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3468" w:displacedByCustomXml="next"/>
    <w:sdt>
      <w:sdtPr>
        <w:rPr>
          <w:rFonts w:asciiTheme="minorHAnsi" w:eastAsiaTheme="minorEastAsia" w:hAnsiTheme="minorHAnsi" w:cstheme="minorBidi"/>
          <w:color w:val="000000" w:themeColor="text1"/>
          <w:kern w:val="2"/>
          <w:sz w:val="21"/>
          <w:szCs w:val="22"/>
          <w:lang w:val="zh-CN"/>
          <w14:ligatures w14:val="standardContextual"/>
        </w:rPr>
        <w:id w:val="452910851"/>
        <w:docPartObj>
          <w:docPartGallery w:val="Table of Contents"/>
          <w:docPartUnique/>
        </w:docPartObj>
      </w:sdtPr>
      <w:sdtEndPr>
        <w:rPr>
          <w:b/>
          <w:bCs/>
        </w:rPr>
      </w:sdtEndPr>
      <w:sdtContent>
        <w:p w14:paraId="16DE94FC" w14:textId="77777777" w:rsidR="00F258D4" w:rsidRPr="0046282B" w:rsidRDefault="00F258D4" w:rsidP="0046282B">
          <w:pPr>
            <w:pStyle w:val="TOC"/>
            <w:jc w:val="center"/>
            <w:rPr>
              <w:rFonts w:hint="eastAsia"/>
              <w:b/>
              <w:bCs/>
              <w:color w:val="000000" w:themeColor="text1"/>
            </w:rPr>
          </w:pPr>
          <w:r w:rsidRPr="0046282B">
            <w:rPr>
              <w:b/>
              <w:bCs/>
              <w:color w:val="000000" w:themeColor="text1"/>
              <w:lang w:val="zh-CN"/>
            </w:rPr>
            <w:t>目录</w:t>
          </w:r>
        </w:p>
        <w:p w14:paraId="74063EB1" w14:textId="77777777" w:rsidR="00F258D4" w:rsidRPr="00CE5F98" w:rsidRDefault="00F258D4">
          <w:pPr>
            <w:pStyle w:val="TOC1"/>
            <w:tabs>
              <w:tab w:val="right" w:leader="dot" w:pos="8296"/>
            </w:tabs>
            <w:rPr>
              <w:rFonts w:hint="eastAsia"/>
              <w:noProof/>
              <w:color w:val="000000" w:themeColor="text1"/>
              <w:sz w:val="22"/>
              <w:szCs w:val="24"/>
            </w:rPr>
          </w:pPr>
          <w:r w:rsidRPr="00CE5F98">
            <w:rPr>
              <w:color w:val="000000" w:themeColor="text1"/>
            </w:rPr>
            <w:fldChar w:fldCharType="begin"/>
          </w:r>
          <w:r w:rsidRPr="00CE5F98">
            <w:rPr>
              <w:color w:val="000000" w:themeColor="text1"/>
            </w:rPr>
            <w:instrText xml:space="preserve"> TOC \o "1-3" \h \z \u </w:instrText>
          </w:r>
          <w:r w:rsidRPr="00CE5F98">
            <w:rPr>
              <w:color w:val="000000" w:themeColor="text1"/>
            </w:rPr>
            <w:fldChar w:fldCharType="separate"/>
          </w:r>
          <w:hyperlink w:anchor="_Toc203243326" w:history="1"/>
        </w:p>
        <w:p w14:paraId="2EA00084" w14:textId="77777777" w:rsidR="00F258D4" w:rsidRPr="00CE5F98" w:rsidRDefault="00F258D4">
          <w:pPr>
            <w:pStyle w:val="TOC1"/>
            <w:tabs>
              <w:tab w:val="right" w:leader="dot" w:pos="8296"/>
            </w:tabs>
            <w:rPr>
              <w:rFonts w:hint="eastAsia"/>
              <w:noProof/>
              <w:color w:val="000000" w:themeColor="text1"/>
              <w:sz w:val="22"/>
              <w:szCs w:val="24"/>
            </w:rPr>
          </w:pPr>
          <w:hyperlink w:anchor="_Toc203243327" w:history="1">
            <w:r w:rsidRPr="00CE5F98">
              <w:rPr>
                <w:rStyle w:val="af3"/>
                <w:rFonts w:ascii="微软雅黑" w:eastAsia="微软雅黑" w:hAnsi="微软雅黑" w:hint="eastAsia"/>
                <w:noProof/>
                <w:color w:val="000000" w:themeColor="text1"/>
              </w:rPr>
              <w:t>《发展心理学》课程教学大纲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_Toc203243327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w:t>
            </w:r>
            <w:r w:rsidRPr="00CE5F98">
              <w:rPr>
                <w:rFonts w:hint="eastAsia"/>
                <w:noProof/>
                <w:webHidden/>
                <w:color w:val="000000" w:themeColor="text1"/>
              </w:rPr>
              <w:fldChar w:fldCharType="end"/>
            </w:r>
          </w:hyperlink>
        </w:p>
        <w:p w14:paraId="4B40974D" w14:textId="77777777" w:rsidR="00F258D4" w:rsidRPr="00CE5F98" w:rsidRDefault="00F258D4">
          <w:pPr>
            <w:pStyle w:val="TOC1"/>
            <w:tabs>
              <w:tab w:val="right" w:leader="dot" w:pos="8296"/>
            </w:tabs>
            <w:rPr>
              <w:rFonts w:hint="eastAsia"/>
              <w:noProof/>
              <w:color w:val="000000" w:themeColor="text1"/>
              <w:sz w:val="22"/>
              <w:szCs w:val="24"/>
            </w:rPr>
          </w:pPr>
          <w:hyperlink w:anchor="_Toc203243336" w:history="1">
            <w:r w:rsidRPr="00CE5F98">
              <w:rPr>
                <w:rStyle w:val="af3"/>
                <w:rFonts w:ascii="微软雅黑" w:eastAsia="微软雅黑" w:hAnsi="微软雅黑" w:hint="eastAsia"/>
                <w:noProof/>
                <w:color w:val="000000" w:themeColor="text1"/>
              </w:rPr>
              <w:t>《心理测量学》课程教学大纲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_Toc203243336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6</w:t>
            </w:r>
            <w:r w:rsidRPr="00CE5F98">
              <w:rPr>
                <w:rFonts w:hint="eastAsia"/>
                <w:noProof/>
                <w:webHidden/>
                <w:color w:val="000000" w:themeColor="text1"/>
              </w:rPr>
              <w:fldChar w:fldCharType="end"/>
            </w:r>
          </w:hyperlink>
        </w:p>
        <w:p w14:paraId="07F94C87" w14:textId="77777777" w:rsidR="00F258D4" w:rsidRPr="00CE5F98" w:rsidRDefault="00F258D4">
          <w:pPr>
            <w:pStyle w:val="TOC1"/>
            <w:tabs>
              <w:tab w:val="right" w:leader="dot" w:pos="8296"/>
            </w:tabs>
            <w:rPr>
              <w:rFonts w:hint="eastAsia"/>
              <w:noProof/>
              <w:color w:val="000000" w:themeColor="text1"/>
              <w:sz w:val="22"/>
              <w:szCs w:val="24"/>
            </w:rPr>
          </w:pPr>
          <w:hyperlink w:anchor="_Toc203243343" w:history="1">
            <w:r w:rsidRPr="00CE5F98">
              <w:rPr>
                <w:rStyle w:val="af3"/>
                <w:rFonts w:ascii="微软雅黑" w:eastAsia="微软雅黑" w:hAnsi="微软雅黑" w:hint="eastAsia"/>
                <w:noProof/>
                <w:color w:val="000000" w:themeColor="text1"/>
              </w:rPr>
              <w:t>《犯罪心理学》课程教学大纲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_Toc203243343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11</w:t>
            </w:r>
            <w:r w:rsidRPr="00CE5F98">
              <w:rPr>
                <w:rFonts w:hint="eastAsia"/>
                <w:noProof/>
                <w:webHidden/>
                <w:color w:val="000000" w:themeColor="text1"/>
              </w:rPr>
              <w:fldChar w:fldCharType="end"/>
            </w:r>
          </w:hyperlink>
        </w:p>
        <w:p w14:paraId="01F98B92" w14:textId="77777777" w:rsidR="00F258D4" w:rsidRPr="00CE5F98" w:rsidRDefault="00F258D4">
          <w:pPr>
            <w:pStyle w:val="TOC1"/>
            <w:tabs>
              <w:tab w:val="right" w:leader="dot" w:pos="8296"/>
            </w:tabs>
            <w:rPr>
              <w:rFonts w:hint="eastAsia"/>
              <w:noProof/>
              <w:color w:val="000000" w:themeColor="text1"/>
              <w:sz w:val="22"/>
              <w:szCs w:val="24"/>
            </w:rPr>
          </w:pPr>
          <w:hyperlink w:anchor="_Toc203243355" w:history="1">
            <w:r w:rsidRPr="00CE5F98">
              <w:rPr>
                <w:rStyle w:val="af3"/>
                <w:rFonts w:ascii="微软雅黑" w:eastAsia="微软雅黑" w:hAnsi="微软雅黑" w:hint="eastAsia"/>
                <w:noProof/>
                <w:color w:val="000000" w:themeColor="text1"/>
              </w:rPr>
              <w:t>《高级心理统计与测量》课程教学大纲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_Toc203243355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16</w:t>
            </w:r>
            <w:r w:rsidRPr="00CE5F98">
              <w:rPr>
                <w:rFonts w:hint="eastAsia"/>
                <w:noProof/>
                <w:webHidden/>
                <w:color w:val="000000" w:themeColor="text1"/>
              </w:rPr>
              <w:fldChar w:fldCharType="end"/>
            </w:r>
          </w:hyperlink>
        </w:p>
        <w:p w14:paraId="5D6C202D" w14:textId="77777777" w:rsidR="00F258D4" w:rsidRPr="00CE5F98" w:rsidRDefault="00F258D4">
          <w:pPr>
            <w:pStyle w:val="TOC1"/>
            <w:tabs>
              <w:tab w:val="right" w:leader="dot" w:pos="8296"/>
            </w:tabs>
            <w:rPr>
              <w:rFonts w:hint="eastAsia"/>
              <w:noProof/>
              <w:color w:val="000000" w:themeColor="text1"/>
              <w:sz w:val="22"/>
              <w:szCs w:val="24"/>
            </w:rPr>
          </w:pPr>
          <w:hyperlink w:anchor="_Toc203243364" w:history="1">
            <w:r w:rsidRPr="00CE5F98">
              <w:rPr>
                <w:rStyle w:val="af3"/>
                <w:rFonts w:ascii="微软雅黑" w:eastAsia="微软雅黑" w:hAnsi="微软雅黑" w:hint="eastAsia"/>
                <w:noProof/>
                <w:color w:val="000000" w:themeColor="text1"/>
              </w:rPr>
              <w:t>《教育心理学》课程教学大纲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_Toc203243364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21</w:t>
            </w:r>
            <w:r w:rsidRPr="00CE5F98">
              <w:rPr>
                <w:rFonts w:hint="eastAsia"/>
                <w:noProof/>
                <w:webHidden/>
                <w:color w:val="000000" w:themeColor="text1"/>
              </w:rPr>
              <w:fldChar w:fldCharType="end"/>
            </w:r>
          </w:hyperlink>
        </w:p>
        <w:p w14:paraId="181B4AC6" w14:textId="77777777" w:rsidR="00F258D4" w:rsidRPr="00CE5F98" w:rsidRDefault="00F258D4">
          <w:pPr>
            <w:pStyle w:val="TOC1"/>
            <w:tabs>
              <w:tab w:val="right" w:leader="dot" w:pos="8296"/>
            </w:tabs>
            <w:rPr>
              <w:rFonts w:hint="eastAsia"/>
              <w:noProof/>
              <w:color w:val="000000" w:themeColor="text1"/>
              <w:sz w:val="22"/>
              <w:szCs w:val="24"/>
            </w:rPr>
          </w:pPr>
          <w:hyperlink w:anchor="_Toc203243375" w:history="1">
            <w:r w:rsidRPr="00CE5F98">
              <w:rPr>
                <w:rStyle w:val="af3"/>
                <w:rFonts w:ascii="微软雅黑" w:eastAsia="微软雅黑" w:hAnsi="微软雅黑" w:hint="eastAsia"/>
                <w:noProof/>
                <w:color w:val="000000" w:themeColor="text1"/>
              </w:rPr>
              <w:t>《人格心理学》课程教学大纲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_Toc203243375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27</w:t>
            </w:r>
            <w:r w:rsidRPr="00CE5F98">
              <w:rPr>
                <w:rFonts w:hint="eastAsia"/>
                <w:noProof/>
                <w:webHidden/>
                <w:color w:val="000000" w:themeColor="text1"/>
              </w:rPr>
              <w:fldChar w:fldCharType="end"/>
            </w:r>
          </w:hyperlink>
        </w:p>
        <w:p w14:paraId="6A10520A" w14:textId="77777777" w:rsidR="00F258D4" w:rsidRPr="00CE5F98" w:rsidRDefault="00F258D4">
          <w:pPr>
            <w:pStyle w:val="TOC1"/>
            <w:tabs>
              <w:tab w:val="right" w:leader="dot" w:pos="8296"/>
            </w:tabs>
            <w:rPr>
              <w:rFonts w:hint="eastAsia"/>
              <w:noProof/>
              <w:color w:val="000000" w:themeColor="text1"/>
              <w:sz w:val="22"/>
              <w:szCs w:val="24"/>
            </w:rPr>
          </w:pPr>
          <w:hyperlink w:anchor="_Toc203243384" w:history="1">
            <w:r w:rsidRPr="00CE5F98">
              <w:rPr>
                <w:rStyle w:val="af3"/>
                <w:rFonts w:ascii="微软雅黑" w:eastAsia="微软雅黑" w:hAnsi="微软雅黑" w:hint="eastAsia"/>
                <w:noProof/>
                <w:color w:val="000000" w:themeColor="text1"/>
              </w:rPr>
              <w:t>《人机工程学》课程教学大纲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_Toc203243384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34</w:t>
            </w:r>
            <w:r w:rsidRPr="00CE5F98">
              <w:rPr>
                <w:rFonts w:hint="eastAsia"/>
                <w:noProof/>
                <w:webHidden/>
                <w:color w:val="000000" w:themeColor="text1"/>
              </w:rPr>
              <w:fldChar w:fldCharType="end"/>
            </w:r>
          </w:hyperlink>
        </w:p>
        <w:p w14:paraId="0F2827BF" w14:textId="77777777" w:rsidR="00F258D4" w:rsidRPr="00CE5F98" w:rsidRDefault="00F258D4">
          <w:pPr>
            <w:pStyle w:val="TOC1"/>
            <w:tabs>
              <w:tab w:val="right" w:leader="dot" w:pos="8296"/>
            </w:tabs>
            <w:rPr>
              <w:rFonts w:hint="eastAsia"/>
              <w:noProof/>
              <w:color w:val="000000" w:themeColor="text1"/>
              <w:sz w:val="22"/>
              <w:szCs w:val="24"/>
            </w:rPr>
          </w:pPr>
          <w:hyperlink w:anchor="_Toc203243392" w:history="1">
            <w:r w:rsidRPr="00CE5F98">
              <w:rPr>
                <w:rStyle w:val="af3"/>
                <w:rFonts w:ascii="微软雅黑" w:eastAsia="微软雅黑" w:hAnsi="微软雅黑" w:hint="eastAsia"/>
                <w:noProof/>
                <w:color w:val="000000" w:themeColor="text1"/>
              </w:rPr>
              <w:t>《认知神经科学导论》课程教学大纲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_Toc203243392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39</w:t>
            </w:r>
            <w:r w:rsidRPr="00CE5F98">
              <w:rPr>
                <w:rFonts w:hint="eastAsia"/>
                <w:noProof/>
                <w:webHidden/>
                <w:color w:val="000000" w:themeColor="text1"/>
              </w:rPr>
              <w:fldChar w:fldCharType="end"/>
            </w:r>
          </w:hyperlink>
        </w:p>
        <w:p w14:paraId="12898343" w14:textId="77777777" w:rsidR="00F258D4" w:rsidRPr="00CE5F98" w:rsidRDefault="00F258D4">
          <w:pPr>
            <w:pStyle w:val="TOC1"/>
            <w:tabs>
              <w:tab w:val="right" w:leader="dot" w:pos="8296"/>
            </w:tabs>
            <w:rPr>
              <w:rFonts w:hint="eastAsia"/>
              <w:noProof/>
              <w:color w:val="000000" w:themeColor="text1"/>
              <w:sz w:val="22"/>
              <w:szCs w:val="24"/>
            </w:rPr>
          </w:pPr>
          <w:hyperlink w:anchor="_Toc203243405" w:history="1">
            <w:r w:rsidRPr="00CE5F98">
              <w:rPr>
                <w:rStyle w:val="af3"/>
                <w:rFonts w:ascii="微软雅黑" w:eastAsia="微软雅黑" w:hAnsi="微软雅黑" w:hint="eastAsia"/>
                <w:noProof/>
                <w:color w:val="000000" w:themeColor="text1"/>
              </w:rPr>
              <w:t>《心理学史》课程教学大纲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_Toc203243405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44</w:t>
            </w:r>
            <w:r w:rsidRPr="00CE5F98">
              <w:rPr>
                <w:rFonts w:hint="eastAsia"/>
                <w:noProof/>
                <w:webHidden/>
                <w:color w:val="000000" w:themeColor="text1"/>
              </w:rPr>
              <w:fldChar w:fldCharType="end"/>
            </w:r>
          </w:hyperlink>
        </w:p>
        <w:p w14:paraId="407D4FA5" w14:textId="77777777" w:rsidR="00F258D4" w:rsidRPr="00CE5F98" w:rsidRDefault="00F258D4">
          <w:pPr>
            <w:pStyle w:val="TOC1"/>
            <w:tabs>
              <w:tab w:val="right" w:leader="dot" w:pos="8296"/>
            </w:tabs>
            <w:rPr>
              <w:rFonts w:hint="eastAsia"/>
              <w:noProof/>
              <w:color w:val="000000" w:themeColor="text1"/>
              <w:sz w:val="22"/>
              <w:szCs w:val="24"/>
            </w:rPr>
          </w:pPr>
          <w:hyperlink w:anchor="_Toc203243417" w:history="1">
            <w:r w:rsidRPr="00CE5F98">
              <w:rPr>
                <w:rStyle w:val="af3"/>
                <w:rFonts w:ascii="微软雅黑" w:eastAsia="微软雅黑" w:hAnsi="微软雅黑" w:hint="eastAsia"/>
                <w:noProof/>
                <w:color w:val="000000" w:themeColor="text1"/>
              </w:rPr>
              <w:t>《家庭治疗》课程教学大纲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_Toc203243417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50</w:t>
            </w:r>
            <w:r w:rsidRPr="00CE5F98">
              <w:rPr>
                <w:rFonts w:hint="eastAsia"/>
                <w:noProof/>
                <w:webHidden/>
                <w:color w:val="000000" w:themeColor="text1"/>
              </w:rPr>
              <w:fldChar w:fldCharType="end"/>
            </w:r>
          </w:hyperlink>
        </w:p>
        <w:p w14:paraId="22655086" w14:textId="77777777" w:rsidR="00F258D4" w:rsidRPr="00CE5F98" w:rsidRDefault="00F258D4">
          <w:pPr>
            <w:pStyle w:val="TOC1"/>
            <w:tabs>
              <w:tab w:val="right" w:leader="dot" w:pos="8296"/>
            </w:tabs>
            <w:rPr>
              <w:rFonts w:hint="eastAsia"/>
              <w:noProof/>
              <w:color w:val="000000" w:themeColor="text1"/>
              <w:sz w:val="22"/>
              <w:szCs w:val="24"/>
            </w:rPr>
          </w:pPr>
          <w:hyperlink w:anchor="_Toc203243421" w:history="1">
            <w:r w:rsidRPr="00CE5F98">
              <w:rPr>
                <w:rStyle w:val="af3"/>
                <w:rFonts w:ascii="微软雅黑" w:eastAsia="微软雅黑" w:hAnsi="微软雅黑" w:hint="eastAsia"/>
                <w:noProof/>
                <w:color w:val="000000" w:themeColor="text1"/>
              </w:rPr>
              <w:t>《认知行为疗法》课程教学大纲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_Toc203243421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55</w:t>
            </w:r>
            <w:r w:rsidRPr="00CE5F98">
              <w:rPr>
                <w:rFonts w:hint="eastAsia"/>
                <w:noProof/>
                <w:webHidden/>
                <w:color w:val="000000" w:themeColor="text1"/>
              </w:rPr>
              <w:fldChar w:fldCharType="end"/>
            </w:r>
          </w:hyperlink>
        </w:p>
        <w:p w14:paraId="23CEE785" w14:textId="77777777" w:rsidR="00F258D4" w:rsidRPr="00CE5F98" w:rsidRDefault="00F258D4">
          <w:pPr>
            <w:pStyle w:val="TOC1"/>
            <w:tabs>
              <w:tab w:val="right" w:leader="dot" w:pos="8296"/>
            </w:tabs>
            <w:rPr>
              <w:rFonts w:hint="eastAsia"/>
              <w:noProof/>
              <w:color w:val="000000" w:themeColor="text1"/>
              <w:sz w:val="22"/>
              <w:szCs w:val="24"/>
            </w:rPr>
          </w:pPr>
          <w:hyperlink w:anchor="_Toc203243430" w:history="1">
            <w:r w:rsidRPr="00CE5F98">
              <w:rPr>
                <w:rStyle w:val="af3"/>
                <w:rFonts w:ascii="微软雅黑" w:eastAsia="微软雅黑" w:hAnsi="微软雅黑" w:hint="eastAsia"/>
                <w:noProof/>
                <w:color w:val="000000" w:themeColor="text1"/>
              </w:rPr>
              <w:t>《心理建档与分析》课程教学大纲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_Toc203243430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61</w:t>
            </w:r>
            <w:r w:rsidRPr="00CE5F98">
              <w:rPr>
                <w:rFonts w:hint="eastAsia"/>
                <w:noProof/>
                <w:webHidden/>
                <w:color w:val="000000" w:themeColor="text1"/>
              </w:rPr>
              <w:fldChar w:fldCharType="end"/>
            </w:r>
          </w:hyperlink>
        </w:p>
        <w:p w14:paraId="53948DB1" w14:textId="77777777" w:rsidR="00F258D4" w:rsidRPr="00CE5F98" w:rsidRDefault="00F258D4">
          <w:pPr>
            <w:pStyle w:val="TOC1"/>
            <w:tabs>
              <w:tab w:val="right" w:leader="dot" w:pos="8296"/>
            </w:tabs>
            <w:rPr>
              <w:rFonts w:hint="eastAsia"/>
              <w:noProof/>
              <w:color w:val="000000" w:themeColor="text1"/>
              <w:sz w:val="22"/>
              <w:szCs w:val="24"/>
            </w:rPr>
          </w:pPr>
          <w:hyperlink w:anchor="_Toc203243438" w:history="1">
            <w:r w:rsidRPr="00CE5F98">
              <w:rPr>
                <w:rStyle w:val="af3"/>
                <w:rFonts w:ascii="微软雅黑" w:eastAsia="微软雅黑" w:hAnsi="微软雅黑" w:hint="eastAsia"/>
                <w:noProof/>
                <w:color w:val="000000" w:themeColor="text1"/>
              </w:rPr>
              <w:t>《心理咨询理论与实践1》课程教学大纲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_Toc203243438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66</w:t>
            </w:r>
            <w:r w:rsidRPr="00CE5F98">
              <w:rPr>
                <w:rFonts w:hint="eastAsia"/>
                <w:noProof/>
                <w:webHidden/>
                <w:color w:val="000000" w:themeColor="text1"/>
              </w:rPr>
              <w:fldChar w:fldCharType="end"/>
            </w:r>
          </w:hyperlink>
        </w:p>
        <w:p w14:paraId="050C97DF" w14:textId="77777777" w:rsidR="00F258D4" w:rsidRPr="00CE5F98" w:rsidRDefault="00F258D4">
          <w:pPr>
            <w:pStyle w:val="TOC1"/>
            <w:tabs>
              <w:tab w:val="right" w:leader="dot" w:pos="8296"/>
            </w:tabs>
            <w:rPr>
              <w:rFonts w:hint="eastAsia"/>
              <w:noProof/>
              <w:color w:val="000000" w:themeColor="text1"/>
              <w:sz w:val="22"/>
              <w:szCs w:val="24"/>
            </w:rPr>
          </w:pPr>
          <w:hyperlink w:anchor="_Toc203243455" w:history="1">
            <w:r w:rsidRPr="00CE5F98">
              <w:rPr>
                <w:rStyle w:val="af3"/>
                <w:rFonts w:ascii="微软雅黑" w:eastAsia="微软雅黑" w:hAnsi="微软雅黑" w:hint="eastAsia"/>
                <w:noProof/>
                <w:color w:val="000000" w:themeColor="text1"/>
              </w:rPr>
              <w:t>《用户体验分析与评估》课程教学大纲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_Toc203243455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73</w:t>
            </w:r>
            <w:r w:rsidRPr="00CE5F98">
              <w:rPr>
                <w:rFonts w:hint="eastAsia"/>
                <w:noProof/>
                <w:webHidden/>
                <w:color w:val="000000" w:themeColor="text1"/>
              </w:rPr>
              <w:fldChar w:fldCharType="end"/>
            </w:r>
          </w:hyperlink>
        </w:p>
        <w:p w14:paraId="4F2AEDF3" w14:textId="77777777" w:rsidR="00F258D4" w:rsidRPr="00CE5F98" w:rsidRDefault="00F258D4">
          <w:pPr>
            <w:pStyle w:val="TOC1"/>
            <w:tabs>
              <w:tab w:val="right" w:leader="dot" w:pos="8296"/>
            </w:tabs>
            <w:rPr>
              <w:rFonts w:hint="eastAsia"/>
              <w:noProof/>
              <w:color w:val="000000" w:themeColor="text1"/>
              <w:sz w:val="22"/>
              <w:szCs w:val="24"/>
            </w:rPr>
          </w:pPr>
          <w:hyperlink w:anchor="_Toc203243472" w:history="1">
            <w:r w:rsidRPr="00CE5F98">
              <w:rPr>
                <w:rStyle w:val="af3"/>
                <w:rFonts w:ascii="微软雅黑" w:eastAsia="微软雅黑" w:hAnsi="微软雅黑" w:hint="eastAsia"/>
                <w:noProof/>
                <w:color w:val="000000" w:themeColor="text1"/>
              </w:rPr>
              <w:t>《社会心理学1》课程教学大纲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_Toc203243472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78</w:t>
            </w:r>
            <w:r w:rsidRPr="00CE5F98">
              <w:rPr>
                <w:rFonts w:hint="eastAsia"/>
                <w:noProof/>
                <w:webHidden/>
                <w:color w:val="000000" w:themeColor="text1"/>
              </w:rPr>
              <w:fldChar w:fldCharType="end"/>
            </w:r>
          </w:hyperlink>
        </w:p>
        <w:p w14:paraId="3CF75600" w14:textId="77777777" w:rsidR="00F258D4" w:rsidRPr="00CE5F98" w:rsidRDefault="00F258D4">
          <w:pPr>
            <w:pStyle w:val="TOC1"/>
            <w:tabs>
              <w:tab w:val="right" w:leader="dot" w:pos="8296"/>
            </w:tabs>
            <w:rPr>
              <w:rFonts w:hint="eastAsia"/>
              <w:noProof/>
              <w:color w:val="000000" w:themeColor="text1"/>
              <w:sz w:val="22"/>
              <w:szCs w:val="24"/>
            </w:rPr>
          </w:pPr>
          <w:hyperlink w:anchor="_Toc203243489" w:history="1">
            <w:r w:rsidRPr="00CE5F98">
              <w:rPr>
                <w:rStyle w:val="af3"/>
                <w:rFonts w:ascii="微软雅黑" w:eastAsia="微软雅黑" w:hAnsi="微软雅黑" w:hint="eastAsia"/>
                <w:noProof/>
                <w:color w:val="000000" w:themeColor="text1"/>
              </w:rPr>
              <w:t>《社会心理学2》课程教学大纲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_Toc203243489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86</w:t>
            </w:r>
            <w:r w:rsidRPr="00CE5F98">
              <w:rPr>
                <w:rFonts w:hint="eastAsia"/>
                <w:noProof/>
                <w:webHidden/>
                <w:color w:val="000000" w:themeColor="text1"/>
              </w:rPr>
              <w:fldChar w:fldCharType="end"/>
            </w:r>
          </w:hyperlink>
        </w:p>
        <w:p w14:paraId="77AB05DA" w14:textId="77777777" w:rsidR="00F258D4" w:rsidRPr="00CE5F98" w:rsidRDefault="00F258D4">
          <w:pPr>
            <w:pStyle w:val="TOC1"/>
            <w:tabs>
              <w:tab w:val="right" w:leader="dot" w:pos="8296"/>
            </w:tabs>
            <w:rPr>
              <w:rFonts w:hint="eastAsia"/>
              <w:noProof/>
              <w:color w:val="000000" w:themeColor="text1"/>
              <w:sz w:val="22"/>
              <w:szCs w:val="24"/>
            </w:rPr>
          </w:pPr>
          <w:hyperlink w:anchor="_Toc203243506" w:history="1">
            <w:r w:rsidRPr="00CE5F98">
              <w:rPr>
                <w:rStyle w:val="af3"/>
                <w:rFonts w:ascii="微软雅黑" w:eastAsia="微软雅黑" w:hAnsi="微软雅黑" w:hint="eastAsia"/>
                <w:noProof/>
                <w:color w:val="000000" w:themeColor="text1"/>
              </w:rPr>
              <w:t>《心理咨询理论与实践2》课程教学大纲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_Toc203243506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93</w:t>
            </w:r>
            <w:r w:rsidRPr="00CE5F98">
              <w:rPr>
                <w:rFonts w:hint="eastAsia"/>
                <w:noProof/>
                <w:webHidden/>
                <w:color w:val="000000" w:themeColor="text1"/>
              </w:rPr>
              <w:fldChar w:fldCharType="end"/>
            </w:r>
          </w:hyperlink>
        </w:p>
        <w:p w14:paraId="770C83D0" w14:textId="77777777" w:rsidR="00F258D4" w:rsidRPr="00CE5F98" w:rsidRDefault="00F258D4">
          <w:pPr>
            <w:pStyle w:val="TOC1"/>
            <w:tabs>
              <w:tab w:val="right" w:leader="dot" w:pos="8296"/>
            </w:tabs>
            <w:rPr>
              <w:rFonts w:hint="eastAsia"/>
              <w:noProof/>
              <w:color w:val="000000" w:themeColor="text1"/>
              <w:sz w:val="22"/>
              <w:szCs w:val="24"/>
            </w:rPr>
          </w:pPr>
          <w:hyperlink w:anchor="_Toc203243523" w:history="1">
            <w:r w:rsidRPr="00CE5F98">
              <w:rPr>
                <w:rStyle w:val="af3"/>
                <w:rFonts w:ascii="微软雅黑" w:eastAsia="微软雅黑" w:hAnsi="微软雅黑" w:hint="eastAsia"/>
                <w:noProof/>
                <w:color w:val="000000" w:themeColor="text1"/>
              </w:rPr>
              <w:t>《管理心理学》课程教学大纲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_Toc203243523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101</w:t>
            </w:r>
            <w:r w:rsidRPr="00CE5F98">
              <w:rPr>
                <w:rFonts w:hint="eastAsia"/>
                <w:noProof/>
                <w:webHidden/>
                <w:color w:val="000000" w:themeColor="text1"/>
              </w:rPr>
              <w:fldChar w:fldCharType="end"/>
            </w:r>
          </w:hyperlink>
        </w:p>
        <w:p w14:paraId="3629BA13" w14:textId="77777777" w:rsidR="00F258D4" w:rsidRPr="00CE5F98" w:rsidRDefault="00F258D4">
          <w:pPr>
            <w:pStyle w:val="TOC1"/>
            <w:tabs>
              <w:tab w:val="right" w:leader="dot" w:pos="8296"/>
            </w:tabs>
            <w:rPr>
              <w:rFonts w:hint="eastAsia"/>
              <w:noProof/>
              <w:color w:val="000000" w:themeColor="text1"/>
              <w:sz w:val="22"/>
              <w:szCs w:val="24"/>
            </w:rPr>
          </w:pPr>
          <w:hyperlink w:anchor="_Toc203243531" w:history="1">
            <w:r w:rsidRPr="00CE5F98">
              <w:rPr>
                <w:rStyle w:val="af3"/>
                <w:rFonts w:ascii="微软雅黑" w:eastAsia="微软雅黑" w:hAnsi="微软雅黑" w:hint="eastAsia"/>
                <w:noProof/>
                <w:color w:val="000000" w:themeColor="text1"/>
              </w:rPr>
              <w:t>《心理健康教育课程设计与指导》课程教学大纲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_Toc203243531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107</w:t>
            </w:r>
            <w:r w:rsidRPr="00CE5F98">
              <w:rPr>
                <w:rFonts w:hint="eastAsia"/>
                <w:noProof/>
                <w:webHidden/>
                <w:color w:val="000000" w:themeColor="text1"/>
              </w:rPr>
              <w:fldChar w:fldCharType="end"/>
            </w:r>
          </w:hyperlink>
        </w:p>
        <w:p w14:paraId="79D439F3" w14:textId="77777777" w:rsidR="00F258D4" w:rsidRPr="00CE5F98" w:rsidRDefault="00F258D4">
          <w:pPr>
            <w:pStyle w:val="TOC1"/>
            <w:tabs>
              <w:tab w:val="right" w:leader="dot" w:pos="8296"/>
            </w:tabs>
            <w:rPr>
              <w:rFonts w:hint="eastAsia"/>
              <w:noProof/>
              <w:color w:val="000000" w:themeColor="text1"/>
              <w:sz w:val="22"/>
              <w:szCs w:val="24"/>
            </w:rPr>
          </w:pPr>
          <w:hyperlink w:anchor="_Toc203243539" w:history="1">
            <w:r w:rsidRPr="00CE5F98">
              <w:rPr>
                <w:rStyle w:val="af3"/>
                <w:rFonts w:ascii="微软雅黑" w:eastAsia="微软雅黑" w:hAnsi="微软雅黑" w:hint="eastAsia"/>
                <w:noProof/>
                <w:color w:val="000000" w:themeColor="text1"/>
              </w:rPr>
              <w:t>《设计心理学》课程教学大纲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_Toc203243539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113</w:t>
            </w:r>
            <w:r w:rsidRPr="00CE5F98">
              <w:rPr>
                <w:rFonts w:hint="eastAsia"/>
                <w:noProof/>
                <w:webHidden/>
                <w:color w:val="000000" w:themeColor="text1"/>
              </w:rPr>
              <w:fldChar w:fldCharType="end"/>
            </w:r>
          </w:hyperlink>
        </w:p>
        <w:p w14:paraId="5DC01151" w14:textId="77777777" w:rsidR="00F258D4" w:rsidRPr="00CE5F98" w:rsidRDefault="00F258D4">
          <w:pPr>
            <w:pStyle w:val="TOC1"/>
            <w:tabs>
              <w:tab w:val="right" w:leader="dot" w:pos="8296"/>
            </w:tabs>
            <w:rPr>
              <w:rFonts w:hint="eastAsia"/>
              <w:noProof/>
              <w:color w:val="000000" w:themeColor="text1"/>
              <w:sz w:val="22"/>
              <w:szCs w:val="24"/>
            </w:rPr>
          </w:pPr>
          <w:hyperlink w:anchor="_Toc203243548" w:history="1">
            <w:r w:rsidRPr="00CE5F98">
              <w:rPr>
                <w:rStyle w:val="af3"/>
                <w:rFonts w:ascii="微软雅黑" w:eastAsia="微软雅黑" w:hAnsi="微软雅黑" w:hint="eastAsia"/>
                <w:noProof/>
                <w:color w:val="000000" w:themeColor="text1"/>
              </w:rPr>
              <w:t>《实验心理学实验》课程教学大纲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_Toc203243548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119</w:t>
            </w:r>
            <w:r w:rsidRPr="00CE5F98">
              <w:rPr>
                <w:rFonts w:hint="eastAsia"/>
                <w:noProof/>
                <w:webHidden/>
                <w:color w:val="000000" w:themeColor="text1"/>
              </w:rPr>
              <w:fldChar w:fldCharType="end"/>
            </w:r>
          </w:hyperlink>
        </w:p>
        <w:p w14:paraId="2C653BF3" w14:textId="77777777" w:rsidR="00F258D4" w:rsidRPr="00CE5F98" w:rsidRDefault="00F258D4">
          <w:pPr>
            <w:pStyle w:val="TOC1"/>
            <w:tabs>
              <w:tab w:val="right" w:leader="dot" w:pos="8296"/>
            </w:tabs>
            <w:rPr>
              <w:rFonts w:hint="eastAsia"/>
              <w:noProof/>
              <w:color w:val="000000" w:themeColor="text1"/>
              <w:sz w:val="22"/>
              <w:szCs w:val="24"/>
            </w:rPr>
          </w:pPr>
          <w:hyperlink w:anchor="_Toc203243558" w:history="1">
            <w:r w:rsidRPr="00CE5F98">
              <w:rPr>
                <w:rStyle w:val="af3"/>
                <w:rFonts w:ascii="微软雅黑" w:eastAsia="微软雅黑" w:hAnsi="微软雅黑" w:hint="eastAsia"/>
                <w:noProof/>
                <w:color w:val="000000" w:themeColor="text1"/>
              </w:rPr>
              <w:t>《心理统计与SPSS软件应用1》课程教学大纲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_Toc203243558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124</w:t>
            </w:r>
            <w:r w:rsidRPr="00CE5F98">
              <w:rPr>
                <w:rFonts w:hint="eastAsia"/>
                <w:noProof/>
                <w:webHidden/>
                <w:color w:val="000000" w:themeColor="text1"/>
              </w:rPr>
              <w:fldChar w:fldCharType="end"/>
            </w:r>
          </w:hyperlink>
        </w:p>
        <w:p w14:paraId="42B9A5DB" w14:textId="77777777" w:rsidR="00F258D4" w:rsidRPr="00CE5F98" w:rsidRDefault="00F258D4">
          <w:pPr>
            <w:pStyle w:val="TOC1"/>
            <w:tabs>
              <w:tab w:val="right" w:leader="dot" w:pos="8296"/>
            </w:tabs>
            <w:rPr>
              <w:rFonts w:hint="eastAsia"/>
              <w:noProof/>
              <w:color w:val="000000" w:themeColor="text1"/>
              <w:sz w:val="22"/>
              <w:szCs w:val="24"/>
            </w:rPr>
          </w:pPr>
          <w:hyperlink w:anchor="_Toc203243567" w:history="1">
            <w:r w:rsidRPr="00CE5F98">
              <w:rPr>
                <w:rStyle w:val="af3"/>
                <w:rFonts w:ascii="微软雅黑" w:eastAsia="微软雅黑" w:hAnsi="微软雅黑" w:hint="eastAsia"/>
                <w:noProof/>
                <w:color w:val="000000" w:themeColor="text1"/>
              </w:rPr>
              <w:t>《心理统计与SPSS软件应用2》课程教学大纲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_Toc203243567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130</w:t>
            </w:r>
            <w:r w:rsidRPr="00CE5F98">
              <w:rPr>
                <w:rFonts w:hint="eastAsia"/>
                <w:noProof/>
                <w:webHidden/>
                <w:color w:val="000000" w:themeColor="text1"/>
              </w:rPr>
              <w:fldChar w:fldCharType="end"/>
            </w:r>
          </w:hyperlink>
        </w:p>
        <w:p w14:paraId="671C8E75" w14:textId="77777777" w:rsidR="00F258D4" w:rsidRPr="00CE5F98" w:rsidRDefault="00F258D4">
          <w:pPr>
            <w:pStyle w:val="TOC1"/>
            <w:tabs>
              <w:tab w:val="right" w:leader="dot" w:pos="8296"/>
            </w:tabs>
            <w:rPr>
              <w:rFonts w:hint="eastAsia"/>
              <w:noProof/>
              <w:color w:val="000000" w:themeColor="text1"/>
              <w:sz w:val="22"/>
              <w:szCs w:val="24"/>
            </w:rPr>
          </w:pPr>
          <w:hyperlink w:anchor="_Toc203243576" w:history="1">
            <w:r w:rsidRPr="00CE5F98">
              <w:rPr>
                <w:rStyle w:val="af3"/>
                <w:rFonts w:ascii="微软雅黑" w:eastAsia="微软雅黑" w:hAnsi="微软雅黑" w:hint="eastAsia"/>
                <w:noProof/>
                <w:color w:val="000000" w:themeColor="text1"/>
              </w:rPr>
              <w:t>《普通心理学1》课程教学大纲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_Toc203243576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134</w:t>
            </w:r>
            <w:r w:rsidRPr="00CE5F98">
              <w:rPr>
                <w:rFonts w:hint="eastAsia"/>
                <w:noProof/>
                <w:webHidden/>
                <w:color w:val="000000" w:themeColor="text1"/>
              </w:rPr>
              <w:fldChar w:fldCharType="end"/>
            </w:r>
          </w:hyperlink>
        </w:p>
        <w:p w14:paraId="4D921EC8" w14:textId="77777777" w:rsidR="00F258D4" w:rsidRPr="00CE5F98" w:rsidRDefault="00F258D4">
          <w:pPr>
            <w:pStyle w:val="TOC1"/>
            <w:tabs>
              <w:tab w:val="right" w:leader="dot" w:pos="8296"/>
            </w:tabs>
            <w:rPr>
              <w:rFonts w:hint="eastAsia"/>
              <w:color w:val="000000" w:themeColor="text1"/>
            </w:rPr>
          </w:pPr>
          <w:hyperlink w:anchor="_Toc203243580" w:history="1">
            <w:r w:rsidRPr="00CE5F98">
              <w:rPr>
                <w:rStyle w:val="af3"/>
                <w:rFonts w:ascii="微软雅黑" w:eastAsia="微软雅黑" w:hAnsi="微软雅黑" w:hint="eastAsia"/>
                <w:noProof/>
                <w:color w:val="000000" w:themeColor="text1"/>
              </w:rPr>
              <w:t>《普通心理学2》课程教学大纲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_Toc203243580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140</w:t>
            </w:r>
            <w:r w:rsidRPr="00CE5F98">
              <w:rPr>
                <w:rFonts w:hint="eastAsia"/>
                <w:noProof/>
                <w:webHidden/>
                <w:color w:val="000000" w:themeColor="text1"/>
              </w:rPr>
              <w:fldChar w:fldCharType="end"/>
            </w:r>
          </w:hyperlink>
        </w:p>
        <w:bookmarkStart w:id="1" w:name="_Hlk204115451"/>
        <w:p w14:paraId="79B3B74B" w14:textId="77777777" w:rsidR="00F258D4" w:rsidRPr="00CE5F98" w:rsidRDefault="00F258D4">
          <w:pPr>
            <w:pStyle w:val="TOC1"/>
            <w:tabs>
              <w:tab w:val="right" w:leader="dot" w:pos="8296"/>
            </w:tabs>
            <w:rPr>
              <w:rFonts w:hint="eastAsia"/>
              <w:noProof/>
              <w:color w:val="000000" w:themeColor="text1"/>
              <w:sz w:val="22"/>
              <w:szCs w:val="24"/>
            </w:rPr>
          </w:pPr>
          <w:r w:rsidRPr="00CE5F98">
            <w:rPr>
              <w:color w:val="000000" w:themeColor="text1"/>
            </w:rPr>
            <w:fldChar w:fldCharType="begin"/>
          </w:r>
          <w:r w:rsidRPr="00CE5F98">
            <w:rPr>
              <w:color w:val="000000" w:themeColor="text1"/>
            </w:rPr>
            <w:instrText>HYPERLINK \l "_Toc203243599"</w:instrText>
          </w:r>
          <w:r w:rsidRPr="00CE5F98">
            <w:rPr>
              <w:color w:val="000000" w:themeColor="text1"/>
            </w:rPr>
          </w:r>
          <w:r w:rsidRPr="00CE5F98">
            <w:rPr>
              <w:color w:val="000000" w:themeColor="text1"/>
            </w:rPr>
            <w:fldChar w:fldCharType="separate"/>
          </w:r>
          <w:r w:rsidRPr="00CE5F98">
            <w:rPr>
              <w:rStyle w:val="af3"/>
              <w:rFonts w:ascii="微软雅黑" w:eastAsia="微软雅黑" w:hAnsi="微软雅黑" w:hint="eastAsia"/>
              <w:noProof/>
              <w:color w:val="000000" w:themeColor="text1"/>
            </w:rPr>
            <w:t>《数据处理与论文写作》课程教学大纲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_Toc203243599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150</w:t>
          </w:r>
          <w:r w:rsidRPr="00CE5F98">
            <w:rPr>
              <w:rFonts w:hint="eastAsia"/>
              <w:noProof/>
              <w:webHidden/>
              <w:color w:val="000000" w:themeColor="text1"/>
            </w:rPr>
            <w:fldChar w:fldCharType="end"/>
          </w:r>
          <w:r w:rsidRPr="00CE5F98">
            <w:rPr>
              <w:color w:val="000000" w:themeColor="text1"/>
            </w:rPr>
            <w:fldChar w:fldCharType="end"/>
          </w:r>
        </w:p>
        <w:p w14:paraId="7E8BB3E0" w14:textId="77777777" w:rsidR="00F258D4" w:rsidRPr="00CE5F98" w:rsidRDefault="00F258D4">
          <w:pPr>
            <w:pStyle w:val="TOC1"/>
            <w:tabs>
              <w:tab w:val="right" w:leader="dot" w:pos="8296"/>
            </w:tabs>
            <w:rPr>
              <w:rFonts w:hint="eastAsia"/>
              <w:noProof/>
              <w:color w:val="000000" w:themeColor="text1"/>
              <w:sz w:val="22"/>
              <w:szCs w:val="24"/>
            </w:rPr>
          </w:pPr>
          <w:hyperlink w:anchor="_Toc203243603" w:history="1">
            <w:r w:rsidRPr="00CE5F98">
              <w:rPr>
                <w:rStyle w:val="af3"/>
                <w:rFonts w:ascii="微软雅黑" w:eastAsia="微软雅黑" w:hAnsi="微软雅黑" w:hint="eastAsia"/>
                <w:noProof/>
                <w:color w:val="000000" w:themeColor="text1"/>
              </w:rPr>
              <w:t>《心理学研究方法》课程教学大纲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_Toc203243603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156</w:t>
            </w:r>
            <w:r w:rsidRPr="00CE5F98">
              <w:rPr>
                <w:rFonts w:hint="eastAsia"/>
                <w:noProof/>
                <w:webHidden/>
                <w:color w:val="000000" w:themeColor="text1"/>
              </w:rPr>
              <w:fldChar w:fldCharType="end"/>
            </w:r>
          </w:hyperlink>
        </w:p>
        <w:p w14:paraId="50808D7D" w14:textId="77777777" w:rsidR="00F258D4" w:rsidRPr="00CE5F98" w:rsidRDefault="00F258D4">
          <w:pPr>
            <w:pStyle w:val="TOC1"/>
            <w:tabs>
              <w:tab w:val="right" w:leader="dot" w:pos="8296"/>
            </w:tabs>
            <w:rPr>
              <w:rFonts w:hint="eastAsia"/>
              <w:noProof/>
              <w:color w:val="000000" w:themeColor="text1"/>
              <w:sz w:val="22"/>
              <w:szCs w:val="24"/>
            </w:rPr>
          </w:pPr>
          <w:hyperlink w:anchor="_Toc203243607" w:history="1">
            <w:r w:rsidRPr="00CE5F98">
              <w:rPr>
                <w:rStyle w:val="af3"/>
                <w:rFonts w:ascii="微软雅黑" w:eastAsia="微软雅黑" w:hAnsi="微软雅黑" w:hint="eastAsia"/>
                <w:noProof/>
                <w:color w:val="000000" w:themeColor="text1"/>
              </w:rPr>
              <w:t>《毕业实习》课程教学大纲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_Toc203243607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163</w:t>
            </w:r>
            <w:r w:rsidRPr="00CE5F98">
              <w:rPr>
                <w:rFonts w:hint="eastAsia"/>
                <w:noProof/>
                <w:webHidden/>
                <w:color w:val="000000" w:themeColor="text1"/>
              </w:rPr>
              <w:fldChar w:fldCharType="end"/>
            </w:r>
          </w:hyperlink>
        </w:p>
        <w:p w14:paraId="6EC0CAA6" w14:textId="77777777" w:rsidR="00F258D4" w:rsidRPr="00CE5F98" w:rsidRDefault="00F258D4">
          <w:pPr>
            <w:pStyle w:val="TOC1"/>
            <w:tabs>
              <w:tab w:val="right" w:leader="dot" w:pos="8296"/>
            </w:tabs>
            <w:rPr>
              <w:rFonts w:hint="eastAsia"/>
              <w:noProof/>
              <w:color w:val="000000" w:themeColor="text1"/>
              <w:sz w:val="22"/>
              <w:szCs w:val="24"/>
            </w:rPr>
          </w:pPr>
          <w:hyperlink w:anchor="_Toc203243616" w:history="1">
            <w:r w:rsidRPr="00CE5F98">
              <w:rPr>
                <w:rStyle w:val="af3"/>
                <w:rFonts w:ascii="微软雅黑" w:eastAsia="微软雅黑" w:hAnsi="微软雅黑" w:hint="eastAsia"/>
                <w:noProof/>
                <w:color w:val="000000" w:themeColor="text1"/>
              </w:rPr>
              <w:t>《认知心理学》课程教学大纲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_Toc203243616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167</w:t>
            </w:r>
            <w:r w:rsidRPr="00CE5F98">
              <w:rPr>
                <w:rFonts w:hint="eastAsia"/>
                <w:noProof/>
                <w:webHidden/>
                <w:color w:val="000000" w:themeColor="text1"/>
              </w:rPr>
              <w:fldChar w:fldCharType="end"/>
            </w:r>
          </w:hyperlink>
        </w:p>
        <w:p w14:paraId="752B4520" w14:textId="77777777" w:rsidR="00F258D4" w:rsidRPr="00CE5F98" w:rsidRDefault="00F258D4">
          <w:pPr>
            <w:pStyle w:val="TOC1"/>
            <w:tabs>
              <w:tab w:val="right" w:leader="dot" w:pos="8296"/>
            </w:tabs>
            <w:rPr>
              <w:rFonts w:hint="eastAsia"/>
              <w:noProof/>
              <w:color w:val="000000" w:themeColor="text1"/>
              <w:sz w:val="22"/>
              <w:szCs w:val="24"/>
            </w:rPr>
          </w:pPr>
          <w:hyperlink w:anchor="_Toc203243625" w:history="1">
            <w:r w:rsidRPr="00CE5F98">
              <w:rPr>
                <w:rStyle w:val="af3"/>
                <w:rFonts w:ascii="微软雅黑" w:eastAsia="微软雅黑" w:hAnsi="微软雅黑" w:hint="eastAsia"/>
                <w:noProof/>
                <w:color w:val="000000" w:themeColor="text1"/>
              </w:rPr>
              <w:t>《社会实践与志愿服务》课程教学大纲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_Toc203243625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173</w:t>
            </w:r>
            <w:r w:rsidRPr="00CE5F98">
              <w:rPr>
                <w:rFonts w:hint="eastAsia"/>
                <w:noProof/>
                <w:webHidden/>
                <w:color w:val="000000" w:themeColor="text1"/>
              </w:rPr>
              <w:fldChar w:fldCharType="end"/>
            </w:r>
          </w:hyperlink>
        </w:p>
        <w:bookmarkEnd w:id="1"/>
        <w:p w14:paraId="1807E286" w14:textId="77777777" w:rsidR="00F258D4" w:rsidRPr="00CE5F98" w:rsidRDefault="00F258D4">
          <w:pPr>
            <w:pStyle w:val="TOC1"/>
            <w:tabs>
              <w:tab w:val="right" w:leader="dot" w:pos="8296"/>
            </w:tabs>
            <w:rPr>
              <w:rFonts w:hint="eastAsia"/>
              <w:noProof/>
              <w:color w:val="000000" w:themeColor="text1"/>
              <w:sz w:val="22"/>
              <w:szCs w:val="24"/>
            </w:rPr>
          </w:pPr>
          <w:r w:rsidRPr="00CE5F98">
            <w:rPr>
              <w:color w:val="000000" w:themeColor="text1"/>
            </w:rPr>
            <w:fldChar w:fldCharType="begin"/>
          </w:r>
          <w:r w:rsidRPr="00CE5F98">
            <w:rPr>
              <w:color w:val="000000" w:themeColor="text1"/>
            </w:rPr>
            <w:instrText>HYPERLINK \l "_Toc203243641"</w:instrText>
          </w:r>
          <w:r w:rsidRPr="00CE5F98">
            <w:rPr>
              <w:color w:val="000000" w:themeColor="text1"/>
            </w:rPr>
          </w:r>
          <w:r w:rsidRPr="00CE5F98">
            <w:rPr>
              <w:color w:val="000000" w:themeColor="text1"/>
            </w:rPr>
            <w:fldChar w:fldCharType="separate"/>
          </w:r>
          <w:r w:rsidRPr="00CE5F98">
            <w:rPr>
              <w:rStyle w:val="af3"/>
              <w:rFonts w:ascii="微软雅黑" w:eastAsia="微软雅黑" w:hAnsi="微软雅黑" w:hint="eastAsia"/>
              <w:noProof/>
              <w:color w:val="000000" w:themeColor="text1"/>
            </w:rPr>
            <w:t>《生理心理学》课程教学大纲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_Toc203243641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177</w:t>
          </w:r>
          <w:r w:rsidRPr="00CE5F98">
            <w:rPr>
              <w:rFonts w:hint="eastAsia"/>
              <w:noProof/>
              <w:webHidden/>
              <w:color w:val="000000" w:themeColor="text1"/>
            </w:rPr>
            <w:fldChar w:fldCharType="end"/>
          </w:r>
          <w:r w:rsidRPr="00CE5F98">
            <w:rPr>
              <w:color w:val="000000" w:themeColor="text1"/>
            </w:rPr>
            <w:fldChar w:fldCharType="end"/>
          </w:r>
        </w:p>
        <w:p w14:paraId="0189F8F0" w14:textId="77777777" w:rsidR="00F258D4" w:rsidRPr="00CE5F98" w:rsidRDefault="00F258D4">
          <w:pPr>
            <w:pStyle w:val="TOC1"/>
            <w:tabs>
              <w:tab w:val="right" w:leader="dot" w:pos="8296"/>
            </w:tabs>
            <w:rPr>
              <w:rFonts w:hint="eastAsia"/>
              <w:noProof/>
              <w:color w:val="000000" w:themeColor="text1"/>
              <w:sz w:val="22"/>
              <w:szCs w:val="24"/>
            </w:rPr>
          </w:pPr>
          <w:hyperlink w:anchor="_Toc203243656" w:history="1">
            <w:r w:rsidRPr="00CE5F98">
              <w:rPr>
                <w:rStyle w:val="af3"/>
                <w:rFonts w:ascii="微软雅黑" w:eastAsia="微软雅黑" w:hAnsi="微软雅黑" w:hint="eastAsia"/>
                <w:noProof/>
                <w:color w:val="000000" w:themeColor="text1"/>
              </w:rPr>
              <w:t>《实验心理学》课程教学大纲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_Toc203243656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182</w:t>
            </w:r>
            <w:r w:rsidRPr="00CE5F98">
              <w:rPr>
                <w:rFonts w:hint="eastAsia"/>
                <w:noProof/>
                <w:webHidden/>
                <w:color w:val="000000" w:themeColor="text1"/>
              </w:rPr>
              <w:fldChar w:fldCharType="end"/>
            </w:r>
          </w:hyperlink>
        </w:p>
        <w:p w14:paraId="251FC2E4" w14:textId="77777777" w:rsidR="00F258D4" w:rsidRPr="00CE5F98" w:rsidRDefault="00F258D4">
          <w:pPr>
            <w:pStyle w:val="TOC1"/>
            <w:tabs>
              <w:tab w:val="right" w:leader="dot" w:pos="8296"/>
            </w:tabs>
            <w:rPr>
              <w:rFonts w:hint="eastAsia"/>
              <w:noProof/>
              <w:color w:val="000000" w:themeColor="text1"/>
              <w:sz w:val="22"/>
              <w:szCs w:val="24"/>
            </w:rPr>
          </w:pPr>
          <w:hyperlink w:anchor="_Toc203243664" w:history="1">
            <w:r w:rsidRPr="00CE5F98">
              <w:rPr>
                <w:rStyle w:val="af3"/>
                <w:rFonts w:ascii="微软雅黑" w:eastAsia="微软雅黑" w:hAnsi="微软雅黑" w:hint="eastAsia"/>
                <w:noProof/>
                <w:color w:val="000000" w:themeColor="text1"/>
              </w:rPr>
              <w:t>《心理健康教学设计》课程教学大纲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_Toc203243664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187</w:t>
            </w:r>
            <w:r w:rsidRPr="00CE5F98">
              <w:rPr>
                <w:rFonts w:hint="eastAsia"/>
                <w:noProof/>
                <w:webHidden/>
                <w:color w:val="000000" w:themeColor="text1"/>
              </w:rPr>
              <w:fldChar w:fldCharType="end"/>
            </w:r>
          </w:hyperlink>
        </w:p>
        <w:p w14:paraId="4E84650B" w14:textId="77777777" w:rsidR="00F258D4" w:rsidRPr="00CE5F98" w:rsidRDefault="00F258D4">
          <w:pPr>
            <w:pStyle w:val="TOC1"/>
            <w:tabs>
              <w:tab w:val="right" w:leader="dot" w:pos="8296"/>
            </w:tabs>
            <w:rPr>
              <w:rFonts w:hint="eastAsia"/>
              <w:noProof/>
              <w:color w:val="000000" w:themeColor="text1"/>
              <w:sz w:val="22"/>
              <w:szCs w:val="24"/>
            </w:rPr>
          </w:pPr>
          <w:hyperlink w:anchor="_Toc203243679" w:history="1">
            <w:r w:rsidRPr="00CE5F98">
              <w:rPr>
                <w:rStyle w:val="af3"/>
                <w:rFonts w:ascii="微软雅黑" w:eastAsia="微软雅黑" w:hAnsi="微软雅黑" w:hint="eastAsia"/>
                <w:noProof/>
                <w:color w:val="000000" w:themeColor="text1"/>
              </w:rPr>
              <w:t>《变态心理学》课程教学大纲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_Toc203243679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191</w:t>
            </w:r>
            <w:r w:rsidRPr="00CE5F98">
              <w:rPr>
                <w:rFonts w:hint="eastAsia"/>
                <w:noProof/>
                <w:webHidden/>
                <w:color w:val="000000" w:themeColor="text1"/>
              </w:rPr>
              <w:fldChar w:fldCharType="end"/>
            </w:r>
          </w:hyperlink>
        </w:p>
        <w:p w14:paraId="48252F86" w14:textId="77777777" w:rsidR="00F258D4" w:rsidRPr="00CE5F98" w:rsidRDefault="00F258D4">
          <w:pPr>
            <w:pStyle w:val="TOC1"/>
            <w:tabs>
              <w:tab w:val="right" w:leader="dot" w:pos="8296"/>
            </w:tabs>
            <w:rPr>
              <w:rFonts w:hint="eastAsia"/>
              <w:noProof/>
              <w:color w:val="000000" w:themeColor="text1"/>
              <w:sz w:val="22"/>
              <w:szCs w:val="24"/>
            </w:rPr>
          </w:pPr>
          <w:hyperlink w:anchor="_Toc203243695" w:history="1">
            <w:r w:rsidRPr="00CE5F98">
              <w:rPr>
                <w:rStyle w:val="af3"/>
                <w:rFonts w:ascii="微软雅黑" w:eastAsia="微软雅黑" w:hAnsi="微软雅黑" w:hint="eastAsia"/>
                <w:noProof/>
                <w:color w:val="000000" w:themeColor="text1"/>
              </w:rPr>
              <w:t>《青少年异常心理评估与干预》课程教学大纲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_Toc203243695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197</w:t>
            </w:r>
            <w:r w:rsidRPr="00CE5F98">
              <w:rPr>
                <w:rFonts w:hint="eastAsia"/>
                <w:noProof/>
                <w:webHidden/>
                <w:color w:val="000000" w:themeColor="text1"/>
              </w:rPr>
              <w:fldChar w:fldCharType="end"/>
            </w:r>
          </w:hyperlink>
        </w:p>
        <w:p w14:paraId="559D05A4" w14:textId="77777777" w:rsidR="00F258D4" w:rsidRPr="00CE5F98" w:rsidRDefault="00F258D4">
          <w:pPr>
            <w:pStyle w:val="TOC1"/>
            <w:tabs>
              <w:tab w:val="right" w:leader="dot" w:pos="8296"/>
            </w:tabs>
            <w:rPr>
              <w:rFonts w:hint="eastAsia"/>
              <w:noProof/>
              <w:color w:val="000000" w:themeColor="text1"/>
              <w:sz w:val="22"/>
              <w:szCs w:val="24"/>
            </w:rPr>
          </w:pPr>
          <w:hyperlink w:anchor="_Toc203243711" w:history="1">
            <w:r w:rsidRPr="00CE5F98">
              <w:rPr>
                <w:rStyle w:val="af3"/>
                <w:rFonts w:ascii="微软雅黑" w:eastAsia="微软雅黑" w:hAnsi="微软雅黑" w:hint="eastAsia"/>
                <w:noProof/>
                <w:color w:val="000000" w:themeColor="text1"/>
              </w:rPr>
              <w:t>《认知见习》教学大纲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_Toc203243711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203</w:t>
            </w:r>
            <w:r w:rsidRPr="00CE5F98">
              <w:rPr>
                <w:rFonts w:hint="eastAsia"/>
                <w:noProof/>
                <w:webHidden/>
                <w:color w:val="000000" w:themeColor="text1"/>
              </w:rPr>
              <w:fldChar w:fldCharType="end"/>
            </w:r>
          </w:hyperlink>
        </w:p>
        <w:p w14:paraId="03EE35E1" w14:textId="77777777" w:rsidR="00F258D4" w:rsidRPr="00CE5F98" w:rsidRDefault="00F258D4">
          <w:pPr>
            <w:pStyle w:val="TOC1"/>
            <w:tabs>
              <w:tab w:val="right" w:leader="dot" w:pos="8296"/>
            </w:tabs>
            <w:rPr>
              <w:rFonts w:hint="eastAsia"/>
              <w:noProof/>
              <w:color w:val="000000" w:themeColor="text1"/>
              <w:sz w:val="22"/>
              <w:szCs w:val="24"/>
            </w:rPr>
          </w:pPr>
          <w:hyperlink w:anchor="_Toc203243715" w:history="1">
            <w:r w:rsidRPr="00CE5F98">
              <w:rPr>
                <w:rStyle w:val="af3"/>
                <w:rFonts w:ascii="微软雅黑" w:eastAsia="微软雅黑" w:hAnsi="微软雅黑" w:hint="eastAsia"/>
                <w:noProof/>
                <w:color w:val="000000" w:themeColor="text1"/>
              </w:rPr>
              <w:t>《团体心理辅导》课程教学大纲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_Toc203243715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207</w:t>
            </w:r>
            <w:r w:rsidRPr="00CE5F98">
              <w:rPr>
                <w:rFonts w:hint="eastAsia"/>
                <w:noProof/>
                <w:webHidden/>
                <w:color w:val="000000" w:themeColor="text1"/>
              </w:rPr>
              <w:fldChar w:fldCharType="end"/>
            </w:r>
          </w:hyperlink>
        </w:p>
        <w:p w14:paraId="6495AF49" w14:textId="77777777" w:rsidR="00F258D4" w:rsidRPr="00CE5F98" w:rsidRDefault="00F258D4">
          <w:pPr>
            <w:pStyle w:val="TOC1"/>
            <w:tabs>
              <w:tab w:val="right" w:leader="dot" w:pos="8296"/>
            </w:tabs>
            <w:rPr>
              <w:rFonts w:hint="eastAsia"/>
              <w:noProof/>
              <w:color w:val="000000" w:themeColor="text1"/>
              <w:sz w:val="22"/>
              <w:szCs w:val="24"/>
            </w:rPr>
          </w:pPr>
          <w:hyperlink w:anchor="_Toc203243730" w:history="1">
            <w:r w:rsidRPr="00CE5F98">
              <w:rPr>
                <w:rStyle w:val="af3"/>
                <w:rFonts w:ascii="微软雅黑" w:eastAsia="微软雅黑" w:hAnsi="微软雅黑" w:hint="eastAsia"/>
                <w:noProof/>
                <w:color w:val="000000" w:themeColor="text1"/>
              </w:rPr>
              <w:t>《艺术心理治疗》课程教学大纲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_Toc203243730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213</w:t>
            </w:r>
            <w:r w:rsidRPr="00CE5F98">
              <w:rPr>
                <w:rFonts w:hint="eastAsia"/>
                <w:noProof/>
                <w:webHidden/>
                <w:color w:val="000000" w:themeColor="text1"/>
              </w:rPr>
              <w:fldChar w:fldCharType="end"/>
            </w:r>
          </w:hyperlink>
        </w:p>
        <w:p w14:paraId="5D726659" w14:textId="77777777" w:rsidR="00F258D4" w:rsidRPr="00CE5F98" w:rsidRDefault="00F258D4">
          <w:pPr>
            <w:pStyle w:val="TOC1"/>
            <w:tabs>
              <w:tab w:val="right" w:leader="dot" w:pos="8296"/>
            </w:tabs>
            <w:rPr>
              <w:rFonts w:hint="eastAsia"/>
              <w:color w:val="000000" w:themeColor="text1"/>
            </w:rPr>
          </w:pPr>
          <w:hyperlink w:anchor="_Toc203243745" w:history="1">
            <w:r w:rsidRPr="00CE5F98">
              <w:rPr>
                <w:rStyle w:val="af3"/>
                <w:rFonts w:ascii="微软雅黑" w:eastAsia="微软雅黑" w:hAnsi="微软雅黑" w:hint="eastAsia"/>
                <w:noProof/>
                <w:color w:val="000000" w:themeColor="text1"/>
              </w:rPr>
              <w:t>《教育学原理》课程教学大纲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_Toc203243745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218</w:t>
            </w:r>
            <w:r w:rsidRPr="00CE5F98">
              <w:rPr>
                <w:rFonts w:hint="eastAsia"/>
                <w:noProof/>
                <w:webHidden/>
                <w:color w:val="000000" w:themeColor="text1"/>
              </w:rPr>
              <w:fldChar w:fldCharType="end"/>
            </w:r>
          </w:hyperlink>
        </w:p>
        <w:p w14:paraId="4F8B25B9" w14:textId="5C4DCE0E" w:rsidR="0046282B" w:rsidRPr="00CE5F98" w:rsidRDefault="0046282B" w:rsidP="0046282B">
          <w:pPr>
            <w:pStyle w:val="TOC1"/>
            <w:tabs>
              <w:tab w:val="right" w:leader="dot" w:pos="8296"/>
            </w:tabs>
            <w:rPr>
              <w:rFonts w:hint="eastAsia"/>
              <w:noProof/>
              <w:color w:val="000000" w:themeColor="text1"/>
              <w:sz w:val="22"/>
              <w:szCs w:val="24"/>
            </w:rPr>
          </w:pPr>
          <w:hyperlink w:anchor="_Toc203243730" w:history="1">
            <w:r w:rsidRPr="00CE5F98">
              <w:rPr>
                <w:rStyle w:val="af3"/>
                <w:rFonts w:ascii="微软雅黑" w:eastAsia="微软雅黑" w:hAnsi="微软雅黑" w:hint="eastAsia"/>
                <w:noProof/>
                <w:color w:val="000000" w:themeColor="text1"/>
              </w:rPr>
              <w:t>《</w:t>
            </w:r>
            <w:r w:rsidRPr="0046282B">
              <w:rPr>
                <w:rFonts w:hint="eastAsia"/>
              </w:rPr>
              <w:t xml:space="preserve"> </w:t>
            </w:r>
            <w:r w:rsidRPr="0046282B">
              <w:rPr>
                <w:rStyle w:val="af3"/>
                <w:rFonts w:ascii="微软雅黑" w:eastAsia="微软雅黑" w:hAnsi="微软雅黑" w:hint="eastAsia"/>
                <w:noProof/>
                <w:color w:val="000000" w:themeColor="text1"/>
              </w:rPr>
              <w:t>Python程学设计</w:t>
            </w:r>
            <w:r w:rsidRPr="00CE5F98">
              <w:rPr>
                <w:rStyle w:val="af3"/>
                <w:rFonts w:ascii="微软雅黑" w:eastAsia="微软雅黑" w:hAnsi="微软雅黑" w:hint="eastAsia"/>
                <w:noProof/>
                <w:color w:val="000000" w:themeColor="text1"/>
              </w:rPr>
              <w:t>》课程教学大纲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_Toc203243730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2</w:t>
            </w:r>
            <w:r>
              <w:rPr>
                <w:rFonts w:hint="eastAsia"/>
                <w:noProof/>
                <w:webHidden/>
                <w:color w:val="000000" w:themeColor="text1"/>
              </w:rPr>
              <w:t>23</w:t>
            </w:r>
            <w:r w:rsidRPr="00CE5F98">
              <w:rPr>
                <w:rFonts w:hint="eastAsia"/>
                <w:noProof/>
                <w:webHidden/>
                <w:color w:val="000000" w:themeColor="text1"/>
              </w:rPr>
              <w:fldChar w:fldCharType="end"/>
            </w:r>
          </w:hyperlink>
        </w:p>
        <w:p w14:paraId="2832FAFB" w14:textId="039D56BB" w:rsidR="0046282B" w:rsidRDefault="0046282B" w:rsidP="0046282B">
          <w:pPr>
            <w:pStyle w:val="TOC1"/>
            <w:tabs>
              <w:tab w:val="right" w:leader="dot" w:pos="8296"/>
            </w:tabs>
          </w:pPr>
          <w:hyperlink w:anchor="_Toc203243745" w:history="1">
            <w:r w:rsidRPr="00CE5F98">
              <w:rPr>
                <w:rStyle w:val="af3"/>
                <w:rFonts w:ascii="微软雅黑" w:eastAsia="微软雅黑" w:hAnsi="微软雅黑" w:hint="eastAsia"/>
                <w:noProof/>
                <w:color w:val="000000" w:themeColor="text1"/>
              </w:rPr>
              <w:t>《</w:t>
            </w:r>
            <w:r w:rsidRPr="0046282B">
              <w:rPr>
                <w:rStyle w:val="af3"/>
                <w:rFonts w:ascii="微软雅黑" w:eastAsia="微软雅黑" w:hAnsi="微软雅黑" w:hint="eastAsia"/>
                <w:noProof/>
                <w:color w:val="000000" w:themeColor="text1"/>
              </w:rPr>
              <w:t>高等数学C</w:t>
            </w:r>
            <w:r w:rsidRPr="00CE5F98">
              <w:rPr>
                <w:rStyle w:val="af3"/>
                <w:rFonts w:ascii="微软雅黑" w:eastAsia="微软雅黑" w:hAnsi="微软雅黑" w:hint="eastAsia"/>
                <w:noProof/>
                <w:color w:val="000000" w:themeColor="text1"/>
              </w:rPr>
              <w:t>》课程教学大纲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_Toc203243745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2</w:t>
            </w:r>
            <w:r>
              <w:rPr>
                <w:rFonts w:hint="eastAsia"/>
                <w:noProof/>
                <w:webHidden/>
                <w:color w:val="000000" w:themeColor="text1"/>
              </w:rPr>
              <w:t>28</w:t>
            </w:r>
            <w:r w:rsidRPr="00CE5F98">
              <w:rPr>
                <w:rFonts w:hint="eastAsia"/>
                <w:noProof/>
                <w:webHidden/>
                <w:color w:val="000000" w:themeColor="text1"/>
              </w:rPr>
              <w:fldChar w:fldCharType="end"/>
            </w:r>
          </w:hyperlink>
        </w:p>
        <w:p w14:paraId="796CF24A" w14:textId="2C531EC8" w:rsidR="00FF4C37" w:rsidRDefault="00FF4C37" w:rsidP="00FF4C37">
          <w:pPr>
            <w:pStyle w:val="TOC1"/>
            <w:tabs>
              <w:tab w:val="right" w:leader="dot" w:pos="8296"/>
            </w:tabs>
          </w:pPr>
          <w:hyperlink w:anchor="_Toc203243745" w:history="1">
            <w:r w:rsidRPr="00CE5F98">
              <w:rPr>
                <w:rStyle w:val="af3"/>
                <w:rFonts w:ascii="微软雅黑" w:eastAsia="微软雅黑" w:hAnsi="微软雅黑" w:hint="eastAsia"/>
                <w:noProof/>
                <w:color w:val="000000" w:themeColor="text1"/>
              </w:rPr>
              <w:t>《</w:t>
            </w:r>
            <w:r>
              <w:rPr>
                <w:rStyle w:val="af3"/>
                <w:rFonts w:ascii="微软雅黑" w:eastAsia="微软雅黑" w:hAnsi="微软雅黑" w:hint="eastAsia"/>
                <w:noProof/>
                <w:color w:val="000000" w:themeColor="text1"/>
              </w:rPr>
              <w:t>大学英语A1</w:t>
            </w:r>
            <w:r w:rsidRPr="00CE5F98">
              <w:rPr>
                <w:rStyle w:val="af3"/>
                <w:rFonts w:ascii="微软雅黑" w:eastAsia="微软雅黑" w:hAnsi="微软雅黑" w:hint="eastAsia"/>
                <w:noProof/>
                <w:color w:val="000000" w:themeColor="text1"/>
              </w:rPr>
              <w:t>》课程教学</w:t>
            </w:r>
            <w:r w:rsidRPr="00CE5F98">
              <w:rPr>
                <w:rStyle w:val="af3"/>
                <w:rFonts w:ascii="微软雅黑" w:eastAsia="微软雅黑" w:hAnsi="微软雅黑" w:hint="eastAsia"/>
                <w:noProof/>
                <w:color w:val="000000" w:themeColor="text1"/>
              </w:rPr>
              <w:t>大</w:t>
            </w:r>
            <w:r w:rsidRPr="00CE5F98">
              <w:rPr>
                <w:rStyle w:val="af3"/>
                <w:rFonts w:ascii="微软雅黑" w:eastAsia="微软雅黑" w:hAnsi="微软雅黑" w:hint="eastAsia"/>
                <w:noProof/>
                <w:color w:val="000000" w:themeColor="text1"/>
              </w:rPr>
              <w:t>纲</w:t>
            </w:r>
            <w:r w:rsidRPr="00CE5F98">
              <w:rPr>
                <w:rFonts w:hint="eastAsia"/>
                <w:noProof/>
                <w:webHidden/>
                <w:color w:val="000000" w:themeColor="text1"/>
              </w:rPr>
              <w:tab/>
            </w:r>
            <w:r>
              <w:rPr>
                <w:rFonts w:hint="eastAsia"/>
                <w:noProof/>
                <w:webHidden/>
                <w:color w:val="000000" w:themeColor="text1"/>
              </w:rPr>
              <w:t>3</w:t>
            </w:r>
            <w:r>
              <w:rPr>
                <w:rFonts w:hint="eastAsia"/>
                <w:noProof/>
                <w:webHidden/>
                <w:color w:val="000000" w:themeColor="text1"/>
              </w:rPr>
              <w:t>35</w:t>
            </w:r>
          </w:hyperlink>
        </w:p>
        <w:p w14:paraId="6397F83E" w14:textId="6C71C40A" w:rsidR="00FF4C37" w:rsidRPr="00CE5F98" w:rsidRDefault="00FF4C37" w:rsidP="00FF4C37">
          <w:pPr>
            <w:pStyle w:val="TOC1"/>
            <w:tabs>
              <w:tab w:val="right" w:leader="dot" w:pos="8296"/>
            </w:tabs>
            <w:rPr>
              <w:rFonts w:hint="eastAsia"/>
              <w:color w:val="000000" w:themeColor="text1"/>
            </w:rPr>
          </w:pPr>
          <w:hyperlink w:anchor="_Toc203243745" w:history="1">
            <w:r w:rsidRPr="00CE5F98">
              <w:rPr>
                <w:rStyle w:val="af3"/>
                <w:rFonts w:ascii="微软雅黑" w:eastAsia="微软雅黑" w:hAnsi="微软雅黑" w:hint="eastAsia"/>
                <w:noProof/>
                <w:color w:val="000000" w:themeColor="text1"/>
              </w:rPr>
              <w:t>《</w:t>
            </w:r>
            <w:r>
              <w:rPr>
                <w:rStyle w:val="af3"/>
                <w:rFonts w:ascii="微软雅黑" w:eastAsia="微软雅黑" w:hAnsi="微软雅黑" w:hint="eastAsia"/>
                <w:noProof/>
                <w:color w:val="000000" w:themeColor="text1"/>
              </w:rPr>
              <w:t>大学英语A2</w:t>
            </w:r>
            <w:r w:rsidRPr="00CE5F98">
              <w:rPr>
                <w:rStyle w:val="af3"/>
                <w:rFonts w:ascii="微软雅黑" w:eastAsia="微软雅黑" w:hAnsi="微软雅黑" w:hint="eastAsia"/>
                <w:noProof/>
                <w:color w:val="000000" w:themeColor="text1"/>
              </w:rPr>
              <w:t>》课程教学大纲</w:t>
            </w:r>
            <w:r w:rsidRPr="00CE5F98">
              <w:rPr>
                <w:rFonts w:hint="eastAsia"/>
                <w:noProof/>
                <w:webHidden/>
                <w:color w:val="000000" w:themeColor="text1"/>
              </w:rPr>
              <w:tab/>
            </w:r>
            <w:r>
              <w:rPr>
                <w:rFonts w:hint="eastAsia"/>
                <w:noProof/>
                <w:webHidden/>
                <w:color w:val="000000" w:themeColor="text1"/>
              </w:rPr>
              <w:t>3</w:t>
            </w:r>
            <w:r>
              <w:rPr>
                <w:rFonts w:hint="eastAsia"/>
                <w:noProof/>
                <w:webHidden/>
                <w:color w:val="000000" w:themeColor="text1"/>
              </w:rPr>
              <w:t>42</w:t>
            </w:r>
          </w:hyperlink>
        </w:p>
        <w:p w14:paraId="581B4A00" w14:textId="0AD77AF9" w:rsidR="00FF4C37" w:rsidRPr="00CE5F98" w:rsidRDefault="00FF4C37" w:rsidP="00FF4C37">
          <w:pPr>
            <w:pStyle w:val="TOC1"/>
            <w:tabs>
              <w:tab w:val="right" w:leader="dot" w:pos="8296"/>
            </w:tabs>
            <w:rPr>
              <w:rFonts w:hint="eastAsia"/>
              <w:color w:val="000000" w:themeColor="text1"/>
            </w:rPr>
          </w:pPr>
          <w:hyperlink w:anchor="_Toc203243745" w:history="1">
            <w:r w:rsidRPr="00CE5F98">
              <w:rPr>
                <w:rStyle w:val="af3"/>
                <w:rFonts w:ascii="微软雅黑" w:eastAsia="微软雅黑" w:hAnsi="微软雅黑" w:hint="eastAsia"/>
                <w:noProof/>
                <w:color w:val="000000" w:themeColor="text1"/>
              </w:rPr>
              <w:t>《</w:t>
            </w:r>
            <w:r>
              <w:rPr>
                <w:rStyle w:val="af3"/>
                <w:rFonts w:ascii="微软雅黑" w:eastAsia="微软雅黑" w:hAnsi="微软雅黑" w:hint="eastAsia"/>
                <w:noProof/>
                <w:color w:val="000000" w:themeColor="text1"/>
              </w:rPr>
              <w:t>大学英语A3</w:t>
            </w:r>
            <w:r w:rsidRPr="00CE5F98">
              <w:rPr>
                <w:rStyle w:val="af3"/>
                <w:rFonts w:ascii="微软雅黑" w:eastAsia="微软雅黑" w:hAnsi="微软雅黑" w:hint="eastAsia"/>
                <w:noProof/>
                <w:color w:val="000000" w:themeColor="text1"/>
              </w:rPr>
              <w:t>》课程教学大纲</w:t>
            </w:r>
            <w:r w:rsidRPr="00CE5F98">
              <w:rPr>
                <w:rFonts w:hint="eastAsia"/>
                <w:noProof/>
                <w:webHidden/>
                <w:color w:val="000000" w:themeColor="text1"/>
              </w:rPr>
              <w:tab/>
            </w:r>
            <w:r>
              <w:rPr>
                <w:rFonts w:hint="eastAsia"/>
                <w:noProof/>
                <w:webHidden/>
                <w:color w:val="000000" w:themeColor="text1"/>
              </w:rPr>
              <w:t>3</w:t>
            </w:r>
            <w:r>
              <w:rPr>
                <w:rFonts w:hint="eastAsia"/>
                <w:noProof/>
                <w:webHidden/>
                <w:color w:val="000000" w:themeColor="text1"/>
              </w:rPr>
              <w:t>49</w:t>
            </w:r>
          </w:hyperlink>
        </w:p>
        <w:p w14:paraId="29F2B5EC" w14:textId="6658D597" w:rsidR="00FF4C37" w:rsidRPr="00CE5F98" w:rsidRDefault="00FF4C37" w:rsidP="00FF4C37">
          <w:pPr>
            <w:pStyle w:val="TOC1"/>
            <w:tabs>
              <w:tab w:val="right" w:leader="dot" w:pos="8296"/>
            </w:tabs>
            <w:rPr>
              <w:rFonts w:hint="eastAsia"/>
              <w:color w:val="000000" w:themeColor="text1"/>
            </w:rPr>
          </w:pPr>
          <w:hyperlink w:anchor="_Toc203243745" w:history="1">
            <w:r w:rsidRPr="00CE5F98">
              <w:rPr>
                <w:rStyle w:val="af3"/>
                <w:rFonts w:ascii="微软雅黑" w:eastAsia="微软雅黑" w:hAnsi="微软雅黑" w:hint="eastAsia"/>
                <w:noProof/>
                <w:color w:val="000000" w:themeColor="text1"/>
              </w:rPr>
              <w:t>《</w:t>
            </w:r>
            <w:r>
              <w:rPr>
                <w:rStyle w:val="af3"/>
                <w:rFonts w:ascii="微软雅黑" w:eastAsia="微软雅黑" w:hAnsi="微软雅黑" w:hint="eastAsia"/>
                <w:noProof/>
                <w:color w:val="000000" w:themeColor="text1"/>
              </w:rPr>
              <w:t>大学英语A4</w:t>
            </w:r>
            <w:r w:rsidRPr="00CE5F98">
              <w:rPr>
                <w:rStyle w:val="af3"/>
                <w:rFonts w:ascii="微软雅黑" w:eastAsia="微软雅黑" w:hAnsi="微软雅黑" w:hint="eastAsia"/>
                <w:noProof/>
                <w:color w:val="000000" w:themeColor="text1"/>
              </w:rPr>
              <w:t>》课程教学大纲</w:t>
            </w:r>
            <w:r w:rsidRPr="00CE5F98">
              <w:rPr>
                <w:rFonts w:hint="eastAsia"/>
                <w:noProof/>
                <w:webHidden/>
                <w:color w:val="000000" w:themeColor="text1"/>
              </w:rPr>
              <w:tab/>
            </w:r>
            <w:r>
              <w:rPr>
                <w:rFonts w:hint="eastAsia"/>
                <w:noProof/>
                <w:webHidden/>
                <w:color w:val="000000" w:themeColor="text1"/>
              </w:rPr>
              <w:t>3</w:t>
            </w:r>
            <w:r>
              <w:rPr>
                <w:rFonts w:hint="eastAsia"/>
                <w:noProof/>
                <w:webHidden/>
                <w:color w:val="000000" w:themeColor="text1"/>
              </w:rPr>
              <w:t>56</w:t>
            </w:r>
          </w:hyperlink>
        </w:p>
        <w:p w14:paraId="2DEB873D" w14:textId="5DCCF8FA" w:rsidR="0046282B" w:rsidRPr="00CE5F98" w:rsidRDefault="0046282B" w:rsidP="0046282B">
          <w:pPr>
            <w:pStyle w:val="TOC1"/>
            <w:tabs>
              <w:tab w:val="right" w:leader="dot" w:pos="8296"/>
            </w:tabs>
            <w:rPr>
              <w:rFonts w:hint="eastAsia"/>
              <w:noProof/>
              <w:color w:val="000000" w:themeColor="text1"/>
              <w:sz w:val="22"/>
              <w:szCs w:val="24"/>
            </w:rPr>
          </w:pPr>
          <w:hyperlink w:anchor="_Toc203243730" w:history="1">
            <w:r w:rsidRPr="0046282B">
              <w:rPr>
                <w:rStyle w:val="af3"/>
                <w:rFonts w:ascii="微软雅黑" w:eastAsia="微软雅黑" w:hAnsi="微软雅黑" w:hint="eastAsia"/>
                <w:noProof/>
                <w:color w:val="000000" w:themeColor="text1"/>
              </w:rPr>
              <w:t>《马克思主义基本原理》教学大纲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_Toc203243730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00FF4C37">
              <w:rPr>
                <w:rFonts w:hint="eastAsia"/>
                <w:noProof/>
                <w:webHidden/>
                <w:color w:val="000000" w:themeColor="text1"/>
              </w:rPr>
              <w:t>363</w:t>
            </w:r>
            <w:r w:rsidRPr="00CE5F98">
              <w:rPr>
                <w:rFonts w:hint="eastAsia"/>
                <w:noProof/>
                <w:webHidden/>
                <w:color w:val="000000" w:themeColor="text1"/>
              </w:rPr>
              <w:fldChar w:fldCharType="end"/>
            </w:r>
          </w:hyperlink>
        </w:p>
        <w:p w14:paraId="3FB00541" w14:textId="7514AFE9" w:rsidR="0046282B" w:rsidRPr="00CE5F98" w:rsidRDefault="0046282B" w:rsidP="0046282B">
          <w:pPr>
            <w:pStyle w:val="TOC1"/>
            <w:tabs>
              <w:tab w:val="right" w:leader="dot" w:pos="8296"/>
            </w:tabs>
            <w:rPr>
              <w:rFonts w:hint="eastAsia"/>
              <w:color w:val="000000" w:themeColor="text1"/>
            </w:rPr>
          </w:pPr>
          <w:hyperlink w:anchor="_Toc203243745" w:history="1">
            <w:r w:rsidRPr="0046282B">
              <w:rPr>
                <w:rStyle w:val="af3"/>
                <w:rFonts w:ascii="微软雅黑" w:eastAsia="微软雅黑" w:hAnsi="微软雅黑" w:hint="eastAsia"/>
                <w:noProof/>
                <w:color w:val="000000" w:themeColor="text1"/>
              </w:rPr>
              <w:t>《毛泽东思想和中国特色社会主义理论体系概论》</w:t>
            </w:r>
            <w:r w:rsidRPr="00CE5F98">
              <w:rPr>
                <w:rStyle w:val="af3"/>
                <w:rFonts w:ascii="微软雅黑" w:eastAsia="微软雅黑" w:hAnsi="微软雅黑" w:hint="eastAsia"/>
                <w:noProof/>
                <w:color w:val="000000" w:themeColor="text1"/>
              </w:rPr>
              <w:t>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_Toc203243745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00FF4C37">
              <w:rPr>
                <w:rFonts w:hint="eastAsia"/>
                <w:noProof/>
                <w:webHidden/>
                <w:color w:val="000000" w:themeColor="text1"/>
              </w:rPr>
              <w:t>370</w:t>
            </w:r>
            <w:r w:rsidRPr="00CE5F98">
              <w:rPr>
                <w:rFonts w:hint="eastAsia"/>
                <w:noProof/>
                <w:webHidden/>
                <w:color w:val="000000" w:themeColor="text1"/>
              </w:rPr>
              <w:fldChar w:fldCharType="end"/>
            </w:r>
          </w:hyperlink>
        </w:p>
        <w:p w14:paraId="46E2496D" w14:textId="2F8E1D6D" w:rsidR="0046282B" w:rsidRPr="00CE5F98" w:rsidRDefault="0046282B" w:rsidP="0046282B">
          <w:pPr>
            <w:pStyle w:val="TOC1"/>
            <w:tabs>
              <w:tab w:val="right" w:leader="dot" w:pos="8296"/>
            </w:tabs>
            <w:rPr>
              <w:rFonts w:hint="eastAsia"/>
              <w:noProof/>
              <w:color w:val="000000" w:themeColor="text1"/>
              <w:sz w:val="22"/>
              <w:szCs w:val="24"/>
            </w:rPr>
          </w:pPr>
          <w:hyperlink w:anchor="_Toc203243715" w:history="1">
            <w:r w:rsidRPr="0046282B">
              <w:rPr>
                <w:rFonts w:hint="eastAsia"/>
              </w:rPr>
              <w:t>《中国近现代史纲要大纲》</w:t>
            </w:r>
            <w:r w:rsidRPr="00CE5F98">
              <w:rPr>
                <w:rStyle w:val="af3"/>
                <w:rFonts w:ascii="微软雅黑" w:eastAsia="微软雅黑" w:hAnsi="微软雅黑" w:hint="eastAsia"/>
                <w:noProof/>
                <w:color w:val="000000" w:themeColor="text1"/>
              </w:rPr>
              <w:t>课程教学大纲</w:t>
            </w:r>
            <w:r w:rsidRPr="00CE5F98">
              <w:rPr>
                <w:rFonts w:hint="eastAsia"/>
                <w:noProof/>
                <w:webHidden/>
                <w:color w:val="000000" w:themeColor="text1"/>
              </w:rPr>
              <w:tab/>
            </w:r>
            <w:r w:rsidRPr="00CE5F98">
              <w:rPr>
                <w:rFonts w:hint="eastAsia"/>
                <w:noProof/>
                <w:webHidden/>
                <w:color w:val="000000" w:themeColor="text1"/>
              </w:rPr>
              <w:fldChar w:fldCharType="begin"/>
            </w:r>
            <w:r w:rsidRPr="00CE5F98">
              <w:rPr>
                <w:rFonts w:hint="eastAsia"/>
                <w:noProof/>
                <w:webHidden/>
                <w:color w:val="000000" w:themeColor="text1"/>
              </w:rPr>
              <w:instrText xml:space="preserve"> </w:instrText>
            </w:r>
            <w:r w:rsidRPr="00CE5F98">
              <w:rPr>
                <w:noProof/>
                <w:webHidden/>
                <w:color w:val="000000" w:themeColor="text1"/>
              </w:rPr>
              <w:instrText>PAGEREF _Toc203243715 \h</w:instrText>
            </w:r>
            <w:r w:rsidRPr="00CE5F98">
              <w:rPr>
                <w:rFonts w:hint="eastAsia"/>
                <w:noProof/>
                <w:webHidden/>
                <w:color w:val="000000" w:themeColor="text1"/>
              </w:rPr>
              <w:instrText xml:space="preserve"> </w:instrText>
            </w:r>
            <w:r w:rsidRPr="00CE5F98">
              <w:rPr>
                <w:rFonts w:hint="eastAsia"/>
                <w:noProof/>
                <w:webHidden/>
                <w:color w:val="000000" w:themeColor="text1"/>
              </w:rPr>
            </w:r>
            <w:r w:rsidRPr="00CE5F98">
              <w:rPr>
                <w:rFonts w:hint="eastAsia"/>
                <w:noProof/>
                <w:webHidden/>
                <w:color w:val="000000" w:themeColor="text1"/>
              </w:rPr>
              <w:fldChar w:fldCharType="separate"/>
            </w:r>
            <w:r w:rsidRPr="00CE5F98">
              <w:rPr>
                <w:rFonts w:hint="eastAsia"/>
                <w:noProof/>
                <w:webHidden/>
                <w:color w:val="000000" w:themeColor="text1"/>
              </w:rPr>
              <w:t>2</w:t>
            </w:r>
            <w:r w:rsidR="00FF4C37">
              <w:rPr>
                <w:rFonts w:hint="eastAsia"/>
                <w:noProof/>
                <w:webHidden/>
                <w:color w:val="000000" w:themeColor="text1"/>
              </w:rPr>
              <w:t>81</w:t>
            </w:r>
            <w:r w:rsidRPr="00CE5F98">
              <w:rPr>
                <w:rFonts w:hint="eastAsia"/>
                <w:noProof/>
                <w:webHidden/>
                <w:color w:val="000000" w:themeColor="text1"/>
              </w:rPr>
              <w:fldChar w:fldCharType="end"/>
            </w:r>
          </w:hyperlink>
        </w:p>
        <w:p w14:paraId="7227C1FF" w14:textId="3BE4E555" w:rsidR="0046282B" w:rsidRPr="00CE5F98" w:rsidRDefault="0046282B" w:rsidP="0046282B">
          <w:pPr>
            <w:pStyle w:val="TOC1"/>
            <w:tabs>
              <w:tab w:val="right" w:leader="dot" w:pos="8296"/>
            </w:tabs>
            <w:rPr>
              <w:rFonts w:hint="eastAsia"/>
              <w:noProof/>
              <w:color w:val="000000" w:themeColor="text1"/>
              <w:sz w:val="22"/>
              <w:szCs w:val="24"/>
            </w:rPr>
          </w:pPr>
          <w:hyperlink w:anchor="_Toc203243730" w:history="1">
            <w:r w:rsidRPr="0046282B">
              <w:rPr>
                <w:rStyle w:val="af3"/>
                <w:rFonts w:ascii="微软雅黑" w:eastAsia="微软雅黑" w:hAnsi="微软雅黑" w:hint="eastAsia"/>
                <w:noProof/>
                <w:color w:val="000000" w:themeColor="text1"/>
              </w:rPr>
              <w:t>《思想道德与法治》</w:t>
            </w:r>
            <w:r w:rsidRPr="00CE5F98">
              <w:rPr>
                <w:rStyle w:val="af3"/>
                <w:rFonts w:ascii="微软雅黑" w:eastAsia="微软雅黑" w:hAnsi="微软雅黑" w:hint="eastAsia"/>
                <w:noProof/>
                <w:color w:val="000000" w:themeColor="text1"/>
              </w:rPr>
              <w:t>课程教学大纲</w:t>
            </w:r>
            <w:r w:rsidRPr="00CE5F98">
              <w:rPr>
                <w:rFonts w:hint="eastAsia"/>
                <w:noProof/>
                <w:webHidden/>
                <w:color w:val="000000" w:themeColor="text1"/>
              </w:rPr>
              <w:tab/>
            </w:r>
            <w:r>
              <w:rPr>
                <w:rFonts w:hint="eastAsia"/>
                <w:noProof/>
                <w:webHidden/>
                <w:color w:val="000000" w:themeColor="text1"/>
              </w:rPr>
              <w:t>3</w:t>
            </w:r>
            <w:r w:rsidR="00FF4C37">
              <w:rPr>
                <w:rFonts w:hint="eastAsia"/>
                <w:noProof/>
                <w:webHidden/>
                <w:color w:val="000000" w:themeColor="text1"/>
              </w:rPr>
              <w:t>88</w:t>
            </w:r>
          </w:hyperlink>
        </w:p>
        <w:p w14:paraId="0E90C71A" w14:textId="246F8EB8" w:rsidR="0046282B" w:rsidRPr="00CE5F98" w:rsidRDefault="0046282B" w:rsidP="0046282B">
          <w:pPr>
            <w:pStyle w:val="TOC1"/>
            <w:tabs>
              <w:tab w:val="right" w:leader="dot" w:pos="8296"/>
            </w:tabs>
            <w:rPr>
              <w:rFonts w:hint="eastAsia"/>
              <w:noProof/>
              <w:color w:val="000000" w:themeColor="text1"/>
              <w:sz w:val="22"/>
              <w:szCs w:val="24"/>
            </w:rPr>
          </w:pPr>
          <w:hyperlink w:anchor="_Toc203243730" w:history="1">
            <w:r w:rsidRPr="00CE5F98">
              <w:rPr>
                <w:rStyle w:val="af3"/>
                <w:rFonts w:ascii="微软雅黑" w:eastAsia="微软雅黑" w:hAnsi="微软雅黑" w:hint="eastAsia"/>
                <w:noProof/>
                <w:color w:val="000000" w:themeColor="text1"/>
              </w:rPr>
              <w:t>《</w:t>
            </w:r>
            <w:r>
              <w:rPr>
                <w:rFonts w:hint="eastAsia"/>
              </w:rPr>
              <w:t>大学体育</w:t>
            </w:r>
            <w:r w:rsidRPr="00CE5F98">
              <w:rPr>
                <w:rStyle w:val="af3"/>
                <w:rFonts w:ascii="微软雅黑" w:eastAsia="微软雅黑" w:hAnsi="微软雅黑" w:hint="eastAsia"/>
                <w:noProof/>
                <w:color w:val="000000" w:themeColor="text1"/>
              </w:rPr>
              <w:t>》课程教学大纲</w:t>
            </w:r>
            <w:r w:rsidRPr="00CE5F98">
              <w:rPr>
                <w:rFonts w:hint="eastAsia"/>
                <w:noProof/>
                <w:webHidden/>
                <w:color w:val="000000" w:themeColor="text1"/>
              </w:rPr>
              <w:tab/>
            </w:r>
            <w:r>
              <w:rPr>
                <w:rFonts w:hint="eastAsia"/>
                <w:noProof/>
                <w:webHidden/>
                <w:color w:val="000000" w:themeColor="text1"/>
              </w:rPr>
              <w:t>3</w:t>
            </w:r>
            <w:r w:rsidR="00FF4C37">
              <w:rPr>
                <w:rFonts w:hint="eastAsia"/>
                <w:noProof/>
                <w:webHidden/>
                <w:color w:val="000000" w:themeColor="text1"/>
              </w:rPr>
              <w:t>95</w:t>
            </w:r>
          </w:hyperlink>
        </w:p>
        <w:p w14:paraId="50F286BA" w14:textId="77777777" w:rsidR="00F258D4" w:rsidRPr="00CE5F98" w:rsidRDefault="00F258D4">
          <w:pPr>
            <w:rPr>
              <w:rFonts w:hint="eastAsia"/>
              <w:color w:val="000000" w:themeColor="text1"/>
            </w:rPr>
          </w:pPr>
          <w:r w:rsidRPr="00CE5F98">
            <w:rPr>
              <w:b/>
              <w:bCs/>
              <w:color w:val="000000" w:themeColor="text1"/>
              <w:lang w:val="zh-CN"/>
            </w:rPr>
            <w:fldChar w:fldCharType="end"/>
          </w:r>
        </w:p>
      </w:sdtContent>
    </w:sdt>
    <w:p w14:paraId="0A55FFDA" w14:textId="77777777" w:rsidR="007960A8" w:rsidRPr="00CE5F98" w:rsidRDefault="00DA79DB" w:rsidP="00FD5133">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bookmarkStart w:id="2" w:name="_Toc203243326"/>
      <w:r w:rsidRPr="00CE5F98">
        <w:rPr>
          <w:rFonts w:ascii="Times New Roman" w:eastAsia="黑体" w:hAnsi="Times New Roman" w:cs="Times New Roman"/>
          <w:b/>
          <w:bCs/>
          <w:color w:val="000000" w:themeColor="text1"/>
          <w:sz w:val="32"/>
          <w:szCs w:val="32"/>
        </w:rPr>
        <w:br w:type="page"/>
      </w:r>
      <w:r w:rsidR="007960A8" w:rsidRPr="00CE5F98">
        <w:rPr>
          <w:rFonts w:ascii="Times New Roman" w:eastAsia="黑体" w:hAnsi="Times New Roman"/>
          <w:b/>
          <w:bCs/>
          <w:color w:val="000000" w:themeColor="text1"/>
          <w:kern w:val="0"/>
          <w:sz w:val="32"/>
          <w:szCs w:val="32"/>
        </w:rPr>
        <w:lastRenderedPageBreak/>
        <w:t>重庆文理学院</w:t>
      </w:r>
      <w:r w:rsidR="007960A8" w:rsidRPr="00CE5F98">
        <w:rPr>
          <w:rFonts w:ascii="Times New Roman" w:eastAsia="黑体" w:hAnsi="Times New Roman" w:hint="eastAsia"/>
          <w:b/>
          <w:bCs/>
          <w:color w:val="000000" w:themeColor="text1"/>
          <w:kern w:val="0"/>
          <w:sz w:val="32"/>
          <w:szCs w:val="32"/>
        </w:rPr>
        <w:t>2</w:t>
      </w:r>
      <w:r w:rsidR="007960A8" w:rsidRPr="00CE5F98">
        <w:rPr>
          <w:rFonts w:ascii="Times New Roman" w:eastAsia="黑体" w:hAnsi="Times New Roman"/>
          <w:b/>
          <w:bCs/>
          <w:color w:val="000000" w:themeColor="text1"/>
          <w:kern w:val="0"/>
          <w:sz w:val="32"/>
          <w:szCs w:val="32"/>
        </w:rPr>
        <w:t>02</w:t>
      </w:r>
      <w:r w:rsidR="007960A8" w:rsidRPr="00CE5F98">
        <w:rPr>
          <w:rFonts w:ascii="Times New Roman" w:eastAsia="黑体" w:hAnsi="Times New Roman" w:hint="eastAsia"/>
          <w:b/>
          <w:bCs/>
          <w:color w:val="000000" w:themeColor="text1"/>
          <w:kern w:val="0"/>
          <w:sz w:val="32"/>
          <w:szCs w:val="32"/>
        </w:rPr>
        <w:t>5</w:t>
      </w:r>
      <w:r w:rsidR="007960A8" w:rsidRPr="00CE5F98">
        <w:rPr>
          <w:rFonts w:ascii="Times New Roman" w:eastAsia="黑体" w:hAnsi="Times New Roman"/>
          <w:b/>
          <w:bCs/>
          <w:color w:val="000000" w:themeColor="text1"/>
          <w:kern w:val="0"/>
          <w:sz w:val="32"/>
          <w:szCs w:val="32"/>
        </w:rPr>
        <w:t>版本科专业人才培养方案</w:t>
      </w:r>
    </w:p>
    <w:p w14:paraId="204508DE" w14:textId="77777777" w:rsidR="007960A8" w:rsidRPr="00CE5F98" w:rsidRDefault="007960A8" w:rsidP="00FD5133">
      <w:pPr>
        <w:pStyle w:val="1"/>
        <w:spacing w:before="0"/>
        <w:jc w:val="center"/>
        <w:rPr>
          <w:rFonts w:ascii="微软雅黑" w:eastAsia="微软雅黑" w:hAnsi="微软雅黑" w:hint="eastAsia"/>
          <w:color w:val="000000" w:themeColor="text1"/>
          <w:sz w:val="32"/>
          <w:szCs w:val="32"/>
        </w:rPr>
      </w:pPr>
      <w:bookmarkStart w:id="3" w:name="_Toc21687"/>
      <w:r w:rsidRPr="00CE5F98">
        <w:rPr>
          <w:rFonts w:ascii="微软雅黑" w:eastAsia="微软雅黑" w:hAnsi="微软雅黑"/>
          <w:color w:val="000000" w:themeColor="text1"/>
          <w:sz w:val="32"/>
          <w:szCs w:val="32"/>
        </w:rPr>
        <w:t>《发展心理学》课程教学大纲</w:t>
      </w:r>
      <w:bookmarkEnd w:id="3"/>
    </w:p>
    <w:p w14:paraId="1371E8BE" w14:textId="77777777" w:rsidR="007960A8" w:rsidRPr="00CE5F98" w:rsidRDefault="007960A8" w:rsidP="007960A8">
      <w:pPr>
        <w:snapToGrid w:val="0"/>
        <w:spacing w:line="400" w:lineRule="atLeast"/>
        <w:jc w:val="center"/>
        <w:rPr>
          <w:rFonts w:ascii="Times New Roman" w:eastAsia="黑体" w:hAnsi="Times New Roman" w:cs="Times New Roman"/>
          <w:color w:val="000000" w:themeColor="text1"/>
          <w:sz w:val="36"/>
          <w:szCs w:val="36"/>
        </w:rPr>
      </w:pPr>
    </w:p>
    <w:p w14:paraId="13FA8E6D" w14:textId="283C9A5F" w:rsidR="007960A8" w:rsidRPr="00CE5F98" w:rsidRDefault="007C47A4" w:rsidP="00EE6BD1">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CE5F98">
        <w:rPr>
          <w:rFonts w:ascii="微软雅黑" w:eastAsia="微软雅黑" w:hAnsi="微软雅黑"/>
          <w:b/>
          <w:bCs/>
          <w:color w:val="000000" w:themeColor="text1"/>
          <w:sz w:val="24"/>
          <w:szCs w:val="24"/>
        </w:rPr>
        <w:t>一、课程基本信息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1737"/>
        <w:gridCol w:w="566"/>
        <w:gridCol w:w="853"/>
        <w:gridCol w:w="708"/>
        <w:gridCol w:w="708"/>
        <w:gridCol w:w="1135"/>
        <w:gridCol w:w="929"/>
      </w:tblGrid>
      <w:tr w:rsidR="00CE5F98" w:rsidRPr="00CE5F98" w14:paraId="7A9EF34C" w14:textId="77777777" w:rsidTr="004D2C21">
        <w:trPr>
          <w:trHeight w:val="412"/>
          <w:jc w:val="center"/>
        </w:trPr>
        <w:tc>
          <w:tcPr>
            <w:tcW w:w="1000" w:type="pct"/>
            <w:vMerge w:val="restart"/>
            <w:vAlign w:val="center"/>
          </w:tcPr>
          <w:p w14:paraId="0E36B76E"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课程名称</w:t>
            </w:r>
          </w:p>
        </w:tc>
        <w:tc>
          <w:tcPr>
            <w:tcW w:w="1047" w:type="pct"/>
            <w:vMerge w:val="restart"/>
            <w:vAlign w:val="center"/>
          </w:tcPr>
          <w:p w14:paraId="6427A38B"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发展心理学</w:t>
            </w:r>
          </w:p>
        </w:tc>
        <w:tc>
          <w:tcPr>
            <w:tcW w:w="855" w:type="pct"/>
            <w:gridSpan w:val="2"/>
            <w:vAlign w:val="center"/>
          </w:tcPr>
          <w:p w14:paraId="5FB9E841"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课程代码</w:t>
            </w:r>
          </w:p>
        </w:tc>
        <w:tc>
          <w:tcPr>
            <w:tcW w:w="853" w:type="pct"/>
            <w:gridSpan w:val="2"/>
            <w:vAlign w:val="center"/>
          </w:tcPr>
          <w:p w14:paraId="7A1000DE"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hint="eastAsia"/>
                <w:color w:val="000000" w:themeColor="text1"/>
                <w:szCs w:val="21"/>
              </w:rPr>
              <w:t>10315003</w:t>
            </w:r>
          </w:p>
        </w:tc>
        <w:tc>
          <w:tcPr>
            <w:tcW w:w="684" w:type="pct"/>
            <w:vAlign w:val="center"/>
          </w:tcPr>
          <w:p w14:paraId="52FE3D22"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修读性质</w:t>
            </w:r>
          </w:p>
        </w:tc>
        <w:tc>
          <w:tcPr>
            <w:tcW w:w="560" w:type="pct"/>
            <w:vAlign w:val="center"/>
          </w:tcPr>
          <w:p w14:paraId="7E7C1E2F"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必修</w:t>
            </w:r>
          </w:p>
        </w:tc>
      </w:tr>
      <w:tr w:rsidR="00CE5F98" w:rsidRPr="00CE5F98" w14:paraId="640DDB82" w14:textId="77777777" w:rsidTr="004D2C21">
        <w:trPr>
          <w:trHeight w:val="375"/>
          <w:jc w:val="center"/>
        </w:trPr>
        <w:tc>
          <w:tcPr>
            <w:tcW w:w="1000" w:type="pct"/>
            <w:vMerge/>
            <w:vAlign w:val="center"/>
          </w:tcPr>
          <w:p w14:paraId="3EE89F20" w14:textId="77777777" w:rsidR="007960A8" w:rsidRPr="00CE5F98" w:rsidRDefault="007960A8" w:rsidP="004D2C21">
            <w:pPr>
              <w:jc w:val="center"/>
              <w:rPr>
                <w:rFonts w:ascii="Times New Roman" w:eastAsia="宋体" w:hAnsi="Times New Roman" w:cs="Times New Roman"/>
                <w:color w:val="000000" w:themeColor="text1"/>
                <w:szCs w:val="24"/>
              </w:rPr>
            </w:pPr>
          </w:p>
        </w:tc>
        <w:tc>
          <w:tcPr>
            <w:tcW w:w="1047" w:type="pct"/>
            <w:vMerge/>
            <w:vAlign w:val="center"/>
          </w:tcPr>
          <w:p w14:paraId="7D2D537B" w14:textId="77777777" w:rsidR="007960A8" w:rsidRPr="00CE5F98" w:rsidRDefault="007960A8" w:rsidP="004D2C21">
            <w:pPr>
              <w:jc w:val="center"/>
              <w:rPr>
                <w:rFonts w:ascii="Times New Roman" w:eastAsia="宋体" w:hAnsi="Times New Roman" w:cs="Times New Roman"/>
                <w:color w:val="000000" w:themeColor="text1"/>
                <w:szCs w:val="24"/>
              </w:rPr>
            </w:pPr>
          </w:p>
        </w:tc>
        <w:tc>
          <w:tcPr>
            <w:tcW w:w="341" w:type="pct"/>
            <w:vMerge w:val="restart"/>
            <w:vAlign w:val="center"/>
          </w:tcPr>
          <w:p w14:paraId="4EE8931D" w14:textId="77777777" w:rsidR="007960A8" w:rsidRPr="00CE5F98" w:rsidRDefault="007960A8" w:rsidP="004D2C21">
            <w:pPr>
              <w:snapToGrid w:val="0"/>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学时</w:t>
            </w:r>
          </w:p>
        </w:tc>
        <w:tc>
          <w:tcPr>
            <w:tcW w:w="514" w:type="pct"/>
            <w:vAlign w:val="center"/>
          </w:tcPr>
          <w:p w14:paraId="4B609C12" w14:textId="77777777" w:rsidR="007960A8" w:rsidRPr="00CE5F98" w:rsidRDefault="007960A8" w:rsidP="004D2C21">
            <w:pPr>
              <w:snapToGrid w:val="0"/>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总学时</w:t>
            </w:r>
          </w:p>
        </w:tc>
        <w:tc>
          <w:tcPr>
            <w:tcW w:w="427" w:type="pct"/>
            <w:vAlign w:val="center"/>
          </w:tcPr>
          <w:p w14:paraId="545044E4" w14:textId="77777777" w:rsidR="007960A8" w:rsidRPr="00CE5F98" w:rsidRDefault="007960A8" w:rsidP="004D2C21">
            <w:pPr>
              <w:snapToGrid w:val="0"/>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理论</w:t>
            </w:r>
          </w:p>
        </w:tc>
        <w:tc>
          <w:tcPr>
            <w:tcW w:w="427" w:type="pct"/>
            <w:vAlign w:val="center"/>
          </w:tcPr>
          <w:p w14:paraId="266FBD51" w14:textId="77777777" w:rsidR="007960A8" w:rsidRPr="00CE5F98" w:rsidRDefault="007960A8" w:rsidP="004D2C21">
            <w:pPr>
              <w:snapToGrid w:val="0"/>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实践</w:t>
            </w:r>
          </w:p>
        </w:tc>
        <w:tc>
          <w:tcPr>
            <w:tcW w:w="684" w:type="pct"/>
            <w:vMerge w:val="restart"/>
            <w:vAlign w:val="center"/>
          </w:tcPr>
          <w:p w14:paraId="27BE81C7"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学分</w:t>
            </w:r>
          </w:p>
        </w:tc>
        <w:tc>
          <w:tcPr>
            <w:tcW w:w="560" w:type="pct"/>
            <w:vMerge w:val="restart"/>
            <w:vAlign w:val="center"/>
          </w:tcPr>
          <w:p w14:paraId="52856F5B"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3</w:t>
            </w:r>
          </w:p>
        </w:tc>
      </w:tr>
      <w:tr w:rsidR="00CE5F98" w:rsidRPr="00CE5F98" w14:paraId="566671F3" w14:textId="77777777" w:rsidTr="004D2C21">
        <w:trPr>
          <w:trHeight w:val="330"/>
          <w:jc w:val="center"/>
        </w:trPr>
        <w:tc>
          <w:tcPr>
            <w:tcW w:w="1000" w:type="pct"/>
            <w:vMerge/>
            <w:vAlign w:val="center"/>
          </w:tcPr>
          <w:p w14:paraId="02AB082F" w14:textId="77777777" w:rsidR="007960A8" w:rsidRPr="00CE5F98" w:rsidRDefault="007960A8" w:rsidP="004D2C21">
            <w:pPr>
              <w:jc w:val="center"/>
              <w:rPr>
                <w:rFonts w:ascii="Times New Roman" w:eastAsia="宋体" w:hAnsi="Times New Roman" w:cs="Times New Roman"/>
                <w:color w:val="000000" w:themeColor="text1"/>
                <w:szCs w:val="24"/>
              </w:rPr>
            </w:pPr>
          </w:p>
        </w:tc>
        <w:tc>
          <w:tcPr>
            <w:tcW w:w="1047" w:type="pct"/>
            <w:vMerge/>
            <w:vAlign w:val="center"/>
          </w:tcPr>
          <w:p w14:paraId="7665B382" w14:textId="77777777" w:rsidR="007960A8" w:rsidRPr="00CE5F98" w:rsidRDefault="007960A8" w:rsidP="004D2C21">
            <w:pPr>
              <w:jc w:val="center"/>
              <w:rPr>
                <w:rFonts w:ascii="Times New Roman" w:eastAsia="宋体" w:hAnsi="Times New Roman" w:cs="Times New Roman"/>
                <w:color w:val="000000" w:themeColor="text1"/>
                <w:szCs w:val="24"/>
              </w:rPr>
            </w:pPr>
          </w:p>
        </w:tc>
        <w:tc>
          <w:tcPr>
            <w:tcW w:w="341" w:type="pct"/>
            <w:vMerge/>
            <w:vAlign w:val="center"/>
          </w:tcPr>
          <w:p w14:paraId="36A48A86" w14:textId="77777777" w:rsidR="007960A8" w:rsidRPr="00CE5F98" w:rsidRDefault="007960A8" w:rsidP="004D2C21">
            <w:pPr>
              <w:jc w:val="center"/>
              <w:rPr>
                <w:rFonts w:ascii="Times New Roman" w:eastAsia="宋体" w:hAnsi="Times New Roman" w:cs="Times New Roman"/>
                <w:color w:val="000000" w:themeColor="text1"/>
                <w:szCs w:val="24"/>
              </w:rPr>
            </w:pPr>
          </w:p>
        </w:tc>
        <w:tc>
          <w:tcPr>
            <w:tcW w:w="514" w:type="pct"/>
            <w:vAlign w:val="center"/>
          </w:tcPr>
          <w:p w14:paraId="616310AB"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48</w:t>
            </w:r>
          </w:p>
        </w:tc>
        <w:tc>
          <w:tcPr>
            <w:tcW w:w="427" w:type="pct"/>
            <w:vAlign w:val="center"/>
          </w:tcPr>
          <w:p w14:paraId="30834FBB" w14:textId="77777777" w:rsidR="007960A8" w:rsidRPr="00CE5F98" w:rsidRDefault="007960A8" w:rsidP="004D2C21">
            <w:pPr>
              <w:snapToGrid w:val="0"/>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42</w:t>
            </w:r>
          </w:p>
        </w:tc>
        <w:tc>
          <w:tcPr>
            <w:tcW w:w="427" w:type="pct"/>
            <w:vAlign w:val="center"/>
          </w:tcPr>
          <w:p w14:paraId="38968A15" w14:textId="77777777" w:rsidR="007960A8" w:rsidRPr="00CE5F98" w:rsidRDefault="007960A8" w:rsidP="004D2C21">
            <w:pPr>
              <w:snapToGrid w:val="0"/>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6</w:t>
            </w:r>
          </w:p>
        </w:tc>
        <w:tc>
          <w:tcPr>
            <w:tcW w:w="684" w:type="pct"/>
            <w:vMerge/>
            <w:vAlign w:val="center"/>
          </w:tcPr>
          <w:p w14:paraId="023C169C" w14:textId="77777777" w:rsidR="007960A8" w:rsidRPr="00CE5F98" w:rsidRDefault="007960A8" w:rsidP="004D2C21">
            <w:pPr>
              <w:jc w:val="center"/>
              <w:rPr>
                <w:rFonts w:ascii="Times New Roman" w:eastAsia="宋体" w:hAnsi="Times New Roman" w:cs="Times New Roman"/>
                <w:color w:val="000000" w:themeColor="text1"/>
                <w:szCs w:val="24"/>
              </w:rPr>
            </w:pPr>
          </w:p>
        </w:tc>
        <w:tc>
          <w:tcPr>
            <w:tcW w:w="560" w:type="pct"/>
            <w:vMerge/>
            <w:vAlign w:val="center"/>
          </w:tcPr>
          <w:p w14:paraId="563BFD04" w14:textId="77777777" w:rsidR="007960A8" w:rsidRPr="00CE5F98" w:rsidRDefault="007960A8" w:rsidP="004D2C21">
            <w:pPr>
              <w:jc w:val="center"/>
              <w:rPr>
                <w:rFonts w:ascii="Times New Roman" w:eastAsia="宋体" w:hAnsi="Times New Roman" w:cs="Times New Roman"/>
                <w:color w:val="000000" w:themeColor="text1"/>
                <w:szCs w:val="24"/>
              </w:rPr>
            </w:pPr>
          </w:p>
        </w:tc>
      </w:tr>
      <w:tr w:rsidR="00CE5F98" w:rsidRPr="00CE5F98" w14:paraId="2EC760EC" w14:textId="77777777" w:rsidTr="004D2C21">
        <w:trPr>
          <w:trHeight w:val="402"/>
          <w:jc w:val="center"/>
        </w:trPr>
        <w:tc>
          <w:tcPr>
            <w:tcW w:w="1000" w:type="pct"/>
            <w:tcBorders>
              <w:bottom w:val="single" w:sz="4" w:space="0" w:color="auto"/>
            </w:tcBorders>
            <w:vAlign w:val="center"/>
          </w:tcPr>
          <w:p w14:paraId="332E4C8C"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开课单位</w:t>
            </w:r>
          </w:p>
        </w:tc>
        <w:tc>
          <w:tcPr>
            <w:tcW w:w="1047" w:type="pct"/>
            <w:tcBorders>
              <w:bottom w:val="single" w:sz="4" w:space="0" w:color="auto"/>
            </w:tcBorders>
            <w:vAlign w:val="center"/>
          </w:tcPr>
          <w:p w14:paraId="123B6576"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hAnsi="Times New Roman" w:hint="eastAsia"/>
                <w:color w:val="000000" w:themeColor="text1"/>
                <w:szCs w:val="21"/>
              </w:rPr>
              <w:t>师范</w:t>
            </w:r>
            <w:r w:rsidRPr="00CE5F98">
              <w:rPr>
                <w:rFonts w:ascii="Times New Roman" w:hAnsi="Times New Roman"/>
                <w:color w:val="000000" w:themeColor="text1"/>
                <w:szCs w:val="21"/>
              </w:rPr>
              <w:t>学院</w:t>
            </w:r>
          </w:p>
        </w:tc>
        <w:tc>
          <w:tcPr>
            <w:tcW w:w="855" w:type="pct"/>
            <w:gridSpan w:val="2"/>
            <w:tcBorders>
              <w:bottom w:val="single" w:sz="4" w:space="0" w:color="auto"/>
            </w:tcBorders>
            <w:vAlign w:val="center"/>
          </w:tcPr>
          <w:p w14:paraId="0BB0281A"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课程负责人</w:t>
            </w:r>
          </w:p>
        </w:tc>
        <w:tc>
          <w:tcPr>
            <w:tcW w:w="853" w:type="pct"/>
            <w:gridSpan w:val="2"/>
            <w:tcBorders>
              <w:bottom w:val="single" w:sz="4" w:space="0" w:color="auto"/>
            </w:tcBorders>
            <w:vAlign w:val="center"/>
          </w:tcPr>
          <w:p w14:paraId="7FFF24D0"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吴雪梅</w:t>
            </w:r>
          </w:p>
        </w:tc>
        <w:tc>
          <w:tcPr>
            <w:tcW w:w="684" w:type="pct"/>
            <w:vMerge w:val="restart"/>
            <w:tcBorders>
              <w:bottom w:val="single" w:sz="4" w:space="0" w:color="auto"/>
            </w:tcBorders>
            <w:vAlign w:val="center"/>
          </w:tcPr>
          <w:p w14:paraId="7A3448AE"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课程</w:t>
            </w:r>
          </w:p>
          <w:p w14:paraId="42D524A3"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团队</w:t>
            </w:r>
          </w:p>
        </w:tc>
        <w:tc>
          <w:tcPr>
            <w:tcW w:w="560" w:type="pct"/>
            <w:vMerge w:val="restart"/>
            <w:tcBorders>
              <w:bottom w:val="single" w:sz="4" w:space="0" w:color="auto"/>
            </w:tcBorders>
            <w:vAlign w:val="center"/>
          </w:tcPr>
          <w:p w14:paraId="05EB4A93"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王婷</w:t>
            </w:r>
          </w:p>
          <w:p w14:paraId="2E989636"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hint="eastAsia"/>
                <w:color w:val="000000" w:themeColor="text1"/>
                <w:szCs w:val="24"/>
              </w:rPr>
              <w:t>彭春花</w:t>
            </w:r>
          </w:p>
        </w:tc>
      </w:tr>
      <w:tr w:rsidR="00CE5F98" w:rsidRPr="00CE5F98" w14:paraId="515061EC" w14:textId="77777777" w:rsidTr="004D2C21">
        <w:trPr>
          <w:trHeight w:val="410"/>
          <w:jc w:val="center"/>
        </w:trPr>
        <w:tc>
          <w:tcPr>
            <w:tcW w:w="1000" w:type="pct"/>
            <w:vAlign w:val="center"/>
          </w:tcPr>
          <w:p w14:paraId="31DE0644"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课程考核形式</w:t>
            </w:r>
          </w:p>
        </w:tc>
        <w:tc>
          <w:tcPr>
            <w:tcW w:w="1047" w:type="pct"/>
            <w:vAlign w:val="center"/>
          </w:tcPr>
          <w:p w14:paraId="2DA331F3"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集中</w:t>
            </w:r>
            <w:r w:rsidRPr="00CE5F98">
              <w:rPr>
                <w:rFonts w:ascii="Times New Roman" w:eastAsia="宋体" w:hAnsi="Times New Roman" w:cs="Times New Roman" w:hint="eastAsia"/>
                <w:color w:val="000000" w:themeColor="text1"/>
                <w:szCs w:val="24"/>
              </w:rPr>
              <w:t>考试</w:t>
            </w:r>
          </w:p>
        </w:tc>
        <w:tc>
          <w:tcPr>
            <w:tcW w:w="855" w:type="pct"/>
            <w:gridSpan w:val="2"/>
            <w:vAlign w:val="center"/>
          </w:tcPr>
          <w:p w14:paraId="68C0098C"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课程性质</w:t>
            </w:r>
          </w:p>
        </w:tc>
        <w:tc>
          <w:tcPr>
            <w:tcW w:w="853" w:type="pct"/>
            <w:gridSpan w:val="2"/>
            <w:vAlign w:val="center"/>
          </w:tcPr>
          <w:p w14:paraId="2A3B2AA2"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hint="eastAsia"/>
                <w:color w:val="000000" w:themeColor="text1"/>
                <w:szCs w:val="24"/>
              </w:rPr>
              <w:t>专业课程</w:t>
            </w:r>
          </w:p>
        </w:tc>
        <w:tc>
          <w:tcPr>
            <w:tcW w:w="684" w:type="pct"/>
            <w:vMerge/>
            <w:vAlign w:val="center"/>
          </w:tcPr>
          <w:p w14:paraId="3ADF5C79" w14:textId="77777777" w:rsidR="007960A8" w:rsidRPr="00CE5F98" w:rsidRDefault="007960A8" w:rsidP="004D2C21">
            <w:pPr>
              <w:jc w:val="center"/>
              <w:rPr>
                <w:rFonts w:ascii="Times New Roman" w:eastAsia="宋体" w:hAnsi="Times New Roman" w:cs="Times New Roman"/>
                <w:color w:val="000000" w:themeColor="text1"/>
                <w:szCs w:val="24"/>
              </w:rPr>
            </w:pPr>
          </w:p>
        </w:tc>
        <w:tc>
          <w:tcPr>
            <w:tcW w:w="560" w:type="pct"/>
            <w:vMerge/>
            <w:vAlign w:val="center"/>
          </w:tcPr>
          <w:p w14:paraId="25EB5CB5" w14:textId="77777777" w:rsidR="007960A8" w:rsidRPr="00CE5F98" w:rsidRDefault="007960A8" w:rsidP="004D2C21">
            <w:pPr>
              <w:jc w:val="center"/>
              <w:rPr>
                <w:rFonts w:ascii="Times New Roman" w:eastAsia="宋体" w:hAnsi="Times New Roman" w:cs="Times New Roman"/>
                <w:color w:val="000000" w:themeColor="text1"/>
                <w:szCs w:val="24"/>
              </w:rPr>
            </w:pPr>
          </w:p>
        </w:tc>
      </w:tr>
      <w:tr w:rsidR="00CE5F98" w:rsidRPr="00CE5F98" w14:paraId="7922D474" w14:textId="77777777" w:rsidTr="004D2C21">
        <w:trPr>
          <w:trHeight w:val="410"/>
          <w:jc w:val="center"/>
        </w:trPr>
        <w:tc>
          <w:tcPr>
            <w:tcW w:w="1000" w:type="pct"/>
            <w:vAlign w:val="center"/>
          </w:tcPr>
          <w:p w14:paraId="13C9703B"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适应专业</w:t>
            </w:r>
          </w:p>
        </w:tc>
        <w:tc>
          <w:tcPr>
            <w:tcW w:w="1047" w:type="pct"/>
            <w:vAlign w:val="center"/>
          </w:tcPr>
          <w:p w14:paraId="31E34494"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应用心理学</w:t>
            </w:r>
          </w:p>
        </w:tc>
        <w:tc>
          <w:tcPr>
            <w:tcW w:w="855" w:type="pct"/>
            <w:gridSpan w:val="2"/>
            <w:vAlign w:val="center"/>
          </w:tcPr>
          <w:p w14:paraId="76CA9DA1"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先修课程</w:t>
            </w:r>
          </w:p>
        </w:tc>
        <w:tc>
          <w:tcPr>
            <w:tcW w:w="2097" w:type="pct"/>
            <w:gridSpan w:val="4"/>
            <w:vAlign w:val="center"/>
          </w:tcPr>
          <w:p w14:paraId="560E2EB6" w14:textId="77777777" w:rsidR="007960A8" w:rsidRPr="00CE5F98" w:rsidRDefault="007960A8" w:rsidP="004D2C21">
            <w:pPr>
              <w:jc w:val="cente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《普通心理学》</w:t>
            </w:r>
          </w:p>
        </w:tc>
      </w:tr>
    </w:tbl>
    <w:p w14:paraId="483D6C43" w14:textId="0DED3CD7" w:rsidR="007960A8"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4" w:name="_Toc6764"/>
      <w:r w:rsidRPr="00DA2E3C">
        <w:rPr>
          <w:rFonts w:ascii="微软雅黑" w:eastAsia="微软雅黑" w:hAnsi="微软雅黑"/>
          <w:b/>
          <w:bCs/>
          <w:color w:val="000000" w:themeColor="text1"/>
          <w:sz w:val="24"/>
          <w:szCs w:val="24"/>
        </w:rPr>
        <w:t>二、课程简介</w:t>
      </w:r>
    </w:p>
    <w:p w14:paraId="776F2592" w14:textId="77777777" w:rsidR="007960A8" w:rsidRPr="00CE5F98" w:rsidRDefault="007960A8" w:rsidP="007960A8">
      <w:pPr>
        <w:adjustRightInd w:val="0"/>
        <w:snapToGrid w:val="0"/>
        <w:spacing w:line="360" w:lineRule="auto"/>
        <w:ind w:firstLineChars="200" w:firstLine="420"/>
        <w:jc w:val="left"/>
        <w:rPr>
          <w:rFonts w:ascii="Times New Roman" w:eastAsia="微软雅黑" w:hAnsi="Times New Roman" w:cs="Times New Roman"/>
          <w:color w:val="000000" w:themeColor="text1"/>
          <w:kern w:val="0"/>
          <w:szCs w:val="21"/>
        </w:rPr>
      </w:pPr>
      <w:r w:rsidRPr="00CE5F98">
        <w:rPr>
          <w:rFonts w:ascii="Times New Roman" w:eastAsia="宋体" w:hAnsi="Times New Roman" w:cs="Times New Roman"/>
          <w:color w:val="000000" w:themeColor="text1"/>
          <w:szCs w:val="24"/>
        </w:rPr>
        <w:t>《发展心理学》是研究人类个体生命全程各阶段心理发生、发展及变化规律的科学。它是应用心理学专业的重要基础课程，属于学科基础课程体系中的必修课程。本课程需要学生具有一定的心理学基础知识，如普通心理学。课程在第二学期开设。</w:t>
      </w:r>
    </w:p>
    <w:p w14:paraId="7E014D11" w14:textId="0BA87FBC" w:rsidR="007960A8"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bookmarkEnd w:id="4"/>
    </w:p>
    <w:p w14:paraId="12F68F46" w14:textId="308C0AFE" w:rsidR="007960A8"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17E31AEB" w14:textId="77777777" w:rsidR="007960A8" w:rsidRPr="00CE5F98" w:rsidRDefault="007960A8" w:rsidP="007960A8">
      <w:pPr>
        <w:adjustRightInd w:val="0"/>
        <w:snapToGrid w:val="0"/>
        <w:spacing w:line="360" w:lineRule="auto"/>
        <w:ind w:firstLineChars="200" w:firstLine="420"/>
        <w:jc w:val="left"/>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本课程的教学目标如下：</w:t>
      </w:r>
    </w:p>
    <w:p w14:paraId="7E8C5C78" w14:textId="77777777" w:rsidR="007960A8" w:rsidRPr="00CE5F98" w:rsidRDefault="007960A8" w:rsidP="007960A8">
      <w:pPr>
        <w:adjustRightInd w:val="0"/>
        <w:snapToGrid w:val="0"/>
        <w:spacing w:line="360" w:lineRule="auto"/>
        <w:ind w:firstLineChars="200" w:firstLine="422"/>
        <w:rPr>
          <w:rFonts w:ascii="Times New Roman" w:eastAsia="宋体" w:hAnsi="Times New Roman" w:cs="Times New Roman"/>
          <w:color w:val="000000" w:themeColor="text1"/>
          <w:szCs w:val="24"/>
        </w:rPr>
      </w:pPr>
      <w:r w:rsidRPr="00CE5F98">
        <w:rPr>
          <w:rFonts w:ascii="Times New Roman" w:eastAsia="宋体" w:hAnsi="Times New Roman" w:cs="Times New Roman"/>
          <w:b/>
          <w:bCs/>
          <w:color w:val="000000" w:themeColor="text1"/>
          <w:szCs w:val="24"/>
        </w:rPr>
        <w:t>课程目标</w:t>
      </w:r>
      <w:r w:rsidRPr="00CE5F98">
        <w:rPr>
          <w:rFonts w:ascii="Times New Roman" w:eastAsia="宋体" w:hAnsi="Times New Roman" w:cs="Times New Roman"/>
          <w:b/>
          <w:bCs/>
          <w:color w:val="000000" w:themeColor="text1"/>
          <w:szCs w:val="24"/>
        </w:rPr>
        <w:t>1</w:t>
      </w:r>
      <w:r w:rsidRPr="00CE5F98">
        <w:rPr>
          <w:rFonts w:ascii="Times New Roman" w:eastAsia="宋体" w:hAnsi="Times New Roman" w:cs="Times New Roman"/>
          <w:color w:val="000000" w:themeColor="text1"/>
          <w:szCs w:val="24"/>
        </w:rPr>
        <w:t>：通过本课程的学习，学生应了解与掌握发展心理学的基本概念与理论，发展心理学研究的基本范式与具体方法，以及环境与教育对心理发展影响的机制。</w:t>
      </w:r>
    </w:p>
    <w:p w14:paraId="69C46326" w14:textId="77777777" w:rsidR="007960A8" w:rsidRPr="00CE5F98" w:rsidRDefault="007960A8" w:rsidP="007960A8">
      <w:pPr>
        <w:adjustRightInd w:val="0"/>
        <w:snapToGrid w:val="0"/>
        <w:spacing w:line="360" w:lineRule="auto"/>
        <w:ind w:firstLineChars="200" w:firstLine="422"/>
        <w:rPr>
          <w:rFonts w:ascii="Times New Roman" w:eastAsia="宋体" w:hAnsi="Times New Roman" w:cs="Times New Roman"/>
          <w:color w:val="000000" w:themeColor="text1"/>
          <w:szCs w:val="21"/>
        </w:rPr>
      </w:pPr>
      <w:r w:rsidRPr="00CE5F98">
        <w:rPr>
          <w:rFonts w:ascii="Times New Roman" w:eastAsia="宋体" w:hAnsi="Times New Roman" w:cs="Times New Roman"/>
          <w:b/>
          <w:bCs/>
          <w:color w:val="000000" w:themeColor="text1"/>
          <w:szCs w:val="24"/>
        </w:rPr>
        <w:t>课程目标</w:t>
      </w:r>
      <w:r w:rsidRPr="00CE5F98">
        <w:rPr>
          <w:rFonts w:ascii="Times New Roman" w:eastAsia="宋体" w:hAnsi="Times New Roman" w:cs="Times New Roman"/>
          <w:b/>
          <w:bCs/>
          <w:color w:val="000000" w:themeColor="text1"/>
          <w:szCs w:val="24"/>
        </w:rPr>
        <w:t>2</w:t>
      </w:r>
      <w:r w:rsidRPr="00CE5F98">
        <w:rPr>
          <w:rFonts w:ascii="Times New Roman" w:eastAsia="宋体" w:hAnsi="Times New Roman" w:cs="Times New Roman"/>
          <w:color w:val="000000" w:themeColor="text1"/>
          <w:szCs w:val="24"/>
        </w:rPr>
        <w:t>：通过本课程的学习，使学生具备运用有关知识与理论分析人的心理特征及形成原因的能力，有能力探索各年龄段个体</w:t>
      </w:r>
      <w:r w:rsidRPr="00CE5F98">
        <w:rPr>
          <w:rFonts w:ascii="Times New Roman" w:eastAsia="宋体" w:hAnsi="Times New Roman" w:cs="Times New Roman"/>
          <w:b/>
          <w:bCs/>
          <w:color w:val="000000" w:themeColor="text1"/>
          <w:szCs w:val="24"/>
        </w:rPr>
        <w:t>心理</w:t>
      </w:r>
      <w:r w:rsidRPr="00CE5F98">
        <w:rPr>
          <w:rFonts w:ascii="Times New Roman" w:eastAsia="宋体" w:hAnsi="Times New Roman" w:cs="Times New Roman"/>
          <w:color w:val="000000" w:themeColor="text1"/>
          <w:szCs w:val="24"/>
        </w:rPr>
        <w:t>向成熟、积极发展的方法和途径，也为后续的心理咨询、心理健康类课程打下基础。</w:t>
      </w:r>
    </w:p>
    <w:p w14:paraId="2E1C96E0" w14:textId="77777777" w:rsidR="007960A8" w:rsidRPr="00CE5F98" w:rsidRDefault="007960A8" w:rsidP="007960A8">
      <w:pPr>
        <w:adjustRightInd w:val="0"/>
        <w:snapToGrid w:val="0"/>
        <w:spacing w:line="360" w:lineRule="auto"/>
        <w:ind w:firstLineChars="200" w:firstLine="422"/>
        <w:rPr>
          <w:rFonts w:ascii="Times New Roman" w:eastAsia="宋体" w:hAnsi="Times New Roman" w:cs="Times New Roman"/>
          <w:color w:val="000000" w:themeColor="text1"/>
          <w:szCs w:val="24"/>
        </w:rPr>
      </w:pPr>
      <w:r w:rsidRPr="00CE5F98">
        <w:rPr>
          <w:rFonts w:ascii="Times New Roman" w:eastAsia="宋体" w:hAnsi="Times New Roman" w:cs="Times New Roman"/>
          <w:b/>
          <w:bCs/>
          <w:color w:val="000000" w:themeColor="text1"/>
          <w:szCs w:val="24"/>
        </w:rPr>
        <w:t>课程目标</w:t>
      </w:r>
      <w:r w:rsidRPr="00CE5F98">
        <w:rPr>
          <w:rFonts w:ascii="Times New Roman" w:eastAsia="宋体" w:hAnsi="Times New Roman" w:cs="Times New Roman"/>
          <w:b/>
          <w:bCs/>
          <w:color w:val="000000" w:themeColor="text1"/>
          <w:szCs w:val="24"/>
        </w:rPr>
        <w:t>3</w:t>
      </w:r>
      <w:r w:rsidRPr="00CE5F98">
        <w:rPr>
          <w:rFonts w:ascii="Times New Roman" w:eastAsia="宋体" w:hAnsi="Times New Roman" w:cs="Times New Roman" w:hint="eastAsia"/>
          <w:b/>
          <w:bCs/>
          <w:color w:val="000000" w:themeColor="text1"/>
          <w:szCs w:val="24"/>
        </w:rPr>
        <w:t>（思政目标）</w:t>
      </w:r>
      <w:r w:rsidRPr="00CE5F98">
        <w:rPr>
          <w:rFonts w:ascii="Times New Roman" w:eastAsia="宋体" w:hAnsi="Times New Roman" w:cs="Times New Roman"/>
          <w:color w:val="000000" w:themeColor="text1"/>
          <w:szCs w:val="24"/>
        </w:rPr>
        <w:t>：通过本课程的学习，学生能形成系统的、发展的和生态化的心理发展观和心理健康意识，培养心理学工作者关心人、帮助人的职业素养。</w:t>
      </w:r>
      <w:r w:rsidRPr="00CE5F98">
        <w:rPr>
          <w:rFonts w:ascii="Times New Roman" w:eastAsia="宋体" w:hAnsi="Times New Roman" w:cs="Times New Roman"/>
          <w:color w:val="000000" w:themeColor="text1"/>
          <w:szCs w:val="24"/>
        </w:rPr>
        <w:t xml:space="preserve"> </w:t>
      </w:r>
    </w:p>
    <w:p w14:paraId="19D4E2B3" w14:textId="53BF79A7" w:rsidR="007960A8"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（二）课程目标对毕业要求的支撑关系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7"/>
        <w:gridCol w:w="2535"/>
        <w:gridCol w:w="3834"/>
      </w:tblGrid>
      <w:tr w:rsidR="00CE5F98" w:rsidRPr="00CE5F98" w14:paraId="0AB2A480" w14:textId="77777777" w:rsidTr="004D2C21">
        <w:trPr>
          <w:trHeight w:val="327"/>
          <w:jc w:val="center"/>
        </w:trPr>
        <w:tc>
          <w:tcPr>
            <w:tcW w:w="1161" w:type="pct"/>
            <w:vAlign w:val="center"/>
          </w:tcPr>
          <w:p w14:paraId="17099FE8"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课程目标</w:t>
            </w:r>
          </w:p>
        </w:tc>
        <w:tc>
          <w:tcPr>
            <w:tcW w:w="1528" w:type="pct"/>
            <w:vAlign w:val="center"/>
          </w:tcPr>
          <w:p w14:paraId="67484791"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支撑的毕业要求</w:t>
            </w:r>
          </w:p>
        </w:tc>
        <w:tc>
          <w:tcPr>
            <w:tcW w:w="2311" w:type="pct"/>
            <w:vAlign w:val="center"/>
          </w:tcPr>
          <w:p w14:paraId="5AEE8008"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支撑的毕业要求指标点</w:t>
            </w:r>
          </w:p>
        </w:tc>
      </w:tr>
      <w:tr w:rsidR="00CE5F98" w:rsidRPr="00CE5F98" w14:paraId="4744D69B" w14:textId="77777777" w:rsidTr="004D2C21">
        <w:trPr>
          <w:trHeight w:val="416"/>
          <w:jc w:val="center"/>
        </w:trPr>
        <w:tc>
          <w:tcPr>
            <w:tcW w:w="1161" w:type="pct"/>
            <w:vAlign w:val="center"/>
          </w:tcPr>
          <w:p w14:paraId="025D8411" w14:textId="77777777" w:rsidR="007960A8" w:rsidRPr="00CE5F98" w:rsidRDefault="007960A8" w:rsidP="004D2C21">
            <w:pPr>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课程目标</w:t>
            </w:r>
            <w:r w:rsidRPr="00CE5F98">
              <w:rPr>
                <w:rFonts w:ascii="Times New Roman" w:eastAsia="宋体" w:hAnsi="Times New Roman" w:cs="Times New Roman"/>
                <w:color w:val="000000" w:themeColor="text1"/>
                <w:szCs w:val="21"/>
              </w:rPr>
              <w:t>1</w:t>
            </w:r>
          </w:p>
        </w:tc>
        <w:tc>
          <w:tcPr>
            <w:tcW w:w="1528" w:type="pct"/>
            <w:vAlign w:val="center"/>
          </w:tcPr>
          <w:p w14:paraId="58A0312D" w14:textId="77777777" w:rsidR="007960A8" w:rsidRPr="00CE5F98" w:rsidRDefault="007960A8" w:rsidP="004D2C21">
            <w:pPr>
              <w:snapToGrid w:val="0"/>
              <w:jc w:val="left"/>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毕业要求</w:t>
            </w:r>
            <w:r w:rsidRPr="00CE5F98">
              <w:rPr>
                <w:rFonts w:ascii="Times New Roman" w:eastAsia="宋体" w:hAnsi="Times New Roman" w:cs="Times New Roman" w:hint="eastAsia"/>
                <w:color w:val="000000" w:themeColor="text1"/>
                <w:szCs w:val="21"/>
              </w:rPr>
              <w:t>2</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H</w:t>
            </w:r>
            <w:r w:rsidRPr="00CE5F98">
              <w:rPr>
                <w:rFonts w:ascii="Times New Roman" w:eastAsia="宋体" w:hAnsi="Times New Roman" w:cs="Times New Roman"/>
                <w:color w:val="000000" w:themeColor="text1"/>
                <w:szCs w:val="21"/>
              </w:rPr>
              <w:t>）</w:t>
            </w:r>
          </w:p>
        </w:tc>
        <w:tc>
          <w:tcPr>
            <w:tcW w:w="2311" w:type="pct"/>
            <w:vAlign w:val="center"/>
          </w:tcPr>
          <w:p w14:paraId="148B839D" w14:textId="77777777" w:rsidR="007960A8" w:rsidRPr="00CE5F98" w:rsidRDefault="007960A8" w:rsidP="004D2C21">
            <w:pPr>
              <w:snapToGrid w:val="0"/>
              <w:jc w:val="left"/>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2.1</w:t>
            </w:r>
            <w:r w:rsidRPr="00CE5F98">
              <w:rPr>
                <w:rFonts w:ascii="Times New Roman" w:eastAsia="宋体" w:hAnsi="Times New Roman" w:cs="Times New Roman" w:hint="eastAsia"/>
                <w:color w:val="000000" w:themeColor="text1"/>
                <w:szCs w:val="21"/>
              </w:rPr>
              <w:t>具有扎实的自然科学和人文社会科学基础知识，系统掌握心理学的基本学科体系和专业理论知识。</w:t>
            </w:r>
          </w:p>
        </w:tc>
      </w:tr>
      <w:tr w:rsidR="00CE5F98" w:rsidRPr="00CE5F98" w14:paraId="7A57F8B0" w14:textId="77777777" w:rsidTr="004D2C21">
        <w:trPr>
          <w:trHeight w:val="711"/>
          <w:jc w:val="center"/>
        </w:trPr>
        <w:tc>
          <w:tcPr>
            <w:tcW w:w="1161" w:type="pct"/>
            <w:vAlign w:val="center"/>
          </w:tcPr>
          <w:p w14:paraId="36E9D778" w14:textId="77777777" w:rsidR="007960A8" w:rsidRPr="00CE5F98" w:rsidRDefault="007960A8" w:rsidP="004D2C21">
            <w:pPr>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课程目标</w:t>
            </w:r>
            <w:r w:rsidRPr="00CE5F98">
              <w:rPr>
                <w:rFonts w:ascii="Times New Roman" w:eastAsia="宋体" w:hAnsi="Times New Roman" w:cs="Times New Roman"/>
                <w:color w:val="000000" w:themeColor="text1"/>
                <w:szCs w:val="21"/>
              </w:rPr>
              <w:t>2</w:t>
            </w:r>
          </w:p>
        </w:tc>
        <w:tc>
          <w:tcPr>
            <w:tcW w:w="1528" w:type="pct"/>
            <w:vAlign w:val="center"/>
          </w:tcPr>
          <w:p w14:paraId="43FBE44B" w14:textId="77777777" w:rsidR="007960A8" w:rsidRPr="00CE5F98" w:rsidRDefault="007960A8" w:rsidP="004D2C21">
            <w:pPr>
              <w:snapToGrid w:val="0"/>
              <w:jc w:val="left"/>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毕业要求</w:t>
            </w:r>
            <w:r w:rsidRPr="00CE5F98">
              <w:rPr>
                <w:rFonts w:ascii="Times New Roman" w:eastAsia="宋体" w:hAnsi="Times New Roman" w:cs="Times New Roman" w:hint="eastAsia"/>
                <w:color w:val="000000" w:themeColor="text1"/>
                <w:szCs w:val="21"/>
              </w:rPr>
              <w:t>4</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M</w:t>
            </w:r>
            <w:r w:rsidRPr="00CE5F98">
              <w:rPr>
                <w:rFonts w:ascii="Times New Roman" w:eastAsia="宋体" w:hAnsi="Times New Roman" w:cs="Times New Roman"/>
                <w:color w:val="000000" w:themeColor="text1"/>
                <w:szCs w:val="21"/>
              </w:rPr>
              <w:t>）</w:t>
            </w:r>
          </w:p>
          <w:p w14:paraId="3171F8F3" w14:textId="77777777" w:rsidR="007960A8" w:rsidRPr="00CE5F98" w:rsidRDefault="007960A8" w:rsidP="004D2C21">
            <w:pPr>
              <w:snapToGrid w:val="0"/>
              <w:jc w:val="left"/>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毕业要求</w:t>
            </w:r>
            <w:r w:rsidRPr="00CE5F98">
              <w:rPr>
                <w:rFonts w:ascii="Times New Roman" w:eastAsia="宋体" w:hAnsi="Times New Roman" w:cs="Times New Roman" w:hint="eastAsia"/>
                <w:color w:val="000000" w:themeColor="text1"/>
                <w:szCs w:val="21"/>
              </w:rPr>
              <w:t>8</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M</w:t>
            </w:r>
            <w:r w:rsidRPr="00CE5F98">
              <w:rPr>
                <w:rFonts w:ascii="Times New Roman" w:eastAsia="宋体" w:hAnsi="Times New Roman" w:cs="Times New Roman" w:hint="eastAsia"/>
                <w:color w:val="000000" w:themeColor="text1"/>
                <w:szCs w:val="21"/>
              </w:rPr>
              <w:t>）</w:t>
            </w:r>
          </w:p>
        </w:tc>
        <w:tc>
          <w:tcPr>
            <w:tcW w:w="2311" w:type="pct"/>
            <w:vAlign w:val="center"/>
          </w:tcPr>
          <w:p w14:paraId="7C6844BC" w14:textId="77777777" w:rsidR="007960A8" w:rsidRPr="00CE5F98" w:rsidRDefault="007960A8" w:rsidP="004D2C21">
            <w:pPr>
              <w:snapToGrid w:val="0"/>
              <w:jc w:val="left"/>
              <w:rPr>
                <w:rFonts w:ascii="Times New Roman" w:eastAsia="宋体" w:hAnsi="Times New Roman" w:cs="Times New Roman"/>
                <w:bCs/>
                <w:color w:val="000000" w:themeColor="text1"/>
                <w:szCs w:val="21"/>
              </w:rPr>
            </w:pPr>
            <w:r w:rsidRPr="00CE5F98">
              <w:rPr>
                <w:rFonts w:ascii="Times New Roman" w:eastAsia="宋体" w:hAnsi="Times New Roman" w:cs="Times New Roman" w:hint="eastAsia"/>
                <w:bCs/>
                <w:color w:val="000000" w:themeColor="text1"/>
                <w:szCs w:val="21"/>
              </w:rPr>
              <w:t>4.1</w:t>
            </w:r>
            <w:r w:rsidRPr="00CE5F98">
              <w:rPr>
                <w:rFonts w:ascii="Times New Roman" w:eastAsia="宋体" w:hAnsi="Times New Roman" w:cs="Times New Roman" w:hint="eastAsia"/>
                <w:bCs/>
                <w:color w:val="000000" w:themeColor="text1"/>
                <w:szCs w:val="21"/>
              </w:rPr>
              <w:t>具有批判性思维和创新思维能力，能够基于心理学原理发现相关领域的实际问题。</w:t>
            </w:r>
          </w:p>
          <w:p w14:paraId="4721E4EB" w14:textId="77777777" w:rsidR="007960A8" w:rsidRPr="00CE5F98" w:rsidRDefault="007960A8" w:rsidP="004D2C21">
            <w:pPr>
              <w:snapToGrid w:val="0"/>
              <w:jc w:val="left"/>
              <w:rPr>
                <w:rFonts w:ascii="Times New Roman" w:eastAsia="宋体" w:hAnsi="Times New Roman" w:cs="Times New Roman"/>
                <w:color w:val="000000" w:themeColor="text1"/>
                <w:szCs w:val="21"/>
              </w:rPr>
            </w:pPr>
            <w:r w:rsidRPr="00CE5F98">
              <w:rPr>
                <w:rFonts w:ascii="Times New Roman" w:eastAsia="宋体" w:hAnsi="Times New Roman" w:cs="Times New Roman" w:hint="eastAsia"/>
                <w:bCs/>
                <w:color w:val="000000" w:themeColor="text1"/>
                <w:szCs w:val="21"/>
              </w:rPr>
              <w:lastRenderedPageBreak/>
              <w:t>8</w:t>
            </w:r>
            <w:r w:rsidRPr="00CE5F98">
              <w:rPr>
                <w:rFonts w:ascii="Times New Roman" w:eastAsia="宋体" w:hAnsi="Times New Roman" w:cs="Times New Roman"/>
                <w:bCs/>
                <w:color w:val="000000" w:themeColor="text1"/>
                <w:szCs w:val="21"/>
              </w:rPr>
              <w:t>.1</w:t>
            </w:r>
            <w:r w:rsidRPr="00CE5F98">
              <w:rPr>
                <w:rFonts w:ascii="Times New Roman" w:eastAsia="宋体" w:hAnsi="Times New Roman" w:cs="Times New Roman"/>
                <w:bCs/>
                <w:color w:val="000000" w:themeColor="text1"/>
                <w:szCs w:val="21"/>
              </w:rPr>
              <w:t>具有终身学习意识和自我管理能力</w:t>
            </w:r>
          </w:p>
        </w:tc>
      </w:tr>
      <w:tr w:rsidR="00CE5F98" w:rsidRPr="00CE5F98" w14:paraId="48F6B981" w14:textId="77777777" w:rsidTr="004D2C21">
        <w:trPr>
          <w:trHeight w:val="692"/>
          <w:jc w:val="center"/>
        </w:trPr>
        <w:tc>
          <w:tcPr>
            <w:tcW w:w="1161" w:type="pct"/>
            <w:vAlign w:val="center"/>
          </w:tcPr>
          <w:p w14:paraId="1BEC78AB" w14:textId="77777777" w:rsidR="007960A8" w:rsidRPr="00CE5F98" w:rsidRDefault="007960A8" w:rsidP="004D2C21">
            <w:pPr>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课程目标</w:t>
            </w:r>
            <w:r w:rsidRPr="00CE5F98">
              <w:rPr>
                <w:rFonts w:ascii="Times New Roman" w:eastAsia="宋体" w:hAnsi="Times New Roman" w:cs="Times New Roman"/>
                <w:color w:val="000000" w:themeColor="text1"/>
                <w:szCs w:val="21"/>
              </w:rPr>
              <w:t>3</w:t>
            </w:r>
          </w:p>
        </w:tc>
        <w:tc>
          <w:tcPr>
            <w:tcW w:w="1528" w:type="pct"/>
            <w:vAlign w:val="center"/>
          </w:tcPr>
          <w:p w14:paraId="59DDEDFE" w14:textId="77777777" w:rsidR="007960A8" w:rsidRPr="00CE5F98" w:rsidRDefault="007960A8" w:rsidP="004D2C21">
            <w:pPr>
              <w:snapToGrid w:val="0"/>
              <w:jc w:val="left"/>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毕业要求</w:t>
            </w:r>
            <w:r w:rsidRPr="00CE5F98">
              <w:rPr>
                <w:rFonts w:ascii="Times New Roman" w:eastAsia="宋体" w:hAnsi="Times New Roman" w:cs="Times New Roman" w:hint="eastAsia"/>
                <w:color w:val="000000" w:themeColor="text1"/>
                <w:szCs w:val="21"/>
              </w:rPr>
              <w:t>7</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L</w:t>
            </w:r>
            <w:r w:rsidRPr="00CE5F98">
              <w:rPr>
                <w:rFonts w:ascii="Times New Roman" w:eastAsia="宋体" w:hAnsi="Times New Roman" w:cs="Times New Roman" w:hint="eastAsia"/>
                <w:color w:val="000000" w:themeColor="text1"/>
                <w:szCs w:val="21"/>
              </w:rPr>
              <w:t>）</w:t>
            </w:r>
          </w:p>
        </w:tc>
        <w:tc>
          <w:tcPr>
            <w:tcW w:w="2311" w:type="pct"/>
            <w:vAlign w:val="center"/>
          </w:tcPr>
          <w:p w14:paraId="32001A1E" w14:textId="77777777" w:rsidR="007960A8" w:rsidRPr="00CE5F98" w:rsidRDefault="007960A8" w:rsidP="004D2C21">
            <w:pPr>
              <w:snapToGrid w:val="0"/>
              <w:jc w:val="left"/>
              <w:rPr>
                <w:rFonts w:ascii="Times New Roman" w:eastAsia="宋体" w:hAnsi="Times New Roman" w:cs="Times New Roman"/>
                <w:color w:val="000000" w:themeColor="text1"/>
                <w:szCs w:val="21"/>
              </w:rPr>
            </w:pPr>
            <w:r w:rsidRPr="00CE5F98">
              <w:rPr>
                <w:rFonts w:ascii="Times New Roman" w:eastAsia="宋体" w:hAnsi="Times New Roman" w:cs="Times New Roman" w:hint="eastAsia"/>
                <w:bCs/>
                <w:color w:val="000000" w:themeColor="text1"/>
                <w:szCs w:val="21"/>
              </w:rPr>
              <w:t>7.1</w:t>
            </w:r>
            <w:r w:rsidRPr="00CE5F98">
              <w:rPr>
                <w:rFonts w:ascii="Times New Roman" w:eastAsia="宋体" w:hAnsi="Times New Roman" w:cs="Times New Roman" w:hint="eastAsia"/>
                <w:bCs/>
                <w:color w:val="000000" w:themeColor="text1"/>
                <w:szCs w:val="21"/>
              </w:rPr>
              <w:t>具有良好的团队协作能力，能够与团队成员和谐相处，协作共事</w:t>
            </w:r>
            <w:r w:rsidRPr="00CE5F98">
              <w:rPr>
                <w:rFonts w:ascii="Times New Roman" w:eastAsia="宋体" w:hAnsi="Times New Roman" w:cs="Times New Roman" w:hint="eastAsia"/>
                <w:color w:val="000000" w:themeColor="text1"/>
                <w:szCs w:val="21"/>
              </w:rPr>
              <w:t>。</w:t>
            </w:r>
          </w:p>
        </w:tc>
      </w:tr>
    </w:tbl>
    <w:p w14:paraId="3C376414" w14:textId="3417063D" w:rsidR="007960A8"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5" w:name="OLE_LINK4"/>
      <w:bookmarkStart w:id="6" w:name="OLE_LINK5"/>
      <w:bookmarkStart w:id="7" w:name="_Toc18167"/>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880"/>
        <w:gridCol w:w="628"/>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45DFC8C5" w14:textId="77777777" w:rsidTr="004D2C21">
        <w:trPr>
          <w:trHeight w:val="636"/>
        </w:trPr>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3407216B"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bookmarkStart w:id="8" w:name="RANGE!A1"/>
            <w:r w:rsidRPr="00CE5F98">
              <w:rPr>
                <w:rFonts w:ascii="Times New Roman" w:eastAsia="方正黑体_GBK" w:hAnsi="Times New Roman" w:cs="Times New Roman"/>
                <w:color w:val="000000" w:themeColor="text1"/>
                <w:kern w:val="0"/>
                <w:sz w:val="18"/>
                <w:szCs w:val="18"/>
              </w:rPr>
              <w:t>毕业要求</w:t>
            </w:r>
            <w:bookmarkEnd w:id="8"/>
          </w:p>
        </w:tc>
        <w:tc>
          <w:tcPr>
            <w:tcW w:w="1581" w:type="dxa"/>
            <w:gridSpan w:val="3"/>
            <w:tcBorders>
              <w:top w:val="single" w:sz="4" w:space="0" w:color="auto"/>
              <w:left w:val="nil"/>
              <w:bottom w:val="single" w:sz="4" w:space="0" w:color="auto"/>
              <w:right w:val="single" w:sz="4" w:space="0" w:color="auto"/>
            </w:tcBorders>
            <w:vAlign w:val="center"/>
            <w:hideMark/>
          </w:tcPr>
          <w:p w14:paraId="1099CAA9"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1</w:t>
            </w:r>
            <w:r w:rsidRPr="00CE5F98">
              <w:rPr>
                <w:rFonts w:ascii="Times New Roman" w:eastAsia="方正黑体_GBK" w:hAnsi="Times New Roman" w:cs="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77005F20"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2</w:t>
            </w:r>
            <w:r w:rsidRPr="00CE5F98">
              <w:rPr>
                <w:rFonts w:ascii="Times New Roman" w:eastAsia="方正黑体_GBK" w:hAnsi="Times New Roman" w:cs="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644E557E"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3</w:t>
            </w:r>
            <w:r w:rsidRPr="00CE5F98">
              <w:rPr>
                <w:rFonts w:ascii="Times New Roman" w:eastAsia="方正黑体_GBK" w:hAnsi="Times New Roman" w:cs="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2C32C12E"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4</w:t>
            </w:r>
            <w:r w:rsidRPr="00CE5F98">
              <w:rPr>
                <w:rFonts w:ascii="Times New Roman" w:eastAsia="方正黑体_GBK" w:hAnsi="Times New Roman" w:cs="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3229C599"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5</w:t>
            </w:r>
            <w:r w:rsidRPr="00CE5F98">
              <w:rPr>
                <w:rFonts w:ascii="Times New Roman" w:eastAsia="方正黑体_GBK" w:hAnsi="Times New Roman" w:cs="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078E47CA"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6</w:t>
            </w:r>
            <w:r w:rsidRPr="00CE5F98">
              <w:rPr>
                <w:rFonts w:ascii="Times New Roman" w:eastAsia="方正黑体_GBK" w:hAnsi="Times New Roman" w:cs="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7864D59D"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7</w:t>
            </w:r>
            <w:r w:rsidRPr="00CE5F98">
              <w:rPr>
                <w:rFonts w:ascii="Times New Roman" w:eastAsia="方正黑体_GBK" w:hAnsi="Times New Roman" w:cs="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4F63E1F1"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8</w:t>
            </w:r>
            <w:r w:rsidRPr="00CE5F98">
              <w:rPr>
                <w:rFonts w:ascii="Times New Roman" w:eastAsia="方正黑体_GBK" w:hAnsi="Times New Roman" w:cs="Times New Roman"/>
                <w:color w:val="000000" w:themeColor="text1"/>
                <w:kern w:val="0"/>
                <w:sz w:val="18"/>
                <w:szCs w:val="18"/>
              </w:rPr>
              <w:t>终身学习</w:t>
            </w:r>
          </w:p>
        </w:tc>
      </w:tr>
      <w:tr w:rsidR="00CE5F98" w:rsidRPr="00CE5F98" w14:paraId="3A825116" w14:textId="77777777" w:rsidTr="004D2C21">
        <w:trPr>
          <w:trHeight w:val="312"/>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35260ED3"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628" w:type="dxa"/>
            <w:tcBorders>
              <w:top w:val="nil"/>
              <w:left w:val="nil"/>
              <w:bottom w:val="single" w:sz="4" w:space="0" w:color="auto"/>
              <w:right w:val="single" w:sz="4" w:space="0" w:color="auto"/>
            </w:tcBorders>
            <w:vAlign w:val="center"/>
            <w:hideMark/>
          </w:tcPr>
          <w:p w14:paraId="101385A7"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57FB18B4"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56EFA4B4"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428E7C23"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6F3D1005"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149C90B2"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5567C053"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084A0AD2"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1B8DC586"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28DF781A"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200F4FCB"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0674EA21"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4E469D20"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0606A3C1"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47C4CF65"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64553CF1"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350FCEEE"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8.2</w:t>
            </w:r>
          </w:p>
        </w:tc>
      </w:tr>
      <w:tr w:rsidR="00CE5F98" w:rsidRPr="00CE5F98" w14:paraId="6C7ADFFF" w14:textId="77777777" w:rsidTr="004D2C21">
        <w:trPr>
          <w:trHeight w:val="312"/>
        </w:trPr>
        <w:tc>
          <w:tcPr>
            <w:tcW w:w="880" w:type="dxa"/>
            <w:tcBorders>
              <w:top w:val="nil"/>
              <w:left w:val="single" w:sz="4" w:space="0" w:color="auto"/>
              <w:bottom w:val="single" w:sz="4" w:space="0" w:color="auto"/>
              <w:right w:val="single" w:sz="4" w:space="0" w:color="auto"/>
            </w:tcBorders>
            <w:vAlign w:val="center"/>
            <w:hideMark/>
          </w:tcPr>
          <w:p w14:paraId="346D7D8D"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课程目标</w:t>
            </w:r>
          </w:p>
        </w:tc>
        <w:tc>
          <w:tcPr>
            <w:tcW w:w="628" w:type="dxa"/>
            <w:tcBorders>
              <w:top w:val="nil"/>
              <w:left w:val="nil"/>
              <w:bottom w:val="single" w:sz="4" w:space="0" w:color="auto"/>
              <w:right w:val="single" w:sz="4" w:space="0" w:color="auto"/>
            </w:tcBorders>
            <w:vAlign w:val="center"/>
            <w:hideMark/>
          </w:tcPr>
          <w:p w14:paraId="67766BC7"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45119E2A"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4FED882D"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hideMark/>
          </w:tcPr>
          <w:p w14:paraId="668DF4CC"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6EF516C4"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B77432E"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9591DCB"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AD8C5AC"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5924118D"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57C245A8"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2F72C66"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F6F343F"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8344402"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821C297"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3232E7BC"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5F0D8B5"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M　</w:t>
            </w:r>
          </w:p>
        </w:tc>
        <w:tc>
          <w:tcPr>
            <w:tcW w:w="532" w:type="dxa"/>
            <w:tcBorders>
              <w:top w:val="nil"/>
              <w:left w:val="nil"/>
              <w:bottom w:val="single" w:sz="4" w:space="0" w:color="auto"/>
              <w:right w:val="single" w:sz="4" w:space="0" w:color="auto"/>
            </w:tcBorders>
            <w:vAlign w:val="center"/>
            <w:hideMark/>
          </w:tcPr>
          <w:p w14:paraId="63B6878C"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15E86EBB" w14:textId="77777777" w:rsidTr="004D2C21">
        <w:trPr>
          <w:trHeight w:val="588"/>
        </w:trPr>
        <w:tc>
          <w:tcPr>
            <w:tcW w:w="880" w:type="dxa"/>
            <w:tcBorders>
              <w:top w:val="nil"/>
              <w:left w:val="single" w:sz="4" w:space="0" w:color="auto"/>
              <w:bottom w:val="single" w:sz="4" w:space="0" w:color="auto"/>
              <w:right w:val="single" w:sz="4" w:space="0" w:color="auto"/>
            </w:tcBorders>
            <w:vAlign w:val="center"/>
            <w:hideMark/>
          </w:tcPr>
          <w:p w14:paraId="40F0272F"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课程目标</w:t>
            </w:r>
            <w:r w:rsidRPr="00CE5F98">
              <w:rPr>
                <w:rFonts w:ascii="Times New Roman" w:eastAsia="方正黑体_GBK" w:hAnsi="Times New Roman" w:cs="Times New Roman"/>
                <w:color w:val="000000" w:themeColor="text1"/>
                <w:kern w:val="0"/>
                <w:sz w:val="18"/>
                <w:szCs w:val="18"/>
              </w:rPr>
              <w:t>1</w:t>
            </w:r>
          </w:p>
        </w:tc>
        <w:tc>
          <w:tcPr>
            <w:tcW w:w="628" w:type="dxa"/>
            <w:tcBorders>
              <w:top w:val="nil"/>
              <w:left w:val="nil"/>
              <w:bottom w:val="single" w:sz="4" w:space="0" w:color="auto"/>
              <w:right w:val="single" w:sz="4" w:space="0" w:color="auto"/>
            </w:tcBorders>
            <w:vAlign w:val="center"/>
            <w:hideMark/>
          </w:tcPr>
          <w:p w14:paraId="581BFF21"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451772A6"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2F962618"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E402DC1"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6F280014"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C97FD98"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DE893A7"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E7522A4"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EBED786"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A5F29E4"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FD6CD32"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E8AC7F1"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D2514AE"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29756E4"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2ED3016"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05A8BDD"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CB48F40"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r>
      <w:tr w:rsidR="00CE5F98" w:rsidRPr="00CE5F98" w14:paraId="45BECB73" w14:textId="77777777" w:rsidTr="004D2C21">
        <w:trPr>
          <w:trHeight w:val="588"/>
        </w:trPr>
        <w:tc>
          <w:tcPr>
            <w:tcW w:w="880" w:type="dxa"/>
            <w:tcBorders>
              <w:top w:val="nil"/>
              <w:left w:val="single" w:sz="4" w:space="0" w:color="auto"/>
              <w:bottom w:val="single" w:sz="4" w:space="0" w:color="auto"/>
              <w:right w:val="single" w:sz="4" w:space="0" w:color="auto"/>
            </w:tcBorders>
            <w:vAlign w:val="center"/>
            <w:hideMark/>
          </w:tcPr>
          <w:p w14:paraId="10ECC5AB"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课程目标</w:t>
            </w:r>
            <w:r w:rsidRPr="00CE5F98">
              <w:rPr>
                <w:rFonts w:ascii="Times New Roman" w:eastAsia="方正黑体_GBK" w:hAnsi="Times New Roman" w:cs="Times New Roman"/>
                <w:color w:val="000000" w:themeColor="text1"/>
                <w:kern w:val="0"/>
                <w:sz w:val="18"/>
                <w:szCs w:val="18"/>
              </w:rPr>
              <w:t>2</w:t>
            </w:r>
          </w:p>
        </w:tc>
        <w:tc>
          <w:tcPr>
            <w:tcW w:w="628" w:type="dxa"/>
            <w:tcBorders>
              <w:top w:val="nil"/>
              <w:left w:val="nil"/>
              <w:bottom w:val="single" w:sz="4" w:space="0" w:color="auto"/>
              <w:right w:val="single" w:sz="4" w:space="0" w:color="auto"/>
            </w:tcBorders>
            <w:vAlign w:val="center"/>
            <w:hideMark/>
          </w:tcPr>
          <w:p w14:paraId="6667DA68"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3932A4D8"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66EABCDF"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65C9F03"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A4D146D"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A156760"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22B962E"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D2D476A"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0D198C25"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8222ABB"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1CDFFC1"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6D97551"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F7674FA"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E725869"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3B699D3"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F37F9DB"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hint="eastAsia"/>
                <w:color w:val="000000" w:themeColor="text1"/>
                <w:kern w:val="0"/>
                <w:sz w:val="18"/>
                <w:szCs w:val="18"/>
              </w:rPr>
              <w:t>M</w:t>
            </w:r>
            <w:r w:rsidRPr="00CE5F98">
              <w:rPr>
                <w:rFonts w:ascii="Times New Roman" w:eastAsia="方正黑体_GBK" w:hAnsi="Times New Roman" w:cs="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1794E55"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r>
      <w:tr w:rsidR="00CE5F98" w:rsidRPr="00CE5F98" w14:paraId="0AE5622A" w14:textId="77777777" w:rsidTr="004D2C21">
        <w:trPr>
          <w:trHeight w:val="588"/>
        </w:trPr>
        <w:tc>
          <w:tcPr>
            <w:tcW w:w="880" w:type="dxa"/>
            <w:tcBorders>
              <w:top w:val="nil"/>
              <w:left w:val="single" w:sz="4" w:space="0" w:color="auto"/>
              <w:bottom w:val="single" w:sz="4" w:space="0" w:color="auto"/>
              <w:right w:val="single" w:sz="4" w:space="0" w:color="auto"/>
            </w:tcBorders>
            <w:vAlign w:val="center"/>
            <w:hideMark/>
          </w:tcPr>
          <w:p w14:paraId="438FD9F0"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课程目标</w:t>
            </w:r>
            <w:r w:rsidRPr="00CE5F98">
              <w:rPr>
                <w:rFonts w:ascii="Times New Roman" w:eastAsia="方正黑体_GBK" w:hAnsi="Times New Roman" w:cs="Times New Roman"/>
                <w:color w:val="000000" w:themeColor="text1"/>
                <w:kern w:val="0"/>
                <w:sz w:val="18"/>
                <w:szCs w:val="18"/>
              </w:rPr>
              <w:t>3</w:t>
            </w:r>
          </w:p>
        </w:tc>
        <w:tc>
          <w:tcPr>
            <w:tcW w:w="628" w:type="dxa"/>
            <w:tcBorders>
              <w:top w:val="nil"/>
              <w:left w:val="nil"/>
              <w:bottom w:val="single" w:sz="4" w:space="0" w:color="auto"/>
              <w:right w:val="single" w:sz="4" w:space="0" w:color="auto"/>
            </w:tcBorders>
            <w:vAlign w:val="center"/>
            <w:hideMark/>
          </w:tcPr>
          <w:p w14:paraId="00A899E4"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5F24812A"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167C1116"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0A83C5B"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1202DD9"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A8BBFEB"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E4E44EF"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BB73EE6"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FF4A844"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37E800B6"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A700EF2"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7FA4909"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7D0A00E"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999255C"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hint="eastAsia"/>
                <w:color w:val="000000" w:themeColor="text1"/>
                <w:kern w:val="0"/>
                <w:sz w:val="18"/>
                <w:szCs w:val="18"/>
              </w:rPr>
              <w:t>L</w:t>
            </w:r>
            <w:r w:rsidRPr="00CE5F98">
              <w:rPr>
                <w:rFonts w:ascii="Times New Roman" w:eastAsia="方正黑体_GBK" w:hAnsi="Times New Roman" w:cs="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33B0008"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97D02EE"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r w:rsidRPr="00CE5F98">
              <w:rPr>
                <w:rFonts w:ascii="Times New Roman" w:eastAsia="方正黑体_GBK" w:hAnsi="Times New Roman" w:cs="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BE63E00" w14:textId="77777777" w:rsidR="007960A8" w:rsidRPr="00CE5F98" w:rsidRDefault="007960A8" w:rsidP="004D2C21">
            <w:pPr>
              <w:widowControl/>
              <w:jc w:val="center"/>
              <w:rPr>
                <w:rFonts w:ascii="Times New Roman" w:eastAsia="方正黑体_GBK" w:hAnsi="Times New Roman" w:cs="Times New Roman"/>
                <w:color w:val="000000" w:themeColor="text1"/>
                <w:kern w:val="0"/>
                <w:sz w:val="18"/>
                <w:szCs w:val="18"/>
              </w:rPr>
            </w:pPr>
          </w:p>
        </w:tc>
      </w:tr>
    </w:tbl>
    <w:bookmarkEnd w:id="5"/>
    <w:bookmarkEnd w:id="6"/>
    <w:p w14:paraId="1CF3A8C5" w14:textId="3D5A9938" w:rsidR="007960A8"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bookmarkEnd w:id="7"/>
    </w:p>
    <w:p w14:paraId="4A9E5A4B" w14:textId="77777777" w:rsidR="007960A8" w:rsidRPr="00CE5F98" w:rsidRDefault="007960A8" w:rsidP="007960A8">
      <w:pPr>
        <w:adjustRightInd w:val="0"/>
        <w:snapToGrid w:val="0"/>
        <w:spacing w:line="360" w:lineRule="auto"/>
        <w:ind w:firstLineChars="100" w:firstLine="210"/>
        <w:jc w:val="left"/>
        <w:rPr>
          <w:rFonts w:ascii="Times New Roman" w:eastAsia="微软雅黑" w:hAnsi="Times New Roman" w:cs="Times New Roman"/>
          <w:b/>
          <w:bCs/>
          <w:color w:val="000000" w:themeColor="text1"/>
          <w:sz w:val="24"/>
          <w:szCs w:val="24"/>
        </w:rPr>
      </w:pPr>
      <w:r w:rsidRPr="00CE5F98">
        <w:rPr>
          <w:rFonts w:ascii="Times New Roman" w:eastAsia="宋体" w:hAnsi="Times New Roman" w:cs="Times New Roman"/>
          <w:color w:val="000000" w:themeColor="text1"/>
          <w:szCs w:val="24"/>
        </w:rPr>
        <w:t>本课程理论教学</w:t>
      </w:r>
      <w:r w:rsidRPr="00CE5F98">
        <w:rPr>
          <w:rFonts w:ascii="Times New Roman" w:eastAsia="宋体" w:hAnsi="Times New Roman" w:cs="Times New Roman"/>
          <w:color w:val="000000" w:themeColor="text1"/>
          <w:szCs w:val="24"/>
        </w:rPr>
        <w:t>42</w:t>
      </w:r>
      <w:r w:rsidRPr="00CE5F98">
        <w:rPr>
          <w:rFonts w:ascii="Times New Roman" w:eastAsia="宋体" w:hAnsi="Times New Roman" w:cs="Times New Roman"/>
          <w:color w:val="000000" w:themeColor="text1"/>
          <w:szCs w:val="24"/>
        </w:rPr>
        <w:t>学时，实践教学</w:t>
      </w:r>
      <w:r w:rsidRPr="00CE5F98">
        <w:rPr>
          <w:rFonts w:ascii="Times New Roman" w:eastAsia="宋体" w:hAnsi="Times New Roman" w:cs="Times New Roman"/>
          <w:color w:val="000000" w:themeColor="text1"/>
          <w:szCs w:val="24"/>
        </w:rPr>
        <w:t>6</w:t>
      </w:r>
      <w:r w:rsidRPr="00CE5F98">
        <w:rPr>
          <w:rFonts w:ascii="Times New Roman" w:eastAsia="宋体" w:hAnsi="Times New Roman" w:cs="Times New Roman"/>
          <w:color w:val="000000" w:themeColor="text1"/>
          <w:szCs w:val="24"/>
        </w:rPr>
        <w:t>学时，共计</w:t>
      </w:r>
      <w:r w:rsidRPr="00CE5F98">
        <w:rPr>
          <w:rFonts w:ascii="Times New Roman" w:eastAsia="宋体" w:hAnsi="Times New Roman" w:cs="Times New Roman"/>
          <w:color w:val="000000" w:themeColor="text1"/>
          <w:szCs w:val="24"/>
        </w:rPr>
        <w:t>48</w:t>
      </w:r>
      <w:r w:rsidRPr="00CE5F98">
        <w:rPr>
          <w:rFonts w:ascii="Times New Roman" w:eastAsia="宋体" w:hAnsi="Times New Roman" w:cs="Times New Roman"/>
          <w:color w:val="000000" w:themeColor="text1"/>
          <w:szCs w:val="24"/>
        </w:rPr>
        <w:t>学时。具体内容、学时及要求见下表：</w:t>
      </w:r>
    </w:p>
    <w:tbl>
      <w:tblPr>
        <w:tblW w:w="52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977"/>
        <w:gridCol w:w="2204"/>
        <w:gridCol w:w="2024"/>
        <w:gridCol w:w="613"/>
        <w:gridCol w:w="1040"/>
        <w:gridCol w:w="800"/>
      </w:tblGrid>
      <w:tr w:rsidR="00CE5F98" w:rsidRPr="00CE5F98" w14:paraId="2BA09F0B" w14:textId="77777777" w:rsidTr="004D2C21">
        <w:trPr>
          <w:trHeight w:val="653"/>
          <w:jc w:val="center"/>
        </w:trPr>
        <w:tc>
          <w:tcPr>
            <w:tcW w:w="587" w:type="pct"/>
            <w:vAlign w:val="center"/>
          </w:tcPr>
          <w:p w14:paraId="37FAC916"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序号</w:t>
            </w:r>
          </w:p>
        </w:tc>
        <w:tc>
          <w:tcPr>
            <w:tcW w:w="562" w:type="pct"/>
            <w:vAlign w:val="center"/>
          </w:tcPr>
          <w:p w14:paraId="2B0122AA"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教学内容</w:t>
            </w:r>
          </w:p>
        </w:tc>
        <w:tc>
          <w:tcPr>
            <w:tcW w:w="1269" w:type="pct"/>
            <w:vAlign w:val="center"/>
          </w:tcPr>
          <w:p w14:paraId="659BAD25"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主要知识点</w:t>
            </w:r>
          </w:p>
        </w:tc>
        <w:tc>
          <w:tcPr>
            <w:tcW w:w="1165" w:type="pct"/>
            <w:vAlign w:val="center"/>
          </w:tcPr>
          <w:p w14:paraId="204E5908"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教学重点和难点</w:t>
            </w:r>
          </w:p>
        </w:tc>
        <w:tc>
          <w:tcPr>
            <w:tcW w:w="353" w:type="pct"/>
            <w:vAlign w:val="center"/>
          </w:tcPr>
          <w:p w14:paraId="78BA53A8"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建议</w:t>
            </w:r>
          </w:p>
          <w:p w14:paraId="1F284660"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学时</w:t>
            </w:r>
          </w:p>
        </w:tc>
        <w:tc>
          <w:tcPr>
            <w:tcW w:w="598" w:type="pct"/>
            <w:vAlign w:val="center"/>
          </w:tcPr>
          <w:p w14:paraId="67208B8B"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教学方式</w:t>
            </w:r>
          </w:p>
        </w:tc>
        <w:tc>
          <w:tcPr>
            <w:tcW w:w="461" w:type="pct"/>
            <w:vAlign w:val="center"/>
          </w:tcPr>
          <w:p w14:paraId="669635F3"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对应课程目标</w:t>
            </w:r>
          </w:p>
        </w:tc>
      </w:tr>
      <w:tr w:rsidR="00CE5F98" w:rsidRPr="00CE5F98" w14:paraId="5674DC43" w14:textId="77777777" w:rsidTr="004D2C21">
        <w:trPr>
          <w:jc w:val="center"/>
        </w:trPr>
        <w:tc>
          <w:tcPr>
            <w:tcW w:w="587" w:type="pct"/>
            <w:vAlign w:val="center"/>
          </w:tcPr>
          <w:p w14:paraId="4C0234D3"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第一单元</w:t>
            </w:r>
          </w:p>
        </w:tc>
        <w:tc>
          <w:tcPr>
            <w:tcW w:w="562" w:type="pct"/>
            <w:tcMar>
              <w:left w:w="0" w:type="dxa"/>
              <w:right w:w="0" w:type="dxa"/>
            </w:tcMar>
            <w:vAlign w:val="center"/>
          </w:tcPr>
          <w:p w14:paraId="0BB1559A" w14:textId="77777777" w:rsidR="007960A8" w:rsidRPr="00CE5F98" w:rsidRDefault="007960A8" w:rsidP="004D2C21">
            <w:pPr>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发展心理学概述</w:t>
            </w:r>
          </w:p>
        </w:tc>
        <w:tc>
          <w:tcPr>
            <w:tcW w:w="1269" w:type="pct"/>
            <w:tcMar>
              <w:left w:w="0" w:type="dxa"/>
              <w:right w:w="0" w:type="dxa"/>
            </w:tcMar>
            <w:vAlign w:val="center"/>
          </w:tcPr>
          <w:p w14:paraId="2D2DAB58"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心理发展的内涵；</w:t>
            </w:r>
          </w:p>
          <w:p w14:paraId="4C1323DD"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心理发展的特征；</w:t>
            </w:r>
          </w:p>
          <w:p w14:paraId="1553A769"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遗传与环境的作用</w:t>
            </w:r>
          </w:p>
        </w:tc>
        <w:tc>
          <w:tcPr>
            <w:tcW w:w="1165" w:type="pct"/>
            <w:tcMar>
              <w:left w:w="0" w:type="dxa"/>
              <w:right w:w="0" w:type="dxa"/>
            </w:tcMar>
            <w:vAlign w:val="center"/>
          </w:tcPr>
          <w:p w14:paraId="454A1D9E"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重点：影响心理发展的各种因素</w:t>
            </w:r>
          </w:p>
          <w:p w14:paraId="475F1243"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难点：发展的基本内涵</w:t>
            </w:r>
          </w:p>
        </w:tc>
        <w:tc>
          <w:tcPr>
            <w:tcW w:w="353" w:type="pct"/>
            <w:tcMar>
              <w:left w:w="0" w:type="dxa"/>
              <w:right w:w="0" w:type="dxa"/>
            </w:tcMar>
            <w:vAlign w:val="center"/>
          </w:tcPr>
          <w:p w14:paraId="254C6258" w14:textId="77777777" w:rsidR="007960A8" w:rsidRPr="00CE5F98" w:rsidRDefault="007960A8" w:rsidP="004D2C21">
            <w:pPr>
              <w:adjustRightInd w:val="0"/>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p>
        </w:tc>
        <w:tc>
          <w:tcPr>
            <w:tcW w:w="598" w:type="pct"/>
            <w:tcMar>
              <w:left w:w="0" w:type="dxa"/>
              <w:right w:w="0" w:type="dxa"/>
            </w:tcMar>
            <w:vAlign w:val="center"/>
          </w:tcPr>
          <w:p w14:paraId="7E6580D0"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讲授法</w:t>
            </w:r>
          </w:p>
          <w:p w14:paraId="170BAA45"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讨论法</w:t>
            </w:r>
          </w:p>
        </w:tc>
        <w:tc>
          <w:tcPr>
            <w:tcW w:w="461" w:type="pct"/>
            <w:vAlign w:val="center"/>
          </w:tcPr>
          <w:p w14:paraId="358FD28A"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1</w:t>
            </w:r>
          </w:p>
          <w:p w14:paraId="698CB7D2"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3</w:t>
            </w:r>
          </w:p>
        </w:tc>
      </w:tr>
      <w:tr w:rsidR="00CE5F98" w:rsidRPr="00CE5F98" w14:paraId="049AFC7B" w14:textId="77777777" w:rsidTr="004D2C21">
        <w:trPr>
          <w:jc w:val="center"/>
        </w:trPr>
        <w:tc>
          <w:tcPr>
            <w:tcW w:w="587" w:type="pct"/>
            <w:vAlign w:val="center"/>
          </w:tcPr>
          <w:p w14:paraId="5C32E289"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第二单元</w:t>
            </w:r>
          </w:p>
        </w:tc>
        <w:tc>
          <w:tcPr>
            <w:tcW w:w="562" w:type="pct"/>
            <w:tcMar>
              <w:left w:w="0" w:type="dxa"/>
              <w:right w:w="0" w:type="dxa"/>
            </w:tcMar>
            <w:vAlign w:val="center"/>
          </w:tcPr>
          <w:p w14:paraId="272986B3"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发展心理学的理论</w:t>
            </w:r>
          </w:p>
        </w:tc>
        <w:tc>
          <w:tcPr>
            <w:tcW w:w="1269" w:type="pct"/>
            <w:tcMar>
              <w:left w:w="0" w:type="dxa"/>
              <w:right w:w="0" w:type="dxa"/>
            </w:tcMar>
            <w:vAlign w:val="center"/>
          </w:tcPr>
          <w:p w14:paraId="7F214E33"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心理发展的理论流派；</w:t>
            </w:r>
          </w:p>
          <w:p w14:paraId="3BC1FE2D"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对各流派的评述</w:t>
            </w:r>
          </w:p>
        </w:tc>
        <w:tc>
          <w:tcPr>
            <w:tcW w:w="1165" w:type="pct"/>
            <w:tcMar>
              <w:left w:w="0" w:type="dxa"/>
              <w:right w:w="0" w:type="dxa"/>
            </w:tcMar>
            <w:vAlign w:val="center"/>
          </w:tcPr>
          <w:p w14:paraId="1C40E3BC"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重点：各种心理发展理论的基本观点</w:t>
            </w:r>
          </w:p>
          <w:p w14:paraId="006D5F8B"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难点：维果茨基的社会历史发展观</w:t>
            </w:r>
          </w:p>
        </w:tc>
        <w:tc>
          <w:tcPr>
            <w:tcW w:w="353" w:type="pct"/>
            <w:tcMar>
              <w:left w:w="0" w:type="dxa"/>
              <w:right w:w="0" w:type="dxa"/>
            </w:tcMar>
            <w:vAlign w:val="center"/>
          </w:tcPr>
          <w:p w14:paraId="7EF70C78" w14:textId="77777777" w:rsidR="007960A8" w:rsidRPr="00CE5F98" w:rsidRDefault="007960A8" w:rsidP="004D2C21">
            <w:pPr>
              <w:adjustRightInd w:val="0"/>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6</w:t>
            </w:r>
          </w:p>
        </w:tc>
        <w:tc>
          <w:tcPr>
            <w:tcW w:w="598" w:type="pct"/>
            <w:tcMar>
              <w:left w:w="0" w:type="dxa"/>
              <w:right w:w="0" w:type="dxa"/>
            </w:tcMar>
            <w:vAlign w:val="center"/>
          </w:tcPr>
          <w:p w14:paraId="66A6418B"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讲授法</w:t>
            </w:r>
          </w:p>
          <w:p w14:paraId="132D50BC"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案例分析法</w:t>
            </w:r>
          </w:p>
          <w:p w14:paraId="4C7EEA9A"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讨论法</w:t>
            </w:r>
          </w:p>
        </w:tc>
        <w:tc>
          <w:tcPr>
            <w:tcW w:w="461" w:type="pct"/>
            <w:vAlign w:val="center"/>
          </w:tcPr>
          <w:p w14:paraId="3BFAF987"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1</w:t>
            </w:r>
          </w:p>
          <w:p w14:paraId="264372E2"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2</w:t>
            </w:r>
          </w:p>
        </w:tc>
      </w:tr>
      <w:tr w:rsidR="00CE5F98" w:rsidRPr="00CE5F98" w14:paraId="1D0AA861" w14:textId="77777777" w:rsidTr="004D2C21">
        <w:trPr>
          <w:jc w:val="center"/>
        </w:trPr>
        <w:tc>
          <w:tcPr>
            <w:tcW w:w="587" w:type="pct"/>
            <w:vAlign w:val="center"/>
          </w:tcPr>
          <w:p w14:paraId="48D4ACE3"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第三单元</w:t>
            </w:r>
          </w:p>
        </w:tc>
        <w:tc>
          <w:tcPr>
            <w:tcW w:w="562" w:type="pct"/>
            <w:tcMar>
              <w:left w:w="0" w:type="dxa"/>
              <w:right w:w="0" w:type="dxa"/>
            </w:tcMar>
            <w:vAlign w:val="center"/>
          </w:tcPr>
          <w:p w14:paraId="21F94EC4"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发展心理学研究方法</w:t>
            </w:r>
          </w:p>
        </w:tc>
        <w:tc>
          <w:tcPr>
            <w:tcW w:w="1269" w:type="pct"/>
            <w:tcMar>
              <w:left w:w="0" w:type="dxa"/>
              <w:right w:w="0" w:type="dxa"/>
            </w:tcMar>
            <w:vAlign w:val="center"/>
          </w:tcPr>
          <w:p w14:paraId="744F87EC"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心理发展的研究方法与研究设计；</w:t>
            </w:r>
          </w:p>
          <w:p w14:paraId="2A1E56F5"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各种研究方法的适用范围与特点</w:t>
            </w:r>
          </w:p>
        </w:tc>
        <w:tc>
          <w:tcPr>
            <w:tcW w:w="1165" w:type="pct"/>
            <w:tcMar>
              <w:left w:w="0" w:type="dxa"/>
              <w:right w:w="0" w:type="dxa"/>
            </w:tcMar>
            <w:vAlign w:val="center"/>
          </w:tcPr>
          <w:p w14:paraId="68FAAFF8"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重点：横向研究与纵向研究方法</w:t>
            </w:r>
          </w:p>
          <w:p w14:paraId="743DBB6C"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难点：聚合交叉设计法</w:t>
            </w:r>
          </w:p>
        </w:tc>
        <w:tc>
          <w:tcPr>
            <w:tcW w:w="353" w:type="pct"/>
            <w:tcMar>
              <w:left w:w="0" w:type="dxa"/>
              <w:right w:w="0" w:type="dxa"/>
            </w:tcMar>
            <w:vAlign w:val="center"/>
          </w:tcPr>
          <w:p w14:paraId="7F4C0183" w14:textId="77777777" w:rsidR="007960A8" w:rsidRPr="00CE5F98" w:rsidRDefault="007960A8" w:rsidP="004D2C21">
            <w:pPr>
              <w:adjustRightInd w:val="0"/>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p>
        </w:tc>
        <w:tc>
          <w:tcPr>
            <w:tcW w:w="598" w:type="pct"/>
            <w:tcMar>
              <w:left w:w="0" w:type="dxa"/>
              <w:right w:w="0" w:type="dxa"/>
            </w:tcMar>
            <w:vAlign w:val="center"/>
          </w:tcPr>
          <w:p w14:paraId="21E2F25B"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讲授法</w:t>
            </w:r>
          </w:p>
          <w:p w14:paraId="1A7858F7"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视频学习法</w:t>
            </w:r>
          </w:p>
        </w:tc>
        <w:tc>
          <w:tcPr>
            <w:tcW w:w="461" w:type="pct"/>
            <w:vAlign w:val="center"/>
          </w:tcPr>
          <w:p w14:paraId="15F9AF49"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1</w:t>
            </w:r>
          </w:p>
          <w:p w14:paraId="26C635CC"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p>
        </w:tc>
      </w:tr>
      <w:tr w:rsidR="00CE5F98" w:rsidRPr="00CE5F98" w14:paraId="09C723CF" w14:textId="77777777" w:rsidTr="004D2C21">
        <w:trPr>
          <w:jc w:val="center"/>
        </w:trPr>
        <w:tc>
          <w:tcPr>
            <w:tcW w:w="587" w:type="pct"/>
            <w:vAlign w:val="center"/>
          </w:tcPr>
          <w:p w14:paraId="3CEA5FD7"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第四单元</w:t>
            </w:r>
          </w:p>
        </w:tc>
        <w:tc>
          <w:tcPr>
            <w:tcW w:w="562" w:type="pct"/>
            <w:tcMar>
              <w:left w:w="0" w:type="dxa"/>
              <w:right w:w="0" w:type="dxa"/>
            </w:tcMar>
            <w:vAlign w:val="center"/>
          </w:tcPr>
          <w:p w14:paraId="066B8357"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胎儿的发展</w:t>
            </w:r>
          </w:p>
        </w:tc>
        <w:tc>
          <w:tcPr>
            <w:tcW w:w="1269" w:type="pct"/>
            <w:tcMar>
              <w:left w:w="0" w:type="dxa"/>
              <w:right w:w="0" w:type="dxa"/>
            </w:tcMar>
            <w:vAlign w:val="center"/>
          </w:tcPr>
          <w:p w14:paraId="659A57FA"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胎儿发展的关键期；</w:t>
            </w:r>
          </w:p>
          <w:p w14:paraId="6D2DF493"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环境对胎儿身心的影响</w:t>
            </w:r>
          </w:p>
        </w:tc>
        <w:tc>
          <w:tcPr>
            <w:tcW w:w="1165" w:type="pct"/>
            <w:tcMar>
              <w:left w:w="0" w:type="dxa"/>
              <w:right w:w="0" w:type="dxa"/>
            </w:tcMar>
            <w:vAlign w:val="center"/>
          </w:tcPr>
          <w:p w14:paraId="170C94AE"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重点：胎儿发展的过程，影响胎儿发展的各种因素</w:t>
            </w:r>
          </w:p>
          <w:p w14:paraId="58B092A1"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难点：胎儿发育过程中的关键期</w:t>
            </w:r>
          </w:p>
        </w:tc>
        <w:tc>
          <w:tcPr>
            <w:tcW w:w="353" w:type="pct"/>
            <w:tcMar>
              <w:left w:w="0" w:type="dxa"/>
              <w:right w:w="0" w:type="dxa"/>
            </w:tcMar>
            <w:vAlign w:val="center"/>
          </w:tcPr>
          <w:p w14:paraId="08F605E8" w14:textId="77777777" w:rsidR="007960A8" w:rsidRPr="00CE5F98" w:rsidRDefault="007960A8" w:rsidP="004D2C21">
            <w:pPr>
              <w:adjustRightInd w:val="0"/>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p>
        </w:tc>
        <w:tc>
          <w:tcPr>
            <w:tcW w:w="598" w:type="pct"/>
            <w:tcMar>
              <w:left w:w="0" w:type="dxa"/>
              <w:right w:w="0" w:type="dxa"/>
            </w:tcMar>
            <w:vAlign w:val="center"/>
          </w:tcPr>
          <w:p w14:paraId="614D3978"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自学指导法</w:t>
            </w:r>
          </w:p>
          <w:p w14:paraId="6AA2A687"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视频学习法</w:t>
            </w:r>
          </w:p>
        </w:tc>
        <w:tc>
          <w:tcPr>
            <w:tcW w:w="461" w:type="pct"/>
            <w:vAlign w:val="center"/>
          </w:tcPr>
          <w:p w14:paraId="7CDB857F"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1</w:t>
            </w:r>
          </w:p>
          <w:p w14:paraId="0C9D4E07"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2</w:t>
            </w:r>
          </w:p>
        </w:tc>
      </w:tr>
      <w:tr w:rsidR="00CE5F98" w:rsidRPr="00CE5F98" w14:paraId="3930C9EF" w14:textId="77777777" w:rsidTr="004D2C21">
        <w:trPr>
          <w:trHeight w:val="1325"/>
          <w:jc w:val="center"/>
        </w:trPr>
        <w:tc>
          <w:tcPr>
            <w:tcW w:w="587" w:type="pct"/>
            <w:vAlign w:val="center"/>
          </w:tcPr>
          <w:p w14:paraId="37B577B1"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第五单元</w:t>
            </w:r>
          </w:p>
        </w:tc>
        <w:tc>
          <w:tcPr>
            <w:tcW w:w="562" w:type="pct"/>
            <w:tcMar>
              <w:left w:w="0" w:type="dxa"/>
              <w:right w:w="0" w:type="dxa"/>
            </w:tcMar>
            <w:vAlign w:val="center"/>
          </w:tcPr>
          <w:p w14:paraId="47BDA3AE"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婴儿心理的发展</w:t>
            </w:r>
          </w:p>
        </w:tc>
        <w:tc>
          <w:tcPr>
            <w:tcW w:w="1269" w:type="pct"/>
            <w:tcMar>
              <w:left w:w="0" w:type="dxa"/>
              <w:right w:w="0" w:type="dxa"/>
            </w:tcMar>
            <w:vAlign w:val="center"/>
          </w:tcPr>
          <w:p w14:paraId="513D3702"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婴儿神经系统的发展；</w:t>
            </w:r>
          </w:p>
          <w:p w14:paraId="347417AD"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婴儿认知发展；</w:t>
            </w:r>
          </w:p>
          <w:p w14:paraId="64BD1A6B"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婴儿的情感及依恋的发展</w:t>
            </w:r>
          </w:p>
        </w:tc>
        <w:tc>
          <w:tcPr>
            <w:tcW w:w="1165" w:type="pct"/>
            <w:tcMar>
              <w:left w:w="0" w:type="dxa"/>
              <w:right w:w="0" w:type="dxa"/>
            </w:tcMar>
            <w:vAlign w:val="center"/>
          </w:tcPr>
          <w:p w14:paraId="45AB5B27"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重点：婴儿认知发展的年龄特征</w:t>
            </w:r>
          </w:p>
          <w:p w14:paraId="59D4D0AA"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难点：皮亚杰有关感知运动阶段思维发展的观点</w:t>
            </w:r>
          </w:p>
        </w:tc>
        <w:tc>
          <w:tcPr>
            <w:tcW w:w="353" w:type="pct"/>
            <w:tcMar>
              <w:left w:w="0" w:type="dxa"/>
              <w:right w:w="0" w:type="dxa"/>
            </w:tcMar>
            <w:vAlign w:val="center"/>
          </w:tcPr>
          <w:p w14:paraId="5456005E" w14:textId="77777777" w:rsidR="007960A8" w:rsidRPr="00CE5F98" w:rsidRDefault="007960A8" w:rsidP="004D2C21">
            <w:pPr>
              <w:adjustRightInd w:val="0"/>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w:t>
            </w:r>
          </w:p>
        </w:tc>
        <w:tc>
          <w:tcPr>
            <w:tcW w:w="598" w:type="pct"/>
            <w:tcMar>
              <w:left w:w="0" w:type="dxa"/>
              <w:right w:w="0" w:type="dxa"/>
            </w:tcMar>
            <w:vAlign w:val="center"/>
          </w:tcPr>
          <w:p w14:paraId="02590499"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讲授法</w:t>
            </w:r>
          </w:p>
          <w:p w14:paraId="2C120B05"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案例分析法</w:t>
            </w:r>
          </w:p>
          <w:p w14:paraId="4B3D8374"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讨论法</w:t>
            </w:r>
          </w:p>
        </w:tc>
        <w:tc>
          <w:tcPr>
            <w:tcW w:w="461" w:type="pct"/>
            <w:vAlign w:val="center"/>
          </w:tcPr>
          <w:p w14:paraId="11E8D24F"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1</w:t>
            </w:r>
          </w:p>
          <w:p w14:paraId="2BD8DA05"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2</w:t>
            </w:r>
          </w:p>
        </w:tc>
      </w:tr>
      <w:tr w:rsidR="00CE5F98" w:rsidRPr="00CE5F98" w14:paraId="70CFFFBC" w14:textId="77777777" w:rsidTr="004D2C21">
        <w:trPr>
          <w:trHeight w:val="90"/>
          <w:jc w:val="center"/>
        </w:trPr>
        <w:tc>
          <w:tcPr>
            <w:tcW w:w="587" w:type="pct"/>
            <w:vAlign w:val="center"/>
          </w:tcPr>
          <w:p w14:paraId="1FBFA0AE"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lastRenderedPageBreak/>
              <w:t>第六单元</w:t>
            </w:r>
          </w:p>
        </w:tc>
        <w:tc>
          <w:tcPr>
            <w:tcW w:w="562" w:type="pct"/>
            <w:tcMar>
              <w:left w:w="0" w:type="dxa"/>
              <w:right w:w="0" w:type="dxa"/>
            </w:tcMar>
            <w:vAlign w:val="center"/>
          </w:tcPr>
          <w:p w14:paraId="1583F84C"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幼儿心理的发展</w:t>
            </w:r>
          </w:p>
        </w:tc>
        <w:tc>
          <w:tcPr>
            <w:tcW w:w="1269" w:type="pct"/>
            <w:tcMar>
              <w:left w:w="0" w:type="dxa"/>
              <w:right w:w="0" w:type="dxa"/>
            </w:tcMar>
            <w:vAlign w:val="center"/>
          </w:tcPr>
          <w:p w14:paraId="02D94139"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幼儿的游戏；</w:t>
            </w:r>
          </w:p>
          <w:p w14:paraId="63A7D15E"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幼儿认知发展；</w:t>
            </w:r>
          </w:p>
          <w:p w14:paraId="3817DCB1"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w w:val="90"/>
                <w:kern w:val="0"/>
                <w:szCs w:val="21"/>
              </w:rPr>
              <w:t>幼儿社会性发展及心理理论</w:t>
            </w:r>
          </w:p>
        </w:tc>
        <w:tc>
          <w:tcPr>
            <w:tcW w:w="1165" w:type="pct"/>
            <w:tcMar>
              <w:left w:w="0" w:type="dxa"/>
              <w:right w:w="0" w:type="dxa"/>
            </w:tcMar>
            <w:vAlign w:val="center"/>
          </w:tcPr>
          <w:p w14:paraId="067A3F1B"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重点：幼儿的游戏，儿童的心理理论</w:t>
            </w:r>
          </w:p>
          <w:p w14:paraId="1AD3A941"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难点：自我意识的发展</w:t>
            </w:r>
          </w:p>
        </w:tc>
        <w:tc>
          <w:tcPr>
            <w:tcW w:w="353" w:type="pct"/>
            <w:tcMar>
              <w:left w:w="0" w:type="dxa"/>
              <w:right w:w="0" w:type="dxa"/>
            </w:tcMar>
            <w:vAlign w:val="center"/>
          </w:tcPr>
          <w:p w14:paraId="4510F02A" w14:textId="77777777" w:rsidR="007960A8" w:rsidRPr="00CE5F98" w:rsidRDefault="007960A8" w:rsidP="004D2C21">
            <w:pPr>
              <w:adjustRightInd w:val="0"/>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6</w:t>
            </w:r>
          </w:p>
        </w:tc>
        <w:tc>
          <w:tcPr>
            <w:tcW w:w="598" w:type="pct"/>
            <w:tcMar>
              <w:left w:w="0" w:type="dxa"/>
              <w:right w:w="0" w:type="dxa"/>
            </w:tcMar>
            <w:vAlign w:val="center"/>
          </w:tcPr>
          <w:p w14:paraId="35DA5506"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讲授法</w:t>
            </w:r>
          </w:p>
          <w:p w14:paraId="13FC91E3"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视频教学法</w:t>
            </w:r>
          </w:p>
        </w:tc>
        <w:tc>
          <w:tcPr>
            <w:tcW w:w="461" w:type="pct"/>
            <w:vAlign w:val="center"/>
          </w:tcPr>
          <w:p w14:paraId="5B75689C"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1</w:t>
            </w:r>
          </w:p>
          <w:p w14:paraId="423B1CE3"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2</w:t>
            </w:r>
          </w:p>
        </w:tc>
      </w:tr>
      <w:tr w:rsidR="00CE5F98" w:rsidRPr="00CE5F98" w14:paraId="4AEB2584" w14:textId="77777777" w:rsidTr="004D2C21">
        <w:trPr>
          <w:trHeight w:val="90"/>
          <w:jc w:val="center"/>
        </w:trPr>
        <w:tc>
          <w:tcPr>
            <w:tcW w:w="587" w:type="pct"/>
            <w:vAlign w:val="center"/>
          </w:tcPr>
          <w:p w14:paraId="7692D63D"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第七单元</w:t>
            </w:r>
          </w:p>
        </w:tc>
        <w:tc>
          <w:tcPr>
            <w:tcW w:w="562" w:type="pct"/>
            <w:tcMar>
              <w:left w:w="0" w:type="dxa"/>
              <w:right w:w="0" w:type="dxa"/>
            </w:tcMar>
            <w:vAlign w:val="center"/>
          </w:tcPr>
          <w:p w14:paraId="7A31E79B"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小学儿童的心理发展</w:t>
            </w:r>
          </w:p>
        </w:tc>
        <w:tc>
          <w:tcPr>
            <w:tcW w:w="1269" w:type="pct"/>
            <w:tcMar>
              <w:left w:w="0" w:type="dxa"/>
              <w:right w:w="0" w:type="dxa"/>
            </w:tcMar>
            <w:vAlign w:val="center"/>
          </w:tcPr>
          <w:p w14:paraId="678F127A"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小学生认知及学习的发展；</w:t>
            </w:r>
          </w:p>
          <w:p w14:paraId="76C4C52F"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小学生社会性及友谊的发展；</w:t>
            </w:r>
          </w:p>
          <w:p w14:paraId="75CD875E"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儿童的道德发展</w:t>
            </w:r>
          </w:p>
        </w:tc>
        <w:tc>
          <w:tcPr>
            <w:tcW w:w="1165" w:type="pct"/>
            <w:tcMar>
              <w:left w:w="0" w:type="dxa"/>
              <w:right w:w="0" w:type="dxa"/>
            </w:tcMar>
            <w:vAlign w:val="center"/>
          </w:tcPr>
          <w:p w14:paraId="68CF258B"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重点：道德认知的发展，学习的发展</w:t>
            </w:r>
          </w:p>
          <w:p w14:paraId="6DE04433"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难点：思维发展的特点</w:t>
            </w:r>
          </w:p>
        </w:tc>
        <w:tc>
          <w:tcPr>
            <w:tcW w:w="353" w:type="pct"/>
            <w:tcMar>
              <w:left w:w="0" w:type="dxa"/>
              <w:right w:w="0" w:type="dxa"/>
            </w:tcMar>
            <w:vAlign w:val="center"/>
          </w:tcPr>
          <w:p w14:paraId="4FA53849" w14:textId="77777777" w:rsidR="007960A8" w:rsidRPr="00CE5F98" w:rsidRDefault="007960A8" w:rsidP="004D2C21">
            <w:pPr>
              <w:adjustRightInd w:val="0"/>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6</w:t>
            </w:r>
          </w:p>
        </w:tc>
        <w:tc>
          <w:tcPr>
            <w:tcW w:w="598" w:type="pct"/>
            <w:tcMar>
              <w:left w:w="0" w:type="dxa"/>
              <w:right w:w="0" w:type="dxa"/>
            </w:tcMar>
            <w:vAlign w:val="center"/>
          </w:tcPr>
          <w:p w14:paraId="106D27C2"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讲授法</w:t>
            </w:r>
          </w:p>
          <w:p w14:paraId="469AEBC8"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案例分析法</w:t>
            </w:r>
          </w:p>
          <w:p w14:paraId="40543B3C"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讨论法</w:t>
            </w:r>
          </w:p>
        </w:tc>
        <w:tc>
          <w:tcPr>
            <w:tcW w:w="461" w:type="pct"/>
            <w:vAlign w:val="center"/>
          </w:tcPr>
          <w:p w14:paraId="7A7155FE"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1</w:t>
            </w:r>
          </w:p>
          <w:p w14:paraId="68FCF25F"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2</w:t>
            </w:r>
          </w:p>
        </w:tc>
      </w:tr>
      <w:tr w:rsidR="00CE5F98" w:rsidRPr="00CE5F98" w14:paraId="47F98EBD" w14:textId="77777777" w:rsidTr="004D2C21">
        <w:trPr>
          <w:trHeight w:val="90"/>
          <w:jc w:val="center"/>
        </w:trPr>
        <w:tc>
          <w:tcPr>
            <w:tcW w:w="587" w:type="pct"/>
            <w:vAlign w:val="center"/>
          </w:tcPr>
          <w:p w14:paraId="3A0B0E39"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第八单元</w:t>
            </w:r>
          </w:p>
        </w:tc>
        <w:tc>
          <w:tcPr>
            <w:tcW w:w="562" w:type="pct"/>
            <w:tcMar>
              <w:left w:w="0" w:type="dxa"/>
              <w:right w:w="0" w:type="dxa"/>
            </w:tcMar>
            <w:vAlign w:val="center"/>
          </w:tcPr>
          <w:p w14:paraId="552D6F4E"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青少年心理的发展</w:t>
            </w:r>
          </w:p>
        </w:tc>
        <w:tc>
          <w:tcPr>
            <w:tcW w:w="1269" w:type="pct"/>
            <w:tcMar>
              <w:left w:w="0" w:type="dxa"/>
              <w:right w:w="0" w:type="dxa"/>
            </w:tcMar>
            <w:vAlign w:val="center"/>
          </w:tcPr>
          <w:p w14:paraId="4B13F1EE"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青春期的心理发展；</w:t>
            </w:r>
          </w:p>
          <w:p w14:paraId="57351532"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青少年思维的发展；</w:t>
            </w:r>
          </w:p>
          <w:p w14:paraId="2A7B01EC"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青少年的自我统一性及社会性发展</w:t>
            </w:r>
          </w:p>
        </w:tc>
        <w:tc>
          <w:tcPr>
            <w:tcW w:w="1165" w:type="pct"/>
            <w:tcMar>
              <w:left w:w="0" w:type="dxa"/>
              <w:right w:w="0" w:type="dxa"/>
            </w:tcMar>
            <w:vAlign w:val="center"/>
          </w:tcPr>
          <w:p w14:paraId="4C057DA5"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重点：青少年心理危机，思维发展的特点</w:t>
            </w:r>
          </w:p>
          <w:p w14:paraId="09B204A7"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难点：同一性危机</w:t>
            </w:r>
          </w:p>
        </w:tc>
        <w:tc>
          <w:tcPr>
            <w:tcW w:w="353" w:type="pct"/>
            <w:tcMar>
              <w:left w:w="0" w:type="dxa"/>
              <w:right w:w="0" w:type="dxa"/>
            </w:tcMar>
            <w:vAlign w:val="center"/>
          </w:tcPr>
          <w:p w14:paraId="0D6928C1" w14:textId="77777777" w:rsidR="007960A8" w:rsidRPr="00CE5F98" w:rsidRDefault="007960A8" w:rsidP="004D2C21">
            <w:pPr>
              <w:adjustRightInd w:val="0"/>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6</w:t>
            </w:r>
          </w:p>
        </w:tc>
        <w:tc>
          <w:tcPr>
            <w:tcW w:w="598" w:type="pct"/>
            <w:tcMar>
              <w:left w:w="0" w:type="dxa"/>
              <w:right w:w="0" w:type="dxa"/>
            </w:tcMar>
            <w:vAlign w:val="center"/>
          </w:tcPr>
          <w:p w14:paraId="164D1C6D"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讲授法</w:t>
            </w:r>
          </w:p>
          <w:p w14:paraId="274850CC"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案例分析法</w:t>
            </w:r>
          </w:p>
          <w:p w14:paraId="1C507BBA"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讨论法</w:t>
            </w:r>
          </w:p>
        </w:tc>
        <w:tc>
          <w:tcPr>
            <w:tcW w:w="461" w:type="pct"/>
            <w:vAlign w:val="center"/>
          </w:tcPr>
          <w:p w14:paraId="56A74B56"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1</w:t>
            </w:r>
          </w:p>
          <w:p w14:paraId="6B0207FE"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2</w:t>
            </w:r>
          </w:p>
        </w:tc>
      </w:tr>
      <w:tr w:rsidR="00CE5F98" w:rsidRPr="00CE5F98" w14:paraId="36275355" w14:textId="77777777" w:rsidTr="004D2C21">
        <w:trPr>
          <w:trHeight w:val="90"/>
          <w:jc w:val="center"/>
        </w:trPr>
        <w:tc>
          <w:tcPr>
            <w:tcW w:w="587" w:type="pct"/>
            <w:vAlign w:val="center"/>
          </w:tcPr>
          <w:p w14:paraId="4BE5BF0D"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第九单元</w:t>
            </w:r>
          </w:p>
        </w:tc>
        <w:tc>
          <w:tcPr>
            <w:tcW w:w="562" w:type="pct"/>
            <w:tcMar>
              <w:left w:w="0" w:type="dxa"/>
              <w:right w:w="0" w:type="dxa"/>
            </w:tcMar>
            <w:vAlign w:val="center"/>
          </w:tcPr>
          <w:p w14:paraId="47DF401F"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青年心理的发展</w:t>
            </w:r>
          </w:p>
        </w:tc>
        <w:tc>
          <w:tcPr>
            <w:tcW w:w="1269" w:type="pct"/>
            <w:tcMar>
              <w:left w:w="0" w:type="dxa"/>
              <w:right w:w="0" w:type="dxa"/>
            </w:tcMar>
            <w:vAlign w:val="center"/>
          </w:tcPr>
          <w:p w14:paraId="5AABBC67"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青年认知发展与创造性思维；</w:t>
            </w:r>
          </w:p>
          <w:p w14:paraId="09679EC7"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青年社会性发展与亲密关系</w:t>
            </w:r>
          </w:p>
        </w:tc>
        <w:tc>
          <w:tcPr>
            <w:tcW w:w="1165" w:type="pct"/>
            <w:tcMar>
              <w:left w:w="0" w:type="dxa"/>
              <w:right w:w="0" w:type="dxa"/>
            </w:tcMar>
            <w:vAlign w:val="center"/>
          </w:tcPr>
          <w:p w14:paraId="6742E639"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重点：成年初期思维特征</w:t>
            </w:r>
          </w:p>
          <w:p w14:paraId="0C86FFD0"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难点：自我同一性确立</w:t>
            </w:r>
          </w:p>
        </w:tc>
        <w:tc>
          <w:tcPr>
            <w:tcW w:w="353" w:type="pct"/>
            <w:tcMar>
              <w:left w:w="0" w:type="dxa"/>
              <w:right w:w="0" w:type="dxa"/>
            </w:tcMar>
            <w:vAlign w:val="center"/>
          </w:tcPr>
          <w:p w14:paraId="32107FA4" w14:textId="77777777" w:rsidR="007960A8" w:rsidRPr="00CE5F98" w:rsidRDefault="007960A8" w:rsidP="004D2C21">
            <w:pPr>
              <w:adjustRightInd w:val="0"/>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6</w:t>
            </w:r>
          </w:p>
        </w:tc>
        <w:tc>
          <w:tcPr>
            <w:tcW w:w="598" w:type="pct"/>
            <w:tcMar>
              <w:left w:w="0" w:type="dxa"/>
              <w:right w:w="0" w:type="dxa"/>
            </w:tcMar>
            <w:vAlign w:val="center"/>
          </w:tcPr>
          <w:p w14:paraId="3DFD8F72"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讲授法</w:t>
            </w:r>
          </w:p>
          <w:p w14:paraId="4374CC39"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讨论法</w:t>
            </w:r>
          </w:p>
        </w:tc>
        <w:tc>
          <w:tcPr>
            <w:tcW w:w="461" w:type="pct"/>
            <w:vAlign w:val="center"/>
          </w:tcPr>
          <w:p w14:paraId="72CB8F4E"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1</w:t>
            </w:r>
          </w:p>
          <w:p w14:paraId="0645930F"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2</w:t>
            </w:r>
          </w:p>
        </w:tc>
      </w:tr>
      <w:tr w:rsidR="00CE5F98" w:rsidRPr="00CE5F98" w14:paraId="7193BA91" w14:textId="77777777" w:rsidTr="004D2C21">
        <w:trPr>
          <w:trHeight w:val="90"/>
          <w:jc w:val="center"/>
        </w:trPr>
        <w:tc>
          <w:tcPr>
            <w:tcW w:w="587" w:type="pct"/>
            <w:vAlign w:val="center"/>
          </w:tcPr>
          <w:p w14:paraId="1DB4B627"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第十单元</w:t>
            </w:r>
          </w:p>
        </w:tc>
        <w:tc>
          <w:tcPr>
            <w:tcW w:w="562" w:type="pct"/>
            <w:tcMar>
              <w:left w:w="0" w:type="dxa"/>
              <w:right w:w="0" w:type="dxa"/>
            </w:tcMar>
            <w:vAlign w:val="center"/>
          </w:tcPr>
          <w:p w14:paraId="38BCBA94"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中年心理的发展</w:t>
            </w:r>
          </w:p>
        </w:tc>
        <w:tc>
          <w:tcPr>
            <w:tcW w:w="1269" w:type="pct"/>
            <w:tcMar>
              <w:left w:w="0" w:type="dxa"/>
              <w:right w:w="0" w:type="dxa"/>
            </w:tcMar>
            <w:vAlign w:val="center"/>
          </w:tcPr>
          <w:p w14:paraId="3B4E9363"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中年身心发展与健康；</w:t>
            </w:r>
          </w:p>
          <w:p w14:paraId="50790BB7"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中年认知发展与智力发展；</w:t>
            </w:r>
          </w:p>
          <w:p w14:paraId="4EC341A6"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中年社会性发展与中年危机</w:t>
            </w:r>
          </w:p>
        </w:tc>
        <w:tc>
          <w:tcPr>
            <w:tcW w:w="1165" w:type="pct"/>
            <w:tcMar>
              <w:left w:w="0" w:type="dxa"/>
              <w:right w:w="0" w:type="dxa"/>
            </w:tcMar>
            <w:vAlign w:val="center"/>
          </w:tcPr>
          <w:p w14:paraId="33BA52CD"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重点：成年中期智力的发展</w:t>
            </w:r>
          </w:p>
          <w:p w14:paraId="0E073F9E"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难点：成年中期人格的发展变化</w:t>
            </w:r>
          </w:p>
        </w:tc>
        <w:tc>
          <w:tcPr>
            <w:tcW w:w="353" w:type="pct"/>
            <w:tcMar>
              <w:left w:w="0" w:type="dxa"/>
              <w:right w:w="0" w:type="dxa"/>
            </w:tcMar>
            <w:vAlign w:val="center"/>
          </w:tcPr>
          <w:p w14:paraId="47204C44" w14:textId="77777777" w:rsidR="007960A8" w:rsidRPr="00CE5F98" w:rsidRDefault="007960A8" w:rsidP="004D2C21">
            <w:pPr>
              <w:adjustRightInd w:val="0"/>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p>
        </w:tc>
        <w:tc>
          <w:tcPr>
            <w:tcW w:w="598" w:type="pct"/>
            <w:tcMar>
              <w:left w:w="0" w:type="dxa"/>
              <w:right w:w="0" w:type="dxa"/>
            </w:tcMar>
            <w:vAlign w:val="center"/>
          </w:tcPr>
          <w:p w14:paraId="3D1AAB90"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讲授法</w:t>
            </w:r>
          </w:p>
          <w:p w14:paraId="43348B81"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案例分析法</w:t>
            </w:r>
          </w:p>
          <w:p w14:paraId="51D8A5AF"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讨论法</w:t>
            </w:r>
          </w:p>
        </w:tc>
        <w:tc>
          <w:tcPr>
            <w:tcW w:w="461" w:type="pct"/>
            <w:vAlign w:val="center"/>
          </w:tcPr>
          <w:p w14:paraId="7F5911E6"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1</w:t>
            </w:r>
          </w:p>
          <w:p w14:paraId="171090E7"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2</w:t>
            </w:r>
          </w:p>
        </w:tc>
      </w:tr>
      <w:tr w:rsidR="00CE5F98" w:rsidRPr="00CE5F98" w14:paraId="5E1866A2" w14:textId="77777777" w:rsidTr="004D2C21">
        <w:trPr>
          <w:trHeight w:val="90"/>
          <w:jc w:val="center"/>
        </w:trPr>
        <w:tc>
          <w:tcPr>
            <w:tcW w:w="587" w:type="pct"/>
            <w:vAlign w:val="center"/>
          </w:tcPr>
          <w:p w14:paraId="4B6945E9"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第十一单元</w:t>
            </w:r>
          </w:p>
        </w:tc>
        <w:tc>
          <w:tcPr>
            <w:tcW w:w="562" w:type="pct"/>
            <w:tcMar>
              <w:left w:w="0" w:type="dxa"/>
              <w:right w:w="0" w:type="dxa"/>
            </w:tcMar>
            <w:vAlign w:val="center"/>
          </w:tcPr>
          <w:p w14:paraId="20ABD197"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老年的心理发展</w:t>
            </w:r>
          </w:p>
        </w:tc>
        <w:tc>
          <w:tcPr>
            <w:tcW w:w="1269" w:type="pct"/>
            <w:tcMar>
              <w:left w:w="0" w:type="dxa"/>
              <w:right w:w="0" w:type="dxa"/>
            </w:tcMar>
            <w:vAlign w:val="center"/>
          </w:tcPr>
          <w:p w14:paraId="7A944E71"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毕生发展心理观；</w:t>
            </w:r>
          </w:p>
          <w:p w14:paraId="269234EC"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老年人的身心变化与健康；</w:t>
            </w:r>
          </w:p>
          <w:p w14:paraId="5204FC8D"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老化与心理调适</w:t>
            </w:r>
          </w:p>
        </w:tc>
        <w:tc>
          <w:tcPr>
            <w:tcW w:w="1165" w:type="pct"/>
            <w:tcMar>
              <w:left w:w="0" w:type="dxa"/>
              <w:right w:w="0" w:type="dxa"/>
            </w:tcMar>
            <w:vAlign w:val="center"/>
          </w:tcPr>
          <w:p w14:paraId="24599D9E"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重点：毕生发展心理观，老年的适应</w:t>
            </w:r>
          </w:p>
          <w:p w14:paraId="1D007B8F" w14:textId="77777777" w:rsidR="007960A8" w:rsidRPr="00CE5F98" w:rsidRDefault="007960A8" w:rsidP="004D2C21">
            <w:pPr>
              <w:adjustRightInd w:val="0"/>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难点：老年的个性变化</w:t>
            </w:r>
          </w:p>
        </w:tc>
        <w:tc>
          <w:tcPr>
            <w:tcW w:w="353" w:type="pct"/>
            <w:tcMar>
              <w:left w:w="0" w:type="dxa"/>
              <w:right w:w="0" w:type="dxa"/>
            </w:tcMar>
            <w:vAlign w:val="center"/>
          </w:tcPr>
          <w:p w14:paraId="3690E987" w14:textId="77777777" w:rsidR="007960A8" w:rsidRPr="00CE5F98" w:rsidRDefault="007960A8" w:rsidP="004D2C21">
            <w:pPr>
              <w:adjustRightInd w:val="0"/>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p>
        </w:tc>
        <w:tc>
          <w:tcPr>
            <w:tcW w:w="598" w:type="pct"/>
            <w:tcMar>
              <w:left w:w="0" w:type="dxa"/>
              <w:right w:w="0" w:type="dxa"/>
            </w:tcMar>
            <w:vAlign w:val="center"/>
          </w:tcPr>
          <w:p w14:paraId="705BABF1"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讲授法</w:t>
            </w:r>
          </w:p>
          <w:p w14:paraId="07E03CD5"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案例分析法</w:t>
            </w:r>
          </w:p>
          <w:p w14:paraId="408A69A8"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讨论法</w:t>
            </w:r>
          </w:p>
        </w:tc>
        <w:tc>
          <w:tcPr>
            <w:tcW w:w="461" w:type="pct"/>
            <w:vAlign w:val="center"/>
          </w:tcPr>
          <w:p w14:paraId="1904274D"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1</w:t>
            </w:r>
          </w:p>
          <w:p w14:paraId="4F648392" w14:textId="77777777" w:rsidR="007960A8" w:rsidRPr="00CE5F98" w:rsidRDefault="007960A8" w:rsidP="004D2C21">
            <w:pPr>
              <w:widowControl/>
              <w:adjustRightInd w:val="0"/>
              <w:snapToGrid w:val="0"/>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2</w:t>
            </w:r>
            <w:r w:rsidRPr="00CE5F98">
              <w:rPr>
                <w:rFonts w:ascii="Times New Roman" w:eastAsia="宋体" w:hAnsi="Times New Roman" w:cs="Times New Roman"/>
                <w:color w:val="000000" w:themeColor="text1"/>
                <w:kern w:val="0"/>
                <w:szCs w:val="21"/>
              </w:rPr>
              <w:t>目标</w:t>
            </w:r>
            <w:r w:rsidRPr="00CE5F98">
              <w:rPr>
                <w:rFonts w:ascii="Times New Roman" w:eastAsia="宋体" w:hAnsi="Times New Roman" w:cs="Times New Roman"/>
                <w:color w:val="000000" w:themeColor="text1"/>
                <w:kern w:val="0"/>
                <w:szCs w:val="21"/>
              </w:rPr>
              <w:t>3</w:t>
            </w:r>
          </w:p>
        </w:tc>
      </w:tr>
      <w:tr w:rsidR="00CE5F98" w:rsidRPr="00CE5F98" w14:paraId="39CD782B" w14:textId="77777777" w:rsidTr="004D2C21">
        <w:trPr>
          <w:trHeight w:val="457"/>
          <w:jc w:val="center"/>
        </w:trPr>
        <w:tc>
          <w:tcPr>
            <w:tcW w:w="587" w:type="pct"/>
            <w:tcMar>
              <w:left w:w="0" w:type="dxa"/>
              <w:right w:w="0" w:type="dxa"/>
            </w:tcMar>
            <w:vAlign w:val="center"/>
          </w:tcPr>
          <w:p w14:paraId="69263296" w14:textId="77777777" w:rsidR="007960A8" w:rsidRPr="00CE5F98" w:rsidRDefault="007960A8" w:rsidP="004D2C21">
            <w:pPr>
              <w:widowControl/>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总学时</w:t>
            </w:r>
          </w:p>
        </w:tc>
        <w:tc>
          <w:tcPr>
            <w:tcW w:w="562" w:type="pct"/>
            <w:vAlign w:val="center"/>
          </w:tcPr>
          <w:p w14:paraId="796F873F" w14:textId="77777777" w:rsidR="007960A8" w:rsidRPr="00CE5F98" w:rsidRDefault="007960A8" w:rsidP="004D2C21">
            <w:pPr>
              <w:widowControl/>
              <w:rPr>
                <w:rFonts w:ascii="Times New Roman" w:eastAsia="宋体" w:hAnsi="Times New Roman" w:cs="Times New Roman"/>
                <w:color w:val="000000" w:themeColor="text1"/>
                <w:kern w:val="0"/>
                <w:szCs w:val="21"/>
              </w:rPr>
            </w:pPr>
          </w:p>
        </w:tc>
        <w:tc>
          <w:tcPr>
            <w:tcW w:w="1269" w:type="pct"/>
            <w:vAlign w:val="center"/>
          </w:tcPr>
          <w:p w14:paraId="46A46529" w14:textId="77777777" w:rsidR="007960A8" w:rsidRPr="00CE5F98" w:rsidRDefault="007960A8" w:rsidP="004D2C21">
            <w:pPr>
              <w:widowControl/>
              <w:rPr>
                <w:rFonts w:ascii="Times New Roman" w:eastAsia="宋体" w:hAnsi="Times New Roman" w:cs="Times New Roman"/>
                <w:color w:val="000000" w:themeColor="text1"/>
                <w:kern w:val="0"/>
                <w:szCs w:val="21"/>
              </w:rPr>
            </w:pPr>
          </w:p>
        </w:tc>
        <w:tc>
          <w:tcPr>
            <w:tcW w:w="1165" w:type="pct"/>
            <w:vAlign w:val="center"/>
          </w:tcPr>
          <w:p w14:paraId="2BC9B7AD" w14:textId="77777777" w:rsidR="007960A8" w:rsidRPr="00CE5F98" w:rsidRDefault="007960A8" w:rsidP="004D2C21">
            <w:pPr>
              <w:widowControl/>
              <w:rPr>
                <w:rFonts w:ascii="Times New Roman" w:eastAsia="宋体" w:hAnsi="Times New Roman" w:cs="Times New Roman"/>
                <w:color w:val="000000" w:themeColor="text1"/>
                <w:kern w:val="0"/>
                <w:szCs w:val="21"/>
              </w:rPr>
            </w:pPr>
          </w:p>
        </w:tc>
        <w:tc>
          <w:tcPr>
            <w:tcW w:w="353" w:type="pct"/>
            <w:vAlign w:val="center"/>
          </w:tcPr>
          <w:p w14:paraId="74984342" w14:textId="77777777" w:rsidR="007960A8" w:rsidRPr="00CE5F98" w:rsidRDefault="007960A8" w:rsidP="004D2C21">
            <w:pPr>
              <w:widowControl/>
              <w:jc w:val="center"/>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48</w:t>
            </w:r>
          </w:p>
        </w:tc>
        <w:tc>
          <w:tcPr>
            <w:tcW w:w="598" w:type="pct"/>
            <w:vAlign w:val="center"/>
          </w:tcPr>
          <w:p w14:paraId="10592BE6" w14:textId="77777777" w:rsidR="007960A8" w:rsidRPr="00CE5F98" w:rsidRDefault="007960A8" w:rsidP="004D2C21">
            <w:pPr>
              <w:widowControl/>
              <w:rPr>
                <w:rFonts w:ascii="Times New Roman" w:eastAsia="宋体" w:hAnsi="Times New Roman" w:cs="Times New Roman"/>
                <w:color w:val="000000" w:themeColor="text1"/>
                <w:kern w:val="0"/>
                <w:szCs w:val="21"/>
              </w:rPr>
            </w:pPr>
          </w:p>
        </w:tc>
        <w:tc>
          <w:tcPr>
            <w:tcW w:w="461" w:type="pct"/>
            <w:vAlign w:val="center"/>
          </w:tcPr>
          <w:p w14:paraId="47F5BFD7" w14:textId="77777777" w:rsidR="007960A8" w:rsidRPr="00CE5F98" w:rsidRDefault="007960A8" w:rsidP="004D2C21">
            <w:pPr>
              <w:widowControl/>
              <w:adjustRightInd w:val="0"/>
              <w:snapToGrid w:val="0"/>
              <w:rPr>
                <w:rFonts w:ascii="Times New Roman" w:eastAsia="宋体" w:hAnsi="Times New Roman" w:cs="Times New Roman"/>
                <w:color w:val="000000" w:themeColor="text1"/>
                <w:kern w:val="0"/>
                <w:szCs w:val="21"/>
              </w:rPr>
            </w:pPr>
          </w:p>
        </w:tc>
      </w:tr>
    </w:tbl>
    <w:p w14:paraId="1A87D407" w14:textId="77777777" w:rsidR="007960A8" w:rsidRPr="00CE5F98" w:rsidRDefault="007960A8" w:rsidP="007960A8">
      <w:pPr>
        <w:widowControl/>
        <w:spacing w:line="360" w:lineRule="auto"/>
        <w:ind w:firstLineChars="200" w:firstLine="420"/>
        <w:jc w:val="left"/>
        <w:rPr>
          <w:rFonts w:ascii="Times New Roman" w:eastAsia="宋体"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本课程实践学时教学安排见下表：</w:t>
      </w:r>
    </w:p>
    <w:tbl>
      <w:tblPr>
        <w:tblpPr w:leftFromText="180" w:rightFromText="180" w:vertAnchor="text" w:horzAnchor="margin" w:tblpXSpec="center" w:tblpY="2"/>
        <w:tblOverlap w:val="neve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6"/>
        <w:gridCol w:w="2115"/>
        <w:gridCol w:w="818"/>
        <w:gridCol w:w="2695"/>
        <w:gridCol w:w="735"/>
        <w:gridCol w:w="977"/>
      </w:tblGrid>
      <w:tr w:rsidR="00CE5F98" w:rsidRPr="00CE5F98" w14:paraId="1B39EB5C" w14:textId="77777777" w:rsidTr="004D2C21">
        <w:tc>
          <w:tcPr>
            <w:tcW w:w="576" w:type="pct"/>
            <w:tcBorders>
              <w:top w:val="single" w:sz="4" w:space="0" w:color="auto"/>
              <w:left w:val="single" w:sz="4" w:space="0" w:color="auto"/>
              <w:bottom w:val="single" w:sz="4" w:space="0" w:color="auto"/>
              <w:right w:val="single" w:sz="4" w:space="0" w:color="auto"/>
            </w:tcBorders>
            <w:vAlign w:val="center"/>
          </w:tcPr>
          <w:p w14:paraId="67DDD22E"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序号</w:t>
            </w:r>
          </w:p>
        </w:tc>
        <w:tc>
          <w:tcPr>
            <w:tcW w:w="1275" w:type="pct"/>
            <w:tcBorders>
              <w:top w:val="single" w:sz="4" w:space="0" w:color="auto"/>
              <w:left w:val="single" w:sz="4" w:space="0" w:color="auto"/>
              <w:bottom w:val="single" w:sz="4" w:space="0" w:color="auto"/>
              <w:right w:val="single" w:sz="4" w:space="0" w:color="auto"/>
            </w:tcBorders>
            <w:vAlign w:val="center"/>
          </w:tcPr>
          <w:p w14:paraId="43D50D0C"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实践教学项目名称</w:t>
            </w:r>
          </w:p>
        </w:tc>
        <w:tc>
          <w:tcPr>
            <w:tcW w:w="489" w:type="pct"/>
            <w:tcBorders>
              <w:top w:val="single" w:sz="4" w:space="0" w:color="auto"/>
              <w:left w:val="single" w:sz="4" w:space="0" w:color="auto"/>
              <w:bottom w:val="single" w:sz="4" w:space="0" w:color="auto"/>
              <w:right w:val="single" w:sz="4" w:space="0" w:color="auto"/>
            </w:tcBorders>
            <w:vAlign w:val="center"/>
          </w:tcPr>
          <w:p w14:paraId="5F625322"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项目</w:t>
            </w:r>
          </w:p>
          <w:p w14:paraId="5A1C2E05"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类型</w:t>
            </w:r>
          </w:p>
        </w:tc>
        <w:tc>
          <w:tcPr>
            <w:tcW w:w="1624" w:type="pct"/>
            <w:tcBorders>
              <w:top w:val="single" w:sz="4" w:space="0" w:color="auto"/>
              <w:left w:val="single" w:sz="4" w:space="0" w:color="auto"/>
              <w:bottom w:val="single" w:sz="4" w:space="0" w:color="auto"/>
              <w:right w:val="single" w:sz="4" w:space="0" w:color="auto"/>
            </w:tcBorders>
            <w:vAlign w:val="center"/>
          </w:tcPr>
          <w:p w14:paraId="061E5A86"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项目内容简述</w:t>
            </w:r>
          </w:p>
        </w:tc>
        <w:tc>
          <w:tcPr>
            <w:tcW w:w="443" w:type="pct"/>
            <w:tcBorders>
              <w:top w:val="single" w:sz="4" w:space="0" w:color="auto"/>
              <w:left w:val="single" w:sz="4" w:space="0" w:color="auto"/>
              <w:bottom w:val="single" w:sz="4" w:space="0" w:color="auto"/>
              <w:right w:val="single" w:sz="4" w:space="0" w:color="auto"/>
            </w:tcBorders>
            <w:vAlign w:val="center"/>
          </w:tcPr>
          <w:p w14:paraId="55837EF3"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建议</w:t>
            </w:r>
          </w:p>
          <w:p w14:paraId="30AA19ED"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学时</w:t>
            </w:r>
          </w:p>
        </w:tc>
        <w:tc>
          <w:tcPr>
            <w:tcW w:w="590" w:type="pct"/>
            <w:tcBorders>
              <w:top w:val="single" w:sz="4" w:space="0" w:color="auto"/>
              <w:left w:val="single" w:sz="4" w:space="0" w:color="auto"/>
              <w:bottom w:val="single" w:sz="4" w:space="0" w:color="auto"/>
              <w:right w:val="single" w:sz="4" w:space="0" w:color="auto"/>
            </w:tcBorders>
            <w:vAlign w:val="center"/>
          </w:tcPr>
          <w:p w14:paraId="08B17749"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对应课程目标</w:t>
            </w:r>
          </w:p>
        </w:tc>
      </w:tr>
      <w:tr w:rsidR="00CE5F98" w:rsidRPr="00CE5F98" w14:paraId="7D1E476F" w14:textId="77777777" w:rsidTr="004D2C21">
        <w:tc>
          <w:tcPr>
            <w:tcW w:w="576" w:type="pct"/>
            <w:tcBorders>
              <w:top w:val="single" w:sz="4" w:space="0" w:color="auto"/>
              <w:left w:val="single" w:sz="4" w:space="0" w:color="auto"/>
              <w:bottom w:val="single" w:sz="4" w:space="0" w:color="auto"/>
              <w:right w:val="single" w:sz="4" w:space="0" w:color="auto"/>
            </w:tcBorders>
            <w:vAlign w:val="center"/>
          </w:tcPr>
          <w:p w14:paraId="1806F8F9"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1</w:t>
            </w:r>
          </w:p>
        </w:tc>
        <w:tc>
          <w:tcPr>
            <w:tcW w:w="1275" w:type="pct"/>
            <w:tcBorders>
              <w:top w:val="single" w:sz="4" w:space="0" w:color="auto"/>
              <w:left w:val="single" w:sz="4" w:space="0" w:color="auto"/>
              <w:bottom w:val="single" w:sz="4" w:space="0" w:color="auto"/>
              <w:right w:val="single" w:sz="4" w:space="0" w:color="auto"/>
            </w:tcBorders>
            <w:vAlign w:val="center"/>
          </w:tcPr>
          <w:p w14:paraId="5E8A260C" w14:textId="77777777" w:rsidR="007960A8" w:rsidRPr="00CE5F98" w:rsidRDefault="007960A8" w:rsidP="004D2C21">
            <w:pPr>
              <w:spacing w:line="300" w:lineRule="auto"/>
              <w:jc w:val="left"/>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各年龄段典型发展问题的识别与解决</w:t>
            </w:r>
          </w:p>
        </w:tc>
        <w:tc>
          <w:tcPr>
            <w:tcW w:w="489" w:type="pct"/>
            <w:tcBorders>
              <w:top w:val="single" w:sz="4" w:space="0" w:color="auto"/>
              <w:left w:val="single" w:sz="4" w:space="0" w:color="auto"/>
              <w:bottom w:val="single" w:sz="4" w:space="0" w:color="auto"/>
              <w:right w:val="single" w:sz="4" w:space="0" w:color="auto"/>
            </w:tcBorders>
            <w:vAlign w:val="center"/>
          </w:tcPr>
          <w:p w14:paraId="74E28009"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验证型</w:t>
            </w:r>
          </w:p>
        </w:tc>
        <w:tc>
          <w:tcPr>
            <w:tcW w:w="1624" w:type="pct"/>
            <w:tcBorders>
              <w:top w:val="single" w:sz="4" w:space="0" w:color="auto"/>
              <w:left w:val="single" w:sz="4" w:space="0" w:color="auto"/>
              <w:bottom w:val="single" w:sz="4" w:space="0" w:color="auto"/>
              <w:right w:val="single" w:sz="4" w:space="0" w:color="auto"/>
            </w:tcBorders>
            <w:vAlign w:val="center"/>
          </w:tcPr>
          <w:p w14:paraId="3056C5C4" w14:textId="77777777" w:rsidR="007960A8" w:rsidRPr="00CE5F98" w:rsidRDefault="007960A8" w:rsidP="004D2C21">
            <w:pPr>
              <w:spacing w:line="300" w:lineRule="auto"/>
              <w:jc w:val="left"/>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收集、分析各年龄段典型心理问题案例</w:t>
            </w:r>
          </w:p>
        </w:tc>
        <w:tc>
          <w:tcPr>
            <w:tcW w:w="443" w:type="pct"/>
            <w:tcBorders>
              <w:top w:val="single" w:sz="4" w:space="0" w:color="auto"/>
              <w:left w:val="single" w:sz="4" w:space="0" w:color="auto"/>
              <w:bottom w:val="single" w:sz="4" w:space="0" w:color="auto"/>
              <w:right w:val="single" w:sz="4" w:space="0" w:color="auto"/>
            </w:tcBorders>
            <w:vAlign w:val="center"/>
          </w:tcPr>
          <w:p w14:paraId="0BEDCAA5"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5</w:t>
            </w:r>
          </w:p>
        </w:tc>
        <w:tc>
          <w:tcPr>
            <w:tcW w:w="590" w:type="pct"/>
            <w:tcBorders>
              <w:top w:val="single" w:sz="4" w:space="0" w:color="auto"/>
              <w:left w:val="single" w:sz="4" w:space="0" w:color="auto"/>
              <w:bottom w:val="single" w:sz="4" w:space="0" w:color="auto"/>
              <w:right w:val="single" w:sz="4" w:space="0" w:color="auto"/>
            </w:tcBorders>
            <w:vAlign w:val="center"/>
          </w:tcPr>
          <w:p w14:paraId="3C83D8A2"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目标</w:t>
            </w:r>
            <w:r w:rsidRPr="00CE5F98">
              <w:rPr>
                <w:rFonts w:ascii="Times New Roman" w:eastAsia="宋体" w:hAnsi="Times New Roman" w:cs="Times New Roman"/>
                <w:bCs/>
                <w:color w:val="000000" w:themeColor="text1"/>
                <w:szCs w:val="24"/>
              </w:rPr>
              <w:t>1</w:t>
            </w:r>
          </w:p>
          <w:p w14:paraId="291A9DA3"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目标</w:t>
            </w:r>
            <w:r w:rsidRPr="00CE5F98">
              <w:rPr>
                <w:rFonts w:ascii="Times New Roman" w:eastAsia="宋体" w:hAnsi="Times New Roman" w:cs="Times New Roman"/>
                <w:bCs/>
                <w:color w:val="000000" w:themeColor="text1"/>
                <w:szCs w:val="24"/>
              </w:rPr>
              <w:t>2</w:t>
            </w:r>
          </w:p>
        </w:tc>
      </w:tr>
      <w:tr w:rsidR="00CE5F98" w:rsidRPr="00CE5F98" w14:paraId="4D7CA54E" w14:textId="77777777" w:rsidTr="004D2C21">
        <w:tc>
          <w:tcPr>
            <w:tcW w:w="576" w:type="pct"/>
            <w:tcBorders>
              <w:top w:val="single" w:sz="4" w:space="0" w:color="auto"/>
              <w:left w:val="single" w:sz="4" w:space="0" w:color="auto"/>
              <w:bottom w:val="single" w:sz="4" w:space="0" w:color="auto"/>
              <w:right w:val="single" w:sz="4" w:space="0" w:color="auto"/>
            </w:tcBorders>
            <w:vAlign w:val="center"/>
          </w:tcPr>
          <w:p w14:paraId="0DA769A2"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2</w:t>
            </w:r>
          </w:p>
        </w:tc>
        <w:tc>
          <w:tcPr>
            <w:tcW w:w="1275" w:type="pct"/>
            <w:tcBorders>
              <w:top w:val="single" w:sz="4" w:space="0" w:color="auto"/>
              <w:left w:val="single" w:sz="4" w:space="0" w:color="auto"/>
              <w:bottom w:val="single" w:sz="4" w:space="0" w:color="auto"/>
              <w:right w:val="single" w:sz="4" w:space="0" w:color="auto"/>
            </w:tcBorders>
            <w:vAlign w:val="center"/>
          </w:tcPr>
          <w:p w14:paraId="6A8C2C83" w14:textId="77777777" w:rsidR="007960A8" w:rsidRPr="00CE5F98" w:rsidRDefault="007960A8" w:rsidP="004D2C21">
            <w:pPr>
              <w:spacing w:line="300" w:lineRule="auto"/>
              <w:jc w:val="left"/>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老年人的心理支持</w:t>
            </w:r>
          </w:p>
        </w:tc>
        <w:tc>
          <w:tcPr>
            <w:tcW w:w="489" w:type="pct"/>
            <w:tcBorders>
              <w:top w:val="single" w:sz="4" w:space="0" w:color="auto"/>
              <w:left w:val="single" w:sz="4" w:space="0" w:color="auto"/>
              <w:bottom w:val="single" w:sz="4" w:space="0" w:color="auto"/>
              <w:right w:val="single" w:sz="4" w:space="0" w:color="auto"/>
            </w:tcBorders>
            <w:vAlign w:val="center"/>
          </w:tcPr>
          <w:p w14:paraId="1E94946E"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综合型</w:t>
            </w:r>
          </w:p>
        </w:tc>
        <w:tc>
          <w:tcPr>
            <w:tcW w:w="1624" w:type="pct"/>
            <w:tcBorders>
              <w:top w:val="single" w:sz="4" w:space="0" w:color="auto"/>
              <w:left w:val="single" w:sz="4" w:space="0" w:color="auto"/>
              <w:bottom w:val="single" w:sz="4" w:space="0" w:color="auto"/>
              <w:right w:val="single" w:sz="4" w:space="0" w:color="auto"/>
            </w:tcBorders>
            <w:vAlign w:val="center"/>
          </w:tcPr>
          <w:p w14:paraId="450EF695" w14:textId="77777777" w:rsidR="007960A8" w:rsidRPr="00CE5F98" w:rsidRDefault="007960A8" w:rsidP="004D2C21">
            <w:pPr>
              <w:spacing w:line="300" w:lineRule="auto"/>
              <w:jc w:val="left"/>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为老年人的心理维护提供支持性建议</w:t>
            </w:r>
          </w:p>
        </w:tc>
        <w:tc>
          <w:tcPr>
            <w:tcW w:w="443" w:type="pct"/>
            <w:tcBorders>
              <w:top w:val="single" w:sz="4" w:space="0" w:color="auto"/>
              <w:left w:val="single" w:sz="4" w:space="0" w:color="auto"/>
              <w:bottom w:val="single" w:sz="4" w:space="0" w:color="auto"/>
              <w:right w:val="single" w:sz="4" w:space="0" w:color="auto"/>
            </w:tcBorders>
            <w:vAlign w:val="center"/>
          </w:tcPr>
          <w:p w14:paraId="6A169BED"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1</w:t>
            </w:r>
          </w:p>
        </w:tc>
        <w:tc>
          <w:tcPr>
            <w:tcW w:w="590" w:type="pct"/>
            <w:tcBorders>
              <w:top w:val="single" w:sz="4" w:space="0" w:color="auto"/>
              <w:left w:val="single" w:sz="4" w:space="0" w:color="auto"/>
              <w:bottom w:val="single" w:sz="4" w:space="0" w:color="auto"/>
              <w:right w:val="single" w:sz="4" w:space="0" w:color="auto"/>
            </w:tcBorders>
            <w:vAlign w:val="center"/>
          </w:tcPr>
          <w:p w14:paraId="0068BF39"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目标</w:t>
            </w:r>
            <w:r w:rsidRPr="00CE5F98">
              <w:rPr>
                <w:rFonts w:ascii="Times New Roman" w:eastAsia="宋体" w:hAnsi="Times New Roman" w:cs="Times New Roman"/>
                <w:bCs/>
                <w:color w:val="000000" w:themeColor="text1"/>
                <w:szCs w:val="24"/>
              </w:rPr>
              <w:t>3</w:t>
            </w:r>
          </w:p>
        </w:tc>
      </w:tr>
      <w:tr w:rsidR="00CE5F98" w:rsidRPr="00CE5F98" w14:paraId="13040FDA" w14:textId="77777777" w:rsidTr="004D2C21">
        <w:tc>
          <w:tcPr>
            <w:tcW w:w="576" w:type="pct"/>
            <w:tcBorders>
              <w:top w:val="single" w:sz="4" w:space="0" w:color="auto"/>
              <w:left w:val="single" w:sz="4" w:space="0" w:color="auto"/>
              <w:bottom w:val="single" w:sz="4" w:space="0" w:color="auto"/>
              <w:right w:val="single" w:sz="4" w:space="0" w:color="auto"/>
            </w:tcBorders>
            <w:vAlign w:val="center"/>
          </w:tcPr>
          <w:p w14:paraId="41DE72A3"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合计</w:t>
            </w:r>
          </w:p>
        </w:tc>
        <w:tc>
          <w:tcPr>
            <w:tcW w:w="1272" w:type="pct"/>
            <w:tcBorders>
              <w:top w:val="single" w:sz="4" w:space="0" w:color="auto"/>
              <w:left w:val="single" w:sz="4" w:space="0" w:color="auto"/>
              <w:bottom w:val="single" w:sz="4" w:space="0" w:color="auto"/>
              <w:right w:val="single" w:sz="4" w:space="0" w:color="auto"/>
            </w:tcBorders>
            <w:vAlign w:val="center"/>
          </w:tcPr>
          <w:p w14:paraId="0DE09C27"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p>
        </w:tc>
        <w:tc>
          <w:tcPr>
            <w:tcW w:w="493" w:type="pct"/>
            <w:tcBorders>
              <w:top w:val="single" w:sz="4" w:space="0" w:color="auto"/>
              <w:left w:val="single" w:sz="4" w:space="0" w:color="auto"/>
              <w:bottom w:val="single" w:sz="4" w:space="0" w:color="auto"/>
              <w:right w:val="single" w:sz="4" w:space="0" w:color="auto"/>
            </w:tcBorders>
            <w:vAlign w:val="center"/>
          </w:tcPr>
          <w:p w14:paraId="7CD33BD6"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p>
        </w:tc>
        <w:tc>
          <w:tcPr>
            <w:tcW w:w="1624" w:type="pct"/>
            <w:tcBorders>
              <w:top w:val="single" w:sz="4" w:space="0" w:color="auto"/>
              <w:left w:val="single" w:sz="4" w:space="0" w:color="auto"/>
              <w:bottom w:val="single" w:sz="4" w:space="0" w:color="auto"/>
              <w:right w:val="single" w:sz="4" w:space="0" w:color="auto"/>
            </w:tcBorders>
            <w:vAlign w:val="center"/>
          </w:tcPr>
          <w:p w14:paraId="4EAB7F5F"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p>
        </w:tc>
        <w:tc>
          <w:tcPr>
            <w:tcW w:w="443" w:type="pct"/>
            <w:tcBorders>
              <w:top w:val="single" w:sz="4" w:space="0" w:color="auto"/>
              <w:left w:val="single" w:sz="4" w:space="0" w:color="auto"/>
              <w:bottom w:val="single" w:sz="4" w:space="0" w:color="auto"/>
              <w:right w:val="single" w:sz="4" w:space="0" w:color="auto"/>
            </w:tcBorders>
            <w:vAlign w:val="center"/>
          </w:tcPr>
          <w:p w14:paraId="24423874"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r w:rsidRPr="00CE5F98">
              <w:rPr>
                <w:rFonts w:ascii="Times New Roman" w:eastAsia="宋体" w:hAnsi="Times New Roman" w:cs="Times New Roman"/>
                <w:bCs/>
                <w:color w:val="000000" w:themeColor="text1"/>
                <w:szCs w:val="24"/>
              </w:rPr>
              <w:t>6</w:t>
            </w:r>
          </w:p>
        </w:tc>
        <w:tc>
          <w:tcPr>
            <w:tcW w:w="590" w:type="pct"/>
            <w:tcBorders>
              <w:top w:val="single" w:sz="4" w:space="0" w:color="auto"/>
              <w:left w:val="single" w:sz="4" w:space="0" w:color="auto"/>
              <w:bottom w:val="single" w:sz="4" w:space="0" w:color="auto"/>
              <w:right w:val="single" w:sz="4" w:space="0" w:color="auto"/>
            </w:tcBorders>
            <w:vAlign w:val="center"/>
          </w:tcPr>
          <w:p w14:paraId="1B7C84EC"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4"/>
              </w:rPr>
            </w:pPr>
          </w:p>
        </w:tc>
      </w:tr>
    </w:tbl>
    <w:p w14:paraId="1DE0E7ED" w14:textId="77777777" w:rsidR="007960A8" w:rsidRPr="00CE5F98" w:rsidRDefault="007960A8" w:rsidP="007960A8">
      <w:pPr>
        <w:rPr>
          <w:rFonts w:ascii="Times New Roman" w:eastAsia="宋体" w:hAnsi="Times New Roman" w:cs="Times New Roman"/>
          <w:color w:val="000000" w:themeColor="text1"/>
          <w:szCs w:val="24"/>
        </w:rPr>
      </w:pPr>
    </w:p>
    <w:p w14:paraId="582E3EBF" w14:textId="34495290" w:rsidR="007960A8"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012A0274" w14:textId="77777777" w:rsidR="007960A8" w:rsidRPr="00CE5F98" w:rsidRDefault="007960A8" w:rsidP="007960A8">
      <w:pPr>
        <w:widowControl/>
        <w:adjustRightInd w:val="0"/>
        <w:snapToGrid w:val="0"/>
        <w:spacing w:line="360" w:lineRule="auto"/>
        <w:ind w:firstLineChars="147" w:firstLine="309"/>
        <w:jc w:val="left"/>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本课程的教学，利用现代教学技术与手段，采用灵活多样的教学方式，提高学生在课堂中的主观能动性，强化学生在用中学的意识。具体方式与策略如下：</w:t>
      </w:r>
    </w:p>
    <w:p w14:paraId="43ACC02E" w14:textId="77777777" w:rsidR="007960A8" w:rsidRPr="00CE5F98" w:rsidRDefault="007960A8" w:rsidP="007960A8">
      <w:pPr>
        <w:adjustRightInd w:val="0"/>
        <w:snapToGrid w:val="0"/>
        <w:spacing w:line="360" w:lineRule="auto"/>
        <w:ind w:firstLineChars="250" w:firstLine="525"/>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讲授式教学法：系统知识传授，建构学生稳固的知识体系。</w:t>
      </w:r>
    </w:p>
    <w:p w14:paraId="55558CB6" w14:textId="77777777" w:rsidR="007960A8" w:rsidRPr="00CE5F98" w:rsidRDefault="007960A8" w:rsidP="007960A8">
      <w:pPr>
        <w:adjustRightInd w:val="0"/>
        <w:snapToGrid w:val="0"/>
        <w:spacing w:line="360" w:lineRule="auto"/>
        <w:ind w:firstLineChars="250" w:firstLine="525"/>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案例分析法和视频学习法：通过案例将理论与实践相联系，调动学生的主观能动性，通过在用中学讲知识转化为能力。</w:t>
      </w:r>
    </w:p>
    <w:p w14:paraId="4E040BEA" w14:textId="77777777" w:rsidR="007960A8" w:rsidRPr="00CE5F98" w:rsidRDefault="007960A8" w:rsidP="007960A8">
      <w:pPr>
        <w:adjustRightInd w:val="0"/>
        <w:snapToGrid w:val="0"/>
        <w:spacing w:line="360" w:lineRule="auto"/>
        <w:ind w:firstLineChars="250" w:firstLine="525"/>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3.</w:t>
      </w:r>
      <w:r w:rsidRPr="00CE5F98">
        <w:rPr>
          <w:rFonts w:ascii="Times New Roman" w:eastAsia="宋体" w:hAnsi="Times New Roman" w:cs="Times New Roman"/>
          <w:color w:val="000000" w:themeColor="text1"/>
          <w:szCs w:val="21"/>
        </w:rPr>
        <w:t>讨论法：教师精心设置问题，通过讨论提升学生专业思维水平以及表达专业意见的能力，利用讨论中的辨析和观察学习，帮助学生加深和拓宽对知识的理解。</w:t>
      </w:r>
    </w:p>
    <w:p w14:paraId="0C49FC22" w14:textId="77777777" w:rsidR="007960A8" w:rsidRPr="00CE5F98" w:rsidRDefault="007960A8" w:rsidP="007960A8">
      <w:pPr>
        <w:adjustRightInd w:val="0"/>
        <w:snapToGrid w:val="0"/>
        <w:spacing w:line="360" w:lineRule="auto"/>
        <w:ind w:firstLineChars="250" w:firstLine="525"/>
        <w:rPr>
          <w:rFonts w:ascii="Times New Roman" w:eastAsia="微软雅黑" w:hAnsi="Times New Roman" w:cs="Times New Roman"/>
          <w:b/>
          <w:bCs/>
          <w:color w:val="000000" w:themeColor="text1"/>
          <w:sz w:val="24"/>
          <w:szCs w:val="24"/>
        </w:rPr>
      </w:pP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color w:val="000000" w:themeColor="text1"/>
          <w:szCs w:val="21"/>
        </w:rPr>
        <w:t>自学指导教学法：学生在教师的支持和指导下对知识进行学习，促进学生的独立思考和对知识的整合。</w:t>
      </w:r>
    </w:p>
    <w:p w14:paraId="0D5A5BF4" w14:textId="3A5C8670" w:rsidR="007960A8"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5E864A93" w14:textId="4C845112" w:rsidR="007960A8"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969"/>
        <w:gridCol w:w="2126"/>
        <w:gridCol w:w="1355"/>
      </w:tblGrid>
      <w:tr w:rsidR="00CE5F98" w:rsidRPr="00CE5F98" w14:paraId="7EA03FA1" w14:textId="77777777" w:rsidTr="004D2C21">
        <w:trPr>
          <w:trHeight w:val="395"/>
        </w:trPr>
        <w:tc>
          <w:tcPr>
            <w:tcW w:w="846" w:type="dxa"/>
            <w:vAlign w:val="center"/>
          </w:tcPr>
          <w:p w14:paraId="60E7C650"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课程目标</w:t>
            </w:r>
          </w:p>
        </w:tc>
        <w:tc>
          <w:tcPr>
            <w:tcW w:w="3969" w:type="dxa"/>
            <w:vAlign w:val="center"/>
          </w:tcPr>
          <w:p w14:paraId="36AFCDE5"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考核内容</w:t>
            </w:r>
          </w:p>
        </w:tc>
        <w:tc>
          <w:tcPr>
            <w:tcW w:w="2126" w:type="dxa"/>
            <w:vAlign w:val="center"/>
          </w:tcPr>
          <w:p w14:paraId="117A9413"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评价依据</w:t>
            </w:r>
            <w:r w:rsidRPr="00CE5F98">
              <w:rPr>
                <w:rFonts w:ascii="Times New Roman" w:eastAsia="宋体" w:hAnsi="Times New Roman" w:cs="Times New Roman"/>
                <w:b/>
                <w:bCs/>
                <w:color w:val="000000" w:themeColor="text1"/>
                <w:kern w:val="0"/>
                <w:szCs w:val="21"/>
              </w:rPr>
              <w:t>/</w:t>
            </w:r>
          </w:p>
          <w:p w14:paraId="268F5420"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学习任务</w:t>
            </w:r>
          </w:p>
        </w:tc>
        <w:tc>
          <w:tcPr>
            <w:tcW w:w="1355" w:type="dxa"/>
            <w:vAlign w:val="center"/>
          </w:tcPr>
          <w:p w14:paraId="639B2471"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对应</w:t>
            </w:r>
          </w:p>
          <w:p w14:paraId="51D1F491" w14:textId="77777777" w:rsidR="007960A8" w:rsidRPr="00CE5F98" w:rsidRDefault="007960A8" w:rsidP="004D2C21">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毕业要求</w:t>
            </w:r>
          </w:p>
        </w:tc>
      </w:tr>
      <w:tr w:rsidR="00CE5F98" w:rsidRPr="00CE5F98" w14:paraId="260364BA" w14:textId="77777777" w:rsidTr="004D2C21">
        <w:trPr>
          <w:trHeight w:val="395"/>
        </w:trPr>
        <w:tc>
          <w:tcPr>
            <w:tcW w:w="846" w:type="dxa"/>
            <w:vAlign w:val="center"/>
          </w:tcPr>
          <w:p w14:paraId="64B60556" w14:textId="77777777" w:rsidR="007960A8" w:rsidRPr="00CE5F98" w:rsidRDefault="007960A8" w:rsidP="004D2C21">
            <w:pP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目标</w:t>
            </w:r>
            <w:r w:rsidRPr="00CE5F98">
              <w:rPr>
                <w:rFonts w:ascii="Times New Roman" w:eastAsia="宋体" w:hAnsi="Times New Roman" w:cs="Times New Roman"/>
                <w:bCs/>
                <w:color w:val="000000" w:themeColor="text1"/>
                <w:szCs w:val="21"/>
              </w:rPr>
              <w:t>1</w:t>
            </w:r>
          </w:p>
        </w:tc>
        <w:tc>
          <w:tcPr>
            <w:tcW w:w="3969" w:type="dxa"/>
            <w:vAlign w:val="center"/>
          </w:tcPr>
          <w:p w14:paraId="35F7AC34" w14:textId="77777777" w:rsidR="007960A8" w:rsidRPr="00CE5F98" w:rsidRDefault="007960A8" w:rsidP="004D2C21">
            <w:pP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了解与掌握发展心理学的基本概念与理论；</w:t>
            </w:r>
          </w:p>
          <w:p w14:paraId="7996194F" w14:textId="77777777" w:rsidR="007960A8" w:rsidRPr="00CE5F98" w:rsidRDefault="007960A8" w:rsidP="004D2C21">
            <w:pPr>
              <w:rPr>
                <w:rFonts w:ascii="Times New Roman" w:eastAsia="宋体" w:hAnsi="Times New Roman" w:cs="Times New Roman"/>
                <w:bCs/>
                <w:color w:val="000000" w:themeColor="text1"/>
                <w:szCs w:val="21"/>
              </w:rPr>
            </w:pPr>
            <w:r w:rsidRPr="00CE5F98">
              <w:rPr>
                <w:rFonts w:ascii="Times New Roman" w:eastAsia="宋体" w:hAnsi="Times New Roman" w:cs="Times New Roman"/>
                <w:color w:val="000000" w:themeColor="text1"/>
                <w:szCs w:val="24"/>
              </w:rPr>
              <w:t>掌握环境与教育对人心理发展的影响机制。</w:t>
            </w:r>
          </w:p>
        </w:tc>
        <w:tc>
          <w:tcPr>
            <w:tcW w:w="2126" w:type="dxa"/>
            <w:vAlign w:val="center"/>
          </w:tcPr>
          <w:p w14:paraId="0E55E469" w14:textId="77777777" w:rsidR="007960A8" w:rsidRPr="00CE5F98" w:rsidRDefault="007960A8" w:rsidP="004D2C21">
            <w:pPr>
              <w:widowControl/>
              <w:snapToGrid w:val="0"/>
              <w:rPr>
                <w:rFonts w:ascii="Times New Roman" w:eastAsia="宋体" w:hAnsi="Times New Roman" w:cs="Times New Roman"/>
                <w:bCs/>
                <w:color w:val="000000" w:themeColor="text1"/>
                <w:kern w:val="0"/>
                <w:szCs w:val="21"/>
              </w:rPr>
            </w:pPr>
            <w:r w:rsidRPr="00CE5F98">
              <w:rPr>
                <w:rFonts w:ascii="Times New Roman" w:eastAsia="宋体" w:hAnsi="Times New Roman" w:cs="Times New Roman"/>
                <w:bCs/>
                <w:color w:val="000000" w:themeColor="text1"/>
                <w:kern w:val="0"/>
                <w:szCs w:val="21"/>
              </w:rPr>
              <w:t>形成性评价：案例分析、讨论、作业报告</w:t>
            </w:r>
          </w:p>
          <w:p w14:paraId="10285B9A" w14:textId="77777777" w:rsidR="007960A8" w:rsidRPr="00CE5F98" w:rsidRDefault="007960A8" w:rsidP="004D2C21">
            <w:pPr>
              <w:widowControl/>
              <w:snapToGrid w:val="0"/>
              <w:rPr>
                <w:rFonts w:ascii="Times New Roman" w:eastAsia="宋体" w:hAnsi="Times New Roman" w:cs="Times New Roman"/>
                <w:bCs/>
                <w:color w:val="000000" w:themeColor="text1"/>
                <w:kern w:val="0"/>
                <w:szCs w:val="21"/>
              </w:rPr>
            </w:pPr>
            <w:r w:rsidRPr="00CE5F98">
              <w:rPr>
                <w:rFonts w:ascii="Times New Roman" w:eastAsia="宋体" w:hAnsi="Times New Roman" w:cs="Times New Roman"/>
                <w:bCs/>
                <w:color w:val="000000" w:themeColor="text1"/>
                <w:kern w:val="0"/>
                <w:szCs w:val="21"/>
              </w:rPr>
              <w:t>终结性评价：笔试</w:t>
            </w:r>
          </w:p>
        </w:tc>
        <w:tc>
          <w:tcPr>
            <w:tcW w:w="1355" w:type="dxa"/>
            <w:vAlign w:val="center"/>
          </w:tcPr>
          <w:p w14:paraId="774ED30C" w14:textId="77777777" w:rsidR="007960A8" w:rsidRPr="00CE5F98" w:rsidRDefault="007960A8" w:rsidP="004D2C21">
            <w:pPr>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毕业要求</w:t>
            </w:r>
            <w:r w:rsidRPr="00CE5F98">
              <w:rPr>
                <w:rFonts w:ascii="Times New Roman" w:eastAsia="宋体" w:hAnsi="Times New Roman" w:cs="Times New Roman" w:hint="eastAsia"/>
                <w:color w:val="000000" w:themeColor="text1"/>
                <w:szCs w:val="21"/>
              </w:rPr>
              <w:t>2</w:t>
            </w:r>
          </w:p>
        </w:tc>
      </w:tr>
      <w:tr w:rsidR="00CE5F98" w:rsidRPr="00CE5F98" w14:paraId="569EBA4F" w14:textId="77777777" w:rsidTr="004D2C21">
        <w:tc>
          <w:tcPr>
            <w:tcW w:w="846" w:type="dxa"/>
            <w:vAlign w:val="center"/>
          </w:tcPr>
          <w:p w14:paraId="6B3C06AA" w14:textId="77777777" w:rsidR="007960A8" w:rsidRPr="00CE5F98" w:rsidRDefault="007960A8" w:rsidP="004D2C21">
            <w:pP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目标</w:t>
            </w:r>
            <w:r w:rsidRPr="00CE5F98">
              <w:rPr>
                <w:rFonts w:ascii="Times New Roman" w:eastAsia="宋体" w:hAnsi="Times New Roman" w:cs="Times New Roman"/>
                <w:bCs/>
                <w:color w:val="000000" w:themeColor="text1"/>
                <w:szCs w:val="21"/>
              </w:rPr>
              <w:t>2</w:t>
            </w:r>
          </w:p>
        </w:tc>
        <w:tc>
          <w:tcPr>
            <w:tcW w:w="3969" w:type="dxa"/>
            <w:vAlign w:val="center"/>
          </w:tcPr>
          <w:p w14:paraId="78D89274" w14:textId="77777777" w:rsidR="007960A8" w:rsidRPr="00CE5F98" w:rsidRDefault="007960A8" w:rsidP="004D2C21">
            <w:pP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具备分析个体的心理特征及形成原因的能力；</w:t>
            </w:r>
          </w:p>
          <w:p w14:paraId="27775F28" w14:textId="77777777" w:rsidR="007960A8" w:rsidRPr="00CE5F98" w:rsidRDefault="007960A8" w:rsidP="004D2C21">
            <w:pPr>
              <w:rPr>
                <w:rFonts w:ascii="Times New Roman" w:eastAsia="宋体" w:hAnsi="Times New Roman" w:cs="Times New Roman"/>
                <w:bCs/>
                <w:color w:val="000000" w:themeColor="text1"/>
                <w:szCs w:val="21"/>
              </w:rPr>
            </w:pPr>
            <w:r w:rsidRPr="00CE5F98">
              <w:rPr>
                <w:rFonts w:ascii="Times New Roman" w:eastAsia="宋体" w:hAnsi="Times New Roman" w:cs="Times New Roman"/>
                <w:color w:val="000000" w:themeColor="text1"/>
                <w:szCs w:val="24"/>
              </w:rPr>
              <w:t>了解各年龄段个体心理向成熟、积极发展的方法和途径。</w:t>
            </w:r>
          </w:p>
        </w:tc>
        <w:tc>
          <w:tcPr>
            <w:tcW w:w="2126" w:type="dxa"/>
            <w:vAlign w:val="center"/>
          </w:tcPr>
          <w:p w14:paraId="298A547B" w14:textId="77777777" w:rsidR="007960A8" w:rsidRPr="00CE5F98" w:rsidRDefault="007960A8" w:rsidP="004D2C21">
            <w:pPr>
              <w:widowControl/>
              <w:snapToGrid w:val="0"/>
              <w:rPr>
                <w:rFonts w:ascii="Times New Roman" w:eastAsia="宋体" w:hAnsi="Times New Roman" w:cs="Times New Roman"/>
                <w:bCs/>
                <w:color w:val="000000" w:themeColor="text1"/>
                <w:kern w:val="0"/>
                <w:szCs w:val="21"/>
              </w:rPr>
            </w:pPr>
            <w:r w:rsidRPr="00CE5F98">
              <w:rPr>
                <w:rFonts w:ascii="Times New Roman" w:eastAsia="宋体" w:hAnsi="Times New Roman" w:cs="Times New Roman"/>
                <w:bCs/>
                <w:color w:val="000000" w:themeColor="text1"/>
                <w:kern w:val="0"/>
                <w:szCs w:val="21"/>
              </w:rPr>
              <w:t>形成性评价：案例分析、讨论、作业报告</w:t>
            </w:r>
          </w:p>
          <w:p w14:paraId="3AD7A915" w14:textId="77777777" w:rsidR="007960A8" w:rsidRPr="00CE5F98" w:rsidRDefault="007960A8" w:rsidP="004D2C21">
            <w:pPr>
              <w:widowControl/>
              <w:snapToGrid w:val="0"/>
              <w:rPr>
                <w:rFonts w:ascii="Times New Roman" w:eastAsia="宋体" w:hAnsi="Times New Roman" w:cs="Times New Roman"/>
                <w:bCs/>
                <w:color w:val="000000" w:themeColor="text1"/>
                <w:kern w:val="0"/>
                <w:szCs w:val="21"/>
              </w:rPr>
            </w:pPr>
            <w:r w:rsidRPr="00CE5F98">
              <w:rPr>
                <w:rFonts w:ascii="Times New Roman" w:eastAsia="宋体" w:hAnsi="Times New Roman" w:cs="Times New Roman"/>
                <w:bCs/>
                <w:color w:val="000000" w:themeColor="text1"/>
                <w:kern w:val="0"/>
                <w:szCs w:val="21"/>
              </w:rPr>
              <w:t>终结性评价：笔试</w:t>
            </w:r>
          </w:p>
        </w:tc>
        <w:tc>
          <w:tcPr>
            <w:tcW w:w="1355" w:type="dxa"/>
            <w:vAlign w:val="center"/>
          </w:tcPr>
          <w:p w14:paraId="7E7E5F85" w14:textId="77777777" w:rsidR="007960A8" w:rsidRPr="00CE5F98" w:rsidRDefault="007960A8" w:rsidP="004D2C21">
            <w:pPr>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毕业要求</w:t>
            </w:r>
            <w:r w:rsidRPr="00CE5F98">
              <w:rPr>
                <w:rFonts w:ascii="Times New Roman" w:eastAsia="宋体" w:hAnsi="Times New Roman" w:cs="Times New Roman" w:hint="eastAsia"/>
                <w:color w:val="000000" w:themeColor="text1"/>
                <w:szCs w:val="21"/>
              </w:rPr>
              <w:t>8</w:t>
            </w:r>
          </w:p>
          <w:p w14:paraId="512369CD" w14:textId="77777777" w:rsidR="007960A8" w:rsidRPr="00CE5F98" w:rsidRDefault="007960A8" w:rsidP="004D2C21">
            <w:pPr>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毕业要求</w:t>
            </w:r>
            <w:r w:rsidRPr="00CE5F98">
              <w:rPr>
                <w:rFonts w:ascii="Times New Roman" w:eastAsia="宋体" w:hAnsi="Times New Roman" w:cs="Times New Roman" w:hint="eastAsia"/>
                <w:color w:val="000000" w:themeColor="text1"/>
                <w:szCs w:val="21"/>
              </w:rPr>
              <w:t>4</w:t>
            </w:r>
          </w:p>
        </w:tc>
      </w:tr>
      <w:tr w:rsidR="00CE5F98" w:rsidRPr="00CE5F98" w14:paraId="21F9EBE5" w14:textId="77777777" w:rsidTr="004D2C21">
        <w:tc>
          <w:tcPr>
            <w:tcW w:w="846" w:type="dxa"/>
            <w:vAlign w:val="center"/>
          </w:tcPr>
          <w:p w14:paraId="225E4490" w14:textId="77777777" w:rsidR="007960A8" w:rsidRPr="00CE5F98" w:rsidRDefault="007960A8" w:rsidP="004D2C21">
            <w:pP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目标</w:t>
            </w:r>
            <w:r w:rsidRPr="00CE5F98">
              <w:rPr>
                <w:rFonts w:ascii="Times New Roman" w:eastAsia="宋体" w:hAnsi="Times New Roman" w:cs="Times New Roman"/>
                <w:bCs/>
                <w:color w:val="000000" w:themeColor="text1"/>
                <w:szCs w:val="21"/>
              </w:rPr>
              <w:t>3</w:t>
            </w:r>
          </w:p>
        </w:tc>
        <w:tc>
          <w:tcPr>
            <w:tcW w:w="3969" w:type="dxa"/>
            <w:vAlign w:val="center"/>
          </w:tcPr>
          <w:p w14:paraId="15791651" w14:textId="77777777" w:rsidR="007960A8" w:rsidRPr="00CE5F98" w:rsidRDefault="007960A8" w:rsidP="004D2C21">
            <w:pPr>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形成系统、发展和生态化的心理发展观和心理健康意识；</w:t>
            </w:r>
          </w:p>
          <w:p w14:paraId="6159D846" w14:textId="77777777" w:rsidR="007960A8" w:rsidRPr="00CE5F98" w:rsidRDefault="007960A8" w:rsidP="004D2C21">
            <w:pPr>
              <w:rPr>
                <w:rFonts w:ascii="Times New Roman" w:eastAsia="宋体" w:hAnsi="Times New Roman" w:cs="Times New Roman"/>
                <w:bCs/>
                <w:color w:val="000000" w:themeColor="text1"/>
                <w:szCs w:val="21"/>
              </w:rPr>
            </w:pPr>
            <w:r w:rsidRPr="00CE5F98">
              <w:rPr>
                <w:rFonts w:ascii="Times New Roman" w:eastAsia="宋体" w:hAnsi="Times New Roman" w:cs="Times New Roman"/>
                <w:color w:val="000000" w:themeColor="text1"/>
                <w:szCs w:val="24"/>
              </w:rPr>
              <w:t>具备心理学工作者关心人、帮助人的职业素养。</w:t>
            </w:r>
          </w:p>
        </w:tc>
        <w:tc>
          <w:tcPr>
            <w:tcW w:w="2126" w:type="dxa"/>
            <w:vAlign w:val="center"/>
          </w:tcPr>
          <w:p w14:paraId="4ECACDC5" w14:textId="77777777" w:rsidR="007960A8" w:rsidRPr="00CE5F98" w:rsidRDefault="007960A8" w:rsidP="004D2C21">
            <w:pPr>
              <w:widowControl/>
              <w:snapToGrid w:val="0"/>
              <w:rPr>
                <w:rFonts w:ascii="Times New Roman" w:eastAsia="宋体" w:hAnsi="Times New Roman" w:cs="Times New Roman"/>
                <w:bCs/>
                <w:color w:val="000000" w:themeColor="text1"/>
                <w:kern w:val="0"/>
                <w:szCs w:val="21"/>
              </w:rPr>
            </w:pPr>
            <w:r w:rsidRPr="00CE5F98">
              <w:rPr>
                <w:rFonts w:ascii="Times New Roman" w:eastAsia="宋体" w:hAnsi="Times New Roman" w:cs="Times New Roman"/>
                <w:bCs/>
                <w:color w:val="000000" w:themeColor="text1"/>
                <w:kern w:val="0"/>
                <w:szCs w:val="21"/>
              </w:rPr>
              <w:t>形成性评价：案例分析、讨论</w:t>
            </w:r>
          </w:p>
          <w:p w14:paraId="5544DE53" w14:textId="77777777" w:rsidR="007960A8" w:rsidRPr="00CE5F98" w:rsidRDefault="007960A8" w:rsidP="004D2C21">
            <w:pPr>
              <w:widowControl/>
              <w:snapToGrid w:val="0"/>
              <w:rPr>
                <w:rFonts w:ascii="Times New Roman" w:eastAsia="宋体" w:hAnsi="Times New Roman" w:cs="Times New Roman"/>
                <w:bCs/>
                <w:color w:val="000000" w:themeColor="text1"/>
                <w:kern w:val="0"/>
                <w:szCs w:val="21"/>
              </w:rPr>
            </w:pPr>
            <w:r w:rsidRPr="00CE5F98">
              <w:rPr>
                <w:rFonts w:ascii="Times New Roman" w:eastAsia="宋体" w:hAnsi="Times New Roman" w:cs="Times New Roman"/>
                <w:bCs/>
                <w:color w:val="000000" w:themeColor="text1"/>
                <w:kern w:val="0"/>
                <w:szCs w:val="21"/>
              </w:rPr>
              <w:t>终结性评价：笔试</w:t>
            </w:r>
          </w:p>
        </w:tc>
        <w:tc>
          <w:tcPr>
            <w:tcW w:w="1355" w:type="dxa"/>
            <w:vAlign w:val="center"/>
          </w:tcPr>
          <w:p w14:paraId="4E11F53C" w14:textId="77777777" w:rsidR="007960A8" w:rsidRPr="00CE5F98" w:rsidRDefault="007960A8" w:rsidP="004D2C21">
            <w:pPr>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毕业要求</w:t>
            </w:r>
            <w:r w:rsidRPr="00CE5F98">
              <w:rPr>
                <w:rFonts w:ascii="Times New Roman" w:eastAsia="宋体" w:hAnsi="Times New Roman" w:cs="Times New Roman" w:hint="eastAsia"/>
                <w:color w:val="000000" w:themeColor="text1"/>
                <w:szCs w:val="21"/>
              </w:rPr>
              <w:t>7</w:t>
            </w:r>
          </w:p>
        </w:tc>
      </w:tr>
    </w:tbl>
    <w:p w14:paraId="0BDB75A7" w14:textId="1AF50302" w:rsidR="007960A8" w:rsidRPr="00DA2E3C" w:rsidRDefault="007C47A4" w:rsidP="00EE6BD1">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（二）成绩综合评定办法</w:t>
      </w:r>
    </w:p>
    <w:p w14:paraId="7D3D49C0" w14:textId="77777777" w:rsidR="007960A8" w:rsidRPr="00CE5F98" w:rsidRDefault="007960A8" w:rsidP="007960A8">
      <w:pPr>
        <w:spacing w:line="360" w:lineRule="auto"/>
        <w:ind w:firstLineChars="250" w:firstLine="525"/>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实施多元化评价方式，采用过程性考核与结果性考核相结合的方式进行评价。其中过程性考核包括平时考核、半期考核两种评价方式，期末考试采用集中闭卷考试方式。</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07D22939" w14:textId="77777777" w:rsidTr="004D2C21">
        <w:trPr>
          <w:trHeight w:val="624"/>
          <w:jc w:val="center"/>
        </w:trPr>
        <w:tc>
          <w:tcPr>
            <w:tcW w:w="698" w:type="pct"/>
            <w:vMerge w:val="restart"/>
            <w:vAlign w:val="center"/>
          </w:tcPr>
          <w:p w14:paraId="334352E5" w14:textId="77777777" w:rsidR="007960A8" w:rsidRPr="00CE5F98" w:rsidRDefault="007960A8" w:rsidP="004D2C21">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考核</w:t>
            </w:r>
          </w:p>
          <w:p w14:paraId="38CFF6AE" w14:textId="77777777" w:rsidR="007960A8" w:rsidRPr="00CE5F98" w:rsidRDefault="007960A8" w:rsidP="004D2C21">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方式</w:t>
            </w:r>
          </w:p>
        </w:tc>
        <w:tc>
          <w:tcPr>
            <w:tcW w:w="920" w:type="pct"/>
            <w:vMerge w:val="restart"/>
            <w:vAlign w:val="center"/>
          </w:tcPr>
          <w:p w14:paraId="1D3742BC" w14:textId="77777777" w:rsidR="007960A8" w:rsidRPr="00CE5F98" w:rsidRDefault="007960A8" w:rsidP="004D2C21">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比例</w:t>
            </w:r>
          </w:p>
        </w:tc>
        <w:tc>
          <w:tcPr>
            <w:tcW w:w="3382" w:type="pct"/>
            <w:vMerge w:val="restart"/>
            <w:vAlign w:val="center"/>
          </w:tcPr>
          <w:p w14:paraId="6C07F1BF" w14:textId="77777777" w:rsidR="007960A8" w:rsidRPr="00CE5F98" w:rsidRDefault="007960A8" w:rsidP="004D2C21">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评定方式</w:t>
            </w:r>
          </w:p>
        </w:tc>
      </w:tr>
      <w:tr w:rsidR="00CE5F98" w:rsidRPr="00CE5F98" w14:paraId="758E3BD9" w14:textId="77777777" w:rsidTr="004D2C21">
        <w:trPr>
          <w:trHeight w:val="312"/>
          <w:jc w:val="center"/>
        </w:trPr>
        <w:tc>
          <w:tcPr>
            <w:tcW w:w="698" w:type="pct"/>
            <w:vMerge/>
            <w:vAlign w:val="center"/>
          </w:tcPr>
          <w:p w14:paraId="24841480" w14:textId="77777777" w:rsidR="007960A8" w:rsidRPr="00CE5F98" w:rsidRDefault="007960A8" w:rsidP="004D2C21">
            <w:pPr>
              <w:jc w:val="center"/>
              <w:rPr>
                <w:rFonts w:ascii="Times New Roman" w:eastAsia="宋体" w:hAnsi="Times New Roman" w:cs="Times New Roman"/>
                <w:bCs/>
                <w:color w:val="000000" w:themeColor="text1"/>
                <w:szCs w:val="20"/>
              </w:rPr>
            </w:pPr>
          </w:p>
        </w:tc>
        <w:tc>
          <w:tcPr>
            <w:tcW w:w="920" w:type="pct"/>
            <w:vMerge/>
            <w:vAlign w:val="center"/>
          </w:tcPr>
          <w:p w14:paraId="7A132D17" w14:textId="77777777" w:rsidR="007960A8" w:rsidRPr="00CE5F98" w:rsidRDefault="007960A8" w:rsidP="004D2C21">
            <w:pPr>
              <w:jc w:val="center"/>
              <w:rPr>
                <w:rFonts w:ascii="Times New Roman" w:eastAsia="宋体" w:hAnsi="Times New Roman" w:cs="Times New Roman"/>
                <w:bCs/>
                <w:color w:val="000000" w:themeColor="text1"/>
                <w:szCs w:val="20"/>
              </w:rPr>
            </w:pPr>
          </w:p>
        </w:tc>
        <w:tc>
          <w:tcPr>
            <w:tcW w:w="3382" w:type="pct"/>
            <w:vMerge/>
            <w:vAlign w:val="center"/>
          </w:tcPr>
          <w:p w14:paraId="4CB5CD35" w14:textId="77777777" w:rsidR="007960A8" w:rsidRPr="00CE5F98" w:rsidRDefault="007960A8" w:rsidP="004D2C21">
            <w:pPr>
              <w:jc w:val="center"/>
              <w:rPr>
                <w:rFonts w:ascii="Times New Roman" w:eastAsia="宋体" w:hAnsi="Times New Roman" w:cs="Times New Roman"/>
                <w:bCs/>
                <w:color w:val="000000" w:themeColor="text1"/>
                <w:szCs w:val="20"/>
              </w:rPr>
            </w:pPr>
          </w:p>
        </w:tc>
      </w:tr>
      <w:tr w:rsidR="00CE5F98" w:rsidRPr="00CE5F98" w14:paraId="4CC5E392" w14:textId="77777777" w:rsidTr="004D2C21">
        <w:trPr>
          <w:trHeight w:val="416"/>
          <w:jc w:val="center"/>
        </w:trPr>
        <w:tc>
          <w:tcPr>
            <w:tcW w:w="698" w:type="pct"/>
            <w:vAlign w:val="center"/>
          </w:tcPr>
          <w:p w14:paraId="6C9AEC9D" w14:textId="77777777" w:rsidR="007960A8" w:rsidRPr="00CE5F98" w:rsidRDefault="007960A8" w:rsidP="004D2C21">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平时考核</w:t>
            </w:r>
          </w:p>
        </w:tc>
        <w:tc>
          <w:tcPr>
            <w:tcW w:w="920" w:type="pct"/>
            <w:vAlign w:val="center"/>
          </w:tcPr>
          <w:p w14:paraId="0E743BBF" w14:textId="77777777" w:rsidR="007960A8" w:rsidRPr="00CE5F98" w:rsidRDefault="00000000" w:rsidP="004D2C21">
            <w:pPr>
              <w:jc w:val="center"/>
              <w:rPr>
                <w:rFonts w:ascii="Times New Roman" w:eastAsia="宋体" w:hAnsi="Times New Roman" w:cs="Times New Roman"/>
                <w:bCs/>
                <w:color w:val="000000" w:themeColor="text1"/>
                <w:szCs w:val="20"/>
              </w:rPr>
            </w:pPr>
            <m:oMathPara>
              <m:oMath>
                <m:sSub>
                  <m:sSubPr>
                    <m:ctrlPr>
                      <w:rPr>
                        <w:rFonts w:ascii="Cambria Math" w:eastAsia="宋体" w:hAnsi="Cambria Math" w:cs="Times New Roman"/>
                        <w:bCs/>
                        <w:i/>
                        <w:color w:val="000000" w:themeColor="text1"/>
                        <w:szCs w:val="20"/>
                      </w:rPr>
                    </m:ctrlPr>
                  </m:sSubPr>
                  <m:e>
                    <m:r>
                      <w:rPr>
                        <w:rFonts w:ascii="Cambria Math" w:eastAsia="宋体" w:hAnsi="Cambria Math" w:cs="Times New Roman"/>
                        <w:color w:val="000000" w:themeColor="text1"/>
                        <w:szCs w:val="20"/>
                      </w:rPr>
                      <m:t>α</m:t>
                    </m:r>
                  </m:e>
                  <m:sub>
                    <m:r>
                      <w:rPr>
                        <w:rFonts w:ascii="Cambria Math" w:eastAsia="宋体" w:hAnsi="Cambria Math" w:cs="Times New Roman"/>
                        <w:color w:val="000000" w:themeColor="text1"/>
                        <w:szCs w:val="20"/>
                      </w:rPr>
                      <m:t>1</m:t>
                    </m:r>
                  </m:sub>
                </m:sSub>
                <m:r>
                  <w:rPr>
                    <w:rFonts w:ascii="Cambria Math" w:eastAsia="宋体" w:hAnsi="Cambria Math" w:cs="Times New Roman"/>
                    <w:color w:val="000000" w:themeColor="text1"/>
                    <w:szCs w:val="20"/>
                  </w:rPr>
                  <m:t>=20%</m:t>
                </m:r>
              </m:oMath>
            </m:oMathPara>
          </w:p>
        </w:tc>
        <w:tc>
          <w:tcPr>
            <w:tcW w:w="3382" w:type="pct"/>
            <w:vAlign w:val="center"/>
          </w:tcPr>
          <w:p w14:paraId="1C24D9D8" w14:textId="77777777" w:rsidR="007960A8" w:rsidRPr="00CE5F98" w:rsidRDefault="007960A8" w:rsidP="004D2C21">
            <w:pP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包括</w:t>
            </w:r>
            <w:r w:rsidRPr="00CE5F98">
              <w:rPr>
                <w:rFonts w:ascii="Times New Roman" w:eastAsia="宋体" w:hAnsi="Times New Roman" w:cs="Times New Roman" w:hint="eastAsia"/>
                <w:bCs/>
                <w:color w:val="000000" w:themeColor="text1"/>
                <w:szCs w:val="20"/>
              </w:rPr>
              <w:t>案例分析、讨论、课堂任务</w:t>
            </w:r>
            <w:r w:rsidRPr="00CE5F98">
              <w:rPr>
                <w:rFonts w:ascii="Times New Roman" w:eastAsia="宋体" w:hAnsi="Times New Roman" w:cs="Times New Roman"/>
                <w:bCs/>
                <w:color w:val="000000" w:themeColor="text1"/>
                <w:szCs w:val="20"/>
              </w:rPr>
              <w:t>，均按百分制计算分数，期末全部累加计算平均分。</w:t>
            </w:r>
          </w:p>
        </w:tc>
      </w:tr>
      <w:tr w:rsidR="00CE5F98" w:rsidRPr="00CE5F98" w14:paraId="4ACB5CAA" w14:textId="77777777" w:rsidTr="004D2C21">
        <w:trPr>
          <w:trHeight w:val="416"/>
          <w:jc w:val="center"/>
        </w:trPr>
        <w:tc>
          <w:tcPr>
            <w:tcW w:w="698" w:type="pct"/>
            <w:vAlign w:val="center"/>
          </w:tcPr>
          <w:p w14:paraId="5EB84967" w14:textId="77777777" w:rsidR="007960A8" w:rsidRPr="00CE5F98" w:rsidRDefault="007960A8" w:rsidP="004D2C21">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半期考核</w:t>
            </w:r>
          </w:p>
        </w:tc>
        <w:tc>
          <w:tcPr>
            <w:tcW w:w="920" w:type="pct"/>
            <w:vAlign w:val="center"/>
          </w:tcPr>
          <w:p w14:paraId="5EE4EDCD" w14:textId="77777777" w:rsidR="007960A8" w:rsidRPr="00CE5F98" w:rsidRDefault="00000000" w:rsidP="004D2C21">
            <w:pPr>
              <w:jc w:val="center"/>
              <w:rPr>
                <w:rFonts w:ascii="Times New Roman" w:eastAsia="宋体" w:hAnsi="Times New Roman" w:cs="Times New Roman"/>
                <w:bCs/>
                <w:color w:val="000000" w:themeColor="text1"/>
                <w:szCs w:val="20"/>
              </w:rPr>
            </w:pPr>
            <m:oMathPara>
              <m:oMath>
                <m:sSub>
                  <m:sSubPr>
                    <m:ctrlPr>
                      <w:rPr>
                        <w:rFonts w:ascii="Cambria Math" w:eastAsia="宋体" w:hAnsi="Cambria Math" w:cs="Times New Roman"/>
                        <w:bCs/>
                        <w:i/>
                        <w:color w:val="000000" w:themeColor="text1"/>
                        <w:szCs w:val="20"/>
                      </w:rPr>
                    </m:ctrlPr>
                  </m:sSubPr>
                  <m:e>
                    <m:r>
                      <w:rPr>
                        <w:rFonts w:ascii="Cambria Math" w:eastAsia="宋体" w:hAnsi="Cambria Math" w:cs="Times New Roman"/>
                        <w:color w:val="000000" w:themeColor="text1"/>
                        <w:szCs w:val="20"/>
                      </w:rPr>
                      <m:t>α</m:t>
                    </m:r>
                  </m:e>
                  <m:sub>
                    <m:r>
                      <w:rPr>
                        <w:rFonts w:ascii="Cambria Math" w:eastAsia="宋体" w:hAnsi="Cambria Math" w:cs="Times New Roman"/>
                        <w:color w:val="000000" w:themeColor="text1"/>
                        <w:szCs w:val="20"/>
                      </w:rPr>
                      <m:t>2</m:t>
                    </m:r>
                  </m:sub>
                </m:sSub>
                <m:r>
                  <w:rPr>
                    <w:rFonts w:ascii="Cambria Math" w:eastAsia="宋体" w:hAnsi="Cambria Math" w:cs="Times New Roman"/>
                    <w:color w:val="000000" w:themeColor="text1"/>
                    <w:szCs w:val="20"/>
                  </w:rPr>
                  <m:t>=30%</m:t>
                </m:r>
              </m:oMath>
            </m:oMathPara>
          </w:p>
        </w:tc>
        <w:tc>
          <w:tcPr>
            <w:tcW w:w="3382" w:type="pct"/>
            <w:vAlign w:val="center"/>
          </w:tcPr>
          <w:p w14:paraId="0F83B535" w14:textId="77777777" w:rsidR="007960A8" w:rsidRPr="00CE5F98" w:rsidRDefault="007960A8" w:rsidP="004D2C21">
            <w:pP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半期考核</w:t>
            </w:r>
            <w:r w:rsidRPr="00CE5F98">
              <w:rPr>
                <w:rFonts w:ascii="Times New Roman" w:eastAsia="宋体" w:hAnsi="Times New Roman" w:cs="Times New Roman" w:hint="eastAsia"/>
                <w:bCs/>
                <w:color w:val="000000" w:themeColor="text1"/>
                <w:szCs w:val="20"/>
              </w:rPr>
              <w:t>为作业报告，考察学生综合分析心理发展的能力</w:t>
            </w:r>
            <w:r w:rsidRPr="00CE5F98">
              <w:rPr>
                <w:rFonts w:ascii="Times New Roman" w:eastAsia="宋体" w:hAnsi="Times New Roman" w:cs="Times New Roman"/>
                <w:bCs/>
                <w:color w:val="000000" w:themeColor="text1"/>
                <w:szCs w:val="20"/>
              </w:rPr>
              <w:t>。</w:t>
            </w:r>
          </w:p>
        </w:tc>
      </w:tr>
      <w:tr w:rsidR="00CE5F98" w:rsidRPr="00CE5F98" w14:paraId="012ACDB9" w14:textId="77777777" w:rsidTr="004D2C21">
        <w:trPr>
          <w:trHeight w:val="416"/>
          <w:jc w:val="center"/>
        </w:trPr>
        <w:tc>
          <w:tcPr>
            <w:tcW w:w="698" w:type="pct"/>
            <w:vAlign w:val="center"/>
          </w:tcPr>
          <w:p w14:paraId="76AEB840" w14:textId="77777777" w:rsidR="007960A8" w:rsidRPr="00CE5F98" w:rsidRDefault="007960A8" w:rsidP="004D2C21">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期末考试</w:t>
            </w:r>
          </w:p>
        </w:tc>
        <w:tc>
          <w:tcPr>
            <w:tcW w:w="920" w:type="pct"/>
            <w:vAlign w:val="center"/>
          </w:tcPr>
          <w:p w14:paraId="27DF6EEE" w14:textId="77777777" w:rsidR="007960A8" w:rsidRPr="00CE5F98" w:rsidRDefault="00000000" w:rsidP="004D2C21">
            <w:pPr>
              <w:jc w:val="center"/>
              <w:rPr>
                <w:rFonts w:ascii="Times New Roman" w:eastAsia="宋体" w:hAnsi="Times New Roman" w:cs="Times New Roman"/>
                <w:bCs/>
                <w:color w:val="000000" w:themeColor="text1"/>
                <w:szCs w:val="20"/>
              </w:rPr>
            </w:pPr>
            <m:oMathPara>
              <m:oMath>
                <m:sSub>
                  <m:sSubPr>
                    <m:ctrlPr>
                      <w:rPr>
                        <w:rFonts w:ascii="Cambria Math" w:eastAsia="宋体" w:hAnsi="Cambria Math" w:cs="Times New Roman"/>
                        <w:bCs/>
                        <w:i/>
                        <w:color w:val="000000" w:themeColor="text1"/>
                        <w:szCs w:val="20"/>
                      </w:rPr>
                    </m:ctrlPr>
                  </m:sSubPr>
                  <m:e>
                    <m:r>
                      <w:rPr>
                        <w:rFonts w:ascii="Cambria Math" w:eastAsia="宋体" w:hAnsi="Cambria Math" w:cs="Times New Roman"/>
                        <w:color w:val="000000" w:themeColor="text1"/>
                        <w:szCs w:val="20"/>
                      </w:rPr>
                      <m:t>α</m:t>
                    </m:r>
                  </m:e>
                  <m:sub>
                    <m:r>
                      <w:rPr>
                        <w:rFonts w:ascii="Cambria Math" w:eastAsia="宋体" w:hAnsi="Cambria Math" w:cs="Times New Roman"/>
                        <w:color w:val="000000" w:themeColor="text1"/>
                        <w:szCs w:val="20"/>
                      </w:rPr>
                      <m:t>3</m:t>
                    </m:r>
                  </m:sub>
                </m:sSub>
                <m:r>
                  <w:rPr>
                    <w:rFonts w:ascii="Cambria Math" w:eastAsia="宋体" w:hAnsi="Cambria Math" w:cs="Times New Roman"/>
                    <w:color w:val="000000" w:themeColor="text1"/>
                    <w:szCs w:val="20"/>
                  </w:rPr>
                  <m:t>=50%</m:t>
                </m:r>
              </m:oMath>
            </m:oMathPara>
          </w:p>
        </w:tc>
        <w:tc>
          <w:tcPr>
            <w:tcW w:w="3382" w:type="pct"/>
            <w:vAlign w:val="center"/>
          </w:tcPr>
          <w:p w14:paraId="41AF67B8" w14:textId="77777777" w:rsidR="007960A8" w:rsidRPr="00CE5F98" w:rsidRDefault="007960A8" w:rsidP="004D2C21">
            <w:pPr>
              <w:rPr>
                <w:rFonts w:ascii="Times New Roman" w:eastAsia="宋体" w:hAnsi="Times New Roman" w:cs="Times New Roman"/>
                <w:bCs/>
                <w:color w:val="000000" w:themeColor="text1"/>
                <w:szCs w:val="20"/>
              </w:rPr>
            </w:pPr>
            <w:r w:rsidRPr="00CE5F98">
              <w:rPr>
                <w:rFonts w:ascii="宋体" w:eastAsia="宋体" w:hAnsi="宋体" w:cs="宋体" w:hint="eastAsia"/>
                <w:color w:val="000000" w:themeColor="text1"/>
                <w:szCs w:val="21"/>
              </w:rPr>
              <w:t>采用闭卷考试形式，由主讲教师自主命题。</w:t>
            </w:r>
          </w:p>
        </w:tc>
      </w:tr>
      <w:tr w:rsidR="00CE5F98" w:rsidRPr="00CE5F98" w14:paraId="169DB5B5" w14:textId="77777777" w:rsidTr="004D2C21">
        <w:trPr>
          <w:trHeight w:val="501"/>
          <w:jc w:val="center"/>
        </w:trPr>
        <w:tc>
          <w:tcPr>
            <w:tcW w:w="698" w:type="pct"/>
            <w:vAlign w:val="center"/>
          </w:tcPr>
          <w:p w14:paraId="6222D772" w14:textId="77777777" w:rsidR="007960A8" w:rsidRPr="00CE5F98" w:rsidRDefault="007960A8" w:rsidP="004D2C21">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综合成绩</w:t>
            </w:r>
          </w:p>
        </w:tc>
        <w:tc>
          <w:tcPr>
            <w:tcW w:w="920" w:type="pct"/>
            <w:vAlign w:val="center"/>
          </w:tcPr>
          <w:p w14:paraId="6DB014D1" w14:textId="77777777" w:rsidR="007960A8" w:rsidRPr="00CE5F98" w:rsidRDefault="007960A8" w:rsidP="004D2C21">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100%</w:t>
            </w:r>
          </w:p>
        </w:tc>
        <w:tc>
          <w:tcPr>
            <w:tcW w:w="3382" w:type="pct"/>
            <w:vAlign w:val="center"/>
          </w:tcPr>
          <w:p w14:paraId="171B8A84" w14:textId="77777777" w:rsidR="007960A8" w:rsidRPr="00CE5F98" w:rsidRDefault="007960A8" w:rsidP="004D2C21">
            <w:pP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平时考核（</w:t>
            </w:r>
            <w:r w:rsidRPr="00CE5F98">
              <w:rPr>
                <w:rFonts w:ascii="Times New Roman" w:eastAsia="宋体" w:hAnsi="Times New Roman" w:cs="Times New Roman" w:hint="eastAsia"/>
                <w:bCs/>
                <w:color w:val="000000" w:themeColor="text1"/>
                <w:szCs w:val="20"/>
              </w:rPr>
              <w:t>2</w:t>
            </w:r>
            <w:r w:rsidRPr="00CE5F98">
              <w:rPr>
                <w:rFonts w:ascii="Times New Roman" w:eastAsia="宋体" w:hAnsi="Times New Roman" w:cs="Times New Roman"/>
                <w:bCs/>
                <w:color w:val="000000" w:themeColor="text1"/>
                <w:szCs w:val="20"/>
              </w:rPr>
              <w:t>0%</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半期考核（</w:t>
            </w:r>
            <w:r w:rsidRPr="00CE5F98">
              <w:rPr>
                <w:rFonts w:ascii="Times New Roman" w:eastAsia="宋体" w:hAnsi="Times New Roman" w:cs="Times New Roman" w:hint="eastAsia"/>
                <w:bCs/>
                <w:color w:val="000000" w:themeColor="text1"/>
                <w:szCs w:val="20"/>
              </w:rPr>
              <w:t>30</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期末考试（</w:t>
            </w:r>
            <w:r w:rsidRPr="00CE5F98">
              <w:rPr>
                <w:rFonts w:ascii="Times New Roman" w:eastAsia="宋体" w:hAnsi="Times New Roman" w:cs="Times New Roman"/>
                <w:bCs/>
                <w:color w:val="000000" w:themeColor="text1"/>
                <w:szCs w:val="20"/>
              </w:rPr>
              <w:t>50%</w:t>
            </w:r>
            <w:r w:rsidRPr="00CE5F98">
              <w:rPr>
                <w:rFonts w:ascii="Times New Roman" w:eastAsia="宋体" w:hAnsi="Times New Roman" w:cs="Times New Roman"/>
                <w:bCs/>
                <w:color w:val="000000" w:themeColor="text1"/>
                <w:szCs w:val="20"/>
              </w:rPr>
              <w:t>）</w:t>
            </w:r>
          </w:p>
        </w:tc>
      </w:tr>
    </w:tbl>
    <w:p w14:paraId="3B50ACBB" w14:textId="75CC24FD" w:rsidR="007960A8" w:rsidRPr="00DA2E3C" w:rsidRDefault="007C47A4" w:rsidP="00EE6BD1">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七、本课程各个课程目标的权重</w:t>
      </w:r>
    </w:p>
    <w:p w14:paraId="20FF62D1" w14:textId="77777777" w:rsidR="007960A8" w:rsidRPr="00CE5F98" w:rsidRDefault="007960A8" w:rsidP="007960A8">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w:t>
      </w:r>
      <w:r w:rsidRPr="00CE5F98">
        <w:rPr>
          <w:rFonts w:ascii="Times New Roman" w:hAnsi="Times New Roman" w:hint="eastAsia"/>
          <w:color w:val="000000" w:themeColor="text1"/>
          <w:szCs w:val="21"/>
        </w:rPr>
        <w:t>以及《课程目标达成度评价机制和方法》</w:t>
      </w:r>
      <w:r w:rsidRPr="00CE5F98">
        <w:rPr>
          <w:rFonts w:ascii="Times New Roman" w:hAnsi="Times New Roman"/>
          <w:color w:val="000000" w:themeColor="text1"/>
          <w:szCs w:val="21"/>
        </w:rPr>
        <w:t>，本课程的各个课程目标的权重如下：</w:t>
      </w:r>
    </w:p>
    <w:tbl>
      <w:tblPr>
        <w:tblW w:w="5841" w:type="pct"/>
        <w:tblInd w:w="-714" w:type="dxa"/>
        <w:tblLook w:val="04A0" w:firstRow="1" w:lastRow="0" w:firstColumn="1" w:lastColumn="0" w:noHBand="0" w:noVBand="1"/>
      </w:tblPr>
      <w:tblGrid>
        <w:gridCol w:w="1148"/>
        <w:gridCol w:w="2830"/>
        <w:gridCol w:w="2795"/>
        <w:gridCol w:w="2918"/>
      </w:tblGrid>
      <w:tr w:rsidR="00CE5F98" w:rsidRPr="00CE5F98" w14:paraId="2F0320AA" w14:textId="77777777" w:rsidTr="004D2C21">
        <w:trPr>
          <w:trHeight w:val="540"/>
        </w:trPr>
        <w:tc>
          <w:tcPr>
            <w:tcW w:w="593" w:type="pct"/>
            <w:tcBorders>
              <w:top w:val="single" w:sz="4" w:space="0" w:color="auto"/>
              <w:left w:val="single" w:sz="4" w:space="0" w:color="auto"/>
              <w:bottom w:val="single" w:sz="4" w:space="0" w:color="auto"/>
              <w:right w:val="single" w:sz="4" w:space="0" w:color="000000"/>
            </w:tcBorders>
            <w:vAlign w:val="center"/>
          </w:tcPr>
          <w:p w14:paraId="007EC073" w14:textId="77777777" w:rsidR="007960A8" w:rsidRPr="00CE5F98" w:rsidRDefault="007960A8" w:rsidP="004D2C21">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460" w:type="pct"/>
            <w:tcBorders>
              <w:top w:val="single" w:sz="4" w:space="0" w:color="auto"/>
              <w:left w:val="nil"/>
              <w:bottom w:val="single" w:sz="4" w:space="0" w:color="auto"/>
              <w:right w:val="single" w:sz="4" w:space="0" w:color="auto"/>
            </w:tcBorders>
            <w:vAlign w:val="center"/>
          </w:tcPr>
          <w:p w14:paraId="19A9AB0F" w14:textId="77777777" w:rsidR="007960A8" w:rsidRPr="00CE5F98" w:rsidRDefault="007960A8"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442" w:type="pct"/>
            <w:tcBorders>
              <w:top w:val="single" w:sz="4" w:space="0" w:color="auto"/>
              <w:left w:val="nil"/>
              <w:bottom w:val="single" w:sz="4" w:space="0" w:color="auto"/>
              <w:right w:val="single" w:sz="4" w:space="0" w:color="auto"/>
            </w:tcBorders>
            <w:vAlign w:val="center"/>
          </w:tcPr>
          <w:p w14:paraId="1D142988" w14:textId="77777777" w:rsidR="007960A8" w:rsidRPr="00CE5F98" w:rsidRDefault="007960A8"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505" w:type="pct"/>
            <w:tcBorders>
              <w:top w:val="single" w:sz="4" w:space="0" w:color="auto"/>
              <w:left w:val="nil"/>
              <w:bottom w:val="single" w:sz="4" w:space="0" w:color="auto"/>
              <w:right w:val="single" w:sz="4" w:space="0" w:color="auto"/>
            </w:tcBorders>
            <w:vAlign w:val="center"/>
          </w:tcPr>
          <w:p w14:paraId="298A0589" w14:textId="77777777" w:rsidR="007960A8" w:rsidRPr="00CE5F98" w:rsidRDefault="007960A8"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02DA3746" w14:textId="77777777" w:rsidTr="004D2C21">
        <w:trPr>
          <w:trHeight w:val="943"/>
        </w:trPr>
        <w:tc>
          <w:tcPr>
            <w:tcW w:w="593" w:type="pct"/>
            <w:tcBorders>
              <w:top w:val="single" w:sz="4" w:space="0" w:color="auto"/>
              <w:left w:val="single" w:sz="4" w:space="0" w:color="auto"/>
              <w:bottom w:val="single" w:sz="4" w:space="0" w:color="auto"/>
              <w:right w:val="single" w:sz="4" w:space="0" w:color="auto"/>
            </w:tcBorders>
            <w:vAlign w:val="center"/>
          </w:tcPr>
          <w:p w14:paraId="2608EB52" w14:textId="77777777" w:rsidR="007960A8" w:rsidRPr="00CE5F98" w:rsidRDefault="007960A8"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lastRenderedPageBreak/>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460" w:type="pct"/>
            <w:tcBorders>
              <w:top w:val="single" w:sz="4" w:space="0" w:color="auto"/>
              <w:left w:val="nil"/>
              <w:bottom w:val="single" w:sz="4" w:space="0" w:color="auto"/>
              <w:right w:val="single" w:sz="4" w:space="0" w:color="auto"/>
            </w:tcBorders>
            <w:vAlign w:val="center"/>
          </w:tcPr>
          <w:p w14:paraId="3F38648B" w14:textId="77777777" w:rsidR="007960A8" w:rsidRPr="00CE5F98" w:rsidRDefault="007960A8" w:rsidP="004D2C2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H</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3</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/1H(3)+2M(4)+</w:t>
            </w:r>
            <w:r w:rsidRPr="00CE5F98">
              <w:rPr>
                <w:rFonts w:ascii="微软雅黑" w:hAnsi="微软雅黑"/>
                <w:color w:val="000000" w:themeColor="text1"/>
                <w:szCs w:val="21"/>
              </w:rPr>
              <w:t>1</w:t>
            </w:r>
            <w:r w:rsidRPr="00CE5F98">
              <w:rPr>
                <w:rFonts w:ascii="微软雅黑" w:hAnsi="微软雅黑" w:hint="eastAsia"/>
                <w:color w:val="000000" w:themeColor="text1"/>
                <w:szCs w:val="21"/>
              </w:rPr>
              <w:t>L(1)=0.35</w:t>
            </w:r>
          </w:p>
        </w:tc>
        <w:tc>
          <w:tcPr>
            <w:tcW w:w="1442" w:type="pct"/>
            <w:tcBorders>
              <w:top w:val="single" w:sz="4" w:space="0" w:color="auto"/>
              <w:left w:val="nil"/>
              <w:bottom w:val="single" w:sz="4" w:space="0" w:color="auto"/>
              <w:right w:val="single" w:sz="4" w:space="0" w:color="auto"/>
            </w:tcBorders>
            <w:vAlign w:val="center"/>
          </w:tcPr>
          <w:p w14:paraId="71761015" w14:textId="77777777" w:rsidR="007960A8" w:rsidRPr="00CE5F98" w:rsidRDefault="007960A8" w:rsidP="004D2C2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2M</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4</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//1H(3)+2M(4)+</w:t>
            </w:r>
            <w:r w:rsidRPr="00CE5F98">
              <w:rPr>
                <w:rFonts w:ascii="微软雅黑" w:hAnsi="微软雅黑"/>
                <w:color w:val="000000" w:themeColor="text1"/>
                <w:szCs w:val="21"/>
              </w:rPr>
              <w:t>1</w:t>
            </w:r>
            <w:r w:rsidRPr="00CE5F98">
              <w:rPr>
                <w:rFonts w:ascii="微软雅黑" w:hAnsi="微软雅黑" w:hint="eastAsia"/>
                <w:color w:val="000000" w:themeColor="text1"/>
                <w:szCs w:val="21"/>
              </w:rPr>
              <w:t>L(1)=0.5</w:t>
            </w:r>
          </w:p>
        </w:tc>
        <w:tc>
          <w:tcPr>
            <w:tcW w:w="1505" w:type="pct"/>
            <w:tcBorders>
              <w:top w:val="single" w:sz="4" w:space="0" w:color="auto"/>
              <w:left w:val="nil"/>
              <w:bottom w:val="single" w:sz="4" w:space="0" w:color="auto"/>
              <w:right w:val="single" w:sz="4" w:space="0" w:color="auto"/>
            </w:tcBorders>
            <w:vAlign w:val="center"/>
          </w:tcPr>
          <w:p w14:paraId="5953E738" w14:textId="77777777" w:rsidR="007960A8" w:rsidRPr="00CE5F98" w:rsidRDefault="007960A8" w:rsidP="004D2C2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L</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//1H(3)+2M(4)+</w:t>
            </w:r>
            <w:r w:rsidRPr="00CE5F98">
              <w:rPr>
                <w:rFonts w:ascii="微软雅黑" w:hAnsi="微软雅黑"/>
                <w:color w:val="000000" w:themeColor="text1"/>
                <w:szCs w:val="21"/>
              </w:rPr>
              <w:t>1</w:t>
            </w:r>
            <w:r w:rsidRPr="00CE5F98">
              <w:rPr>
                <w:rFonts w:ascii="微软雅黑" w:hAnsi="微软雅黑" w:hint="eastAsia"/>
                <w:color w:val="000000" w:themeColor="text1"/>
                <w:szCs w:val="21"/>
              </w:rPr>
              <w:t>L(1)=0.15</w:t>
            </w:r>
          </w:p>
        </w:tc>
      </w:tr>
      <w:tr w:rsidR="00CE5F98" w:rsidRPr="00CE5F98" w14:paraId="0044D72D" w14:textId="77777777" w:rsidTr="004D2C21">
        <w:trPr>
          <w:trHeight w:val="389"/>
        </w:trPr>
        <w:tc>
          <w:tcPr>
            <w:tcW w:w="593" w:type="pct"/>
            <w:tcBorders>
              <w:top w:val="single" w:sz="4" w:space="0" w:color="auto"/>
              <w:left w:val="single" w:sz="4" w:space="0" w:color="auto"/>
              <w:bottom w:val="single" w:sz="4" w:space="0" w:color="auto"/>
              <w:right w:val="single" w:sz="4" w:space="0" w:color="auto"/>
            </w:tcBorders>
            <w:vAlign w:val="center"/>
          </w:tcPr>
          <w:p w14:paraId="08872970" w14:textId="77777777" w:rsidR="007960A8" w:rsidRPr="00CE5F98" w:rsidRDefault="007960A8"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460" w:type="pct"/>
            <w:tcBorders>
              <w:top w:val="single" w:sz="4" w:space="0" w:color="auto"/>
              <w:left w:val="nil"/>
              <w:bottom w:val="single" w:sz="4" w:space="0" w:color="auto"/>
              <w:right w:val="single" w:sz="4" w:space="0" w:color="auto"/>
            </w:tcBorders>
            <w:vAlign w:val="center"/>
          </w:tcPr>
          <w:p w14:paraId="444D5939" w14:textId="77777777" w:rsidR="007960A8" w:rsidRPr="00CE5F98" w:rsidRDefault="007960A8"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35</w:t>
            </w:r>
          </w:p>
        </w:tc>
        <w:tc>
          <w:tcPr>
            <w:tcW w:w="1442" w:type="pct"/>
            <w:tcBorders>
              <w:top w:val="single" w:sz="4" w:space="0" w:color="auto"/>
              <w:left w:val="nil"/>
              <w:bottom w:val="single" w:sz="4" w:space="0" w:color="auto"/>
              <w:right w:val="single" w:sz="4" w:space="0" w:color="auto"/>
            </w:tcBorders>
            <w:vAlign w:val="center"/>
          </w:tcPr>
          <w:p w14:paraId="6664BEA1" w14:textId="77777777" w:rsidR="007960A8" w:rsidRPr="00CE5F98" w:rsidRDefault="007960A8"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5</w:t>
            </w:r>
          </w:p>
        </w:tc>
        <w:tc>
          <w:tcPr>
            <w:tcW w:w="1505" w:type="pct"/>
            <w:tcBorders>
              <w:top w:val="single" w:sz="4" w:space="0" w:color="auto"/>
              <w:left w:val="nil"/>
              <w:bottom w:val="single" w:sz="4" w:space="0" w:color="auto"/>
              <w:right w:val="single" w:sz="4" w:space="0" w:color="auto"/>
            </w:tcBorders>
            <w:vAlign w:val="center"/>
          </w:tcPr>
          <w:p w14:paraId="41F21CBA" w14:textId="77777777" w:rsidR="007960A8" w:rsidRPr="00CE5F98" w:rsidRDefault="007960A8" w:rsidP="004D2C2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0</w:t>
            </w:r>
            <w:r w:rsidRPr="00CE5F98">
              <w:rPr>
                <w:rFonts w:ascii="微软雅黑" w:hAnsi="微软雅黑"/>
                <w:color w:val="000000" w:themeColor="text1"/>
                <w:szCs w:val="21"/>
              </w:rPr>
              <w:t>.</w:t>
            </w:r>
            <w:r w:rsidRPr="00CE5F98">
              <w:rPr>
                <w:rFonts w:ascii="微软雅黑" w:hAnsi="微软雅黑" w:hint="eastAsia"/>
                <w:color w:val="000000" w:themeColor="text1"/>
                <w:szCs w:val="21"/>
              </w:rPr>
              <w:t>15</w:t>
            </w:r>
          </w:p>
        </w:tc>
      </w:tr>
    </w:tbl>
    <w:p w14:paraId="6BFF9763" w14:textId="522C6C87" w:rsidR="007960A8"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p w14:paraId="475F9A17" w14:textId="77777777" w:rsidR="007960A8" w:rsidRPr="00CE5F98" w:rsidRDefault="007960A8" w:rsidP="007960A8">
      <w:pPr>
        <w:widowControl/>
        <w:adjustRightInd w:val="0"/>
        <w:snapToGrid w:val="0"/>
        <w:spacing w:line="360" w:lineRule="auto"/>
        <w:ind w:firstLineChars="247" w:firstLine="519"/>
        <w:jc w:val="left"/>
        <w:rPr>
          <w:rFonts w:ascii="Times New Roman" w:eastAsia="宋体" w:hAnsi="Times New Roman" w:cs="Times New Roman"/>
          <w:bCs/>
          <w:color w:val="000000" w:themeColor="text1"/>
          <w:szCs w:val="21"/>
        </w:rPr>
      </w:pPr>
      <w:r w:rsidRPr="00CE5F98">
        <w:rPr>
          <w:rFonts w:ascii="Times New Roman" w:eastAsia="宋体" w:hAnsi="Times New Roman" w:cs="Times New Roman"/>
          <w:color w:val="000000" w:themeColor="text1"/>
          <w:szCs w:val="21"/>
        </w:rPr>
        <w:t>林崇德</w:t>
      </w:r>
      <w:r w:rsidRPr="00CE5F98">
        <w:rPr>
          <w:rFonts w:ascii="Times New Roman" w:eastAsia="宋体" w:hAnsi="Times New Roman" w:cs="Times New Roman"/>
          <w:b/>
          <w:bCs/>
          <w:color w:val="000000" w:themeColor="text1"/>
          <w:szCs w:val="21"/>
        </w:rPr>
        <w:t>．</w:t>
      </w:r>
      <w:r w:rsidRPr="00CE5F98">
        <w:rPr>
          <w:rFonts w:ascii="Times New Roman" w:eastAsia="宋体" w:hAnsi="Times New Roman" w:cs="Times New Roman"/>
          <w:color w:val="000000" w:themeColor="text1"/>
          <w:szCs w:val="21"/>
        </w:rPr>
        <w:t>发展心理学（第</w:t>
      </w: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版）</w:t>
      </w:r>
      <w:r w:rsidRPr="00CE5F98">
        <w:rPr>
          <w:rFonts w:ascii="Times New Roman" w:eastAsia="宋体" w:hAnsi="Times New Roman" w:cs="Times New Roman"/>
          <w:color w:val="000000" w:themeColor="text1"/>
          <w:szCs w:val="21"/>
        </w:rPr>
        <w:t>[M]</w:t>
      </w:r>
      <w:r w:rsidRPr="00CE5F98">
        <w:rPr>
          <w:rFonts w:ascii="Times New Roman" w:eastAsia="宋体" w:hAnsi="Times New Roman" w:cs="Times New Roman"/>
          <w:b/>
          <w:bCs/>
          <w:color w:val="000000" w:themeColor="text1"/>
          <w:szCs w:val="21"/>
        </w:rPr>
        <w:t>．</w:t>
      </w:r>
      <w:r w:rsidRPr="00CE5F98">
        <w:rPr>
          <w:rFonts w:ascii="Times New Roman" w:eastAsia="宋体" w:hAnsi="Times New Roman" w:cs="Times New Roman"/>
          <w:bCs/>
          <w:color w:val="000000" w:themeColor="text1"/>
          <w:szCs w:val="21"/>
        </w:rPr>
        <w:t>北京：</w:t>
      </w:r>
      <w:r w:rsidRPr="00CE5F98">
        <w:rPr>
          <w:rFonts w:ascii="Times New Roman" w:eastAsia="宋体" w:hAnsi="Times New Roman" w:cs="Times New Roman"/>
          <w:color w:val="000000" w:themeColor="text1"/>
          <w:szCs w:val="21"/>
        </w:rPr>
        <w:t>人民教育出版社，</w:t>
      </w:r>
      <w:r w:rsidRPr="00CE5F98">
        <w:rPr>
          <w:rFonts w:ascii="Times New Roman" w:eastAsia="宋体" w:hAnsi="Times New Roman" w:cs="Times New Roman"/>
          <w:color w:val="000000" w:themeColor="text1"/>
          <w:szCs w:val="21"/>
        </w:rPr>
        <w:t>2018</w:t>
      </w:r>
      <w:r w:rsidRPr="00CE5F98">
        <w:rPr>
          <w:rFonts w:ascii="Times New Roman" w:eastAsia="宋体" w:hAnsi="Times New Roman" w:cs="Times New Roman"/>
          <w:color w:val="000000" w:themeColor="text1"/>
          <w:szCs w:val="21"/>
        </w:rPr>
        <w:t>年</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bCs/>
          <w:color w:val="000000" w:themeColor="text1"/>
          <w:szCs w:val="21"/>
        </w:rPr>
        <w:t xml:space="preserve"> </w:t>
      </w:r>
    </w:p>
    <w:p w14:paraId="39A74696" w14:textId="78310E90" w:rsidR="007960A8"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614BC75A" w14:textId="77777777" w:rsidR="007960A8" w:rsidRPr="00CE5F98" w:rsidRDefault="007960A8" w:rsidP="007960A8">
      <w:pPr>
        <w:adjustRightInd w:val="0"/>
        <w:snapToGrid w:val="0"/>
        <w:spacing w:line="360" w:lineRule="auto"/>
        <w:ind w:firstLineChars="250" w:firstLine="525"/>
        <w:jc w:val="left"/>
        <w:textAlignment w:val="baseline"/>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 xml:space="preserve">1. </w:t>
      </w:r>
      <w:r w:rsidRPr="00CE5F98">
        <w:rPr>
          <w:rFonts w:ascii="Times New Roman" w:eastAsia="宋体" w:hAnsi="Times New Roman" w:cs="Times New Roman"/>
          <w:bCs/>
          <w:color w:val="000000" w:themeColor="text1"/>
          <w:szCs w:val="21"/>
        </w:rPr>
        <w:t>罗伯特</w:t>
      </w:r>
      <w:r w:rsidRPr="00CE5F98">
        <w:rPr>
          <w:rFonts w:ascii="Times New Roman" w:eastAsia="宋体" w:hAnsi="Times New Roman" w:cs="Times New Roman"/>
          <w:bCs/>
          <w:color w:val="000000" w:themeColor="text1"/>
          <w:szCs w:val="21"/>
        </w:rPr>
        <w:t>•</w:t>
      </w:r>
      <w:r w:rsidRPr="00CE5F98">
        <w:rPr>
          <w:rFonts w:ascii="Times New Roman" w:eastAsia="宋体" w:hAnsi="Times New Roman" w:cs="Times New Roman"/>
          <w:bCs/>
          <w:color w:val="000000" w:themeColor="text1"/>
          <w:szCs w:val="21"/>
        </w:rPr>
        <w:t>费尔德曼著．发展心理学</w:t>
      </w:r>
      <w:r w:rsidRPr="00CE5F98">
        <w:rPr>
          <w:rFonts w:ascii="Times New Roman" w:eastAsia="宋体" w:hAnsi="Times New Roman" w:cs="Times New Roman"/>
          <w:bCs/>
          <w:color w:val="000000" w:themeColor="text1"/>
          <w:szCs w:val="21"/>
        </w:rPr>
        <w:t>-</w:t>
      </w:r>
      <w:r w:rsidRPr="00CE5F98">
        <w:rPr>
          <w:rFonts w:ascii="Times New Roman" w:eastAsia="宋体" w:hAnsi="Times New Roman" w:cs="Times New Roman"/>
          <w:bCs/>
          <w:color w:val="000000" w:themeColor="text1"/>
          <w:szCs w:val="21"/>
        </w:rPr>
        <w:t>人的毕生发展（第</w:t>
      </w:r>
      <w:r w:rsidRPr="00CE5F98">
        <w:rPr>
          <w:rFonts w:ascii="Times New Roman" w:eastAsia="宋体" w:hAnsi="Times New Roman" w:cs="Times New Roman" w:hint="eastAsia"/>
          <w:bCs/>
          <w:color w:val="000000" w:themeColor="text1"/>
          <w:szCs w:val="21"/>
        </w:rPr>
        <w:t>4</w:t>
      </w:r>
      <w:r w:rsidRPr="00CE5F98">
        <w:rPr>
          <w:rFonts w:ascii="Times New Roman" w:eastAsia="宋体" w:hAnsi="Times New Roman" w:cs="Times New Roman"/>
          <w:bCs/>
          <w:color w:val="000000" w:themeColor="text1"/>
          <w:szCs w:val="21"/>
        </w:rPr>
        <w:t>版）</w:t>
      </w:r>
      <w:r w:rsidRPr="00CE5F98">
        <w:rPr>
          <w:rFonts w:ascii="Times New Roman" w:eastAsia="宋体" w:hAnsi="Times New Roman" w:cs="Times New Roman"/>
          <w:bCs/>
          <w:color w:val="000000" w:themeColor="text1"/>
          <w:szCs w:val="21"/>
        </w:rPr>
        <w:t>[M]</w:t>
      </w:r>
      <w:r w:rsidRPr="00CE5F98">
        <w:rPr>
          <w:rFonts w:ascii="Times New Roman" w:eastAsia="宋体" w:hAnsi="Times New Roman" w:cs="Times New Roman"/>
          <w:bCs/>
          <w:color w:val="000000" w:themeColor="text1"/>
          <w:szCs w:val="21"/>
        </w:rPr>
        <w:t>．苏彦捷译．北京：世界图书出版公司，</w:t>
      </w:r>
      <w:r w:rsidRPr="00CE5F98">
        <w:rPr>
          <w:rFonts w:ascii="Times New Roman" w:eastAsia="宋体" w:hAnsi="Times New Roman" w:cs="Times New Roman"/>
          <w:bCs/>
          <w:color w:val="000000" w:themeColor="text1"/>
          <w:szCs w:val="21"/>
        </w:rPr>
        <w:t>20</w:t>
      </w:r>
      <w:r w:rsidRPr="00CE5F98">
        <w:rPr>
          <w:rFonts w:ascii="Times New Roman" w:eastAsia="宋体" w:hAnsi="Times New Roman" w:cs="Times New Roman" w:hint="eastAsia"/>
          <w:bCs/>
          <w:color w:val="000000" w:themeColor="text1"/>
          <w:szCs w:val="21"/>
        </w:rPr>
        <w:t>21</w:t>
      </w:r>
      <w:r w:rsidRPr="00CE5F98">
        <w:rPr>
          <w:rFonts w:ascii="Times New Roman" w:eastAsia="宋体" w:hAnsi="Times New Roman" w:cs="Times New Roman"/>
          <w:bCs/>
          <w:color w:val="000000" w:themeColor="text1"/>
          <w:szCs w:val="21"/>
        </w:rPr>
        <w:t>年</w:t>
      </w:r>
      <w:r w:rsidRPr="00CE5F98">
        <w:rPr>
          <w:rFonts w:ascii="Times New Roman" w:eastAsia="宋体" w:hAnsi="Times New Roman" w:cs="Times New Roman"/>
          <w:bCs/>
          <w:color w:val="000000" w:themeColor="text1"/>
          <w:szCs w:val="21"/>
        </w:rPr>
        <w:t xml:space="preserve">. </w:t>
      </w:r>
    </w:p>
    <w:p w14:paraId="332B9FE3" w14:textId="77777777" w:rsidR="007960A8" w:rsidRPr="00CE5F98" w:rsidRDefault="007960A8" w:rsidP="007960A8">
      <w:pPr>
        <w:adjustRightInd w:val="0"/>
        <w:snapToGrid w:val="0"/>
        <w:spacing w:line="360" w:lineRule="auto"/>
        <w:ind w:firstLineChars="250" w:firstLine="525"/>
        <w:jc w:val="left"/>
        <w:textAlignment w:val="baseline"/>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 xml:space="preserve">2. </w:t>
      </w:r>
      <w:r w:rsidRPr="00CE5F98">
        <w:rPr>
          <w:rFonts w:ascii="Times New Roman" w:eastAsia="宋体" w:hAnsi="Times New Roman" w:cs="Times New Roman"/>
          <w:bCs/>
          <w:color w:val="000000" w:themeColor="text1"/>
          <w:szCs w:val="21"/>
        </w:rPr>
        <w:t>戴安娜</w:t>
      </w:r>
      <w:r w:rsidRPr="00CE5F98">
        <w:rPr>
          <w:rFonts w:ascii="Times New Roman" w:eastAsia="宋体" w:hAnsi="Times New Roman" w:cs="Times New Roman"/>
          <w:bCs/>
          <w:color w:val="000000" w:themeColor="text1"/>
          <w:szCs w:val="21"/>
        </w:rPr>
        <w:t>•</w:t>
      </w:r>
      <w:r w:rsidRPr="00CE5F98">
        <w:rPr>
          <w:rFonts w:ascii="Times New Roman" w:eastAsia="宋体" w:hAnsi="Times New Roman" w:cs="Times New Roman"/>
          <w:bCs/>
          <w:color w:val="000000" w:themeColor="text1"/>
          <w:szCs w:val="21"/>
        </w:rPr>
        <w:t>帕帕拉等著．发展心理学上、下</w:t>
      </w:r>
      <w:r w:rsidRPr="00CE5F98">
        <w:rPr>
          <w:rFonts w:ascii="Times New Roman" w:eastAsia="宋体" w:hAnsi="Times New Roman" w:cs="Times New Roman"/>
          <w:bCs/>
          <w:color w:val="000000" w:themeColor="text1"/>
          <w:szCs w:val="21"/>
        </w:rPr>
        <w:t>[M]</w:t>
      </w:r>
      <w:r w:rsidRPr="00CE5F98">
        <w:rPr>
          <w:rFonts w:ascii="Times New Roman" w:eastAsia="宋体" w:hAnsi="Times New Roman" w:cs="Times New Roman"/>
          <w:bCs/>
          <w:color w:val="000000" w:themeColor="text1"/>
          <w:szCs w:val="21"/>
        </w:rPr>
        <w:t>．李西营等译．北京：人民邮电出版社，</w:t>
      </w:r>
      <w:r w:rsidRPr="00CE5F98">
        <w:rPr>
          <w:rFonts w:ascii="Times New Roman" w:eastAsia="宋体" w:hAnsi="Times New Roman" w:cs="Times New Roman"/>
          <w:bCs/>
          <w:color w:val="000000" w:themeColor="text1"/>
          <w:szCs w:val="21"/>
        </w:rPr>
        <w:t>2014</w:t>
      </w:r>
      <w:r w:rsidRPr="00CE5F98">
        <w:rPr>
          <w:rFonts w:ascii="Times New Roman" w:eastAsia="宋体" w:hAnsi="Times New Roman" w:cs="Times New Roman"/>
          <w:bCs/>
          <w:color w:val="000000" w:themeColor="text1"/>
          <w:szCs w:val="21"/>
        </w:rPr>
        <w:t>年．</w:t>
      </w:r>
    </w:p>
    <w:p w14:paraId="2BA1994A" w14:textId="77777777" w:rsidR="007960A8" w:rsidRPr="00CE5F98" w:rsidRDefault="007960A8" w:rsidP="007960A8">
      <w:pPr>
        <w:adjustRightInd w:val="0"/>
        <w:snapToGrid w:val="0"/>
        <w:spacing w:line="360" w:lineRule="auto"/>
        <w:ind w:firstLineChars="250" w:firstLine="525"/>
        <w:jc w:val="left"/>
        <w:textAlignment w:val="baseline"/>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4"/>
        </w:rPr>
        <w:t xml:space="preserve"> </w:t>
      </w:r>
      <w:r w:rsidRPr="00CE5F98">
        <w:rPr>
          <w:rFonts w:ascii="Times New Roman" w:eastAsia="宋体" w:hAnsi="Times New Roman" w:cs="Times New Roman"/>
          <w:color w:val="000000" w:themeColor="text1"/>
          <w:szCs w:val="21"/>
        </w:rPr>
        <w:t>约翰</w:t>
      </w:r>
      <w:r w:rsidRPr="00CE5F98">
        <w:rPr>
          <w:rFonts w:ascii="Times New Roman" w:eastAsia="宋体" w:hAnsi="Times New Roman" w:cs="Times New Roman"/>
          <w:color w:val="000000" w:themeColor="text1"/>
          <w:szCs w:val="21"/>
        </w:rPr>
        <w:t>·W.</w:t>
      </w:r>
      <w:r w:rsidRPr="00CE5F98">
        <w:rPr>
          <w:rFonts w:ascii="Times New Roman" w:eastAsia="宋体" w:hAnsi="Times New Roman" w:cs="Times New Roman"/>
          <w:color w:val="000000" w:themeColor="text1"/>
          <w:szCs w:val="21"/>
        </w:rPr>
        <w:t>桑特洛克著</w:t>
      </w:r>
      <w:r w:rsidRPr="00CE5F98">
        <w:rPr>
          <w:rFonts w:ascii="Times New Roman" w:eastAsia="宋体" w:hAnsi="Times New Roman" w:cs="Times New Roman"/>
          <w:bCs/>
          <w:color w:val="000000" w:themeColor="text1"/>
          <w:szCs w:val="21"/>
        </w:rPr>
        <w:t>．</w:t>
      </w:r>
      <w:r w:rsidRPr="00CE5F98">
        <w:rPr>
          <w:rFonts w:ascii="Times New Roman" w:eastAsia="宋体" w:hAnsi="Times New Roman" w:cs="Times New Roman"/>
          <w:color w:val="000000" w:themeColor="text1"/>
          <w:szCs w:val="21"/>
        </w:rPr>
        <w:t>发展心理学：桑特洛克带你游历人的一生（第</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版）</w:t>
      </w:r>
      <w:r w:rsidRPr="00CE5F98">
        <w:rPr>
          <w:rFonts w:ascii="Times New Roman" w:eastAsia="宋体" w:hAnsi="Times New Roman" w:cs="Times New Roman"/>
          <w:color w:val="000000" w:themeColor="text1"/>
          <w:szCs w:val="21"/>
        </w:rPr>
        <w:t>[M].</w:t>
      </w:r>
      <w:r w:rsidRPr="00CE5F98">
        <w:rPr>
          <w:rFonts w:ascii="Times New Roman" w:eastAsia="宋体" w:hAnsi="Times New Roman" w:cs="Times New Roman"/>
          <w:bCs/>
          <w:color w:val="000000" w:themeColor="text1"/>
          <w:szCs w:val="21"/>
        </w:rPr>
        <w:t xml:space="preserve"> </w:t>
      </w:r>
      <w:r w:rsidRPr="00CE5F98">
        <w:rPr>
          <w:rFonts w:ascii="Times New Roman" w:eastAsia="宋体" w:hAnsi="Times New Roman" w:cs="Times New Roman"/>
          <w:bCs/>
          <w:color w:val="000000" w:themeColor="text1"/>
          <w:szCs w:val="21"/>
        </w:rPr>
        <w:t>田媛</w:t>
      </w:r>
      <w:r w:rsidRPr="00CE5F98">
        <w:rPr>
          <w:rFonts w:ascii="Times New Roman" w:eastAsia="宋体" w:hAnsi="Times New Roman" w:cs="Times New Roman"/>
          <w:bCs/>
          <w:color w:val="000000" w:themeColor="text1"/>
          <w:szCs w:val="21"/>
        </w:rPr>
        <w:t>,</w:t>
      </w:r>
      <w:r w:rsidRPr="00CE5F98">
        <w:rPr>
          <w:rFonts w:ascii="Times New Roman" w:eastAsia="宋体" w:hAnsi="Times New Roman" w:cs="Times New Roman"/>
          <w:bCs/>
          <w:color w:val="000000" w:themeColor="text1"/>
          <w:szCs w:val="21"/>
        </w:rPr>
        <w:t>吴娜译．</w:t>
      </w:r>
      <w:r w:rsidRPr="00CE5F98">
        <w:rPr>
          <w:rFonts w:ascii="Times New Roman" w:eastAsia="宋体" w:hAnsi="Times New Roman" w:cs="Times New Roman"/>
          <w:color w:val="000000" w:themeColor="text1"/>
          <w:szCs w:val="21"/>
        </w:rPr>
        <w:t>北京：机械工业出版社，</w:t>
      </w:r>
      <w:r w:rsidRPr="00CE5F98">
        <w:rPr>
          <w:rFonts w:ascii="Times New Roman" w:eastAsia="宋体" w:hAnsi="Times New Roman" w:cs="Times New Roman"/>
          <w:color w:val="000000" w:themeColor="text1"/>
          <w:szCs w:val="21"/>
        </w:rPr>
        <w:t>2014</w:t>
      </w:r>
      <w:r w:rsidRPr="00CE5F98">
        <w:rPr>
          <w:rFonts w:ascii="Times New Roman" w:eastAsia="宋体" w:hAnsi="Times New Roman" w:cs="Times New Roman"/>
          <w:color w:val="000000" w:themeColor="text1"/>
          <w:szCs w:val="21"/>
        </w:rPr>
        <w:t>年</w:t>
      </w:r>
      <w:r w:rsidRPr="00CE5F98">
        <w:rPr>
          <w:rFonts w:ascii="Times New Roman" w:eastAsia="宋体" w:hAnsi="Times New Roman" w:cs="Times New Roman"/>
          <w:color w:val="000000" w:themeColor="text1"/>
          <w:szCs w:val="21"/>
        </w:rPr>
        <w:t xml:space="preserve">. </w:t>
      </w:r>
    </w:p>
    <w:p w14:paraId="71826CD8" w14:textId="77777777" w:rsidR="007960A8" w:rsidRPr="00CE5F98" w:rsidRDefault="007960A8" w:rsidP="007960A8">
      <w:pPr>
        <w:spacing w:line="360" w:lineRule="auto"/>
        <w:ind w:firstLineChars="250" w:firstLine="525"/>
        <w:rPr>
          <w:rFonts w:asciiTheme="minorEastAsia" w:hAnsiTheme="minorEastAsia" w:cstheme="minorEastAsia" w:hint="eastAsia"/>
          <w:color w:val="000000" w:themeColor="text1"/>
          <w:szCs w:val="21"/>
        </w:rPr>
      </w:pPr>
      <w:r w:rsidRPr="00CE5F98">
        <w:rPr>
          <w:rFonts w:asciiTheme="minorEastAsia" w:hAnsiTheme="minorEastAsia" w:cstheme="minorEastAsia" w:hint="eastAsia"/>
          <w:noProof/>
          <w:color w:val="000000" w:themeColor="text1"/>
          <w:szCs w:val="21"/>
          <w:lang w:val="zh-CN"/>
        </w:rPr>
        <w:drawing>
          <wp:anchor distT="0" distB="0" distL="114300" distR="114300" simplePos="0" relativeHeight="251783168" behindDoc="1" locked="0" layoutInCell="1" allowOverlap="1" wp14:anchorId="33F57134" wp14:editId="6A04A404">
            <wp:simplePos x="0" y="0"/>
            <wp:positionH relativeFrom="column">
              <wp:posOffset>4591594</wp:posOffset>
            </wp:positionH>
            <wp:positionV relativeFrom="paragraph">
              <wp:posOffset>280216</wp:posOffset>
            </wp:positionV>
            <wp:extent cx="579120" cy="269875"/>
            <wp:effectExtent l="0" t="0" r="0" b="0"/>
            <wp:wrapTight wrapText="bothSides">
              <wp:wrapPolygon edited="0">
                <wp:start x="0" y="0"/>
                <wp:lineTo x="0" y="19821"/>
                <wp:lineTo x="20605" y="19821"/>
                <wp:lineTo x="20605" y="0"/>
                <wp:lineTo x="0" y="0"/>
              </wp:wrapPolygon>
            </wp:wrapTight>
            <wp:docPr id="15242954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295434" name="图片 15242954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120" cy="269875"/>
                    </a:xfrm>
                    <a:prstGeom prst="rect">
                      <a:avLst/>
                    </a:prstGeom>
                  </pic:spPr>
                </pic:pic>
              </a:graphicData>
            </a:graphic>
            <wp14:sizeRelH relativeFrom="margin">
              <wp14:pctWidth>0</wp14:pctWidth>
            </wp14:sizeRelH>
            <wp14:sizeRelV relativeFrom="margin">
              <wp14:pctHeight>0</wp14:pctHeight>
            </wp14:sizeRelV>
          </wp:anchor>
        </w:drawing>
      </w:r>
    </w:p>
    <w:p w14:paraId="339686D1" w14:textId="77777777" w:rsidR="007960A8" w:rsidRPr="00CE5F98" w:rsidRDefault="007960A8" w:rsidP="007960A8">
      <w:pPr>
        <w:spacing w:line="360" w:lineRule="auto"/>
        <w:ind w:firstLineChars="250" w:firstLine="525"/>
        <w:jc w:val="center"/>
        <w:rPr>
          <w:rFonts w:asciiTheme="minorEastAsia" w:hAnsiTheme="minorEastAsia" w:cstheme="minorEastAsia" w:hint="eastAsia"/>
          <w:color w:val="000000" w:themeColor="text1"/>
          <w:szCs w:val="21"/>
        </w:rPr>
      </w:pPr>
      <w:r w:rsidRPr="00CE5F98">
        <w:rPr>
          <w:rFonts w:asciiTheme="minorEastAsia" w:hAnsiTheme="minorEastAsia" w:cstheme="minorEastAsia" w:hint="eastAsia"/>
          <w:color w:val="000000" w:themeColor="text1"/>
          <w:szCs w:val="21"/>
        </w:rPr>
        <w:t xml:space="preserve">                                                 执笔人：</w:t>
      </w:r>
    </w:p>
    <w:p w14:paraId="30BECC94" w14:textId="77777777" w:rsidR="007960A8" w:rsidRPr="00CE5F98" w:rsidRDefault="007960A8" w:rsidP="007960A8">
      <w:pPr>
        <w:wordWrap w:val="0"/>
        <w:spacing w:line="360" w:lineRule="auto"/>
        <w:ind w:right="630" w:firstLineChars="250" w:firstLine="525"/>
        <w:jc w:val="right"/>
        <w:rPr>
          <w:rFonts w:asciiTheme="minorEastAsia" w:hAnsiTheme="minorEastAsia" w:cstheme="minorEastAsia" w:hint="eastAsia"/>
          <w:color w:val="000000" w:themeColor="text1"/>
          <w:szCs w:val="21"/>
        </w:rPr>
      </w:pPr>
      <w:r w:rsidRPr="00CE5F98">
        <w:rPr>
          <w:rFonts w:asciiTheme="minorEastAsia" w:hAnsiTheme="minorEastAsia" w:cstheme="minorEastAsia" w:hint="eastAsia"/>
          <w:noProof/>
          <w:color w:val="000000" w:themeColor="text1"/>
          <w:szCs w:val="21"/>
        </w:rPr>
        <w:drawing>
          <wp:anchor distT="0" distB="0" distL="114300" distR="114300" simplePos="0" relativeHeight="251785216" behindDoc="1" locked="0" layoutInCell="1" allowOverlap="1" wp14:anchorId="4F151C45" wp14:editId="77EA75B4">
            <wp:simplePos x="0" y="0"/>
            <wp:positionH relativeFrom="column">
              <wp:posOffset>4592955</wp:posOffset>
            </wp:positionH>
            <wp:positionV relativeFrom="paragraph">
              <wp:posOffset>53975</wp:posOffset>
            </wp:positionV>
            <wp:extent cx="414655" cy="304800"/>
            <wp:effectExtent l="0" t="0" r="4445" b="0"/>
            <wp:wrapTight wrapText="bothSides">
              <wp:wrapPolygon edited="0">
                <wp:start x="0" y="0"/>
                <wp:lineTo x="0" y="20250"/>
                <wp:lineTo x="20839" y="20250"/>
                <wp:lineTo x="20839" y="0"/>
                <wp:lineTo x="0" y="0"/>
              </wp:wrapPolygon>
            </wp:wrapTight>
            <wp:docPr id="11048113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655" cy="304800"/>
                    </a:xfrm>
                    <a:prstGeom prst="rect">
                      <a:avLst/>
                    </a:prstGeom>
                    <a:noFill/>
                  </pic:spPr>
                </pic:pic>
              </a:graphicData>
            </a:graphic>
          </wp:anchor>
        </w:drawing>
      </w:r>
      <w:r w:rsidRPr="00CE5F98">
        <w:rPr>
          <w:rFonts w:asciiTheme="minorEastAsia" w:hAnsiTheme="minorEastAsia" w:cstheme="minorEastAsia" w:hint="eastAsia"/>
          <w:color w:val="000000" w:themeColor="text1"/>
          <w:szCs w:val="21"/>
        </w:rPr>
        <w:t xml:space="preserve">审核人：   </w:t>
      </w:r>
    </w:p>
    <w:p w14:paraId="22BB1CA3" w14:textId="77777777" w:rsidR="007960A8" w:rsidRPr="00CE5F98" w:rsidRDefault="007960A8" w:rsidP="007960A8">
      <w:pPr>
        <w:wordWrap w:val="0"/>
        <w:spacing w:line="360" w:lineRule="auto"/>
        <w:ind w:right="420" w:firstLineChars="250" w:firstLine="525"/>
        <w:jc w:val="right"/>
        <w:rPr>
          <w:rFonts w:asciiTheme="minorEastAsia" w:hAnsiTheme="minorEastAsia" w:cstheme="minorEastAsia" w:hint="eastAsia"/>
          <w:color w:val="000000" w:themeColor="text1"/>
          <w:szCs w:val="21"/>
        </w:rPr>
      </w:pPr>
      <w:r w:rsidRPr="00CE5F98">
        <w:rPr>
          <w:rFonts w:asciiTheme="minorEastAsia" w:hAnsiTheme="minorEastAsia" w:cstheme="minorEastAsia" w:hint="eastAsia"/>
          <w:noProof/>
          <w:color w:val="000000" w:themeColor="text1"/>
          <w:szCs w:val="21"/>
          <w:lang w:val="zh-CN"/>
        </w:rPr>
        <w:drawing>
          <wp:anchor distT="0" distB="0" distL="114300" distR="114300" simplePos="0" relativeHeight="251784192" behindDoc="1" locked="0" layoutInCell="1" allowOverlap="1" wp14:anchorId="78B27725" wp14:editId="7191B0E9">
            <wp:simplePos x="0" y="0"/>
            <wp:positionH relativeFrom="margin">
              <wp:posOffset>4626610</wp:posOffset>
            </wp:positionH>
            <wp:positionV relativeFrom="paragraph">
              <wp:posOffset>53340</wp:posOffset>
            </wp:positionV>
            <wp:extent cx="563880" cy="296545"/>
            <wp:effectExtent l="0" t="0" r="7620" b="8255"/>
            <wp:wrapTight wrapText="bothSides">
              <wp:wrapPolygon edited="0">
                <wp:start x="0" y="0"/>
                <wp:lineTo x="0" y="20814"/>
                <wp:lineTo x="21162" y="20814"/>
                <wp:lineTo x="21162" y="0"/>
                <wp:lineTo x="0" y="0"/>
              </wp:wrapPolygon>
            </wp:wrapTight>
            <wp:docPr id="11906826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682675" name="图片 11906826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3880" cy="296545"/>
                    </a:xfrm>
                    <a:prstGeom prst="rect">
                      <a:avLst/>
                    </a:prstGeom>
                  </pic:spPr>
                </pic:pic>
              </a:graphicData>
            </a:graphic>
          </wp:anchor>
        </w:drawing>
      </w:r>
      <w:r w:rsidRPr="00CE5F98">
        <w:rPr>
          <w:rFonts w:asciiTheme="minorEastAsia" w:hAnsiTheme="minorEastAsia" w:cstheme="minorEastAsia" w:hint="eastAsia"/>
          <w:color w:val="000000" w:themeColor="text1"/>
          <w:szCs w:val="21"/>
        </w:rPr>
        <w:t xml:space="preserve">批准人：  </w:t>
      </w:r>
    </w:p>
    <w:p w14:paraId="7F466F01" w14:textId="77777777" w:rsidR="007960A8" w:rsidRPr="00CE5F98" w:rsidRDefault="007960A8" w:rsidP="007960A8">
      <w:pPr>
        <w:spacing w:line="360" w:lineRule="auto"/>
        <w:ind w:firstLineChars="250" w:firstLine="525"/>
        <w:jc w:val="right"/>
        <w:rPr>
          <w:rFonts w:asciiTheme="minorEastAsia" w:hAnsiTheme="minorEastAsia" w:cstheme="minorEastAsia" w:hint="eastAsia"/>
          <w:color w:val="000000" w:themeColor="text1"/>
          <w:szCs w:val="21"/>
        </w:rPr>
      </w:pPr>
      <w:r w:rsidRPr="00CE5F98">
        <w:rPr>
          <w:rFonts w:asciiTheme="minorEastAsia" w:hAnsiTheme="minorEastAsia" w:cstheme="minorEastAsia" w:hint="eastAsia"/>
          <w:color w:val="000000" w:themeColor="text1"/>
          <w:szCs w:val="21"/>
        </w:rPr>
        <w:t xml:space="preserve">    2025年03月30日</w:t>
      </w:r>
    </w:p>
    <w:p w14:paraId="4C1D78BE" w14:textId="77777777" w:rsidR="007960A8" w:rsidRPr="00CE5F98" w:rsidRDefault="007960A8" w:rsidP="007960A8">
      <w:pPr>
        <w:rPr>
          <w:rFonts w:ascii="Times New Roman" w:eastAsia="宋体" w:hAnsi="Times New Roman" w:cs="Times New Roman"/>
          <w:color w:val="000000" w:themeColor="text1"/>
          <w:szCs w:val="24"/>
        </w:rPr>
      </w:pPr>
    </w:p>
    <w:p w14:paraId="21ADE2C6" w14:textId="77777777" w:rsidR="007960A8" w:rsidRPr="00CE5F98" w:rsidRDefault="007960A8" w:rsidP="007960A8">
      <w:pPr>
        <w:rPr>
          <w:rFonts w:hint="eastAsia"/>
          <w:color w:val="000000" w:themeColor="text1"/>
        </w:rPr>
      </w:pPr>
    </w:p>
    <w:p w14:paraId="03277F17" w14:textId="26E17FED" w:rsidR="00DA79DB" w:rsidRPr="00CE5F98" w:rsidRDefault="00DA79DB">
      <w:pPr>
        <w:widowControl/>
        <w:jc w:val="left"/>
        <w:rPr>
          <w:rFonts w:ascii="Times New Roman" w:eastAsia="黑体" w:hAnsi="Times New Roman" w:cs="Times New Roman"/>
          <w:b/>
          <w:bCs/>
          <w:color w:val="000000" w:themeColor="text1"/>
          <w:sz w:val="32"/>
          <w:szCs w:val="32"/>
        </w:rPr>
      </w:pPr>
    </w:p>
    <w:p w14:paraId="6D87302A" w14:textId="77777777" w:rsidR="007960A8" w:rsidRPr="00CE5F98" w:rsidRDefault="007960A8">
      <w:pPr>
        <w:widowControl/>
        <w:jc w:val="left"/>
        <w:rPr>
          <w:rFonts w:ascii="Times New Roman" w:eastAsia="黑体" w:hAnsi="Times New Roman" w:cs="Times New Roman"/>
          <w:b/>
          <w:bCs/>
          <w:color w:val="000000" w:themeColor="text1"/>
          <w:sz w:val="32"/>
          <w:szCs w:val="32"/>
        </w:rPr>
      </w:pPr>
    </w:p>
    <w:p w14:paraId="45DD4668" w14:textId="77777777" w:rsidR="007960A8" w:rsidRPr="00CE5F98" w:rsidRDefault="007960A8">
      <w:pPr>
        <w:widowControl/>
        <w:jc w:val="left"/>
        <w:rPr>
          <w:rFonts w:ascii="Times New Roman" w:eastAsia="黑体" w:hAnsi="Times New Roman" w:cs="Times New Roman"/>
          <w:b/>
          <w:bCs/>
          <w:color w:val="000000" w:themeColor="text1"/>
          <w:sz w:val="32"/>
          <w:szCs w:val="32"/>
        </w:rPr>
      </w:pPr>
    </w:p>
    <w:p w14:paraId="2BE364E9" w14:textId="77777777" w:rsidR="007960A8" w:rsidRPr="00CE5F98" w:rsidRDefault="007960A8">
      <w:pPr>
        <w:widowControl/>
        <w:jc w:val="left"/>
        <w:rPr>
          <w:rFonts w:ascii="Times New Roman" w:eastAsia="黑体" w:hAnsi="Times New Roman" w:cs="Times New Roman"/>
          <w:b/>
          <w:bCs/>
          <w:color w:val="000000" w:themeColor="text1"/>
          <w:sz w:val="32"/>
          <w:szCs w:val="32"/>
        </w:rPr>
      </w:pPr>
    </w:p>
    <w:p w14:paraId="05821DBE" w14:textId="77777777" w:rsidR="007960A8" w:rsidRPr="00CE5F98" w:rsidRDefault="007960A8">
      <w:pPr>
        <w:widowControl/>
        <w:jc w:val="left"/>
        <w:rPr>
          <w:rFonts w:ascii="Times New Roman" w:eastAsia="黑体" w:hAnsi="Times New Roman" w:cs="Times New Roman"/>
          <w:b/>
          <w:bCs/>
          <w:color w:val="000000" w:themeColor="text1"/>
          <w:sz w:val="32"/>
          <w:szCs w:val="32"/>
        </w:rPr>
      </w:pPr>
    </w:p>
    <w:p w14:paraId="09D4587C" w14:textId="77777777" w:rsidR="007960A8" w:rsidRPr="00CE5F98" w:rsidRDefault="007960A8">
      <w:pPr>
        <w:widowControl/>
        <w:jc w:val="left"/>
        <w:rPr>
          <w:rFonts w:ascii="Times New Roman" w:eastAsia="黑体" w:hAnsi="Times New Roman" w:cs="Times New Roman"/>
          <w:b/>
          <w:bCs/>
          <w:color w:val="000000" w:themeColor="text1"/>
          <w:sz w:val="32"/>
          <w:szCs w:val="32"/>
        </w:rPr>
      </w:pPr>
    </w:p>
    <w:p w14:paraId="66187BC1" w14:textId="77777777" w:rsidR="007960A8" w:rsidRPr="00CE5F98" w:rsidRDefault="007960A8">
      <w:pPr>
        <w:widowControl/>
        <w:jc w:val="left"/>
        <w:rPr>
          <w:rFonts w:ascii="Times New Roman" w:eastAsia="黑体" w:hAnsi="Times New Roman" w:cs="Times New Roman"/>
          <w:b/>
          <w:bCs/>
          <w:color w:val="000000" w:themeColor="text1"/>
          <w:sz w:val="32"/>
          <w:szCs w:val="32"/>
        </w:rPr>
      </w:pPr>
    </w:p>
    <w:p w14:paraId="1F1E99DC" w14:textId="77777777" w:rsidR="007960A8" w:rsidRPr="00CE5F98" w:rsidRDefault="007960A8">
      <w:pPr>
        <w:widowControl/>
        <w:jc w:val="left"/>
        <w:rPr>
          <w:rFonts w:ascii="Times New Roman" w:eastAsia="黑体" w:hAnsi="Times New Roman" w:cs="Times New Roman"/>
          <w:b/>
          <w:bCs/>
          <w:color w:val="000000" w:themeColor="text1"/>
          <w:sz w:val="32"/>
          <w:szCs w:val="32"/>
        </w:rPr>
      </w:pPr>
    </w:p>
    <w:p w14:paraId="36F5E82F" w14:textId="77777777" w:rsidR="006F7B9D" w:rsidRPr="00CE5F98" w:rsidRDefault="006F7B9D" w:rsidP="006F7B9D">
      <w:pPr>
        <w:spacing w:line="440" w:lineRule="exact"/>
        <w:jc w:val="center"/>
        <w:rPr>
          <w:rFonts w:ascii="黑体" w:eastAsia="黑体" w:hAnsi="黑体" w:cs="黑体" w:hint="eastAsia"/>
          <w:color w:val="000000" w:themeColor="text1"/>
          <w:sz w:val="32"/>
          <w:szCs w:val="32"/>
        </w:rPr>
      </w:pPr>
      <w:bookmarkStart w:id="9" w:name="_Toc15554"/>
      <w:bookmarkStart w:id="10" w:name="_Toc16329"/>
      <w:bookmarkStart w:id="11" w:name="_Toc203243342"/>
      <w:bookmarkEnd w:id="0"/>
      <w:bookmarkEnd w:id="2"/>
      <w:r w:rsidRPr="00CE5F98">
        <w:rPr>
          <w:rFonts w:ascii="黑体" w:eastAsia="黑体" w:hAnsi="黑体" w:cs="黑体" w:hint="eastAsia"/>
          <w:color w:val="000000" w:themeColor="text1"/>
          <w:sz w:val="32"/>
          <w:szCs w:val="32"/>
        </w:rPr>
        <w:t>重庆文理学院2025版本科专业人才培养方案</w:t>
      </w:r>
    </w:p>
    <w:p w14:paraId="12D922A7" w14:textId="77777777" w:rsidR="006F7B9D" w:rsidRPr="00CE5F98" w:rsidRDefault="006F7B9D" w:rsidP="00FD5133">
      <w:pPr>
        <w:pStyle w:val="1"/>
        <w:spacing w:before="0"/>
        <w:jc w:val="center"/>
        <w:rPr>
          <w:rFonts w:ascii="微软雅黑" w:eastAsia="微软雅黑" w:hAnsi="微软雅黑" w:hint="eastAsia"/>
          <w:color w:val="000000" w:themeColor="text1"/>
          <w:sz w:val="32"/>
          <w:szCs w:val="32"/>
        </w:rPr>
      </w:pPr>
      <w:r w:rsidRPr="00CE5F98">
        <w:rPr>
          <w:rFonts w:ascii="微软雅黑" w:eastAsia="微软雅黑" w:hAnsi="微软雅黑" w:hint="eastAsia"/>
          <w:color w:val="000000" w:themeColor="text1"/>
          <w:sz w:val="32"/>
          <w:szCs w:val="32"/>
        </w:rPr>
        <w:t>《心理测量学》课程教学大纲</w:t>
      </w:r>
    </w:p>
    <w:p w14:paraId="2F131066" w14:textId="77777777" w:rsidR="006F7B9D" w:rsidRPr="00CE5F98" w:rsidRDefault="006F7B9D"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p>
    <w:p w14:paraId="0968E795" w14:textId="3B1A9DC9" w:rsidR="006F7B9D" w:rsidRPr="00CE5F98" w:rsidRDefault="007C47A4" w:rsidP="00DA2E3C">
      <w:pPr>
        <w:spacing w:beforeLines="50" w:before="156" w:afterLines="50" w:after="156" w:line="360" w:lineRule="exact"/>
        <w:ind w:firstLineChars="200" w:firstLine="480"/>
        <w:rPr>
          <w:rFonts w:eastAsia="微软雅黑" w:hint="eastAsia"/>
          <w:b/>
          <w:bCs/>
          <w:color w:val="000000" w:themeColor="text1"/>
          <w:sz w:val="24"/>
        </w:rPr>
      </w:pPr>
      <w:r w:rsidRPr="00DA2E3C">
        <w:rPr>
          <w:rFonts w:ascii="微软雅黑" w:eastAsia="微软雅黑" w:hAnsi="微软雅黑"/>
          <w:b/>
          <w:bCs/>
          <w:color w:val="000000" w:themeColor="text1"/>
          <w:sz w:val="24"/>
          <w:szCs w:val="24"/>
        </w:rPr>
        <w:t>一、课程基本信息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4"/>
        <w:gridCol w:w="1654"/>
        <w:gridCol w:w="690"/>
        <w:gridCol w:w="967"/>
        <w:gridCol w:w="692"/>
        <w:gridCol w:w="687"/>
        <w:gridCol w:w="1107"/>
        <w:gridCol w:w="1015"/>
      </w:tblGrid>
      <w:tr w:rsidR="00CE5F98" w:rsidRPr="00CE5F98" w14:paraId="5BC1C5CD" w14:textId="77777777" w:rsidTr="004D2C21">
        <w:trPr>
          <w:trHeight w:val="412"/>
          <w:jc w:val="center"/>
        </w:trPr>
        <w:tc>
          <w:tcPr>
            <w:tcW w:w="894" w:type="pct"/>
            <w:vMerge w:val="restart"/>
            <w:vAlign w:val="center"/>
          </w:tcPr>
          <w:p w14:paraId="18890065" w14:textId="77777777" w:rsidR="006F7B9D" w:rsidRPr="00CE5F98" w:rsidRDefault="006F7B9D" w:rsidP="004D2C21">
            <w:pPr>
              <w:jc w:val="center"/>
              <w:rPr>
                <w:rFonts w:hint="eastAsia"/>
                <w:color w:val="000000" w:themeColor="text1"/>
              </w:rPr>
            </w:pPr>
            <w:r w:rsidRPr="00CE5F98">
              <w:rPr>
                <w:color w:val="000000" w:themeColor="text1"/>
              </w:rPr>
              <w:t>课程名称</w:t>
            </w:r>
          </w:p>
        </w:tc>
        <w:tc>
          <w:tcPr>
            <w:tcW w:w="997" w:type="pct"/>
            <w:vMerge w:val="restart"/>
            <w:vAlign w:val="center"/>
          </w:tcPr>
          <w:p w14:paraId="5AE0DE2F" w14:textId="77777777" w:rsidR="006F7B9D" w:rsidRPr="00CE5F98" w:rsidRDefault="006F7B9D" w:rsidP="004D2C21">
            <w:pPr>
              <w:jc w:val="center"/>
              <w:rPr>
                <w:rFonts w:hint="eastAsia"/>
                <w:color w:val="000000" w:themeColor="text1"/>
              </w:rPr>
            </w:pPr>
            <w:r w:rsidRPr="00CE5F98">
              <w:rPr>
                <w:rFonts w:hint="eastAsia"/>
                <w:color w:val="000000" w:themeColor="text1"/>
              </w:rPr>
              <w:t>心理测量学</w:t>
            </w:r>
          </w:p>
        </w:tc>
        <w:tc>
          <w:tcPr>
            <w:tcW w:w="999" w:type="pct"/>
            <w:gridSpan w:val="2"/>
            <w:vAlign w:val="center"/>
          </w:tcPr>
          <w:p w14:paraId="7FB89374" w14:textId="77777777" w:rsidR="006F7B9D" w:rsidRPr="00CE5F98" w:rsidRDefault="006F7B9D" w:rsidP="004D2C21">
            <w:pPr>
              <w:jc w:val="center"/>
              <w:rPr>
                <w:rFonts w:hint="eastAsia"/>
                <w:color w:val="000000" w:themeColor="text1"/>
              </w:rPr>
            </w:pPr>
            <w:r w:rsidRPr="00CE5F98">
              <w:rPr>
                <w:color w:val="000000" w:themeColor="text1"/>
              </w:rPr>
              <w:t>课程代码</w:t>
            </w:r>
          </w:p>
        </w:tc>
        <w:tc>
          <w:tcPr>
            <w:tcW w:w="831" w:type="pct"/>
            <w:gridSpan w:val="2"/>
            <w:vAlign w:val="center"/>
          </w:tcPr>
          <w:p w14:paraId="66FDB5EF" w14:textId="77777777" w:rsidR="006F7B9D" w:rsidRPr="00CE5F98" w:rsidRDefault="006F7B9D" w:rsidP="004D2C21">
            <w:pPr>
              <w:jc w:val="center"/>
              <w:rPr>
                <w:rFonts w:hint="eastAsia"/>
                <w:color w:val="000000" w:themeColor="text1"/>
              </w:rPr>
            </w:pPr>
            <w:r w:rsidRPr="00CE5F98">
              <w:rPr>
                <w:rFonts w:asciiTheme="minorEastAsia" w:hAnsiTheme="minorEastAsia" w:cs="宋体" w:hint="eastAsia"/>
                <w:color w:val="000000" w:themeColor="text1"/>
                <w:szCs w:val="21"/>
              </w:rPr>
              <w:t>10215009</w:t>
            </w:r>
          </w:p>
        </w:tc>
        <w:tc>
          <w:tcPr>
            <w:tcW w:w="667" w:type="pct"/>
            <w:vAlign w:val="center"/>
          </w:tcPr>
          <w:p w14:paraId="2E398823" w14:textId="77777777" w:rsidR="006F7B9D" w:rsidRPr="00CE5F98" w:rsidRDefault="006F7B9D" w:rsidP="004D2C21">
            <w:pPr>
              <w:jc w:val="center"/>
              <w:rPr>
                <w:rFonts w:hint="eastAsia"/>
                <w:color w:val="000000" w:themeColor="text1"/>
              </w:rPr>
            </w:pPr>
            <w:r w:rsidRPr="00CE5F98">
              <w:rPr>
                <w:color w:val="000000" w:themeColor="text1"/>
              </w:rPr>
              <w:t>修读性质</w:t>
            </w:r>
          </w:p>
        </w:tc>
        <w:tc>
          <w:tcPr>
            <w:tcW w:w="612" w:type="pct"/>
            <w:vAlign w:val="center"/>
          </w:tcPr>
          <w:p w14:paraId="70287949" w14:textId="77777777" w:rsidR="006F7B9D" w:rsidRPr="00CE5F98" w:rsidRDefault="006F7B9D" w:rsidP="004D2C21">
            <w:pPr>
              <w:jc w:val="center"/>
              <w:rPr>
                <w:rFonts w:hint="eastAsia"/>
                <w:color w:val="000000" w:themeColor="text1"/>
              </w:rPr>
            </w:pPr>
            <w:r w:rsidRPr="00CE5F98">
              <w:rPr>
                <w:color w:val="000000" w:themeColor="text1"/>
              </w:rPr>
              <w:t>必修</w:t>
            </w:r>
          </w:p>
        </w:tc>
      </w:tr>
      <w:tr w:rsidR="00CE5F98" w:rsidRPr="00CE5F98" w14:paraId="66CB4B7B" w14:textId="77777777" w:rsidTr="004D2C21">
        <w:trPr>
          <w:trHeight w:val="375"/>
          <w:jc w:val="center"/>
        </w:trPr>
        <w:tc>
          <w:tcPr>
            <w:tcW w:w="894" w:type="pct"/>
            <w:vMerge/>
            <w:vAlign w:val="center"/>
          </w:tcPr>
          <w:p w14:paraId="33CE330C" w14:textId="77777777" w:rsidR="006F7B9D" w:rsidRPr="00CE5F98" w:rsidRDefault="006F7B9D" w:rsidP="004D2C21">
            <w:pPr>
              <w:jc w:val="center"/>
              <w:rPr>
                <w:rFonts w:hint="eastAsia"/>
                <w:color w:val="000000" w:themeColor="text1"/>
              </w:rPr>
            </w:pPr>
          </w:p>
        </w:tc>
        <w:tc>
          <w:tcPr>
            <w:tcW w:w="997" w:type="pct"/>
            <w:vMerge/>
            <w:vAlign w:val="center"/>
          </w:tcPr>
          <w:p w14:paraId="08892A94" w14:textId="77777777" w:rsidR="006F7B9D" w:rsidRPr="00CE5F98" w:rsidRDefault="006F7B9D" w:rsidP="004D2C21">
            <w:pPr>
              <w:jc w:val="center"/>
              <w:rPr>
                <w:rFonts w:hint="eastAsia"/>
                <w:color w:val="000000" w:themeColor="text1"/>
              </w:rPr>
            </w:pPr>
          </w:p>
        </w:tc>
        <w:tc>
          <w:tcPr>
            <w:tcW w:w="416" w:type="pct"/>
            <w:vMerge w:val="restart"/>
            <w:vAlign w:val="center"/>
          </w:tcPr>
          <w:p w14:paraId="113333BB" w14:textId="77777777" w:rsidR="006F7B9D" w:rsidRPr="00CE5F98" w:rsidRDefault="006F7B9D" w:rsidP="004D2C21">
            <w:pPr>
              <w:snapToGrid w:val="0"/>
              <w:jc w:val="center"/>
              <w:rPr>
                <w:rFonts w:hint="eastAsia"/>
                <w:color w:val="000000" w:themeColor="text1"/>
              </w:rPr>
            </w:pPr>
            <w:r w:rsidRPr="00CE5F98">
              <w:rPr>
                <w:color w:val="000000" w:themeColor="text1"/>
              </w:rPr>
              <w:t>学时</w:t>
            </w:r>
          </w:p>
        </w:tc>
        <w:tc>
          <w:tcPr>
            <w:tcW w:w="583" w:type="pct"/>
            <w:vAlign w:val="center"/>
          </w:tcPr>
          <w:p w14:paraId="745436BE" w14:textId="77777777" w:rsidR="006F7B9D" w:rsidRPr="00CE5F98" w:rsidRDefault="006F7B9D" w:rsidP="004D2C21">
            <w:pPr>
              <w:snapToGrid w:val="0"/>
              <w:jc w:val="center"/>
              <w:rPr>
                <w:rFonts w:hint="eastAsia"/>
                <w:color w:val="000000" w:themeColor="text1"/>
              </w:rPr>
            </w:pPr>
            <w:r w:rsidRPr="00CE5F98">
              <w:rPr>
                <w:color w:val="000000" w:themeColor="text1"/>
              </w:rPr>
              <w:t>总学时</w:t>
            </w:r>
          </w:p>
        </w:tc>
        <w:tc>
          <w:tcPr>
            <w:tcW w:w="417" w:type="pct"/>
            <w:vAlign w:val="center"/>
          </w:tcPr>
          <w:p w14:paraId="5DC4FE7F" w14:textId="77777777" w:rsidR="006F7B9D" w:rsidRPr="00CE5F98" w:rsidRDefault="006F7B9D" w:rsidP="004D2C21">
            <w:pPr>
              <w:snapToGrid w:val="0"/>
              <w:rPr>
                <w:rFonts w:hint="eastAsia"/>
                <w:color w:val="000000" w:themeColor="text1"/>
              </w:rPr>
            </w:pPr>
            <w:r w:rsidRPr="00CE5F98">
              <w:rPr>
                <w:color w:val="000000" w:themeColor="text1"/>
              </w:rPr>
              <w:t>理论</w:t>
            </w:r>
          </w:p>
        </w:tc>
        <w:tc>
          <w:tcPr>
            <w:tcW w:w="414" w:type="pct"/>
            <w:vAlign w:val="center"/>
          </w:tcPr>
          <w:p w14:paraId="6964487E" w14:textId="77777777" w:rsidR="006F7B9D" w:rsidRPr="00CE5F98" w:rsidRDefault="006F7B9D" w:rsidP="004D2C21">
            <w:pPr>
              <w:snapToGrid w:val="0"/>
              <w:rPr>
                <w:rFonts w:hint="eastAsia"/>
                <w:color w:val="000000" w:themeColor="text1"/>
              </w:rPr>
            </w:pPr>
            <w:r w:rsidRPr="00CE5F98">
              <w:rPr>
                <w:color w:val="000000" w:themeColor="text1"/>
              </w:rPr>
              <w:t>实践</w:t>
            </w:r>
          </w:p>
        </w:tc>
        <w:tc>
          <w:tcPr>
            <w:tcW w:w="667" w:type="pct"/>
            <w:vMerge w:val="restart"/>
            <w:vAlign w:val="center"/>
          </w:tcPr>
          <w:p w14:paraId="473DFB5D" w14:textId="77777777" w:rsidR="006F7B9D" w:rsidRPr="00CE5F98" w:rsidRDefault="006F7B9D" w:rsidP="004D2C21">
            <w:pPr>
              <w:jc w:val="center"/>
              <w:rPr>
                <w:rFonts w:hint="eastAsia"/>
                <w:color w:val="000000" w:themeColor="text1"/>
              </w:rPr>
            </w:pPr>
            <w:r w:rsidRPr="00CE5F98">
              <w:rPr>
                <w:color w:val="000000" w:themeColor="text1"/>
              </w:rPr>
              <w:t>学分</w:t>
            </w:r>
          </w:p>
        </w:tc>
        <w:tc>
          <w:tcPr>
            <w:tcW w:w="612" w:type="pct"/>
            <w:vMerge w:val="restart"/>
            <w:vAlign w:val="center"/>
          </w:tcPr>
          <w:p w14:paraId="2FE106B6" w14:textId="77777777" w:rsidR="006F7B9D" w:rsidRPr="00CE5F98" w:rsidRDefault="006F7B9D" w:rsidP="004D2C21">
            <w:pPr>
              <w:jc w:val="center"/>
              <w:rPr>
                <w:rFonts w:hint="eastAsia"/>
                <w:color w:val="000000" w:themeColor="text1"/>
              </w:rPr>
            </w:pPr>
            <w:r w:rsidRPr="00CE5F98">
              <w:rPr>
                <w:rFonts w:hint="eastAsia"/>
                <w:color w:val="000000" w:themeColor="text1"/>
              </w:rPr>
              <w:t>3</w:t>
            </w:r>
          </w:p>
        </w:tc>
      </w:tr>
      <w:tr w:rsidR="00CE5F98" w:rsidRPr="00CE5F98" w14:paraId="61E0305A" w14:textId="77777777" w:rsidTr="004D2C21">
        <w:trPr>
          <w:trHeight w:val="330"/>
          <w:jc w:val="center"/>
        </w:trPr>
        <w:tc>
          <w:tcPr>
            <w:tcW w:w="894" w:type="pct"/>
            <w:vMerge/>
            <w:vAlign w:val="center"/>
          </w:tcPr>
          <w:p w14:paraId="201BA5F2" w14:textId="77777777" w:rsidR="006F7B9D" w:rsidRPr="00CE5F98" w:rsidRDefault="006F7B9D" w:rsidP="004D2C21">
            <w:pPr>
              <w:jc w:val="center"/>
              <w:rPr>
                <w:rFonts w:hint="eastAsia"/>
                <w:color w:val="000000" w:themeColor="text1"/>
              </w:rPr>
            </w:pPr>
          </w:p>
        </w:tc>
        <w:tc>
          <w:tcPr>
            <w:tcW w:w="997" w:type="pct"/>
            <w:vMerge/>
            <w:vAlign w:val="center"/>
          </w:tcPr>
          <w:p w14:paraId="5FB9FCD8" w14:textId="77777777" w:rsidR="006F7B9D" w:rsidRPr="00CE5F98" w:rsidRDefault="006F7B9D" w:rsidP="004D2C21">
            <w:pPr>
              <w:jc w:val="center"/>
              <w:rPr>
                <w:rFonts w:hint="eastAsia"/>
                <w:color w:val="000000" w:themeColor="text1"/>
              </w:rPr>
            </w:pPr>
          </w:p>
        </w:tc>
        <w:tc>
          <w:tcPr>
            <w:tcW w:w="416" w:type="pct"/>
            <w:vMerge/>
            <w:vAlign w:val="center"/>
          </w:tcPr>
          <w:p w14:paraId="7D25D2B1" w14:textId="77777777" w:rsidR="006F7B9D" w:rsidRPr="00CE5F98" w:rsidRDefault="006F7B9D" w:rsidP="004D2C21">
            <w:pPr>
              <w:jc w:val="center"/>
              <w:rPr>
                <w:rFonts w:hint="eastAsia"/>
                <w:color w:val="000000" w:themeColor="text1"/>
              </w:rPr>
            </w:pPr>
          </w:p>
        </w:tc>
        <w:tc>
          <w:tcPr>
            <w:tcW w:w="583" w:type="pct"/>
            <w:vAlign w:val="center"/>
          </w:tcPr>
          <w:p w14:paraId="2F10C38B" w14:textId="77777777" w:rsidR="006F7B9D" w:rsidRPr="00CE5F98" w:rsidRDefault="006F7B9D" w:rsidP="004D2C21">
            <w:pPr>
              <w:jc w:val="center"/>
              <w:rPr>
                <w:rFonts w:hint="eastAsia"/>
                <w:color w:val="000000" w:themeColor="text1"/>
              </w:rPr>
            </w:pPr>
            <w:r w:rsidRPr="00CE5F98">
              <w:rPr>
                <w:rFonts w:hint="eastAsia"/>
                <w:color w:val="000000" w:themeColor="text1"/>
              </w:rPr>
              <w:t>48</w:t>
            </w:r>
          </w:p>
        </w:tc>
        <w:tc>
          <w:tcPr>
            <w:tcW w:w="417" w:type="pct"/>
            <w:vAlign w:val="center"/>
          </w:tcPr>
          <w:p w14:paraId="312A6D0F" w14:textId="77777777" w:rsidR="006F7B9D" w:rsidRPr="00CE5F98" w:rsidRDefault="006F7B9D" w:rsidP="004D2C21">
            <w:pPr>
              <w:snapToGrid w:val="0"/>
              <w:rPr>
                <w:rFonts w:hint="eastAsia"/>
                <w:color w:val="000000" w:themeColor="text1"/>
              </w:rPr>
            </w:pPr>
            <w:r w:rsidRPr="00CE5F98">
              <w:rPr>
                <w:rFonts w:hint="eastAsia"/>
                <w:color w:val="000000" w:themeColor="text1"/>
              </w:rPr>
              <w:t>32</w:t>
            </w:r>
          </w:p>
        </w:tc>
        <w:tc>
          <w:tcPr>
            <w:tcW w:w="414" w:type="pct"/>
            <w:vAlign w:val="center"/>
          </w:tcPr>
          <w:p w14:paraId="43A6AFD1" w14:textId="77777777" w:rsidR="006F7B9D" w:rsidRPr="00CE5F98" w:rsidRDefault="006F7B9D" w:rsidP="004D2C21">
            <w:pPr>
              <w:snapToGrid w:val="0"/>
              <w:rPr>
                <w:rFonts w:hint="eastAsia"/>
                <w:color w:val="000000" w:themeColor="text1"/>
              </w:rPr>
            </w:pPr>
            <w:r w:rsidRPr="00CE5F98">
              <w:rPr>
                <w:rFonts w:hint="eastAsia"/>
                <w:color w:val="000000" w:themeColor="text1"/>
              </w:rPr>
              <w:t>16</w:t>
            </w:r>
          </w:p>
        </w:tc>
        <w:tc>
          <w:tcPr>
            <w:tcW w:w="667" w:type="pct"/>
            <w:vMerge/>
            <w:vAlign w:val="center"/>
          </w:tcPr>
          <w:p w14:paraId="6CB3B6D2" w14:textId="77777777" w:rsidR="006F7B9D" w:rsidRPr="00CE5F98" w:rsidRDefault="006F7B9D" w:rsidP="004D2C21">
            <w:pPr>
              <w:jc w:val="center"/>
              <w:rPr>
                <w:rFonts w:hint="eastAsia"/>
                <w:color w:val="000000" w:themeColor="text1"/>
              </w:rPr>
            </w:pPr>
          </w:p>
        </w:tc>
        <w:tc>
          <w:tcPr>
            <w:tcW w:w="612" w:type="pct"/>
            <w:vMerge/>
            <w:vAlign w:val="center"/>
          </w:tcPr>
          <w:p w14:paraId="45798495" w14:textId="77777777" w:rsidR="006F7B9D" w:rsidRPr="00CE5F98" w:rsidRDefault="006F7B9D" w:rsidP="004D2C21">
            <w:pPr>
              <w:jc w:val="center"/>
              <w:rPr>
                <w:rFonts w:hint="eastAsia"/>
                <w:color w:val="000000" w:themeColor="text1"/>
              </w:rPr>
            </w:pPr>
          </w:p>
        </w:tc>
      </w:tr>
      <w:tr w:rsidR="00CE5F98" w:rsidRPr="00CE5F98" w14:paraId="7DF3FD8E" w14:textId="77777777" w:rsidTr="004D2C21">
        <w:trPr>
          <w:trHeight w:val="402"/>
          <w:jc w:val="center"/>
        </w:trPr>
        <w:tc>
          <w:tcPr>
            <w:tcW w:w="894" w:type="pct"/>
            <w:tcBorders>
              <w:bottom w:val="single" w:sz="4" w:space="0" w:color="auto"/>
            </w:tcBorders>
            <w:vAlign w:val="center"/>
          </w:tcPr>
          <w:p w14:paraId="70ABDFEF" w14:textId="77777777" w:rsidR="006F7B9D" w:rsidRPr="00CE5F98" w:rsidRDefault="006F7B9D" w:rsidP="004D2C21">
            <w:pPr>
              <w:jc w:val="center"/>
              <w:rPr>
                <w:rFonts w:hint="eastAsia"/>
                <w:color w:val="000000" w:themeColor="text1"/>
              </w:rPr>
            </w:pPr>
            <w:r w:rsidRPr="00CE5F98">
              <w:rPr>
                <w:color w:val="000000" w:themeColor="text1"/>
              </w:rPr>
              <w:t>开课单位</w:t>
            </w:r>
          </w:p>
        </w:tc>
        <w:tc>
          <w:tcPr>
            <w:tcW w:w="997" w:type="pct"/>
            <w:tcBorders>
              <w:bottom w:val="single" w:sz="4" w:space="0" w:color="auto"/>
            </w:tcBorders>
            <w:vAlign w:val="center"/>
          </w:tcPr>
          <w:p w14:paraId="0CBABB9A" w14:textId="77777777" w:rsidR="006F7B9D" w:rsidRPr="00CE5F98" w:rsidRDefault="006F7B9D" w:rsidP="004D2C21">
            <w:pPr>
              <w:jc w:val="center"/>
              <w:rPr>
                <w:rFonts w:hint="eastAsia"/>
                <w:color w:val="000000" w:themeColor="text1"/>
              </w:rPr>
            </w:pPr>
            <w:r w:rsidRPr="00CE5F98">
              <w:rPr>
                <w:rFonts w:ascii="Times New Roman" w:hAnsi="Times New Roman" w:hint="eastAsia"/>
                <w:color w:val="000000" w:themeColor="text1"/>
                <w:szCs w:val="21"/>
              </w:rPr>
              <w:t>师范</w:t>
            </w:r>
            <w:r w:rsidRPr="00CE5F98">
              <w:rPr>
                <w:rFonts w:ascii="Times New Roman" w:hAnsi="Times New Roman"/>
                <w:color w:val="000000" w:themeColor="text1"/>
                <w:szCs w:val="21"/>
              </w:rPr>
              <w:t>学院</w:t>
            </w:r>
          </w:p>
        </w:tc>
        <w:tc>
          <w:tcPr>
            <w:tcW w:w="999" w:type="pct"/>
            <w:gridSpan w:val="2"/>
            <w:tcBorders>
              <w:bottom w:val="single" w:sz="4" w:space="0" w:color="auto"/>
            </w:tcBorders>
            <w:vAlign w:val="center"/>
          </w:tcPr>
          <w:p w14:paraId="72BBCC72" w14:textId="77777777" w:rsidR="006F7B9D" w:rsidRPr="00CE5F98" w:rsidRDefault="006F7B9D" w:rsidP="004D2C21">
            <w:pPr>
              <w:jc w:val="center"/>
              <w:rPr>
                <w:rFonts w:hint="eastAsia"/>
                <w:color w:val="000000" w:themeColor="text1"/>
              </w:rPr>
            </w:pPr>
            <w:r w:rsidRPr="00CE5F98">
              <w:rPr>
                <w:color w:val="000000" w:themeColor="text1"/>
              </w:rPr>
              <w:t>课程负责人</w:t>
            </w:r>
          </w:p>
        </w:tc>
        <w:tc>
          <w:tcPr>
            <w:tcW w:w="831" w:type="pct"/>
            <w:gridSpan w:val="2"/>
            <w:tcBorders>
              <w:bottom w:val="single" w:sz="4" w:space="0" w:color="auto"/>
            </w:tcBorders>
            <w:vAlign w:val="center"/>
          </w:tcPr>
          <w:p w14:paraId="299F38E3" w14:textId="77777777" w:rsidR="006F7B9D" w:rsidRPr="00CE5F98" w:rsidRDefault="006F7B9D" w:rsidP="004D2C21">
            <w:pPr>
              <w:jc w:val="center"/>
              <w:rPr>
                <w:rFonts w:hint="eastAsia"/>
                <w:color w:val="000000" w:themeColor="text1"/>
              </w:rPr>
            </w:pPr>
            <w:r w:rsidRPr="00CE5F98">
              <w:rPr>
                <w:rFonts w:hint="eastAsia"/>
                <w:color w:val="000000" w:themeColor="text1"/>
              </w:rPr>
              <w:t>潘伟刚</w:t>
            </w:r>
          </w:p>
        </w:tc>
        <w:tc>
          <w:tcPr>
            <w:tcW w:w="667" w:type="pct"/>
            <w:vMerge w:val="restart"/>
            <w:tcBorders>
              <w:bottom w:val="single" w:sz="4" w:space="0" w:color="auto"/>
            </w:tcBorders>
            <w:vAlign w:val="center"/>
          </w:tcPr>
          <w:p w14:paraId="5C561F86" w14:textId="77777777" w:rsidR="006F7B9D" w:rsidRPr="00CE5F98" w:rsidRDefault="006F7B9D" w:rsidP="004D2C21">
            <w:pPr>
              <w:jc w:val="center"/>
              <w:rPr>
                <w:rFonts w:hint="eastAsia"/>
                <w:color w:val="000000" w:themeColor="text1"/>
              </w:rPr>
            </w:pPr>
            <w:r w:rsidRPr="00CE5F98">
              <w:rPr>
                <w:color w:val="000000" w:themeColor="text1"/>
              </w:rPr>
              <w:t>课程团队</w:t>
            </w:r>
          </w:p>
        </w:tc>
        <w:tc>
          <w:tcPr>
            <w:tcW w:w="612" w:type="pct"/>
            <w:vMerge w:val="restart"/>
            <w:tcBorders>
              <w:bottom w:val="single" w:sz="4" w:space="0" w:color="auto"/>
            </w:tcBorders>
            <w:vAlign w:val="center"/>
          </w:tcPr>
          <w:p w14:paraId="6F044752" w14:textId="77777777" w:rsidR="006F7B9D" w:rsidRPr="00CE5F98" w:rsidRDefault="006F7B9D" w:rsidP="004D2C21">
            <w:pPr>
              <w:jc w:val="center"/>
              <w:rPr>
                <w:rFonts w:hint="eastAsia"/>
                <w:color w:val="000000" w:themeColor="text1"/>
              </w:rPr>
            </w:pPr>
            <w:r w:rsidRPr="00CE5F98">
              <w:rPr>
                <w:rFonts w:hint="eastAsia"/>
                <w:color w:val="000000" w:themeColor="text1"/>
              </w:rPr>
              <w:t>王婷</w:t>
            </w:r>
          </w:p>
          <w:p w14:paraId="1231075C" w14:textId="77777777" w:rsidR="006F7B9D" w:rsidRPr="00CE5F98" w:rsidRDefault="006F7B9D" w:rsidP="004D2C21">
            <w:pPr>
              <w:jc w:val="center"/>
              <w:rPr>
                <w:rFonts w:hint="eastAsia"/>
                <w:color w:val="000000" w:themeColor="text1"/>
              </w:rPr>
            </w:pPr>
            <w:r w:rsidRPr="00CE5F98">
              <w:rPr>
                <w:rFonts w:hint="eastAsia"/>
                <w:color w:val="000000" w:themeColor="text1"/>
              </w:rPr>
              <w:t>彭春花</w:t>
            </w:r>
          </w:p>
        </w:tc>
      </w:tr>
      <w:tr w:rsidR="00CE5F98" w:rsidRPr="00CE5F98" w14:paraId="3E37FFC7" w14:textId="77777777" w:rsidTr="004D2C21">
        <w:trPr>
          <w:trHeight w:val="410"/>
          <w:jc w:val="center"/>
        </w:trPr>
        <w:tc>
          <w:tcPr>
            <w:tcW w:w="894" w:type="pct"/>
            <w:vAlign w:val="center"/>
          </w:tcPr>
          <w:p w14:paraId="14532614" w14:textId="77777777" w:rsidR="006F7B9D" w:rsidRPr="00CE5F98" w:rsidRDefault="006F7B9D" w:rsidP="004D2C21">
            <w:pPr>
              <w:jc w:val="center"/>
              <w:rPr>
                <w:rFonts w:hint="eastAsia"/>
                <w:color w:val="000000" w:themeColor="text1"/>
              </w:rPr>
            </w:pPr>
            <w:r w:rsidRPr="00CE5F98">
              <w:rPr>
                <w:color w:val="000000" w:themeColor="text1"/>
              </w:rPr>
              <w:t>课程</w:t>
            </w:r>
            <w:r w:rsidRPr="00CE5F98">
              <w:rPr>
                <w:rFonts w:hint="eastAsia"/>
                <w:color w:val="000000" w:themeColor="text1"/>
              </w:rPr>
              <w:t>考核形式</w:t>
            </w:r>
          </w:p>
        </w:tc>
        <w:tc>
          <w:tcPr>
            <w:tcW w:w="997" w:type="pct"/>
            <w:vAlign w:val="center"/>
          </w:tcPr>
          <w:p w14:paraId="54E8798C" w14:textId="77777777" w:rsidR="006F7B9D" w:rsidRPr="00CE5F98" w:rsidRDefault="006F7B9D" w:rsidP="004D2C21">
            <w:pPr>
              <w:jc w:val="center"/>
              <w:rPr>
                <w:rFonts w:hint="eastAsia"/>
                <w:color w:val="000000" w:themeColor="text1"/>
              </w:rPr>
            </w:pPr>
            <w:r w:rsidRPr="00CE5F98">
              <w:rPr>
                <w:rFonts w:hint="eastAsia"/>
                <w:color w:val="000000" w:themeColor="text1"/>
              </w:rPr>
              <w:t>集中</w:t>
            </w:r>
          </w:p>
        </w:tc>
        <w:tc>
          <w:tcPr>
            <w:tcW w:w="999" w:type="pct"/>
            <w:gridSpan w:val="2"/>
            <w:vAlign w:val="center"/>
          </w:tcPr>
          <w:p w14:paraId="758BD71C" w14:textId="77777777" w:rsidR="006F7B9D" w:rsidRPr="00CE5F98" w:rsidRDefault="006F7B9D" w:rsidP="004D2C21">
            <w:pPr>
              <w:jc w:val="center"/>
              <w:rPr>
                <w:rFonts w:hint="eastAsia"/>
                <w:color w:val="000000" w:themeColor="text1"/>
              </w:rPr>
            </w:pPr>
            <w:r w:rsidRPr="00CE5F98">
              <w:rPr>
                <w:color w:val="000000" w:themeColor="text1"/>
              </w:rPr>
              <w:t>课程性质</w:t>
            </w:r>
          </w:p>
        </w:tc>
        <w:tc>
          <w:tcPr>
            <w:tcW w:w="831" w:type="pct"/>
            <w:gridSpan w:val="2"/>
            <w:vAlign w:val="center"/>
          </w:tcPr>
          <w:p w14:paraId="10C8328E" w14:textId="77777777" w:rsidR="006F7B9D" w:rsidRPr="00CE5F98" w:rsidRDefault="006F7B9D" w:rsidP="004D2C21">
            <w:pPr>
              <w:jc w:val="center"/>
              <w:rPr>
                <w:rFonts w:hint="eastAsia"/>
                <w:color w:val="000000" w:themeColor="text1"/>
              </w:rPr>
            </w:pPr>
            <w:r w:rsidRPr="00CE5F98">
              <w:rPr>
                <w:rFonts w:hint="eastAsia"/>
                <w:color w:val="000000" w:themeColor="text1"/>
              </w:rPr>
              <w:t>学科基础课</w:t>
            </w:r>
          </w:p>
        </w:tc>
        <w:tc>
          <w:tcPr>
            <w:tcW w:w="667" w:type="pct"/>
            <w:vMerge/>
            <w:vAlign w:val="center"/>
          </w:tcPr>
          <w:p w14:paraId="6B481BEB" w14:textId="77777777" w:rsidR="006F7B9D" w:rsidRPr="00CE5F98" w:rsidRDefault="006F7B9D" w:rsidP="004D2C21">
            <w:pPr>
              <w:jc w:val="center"/>
              <w:rPr>
                <w:rFonts w:hint="eastAsia"/>
                <w:color w:val="000000" w:themeColor="text1"/>
              </w:rPr>
            </w:pPr>
          </w:p>
        </w:tc>
        <w:tc>
          <w:tcPr>
            <w:tcW w:w="612" w:type="pct"/>
            <w:vMerge/>
            <w:vAlign w:val="center"/>
          </w:tcPr>
          <w:p w14:paraId="4863F843" w14:textId="77777777" w:rsidR="006F7B9D" w:rsidRPr="00CE5F98" w:rsidRDefault="006F7B9D" w:rsidP="004D2C21">
            <w:pPr>
              <w:jc w:val="center"/>
              <w:rPr>
                <w:rFonts w:hint="eastAsia"/>
                <w:color w:val="000000" w:themeColor="text1"/>
              </w:rPr>
            </w:pPr>
          </w:p>
        </w:tc>
      </w:tr>
      <w:tr w:rsidR="00CE5F98" w:rsidRPr="00CE5F98" w14:paraId="3CD2BF1A" w14:textId="77777777" w:rsidTr="004D2C21">
        <w:trPr>
          <w:trHeight w:val="410"/>
          <w:jc w:val="center"/>
        </w:trPr>
        <w:tc>
          <w:tcPr>
            <w:tcW w:w="894" w:type="pct"/>
            <w:vAlign w:val="center"/>
          </w:tcPr>
          <w:p w14:paraId="055C3C2E" w14:textId="77777777" w:rsidR="006F7B9D" w:rsidRPr="00CE5F98" w:rsidRDefault="006F7B9D" w:rsidP="004D2C21">
            <w:pPr>
              <w:jc w:val="center"/>
              <w:rPr>
                <w:rFonts w:hint="eastAsia"/>
                <w:color w:val="000000" w:themeColor="text1"/>
              </w:rPr>
            </w:pPr>
            <w:r w:rsidRPr="00CE5F98">
              <w:rPr>
                <w:color w:val="000000" w:themeColor="text1"/>
              </w:rPr>
              <w:t>适应专业</w:t>
            </w:r>
          </w:p>
        </w:tc>
        <w:tc>
          <w:tcPr>
            <w:tcW w:w="997" w:type="pct"/>
            <w:vAlign w:val="center"/>
          </w:tcPr>
          <w:p w14:paraId="3E7D5DBE" w14:textId="77777777" w:rsidR="006F7B9D" w:rsidRPr="00CE5F98" w:rsidRDefault="006F7B9D" w:rsidP="004D2C21">
            <w:pPr>
              <w:jc w:val="center"/>
              <w:rPr>
                <w:rFonts w:hint="eastAsia"/>
                <w:color w:val="000000" w:themeColor="text1"/>
              </w:rPr>
            </w:pPr>
            <w:r w:rsidRPr="00CE5F98">
              <w:rPr>
                <w:rFonts w:hint="eastAsia"/>
                <w:color w:val="000000" w:themeColor="text1"/>
              </w:rPr>
              <w:t>应用心理学</w:t>
            </w:r>
          </w:p>
        </w:tc>
        <w:tc>
          <w:tcPr>
            <w:tcW w:w="999" w:type="pct"/>
            <w:gridSpan w:val="2"/>
            <w:vAlign w:val="center"/>
          </w:tcPr>
          <w:p w14:paraId="6A82223B" w14:textId="77777777" w:rsidR="006F7B9D" w:rsidRPr="00CE5F98" w:rsidRDefault="006F7B9D" w:rsidP="004D2C21">
            <w:pPr>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2110" w:type="pct"/>
            <w:gridSpan w:val="4"/>
            <w:tcMar>
              <w:left w:w="0" w:type="dxa"/>
              <w:right w:w="0" w:type="dxa"/>
            </w:tcMar>
            <w:vAlign w:val="center"/>
          </w:tcPr>
          <w:p w14:paraId="1D6813F7" w14:textId="77777777" w:rsidR="006F7B9D" w:rsidRPr="00CE5F98" w:rsidRDefault="006F7B9D" w:rsidP="004D2C21">
            <w:pPr>
              <w:jc w:val="center"/>
              <w:rPr>
                <w:rFonts w:hint="eastAsia"/>
                <w:color w:val="000000" w:themeColor="text1"/>
              </w:rPr>
            </w:pPr>
            <w:r w:rsidRPr="00CE5F98">
              <w:rPr>
                <w:rFonts w:hint="eastAsia"/>
                <w:color w:val="000000" w:themeColor="text1"/>
              </w:rPr>
              <w:t>《心理统计与SPSS软件应用》</w:t>
            </w:r>
          </w:p>
        </w:tc>
      </w:tr>
    </w:tbl>
    <w:p w14:paraId="7BFA1026" w14:textId="6BDD20B0"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二、课程简介</w:t>
      </w:r>
    </w:p>
    <w:p w14:paraId="434A7B7D" w14:textId="77777777" w:rsidR="006F7B9D" w:rsidRPr="00CE5F98" w:rsidRDefault="006F7B9D" w:rsidP="006F7B9D">
      <w:pPr>
        <w:adjustRightInd w:val="0"/>
        <w:snapToGrid w:val="0"/>
        <w:spacing w:line="360" w:lineRule="auto"/>
        <w:ind w:firstLineChars="200" w:firstLine="420"/>
        <w:jc w:val="left"/>
        <w:rPr>
          <w:rFonts w:ascii="Times New Roman" w:hint="eastAsia"/>
          <w:color w:val="000000" w:themeColor="text1"/>
        </w:rPr>
      </w:pPr>
      <w:r w:rsidRPr="00CE5F98">
        <w:rPr>
          <w:rFonts w:ascii="Times New Roman" w:hint="eastAsia"/>
          <w:color w:val="000000" w:themeColor="text1"/>
        </w:rPr>
        <w:t>《心理测量</w:t>
      </w:r>
      <w:r w:rsidRPr="00CE5F98">
        <w:rPr>
          <w:rFonts w:ascii="Times New Roman"/>
          <w:color w:val="000000" w:themeColor="text1"/>
        </w:rPr>
        <w:t>学</w:t>
      </w:r>
      <w:r w:rsidRPr="00CE5F98">
        <w:rPr>
          <w:rFonts w:ascii="Times New Roman" w:hint="eastAsia"/>
          <w:color w:val="000000" w:themeColor="text1"/>
        </w:rPr>
        <w:t>》</w:t>
      </w:r>
      <w:r w:rsidRPr="00CE5F98">
        <w:rPr>
          <w:rFonts w:ascii="Times New Roman"/>
          <w:color w:val="000000" w:themeColor="text1"/>
        </w:rPr>
        <w:t>是研究</w:t>
      </w:r>
      <w:r w:rsidRPr="00CE5F98">
        <w:rPr>
          <w:rFonts w:ascii="Times New Roman" w:hint="eastAsia"/>
          <w:color w:val="000000" w:themeColor="text1"/>
        </w:rPr>
        <w:t>对人类的心理和行为特征进行科学客观测量的原理、方法和工具的</w:t>
      </w:r>
      <w:r w:rsidRPr="00CE5F98">
        <w:rPr>
          <w:rFonts w:ascii="Times New Roman"/>
          <w:color w:val="000000" w:themeColor="text1"/>
        </w:rPr>
        <w:t>科学。它是应用心理学专业的重要基础课程</w:t>
      </w:r>
      <w:r w:rsidRPr="00CE5F98">
        <w:rPr>
          <w:rFonts w:ascii="Times New Roman" w:hint="eastAsia"/>
          <w:color w:val="000000" w:themeColor="text1"/>
        </w:rPr>
        <w:t>，属于学科基础课程体系中的必修课程</w:t>
      </w:r>
      <w:r w:rsidRPr="00CE5F98">
        <w:rPr>
          <w:rFonts w:ascii="Times New Roman"/>
          <w:color w:val="000000" w:themeColor="text1"/>
        </w:rPr>
        <w:t>。</w:t>
      </w:r>
      <w:r w:rsidRPr="00CE5F98">
        <w:rPr>
          <w:rFonts w:ascii="Times New Roman" w:hint="eastAsia"/>
          <w:color w:val="000000" w:themeColor="text1"/>
        </w:rPr>
        <w:t>本</w:t>
      </w:r>
      <w:r w:rsidRPr="00CE5F98">
        <w:rPr>
          <w:rFonts w:ascii="Times New Roman"/>
          <w:color w:val="000000" w:themeColor="text1"/>
        </w:rPr>
        <w:t>课程需要学生具有一定的心理学基础知识如</w:t>
      </w:r>
      <w:r w:rsidRPr="00CE5F98">
        <w:rPr>
          <w:rFonts w:ascii="Times New Roman" w:hint="eastAsia"/>
          <w:color w:val="000000" w:themeColor="text1"/>
        </w:rPr>
        <w:t>普通心理学，以及统计学的基础知识。课程</w:t>
      </w:r>
      <w:r w:rsidRPr="00CE5F98">
        <w:rPr>
          <w:rFonts w:ascii="Times New Roman"/>
          <w:color w:val="000000" w:themeColor="text1"/>
        </w:rPr>
        <w:t>在第</w:t>
      </w:r>
      <w:r w:rsidRPr="00CE5F98">
        <w:rPr>
          <w:rFonts w:ascii="Times New Roman" w:hAnsi="Times New Roman" w:hint="eastAsia"/>
          <w:color w:val="000000" w:themeColor="text1"/>
        </w:rPr>
        <w:t>三</w:t>
      </w:r>
      <w:r w:rsidRPr="00CE5F98">
        <w:rPr>
          <w:rFonts w:ascii="Times New Roman"/>
          <w:color w:val="000000" w:themeColor="text1"/>
        </w:rPr>
        <w:t>学期开设。</w:t>
      </w:r>
    </w:p>
    <w:p w14:paraId="1B7043A7" w14:textId="63F3DCE9"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3CE01DF5" w14:textId="7F26EE4B"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7CEA13FF" w14:textId="77777777" w:rsidR="006F7B9D" w:rsidRPr="00CE5F98" w:rsidRDefault="006F7B9D" w:rsidP="006F7B9D">
      <w:pPr>
        <w:pStyle w:val="ae"/>
        <w:adjustRightInd w:val="0"/>
        <w:snapToGrid w:val="0"/>
        <w:spacing w:before="0" w:beforeAutospacing="0" w:after="0" w:afterAutospacing="0" w:line="360" w:lineRule="auto"/>
        <w:ind w:firstLineChars="200" w:firstLine="422"/>
        <w:rPr>
          <w:rFonts w:ascii="Times New Roman" w:hAnsi="Calibri" w:cs="Times New Roman"/>
          <w:color w:val="000000" w:themeColor="text1"/>
          <w:kern w:val="2"/>
          <w:sz w:val="21"/>
        </w:rPr>
      </w:pPr>
      <w:r w:rsidRPr="00CE5F98">
        <w:rPr>
          <w:rFonts w:ascii="Times New Roman" w:hAnsi="Calibri" w:cs="Times New Roman" w:hint="eastAsia"/>
          <w:b/>
          <w:bCs/>
          <w:color w:val="000000" w:themeColor="text1"/>
          <w:kern w:val="2"/>
          <w:sz w:val="21"/>
        </w:rPr>
        <w:t>课程目标</w:t>
      </w:r>
      <w:r w:rsidRPr="00CE5F98">
        <w:rPr>
          <w:rFonts w:ascii="Times New Roman" w:hAnsi="Calibri" w:cs="Times New Roman" w:hint="eastAsia"/>
          <w:b/>
          <w:bCs/>
          <w:color w:val="000000" w:themeColor="text1"/>
          <w:kern w:val="2"/>
          <w:sz w:val="21"/>
        </w:rPr>
        <w:t>1</w:t>
      </w:r>
      <w:r w:rsidRPr="00CE5F98">
        <w:rPr>
          <w:rFonts w:ascii="Times New Roman" w:hAnsi="Calibri" w:cs="Times New Roman" w:hint="eastAsia"/>
          <w:color w:val="000000" w:themeColor="text1"/>
          <w:kern w:val="2"/>
          <w:sz w:val="21"/>
        </w:rPr>
        <w:t>：通过课程学习，学生应掌握心理测验在社会中的作用与应用，掌握科学心理测量的基本理论、要求和途径。</w:t>
      </w:r>
    </w:p>
    <w:p w14:paraId="3B0E0F3B" w14:textId="77777777" w:rsidR="006F7B9D" w:rsidRPr="00CE5F98" w:rsidRDefault="006F7B9D" w:rsidP="006F7B9D">
      <w:pPr>
        <w:pStyle w:val="ae"/>
        <w:adjustRightInd w:val="0"/>
        <w:snapToGrid w:val="0"/>
        <w:spacing w:before="0" w:beforeAutospacing="0" w:after="0" w:afterAutospacing="0" w:line="360" w:lineRule="auto"/>
        <w:ind w:firstLineChars="200" w:firstLine="422"/>
        <w:rPr>
          <w:rFonts w:ascii="Times New Roman" w:hAnsi="Calibri" w:cs="Times New Roman"/>
          <w:color w:val="000000" w:themeColor="text1"/>
        </w:rPr>
      </w:pPr>
      <w:r w:rsidRPr="00CE5F98">
        <w:rPr>
          <w:rFonts w:ascii="Times New Roman" w:hAnsi="Calibri" w:cs="Times New Roman" w:hint="eastAsia"/>
          <w:b/>
          <w:bCs/>
          <w:color w:val="000000" w:themeColor="text1"/>
          <w:kern w:val="2"/>
          <w:sz w:val="21"/>
        </w:rPr>
        <w:t>课程目标</w:t>
      </w:r>
      <w:r w:rsidRPr="00CE5F98">
        <w:rPr>
          <w:rFonts w:ascii="Times New Roman" w:hAnsi="Calibri" w:cs="Times New Roman" w:hint="eastAsia"/>
          <w:b/>
          <w:bCs/>
          <w:color w:val="000000" w:themeColor="text1"/>
          <w:kern w:val="2"/>
          <w:sz w:val="21"/>
        </w:rPr>
        <w:t>2</w:t>
      </w:r>
      <w:r w:rsidRPr="00CE5F98">
        <w:rPr>
          <w:rFonts w:ascii="Times New Roman" w:hAnsi="Calibri" w:cs="Times New Roman" w:hint="eastAsia"/>
          <w:color w:val="000000" w:themeColor="text1"/>
          <w:kern w:val="2"/>
          <w:sz w:val="21"/>
        </w:rPr>
        <w:t>：通过课程学习，学生能正确选择、使用、编制、评价心理测量工具，能科学分析解释心理测量结果数据。</w:t>
      </w:r>
    </w:p>
    <w:p w14:paraId="256B0BFF" w14:textId="77777777" w:rsidR="006F7B9D" w:rsidRPr="00CE5F98" w:rsidRDefault="006F7B9D" w:rsidP="006F7B9D">
      <w:pPr>
        <w:pStyle w:val="af0"/>
        <w:snapToGrid w:val="0"/>
        <w:spacing w:line="360" w:lineRule="auto"/>
        <w:ind w:left="298" w:firstLineChars="50" w:firstLine="105"/>
        <w:rPr>
          <w:color w:val="000000" w:themeColor="text1"/>
        </w:rPr>
      </w:pPr>
      <w:r w:rsidRPr="00CE5F98">
        <w:rPr>
          <w:rFonts w:hAnsi="Calibri" w:hint="eastAsia"/>
          <w:b/>
          <w:bCs/>
          <w:color w:val="000000" w:themeColor="text1"/>
          <w:kern w:val="2"/>
        </w:rPr>
        <w:t>课程目标</w:t>
      </w:r>
      <w:r w:rsidRPr="00CE5F98">
        <w:rPr>
          <w:rFonts w:hAnsi="Calibri" w:hint="eastAsia"/>
          <w:b/>
          <w:bCs/>
          <w:color w:val="000000" w:themeColor="text1"/>
          <w:kern w:val="2"/>
        </w:rPr>
        <w:t>3</w:t>
      </w:r>
      <w:r w:rsidRPr="00CE5F98">
        <w:rPr>
          <w:rFonts w:hAnsi="Calibri" w:hint="eastAsia"/>
          <w:b/>
          <w:bCs/>
          <w:color w:val="000000" w:themeColor="text1"/>
          <w:kern w:val="2"/>
        </w:rPr>
        <w:t>（思政目标）</w:t>
      </w:r>
      <w:r w:rsidRPr="00CE5F98">
        <w:rPr>
          <w:rFonts w:hAnsi="Calibri" w:hint="eastAsia"/>
          <w:color w:val="000000" w:themeColor="text1"/>
          <w:kern w:val="2"/>
        </w:rPr>
        <w:t>：</w:t>
      </w:r>
      <w:r w:rsidRPr="00CE5F98">
        <w:rPr>
          <w:rFonts w:hint="eastAsia"/>
          <w:color w:val="000000" w:themeColor="text1"/>
        </w:rPr>
        <w:t>通过本课程的学习，学生能形成对人类的心理进行量化研究的专业思维模式，养成心理学工作者科学严谨的职业精神。</w:t>
      </w:r>
    </w:p>
    <w:p w14:paraId="16B80D02" w14:textId="7B66328D"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（二）课程目标对毕业要求的支撑关系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1701"/>
        <w:gridCol w:w="5324"/>
      </w:tblGrid>
      <w:tr w:rsidR="00CE5F98" w:rsidRPr="00CE5F98" w14:paraId="7C57441F" w14:textId="77777777" w:rsidTr="004D2C21">
        <w:trPr>
          <w:trHeight w:val="327"/>
          <w:jc w:val="center"/>
        </w:trPr>
        <w:tc>
          <w:tcPr>
            <w:tcW w:w="766" w:type="pct"/>
            <w:vAlign w:val="center"/>
          </w:tcPr>
          <w:p w14:paraId="2DD7B143"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课程目标</w:t>
            </w:r>
          </w:p>
        </w:tc>
        <w:tc>
          <w:tcPr>
            <w:tcW w:w="1025" w:type="pct"/>
            <w:vAlign w:val="center"/>
          </w:tcPr>
          <w:p w14:paraId="46B81F45"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支撑的毕业要求</w:t>
            </w:r>
          </w:p>
        </w:tc>
        <w:tc>
          <w:tcPr>
            <w:tcW w:w="3209" w:type="pct"/>
            <w:vAlign w:val="center"/>
          </w:tcPr>
          <w:p w14:paraId="2094824B"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支撑的毕业要求指标点</w:t>
            </w:r>
          </w:p>
        </w:tc>
      </w:tr>
      <w:tr w:rsidR="00CE5F98" w:rsidRPr="00CE5F98" w14:paraId="76923AB6" w14:textId="77777777" w:rsidTr="004D2C21">
        <w:trPr>
          <w:trHeight w:val="700"/>
          <w:jc w:val="center"/>
        </w:trPr>
        <w:tc>
          <w:tcPr>
            <w:tcW w:w="766" w:type="pct"/>
            <w:vAlign w:val="center"/>
          </w:tcPr>
          <w:p w14:paraId="3ADD410A" w14:textId="77777777" w:rsidR="006F7B9D" w:rsidRPr="00CE5F98" w:rsidRDefault="006F7B9D" w:rsidP="004D2C21">
            <w:pPr>
              <w:snapToGrid w:val="0"/>
              <w:jc w:val="center"/>
              <w:rPr>
                <w:rFonts w:hint="eastAsia"/>
                <w:color w:val="000000" w:themeColor="text1"/>
                <w:szCs w:val="21"/>
              </w:rPr>
            </w:pPr>
            <w:r w:rsidRPr="00CE5F98">
              <w:rPr>
                <w:color w:val="000000" w:themeColor="text1"/>
                <w:szCs w:val="21"/>
              </w:rPr>
              <w:t>课程目标1</w:t>
            </w:r>
          </w:p>
        </w:tc>
        <w:tc>
          <w:tcPr>
            <w:tcW w:w="1025" w:type="pct"/>
            <w:vAlign w:val="center"/>
          </w:tcPr>
          <w:p w14:paraId="5514E623" w14:textId="77777777" w:rsidR="006F7B9D" w:rsidRPr="00CE5F98" w:rsidRDefault="006F7B9D" w:rsidP="004D2C21">
            <w:pPr>
              <w:snapToGrid w:val="0"/>
              <w:jc w:val="left"/>
              <w:rPr>
                <w:rFonts w:hint="eastAsia"/>
                <w:color w:val="000000" w:themeColor="text1"/>
                <w:szCs w:val="21"/>
              </w:rPr>
            </w:pPr>
            <w:r w:rsidRPr="00CE5F98">
              <w:rPr>
                <w:rFonts w:hint="eastAsia"/>
                <w:color w:val="000000" w:themeColor="text1"/>
                <w:szCs w:val="21"/>
              </w:rPr>
              <w:t>毕业要求2[H]</w:t>
            </w:r>
          </w:p>
        </w:tc>
        <w:tc>
          <w:tcPr>
            <w:tcW w:w="3209" w:type="pct"/>
            <w:vAlign w:val="center"/>
          </w:tcPr>
          <w:p w14:paraId="1DCDADD3" w14:textId="77777777" w:rsidR="006F7B9D" w:rsidRPr="00CE5F98" w:rsidRDefault="006F7B9D" w:rsidP="004D2C21">
            <w:pPr>
              <w:snapToGrid w:val="0"/>
              <w:jc w:val="left"/>
              <w:rPr>
                <w:rFonts w:hint="eastAsia"/>
                <w:color w:val="000000" w:themeColor="text1"/>
                <w:szCs w:val="21"/>
              </w:rPr>
            </w:pPr>
            <w:r w:rsidRPr="00CE5F98">
              <w:rPr>
                <w:rFonts w:hint="eastAsia"/>
                <w:bCs/>
                <w:color w:val="000000" w:themeColor="text1"/>
                <w:szCs w:val="21"/>
              </w:rPr>
              <w:t xml:space="preserve">2.2 </w:t>
            </w:r>
            <w:r w:rsidRPr="00CE5F98">
              <w:rPr>
                <w:bCs/>
                <w:color w:val="000000" w:themeColor="text1"/>
                <w:szCs w:val="21"/>
              </w:rPr>
              <w:t>掌握心理学专业基本的研究方法和专业技能，了解心理学相关领域的发展趋势</w:t>
            </w:r>
          </w:p>
        </w:tc>
      </w:tr>
      <w:tr w:rsidR="00CE5F98" w:rsidRPr="00CE5F98" w14:paraId="4566DD55" w14:textId="77777777" w:rsidTr="004D2C21">
        <w:trPr>
          <w:trHeight w:val="711"/>
          <w:jc w:val="center"/>
        </w:trPr>
        <w:tc>
          <w:tcPr>
            <w:tcW w:w="766" w:type="pct"/>
            <w:vAlign w:val="center"/>
          </w:tcPr>
          <w:p w14:paraId="62E347C2" w14:textId="77777777" w:rsidR="006F7B9D" w:rsidRPr="00CE5F98" w:rsidRDefault="006F7B9D" w:rsidP="004D2C21">
            <w:pPr>
              <w:snapToGrid w:val="0"/>
              <w:jc w:val="center"/>
              <w:rPr>
                <w:rFonts w:hint="eastAsia"/>
                <w:color w:val="000000" w:themeColor="text1"/>
                <w:szCs w:val="21"/>
              </w:rPr>
            </w:pPr>
            <w:r w:rsidRPr="00CE5F98">
              <w:rPr>
                <w:color w:val="000000" w:themeColor="text1"/>
                <w:szCs w:val="21"/>
              </w:rPr>
              <w:t>课程目标2</w:t>
            </w:r>
          </w:p>
        </w:tc>
        <w:tc>
          <w:tcPr>
            <w:tcW w:w="1025" w:type="pct"/>
            <w:vAlign w:val="center"/>
          </w:tcPr>
          <w:p w14:paraId="4444D031" w14:textId="77777777" w:rsidR="006F7B9D" w:rsidRPr="00CE5F98" w:rsidRDefault="006F7B9D" w:rsidP="004D2C21">
            <w:pPr>
              <w:snapToGrid w:val="0"/>
              <w:jc w:val="left"/>
              <w:rPr>
                <w:rFonts w:hint="eastAsia"/>
                <w:color w:val="000000" w:themeColor="text1"/>
                <w:szCs w:val="21"/>
              </w:rPr>
            </w:pPr>
            <w:r w:rsidRPr="00CE5F98">
              <w:rPr>
                <w:rFonts w:hint="eastAsia"/>
                <w:color w:val="000000" w:themeColor="text1"/>
                <w:szCs w:val="21"/>
              </w:rPr>
              <w:t>毕业要求3[M]</w:t>
            </w:r>
          </w:p>
          <w:p w14:paraId="1EF3C52A" w14:textId="77777777" w:rsidR="006F7B9D" w:rsidRPr="00CE5F98" w:rsidRDefault="006F7B9D" w:rsidP="004D2C21">
            <w:pPr>
              <w:snapToGrid w:val="0"/>
              <w:jc w:val="left"/>
              <w:rPr>
                <w:rFonts w:hint="eastAsia"/>
                <w:color w:val="000000" w:themeColor="text1"/>
                <w:szCs w:val="21"/>
              </w:rPr>
            </w:pPr>
            <w:r w:rsidRPr="00CE5F98">
              <w:rPr>
                <w:rFonts w:hint="eastAsia"/>
                <w:color w:val="000000" w:themeColor="text1"/>
                <w:szCs w:val="21"/>
              </w:rPr>
              <w:t>毕业要求5[L]</w:t>
            </w:r>
          </w:p>
        </w:tc>
        <w:tc>
          <w:tcPr>
            <w:tcW w:w="3209" w:type="pct"/>
            <w:vAlign w:val="center"/>
          </w:tcPr>
          <w:p w14:paraId="08DF9C2D" w14:textId="77777777" w:rsidR="006F7B9D" w:rsidRPr="00CE5F98" w:rsidRDefault="006F7B9D" w:rsidP="004D2C21">
            <w:pPr>
              <w:snapToGrid w:val="0"/>
              <w:jc w:val="left"/>
              <w:rPr>
                <w:rFonts w:hint="eastAsia"/>
                <w:bCs/>
                <w:color w:val="000000" w:themeColor="text1"/>
                <w:szCs w:val="21"/>
              </w:rPr>
            </w:pPr>
            <w:r w:rsidRPr="00CE5F98">
              <w:rPr>
                <w:rFonts w:hint="eastAsia"/>
                <w:bCs/>
                <w:color w:val="000000" w:themeColor="text1"/>
                <w:szCs w:val="21"/>
              </w:rPr>
              <w:t>3.1</w:t>
            </w:r>
            <w:r w:rsidRPr="00CE5F98">
              <w:rPr>
                <w:bCs/>
                <w:color w:val="000000" w:themeColor="text1"/>
                <w:szCs w:val="21"/>
              </w:rPr>
              <w:t> 具备较强的实验能力，能使用计算机和编程工具进行心理测评和实验程序开发</w:t>
            </w:r>
          </w:p>
          <w:p w14:paraId="05771B81" w14:textId="77777777" w:rsidR="006F7B9D" w:rsidRPr="00CE5F98" w:rsidRDefault="006F7B9D" w:rsidP="004D2C21">
            <w:pPr>
              <w:snapToGrid w:val="0"/>
              <w:jc w:val="left"/>
              <w:rPr>
                <w:rFonts w:hint="eastAsia"/>
                <w:color w:val="000000" w:themeColor="text1"/>
                <w:szCs w:val="21"/>
              </w:rPr>
            </w:pPr>
            <w:r w:rsidRPr="00CE5F98">
              <w:rPr>
                <w:rFonts w:hint="eastAsia"/>
                <w:color w:val="000000" w:themeColor="text1"/>
                <w:szCs w:val="21"/>
              </w:rPr>
              <w:t>5.1 能熟练使用相关的网络工具、数据库等信息技术，</w:t>
            </w:r>
            <w:r w:rsidRPr="00CE5F98">
              <w:rPr>
                <w:rFonts w:hint="eastAsia"/>
                <w:color w:val="000000" w:themeColor="text1"/>
                <w:szCs w:val="21"/>
              </w:rPr>
              <w:lastRenderedPageBreak/>
              <w:t>有效查询和获取解决心理学相关领域问题的研究资料。</w:t>
            </w:r>
          </w:p>
        </w:tc>
      </w:tr>
      <w:tr w:rsidR="00CE5F98" w:rsidRPr="00CE5F98" w14:paraId="7A916B3E" w14:textId="77777777" w:rsidTr="004D2C21">
        <w:trPr>
          <w:trHeight w:val="692"/>
          <w:jc w:val="center"/>
        </w:trPr>
        <w:tc>
          <w:tcPr>
            <w:tcW w:w="766" w:type="pct"/>
            <w:vAlign w:val="center"/>
          </w:tcPr>
          <w:p w14:paraId="1645EBEF" w14:textId="77777777" w:rsidR="006F7B9D" w:rsidRPr="00CE5F98" w:rsidRDefault="006F7B9D" w:rsidP="004D2C21">
            <w:pPr>
              <w:snapToGrid w:val="0"/>
              <w:jc w:val="center"/>
              <w:rPr>
                <w:rFonts w:hint="eastAsia"/>
                <w:color w:val="000000" w:themeColor="text1"/>
                <w:szCs w:val="21"/>
              </w:rPr>
            </w:pPr>
            <w:r w:rsidRPr="00CE5F98">
              <w:rPr>
                <w:rFonts w:hint="eastAsia"/>
                <w:color w:val="000000" w:themeColor="text1"/>
                <w:szCs w:val="21"/>
              </w:rPr>
              <w:lastRenderedPageBreak/>
              <w:t>课程目标3</w:t>
            </w:r>
          </w:p>
        </w:tc>
        <w:tc>
          <w:tcPr>
            <w:tcW w:w="1025" w:type="pct"/>
            <w:vAlign w:val="center"/>
          </w:tcPr>
          <w:p w14:paraId="1378F270" w14:textId="77777777" w:rsidR="006F7B9D" w:rsidRPr="00CE5F98" w:rsidRDefault="006F7B9D" w:rsidP="004D2C21">
            <w:pPr>
              <w:snapToGrid w:val="0"/>
              <w:jc w:val="left"/>
              <w:rPr>
                <w:rFonts w:hint="eastAsia"/>
                <w:color w:val="000000" w:themeColor="text1"/>
                <w:szCs w:val="21"/>
              </w:rPr>
            </w:pPr>
            <w:r w:rsidRPr="00CE5F98">
              <w:rPr>
                <w:rFonts w:hint="eastAsia"/>
                <w:color w:val="000000" w:themeColor="text1"/>
                <w:szCs w:val="21"/>
              </w:rPr>
              <w:t>毕业要求4[M]</w:t>
            </w:r>
          </w:p>
        </w:tc>
        <w:tc>
          <w:tcPr>
            <w:tcW w:w="3209" w:type="pct"/>
            <w:vAlign w:val="center"/>
          </w:tcPr>
          <w:p w14:paraId="21F97886" w14:textId="77777777" w:rsidR="006F7B9D" w:rsidRPr="00CE5F98" w:rsidRDefault="006F7B9D" w:rsidP="004D2C21">
            <w:pPr>
              <w:snapToGrid w:val="0"/>
              <w:jc w:val="left"/>
              <w:rPr>
                <w:rFonts w:hint="eastAsia"/>
                <w:bCs/>
                <w:color w:val="000000" w:themeColor="text1"/>
                <w:szCs w:val="21"/>
              </w:rPr>
            </w:pPr>
            <w:r w:rsidRPr="00CE5F98">
              <w:rPr>
                <w:rFonts w:hint="eastAsia"/>
                <w:bCs/>
                <w:color w:val="000000" w:themeColor="text1"/>
                <w:szCs w:val="21"/>
              </w:rPr>
              <w:t>4.2能综合运用心理学的研究方法对问题进行分析和研究。</w:t>
            </w:r>
          </w:p>
        </w:tc>
      </w:tr>
    </w:tbl>
    <w:p w14:paraId="37CC1D10" w14:textId="11D5F4FD"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880"/>
        <w:gridCol w:w="628"/>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34E18447" w14:textId="77777777" w:rsidTr="004D2C21">
        <w:trPr>
          <w:trHeight w:val="636"/>
        </w:trPr>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2C83CC4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581" w:type="dxa"/>
            <w:gridSpan w:val="3"/>
            <w:tcBorders>
              <w:top w:val="single" w:sz="4" w:space="0" w:color="auto"/>
              <w:left w:val="nil"/>
              <w:bottom w:val="single" w:sz="4" w:space="0" w:color="auto"/>
              <w:right w:val="single" w:sz="4" w:space="0" w:color="auto"/>
            </w:tcBorders>
            <w:vAlign w:val="center"/>
            <w:hideMark/>
          </w:tcPr>
          <w:p w14:paraId="573F7A2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393D3DB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7D76A89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4C2EB1C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3665E73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7E6337D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3F62024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2DFF440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6159F9C1" w14:textId="77777777" w:rsidTr="004D2C21">
        <w:trPr>
          <w:trHeight w:val="312"/>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4A9C796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628" w:type="dxa"/>
            <w:tcBorders>
              <w:top w:val="nil"/>
              <w:left w:val="nil"/>
              <w:bottom w:val="single" w:sz="4" w:space="0" w:color="auto"/>
              <w:right w:val="single" w:sz="4" w:space="0" w:color="auto"/>
            </w:tcBorders>
            <w:vAlign w:val="center"/>
            <w:hideMark/>
          </w:tcPr>
          <w:p w14:paraId="6FEB181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290763B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1B8898E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625FA03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0991B82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3652215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07D5951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27C4893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39CFD26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74C681D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7E70148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2CD18AB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7DC457F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706E85E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5B12CD9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7B663DB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1C5AC59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18C7B9FD" w14:textId="77777777" w:rsidTr="004D2C21">
        <w:trPr>
          <w:trHeight w:val="312"/>
        </w:trPr>
        <w:tc>
          <w:tcPr>
            <w:tcW w:w="880" w:type="dxa"/>
            <w:tcBorders>
              <w:top w:val="nil"/>
              <w:left w:val="single" w:sz="4" w:space="0" w:color="auto"/>
              <w:bottom w:val="single" w:sz="4" w:space="0" w:color="auto"/>
              <w:right w:val="single" w:sz="4" w:space="0" w:color="auto"/>
            </w:tcBorders>
            <w:vAlign w:val="center"/>
            <w:hideMark/>
          </w:tcPr>
          <w:p w14:paraId="53CF562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628" w:type="dxa"/>
            <w:tcBorders>
              <w:top w:val="nil"/>
              <w:left w:val="nil"/>
              <w:bottom w:val="single" w:sz="4" w:space="0" w:color="auto"/>
              <w:right w:val="single" w:sz="4" w:space="0" w:color="auto"/>
            </w:tcBorders>
            <w:vAlign w:val="center"/>
            <w:hideMark/>
          </w:tcPr>
          <w:p w14:paraId="5428E55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3FF420C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1399BBF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0BCCFED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25997E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5226822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2A5B828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3AA907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175EE6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2" w:type="dxa"/>
            <w:tcBorders>
              <w:top w:val="nil"/>
              <w:left w:val="nil"/>
              <w:bottom w:val="single" w:sz="4" w:space="0" w:color="auto"/>
              <w:right w:val="single" w:sz="4" w:space="0" w:color="auto"/>
            </w:tcBorders>
            <w:vAlign w:val="center"/>
          </w:tcPr>
          <w:p w14:paraId="74474A2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6DF442C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EB2EEA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17ABAE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C615D9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E50B86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9C04BD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hideMark/>
          </w:tcPr>
          <w:p w14:paraId="412A8F4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056E4CF4" w14:textId="77777777" w:rsidTr="004D2C21">
        <w:trPr>
          <w:trHeight w:val="588"/>
        </w:trPr>
        <w:tc>
          <w:tcPr>
            <w:tcW w:w="880" w:type="dxa"/>
            <w:tcBorders>
              <w:top w:val="nil"/>
              <w:left w:val="single" w:sz="4" w:space="0" w:color="auto"/>
              <w:bottom w:val="single" w:sz="4" w:space="0" w:color="auto"/>
              <w:right w:val="single" w:sz="4" w:space="0" w:color="auto"/>
            </w:tcBorders>
            <w:vAlign w:val="center"/>
            <w:hideMark/>
          </w:tcPr>
          <w:p w14:paraId="4136E9E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628" w:type="dxa"/>
            <w:tcBorders>
              <w:top w:val="nil"/>
              <w:left w:val="nil"/>
              <w:bottom w:val="single" w:sz="4" w:space="0" w:color="auto"/>
              <w:right w:val="single" w:sz="4" w:space="0" w:color="auto"/>
            </w:tcBorders>
            <w:vAlign w:val="center"/>
            <w:hideMark/>
          </w:tcPr>
          <w:p w14:paraId="72B8890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2C6DB54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07D00F4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3E6F04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D9BE92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414D049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2B6EDC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ECBBC1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8FC647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35A6675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BD867F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818B73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739559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D95DD9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963ED2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98E13F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hideMark/>
          </w:tcPr>
          <w:p w14:paraId="5AA19F6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43514ED5" w14:textId="77777777" w:rsidTr="004D2C21">
        <w:trPr>
          <w:trHeight w:val="588"/>
        </w:trPr>
        <w:tc>
          <w:tcPr>
            <w:tcW w:w="880" w:type="dxa"/>
            <w:tcBorders>
              <w:top w:val="nil"/>
              <w:left w:val="single" w:sz="4" w:space="0" w:color="auto"/>
              <w:bottom w:val="single" w:sz="4" w:space="0" w:color="auto"/>
              <w:right w:val="single" w:sz="4" w:space="0" w:color="auto"/>
            </w:tcBorders>
            <w:vAlign w:val="center"/>
            <w:hideMark/>
          </w:tcPr>
          <w:p w14:paraId="738AE82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628" w:type="dxa"/>
            <w:tcBorders>
              <w:top w:val="nil"/>
              <w:left w:val="nil"/>
              <w:bottom w:val="single" w:sz="4" w:space="0" w:color="auto"/>
              <w:right w:val="single" w:sz="4" w:space="0" w:color="auto"/>
            </w:tcBorders>
            <w:vAlign w:val="center"/>
            <w:hideMark/>
          </w:tcPr>
          <w:p w14:paraId="32F842B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7924ECC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189D71C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6B21C79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9F1BFF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A5E733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34771B4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85EA79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250578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F3A795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214DA0E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A235EE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9FD276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FDD5F9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AA87D6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CE044D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hideMark/>
          </w:tcPr>
          <w:p w14:paraId="22BCE2B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64FA9174" w14:textId="77777777" w:rsidTr="004D2C21">
        <w:trPr>
          <w:trHeight w:val="588"/>
        </w:trPr>
        <w:tc>
          <w:tcPr>
            <w:tcW w:w="880" w:type="dxa"/>
            <w:tcBorders>
              <w:top w:val="nil"/>
              <w:left w:val="single" w:sz="4" w:space="0" w:color="auto"/>
              <w:bottom w:val="single" w:sz="4" w:space="0" w:color="auto"/>
              <w:right w:val="single" w:sz="4" w:space="0" w:color="auto"/>
            </w:tcBorders>
            <w:vAlign w:val="center"/>
            <w:hideMark/>
          </w:tcPr>
          <w:p w14:paraId="214A138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628" w:type="dxa"/>
            <w:tcBorders>
              <w:top w:val="nil"/>
              <w:left w:val="nil"/>
              <w:bottom w:val="single" w:sz="4" w:space="0" w:color="auto"/>
              <w:right w:val="single" w:sz="4" w:space="0" w:color="auto"/>
            </w:tcBorders>
            <w:vAlign w:val="center"/>
            <w:hideMark/>
          </w:tcPr>
          <w:p w14:paraId="31DAF25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378FA91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1D573ED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711686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1DF5C7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0EBE0C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41C1DE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5B4AD7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F6F9A0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2" w:type="dxa"/>
            <w:tcBorders>
              <w:top w:val="nil"/>
              <w:left w:val="nil"/>
              <w:bottom w:val="single" w:sz="4" w:space="0" w:color="auto"/>
              <w:right w:val="single" w:sz="4" w:space="0" w:color="auto"/>
            </w:tcBorders>
            <w:vAlign w:val="center"/>
          </w:tcPr>
          <w:p w14:paraId="4775CD2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D4CF2C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C0A249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C2B8BF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DA4DF3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914171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2C6028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hideMark/>
          </w:tcPr>
          <w:p w14:paraId="115AD71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r>
    </w:tbl>
    <w:p w14:paraId="7BAAF1E5" w14:textId="586B74C1"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680EC777" w14:textId="77777777" w:rsidR="006F7B9D" w:rsidRPr="00CE5F98" w:rsidRDefault="006F7B9D" w:rsidP="006F7B9D">
      <w:pPr>
        <w:adjustRightInd w:val="0"/>
        <w:snapToGrid w:val="0"/>
        <w:spacing w:line="360" w:lineRule="auto"/>
        <w:ind w:firstLineChars="300" w:firstLine="630"/>
        <w:jc w:val="left"/>
        <w:rPr>
          <w:rFonts w:eastAsia="微软雅黑" w:hint="eastAsia"/>
          <w:b/>
          <w:bCs/>
          <w:color w:val="000000" w:themeColor="text1"/>
          <w:sz w:val="24"/>
        </w:rPr>
      </w:pPr>
      <w:r w:rsidRPr="00CE5F98">
        <w:rPr>
          <w:color w:val="000000" w:themeColor="text1"/>
        </w:rPr>
        <w:t>本课程理论教学</w:t>
      </w:r>
      <w:r w:rsidRPr="00CE5F98">
        <w:rPr>
          <w:rFonts w:hint="eastAsia"/>
          <w:color w:val="000000" w:themeColor="text1"/>
        </w:rPr>
        <w:t>32</w:t>
      </w:r>
      <w:r w:rsidRPr="00CE5F98">
        <w:rPr>
          <w:color w:val="000000" w:themeColor="text1"/>
        </w:rPr>
        <w:t>学时，实践教学</w:t>
      </w:r>
      <w:r w:rsidRPr="00CE5F98">
        <w:rPr>
          <w:rFonts w:hint="eastAsia"/>
          <w:color w:val="000000" w:themeColor="text1"/>
        </w:rPr>
        <w:t>16</w:t>
      </w:r>
      <w:r w:rsidRPr="00CE5F98">
        <w:rPr>
          <w:color w:val="000000" w:themeColor="text1"/>
        </w:rPr>
        <w:t>学时，共计</w:t>
      </w:r>
      <w:r w:rsidRPr="00CE5F98">
        <w:rPr>
          <w:rFonts w:hint="eastAsia"/>
          <w:color w:val="000000" w:themeColor="text1"/>
        </w:rPr>
        <w:t>48</w:t>
      </w:r>
      <w:r w:rsidRPr="00CE5F98">
        <w:rPr>
          <w:color w:val="000000" w:themeColor="text1"/>
        </w:rPr>
        <w:t>学时。具体内容、学时及要求见下表：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979"/>
        <w:gridCol w:w="1956"/>
        <w:gridCol w:w="2202"/>
        <w:gridCol w:w="611"/>
        <w:gridCol w:w="1027"/>
        <w:gridCol w:w="816"/>
      </w:tblGrid>
      <w:tr w:rsidR="00CE5F98" w:rsidRPr="00CE5F98" w14:paraId="58AA8E90" w14:textId="77777777" w:rsidTr="004D2C21">
        <w:trPr>
          <w:trHeight w:val="653"/>
          <w:jc w:val="center"/>
        </w:trPr>
        <w:tc>
          <w:tcPr>
            <w:tcW w:w="425" w:type="pct"/>
            <w:vAlign w:val="center"/>
          </w:tcPr>
          <w:p w14:paraId="1A070204"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序号</w:t>
            </w:r>
          </w:p>
        </w:tc>
        <w:tc>
          <w:tcPr>
            <w:tcW w:w="590" w:type="pct"/>
            <w:vAlign w:val="center"/>
          </w:tcPr>
          <w:p w14:paraId="19E50881"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教学内容</w:t>
            </w:r>
          </w:p>
        </w:tc>
        <w:tc>
          <w:tcPr>
            <w:tcW w:w="1179" w:type="pct"/>
            <w:vAlign w:val="center"/>
          </w:tcPr>
          <w:p w14:paraId="0284076C"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主要知识点</w:t>
            </w:r>
          </w:p>
        </w:tc>
        <w:tc>
          <w:tcPr>
            <w:tcW w:w="1327" w:type="pct"/>
            <w:vAlign w:val="center"/>
          </w:tcPr>
          <w:p w14:paraId="1E1D6373"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教学</w:t>
            </w:r>
            <w:r w:rsidRPr="00CE5F98">
              <w:rPr>
                <w:rFonts w:hint="eastAsia"/>
                <w:b/>
                <w:bCs/>
                <w:color w:val="000000" w:themeColor="text1"/>
                <w:kern w:val="0"/>
                <w:szCs w:val="21"/>
              </w:rPr>
              <w:t>重点和难点</w:t>
            </w:r>
          </w:p>
        </w:tc>
        <w:tc>
          <w:tcPr>
            <w:tcW w:w="368" w:type="pct"/>
            <w:vAlign w:val="center"/>
          </w:tcPr>
          <w:p w14:paraId="687CE282"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建议</w:t>
            </w:r>
          </w:p>
          <w:p w14:paraId="1A0A7AC2"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学时</w:t>
            </w:r>
          </w:p>
        </w:tc>
        <w:tc>
          <w:tcPr>
            <w:tcW w:w="619" w:type="pct"/>
            <w:vAlign w:val="center"/>
          </w:tcPr>
          <w:p w14:paraId="1F141CAD"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教学方式</w:t>
            </w:r>
          </w:p>
        </w:tc>
        <w:tc>
          <w:tcPr>
            <w:tcW w:w="492" w:type="pct"/>
            <w:vAlign w:val="center"/>
          </w:tcPr>
          <w:p w14:paraId="619CD52A"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对应课程目标</w:t>
            </w:r>
          </w:p>
        </w:tc>
      </w:tr>
      <w:tr w:rsidR="00CE5F98" w:rsidRPr="00CE5F98" w14:paraId="1BC1C0FC" w14:textId="77777777" w:rsidTr="004D2C21">
        <w:trPr>
          <w:jc w:val="center"/>
        </w:trPr>
        <w:tc>
          <w:tcPr>
            <w:tcW w:w="425" w:type="pct"/>
            <w:vAlign w:val="center"/>
          </w:tcPr>
          <w:p w14:paraId="222C1024" w14:textId="77777777" w:rsidR="006F7B9D" w:rsidRPr="00CE5F98" w:rsidRDefault="006F7B9D" w:rsidP="004D2C21">
            <w:pPr>
              <w:widowControl/>
              <w:adjustRightInd w:val="0"/>
              <w:snapToGrid w:val="0"/>
              <w:rPr>
                <w:rFonts w:hint="eastAsia"/>
                <w:color w:val="000000" w:themeColor="text1"/>
                <w:kern w:val="0"/>
                <w:szCs w:val="21"/>
              </w:rPr>
            </w:pPr>
            <w:r w:rsidRPr="00CE5F98">
              <w:rPr>
                <w:color w:val="000000" w:themeColor="text1"/>
                <w:kern w:val="0"/>
                <w:szCs w:val="21"/>
              </w:rPr>
              <w:t>第一单元</w:t>
            </w:r>
          </w:p>
        </w:tc>
        <w:tc>
          <w:tcPr>
            <w:tcW w:w="590" w:type="pct"/>
            <w:tcMar>
              <w:left w:w="0" w:type="dxa"/>
              <w:right w:w="0" w:type="dxa"/>
            </w:tcMar>
            <w:vAlign w:val="center"/>
          </w:tcPr>
          <w:p w14:paraId="0F740927" w14:textId="77777777" w:rsidR="006F7B9D" w:rsidRPr="00CE5F98" w:rsidRDefault="006F7B9D" w:rsidP="004D2C21">
            <w:pPr>
              <w:pStyle w:val="ae"/>
              <w:adjustRightInd w:val="0"/>
              <w:snapToGrid w:val="0"/>
              <w:spacing w:before="0" w:beforeAutospacing="0" w:after="0" w:afterAutospacing="0"/>
              <w:jc w:val="both"/>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心理测量的概述</w:t>
            </w:r>
          </w:p>
        </w:tc>
        <w:tc>
          <w:tcPr>
            <w:tcW w:w="1179" w:type="pct"/>
            <w:tcMar>
              <w:left w:w="0" w:type="dxa"/>
              <w:right w:w="0" w:type="dxa"/>
            </w:tcMar>
            <w:vAlign w:val="center"/>
          </w:tcPr>
          <w:p w14:paraId="718FC900"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心理测量的发展简史；</w:t>
            </w:r>
          </w:p>
          <w:p w14:paraId="341EE8CE"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心理测量基本概念；</w:t>
            </w:r>
          </w:p>
          <w:p w14:paraId="20D5FE94"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心理测量的性质与种类</w:t>
            </w:r>
          </w:p>
        </w:tc>
        <w:tc>
          <w:tcPr>
            <w:tcW w:w="1327" w:type="pct"/>
            <w:tcMar>
              <w:left w:w="0" w:type="dxa"/>
              <w:right w:w="0" w:type="dxa"/>
            </w:tcMar>
            <w:vAlign w:val="center"/>
          </w:tcPr>
          <w:p w14:paraId="4C944224"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重点：心理测量的种类</w:t>
            </w:r>
          </w:p>
          <w:p w14:paraId="6EBA38C4"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难点：心理测量的性质</w:t>
            </w:r>
          </w:p>
        </w:tc>
        <w:tc>
          <w:tcPr>
            <w:tcW w:w="368" w:type="pct"/>
            <w:tcMar>
              <w:left w:w="0" w:type="dxa"/>
              <w:right w:w="0" w:type="dxa"/>
            </w:tcMar>
            <w:vAlign w:val="center"/>
          </w:tcPr>
          <w:p w14:paraId="7920A14C" w14:textId="77777777" w:rsidR="006F7B9D" w:rsidRPr="00CE5F98" w:rsidRDefault="006F7B9D" w:rsidP="004D2C21">
            <w:pPr>
              <w:adjustRightInd w:val="0"/>
              <w:snapToGrid w:val="0"/>
              <w:rPr>
                <w:rFonts w:ascii="宋体" w:hAnsi="宋体" w:hint="eastAsia"/>
                <w:color w:val="000000" w:themeColor="text1"/>
                <w:szCs w:val="21"/>
              </w:rPr>
            </w:pPr>
            <w:r w:rsidRPr="00CE5F98">
              <w:rPr>
                <w:rFonts w:ascii="宋体" w:hAnsi="宋体"/>
                <w:color w:val="000000" w:themeColor="text1"/>
                <w:szCs w:val="21"/>
              </w:rPr>
              <w:t>3</w:t>
            </w:r>
          </w:p>
        </w:tc>
        <w:tc>
          <w:tcPr>
            <w:tcW w:w="619" w:type="pct"/>
            <w:tcMar>
              <w:left w:w="0" w:type="dxa"/>
              <w:right w:w="0" w:type="dxa"/>
            </w:tcMar>
            <w:vAlign w:val="center"/>
          </w:tcPr>
          <w:p w14:paraId="73D8E89A"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讲授法</w:t>
            </w:r>
          </w:p>
          <w:p w14:paraId="63604FDC" w14:textId="77777777" w:rsidR="006F7B9D" w:rsidRPr="00CE5F98" w:rsidRDefault="006F7B9D" w:rsidP="004D2C21">
            <w:pPr>
              <w:widowControl/>
              <w:adjustRightInd w:val="0"/>
              <w:snapToGrid w:val="0"/>
              <w:rPr>
                <w:rFonts w:hint="eastAsia"/>
                <w:color w:val="000000" w:themeColor="text1"/>
                <w:kern w:val="0"/>
                <w:szCs w:val="21"/>
              </w:rPr>
            </w:pPr>
          </w:p>
        </w:tc>
        <w:tc>
          <w:tcPr>
            <w:tcW w:w="492" w:type="pct"/>
            <w:vAlign w:val="center"/>
          </w:tcPr>
          <w:p w14:paraId="00E484C4"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目标1</w:t>
            </w:r>
          </w:p>
          <w:p w14:paraId="59C5FE83"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4FE658B5" w14:textId="77777777" w:rsidTr="004D2C21">
        <w:trPr>
          <w:jc w:val="center"/>
        </w:trPr>
        <w:tc>
          <w:tcPr>
            <w:tcW w:w="425" w:type="pct"/>
            <w:vAlign w:val="center"/>
          </w:tcPr>
          <w:p w14:paraId="731536DF" w14:textId="77777777" w:rsidR="006F7B9D" w:rsidRPr="00CE5F98" w:rsidRDefault="006F7B9D" w:rsidP="004D2C21">
            <w:pPr>
              <w:widowControl/>
              <w:adjustRightInd w:val="0"/>
              <w:snapToGrid w:val="0"/>
              <w:rPr>
                <w:rFonts w:hint="eastAsia"/>
                <w:color w:val="000000" w:themeColor="text1"/>
                <w:kern w:val="0"/>
                <w:szCs w:val="21"/>
              </w:rPr>
            </w:pPr>
            <w:r w:rsidRPr="00CE5F98">
              <w:rPr>
                <w:color w:val="000000" w:themeColor="text1"/>
                <w:kern w:val="0"/>
                <w:szCs w:val="21"/>
              </w:rPr>
              <w:t>第二单元</w:t>
            </w:r>
          </w:p>
        </w:tc>
        <w:tc>
          <w:tcPr>
            <w:tcW w:w="590" w:type="pct"/>
            <w:tcMar>
              <w:left w:w="0" w:type="dxa"/>
              <w:right w:w="0" w:type="dxa"/>
            </w:tcMar>
            <w:vAlign w:val="center"/>
          </w:tcPr>
          <w:p w14:paraId="0FE6F31D" w14:textId="77777777" w:rsidR="006F7B9D" w:rsidRPr="00CE5F98" w:rsidRDefault="006F7B9D" w:rsidP="004D2C21">
            <w:pPr>
              <w:pStyle w:val="ae"/>
              <w:adjustRightInd w:val="0"/>
              <w:snapToGrid w:val="0"/>
              <w:spacing w:before="0" w:beforeAutospacing="0" w:after="0" w:afterAutospacing="0"/>
              <w:jc w:val="both"/>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信度</w:t>
            </w:r>
          </w:p>
        </w:tc>
        <w:tc>
          <w:tcPr>
            <w:tcW w:w="1179" w:type="pct"/>
            <w:tcMar>
              <w:left w:w="0" w:type="dxa"/>
              <w:right w:w="0" w:type="dxa"/>
            </w:tcMar>
            <w:vAlign w:val="center"/>
          </w:tcPr>
          <w:p w14:paraId="2A095ACE"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常模参照与标准参照测验的信度；</w:t>
            </w:r>
          </w:p>
          <w:p w14:paraId="43ED5E50"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信度的估算；</w:t>
            </w:r>
          </w:p>
          <w:p w14:paraId="0447F5DD"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影响信度的因素</w:t>
            </w:r>
          </w:p>
        </w:tc>
        <w:tc>
          <w:tcPr>
            <w:tcW w:w="1327" w:type="pct"/>
            <w:tcMar>
              <w:left w:w="0" w:type="dxa"/>
              <w:right w:w="0" w:type="dxa"/>
            </w:tcMar>
            <w:vAlign w:val="center"/>
          </w:tcPr>
          <w:p w14:paraId="57AFC7BF"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重点：各种信度的估算方法</w:t>
            </w:r>
          </w:p>
          <w:p w14:paraId="0D8EC787"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难点：测量标准误的界定与计算</w:t>
            </w:r>
          </w:p>
        </w:tc>
        <w:tc>
          <w:tcPr>
            <w:tcW w:w="368" w:type="pct"/>
            <w:tcMar>
              <w:left w:w="0" w:type="dxa"/>
              <w:right w:w="0" w:type="dxa"/>
            </w:tcMar>
            <w:vAlign w:val="center"/>
          </w:tcPr>
          <w:p w14:paraId="3989310D" w14:textId="77777777" w:rsidR="006F7B9D" w:rsidRPr="00CE5F98" w:rsidRDefault="006F7B9D" w:rsidP="004D2C21">
            <w:pPr>
              <w:adjustRightInd w:val="0"/>
              <w:snapToGrid w:val="0"/>
              <w:rPr>
                <w:rFonts w:ascii="宋体" w:hAnsi="宋体" w:hint="eastAsia"/>
                <w:color w:val="000000" w:themeColor="text1"/>
                <w:szCs w:val="21"/>
              </w:rPr>
            </w:pPr>
            <w:r w:rsidRPr="00CE5F98">
              <w:rPr>
                <w:rFonts w:ascii="宋体" w:hAnsi="宋体" w:hint="eastAsia"/>
                <w:color w:val="000000" w:themeColor="text1"/>
                <w:szCs w:val="21"/>
              </w:rPr>
              <w:t>6</w:t>
            </w:r>
          </w:p>
        </w:tc>
        <w:tc>
          <w:tcPr>
            <w:tcW w:w="619" w:type="pct"/>
            <w:tcMar>
              <w:left w:w="0" w:type="dxa"/>
              <w:right w:w="0" w:type="dxa"/>
            </w:tcMar>
            <w:vAlign w:val="center"/>
          </w:tcPr>
          <w:p w14:paraId="5F2BA39A"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讲授法</w:t>
            </w:r>
          </w:p>
          <w:p w14:paraId="283029A8"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练习法</w:t>
            </w:r>
          </w:p>
        </w:tc>
        <w:tc>
          <w:tcPr>
            <w:tcW w:w="492" w:type="pct"/>
            <w:vAlign w:val="center"/>
          </w:tcPr>
          <w:p w14:paraId="5ABADC49"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目标1</w:t>
            </w:r>
          </w:p>
          <w:p w14:paraId="4DA1B695"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目标2</w:t>
            </w:r>
          </w:p>
        </w:tc>
      </w:tr>
      <w:tr w:rsidR="00CE5F98" w:rsidRPr="00CE5F98" w14:paraId="7406E849" w14:textId="77777777" w:rsidTr="004D2C21">
        <w:trPr>
          <w:jc w:val="center"/>
        </w:trPr>
        <w:tc>
          <w:tcPr>
            <w:tcW w:w="425" w:type="pct"/>
            <w:vAlign w:val="center"/>
          </w:tcPr>
          <w:p w14:paraId="52E5E4C8" w14:textId="77777777" w:rsidR="006F7B9D" w:rsidRPr="00CE5F98" w:rsidRDefault="006F7B9D" w:rsidP="004D2C21">
            <w:pPr>
              <w:widowControl/>
              <w:adjustRightInd w:val="0"/>
              <w:snapToGrid w:val="0"/>
              <w:rPr>
                <w:rFonts w:hint="eastAsia"/>
                <w:color w:val="000000" w:themeColor="text1"/>
                <w:kern w:val="0"/>
                <w:szCs w:val="21"/>
              </w:rPr>
            </w:pPr>
            <w:r w:rsidRPr="00CE5F98">
              <w:rPr>
                <w:color w:val="000000" w:themeColor="text1"/>
                <w:kern w:val="0"/>
                <w:szCs w:val="21"/>
              </w:rPr>
              <w:t>第三单元</w:t>
            </w:r>
          </w:p>
        </w:tc>
        <w:tc>
          <w:tcPr>
            <w:tcW w:w="590" w:type="pct"/>
            <w:tcMar>
              <w:left w:w="0" w:type="dxa"/>
              <w:right w:w="0" w:type="dxa"/>
            </w:tcMar>
            <w:vAlign w:val="center"/>
          </w:tcPr>
          <w:p w14:paraId="58869C01" w14:textId="77777777" w:rsidR="006F7B9D" w:rsidRPr="00CE5F98" w:rsidRDefault="006F7B9D" w:rsidP="004D2C21">
            <w:pPr>
              <w:pStyle w:val="ae"/>
              <w:adjustRightInd w:val="0"/>
              <w:snapToGrid w:val="0"/>
              <w:spacing w:before="0" w:beforeAutospacing="0" w:after="0" w:afterAutospacing="0"/>
              <w:jc w:val="both"/>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效度</w:t>
            </w:r>
          </w:p>
        </w:tc>
        <w:tc>
          <w:tcPr>
            <w:tcW w:w="1179" w:type="pct"/>
            <w:tcMar>
              <w:left w:w="0" w:type="dxa"/>
              <w:right w:w="0" w:type="dxa"/>
            </w:tcMar>
            <w:vAlign w:val="center"/>
          </w:tcPr>
          <w:p w14:paraId="3F1BB9EA"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测量效度的估算；</w:t>
            </w:r>
          </w:p>
          <w:p w14:paraId="25B820E6"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效度的应用；</w:t>
            </w:r>
          </w:p>
          <w:p w14:paraId="23D2D7B2"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影响效度的因素</w:t>
            </w:r>
          </w:p>
        </w:tc>
        <w:tc>
          <w:tcPr>
            <w:tcW w:w="1327" w:type="pct"/>
            <w:tcMar>
              <w:left w:w="0" w:type="dxa"/>
              <w:right w:w="0" w:type="dxa"/>
            </w:tcMar>
            <w:vAlign w:val="center"/>
          </w:tcPr>
          <w:p w14:paraId="6AA98DB8"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重点：掌握效度的估算方法</w:t>
            </w:r>
          </w:p>
          <w:p w14:paraId="05AEC5AE"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难点：掌握因素分析的效度法</w:t>
            </w:r>
          </w:p>
        </w:tc>
        <w:tc>
          <w:tcPr>
            <w:tcW w:w="368" w:type="pct"/>
            <w:tcMar>
              <w:left w:w="0" w:type="dxa"/>
              <w:right w:w="0" w:type="dxa"/>
            </w:tcMar>
            <w:vAlign w:val="center"/>
          </w:tcPr>
          <w:p w14:paraId="1CE26507" w14:textId="77777777" w:rsidR="006F7B9D" w:rsidRPr="00CE5F98" w:rsidRDefault="006F7B9D" w:rsidP="004D2C21">
            <w:pPr>
              <w:adjustRightInd w:val="0"/>
              <w:snapToGrid w:val="0"/>
              <w:rPr>
                <w:rFonts w:ascii="宋体" w:hAnsi="宋体" w:hint="eastAsia"/>
                <w:color w:val="000000" w:themeColor="text1"/>
                <w:szCs w:val="21"/>
              </w:rPr>
            </w:pPr>
            <w:r w:rsidRPr="00CE5F98">
              <w:rPr>
                <w:rFonts w:ascii="宋体" w:hAnsi="宋体" w:hint="eastAsia"/>
                <w:color w:val="000000" w:themeColor="text1"/>
                <w:szCs w:val="21"/>
              </w:rPr>
              <w:t>6</w:t>
            </w:r>
          </w:p>
        </w:tc>
        <w:tc>
          <w:tcPr>
            <w:tcW w:w="619" w:type="pct"/>
            <w:tcMar>
              <w:left w:w="0" w:type="dxa"/>
              <w:right w:w="0" w:type="dxa"/>
            </w:tcMar>
            <w:vAlign w:val="center"/>
          </w:tcPr>
          <w:p w14:paraId="344A7597"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讲授法</w:t>
            </w:r>
          </w:p>
          <w:p w14:paraId="278DF69A"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练习法</w:t>
            </w:r>
          </w:p>
        </w:tc>
        <w:tc>
          <w:tcPr>
            <w:tcW w:w="492" w:type="pct"/>
            <w:vAlign w:val="center"/>
          </w:tcPr>
          <w:p w14:paraId="0C3A3622"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目标1</w:t>
            </w:r>
          </w:p>
          <w:p w14:paraId="303B7511"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目标2</w:t>
            </w:r>
          </w:p>
        </w:tc>
      </w:tr>
      <w:tr w:rsidR="00CE5F98" w:rsidRPr="00CE5F98" w14:paraId="7E790DC3" w14:textId="77777777" w:rsidTr="004D2C21">
        <w:trPr>
          <w:jc w:val="center"/>
        </w:trPr>
        <w:tc>
          <w:tcPr>
            <w:tcW w:w="425" w:type="pct"/>
            <w:vAlign w:val="center"/>
          </w:tcPr>
          <w:p w14:paraId="480A33ED" w14:textId="77777777" w:rsidR="006F7B9D" w:rsidRPr="00CE5F98" w:rsidRDefault="006F7B9D" w:rsidP="004D2C21">
            <w:pPr>
              <w:widowControl/>
              <w:adjustRightInd w:val="0"/>
              <w:snapToGrid w:val="0"/>
              <w:rPr>
                <w:rFonts w:hint="eastAsia"/>
                <w:color w:val="000000" w:themeColor="text1"/>
                <w:kern w:val="0"/>
                <w:szCs w:val="21"/>
              </w:rPr>
            </w:pPr>
            <w:r w:rsidRPr="00CE5F98">
              <w:rPr>
                <w:color w:val="000000" w:themeColor="text1"/>
                <w:kern w:val="0"/>
                <w:szCs w:val="21"/>
              </w:rPr>
              <w:t>第四单元</w:t>
            </w:r>
          </w:p>
        </w:tc>
        <w:tc>
          <w:tcPr>
            <w:tcW w:w="590" w:type="pct"/>
            <w:tcMar>
              <w:left w:w="0" w:type="dxa"/>
              <w:right w:w="0" w:type="dxa"/>
            </w:tcMar>
            <w:vAlign w:val="center"/>
          </w:tcPr>
          <w:p w14:paraId="4A76EB3B" w14:textId="77777777" w:rsidR="006F7B9D" w:rsidRPr="00CE5F98" w:rsidRDefault="006F7B9D" w:rsidP="004D2C21">
            <w:pPr>
              <w:pStyle w:val="ae"/>
              <w:adjustRightInd w:val="0"/>
              <w:snapToGrid w:val="0"/>
              <w:spacing w:before="0" w:beforeAutospacing="0" w:after="0" w:afterAutospacing="0"/>
              <w:jc w:val="both"/>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项目分析</w:t>
            </w:r>
          </w:p>
        </w:tc>
        <w:tc>
          <w:tcPr>
            <w:tcW w:w="1179" w:type="pct"/>
            <w:tcMar>
              <w:left w:w="0" w:type="dxa"/>
              <w:right w:w="0" w:type="dxa"/>
            </w:tcMar>
            <w:vAlign w:val="center"/>
          </w:tcPr>
          <w:p w14:paraId="4F2B11FF"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项目难度；</w:t>
            </w:r>
          </w:p>
          <w:p w14:paraId="425E3C21"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项目区分度；</w:t>
            </w:r>
          </w:p>
          <w:p w14:paraId="34358552"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选项分析；</w:t>
            </w:r>
          </w:p>
          <w:p w14:paraId="044871A3"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题目功能差异</w:t>
            </w:r>
          </w:p>
        </w:tc>
        <w:tc>
          <w:tcPr>
            <w:tcW w:w="1327" w:type="pct"/>
            <w:tcMar>
              <w:left w:w="0" w:type="dxa"/>
              <w:right w:w="0" w:type="dxa"/>
            </w:tcMar>
            <w:vAlign w:val="center"/>
          </w:tcPr>
          <w:p w14:paraId="6A3C1B55"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重点：难度和区分度的确定方法</w:t>
            </w:r>
          </w:p>
          <w:p w14:paraId="1EF170A9"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难点：题目功能差异</w:t>
            </w:r>
          </w:p>
        </w:tc>
        <w:tc>
          <w:tcPr>
            <w:tcW w:w="368" w:type="pct"/>
            <w:tcMar>
              <w:left w:w="0" w:type="dxa"/>
              <w:right w:w="0" w:type="dxa"/>
            </w:tcMar>
            <w:vAlign w:val="center"/>
          </w:tcPr>
          <w:p w14:paraId="2F7BC2A3" w14:textId="77777777" w:rsidR="006F7B9D" w:rsidRPr="00CE5F98" w:rsidRDefault="006F7B9D" w:rsidP="004D2C21">
            <w:pPr>
              <w:adjustRightInd w:val="0"/>
              <w:snapToGrid w:val="0"/>
              <w:rPr>
                <w:rFonts w:ascii="宋体" w:hAnsi="宋体" w:hint="eastAsia"/>
                <w:color w:val="000000" w:themeColor="text1"/>
                <w:szCs w:val="21"/>
              </w:rPr>
            </w:pPr>
            <w:r w:rsidRPr="00CE5F98">
              <w:rPr>
                <w:rFonts w:ascii="宋体" w:hAnsi="宋体"/>
                <w:color w:val="000000" w:themeColor="text1"/>
                <w:szCs w:val="21"/>
              </w:rPr>
              <w:t>6</w:t>
            </w:r>
          </w:p>
        </w:tc>
        <w:tc>
          <w:tcPr>
            <w:tcW w:w="619" w:type="pct"/>
            <w:tcMar>
              <w:left w:w="0" w:type="dxa"/>
              <w:right w:w="0" w:type="dxa"/>
            </w:tcMar>
            <w:vAlign w:val="center"/>
          </w:tcPr>
          <w:p w14:paraId="39E6A661"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讲授法</w:t>
            </w:r>
          </w:p>
          <w:p w14:paraId="6089B5CC"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练习法</w:t>
            </w:r>
          </w:p>
        </w:tc>
        <w:tc>
          <w:tcPr>
            <w:tcW w:w="492" w:type="pct"/>
            <w:vAlign w:val="center"/>
          </w:tcPr>
          <w:p w14:paraId="1E1035CB"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目标1</w:t>
            </w:r>
          </w:p>
          <w:p w14:paraId="6EEC68B0"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目标2</w:t>
            </w:r>
          </w:p>
        </w:tc>
      </w:tr>
      <w:tr w:rsidR="00CE5F98" w:rsidRPr="00CE5F98" w14:paraId="3D5CDE32" w14:textId="77777777" w:rsidTr="004D2C21">
        <w:trPr>
          <w:trHeight w:val="1026"/>
          <w:jc w:val="center"/>
        </w:trPr>
        <w:tc>
          <w:tcPr>
            <w:tcW w:w="425" w:type="pct"/>
            <w:vAlign w:val="center"/>
          </w:tcPr>
          <w:p w14:paraId="0511EC5A" w14:textId="77777777" w:rsidR="006F7B9D" w:rsidRPr="00CE5F98" w:rsidRDefault="006F7B9D" w:rsidP="004D2C21">
            <w:pPr>
              <w:widowControl/>
              <w:adjustRightInd w:val="0"/>
              <w:snapToGrid w:val="0"/>
              <w:rPr>
                <w:rFonts w:hint="eastAsia"/>
                <w:color w:val="000000" w:themeColor="text1"/>
                <w:kern w:val="0"/>
                <w:szCs w:val="21"/>
              </w:rPr>
            </w:pPr>
            <w:r w:rsidRPr="00CE5F98">
              <w:rPr>
                <w:color w:val="000000" w:themeColor="text1"/>
                <w:kern w:val="0"/>
                <w:szCs w:val="21"/>
              </w:rPr>
              <w:t>第五单元</w:t>
            </w:r>
          </w:p>
        </w:tc>
        <w:tc>
          <w:tcPr>
            <w:tcW w:w="590" w:type="pct"/>
            <w:tcMar>
              <w:left w:w="0" w:type="dxa"/>
              <w:right w:w="0" w:type="dxa"/>
            </w:tcMar>
            <w:vAlign w:val="center"/>
          </w:tcPr>
          <w:p w14:paraId="1BA4EB93" w14:textId="77777777" w:rsidR="006F7B9D" w:rsidRPr="00CE5F98" w:rsidRDefault="006F7B9D" w:rsidP="004D2C21">
            <w:pPr>
              <w:pStyle w:val="ae"/>
              <w:adjustRightInd w:val="0"/>
              <w:snapToGrid w:val="0"/>
              <w:spacing w:before="0" w:beforeAutospacing="0" w:after="0" w:afterAutospacing="0"/>
              <w:jc w:val="both"/>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常模</w:t>
            </w:r>
          </w:p>
        </w:tc>
        <w:tc>
          <w:tcPr>
            <w:tcW w:w="1179" w:type="pct"/>
            <w:tcMar>
              <w:left w:w="0" w:type="dxa"/>
              <w:right w:w="0" w:type="dxa"/>
            </w:tcMar>
            <w:vAlign w:val="center"/>
          </w:tcPr>
          <w:p w14:paraId="20EE26B1"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常模参照测验的计分；</w:t>
            </w:r>
          </w:p>
          <w:p w14:paraId="6B4F284B"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标准参照测验的计分；</w:t>
            </w:r>
          </w:p>
          <w:p w14:paraId="56C9B6D6"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lastRenderedPageBreak/>
              <w:t>测验等值</w:t>
            </w:r>
          </w:p>
        </w:tc>
        <w:tc>
          <w:tcPr>
            <w:tcW w:w="1327" w:type="pct"/>
            <w:tcMar>
              <w:left w:w="0" w:type="dxa"/>
              <w:right w:w="0" w:type="dxa"/>
            </w:tcMar>
            <w:vAlign w:val="center"/>
          </w:tcPr>
          <w:p w14:paraId="137817AC"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lastRenderedPageBreak/>
              <w:t>重点：各种常模分数的换算方法</w:t>
            </w:r>
          </w:p>
          <w:p w14:paraId="0130D27E"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难点：标准参照测验的计分</w:t>
            </w:r>
          </w:p>
        </w:tc>
        <w:tc>
          <w:tcPr>
            <w:tcW w:w="368" w:type="pct"/>
            <w:tcMar>
              <w:left w:w="0" w:type="dxa"/>
              <w:right w:w="0" w:type="dxa"/>
            </w:tcMar>
            <w:vAlign w:val="center"/>
          </w:tcPr>
          <w:p w14:paraId="4907D74E" w14:textId="77777777" w:rsidR="006F7B9D" w:rsidRPr="00CE5F98" w:rsidRDefault="006F7B9D" w:rsidP="004D2C21">
            <w:pPr>
              <w:adjustRightInd w:val="0"/>
              <w:snapToGrid w:val="0"/>
              <w:rPr>
                <w:rFonts w:ascii="宋体" w:hAnsi="宋体" w:hint="eastAsia"/>
                <w:color w:val="000000" w:themeColor="text1"/>
                <w:szCs w:val="21"/>
              </w:rPr>
            </w:pPr>
            <w:r w:rsidRPr="00CE5F98">
              <w:rPr>
                <w:rFonts w:ascii="宋体" w:hAnsi="宋体"/>
                <w:color w:val="000000" w:themeColor="text1"/>
                <w:szCs w:val="21"/>
              </w:rPr>
              <w:t>4</w:t>
            </w:r>
          </w:p>
        </w:tc>
        <w:tc>
          <w:tcPr>
            <w:tcW w:w="619" w:type="pct"/>
            <w:tcMar>
              <w:left w:w="0" w:type="dxa"/>
              <w:right w:w="0" w:type="dxa"/>
            </w:tcMar>
            <w:vAlign w:val="center"/>
          </w:tcPr>
          <w:p w14:paraId="4CDBB9A2"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讲授法</w:t>
            </w:r>
          </w:p>
          <w:p w14:paraId="246D492E"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练习法</w:t>
            </w:r>
          </w:p>
        </w:tc>
        <w:tc>
          <w:tcPr>
            <w:tcW w:w="492" w:type="pct"/>
            <w:vAlign w:val="center"/>
          </w:tcPr>
          <w:p w14:paraId="0F9D2E93"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目标1</w:t>
            </w:r>
          </w:p>
          <w:p w14:paraId="1C106E1C"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目标2</w:t>
            </w:r>
          </w:p>
        </w:tc>
      </w:tr>
      <w:tr w:rsidR="00CE5F98" w:rsidRPr="00CE5F98" w14:paraId="7E2CA6DA" w14:textId="77777777" w:rsidTr="004D2C21">
        <w:trPr>
          <w:trHeight w:val="90"/>
          <w:jc w:val="center"/>
        </w:trPr>
        <w:tc>
          <w:tcPr>
            <w:tcW w:w="425" w:type="pct"/>
            <w:vAlign w:val="center"/>
          </w:tcPr>
          <w:p w14:paraId="2EC4FC95" w14:textId="77777777" w:rsidR="006F7B9D" w:rsidRPr="00CE5F98" w:rsidRDefault="006F7B9D" w:rsidP="004D2C21">
            <w:pPr>
              <w:widowControl/>
              <w:adjustRightInd w:val="0"/>
              <w:snapToGrid w:val="0"/>
              <w:rPr>
                <w:rFonts w:hint="eastAsia"/>
                <w:color w:val="000000" w:themeColor="text1"/>
                <w:kern w:val="0"/>
                <w:szCs w:val="21"/>
              </w:rPr>
            </w:pPr>
            <w:r w:rsidRPr="00CE5F98">
              <w:rPr>
                <w:color w:val="000000" w:themeColor="text1"/>
                <w:kern w:val="0"/>
                <w:szCs w:val="21"/>
              </w:rPr>
              <w:t>第六单元</w:t>
            </w:r>
          </w:p>
        </w:tc>
        <w:tc>
          <w:tcPr>
            <w:tcW w:w="590" w:type="pct"/>
            <w:tcMar>
              <w:left w:w="0" w:type="dxa"/>
              <w:right w:w="0" w:type="dxa"/>
            </w:tcMar>
            <w:vAlign w:val="center"/>
          </w:tcPr>
          <w:p w14:paraId="561AA07E" w14:textId="77777777" w:rsidR="006F7B9D" w:rsidRPr="00CE5F98" w:rsidRDefault="006F7B9D" w:rsidP="004D2C21">
            <w:pPr>
              <w:pStyle w:val="ae"/>
              <w:adjustRightInd w:val="0"/>
              <w:snapToGrid w:val="0"/>
              <w:spacing w:before="0" w:beforeAutospacing="0" w:after="0" w:afterAutospacing="0"/>
              <w:jc w:val="both"/>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测验的编制</w:t>
            </w:r>
          </w:p>
        </w:tc>
        <w:tc>
          <w:tcPr>
            <w:tcW w:w="1179" w:type="pct"/>
            <w:tcMar>
              <w:left w:w="0" w:type="dxa"/>
              <w:right w:w="0" w:type="dxa"/>
            </w:tcMar>
            <w:vAlign w:val="center"/>
          </w:tcPr>
          <w:p w14:paraId="568BDCBC"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测验编制的流程；</w:t>
            </w:r>
          </w:p>
          <w:p w14:paraId="4EA005C4"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题目编写技术；</w:t>
            </w:r>
          </w:p>
          <w:p w14:paraId="6C0A1880"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测验质量评估</w:t>
            </w:r>
          </w:p>
        </w:tc>
        <w:tc>
          <w:tcPr>
            <w:tcW w:w="1327" w:type="pct"/>
            <w:tcMar>
              <w:left w:w="0" w:type="dxa"/>
              <w:right w:w="0" w:type="dxa"/>
            </w:tcMar>
            <w:vAlign w:val="center"/>
          </w:tcPr>
          <w:p w14:paraId="5A5AE0B5"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重点：掌握编制测验的一般步骤</w:t>
            </w:r>
          </w:p>
          <w:p w14:paraId="6B6B637B"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难点：问卷的结构，题目的编制与筛选</w:t>
            </w:r>
          </w:p>
        </w:tc>
        <w:tc>
          <w:tcPr>
            <w:tcW w:w="368" w:type="pct"/>
            <w:tcMar>
              <w:left w:w="0" w:type="dxa"/>
              <w:right w:w="0" w:type="dxa"/>
            </w:tcMar>
            <w:vAlign w:val="center"/>
          </w:tcPr>
          <w:p w14:paraId="11D45CD3" w14:textId="77777777" w:rsidR="006F7B9D" w:rsidRPr="00CE5F98" w:rsidRDefault="006F7B9D" w:rsidP="004D2C21">
            <w:pPr>
              <w:adjustRightInd w:val="0"/>
              <w:snapToGrid w:val="0"/>
              <w:rPr>
                <w:rFonts w:ascii="宋体" w:hAnsi="宋体" w:hint="eastAsia"/>
                <w:color w:val="000000" w:themeColor="text1"/>
                <w:szCs w:val="21"/>
              </w:rPr>
            </w:pPr>
            <w:r w:rsidRPr="00CE5F98">
              <w:rPr>
                <w:rFonts w:ascii="宋体" w:hAnsi="宋体"/>
                <w:color w:val="000000" w:themeColor="text1"/>
                <w:szCs w:val="21"/>
              </w:rPr>
              <w:t>3</w:t>
            </w:r>
          </w:p>
        </w:tc>
        <w:tc>
          <w:tcPr>
            <w:tcW w:w="619" w:type="pct"/>
            <w:tcMar>
              <w:left w:w="0" w:type="dxa"/>
              <w:right w:w="0" w:type="dxa"/>
            </w:tcMar>
            <w:vAlign w:val="center"/>
          </w:tcPr>
          <w:p w14:paraId="1AF9B6F0"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任务实践学习法</w:t>
            </w:r>
          </w:p>
        </w:tc>
        <w:tc>
          <w:tcPr>
            <w:tcW w:w="492" w:type="pct"/>
            <w:vAlign w:val="center"/>
          </w:tcPr>
          <w:p w14:paraId="78EBD612"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目标2</w:t>
            </w:r>
          </w:p>
          <w:p w14:paraId="0A807C49"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21FDC471" w14:textId="77777777" w:rsidTr="004D2C21">
        <w:trPr>
          <w:trHeight w:val="90"/>
          <w:jc w:val="center"/>
        </w:trPr>
        <w:tc>
          <w:tcPr>
            <w:tcW w:w="425" w:type="pct"/>
            <w:vAlign w:val="center"/>
          </w:tcPr>
          <w:p w14:paraId="1209EB17"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第七单元</w:t>
            </w:r>
          </w:p>
        </w:tc>
        <w:tc>
          <w:tcPr>
            <w:tcW w:w="590" w:type="pct"/>
            <w:tcMar>
              <w:left w:w="0" w:type="dxa"/>
              <w:right w:w="0" w:type="dxa"/>
            </w:tcMar>
            <w:vAlign w:val="center"/>
          </w:tcPr>
          <w:p w14:paraId="218C886E" w14:textId="77777777" w:rsidR="006F7B9D" w:rsidRPr="00CE5F98" w:rsidRDefault="006F7B9D" w:rsidP="004D2C21">
            <w:pPr>
              <w:pStyle w:val="ae"/>
              <w:adjustRightInd w:val="0"/>
              <w:snapToGrid w:val="0"/>
              <w:spacing w:before="0" w:beforeAutospacing="0" w:after="0" w:afterAutospacing="0"/>
              <w:jc w:val="both"/>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各类测验</w:t>
            </w:r>
          </w:p>
        </w:tc>
        <w:tc>
          <w:tcPr>
            <w:tcW w:w="1179" w:type="pct"/>
            <w:tcMar>
              <w:left w:w="0" w:type="dxa"/>
              <w:right w:w="0" w:type="dxa"/>
            </w:tcMar>
            <w:vAlign w:val="center"/>
          </w:tcPr>
          <w:p w14:paraId="275AAAD8"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主要教育测验；</w:t>
            </w:r>
          </w:p>
          <w:p w14:paraId="5C58F3DD"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主要智力及能力测验；</w:t>
            </w:r>
          </w:p>
          <w:p w14:paraId="5B90457E"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主要人格及态度测验</w:t>
            </w:r>
          </w:p>
        </w:tc>
        <w:tc>
          <w:tcPr>
            <w:tcW w:w="1327" w:type="pct"/>
            <w:tcMar>
              <w:left w:w="0" w:type="dxa"/>
              <w:right w:w="0" w:type="dxa"/>
            </w:tcMar>
            <w:vAlign w:val="center"/>
          </w:tcPr>
          <w:p w14:paraId="48C6D54E"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重点：智力测验与人格测验的计分及解释</w:t>
            </w:r>
          </w:p>
          <w:p w14:paraId="0EF1E5B5"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难点：掌握智力测验的具体实施</w:t>
            </w:r>
          </w:p>
        </w:tc>
        <w:tc>
          <w:tcPr>
            <w:tcW w:w="368" w:type="pct"/>
            <w:tcMar>
              <w:left w:w="0" w:type="dxa"/>
              <w:right w:w="0" w:type="dxa"/>
            </w:tcMar>
            <w:vAlign w:val="center"/>
          </w:tcPr>
          <w:p w14:paraId="71061875" w14:textId="77777777" w:rsidR="006F7B9D" w:rsidRPr="00CE5F98" w:rsidRDefault="006F7B9D" w:rsidP="004D2C21">
            <w:pPr>
              <w:adjustRightInd w:val="0"/>
              <w:snapToGrid w:val="0"/>
              <w:rPr>
                <w:rFonts w:ascii="宋体" w:hAnsi="宋体" w:hint="eastAsia"/>
                <w:color w:val="000000" w:themeColor="text1"/>
                <w:szCs w:val="21"/>
              </w:rPr>
            </w:pPr>
            <w:r w:rsidRPr="00CE5F98">
              <w:rPr>
                <w:rFonts w:ascii="宋体" w:hAnsi="宋体"/>
                <w:color w:val="000000" w:themeColor="text1"/>
                <w:szCs w:val="21"/>
              </w:rPr>
              <w:t>2</w:t>
            </w:r>
          </w:p>
        </w:tc>
        <w:tc>
          <w:tcPr>
            <w:tcW w:w="619" w:type="pct"/>
            <w:tcMar>
              <w:left w:w="0" w:type="dxa"/>
              <w:right w:w="0" w:type="dxa"/>
            </w:tcMar>
            <w:vAlign w:val="center"/>
          </w:tcPr>
          <w:p w14:paraId="11E53A31"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自学指导法</w:t>
            </w:r>
          </w:p>
          <w:p w14:paraId="21F61CAE"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合作学习法</w:t>
            </w:r>
          </w:p>
        </w:tc>
        <w:tc>
          <w:tcPr>
            <w:tcW w:w="492" w:type="pct"/>
            <w:vAlign w:val="center"/>
          </w:tcPr>
          <w:p w14:paraId="79B6FF7F"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目标2</w:t>
            </w:r>
          </w:p>
          <w:p w14:paraId="7C74A57E"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77C558CF" w14:textId="77777777" w:rsidTr="004D2C21">
        <w:trPr>
          <w:trHeight w:val="90"/>
          <w:jc w:val="center"/>
        </w:trPr>
        <w:tc>
          <w:tcPr>
            <w:tcW w:w="425" w:type="pct"/>
            <w:vAlign w:val="center"/>
          </w:tcPr>
          <w:p w14:paraId="1F65EBA9"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第八单元</w:t>
            </w:r>
          </w:p>
        </w:tc>
        <w:tc>
          <w:tcPr>
            <w:tcW w:w="590" w:type="pct"/>
            <w:tcMar>
              <w:left w:w="0" w:type="dxa"/>
              <w:right w:w="0" w:type="dxa"/>
            </w:tcMar>
            <w:vAlign w:val="center"/>
          </w:tcPr>
          <w:p w14:paraId="240E663F" w14:textId="77777777" w:rsidR="006F7B9D" w:rsidRPr="00CE5F98" w:rsidRDefault="006F7B9D" w:rsidP="004D2C21">
            <w:pPr>
              <w:pStyle w:val="ae"/>
              <w:adjustRightInd w:val="0"/>
              <w:snapToGrid w:val="0"/>
              <w:spacing w:before="0" w:beforeAutospacing="0" w:after="0" w:afterAutospacing="0"/>
              <w:jc w:val="both"/>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心理测量新技术</w:t>
            </w:r>
          </w:p>
        </w:tc>
        <w:tc>
          <w:tcPr>
            <w:tcW w:w="1179" w:type="pct"/>
            <w:tcMar>
              <w:left w:w="0" w:type="dxa"/>
              <w:right w:w="0" w:type="dxa"/>
            </w:tcMar>
            <w:vAlign w:val="center"/>
          </w:tcPr>
          <w:p w14:paraId="57754D09"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项目反应理论；</w:t>
            </w:r>
          </w:p>
          <w:p w14:paraId="4A193D6B"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概化理论</w:t>
            </w:r>
          </w:p>
        </w:tc>
        <w:tc>
          <w:tcPr>
            <w:tcW w:w="1327" w:type="pct"/>
            <w:tcMar>
              <w:left w:w="0" w:type="dxa"/>
              <w:right w:w="0" w:type="dxa"/>
            </w:tcMar>
            <w:vAlign w:val="center"/>
          </w:tcPr>
          <w:p w14:paraId="455601F8"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重点：项目反应曲线</w:t>
            </w:r>
          </w:p>
          <w:p w14:paraId="0F96679B"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难点：项目反应曲线，概化系数</w:t>
            </w:r>
          </w:p>
        </w:tc>
        <w:tc>
          <w:tcPr>
            <w:tcW w:w="368" w:type="pct"/>
            <w:tcMar>
              <w:left w:w="0" w:type="dxa"/>
              <w:right w:w="0" w:type="dxa"/>
            </w:tcMar>
            <w:vAlign w:val="center"/>
          </w:tcPr>
          <w:p w14:paraId="181156FD" w14:textId="77777777" w:rsidR="006F7B9D" w:rsidRPr="00CE5F98" w:rsidRDefault="006F7B9D" w:rsidP="004D2C21">
            <w:pPr>
              <w:adjustRightInd w:val="0"/>
              <w:snapToGrid w:val="0"/>
              <w:rPr>
                <w:rFonts w:ascii="宋体" w:hAnsi="宋体" w:hint="eastAsia"/>
                <w:color w:val="000000" w:themeColor="text1"/>
                <w:szCs w:val="21"/>
              </w:rPr>
            </w:pPr>
            <w:r w:rsidRPr="00CE5F98">
              <w:rPr>
                <w:rFonts w:ascii="宋体" w:hAnsi="宋体"/>
                <w:color w:val="000000" w:themeColor="text1"/>
                <w:szCs w:val="21"/>
              </w:rPr>
              <w:t>2</w:t>
            </w:r>
          </w:p>
        </w:tc>
        <w:tc>
          <w:tcPr>
            <w:tcW w:w="619" w:type="pct"/>
            <w:tcMar>
              <w:left w:w="0" w:type="dxa"/>
              <w:right w:w="0" w:type="dxa"/>
            </w:tcMar>
            <w:vAlign w:val="center"/>
          </w:tcPr>
          <w:p w14:paraId="6C42EBCB"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讲授法</w:t>
            </w:r>
          </w:p>
          <w:p w14:paraId="5E5CBA50" w14:textId="77777777" w:rsidR="006F7B9D" w:rsidRPr="00CE5F98" w:rsidRDefault="006F7B9D" w:rsidP="004D2C21">
            <w:pPr>
              <w:widowControl/>
              <w:adjustRightInd w:val="0"/>
              <w:snapToGrid w:val="0"/>
              <w:rPr>
                <w:rFonts w:hint="eastAsia"/>
                <w:color w:val="000000" w:themeColor="text1"/>
                <w:kern w:val="0"/>
                <w:szCs w:val="21"/>
              </w:rPr>
            </w:pPr>
          </w:p>
        </w:tc>
        <w:tc>
          <w:tcPr>
            <w:tcW w:w="492" w:type="pct"/>
            <w:vAlign w:val="center"/>
          </w:tcPr>
          <w:p w14:paraId="26647ABD" w14:textId="77777777" w:rsidR="006F7B9D" w:rsidRPr="00CE5F98" w:rsidRDefault="006F7B9D" w:rsidP="004D2C21">
            <w:pPr>
              <w:widowControl/>
              <w:adjustRightInd w:val="0"/>
              <w:snapToGrid w:val="0"/>
              <w:rPr>
                <w:rFonts w:hint="eastAsia"/>
                <w:color w:val="000000" w:themeColor="text1"/>
                <w:kern w:val="0"/>
                <w:szCs w:val="21"/>
              </w:rPr>
            </w:pPr>
            <w:r w:rsidRPr="00CE5F98">
              <w:rPr>
                <w:rFonts w:hint="eastAsia"/>
                <w:color w:val="000000" w:themeColor="text1"/>
                <w:kern w:val="0"/>
                <w:szCs w:val="21"/>
              </w:rPr>
              <w:t>目标3</w:t>
            </w:r>
          </w:p>
        </w:tc>
      </w:tr>
      <w:tr w:rsidR="006F7B9D" w:rsidRPr="00CE5F98" w14:paraId="7B088EC5" w14:textId="77777777" w:rsidTr="004D2C21">
        <w:trPr>
          <w:trHeight w:val="457"/>
          <w:jc w:val="center"/>
        </w:trPr>
        <w:tc>
          <w:tcPr>
            <w:tcW w:w="425" w:type="pct"/>
            <w:tcMar>
              <w:left w:w="0" w:type="dxa"/>
              <w:right w:w="0" w:type="dxa"/>
            </w:tcMar>
            <w:vAlign w:val="center"/>
          </w:tcPr>
          <w:p w14:paraId="68ECE738" w14:textId="77777777" w:rsidR="006F7B9D" w:rsidRPr="00CE5F98" w:rsidRDefault="006F7B9D" w:rsidP="004D2C21">
            <w:pPr>
              <w:widowControl/>
              <w:rPr>
                <w:rFonts w:hint="eastAsia"/>
                <w:color w:val="000000" w:themeColor="text1"/>
                <w:kern w:val="0"/>
                <w:szCs w:val="21"/>
              </w:rPr>
            </w:pPr>
            <w:r w:rsidRPr="00CE5F98">
              <w:rPr>
                <w:color w:val="000000" w:themeColor="text1"/>
                <w:kern w:val="0"/>
                <w:szCs w:val="21"/>
              </w:rPr>
              <w:t>总学时</w:t>
            </w:r>
          </w:p>
        </w:tc>
        <w:tc>
          <w:tcPr>
            <w:tcW w:w="590" w:type="pct"/>
            <w:vAlign w:val="center"/>
          </w:tcPr>
          <w:p w14:paraId="636F5071" w14:textId="77777777" w:rsidR="006F7B9D" w:rsidRPr="00CE5F98" w:rsidRDefault="006F7B9D" w:rsidP="004D2C21">
            <w:pPr>
              <w:widowControl/>
              <w:rPr>
                <w:rFonts w:hint="eastAsia"/>
                <w:color w:val="000000" w:themeColor="text1"/>
                <w:kern w:val="0"/>
                <w:szCs w:val="21"/>
              </w:rPr>
            </w:pPr>
          </w:p>
        </w:tc>
        <w:tc>
          <w:tcPr>
            <w:tcW w:w="1179" w:type="pct"/>
            <w:vAlign w:val="center"/>
          </w:tcPr>
          <w:p w14:paraId="406DFDFB" w14:textId="77777777" w:rsidR="006F7B9D" w:rsidRPr="00CE5F98" w:rsidRDefault="006F7B9D" w:rsidP="004D2C21">
            <w:pPr>
              <w:widowControl/>
              <w:rPr>
                <w:rFonts w:hint="eastAsia"/>
                <w:color w:val="000000" w:themeColor="text1"/>
                <w:kern w:val="0"/>
                <w:szCs w:val="21"/>
              </w:rPr>
            </w:pPr>
          </w:p>
        </w:tc>
        <w:tc>
          <w:tcPr>
            <w:tcW w:w="1327" w:type="pct"/>
            <w:vAlign w:val="center"/>
          </w:tcPr>
          <w:p w14:paraId="56B5547C" w14:textId="77777777" w:rsidR="006F7B9D" w:rsidRPr="00CE5F98" w:rsidRDefault="006F7B9D" w:rsidP="004D2C21">
            <w:pPr>
              <w:widowControl/>
              <w:rPr>
                <w:rFonts w:hint="eastAsia"/>
                <w:color w:val="000000" w:themeColor="text1"/>
                <w:kern w:val="0"/>
                <w:szCs w:val="21"/>
              </w:rPr>
            </w:pPr>
          </w:p>
        </w:tc>
        <w:tc>
          <w:tcPr>
            <w:tcW w:w="368" w:type="pct"/>
            <w:vAlign w:val="center"/>
          </w:tcPr>
          <w:p w14:paraId="0576EBC6" w14:textId="77777777" w:rsidR="006F7B9D" w:rsidRPr="00CE5F98" w:rsidRDefault="006F7B9D" w:rsidP="004D2C21">
            <w:pPr>
              <w:widowControl/>
              <w:rPr>
                <w:rFonts w:hint="eastAsia"/>
                <w:color w:val="000000" w:themeColor="text1"/>
                <w:kern w:val="0"/>
                <w:szCs w:val="21"/>
              </w:rPr>
            </w:pPr>
            <w:r w:rsidRPr="00CE5F98">
              <w:rPr>
                <w:color w:val="000000" w:themeColor="text1"/>
                <w:kern w:val="0"/>
                <w:szCs w:val="21"/>
              </w:rPr>
              <w:t>32</w:t>
            </w:r>
          </w:p>
        </w:tc>
        <w:tc>
          <w:tcPr>
            <w:tcW w:w="619" w:type="pct"/>
            <w:vAlign w:val="center"/>
          </w:tcPr>
          <w:p w14:paraId="3E3FAC6C" w14:textId="77777777" w:rsidR="006F7B9D" w:rsidRPr="00CE5F98" w:rsidRDefault="006F7B9D" w:rsidP="004D2C21">
            <w:pPr>
              <w:widowControl/>
              <w:rPr>
                <w:rFonts w:hint="eastAsia"/>
                <w:color w:val="000000" w:themeColor="text1"/>
                <w:kern w:val="0"/>
                <w:szCs w:val="21"/>
              </w:rPr>
            </w:pPr>
          </w:p>
        </w:tc>
        <w:tc>
          <w:tcPr>
            <w:tcW w:w="492" w:type="pct"/>
            <w:vAlign w:val="center"/>
          </w:tcPr>
          <w:p w14:paraId="2BC68C7E" w14:textId="77777777" w:rsidR="006F7B9D" w:rsidRPr="00CE5F98" w:rsidRDefault="006F7B9D" w:rsidP="004D2C21">
            <w:pPr>
              <w:widowControl/>
              <w:adjustRightInd w:val="0"/>
              <w:snapToGrid w:val="0"/>
              <w:rPr>
                <w:rFonts w:hint="eastAsia"/>
                <w:color w:val="000000" w:themeColor="text1"/>
                <w:kern w:val="0"/>
                <w:szCs w:val="21"/>
              </w:rPr>
            </w:pPr>
          </w:p>
        </w:tc>
      </w:tr>
    </w:tbl>
    <w:p w14:paraId="125A02F8" w14:textId="77777777" w:rsidR="006F7B9D" w:rsidRPr="00CE5F98" w:rsidRDefault="006F7B9D" w:rsidP="006F7B9D">
      <w:pPr>
        <w:widowControl/>
        <w:ind w:firstLineChars="200" w:firstLine="480"/>
        <w:jc w:val="left"/>
        <w:rPr>
          <w:rFonts w:hint="eastAsia"/>
          <w:color w:val="000000" w:themeColor="text1"/>
          <w:kern w:val="0"/>
          <w:sz w:val="24"/>
        </w:rPr>
      </w:pPr>
    </w:p>
    <w:p w14:paraId="2230B10C" w14:textId="77777777" w:rsidR="006F7B9D" w:rsidRPr="00CE5F98" w:rsidRDefault="006F7B9D" w:rsidP="006F7B9D">
      <w:pPr>
        <w:widowControl/>
        <w:spacing w:line="360" w:lineRule="auto"/>
        <w:ind w:firstLineChars="200" w:firstLine="420"/>
        <w:jc w:val="left"/>
        <w:rPr>
          <w:rFonts w:hint="eastAsia"/>
          <w:color w:val="000000" w:themeColor="text1"/>
          <w:kern w:val="0"/>
          <w:szCs w:val="21"/>
        </w:rPr>
      </w:pPr>
      <w:r w:rsidRPr="00CE5F98">
        <w:rPr>
          <w:rFonts w:hint="eastAsia"/>
          <w:color w:val="000000" w:themeColor="text1"/>
          <w:kern w:val="0"/>
          <w:szCs w:val="21"/>
        </w:rPr>
        <w:t>本课程实践学时教学安排见下表：</w:t>
      </w:r>
    </w:p>
    <w:tbl>
      <w:tblPr>
        <w:tblpPr w:leftFromText="180" w:rightFromText="180" w:vertAnchor="text" w:horzAnchor="margin" w:tblpXSpec="center" w:tblpY="2"/>
        <w:tblOverlap w:val="neve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3"/>
        <w:gridCol w:w="7"/>
        <w:gridCol w:w="2117"/>
        <w:gridCol w:w="7"/>
        <w:gridCol w:w="813"/>
        <w:gridCol w:w="2695"/>
        <w:gridCol w:w="735"/>
        <w:gridCol w:w="979"/>
      </w:tblGrid>
      <w:tr w:rsidR="00CE5F98" w:rsidRPr="00CE5F98" w14:paraId="7ACF027F" w14:textId="77777777" w:rsidTr="004D2C21">
        <w:tc>
          <w:tcPr>
            <w:tcW w:w="573" w:type="pct"/>
            <w:gridSpan w:val="2"/>
            <w:tcBorders>
              <w:top w:val="single" w:sz="4" w:space="0" w:color="auto"/>
              <w:left w:val="single" w:sz="4" w:space="0" w:color="auto"/>
              <w:bottom w:val="single" w:sz="4" w:space="0" w:color="auto"/>
              <w:right w:val="single" w:sz="4" w:space="0" w:color="auto"/>
            </w:tcBorders>
            <w:vAlign w:val="center"/>
          </w:tcPr>
          <w:p w14:paraId="4104E1BE"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序号</w:t>
            </w:r>
          </w:p>
        </w:tc>
        <w:tc>
          <w:tcPr>
            <w:tcW w:w="1280" w:type="pct"/>
            <w:gridSpan w:val="2"/>
            <w:tcBorders>
              <w:top w:val="single" w:sz="4" w:space="0" w:color="auto"/>
              <w:left w:val="single" w:sz="4" w:space="0" w:color="auto"/>
              <w:bottom w:val="single" w:sz="4" w:space="0" w:color="auto"/>
              <w:right w:val="single" w:sz="4" w:space="0" w:color="auto"/>
            </w:tcBorders>
            <w:vAlign w:val="center"/>
          </w:tcPr>
          <w:p w14:paraId="7354FB54"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实践教学项目名称</w:t>
            </w:r>
          </w:p>
        </w:tc>
        <w:tc>
          <w:tcPr>
            <w:tcW w:w="490" w:type="pct"/>
            <w:tcBorders>
              <w:top w:val="single" w:sz="4" w:space="0" w:color="auto"/>
              <w:left w:val="single" w:sz="4" w:space="0" w:color="auto"/>
              <w:bottom w:val="single" w:sz="4" w:space="0" w:color="auto"/>
              <w:right w:val="single" w:sz="4" w:space="0" w:color="auto"/>
            </w:tcBorders>
            <w:vAlign w:val="center"/>
          </w:tcPr>
          <w:p w14:paraId="1E3AC665"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项目</w:t>
            </w:r>
          </w:p>
          <w:p w14:paraId="4FD9D45A"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类型</w:t>
            </w:r>
          </w:p>
        </w:tc>
        <w:tc>
          <w:tcPr>
            <w:tcW w:w="1624" w:type="pct"/>
            <w:tcBorders>
              <w:top w:val="single" w:sz="4" w:space="0" w:color="auto"/>
              <w:left w:val="single" w:sz="4" w:space="0" w:color="auto"/>
              <w:bottom w:val="single" w:sz="4" w:space="0" w:color="auto"/>
              <w:right w:val="single" w:sz="4" w:space="0" w:color="auto"/>
            </w:tcBorders>
            <w:vAlign w:val="center"/>
          </w:tcPr>
          <w:p w14:paraId="72B45B5B"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项目内容简述</w:t>
            </w:r>
          </w:p>
        </w:tc>
        <w:tc>
          <w:tcPr>
            <w:tcW w:w="443" w:type="pct"/>
            <w:tcBorders>
              <w:top w:val="single" w:sz="4" w:space="0" w:color="auto"/>
              <w:left w:val="single" w:sz="4" w:space="0" w:color="auto"/>
              <w:bottom w:val="single" w:sz="4" w:space="0" w:color="auto"/>
              <w:right w:val="single" w:sz="4" w:space="0" w:color="auto"/>
            </w:tcBorders>
            <w:vAlign w:val="center"/>
          </w:tcPr>
          <w:p w14:paraId="0C21AA06"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建议</w:t>
            </w:r>
          </w:p>
          <w:p w14:paraId="02845451"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学时</w:t>
            </w:r>
          </w:p>
        </w:tc>
        <w:tc>
          <w:tcPr>
            <w:tcW w:w="590" w:type="pct"/>
            <w:tcBorders>
              <w:top w:val="single" w:sz="4" w:space="0" w:color="auto"/>
              <w:left w:val="single" w:sz="4" w:space="0" w:color="auto"/>
              <w:bottom w:val="single" w:sz="4" w:space="0" w:color="auto"/>
              <w:right w:val="single" w:sz="4" w:space="0" w:color="auto"/>
            </w:tcBorders>
            <w:vAlign w:val="center"/>
          </w:tcPr>
          <w:p w14:paraId="29A35A61" w14:textId="77777777" w:rsidR="006F7B9D" w:rsidRPr="00CE5F98" w:rsidRDefault="006F7B9D" w:rsidP="004D2C21">
            <w:pPr>
              <w:widowControl/>
              <w:snapToGrid w:val="0"/>
              <w:jc w:val="center"/>
              <w:rPr>
                <w:rFonts w:hint="eastAsia"/>
                <w:b/>
                <w:bCs/>
                <w:color w:val="000000" w:themeColor="text1"/>
                <w:kern w:val="0"/>
                <w:szCs w:val="21"/>
              </w:rPr>
            </w:pPr>
            <w:r w:rsidRPr="00CE5F98">
              <w:rPr>
                <w:b/>
                <w:bCs/>
                <w:color w:val="000000" w:themeColor="text1"/>
                <w:kern w:val="0"/>
                <w:szCs w:val="21"/>
              </w:rPr>
              <w:t>对应课程目标</w:t>
            </w:r>
          </w:p>
        </w:tc>
      </w:tr>
      <w:tr w:rsidR="00CE5F98" w:rsidRPr="00CE5F98" w14:paraId="57ED81F6" w14:textId="77777777" w:rsidTr="004D2C21">
        <w:trPr>
          <w:trHeight w:val="710"/>
        </w:trPr>
        <w:tc>
          <w:tcPr>
            <w:tcW w:w="573" w:type="pct"/>
            <w:gridSpan w:val="2"/>
            <w:tcBorders>
              <w:top w:val="single" w:sz="4" w:space="0" w:color="auto"/>
              <w:left w:val="single" w:sz="4" w:space="0" w:color="auto"/>
              <w:bottom w:val="single" w:sz="4" w:space="0" w:color="auto"/>
              <w:right w:val="single" w:sz="4" w:space="0" w:color="auto"/>
            </w:tcBorders>
            <w:vAlign w:val="center"/>
          </w:tcPr>
          <w:p w14:paraId="729FA903" w14:textId="77777777" w:rsidR="006F7B9D" w:rsidRPr="00CE5F98" w:rsidRDefault="006F7B9D" w:rsidP="004D2C21">
            <w:pPr>
              <w:spacing w:line="300" w:lineRule="auto"/>
              <w:jc w:val="center"/>
              <w:rPr>
                <w:rFonts w:hint="eastAsia"/>
                <w:bCs/>
                <w:color w:val="000000" w:themeColor="text1"/>
              </w:rPr>
            </w:pPr>
            <w:r w:rsidRPr="00CE5F98">
              <w:rPr>
                <w:bCs/>
                <w:color w:val="000000" w:themeColor="text1"/>
              </w:rPr>
              <w:t>1</w:t>
            </w:r>
          </w:p>
        </w:tc>
        <w:tc>
          <w:tcPr>
            <w:tcW w:w="1280" w:type="pct"/>
            <w:gridSpan w:val="2"/>
            <w:tcBorders>
              <w:top w:val="single" w:sz="4" w:space="0" w:color="auto"/>
              <w:left w:val="single" w:sz="4" w:space="0" w:color="auto"/>
              <w:bottom w:val="single" w:sz="4" w:space="0" w:color="auto"/>
              <w:right w:val="single" w:sz="4" w:space="0" w:color="auto"/>
            </w:tcBorders>
            <w:vAlign w:val="center"/>
          </w:tcPr>
          <w:p w14:paraId="7223C110" w14:textId="77777777" w:rsidR="006F7B9D" w:rsidRPr="00CE5F98" w:rsidRDefault="006F7B9D" w:rsidP="004D2C21">
            <w:pPr>
              <w:spacing w:line="300" w:lineRule="auto"/>
              <w:jc w:val="left"/>
              <w:rPr>
                <w:rFonts w:hint="eastAsia"/>
                <w:bCs/>
                <w:color w:val="000000" w:themeColor="text1"/>
              </w:rPr>
            </w:pPr>
            <w:r w:rsidRPr="00CE5F98">
              <w:rPr>
                <w:rFonts w:hint="eastAsia"/>
                <w:bCs/>
                <w:color w:val="000000" w:themeColor="text1"/>
              </w:rPr>
              <w:t>心理测验的编制</w:t>
            </w:r>
          </w:p>
        </w:tc>
        <w:tc>
          <w:tcPr>
            <w:tcW w:w="490" w:type="pct"/>
            <w:tcBorders>
              <w:top w:val="single" w:sz="4" w:space="0" w:color="auto"/>
              <w:left w:val="single" w:sz="4" w:space="0" w:color="auto"/>
              <w:bottom w:val="single" w:sz="4" w:space="0" w:color="auto"/>
              <w:right w:val="single" w:sz="4" w:space="0" w:color="auto"/>
            </w:tcBorders>
            <w:vAlign w:val="center"/>
          </w:tcPr>
          <w:p w14:paraId="60B26F15" w14:textId="77777777" w:rsidR="006F7B9D" w:rsidRPr="00CE5F98" w:rsidRDefault="006F7B9D" w:rsidP="004D2C21">
            <w:pPr>
              <w:spacing w:line="300" w:lineRule="auto"/>
              <w:jc w:val="center"/>
              <w:rPr>
                <w:rFonts w:hint="eastAsia"/>
                <w:bCs/>
                <w:color w:val="000000" w:themeColor="text1"/>
              </w:rPr>
            </w:pPr>
            <w:r w:rsidRPr="00CE5F98">
              <w:rPr>
                <w:rFonts w:hint="eastAsia"/>
                <w:bCs/>
                <w:color w:val="000000" w:themeColor="text1"/>
              </w:rPr>
              <w:t>设计</w:t>
            </w:r>
            <w:r w:rsidRPr="00CE5F98">
              <w:rPr>
                <w:bCs/>
                <w:color w:val="000000" w:themeColor="text1"/>
              </w:rPr>
              <w:t>型</w:t>
            </w:r>
          </w:p>
        </w:tc>
        <w:tc>
          <w:tcPr>
            <w:tcW w:w="1624" w:type="pct"/>
            <w:tcBorders>
              <w:top w:val="single" w:sz="4" w:space="0" w:color="auto"/>
              <w:left w:val="single" w:sz="4" w:space="0" w:color="auto"/>
              <w:bottom w:val="single" w:sz="4" w:space="0" w:color="auto"/>
              <w:right w:val="single" w:sz="4" w:space="0" w:color="auto"/>
            </w:tcBorders>
            <w:vAlign w:val="center"/>
          </w:tcPr>
          <w:p w14:paraId="385C649A" w14:textId="77777777" w:rsidR="006F7B9D" w:rsidRPr="00CE5F98" w:rsidRDefault="006F7B9D" w:rsidP="004D2C21">
            <w:pPr>
              <w:adjustRightInd w:val="0"/>
              <w:snapToGrid w:val="0"/>
              <w:jc w:val="left"/>
              <w:rPr>
                <w:rFonts w:hint="eastAsia"/>
                <w:bCs/>
                <w:color w:val="000000" w:themeColor="text1"/>
              </w:rPr>
            </w:pPr>
            <w:r w:rsidRPr="00CE5F98">
              <w:rPr>
                <w:rFonts w:hint="eastAsia"/>
                <w:bCs/>
                <w:color w:val="000000" w:themeColor="text1"/>
              </w:rPr>
              <w:t>心理测验的编制与优化</w:t>
            </w:r>
          </w:p>
        </w:tc>
        <w:tc>
          <w:tcPr>
            <w:tcW w:w="443" w:type="pct"/>
            <w:tcBorders>
              <w:top w:val="single" w:sz="4" w:space="0" w:color="auto"/>
              <w:left w:val="single" w:sz="4" w:space="0" w:color="auto"/>
              <w:bottom w:val="single" w:sz="4" w:space="0" w:color="auto"/>
              <w:right w:val="single" w:sz="4" w:space="0" w:color="auto"/>
            </w:tcBorders>
            <w:vAlign w:val="center"/>
          </w:tcPr>
          <w:p w14:paraId="4B8C37F8" w14:textId="77777777" w:rsidR="006F7B9D" w:rsidRPr="00CE5F98" w:rsidRDefault="006F7B9D" w:rsidP="004D2C21">
            <w:pPr>
              <w:spacing w:line="300" w:lineRule="auto"/>
              <w:jc w:val="center"/>
              <w:rPr>
                <w:rFonts w:hint="eastAsia"/>
                <w:bCs/>
                <w:color w:val="000000" w:themeColor="text1"/>
              </w:rPr>
            </w:pPr>
            <w:r w:rsidRPr="00CE5F98">
              <w:rPr>
                <w:bCs/>
                <w:color w:val="000000" w:themeColor="text1"/>
              </w:rPr>
              <w:t>10</w:t>
            </w:r>
          </w:p>
        </w:tc>
        <w:tc>
          <w:tcPr>
            <w:tcW w:w="590" w:type="pct"/>
            <w:tcBorders>
              <w:top w:val="single" w:sz="4" w:space="0" w:color="auto"/>
              <w:left w:val="single" w:sz="4" w:space="0" w:color="auto"/>
              <w:bottom w:val="single" w:sz="4" w:space="0" w:color="auto"/>
              <w:right w:val="single" w:sz="4" w:space="0" w:color="auto"/>
            </w:tcBorders>
            <w:vAlign w:val="center"/>
          </w:tcPr>
          <w:p w14:paraId="5D4BFEA2" w14:textId="77777777" w:rsidR="006F7B9D" w:rsidRPr="00CE5F98" w:rsidRDefault="006F7B9D" w:rsidP="004D2C21">
            <w:pPr>
              <w:adjustRightInd w:val="0"/>
              <w:snapToGrid w:val="0"/>
              <w:jc w:val="center"/>
              <w:rPr>
                <w:rFonts w:hint="eastAsia"/>
                <w:bCs/>
                <w:color w:val="000000" w:themeColor="text1"/>
              </w:rPr>
            </w:pPr>
            <w:r w:rsidRPr="00CE5F98">
              <w:rPr>
                <w:bCs/>
                <w:color w:val="000000" w:themeColor="text1"/>
              </w:rPr>
              <w:t>目标</w:t>
            </w:r>
            <w:r w:rsidRPr="00CE5F98">
              <w:rPr>
                <w:rFonts w:hint="eastAsia"/>
                <w:bCs/>
                <w:color w:val="000000" w:themeColor="text1"/>
              </w:rPr>
              <w:t>3</w:t>
            </w:r>
          </w:p>
          <w:p w14:paraId="47746903" w14:textId="77777777" w:rsidR="006F7B9D" w:rsidRPr="00CE5F98" w:rsidRDefault="006F7B9D" w:rsidP="004D2C21">
            <w:pPr>
              <w:adjustRightInd w:val="0"/>
              <w:snapToGrid w:val="0"/>
              <w:jc w:val="center"/>
              <w:rPr>
                <w:rFonts w:hint="eastAsia"/>
                <w:bCs/>
                <w:color w:val="000000" w:themeColor="text1"/>
              </w:rPr>
            </w:pPr>
            <w:r w:rsidRPr="00CE5F98">
              <w:rPr>
                <w:rFonts w:hint="eastAsia"/>
                <w:bCs/>
                <w:color w:val="000000" w:themeColor="text1"/>
              </w:rPr>
              <w:t>目标2</w:t>
            </w:r>
          </w:p>
        </w:tc>
      </w:tr>
      <w:tr w:rsidR="00CE5F98" w:rsidRPr="00CE5F98" w14:paraId="5423BE59" w14:textId="77777777" w:rsidTr="004D2C21">
        <w:trPr>
          <w:trHeight w:val="706"/>
        </w:trPr>
        <w:tc>
          <w:tcPr>
            <w:tcW w:w="573" w:type="pct"/>
            <w:gridSpan w:val="2"/>
            <w:tcBorders>
              <w:top w:val="single" w:sz="4" w:space="0" w:color="auto"/>
              <w:left w:val="single" w:sz="4" w:space="0" w:color="auto"/>
              <w:bottom w:val="single" w:sz="4" w:space="0" w:color="auto"/>
              <w:right w:val="single" w:sz="4" w:space="0" w:color="auto"/>
            </w:tcBorders>
            <w:vAlign w:val="center"/>
          </w:tcPr>
          <w:p w14:paraId="4D9FAD75" w14:textId="77777777" w:rsidR="006F7B9D" w:rsidRPr="00CE5F98" w:rsidRDefault="006F7B9D" w:rsidP="004D2C21">
            <w:pPr>
              <w:spacing w:line="300" w:lineRule="auto"/>
              <w:jc w:val="center"/>
              <w:rPr>
                <w:rFonts w:hint="eastAsia"/>
                <w:bCs/>
                <w:color w:val="000000" w:themeColor="text1"/>
              </w:rPr>
            </w:pPr>
            <w:r w:rsidRPr="00CE5F98">
              <w:rPr>
                <w:bCs/>
                <w:color w:val="000000" w:themeColor="text1"/>
              </w:rPr>
              <w:t>2</w:t>
            </w:r>
          </w:p>
        </w:tc>
        <w:tc>
          <w:tcPr>
            <w:tcW w:w="1280" w:type="pct"/>
            <w:gridSpan w:val="2"/>
            <w:tcBorders>
              <w:top w:val="single" w:sz="4" w:space="0" w:color="auto"/>
              <w:left w:val="single" w:sz="4" w:space="0" w:color="auto"/>
              <w:bottom w:val="single" w:sz="4" w:space="0" w:color="auto"/>
              <w:right w:val="single" w:sz="4" w:space="0" w:color="auto"/>
            </w:tcBorders>
            <w:vAlign w:val="center"/>
          </w:tcPr>
          <w:p w14:paraId="01CE3B59" w14:textId="77777777" w:rsidR="006F7B9D" w:rsidRPr="00CE5F98" w:rsidRDefault="006F7B9D" w:rsidP="004D2C21">
            <w:pPr>
              <w:spacing w:line="300" w:lineRule="auto"/>
              <w:jc w:val="left"/>
              <w:rPr>
                <w:rFonts w:hint="eastAsia"/>
                <w:bCs/>
                <w:color w:val="000000" w:themeColor="text1"/>
              </w:rPr>
            </w:pPr>
            <w:r w:rsidRPr="00CE5F98">
              <w:rPr>
                <w:rFonts w:hint="eastAsia"/>
                <w:bCs/>
                <w:color w:val="000000" w:themeColor="text1"/>
              </w:rPr>
              <w:t>各类测验的使用技术</w:t>
            </w:r>
          </w:p>
        </w:tc>
        <w:tc>
          <w:tcPr>
            <w:tcW w:w="490" w:type="pct"/>
            <w:tcBorders>
              <w:top w:val="single" w:sz="4" w:space="0" w:color="auto"/>
              <w:left w:val="single" w:sz="4" w:space="0" w:color="auto"/>
              <w:bottom w:val="single" w:sz="4" w:space="0" w:color="auto"/>
              <w:right w:val="single" w:sz="4" w:space="0" w:color="auto"/>
            </w:tcBorders>
            <w:vAlign w:val="center"/>
          </w:tcPr>
          <w:p w14:paraId="5FC770A4" w14:textId="77777777" w:rsidR="006F7B9D" w:rsidRPr="00CE5F98" w:rsidRDefault="006F7B9D" w:rsidP="004D2C21">
            <w:pPr>
              <w:spacing w:line="300" w:lineRule="auto"/>
              <w:jc w:val="center"/>
              <w:rPr>
                <w:rFonts w:hint="eastAsia"/>
                <w:bCs/>
                <w:color w:val="000000" w:themeColor="text1"/>
              </w:rPr>
            </w:pPr>
            <w:r w:rsidRPr="00CE5F98">
              <w:rPr>
                <w:rFonts w:hint="eastAsia"/>
                <w:bCs/>
                <w:color w:val="000000" w:themeColor="text1"/>
              </w:rPr>
              <w:t>验证</w:t>
            </w:r>
            <w:r w:rsidRPr="00CE5F98">
              <w:rPr>
                <w:bCs/>
                <w:color w:val="000000" w:themeColor="text1"/>
              </w:rPr>
              <w:t>型</w:t>
            </w:r>
          </w:p>
        </w:tc>
        <w:tc>
          <w:tcPr>
            <w:tcW w:w="1624" w:type="pct"/>
            <w:tcBorders>
              <w:top w:val="single" w:sz="4" w:space="0" w:color="auto"/>
              <w:left w:val="single" w:sz="4" w:space="0" w:color="auto"/>
              <w:bottom w:val="single" w:sz="4" w:space="0" w:color="auto"/>
              <w:right w:val="single" w:sz="4" w:space="0" w:color="auto"/>
            </w:tcBorders>
            <w:vAlign w:val="center"/>
          </w:tcPr>
          <w:p w14:paraId="01391CF9" w14:textId="77777777" w:rsidR="006F7B9D" w:rsidRPr="00CE5F98" w:rsidRDefault="006F7B9D" w:rsidP="004D2C21">
            <w:pPr>
              <w:adjustRightInd w:val="0"/>
              <w:snapToGrid w:val="0"/>
              <w:jc w:val="left"/>
              <w:rPr>
                <w:rFonts w:hint="eastAsia"/>
                <w:bCs/>
                <w:color w:val="000000" w:themeColor="text1"/>
              </w:rPr>
            </w:pPr>
            <w:r w:rsidRPr="00CE5F98">
              <w:rPr>
                <w:rFonts w:hint="eastAsia"/>
                <w:bCs/>
                <w:color w:val="000000" w:themeColor="text1"/>
              </w:rPr>
              <w:t>各类测验的选择、实施、计分与解释</w:t>
            </w:r>
          </w:p>
        </w:tc>
        <w:tc>
          <w:tcPr>
            <w:tcW w:w="443" w:type="pct"/>
            <w:tcBorders>
              <w:top w:val="single" w:sz="4" w:space="0" w:color="auto"/>
              <w:left w:val="single" w:sz="4" w:space="0" w:color="auto"/>
              <w:bottom w:val="single" w:sz="4" w:space="0" w:color="auto"/>
              <w:right w:val="single" w:sz="4" w:space="0" w:color="auto"/>
            </w:tcBorders>
            <w:vAlign w:val="center"/>
          </w:tcPr>
          <w:p w14:paraId="07193B53" w14:textId="77777777" w:rsidR="006F7B9D" w:rsidRPr="00CE5F98" w:rsidRDefault="006F7B9D" w:rsidP="004D2C21">
            <w:pPr>
              <w:spacing w:line="300" w:lineRule="auto"/>
              <w:jc w:val="center"/>
              <w:rPr>
                <w:rFonts w:hint="eastAsia"/>
                <w:bCs/>
                <w:color w:val="000000" w:themeColor="text1"/>
              </w:rPr>
            </w:pPr>
            <w:r w:rsidRPr="00CE5F98">
              <w:rPr>
                <w:bCs/>
                <w:color w:val="000000" w:themeColor="text1"/>
              </w:rPr>
              <w:t>6</w:t>
            </w:r>
          </w:p>
        </w:tc>
        <w:tc>
          <w:tcPr>
            <w:tcW w:w="590" w:type="pct"/>
            <w:tcBorders>
              <w:top w:val="single" w:sz="4" w:space="0" w:color="auto"/>
              <w:left w:val="single" w:sz="4" w:space="0" w:color="auto"/>
              <w:bottom w:val="single" w:sz="4" w:space="0" w:color="auto"/>
              <w:right w:val="single" w:sz="4" w:space="0" w:color="auto"/>
            </w:tcBorders>
            <w:vAlign w:val="center"/>
          </w:tcPr>
          <w:p w14:paraId="6E05A1D6" w14:textId="77777777" w:rsidR="006F7B9D" w:rsidRPr="00CE5F98" w:rsidRDefault="006F7B9D" w:rsidP="004D2C21">
            <w:pPr>
              <w:adjustRightInd w:val="0"/>
              <w:snapToGrid w:val="0"/>
              <w:jc w:val="center"/>
              <w:rPr>
                <w:rFonts w:hint="eastAsia"/>
                <w:bCs/>
                <w:color w:val="000000" w:themeColor="text1"/>
              </w:rPr>
            </w:pPr>
            <w:r w:rsidRPr="00CE5F98">
              <w:rPr>
                <w:rFonts w:hint="eastAsia"/>
                <w:bCs/>
                <w:color w:val="000000" w:themeColor="text1"/>
              </w:rPr>
              <w:t>目标1</w:t>
            </w:r>
          </w:p>
          <w:p w14:paraId="691E8D68" w14:textId="77777777" w:rsidR="006F7B9D" w:rsidRPr="00CE5F98" w:rsidRDefault="006F7B9D" w:rsidP="004D2C21">
            <w:pPr>
              <w:adjustRightInd w:val="0"/>
              <w:snapToGrid w:val="0"/>
              <w:jc w:val="center"/>
              <w:rPr>
                <w:rFonts w:hint="eastAsia"/>
                <w:bCs/>
                <w:color w:val="000000" w:themeColor="text1"/>
              </w:rPr>
            </w:pPr>
            <w:r w:rsidRPr="00CE5F98">
              <w:rPr>
                <w:rFonts w:hint="eastAsia"/>
                <w:bCs/>
                <w:color w:val="000000" w:themeColor="text1"/>
              </w:rPr>
              <w:t>目标2</w:t>
            </w:r>
          </w:p>
        </w:tc>
      </w:tr>
      <w:tr w:rsidR="00CE5F98" w:rsidRPr="00CE5F98" w14:paraId="1A3B46D1" w14:textId="77777777" w:rsidTr="004D2C21">
        <w:tc>
          <w:tcPr>
            <w:tcW w:w="569" w:type="pct"/>
            <w:tcBorders>
              <w:top w:val="single" w:sz="4" w:space="0" w:color="auto"/>
              <w:left w:val="single" w:sz="4" w:space="0" w:color="auto"/>
              <w:bottom w:val="single" w:sz="4" w:space="0" w:color="auto"/>
              <w:right w:val="single" w:sz="4" w:space="0" w:color="auto"/>
            </w:tcBorders>
            <w:vAlign w:val="center"/>
          </w:tcPr>
          <w:p w14:paraId="7A4A47ED" w14:textId="77777777" w:rsidR="006F7B9D" w:rsidRPr="00CE5F98" w:rsidRDefault="006F7B9D" w:rsidP="004D2C21">
            <w:pPr>
              <w:spacing w:line="300" w:lineRule="auto"/>
              <w:jc w:val="center"/>
              <w:rPr>
                <w:rFonts w:hint="eastAsia"/>
                <w:bCs/>
                <w:color w:val="000000" w:themeColor="text1"/>
              </w:rPr>
            </w:pPr>
            <w:r w:rsidRPr="00CE5F98">
              <w:rPr>
                <w:bCs/>
                <w:color w:val="000000" w:themeColor="text1"/>
              </w:rPr>
              <w:t>合计</w:t>
            </w:r>
          </w:p>
        </w:tc>
        <w:tc>
          <w:tcPr>
            <w:tcW w:w="1280" w:type="pct"/>
            <w:gridSpan w:val="2"/>
            <w:tcBorders>
              <w:top w:val="single" w:sz="4" w:space="0" w:color="auto"/>
              <w:left w:val="single" w:sz="4" w:space="0" w:color="auto"/>
              <w:bottom w:val="single" w:sz="4" w:space="0" w:color="auto"/>
              <w:right w:val="single" w:sz="4" w:space="0" w:color="auto"/>
            </w:tcBorders>
            <w:vAlign w:val="center"/>
          </w:tcPr>
          <w:p w14:paraId="0EB64902" w14:textId="77777777" w:rsidR="006F7B9D" w:rsidRPr="00CE5F98" w:rsidRDefault="006F7B9D" w:rsidP="004D2C21">
            <w:pPr>
              <w:spacing w:line="300" w:lineRule="auto"/>
              <w:jc w:val="center"/>
              <w:rPr>
                <w:rFonts w:hint="eastAsia"/>
                <w:bCs/>
                <w:color w:val="000000" w:themeColor="text1"/>
              </w:rPr>
            </w:pPr>
          </w:p>
        </w:tc>
        <w:tc>
          <w:tcPr>
            <w:tcW w:w="493" w:type="pct"/>
            <w:gridSpan w:val="2"/>
            <w:tcBorders>
              <w:top w:val="single" w:sz="4" w:space="0" w:color="auto"/>
              <w:left w:val="single" w:sz="4" w:space="0" w:color="auto"/>
              <w:bottom w:val="single" w:sz="4" w:space="0" w:color="auto"/>
              <w:right w:val="single" w:sz="4" w:space="0" w:color="auto"/>
            </w:tcBorders>
            <w:vAlign w:val="center"/>
          </w:tcPr>
          <w:p w14:paraId="021B9996" w14:textId="77777777" w:rsidR="006F7B9D" w:rsidRPr="00CE5F98" w:rsidRDefault="006F7B9D" w:rsidP="004D2C21">
            <w:pPr>
              <w:spacing w:line="300" w:lineRule="auto"/>
              <w:jc w:val="center"/>
              <w:rPr>
                <w:rFonts w:hint="eastAsia"/>
                <w:bCs/>
                <w:color w:val="000000" w:themeColor="text1"/>
              </w:rPr>
            </w:pPr>
          </w:p>
        </w:tc>
        <w:tc>
          <w:tcPr>
            <w:tcW w:w="1624" w:type="pct"/>
            <w:tcBorders>
              <w:top w:val="single" w:sz="4" w:space="0" w:color="auto"/>
              <w:left w:val="single" w:sz="4" w:space="0" w:color="auto"/>
              <w:bottom w:val="single" w:sz="4" w:space="0" w:color="auto"/>
              <w:right w:val="single" w:sz="4" w:space="0" w:color="auto"/>
            </w:tcBorders>
            <w:vAlign w:val="center"/>
          </w:tcPr>
          <w:p w14:paraId="77DFCA62" w14:textId="77777777" w:rsidR="006F7B9D" w:rsidRPr="00CE5F98" w:rsidRDefault="006F7B9D" w:rsidP="004D2C21">
            <w:pPr>
              <w:spacing w:line="300" w:lineRule="auto"/>
              <w:jc w:val="center"/>
              <w:rPr>
                <w:rFonts w:hint="eastAsia"/>
                <w:bCs/>
                <w:color w:val="000000" w:themeColor="text1"/>
              </w:rPr>
            </w:pPr>
          </w:p>
        </w:tc>
        <w:tc>
          <w:tcPr>
            <w:tcW w:w="443" w:type="pct"/>
            <w:tcBorders>
              <w:top w:val="single" w:sz="4" w:space="0" w:color="auto"/>
              <w:left w:val="single" w:sz="4" w:space="0" w:color="auto"/>
              <w:bottom w:val="single" w:sz="4" w:space="0" w:color="auto"/>
              <w:right w:val="single" w:sz="4" w:space="0" w:color="auto"/>
            </w:tcBorders>
            <w:vAlign w:val="center"/>
          </w:tcPr>
          <w:p w14:paraId="5F6408F7" w14:textId="77777777" w:rsidR="006F7B9D" w:rsidRPr="00CE5F98" w:rsidRDefault="006F7B9D" w:rsidP="004D2C21">
            <w:pPr>
              <w:spacing w:line="300" w:lineRule="auto"/>
              <w:jc w:val="center"/>
              <w:rPr>
                <w:rFonts w:hint="eastAsia"/>
                <w:bCs/>
                <w:color w:val="000000" w:themeColor="text1"/>
              </w:rPr>
            </w:pPr>
            <w:r w:rsidRPr="00CE5F98">
              <w:rPr>
                <w:rFonts w:hint="eastAsia"/>
                <w:bCs/>
                <w:color w:val="000000" w:themeColor="text1"/>
              </w:rPr>
              <w:t>16</w:t>
            </w:r>
          </w:p>
        </w:tc>
        <w:tc>
          <w:tcPr>
            <w:tcW w:w="590" w:type="pct"/>
            <w:tcBorders>
              <w:top w:val="single" w:sz="4" w:space="0" w:color="auto"/>
              <w:left w:val="single" w:sz="4" w:space="0" w:color="auto"/>
              <w:bottom w:val="single" w:sz="4" w:space="0" w:color="auto"/>
              <w:right w:val="single" w:sz="4" w:space="0" w:color="auto"/>
            </w:tcBorders>
            <w:vAlign w:val="center"/>
          </w:tcPr>
          <w:p w14:paraId="1BB8C3C6" w14:textId="77777777" w:rsidR="006F7B9D" w:rsidRPr="00CE5F98" w:rsidRDefault="006F7B9D" w:rsidP="004D2C21">
            <w:pPr>
              <w:spacing w:line="300" w:lineRule="auto"/>
              <w:jc w:val="center"/>
              <w:rPr>
                <w:rFonts w:hint="eastAsia"/>
                <w:bCs/>
                <w:color w:val="000000" w:themeColor="text1"/>
              </w:rPr>
            </w:pPr>
          </w:p>
        </w:tc>
      </w:tr>
    </w:tbl>
    <w:p w14:paraId="6F188921" w14:textId="77777777" w:rsidR="006F7B9D" w:rsidRPr="00CE5F98" w:rsidRDefault="006F7B9D" w:rsidP="006F7B9D">
      <w:pPr>
        <w:rPr>
          <w:rFonts w:hint="eastAsia"/>
          <w:color w:val="000000" w:themeColor="text1"/>
        </w:rPr>
      </w:pPr>
    </w:p>
    <w:p w14:paraId="1B51A296" w14:textId="4F83BED5"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25D7280A" w14:textId="77777777" w:rsidR="006F7B9D" w:rsidRPr="00CE5F98" w:rsidRDefault="006F7B9D" w:rsidP="006F7B9D">
      <w:pPr>
        <w:pStyle w:val="ae"/>
        <w:adjustRightInd w:val="0"/>
        <w:snapToGrid w:val="0"/>
        <w:spacing w:before="0" w:beforeAutospacing="0" w:after="0" w:afterAutospacing="0" w:line="360" w:lineRule="auto"/>
        <w:ind w:firstLineChars="147" w:firstLine="309"/>
        <w:rPr>
          <w:rFonts w:asciiTheme="minorEastAsia" w:eastAsiaTheme="minorEastAsia" w:hAnsiTheme="minorEastAsia" w:cs="Times New Roman" w:hint="eastAsia"/>
          <w:bCs/>
          <w:color w:val="000000" w:themeColor="text1"/>
          <w:kern w:val="2"/>
          <w:sz w:val="21"/>
          <w:szCs w:val="21"/>
        </w:rPr>
      </w:pPr>
      <w:r w:rsidRPr="00CE5F98">
        <w:rPr>
          <w:rFonts w:asciiTheme="minorEastAsia" w:eastAsiaTheme="minorEastAsia" w:hAnsiTheme="minorEastAsia" w:cs="Times New Roman" w:hint="eastAsia"/>
          <w:bCs/>
          <w:color w:val="000000" w:themeColor="text1"/>
          <w:kern w:val="2"/>
          <w:sz w:val="21"/>
          <w:szCs w:val="21"/>
        </w:rPr>
        <w:t>本课程的教学，利用现代教学技术与手段，采用灵活多样的教学方式，提高学生在课堂中的参与性，促进学生学以致用。具体方式与策略如下：</w:t>
      </w:r>
    </w:p>
    <w:p w14:paraId="4A27CF6A" w14:textId="77777777" w:rsidR="006F7B9D" w:rsidRPr="00CE5F98" w:rsidRDefault="006F7B9D" w:rsidP="006F7B9D">
      <w:pPr>
        <w:adjustRightInd w:val="0"/>
        <w:snapToGrid w:val="0"/>
        <w:spacing w:line="360" w:lineRule="auto"/>
        <w:ind w:firstLineChars="250" w:firstLine="525"/>
        <w:rPr>
          <w:rFonts w:asciiTheme="minorEastAsia" w:hAnsiTheme="minorEastAsia" w:cstheme="minorEastAsia" w:hint="eastAsia"/>
          <w:color w:val="000000" w:themeColor="text1"/>
          <w:szCs w:val="21"/>
        </w:rPr>
      </w:pPr>
      <w:r w:rsidRPr="00CE5F98">
        <w:rPr>
          <w:rFonts w:asciiTheme="minorEastAsia" w:hAnsiTheme="minorEastAsia" w:cstheme="minorEastAsia" w:hint="eastAsia"/>
          <w:color w:val="000000" w:themeColor="text1"/>
          <w:szCs w:val="21"/>
        </w:rPr>
        <w:t>1.讲授式教学法：系统知识传授，建构学生牢固的知识体系。</w:t>
      </w:r>
    </w:p>
    <w:p w14:paraId="744CEFCB" w14:textId="77777777" w:rsidR="006F7B9D" w:rsidRPr="00CE5F98" w:rsidRDefault="006F7B9D" w:rsidP="006F7B9D">
      <w:pPr>
        <w:adjustRightInd w:val="0"/>
        <w:snapToGrid w:val="0"/>
        <w:spacing w:line="360" w:lineRule="auto"/>
        <w:ind w:firstLineChars="250" w:firstLine="525"/>
        <w:rPr>
          <w:rFonts w:asciiTheme="minorEastAsia" w:hAnsiTheme="minorEastAsia" w:cstheme="minorEastAsia" w:hint="eastAsia"/>
          <w:color w:val="000000" w:themeColor="text1"/>
          <w:szCs w:val="21"/>
        </w:rPr>
      </w:pPr>
      <w:r w:rsidRPr="00CE5F98">
        <w:rPr>
          <w:rFonts w:asciiTheme="minorEastAsia" w:hAnsiTheme="minorEastAsia" w:cstheme="minorEastAsia" w:hint="eastAsia"/>
          <w:color w:val="000000" w:themeColor="text1"/>
          <w:szCs w:val="21"/>
        </w:rPr>
        <w:t>2.任务实践学习法：</w:t>
      </w:r>
      <w:r w:rsidRPr="00CE5F98">
        <w:rPr>
          <w:rFonts w:hint="eastAsia"/>
          <w:color w:val="000000" w:themeColor="text1"/>
          <w:szCs w:val="21"/>
        </w:rPr>
        <w:t>让学生自定主题、自编问卷并对问卷的质量进行分析，培养学生开发心理测量工具的专业技能。</w:t>
      </w:r>
    </w:p>
    <w:p w14:paraId="46983A3A" w14:textId="77777777" w:rsidR="006F7B9D" w:rsidRPr="00CE5F98" w:rsidRDefault="006F7B9D" w:rsidP="006F7B9D">
      <w:pPr>
        <w:adjustRightInd w:val="0"/>
        <w:snapToGrid w:val="0"/>
        <w:spacing w:line="360" w:lineRule="auto"/>
        <w:ind w:firstLineChars="250" w:firstLine="525"/>
        <w:rPr>
          <w:rFonts w:asciiTheme="minorEastAsia" w:hAnsiTheme="minorEastAsia" w:cstheme="minorEastAsia" w:hint="eastAsia"/>
          <w:color w:val="000000" w:themeColor="text1"/>
          <w:szCs w:val="21"/>
        </w:rPr>
      </w:pPr>
      <w:r w:rsidRPr="00CE5F98">
        <w:rPr>
          <w:rFonts w:asciiTheme="minorEastAsia" w:hAnsiTheme="minorEastAsia" w:cstheme="minorEastAsia" w:hint="eastAsia"/>
          <w:color w:val="000000" w:themeColor="text1"/>
          <w:szCs w:val="21"/>
        </w:rPr>
        <w:t>3.练习法：通过练习巩固已学知识，教师根据学生反馈调整教学策略。</w:t>
      </w:r>
    </w:p>
    <w:p w14:paraId="58FEAA18" w14:textId="77777777" w:rsidR="006F7B9D" w:rsidRPr="00CE5F98" w:rsidRDefault="006F7B9D" w:rsidP="006F7B9D">
      <w:pPr>
        <w:adjustRightInd w:val="0"/>
        <w:snapToGrid w:val="0"/>
        <w:spacing w:line="360" w:lineRule="auto"/>
        <w:ind w:firstLineChars="250" w:firstLine="525"/>
        <w:rPr>
          <w:rFonts w:asciiTheme="minorEastAsia" w:hAnsiTheme="minorEastAsia" w:cstheme="minorEastAsia" w:hint="eastAsia"/>
          <w:color w:val="000000" w:themeColor="text1"/>
          <w:szCs w:val="21"/>
        </w:rPr>
      </w:pPr>
      <w:r w:rsidRPr="00CE5F98">
        <w:rPr>
          <w:rFonts w:asciiTheme="minorEastAsia" w:hAnsiTheme="minorEastAsia" w:cstheme="minorEastAsia" w:hint="eastAsia"/>
          <w:color w:val="000000" w:themeColor="text1"/>
          <w:szCs w:val="21"/>
        </w:rPr>
        <w:t>4.合作学习法：</w:t>
      </w:r>
      <w:r w:rsidRPr="00CE5F98">
        <w:rPr>
          <w:rFonts w:hint="eastAsia"/>
          <w:color w:val="000000" w:themeColor="text1"/>
          <w:szCs w:val="21"/>
        </w:rPr>
        <w:t>小组合作，完成投射性测验的被试选择、测量实施和结果解释，促进学生合作学习和实践能力。</w:t>
      </w:r>
    </w:p>
    <w:p w14:paraId="3CD0518E" w14:textId="77777777" w:rsidR="006F7B9D" w:rsidRPr="00CE5F98" w:rsidRDefault="006F7B9D" w:rsidP="006F7B9D">
      <w:pPr>
        <w:adjustRightInd w:val="0"/>
        <w:snapToGrid w:val="0"/>
        <w:spacing w:line="360" w:lineRule="auto"/>
        <w:ind w:firstLineChars="250" w:firstLine="525"/>
        <w:rPr>
          <w:rFonts w:eastAsia="微软雅黑" w:hint="eastAsia"/>
          <w:b/>
          <w:bCs/>
          <w:color w:val="000000" w:themeColor="text1"/>
          <w:szCs w:val="21"/>
        </w:rPr>
      </w:pPr>
      <w:r w:rsidRPr="00CE5F98">
        <w:rPr>
          <w:rFonts w:asciiTheme="minorEastAsia" w:hAnsiTheme="minorEastAsia" w:cstheme="minorEastAsia" w:hint="eastAsia"/>
          <w:color w:val="000000" w:themeColor="text1"/>
          <w:szCs w:val="21"/>
        </w:rPr>
        <w:t>5.自学指导教学法：学生在教师的支持和指导下对知识进行学习，促进学生的独立思考和对知识的整合。</w:t>
      </w:r>
    </w:p>
    <w:p w14:paraId="1ED59193" w14:textId="6DB3DC7A"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lastRenderedPageBreak/>
        <w:t>六、课程考核评价方式与要求</w:t>
      </w:r>
    </w:p>
    <w:p w14:paraId="023E77D8" w14:textId="7281812A" w:rsidR="006F7B9D"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3276"/>
        <w:gridCol w:w="3276"/>
        <w:gridCol w:w="1268"/>
      </w:tblGrid>
      <w:tr w:rsidR="00CE5F98" w:rsidRPr="00CE5F98" w14:paraId="2B8A48D8" w14:textId="77777777" w:rsidTr="004D2C21">
        <w:trPr>
          <w:trHeight w:val="395"/>
        </w:trPr>
        <w:tc>
          <w:tcPr>
            <w:tcW w:w="0" w:type="auto"/>
            <w:vAlign w:val="center"/>
          </w:tcPr>
          <w:p w14:paraId="318838DD" w14:textId="77777777" w:rsidR="006F7B9D" w:rsidRPr="00CE5F98" w:rsidRDefault="006F7B9D" w:rsidP="004D2C21">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课程目标</w:t>
            </w:r>
          </w:p>
        </w:tc>
        <w:tc>
          <w:tcPr>
            <w:tcW w:w="0" w:type="auto"/>
            <w:vAlign w:val="center"/>
          </w:tcPr>
          <w:p w14:paraId="51FA543F" w14:textId="77777777" w:rsidR="006F7B9D" w:rsidRPr="00CE5F98" w:rsidRDefault="006F7B9D" w:rsidP="004D2C21">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考核内容</w:t>
            </w:r>
          </w:p>
        </w:tc>
        <w:tc>
          <w:tcPr>
            <w:tcW w:w="0" w:type="auto"/>
            <w:vAlign w:val="center"/>
          </w:tcPr>
          <w:p w14:paraId="0B7EDD31" w14:textId="77777777" w:rsidR="006F7B9D" w:rsidRPr="00CE5F98" w:rsidRDefault="006F7B9D" w:rsidP="004D2C21">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评价依据/</w:t>
            </w:r>
          </w:p>
          <w:p w14:paraId="1CF84E49" w14:textId="77777777" w:rsidR="006F7B9D" w:rsidRPr="00CE5F98" w:rsidRDefault="006F7B9D" w:rsidP="004D2C21">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学习任务</w:t>
            </w:r>
          </w:p>
        </w:tc>
        <w:tc>
          <w:tcPr>
            <w:tcW w:w="1268" w:type="dxa"/>
            <w:vAlign w:val="center"/>
          </w:tcPr>
          <w:p w14:paraId="7CE003CF" w14:textId="77777777" w:rsidR="006F7B9D" w:rsidRPr="00CE5F98" w:rsidRDefault="006F7B9D" w:rsidP="004D2C21">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对应</w:t>
            </w:r>
          </w:p>
          <w:p w14:paraId="38FF0C5E" w14:textId="77777777" w:rsidR="006F7B9D" w:rsidRPr="00CE5F98" w:rsidRDefault="006F7B9D" w:rsidP="004D2C21">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毕业要求</w:t>
            </w:r>
          </w:p>
        </w:tc>
      </w:tr>
      <w:tr w:rsidR="00CE5F98" w:rsidRPr="00CE5F98" w14:paraId="534CD4A1" w14:textId="77777777" w:rsidTr="004D2C21">
        <w:trPr>
          <w:trHeight w:val="395"/>
        </w:trPr>
        <w:tc>
          <w:tcPr>
            <w:tcW w:w="0" w:type="auto"/>
            <w:vAlign w:val="center"/>
          </w:tcPr>
          <w:p w14:paraId="73194003" w14:textId="77777777" w:rsidR="006F7B9D" w:rsidRPr="00CE5F98" w:rsidRDefault="006F7B9D" w:rsidP="004D2C21">
            <w:pPr>
              <w:spacing w:line="360" w:lineRule="exac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目标1</w:t>
            </w:r>
          </w:p>
        </w:tc>
        <w:tc>
          <w:tcPr>
            <w:tcW w:w="0" w:type="auto"/>
            <w:vAlign w:val="center"/>
          </w:tcPr>
          <w:p w14:paraId="2AB9A01D" w14:textId="77777777" w:rsidR="006F7B9D" w:rsidRPr="00CE5F98" w:rsidRDefault="006F7B9D" w:rsidP="004D2C21">
            <w:pPr>
              <w:pStyle w:val="ae"/>
              <w:adjustRightInd w:val="0"/>
              <w:snapToGrid w:val="0"/>
              <w:spacing w:before="0" w:beforeAutospacing="0" w:after="0" w:afterAutospacing="0"/>
              <w:jc w:val="both"/>
              <w:rPr>
                <w:rFonts w:ascii="Times New Roman" w:hAnsi="Calibri" w:cs="Times New Roman"/>
                <w:color w:val="000000" w:themeColor="text1"/>
                <w:kern w:val="2"/>
                <w:sz w:val="21"/>
              </w:rPr>
            </w:pPr>
            <w:r w:rsidRPr="00CE5F98">
              <w:rPr>
                <w:rFonts w:ascii="Times New Roman" w:hAnsi="Calibri" w:cs="Times New Roman" w:hint="eastAsia"/>
                <w:color w:val="000000" w:themeColor="text1"/>
                <w:kern w:val="2"/>
                <w:sz w:val="21"/>
              </w:rPr>
              <w:t>了解心理测验在社会中的作用与应用；</w:t>
            </w:r>
          </w:p>
          <w:p w14:paraId="2E40371A" w14:textId="77777777" w:rsidR="006F7B9D" w:rsidRPr="00CE5F98" w:rsidRDefault="006F7B9D" w:rsidP="004D2C21">
            <w:pPr>
              <w:pStyle w:val="ae"/>
              <w:adjustRightInd w:val="0"/>
              <w:snapToGrid w:val="0"/>
              <w:spacing w:before="0" w:beforeAutospacing="0" w:after="0" w:afterAutospacing="0"/>
              <w:jc w:val="both"/>
              <w:rPr>
                <w:rFonts w:asciiTheme="minorEastAsia" w:eastAsiaTheme="minorEastAsia" w:hAnsiTheme="minorEastAsia" w:cstheme="minorEastAsia" w:hint="eastAsia"/>
                <w:bCs/>
                <w:color w:val="000000" w:themeColor="text1"/>
                <w:szCs w:val="21"/>
              </w:rPr>
            </w:pPr>
            <w:r w:rsidRPr="00CE5F98">
              <w:rPr>
                <w:rFonts w:ascii="Times New Roman" w:hAnsi="Calibri" w:cs="Times New Roman" w:hint="eastAsia"/>
                <w:color w:val="000000" w:themeColor="text1"/>
                <w:kern w:val="2"/>
                <w:sz w:val="21"/>
              </w:rPr>
              <w:t>掌握心理测量的基本理论、要求和途径。</w:t>
            </w:r>
          </w:p>
        </w:tc>
        <w:tc>
          <w:tcPr>
            <w:tcW w:w="0" w:type="auto"/>
            <w:vAlign w:val="center"/>
          </w:tcPr>
          <w:p w14:paraId="708EAD9E" w14:textId="77777777" w:rsidR="006F7B9D" w:rsidRPr="00CE5F98" w:rsidRDefault="006F7B9D" w:rsidP="004D2C21">
            <w:pPr>
              <w:widowControl/>
              <w:snapToGrid w:val="0"/>
              <w:rPr>
                <w:rFonts w:asciiTheme="minorEastAsia" w:hAnsiTheme="minorEastAsia" w:cstheme="minorEastAsia" w:hint="eastAsia"/>
                <w:bCs/>
                <w:color w:val="000000" w:themeColor="text1"/>
                <w:kern w:val="0"/>
                <w:szCs w:val="21"/>
                <w:lang w:bidi="ar"/>
              </w:rPr>
            </w:pPr>
            <w:r w:rsidRPr="00CE5F98">
              <w:rPr>
                <w:rFonts w:asciiTheme="minorEastAsia" w:hAnsiTheme="minorEastAsia" w:cstheme="minorEastAsia" w:hint="eastAsia"/>
                <w:bCs/>
                <w:color w:val="000000" w:themeColor="text1"/>
                <w:kern w:val="0"/>
                <w:szCs w:val="21"/>
                <w:lang w:bidi="ar"/>
              </w:rPr>
              <w:t>形成性评价：课堂练习、投射测验实施、自编问卷</w:t>
            </w:r>
          </w:p>
          <w:p w14:paraId="2CA78A0D" w14:textId="77777777" w:rsidR="006F7B9D" w:rsidRPr="00CE5F98" w:rsidRDefault="006F7B9D" w:rsidP="004D2C21">
            <w:pPr>
              <w:widowControl/>
              <w:snapToGrid w:val="0"/>
              <w:rPr>
                <w:rFonts w:asciiTheme="minorEastAsia" w:hAnsiTheme="minorEastAsia" w:cstheme="minorEastAsia" w:hint="eastAsia"/>
                <w:bCs/>
                <w:color w:val="000000" w:themeColor="text1"/>
                <w:kern w:val="0"/>
                <w:szCs w:val="21"/>
                <w:lang w:bidi="ar"/>
              </w:rPr>
            </w:pPr>
            <w:r w:rsidRPr="00CE5F98">
              <w:rPr>
                <w:rFonts w:asciiTheme="minorEastAsia" w:hAnsiTheme="minorEastAsia" w:cstheme="minorEastAsia" w:hint="eastAsia"/>
                <w:bCs/>
                <w:color w:val="000000" w:themeColor="text1"/>
                <w:kern w:val="0"/>
                <w:szCs w:val="21"/>
                <w:lang w:bidi="ar"/>
              </w:rPr>
              <w:t>终结性评价：笔试</w:t>
            </w:r>
          </w:p>
        </w:tc>
        <w:tc>
          <w:tcPr>
            <w:tcW w:w="1268" w:type="dxa"/>
            <w:vAlign w:val="center"/>
          </w:tcPr>
          <w:p w14:paraId="3267CDBF" w14:textId="77777777" w:rsidR="006F7B9D" w:rsidRPr="00CE5F98" w:rsidRDefault="006F7B9D" w:rsidP="004D2C21">
            <w:pPr>
              <w:snapToGrid w:val="0"/>
              <w:rPr>
                <w:rFonts w:hint="eastAsia"/>
                <w:color w:val="000000" w:themeColor="text1"/>
                <w:szCs w:val="21"/>
              </w:rPr>
            </w:pPr>
            <w:r w:rsidRPr="00CE5F98">
              <w:rPr>
                <w:rFonts w:hint="eastAsia"/>
                <w:color w:val="000000" w:themeColor="text1"/>
                <w:szCs w:val="21"/>
              </w:rPr>
              <w:t>毕业要求2</w:t>
            </w:r>
          </w:p>
        </w:tc>
      </w:tr>
      <w:tr w:rsidR="00CE5F98" w:rsidRPr="00CE5F98" w14:paraId="62A378D5" w14:textId="77777777" w:rsidTr="004D2C21">
        <w:tc>
          <w:tcPr>
            <w:tcW w:w="0" w:type="auto"/>
            <w:vAlign w:val="center"/>
          </w:tcPr>
          <w:p w14:paraId="4585FFD3" w14:textId="77777777" w:rsidR="006F7B9D" w:rsidRPr="00CE5F98" w:rsidRDefault="006F7B9D" w:rsidP="004D2C21">
            <w:pPr>
              <w:spacing w:line="360" w:lineRule="exac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目标2</w:t>
            </w:r>
          </w:p>
        </w:tc>
        <w:tc>
          <w:tcPr>
            <w:tcW w:w="0" w:type="auto"/>
            <w:vAlign w:val="center"/>
          </w:tcPr>
          <w:p w14:paraId="40B42B9A" w14:textId="77777777" w:rsidR="006F7B9D" w:rsidRPr="00CE5F98" w:rsidRDefault="006F7B9D" w:rsidP="004D2C21">
            <w:pPr>
              <w:pStyle w:val="ae"/>
              <w:adjustRightInd w:val="0"/>
              <w:snapToGrid w:val="0"/>
              <w:spacing w:before="0" w:beforeAutospacing="0" w:after="0" w:afterAutospacing="0"/>
              <w:jc w:val="both"/>
              <w:rPr>
                <w:rFonts w:ascii="Times New Roman" w:hAnsi="Calibri" w:cs="Times New Roman"/>
                <w:color w:val="000000" w:themeColor="text1"/>
                <w:kern w:val="2"/>
                <w:sz w:val="21"/>
              </w:rPr>
            </w:pPr>
            <w:r w:rsidRPr="00CE5F98">
              <w:rPr>
                <w:rFonts w:ascii="Times New Roman" w:hAnsi="Calibri" w:cs="Times New Roman" w:hint="eastAsia"/>
                <w:color w:val="000000" w:themeColor="text1"/>
                <w:kern w:val="2"/>
                <w:sz w:val="21"/>
              </w:rPr>
              <w:t>能正确选择、使用、编制、评价心理测量工具；</w:t>
            </w:r>
          </w:p>
          <w:p w14:paraId="5AF986A4" w14:textId="77777777" w:rsidR="006F7B9D" w:rsidRPr="00CE5F98" w:rsidRDefault="006F7B9D" w:rsidP="004D2C21">
            <w:pPr>
              <w:pStyle w:val="ae"/>
              <w:adjustRightInd w:val="0"/>
              <w:snapToGrid w:val="0"/>
              <w:spacing w:before="0" w:beforeAutospacing="0" w:after="0" w:afterAutospacing="0"/>
              <w:jc w:val="both"/>
              <w:rPr>
                <w:rFonts w:asciiTheme="minorEastAsia" w:eastAsiaTheme="minorEastAsia" w:hAnsiTheme="minorEastAsia" w:cstheme="minorEastAsia" w:hint="eastAsia"/>
                <w:bCs/>
                <w:color w:val="000000" w:themeColor="text1"/>
                <w:szCs w:val="21"/>
              </w:rPr>
            </w:pPr>
            <w:r w:rsidRPr="00CE5F98">
              <w:rPr>
                <w:rFonts w:ascii="Times New Roman" w:hAnsi="Calibri" w:cs="Times New Roman" w:hint="eastAsia"/>
                <w:color w:val="000000" w:themeColor="text1"/>
                <w:kern w:val="2"/>
                <w:sz w:val="21"/>
              </w:rPr>
              <w:t>能科学分析解释心理测量结果数据。</w:t>
            </w:r>
          </w:p>
        </w:tc>
        <w:tc>
          <w:tcPr>
            <w:tcW w:w="0" w:type="auto"/>
            <w:vAlign w:val="center"/>
          </w:tcPr>
          <w:p w14:paraId="31AF174C" w14:textId="77777777" w:rsidR="006F7B9D" w:rsidRPr="00CE5F98" w:rsidRDefault="006F7B9D" w:rsidP="004D2C21">
            <w:pPr>
              <w:widowControl/>
              <w:snapToGrid w:val="0"/>
              <w:rPr>
                <w:rFonts w:asciiTheme="minorEastAsia" w:hAnsiTheme="minorEastAsia" w:cstheme="minorEastAsia" w:hint="eastAsia"/>
                <w:bCs/>
                <w:color w:val="000000" w:themeColor="text1"/>
                <w:kern w:val="0"/>
                <w:szCs w:val="21"/>
                <w:lang w:bidi="ar"/>
              </w:rPr>
            </w:pPr>
            <w:r w:rsidRPr="00CE5F98">
              <w:rPr>
                <w:rFonts w:asciiTheme="minorEastAsia" w:hAnsiTheme="minorEastAsia" w:cstheme="minorEastAsia" w:hint="eastAsia"/>
                <w:bCs/>
                <w:color w:val="000000" w:themeColor="text1"/>
                <w:kern w:val="0"/>
                <w:szCs w:val="21"/>
                <w:lang w:bidi="ar"/>
              </w:rPr>
              <w:t>形成性评价：课堂练习、投射测验实施、自编问卷</w:t>
            </w:r>
          </w:p>
          <w:p w14:paraId="251D90A8" w14:textId="77777777" w:rsidR="006F7B9D" w:rsidRPr="00CE5F98" w:rsidRDefault="006F7B9D" w:rsidP="004D2C21">
            <w:pPr>
              <w:widowControl/>
              <w:snapToGrid w:val="0"/>
              <w:rPr>
                <w:rFonts w:asciiTheme="minorEastAsia" w:hAnsiTheme="minorEastAsia" w:cstheme="minorEastAsia" w:hint="eastAsia"/>
                <w:bCs/>
                <w:color w:val="000000" w:themeColor="text1"/>
                <w:kern w:val="0"/>
                <w:szCs w:val="21"/>
                <w:lang w:bidi="ar"/>
              </w:rPr>
            </w:pPr>
            <w:r w:rsidRPr="00CE5F98">
              <w:rPr>
                <w:rFonts w:asciiTheme="minorEastAsia" w:hAnsiTheme="minorEastAsia" w:cstheme="minorEastAsia" w:hint="eastAsia"/>
                <w:bCs/>
                <w:color w:val="000000" w:themeColor="text1"/>
                <w:kern w:val="0"/>
                <w:szCs w:val="21"/>
                <w:lang w:bidi="ar"/>
              </w:rPr>
              <w:t>终结性评价：笔试</w:t>
            </w:r>
          </w:p>
        </w:tc>
        <w:tc>
          <w:tcPr>
            <w:tcW w:w="1268" w:type="dxa"/>
            <w:vAlign w:val="center"/>
          </w:tcPr>
          <w:p w14:paraId="7A4352E5" w14:textId="77777777" w:rsidR="006F7B9D" w:rsidRPr="00CE5F98" w:rsidRDefault="006F7B9D" w:rsidP="004D2C21">
            <w:pPr>
              <w:snapToGrid w:val="0"/>
              <w:rPr>
                <w:rFonts w:hint="eastAsia"/>
                <w:color w:val="000000" w:themeColor="text1"/>
                <w:szCs w:val="21"/>
              </w:rPr>
            </w:pPr>
            <w:r w:rsidRPr="00CE5F98">
              <w:rPr>
                <w:rFonts w:hint="eastAsia"/>
                <w:color w:val="000000" w:themeColor="text1"/>
                <w:szCs w:val="21"/>
              </w:rPr>
              <w:t>毕业要求3</w:t>
            </w:r>
          </w:p>
          <w:p w14:paraId="03D0218B" w14:textId="77777777" w:rsidR="006F7B9D" w:rsidRPr="00CE5F98" w:rsidRDefault="006F7B9D" w:rsidP="004D2C21">
            <w:pPr>
              <w:snapToGrid w:val="0"/>
              <w:rPr>
                <w:rFonts w:hint="eastAsia"/>
                <w:color w:val="000000" w:themeColor="text1"/>
                <w:szCs w:val="21"/>
              </w:rPr>
            </w:pPr>
            <w:r w:rsidRPr="00CE5F98">
              <w:rPr>
                <w:rFonts w:hint="eastAsia"/>
                <w:color w:val="000000" w:themeColor="text1"/>
                <w:szCs w:val="21"/>
              </w:rPr>
              <w:t>毕业要求5</w:t>
            </w:r>
          </w:p>
        </w:tc>
      </w:tr>
      <w:tr w:rsidR="00CE5F98" w:rsidRPr="00CE5F98" w14:paraId="44F77F4A" w14:textId="77777777" w:rsidTr="004D2C21">
        <w:tc>
          <w:tcPr>
            <w:tcW w:w="0" w:type="auto"/>
            <w:vAlign w:val="center"/>
          </w:tcPr>
          <w:p w14:paraId="345F6B15" w14:textId="77777777" w:rsidR="006F7B9D" w:rsidRPr="00CE5F98" w:rsidRDefault="006F7B9D" w:rsidP="004D2C21">
            <w:pPr>
              <w:spacing w:line="360" w:lineRule="exac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目标3</w:t>
            </w:r>
          </w:p>
        </w:tc>
        <w:tc>
          <w:tcPr>
            <w:tcW w:w="0" w:type="auto"/>
            <w:vAlign w:val="center"/>
          </w:tcPr>
          <w:p w14:paraId="4B9BC717" w14:textId="77777777" w:rsidR="006F7B9D" w:rsidRPr="00CE5F98" w:rsidRDefault="006F7B9D" w:rsidP="004D2C21">
            <w:pPr>
              <w:pStyle w:val="af0"/>
              <w:snapToGrid w:val="0"/>
              <w:spacing w:line="240" w:lineRule="auto"/>
              <w:ind w:leftChars="0" w:left="0" w:firstLineChars="0" w:firstLine="0"/>
              <w:rPr>
                <w:color w:val="000000" w:themeColor="text1"/>
              </w:rPr>
            </w:pPr>
            <w:r w:rsidRPr="00CE5F98">
              <w:rPr>
                <w:rFonts w:hint="eastAsia"/>
                <w:color w:val="000000" w:themeColor="text1"/>
              </w:rPr>
              <w:t>形成对人类的心理进行量化研究的专业思维模式；</w:t>
            </w:r>
          </w:p>
          <w:p w14:paraId="32319B9E" w14:textId="77777777" w:rsidR="006F7B9D" w:rsidRPr="00CE5F98" w:rsidRDefault="006F7B9D" w:rsidP="004D2C21">
            <w:pPr>
              <w:pStyle w:val="af0"/>
              <w:snapToGrid w:val="0"/>
              <w:spacing w:line="240" w:lineRule="auto"/>
              <w:ind w:leftChars="0" w:left="0" w:firstLineChars="0" w:firstLine="0"/>
              <w:rPr>
                <w:rFonts w:asciiTheme="minorEastAsia" w:eastAsiaTheme="minorEastAsia" w:hAnsiTheme="minorEastAsia" w:cstheme="minorEastAsia" w:hint="eastAsia"/>
                <w:bCs/>
                <w:color w:val="000000" w:themeColor="text1"/>
                <w:szCs w:val="21"/>
              </w:rPr>
            </w:pPr>
            <w:r w:rsidRPr="00CE5F98">
              <w:rPr>
                <w:rFonts w:hint="eastAsia"/>
                <w:color w:val="000000" w:themeColor="text1"/>
              </w:rPr>
              <w:t>培养心理学工作者科学严谨的职业精神。</w:t>
            </w:r>
          </w:p>
        </w:tc>
        <w:tc>
          <w:tcPr>
            <w:tcW w:w="0" w:type="auto"/>
            <w:vAlign w:val="center"/>
          </w:tcPr>
          <w:p w14:paraId="342BC335" w14:textId="77777777" w:rsidR="006F7B9D" w:rsidRPr="00CE5F98" w:rsidRDefault="006F7B9D" w:rsidP="004D2C21">
            <w:pPr>
              <w:widowControl/>
              <w:snapToGrid w:val="0"/>
              <w:rPr>
                <w:rFonts w:asciiTheme="minorEastAsia" w:hAnsiTheme="minorEastAsia" w:cstheme="minorEastAsia" w:hint="eastAsia"/>
                <w:bCs/>
                <w:color w:val="000000" w:themeColor="text1"/>
                <w:kern w:val="0"/>
                <w:szCs w:val="21"/>
                <w:lang w:bidi="ar"/>
              </w:rPr>
            </w:pPr>
            <w:r w:rsidRPr="00CE5F98">
              <w:rPr>
                <w:rFonts w:asciiTheme="minorEastAsia" w:hAnsiTheme="minorEastAsia" w:cstheme="minorEastAsia" w:hint="eastAsia"/>
                <w:bCs/>
                <w:color w:val="000000" w:themeColor="text1"/>
                <w:kern w:val="0"/>
                <w:szCs w:val="21"/>
                <w:lang w:bidi="ar"/>
              </w:rPr>
              <w:t>形成性评价：投射测验实施、自编问卷</w:t>
            </w:r>
          </w:p>
          <w:p w14:paraId="0DEC94AF" w14:textId="77777777" w:rsidR="006F7B9D" w:rsidRPr="00CE5F98" w:rsidRDefault="006F7B9D" w:rsidP="004D2C21">
            <w:pPr>
              <w:widowControl/>
              <w:snapToGrid w:val="0"/>
              <w:rPr>
                <w:rFonts w:asciiTheme="minorEastAsia" w:hAnsiTheme="minorEastAsia" w:cstheme="minorEastAsia" w:hint="eastAsia"/>
                <w:bCs/>
                <w:color w:val="000000" w:themeColor="text1"/>
                <w:kern w:val="0"/>
                <w:szCs w:val="21"/>
                <w:lang w:bidi="ar"/>
              </w:rPr>
            </w:pPr>
            <w:r w:rsidRPr="00CE5F98">
              <w:rPr>
                <w:rFonts w:asciiTheme="minorEastAsia" w:hAnsiTheme="minorEastAsia" w:cstheme="minorEastAsia" w:hint="eastAsia"/>
                <w:bCs/>
                <w:color w:val="000000" w:themeColor="text1"/>
                <w:kern w:val="0"/>
                <w:szCs w:val="21"/>
                <w:lang w:bidi="ar"/>
              </w:rPr>
              <w:t>终结性评价：笔试</w:t>
            </w:r>
          </w:p>
        </w:tc>
        <w:tc>
          <w:tcPr>
            <w:tcW w:w="1268" w:type="dxa"/>
            <w:vAlign w:val="center"/>
          </w:tcPr>
          <w:p w14:paraId="4810BB8A" w14:textId="77777777" w:rsidR="006F7B9D" w:rsidRPr="00CE5F98" w:rsidRDefault="006F7B9D" w:rsidP="004D2C21">
            <w:pPr>
              <w:snapToGrid w:val="0"/>
              <w:rPr>
                <w:rFonts w:hint="eastAsia"/>
                <w:color w:val="000000" w:themeColor="text1"/>
                <w:szCs w:val="21"/>
              </w:rPr>
            </w:pPr>
            <w:r w:rsidRPr="00CE5F98">
              <w:rPr>
                <w:rFonts w:hint="eastAsia"/>
                <w:color w:val="000000" w:themeColor="text1"/>
                <w:szCs w:val="21"/>
              </w:rPr>
              <w:t>毕业要求4</w:t>
            </w:r>
          </w:p>
        </w:tc>
      </w:tr>
    </w:tbl>
    <w:p w14:paraId="65DB11C6" w14:textId="29975E37"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（二）成绩综合评定办法</w:t>
      </w:r>
    </w:p>
    <w:p w14:paraId="2045B53E" w14:textId="77777777" w:rsidR="006F7B9D" w:rsidRPr="00CE5F98" w:rsidRDefault="006F7B9D" w:rsidP="006F7B9D">
      <w:pPr>
        <w:spacing w:line="360" w:lineRule="auto"/>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实施多元化评价方式，采用过程性考核与结果性考核相结合的方式进行评价。其中过程性考核包括平时考核、半期考核两种评价方式，期末考试采用集中闭卷考试方式。</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493FC14C" w14:textId="77777777" w:rsidTr="004D2C21">
        <w:trPr>
          <w:trHeight w:val="624"/>
          <w:jc w:val="center"/>
        </w:trPr>
        <w:tc>
          <w:tcPr>
            <w:tcW w:w="698" w:type="pct"/>
            <w:vMerge w:val="restart"/>
            <w:vAlign w:val="center"/>
          </w:tcPr>
          <w:p w14:paraId="2D46DCF9"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129800F2"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6C68F823"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120447B6"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10D7F28F" w14:textId="77777777" w:rsidTr="004D2C21">
        <w:trPr>
          <w:trHeight w:val="312"/>
          <w:jc w:val="center"/>
        </w:trPr>
        <w:tc>
          <w:tcPr>
            <w:tcW w:w="698" w:type="pct"/>
            <w:vMerge/>
            <w:vAlign w:val="center"/>
          </w:tcPr>
          <w:p w14:paraId="2DE75295" w14:textId="77777777" w:rsidR="006F7B9D" w:rsidRPr="00CE5F98" w:rsidRDefault="006F7B9D" w:rsidP="004D2C21">
            <w:pPr>
              <w:jc w:val="center"/>
              <w:rPr>
                <w:rFonts w:ascii="Times New Roman" w:hAnsi="Times New Roman"/>
                <w:bCs/>
                <w:color w:val="000000" w:themeColor="text1"/>
                <w:szCs w:val="20"/>
              </w:rPr>
            </w:pPr>
          </w:p>
        </w:tc>
        <w:tc>
          <w:tcPr>
            <w:tcW w:w="920" w:type="pct"/>
            <w:vMerge/>
            <w:vAlign w:val="center"/>
          </w:tcPr>
          <w:p w14:paraId="1E57ED08" w14:textId="77777777" w:rsidR="006F7B9D" w:rsidRPr="00CE5F98" w:rsidRDefault="006F7B9D" w:rsidP="004D2C21">
            <w:pPr>
              <w:jc w:val="center"/>
              <w:rPr>
                <w:rFonts w:ascii="Times New Roman" w:hAnsi="Times New Roman"/>
                <w:bCs/>
                <w:color w:val="000000" w:themeColor="text1"/>
                <w:szCs w:val="20"/>
              </w:rPr>
            </w:pPr>
          </w:p>
        </w:tc>
        <w:tc>
          <w:tcPr>
            <w:tcW w:w="3382" w:type="pct"/>
            <w:vMerge/>
            <w:vAlign w:val="center"/>
          </w:tcPr>
          <w:p w14:paraId="2E2D09A6" w14:textId="77777777" w:rsidR="006F7B9D" w:rsidRPr="00CE5F98" w:rsidRDefault="006F7B9D" w:rsidP="004D2C21">
            <w:pPr>
              <w:jc w:val="center"/>
              <w:rPr>
                <w:rFonts w:ascii="Times New Roman" w:hAnsi="Times New Roman"/>
                <w:bCs/>
                <w:color w:val="000000" w:themeColor="text1"/>
                <w:szCs w:val="20"/>
              </w:rPr>
            </w:pPr>
          </w:p>
        </w:tc>
      </w:tr>
      <w:tr w:rsidR="00CE5F98" w:rsidRPr="00CE5F98" w14:paraId="5DE628E9" w14:textId="77777777" w:rsidTr="004D2C21">
        <w:trPr>
          <w:trHeight w:val="416"/>
          <w:jc w:val="center"/>
        </w:trPr>
        <w:tc>
          <w:tcPr>
            <w:tcW w:w="698" w:type="pct"/>
            <w:vAlign w:val="center"/>
          </w:tcPr>
          <w:p w14:paraId="478115D7"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平时考核</w:t>
            </w:r>
          </w:p>
        </w:tc>
        <w:tc>
          <w:tcPr>
            <w:tcW w:w="920" w:type="pct"/>
            <w:vAlign w:val="center"/>
          </w:tcPr>
          <w:p w14:paraId="3E2FB44B"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=30%</m:t>
                </m:r>
              </m:oMath>
            </m:oMathPara>
          </w:p>
        </w:tc>
        <w:tc>
          <w:tcPr>
            <w:tcW w:w="3382" w:type="pct"/>
            <w:vAlign w:val="center"/>
          </w:tcPr>
          <w:p w14:paraId="47247D42"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包括</w:t>
            </w:r>
            <w:r w:rsidRPr="00CE5F98">
              <w:rPr>
                <w:rFonts w:ascii="Times New Roman" w:hAnsi="Times New Roman" w:hint="eastAsia"/>
                <w:bCs/>
                <w:color w:val="000000" w:themeColor="text1"/>
                <w:szCs w:val="20"/>
              </w:rPr>
              <w:t>课堂练习、回答问题情况</w:t>
            </w:r>
            <w:r w:rsidRPr="00CE5F98">
              <w:rPr>
                <w:rFonts w:ascii="Times New Roman" w:hAnsi="Times New Roman"/>
                <w:bCs/>
                <w:color w:val="000000" w:themeColor="text1"/>
                <w:szCs w:val="20"/>
              </w:rPr>
              <w:t>，均按百分制计算分数，期末全部累加计算平均分。</w:t>
            </w:r>
          </w:p>
        </w:tc>
      </w:tr>
      <w:tr w:rsidR="00CE5F98" w:rsidRPr="00CE5F98" w14:paraId="770FA4A8" w14:textId="77777777" w:rsidTr="004D2C21">
        <w:trPr>
          <w:trHeight w:val="416"/>
          <w:jc w:val="center"/>
        </w:trPr>
        <w:tc>
          <w:tcPr>
            <w:tcW w:w="698" w:type="pct"/>
            <w:vAlign w:val="center"/>
          </w:tcPr>
          <w:p w14:paraId="61BC6DFA"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14D3E8EA"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=20%</m:t>
                </m:r>
              </m:oMath>
            </m:oMathPara>
          </w:p>
        </w:tc>
        <w:tc>
          <w:tcPr>
            <w:tcW w:w="3382" w:type="pct"/>
            <w:vAlign w:val="center"/>
          </w:tcPr>
          <w:p w14:paraId="209B0B5D"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半期考核</w:t>
            </w:r>
            <w:r w:rsidRPr="00CE5F98">
              <w:rPr>
                <w:rFonts w:ascii="Times New Roman" w:hAnsi="Times New Roman" w:hint="eastAsia"/>
                <w:bCs/>
                <w:color w:val="000000" w:themeColor="text1"/>
                <w:szCs w:val="20"/>
              </w:rPr>
              <w:t>为自编问卷，考察学生编制心理评估工具的能力</w:t>
            </w:r>
            <w:r w:rsidRPr="00CE5F98">
              <w:rPr>
                <w:rFonts w:ascii="Times New Roman" w:hAnsi="Times New Roman"/>
                <w:bCs/>
                <w:color w:val="000000" w:themeColor="text1"/>
                <w:szCs w:val="20"/>
              </w:rPr>
              <w:t>。</w:t>
            </w:r>
          </w:p>
        </w:tc>
      </w:tr>
      <w:tr w:rsidR="00CE5F98" w:rsidRPr="00CE5F98" w14:paraId="00E87BFE" w14:textId="77777777" w:rsidTr="004D2C21">
        <w:trPr>
          <w:trHeight w:val="416"/>
          <w:jc w:val="center"/>
        </w:trPr>
        <w:tc>
          <w:tcPr>
            <w:tcW w:w="698" w:type="pct"/>
            <w:vAlign w:val="center"/>
          </w:tcPr>
          <w:p w14:paraId="2E2CB1E0"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03B0A722"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2B088524" w14:textId="77777777" w:rsidR="006F7B9D" w:rsidRPr="00CE5F98" w:rsidRDefault="006F7B9D" w:rsidP="004D2C21">
            <w:pPr>
              <w:rPr>
                <w:rFonts w:ascii="Times New Roman" w:hAnsi="Times New Roman"/>
                <w:bCs/>
                <w:color w:val="000000" w:themeColor="text1"/>
                <w:szCs w:val="20"/>
              </w:rPr>
            </w:pPr>
            <w:r w:rsidRPr="00CE5F98">
              <w:rPr>
                <w:rFonts w:asciiTheme="minorEastAsia" w:hAnsiTheme="minorEastAsia" w:cstheme="minorEastAsia" w:hint="eastAsia"/>
                <w:color w:val="000000" w:themeColor="text1"/>
                <w:szCs w:val="21"/>
              </w:rPr>
              <w:t>采用闭卷考试形式，由主讲教师自主命题。</w:t>
            </w:r>
          </w:p>
        </w:tc>
      </w:tr>
      <w:tr w:rsidR="00CE5F98" w:rsidRPr="00CE5F98" w14:paraId="09971E5C" w14:textId="77777777" w:rsidTr="004D2C21">
        <w:trPr>
          <w:trHeight w:val="501"/>
          <w:jc w:val="center"/>
        </w:trPr>
        <w:tc>
          <w:tcPr>
            <w:tcW w:w="698" w:type="pct"/>
            <w:vAlign w:val="center"/>
          </w:tcPr>
          <w:p w14:paraId="71E95E71"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综合成绩</w:t>
            </w:r>
          </w:p>
        </w:tc>
        <w:tc>
          <w:tcPr>
            <w:tcW w:w="920" w:type="pct"/>
            <w:vAlign w:val="center"/>
          </w:tcPr>
          <w:p w14:paraId="20D90479"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408D58DE"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05745D82" w14:textId="0F70ED90"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七、本课程各个课程目标的权重</w:t>
      </w:r>
    </w:p>
    <w:p w14:paraId="5C33EC89" w14:textId="77777777" w:rsidR="006F7B9D" w:rsidRPr="00CE5F98" w:rsidRDefault="006F7B9D" w:rsidP="006F7B9D">
      <w:pPr>
        <w:adjustRightInd w:val="0"/>
        <w:snapToGrid w:val="0"/>
        <w:spacing w:line="360" w:lineRule="auto"/>
        <w:ind w:firstLineChars="200" w:firstLine="420"/>
        <w:rPr>
          <w:rFonts w:ascii="Times New Roman" w:eastAsia="等线" w:hAnsi="Times New Roman"/>
          <w:color w:val="000000" w:themeColor="text1"/>
          <w:szCs w:val="21"/>
        </w:rPr>
      </w:pPr>
      <w:r w:rsidRPr="00CE5F98">
        <w:rPr>
          <w:rFonts w:ascii="Times New Roman" w:eastAsia="等线" w:hAnsi="Times New Roman"/>
          <w:color w:val="000000" w:themeColor="text1"/>
          <w:szCs w:val="21"/>
        </w:rPr>
        <w:t>依据课程目标与毕业要求的矩阵关系</w:t>
      </w:r>
      <w:r w:rsidRPr="00CE5F98">
        <w:rPr>
          <w:rFonts w:ascii="Times New Roman" w:eastAsia="等线" w:hAnsi="Times New Roman" w:hint="eastAsia"/>
          <w:color w:val="000000" w:themeColor="text1"/>
          <w:szCs w:val="21"/>
        </w:rPr>
        <w:t>以及《课程目标达成度评价机制和方法》</w:t>
      </w:r>
      <w:r w:rsidRPr="00CE5F98">
        <w:rPr>
          <w:rFonts w:ascii="Times New Roman" w:eastAsia="等线" w:hAnsi="Times New Roman"/>
          <w:color w:val="000000" w:themeColor="text1"/>
          <w:szCs w:val="21"/>
        </w:rPr>
        <w:t>，本课程的各个课程目标的权重如下：</w:t>
      </w:r>
    </w:p>
    <w:tbl>
      <w:tblPr>
        <w:tblW w:w="4893" w:type="pct"/>
        <w:tblLook w:val="04A0" w:firstRow="1" w:lastRow="0" w:firstColumn="1" w:lastColumn="0" w:noHBand="0" w:noVBand="1"/>
      </w:tblPr>
      <w:tblGrid>
        <w:gridCol w:w="1395"/>
        <w:gridCol w:w="2245"/>
        <w:gridCol w:w="2239"/>
        <w:gridCol w:w="2239"/>
      </w:tblGrid>
      <w:tr w:rsidR="00CE5F98" w:rsidRPr="00CE5F98" w14:paraId="50338596" w14:textId="77777777" w:rsidTr="004D2C21">
        <w:trPr>
          <w:trHeight w:val="540"/>
        </w:trPr>
        <w:tc>
          <w:tcPr>
            <w:tcW w:w="859" w:type="pct"/>
            <w:tcBorders>
              <w:top w:val="single" w:sz="4" w:space="0" w:color="auto"/>
              <w:left w:val="single" w:sz="4" w:space="0" w:color="auto"/>
              <w:bottom w:val="single" w:sz="4" w:space="0" w:color="auto"/>
              <w:right w:val="single" w:sz="4" w:space="0" w:color="000000"/>
            </w:tcBorders>
            <w:vAlign w:val="center"/>
          </w:tcPr>
          <w:p w14:paraId="4F063955" w14:textId="77777777" w:rsidR="006F7B9D" w:rsidRPr="00CE5F98" w:rsidRDefault="006F7B9D" w:rsidP="004D2C21">
            <w:pPr>
              <w:rPr>
                <w:rFonts w:ascii="Times New Roman" w:eastAsia="等线" w:hAnsi="Times New Roman"/>
                <w:color w:val="000000" w:themeColor="text1"/>
                <w:szCs w:val="21"/>
              </w:rPr>
            </w:pPr>
            <w:r w:rsidRPr="00CE5F98">
              <w:rPr>
                <w:rFonts w:ascii="Times New Roman" w:eastAsia="等线" w:hAnsi="Times New Roman"/>
                <w:color w:val="000000" w:themeColor="text1"/>
                <w:szCs w:val="21"/>
              </w:rPr>
              <w:t xml:space="preserve">课程目标　</w:t>
            </w:r>
          </w:p>
        </w:tc>
        <w:tc>
          <w:tcPr>
            <w:tcW w:w="1383" w:type="pct"/>
            <w:tcBorders>
              <w:top w:val="single" w:sz="4" w:space="0" w:color="auto"/>
              <w:left w:val="nil"/>
              <w:bottom w:val="single" w:sz="4" w:space="0" w:color="auto"/>
              <w:right w:val="single" w:sz="4" w:space="0" w:color="auto"/>
            </w:tcBorders>
            <w:vAlign w:val="center"/>
          </w:tcPr>
          <w:p w14:paraId="3CD24B7E" w14:textId="77777777" w:rsidR="006F7B9D" w:rsidRPr="00CE5F98" w:rsidRDefault="006F7B9D" w:rsidP="004D2C21">
            <w:pPr>
              <w:ind w:firstLineChars="200" w:firstLine="420"/>
              <w:rPr>
                <w:rFonts w:ascii="Times New Roman" w:eastAsia="等线" w:hAnsi="Times New Roman"/>
                <w:color w:val="000000" w:themeColor="text1"/>
                <w:szCs w:val="21"/>
              </w:rPr>
            </w:pPr>
            <w:r w:rsidRPr="00CE5F98">
              <w:rPr>
                <w:rFonts w:ascii="Times New Roman" w:eastAsia="等线" w:hAnsi="Times New Roman"/>
                <w:color w:val="000000" w:themeColor="text1"/>
                <w:szCs w:val="21"/>
              </w:rPr>
              <w:t>课程目标</w:t>
            </w:r>
            <w:r w:rsidRPr="00CE5F98">
              <w:rPr>
                <w:rFonts w:ascii="Times New Roman" w:eastAsia="等线" w:hAnsi="Times New Roman"/>
                <w:color w:val="000000" w:themeColor="text1"/>
                <w:szCs w:val="21"/>
              </w:rPr>
              <w:t>1</w:t>
            </w:r>
          </w:p>
        </w:tc>
        <w:tc>
          <w:tcPr>
            <w:tcW w:w="1379" w:type="pct"/>
            <w:tcBorders>
              <w:top w:val="single" w:sz="4" w:space="0" w:color="auto"/>
              <w:left w:val="nil"/>
              <w:bottom w:val="single" w:sz="4" w:space="0" w:color="auto"/>
              <w:right w:val="single" w:sz="4" w:space="0" w:color="auto"/>
            </w:tcBorders>
            <w:vAlign w:val="center"/>
          </w:tcPr>
          <w:p w14:paraId="6AA703E7" w14:textId="77777777" w:rsidR="006F7B9D" w:rsidRPr="00CE5F98" w:rsidRDefault="006F7B9D" w:rsidP="004D2C21">
            <w:pPr>
              <w:ind w:firstLineChars="200" w:firstLine="420"/>
              <w:rPr>
                <w:rFonts w:ascii="Times New Roman" w:eastAsia="等线" w:hAnsi="Times New Roman"/>
                <w:color w:val="000000" w:themeColor="text1"/>
                <w:szCs w:val="21"/>
              </w:rPr>
            </w:pPr>
            <w:r w:rsidRPr="00CE5F98">
              <w:rPr>
                <w:rFonts w:ascii="Times New Roman" w:eastAsia="等线" w:hAnsi="Times New Roman"/>
                <w:color w:val="000000" w:themeColor="text1"/>
                <w:szCs w:val="21"/>
              </w:rPr>
              <w:t>课程目标</w:t>
            </w:r>
            <w:r w:rsidRPr="00CE5F98">
              <w:rPr>
                <w:rFonts w:ascii="Times New Roman" w:eastAsia="等线" w:hAnsi="Times New Roman"/>
                <w:color w:val="000000" w:themeColor="text1"/>
                <w:szCs w:val="21"/>
              </w:rPr>
              <w:t>2</w:t>
            </w:r>
          </w:p>
        </w:tc>
        <w:tc>
          <w:tcPr>
            <w:tcW w:w="1379" w:type="pct"/>
            <w:tcBorders>
              <w:top w:val="single" w:sz="4" w:space="0" w:color="auto"/>
              <w:left w:val="nil"/>
              <w:bottom w:val="single" w:sz="4" w:space="0" w:color="auto"/>
              <w:right w:val="single" w:sz="4" w:space="0" w:color="auto"/>
            </w:tcBorders>
            <w:vAlign w:val="center"/>
          </w:tcPr>
          <w:p w14:paraId="244D9AAC" w14:textId="77777777" w:rsidR="006F7B9D" w:rsidRPr="00CE5F98" w:rsidRDefault="006F7B9D" w:rsidP="004D2C21">
            <w:pPr>
              <w:ind w:firstLineChars="200" w:firstLine="420"/>
              <w:rPr>
                <w:rFonts w:ascii="Times New Roman" w:eastAsia="等线" w:hAnsi="Times New Roman"/>
                <w:color w:val="000000" w:themeColor="text1"/>
                <w:szCs w:val="21"/>
              </w:rPr>
            </w:pPr>
            <w:r w:rsidRPr="00CE5F98">
              <w:rPr>
                <w:rFonts w:ascii="Times New Roman" w:eastAsia="等线" w:hAnsi="Times New Roman"/>
                <w:color w:val="000000" w:themeColor="text1"/>
                <w:szCs w:val="21"/>
              </w:rPr>
              <w:t>课程目标</w:t>
            </w:r>
            <w:r w:rsidRPr="00CE5F98">
              <w:rPr>
                <w:rFonts w:ascii="Times New Roman" w:eastAsia="等线" w:hAnsi="Times New Roman"/>
                <w:color w:val="000000" w:themeColor="text1"/>
                <w:szCs w:val="21"/>
              </w:rPr>
              <w:t>3</w:t>
            </w:r>
          </w:p>
        </w:tc>
      </w:tr>
      <w:tr w:rsidR="00CE5F98" w:rsidRPr="00CE5F98" w14:paraId="7016B190" w14:textId="77777777" w:rsidTr="004D2C21">
        <w:trPr>
          <w:trHeight w:val="935"/>
        </w:trPr>
        <w:tc>
          <w:tcPr>
            <w:tcW w:w="859" w:type="pct"/>
            <w:tcBorders>
              <w:top w:val="single" w:sz="4" w:space="0" w:color="auto"/>
              <w:left w:val="single" w:sz="4" w:space="0" w:color="auto"/>
              <w:bottom w:val="single" w:sz="4" w:space="0" w:color="auto"/>
              <w:right w:val="single" w:sz="4" w:space="0" w:color="auto"/>
            </w:tcBorders>
            <w:vAlign w:val="center"/>
          </w:tcPr>
          <w:p w14:paraId="6398A1CF" w14:textId="77777777" w:rsidR="006F7B9D" w:rsidRPr="00CE5F98" w:rsidRDefault="006F7B9D" w:rsidP="004D2C21">
            <w:pPr>
              <w:jc w:val="center"/>
              <w:rPr>
                <w:rFonts w:ascii="微软雅黑" w:eastAsia="等线" w:hAnsi="微软雅黑" w:hint="eastAsia"/>
                <w:color w:val="000000" w:themeColor="text1"/>
                <w:szCs w:val="21"/>
              </w:rPr>
            </w:pPr>
            <w:r w:rsidRPr="00CE5F98">
              <w:rPr>
                <w:rFonts w:ascii="微软雅黑" w:eastAsia="等线" w:hAnsi="微软雅黑"/>
                <w:color w:val="000000" w:themeColor="text1"/>
                <w:szCs w:val="21"/>
              </w:rPr>
              <w:t>权值</w:t>
            </w:r>
            <m:oMath>
              <m:sSub>
                <m:sSubPr>
                  <m:ctrlPr>
                    <w:rPr>
                      <w:rFonts w:ascii="Cambria Math" w:eastAsia="等线" w:hAnsi="Cambria Math"/>
                      <w:i/>
                      <w:color w:val="000000" w:themeColor="text1"/>
                      <w:szCs w:val="21"/>
                    </w:rPr>
                  </m:ctrlPr>
                </m:sSubPr>
                <m:e>
                  <m:r>
                    <w:rPr>
                      <w:rFonts w:ascii="Cambria Math" w:eastAsia="等线" w:hAnsi="Cambria Math"/>
                      <w:color w:val="000000" w:themeColor="text1"/>
                      <w:szCs w:val="21"/>
                    </w:rPr>
                    <m:t>ω</m:t>
                  </m:r>
                </m:e>
                <m:sub>
                  <m:r>
                    <w:rPr>
                      <w:rFonts w:ascii="Cambria Math" w:eastAsia="等线" w:hAnsi="Cambria Math"/>
                      <w:color w:val="000000" w:themeColor="text1"/>
                      <w:szCs w:val="21"/>
                    </w:rPr>
                    <m:t>i</m:t>
                  </m:r>
                </m:sub>
              </m:sSub>
            </m:oMath>
          </w:p>
        </w:tc>
        <w:tc>
          <w:tcPr>
            <w:tcW w:w="1383" w:type="pct"/>
            <w:tcBorders>
              <w:top w:val="single" w:sz="4" w:space="0" w:color="auto"/>
              <w:left w:val="nil"/>
              <w:bottom w:val="single" w:sz="4" w:space="0" w:color="auto"/>
              <w:right w:val="single" w:sz="4" w:space="0" w:color="auto"/>
            </w:tcBorders>
            <w:vAlign w:val="center"/>
          </w:tcPr>
          <w:p w14:paraId="718465A0" w14:textId="77777777" w:rsidR="006F7B9D" w:rsidRPr="00CE5F98" w:rsidRDefault="006F7B9D" w:rsidP="004D2C21">
            <w:pPr>
              <w:jc w:val="center"/>
              <w:rPr>
                <w:rFonts w:ascii="微软雅黑" w:eastAsia="等线" w:hAnsi="微软雅黑" w:hint="eastAsia"/>
                <w:color w:val="000000" w:themeColor="text1"/>
                <w:szCs w:val="21"/>
              </w:rPr>
            </w:pPr>
            <w:bookmarkStart w:id="12" w:name="OLE_LINK11"/>
            <w:r w:rsidRPr="00CE5F98">
              <w:rPr>
                <w:rFonts w:ascii="Times New Roman" w:hAnsi="Times New Roman" w:hint="eastAsia"/>
                <w:color w:val="000000" w:themeColor="text1"/>
                <w:szCs w:val="21"/>
              </w:rPr>
              <w:t>1H</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H</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+1L(1)]</w:t>
            </w:r>
            <w:bookmarkEnd w:id="12"/>
            <w:r w:rsidRPr="00CE5F98">
              <w:rPr>
                <w:rFonts w:ascii="Times New Roman" w:hAnsi="Times New Roman"/>
                <w:color w:val="000000" w:themeColor="text1"/>
                <w:szCs w:val="21"/>
              </w:rPr>
              <w:t>=0.375</w:t>
            </w:r>
          </w:p>
        </w:tc>
        <w:tc>
          <w:tcPr>
            <w:tcW w:w="1379" w:type="pct"/>
            <w:tcBorders>
              <w:top w:val="single" w:sz="4" w:space="0" w:color="auto"/>
              <w:left w:val="nil"/>
              <w:bottom w:val="single" w:sz="4" w:space="0" w:color="auto"/>
              <w:right w:val="single" w:sz="4" w:space="0" w:color="auto"/>
            </w:tcBorders>
            <w:vAlign w:val="center"/>
          </w:tcPr>
          <w:p w14:paraId="7F3BACBF" w14:textId="77777777" w:rsidR="006F7B9D" w:rsidRPr="00CE5F98" w:rsidRDefault="006F7B9D" w:rsidP="004D2C21">
            <w:pPr>
              <w:jc w:val="center"/>
              <w:rPr>
                <w:rFonts w:ascii="微软雅黑" w:eastAsia="等线" w:hAnsi="微软雅黑" w:hint="eastAsia"/>
                <w:color w:val="000000" w:themeColor="text1"/>
                <w:szCs w:val="21"/>
              </w:rPr>
            </w:pPr>
            <w:r w:rsidRPr="00CE5F98">
              <w:rPr>
                <w:rFonts w:ascii="Times New Roman" w:hAnsi="Times New Roman" w:hint="eastAsia"/>
                <w:color w:val="000000" w:themeColor="text1"/>
                <w:szCs w:val="21"/>
              </w:rPr>
              <w:t>1M1L(3)</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 xml:space="preserve"> [</w:t>
            </w: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H</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+1L(1)]</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7</w:t>
            </w:r>
            <w:r w:rsidRPr="00CE5F98">
              <w:rPr>
                <w:rFonts w:ascii="Times New Roman" w:hAnsi="Times New Roman" w:hint="eastAsia"/>
                <w:color w:val="000000" w:themeColor="text1"/>
                <w:szCs w:val="21"/>
              </w:rPr>
              <w:t>5</w:t>
            </w:r>
          </w:p>
        </w:tc>
        <w:tc>
          <w:tcPr>
            <w:tcW w:w="1379" w:type="pct"/>
            <w:tcBorders>
              <w:top w:val="single" w:sz="4" w:space="0" w:color="auto"/>
              <w:left w:val="nil"/>
              <w:bottom w:val="single" w:sz="4" w:space="0" w:color="auto"/>
              <w:right w:val="single" w:sz="4" w:space="0" w:color="auto"/>
            </w:tcBorders>
            <w:vAlign w:val="center"/>
          </w:tcPr>
          <w:p w14:paraId="2F5F24E2" w14:textId="77777777" w:rsidR="006F7B9D" w:rsidRPr="00CE5F98" w:rsidRDefault="006F7B9D" w:rsidP="004D2C21">
            <w:pPr>
              <w:jc w:val="center"/>
              <w:rPr>
                <w:rFonts w:ascii="微软雅黑" w:eastAsia="等线" w:hAnsi="微软雅黑" w:hint="eastAsia"/>
                <w:color w:val="000000" w:themeColor="text1"/>
                <w:szCs w:val="21"/>
              </w:rPr>
            </w:pPr>
            <w:r w:rsidRPr="00CE5F98">
              <w:rPr>
                <w:rFonts w:ascii="Times New Roman" w:hAnsi="Times New Roman" w:hint="eastAsia"/>
                <w:color w:val="000000" w:themeColor="text1"/>
                <w:szCs w:val="21"/>
              </w:rPr>
              <w:t>1M</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H</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+1L(1)]</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25</w:t>
            </w:r>
          </w:p>
        </w:tc>
      </w:tr>
      <w:tr w:rsidR="00CE5F98" w:rsidRPr="00CE5F98" w14:paraId="29066075" w14:textId="77777777" w:rsidTr="004D2C21">
        <w:trPr>
          <w:trHeight w:val="389"/>
        </w:trPr>
        <w:tc>
          <w:tcPr>
            <w:tcW w:w="859" w:type="pct"/>
            <w:tcBorders>
              <w:top w:val="single" w:sz="4" w:space="0" w:color="auto"/>
              <w:left w:val="single" w:sz="4" w:space="0" w:color="auto"/>
              <w:bottom w:val="single" w:sz="4" w:space="0" w:color="auto"/>
              <w:right w:val="single" w:sz="4" w:space="0" w:color="auto"/>
            </w:tcBorders>
            <w:vAlign w:val="center"/>
          </w:tcPr>
          <w:p w14:paraId="31A6DBBF" w14:textId="77777777" w:rsidR="006F7B9D" w:rsidRPr="00CE5F98" w:rsidRDefault="006F7B9D" w:rsidP="004D2C21">
            <w:pPr>
              <w:jc w:val="center"/>
              <w:rPr>
                <w:rFonts w:ascii="微软雅黑" w:eastAsia="等线" w:hAnsi="微软雅黑" w:hint="eastAsia"/>
                <w:color w:val="000000" w:themeColor="text1"/>
                <w:szCs w:val="21"/>
              </w:rPr>
            </w:pPr>
            <w:r w:rsidRPr="00CE5F98">
              <w:rPr>
                <w:rFonts w:ascii="微软雅黑" w:eastAsia="等线" w:hAnsi="微软雅黑"/>
                <w:color w:val="000000" w:themeColor="text1"/>
                <w:szCs w:val="21"/>
              </w:rPr>
              <w:t>权值</w:t>
            </w:r>
            <m:oMath>
              <m:sSub>
                <m:sSubPr>
                  <m:ctrlPr>
                    <w:rPr>
                      <w:rFonts w:ascii="Cambria Math" w:eastAsia="等线" w:hAnsi="Cambria Math"/>
                      <w:i/>
                      <w:color w:val="000000" w:themeColor="text1"/>
                      <w:szCs w:val="21"/>
                    </w:rPr>
                  </m:ctrlPr>
                </m:sSubPr>
                <m:e>
                  <m:r>
                    <w:rPr>
                      <w:rFonts w:ascii="Cambria Math" w:eastAsia="等线" w:hAnsi="Cambria Math"/>
                      <w:color w:val="000000" w:themeColor="text1"/>
                      <w:szCs w:val="21"/>
                    </w:rPr>
                    <m:t>ω</m:t>
                  </m:r>
                </m:e>
                <m:sub>
                  <m:r>
                    <w:rPr>
                      <w:rFonts w:ascii="Cambria Math" w:eastAsia="等线" w:hAnsi="Cambria Math"/>
                      <w:color w:val="000000" w:themeColor="text1"/>
                      <w:szCs w:val="21"/>
                    </w:rPr>
                    <m:t>i</m:t>
                  </m:r>
                </m:sub>
              </m:sSub>
            </m:oMath>
          </w:p>
        </w:tc>
        <w:tc>
          <w:tcPr>
            <w:tcW w:w="1383" w:type="pct"/>
            <w:tcBorders>
              <w:top w:val="single" w:sz="4" w:space="0" w:color="auto"/>
              <w:left w:val="nil"/>
              <w:bottom w:val="single" w:sz="4" w:space="0" w:color="auto"/>
              <w:right w:val="single" w:sz="4" w:space="0" w:color="auto"/>
            </w:tcBorders>
            <w:vAlign w:val="center"/>
          </w:tcPr>
          <w:p w14:paraId="694900BB" w14:textId="77777777" w:rsidR="006F7B9D" w:rsidRPr="00CE5F98" w:rsidRDefault="006F7B9D" w:rsidP="004D2C21">
            <w:pPr>
              <w:jc w:val="center"/>
              <w:rPr>
                <w:rFonts w:ascii="微软雅黑" w:eastAsia="等线" w:hAnsi="微软雅黑" w:hint="eastAsia"/>
                <w:color w:val="000000" w:themeColor="text1"/>
                <w:szCs w:val="21"/>
              </w:rPr>
            </w:pPr>
            <w:r w:rsidRPr="00CE5F98">
              <w:rPr>
                <w:rFonts w:ascii="Times New Roman" w:hAnsi="Times New Roman"/>
                <w:color w:val="000000" w:themeColor="text1"/>
                <w:szCs w:val="21"/>
              </w:rPr>
              <w:t>0.375</w:t>
            </w:r>
          </w:p>
        </w:tc>
        <w:tc>
          <w:tcPr>
            <w:tcW w:w="1379" w:type="pct"/>
            <w:tcBorders>
              <w:top w:val="single" w:sz="4" w:space="0" w:color="auto"/>
              <w:left w:val="nil"/>
              <w:bottom w:val="single" w:sz="4" w:space="0" w:color="auto"/>
              <w:right w:val="single" w:sz="4" w:space="0" w:color="auto"/>
            </w:tcBorders>
            <w:vAlign w:val="center"/>
          </w:tcPr>
          <w:p w14:paraId="30ADF7AD" w14:textId="77777777" w:rsidR="006F7B9D" w:rsidRPr="00CE5F98" w:rsidRDefault="006F7B9D" w:rsidP="004D2C21">
            <w:pPr>
              <w:jc w:val="center"/>
              <w:rPr>
                <w:rFonts w:ascii="微软雅黑" w:eastAsia="等线" w:hAnsi="微软雅黑" w:hint="eastAsia"/>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7</w:t>
            </w:r>
            <w:r w:rsidRPr="00CE5F98">
              <w:rPr>
                <w:rFonts w:ascii="Times New Roman" w:hAnsi="Times New Roman" w:hint="eastAsia"/>
                <w:color w:val="000000" w:themeColor="text1"/>
                <w:szCs w:val="21"/>
              </w:rPr>
              <w:t>5</w:t>
            </w:r>
          </w:p>
        </w:tc>
        <w:tc>
          <w:tcPr>
            <w:tcW w:w="1379" w:type="pct"/>
            <w:tcBorders>
              <w:top w:val="single" w:sz="4" w:space="0" w:color="auto"/>
              <w:left w:val="nil"/>
              <w:bottom w:val="single" w:sz="4" w:space="0" w:color="auto"/>
              <w:right w:val="single" w:sz="4" w:space="0" w:color="auto"/>
            </w:tcBorders>
            <w:vAlign w:val="center"/>
          </w:tcPr>
          <w:p w14:paraId="1D037759" w14:textId="77777777" w:rsidR="006F7B9D" w:rsidRPr="00CE5F98" w:rsidRDefault="006F7B9D" w:rsidP="004D2C21">
            <w:pPr>
              <w:jc w:val="center"/>
              <w:rPr>
                <w:rFonts w:ascii="微软雅黑" w:eastAsia="等线" w:hAnsi="微软雅黑" w:hint="eastAsia"/>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25</w:t>
            </w:r>
          </w:p>
        </w:tc>
      </w:tr>
    </w:tbl>
    <w:p w14:paraId="74AF3B26" w14:textId="11129CEF"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p w14:paraId="017D080F" w14:textId="77777777" w:rsidR="006F7B9D" w:rsidRPr="00CE5F98" w:rsidRDefault="006F7B9D" w:rsidP="006F7B9D">
      <w:pPr>
        <w:adjustRightInd w:val="0"/>
        <w:snapToGrid w:val="0"/>
        <w:spacing w:line="360" w:lineRule="auto"/>
        <w:ind w:firstLineChars="200" w:firstLine="420"/>
        <w:rPr>
          <w:rFonts w:ascii="宋体" w:hAnsi="宋体" w:hint="eastAsia"/>
          <w:bCs/>
          <w:color w:val="000000" w:themeColor="text1"/>
          <w:szCs w:val="21"/>
        </w:rPr>
      </w:pPr>
      <w:r w:rsidRPr="00CE5F98">
        <w:rPr>
          <w:rFonts w:ascii="宋体" w:hAnsi="宋体" w:hint="eastAsia"/>
          <w:bCs/>
          <w:color w:val="000000" w:themeColor="text1"/>
          <w:szCs w:val="21"/>
        </w:rPr>
        <w:t>戴海崎主编</w:t>
      </w:r>
      <w:r w:rsidRPr="00CE5F98">
        <w:rPr>
          <w:rFonts w:asciiTheme="minorEastAsia" w:hAnsiTheme="minorEastAsia"/>
          <w:b/>
          <w:bCs/>
          <w:color w:val="000000" w:themeColor="text1"/>
          <w:szCs w:val="21"/>
        </w:rPr>
        <w:t>．</w:t>
      </w:r>
      <w:r w:rsidRPr="00CE5F98">
        <w:rPr>
          <w:rFonts w:ascii="宋体" w:hAnsi="宋体" w:hint="eastAsia"/>
          <w:bCs/>
          <w:color w:val="000000" w:themeColor="text1"/>
          <w:szCs w:val="21"/>
        </w:rPr>
        <w:t>心理测量学（第</w:t>
      </w:r>
      <w:r w:rsidRPr="00CE5F98">
        <w:rPr>
          <w:rFonts w:ascii="宋体" w:hAnsi="宋体"/>
          <w:bCs/>
          <w:color w:val="000000" w:themeColor="text1"/>
          <w:szCs w:val="21"/>
        </w:rPr>
        <w:t>3</w:t>
      </w:r>
      <w:r w:rsidRPr="00CE5F98">
        <w:rPr>
          <w:rFonts w:ascii="宋体" w:hAnsi="宋体" w:hint="eastAsia"/>
          <w:bCs/>
          <w:color w:val="000000" w:themeColor="text1"/>
          <w:szCs w:val="21"/>
        </w:rPr>
        <w:t>版）</w:t>
      </w:r>
      <w:r w:rsidRPr="00CE5F98">
        <w:rPr>
          <w:rFonts w:ascii="宋体" w:hAnsi="宋体"/>
          <w:bCs/>
          <w:color w:val="000000" w:themeColor="text1"/>
          <w:szCs w:val="21"/>
        </w:rPr>
        <w:t>[M]</w:t>
      </w:r>
      <w:r w:rsidRPr="00CE5F98">
        <w:rPr>
          <w:rFonts w:asciiTheme="minorEastAsia" w:hAnsiTheme="minorEastAsia"/>
          <w:b/>
          <w:bCs/>
          <w:color w:val="000000" w:themeColor="text1"/>
          <w:szCs w:val="21"/>
        </w:rPr>
        <w:t>．</w:t>
      </w:r>
      <w:r w:rsidRPr="00CE5F98">
        <w:rPr>
          <w:rFonts w:asciiTheme="minorEastAsia" w:hAnsiTheme="minorEastAsia" w:hint="eastAsia"/>
          <w:bCs/>
          <w:color w:val="000000" w:themeColor="text1"/>
          <w:szCs w:val="21"/>
        </w:rPr>
        <w:t>北京：</w:t>
      </w:r>
      <w:r w:rsidRPr="00CE5F98">
        <w:rPr>
          <w:rFonts w:ascii="宋体" w:hAnsi="宋体" w:hint="eastAsia"/>
          <w:bCs/>
          <w:color w:val="000000" w:themeColor="text1"/>
          <w:szCs w:val="21"/>
        </w:rPr>
        <w:t>高等教育出版社，</w:t>
      </w:r>
      <w:r w:rsidRPr="00CE5F98">
        <w:rPr>
          <w:rFonts w:ascii="宋体" w:hAnsi="宋体" w:hint="eastAsia"/>
          <w:bCs/>
          <w:color w:val="000000" w:themeColor="text1"/>
          <w:szCs w:val="21"/>
        </w:rPr>
        <w:t>20</w:t>
      </w:r>
      <w:r w:rsidRPr="00CE5F98">
        <w:rPr>
          <w:rFonts w:ascii="宋体" w:hAnsi="宋体"/>
          <w:bCs/>
          <w:color w:val="000000" w:themeColor="text1"/>
          <w:szCs w:val="21"/>
        </w:rPr>
        <w:t>22</w:t>
      </w:r>
      <w:r w:rsidRPr="00CE5F98">
        <w:rPr>
          <w:rFonts w:ascii="宋体" w:hAnsi="宋体" w:hint="eastAsia"/>
          <w:bCs/>
          <w:color w:val="000000" w:themeColor="text1"/>
          <w:szCs w:val="21"/>
        </w:rPr>
        <w:t>年</w:t>
      </w:r>
      <w:r w:rsidRPr="00CE5F98">
        <w:rPr>
          <w:rFonts w:ascii="宋体" w:hAnsi="宋体" w:hint="eastAsia"/>
          <w:bCs/>
          <w:color w:val="000000" w:themeColor="text1"/>
          <w:szCs w:val="21"/>
        </w:rPr>
        <w:t>.</w:t>
      </w:r>
    </w:p>
    <w:p w14:paraId="34AAE69D" w14:textId="6F584FBF"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lastRenderedPageBreak/>
        <w:t>九、参考资料</w:t>
      </w:r>
    </w:p>
    <w:p w14:paraId="1B5DF399" w14:textId="77777777" w:rsidR="006F7B9D" w:rsidRPr="00CE5F98" w:rsidRDefault="006F7B9D" w:rsidP="006F7B9D">
      <w:pPr>
        <w:tabs>
          <w:tab w:val="left" w:pos="0"/>
          <w:tab w:val="left" w:pos="360"/>
          <w:tab w:val="left" w:pos="1080"/>
          <w:tab w:val="left" w:pos="1260"/>
        </w:tabs>
        <w:adjustRightInd w:val="0"/>
        <w:snapToGrid w:val="0"/>
        <w:spacing w:line="360" w:lineRule="auto"/>
        <w:ind w:leftChars="1" w:left="2" w:firstLineChars="200" w:firstLine="420"/>
        <w:rPr>
          <w:rFonts w:ascii="宋体" w:hAnsi="宋体" w:hint="eastAsia"/>
          <w:bCs/>
          <w:color w:val="000000" w:themeColor="text1"/>
          <w:szCs w:val="21"/>
        </w:rPr>
      </w:pPr>
      <w:r w:rsidRPr="00CE5F98">
        <w:rPr>
          <w:rFonts w:hint="eastAsia"/>
          <w:color w:val="000000" w:themeColor="text1"/>
          <w:szCs w:val="21"/>
        </w:rPr>
        <w:t>1</w:t>
      </w:r>
      <w:r w:rsidRPr="00CE5F98">
        <w:rPr>
          <w:color w:val="000000" w:themeColor="text1"/>
          <w:szCs w:val="21"/>
        </w:rPr>
        <w:t>.</w:t>
      </w:r>
      <w:r w:rsidRPr="00CE5F98">
        <w:rPr>
          <w:rFonts w:ascii="微软雅黑" w:eastAsia="微软雅黑" w:hAnsi="微软雅黑" w:hint="eastAsia"/>
          <w:color w:val="000000" w:themeColor="text1"/>
          <w:sz w:val="18"/>
          <w:szCs w:val="18"/>
          <w:shd w:val="clear" w:color="auto" w:fill="FFFFFF"/>
        </w:rPr>
        <w:t xml:space="preserve"> </w:t>
      </w:r>
      <w:r w:rsidRPr="00CE5F98">
        <w:rPr>
          <w:rFonts w:ascii="宋体" w:hAnsi="宋体" w:hint="eastAsia"/>
          <w:bCs/>
          <w:color w:val="000000" w:themeColor="text1"/>
          <w:szCs w:val="21"/>
        </w:rPr>
        <w:t>克里斯托弗·彼得森</w:t>
      </w:r>
      <w:r w:rsidRPr="00CE5F98">
        <w:rPr>
          <w:rFonts w:asciiTheme="minorEastAsia" w:hAnsiTheme="minorEastAsia"/>
          <w:b/>
          <w:bCs/>
          <w:color w:val="000000" w:themeColor="text1"/>
          <w:szCs w:val="21"/>
        </w:rPr>
        <w:t>．</w:t>
      </w:r>
      <w:r w:rsidRPr="00CE5F98">
        <w:rPr>
          <w:rFonts w:ascii="宋体" w:hAnsi="宋体" w:hint="eastAsia"/>
          <w:bCs/>
          <w:color w:val="000000" w:themeColor="text1"/>
          <w:szCs w:val="21"/>
        </w:rPr>
        <w:t>心理测量学</w:t>
      </w:r>
      <w:r w:rsidRPr="00CE5F98">
        <w:rPr>
          <w:rFonts w:ascii="宋体" w:hAnsi="宋体"/>
          <w:bCs/>
          <w:color w:val="000000" w:themeColor="text1"/>
          <w:szCs w:val="21"/>
        </w:rPr>
        <w:t>[M]</w:t>
      </w:r>
      <w:r w:rsidRPr="00CE5F98">
        <w:rPr>
          <w:rFonts w:ascii="宋体" w:hAnsi="宋体"/>
          <w:bCs/>
          <w:color w:val="000000" w:themeColor="text1"/>
          <w:szCs w:val="21"/>
        </w:rPr>
        <w:t>．</w:t>
      </w:r>
      <w:r w:rsidRPr="00CE5F98">
        <w:rPr>
          <w:rFonts w:ascii="宋体" w:hAnsi="宋体" w:hint="eastAsia"/>
          <w:bCs/>
          <w:color w:val="000000" w:themeColor="text1"/>
          <w:szCs w:val="21"/>
        </w:rPr>
        <w:t>李英武译</w:t>
      </w:r>
      <w:r w:rsidRPr="00CE5F98">
        <w:rPr>
          <w:rFonts w:ascii="宋体" w:hAnsi="宋体"/>
          <w:bCs/>
          <w:color w:val="000000" w:themeColor="text1"/>
          <w:szCs w:val="21"/>
        </w:rPr>
        <w:t>．</w:t>
      </w:r>
      <w:r w:rsidRPr="00CE5F98">
        <w:rPr>
          <w:rFonts w:ascii="宋体" w:hAnsi="宋体" w:hint="eastAsia"/>
          <w:bCs/>
          <w:color w:val="000000" w:themeColor="text1"/>
          <w:szCs w:val="21"/>
        </w:rPr>
        <w:t>北京：北京师范大学学出版社，</w:t>
      </w:r>
      <w:r w:rsidRPr="00CE5F98">
        <w:rPr>
          <w:rFonts w:ascii="宋体" w:hAnsi="宋体" w:hint="eastAsia"/>
          <w:bCs/>
          <w:color w:val="000000" w:themeColor="text1"/>
          <w:szCs w:val="21"/>
        </w:rPr>
        <w:t>2021</w:t>
      </w:r>
      <w:r w:rsidRPr="00CE5F98">
        <w:rPr>
          <w:rFonts w:ascii="宋体" w:hAnsi="宋体" w:hint="eastAsia"/>
          <w:bCs/>
          <w:color w:val="000000" w:themeColor="text1"/>
          <w:szCs w:val="21"/>
        </w:rPr>
        <w:t>年</w:t>
      </w:r>
      <w:r w:rsidRPr="00CE5F98">
        <w:rPr>
          <w:rFonts w:asciiTheme="minorEastAsia" w:hAnsiTheme="minorEastAsia"/>
          <w:b/>
          <w:bCs/>
          <w:color w:val="000000" w:themeColor="text1"/>
          <w:szCs w:val="21"/>
        </w:rPr>
        <w:t>．</w:t>
      </w:r>
    </w:p>
    <w:p w14:paraId="7E56FC66" w14:textId="77777777" w:rsidR="006F7B9D" w:rsidRPr="00CE5F98" w:rsidRDefault="006F7B9D" w:rsidP="006F7B9D">
      <w:pPr>
        <w:tabs>
          <w:tab w:val="left" w:pos="0"/>
          <w:tab w:val="left" w:pos="360"/>
          <w:tab w:val="left" w:pos="1080"/>
          <w:tab w:val="left" w:pos="1260"/>
        </w:tabs>
        <w:adjustRightInd w:val="0"/>
        <w:snapToGrid w:val="0"/>
        <w:spacing w:line="360" w:lineRule="auto"/>
        <w:ind w:leftChars="1" w:left="2" w:firstLineChars="200" w:firstLine="420"/>
        <w:rPr>
          <w:rFonts w:hint="eastAsia"/>
          <w:color w:val="000000" w:themeColor="text1"/>
          <w:szCs w:val="21"/>
        </w:rPr>
      </w:pPr>
      <w:r w:rsidRPr="00CE5F98">
        <w:rPr>
          <w:rFonts w:hint="eastAsia"/>
          <w:color w:val="000000" w:themeColor="text1"/>
          <w:szCs w:val="21"/>
        </w:rPr>
        <w:t>2. 毕重增</w:t>
      </w:r>
      <w:r w:rsidRPr="00CE5F98">
        <w:rPr>
          <w:rFonts w:asciiTheme="minorEastAsia" w:hAnsiTheme="minorEastAsia"/>
          <w:b/>
          <w:bCs/>
          <w:color w:val="000000" w:themeColor="text1"/>
          <w:szCs w:val="21"/>
        </w:rPr>
        <w:t>．</w:t>
      </w:r>
      <w:r w:rsidRPr="00CE5F98">
        <w:rPr>
          <w:rFonts w:hint="eastAsia"/>
          <w:color w:val="000000" w:themeColor="text1"/>
          <w:szCs w:val="21"/>
        </w:rPr>
        <w:t>心理测量学</w:t>
      </w:r>
      <w:r w:rsidRPr="00CE5F98">
        <w:rPr>
          <w:rFonts w:ascii="宋体" w:hAnsi="宋体" w:hint="eastAsia"/>
          <w:bCs/>
          <w:color w:val="000000" w:themeColor="text1"/>
          <w:szCs w:val="21"/>
        </w:rPr>
        <w:t>（第</w:t>
      </w:r>
      <w:r w:rsidRPr="00CE5F98">
        <w:rPr>
          <w:rFonts w:ascii="宋体" w:hAnsi="宋体" w:hint="eastAsia"/>
          <w:bCs/>
          <w:color w:val="000000" w:themeColor="text1"/>
          <w:szCs w:val="21"/>
        </w:rPr>
        <w:t>2</w:t>
      </w:r>
      <w:r w:rsidRPr="00CE5F98">
        <w:rPr>
          <w:rFonts w:ascii="宋体" w:hAnsi="宋体" w:hint="eastAsia"/>
          <w:bCs/>
          <w:color w:val="000000" w:themeColor="text1"/>
          <w:szCs w:val="21"/>
        </w:rPr>
        <w:t>版）</w:t>
      </w:r>
      <w:r w:rsidRPr="00CE5F98">
        <w:rPr>
          <w:rFonts w:ascii="宋体" w:hAnsi="宋体"/>
          <w:bCs/>
          <w:color w:val="000000" w:themeColor="text1"/>
          <w:szCs w:val="21"/>
        </w:rPr>
        <w:t>[M]</w:t>
      </w:r>
      <w:r w:rsidRPr="00CE5F98">
        <w:rPr>
          <w:rFonts w:asciiTheme="minorEastAsia" w:hAnsiTheme="minorEastAsia"/>
          <w:b/>
          <w:bCs/>
          <w:color w:val="000000" w:themeColor="text1"/>
          <w:szCs w:val="21"/>
        </w:rPr>
        <w:t>．</w:t>
      </w:r>
      <w:r w:rsidRPr="00CE5F98">
        <w:rPr>
          <w:rFonts w:asciiTheme="minorEastAsia" w:hAnsiTheme="minorEastAsia" w:hint="eastAsia"/>
          <w:bCs/>
          <w:color w:val="000000" w:themeColor="text1"/>
          <w:szCs w:val="21"/>
        </w:rPr>
        <w:t>重庆：</w:t>
      </w:r>
      <w:r w:rsidRPr="00CE5F98">
        <w:rPr>
          <w:rFonts w:hint="eastAsia"/>
          <w:color w:val="000000" w:themeColor="text1"/>
          <w:szCs w:val="21"/>
        </w:rPr>
        <w:t>西南师范大学出版社，2022年.</w:t>
      </w:r>
    </w:p>
    <w:p w14:paraId="6A1DC602" w14:textId="77777777" w:rsidR="006F7B9D" w:rsidRPr="00CE5F98" w:rsidRDefault="006F7B9D" w:rsidP="006F7B9D">
      <w:pPr>
        <w:adjustRightInd w:val="0"/>
        <w:snapToGrid w:val="0"/>
        <w:spacing w:line="360" w:lineRule="auto"/>
        <w:ind w:firstLineChars="200" w:firstLine="420"/>
        <w:rPr>
          <w:rFonts w:ascii="宋体" w:hAnsi="宋体" w:hint="eastAsia"/>
          <w:bCs/>
          <w:color w:val="000000" w:themeColor="text1"/>
          <w:szCs w:val="21"/>
        </w:rPr>
      </w:pPr>
      <w:r w:rsidRPr="00CE5F98">
        <w:rPr>
          <w:rFonts w:ascii="宋体" w:hAnsi="宋体" w:hint="eastAsia"/>
          <w:bCs/>
          <w:color w:val="000000" w:themeColor="text1"/>
          <w:szCs w:val="21"/>
        </w:rPr>
        <w:t>3..</w:t>
      </w:r>
      <w:r w:rsidRPr="00CE5F98">
        <w:rPr>
          <w:rFonts w:ascii="宋体" w:hAnsi="宋体" w:hint="eastAsia"/>
          <w:bCs/>
          <w:color w:val="000000" w:themeColor="text1"/>
          <w:szCs w:val="21"/>
        </w:rPr>
        <w:t>郑日昌</w:t>
      </w:r>
      <w:r w:rsidRPr="00CE5F98">
        <w:rPr>
          <w:rFonts w:asciiTheme="minorEastAsia" w:hAnsiTheme="minorEastAsia"/>
          <w:b/>
          <w:bCs/>
          <w:color w:val="000000" w:themeColor="text1"/>
          <w:szCs w:val="21"/>
        </w:rPr>
        <w:t>．</w:t>
      </w:r>
      <w:r w:rsidRPr="00CE5F98">
        <w:rPr>
          <w:rFonts w:ascii="宋体" w:hAnsi="宋体" w:hint="eastAsia"/>
          <w:bCs/>
          <w:color w:val="000000" w:themeColor="text1"/>
          <w:szCs w:val="21"/>
        </w:rPr>
        <w:t>心理测量与测验（第</w:t>
      </w:r>
      <w:r w:rsidRPr="00CE5F98">
        <w:rPr>
          <w:rFonts w:ascii="宋体" w:hAnsi="宋体" w:hint="eastAsia"/>
          <w:bCs/>
          <w:color w:val="000000" w:themeColor="text1"/>
          <w:szCs w:val="21"/>
        </w:rPr>
        <w:t>2</w:t>
      </w:r>
      <w:r w:rsidRPr="00CE5F98">
        <w:rPr>
          <w:rFonts w:ascii="宋体" w:hAnsi="宋体" w:hint="eastAsia"/>
          <w:bCs/>
          <w:color w:val="000000" w:themeColor="text1"/>
          <w:szCs w:val="21"/>
        </w:rPr>
        <w:t>版）</w:t>
      </w:r>
      <w:r w:rsidRPr="00CE5F98">
        <w:rPr>
          <w:rFonts w:ascii="宋体" w:hAnsi="宋体"/>
          <w:bCs/>
          <w:color w:val="000000" w:themeColor="text1"/>
          <w:szCs w:val="21"/>
        </w:rPr>
        <w:t>[M]</w:t>
      </w:r>
      <w:r w:rsidRPr="00CE5F98">
        <w:rPr>
          <w:rFonts w:asciiTheme="minorEastAsia" w:hAnsiTheme="minorEastAsia"/>
          <w:b/>
          <w:bCs/>
          <w:color w:val="000000" w:themeColor="text1"/>
          <w:szCs w:val="21"/>
        </w:rPr>
        <w:t>．</w:t>
      </w:r>
      <w:r w:rsidRPr="00CE5F98">
        <w:rPr>
          <w:rFonts w:asciiTheme="minorEastAsia" w:hAnsiTheme="minorEastAsia" w:hint="eastAsia"/>
          <w:bCs/>
          <w:color w:val="000000" w:themeColor="text1"/>
          <w:szCs w:val="21"/>
        </w:rPr>
        <w:t>北京：</w:t>
      </w:r>
      <w:r w:rsidRPr="00CE5F98">
        <w:rPr>
          <w:rFonts w:ascii="宋体" w:hAnsi="宋体" w:hint="eastAsia"/>
          <w:bCs/>
          <w:color w:val="000000" w:themeColor="text1"/>
          <w:szCs w:val="21"/>
        </w:rPr>
        <w:t>中国人民大学出版社，</w:t>
      </w:r>
      <w:r w:rsidRPr="00CE5F98">
        <w:rPr>
          <w:rFonts w:ascii="宋体" w:hAnsi="宋体" w:hint="eastAsia"/>
          <w:bCs/>
          <w:color w:val="000000" w:themeColor="text1"/>
          <w:szCs w:val="21"/>
        </w:rPr>
        <w:t>2013</w:t>
      </w:r>
      <w:r w:rsidRPr="00CE5F98">
        <w:rPr>
          <w:rFonts w:ascii="宋体" w:hAnsi="宋体" w:hint="eastAsia"/>
          <w:bCs/>
          <w:color w:val="000000" w:themeColor="text1"/>
          <w:szCs w:val="21"/>
        </w:rPr>
        <w:t>年</w:t>
      </w:r>
      <w:r w:rsidRPr="00CE5F98">
        <w:rPr>
          <w:rFonts w:ascii="宋体" w:hAnsi="宋体" w:hint="eastAsia"/>
          <w:bCs/>
          <w:color w:val="000000" w:themeColor="text1"/>
          <w:szCs w:val="21"/>
        </w:rPr>
        <w:t>.</w:t>
      </w:r>
    </w:p>
    <w:p w14:paraId="13422102" w14:textId="77777777" w:rsidR="006F7B9D" w:rsidRPr="00CE5F98" w:rsidRDefault="006F7B9D" w:rsidP="006F7B9D">
      <w:pPr>
        <w:spacing w:line="360" w:lineRule="auto"/>
        <w:ind w:firstLineChars="250" w:firstLine="525"/>
        <w:rPr>
          <w:rFonts w:asciiTheme="minorEastAsia" w:hAnsiTheme="minorEastAsia" w:cstheme="minorEastAsia" w:hint="eastAsia"/>
          <w:color w:val="000000" w:themeColor="text1"/>
          <w:szCs w:val="21"/>
        </w:rPr>
      </w:pPr>
    </w:p>
    <w:p w14:paraId="6AF8FAE1" w14:textId="77777777" w:rsidR="006F7B9D" w:rsidRPr="00CE5F98" w:rsidRDefault="006F7B9D" w:rsidP="006F7B9D">
      <w:pPr>
        <w:spacing w:line="360" w:lineRule="auto"/>
        <w:ind w:firstLineChars="250" w:firstLine="525"/>
        <w:jc w:val="center"/>
        <w:rPr>
          <w:rFonts w:asciiTheme="minorEastAsia" w:hAnsiTheme="minorEastAsia" w:cstheme="minorEastAsia" w:hint="eastAsia"/>
          <w:color w:val="000000" w:themeColor="text1"/>
          <w:szCs w:val="21"/>
        </w:rPr>
      </w:pPr>
      <w:r w:rsidRPr="00CE5F98">
        <w:rPr>
          <w:rFonts w:asciiTheme="minorEastAsia" w:hAnsiTheme="minorEastAsia" w:cstheme="minorEastAsia" w:hint="eastAsia"/>
          <w:color w:val="000000" w:themeColor="text1"/>
          <w:szCs w:val="21"/>
        </w:rPr>
        <w:t xml:space="preserve">                                                      执笔人：</w:t>
      </w:r>
      <w:r w:rsidRPr="00CE5F98">
        <w:rPr>
          <w:rFonts w:ascii="Times New Roman" w:hAnsi="Times New Roman"/>
          <w:noProof/>
          <w:color w:val="000000" w:themeColor="text1"/>
          <w:kern w:val="0"/>
          <w:szCs w:val="21"/>
        </w:rPr>
        <w:drawing>
          <wp:inline distT="0" distB="0" distL="0" distR="0" wp14:anchorId="0A4BE51C" wp14:editId="33A4A269">
            <wp:extent cx="576532" cy="253674"/>
            <wp:effectExtent l="0" t="0" r="0" b="0"/>
            <wp:docPr id="883365821" name="图片 88336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潘伟刚电子签名.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286" cy="268086"/>
                    </a:xfrm>
                    <a:prstGeom prst="rect">
                      <a:avLst/>
                    </a:prstGeom>
                  </pic:spPr>
                </pic:pic>
              </a:graphicData>
            </a:graphic>
          </wp:inline>
        </w:drawing>
      </w:r>
    </w:p>
    <w:p w14:paraId="6CBD6992" w14:textId="77777777" w:rsidR="006F7B9D" w:rsidRPr="00CE5F98" w:rsidRDefault="006F7B9D" w:rsidP="006F7B9D">
      <w:pPr>
        <w:wordWrap w:val="0"/>
        <w:spacing w:line="360" w:lineRule="auto"/>
        <w:ind w:right="210" w:firstLineChars="250" w:firstLine="525"/>
        <w:jc w:val="right"/>
        <w:rPr>
          <w:rFonts w:asciiTheme="minorEastAsia" w:hAnsiTheme="minorEastAsia" w:cstheme="minorEastAsia" w:hint="eastAsia"/>
          <w:color w:val="000000" w:themeColor="text1"/>
          <w:szCs w:val="21"/>
        </w:rPr>
      </w:pPr>
      <w:r w:rsidRPr="00CE5F98">
        <w:rPr>
          <w:rFonts w:asciiTheme="minorEastAsia" w:hAnsiTheme="minorEastAsia" w:cstheme="minorEastAsia" w:hint="eastAsia"/>
          <w:noProof/>
          <w:color w:val="000000" w:themeColor="text1"/>
          <w:szCs w:val="21"/>
        </w:rPr>
        <w:drawing>
          <wp:anchor distT="0" distB="0" distL="114300" distR="114300" simplePos="0" relativeHeight="251796480" behindDoc="1" locked="0" layoutInCell="1" allowOverlap="1" wp14:anchorId="6D951174" wp14:editId="0ACB8169">
            <wp:simplePos x="0" y="0"/>
            <wp:positionH relativeFrom="margin">
              <wp:posOffset>4691380</wp:posOffset>
            </wp:positionH>
            <wp:positionV relativeFrom="paragraph">
              <wp:posOffset>26670</wp:posOffset>
            </wp:positionV>
            <wp:extent cx="502920" cy="250190"/>
            <wp:effectExtent l="0" t="0" r="0" b="0"/>
            <wp:wrapTight wrapText="bothSides">
              <wp:wrapPolygon edited="0">
                <wp:start x="0" y="0"/>
                <wp:lineTo x="0" y="19736"/>
                <wp:lineTo x="20455" y="19736"/>
                <wp:lineTo x="20455" y="0"/>
                <wp:lineTo x="0" y="0"/>
              </wp:wrapPolygon>
            </wp:wrapTight>
            <wp:docPr id="8995853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 cy="250190"/>
                    </a:xfrm>
                    <a:prstGeom prst="rect">
                      <a:avLst/>
                    </a:prstGeom>
                    <a:noFill/>
                  </pic:spPr>
                </pic:pic>
              </a:graphicData>
            </a:graphic>
            <wp14:sizeRelH relativeFrom="margin">
              <wp14:pctWidth>0</wp14:pctWidth>
            </wp14:sizeRelH>
            <wp14:sizeRelV relativeFrom="margin">
              <wp14:pctHeight>0</wp14:pctHeight>
            </wp14:sizeRelV>
          </wp:anchor>
        </w:drawing>
      </w:r>
      <w:r w:rsidRPr="00CE5F98">
        <w:rPr>
          <w:rFonts w:asciiTheme="minorEastAsia" w:hAnsiTheme="minorEastAsia" w:cstheme="minorEastAsia" w:hint="eastAsia"/>
          <w:color w:val="000000" w:themeColor="text1"/>
          <w:szCs w:val="21"/>
        </w:rPr>
        <w:t xml:space="preserve">审核人：  </w:t>
      </w:r>
    </w:p>
    <w:p w14:paraId="3987EC2B" w14:textId="77777777" w:rsidR="006F7B9D" w:rsidRPr="00CE5F98" w:rsidRDefault="006F7B9D" w:rsidP="006F7B9D">
      <w:pPr>
        <w:spacing w:line="360" w:lineRule="auto"/>
        <w:ind w:right="420" w:firstLineChars="250" w:firstLine="525"/>
        <w:jc w:val="right"/>
        <w:rPr>
          <w:rFonts w:asciiTheme="minorEastAsia" w:hAnsiTheme="minorEastAsia" w:cstheme="minorEastAsia" w:hint="eastAsia"/>
          <w:color w:val="000000" w:themeColor="text1"/>
          <w:szCs w:val="21"/>
        </w:rPr>
      </w:pPr>
      <w:r w:rsidRPr="00CE5F98">
        <w:rPr>
          <w:rFonts w:asciiTheme="minorEastAsia" w:hAnsiTheme="minorEastAsia" w:cstheme="minorEastAsia" w:hint="eastAsia"/>
          <w:noProof/>
          <w:color w:val="000000" w:themeColor="text1"/>
          <w:szCs w:val="21"/>
        </w:rPr>
        <w:drawing>
          <wp:anchor distT="0" distB="0" distL="114300" distR="114300" simplePos="0" relativeHeight="251795456" behindDoc="1" locked="0" layoutInCell="1" allowOverlap="1" wp14:anchorId="3C304CC5" wp14:editId="23FE012D">
            <wp:simplePos x="0" y="0"/>
            <wp:positionH relativeFrom="margin">
              <wp:posOffset>4626610</wp:posOffset>
            </wp:positionH>
            <wp:positionV relativeFrom="paragraph">
              <wp:posOffset>53340</wp:posOffset>
            </wp:positionV>
            <wp:extent cx="563880" cy="296545"/>
            <wp:effectExtent l="0" t="0" r="7620" b="8255"/>
            <wp:wrapTight wrapText="bothSides">
              <wp:wrapPolygon edited="0">
                <wp:start x="0" y="0"/>
                <wp:lineTo x="0" y="20814"/>
                <wp:lineTo x="21162" y="20814"/>
                <wp:lineTo x="21162" y="0"/>
                <wp:lineTo x="0" y="0"/>
              </wp:wrapPolygon>
            </wp:wrapTight>
            <wp:docPr id="15978295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682675" name="图片 11906826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3880" cy="296545"/>
                    </a:xfrm>
                    <a:prstGeom prst="rect">
                      <a:avLst/>
                    </a:prstGeom>
                  </pic:spPr>
                </pic:pic>
              </a:graphicData>
            </a:graphic>
          </wp:anchor>
        </w:drawing>
      </w:r>
      <w:r w:rsidRPr="00CE5F98">
        <w:rPr>
          <w:rFonts w:asciiTheme="minorEastAsia" w:hAnsiTheme="minorEastAsia" w:cstheme="minorEastAsia" w:hint="eastAsia"/>
          <w:color w:val="000000" w:themeColor="text1"/>
          <w:szCs w:val="21"/>
        </w:rPr>
        <w:t>批准人：</w:t>
      </w:r>
    </w:p>
    <w:p w14:paraId="2E7BF747" w14:textId="77777777" w:rsidR="006F7B9D" w:rsidRPr="00CE5F98" w:rsidRDefault="006F7B9D" w:rsidP="006F7B9D">
      <w:pPr>
        <w:spacing w:line="360" w:lineRule="auto"/>
        <w:ind w:firstLineChars="250" w:firstLine="525"/>
        <w:jc w:val="right"/>
        <w:rPr>
          <w:rFonts w:asciiTheme="minorEastAsia" w:hAnsiTheme="minorEastAsia" w:cstheme="minorEastAsia" w:hint="eastAsia"/>
          <w:color w:val="000000" w:themeColor="text1"/>
          <w:szCs w:val="21"/>
        </w:rPr>
      </w:pPr>
      <w:r w:rsidRPr="00CE5F98">
        <w:rPr>
          <w:rFonts w:asciiTheme="minorEastAsia" w:hAnsiTheme="minorEastAsia" w:cstheme="minorEastAsia" w:hint="eastAsia"/>
          <w:color w:val="000000" w:themeColor="text1"/>
          <w:szCs w:val="21"/>
        </w:rPr>
        <w:t xml:space="preserve"> </w:t>
      </w:r>
      <w:r w:rsidRPr="00CE5F98">
        <w:rPr>
          <w:rFonts w:asciiTheme="minorEastAsia" w:hAnsiTheme="minorEastAsia" w:cstheme="minorEastAsia"/>
          <w:color w:val="000000" w:themeColor="text1"/>
          <w:szCs w:val="21"/>
        </w:rPr>
        <w:t xml:space="preserve">   </w:t>
      </w:r>
      <w:r w:rsidRPr="00CE5F98">
        <w:rPr>
          <w:rFonts w:asciiTheme="minorEastAsia" w:hAnsiTheme="minorEastAsia" w:cstheme="minorEastAsia" w:hint="eastAsia"/>
          <w:color w:val="000000" w:themeColor="text1"/>
          <w:szCs w:val="21"/>
        </w:rPr>
        <w:t xml:space="preserve"> 202</w:t>
      </w:r>
      <w:r w:rsidRPr="00CE5F98">
        <w:rPr>
          <w:rFonts w:asciiTheme="minorEastAsia" w:hAnsiTheme="minorEastAsia" w:cstheme="minorEastAsia"/>
          <w:color w:val="000000" w:themeColor="text1"/>
          <w:szCs w:val="21"/>
        </w:rPr>
        <w:t>5</w:t>
      </w:r>
      <w:r w:rsidRPr="00CE5F98">
        <w:rPr>
          <w:rFonts w:asciiTheme="minorEastAsia" w:hAnsiTheme="minorEastAsia" w:cstheme="minorEastAsia" w:hint="eastAsia"/>
          <w:color w:val="000000" w:themeColor="text1"/>
          <w:szCs w:val="21"/>
        </w:rPr>
        <w:t>年</w:t>
      </w:r>
      <w:r w:rsidRPr="00CE5F98">
        <w:rPr>
          <w:rFonts w:asciiTheme="minorEastAsia" w:hAnsiTheme="minorEastAsia" w:cstheme="minorEastAsia"/>
          <w:color w:val="000000" w:themeColor="text1"/>
          <w:szCs w:val="21"/>
        </w:rPr>
        <w:t>3</w:t>
      </w:r>
      <w:r w:rsidRPr="00CE5F98">
        <w:rPr>
          <w:rFonts w:asciiTheme="minorEastAsia" w:hAnsiTheme="minorEastAsia" w:cstheme="minorEastAsia" w:hint="eastAsia"/>
          <w:color w:val="000000" w:themeColor="text1"/>
          <w:szCs w:val="21"/>
        </w:rPr>
        <w:t>月</w:t>
      </w:r>
      <w:r w:rsidRPr="00CE5F98">
        <w:rPr>
          <w:rFonts w:asciiTheme="minorEastAsia" w:hAnsiTheme="minorEastAsia" w:cstheme="minorEastAsia"/>
          <w:color w:val="000000" w:themeColor="text1"/>
          <w:szCs w:val="21"/>
        </w:rPr>
        <w:t>6</w:t>
      </w:r>
      <w:r w:rsidRPr="00CE5F98">
        <w:rPr>
          <w:rFonts w:asciiTheme="minorEastAsia" w:hAnsiTheme="minorEastAsia" w:cstheme="minorEastAsia" w:hint="eastAsia"/>
          <w:color w:val="000000" w:themeColor="text1"/>
          <w:szCs w:val="21"/>
        </w:rPr>
        <w:t>日</w:t>
      </w:r>
    </w:p>
    <w:p w14:paraId="64CA2779" w14:textId="77777777" w:rsidR="006F7B9D" w:rsidRPr="00CE5F98" w:rsidRDefault="006F7B9D" w:rsidP="006F7B9D">
      <w:pPr>
        <w:spacing w:line="300" w:lineRule="auto"/>
        <w:ind w:firstLineChars="200" w:firstLine="420"/>
        <w:jc w:val="left"/>
        <w:rPr>
          <w:rFonts w:asciiTheme="minorEastAsia" w:hAnsiTheme="minorEastAsia" w:hint="eastAsia"/>
          <w:color w:val="000000" w:themeColor="text1"/>
          <w:kern w:val="0"/>
          <w:szCs w:val="21"/>
        </w:rPr>
      </w:pPr>
    </w:p>
    <w:p w14:paraId="3A592E24" w14:textId="77777777" w:rsidR="006F7B9D" w:rsidRPr="00CE5F98" w:rsidRDefault="006F7B9D" w:rsidP="006F7B9D">
      <w:pPr>
        <w:spacing w:line="300" w:lineRule="auto"/>
        <w:ind w:firstLineChars="2600" w:firstLine="5460"/>
        <w:jc w:val="left"/>
        <w:rPr>
          <w:rFonts w:hint="eastAsia"/>
          <w:color w:val="000000" w:themeColor="text1"/>
        </w:rPr>
      </w:pPr>
    </w:p>
    <w:p w14:paraId="31D76B60" w14:textId="77777777" w:rsidR="006F7B9D" w:rsidRPr="00CE5F98" w:rsidRDefault="006F7B9D" w:rsidP="00BF3B37">
      <w:pPr>
        <w:jc w:val="center"/>
        <w:outlineLvl w:val="0"/>
        <w:rPr>
          <w:rFonts w:ascii="Times New Roman" w:eastAsia="黑体" w:hAnsi="Times New Roman"/>
          <w:b/>
          <w:bCs/>
          <w:color w:val="000000" w:themeColor="text1"/>
          <w:sz w:val="32"/>
          <w:szCs w:val="32"/>
        </w:rPr>
      </w:pPr>
    </w:p>
    <w:p w14:paraId="7F4DD634" w14:textId="77777777" w:rsidR="006F7B9D" w:rsidRPr="00CE5F98" w:rsidRDefault="006F7B9D" w:rsidP="00BF3B37">
      <w:pPr>
        <w:jc w:val="center"/>
        <w:outlineLvl w:val="0"/>
        <w:rPr>
          <w:rFonts w:ascii="Times New Roman" w:eastAsia="黑体" w:hAnsi="Times New Roman"/>
          <w:b/>
          <w:bCs/>
          <w:color w:val="000000" w:themeColor="text1"/>
          <w:sz w:val="32"/>
          <w:szCs w:val="32"/>
        </w:rPr>
      </w:pPr>
    </w:p>
    <w:p w14:paraId="1A06D00F" w14:textId="77777777" w:rsidR="006F7B9D" w:rsidRPr="00CE5F98" w:rsidRDefault="006F7B9D" w:rsidP="00BF3B37">
      <w:pPr>
        <w:jc w:val="center"/>
        <w:outlineLvl w:val="0"/>
        <w:rPr>
          <w:rFonts w:ascii="Times New Roman" w:eastAsia="黑体" w:hAnsi="Times New Roman"/>
          <w:b/>
          <w:bCs/>
          <w:color w:val="000000" w:themeColor="text1"/>
          <w:sz w:val="32"/>
          <w:szCs w:val="32"/>
        </w:rPr>
      </w:pPr>
    </w:p>
    <w:p w14:paraId="4FD51FDD" w14:textId="77777777" w:rsidR="006F7B9D" w:rsidRPr="00CE5F98" w:rsidRDefault="006F7B9D" w:rsidP="00BF3B37">
      <w:pPr>
        <w:jc w:val="center"/>
        <w:outlineLvl w:val="0"/>
        <w:rPr>
          <w:rFonts w:ascii="Times New Roman" w:eastAsia="黑体" w:hAnsi="Times New Roman"/>
          <w:b/>
          <w:bCs/>
          <w:color w:val="000000" w:themeColor="text1"/>
          <w:sz w:val="32"/>
          <w:szCs w:val="32"/>
        </w:rPr>
      </w:pPr>
    </w:p>
    <w:p w14:paraId="73827B2B" w14:textId="77777777" w:rsidR="006F7B9D" w:rsidRPr="00CE5F98" w:rsidRDefault="006F7B9D" w:rsidP="00BF3B37">
      <w:pPr>
        <w:jc w:val="center"/>
        <w:outlineLvl w:val="0"/>
        <w:rPr>
          <w:rFonts w:ascii="Times New Roman" w:eastAsia="黑体" w:hAnsi="Times New Roman"/>
          <w:b/>
          <w:bCs/>
          <w:color w:val="000000" w:themeColor="text1"/>
          <w:sz w:val="32"/>
          <w:szCs w:val="32"/>
        </w:rPr>
      </w:pPr>
    </w:p>
    <w:p w14:paraId="1B7B5C0F" w14:textId="77777777" w:rsidR="006F7B9D" w:rsidRPr="00CE5F98" w:rsidRDefault="006F7B9D" w:rsidP="00BF3B37">
      <w:pPr>
        <w:jc w:val="center"/>
        <w:outlineLvl w:val="0"/>
        <w:rPr>
          <w:rFonts w:ascii="Times New Roman" w:eastAsia="黑体" w:hAnsi="Times New Roman"/>
          <w:b/>
          <w:bCs/>
          <w:color w:val="000000" w:themeColor="text1"/>
          <w:sz w:val="32"/>
          <w:szCs w:val="32"/>
        </w:rPr>
      </w:pPr>
    </w:p>
    <w:p w14:paraId="1FD7F0D7" w14:textId="77777777" w:rsidR="00FD5133" w:rsidRPr="00CE5F98" w:rsidRDefault="00FD5133" w:rsidP="00BF3B37">
      <w:pPr>
        <w:jc w:val="center"/>
        <w:outlineLvl w:val="0"/>
        <w:rPr>
          <w:rFonts w:ascii="Times New Roman" w:eastAsia="黑体" w:hAnsi="Times New Roman"/>
          <w:b/>
          <w:bCs/>
          <w:color w:val="000000" w:themeColor="text1"/>
          <w:sz w:val="32"/>
          <w:szCs w:val="32"/>
        </w:rPr>
      </w:pPr>
    </w:p>
    <w:p w14:paraId="1B52B746" w14:textId="77777777" w:rsidR="00FD5133" w:rsidRPr="00CE5F98" w:rsidRDefault="00FD5133" w:rsidP="00BF3B37">
      <w:pPr>
        <w:jc w:val="center"/>
        <w:outlineLvl w:val="0"/>
        <w:rPr>
          <w:rFonts w:ascii="Times New Roman" w:eastAsia="黑体" w:hAnsi="Times New Roman"/>
          <w:b/>
          <w:bCs/>
          <w:color w:val="000000" w:themeColor="text1"/>
          <w:sz w:val="32"/>
          <w:szCs w:val="32"/>
        </w:rPr>
      </w:pPr>
    </w:p>
    <w:p w14:paraId="349689BF" w14:textId="77777777" w:rsidR="00FD5133" w:rsidRPr="00CE5F98" w:rsidRDefault="00FD5133" w:rsidP="00BF3B37">
      <w:pPr>
        <w:jc w:val="center"/>
        <w:outlineLvl w:val="0"/>
        <w:rPr>
          <w:rFonts w:ascii="Times New Roman" w:eastAsia="黑体" w:hAnsi="Times New Roman"/>
          <w:b/>
          <w:bCs/>
          <w:color w:val="000000" w:themeColor="text1"/>
          <w:sz w:val="32"/>
          <w:szCs w:val="32"/>
        </w:rPr>
      </w:pPr>
    </w:p>
    <w:p w14:paraId="5923558B" w14:textId="77777777" w:rsidR="00FD5133" w:rsidRPr="00CE5F98" w:rsidRDefault="00FD5133" w:rsidP="00BF3B37">
      <w:pPr>
        <w:jc w:val="center"/>
        <w:outlineLvl w:val="0"/>
        <w:rPr>
          <w:rFonts w:ascii="Times New Roman" w:eastAsia="黑体" w:hAnsi="Times New Roman"/>
          <w:b/>
          <w:bCs/>
          <w:color w:val="000000" w:themeColor="text1"/>
          <w:sz w:val="32"/>
          <w:szCs w:val="32"/>
        </w:rPr>
      </w:pPr>
    </w:p>
    <w:p w14:paraId="3689D466" w14:textId="77777777" w:rsidR="00FD5133" w:rsidRPr="00CE5F98" w:rsidRDefault="00FD5133" w:rsidP="00BF3B37">
      <w:pPr>
        <w:jc w:val="center"/>
        <w:outlineLvl w:val="0"/>
        <w:rPr>
          <w:rFonts w:ascii="Times New Roman" w:eastAsia="黑体" w:hAnsi="Times New Roman"/>
          <w:b/>
          <w:bCs/>
          <w:color w:val="000000" w:themeColor="text1"/>
          <w:sz w:val="32"/>
          <w:szCs w:val="32"/>
        </w:rPr>
      </w:pPr>
    </w:p>
    <w:bookmarkEnd w:id="9"/>
    <w:bookmarkEnd w:id="10"/>
    <w:bookmarkEnd w:id="11"/>
    <w:p w14:paraId="5891DD81" w14:textId="77777777" w:rsidR="006F7B9D" w:rsidRPr="00CE5F98" w:rsidRDefault="006F7B9D" w:rsidP="006F7B9D">
      <w:pPr>
        <w:jc w:val="center"/>
        <w:outlineLvl w:val="0"/>
        <w:rPr>
          <w:rFonts w:ascii="Times New Roman" w:eastAsia="黑体" w:hAnsi="Times New Roman"/>
          <w:b/>
          <w:bCs/>
          <w:color w:val="000000" w:themeColor="text1"/>
          <w:sz w:val="32"/>
          <w:szCs w:val="32"/>
        </w:rPr>
      </w:pPr>
      <w:r w:rsidRPr="00CE5F98">
        <w:rPr>
          <w:rFonts w:ascii="Times New Roman" w:eastAsia="黑体" w:hAnsi="Times New Roman"/>
          <w:b/>
          <w:bCs/>
          <w:color w:val="000000" w:themeColor="text1"/>
          <w:sz w:val="32"/>
          <w:szCs w:val="32"/>
        </w:rPr>
        <w:t>重庆文理学院</w:t>
      </w:r>
      <w:r w:rsidRPr="00CE5F98">
        <w:rPr>
          <w:rFonts w:ascii="Times New Roman" w:eastAsia="黑体" w:hAnsi="Times New Roman"/>
          <w:b/>
          <w:bCs/>
          <w:color w:val="000000" w:themeColor="text1"/>
          <w:sz w:val="32"/>
          <w:szCs w:val="32"/>
        </w:rPr>
        <w:t>2025</w:t>
      </w:r>
      <w:r w:rsidRPr="00CE5F98">
        <w:rPr>
          <w:rFonts w:ascii="Times New Roman" w:eastAsia="黑体" w:hAnsi="Times New Roman"/>
          <w:b/>
          <w:bCs/>
          <w:color w:val="000000" w:themeColor="text1"/>
          <w:sz w:val="32"/>
          <w:szCs w:val="32"/>
        </w:rPr>
        <w:t>版本科专业人才培养方案</w:t>
      </w:r>
    </w:p>
    <w:p w14:paraId="6EEB90A7" w14:textId="77777777" w:rsidR="006F7B9D" w:rsidRPr="00CE5F98" w:rsidRDefault="006F7B9D" w:rsidP="006F7B9D">
      <w:pPr>
        <w:snapToGrid w:val="0"/>
        <w:jc w:val="center"/>
        <w:outlineLvl w:val="0"/>
        <w:rPr>
          <w:rFonts w:ascii="Times New Roman" w:eastAsia="黑体" w:hAnsi="Times New Roman"/>
          <w:b/>
          <w:bCs/>
          <w:color w:val="000000" w:themeColor="text1"/>
          <w:sz w:val="36"/>
          <w:szCs w:val="36"/>
        </w:rPr>
      </w:pPr>
      <w:r w:rsidRPr="00CE5F98">
        <w:rPr>
          <w:rFonts w:ascii="Times New Roman" w:eastAsia="黑体" w:hAnsi="Times New Roman"/>
          <w:b/>
          <w:bCs/>
          <w:color w:val="000000" w:themeColor="text1"/>
          <w:sz w:val="36"/>
          <w:szCs w:val="36"/>
        </w:rPr>
        <w:t>《</w:t>
      </w:r>
      <w:r w:rsidRPr="00CE5F98">
        <w:rPr>
          <w:rFonts w:ascii="Times New Roman" w:eastAsia="黑体" w:hAnsi="Times New Roman" w:hint="eastAsia"/>
          <w:b/>
          <w:bCs/>
          <w:color w:val="000000" w:themeColor="text1"/>
          <w:sz w:val="36"/>
          <w:szCs w:val="36"/>
        </w:rPr>
        <w:t>犯罪心理学</w:t>
      </w:r>
      <w:r w:rsidRPr="00CE5F98">
        <w:rPr>
          <w:rFonts w:ascii="Times New Roman" w:eastAsia="黑体" w:hAnsi="Times New Roman"/>
          <w:b/>
          <w:bCs/>
          <w:color w:val="000000" w:themeColor="text1"/>
          <w:sz w:val="36"/>
          <w:szCs w:val="36"/>
        </w:rPr>
        <w:t>》课程教学大纲</w:t>
      </w:r>
    </w:p>
    <w:p w14:paraId="5E193AFF" w14:textId="042A017A"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lastRenderedPageBreak/>
        <w:t>一、课程基本信息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2195"/>
        <w:gridCol w:w="513"/>
        <w:gridCol w:w="768"/>
        <w:gridCol w:w="640"/>
        <w:gridCol w:w="649"/>
        <w:gridCol w:w="1052"/>
        <w:gridCol w:w="820"/>
      </w:tblGrid>
      <w:tr w:rsidR="00CE5F98" w:rsidRPr="00CE5F98" w14:paraId="72A09775" w14:textId="77777777" w:rsidTr="004D2C21">
        <w:trPr>
          <w:trHeight w:val="412"/>
          <w:jc w:val="center"/>
        </w:trPr>
        <w:tc>
          <w:tcPr>
            <w:tcW w:w="1000" w:type="pct"/>
            <w:vMerge w:val="restart"/>
            <w:vAlign w:val="center"/>
          </w:tcPr>
          <w:p w14:paraId="08F92ADF"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课程名称</w:t>
            </w:r>
          </w:p>
        </w:tc>
        <w:tc>
          <w:tcPr>
            <w:tcW w:w="1323" w:type="pct"/>
            <w:vMerge w:val="restart"/>
            <w:vAlign w:val="center"/>
          </w:tcPr>
          <w:p w14:paraId="59EE6582"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犯罪心理学</w:t>
            </w:r>
          </w:p>
        </w:tc>
        <w:tc>
          <w:tcPr>
            <w:tcW w:w="772" w:type="pct"/>
            <w:gridSpan w:val="2"/>
            <w:vAlign w:val="center"/>
          </w:tcPr>
          <w:p w14:paraId="29B9046B"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课程代码</w:t>
            </w:r>
          </w:p>
        </w:tc>
        <w:tc>
          <w:tcPr>
            <w:tcW w:w="777" w:type="pct"/>
            <w:gridSpan w:val="2"/>
            <w:vAlign w:val="center"/>
          </w:tcPr>
          <w:p w14:paraId="39EB4EB2"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szCs w:val="21"/>
              </w:rPr>
              <w:t>10325013</w:t>
            </w:r>
          </w:p>
        </w:tc>
        <w:tc>
          <w:tcPr>
            <w:tcW w:w="634" w:type="pct"/>
            <w:vAlign w:val="center"/>
          </w:tcPr>
          <w:p w14:paraId="1336C3A1"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修读性质</w:t>
            </w:r>
          </w:p>
        </w:tc>
        <w:tc>
          <w:tcPr>
            <w:tcW w:w="494" w:type="pct"/>
            <w:vAlign w:val="center"/>
          </w:tcPr>
          <w:p w14:paraId="36FBBD79"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选</w:t>
            </w:r>
            <w:r w:rsidRPr="00CE5F98">
              <w:rPr>
                <w:rFonts w:ascii="Times New Roman" w:hAnsi="Times New Roman"/>
                <w:color w:val="000000" w:themeColor="text1"/>
              </w:rPr>
              <w:t>修</w:t>
            </w:r>
          </w:p>
        </w:tc>
      </w:tr>
      <w:tr w:rsidR="00CE5F98" w:rsidRPr="00CE5F98" w14:paraId="21A1096D" w14:textId="77777777" w:rsidTr="004D2C21">
        <w:trPr>
          <w:trHeight w:val="375"/>
          <w:jc w:val="center"/>
        </w:trPr>
        <w:tc>
          <w:tcPr>
            <w:tcW w:w="1000" w:type="pct"/>
            <w:vMerge/>
            <w:vAlign w:val="center"/>
          </w:tcPr>
          <w:p w14:paraId="15DF4ECE"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1323" w:type="pct"/>
            <w:vMerge/>
            <w:vAlign w:val="center"/>
          </w:tcPr>
          <w:p w14:paraId="32DEEC82"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309" w:type="pct"/>
            <w:vMerge w:val="restart"/>
            <w:vAlign w:val="center"/>
          </w:tcPr>
          <w:p w14:paraId="2D240F7E"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学时</w:t>
            </w:r>
          </w:p>
        </w:tc>
        <w:tc>
          <w:tcPr>
            <w:tcW w:w="463" w:type="pct"/>
            <w:vAlign w:val="center"/>
          </w:tcPr>
          <w:p w14:paraId="5B732D90"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386" w:type="pct"/>
            <w:vAlign w:val="center"/>
          </w:tcPr>
          <w:p w14:paraId="6CA7D084" w14:textId="77777777" w:rsidR="006F7B9D" w:rsidRPr="00CE5F98" w:rsidRDefault="006F7B9D" w:rsidP="004D2C21">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color w:val="000000" w:themeColor="text1"/>
                <w:kern w:val="0"/>
                <w:szCs w:val="21"/>
              </w:rPr>
              <w:t>理论</w:t>
            </w:r>
          </w:p>
        </w:tc>
        <w:tc>
          <w:tcPr>
            <w:tcW w:w="391" w:type="pct"/>
            <w:vAlign w:val="center"/>
          </w:tcPr>
          <w:p w14:paraId="7CF744AC" w14:textId="77777777" w:rsidR="006F7B9D" w:rsidRPr="00CE5F98" w:rsidRDefault="006F7B9D" w:rsidP="004D2C21">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color w:val="000000" w:themeColor="text1"/>
                <w:kern w:val="0"/>
                <w:szCs w:val="21"/>
              </w:rPr>
              <w:t>实践</w:t>
            </w:r>
          </w:p>
        </w:tc>
        <w:tc>
          <w:tcPr>
            <w:tcW w:w="634" w:type="pct"/>
            <w:vMerge w:val="restart"/>
            <w:vAlign w:val="center"/>
          </w:tcPr>
          <w:p w14:paraId="351269E7"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学分</w:t>
            </w:r>
          </w:p>
        </w:tc>
        <w:tc>
          <w:tcPr>
            <w:tcW w:w="494" w:type="pct"/>
            <w:vMerge w:val="restart"/>
            <w:vAlign w:val="center"/>
          </w:tcPr>
          <w:p w14:paraId="1E75A0A8"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r>
      <w:tr w:rsidR="00CE5F98" w:rsidRPr="00CE5F98" w14:paraId="399720EE" w14:textId="77777777" w:rsidTr="004D2C21">
        <w:trPr>
          <w:trHeight w:val="330"/>
          <w:jc w:val="center"/>
        </w:trPr>
        <w:tc>
          <w:tcPr>
            <w:tcW w:w="1000" w:type="pct"/>
            <w:vMerge/>
            <w:vAlign w:val="center"/>
          </w:tcPr>
          <w:p w14:paraId="39F35D82"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1323" w:type="pct"/>
            <w:vMerge/>
            <w:vAlign w:val="center"/>
          </w:tcPr>
          <w:p w14:paraId="485725EF"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309" w:type="pct"/>
            <w:vMerge/>
            <w:vAlign w:val="center"/>
          </w:tcPr>
          <w:p w14:paraId="52571645"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463" w:type="pct"/>
            <w:vAlign w:val="center"/>
          </w:tcPr>
          <w:p w14:paraId="71FE23BD"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color w:val="000000" w:themeColor="text1"/>
                <w:kern w:val="0"/>
                <w:szCs w:val="21"/>
              </w:rPr>
              <w:t>2</w:t>
            </w:r>
          </w:p>
        </w:tc>
        <w:tc>
          <w:tcPr>
            <w:tcW w:w="386" w:type="pct"/>
            <w:vAlign w:val="center"/>
          </w:tcPr>
          <w:p w14:paraId="3DADFF39"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30</w:t>
            </w:r>
          </w:p>
        </w:tc>
        <w:tc>
          <w:tcPr>
            <w:tcW w:w="391" w:type="pct"/>
            <w:vAlign w:val="center"/>
          </w:tcPr>
          <w:p w14:paraId="57250765"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634" w:type="pct"/>
            <w:vMerge/>
            <w:vAlign w:val="center"/>
          </w:tcPr>
          <w:p w14:paraId="429997CA"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p>
        </w:tc>
        <w:tc>
          <w:tcPr>
            <w:tcW w:w="494" w:type="pct"/>
            <w:vMerge/>
            <w:vAlign w:val="center"/>
          </w:tcPr>
          <w:p w14:paraId="19610204"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p>
        </w:tc>
      </w:tr>
      <w:tr w:rsidR="00CE5F98" w:rsidRPr="00CE5F98" w14:paraId="54886BF3" w14:textId="77777777" w:rsidTr="004D2C21">
        <w:trPr>
          <w:trHeight w:val="402"/>
          <w:jc w:val="center"/>
        </w:trPr>
        <w:tc>
          <w:tcPr>
            <w:tcW w:w="1000" w:type="pct"/>
            <w:tcBorders>
              <w:bottom w:val="single" w:sz="4" w:space="0" w:color="auto"/>
            </w:tcBorders>
            <w:vAlign w:val="center"/>
          </w:tcPr>
          <w:p w14:paraId="75D71D41"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开课单位</w:t>
            </w:r>
          </w:p>
        </w:tc>
        <w:tc>
          <w:tcPr>
            <w:tcW w:w="1323" w:type="pct"/>
            <w:tcBorders>
              <w:bottom w:val="single" w:sz="4" w:space="0" w:color="auto"/>
            </w:tcBorders>
            <w:vAlign w:val="center"/>
          </w:tcPr>
          <w:p w14:paraId="588A3BC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师范</w:t>
            </w:r>
            <w:r w:rsidRPr="00CE5F98">
              <w:rPr>
                <w:rFonts w:ascii="Times New Roman" w:hAnsi="Times New Roman"/>
                <w:color w:val="000000" w:themeColor="text1"/>
              </w:rPr>
              <w:t>学院</w:t>
            </w:r>
          </w:p>
        </w:tc>
        <w:tc>
          <w:tcPr>
            <w:tcW w:w="772" w:type="pct"/>
            <w:gridSpan w:val="2"/>
            <w:tcBorders>
              <w:bottom w:val="single" w:sz="4" w:space="0" w:color="auto"/>
            </w:tcBorders>
            <w:vAlign w:val="center"/>
          </w:tcPr>
          <w:p w14:paraId="4A25049C"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777" w:type="pct"/>
            <w:gridSpan w:val="2"/>
            <w:tcBorders>
              <w:bottom w:val="single" w:sz="4" w:space="0" w:color="auto"/>
            </w:tcBorders>
            <w:vAlign w:val="center"/>
          </w:tcPr>
          <w:p w14:paraId="092EA60C"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潘伟刚</w:t>
            </w:r>
          </w:p>
        </w:tc>
        <w:tc>
          <w:tcPr>
            <w:tcW w:w="634" w:type="pct"/>
            <w:vMerge w:val="restart"/>
            <w:tcBorders>
              <w:bottom w:val="single" w:sz="4" w:space="0" w:color="auto"/>
            </w:tcBorders>
            <w:vAlign w:val="center"/>
          </w:tcPr>
          <w:p w14:paraId="5DA4D7E0"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课程团队</w:t>
            </w:r>
          </w:p>
        </w:tc>
        <w:tc>
          <w:tcPr>
            <w:tcW w:w="494" w:type="pct"/>
            <w:vMerge w:val="restart"/>
            <w:tcBorders>
              <w:bottom w:val="single" w:sz="4" w:space="0" w:color="auto"/>
            </w:tcBorders>
            <w:vAlign w:val="center"/>
          </w:tcPr>
          <w:p w14:paraId="17FA8B16"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王婷</w:t>
            </w:r>
          </w:p>
          <w:p w14:paraId="01B69540"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彭春花</w:t>
            </w:r>
          </w:p>
        </w:tc>
      </w:tr>
      <w:tr w:rsidR="00CE5F98" w:rsidRPr="00CE5F98" w14:paraId="3D30ACB6" w14:textId="77777777" w:rsidTr="004D2C21">
        <w:trPr>
          <w:trHeight w:val="410"/>
          <w:jc w:val="center"/>
        </w:trPr>
        <w:tc>
          <w:tcPr>
            <w:tcW w:w="1000" w:type="pct"/>
            <w:vAlign w:val="center"/>
          </w:tcPr>
          <w:p w14:paraId="10A22FDC"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1323" w:type="pct"/>
            <w:vAlign w:val="center"/>
          </w:tcPr>
          <w:p w14:paraId="3912C897"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分散</w:t>
            </w:r>
          </w:p>
        </w:tc>
        <w:tc>
          <w:tcPr>
            <w:tcW w:w="772" w:type="pct"/>
            <w:gridSpan w:val="2"/>
            <w:vAlign w:val="center"/>
          </w:tcPr>
          <w:p w14:paraId="20A60F24"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课程性质</w:t>
            </w:r>
          </w:p>
        </w:tc>
        <w:tc>
          <w:tcPr>
            <w:tcW w:w="777" w:type="pct"/>
            <w:gridSpan w:val="2"/>
            <w:vAlign w:val="center"/>
          </w:tcPr>
          <w:p w14:paraId="1D9F9A18" w14:textId="77777777" w:rsidR="006F7B9D" w:rsidRPr="00CE5F98" w:rsidRDefault="006F7B9D" w:rsidP="004D2C21">
            <w:pPr>
              <w:spacing w:before="100" w:beforeAutospacing="1" w:after="100" w:afterAutospacing="1"/>
              <w:rPr>
                <w:rFonts w:ascii="Times New Roman" w:hAnsi="Times New Roman"/>
                <w:color w:val="000000" w:themeColor="text1"/>
              </w:rPr>
            </w:pPr>
            <w:r w:rsidRPr="00CE5F98">
              <w:rPr>
                <w:rFonts w:ascii="Times New Roman" w:hAnsi="Times New Roman" w:hint="eastAsia"/>
                <w:color w:val="000000" w:themeColor="text1"/>
              </w:rPr>
              <w:t>专业课程</w:t>
            </w:r>
          </w:p>
        </w:tc>
        <w:tc>
          <w:tcPr>
            <w:tcW w:w="634" w:type="pct"/>
            <w:vMerge/>
            <w:vAlign w:val="center"/>
          </w:tcPr>
          <w:p w14:paraId="0EE73F2C"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494" w:type="pct"/>
            <w:vMerge/>
            <w:vAlign w:val="center"/>
          </w:tcPr>
          <w:p w14:paraId="586F3427"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r>
      <w:tr w:rsidR="00CE5F98" w:rsidRPr="00CE5F98" w14:paraId="59E57D82" w14:textId="77777777" w:rsidTr="004D2C21">
        <w:trPr>
          <w:trHeight w:val="410"/>
          <w:jc w:val="center"/>
        </w:trPr>
        <w:tc>
          <w:tcPr>
            <w:tcW w:w="1000" w:type="pct"/>
            <w:vAlign w:val="center"/>
          </w:tcPr>
          <w:p w14:paraId="0F5E9537"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适应专业</w:t>
            </w:r>
          </w:p>
        </w:tc>
        <w:tc>
          <w:tcPr>
            <w:tcW w:w="1323" w:type="pct"/>
            <w:vAlign w:val="center"/>
          </w:tcPr>
          <w:p w14:paraId="3A8F2351"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772" w:type="pct"/>
            <w:gridSpan w:val="2"/>
            <w:vAlign w:val="center"/>
          </w:tcPr>
          <w:p w14:paraId="204AA714"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先修课程</w:t>
            </w:r>
          </w:p>
        </w:tc>
        <w:tc>
          <w:tcPr>
            <w:tcW w:w="1905" w:type="pct"/>
            <w:gridSpan w:val="4"/>
            <w:vAlign w:val="center"/>
          </w:tcPr>
          <w:p w14:paraId="6AF87D22" w14:textId="77777777" w:rsidR="006F7B9D" w:rsidRPr="00CE5F98" w:rsidRDefault="006F7B9D" w:rsidP="004D2C21">
            <w:pPr>
              <w:spacing w:before="100" w:beforeAutospacing="1" w:after="100" w:afterAutospacing="1"/>
              <w:rPr>
                <w:rFonts w:ascii="Times New Roman" w:hAnsi="Times New Roman"/>
                <w:color w:val="000000" w:themeColor="text1"/>
              </w:rPr>
            </w:pPr>
            <w:r w:rsidRPr="00CE5F98">
              <w:rPr>
                <w:rFonts w:ascii="Times New Roman" w:hAnsi="Times New Roman"/>
                <w:color w:val="000000" w:themeColor="text1"/>
              </w:rPr>
              <w:t>《普通心理学》、《</w:t>
            </w:r>
            <w:r w:rsidRPr="00CE5F98">
              <w:rPr>
                <w:rFonts w:ascii="Times New Roman" w:hAnsi="Times New Roman" w:hint="eastAsia"/>
                <w:color w:val="000000" w:themeColor="text1"/>
              </w:rPr>
              <w:t>社会</w:t>
            </w:r>
            <w:r w:rsidRPr="00CE5F98">
              <w:rPr>
                <w:rFonts w:ascii="Times New Roman" w:hAnsi="Times New Roman"/>
                <w:color w:val="000000" w:themeColor="text1"/>
              </w:rPr>
              <w:t>心理学》</w:t>
            </w:r>
          </w:p>
        </w:tc>
      </w:tr>
    </w:tbl>
    <w:p w14:paraId="540CBD51" w14:textId="77777777" w:rsidR="006F7B9D" w:rsidRPr="00DA2E3C" w:rsidRDefault="006F7B9D"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13" w:name="_Toc21041"/>
      <w:r w:rsidRPr="00DA2E3C">
        <w:rPr>
          <w:rFonts w:ascii="微软雅黑" w:eastAsia="微软雅黑" w:hAnsi="微软雅黑"/>
          <w:b/>
          <w:bCs/>
          <w:color w:val="000000" w:themeColor="text1"/>
          <w:sz w:val="24"/>
          <w:szCs w:val="24"/>
        </w:rPr>
        <w:t>二、</w:t>
      </w:r>
      <w:r w:rsidRPr="00DA2E3C">
        <w:rPr>
          <w:rFonts w:ascii="微软雅黑" w:eastAsia="微软雅黑" w:hAnsi="微软雅黑" w:hint="eastAsia"/>
          <w:b/>
          <w:bCs/>
          <w:color w:val="000000" w:themeColor="text1"/>
          <w:sz w:val="24"/>
          <w:szCs w:val="24"/>
        </w:rPr>
        <w:t>课程介绍</w:t>
      </w:r>
    </w:p>
    <w:p w14:paraId="07C7A525" w14:textId="77777777" w:rsidR="006F7B9D" w:rsidRPr="00CE5F98" w:rsidRDefault="006F7B9D" w:rsidP="00DA2E3C">
      <w:pPr>
        <w:spacing w:beforeLines="50" w:before="156" w:afterLines="50" w:after="156" w:line="360" w:lineRule="exact"/>
        <w:ind w:firstLineChars="200" w:firstLine="420"/>
        <w:rPr>
          <w:rFonts w:ascii="Times New Roman" w:eastAsia="微软雅黑" w:hAnsi="Times New Roman"/>
          <w:b/>
          <w:bCs/>
          <w:color w:val="000000" w:themeColor="text1"/>
          <w:sz w:val="24"/>
        </w:rPr>
      </w:pPr>
      <w:bookmarkStart w:id="14" w:name="OLE_LINK10"/>
      <w:r w:rsidRPr="00CE5F98">
        <w:rPr>
          <w:rFonts w:ascii="Times New Roman" w:hAnsi="Times New Roman" w:hint="eastAsia"/>
          <w:color w:val="000000" w:themeColor="text1"/>
        </w:rPr>
        <w:t>《犯罪心理学》</w:t>
      </w:r>
      <w:bookmarkEnd w:id="14"/>
      <w:r w:rsidRPr="00CE5F98">
        <w:rPr>
          <w:rFonts w:ascii="Times New Roman" w:hAnsi="Times New Roman" w:hint="eastAsia"/>
          <w:color w:val="000000" w:themeColor="text1"/>
        </w:rPr>
        <w:t>是一门深入探索犯罪行为背后心理机制与心理过程的学科。该课程旨在通过系统的理论讲授、案例分析、实践应用等多种教学方式，使学生全面理解和掌握犯罪心理学的核心知识体系和研究方法。</w:t>
      </w:r>
    </w:p>
    <w:p w14:paraId="11173251" w14:textId="581AFBA2"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bookmarkEnd w:id="13"/>
    </w:p>
    <w:p w14:paraId="41F217E8" w14:textId="32EA8163"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7F8BE7E2" w14:textId="77777777" w:rsidR="006F7B9D" w:rsidRPr="00CE5F98" w:rsidRDefault="006F7B9D" w:rsidP="006F7B9D">
      <w:pPr>
        <w:ind w:firstLineChars="200" w:firstLine="420"/>
        <w:jc w:val="left"/>
        <w:rPr>
          <w:rFonts w:ascii="Times New Roman" w:hAnsi="Times New Roman"/>
          <w:color w:val="000000" w:themeColor="text1"/>
        </w:rPr>
      </w:pPr>
      <w:r w:rsidRPr="00CE5F98">
        <w:rPr>
          <w:rFonts w:ascii="Times New Roman" w:hAnsi="Times New Roman"/>
          <w:color w:val="000000" w:themeColor="text1"/>
        </w:rPr>
        <w:t>本课程的具体教学目标如下：</w:t>
      </w:r>
    </w:p>
    <w:p w14:paraId="354BC9AE" w14:textId="77777777" w:rsidR="006F7B9D" w:rsidRPr="00CE5F98" w:rsidRDefault="006F7B9D" w:rsidP="006F7B9D">
      <w:pPr>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1</w:t>
      </w:r>
      <w:r w:rsidRPr="00CE5F98">
        <w:rPr>
          <w:rFonts w:ascii="Times New Roman" w:hAnsi="Times New Roman"/>
          <w:b/>
          <w:bCs/>
          <w:color w:val="000000" w:themeColor="text1"/>
        </w:rPr>
        <w:t>：</w:t>
      </w:r>
      <w:r w:rsidRPr="00CE5F98">
        <w:rPr>
          <w:rFonts w:ascii="Times New Roman" w:hAnsi="Times New Roman" w:hint="eastAsia"/>
          <w:color w:val="000000" w:themeColor="text1"/>
        </w:rPr>
        <w:t>理论知识掌握。理解犯罪心理现象：使学生全面了解犯罪心理现象的产生、发展及其背后的心理学机制，包括犯罪心理的形成原因、影响因素等。掌握核心概念与理论：学生需掌握犯罪心理学中的核心概念、理论框架及主要流派的观点，如犯罪原因理论、犯罪心理评估方法等。</w:t>
      </w:r>
    </w:p>
    <w:p w14:paraId="3784E65D" w14:textId="77777777" w:rsidR="006F7B9D" w:rsidRPr="00CE5F98" w:rsidRDefault="006F7B9D" w:rsidP="006F7B9D">
      <w:pPr>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2</w:t>
      </w:r>
      <w:r w:rsidRPr="00CE5F98">
        <w:rPr>
          <w:rFonts w:ascii="Times New Roman" w:hAnsi="Times New Roman"/>
          <w:b/>
          <w:bCs/>
          <w:color w:val="000000" w:themeColor="text1"/>
        </w:rPr>
        <w:t>：</w:t>
      </w:r>
      <w:r w:rsidRPr="00CE5F98">
        <w:rPr>
          <w:rFonts w:ascii="Times New Roman" w:hAnsi="Times New Roman" w:hint="eastAsia"/>
          <w:color w:val="000000" w:themeColor="text1"/>
        </w:rPr>
        <w:t>培养学生运用犯罪心理学理论和方法分析各种犯罪心理现象的能力，包括对不同类型犯罪人的心理特征、犯罪行为的心理机制进行分析。掌握犯罪心理评估的准确操作方法，以及运用科学的预测技术进行犯罪心理的预测和危险性评估。干预与矫治技能：了解并学习犯罪心理的矫正、治疗与干预技术，为未来的司法实践提供心理学依据和方法。</w:t>
      </w:r>
    </w:p>
    <w:p w14:paraId="00864293" w14:textId="77777777" w:rsidR="006F7B9D" w:rsidRPr="00CE5F98" w:rsidRDefault="006F7B9D" w:rsidP="006F7B9D">
      <w:pPr>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3</w:t>
      </w:r>
      <w:r w:rsidRPr="00CE5F98">
        <w:rPr>
          <w:rFonts w:ascii="Times New Roman" w:hAnsi="Times New Roman" w:hint="eastAsia"/>
          <w:b/>
          <w:bCs/>
          <w:color w:val="000000" w:themeColor="text1"/>
        </w:rPr>
        <w:t>（思政目标）</w:t>
      </w:r>
      <w:r w:rsidRPr="00CE5F98">
        <w:rPr>
          <w:rFonts w:ascii="Times New Roman" w:hAnsi="Times New Roman"/>
          <w:b/>
          <w:bCs/>
          <w:color w:val="000000" w:themeColor="text1"/>
        </w:rPr>
        <w:t>：</w:t>
      </w:r>
      <w:r w:rsidRPr="00CE5F98">
        <w:rPr>
          <w:rFonts w:ascii="Times New Roman" w:hAnsi="Times New Roman" w:hint="eastAsia"/>
          <w:color w:val="000000" w:themeColor="text1"/>
        </w:rPr>
        <w:t>通过团队合作学习，学生能够理解犯罪心理预防、控制的策略和措施，为减少犯罪发生提供思路。为学生在司法实践中处理与犯罪心理相关的问题提供理论支持和实践指导，如犯罪嫌疑人在诉讼活动中的心理状态分析、犯罪心理的矫正等，培养团队协作能力。</w:t>
      </w:r>
    </w:p>
    <w:p w14:paraId="39B4AB23" w14:textId="2AC16FA8"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（二）课程目标对毕业要求的支撑关系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8"/>
        <w:gridCol w:w="1631"/>
        <w:gridCol w:w="5387"/>
      </w:tblGrid>
      <w:tr w:rsidR="00CE5F98" w:rsidRPr="00CE5F98" w14:paraId="20AA6CB2" w14:textId="77777777" w:rsidTr="004D2C21">
        <w:trPr>
          <w:jc w:val="center"/>
        </w:trPr>
        <w:tc>
          <w:tcPr>
            <w:tcW w:w="770" w:type="pct"/>
            <w:vAlign w:val="center"/>
          </w:tcPr>
          <w:p w14:paraId="63163E39"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983" w:type="pct"/>
            <w:vAlign w:val="center"/>
          </w:tcPr>
          <w:p w14:paraId="675DF436"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3247" w:type="pct"/>
            <w:vAlign w:val="center"/>
          </w:tcPr>
          <w:p w14:paraId="1A6E9DDA"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02C183D9" w14:textId="77777777" w:rsidTr="004D2C21">
        <w:trPr>
          <w:jc w:val="center"/>
        </w:trPr>
        <w:tc>
          <w:tcPr>
            <w:tcW w:w="770" w:type="pct"/>
            <w:vAlign w:val="center"/>
          </w:tcPr>
          <w:p w14:paraId="45189A7E"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983" w:type="pct"/>
            <w:vAlign w:val="center"/>
          </w:tcPr>
          <w:p w14:paraId="5BEBA598"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2[M]</w:t>
            </w:r>
          </w:p>
        </w:tc>
        <w:tc>
          <w:tcPr>
            <w:tcW w:w="3247" w:type="pct"/>
            <w:vAlign w:val="center"/>
          </w:tcPr>
          <w:p w14:paraId="7A3C9F8B"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 xml:space="preserve">2.1 </w:t>
            </w:r>
            <w:r w:rsidRPr="00CE5F98">
              <w:rPr>
                <w:rFonts w:ascii="Times New Roman" w:hAnsi="Times New Roman" w:hint="eastAsia"/>
                <w:color w:val="000000" w:themeColor="text1"/>
                <w:szCs w:val="21"/>
              </w:rPr>
              <w:t>具有扎实的自然科学和人文社会科学基础知识，系统掌握心理学的基本学科体系和专业理论知识。</w:t>
            </w:r>
          </w:p>
        </w:tc>
      </w:tr>
      <w:tr w:rsidR="00CE5F98" w:rsidRPr="00CE5F98" w14:paraId="09D654C2" w14:textId="77777777" w:rsidTr="004D2C21">
        <w:trPr>
          <w:jc w:val="center"/>
        </w:trPr>
        <w:tc>
          <w:tcPr>
            <w:tcW w:w="770" w:type="pct"/>
            <w:vAlign w:val="center"/>
          </w:tcPr>
          <w:p w14:paraId="54EBC21F"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983" w:type="pct"/>
            <w:vAlign w:val="center"/>
          </w:tcPr>
          <w:p w14:paraId="7382F222"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6 [M]</w:t>
            </w:r>
          </w:p>
        </w:tc>
        <w:tc>
          <w:tcPr>
            <w:tcW w:w="3247" w:type="pct"/>
            <w:vAlign w:val="center"/>
          </w:tcPr>
          <w:p w14:paraId="018FEF27"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6.1</w:t>
            </w:r>
            <w:r w:rsidRPr="00CE5F98">
              <w:rPr>
                <w:rFonts w:ascii="Times New Roman" w:hAnsi="Times New Roman" w:hint="eastAsia"/>
                <w:color w:val="000000" w:themeColor="text1"/>
                <w:szCs w:val="21"/>
              </w:rPr>
              <w:t>能够使用准确规范的语言文字，逻辑清晰地表达个人观点。</w:t>
            </w:r>
          </w:p>
        </w:tc>
      </w:tr>
      <w:tr w:rsidR="00CE5F98" w:rsidRPr="00CE5F98" w14:paraId="3BD9B7B9" w14:textId="77777777" w:rsidTr="004D2C21">
        <w:trPr>
          <w:jc w:val="center"/>
        </w:trPr>
        <w:tc>
          <w:tcPr>
            <w:tcW w:w="770" w:type="pct"/>
            <w:vAlign w:val="center"/>
          </w:tcPr>
          <w:p w14:paraId="7E7E42AF"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lastRenderedPageBreak/>
              <w:t>课程目标</w:t>
            </w:r>
            <w:r w:rsidRPr="00CE5F98">
              <w:rPr>
                <w:rFonts w:ascii="Times New Roman" w:hAnsi="Times New Roman"/>
                <w:color w:val="000000" w:themeColor="text1"/>
                <w:szCs w:val="21"/>
              </w:rPr>
              <w:t>3</w:t>
            </w:r>
          </w:p>
        </w:tc>
        <w:tc>
          <w:tcPr>
            <w:tcW w:w="983" w:type="pct"/>
            <w:vAlign w:val="center"/>
          </w:tcPr>
          <w:p w14:paraId="4CD11F5C"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7 [M]</w:t>
            </w:r>
          </w:p>
        </w:tc>
        <w:tc>
          <w:tcPr>
            <w:tcW w:w="3247" w:type="pct"/>
            <w:vAlign w:val="center"/>
          </w:tcPr>
          <w:p w14:paraId="0DACDE52"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hint="eastAsia"/>
                <w:color w:val="000000" w:themeColor="text1"/>
                <w:szCs w:val="21"/>
              </w:rPr>
              <w:t>7.1</w:t>
            </w:r>
            <w:r w:rsidRPr="00CE5F98">
              <w:rPr>
                <w:rFonts w:ascii="Times New Roman" w:hAnsi="Times New Roman" w:hint="eastAsia"/>
                <w:color w:val="000000" w:themeColor="text1"/>
                <w:szCs w:val="21"/>
              </w:rPr>
              <w:t>具有良好的团队协作能力，能够与团队成员和谐相处，协作共事。</w:t>
            </w:r>
          </w:p>
        </w:tc>
      </w:tr>
    </w:tbl>
    <w:p w14:paraId="2A69F612" w14:textId="05A799B4"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15" w:name="_Toc4346"/>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58692FF1" w14:textId="77777777" w:rsidTr="004D2C21">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3E11DD6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4E68134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09B8A0F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0B03646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1C30240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7DE3F5F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2D60E10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78A47AA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5902B86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0E7F6B1F" w14:textId="77777777" w:rsidTr="004D2C21">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5661194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6614764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3A09D9A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26EEE7E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364370C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544A05F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36D3AAC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714A4F4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4AD14F1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5AD3BA4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079D69D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3CF149B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0FA60D0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704EC90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19837C5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6447062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13C4D8F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01C570A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65BFB163" w14:textId="77777777" w:rsidTr="004D2C21">
        <w:trPr>
          <w:trHeight w:val="312"/>
        </w:trPr>
        <w:tc>
          <w:tcPr>
            <w:tcW w:w="1031" w:type="dxa"/>
            <w:tcBorders>
              <w:top w:val="nil"/>
              <w:left w:val="single" w:sz="4" w:space="0" w:color="auto"/>
              <w:bottom w:val="single" w:sz="4" w:space="0" w:color="auto"/>
              <w:right w:val="single" w:sz="4" w:space="0" w:color="auto"/>
            </w:tcBorders>
            <w:vAlign w:val="center"/>
            <w:hideMark/>
          </w:tcPr>
          <w:p w14:paraId="493D3D6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4D6AAC8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1068C14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1DCAC62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hideMark/>
          </w:tcPr>
          <w:p w14:paraId="071FF94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70AB7E2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E1351B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632D87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7A7E26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EA4EBE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7FA9AA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40C49F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67D88C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M　</w:t>
            </w:r>
          </w:p>
        </w:tc>
        <w:tc>
          <w:tcPr>
            <w:tcW w:w="531" w:type="dxa"/>
            <w:tcBorders>
              <w:top w:val="nil"/>
              <w:left w:val="nil"/>
              <w:bottom w:val="single" w:sz="4" w:space="0" w:color="auto"/>
              <w:right w:val="single" w:sz="4" w:space="0" w:color="auto"/>
            </w:tcBorders>
            <w:vAlign w:val="center"/>
            <w:hideMark/>
          </w:tcPr>
          <w:p w14:paraId="68F424A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792F4B5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266A7B0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DFDE84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0C58D0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5778C64C"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0605023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0932333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65E2E8B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D07AA3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A1A277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186818F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C93237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3C51EC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C3A336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FD3977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3678DC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6B6A60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80CC7F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D61268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30EE46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D5E010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A5AB58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4F1B34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27F1D569"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4F5C415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214306B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2364593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5BC0680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F64B45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566F32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98AE3B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04F382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A29107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46AAF0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BCA7A8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1CBBA6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FBBCD9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2CA626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92E201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99243B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B3C74C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9590A6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158F8B59"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0394E08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01759A0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17A26D8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D50F1B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554FF3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8D0808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1E0A6A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266DB3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6EF4B8C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D62790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5C8B77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033082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0CBA0C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EE47E8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ED7407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2D1B26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1B6263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3E4A4B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r>
    </w:tbl>
    <w:p w14:paraId="3EE195C5" w14:textId="77777777" w:rsidR="006F7B9D" w:rsidRPr="00CE5F98" w:rsidRDefault="006F7B9D" w:rsidP="006F7B9D">
      <w:pPr>
        <w:snapToGrid w:val="0"/>
        <w:spacing w:line="360" w:lineRule="auto"/>
        <w:ind w:firstLineChars="200" w:firstLine="480"/>
        <w:outlineLvl w:val="0"/>
        <w:rPr>
          <w:rFonts w:eastAsia="微软雅黑" w:hint="eastAsia"/>
          <w:b/>
          <w:bCs/>
          <w:color w:val="000000" w:themeColor="text1"/>
          <w:sz w:val="24"/>
        </w:rPr>
      </w:pPr>
    </w:p>
    <w:p w14:paraId="6F3B887F" w14:textId="7A20A92E"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bookmarkEnd w:id="15"/>
    </w:p>
    <w:p w14:paraId="59F0597C" w14:textId="77777777" w:rsidR="006F7B9D" w:rsidRPr="00CE5F98" w:rsidRDefault="006F7B9D" w:rsidP="00DA2E3C">
      <w:pPr>
        <w:spacing w:beforeLines="50" w:before="156" w:afterLines="50" w:after="156" w:line="360" w:lineRule="exact"/>
        <w:ind w:firstLineChars="200" w:firstLine="420"/>
        <w:rPr>
          <w:rFonts w:ascii="Times New Roman" w:hAnsi="Times New Roman"/>
          <w:color w:val="000000" w:themeColor="text1"/>
        </w:rPr>
      </w:pPr>
      <w:bookmarkStart w:id="16" w:name="_Toc13211"/>
      <w:r w:rsidRPr="00CE5F98">
        <w:rPr>
          <w:rFonts w:ascii="Times New Roman" w:hAnsi="Times New Roman"/>
          <w:color w:val="000000" w:themeColor="text1"/>
        </w:rPr>
        <w:t>本课程理论教学</w:t>
      </w:r>
      <w:r w:rsidRPr="00CE5F98">
        <w:rPr>
          <w:rFonts w:ascii="Times New Roman" w:hAnsi="Times New Roman"/>
          <w:color w:val="000000" w:themeColor="text1"/>
        </w:rPr>
        <w:t>30</w:t>
      </w:r>
      <w:r w:rsidRPr="00CE5F98">
        <w:rPr>
          <w:rFonts w:ascii="Times New Roman" w:hAnsi="Times New Roman"/>
          <w:color w:val="000000" w:themeColor="text1"/>
        </w:rPr>
        <w:t>学时，</w:t>
      </w:r>
      <w:r w:rsidRPr="00CE5F98">
        <w:rPr>
          <w:rFonts w:ascii="Times New Roman" w:hAnsi="Times New Roman" w:hint="eastAsia"/>
          <w:color w:val="000000" w:themeColor="text1"/>
        </w:rPr>
        <w:t>实践教学</w:t>
      </w:r>
      <w:r w:rsidRPr="00CE5F98">
        <w:rPr>
          <w:rFonts w:ascii="Times New Roman" w:hAnsi="Times New Roman" w:hint="eastAsia"/>
          <w:color w:val="000000" w:themeColor="text1"/>
        </w:rPr>
        <w:t>2</w:t>
      </w:r>
      <w:r w:rsidRPr="00CE5F98">
        <w:rPr>
          <w:rFonts w:ascii="Times New Roman" w:hAnsi="Times New Roman" w:hint="eastAsia"/>
          <w:color w:val="000000" w:themeColor="text1"/>
        </w:rPr>
        <w:t>学时，</w:t>
      </w:r>
      <w:r w:rsidRPr="00CE5F98">
        <w:rPr>
          <w:rFonts w:ascii="Times New Roman" w:hAnsi="Times New Roman"/>
          <w:color w:val="000000" w:themeColor="text1"/>
        </w:rPr>
        <w:t>共计</w:t>
      </w:r>
      <w:r w:rsidRPr="00CE5F98">
        <w:rPr>
          <w:rFonts w:ascii="Times New Roman" w:hAnsi="Times New Roman"/>
          <w:color w:val="000000" w:themeColor="text1"/>
        </w:rPr>
        <w:t>32</w:t>
      </w:r>
      <w:r w:rsidRPr="00CE5F98">
        <w:rPr>
          <w:rFonts w:ascii="Times New Roman" w:hAnsi="Times New Roman"/>
          <w:color w:val="000000" w:themeColor="text1"/>
        </w:rPr>
        <w:t>学时。</w:t>
      </w:r>
      <w:bookmarkEnd w:id="16"/>
      <w:r w:rsidRPr="00CE5F98">
        <w:rPr>
          <w:rFonts w:ascii="Times New Roman" w:hAnsi="Times New Roman" w:hint="eastAsia"/>
          <w:color w:val="000000" w:themeColor="text1"/>
        </w:rPr>
        <w:t>教学内容通常涵盖犯罪心理学的基本理论、研究方法。具体来说，包括以下几个方面：</w:t>
      </w: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146"/>
        <w:gridCol w:w="2123"/>
        <w:gridCol w:w="2268"/>
        <w:gridCol w:w="740"/>
        <w:gridCol w:w="1320"/>
        <w:gridCol w:w="946"/>
      </w:tblGrid>
      <w:tr w:rsidR="00CE5F98" w:rsidRPr="00CE5F98" w14:paraId="3D3D65EF" w14:textId="77777777" w:rsidTr="004D2C21">
        <w:trPr>
          <w:trHeight w:val="653"/>
          <w:jc w:val="center"/>
        </w:trPr>
        <w:tc>
          <w:tcPr>
            <w:tcW w:w="1072" w:type="dxa"/>
            <w:vAlign w:val="center"/>
          </w:tcPr>
          <w:p w14:paraId="74A5D2DE"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1146" w:type="dxa"/>
            <w:vAlign w:val="center"/>
          </w:tcPr>
          <w:p w14:paraId="18979346"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教学内容</w:t>
            </w:r>
          </w:p>
        </w:tc>
        <w:tc>
          <w:tcPr>
            <w:tcW w:w="2123" w:type="dxa"/>
            <w:vAlign w:val="center"/>
          </w:tcPr>
          <w:p w14:paraId="09F9AB64"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主要知识点</w:t>
            </w:r>
          </w:p>
        </w:tc>
        <w:tc>
          <w:tcPr>
            <w:tcW w:w="2268" w:type="dxa"/>
            <w:vAlign w:val="center"/>
          </w:tcPr>
          <w:p w14:paraId="4A30CF54"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740" w:type="dxa"/>
            <w:vAlign w:val="center"/>
          </w:tcPr>
          <w:p w14:paraId="4D8EA59A"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7473E7D9"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1320" w:type="dxa"/>
            <w:vAlign w:val="center"/>
          </w:tcPr>
          <w:p w14:paraId="1D92670C"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教学方式</w:t>
            </w:r>
          </w:p>
        </w:tc>
        <w:tc>
          <w:tcPr>
            <w:tcW w:w="946" w:type="dxa"/>
            <w:vAlign w:val="center"/>
          </w:tcPr>
          <w:p w14:paraId="1487EA8A"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19BB6BF5" w14:textId="77777777" w:rsidTr="004D2C21">
        <w:trPr>
          <w:jc w:val="center"/>
        </w:trPr>
        <w:tc>
          <w:tcPr>
            <w:tcW w:w="1072" w:type="dxa"/>
            <w:vAlign w:val="center"/>
          </w:tcPr>
          <w:p w14:paraId="777C455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w:t>
            </w:r>
            <w:r w:rsidRPr="00CE5F98">
              <w:rPr>
                <w:rFonts w:ascii="Times New Roman" w:hAnsi="Times New Roman" w:hint="eastAsia"/>
                <w:color w:val="000000" w:themeColor="text1"/>
                <w:kern w:val="0"/>
                <w:szCs w:val="21"/>
              </w:rPr>
              <w:t>章</w:t>
            </w:r>
          </w:p>
        </w:tc>
        <w:tc>
          <w:tcPr>
            <w:tcW w:w="1146" w:type="dxa"/>
            <w:vAlign w:val="center"/>
          </w:tcPr>
          <w:p w14:paraId="757CC0F7"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rPr>
              <w:t>犯罪心理学概述</w:t>
            </w:r>
          </w:p>
        </w:tc>
        <w:tc>
          <w:tcPr>
            <w:tcW w:w="2123" w:type="dxa"/>
            <w:vAlign w:val="center"/>
          </w:tcPr>
          <w:p w14:paraId="4E03C3EF"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hint="eastAsia"/>
                <w:color w:val="000000" w:themeColor="text1"/>
              </w:rPr>
              <w:t>犯罪心理学的定义</w:t>
            </w:r>
          </w:p>
          <w:p w14:paraId="01807993"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hint="eastAsia"/>
                <w:color w:val="000000" w:themeColor="text1"/>
              </w:rPr>
              <w:t>发展历程</w:t>
            </w:r>
          </w:p>
          <w:p w14:paraId="38C4B666"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rPr>
              <w:t>研究方法和技术手段</w:t>
            </w:r>
          </w:p>
        </w:tc>
        <w:tc>
          <w:tcPr>
            <w:tcW w:w="2268" w:type="dxa"/>
            <w:vAlign w:val="center"/>
          </w:tcPr>
          <w:p w14:paraId="6D963128"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w:t>
            </w:r>
            <w:r w:rsidRPr="00CE5F98">
              <w:rPr>
                <w:rFonts w:ascii="Times New Roman" w:hAnsi="Times New Roman" w:hint="eastAsia"/>
                <w:color w:val="000000" w:themeColor="text1"/>
                <w:kern w:val="0"/>
                <w:szCs w:val="21"/>
              </w:rPr>
              <w:t>犯罪心理学</w:t>
            </w:r>
            <w:r w:rsidRPr="00CE5F98">
              <w:rPr>
                <w:rFonts w:ascii="Times New Roman" w:hAnsi="Times New Roman"/>
                <w:color w:val="000000" w:themeColor="text1"/>
                <w:kern w:val="0"/>
                <w:szCs w:val="21"/>
              </w:rPr>
              <w:t>的研究对象和内容</w:t>
            </w:r>
          </w:p>
          <w:p w14:paraId="35E8C97D"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r w:rsidRPr="00CE5F98">
              <w:rPr>
                <w:rFonts w:ascii="Times New Roman" w:hAnsi="Times New Roman" w:hint="eastAsia"/>
                <w:color w:val="000000" w:themeColor="text1"/>
                <w:kern w:val="0"/>
                <w:szCs w:val="21"/>
              </w:rPr>
              <w:t>犯罪心理</w:t>
            </w:r>
            <w:r w:rsidRPr="00CE5F98">
              <w:rPr>
                <w:rFonts w:ascii="Times New Roman" w:hAnsi="Times New Roman"/>
                <w:color w:val="000000" w:themeColor="text1"/>
                <w:kern w:val="0"/>
                <w:szCs w:val="21"/>
              </w:rPr>
              <w:t>学的研究方法</w:t>
            </w:r>
          </w:p>
        </w:tc>
        <w:tc>
          <w:tcPr>
            <w:tcW w:w="740" w:type="dxa"/>
            <w:vAlign w:val="center"/>
          </w:tcPr>
          <w:p w14:paraId="3E8680ED"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w:t>
            </w:r>
          </w:p>
        </w:tc>
        <w:tc>
          <w:tcPr>
            <w:tcW w:w="1320" w:type="dxa"/>
            <w:vAlign w:val="center"/>
          </w:tcPr>
          <w:p w14:paraId="490CC6A2"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0A2D1A1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7F4E5A5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7BEBA239"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467EB73E" w14:textId="77777777" w:rsidTr="004D2C21">
        <w:trPr>
          <w:jc w:val="center"/>
        </w:trPr>
        <w:tc>
          <w:tcPr>
            <w:tcW w:w="1072" w:type="dxa"/>
            <w:vAlign w:val="center"/>
          </w:tcPr>
          <w:p w14:paraId="4629443C"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w:t>
            </w:r>
            <w:r w:rsidRPr="00CE5F98">
              <w:rPr>
                <w:rFonts w:ascii="Times New Roman" w:hAnsi="Times New Roman" w:hint="eastAsia"/>
                <w:color w:val="000000" w:themeColor="text1"/>
                <w:kern w:val="0"/>
                <w:szCs w:val="21"/>
              </w:rPr>
              <w:t>章</w:t>
            </w:r>
          </w:p>
        </w:tc>
        <w:tc>
          <w:tcPr>
            <w:tcW w:w="1146" w:type="dxa"/>
            <w:vAlign w:val="center"/>
          </w:tcPr>
          <w:p w14:paraId="382B8E69"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犯罪人特征</w:t>
            </w:r>
          </w:p>
        </w:tc>
        <w:tc>
          <w:tcPr>
            <w:tcW w:w="2123" w:type="dxa"/>
            <w:vAlign w:val="center"/>
          </w:tcPr>
          <w:p w14:paraId="7A031919"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hint="eastAsia"/>
                <w:color w:val="000000" w:themeColor="text1"/>
              </w:rPr>
              <w:t>对犯罪人的认识；</w:t>
            </w:r>
          </w:p>
          <w:p w14:paraId="63E6D4CF"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hint="eastAsia"/>
                <w:color w:val="000000" w:themeColor="text1"/>
              </w:rPr>
              <w:t>犯罪人特征分析的基本视角；</w:t>
            </w:r>
          </w:p>
          <w:p w14:paraId="297EE570"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hint="eastAsia"/>
                <w:color w:val="000000" w:themeColor="text1"/>
              </w:rPr>
              <w:t>犯罪人特征概述</w:t>
            </w:r>
          </w:p>
        </w:tc>
        <w:tc>
          <w:tcPr>
            <w:tcW w:w="2268" w:type="dxa"/>
            <w:vAlign w:val="center"/>
          </w:tcPr>
          <w:p w14:paraId="0434C42C"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重点：</w:t>
            </w:r>
            <w:r w:rsidRPr="00CE5F98">
              <w:rPr>
                <w:rFonts w:ascii="Times New Roman" w:hAnsi="Times New Roman" w:hint="eastAsia"/>
                <w:color w:val="000000" w:themeColor="text1"/>
              </w:rPr>
              <w:t>犯罪人特征分析</w:t>
            </w:r>
          </w:p>
          <w:p w14:paraId="77566E39"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难点：</w:t>
            </w:r>
            <w:r w:rsidRPr="00CE5F98">
              <w:rPr>
                <w:rFonts w:ascii="Times New Roman" w:hAnsi="Times New Roman" w:hint="eastAsia"/>
                <w:color w:val="000000" w:themeColor="text1"/>
              </w:rPr>
              <w:t>多视角分析方法</w:t>
            </w:r>
          </w:p>
        </w:tc>
        <w:tc>
          <w:tcPr>
            <w:tcW w:w="740" w:type="dxa"/>
            <w:vAlign w:val="center"/>
          </w:tcPr>
          <w:p w14:paraId="49CF8149"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1320" w:type="dxa"/>
            <w:vAlign w:val="center"/>
          </w:tcPr>
          <w:p w14:paraId="389F9BAC"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5E23DA44"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2079592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6A5E80C3"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tc>
      </w:tr>
      <w:tr w:rsidR="00CE5F98" w:rsidRPr="00CE5F98" w14:paraId="7663F85D" w14:textId="77777777" w:rsidTr="004D2C21">
        <w:trPr>
          <w:jc w:val="center"/>
        </w:trPr>
        <w:tc>
          <w:tcPr>
            <w:tcW w:w="1072" w:type="dxa"/>
            <w:vAlign w:val="center"/>
          </w:tcPr>
          <w:p w14:paraId="0648AFC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第三</w:t>
            </w:r>
            <w:r w:rsidRPr="00CE5F98">
              <w:rPr>
                <w:rFonts w:ascii="Times New Roman" w:hAnsi="Times New Roman" w:hint="eastAsia"/>
                <w:color w:val="000000" w:themeColor="text1"/>
                <w:kern w:val="0"/>
                <w:szCs w:val="21"/>
              </w:rPr>
              <w:t>章</w:t>
            </w:r>
          </w:p>
        </w:tc>
        <w:tc>
          <w:tcPr>
            <w:tcW w:w="1146" w:type="dxa"/>
            <w:vAlign w:val="center"/>
          </w:tcPr>
          <w:p w14:paraId="2D8C0823"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犯罪决策</w:t>
            </w:r>
          </w:p>
        </w:tc>
        <w:tc>
          <w:tcPr>
            <w:tcW w:w="2123" w:type="dxa"/>
            <w:vAlign w:val="center"/>
          </w:tcPr>
          <w:p w14:paraId="7020EBF2"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决策与犯罪决策；</w:t>
            </w:r>
          </w:p>
          <w:p w14:paraId="3A089CD3"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犯罪决策的理论模型</w:t>
            </w:r>
          </w:p>
          <w:p w14:paraId="77751281"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犯罪决策的策略取向</w:t>
            </w:r>
          </w:p>
        </w:tc>
        <w:tc>
          <w:tcPr>
            <w:tcW w:w="2268" w:type="dxa"/>
            <w:vAlign w:val="center"/>
          </w:tcPr>
          <w:p w14:paraId="6153E67B"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w:t>
            </w:r>
            <w:r w:rsidRPr="00CE5F98">
              <w:rPr>
                <w:rFonts w:ascii="Times New Roman" w:hAnsi="Times New Roman" w:hint="eastAsia"/>
                <w:color w:val="000000" w:themeColor="text1"/>
                <w:kern w:val="0"/>
                <w:szCs w:val="21"/>
              </w:rPr>
              <w:t>犯罪决策理论</w:t>
            </w:r>
          </w:p>
          <w:p w14:paraId="6ABDF431"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r w:rsidRPr="00CE5F98">
              <w:rPr>
                <w:rFonts w:ascii="Times New Roman" w:hAnsi="Times New Roman" w:hint="eastAsia"/>
                <w:color w:val="000000" w:themeColor="text1"/>
                <w:kern w:val="0"/>
                <w:szCs w:val="21"/>
              </w:rPr>
              <w:t>犯罪决策策略</w:t>
            </w:r>
          </w:p>
        </w:tc>
        <w:tc>
          <w:tcPr>
            <w:tcW w:w="740" w:type="dxa"/>
            <w:vAlign w:val="center"/>
          </w:tcPr>
          <w:p w14:paraId="144DF124"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w:t>
            </w:r>
          </w:p>
        </w:tc>
        <w:tc>
          <w:tcPr>
            <w:tcW w:w="1320" w:type="dxa"/>
            <w:vAlign w:val="center"/>
          </w:tcPr>
          <w:p w14:paraId="0D28B6CA"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6DF92C83"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0B2D8239"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6BE9761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tc>
      </w:tr>
      <w:tr w:rsidR="00CE5F98" w:rsidRPr="00CE5F98" w14:paraId="6CC637D4" w14:textId="77777777" w:rsidTr="004D2C21">
        <w:trPr>
          <w:jc w:val="center"/>
        </w:trPr>
        <w:tc>
          <w:tcPr>
            <w:tcW w:w="1072" w:type="dxa"/>
            <w:vAlign w:val="center"/>
          </w:tcPr>
          <w:p w14:paraId="743C07FC"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第四</w:t>
            </w:r>
            <w:r w:rsidRPr="00CE5F98">
              <w:rPr>
                <w:rFonts w:ascii="Times New Roman" w:hAnsi="Times New Roman" w:hint="eastAsia"/>
                <w:color w:val="000000" w:themeColor="text1"/>
                <w:kern w:val="0"/>
                <w:szCs w:val="21"/>
              </w:rPr>
              <w:t>章</w:t>
            </w:r>
          </w:p>
        </w:tc>
        <w:tc>
          <w:tcPr>
            <w:tcW w:w="1146" w:type="dxa"/>
            <w:vAlign w:val="center"/>
          </w:tcPr>
          <w:p w14:paraId="3E0B46A8"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犯罪行为与动机</w:t>
            </w:r>
          </w:p>
        </w:tc>
        <w:tc>
          <w:tcPr>
            <w:tcW w:w="2123" w:type="dxa"/>
            <w:vAlign w:val="center"/>
          </w:tcPr>
          <w:p w14:paraId="51A27B77" w14:textId="77777777" w:rsidR="006F7B9D" w:rsidRPr="00CE5F98" w:rsidRDefault="006F7B9D" w:rsidP="004D2C21">
            <w:pPr>
              <w:pStyle w:val="21"/>
              <w:snapToGrid w:val="0"/>
              <w:ind w:left="33" w:firstLine="0"/>
              <w:rPr>
                <w:color w:val="000000" w:themeColor="text1"/>
              </w:rPr>
            </w:pPr>
            <w:r w:rsidRPr="00CE5F98">
              <w:rPr>
                <w:rFonts w:hint="eastAsia"/>
                <w:color w:val="000000" w:themeColor="text1"/>
              </w:rPr>
              <w:t>攻击性行为；</w:t>
            </w:r>
          </w:p>
          <w:p w14:paraId="6167554D" w14:textId="77777777" w:rsidR="006F7B9D" w:rsidRPr="00CE5F98" w:rsidRDefault="006F7B9D" w:rsidP="004D2C21">
            <w:pPr>
              <w:pStyle w:val="21"/>
              <w:snapToGrid w:val="0"/>
              <w:ind w:left="33" w:firstLine="0"/>
              <w:rPr>
                <w:color w:val="000000" w:themeColor="text1"/>
              </w:rPr>
            </w:pPr>
            <w:r w:rsidRPr="00CE5F98">
              <w:rPr>
                <w:rFonts w:hint="eastAsia"/>
                <w:color w:val="000000" w:themeColor="text1"/>
              </w:rPr>
              <w:t>侵占性行为；</w:t>
            </w:r>
          </w:p>
          <w:p w14:paraId="54405957" w14:textId="77777777" w:rsidR="006F7B9D" w:rsidRPr="00CE5F98" w:rsidRDefault="006F7B9D" w:rsidP="004D2C21">
            <w:pPr>
              <w:pStyle w:val="21"/>
              <w:snapToGrid w:val="0"/>
              <w:ind w:left="33" w:firstLine="0"/>
              <w:rPr>
                <w:color w:val="000000" w:themeColor="text1"/>
              </w:rPr>
            </w:pPr>
            <w:r w:rsidRPr="00CE5F98">
              <w:rPr>
                <w:rFonts w:hint="eastAsia"/>
                <w:color w:val="000000" w:themeColor="text1"/>
              </w:rPr>
              <w:t>控制性行为；</w:t>
            </w:r>
          </w:p>
          <w:p w14:paraId="43B04DCD" w14:textId="77777777" w:rsidR="006F7B9D" w:rsidRPr="00CE5F98" w:rsidRDefault="006F7B9D" w:rsidP="004D2C21">
            <w:pPr>
              <w:pStyle w:val="21"/>
              <w:snapToGrid w:val="0"/>
              <w:ind w:left="33" w:firstLine="0"/>
              <w:rPr>
                <w:color w:val="000000" w:themeColor="text1"/>
              </w:rPr>
            </w:pPr>
            <w:r w:rsidRPr="00CE5F98">
              <w:rPr>
                <w:rFonts w:hint="eastAsia"/>
                <w:color w:val="000000" w:themeColor="text1"/>
              </w:rPr>
              <w:t>破坏性行为</w:t>
            </w:r>
          </w:p>
        </w:tc>
        <w:tc>
          <w:tcPr>
            <w:tcW w:w="2268" w:type="dxa"/>
            <w:vAlign w:val="center"/>
          </w:tcPr>
          <w:p w14:paraId="5DA57A3A"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w:t>
            </w:r>
            <w:r w:rsidRPr="00CE5F98">
              <w:rPr>
                <w:rFonts w:ascii="Times New Roman" w:hAnsi="Times New Roman" w:hint="eastAsia"/>
                <w:color w:val="000000" w:themeColor="text1"/>
                <w:kern w:val="0"/>
                <w:szCs w:val="21"/>
              </w:rPr>
              <w:t>犯罪行为特征</w:t>
            </w:r>
          </w:p>
          <w:p w14:paraId="304EEB39"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r w:rsidRPr="00CE5F98">
              <w:rPr>
                <w:rFonts w:ascii="Times New Roman" w:hAnsi="Times New Roman" w:hint="eastAsia"/>
                <w:color w:val="000000" w:themeColor="text1"/>
                <w:kern w:val="0"/>
                <w:szCs w:val="21"/>
              </w:rPr>
              <w:t>犯罪动机分析</w:t>
            </w:r>
          </w:p>
        </w:tc>
        <w:tc>
          <w:tcPr>
            <w:tcW w:w="740" w:type="dxa"/>
            <w:vAlign w:val="center"/>
          </w:tcPr>
          <w:p w14:paraId="5EA2AF9D"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w:t>
            </w:r>
          </w:p>
        </w:tc>
        <w:tc>
          <w:tcPr>
            <w:tcW w:w="1320" w:type="dxa"/>
            <w:vAlign w:val="center"/>
          </w:tcPr>
          <w:p w14:paraId="223805EF"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5A486AE1"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p w14:paraId="27391767" w14:textId="77777777" w:rsidR="006F7B9D" w:rsidRPr="00CE5F98" w:rsidRDefault="006F7B9D" w:rsidP="004D2C21">
            <w:pPr>
              <w:widowControl/>
              <w:jc w:val="center"/>
              <w:rPr>
                <w:rFonts w:ascii="Times New Roman" w:hAnsi="Times New Roman"/>
                <w:color w:val="000000" w:themeColor="text1"/>
                <w:kern w:val="0"/>
                <w:szCs w:val="21"/>
              </w:rPr>
            </w:pPr>
          </w:p>
        </w:tc>
        <w:tc>
          <w:tcPr>
            <w:tcW w:w="946" w:type="dxa"/>
            <w:vAlign w:val="center"/>
          </w:tcPr>
          <w:p w14:paraId="54437FD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3C8C488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tc>
      </w:tr>
      <w:tr w:rsidR="00CE5F98" w:rsidRPr="00CE5F98" w14:paraId="1E674924" w14:textId="77777777" w:rsidTr="004D2C21">
        <w:trPr>
          <w:jc w:val="center"/>
        </w:trPr>
        <w:tc>
          <w:tcPr>
            <w:tcW w:w="1072" w:type="dxa"/>
            <w:vAlign w:val="center"/>
          </w:tcPr>
          <w:p w14:paraId="0B58BE59"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第五</w:t>
            </w:r>
            <w:r w:rsidRPr="00CE5F98">
              <w:rPr>
                <w:rFonts w:ascii="Times New Roman" w:hAnsi="Times New Roman" w:hint="eastAsia"/>
                <w:color w:val="000000" w:themeColor="text1"/>
                <w:kern w:val="0"/>
                <w:szCs w:val="21"/>
              </w:rPr>
              <w:t>章</w:t>
            </w:r>
          </w:p>
        </w:tc>
        <w:tc>
          <w:tcPr>
            <w:tcW w:w="1146" w:type="dxa"/>
            <w:vAlign w:val="center"/>
          </w:tcPr>
          <w:p w14:paraId="668B1966"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各类犯罪行为</w:t>
            </w:r>
          </w:p>
        </w:tc>
        <w:tc>
          <w:tcPr>
            <w:tcW w:w="2123" w:type="dxa"/>
            <w:vAlign w:val="center"/>
          </w:tcPr>
          <w:p w14:paraId="015A3952" w14:textId="77777777" w:rsidR="006F7B9D" w:rsidRPr="00CE5F98" w:rsidRDefault="006F7B9D" w:rsidP="004D2C21">
            <w:pPr>
              <w:pStyle w:val="21"/>
              <w:snapToGrid w:val="0"/>
              <w:ind w:left="33" w:firstLine="0"/>
              <w:rPr>
                <w:color w:val="000000" w:themeColor="text1"/>
              </w:rPr>
            </w:pPr>
            <w:r w:rsidRPr="00CE5F98">
              <w:rPr>
                <w:rFonts w:hint="eastAsia"/>
                <w:color w:val="000000" w:themeColor="text1"/>
              </w:rPr>
              <w:t>习惯性犯罪；</w:t>
            </w:r>
          </w:p>
          <w:p w14:paraId="7D55BB67" w14:textId="77777777" w:rsidR="006F7B9D" w:rsidRPr="00CE5F98" w:rsidRDefault="006F7B9D" w:rsidP="004D2C21">
            <w:pPr>
              <w:pStyle w:val="21"/>
              <w:snapToGrid w:val="0"/>
              <w:ind w:left="33" w:firstLine="0"/>
              <w:rPr>
                <w:color w:val="000000" w:themeColor="text1"/>
              </w:rPr>
            </w:pPr>
            <w:r w:rsidRPr="00CE5F98">
              <w:rPr>
                <w:rFonts w:hint="eastAsia"/>
                <w:color w:val="000000" w:themeColor="text1"/>
              </w:rPr>
              <w:t>青少年犯罪；</w:t>
            </w:r>
          </w:p>
          <w:p w14:paraId="5D035C99" w14:textId="77777777" w:rsidR="006F7B9D" w:rsidRPr="00CE5F98" w:rsidRDefault="006F7B9D" w:rsidP="004D2C21">
            <w:pPr>
              <w:pStyle w:val="21"/>
              <w:snapToGrid w:val="0"/>
              <w:ind w:left="33" w:firstLine="0"/>
              <w:rPr>
                <w:color w:val="000000" w:themeColor="text1"/>
              </w:rPr>
            </w:pPr>
            <w:r w:rsidRPr="00CE5F98">
              <w:rPr>
                <w:rFonts w:hint="eastAsia"/>
                <w:color w:val="000000" w:themeColor="text1"/>
              </w:rPr>
              <w:t>职务犯罪；</w:t>
            </w:r>
          </w:p>
          <w:p w14:paraId="65043A76" w14:textId="77777777" w:rsidR="006F7B9D" w:rsidRPr="00CE5F98" w:rsidRDefault="006F7B9D" w:rsidP="004D2C21">
            <w:pPr>
              <w:pStyle w:val="21"/>
              <w:snapToGrid w:val="0"/>
              <w:ind w:left="33" w:firstLine="0"/>
              <w:rPr>
                <w:color w:val="000000" w:themeColor="text1"/>
              </w:rPr>
            </w:pPr>
            <w:r w:rsidRPr="00CE5F98">
              <w:rPr>
                <w:rFonts w:hint="eastAsia"/>
                <w:color w:val="000000" w:themeColor="text1"/>
              </w:rPr>
              <w:t>群体犯罪；</w:t>
            </w:r>
          </w:p>
        </w:tc>
        <w:tc>
          <w:tcPr>
            <w:tcW w:w="2268" w:type="dxa"/>
            <w:vAlign w:val="center"/>
          </w:tcPr>
          <w:p w14:paraId="6E43BBBF" w14:textId="77777777" w:rsidR="006F7B9D" w:rsidRPr="00CE5F98" w:rsidRDefault="006F7B9D" w:rsidP="004D2C21">
            <w:pPr>
              <w:pStyle w:val="21"/>
              <w:snapToGrid w:val="0"/>
              <w:ind w:left="33" w:firstLine="0"/>
              <w:rPr>
                <w:color w:val="000000" w:themeColor="text1"/>
              </w:rPr>
            </w:pPr>
            <w:r w:rsidRPr="00CE5F98">
              <w:rPr>
                <w:color w:val="000000" w:themeColor="text1"/>
              </w:rPr>
              <w:t>重点：</w:t>
            </w:r>
            <w:r w:rsidRPr="00CE5F98">
              <w:rPr>
                <w:rFonts w:hint="eastAsia"/>
                <w:color w:val="000000" w:themeColor="text1"/>
              </w:rPr>
              <w:t>各类犯罪行为的特点</w:t>
            </w:r>
            <w:r w:rsidRPr="00CE5F98">
              <w:rPr>
                <w:color w:val="000000" w:themeColor="text1"/>
              </w:rPr>
              <w:t xml:space="preserve"> </w:t>
            </w:r>
          </w:p>
          <w:p w14:paraId="37868A65"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r w:rsidRPr="00CE5F98">
              <w:rPr>
                <w:rFonts w:ascii="Times New Roman" w:hAnsi="Times New Roman" w:hint="eastAsia"/>
                <w:color w:val="000000" w:themeColor="text1"/>
                <w:kern w:val="0"/>
                <w:szCs w:val="21"/>
              </w:rPr>
              <w:t>犯罪动机分析</w:t>
            </w:r>
          </w:p>
        </w:tc>
        <w:tc>
          <w:tcPr>
            <w:tcW w:w="740" w:type="dxa"/>
            <w:vAlign w:val="center"/>
          </w:tcPr>
          <w:p w14:paraId="3F780FD8"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12</w:t>
            </w:r>
          </w:p>
        </w:tc>
        <w:tc>
          <w:tcPr>
            <w:tcW w:w="1320" w:type="dxa"/>
            <w:vAlign w:val="center"/>
          </w:tcPr>
          <w:p w14:paraId="7C04B26C"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5B3DDB1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6F0AAC96"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078BEF48"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tc>
      </w:tr>
      <w:tr w:rsidR="00CE5F98" w:rsidRPr="00CE5F98" w14:paraId="4F584D01" w14:textId="77777777" w:rsidTr="004D2C21">
        <w:trPr>
          <w:jc w:val="center"/>
        </w:trPr>
        <w:tc>
          <w:tcPr>
            <w:tcW w:w="1072" w:type="dxa"/>
            <w:vAlign w:val="center"/>
          </w:tcPr>
          <w:p w14:paraId="7B6DB574"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第六</w:t>
            </w:r>
            <w:r w:rsidRPr="00CE5F98">
              <w:rPr>
                <w:rFonts w:ascii="Times New Roman" w:hAnsi="Times New Roman" w:hint="eastAsia"/>
                <w:color w:val="000000" w:themeColor="text1"/>
                <w:kern w:val="0"/>
                <w:szCs w:val="21"/>
              </w:rPr>
              <w:t>章</w:t>
            </w:r>
          </w:p>
        </w:tc>
        <w:tc>
          <w:tcPr>
            <w:tcW w:w="1146" w:type="dxa"/>
            <w:vAlign w:val="center"/>
          </w:tcPr>
          <w:p w14:paraId="3AD71901"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犯罪控制</w:t>
            </w:r>
          </w:p>
        </w:tc>
        <w:tc>
          <w:tcPr>
            <w:tcW w:w="2123" w:type="dxa"/>
            <w:vAlign w:val="center"/>
          </w:tcPr>
          <w:p w14:paraId="68E70A8F" w14:textId="77777777" w:rsidR="006F7B9D" w:rsidRPr="00CE5F98" w:rsidRDefault="006F7B9D" w:rsidP="004D2C21">
            <w:pPr>
              <w:rPr>
                <w:rFonts w:ascii="Times New Roman" w:hAnsi="Times New Roman"/>
                <w:color w:val="000000" w:themeColor="text1"/>
              </w:rPr>
            </w:pPr>
            <w:r w:rsidRPr="00CE5F98">
              <w:rPr>
                <w:rFonts w:ascii="Times New Roman" w:hAnsi="Times New Roman" w:hint="eastAsia"/>
                <w:color w:val="000000" w:themeColor="text1"/>
              </w:rPr>
              <w:t>犯罪的社会控制与个体控制</w:t>
            </w:r>
          </w:p>
          <w:p w14:paraId="028D0FEE" w14:textId="77777777" w:rsidR="006F7B9D" w:rsidRPr="00CE5F98" w:rsidRDefault="006F7B9D" w:rsidP="004D2C21">
            <w:pPr>
              <w:rPr>
                <w:rFonts w:ascii="Times New Roman" w:hAnsi="Times New Roman"/>
                <w:color w:val="000000" w:themeColor="text1"/>
              </w:rPr>
            </w:pPr>
            <w:r w:rsidRPr="00CE5F98">
              <w:rPr>
                <w:rFonts w:ascii="Times New Roman" w:hAnsi="Times New Roman" w:hint="eastAsia"/>
                <w:color w:val="000000" w:themeColor="text1"/>
              </w:rPr>
              <w:t>犯罪危险评估</w:t>
            </w:r>
          </w:p>
          <w:p w14:paraId="78A8DA3A" w14:textId="77777777" w:rsidR="006F7B9D" w:rsidRPr="00CE5F98" w:rsidRDefault="006F7B9D" w:rsidP="004D2C21">
            <w:pPr>
              <w:rPr>
                <w:rFonts w:ascii="Times New Roman" w:hAnsi="Times New Roman"/>
                <w:color w:val="000000" w:themeColor="text1"/>
              </w:rPr>
            </w:pPr>
            <w:r w:rsidRPr="00CE5F98">
              <w:rPr>
                <w:rFonts w:ascii="Times New Roman" w:hAnsi="Times New Roman" w:hint="eastAsia"/>
                <w:color w:val="000000" w:themeColor="text1"/>
              </w:rPr>
              <w:lastRenderedPageBreak/>
              <w:t>罪犯心理矫治</w:t>
            </w:r>
          </w:p>
        </w:tc>
        <w:tc>
          <w:tcPr>
            <w:tcW w:w="2268" w:type="dxa"/>
            <w:vAlign w:val="center"/>
          </w:tcPr>
          <w:p w14:paraId="00C8C8D4"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lastRenderedPageBreak/>
              <w:t>重点：</w:t>
            </w:r>
            <w:r w:rsidRPr="00CE5F98">
              <w:rPr>
                <w:rFonts w:ascii="Times New Roman" w:hAnsi="Times New Roman" w:hint="eastAsia"/>
                <w:color w:val="000000" w:themeColor="text1"/>
              </w:rPr>
              <w:t>犯罪控制过程</w:t>
            </w:r>
          </w:p>
          <w:p w14:paraId="31CD2AD5"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r w:rsidRPr="00CE5F98">
              <w:rPr>
                <w:rFonts w:ascii="Times New Roman" w:hAnsi="Times New Roman" w:hint="eastAsia"/>
                <w:color w:val="000000" w:themeColor="text1"/>
                <w:kern w:val="0"/>
                <w:szCs w:val="21"/>
              </w:rPr>
              <w:t>罪犯心理矫治</w:t>
            </w:r>
          </w:p>
        </w:tc>
        <w:tc>
          <w:tcPr>
            <w:tcW w:w="740" w:type="dxa"/>
            <w:vAlign w:val="center"/>
          </w:tcPr>
          <w:p w14:paraId="26F1019A"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w:t>
            </w:r>
          </w:p>
        </w:tc>
        <w:tc>
          <w:tcPr>
            <w:tcW w:w="1320" w:type="dxa"/>
            <w:vAlign w:val="center"/>
          </w:tcPr>
          <w:p w14:paraId="06D73638"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0947C632"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课堂汇报</w:t>
            </w:r>
          </w:p>
        </w:tc>
        <w:tc>
          <w:tcPr>
            <w:tcW w:w="946" w:type="dxa"/>
            <w:vAlign w:val="center"/>
          </w:tcPr>
          <w:p w14:paraId="218B1EB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7125B9DD"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6F7B9D" w:rsidRPr="00CE5F98" w14:paraId="58480A56" w14:textId="77777777" w:rsidTr="004D2C21">
        <w:trPr>
          <w:trHeight w:val="410"/>
          <w:jc w:val="center"/>
        </w:trPr>
        <w:tc>
          <w:tcPr>
            <w:tcW w:w="1072" w:type="dxa"/>
            <w:vAlign w:val="center"/>
          </w:tcPr>
          <w:p w14:paraId="098F0F62"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8543" w:type="dxa"/>
            <w:gridSpan w:val="6"/>
            <w:vAlign w:val="center"/>
          </w:tcPr>
          <w:p w14:paraId="504DEB48"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30</w:t>
            </w:r>
          </w:p>
        </w:tc>
      </w:tr>
    </w:tbl>
    <w:p w14:paraId="5EC175A2" w14:textId="77777777" w:rsidR="006F7B9D" w:rsidRPr="00CE5F98" w:rsidRDefault="006F7B9D" w:rsidP="006F7B9D">
      <w:pPr>
        <w:snapToGrid w:val="0"/>
        <w:spacing w:line="360" w:lineRule="auto"/>
        <w:outlineLvl w:val="0"/>
        <w:rPr>
          <w:rFonts w:ascii="Times New Roman" w:hAnsi="Times New Roman"/>
          <w:color w:val="000000" w:themeColor="text1"/>
        </w:rPr>
      </w:pPr>
    </w:p>
    <w:p w14:paraId="3ECAB360" w14:textId="77777777" w:rsidR="006F7B9D" w:rsidRPr="00CE5F98" w:rsidRDefault="006F7B9D" w:rsidP="006F7B9D">
      <w:pPr>
        <w:spacing w:line="360" w:lineRule="auto"/>
        <w:jc w:val="left"/>
        <w:rPr>
          <w:rFonts w:ascii="Times New Roman" w:hAnsi="Times New Roman"/>
          <w:color w:val="000000" w:themeColor="text1"/>
        </w:rPr>
      </w:pPr>
      <w:r w:rsidRPr="00CE5F98">
        <w:rPr>
          <w:rFonts w:ascii="Times New Roman" w:hAnsi="Times New Roman"/>
          <w:color w:val="000000" w:themeColor="text1"/>
        </w:rPr>
        <w:t>本课程实践学时教学安排见下表：</w:t>
      </w:r>
    </w:p>
    <w:tbl>
      <w:tblPr>
        <w:tblpPr w:leftFromText="180" w:rightFromText="180" w:vertAnchor="text" w:horzAnchor="margin" w:tblpXSpec="center" w:tblpY="191"/>
        <w:tblOverlap w:val="never"/>
        <w:tblW w:w="96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06"/>
        <w:gridCol w:w="2121"/>
        <w:gridCol w:w="992"/>
        <w:gridCol w:w="3402"/>
        <w:gridCol w:w="851"/>
        <w:gridCol w:w="1134"/>
      </w:tblGrid>
      <w:tr w:rsidR="00CE5F98" w:rsidRPr="00CE5F98" w14:paraId="6A30F742" w14:textId="77777777" w:rsidTr="004D2C21">
        <w:tc>
          <w:tcPr>
            <w:tcW w:w="1106" w:type="dxa"/>
            <w:tcBorders>
              <w:top w:val="single" w:sz="4" w:space="0" w:color="auto"/>
              <w:left w:val="single" w:sz="4" w:space="0" w:color="auto"/>
              <w:bottom w:val="single" w:sz="4" w:space="0" w:color="auto"/>
              <w:right w:val="single" w:sz="4" w:space="0" w:color="auto"/>
            </w:tcBorders>
            <w:vAlign w:val="center"/>
          </w:tcPr>
          <w:p w14:paraId="01503675"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2121" w:type="dxa"/>
            <w:tcBorders>
              <w:top w:val="single" w:sz="4" w:space="0" w:color="auto"/>
              <w:left w:val="single" w:sz="4" w:space="0" w:color="auto"/>
              <w:bottom w:val="single" w:sz="4" w:space="0" w:color="auto"/>
              <w:right w:val="single" w:sz="4" w:space="0" w:color="auto"/>
            </w:tcBorders>
            <w:vAlign w:val="center"/>
          </w:tcPr>
          <w:p w14:paraId="7D45CC0A"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实践教学项目名称</w:t>
            </w:r>
          </w:p>
        </w:tc>
        <w:tc>
          <w:tcPr>
            <w:tcW w:w="992" w:type="dxa"/>
            <w:tcBorders>
              <w:top w:val="single" w:sz="4" w:space="0" w:color="auto"/>
              <w:left w:val="single" w:sz="4" w:space="0" w:color="auto"/>
              <w:bottom w:val="single" w:sz="4" w:space="0" w:color="auto"/>
              <w:right w:val="single" w:sz="4" w:space="0" w:color="auto"/>
            </w:tcBorders>
            <w:vAlign w:val="center"/>
          </w:tcPr>
          <w:p w14:paraId="79B19BE8"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项目</w:t>
            </w:r>
          </w:p>
          <w:p w14:paraId="2DB71DD3"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类型</w:t>
            </w:r>
          </w:p>
        </w:tc>
        <w:tc>
          <w:tcPr>
            <w:tcW w:w="3402" w:type="dxa"/>
            <w:tcBorders>
              <w:top w:val="single" w:sz="4" w:space="0" w:color="auto"/>
              <w:left w:val="single" w:sz="4" w:space="0" w:color="auto"/>
              <w:bottom w:val="single" w:sz="4" w:space="0" w:color="auto"/>
              <w:right w:val="single" w:sz="4" w:space="0" w:color="auto"/>
            </w:tcBorders>
            <w:vAlign w:val="center"/>
          </w:tcPr>
          <w:p w14:paraId="64FFFBF2"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项目内容简述</w:t>
            </w:r>
          </w:p>
        </w:tc>
        <w:tc>
          <w:tcPr>
            <w:tcW w:w="851" w:type="dxa"/>
            <w:tcBorders>
              <w:top w:val="single" w:sz="4" w:space="0" w:color="auto"/>
              <w:left w:val="single" w:sz="4" w:space="0" w:color="auto"/>
              <w:bottom w:val="single" w:sz="4" w:space="0" w:color="auto"/>
              <w:right w:val="single" w:sz="4" w:space="0" w:color="auto"/>
            </w:tcBorders>
            <w:vAlign w:val="center"/>
          </w:tcPr>
          <w:p w14:paraId="4B715A04"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569722E5"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1134" w:type="dxa"/>
            <w:tcBorders>
              <w:top w:val="single" w:sz="4" w:space="0" w:color="auto"/>
              <w:left w:val="single" w:sz="4" w:space="0" w:color="auto"/>
              <w:bottom w:val="single" w:sz="4" w:space="0" w:color="auto"/>
              <w:right w:val="single" w:sz="4" w:space="0" w:color="auto"/>
            </w:tcBorders>
            <w:vAlign w:val="center"/>
          </w:tcPr>
          <w:p w14:paraId="7F22840E"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7F345452" w14:textId="77777777" w:rsidTr="004D2C21">
        <w:tc>
          <w:tcPr>
            <w:tcW w:w="1106" w:type="dxa"/>
            <w:tcBorders>
              <w:top w:val="single" w:sz="4" w:space="0" w:color="auto"/>
              <w:left w:val="single" w:sz="4" w:space="0" w:color="auto"/>
              <w:bottom w:val="single" w:sz="4" w:space="0" w:color="auto"/>
              <w:right w:val="single" w:sz="4" w:space="0" w:color="auto"/>
            </w:tcBorders>
            <w:vAlign w:val="center"/>
          </w:tcPr>
          <w:p w14:paraId="738A87A6"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bCs/>
                <w:color w:val="000000" w:themeColor="text1"/>
              </w:rPr>
              <w:t>1</w:t>
            </w:r>
          </w:p>
        </w:tc>
        <w:tc>
          <w:tcPr>
            <w:tcW w:w="2121" w:type="dxa"/>
            <w:tcBorders>
              <w:top w:val="single" w:sz="4" w:space="0" w:color="auto"/>
              <w:left w:val="single" w:sz="4" w:space="0" w:color="auto"/>
              <w:bottom w:val="single" w:sz="4" w:space="0" w:color="auto"/>
              <w:right w:val="single" w:sz="4" w:space="0" w:color="auto"/>
            </w:tcBorders>
            <w:vAlign w:val="center"/>
          </w:tcPr>
          <w:p w14:paraId="2482E1FE"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hint="eastAsia"/>
                <w:bCs/>
                <w:color w:val="000000" w:themeColor="text1"/>
              </w:rPr>
              <w:t>罪犯心理分析</w:t>
            </w:r>
          </w:p>
        </w:tc>
        <w:tc>
          <w:tcPr>
            <w:tcW w:w="992" w:type="dxa"/>
            <w:tcBorders>
              <w:top w:val="single" w:sz="4" w:space="0" w:color="auto"/>
              <w:left w:val="single" w:sz="4" w:space="0" w:color="auto"/>
              <w:bottom w:val="single" w:sz="4" w:space="0" w:color="auto"/>
              <w:right w:val="single" w:sz="4" w:space="0" w:color="auto"/>
            </w:tcBorders>
            <w:vAlign w:val="center"/>
          </w:tcPr>
          <w:p w14:paraId="4C249C53"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综合型</w:t>
            </w:r>
          </w:p>
        </w:tc>
        <w:tc>
          <w:tcPr>
            <w:tcW w:w="3402" w:type="dxa"/>
            <w:tcBorders>
              <w:top w:val="single" w:sz="4" w:space="0" w:color="auto"/>
              <w:left w:val="single" w:sz="4" w:space="0" w:color="auto"/>
              <w:bottom w:val="single" w:sz="4" w:space="0" w:color="auto"/>
              <w:right w:val="single" w:sz="4" w:space="0" w:color="auto"/>
            </w:tcBorders>
            <w:vAlign w:val="center"/>
          </w:tcPr>
          <w:p w14:paraId="338DE7D5"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hint="eastAsia"/>
                <w:bCs/>
                <w:color w:val="000000" w:themeColor="text1"/>
              </w:rPr>
              <w:t>以经典犯罪案件为例，分析罪犯的心理动机和过程</w:t>
            </w:r>
          </w:p>
        </w:tc>
        <w:tc>
          <w:tcPr>
            <w:tcW w:w="851" w:type="dxa"/>
            <w:tcBorders>
              <w:top w:val="single" w:sz="4" w:space="0" w:color="auto"/>
              <w:left w:val="single" w:sz="4" w:space="0" w:color="auto"/>
              <w:bottom w:val="single" w:sz="4" w:space="0" w:color="auto"/>
              <w:right w:val="single" w:sz="4" w:space="0" w:color="auto"/>
            </w:tcBorders>
            <w:vAlign w:val="center"/>
          </w:tcPr>
          <w:p w14:paraId="66039B63"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2</w:t>
            </w:r>
          </w:p>
        </w:tc>
        <w:tc>
          <w:tcPr>
            <w:tcW w:w="1134" w:type="dxa"/>
            <w:tcBorders>
              <w:top w:val="single" w:sz="4" w:space="0" w:color="auto"/>
              <w:left w:val="single" w:sz="4" w:space="0" w:color="auto"/>
              <w:bottom w:val="single" w:sz="4" w:space="0" w:color="auto"/>
              <w:right w:val="single" w:sz="4" w:space="0" w:color="auto"/>
            </w:tcBorders>
            <w:vAlign w:val="center"/>
          </w:tcPr>
          <w:p w14:paraId="336D09F8"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7924433C"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hint="eastAsia"/>
                <w:bCs/>
                <w:color w:val="000000" w:themeColor="text1"/>
              </w:rPr>
              <w:t>目标</w:t>
            </w:r>
            <w:r w:rsidRPr="00CE5F98">
              <w:rPr>
                <w:rFonts w:ascii="Times New Roman" w:hAnsi="Times New Roman" w:hint="eastAsia"/>
                <w:bCs/>
                <w:color w:val="000000" w:themeColor="text1"/>
              </w:rPr>
              <w:t>3</w:t>
            </w:r>
          </w:p>
        </w:tc>
      </w:tr>
      <w:tr w:rsidR="00CE5F98" w:rsidRPr="00CE5F98" w14:paraId="027BC66E" w14:textId="77777777" w:rsidTr="004D2C21">
        <w:trPr>
          <w:trHeight w:val="536"/>
        </w:trPr>
        <w:tc>
          <w:tcPr>
            <w:tcW w:w="1106" w:type="dxa"/>
            <w:tcBorders>
              <w:top w:val="single" w:sz="4" w:space="0" w:color="auto"/>
              <w:left w:val="single" w:sz="4" w:space="0" w:color="auto"/>
              <w:bottom w:val="single" w:sz="4" w:space="0" w:color="auto"/>
              <w:right w:val="single" w:sz="4" w:space="0" w:color="auto"/>
            </w:tcBorders>
            <w:vAlign w:val="center"/>
          </w:tcPr>
          <w:p w14:paraId="1593D3FD"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合计</w:t>
            </w:r>
          </w:p>
        </w:tc>
        <w:tc>
          <w:tcPr>
            <w:tcW w:w="8500" w:type="dxa"/>
            <w:gridSpan w:val="5"/>
            <w:tcBorders>
              <w:top w:val="single" w:sz="4" w:space="0" w:color="auto"/>
              <w:left w:val="single" w:sz="4" w:space="0" w:color="auto"/>
              <w:bottom w:val="single" w:sz="4" w:space="0" w:color="auto"/>
              <w:right w:val="single" w:sz="4" w:space="0" w:color="auto"/>
            </w:tcBorders>
            <w:vAlign w:val="center"/>
          </w:tcPr>
          <w:p w14:paraId="633850AC"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2</w:t>
            </w:r>
          </w:p>
        </w:tc>
      </w:tr>
    </w:tbl>
    <w:p w14:paraId="61782BAC" w14:textId="77777777" w:rsidR="006F7B9D" w:rsidRPr="00CE5F98" w:rsidRDefault="006F7B9D" w:rsidP="006F7B9D">
      <w:pPr>
        <w:snapToGrid w:val="0"/>
        <w:spacing w:line="360" w:lineRule="auto"/>
        <w:outlineLvl w:val="0"/>
        <w:rPr>
          <w:rFonts w:ascii="Times New Roman" w:hAnsi="Times New Roman"/>
          <w:color w:val="000000" w:themeColor="text1"/>
        </w:rPr>
      </w:pPr>
    </w:p>
    <w:p w14:paraId="5A304ACA" w14:textId="1EB2B4B1"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09B2080B" w14:textId="77777777" w:rsidR="006F7B9D" w:rsidRPr="00CE5F98" w:rsidRDefault="006F7B9D" w:rsidP="006F7B9D">
      <w:pPr>
        <w:widowControl/>
        <w:spacing w:line="360" w:lineRule="exact"/>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理论讲授课采用多媒体教学技术，以幻灯片、视频等手段辅助教学；针对部分教学内容，以小组为单位由学生报告，教师指导学生掌握相关知识内容的同时，传授学生制作、讲解</w:t>
      </w:r>
      <w:r w:rsidRPr="00CE5F98">
        <w:rPr>
          <w:rFonts w:ascii="Times New Roman" w:hAnsi="Times New Roman"/>
          <w:color w:val="000000" w:themeColor="text1"/>
          <w:kern w:val="0"/>
          <w:szCs w:val="21"/>
        </w:rPr>
        <w:t>PPT</w:t>
      </w:r>
      <w:r w:rsidRPr="00CE5F98">
        <w:rPr>
          <w:rFonts w:ascii="Times New Roman" w:hAnsi="Times New Roman"/>
          <w:color w:val="000000" w:themeColor="text1"/>
          <w:kern w:val="0"/>
          <w:szCs w:val="21"/>
        </w:rPr>
        <w:t>的方法。</w:t>
      </w:r>
    </w:p>
    <w:p w14:paraId="0DEB4D9D" w14:textId="77777777" w:rsidR="006F7B9D" w:rsidRPr="00CE5F98" w:rsidRDefault="006F7B9D" w:rsidP="006F7B9D">
      <w:pPr>
        <w:widowControl/>
        <w:spacing w:line="360" w:lineRule="exact"/>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学习方法：要求学生采用预习（</w:t>
      </w:r>
      <w:r w:rsidRPr="00CE5F98">
        <w:rPr>
          <w:rFonts w:ascii="Times New Roman" w:hAnsi="Times New Roman"/>
          <w:color w:val="000000" w:themeColor="text1"/>
          <w:kern w:val="0"/>
          <w:szCs w:val="21"/>
        </w:rPr>
        <w:t>Preview</w:t>
      </w:r>
      <w:r w:rsidRPr="00CE5F98">
        <w:rPr>
          <w:rFonts w:ascii="Times New Roman" w:hAnsi="Times New Roman"/>
          <w:color w:val="000000" w:themeColor="text1"/>
          <w:kern w:val="0"/>
          <w:szCs w:val="21"/>
        </w:rPr>
        <w:t>）、问题</w:t>
      </w:r>
      <w:r w:rsidRPr="00CE5F98">
        <w:rPr>
          <w:rFonts w:ascii="Times New Roman" w:hAnsi="Times New Roman"/>
          <w:color w:val="000000" w:themeColor="text1"/>
          <w:kern w:val="0"/>
          <w:szCs w:val="21"/>
        </w:rPr>
        <w:t>(Questions)</w:t>
      </w:r>
      <w:r w:rsidRPr="00CE5F98">
        <w:rPr>
          <w:rFonts w:ascii="Times New Roman" w:hAnsi="Times New Roman"/>
          <w:color w:val="000000" w:themeColor="text1"/>
          <w:kern w:val="0"/>
          <w:szCs w:val="21"/>
        </w:rPr>
        <w:t>、阅读（</w:t>
      </w:r>
      <w:r w:rsidRPr="00CE5F98">
        <w:rPr>
          <w:rFonts w:ascii="Times New Roman" w:hAnsi="Times New Roman"/>
          <w:color w:val="000000" w:themeColor="text1"/>
          <w:kern w:val="0"/>
          <w:szCs w:val="21"/>
        </w:rPr>
        <w:t>Read</w:t>
      </w:r>
      <w:r w:rsidRPr="00CE5F98">
        <w:rPr>
          <w:rFonts w:ascii="Times New Roman" w:hAnsi="Times New Roman"/>
          <w:color w:val="000000" w:themeColor="text1"/>
          <w:kern w:val="0"/>
          <w:szCs w:val="21"/>
        </w:rPr>
        <w:t>）、思考（</w:t>
      </w:r>
      <w:r w:rsidRPr="00CE5F98">
        <w:rPr>
          <w:rFonts w:ascii="Times New Roman" w:hAnsi="Times New Roman"/>
          <w:color w:val="000000" w:themeColor="text1"/>
          <w:kern w:val="0"/>
          <w:szCs w:val="21"/>
        </w:rPr>
        <w:t>Reflect</w:t>
      </w:r>
      <w:r w:rsidRPr="00CE5F98">
        <w:rPr>
          <w:rFonts w:ascii="Times New Roman" w:hAnsi="Times New Roman"/>
          <w:color w:val="000000" w:themeColor="text1"/>
          <w:kern w:val="0"/>
          <w:szCs w:val="21"/>
        </w:rPr>
        <w:t>）、重述（</w:t>
      </w:r>
      <w:r w:rsidRPr="00CE5F98">
        <w:rPr>
          <w:rFonts w:ascii="Times New Roman" w:hAnsi="Times New Roman"/>
          <w:color w:val="000000" w:themeColor="text1"/>
          <w:kern w:val="0"/>
          <w:szCs w:val="21"/>
        </w:rPr>
        <w:t>Recite</w:t>
      </w:r>
      <w:r w:rsidRPr="00CE5F98">
        <w:rPr>
          <w:rFonts w:ascii="Times New Roman" w:hAnsi="Times New Roman"/>
          <w:color w:val="000000" w:themeColor="text1"/>
          <w:kern w:val="0"/>
          <w:szCs w:val="21"/>
        </w:rPr>
        <w:t>）、复习（</w:t>
      </w:r>
      <w:r w:rsidRPr="00CE5F98">
        <w:rPr>
          <w:rFonts w:ascii="Times New Roman" w:hAnsi="Times New Roman"/>
          <w:color w:val="000000" w:themeColor="text1"/>
          <w:kern w:val="0"/>
          <w:szCs w:val="21"/>
        </w:rPr>
        <w:t>Review</w:t>
      </w:r>
      <w:r w:rsidRPr="00CE5F98">
        <w:rPr>
          <w:rFonts w:ascii="Times New Roman" w:hAnsi="Times New Roman"/>
          <w:color w:val="000000" w:themeColor="text1"/>
          <w:kern w:val="0"/>
          <w:szCs w:val="21"/>
        </w:rPr>
        <w:t>）的六个阶段</w:t>
      </w:r>
      <w:r w:rsidRPr="00CE5F98">
        <w:rPr>
          <w:rFonts w:ascii="Times New Roman" w:hAnsi="Times New Roman"/>
          <w:color w:val="000000" w:themeColor="text1"/>
          <w:kern w:val="0"/>
          <w:szCs w:val="21"/>
        </w:rPr>
        <w:t>PQ4R</w:t>
      </w:r>
      <w:r w:rsidRPr="00CE5F98">
        <w:rPr>
          <w:rFonts w:ascii="Times New Roman" w:hAnsi="Times New Roman"/>
          <w:color w:val="000000" w:themeColor="text1"/>
          <w:kern w:val="0"/>
          <w:szCs w:val="21"/>
        </w:rPr>
        <w:t>学习法。除此之外，还要求学生读经典，写读书笔记。</w:t>
      </w:r>
    </w:p>
    <w:p w14:paraId="170D3BAE" w14:textId="77777777" w:rsidR="006F7B9D" w:rsidRPr="00CE5F98" w:rsidRDefault="006F7B9D" w:rsidP="006F7B9D">
      <w:pPr>
        <w:widowControl/>
        <w:spacing w:line="360" w:lineRule="exact"/>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讨论课：以小组为单位，对相关主题内容准备</w:t>
      </w:r>
      <w:r w:rsidRPr="00CE5F98">
        <w:rPr>
          <w:rFonts w:ascii="Times New Roman" w:hAnsi="Times New Roman"/>
          <w:color w:val="000000" w:themeColor="text1"/>
          <w:kern w:val="0"/>
          <w:szCs w:val="21"/>
        </w:rPr>
        <w:t>PPT</w:t>
      </w:r>
      <w:r w:rsidRPr="00CE5F98">
        <w:rPr>
          <w:rFonts w:ascii="Times New Roman" w:hAnsi="Times New Roman"/>
          <w:color w:val="000000" w:themeColor="text1"/>
          <w:kern w:val="0"/>
          <w:szCs w:val="21"/>
        </w:rPr>
        <w:t>报告，每组</w:t>
      </w:r>
      <w:r w:rsidRPr="00CE5F98">
        <w:rPr>
          <w:rFonts w:ascii="Times New Roman" w:hAnsi="Times New Roman"/>
          <w:color w:val="000000" w:themeColor="text1"/>
          <w:kern w:val="0"/>
          <w:szCs w:val="21"/>
        </w:rPr>
        <w:t>10-15</w:t>
      </w:r>
      <w:r w:rsidRPr="00CE5F98">
        <w:rPr>
          <w:rFonts w:ascii="Times New Roman" w:hAnsi="Times New Roman"/>
          <w:color w:val="000000" w:themeColor="text1"/>
          <w:kern w:val="0"/>
          <w:szCs w:val="21"/>
        </w:rPr>
        <w:t>分钟。</w:t>
      </w:r>
    </w:p>
    <w:p w14:paraId="71B74C2A" w14:textId="4263FDCF"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1FF1CBD0" w14:textId="0FB299B0" w:rsidR="006F7B9D"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4332"/>
        <w:gridCol w:w="1439"/>
        <w:gridCol w:w="1346"/>
      </w:tblGrid>
      <w:tr w:rsidR="00CE5F98" w:rsidRPr="00CE5F98" w14:paraId="04C6D3C6" w14:textId="77777777" w:rsidTr="004D2C21">
        <w:trPr>
          <w:trHeight w:val="395"/>
          <w:jc w:val="center"/>
        </w:trPr>
        <w:tc>
          <w:tcPr>
            <w:tcW w:w="711" w:type="pct"/>
            <w:vAlign w:val="center"/>
          </w:tcPr>
          <w:p w14:paraId="1A24BB6A"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2610" w:type="pct"/>
            <w:vAlign w:val="center"/>
          </w:tcPr>
          <w:p w14:paraId="0E36849D"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考核内容</w:t>
            </w:r>
          </w:p>
        </w:tc>
        <w:tc>
          <w:tcPr>
            <w:tcW w:w="867" w:type="pct"/>
            <w:vAlign w:val="center"/>
          </w:tcPr>
          <w:p w14:paraId="5C8A29DD"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评价依据</w:t>
            </w:r>
            <w:r w:rsidRPr="00CE5F98">
              <w:rPr>
                <w:rFonts w:ascii="Times New Roman" w:hAnsi="Times New Roman"/>
                <w:b/>
                <w:bCs/>
                <w:color w:val="000000" w:themeColor="text1"/>
                <w:kern w:val="0"/>
                <w:szCs w:val="21"/>
              </w:rPr>
              <w:t>/</w:t>
            </w:r>
          </w:p>
          <w:p w14:paraId="3B74F148"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学习任务</w:t>
            </w:r>
          </w:p>
        </w:tc>
        <w:tc>
          <w:tcPr>
            <w:tcW w:w="811" w:type="pct"/>
            <w:vAlign w:val="center"/>
          </w:tcPr>
          <w:p w14:paraId="10592383"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w:t>
            </w:r>
          </w:p>
          <w:p w14:paraId="46B40F96"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毕业要求</w:t>
            </w:r>
          </w:p>
        </w:tc>
      </w:tr>
      <w:tr w:rsidR="00CE5F98" w:rsidRPr="00CE5F98" w14:paraId="096BE39E" w14:textId="77777777" w:rsidTr="004D2C21">
        <w:trPr>
          <w:jc w:val="center"/>
        </w:trPr>
        <w:tc>
          <w:tcPr>
            <w:tcW w:w="711" w:type="pct"/>
            <w:vAlign w:val="center"/>
          </w:tcPr>
          <w:p w14:paraId="5AB70415"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2610" w:type="pct"/>
            <w:vAlign w:val="center"/>
          </w:tcPr>
          <w:p w14:paraId="3A247976"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hint="eastAsia"/>
                <w:color w:val="000000" w:themeColor="text1"/>
              </w:rPr>
              <w:t>掌握犯罪心理学的基本概念、研究对象、发展历程及其与相关学科的关系。掌握犯罪心理重要理论和主要观点。</w:t>
            </w:r>
          </w:p>
        </w:tc>
        <w:tc>
          <w:tcPr>
            <w:tcW w:w="867" w:type="pct"/>
            <w:vAlign w:val="center"/>
          </w:tcPr>
          <w:p w14:paraId="245489EC"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读书笔记</w:t>
            </w:r>
          </w:p>
          <w:p w14:paraId="5A3BE558"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课堂讨论表现</w:t>
            </w:r>
          </w:p>
          <w:p w14:paraId="46DA4D2A"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期末</w:t>
            </w:r>
            <w:r w:rsidRPr="00CE5F98">
              <w:rPr>
                <w:rFonts w:ascii="Times New Roman" w:hAnsi="Times New Roman" w:hint="eastAsia"/>
                <w:bCs/>
                <w:color w:val="000000" w:themeColor="text1"/>
                <w:szCs w:val="21"/>
              </w:rPr>
              <w:t>考核</w:t>
            </w:r>
          </w:p>
        </w:tc>
        <w:tc>
          <w:tcPr>
            <w:tcW w:w="811" w:type="pct"/>
            <w:vAlign w:val="center"/>
          </w:tcPr>
          <w:p w14:paraId="3FCF2930"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2</w:t>
            </w:r>
          </w:p>
        </w:tc>
      </w:tr>
      <w:tr w:rsidR="00CE5F98" w:rsidRPr="00CE5F98" w14:paraId="7A041551" w14:textId="77777777" w:rsidTr="004D2C21">
        <w:trPr>
          <w:jc w:val="center"/>
        </w:trPr>
        <w:tc>
          <w:tcPr>
            <w:tcW w:w="711" w:type="pct"/>
            <w:vAlign w:val="center"/>
          </w:tcPr>
          <w:p w14:paraId="0B07DB53"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2610" w:type="pct"/>
            <w:vAlign w:val="center"/>
          </w:tcPr>
          <w:p w14:paraId="4775B819"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hint="eastAsia"/>
                <w:color w:val="000000" w:themeColor="text1"/>
              </w:rPr>
              <w:t>学生的综合分析、思考和表达能力，使其能够运用所学知识独立解决常见问题，并能够在学术交流和科研合作中清晰、准确地表达自己的观点和研究成果。</w:t>
            </w:r>
          </w:p>
        </w:tc>
        <w:tc>
          <w:tcPr>
            <w:tcW w:w="867" w:type="pct"/>
            <w:vAlign w:val="center"/>
          </w:tcPr>
          <w:p w14:paraId="0A2472B9"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课堂练习</w:t>
            </w:r>
          </w:p>
          <w:p w14:paraId="3351DC4E"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小组汇报</w:t>
            </w:r>
          </w:p>
          <w:p w14:paraId="667D5F8B"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72C75513" w14:textId="77777777" w:rsidR="006F7B9D" w:rsidRPr="00CE5F98" w:rsidRDefault="006F7B9D" w:rsidP="004D2C21">
            <w:pPr>
              <w:adjustRightInd w:val="0"/>
              <w:snapToGrid w:val="0"/>
              <w:spacing w:line="360" w:lineRule="auto"/>
              <w:ind w:firstLineChars="142" w:firstLine="298"/>
              <w:rPr>
                <w:rFonts w:ascii="Times New Roman" w:hAnsi="Times New Roman"/>
                <w:bCs/>
                <w:color w:val="000000" w:themeColor="text1"/>
                <w:szCs w:val="21"/>
              </w:rPr>
            </w:pPr>
            <w:r w:rsidRPr="00CE5F98">
              <w:rPr>
                <w:rFonts w:ascii="Times New Roman" w:hAnsi="Times New Roman"/>
                <w:bCs/>
                <w:color w:val="000000" w:themeColor="text1"/>
                <w:szCs w:val="21"/>
              </w:rPr>
              <w:t>期末</w:t>
            </w:r>
            <w:r w:rsidRPr="00CE5F98">
              <w:rPr>
                <w:rFonts w:ascii="Times New Roman" w:hAnsi="Times New Roman" w:hint="eastAsia"/>
                <w:bCs/>
                <w:color w:val="000000" w:themeColor="text1"/>
                <w:szCs w:val="21"/>
              </w:rPr>
              <w:t>考核</w:t>
            </w:r>
          </w:p>
        </w:tc>
        <w:tc>
          <w:tcPr>
            <w:tcW w:w="811" w:type="pct"/>
            <w:vAlign w:val="center"/>
          </w:tcPr>
          <w:p w14:paraId="6417A439"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6</w:t>
            </w:r>
          </w:p>
        </w:tc>
      </w:tr>
      <w:tr w:rsidR="00CE5F98" w:rsidRPr="00CE5F98" w14:paraId="7046AD2C" w14:textId="77777777" w:rsidTr="004D2C21">
        <w:trPr>
          <w:trHeight w:val="2533"/>
          <w:jc w:val="center"/>
        </w:trPr>
        <w:tc>
          <w:tcPr>
            <w:tcW w:w="711" w:type="pct"/>
            <w:vAlign w:val="center"/>
          </w:tcPr>
          <w:p w14:paraId="09B2B2E0"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lastRenderedPageBreak/>
              <w:t>目标</w:t>
            </w:r>
            <w:r w:rsidRPr="00CE5F98">
              <w:rPr>
                <w:rFonts w:ascii="Times New Roman" w:hAnsi="Times New Roman"/>
                <w:bCs/>
                <w:color w:val="000000" w:themeColor="text1"/>
                <w:szCs w:val="21"/>
              </w:rPr>
              <w:t>3</w:t>
            </w:r>
          </w:p>
        </w:tc>
        <w:tc>
          <w:tcPr>
            <w:tcW w:w="2610" w:type="pct"/>
            <w:vAlign w:val="center"/>
          </w:tcPr>
          <w:p w14:paraId="2784E4F6"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通过团队分工协作，完成重要犯罪案例的心理学分析；显著提高团队凝聚力和协作能力。</w:t>
            </w:r>
          </w:p>
        </w:tc>
        <w:tc>
          <w:tcPr>
            <w:tcW w:w="867" w:type="pct"/>
            <w:vAlign w:val="center"/>
          </w:tcPr>
          <w:p w14:paraId="305083F0"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课堂表现</w:t>
            </w:r>
          </w:p>
          <w:p w14:paraId="1BE26E79"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小组汇报</w:t>
            </w:r>
          </w:p>
          <w:p w14:paraId="58B4DB17"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实践课程作业</w:t>
            </w:r>
          </w:p>
        </w:tc>
        <w:tc>
          <w:tcPr>
            <w:tcW w:w="811" w:type="pct"/>
            <w:vAlign w:val="center"/>
          </w:tcPr>
          <w:p w14:paraId="2D45F7F8"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7</w:t>
            </w:r>
          </w:p>
        </w:tc>
      </w:tr>
    </w:tbl>
    <w:p w14:paraId="626E6725" w14:textId="77777777" w:rsidR="006F7B9D" w:rsidRPr="00DA2E3C" w:rsidRDefault="006F7B9D"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17" w:name="_Toc2512"/>
      <w:r w:rsidRPr="00DA2E3C">
        <w:rPr>
          <w:rFonts w:ascii="微软雅黑" w:eastAsia="微软雅黑" w:hAnsi="微软雅黑"/>
          <w:b/>
          <w:bCs/>
          <w:color w:val="000000" w:themeColor="text1"/>
          <w:sz w:val="24"/>
          <w:szCs w:val="24"/>
        </w:rPr>
        <w:t>（二）</w:t>
      </w:r>
      <w:bookmarkEnd w:id="17"/>
      <w:r w:rsidRPr="00DA2E3C">
        <w:rPr>
          <w:rFonts w:ascii="微软雅黑" w:eastAsia="微软雅黑" w:hAnsi="微软雅黑" w:hint="eastAsia"/>
          <w:b/>
          <w:bCs/>
          <w:color w:val="000000" w:themeColor="text1"/>
          <w:sz w:val="24"/>
          <w:szCs w:val="24"/>
        </w:rPr>
        <w:t>成绩综合评定方法</w:t>
      </w:r>
    </w:p>
    <w:p w14:paraId="4077E184" w14:textId="77777777" w:rsidR="006F7B9D" w:rsidRPr="00CE5F98" w:rsidRDefault="006F7B9D" w:rsidP="006F7B9D">
      <w:pPr>
        <w:ind w:firstLineChars="250" w:firstLine="500"/>
        <w:rPr>
          <w:rFonts w:ascii="Times New Roman" w:hAnsi="Times New Roman"/>
          <w:color w:val="000000" w:themeColor="text1"/>
          <w:sz w:val="20"/>
          <w:szCs w:val="18"/>
        </w:rPr>
      </w:pPr>
      <w:bookmarkStart w:id="18" w:name="_Toc1551"/>
      <w:r w:rsidRPr="00CE5F98">
        <w:rPr>
          <w:rFonts w:ascii="Times New Roman" w:hAnsi="Times New Roman"/>
          <w:color w:val="000000" w:themeColor="text1"/>
          <w:sz w:val="20"/>
          <w:szCs w:val="18"/>
        </w:rPr>
        <w:t>实施多元化评价方式，采用过程性考核与结果性考核相结合的方式进行评价。其中过程性考核包括平时考核、半期考核两种评价方式，期末</w:t>
      </w:r>
      <w:r w:rsidRPr="00CE5F98">
        <w:rPr>
          <w:rFonts w:ascii="Times New Roman" w:hAnsi="Times New Roman" w:hint="eastAsia"/>
          <w:color w:val="000000" w:themeColor="text1"/>
          <w:sz w:val="20"/>
          <w:szCs w:val="18"/>
        </w:rPr>
        <w:t>考查</w:t>
      </w:r>
      <w:r w:rsidRPr="00CE5F98">
        <w:rPr>
          <w:rFonts w:ascii="Times New Roman" w:hAnsi="Times New Roman"/>
          <w:color w:val="000000" w:themeColor="text1"/>
          <w:sz w:val="20"/>
          <w:szCs w:val="18"/>
        </w:rPr>
        <w:t>采用</w:t>
      </w:r>
      <w:r w:rsidRPr="00CE5F98">
        <w:rPr>
          <w:rFonts w:ascii="Times New Roman" w:hAnsi="Times New Roman" w:hint="eastAsia"/>
          <w:color w:val="000000" w:themeColor="text1"/>
          <w:sz w:val="20"/>
          <w:szCs w:val="18"/>
        </w:rPr>
        <w:t>分散开卷</w:t>
      </w:r>
      <w:r w:rsidRPr="00CE5F98">
        <w:rPr>
          <w:rFonts w:ascii="Times New Roman" w:hAnsi="Times New Roman"/>
          <w:color w:val="000000" w:themeColor="text1"/>
          <w:sz w:val="20"/>
          <w:szCs w:val="18"/>
        </w:rPr>
        <w:t>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6E0CC424" w14:textId="77777777" w:rsidTr="004D2C21">
        <w:trPr>
          <w:trHeight w:val="624"/>
        </w:trPr>
        <w:tc>
          <w:tcPr>
            <w:tcW w:w="698" w:type="pct"/>
            <w:vMerge w:val="restart"/>
            <w:vAlign w:val="center"/>
          </w:tcPr>
          <w:p w14:paraId="52134E15"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49A76042"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35249BA5"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5873D059"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2324C6F1" w14:textId="77777777" w:rsidTr="004D2C21">
        <w:trPr>
          <w:trHeight w:val="624"/>
        </w:trPr>
        <w:tc>
          <w:tcPr>
            <w:tcW w:w="698" w:type="pct"/>
            <w:vMerge/>
            <w:vAlign w:val="center"/>
          </w:tcPr>
          <w:p w14:paraId="7ACD82CC" w14:textId="77777777" w:rsidR="006F7B9D" w:rsidRPr="00CE5F98" w:rsidRDefault="006F7B9D" w:rsidP="004D2C21">
            <w:pPr>
              <w:jc w:val="center"/>
              <w:rPr>
                <w:rFonts w:ascii="Times New Roman" w:hAnsi="Times New Roman"/>
                <w:bCs/>
                <w:color w:val="000000" w:themeColor="text1"/>
                <w:szCs w:val="20"/>
              </w:rPr>
            </w:pPr>
          </w:p>
        </w:tc>
        <w:tc>
          <w:tcPr>
            <w:tcW w:w="920" w:type="pct"/>
            <w:vMerge/>
            <w:vAlign w:val="center"/>
          </w:tcPr>
          <w:p w14:paraId="391FD7B4" w14:textId="77777777" w:rsidR="006F7B9D" w:rsidRPr="00CE5F98" w:rsidRDefault="006F7B9D" w:rsidP="004D2C21">
            <w:pPr>
              <w:jc w:val="center"/>
              <w:rPr>
                <w:rFonts w:ascii="Times New Roman" w:hAnsi="Times New Roman"/>
                <w:bCs/>
                <w:color w:val="000000" w:themeColor="text1"/>
                <w:szCs w:val="20"/>
              </w:rPr>
            </w:pPr>
          </w:p>
        </w:tc>
        <w:tc>
          <w:tcPr>
            <w:tcW w:w="3382" w:type="pct"/>
            <w:vMerge/>
            <w:vAlign w:val="center"/>
          </w:tcPr>
          <w:p w14:paraId="15A2D728" w14:textId="77777777" w:rsidR="006F7B9D" w:rsidRPr="00CE5F98" w:rsidRDefault="006F7B9D" w:rsidP="004D2C21">
            <w:pPr>
              <w:jc w:val="center"/>
              <w:rPr>
                <w:rFonts w:ascii="Times New Roman" w:hAnsi="Times New Roman"/>
                <w:bCs/>
                <w:color w:val="000000" w:themeColor="text1"/>
                <w:szCs w:val="20"/>
              </w:rPr>
            </w:pPr>
          </w:p>
        </w:tc>
      </w:tr>
      <w:tr w:rsidR="00CE5F98" w:rsidRPr="00CE5F98" w14:paraId="5DFC0C6F" w14:textId="77777777" w:rsidTr="004D2C21">
        <w:trPr>
          <w:trHeight w:val="416"/>
        </w:trPr>
        <w:tc>
          <w:tcPr>
            <w:tcW w:w="698" w:type="pct"/>
            <w:vAlign w:val="center"/>
          </w:tcPr>
          <w:p w14:paraId="54F0C1DF"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w:t>
            </w:r>
          </w:p>
          <w:p w14:paraId="334A7C4D"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tc>
        <w:tc>
          <w:tcPr>
            <w:tcW w:w="920" w:type="pct"/>
            <w:vAlign w:val="center"/>
          </w:tcPr>
          <w:p w14:paraId="4B8F6C37"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=20%</m:t>
                </m:r>
              </m:oMath>
            </m:oMathPara>
          </w:p>
        </w:tc>
        <w:tc>
          <w:tcPr>
            <w:tcW w:w="3382" w:type="pct"/>
            <w:vAlign w:val="center"/>
          </w:tcPr>
          <w:p w14:paraId="58375671"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5AD9EC25" w14:textId="77777777" w:rsidTr="004D2C21">
        <w:trPr>
          <w:trHeight w:val="416"/>
        </w:trPr>
        <w:tc>
          <w:tcPr>
            <w:tcW w:w="698" w:type="pct"/>
            <w:vAlign w:val="center"/>
          </w:tcPr>
          <w:p w14:paraId="2975E0EE"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2A42E5CD"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=30%</m:t>
                </m:r>
              </m:oMath>
            </m:oMathPara>
          </w:p>
        </w:tc>
        <w:tc>
          <w:tcPr>
            <w:tcW w:w="3382" w:type="pct"/>
            <w:vAlign w:val="center"/>
          </w:tcPr>
          <w:p w14:paraId="6376AD0E"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半期考核要求学生阅读</w:t>
            </w:r>
            <w:r w:rsidRPr="00CE5F98">
              <w:rPr>
                <w:rFonts w:ascii="Times New Roman" w:hAnsi="Times New Roman" w:hint="eastAsia"/>
                <w:bCs/>
                <w:color w:val="000000" w:themeColor="text1"/>
                <w:szCs w:val="20"/>
              </w:rPr>
              <w:t>犯罪心理学相关</w:t>
            </w:r>
            <w:r w:rsidRPr="00CE5F98">
              <w:rPr>
                <w:rFonts w:ascii="Times New Roman" w:hAnsi="Times New Roman"/>
                <w:bCs/>
                <w:color w:val="000000" w:themeColor="text1"/>
                <w:szCs w:val="20"/>
              </w:rPr>
              <w:t>文献，理解</w:t>
            </w:r>
            <w:r w:rsidRPr="00CE5F98">
              <w:rPr>
                <w:rFonts w:ascii="Times New Roman" w:hAnsi="Times New Roman" w:hint="eastAsia"/>
                <w:bCs/>
                <w:color w:val="000000" w:themeColor="text1"/>
                <w:szCs w:val="20"/>
              </w:rPr>
              <w:t>犯罪心理特征与犯罪动机</w:t>
            </w:r>
            <w:r w:rsidRPr="00CE5F98">
              <w:rPr>
                <w:rFonts w:ascii="Times New Roman" w:hAnsi="Times New Roman"/>
                <w:bCs/>
                <w:color w:val="000000" w:themeColor="text1"/>
                <w:szCs w:val="20"/>
              </w:rPr>
              <w:t>，采用小组汇报的形式。</w:t>
            </w:r>
          </w:p>
        </w:tc>
      </w:tr>
      <w:tr w:rsidR="00CE5F98" w:rsidRPr="00CE5F98" w14:paraId="3B7CC6CD" w14:textId="77777777" w:rsidTr="004D2C21">
        <w:trPr>
          <w:trHeight w:val="416"/>
        </w:trPr>
        <w:tc>
          <w:tcPr>
            <w:tcW w:w="698" w:type="pct"/>
            <w:vAlign w:val="center"/>
          </w:tcPr>
          <w:p w14:paraId="75451D28"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w:t>
            </w:r>
            <w:r w:rsidRPr="00CE5F98">
              <w:rPr>
                <w:rFonts w:ascii="Times New Roman" w:hAnsi="Times New Roman" w:hint="eastAsia"/>
                <w:bCs/>
                <w:color w:val="000000" w:themeColor="text1"/>
                <w:szCs w:val="20"/>
              </w:rPr>
              <w:t>考查</w:t>
            </w:r>
          </w:p>
        </w:tc>
        <w:tc>
          <w:tcPr>
            <w:tcW w:w="920" w:type="pct"/>
            <w:vAlign w:val="center"/>
          </w:tcPr>
          <w:p w14:paraId="777C7FF0"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7E45167D"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采用</w:t>
            </w:r>
            <w:r w:rsidRPr="00CE5F98">
              <w:rPr>
                <w:rFonts w:ascii="Times New Roman" w:hAnsi="Times New Roman" w:hint="eastAsia"/>
                <w:bCs/>
                <w:color w:val="000000" w:themeColor="text1"/>
                <w:szCs w:val="20"/>
              </w:rPr>
              <w:t>分散考查</w:t>
            </w:r>
            <w:r w:rsidRPr="00CE5F98">
              <w:rPr>
                <w:rFonts w:ascii="Times New Roman" w:hAnsi="Times New Roman"/>
                <w:bCs/>
                <w:color w:val="000000" w:themeColor="text1"/>
                <w:szCs w:val="20"/>
              </w:rPr>
              <w:t>形式，由主讲教师命题。</w:t>
            </w:r>
          </w:p>
        </w:tc>
      </w:tr>
      <w:tr w:rsidR="00CE5F98" w:rsidRPr="00CE5F98" w14:paraId="5ACACE33" w14:textId="77777777" w:rsidTr="004D2C21">
        <w:trPr>
          <w:trHeight w:val="809"/>
        </w:trPr>
        <w:tc>
          <w:tcPr>
            <w:tcW w:w="698" w:type="pct"/>
            <w:vAlign w:val="center"/>
          </w:tcPr>
          <w:p w14:paraId="3CE37705"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7D59DEC4"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20" w:type="pct"/>
            <w:vAlign w:val="center"/>
          </w:tcPr>
          <w:p w14:paraId="7BC4113E"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2BD66419"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w:t>
            </w:r>
            <w:r w:rsidRPr="00CE5F98">
              <w:rPr>
                <w:rFonts w:ascii="Times New Roman" w:hAnsi="Times New Roman" w:hint="eastAsia"/>
                <w:bCs/>
                <w:color w:val="000000" w:themeColor="text1"/>
                <w:szCs w:val="20"/>
              </w:rPr>
              <w:t>考查</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bookmarkEnd w:id="18"/>
    <w:p w14:paraId="33613700" w14:textId="245E0ED2"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七、本课程各个课程目标的权重</w:t>
      </w:r>
    </w:p>
    <w:p w14:paraId="3387C914" w14:textId="77777777" w:rsidR="006F7B9D" w:rsidRPr="00CE5F98" w:rsidRDefault="006F7B9D" w:rsidP="006F7B9D">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4893" w:type="pct"/>
        <w:tblLook w:val="04A0" w:firstRow="1" w:lastRow="0" w:firstColumn="1" w:lastColumn="0" w:noHBand="0" w:noVBand="1"/>
      </w:tblPr>
      <w:tblGrid>
        <w:gridCol w:w="1395"/>
        <w:gridCol w:w="2245"/>
        <w:gridCol w:w="2239"/>
        <w:gridCol w:w="2239"/>
      </w:tblGrid>
      <w:tr w:rsidR="00CE5F98" w:rsidRPr="00CE5F98" w14:paraId="2CD7BBAF" w14:textId="77777777" w:rsidTr="004D2C21">
        <w:trPr>
          <w:trHeight w:val="540"/>
        </w:trPr>
        <w:tc>
          <w:tcPr>
            <w:tcW w:w="859" w:type="pct"/>
            <w:tcBorders>
              <w:top w:val="single" w:sz="4" w:space="0" w:color="auto"/>
              <w:left w:val="single" w:sz="4" w:space="0" w:color="auto"/>
              <w:bottom w:val="single" w:sz="4" w:space="0" w:color="auto"/>
              <w:right w:val="single" w:sz="4" w:space="0" w:color="000000"/>
            </w:tcBorders>
            <w:vAlign w:val="center"/>
          </w:tcPr>
          <w:p w14:paraId="7B39C214" w14:textId="77777777" w:rsidR="006F7B9D" w:rsidRPr="00CE5F98" w:rsidRDefault="006F7B9D" w:rsidP="004D2C21">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3" w:type="pct"/>
            <w:tcBorders>
              <w:top w:val="single" w:sz="4" w:space="0" w:color="auto"/>
              <w:left w:val="nil"/>
              <w:bottom w:val="single" w:sz="4" w:space="0" w:color="auto"/>
              <w:right w:val="single" w:sz="4" w:space="0" w:color="auto"/>
            </w:tcBorders>
            <w:vAlign w:val="center"/>
          </w:tcPr>
          <w:p w14:paraId="71D773D8"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9" w:type="pct"/>
            <w:tcBorders>
              <w:top w:val="single" w:sz="4" w:space="0" w:color="auto"/>
              <w:left w:val="nil"/>
              <w:bottom w:val="single" w:sz="4" w:space="0" w:color="auto"/>
              <w:right w:val="single" w:sz="4" w:space="0" w:color="auto"/>
            </w:tcBorders>
            <w:vAlign w:val="center"/>
          </w:tcPr>
          <w:p w14:paraId="71842BF6"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9" w:type="pct"/>
            <w:tcBorders>
              <w:top w:val="single" w:sz="4" w:space="0" w:color="auto"/>
              <w:left w:val="nil"/>
              <w:bottom w:val="single" w:sz="4" w:space="0" w:color="auto"/>
              <w:right w:val="single" w:sz="4" w:space="0" w:color="auto"/>
            </w:tcBorders>
            <w:vAlign w:val="center"/>
          </w:tcPr>
          <w:p w14:paraId="76977E5D"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1B34C445" w14:textId="77777777" w:rsidTr="004D2C21">
        <w:trPr>
          <w:trHeight w:val="389"/>
        </w:trPr>
        <w:tc>
          <w:tcPr>
            <w:tcW w:w="859" w:type="pct"/>
            <w:tcBorders>
              <w:top w:val="single" w:sz="4" w:space="0" w:color="auto"/>
              <w:left w:val="single" w:sz="4" w:space="0" w:color="auto"/>
              <w:bottom w:val="single" w:sz="4" w:space="0" w:color="auto"/>
              <w:right w:val="single" w:sz="4" w:space="0" w:color="auto"/>
            </w:tcBorders>
            <w:vAlign w:val="center"/>
          </w:tcPr>
          <w:p w14:paraId="6B47F2D3"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3" w:type="pct"/>
            <w:tcBorders>
              <w:top w:val="single" w:sz="4" w:space="0" w:color="auto"/>
              <w:left w:val="nil"/>
              <w:bottom w:val="single" w:sz="4" w:space="0" w:color="auto"/>
              <w:right w:val="single" w:sz="4" w:space="0" w:color="auto"/>
            </w:tcBorders>
            <w:vAlign w:val="center"/>
          </w:tcPr>
          <w:p w14:paraId="423B8914"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/3M  (6)=0.33</w:t>
            </w:r>
          </w:p>
        </w:tc>
        <w:tc>
          <w:tcPr>
            <w:tcW w:w="1379" w:type="pct"/>
            <w:tcBorders>
              <w:top w:val="single" w:sz="4" w:space="0" w:color="auto"/>
              <w:left w:val="nil"/>
              <w:bottom w:val="single" w:sz="4" w:space="0" w:color="auto"/>
              <w:right w:val="single" w:sz="4" w:space="0" w:color="auto"/>
            </w:tcBorders>
            <w:vAlign w:val="center"/>
          </w:tcPr>
          <w:p w14:paraId="0106AAFF"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/3M  (6)=0.33</w:t>
            </w:r>
          </w:p>
        </w:tc>
        <w:tc>
          <w:tcPr>
            <w:tcW w:w="1379" w:type="pct"/>
            <w:tcBorders>
              <w:top w:val="single" w:sz="4" w:space="0" w:color="auto"/>
              <w:left w:val="nil"/>
              <w:bottom w:val="single" w:sz="4" w:space="0" w:color="auto"/>
              <w:right w:val="single" w:sz="4" w:space="0" w:color="auto"/>
            </w:tcBorders>
            <w:vAlign w:val="center"/>
          </w:tcPr>
          <w:p w14:paraId="77DAAD3C"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/3M  (6)=0.33</w:t>
            </w:r>
          </w:p>
        </w:tc>
      </w:tr>
      <w:tr w:rsidR="00CE5F98" w:rsidRPr="00CE5F98" w14:paraId="4CB2EF76" w14:textId="77777777" w:rsidTr="004D2C21">
        <w:trPr>
          <w:trHeight w:val="389"/>
        </w:trPr>
        <w:tc>
          <w:tcPr>
            <w:tcW w:w="859" w:type="pct"/>
            <w:tcBorders>
              <w:top w:val="single" w:sz="4" w:space="0" w:color="auto"/>
              <w:left w:val="single" w:sz="4" w:space="0" w:color="auto"/>
              <w:bottom w:val="single" w:sz="4" w:space="0" w:color="auto"/>
              <w:right w:val="single" w:sz="4" w:space="0" w:color="auto"/>
            </w:tcBorders>
            <w:vAlign w:val="center"/>
          </w:tcPr>
          <w:p w14:paraId="525A589E"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3" w:type="pct"/>
            <w:tcBorders>
              <w:top w:val="single" w:sz="4" w:space="0" w:color="auto"/>
              <w:left w:val="nil"/>
              <w:bottom w:val="single" w:sz="4" w:space="0" w:color="auto"/>
              <w:right w:val="single" w:sz="4" w:space="0" w:color="auto"/>
            </w:tcBorders>
            <w:vAlign w:val="center"/>
          </w:tcPr>
          <w:p w14:paraId="6F067F29"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0.33</w:t>
            </w:r>
          </w:p>
        </w:tc>
        <w:tc>
          <w:tcPr>
            <w:tcW w:w="1379" w:type="pct"/>
            <w:tcBorders>
              <w:top w:val="single" w:sz="4" w:space="0" w:color="auto"/>
              <w:left w:val="nil"/>
              <w:bottom w:val="single" w:sz="4" w:space="0" w:color="auto"/>
              <w:right w:val="single" w:sz="4" w:space="0" w:color="auto"/>
            </w:tcBorders>
            <w:vAlign w:val="center"/>
          </w:tcPr>
          <w:p w14:paraId="674938F6"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0.33</w:t>
            </w:r>
          </w:p>
        </w:tc>
        <w:tc>
          <w:tcPr>
            <w:tcW w:w="1379" w:type="pct"/>
            <w:tcBorders>
              <w:top w:val="single" w:sz="4" w:space="0" w:color="auto"/>
              <w:left w:val="nil"/>
              <w:bottom w:val="single" w:sz="4" w:space="0" w:color="auto"/>
              <w:right w:val="single" w:sz="4" w:space="0" w:color="auto"/>
            </w:tcBorders>
            <w:vAlign w:val="center"/>
          </w:tcPr>
          <w:p w14:paraId="7F1B12F3"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0</w:t>
            </w:r>
            <w:r w:rsidRPr="00CE5F98">
              <w:rPr>
                <w:rFonts w:ascii="Times New Roman" w:hAnsi="Times New Roman"/>
                <w:color w:val="000000" w:themeColor="text1"/>
                <w:szCs w:val="21"/>
              </w:rPr>
              <w:t>.33</w:t>
            </w:r>
          </w:p>
        </w:tc>
      </w:tr>
    </w:tbl>
    <w:p w14:paraId="07994D06" w14:textId="26E386D7"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p w14:paraId="1F2C99C7" w14:textId="77777777" w:rsidR="006F7B9D" w:rsidRPr="00CE5F98" w:rsidRDefault="006F7B9D" w:rsidP="006F7B9D">
      <w:pPr>
        <w:spacing w:line="360" w:lineRule="auto"/>
        <w:rPr>
          <w:rFonts w:ascii="Times New Roman" w:hAnsi="Times New Roman"/>
          <w:color w:val="000000" w:themeColor="text1"/>
        </w:rPr>
      </w:pPr>
      <w:r w:rsidRPr="00CE5F98">
        <w:rPr>
          <w:rFonts w:ascii="Times New Roman" w:hAnsi="Times New Roman" w:hint="eastAsia"/>
          <w:color w:val="000000" w:themeColor="text1"/>
        </w:rPr>
        <w:t>马皑</w:t>
      </w:r>
      <w:r w:rsidRPr="00CE5F98">
        <w:rPr>
          <w:rFonts w:ascii="Times New Roman" w:hAnsi="Times New Roman" w:hint="eastAsia"/>
          <w:color w:val="000000" w:themeColor="text1"/>
        </w:rPr>
        <w:t>,</w:t>
      </w:r>
      <w:r w:rsidRPr="00CE5F98">
        <w:rPr>
          <w:rFonts w:ascii="Times New Roman" w:hAnsi="Times New Roman" w:hint="eastAsia"/>
          <w:color w:val="000000" w:themeColor="text1"/>
        </w:rPr>
        <w:t>章恩友</w:t>
      </w:r>
      <w:r w:rsidRPr="00CE5F98">
        <w:rPr>
          <w:rFonts w:ascii="Times New Roman" w:hAnsi="Times New Roman" w:hint="eastAsia"/>
          <w:color w:val="000000" w:themeColor="text1"/>
        </w:rPr>
        <w:t>,</w:t>
      </w:r>
      <w:r w:rsidRPr="00CE5F98">
        <w:rPr>
          <w:rFonts w:ascii="Times New Roman" w:hAnsi="Times New Roman" w:hint="eastAsia"/>
          <w:color w:val="000000" w:themeColor="text1"/>
        </w:rPr>
        <w:t>李婕</w:t>
      </w:r>
      <w:r w:rsidRPr="00CE5F98">
        <w:rPr>
          <w:rFonts w:ascii="Times New Roman" w:hAnsi="Times New Roman" w:hint="eastAsia"/>
          <w:color w:val="000000" w:themeColor="text1"/>
        </w:rPr>
        <w:t>.</w:t>
      </w:r>
      <w:r w:rsidRPr="00CE5F98">
        <w:rPr>
          <w:rFonts w:ascii="Times New Roman" w:hAnsi="Times New Roman"/>
          <w:color w:val="000000" w:themeColor="text1"/>
        </w:rPr>
        <w:t xml:space="preserve"> </w:t>
      </w:r>
      <w:r w:rsidRPr="00CE5F98">
        <w:rPr>
          <w:rFonts w:ascii="Times New Roman" w:hAnsi="Times New Roman" w:hint="eastAsia"/>
          <w:color w:val="000000" w:themeColor="text1"/>
        </w:rPr>
        <w:t>犯罪心理学</w:t>
      </w:r>
      <w:r w:rsidRPr="00CE5F98">
        <w:rPr>
          <w:rFonts w:ascii="Times New Roman" w:hAnsi="Times New Roman"/>
          <w:color w:val="000000" w:themeColor="text1"/>
        </w:rPr>
        <w:t xml:space="preserve">[M]. </w:t>
      </w:r>
      <w:r w:rsidRPr="00CE5F98">
        <w:rPr>
          <w:rFonts w:ascii="Times New Roman" w:hAnsi="Times New Roman" w:hint="eastAsia"/>
          <w:color w:val="000000" w:themeColor="text1"/>
        </w:rPr>
        <w:t>北京：中国人民大学大学</w:t>
      </w:r>
      <w:r w:rsidRPr="00CE5F98">
        <w:rPr>
          <w:rFonts w:ascii="Times New Roman" w:hAnsi="Times New Roman"/>
          <w:color w:val="000000" w:themeColor="text1"/>
        </w:rPr>
        <w:t>出版社，</w:t>
      </w:r>
      <w:r w:rsidRPr="00CE5F98">
        <w:rPr>
          <w:rFonts w:ascii="Times New Roman" w:hAnsi="Times New Roman"/>
          <w:color w:val="000000" w:themeColor="text1"/>
        </w:rPr>
        <w:t>2018.</w:t>
      </w:r>
    </w:p>
    <w:p w14:paraId="0D141C6C" w14:textId="54C71850"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57930664" w14:textId="77777777" w:rsidR="006F7B9D" w:rsidRPr="00CE5F98" w:rsidRDefault="006F7B9D" w:rsidP="006F7B9D">
      <w:pPr>
        <w:spacing w:line="360" w:lineRule="auto"/>
        <w:rPr>
          <w:rFonts w:ascii="Times New Roman" w:hAnsi="Times New Roman"/>
          <w:color w:val="000000" w:themeColor="text1"/>
        </w:rPr>
      </w:pPr>
      <w:r w:rsidRPr="00CE5F98">
        <w:rPr>
          <w:rFonts w:ascii="Times New Roman" w:hAnsi="Times New Roman" w:hint="eastAsia"/>
          <w:color w:val="000000" w:themeColor="text1"/>
        </w:rPr>
        <w:t xml:space="preserve"> [1</w:t>
      </w:r>
      <w:r w:rsidRPr="00CE5F98">
        <w:rPr>
          <w:rFonts w:ascii="Times New Roman" w:hAnsi="Times New Roman"/>
          <w:color w:val="000000" w:themeColor="text1"/>
        </w:rPr>
        <w:t>]</w:t>
      </w: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英</w:t>
      </w: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理查德·沃特利</w:t>
      </w:r>
      <w:r w:rsidRPr="00CE5F98">
        <w:rPr>
          <w:rFonts w:ascii="Times New Roman" w:hAnsi="Times New Roman" w:hint="eastAsia"/>
          <w:color w:val="000000" w:themeColor="text1"/>
        </w:rPr>
        <w:t>.</w:t>
      </w:r>
      <w:r w:rsidRPr="00CE5F98">
        <w:rPr>
          <w:rFonts w:ascii="Times New Roman" w:hAnsi="Times New Roman"/>
          <w:color w:val="000000" w:themeColor="text1"/>
        </w:rPr>
        <w:t xml:space="preserve"> </w:t>
      </w:r>
      <w:r w:rsidRPr="00CE5F98">
        <w:rPr>
          <w:rFonts w:ascii="Times New Roman" w:hAnsi="Times New Roman" w:hint="eastAsia"/>
          <w:color w:val="000000" w:themeColor="text1"/>
        </w:rPr>
        <w:t>犯罪心理学</w:t>
      </w:r>
      <w:r w:rsidRPr="00CE5F98">
        <w:rPr>
          <w:rFonts w:ascii="Times New Roman" w:hAnsi="Times New Roman"/>
          <w:color w:val="000000" w:themeColor="text1"/>
        </w:rPr>
        <w:t xml:space="preserve">[M]. </w:t>
      </w:r>
      <w:r w:rsidRPr="00CE5F98">
        <w:rPr>
          <w:rFonts w:ascii="Times New Roman" w:hAnsi="Times New Roman" w:hint="eastAsia"/>
          <w:color w:val="000000" w:themeColor="text1"/>
        </w:rPr>
        <w:t>北京：中国法制出版社，</w:t>
      </w:r>
      <w:r w:rsidRPr="00CE5F98">
        <w:rPr>
          <w:rFonts w:ascii="Times New Roman" w:hAnsi="Times New Roman" w:hint="eastAsia"/>
          <w:color w:val="000000" w:themeColor="text1"/>
        </w:rPr>
        <w:t>2</w:t>
      </w:r>
      <w:r w:rsidRPr="00CE5F98">
        <w:rPr>
          <w:rFonts w:ascii="Times New Roman" w:hAnsi="Times New Roman"/>
          <w:color w:val="000000" w:themeColor="text1"/>
        </w:rPr>
        <w:t>019</w:t>
      </w:r>
      <w:r w:rsidRPr="00CE5F98">
        <w:rPr>
          <w:rFonts w:ascii="Times New Roman" w:hAnsi="Times New Roman" w:hint="eastAsia"/>
          <w:color w:val="000000" w:themeColor="text1"/>
        </w:rPr>
        <w:t>.</w:t>
      </w:r>
    </w:p>
    <w:p w14:paraId="3E691C25" w14:textId="77777777" w:rsidR="006F7B9D" w:rsidRPr="00CE5F98" w:rsidRDefault="006F7B9D" w:rsidP="006F7B9D">
      <w:pPr>
        <w:spacing w:line="360" w:lineRule="auto"/>
        <w:rPr>
          <w:rFonts w:ascii="Times New Roman" w:hAnsi="Times New Roman"/>
          <w:color w:val="000000" w:themeColor="text1"/>
        </w:rPr>
      </w:pPr>
      <w:r w:rsidRPr="00CE5F98">
        <w:rPr>
          <w:rFonts w:ascii="Times New Roman" w:hAnsi="Times New Roman" w:hint="eastAsia"/>
          <w:color w:val="000000" w:themeColor="text1"/>
        </w:rPr>
        <w:t>[</w:t>
      </w:r>
      <w:r w:rsidRPr="00CE5F98">
        <w:rPr>
          <w:rFonts w:ascii="Times New Roman" w:hAnsi="Times New Roman"/>
          <w:color w:val="000000" w:themeColor="text1"/>
        </w:rPr>
        <w:t>2]</w:t>
      </w: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刘邦惠</w:t>
      </w:r>
      <w:r w:rsidRPr="00CE5F98">
        <w:rPr>
          <w:rFonts w:ascii="Times New Roman" w:hAnsi="Times New Roman" w:hint="eastAsia"/>
          <w:color w:val="000000" w:themeColor="text1"/>
        </w:rPr>
        <w:t>.</w:t>
      </w:r>
      <w:r w:rsidRPr="00CE5F98">
        <w:rPr>
          <w:rFonts w:ascii="Times New Roman" w:hAnsi="Times New Roman"/>
          <w:color w:val="000000" w:themeColor="text1"/>
        </w:rPr>
        <w:t xml:space="preserve"> </w:t>
      </w:r>
      <w:r w:rsidRPr="00CE5F98">
        <w:rPr>
          <w:rFonts w:ascii="Times New Roman" w:hAnsi="Times New Roman" w:hint="eastAsia"/>
          <w:color w:val="000000" w:themeColor="text1"/>
        </w:rPr>
        <w:t>犯罪心理学</w:t>
      </w:r>
      <w:r w:rsidRPr="00CE5F98">
        <w:rPr>
          <w:rFonts w:ascii="Times New Roman" w:hAnsi="Times New Roman"/>
          <w:color w:val="000000" w:themeColor="text1"/>
        </w:rPr>
        <w:t xml:space="preserve">[M]. </w:t>
      </w:r>
      <w:r w:rsidRPr="00CE5F98">
        <w:rPr>
          <w:rFonts w:ascii="Times New Roman" w:hAnsi="Times New Roman" w:hint="eastAsia"/>
          <w:color w:val="000000" w:themeColor="text1"/>
        </w:rPr>
        <w:t>北京：科学出版社，</w:t>
      </w:r>
      <w:r w:rsidRPr="00CE5F98">
        <w:rPr>
          <w:rFonts w:ascii="Times New Roman" w:hAnsi="Times New Roman" w:hint="eastAsia"/>
          <w:color w:val="000000" w:themeColor="text1"/>
        </w:rPr>
        <w:t>2</w:t>
      </w:r>
      <w:r w:rsidRPr="00CE5F98">
        <w:rPr>
          <w:rFonts w:ascii="Times New Roman" w:hAnsi="Times New Roman"/>
          <w:color w:val="000000" w:themeColor="text1"/>
        </w:rPr>
        <w:t>009</w:t>
      </w:r>
      <w:r w:rsidRPr="00CE5F98">
        <w:rPr>
          <w:rFonts w:ascii="Times New Roman" w:hAnsi="Times New Roman" w:hint="eastAsia"/>
          <w:color w:val="000000" w:themeColor="text1"/>
        </w:rPr>
        <w:t>.</w:t>
      </w:r>
    </w:p>
    <w:p w14:paraId="61698DE8" w14:textId="77777777" w:rsidR="006F7B9D" w:rsidRPr="00CE5F98" w:rsidRDefault="006F7B9D" w:rsidP="006F7B9D">
      <w:pPr>
        <w:spacing w:line="420" w:lineRule="exact"/>
        <w:rPr>
          <w:rFonts w:ascii="Times New Roman" w:hAnsi="Times New Roman"/>
          <w:color w:val="000000" w:themeColor="text1"/>
          <w:kern w:val="0"/>
          <w:szCs w:val="21"/>
        </w:rPr>
      </w:pPr>
    </w:p>
    <w:p w14:paraId="2975EEA6" w14:textId="77777777" w:rsidR="006F7B9D" w:rsidRPr="00CE5F98" w:rsidRDefault="006F7B9D" w:rsidP="006F7B9D">
      <w:pPr>
        <w:spacing w:line="420" w:lineRule="exact"/>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执笔人：</w:t>
      </w:r>
      <w:r w:rsidRPr="00CE5F98">
        <w:rPr>
          <w:rFonts w:ascii="Times New Roman" w:hAnsi="Times New Roman"/>
          <w:noProof/>
          <w:color w:val="000000" w:themeColor="text1"/>
          <w:kern w:val="0"/>
          <w:szCs w:val="21"/>
        </w:rPr>
        <w:drawing>
          <wp:inline distT="0" distB="0" distL="0" distR="0" wp14:anchorId="2CEEF154" wp14:editId="44B37537">
            <wp:extent cx="576532" cy="25367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潘伟刚电子签名.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286" cy="268086"/>
                    </a:xfrm>
                    <a:prstGeom prst="rect">
                      <a:avLst/>
                    </a:prstGeom>
                  </pic:spPr>
                </pic:pic>
              </a:graphicData>
            </a:graphic>
          </wp:inline>
        </w:drawing>
      </w:r>
    </w:p>
    <w:p w14:paraId="2C512954" w14:textId="77777777" w:rsidR="006F7B9D" w:rsidRPr="00CE5F98" w:rsidRDefault="006F7B9D" w:rsidP="006F7B9D">
      <w:pPr>
        <w:spacing w:line="420" w:lineRule="exact"/>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审核人：</w:t>
      </w:r>
      <w:r w:rsidRPr="00CE5F98">
        <w:rPr>
          <w:rFonts w:ascii="Times New Roman" w:hAnsi="Times New Roman"/>
          <w:noProof/>
          <w:color w:val="000000" w:themeColor="text1"/>
          <w:kern w:val="0"/>
          <w:szCs w:val="21"/>
        </w:rPr>
        <w:drawing>
          <wp:inline distT="0" distB="0" distL="0" distR="0" wp14:anchorId="35B77DCE" wp14:editId="5B621370">
            <wp:extent cx="364605" cy="281948"/>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王婷.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3635" cy="312130"/>
                    </a:xfrm>
                    <a:prstGeom prst="rect">
                      <a:avLst/>
                    </a:prstGeom>
                  </pic:spPr>
                </pic:pic>
              </a:graphicData>
            </a:graphic>
          </wp:inline>
        </w:drawing>
      </w:r>
    </w:p>
    <w:p w14:paraId="40AB38E2" w14:textId="77777777" w:rsidR="006F7B9D" w:rsidRPr="00CE5F98" w:rsidRDefault="006F7B9D" w:rsidP="006F7B9D">
      <w:pPr>
        <w:spacing w:line="420" w:lineRule="exact"/>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批准人：</w:t>
      </w:r>
      <w:r w:rsidRPr="00CE5F98">
        <w:rPr>
          <w:rFonts w:ascii="Times New Roman" w:hAnsi="Times New Roman"/>
          <w:noProof/>
          <w:color w:val="000000" w:themeColor="text1"/>
          <w:kern w:val="0"/>
          <w:szCs w:val="21"/>
        </w:rPr>
        <w:drawing>
          <wp:inline distT="0" distB="0" distL="0" distR="0" wp14:anchorId="5C909417" wp14:editId="318E1F7B">
            <wp:extent cx="530936" cy="279339"/>
            <wp:effectExtent l="0" t="0" r="254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蒋巧.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100" cy="312571"/>
                    </a:xfrm>
                    <a:prstGeom prst="rect">
                      <a:avLst/>
                    </a:prstGeom>
                  </pic:spPr>
                </pic:pic>
              </a:graphicData>
            </a:graphic>
          </wp:inline>
        </w:drawing>
      </w:r>
    </w:p>
    <w:p w14:paraId="03B206E1" w14:textId="77777777" w:rsidR="006F7B9D" w:rsidRPr="00CE5F98" w:rsidRDefault="006F7B9D" w:rsidP="006F7B9D">
      <w:pPr>
        <w:spacing w:line="420" w:lineRule="exact"/>
        <w:ind w:firstLineChars="2600" w:firstLine="5460"/>
        <w:jc w:val="right"/>
        <w:rPr>
          <w:rFonts w:ascii="Times New Roman" w:hAnsi="Times New Roman"/>
          <w:b/>
          <w:color w:val="000000" w:themeColor="text1"/>
          <w:sz w:val="24"/>
        </w:rPr>
      </w:pPr>
      <w:r w:rsidRPr="00CE5F98">
        <w:rPr>
          <w:rFonts w:ascii="Times New Roman" w:hAnsi="Times New Roman"/>
          <w:color w:val="000000" w:themeColor="text1"/>
          <w:kern w:val="0"/>
          <w:szCs w:val="21"/>
        </w:rPr>
        <w:t>2025</w:t>
      </w:r>
      <w:r w:rsidRPr="00CE5F98">
        <w:rPr>
          <w:rFonts w:ascii="Times New Roman" w:hAnsi="Times New Roman"/>
          <w:color w:val="000000" w:themeColor="text1"/>
          <w:kern w:val="0"/>
          <w:szCs w:val="21"/>
        </w:rPr>
        <w:t>年</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月</w:t>
      </w:r>
      <w:r w:rsidRPr="00CE5F98">
        <w:rPr>
          <w:rFonts w:ascii="Times New Roman" w:hAnsi="Times New Roman"/>
          <w:color w:val="000000" w:themeColor="text1"/>
          <w:kern w:val="0"/>
          <w:szCs w:val="21"/>
        </w:rPr>
        <w:t>6</w:t>
      </w:r>
      <w:r w:rsidRPr="00CE5F98">
        <w:rPr>
          <w:rFonts w:ascii="Times New Roman" w:hAnsi="Times New Roman"/>
          <w:color w:val="000000" w:themeColor="text1"/>
          <w:kern w:val="0"/>
          <w:szCs w:val="21"/>
        </w:rPr>
        <w:t>日</w:t>
      </w:r>
    </w:p>
    <w:p w14:paraId="5FBE91DF" w14:textId="77777777" w:rsidR="006F7B9D" w:rsidRPr="00CE5F98" w:rsidRDefault="006F7B9D" w:rsidP="006F7B9D">
      <w:pPr>
        <w:rPr>
          <w:rFonts w:hint="eastAsia"/>
          <w:color w:val="000000" w:themeColor="text1"/>
        </w:rPr>
      </w:pPr>
    </w:p>
    <w:p w14:paraId="543870BE" w14:textId="77777777" w:rsidR="006F7B9D" w:rsidRPr="00CE5F98" w:rsidRDefault="006F7B9D" w:rsidP="006F7B9D">
      <w:pPr>
        <w:rPr>
          <w:rFonts w:hint="eastAsia"/>
          <w:color w:val="000000" w:themeColor="text1"/>
        </w:rPr>
      </w:pPr>
    </w:p>
    <w:p w14:paraId="14B37DA5" w14:textId="77777777" w:rsidR="00FD5133" w:rsidRPr="00CE5F98" w:rsidRDefault="00FD5133" w:rsidP="006F7B9D">
      <w:pPr>
        <w:rPr>
          <w:rFonts w:hint="eastAsia"/>
          <w:color w:val="000000" w:themeColor="text1"/>
        </w:rPr>
      </w:pPr>
    </w:p>
    <w:p w14:paraId="0EF9A2F3" w14:textId="77777777" w:rsidR="00FD5133" w:rsidRPr="00CE5F98" w:rsidRDefault="00FD5133" w:rsidP="006F7B9D">
      <w:pPr>
        <w:rPr>
          <w:rFonts w:hint="eastAsia"/>
          <w:color w:val="000000" w:themeColor="text1"/>
        </w:rPr>
      </w:pPr>
    </w:p>
    <w:p w14:paraId="3331558E" w14:textId="77777777" w:rsidR="00FD5133" w:rsidRPr="00CE5F98" w:rsidRDefault="00FD5133" w:rsidP="006F7B9D">
      <w:pPr>
        <w:rPr>
          <w:rFonts w:hint="eastAsia"/>
          <w:color w:val="000000" w:themeColor="text1"/>
        </w:rPr>
      </w:pPr>
    </w:p>
    <w:p w14:paraId="0BE3AF71" w14:textId="77777777" w:rsidR="00FD5133" w:rsidRPr="00CE5F98" w:rsidRDefault="00FD5133" w:rsidP="006F7B9D">
      <w:pPr>
        <w:rPr>
          <w:rFonts w:hint="eastAsia"/>
          <w:color w:val="000000" w:themeColor="text1"/>
        </w:rPr>
      </w:pPr>
    </w:p>
    <w:p w14:paraId="5BD99757" w14:textId="77777777" w:rsidR="00FD5133" w:rsidRPr="00CE5F98" w:rsidRDefault="00FD5133" w:rsidP="006F7B9D">
      <w:pPr>
        <w:rPr>
          <w:rFonts w:hint="eastAsia"/>
          <w:color w:val="000000" w:themeColor="text1"/>
        </w:rPr>
      </w:pPr>
    </w:p>
    <w:p w14:paraId="38DCF251" w14:textId="77777777" w:rsidR="00FD5133" w:rsidRPr="00CE5F98" w:rsidRDefault="00FD5133" w:rsidP="006F7B9D">
      <w:pPr>
        <w:rPr>
          <w:rFonts w:hint="eastAsia"/>
          <w:color w:val="000000" w:themeColor="text1"/>
        </w:rPr>
      </w:pPr>
    </w:p>
    <w:p w14:paraId="796FDDCC" w14:textId="77777777" w:rsidR="00FD5133" w:rsidRPr="00CE5F98" w:rsidRDefault="00FD5133" w:rsidP="006F7B9D">
      <w:pPr>
        <w:rPr>
          <w:rFonts w:hint="eastAsia"/>
          <w:color w:val="000000" w:themeColor="text1"/>
        </w:rPr>
      </w:pPr>
    </w:p>
    <w:p w14:paraId="41771654" w14:textId="77777777" w:rsidR="00FD5133" w:rsidRPr="00CE5F98" w:rsidRDefault="00FD5133" w:rsidP="006F7B9D">
      <w:pPr>
        <w:rPr>
          <w:rFonts w:hint="eastAsia"/>
          <w:color w:val="000000" w:themeColor="text1"/>
        </w:rPr>
      </w:pPr>
    </w:p>
    <w:p w14:paraId="73B9A19E" w14:textId="77777777" w:rsidR="00FD5133" w:rsidRPr="00CE5F98" w:rsidRDefault="00FD5133" w:rsidP="006F7B9D">
      <w:pPr>
        <w:rPr>
          <w:rFonts w:hint="eastAsia"/>
          <w:color w:val="000000" w:themeColor="text1"/>
        </w:rPr>
      </w:pPr>
    </w:p>
    <w:p w14:paraId="70C4077C" w14:textId="77777777" w:rsidR="00FD5133" w:rsidRPr="00CE5F98" w:rsidRDefault="00FD5133" w:rsidP="006F7B9D">
      <w:pPr>
        <w:rPr>
          <w:rFonts w:hint="eastAsia"/>
          <w:color w:val="000000" w:themeColor="text1"/>
        </w:rPr>
      </w:pPr>
    </w:p>
    <w:p w14:paraId="2112B0F6" w14:textId="77777777" w:rsidR="00FD5133" w:rsidRPr="00CE5F98" w:rsidRDefault="00FD5133" w:rsidP="006F7B9D">
      <w:pPr>
        <w:rPr>
          <w:rFonts w:hint="eastAsia"/>
          <w:color w:val="000000" w:themeColor="text1"/>
        </w:rPr>
      </w:pPr>
    </w:p>
    <w:p w14:paraId="705D9443" w14:textId="77777777" w:rsidR="00FD5133" w:rsidRPr="00CE5F98" w:rsidRDefault="00FD5133" w:rsidP="006F7B9D">
      <w:pPr>
        <w:rPr>
          <w:rFonts w:hint="eastAsia"/>
          <w:color w:val="000000" w:themeColor="text1"/>
        </w:rPr>
      </w:pPr>
    </w:p>
    <w:p w14:paraId="156C8DB4" w14:textId="77777777" w:rsidR="00FD5133" w:rsidRPr="00CE5F98" w:rsidRDefault="00FD5133" w:rsidP="006F7B9D">
      <w:pPr>
        <w:rPr>
          <w:rFonts w:hint="eastAsia"/>
          <w:color w:val="000000" w:themeColor="text1"/>
        </w:rPr>
      </w:pPr>
    </w:p>
    <w:p w14:paraId="0633DEA9" w14:textId="77777777" w:rsidR="00FD5133" w:rsidRPr="00CE5F98" w:rsidRDefault="00FD5133" w:rsidP="006F7B9D">
      <w:pPr>
        <w:rPr>
          <w:rFonts w:hint="eastAsia"/>
          <w:color w:val="000000" w:themeColor="text1"/>
        </w:rPr>
      </w:pPr>
    </w:p>
    <w:p w14:paraId="674E3204" w14:textId="77777777" w:rsidR="00FD5133" w:rsidRPr="00CE5F98" w:rsidRDefault="00FD5133" w:rsidP="006F7B9D">
      <w:pPr>
        <w:rPr>
          <w:rFonts w:hint="eastAsia"/>
          <w:color w:val="000000" w:themeColor="text1"/>
        </w:rPr>
      </w:pPr>
    </w:p>
    <w:p w14:paraId="172F93DF" w14:textId="77777777" w:rsidR="00FD5133" w:rsidRPr="00CE5F98" w:rsidRDefault="00FD5133" w:rsidP="006F7B9D">
      <w:pPr>
        <w:rPr>
          <w:rFonts w:hint="eastAsia"/>
          <w:color w:val="000000" w:themeColor="text1"/>
        </w:rPr>
      </w:pPr>
    </w:p>
    <w:p w14:paraId="56AE41A1" w14:textId="77777777" w:rsidR="00FD5133" w:rsidRPr="00CE5F98" w:rsidRDefault="00FD5133" w:rsidP="006F7B9D">
      <w:pPr>
        <w:rPr>
          <w:rFonts w:hint="eastAsia"/>
          <w:color w:val="000000" w:themeColor="text1"/>
        </w:rPr>
      </w:pPr>
    </w:p>
    <w:p w14:paraId="2A7D6BA7" w14:textId="77777777" w:rsidR="00FD5133" w:rsidRPr="00CE5F98" w:rsidRDefault="00FD5133" w:rsidP="006F7B9D">
      <w:pPr>
        <w:rPr>
          <w:rFonts w:hint="eastAsia"/>
          <w:color w:val="000000" w:themeColor="text1"/>
        </w:rPr>
      </w:pPr>
    </w:p>
    <w:p w14:paraId="5D5ED525" w14:textId="77777777" w:rsidR="00FD5133" w:rsidRPr="00CE5F98" w:rsidRDefault="00FD5133" w:rsidP="006F7B9D">
      <w:pPr>
        <w:rPr>
          <w:rFonts w:hint="eastAsia"/>
          <w:color w:val="000000" w:themeColor="text1"/>
        </w:rPr>
      </w:pPr>
    </w:p>
    <w:p w14:paraId="690D4EBE" w14:textId="77777777" w:rsidR="00FD5133" w:rsidRPr="00CE5F98" w:rsidRDefault="00FD5133" w:rsidP="006F7B9D">
      <w:pPr>
        <w:rPr>
          <w:rFonts w:hint="eastAsia"/>
          <w:color w:val="000000" w:themeColor="text1"/>
        </w:rPr>
      </w:pPr>
    </w:p>
    <w:p w14:paraId="1BCC734E" w14:textId="77777777" w:rsidR="00FD5133" w:rsidRPr="00CE5F98" w:rsidRDefault="00FD5133" w:rsidP="006F7B9D">
      <w:pPr>
        <w:rPr>
          <w:rFonts w:hint="eastAsia"/>
          <w:color w:val="000000" w:themeColor="text1"/>
        </w:rPr>
      </w:pPr>
    </w:p>
    <w:p w14:paraId="23D97738" w14:textId="77777777" w:rsidR="00FD5133" w:rsidRPr="00CE5F98" w:rsidRDefault="00FD5133" w:rsidP="006F7B9D">
      <w:pPr>
        <w:rPr>
          <w:rFonts w:hint="eastAsia"/>
          <w:color w:val="000000" w:themeColor="text1"/>
        </w:rPr>
      </w:pPr>
    </w:p>
    <w:p w14:paraId="10BBFE3D" w14:textId="77777777" w:rsidR="00FD5133" w:rsidRPr="00CE5F98" w:rsidRDefault="00FD5133" w:rsidP="006F7B9D">
      <w:pPr>
        <w:rPr>
          <w:rFonts w:hint="eastAsia"/>
          <w:color w:val="000000" w:themeColor="text1"/>
        </w:rPr>
      </w:pPr>
    </w:p>
    <w:p w14:paraId="1FC88BC5" w14:textId="77777777" w:rsidR="00FD5133" w:rsidRPr="00CE5F98" w:rsidRDefault="00FD5133" w:rsidP="006F7B9D">
      <w:pPr>
        <w:rPr>
          <w:rFonts w:hint="eastAsia"/>
          <w:color w:val="000000" w:themeColor="text1"/>
        </w:rPr>
      </w:pPr>
    </w:p>
    <w:p w14:paraId="7725C1B3" w14:textId="77777777" w:rsidR="00FD5133" w:rsidRPr="00CE5F98" w:rsidRDefault="00FD5133" w:rsidP="006F7B9D">
      <w:pPr>
        <w:rPr>
          <w:rFonts w:hint="eastAsia"/>
          <w:color w:val="000000" w:themeColor="text1"/>
        </w:rPr>
      </w:pPr>
    </w:p>
    <w:p w14:paraId="49800188" w14:textId="77777777" w:rsidR="00FD5133" w:rsidRPr="00CE5F98" w:rsidRDefault="00FD5133" w:rsidP="006F7B9D">
      <w:pPr>
        <w:rPr>
          <w:rFonts w:hint="eastAsia"/>
          <w:color w:val="000000" w:themeColor="text1"/>
        </w:rPr>
      </w:pPr>
    </w:p>
    <w:p w14:paraId="585C8F40" w14:textId="77777777" w:rsidR="00FD5133" w:rsidRPr="00CE5F98" w:rsidRDefault="00FD5133" w:rsidP="006F7B9D">
      <w:pPr>
        <w:rPr>
          <w:rFonts w:hint="eastAsia"/>
          <w:color w:val="000000" w:themeColor="text1"/>
        </w:rPr>
      </w:pPr>
    </w:p>
    <w:p w14:paraId="2F3F4C64" w14:textId="77777777" w:rsidR="00FD5133" w:rsidRPr="00CE5F98" w:rsidRDefault="00FD5133" w:rsidP="006F7B9D">
      <w:pPr>
        <w:rPr>
          <w:rFonts w:hint="eastAsia"/>
          <w:color w:val="000000" w:themeColor="text1"/>
        </w:rPr>
      </w:pPr>
    </w:p>
    <w:p w14:paraId="19DA5A4D" w14:textId="77777777" w:rsidR="00FD5133" w:rsidRPr="00CE5F98" w:rsidRDefault="00FD5133" w:rsidP="006F7B9D">
      <w:pPr>
        <w:rPr>
          <w:rFonts w:hint="eastAsia"/>
          <w:color w:val="000000" w:themeColor="text1"/>
        </w:rPr>
      </w:pPr>
    </w:p>
    <w:p w14:paraId="06F76848" w14:textId="77777777" w:rsidR="006F7B9D" w:rsidRPr="00CE5F98" w:rsidRDefault="006F7B9D" w:rsidP="006F7B9D">
      <w:pPr>
        <w:rPr>
          <w:rFonts w:hint="eastAsia"/>
          <w:color w:val="000000" w:themeColor="text1"/>
        </w:rPr>
      </w:pPr>
    </w:p>
    <w:p w14:paraId="0A079BBB" w14:textId="77777777" w:rsidR="006F7B9D" w:rsidRPr="00CE5F98" w:rsidRDefault="006F7B9D" w:rsidP="006F7B9D">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t>重庆文理学院</w:t>
      </w:r>
      <w:r w:rsidRPr="00CE5F98">
        <w:rPr>
          <w:rFonts w:ascii="Times New Roman" w:eastAsia="黑体" w:hAnsi="Times New Roman"/>
          <w:b/>
          <w:bCs/>
          <w:color w:val="000000" w:themeColor="text1"/>
          <w:kern w:val="0"/>
          <w:sz w:val="32"/>
          <w:szCs w:val="32"/>
        </w:rPr>
        <w:t>2025</w:t>
      </w:r>
      <w:r w:rsidRPr="00CE5F98">
        <w:rPr>
          <w:rFonts w:ascii="Times New Roman" w:eastAsia="黑体" w:hAnsi="Times New Roman"/>
          <w:b/>
          <w:bCs/>
          <w:color w:val="000000" w:themeColor="text1"/>
          <w:kern w:val="0"/>
          <w:sz w:val="32"/>
          <w:szCs w:val="32"/>
        </w:rPr>
        <w:t>版本科专业人才培养方案</w:t>
      </w:r>
    </w:p>
    <w:p w14:paraId="60EE0AA8" w14:textId="77777777" w:rsidR="006F7B9D" w:rsidRPr="00CE5F98" w:rsidRDefault="006F7B9D" w:rsidP="00FD5133">
      <w:pPr>
        <w:pStyle w:val="1"/>
        <w:spacing w:before="0"/>
        <w:jc w:val="center"/>
        <w:rPr>
          <w:rFonts w:ascii="微软雅黑" w:eastAsia="微软雅黑" w:hAnsi="微软雅黑" w:hint="eastAsia"/>
          <w:color w:val="000000" w:themeColor="text1"/>
          <w:sz w:val="32"/>
          <w:szCs w:val="32"/>
        </w:rPr>
      </w:pPr>
      <w:r w:rsidRPr="00CE5F98">
        <w:rPr>
          <w:rFonts w:ascii="微软雅黑" w:eastAsia="微软雅黑" w:hAnsi="微软雅黑"/>
          <w:color w:val="000000" w:themeColor="text1"/>
          <w:sz w:val="32"/>
          <w:szCs w:val="32"/>
        </w:rPr>
        <w:t>《</w:t>
      </w:r>
      <w:r w:rsidRPr="00CE5F98">
        <w:rPr>
          <w:rFonts w:ascii="微软雅黑" w:eastAsia="微软雅黑" w:hAnsi="微软雅黑" w:hint="eastAsia"/>
          <w:color w:val="000000" w:themeColor="text1"/>
          <w:sz w:val="32"/>
          <w:szCs w:val="32"/>
        </w:rPr>
        <w:t>高级心理统计与测量</w:t>
      </w:r>
      <w:r w:rsidRPr="00CE5F98">
        <w:rPr>
          <w:rFonts w:ascii="微软雅黑" w:eastAsia="微软雅黑" w:hAnsi="微软雅黑"/>
          <w:color w:val="000000" w:themeColor="text1"/>
          <w:sz w:val="32"/>
          <w:szCs w:val="32"/>
        </w:rPr>
        <w:t>》课程教学大纲</w:t>
      </w:r>
    </w:p>
    <w:p w14:paraId="271BB1F0" w14:textId="77777777" w:rsidR="006F7B9D" w:rsidRPr="00CE5F98" w:rsidRDefault="006F7B9D" w:rsidP="006F7B9D">
      <w:pPr>
        <w:ind w:firstLine="720"/>
        <w:jc w:val="center"/>
        <w:rPr>
          <w:rFonts w:ascii="Times New Roman" w:eastAsia="黑体" w:hAnsi="Times New Roman"/>
          <w:b/>
          <w:bCs/>
          <w:color w:val="000000" w:themeColor="text1"/>
          <w:sz w:val="36"/>
          <w:szCs w:val="36"/>
        </w:rPr>
      </w:pPr>
    </w:p>
    <w:p w14:paraId="6C861508" w14:textId="3CFA276D"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lastRenderedPageBreak/>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2EC91B64" w14:textId="77777777" w:rsidTr="004D2C21">
        <w:trPr>
          <w:trHeight w:val="412"/>
          <w:jc w:val="center"/>
        </w:trPr>
        <w:tc>
          <w:tcPr>
            <w:tcW w:w="1834" w:type="dxa"/>
            <w:vMerge w:val="restart"/>
            <w:vAlign w:val="center"/>
          </w:tcPr>
          <w:p w14:paraId="6EE1D3BB"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课程名称</w:t>
            </w:r>
          </w:p>
        </w:tc>
        <w:tc>
          <w:tcPr>
            <w:tcW w:w="2428" w:type="dxa"/>
            <w:vMerge w:val="restart"/>
            <w:vAlign w:val="center"/>
          </w:tcPr>
          <w:p w14:paraId="6884A8A3"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hint="eastAsia"/>
                <w:color w:val="000000" w:themeColor="text1"/>
              </w:rPr>
              <w:t>高级心理统计与测量</w:t>
            </w:r>
          </w:p>
        </w:tc>
        <w:tc>
          <w:tcPr>
            <w:tcW w:w="1417" w:type="dxa"/>
            <w:gridSpan w:val="2"/>
            <w:vAlign w:val="center"/>
          </w:tcPr>
          <w:p w14:paraId="44467139"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课程代码</w:t>
            </w:r>
          </w:p>
        </w:tc>
        <w:tc>
          <w:tcPr>
            <w:tcW w:w="1425" w:type="dxa"/>
            <w:gridSpan w:val="2"/>
            <w:vAlign w:val="center"/>
          </w:tcPr>
          <w:p w14:paraId="5D7262C9"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szCs w:val="21"/>
              </w:rPr>
              <w:t>10325015</w:t>
            </w:r>
          </w:p>
        </w:tc>
        <w:tc>
          <w:tcPr>
            <w:tcW w:w="1163" w:type="dxa"/>
            <w:vAlign w:val="center"/>
          </w:tcPr>
          <w:p w14:paraId="08449303"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修读性质</w:t>
            </w:r>
          </w:p>
        </w:tc>
        <w:tc>
          <w:tcPr>
            <w:tcW w:w="907" w:type="dxa"/>
            <w:vAlign w:val="center"/>
          </w:tcPr>
          <w:p w14:paraId="49C89356"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hint="eastAsia"/>
                <w:color w:val="000000" w:themeColor="text1"/>
              </w:rPr>
              <w:t>选</w:t>
            </w:r>
            <w:r w:rsidRPr="00CE5F98">
              <w:rPr>
                <w:rFonts w:ascii="Times New Roman" w:hAnsi="Times New Roman"/>
                <w:color w:val="000000" w:themeColor="text1"/>
              </w:rPr>
              <w:t>修</w:t>
            </w:r>
          </w:p>
        </w:tc>
      </w:tr>
      <w:tr w:rsidR="00CE5F98" w:rsidRPr="00CE5F98" w14:paraId="414AC6D8" w14:textId="77777777" w:rsidTr="004D2C21">
        <w:trPr>
          <w:trHeight w:val="375"/>
          <w:jc w:val="center"/>
        </w:trPr>
        <w:tc>
          <w:tcPr>
            <w:tcW w:w="1834" w:type="dxa"/>
            <w:vMerge/>
            <w:vAlign w:val="center"/>
          </w:tcPr>
          <w:p w14:paraId="742C9A4D"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2428" w:type="dxa"/>
            <w:vMerge/>
            <w:vAlign w:val="center"/>
          </w:tcPr>
          <w:p w14:paraId="6E28670B"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567" w:type="dxa"/>
            <w:vMerge w:val="restart"/>
            <w:vAlign w:val="center"/>
          </w:tcPr>
          <w:p w14:paraId="1F060091" w14:textId="77777777" w:rsidR="006F7B9D" w:rsidRPr="00CE5F98" w:rsidRDefault="006F7B9D" w:rsidP="004D2C21">
            <w:pPr>
              <w:snapToGrid w:val="0"/>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学时</w:t>
            </w:r>
          </w:p>
        </w:tc>
        <w:tc>
          <w:tcPr>
            <w:tcW w:w="850" w:type="dxa"/>
            <w:vAlign w:val="center"/>
          </w:tcPr>
          <w:p w14:paraId="44507FFC" w14:textId="77777777" w:rsidR="006F7B9D" w:rsidRPr="00CE5F98" w:rsidRDefault="006F7B9D" w:rsidP="004D2C21">
            <w:pPr>
              <w:snapToGrid w:val="0"/>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总学时</w:t>
            </w:r>
          </w:p>
        </w:tc>
        <w:tc>
          <w:tcPr>
            <w:tcW w:w="709" w:type="dxa"/>
            <w:vAlign w:val="center"/>
          </w:tcPr>
          <w:p w14:paraId="5F4AC10F" w14:textId="77777777" w:rsidR="006F7B9D" w:rsidRPr="00CE5F98" w:rsidRDefault="006F7B9D" w:rsidP="004D2C21">
            <w:pPr>
              <w:snapToGrid w:val="0"/>
              <w:spacing w:before="100" w:beforeAutospacing="1" w:after="100" w:afterAutospacing="1" w:line="360" w:lineRule="auto"/>
              <w:rPr>
                <w:rFonts w:ascii="Times New Roman" w:hAnsi="Times New Roman"/>
                <w:color w:val="000000" w:themeColor="text1"/>
              </w:rPr>
            </w:pPr>
            <w:r w:rsidRPr="00CE5F98">
              <w:rPr>
                <w:rFonts w:ascii="Times New Roman" w:hAnsi="Times New Roman"/>
                <w:color w:val="000000" w:themeColor="text1"/>
              </w:rPr>
              <w:t>理论</w:t>
            </w:r>
          </w:p>
        </w:tc>
        <w:tc>
          <w:tcPr>
            <w:tcW w:w="716" w:type="dxa"/>
            <w:vAlign w:val="center"/>
          </w:tcPr>
          <w:p w14:paraId="51DD4679" w14:textId="77777777" w:rsidR="006F7B9D" w:rsidRPr="00CE5F98" w:rsidRDefault="006F7B9D" w:rsidP="004D2C21">
            <w:pPr>
              <w:snapToGrid w:val="0"/>
              <w:spacing w:before="100" w:beforeAutospacing="1" w:after="100" w:afterAutospacing="1" w:line="360" w:lineRule="auto"/>
              <w:rPr>
                <w:rFonts w:ascii="Times New Roman" w:hAnsi="Times New Roman"/>
                <w:color w:val="000000" w:themeColor="text1"/>
              </w:rPr>
            </w:pPr>
            <w:r w:rsidRPr="00CE5F98">
              <w:rPr>
                <w:rFonts w:ascii="Times New Roman" w:hAnsi="Times New Roman"/>
                <w:color w:val="000000" w:themeColor="text1"/>
              </w:rPr>
              <w:t>实践</w:t>
            </w:r>
          </w:p>
        </w:tc>
        <w:tc>
          <w:tcPr>
            <w:tcW w:w="1163" w:type="dxa"/>
            <w:vMerge w:val="restart"/>
            <w:vAlign w:val="center"/>
          </w:tcPr>
          <w:p w14:paraId="30E56A9F"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hint="eastAsia"/>
                <w:color w:val="000000" w:themeColor="text1"/>
              </w:rPr>
              <w:t>学分</w:t>
            </w:r>
          </w:p>
        </w:tc>
        <w:tc>
          <w:tcPr>
            <w:tcW w:w="907" w:type="dxa"/>
            <w:vMerge w:val="restart"/>
            <w:vAlign w:val="center"/>
          </w:tcPr>
          <w:p w14:paraId="6C38275B"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2</w:t>
            </w:r>
          </w:p>
        </w:tc>
      </w:tr>
      <w:tr w:rsidR="00CE5F98" w:rsidRPr="00CE5F98" w14:paraId="19A8EF60" w14:textId="77777777" w:rsidTr="004D2C21">
        <w:trPr>
          <w:trHeight w:val="330"/>
          <w:jc w:val="center"/>
        </w:trPr>
        <w:tc>
          <w:tcPr>
            <w:tcW w:w="1834" w:type="dxa"/>
            <w:vMerge/>
            <w:vAlign w:val="center"/>
          </w:tcPr>
          <w:p w14:paraId="6CBB1ED0"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2428" w:type="dxa"/>
            <w:vMerge/>
            <w:vAlign w:val="center"/>
          </w:tcPr>
          <w:p w14:paraId="619A034D"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567" w:type="dxa"/>
            <w:vMerge/>
            <w:vAlign w:val="center"/>
          </w:tcPr>
          <w:p w14:paraId="6C7D96FB"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850" w:type="dxa"/>
            <w:vAlign w:val="center"/>
          </w:tcPr>
          <w:p w14:paraId="29161E9C"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32</w:t>
            </w:r>
          </w:p>
        </w:tc>
        <w:tc>
          <w:tcPr>
            <w:tcW w:w="709" w:type="dxa"/>
            <w:vAlign w:val="center"/>
          </w:tcPr>
          <w:p w14:paraId="50A1113A"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16</w:t>
            </w:r>
          </w:p>
        </w:tc>
        <w:tc>
          <w:tcPr>
            <w:tcW w:w="716" w:type="dxa"/>
            <w:vAlign w:val="center"/>
          </w:tcPr>
          <w:p w14:paraId="4E1EADA5"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16</w:t>
            </w:r>
          </w:p>
        </w:tc>
        <w:tc>
          <w:tcPr>
            <w:tcW w:w="1163" w:type="dxa"/>
            <w:vMerge/>
            <w:vAlign w:val="center"/>
          </w:tcPr>
          <w:p w14:paraId="09F8690A"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907" w:type="dxa"/>
            <w:vMerge/>
            <w:vAlign w:val="center"/>
          </w:tcPr>
          <w:p w14:paraId="19E24CCC"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r>
      <w:tr w:rsidR="00CE5F98" w:rsidRPr="00CE5F98" w14:paraId="6BD04CC1" w14:textId="77777777" w:rsidTr="004D2C21">
        <w:trPr>
          <w:trHeight w:val="402"/>
          <w:jc w:val="center"/>
        </w:trPr>
        <w:tc>
          <w:tcPr>
            <w:tcW w:w="1834" w:type="dxa"/>
            <w:tcBorders>
              <w:bottom w:val="single" w:sz="4" w:space="0" w:color="auto"/>
            </w:tcBorders>
            <w:vAlign w:val="center"/>
          </w:tcPr>
          <w:p w14:paraId="00F3F15F"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开课单位</w:t>
            </w:r>
          </w:p>
        </w:tc>
        <w:tc>
          <w:tcPr>
            <w:tcW w:w="2428" w:type="dxa"/>
            <w:tcBorders>
              <w:bottom w:val="single" w:sz="4" w:space="0" w:color="auto"/>
            </w:tcBorders>
            <w:vAlign w:val="center"/>
          </w:tcPr>
          <w:p w14:paraId="297F8588"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师范</w:t>
            </w:r>
            <w:r w:rsidRPr="00CE5F98">
              <w:rPr>
                <w:rFonts w:ascii="Times New Roman" w:hAnsi="Times New Roman"/>
                <w:color w:val="000000" w:themeColor="text1"/>
              </w:rPr>
              <w:t>学院</w:t>
            </w:r>
          </w:p>
        </w:tc>
        <w:tc>
          <w:tcPr>
            <w:tcW w:w="1417" w:type="dxa"/>
            <w:gridSpan w:val="2"/>
            <w:tcBorders>
              <w:bottom w:val="single" w:sz="4" w:space="0" w:color="auto"/>
            </w:tcBorders>
            <w:vAlign w:val="center"/>
          </w:tcPr>
          <w:p w14:paraId="1C3278D8"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1425" w:type="dxa"/>
            <w:gridSpan w:val="2"/>
            <w:tcBorders>
              <w:bottom w:val="single" w:sz="4" w:space="0" w:color="auto"/>
            </w:tcBorders>
            <w:vAlign w:val="center"/>
          </w:tcPr>
          <w:p w14:paraId="5752AB8E"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潘伟刚</w:t>
            </w:r>
          </w:p>
        </w:tc>
        <w:tc>
          <w:tcPr>
            <w:tcW w:w="1163" w:type="dxa"/>
            <w:vMerge w:val="restart"/>
            <w:tcBorders>
              <w:bottom w:val="single" w:sz="4" w:space="0" w:color="auto"/>
            </w:tcBorders>
            <w:vAlign w:val="center"/>
          </w:tcPr>
          <w:p w14:paraId="198C47CF"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课程团队</w:t>
            </w:r>
          </w:p>
        </w:tc>
        <w:tc>
          <w:tcPr>
            <w:tcW w:w="907" w:type="dxa"/>
            <w:vMerge w:val="restart"/>
            <w:tcBorders>
              <w:bottom w:val="single" w:sz="4" w:space="0" w:color="auto"/>
            </w:tcBorders>
            <w:vAlign w:val="center"/>
          </w:tcPr>
          <w:p w14:paraId="35AB8A7F" w14:textId="77777777" w:rsidR="006F7B9D" w:rsidRPr="00CE5F98" w:rsidRDefault="006F7B9D" w:rsidP="004D2C21">
            <w:pPr>
              <w:spacing w:before="100" w:beforeAutospacing="1" w:after="100" w:afterAutospacing="1" w:line="276" w:lineRule="auto"/>
              <w:jc w:val="center"/>
              <w:rPr>
                <w:rFonts w:ascii="Times New Roman" w:hAnsi="Times New Roman"/>
                <w:color w:val="000000" w:themeColor="text1"/>
              </w:rPr>
            </w:pPr>
            <w:r w:rsidRPr="00CE5F98">
              <w:rPr>
                <w:rFonts w:ascii="Times New Roman" w:hAnsi="Times New Roman" w:hint="eastAsia"/>
                <w:color w:val="000000" w:themeColor="text1"/>
              </w:rPr>
              <w:t>王婷</w:t>
            </w:r>
          </w:p>
          <w:p w14:paraId="10ECE9C1" w14:textId="77777777" w:rsidR="006F7B9D" w:rsidRPr="00CE5F98" w:rsidRDefault="006F7B9D" w:rsidP="004D2C21">
            <w:pPr>
              <w:spacing w:before="100" w:beforeAutospacing="1" w:after="100" w:afterAutospacing="1" w:line="276" w:lineRule="auto"/>
              <w:jc w:val="center"/>
              <w:rPr>
                <w:rFonts w:ascii="Times New Roman" w:hAnsi="Times New Roman"/>
                <w:color w:val="000000" w:themeColor="text1"/>
              </w:rPr>
            </w:pPr>
            <w:r w:rsidRPr="00CE5F98">
              <w:rPr>
                <w:rFonts w:ascii="Times New Roman" w:hAnsi="Times New Roman" w:hint="eastAsia"/>
                <w:color w:val="000000" w:themeColor="text1"/>
              </w:rPr>
              <w:t>葛缨</w:t>
            </w:r>
          </w:p>
        </w:tc>
      </w:tr>
      <w:tr w:rsidR="00CE5F98" w:rsidRPr="00CE5F98" w14:paraId="2FC34A65" w14:textId="77777777" w:rsidTr="004D2C21">
        <w:trPr>
          <w:trHeight w:val="410"/>
          <w:jc w:val="center"/>
        </w:trPr>
        <w:tc>
          <w:tcPr>
            <w:tcW w:w="1834" w:type="dxa"/>
            <w:vAlign w:val="center"/>
          </w:tcPr>
          <w:p w14:paraId="311D786F"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2428" w:type="dxa"/>
            <w:vAlign w:val="center"/>
          </w:tcPr>
          <w:p w14:paraId="52A1F897"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hint="eastAsia"/>
                <w:color w:val="000000" w:themeColor="text1"/>
              </w:rPr>
              <w:t>分散</w:t>
            </w:r>
          </w:p>
        </w:tc>
        <w:tc>
          <w:tcPr>
            <w:tcW w:w="1417" w:type="dxa"/>
            <w:gridSpan w:val="2"/>
            <w:vAlign w:val="center"/>
          </w:tcPr>
          <w:p w14:paraId="2ACA9086"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课程性质</w:t>
            </w:r>
          </w:p>
        </w:tc>
        <w:tc>
          <w:tcPr>
            <w:tcW w:w="1425" w:type="dxa"/>
            <w:gridSpan w:val="2"/>
            <w:vAlign w:val="center"/>
          </w:tcPr>
          <w:p w14:paraId="38172C16"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hint="eastAsia"/>
                <w:color w:val="000000" w:themeColor="text1"/>
              </w:rPr>
              <w:t>专业课程</w:t>
            </w:r>
          </w:p>
        </w:tc>
        <w:tc>
          <w:tcPr>
            <w:tcW w:w="1163" w:type="dxa"/>
            <w:vMerge/>
            <w:vAlign w:val="center"/>
          </w:tcPr>
          <w:p w14:paraId="6C0325CD"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907" w:type="dxa"/>
            <w:vMerge/>
            <w:vAlign w:val="center"/>
          </w:tcPr>
          <w:p w14:paraId="4FCE1332"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r>
      <w:tr w:rsidR="00CE5F98" w:rsidRPr="00CE5F98" w14:paraId="76110878" w14:textId="77777777" w:rsidTr="004D2C21">
        <w:trPr>
          <w:trHeight w:val="410"/>
          <w:jc w:val="center"/>
        </w:trPr>
        <w:tc>
          <w:tcPr>
            <w:tcW w:w="1834" w:type="dxa"/>
            <w:vAlign w:val="center"/>
          </w:tcPr>
          <w:p w14:paraId="7209C760"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适应专业</w:t>
            </w:r>
          </w:p>
        </w:tc>
        <w:tc>
          <w:tcPr>
            <w:tcW w:w="2428" w:type="dxa"/>
            <w:vAlign w:val="center"/>
          </w:tcPr>
          <w:p w14:paraId="7C32A109"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1417" w:type="dxa"/>
            <w:gridSpan w:val="2"/>
            <w:vAlign w:val="center"/>
          </w:tcPr>
          <w:p w14:paraId="3D58DD84"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先修课程</w:t>
            </w:r>
          </w:p>
        </w:tc>
        <w:tc>
          <w:tcPr>
            <w:tcW w:w="3495" w:type="dxa"/>
            <w:gridSpan w:val="4"/>
            <w:vAlign w:val="center"/>
          </w:tcPr>
          <w:p w14:paraId="1536E58D"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hint="eastAsia"/>
                <w:color w:val="000000" w:themeColor="text1"/>
              </w:rPr>
              <w:t>心理测量学</w:t>
            </w:r>
            <w:r w:rsidRPr="00CE5F98">
              <w:rPr>
                <w:rFonts w:ascii="Times New Roman" w:hAnsi="Times New Roman"/>
                <w:color w:val="000000" w:themeColor="text1"/>
              </w:rPr>
              <w:t>、</w:t>
            </w:r>
            <w:r w:rsidRPr="00CE5F98">
              <w:rPr>
                <w:rFonts w:ascii="Times New Roman" w:hAnsi="Times New Roman" w:hint="eastAsia"/>
                <w:color w:val="000000" w:themeColor="text1"/>
              </w:rPr>
              <w:t>心理统计学</w:t>
            </w:r>
            <w:r w:rsidRPr="00CE5F98">
              <w:rPr>
                <w:rFonts w:ascii="Times New Roman" w:hAnsi="Times New Roman"/>
                <w:color w:val="000000" w:themeColor="text1"/>
              </w:rPr>
              <w:t>、</w:t>
            </w:r>
            <w:r w:rsidRPr="00CE5F98">
              <w:rPr>
                <w:rFonts w:ascii="Times New Roman" w:hAnsi="Times New Roman" w:hint="eastAsia"/>
                <w:color w:val="000000" w:themeColor="text1"/>
              </w:rPr>
              <w:t>实验心理学、心理学研究方法</w:t>
            </w:r>
          </w:p>
        </w:tc>
      </w:tr>
    </w:tbl>
    <w:p w14:paraId="067ED0EB" w14:textId="0147D9CB"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19" w:name="_Toc11130"/>
      <w:r w:rsidRPr="00DA2E3C">
        <w:rPr>
          <w:rFonts w:ascii="微软雅黑" w:eastAsia="微软雅黑" w:hAnsi="微软雅黑"/>
          <w:b/>
          <w:bCs/>
          <w:color w:val="000000" w:themeColor="text1"/>
          <w:sz w:val="24"/>
          <w:szCs w:val="24"/>
        </w:rPr>
        <w:t>二、课程简介</w:t>
      </w:r>
    </w:p>
    <w:p w14:paraId="4A217B72" w14:textId="77777777" w:rsidR="006F7B9D" w:rsidRPr="00CE5F98" w:rsidRDefault="006F7B9D" w:rsidP="006F7B9D">
      <w:pPr>
        <w:spacing w:line="360" w:lineRule="auto"/>
        <w:ind w:firstLineChars="200" w:firstLine="420"/>
        <w:jc w:val="left"/>
        <w:rPr>
          <w:rFonts w:ascii="Times New Roman" w:eastAsia="微软雅黑" w:hAnsi="Times New Roman"/>
          <w:b/>
          <w:bCs/>
          <w:color w:val="000000" w:themeColor="text1"/>
          <w:sz w:val="24"/>
        </w:rPr>
      </w:pPr>
      <w:r w:rsidRPr="00CE5F98">
        <w:rPr>
          <w:rFonts w:ascii="Times New Roman" w:hAnsi="Times New Roman" w:hint="eastAsia"/>
          <w:color w:val="000000" w:themeColor="text1"/>
          <w:kern w:val="0"/>
          <w:szCs w:val="21"/>
        </w:rPr>
        <w:t>《高级心理统计与测量》是心理学专业本科阶段的一门重要课程，旨在深化学生对心理统计与测量领域高级理论和方法的理解，培养其运用高级统计技术解决心理学研究问题的能力。通过本课程的学习，学生将能够熟练掌握多元统计分析、心理测量与评价等高级技能，为后续的专业研究及职业发展打下坚实基础。</w:t>
      </w:r>
    </w:p>
    <w:p w14:paraId="0189A779" w14:textId="45F4619F"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bookmarkEnd w:id="19"/>
    </w:p>
    <w:p w14:paraId="18EA8561" w14:textId="66605CBF" w:rsidR="006F7B9D" w:rsidRPr="00CE5F98" w:rsidRDefault="007C47A4" w:rsidP="00DA2E3C">
      <w:pPr>
        <w:spacing w:beforeLines="50" w:before="156" w:afterLines="50" w:after="156" w:line="360" w:lineRule="exact"/>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w:t>
      </w:r>
      <w:r w:rsidRPr="00DA2E3C">
        <w:rPr>
          <w:rFonts w:ascii="微软雅黑" w:eastAsia="微软雅黑" w:hAnsi="微软雅黑"/>
          <w:b/>
          <w:bCs/>
          <w:color w:val="000000" w:themeColor="text1"/>
          <w:sz w:val="24"/>
          <w:szCs w:val="24"/>
        </w:rPr>
        <w:t>一）课程目标</w:t>
      </w:r>
    </w:p>
    <w:p w14:paraId="780BAB75" w14:textId="77777777" w:rsidR="006F7B9D" w:rsidRPr="00CE5F98" w:rsidRDefault="006F7B9D" w:rsidP="006F7B9D">
      <w:pPr>
        <w:spacing w:line="360" w:lineRule="auto"/>
        <w:ind w:firstLineChars="200" w:firstLine="420"/>
        <w:jc w:val="left"/>
        <w:rPr>
          <w:rFonts w:ascii="Times New Roman" w:hAnsi="Times New Roman"/>
          <w:color w:val="000000" w:themeColor="text1"/>
        </w:rPr>
      </w:pPr>
      <w:r w:rsidRPr="00CE5F98">
        <w:rPr>
          <w:rFonts w:ascii="Times New Roman" w:hAnsi="Times New Roman" w:hint="eastAsia"/>
          <w:color w:val="000000" w:themeColor="text1"/>
        </w:rPr>
        <w:t>《高级心理统计与测量》课程的教学目标旨在全面提升学生的数据处理方法和实践能力，具体可细化为以下几个方面：</w:t>
      </w:r>
    </w:p>
    <w:p w14:paraId="72BDAF4F" w14:textId="77777777" w:rsidR="006F7B9D" w:rsidRPr="00CE5F98" w:rsidRDefault="006F7B9D" w:rsidP="006F7B9D">
      <w:pPr>
        <w:spacing w:line="360" w:lineRule="auto"/>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1</w:t>
      </w:r>
      <w:r w:rsidRPr="00CE5F98">
        <w:rPr>
          <w:rFonts w:ascii="Times New Roman" w:hAnsi="Times New Roman"/>
          <w:b/>
          <w:bCs/>
          <w:color w:val="000000" w:themeColor="text1"/>
        </w:rPr>
        <w:t>：</w:t>
      </w:r>
      <w:r w:rsidRPr="00CE5F98">
        <w:rPr>
          <w:rFonts w:ascii="Times New Roman" w:hAnsi="Times New Roman"/>
          <w:color w:val="000000" w:themeColor="text1"/>
        </w:rPr>
        <w:t>通过课程学习，</w:t>
      </w:r>
      <w:r w:rsidRPr="00CE5F98">
        <w:rPr>
          <w:rFonts w:ascii="Times New Roman" w:hAnsi="Times New Roman" w:hint="eastAsia"/>
          <w:color w:val="000000" w:themeColor="text1"/>
        </w:rPr>
        <w:t>深入理解高级统计理论：学生能够熟练掌握多元统计分析、结构方程模型、非参数统计与贝叶斯统计等高级统计理论，理解其数学原理、适用条件及解释力。</w:t>
      </w:r>
    </w:p>
    <w:p w14:paraId="71FB5F69" w14:textId="77777777" w:rsidR="006F7B9D" w:rsidRPr="00CE5F98" w:rsidRDefault="006F7B9D" w:rsidP="006F7B9D">
      <w:pPr>
        <w:spacing w:line="360" w:lineRule="auto"/>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2</w:t>
      </w:r>
      <w:r w:rsidRPr="00CE5F98">
        <w:rPr>
          <w:rFonts w:ascii="Times New Roman" w:hAnsi="Times New Roman"/>
          <w:b/>
          <w:bCs/>
          <w:color w:val="000000" w:themeColor="text1"/>
        </w:rPr>
        <w:t>：</w:t>
      </w:r>
      <w:r w:rsidRPr="00CE5F98">
        <w:rPr>
          <w:rFonts w:ascii="Times New Roman" w:hAnsi="Times New Roman"/>
          <w:color w:val="000000" w:themeColor="text1"/>
        </w:rPr>
        <w:t>通过课程学习，</w:t>
      </w:r>
      <w:r w:rsidRPr="00CE5F98">
        <w:rPr>
          <w:rFonts w:ascii="Times New Roman" w:hAnsi="Times New Roman" w:hint="eastAsia"/>
          <w:color w:val="000000" w:themeColor="text1"/>
        </w:rPr>
        <w:t>精通心理测量与评价方法：掌握心理量表的设计原则、信度与效度评估方法，以及经典测量理论与现代测量理论（如项目反应理论、概化理论）的应用，能够独立完成心理测量工具的选择、编制与评价。</w:t>
      </w:r>
    </w:p>
    <w:p w14:paraId="538826C5" w14:textId="77777777" w:rsidR="006F7B9D" w:rsidRPr="00CE5F98" w:rsidRDefault="006F7B9D" w:rsidP="006F7B9D">
      <w:pPr>
        <w:spacing w:line="360" w:lineRule="auto"/>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3</w:t>
      </w:r>
      <w:r w:rsidRPr="00CE5F98">
        <w:rPr>
          <w:rFonts w:ascii="Times New Roman" w:hAnsi="Times New Roman" w:hint="eastAsia"/>
          <w:b/>
          <w:bCs/>
          <w:color w:val="000000" w:themeColor="text1"/>
        </w:rPr>
        <w:t>（思政目标）</w:t>
      </w:r>
      <w:r w:rsidRPr="00CE5F98">
        <w:rPr>
          <w:rFonts w:ascii="Times New Roman" w:hAnsi="Times New Roman"/>
          <w:b/>
          <w:bCs/>
          <w:color w:val="000000" w:themeColor="text1"/>
        </w:rPr>
        <w:t>：</w:t>
      </w:r>
      <w:r w:rsidRPr="00CE5F98">
        <w:rPr>
          <w:rFonts w:ascii="Times New Roman" w:hAnsi="Times New Roman"/>
          <w:color w:val="000000" w:themeColor="text1"/>
        </w:rPr>
        <w:t>通过课程学习，</w:t>
      </w:r>
      <w:r w:rsidRPr="00CE5F98">
        <w:rPr>
          <w:rFonts w:ascii="Times New Roman" w:hAnsi="Times New Roman" w:hint="eastAsia"/>
          <w:color w:val="000000" w:themeColor="text1"/>
        </w:rPr>
        <w:t>了解国内外运用</w:t>
      </w:r>
      <w:r w:rsidRPr="00CE5F98">
        <w:rPr>
          <w:rFonts w:ascii="Times New Roman" w:hAnsi="Times New Roman" w:hint="eastAsia"/>
          <w:color w:val="000000" w:themeColor="text1"/>
        </w:rPr>
        <w:t>SPSS</w:t>
      </w:r>
      <w:r w:rsidRPr="00CE5F98">
        <w:rPr>
          <w:rFonts w:ascii="Times New Roman" w:hAnsi="Times New Roman" w:hint="eastAsia"/>
          <w:color w:val="000000" w:themeColor="text1"/>
        </w:rPr>
        <w:t>、</w:t>
      </w:r>
      <w:r w:rsidRPr="00CE5F98">
        <w:rPr>
          <w:rFonts w:ascii="Times New Roman" w:hAnsi="Times New Roman" w:hint="eastAsia"/>
          <w:color w:val="000000" w:themeColor="text1"/>
        </w:rPr>
        <w:t>R</w:t>
      </w:r>
      <w:r w:rsidRPr="00CE5F98">
        <w:rPr>
          <w:rFonts w:ascii="Times New Roman" w:hAnsi="Times New Roman" w:hint="eastAsia"/>
          <w:color w:val="000000" w:themeColor="text1"/>
        </w:rPr>
        <w:t>语言、</w:t>
      </w:r>
      <w:r w:rsidRPr="00CE5F98">
        <w:rPr>
          <w:rFonts w:ascii="Times New Roman" w:hAnsi="Times New Roman" w:hint="eastAsia"/>
          <w:color w:val="000000" w:themeColor="text1"/>
        </w:rPr>
        <w:t>Mplus</w:t>
      </w:r>
      <w:r w:rsidRPr="00CE5F98">
        <w:rPr>
          <w:rFonts w:ascii="Times New Roman" w:hAnsi="Times New Roman" w:hint="eastAsia"/>
          <w:color w:val="000000" w:themeColor="text1"/>
        </w:rPr>
        <w:t>等统计软件进行数据分析的最新方法，持续学习复杂统计模型的构建与验证方法，培养自我效能感和合作精神。</w:t>
      </w:r>
    </w:p>
    <w:p w14:paraId="29443580" w14:textId="4E28B805" w:rsidR="006F7B9D" w:rsidRPr="00CE5F98" w:rsidRDefault="007C47A4" w:rsidP="00DA2E3C">
      <w:pPr>
        <w:spacing w:beforeLines="50" w:before="156" w:afterLines="50" w:after="156" w:line="360" w:lineRule="exact"/>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（二）课程目标对毕业要求的支撑关系</w:t>
      </w:r>
    </w:p>
    <w:tbl>
      <w:tblPr>
        <w:tblW w:w="51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4"/>
        <w:gridCol w:w="1558"/>
        <w:gridCol w:w="5791"/>
      </w:tblGrid>
      <w:tr w:rsidR="00CE5F98" w:rsidRPr="00CE5F98" w14:paraId="2C1D1475" w14:textId="77777777" w:rsidTr="004D2C21">
        <w:trPr>
          <w:jc w:val="center"/>
        </w:trPr>
        <w:tc>
          <w:tcPr>
            <w:tcW w:w="684" w:type="pct"/>
            <w:vAlign w:val="center"/>
          </w:tcPr>
          <w:p w14:paraId="38C5327D"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lastRenderedPageBreak/>
              <w:t>课程目标</w:t>
            </w:r>
          </w:p>
        </w:tc>
        <w:tc>
          <w:tcPr>
            <w:tcW w:w="915" w:type="pct"/>
            <w:vAlign w:val="center"/>
          </w:tcPr>
          <w:p w14:paraId="002EA7BA"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3401" w:type="pct"/>
            <w:vAlign w:val="center"/>
          </w:tcPr>
          <w:p w14:paraId="18E53488"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0494722B" w14:textId="77777777" w:rsidTr="004D2C21">
        <w:trPr>
          <w:jc w:val="center"/>
        </w:trPr>
        <w:tc>
          <w:tcPr>
            <w:tcW w:w="684" w:type="pct"/>
            <w:vAlign w:val="center"/>
          </w:tcPr>
          <w:p w14:paraId="72A6A68C"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915" w:type="pct"/>
            <w:vAlign w:val="center"/>
          </w:tcPr>
          <w:p w14:paraId="7E50374D"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2[</w:t>
            </w:r>
            <w:r w:rsidRPr="00CE5F98">
              <w:rPr>
                <w:rFonts w:ascii="Times New Roman" w:hAnsi="Times New Roman" w:hint="eastAsia"/>
                <w:color w:val="000000" w:themeColor="text1"/>
                <w:szCs w:val="21"/>
              </w:rPr>
              <w:t>M</w:t>
            </w:r>
            <w:r w:rsidRPr="00CE5F98">
              <w:rPr>
                <w:rFonts w:ascii="Times New Roman" w:hAnsi="Times New Roman"/>
                <w:color w:val="000000" w:themeColor="text1"/>
                <w:szCs w:val="21"/>
              </w:rPr>
              <w:t>]</w:t>
            </w:r>
          </w:p>
        </w:tc>
        <w:tc>
          <w:tcPr>
            <w:tcW w:w="3401" w:type="pct"/>
            <w:vAlign w:val="center"/>
          </w:tcPr>
          <w:p w14:paraId="66667B48"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 xml:space="preserve">2.2 </w:t>
            </w:r>
            <w:r w:rsidRPr="00CE5F98">
              <w:rPr>
                <w:rFonts w:ascii="Times New Roman" w:hAnsi="Times New Roman" w:hint="eastAsia"/>
                <w:color w:val="000000" w:themeColor="text1"/>
                <w:szCs w:val="21"/>
              </w:rPr>
              <w:t>掌握心理学专业基本的研究方法和专业技能，了解心理学相关领域的发展趋势。</w:t>
            </w:r>
          </w:p>
        </w:tc>
      </w:tr>
      <w:tr w:rsidR="00CE5F98" w:rsidRPr="00CE5F98" w14:paraId="178EA363" w14:textId="77777777" w:rsidTr="004D2C21">
        <w:trPr>
          <w:jc w:val="center"/>
        </w:trPr>
        <w:tc>
          <w:tcPr>
            <w:tcW w:w="684" w:type="pct"/>
            <w:vAlign w:val="center"/>
          </w:tcPr>
          <w:p w14:paraId="4DEC9C82"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915" w:type="pct"/>
            <w:vAlign w:val="center"/>
          </w:tcPr>
          <w:p w14:paraId="093D0C9C"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4 [</w:t>
            </w:r>
            <w:r w:rsidRPr="00CE5F98">
              <w:rPr>
                <w:rFonts w:ascii="Times New Roman" w:hAnsi="Times New Roman" w:hint="eastAsia"/>
                <w:color w:val="000000" w:themeColor="text1"/>
                <w:szCs w:val="21"/>
              </w:rPr>
              <w:t>H</w:t>
            </w:r>
            <w:r w:rsidRPr="00CE5F98">
              <w:rPr>
                <w:rFonts w:ascii="Times New Roman" w:hAnsi="Times New Roman"/>
                <w:color w:val="000000" w:themeColor="text1"/>
                <w:szCs w:val="21"/>
              </w:rPr>
              <w:t>]</w:t>
            </w:r>
          </w:p>
        </w:tc>
        <w:tc>
          <w:tcPr>
            <w:tcW w:w="3401" w:type="pct"/>
            <w:vAlign w:val="center"/>
          </w:tcPr>
          <w:p w14:paraId="061966EF"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4.1</w:t>
            </w:r>
            <w:r w:rsidRPr="00CE5F98">
              <w:rPr>
                <w:rFonts w:ascii="Times New Roman" w:hAnsi="Times New Roman" w:hint="eastAsia"/>
                <w:color w:val="000000" w:themeColor="text1"/>
                <w:szCs w:val="21"/>
              </w:rPr>
              <w:t>具有批判性思维和创新思维能力，能够基于心理学原理发现相关领域的实际问题。</w:t>
            </w:r>
          </w:p>
        </w:tc>
      </w:tr>
      <w:tr w:rsidR="00CE5F98" w:rsidRPr="00CE5F98" w14:paraId="47F68AB1" w14:textId="77777777" w:rsidTr="004D2C21">
        <w:trPr>
          <w:jc w:val="center"/>
        </w:trPr>
        <w:tc>
          <w:tcPr>
            <w:tcW w:w="684" w:type="pct"/>
            <w:vAlign w:val="center"/>
          </w:tcPr>
          <w:p w14:paraId="561EC828"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c>
          <w:tcPr>
            <w:tcW w:w="915" w:type="pct"/>
            <w:vAlign w:val="center"/>
          </w:tcPr>
          <w:p w14:paraId="75F19366"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8[</w:t>
            </w:r>
            <w:r w:rsidRPr="00CE5F98">
              <w:rPr>
                <w:rFonts w:ascii="Times New Roman" w:hAnsi="Times New Roman" w:hint="eastAsia"/>
                <w:color w:val="000000" w:themeColor="text1"/>
                <w:szCs w:val="21"/>
              </w:rPr>
              <w:t>M</w:t>
            </w:r>
            <w:r w:rsidRPr="00CE5F98">
              <w:rPr>
                <w:rFonts w:ascii="Times New Roman" w:hAnsi="Times New Roman"/>
                <w:color w:val="000000" w:themeColor="text1"/>
                <w:szCs w:val="21"/>
              </w:rPr>
              <w:t>]</w:t>
            </w:r>
          </w:p>
        </w:tc>
        <w:tc>
          <w:tcPr>
            <w:tcW w:w="3401" w:type="pct"/>
            <w:vAlign w:val="center"/>
          </w:tcPr>
          <w:p w14:paraId="4FB0AD56"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8.2</w:t>
            </w:r>
            <w:r w:rsidRPr="00CE5F98">
              <w:rPr>
                <w:rFonts w:ascii="Times New Roman" w:hAnsi="Times New Roman" w:hint="eastAsia"/>
                <w:color w:val="000000" w:themeColor="text1"/>
                <w:szCs w:val="21"/>
              </w:rPr>
              <w:t>具备自主学习能力，能够通过不断学习，适应社会和个人可持续发展。</w:t>
            </w:r>
            <w:r w:rsidRPr="00CE5F98">
              <w:rPr>
                <w:rFonts w:ascii="Times New Roman" w:hAnsi="Times New Roman" w:hint="eastAsia"/>
                <w:color w:val="000000" w:themeColor="text1"/>
                <w:szCs w:val="21"/>
              </w:rPr>
              <w:t xml:space="preserve"> </w:t>
            </w:r>
          </w:p>
        </w:tc>
      </w:tr>
    </w:tbl>
    <w:p w14:paraId="583388F5" w14:textId="3188DDDA" w:rsidR="006F7B9D" w:rsidRPr="00CE5F98" w:rsidRDefault="007C47A4" w:rsidP="00DA2E3C">
      <w:pPr>
        <w:spacing w:beforeLines="50" w:before="156" w:afterLines="50" w:after="156" w:line="360" w:lineRule="exact"/>
        <w:ind w:firstLineChars="200" w:firstLine="480"/>
        <w:rPr>
          <w:rFonts w:ascii="Times New Roman" w:eastAsia="微软雅黑" w:hAnsi="Times New Roman"/>
          <w:b/>
          <w:bCs/>
          <w:color w:val="000000" w:themeColor="text1"/>
          <w:kern w:val="0"/>
          <w:sz w:val="24"/>
        </w:rPr>
      </w:pPr>
      <w:bookmarkStart w:id="20" w:name="_Toc21452"/>
      <w:r w:rsidRPr="00CE5F98">
        <w:rPr>
          <w:rFonts w:ascii="Times New Roman" w:eastAsia="微软雅黑" w:hAnsi="Times New Roman"/>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7659D857" w14:textId="77777777" w:rsidTr="004D2C21">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4C1A04F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1D3DF33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6CA768C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6D6A98A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2D6FA8F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2FB20BA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5C75220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14A6B6F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5AC5EE7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55F18CA4" w14:textId="77777777" w:rsidTr="004D2C21">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6FCD79A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38C0621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4780F52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39490A3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4218E8C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50A6A7C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247F71C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483DD6F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076D51A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07E2077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05449ED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348DA22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3893618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091249D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1DA6D0D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23A6698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422B13F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09A9E63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0D17EF2C" w14:textId="77777777" w:rsidTr="004D2C21">
        <w:trPr>
          <w:trHeight w:val="312"/>
        </w:trPr>
        <w:tc>
          <w:tcPr>
            <w:tcW w:w="1031" w:type="dxa"/>
            <w:tcBorders>
              <w:top w:val="nil"/>
              <w:left w:val="single" w:sz="4" w:space="0" w:color="auto"/>
              <w:bottom w:val="single" w:sz="4" w:space="0" w:color="auto"/>
              <w:right w:val="single" w:sz="4" w:space="0" w:color="auto"/>
            </w:tcBorders>
            <w:vAlign w:val="center"/>
            <w:hideMark/>
          </w:tcPr>
          <w:p w14:paraId="2EAD666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4D3ECD7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7D5E449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2479812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645CDFE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A0785B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6DA2095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C4DF1A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53B73D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64D814E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50A6262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111756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5D22A8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AB6D17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28E9A3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3BE537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79409B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54682E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M　</w:t>
            </w:r>
          </w:p>
        </w:tc>
      </w:tr>
      <w:tr w:rsidR="00CE5F98" w:rsidRPr="00CE5F98" w14:paraId="4A431A3E"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6A3F210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12E2222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0844A5C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C99AAC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E3A419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BF2B31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08CC670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4990E7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ECD01C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9C96C7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7F529D7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F6EE93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CF4E16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97910A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47FB80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2C469B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4197F8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13D5DC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1B941FDE"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0B52A7E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7CFFE13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7F6F0F4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62AB22F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A6837E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B35E6F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DEAA59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DDE6DA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922D3C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28224C4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46D556B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16BE42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31B63F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CD6A10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0EC1B3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CDBE4E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AE9D51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17A121A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4C3819B8"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1C973D3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711488A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3BCC2DF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230B28F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7E2FE20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DFEECE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7D322F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9F1881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1FFC2A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BDCA0F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3A182B6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C46CC9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322939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084FB8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38B2EEB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37CDFF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8A9A9E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0FE7D73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r>
    </w:tbl>
    <w:p w14:paraId="1F3F7F4A" w14:textId="77777777" w:rsidR="006F7B9D" w:rsidRPr="00CE5F98" w:rsidRDefault="006F7B9D" w:rsidP="006F7B9D">
      <w:pPr>
        <w:snapToGrid w:val="0"/>
        <w:spacing w:line="360" w:lineRule="auto"/>
        <w:ind w:firstLineChars="200" w:firstLine="480"/>
        <w:outlineLvl w:val="0"/>
        <w:rPr>
          <w:rFonts w:eastAsia="微软雅黑" w:hint="eastAsia"/>
          <w:b/>
          <w:bCs/>
          <w:color w:val="000000" w:themeColor="text1"/>
          <w:sz w:val="24"/>
        </w:rPr>
      </w:pPr>
    </w:p>
    <w:p w14:paraId="6202EC62" w14:textId="16EDB430" w:rsidR="006F7B9D" w:rsidRPr="00CE5F98" w:rsidRDefault="007C47A4" w:rsidP="00DA2E3C">
      <w:pPr>
        <w:spacing w:beforeLines="50" w:before="156" w:afterLines="50" w:after="156" w:line="360" w:lineRule="exact"/>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hint="eastAsia"/>
          <w:b/>
          <w:bCs/>
          <w:color w:val="000000" w:themeColor="text1"/>
          <w:sz w:val="24"/>
        </w:rPr>
        <w:t>四、课程教学</w:t>
      </w:r>
      <w:r w:rsidRPr="00DA2E3C">
        <w:rPr>
          <w:rFonts w:ascii="微软雅黑" w:eastAsia="微软雅黑" w:hAnsi="微软雅黑" w:hint="eastAsia"/>
          <w:b/>
          <w:bCs/>
          <w:color w:val="000000" w:themeColor="text1"/>
          <w:sz w:val="24"/>
          <w:szCs w:val="24"/>
        </w:rPr>
        <w:t>内容</w:t>
      </w:r>
      <w:r w:rsidRPr="00CE5F98">
        <w:rPr>
          <w:rFonts w:ascii="Times New Roman" w:eastAsia="微软雅黑" w:hAnsi="Times New Roman" w:hint="eastAsia"/>
          <w:b/>
          <w:bCs/>
          <w:color w:val="000000" w:themeColor="text1"/>
          <w:sz w:val="24"/>
        </w:rPr>
        <w:t>与学时分配</w:t>
      </w:r>
      <w:bookmarkEnd w:id="20"/>
    </w:p>
    <w:p w14:paraId="253355C7" w14:textId="77777777" w:rsidR="006F7B9D" w:rsidRPr="00CE5F98" w:rsidRDefault="006F7B9D" w:rsidP="006F7B9D">
      <w:pPr>
        <w:snapToGrid w:val="0"/>
        <w:spacing w:line="360" w:lineRule="auto"/>
        <w:outlineLvl w:val="0"/>
        <w:rPr>
          <w:rFonts w:ascii="Times New Roman" w:hAnsi="Times New Roman"/>
          <w:color w:val="000000" w:themeColor="text1"/>
        </w:rPr>
      </w:pPr>
      <w:bookmarkStart w:id="21" w:name="_Toc719"/>
      <w:r w:rsidRPr="00CE5F98">
        <w:rPr>
          <w:rFonts w:ascii="Times New Roman" w:hAnsi="Times New Roman"/>
          <w:color w:val="000000" w:themeColor="text1"/>
        </w:rPr>
        <w:t>本课程理论教学</w:t>
      </w:r>
      <w:r w:rsidRPr="00CE5F98">
        <w:rPr>
          <w:rFonts w:ascii="Times New Roman" w:hAnsi="Times New Roman"/>
          <w:color w:val="000000" w:themeColor="text1"/>
        </w:rPr>
        <w:t>16</w:t>
      </w:r>
      <w:r w:rsidRPr="00CE5F98">
        <w:rPr>
          <w:rFonts w:ascii="Times New Roman" w:hAnsi="Times New Roman"/>
          <w:color w:val="000000" w:themeColor="text1"/>
        </w:rPr>
        <w:t>学时，实践教学</w:t>
      </w:r>
      <w:r w:rsidRPr="00CE5F98">
        <w:rPr>
          <w:rFonts w:ascii="Times New Roman" w:hAnsi="Times New Roman" w:hint="eastAsia"/>
          <w:color w:val="000000" w:themeColor="text1"/>
        </w:rPr>
        <w:t>1</w:t>
      </w:r>
      <w:r w:rsidRPr="00CE5F98">
        <w:rPr>
          <w:rFonts w:ascii="Times New Roman" w:hAnsi="Times New Roman"/>
          <w:color w:val="000000" w:themeColor="text1"/>
        </w:rPr>
        <w:t>6</w:t>
      </w:r>
      <w:r w:rsidRPr="00CE5F98">
        <w:rPr>
          <w:rFonts w:ascii="Times New Roman" w:hAnsi="Times New Roman"/>
          <w:color w:val="000000" w:themeColor="text1"/>
        </w:rPr>
        <w:t>学时</w:t>
      </w:r>
      <w:r w:rsidRPr="00CE5F98">
        <w:rPr>
          <w:rFonts w:ascii="Times New Roman" w:hAnsi="Times New Roman" w:hint="eastAsia"/>
          <w:color w:val="000000" w:themeColor="text1"/>
        </w:rPr>
        <w:t>，共计</w:t>
      </w:r>
      <w:r w:rsidRPr="00CE5F98">
        <w:rPr>
          <w:rFonts w:ascii="Times New Roman" w:hAnsi="Times New Roman"/>
          <w:color w:val="000000" w:themeColor="text1"/>
        </w:rPr>
        <w:t>32</w:t>
      </w:r>
      <w:r w:rsidRPr="00CE5F98">
        <w:rPr>
          <w:rFonts w:ascii="Times New Roman" w:hAnsi="Times New Roman" w:hint="eastAsia"/>
          <w:color w:val="000000" w:themeColor="text1"/>
        </w:rPr>
        <w:t>学时</w:t>
      </w:r>
      <w:r w:rsidRPr="00CE5F98">
        <w:rPr>
          <w:rFonts w:ascii="Times New Roman" w:hAnsi="Times New Roman"/>
          <w:color w:val="000000" w:themeColor="text1"/>
        </w:rPr>
        <w:t>。具体内容、学时及要求见下表：</w:t>
      </w:r>
      <w:bookmarkEnd w:id="21"/>
    </w:p>
    <w:p w14:paraId="3D6E7588" w14:textId="77777777" w:rsidR="006F7B9D" w:rsidRPr="00CE5F98" w:rsidRDefault="006F7B9D" w:rsidP="006F7B9D">
      <w:pPr>
        <w:snapToGrid w:val="0"/>
        <w:spacing w:line="360" w:lineRule="auto"/>
        <w:outlineLvl w:val="0"/>
        <w:rPr>
          <w:rFonts w:ascii="Times New Roman" w:eastAsia="微软雅黑" w:hAnsi="Times New Roman"/>
          <w:b/>
          <w:bCs/>
          <w:color w:val="000000" w:themeColor="text1"/>
          <w:sz w:val="24"/>
        </w:rPr>
      </w:pPr>
      <w:r w:rsidRPr="00CE5F98">
        <w:rPr>
          <w:rFonts w:ascii="Times New Roman" w:hAnsi="Times New Roman" w:hint="eastAsia"/>
          <w:color w:val="000000" w:themeColor="text1"/>
        </w:rPr>
        <w:t>理论课时分布情况：</w:t>
      </w: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146"/>
        <w:gridCol w:w="2123"/>
        <w:gridCol w:w="2268"/>
        <w:gridCol w:w="740"/>
        <w:gridCol w:w="1320"/>
        <w:gridCol w:w="946"/>
      </w:tblGrid>
      <w:tr w:rsidR="00CE5F98" w:rsidRPr="00CE5F98" w14:paraId="75CD176D" w14:textId="77777777" w:rsidTr="004D2C21">
        <w:trPr>
          <w:trHeight w:val="653"/>
          <w:jc w:val="center"/>
        </w:trPr>
        <w:tc>
          <w:tcPr>
            <w:tcW w:w="1072" w:type="dxa"/>
            <w:vAlign w:val="center"/>
          </w:tcPr>
          <w:p w14:paraId="519FABC3" w14:textId="77777777" w:rsidR="006F7B9D" w:rsidRPr="00CE5F98" w:rsidRDefault="006F7B9D" w:rsidP="004D2C21">
            <w:pPr>
              <w:widowControl/>
              <w:snapToGrid w:val="0"/>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序号</w:t>
            </w:r>
          </w:p>
        </w:tc>
        <w:tc>
          <w:tcPr>
            <w:tcW w:w="1146" w:type="dxa"/>
            <w:vAlign w:val="center"/>
          </w:tcPr>
          <w:p w14:paraId="758D2B02" w14:textId="77777777" w:rsidR="006F7B9D" w:rsidRPr="00CE5F98" w:rsidRDefault="006F7B9D" w:rsidP="004D2C21">
            <w:pPr>
              <w:widowControl/>
              <w:snapToGrid w:val="0"/>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教学内容</w:t>
            </w:r>
          </w:p>
        </w:tc>
        <w:tc>
          <w:tcPr>
            <w:tcW w:w="2123" w:type="dxa"/>
            <w:vAlign w:val="center"/>
          </w:tcPr>
          <w:p w14:paraId="43B7DD65" w14:textId="77777777" w:rsidR="006F7B9D" w:rsidRPr="00CE5F98" w:rsidRDefault="006F7B9D" w:rsidP="004D2C21">
            <w:pPr>
              <w:widowControl/>
              <w:snapToGrid w:val="0"/>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主要知识点</w:t>
            </w:r>
          </w:p>
        </w:tc>
        <w:tc>
          <w:tcPr>
            <w:tcW w:w="2268" w:type="dxa"/>
            <w:vAlign w:val="center"/>
          </w:tcPr>
          <w:p w14:paraId="7FB5344B" w14:textId="77777777" w:rsidR="006F7B9D" w:rsidRPr="00CE5F98" w:rsidRDefault="006F7B9D" w:rsidP="004D2C21">
            <w:pPr>
              <w:widowControl/>
              <w:snapToGrid w:val="0"/>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教学重点和难点</w:t>
            </w:r>
          </w:p>
        </w:tc>
        <w:tc>
          <w:tcPr>
            <w:tcW w:w="740" w:type="dxa"/>
            <w:vAlign w:val="center"/>
          </w:tcPr>
          <w:p w14:paraId="65A421D2" w14:textId="77777777" w:rsidR="006F7B9D" w:rsidRPr="00CE5F98" w:rsidRDefault="006F7B9D" w:rsidP="004D2C21">
            <w:pPr>
              <w:widowControl/>
              <w:snapToGrid w:val="0"/>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建议</w:t>
            </w:r>
          </w:p>
          <w:p w14:paraId="64B269CD" w14:textId="77777777" w:rsidR="006F7B9D" w:rsidRPr="00CE5F98" w:rsidRDefault="006F7B9D" w:rsidP="004D2C21">
            <w:pPr>
              <w:widowControl/>
              <w:snapToGrid w:val="0"/>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学时</w:t>
            </w:r>
          </w:p>
        </w:tc>
        <w:tc>
          <w:tcPr>
            <w:tcW w:w="1320" w:type="dxa"/>
            <w:vAlign w:val="center"/>
          </w:tcPr>
          <w:p w14:paraId="2B91C89F" w14:textId="77777777" w:rsidR="006F7B9D" w:rsidRPr="00CE5F98" w:rsidRDefault="006F7B9D" w:rsidP="004D2C21">
            <w:pPr>
              <w:widowControl/>
              <w:snapToGrid w:val="0"/>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教学方式</w:t>
            </w:r>
          </w:p>
        </w:tc>
        <w:tc>
          <w:tcPr>
            <w:tcW w:w="946" w:type="dxa"/>
            <w:vAlign w:val="center"/>
          </w:tcPr>
          <w:p w14:paraId="12CA4BDD" w14:textId="77777777" w:rsidR="006F7B9D" w:rsidRPr="00CE5F98" w:rsidRDefault="006F7B9D" w:rsidP="004D2C21">
            <w:pPr>
              <w:widowControl/>
              <w:snapToGrid w:val="0"/>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对应课程目标</w:t>
            </w:r>
          </w:p>
        </w:tc>
      </w:tr>
      <w:tr w:rsidR="00CE5F98" w:rsidRPr="00CE5F98" w14:paraId="214D951E" w14:textId="77777777" w:rsidTr="004D2C21">
        <w:trPr>
          <w:jc w:val="center"/>
        </w:trPr>
        <w:tc>
          <w:tcPr>
            <w:tcW w:w="1072" w:type="dxa"/>
            <w:vAlign w:val="center"/>
          </w:tcPr>
          <w:p w14:paraId="5808AF0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w:t>
            </w:r>
            <w:r w:rsidRPr="00CE5F98">
              <w:rPr>
                <w:rFonts w:ascii="Times New Roman" w:hAnsi="Times New Roman" w:hint="eastAsia"/>
                <w:color w:val="000000" w:themeColor="text1"/>
                <w:kern w:val="0"/>
                <w:szCs w:val="21"/>
              </w:rPr>
              <w:t>部分高级统计理论与方法</w:t>
            </w:r>
          </w:p>
        </w:tc>
        <w:tc>
          <w:tcPr>
            <w:tcW w:w="1146" w:type="dxa"/>
            <w:vAlign w:val="center"/>
          </w:tcPr>
          <w:p w14:paraId="602E7D52"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kern w:val="0"/>
                <w:szCs w:val="21"/>
              </w:rPr>
              <w:t>多元统计分析基础</w:t>
            </w:r>
          </w:p>
        </w:tc>
        <w:tc>
          <w:tcPr>
            <w:tcW w:w="2123" w:type="dxa"/>
            <w:vAlign w:val="center"/>
          </w:tcPr>
          <w:p w14:paraId="728AA953"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多元正态分布</w:t>
            </w:r>
          </w:p>
          <w:p w14:paraId="4C8EBCA1"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相关与回归分析</w:t>
            </w:r>
          </w:p>
          <w:p w14:paraId="1AE7407C"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多重线性回归</w:t>
            </w:r>
          </w:p>
          <w:p w14:paraId="34A1A047"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方差分析（</w:t>
            </w:r>
            <w:r w:rsidRPr="00CE5F98">
              <w:rPr>
                <w:rFonts w:ascii="Times New Roman" w:hAnsi="Times New Roman" w:hint="eastAsia"/>
                <w:color w:val="000000" w:themeColor="text1"/>
                <w:kern w:val="0"/>
                <w:szCs w:val="21"/>
              </w:rPr>
              <w:t>ANOVA</w:t>
            </w:r>
            <w:r w:rsidRPr="00CE5F98">
              <w:rPr>
                <w:rFonts w:ascii="Times New Roman" w:hAnsi="Times New Roman" w:hint="eastAsia"/>
                <w:color w:val="000000" w:themeColor="text1"/>
                <w:kern w:val="0"/>
                <w:szCs w:val="21"/>
              </w:rPr>
              <w:t>）的扩展</w:t>
            </w:r>
          </w:p>
        </w:tc>
        <w:tc>
          <w:tcPr>
            <w:tcW w:w="2268" w:type="dxa"/>
            <w:vAlign w:val="center"/>
          </w:tcPr>
          <w:p w14:paraId="378E855B"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重点：正态分布理论；</w:t>
            </w:r>
          </w:p>
          <w:p w14:paraId="719ECB6C"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难点：方差分解技术</w:t>
            </w:r>
          </w:p>
        </w:tc>
        <w:tc>
          <w:tcPr>
            <w:tcW w:w="740" w:type="dxa"/>
            <w:vAlign w:val="center"/>
          </w:tcPr>
          <w:p w14:paraId="73EEE67E"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1320" w:type="dxa"/>
            <w:vAlign w:val="center"/>
          </w:tcPr>
          <w:p w14:paraId="2F0D5E2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2EE17A59"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1B1F780F"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tc>
      </w:tr>
      <w:tr w:rsidR="00CE5F98" w:rsidRPr="00CE5F98" w14:paraId="4FA3E3DC" w14:textId="77777777" w:rsidTr="004D2C21">
        <w:trPr>
          <w:jc w:val="center"/>
        </w:trPr>
        <w:tc>
          <w:tcPr>
            <w:tcW w:w="1072" w:type="dxa"/>
            <w:vAlign w:val="center"/>
          </w:tcPr>
          <w:p w14:paraId="385E662F"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w:t>
            </w:r>
            <w:r w:rsidRPr="00CE5F98">
              <w:rPr>
                <w:rFonts w:ascii="Times New Roman" w:hAnsi="Times New Roman" w:hint="eastAsia"/>
                <w:color w:val="000000" w:themeColor="text1"/>
                <w:kern w:val="0"/>
                <w:szCs w:val="21"/>
              </w:rPr>
              <w:t>部分高级统计理论与方法</w:t>
            </w:r>
          </w:p>
        </w:tc>
        <w:tc>
          <w:tcPr>
            <w:tcW w:w="1146" w:type="dxa"/>
            <w:vAlign w:val="center"/>
          </w:tcPr>
          <w:p w14:paraId="1882DB17"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高级回归分析</w:t>
            </w:r>
          </w:p>
        </w:tc>
        <w:tc>
          <w:tcPr>
            <w:tcW w:w="2123" w:type="dxa"/>
            <w:vAlign w:val="center"/>
          </w:tcPr>
          <w:p w14:paraId="6F1BB5CD"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逻辑斯蒂回归</w:t>
            </w:r>
          </w:p>
          <w:p w14:paraId="151A7F5F"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岭回归与套索回归</w:t>
            </w:r>
          </w:p>
          <w:p w14:paraId="349529C4"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广义线性模型（</w:t>
            </w:r>
            <w:r w:rsidRPr="00CE5F98">
              <w:rPr>
                <w:rFonts w:ascii="Times New Roman" w:hAnsi="Times New Roman" w:hint="eastAsia"/>
                <w:color w:val="000000" w:themeColor="text1"/>
                <w:kern w:val="0"/>
                <w:szCs w:val="21"/>
              </w:rPr>
              <w:t>GLM</w:t>
            </w:r>
            <w:r w:rsidRPr="00CE5F98">
              <w:rPr>
                <w:rFonts w:ascii="Times New Roman" w:hAnsi="Times New Roman" w:hint="eastAsia"/>
                <w:color w:val="000000" w:themeColor="text1"/>
                <w:kern w:val="0"/>
                <w:szCs w:val="21"/>
              </w:rPr>
              <w:t>）</w:t>
            </w:r>
          </w:p>
        </w:tc>
        <w:tc>
          <w:tcPr>
            <w:tcW w:w="2268" w:type="dxa"/>
            <w:vAlign w:val="center"/>
          </w:tcPr>
          <w:p w14:paraId="59701E44"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重点：回归分析的理论基础</w:t>
            </w:r>
          </w:p>
          <w:p w14:paraId="3D45FD48"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难点：多元回归的技术</w:t>
            </w:r>
          </w:p>
        </w:tc>
        <w:tc>
          <w:tcPr>
            <w:tcW w:w="740" w:type="dxa"/>
            <w:vAlign w:val="center"/>
          </w:tcPr>
          <w:p w14:paraId="4112802F"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1320" w:type="dxa"/>
            <w:vAlign w:val="center"/>
          </w:tcPr>
          <w:p w14:paraId="7DCC5A6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23B5C8CA"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0FE4A210"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1</w:t>
            </w:r>
          </w:p>
          <w:p w14:paraId="5129E786"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hint="eastAsia"/>
                <w:bCs/>
                <w:color w:val="000000" w:themeColor="text1"/>
              </w:rPr>
              <w:t>目标</w:t>
            </w:r>
            <w:r w:rsidRPr="00CE5F98">
              <w:rPr>
                <w:rFonts w:ascii="Times New Roman" w:hAnsi="Times New Roman" w:hint="eastAsia"/>
                <w:bCs/>
                <w:color w:val="000000" w:themeColor="text1"/>
              </w:rPr>
              <w:t>3</w:t>
            </w:r>
          </w:p>
        </w:tc>
      </w:tr>
      <w:tr w:rsidR="00CE5F98" w:rsidRPr="00CE5F98" w14:paraId="4F3E4B26" w14:textId="77777777" w:rsidTr="004D2C21">
        <w:trPr>
          <w:jc w:val="center"/>
        </w:trPr>
        <w:tc>
          <w:tcPr>
            <w:tcW w:w="1072" w:type="dxa"/>
            <w:vAlign w:val="center"/>
          </w:tcPr>
          <w:p w14:paraId="5D694324"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w:t>
            </w:r>
            <w:r w:rsidRPr="00CE5F98">
              <w:rPr>
                <w:rFonts w:ascii="Times New Roman" w:hAnsi="Times New Roman" w:hint="eastAsia"/>
                <w:color w:val="000000" w:themeColor="text1"/>
                <w:kern w:val="0"/>
                <w:szCs w:val="21"/>
              </w:rPr>
              <w:t>部分高级统计理论与方法</w:t>
            </w:r>
          </w:p>
        </w:tc>
        <w:tc>
          <w:tcPr>
            <w:tcW w:w="1146" w:type="dxa"/>
            <w:vAlign w:val="center"/>
          </w:tcPr>
          <w:p w14:paraId="2A419C36"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结构方程模型</w:t>
            </w:r>
          </w:p>
        </w:tc>
        <w:tc>
          <w:tcPr>
            <w:tcW w:w="2123" w:type="dxa"/>
            <w:vAlign w:val="center"/>
          </w:tcPr>
          <w:p w14:paraId="32129F2E"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SEM</w:t>
            </w:r>
            <w:r w:rsidRPr="00CE5F98">
              <w:rPr>
                <w:rFonts w:ascii="Times New Roman" w:hAnsi="Times New Roman" w:hint="eastAsia"/>
                <w:color w:val="000000" w:themeColor="text1"/>
                <w:kern w:val="0"/>
                <w:szCs w:val="21"/>
              </w:rPr>
              <w:t>基本概念与原理</w:t>
            </w:r>
          </w:p>
          <w:p w14:paraId="0F718034"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AMOS</w:t>
            </w:r>
            <w:r w:rsidRPr="00CE5F98">
              <w:rPr>
                <w:rFonts w:ascii="Times New Roman" w:hAnsi="Times New Roman" w:hint="eastAsia"/>
                <w:color w:val="000000" w:themeColor="text1"/>
                <w:kern w:val="0"/>
                <w:szCs w:val="21"/>
              </w:rPr>
              <w:t>或</w:t>
            </w:r>
            <w:r w:rsidRPr="00CE5F98">
              <w:rPr>
                <w:rFonts w:ascii="Times New Roman" w:hAnsi="Times New Roman" w:hint="eastAsia"/>
                <w:color w:val="000000" w:themeColor="text1"/>
                <w:kern w:val="0"/>
                <w:szCs w:val="21"/>
              </w:rPr>
              <w:t>Mplus</w:t>
            </w:r>
            <w:r w:rsidRPr="00CE5F98">
              <w:rPr>
                <w:rFonts w:ascii="Times New Roman" w:hAnsi="Times New Roman" w:hint="eastAsia"/>
                <w:color w:val="000000" w:themeColor="text1"/>
                <w:kern w:val="0"/>
                <w:szCs w:val="21"/>
              </w:rPr>
              <w:t>软件操作入门</w:t>
            </w:r>
          </w:p>
          <w:p w14:paraId="1050123A"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模型构建、评估与修正</w:t>
            </w:r>
          </w:p>
        </w:tc>
        <w:tc>
          <w:tcPr>
            <w:tcW w:w="2268" w:type="dxa"/>
            <w:vAlign w:val="center"/>
          </w:tcPr>
          <w:p w14:paraId="6AD7EB8C"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重点：</w:t>
            </w:r>
            <w:r w:rsidRPr="00CE5F98">
              <w:rPr>
                <w:rFonts w:ascii="Times New Roman" w:hAnsi="Times New Roman" w:hint="eastAsia"/>
                <w:color w:val="000000" w:themeColor="text1"/>
                <w:kern w:val="0"/>
                <w:szCs w:val="21"/>
              </w:rPr>
              <w:t>SEM</w:t>
            </w:r>
            <w:r w:rsidRPr="00CE5F98">
              <w:rPr>
                <w:rFonts w:ascii="Times New Roman" w:hAnsi="Times New Roman" w:hint="eastAsia"/>
                <w:color w:val="000000" w:themeColor="text1"/>
                <w:kern w:val="0"/>
                <w:szCs w:val="21"/>
              </w:rPr>
              <w:t>的原理</w:t>
            </w:r>
          </w:p>
          <w:p w14:paraId="787447B3"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难点：模型参数评估方法</w:t>
            </w:r>
          </w:p>
        </w:tc>
        <w:tc>
          <w:tcPr>
            <w:tcW w:w="740" w:type="dxa"/>
            <w:vAlign w:val="center"/>
          </w:tcPr>
          <w:p w14:paraId="1FEFA952"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1320" w:type="dxa"/>
            <w:vAlign w:val="center"/>
          </w:tcPr>
          <w:p w14:paraId="483F7C0A"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46866FE3"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2E7F32A7"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60C70CAE"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hint="eastAsia"/>
                <w:bCs/>
                <w:color w:val="000000" w:themeColor="text1"/>
              </w:rPr>
              <w:t>目标</w:t>
            </w:r>
            <w:r w:rsidRPr="00CE5F98">
              <w:rPr>
                <w:rFonts w:ascii="Times New Roman" w:hAnsi="Times New Roman" w:hint="eastAsia"/>
                <w:bCs/>
                <w:color w:val="000000" w:themeColor="text1"/>
              </w:rPr>
              <w:t>3</w:t>
            </w:r>
          </w:p>
        </w:tc>
      </w:tr>
      <w:tr w:rsidR="00CE5F98" w:rsidRPr="00CE5F98" w14:paraId="3562A709" w14:textId="77777777" w:rsidTr="004D2C21">
        <w:trPr>
          <w:jc w:val="center"/>
        </w:trPr>
        <w:tc>
          <w:tcPr>
            <w:tcW w:w="1072" w:type="dxa"/>
            <w:vAlign w:val="center"/>
          </w:tcPr>
          <w:p w14:paraId="23D5C5C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第一</w:t>
            </w:r>
            <w:r w:rsidRPr="00CE5F98">
              <w:rPr>
                <w:rFonts w:ascii="Times New Roman" w:hAnsi="Times New Roman" w:hint="eastAsia"/>
                <w:color w:val="000000" w:themeColor="text1"/>
                <w:kern w:val="0"/>
                <w:szCs w:val="21"/>
              </w:rPr>
              <w:t>部分高级统计理论与方法</w:t>
            </w:r>
          </w:p>
        </w:tc>
        <w:tc>
          <w:tcPr>
            <w:tcW w:w="1146" w:type="dxa"/>
            <w:vAlign w:val="center"/>
          </w:tcPr>
          <w:p w14:paraId="5B111605"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非参数统计与贝叶斯统计</w:t>
            </w:r>
          </w:p>
        </w:tc>
        <w:tc>
          <w:tcPr>
            <w:tcW w:w="2123" w:type="dxa"/>
            <w:vAlign w:val="center"/>
          </w:tcPr>
          <w:p w14:paraId="39869688"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非参数检验方法</w:t>
            </w:r>
          </w:p>
          <w:p w14:paraId="7B49BBA4"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贝叶斯统计基础与应用</w:t>
            </w:r>
          </w:p>
        </w:tc>
        <w:tc>
          <w:tcPr>
            <w:tcW w:w="2268" w:type="dxa"/>
            <w:vAlign w:val="center"/>
          </w:tcPr>
          <w:p w14:paraId="56B0736B"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重点：理解贝叶斯分布</w:t>
            </w:r>
          </w:p>
          <w:p w14:paraId="4A48BEFD"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难点：非参数检验的方法</w:t>
            </w:r>
          </w:p>
        </w:tc>
        <w:tc>
          <w:tcPr>
            <w:tcW w:w="740" w:type="dxa"/>
            <w:vAlign w:val="center"/>
          </w:tcPr>
          <w:p w14:paraId="63D3D80F"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1320" w:type="dxa"/>
            <w:vAlign w:val="center"/>
          </w:tcPr>
          <w:p w14:paraId="5114A3B8"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1FD9B5BE"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7E1E0313"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1</w:t>
            </w:r>
          </w:p>
          <w:p w14:paraId="6068F3ED"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hint="eastAsia"/>
                <w:bCs/>
                <w:color w:val="000000" w:themeColor="text1"/>
              </w:rPr>
              <w:t>目标</w:t>
            </w:r>
            <w:r w:rsidRPr="00CE5F98">
              <w:rPr>
                <w:rFonts w:ascii="Times New Roman" w:hAnsi="Times New Roman"/>
                <w:bCs/>
                <w:color w:val="000000" w:themeColor="text1"/>
              </w:rPr>
              <w:t>2</w:t>
            </w:r>
          </w:p>
        </w:tc>
      </w:tr>
      <w:tr w:rsidR="00CE5F98" w:rsidRPr="00CE5F98" w14:paraId="69502659" w14:textId="77777777" w:rsidTr="004D2C21">
        <w:trPr>
          <w:jc w:val="center"/>
        </w:trPr>
        <w:tc>
          <w:tcPr>
            <w:tcW w:w="1072" w:type="dxa"/>
            <w:vAlign w:val="center"/>
          </w:tcPr>
          <w:p w14:paraId="24AED93D"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第二部分</w:t>
            </w:r>
          </w:p>
          <w:p w14:paraId="62D0D24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心理测量与评价</w:t>
            </w:r>
          </w:p>
        </w:tc>
        <w:tc>
          <w:tcPr>
            <w:tcW w:w="1146" w:type="dxa"/>
            <w:vAlign w:val="center"/>
          </w:tcPr>
          <w:p w14:paraId="001EB9F8"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kern w:val="0"/>
                <w:szCs w:val="21"/>
              </w:rPr>
              <w:t>心理量表的设计</w:t>
            </w:r>
          </w:p>
        </w:tc>
        <w:tc>
          <w:tcPr>
            <w:tcW w:w="2123" w:type="dxa"/>
            <w:vAlign w:val="center"/>
          </w:tcPr>
          <w:p w14:paraId="35D114F8"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量表设计的原则与步骤</w:t>
            </w:r>
          </w:p>
          <w:p w14:paraId="311E3893"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量表类型与结构</w:t>
            </w:r>
          </w:p>
          <w:p w14:paraId="6F6D3664"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项目生成与筛选</w:t>
            </w:r>
          </w:p>
        </w:tc>
        <w:tc>
          <w:tcPr>
            <w:tcW w:w="2268" w:type="dxa"/>
            <w:vAlign w:val="center"/>
          </w:tcPr>
          <w:p w14:paraId="4BCC961C"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重点：量表编制的流程</w:t>
            </w:r>
          </w:p>
          <w:p w14:paraId="02A78CB6"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难点：项目分析</w:t>
            </w:r>
          </w:p>
        </w:tc>
        <w:tc>
          <w:tcPr>
            <w:tcW w:w="740" w:type="dxa"/>
            <w:vAlign w:val="center"/>
          </w:tcPr>
          <w:p w14:paraId="70CDE21A"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1320" w:type="dxa"/>
            <w:vAlign w:val="center"/>
          </w:tcPr>
          <w:p w14:paraId="2568044C"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2279A3F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2F93F1BB"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1</w:t>
            </w:r>
          </w:p>
          <w:p w14:paraId="59AD52D9"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hint="eastAsia"/>
                <w:bCs/>
                <w:color w:val="000000" w:themeColor="text1"/>
              </w:rPr>
              <w:t>目标</w:t>
            </w:r>
            <w:r w:rsidRPr="00CE5F98">
              <w:rPr>
                <w:rFonts w:ascii="Times New Roman" w:hAnsi="Times New Roman"/>
                <w:bCs/>
                <w:color w:val="000000" w:themeColor="text1"/>
              </w:rPr>
              <w:t>2</w:t>
            </w:r>
          </w:p>
        </w:tc>
      </w:tr>
      <w:tr w:rsidR="00CE5F98" w:rsidRPr="00CE5F98" w14:paraId="3BBC9CD9" w14:textId="77777777" w:rsidTr="004D2C21">
        <w:trPr>
          <w:jc w:val="center"/>
        </w:trPr>
        <w:tc>
          <w:tcPr>
            <w:tcW w:w="1072" w:type="dxa"/>
            <w:vAlign w:val="center"/>
          </w:tcPr>
          <w:p w14:paraId="42DC042A"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第二部分</w:t>
            </w:r>
          </w:p>
          <w:p w14:paraId="0D98A55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心理测量与评价</w:t>
            </w:r>
          </w:p>
        </w:tc>
        <w:tc>
          <w:tcPr>
            <w:tcW w:w="1146" w:type="dxa"/>
            <w:vAlign w:val="center"/>
          </w:tcPr>
          <w:p w14:paraId="340AB0AD"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kern w:val="0"/>
                <w:szCs w:val="21"/>
              </w:rPr>
              <w:t>信度与效度评估</w:t>
            </w:r>
          </w:p>
        </w:tc>
        <w:tc>
          <w:tcPr>
            <w:tcW w:w="2123" w:type="dxa"/>
            <w:vAlign w:val="center"/>
          </w:tcPr>
          <w:p w14:paraId="1928A2AF"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信度的概念与计算方法</w:t>
            </w:r>
          </w:p>
          <w:p w14:paraId="46F5D224"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效度的种类与评估策略</w:t>
            </w:r>
          </w:p>
          <w:p w14:paraId="5F8B7C41"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多特质</w:t>
            </w:r>
            <w:r w:rsidRPr="00CE5F98">
              <w:rPr>
                <w:rFonts w:ascii="Times New Roman" w:hAnsi="Times New Roman" w:hint="eastAsia"/>
                <w:color w:val="000000" w:themeColor="text1"/>
                <w:kern w:val="0"/>
                <w:szCs w:val="21"/>
              </w:rPr>
              <w:t>-</w:t>
            </w:r>
            <w:r w:rsidRPr="00CE5F98">
              <w:rPr>
                <w:rFonts w:ascii="Times New Roman" w:hAnsi="Times New Roman" w:hint="eastAsia"/>
                <w:color w:val="000000" w:themeColor="text1"/>
                <w:kern w:val="0"/>
                <w:szCs w:val="21"/>
              </w:rPr>
              <w:t>多方法矩阵分析</w:t>
            </w:r>
          </w:p>
        </w:tc>
        <w:tc>
          <w:tcPr>
            <w:tcW w:w="2268" w:type="dxa"/>
            <w:vAlign w:val="center"/>
          </w:tcPr>
          <w:p w14:paraId="052AA6E7"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重点：信度的类型</w:t>
            </w:r>
          </w:p>
          <w:p w14:paraId="5051A4DD"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难点：信度的计算方法</w:t>
            </w:r>
          </w:p>
        </w:tc>
        <w:tc>
          <w:tcPr>
            <w:tcW w:w="740" w:type="dxa"/>
            <w:vAlign w:val="center"/>
          </w:tcPr>
          <w:p w14:paraId="672E8DEC"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w:t>
            </w:r>
          </w:p>
        </w:tc>
        <w:tc>
          <w:tcPr>
            <w:tcW w:w="1320" w:type="dxa"/>
            <w:vAlign w:val="center"/>
          </w:tcPr>
          <w:p w14:paraId="00077632"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394E1F6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05167D19"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1</w:t>
            </w:r>
          </w:p>
          <w:p w14:paraId="4AC9D351"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hint="eastAsia"/>
                <w:bCs/>
                <w:color w:val="000000" w:themeColor="text1"/>
              </w:rPr>
              <w:t>目标</w:t>
            </w:r>
            <w:r w:rsidRPr="00CE5F98">
              <w:rPr>
                <w:rFonts w:ascii="Times New Roman" w:hAnsi="Times New Roman"/>
                <w:bCs/>
                <w:color w:val="000000" w:themeColor="text1"/>
              </w:rPr>
              <w:t>2</w:t>
            </w:r>
          </w:p>
        </w:tc>
      </w:tr>
      <w:tr w:rsidR="00CE5F98" w:rsidRPr="00CE5F98" w14:paraId="6D8BEDDE" w14:textId="77777777" w:rsidTr="004D2C21">
        <w:trPr>
          <w:jc w:val="center"/>
        </w:trPr>
        <w:tc>
          <w:tcPr>
            <w:tcW w:w="1072" w:type="dxa"/>
            <w:vAlign w:val="center"/>
          </w:tcPr>
          <w:p w14:paraId="4DDA032D"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第二部分</w:t>
            </w:r>
          </w:p>
          <w:p w14:paraId="3FB8C71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心理测量与评价</w:t>
            </w:r>
          </w:p>
        </w:tc>
        <w:tc>
          <w:tcPr>
            <w:tcW w:w="1146" w:type="dxa"/>
            <w:vAlign w:val="center"/>
          </w:tcPr>
          <w:p w14:paraId="2EBA8CDB"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kern w:val="0"/>
                <w:szCs w:val="21"/>
              </w:rPr>
              <w:t>经典测量理论与现代测量理论</w:t>
            </w:r>
          </w:p>
        </w:tc>
        <w:tc>
          <w:tcPr>
            <w:tcW w:w="2123" w:type="dxa"/>
            <w:vAlign w:val="center"/>
          </w:tcPr>
          <w:p w14:paraId="45BA7CAF"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kern w:val="0"/>
                <w:szCs w:val="21"/>
              </w:rPr>
              <w:t>真分数理论</w:t>
            </w:r>
          </w:p>
          <w:p w14:paraId="1E4E1839"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kern w:val="0"/>
                <w:szCs w:val="21"/>
              </w:rPr>
              <w:t>项目反应理论（</w:t>
            </w:r>
            <w:r w:rsidRPr="00CE5F98">
              <w:rPr>
                <w:rFonts w:ascii="Times New Roman" w:hAnsi="Times New Roman"/>
                <w:color w:val="000000" w:themeColor="text1"/>
                <w:kern w:val="0"/>
                <w:szCs w:val="21"/>
              </w:rPr>
              <w:t>IRT</w:t>
            </w:r>
            <w:r w:rsidRPr="00CE5F98">
              <w:rPr>
                <w:rFonts w:ascii="Times New Roman" w:hAnsi="Times New Roman"/>
                <w:color w:val="000000" w:themeColor="text1"/>
                <w:kern w:val="0"/>
                <w:szCs w:val="21"/>
              </w:rPr>
              <w:t>）</w:t>
            </w:r>
          </w:p>
          <w:p w14:paraId="35040399"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kern w:val="0"/>
                <w:szCs w:val="21"/>
              </w:rPr>
              <w:t>概化理论（</w:t>
            </w:r>
            <w:r w:rsidRPr="00CE5F98">
              <w:rPr>
                <w:rFonts w:ascii="Times New Roman" w:hAnsi="Times New Roman"/>
                <w:color w:val="000000" w:themeColor="text1"/>
                <w:kern w:val="0"/>
                <w:szCs w:val="21"/>
              </w:rPr>
              <w:t>GT</w:t>
            </w:r>
            <w:r w:rsidRPr="00CE5F98">
              <w:rPr>
                <w:rFonts w:ascii="Times New Roman" w:hAnsi="Times New Roman"/>
                <w:color w:val="000000" w:themeColor="text1"/>
                <w:kern w:val="0"/>
                <w:szCs w:val="21"/>
              </w:rPr>
              <w:t>）</w:t>
            </w:r>
          </w:p>
          <w:p w14:paraId="760AC398" w14:textId="77777777" w:rsidR="006F7B9D" w:rsidRPr="00CE5F98" w:rsidRDefault="006F7B9D" w:rsidP="004D2C21">
            <w:pPr>
              <w:widowControl/>
              <w:jc w:val="left"/>
              <w:rPr>
                <w:rFonts w:ascii="Times New Roman" w:hAnsi="Times New Roman"/>
                <w:color w:val="000000" w:themeColor="text1"/>
                <w:kern w:val="0"/>
                <w:szCs w:val="21"/>
              </w:rPr>
            </w:pPr>
          </w:p>
        </w:tc>
        <w:tc>
          <w:tcPr>
            <w:tcW w:w="2268" w:type="dxa"/>
            <w:vAlign w:val="center"/>
          </w:tcPr>
          <w:p w14:paraId="15FE9535"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重点：项目反应理论的概念</w:t>
            </w:r>
          </w:p>
          <w:p w14:paraId="62AED6D0"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难点：区分各理论的异同</w:t>
            </w:r>
          </w:p>
        </w:tc>
        <w:tc>
          <w:tcPr>
            <w:tcW w:w="740" w:type="dxa"/>
            <w:vAlign w:val="center"/>
          </w:tcPr>
          <w:p w14:paraId="6873CB1E"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1320" w:type="dxa"/>
            <w:vAlign w:val="center"/>
          </w:tcPr>
          <w:p w14:paraId="3D442AC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7B299E7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06B1C98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0DDCA0E2" w14:textId="77777777" w:rsidTr="004D2C21">
        <w:trPr>
          <w:trHeight w:val="410"/>
          <w:jc w:val="center"/>
        </w:trPr>
        <w:tc>
          <w:tcPr>
            <w:tcW w:w="1072" w:type="dxa"/>
            <w:vAlign w:val="center"/>
          </w:tcPr>
          <w:p w14:paraId="2C314A99"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8543" w:type="dxa"/>
            <w:gridSpan w:val="6"/>
            <w:vAlign w:val="center"/>
          </w:tcPr>
          <w:p w14:paraId="7A07874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16</w:t>
            </w:r>
          </w:p>
        </w:tc>
      </w:tr>
    </w:tbl>
    <w:p w14:paraId="6414B0AD" w14:textId="77777777" w:rsidR="006F7B9D" w:rsidRPr="00CE5F98" w:rsidRDefault="006F7B9D" w:rsidP="006F7B9D">
      <w:pPr>
        <w:spacing w:line="360" w:lineRule="auto"/>
        <w:jc w:val="left"/>
        <w:rPr>
          <w:rFonts w:ascii="Times New Roman" w:hAnsi="Times New Roman"/>
          <w:color w:val="000000" w:themeColor="text1"/>
        </w:rPr>
      </w:pPr>
      <w:r w:rsidRPr="00CE5F98">
        <w:rPr>
          <w:rFonts w:ascii="Times New Roman" w:hAnsi="Times New Roman"/>
          <w:color w:val="000000" w:themeColor="text1"/>
        </w:rPr>
        <w:t>本课程实践学时教学安排见下表：</w:t>
      </w:r>
    </w:p>
    <w:tbl>
      <w:tblPr>
        <w:tblpPr w:leftFromText="180" w:rightFromText="180" w:vertAnchor="text" w:horzAnchor="margin" w:tblpXSpec="center" w:tblpY="191"/>
        <w:tblOverlap w:val="never"/>
        <w:tblW w:w="96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06"/>
        <w:gridCol w:w="2121"/>
        <w:gridCol w:w="992"/>
        <w:gridCol w:w="3402"/>
        <w:gridCol w:w="851"/>
        <w:gridCol w:w="1134"/>
      </w:tblGrid>
      <w:tr w:rsidR="00CE5F98" w:rsidRPr="00CE5F98" w14:paraId="6BB7544F" w14:textId="77777777" w:rsidTr="004D2C21">
        <w:tc>
          <w:tcPr>
            <w:tcW w:w="1106" w:type="dxa"/>
            <w:tcBorders>
              <w:top w:val="single" w:sz="4" w:space="0" w:color="auto"/>
              <w:left w:val="single" w:sz="4" w:space="0" w:color="auto"/>
              <w:bottom w:val="single" w:sz="4" w:space="0" w:color="auto"/>
              <w:right w:val="single" w:sz="4" w:space="0" w:color="auto"/>
            </w:tcBorders>
            <w:vAlign w:val="center"/>
          </w:tcPr>
          <w:p w14:paraId="08CACDFE"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2121" w:type="dxa"/>
            <w:tcBorders>
              <w:top w:val="single" w:sz="4" w:space="0" w:color="auto"/>
              <w:left w:val="single" w:sz="4" w:space="0" w:color="auto"/>
              <w:bottom w:val="single" w:sz="4" w:space="0" w:color="auto"/>
              <w:right w:val="single" w:sz="4" w:space="0" w:color="auto"/>
            </w:tcBorders>
            <w:vAlign w:val="center"/>
          </w:tcPr>
          <w:p w14:paraId="674D4763"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实践教学项目名称</w:t>
            </w:r>
          </w:p>
        </w:tc>
        <w:tc>
          <w:tcPr>
            <w:tcW w:w="992" w:type="dxa"/>
            <w:tcBorders>
              <w:top w:val="single" w:sz="4" w:space="0" w:color="auto"/>
              <w:left w:val="single" w:sz="4" w:space="0" w:color="auto"/>
              <w:bottom w:val="single" w:sz="4" w:space="0" w:color="auto"/>
              <w:right w:val="single" w:sz="4" w:space="0" w:color="auto"/>
            </w:tcBorders>
            <w:vAlign w:val="center"/>
          </w:tcPr>
          <w:p w14:paraId="1AB8910F"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项目</w:t>
            </w:r>
          </w:p>
          <w:p w14:paraId="35A1BC19"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类型</w:t>
            </w:r>
          </w:p>
        </w:tc>
        <w:tc>
          <w:tcPr>
            <w:tcW w:w="3402" w:type="dxa"/>
            <w:tcBorders>
              <w:top w:val="single" w:sz="4" w:space="0" w:color="auto"/>
              <w:left w:val="single" w:sz="4" w:space="0" w:color="auto"/>
              <w:bottom w:val="single" w:sz="4" w:space="0" w:color="auto"/>
              <w:right w:val="single" w:sz="4" w:space="0" w:color="auto"/>
            </w:tcBorders>
            <w:vAlign w:val="center"/>
          </w:tcPr>
          <w:p w14:paraId="18B9E825"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项目内容简述</w:t>
            </w:r>
          </w:p>
        </w:tc>
        <w:tc>
          <w:tcPr>
            <w:tcW w:w="851" w:type="dxa"/>
            <w:tcBorders>
              <w:top w:val="single" w:sz="4" w:space="0" w:color="auto"/>
              <w:left w:val="single" w:sz="4" w:space="0" w:color="auto"/>
              <w:bottom w:val="single" w:sz="4" w:space="0" w:color="auto"/>
              <w:right w:val="single" w:sz="4" w:space="0" w:color="auto"/>
            </w:tcBorders>
            <w:vAlign w:val="center"/>
          </w:tcPr>
          <w:p w14:paraId="2F0B9DD9"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6BB34F78"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1134" w:type="dxa"/>
            <w:tcBorders>
              <w:top w:val="single" w:sz="4" w:space="0" w:color="auto"/>
              <w:left w:val="single" w:sz="4" w:space="0" w:color="auto"/>
              <w:bottom w:val="single" w:sz="4" w:space="0" w:color="auto"/>
              <w:right w:val="single" w:sz="4" w:space="0" w:color="auto"/>
            </w:tcBorders>
            <w:vAlign w:val="center"/>
          </w:tcPr>
          <w:p w14:paraId="58FC8CED"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434C1A4D" w14:textId="77777777" w:rsidTr="004D2C21">
        <w:tc>
          <w:tcPr>
            <w:tcW w:w="1106" w:type="dxa"/>
            <w:tcBorders>
              <w:top w:val="single" w:sz="4" w:space="0" w:color="auto"/>
              <w:left w:val="single" w:sz="4" w:space="0" w:color="auto"/>
              <w:bottom w:val="single" w:sz="4" w:space="0" w:color="auto"/>
              <w:right w:val="single" w:sz="4" w:space="0" w:color="auto"/>
            </w:tcBorders>
            <w:vAlign w:val="center"/>
          </w:tcPr>
          <w:p w14:paraId="732A5055"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bCs/>
                <w:color w:val="000000" w:themeColor="text1"/>
              </w:rPr>
              <w:t>1</w:t>
            </w:r>
          </w:p>
        </w:tc>
        <w:tc>
          <w:tcPr>
            <w:tcW w:w="2121" w:type="dxa"/>
            <w:tcBorders>
              <w:top w:val="single" w:sz="4" w:space="0" w:color="auto"/>
              <w:left w:val="single" w:sz="4" w:space="0" w:color="auto"/>
              <w:bottom w:val="single" w:sz="4" w:space="0" w:color="auto"/>
              <w:right w:val="single" w:sz="4" w:space="0" w:color="auto"/>
            </w:tcBorders>
            <w:vAlign w:val="center"/>
          </w:tcPr>
          <w:p w14:paraId="3958D3FA"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b/>
                <w:color w:val="000000" w:themeColor="text1"/>
              </w:rPr>
              <w:t>统计软件操作</w:t>
            </w:r>
          </w:p>
        </w:tc>
        <w:tc>
          <w:tcPr>
            <w:tcW w:w="992" w:type="dxa"/>
            <w:tcBorders>
              <w:top w:val="single" w:sz="4" w:space="0" w:color="auto"/>
              <w:left w:val="single" w:sz="4" w:space="0" w:color="auto"/>
              <w:bottom w:val="single" w:sz="4" w:space="0" w:color="auto"/>
              <w:right w:val="single" w:sz="4" w:space="0" w:color="auto"/>
            </w:tcBorders>
            <w:vAlign w:val="center"/>
          </w:tcPr>
          <w:p w14:paraId="1FC8E47B"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综合型</w:t>
            </w:r>
          </w:p>
        </w:tc>
        <w:tc>
          <w:tcPr>
            <w:tcW w:w="3402" w:type="dxa"/>
            <w:tcBorders>
              <w:top w:val="single" w:sz="4" w:space="0" w:color="auto"/>
              <w:left w:val="single" w:sz="4" w:space="0" w:color="auto"/>
              <w:bottom w:val="single" w:sz="4" w:space="0" w:color="auto"/>
              <w:right w:val="single" w:sz="4" w:space="0" w:color="auto"/>
            </w:tcBorders>
            <w:vAlign w:val="center"/>
          </w:tcPr>
          <w:p w14:paraId="78F2012C"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hint="eastAsia"/>
                <w:bCs/>
                <w:color w:val="000000" w:themeColor="text1"/>
              </w:rPr>
              <w:t>SPSS</w:t>
            </w:r>
            <w:r w:rsidRPr="00CE5F98">
              <w:rPr>
                <w:rFonts w:ascii="Times New Roman" w:hAnsi="Times New Roman" w:hint="eastAsia"/>
                <w:bCs/>
                <w:color w:val="000000" w:themeColor="text1"/>
              </w:rPr>
              <w:t>、</w:t>
            </w:r>
            <w:r w:rsidRPr="00CE5F98">
              <w:rPr>
                <w:rFonts w:ascii="Times New Roman" w:hAnsi="Times New Roman" w:hint="eastAsia"/>
                <w:bCs/>
                <w:color w:val="000000" w:themeColor="text1"/>
              </w:rPr>
              <w:t>R</w:t>
            </w:r>
            <w:r w:rsidRPr="00CE5F98">
              <w:rPr>
                <w:rFonts w:ascii="Times New Roman" w:hAnsi="Times New Roman" w:hint="eastAsia"/>
                <w:bCs/>
                <w:color w:val="000000" w:themeColor="text1"/>
              </w:rPr>
              <w:t>语言或</w:t>
            </w:r>
            <w:r w:rsidRPr="00CE5F98">
              <w:rPr>
                <w:rFonts w:ascii="Times New Roman" w:hAnsi="Times New Roman" w:hint="eastAsia"/>
                <w:bCs/>
                <w:color w:val="000000" w:themeColor="text1"/>
              </w:rPr>
              <w:t>Mplus</w:t>
            </w:r>
            <w:r w:rsidRPr="00CE5F98">
              <w:rPr>
                <w:rFonts w:ascii="Times New Roman" w:hAnsi="Times New Roman" w:hint="eastAsia"/>
                <w:bCs/>
                <w:color w:val="000000" w:themeColor="text1"/>
              </w:rPr>
              <w:t>在高级统计分析中的应用</w:t>
            </w:r>
          </w:p>
          <w:p w14:paraId="7723E18D"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hint="eastAsia"/>
                <w:bCs/>
                <w:color w:val="000000" w:themeColor="text1"/>
              </w:rPr>
              <w:t>数据清洗、预处理与可视化</w:t>
            </w:r>
          </w:p>
        </w:tc>
        <w:tc>
          <w:tcPr>
            <w:tcW w:w="851" w:type="dxa"/>
            <w:tcBorders>
              <w:top w:val="single" w:sz="4" w:space="0" w:color="auto"/>
              <w:left w:val="single" w:sz="4" w:space="0" w:color="auto"/>
              <w:bottom w:val="single" w:sz="4" w:space="0" w:color="auto"/>
              <w:right w:val="single" w:sz="4" w:space="0" w:color="auto"/>
            </w:tcBorders>
            <w:vAlign w:val="center"/>
          </w:tcPr>
          <w:p w14:paraId="3690E612"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8</w:t>
            </w:r>
          </w:p>
        </w:tc>
        <w:tc>
          <w:tcPr>
            <w:tcW w:w="1134" w:type="dxa"/>
            <w:tcBorders>
              <w:top w:val="single" w:sz="4" w:space="0" w:color="auto"/>
              <w:left w:val="single" w:sz="4" w:space="0" w:color="auto"/>
              <w:bottom w:val="single" w:sz="4" w:space="0" w:color="auto"/>
              <w:right w:val="single" w:sz="4" w:space="0" w:color="auto"/>
            </w:tcBorders>
            <w:vAlign w:val="center"/>
          </w:tcPr>
          <w:p w14:paraId="6FD70027"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262DBA2D"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hint="eastAsia"/>
                <w:bCs/>
                <w:color w:val="000000" w:themeColor="text1"/>
              </w:rPr>
              <w:t>目标</w:t>
            </w:r>
            <w:r w:rsidRPr="00CE5F98">
              <w:rPr>
                <w:rFonts w:ascii="Times New Roman" w:hAnsi="Times New Roman" w:hint="eastAsia"/>
                <w:bCs/>
                <w:color w:val="000000" w:themeColor="text1"/>
              </w:rPr>
              <w:t>3</w:t>
            </w:r>
          </w:p>
        </w:tc>
      </w:tr>
      <w:tr w:rsidR="00CE5F98" w:rsidRPr="00CE5F98" w14:paraId="3F796911" w14:textId="77777777" w:rsidTr="004D2C21">
        <w:tc>
          <w:tcPr>
            <w:tcW w:w="1106" w:type="dxa"/>
            <w:tcBorders>
              <w:top w:val="single" w:sz="4" w:space="0" w:color="auto"/>
              <w:left w:val="single" w:sz="4" w:space="0" w:color="auto"/>
              <w:bottom w:val="single" w:sz="4" w:space="0" w:color="auto"/>
              <w:right w:val="single" w:sz="4" w:space="0" w:color="auto"/>
            </w:tcBorders>
            <w:vAlign w:val="center"/>
          </w:tcPr>
          <w:p w14:paraId="5999E086"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hint="eastAsia"/>
                <w:bCs/>
                <w:color w:val="000000" w:themeColor="text1"/>
              </w:rPr>
              <w:t>2</w:t>
            </w:r>
          </w:p>
        </w:tc>
        <w:tc>
          <w:tcPr>
            <w:tcW w:w="2121" w:type="dxa"/>
            <w:tcBorders>
              <w:top w:val="single" w:sz="4" w:space="0" w:color="auto"/>
              <w:left w:val="single" w:sz="4" w:space="0" w:color="auto"/>
              <w:bottom w:val="single" w:sz="4" w:space="0" w:color="auto"/>
              <w:right w:val="single" w:sz="4" w:space="0" w:color="auto"/>
            </w:tcBorders>
            <w:vAlign w:val="center"/>
          </w:tcPr>
          <w:p w14:paraId="7F476BBD"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b/>
                <w:color w:val="000000" w:themeColor="text1"/>
              </w:rPr>
              <w:t>心理测量工具应用</w:t>
            </w:r>
          </w:p>
        </w:tc>
        <w:tc>
          <w:tcPr>
            <w:tcW w:w="992" w:type="dxa"/>
            <w:tcBorders>
              <w:top w:val="single" w:sz="4" w:space="0" w:color="auto"/>
              <w:left w:val="single" w:sz="4" w:space="0" w:color="auto"/>
              <w:bottom w:val="single" w:sz="4" w:space="0" w:color="auto"/>
              <w:right w:val="single" w:sz="4" w:space="0" w:color="auto"/>
            </w:tcBorders>
            <w:vAlign w:val="center"/>
          </w:tcPr>
          <w:p w14:paraId="71FD238C"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综合型</w:t>
            </w:r>
          </w:p>
        </w:tc>
        <w:tc>
          <w:tcPr>
            <w:tcW w:w="3402" w:type="dxa"/>
            <w:tcBorders>
              <w:top w:val="single" w:sz="4" w:space="0" w:color="auto"/>
              <w:left w:val="single" w:sz="4" w:space="0" w:color="auto"/>
              <w:bottom w:val="single" w:sz="4" w:space="0" w:color="auto"/>
              <w:right w:val="single" w:sz="4" w:space="0" w:color="auto"/>
            </w:tcBorders>
            <w:vAlign w:val="center"/>
          </w:tcPr>
          <w:p w14:paraId="1749B5A9"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hint="eastAsia"/>
                <w:bCs/>
                <w:color w:val="000000" w:themeColor="text1"/>
              </w:rPr>
              <w:t>使用心理测量软件包进行量表编制与评分</w:t>
            </w:r>
          </w:p>
          <w:p w14:paraId="01CADB5B"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hint="eastAsia"/>
                <w:bCs/>
                <w:color w:val="000000" w:themeColor="text1"/>
              </w:rPr>
              <w:t>实际操作案例分析，包括数据收集、分析、报告撰写</w:t>
            </w:r>
          </w:p>
        </w:tc>
        <w:tc>
          <w:tcPr>
            <w:tcW w:w="851" w:type="dxa"/>
            <w:tcBorders>
              <w:top w:val="single" w:sz="4" w:space="0" w:color="auto"/>
              <w:left w:val="single" w:sz="4" w:space="0" w:color="auto"/>
              <w:bottom w:val="single" w:sz="4" w:space="0" w:color="auto"/>
              <w:right w:val="single" w:sz="4" w:space="0" w:color="auto"/>
            </w:tcBorders>
            <w:vAlign w:val="center"/>
          </w:tcPr>
          <w:p w14:paraId="5E4DE60F"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hint="eastAsia"/>
                <w:bCs/>
                <w:color w:val="000000" w:themeColor="text1"/>
              </w:rPr>
              <w:t>8</w:t>
            </w:r>
          </w:p>
        </w:tc>
        <w:tc>
          <w:tcPr>
            <w:tcW w:w="1134" w:type="dxa"/>
            <w:tcBorders>
              <w:top w:val="single" w:sz="4" w:space="0" w:color="auto"/>
              <w:left w:val="single" w:sz="4" w:space="0" w:color="auto"/>
              <w:bottom w:val="single" w:sz="4" w:space="0" w:color="auto"/>
              <w:right w:val="single" w:sz="4" w:space="0" w:color="auto"/>
            </w:tcBorders>
            <w:vAlign w:val="center"/>
          </w:tcPr>
          <w:p w14:paraId="6D7FA989"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5597E6AD"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hint="eastAsia"/>
                <w:bCs/>
                <w:color w:val="000000" w:themeColor="text1"/>
              </w:rPr>
              <w:t>目标</w:t>
            </w:r>
            <w:r w:rsidRPr="00CE5F98">
              <w:rPr>
                <w:rFonts w:ascii="Times New Roman" w:hAnsi="Times New Roman" w:hint="eastAsia"/>
                <w:bCs/>
                <w:color w:val="000000" w:themeColor="text1"/>
              </w:rPr>
              <w:t>3</w:t>
            </w:r>
          </w:p>
        </w:tc>
      </w:tr>
      <w:tr w:rsidR="00CE5F98" w:rsidRPr="00CE5F98" w14:paraId="6BDA9A30" w14:textId="77777777" w:rsidTr="004D2C21">
        <w:trPr>
          <w:trHeight w:val="536"/>
        </w:trPr>
        <w:tc>
          <w:tcPr>
            <w:tcW w:w="1106" w:type="dxa"/>
            <w:tcBorders>
              <w:top w:val="single" w:sz="4" w:space="0" w:color="auto"/>
              <w:left w:val="single" w:sz="4" w:space="0" w:color="auto"/>
              <w:bottom w:val="single" w:sz="4" w:space="0" w:color="auto"/>
              <w:right w:val="single" w:sz="4" w:space="0" w:color="auto"/>
            </w:tcBorders>
            <w:vAlign w:val="center"/>
          </w:tcPr>
          <w:p w14:paraId="2FC0926F"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合计</w:t>
            </w:r>
          </w:p>
        </w:tc>
        <w:tc>
          <w:tcPr>
            <w:tcW w:w="8500" w:type="dxa"/>
            <w:gridSpan w:val="5"/>
            <w:tcBorders>
              <w:top w:val="single" w:sz="4" w:space="0" w:color="auto"/>
              <w:left w:val="single" w:sz="4" w:space="0" w:color="auto"/>
              <w:bottom w:val="single" w:sz="4" w:space="0" w:color="auto"/>
              <w:right w:val="single" w:sz="4" w:space="0" w:color="auto"/>
            </w:tcBorders>
            <w:vAlign w:val="center"/>
          </w:tcPr>
          <w:p w14:paraId="09BE7D53"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16</w:t>
            </w:r>
          </w:p>
        </w:tc>
      </w:tr>
    </w:tbl>
    <w:p w14:paraId="3C5A16C1" w14:textId="24A87834" w:rsidR="006F7B9D" w:rsidRPr="00CE5F98" w:rsidRDefault="007C47A4" w:rsidP="00DA2E3C">
      <w:pPr>
        <w:spacing w:beforeLines="50" w:before="156" w:afterLines="50" w:after="156" w:line="360" w:lineRule="exact"/>
        <w:ind w:firstLineChars="200" w:firstLine="420"/>
        <w:rPr>
          <w:rFonts w:ascii="Times New Roman" w:eastAsia="微软雅黑" w:hAnsi="Times New Roman" w:cs="Times New Roman"/>
          <w:b/>
          <w:bCs/>
          <w:color w:val="000000" w:themeColor="text1"/>
        </w:rPr>
      </w:pPr>
      <w:r w:rsidRPr="00CE5F98">
        <w:rPr>
          <w:rFonts w:ascii="Times New Roman" w:eastAsia="微软雅黑" w:hAnsi="Times New Roman" w:cs="Times New Roman" w:hint="eastAsia"/>
          <w:b/>
          <w:bCs/>
          <w:color w:val="000000" w:themeColor="text1"/>
        </w:rPr>
        <w:t>五、课程教学方式与策略</w:t>
      </w:r>
    </w:p>
    <w:p w14:paraId="6727B291" w14:textId="77777777" w:rsidR="006F7B9D" w:rsidRPr="00CE5F98" w:rsidRDefault="006F7B9D" w:rsidP="006F7B9D">
      <w:pPr>
        <w:spacing w:line="360" w:lineRule="auto"/>
        <w:ind w:firstLine="420"/>
        <w:rPr>
          <w:rFonts w:ascii="Times New Roman" w:hAnsi="Times New Roman"/>
          <w:color w:val="000000" w:themeColor="text1"/>
        </w:rPr>
      </w:pPr>
      <w:r w:rsidRPr="00CE5F98">
        <w:rPr>
          <w:rFonts w:ascii="Times New Roman" w:hAnsi="Times New Roman"/>
          <w:color w:val="000000" w:themeColor="text1"/>
        </w:rPr>
        <w:t>理论授课采用多媒体教学技术，以幻灯片、视频等手段辅助教学；针对部分教学内容，以小组为单位由学生报告，教师指导学生掌握相关知识内容的同时，传授学生制作、讲解</w:t>
      </w:r>
      <w:r w:rsidRPr="00CE5F98">
        <w:rPr>
          <w:rFonts w:ascii="Times New Roman" w:hAnsi="Times New Roman"/>
          <w:color w:val="000000" w:themeColor="text1"/>
        </w:rPr>
        <w:t>PPT</w:t>
      </w:r>
      <w:r w:rsidRPr="00CE5F98">
        <w:rPr>
          <w:rFonts w:ascii="Times New Roman" w:hAnsi="Times New Roman"/>
          <w:color w:val="000000" w:themeColor="text1"/>
        </w:rPr>
        <w:t>的方法。</w:t>
      </w:r>
    </w:p>
    <w:p w14:paraId="78FA5750" w14:textId="77777777" w:rsidR="006F7B9D" w:rsidRPr="00CE5F98" w:rsidRDefault="006F7B9D" w:rsidP="006F7B9D">
      <w:pPr>
        <w:pStyle w:val="21"/>
        <w:snapToGrid w:val="0"/>
        <w:spacing w:line="360" w:lineRule="auto"/>
        <w:ind w:left="0" w:firstLine="420"/>
        <w:rPr>
          <w:color w:val="000000" w:themeColor="text1"/>
        </w:rPr>
      </w:pPr>
      <w:r w:rsidRPr="00CE5F98">
        <w:rPr>
          <w:color w:val="000000" w:themeColor="text1"/>
        </w:rPr>
        <w:t>学习方法：要求学生采用预习、课堂听课、小组讨论与合作学习、课后复习等方式进行。除此之外，还要求学生读经典，观看推荐纪录片。</w:t>
      </w:r>
    </w:p>
    <w:p w14:paraId="36F494D2" w14:textId="337CACA2" w:rsidR="006F7B9D" w:rsidRPr="00CE5F98" w:rsidRDefault="007C47A4" w:rsidP="00DA2E3C">
      <w:pPr>
        <w:spacing w:beforeLines="50" w:before="156" w:afterLines="50" w:after="156" w:line="360" w:lineRule="exact"/>
        <w:ind w:firstLineChars="200" w:firstLine="420"/>
        <w:rPr>
          <w:rFonts w:ascii="Times New Roman" w:eastAsia="微软雅黑" w:hAnsi="Times New Roman" w:cs="Times New Roman"/>
          <w:b/>
          <w:bCs/>
          <w:color w:val="000000" w:themeColor="text1"/>
        </w:rPr>
      </w:pPr>
      <w:r w:rsidRPr="00CE5F98">
        <w:rPr>
          <w:rFonts w:ascii="Times New Roman" w:eastAsia="微软雅黑" w:hAnsi="Times New Roman" w:cs="Times New Roman" w:hint="eastAsia"/>
          <w:b/>
          <w:bCs/>
          <w:color w:val="000000" w:themeColor="text1"/>
        </w:rPr>
        <w:t>六、课程考核</w:t>
      </w:r>
      <w:r w:rsidRPr="00DA2E3C">
        <w:rPr>
          <w:rFonts w:ascii="微软雅黑" w:eastAsia="微软雅黑" w:hAnsi="微软雅黑" w:hint="eastAsia"/>
          <w:b/>
          <w:bCs/>
          <w:color w:val="000000" w:themeColor="text1"/>
          <w:sz w:val="24"/>
          <w:szCs w:val="24"/>
        </w:rPr>
        <w:t>评价</w:t>
      </w:r>
      <w:r w:rsidRPr="00CE5F98">
        <w:rPr>
          <w:rFonts w:ascii="Times New Roman" w:eastAsia="微软雅黑" w:hAnsi="Times New Roman" w:cs="Times New Roman" w:hint="eastAsia"/>
          <w:b/>
          <w:bCs/>
          <w:color w:val="000000" w:themeColor="text1"/>
        </w:rPr>
        <w:t>方式与要求</w:t>
      </w:r>
    </w:p>
    <w:p w14:paraId="5FFE0066" w14:textId="1C5524E7" w:rsidR="006F7B9D" w:rsidRPr="00CE5F98" w:rsidRDefault="00734E2C" w:rsidP="00DA2E3C">
      <w:pPr>
        <w:spacing w:beforeLines="50" w:before="156" w:afterLines="50" w:after="156" w:line="360" w:lineRule="exact"/>
        <w:ind w:firstLineChars="200" w:firstLine="420"/>
        <w:rPr>
          <w:rFonts w:ascii="Times New Roman" w:eastAsia="微软雅黑" w:hAnsi="Times New Roman" w:cs="Times New Roman"/>
          <w:b/>
          <w:bCs/>
          <w:color w:val="000000" w:themeColor="text1"/>
        </w:rPr>
      </w:pPr>
      <w:r w:rsidRPr="00734E2C">
        <w:rPr>
          <w:rFonts w:ascii="Times New Roman" w:eastAsia="微软雅黑" w:hAnsi="Times New Roman" w:cs="Times New Roman"/>
          <w:b/>
          <w:bCs/>
          <w:color w:val="000000" w:themeColor="text1"/>
        </w:rPr>
        <w:lastRenderedPageBreak/>
        <w:t>（一）考核方式</w:t>
      </w:r>
      <w:r w:rsidR="00CE5F98" w:rsidRPr="00CE5F98">
        <w:rPr>
          <w:rFonts w:ascii="Times New Roman" w:eastAsia="微软雅黑" w:hAnsi="Times New Roman" w:cs="Times New Roman"/>
          <w:b/>
          <w:bCs/>
          <w:color w:val="000000" w:themeColor="text1"/>
        </w:rPr>
        <w:t>与内容</w:t>
      </w: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5842"/>
        <w:gridCol w:w="1290"/>
        <w:gridCol w:w="1079"/>
      </w:tblGrid>
      <w:tr w:rsidR="00CE5F98" w:rsidRPr="00CE5F98" w14:paraId="745A4969" w14:textId="77777777" w:rsidTr="004D2C21">
        <w:trPr>
          <w:trHeight w:val="395"/>
          <w:jc w:val="center"/>
        </w:trPr>
        <w:tc>
          <w:tcPr>
            <w:tcW w:w="1096" w:type="dxa"/>
            <w:vAlign w:val="center"/>
          </w:tcPr>
          <w:p w14:paraId="2E62272B"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5842" w:type="dxa"/>
            <w:vAlign w:val="center"/>
          </w:tcPr>
          <w:p w14:paraId="0685557F"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考核内容</w:t>
            </w:r>
          </w:p>
        </w:tc>
        <w:tc>
          <w:tcPr>
            <w:tcW w:w="1290" w:type="dxa"/>
            <w:vAlign w:val="center"/>
          </w:tcPr>
          <w:p w14:paraId="442D9771"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评价依据</w:t>
            </w:r>
            <w:r w:rsidRPr="00CE5F98">
              <w:rPr>
                <w:rFonts w:ascii="Times New Roman" w:hAnsi="Times New Roman"/>
                <w:b/>
                <w:bCs/>
                <w:color w:val="000000" w:themeColor="text1"/>
                <w:kern w:val="0"/>
                <w:szCs w:val="21"/>
              </w:rPr>
              <w:t>/</w:t>
            </w:r>
          </w:p>
          <w:p w14:paraId="2417ADA2"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学习任务</w:t>
            </w:r>
          </w:p>
        </w:tc>
        <w:tc>
          <w:tcPr>
            <w:tcW w:w="1079" w:type="dxa"/>
            <w:vAlign w:val="center"/>
          </w:tcPr>
          <w:p w14:paraId="3B6CE2B0"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w:t>
            </w:r>
          </w:p>
          <w:p w14:paraId="5B4154AD"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毕业要求</w:t>
            </w:r>
          </w:p>
        </w:tc>
      </w:tr>
      <w:tr w:rsidR="00CE5F98" w:rsidRPr="00CE5F98" w14:paraId="6DF1BAB3" w14:textId="77777777" w:rsidTr="004D2C21">
        <w:trPr>
          <w:jc w:val="center"/>
        </w:trPr>
        <w:tc>
          <w:tcPr>
            <w:tcW w:w="1096" w:type="dxa"/>
            <w:vAlign w:val="center"/>
          </w:tcPr>
          <w:p w14:paraId="46BF35CF"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5842" w:type="dxa"/>
            <w:vAlign w:val="center"/>
          </w:tcPr>
          <w:p w14:paraId="308018FF"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了解</w:t>
            </w:r>
            <w:r w:rsidRPr="00CE5F98">
              <w:rPr>
                <w:rFonts w:ascii="Times New Roman" w:hAnsi="Times New Roman" w:hint="eastAsia"/>
                <w:bCs/>
                <w:color w:val="000000" w:themeColor="text1"/>
                <w:szCs w:val="21"/>
              </w:rPr>
              <w:t>数据分布特征、多元数据分析理论，</w:t>
            </w:r>
            <w:r w:rsidRPr="00CE5F98">
              <w:rPr>
                <w:rFonts w:ascii="Times New Roman" w:hAnsi="Times New Roman"/>
                <w:bCs/>
                <w:color w:val="000000" w:themeColor="text1"/>
                <w:szCs w:val="21"/>
              </w:rPr>
              <w:t>；</w:t>
            </w:r>
          </w:p>
          <w:p w14:paraId="3D4BBD76"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hint="eastAsia"/>
                <w:bCs/>
                <w:color w:val="000000" w:themeColor="text1"/>
                <w:szCs w:val="21"/>
              </w:rPr>
              <w:t>熟悉问卷编制流程、信效度检验方法</w:t>
            </w:r>
            <w:r w:rsidRPr="00CE5F98">
              <w:rPr>
                <w:rFonts w:ascii="Times New Roman" w:hAnsi="Times New Roman"/>
                <w:bCs/>
                <w:color w:val="000000" w:themeColor="text1"/>
                <w:szCs w:val="21"/>
              </w:rPr>
              <w:t>。</w:t>
            </w:r>
          </w:p>
        </w:tc>
        <w:tc>
          <w:tcPr>
            <w:tcW w:w="1290" w:type="dxa"/>
            <w:vAlign w:val="center"/>
          </w:tcPr>
          <w:p w14:paraId="1DB03501"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课堂提问</w:t>
            </w:r>
          </w:p>
          <w:p w14:paraId="0BEE38BD"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分组讨论</w:t>
            </w:r>
          </w:p>
          <w:p w14:paraId="4D03682D"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小组汇报</w:t>
            </w:r>
          </w:p>
        </w:tc>
        <w:tc>
          <w:tcPr>
            <w:tcW w:w="1079" w:type="dxa"/>
            <w:vAlign w:val="center"/>
          </w:tcPr>
          <w:p w14:paraId="16C0650F"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2</w:t>
            </w:r>
          </w:p>
        </w:tc>
      </w:tr>
      <w:tr w:rsidR="00CE5F98" w:rsidRPr="00CE5F98" w14:paraId="5CABC9F8" w14:textId="77777777" w:rsidTr="004D2C21">
        <w:trPr>
          <w:jc w:val="center"/>
        </w:trPr>
        <w:tc>
          <w:tcPr>
            <w:tcW w:w="1096" w:type="dxa"/>
            <w:vAlign w:val="center"/>
          </w:tcPr>
          <w:p w14:paraId="6D946574"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5842" w:type="dxa"/>
            <w:vAlign w:val="center"/>
          </w:tcPr>
          <w:p w14:paraId="7104F9DD"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理解并掌握</w:t>
            </w:r>
            <w:r w:rsidRPr="00CE5F98">
              <w:rPr>
                <w:rFonts w:ascii="Times New Roman" w:hAnsi="Times New Roman" w:hint="eastAsia"/>
                <w:bCs/>
                <w:color w:val="000000" w:themeColor="text1"/>
                <w:szCs w:val="21"/>
              </w:rPr>
              <w:t>多元回归分析、方差分析、结构方程模型、中介效应与调节效应的分析方法</w:t>
            </w:r>
            <w:r w:rsidRPr="00CE5F98">
              <w:rPr>
                <w:rFonts w:ascii="Times New Roman" w:hAnsi="Times New Roman"/>
                <w:bCs/>
                <w:color w:val="000000" w:themeColor="text1"/>
                <w:szCs w:val="21"/>
              </w:rPr>
              <w:t>；</w:t>
            </w:r>
          </w:p>
          <w:p w14:paraId="66F294AF"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理解</w:t>
            </w:r>
            <w:r w:rsidRPr="00CE5F98">
              <w:rPr>
                <w:rFonts w:ascii="Times New Roman" w:hAnsi="Times New Roman" w:hint="eastAsia"/>
                <w:bCs/>
                <w:color w:val="000000" w:themeColor="text1"/>
                <w:szCs w:val="21"/>
              </w:rPr>
              <w:t>并掌握传统心理测量学的信效度检验方法</w:t>
            </w:r>
            <w:r w:rsidRPr="00CE5F98">
              <w:rPr>
                <w:rFonts w:ascii="Times New Roman" w:hAnsi="Times New Roman"/>
                <w:bCs/>
                <w:color w:val="000000" w:themeColor="text1"/>
                <w:szCs w:val="21"/>
              </w:rPr>
              <w:t>。</w:t>
            </w:r>
          </w:p>
        </w:tc>
        <w:tc>
          <w:tcPr>
            <w:tcW w:w="1290" w:type="dxa"/>
            <w:vAlign w:val="center"/>
          </w:tcPr>
          <w:p w14:paraId="033EF217"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课堂练习</w:t>
            </w:r>
          </w:p>
          <w:p w14:paraId="20DA2124"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小组汇报</w:t>
            </w:r>
          </w:p>
          <w:p w14:paraId="6B36322D" w14:textId="77777777" w:rsidR="006F7B9D" w:rsidRPr="00CE5F98" w:rsidRDefault="006F7B9D" w:rsidP="004D2C21">
            <w:pPr>
              <w:adjustRightInd w:val="0"/>
              <w:snapToGrid w:val="0"/>
              <w:rPr>
                <w:rFonts w:ascii="Times New Roman" w:hAnsi="Times New Roman"/>
                <w:bCs/>
                <w:color w:val="000000" w:themeColor="text1"/>
                <w:szCs w:val="21"/>
              </w:rPr>
            </w:pPr>
            <w:r w:rsidRPr="00CE5F98">
              <w:rPr>
                <w:rFonts w:ascii="Times New Roman" w:hAnsi="Times New Roman"/>
                <w:bCs/>
                <w:color w:val="000000" w:themeColor="text1"/>
                <w:szCs w:val="21"/>
              </w:rPr>
              <w:t>期末</w:t>
            </w:r>
            <w:r w:rsidRPr="00CE5F98">
              <w:rPr>
                <w:rFonts w:ascii="Times New Roman" w:hAnsi="Times New Roman" w:hint="eastAsia"/>
                <w:bCs/>
                <w:color w:val="000000" w:themeColor="text1"/>
                <w:szCs w:val="21"/>
              </w:rPr>
              <w:t>考查</w:t>
            </w:r>
          </w:p>
        </w:tc>
        <w:tc>
          <w:tcPr>
            <w:tcW w:w="1079" w:type="dxa"/>
            <w:vAlign w:val="center"/>
          </w:tcPr>
          <w:p w14:paraId="192FDFDC"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4</w:t>
            </w:r>
          </w:p>
        </w:tc>
      </w:tr>
      <w:tr w:rsidR="006F7B9D" w:rsidRPr="00CE5F98" w14:paraId="70EF9BD6" w14:textId="77777777" w:rsidTr="004D2C21">
        <w:trPr>
          <w:jc w:val="center"/>
        </w:trPr>
        <w:tc>
          <w:tcPr>
            <w:tcW w:w="1096" w:type="dxa"/>
            <w:vAlign w:val="center"/>
          </w:tcPr>
          <w:p w14:paraId="45702122" w14:textId="77777777" w:rsidR="006F7B9D" w:rsidRPr="00CE5F98" w:rsidRDefault="006F7B9D" w:rsidP="004D2C21">
            <w:pPr>
              <w:ind w:firstLineChars="100" w:firstLine="210"/>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目标</w:t>
            </w:r>
            <w:r w:rsidRPr="00CE5F98">
              <w:rPr>
                <w:rFonts w:ascii="Times New Roman" w:hAnsi="Times New Roman" w:hint="eastAsia"/>
                <w:bCs/>
                <w:color w:val="000000" w:themeColor="text1"/>
                <w:szCs w:val="21"/>
              </w:rPr>
              <w:t>3</w:t>
            </w:r>
          </w:p>
        </w:tc>
        <w:tc>
          <w:tcPr>
            <w:tcW w:w="5842" w:type="dxa"/>
            <w:vAlign w:val="center"/>
          </w:tcPr>
          <w:p w14:paraId="79B400B8"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1</w:t>
            </w:r>
            <w:r w:rsidRPr="00CE5F98">
              <w:rPr>
                <w:rFonts w:ascii="Times New Roman" w:hAnsi="Times New Roman" w:hint="eastAsia"/>
                <w:bCs/>
                <w:color w:val="000000" w:themeColor="text1"/>
                <w:szCs w:val="21"/>
              </w:rPr>
              <w:t>能运多元数据分析方法来分析数据</w:t>
            </w:r>
            <w:r w:rsidRPr="00CE5F98">
              <w:rPr>
                <w:rFonts w:ascii="Times New Roman" w:hAnsi="Times New Roman" w:hint="eastAsia"/>
                <w:bCs/>
                <w:color w:val="000000" w:themeColor="text1"/>
                <w:szCs w:val="21"/>
              </w:rPr>
              <w:t>;</w:t>
            </w:r>
          </w:p>
          <w:p w14:paraId="098C9E37"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2.</w:t>
            </w:r>
            <w:r w:rsidRPr="00CE5F98">
              <w:rPr>
                <w:rFonts w:ascii="Times New Roman" w:hAnsi="Times New Roman" w:hint="eastAsia"/>
                <w:bCs/>
                <w:color w:val="000000" w:themeColor="text1"/>
                <w:szCs w:val="21"/>
              </w:rPr>
              <w:t>能运用现代心理测量方法来评估量表的适用性指标。</w:t>
            </w:r>
          </w:p>
        </w:tc>
        <w:tc>
          <w:tcPr>
            <w:tcW w:w="1290" w:type="dxa"/>
            <w:vAlign w:val="center"/>
          </w:tcPr>
          <w:p w14:paraId="729E51C2"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课堂表现</w:t>
            </w:r>
          </w:p>
          <w:p w14:paraId="3EB37F01"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小组汇报</w:t>
            </w:r>
          </w:p>
          <w:p w14:paraId="071C2933"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期末考查</w:t>
            </w:r>
          </w:p>
          <w:p w14:paraId="5E654937"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实践课程作业</w:t>
            </w:r>
          </w:p>
        </w:tc>
        <w:tc>
          <w:tcPr>
            <w:tcW w:w="1079" w:type="dxa"/>
            <w:vAlign w:val="center"/>
          </w:tcPr>
          <w:p w14:paraId="6EB6ABF4"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bCs/>
                <w:color w:val="000000" w:themeColor="text1"/>
                <w:szCs w:val="21"/>
              </w:rPr>
              <w:t>8</w:t>
            </w:r>
          </w:p>
        </w:tc>
      </w:tr>
    </w:tbl>
    <w:p w14:paraId="333A45AC" w14:textId="77777777" w:rsidR="006F7B9D" w:rsidRPr="00CE5F98" w:rsidRDefault="006F7B9D" w:rsidP="006F7B9D">
      <w:pPr>
        <w:snapToGrid w:val="0"/>
        <w:spacing w:line="360" w:lineRule="auto"/>
        <w:ind w:firstLineChars="200" w:firstLine="480"/>
        <w:outlineLvl w:val="0"/>
        <w:rPr>
          <w:rFonts w:ascii="Times New Roman" w:eastAsia="微软雅黑" w:hAnsi="Times New Roman"/>
          <w:b/>
          <w:bCs/>
          <w:color w:val="000000" w:themeColor="text1"/>
          <w:sz w:val="24"/>
        </w:rPr>
      </w:pPr>
      <w:bookmarkStart w:id="22" w:name="_Toc10131"/>
    </w:p>
    <w:p w14:paraId="5D8FA4BC" w14:textId="1D1CB75C" w:rsidR="006F7B9D" w:rsidRPr="00CE5F98" w:rsidRDefault="007C47A4" w:rsidP="00DA2E3C">
      <w:pPr>
        <w:spacing w:beforeLines="50" w:before="156" w:afterLines="50" w:after="156" w:line="360" w:lineRule="exact"/>
        <w:ind w:firstLineChars="200" w:firstLine="480"/>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6AAFA48C" w14:textId="77777777" w:rsidR="006F7B9D" w:rsidRPr="00CE5F98" w:rsidRDefault="006F7B9D" w:rsidP="006F7B9D">
      <w:pPr>
        <w:ind w:firstLineChars="250" w:firstLine="500"/>
        <w:rPr>
          <w:rFonts w:ascii="Times New Roman" w:hAnsi="Times New Roman"/>
          <w:color w:val="000000" w:themeColor="text1"/>
          <w:sz w:val="20"/>
          <w:szCs w:val="18"/>
        </w:rPr>
      </w:pPr>
      <w:r w:rsidRPr="00CE5F98">
        <w:rPr>
          <w:rFonts w:ascii="Times New Roman" w:hAnsi="Times New Roman"/>
          <w:color w:val="000000" w:themeColor="text1"/>
          <w:sz w:val="20"/>
          <w:szCs w:val="18"/>
        </w:rPr>
        <w:t>实施多元化评价方式，采用过程性考核与结果性考核相结合的方式进行评价。其中过程性考核包括平时考核、半期考核两种评价方式，期末考试采用集中闭卷考试方式。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0D6FAF68" w14:textId="77777777" w:rsidTr="004D2C21">
        <w:trPr>
          <w:trHeight w:val="624"/>
        </w:trPr>
        <w:tc>
          <w:tcPr>
            <w:tcW w:w="698" w:type="pct"/>
            <w:vMerge w:val="restart"/>
            <w:vAlign w:val="center"/>
          </w:tcPr>
          <w:p w14:paraId="6F489068"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4DD8E828"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154F2279"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17EA2A91"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067A65DA" w14:textId="77777777" w:rsidTr="004D2C21">
        <w:trPr>
          <w:trHeight w:val="624"/>
        </w:trPr>
        <w:tc>
          <w:tcPr>
            <w:tcW w:w="698" w:type="pct"/>
            <w:vMerge/>
            <w:vAlign w:val="center"/>
          </w:tcPr>
          <w:p w14:paraId="10A8DB23" w14:textId="77777777" w:rsidR="006F7B9D" w:rsidRPr="00CE5F98" w:rsidRDefault="006F7B9D" w:rsidP="004D2C21">
            <w:pPr>
              <w:jc w:val="center"/>
              <w:rPr>
                <w:rFonts w:ascii="Times New Roman" w:hAnsi="Times New Roman"/>
                <w:bCs/>
                <w:color w:val="000000" w:themeColor="text1"/>
                <w:szCs w:val="20"/>
              </w:rPr>
            </w:pPr>
          </w:p>
        </w:tc>
        <w:tc>
          <w:tcPr>
            <w:tcW w:w="920" w:type="pct"/>
            <w:vMerge/>
            <w:vAlign w:val="center"/>
          </w:tcPr>
          <w:p w14:paraId="38EB8397" w14:textId="77777777" w:rsidR="006F7B9D" w:rsidRPr="00CE5F98" w:rsidRDefault="006F7B9D" w:rsidP="004D2C21">
            <w:pPr>
              <w:jc w:val="center"/>
              <w:rPr>
                <w:rFonts w:ascii="Times New Roman" w:hAnsi="Times New Roman"/>
                <w:bCs/>
                <w:color w:val="000000" w:themeColor="text1"/>
                <w:szCs w:val="20"/>
              </w:rPr>
            </w:pPr>
          </w:p>
        </w:tc>
        <w:tc>
          <w:tcPr>
            <w:tcW w:w="3382" w:type="pct"/>
            <w:vMerge/>
            <w:vAlign w:val="center"/>
          </w:tcPr>
          <w:p w14:paraId="3E240256" w14:textId="77777777" w:rsidR="006F7B9D" w:rsidRPr="00CE5F98" w:rsidRDefault="006F7B9D" w:rsidP="004D2C21">
            <w:pPr>
              <w:jc w:val="center"/>
              <w:rPr>
                <w:rFonts w:ascii="Times New Roman" w:hAnsi="Times New Roman"/>
                <w:bCs/>
                <w:color w:val="000000" w:themeColor="text1"/>
                <w:szCs w:val="20"/>
              </w:rPr>
            </w:pPr>
          </w:p>
        </w:tc>
      </w:tr>
      <w:tr w:rsidR="00CE5F98" w:rsidRPr="00CE5F98" w14:paraId="059582F8" w14:textId="77777777" w:rsidTr="004D2C21">
        <w:trPr>
          <w:trHeight w:val="416"/>
        </w:trPr>
        <w:tc>
          <w:tcPr>
            <w:tcW w:w="698" w:type="pct"/>
            <w:vAlign w:val="center"/>
          </w:tcPr>
          <w:p w14:paraId="20A2100C"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w:t>
            </w:r>
          </w:p>
          <w:p w14:paraId="044E6A83"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tc>
        <w:tc>
          <w:tcPr>
            <w:tcW w:w="920" w:type="pct"/>
            <w:vAlign w:val="center"/>
          </w:tcPr>
          <w:p w14:paraId="4F58E860"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=10%</m:t>
                </m:r>
              </m:oMath>
            </m:oMathPara>
          </w:p>
        </w:tc>
        <w:tc>
          <w:tcPr>
            <w:tcW w:w="3382" w:type="pct"/>
            <w:vAlign w:val="center"/>
          </w:tcPr>
          <w:p w14:paraId="20D77AFA"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71CC3C95" w14:textId="77777777" w:rsidTr="004D2C21">
        <w:trPr>
          <w:trHeight w:val="416"/>
        </w:trPr>
        <w:tc>
          <w:tcPr>
            <w:tcW w:w="698" w:type="pct"/>
            <w:vAlign w:val="center"/>
          </w:tcPr>
          <w:p w14:paraId="53CE15C5"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242610D1"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=40%</m:t>
                </m:r>
              </m:oMath>
            </m:oMathPara>
          </w:p>
        </w:tc>
        <w:tc>
          <w:tcPr>
            <w:tcW w:w="3382" w:type="pct"/>
            <w:vAlign w:val="center"/>
          </w:tcPr>
          <w:p w14:paraId="635FEB21"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半期考核要求学生阅读最新文献，理解</w:t>
            </w:r>
            <w:r w:rsidRPr="00CE5F98">
              <w:rPr>
                <w:rFonts w:ascii="Times New Roman" w:hAnsi="Times New Roman" w:hint="eastAsia"/>
                <w:bCs/>
                <w:color w:val="000000" w:themeColor="text1"/>
                <w:szCs w:val="20"/>
              </w:rPr>
              <w:t>数据统计方法，</w:t>
            </w:r>
            <w:r w:rsidRPr="00CE5F98">
              <w:rPr>
                <w:rFonts w:ascii="Times New Roman" w:hAnsi="Times New Roman"/>
                <w:bCs/>
                <w:color w:val="000000" w:themeColor="text1"/>
                <w:szCs w:val="20"/>
              </w:rPr>
              <w:t>采用小组汇报的形式。</w:t>
            </w:r>
          </w:p>
        </w:tc>
      </w:tr>
      <w:tr w:rsidR="00CE5F98" w:rsidRPr="00CE5F98" w14:paraId="62EC5E1E" w14:textId="77777777" w:rsidTr="004D2C21">
        <w:trPr>
          <w:trHeight w:val="416"/>
        </w:trPr>
        <w:tc>
          <w:tcPr>
            <w:tcW w:w="698" w:type="pct"/>
            <w:vAlign w:val="center"/>
          </w:tcPr>
          <w:p w14:paraId="433D1A0A"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hint="eastAsia"/>
                <w:bCs/>
                <w:color w:val="000000" w:themeColor="text1"/>
                <w:szCs w:val="20"/>
              </w:rPr>
              <w:t>期末考查</w:t>
            </w:r>
          </w:p>
        </w:tc>
        <w:tc>
          <w:tcPr>
            <w:tcW w:w="920" w:type="pct"/>
            <w:vAlign w:val="center"/>
          </w:tcPr>
          <w:p w14:paraId="1A1CB97E"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5B04D1AA"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采用</w:t>
            </w:r>
            <w:r w:rsidRPr="00CE5F98">
              <w:rPr>
                <w:rFonts w:ascii="Times New Roman" w:hAnsi="Times New Roman" w:hint="eastAsia"/>
                <w:bCs/>
                <w:color w:val="000000" w:themeColor="text1"/>
                <w:szCs w:val="20"/>
              </w:rPr>
              <w:t>分散开</w:t>
            </w:r>
            <w:r w:rsidRPr="00CE5F98">
              <w:rPr>
                <w:rFonts w:ascii="Times New Roman" w:hAnsi="Times New Roman"/>
                <w:bCs/>
                <w:color w:val="000000" w:themeColor="text1"/>
                <w:szCs w:val="20"/>
              </w:rPr>
              <w:t>卷考</w:t>
            </w:r>
            <w:r w:rsidRPr="00CE5F98">
              <w:rPr>
                <w:rFonts w:ascii="Times New Roman" w:hAnsi="Times New Roman" w:hint="eastAsia"/>
                <w:bCs/>
                <w:color w:val="000000" w:themeColor="text1"/>
                <w:szCs w:val="20"/>
              </w:rPr>
              <w:t>查</w:t>
            </w:r>
            <w:r w:rsidRPr="00CE5F98">
              <w:rPr>
                <w:rFonts w:ascii="Times New Roman" w:hAnsi="Times New Roman"/>
                <w:bCs/>
                <w:color w:val="000000" w:themeColor="text1"/>
                <w:szCs w:val="20"/>
              </w:rPr>
              <w:t>形式，由主讲教师命题。</w:t>
            </w:r>
          </w:p>
        </w:tc>
      </w:tr>
      <w:tr w:rsidR="00CE5F98" w:rsidRPr="00CE5F98" w14:paraId="1FE517CA" w14:textId="77777777" w:rsidTr="004D2C21">
        <w:trPr>
          <w:trHeight w:val="809"/>
        </w:trPr>
        <w:tc>
          <w:tcPr>
            <w:tcW w:w="698" w:type="pct"/>
            <w:vAlign w:val="center"/>
          </w:tcPr>
          <w:p w14:paraId="20E38C4D"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548A32EC"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20" w:type="pct"/>
            <w:vAlign w:val="center"/>
          </w:tcPr>
          <w:p w14:paraId="54D0767A"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5C5E11FE"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10%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40%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w:t>
            </w:r>
            <w:r w:rsidRPr="00CE5F98">
              <w:rPr>
                <w:rFonts w:ascii="Times New Roman" w:hAnsi="Times New Roman" w:hint="eastAsia"/>
                <w:bCs/>
                <w:color w:val="000000" w:themeColor="text1"/>
                <w:szCs w:val="20"/>
              </w:rPr>
              <w:t>考查</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32CE640B" w14:textId="7945482E" w:rsidR="006F7B9D" w:rsidRPr="00CE5F98" w:rsidRDefault="007C47A4" w:rsidP="00DA2E3C">
      <w:pPr>
        <w:spacing w:beforeLines="50" w:before="156" w:afterLines="50" w:after="156" w:line="360" w:lineRule="exact"/>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七、本课程各个课程目标的权重</w:t>
      </w:r>
    </w:p>
    <w:p w14:paraId="32E0D4A9" w14:textId="77777777" w:rsidR="006F7B9D" w:rsidRPr="00CE5F98" w:rsidRDefault="006F7B9D" w:rsidP="006F7B9D">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p>
    <w:tbl>
      <w:tblPr>
        <w:tblW w:w="6242" w:type="pct"/>
        <w:tblLook w:val="04A0" w:firstRow="1" w:lastRow="0" w:firstColumn="1" w:lastColumn="0" w:noHBand="0" w:noVBand="1"/>
      </w:tblPr>
      <w:tblGrid>
        <w:gridCol w:w="1395"/>
        <w:gridCol w:w="2245"/>
        <w:gridCol w:w="2239"/>
        <w:gridCol w:w="2239"/>
        <w:gridCol w:w="2239"/>
      </w:tblGrid>
      <w:tr w:rsidR="00CE5F98" w:rsidRPr="00CE5F98" w14:paraId="2FF7D9D8" w14:textId="77777777" w:rsidTr="004D2C21">
        <w:trPr>
          <w:trHeight w:val="540"/>
        </w:trPr>
        <w:tc>
          <w:tcPr>
            <w:tcW w:w="673" w:type="pct"/>
            <w:tcBorders>
              <w:top w:val="single" w:sz="4" w:space="0" w:color="auto"/>
              <w:left w:val="single" w:sz="4" w:space="0" w:color="auto"/>
              <w:bottom w:val="single" w:sz="4" w:space="0" w:color="auto"/>
              <w:right w:val="single" w:sz="4" w:space="0" w:color="000000"/>
            </w:tcBorders>
            <w:vAlign w:val="center"/>
          </w:tcPr>
          <w:p w14:paraId="764B28FD" w14:textId="77777777" w:rsidR="006F7B9D" w:rsidRPr="00CE5F98" w:rsidRDefault="006F7B9D" w:rsidP="004D2C21">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084" w:type="pct"/>
            <w:tcBorders>
              <w:top w:val="single" w:sz="4" w:space="0" w:color="auto"/>
              <w:left w:val="nil"/>
              <w:bottom w:val="single" w:sz="4" w:space="0" w:color="auto"/>
              <w:right w:val="single" w:sz="4" w:space="0" w:color="auto"/>
            </w:tcBorders>
            <w:vAlign w:val="center"/>
          </w:tcPr>
          <w:p w14:paraId="3C706AB2"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081" w:type="pct"/>
            <w:tcBorders>
              <w:top w:val="single" w:sz="4" w:space="0" w:color="auto"/>
              <w:left w:val="nil"/>
              <w:bottom w:val="single" w:sz="4" w:space="0" w:color="auto"/>
              <w:right w:val="single" w:sz="4" w:space="0" w:color="auto"/>
            </w:tcBorders>
            <w:vAlign w:val="center"/>
          </w:tcPr>
          <w:p w14:paraId="3FBA0103"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081" w:type="pct"/>
            <w:tcBorders>
              <w:top w:val="single" w:sz="4" w:space="0" w:color="auto"/>
              <w:left w:val="nil"/>
              <w:bottom w:val="single" w:sz="4" w:space="0" w:color="auto"/>
              <w:right w:val="nil"/>
            </w:tcBorders>
            <w:vAlign w:val="center"/>
          </w:tcPr>
          <w:p w14:paraId="5DC59B77"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c>
          <w:tcPr>
            <w:tcW w:w="1081" w:type="pct"/>
            <w:tcBorders>
              <w:top w:val="single" w:sz="4" w:space="0" w:color="auto"/>
              <w:left w:val="nil"/>
              <w:bottom w:val="single" w:sz="4" w:space="0" w:color="auto"/>
              <w:right w:val="single" w:sz="4" w:space="0" w:color="auto"/>
            </w:tcBorders>
            <w:vAlign w:val="center"/>
          </w:tcPr>
          <w:p w14:paraId="00EA1A19" w14:textId="77777777" w:rsidR="006F7B9D" w:rsidRPr="00CE5F98" w:rsidRDefault="006F7B9D" w:rsidP="004D2C21">
            <w:pPr>
              <w:ind w:firstLineChars="200" w:firstLine="420"/>
              <w:rPr>
                <w:rFonts w:ascii="Times New Roman" w:hAnsi="Times New Roman"/>
                <w:color w:val="000000" w:themeColor="text1"/>
                <w:szCs w:val="21"/>
              </w:rPr>
            </w:pPr>
          </w:p>
        </w:tc>
      </w:tr>
      <w:tr w:rsidR="00CE5F98" w:rsidRPr="00CE5F98" w14:paraId="6E3B2F29" w14:textId="77777777" w:rsidTr="004D2C21">
        <w:trPr>
          <w:trHeight w:val="389"/>
        </w:trPr>
        <w:tc>
          <w:tcPr>
            <w:tcW w:w="673" w:type="pct"/>
            <w:tcBorders>
              <w:top w:val="single" w:sz="4" w:space="0" w:color="auto"/>
              <w:left w:val="single" w:sz="4" w:space="0" w:color="auto"/>
              <w:bottom w:val="single" w:sz="4" w:space="0" w:color="auto"/>
              <w:right w:val="single" w:sz="4" w:space="0" w:color="auto"/>
            </w:tcBorders>
            <w:vAlign w:val="center"/>
          </w:tcPr>
          <w:p w14:paraId="526D061D"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084" w:type="pct"/>
            <w:tcBorders>
              <w:top w:val="single" w:sz="4" w:space="0" w:color="auto"/>
              <w:left w:val="nil"/>
              <w:bottom w:val="single" w:sz="4" w:space="0" w:color="auto"/>
              <w:right w:val="single" w:sz="4" w:space="0" w:color="auto"/>
            </w:tcBorders>
            <w:vAlign w:val="center"/>
          </w:tcPr>
          <w:p w14:paraId="3B90794A"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bookmarkStart w:id="23" w:name="OLE_LINK17"/>
            <w:bookmarkStart w:id="24" w:name="OLE_LINK18"/>
            <w:r w:rsidRPr="00CE5F98">
              <w:rPr>
                <w:rFonts w:ascii="Times New Roman" w:hAnsi="Times New Roman"/>
                <w:color w:val="000000" w:themeColor="text1"/>
                <w:szCs w:val="21"/>
              </w:rPr>
              <w:t>[2M(4)+1</w:t>
            </w:r>
            <w:r w:rsidRPr="00CE5F98">
              <w:rPr>
                <w:rFonts w:ascii="Times New Roman" w:hAnsi="Times New Roman" w:hint="eastAsia"/>
                <w:color w:val="000000" w:themeColor="text1"/>
                <w:szCs w:val="21"/>
              </w:rPr>
              <w:t>H</w:t>
            </w:r>
            <w:r w:rsidRPr="00CE5F98">
              <w:rPr>
                <w:rFonts w:ascii="Times New Roman" w:hAnsi="Times New Roman"/>
                <w:color w:val="000000" w:themeColor="text1"/>
                <w:szCs w:val="21"/>
              </w:rPr>
              <w:t>(3)</w:t>
            </w:r>
            <w:bookmarkEnd w:id="23"/>
            <w:bookmarkEnd w:id="24"/>
            <w:r w:rsidRPr="00CE5F98">
              <w:rPr>
                <w:rFonts w:ascii="Times New Roman" w:hAnsi="Times New Roman"/>
                <w:color w:val="000000" w:themeColor="text1"/>
                <w:szCs w:val="21"/>
              </w:rPr>
              <w:t>]=0.29</w:t>
            </w:r>
          </w:p>
        </w:tc>
        <w:tc>
          <w:tcPr>
            <w:tcW w:w="1081" w:type="pct"/>
            <w:tcBorders>
              <w:top w:val="single" w:sz="4" w:space="0" w:color="auto"/>
              <w:left w:val="nil"/>
              <w:bottom w:val="single" w:sz="4" w:space="0" w:color="auto"/>
              <w:right w:val="single" w:sz="4" w:space="0" w:color="auto"/>
            </w:tcBorders>
            <w:vAlign w:val="center"/>
          </w:tcPr>
          <w:p w14:paraId="3089D983"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H</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/[2M(4)+1</w:t>
            </w:r>
            <w:r w:rsidRPr="00CE5F98">
              <w:rPr>
                <w:rFonts w:ascii="Times New Roman" w:hAnsi="Times New Roman" w:hint="eastAsia"/>
                <w:color w:val="000000" w:themeColor="text1"/>
                <w:szCs w:val="21"/>
              </w:rPr>
              <w:t>H</w:t>
            </w:r>
            <w:r w:rsidRPr="00CE5F98">
              <w:rPr>
                <w:rFonts w:ascii="Times New Roman" w:hAnsi="Times New Roman"/>
                <w:color w:val="000000" w:themeColor="text1"/>
                <w:szCs w:val="21"/>
              </w:rPr>
              <w:t>(3)]=0.42</w:t>
            </w:r>
          </w:p>
        </w:tc>
        <w:tc>
          <w:tcPr>
            <w:tcW w:w="1081" w:type="pct"/>
            <w:tcBorders>
              <w:top w:val="single" w:sz="4" w:space="0" w:color="auto"/>
              <w:left w:val="nil"/>
              <w:bottom w:val="single" w:sz="4" w:space="0" w:color="auto"/>
              <w:right w:val="nil"/>
            </w:tcBorders>
            <w:vAlign w:val="center"/>
          </w:tcPr>
          <w:p w14:paraId="336A30F6"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/[2M(4)+1</w:t>
            </w:r>
            <w:r w:rsidRPr="00CE5F98">
              <w:rPr>
                <w:rFonts w:ascii="Times New Roman" w:hAnsi="Times New Roman" w:hint="eastAsia"/>
                <w:color w:val="000000" w:themeColor="text1"/>
                <w:szCs w:val="21"/>
              </w:rPr>
              <w:t>H</w:t>
            </w:r>
            <w:r w:rsidRPr="00CE5F98">
              <w:rPr>
                <w:rFonts w:ascii="Times New Roman" w:hAnsi="Times New Roman"/>
                <w:color w:val="000000" w:themeColor="text1"/>
                <w:szCs w:val="21"/>
              </w:rPr>
              <w:t>(3)]=0.29</w:t>
            </w:r>
          </w:p>
        </w:tc>
        <w:tc>
          <w:tcPr>
            <w:tcW w:w="1081" w:type="pct"/>
            <w:tcBorders>
              <w:top w:val="single" w:sz="4" w:space="0" w:color="auto"/>
              <w:left w:val="nil"/>
              <w:bottom w:val="single" w:sz="4" w:space="0" w:color="auto"/>
              <w:right w:val="single" w:sz="4" w:space="0" w:color="auto"/>
            </w:tcBorders>
            <w:vAlign w:val="center"/>
          </w:tcPr>
          <w:p w14:paraId="0BE513F4" w14:textId="77777777" w:rsidR="006F7B9D" w:rsidRPr="00CE5F98" w:rsidRDefault="006F7B9D" w:rsidP="004D2C21">
            <w:pPr>
              <w:jc w:val="center"/>
              <w:rPr>
                <w:rFonts w:ascii="Times New Roman" w:hAnsi="Times New Roman"/>
                <w:color w:val="000000" w:themeColor="text1"/>
                <w:szCs w:val="21"/>
              </w:rPr>
            </w:pPr>
          </w:p>
        </w:tc>
      </w:tr>
      <w:tr w:rsidR="00CE5F98" w:rsidRPr="00CE5F98" w14:paraId="4AE576B8" w14:textId="77777777" w:rsidTr="004D2C21">
        <w:trPr>
          <w:trHeight w:val="389"/>
        </w:trPr>
        <w:tc>
          <w:tcPr>
            <w:tcW w:w="673" w:type="pct"/>
            <w:tcBorders>
              <w:top w:val="single" w:sz="4" w:space="0" w:color="auto"/>
              <w:left w:val="single" w:sz="4" w:space="0" w:color="auto"/>
              <w:bottom w:val="single" w:sz="4" w:space="0" w:color="auto"/>
              <w:right w:val="single" w:sz="4" w:space="0" w:color="auto"/>
            </w:tcBorders>
            <w:vAlign w:val="center"/>
          </w:tcPr>
          <w:p w14:paraId="6F8D2896"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084" w:type="pct"/>
            <w:tcBorders>
              <w:top w:val="single" w:sz="4" w:space="0" w:color="auto"/>
              <w:left w:val="nil"/>
              <w:bottom w:val="single" w:sz="4" w:space="0" w:color="auto"/>
              <w:right w:val="single" w:sz="4" w:space="0" w:color="auto"/>
            </w:tcBorders>
            <w:vAlign w:val="center"/>
          </w:tcPr>
          <w:p w14:paraId="155AE387"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0.29</w:t>
            </w:r>
          </w:p>
        </w:tc>
        <w:tc>
          <w:tcPr>
            <w:tcW w:w="1081" w:type="pct"/>
            <w:tcBorders>
              <w:top w:val="single" w:sz="4" w:space="0" w:color="auto"/>
              <w:left w:val="nil"/>
              <w:bottom w:val="single" w:sz="4" w:space="0" w:color="auto"/>
              <w:right w:val="single" w:sz="4" w:space="0" w:color="auto"/>
            </w:tcBorders>
            <w:vAlign w:val="center"/>
          </w:tcPr>
          <w:p w14:paraId="5AD76E36"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0.42</w:t>
            </w:r>
          </w:p>
        </w:tc>
        <w:tc>
          <w:tcPr>
            <w:tcW w:w="1081" w:type="pct"/>
            <w:tcBorders>
              <w:top w:val="single" w:sz="4" w:space="0" w:color="auto"/>
              <w:left w:val="nil"/>
              <w:bottom w:val="single" w:sz="4" w:space="0" w:color="auto"/>
              <w:right w:val="nil"/>
            </w:tcBorders>
            <w:vAlign w:val="center"/>
          </w:tcPr>
          <w:p w14:paraId="15ABE1FD"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0.29</w:t>
            </w:r>
          </w:p>
        </w:tc>
        <w:tc>
          <w:tcPr>
            <w:tcW w:w="1081" w:type="pct"/>
            <w:tcBorders>
              <w:top w:val="single" w:sz="4" w:space="0" w:color="auto"/>
              <w:left w:val="nil"/>
              <w:bottom w:val="single" w:sz="4" w:space="0" w:color="auto"/>
              <w:right w:val="single" w:sz="4" w:space="0" w:color="auto"/>
            </w:tcBorders>
            <w:vAlign w:val="center"/>
          </w:tcPr>
          <w:p w14:paraId="7E096E9D" w14:textId="77777777" w:rsidR="006F7B9D" w:rsidRPr="00CE5F98" w:rsidRDefault="006F7B9D" w:rsidP="004D2C21">
            <w:pPr>
              <w:jc w:val="center"/>
              <w:rPr>
                <w:rFonts w:ascii="Times New Roman" w:hAnsi="Times New Roman"/>
                <w:color w:val="000000" w:themeColor="text1"/>
                <w:szCs w:val="21"/>
              </w:rPr>
            </w:pPr>
          </w:p>
        </w:tc>
      </w:tr>
    </w:tbl>
    <w:p w14:paraId="60084A15" w14:textId="23EE2386" w:rsidR="006F7B9D" w:rsidRPr="00CE5F98" w:rsidRDefault="007C47A4" w:rsidP="00DA2E3C">
      <w:pPr>
        <w:spacing w:beforeLines="50" w:before="156" w:afterLines="50" w:after="156" w:line="360" w:lineRule="exact"/>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八、选用</w:t>
      </w:r>
      <w:r w:rsidRPr="00DA2E3C">
        <w:rPr>
          <w:rFonts w:ascii="微软雅黑" w:eastAsia="微软雅黑" w:hAnsi="微软雅黑"/>
          <w:b/>
          <w:bCs/>
          <w:color w:val="000000" w:themeColor="text1"/>
          <w:sz w:val="24"/>
          <w:szCs w:val="24"/>
        </w:rPr>
        <w:t>教材</w:t>
      </w:r>
    </w:p>
    <w:bookmarkEnd w:id="22"/>
    <w:p w14:paraId="390EEE48" w14:textId="77777777" w:rsidR="006F7B9D" w:rsidRPr="00CE5F98" w:rsidRDefault="006F7B9D" w:rsidP="006F7B9D">
      <w:pPr>
        <w:spacing w:line="276" w:lineRule="auto"/>
        <w:ind w:firstLineChars="200" w:firstLine="420"/>
        <w:rPr>
          <w:rFonts w:ascii="Times New Roman" w:hAnsi="Times New Roman"/>
          <w:color w:val="000000" w:themeColor="text1"/>
        </w:rPr>
      </w:pPr>
      <w:r w:rsidRPr="00CE5F98">
        <w:rPr>
          <w:rFonts w:ascii="Times New Roman" w:hAnsi="Times New Roman" w:hint="eastAsia"/>
          <w:color w:val="000000" w:themeColor="text1"/>
        </w:rPr>
        <w:lastRenderedPageBreak/>
        <w:t>刘红云</w:t>
      </w:r>
      <w:r w:rsidRPr="00CE5F98">
        <w:rPr>
          <w:rFonts w:ascii="Times New Roman" w:hAnsi="Times New Roman" w:hint="eastAsia"/>
          <w:color w:val="000000" w:themeColor="text1"/>
        </w:rPr>
        <w:t>.</w:t>
      </w:r>
      <w:r w:rsidRPr="00CE5F98">
        <w:rPr>
          <w:rFonts w:ascii="Times New Roman" w:hAnsi="Times New Roman"/>
          <w:color w:val="000000" w:themeColor="text1"/>
        </w:rPr>
        <w:t xml:space="preserve"> </w:t>
      </w:r>
      <w:r w:rsidRPr="00CE5F98">
        <w:rPr>
          <w:rFonts w:ascii="Times New Roman" w:hAnsi="Times New Roman" w:hint="eastAsia"/>
          <w:color w:val="000000" w:themeColor="text1"/>
        </w:rPr>
        <w:t>高级心理统计学</w:t>
      </w:r>
      <w:r w:rsidRPr="00CE5F98">
        <w:rPr>
          <w:rFonts w:ascii="Times New Roman" w:hAnsi="Times New Roman"/>
          <w:color w:val="000000" w:themeColor="text1"/>
        </w:rPr>
        <w:t>[M].</w:t>
      </w:r>
      <w:r w:rsidRPr="00CE5F98">
        <w:rPr>
          <w:rFonts w:ascii="Times New Roman" w:hAnsi="Times New Roman"/>
          <w:color w:val="000000" w:themeColor="text1"/>
        </w:rPr>
        <w:t>北京：</w:t>
      </w:r>
      <w:r w:rsidRPr="00CE5F98">
        <w:rPr>
          <w:rFonts w:ascii="Times New Roman" w:hAnsi="Times New Roman" w:hint="eastAsia"/>
          <w:color w:val="000000" w:themeColor="text1"/>
        </w:rPr>
        <w:t>中国人民大学出版社</w:t>
      </w:r>
      <w:r w:rsidRPr="00CE5F98">
        <w:rPr>
          <w:rFonts w:ascii="Times New Roman" w:hAnsi="Times New Roman"/>
          <w:color w:val="000000" w:themeColor="text1"/>
        </w:rPr>
        <w:t>，</w:t>
      </w:r>
      <w:r w:rsidRPr="00CE5F98">
        <w:rPr>
          <w:rFonts w:ascii="Times New Roman" w:hAnsi="Times New Roman"/>
          <w:color w:val="000000" w:themeColor="text1"/>
        </w:rPr>
        <w:t>2019.</w:t>
      </w:r>
    </w:p>
    <w:p w14:paraId="0CD81428" w14:textId="17340EE7" w:rsidR="006F7B9D" w:rsidRPr="00CE5F98" w:rsidRDefault="007C47A4" w:rsidP="00DA2E3C">
      <w:pPr>
        <w:spacing w:beforeLines="50" w:before="156" w:afterLines="50" w:after="156" w:line="360" w:lineRule="exact"/>
        <w:ind w:firstLineChars="200" w:firstLine="420"/>
        <w:rPr>
          <w:rFonts w:ascii="Times New Roman" w:eastAsia="微软雅黑" w:hAnsi="Times New Roman" w:cs="Times New Roman"/>
          <w:b/>
          <w:bCs/>
          <w:color w:val="000000" w:themeColor="text1"/>
        </w:rPr>
      </w:pPr>
      <w:r w:rsidRPr="00CE5F98">
        <w:rPr>
          <w:rFonts w:ascii="Times New Roman" w:eastAsia="微软雅黑" w:hAnsi="Times New Roman" w:cs="Times New Roman" w:hint="eastAsia"/>
          <w:b/>
          <w:bCs/>
          <w:color w:val="000000" w:themeColor="text1"/>
        </w:rPr>
        <w:t>九、</w:t>
      </w:r>
      <w:r w:rsidRPr="00DA2E3C">
        <w:rPr>
          <w:rFonts w:ascii="微软雅黑" w:eastAsia="微软雅黑" w:hAnsi="微软雅黑" w:hint="eastAsia"/>
          <w:b/>
          <w:bCs/>
          <w:color w:val="000000" w:themeColor="text1"/>
          <w:sz w:val="24"/>
          <w:szCs w:val="24"/>
        </w:rPr>
        <w:t>参考资料</w:t>
      </w:r>
    </w:p>
    <w:p w14:paraId="5889E765" w14:textId="77777777" w:rsidR="006F7B9D" w:rsidRPr="00CE5F98" w:rsidRDefault="006F7B9D" w:rsidP="006F7B9D">
      <w:pPr>
        <w:spacing w:line="360" w:lineRule="auto"/>
        <w:ind w:firstLineChars="200" w:firstLine="420"/>
        <w:rPr>
          <w:rFonts w:ascii="Times New Roman" w:hAnsi="Times New Roman"/>
          <w:color w:val="000000" w:themeColor="text1"/>
        </w:rPr>
      </w:pPr>
      <w:r w:rsidRPr="00CE5F98">
        <w:rPr>
          <w:rFonts w:ascii="Times New Roman" w:hAnsi="Times New Roman" w:hint="eastAsia"/>
          <w:color w:val="000000" w:themeColor="text1"/>
        </w:rPr>
        <w:t>1</w:t>
      </w:r>
      <w:r w:rsidRPr="00CE5F98">
        <w:rPr>
          <w:rFonts w:ascii="Times New Roman" w:hAnsi="Times New Roman" w:hint="eastAsia"/>
          <w:color w:val="000000" w:themeColor="text1"/>
        </w:rPr>
        <w:t>．郭志刚主编，《社会统计分析方法——</w:t>
      </w:r>
      <w:r w:rsidRPr="00CE5F98">
        <w:rPr>
          <w:rFonts w:ascii="Times New Roman" w:hAnsi="Times New Roman" w:hint="eastAsia"/>
          <w:color w:val="000000" w:themeColor="text1"/>
        </w:rPr>
        <w:t>SPSS</w:t>
      </w:r>
      <w:r w:rsidRPr="00CE5F98">
        <w:rPr>
          <w:rFonts w:ascii="Times New Roman" w:hAnsi="Times New Roman" w:hint="eastAsia"/>
          <w:color w:val="000000" w:themeColor="text1"/>
        </w:rPr>
        <w:t>软件应用》，中国人民大学出版社，</w:t>
      </w:r>
      <w:r w:rsidRPr="00CE5F98">
        <w:rPr>
          <w:rFonts w:ascii="Times New Roman" w:hAnsi="Times New Roman" w:hint="eastAsia"/>
          <w:color w:val="000000" w:themeColor="text1"/>
        </w:rPr>
        <w:t>2006</w:t>
      </w:r>
    </w:p>
    <w:p w14:paraId="3D7EF59E" w14:textId="77777777" w:rsidR="006F7B9D" w:rsidRPr="00CE5F98" w:rsidRDefault="006F7B9D" w:rsidP="006F7B9D">
      <w:pPr>
        <w:spacing w:line="360" w:lineRule="auto"/>
        <w:ind w:firstLineChars="200" w:firstLine="420"/>
        <w:rPr>
          <w:rFonts w:ascii="Times New Roman" w:hAnsi="Times New Roman"/>
          <w:color w:val="000000" w:themeColor="text1"/>
        </w:rPr>
      </w:pPr>
      <w:r w:rsidRPr="00CE5F98">
        <w:rPr>
          <w:rFonts w:ascii="Times New Roman" w:hAnsi="Times New Roman"/>
          <w:color w:val="000000" w:themeColor="text1"/>
        </w:rPr>
        <w:t xml:space="preserve">2. </w:t>
      </w:r>
      <w:r w:rsidRPr="00CE5F98">
        <w:rPr>
          <w:rFonts w:ascii="Times New Roman" w:hAnsi="Times New Roman" w:hint="eastAsia"/>
          <w:color w:val="000000" w:themeColor="text1"/>
        </w:rPr>
        <w:t>张文彤主编，《</w:t>
      </w:r>
      <w:r w:rsidRPr="00CE5F98">
        <w:rPr>
          <w:rFonts w:ascii="Times New Roman" w:hAnsi="Times New Roman" w:hint="eastAsia"/>
          <w:color w:val="000000" w:themeColor="text1"/>
        </w:rPr>
        <w:t>SPSS</w:t>
      </w:r>
      <w:r w:rsidRPr="00CE5F98">
        <w:rPr>
          <w:rFonts w:ascii="Times New Roman" w:hAnsi="Times New Roman" w:hint="eastAsia"/>
          <w:color w:val="000000" w:themeColor="text1"/>
        </w:rPr>
        <w:t>统计分析高级教程》，高等教育出版社，</w:t>
      </w:r>
      <w:r w:rsidRPr="00CE5F98">
        <w:rPr>
          <w:rFonts w:ascii="Times New Roman" w:hAnsi="Times New Roman" w:hint="eastAsia"/>
          <w:color w:val="000000" w:themeColor="text1"/>
        </w:rPr>
        <w:t>2004</w:t>
      </w:r>
    </w:p>
    <w:p w14:paraId="4AA185C4" w14:textId="77777777" w:rsidR="006F7B9D" w:rsidRPr="00CE5F98" w:rsidRDefault="006F7B9D" w:rsidP="006F7B9D">
      <w:pPr>
        <w:spacing w:line="360" w:lineRule="auto"/>
        <w:ind w:firstLineChars="200" w:firstLine="420"/>
        <w:rPr>
          <w:rFonts w:ascii="Times New Roman" w:hAnsi="Times New Roman"/>
          <w:color w:val="000000" w:themeColor="text1"/>
        </w:rPr>
      </w:pPr>
      <w:r w:rsidRPr="00CE5F98">
        <w:rPr>
          <w:rFonts w:ascii="Times New Roman" w:hAnsi="Times New Roman"/>
          <w:color w:val="000000" w:themeColor="text1"/>
        </w:rPr>
        <w:t xml:space="preserve">3. </w:t>
      </w:r>
      <w:r w:rsidRPr="00CE5F98">
        <w:rPr>
          <w:rFonts w:ascii="Times New Roman" w:hAnsi="Times New Roman" w:hint="eastAsia"/>
          <w:color w:val="000000" w:themeColor="text1"/>
        </w:rPr>
        <w:t>侯杰泰主编，《结构方程模型及其应用》，教育科学出版社，</w:t>
      </w:r>
      <w:r w:rsidRPr="00CE5F98">
        <w:rPr>
          <w:rFonts w:ascii="Times New Roman" w:hAnsi="Times New Roman" w:hint="eastAsia"/>
          <w:color w:val="000000" w:themeColor="text1"/>
        </w:rPr>
        <w:t>2004</w:t>
      </w:r>
    </w:p>
    <w:p w14:paraId="3195821A" w14:textId="77777777" w:rsidR="006F7B9D" w:rsidRPr="00CE5F98" w:rsidRDefault="006F7B9D" w:rsidP="006F7B9D">
      <w:pPr>
        <w:spacing w:line="360" w:lineRule="auto"/>
        <w:ind w:firstLineChars="200" w:firstLine="420"/>
        <w:rPr>
          <w:rFonts w:ascii="Times New Roman" w:hAnsi="Times New Roman"/>
          <w:color w:val="000000" w:themeColor="text1"/>
        </w:rPr>
      </w:pPr>
      <w:r w:rsidRPr="00CE5F98">
        <w:rPr>
          <w:rFonts w:ascii="Times New Roman" w:hAnsi="Times New Roman"/>
          <w:color w:val="000000" w:themeColor="text1"/>
        </w:rPr>
        <w:t xml:space="preserve">4. </w:t>
      </w:r>
      <w:r w:rsidRPr="00CE5F98">
        <w:rPr>
          <w:rFonts w:ascii="Times New Roman" w:hAnsi="Times New Roman" w:hint="eastAsia"/>
          <w:color w:val="000000" w:themeColor="text1"/>
        </w:rPr>
        <w:t>戴海琦主编</w:t>
      </w:r>
      <w:r w:rsidRPr="00CE5F98">
        <w:rPr>
          <w:rFonts w:ascii="Times New Roman" w:hAnsi="Times New Roman" w:hint="eastAsia"/>
          <w:color w:val="000000" w:themeColor="text1"/>
        </w:rPr>
        <w:t>.</w:t>
      </w:r>
      <w:r w:rsidRPr="00CE5F98">
        <w:rPr>
          <w:rFonts w:ascii="Times New Roman" w:hAnsi="Times New Roman"/>
          <w:color w:val="000000" w:themeColor="text1"/>
        </w:rPr>
        <w:t xml:space="preserve"> </w:t>
      </w:r>
      <w:r w:rsidRPr="00CE5F98">
        <w:rPr>
          <w:rFonts w:ascii="Times New Roman" w:hAnsi="Times New Roman" w:hint="eastAsia"/>
          <w:color w:val="000000" w:themeColor="text1"/>
        </w:rPr>
        <w:t>《心理测量学（第三版）》，高等教育出版社，</w:t>
      </w:r>
      <w:r w:rsidRPr="00CE5F98">
        <w:rPr>
          <w:rFonts w:ascii="Times New Roman" w:hAnsi="Times New Roman" w:hint="eastAsia"/>
          <w:color w:val="000000" w:themeColor="text1"/>
        </w:rPr>
        <w:t>2</w:t>
      </w:r>
      <w:r w:rsidRPr="00CE5F98">
        <w:rPr>
          <w:rFonts w:ascii="Times New Roman" w:hAnsi="Times New Roman"/>
          <w:color w:val="000000" w:themeColor="text1"/>
        </w:rPr>
        <w:t>022</w:t>
      </w:r>
    </w:p>
    <w:p w14:paraId="4FACE760" w14:textId="77777777" w:rsidR="006F7B9D" w:rsidRPr="00CE5F98" w:rsidRDefault="006F7B9D" w:rsidP="006F7B9D">
      <w:pPr>
        <w:spacing w:line="360" w:lineRule="auto"/>
        <w:ind w:firstLineChars="2980" w:firstLine="6258"/>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执笔人：</w:t>
      </w:r>
      <w:r w:rsidRPr="00CE5F98">
        <w:rPr>
          <w:rFonts w:ascii="Times New Roman" w:hAnsi="Times New Roman"/>
          <w:noProof/>
          <w:color w:val="000000" w:themeColor="text1"/>
          <w:kern w:val="0"/>
          <w:szCs w:val="21"/>
        </w:rPr>
        <w:drawing>
          <wp:inline distT="0" distB="0" distL="0" distR="0" wp14:anchorId="08B5E2F3" wp14:editId="44D04B76">
            <wp:extent cx="396798" cy="174591"/>
            <wp:effectExtent l="0" t="0" r="3810" b="0"/>
            <wp:docPr id="1866784419" name="图片 1866784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潘伟刚电子签名.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9920" cy="180365"/>
                    </a:xfrm>
                    <a:prstGeom prst="rect">
                      <a:avLst/>
                    </a:prstGeom>
                  </pic:spPr>
                </pic:pic>
              </a:graphicData>
            </a:graphic>
          </wp:inline>
        </w:drawing>
      </w:r>
    </w:p>
    <w:p w14:paraId="3735361A" w14:textId="77777777" w:rsidR="006F7B9D" w:rsidRPr="00CE5F98" w:rsidRDefault="006F7B9D" w:rsidP="006F7B9D">
      <w:pPr>
        <w:spacing w:line="360" w:lineRule="auto"/>
        <w:ind w:firstLineChars="2980" w:firstLine="6258"/>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审核人：</w:t>
      </w:r>
      <w:r w:rsidRPr="00CE5F98">
        <w:rPr>
          <w:rFonts w:ascii="Times New Roman" w:hAnsi="Times New Roman"/>
          <w:noProof/>
          <w:color w:val="000000" w:themeColor="text1"/>
          <w:kern w:val="0"/>
          <w:szCs w:val="21"/>
        </w:rPr>
        <w:drawing>
          <wp:inline distT="0" distB="0" distL="0" distR="0" wp14:anchorId="05EBB6C7" wp14:editId="3ECF99A7">
            <wp:extent cx="409558" cy="316709"/>
            <wp:effectExtent l="0" t="0" r="0" b="7620"/>
            <wp:docPr id="1990843504" name="图片 199084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王婷.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3918" cy="358746"/>
                    </a:xfrm>
                    <a:prstGeom prst="rect">
                      <a:avLst/>
                    </a:prstGeom>
                  </pic:spPr>
                </pic:pic>
              </a:graphicData>
            </a:graphic>
          </wp:inline>
        </w:drawing>
      </w:r>
    </w:p>
    <w:p w14:paraId="0F695053" w14:textId="77777777" w:rsidR="006F7B9D" w:rsidRPr="00CE5F98" w:rsidRDefault="006F7B9D" w:rsidP="006F7B9D">
      <w:pPr>
        <w:spacing w:line="360" w:lineRule="auto"/>
        <w:ind w:firstLineChars="2980" w:firstLine="6258"/>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批准人：</w:t>
      </w:r>
      <w:r w:rsidRPr="00CE5F98">
        <w:rPr>
          <w:rFonts w:ascii="Times New Roman" w:hAnsi="Times New Roman"/>
          <w:noProof/>
          <w:color w:val="000000" w:themeColor="text1"/>
          <w:kern w:val="0"/>
          <w:szCs w:val="21"/>
        </w:rPr>
        <w:drawing>
          <wp:inline distT="0" distB="0" distL="0" distR="0" wp14:anchorId="3D467FB3" wp14:editId="549DBC4F">
            <wp:extent cx="687987" cy="361967"/>
            <wp:effectExtent l="0" t="0" r="0" b="0"/>
            <wp:docPr id="1343066105" name="图片 134306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蒋巧.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5768" cy="392367"/>
                    </a:xfrm>
                    <a:prstGeom prst="rect">
                      <a:avLst/>
                    </a:prstGeom>
                  </pic:spPr>
                </pic:pic>
              </a:graphicData>
            </a:graphic>
          </wp:inline>
        </w:drawing>
      </w:r>
    </w:p>
    <w:p w14:paraId="563B4190" w14:textId="77777777" w:rsidR="006F7B9D" w:rsidRPr="00CE5F98" w:rsidRDefault="006F7B9D" w:rsidP="006F7B9D">
      <w:pPr>
        <w:spacing w:line="360" w:lineRule="auto"/>
        <w:ind w:firstLineChars="2980" w:firstLine="6258"/>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2025</w:t>
      </w:r>
      <w:r w:rsidRPr="00CE5F98">
        <w:rPr>
          <w:rFonts w:ascii="Times New Roman" w:hAnsi="Times New Roman"/>
          <w:color w:val="000000" w:themeColor="text1"/>
          <w:kern w:val="0"/>
          <w:szCs w:val="21"/>
        </w:rPr>
        <w:t>年</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月</w:t>
      </w:r>
      <w:r w:rsidRPr="00CE5F98">
        <w:rPr>
          <w:rFonts w:ascii="Times New Roman" w:hAnsi="Times New Roman"/>
          <w:color w:val="000000" w:themeColor="text1"/>
          <w:kern w:val="0"/>
          <w:szCs w:val="21"/>
        </w:rPr>
        <w:t>6</w:t>
      </w:r>
      <w:r w:rsidRPr="00CE5F98">
        <w:rPr>
          <w:rFonts w:ascii="Times New Roman" w:hAnsi="Times New Roman"/>
          <w:color w:val="000000" w:themeColor="text1"/>
          <w:kern w:val="0"/>
          <w:szCs w:val="21"/>
        </w:rPr>
        <w:t>日</w:t>
      </w:r>
    </w:p>
    <w:p w14:paraId="3A4F211B" w14:textId="77777777" w:rsidR="006F7B9D" w:rsidRPr="00CE5F98" w:rsidRDefault="006F7B9D" w:rsidP="006F7B9D">
      <w:pPr>
        <w:rPr>
          <w:rFonts w:hint="eastAsia"/>
          <w:color w:val="000000" w:themeColor="text1"/>
        </w:rPr>
      </w:pPr>
    </w:p>
    <w:p w14:paraId="13F18BC6" w14:textId="77777777" w:rsidR="006F7B9D" w:rsidRPr="00CE5F98" w:rsidRDefault="006F7B9D" w:rsidP="00EF462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746BA2B0" w14:textId="77777777" w:rsidR="006F7B9D" w:rsidRPr="00CE5F98" w:rsidRDefault="006F7B9D" w:rsidP="00EF462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0CCF2389" w14:textId="77777777" w:rsidR="006F7B9D" w:rsidRPr="00CE5F98" w:rsidRDefault="006F7B9D" w:rsidP="00EF462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7E194468" w14:textId="77777777" w:rsidR="006F7B9D" w:rsidRPr="00CE5F98" w:rsidRDefault="006F7B9D" w:rsidP="00EF462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1901F726" w14:textId="77777777" w:rsidR="006F7B9D" w:rsidRPr="00CE5F98" w:rsidRDefault="006F7B9D" w:rsidP="00EF462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09A4A79A" w14:textId="77777777" w:rsidR="006F7B9D" w:rsidRPr="00CE5F98" w:rsidRDefault="006F7B9D" w:rsidP="00EF462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7FDF7A6C" w14:textId="77777777" w:rsidR="006F7B9D" w:rsidRPr="00CE5F98" w:rsidRDefault="006F7B9D" w:rsidP="00EF462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32883F74" w14:textId="77777777" w:rsidR="006F7B9D" w:rsidRPr="00CE5F98" w:rsidRDefault="006F7B9D" w:rsidP="00EF462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76BE2BAD" w14:textId="77777777" w:rsidR="006F7B9D" w:rsidRPr="00CE5F98" w:rsidRDefault="006F7B9D" w:rsidP="006F7B9D">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t>重庆文理学院</w:t>
      </w:r>
      <w:r w:rsidRPr="00CE5F98">
        <w:rPr>
          <w:rFonts w:ascii="Times New Roman" w:eastAsia="黑体" w:hAnsi="Times New Roman"/>
          <w:b/>
          <w:bCs/>
          <w:color w:val="000000" w:themeColor="text1"/>
          <w:kern w:val="0"/>
          <w:sz w:val="32"/>
          <w:szCs w:val="32"/>
        </w:rPr>
        <w:t>2025</w:t>
      </w:r>
      <w:r w:rsidRPr="00CE5F98">
        <w:rPr>
          <w:rFonts w:ascii="Times New Roman" w:eastAsia="黑体" w:hAnsi="Times New Roman"/>
          <w:b/>
          <w:bCs/>
          <w:color w:val="000000" w:themeColor="text1"/>
          <w:kern w:val="0"/>
          <w:sz w:val="32"/>
          <w:szCs w:val="32"/>
        </w:rPr>
        <w:t>版本科专业人才培养方案</w:t>
      </w:r>
    </w:p>
    <w:p w14:paraId="789E70D9" w14:textId="77777777" w:rsidR="006F7B9D" w:rsidRPr="00CE5F98" w:rsidRDefault="006F7B9D" w:rsidP="006F7B9D">
      <w:pPr>
        <w:ind w:firstLine="720"/>
        <w:jc w:val="center"/>
        <w:outlineLvl w:val="0"/>
        <w:rPr>
          <w:rFonts w:ascii="Times New Roman" w:eastAsia="黑体" w:hAnsi="Times New Roman"/>
          <w:b/>
          <w:bCs/>
          <w:color w:val="000000" w:themeColor="text1"/>
          <w:sz w:val="36"/>
          <w:szCs w:val="36"/>
        </w:rPr>
      </w:pPr>
      <w:r w:rsidRPr="00CE5F98">
        <w:rPr>
          <w:rFonts w:ascii="Times New Roman" w:eastAsia="黑体" w:hAnsi="Times New Roman"/>
          <w:b/>
          <w:bCs/>
          <w:color w:val="000000" w:themeColor="text1"/>
          <w:sz w:val="36"/>
          <w:szCs w:val="36"/>
        </w:rPr>
        <w:t>《教育心理学》课程教学大纲</w:t>
      </w:r>
    </w:p>
    <w:p w14:paraId="715C2F56" w14:textId="77777777" w:rsidR="006F7B9D" w:rsidRPr="00CE5F98" w:rsidRDefault="006F7B9D" w:rsidP="006F7B9D">
      <w:pPr>
        <w:ind w:firstLine="720"/>
        <w:jc w:val="center"/>
        <w:rPr>
          <w:rFonts w:ascii="Times New Roman" w:eastAsia="黑体" w:hAnsi="Times New Roman"/>
          <w:b/>
          <w:bCs/>
          <w:color w:val="000000" w:themeColor="text1"/>
          <w:sz w:val="36"/>
          <w:szCs w:val="36"/>
        </w:rPr>
      </w:pPr>
    </w:p>
    <w:p w14:paraId="7890F5D8" w14:textId="04E33A0C"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668005CD" w14:textId="77777777" w:rsidTr="004D2C21">
        <w:trPr>
          <w:trHeight w:val="412"/>
          <w:jc w:val="center"/>
        </w:trPr>
        <w:tc>
          <w:tcPr>
            <w:tcW w:w="1834" w:type="dxa"/>
            <w:vMerge w:val="restart"/>
            <w:vAlign w:val="center"/>
          </w:tcPr>
          <w:p w14:paraId="6C344631"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课程名称</w:t>
            </w:r>
          </w:p>
        </w:tc>
        <w:tc>
          <w:tcPr>
            <w:tcW w:w="2428" w:type="dxa"/>
            <w:vMerge w:val="restart"/>
            <w:vAlign w:val="center"/>
          </w:tcPr>
          <w:p w14:paraId="2C75C734"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教育心理学</w:t>
            </w:r>
          </w:p>
        </w:tc>
        <w:tc>
          <w:tcPr>
            <w:tcW w:w="1417" w:type="dxa"/>
            <w:gridSpan w:val="2"/>
            <w:vAlign w:val="center"/>
          </w:tcPr>
          <w:p w14:paraId="3D67E40B"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课程代码</w:t>
            </w:r>
          </w:p>
        </w:tc>
        <w:tc>
          <w:tcPr>
            <w:tcW w:w="1425" w:type="dxa"/>
            <w:gridSpan w:val="2"/>
            <w:vAlign w:val="center"/>
          </w:tcPr>
          <w:p w14:paraId="55A43EC7"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szCs w:val="21"/>
              </w:rPr>
              <w:t>10315004</w:t>
            </w:r>
          </w:p>
        </w:tc>
        <w:tc>
          <w:tcPr>
            <w:tcW w:w="1163" w:type="dxa"/>
            <w:vAlign w:val="center"/>
          </w:tcPr>
          <w:p w14:paraId="19094EC2"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修读性质</w:t>
            </w:r>
          </w:p>
        </w:tc>
        <w:tc>
          <w:tcPr>
            <w:tcW w:w="907" w:type="dxa"/>
            <w:vAlign w:val="center"/>
          </w:tcPr>
          <w:p w14:paraId="151F22A0"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必修</w:t>
            </w:r>
          </w:p>
        </w:tc>
      </w:tr>
      <w:tr w:rsidR="00CE5F98" w:rsidRPr="00CE5F98" w14:paraId="33A84F76" w14:textId="77777777" w:rsidTr="004D2C21">
        <w:trPr>
          <w:trHeight w:val="375"/>
          <w:jc w:val="center"/>
        </w:trPr>
        <w:tc>
          <w:tcPr>
            <w:tcW w:w="1834" w:type="dxa"/>
            <w:vMerge/>
            <w:vAlign w:val="center"/>
          </w:tcPr>
          <w:p w14:paraId="586B73B8"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2428" w:type="dxa"/>
            <w:vMerge/>
            <w:vAlign w:val="center"/>
          </w:tcPr>
          <w:p w14:paraId="2D43496A"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567" w:type="dxa"/>
            <w:vMerge w:val="restart"/>
            <w:vAlign w:val="center"/>
          </w:tcPr>
          <w:p w14:paraId="09642CBF" w14:textId="77777777" w:rsidR="006F7B9D" w:rsidRPr="00CE5F98" w:rsidRDefault="006F7B9D" w:rsidP="004D2C21">
            <w:pPr>
              <w:snapToGrid w:val="0"/>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学时</w:t>
            </w:r>
          </w:p>
        </w:tc>
        <w:tc>
          <w:tcPr>
            <w:tcW w:w="850" w:type="dxa"/>
            <w:vAlign w:val="center"/>
          </w:tcPr>
          <w:p w14:paraId="63154891" w14:textId="77777777" w:rsidR="006F7B9D" w:rsidRPr="00CE5F98" w:rsidRDefault="006F7B9D" w:rsidP="004D2C21">
            <w:pPr>
              <w:snapToGrid w:val="0"/>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总学时</w:t>
            </w:r>
          </w:p>
        </w:tc>
        <w:tc>
          <w:tcPr>
            <w:tcW w:w="709" w:type="dxa"/>
            <w:vAlign w:val="center"/>
          </w:tcPr>
          <w:p w14:paraId="428DD0D2" w14:textId="77777777" w:rsidR="006F7B9D" w:rsidRPr="00CE5F98" w:rsidRDefault="006F7B9D" w:rsidP="004D2C21">
            <w:pPr>
              <w:snapToGrid w:val="0"/>
              <w:spacing w:before="100" w:beforeAutospacing="1" w:after="100" w:afterAutospacing="1" w:line="360" w:lineRule="auto"/>
              <w:rPr>
                <w:rFonts w:ascii="Times New Roman" w:hAnsi="Times New Roman"/>
                <w:color w:val="000000" w:themeColor="text1"/>
              </w:rPr>
            </w:pPr>
            <w:r w:rsidRPr="00CE5F98">
              <w:rPr>
                <w:rFonts w:ascii="Times New Roman" w:hAnsi="Times New Roman"/>
                <w:color w:val="000000" w:themeColor="text1"/>
              </w:rPr>
              <w:t>理论</w:t>
            </w:r>
          </w:p>
        </w:tc>
        <w:tc>
          <w:tcPr>
            <w:tcW w:w="716" w:type="dxa"/>
            <w:vAlign w:val="center"/>
          </w:tcPr>
          <w:p w14:paraId="5590E294" w14:textId="77777777" w:rsidR="006F7B9D" w:rsidRPr="00CE5F98" w:rsidRDefault="006F7B9D" w:rsidP="004D2C21">
            <w:pPr>
              <w:snapToGrid w:val="0"/>
              <w:spacing w:before="100" w:beforeAutospacing="1" w:after="100" w:afterAutospacing="1" w:line="360" w:lineRule="auto"/>
              <w:rPr>
                <w:rFonts w:ascii="Times New Roman" w:hAnsi="Times New Roman"/>
                <w:color w:val="000000" w:themeColor="text1"/>
              </w:rPr>
            </w:pPr>
            <w:r w:rsidRPr="00CE5F98">
              <w:rPr>
                <w:rFonts w:ascii="Times New Roman" w:hAnsi="Times New Roman"/>
                <w:color w:val="000000" w:themeColor="text1"/>
              </w:rPr>
              <w:t>实践</w:t>
            </w:r>
          </w:p>
        </w:tc>
        <w:tc>
          <w:tcPr>
            <w:tcW w:w="1163" w:type="dxa"/>
            <w:vMerge w:val="restart"/>
            <w:vAlign w:val="center"/>
          </w:tcPr>
          <w:p w14:paraId="32511CE3"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学分</w:t>
            </w:r>
          </w:p>
        </w:tc>
        <w:tc>
          <w:tcPr>
            <w:tcW w:w="907" w:type="dxa"/>
            <w:vMerge w:val="restart"/>
            <w:vAlign w:val="center"/>
          </w:tcPr>
          <w:p w14:paraId="6CCDF120"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3</w:t>
            </w:r>
          </w:p>
        </w:tc>
      </w:tr>
      <w:tr w:rsidR="00CE5F98" w:rsidRPr="00CE5F98" w14:paraId="2E92885D" w14:textId="77777777" w:rsidTr="004D2C21">
        <w:trPr>
          <w:trHeight w:val="330"/>
          <w:jc w:val="center"/>
        </w:trPr>
        <w:tc>
          <w:tcPr>
            <w:tcW w:w="1834" w:type="dxa"/>
            <w:vMerge/>
            <w:vAlign w:val="center"/>
          </w:tcPr>
          <w:p w14:paraId="5AFD3F00"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2428" w:type="dxa"/>
            <w:vMerge/>
            <w:vAlign w:val="center"/>
          </w:tcPr>
          <w:p w14:paraId="4066DABC"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567" w:type="dxa"/>
            <w:vMerge/>
            <w:vAlign w:val="center"/>
          </w:tcPr>
          <w:p w14:paraId="44E2422D"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850" w:type="dxa"/>
            <w:vAlign w:val="center"/>
          </w:tcPr>
          <w:p w14:paraId="3711970F"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48</w:t>
            </w:r>
          </w:p>
        </w:tc>
        <w:tc>
          <w:tcPr>
            <w:tcW w:w="709" w:type="dxa"/>
            <w:vAlign w:val="center"/>
          </w:tcPr>
          <w:p w14:paraId="38DCE4B4"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42</w:t>
            </w:r>
          </w:p>
        </w:tc>
        <w:tc>
          <w:tcPr>
            <w:tcW w:w="716" w:type="dxa"/>
            <w:vAlign w:val="center"/>
          </w:tcPr>
          <w:p w14:paraId="0D3EA775"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6</w:t>
            </w:r>
          </w:p>
        </w:tc>
        <w:tc>
          <w:tcPr>
            <w:tcW w:w="1163" w:type="dxa"/>
            <w:vMerge/>
            <w:vAlign w:val="center"/>
          </w:tcPr>
          <w:p w14:paraId="37AAF3B8"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907" w:type="dxa"/>
            <w:vMerge/>
            <w:vAlign w:val="center"/>
          </w:tcPr>
          <w:p w14:paraId="3454A6DF"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r>
      <w:tr w:rsidR="00CE5F98" w:rsidRPr="00CE5F98" w14:paraId="31B4EE0E" w14:textId="77777777" w:rsidTr="004D2C21">
        <w:trPr>
          <w:trHeight w:val="402"/>
          <w:jc w:val="center"/>
        </w:trPr>
        <w:tc>
          <w:tcPr>
            <w:tcW w:w="1834" w:type="dxa"/>
            <w:tcBorders>
              <w:bottom w:val="single" w:sz="4" w:space="0" w:color="auto"/>
            </w:tcBorders>
            <w:vAlign w:val="center"/>
          </w:tcPr>
          <w:p w14:paraId="468618F9"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开课单位</w:t>
            </w:r>
          </w:p>
        </w:tc>
        <w:tc>
          <w:tcPr>
            <w:tcW w:w="2428" w:type="dxa"/>
            <w:tcBorders>
              <w:bottom w:val="single" w:sz="4" w:space="0" w:color="auto"/>
            </w:tcBorders>
            <w:vAlign w:val="center"/>
          </w:tcPr>
          <w:p w14:paraId="2178E359"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师范</w:t>
            </w:r>
            <w:r w:rsidRPr="00CE5F98">
              <w:rPr>
                <w:rFonts w:ascii="Times New Roman" w:hAnsi="Times New Roman"/>
                <w:color w:val="000000" w:themeColor="text1"/>
              </w:rPr>
              <w:t>学院</w:t>
            </w:r>
          </w:p>
        </w:tc>
        <w:tc>
          <w:tcPr>
            <w:tcW w:w="1417" w:type="dxa"/>
            <w:gridSpan w:val="2"/>
            <w:tcBorders>
              <w:bottom w:val="single" w:sz="4" w:space="0" w:color="auto"/>
            </w:tcBorders>
            <w:vAlign w:val="center"/>
          </w:tcPr>
          <w:p w14:paraId="35B68D79"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1425" w:type="dxa"/>
            <w:gridSpan w:val="2"/>
            <w:tcBorders>
              <w:bottom w:val="single" w:sz="4" w:space="0" w:color="auto"/>
            </w:tcBorders>
            <w:vAlign w:val="center"/>
          </w:tcPr>
          <w:p w14:paraId="375E2104"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潘伟刚</w:t>
            </w:r>
          </w:p>
        </w:tc>
        <w:tc>
          <w:tcPr>
            <w:tcW w:w="1163" w:type="dxa"/>
            <w:vMerge w:val="restart"/>
            <w:tcBorders>
              <w:bottom w:val="single" w:sz="4" w:space="0" w:color="auto"/>
            </w:tcBorders>
            <w:vAlign w:val="center"/>
          </w:tcPr>
          <w:p w14:paraId="312569ED"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课程团队</w:t>
            </w:r>
          </w:p>
        </w:tc>
        <w:tc>
          <w:tcPr>
            <w:tcW w:w="907" w:type="dxa"/>
            <w:vMerge w:val="restart"/>
            <w:tcBorders>
              <w:bottom w:val="single" w:sz="4" w:space="0" w:color="auto"/>
            </w:tcBorders>
            <w:vAlign w:val="center"/>
          </w:tcPr>
          <w:p w14:paraId="035D69EA" w14:textId="77777777" w:rsidR="006F7B9D" w:rsidRPr="00CE5F98" w:rsidRDefault="006F7B9D" w:rsidP="004D2C21">
            <w:pPr>
              <w:spacing w:before="100" w:beforeAutospacing="1" w:after="100" w:afterAutospacing="1" w:line="276" w:lineRule="auto"/>
              <w:jc w:val="center"/>
              <w:rPr>
                <w:rFonts w:ascii="Times New Roman" w:hAnsi="Times New Roman"/>
                <w:color w:val="000000" w:themeColor="text1"/>
              </w:rPr>
            </w:pPr>
            <w:r w:rsidRPr="00CE5F98">
              <w:rPr>
                <w:rFonts w:ascii="Times New Roman" w:hAnsi="Times New Roman"/>
                <w:color w:val="000000" w:themeColor="text1"/>
              </w:rPr>
              <w:t>王</w:t>
            </w:r>
            <w:r w:rsidRPr="00CE5F98">
              <w:rPr>
                <w:rFonts w:ascii="Times New Roman" w:hAnsi="Times New Roman"/>
                <w:color w:val="000000" w:themeColor="text1"/>
              </w:rPr>
              <w:t xml:space="preserve">  </w:t>
            </w:r>
            <w:r w:rsidRPr="00CE5F98">
              <w:rPr>
                <w:rFonts w:ascii="Times New Roman" w:hAnsi="Times New Roman"/>
                <w:color w:val="000000" w:themeColor="text1"/>
              </w:rPr>
              <w:t>蕾贺伟婕</w:t>
            </w:r>
          </w:p>
        </w:tc>
      </w:tr>
      <w:tr w:rsidR="00CE5F98" w:rsidRPr="00CE5F98" w14:paraId="3E90CCE3" w14:textId="77777777" w:rsidTr="004D2C21">
        <w:trPr>
          <w:trHeight w:val="410"/>
          <w:jc w:val="center"/>
        </w:trPr>
        <w:tc>
          <w:tcPr>
            <w:tcW w:w="1834" w:type="dxa"/>
            <w:vAlign w:val="center"/>
          </w:tcPr>
          <w:p w14:paraId="051D63D5"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2428" w:type="dxa"/>
            <w:vAlign w:val="center"/>
          </w:tcPr>
          <w:p w14:paraId="538BA690"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集中</w:t>
            </w:r>
          </w:p>
        </w:tc>
        <w:tc>
          <w:tcPr>
            <w:tcW w:w="1417" w:type="dxa"/>
            <w:gridSpan w:val="2"/>
            <w:vAlign w:val="center"/>
          </w:tcPr>
          <w:p w14:paraId="2F81C764"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课程性质</w:t>
            </w:r>
          </w:p>
        </w:tc>
        <w:tc>
          <w:tcPr>
            <w:tcW w:w="1425" w:type="dxa"/>
            <w:gridSpan w:val="2"/>
            <w:vAlign w:val="center"/>
          </w:tcPr>
          <w:p w14:paraId="20CB2271"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hint="eastAsia"/>
                <w:color w:val="000000" w:themeColor="text1"/>
              </w:rPr>
              <w:t>专业课程</w:t>
            </w:r>
          </w:p>
        </w:tc>
        <w:tc>
          <w:tcPr>
            <w:tcW w:w="1163" w:type="dxa"/>
            <w:vMerge/>
            <w:vAlign w:val="center"/>
          </w:tcPr>
          <w:p w14:paraId="2BF51E19"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c>
          <w:tcPr>
            <w:tcW w:w="907" w:type="dxa"/>
            <w:vMerge/>
            <w:vAlign w:val="center"/>
          </w:tcPr>
          <w:p w14:paraId="75905EC6"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p>
        </w:tc>
      </w:tr>
      <w:tr w:rsidR="00CE5F98" w:rsidRPr="00CE5F98" w14:paraId="53860266" w14:textId="77777777" w:rsidTr="004D2C21">
        <w:trPr>
          <w:trHeight w:val="410"/>
          <w:jc w:val="center"/>
        </w:trPr>
        <w:tc>
          <w:tcPr>
            <w:tcW w:w="1834" w:type="dxa"/>
            <w:vAlign w:val="center"/>
          </w:tcPr>
          <w:p w14:paraId="5410FD26"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适应专业</w:t>
            </w:r>
          </w:p>
        </w:tc>
        <w:tc>
          <w:tcPr>
            <w:tcW w:w="2428" w:type="dxa"/>
            <w:vAlign w:val="center"/>
          </w:tcPr>
          <w:p w14:paraId="2ACC8F18"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1417" w:type="dxa"/>
            <w:gridSpan w:val="2"/>
            <w:vAlign w:val="center"/>
          </w:tcPr>
          <w:p w14:paraId="049A61F7"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先修课程</w:t>
            </w:r>
          </w:p>
        </w:tc>
        <w:tc>
          <w:tcPr>
            <w:tcW w:w="3495" w:type="dxa"/>
            <w:gridSpan w:val="4"/>
            <w:vAlign w:val="center"/>
          </w:tcPr>
          <w:p w14:paraId="31ACF6D4" w14:textId="77777777" w:rsidR="006F7B9D" w:rsidRPr="00CE5F98" w:rsidRDefault="006F7B9D" w:rsidP="004D2C21">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普通心理学、心理学史、发展心理学</w:t>
            </w:r>
          </w:p>
        </w:tc>
      </w:tr>
    </w:tbl>
    <w:p w14:paraId="5716E5A9" w14:textId="67499EA4"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二、课程简介</w:t>
      </w:r>
    </w:p>
    <w:p w14:paraId="24755FBC" w14:textId="77777777" w:rsidR="006F7B9D" w:rsidRPr="00CE5F98" w:rsidRDefault="006F7B9D" w:rsidP="006F7B9D">
      <w:pPr>
        <w:spacing w:line="360" w:lineRule="auto"/>
        <w:ind w:firstLineChars="200" w:firstLine="420"/>
        <w:jc w:val="left"/>
        <w:rPr>
          <w:rFonts w:ascii="Times New Roman" w:eastAsia="微软雅黑" w:hAnsi="Times New Roman"/>
          <w:b/>
          <w:bCs/>
          <w:color w:val="000000" w:themeColor="text1"/>
          <w:sz w:val="24"/>
        </w:rPr>
      </w:pPr>
      <w:r w:rsidRPr="00CE5F98">
        <w:rPr>
          <w:rFonts w:ascii="Times New Roman" w:hAnsi="Times New Roman"/>
          <w:color w:val="000000" w:themeColor="text1"/>
          <w:kern w:val="0"/>
          <w:szCs w:val="21"/>
        </w:rPr>
        <w:t>《</w:t>
      </w:r>
      <w:r w:rsidRPr="00CE5F98">
        <w:rPr>
          <w:rFonts w:ascii="Times New Roman" w:hAnsi="Times New Roman" w:hint="eastAsia"/>
          <w:color w:val="000000" w:themeColor="text1"/>
          <w:kern w:val="0"/>
          <w:szCs w:val="21"/>
        </w:rPr>
        <w:t>教育</w:t>
      </w:r>
      <w:r w:rsidRPr="00CE5F98">
        <w:rPr>
          <w:rFonts w:ascii="Times New Roman" w:hAnsi="Times New Roman"/>
          <w:color w:val="000000" w:themeColor="text1"/>
          <w:kern w:val="0"/>
          <w:szCs w:val="21"/>
        </w:rPr>
        <w:t>心理学》是心理学专业的专业基础课，主要研究</w:t>
      </w:r>
      <w:r w:rsidRPr="00CE5F98">
        <w:rPr>
          <w:rFonts w:ascii="Times New Roman" w:hAnsi="Times New Roman" w:hint="eastAsia"/>
          <w:color w:val="000000" w:themeColor="text1"/>
          <w:kern w:val="0"/>
          <w:szCs w:val="21"/>
        </w:rPr>
        <w:t>教与学两个过程中的心理规律</w:t>
      </w:r>
      <w:r w:rsidRPr="00CE5F98">
        <w:rPr>
          <w:rFonts w:ascii="Times New Roman" w:hAnsi="Times New Roman"/>
          <w:color w:val="000000" w:themeColor="text1"/>
          <w:kern w:val="0"/>
          <w:szCs w:val="21"/>
        </w:rPr>
        <w:t>，</w:t>
      </w:r>
      <w:r w:rsidRPr="00CE5F98">
        <w:rPr>
          <w:rFonts w:ascii="Times New Roman" w:hAnsi="Times New Roman" w:hint="eastAsia"/>
          <w:color w:val="000000" w:themeColor="text1"/>
          <w:kern w:val="0"/>
          <w:szCs w:val="21"/>
        </w:rPr>
        <w:t>是理论与实践相结合的课程</w:t>
      </w:r>
      <w:r w:rsidRPr="00CE5F98">
        <w:rPr>
          <w:rFonts w:ascii="Times New Roman" w:hAnsi="Times New Roman"/>
          <w:color w:val="000000" w:themeColor="text1"/>
          <w:kern w:val="0"/>
          <w:szCs w:val="21"/>
        </w:rPr>
        <w:t>。通过本课程学习，使学生深刻认识和掌握</w:t>
      </w:r>
      <w:r w:rsidRPr="00CE5F98">
        <w:rPr>
          <w:rFonts w:ascii="Times New Roman" w:hAnsi="Times New Roman" w:hint="eastAsia"/>
          <w:color w:val="000000" w:themeColor="text1"/>
          <w:kern w:val="0"/>
          <w:szCs w:val="21"/>
        </w:rPr>
        <w:t>教学过程中的</w:t>
      </w:r>
      <w:r w:rsidRPr="00CE5F98">
        <w:rPr>
          <w:rFonts w:ascii="Times New Roman" w:hAnsi="Times New Roman"/>
          <w:color w:val="000000" w:themeColor="text1"/>
          <w:kern w:val="0"/>
          <w:szCs w:val="21"/>
        </w:rPr>
        <w:t>心理活动</w:t>
      </w:r>
      <w:r w:rsidRPr="00CE5F98">
        <w:rPr>
          <w:rFonts w:ascii="Times New Roman" w:hAnsi="Times New Roman" w:hint="eastAsia"/>
          <w:color w:val="000000" w:themeColor="text1"/>
          <w:kern w:val="0"/>
          <w:szCs w:val="21"/>
        </w:rPr>
        <w:t>规律</w:t>
      </w:r>
      <w:r w:rsidRPr="00CE5F98">
        <w:rPr>
          <w:rFonts w:ascii="Times New Roman" w:hAnsi="Times New Roman"/>
          <w:color w:val="000000" w:themeColor="text1"/>
          <w:kern w:val="0"/>
          <w:szCs w:val="21"/>
        </w:rPr>
        <w:t>，</w:t>
      </w:r>
      <w:r w:rsidRPr="00CE5F98">
        <w:rPr>
          <w:rFonts w:ascii="Times New Roman" w:hAnsi="Times New Roman" w:hint="eastAsia"/>
          <w:color w:val="000000" w:themeColor="text1"/>
          <w:kern w:val="0"/>
          <w:szCs w:val="21"/>
        </w:rPr>
        <w:t>帮助学生理解儿童心理发展与教育的关系，掌握教育过程中的重要规律</w:t>
      </w:r>
      <w:r w:rsidRPr="00CE5F98">
        <w:rPr>
          <w:rFonts w:ascii="Times New Roman" w:hAnsi="Times New Roman"/>
          <w:color w:val="000000" w:themeColor="text1"/>
          <w:kern w:val="0"/>
          <w:szCs w:val="21"/>
        </w:rPr>
        <w:t>，</w:t>
      </w:r>
      <w:r w:rsidRPr="00CE5F98">
        <w:rPr>
          <w:rFonts w:ascii="Times New Roman" w:hAnsi="Times New Roman" w:hint="eastAsia"/>
          <w:color w:val="000000" w:themeColor="text1"/>
          <w:kern w:val="0"/>
          <w:szCs w:val="21"/>
        </w:rPr>
        <w:t>促进理论和实践相结合能力的提升</w:t>
      </w:r>
      <w:r w:rsidRPr="00CE5F98">
        <w:rPr>
          <w:rFonts w:ascii="Times New Roman" w:hAnsi="Times New Roman"/>
          <w:color w:val="000000" w:themeColor="text1"/>
          <w:kern w:val="0"/>
          <w:szCs w:val="21"/>
        </w:rPr>
        <w:t>。</w:t>
      </w:r>
    </w:p>
    <w:p w14:paraId="45E672E2" w14:textId="76B26977" w:rsidR="006F7B9D" w:rsidRPr="00CE5F98" w:rsidRDefault="007C47A4" w:rsidP="00DA2E3C">
      <w:pPr>
        <w:spacing w:beforeLines="50" w:before="156" w:afterLines="50" w:after="156" w:line="360" w:lineRule="exact"/>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hint="eastAsia"/>
          <w:b/>
          <w:bCs/>
          <w:color w:val="000000" w:themeColor="text1"/>
          <w:sz w:val="24"/>
        </w:rPr>
        <w:t>三、课程目标</w:t>
      </w:r>
    </w:p>
    <w:p w14:paraId="34D21BCC" w14:textId="4B040FFE" w:rsidR="006F7B9D" w:rsidRPr="00CE5F98" w:rsidRDefault="007C47A4" w:rsidP="00DA2E3C">
      <w:pPr>
        <w:spacing w:beforeLines="50" w:before="156" w:afterLines="50" w:after="156" w:line="360" w:lineRule="exact"/>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（一）课程目标</w:t>
      </w:r>
    </w:p>
    <w:p w14:paraId="7B8136D3" w14:textId="77777777" w:rsidR="006F7B9D" w:rsidRPr="00CE5F98" w:rsidRDefault="006F7B9D" w:rsidP="006F7B9D">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教育心理学》是一门探讨教育过程中的心理现象与规律的科学，是心理学学科的一个重要分支，其主要内容是研究教学和学习两个核心过程中的心理规律。教育心理学是普通高校心理专业的主干课程，也是师范生获取教师资格证的必修课程，对于培养学生掌握教育过程中的学生心理、学习理论、学习心理、教学心理和教师心理等基本理论知识有着十分重要的作用。</w:t>
      </w:r>
    </w:p>
    <w:p w14:paraId="27213510" w14:textId="77777777" w:rsidR="006F7B9D" w:rsidRPr="00CE5F98" w:rsidRDefault="006F7B9D" w:rsidP="006F7B9D">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本课程的具体教学目标主要体现在：通过该课程的学习，使学生掌握现代教育心理学的理论和方法，提高理论素质，为学习其他专业课程奠定理论基础，使学习者能应用所学理论和方法，分析、探讨、解决教育教学中的各种心理问题，掌握教育心理规律，提高教育能力和教育科研能力。</w:t>
      </w:r>
    </w:p>
    <w:p w14:paraId="3FFD7CC1" w14:textId="77777777" w:rsidR="006F7B9D" w:rsidRPr="00CE5F98" w:rsidRDefault="006F7B9D" w:rsidP="006F7B9D">
      <w:pPr>
        <w:spacing w:line="360" w:lineRule="auto"/>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1</w:t>
      </w:r>
      <w:r w:rsidRPr="00CE5F98">
        <w:rPr>
          <w:rFonts w:ascii="Times New Roman" w:hAnsi="Times New Roman"/>
          <w:b/>
          <w:bCs/>
          <w:color w:val="000000" w:themeColor="text1"/>
        </w:rPr>
        <w:t>：</w:t>
      </w:r>
      <w:r w:rsidRPr="00CE5F98">
        <w:rPr>
          <w:rFonts w:ascii="Times New Roman" w:hAnsi="Times New Roman"/>
          <w:color w:val="000000" w:themeColor="text1"/>
        </w:rPr>
        <w:t>通过课程学习，让学生认识到心理发展与教育之间的重要关系，理解学生的认知发展规律和个体差异，了解知识、技能和个性品德的学习过程，初步形成科学教育和因材施教的观念，使学生在今后的职业生涯特别是心理健康服务工作中能够科学地看待人的发展和个体差异，用心去理解每个人的成长过程和影响因素。在此基础上，培养学生积极的情感和正确的价值观，优化大学生的心理素质结构，提高大学生心理健康水平。通过该课程的学习，掌握相应的理论知识，包括学习理论、知识的学习、技能学习、学习</w:t>
      </w:r>
      <w:r w:rsidRPr="00CE5F98">
        <w:rPr>
          <w:rFonts w:ascii="Times New Roman" w:hAnsi="Times New Roman"/>
          <w:color w:val="000000" w:themeColor="text1"/>
        </w:rPr>
        <w:lastRenderedPageBreak/>
        <w:t>策略、学习迁移、学习动机、问题解决与创造力的培养等基本内容、方法和技能。</w:t>
      </w:r>
    </w:p>
    <w:p w14:paraId="7AA7DF10" w14:textId="77777777" w:rsidR="006F7B9D" w:rsidRPr="00CE5F98" w:rsidRDefault="006F7B9D" w:rsidP="006F7B9D">
      <w:pPr>
        <w:shd w:val="clear" w:color="auto" w:fill="FFFFFF"/>
        <w:spacing w:line="480" w:lineRule="exact"/>
        <w:ind w:firstLineChars="200" w:firstLine="420"/>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 xml:space="preserve">2: </w:t>
      </w:r>
      <w:r w:rsidRPr="00CE5F98">
        <w:rPr>
          <w:rFonts w:ascii="Times New Roman" w:hAnsi="Times New Roman"/>
          <w:color w:val="000000" w:themeColor="text1"/>
        </w:rPr>
        <w:t>通过学习，学会日常工作中如何促进学生的学习自主性、积极性，做到乐学、会学。</w:t>
      </w:r>
      <w:r w:rsidRPr="00CE5F98">
        <w:rPr>
          <w:rFonts w:ascii="Times New Roman" w:hAnsi="Times New Roman" w:hint="eastAsia"/>
          <w:color w:val="000000" w:themeColor="text1"/>
        </w:rPr>
        <w:t>善于运用所学知识分析解决教育过程中的关键问题，提高解决亲子关系、师生关系矛盾的能力。</w:t>
      </w:r>
    </w:p>
    <w:p w14:paraId="152558AF" w14:textId="77777777" w:rsidR="006F7B9D" w:rsidRPr="00CE5F98" w:rsidRDefault="006F7B9D" w:rsidP="006F7B9D">
      <w:pPr>
        <w:shd w:val="clear" w:color="auto" w:fill="FFFFFF"/>
        <w:spacing w:line="480" w:lineRule="exact"/>
        <w:ind w:firstLineChars="200" w:firstLine="420"/>
        <w:rPr>
          <w:rFonts w:ascii="Times New Roman" w:hAnsi="Times New Roman"/>
          <w:color w:val="000000" w:themeColor="text1"/>
        </w:rPr>
      </w:pPr>
      <w:r w:rsidRPr="00CE5F98">
        <w:rPr>
          <w:rFonts w:hint="eastAsia"/>
          <w:b/>
          <w:bCs/>
          <w:color w:val="000000" w:themeColor="text1"/>
        </w:rPr>
        <w:t>课程目标3（思政目标）:</w:t>
      </w:r>
      <w:r w:rsidRPr="00CE5F98">
        <w:rPr>
          <w:color w:val="000000" w:themeColor="text1"/>
        </w:rPr>
        <w:t xml:space="preserve"> </w:t>
      </w:r>
      <w:r w:rsidRPr="00CE5F98">
        <w:rPr>
          <w:rFonts w:hint="eastAsia"/>
          <w:color w:val="000000" w:themeColor="text1"/>
        </w:rPr>
        <w:t>学生通过该课程的学习，积极跟进现代心理学的研究进展，了解国内热点心理学问题的前沿动态，培育文化自信，积极正向传播教育心理学相关知识。</w:t>
      </w:r>
    </w:p>
    <w:p w14:paraId="54C7EC64" w14:textId="2B0FDB06" w:rsidR="006F7B9D" w:rsidRPr="00CE5F98" w:rsidRDefault="007C47A4" w:rsidP="00DA2E3C">
      <w:pPr>
        <w:spacing w:beforeLines="50" w:before="156" w:afterLines="50" w:after="156" w:line="360" w:lineRule="exact"/>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（二）课程</w:t>
      </w:r>
      <w:r w:rsidRPr="00DA2E3C">
        <w:rPr>
          <w:rFonts w:ascii="微软雅黑" w:eastAsia="微软雅黑" w:hAnsi="微软雅黑"/>
          <w:b/>
          <w:bCs/>
          <w:color w:val="000000" w:themeColor="text1"/>
          <w:sz w:val="24"/>
          <w:szCs w:val="24"/>
        </w:rPr>
        <w:t>目标</w:t>
      </w:r>
      <w:r w:rsidRPr="00CE5F98">
        <w:rPr>
          <w:rFonts w:ascii="Times New Roman" w:eastAsia="微软雅黑" w:hAnsi="Times New Roman"/>
          <w:b/>
          <w:bCs/>
          <w:color w:val="000000" w:themeColor="text1"/>
          <w:sz w:val="24"/>
        </w:rPr>
        <w:t>对毕业要求的支撑关系</w:t>
      </w:r>
    </w:p>
    <w:tbl>
      <w:tblPr>
        <w:tblW w:w="51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4"/>
        <w:gridCol w:w="1558"/>
        <w:gridCol w:w="5791"/>
      </w:tblGrid>
      <w:tr w:rsidR="00CE5F98" w:rsidRPr="00CE5F98" w14:paraId="2E60FB79" w14:textId="77777777" w:rsidTr="004D2C21">
        <w:trPr>
          <w:jc w:val="center"/>
        </w:trPr>
        <w:tc>
          <w:tcPr>
            <w:tcW w:w="684" w:type="pct"/>
            <w:vAlign w:val="center"/>
          </w:tcPr>
          <w:p w14:paraId="14C4A8B9"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915" w:type="pct"/>
            <w:vAlign w:val="center"/>
          </w:tcPr>
          <w:p w14:paraId="5789865D"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3401" w:type="pct"/>
            <w:vAlign w:val="center"/>
          </w:tcPr>
          <w:p w14:paraId="51F490B9"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042C2A9E" w14:textId="77777777" w:rsidTr="004D2C21">
        <w:trPr>
          <w:jc w:val="center"/>
        </w:trPr>
        <w:tc>
          <w:tcPr>
            <w:tcW w:w="684" w:type="pct"/>
            <w:vAlign w:val="center"/>
          </w:tcPr>
          <w:p w14:paraId="599C2ADF"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915" w:type="pct"/>
            <w:vAlign w:val="center"/>
          </w:tcPr>
          <w:p w14:paraId="572585A7"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2 [H] [</w:t>
            </w:r>
            <w:r w:rsidRPr="00CE5F98">
              <w:rPr>
                <w:rFonts w:ascii="Times New Roman" w:hAnsi="Times New Roman" w:hint="eastAsia"/>
                <w:color w:val="000000" w:themeColor="text1"/>
                <w:szCs w:val="21"/>
              </w:rPr>
              <w:t>L</w:t>
            </w:r>
            <w:r w:rsidRPr="00CE5F98">
              <w:rPr>
                <w:rFonts w:ascii="Times New Roman" w:hAnsi="Times New Roman"/>
                <w:color w:val="000000" w:themeColor="text1"/>
                <w:szCs w:val="21"/>
              </w:rPr>
              <w:t>]</w:t>
            </w:r>
          </w:p>
        </w:tc>
        <w:tc>
          <w:tcPr>
            <w:tcW w:w="3401" w:type="pct"/>
            <w:vAlign w:val="center"/>
          </w:tcPr>
          <w:p w14:paraId="55852CEF" w14:textId="77777777" w:rsidR="006F7B9D" w:rsidRPr="00CE5F98" w:rsidRDefault="006F7B9D" w:rsidP="004D2C21">
            <w:pPr>
              <w:widowControl/>
              <w:jc w:val="left"/>
              <w:rPr>
                <w:rFonts w:ascii="Times New Roman" w:hAnsi="Times New Roman"/>
                <w:color w:val="000000" w:themeColor="text1"/>
                <w:szCs w:val="21"/>
              </w:rPr>
            </w:pPr>
            <w:r w:rsidRPr="00CE5F98">
              <w:rPr>
                <w:rFonts w:ascii="Times New Roman" w:hAnsi="Times New Roman" w:hint="eastAsia"/>
                <w:color w:val="000000" w:themeColor="text1"/>
                <w:szCs w:val="21"/>
              </w:rPr>
              <w:t xml:space="preserve">2.1 </w:t>
            </w:r>
            <w:r w:rsidRPr="00CE5F98">
              <w:rPr>
                <w:rFonts w:ascii="Times New Roman" w:hAnsi="Times New Roman" w:hint="eastAsia"/>
                <w:color w:val="000000" w:themeColor="text1"/>
                <w:szCs w:val="21"/>
              </w:rPr>
              <w:t>具有扎实的自然科学和人文社会科学基础知识，系统掌握心理学的基本学科体系和专业理论知识。</w:t>
            </w:r>
          </w:p>
          <w:p w14:paraId="7119C1C9" w14:textId="77777777" w:rsidR="006F7B9D" w:rsidRPr="00CE5F98" w:rsidRDefault="006F7B9D" w:rsidP="004D2C21">
            <w:pPr>
              <w:widowControl/>
              <w:jc w:val="left"/>
              <w:rPr>
                <w:rFonts w:ascii="Times New Roman" w:hAnsi="Times New Roman"/>
                <w:color w:val="000000" w:themeColor="text1"/>
                <w:szCs w:val="21"/>
              </w:rPr>
            </w:pPr>
            <w:r w:rsidRPr="00CE5F98">
              <w:rPr>
                <w:rFonts w:ascii="Times New Roman" w:hAnsi="Times New Roman" w:hint="eastAsia"/>
                <w:color w:val="000000" w:themeColor="text1"/>
                <w:szCs w:val="21"/>
              </w:rPr>
              <w:t xml:space="preserve">2.2 </w:t>
            </w:r>
            <w:r w:rsidRPr="00CE5F98">
              <w:rPr>
                <w:rFonts w:ascii="Times New Roman" w:hAnsi="Times New Roman" w:hint="eastAsia"/>
                <w:color w:val="000000" w:themeColor="text1"/>
                <w:szCs w:val="21"/>
              </w:rPr>
              <w:t>掌握心理学专业基本的研究方法和专业技能，了解心理学相关领域的发展趋势。</w:t>
            </w:r>
          </w:p>
        </w:tc>
      </w:tr>
      <w:tr w:rsidR="00CE5F98" w:rsidRPr="00CE5F98" w14:paraId="3AA6B485" w14:textId="77777777" w:rsidTr="004D2C21">
        <w:trPr>
          <w:jc w:val="center"/>
        </w:trPr>
        <w:tc>
          <w:tcPr>
            <w:tcW w:w="684" w:type="pct"/>
            <w:vAlign w:val="center"/>
          </w:tcPr>
          <w:p w14:paraId="2D6BA6C6"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915" w:type="pct"/>
            <w:vAlign w:val="center"/>
          </w:tcPr>
          <w:p w14:paraId="15E9B653"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6 [M]</w:t>
            </w:r>
          </w:p>
        </w:tc>
        <w:tc>
          <w:tcPr>
            <w:tcW w:w="3401" w:type="pct"/>
            <w:vAlign w:val="center"/>
          </w:tcPr>
          <w:p w14:paraId="42045110" w14:textId="77777777" w:rsidR="006F7B9D" w:rsidRPr="00CE5F98" w:rsidRDefault="006F7B9D" w:rsidP="004D2C21">
            <w:pPr>
              <w:widowControl/>
              <w:jc w:val="left"/>
              <w:rPr>
                <w:rFonts w:ascii="Times New Roman" w:hAnsi="Times New Roman"/>
                <w:color w:val="000000" w:themeColor="text1"/>
                <w:szCs w:val="21"/>
              </w:rPr>
            </w:pPr>
            <w:r w:rsidRPr="00CE5F98">
              <w:rPr>
                <w:rFonts w:ascii="Times New Roman" w:hAnsi="Times New Roman" w:hint="eastAsia"/>
                <w:color w:val="000000" w:themeColor="text1"/>
                <w:szCs w:val="21"/>
              </w:rPr>
              <w:t>6.1</w:t>
            </w:r>
            <w:r w:rsidRPr="00CE5F98">
              <w:rPr>
                <w:rFonts w:ascii="Times New Roman" w:hAnsi="Times New Roman" w:hint="eastAsia"/>
                <w:color w:val="000000" w:themeColor="text1"/>
                <w:szCs w:val="21"/>
              </w:rPr>
              <w:t>能够使用准确规范的语言文字，逻辑清晰地表达个人观点。</w:t>
            </w:r>
          </w:p>
        </w:tc>
      </w:tr>
      <w:tr w:rsidR="006F7B9D" w:rsidRPr="00CE5F98" w14:paraId="5A36C9C8" w14:textId="77777777" w:rsidTr="004D2C21">
        <w:trPr>
          <w:jc w:val="center"/>
        </w:trPr>
        <w:tc>
          <w:tcPr>
            <w:tcW w:w="684" w:type="pct"/>
            <w:vAlign w:val="center"/>
          </w:tcPr>
          <w:p w14:paraId="286826C3"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c>
          <w:tcPr>
            <w:tcW w:w="915" w:type="pct"/>
            <w:vAlign w:val="center"/>
          </w:tcPr>
          <w:p w14:paraId="3EA3D584"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7 [</w:t>
            </w:r>
            <w:r w:rsidRPr="00CE5F98">
              <w:rPr>
                <w:rFonts w:ascii="Times New Roman" w:hAnsi="Times New Roman" w:hint="eastAsia"/>
                <w:color w:val="000000" w:themeColor="text1"/>
                <w:szCs w:val="21"/>
              </w:rPr>
              <w:t>L</w:t>
            </w:r>
            <w:r w:rsidRPr="00CE5F98">
              <w:rPr>
                <w:rFonts w:ascii="Times New Roman" w:hAnsi="Times New Roman"/>
                <w:color w:val="000000" w:themeColor="text1"/>
                <w:szCs w:val="21"/>
              </w:rPr>
              <w:t>]</w:t>
            </w:r>
          </w:p>
        </w:tc>
        <w:tc>
          <w:tcPr>
            <w:tcW w:w="3401" w:type="pct"/>
            <w:vAlign w:val="center"/>
          </w:tcPr>
          <w:p w14:paraId="2E42F827" w14:textId="77777777" w:rsidR="006F7B9D" w:rsidRPr="00CE5F98" w:rsidRDefault="006F7B9D" w:rsidP="004D2C21">
            <w:pPr>
              <w:widowControl/>
              <w:jc w:val="left"/>
              <w:rPr>
                <w:rFonts w:ascii="Times New Roman" w:hAnsi="Times New Roman"/>
                <w:color w:val="000000" w:themeColor="text1"/>
                <w:szCs w:val="21"/>
              </w:rPr>
            </w:pPr>
            <w:r w:rsidRPr="00CE5F98">
              <w:rPr>
                <w:rFonts w:ascii="Times New Roman" w:hAnsi="Times New Roman" w:hint="eastAsia"/>
                <w:color w:val="000000" w:themeColor="text1"/>
                <w:szCs w:val="21"/>
              </w:rPr>
              <w:t>7.1</w:t>
            </w:r>
            <w:r w:rsidRPr="00CE5F98">
              <w:rPr>
                <w:rFonts w:ascii="Times New Roman" w:hAnsi="Times New Roman" w:hint="eastAsia"/>
                <w:color w:val="000000" w:themeColor="text1"/>
                <w:szCs w:val="21"/>
              </w:rPr>
              <w:t>具有良好的团队协作能力，能够与团队成员和谐相处，协作共事。</w:t>
            </w:r>
          </w:p>
        </w:tc>
      </w:tr>
    </w:tbl>
    <w:p w14:paraId="02E7E0CA" w14:textId="77777777" w:rsidR="006F7B9D" w:rsidRPr="00CE5F98" w:rsidRDefault="006F7B9D" w:rsidP="006F7B9D">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sz w:val="24"/>
        </w:rPr>
      </w:pPr>
    </w:p>
    <w:p w14:paraId="14A764C6" w14:textId="0FD9F699" w:rsidR="006F7B9D" w:rsidRPr="00CE5F98" w:rsidRDefault="007C47A4" w:rsidP="00DA2E3C">
      <w:pPr>
        <w:spacing w:beforeLines="50" w:before="156" w:afterLines="50" w:after="156" w:line="360" w:lineRule="exact"/>
        <w:ind w:firstLineChars="200" w:firstLine="480"/>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w:t>
      </w:r>
      <w:r w:rsidRPr="00DA2E3C">
        <w:rPr>
          <w:rFonts w:ascii="微软雅黑" w:eastAsia="微软雅黑" w:hAnsi="微软雅黑"/>
          <w:b/>
          <w:bCs/>
          <w:color w:val="000000" w:themeColor="text1"/>
          <w:sz w:val="24"/>
          <w:szCs w:val="24"/>
        </w:rPr>
        <w:t>目标</w:t>
      </w:r>
      <w:r w:rsidRPr="00CE5F98">
        <w:rPr>
          <w:rFonts w:ascii="Times New Roman" w:eastAsia="微软雅黑" w:hAnsi="Times New Roman"/>
          <w:b/>
          <w:bCs/>
          <w:color w:val="000000" w:themeColor="text1"/>
          <w:sz w:val="24"/>
        </w:rPr>
        <w:t>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109B19E8" w14:textId="77777777" w:rsidTr="004D2C21">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74D1CD0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2FB3993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180A208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578DFE4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7D60EEF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0ABB64C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5215D5D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2ABAB2F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5770773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1642D0B6" w14:textId="77777777" w:rsidTr="004D2C21">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293D9C5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3BA3A54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1007547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043FB59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1B2543D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7FA8192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6ED9875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2A29176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0573905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3D74AC0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3FF937C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56DDAAF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10F42E6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02A5F8F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344E099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30D3574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36C812B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3482BAB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56E065C7" w14:textId="77777777" w:rsidTr="004D2C21">
        <w:trPr>
          <w:trHeight w:val="312"/>
        </w:trPr>
        <w:tc>
          <w:tcPr>
            <w:tcW w:w="1031" w:type="dxa"/>
            <w:tcBorders>
              <w:top w:val="nil"/>
              <w:left w:val="single" w:sz="4" w:space="0" w:color="auto"/>
              <w:bottom w:val="single" w:sz="4" w:space="0" w:color="auto"/>
              <w:right w:val="single" w:sz="4" w:space="0" w:color="auto"/>
            </w:tcBorders>
            <w:vAlign w:val="center"/>
            <w:hideMark/>
          </w:tcPr>
          <w:p w14:paraId="1C4D86C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653722C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0F3F156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0223C3D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hideMark/>
          </w:tcPr>
          <w:p w14:paraId="311DD3C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6052084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L</w:t>
            </w:r>
          </w:p>
        </w:tc>
        <w:tc>
          <w:tcPr>
            <w:tcW w:w="531" w:type="dxa"/>
            <w:tcBorders>
              <w:top w:val="nil"/>
              <w:left w:val="nil"/>
              <w:bottom w:val="single" w:sz="4" w:space="0" w:color="auto"/>
              <w:right w:val="single" w:sz="4" w:space="0" w:color="auto"/>
            </w:tcBorders>
            <w:vAlign w:val="center"/>
            <w:hideMark/>
          </w:tcPr>
          <w:p w14:paraId="4614893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CE12C1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5656D2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F18981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0D8F123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4BB288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B0F1E6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M</w:t>
            </w: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E0F5C2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E4FC14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34B68AC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9F5A5F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FEBDF4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3663439E"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79AD60B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0B64ACD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3046A17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20AD66B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74B3AF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5C21516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L</w:t>
            </w:r>
          </w:p>
        </w:tc>
        <w:tc>
          <w:tcPr>
            <w:tcW w:w="531" w:type="dxa"/>
            <w:tcBorders>
              <w:top w:val="nil"/>
              <w:left w:val="nil"/>
              <w:bottom w:val="single" w:sz="4" w:space="0" w:color="auto"/>
              <w:right w:val="single" w:sz="4" w:space="0" w:color="auto"/>
            </w:tcBorders>
            <w:vAlign w:val="center"/>
            <w:hideMark/>
          </w:tcPr>
          <w:p w14:paraId="053C76B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BA3415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10D9D6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25CAF0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8B31F8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ACDF15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9B041F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9E0674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0E68C2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79C401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05460F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019BC8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4786F7B3"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1925D6D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5BAF08A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64EB209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2B4E36B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295FFF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F899FB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DC1FCF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6133BF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AF06C9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481B7A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F6ED49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29DD64D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D716AD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31D57F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7C42A4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B96720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5A0818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995165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03F7FAC8"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1FD95DA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70EB92E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186FBF0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1201177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EECE2A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0BF042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B0EC81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1202E9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AA8554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6DBAF3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14DE0D4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25B0220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1163A1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CBF4C2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1D8B52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1AA7C4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46F555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E2A9DE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r>
    </w:tbl>
    <w:p w14:paraId="5B5C6F5F" w14:textId="77777777" w:rsidR="006F7B9D" w:rsidRPr="00CE5F98" w:rsidRDefault="006F7B9D" w:rsidP="006F7B9D">
      <w:pPr>
        <w:snapToGrid w:val="0"/>
        <w:spacing w:line="360" w:lineRule="auto"/>
        <w:ind w:firstLineChars="200" w:firstLine="480"/>
        <w:outlineLvl w:val="0"/>
        <w:rPr>
          <w:rFonts w:eastAsia="微软雅黑" w:hint="eastAsia"/>
          <w:b/>
          <w:bCs/>
          <w:color w:val="000000" w:themeColor="text1"/>
          <w:sz w:val="24"/>
        </w:rPr>
      </w:pPr>
    </w:p>
    <w:p w14:paraId="04296981" w14:textId="77777777" w:rsidR="006F7B9D" w:rsidRPr="00CE5F98" w:rsidRDefault="006F7B9D" w:rsidP="006F7B9D">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p>
    <w:p w14:paraId="43C1331C" w14:textId="60154BBB" w:rsidR="006F7B9D" w:rsidRPr="00CE5F98" w:rsidRDefault="007C47A4" w:rsidP="00DA2E3C">
      <w:pPr>
        <w:spacing w:beforeLines="50" w:before="156" w:afterLines="50" w:after="156" w:line="360" w:lineRule="exact"/>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hint="eastAsia"/>
          <w:b/>
          <w:bCs/>
          <w:color w:val="000000" w:themeColor="text1"/>
          <w:sz w:val="24"/>
        </w:rPr>
        <w:t>四、课程</w:t>
      </w:r>
      <w:r w:rsidRPr="00DA2E3C">
        <w:rPr>
          <w:rFonts w:ascii="微软雅黑" w:eastAsia="微软雅黑" w:hAnsi="微软雅黑" w:hint="eastAsia"/>
          <w:b/>
          <w:bCs/>
          <w:color w:val="000000" w:themeColor="text1"/>
          <w:sz w:val="24"/>
          <w:szCs w:val="24"/>
        </w:rPr>
        <w:t>教学</w:t>
      </w:r>
      <w:r w:rsidRPr="00CE5F98">
        <w:rPr>
          <w:rFonts w:ascii="Times New Roman" w:eastAsia="微软雅黑" w:hAnsi="Times New Roman" w:hint="eastAsia"/>
          <w:b/>
          <w:bCs/>
          <w:color w:val="000000" w:themeColor="text1"/>
          <w:sz w:val="24"/>
        </w:rPr>
        <w:t>内容与学时分配</w:t>
      </w:r>
    </w:p>
    <w:p w14:paraId="65D28A51" w14:textId="77777777" w:rsidR="006F7B9D" w:rsidRPr="00CE5F98" w:rsidRDefault="006F7B9D" w:rsidP="006F7B9D">
      <w:pPr>
        <w:snapToGrid w:val="0"/>
        <w:spacing w:line="360" w:lineRule="auto"/>
        <w:outlineLvl w:val="0"/>
        <w:rPr>
          <w:rFonts w:ascii="Times New Roman" w:eastAsia="微软雅黑" w:hAnsi="Times New Roman"/>
          <w:b/>
          <w:bCs/>
          <w:color w:val="000000" w:themeColor="text1"/>
          <w:sz w:val="24"/>
        </w:rPr>
      </w:pPr>
      <w:r w:rsidRPr="00CE5F98">
        <w:rPr>
          <w:rFonts w:ascii="Times New Roman" w:hAnsi="Times New Roman"/>
          <w:color w:val="000000" w:themeColor="text1"/>
        </w:rPr>
        <w:t>本课程理论教学</w:t>
      </w:r>
      <w:r w:rsidRPr="00CE5F98">
        <w:rPr>
          <w:rFonts w:ascii="Times New Roman" w:hAnsi="Times New Roman"/>
          <w:color w:val="000000" w:themeColor="text1"/>
        </w:rPr>
        <w:t>42</w:t>
      </w:r>
      <w:r w:rsidRPr="00CE5F98">
        <w:rPr>
          <w:rFonts w:ascii="Times New Roman" w:hAnsi="Times New Roman"/>
          <w:color w:val="000000" w:themeColor="text1"/>
        </w:rPr>
        <w:t>学时，实践教学</w:t>
      </w:r>
      <w:r w:rsidRPr="00CE5F98">
        <w:rPr>
          <w:rFonts w:ascii="Times New Roman" w:hAnsi="Times New Roman"/>
          <w:color w:val="000000" w:themeColor="text1"/>
        </w:rPr>
        <w:t>6</w:t>
      </w:r>
      <w:r w:rsidRPr="00CE5F98">
        <w:rPr>
          <w:rFonts w:ascii="Times New Roman" w:hAnsi="Times New Roman"/>
          <w:color w:val="000000" w:themeColor="text1"/>
        </w:rPr>
        <w:t>学时，共计</w:t>
      </w:r>
      <w:r w:rsidRPr="00CE5F98">
        <w:rPr>
          <w:rFonts w:ascii="Times New Roman" w:hAnsi="Times New Roman"/>
          <w:color w:val="000000" w:themeColor="text1"/>
        </w:rPr>
        <w:t>48</w:t>
      </w:r>
      <w:r w:rsidRPr="00CE5F98">
        <w:rPr>
          <w:rFonts w:ascii="Times New Roman" w:hAnsi="Times New Roman"/>
          <w:color w:val="000000" w:themeColor="text1"/>
        </w:rPr>
        <w:t>学时。具体内容、学时及要求见下表：</w:t>
      </w: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146"/>
        <w:gridCol w:w="2123"/>
        <w:gridCol w:w="2268"/>
        <w:gridCol w:w="740"/>
        <w:gridCol w:w="1320"/>
        <w:gridCol w:w="946"/>
      </w:tblGrid>
      <w:tr w:rsidR="00CE5F98" w:rsidRPr="00CE5F98" w14:paraId="6C023DFE" w14:textId="77777777" w:rsidTr="004D2C21">
        <w:trPr>
          <w:trHeight w:val="653"/>
          <w:jc w:val="center"/>
        </w:trPr>
        <w:tc>
          <w:tcPr>
            <w:tcW w:w="1072" w:type="dxa"/>
            <w:vAlign w:val="center"/>
          </w:tcPr>
          <w:p w14:paraId="59113AC3"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1146" w:type="dxa"/>
            <w:vAlign w:val="center"/>
          </w:tcPr>
          <w:p w14:paraId="050835EB"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教学内容</w:t>
            </w:r>
          </w:p>
        </w:tc>
        <w:tc>
          <w:tcPr>
            <w:tcW w:w="2123" w:type="dxa"/>
            <w:vAlign w:val="center"/>
          </w:tcPr>
          <w:p w14:paraId="27091B24"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主要知识点</w:t>
            </w:r>
          </w:p>
        </w:tc>
        <w:tc>
          <w:tcPr>
            <w:tcW w:w="2268" w:type="dxa"/>
            <w:vAlign w:val="center"/>
          </w:tcPr>
          <w:p w14:paraId="2362F258"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740" w:type="dxa"/>
            <w:vAlign w:val="center"/>
          </w:tcPr>
          <w:p w14:paraId="25F7F1A3"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33FDC19F"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1320" w:type="dxa"/>
            <w:vAlign w:val="center"/>
          </w:tcPr>
          <w:p w14:paraId="28F9CE93"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教学方式</w:t>
            </w:r>
          </w:p>
        </w:tc>
        <w:tc>
          <w:tcPr>
            <w:tcW w:w="946" w:type="dxa"/>
            <w:vAlign w:val="center"/>
          </w:tcPr>
          <w:p w14:paraId="1276A0C4"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35338228" w14:textId="77777777" w:rsidTr="004D2C21">
        <w:trPr>
          <w:jc w:val="center"/>
        </w:trPr>
        <w:tc>
          <w:tcPr>
            <w:tcW w:w="1072" w:type="dxa"/>
            <w:vAlign w:val="center"/>
          </w:tcPr>
          <w:p w14:paraId="2D111B5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第一编</w:t>
            </w:r>
          </w:p>
        </w:tc>
        <w:tc>
          <w:tcPr>
            <w:tcW w:w="1146" w:type="dxa"/>
            <w:vAlign w:val="center"/>
          </w:tcPr>
          <w:p w14:paraId="0453430F"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kern w:val="0"/>
                <w:szCs w:val="21"/>
              </w:rPr>
              <w:t>教育心理学的科学学问题</w:t>
            </w:r>
          </w:p>
        </w:tc>
        <w:tc>
          <w:tcPr>
            <w:tcW w:w="2123" w:type="dxa"/>
            <w:vAlign w:val="center"/>
          </w:tcPr>
          <w:p w14:paraId="0940577E"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教育心理学的起源与发展</w:t>
            </w:r>
          </w:p>
          <w:p w14:paraId="0469235E"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教育心理学的对象和任务</w:t>
            </w:r>
          </w:p>
          <w:p w14:paraId="507E6F2A"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教育心理学的研究方法</w:t>
            </w:r>
          </w:p>
        </w:tc>
        <w:tc>
          <w:tcPr>
            <w:tcW w:w="2268" w:type="dxa"/>
            <w:vAlign w:val="center"/>
          </w:tcPr>
          <w:p w14:paraId="1D7B89EF"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重点：教育心理学的研究对象和内容</w:t>
            </w:r>
          </w:p>
          <w:p w14:paraId="276749FA"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难点：教育心理学的研究方法</w:t>
            </w:r>
          </w:p>
        </w:tc>
        <w:tc>
          <w:tcPr>
            <w:tcW w:w="740" w:type="dxa"/>
            <w:vAlign w:val="center"/>
          </w:tcPr>
          <w:p w14:paraId="408DBF7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p>
        </w:tc>
        <w:tc>
          <w:tcPr>
            <w:tcW w:w="1320" w:type="dxa"/>
            <w:vAlign w:val="center"/>
          </w:tcPr>
          <w:p w14:paraId="18F7AC59"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709BA3ED"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1DECB3E2"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1CBDB773"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6BC816B7" w14:textId="77777777" w:rsidTr="004D2C21">
        <w:trPr>
          <w:jc w:val="center"/>
        </w:trPr>
        <w:tc>
          <w:tcPr>
            <w:tcW w:w="1072" w:type="dxa"/>
            <w:vAlign w:val="center"/>
          </w:tcPr>
          <w:p w14:paraId="14150808"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第二编</w:t>
            </w:r>
          </w:p>
        </w:tc>
        <w:tc>
          <w:tcPr>
            <w:tcW w:w="1146" w:type="dxa"/>
            <w:vAlign w:val="center"/>
          </w:tcPr>
          <w:p w14:paraId="05E1EA09"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kern w:val="0"/>
                <w:szCs w:val="21"/>
              </w:rPr>
              <w:t>学生心理</w:t>
            </w:r>
          </w:p>
        </w:tc>
        <w:tc>
          <w:tcPr>
            <w:tcW w:w="2123" w:type="dxa"/>
            <w:vAlign w:val="center"/>
          </w:tcPr>
          <w:p w14:paraId="46DC078D"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了解学生心理发展的规律和理论；</w:t>
            </w:r>
          </w:p>
          <w:p w14:paraId="021A937A" w14:textId="77777777" w:rsidR="006F7B9D" w:rsidRPr="00CE5F98" w:rsidRDefault="006F7B9D" w:rsidP="004D2C21">
            <w:pPr>
              <w:widowControl/>
              <w:jc w:val="left"/>
              <w:rPr>
                <w:rFonts w:ascii="Times New Roman" w:hAnsi="Times New Roman"/>
                <w:color w:val="000000" w:themeColor="text1"/>
                <w:kern w:val="0"/>
                <w:sz w:val="24"/>
              </w:rPr>
            </w:pPr>
            <w:r w:rsidRPr="00CE5F98">
              <w:rPr>
                <w:rFonts w:ascii="Times New Roman" w:hAnsi="Times New Roman"/>
                <w:color w:val="000000" w:themeColor="text1"/>
              </w:rPr>
              <w:t>2.</w:t>
            </w:r>
            <w:r w:rsidRPr="00CE5F98">
              <w:rPr>
                <w:rFonts w:ascii="Times New Roman" w:hAnsi="Times New Roman"/>
                <w:color w:val="000000" w:themeColor="text1"/>
              </w:rPr>
              <w:t>掌握学生的个体差异。</w:t>
            </w:r>
          </w:p>
        </w:tc>
        <w:tc>
          <w:tcPr>
            <w:tcW w:w="2268" w:type="dxa"/>
            <w:vAlign w:val="center"/>
          </w:tcPr>
          <w:p w14:paraId="50986E56"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重点：认知发展理论</w:t>
            </w:r>
          </w:p>
          <w:p w14:paraId="02CDA9DF"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难点：个体的智力和个性差异</w:t>
            </w:r>
          </w:p>
        </w:tc>
        <w:tc>
          <w:tcPr>
            <w:tcW w:w="740" w:type="dxa"/>
            <w:vAlign w:val="center"/>
          </w:tcPr>
          <w:p w14:paraId="26FA8536"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1320" w:type="dxa"/>
            <w:vAlign w:val="center"/>
          </w:tcPr>
          <w:p w14:paraId="73D5411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572FAD81"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5B202213"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7AC82889"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tc>
      </w:tr>
      <w:tr w:rsidR="00CE5F98" w:rsidRPr="00CE5F98" w14:paraId="62B71EAF" w14:textId="77777777" w:rsidTr="004D2C21">
        <w:trPr>
          <w:jc w:val="center"/>
        </w:trPr>
        <w:tc>
          <w:tcPr>
            <w:tcW w:w="1072" w:type="dxa"/>
            <w:vAlign w:val="center"/>
          </w:tcPr>
          <w:p w14:paraId="761C499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第三编</w:t>
            </w:r>
          </w:p>
        </w:tc>
        <w:tc>
          <w:tcPr>
            <w:tcW w:w="1146" w:type="dxa"/>
            <w:vAlign w:val="center"/>
          </w:tcPr>
          <w:p w14:paraId="363F067C"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rPr>
              <w:t>学习理论</w:t>
            </w:r>
          </w:p>
        </w:tc>
        <w:tc>
          <w:tcPr>
            <w:tcW w:w="2123" w:type="dxa"/>
            <w:vAlign w:val="center"/>
          </w:tcPr>
          <w:p w14:paraId="2AE88F8D"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行为主义学习理论</w:t>
            </w:r>
          </w:p>
          <w:p w14:paraId="36D7D928"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认知学习理论</w:t>
            </w:r>
          </w:p>
          <w:p w14:paraId="11B2B192"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建构主义学习理论</w:t>
            </w:r>
          </w:p>
          <w:p w14:paraId="0F52DFF2"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rPr>
              <w:t>4.</w:t>
            </w:r>
            <w:r w:rsidRPr="00CE5F98">
              <w:rPr>
                <w:rFonts w:ascii="Times New Roman" w:hAnsi="Times New Roman"/>
                <w:color w:val="000000" w:themeColor="text1"/>
              </w:rPr>
              <w:t>人本主义学习理论</w:t>
            </w:r>
          </w:p>
        </w:tc>
        <w:tc>
          <w:tcPr>
            <w:tcW w:w="2268" w:type="dxa"/>
            <w:vAlign w:val="center"/>
          </w:tcPr>
          <w:p w14:paraId="7965F956"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重点：经典与操作性条件作用；观察学习理论；认知</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联结学习理论</w:t>
            </w:r>
          </w:p>
          <w:p w14:paraId="581B61CF"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难点：布鲁纳与奥苏贝尔学习理论的异同；建构主义学习观</w:t>
            </w:r>
          </w:p>
        </w:tc>
        <w:tc>
          <w:tcPr>
            <w:tcW w:w="740" w:type="dxa"/>
            <w:vAlign w:val="center"/>
          </w:tcPr>
          <w:p w14:paraId="2D842EEC"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12</w:t>
            </w:r>
          </w:p>
        </w:tc>
        <w:tc>
          <w:tcPr>
            <w:tcW w:w="1320" w:type="dxa"/>
            <w:vAlign w:val="center"/>
          </w:tcPr>
          <w:p w14:paraId="4308DCB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46082F2C"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43068AE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6D0B39D9"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1D12D5D4" w14:textId="77777777" w:rsidTr="004D2C21">
        <w:trPr>
          <w:jc w:val="center"/>
        </w:trPr>
        <w:tc>
          <w:tcPr>
            <w:tcW w:w="1072" w:type="dxa"/>
            <w:vAlign w:val="center"/>
          </w:tcPr>
          <w:p w14:paraId="26210C4C"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第四编</w:t>
            </w:r>
          </w:p>
        </w:tc>
        <w:tc>
          <w:tcPr>
            <w:tcW w:w="1146" w:type="dxa"/>
            <w:vAlign w:val="center"/>
          </w:tcPr>
          <w:p w14:paraId="5CE18897"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kern w:val="0"/>
                <w:szCs w:val="21"/>
              </w:rPr>
              <w:t>学习心理</w:t>
            </w:r>
          </w:p>
        </w:tc>
        <w:tc>
          <w:tcPr>
            <w:tcW w:w="2123" w:type="dxa"/>
            <w:vAlign w:val="center"/>
          </w:tcPr>
          <w:p w14:paraId="5341DF8C" w14:textId="77777777" w:rsidR="006F7B9D" w:rsidRPr="00CE5F98" w:rsidRDefault="006F7B9D" w:rsidP="004D2C21">
            <w:pPr>
              <w:pStyle w:val="21"/>
              <w:snapToGrid w:val="0"/>
              <w:ind w:left="33" w:firstLine="0"/>
              <w:rPr>
                <w:color w:val="000000" w:themeColor="text1"/>
              </w:rPr>
            </w:pPr>
            <w:r w:rsidRPr="00CE5F98">
              <w:rPr>
                <w:color w:val="000000" w:themeColor="text1"/>
              </w:rPr>
              <w:t>1.</w:t>
            </w:r>
            <w:r w:rsidRPr="00CE5F98">
              <w:rPr>
                <w:color w:val="000000" w:themeColor="text1"/>
              </w:rPr>
              <w:t>学习的含义、机制与类型</w:t>
            </w:r>
          </w:p>
          <w:p w14:paraId="2129DDC5" w14:textId="77777777" w:rsidR="006F7B9D" w:rsidRPr="00CE5F98" w:rsidRDefault="006F7B9D" w:rsidP="004D2C21">
            <w:pPr>
              <w:pStyle w:val="21"/>
              <w:snapToGrid w:val="0"/>
              <w:ind w:left="33" w:firstLine="0"/>
              <w:rPr>
                <w:color w:val="000000" w:themeColor="text1"/>
              </w:rPr>
            </w:pPr>
            <w:r w:rsidRPr="00CE5F98">
              <w:rPr>
                <w:color w:val="000000" w:themeColor="text1"/>
              </w:rPr>
              <w:t>2.</w:t>
            </w:r>
            <w:r w:rsidRPr="00CE5F98">
              <w:rPr>
                <w:color w:val="000000" w:themeColor="text1"/>
              </w:rPr>
              <w:t>学习动机</w:t>
            </w:r>
          </w:p>
          <w:p w14:paraId="5E2D9539" w14:textId="77777777" w:rsidR="006F7B9D" w:rsidRPr="00CE5F98" w:rsidRDefault="006F7B9D" w:rsidP="004D2C21">
            <w:pPr>
              <w:pStyle w:val="21"/>
              <w:snapToGrid w:val="0"/>
              <w:ind w:left="33" w:firstLine="0"/>
              <w:rPr>
                <w:color w:val="000000" w:themeColor="text1"/>
              </w:rPr>
            </w:pPr>
            <w:r w:rsidRPr="00CE5F98">
              <w:rPr>
                <w:color w:val="000000" w:themeColor="text1"/>
              </w:rPr>
              <w:t>3.</w:t>
            </w:r>
            <w:r w:rsidRPr="00CE5F98">
              <w:rPr>
                <w:color w:val="000000" w:themeColor="text1"/>
              </w:rPr>
              <w:t>学习的迁移</w:t>
            </w:r>
          </w:p>
        </w:tc>
        <w:tc>
          <w:tcPr>
            <w:tcW w:w="2268" w:type="dxa"/>
            <w:vAlign w:val="center"/>
          </w:tcPr>
          <w:p w14:paraId="15C29090"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重点：学习的含义，类型；学习动机理论</w:t>
            </w:r>
          </w:p>
          <w:p w14:paraId="6430AA85"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难点：学习迁移的机制</w:t>
            </w:r>
          </w:p>
        </w:tc>
        <w:tc>
          <w:tcPr>
            <w:tcW w:w="740" w:type="dxa"/>
            <w:vAlign w:val="center"/>
          </w:tcPr>
          <w:p w14:paraId="3A0A91B9"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1320" w:type="dxa"/>
            <w:vAlign w:val="center"/>
          </w:tcPr>
          <w:p w14:paraId="42854524"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0DBA553E"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p w14:paraId="4064D2DC" w14:textId="77777777" w:rsidR="006F7B9D" w:rsidRPr="00CE5F98" w:rsidRDefault="006F7B9D" w:rsidP="004D2C21">
            <w:pPr>
              <w:widowControl/>
              <w:jc w:val="center"/>
              <w:rPr>
                <w:rFonts w:ascii="Times New Roman" w:hAnsi="Times New Roman"/>
                <w:color w:val="000000" w:themeColor="text1"/>
                <w:kern w:val="0"/>
                <w:szCs w:val="21"/>
              </w:rPr>
            </w:pPr>
          </w:p>
        </w:tc>
        <w:tc>
          <w:tcPr>
            <w:tcW w:w="946" w:type="dxa"/>
            <w:vAlign w:val="center"/>
          </w:tcPr>
          <w:p w14:paraId="76FA299F"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761BA19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642F0184" w14:textId="77777777" w:rsidTr="004D2C21">
        <w:trPr>
          <w:jc w:val="center"/>
        </w:trPr>
        <w:tc>
          <w:tcPr>
            <w:tcW w:w="1072" w:type="dxa"/>
            <w:vAlign w:val="center"/>
          </w:tcPr>
          <w:p w14:paraId="76A1F3DD"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第五编</w:t>
            </w:r>
          </w:p>
        </w:tc>
        <w:tc>
          <w:tcPr>
            <w:tcW w:w="1146" w:type="dxa"/>
            <w:vAlign w:val="center"/>
          </w:tcPr>
          <w:p w14:paraId="3E155AEC"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rPr>
              <w:t>知识与技能的学习</w:t>
            </w:r>
          </w:p>
        </w:tc>
        <w:tc>
          <w:tcPr>
            <w:tcW w:w="2123" w:type="dxa"/>
            <w:vAlign w:val="center"/>
          </w:tcPr>
          <w:p w14:paraId="544DF077" w14:textId="77777777" w:rsidR="006F7B9D" w:rsidRPr="00CE5F98" w:rsidRDefault="006F7B9D" w:rsidP="004D2C21">
            <w:pPr>
              <w:pStyle w:val="21"/>
              <w:snapToGrid w:val="0"/>
              <w:ind w:left="33" w:firstLine="0"/>
              <w:rPr>
                <w:color w:val="000000" w:themeColor="text1"/>
              </w:rPr>
            </w:pPr>
            <w:r w:rsidRPr="00CE5F98">
              <w:rPr>
                <w:color w:val="000000" w:themeColor="text1"/>
              </w:rPr>
              <w:t>1.</w:t>
            </w:r>
            <w:r w:rsidRPr="00CE5F98">
              <w:rPr>
                <w:color w:val="000000" w:themeColor="text1"/>
              </w:rPr>
              <w:t>知识及其掌握概述</w:t>
            </w:r>
          </w:p>
          <w:p w14:paraId="4D0EF22D" w14:textId="77777777" w:rsidR="006F7B9D" w:rsidRPr="00CE5F98" w:rsidRDefault="006F7B9D" w:rsidP="004D2C21">
            <w:pPr>
              <w:pStyle w:val="21"/>
              <w:snapToGrid w:val="0"/>
              <w:ind w:left="33" w:firstLine="0"/>
              <w:rPr>
                <w:color w:val="000000" w:themeColor="text1"/>
              </w:rPr>
            </w:pPr>
            <w:r w:rsidRPr="00CE5F98">
              <w:rPr>
                <w:color w:val="000000" w:themeColor="text1"/>
              </w:rPr>
              <w:t>2.</w:t>
            </w:r>
            <w:r w:rsidRPr="00CE5F98">
              <w:rPr>
                <w:color w:val="000000" w:themeColor="text1"/>
              </w:rPr>
              <w:t>技能的学习</w:t>
            </w:r>
          </w:p>
        </w:tc>
        <w:tc>
          <w:tcPr>
            <w:tcW w:w="2268" w:type="dxa"/>
            <w:vAlign w:val="center"/>
          </w:tcPr>
          <w:p w14:paraId="516D863B" w14:textId="77777777" w:rsidR="006F7B9D" w:rsidRPr="00CE5F98" w:rsidRDefault="006F7B9D" w:rsidP="004D2C21">
            <w:pPr>
              <w:pStyle w:val="21"/>
              <w:snapToGrid w:val="0"/>
              <w:ind w:left="33" w:firstLine="0"/>
              <w:rPr>
                <w:color w:val="000000" w:themeColor="text1"/>
              </w:rPr>
            </w:pPr>
            <w:r w:rsidRPr="00CE5F98">
              <w:rPr>
                <w:color w:val="000000" w:themeColor="text1"/>
              </w:rPr>
              <w:t>重点：知识的类型与表征；技能的分类</w:t>
            </w:r>
          </w:p>
          <w:p w14:paraId="71C3761F"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难点：动作技能的学习</w:t>
            </w:r>
          </w:p>
        </w:tc>
        <w:tc>
          <w:tcPr>
            <w:tcW w:w="740" w:type="dxa"/>
            <w:vAlign w:val="center"/>
          </w:tcPr>
          <w:p w14:paraId="72978AA8"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1320" w:type="dxa"/>
            <w:vAlign w:val="center"/>
          </w:tcPr>
          <w:p w14:paraId="3AAF319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6E0D35C1"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0BD42228"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tc>
      </w:tr>
      <w:tr w:rsidR="00CE5F98" w:rsidRPr="00CE5F98" w14:paraId="715A1EC0" w14:textId="77777777" w:rsidTr="004D2C21">
        <w:trPr>
          <w:jc w:val="center"/>
        </w:trPr>
        <w:tc>
          <w:tcPr>
            <w:tcW w:w="1072" w:type="dxa"/>
            <w:vAlign w:val="center"/>
          </w:tcPr>
          <w:p w14:paraId="7A5A0C8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第六编</w:t>
            </w:r>
          </w:p>
        </w:tc>
        <w:tc>
          <w:tcPr>
            <w:tcW w:w="1146" w:type="dxa"/>
            <w:vAlign w:val="center"/>
          </w:tcPr>
          <w:p w14:paraId="6B9E8BC0"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color w:val="000000" w:themeColor="text1"/>
                <w:kern w:val="0"/>
                <w:szCs w:val="21"/>
              </w:rPr>
              <w:t>教学设计与课堂管理</w:t>
            </w:r>
          </w:p>
        </w:tc>
        <w:tc>
          <w:tcPr>
            <w:tcW w:w="2123" w:type="dxa"/>
            <w:vAlign w:val="center"/>
          </w:tcPr>
          <w:p w14:paraId="3C642B54"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教学设计</w:t>
            </w:r>
          </w:p>
          <w:p w14:paraId="69DF029D"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课堂测评</w:t>
            </w:r>
          </w:p>
          <w:p w14:paraId="2B743DB8"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课堂管理</w:t>
            </w:r>
          </w:p>
          <w:p w14:paraId="257078EA" w14:textId="77777777" w:rsidR="006F7B9D" w:rsidRPr="00CE5F98" w:rsidRDefault="006F7B9D" w:rsidP="004D2C21">
            <w:pPr>
              <w:rPr>
                <w:rFonts w:ascii="Times New Roman" w:hAnsi="Times New Roman"/>
                <w:color w:val="000000" w:themeColor="text1"/>
              </w:rPr>
            </w:pPr>
          </w:p>
        </w:tc>
        <w:tc>
          <w:tcPr>
            <w:tcW w:w="2268" w:type="dxa"/>
            <w:vAlign w:val="center"/>
          </w:tcPr>
          <w:p w14:paraId="66DB5DE8"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重点：教学设计的类型；课堂管理的技术</w:t>
            </w:r>
          </w:p>
          <w:p w14:paraId="08AE7044"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难点：课堂测评</w:t>
            </w:r>
          </w:p>
        </w:tc>
        <w:tc>
          <w:tcPr>
            <w:tcW w:w="740" w:type="dxa"/>
            <w:vAlign w:val="center"/>
          </w:tcPr>
          <w:p w14:paraId="27159228"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9</w:t>
            </w:r>
          </w:p>
        </w:tc>
        <w:tc>
          <w:tcPr>
            <w:tcW w:w="1320" w:type="dxa"/>
            <w:vAlign w:val="center"/>
          </w:tcPr>
          <w:p w14:paraId="0194DDE1"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4710AFF1"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课堂汇报</w:t>
            </w:r>
          </w:p>
        </w:tc>
        <w:tc>
          <w:tcPr>
            <w:tcW w:w="946" w:type="dxa"/>
            <w:vAlign w:val="center"/>
          </w:tcPr>
          <w:p w14:paraId="663A9B06"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3A643948" w14:textId="77777777" w:rsidTr="004D2C21">
        <w:trPr>
          <w:trHeight w:val="410"/>
          <w:jc w:val="center"/>
        </w:trPr>
        <w:tc>
          <w:tcPr>
            <w:tcW w:w="1072" w:type="dxa"/>
            <w:vAlign w:val="center"/>
          </w:tcPr>
          <w:p w14:paraId="295AA95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8543" w:type="dxa"/>
            <w:gridSpan w:val="6"/>
            <w:vAlign w:val="center"/>
          </w:tcPr>
          <w:p w14:paraId="161EE5D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42</w:t>
            </w:r>
          </w:p>
        </w:tc>
      </w:tr>
    </w:tbl>
    <w:p w14:paraId="31F64045" w14:textId="77777777" w:rsidR="006F7B9D" w:rsidRPr="00CE5F98" w:rsidRDefault="006F7B9D" w:rsidP="006F7B9D">
      <w:pPr>
        <w:spacing w:line="360" w:lineRule="auto"/>
        <w:jc w:val="left"/>
        <w:rPr>
          <w:rFonts w:ascii="Times New Roman" w:hAnsi="Times New Roman"/>
          <w:color w:val="000000" w:themeColor="text1"/>
        </w:rPr>
      </w:pPr>
      <w:r w:rsidRPr="00CE5F98">
        <w:rPr>
          <w:rFonts w:ascii="Times New Roman" w:hAnsi="Times New Roman"/>
          <w:color w:val="000000" w:themeColor="text1"/>
        </w:rPr>
        <w:t>本课程实践学时教学安排见下表：</w:t>
      </w:r>
    </w:p>
    <w:tbl>
      <w:tblPr>
        <w:tblpPr w:leftFromText="180" w:rightFromText="180" w:vertAnchor="text" w:horzAnchor="margin" w:tblpXSpec="center" w:tblpY="191"/>
        <w:tblOverlap w:val="never"/>
        <w:tblW w:w="96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06"/>
        <w:gridCol w:w="2121"/>
        <w:gridCol w:w="992"/>
        <w:gridCol w:w="3402"/>
        <w:gridCol w:w="851"/>
        <w:gridCol w:w="1134"/>
      </w:tblGrid>
      <w:tr w:rsidR="00CE5F98" w:rsidRPr="00CE5F98" w14:paraId="6667E610" w14:textId="77777777" w:rsidTr="004D2C21">
        <w:tc>
          <w:tcPr>
            <w:tcW w:w="1106" w:type="dxa"/>
            <w:tcBorders>
              <w:top w:val="single" w:sz="4" w:space="0" w:color="auto"/>
              <w:left w:val="single" w:sz="4" w:space="0" w:color="auto"/>
              <w:bottom w:val="single" w:sz="4" w:space="0" w:color="auto"/>
              <w:right w:val="single" w:sz="4" w:space="0" w:color="auto"/>
            </w:tcBorders>
            <w:vAlign w:val="center"/>
          </w:tcPr>
          <w:p w14:paraId="4F0C6AFC"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2121" w:type="dxa"/>
            <w:tcBorders>
              <w:top w:val="single" w:sz="4" w:space="0" w:color="auto"/>
              <w:left w:val="single" w:sz="4" w:space="0" w:color="auto"/>
              <w:bottom w:val="single" w:sz="4" w:space="0" w:color="auto"/>
              <w:right w:val="single" w:sz="4" w:space="0" w:color="auto"/>
            </w:tcBorders>
            <w:vAlign w:val="center"/>
          </w:tcPr>
          <w:p w14:paraId="2A71302C"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实践教学项目名称</w:t>
            </w:r>
          </w:p>
        </w:tc>
        <w:tc>
          <w:tcPr>
            <w:tcW w:w="992" w:type="dxa"/>
            <w:tcBorders>
              <w:top w:val="single" w:sz="4" w:space="0" w:color="auto"/>
              <w:left w:val="single" w:sz="4" w:space="0" w:color="auto"/>
              <w:bottom w:val="single" w:sz="4" w:space="0" w:color="auto"/>
              <w:right w:val="single" w:sz="4" w:space="0" w:color="auto"/>
            </w:tcBorders>
            <w:vAlign w:val="center"/>
          </w:tcPr>
          <w:p w14:paraId="5351CDAB"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项目</w:t>
            </w:r>
          </w:p>
          <w:p w14:paraId="044BF01E"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类型</w:t>
            </w:r>
          </w:p>
        </w:tc>
        <w:tc>
          <w:tcPr>
            <w:tcW w:w="3402" w:type="dxa"/>
            <w:tcBorders>
              <w:top w:val="single" w:sz="4" w:space="0" w:color="auto"/>
              <w:left w:val="single" w:sz="4" w:space="0" w:color="auto"/>
              <w:bottom w:val="single" w:sz="4" w:space="0" w:color="auto"/>
              <w:right w:val="single" w:sz="4" w:space="0" w:color="auto"/>
            </w:tcBorders>
            <w:vAlign w:val="center"/>
          </w:tcPr>
          <w:p w14:paraId="70475DF3"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项目内容简述</w:t>
            </w:r>
          </w:p>
        </w:tc>
        <w:tc>
          <w:tcPr>
            <w:tcW w:w="851" w:type="dxa"/>
            <w:tcBorders>
              <w:top w:val="single" w:sz="4" w:space="0" w:color="auto"/>
              <w:left w:val="single" w:sz="4" w:space="0" w:color="auto"/>
              <w:bottom w:val="single" w:sz="4" w:space="0" w:color="auto"/>
              <w:right w:val="single" w:sz="4" w:space="0" w:color="auto"/>
            </w:tcBorders>
            <w:vAlign w:val="center"/>
          </w:tcPr>
          <w:p w14:paraId="7CEC362C"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0CE742C7"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1134" w:type="dxa"/>
            <w:tcBorders>
              <w:top w:val="single" w:sz="4" w:space="0" w:color="auto"/>
              <w:left w:val="single" w:sz="4" w:space="0" w:color="auto"/>
              <w:bottom w:val="single" w:sz="4" w:space="0" w:color="auto"/>
              <w:right w:val="single" w:sz="4" w:space="0" w:color="auto"/>
            </w:tcBorders>
            <w:vAlign w:val="center"/>
          </w:tcPr>
          <w:p w14:paraId="1EF98B76"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79F64A07" w14:textId="77777777" w:rsidTr="004D2C21">
        <w:tc>
          <w:tcPr>
            <w:tcW w:w="1106" w:type="dxa"/>
            <w:tcBorders>
              <w:top w:val="single" w:sz="4" w:space="0" w:color="auto"/>
              <w:left w:val="single" w:sz="4" w:space="0" w:color="auto"/>
              <w:bottom w:val="single" w:sz="4" w:space="0" w:color="auto"/>
              <w:right w:val="single" w:sz="4" w:space="0" w:color="auto"/>
            </w:tcBorders>
            <w:vAlign w:val="center"/>
          </w:tcPr>
          <w:p w14:paraId="3AF1D67E"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1</w:t>
            </w:r>
          </w:p>
        </w:tc>
        <w:tc>
          <w:tcPr>
            <w:tcW w:w="2121" w:type="dxa"/>
            <w:tcBorders>
              <w:top w:val="single" w:sz="4" w:space="0" w:color="auto"/>
              <w:left w:val="single" w:sz="4" w:space="0" w:color="auto"/>
              <w:bottom w:val="single" w:sz="4" w:space="0" w:color="auto"/>
              <w:right w:val="single" w:sz="4" w:space="0" w:color="auto"/>
            </w:tcBorders>
            <w:vAlign w:val="center"/>
          </w:tcPr>
          <w:p w14:paraId="6ABE8214"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心理主题的教学设计</w:t>
            </w:r>
          </w:p>
        </w:tc>
        <w:tc>
          <w:tcPr>
            <w:tcW w:w="992" w:type="dxa"/>
            <w:tcBorders>
              <w:top w:val="single" w:sz="4" w:space="0" w:color="auto"/>
              <w:left w:val="single" w:sz="4" w:space="0" w:color="auto"/>
              <w:bottom w:val="single" w:sz="4" w:space="0" w:color="auto"/>
              <w:right w:val="single" w:sz="4" w:space="0" w:color="auto"/>
            </w:tcBorders>
            <w:vAlign w:val="center"/>
          </w:tcPr>
          <w:p w14:paraId="29911F18"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综合型</w:t>
            </w:r>
          </w:p>
        </w:tc>
        <w:tc>
          <w:tcPr>
            <w:tcW w:w="3402" w:type="dxa"/>
            <w:tcBorders>
              <w:top w:val="single" w:sz="4" w:space="0" w:color="auto"/>
              <w:left w:val="single" w:sz="4" w:space="0" w:color="auto"/>
              <w:bottom w:val="single" w:sz="4" w:space="0" w:color="auto"/>
              <w:right w:val="single" w:sz="4" w:space="0" w:color="auto"/>
            </w:tcBorders>
            <w:vAlign w:val="center"/>
          </w:tcPr>
          <w:p w14:paraId="3F62AFCA" w14:textId="77777777" w:rsidR="006F7B9D" w:rsidRPr="00CE5F98" w:rsidRDefault="006F7B9D" w:rsidP="004D2C21">
            <w:pPr>
              <w:jc w:val="left"/>
              <w:rPr>
                <w:rFonts w:ascii="Times New Roman" w:hAnsi="Times New Roman"/>
                <w:bCs/>
                <w:color w:val="000000" w:themeColor="text1"/>
              </w:rPr>
            </w:pPr>
            <w:r w:rsidRPr="00CE5F98">
              <w:rPr>
                <w:rFonts w:ascii="Times New Roman" w:hAnsi="Times New Roman"/>
                <w:bCs/>
                <w:color w:val="000000" w:themeColor="text1"/>
              </w:rPr>
              <w:t>选择一个心理现象或问题为主题，设计一节心理课，要求使用所学教育心理学的理论知识，并能够结合学生的心理特点展开有特色的教学。</w:t>
            </w:r>
          </w:p>
        </w:tc>
        <w:tc>
          <w:tcPr>
            <w:tcW w:w="851" w:type="dxa"/>
            <w:tcBorders>
              <w:top w:val="single" w:sz="4" w:space="0" w:color="auto"/>
              <w:left w:val="single" w:sz="4" w:space="0" w:color="auto"/>
              <w:bottom w:val="single" w:sz="4" w:space="0" w:color="auto"/>
              <w:right w:val="single" w:sz="4" w:space="0" w:color="auto"/>
            </w:tcBorders>
            <w:vAlign w:val="center"/>
          </w:tcPr>
          <w:p w14:paraId="47FEAA94"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6</w:t>
            </w:r>
          </w:p>
        </w:tc>
        <w:tc>
          <w:tcPr>
            <w:tcW w:w="1134" w:type="dxa"/>
            <w:tcBorders>
              <w:top w:val="single" w:sz="4" w:space="0" w:color="auto"/>
              <w:left w:val="single" w:sz="4" w:space="0" w:color="auto"/>
              <w:bottom w:val="single" w:sz="4" w:space="0" w:color="auto"/>
              <w:right w:val="single" w:sz="4" w:space="0" w:color="auto"/>
            </w:tcBorders>
            <w:vAlign w:val="center"/>
          </w:tcPr>
          <w:p w14:paraId="0FE2D393"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0BDB5FC9"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hint="eastAsia"/>
                <w:bCs/>
                <w:color w:val="000000" w:themeColor="text1"/>
              </w:rPr>
              <w:t>目标</w:t>
            </w:r>
            <w:r w:rsidRPr="00CE5F98">
              <w:rPr>
                <w:rFonts w:ascii="Times New Roman" w:hAnsi="Times New Roman" w:hint="eastAsia"/>
                <w:bCs/>
                <w:color w:val="000000" w:themeColor="text1"/>
              </w:rPr>
              <w:t>3</w:t>
            </w:r>
          </w:p>
        </w:tc>
      </w:tr>
      <w:tr w:rsidR="00CE5F98" w:rsidRPr="00CE5F98" w14:paraId="1DDC1001" w14:textId="77777777" w:rsidTr="004D2C21">
        <w:trPr>
          <w:trHeight w:val="536"/>
        </w:trPr>
        <w:tc>
          <w:tcPr>
            <w:tcW w:w="1106" w:type="dxa"/>
            <w:tcBorders>
              <w:top w:val="single" w:sz="4" w:space="0" w:color="auto"/>
              <w:left w:val="single" w:sz="4" w:space="0" w:color="auto"/>
              <w:bottom w:val="single" w:sz="4" w:space="0" w:color="auto"/>
              <w:right w:val="single" w:sz="4" w:space="0" w:color="auto"/>
            </w:tcBorders>
            <w:vAlign w:val="center"/>
          </w:tcPr>
          <w:p w14:paraId="7882EE98"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合计</w:t>
            </w:r>
          </w:p>
        </w:tc>
        <w:tc>
          <w:tcPr>
            <w:tcW w:w="8500" w:type="dxa"/>
            <w:gridSpan w:val="5"/>
            <w:tcBorders>
              <w:top w:val="single" w:sz="4" w:space="0" w:color="auto"/>
              <w:left w:val="single" w:sz="4" w:space="0" w:color="auto"/>
              <w:bottom w:val="single" w:sz="4" w:space="0" w:color="auto"/>
              <w:right w:val="single" w:sz="4" w:space="0" w:color="auto"/>
            </w:tcBorders>
            <w:vAlign w:val="center"/>
          </w:tcPr>
          <w:p w14:paraId="52082764" w14:textId="77777777" w:rsidR="006F7B9D" w:rsidRPr="00CE5F98" w:rsidRDefault="006F7B9D" w:rsidP="004D2C21">
            <w:pPr>
              <w:jc w:val="center"/>
              <w:rPr>
                <w:rFonts w:ascii="Times New Roman" w:hAnsi="Times New Roman"/>
                <w:bCs/>
                <w:color w:val="000000" w:themeColor="text1"/>
              </w:rPr>
            </w:pPr>
            <w:r w:rsidRPr="00CE5F98">
              <w:rPr>
                <w:rFonts w:ascii="Times New Roman" w:hAnsi="Times New Roman"/>
                <w:bCs/>
                <w:color w:val="000000" w:themeColor="text1"/>
              </w:rPr>
              <w:t>6</w:t>
            </w:r>
          </w:p>
        </w:tc>
      </w:tr>
    </w:tbl>
    <w:p w14:paraId="1E5EC6B0" w14:textId="2E0A9B38" w:rsidR="006F7B9D" w:rsidRPr="00CE5F98" w:rsidRDefault="007C47A4" w:rsidP="00DA2E3C">
      <w:pPr>
        <w:spacing w:beforeLines="50" w:before="156" w:afterLines="50" w:after="156" w:line="360" w:lineRule="exact"/>
        <w:ind w:firstLineChars="200" w:firstLine="420"/>
        <w:rPr>
          <w:rFonts w:ascii="Times New Roman" w:eastAsia="微软雅黑" w:hAnsi="Times New Roman" w:cs="Times New Roman"/>
          <w:b/>
          <w:bCs/>
          <w:color w:val="000000" w:themeColor="text1"/>
        </w:rPr>
      </w:pPr>
      <w:r w:rsidRPr="00CE5F98">
        <w:rPr>
          <w:rFonts w:ascii="Times New Roman" w:eastAsia="微软雅黑" w:hAnsi="Times New Roman" w:cs="Times New Roman" w:hint="eastAsia"/>
          <w:b/>
          <w:bCs/>
          <w:color w:val="000000" w:themeColor="text1"/>
        </w:rPr>
        <w:t>五、课程教学</w:t>
      </w:r>
      <w:r w:rsidRPr="00DA2E3C">
        <w:rPr>
          <w:rFonts w:ascii="微软雅黑" w:eastAsia="微软雅黑" w:hAnsi="微软雅黑" w:hint="eastAsia"/>
          <w:b/>
          <w:bCs/>
          <w:color w:val="000000" w:themeColor="text1"/>
          <w:sz w:val="24"/>
          <w:szCs w:val="24"/>
        </w:rPr>
        <w:t>方式</w:t>
      </w:r>
      <w:r w:rsidRPr="00CE5F98">
        <w:rPr>
          <w:rFonts w:ascii="Times New Roman" w:eastAsia="微软雅黑" w:hAnsi="Times New Roman" w:cs="Times New Roman" w:hint="eastAsia"/>
          <w:b/>
          <w:bCs/>
          <w:color w:val="000000" w:themeColor="text1"/>
        </w:rPr>
        <w:t>与策略</w:t>
      </w:r>
    </w:p>
    <w:p w14:paraId="34F91CFD" w14:textId="77777777" w:rsidR="006F7B9D" w:rsidRPr="00CE5F98" w:rsidRDefault="006F7B9D" w:rsidP="006F7B9D">
      <w:pPr>
        <w:spacing w:line="360" w:lineRule="auto"/>
        <w:ind w:firstLine="420"/>
        <w:rPr>
          <w:rFonts w:ascii="Times New Roman" w:hAnsi="Times New Roman"/>
          <w:color w:val="000000" w:themeColor="text1"/>
        </w:rPr>
      </w:pPr>
      <w:r w:rsidRPr="00CE5F98">
        <w:rPr>
          <w:rFonts w:ascii="Times New Roman" w:hAnsi="Times New Roman"/>
          <w:color w:val="000000" w:themeColor="text1"/>
        </w:rPr>
        <w:t>理论授课采用多媒体教学技术，以幻灯片、视频等手段辅助教学；针对部分教学内容，</w:t>
      </w:r>
      <w:r w:rsidRPr="00CE5F98">
        <w:rPr>
          <w:rFonts w:ascii="Times New Roman" w:hAnsi="Times New Roman"/>
          <w:color w:val="000000" w:themeColor="text1"/>
        </w:rPr>
        <w:lastRenderedPageBreak/>
        <w:t>以小组为单位由学生报告，教师指导学生掌握相关知识内容的同时，传授学生制作、讲解</w:t>
      </w:r>
      <w:r w:rsidRPr="00CE5F98">
        <w:rPr>
          <w:rFonts w:ascii="Times New Roman" w:hAnsi="Times New Roman"/>
          <w:color w:val="000000" w:themeColor="text1"/>
        </w:rPr>
        <w:t>PPT</w:t>
      </w:r>
      <w:r w:rsidRPr="00CE5F98">
        <w:rPr>
          <w:rFonts w:ascii="Times New Roman" w:hAnsi="Times New Roman"/>
          <w:color w:val="000000" w:themeColor="text1"/>
        </w:rPr>
        <w:t>的方法。</w:t>
      </w:r>
    </w:p>
    <w:p w14:paraId="53D9E196" w14:textId="77777777" w:rsidR="006F7B9D" w:rsidRPr="00CE5F98" w:rsidRDefault="006F7B9D" w:rsidP="006F7B9D">
      <w:pPr>
        <w:pStyle w:val="21"/>
        <w:snapToGrid w:val="0"/>
        <w:spacing w:line="360" w:lineRule="auto"/>
        <w:ind w:left="0" w:firstLine="420"/>
        <w:rPr>
          <w:color w:val="000000" w:themeColor="text1"/>
        </w:rPr>
      </w:pPr>
      <w:r w:rsidRPr="00CE5F98">
        <w:rPr>
          <w:color w:val="000000" w:themeColor="text1"/>
        </w:rPr>
        <w:t>学习方法：要求学生采用预习、课堂听课、小组讨论与合作学习、课后复习等方式进行。除此之外，还要求学生读经典，观看推荐纪录片。</w:t>
      </w:r>
    </w:p>
    <w:p w14:paraId="68B022DD" w14:textId="4329A7AB"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48365D4A" w14:textId="7B7FBA2A" w:rsidR="006F7B9D"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5842"/>
        <w:gridCol w:w="1290"/>
        <w:gridCol w:w="1079"/>
      </w:tblGrid>
      <w:tr w:rsidR="00CE5F98" w:rsidRPr="00CE5F98" w14:paraId="69DC6F92" w14:textId="77777777" w:rsidTr="004D2C21">
        <w:trPr>
          <w:trHeight w:val="395"/>
          <w:jc w:val="center"/>
        </w:trPr>
        <w:tc>
          <w:tcPr>
            <w:tcW w:w="1096" w:type="dxa"/>
            <w:vAlign w:val="center"/>
          </w:tcPr>
          <w:p w14:paraId="68A5B406"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5842" w:type="dxa"/>
            <w:vAlign w:val="center"/>
          </w:tcPr>
          <w:p w14:paraId="37F849B5"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考核内容</w:t>
            </w:r>
          </w:p>
        </w:tc>
        <w:tc>
          <w:tcPr>
            <w:tcW w:w="1290" w:type="dxa"/>
            <w:vAlign w:val="center"/>
          </w:tcPr>
          <w:p w14:paraId="4B308470"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评价依据</w:t>
            </w:r>
            <w:r w:rsidRPr="00CE5F98">
              <w:rPr>
                <w:rFonts w:ascii="Times New Roman" w:hAnsi="Times New Roman"/>
                <w:b/>
                <w:bCs/>
                <w:color w:val="000000" w:themeColor="text1"/>
                <w:kern w:val="0"/>
                <w:szCs w:val="21"/>
              </w:rPr>
              <w:t>/</w:t>
            </w:r>
          </w:p>
          <w:p w14:paraId="1F5594CE"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学习任务</w:t>
            </w:r>
          </w:p>
        </w:tc>
        <w:tc>
          <w:tcPr>
            <w:tcW w:w="1079" w:type="dxa"/>
            <w:vAlign w:val="center"/>
          </w:tcPr>
          <w:p w14:paraId="313A6DB1"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w:t>
            </w:r>
          </w:p>
          <w:p w14:paraId="298EE463"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毕业要求</w:t>
            </w:r>
          </w:p>
        </w:tc>
      </w:tr>
      <w:tr w:rsidR="00CE5F98" w:rsidRPr="00CE5F98" w14:paraId="6CED0985" w14:textId="77777777" w:rsidTr="004D2C21">
        <w:trPr>
          <w:jc w:val="center"/>
        </w:trPr>
        <w:tc>
          <w:tcPr>
            <w:tcW w:w="1096" w:type="dxa"/>
            <w:vAlign w:val="center"/>
          </w:tcPr>
          <w:p w14:paraId="48B12A6D"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5842" w:type="dxa"/>
            <w:vAlign w:val="center"/>
          </w:tcPr>
          <w:p w14:paraId="4FB57123"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了解教育心理学的发展过程、研究对象和主要内容；</w:t>
            </w:r>
          </w:p>
          <w:p w14:paraId="7EC227E0"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养成积极的教育观，培养积极的教育情感和态度；</w:t>
            </w:r>
          </w:p>
          <w:p w14:paraId="7980A63F"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3.</w:t>
            </w:r>
            <w:r w:rsidRPr="00CE5F98">
              <w:rPr>
                <w:rFonts w:ascii="Times New Roman" w:hAnsi="Times New Roman"/>
                <w:bCs/>
                <w:color w:val="000000" w:themeColor="text1"/>
                <w:szCs w:val="21"/>
              </w:rPr>
              <w:t>理解心理健康教育相关工作的意义并熟悉相关的专业素养。</w:t>
            </w:r>
          </w:p>
          <w:p w14:paraId="5776B20D"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4.</w:t>
            </w:r>
            <w:r w:rsidRPr="00CE5F98">
              <w:rPr>
                <w:rFonts w:ascii="Times New Roman" w:hAnsi="Times New Roman"/>
                <w:bCs/>
                <w:color w:val="000000" w:themeColor="text1"/>
                <w:szCs w:val="21"/>
              </w:rPr>
              <w:t>理解并掌握学生心理、学习理论、学习心理和教学心理的主要理论和核心观点</w:t>
            </w:r>
            <w:r w:rsidRPr="00CE5F98">
              <w:rPr>
                <w:rFonts w:ascii="Times New Roman" w:hAnsi="Times New Roman" w:hint="eastAsia"/>
                <w:bCs/>
                <w:color w:val="000000" w:themeColor="text1"/>
                <w:szCs w:val="21"/>
              </w:rPr>
              <w:t>.</w:t>
            </w:r>
          </w:p>
        </w:tc>
        <w:tc>
          <w:tcPr>
            <w:tcW w:w="1290" w:type="dxa"/>
            <w:vAlign w:val="center"/>
          </w:tcPr>
          <w:p w14:paraId="7F997D9A"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课堂提问</w:t>
            </w:r>
          </w:p>
          <w:p w14:paraId="3E7477D4"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分组讨论</w:t>
            </w:r>
          </w:p>
          <w:p w14:paraId="1525D5A9"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小组汇报</w:t>
            </w:r>
          </w:p>
          <w:p w14:paraId="67827F78"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期末考试</w:t>
            </w:r>
          </w:p>
        </w:tc>
        <w:tc>
          <w:tcPr>
            <w:tcW w:w="1079" w:type="dxa"/>
            <w:vAlign w:val="center"/>
          </w:tcPr>
          <w:p w14:paraId="14611EF3"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2</w:t>
            </w:r>
          </w:p>
        </w:tc>
      </w:tr>
      <w:tr w:rsidR="00CE5F98" w:rsidRPr="00CE5F98" w14:paraId="6663D763" w14:textId="77777777" w:rsidTr="004D2C21">
        <w:trPr>
          <w:jc w:val="center"/>
        </w:trPr>
        <w:tc>
          <w:tcPr>
            <w:tcW w:w="1096" w:type="dxa"/>
            <w:vAlign w:val="center"/>
          </w:tcPr>
          <w:p w14:paraId="5C932AD3"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5842" w:type="dxa"/>
            <w:vAlign w:val="center"/>
          </w:tcPr>
          <w:p w14:paraId="14DED611"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1</w:t>
            </w:r>
            <w:r w:rsidRPr="00CE5F98">
              <w:rPr>
                <w:rFonts w:ascii="Times New Roman" w:hAnsi="Times New Roman"/>
                <w:bCs/>
                <w:color w:val="000000" w:themeColor="text1"/>
                <w:szCs w:val="21"/>
              </w:rPr>
              <w:t>.</w:t>
            </w:r>
            <w:r w:rsidRPr="00CE5F98">
              <w:rPr>
                <w:rFonts w:ascii="Times New Roman" w:hAnsi="Times New Roman"/>
                <w:bCs/>
                <w:color w:val="000000" w:themeColor="text1"/>
                <w:szCs w:val="21"/>
              </w:rPr>
              <w:t>理解学生的个体差异和教学策略的不同；</w:t>
            </w:r>
          </w:p>
          <w:p w14:paraId="43C715DA"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熟悉国内外教育心理学的</w:t>
            </w:r>
            <w:r w:rsidRPr="00CE5F98">
              <w:rPr>
                <w:rFonts w:ascii="Times New Roman" w:hAnsi="Times New Roman" w:hint="eastAsia"/>
                <w:bCs/>
                <w:color w:val="000000" w:themeColor="text1"/>
                <w:szCs w:val="21"/>
              </w:rPr>
              <w:t>经典案例</w:t>
            </w:r>
            <w:r w:rsidRPr="00CE5F98">
              <w:rPr>
                <w:rFonts w:ascii="Times New Roman" w:hAnsi="Times New Roman"/>
                <w:bCs/>
                <w:color w:val="000000" w:themeColor="text1"/>
                <w:szCs w:val="21"/>
              </w:rPr>
              <w:t>。</w:t>
            </w:r>
          </w:p>
        </w:tc>
        <w:tc>
          <w:tcPr>
            <w:tcW w:w="1290" w:type="dxa"/>
            <w:vAlign w:val="center"/>
          </w:tcPr>
          <w:p w14:paraId="479E3791"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课堂练习</w:t>
            </w:r>
          </w:p>
          <w:p w14:paraId="1BC69AAF"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小组汇报</w:t>
            </w:r>
          </w:p>
          <w:p w14:paraId="2D28D95B" w14:textId="77777777" w:rsidR="006F7B9D" w:rsidRPr="00CE5F98" w:rsidRDefault="006F7B9D" w:rsidP="004D2C21">
            <w:pPr>
              <w:adjustRightInd w:val="0"/>
              <w:snapToGrid w:val="0"/>
              <w:ind w:firstLineChars="100" w:firstLine="210"/>
              <w:rPr>
                <w:rFonts w:ascii="Times New Roman" w:hAnsi="Times New Roman"/>
                <w:bCs/>
                <w:color w:val="000000" w:themeColor="text1"/>
                <w:szCs w:val="21"/>
              </w:rPr>
            </w:pPr>
            <w:r w:rsidRPr="00CE5F98">
              <w:rPr>
                <w:rFonts w:ascii="Times New Roman" w:hAnsi="Times New Roman" w:hint="eastAsia"/>
                <w:bCs/>
                <w:color w:val="000000" w:themeColor="text1"/>
                <w:szCs w:val="21"/>
              </w:rPr>
              <w:t>案例分析</w:t>
            </w:r>
          </w:p>
        </w:tc>
        <w:tc>
          <w:tcPr>
            <w:tcW w:w="1079" w:type="dxa"/>
            <w:vAlign w:val="center"/>
          </w:tcPr>
          <w:p w14:paraId="1327513A"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6</w:t>
            </w:r>
          </w:p>
        </w:tc>
      </w:tr>
      <w:tr w:rsidR="00CE5F98" w:rsidRPr="00CE5F98" w14:paraId="459C9193" w14:textId="77777777" w:rsidTr="004D2C21">
        <w:trPr>
          <w:jc w:val="center"/>
        </w:trPr>
        <w:tc>
          <w:tcPr>
            <w:tcW w:w="1096" w:type="dxa"/>
            <w:vAlign w:val="center"/>
          </w:tcPr>
          <w:p w14:paraId="1F4AEF72" w14:textId="77777777" w:rsidR="006F7B9D" w:rsidRPr="00CE5F98" w:rsidRDefault="006F7B9D" w:rsidP="004D2C21">
            <w:pPr>
              <w:ind w:firstLineChars="100" w:firstLine="210"/>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目标</w:t>
            </w:r>
            <w:r w:rsidRPr="00CE5F98">
              <w:rPr>
                <w:rFonts w:ascii="Times New Roman" w:hAnsi="Times New Roman" w:hint="eastAsia"/>
                <w:bCs/>
                <w:color w:val="000000" w:themeColor="text1"/>
                <w:szCs w:val="21"/>
              </w:rPr>
              <w:t>3</w:t>
            </w:r>
          </w:p>
        </w:tc>
        <w:tc>
          <w:tcPr>
            <w:tcW w:w="5842" w:type="dxa"/>
            <w:vAlign w:val="center"/>
          </w:tcPr>
          <w:p w14:paraId="18D0B345"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1.</w:t>
            </w:r>
            <w:r w:rsidRPr="00CE5F98">
              <w:rPr>
                <w:rFonts w:ascii="Times New Roman" w:hAnsi="Times New Roman" w:hint="eastAsia"/>
                <w:bCs/>
                <w:color w:val="000000" w:themeColor="text1"/>
                <w:szCs w:val="21"/>
              </w:rPr>
              <w:t>能运用教育心理学</w:t>
            </w:r>
            <w:r w:rsidRPr="00CE5F98">
              <w:rPr>
                <w:rFonts w:ascii="Times New Roman" w:hAnsi="Times New Roman"/>
                <w:bCs/>
                <w:color w:val="000000" w:themeColor="text1"/>
                <w:szCs w:val="21"/>
              </w:rPr>
              <w:t>的理论来</w:t>
            </w:r>
            <w:r w:rsidRPr="00CE5F98">
              <w:rPr>
                <w:rFonts w:ascii="Times New Roman" w:hAnsi="Times New Roman" w:hint="eastAsia"/>
                <w:bCs/>
                <w:color w:val="000000" w:themeColor="text1"/>
                <w:szCs w:val="21"/>
              </w:rPr>
              <w:t>分析和</w:t>
            </w:r>
            <w:r w:rsidRPr="00CE5F98">
              <w:rPr>
                <w:rFonts w:ascii="Times New Roman" w:hAnsi="Times New Roman"/>
                <w:bCs/>
                <w:color w:val="000000" w:themeColor="text1"/>
                <w:szCs w:val="21"/>
              </w:rPr>
              <w:t>解决生活中的</w:t>
            </w:r>
            <w:r w:rsidRPr="00CE5F98">
              <w:rPr>
                <w:rFonts w:ascii="Times New Roman" w:hAnsi="Times New Roman" w:hint="eastAsia"/>
                <w:bCs/>
                <w:color w:val="000000" w:themeColor="text1"/>
                <w:szCs w:val="21"/>
              </w:rPr>
              <w:t>现实</w:t>
            </w:r>
            <w:r w:rsidRPr="00CE5F98">
              <w:rPr>
                <w:rFonts w:ascii="Times New Roman" w:hAnsi="Times New Roman"/>
                <w:bCs/>
                <w:color w:val="000000" w:themeColor="text1"/>
                <w:szCs w:val="21"/>
              </w:rPr>
              <w:t>问题</w:t>
            </w:r>
            <w:r w:rsidRPr="00CE5F98">
              <w:rPr>
                <w:rFonts w:ascii="Times New Roman" w:hAnsi="Times New Roman" w:hint="eastAsia"/>
                <w:bCs/>
                <w:color w:val="000000" w:themeColor="text1"/>
                <w:szCs w:val="21"/>
              </w:rPr>
              <w:t>;</w:t>
            </w:r>
          </w:p>
          <w:p w14:paraId="197A2327"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2.</w:t>
            </w:r>
            <w:r w:rsidRPr="00CE5F98">
              <w:rPr>
                <w:rFonts w:ascii="Times New Roman" w:hAnsi="Times New Roman" w:hint="eastAsia"/>
                <w:bCs/>
                <w:color w:val="000000" w:themeColor="text1"/>
                <w:szCs w:val="21"/>
              </w:rPr>
              <w:t>能运用文献检索等技术分析当前心理学研究的热点问题和前沿动态。</w:t>
            </w:r>
          </w:p>
        </w:tc>
        <w:tc>
          <w:tcPr>
            <w:tcW w:w="1290" w:type="dxa"/>
            <w:vAlign w:val="center"/>
          </w:tcPr>
          <w:p w14:paraId="7DA354C6"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课堂表现</w:t>
            </w:r>
          </w:p>
          <w:p w14:paraId="7DF82650"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小组汇报</w:t>
            </w:r>
          </w:p>
          <w:p w14:paraId="33E2CAF7"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实践课程作业</w:t>
            </w:r>
          </w:p>
        </w:tc>
        <w:tc>
          <w:tcPr>
            <w:tcW w:w="1079" w:type="dxa"/>
            <w:vAlign w:val="center"/>
          </w:tcPr>
          <w:p w14:paraId="1E9141F8"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bCs/>
                <w:color w:val="000000" w:themeColor="text1"/>
                <w:szCs w:val="21"/>
              </w:rPr>
              <w:t>7</w:t>
            </w:r>
          </w:p>
        </w:tc>
      </w:tr>
    </w:tbl>
    <w:p w14:paraId="22897D03" w14:textId="7D8BD9CE"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（二）成绩综合评定办法</w:t>
      </w:r>
    </w:p>
    <w:p w14:paraId="0F8D8FF2" w14:textId="77777777" w:rsidR="006F7B9D" w:rsidRPr="00CE5F98" w:rsidRDefault="006F7B9D" w:rsidP="006F7B9D">
      <w:pPr>
        <w:ind w:firstLineChars="250" w:firstLine="500"/>
        <w:rPr>
          <w:rFonts w:ascii="Times New Roman" w:hAnsi="Times New Roman"/>
          <w:color w:val="000000" w:themeColor="text1"/>
          <w:sz w:val="20"/>
          <w:szCs w:val="18"/>
        </w:rPr>
      </w:pPr>
      <w:r w:rsidRPr="00CE5F98">
        <w:rPr>
          <w:rFonts w:ascii="Times New Roman" w:hAnsi="Times New Roman"/>
          <w:color w:val="000000" w:themeColor="text1"/>
          <w:sz w:val="20"/>
          <w:szCs w:val="18"/>
        </w:rPr>
        <w:t>实施多元化评价方式，采用过程性考核与结果性考核相结合的方式进行评价。其中过程性考核包括平时考核、半期考核两种评价方式，期末考试采用集中闭卷考试方式。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0865A8C7" w14:textId="77777777" w:rsidTr="004D2C21">
        <w:trPr>
          <w:trHeight w:val="624"/>
        </w:trPr>
        <w:tc>
          <w:tcPr>
            <w:tcW w:w="698" w:type="pct"/>
            <w:vMerge w:val="restart"/>
            <w:vAlign w:val="center"/>
          </w:tcPr>
          <w:p w14:paraId="44D7DEB3"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2887642D"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6D1AE272"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3B6E0FEC"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27C184DB" w14:textId="77777777" w:rsidTr="004D2C21">
        <w:trPr>
          <w:trHeight w:val="624"/>
        </w:trPr>
        <w:tc>
          <w:tcPr>
            <w:tcW w:w="698" w:type="pct"/>
            <w:vMerge/>
            <w:vAlign w:val="center"/>
          </w:tcPr>
          <w:p w14:paraId="3F089E2E" w14:textId="77777777" w:rsidR="006F7B9D" w:rsidRPr="00CE5F98" w:rsidRDefault="006F7B9D" w:rsidP="004D2C21">
            <w:pPr>
              <w:jc w:val="center"/>
              <w:rPr>
                <w:rFonts w:ascii="Times New Roman" w:hAnsi="Times New Roman"/>
                <w:bCs/>
                <w:color w:val="000000" w:themeColor="text1"/>
                <w:szCs w:val="20"/>
              </w:rPr>
            </w:pPr>
          </w:p>
        </w:tc>
        <w:tc>
          <w:tcPr>
            <w:tcW w:w="920" w:type="pct"/>
            <w:vMerge/>
            <w:vAlign w:val="center"/>
          </w:tcPr>
          <w:p w14:paraId="48A913EA" w14:textId="77777777" w:rsidR="006F7B9D" w:rsidRPr="00CE5F98" w:rsidRDefault="006F7B9D" w:rsidP="004D2C21">
            <w:pPr>
              <w:jc w:val="center"/>
              <w:rPr>
                <w:rFonts w:ascii="Times New Roman" w:hAnsi="Times New Roman"/>
                <w:bCs/>
                <w:color w:val="000000" w:themeColor="text1"/>
                <w:szCs w:val="20"/>
              </w:rPr>
            </w:pPr>
          </w:p>
        </w:tc>
        <w:tc>
          <w:tcPr>
            <w:tcW w:w="3382" w:type="pct"/>
            <w:vMerge/>
            <w:vAlign w:val="center"/>
          </w:tcPr>
          <w:p w14:paraId="196DE39C" w14:textId="77777777" w:rsidR="006F7B9D" w:rsidRPr="00CE5F98" w:rsidRDefault="006F7B9D" w:rsidP="004D2C21">
            <w:pPr>
              <w:jc w:val="center"/>
              <w:rPr>
                <w:rFonts w:ascii="Times New Roman" w:hAnsi="Times New Roman"/>
                <w:bCs/>
                <w:color w:val="000000" w:themeColor="text1"/>
                <w:szCs w:val="20"/>
              </w:rPr>
            </w:pPr>
          </w:p>
        </w:tc>
      </w:tr>
      <w:tr w:rsidR="00CE5F98" w:rsidRPr="00CE5F98" w14:paraId="45FFBB0B" w14:textId="77777777" w:rsidTr="004D2C21">
        <w:trPr>
          <w:trHeight w:val="416"/>
        </w:trPr>
        <w:tc>
          <w:tcPr>
            <w:tcW w:w="698" w:type="pct"/>
            <w:vAlign w:val="center"/>
          </w:tcPr>
          <w:p w14:paraId="46128D57"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w:t>
            </w:r>
          </w:p>
          <w:p w14:paraId="50C51CE5"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tc>
        <w:tc>
          <w:tcPr>
            <w:tcW w:w="920" w:type="pct"/>
            <w:vAlign w:val="center"/>
          </w:tcPr>
          <w:p w14:paraId="34F25250"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=10%</m:t>
                </m:r>
              </m:oMath>
            </m:oMathPara>
          </w:p>
        </w:tc>
        <w:tc>
          <w:tcPr>
            <w:tcW w:w="3382" w:type="pct"/>
            <w:vAlign w:val="center"/>
          </w:tcPr>
          <w:p w14:paraId="4F4C87BA"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0B40BE4D" w14:textId="77777777" w:rsidTr="004D2C21">
        <w:trPr>
          <w:trHeight w:val="416"/>
        </w:trPr>
        <w:tc>
          <w:tcPr>
            <w:tcW w:w="698" w:type="pct"/>
            <w:vAlign w:val="center"/>
          </w:tcPr>
          <w:p w14:paraId="7EB771FB"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5E9C93FB"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=40%</m:t>
                </m:r>
              </m:oMath>
            </m:oMathPara>
          </w:p>
        </w:tc>
        <w:tc>
          <w:tcPr>
            <w:tcW w:w="3382" w:type="pct"/>
            <w:vAlign w:val="center"/>
          </w:tcPr>
          <w:p w14:paraId="37E5F04E"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半期考核要求学生阅读最新</w:t>
            </w:r>
            <w:r w:rsidRPr="00CE5F98">
              <w:rPr>
                <w:rFonts w:ascii="Times New Roman" w:hAnsi="Times New Roman" w:hint="eastAsia"/>
                <w:bCs/>
                <w:color w:val="000000" w:themeColor="text1"/>
                <w:szCs w:val="20"/>
              </w:rPr>
              <w:t>教育</w:t>
            </w:r>
            <w:r w:rsidRPr="00CE5F98">
              <w:rPr>
                <w:rFonts w:ascii="Times New Roman" w:hAnsi="Times New Roman"/>
                <w:bCs/>
                <w:color w:val="000000" w:themeColor="text1"/>
                <w:szCs w:val="20"/>
              </w:rPr>
              <w:t>心理学文献，理解</w:t>
            </w:r>
            <w:r w:rsidRPr="00CE5F98">
              <w:rPr>
                <w:rFonts w:ascii="Times New Roman" w:hAnsi="Times New Roman" w:hint="eastAsia"/>
                <w:bCs/>
                <w:color w:val="000000" w:themeColor="text1"/>
                <w:szCs w:val="20"/>
              </w:rPr>
              <w:t>教育</w:t>
            </w:r>
            <w:r w:rsidRPr="00CE5F98">
              <w:rPr>
                <w:rFonts w:ascii="Times New Roman" w:hAnsi="Times New Roman"/>
                <w:bCs/>
                <w:color w:val="000000" w:themeColor="text1"/>
                <w:szCs w:val="20"/>
              </w:rPr>
              <w:t>心理学做研究的方法，采用小组汇报的形式。</w:t>
            </w:r>
          </w:p>
        </w:tc>
      </w:tr>
      <w:tr w:rsidR="00CE5F98" w:rsidRPr="00CE5F98" w14:paraId="5BC2ADCE" w14:textId="77777777" w:rsidTr="004D2C21">
        <w:trPr>
          <w:trHeight w:val="416"/>
        </w:trPr>
        <w:tc>
          <w:tcPr>
            <w:tcW w:w="698" w:type="pct"/>
            <w:vAlign w:val="center"/>
          </w:tcPr>
          <w:p w14:paraId="4DD13AE8"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6ECDB331"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646041A1"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采用集中闭卷考试形式，由主讲教师命题。</w:t>
            </w:r>
          </w:p>
        </w:tc>
      </w:tr>
      <w:tr w:rsidR="00CE5F98" w:rsidRPr="00CE5F98" w14:paraId="3E9225B4" w14:textId="77777777" w:rsidTr="004D2C21">
        <w:trPr>
          <w:trHeight w:val="809"/>
        </w:trPr>
        <w:tc>
          <w:tcPr>
            <w:tcW w:w="698" w:type="pct"/>
            <w:vAlign w:val="center"/>
          </w:tcPr>
          <w:p w14:paraId="56929C63"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51867906"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20" w:type="pct"/>
            <w:vAlign w:val="center"/>
          </w:tcPr>
          <w:p w14:paraId="2EDDCD12"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0E1108FA"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10%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40%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07BD3DCA" w14:textId="172EA13E"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七、本课程各个课程目标的权重</w:t>
      </w:r>
    </w:p>
    <w:p w14:paraId="01F8283B" w14:textId="77777777" w:rsidR="006F7B9D" w:rsidRPr="00CE5F98" w:rsidRDefault="006F7B9D" w:rsidP="006F7B9D">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p>
    <w:tbl>
      <w:tblPr>
        <w:tblW w:w="6242" w:type="pct"/>
        <w:tblLook w:val="04A0" w:firstRow="1" w:lastRow="0" w:firstColumn="1" w:lastColumn="0" w:noHBand="0" w:noVBand="1"/>
      </w:tblPr>
      <w:tblGrid>
        <w:gridCol w:w="1395"/>
        <w:gridCol w:w="2245"/>
        <w:gridCol w:w="2239"/>
        <w:gridCol w:w="2239"/>
        <w:gridCol w:w="2239"/>
      </w:tblGrid>
      <w:tr w:rsidR="00CE5F98" w:rsidRPr="00CE5F98" w14:paraId="3245121C" w14:textId="77777777" w:rsidTr="004D2C21">
        <w:trPr>
          <w:trHeight w:val="540"/>
        </w:trPr>
        <w:tc>
          <w:tcPr>
            <w:tcW w:w="673" w:type="pct"/>
            <w:tcBorders>
              <w:top w:val="single" w:sz="4" w:space="0" w:color="auto"/>
              <w:left w:val="single" w:sz="4" w:space="0" w:color="auto"/>
              <w:bottom w:val="single" w:sz="4" w:space="0" w:color="auto"/>
              <w:right w:val="single" w:sz="4" w:space="0" w:color="000000"/>
            </w:tcBorders>
            <w:vAlign w:val="center"/>
          </w:tcPr>
          <w:p w14:paraId="282C1B9A" w14:textId="77777777" w:rsidR="006F7B9D" w:rsidRPr="00CE5F98" w:rsidRDefault="006F7B9D" w:rsidP="004D2C21">
            <w:pPr>
              <w:rPr>
                <w:rFonts w:ascii="Times New Roman" w:hAnsi="Times New Roman"/>
                <w:color w:val="000000" w:themeColor="text1"/>
                <w:szCs w:val="21"/>
              </w:rPr>
            </w:pPr>
            <w:r w:rsidRPr="00CE5F98">
              <w:rPr>
                <w:rFonts w:ascii="Times New Roman" w:hAnsi="Times New Roman"/>
                <w:color w:val="000000" w:themeColor="text1"/>
                <w:szCs w:val="21"/>
              </w:rPr>
              <w:lastRenderedPageBreak/>
              <w:t xml:space="preserve">课程目标　</w:t>
            </w:r>
          </w:p>
        </w:tc>
        <w:tc>
          <w:tcPr>
            <w:tcW w:w="1084" w:type="pct"/>
            <w:tcBorders>
              <w:top w:val="single" w:sz="4" w:space="0" w:color="auto"/>
              <w:left w:val="nil"/>
              <w:bottom w:val="single" w:sz="4" w:space="0" w:color="auto"/>
              <w:right w:val="single" w:sz="4" w:space="0" w:color="auto"/>
            </w:tcBorders>
            <w:vAlign w:val="center"/>
          </w:tcPr>
          <w:p w14:paraId="3F2BB751"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081" w:type="pct"/>
            <w:tcBorders>
              <w:top w:val="single" w:sz="4" w:space="0" w:color="auto"/>
              <w:left w:val="nil"/>
              <w:bottom w:val="single" w:sz="4" w:space="0" w:color="auto"/>
              <w:right w:val="single" w:sz="4" w:space="0" w:color="auto"/>
            </w:tcBorders>
            <w:vAlign w:val="center"/>
          </w:tcPr>
          <w:p w14:paraId="0B247D24"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081" w:type="pct"/>
            <w:tcBorders>
              <w:top w:val="single" w:sz="4" w:space="0" w:color="auto"/>
              <w:left w:val="nil"/>
              <w:bottom w:val="single" w:sz="4" w:space="0" w:color="auto"/>
              <w:right w:val="nil"/>
            </w:tcBorders>
            <w:vAlign w:val="center"/>
          </w:tcPr>
          <w:p w14:paraId="11E171F9"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c>
          <w:tcPr>
            <w:tcW w:w="1081" w:type="pct"/>
            <w:tcBorders>
              <w:top w:val="single" w:sz="4" w:space="0" w:color="auto"/>
              <w:left w:val="nil"/>
              <w:bottom w:val="single" w:sz="4" w:space="0" w:color="auto"/>
              <w:right w:val="single" w:sz="4" w:space="0" w:color="auto"/>
            </w:tcBorders>
            <w:vAlign w:val="center"/>
          </w:tcPr>
          <w:p w14:paraId="10DE1129" w14:textId="77777777" w:rsidR="006F7B9D" w:rsidRPr="00CE5F98" w:rsidRDefault="006F7B9D" w:rsidP="004D2C21">
            <w:pPr>
              <w:ind w:firstLineChars="200" w:firstLine="420"/>
              <w:rPr>
                <w:rFonts w:ascii="Times New Roman" w:hAnsi="Times New Roman"/>
                <w:color w:val="000000" w:themeColor="text1"/>
                <w:szCs w:val="21"/>
              </w:rPr>
            </w:pPr>
          </w:p>
        </w:tc>
      </w:tr>
      <w:tr w:rsidR="00CE5F98" w:rsidRPr="00CE5F98" w14:paraId="631058C7" w14:textId="77777777" w:rsidTr="004D2C21">
        <w:trPr>
          <w:trHeight w:val="389"/>
        </w:trPr>
        <w:tc>
          <w:tcPr>
            <w:tcW w:w="673" w:type="pct"/>
            <w:tcBorders>
              <w:top w:val="single" w:sz="4" w:space="0" w:color="auto"/>
              <w:left w:val="single" w:sz="4" w:space="0" w:color="auto"/>
              <w:bottom w:val="single" w:sz="4" w:space="0" w:color="auto"/>
              <w:right w:val="single" w:sz="4" w:space="0" w:color="auto"/>
            </w:tcBorders>
            <w:vAlign w:val="center"/>
          </w:tcPr>
          <w:p w14:paraId="1ED48933"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084" w:type="pct"/>
            <w:tcBorders>
              <w:top w:val="single" w:sz="4" w:space="0" w:color="auto"/>
              <w:left w:val="nil"/>
              <w:bottom w:val="single" w:sz="4" w:space="0" w:color="auto"/>
              <w:right w:val="single" w:sz="4" w:space="0" w:color="auto"/>
            </w:tcBorders>
            <w:vAlign w:val="center"/>
          </w:tcPr>
          <w:p w14:paraId="5AA038E0"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H</w:t>
            </w:r>
            <w:r w:rsidRPr="00CE5F98">
              <w:rPr>
                <w:rFonts w:ascii="Times New Roman" w:hAnsi="Times New Roman"/>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color w:val="000000" w:themeColor="text1"/>
                <w:szCs w:val="21"/>
              </w:rPr>
              <w:t>4</w:t>
            </w:r>
            <w:r w:rsidRPr="00CE5F98">
              <w:rPr>
                <w:rFonts w:ascii="Times New Roman" w:hAnsi="Times New Roman"/>
                <w:color w:val="000000" w:themeColor="text1"/>
                <w:szCs w:val="21"/>
              </w:rPr>
              <w:t>）</w:t>
            </w:r>
            <w:r w:rsidRPr="00CE5F98">
              <w:rPr>
                <w:rFonts w:ascii="Times New Roman" w:hAnsi="Times New Roman"/>
                <w:color w:val="000000" w:themeColor="text1"/>
                <w:szCs w:val="21"/>
              </w:rPr>
              <w:t>/[2L(2)+1M (2)+1H(3)]=0.57</w:t>
            </w:r>
          </w:p>
        </w:tc>
        <w:tc>
          <w:tcPr>
            <w:tcW w:w="1081" w:type="pct"/>
            <w:tcBorders>
              <w:top w:val="single" w:sz="4" w:space="0" w:color="auto"/>
              <w:left w:val="nil"/>
              <w:bottom w:val="single" w:sz="4" w:space="0" w:color="auto"/>
              <w:right w:val="single" w:sz="4" w:space="0" w:color="auto"/>
            </w:tcBorders>
            <w:vAlign w:val="center"/>
          </w:tcPr>
          <w:p w14:paraId="4FB2D0ED"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/[2L(2)+1M (2)+1H(3)]=0.29</w:t>
            </w:r>
          </w:p>
        </w:tc>
        <w:tc>
          <w:tcPr>
            <w:tcW w:w="1081" w:type="pct"/>
            <w:tcBorders>
              <w:top w:val="single" w:sz="4" w:space="0" w:color="auto"/>
              <w:left w:val="nil"/>
              <w:bottom w:val="single" w:sz="4" w:space="0" w:color="auto"/>
              <w:right w:val="nil"/>
            </w:tcBorders>
            <w:vAlign w:val="center"/>
          </w:tcPr>
          <w:p w14:paraId="1A05EEFD"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color w:val="000000" w:themeColor="text1"/>
                <w:szCs w:val="21"/>
              </w:rPr>
              <w:t>1</w:t>
            </w:r>
            <w:r w:rsidRPr="00CE5F98">
              <w:rPr>
                <w:rFonts w:ascii="Times New Roman" w:hAnsi="Times New Roman"/>
                <w:color w:val="000000" w:themeColor="text1"/>
                <w:szCs w:val="21"/>
              </w:rPr>
              <w:t>）</w:t>
            </w:r>
            <w:r w:rsidRPr="00CE5F98">
              <w:rPr>
                <w:rFonts w:ascii="Times New Roman" w:hAnsi="Times New Roman"/>
                <w:color w:val="000000" w:themeColor="text1"/>
                <w:szCs w:val="21"/>
              </w:rPr>
              <w:t>/[2L(2)+1M (2)+1H(3)]=0.14</w:t>
            </w:r>
          </w:p>
        </w:tc>
        <w:tc>
          <w:tcPr>
            <w:tcW w:w="1081" w:type="pct"/>
            <w:tcBorders>
              <w:top w:val="single" w:sz="4" w:space="0" w:color="auto"/>
              <w:left w:val="nil"/>
              <w:bottom w:val="single" w:sz="4" w:space="0" w:color="auto"/>
              <w:right w:val="single" w:sz="4" w:space="0" w:color="auto"/>
            </w:tcBorders>
            <w:vAlign w:val="center"/>
          </w:tcPr>
          <w:p w14:paraId="70AE200C" w14:textId="77777777" w:rsidR="006F7B9D" w:rsidRPr="00CE5F98" w:rsidRDefault="006F7B9D" w:rsidP="004D2C21">
            <w:pPr>
              <w:jc w:val="center"/>
              <w:rPr>
                <w:rFonts w:ascii="Times New Roman" w:hAnsi="Times New Roman"/>
                <w:color w:val="000000" w:themeColor="text1"/>
                <w:szCs w:val="21"/>
              </w:rPr>
            </w:pPr>
          </w:p>
        </w:tc>
      </w:tr>
      <w:tr w:rsidR="00CE5F98" w:rsidRPr="00CE5F98" w14:paraId="3272BC70" w14:textId="77777777" w:rsidTr="004D2C21">
        <w:trPr>
          <w:trHeight w:val="389"/>
        </w:trPr>
        <w:tc>
          <w:tcPr>
            <w:tcW w:w="673" w:type="pct"/>
            <w:tcBorders>
              <w:top w:val="single" w:sz="4" w:space="0" w:color="auto"/>
              <w:left w:val="single" w:sz="4" w:space="0" w:color="auto"/>
              <w:bottom w:val="single" w:sz="4" w:space="0" w:color="auto"/>
              <w:right w:val="single" w:sz="4" w:space="0" w:color="auto"/>
            </w:tcBorders>
            <w:vAlign w:val="center"/>
          </w:tcPr>
          <w:p w14:paraId="052AC435"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084" w:type="pct"/>
            <w:tcBorders>
              <w:top w:val="single" w:sz="4" w:space="0" w:color="auto"/>
              <w:left w:val="nil"/>
              <w:bottom w:val="single" w:sz="4" w:space="0" w:color="auto"/>
              <w:right w:val="single" w:sz="4" w:space="0" w:color="auto"/>
            </w:tcBorders>
            <w:vAlign w:val="center"/>
          </w:tcPr>
          <w:p w14:paraId="54B5C6AC"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0.57</w:t>
            </w:r>
          </w:p>
        </w:tc>
        <w:tc>
          <w:tcPr>
            <w:tcW w:w="1081" w:type="pct"/>
            <w:tcBorders>
              <w:top w:val="single" w:sz="4" w:space="0" w:color="auto"/>
              <w:left w:val="nil"/>
              <w:bottom w:val="single" w:sz="4" w:space="0" w:color="auto"/>
              <w:right w:val="single" w:sz="4" w:space="0" w:color="auto"/>
            </w:tcBorders>
            <w:vAlign w:val="center"/>
          </w:tcPr>
          <w:p w14:paraId="5C938EC6"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0.29</w:t>
            </w:r>
          </w:p>
        </w:tc>
        <w:tc>
          <w:tcPr>
            <w:tcW w:w="1081" w:type="pct"/>
            <w:tcBorders>
              <w:top w:val="single" w:sz="4" w:space="0" w:color="auto"/>
              <w:left w:val="nil"/>
              <w:bottom w:val="single" w:sz="4" w:space="0" w:color="auto"/>
              <w:right w:val="nil"/>
            </w:tcBorders>
            <w:vAlign w:val="center"/>
          </w:tcPr>
          <w:p w14:paraId="23D9170D"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0.14</w:t>
            </w:r>
          </w:p>
        </w:tc>
        <w:tc>
          <w:tcPr>
            <w:tcW w:w="1081" w:type="pct"/>
            <w:tcBorders>
              <w:top w:val="single" w:sz="4" w:space="0" w:color="auto"/>
              <w:left w:val="nil"/>
              <w:bottom w:val="single" w:sz="4" w:space="0" w:color="auto"/>
              <w:right w:val="single" w:sz="4" w:space="0" w:color="auto"/>
            </w:tcBorders>
            <w:vAlign w:val="center"/>
          </w:tcPr>
          <w:p w14:paraId="5A560E62" w14:textId="77777777" w:rsidR="006F7B9D" w:rsidRPr="00CE5F98" w:rsidRDefault="006F7B9D" w:rsidP="004D2C21">
            <w:pPr>
              <w:jc w:val="center"/>
              <w:rPr>
                <w:rFonts w:ascii="Times New Roman" w:hAnsi="Times New Roman"/>
                <w:color w:val="000000" w:themeColor="text1"/>
                <w:szCs w:val="21"/>
              </w:rPr>
            </w:pPr>
          </w:p>
        </w:tc>
      </w:tr>
    </w:tbl>
    <w:p w14:paraId="76B3F1AC" w14:textId="711EF867"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八、选用教材</w:t>
      </w:r>
    </w:p>
    <w:p w14:paraId="704B3D48" w14:textId="77777777" w:rsidR="006F7B9D" w:rsidRPr="00CE5F98" w:rsidRDefault="006F7B9D" w:rsidP="006F7B9D">
      <w:pPr>
        <w:spacing w:line="276" w:lineRule="auto"/>
        <w:ind w:firstLineChars="200" w:firstLine="420"/>
        <w:rPr>
          <w:rFonts w:ascii="Times New Roman" w:hAnsi="Times New Roman"/>
          <w:color w:val="000000" w:themeColor="text1"/>
        </w:rPr>
      </w:pPr>
      <w:r w:rsidRPr="00CE5F98">
        <w:rPr>
          <w:rFonts w:ascii="Times New Roman" w:hAnsi="Times New Roman" w:hint="eastAsia"/>
          <w:color w:val="000000" w:themeColor="text1"/>
        </w:rPr>
        <w:t>刘儒德</w:t>
      </w: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编著</w:t>
      </w:r>
      <w:r w:rsidRPr="00CE5F98">
        <w:rPr>
          <w:rFonts w:ascii="Times New Roman" w:hAnsi="Times New Roman"/>
          <w:color w:val="000000" w:themeColor="text1"/>
        </w:rPr>
        <w:t xml:space="preserve">. </w:t>
      </w:r>
      <w:r w:rsidRPr="00CE5F98">
        <w:rPr>
          <w:rFonts w:ascii="Times New Roman" w:hAnsi="Times New Roman"/>
          <w:color w:val="000000" w:themeColor="text1"/>
        </w:rPr>
        <w:t>教育心理学</w:t>
      </w:r>
      <w:r w:rsidRPr="00CE5F98">
        <w:rPr>
          <w:rFonts w:ascii="Times New Roman" w:hAnsi="Times New Roman" w:hint="eastAsia"/>
          <w:color w:val="000000" w:themeColor="text1"/>
        </w:rPr>
        <w:t>：原理与应用</w:t>
      </w:r>
      <w:r w:rsidRPr="00CE5F98">
        <w:rPr>
          <w:rFonts w:ascii="Times New Roman" w:hAnsi="Times New Roman"/>
          <w:color w:val="000000" w:themeColor="text1"/>
        </w:rPr>
        <w:t>[M].</w:t>
      </w:r>
      <w:r w:rsidRPr="00CE5F98">
        <w:rPr>
          <w:rFonts w:ascii="Times New Roman" w:hAnsi="Times New Roman"/>
          <w:color w:val="000000" w:themeColor="text1"/>
        </w:rPr>
        <w:t>北京：</w:t>
      </w:r>
      <w:r w:rsidRPr="00CE5F98">
        <w:rPr>
          <w:rFonts w:ascii="Times New Roman" w:hAnsi="Times New Roman" w:hint="eastAsia"/>
          <w:color w:val="000000" w:themeColor="text1"/>
        </w:rPr>
        <w:t>中国</w:t>
      </w:r>
      <w:r w:rsidRPr="00CE5F98">
        <w:rPr>
          <w:rFonts w:ascii="Times New Roman" w:hAnsi="Times New Roman"/>
          <w:color w:val="000000" w:themeColor="text1"/>
        </w:rPr>
        <w:t>人民</w:t>
      </w:r>
      <w:r w:rsidRPr="00CE5F98">
        <w:rPr>
          <w:rFonts w:ascii="Times New Roman" w:hAnsi="Times New Roman" w:hint="eastAsia"/>
          <w:color w:val="000000" w:themeColor="text1"/>
        </w:rPr>
        <w:t>大学</w:t>
      </w:r>
      <w:r w:rsidRPr="00CE5F98">
        <w:rPr>
          <w:rFonts w:ascii="Times New Roman" w:hAnsi="Times New Roman"/>
          <w:color w:val="000000" w:themeColor="text1"/>
        </w:rPr>
        <w:t>出版社，</w:t>
      </w:r>
      <w:r w:rsidRPr="00CE5F98">
        <w:rPr>
          <w:rFonts w:ascii="Times New Roman" w:hAnsi="Times New Roman"/>
          <w:color w:val="000000" w:themeColor="text1"/>
        </w:rPr>
        <w:t>2019.</w:t>
      </w:r>
    </w:p>
    <w:p w14:paraId="117ADF48" w14:textId="1DB4AF42"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31D484D4" w14:textId="77777777" w:rsidR="006F7B9D" w:rsidRPr="00CE5F98" w:rsidRDefault="006F7B9D" w:rsidP="006F7B9D">
      <w:pPr>
        <w:spacing w:line="276" w:lineRule="auto"/>
        <w:ind w:firstLineChars="200" w:firstLine="420"/>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刘儒德</w:t>
      </w:r>
      <w:r w:rsidRPr="00CE5F98">
        <w:rPr>
          <w:rFonts w:ascii="Times New Roman" w:hAnsi="Times New Roman"/>
          <w:color w:val="000000" w:themeColor="text1"/>
        </w:rPr>
        <w:t xml:space="preserve">. </w:t>
      </w:r>
      <w:r w:rsidRPr="00CE5F98">
        <w:rPr>
          <w:rFonts w:ascii="Times New Roman" w:hAnsi="Times New Roman"/>
          <w:color w:val="000000" w:themeColor="text1"/>
        </w:rPr>
        <w:t>教育心理学</w:t>
      </w:r>
      <w:r w:rsidRPr="00CE5F98">
        <w:rPr>
          <w:rFonts w:ascii="Times New Roman" w:hAnsi="Times New Roman"/>
          <w:color w:val="000000" w:themeColor="text1"/>
        </w:rPr>
        <w:t>[M].</w:t>
      </w:r>
      <w:r w:rsidRPr="00CE5F98">
        <w:rPr>
          <w:rFonts w:ascii="Times New Roman" w:hAnsi="Times New Roman"/>
          <w:color w:val="000000" w:themeColor="text1"/>
        </w:rPr>
        <w:t>北京：北京师范大学出版社出版，</w:t>
      </w:r>
      <w:r w:rsidRPr="00CE5F98">
        <w:rPr>
          <w:rFonts w:ascii="Times New Roman" w:hAnsi="Times New Roman"/>
          <w:color w:val="000000" w:themeColor="text1"/>
        </w:rPr>
        <w:t>2019.</w:t>
      </w:r>
    </w:p>
    <w:p w14:paraId="40F89148" w14:textId="77777777" w:rsidR="006F7B9D" w:rsidRPr="00CE5F98" w:rsidRDefault="006F7B9D" w:rsidP="006F7B9D">
      <w:pPr>
        <w:spacing w:line="360" w:lineRule="auto"/>
        <w:ind w:firstLineChars="200" w:firstLine="420"/>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吴庆麟，胡谊</w:t>
      </w:r>
      <w:r w:rsidRPr="00CE5F98">
        <w:rPr>
          <w:rFonts w:ascii="Times New Roman" w:hAnsi="Times New Roman"/>
          <w:color w:val="000000" w:themeColor="text1"/>
        </w:rPr>
        <w:t xml:space="preserve">. </w:t>
      </w:r>
      <w:r w:rsidRPr="00CE5F98">
        <w:rPr>
          <w:rFonts w:ascii="Times New Roman" w:hAnsi="Times New Roman"/>
          <w:color w:val="000000" w:themeColor="text1"/>
        </w:rPr>
        <w:t>教育心理学</w:t>
      </w:r>
      <w:r w:rsidRPr="00CE5F98">
        <w:rPr>
          <w:rFonts w:ascii="Times New Roman" w:hAnsi="Times New Roman"/>
          <w:color w:val="000000" w:themeColor="text1"/>
        </w:rPr>
        <w:t xml:space="preserve">[M]. </w:t>
      </w:r>
      <w:r w:rsidRPr="00CE5F98">
        <w:rPr>
          <w:rFonts w:ascii="Times New Roman" w:hAnsi="Times New Roman"/>
          <w:color w:val="000000" w:themeColor="text1"/>
        </w:rPr>
        <w:t>上海：华东师范大学出版社，</w:t>
      </w:r>
      <w:r w:rsidRPr="00CE5F98">
        <w:rPr>
          <w:rFonts w:ascii="Times New Roman" w:hAnsi="Times New Roman"/>
          <w:color w:val="000000" w:themeColor="text1"/>
        </w:rPr>
        <w:t>2018.</w:t>
      </w:r>
    </w:p>
    <w:p w14:paraId="1AEA4FF3" w14:textId="77777777" w:rsidR="006F7B9D" w:rsidRPr="00CE5F98" w:rsidRDefault="006F7B9D" w:rsidP="006F7B9D">
      <w:pPr>
        <w:spacing w:line="360" w:lineRule="auto"/>
        <w:ind w:firstLineChars="200" w:firstLine="420"/>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张大均</w:t>
      </w:r>
      <w:r w:rsidRPr="00CE5F98">
        <w:rPr>
          <w:rFonts w:ascii="Times New Roman" w:hAnsi="Times New Roman"/>
          <w:color w:val="000000" w:themeColor="text1"/>
        </w:rPr>
        <w:t xml:space="preserve">. </w:t>
      </w:r>
      <w:r w:rsidRPr="00CE5F98">
        <w:rPr>
          <w:rFonts w:ascii="Times New Roman" w:hAnsi="Times New Roman"/>
          <w:color w:val="000000" w:themeColor="text1"/>
        </w:rPr>
        <w:t>教育心理学</w:t>
      </w:r>
      <w:r w:rsidRPr="00CE5F98">
        <w:rPr>
          <w:rFonts w:ascii="Times New Roman" w:hAnsi="Times New Roman"/>
          <w:color w:val="000000" w:themeColor="text1"/>
        </w:rPr>
        <w:t xml:space="preserve">[M]. </w:t>
      </w:r>
      <w:r w:rsidRPr="00CE5F98">
        <w:rPr>
          <w:rFonts w:ascii="Times New Roman" w:hAnsi="Times New Roman"/>
          <w:color w:val="000000" w:themeColor="text1"/>
        </w:rPr>
        <w:t>北京：人民教育出版社，</w:t>
      </w:r>
      <w:r w:rsidRPr="00CE5F98">
        <w:rPr>
          <w:rFonts w:ascii="Times New Roman" w:hAnsi="Times New Roman"/>
          <w:color w:val="000000" w:themeColor="text1"/>
        </w:rPr>
        <w:t>2015.</w:t>
      </w:r>
    </w:p>
    <w:p w14:paraId="2A09DA1F" w14:textId="77777777" w:rsidR="006F7B9D" w:rsidRPr="00CE5F98" w:rsidRDefault="006F7B9D" w:rsidP="006F7B9D">
      <w:pPr>
        <w:spacing w:line="360" w:lineRule="auto"/>
        <w:ind w:firstLineChars="200" w:firstLine="420"/>
        <w:rPr>
          <w:rFonts w:ascii="Times New Roman" w:hAnsi="Times New Roman"/>
          <w:color w:val="000000" w:themeColor="text1"/>
        </w:rPr>
      </w:pPr>
      <w:r w:rsidRPr="00CE5F98">
        <w:rPr>
          <w:rFonts w:ascii="Times New Roman" w:hAnsi="Times New Roman"/>
          <w:color w:val="000000" w:themeColor="text1"/>
        </w:rPr>
        <w:t>[4]</w:t>
      </w:r>
      <w:r w:rsidRPr="00CE5F98">
        <w:rPr>
          <w:rFonts w:ascii="Times New Roman" w:hAnsi="Times New Roman"/>
          <w:color w:val="000000" w:themeColor="text1"/>
        </w:rPr>
        <w:t>王蕾</w:t>
      </w:r>
      <w:r w:rsidRPr="00CE5F98">
        <w:rPr>
          <w:rFonts w:ascii="Times New Roman" w:hAnsi="Times New Roman"/>
          <w:color w:val="000000" w:themeColor="text1"/>
        </w:rPr>
        <w:t xml:space="preserve">. </w:t>
      </w:r>
      <w:r w:rsidRPr="00CE5F98">
        <w:rPr>
          <w:rFonts w:ascii="Times New Roman" w:hAnsi="Times New Roman"/>
          <w:color w:val="000000" w:themeColor="text1"/>
        </w:rPr>
        <w:t>教育心理学</w:t>
      </w:r>
      <w:r w:rsidRPr="00CE5F98">
        <w:rPr>
          <w:rFonts w:ascii="Times New Roman" w:hAnsi="Times New Roman"/>
          <w:color w:val="000000" w:themeColor="text1"/>
        </w:rPr>
        <w:t xml:space="preserve">[M]. </w:t>
      </w:r>
      <w:r w:rsidRPr="00CE5F98">
        <w:rPr>
          <w:rFonts w:ascii="Times New Roman" w:hAnsi="Times New Roman"/>
          <w:color w:val="000000" w:themeColor="text1"/>
        </w:rPr>
        <w:t>上海：华东师范大学出版社，</w:t>
      </w:r>
      <w:r w:rsidRPr="00CE5F98">
        <w:rPr>
          <w:rFonts w:ascii="Times New Roman" w:hAnsi="Times New Roman"/>
          <w:color w:val="000000" w:themeColor="text1"/>
        </w:rPr>
        <w:t>2017.</w:t>
      </w:r>
    </w:p>
    <w:p w14:paraId="57019D9E" w14:textId="77777777" w:rsidR="006F7B9D" w:rsidRPr="00CE5F98" w:rsidRDefault="006F7B9D" w:rsidP="006F7B9D">
      <w:pPr>
        <w:spacing w:line="360" w:lineRule="auto"/>
        <w:ind w:firstLineChars="200" w:firstLine="420"/>
        <w:rPr>
          <w:rFonts w:ascii="Times New Roman" w:hAnsi="Times New Roman"/>
          <w:color w:val="000000" w:themeColor="text1"/>
        </w:rPr>
      </w:pPr>
      <w:r w:rsidRPr="00CE5F98">
        <w:rPr>
          <w:rFonts w:ascii="Times New Roman" w:hAnsi="Times New Roman"/>
          <w:color w:val="000000" w:themeColor="text1"/>
        </w:rPr>
        <w:t>[9]</w:t>
      </w:r>
      <w:r w:rsidRPr="00CE5F98">
        <w:rPr>
          <w:rFonts w:ascii="Times New Roman" w:hAnsi="Times New Roman"/>
          <w:color w:val="000000" w:themeColor="text1"/>
        </w:rPr>
        <w:t>阿尔弗雷德</w:t>
      </w:r>
      <w:r w:rsidRPr="00CE5F98">
        <w:rPr>
          <w:rFonts w:ascii="Times New Roman" w:hAnsi="Times New Roman"/>
          <w:color w:val="000000" w:themeColor="text1"/>
        </w:rPr>
        <w:t>·</w:t>
      </w:r>
      <w:r w:rsidRPr="00CE5F98">
        <w:rPr>
          <w:rFonts w:ascii="Times New Roman" w:hAnsi="Times New Roman"/>
          <w:color w:val="000000" w:themeColor="text1"/>
        </w:rPr>
        <w:t>阿德勒</w:t>
      </w:r>
      <w:r w:rsidRPr="00CE5F98">
        <w:rPr>
          <w:rFonts w:ascii="Times New Roman" w:hAnsi="Times New Roman"/>
          <w:color w:val="000000" w:themeColor="text1"/>
        </w:rPr>
        <w:t xml:space="preserve"> </w:t>
      </w:r>
      <w:r w:rsidRPr="00CE5F98">
        <w:rPr>
          <w:rFonts w:ascii="Times New Roman" w:hAnsi="Times New Roman"/>
          <w:color w:val="000000" w:themeColor="text1"/>
        </w:rPr>
        <w:t>著</w:t>
      </w:r>
      <w:r w:rsidRPr="00CE5F98">
        <w:rPr>
          <w:rFonts w:ascii="Times New Roman" w:hAnsi="Times New Roman"/>
          <w:color w:val="000000" w:themeColor="text1"/>
        </w:rPr>
        <w:t xml:space="preserve">. </w:t>
      </w:r>
      <w:r w:rsidRPr="00CE5F98">
        <w:rPr>
          <w:rFonts w:ascii="Times New Roman" w:hAnsi="Times New Roman"/>
          <w:color w:val="000000" w:themeColor="text1"/>
        </w:rPr>
        <w:t>儿童教育心理学</w:t>
      </w:r>
      <w:r w:rsidRPr="00CE5F98">
        <w:rPr>
          <w:rFonts w:ascii="Times New Roman" w:hAnsi="Times New Roman"/>
          <w:color w:val="000000" w:themeColor="text1"/>
        </w:rPr>
        <w:t xml:space="preserve">[M]. </w:t>
      </w:r>
      <w:r w:rsidRPr="00CE5F98">
        <w:rPr>
          <w:rFonts w:ascii="Times New Roman" w:hAnsi="Times New Roman"/>
          <w:color w:val="000000" w:themeColor="text1"/>
        </w:rPr>
        <w:t>杜秀敏</w:t>
      </w:r>
      <w:r w:rsidRPr="00CE5F98">
        <w:rPr>
          <w:rFonts w:ascii="Times New Roman" w:hAnsi="Times New Roman"/>
          <w:color w:val="000000" w:themeColor="text1"/>
        </w:rPr>
        <w:t xml:space="preserve"> </w:t>
      </w:r>
      <w:r w:rsidRPr="00CE5F98">
        <w:rPr>
          <w:rFonts w:ascii="Times New Roman" w:hAnsi="Times New Roman"/>
          <w:color w:val="000000" w:themeColor="text1"/>
        </w:rPr>
        <w:t>译</w:t>
      </w:r>
      <w:r w:rsidRPr="00CE5F98">
        <w:rPr>
          <w:rFonts w:ascii="Times New Roman" w:hAnsi="Times New Roman"/>
          <w:color w:val="000000" w:themeColor="text1"/>
        </w:rPr>
        <w:t xml:space="preserve">. </w:t>
      </w:r>
      <w:r w:rsidRPr="00CE5F98">
        <w:rPr>
          <w:rFonts w:ascii="Times New Roman" w:hAnsi="Times New Roman"/>
          <w:color w:val="000000" w:themeColor="text1"/>
        </w:rPr>
        <w:t>北京：机械工业出版社，</w:t>
      </w:r>
      <w:r w:rsidRPr="00CE5F98">
        <w:rPr>
          <w:rFonts w:ascii="Times New Roman" w:hAnsi="Times New Roman"/>
          <w:color w:val="000000" w:themeColor="text1"/>
        </w:rPr>
        <w:t>2019.</w:t>
      </w:r>
    </w:p>
    <w:p w14:paraId="7408A5BD" w14:textId="77777777" w:rsidR="006F7B9D" w:rsidRPr="00CE5F98" w:rsidRDefault="006F7B9D" w:rsidP="006F7B9D">
      <w:pPr>
        <w:spacing w:line="360" w:lineRule="auto"/>
        <w:ind w:firstLineChars="2980" w:firstLine="6258"/>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执笔人：</w:t>
      </w:r>
      <w:r w:rsidRPr="00CE5F98">
        <w:rPr>
          <w:rFonts w:ascii="Times New Roman" w:hAnsi="Times New Roman"/>
          <w:noProof/>
          <w:color w:val="000000" w:themeColor="text1"/>
          <w:kern w:val="0"/>
          <w:szCs w:val="21"/>
        </w:rPr>
        <w:drawing>
          <wp:inline distT="0" distB="0" distL="0" distR="0" wp14:anchorId="479D9BD4" wp14:editId="046FF1E8">
            <wp:extent cx="396798" cy="174591"/>
            <wp:effectExtent l="0" t="0" r="3810" b="0"/>
            <wp:docPr id="1225248412" name="图片 1225248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潘伟刚电子签名.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9920" cy="180365"/>
                    </a:xfrm>
                    <a:prstGeom prst="rect">
                      <a:avLst/>
                    </a:prstGeom>
                  </pic:spPr>
                </pic:pic>
              </a:graphicData>
            </a:graphic>
          </wp:inline>
        </w:drawing>
      </w:r>
    </w:p>
    <w:p w14:paraId="0ACB40B8" w14:textId="77777777" w:rsidR="006F7B9D" w:rsidRPr="00CE5F98" w:rsidRDefault="006F7B9D" w:rsidP="006F7B9D">
      <w:pPr>
        <w:spacing w:line="360" w:lineRule="auto"/>
        <w:ind w:firstLineChars="2980" w:firstLine="6258"/>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审核人：</w:t>
      </w:r>
      <w:r w:rsidRPr="00CE5F98">
        <w:rPr>
          <w:rFonts w:ascii="Times New Roman" w:hAnsi="Times New Roman"/>
          <w:noProof/>
          <w:color w:val="000000" w:themeColor="text1"/>
          <w:kern w:val="0"/>
          <w:szCs w:val="21"/>
        </w:rPr>
        <w:drawing>
          <wp:inline distT="0" distB="0" distL="0" distR="0" wp14:anchorId="559FF53F" wp14:editId="749052EA">
            <wp:extent cx="409558" cy="316709"/>
            <wp:effectExtent l="0" t="0" r="0" b="7620"/>
            <wp:docPr id="536453226" name="图片 53645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王婷.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3918" cy="358746"/>
                    </a:xfrm>
                    <a:prstGeom prst="rect">
                      <a:avLst/>
                    </a:prstGeom>
                  </pic:spPr>
                </pic:pic>
              </a:graphicData>
            </a:graphic>
          </wp:inline>
        </w:drawing>
      </w:r>
    </w:p>
    <w:p w14:paraId="327E8C77" w14:textId="77777777" w:rsidR="006F7B9D" w:rsidRPr="00CE5F98" w:rsidRDefault="006F7B9D" w:rsidP="006F7B9D">
      <w:pPr>
        <w:spacing w:line="360" w:lineRule="auto"/>
        <w:ind w:firstLineChars="2980" w:firstLine="6258"/>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批准人：</w:t>
      </w:r>
      <w:r w:rsidRPr="00CE5F98">
        <w:rPr>
          <w:rFonts w:ascii="Times New Roman" w:hAnsi="Times New Roman"/>
          <w:noProof/>
          <w:color w:val="000000" w:themeColor="text1"/>
          <w:kern w:val="0"/>
          <w:szCs w:val="21"/>
        </w:rPr>
        <w:drawing>
          <wp:inline distT="0" distB="0" distL="0" distR="0" wp14:anchorId="5FC9E3D3" wp14:editId="5F360991">
            <wp:extent cx="687987" cy="361967"/>
            <wp:effectExtent l="0" t="0" r="0" b="0"/>
            <wp:docPr id="526236141" name="图片 526236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蒋巧.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5768" cy="392367"/>
                    </a:xfrm>
                    <a:prstGeom prst="rect">
                      <a:avLst/>
                    </a:prstGeom>
                  </pic:spPr>
                </pic:pic>
              </a:graphicData>
            </a:graphic>
          </wp:inline>
        </w:drawing>
      </w:r>
    </w:p>
    <w:p w14:paraId="3BDF7EDB" w14:textId="77777777" w:rsidR="006F7B9D" w:rsidRPr="00CE5F98" w:rsidRDefault="006F7B9D" w:rsidP="006F7B9D">
      <w:pPr>
        <w:spacing w:line="360" w:lineRule="auto"/>
        <w:ind w:firstLineChars="2980" w:firstLine="6258"/>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2025</w:t>
      </w:r>
      <w:r w:rsidRPr="00CE5F98">
        <w:rPr>
          <w:rFonts w:ascii="Times New Roman" w:hAnsi="Times New Roman"/>
          <w:color w:val="000000" w:themeColor="text1"/>
          <w:kern w:val="0"/>
          <w:szCs w:val="21"/>
        </w:rPr>
        <w:t>年</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月</w:t>
      </w:r>
      <w:r w:rsidRPr="00CE5F98">
        <w:rPr>
          <w:rFonts w:ascii="Times New Roman" w:hAnsi="Times New Roman"/>
          <w:color w:val="000000" w:themeColor="text1"/>
          <w:kern w:val="0"/>
          <w:szCs w:val="21"/>
        </w:rPr>
        <w:t>6</w:t>
      </w:r>
      <w:r w:rsidRPr="00CE5F98">
        <w:rPr>
          <w:rFonts w:ascii="Times New Roman" w:hAnsi="Times New Roman"/>
          <w:color w:val="000000" w:themeColor="text1"/>
          <w:kern w:val="0"/>
          <w:szCs w:val="21"/>
        </w:rPr>
        <w:t>日</w:t>
      </w:r>
    </w:p>
    <w:p w14:paraId="0812784B" w14:textId="77777777" w:rsidR="006F7B9D" w:rsidRPr="00CE5F98" w:rsidRDefault="006F7B9D" w:rsidP="006F7B9D">
      <w:pPr>
        <w:rPr>
          <w:rFonts w:hint="eastAsia"/>
          <w:color w:val="000000" w:themeColor="text1"/>
        </w:rPr>
      </w:pPr>
    </w:p>
    <w:p w14:paraId="7E51FC83" w14:textId="7193925F" w:rsidR="00030C59" w:rsidRPr="00CE5F98" w:rsidRDefault="006F7B9D" w:rsidP="006F7B9D">
      <w:pPr>
        <w:spacing w:line="360" w:lineRule="auto"/>
        <w:ind w:right="210" w:firstLineChars="2980" w:firstLine="6258"/>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 xml:space="preserve"> </w:t>
      </w:r>
    </w:p>
    <w:p w14:paraId="2A513A3B" w14:textId="77777777" w:rsidR="00030C59" w:rsidRPr="00CE5F98" w:rsidRDefault="00030C59">
      <w:pPr>
        <w:rPr>
          <w:rFonts w:hint="eastAsia"/>
          <w:color w:val="000000" w:themeColor="text1"/>
        </w:rPr>
      </w:pPr>
    </w:p>
    <w:p w14:paraId="0933C107" w14:textId="77777777" w:rsidR="00F258D4" w:rsidRPr="00CE5F98" w:rsidRDefault="00F258D4">
      <w:pPr>
        <w:widowControl/>
        <w:jc w:val="left"/>
        <w:rPr>
          <w:rFonts w:ascii="Times New Roman" w:eastAsia="黑体" w:hAnsi="Times New Roman"/>
          <w:b/>
          <w:bCs/>
          <w:color w:val="000000" w:themeColor="text1"/>
          <w:sz w:val="32"/>
          <w:szCs w:val="32"/>
        </w:rPr>
      </w:pPr>
      <w:bookmarkStart w:id="25" w:name="_Toc32675"/>
      <w:r w:rsidRPr="00CE5F98">
        <w:rPr>
          <w:rFonts w:ascii="Times New Roman" w:eastAsia="黑体" w:hAnsi="Times New Roman"/>
          <w:b/>
          <w:bCs/>
          <w:color w:val="000000" w:themeColor="text1"/>
          <w:sz w:val="32"/>
          <w:szCs w:val="32"/>
        </w:rPr>
        <w:br w:type="page"/>
      </w:r>
    </w:p>
    <w:bookmarkEnd w:id="25"/>
    <w:p w14:paraId="39304F85" w14:textId="77777777" w:rsidR="006F7B9D" w:rsidRPr="00CE5F98" w:rsidRDefault="006F7B9D" w:rsidP="006F7B9D">
      <w:pPr>
        <w:jc w:val="center"/>
        <w:outlineLvl w:val="0"/>
        <w:rPr>
          <w:rFonts w:ascii="Times New Roman" w:eastAsia="黑体" w:hAnsi="Times New Roman"/>
          <w:b/>
          <w:bCs/>
          <w:color w:val="000000" w:themeColor="text1"/>
          <w:sz w:val="32"/>
          <w:szCs w:val="32"/>
        </w:rPr>
      </w:pPr>
      <w:r w:rsidRPr="00CE5F98">
        <w:rPr>
          <w:rFonts w:ascii="Times New Roman" w:eastAsia="黑体" w:hAnsi="Times New Roman"/>
          <w:b/>
          <w:bCs/>
          <w:color w:val="000000" w:themeColor="text1"/>
          <w:sz w:val="32"/>
          <w:szCs w:val="32"/>
        </w:rPr>
        <w:lastRenderedPageBreak/>
        <w:t>重庆文理学院</w:t>
      </w:r>
      <w:r w:rsidRPr="00CE5F98">
        <w:rPr>
          <w:rFonts w:ascii="Times New Roman" w:eastAsia="黑体" w:hAnsi="Times New Roman"/>
          <w:b/>
          <w:bCs/>
          <w:color w:val="000000" w:themeColor="text1"/>
          <w:sz w:val="32"/>
          <w:szCs w:val="32"/>
        </w:rPr>
        <w:t>2025</w:t>
      </w:r>
      <w:r w:rsidRPr="00CE5F98">
        <w:rPr>
          <w:rFonts w:ascii="Times New Roman" w:eastAsia="黑体" w:hAnsi="Times New Roman"/>
          <w:b/>
          <w:bCs/>
          <w:color w:val="000000" w:themeColor="text1"/>
          <w:sz w:val="32"/>
          <w:szCs w:val="32"/>
        </w:rPr>
        <w:t>版本科专业人才培养方案</w:t>
      </w:r>
    </w:p>
    <w:p w14:paraId="0D677444" w14:textId="77777777" w:rsidR="006F7B9D" w:rsidRPr="00CE5F98" w:rsidRDefault="006F7B9D" w:rsidP="006F7B9D">
      <w:pPr>
        <w:snapToGrid w:val="0"/>
        <w:jc w:val="center"/>
        <w:outlineLvl w:val="0"/>
        <w:rPr>
          <w:rFonts w:ascii="Times New Roman" w:eastAsia="黑体" w:hAnsi="Times New Roman"/>
          <w:b/>
          <w:bCs/>
          <w:color w:val="000000" w:themeColor="text1"/>
          <w:sz w:val="36"/>
          <w:szCs w:val="36"/>
        </w:rPr>
      </w:pPr>
      <w:r w:rsidRPr="00CE5F98">
        <w:rPr>
          <w:rFonts w:ascii="Times New Roman" w:eastAsia="黑体" w:hAnsi="Times New Roman"/>
          <w:b/>
          <w:bCs/>
          <w:color w:val="000000" w:themeColor="text1"/>
          <w:sz w:val="36"/>
          <w:szCs w:val="36"/>
        </w:rPr>
        <w:t>《人格心理学》课程教学大纲</w:t>
      </w:r>
    </w:p>
    <w:p w14:paraId="54E40B1A" w14:textId="76D895A4"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52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2195"/>
        <w:gridCol w:w="513"/>
        <w:gridCol w:w="767"/>
        <w:gridCol w:w="640"/>
        <w:gridCol w:w="650"/>
        <w:gridCol w:w="1053"/>
        <w:gridCol w:w="1165"/>
      </w:tblGrid>
      <w:tr w:rsidR="00CE5F98" w:rsidRPr="00CE5F98" w14:paraId="138E632F" w14:textId="77777777" w:rsidTr="004D2C21">
        <w:trPr>
          <w:trHeight w:val="412"/>
          <w:jc w:val="center"/>
        </w:trPr>
        <w:tc>
          <w:tcPr>
            <w:tcW w:w="960" w:type="pct"/>
            <w:vMerge w:val="restart"/>
            <w:vAlign w:val="center"/>
          </w:tcPr>
          <w:p w14:paraId="4B8AB957"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课程名称</w:t>
            </w:r>
          </w:p>
        </w:tc>
        <w:tc>
          <w:tcPr>
            <w:tcW w:w="1270" w:type="pct"/>
            <w:vMerge w:val="restart"/>
            <w:vAlign w:val="center"/>
          </w:tcPr>
          <w:p w14:paraId="23F510BB"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人格心理学</w:t>
            </w:r>
          </w:p>
        </w:tc>
        <w:tc>
          <w:tcPr>
            <w:tcW w:w="741" w:type="pct"/>
            <w:gridSpan w:val="2"/>
            <w:vAlign w:val="center"/>
          </w:tcPr>
          <w:p w14:paraId="0B8F8C69"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课程代码</w:t>
            </w:r>
          </w:p>
        </w:tc>
        <w:tc>
          <w:tcPr>
            <w:tcW w:w="746" w:type="pct"/>
            <w:gridSpan w:val="2"/>
            <w:vAlign w:val="center"/>
          </w:tcPr>
          <w:p w14:paraId="1D0A4DA5"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kern w:val="0"/>
                <w:szCs w:val="21"/>
              </w:rPr>
              <w:t>10315005</w:t>
            </w:r>
          </w:p>
        </w:tc>
        <w:tc>
          <w:tcPr>
            <w:tcW w:w="609" w:type="pct"/>
            <w:vAlign w:val="center"/>
          </w:tcPr>
          <w:p w14:paraId="2F5180F1"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修读性质</w:t>
            </w:r>
          </w:p>
        </w:tc>
        <w:tc>
          <w:tcPr>
            <w:tcW w:w="675" w:type="pct"/>
            <w:vAlign w:val="center"/>
          </w:tcPr>
          <w:p w14:paraId="64CC7AC2"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必修</w:t>
            </w:r>
          </w:p>
        </w:tc>
      </w:tr>
      <w:tr w:rsidR="00CE5F98" w:rsidRPr="00CE5F98" w14:paraId="7B813E04" w14:textId="77777777" w:rsidTr="004D2C21">
        <w:trPr>
          <w:trHeight w:val="375"/>
          <w:jc w:val="center"/>
        </w:trPr>
        <w:tc>
          <w:tcPr>
            <w:tcW w:w="960" w:type="pct"/>
            <w:vMerge/>
            <w:vAlign w:val="center"/>
          </w:tcPr>
          <w:p w14:paraId="587FBB78"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1270" w:type="pct"/>
            <w:vMerge/>
            <w:vAlign w:val="center"/>
          </w:tcPr>
          <w:p w14:paraId="3747C9AE"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297" w:type="pct"/>
            <w:vMerge w:val="restart"/>
            <w:vAlign w:val="center"/>
          </w:tcPr>
          <w:p w14:paraId="5810DEF1"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学时</w:t>
            </w:r>
          </w:p>
        </w:tc>
        <w:tc>
          <w:tcPr>
            <w:tcW w:w="444" w:type="pct"/>
            <w:vAlign w:val="center"/>
          </w:tcPr>
          <w:p w14:paraId="1A45AF60"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370" w:type="pct"/>
            <w:vAlign w:val="center"/>
          </w:tcPr>
          <w:p w14:paraId="7E65B7F5" w14:textId="77777777" w:rsidR="006F7B9D" w:rsidRPr="00CE5F98" w:rsidRDefault="006F7B9D" w:rsidP="004D2C21">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color w:val="000000" w:themeColor="text1"/>
                <w:kern w:val="0"/>
                <w:szCs w:val="21"/>
              </w:rPr>
              <w:t>理论</w:t>
            </w:r>
          </w:p>
        </w:tc>
        <w:tc>
          <w:tcPr>
            <w:tcW w:w="375" w:type="pct"/>
            <w:vAlign w:val="center"/>
          </w:tcPr>
          <w:p w14:paraId="1F4F3A27" w14:textId="77777777" w:rsidR="006F7B9D" w:rsidRPr="00CE5F98" w:rsidRDefault="006F7B9D" w:rsidP="004D2C21">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color w:val="000000" w:themeColor="text1"/>
                <w:kern w:val="0"/>
                <w:szCs w:val="21"/>
              </w:rPr>
              <w:t>实践</w:t>
            </w:r>
          </w:p>
        </w:tc>
        <w:tc>
          <w:tcPr>
            <w:tcW w:w="609" w:type="pct"/>
            <w:vMerge w:val="restart"/>
            <w:vAlign w:val="center"/>
          </w:tcPr>
          <w:p w14:paraId="3D769F4B"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学分</w:t>
            </w:r>
          </w:p>
        </w:tc>
        <w:tc>
          <w:tcPr>
            <w:tcW w:w="675" w:type="pct"/>
            <w:vMerge w:val="restart"/>
            <w:vAlign w:val="center"/>
          </w:tcPr>
          <w:p w14:paraId="0AC9D1C6"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p>
        </w:tc>
      </w:tr>
      <w:tr w:rsidR="00CE5F98" w:rsidRPr="00CE5F98" w14:paraId="315C6207" w14:textId="77777777" w:rsidTr="004D2C21">
        <w:trPr>
          <w:trHeight w:val="330"/>
          <w:jc w:val="center"/>
        </w:trPr>
        <w:tc>
          <w:tcPr>
            <w:tcW w:w="960" w:type="pct"/>
            <w:vMerge/>
            <w:vAlign w:val="center"/>
          </w:tcPr>
          <w:p w14:paraId="28351C49"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1270" w:type="pct"/>
            <w:vMerge/>
            <w:vAlign w:val="center"/>
          </w:tcPr>
          <w:p w14:paraId="188AE7A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297" w:type="pct"/>
            <w:vMerge/>
            <w:vAlign w:val="center"/>
          </w:tcPr>
          <w:p w14:paraId="23E69272"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444" w:type="pct"/>
            <w:vAlign w:val="center"/>
          </w:tcPr>
          <w:p w14:paraId="5F8CD489"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48</w:t>
            </w:r>
          </w:p>
        </w:tc>
        <w:tc>
          <w:tcPr>
            <w:tcW w:w="370" w:type="pct"/>
            <w:vAlign w:val="center"/>
          </w:tcPr>
          <w:p w14:paraId="38C283A8"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45</w:t>
            </w:r>
          </w:p>
        </w:tc>
        <w:tc>
          <w:tcPr>
            <w:tcW w:w="375" w:type="pct"/>
            <w:vAlign w:val="center"/>
          </w:tcPr>
          <w:p w14:paraId="19418F7D"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p>
        </w:tc>
        <w:tc>
          <w:tcPr>
            <w:tcW w:w="609" w:type="pct"/>
            <w:vMerge/>
            <w:vAlign w:val="center"/>
          </w:tcPr>
          <w:p w14:paraId="032A5E85"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p>
        </w:tc>
        <w:tc>
          <w:tcPr>
            <w:tcW w:w="675" w:type="pct"/>
            <w:vMerge/>
            <w:vAlign w:val="center"/>
          </w:tcPr>
          <w:p w14:paraId="0B78B8F6"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p>
        </w:tc>
      </w:tr>
      <w:tr w:rsidR="00CE5F98" w:rsidRPr="00CE5F98" w14:paraId="194E04E2" w14:textId="77777777" w:rsidTr="004D2C21">
        <w:trPr>
          <w:trHeight w:val="402"/>
          <w:jc w:val="center"/>
        </w:trPr>
        <w:tc>
          <w:tcPr>
            <w:tcW w:w="960" w:type="pct"/>
            <w:tcBorders>
              <w:bottom w:val="single" w:sz="4" w:space="0" w:color="auto"/>
            </w:tcBorders>
            <w:vAlign w:val="center"/>
          </w:tcPr>
          <w:p w14:paraId="40297AE7"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开课单位</w:t>
            </w:r>
          </w:p>
        </w:tc>
        <w:tc>
          <w:tcPr>
            <w:tcW w:w="1270" w:type="pct"/>
            <w:tcBorders>
              <w:bottom w:val="single" w:sz="4" w:space="0" w:color="auto"/>
            </w:tcBorders>
            <w:vAlign w:val="center"/>
          </w:tcPr>
          <w:p w14:paraId="125CCEBE"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师范</w:t>
            </w:r>
            <w:r w:rsidRPr="00CE5F98">
              <w:rPr>
                <w:rFonts w:ascii="Times New Roman" w:hAnsi="Times New Roman"/>
                <w:color w:val="000000" w:themeColor="text1"/>
              </w:rPr>
              <w:t>学院</w:t>
            </w:r>
          </w:p>
        </w:tc>
        <w:tc>
          <w:tcPr>
            <w:tcW w:w="741" w:type="pct"/>
            <w:gridSpan w:val="2"/>
            <w:tcBorders>
              <w:bottom w:val="single" w:sz="4" w:space="0" w:color="auto"/>
            </w:tcBorders>
            <w:vAlign w:val="center"/>
          </w:tcPr>
          <w:p w14:paraId="0D741084"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746" w:type="pct"/>
            <w:gridSpan w:val="2"/>
            <w:tcBorders>
              <w:bottom w:val="single" w:sz="4" w:space="0" w:color="auto"/>
            </w:tcBorders>
            <w:vAlign w:val="center"/>
          </w:tcPr>
          <w:p w14:paraId="38AA41F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潘伟刚</w:t>
            </w:r>
          </w:p>
        </w:tc>
        <w:tc>
          <w:tcPr>
            <w:tcW w:w="609" w:type="pct"/>
            <w:vMerge w:val="restart"/>
            <w:tcBorders>
              <w:bottom w:val="single" w:sz="4" w:space="0" w:color="auto"/>
            </w:tcBorders>
            <w:vAlign w:val="center"/>
          </w:tcPr>
          <w:p w14:paraId="76B25CE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课程团队</w:t>
            </w:r>
          </w:p>
        </w:tc>
        <w:tc>
          <w:tcPr>
            <w:tcW w:w="675" w:type="pct"/>
            <w:vMerge w:val="restart"/>
            <w:tcBorders>
              <w:bottom w:val="single" w:sz="4" w:space="0" w:color="auto"/>
            </w:tcBorders>
            <w:vAlign w:val="center"/>
          </w:tcPr>
          <w:p w14:paraId="33A3DE05"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潘伟刚</w:t>
            </w:r>
            <w:r w:rsidRPr="00CE5F98">
              <w:rPr>
                <w:rFonts w:ascii="Times New Roman" w:hAnsi="Times New Roman" w:hint="eastAsia"/>
                <w:color w:val="000000" w:themeColor="text1"/>
              </w:rPr>
              <w:t xml:space="preserve"> </w:t>
            </w:r>
          </w:p>
          <w:p w14:paraId="30892B47"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葛</w:t>
            </w:r>
            <w:r w:rsidRPr="00CE5F98">
              <w:rPr>
                <w:rFonts w:ascii="Times New Roman" w:hAnsi="Times New Roman"/>
                <w:color w:val="000000" w:themeColor="text1"/>
              </w:rPr>
              <w:t xml:space="preserve">  </w:t>
            </w:r>
            <w:r w:rsidRPr="00CE5F98">
              <w:rPr>
                <w:rFonts w:ascii="Times New Roman" w:hAnsi="Times New Roman"/>
                <w:color w:val="000000" w:themeColor="text1"/>
              </w:rPr>
              <w:t>缨</w:t>
            </w:r>
          </w:p>
        </w:tc>
      </w:tr>
      <w:tr w:rsidR="00CE5F98" w:rsidRPr="00CE5F98" w14:paraId="355237DA" w14:textId="77777777" w:rsidTr="004D2C21">
        <w:trPr>
          <w:trHeight w:val="410"/>
          <w:jc w:val="center"/>
        </w:trPr>
        <w:tc>
          <w:tcPr>
            <w:tcW w:w="960" w:type="pct"/>
            <w:vAlign w:val="center"/>
          </w:tcPr>
          <w:p w14:paraId="611E0D85"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1270" w:type="pct"/>
            <w:vAlign w:val="center"/>
          </w:tcPr>
          <w:p w14:paraId="58F982BA"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集中</w:t>
            </w:r>
          </w:p>
        </w:tc>
        <w:tc>
          <w:tcPr>
            <w:tcW w:w="741" w:type="pct"/>
            <w:gridSpan w:val="2"/>
            <w:vAlign w:val="center"/>
          </w:tcPr>
          <w:p w14:paraId="77190A7C"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课程性质</w:t>
            </w:r>
          </w:p>
        </w:tc>
        <w:tc>
          <w:tcPr>
            <w:tcW w:w="746" w:type="pct"/>
            <w:gridSpan w:val="2"/>
            <w:vAlign w:val="center"/>
          </w:tcPr>
          <w:p w14:paraId="16B42CFD" w14:textId="77777777" w:rsidR="006F7B9D" w:rsidRPr="00CE5F98" w:rsidRDefault="006F7B9D" w:rsidP="004D2C21">
            <w:pPr>
              <w:spacing w:before="100" w:beforeAutospacing="1" w:after="100" w:afterAutospacing="1"/>
              <w:rPr>
                <w:rFonts w:ascii="Times New Roman" w:hAnsi="Times New Roman"/>
                <w:color w:val="000000" w:themeColor="text1"/>
              </w:rPr>
            </w:pPr>
            <w:r w:rsidRPr="00CE5F98">
              <w:rPr>
                <w:rFonts w:ascii="Times New Roman" w:hAnsi="Times New Roman" w:hint="eastAsia"/>
                <w:color w:val="000000" w:themeColor="text1"/>
              </w:rPr>
              <w:t>专业课程</w:t>
            </w:r>
          </w:p>
        </w:tc>
        <w:tc>
          <w:tcPr>
            <w:tcW w:w="609" w:type="pct"/>
            <w:vMerge/>
            <w:vAlign w:val="center"/>
          </w:tcPr>
          <w:p w14:paraId="192E95CB"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675" w:type="pct"/>
            <w:vMerge/>
            <w:vAlign w:val="center"/>
          </w:tcPr>
          <w:p w14:paraId="2B3542D9"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r>
      <w:tr w:rsidR="00CE5F98" w:rsidRPr="00CE5F98" w14:paraId="45A7E338" w14:textId="77777777" w:rsidTr="004D2C21">
        <w:trPr>
          <w:trHeight w:val="410"/>
          <w:jc w:val="center"/>
        </w:trPr>
        <w:tc>
          <w:tcPr>
            <w:tcW w:w="960" w:type="pct"/>
            <w:vAlign w:val="center"/>
          </w:tcPr>
          <w:p w14:paraId="2E3588C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适应专业</w:t>
            </w:r>
          </w:p>
        </w:tc>
        <w:tc>
          <w:tcPr>
            <w:tcW w:w="1270" w:type="pct"/>
            <w:vAlign w:val="center"/>
          </w:tcPr>
          <w:p w14:paraId="56CDFBCF"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741" w:type="pct"/>
            <w:gridSpan w:val="2"/>
            <w:vAlign w:val="center"/>
          </w:tcPr>
          <w:p w14:paraId="37421E26"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先修课程</w:t>
            </w:r>
          </w:p>
        </w:tc>
        <w:tc>
          <w:tcPr>
            <w:tcW w:w="2029" w:type="pct"/>
            <w:gridSpan w:val="4"/>
            <w:vAlign w:val="center"/>
          </w:tcPr>
          <w:p w14:paraId="7E8B6B7F" w14:textId="77777777" w:rsidR="006F7B9D" w:rsidRPr="00CE5F98" w:rsidRDefault="006F7B9D" w:rsidP="004D2C21">
            <w:pPr>
              <w:spacing w:before="100" w:beforeAutospacing="1" w:after="100" w:afterAutospacing="1"/>
              <w:rPr>
                <w:rFonts w:ascii="Times New Roman" w:hAnsi="Times New Roman"/>
                <w:color w:val="000000" w:themeColor="text1"/>
              </w:rPr>
            </w:pPr>
            <w:r w:rsidRPr="00CE5F98">
              <w:rPr>
                <w:rFonts w:ascii="Times New Roman" w:hAnsi="Times New Roman"/>
                <w:color w:val="000000" w:themeColor="text1"/>
              </w:rPr>
              <w:t>《普通心理学》、《发展心理学》</w:t>
            </w:r>
          </w:p>
        </w:tc>
      </w:tr>
    </w:tbl>
    <w:p w14:paraId="54C4AD64" w14:textId="77777777" w:rsidR="006F7B9D" w:rsidRPr="00DA2E3C" w:rsidRDefault="006F7B9D"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w:t>
      </w:r>
      <w:r w:rsidRPr="00DA2E3C">
        <w:rPr>
          <w:rFonts w:ascii="微软雅黑" w:eastAsia="微软雅黑" w:hAnsi="微软雅黑" w:hint="eastAsia"/>
          <w:b/>
          <w:bCs/>
          <w:color w:val="000000" w:themeColor="text1"/>
          <w:sz w:val="24"/>
          <w:szCs w:val="24"/>
        </w:rPr>
        <w:t>课程介绍</w:t>
      </w:r>
    </w:p>
    <w:p w14:paraId="183CAB33" w14:textId="77777777" w:rsidR="006F7B9D" w:rsidRPr="00CE5F98" w:rsidRDefault="006F7B9D" w:rsidP="006F7B9D">
      <w:pPr>
        <w:spacing w:line="360" w:lineRule="auto"/>
        <w:ind w:firstLineChars="200" w:firstLine="420"/>
        <w:jc w:val="left"/>
        <w:rPr>
          <w:rFonts w:ascii="Times New Roman" w:eastAsia="微软雅黑" w:hAnsi="Times New Roman"/>
          <w:b/>
          <w:bCs/>
          <w:color w:val="000000" w:themeColor="text1"/>
          <w:sz w:val="24"/>
        </w:rPr>
      </w:pPr>
      <w:r w:rsidRPr="00CE5F98">
        <w:rPr>
          <w:rFonts w:ascii="Times New Roman" w:hAnsi="Times New Roman"/>
          <w:color w:val="000000" w:themeColor="text1"/>
          <w:kern w:val="0"/>
          <w:szCs w:val="21"/>
        </w:rPr>
        <w:t>《</w:t>
      </w:r>
      <w:r w:rsidRPr="00CE5F98">
        <w:rPr>
          <w:rFonts w:ascii="Times New Roman" w:hAnsi="Times New Roman" w:hint="eastAsia"/>
          <w:color w:val="000000" w:themeColor="text1"/>
          <w:kern w:val="0"/>
          <w:szCs w:val="21"/>
        </w:rPr>
        <w:t>人格心理学</w:t>
      </w:r>
      <w:r w:rsidRPr="00CE5F98">
        <w:rPr>
          <w:rFonts w:ascii="Times New Roman" w:hAnsi="Times New Roman"/>
          <w:color w:val="000000" w:themeColor="text1"/>
          <w:kern w:val="0"/>
          <w:szCs w:val="21"/>
        </w:rPr>
        <w:t>》是心理学专业的</w:t>
      </w:r>
      <w:r w:rsidRPr="00CE5F98">
        <w:rPr>
          <w:rFonts w:ascii="Times New Roman" w:hAnsi="Times New Roman" w:hint="eastAsia"/>
          <w:color w:val="000000" w:themeColor="text1"/>
          <w:kern w:val="0"/>
          <w:szCs w:val="21"/>
        </w:rPr>
        <w:t>专业课程</w:t>
      </w:r>
      <w:r w:rsidRPr="00CE5F98">
        <w:rPr>
          <w:rFonts w:ascii="Times New Roman" w:hAnsi="Times New Roman"/>
          <w:color w:val="000000" w:themeColor="text1"/>
          <w:kern w:val="0"/>
          <w:szCs w:val="21"/>
        </w:rPr>
        <w:t>，主要研究</w:t>
      </w:r>
      <w:r w:rsidRPr="00CE5F98">
        <w:rPr>
          <w:rFonts w:ascii="Times New Roman" w:hAnsi="Times New Roman" w:hint="eastAsia"/>
          <w:color w:val="000000" w:themeColor="text1"/>
          <w:kern w:val="0"/>
          <w:szCs w:val="21"/>
        </w:rPr>
        <w:t>人格心理学各大流派的核心理论和实践应用。</w:t>
      </w:r>
      <w:r w:rsidRPr="00CE5F98">
        <w:rPr>
          <w:rFonts w:ascii="Times New Roman" w:hAnsi="Times New Roman"/>
          <w:color w:val="000000" w:themeColor="text1"/>
          <w:kern w:val="0"/>
          <w:szCs w:val="21"/>
        </w:rPr>
        <w:t>通过本课程学习，使学生深刻认识和掌握</w:t>
      </w:r>
      <w:r w:rsidRPr="00CE5F98">
        <w:rPr>
          <w:rFonts w:ascii="Times New Roman" w:hAnsi="Times New Roman" w:hint="eastAsia"/>
          <w:color w:val="000000" w:themeColor="text1"/>
          <w:kern w:val="0"/>
          <w:szCs w:val="21"/>
        </w:rPr>
        <w:t>人格心理学的研究对象、研究方法和理论取向</w:t>
      </w:r>
      <w:r w:rsidRPr="00CE5F98">
        <w:rPr>
          <w:rFonts w:ascii="Times New Roman" w:hAnsi="Times New Roman"/>
          <w:color w:val="000000" w:themeColor="text1"/>
          <w:kern w:val="0"/>
          <w:szCs w:val="21"/>
        </w:rPr>
        <w:t>，</w:t>
      </w:r>
      <w:r w:rsidRPr="00CE5F98">
        <w:rPr>
          <w:rFonts w:ascii="Times New Roman" w:hAnsi="Times New Roman" w:hint="eastAsia"/>
          <w:color w:val="000000" w:themeColor="text1"/>
          <w:kern w:val="0"/>
          <w:szCs w:val="21"/>
        </w:rPr>
        <w:t>激发学生对人格特质的兴趣和探索，帮助学生掌握定量与定性研究人格现象的基本方法，</w:t>
      </w:r>
      <w:r w:rsidRPr="00CE5F98">
        <w:rPr>
          <w:rFonts w:ascii="Times New Roman" w:hAnsi="Times New Roman"/>
          <w:color w:val="000000" w:themeColor="text1"/>
          <w:kern w:val="0"/>
          <w:szCs w:val="21"/>
        </w:rPr>
        <w:t>为他们今后从事心理学研究打下良好的基础。</w:t>
      </w:r>
    </w:p>
    <w:p w14:paraId="6A807D25" w14:textId="4A083047"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5E4DE86E" w14:textId="20D41B9E"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6DDAA4B1" w14:textId="77777777" w:rsidR="006F7B9D" w:rsidRPr="00CE5F98" w:rsidRDefault="006F7B9D" w:rsidP="006F7B9D">
      <w:pPr>
        <w:ind w:firstLineChars="200" w:firstLine="420"/>
        <w:jc w:val="left"/>
        <w:rPr>
          <w:rFonts w:ascii="Times New Roman" w:hAnsi="Times New Roman"/>
          <w:color w:val="000000" w:themeColor="text1"/>
        </w:rPr>
      </w:pPr>
      <w:r w:rsidRPr="00CE5F98">
        <w:rPr>
          <w:rFonts w:ascii="Times New Roman" w:hAnsi="Times New Roman"/>
          <w:color w:val="000000" w:themeColor="text1"/>
        </w:rPr>
        <w:t>《人格心理学》是一门从总体上探讨、描述与说明人性、人的心理与心理特征的心理学分支学科。其主要研究人格的结构、形成、特征、测量和培养等人格现象和及其规律。它是普通高等院校应用心理学专业的主干课程，对于培养学生掌握基本的人格理论知识、理解人格的本质和内涵以及将人格理论应用于实践方面的能力有着十分重要的作用。《人格心理学》与普通心理学、心理咨询、心理治疗和心理教育等学科关系密切。学习人格心理学之前已经开设了普通心理学课程，其中所讲述的心理现象中尤其是各种个性倾向性、自我和自我意识、个性心理特征等，都是人格心理学中研究的核心内容。人格心理学是从一个更为广阔和深入的角度对这些人格现象及其规律做出综合性、跨学科的研究和总结。</w:t>
      </w:r>
    </w:p>
    <w:p w14:paraId="77ED073E" w14:textId="77777777" w:rsidR="006F7B9D" w:rsidRPr="00CE5F98" w:rsidRDefault="006F7B9D" w:rsidP="006F7B9D">
      <w:pPr>
        <w:ind w:firstLineChars="200" w:firstLine="420"/>
        <w:jc w:val="left"/>
        <w:rPr>
          <w:rFonts w:ascii="Times New Roman" w:hAnsi="Times New Roman"/>
          <w:color w:val="000000" w:themeColor="text1"/>
        </w:rPr>
      </w:pPr>
      <w:r w:rsidRPr="00CE5F98">
        <w:rPr>
          <w:rFonts w:ascii="Times New Roman" w:hAnsi="Times New Roman"/>
          <w:color w:val="000000" w:themeColor="text1"/>
        </w:rPr>
        <w:t>本课程的具体教学目标如下：</w:t>
      </w:r>
    </w:p>
    <w:p w14:paraId="5B3BD9EC" w14:textId="77777777" w:rsidR="006F7B9D" w:rsidRPr="00CE5F98" w:rsidRDefault="006F7B9D" w:rsidP="006F7B9D">
      <w:pPr>
        <w:ind w:firstLineChars="200" w:firstLine="420"/>
        <w:jc w:val="left"/>
        <w:rPr>
          <w:rFonts w:ascii="Times New Roman" w:hAnsi="Times New Roman"/>
          <w:b/>
          <w:bCs/>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1</w:t>
      </w:r>
      <w:r w:rsidRPr="00CE5F98">
        <w:rPr>
          <w:rFonts w:ascii="Times New Roman" w:hAnsi="Times New Roman"/>
          <w:b/>
          <w:bCs/>
          <w:color w:val="000000" w:themeColor="text1"/>
        </w:rPr>
        <w:t>：</w:t>
      </w:r>
      <w:r w:rsidRPr="00CE5F98">
        <w:rPr>
          <w:rFonts w:ascii="Times New Roman" w:hAnsi="Times New Roman"/>
          <w:b/>
          <w:bCs/>
          <w:color w:val="000000" w:themeColor="text1"/>
        </w:rPr>
        <w:t xml:space="preserve"> </w:t>
      </w:r>
      <w:r w:rsidRPr="00CE5F98">
        <w:rPr>
          <w:rFonts w:ascii="Times New Roman" w:hAnsi="Times New Roman"/>
          <w:color w:val="000000" w:themeColor="text1"/>
        </w:rPr>
        <w:t>通过该课程的学习，学生应深入了解人格的内涵及其基本研究方法，掌握各个主要流派人格理论的基础知识和基本观点，了解人格理论的发展脉络及其相互间的批判与继承关系，深入理解各种人格理论的在人格问题及其相关研究上的独特之处。</w:t>
      </w:r>
    </w:p>
    <w:p w14:paraId="22240B14" w14:textId="77777777" w:rsidR="006F7B9D" w:rsidRPr="00CE5F98" w:rsidRDefault="006F7B9D" w:rsidP="006F7B9D">
      <w:pPr>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 xml:space="preserve">2: </w:t>
      </w:r>
      <w:r w:rsidRPr="00CE5F98">
        <w:rPr>
          <w:rFonts w:ascii="Times New Roman" w:hAnsi="Times New Roman"/>
          <w:color w:val="000000" w:themeColor="text1"/>
        </w:rPr>
        <w:t>学生通过该课程的学习，学生应该在识记和理解了人格心理学的系统理论知识的基础上，熟练掌握各个人格心理学理论流派的基本观点和治疗技术，在实践中能够自觉地运用人格理论及其研究来指导人际间的交往、人才的测评及塑造健全人格，将人格的理论研究与教学实践紧密结合。</w:t>
      </w:r>
    </w:p>
    <w:p w14:paraId="5BC9B7A9" w14:textId="77777777" w:rsidR="006F7B9D" w:rsidRPr="00CE5F98" w:rsidRDefault="006F7B9D" w:rsidP="006F7B9D">
      <w:pPr>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3</w:t>
      </w:r>
      <w:r w:rsidRPr="00CE5F98">
        <w:rPr>
          <w:rFonts w:ascii="Times New Roman" w:hAnsi="Times New Roman" w:hint="eastAsia"/>
          <w:b/>
          <w:bCs/>
          <w:color w:val="000000" w:themeColor="text1"/>
        </w:rPr>
        <w:t>（思政目标）</w:t>
      </w:r>
      <w:r w:rsidRPr="00CE5F98">
        <w:rPr>
          <w:rFonts w:ascii="Times New Roman" w:hAnsi="Times New Roman"/>
          <w:b/>
          <w:bCs/>
          <w:color w:val="000000" w:themeColor="text1"/>
        </w:rPr>
        <w:t xml:space="preserve">: </w:t>
      </w:r>
      <w:r w:rsidRPr="00CE5F98">
        <w:rPr>
          <w:rFonts w:ascii="Times New Roman" w:hAnsi="Times New Roman"/>
          <w:color w:val="000000" w:themeColor="text1"/>
        </w:rPr>
        <w:t>通过该课程的学习，让学生认识到人格的复杂性和综合</w:t>
      </w:r>
      <w:r w:rsidRPr="00CE5F98">
        <w:rPr>
          <w:rFonts w:ascii="Times New Roman" w:hAnsi="Times New Roman"/>
          <w:color w:val="000000" w:themeColor="text1"/>
        </w:rPr>
        <w:lastRenderedPageBreak/>
        <w:t>性，从而牢固树立</w:t>
      </w:r>
      <w:r w:rsidRPr="00CE5F98">
        <w:rPr>
          <w:rFonts w:ascii="Times New Roman" w:hAnsi="Times New Roman"/>
          <w:color w:val="000000" w:themeColor="text1"/>
        </w:rPr>
        <w:t xml:space="preserve"> “</w:t>
      </w:r>
      <w:r w:rsidRPr="00CE5F98">
        <w:rPr>
          <w:rFonts w:ascii="Times New Roman" w:hAnsi="Times New Roman"/>
          <w:color w:val="000000" w:themeColor="text1"/>
        </w:rPr>
        <w:t>以人为本</w:t>
      </w:r>
      <w:r w:rsidRPr="00CE5F98">
        <w:rPr>
          <w:rFonts w:ascii="Times New Roman" w:hAnsi="Times New Roman"/>
          <w:color w:val="000000" w:themeColor="text1"/>
        </w:rPr>
        <w:t>”</w:t>
      </w:r>
      <w:r w:rsidRPr="00CE5F98">
        <w:rPr>
          <w:rFonts w:ascii="Times New Roman" w:hAnsi="Times New Roman"/>
          <w:color w:val="000000" w:themeColor="text1"/>
        </w:rPr>
        <w:t>等专业思想和价值观念，使学生在今后从事的应用心理学专业相关的职业中能够坚持科学精神和人文价值并重的思想，眼中有</w:t>
      </w:r>
      <w:r w:rsidRPr="00CE5F98">
        <w:rPr>
          <w:rFonts w:ascii="Times New Roman" w:hAnsi="Times New Roman"/>
          <w:color w:val="000000" w:themeColor="text1"/>
        </w:rPr>
        <w:t>“</w:t>
      </w:r>
      <w:r w:rsidRPr="00CE5F98">
        <w:rPr>
          <w:rFonts w:ascii="Times New Roman" w:hAnsi="Times New Roman"/>
          <w:color w:val="000000" w:themeColor="text1"/>
        </w:rPr>
        <w:t>人</w:t>
      </w:r>
      <w:r w:rsidRPr="00CE5F98">
        <w:rPr>
          <w:rFonts w:ascii="Times New Roman" w:hAnsi="Times New Roman"/>
          <w:color w:val="000000" w:themeColor="text1"/>
        </w:rPr>
        <w:t>”</w:t>
      </w:r>
      <w:r w:rsidRPr="00CE5F98">
        <w:rPr>
          <w:rFonts w:ascii="Times New Roman" w:hAnsi="Times New Roman"/>
          <w:color w:val="000000" w:themeColor="text1"/>
        </w:rPr>
        <w:t>。通过对复杂人性的探索，从而懂得尊重与敬畏每一个</w:t>
      </w:r>
      <w:r w:rsidRPr="00CE5F98">
        <w:rPr>
          <w:rFonts w:ascii="Times New Roman" w:hAnsi="Times New Roman"/>
          <w:color w:val="000000" w:themeColor="text1"/>
        </w:rPr>
        <w:t>“</w:t>
      </w:r>
      <w:r w:rsidRPr="00CE5F98">
        <w:rPr>
          <w:rFonts w:ascii="Times New Roman" w:hAnsi="Times New Roman"/>
          <w:color w:val="000000" w:themeColor="text1"/>
        </w:rPr>
        <w:t>人</w:t>
      </w:r>
      <w:r w:rsidRPr="00CE5F98">
        <w:rPr>
          <w:rFonts w:ascii="Times New Roman" w:hAnsi="Times New Roman"/>
          <w:color w:val="000000" w:themeColor="text1"/>
        </w:rPr>
        <w:t>”</w:t>
      </w:r>
      <w:r w:rsidRPr="00CE5F98">
        <w:rPr>
          <w:rFonts w:ascii="Times New Roman" w:hAnsi="Times New Roman"/>
          <w:color w:val="000000" w:themeColor="text1"/>
        </w:rPr>
        <w:t>。</w:t>
      </w:r>
    </w:p>
    <w:p w14:paraId="6497AD7A" w14:textId="5DAF1E09"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（二）课程目标对毕业要求的支撑关系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8"/>
        <w:gridCol w:w="1631"/>
        <w:gridCol w:w="5387"/>
      </w:tblGrid>
      <w:tr w:rsidR="00CE5F98" w:rsidRPr="00CE5F98" w14:paraId="5A4FAF83" w14:textId="77777777" w:rsidTr="004D2C21">
        <w:trPr>
          <w:jc w:val="center"/>
        </w:trPr>
        <w:tc>
          <w:tcPr>
            <w:tcW w:w="770" w:type="pct"/>
            <w:vAlign w:val="center"/>
          </w:tcPr>
          <w:p w14:paraId="29E70E6B"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983" w:type="pct"/>
            <w:vAlign w:val="center"/>
          </w:tcPr>
          <w:p w14:paraId="2020E455"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3247" w:type="pct"/>
            <w:vAlign w:val="center"/>
          </w:tcPr>
          <w:p w14:paraId="28E452F8"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11A10803" w14:textId="77777777" w:rsidTr="004D2C21">
        <w:trPr>
          <w:jc w:val="center"/>
        </w:trPr>
        <w:tc>
          <w:tcPr>
            <w:tcW w:w="770" w:type="pct"/>
            <w:vAlign w:val="center"/>
          </w:tcPr>
          <w:p w14:paraId="3E0D1001"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983" w:type="pct"/>
            <w:vAlign w:val="center"/>
          </w:tcPr>
          <w:p w14:paraId="162BC0EB"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2 [H]</w:t>
            </w:r>
          </w:p>
        </w:tc>
        <w:tc>
          <w:tcPr>
            <w:tcW w:w="3247" w:type="pct"/>
            <w:vAlign w:val="center"/>
          </w:tcPr>
          <w:p w14:paraId="2794C6F2"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 xml:space="preserve">2.1 </w:t>
            </w:r>
            <w:r w:rsidRPr="00CE5F98">
              <w:rPr>
                <w:rFonts w:ascii="Times New Roman" w:hAnsi="Times New Roman" w:hint="eastAsia"/>
                <w:color w:val="000000" w:themeColor="text1"/>
                <w:szCs w:val="21"/>
              </w:rPr>
              <w:t>具有扎实的自然科学和人文社会科学基础知识，系统掌握心理学的基本学科体系和专业理论知识。</w:t>
            </w:r>
          </w:p>
        </w:tc>
      </w:tr>
      <w:tr w:rsidR="00CE5F98" w:rsidRPr="00CE5F98" w14:paraId="75BF7DD0" w14:textId="77777777" w:rsidTr="004D2C21">
        <w:trPr>
          <w:jc w:val="center"/>
        </w:trPr>
        <w:tc>
          <w:tcPr>
            <w:tcW w:w="770" w:type="pct"/>
            <w:vAlign w:val="center"/>
          </w:tcPr>
          <w:p w14:paraId="69BD0340"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983" w:type="pct"/>
            <w:vAlign w:val="center"/>
          </w:tcPr>
          <w:p w14:paraId="133295E1"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 xml:space="preserve">4 [M] </w:t>
            </w:r>
          </w:p>
        </w:tc>
        <w:tc>
          <w:tcPr>
            <w:tcW w:w="3247" w:type="pct"/>
            <w:vAlign w:val="center"/>
          </w:tcPr>
          <w:p w14:paraId="16AC943C"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4.1</w:t>
            </w:r>
            <w:r w:rsidRPr="00CE5F98">
              <w:rPr>
                <w:rFonts w:ascii="Times New Roman" w:hAnsi="Times New Roman" w:hint="eastAsia"/>
                <w:color w:val="000000" w:themeColor="text1"/>
                <w:szCs w:val="21"/>
              </w:rPr>
              <w:t>具有批判性思维和创新思维能力，能够基于心理学原理发现相关领域的实际问题。</w:t>
            </w:r>
          </w:p>
        </w:tc>
      </w:tr>
      <w:tr w:rsidR="006F7B9D" w:rsidRPr="00CE5F98" w14:paraId="3F69EDB1" w14:textId="77777777" w:rsidTr="004D2C21">
        <w:trPr>
          <w:jc w:val="center"/>
        </w:trPr>
        <w:tc>
          <w:tcPr>
            <w:tcW w:w="770" w:type="pct"/>
            <w:vAlign w:val="center"/>
          </w:tcPr>
          <w:p w14:paraId="4E4A815C"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c>
          <w:tcPr>
            <w:tcW w:w="983" w:type="pct"/>
            <w:vAlign w:val="center"/>
          </w:tcPr>
          <w:p w14:paraId="1B51765F"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1 [M]</w:t>
            </w:r>
          </w:p>
          <w:p w14:paraId="1F36ED16"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 xml:space="preserve">8[L] </w:t>
            </w:r>
          </w:p>
        </w:tc>
        <w:tc>
          <w:tcPr>
            <w:tcW w:w="3247" w:type="pct"/>
            <w:vAlign w:val="center"/>
          </w:tcPr>
          <w:p w14:paraId="19321EEA"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1.3</w:t>
            </w:r>
            <w:r w:rsidRPr="00CE5F98">
              <w:rPr>
                <w:rFonts w:ascii="Times New Roman" w:hAnsi="Times New Roman" w:hint="eastAsia"/>
                <w:color w:val="000000" w:themeColor="text1"/>
                <w:szCs w:val="21"/>
              </w:rPr>
              <w:t>达到教育部《国家学生体质健康标准（</w:t>
            </w:r>
            <w:r w:rsidRPr="00CE5F98">
              <w:rPr>
                <w:rFonts w:ascii="Times New Roman" w:hAnsi="Times New Roman" w:hint="eastAsia"/>
                <w:color w:val="000000" w:themeColor="text1"/>
                <w:szCs w:val="21"/>
              </w:rPr>
              <w:t xml:space="preserve">2014 </w:t>
            </w:r>
            <w:r w:rsidRPr="00CE5F98">
              <w:rPr>
                <w:rFonts w:ascii="Times New Roman" w:hAnsi="Times New Roman" w:hint="eastAsia"/>
                <w:color w:val="000000" w:themeColor="text1"/>
                <w:szCs w:val="21"/>
              </w:rPr>
              <w:t>年修订）》的规定，具有健康的体魄；具有良好的心理素质和积极的人生态度。</w:t>
            </w:r>
          </w:p>
          <w:p w14:paraId="32D8BA25"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8.1</w:t>
            </w:r>
            <w:r w:rsidRPr="00CE5F98">
              <w:rPr>
                <w:rFonts w:ascii="Times New Roman" w:hAnsi="Times New Roman" w:hint="eastAsia"/>
                <w:color w:val="000000" w:themeColor="text1"/>
                <w:szCs w:val="21"/>
              </w:rPr>
              <w:t>具有终身学习意识和自我管理能力。</w:t>
            </w:r>
          </w:p>
        </w:tc>
      </w:tr>
    </w:tbl>
    <w:p w14:paraId="5DD06761" w14:textId="77777777" w:rsidR="006F7B9D" w:rsidRPr="00DA2E3C" w:rsidRDefault="006F7B9D"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p>
    <w:p w14:paraId="1F1AEA67" w14:textId="29EB5A00"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19F0395D" w14:textId="77777777" w:rsidTr="004D2C21">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669F360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04E9794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0BDD4EA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441E9A8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651A382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39E9229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3FE095F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25E68E9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18F8C02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41005570" w14:textId="77777777" w:rsidTr="004D2C21">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2FD56A2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2956D51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033A2C5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69C42D5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260D639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6AB26CA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59FFF40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4B4084F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0539867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0AE9614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36466C1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46AC784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618F2D2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4CC450E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226104B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7EFF976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2E614FD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664004A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6F025665" w14:textId="77777777" w:rsidTr="004D2C21">
        <w:trPr>
          <w:trHeight w:val="312"/>
        </w:trPr>
        <w:tc>
          <w:tcPr>
            <w:tcW w:w="1031" w:type="dxa"/>
            <w:tcBorders>
              <w:top w:val="nil"/>
              <w:left w:val="single" w:sz="4" w:space="0" w:color="auto"/>
              <w:bottom w:val="single" w:sz="4" w:space="0" w:color="auto"/>
              <w:right w:val="single" w:sz="4" w:space="0" w:color="auto"/>
            </w:tcBorders>
            <w:vAlign w:val="center"/>
            <w:hideMark/>
          </w:tcPr>
          <w:p w14:paraId="44DA757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0BD83C0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0183B96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356D5F1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3FE6D78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15E7C60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7A53F9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985EC3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1C3916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06AF238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7F36BA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2074DB0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E045A3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805B75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E564EE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01DE1C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56ADA9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等线" w:eastAsia="等线" w:hAnsi="等线" w:cs="宋体"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F51C51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407C81AE"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47B9617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2DDE01E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38FBE0A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31E6F39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41B97D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319BC3A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FACD2C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41DF2B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BF5C7B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EFCE61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713FC5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4C546D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F3C664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B2C6B0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2132FC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51CDAA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EFC3D9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6DD2867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6A81AF0B"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0387C7F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0B0EAA0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4C9D352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60C902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B03EFF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11A3DA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6BC4F5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13C995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CD4800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3F40F83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A7E539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B5A390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F4B761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CFE76C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91F4DB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0F6344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03FB7B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776FAD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032DEA75"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0C2527E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0878291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04CC902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36C3D2C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179301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136FDD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5B4AA8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EFF928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DA429F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DE9DC8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FBE79B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9513F2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CF149F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FAF271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D7AF36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0D84E5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541777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B908AE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r>
    </w:tbl>
    <w:p w14:paraId="13884DDE" w14:textId="77777777" w:rsidR="006F7B9D" w:rsidRPr="00CE5F98" w:rsidRDefault="006F7B9D" w:rsidP="006F7B9D">
      <w:pPr>
        <w:snapToGrid w:val="0"/>
        <w:spacing w:beforeLines="50" w:before="156" w:afterLines="50" w:after="156" w:line="360" w:lineRule="atLeast"/>
        <w:outlineLvl w:val="0"/>
        <w:rPr>
          <w:rFonts w:ascii="Times New Roman" w:eastAsia="微软雅黑" w:hAnsi="Times New Roman"/>
          <w:b/>
          <w:bCs/>
          <w:color w:val="000000" w:themeColor="text1"/>
          <w:sz w:val="24"/>
        </w:rPr>
      </w:pPr>
    </w:p>
    <w:p w14:paraId="6F1FFC70" w14:textId="2A2E4CD8"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39244DC6" w14:textId="77777777" w:rsidR="006F7B9D" w:rsidRPr="00CE5F98" w:rsidRDefault="006F7B9D" w:rsidP="006F7B9D">
      <w:pPr>
        <w:snapToGrid w:val="0"/>
        <w:spacing w:line="360" w:lineRule="auto"/>
        <w:outlineLvl w:val="0"/>
        <w:rPr>
          <w:rFonts w:ascii="Times New Roman" w:eastAsia="微软雅黑" w:hAnsi="Times New Roman"/>
          <w:b/>
          <w:bCs/>
          <w:color w:val="000000" w:themeColor="text1"/>
          <w:sz w:val="24"/>
        </w:rPr>
      </w:pPr>
      <w:r w:rsidRPr="00CE5F98">
        <w:rPr>
          <w:rFonts w:ascii="Times New Roman" w:hAnsi="Times New Roman"/>
          <w:color w:val="000000" w:themeColor="text1"/>
        </w:rPr>
        <w:t>本课程理论教学</w:t>
      </w:r>
      <w:r w:rsidRPr="00CE5F98">
        <w:rPr>
          <w:rFonts w:ascii="Times New Roman" w:hAnsi="Times New Roman"/>
          <w:color w:val="000000" w:themeColor="text1"/>
        </w:rPr>
        <w:t>45</w:t>
      </w:r>
      <w:r w:rsidRPr="00CE5F98">
        <w:rPr>
          <w:rFonts w:ascii="Times New Roman" w:hAnsi="Times New Roman"/>
          <w:color w:val="000000" w:themeColor="text1"/>
        </w:rPr>
        <w:t>学时，实践教学</w:t>
      </w:r>
      <w:r w:rsidRPr="00CE5F98">
        <w:rPr>
          <w:rFonts w:ascii="Times New Roman" w:hAnsi="Times New Roman"/>
          <w:color w:val="000000" w:themeColor="text1"/>
        </w:rPr>
        <w:t>3</w:t>
      </w:r>
      <w:r w:rsidRPr="00CE5F98">
        <w:rPr>
          <w:rFonts w:ascii="Times New Roman" w:hAnsi="Times New Roman"/>
          <w:color w:val="000000" w:themeColor="text1"/>
        </w:rPr>
        <w:t>学时，共计</w:t>
      </w:r>
      <w:r w:rsidRPr="00CE5F98">
        <w:rPr>
          <w:rFonts w:ascii="Times New Roman" w:hAnsi="Times New Roman"/>
          <w:color w:val="000000" w:themeColor="text1"/>
        </w:rPr>
        <w:t>48</w:t>
      </w:r>
      <w:r w:rsidRPr="00CE5F98">
        <w:rPr>
          <w:rFonts w:ascii="Times New Roman" w:hAnsi="Times New Roman"/>
          <w:color w:val="000000" w:themeColor="text1"/>
        </w:rPr>
        <w:t>学时。具体内容、学时及要求见下表：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
        <w:gridCol w:w="1322"/>
        <w:gridCol w:w="2124"/>
        <w:gridCol w:w="1933"/>
        <w:gridCol w:w="690"/>
        <w:gridCol w:w="753"/>
        <w:gridCol w:w="813"/>
      </w:tblGrid>
      <w:tr w:rsidR="00CE5F98" w:rsidRPr="00CE5F98" w14:paraId="207080C5" w14:textId="77777777" w:rsidTr="004D2C21">
        <w:trPr>
          <w:trHeight w:val="653"/>
          <w:jc w:val="center"/>
        </w:trPr>
        <w:tc>
          <w:tcPr>
            <w:tcW w:w="398" w:type="pct"/>
            <w:vAlign w:val="center"/>
          </w:tcPr>
          <w:p w14:paraId="40C86CC9"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797" w:type="pct"/>
            <w:vAlign w:val="center"/>
          </w:tcPr>
          <w:p w14:paraId="64023C46"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教学内容</w:t>
            </w:r>
          </w:p>
        </w:tc>
        <w:tc>
          <w:tcPr>
            <w:tcW w:w="1280" w:type="pct"/>
            <w:vAlign w:val="center"/>
          </w:tcPr>
          <w:p w14:paraId="44CF40CA"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主要知识点</w:t>
            </w:r>
          </w:p>
        </w:tc>
        <w:tc>
          <w:tcPr>
            <w:tcW w:w="1165" w:type="pct"/>
            <w:vAlign w:val="center"/>
          </w:tcPr>
          <w:p w14:paraId="5DF56CC8"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416" w:type="pct"/>
            <w:vAlign w:val="center"/>
          </w:tcPr>
          <w:p w14:paraId="2B5B27F9"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631943D6"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454" w:type="pct"/>
            <w:vAlign w:val="center"/>
          </w:tcPr>
          <w:p w14:paraId="5B4C546A"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w:t>
            </w:r>
          </w:p>
          <w:p w14:paraId="1A4F4106"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方式</w:t>
            </w:r>
          </w:p>
        </w:tc>
        <w:tc>
          <w:tcPr>
            <w:tcW w:w="490" w:type="pct"/>
            <w:vAlign w:val="center"/>
          </w:tcPr>
          <w:p w14:paraId="6D7E46D6"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476C39F9" w14:textId="77777777" w:rsidTr="004D2C21">
        <w:trPr>
          <w:jc w:val="center"/>
        </w:trPr>
        <w:tc>
          <w:tcPr>
            <w:tcW w:w="398" w:type="pct"/>
            <w:vAlign w:val="center"/>
          </w:tcPr>
          <w:p w14:paraId="1708D751"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第一单元</w:t>
            </w:r>
          </w:p>
        </w:tc>
        <w:tc>
          <w:tcPr>
            <w:tcW w:w="797" w:type="pct"/>
            <w:vAlign w:val="center"/>
          </w:tcPr>
          <w:p w14:paraId="4938F86C" w14:textId="77777777" w:rsidR="006F7B9D" w:rsidRPr="00CE5F98" w:rsidRDefault="006F7B9D" w:rsidP="004D2C21">
            <w:pPr>
              <w:spacing w:line="36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人格概述</w:t>
            </w:r>
          </w:p>
        </w:tc>
        <w:tc>
          <w:tcPr>
            <w:tcW w:w="1280" w:type="pct"/>
            <w:vAlign w:val="center"/>
          </w:tcPr>
          <w:p w14:paraId="299F1157"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、人格的定义</w:t>
            </w:r>
          </w:p>
          <w:p w14:paraId="566902BB"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、人格的六个理论流派</w:t>
            </w:r>
          </w:p>
          <w:p w14:paraId="159AAEC1"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、人格与文化</w:t>
            </w:r>
          </w:p>
          <w:p w14:paraId="6A2EEE63"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4</w:t>
            </w:r>
            <w:r w:rsidRPr="00CE5F98">
              <w:rPr>
                <w:rFonts w:ascii="Times New Roman" w:hAnsi="Times New Roman"/>
                <w:color w:val="000000" w:themeColor="text1"/>
                <w:kern w:val="0"/>
                <w:szCs w:val="21"/>
              </w:rPr>
              <w:t>、人格的学习：理论、应用、评价与研究</w:t>
            </w:r>
          </w:p>
        </w:tc>
        <w:tc>
          <w:tcPr>
            <w:tcW w:w="1165" w:type="pct"/>
            <w:vAlign w:val="center"/>
          </w:tcPr>
          <w:p w14:paraId="257C48B9"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重点：</w:t>
            </w:r>
          </w:p>
          <w:p w14:paraId="2BFEA53E"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、人格的定义；</w:t>
            </w:r>
          </w:p>
          <w:p w14:paraId="631612AA"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、人格的六个理论流派</w:t>
            </w:r>
          </w:p>
          <w:p w14:paraId="60D6E71C"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p>
          <w:p w14:paraId="2F6D17D5"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人格与文化</w:t>
            </w:r>
          </w:p>
        </w:tc>
        <w:tc>
          <w:tcPr>
            <w:tcW w:w="416" w:type="pct"/>
            <w:vAlign w:val="center"/>
          </w:tcPr>
          <w:p w14:paraId="0738071F"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p>
        </w:tc>
        <w:tc>
          <w:tcPr>
            <w:tcW w:w="454" w:type="pct"/>
            <w:vAlign w:val="center"/>
          </w:tcPr>
          <w:p w14:paraId="0B75E158"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p>
          <w:p w14:paraId="44529F78"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30BCA8C5"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490" w:type="pct"/>
            <w:vAlign w:val="center"/>
          </w:tcPr>
          <w:p w14:paraId="50A34FCD"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24395B31"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2</w:t>
            </w:r>
            <w:r w:rsidRPr="00CE5F98">
              <w:rPr>
                <w:rFonts w:ascii="Times New Roman" w:hAnsi="Times New Roman"/>
                <w:color w:val="000000" w:themeColor="text1"/>
                <w:kern w:val="0"/>
                <w:szCs w:val="21"/>
              </w:rPr>
              <w:t xml:space="preserve"> </w:t>
            </w:r>
          </w:p>
        </w:tc>
      </w:tr>
      <w:tr w:rsidR="00CE5F98" w:rsidRPr="00CE5F98" w14:paraId="5B54BBFA" w14:textId="77777777" w:rsidTr="004D2C21">
        <w:trPr>
          <w:jc w:val="center"/>
        </w:trPr>
        <w:tc>
          <w:tcPr>
            <w:tcW w:w="398" w:type="pct"/>
            <w:vAlign w:val="center"/>
          </w:tcPr>
          <w:p w14:paraId="1DF8D0C3"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第二单元</w:t>
            </w:r>
          </w:p>
        </w:tc>
        <w:tc>
          <w:tcPr>
            <w:tcW w:w="797" w:type="pct"/>
            <w:vAlign w:val="center"/>
          </w:tcPr>
          <w:p w14:paraId="6D6D915E" w14:textId="77777777" w:rsidR="006F7B9D" w:rsidRPr="00CE5F98" w:rsidRDefault="006F7B9D" w:rsidP="004D2C21">
            <w:pPr>
              <w:spacing w:line="36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古典精神分析人格理论</w:t>
            </w:r>
          </w:p>
        </w:tc>
        <w:tc>
          <w:tcPr>
            <w:tcW w:w="1280" w:type="pct"/>
            <w:vAlign w:val="center"/>
          </w:tcPr>
          <w:p w14:paraId="1F6EBCC2"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、了解弗洛伊德理论在心理治疗等领域中的应用；</w:t>
            </w:r>
          </w:p>
          <w:p w14:paraId="764C30D2"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szCs w:val="21"/>
              </w:rPr>
              <w:t>2</w:t>
            </w:r>
            <w:r w:rsidRPr="00CE5F98">
              <w:rPr>
                <w:rFonts w:ascii="Times New Roman" w:hAnsi="Times New Roman"/>
                <w:color w:val="000000" w:themeColor="text1"/>
                <w:szCs w:val="21"/>
              </w:rPr>
              <w:t>、掌握与理解弗洛伊德的人格理论。</w:t>
            </w:r>
          </w:p>
        </w:tc>
        <w:tc>
          <w:tcPr>
            <w:tcW w:w="1165" w:type="pct"/>
            <w:vAlign w:val="center"/>
          </w:tcPr>
          <w:p w14:paraId="63F9DA07"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重点：弗洛伊德的人格结构论</w:t>
            </w:r>
          </w:p>
          <w:p w14:paraId="032E348F"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难点：弗洛伊德的人格发展阶段论和人格动力</w:t>
            </w:r>
          </w:p>
        </w:tc>
        <w:tc>
          <w:tcPr>
            <w:tcW w:w="416" w:type="pct"/>
            <w:vAlign w:val="center"/>
          </w:tcPr>
          <w:p w14:paraId="1EA308A6"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p>
        </w:tc>
        <w:tc>
          <w:tcPr>
            <w:tcW w:w="454" w:type="pct"/>
            <w:vAlign w:val="center"/>
          </w:tcPr>
          <w:p w14:paraId="6F8F92B5"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71FC28C1"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490" w:type="pct"/>
            <w:vAlign w:val="center"/>
          </w:tcPr>
          <w:p w14:paraId="71B46FD1"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3232A0EF"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2</w:t>
            </w:r>
            <w:r w:rsidRPr="00CE5F98">
              <w:rPr>
                <w:rFonts w:ascii="Times New Roman" w:hAnsi="Times New Roman"/>
                <w:color w:val="000000" w:themeColor="text1"/>
                <w:kern w:val="0"/>
                <w:szCs w:val="21"/>
              </w:rPr>
              <w:t xml:space="preserve"> </w:t>
            </w:r>
          </w:p>
        </w:tc>
      </w:tr>
      <w:tr w:rsidR="00CE5F98" w:rsidRPr="00CE5F98" w14:paraId="29ABA722" w14:textId="77777777" w:rsidTr="004D2C21">
        <w:trPr>
          <w:jc w:val="center"/>
        </w:trPr>
        <w:tc>
          <w:tcPr>
            <w:tcW w:w="398" w:type="pct"/>
            <w:vAlign w:val="center"/>
          </w:tcPr>
          <w:p w14:paraId="5CBC46C7"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第三单元</w:t>
            </w:r>
          </w:p>
        </w:tc>
        <w:tc>
          <w:tcPr>
            <w:tcW w:w="797" w:type="pct"/>
            <w:vAlign w:val="center"/>
          </w:tcPr>
          <w:p w14:paraId="3DF41BC8" w14:textId="77777777" w:rsidR="006F7B9D" w:rsidRPr="00CE5F98" w:rsidRDefault="006F7B9D" w:rsidP="004D2C21">
            <w:pPr>
              <w:spacing w:line="360" w:lineRule="exact"/>
              <w:rPr>
                <w:rFonts w:ascii="Times New Roman" w:hAnsi="Times New Roman"/>
                <w:color w:val="000000" w:themeColor="text1"/>
                <w:kern w:val="0"/>
                <w:szCs w:val="21"/>
              </w:rPr>
            </w:pPr>
            <w:r w:rsidRPr="00CE5F98">
              <w:rPr>
                <w:rFonts w:ascii="Times New Roman" w:hAnsi="Times New Roman"/>
                <w:color w:val="000000" w:themeColor="text1"/>
                <w:szCs w:val="21"/>
              </w:rPr>
              <w:t>新精神分析人格研究</w:t>
            </w:r>
          </w:p>
        </w:tc>
        <w:tc>
          <w:tcPr>
            <w:tcW w:w="1280" w:type="pct"/>
            <w:vAlign w:val="center"/>
          </w:tcPr>
          <w:p w14:paraId="58DA992D"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、阿德勒的个体心理学</w:t>
            </w:r>
          </w:p>
          <w:p w14:paraId="5533452A"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2</w:t>
            </w:r>
            <w:r w:rsidRPr="00CE5F98">
              <w:rPr>
                <w:rFonts w:ascii="Times New Roman" w:hAnsi="Times New Roman"/>
                <w:color w:val="000000" w:themeColor="text1"/>
                <w:szCs w:val="21"/>
              </w:rPr>
              <w:t>、荣格的分析心理学</w:t>
            </w:r>
          </w:p>
          <w:p w14:paraId="2AF132BA"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3</w:t>
            </w:r>
            <w:r w:rsidRPr="00CE5F98">
              <w:rPr>
                <w:rFonts w:ascii="Times New Roman" w:hAnsi="Times New Roman"/>
                <w:color w:val="000000" w:themeColor="text1"/>
                <w:szCs w:val="21"/>
              </w:rPr>
              <w:t>、自我心理学</w:t>
            </w:r>
          </w:p>
          <w:p w14:paraId="0233D494"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4</w:t>
            </w:r>
            <w:r w:rsidRPr="00CE5F98">
              <w:rPr>
                <w:rFonts w:ascii="Times New Roman" w:hAnsi="Times New Roman"/>
                <w:color w:val="000000" w:themeColor="text1"/>
                <w:szCs w:val="21"/>
              </w:rPr>
              <w:t>、社会文化论</w:t>
            </w:r>
          </w:p>
          <w:p w14:paraId="196EDE6D" w14:textId="77777777" w:rsidR="006F7B9D" w:rsidRPr="00CE5F98" w:rsidRDefault="006F7B9D" w:rsidP="004D2C21">
            <w:pPr>
              <w:widowControl/>
              <w:spacing w:line="360" w:lineRule="exact"/>
              <w:jc w:val="left"/>
              <w:rPr>
                <w:rFonts w:ascii="Times New Roman" w:hAnsi="Times New Roman"/>
                <w:color w:val="000000" w:themeColor="text1"/>
                <w:szCs w:val="21"/>
              </w:rPr>
            </w:pPr>
            <w:r w:rsidRPr="00CE5F98">
              <w:rPr>
                <w:rFonts w:ascii="Times New Roman" w:hAnsi="Times New Roman"/>
                <w:color w:val="000000" w:themeColor="text1"/>
                <w:szCs w:val="21"/>
              </w:rPr>
              <w:t>5</w:t>
            </w:r>
            <w:r w:rsidRPr="00CE5F98">
              <w:rPr>
                <w:rFonts w:ascii="Times New Roman" w:hAnsi="Times New Roman"/>
                <w:color w:val="000000" w:themeColor="text1"/>
                <w:szCs w:val="21"/>
              </w:rPr>
              <w:t>、客体关系的人格理论概述</w:t>
            </w:r>
          </w:p>
          <w:p w14:paraId="4D57B8F7"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szCs w:val="21"/>
              </w:rPr>
              <w:t>6</w:t>
            </w:r>
            <w:r w:rsidRPr="00CE5F98">
              <w:rPr>
                <w:rFonts w:ascii="Times New Roman" w:hAnsi="Times New Roman"/>
                <w:color w:val="000000" w:themeColor="text1"/>
                <w:szCs w:val="21"/>
              </w:rPr>
              <w:t>、新精神分析的研究与应用</w:t>
            </w:r>
          </w:p>
        </w:tc>
        <w:tc>
          <w:tcPr>
            <w:tcW w:w="1165" w:type="pct"/>
            <w:vAlign w:val="center"/>
          </w:tcPr>
          <w:p w14:paraId="395FC382"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w:t>
            </w:r>
          </w:p>
          <w:p w14:paraId="29DC1BA8"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、阿德勒的个体心理学</w:t>
            </w:r>
          </w:p>
          <w:p w14:paraId="7C1DD62B"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、荣格的分析心理学</w:t>
            </w:r>
          </w:p>
          <w:p w14:paraId="1FAE1D2B"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p>
          <w:p w14:paraId="75A1C3AC"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、荣格的人格结构</w:t>
            </w:r>
          </w:p>
          <w:p w14:paraId="59DCA182"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、客体关系的人格理论</w:t>
            </w:r>
          </w:p>
        </w:tc>
        <w:tc>
          <w:tcPr>
            <w:tcW w:w="416" w:type="pct"/>
            <w:vAlign w:val="center"/>
          </w:tcPr>
          <w:p w14:paraId="002CD42B"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8</w:t>
            </w:r>
          </w:p>
        </w:tc>
        <w:tc>
          <w:tcPr>
            <w:tcW w:w="454" w:type="pct"/>
            <w:vAlign w:val="center"/>
          </w:tcPr>
          <w:p w14:paraId="52D4243A"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2F7E9E2A"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490" w:type="pct"/>
            <w:vAlign w:val="center"/>
          </w:tcPr>
          <w:p w14:paraId="278671FF"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6BD01B13"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2</w:t>
            </w:r>
            <w:r w:rsidRPr="00CE5F98">
              <w:rPr>
                <w:rFonts w:ascii="Times New Roman" w:hAnsi="Times New Roman"/>
                <w:color w:val="000000" w:themeColor="text1"/>
                <w:kern w:val="0"/>
                <w:szCs w:val="21"/>
              </w:rPr>
              <w:t xml:space="preserve"> </w:t>
            </w:r>
          </w:p>
        </w:tc>
      </w:tr>
      <w:tr w:rsidR="00CE5F98" w:rsidRPr="00CE5F98" w14:paraId="3F277EF4" w14:textId="77777777" w:rsidTr="004D2C21">
        <w:trPr>
          <w:jc w:val="center"/>
        </w:trPr>
        <w:tc>
          <w:tcPr>
            <w:tcW w:w="398" w:type="pct"/>
            <w:vAlign w:val="center"/>
          </w:tcPr>
          <w:p w14:paraId="39378750"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第四单元</w:t>
            </w:r>
          </w:p>
        </w:tc>
        <w:tc>
          <w:tcPr>
            <w:tcW w:w="797" w:type="pct"/>
            <w:vAlign w:val="center"/>
          </w:tcPr>
          <w:p w14:paraId="224ED83D" w14:textId="77777777" w:rsidR="006F7B9D" w:rsidRPr="00CE5F98" w:rsidRDefault="006F7B9D" w:rsidP="004D2C21">
            <w:pPr>
              <w:spacing w:line="360" w:lineRule="exact"/>
              <w:rPr>
                <w:rFonts w:ascii="Times New Roman" w:hAnsi="Times New Roman"/>
                <w:color w:val="000000" w:themeColor="text1"/>
                <w:kern w:val="0"/>
                <w:szCs w:val="21"/>
              </w:rPr>
            </w:pPr>
            <w:r w:rsidRPr="00CE5F98">
              <w:rPr>
                <w:rFonts w:ascii="Times New Roman" w:hAnsi="Times New Roman"/>
                <w:color w:val="000000" w:themeColor="text1"/>
                <w:szCs w:val="21"/>
              </w:rPr>
              <w:t>特质论</w:t>
            </w:r>
          </w:p>
        </w:tc>
        <w:tc>
          <w:tcPr>
            <w:tcW w:w="1280" w:type="pct"/>
            <w:vAlign w:val="center"/>
          </w:tcPr>
          <w:p w14:paraId="45CA5D46"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1</w:t>
            </w:r>
            <w:r w:rsidRPr="00CE5F98">
              <w:rPr>
                <w:rFonts w:eastAsiaTheme="minorEastAsia"/>
                <w:color w:val="000000" w:themeColor="text1"/>
              </w:rPr>
              <w:t>、奥尔波特的特质论</w:t>
            </w:r>
          </w:p>
          <w:p w14:paraId="7F691A59"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2</w:t>
            </w:r>
            <w:r w:rsidRPr="00CE5F98">
              <w:rPr>
                <w:rFonts w:eastAsiaTheme="minorEastAsia"/>
                <w:color w:val="000000" w:themeColor="text1"/>
              </w:rPr>
              <w:t>、默里的人格理论</w:t>
            </w:r>
          </w:p>
          <w:p w14:paraId="7E24B2F4"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3</w:t>
            </w:r>
            <w:r w:rsidRPr="00CE5F98">
              <w:rPr>
                <w:rFonts w:eastAsiaTheme="minorEastAsia"/>
                <w:color w:val="000000" w:themeColor="text1"/>
              </w:rPr>
              <w:t>、卡特尔的特质因素论</w:t>
            </w:r>
          </w:p>
          <w:p w14:paraId="60F226C3"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4</w:t>
            </w:r>
            <w:r w:rsidRPr="00CE5F98">
              <w:rPr>
                <w:rFonts w:eastAsiaTheme="minorEastAsia"/>
                <w:color w:val="000000" w:themeColor="text1"/>
              </w:rPr>
              <w:t>、大五人格因素的研究与应用</w:t>
            </w:r>
          </w:p>
          <w:p w14:paraId="44C5E4E0"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5</w:t>
            </w:r>
            <w:r w:rsidRPr="00CE5F98">
              <w:rPr>
                <w:rFonts w:eastAsiaTheme="minorEastAsia"/>
                <w:color w:val="000000" w:themeColor="text1"/>
              </w:rPr>
              <w:t>、积极人格研究</w:t>
            </w:r>
          </w:p>
          <w:p w14:paraId="76EA3DA3"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6</w:t>
            </w:r>
            <w:r w:rsidRPr="00CE5F98">
              <w:rPr>
                <w:rFonts w:eastAsiaTheme="minorEastAsia"/>
                <w:color w:val="000000" w:themeColor="text1"/>
              </w:rPr>
              <w:t>、特质论的研究与应用</w:t>
            </w:r>
          </w:p>
        </w:tc>
        <w:tc>
          <w:tcPr>
            <w:tcW w:w="1165" w:type="pct"/>
            <w:vAlign w:val="center"/>
          </w:tcPr>
          <w:p w14:paraId="134B955F"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w:t>
            </w:r>
          </w:p>
          <w:p w14:paraId="55AE1A6D"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、奥尔波特的特质论</w:t>
            </w:r>
          </w:p>
          <w:p w14:paraId="1338BB4A"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、卡特尔的人格理论</w:t>
            </w:r>
          </w:p>
          <w:p w14:paraId="0275CABF"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p>
          <w:p w14:paraId="7BEFB216"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人类特质的因素分析</w:t>
            </w:r>
          </w:p>
        </w:tc>
        <w:tc>
          <w:tcPr>
            <w:tcW w:w="416" w:type="pct"/>
            <w:vAlign w:val="center"/>
          </w:tcPr>
          <w:p w14:paraId="358FF8BF"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454" w:type="pct"/>
            <w:vAlign w:val="center"/>
          </w:tcPr>
          <w:p w14:paraId="6F468070"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7EBA4CB5"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p w14:paraId="4C1DBE0E"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p>
        </w:tc>
        <w:tc>
          <w:tcPr>
            <w:tcW w:w="490" w:type="pct"/>
            <w:vAlign w:val="center"/>
          </w:tcPr>
          <w:p w14:paraId="2C10F422"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2172760C"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060F6170" w14:textId="77777777" w:rsidTr="004D2C21">
        <w:trPr>
          <w:jc w:val="center"/>
        </w:trPr>
        <w:tc>
          <w:tcPr>
            <w:tcW w:w="398" w:type="pct"/>
            <w:vAlign w:val="center"/>
          </w:tcPr>
          <w:p w14:paraId="693E3340"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第五单元</w:t>
            </w:r>
          </w:p>
        </w:tc>
        <w:tc>
          <w:tcPr>
            <w:tcW w:w="797" w:type="pct"/>
            <w:vAlign w:val="center"/>
          </w:tcPr>
          <w:p w14:paraId="12410B93" w14:textId="77777777" w:rsidR="006F7B9D" w:rsidRPr="00CE5F98" w:rsidRDefault="006F7B9D" w:rsidP="004D2C21">
            <w:pPr>
              <w:spacing w:line="360" w:lineRule="exact"/>
              <w:rPr>
                <w:rFonts w:ascii="Times New Roman" w:hAnsi="Times New Roman"/>
                <w:color w:val="000000" w:themeColor="text1"/>
                <w:kern w:val="0"/>
                <w:szCs w:val="21"/>
              </w:rPr>
            </w:pPr>
            <w:r w:rsidRPr="00CE5F98">
              <w:rPr>
                <w:rFonts w:ascii="Times New Roman" w:hAnsi="Times New Roman"/>
                <w:color w:val="000000" w:themeColor="text1"/>
                <w:szCs w:val="21"/>
              </w:rPr>
              <w:t>生物学派人格研究</w:t>
            </w:r>
          </w:p>
        </w:tc>
        <w:tc>
          <w:tcPr>
            <w:tcW w:w="1280" w:type="pct"/>
            <w:vAlign w:val="center"/>
          </w:tcPr>
          <w:p w14:paraId="6465BA67"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1</w:t>
            </w:r>
            <w:r w:rsidRPr="00CE5F98">
              <w:rPr>
                <w:rFonts w:eastAsiaTheme="minorEastAsia"/>
                <w:color w:val="000000" w:themeColor="text1"/>
              </w:rPr>
              <w:t>、艾森克的人格理论</w:t>
            </w:r>
          </w:p>
          <w:p w14:paraId="2DACDD82"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2</w:t>
            </w:r>
            <w:r w:rsidRPr="00CE5F98">
              <w:rPr>
                <w:rFonts w:eastAsiaTheme="minorEastAsia"/>
                <w:color w:val="000000" w:themeColor="text1"/>
              </w:rPr>
              <w:t>、行为遗传学</w:t>
            </w:r>
          </w:p>
          <w:p w14:paraId="5BBA80C4"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3</w:t>
            </w:r>
            <w:r w:rsidRPr="00CE5F98">
              <w:rPr>
                <w:rFonts w:eastAsiaTheme="minorEastAsia"/>
                <w:color w:val="000000" w:themeColor="text1"/>
              </w:rPr>
              <w:t>、进化论的人格观点</w:t>
            </w:r>
          </w:p>
          <w:p w14:paraId="1CEAD66B"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4</w:t>
            </w:r>
            <w:r w:rsidRPr="00CE5F98">
              <w:rPr>
                <w:rFonts w:eastAsiaTheme="minorEastAsia"/>
                <w:color w:val="000000" w:themeColor="text1"/>
              </w:rPr>
              <w:t>、生物学论的研究与应用</w:t>
            </w:r>
          </w:p>
        </w:tc>
        <w:tc>
          <w:tcPr>
            <w:tcW w:w="1165" w:type="pct"/>
            <w:vAlign w:val="center"/>
          </w:tcPr>
          <w:p w14:paraId="783079F8"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重点：</w:t>
            </w:r>
          </w:p>
          <w:p w14:paraId="76C41AA6"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1</w:t>
            </w:r>
            <w:r w:rsidRPr="00CE5F98">
              <w:rPr>
                <w:rFonts w:eastAsiaTheme="minorEastAsia"/>
                <w:color w:val="000000" w:themeColor="text1"/>
              </w:rPr>
              <w:t>、艾森克的人格理论</w:t>
            </w:r>
          </w:p>
          <w:p w14:paraId="5C3F405F" w14:textId="77777777" w:rsidR="006F7B9D" w:rsidRPr="00CE5F98" w:rsidRDefault="006F7B9D" w:rsidP="004D2C21">
            <w:pPr>
              <w:pStyle w:val="21"/>
              <w:snapToGrid w:val="0"/>
              <w:spacing w:line="360" w:lineRule="exact"/>
              <w:ind w:left="33" w:firstLine="0"/>
              <w:rPr>
                <w:rFonts w:eastAsiaTheme="minorEastAsia"/>
                <w:color w:val="000000" w:themeColor="text1"/>
              </w:rPr>
            </w:pPr>
            <w:r w:rsidRPr="00CE5F98">
              <w:rPr>
                <w:rFonts w:eastAsiaTheme="minorEastAsia"/>
                <w:color w:val="000000" w:themeColor="text1"/>
              </w:rPr>
              <w:t>2</w:t>
            </w:r>
            <w:r w:rsidRPr="00CE5F98">
              <w:rPr>
                <w:rFonts w:eastAsiaTheme="minorEastAsia"/>
                <w:color w:val="000000" w:themeColor="text1"/>
              </w:rPr>
              <w:t>、行为遗传学</w:t>
            </w:r>
          </w:p>
          <w:p w14:paraId="01957646"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p>
          <w:p w14:paraId="5DE71546"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进化论人格观点</w:t>
            </w:r>
          </w:p>
        </w:tc>
        <w:tc>
          <w:tcPr>
            <w:tcW w:w="416" w:type="pct"/>
            <w:vAlign w:val="center"/>
          </w:tcPr>
          <w:p w14:paraId="052800F7"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w:t>
            </w:r>
          </w:p>
        </w:tc>
        <w:tc>
          <w:tcPr>
            <w:tcW w:w="454" w:type="pct"/>
            <w:vAlign w:val="center"/>
          </w:tcPr>
          <w:p w14:paraId="6AB9BD33"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729C3394"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490" w:type="pct"/>
            <w:vAlign w:val="center"/>
          </w:tcPr>
          <w:p w14:paraId="6D739DBD"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077747EF"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2</w:t>
            </w:r>
            <w:r w:rsidRPr="00CE5F98">
              <w:rPr>
                <w:rFonts w:ascii="Times New Roman" w:hAnsi="Times New Roman"/>
                <w:color w:val="000000" w:themeColor="text1"/>
                <w:kern w:val="0"/>
                <w:szCs w:val="21"/>
              </w:rPr>
              <w:t xml:space="preserve"> </w:t>
            </w:r>
          </w:p>
        </w:tc>
      </w:tr>
      <w:tr w:rsidR="00CE5F98" w:rsidRPr="00CE5F98" w14:paraId="59C85584" w14:textId="77777777" w:rsidTr="004D2C21">
        <w:trPr>
          <w:jc w:val="center"/>
        </w:trPr>
        <w:tc>
          <w:tcPr>
            <w:tcW w:w="398" w:type="pct"/>
            <w:vAlign w:val="center"/>
          </w:tcPr>
          <w:p w14:paraId="1719AF5A"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第六单元</w:t>
            </w:r>
          </w:p>
        </w:tc>
        <w:tc>
          <w:tcPr>
            <w:tcW w:w="797" w:type="pct"/>
            <w:vAlign w:val="center"/>
          </w:tcPr>
          <w:p w14:paraId="4F68C2DF" w14:textId="77777777" w:rsidR="006F7B9D" w:rsidRPr="00CE5F98" w:rsidRDefault="006F7B9D" w:rsidP="004D2C21">
            <w:pPr>
              <w:spacing w:line="360" w:lineRule="exact"/>
              <w:rPr>
                <w:rFonts w:ascii="Times New Roman" w:hAnsi="Times New Roman"/>
                <w:color w:val="000000" w:themeColor="text1"/>
                <w:kern w:val="0"/>
                <w:szCs w:val="21"/>
              </w:rPr>
            </w:pPr>
            <w:r w:rsidRPr="00CE5F98">
              <w:rPr>
                <w:rFonts w:ascii="Times New Roman" w:hAnsi="Times New Roman"/>
                <w:color w:val="000000" w:themeColor="text1"/>
                <w:szCs w:val="21"/>
              </w:rPr>
              <w:t>行为主义人格理论</w:t>
            </w:r>
          </w:p>
        </w:tc>
        <w:tc>
          <w:tcPr>
            <w:tcW w:w="1280" w:type="pct"/>
            <w:vAlign w:val="center"/>
          </w:tcPr>
          <w:p w14:paraId="0108C12D"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、行为主义学习论的兴起</w:t>
            </w:r>
          </w:p>
          <w:p w14:paraId="47E79EDC"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2</w:t>
            </w:r>
            <w:r w:rsidRPr="00CE5F98">
              <w:rPr>
                <w:rFonts w:ascii="Times New Roman" w:hAnsi="Times New Roman"/>
                <w:color w:val="000000" w:themeColor="text1"/>
                <w:szCs w:val="21"/>
              </w:rPr>
              <w:t>、操作性条件反射论</w:t>
            </w:r>
          </w:p>
          <w:p w14:paraId="1BC62AA7"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lastRenderedPageBreak/>
              <w:t>3</w:t>
            </w:r>
            <w:r w:rsidRPr="00CE5F98">
              <w:rPr>
                <w:rFonts w:ascii="Times New Roman" w:hAnsi="Times New Roman"/>
                <w:color w:val="000000" w:themeColor="text1"/>
                <w:szCs w:val="21"/>
              </w:rPr>
              <w:t>、刺激</w:t>
            </w:r>
            <w:r w:rsidRPr="00CE5F98">
              <w:rPr>
                <w:rFonts w:ascii="Times New Roman" w:hAnsi="Times New Roman"/>
                <w:color w:val="000000" w:themeColor="text1"/>
                <w:szCs w:val="21"/>
              </w:rPr>
              <w:t>-</w:t>
            </w:r>
            <w:r w:rsidRPr="00CE5F98">
              <w:rPr>
                <w:rFonts w:ascii="Times New Roman" w:hAnsi="Times New Roman"/>
                <w:color w:val="000000" w:themeColor="text1"/>
                <w:szCs w:val="21"/>
              </w:rPr>
              <w:t>反应论</w:t>
            </w:r>
          </w:p>
          <w:p w14:paraId="1C5F079C"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4</w:t>
            </w:r>
            <w:r w:rsidRPr="00CE5F98">
              <w:rPr>
                <w:rFonts w:ascii="Times New Roman" w:hAnsi="Times New Roman"/>
                <w:color w:val="000000" w:themeColor="text1"/>
                <w:szCs w:val="21"/>
              </w:rPr>
              <w:t>、行为预测理论与控制点理论</w:t>
            </w:r>
          </w:p>
          <w:p w14:paraId="04B3B555"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5</w:t>
            </w:r>
            <w:r w:rsidRPr="00CE5F98">
              <w:rPr>
                <w:rFonts w:ascii="Times New Roman" w:hAnsi="Times New Roman"/>
                <w:color w:val="000000" w:themeColor="text1"/>
                <w:szCs w:val="21"/>
              </w:rPr>
              <w:t>、社会学习论</w:t>
            </w:r>
          </w:p>
          <w:p w14:paraId="7D402031"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6</w:t>
            </w:r>
            <w:r w:rsidRPr="00CE5F98">
              <w:rPr>
                <w:rFonts w:ascii="Times New Roman" w:hAnsi="Times New Roman"/>
                <w:color w:val="000000" w:themeColor="text1"/>
                <w:szCs w:val="21"/>
              </w:rPr>
              <w:t>、行为主义人格理论的研究与应用</w:t>
            </w:r>
          </w:p>
        </w:tc>
        <w:tc>
          <w:tcPr>
            <w:tcW w:w="1165" w:type="pct"/>
            <w:vAlign w:val="center"/>
          </w:tcPr>
          <w:p w14:paraId="201FFF59"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lastRenderedPageBreak/>
              <w:t>重点：</w:t>
            </w:r>
          </w:p>
          <w:p w14:paraId="0693C371"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、多拉德</w:t>
            </w:r>
            <w:r w:rsidRPr="00CE5F98">
              <w:rPr>
                <w:rFonts w:ascii="Times New Roman" w:hAnsi="Times New Roman"/>
                <w:color w:val="000000" w:themeColor="text1"/>
                <w:szCs w:val="21"/>
              </w:rPr>
              <w:t>-</w:t>
            </w:r>
            <w:r w:rsidRPr="00CE5F98">
              <w:rPr>
                <w:rFonts w:ascii="Times New Roman" w:hAnsi="Times New Roman"/>
                <w:color w:val="000000" w:themeColor="text1"/>
                <w:szCs w:val="21"/>
              </w:rPr>
              <w:t>米勒的刺激</w:t>
            </w:r>
            <w:r w:rsidRPr="00CE5F98">
              <w:rPr>
                <w:rFonts w:ascii="Times New Roman" w:hAnsi="Times New Roman"/>
                <w:color w:val="000000" w:themeColor="text1"/>
                <w:szCs w:val="21"/>
              </w:rPr>
              <w:t>-</w:t>
            </w:r>
            <w:r w:rsidRPr="00CE5F98">
              <w:rPr>
                <w:rFonts w:ascii="Times New Roman" w:hAnsi="Times New Roman"/>
                <w:color w:val="000000" w:themeColor="text1"/>
                <w:szCs w:val="21"/>
              </w:rPr>
              <w:t>反应论</w:t>
            </w:r>
          </w:p>
          <w:p w14:paraId="6DBD6BD0"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lastRenderedPageBreak/>
              <w:t>2</w:t>
            </w:r>
            <w:r w:rsidRPr="00CE5F98">
              <w:rPr>
                <w:rFonts w:ascii="Times New Roman" w:hAnsi="Times New Roman"/>
                <w:color w:val="000000" w:themeColor="text1"/>
                <w:szCs w:val="21"/>
              </w:rPr>
              <w:t>、罗特的行为预测理论</w:t>
            </w:r>
          </w:p>
          <w:p w14:paraId="16DDF962"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p>
          <w:p w14:paraId="5CB4F0F4"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、行为预测理论</w:t>
            </w:r>
          </w:p>
          <w:p w14:paraId="248C9E01"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、人格社会学习理论的运用</w:t>
            </w:r>
          </w:p>
        </w:tc>
        <w:tc>
          <w:tcPr>
            <w:tcW w:w="416" w:type="pct"/>
            <w:vAlign w:val="center"/>
          </w:tcPr>
          <w:p w14:paraId="41964C47"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3</w:t>
            </w:r>
          </w:p>
        </w:tc>
        <w:tc>
          <w:tcPr>
            <w:tcW w:w="454" w:type="pct"/>
            <w:vAlign w:val="center"/>
          </w:tcPr>
          <w:p w14:paraId="3DF9174F"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18001189"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课堂汇报</w:t>
            </w:r>
          </w:p>
        </w:tc>
        <w:tc>
          <w:tcPr>
            <w:tcW w:w="490" w:type="pct"/>
            <w:vAlign w:val="center"/>
          </w:tcPr>
          <w:p w14:paraId="55AD7475"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目标</w:t>
            </w:r>
            <w:r w:rsidRPr="00CE5F98">
              <w:rPr>
                <w:rFonts w:ascii="Times New Roman" w:hAnsi="Times New Roman"/>
                <w:color w:val="000000" w:themeColor="text1"/>
                <w:kern w:val="0"/>
                <w:szCs w:val="21"/>
              </w:rPr>
              <w:t>1</w:t>
            </w:r>
          </w:p>
          <w:p w14:paraId="7A59957A"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2</w:t>
            </w:r>
            <w:r w:rsidRPr="00CE5F98">
              <w:rPr>
                <w:rFonts w:ascii="Times New Roman" w:hAnsi="Times New Roman"/>
                <w:color w:val="000000" w:themeColor="text1"/>
                <w:kern w:val="0"/>
                <w:szCs w:val="21"/>
              </w:rPr>
              <w:t xml:space="preserve"> </w:t>
            </w:r>
          </w:p>
        </w:tc>
      </w:tr>
      <w:tr w:rsidR="00CE5F98" w:rsidRPr="00CE5F98" w14:paraId="060AB41C" w14:textId="77777777" w:rsidTr="004D2C21">
        <w:trPr>
          <w:trHeight w:val="90"/>
          <w:jc w:val="center"/>
        </w:trPr>
        <w:tc>
          <w:tcPr>
            <w:tcW w:w="398" w:type="pct"/>
            <w:vAlign w:val="center"/>
          </w:tcPr>
          <w:p w14:paraId="75858DE1"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第七单元</w:t>
            </w:r>
          </w:p>
        </w:tc>
        <w:tc>
          <w:tcPr>
            <w:tcW w:w="797" w:type="pct"/>
            <w:vAlign w:val="center"/>
          </w:tcPr>
          <w:p w14:paraId="1FA0E448"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szCs w:val="21"/>
              </w:rPr>
              <w:t>认知学派人格研究</w:t>
            </w:r>
          </w:p>
        </w:tc>
        <w:tc>
          <w:tcPr>
            <w:tcW w:w="1280" w:type="pct"/>
            <w:vAlign w:val="center"/>
          </w:tcPr>
          <w:p w14:paraId="7A62553A"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、认知方式与心理分化论</w:t>
            </w:r>
          </w:p>
          <w:p w14:paraId="296C7F51"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2</w:t>
            </w:r>
            <w:r w:rsidRPr="00CE5F98">
              <w:rPr>
                <w:rFonts w:ascii="Times New Roman" w:hAnsi="Times New Roman"/>
                <w:color w:val="000000" w:themeColor="text1"/>
                <w:szCs w:val="21"/>
              </w:rPr>
              <w:t>、个人建构论</w:t>
            </w:r>
          </w:p>
          <w:p w14:paraId="425D19F9"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3</w:t>
            </w:r>
            <w:r w:rsidRPr="00CE5F98">
              <w:rPr>
                <w:rFonts w:ascii="Times New Roman" w:hAnsi="Times New Roman"/>
                <w:color w:val="000000" w:themeColor="text1"/>
                <w:szCs w:val="21"/>
              </w:rPr>
              <w:t>、认知的人格因素</w:t>
            </w:r>
          </w:p>
          <w:p w14:paraId="08BA2D3E"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4</w:t>
            </w:r>
            <w:r w:rsidRPr="00CE5F98">
              <w:rPr>
                <w:rFonts w:ascii="Times New Roman" w:hAnsi="Times New Roman"/>
                <w:color w:val="000000" w:themeColor="text1"/>
                <w:szCs w:val="21"/>
              </w:rPr>
              <w:t>、人格的叙事学研究</w:t>
            </w:r>
          </w:p>
          <w:p w14:paraId="69665772"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5</w:t>
            </w:r>
            <w:r w:rsidRPr="00CE5F98">
              <w:rPr>
                <w:rFonts w:ascii="Times New Roman" w:hAnsi="Times New Roman"/>
                <w:color w:val="000000" w:themeColor="text1"/>
                <w:szCs w:val="21"/>
              </w:rPr>
              <w:t>、认知心理学的研究与应用</w:t>
            </w:r>
          </w:p>
        </w:tc>
        <w:tc>
          <w:tcPr>
            <w:tcW w:w="1165" w:type="pct"/>
            <w:vAlign w:val="center"/>
          </w:tcPr>
          <w:p w14:paraId="1635ABE6"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重点：</w:t>
            </w:r>
          </w:p>
          <w:p w14:paraId="24105738"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、维特金的认知方式与心理分化论</w:t>
            </w:r>
          </w:p>
          <w:p w14:paraId="21EECFD2"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2</w:t>
            </w:r>
            <w:r w:rsidRPr="00CE5F98">
              <w:rPr>
                <w:rFonts w:ascii="Times New Roman" w:hAnsi="Times New Roman"/>
                <w:color w:val="000000" w:themeColor="text1"/>
                <w:szCs w:val="21"/>
              </w:rPr>
              <w:t>、凯利的个人建构论</w:t>
            </w:r>
          </w:p>
          <w:p w14:paraId="61A761E9"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p>
          <w:p w14:paraId="6D641171"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、人格的建构论</w:t>
            </w:r>
          </w:p>
          <w:p w14:paraId="32FE082C"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、人格的认知因素</w:t>
            </w:r>
          </w:p>
        </w:tc>
        <w:tc>
          <w:tcPr>
            <w:tcW w:w="416" w:type="pct"/>
            <w:vAlign w:val="center"/>
          </w:tcPr>
          <w:p w14:paraId="568C5E05"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8</w:t>
            </w:r>
          </w:p>
        </w:tc>
        <w:tc>
          <w:tcPr>
            <w:tcW w:w="454" w:type="pct"/>
            <w:vAlign w:val="center"/>
          </w:tcPr>
          <w:p w14:paraId="61FFBE15"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2B2C046C"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490" w:type="pct"/>
            <w:vAlign w:val="center"/>
          </w:tcPr>
          <w:p w14:paraId="52B26013"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201CA5A0"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770DA47D" w14:textId="77777777" w:rsidTr="004D2C21">
        <w:trPr>
          <w:trHeight w:val="90"/>
          <w:jc w:val="center"/>
        </w:trPr>
        <w:tc>
          <w:tcPr>
            <w:tcW w:w="398" w:type="pct"/>
            <w:vAlign w:val="center"/>
          </w:tcPr>
          <w:p w14:paraId="63AC4680"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第八单元</w:t>
            </w:r>
          </w:p>
        </w:tc>
        <w:tc>
          <w:tcPr>
            <w:tcW w:w="797" w:type="pct"/>
            <w:vAlign w:val="center"/>
          </w:tcPr>
          <w:p w14:paraId="63197C68" w14:textId="77777777" w:rsidR="006F7B9D" w:rsidRPr="00CE5F98" w:rsidRDefault="006F7B9D" w:rsidP="004D2C21">
            <w:pPr>
              <w:spacing w:line="360" w:lineRule="exact"/>
              <w:rPr>
                <w:rFonts w:ascii="Times New Roman" w:hAnsi="Times New Roman"/>
                <w:color w:val="000000" w:themeColor="text1"/>
                <w:kern w:val="0"/>
                <w:szCs w:val="21"/>
              </w:rPr>
            </w:pPr>
            <w:r w:rsidRPr="00CE5F98">
              <w:rPr>
                <w:rFonts w:ascii="Times New Roman" w:hAnsi="Times New Roman"/>
                <w:color w:val="000000" w:themeColor="text1"/>
                <w:szCs w:val="21"/>
              </w:rPr>
              <w:t>人本主义人格研究</w:t>
            </w:r>
          </w:p>
        </w:tc>
        <w:tc>
          <w:tcPr>
            <w:tcW w:w="1280" w:type="pct"/>
            <w:vAlign w:val="center"/>
          </w:tcPr>
          <w:p w14:paraId="63C68ECD"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、人本主义心理学的起源</w:t>
            </w:r>
          </w:p>
          <w:p w14:paraId="53613353"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2</w:t>
            </w:r>
            <w:r w:rsidRPr="00CE5F98">
              <w:rPr>
                <w:rFonts w:ascii="Times New Roman" w:hAnsi="Times New Roman"/>
                <w:color w:val="000000" w:themeColor="text1"/>
                <w:szCs w:val="21"/>
              </w:rPr>
              <w:t>、马斯洛的需要论与自我实现论</w:t>
            </w:r>
          </w:p>
          <w:p w14:paraId="52FAE3B9"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3</w:t>
            </w:r>
            <w:r w:rsidRPr="00CE5F98">
              <w:rPr>
                <w:rFonts w:ascii="Times New Roman" w:hAnsi="Times New Roman"/>
                <w:color w:val="000000" w:themeColor="text1"/>
                <w:szCs w:val="21"/>
              </w:rPr>
              <w:t>、罗杰斯的自我理论</w:t>
            </w:r>
          </w:p>
          <w:p w14:paraId="7DFF119C"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4</w:t>
            </w:r>
            <w:r w:rsidRPr="00CE5F98">
              <w:rPr>
                <w:rFonts w:ascii="Times New Roman" w:hAnsi="Times New Roman"/>
                <w:color w:val="000000" w:themeColor="text1"/>
                <w:szCs w:val="21"/>
              </w:rPr>
              <w:t>、罗洛</w:t>
            </w:r>
            <w:r w:rsidRPr="00CE5F98">
              <w:rPr>
                <w:rFonts w:ascii="Times New Roman" w:hAnsi="Times New Roman"/>
                <w:color w:val="000000" w:themeColor="text1"/>
                <w:szCs w:val="21"/>
              </w:rPr>
              <w:t>·</w:t>
            </w:r>
            <w:r w:rsidRPr="00CE5F98">
              <w:rPr>
                <w:rFonts w:ascii="Times New Roman" w:hAnsi="Times New Roman"/>
                <w:color w:val="000000" w:themeColor="text1"/>
                <w:szCs w:val="21"/>
              </w:rPr>
              <w:t>梅的存在分析论</w:t>
            </w:r>
          </w:p>
          <w:p w14:paraId="3D5392F8"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5</w:t>
            </w:r>
            <w:r w:rsidRPr="00CE5F98">
              <w:rPr>
                <w:rFonts w:ascii="Times New Roman" w:hAnsi="Times New Roman"/>
                <w:color w:val="000000" w:themeColor="text1"/>
                <w:szCs w:val="21"/>
              </w:rPr>
              <w:t>、人本主义人格理论的研究与应用</w:t>
            </w:r>
          </w:p>
          <w:p w14:paraId="4A3A1354"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6</w:t>
            </w:r>
            <w:r w:rsidRPr="00CE5F98">
              <w:rPr>
                <w:rFonts w:ascii="Times New Roman" w:hAnsi="Times New Roman"/>
                <w:color w:val="000000" w:themeColor="text1"/>
                <w:szCs w:val="21"/>
              </w:rPr>
              <w:t>、东方的人格理论简介</w:t>
            </w:r>
          </w:p>
        </w:tc>
        <w:tc>
          <w:tcPr>
            <w:tcW w:w="1165" w:type="pct"/>
            <w:vAlign w:val="center"/>
          </w:tcPr>
          <w:p w14:paraId="31045230"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重点：</w:t>
            </w:r>
          </w:p>
          <w:p w14:paraId="0DD1B8A8"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、罗杰斯的自我理论</w:t>
            </w:r>
          </w:p>
          <w:p w14:paraId="41A5C7DE" w14:textId="77777777" w:rsidR="006F7B9D" w:rsidRPr="00CE5F98" w:rsidRDefault="006F7B9D" w:rsidP="004D2C21">
            <w:pPr>
              <w:spacing w:line="360" w:lineRule="exact"/>
              <w:rPr>
                <w:rFonts w:ascii="Times New Roman" w:hAnsi="Times New Roman"/>
                <w:color w:val="000000" w:themeColor="text1"/>
                <w:szCs w:val="21"/>
              </w:rPr>
            </w:pPr>
            <w:r w:rsidRPr="00CE5F98">
              <w:rPr>
                <w:rFonts w:ascii="Times New Roman" w:hAnsi="Times New Roman"/>
                <w:color w:val="000000" w:themeColor="text1"/>
                <w:szCs w:val="21"/>
              </w:rPr>
              <w:t>2</w:t>
            </w:r>
            <w:r w:rsidRPr="00CE5F98">
              <w:rPr>
                <w:rFonts w:ascii="Times New Roman" w:hAnsi="Times New Roman"/>
                <w:color w:val="000000" w:themeColor="text1"/>
                <w:szCs w:val="21"/>
              </w:rPr>
              <w:t>、人本主义人格的研究与应用</w:t>
            </w:r>
          </w:p>
          <w:p w14:paraId="0FF16A64"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p>
          <w:p w14:paraId="3B8B3088"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、自我实现的内涵</w:t>
            </w:r>
          </w:p>
          <w:p w14:paraId="65D19FB4"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、存在主义的人格理论</w:t>
            </w:r>
          </w:p>
        </w:tc>
        <w:tc>
          <w:tcPr>
            <w:tcW w:w="416" w:type="pct"/>
            <w:vAlign w:val="center"/>
          </w:tcPr>
          <w:p w14:paraId="35E8B57A"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5</w:t>
            </w:r>
          </w:p>
        </w:tc>
        <w:tc>
          <w:tcPr>
            <w:tcW w:w="454" w:type="pct"/>
            <w:vAlign w:val="center"/>
          </w:tcPr>
          <w:p w14:paraId="3B86D12D"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3E138C9B"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490" w:type="pct"/>
            <w:vAlign w:val="center"/>
          </w:tcPr>
          <w:p w14:paraId="0F05E74F"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708782BC"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19AF599D"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38DC447A" w14:textId="77777777" w:rsidTr="004D2C21">
        <w:trPr>
          <w:trHeight w:val="90"/>
          <w:jc w:val="center"/>
        </w:trPr>
        <w:tc>
          <w:tcPr>
            <w:tcW w:w="398" w:type="pct"/>
            <w:vMerge w:val="restart"/>
            <w:vAlign w:val="center"/>
          </w:tcPr>
          <w:p w14:paraId="616C420C" w14:textId="77777777" w:rsidR="006F7B9D" w:rsidRPr="00CE5F98" w:rsidRDefault="006F7B9D" w:rsidP="004D2C21">
            <w:pPr>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第九单元</w:t>
            </w:r>
          </w:p>
        </w:tc>
        <w:tc>
          <w:tcPr>
            <w:tcW w:w="797" w:type="pct"/>
            <w:vAlign w:val="center"/>
          </w:tcPr>
          <w:p w14:paraId="112EC345"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不同人格理论的综合实践</w:t>
            </w:r>
          </w:p>
        </w:tc>
        <w:tc>
          <w:tcPr>
            <w:tcW w:w="1280" w:type="pct"/>
            <w:vAlign w:val="center"/>
          </w:tcPr>
          <w:p w14:paraId="4A05D9AD"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人格流派的人格理论的综合应用</w:t>
            </w:r>
          </w:p>
        </w:tc>
        <w:tc>
          <w:tcPr>
            <w:tcW w:w="1165" w:type="pct"/>
            <w:vAlign w:val="center"/>
          </w:tcPr>
          <w:p w14:paraId="5D7C90BF"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重点：能理解不同流派的人格理论的基本思想基本观点</w:t>
            </w:r>
          </w:p>
          <w:p w14:paraId="0EC9D37F"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难点：能基本应用不同流派的人格理论进行自我人格的解读剖析</w:t>
            </w:r>
          </w:p>
        </w:tc>
        <w:tc>
          <w:tcPr>
            <w:tcW w:w="416" w:type="pct"/>
            <w:vAlign w:val="center"/>
          </w:tcPr>
          <w:p w14:paraId="6FC35606"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p>
        </w:tc>
        <w:tc>
          <w:tcPr>
            <w:tcW w:w="454" w:type="pct"/>
            <w:vAlign w:val="center"/>
          </w:tcPr>
          <w:p w14:paraId="33C8086F"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有指导的</w:t>
            </w:r>
          </w:p>
          <w:p w14:paraId="1BF865AA"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自主学习</w:t>
            </w:r>
          </w:p>
        </w:tc>
        <w:tc>
          <w:tcPr>
            <w:tcW w:w="490" w:type="pct"/>
            <w:vAlign w:val="center"/>
          </w:tcPr>
          <w:p w14:paraId="2360EE58"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58A479AA"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38CFC0CC" w14:textId="77777777" w:rsidTr="004D2C21">
        <w:trPr>
          <w:trHeight w:val="90"/>
          <w:jc w:val="center"/>
        </w:trPr>
        <w:tc>
          <w:tcPr>
            <w:tcW w:w="398" w:type="pct"/>
            <w:vMerge/>
            <w:tcBorders>
              <w:bottom w:val="single" w:sz="4" w:space="0" w:color="000000"/>
            </w:tcBorders>
            <w:vAlign w:val="center"/>
          </w:tcPr>
          <w:p w14:paraId="753BCE5D"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p>
        </w:tc>
        <w:tc>
          <w:tcPr>
            <w:tcW w:w="797" w:type="pct"/>
            <w:tcBorders>
              <w:bottom w:val="single" w:sz="4" w:space="0" w:color="000000"/>
            </w:tcBorders>
            <w:vAlign w:val="center"/>
          </w:tcPr>
          <w:p w14:paraId="1268C205"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复习答疑</w:t>
            </w:r>
          </w:p>
        </w:tc>
        <w:tc>
          <w:tcPr>
            <w:tcW w:w="2445" w:type="pct"/>
            <w:gridSpan w:val="2"/>
            <w:tcBorders>
              <w:bottom w:val="single" w:sz="4" w:space="0" w:color="000000"/>
            </w:tcBorders>
            <w:vAlign w:val="center"/>
          </w:tcPr>
          <w:p w14:paraId="57E7F396" w14:textId="77777777" w:rsidR="006F7B9D" w:rsidRPr="00CE5F98" w:rsidRDefault="006F7B9D" w:rsidP="004D2C21">
            <w:pPr>
              <w:widowControl/>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带领学生梳理总结本课程的主要学习内容，帮助学生形成课程认知地图、知识框架</w:t>
            </w:r>
          </w:p>
        </w:tc>
        <w:tc>
          <w:tcPr>
            <w:tcW w:w="416" w:type="pct"/>
            <w:tcBorders>
              <w:bottom w:val="single" w:sz="4" w:space="0" w:color="000000"/>
            </w:tcBorders>
            <w:vAlign w:val="center"/>
          </w:tcPr>
          <w:p w14:paraId="78789D0D"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454" w:type="pct"/>
            <w:tcBorders>
              <w:bottom w:val="single" w:sz="4" w:space="0" w:color="000000"/>
            </w:tcBorders>
            <w:vAlign w:val="center"/>
          </w:tcPr>
          <w:p w14:paraId="462DFA94"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互动答疑</w:t>
            </w:r>
          </w:p>
        </w:tc>
        <w:tc>
          <w:tcPr>
            <w:tcW w:w="490" w:type="pct"/>
            <w:tcBorders>
              <w:bottom w:val="single" w:sz="4" w:space="0" w:color="000000"/>
            </w:tcBorders>
            <w:vAlign w:val="center"/>
          </w:tcPr>
          <w:p w14:paraId="6CF2C72B"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p>
        </w:tc>
      </w:tr>
      <w:tr w:rsidR="00CE5F98" w:rsidRPr="00CE5F98" w14:paraId="72765E77" w14:textId="77777777" w:rsidTr="004D2C21">
        <w:trPr>
          <w:trHeight w:val="90"/>
          <w:jc w:val="center"/>
        </w:trPr>
        <w:tc>
          <w:tcPr>
            <w:tcW w:w="398" w:type="pct"/>
            <w:tcBorders>
              <w:bottom w:val="single" w:sz="4" w:space="0" w:color="auto"/>
            </w:tcBorders>
            <w:vAlign w:val="center"/>
          </w:tcPr>
          <w:p w14:paraId="15241579"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4602" w:type="pct"/>
            <w:gridSpan w:val="6"/>
            <w:tcBorders>
              <w:bottom w:val="single" w:sz="4" w:space="0" w:color="auto"/>
            </w:tcBorders>
            <w:vAlign w:val="center"/>
          </w:tcPr>
          <w:p w14:paraId="245881C0" w14:textId="77777777" w:rsidR="006F7B9D" w:rsidRPr="00CE5F98" w:rsidRDefault="006F7B9D" w:rsidP="004D2C21">
            <w:pPr>
              <w:widowControl/>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45</w:t>
            </w:r>
          </w:p>
        </w:tc>
      </w:tr>
      <w:tr w:rsidR="00CE5F98" w:rsidRPr="00CE5F98" w14:paraId="6BEE9262" w14:textId="77777777" w:rsidTr="004D2C21">
        <w:trPr>
          <w:trHeight w:val="90"/>
          <w:jc w:val="center"/>
        </w:trPr>
        <w:tc>
          <w:tcPr>
            <w:tcW w:w="5000" w:type="pct"/>
            <w:gridSpan w:val="7"/>
            <w:tcBorders>
              <w:top w:val="single" w:sz="4" w:space="0" w:color="auto"/>
              <w:left w:val="nil"/>
              <w:bottom w:val="single" w:sz="4" w:space="0" w:color="auto"/>
              <w:right w:val="nil"/>
            </w:tcBorders>
            <w:vAlign w:val="center"/>
          </w:tcPr>
          <w:p w14:paraId="4212F284" w14:textId="77777777" w:rsidR="006F7B9D" w:rsidRPr="00CE5F98" w:rsidRDefault="006F7B9D" w:rsidP="004D2C21">
            <w:pPr>
              <w:spacing w:before="100" w:beforeAutospacing="1" w:after="100" w:afterAutospacing="1" w:line="360" w:lineRule="auto"/>
              <w:jc w:val="left"/>
              <w:rPr>
                <w:rFonts w:ascii="Times New Roman" w:hAnsi="Times New Roman"/>
                <w:color w:val="000000" w:themeColor="text1"/>
              </w:rPr>
            </w:pPr>
            <w:r w:rsidRPr="00CE5F98">
              <w:rPr>
                <w:rFonts w:ascii="Times New Roman" w:hAnsi="Times New Roman"/>
                <w:color w:val="000000" w:themeColor="text1"/>
              </w:rPr>
              <w:lastRenderedPageBreak/>
              <w:t>本课程实践学时教学安排见下表：</w:t>
            </w:r>
          </w:p>
        </w:tc>
      </w:tr>
    </w:tbl>
    <w:tbl>
      <w:tblPr>
        <w:tblpPr w:leftFromText="180" w:rightFromText="180" w:vertAnchor="text" w:horzAnchor="margin" w:tblpY="158"/>
        <w:tblOverlap w:val="neve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4"/>
        <w:gridCol w:w="7"/>
        <w:gridCol w:w="1837"/>
        <w:gridCol w:w="856"/>
        <w:gridCol w:w="2938"/>
        <w:gridCol w:w="735"/>
        <w:gridCol w:w="979"/>
      </w:tblGrid>
      <w:tr w:rsidR="00CE5F98" w:rsidRPr="00CE5F98" w14:paraId="5B610670" w14:textId="77777777" w:rsidTr="004D2C21">
        <w:tc>
          <w:tcPr>
            <w:tcW w:w="573" w:type="pct"/>
            <w:gridSpan w:val="2"/>
            <w:tcBorders>
              <w:top w:val="single" w:sz="4" w:space="0" w:color="auto"/>
              <w:left w:val="single" w:sz="4" w:space="0" w:color="auto"/>
              <w:bottom w:val="single" w:sz="4" w:space="0" w:color="auto"/>
              <w:right w:val="single" w:sz="4" w:space="0" w:color="auto"/>
            </w:tcBorders>
            <w:vAlign w:val="center"/>
          </w:tcPr>
          <w:p w14:paraId="3A72B10A"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1107" w:type="pct"/>
            <w:tcBorders>
              <w:top w:val="single" w:sz="4" w:space="0" w:color="auto"/>
              <w:left w:val="single" w:sz="4" w:space="0" w:color="auto"/>
              <w:bottom w:val="single" w:sz="4" w:space="0" w:color="auto"/>
              <w:right w:val="single" w:sz="4" w:space="0" w:color="auto"/>
            </w:tcBorders>
            <w:vAlign w:val="center"/>
          </w:tcPr>
          <w:p w14:paraId="5CFE94CA"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实践教学</w:t>
            </w:r>
          </w:p>
          <w:p w14:paraId="2D9EE027"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项目名称</w:t>
            </w:r>
          </w:p>
        </w:tc>
        <w:tc>
          <w:tcPr>
            <w:tcW w:w="516" w:type="pct"/>
            <w:tcBorders>
              <w:top w:val="single" w:sz="4" w:space="0" w:color="auto"/>
              <w:left w:val="single" w:sz="4" w:space="0" w:color="auto"/>
              <w:bottom w:val="single" w:sz="4" w:space="0" w:color="auto"/>
              <w:right w:val="single" w:sz="4" w:space="0" w:color="auto"/>
            </w:tcBorders>
            <w:vAlign w:val="center"/>
          </w:tcPr>
          <w:p w14:paraId="4309F8AE"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项目</w:t>
            </w:r>
          </w:p>
          <w:p w14:paraId="7096141C"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类型</w:t>
            </w:r>
          </w:p>
        </w:tc>
        <w:tc>
          <w:tcPr>
            <w:tcW w:w="1771" w:type="pct"/>
            <w:tcBorders>
              <w:top w:val="single" w:sz="4" w:space="0" w:color="auto"/>
              <w:left w:val="single" w:sz="4" w:space="0" w:color="auto"/>
              <w:bottom w:val="single" w:sz="4" w:space="0" w:color="auto"/>
              <w:right w:val="single" w:sz="4" w:space="0" w:color="auto"/>
            </w:tcBorders>
            <w:vAlign w:val="center"/>
          </w:tcPr>
          <w:p w14:paraId="488E5B66"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项目内容简述</w:t>
            </w:r>
          </w:p>
        </w:tc>
        <w:tc>
          <w:tcPr>
            <w:tcW w:w="443" w:type="pct"/>
            <w:tcBorders>
              <w:top w:val="single" w:sz="4" w:space="0" w:color="auto"/>
              <w:left w:val="single" w:sz="4" w:space="0" w:color="auto"/>
              <w:bottom w:val="single" w:sz="4" w:space="0" w:color="auto"/>
              <w:right w:val="single" w:sz="4" w:space="0" w:color="auto"/>
            </w:tcBorders>
            <w:vAlign w:val="center"/>
          </w:tcPr>
          <w:p w14:paraId="1855412F"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19B2557C"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590" w:type="pct"/>
            <w:tcBorders>
              <w:top w:val="single" w:sz="4" w:space="0" w:color="auto"/>
              <w:left w:val="single" w:sz="4" w:space="0" w:color="auto"/>
              <w:bottom w:val="single" w:sz="4" w:space="0" w:color="auto"/>
              <w:right w:val="single" w:sz="4" w:space="0" w:color="auto"/>
            </w:tcBorders>
            <w:vAlign w:val="center"/>
          </w:tcPr>
          <w:p w14:paraId="69862C5E" w14:textId="77777777" w:rsidR="006F7B9D" w:rsidRPr="00CE5F98" w:rsidRDefault="006F7B9D" w:rsidP="004D2C21">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732A852B" w14:textId="77777777" w:rsidTr="004D2C21">
        <w:tc>
          <w:tcPr>
            <w:tcW w:w="573" w:type="pct"/>
            <w:gridSpan w:val="2"/>
            <w:tcBorders>
              <w:top w:val="single" w:sz="4" w:space="0" w:color="auto"/>
              <w:left w:val="single" w:sz="4" w:space="0" w:color="auto"/>
              <w:bottom w:val="single" w:sz="4" w:space="0" w:color="auto"/>
              <w:right w:val="single" w:sz="4" w:space="0" w:color="auto"/>
            </w:tcBorders>
            <w:vAlign w:val="center"/>
          </w:tcPr>
          <w:p w14:paraId="3440CCEE" w14:textId="77777777" w:rsidR="006F7B9D" w:rsidRPr="00CE5F98" w:rsidRDefault="006F7B9D" w:rsidP="004D2C21">
            <w:pPr>
              <w:pStyle w:val="ae"/>
              <w:spacing w:line="360" w:lineRule="auto"/>
              <w:ind w:firstLineChars="147" w:firstLine="309"/>
              <w:rPr>
                <w:rFonts w:ascii="Times New Roman" w:eastAsiaTheme="minorEastAsia" w:hAnsi="Times New Roman" w:cs="Times New Roman"/>
                <w:color w:val="000000" w:themeColor="text1"/>
                <w:sz w:val="21"/>
                <w:szCs w:val="21"/>
              </w:rPr>
            </w:pPr>
            <w:r w:rsidRPr="00CE5F98">
              <w:rPr>
                <w:rFonts w:ascii="Times New Roman" w:eastAsiaTheme="minorEastAsia" w:hAnsi="Times New Roman" w:cs="Times New Roman"/>
                <w:color w:val="000000" w:themeColor="text1"/>
                <w:sz w:val="21"/>
                <w:szCs w:val="21"/>
              </w:rPr>
              <w:t>1</w:t>
            </w:r>
          </w:p>
        </w:tc>
        <w:tc>
          <w:tcPr>
            <w:tcW w:w="1107" w:type="pct"/>
            <w:tcBorders>
              <w:top w:val="single" w:sz="4" w:space="0" w:color="auto"/>
              <w:left w:val="single" w:sz="4" w:space="0" w:color="auto"/>
              <w:bottom w:val="single" w:sz="4" w:space="0" w:color="auto"/>
              <w:right w:val="single" w:sz="4" w:space="0" w:color="auto"/>
            </w:tcBorders>
            <w:vAlign w:val="center"/>
          </w:tcPr>
          <w:p w14:paraId="3502A2EC" w14:textId="77777777" w:rsidR="006F7B9D" w:rsidRPr="00CE5F98" w:rsidRDefault="006F7B9D" w:rsidP="004D2C21">
            <w:pPr>
              <w:pStyle w:val="ae"/>
              <w:spacing w:line="360" w:lineRule="auto"/>
              <w:rPr>
                <w:rFonts w:ascii="Times New Roman" w:eastAsiaTheme="minorEastAsia" w:hAnsi="Times New Roman" w:cs="Times New Roman"/>
                <w:color w:val="000000" w:themeColor="text1"/>
                <w:sz w:val="21"/>
                <w:szCs w:val="21"/>
              </w:rPr>
            </w:pPr>
            <w:r w:rsidRPr="00CE5F98">
              <w:rPr>
                <w:rFonts w:ascii="Times New Roman" w:eastAsiaTheme="minorEastAsia" w:hAnsi="Times New Roman" w:cs="Times New Roman"/>
                <w:color w:val="000000" w:themeColor="text1"/>
                <w:sz w:val="21"/>
                <w:szCs w:val="21"/>
              </w:rPr>
              <w:t>人格的自我画像</w:t>
            </w:r>
          </w:p>
        </w:tc>
        <w:tc>
          <w:tcPr>
            <w:tcW w:w="516" w:type="pct"/>
            <w:tcBorders>
              <w:top w:val="single" w:sz="4" w:space="0" w:color="auto"/>
              <w:left w:val="single" w:sz="4" w:space="0" w:color="auto"/>
              <w:bottom w:val="single" w:sz="4" w:space="0" w:color="auto"/>
              <w:right w:val="single" w:sz="4" w:space="0" w:color="auto"/>
            </w:tcBorders>
            <w:vAlign w:val="center"/>
          </w:tcPr>
          <w:p w14:paraId="4131171E" w14:textId="77777777" w:rsidR="006F7B9D" w:rsidRPr="00CE5F98" w:rsidRDefault="006F7B9D" w:rsidP="004D2C21">
            <w:pPr>
              <w:pStyle w:val="ae"/>
              <w:spacing w:line="360" w:lineRule="auto"/>
              <w:rPr>
                <w:rFonts w:ascii="Times New Roman" w:eastAsiaTheme="minorEastAsia" w:hAnsi="Times New Roman" w:cs="Times New Roman"/>
                <w:color w:val="000000" w:themeColor="text1"/>
                <w:sz w:val="21"/>
                <w:szCs w:val="21"/>
              </w:rPr>
            </w:pPr>
            <w:r w:rsidRPr="00CE5F98">
              <w:rPr>
                <w:rFonts w:ascii="Times New Roman" w:eastAsiaTheme="minorEastAsia" w:hAnsi="Times New Roman" w:cs="Times New Roman"/>
                <w:color w:val="000000" w:themeColor="text1"/>
                <w:sz w:val="21"/>
                <w:szCs w:val="21"/>
              </w:rPr>
              <w:t>综合型</w:t>
            </w:r>
          </w:p>
        </w:tc>
        <w:tc>
          <w:tcPr>
            <w:tcW w:w="1771" w:type="pct"/>
            <w:tcBorders>
              <w:top w:val="single" w:sz="4" w:space="0" w:color="auto"/>
              <w:left w:val="single" w:sz="4" w:space="0" w:color="auto"/>
              <w:bottom w:val="single" w:sz="4" w:space="0" w:color="auto"/>
              <w:right w:val="single" w:sz="4" w:space="0" w:color="auto"/>
            </w:tcBorders>
            <w:vAlign w:val="center"/>
          </w:tcPr>
          <w:p w14:paraId="1350BC82" w14:textId="77777777" w:rsidR="006F7B9D" w:rsidRPr="00CE5F98" w:rsidRDefault="006F7B9D" w:rsidP="004D2C21">
            <w:pPr>
              <w:pStyle w:val="ae"/>
              <w:spacing w:line="360" w:lineRule="auto"/>
              <w:ind w:firstLineChars="147" w:firstLine="309"/>
              <w:rPr>
                <w:rFonts w:ascii="Times New Roman" w:eastAsiaTheme="minorEastAsia" w:hAnsi="Times New Roman" w:cs="Times New Roman"/>
                <w:color w:val="000000" w:themeColor="text1"/>
                <w:sz w:val="21"/>
                <w:szCs w:val="21"/>
              </w:rPr>
            </w:pPr>
            <w:r w:rsidRPr="00CE5F98">
              <w:rPr>
                <w:rFonts w:ascii="Times New Roman" w:eastAsiaTheme="minorEastAsia" w:hAnsi="Times New Roman" w:cs="Times New Roman"/>
                <w:color w:val="000000" w:themeColor="text1"/>
                <w:sz w:val="21"/>
                <w:szCs w:val="21"/>
              </w:rPr>
              <w:t>应用不同流派的人格理论对自己的人格结构、人格内容（特质）、人格动力、人格的形成与发展等方面进行自我解读与分析。</w:t>
            </w:r>
          </w:p>
        </w:tc>
        <w:tc>
          <w:tcPr>
            <w:tcW w:w="443" w:type="pct"/>
            <w:tcBorders>
              <w:top w:val="single" w:sz="4" w:space="0" w:color="auto"/>
              <w:left w:val="single" w:sz="4" w:space="0" w:color="auto"/>
              <w:bottom w:val="single" w:sz="4" w:space="0" w:color="auto"/>
              <w:right w:val="single" w:sz="4" w:space="0" w:color="auto"/>
            </w:tcBorders>
            <w:vAlign w:val="center"/>
          </w:tcPr>
          <w:p w14:paraId="1B5C7C34" w14:textId="77777777" w:rsidR="006F7B9D" w:rsidRPr="00CE5F98" w:rsidRDefault="006F7B9D" w:rsidP="004D2C21">
            <w:pPr>
              <w:pStyle w:val="ae"/>
              <w:spacing w:line="360" w:lineRule="auto"/>
              <w:ind w:firstLineChars="147" w:firstLine="309"/>
              <w:rPr>
                <w:rFonts w:ascii="Times New Roman" w:eastAsiaTheme="minorEastAsia" w:hAnsi="Times New Roman" w:cs="Times New Roman"/>
                <w:color w:val="000000" w:themeColor="text1"/>
                <w:sz w:val="21"/>
                <w:szCs w:val="21"/>
              </w:rPr>
            </w:pPr>
            <w:r w:rsidRPr="00CE5F98">
              <w:rPr>
                <w:rFonts w:ascii="Times New Roman" w:eastAsiaTheme="minorEastAsia" w:hAnsi="Times New Roman" w:cs="Times New Roman"/>
                <w:color w:val="000000" w:themeColor="text1"/>
                <w:sz w:val="21"/>
                <w:szCs w:val="21"/>
              </w:rPr>
              <w:t>3</w:t>
            </w:r>
          </w:p>
        </w:tc>
        <w:tc>
          <w:tcPr>
            <w:tcW w:w="590" w:type="pct"/>
            <w:tcBorders>
              <w:top w:val="single" w:sz="4" w:space="0" w:color="auto"/>
              <w:left w:val="single" w:sz="4" w:space="0" w:color="auto"/>
              <w:bottom w:val="single" w:sz="4" w:space="0" w:color="auto"/>
              <w:right w:val="single" w:sz="4" w:space="0" w:color="auto"/>
            </w:tcBorders>
            <w:vAlign w:val="center"/>
          </w:tcPr>
          <w:p w14:paraId="46159A7A" w14:textId="77777777" w:rsidR="006F7B9D" w:rsidRPr="00CE5F98" w:rsidRDefault="006F7B9D" w:rsidP="004D2C21">
            <w:pPr>
              <w:pStyle w:val="ae"/>
              <w:spacing w:line="360" w:lineRule="auto"/>
              <w:rPr>
                <w:rFonts w:ascii="Times New Roman" w:eastAsiaTheme="minorEastAsia" w:hAnsi="Times New Roman" w:cs="Times New Roman"/>
                <w:color w:val="000000" w:themeColor="text1"/>
                <w:sz w:val="21"/>
                <w:szCs w:val="21"/>
              </w:rPr>
            </w:pPr>
            <w:r w:rsidRPr="00CE5F98">
              <w:rPr>
                <w:rFonts w:ascii="Times New Roman" w:eastAsiaTheme="minorEastAsia" w:hAnsi="Times New Roman" w:cs="Times New Roman"/>
                <w:color w:val="000000" w:themeColor="text1"/>
                <w:sz w:val="21"/>
                <w:szCs w:val="21"/>
              </w:rPr>
              <w:t>目标</w:t>
            </w:r>
            <w:r w:rsidRPr="00CE5F98">
              <w:rPr>
                <w:rFonts w:ascii="Times New Roman" w:eastAsiaTheme="minorEastAsia" w:hAnsi="Times New Roman" w:cs="Times New Roman"/>
                <w:color w:val="000000" w:themeColor="text1"/>
                <w:sz w:val="21"/>
                <w:szCs w:val="21"/>
              </w:rPr>
              <w:t>2</w:t>
            </w:r>
          </w:p>
          <w:p w14:paraId="45D40E04" w14:textId="77777777" w:rsidR="006F7B9D" w:rsidRPr="00CE5F98" w:rsidRDefault="006F7B9D" w:rsidP="004D2C21">
            <w:pPr>
              <w:pStyle w:val="ae"/>
              <w:spacing w:line="360" w:lineRule="auto"/>
              <w:rPr>
                <w:rFonts w:ascii="Times New Roman" w:eastAsiaTheme="minorEastAsia" w:hAnsi="Times New Roman" w:cs="Times New Roman"/>
                <w:color w:val="000000" w:themeColor="text1"/>
                <w:sz w:val="21"/>
                <w:szCs w:val="21"/>
              </w:rPr>
            </w:pPr>
            <w:r w:rsidRPr="00CE5F98">
              <w:rPr>
                <w:rFonts w:ascii="Times New Roman" w:eastAsiaTheme="minorEastAsia" w:hAnsi="Times New Roman" w:cs="Times New Roman"/>
                <w:color w:val="000000" w:themeColor="text1"/>
                <w:sz w:val="21"/>
                <w:szCs w:val="21"/>
              </w:rPr>
              <w:t>目标</w:t>
            </w:r>
            <w:r w:rsidRPr="00CE5F98">
              <w:rPr>
                <w:rFonts w:ascii="Times New Roman" w:eastAsiaTheme="minorEastAsia" w:hAnsi="Times New Roman" w:cs="Times New Roman"/>
                <w:color w:val="000000" w:themeColor="text1"/>
                <w:sz w:val="21"/>
                <w:szCs w:val="21"/>
              </w:rPr>
              <w:t>3</w:t>
            </w:r>
          </w:p>
        </w:tc>
      </w:tr>
      <w:tr w:rsidR="00CE5F98" w:rsidRPr="00CE5F98" w14:paraId="48B326C9" w14:textId="77777777" w:rsidTr="004D2C21">
        <w:tc>
          <w:tcPr>
            <w:tcW w:w="569" w:type="pct"/>
            <w:tcBorders>
              <w:top w:val="single" w:sz="4" w:space="0" w:color="auto"/>
              <w:left w:val="single" w:sz="4" w:space="0" w:color="auto"/>
              <w:bottom w:val="single" w:sz="4" w:space="0" w:color="auto"/>
              <w:right w:val="single" w:sz="4" w:space="0" w:color="auto"/>
            </w:tcBorders>
            <w:vAlign w:val="center"/>
          </w:tcPr>
          <w:p w14:paraId="4143BB08" w14:textId="77777777" w:rsidR="006F7B9D" w:rsidRPr="00CE5F98" w:rsidRDefault="006F7B9D" w:rsidP="004D2C21">
            <w:pPr>
              <w:pStyle w:val="ae"/>
              <w:spacing w:line="360" w:lineRule="auto"/>
              <w:rPr>
                <w:rFonts w:ascii="Times New Roman" w:eastAsiaTheme="minorEastAsia" w:hAnsi="Times New Roman" w:cs="Times New Roman"/>
                <w:color w:val="000000" w:themeColor="text1"/>
                <w:sz w:val="21"/>
                <w:szCs w:val="21"/>
              </w:rPr>
            </w:pPr>
            <w:r w:rsidRPr="00CE5F98">
              <w:rPr>
                <w:rFonts w:ascii="Times New Roman" w:eastAsiaTheme="minorEastAsia" w:hAnsi="Times New Roman" w:cs="Times New Roman"/>
                <w:color w:val="000000" w:themeColor="text1"/>
                <w:sz w:val="21"/>
                <w:szCs w:val="21"/>
              </w:rPr>
              <w:t>合计</w:t>
            </w:r>
          </w:p>
        </w:tc>
        <w:tc>
          <w:tcPr>
            <w:tcW w:w="4431" w:type="pct"/>
            <w:gridSpan w:val="6"/>
            <w:tcBorders>
              <w:top w:val="single" w:sz="4" w:space="0" w:color="auto"/>
              <w:left w:val="single" w:sz="4" w:space="0" w:color="auto"/>
              <w:bottom w:val="single" w:sz="4" w:space="0" w:color="auto"/>
              <w:right w:val="single" w:sz="4" w:space="0" w:color="auto"/>
            </w:tcBorders>
            <w:vAlign w:val="center"/>
          </w:tcPr>
          <w:p w14:paraId="5E6AF7D9" w14:textId="77777777" w:rsidR="006F7B9D" w:rsidRPr="00CE5F98" w:rsidRDefault="006F7B9D" w:rsidP="004D2C21">
            <w:pPr>
              <w:pStyle w:val="ae"/>
              <w:spacing w:line="360" w:lineRule="auto"/>
              <w:ind w:firstLineChars="147" w:firstLine="309"/>
              <w:rPr>
                <w:rFonts w:ascii="Times New Roman" w:eastAsiaTheme="minorEastAsia" w:hAnsi="Times New Roman" w:cs="Times New Roman"/>
                <w:color w:val="000000" w:themeColor="text1"/>
                <w:sz w:val="21"/>
                <w:szCs w:val="21"/>
              </w:rPr>
            </w:pPr>
            <w:r w:rsidRPr="00CE5F98">
              <w:rPr>
                <w:rFonts w:ascii="Times New Roman" w:eastAsiaTheme="minorEastAsia" w:hAnsi="Times New Roman" w:cs="Times New Roman"/>
                <w:color w:val="000000" w:themeColor="text1"/>
                <w:sz w:val="21"/>
                <w:szCs w:val="21"/>
              </w:rPr>
              <w:t>3</w:t>
            </w:r>
            <w:r w:rsidRPr="00CE5F98">
              <w:rPr>
                <w:rFonts w:ascii="Times New Roman" w:eastAsiaTheme="minorEastAsia" w:hAnsi="Times New Roman" w:cs="Times New Roman"/>
                <w:color w:val="000000" w:themeColor="text1"/>
                <w:sz w:val="21"/>
                <w:szCs w:val="21"/>
              </w:rPr>
              <w:t>学时</w:t>
            </w:r>
          </w:p>
        </w:tc>
      </w:tr>
    </w:tbl>
    <w:p w14:paraId="1BE3B687" w14:textId="77777777" w:rsidR="006F7B9D" w:rsidRPr="00CE5F98" w:rsidRDefault="006F7B9D" w:rsidP="006F7B9D">
      <w:pPr>
        <w:pStyle w:val="ae"/>
        <w:spacing w:beforeLines="50" w:before="156" w:beforeAutospacing="0" w:afterLines="50" w:after="156" w:afterAutospacing="0" w:line="360" w:lineRule="atLeast"/>
        <w:ind w:firstLineChars="147" w:firstLine="353"/>
        <w:rPr>
          <w:rFonts w:ascii="Times New Roman" w:eastAsia="微软雅黑" w:hAnsi="Times New Roman" w:cs="Times New Roman"/>
          <w:b/>
          <w:bCs/>
          <w:color w:val="000000" w:themeColor="text1"/>
        </w:rPr>
      </w:pPr>
    </w:p>
    <w:p w14:paraId="09DE13CA" w14:textId="340ACC10"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27A9EF72" w14:textId="77777777" w:rsidR="006F7B9D" w:rsidRPr="00CE5F98" w:rsidRDefault="006F7B9D" w:rsidP="006F7B9D">
      <w:pPr>
        <w:widowControl/>
        <w:spacing w:line="360" w:lineRule="exact"/>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理论讲授课采用多媒体教学技术，以幻灯片、视频等手段辅助教学；针对部分教学内容，以小组为单位由学生报告，教师指导学生掌握相关知识内容的同时，传授学生制作、讲解</w:t>
      </w:r>
      <w:r w:rsidRPr="00CE5F98">
        <w:rPr>
          <w:rFonts w:ascii="Times New Roman" w:hAnsi="Times New Roman"/>
          <w:color w:val="000000" w:themeColor="text1"/>
          <w:kern w:val="0"/>
          <w:szCs w:val="21"/>
        </w:rPr>
        <w:t>PPT</w:t>
      </w:r>
      <w:r w:rsidRPr="00CE5F98">
        <w:rPr>
          <w:rFonts w:ascii="Times New Roman" w:hAnsi="Times New Roman"/>
          <w:color w:val="000000" w:themeColor="text1"/>
          <w:kern w:val="0"/>
          <w:szCs w:val="21"/>
        </w:rPr>
        <w:t>的方法。</w:t>
      </w:r>
    </w:p>
    <w:p w14:paraId="3D53B1B2" w14:textId="77777777" w:rsidR="006F7B9D" w:rsidRPr="00CE5F98" w:rsidRDefault="006F7B9D" w:rsidP="006F7B9D">
      <w:pPr>
        <w:widowControl/>
        <w:spacing w:line="360" w:lineRule="exact"/>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学习方法：要求学生采用预习（</w:t>
      </w:r>
      <w:r w:rsidRPr="00CE5F98">
        <w:rPr>
          <w:rFonts w:ascii="Times New Roman" w:hAnsi="Times New Roman"/>
          <w:color w:val="000000" w:themeColor="text1"/>
          <w:kern w:val="0"/>
          <w:szCs w:val="21"/>
        </w:rPr>
        <w:t>Preview</w:t>
      </w:r>
      <w:r w:rsidRPr="00CE5F98">
        <w:rPr>
          <w:rFonts w:ascii="Times New Roman" w:hAnsi="Times New Roman"/>
          <w:color w:val="000000" w:themeColor="text1"/>
          <w:kern w:val="0"/>
          <w:szCs w:val="21"/>
        </w:rPr>
        <w:t>）、问题</w:t>
      </w:r>
      <w:r w:rsidRPr="00CE5F98">
        <w:rPr>
          <w:rFonts w:ascii="Times New Roman" w:hAnsi="Times New Roman"/>
          <w:color w:val="000000" w:themeColor="text1"/>
          <w:kern w:val="0"/>
          <w:szCs w:val="21"/>
        </w:rPr>
        <w:t>(Questions)</w:t>
      </w:r>
      <w:r w:rsidRPr="00CE5F98">
        <w:rPr>
          <w:rFonts w:ascii="Times New Roman" w:hAnsi="Times New Roman"/>
          <w:color w:val="000000" w:themeColor="text1"/>
          <w:kern w:val="0"/>
          <w:szCs w:val="21"/>
        </w:rPr>
        <w:t>、阅读（</w:t>
      </w:r>
      <w:r w:rsidRPr="00CE5F98">
        <w:rPr>
          <w:rFonts w:ascii="Times New Roman" w:hAnsi="Times New Roman"/>
          <w:color w:val="000000" w:themeColor="text1"/>
          <w:kern w:val="0"/>
          <w:szCs w:val="21"/>
        </w:rPr>
        <w:t>Read</w:t>
      </w:r>
      <w:r w:rsidRPr="00CE5F98">
        <w:rPr>
          <w:rFonts w:ascii="Times New Roman" w:hAnsi="Times New Roman"/>
          <w:color w:val="000000" w:themeColor="text1"/>
          <w:kern w:val="0"/>
          <w:szCs w:val="21"/>
        </w:rPr>
        <w:t>）、思考（</w:t>
      </w:r>
      <w:r w:rsidRPr="00CE5F98">
        <w:rPr>
          <w:rFonts w:ascii="Times New Roman" w:hAnsi="Times New Roman"/>
          <w:color w:val="000000" w:themeColor="text1"/>
          <w:kern w:val="0"/>
          <w:szCs w:val="21"/>
        </w:rPr>
        <w:t>Reflect</w:t>
      </w:r>
      <w:r w:rsidRPr="00CE5F98">
        <w:rPr>
          <w:rFonts w:ascii="Times New Roman" w:hAnsi="Times New Roman"/>
          <w:color w:val="000000" w:themeColor="text1"/>
          <w:kern w:val="0"/>
          <w:szCs w:val="21"/>
        </w:rPr>
        <w:t>）、重述（</w:t>
      </w:r>
      <w:r w:rsidRPr="00CE5F98">
        <w:rPr>
          <w:rFonts w:ascii="Times New Roman" w:hAnsi="Times New Roman"/>
          <w:color w:val="000000" w:themeColor="text1"/>
          <w:kern w:val="0"/>
          <w:szCs w:val="21"/>
        </w:rPr>
        <w:t>Recite</w:t>
      </w:r>
      <w:r w:rsidRPr="00CE5F98">
        <w:rPr>
          <w:rFonts w:ascii="Times New Roman" w:hAnsi="Times New Roman"/>
          <w:color w:val="000000" w:themeColor="text1"/>
          <w:kern w:val="0"/>
          <w:szCs w:val="21"/>
        </w:rPr>
        <w:t>）、复习（</w:t>
      </w:r>
      <w:r w:rsidRPr="00CE5F98">
        <w:rPr>
          <w:rFonts w:ascii="Times New Roman" w:hAnsi="Times New Roman"/>
          <w:color w:val="000000" w:themeColor="text1"/>
          <w:kern w:val="0"/>
          <w:szCs w:val="21"/>
        </w:rPr>
        <w:t>Review</w:t>
      </w:r>
      <w:r w:rsidRPr="00CE5F98">
        <w:rPr>
          <w:rFonts w:ascii="Times New Roman" w:hAnsi="Times New Roman"/>
          <w:color w:val="000000" w:themeColor="text1"/>
          <w:kern w:val="0"/>
          <w:szCs w:val="21"/>
        </w:rPr>
        <w:t>）的六个阶段</w:t>
      </w:r>
      <w:r w:rsidRPr="00CE5F98">
        <w:rPr>
          <w:rFonts w:ascii="Times New Roman" w:hAnsi="Times New Roman"/>
          <w:color w:val="000000" w:themeColor="text1"/>
          <w:kern w:val="0"/>
          <w:szCs w:val="21"/>
        </w:rPr>
        <w:t>PQ4R</w:t>
      </w:r>
      <w:r w:rsidRPr="00CE5F98">
        <w:rPr>
          <w:rFonts w:ascii="Times New Roman" w:hAnsi="Times New Roman"/>
          <w:color w:val="000000" w:themeColor="text1"/>
          <w:kern w:val="0"/>
          <w:szCs w:val="21"/>
        </w:rPr>
        <w:t>学习法。</w:t>
      </w:r>
    </w:p>
    <w:p w14:paraId="4ED4C5DE" w14:textId="77777777" w:rsidR="006F7B9D" w:rsidRPr="00CE5F98" w:rsidRDefault="006F7B9D" w:rsidP="006F7B9D">
      <w:pPr>
        <w:widowControl/>
        <w:spacing w:line="360" w:lineRule="exact"/>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除此之外，还要求学生读经典，写读书笔记。</w:t>
      </w:r>
    </w:p>
    <w:p w14:paraId="53B7A512" w14:textId="77777777" w:rsidR="006F7B9D" w:rsidRPr="00CE5F98" w:rsidRDefault="006F7B9D" w:rsidP="006F7B9D">
      <w:pPr>
        <w:widowControl/>
        <w:spacing w:line="360" w:lineRule="exact"/>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讨论课：以小组为单位，对相关主题内容准备</w:t>
      </w:r>
      <w:r w:rsidRPr="00CE5F98">
        <w:rPr>
          <w:rFonts w:ascii="Times New Roman" w:hAnsi="Times New Roman"/>
          <w:color w:val="000000" w:themeColor="text1"/>
          <w:kern w:val="0"/>
          <w:szCs w:val="21"/>
        </w:rPr>
        <w:t>PPT</w:t>
      </w:r>
      <w:r w:rsidRPr="00CE5F98">
        <w:rPr>
          <w:rFonts w:ascii="Times New Roman" w:hAnsi="Times New Roman"/>
          <w:color w:val="000000" w:themeColor="text1"/>
          <w:kern w:val="0"/>
          <w:szCs w:val="21"/>
        </w:rPr>
        <w:t>报告，每组</w:t>
      </w:r>
      <w:r w:rsidRPr="00CE5F98">
        <w:rPr>
          <w:rFonts w:ascii="Times New Roman" w:hAnsi="Times New Roman"/>
          <w:color w:val="000000" w:themeColor="text1"/>
          <w:kern w:val="0"/>
          <w:szCs w:val="21"/>
        </w:rPr>
        <w:t>10-15</w:t>
      </w:r>
      <w:r w:rsidRPr="00CE5F98">
        <w:rPr>
          <w:rFonts w:ascii="Times New Roman" w:hAnsi="Times New Roman"/>
          <w:color w:val="000000" w:themeColor="text1"/>
          <w:kern w:val="0"/>
          <w:szCs w:val="21"/>
        </w:rPr>
        <w:t>分钟。</w:t>
      </w:r>
    </w:p>
    <w:p w14:paraId="4744920F" w14:textId="410A1B18"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2CA42038" w14:textId="587EC25F" w:rsidR="006F7B9D"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4331"/>
        <w:gridCol w:w="1439"/>
        <w:gridCol w:w="1346"/>
      </w:tblGrid>
      <w:tr w:rsidR="00CE5F98" w:rsidRPr="00CE5F98" w14:paraId="00550A6A" w14:textId="77777777" w:rsidTr="004D2C21">
        <w:trPr>
          <w:trHeight w:val="395"/>
          <w:jc w:val="center"/>
        </w:trPr>
        <w:tc>
          <w:tcPr>
            <w:tcW w:w="712" w:type="pct"/>
            <w:vAlign w:val="center"/>
          </w:tcPr>
          <w:p w14:paraId="2F74C4DC"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2609" w:type="pct"/>
            <w:vAlign w:val="center"/>
          </w:tcPr>
          <w:p w14:paraId="2DB0EE76"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考核内容</w:t>
            </w:r>
          </w:p>
        </w:tc>
        <w:tc>
          <w:tcPr>
            <w:tcW w:w="867" w:type="pct"/>
            <w:vAlign w:val="center"/>
          </w:tcPr>
          <w:p w14:paraId="77B8E3BB"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评价依据</w:t>
            </w:r>
            <w:r w:rsidRPr="00CE5F98">
              <w:rPr>
                <w:rFonts w:ascii="Times New Roman" w:hAnsi="Times New Roman"/>
                <w:b/>
                <w:bCs/>
                <w:color w:val="000000" w:themeColor="text1"/>
                <w:kern w:val="0"/>
                <w:szCs w:val="21"/>
              </w:rPr>
              <w:t>/</w:t>
            </w:r>
          </w:p>
          <w:p w14:paraId="0B0565FD"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学习任务</w:t>
            </w:r>
          </w:p>
        </w:tc>
        <w:tc>
          <w:tcPr>
            <w:tcW w:w="811" w:type="pct"/>
            <w:vAlign w:val="center"/>
          </w:tcPr>
          <w:p w14:paraId="6926417F"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w:t>
            </w:r>
          </w:p>
          <w:p w14:paraId="7BAB93E1"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毕业要求</w:t>
            </w:r>
          </w:p>
        </w:tc>
      </w:tr>
      <w:tr w:rsidR="00CE5F98" w:rsidRPr="00CE5F98" w14:paraId="4B6A7567" w14:textId="77777777" w:rsidTr="004D2C21">
        <w:trPr>
          <w:jc w:val="center"/>
        </w:trPr>
        <w:tc>
          <w:tcPr>
            <w:tcW w:w="712" w:type="pct"/>
            <w:vAlign w:val="center"/>
          </w:tcPr>
          <w:p w14:paraId="597D38BB"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2609" w:type="pct"/>
            <w:vAlign w:val="center"/>
          </w:tcPr>
          <w:p w14:paraId="33F64EEE"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、了解人格概念的内涵、人格的研究意义。</w:t>
            </w:r>
          </w:p>
          <w:p w14:paraId="0B3EBF08"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、人格理论在心理治疗等领域的应用。</w:t>
            </w:r>
          </w:p>
          <w:p w14:paraId="01333CB9"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bCs/>
                <w:color w:val="000000" w:themeColor="text1"/>
                <w:szCs w:val="21"/>
              </w:rPr>
              <w:t>3</w:t>
            </w:r>
            <w:r w:rsidRPr="00CE5F98">
              <w:rPr>
                <w:rFonts w:ascii="Times New Roman" w:hAnsi="Times New Roman"/>
                <w:bCs/>
                <w:color w:val="000000" w:themeColor="text1"/>
                <w:szCs w:val="21"/>
              </w:rPr>
              <w:t>、识记与理解各理论流派有关人格的基本观点、理论假说。</w:t>
            </w:r>
          </w:p>
          <w:p w14:paraId="25AD3C22"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bCs/>
                <w:color w:val="000000" w:themeColor="text1"/>
                <w:szCs w:val="21"/>
              </w:rPr>
              <w:t>4</w:t>
            </w:r>
            <w:r w:rsidRPr="00CE5F98">
              <w:rPr>
                <w:rFonts w:ascii="Times New Roman" w:hAnsi="Times New Roman"/>
                <w:bCs/>
                <w:color w:val="000000" w:themeColor="text1"/>
                <w:szCs w:val="21"/>
              </w:rPr>
              <w:t>、理解不同流派的人格理论的贡献与不足。</w:t>
            </w:r>
          </w:p>
        </w:tc>
        <w:tc>
          <w:tcPr>
            <w:tcW w:w="867" w:type="pct"/>
            <w:vAlign w:val="center"/>
          </w:tcPr>
          <w:p w14:paraId="01E89D4D"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读书笔记</w:t>
            </w:r>
          </w:p>
          <w:p w14:paraId="53E753BF"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6C84B47E"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课后作业</w:t>
            </w:r>
          </w:p>
          <w:p w14:paraId="3A0D46BA"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期末考试</w:t>
            </w:r>
          </w:p>
        </w:tc>
        <w:tc>
          <w:tcPr>
            <w:tcW w:w="811" w:type="pct"/>
            <w:vAlign w:val="center"/>
          </w:tcPr>
          <w:p w14:paraId="2A5F1847" w14:textId="77777777" w:rsidR="006F7B9D" w:rsidRPr="00CE5F98" w:rsidRDefault="006F7B9D" w:rsidP="004D2C21">
            <w:pPr>
              <w:spacing w:line="360" w:lineRule="auto"/>
              <w:rPr>
                <w:rFonts w:ascii="Times New Roman" w:hAnsi="Times New Roman"/>
                <w:bCs/>
                <w:color w:val="000000" w:themeColor="text1"/>
                <w:szCs w:val="21"/>
              </w:rPr>
            </w:pPr>
          </w:p>
          <w:p w14:paraId="1D3312F1" w14:textId="77777777" w:rsidR="006F7B9D" w:rsidRPr="00CE5F98" w:rsidRDefault="006F7B9D" w:rsidP="004D2C21">
            <w:pPr>
              <w:spacing w:line="360" w:lineRule="auto"/>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hint="eastAsia"/>
                <w:bCs/>
                <w:color w:val="000000" w:themeColor="text1"/>
                <w:szCs w:val="21"/>
              </w:rPr>
              <w:t>2</w:t>
            </w:r>
          </w:p>
        </w:tc>
      </w:tr>
      <w:tr w:rsidR="00CE5F98" w:rsidRPr="00CE5F98" w14:paraId="16E9C489" w14:textId="77777777" w:rsidTr="004D2C21">
        <w:trPr>
          <w:jc w:val="center"/>
        </w:trPr>
        <w:tc>
          <w:tcPr>
            <w:tcW w:w="712" w:type="pct"/>
            <w:vAlign w:val="center"/>
          </w:tcPr>
          <w:p w14:paraId="4E26BFB1"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2609" w:type="pct"/>
            <w:vAlign w:val="center"/>
          </w:tcPr>
          <w:p w14:paraId="3F94C9E2"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1</w:t>
            </w:r>
            <w:r w:rsidRPr="00CE5F98">
              <w:rPr>
                <w:rFonts w:ascii="Times New Roman" w:hAnsi="Times New Roman" w:hint="eastAsia"/>
                <w:bCs/>
                <w:color w:val="000000" w:themeColor="text1"/>
                <w:szCs w:val="21"/>
              </w:rPr>
              <w:t>、在目标</w:t>
            </w:r>
            <w:r w:rsidRPr="00CE5F98">
              <w:rPr>
                <w:rFonts w:ascii="Times New Roman" w:hAnsi="Times New Roman" w:hint="eastAsia"/>
                <w:bCs/>
                <w:color w:val="000000" w:themeColor="text1"/>
                <w:szCs w:val="21"/>
              </w:rPr>
              <w:t>2</w:t>
            </w:r>
            <w:r w:rsidRPr="00CE5F98">
              <w:rPr>
                <w:rFonts w:ascii="Times New Roman" w:hAnsi="Times New Roman" w:hint="eastAsia"/>
                <w:bCs/>
                <w:color w:val="000000" w:themeColor="text1"/>
                <w:szCs w:val="21"/>
              </w:rPr>
              <w:t>的基础上，能进一步分析比较不同流派的人格理论间的异同特点以及彼此间的发展脉络与关联。</w:t>
            </w:r>
          </w:p>
          <w:p w14:paraId="4A11C21C"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lastRenderedPageBreak/>
              <w:t>2</w:t>
            </w:r>
            <w:r w:rsidRPr="00CE5F98">
              <w:rPr>
                <w:rFonts w:ascii="Times New Roman" w:hAnsi="Times New Roman" w:hint="eastAsia"/>
                <w:bCs/>
                <w:color w:val="000000" w:themeColor="text1"/>
                <w:szCs w:val="21"/>
              </w:rPr>
              <w:t>、能正确的领会不同人格理论的思想观点，能初步正确的应用不同流派的人格理论知识与观点分析解决相关问题。</w:t>
            </w:r>
          </w:p>
        </w:tc>
        <w:tc>
          <w:tcPr>
            <w:tcW w:w="867" w:type="pct"/>
            <w:vAlign w:val="center"/>
          </w:tcPr>
          <w:p w14:paraId="2650924D"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lastRenderedPageBreak/>
              <w:t>课堂练习</w:t>
            </w:r>
          </w:p>
          <w:p w14:paraId="7C095D8D"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小组汇报</w:t>
            </w:r>
          </w:p>
          <w:p w14:paraId="0E56D24D"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tc>
        <w:tc>
          <w:tcPr>
            <w:tcW w:w="811" w:type="pct"/>
            <w:vAlign w:val="center"/>
          </w:tcPr>
          <w:p w14:paraId="33CE92FD"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4</w:t>
            </w:r>
          </w:p>
        </w:tc>
      </w:tr>
      <w:tr w:rsidR="00CE5F98" w:rsidRPr="00CE5F98" w14:paraId="2FCCC10B" w14:textId="77777777" w:rsidTr="004D2C21">
        <w:trPr>
          <w:trHeight w:val="2533"/>
          <w:jc w:val="center"/>
        </w:trPr>
        <w:tc>
          <w:tcPr>
            <w:tcW w:w="712" w:type="pct"/>
            <w:vAlign w:val="center"/>
          </w:tcPr>
          <w:p w14:paraId="21258055"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p>
        </w:tc>
        <w:tc>
          <w:tcPr>
            <w:tcW w:w="2609" w:type="pct"/>
            <w:vAlign w:val="center"/>
          </w:tcPr>
          <w:p w14:paraId="36B8F813"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w:t>
            </w:r>
            <w:r w:rsidRPr="00CE5F98">
              <w:rPr>
                <w:rFonts w:ascii="Times New Roman" w:hAnsi="Times New Roman" w:hint="eastAsia"/>
                <w:bCs/>
                <w:color w:val="000000" w:themeColor="text1"/>
                <w:szCs w:val="21"/>
              </w:rPr>
              <w:t>熟悉中西方文化对人性的不同看法</w:t>
            </w:r>
            <w:r w:rsidRPr="00CE5F98">
              <w:rPr>
                <w:rFonts w:ascii="Times New Roman" w:hAnsi="Times New Roman"/>
                <w:bCs/>
                <w:color w:val="000000" w:themeColor="text1"/>
                <w:szCs w:val="21"/>
              </w:rPr>
              <w:t>。</w:t>
            </w:r>
          </w:p>
          <w:p w14:paraId="7111B768"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w:t>
            </w:r>
            <w:r w:rsidRPr="00CE5F98">
              <w:rPr>
                <w:rFonts w:ascii="Times New Roman" w:hAnsi="Times New Roman" w:hint="eastAsia"/>
                <w:bCs/>
                <w:color w:val="000000" w:themeColor="text1"/>
                <w:szCs w:val="21"/>
              </w:rPr>
              <w:t>针对社会典型的心理现象进行人物性格分析，从积极心理学的视角看待人性。</w:t>
            </w:r>
          </w:p>
        </w:tc>
        <w:tc>
          <w:tcPr>
            <w:tcW w:w="867" w:type="pct"/>
            <w:vAlign w:val="center"/>
          </w:tcPr>
          <w:p w14:paraId="4FB60E10"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课堂表现</w:t>
            </w:r>
          </w:p>
          <w:p w14:paraId="16464A44"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小组汇报</w:t>
            </w:r>
          </w:p>
          <w:p w14:paraId="219BCD00"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实践课程作业</w:t>
            </w:r>
          </w:p>
        </w:tc>
        <w:tc>
          <w:tcPr>
            <w:tcW w:w="811" w:type="pct"/>
            <w:vAlign w:val="center"/>
          </w:tcPr>
          <w:p w14:paraId="7114389D"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1</w:t>
            </w:r>
            <w:r w:rsidRPr="00CE5F98">
              <w:rPr>
                <w:rFonts w:ascii="Times New Roman" w:hAnsi="Times New Roman" w:hint="eastAsia"/>
                <w:bCs/>
                <w:color w:val="000000" w:themeColor="text1"/>
                <w:szCs w:val="21"/>
              </w:rPr>
              <w:t>，</w:t>
            </w:r>
            <w:r w:rsidRPr="00CE5F98">
              <w:rPr>
                <w:rFonts w:ascii="Times New Roman" w:hAnsi="Times New Roman"/>
                <w:bCs/>
                <w:color w:val="000000" w:themeColor="text1"/>
                <w:szCs w:val="21"/>
              </w:rPr>
              <w:t>8</w:t>
            </w:r>
          </w:p>
        </w:tc>
      </w:tr>
    </w:tbl>
    <w:p w14:paraId="5D168CF3" w14:textId="34B6456B"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（二）成绩综合评定办法</w:t>
      </w:r>
    </w:p>
    <w:p w14:paraId="452A2AD5" w14:textId="77777777" w:rsidR="006F7B9D" w:rsidRPr="00CE5F98" w:rsidRDefault="006F7B9D" w:rsidP="006F7B9D">
      <w:pPr>
        <w:ind w:firstLineChars="250" w:firstLine="500"/>
        <w:rPr>
          <w:rFonts w:ascii="Times New Roman" w:hAnsi="Times New Roman"/>
          <w:color w:val="000000" w:themeColor="text1"/>
          <w:sz w:val="20"/>
          <w:szCs w:val="18"/>
        </w:rPr>
      </w:pPr>
      <w:r w:rsidRPr="00CE5F98">
        <w:rPr>
          <w:rFonts w:ascii="Times New Roman" w:hAnsi="Times New Roman"/>
          <w:color w:val="000000" w:themeColor="text1"/>
          <w:sz w:val="20"/>
          <w:szCs w:val="18"/>
        </w:rPr>
        <w:t>实施多元化评价方式，采用过程性考核与结果性考核相结合的方式进行评价。其中过程性考核包括平时考核、半期考核两种评价方式，期末考试采用集中闭卷考试方式。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38751866" w14:textId="77777777" w:rsidTr="004D2C21">
        <w:trPr>
          <w:trHeight w:val="624"/>
        </w:trPr>
        <w:tc>
          <w:tcPr>
            <w:tcW w:w="698" w:type="pct"/>
            <w:vMerge w:val="restart"/>
            <w:vAlign w:val="center"/>
          </w:tcPr>
          <w:p w14:paraId="7DB9FE13"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635510CB"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5172192E"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213CE6F5"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2455EB2E" w14:textId="77777777" w:rsidTr="004D2C21">
        <w:trPr>
          <w:trHeight w:val="624"/>
        </w:trPr>
        <w:tc>
          <w:tcPr>
            <w:tcW w:w="698" w:type="pct"/>
            <w:vMerge/>
            <w:vAlign w:val="center"/>
          </w:tcPr>
          <w:p w14:paraId="7F35E142" w14:textId="77777777" w:rsidR="006F7B9D" w:rsidRPr="00CE5F98" w:rsidRDefault="006F7B9D" w:rsidP="004D2C21">
            <w:pPr>
              <w:jc w:val="center"/>
              <w:rPr>
                <w:rFonts w:ascii="Times New Roman" w:hAnsi="Times New Roman"/>
                <w:bCs/>
                <w:color w:val="000000" w:themeColor="text1"/>
                <w:szCs w:val="20"/>
              </w:rPr>
            </w:pPr>
          </w:p>
        </w:tc>
        <w:tc>
          <w:tcPr>
            <w:tcW w:w="920" w:type="pct"/>
            <w:vMerge/>
            <w:vAlign w:val="center"/>
          </w:tcPr>
          <w:p w14:paraId="510FA9DF" w14:textId="77777777" w:rsidR="006F7B9D" w:rsidRPr="00CE5F98" w:rsidRDefault="006F7B9D" w:rsidP="004D2C21">
            <w:pPr>
              <w:jc w:val="center"/>
              <w:rPr>
                <w:rFonts w:ascii="Times New Roman" w:hAnsi="Times New Roman"/>
                <w:bCs/>
                <w:color w:val="000000" w:themeColor="text1"/>
                <w:szCs w:val="20"/>
              </w:rPr>
            </w:pPr>
          </w:p>
        </w:tc>
        <w:tc>
          <w:tcPr>
            <w:tcW w:w="3382" w:type="pct"/>
            <w:vMerge/>
            <w:vAlign w:val="center"/>
          </w:tcPr>
          <w:p w14:paraId="60F4A474" w14:textId="77777777" w:rsidR="006F7B9D" w:rsidRPr="00CE5F98" w:rsidRDefault="006F7B9D" w:rsidP="004D2C21">
            <w:pPr>
              <w:jc w:val="center"/>
              <w:rPr>
                <w:rFonts w:ascii="Times New Roman" w:hAnsi="Times New Roman"/>
                <w:bCs/>
                <w:color w:val="000000" w:themeColor="text1"/>
                <w:szCs w:val="20"/>
              </w:rPr>
            </w:pPr>
          </w:p>
        </w:tc>
      </w:tr>
      <w:tr w:rsidR="00CE5F98" w:rsidRPr="00CE5F98" w14:paraId="4624B390" w14:textId="77777777" w:rsidTr="004D2C21">
        <w:trPr>
          <w:trHeight w:val="416"/>
        </w:trPr>
        <w:tc>
          <w:tcPr>
            <w:tcW w:w="698" w:type="pct"/>
            <w:vAlign w:val="center"/>
          </w:tcPr>
          <w:p w14:paraId="0F2C12EA"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w:t>
            </w:r>
          </w:p>
          <w:p w14:paraId="28DE4E43"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tc>
        <w:tc>
          <w:tcPr>
            <w:tcW w:w="920" w:type="pct"/>
            <w:vAlign w:val="center"/>
          </w:tcPr>
          <w:p w14:paraId="736D1D1B"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=20%</m:t>
                </m:r>
              </m:oMath>
            </m:oMathPara>
          </w:p>
        </w:tc>
        <w:tc>
          <w:tcPr>
            <w:tcW w:w="3382" w:type="pct"/>
            <w:vAlign w:val="center"/>
          </w:tcPr>
          <w:p w14:paraId="3C027A90"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1477898D" w14:textId="77777777" w:rsidTr="004D2C21">
        <w:trPr>
          <w:trHeight w:val="416"/>
        </w:trPr>
        <w:tc>
          <w:tcPr>
            <w:tcW w:w="698" w:type="pct"/>
            <w:vAlign w:val="center"/>
          </w:tcPr>
          <w:p w14:paraId="09097F92"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4C6FB8DD"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=30%</m:t>
                </m:r>
              </m:oMath>
            </m:oMathPara>
          </w:p>
        </w:tc>
        <w:tc>
          <w:tcPr>
            <w:tcW w:w="3382" w:type="pct"/>
            <w:vAlign w:val="center"/>
          </w:tcPr>
          <w:p w14:paraId="7513D24B"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半期考核要求学生阅读最新</w:t>
            </w:r>
            <w:r w:rsidRPr="00CE5F98">
              <w:rPr>
                <w:rFonts w:ascii="Times New Roman" w:hAnsi="Times New Roman" w:hint="eastAsia"/>
                <w:bCs/>
                <w:color w:val="000000" w:themeColor="text1"/>
                <w:szCs w:val="20"/>
              </w:rPr>
              <w:t>人格</w:t>
            </w:r>
            <w:r w:rsidRPr="00CE5F98">
              <w:rPr>
                <w:rFonts w:ascii="Times New Roman" w:hAnsi="Times New Roman"/>
                <w:bCs/>
                <w:color w:val="000000" w:themeColor="text1"/>
                <w:szCs w:val="20"/>
              </w:rPr>
              <w:t>心理学文献，理解</w:t>
            </w:r>
            <w:r w:rsidRPr="00CE5F98">
              <w:rPr>
                <w:rFonts w:ascii="Times New Roman" w:hAnsi="Times New Roman" w:hint="eastAsia"/>
                <w:bCs/>
                <w:color w:val="000000" w:themeColor="text1"/>
                <w:szCs w:val="20"/>
              </w:rPr>
              <w:t>人格</w:t>
            </w:r>
            <w:r w:rsidRPr="00CE5F98">
              <w:rPr>
                <w:rFonts w:ascii="Times New Roman" w:hAnsi="Times New Roman"/>
                <w:bCs/>
                <w:color w:val="000000" w:themeColor="text1"/>
                <w:szCs w:val="20"/>
              </w:rPr>
              <w:t>心理学做研究的方法，采用小组汇报的形式。</w:t>
            </w:r>
          </w:p>
        </w:tc>
      </w:tr>
      <w:tr w:rsidR="00CE5F98" w:rsidRPr="00CE5F98" w14:paraId="1A2D071F" w14:textId="77777777" w:rsidTr="004D2C21">
        <w:trPr>
          <w:trHeight w:val="416"/>
        </w:trPr>
        <w:tc>
          <w:tcPr>
            <w:tcW w:w="698" w:type="pct"/>
            <w:vAlign w:val="center"/>
          </w:tcPr>
          <w:p w14:paraId="48E494E7"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043141FB"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70BCE869"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采用集中闭卷考试形式，由主讲教师命题。</w:t>
            </w:r>
          </w:p>
        </w:tc>
      </w:tr>
      <w:tr w:rsidR="00CE5F98" w:rsidRPr="00CE5F98" w14:paraId="2C8002F0" w14:textId="77777777" w:rsidTr="004D2C21">
        <w:trPr>
          <w:trHeight w:val="809"/>
        </w:trPr>
        <w:tc>
          <w:tcPr>
            <w:tcW w:w="698" w:type="pct"/>
            <w:vAlign w:val="center"/>
          </w:tcPr>
          <w:p w14:paraId="4C76F738"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0AF6F9B6"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20" w:type="pct"/>
            <w:vAlign w:val="center"/>
          </w:tcPr>
          <w:p w14:paraId="3FD670D7"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20B3CB03"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45FD8AA7" w14:textId="791FD3AA"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七、本课程各个课程目标的权重</w:t>
      </w:r>
    </w:p>
    <w:p w14:paraId="2ABCFDDD" w14:textId="77777777" w:rsidR="006F7B9D" w:rsidRPr="00CE5F98" w:rsidRDefault="006F7B9D" w:rsidP="006F7B9D">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4893" w:type="pct"/>
        <w:tblLook w:val="04A0" w:firstRow="1" w:lastRow="0" w:firstColumn="1" w:lastColumn="0" w:noHBand="0" w:noVBand="1"/>
      </w:tblPr>
      <w:tblGrid>
        <w:gridCol w:w="426"/>
        <w:gridCol w:w="2657"/>
        <w:gridCol w:w="2556"/>
        <w:gridCol w:w="2657"/>
      </w:tblGrid>
      <w:tr w:rsidR="00CE5F98" w:rsidRPr="00CE5F98" w14:paraId="69C68B28" w14:textId="77777777" w:rsidTr="004D2C21">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2F63CEEB" w14:textId="77777777" w:rsidR="006F7B9D" w:rsidRPr="00CE5F98" w:rsidRDefault="006F7B9D" w:rsidP="004D2C21">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2305D9BA"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327E6B92"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36F17FF4"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3C0465F6" w14:textId="77777777" w:rsidTr="004D2C2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00D55D5E"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146B9ED7"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H</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/[1L(1)+2M(4)+1H(3)]=0.375</w:t>
            </w:r>
          </w:p>
        </w:tc>
        <w:tc>
          <w:tcPr>
            <w:tcW w:w="1378" w:type="pct"/>
            <w:tcBorders>
              <w:top w:val="single" w:sz="4" w:space="0" w:color="auto"/>
              <w:left w:val="nil"/>
              <w:bottom w:val="single" w:sz="4" w:space="0" w:color="auto"/>
              <w:right w:val="single" w:sz="4" w:space="0" w:color="auto"/>
            </w:tcBorders>
            <w:vAlign w:val="center"/>
          </w:tcPr>
          <w:p w14:paraId="7FB960B7"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/[1L(1)+2M(4)+1H(3)]=0.25</w:t>
            </w:r>
          </w:p>
        </w:tc>
        <w:tc>
          <w:tcPr>
            <w:tcW w:w="1378" w:type="pct"/>
            <w:tcBorders>
              <w:top w:val="single" w:sz="4" w:space="0" w:color="auto"/>
              <w:left w:val="nil"/>
              <w:bottom w:val="single" w:sz="4" w:space="0" w:color="auto"/>
              <w:right w:val="single" w:sz="4" w:space="0" w:color="auto"/>
            </w:tcBorders>
            <w:vAlign w:val="center"/>
          </w:tcPr>
          <w:p w14:paraId="05C0442F" w14:textId="77777777" w:rsidR="006F7B9D" w:rsidRPr="00CE5F98" w:rsidRDefault="006F7B9D" w:rsidP="004D2C21">
            <w:pPr>
              <w:rPr>
                <w:rFonts w:ascii="Times New Roman" w:hAnsi="Times New Roman"/>
                <w:color w:val="000000" w:themeColor="text1"/>
                <w:szCs w:val="21"/>
              </w:rPr>
            </w:pPr>
            <w:r w:rsidRPr="00CE5F98">
              <w:rPr>
                <w:rFonts w:ascii="Times New Roman" w:hAnsi="Times New Roman"/>
                <w:color w:val="000000" w:themeColor="text1"/>
                <w:szCs w:val="21"/>
              </w:rPr>
              <w:t>1L1</w:t>
            </w:r>
            <w:r w:rsidRPr="00CE5F98">
              <w:rPr>
                <w:rFonts w:ascii="Times New Roman" w:hAnsi="Times New Roman" w:hint="eastAsia"/>
                <w:color w:val="000000" w:themeColor="text1"/>
                <w:szCs w:val="21"/>
              </w:rPr>
              <w:t>M</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/[1L(1)+2M(4)+1H(3)]=0.375</w:t>
            </w:r>
          </w:p>
        </w:tc>
      </w:tr>
      <w:tr w:rsidR="00CE5F98" w:rsidRPr="00CE5F98" w14:paraId="5753A542" w14:textId="77777777" w:rsidTr="004D2C2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0FC872A0"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17E218F4"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0.375</w:t>
            </w:r>
          </w:p>
        </w:tc>
        <w:tc>
          <w:tcPr>
            <w:tcW w:w="1378" w:type="pct"/>
            <w:tcBorders>
              <w:top w:val="single" w:sz="4" w:space="0" w:color="auto"/>
              <w:left w:val="nil"/>
              <w:bottom w:val="single" w:sz="4" w:space="0" w:color="auto"/>
              <w:right w:val="single" w:sz="4" w:space="0" w:color="auto"/>
            </w:tcBorders>
            <w:vAlign w:val="center"/>
          </w:tcPr>
          <w:p w14:paraId="57E3FE4A"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0.25</w:t>
            </w:r>
          </w:p>
        </w:tc>
        <w:tc>
          <w:tcPr>
            <w:tcW w:w="1378" w:type="pct"/>
            <w:tcBorders>
              <w:top w:val="single" w:sz="4" w:space="0" w:color="auto"/>
              <w:left w:val="nil"/>
              <w:bottom w:val="single" w:sz="4" w:space="0" w:color="auto"/>
              <w:right w:val="single" w:sz="4" w:space="0" w:color="auto"/>
            </w:tcBorders>
            <w:vAlign w:val="center"/>
          </w:tcPr>
          <w:p w14:paraId="609F38D1"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0.375</w:t>
            </w:r>
          </w:p>
        </w:tc>
      </w:tr>
    </w:tbl>
    <w:p w14:paraId="3EF7AE11" w14:textId="641F27B6"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lastRenderedPageBreak/>
        <w:t>八、选用教材</w:t>
      </w:r>
    </w:p>
    <w:p w14:paraId="3EDD9AE4" w14:textId="77777777" w:rsidR="006F7B9D" w:rsidRPr="00CE5F98" w:rsidRDefault="006F7B9D" w:rsidP="006F7B9D">
      <w:pPr>
        <w:spacing w:line="276" w:lineRule="auto"/>
        <w:ind w:firstLineChars="200" w:firstLine="420"/>
        <w:rPr>
          <w:rFonts w:ascii="Times New Roman" w:eastAsia="微软雅黑" w:hAnsi="Times New Roman"/>
          <w:b/>
          <w:bCs/>
          <w:color w:val="000000" w:themeColor="text1"/>
          <w:szCs w:val="21"/>
        </w:rPr>
      </w:pPr>
      <w:r w:rsidRPr="00CE5F98">
        <w:rPr>
          <w:rFonts w:ascii="Times New Roman" w:hAnsi="Times New Roman" w:hint="eastAsia"/>
          <w:color w:val="000000" w:themeColor="text1"/>
          <w:szCs w:val="21"/>
        </w:rPr>
        <w:t>许燕</w:t>
      </w:r>
      <w:r w:rsidRPr="00CE5F98">
        <w:rPr>
          <w:rFonts w:ascii="Times New Roman" w:hAnsi="Times New Roman" w:hint="eastAsia"/>
          <w:color w:val="000000" w:themeColor="text1"/>
          <w:szCs w:val="21"/>
        </w:rPr>
        <w:t xml:space="preserve"> </w:t>
      </w:r>
      <w:r w:rsidRPr="00CE5F98">
        <w:rPr>
          <w:rFonts w:ascii="Times New Roman" w:hAnsi="Times New Roman" w:hint="eastAsia"/>
          <w:color w:val="000000" w:themeColor="text1"/>
          <w:szCs w:val="21"/>
        </w:rPr>
        <w:t>著</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 xml:space="preserve"> </w:t>
      </w:r>
      <w:r w:rsidRPr="00CE5F98">
        <w:rPr>
          <w:rFonts w:ascii="Times New Roman" w:hAnsi="Times New Roman" w:hint="eastAsia"/>
          <w:color w:val="000000" w:themeColor="text1"/>
          <w:szCs w:val="21"/>
        </w:rPr>
        <w:t>人</w:t>
      </w:r>
      <w:r w:rsidRPr="00CE5F98">
        <w:rPr>
          <w:rFonts w:ascii="Times New Roman" w:hAnsi="Times New Roman"/>
          <w:color w:val="000000" w:themeColor="text1"/>
          <w:szCs w:val="21"/>
        </w:rPr>
        <w:t>格心理学</w:t>
      </w:r>
      <w:r w:rsidRPr="00CE5F98">
        <w:rPr>
          <w:rFonts w:ascii="Times New Roman" w:hAnsi="Times New Roman" w:hint="eastAsia"/>
          <w:color w:val="000000" w:themeColor="text1"/>
          <w:szCs w:val="21"/>
        </w:rPr>
        <w:t>导论</w:t>
      </w:r>
      <w:r w:rsidRPr="00CE5F98">
        <w:rPr>
          <w:rFonts w:ascii="Times New Roman" w:hAnsi="Times New Roman"/>
          <w:color w:val="000000" w:themeColor="text1"/>
          <w:szCs w:val="21"/>
        </w:rPr>
        <w:t>（第</w:t>
      </w:r>
      <w:r w:rsidRPr="00CE5F98">
        <w:rPr>
          <w:rFonts w:ascii="Times New Roman" w:hAnsi="Times New Roman"/>
          <w:color w:val="000000" w:themeColor="text1"/>
          <w:szCs w:val="21"/>
        </w:rPr>
        <w:t>2</w:t>
      </w:r>
      <w:r w:rsidRPr="00CE5F98">
        <w:rPr>
          <w:rFonts w:ascii="Times New Roman" w:hAnsi="Times New Roman"/>
          <w:color w:val="000000" w:themeColor="text1"/>
          <w:szCs w:val="21"/>
        </w:rPr>
        <w:t>版）</w:t>
      </w:r>
      <w:r w:rsidRPr="00CE5F98">
        <w:rPr>
          <w:rFonts w:ascii="Times New Roman" w:hAnsi="Times New Roman"/>
          <w:color w:val="000000" w:themeColor="text1"/>
        </w:rPr>
        <w:t>[M].</w:t>
      </w:r>
      <w:r w:rsidRPr="00CE5F98">
        <w:rPr>
          <w:rFonts w:ascii="Times New Roman" w:hAnsi="Times New Roman"/>
          <w:color w:val="000000" w:themeColor="text1"/>
        </w:rPr>
        <w:t>北京：</w:t>
      </w:r>
      <w:r w:rsidRPr="00CE5F98">
        <w:rPr>
          <w:rFonts w:ascii="Times New Roman" w:hAnsi="Times New Roman" w:hint="eastAsia"/>
          <w:color w:val="000000" w:themeColor="text1"/>
        </w:rPr>
        <w:t>中国</w:t>
      </w:r>
      <w:r w:rsidRPr="00CE5F98">
        <w:rPr>
          <w:rFonts w:ascii="Times New Roman" w:hAnsi="Times New Roman"/>
          <w:color w:val="000000" w:themeColor="text1"/>
        </w:rPr>
        <w:t>人民</w:t>
      </w:r>
      <w:r w:rsidRPr="00CE5F98">
        <w:rPr>
          <w:rFonts w:ascii="Times New Roman" w:hAnsi="Times New Roman" w:hint="eastAsia"/>
          <w:color w:val="000000" w:themeColor="text1"/>
        </w:rPr>
        <w:t>大学</w:t>
      </w:r>
      <w:r w:rsidRPr="00CE5F98">
        <w:rPr>
          <w:rFonts w:ascii="Times New Roman" w:hAnsi="Times New Roman"/>
          <w:color w:val="000000" w:themeColor="text1"/>
        </w:rPr>
        <w:t>出版社，</w:t>
      </w:r>
      <w:r w:rsidRPr="00CE5F98">
        <w:rPr>
          <w:rFonts w:ascii="Times New Roman" w:hAnsi="Times New Roman"/>
          <w:color w:val="000000" w:themeColor="text1"/>
        </w:rPr>
        <w:t>2023.</w:t>
      </w:r>
    </w:p>
    <w:p w14:paraId="568BF910" w14:textId="15F5B401"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52DECBA7" w14:textId="77777777" w:rsidR="006F7B9D" w:rsidRPr="00CE5F98" w:rsidRDefault="006F7B9D" w:rsidP="006F7B9D">
      <w:pPr>
        <w:spacing w:line="42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大卫</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范德（许燕，邹丹等译）</w:t>
      </w:r>
      <w:r w:rsidRPr="00CE5F98">
        <w:rPr>
          <w:rFonts w:ascii="Times New Roman" w:hAnsi="Times New Roman" w:hint="eastAsia"/>
          <w:color w:val="000000" w:themeColor="text1"/>
          <w:kern w:val="0"/>
          <w:szCs w:val="21"/>
        </w:rPr>
        <w:t>.</w:t>
      </w:r>
      <w:r w:rsidRPr="00CE5F98">
        <w:rPr>
          <w:rFonts w:ascii="Times New Roman" w:hAnsi="Times New Roman"/>
          <w:color w:val="000000" w:themeColor="text1"/>
          <w:kern w:val="0"/>
          <w:szCs w:val="21"/>
        </w:rPr>
        <w:t>《人格心理学》，世界图书出版社，</w:t>
      </w:r>
      <w:r w:rsidRPr="00CE5F98">
        <w:rPr>
          <w:rFonts w:ascii="Times New Roman" w:hAnsi="Times New Roman"/>
          <w:color w:val="000000" w:themeColor="text1"/>
          <w:kern w:val="0"/>
          <w:szCs w:val="21"/>
        </w:rPr>
        <w:t>2018</w:t>
      </w:r>
      <w:r w:rsidRPr="00CE5F98">
        <w:rPr>
          <w:rFonts w:ascii="Times New Roman" w:hAnsi="Times New Roman"/>
          <w:color w:val="000000" w:themeColor="text1"/>
          <w:kern w:val="0"/>
          <w:szCs w:val="21"/>
        </w:rPr>
        <w:t>年出版。</w:t>
      </w:r>
    </w:p>
    <w:p w14:paraId="4837B4A3" w14:textId="77777777" w:rsidR="006F7B9D" w:rsidRPr="00CE5F98" w:rsidRDefault="006F7B9D" w:rsidP="006F7B9D">
      <w:pPr>
        <w:spacing w:line="42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许燕，编著</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《人格心理学》，北京师范大学出版社，</w:t>
      </w:r>
      <w:r w:rsidRPr="00CE5F98">
        <w:rPr>
          <w:rFonts w:ascii="Times New Roman" w:hAnsi="Times New Roman"/>
          <w:color w:val="000000" w:themeColor="text1"/>
          <w:kern w:val="0"/>
          <w:szCs w:val="21"/>
        </w:rPr>
        <w:t>2009</w:t>
      </w:r>
      <w:r w:rsidRPr="00CE5F98">
        <w:rPr>
          <w:rFonts w:ascii="Times New Roman" w:hAnsi="Times New Roman"/>
          <w:color w:val="000000" w:themeColor="text1"/>
          <w:kern w:val="0"/>
          <w:szCs w:val="21"/>
        </w:rPr>
        <w:t>年出版。</w:t>
      </w:r>
    </w:p>
    <w:p w14:paraId="1C19AB6E" w14:textId="77777777" w:rsidR="006F7B9D" w:rsidRPr="00CE5F98" w:rsidRDefault="006F7B9D" w:rsidP="006F7B9D">
      <w:pPr>
        <w:spacing w:line="42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美</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罗伯特</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弗雷格，</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美</w:t>
      </w:r>
      <w:r w:rsidRPr="00CE5F98">
        <w:rPr>
          <w:rFonts w:ascii="Times New Roman" w:hAnsi="Times New Roman"/>
          <w:color w:val="000000" w:themeColor="text1"/>
          <w:kern w:val="0"/>
          <w:szCs w:val="21"/>
        </w:rPr>
        <w:t xml:space="preserve">] </w:t>
      </w:r>
      <w:r w:rsidRPr="00CE5F98">
        <w:rPr>
          <w:rFonts w:ascii="Times New Roman" w:hAnsi="Times New Roman"/>
          <w:color w:val="000000" w:themeColor="text1"/>
          <w:kern w:val="0"/>
          <w:szCs w:val="21"/>
        </w:rPr>
        <w:t>詹姆斯</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法迪曼，著</w:t>
      </w:r>
      <w:r w:rsidRPr="00CE5F98">
        <w:rPr>
          <w:rFonts w:ascii="Times New Roman" w:hAnsi="Times New Roman" w:hint="eastAsia"/>
          <w:color w:val="000000" w:themeColor="text1"/>
          <w:kern w:val="0"/>
          <w:szCs w:val="21"/>
        </w:rPr>
        <w:t>.</w:t>
      </w:r>
      <w:r w:rsidRPr="00CE5F98">
        <w:rPr>
          <w:rFonts w:ascii="Times New Roman" w:hAnsi="Times New Roman"/>
          <w:color w:val="000000" w:themeColor="text1"/>
          <w:kern w:val="0"/>
          <w:szCs w:val="21"/>
        </w:rPr>
        <w:t>人格心理学：人格与自我成长，中国人民大学出版社，</w:t>
      </w:r>
      <w:r w:rsidRPr="00CE5F98">
        <w:rPr>
          <w:rFonts w:ascii="Times New Roman" w:hAnsi="Times New Roman"/>
          <w:color w:val="000000" w:themeColor="text1"/>
          <w:kern w:val="0"/>
          <w:szCs w:val="21"/>
        </w:rPr>
        <w:t>2017</w:t>
      </w:r>
      <w:r w:rsidRPr="00CE5F98">
        <w:rPr>
          <w:rFonts w:ascii="Times New Roman" w:hAnsi="Times New Roman"/>
          <w:color w:val="000000" w:themeColor="text1"/>
          <w:kern w:val="0"/>
          <w:szCs w:val="21"/>
        </w:rPr>
        <w:t>年出版。</w:t>
      </w:r>
    </w:p>
    <w:p w14:paraId="1FD2691D" w14:textId="77777777" w:rsidR="006F7B9D" w:rsidRPr="00CE5F98" w:rsidRDefault="006F7B9D" w:rsidP="006F7B9D">
      <w:pPr>
        <w:spacing w:line="42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[4]</w:t>
      </w:r>
      <w:r w:rsidRPr="00CE5F98">
        <w:rPr>
          <w:rFonts w:ascii="Times New Roman" w:hAnsi="Times New Roman"/>
          <w:color w:val="000000" w:themeColor="text1"/>
          <w:kern w:val="0"/>
          <w:szCs w:val="21"/>
        </w:rPr>
        <w:t>高玉祥，编著</w:t>
      </w:r>
      <w:r w:rsidRPr="00CE5F98">
        <w:rPr>
          <w:rFonts w:ascii="Times New Roman" w:hAnsi="Times New Roman" w:hint="eastAsia"/>
          <w:color w:val="000000" w:themeColor="text1"/>
          <w:kern w:val="0"/>
          <w:szCs w:val="21"/>
        </w:rPr>
        <w:t>.</w:t>
      </w:r>
      <w:r w:rsidRPr="00CE5F98">
        <w:rPr>
          <w:rFonts w:ascii="Times New Roman" w:hAnsi="Times New Roman"/>
          <w:color w:val="000000" w:themeColor="text1"/>
          <w:kern w:val="0"/>
          <w:szCs w:val="21"/>
        </w:rPr>
        <w:t>《个性心理学》，北京师大出版社，</w:t>
      </w:r>
      <w:r w:rsidRPr="00CE5F98">
        <w:rPr>
          <w:rFonts w:ascii="Times New Roman" w:hAnsi="Times New Roman"/>
          <w:color w:val="000000" w:themeColor="text1"/>
          <w:kern w:val="0"/>
          <w:szCs w:val="21"/>
        </w:rPr>
        <w:t>2002</w:t>
      </w:r>
      <w:r w:rsidRPr="00CE5F98">
        <w:rPr>
          <w:rFonts w:ascii="Times New Roman" w:hAnsi="Times New Roman"/>
          <w:color w:val="000000" w:themeColor="text1"/>
          <w:kern w:val="0"/>
          <w:szCs w:val="21"/>
        </w:rPr>
        <w:t>年出版。</w:t>
      </w:r>
    </w:p>
    <w:p w14:paraId="66174251" w14:textId="77777777" w:rsidR="006F7B9D" w:rsidRPr="00CE5F98" w:rsidRDefault="006F7B9D" w:rsidP="006F7B9D">
      <w:pPr>
        <w:spacing w:line="42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[5]</w:t>
      </w:r>
      <w:r w:rsidRPr="00CE5F98">
        <w:rPr>
          <w:rFonts w:ascii="Times New Roman" w:hAnsi="Times New Roman"/>
          <w:color w:val="000000" w:themeColor="text1"/>
          <w:kern w:val="0"/>
          <w:szCs w:val="21"/>
        </w:rPr>
        <w:t>叶奕乾，编著</w:t>
      </w:r>
      <w:r w:rsidRPr="00CE5F98">
        <w:rPr>
          <w:rFonts w:ascii="Times New Roman" w:hAnsi="Times New Roman" w:hint="eastAsia"/>
          <w:color w:val="000000" w:themeColor="text1"/>
          <w:kern w:val="0"/>
          <w:szCs w:val="21"/>
        </w:rPr>
        <w:t>.</w:t>
      </w:r>
      <w:r w:rsidRPr="00CE5F98">
        <w:rPr>
          <w:rFonts w:ascii="Times New Roman" w:hAnsi="Times New Roman"/>
          <w:color w:val="000000" w:themeColor="text1"/>
          <w:kern w:val="0"/>
          <w:szCs w:val="21"/>
        </w:rPr>
        <w:t>《现代人格心理学》，上海教育出版社，</w:t>
      </w:r>
      <w:r w:rsidRPr="00CE5F98">
        <w:rPr>
          <w:rFonts w:ascii="Times New Roman" w:hAnsi="Times New Roman"/>
          <w:color w:val="000000" w:themeColor="text1"/>
          <w:kern w:val="0"/>
          <w:szCs w:val="21"/>
        </w:rPr>
        <w:t>2005</w:t>
      </w:r>
      <w:r w:rsidRPr="00CE5F98">
        <w:rPr>
          <w:rFonts w:ascii="Times New Roman" w:hAnsi="Times New Roman"/>
          <w:color w:val="000000" w:themeColor="text1"/>
          <w:kern w:val="0"/>
          <w:szCs w:val="21"/>
        </w:rPr>
        <w:t>年出版。</w:t>
      </w:r>
    </w:p>
    <w:p w14:paraId="255813E4" w14:textId="77777777" w:rsidR="006F7B9D" w:rsidRPr="00CE5F98" w:rsidRDefault="006F7B9D" w:rsidP="006F7B9D">
      <w:pPr>
        <w:tabs>
          <w:tab w:val="left" w:pos="1620"/>
        </w:tabs>
        <w:spacing w:line="42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r w:rsidRPr="00CE5F98">
        <w:rPr>
          <w:rFonts w:ascii="Times New Roman" w:hAnsi="Times New Roman"/>
          <w:color w:val="000000" w:themeColor="text1"/>
          <w:kern w:val="0"/>
          <w:szCs w:val="21"/>
        </w:rPr>
        <w:t>珀文（周榕，陈红等译）</w:t>
      </w:r>
      <w:r w:rsidRPr="00CE5F98">
        <w:rPr>
          <w:rFonts w:ascii="Times New Roman" w:hAnsi="Times New Roman" w:hint="eastAsia"/>
          <w:color w:val="000000" w:themeColor="text1"/>
          <w:kern w:val="0"/>
          <w:szCs w:val="21"/>
        </w:rPr>
        <w:t>.</w:t>
      </w:r>
      <w:r w:rsidRPr="00CE5F98">
        <w:rPr>
          <w:rFonts w:ascii="Times New Roman" w:hAnsi="Times New Roman"/>
          <w:color w:val="000000" w:themeColor="text1"/>
          <w:kern w:val="0"/>
          <w:szCs w:val="21"/>
        </w:rPr>
        <w:t>《人格科学》，华东师范大学出版社，</w:t>
      </w:r>
      <w:r w:rsidRPr="00CE5F98">
        <w:rPr>
          <w:rFonts w:ascii="Times New Roman" w:hAnsi="Times New Roman"/>
          <w:color w:val="000000" w:themeColor="text1"/>
          <w:kern w:val="0"/>
          <w:szCs w:val="21"/>
        </w:rPr>
        <w:t>2001</w:t>
      </w:r>
      <w:r w:rsidRPr="00CE5F98">
        <w:rPr>
          <w:rFonts w:ascii="Times New Roman" w:hAnsi="Times New Roman"/>
          <w:color w:val="000000" w:themeColor="text1"/>
          <w:kern w:val="0"/>
          <w:szCs w:val="21"/>
        </w:rPr>
        <w:t>年出版。</w:t>
      </w:r>
    </w:p>
    <w:p w14:paraId="3EFFCBF9" w14:textId="77777777" w:rsidR="006F7B9D" w:rsidRPr="00CE5F98" w:rsidRDefault="006F7B9D" w:rsidP="006F7B9D">
      <w:pPr>
        <w:spacing w:line="42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[7]</w:t>
      </w:r>
      <w:r w:rsidRPr="00CE5F98">
        <w:rPr>
          <w:rFonts w:ascii="Times New Roman" w:hAnsi="Times New Roman"/>
          <w:color w:val="000000" w:themeColor="text1"/>
          <w:kern w:val="0"/>
          <w:szCs w:val="21"/>
        </w:rPr>
        <w:t>布鲁斯</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胡德，</w:t>
      </w:r>
      <w:r w:rsidRPr="00CE5F98">
        <w:rPr>
          <w:rFonts w:ascii="Times New Roman" w:hAnsi="Times New Roman"/>
          <w:color w:val="000000" w:themeColor="text1"/>
          <w:kern w:val="0"/>
          <w:szCs w:val="21"/>
        </w:rPr>
        <w:t>[Bruce</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Hood]</w:t>
      </w:r>
      <w:r w:rsidRPr="00CE5F98">
        <w:rPr>
          <w:rFonts w:ascii="Times New Roman" w:hAnsi="Times New Roman" w:hint="eastAsia"/>
          <w:color w:val="000000" w:themeColor="text1"/>
          <w:kern w:val="0"/>
          <w:szCs w:val="21"/>
        </w:rPr>
        <w:t>.</w:t>
      </w:r>
      <w:r w:rsidRPr="00CE5F98">
        <w:rPr>
          <w:rFonts w:ascii="Times New Roman" w:hAnsi="Times New Roman"/>
          <w:color w:val="000000" w:themeColor="text1"/>
          <w:kern w:val="0"/>
          <w:szCs w:val="21"/>
        </w:rPr>
        <w:t>自我的本质</w:t>
      </w:r>
      <w:r w:rsidRPr="00CE5F98">
        <w:rPr>
          <w:rFonts w:ascii="Times New Roman" w:hAnsi="Times New Roman"/>
          <w:color w:val="000000" w:themeColor="text1"/>
          <w:kern w:val="0"/>
          <w:szCs w:val="21"/>
        </w:rPr>
        <w:t xml:space="preserve"> [The Self Illusion]</w:t>
      </w:r>
      <w:r w:rsidRPr="00CE5F98">
        <w:rPr>
          <w:rFonts w:ascii="Times New Roman" w:hAnsi="Times New Roman"/>
          <w:color w:val="000000" w:themeColor="text1"/>
          <w:kern w:val="0"/>
          <w:szCs w:val="21"/>
        </w:rPr>
        <w:t>，著浙江人民出版社，</w:t>
      </w:r>
      <w:r w:rsidRPr="00CE5F98">
        <w:rPr>
          <w:rFonts w:ascii="Times New Roman" w:hAnsi="Times New Roman"/>
          <w:color w:val="000000" w:themeColor="text1"/>
          <w:kern w:val="0"/>
          <w:szCs w:val="21"/>
        </w:rPr>
        <w:t>2020</w:t>
      </w:r>
      <w:r w:rsidRPr="00CE5F98">
        <w:rPr>
          <w:rFonts w:ascii="Times New Roman" w:hAnsi="Times New Roman"/>
          <w:color w:val="000000" w:themeColor="text1"/>
          <w:kern w:val="0"/>
          <w:szCs w:val="21"/>
        </w:rPr>
        <w:t>年出版。</w:t>
      </w:r>
    </w:p>
    <w:p w14:paraId="7640E77F" w14:textId="77777777" w:rsidR="006F7B9D" w:rsidRPr="00CE5F98" w:rsidRDefault="006F7B9D" w:rsidP="006F7B9D">
      <w:pPr>
        <w:spacing w:line="42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[8] [</w:t>
      </w:r>
      <w:r w:rsidRPr="00CE5F98">
        <w:rPr>
          <w:rFonts w:ascii="Times New Roman" w:hAnsi="Times New Roman"/>
          <w:color w:val="000000" w:themeColor="text1"/>
          <w:kern w:val="0"/>
          <w:szCs w:val="21"/>
        </w:rPr>
        <w:t>美</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安东尼奥</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达马西奥（</w:t>
      </w:r>
      <w:r w:rsidRPr="00CE5F98">
        <w:rPr>
          <w:rFonts w:ascii="Times New Roman" w:hAnsi="Times New Roman"/>
          <w:color w:val="000000" w:themeColor="text1"/>
          <w:kern w:val="0"/>
          <w:szCs w:val="21"/>
        </w:rPr>
        <w:t>Antonio Damasio</w:t>
      </w:r>
      <w:r w:rsidRPr="00CE5F98">
        <w:rPr>
          <w:rFonts w:ascii="Times New Roman" w:hAnsi="Times New Roman"/>
          <w:color w:val="000000" w:themeColor="text1"/>
          <w:kern w:val="0"/>
          <w:szCs w:val="21"/>
        </w:rPr>
        <w:t>）著</w:t>
      </w:r>
      <w:r w:rsidRPr="00CE5F98">
        <w:rPr>
          <w:rFonts w:ascii="Times New Roman" w:hAnsi="Times New Roman" w:hint="eastAsia"/>
          <w:color w:val="000000" w:themeColor="text1"/>
          <w:kern w:val="0"/>
          <w:szCs w:val="21"/>
        </w:rPr>
        <w:t>.</w:t>
      </w:r>
      <w:r w:rsidRPr="00CE5F98">
        <w:rPr>
          <w:rFonts w:ascii="Times New Roman" w:hAnsi="Times New Roman"/>
          <w:color w:val="000000" w:themeColor="text1"/>
          <w:kern w:val="0"/>
          <w:szCs w:val="21"/>
        </w:rPr>
        <w:t>《当自我来敲门：构建意识大脑</w:t>
      </w:r>
      <w:r w:rsidRPr="00CE5F98">
        <w:rPr>
          <w:rFonts w:ascii="Times New Roman" w:hAnsi="Times New Roman"/>
          <w:color w:val="000000" w:themeColor="text1"/>
          <w:kern w:val="0"/>
          <w:szCs w:val="21"/>
        </w:rPr>
        <w:t xml:space="preserve"> </w:t>
      </w:r>
      <w:r w:rsidRPr="00CE5F98">
        <w:rPr>
          <w:rFonts w:ascii="Times New Roman" w:hAnsi="Times New Roman"/>
          <w:color w:val="000000" w:themeColor="text1"/>
          <w:kern w:val="0"/>
          <w:szCs w:val="21"/>
        </w:rPr>
        <w:t>》，北京联合出版公司，</w:t>
      </w:r>
      <w:r w:rsidRPr="00CE5F98">
        <w:rPr>
          <w:rFonts w:ascii="Times New Roman" w:hAnsi="Times New Roman"/>
          <w:color w:val="000000" w:themeColor="text1"/>
          <w:kern w:val="0"/>
          <w:szCs w:val="21"/>
        </w:rPr>
        <w:t>2018</w:t>
      </w:r>
      <w:r w:rsidRPr="00CE5F98">
        <w:rPr>
          <w:rFonts w:ascii="Times New Roman" w:hAnsi="Times New Roman"/>
          <w:color w:val="000000" w:themeColor="text1"/>
          <w:kern w:val="0"/>
          <w:szCs w:val="21"/>
        </w:rPr>
        <w:t>年出版。</w:t>
      </w:r>
    </w:p>
    <w:p w14:paraId="32FDDD63" w14:textId="77777777" w:rsidR="006F7B9D" w:rsidRPr="00CE5F98" w:rsidRDefault="006F7B9D" w:rsidP="006F7B9D">
      <w:pPr>
        <w:spacing w:line="42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[9]</w:t>
      </w:r>
      <w:r w:rsidRPr="00CE5F98">
        <w:rPr>
          <w:rFonts w:ascii="Times New Roman" w:hAnsi="Times New Roman" w:hint="eastAsia"/>
          <w:color w:val="000000" w:themeColor="text1"/>
          <w:kern w:val="0"/>
          <w:szCs w:val="21"/>
        </w:rPr>
        <w:t>黄希庭</w:t>
      </w:r>
      <w:r w:rsidRPr="00CE5F98">
        <w:rPr>
          <w:rFonts w:ascii="Times New Roman" w:hAnsi="Times New Roman" w:hint="eastAsia"/>
          <w:color w:val="000000" w:themeColor="text1"/>
          <w:kern w:val="0"/>
          <w:szCs w:val="21"/>
        </w:rPr>
        <w:t>.</w:t>
      </w:r>
      <w:r w:rsidRPr="00CE5F98">
        <w:rPr>
          <w:rFonts w:ascii="Times New Roman" w:hAnsi="Times New Roman" w:hint="eastAsia"/>
          <w:color w:val="000000" w:themeColor="text1"/>
          <w:kern w:val="0"/>
          <w:szCs w:val="21"/>
        </w:rPr>
        <w:t>《人格心理学》</w:t>
      </w:r>
      <w:r w:rsidRPr="00CE5F98">
        <w:rPr>
          <w:rFonts w:ascii="Times New Roman" w:hAnsi="Times New Roman"/>
          <w:color w:val="000000" w:themeColor="text1"/>
          <w:kern w:val="0"/>
          <w:szCs w:val="21"/>
        </w:rPr>
        <w:t>，</w:t>
      </w:r>
      <w:r w:rsidRPr="00CE5F98">
        <w:rPr>
          <w:rFonts w:ascii="Times New Roman" w:hAnsi="Times New Roman" w:hint="eastAsia"/>
          <w:color w:val="000000" w:themeColor="text1"/>
          <w:kern w:val="0"/>
          <w:szCs w:val="21"/>
        </w:rPr>
        <w:t>西南大学</w:t>
      </w:r>
      <w:r w:rsidRPr="00CE5F98">
        <w:rPr>
          <w:rFonts w:ascii="Times New Roman" w:hAnsi="Times New Roman"/>
          <w:color w:val="000000" w:themeColor="text1"/>
          <w:kern w:val="0"/>
          <w:szCs w:val="21"/>
        </w:rPr>
        <w:t>出版社，</w:t>
      </w:r>
      <w:r w:rsidRPr="00CE5F98">
        <w:rPr>
          <w:rFonts w:ascii="Times New Roman" w:hAnsi="Times New Roman"/>
          <w:color w:val="000000" w:themeColor="text1"/>
          <w:kern w:val="0"/>
          <w:szCs w:val="21"/>
        </w:rPr>
        <w:t>2022</w:t>
      </w:r>
      <w:r w:rsidRPr="00CE5F98">
        <w:rPr>
          <w:rFonts w:ascii="Times New Roman" w:hAnsi="Times New Roman"/>
          <w:color w:val="000000" w:themeColor="text1"/>
          <w:kern w:val="0"/>
          <w:szCs w:val="21"/>
        </w:rPr>
        <w:t>年出版。</w:t>
      </w:r>
    </w:p>
    <w:p w14:paraId="5022E852" w14:textId="77777777" w:rsidR="006F7B9D" w:rsidRPr="00CE5F98" w:rsidRDefault="006F7B9D" w:rsidP="006F7B9D">
      <w:pPr>
        <w:spacing w:line="420" w:lineRule="exact"/>
        <w:jc w:val="left"/>
        <w:rPr>
          <w:rFonts w:ascii="Times New Roman" w:hAnsi="Times New Roman"/>
          <w:color w:val="000000" w:themeColor="text1"/>
          <w:kern w:val="0"/>
          <w:szCs w:val="21"/>
        </w:rPr>
      </w:pPr>
    </w:p>
    <w:p w14:paraId="663764F5" w14:textId="77777777" w:rsidR="006F7B9D" w:rsidRPr="00CE5F98" w:rsidRDefault="006F7B9D" w:rsidP="006F7B9D">
      <w:pPr>
        <w:spacing w:line="420" w:lineRule="exact"/>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执笔人：</w:t>
      </w:r>
      <w:r w:rsidRPr="00CE5F98">
        <w:rPr>
          <w:rFonts w:ascii="Times New Roman" w:hAnsi="Times New Roman"/>
          <w:noProof/>
          <w:color w:val="000000" w:themeColor="text1"/>
          <w:kern w:val="0"/>
          <w:szCs w:val="21"/>
        </w:rPr>
        <w:drawing>
          <wp:inline distT="0" distB="0" distL="0" distR="0" wp14:anchorId="0E959263" wp14:editId="1B1D8D4D">
            <wp:extent cx="443977" cy="195350"/>
            <wp:effectExtent l="0" t="0" r="0" b="0"/>
            <wp:docPr id="771186803" name="图片 771186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潘伟刚电子签名.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1150" cy="216106"/>
                    </a:xfrm>
                    <a:prstGeom prst="rect">
                      <a:avLst/>
                    </a:prstGeom>
                  </pic:spPr>
                </pic:pic>
              </a:graphicData>
            </a:graphic>
          </wp:inline>
        </w:drawing>
      </w:r>
    </w:p>
    <w:p w14:paraId="7628FCAB" w14:textId="77777777" w:rsidR="006F7B9D" w:rsidRPr="00CE5F98" w:rsidRDefault="006F7B9D" w:rsidP="006F7B9D">
      <w:pPr>
        <w:spacing w:line="420" w:lineRule="exact"/>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审核人：</w:t>
      </w:r>
      <w:r w:rsidRPr="00CE5F98">
        <w:rPr>
          <w:rFonts w:ascii="Times New Roman" w:hAnsi="Times New Roman"/>
          <w:noProof/>
          <w:color w:val="000000" w:themeColor="text1"/>
          <w:kern w:val="0"/>
          <w:szCs w:val="21"/>
        </w:rPr>
        <w:drawing>
          <wp:inline distT="0" distB="0" distL="0" distR="0" wp14:anchorId="57C27254" wp14:editId="59A8D290">
            <wp:extent cx="260247" cy="201248"/>
            <wp:effectExtent l="0" t="0" r="6985" b="8890"/>
            <wp:docPr id="2093615856" name="图片 209361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王婷.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6154" cy="252214"/>
                    </a:xfrm>
                    <a:prstGeom prst="rect">
                      <a:avLst/>
                    </a:prstGeom>
                  </pic:spPr>
                </pic:pic>
              </a:graphicData>
            </a:graphic>
          </wp:inline>
        </w:drawing>
      </w:r>
    </w:p>
    <w:p w14:paraId="1D721B04" w14:textId="77777777" w:rsidR="006F7B9D" w:rsidRPr="00CE5F98" w:rsidRDefault="006F7B9D" w:rsidP="006F7B9D">
      <w:pPr>
        <w:spacing w:line="420" w:lineRule="exact"/>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批准人：</w:t>
      </w:r>
      <w:r w:rsidRPr="00CE5F98">
        <w:rPr>
          <w:rFonts w:ascii="Times New Roman" w:hAnsi="Times New Roman"/>
          <w:noProof/>
          <w:color w:val="000000" w:themeColor="text1"/>
          <w:kern w:val="0"/>
          <w:szCs w:val="21"/>
        </w:rPr>
        <w:drawing>
          <wp:inline distT="0" distB="0" distL="0" distR="0" wp14:anchorId="3CA2B42E" wp14:editId="6DC8A01D">
            <wp:extent cx="501890" cy="264057"/>
            <wp:effectExtent l="0" t="0" r="0" b="3175"/>
            <wp:docPr id="969330343" name="图片 96933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蒋巧.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9417" cy="273279"/>
                    </a:xfrm>
                    <a:prstGeom prst="rect">
                      <a:avLst/>
                    </a:prstGeom>
                  </pic:spPr>
                </pic:pic>
              </a:graphicData>
            </a:graphic>
          </wp:inline>
        </w:drawing>
      </w:r>
    </w:p>
    <w:p w14:paraId="3D833BB3" w14:textId="77777777" w:rsidR="006F7B9D" w:rsidRPr="00CE5F98" w:rsidRDefault="006F7B9D" w:rsidP="006F7B9D">
      <w:pPr>
        <w:spacing w:line="420" w:lineRule="exact"/>
        <w:ind w:firstLineChars="2600" w:firstLine="5460"/>
        <w:jc w:val="right"/>
        <w:rPr>
          <w:rFonts w:ascii="Times New Roman" w:hAnsi="Times New Roman"/>
          <w:b/>
          <w:color w:val="000000" w:themeColor="text1"/>
          <w:sz w:val="24"/>
        </w:rPr>
      </w:pPr>
      <w:r w:rsidRPr="00CE5F98">
        <w:rPr>
          <w:rFonts w:ascii="Times New Roman" w:hAnsi="Times New Roman"/>
          <w:color w:val="000000" w:themeColor="text1"/>
          <w:kern w:val="0"/>
          <w:szCs w:val="21"/>
        </w:rPr>
        <w:t>2025</w:t>
      </w:r>
      <w:r w:rsidRPr="00CE5F98">
        <w:rPr>
          <w:rFonts w:ascii="Times New Roman" w:hAnsi="Times New Roman"/>
          <w:color w:val="000000" w:themeColor="text1"/>
          <w:kern w:val="0"/>
          <w:szCs w:val="21"/>
        </w:rPr>
        <w:t>年</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月</w:t>
      </w:r>
      <w:r w:rsidRPr="00CE5F98">
        <w:rPr>
          <w:rFonts w:ascii="Times New Roman" w:hAnsi="Times New Roman"/>
          <w:color w:val="000000" w:themeColor="text1"/>
          <w:kern w:val="0"/>
          <w:szCs w:val="21"/>
        </w:rPr>
        <w:t>6</w:t>
      </w:r>
      <w:r w:rsidRPr="00CE5F98">
        <w:rPr>
          <w:rFonts w:ascii="Times New Roman" w:hAnsi="Times New Roman"/>
          <w:color w:val="000000" w:themeColor="text1"/>
          <w:kern w:val="0"/>
          <w:szCs w:val="21"/>
        </w:rPr>
        <w:t>日</w:t>
      </w:r>
    </w:p>
    <w:p w14:paraId="6E96144C" w14:textId="77777777" w:rsidR="006F7B9D" w:rsidRPr="00CE5F98" w:rsidRDefault="006F7B9D" w:rsidP="006F7B9D">
      <w:pPr>
        <w:rPr>
          <w:rFonts w:hint="eastAsia"/>
          <w:color w:val="000000" w:themeColor="text1"/>
        </w:rPr>
      </w:pPr>
    </w:p>
    <w:p w14:paraId="0EFE0E05" w14:textId="77777777" w:rsidR="006F7B9D" w:rsidRPr="00CE5F98" w:rsidRDefault="006F7B9D" w:rsidP="006F7B9D">
      <w:pPr>
        <w:rPr>
          <w:rFonts w:hint="eastAsia"/>
          <w:color w:val="000000" w:themeColor="text1"/>
        </w:rPr>
      </w:pPr>
    </w:p>
    <w:p w14:paraId="34CDA013" w14:textId="77777777" w:rsidR="006F7B9D" w:rsidRPr="00CE5F98" w:rsidRDefault="006F7B9D" w:rsidP="006F7B9D">
      <w:pPr>
        <w:rPr>
          <w:rFonts w:hint="eastAsia"/>
          <w:color w:val="000000" w:themeColor="text1"/>
        </w:rPr>
      </w:pPr>
    </w:p>
    <w:p w14:paraId="695A0F01" w14:textId="77777777" w:rsidR="006F7B9D" w:rsidRPr="00CE5F98" w:rsidRDefault="006F7B9D" w:rsidP="006F7B9D">
      <w:pPr>
        <w:rPr>
          <w:rFonts w:hint="eastAsia"/>
          <w:color w:val="000000" w:themeColor="text1"/>
        </w:rPr>
      </w:pPr>
    </w:p>
    <w:p w14:paraId="4417923C" w14:textId="77777777" w:rsidR="006F7B9D" w:rsidRPr="00CE5F98" w:rsidRDefault="006F7B9D" w:rsidP="006F7B9D">
      <w:pPr>
        <w:rPr>
          <w:rFonts w:hint="eastAsia"/>
          <w:color w:val="000000" w:themeColor="text1"/>
        </w:rPr>
      </w:pPr>
    </w:p>
    <w:p w14:paraId="78F416C9" w14:textId="77777777" w:rsidR="006F7B9D" w:rsidRPr="00CE5F98" w:rsidRDefault="006F7B9D" w:rsidP="006F7B9D">
      <w:pPr>
        <w:rPr>
          <w:rFonts w:hint="eastAsia"/>
          <w:color w:val="000000" w:themeColor="text1"/>
        </w:rPr>
      </w:pPr>
    </w:p>
    <w:p w14:paraId="7265D1AE" w14:textId="77777777" w:rsidR="006F7B9D" w:rsidRPr="00CE5F98" w:rsidRDefault="006F7B9D" w:rsidP="006F7B9D">
      <w:pPr>
        <w:rPr>
          <w:rFonts w:hint="eastAsia"/>
          <w:color w:val="000000" w:themeColor="text1"/>
        </w:rPr>
      </w:pPr>
    </w:p>
    <w:p w14:paraId="30D79A42" w14:textId="77777777" w:rsidR="006F7B9D" w:rsidRPr="00CE5F98" w:rsidRDefault="006F7B9D" w:rsidP="006F7B9D">
      <w:pPr>
        <w:rPr>
          <w:rFonts w:hint="eastAsia"/>
          <w:color w:val="000000" w:themeColor="text1"/>
        </w:rPr>
      </w:pPr>
    </w:p>
    <w:p w14:paraId="3EAD5424" w14:textId="77777777" w:rsidR="006F7B9D" w:rsidRPr="00CE5F98" w:rsidRDefault="006F7B9D" w:rsidP="006F7B9D">
      <w:pPr>
        <w:rPr>
          <w:rFonts w:hint="eastAsia"/>
          <w:color w:val="000000" w:themeColor="text1"/>
        </w:rPr>
      </w:pPr>
    </w:p>
    <w:p w14:paraId="7ED1E688" w14:textId="77777777" w:rsidR="006F7B9D" w:rsidRPr="00CE5F98" w:rsidRDefault="006F7B9D" w:rsidP="006F7B9D">
      <w:pPr>
        <w:rPr>
          <w:rFonts w:hint="eastAsia"/>
          <w:color w:val="000000" w:themeColor="text1"/>
        </w:rPr>
      </w:pPr>
    </w:p>
    <w:p w14:paraId="0DA22CDE" w14:textId="77777777" w:rsidR="006F7B9D" w:rsidRPr="00CE5F98" w:rsidRDefault="006F7B9D" w:rsidP="006F7B9D">
      <w:pPr>
        <w:rPr>
          <w:rFonts w:hint="eastAsia"/>
          <w:color w:val="000000" w:themeColor="text1"/>
        </w:rPr>
      </w:pPr>
    </w:p>
    <w:p w14:paraId="131FC1E0" w14:textId="77777777" w:rsidR="006F7B9D" w:rsidRPr="00CE5F98" w:rsidRDefault="006F7B9D" w:rsidP="006F7B9D">
      <w:pPr>
        <w:rPr>
          <w:rFonts w:hint="eastAsia"/>
          <w:color w:val="000000" w:themeColor="text1"/>
        </w:rPr>
      </w:pPr>
    </w:p>
    <w:p w14:paraId="6FDEF19C"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t>重庆文理学院</w:t>
      </w:r>
      <w:r w:rsidRPr="00CE5F98">
        <w:rPr>
          <w:rFonts w:ascii="Times New Roman" w:eastAsia="黑体" w:hAnsi="Times New Roman" w:hint="eastAsia"/>
          <w:b/>
          <w:bCs/>
          <w:color w:val="000000" w:themeColor="text1"/>
          <w:kern w:val="0"/>
          <w:sz w:val="32"/>
          <w:szCs w:val="32"/>
        </w:rPr>
        <w:t>2025</w:t>
      </w:r>
      <w:r w:rsidRPr="00CE5F98">
        <w:rPr>
          <w:rFonts w:ascii="Times New Roman" w:eastAsia="黑体" w:hAnsi="Times New Roman" w:hint="eastAsia"/>
          <w:b/>
          <w:bCs/>
          <w:color w:val="000000" w:themeColor="text1"/>
          <w:kern w:val="0"/>
          <w:sz w:val="32"/>
          <w:szCs w:val="32"/>
        </w:rPr>
        <w:t>版本科专业人才培养方案</w:t>
      </w:r>
    </w:p>
    <w:p w14:paraId="56E7D945"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26" w:name="_Toc203243384"/>
      <w:r w:rsidRPr="00CE5F98">
        <w:rPr>
          <w:rFonts w:ascii="微软雅黑" w:eastAsia="微软雅黑" w:hAnsi="微软雅黑" w:hint="eastAsia"/>
          <w:color w:val="000000" w:themeColor="text1"/>
          <w:sz w:val="32"/>
          <w:szCs w:val="32"/>
        </w:rPr>
        <w:lastRenderedPageBreak/>
        <w:t>《人机工程学》课程教学大纲</w:t>
      </w:r>
      <w:bookmarkEnd w:id="26"/>
    </w:p>
    <w:p w14:paraId="1786FF9D"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3108F1D1" w14:textId="6B441EC0"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3FB36E47" w14:textId="77777777">
        <w:trPr>
          <w:trHeight w:val="412"/>
          <w:jc w:val="center"/>
        </w:trPr>
        <w:tc>
          <w:tcPr>
            <w:tcW w:w="1834" w:type="dxa"/>
            <w:vMerge w:val="restart"/>
            <w:vAlign w:val="center"/>
          </w:tcPr>
          <w:p w14:paraId="3F31B937" w14:textId="77777777" w:rsidR="00030C59" w:rsidRPr="00CE5F98" w:rsidRDefault="00030C59">
            <w:pPr>
              <w:jc w:val="center"/>
              <w:rPr>
                <w:rFonts w:hint="eastAsia"/>
                <w:color w:val="000000" w:themeColor="text1"/>
              </w:rPr>
            </w:pPr>
            <w:r w:rsidRPr="00CE5F98">
              <w:rPr>
                <w:color w:val="000000" w:themeColor="text1"/>
              </w:rPr>
              <w:t>课程名称</w:t>
            </w:r>
          </w:p>
        </w:tc>
        <w:tc>
          <w:tcPr>
            <w:tcW w:w="2428" w:type="dxa"/>
            <w:vMerge w:val="restart"/>
            <w:vAlign w:val="center"/>
          </w:tcPr>
          <w:p w14:paraId="719B4819" w14:textId="77777777" w:rsidR="00030C59" w:rsidRPr="00CE5F98" w:rsidRDefault="00030C59">
            <w:pPr>
              <w:jc w:val="center"/>
              <w:rPr>
                <w:rFonts w:hint="eastAsia"/>
                <w:color w:val="000000" w:themeColor="text1"/>
              </w:rPr>
            </w:pPr>
            <w:r w:rsidRPr="00CE5F98">
              <w:rPr>
                <w:rFonts w:hint="eastAsia"/>
                <w:color w:val="000000" w:themeColor="text1"/>
              </w:rPr>
              <w:t>人机工程学</w:t>
            </w:r>
          </w:p>
        </w:tc>
        <w:tc>
          <w:tcPr>
            <w:tcW w:w="1417" w:type="dxa"/>
            <w:gridSpan w:val="2"/>
            <w:vAlign w:val="center"/>
          </w:tcPr>
          <w:p w14:paraId="6D29CE1B" w14:textId="77777777" w:rsidR="00030C59" w:rsidRPr="00CE5F98" w:rsidRDefault="00030C59">
            <w:pPr>
              <w:jc w:val="center"/>
              <w:rPr>
                <w:rFonts w:hint="eastAsia"/>
                <w:color w:val="000000" w:themeColor="text1"/>
              </w:rPr>
            </w:pPr>
            <w:r w:rsidRPr="00CE5F98">
              <w:rPr>
                <w:color w:val="000000" w:themeColor="text1"/>
              </w:rPr>
              <w:t>课程代码</w:t>
            </w:r>
          </w:p>
        </w:tc>
        <w:tc>
          <w:tcPr>
            <w:tcW w:w="1425" w:type="dxa"/>
            <w:gridSpan w:val="2"/>
            <w:vAlign w:val="center"/>
          </w:tcPr>
          <w:p w14:paraId="77D4D8B7" w14:textId="77777777" w:rsidR="00030C59" w:rsidRPr="00CE5F98" w:rsidRDefault="00030C59">
            <w:pPr>
              <w:jc w:val="center"/>
              <w:rPr>
                <w:rFonts w:hint="eastAsia"/>
                <w:color w:val="000000" w:themeColor="text1"/>
              </w:rPr>
            </w:pPr>
            <w:r w:rsidRPr="00CE5F98">
              <w:rPr>
                <w:rFonts w:hint="eastAsia"/>
                <w:color w:val="000000" w:themeColor="text1"/>
              </w:rPr>
              <w:t>10325008</w:t>
            </w:r>
          </w:p>
        </w:tc>
        <w:tc>
          <w:tcPr>
            <w:tcW w:w="1163" w:type="dxa"/>
            <w:vAlign w:val="center"/>
          </w:tcPr>
          <w:p w14:paraId="3B8AEEE0" w14:textId="77777777" w:rsidR="00030C59" w:rsidRPr="00CE5F98" w:rsidRDefault="00030C59">
            <w:pPr>
              <w:jc w:val="center"/>
              <w:rPr>
                <w:rFonts w:hint="eastAsia"/>
                <w:color w:val="000000" w:themeColor="text1"/>
              </w:rPr>
            </w:pPr>
            <w:r w:rsidRPr="00CE5F98">
              <w:rPr>
                <w:color w:val="000000" w:themeColor="text1"/>
              </w:rPr>
              <w:t>修读性质</w:t>
            </w:r>
          </w:p>
        </w:tc>
        <w:tc>
          <w:tcPr>
            <w:tcW w:w="907" w:type="dxa"/>
            <w:vAlign w:val="center"/>
          </w:tcPr>
          <w:p w14:paraId="5BFACDBB" w14:textId="77777777" w:rsidR="00030C59" w:rsidRPr="00CE5F98" w:rsidRDefault="00030C59">
            <w:pPr>
              <w:jc w:val="center"/>
              <w:rPr>
                <w:rFonts w:hint="eastAsia"/>
                <w:color w:val="000000" w:themeColor="text1"/>
              </w:rPr>
            </w:pPr>
            <w:r w:rsidRPr="00CE5F98">
              <w:rPr>
                <w:color w:val="000000" w:themeColor="text1"/>
              </w:rPr>
              <w:t>必修</w:t>
            </w:r>
          </w:p>
        </w:tc>
      </w:tr>
      <w:tr w:rsidR="00CE5F98" w:rsidRPr="00CE5F98" w14:paraId="3C38BCB5" w14:textId="77777777">
        <w:trPr>
          <w:trHeight w:val="375"/>
          <w:jc w:val="center"/>
        </w:trPr>
        <w:tc>
          <w:tcPr>
            <w:tcW w:w="1834" w:type="dxa"/>
            <w:vMerge/>
            <w:vAlign w:val="center"/>
          </w:tcPr>
          <w:p w14:paraId="619A707C" w14:textId="77777777" w:rsidR="00030C59" w:rsidRPr="00CE5F98" w:rsidRDefault="00030C59">
            <w:pPr>
              <w:jc w:val="center"/>
              <w:rPr>
                <w:rFonts w:hint="eastAsia"/>
                <w:color w:val="000000" w:themeColor="text1"/>
              </w:rPr>
            </w:pPr>
          </w:p>
        </w:tc>
        <w:tc>
          <w:tcPr>
            <w:tcW w:w="2428" w:type="dxa"/>
            <w:vMerge/>
            <w:vAlign w:val="center"/>
          </w:tcPr>
          <w:p w14:paraId="7CDA24F4" w14:textId="77777777" w:rsidR="00030C59" w:rsidRPr="00CE5F98" w:rsidRDefault="00030C59">
            <w:pPr>
              <w:jc w:val="center"/>
              <w:rPr>
                <w:rFonts w:hint="eastAsia"/>
                <w:color w:val="000000" w:themeColor="text1"/>
              </w:rPr>
            </w:pPr>
          </w:p>
        </w:tc>
        <w:tc>
          <w:tcPr>
            <w:tcW w:w="567" w:type="dxa"/>
            <w:vMerge w:val="restart"/>
            <w:vAlign w:val="center"/>
          </w:tcPr>
          <w:p w14:paraId="57C891A9" w14:textId="77777777" w:rsidR="00030C59" w:rsidRPr="00CE5F98" w:rsidRDefault="00030C59">
            <w:pPr>
              <w:snapToGrid w:val="0"/>
              <w:jc w:val="center"/>
              <w:rPr>
                <w:rFonts w:hint="eastAsia"/>
                <w:color w:val="000000" w:themeColor="text1"/>
              </w:rPr>
            </w:pPr>
            <w:r w:rsidRPr="00CE5F98">
              <w:rPr>
                <w:color w:val="000000" w:themeColor="text1"/>
              </w:rPr>
              <w:t>学时</w:t>
            </w:r>
          </w:p>
        </w:tc>
        <w:tc>
          <w:tcPr>
            <w:tcW w:w="850" w:type="dxa"/>
            <w:vAlign w:val="center"/>
          </w:tcPr>
          <w:p w14:paraId="4488E553" w14:textId="77777777" w:rsidR="00030C59" w:rsidRPr="00CE5F98" w:rsidRDefault="00030C59">
            <w:pPr>
              <w:snapToGrid w:val="0"/>
              <w:jc w:val="center"/>
              <w:rPr>
                <w:rFonts w:hint="eastAsia"/>
                <w:color w:val="000000" w:themeColor="text1"/>
              </w:rPr>
            </w:pPr>
            <w:r w:rsidRPr="00CE5F98">
              <w:rPr>
                <w:color w:val="000000" w:themeColor="text1"/>
              </w:rPr>
              <w:t>总学时</w:t>
            </w:r>
          </w:p>
        </w:tc>
        <w:tc>
          <w:tcPr>
            <w:tcW w:w="709" w:type="dxa"/>
            <w:vAlign w:val="center"/>
          </w:tcPr>
          <w:p w14:paraId="52D26E54" w14:textId="77777777" w:rsidR="00030C59" w:rsidRPr="00CE5F98" w:rsidRDefault="00030C59">
            <w:pPr>
              <w:snapToGrid w:val="0"/>
              <w:rPr>
                <w:rFonts w:hint="eastAsia"/>
                <w:color w:val="000000" w:themeColor="text1"/>
              </w:rPr>
            </w:pPr>
            <w:r w:rsidRPr="00CE5F98">
              <w:rPr>
                <w:color w:val="000000" w:themeColor="text1"/>
              </w:rPr>
              <w:t>理论</w:t>
            </w:r>
          </w:p>
        </w:tc>
        <w:tc>
          <w:tcPr>
            <w:tcW w:w="716" w:type="dxa"/>
            <w:vAlign w:val="center"/>
          </w:tcPr>
          <w:p w14:paraId="6DDF69CD" w14:textId="77777777" w:rsidR="00030C59" w:rsidRPr="00CE5F98" w:rsidRDefault="00030C59">
            <w:pPr>
              <w:snapToGrid w:val="0"/>
              <w:rPr>
                <w:rFonts w:hint="eastAsia"/>
                <w:color w:val="000000" w:themeColor="text1"/>
              </w:rPr>
            </w:pPr>
            <w:r w:rsidRPr="00CE5F98">
              <w:rPr>
                <w:color w:val="000000" w:themeColor="text1"/>
              </w:rPr>
              <w:t>实践</w:t>
            </w:r>
          </w:p>
        </w:tc>
        <w:tc>
          <w:tcPr>
            <w:tcW w:w="1163" w:type="dxa"/>
            <w:vMerge w:val="restart"/>
            <w:vAlign w:val="center"/>
          </w:tcPr>
          <w:p w14:paraId="2EEABCC8" w14:textId="77777777" w:rsidR="00030C59" w:rsidRPr="00CE5F98" w:rsidRDefault="00030C59">
            <w:pPr>
              <w:jc w:val="center"/>
              <w:rPr>
                <w:rFonts w:hint="eastAsia"/>
                <w:color w:val="000000" w:themeColor="text1"/>
              </w:rPr>
            </w:pPr>
            <w:r w:rsidRPr="00CE5F98">
              <w:rPr>
                <w:color w:val="000000" w:themeColor="text1"/>
              </w:rPr>
              <w:t>学分</w:t>
            </w:r>
          </w:p>
        </w:tc>
        <w:tc>
          <w:tcPr>
            <w:tcW w:w="907" w:type="dxa"/>
            <w:vMerge w:val="restart"/>
            <w:vAlign w:val="center"/>
          </w:tcPr>
          <w:p w14:paraId="7E59204A" w14:textId="77777777" w:rsidR="00030C59" w:rsidRPr="00CE5F98" w:rsidRDefault="00030C59">
            <w:pPr>
              <w:jc w:val="center"/>
              <w:rPr>
                <w:rFonts w:hint="eastAsia"/>
                <w:color w:val="000000" w:themeColor="text1"/>
              </w:rPr>
            </w:pPr>
            <w:r w:rsidRPr="00CE5F98">
              <w:rPr>
                <w:rFonts w:hint="eastAsia"/>
                <w:color w:val="000000" w:themeColor="text1"/>
              </w:rPr>
              <w:t>3</w:t>
            </w:r>
          </w:p>
        </w:tc>
      </w:tr>
      <w:tr w:rsidR="00CE5F98" w:rsidRPr="00CE5F98" w14:paraId="09157DAC" w14:textId="77777777">
        <w:trPr>
          <w:trHeight w:val="330"/>
          <w:jc w:val="center"/>
        </w:trPr>
        <w:tc>
          <w:tcPr>
            <w:tcW w:w="1834" w:type="dxa"/>
            <w:vMerge/>
            <w:vAlign w:val="center"/>
          </w:tcPr>
          <w:p w14:paraId="67AC2F1D" w14:textId="77777777" w:rsidR="00030C59" w:rsidRPr="00CE5F98" w:rsidRDefault="00030C59">
            <w:pPr>
              <w:jc w:val="center"/>
              <w:rPr>
                <w:rFonts w:hint="eastAsia"/>
                <w:color w:val="000000" w:themeColor="text1"/>
              </w:rPr>
            </w:pPr>
          </w:p>
        </w:tc>
        <w:tc>
          <w:tcPr>
            <w:tcW w:w="2428" w:type="dxa"/>
            <w:vMerge/>
            <w:vAlign w:val="center"/>
          </w:tcPr>
          <w:p w14:paraId="539850B0" w14:textId="77777777" w:rsidR="00030C59" w:rsidRPr="00CE5F98" w:rsidRDefault="00030C59">
            <w:pPr>
              <w:jc w:val="center"/>
              <w:rPr>
                <w:rFonts w:hint="eastAsia"/>
                <w:color w:val="000000" w:themeColor="text1"/>
              </w:rPr>
            </w:pPr>
          </w:p>
        </w:tc>
        <w:tc>
          <w:tcPr>
            <w:tcW w:w="567" w:type="dxa"/>
            <w:vMerge/>
            <w:vAlign w:val="center"/>
          </w:tcPr>
          <w:p w14:paraId="155C5206" w14:textId="77777777" w:rsidR="00030C59" w:rsidRPr="00CE5F98" w:rsidRDefault="00030C59">
            <w:pPr>
              <w:jc w:val="center"/>
              <w:rPr>
                <w:rFonts w:hint="eastAsia"/>
                <w:color w:val="000000" w:themeColor="text1"/>
              </w:rPr>
            </w:pPr>
          </w:p>
        </w:tc>
        <w:tc>
          <w:tcPr>
            <w:tcW w:w="850" w:type="dxa"/>
            <w:vAlign w:val="center"/>
          </w:tcPr>
          <w:p w14:paraId="11C35ABE" w14:textId="77777777" w:rsidR="00030C59" w:rsidRPr="00CE5F98" w:rsidRDefault="00030C59">
            <w:pPr>
              <w:jc w:val="center"/>
              <w:rPr>
                <w:rFonts w:hint="eastAsia"/>
                <w:color w:val="000000" w:themeColor="text1"/>
              </w:rPr>
            </w:pPr>
            <w:r w:rsidRPr="00CE5F98">
              <w:rPr>
                <w:rFonts w:hint="eastAsia"/>
                <w:color w:val="000000" w:themeColor="text1"/>
              </w:rPr>
              <w:t>48</w:t>
            </w:r>
          </w:p>
        </w:tc>
        <w:tc>
          <w:tcPr>
            <w:tcW w:w="709" w:type="dxa"/>
            <w:vAlign w:val="center"/>
          </w:tcPr>
          <w:p w14:paraId="0E7CE519" w14:textId="77777777" w:rsidR="00030C59" w:rsidRPr="00CE5F98" w:rsidRDefault="00030C59">
            <w:pPr>
              <w:snapToGrid w:val="0"/>
              <w:jc w:val="center"/>
              <w:rPr>
                <w:rFonts w:hint="eastAsia"/>
                <w:color w:val="000000" w:themeColor="text1"/>
              </w:rPr>
            </w:pPr>
            <w:r w:rsidRPr="00CE5F98">
              <w:rPr>
                <w:rFonts w:hint="eastAsia"/>
                <w:color w:val="000000" w:themeColor="text1"/>
              </w:rPr>
              <w:t>12</w:t>
            </w:r>
          </w:p>
        </w:tc>
        <w:tc>
          <w:tcPr>
            <w:tcW w:w="716" w:type="dxa"/>
            <w:vAlign w:val="center"/>
          </w:tcPr>
          <w:p w14:paraId="686D9ACA" w14:textId="77777777" w:rsidR="00030C59" w:rsidRPr="00CE5F98" w:rsidRDefault="00030C59">
            <w:pPr>
              <w:snapToGrid w:val="0"/>
              <w:jc w:val="center"/>
              <w:rPr>
                <w:rFonts w:hint="eastAsia"/>
                <w:color w:val="000000" w:themeColor="text1"/>
              </w:rPr>
            </w:pPr>
            <w:r w:rsidRPr="00CE5F98">
              <w:rPr>
                <w:rFonts w:hint="eastAsia"/>
                <w:color w:val="000000" w:themeColor="text1"/>
              </w:rPr>
              <w:t>36</w:t>
            </w:r>
          </w:p>
        </w:tc>
        <w:tc>
          <w:tcPr>
            <w:tcW w:w="1163" w:type="dxa"/>
            <w:vMerge/>
            <w:vAlign w:val="center"/>
          </w:tcPr>
          <w:p w14:paraId="4FD825C0" w14:textId="77777777" w:rsidR="00030C59" w:rsidRPr="00CE5F98" w:rsidRDefault="00030C59">
            <w:pPr>
              <w:jc w:val="center"/>
              <w:rPr>
                <w:rFonts w:hint="eastAsia"/>
                <w:color w:val="000000" w:themeColor="text1"/>
              </w:rPr>
            </w:pPr>
          </w:p>
        </w:tc>
        <w:tc>
          <w:tcPr>
            <w:tcW w:w="907" w:type="dxa"/>
            <w:vMerge/>
            <w:vAlign w:val="center"/>
          </w:tcPr>
          <w:p w14:paraId="322D25F2" w14:textId="77777777" w:rsidR="00030C59" w:rsidRPr="00CE5F98" w:rsidRDefault="00030C59">
            <w:pPr>
              <w:jc w:val="center"/>
              <w:rPr>
                <w:rFonts w:hint="eastAsia"/>
                <w:color w:val="000000" w:themeColor="text1"/>
              </w:rPr>
            </w:pPr>
          </w:p>
        </w:tc>
      </w:tr>
      <w:tr w:rsidR="00CE5F98" w:rsidRPr="00CE5F98" w14:paraId="2268B9E6" w14:textId="77777777">
        <w:trPr>
          <w:trHeight w:val="402"/>
          <w:jc w:val="center"/>
        </w:trPr>
        <w:tc>
          <w:tcPr>
            <w:tcW w:w="1834" w:type="dxa"/>
            <w:tcBorders>
              <w:bottom w:val="single" w:sz="4" w:space="0" w:color="auto"/>
            </w:tcBorders>
            <w:vAlign w:val="center"/>
          </w:tcPr>
          <w:p w14:paraId="1882F146" w14:textId="77777777" w:rsidR="00030C59" w:rsidRPr="00CE5F98" w:rsidRDefault="00030C59">
            <w:pPr>
              <w:jc w:val="center"/>
              <w:rPr>
                <w:rFonts w:hint="eastAsia"/>
                <w:color w:val="000000" w:themeColor="text1"/>
              </w:rPr>
            </w:pPr>
            <w:r w:rsidRPr="00CE5F98">
              <w:rPr>
                <w:color w:val="000000" w:themeColor="text1"/>
              </w:rPr>
              <w:t>开课单位</w:t>
            </w:r>
          </w:p>
        </w:tc>
        <w:tc>
          <w:tcPr>
            <w:tcW w:w="2428" w:type="dxa"/>
            <w:tcBorders>
              <w:bottom w:val="single" w:sz="4" w:space="0" w:color="auto"/>
            </w:tcBorders>
            <w:vAlign w:val="center"/>
          </w:tcPr>
          <w:p w14:paraId="726ED056" w14:textId="77777777" w:rsidR="00030C59" w:rsidRPr="00CE5F98" w:rsidRDefault="00030C59">
            <w:pPr>
              <w:jc w:val="center"/>
              <w:rPr>
                <w:rFonts w:hint="eastAsia"/>
                <w:color w:val="000000" w:themeColor="text1"/>
              </w:rPr>
            </w:pPr>
            <w:r w:rsidRPr="00CE5F98">
              <w:rPr>
                <w:rFonts w:ascii="Times New Roman" w:hAnsi="Times New Roman"/>
                <w:color w:val="000000" w:themeColor="text1"/>
              </w:rPr>
              <w:t>师范学院</w:t>
            </w:r>
          </w:p>
        </w:tc>
        <w:tc>
          <w:tcPr>
            <w:tcW w:w="1417" w:type="dxa"/>
            <w:gridSpan w:val="2"/>
            <w:tcBorders>
              <w:bottom w:val="single" w:sz="4" w:space="0" w:color="auto"/>
            </w:tcBorders>
            <w:vAlign w:val="center"/>
          </w:tcPr>
          <w:p w14:paraId="203B5F24" w14:textId="77777777" w:rsidR="00030C59" w:rsidRPr="00CE5F98" w:rsidRDefault="00030C59">
            <w:pPr>
              <w:jc w:val="center"/>
              <w:rPr>
                <w:rFonts w:hint="eastAsia"/>
                <w:color w:val="000000" w:themeColor="text1"/>
              </w:rPr>
            </w:pPr>
            <w:r w:rsidRPr="00CE5F98">
              <w:rPr>
                <w:color w:val="000000" w:themeColor="text1"/>
              </w:rPr>
              <w:t>课程负责人</w:t>
            </w:r>
          </w:p>
        </w:tc>
        <w:tc>
          <w:tcPr>
            <w:tcW w:w="1425" w:type="dxa"/>
            <w:gridSpan w:val="2"/>
            <w:tcBorders>
              <w:bottom w:val="single" w:sz="4" w:space="0" w:color="auto"/>
            </w:tcBorders>
            <w:vAlign w:val="center"/>
          </w:tcPr>
          <w:p w14:paraId="20BDB123" w14:textId="77777777" w:rsidR="00030C59" w:rsidRPr="00CE5F98" w:rsidRDefault="00030C59">
            <w:pPr>
              <w:jc w:val="center"/>
              <w:rPr>
                <w:rFonts w:hint="eastAsia"/>
                <w:color w:val="000000" w:themeColor="text1"/>
              </w:rPr>
            </w:pPr>
            <w:r w:rsidRPr="00CE5F98">
              <w:rPr>
                <w:rFonts w:hint="eastAsia"/>
                <w:color w:val="000000" w:themeColor="text1"/>
              </w:rPr>
              <w:t>张长亮</w:t>
            </w:r>
          </w:p>
        </w:tc>
        <w:tc>
          <w:tcPr>
            <w:tcW w:w="1163" w:type="dxa"/>
            <w:vMerge w:val="restart"/>
            <w:tcBorders>
              <w:bottom w:val="single" w:sz="4" w:space="0" w:color="auto"/>
            </w:tcBorders>
            <w:vAlign w:val="center"/>
          </w:tcPr>
          <w:p w14:paraId="28414304" w14:textId="77777777" w:rsidR="00030C59" w:rsidRPr="00CE5F98" w:rsidRDefault="00030C59">
            <w:pPr>
              <w:jc w:val="center"/>
              <w:rPr>
                <w:rFonts w:hint="eastAsia"/>
                <w:color w:val="000000" w:themeColor="text1"/>
              </w:rPr>
            </w:pPr>
            <w:r w:rsidRPr="00CE5F98">
              <w:rPr>
                <w:color w:val="000000" w:themeColor="text1"/>
              </w:rPr>
              <w:t>课程团队</w:t>
            </w:r>
          </w:p>
        </w:tc>
        <w:tc>
          <w:tcPr>
            <w:tcW w:w="907" w:type="dxa"/>
            <w:vMerge w:val="restart"/>
            <w:tcBorders>
              <w:bottom w:val="single" w:sz="4" w:space="0" w:color="auto"/>
            </w:tcBorders>
            <w:vAlign w:val="center"/>
          </w:tcPr>
          <w:p w14:paraId="6AB4A5E0" w14:textId="77777777" w:rsidR="00030C59" w:rsidRPr="00CE5F98" w:rsidRDefault="00030C59">
            <w:pPr>
              <w:rPr>
                <w:rFonts w:hint="eastAsia"/>
                <w:color w:val="000000" w:themeColor="text1"/>
              </w:rPr>
            </w:pPr>
            <w:r w:rsidRPr="00CE5F98">
              <w:rPr>
                <w:rFonts w:hint="eastAsia"/>
                <w:color w:val="000000" w:themeColor="text1"/>
              </w:rPr>
              <w:t>胡媛艳</w:t>
            </w:r>
          </w:p>
          <w:p w14:paraId="2F4C6FC6" w14:textId="77777777" w:rsidR="00030C59" w:rsidRPr="00CE5F98" w:rsidRDefault="00030C59">
            <w:pPr>
              <w:rPr>
                <w:rFonts w:hint="eastAsia"/>
                <w:color w:val="000000" w:themeColor="text1"/>
              </w:rPr>
            </w:pPr>
            <w:r w:rsidRPr="00CE5F98">
              <w:rPr>
                <w:rFonts w:hint="eastAsia"/>
                <w:color w:val="000000" w:themeColor="text1"/>
              </w:rPr>
              <w:t>王  婷</w:t>
            </w:r>
          </w:p>
        </w:tc>
      </w:tr>
      <w:tr w:rsidR="00CE5F98" w:rsidRPr="00CE5F98" w14:paraId="2D26EC8C" w14:textId="77777777">
        <w:trPr>
          <w:trHeight w:val="410"/>
          <w:jc w:val="center"/>
        </w:trPr>
        <w:tc>
          <w:tcPr>
            <w:tcW w:w="1834" w:type="dxa"/>
            <w:vAlign w:val="center"/>
          </w:tcPr>
          <w:p w14:paraId="26B08486" w14:textId="77777777" w:rsidR="00030C59" w:rsidRPr="00CE5F98" w:rsidRDefault="00030C59">
            <w:pPr>
              <w:jc w:val="center"/>
              <w:rPr>
                <w:rFonts w:hint="eastAsia"/>
                <w:color w:val="000000" w:themeColor="text1"/>
              </w:rPr>
            </w:pPr>
            <w:r w:rsidRPr="00CE5F98">
              <w:rPr>
                <w:color w:val="000000" w:themeColor="text1"/>
              </w:rPr>
              <w:t>课程</w:t>
            </w:r>
            <w:r w:rsidRPr="00CE5F98">
              <w:rPr>
                <w:rFonts w:hint="eastAsia"/>
                <w:color w:val="000000" w:themeColor="text1"/>
              </w:rPr>
              <w:t>考核形式</w:t>
            </w:r>
          </w:p>
        </w:tc>
        <w:tc>
          <w:tcPr>
            <w:tcW w:w="2428" w:type="dxa"/>
            <w:vAlign w:val="center"/>
          </w:tcPr>
          <w:p w14:paraId="5CD8C598" w14:textId="77777777" w:rsidR="00030C59" w:rsidRPr="00CE5F98" w:rsidRDefault="00030C59">
            <w:pPr>
              <w:jc w:val="center"/>
              <w:rPr>
                <w:rFonts w:hint="eastAsia"/>
                <w:color w:val="000000" w:themeColor="text1"/>
              </w:rPr>
            </w:pPr>
            <w:r w:rsidRPr="00CE5F98">
              <w:rPr>
                <w:rFonts w:hint="eastAsia"/>
                <w:color w:val="000000" w:themeColor="text1"/>
              </w:rPr>
              <w:t>分散</w:t>
            </w:r>
          </w:p>
        </w:tc>
        <w:tc>
          <w:tcPr>
            <w:tcW w:w="1417" w:type="dxa"/>
            <w:gridSpan w:val="2"/>
            <w:vAlign w:val="center"/>
          </w:tcPr>
          <w:p w14:paraId="03214BE9" w14:textId="77777777" w:rsidR="00030C59" w:rsidRPr="00CE5F98" w:rsidRDefault="00030C59">
            <w:pPr>
              <w:jc w:val="center"/>
              <w:rPr>
                <w:rFonts w:hint="eastAsia"/>
                <w:color w:val="000000" w:themeColor="text1"/>
              </w:rPr>
            </w:pPr>
            <w:r w:rsidRPr="00CE5F98">
              <w:rPr>
                <w:color w:val="000000" w:themeColor="text1"/>
              </w:rPr>
              <w:t>课程性质</w:t>
            </w:r>
          </w:p>
        </w:tc>
        <w:tc>
          <w:tcPr>
            <w:tcW w:w="1425" w:type="dxa"/>
            <w:gridSpan w:val="2"/>
            <w:vAlign w:val="center"/>
          </w:tcPr>
          <w:p w14:paraId="2F69EE81" w14:textId="77777777" w:rsidR="00030C59" w:rsidRPr="00CE5F98" w:rsidRDefault="00030C59">
            <w:pPr>
              <w:jc w:val="center"/>
              <w:rPr>
                <w:rFonts w:hint="eastAsia"/>
                <w:color w:val="000000" w:themeColor="text1"/>
              </w:rPr>
            </w:pPr>
            <w:r w:rsidRPr="00CE5F98">
              <w:rPr>
                <w:rFonts w:hint="eastAsia"/>
                <w:color w:val="000000" w:themeColor="text1"/>
              </w:rPr>
              <w:t>专业课程</w:t>
            </w:r>
          </w:p>
        </w:tc>
        <w:tc>
          <w:tcPr>
            <w:tcW w:w="1163" w:type="dxa"/>
            <w:vMerge/>
            <w:vAlign w:val="center"/>
          </w:tcPr>
          <w:p w14:paraId="0DEFA1F0" w14:textId="77777777" w:rsidR="00030C59" w:rsidRPr="00CE5F98" w:rsidRDefault="00030C59">
            <w:pPr>
              <w:jc w:val="center"/>
              <w:rPr>
                <w:rFonts w:hint="eastAsia"/>
                <w:color w:val="000000" w:themeColor="text1"/>
              </w:rPr>
            </w:pPr>
          </w:p>
        </w:tc>
        <w:tc>
          <w:tcPr>
            <w:tcW w:w="907" w:type="dxa"/>
            <w:vMerge/>
            <w:vAlign w:val="center"/>
          </w:tcPr>
          <w:p w14:paraId="3D241ADA" w14:textId="77777777" w:rsidR="00030C59" w:rsidRPr="00CE5F98" w:rsidRDefault="00030C59">
            <w:pPr>
              <w:jc w:val="center"/>
              <w:rPr>
                <w:rFonts w:hint="eastAsia"/>
                <w:color w:val="000000" w:themeColor="text1"/>
              </w:rPr>
            </w:pPr>
          </w:p>
        </w:tc>
      </w:tr>
      <w:tr w:rsidR="00030C59" w:rsidRPr="00CE5F98" w14:paraId="71AC627F" w14:textId="77777777">
        <w:trPr>
          <w:trHeight w:val="410"/>
          <w:jc w:val="center"/>
        </w:trPr>
        <w:tc>
          <w:tcPr>
            <w:tcW w:w="1834" w:type="dxa"/>
            <w:vAlign w:val="center"/>
          </w:tcPr>
          <w:p w14:paraId="494D780C" w14:textId="77777777" w:rsidR="00030C59" w:rsidRPr="00CE5F98" w:rsidRDefault="00030C59">
            <w:pPr>
              <w:jc w:val="center"/>
              <w:rPr>
                <w:rFonts w:hint="eastAsia"/>
                <w:color w:val="000000" w:themeColor="text1"/>
              </w:rPr>
            </w:pPr>
            <w:r w:rsidRPr="00CE5F98">
              <w:rPr>
                <w:color w:val="000000" w:themeColor="text1"/>
              </w:rPr>
              <w:t>适应专业</w:t>
            </w:r>
          </w:p>
        </w:tc>
        <w:tc>
          <w:tcPr>
            <w:tcW w:w="2428" w:type="dxa"/>
            <w:vAlign w:val="center"/>
          </w:tcPr>
          <w:p w14:paraId="3C033F3F" w14:textId="77777777" w:rsidR="00030C59" w:rsidRPr="00CE5F98" w:rsidRDefault="00030C59">
            <w:pPr>
              <w:jc w:val="center"/>
              <w:rPr>
                <w:rFonts w:hint="eastAsia"/>
                <w:color w:val="000000" w:themeColor="text1"/>
              </w:rPr>
            </w:pPr>
            <w:r w:rsidRPr="00CE5F98">
              <w:rPr>
                <w:rFonts w:hint="eastAsia"/>
                <w:color w:val="000000" w:themeColor="text1"/>
              </w:rPr>
              <w:t>应用心理学</w:t>
            </w:r>
          </w:p>
        </w:tc>
        <w:tc>
          <w:tcPr>
            <w:tcW w:w="1417" w:type="dxa"/>
            <w:gridSpan w:val="2"/>
            <w:vAlign w:val="center"/>
          </w:tcPr>
          <w:p w14:paraId="639E3A63" w14:textId="77777777" w:rsidR="00030C59" w:rsidRPr="00CE5F98" w:rsidRDefault="00030C59">
            <w:pPr>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3495" w:type="dxa"/>
            <w:gridSpan w:val="4"/>
            <w:vAlign w:val="center"/>
          </w:tcPr>
          <w:p w14:paraId="4832D463" w14:textId="77777777" w:rsidR="00030C59" w:rsidRPr="00CE5F98" w:rsidRDefault="00030C59">
            <w:pPr>
              <w:jc w:val="center"/>
              <w:rPr>
                <w:rFonts w:hint="eastAsia"/>
                <w:color w:val="000000" w:themeColor="text1"/>
              </w:rPr>
            </w:pPr>
            <w:r w:rsidRPr="00CE5F98">
              <w:rPr>
                <w:rFonts w:hint="eastAsia"/>
                <w:color w:val="000000" w:themeColor="text1"/>
              </w:rPr>
              <w:t>《设计心理学》</w:t>
            </w:r>
          </w:p>
          <w:p w14:paraId="610AAD6F" w14:textId="77777777" w:rsidR="00030C59" w:rsidRPr="00CE5F98" w:rsidRDefault="00030C59">
            <w:pPr>
              <w:jc w:val="center"/>
              <w:rPr>
                <w:rFonts w:hint="eastAsia"/>
                <w:color w:val="000000" w:themeColor="text1"/>
              </w:rPr>
            </w:pPr>
            <w:r w:rsidRPr="00CE5F98">
              <w:rPr>
                <w:rFonts w:hint="eastAsia"/>
                <w:color w:val="000000" w:themeColor="text1"/>
              </w:rPr>
              <w:t>《认知心理学》</w:t>
            </w:r>
          </w:p>
        </w:tc>
      </w:tr>
    </w:tbl>
    <w:p w14:paraId="7D4BA6E8" w14:textId="77777777" w:rsidR="00030C59" w:rsidRPr="00CE5F98" w:rsidRDefault="00030C59">
      <w:pPr>
        <w:snapToGrid w:val="0"/>
        <w:spacing w:beforeLines="50" w:before="156" w:afterLines="50" w:after="156" w:line="360" w:lineRule="atLeast"/>
        <w:ind w:firstLineChars="200" w:firstLine="480"/>
        <w:outlineLvl w:val="0"/>
        <w:rPr>
          <w:rFonts w:eastAsia="微软雅黑" w:hint="eastAsia"/>
          <w:b/>
          <w:bCs/>
          <w:color w:val="000000" w:themeColor="text1"/>
          <w:sz w:val="24"/>
        </w:rPr>
      </w:pPr>
    </w:p>
    <w:p w14:paraId="5A4F0D63" w14:textId="5F5887D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二、课程简介</w:t>
      </w:r>
    </w:p>
    <w:p w14:paraId="25C17997" w14:textId="77777777" w:rsidR="00030C59" w:rsidRPr="00CE5F98" w:rsidRDefault="00030C59">
      <w:pPr>
        <w:spacing w:line="360" w:lineRule="auto"/>
        <w:ind w:firstLineChars="200" w:firstLine="420"/>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人机工程学》是应用心理学专业的专业课程之一，聚焦于人类与技术系统、工具及环境之间的交互关系，旨在培养学生在复杂应用系统中优化用户体验、提升效能及保障安全的核心能力。本课程以心理学理论为基础，融合认知科学、工业设计、信息技术等多学科视角，为应用心理学专业学生构建“人机和谐”的系统性思维框架，助力其在产品设计、数字化应用等领域实现科学化实践。</w:t>
      </w:r>
    </w:p>
    <w:p w14:paraId="0A625B8B" w14:textId="77777777" w:rsidR="00030C59" w:rsidRPr="00CE5F98" w:rsidRDefault="00030C59">
      <w:pPr>
        <w:snapToGrid w:val="0"/>
        <w:spacing w:beforeLines="50" w:before="156" w:afterLines="50" w:after="156" w:line="360" w:lineRule="atLeast"/>
        <w:ind w:firstLineChars="200" w:firstLine="480"/>
        <w:outlineLvl w:val="0"/>
        <w:rPr>
          <w:rFonts w:eastAsia="微软雅黑" w:hint="eastAsia"/>
          <w:b/>
          <w:bCs/>
          <w:color w:val="000000" w:themeColor="text1"/>
          <w:sz w:val="24"/>
        </w:rPr>
      </w:pPr>
    </w:p>
    <w:p w14:paraId="7A5E941F" w14:textId="6CD0FDBC"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1965650C" w14:textId="60F537DB"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27" w:name="_Hlk167213232"/>
      <w:r w:rsidRPr="00DA2E3C">
        <w:rPr>
          <w:rFonts w:ascii="微软雅黑" w:eastAsia="微软雅黑" w:hAnsi="微软雅黑"/>
          <w:b/>
          <w:bCs/>
          <w:color w:val="000000" w:themeColor="text1"/>
          <w:sz w:val="24"/>
          <w:szCs w:val="24"/>
        </w:rPr>
        <w:t>（一）课程目标</w:t>
      </w:r>
    </w:p>
    <w:p w14:paraId="61E23388" w14:textId="77777777" w:rsidR="00030C59" w:rsidRPr="00CE5F98" w:rsidRDefault="00030C59">
      <w:pPr>
        <w:adjustRightInd w:val="0"/>
        <w:snapToGrid w:val="0"/>
        <w:spacing w:line="360" w:lineRule="auto"/>
        <w:ind w:firstLineChars="200" w:firstLine="420"/>
        <w:jc w:val="left"/>
        <w:rPr>
          <w:rFonts w:ascii="Times New Roman" w:hAnsi="Times New Roman"/>
          <w:color w:val="000000" w:themeColor="text1"/>
        </w:rPr>
      </w:pPr>
      <w:r w:rsidRPr="00CE5F98">
        <w:rPr>
          <w:b/>
          <w:bCs/>
          <w:color w:val="000000" w:themeColor="text1"/>
        </w:rPr>
        <w:t>课程目标1</w:t>
      </w:r>
      <w:r w:rsidRPr="00CE5F98">
        <w:rPr>
          <w:color w:val="000000" w:themeColor="text1"/>
        </w:rPr>
        <w:t>：</w:t>
      </w:r>
      <w:r w:rsidRPr="00CE5F98">
        <w:rPr>
          <w:rFonts w:hint="eastAsia"/>
          <w:color w:val="000000" w:themeColor="text1"/>
          <w:sz w:val="22"/>
        </w:rPr>
        <w:t>使学生系统掌握人机工程学的核心理论与技术体系。掌握将心理学实验设计的经典范式够运用现代信息技术进行数据采集与分析，了解人机交互研究的学术与实践基础。</w:t>
      </w:r>
    </w:p>
    <w:p w14:paraId="3DDFCEC2" w14:textId="77777777" w:rsidR="00030C59" w:rsidRPr="00CE5F98" w:rsidRDefault="00030C59">
      <w:pPr>
        <w:adjustRightInd w:val="0"/>
        <w:snapToGrid w:val="0"/>
        <w:spacing w:line="360" w:lineRule="auto"/>
        <w:ind w:firstLineChars="200" w:firstLine="420"/>
        <w:jc w:val="left"/>
        <w:rPr>
          <w:rFonts w:hint="eastAsia"/>
          <w:color w:val="000000" w:themeColor="text1"/>
        </w:rPr>
      </w:pPr>
      <w:r w:rsidRPr="00CE5F98">
        <w:rPr>
          <w:b/>
          <w:bCs/>
          <w:color w:val="000000" w:themeColor="text1"/>
        </w:rPr>
        <w:t>课程目标2</w:t>
      </w:r>
      <w:r w:rsidRPr="00CE5F98">
        <w:rPr>
          <w:color w:val="000000" w:themeColor="text1"/>
        </w:rPr>
        <w:t>：</w:t>
      </w:r>
      <w:r w:rsidRPr="00CE5F98">
        <w:rPr>
          <w:rFonts w:hint="eastAsia"/>
          <w:color w:val="000000" w:themeColor="text1"/>
        </w:rPr>
        <w:t>使学生具备人机工程学需求分析、市场调查、人机分析以及产品设计的能力，具备基于用户行为数据设计科学的人机交互方案，熟练运用Rhino等工具，并通过心理学测试、启发式评估等方法验证设计方案的效能。</w:t>
      </w:r>
    </w:p>
    <w:p w14:paraId="4E0BC6F6" w14:textId="77777777" w:rsidR="00030C59" w:rsidRPr="00CE5F98" w:rsidRDefault="00030C59">
      <w:pPr>
        <w:adjustRightInd w:val="0"/>
        <w:snapToGrid w:val="0"/>
        <w:spacing w:line="360" w:lineRule="auto"/>
        <w:ind w:firstLineChars="200" w:firstLine="420"/>
        <w:jc w:val="left"/>
        <w:rPr>
          <w:rFonts w:hint="eastAsia"/>
          <w:color w:val="000000" w:themeColor="text1"/>
        </w:rPr>
      </w:pPr>
      <w:r w:rsidRPr="00CE5F98">
        <w:rPr>
          <w:b/>
          <w:bCs/>
          <w:color w:val="000000" w:themeColor="text1"/>
        </w:rPr>
        <w:t>课程目标</w:t>
      </w:r>
      <w:r w:rsidRPr="00CE5F98">
        <w:rPr>
          <w:rFonts w:hint="eastAsia"/>
          <w:b/>
          <w:bCs/>
          <w:color w:val="000000" w:themeColor="text1"/>
        </w:rPr>
        <w:t>3（思政目标）</w:t>
      </w:r>
      <w:r w:rsidRPr="00CE5F98">
        <w:rPr>
          <w:color w:val="000000" w:themeColor="text1"/>
        </w:rPr>
        <w:t>：</w:t>
      </w:r>
      <w:r w:rsidRPr="00CE5F98">
        <w:rPr>
          <w:rFonts w:hint="eastAsia"/>
          <w:color w:val="000000" w:themeColor="text1"/>
        </w:rPr>
        <w:t>树立“以人为本”的科技伦理观，深入理解人机工程学在社会公平、隐私保护、无障碍设计等议题中的社会责任。通过真实企业案例分析强化对弱势群体需求的关注，培养批判性思维与跨文化敏感度。同时，通过团队协作课题攻关，锤炼沟通协调能力与创新意识，引导学生成为具有社会责任感的工程实践者。</w:t>
      </w:r>
    </w:p>
    <w:p w14:paraId="34DCA715" w14:textId="48FC4477"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lastRenderedPageBreak/>
        <w:t>（二）课程目标对毕业要求的支撑关系</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1"/>
        <w:gridCol w:w="1843"/>
        <w:gridCol w:w="6386"/>
      </w:tblGrid>
      <w:tr w:rsidR="00CE5F98" w:rsidRPr="00CE5F98" w14:paraId="6DC48A31" w14:textId="77777777">
        <w:trPr>
          <w:jc w:val="center"/>
        </w:trPr>
        <w:tc>
          <w:tcPr>
            <w:tcW w:w="1341" w:type="dxa"/>
            <w:vAlign w:val="center"/>
          </w:tcPr>
          <w:p w14:paraId="100290B2"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课程目标</w:t>
            </w:r>
          </w:p>
        </w:tc>
        <w:tc>
          <w:tcPr>
            <w:tcW w:w="1843" w:type="dxa"/>
            <w:vAlign w:val="center"/>
          </w:tcPr>
          <w:p w14:paraId="4D75BBC1"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w:t>
            </w:r>
          </w:p>
        </w:tc>
        <w:tc>
          <w:tcPr>
            <w:tcW w:w="6386" w:type="dxa"/>
            <w:vAlign w:val="center"/>
          </w:tcPr>
          <w:p w14:paraId="38B0B2B5"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支撑的毕业要求指标点</w:t>
            </w:r>
          </w:p>
        </w:tc>
      </w:tr>
      <w:tr w:rsidR="00CE5F98" w:rsidRPr="00CE5F98" w14:paraId="5110E519" w14:textId="77777777">
        <w:trPr>
          <w:jc w:val="center"/>
        </w:trPr>
        <w:tc>
          <w:tcPr>
            <w:tcW w:w="1341" w:type="dxa"/>
            <w:vAlign w:val="center"/>
          </w:tcPr>
          <w:p w14:paraId="27F65BBC"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课程目标1</w:t>
            </w:r>
          </w:p>
        </w:tc>
        <w:tc>
          <w:tcPr>
            <w:tcW w:w="1843" w:type="dxa"/>
            <w:vAlign w:val="center"/>
          </w:tcPr>
          <w:p w14:paraId="3129FE5C" w14:textId="77777777" w:rsidR="00030C59" w:rsidRPr="00CE5F98" w:rsidRDefault="00030C59" w:rsidP="00873411">
            <w:pPr>
              <w:snapToGrid w:val="0"/>
              <w:jc w:val="center"/>
              <w:rPr>
                <w:rFonts w:hint="eastAsia"/>
                <w:color w:val="000000" w:themeColor="text1"/>
              </w:rPr>
            </w:pPr>
            <w:r w:rsidRPr="00CE5F98">
              <w:rPr>
                <w:rFonts w:hint="eastAsia"/>
                <w:color w:val="000000" w:themeColor="text1"/>
                <w:szCs w:val="21"/>
              </w:rPr>
              <w:t>毕业要求3</w:t>
            </w:r>
            <w:r w:rsidRPr="00CE5F98">
              <w:rPr>
                <w:color w:val="000000" w:themeColor="text1"/>
              </w:rPr>
              <w:t>[</w:t>
            </w:r>
            <w:r w:rsidRPr="00CE5F98">
              <w:rPr>
                <w:rFonts w:hint="eastAsia"/>
                <w:color w:val="000000" w:themeColor="text1"/>
              </w:rPr>
              <w:t>M</w:t>
            </w:r>
            <w:r w:rsidRPr="00CE5F98">
              <w:rPr>
                <w:color w:val="000000" w:themeColor="text1"/>
              </w:rPr>
              <w:t>]</w:t>
            </w:r>
          </w:p>
          <w:p w14:paraId="330FD8B4" w14:textId="77777777" w:rsidR="00030C59" w:rsidRPr="00CE5F98" w:rsidRDefault="00030C59" w:rsidP="00873411">
            <w:pPr>
              <w:snapToGrid w:val="0"/>
              <w:jc w:val="center"/>
              <w:rPr>
                <w:rFonts w:hint="eastAsia"/>
                <w:color w:val="000000" w:themeColor="text1"/>
              </w:rPr>
            </w:pPr>
            <w:r w:rsidRPr="00CE5F98">
              <w:rPr>
                <w:rFonts w:hint="eastAsia"/>
                <w:color w:val="000000" w:themeColor="text1"/>
                <w:szCs w:val="21"/>
              </w:rPr>
              <w:t>毕业要求6</w:t>
            </w:r>
            <w:r w:rsidRPr="00CE5F98">
              <w:rPr>
                <w:color w:val="000000" w:themeColor="text1"/>
              </w:rPr>
              <w:t>[</w:t>
            </w:r>
            <w:r w:rsidRPr="00CE5F98">
              <w:rPr>
                <w:rFonts w:hint="eastAsia"/>
                <w:color w:val="000000" w:themeColor="text1"/>
              </w:rPr>
              <w:t>M</w:t>
            </w:r>
            <w:r w:rsidRPr="00CE5F98">
              <w:rPr>
                <w:color w:val="000000" w:themeColor="text1"/>
              </w:rPr>
              <w:t>]</w:t>
            </w:r>
          </w:p>
        </w:tc>
        <w:tc>
          <w:tcPr>
            <w:tcW w:w="6386" w:type="dxa"/>
            <w:vAlign w:val="center"/>
          </w:tcPr>
          <w:p w14:paraId="01F93D99" w14:textId="77777777" w:rsidR="00030C59" w:rsidRPr="00CE5F98" w:rsidRDefault="00030C59">
            <w:pPr>
              <w:jc w:val="left"/>
              <w:rPr>
                <w:rFonts w:hint="eastAsia"/>
                <w:color w:val="000000" w:themeColor="text1"/>
              </w:rPr>
            </w:pPr>
            <w:r w:rsidRPr="00CE5F98">
              <w:rPr>
                <w:rFonts w:hint="eastAsia"/>
                <w:color w:val="000000" w:themeColor="text1"/>
              </w:rPr>
              <w:t>3.2 具备较强的实践能力，掌握心理评估、心理辅导、用户研究和市场调研等实际工作技能。</w:t>
            </w:r>
          </w:p>
          <w:p w14:paraId="51BCBFA4" w14:textId="77777777" w:rsidR="00030C59" w:rsidRPr="00CE5F98" w:rsidRDefault="00030C59" w:rsidP="00873411">
            <w:pPr>
              <w:jc w:val="left"/>
              <w:rPr>
                <w:rFonts w:hint="eastAsia"/>
                <w:color w:val="000000" w:themeColor="text1"/>
                <w:szCs w:val="21"/>
              </w:rPr>
            </w:pPr>
            <w:r w:rsidRPr="00CE5F98">
              <w:rPr>
                <w:rFonts w:hint="eastAsia"/>
                <w:color w:val="000000" w:themeColor="text1"/>
              </w:rPr>
              <w:t>6.2能够与同行和社会公众进行有效沟通，传播心理学相关专业知识。</w:t>
            </w:r>
          </w:p>
        </w:tc>
      </w:tr>
      <w:tr w:rsidR="00CE5F98" w:rsidRPr="00CE5F98" w14:paraId="5066B9AD" w14:textId="77777777">
        <w:trPr>
          <w:jc w:val="center"/>
        </w:trPr>
        <w:tc>
          <w:tcPr>
            <w:tcW w:w="1341" w:type="dxa"/>
            <w:vAlign w:val="center"/>
          </w:tcPr>
          <w:p w14:paraId="1031DDDB"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课程目标2</w:t>
            </w:r>
          </w:p>
        </w:tc>
        <w:tc>
          <w:tcPr>
            <w:tcW w:w="1843" w:type="dxa"/>
            <w:vAlign w:val="center"/>
          </w:tcPr>
          <w:p w14:paraId="6418D201" w14:textId="77777777" w:rsidR="00030C59" w:rsidRPr="00CE5F98" w:rsidRDefault="00030C59">
            <w:pPr>
              <w:snapToGrid w:val="0"/>
              <w:jc w:val="center"/>
              <w:rPr>
                <w:rFonts w:hint="eastAsia"/>
                <w:color w:val="000000" w:themeColor="text1"/>
              </w:rPr>
            </w:pPr>
            <w:bookmarkStart w:id="28" w:name="OLE_LINK1"/>
            <w:r w:rsidRPr="00CE5F98">
              <w:rPr>
                <w:rFonts w:hint="eastAsia"/>
                <w:color w:val="000000" w:themeColor="text1"/>
                <w:szCs w:val="21"/>
              </w:rPr>
              <w:t>毕业要求3</w:t>
            </w:r>
            <w:r w:rsidRPr="00CE5F98">
              <w:rPr>
                <w:color w:val="000000" w:themeColor="text1"/>
              </w:rPr>
              <w:t>[</w:t>
            </w:r>
            <w:r w:rsidRPr="00CE5F98">
              <w:rPr>
                <w:rFonts w:hint="eastAsia"/>
                <w:color w:val="000000" w:themeColor="text1"/>
              </w:rPr>
              <w:t>M</w:t>
            </w:r>
            <w:r w:rsidRPr="00CE5F98">
              <w:rPr>
                <w:color w:val="000000" w:themeColor="text1"/>
              </w:rPr>
              <w:t>]</w:t>
            </w:r>
          </w:p>
          <w:bookmarkEnd w:id="28"/>
          <w:p w14:paraId="273D5A17" w14:textId="77777777" w:rsidR="00030C59" w:rsidRPr="00CE5F98" w:rsidRDefault="00030C59">
            <w:pPr>
              <w:snapToGrid w:val="0"/>
              <w:jc w:val="center"/>
              <w:rPr>
                <w:rFonts w:hint="eastAsia"/>
                <w:color w:val="000000" w:themeColor="text1"/>
              </w:rPr>
            </w:pPr>
            <w:r w:rsidRPr="00CE5F98">
              <w:rPr>
                <w:rFonts w:hint="eastAsia"/>
                <w:color w:val="000000" w:themeColor="text1"/>
                <w:szCs w:val="21"/>
              </w:rPr>
              <w:t>毕业要求7</w:t>
            </w:r>
            <w:r w:rsidRPr="00CE5F98">
              <w:rPr>
                <w:color w:val="000000" w:themeColor="text1"/>
              </w:rPr>
              <w:t>[</w:t>
            </w:r>
            <w:r w:rsidRPr="00CE5F98">
              <w:rPr>
                <w:rFonts w:hint="eastAsia"/>
                <w:color w:val="000000" w:themeColor="text1"/>
              </w:rPr>
              <w:t>L</w:t>
            </w:r>
            <w:r w:rsidRPr="00CE5F98">
              <w:rPr>
                <w:color w:val="000000" w:themeColor="text1"/>
              </w:rPr>
              <w:t>]</w:t>
            </w:r>
          </w:p>
        </w:tc>
        <w:tc>
          <w:tcPr>
            <w:tcW w:w="6386" w:type="dxa"/>
            <w:vAlign w:val="center"/>
          </w:tcPr>
          <w:p w14:paraId="77B5E324" w14:textId="77777777" w:rsidR="00030C59" w:rsidRPr="00CE5F98" w:rsidRDefault="00030C59" w:rsidP="00873411">
            <w:pPr>
              <w:snapToGrid w:val="0"/>
              <w:jc w:val="left"/>
              <w:rPr>
                <w:rFonts w:hint="eastAsia"/>
                <w:color w:val="000000" w:themeColor="text1"/>
              </w:rPr>
            </w:pPr>
            <w:r w:rsidRPr="00CE5F98">
              <w:rPr>
                <w:rFonts w:hint="eastAsia"/>
                <w:color w:val="000000" w:themeColor="text1"/>
              </w:rPr>
              <w:t>3.2 具备较强的实践能力，掌握心理评估、心理辅导、用户研究和市场调研等实际工作技能。</w:t>
            </w:r>
          </w:p>
          <w:p w14:paraId="17D7E486" w14:textId="77777777" w:rsidR="00030C59" w:rsidRPr="00CE5F98" w:rsidRDefault="00030C59" w:rsidP="00873411">
            <w:pPr>
              <w:snapToGrid w:val="0"/>
              <w:jc w:val="left"/>
              <w:rPr>
                <w:rFonts w:hint="eastAsia"/>
                <w:color w:val="000000" w:themeColor="text1"/>
              </w:rPr>
            </w:pPr>
            <w:r w:rsidRPr="00CE5F98">
              <w:rPr>
                <w:rFonts w:hint="eastAsia"/>
                <w:color w:val="000000" w:themeColor="text1"/>
                <w:szCs w:val="21"/>
              </w:rPr>
              <w:t>7.1具有良好的团队协作能力，能够与团队成员和谐相处，协作共事。</w:t>
            </w:r>
          </w:p>
        </w:tc>
      </w:tr>
      <w:tr w:rsidR="00030C59" w:rsidRPr="00CE5F98" w14:paraId="53708502" w14:textId="77777777">
        <w:trPr>
          <w:jc w:val="center"/>
        </w:trPr>
        <w:tc>
          <w:tcPr>
            <w:tcW w:w="1341" w:type="dxa"/>
            <w:vAlign w:val="center"/>
          </w:tcPr>
          <w:p w14:paraId="0FEE0941"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w:t>
            </w:r>
            <w:r w:rsidRPr="00CE5F98">
              <w:rPr>
                <w:rFonts w:hint="eastAsia"/>
                <w:color w:val="000000" w:themeColor="text1"/>
                <w:szCs w:val="21"/>
              </w:rPr>
              <w:t>3</w:t>
            </w:r>
          </w:p>
        </w:tc>
        <w:tc>
          <w:tcPr>
            <w:tcW w:w="1843" w:type="dxa"/>
            <w:vAlign w:val="center"/>
          </w:tcPr>
          <w:p w14:paraId="39E5A934" w14:textId="77777777" w:rsidR="00030C59" w:rsidRPr="00CE5F98" w:rsidRDefault="00030C59">
            <w:pPr>
              <w:snapToGrid w:val="0"/>
              <w:jc w:val="center"/>
              <w:rPr>
                <w:rFonts w:hint="eastAsia"/>
                <w:color w:val="000000" w:themeColor="text1"/>
              </w:rPr>
            </w:pPr>
            <w:r w:rsidRPr="00CE5F98">
              <w:rPr>
                <w:rFonts w:hint="eastAsia"/>
                <w:color w:val="000000" w:themeColor="text1"/>
                <w:szCs w:val="21"/>
              </w:rPr>
              <w:t>毕业要求1</w:t>
            </w:r>
            <w:r w:rsidRPr="00CE5F98">
              <w:rPr>
                <w:color w:val="000000" w:themeColor="text1"/>
              </w:rPr>
              <w:t>[</w:t>
            </w:r>
            <w:r w:rsidRPr="00CE5F98">
              <w:rPr>
                <w:rFonts w:hint="eastAsia"/>
                <w:color w:val="000000" w:themeColor="text1"/>
              </w:rPr>
              <w:t>M</w:t>
            </w:r>
            <w:r w:rsidRPr="00CE5F98">
              <w:rPr>
                <w:color w:val="000000" w:themeColor="text1"/>
              </w:rPr>
              <w:t>]</w:t>
            </w:r>
          </w:p>
          <w:p w14:paraId="3A98F846" w14:textId="77777777" w:rsidR="00030C59" w:rsidRPr="00CE5F98" w:rsidRDefault="00030C59">
            <w:pPr>
              <w:snapToGrid w:val="0"/>
              <w:jc w:val="center"/>
              <w:rPr>
                <w:rFonts w:hint="eastAsia"/>
                <w:color w:val="000000" w:themeColor="text1"/>
              </w:rPr>
            </w:pPr>
            <w:r w:rsidRPr="00CE5F98">
              <w:rPr>
                <w:rFonts w:hint="eastAsia"/>
                <w:color w:val="000000" w:themeColor="text1"/>
                <w:szCs w:val="21"/>
              </w:rPr>
              <w:t>毕业要求7</w:t>
            </w:r>
            <w:r w:rsidRPr="00CE5F98">
              <w:rPr>
                <w:color w:val="000000" w:themeColor="text1"/>
              </w:rPr>
              <w:t>[</w:t>
            </w:r>
            <w:r w:rsidRPr="00CE5F98">
              <w:rPr>
                <w:rFonts w:hint="eastAsia"/>
                <w:color w:val="000000" w:themeColor="text1"/>
              </w:rPr>
              <w:t>L</w:t>
            </w:r>
            <w:r w:rsidRPr="00CE5F98">
              <w:rPr>
                <w:color w:val="000000" w:themeColor="text1"/>
              </w:rPr>
              <w:t>]</w:t>
            </w:r>
          </w:p>
        </w:tc>
        <w:tc>
          <w:tcPr>
            <w:tcW w:w="6386" w:type="dxa"/>
            <w:vAlign w:val="center"/>
          </w:tcPr>
          <w:p w14:paraId="19795ABE" w14:textId="77777777" w:rsidR="00030C59" w:rsidRPr="00CE5F98" w:rsidRDefault="00030C59" w:rsidP="00873411">
            <w:pPr>
              <w:rPr>
                <w:rFonts w:hint="eastAsia"/>
                <w:color w:val="000000" w:themeColor="text1"/>
              </w:rPr>
            </w:pPr>
            <w:r w:rsidRPr="00CE5F98">
              <w:rPr>
                <w:rFonts w:hint="eastAsia"/>
                <w:color w:val="000000" w:themeColor="text1"/>
              </w:rPr>
              <w:t>1.2具有人文底蕴、科学精神和职业素养，认同心理学相关岗位工作的意义，遵守心理学各应用领域的职业道德和行为规范。</w:t>
            </w:r>
          </w:p>
          <w:p w14:paraId="5F9ADF2C" w14:textId="77777777" w:rsidR="00030C59" w:rsidRPr="00CE5F98" w:rsidRDefault="00030C59" w:rsidP="00873411">
            <w:pPr>
              <w:rPr>
                <w:rFonts w:hint="eastAsia"/>
                <w:color w:val="000000" w:themeColor="text1"/>
              </w:rPr>
            </w:pPr>
            <w:r w:rsidRPr="00CE5F98">
              <w:rPr>
                <w:rFonts w:hint="eastAsia"/>
                <w:color w:val="000000" w:themeColor="text1"/>
                <w:szCs w:val="21"/>
              </w:rPr>
              <w:t>7.1具有良好的团队协作能力，能够与团队成员和谐相处，协作共事。</w:t>
            </w:r>
          </w:p>
        </w:tc>
      </w:tr>
    </w:tbl>
    <w:p w14:paraId="1EAB7864" w14:textId="77777777" w:rsidR="00030C59" w:rsidRPr="00CE5F98" w:rsidRDefault="00030C59">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sz w:val="24"/>
        </w:rPr>
      </w:pPr>
    </w:p>
    <w:p w14:paraId="333665ED" w14:textId="243337DB"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5DBFD54C" w14:textId="77777777" w:rsidTr="00C46257">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48F10785"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61BA4BA9"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42F58423"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5FDB0236"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6FF0C71A"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03132975"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112A2E78"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1A457795"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76094C44"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1996A2A2" w14:textId="77777777" w:rsidTr="00C46257">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2366A38C"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339CEAA8"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25E2FCBC"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100679A3"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637524AD"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200CDF1C"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28D7FBFB"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00EA989D"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42ED7D00"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2BE14B29"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7D0D20E2"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7BB378C2"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2F2C91A7"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5BDC9227"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37DFBDE2"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1D84472B"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76AAFBB5"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18874CB6"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4C741C19" w14:textId="77777777" w:rsidTr="00C46257">
        <w:trPr>
          <w:trHeight w:val="312"/>
        </w:trPr>
        <w:tc>
          <w:tcPr>
            <w:tcW w:w="1031" w:type="dxa"/>
            <w:tcBorders>
              <w:top w:val="nil"/>
              <w:left w:val="single" w:sz="4" w:space="0" w:color="auto"/>
              <w:bottom w:val="single" w:sz="4" w:space="0" w:color="auto"/>
              <w:right w:val="single" w:sz="4" w:space="0" w:color="auto"/>
            </w:tcBorders>
            <w:vAlign w:val="center"/>
            <w:hideMark/>
          </w:tcPr>
          <w:p w14:paraId="42E9E363"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21C53232"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25236ADA"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477" w:type="dxa"/>
            <w:tcBorders>
              <w:top w:val="nil"/>
              <w:left w:val="nil"/>
              <w:bottom w:val="single" w:sz="4" w:space="0" w:color="auto"/>
              <w:right w:val="single" w:sz="4" w:space="0" w:color="auto"/>
            </w:tcBorders>
            <w:vAlign w:val="center"/>
            <w:hideMark/>
          </w:tcPr>
          <w:p w14:paraId="5AC6F9FF"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E718C72"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525BEF8"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41BE37F" w14:textId="77777777" w:rsidR="00030C59" w:rsidRPr="00CE5F98" w:rsidRDefault="00030C59" w:rsidP="00873411">
            <w:pPr>
              <w:widowControl/>
              <w:jc w:val="left"/>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CF349D8"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6C649A9D"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A8C6D3F"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847FF9A"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D257821"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17E8B3D"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EB089BC"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55A0E4AF"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1872034A" w14:textId="77777777" w:rsidR="00030C59" w:rsidRPr="00CE5F98" w:rsidRDefault="00030C59" w:rsidP="0087341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8F4EF11" w14:textId="77777777" w:rsidR="00030C59" w:rsidRPr="00CE5F98" w:rsidRDefault="00030C59" w:rsidP="00873411">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hideMark/>
          </w:tcPr>
          <w:p w14:paraId="1784606E" w14:textId="77777777" w:rsidR="00030C59" w:rsidRPr="00CE5F98" w:rsidRDefault="00030C59" w:rsidP="00873411">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r>
      <w:tr w:rsidR="00CE5F98" w:rsidRPr="00CE5F98" w14:paraId="2B445456" w14:textId="77777777" w:rsidTr="00873411">
        <w:trPr>
          <w:trHeight w:val="588"/>
        </w:trPr>
        <w:tc>
          <w:tcPr>
            <w:tcW w:w="1031" w:type="dxa"/>
            <w:tcBorders>
              <w:top w:val="nil"/>
              <w:left w:val="single" w:sz="4" w:space="0" w:color="auto"/>
              <w:bottom w:val="single" w:sz="4" w:space="0" w:color="auto"/>
              <w:right w:val="single" w:sz="4" w:space="0" w:color="auto"/>
            </w:tcBorders>
            <w:vAlign w:val="center"/>
            <w:hideMark/>
          </w:tcPr>
          <w:p w14:paraId="1D66D781"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0D664356"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2731FB0F"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379267F"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9C6AAE2"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5966449"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592299A"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352ADC4"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45E13A94"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C911BB3"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5E09D5D"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501ABA9"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C23590D"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31BF55B"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2A06F4A"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FDA2B71"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FC18BC7"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6F1C49B3"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4D6EE61A" w14:textId="77777777" w:rsidTr="00873411">
        <w:trPr>
          <w:trHeight w:val="588"/>
        </w:trPr>
        <w:tc>
          <w:tcPr>
            <w:tcW w:w="1031" w:type="dxa"/>
            <w:tcBorders>
              <w:top w:val="nil"/>
              <w:left w:val="single" w:sz="4" w:space="0" w:color="auto"/>
              <w:bottom w:val="single" w:sz="4" w:space="0" w:color="auto"/>
              <w:right w:val="single" w:sz="4" w:space="0" w:color="auto"/>
            </w:tcBorders>
            <w:vAlign w:val="center"/>
            <w:hideMark/>
          </w:tcPr>
          <w:p w14:paraId="776427E7"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585BBFC1"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52D82C40"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A26649F"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DEF0BA4"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69E714A"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76CEE23"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8F88EC8"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428A4EDF"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F008E0A"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6355E4FB"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13E58BB"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FDEFF2E"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8F094A7"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08397C5"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36236E2"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9E05F88"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1FBDBFAC"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3F253EA0" w14:textId="77777777" w:rsidTr="00873411">
        <w:trPr>
          <w:trHeight w:val="588"/>
        </w:trPr>
        <w:tc>
          <w:tcPr>
            <w:tcW w:w="1031" w:type="dxa"/>
            <w:tcBorders>
              <w:top w:val="nil"/>
              <w:left w:val="single" w:sz="4" w:space="0" w:color="auto"/>
              <w:bottom w:val="single" w:sz="4" w:space="0" w:color="auto"/>
              <w:right w:val="single" w:sz="4" w:space="0" w:color="auto"/>
            </w:tcBorders>
            <w:vAlign w:val="center"/>
            <w:hideMark/>
          </w:tcPr>
          <w:p w14:paraId="327E4B43"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321A1EAF"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2F17F525"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524508D"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D330F56"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AE00F1D"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0B0A035"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2FECE78"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443BACB"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561D87D"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65BAE59C"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E078656"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1B963F7"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03CC297"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601D5C1"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F71F7C0"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23A41CA"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FFAAF56" w14:textId="77777777" w:rsidR="00030C59" w:rsidRPr="00CE5F98" w:rsidRDefault="00030C59" w:rsidP="00C46257">
            <w:pPr>
              <w:widowControl/>
              <w:jc w:val="center"/>
              <w:rPr>
                <w:rFonts w:ascii="Times New Roman" w:eastAsia="方正黑体_GBK" w:hAnsi="Times New Roman"/>
                <w:color w:val="000000" w:themeColor="text1"/>
                <w:kern w:val="0"/>
                <w:sz w:val="18"/>
                <w:szCs w:val="18"/>
              </w:rPr>
            </w:pPr>
          </w:p>
        </w:tc>
      </w:tr>
    </w:tbl>
    <w:p w14:paraId="12E04570" w14:textId="77777777" w:rsidR="00030C59" w:rsidRPr="00CE5F98" w:rsidRDefault="00030C59">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sz w:val="24"/>
        </w:rPr>
      </w:pPr>
    </w:p>
    <w:bookmarkEnd w:id="27"/>
    <w:p w14:paraId="40D48DD6" w14:textId="2C04A928"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355234C4" w14:textId="77777777" w:rsidR="00030C59" w:rsidRPr="00CE5F98" w:rsidRDefault="00030C59">
      <w:pPr>
        <w:jc w:val="left"/>
        <w:rPr>
          <w:rFonts w:hint="eastAsia"/>
          <w:color w:val="000000" w:themeColor="text1"/>
        </w:rPr>
      </w:pPr>
      <w:r w:rsidRPr="00CE5F98">
        <w:rPr>
          <w:color w:val="000000" w:themeColor="text1"/>
        </w:rPr>
        <w:t>本课程理论教学</w:t>
      </w:r>
      <w:r w:rsidRPr="00CE5F98">
        <w:rPr>
          <w:rFonts w:hint="eastAsia"/>
          <w:color w:val="000000" w:themeColor="text1"/>
        </w:rPr>
        <w:t>16</w:t>
      </w:r>
      <w:r w:rsidRPr="00CE5F98">
        <w:rPr>
          <w:color w:val="000000" w:themeColor="text1"/>
        </w:rPr>
        <w:t>学时，实践教学</w:t>
      </w:r>
      <w:r w:rsidRPr="00CE5F98">
        <w:rPr>
          <w:rFonts w:hint="eastAsia"/>
          <w:color w:val="000000" w:themeColor="text1"/>
        </w:rPr>
        <w:t>48</w:t>
      </w:r>
      <w:r w:rsidRPr="00CE5F98">
        <w:rPr>
          <w:color w:val="000000" w:themeColor="text1"/>
        </w:rPr>
        <w:t>学时，共计</w:t>
      </w:r>
      <w:r w:rsidRPr="00CE5F98">
        <w:rPr>
          <w:rFonts w:hint="eastAsia"/>
          <w:color w:val="000000" w:themeColor="text1"/>
        </w:rPr>
        <w:t>64</w:t>
      </w:r>
      <w:r w:rsidRPr="00CE5F98">
        <w:rPr>
          <w:color w:val="000000" w:themeColor="text1"/>
        </w:rPr>
        <w:t>学时。具体内容、学时及要求见下表：</w:t>
      </w: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223"/>
        <w:gridCol w:w="2046"/>
        <w:gridCol w:w="2268"/>
        <w:gridCol w:w="709"/>
        <w:gridCol w:w="1351"/>
        <w:gridCol w:w="946"/>
      </w:tblGrid>
      <w:tr w:rsidR="00CE5F98" w:rsidRPr="00CE5F98" w14:paraId="742F077C" w14:textId="77777777">
        <w:trPr>
          <w:trHeight w:val="653"/>
          <w:jc w:val="center"/>
        </w:trPr>
        <w:tc>
          <w:tcPr>
            <w:tcW w:w="1072" w:type="dxa"/>
            <w:vAlign w:val="center"/>
          </w:tcPr>
          <w:p w14:paraId="2DBF1DDE" w14:textId="77777777" w:rsidR="00030C59" w:rsidRPr="00CE5F98" w:rsidRDefault="00030C59">
            <w:pPr>
              <w:widowControl/>
              <w:snapToGrid w:val="0"/>
              <w:spacing w:before="100" w:beforeAutospacing="1" w:after="100" w:afterAutospacing="1" w:line="360" w:lineRule="auto"/>
              <w:jc w:val="center"/>
              <w:rPr>
                <w:rFonts w:hint="eastAsia"/>
                <w:b/>
                <w:bCs/>
                <w:color w:val="000000" w:themeColor="text1"/>
                <w:kern w:val="0"/>
                <w:szCs w:val="21"/>
              </w:rPr>
            </w:pPr>
            <w:r w:rsidRPr="00CE5F98">
              <w:rPr>
                <w:b/>
                <w:bCs/>
                <w:color w:val="000000" w:themeColor="text1"/>
                <w:kern w:val="0"/>
                <w:szCs w:val="21"/>
              </w:rPr>
              <w:t>序号</w:t>
            </w:r>
          </w:p>
        </w:tc>
        <w:tc>
          <w:tcPr>
            <w:tcW w:w="1223" w:type="dxa"/>
            <w:vAlign w:val="center"/>
          </w:tcPr>
          <w:p w14:paraId="17E99F40" w14:textId="77777777" w:rsidR="00030C59" w:rsidRPr="00CE5F98" w:rsidRDefault="00030C59">
            <w:pPr>
              <w:widowControl/>
              <w:snapToGrid w:val="0"/>
              <w:spacing w:before="100" w:beforeAutospacing="1" w:after="100" w:afterAutospacing="1" w:line="360" w:lineRule="auto"/>
              <w:jc w:val="center"/>
              <w:rPr>
                <w:rFonts w:hint="eastAsia"/>
                <w:b/>
                <w:bCs/>
                <w:color w:val="000000" w:themeColor="text1"/>
                <w:kern w:val="0"/>
                <w:szCs w:val="21"/>
              </w:rPr>
            </w:pPr>
            <w:r w:rsidRPr="00CE5F98">
              <w:rPr>
                <w:b/>
                <w:bCs/>
                <w:color w:val="000000" w:themeColor="text1"/>
                <w:kern w:val="0"/>
                <w:szCs w:val="21"/>
              </w:rPr>
              <w:t>教学内容</w:t>
            </w:r>
          </w:p>
        </w:tc>
        <w:tc>
          <w:tcPr>
            <w:tcW w:w="2046" w:type="dxa"/>
            <w:vAlign w:val="center"/>
          </w:tcPr>
          <w:p w14:paraId="788F064E" w14:textId="77777777" w:rsidR="00030C59" w:rsidRPr="00CE5F98" w:rsidRDefault="00030C59">
            <w:pPr>
              <w:widowControl/>
              <w:snapToGrid w:val="0"/>
              <w:spacing w:before="100" w:beforeAutospacing="1" w:after="100" w:afterAutospacing="1" w:line="360" w:lineRule="auto"/>
              <w:jc w:val="center"/>
              <w:rPr>
                <w:rFonts w:hint="eastAsia"/>
                <w:b/>
                <w:bCs/>
                <w:color w:val="000000" w:themeColor="text1"/>
                <w:kern w:val="0"/>
                <w:szCs w:val="21"/>
              </w:rPr>
            </w:pPr>
            <w:r w:rsidRPr="00CE5F98">
              <w:rPr>
                <w:b/>
                <w:bCs/>
                <w:color w:val="000000" w:themeColor="text1"/>
                <w:kern w:val="0"/>
                <w:szCs w:val="21"/>
              </w:rPr>
              <w:t>主要知识点</w:t>
            </w:r>
          </w:p>
        </w:tc>
        <w:tc>
          <w:tcPr>
            <w:tcW w:w="2268" w:type="dxa"/>
            <w:vAlign w:val="center"/>
          </w:tcPr>
          <w:p w14:paraId="21F1D70C" w14:textId="77777777" w:rsidR="00030C59" w:rsidRPr="00CE5F98" w:rsidRDefault="00030C59">
            <w:pPr>
              <w:widowControl/>
              <w:snapToGrid w:val="0"/>
              <w:spacing w:before="100" w:beforeAutospacing="1" w:after="100" w:afterAutospacing="1" w:line="360" w:lineRule="auto"/>
              <w:jc w:val="center"/>
              <w:rPr>
                <w:rFonts w:hint="eastAsia"/>
                <w:b/>
                <w:bCs/>
                <w:color w:val="000000" w:themeColor="text1"/>
                <w:kern w:val="0"/>
                <w:szCs w:val="21"/>
              </w:rPr>
            </w:pPr>
            <w:r w:rsidRPr="00CE5F98">
              <w:rPr>
                <w:b/>
                <w:bCs/>
                <w:color w:val="000000" w:themeColor="text1"/>
                <w:kern w:val="0"/>
                <w:szCs w:val="21"/>
              </w:rPr>
              <w:t>教学</w:t>
            </w:r>
            <w:r w:rsidRPr="00CE5F98">
              <w:rPr>
                <w:rFonts w:hint="eastAsia"/>
                <w:b/>
                <w:bCs/>
                <w:color w:val="000000" w:themeColor="text1"/>
                <w:kern w:val="0"/>
                <w:szCs w:val="21"/>
              </w:rPr>
              <w:t>重点和难点</w:t>
            </w:r>
          </w:p>
        </w:tc>
        <w:tc>
          <w:tcPr>
            <w:tcW w:w="709" w:type="dxa"/>
            <w:vAlign w:val="center"/>
          </w:tcPr>
          <w:p w14:paraId="55D3B2D0" w14:textId="77777777" w:rsidR="00030C59" w:rsidRPr="00CE5F98" w:rsidRDefault="00030C59">
            <w:pPr>
              <w:widowControl/>
              <w:snapToGrid w:val="0"/>
              <w:spacing w:before="100" w:beforeAutospacing="1" w:after="100" w:afterAutospacing="1" w:line="360" w:lineRule="auto"/>
              <w:jc w:val="center"/>
              <w:rPr>
                <w:rFonts w:hint="eastAsia"/>
                <w:b/>
                <w:bCs/>
                <w:color w:val="000000" w:themeColor="text1"/>
                <w:kern w:val="0"/>
                <w:szCs w:val="21"/>
              </w:rPr>
            </w:pPr>
            <w:r w:rsidRPr="00CE5F98">
              <w:rPr>
                <w:b/>
                <w:bCs/>
                <w:color w:val="000000" w:themeColor="text1"/>
                <w:kern w:val="0"/>
                <w:szCs w:val="21"/>
              </w:rPr>
              <w:t>建议</w:t>
            </w:r>
          </w:p>
          <w:p w14:paraId="357FAC08" w14:textId="77777777" w:rsidR="00030C59" w:rsidRPr="00CE5F98" w:rsidRDefault="00030C59">
            <w:pPr>
              <w:widowControl/>
              <w:snapToGrid w:val="0"/>
              <w:spacing w:before="100" w:beforeAutospacing="1" w:after="100" w:afterAutospacing="1" w:line="360" w:lineRule="auto"/>
              <w:jc w:val="center"/>
              <w:rPr>
                <w:rFonts w:hint="eastAsia"/>
                <w:b/>
                <w:bCs/>
                <w:color w:val="000000" w:themeColor="text1"/>
                <w:kern w:val="0"/>
                <w:szCs w:val="21"/>
              </w:rPr>
            </w:pPr>
            <w:r w:rsidRPr="00CE5F98">
              <w:rPr>
                <w:b/>
                <w:bCs/>
                <w:color w:val="000000" w:themeColor="text1"/>
                <w:kern w:val="0"/>
                <w:szCs w:val="21"/>
              </w:rPr>
              <w:t>学时</w:t>
            </w:r>
          </w:p>
        </w:tc>
        <w:tc>
          <w:tcPr>
            <w:tcW w:w="1351" w:type="dxa"/>
            <w:vAlign w:val="center"/>
          </w:tcPr>
          <w:p w14:paraId="7DF779E8" w14:textId="77777777" w:rsidR="00030C59" w:rsidRPr="00CE5F98" w:rsidRDefault="00030C59">
            <w:pPr>
              <w:widowControl/>
              <w:snapToGrid w:val="0"/>
              <w:spacing w:before="100" w:beforeAutospacing="1" w:after="100" w:afterAutospacing="1" w:line="360" w:lineRule="auto"/>
              <w:jc w:val="center"/>
              <w:rPr>
                <w:rFonts w:hint="eastAsia"/>
                <w:b/>
                <w:bCs/>
                <w:color w:val="000000" w:themeColor="text1"/>
                <w:kern w:val="0"/>
                <w:szCs w:val="21"/>
              </w:rPr>
            </w:pPr>
            <w:r w:rsidRPr="00CE5F98">
              <w:rPr>
                <w:b/>
                <w:bCs/>
                <w:color w:val="000000" w:themeColor="text1"/>
                <w:kern w:val="0"/>
                <w:szCs w:val="21"/>
              </w:rPr>
              <w:t>教学方式</w:t>
            </w:r>
          </w:p>
        </w:tc>
        <w:tc>
          <w:tcPr>
            <w:tcW w:w="946" w:type="dxa"/>
            <w:vAlign w:val="center"/>
          </w:tcPr>
          <w:p w14:paraId="1A0CB2AB" w14:textId="77777777" w:rsidR="00030C59" w:rsidRPr="00CE5F98" w:rsidRDefault="00030C59">
            <w:pPr>
              <w:widowControl/>
              <w:snapToGrid w:val="0"/>
              <w:spacing w:before="100" w:beforeAutospacing="1" w:after="100" w:afterAutospacing="1" w:line="360" w:lineRule="auto"/>
              <w:jc w:val="center"/>
              <w:rPr>
                <w:rFonts w:hint="eastAsia"/>
                <w:b/>
                <w:bCs/>
                <w:color w:val="000000" w:themeColor="text1"/>
                <w:kern w:val="0"/>
                <w:szCs w:val="21"/>
              </w:rPr>
            </w:pPr>
            <w:r w:rsidRPr="00CE5F98">
              <w:rPr>
                <w:b/>
                <w:bCs/>
                <w:color w:val="000000" w:themeColor="text1"/>
                <w:kern w:val="0"/>
                <w:szCs w:val="21"/>
              </w:rPr>
              <w:t>对应课程目标</w:t>
            </w:r>
          </w:p>
        </w:tc>
      </w:tr>
      <w:tr w:rsidR="00CE5F98" w:rsidRPr="00CE5F98" w14:paraId="6D3187AE" w14:textId="77777777">
        <w:trPr>
          <w:jc w:val="center"/>
        </w:trPr>
        <w:tc>
          <w:tcPr>
            <w:tcW w:w="1072" w:type="dxa"/>
            <w:vAlign w:val="center"/>
          </w:tcPr>
          <w:p w14:paraId="4B3F172F" w14:textId="77777777" w:rsidR="00030C59" w:rsidRPr="00CE5F98" w:rsidRDefault="00030C59">
            <w:pPr>
              <w:widowControl/>
              <w:spacing w:before="100" w:beforeAutospacing="1" w:after="100" w:afterAutospacing="1"/>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1章</w:t>
            </w:r>
          </w:p>
        </w:tc>
        <w:tc>
          <w:tcPr>
            <w:tcW w:w="1223" w:type="dxa"/>
            <w:vAlign w:val="center"/>
          </w:tcPr>
          <w:p w14:paraId="4E6938B8"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rPr>
              <w:t>概论</w:t>
            </w:r>
          </w:p>
        </w:tc>
        <w:tc>
          <w:tcPr>
            <w:tcW w:w="2046" w:type="dxa"/>
            <w:vAlign w:val="center"/>
          </w:tcPr>
          <w:p w14:paraId="35B1D219" w14:textId="77777777" w:rsidR="00030C59" w:rsidRPr="00CE5F98" w:rsidRDefault="00030C59">
            <w:pPr>
              <w:widowControl/>
              <w:jc w:val="left"/>
              <w:rPr>
                <w:rFonts w:hint="eastAsia"/>
                <w:color w:val="000000" w:themeColor="text1"/>
                <w:kern w:val="0"/>
                <w:szCs w:val="21"/>
              </w:rPr>
            </w:pPr>
            <w:r w:rsidRPr="00CE5F98">
              <w:rPr>
                <w:rFonts w:ascii="宋体" w:hAnsi="宋体" w:cs="宋体" w:hint="eastAsia"/>
                <w:color w:val="000000" w:themeColor="text1"/>
              </w:rPr>
              <w:t>1</w:t>
            </w:r>
            <w:r w:rsidRPr="00CE5F98">
              <w:rPr>
                <w:rFonts w:ascii="宋体" w:hAnsi="宋体" w:cs="宋体" w:hint="eastAsia"/>
                <w:color w:val="000000" w:themeColor="text1"/>
              </w:rPr>
              <w:t>）</w:t>
            </w:r>
            <w:r w:rsidRPr="00CE5F98">
              <w:rPr>
                <w:rFonts w:hint="eastAsia"/>
                <w:color w:val="000000" w:themeColor="text1"/>
                <w:kern w:val="0"/>
                <w:szCs w:val="21"/>
              </w:rPr>
              <w:t>人机工程学的基本概念与发展。</w:t>
            </w:r>
          </w:p>
          <w:p w14:paraId="01D5C81A" w14:textId="77777777" w:rsidR="00030C59" w:rsidRPr="00CE5F98" w:rsidRDefault="00030C59">
            <w:pPr>
              <w:widowControl/>
              <w:jc w:val="left"/>
              <w:rPr>
                <w:rFonts w:hint="eastAsia"/>
                <w:color w:val="000000" w:themeColor="text1"/>
                <w:kern w:val="0"/>
                <w:szCs w:val="21"/>
              </w:rPr>
            </w:pPr>
            <w:r w:rsidRPr="00CE5F98">
              <w:rPr>
                <w:rFonts w:ascii="宋体" w:hAnsi="宋体" w:cs="宋体" w:hint="eastAsia"/>
                <w:color w:val="000000" w:themeColor="text1"/>
              </w:rPr>
              <w:t>2</w:t>
            </w:r>
            <w:r w:rsidRPr="00CE5F98">
              <w:rPr>
                <w:rFonts w:ascii="宋体" w:hAnsi="宋体" w:cs="宋体" w:hint="eastAsia"/>
                <w:color w:val="000000" w:themeColor="text1"/>
              </w:rPr>
              <w:t>）</w:t>
            </w:r>
            <w:r w:rsidRPr="00CE5F98">
              <w:rPr>
                <w:rFonts w:hint="eastAsia"/>
                <w:color w:val="000000" w:themeColor="text1"/>
                <w:kern w:val="0"/>
                <w:szCs w:val="21"/>
              </w:rPr>
              <w:t>人机工程学的应用与工业设计</w:t>
            </w:r>
          </w:p>
        </w:tc>
        <w:tc>
          <w:tcPr>
            <w:tcW w:w="2268" w:type="dxa"/>
            <w:vAlign w:val="center"/>
          </w:tcPr>
          <w:p w14:paraId="016A37B6"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重点：人机工程学的基本原理</w:t>
            </w:r>
          </w:p>
          <w:p w14:paraId="62E7DF50"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难点：人机工程学基本原理的应用</w:t>
            </w:r>
          </w:p>
        </w:tc>
        <w:tc>
          <w:tcPr>
            <w:tcW w:w="709" w:type="dxa"/>
            <w:vAlign w:val="center"/>
          </w:tcPr>
          <w:p w14:paraId="746EF89D"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4</w:t>
            </w:r>
          </w:p>
        </w:tc>
        <w:tc>
          <w:tcPr>
            <w:tcW w:w="1351" w:type="dxa"/>
            <w:vAlign w:val="center"/>
          </w:tcPr>
          <w:p w14:paraId="60449618" w14:textId="77777777" w:rsidR="00030C59" w:rsidRPr="00CE5F98" w:rsidRDefault="00030C59">
            <w:pPr>
              <w:widowControl/>
              <w:jc w:val="center"/>
              <w:rPr>
                <w:rFonts w:hint="eastAsia"/>
                <w:color w:val="000000" w:themeColor="text1"/>
                <w:kern w:val="0"/>
                <w:szCs w:val="21"/>
              </w:rPr>
            </w:pPr>
          </w:p>
          <w:p w14:paraId="423F08AF"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073D05FB"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课堂讨论</w:t>
            </w:r>
          </w:p>
        </w:tc>
        <w:tc>
          <w:tcPr>
            <w:tcW w:w="946" w:type="dxa"/>
            <w:vAlign w:val="center"/>
          </w:tcPr>
          <w:p w14:paraId="4B1B30F2"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7</w:t>
            </w:r>
          </w:p>
        </w:tc>
      </w:tr>
      <w:tr w:rsidR="00CE5F98" w:rsidRPr="00CE5F98" w14:paraId="0286CEEB" w14:textId="77777777">
        <w:trPr>
          <w:jc w:val="center"/>
        </w:trPr>
        <w:tc>
          <w:tcPr>
            <w:tcW w:w="1072" w:type="dxa"/>
            <w:vAlign w:val="center"/>
          </w:tcPr>
          <w:p w14:paraId="202F2143" w14:textId="77777777" w:rsidR="00030C59" w:rsidRPr="00CE5F98" w:rsidRDefault="00030C59">
            <w:pPr>
              <w:widowControl/>
              <w:spacing w:before="100" w:beforeAutospacing="1" w:after="100" w:afterAutospacing="1"/>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2章</w:t>
            </w:r>
          </w:p>
        </w:tc>
        <w:tc>
          <w:tcPr>
            <w:tcW w:w="1223" w:type="dxa"/>
            <w:vAlign w:val="center"/>
          </w:tcPr>
          <w:p w14:paraId="4B1BD557"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rPr>
              <w:t>人体测量与数据应用</w:t>
            </w:r>
          </w:p>
        </w:tc>
        <w:tc>
          <w:tcPr>
            <w:tcW w:w="2046" w:type="dxa"/>
            <w:vAlign w:val="center"/>
          </w:tcPr>
          <w:p w14:paraId="05D447D2" w14:textId="77777777" w:rsidR="00030C59" w:rsidRPr="00CE5F98" w:rsidRDefault="00030C59">
            <w:pPr>
              <w:rPr>
                <w:rFonts w:ascii="宋体" w:hint="eastAsia"/>
                <w:color w:val="000000" w:themeColor="text1"/>
              </w:rPr>
            </w:pPr>
            <w:r w:rsidRPr="00CE5F98">
              <w:rPr>
                <w:rFonts w:ascii="宋体" w:hAnsi="宋体" w:cs="宋体"/>
                <w:color w:val="000000" w:themeColor="text1"/>
              </w:rPr>
              <w:t>1</w:t>
            </w:r>
            <w:r w:rsidRPr="00CE5F98">
              <w:rPr>
                <w:rFonts w:ascii="宋体" w:hAnsi="宋体" w:cs="宋体" w:hint="eastAsia"/>
                <w:color w:val="000000" w:themeColor="text1"/>
              </w:rPr>
              <w:t>）人体测量的基本知识</w:t>
            </w:r>
          </w:p>
          <w:p w14:paraId="3BD3F544" w14:textId="77777777" w:rsidR="00030C59" w:rsidRPr="00CE5F98" w:rsidRDefault="00030C59">
            <w:pPr>
              <w:widowControl/>
              <w:jc w:val="left"/>
              <w:rPr>
                <w:rFonts w:hint="eastAsia"/>
                <w:color w:val="000000" w:themeColor="text1"/>
                <w:kern w:val="0"/>
                <w:sz w:val="24"/>
              </w:rPr>
            </w:pPr>
            <w:r w:rsidRPr="00CE5F98">
              <w:rPr>
                <w:rFonts w:ascii="宋体" w:hAnsi="宋体" w:cs="宋体"/>
                <w:color w:val="000000" w:themeColor="text1"/>
              </w:rPr>
              <w:t>2</w:t>
            </w:r>
            <w:r w:rsidRPr="00CE5F98">
              <w:rPr>
                <w:rFonts w:ascii="宋体" w:hAnsi="宋体" w:cs="宋体" w:hint="eastAsia"/>
                <w:color w:val="000000" w:themeColor="text1"/>
              </w:rPr>
              <w:t>）常用的人体测量数据及其应用</w:t>
            </w:r>
          </w:p>
        </w:tc>
        <w:tc>
          <w:tcPr>
            <w:tcW w:w="2268" w:type="dxa"/>
            <w:vAlign w:val="center"/>
          </w:tcPr>
          <w:p w14:paraId="4D751176" w14:textId="77777777" w:rsidR="00030C59" w:rsidRPr="00CE5F98" w:rsidRDefault="00030C59">
            <w:pPr>
              <w:widowControl/>
              <w:jc w:val="left"/>
              <w:rPr>
                <w:rFonts w:hint="eastAsia"/>
                <w:color w:val="000000" w:themeColor="text1"/>
              </w:rPr>
            </w:pPr>
            <w:r w:rsidRPr="00CE5F98">
              <w:rPr>
                <w:rFonts w:cs="宋体" w:hint="eastAsia"/>
                <w:color w:val="000000" w:themeColor="text1"/>
              </w:rPr>
              <w:t>重点：</w:t>
            </w:r>
            <w:r w:rsidRPr="00CE5F98">
              <w:rPr>
                <w:rFonts w:ascii="宋体" w:hAnsi="宋体" w:cs="宋体" w:hint="eastAsia"/>
                <w:color w:val="000000" w:themeColor="text1"/>
              </w:rPr>
              <w:t>人体测量的基本知识</w:t>
            </w:r>
          </w:p>
          <w:p w14:paraId="1F2BBAF4" w14:textId="77777777" w:rsidR="00030C59" w:rsidRPr="00CE5F98" w:rsidRDefault="00030C59">
            <w:pPr>
              <w:rPr>
                <w:rFonts w:hint="eastAsia"/>
                <w:color w:val="000000" w:themeColor="text1"/>
              </w:rPr>
            </w:pPr>
            <w:r w:rsidRPr="00CE5F98">
              <w:rPr>
                <w:rFonts w:hint="eastAsia"/>
                <w:color w:val="000000" w:themeColor="text1"/>
              </w:rPr>
              <w:t>难点：</w:t>
            </w:r>
            <w:r w:rsidRPr="00CE5F98">
              <w:rPr>
                <w:rFonts w:ascii="宋体" w:hAnsi="宋体" w:cs="宋体" w:hint="eastAsia"/>
                <w:color w:val="000000" w:themeColor="text1"/>
              </w:rPr>
              <w:t>人体测量数据及其应用</w:t>
            </w:r>
          </w:p>
        </w:tc>
        <w:tc>
          <w:tcPr>
            <w:tcW w:w="709" w:type="dxa"/>
            <w:vAlign w:val="center"/>
          </w:tcPr>
          <w:p w14:paraId="6BAFE95F"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4</w:t>
            </w:r>
          </w:p>
        </w:tc>
        <w:tc>
          <w:tcPr>
            <w:tcW w:w="1351" w:type="dxa"/>
            <w:vAlign w:val="center"/>
          </w:tcPr>
          <w:p w14:paraId="5698CD55"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3F0A1E67"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课堂讨论</w:t>
            </w:r>
          </w:p>
        </w:tc>
        <w:tc>
          <w:tcPr>
            <w:tcW w:w="946" w:type="dxa"/>
            <w:vAlign w:val="center"/>
          </w:tcPr>
          <w:p w14:paraId="023D3E2C"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7</w:t>
            </w:r>
          </w:p>
        </w:tc>
      </w:tr>
      <w:tr w:rsidR="00CE5F98" w:rsidRPr="00CE5F98" w14:paraId="4501FF27" w14:textId="77777777">
        <w:trPr>
          <w:jc w:val="center"/>
        </w:trPr>
        <w:tc>
          <w:tcPr>
            <w:tcW w:w="1072" w:type="dxa"/>
            <w:vAlign w:val="center"/>
          </w:tcPr>
          <w:p w14:paraId="08BCB1F1" w14:textId="77777777" w:rsidR="00030C59" w:rsidRPr="00CE5F98" w:rsidRDefault="00030C59">
            <w:pPr>
              <w:widowControl/>
              <w:spacing w:before="100" w:beforeAutospacing="1" w:after="100" w:afterAutospacing="1"/>
              <w:jc w:val="center"/>
              <w:rPr>
                <w:rFonts w:hint="eastAsia"/>
                <w:color w:val="000000" w:themeColor="text1"/>
                <w:kern w:val="0"/>
                <w:szCs w:val="21"/>
              </w:rPr>
            </w:pPr>
            <w:r w:rsidRPr="00CE5F98">
              <w:rPr>
                <w:color w:val="000000" w:themeColor="text1"/>
                <w:kern w:val="0"/>
                <w:szCs w:val="21"/>
              </w:rPr>
              <w:lastRenderedPageBreak/>
              <w:t>第</w:t>
            </w:r>
            <w:r w:rsidRPr="00CE5F98">
              <w:rPr>
                <w:rFonts w:hint="eastAsia"/>
                <w:color w:val="000000" w:themeColor="text1"/>
                <w:kern w:val="0"/>
                <w:szCs w:val="21"/>
              </w:rPr>
              <w:t>3章</w:t>
            </w:r>
          </w:p>
        </w:tc>
        <w:tc>
          <w:tcPr>
            <w:tcW w:w="1223" w:type="dxa"/>
            <w:vAlign w:val="center"/>
          </w:tcPr>
          <w:p w14:paraId="4A03273D"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人机工程学在产品设计中的应用</w:t>
            </w:r>
          </w:p>
        </w:tc>
        <w:tc>
          <w:tcPr>
            <w:tcW w:w="2046" w:type="dxa"/>
            <w:vAlign w:val="center"/>
          </w:tcPr>
          <w:p w14:paraId="76052651" w14:textId="77777777" w:rsidR="00030C59" w:rsidRPr="00CE5F98" w:rsidRDefault="00030C59">
            <w:pPr>
              <w:rPr>
                <w:rFonts w:ascii="宋体" w:hAnsi="宋体" w:cs="宋体" w:hint="eastAsia"/>
                <w:color w:val="000000" w:themeColor="text1"/>
              </w:rPr>
            </w:pPr>
            <w:r w:rsidRPr="00CE5F98">
              <w:rPr>
                <w:rFonts w:ascii="宋体" w:hAnsi="宋体" w:cs="宋体" w:hint="eastAsia"/>
                <w:color w:val="000000" w:themeColor="text1"/>
              </w:rPr>
              <w:t>1</w:t>
            </w:r>
            <w:r w:rsidRPr="00CE5F98">
              <w:rPr>
                <w:rFonts w:ascii="宋体" w:hAnsi="宋体" w:cs="宋体" w:hint="eastAsia"/>
                <w:color w:val="000000" w:themeColor="text1"/>
              </w:rPr>
              <w:t>）了解产品设计的基本方法</w:t>
            </w:r>
          </w:p>
          <w:p w14:paraId="3E9BF347" w14:textId="77777777" w:rsidR="00030C59" w:rsidRPr="00CE5F98" w:rsidRDefault="00030C59">
            <w:pPr>
              <w:rPr>
                <w:rFonts w:hint="eastAsia"/>
                <w:color w:val="000000" w:themeColor="text1"/>
                <w:kern w:val="0"/>
                <w:szCs w:val="21"/>
              </w:rPr>
            </w:pPr>
            <w:r w:rsidRPr="00CE5F98">
              <w:rPr>
                <w:rFonts w:ascii="宋体" w:hAnsi="宋体" w:cs="宋体" w:hint="eastAsia"/>
                <w:color w:val="000000" w:themeColor="text1"/>
              </w:rPr>
              <w:t>2</w:t>
            </w:r>
            <w:r w:rsidRPr="00CE5F98">
              <w:rPr>
                <w:rFonts w:ascii="宋体" w:hAnsi="宋体" w:cs="宋体" w:hint="eastAsia"/>
                <w:color w:val="000000" w:themeColor="text1"/>
              </w:rPr>
              <w:t>）熟悉不同产品主要采用的重点方法</w:t>
            </w:r>
          </w:p>
        </w:tc>
        <w:tc>
          <w:tcPr>
            <w:tcW w:w="2268" w:type="dxa"/>
            <w:vAlign w:val="center"/>
          </w:tcPr>
          <w:p w14:paraId="7FD0BC63"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重点：产品设计的基本方法</w:t>
            </w:r>
          </w:p>
          <w:p w14:paraId="05D81AC1"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难点：人机工程学在产品设计方法的应用</w:t>
            </w:r>
          </w:p>
        </w:tc>
        <w:tc>
          <w:tcPr>
            <w:tcW w:w="709" w:type="dxa"/>
            <w:vAlign w:val="center"/>
          </w:tcPr>
          <w:p w14:paraId="4E870A18"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4</w:t>
            </w:r>
          </w:p>
        </w:tc>
        <w:tc>
          <w:tcPr>
            <w:tcW w:w="1351" w:type="dxa"/>
            <w:vAlign w:val="center"/>
          </w:tcPr>
          <w:p w14:paraId="2D9B2C76"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35057A5E"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课堂讨论</w:t>
            </w:r>
          </w:p>
        </w:tc>
        <w:tc>
          <w:tcPr>
            <w:tcW w:w="946" w:type="dxa"/>
            <w:vAlign w:val="center"/>
          </w:tcPr>
          <w:p w14:paraId="2E343746"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7</w:t>
            </w:r>
          </w:p>
          <w:p w14:paraId="24394B14"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3</w:t>
            </w:r>
          </w:p>
        </w:tc>
      </w:tr>
      <w:tr w:rsidR="00CE5F98" w:rsidRPr="00CE5F98" w14:paraId="330E3833" w14:textId="77777777">
        <w:trPr>
          <w:jc w:val="center"/>
        </w:trPr>
        <w:tc>
          <w:tcPr>
            <w:tcW w:w="1072" w:type="dxa"/>
            <w:vAlign w:val="center"/>
          </w:tcPr>
          <w:p w14:paraId="78A6608B" w14:textId="77777777" w:rsidR="00030C59" w:rsidRPr="00CE5F98" w:rsidRDefault="00030C59">
            <w:pPr>
              <w:widowControl/>
              <w:spacing w:before="100" w:beforeAutospacing="1" w:after="100" w:afterAutospacing="1"/>
              <w:jc w:val="center"/>
              <w:rPr>
                <w:rFonts w:hint="eastAsia"/>
                <w:color w:val="000000" w:themeColor="text1"/>
                <w:kern w:val="0"/>
                <w:szCs w:val="21"/>
              </w:rPr>
            </w:pPr>
            <w:r w:rsidRPr="00CE5F98">
              <w:rPr>
                <w:rFonts w:hint="eastAsia"/>
                <w:color w:val="000000" w:themeColor="text1"/>
                <w:kern w:val="0"/>
                <w:szCs w:val="21"/>
              </w:rPr>
              <w:t>第4章</w:t>
            </w:r>
          </w:p>
        </w:tc>
        <w:tc>
          <w:tcPr>
            <w:tcW w:w="1223" w:type="dxa"/>
            <w:vAlign w:val="center"/>
          </w:tcPr>
          <w:p w14:paraId="21D2AB7C"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rPr>
              <w:t>人机交互的评价方法</w:t>
            </w:r>
          </w:p>
        </w:tc>
        <w:tc>
          <w:tcPr>
            <w:tcW w:w="2046" w:type="dxa"/>
            <w:vAlign w:val="center"/>
          </w:tcPr>
          <w:p w14:paraId="2A09789C" w14:textId="77777777" w:rsidR="00030C59" w:rsidRPr="00CE5F98" w:rsidRDefault="00030C59">
            <w:pPr>
              <w:pStyle w:val="21"/>
              <w:snapToGrid w:val="0"/>
              <w:ind w:left="33" w:firstLine="0"/>
              <w:rPr>
                <w:color w:val="000000" w:themeColor="text1"/>
              </w:rPr>
            </w:pPr>
            <w:r w:rsidRPr="00CE5F98">
              <w:rPr>
                <w:rFonts w:ascii="宋体" w:hAnsi="宋体" w:cs="宋体"/>
                <w:color w:val="000000" w:themeColor="text1"/>
                <w:szCs w:val="24"/>
              </w:rPr>
              <w:t>1</w:t>
            </w:r>
            <w:r w:rsidRPr="00CE5F98">
              <w:rPr>
                <w:rFonts w:ascii="宋体" w:hAnsi="宋体" w:cs="宋体" w:hint="eastAsia"/>
                <w:color w:val="000000" w:themeColor="text1"/>
                <w:szCs w:val="24"/>
              </w:rPr>
              <w:t>）掌握</w:t>
            </w:r>
            <w:r w:rsidRPr="00CE5F98">
              <w:rPr>
                <w:rFonts w:hint="eastAsia"/>
                <w:color w:val="000000" w:themeColor="text1"/>
              </w:rPr>
              <w:t>人机交互的评价</w:t>
            </w:r>
            <w:r w:rsidRPr="00CE5F98">
              <w:rPr>
                <w:rFonts w:ascii="宋体" w:hAnsi="宋体" w:cs="宋体" w:hint="eastAsia"/>
                <w:color w:val="000000" w:themeColor="text1"/>
                <w:szCs w:val="24"/>
              </w:rPr>
              <w:t>方法</w:t>
            </w:r>
          </w:p>
          <w:p w14:paraId="4864B3DD" w14:textId="77777777" w:rsidR="00030C59" w:rsidRPr="00CE5F98" w:rsidRDefault="00030C59">
            <w:pPr>
              <w:pStyle w:val="21"/>
              <w:snapToGrid w:val="0"/>
              <w:ind w:left="33" w:firstLine="0"/>
              <w:rPr>
                <w:color w:val="000000" w:themeColor="text1"/>
              </w:rPr>
            </w:pPr>
            <w:r w:rsidRPr="00CE5F98">
              <w:rPr>
                <w:rFonts w:ascii="宋体" w:hAnsi="宋体" w:cs="宋体"/>
                <w:color w:val="000000" w:themeColor="text1"/>
                <w:szCs w:val="24"/>
              </w:rPr>
              <w:t>2</w:t>
            </w:r>
            <w:r w:rsidRPr="00CE5F98">
              <w:rPr>
                <w:rFonts w:ascii="宋体" w:hAnsi="宋体" w:cs="宋体" w:hint="eastAsia"/>
                <w:color w:val="000000" w:themeColor="text1"/>
                <w:szCs w:val="24"/>
              </w:rPr>
              <w:t>）基本评价方法的应用</w:t>
            </w:r>
          </w:p>
        </w:tc>
        <w:tc>
          <w:tcPr>
            <w:tcW w:w="2268" w:type="dxa"/>
            <w:vAlign w:val="center"/>
          </w:tcPr>
          <w:p w14:paraId="5A551228"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重点：评价方法的主要内涵</w:t>
            </w:r>
          </w:p>
          <w:p w14:paraId="0CA65F74"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难点：评价方法的基本应用</w:t>
            </w:r>
          </w:p>
        </w:tc>
        <w:tc>
          <w:tcPr>
            <w:tcW w:w="709" w:type="dxa"/>
            <w:vAlign w:val="center"/>
          </w:tcPr>
          <w:p w14:paraId="65A88D3A"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4</w:t>
            </w:r>
          </w:p>
        </w:tc>
        <w:tc>
          <w:tcPr>
            <w:tcW w:w="1351" w:type="dxa"/>
            <w:vAlign w:val="center"/>
          </w:tcPr>
          <w:p w14:paraId="0E3ECABB"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19F4278D"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课堂讨论</w:t>
            </w:r>
          </w:p>
          <w:p w14:paraId="469E07DE" w14:textId="77777777" w:rsidR="00030C59" w:rsidRPr="00CE5F98" w:rsidRDefault="00030C59">
            <w:pPr>
              <w:widowControl/>
              <w:jc w:val="center"/>
              <w:rPr>
                <w:rFonts w:hint="eastAsia"/>
                <w:color w:val="000000" w:themeColor="text1"/>
                <w:kern w:val="0"/>
                <w:szCs w:val="21"/>
              </w:rPr>
            </w:pPr>
          </w:p>
        </w:tc>
        <w:tc>
          <w:tcPr>
            <w:tcW w:w="946" w:type="dxa"/>
            <w:vAlign w:val="center"/>
          </w:tcPr>
          <w:p w14:paraId="37A0999A"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7</w:t>
            </w:r>
          </w:p>
          <w:p w14:paraId="27318D80"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3</w:t>
            </w:r>
          </w:p>
        </w:tc>
      </w:tr>
      <w:tr w:rsidR="00030C59" w:rsidRPr="00CE5F98" w14:paraId="54D74190" w14:textId="77777777">
        <w:trPr>
          <w:trHeight w:val="90"/>
          <w:jc w:val="center"/>
        </w:trPr>
        <w:tc>
          <w:tcPr>
            <w:tcW w:w="1072" w:type="dxa"/>
            <w:vAlign w:val="center"/>
          </w:tcPr>
          <w:p w14:paraId="438EC80E" w14:textId="77777777" w:rsidR="00030C59" w:rsidRPr="00CE5F98" w:rsidRDefault="00030C59">
            <w:pPr>
              <w:widowControl/>
              <w:spacing w:before="100" w:beforeAutospacing="1" w:after="100" w:afterAutospacing="1"/>
              <w:jc w:val="center"/>
              <w:rPr>
                <w:rFonts w:hint="eastAsia"/>
                <w:color w:val="000000" w:themeColor="text1"/>
                <w:kern w:val="0"/>
                <w:szCs w:val="21"/>
              </w:rPr>
            </w:pPr>
            <w:r w:rsidRPr="00CE5F98">
              <w:rPr>
                <w:color w:val="000000" w:themeColor="text1"/>
                <w:kern w:val="0"/>
                <w:szCs w:val="21"/>
              </w:rPr>
              <w:t>总学时</w:t>
            </w:r>
          </w:p>
        </w:tc>
        <w:tc>
          <w:tcPr>
            <w:tcW w:w="8543" w:type="dxa"/>
            <w:gridSpan w:val="6"/>
            <w:vAlign w:val="center"/>
          </w:tcPr>
          <w:p w14:paraId="579D9E85" w14:textId="77777777" w:rsidR="00030C59" w:rsidRPr="00CE5F98" w:rsidRDefault="00030C59">
            <w:pPr>
              <w:widowControl/>
              <w:spacing w:before="100" w:beforeAutospacing="1" w:after="100" w:afterAutospacing="1"/>
              <w:jc w:val="center"/>
              <w:rPr>
                <w:rFonts w:hint="eastAsia"/>
                <w:color w:val="000000" w:themeColor="text1"/>
                <w:kern w:val="0"/>
                <w:szCs w:val="21"/>
              </w:rPr>
            </w:pPr>
            <w:r w:rsidRPr="00CE5F98">
              <w:rPr>
                <w:rFonts w:hint="eastAsia"/>
                <w:color w:val="000000" w:themeColor="text1"/>
                <w:kern w:val="0"/>
                <w:szCs w:val="21"/>
              </w:rPr>
              <w:t>16</w:t>
            </w:r>
          </w:p>
        </w:tc>
      </w:tr>
    </w:tbl>
    <w:p w14:paraId="60FB04B5" w14:textId="77777777" w:rsidR="00030C59" w:rsidRPr="00CE5F98" w:rsidRDefault="00030C59">
      <w:pPr>
        <w:rPr>
          <w:rFonts w:hint="eastAsia"/>
          <w:color w:val="000000" w:themeColor="text1"/>
        </w:rPr>
      </w:pPr>
    </w:p>
    <w:p w14:paraId="18F073F7" w14:textId="77777777" w:rsidR="00030C59" w:rsidRPr="00CE5F98" w:rsidRDefault="00030C59">
      <w:pPr>
        <w:rPr>
          <w:rFonts w:hint="eastAsia"/>
          <w:color w:val="000000" w:themeColor="text1"/>
        </w:rPr>
      </w:pPr>
      <w:r w:rsidRPr="00CE5F98">
        <w:rPr>
          <w:color w:val="000000" w:themeColor="text1"/>
        </w:rPr>
        <w:t>本课程</w:t>
      </w:r>
      <w:r w:rsidRPr="00CE5F98">
        <w:rPr>
          <w:rFonts w:hint="eastAsia"/>
          <w:color w:val="000000" w:themeColor="text1"/>
        </w:rPr>
        <w:t>实验</w:t>
      </w:r>
      <w:r w:rsidRPr="00CE5F98">
        <w:rPr>
          <w:color w:val="000000" w:themeColor="text1"/>
        </w:rPr>
        <w:t>学时教学安排见下表：</w:t>
      </w:r>
    </w:p>
    <w:tbl>
      <w:tblPr>
        <w:tblStyle w:val="af2"/>
        <w:tblW w:w="0" w:type="auto"/>
        <w:tblLook w:val="04A0" w:firstRow="1" w:lastRow="0" w:firstColumn="1" w:lastColumn="0" w:noHBand="0" w:noVBand="1"/>
      </w:tblPr>
      <w:tblGrid>
        <w:gridCol w:w="418"/>
        <w:gridCol w:w="1265"/>
        <w:gridCol w:w="1068"/>
        <w:gridCol w:w="3951"/>
        <w:gridCol w:w="682"/>
        <w:gridCol w:w="912"/>
      </w:tblGrid>
      <w:tr w:rsidR="00CE5F98" w:rsidRPr="00CE5F98" w14:paraId="4418FC4E" w14:textId="77777777">
        <w:tc>
          <w:tcPr>
            <w:tcW w:w="0" w:type="auto"/>
            <w:vAlign w:val="center"/>
          </w:tcPr>
          <w:p w14:paraId="5B9D86E6" w14:textId="77777777" w:rsidR="00030C59" w:rsidRPr="00CE5F98" w:rsidRDefault="00030C59">
            <w:pPr>
              <w:jc w:val="center"/>
              <w:rPr>
                <w:b/>
                <w:bCs/>
                <w:color w:val="000000" w:themeColor="text1"/>
              </w:rPr>
            </w:pPr>
            <w:r w:rsidRPr="00CE5F98">
              <w:rPr>
                <w:b/>
                <w:bCs/>
                <w:color w:val="000000" w:themeColor="text1"/>
              </w:rPr>
              <w:t>序号</w:t>
            </w:r>
          </w:p>
        </w:tc>
        <w:tc>
          <w:tcPr>
            <w:tcW w:w="1283" w:type="dxa"/>
            <w:vAlign w:val="center"/>
          </w:tcPr>
          <w:p w14:paraId="454CF9ED" w14:textId="77777777" w:rsidR="00030C59" w:rsidRPr="00CE5F98" w:rsidRDefault="00030C59">
            <w:pPr>
              <w:jc w:val="center"/>
              <w:rPr>
                <w:b/>
                <w:bCs/>
                <w:color w:val="000000" w:themeColor="text1"/>
              </w:rPr>
            </w:pPr>
            <w:r w:rsidRPr="00CE5F98">
              <w:rPr>
                <w:b/>
                <w:bCs/>
                <w:color w:val="000000" w:themeColor="text1"/>
              </w:rPr>
              <w:t>实践教学项目名称</w:t>
            </w:r>
          </w:p>
        </w:tc>
        <w:tc>
          <w:tcPr>
            <w:tcW w:w="1082" w:type="dxa"/>
            <w:vAlign w:val="center"/>
          </w:tcPr>
          <w:p w14:paraId="351CC0CE" w14:textId="77777777" w:rsidR="00030C59" w:rsidRPr="00CE5F98" w:rsidRDefault="00030C59">
            <w:pPr>
              <w:jc w:val="center"/>
              <w:rPr>
                <w:b/>
                <w:bCs/>
                <w:color w:val="000000" w:themeColor="text1"/>
              </w:rPr>
            </w:pPr>
            <w:r w:rsidRPr="00CE5F98">
              <w:rPr>
                <w:b/>
                <w:bCs/>
                <w:color w:val="000000" w:themeColor="text1"/>
              </w:rPr>
              <w:t>项目</w:t>
            </w:r>
          </w:p>
          <w:p w14:paraId="2B1D7228" w14:textId="77777777" w:rsidR="00030C59" w:rsidRPr="00CE5F98" w:rsidRDefault="00030C59">
            <w:pPr>
              <w:jc w:val="center"/>
              <w:rPr>
                <w:b/>
                <w:bCs/>
                <w:color w:val="000000" w:themeColor="text1"/>
              </w:rPr>
            </w:pPr>
            <w:r w:rsidRPr="00CE5F98">
              <w:rPr>
                <w:b/>
                <w:bCs/>
                <w:color w:val="000000" w:themeColor="text1"/>
              </w:rPr>
              <w:t>类型</w:t>
            </w:r>
          </w:p>
        </w:tc>
        <w:tc>
          <w:tcPr>
            <w:tcW w:w="4021" w:type="dxa"/>
            <w:vAlign w:val="center"/>
          </w:tcPr>
          <w:p w14:paraId="23B141C6" w14:textId="77777777" w:rsidR="00030C59" w:rsidRPr="00CE5F98" w:rsidRDefault="00030C59">
            <w:pPr>
              <w:jc w:val="center"/>
              <w:rPr>
                <w:b/>
                <w:bCs/>
                <w:color w:val="000000" w:themeColor="text1"/>
              </w:rPr>
            </w:pPr>
            <w:r w:rsidRPr="00CE5F98">
              <w:rPr>
                <w:b/>
                <w:bCs/>
                <w:color w:val="000000" w:themeColor="text1"/>
              </w:rPr>
              <w:t>项目内容简述</w:t>
            </w:r>
          </w:p>
        </w:tc>
        <w:tc>
          <w:tcPr>
            <w:tcW w:w="688" w:type="dxa"/>
            <w:vAlign w:val="center"/>
          </w:tcPr>
          <w:p w14:paraId="62350937" w14:textId="77777777" w:rsidR="00030C59" w:rsidRPr="00CE5F98" w:rsidRDefault="00030C59">
            <w:pPr>
              <w:jc w:val="center"/>
              <w:rPr>
                <w:b/>
                <w:bCs/>
                <w:color w:val="000000" w:themeColor="text1"/>
              </w:rPr>
            </w:pPr>
            <w:r w:rsidRPr="00CE5F98">
              <w:rPr>
                <w:b/>
                <w:bCs/>
                <w:color w:val="000000" w:themeColor="text1"/>
              </w:rPr>
              <w:t>建议</w:t>
            </w:r>
          </w:p>
          <w:p w14:paraId="27AF7D57" w14:textId="77777777" w:rsidR="00030C59" w:rsidRPr="00CE5F98" w:rsidRDefault="00030C59">
            <w:pPr>
              <w:jc w:val="center"/>
              <w:rPr>
                <w:b/>
                <w:bCs/>
                <w:color w:val="000000" w:themeColor="text1"/>
              </w:rPr>
            </w:pPr>
            <w:r w:rsidRPr="00CE5F98">
              <w:rPr>
                <w:b/>
                <w:bCs/>
                <w:color w:val="000000" w:themeColor="text1"/>
              </w:rPr>
              <w:t>学时</w:t>
            </w:r>
          </w:p>
        </w:tc>
        <w:tc>
          <w:tcPr>
            <w:tcW w:w="0" w:type="auto"/>
            <w:vAlign w:val="center"/>
          </w:tcPr>
          <w:p w14:paraId="12683DD6" w14:textId="77777777" w:rsidR="00030C59" w:rsidRPr="00CE5F98" w:rsidRDefault="00030C59">
            <w:pPr>
              <w:jc w:val="center"/>
              <w:rPr>
                <w:b/>
                <w:bCs/>
                <w:color w:val="000000" w:themeColor="text1"/>
              </w:rPr>
            </w:pPr>
            <w:r w:rsidRPr="00CE5F98">
              <w:rPr>
                <w:b/>
                <w:bCs/>
                <w:color w:val="000000" w:themeColor="text1"/>
              </w:rPr>
              <w:t>对应课程目标</w:t>
            </w:r>
          </w:p>
        </w:tc>
      </w:tr>
      <w:tr w:rsidR="00CE5F98" w:rsidRPr="00CE5F98" w14:paraId="486897A2" w14:textId="77777777">
        <w:tc>
          <w:tcPr>
            <w:tcW w:w="0" w:type="auto"/>
            <w:vAlign w:val="center"/>
          </w:tcPr>
          <w:p w14:paraId="0D9413B5" w14:textId="77777777" w:rsidR="00030C59" w:rsidRPr="00CE5F98" w:rsidRDefault="00030C59">
            <w:pPr>
              <w:jc w:val="center"/>
              <w:rPr>
                <w:color w:val="000000" w:themeColor="text1"/>
              </w:rPr>
            </w:pPr>
            <w:r w:rsidRPr="00CE5F98">
              <w:rPr>
                <w:color w:val="000000" w:themeColor="text1"/>
              </w:rPr>
              <w:t>1</w:t>
            </w:r>
          </w:p>
        </w:tc>
        <w:tc>
          <w:tcPr>
            <w:tcW w:w="1283" w:type="dxa"/>
            <w:vAlign w:val="center"/>
          </w:tcPr>
          <w:p w14:paraId="04C4B24B" w14:textId="77777777" w:rsidR="00030C59" w:rsidRPr="00CE5F98" w:rsidRDefault="00030C59">
            <w:pPr>
              <w:jc w:val="center"/>
              <w:rPr>
                <w:color w:val="000000" w:themeColor="text1"/>
              </w:rPr>
            </w:pPr>
            <w:r w:rsidRPr="00CE5F98">
              <w:rPr>
                <w:rFonts w:hint="eastAsia"/>
                <w:color w:val="000000" w:themeColor="text1"/>
              </w:rPr>
              <w:t>建模软件实操</w:t>
            </w:r>
          </w:p>
        </w:tc>
        <w:tc>
          <w:tcPr>
            <w:tcW w:w="1082" w:type="dxa"/>
            <w:vAlign w:val="center"/>
          </w:tcPr>
          <w:p w14:paraId="08F888D1" w14:textId="77777777" w:rsidR="00030C59" w:rsidRPr="00CE5F98" w:rsidRDefault="00030C59">
            <w:pPr>
              <w:jc w:val="center"/>
              <w:rPr>
                <w:color w:val="000000" w:themeColor="text1"/>
              </w:rPr>
            </w:pPr>
            <w:r w:rsidRPr="00CE5F98">
              <w:rPr>
                <w:rFonts w:hint="eastAsia"/>
                <w:color w:val="000000" w:themeColor="text1"/>
              </w:rPr>
              <w:t>设计型</w:t>
            </w:r>
          </w:p>
        </w:tc>
        <w:tc>
          <w:tcPr>
            <w:tcW w:w="4021" w:type="dxa"/>
            <w:vAlign w:val="center"/>
          </w:tcPr>
          <w:p w14:paraId="41A57BCA" w14:textId="77777777" w:rsidR="00030C59" w:rsidRPr="00CE5F98" w:rsidRDefault="00030C59">
            <w:pPr>
              <w:jc w:val="left"/>
              <w:rPr>
                <w:color w:val="000000" w:themeColor="text1"/>
              </w:rPr>
            </w:pPr>
            <w:r w:rsidRPr="00CE5F98">
              <w:rPr>
                <w:rFonts w:hint="eastAsia"/>
                <w:color w:val="000000" w:themeColor="text1"/>
              </w:rPr>
              <w:t>对相应建模软件进行建模练习</w:t>
            </w:r>
          </w:p>
        </w:tc>
        <w:tc>
          <w:tcPr>
            <w:tcW w:w="688" w:type="dxa"/>
            <w:vAlign w:val="center"/>
          </w:tcPr>
          <w:p w14:paraId="048AC143" w14:textId="77777777" w:rsidR="00030C59" w:rsidRPr="00CE5F98" w:rsidRDefault="00030C59">
            <w:pPr>
              <w:jc w:val="center"/>
              <w:rPr>
                <w:color w:val="000000" w:themeColor="text1"/>
              </w:rPr>
            </w:pPr>
            <w:r w:rsidRPr="00CE5F98">
              <w:rPr>
                <w:rFonts w:hint="eastAsia"/>
                <w:color w:val="000000" w:themeColor="text1"/>
              </w:rPr>
              <w:t>8</w:t>
            </w:r>
          </w:p>
        </w:tc>
        <w:tc>
          <w:tcPr>
            <w:tcW w:w="922" w:type="dxa"/>
            <w:vAlign w:val="center"/>
          </w:tcPr>
          <w:p w14:paraId="5A24E8C0" w14:textId="77777777" w:rsidR="00030C59" w:rsidRPr="00CE5F98" w:rsidRDefault="00030C59">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7</w:t>
            </w:r>
          </w:p>
          <w:p w14:paraId="5501FD8B" w14:textId="77777777" w:rsidR="00030C59" w:rsidRPr="00CE5F98" w:rsidRDefault="00030C59">
            <w:pPr>
              <w:widowControl/>
              <w:jc w:val="center"/>
              <w:rPr>
                <w:color w:val="000000" w:themeColor="text1"/>
              </w:rPr>
            </w:pPr>
            <w:r w:rsidRPr="00CE5F98">
              <w:rPr>
                <w:color w:val="000000" w:themeColor="text1"/>
                <w:szCs w:val="21"/>
              </w:rPr>
              <w:t>目标</w:t>
            </w:r>
            <w:r w:rsidRPr="00CE5F98">
              <w:rPr>
                <w:rFonts w:hint="eastAsia"/>
                <w:color w:val="000000" w:themeColor="text1"/>
                <w:szCs w:val="21"/>
              </w:rPr>
              <w:t>3</w:t>
            </w:r>
          </w:p>
        </w:tc>
      </w:tr>
      <w:tr w:rsidR="00CE5F98" w:rsidRPr="00CE5F98" w14:paraId="68481B59" w14:textId="77777777">
        <w:tc>
          <w:tcPr>
            <w:tcW w:w="0" w:type="auto"/>
            <w:vAlign w:val="center"/>
          </w:tcPr>
          <w:p w14:paraId="6F8E0F65" w14:textId="77777777" w:rsidR="00030C59" w:rsidRPr="00CE5F98" w:rsidRDefault="00030C59">
            <w:pPr>
              <w:jc w:val="center"/>
              <w:rPr>
                <w:color w:val="000000" w:themeColor="text1"/>
              </w:rPr>
            </w:pPr>
            <w:r w:rsidRPr="00CE5F98">
              <w:rPr>
                <w:color w:val="000000" w:themeColor="text1"/>
              </w:rPr>
              <w:t>2</w:t>
            </w:r>
          </w:p>
        </w:tc>
        <w:tc>
          <w:tcPr>
            <w:tcW w:w="1283" w:type="dxa"/>
            <w:vAlign w:val="center"/>
          </w:tcPr>
          <w:p w14:paraId="37F184F6" w14:textId="77777777" w:rsidR="00030C59" w:rsidRPr="00CE5F98" w:rsidRDefault="00030C59">
            <w:pPr>
              <w:jc w:val="center"/>
              <w:rPr>
                <w:color w:val="000000" w:themeColor="text1"/>
              </w:rPr>
            </w:pPr>
            <w:r w:rsidRPr="00CE5F98">
              <w:rPr>
                <w:rFonts w:hint="eastAsia"/>
                <w:color w:val="000000" w:themeColor="text1"/>
              </w:rPr>
              <w:t>家具设计</w:t>
            </w:r>
          </w:p>
        </w:tc>
        <w:tc>
          <w:tcPr>
            <w:tcW w:w="1082" w:type="dxa"/>
            <w:vAlign w:val="center"/>
          </w:tcPr>
          <w:p w14:paraId="4786A12A" w14:textId="77777777" w:rsidR="00030C59" w:rsidRPr="00CE5F98" w:rsidRDefault="00030C59">
            <w:pPr>
              <w:jc w:val="center"/>
              <w:rPr>
                <w:color w:val="000000" w:themeColor="text1"/>
              </w:rPr>
            </w:pPr>
            <w:r w:rsidRPr="00CE5F98">
              <w:rPr>
                <w:rFonts w:hint="eastAsia"/>
                <w:color w:val="000000" w:themeColor="text1"/>
              </w:rPr>
              <w:t>设计</w:t>
            </w:r>
            <w:r w:rsidRPr="00CE5F98">
              <w:rPr>
                <w:color w:val="000000" w:themeColor="text1"/>
              </w:rPr>
              <w:t>型</w:t>
            </w:r>
          </w:p>
        </w:tc>
        <w:tc>
          <w:tcPr>
            <w:tcW w:w="4021" w:type="dxa"/>
            <w:vAlign w:val="center"/>
          </w:tcPr>
          <w:p w14:paraId="12E1B342" w14:textId="77777777" w:rsidR="00030C59" w:rsidRPr="00CE5F98" w:rsidRDefault="00030C59">
            <w:pPr>
              <w:jc w:val="left"/>
              <w:rPr>
                <w:color w:val="000000" w:themeColor="text1"/>
              </w:rPr>
            </w:pPr>
            <w:r w:rsidRPr="00CE5F98">
              <w:rPr>
                <w:rFonts w:hint="eastAsia"/>
                <w:color w:val="000000" w:themeColor="text1"/>
              </w:rPr>
              <w:t>通过对人体数据的应用，对家具进行讨论设计与建模制图。</w:t>
            </w:r>
          </w:p>
        </w:tc>
        <w:tc>
          <w:tcPr>
            <w:tcW w:w="688" w:type="dxa"/>
            <w:vAlign w:val="center"/>
          </w:tcPr>
          <w:p w14:paraId="77A6AD23" w14:textId="77777777" w:rsidR="00030C59" w:rsidRPr="00CE5F98" w:rsidRDefault="00030C59">
            <w:pPr>
              <w:jc w:val="center"/>
              <w:rPr>
                <w:color w:val="000000" w:themeColor="text1"/>
              </w:rPr>
            </w:pPr>
            <w:r w:rsidRPr="00CE5F98">
              <w:rPr>
                <w:rFonts w:hint="eastAsia"/>
                <w:color w:val="000000" w:themeColor="text1"/>
              </w:rPr>
              <w:t>8</w:t>
            </w:r>
          </w:p>
        </w:tc>
        <w:tc>
          <w:tcPr>
            <w:tcW w:w="922" w:type="dxa"/>
            <w:vAlign w:val="center"/>
          </w:tcPr>
          <w:p w14:paraId="504D0077" w14:textId="77777777" w:rsidR="00030C59" w:rsidRPr="00CE5F98" w:rsidRDefault="00030C59">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7</w:t>
            </w:r>
          </w:p>
          <w:p w14:paraId="3517ACAC" w14:textId="77777777" w:rsidR="00030C59" w:rsidRPr="00CE5F98" w:rsidRDefault="00030C59">
            <w:pPr>
              <w:widowControl/>
              <w:jc w:val="center"/>
              <w:rPr>
                <w:color w:val="000000" w:themeColor="text1"/>
              </w:rPr>
            </w:pPr>
            <w:r w:rsidRPr="00CE5F98">
              <w:rPr>
                <w:color w:val="000000" w:themeColor="text1"/>
                <w:szCs w:val="21"/>
              </w:rPr>
              <w:t>目标</w:t>
            </w:r>
            <w:r w:rsidRPr="00CE5F98">
              <w:rPr>
                <w:rFonts w:hint="eastAsia"/>
                <w:color w:val="000000" w:themeColor="text1"/>
                <w:szCs w:val="21"/>
              </w:rPr>
              <w:t>3</w:t>
            </w:r>
          </w:p>
        </w:tc>
      </w:tr>
      <w:tr w:rsidR="00CE5F98" w:rsidRPr="00CE5F98" w14:paraId="72B47222" w14:textId="77777777">
        <w:tc>
          <w:tcPr>
            <w:tcW w:w="0" w:type="auto"/>
            <w:vAlign w:val="center"/>
          </w:tcPr>
          <w:p w14:paraId="314E0F82" w14:textId="77777777" w:rsidR="00030C59" w:rsidRPr="00CE5F98" w:rsidRDefault="00030C59">
            <w:pPr>
              <w:jc w:val="center"/>
              <w:rPr>
                <w:color w:val="000000" w:themeColor="text1"/>
              </w:rPr>
            </w:pPr>
            <w:r w:rsidRPr="00CE5F98">
              <w:rPr>
                <w:color w:val="000000" w:themeColor="text1"/>
              </w:rPr>
              <w:t>3</w:t>
            </w:r>
          </w:p>
        </w:tc>
        <w:tc>
          <w:tcPr>
            <w:tcW w:w="1283" w:type="dxa"/>
            <w:vAlign w:val="center"/>
          </w:tcPr>
          <w:p w14:paraId="1AB5B077" w14:textId="77777777" w:rsidR="00030C59" w:rsidRPr="00CE5F98" w:rsidRDefault="00030C59">
            <w:pPr>
              <w:jc w:val="center"/>
              <w:rPr>
                <w:color w:val="000000" w:themeColor="text1"/>
              </w:rPr>
            </w:pPr>
            <w:r w:rsidRPr="00CE5F98">
              <w:rPr>
                <w:rFonts w:hint="eastAsia"/>
                <w:color w:val="000000" w:themeColor="text1"/>
              </w:rPr>
              <w:t>工业产品设计</w:t>
            </w:r>
          </w:p>
        </w:tc>
        <w:tc>
          <w:tcPr>
            <w:tcW w:w="1082" w:type="dxa"/>
            <w:vAlign w:val="center"/>
          </w:tcPr>
          <w:p w14:paraId="473F8E96" w14:textId="77777777" w:rsidR="00030C59" w:rsidRPr="00CE5F98" w:rsidRDefault="00030C59">
            <w:pPr>
              <w:jc w:val="center"/>
              <w:rPr>
                <w:color w:val="000000" w:themeColor="text1"/>
              </w:rPr>
            </w:pPr>
            <w:r w:rsidRPr="00CE5F98">
              <w:rPr>
                <w:rFonts w:hint="eastAsia"/>
                <w:color w:val="000000" w:themeColor="text1"/>
              </w:rPr>
              <w:t>设计</w:t>
            </w:r>
            <w:r w:rsidRPr="00CE5F98">
              <w:rPr>
                <w:color w:val="000000" w:themeColor="text1"/>
              </w:rPr>
              <w:t>型</w:t>
            </w:r>
          </w:p>
        </w:tc>
        <w:tc>
          <w:tcPr>
            <w:tcW w:w="4021" w:type="dxa"/>
            <w:vAlign w:val="center"/>
          </w:tcPr>
          <w:p w14:paraId="6C4DE3A9" w14:textId="77777777" w:rsidR="00030C59" w:rsidRPr="00CE5F98" w:rsidRDefault="00030C59">
            <w:pPr>
              <w:jc w:val="left"/>
              <w:rPr>
                <w:color w:val="000000" w:themeColor="text1"/>
              </w:rPr>
            </w:pPr>
            <w:r w:rsidRPr="00CE5F98">
              <w:rPr>
                <w:rFonts w:hint="eastAsia"/>
                <w:color w:val="000000" w:themeColor="text1"/>
              </w:rPr>
              <w:t>通过局部人体尺寸的数据应用，对工业铲平进行主题设计与建模制图。</w:t>
            </w:r>
          </w:p>
        </w:tc>
        <w:tc>
          <w:tcPr>
            <w:tcW w:w="688" w:type="dxa"/>
            <w:vAlign w:val="center"/>
          </w:tcPr>
          <w:p w14:paraId="0323BC11" w14:textId="77777777" w:rsidR="00030C59" w:rsidRPr="00CE5F98" w:rsidRDefault="00030C59">
            <w:pPr>
              <w:jc w:val="center"/>
              <w:rPr>
                <w:color w:val="000000" w:themeColor="text1"/>
              </w:rPr>
            </w:pPr>
            <w:r w:rsidRPr="00CE5F98">
              <w:rPr>
                <w:rFonts w:hint="eastAsia"/>
                <w:color w:val="000000" w:themeColor="text1"/>
              </w:rPr>
              <w:t>8</w:t>
            </w:r>
          </w:p>
        </w:tc>
        <w:tc>
          <w:tcPr>
            <w:tcW w:w="922" w:type="dxa"/>
            <w:vAlign w:val="center"/>
          </w:tcPr>
          <w:p w14:paraId="0CF27A6C" w14:textId="77777777" w:rsidR="00030C59" w:rsidRPr="00CE5F98" w:rsidRDefault="00030C59">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3</w:t>
            </w:r>
          </w:p>
          <w:p w14:paraId="4D4F3516" w14:textId="77777777" w:rsidR="00030C59" w:rsidRPr="00CE5F98" w:rsidRDefault="00030C59">
            <w:pPr>
              <w:widowControl/>
              <w:jc w:val="center"/>
              <w:rPr>
                <w:color w:val="000000" w:themeColor="text1"/>
              </w:rPr>
            </w:pPr>
            <w:r w:rsidRPr="00CE5F98">
              <w:rPr>
                <w:color w:val="000000" w:themeColor="text1"/>
                <w:szCs w:val="21"/>
              </w:rPr>
              <w:t>目标</w:t>
            </w:r>
            <w:r w:rsidRPr="00CE5F98">
              <w:rPr>
                <w:rFonts w:hint="eastAsia"/>
                <w:color w:val="000000" w:themeColor="text1"/>
                <w:szCs w:val="21"/>
              </w:rPr>
              <w:t>6</w:t>
            </w:r>
          </w:p>
        </w:tc>
      </w:tr>
      <w:tr w:rsidR="00CE5F98" w:rsidRPr="00CE5F98" w14:paraId="1E01D663" w14:textId="77777777">
        <w:tc>
          <w:tcPr>
            <w:tcW w:w="0" w:type="auto"/>
            <w:vAlign w:val="center"/>
          </w:tcPr>
          <w:p w14:paraId="0F8B7B84" w14:textId="77777777" w:rsidR="00030C59" w:rsidRPr="00CE5F98" w:rsidRDefault="00030C59">
            <w:pPr>
              <w:jc w:val="center"/>
              <w:rPr>
                <w:color w:val="000000" w:themeColor="text1"/>
              </w:rPr>
            </w:pPr>
            <w:r w:rsidRPr="00CE5F98">
              <w:rPr>
                <w:color w:val="000000" w:themeColor="text1"/>
              </w:rPr>
              <w:t>4</w:t>
            </w:r>
          </w:p>
        </w:tc>
        <w:tc>
          <w:tcPr>
            <w:tcW w:w="1283" w:type="dxa"/>
            <w:vAlign w:val="center"/>
          </w:tcPr>
          <w:p w14:paraId="750E1F7D" w14:textId="77777777" w:rsidR="00030C59" w:rsidRPr="00CE5F98" w:rsidRDefault="00030C59">
            <w:pPr>
              <w:jc w:val="center"/>
              <w:rPr>
                <w:color w:val="000000" w:themeColor="text1"/>
              </w:rPr>
            </w:pPr>
            <w:r w:rsidRPr="00CE5F98">
              <w:rPr>
                <w:rFonts w:hint="eastAsia"/>
                <w:color w:val="000000" w:themeColor="text1"/>
              </w:rPr>
              <w:t>平面设计</w:t>
            </w:r>
          </w:p>
        </w:tc>
        <w:tc>
          <w:tcPr>
            <w:tcW w:w="1082" w:type="dxa"/>
            <w:vAlign w:val="center"/>
          </w:tcPr>
          <w:p w14:paraId="39DAE284" w14:textId="77777777" w:rsidR="00030C59" w:rsidRPr="00CE5F98" w:rsidRDefault="00030C59">
            <w:pPr>
              <w:jc w:val="center"/>
              <w:rPr>
                <w:color w:val="000000" w:themeColor="text1"/>
              </w:rPr>
            </w:pPr>
            <w:r w:rsidRPr="00CE5F98">
              <w:rPr>
                <w:rFonts w:hint="eastAsia"/>
                <w:color w:val="000000" w:themeColor="text1"/>
              </w:rPr>
              <w:t>设计</w:t>
            </w:r>
            <w:r w:rsidRPr="00CE5F98">
              <w:rPr>
                <w:color w:val="000000" w:themeColor="text1"/>
              </w:rPr>
              <w:t>型</w:t>
            </w:r>
          </w:p>
        </w:tc>
        <w:tc>
          <w:tcPr>
            <w:tcW w:w="4021" w:type="dxa"/>
            <w:vAlign w:val="center"/>
          </w:tcPr>
          <w:p w14:paraId="1D30AF35" w14:textId="77777777" w:rsidR="00030C59" w:rsidRPr="00CE5F98" w:rsidRDefault="00030C59">
            <w:pPr>
              <w:jc w:val="left"/>
              <w:rPr>
                <w:color w:val="000000" w:themeColor="text1"/>
              </w:rPr>
            </w:pPr>
            <w:r w:rsidRPr="00CE5F98">
              <w:rPr>
                <w:rFonts w:hint="eastAsia"/>
                <w:color w:val="000000" w:themeColor="text1"/>
              </w:rPr>
              <w:t>对前两个设计的主题进行宣传平面展示设计</w:t>
            </w:r>
          </w:p>
        </w:tc>
        <w:tc>
          <w:tcPr>
            <w:tcW w:w="688" w:type="dxa"/>
            <w:vAlign w:val="center"/>
          </w:tcPr>
          <w:p w14:paraId="6FBE4224" w14:textId="77777777" w:rsidR="00030C59" w:rsidRPr="00CE5F98" w:rsidRDefault="00030C59">
            <w:pPr>
              <w:jc w:val="center"/>
              <w:rPr>
                <w:color w:val="000000" w:themeColor="text1"/>
              </w:rPr>
            </w:pPr>
            <w:r w:rsidRPr="00CE5F98">
              <w:rPr>
                <w:rFonts w:hint="eastAsia"/>
                <w:color w:val="000000" w:themeColor="text1"/>
              </w:rPr>
              <w:t>8</w:t>
            </w:r>
          </w:p>
        </w:tc>
        <w:tc>
          <w:tcPr>
            <w:tcW w:w="922" w:type="dxa"/>
            <w:vAlign w:val="center"/>
          </w:tcPr>
          <w:p w14:paraId="70FC60A0" w14:textId="77777777" w:rsidR="00030C59" w:rsidRPr="00CE5F98" w:rsidRDefault="00030C59">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3</w:t>
            </w:r>
          </w:p>
          <w:p w14:paraId="1D13DC94" w14:textId="77777777" w:rsidR="00030C59" w:rsidRPr="00CE5F98" w:rsidRDefault="00030C59">
            <w:pPr>
              <w:widowControl/>
              <w:jc w:val="center"/>
              <w:rPr>
                <w:color w:val="000000" w:themeColor="text1"/>
              </w:rPr>
            </w:pPr>
            <w:r w:rsidRPr="00CE5F98">
              <w:rPr>
                <w:color w:val="000000" w:themeColor="text1"/>
                <w:szCs w:val="21"/>
              </w:rPr>
              <w:t>目标</w:t>
            </w:r>
            <w:r w:rsidRPr="00CE5F98">
              <w:rPr>
                <w:rFonts w:hint="eastAsia"/>
                <w:color w:val="000000" w:themeColor="text1"/>
                <w:szCs w:val="21"/>
              </w:rPr>
              <w:t>6</w:t>
            </w:r>
          </w:p>
        </w:tc>
      </w:tr>
      <w:tr w:rsidR="00CE5F98" w:rsidRPr="00CE5F98" w14:paraId="1266A552" w14:textId="77777777">
        <w:tc>
          <w:tcPr>
            <w:tcW w:w="0" w:type="auto"/>
            <w:vAlign w:val="center"/>
          </w:tcPr>
          <w:p w14:paraId="478A456B" w14:textId="77777777" w:rsidR="00030C59" w:rsidRPr="00CE5F98" w:rsidRDefault="00030C59">
            <w:pPr>
              <w:jc w:val="center"/>
              <w:rPr>
                <w:color w:val="000000" w:themeColor="text1"/>
              </w:rPr>
            </w:pPr>
            <w:r w:rsidRPr="00CE5F98">
              <w:rPr>
                <w:rFonts w:hint="eastAsia"/>
                <w:color w:val="000000" w:themeColor="text1"/>
              </w:rPr>
              <w:t>5</w:t>
            </w:r>
          </w:p>
        </w:tc>
        <w:tc>
          <w:tcPr>
            <w:tcW w:w="1283" w:type="dxa"/>
            <w:vAlign w:val="center"/>
          </w:tcPr>
          <w:p w14:paraId="1E95EF37" w14:textId="77777777" w:rsidR="00030C59" w:rsidRPr="00CE5F98" w:rsidRDefault="00030C59">
            <w:pPr>
              <w:jc w:val="center"/>
              <w:rPr>
                <w:color w:val="000000" w:themeColor="text1"/>
              </w:rPr>
            </w:pPr>
            <w:r w:rsidRPr="00CE5F98">
              <w:rPr>
                <w:rFonts w:hint="eastAsia"/>
                <w:color w:val="000000" w:themeColor="text1"/>
              </w:rPr>
              <w:t>适老场景场景设计</w:t>
            </w:r>
          </w:p>
        </w:tc>
        <w:tc>
          <w:tcPr>
            <w:tcW w:w="1082" w:type="dxa"/>
            <w:vAlign w:val="center"/>
          </w:tcPr>
          <w:p w14:paraId="7906E68C" w14:textId="77777777" w:rsidR="00030C59" w:rsidRPr="00CE5F98" w:rsidRDefault="00030C59">
            <w:pPr>
              <w:jc w:val="center"/>
              <w:rPr>
                <w:color w:val="000000" w:themeColor="text1"/>
              </w:rPr>
            </w:pPr>
            <w:r w:rsidRPr="00CE5F98">
              <w:rPr>
                <w:rFonts w:hint="eastAsia"/>
                <w:color w:val="000000" w:themeColor="text1"/>
              </w:rPr>
              <w:t>设计</w:t>
            </w:r>
            <w:r w:rsidRPr="00CE5F98">
              <w:rPr>
                <w:color w:val="000000" w:themeColor="text1"/>
              </w:rPr>
              <w:t>型</w:t>
            </w:r>
          </w:p>
        </w:tc>
        <w:tc>
          <w:tcPr>
            <w:tcW w:w="4021" w:type="dxa"/>
            <w:vAlign w:val="center"/>
          </w:tcPr>
          <w:p w14:paraId="18C77356" w14:textId="77777777" w:rsidR="00030C59" w:rsidRPr="00CE5F98" w:rsidRDefault="00030C59">
            <w:pPr>
              <w:jc w:val="left"/>
              <w:rPr>
                <w:color w:val="000000" w:themeColor="text1"/>
              </w:rPr>
            </w:pPr>
            <w:r w:rsidRPr="00CE5F98">
              <w:rPr>
                <w:rFonts w:hint="eastAsia"/>
                <w:color w:val="000000" w:themeColor="text1"/>
              </w:rPr>
              <w:t>通过对老年人人机需求进行调查，对老年人生活场景进行多产品设计。</w:t>
            </w:r>
          </w:p>
        </w:tc>
        <w:tc>
          <w:tcPr>
            <w:tcW w:w="688" w:type="dxa"/>
            <w:vAlign w:val="center"/>
          </w:tcPr>
          <w:p w14:paraId="36A06211" w14:textId="77777777" w:rsidR="00030C59" w:rsidRPr="00CE5F98" w:rsidRDefault="00030C59">
            <w:pPr>
              <w:jc w:val="center"/>
              <w:rPr>
                <w:color w:val="000000" w:themeColor="text1"/>
              </w:rPr>
            </w:pPr>
            <w:r w:rsidRPr="00CE5F98">
              <w:rPr>
                <w:rFonts w:hint="eastAsia"/>
                <w:color w:val="000000" w:themeColor="text1"/>
              </w:rPr>
              <w:t>8</w:t>
            </w:r>
          </w:p>
        </w:tc>
        <w:tc>
          <w:tcPr>
            <w:tcW w:w="922" w:type="dxa"/>
            <w:vAlign w:val="center"/>
          </w:tcPr>
          <w:p w14:paraId="41DEE604" w14:textId="77777777" w:rsidR="00030C59" w:rsidRPr="00CE5F98" w:rsidRDefault="00030C59">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7</w:t>
            </w:r>
          </w:p>
          <w:p w14:paraId="1F2AF801" w14:textId="77777777" w:rsidR="00030C59" w:rsidRPr="00CE5F98" w:rsidRDefault="00030C59">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3</w:t>
            </w:r>
          </w:p>
          <w:p w14:paraId="4E78FBF4" w14:textId="77777777" w:rsidR="00030C59" w:rsidRPr="00CE5F98" w:rsidRDefault="00030C59">
            <w:pPr>
              <w:widowControl/>
              <w:jc w:val="center"/>
              <w:rPr>
                <w:color w:val="000000" w:themeColor="text1"/>
              </w:rPr>
            </w:pPr>
            <w:r w:rsidRPr="00CE5F98">
              <w:rPr>
                <w:color w:val="000000" w:themeColor="text1"/>
                <w:szCs w:val="21"/>
              </w:rPr>
              <w:t>目标</w:t>
            </w:r>
            <w:r w:rsidRPr="00CE5F98">
              <w:rPr>
                <w:rFonts w:hint="eastAsia"/>
                <w:color w:val="000000" w:themeColor="text1"/>
                <w:szCs w:val="21"/>
              </w:rPr>
              <w:t>6</w:t>
            </w:r>
          </w:p>
        </w:tc>
      </w:tr>
      <w:tr w:rsidR="00CE5F98" w:rsidRPr="00CE5F98" w14:paraId="77E735FB" w14:textId="77777777">
        <w:tc>
          <w:tcPr>
            <w:tcW w:w="0" w:type="auto"/>
            <w:vAlign w:val="center"/>
          </w:tcPr>
          <w:p w14:paraId="06E100ED" w14:textId="77777777" w:rsidR="00030C59" w:rsidRPr="00CE5F98" w:rsidRDefault="00030C59">
            <w:pPr>
              <w:jc w:val="center"/>
              <w:rPr>
                <w:color w:val="000000" w:themeColor="text1"/>
              </w:rPr>
            </w:pPr>
            <w:r w:rsidRPr="00CE5F98">
              <w:rPr>
                <w:rFonts w:hint="eastAsia"/>
                <w:color w:val="000000" w:themeColor="text1"/>
              </w:rPr>
              <w:t>6</w:t>
            </w:r>
          </w:p>
        </w:tc>
        <w:tc>
          <w:tcPr>
            <w:tcW w:w="1283" w:type="dxa"/>
            <w:vAlign w:val="center"/>
          </w:tcPr>
          <w:p w14:paraId="00ED382D" w14:textId="77777777" w:rsidR="00030C59" w:rsidRPr="00CE5F98" w:rsidRDefault="00030C59">
            <w:pPr>
              <w:jc w:val="center"/>
              <w:rPr>
                <w:color w:val="000000" w:themeColor="text1"/>
              </w:rPr>
            </w:pPr>
            <w:r w:rsidRPr="00CE5F98">
              <w:rPr>
                <w:rFonts w:hint="eastAsia"/>
                <w:color w:val="000000" w:themeColor="text1"/>
              </w:rPr>
              <w:t>儿童生活场景设计</w:t>
            </w:r>
          </w:p>
        </w:tc>
        <w:tc>
          <w:tcPr>
            <w:tcW w:w="1082" w:type="dxa"/>
            <w:vAlign w:val="center"/>
          </w:tcPr>
          <w:p w14:paraId="2790D30B" w14:textId="77777777" w:rsidR="00030C59" w:rsidRPr="00CE5F98" w:rsidRDefault="00030C59">
            <w:pPr>
              <w:jc w:val="center"/>
              <w:rPr>
                <w:color w:val="000000" w:themeColor="text1"/>
              </w:rPr>
            </w:pPr>
            <w:r w:rsidRPr="00CE5F98">
              <w:rPr>
                <w:rFonts w:hint="eastAsia"/>
                <w:color w:val="000000" w:themeColor="text1"/>
              </w:rPr>
              <w:t>设计</w:t>
            </w:r>
            <w:r w:rsidRPr="00CE5F98">
              <w:rPr>
                <w:color w:val="000000" w:themeColor="text1"/>
              </w:rPr>
              <w:t>型</w:t>
            </w:r>
          </w:p>
        </w:tc>
        <w:tc>
          <w:tcPr>
            <w:tcW w:w="4021" w:type="dxa"/>
            <w:vAlign w:val="center"/>
          </w:tcPr>
          <w:p w14:paraId="79FD056A" w14:textId="77777777" w:rsidR="00030C59" w:rsidRPr="00CE5F98" w:rsidRDefault="00030C59">
            <w:pPr>
              <w:jc w:val="left"/>
              <w:rPr>
                <w:color w:val="000000" w:themeColor="text1"/>
              </w:rPr>
            </w:pPr>
            <w:r w:rsidRPr="00CE5F98">
              <w:rPr>
                <w:rFonts w:hint="eastAsia"/>
                <w:color w:val="000000" w:themeColor="text1"/>
              </w:rPr>
              <w:t>通过对儿童或特殊人群人机需求进行调查，对儿童或特殊人群生活场景进行多产品设计。</w:t>
            </w:r>
          </w:p>
        </w:tc>
        <w:tc>
          <w:tcPr>
            <w:tcW w:w="688" w:type="dxa"/>
            <w:vAlign w:val="center"/>
          </w:tcPr>
          <w:p w14:paraId="7AC5B697" w14:textId="77777777" w:rsidR="00030C59" w:rsidRPr="00CE5F98" w:rsidRDefault="00030C59">
            <w:pPr>
              <w:jc w:val="center"/>
              <w:rPr>
                <w:color w:val="000000" w:themeColor="text1"/>
              </w:rPr>
            </w:pPr>
            <w:r w:rsidRPr="00CE5F98">
              <w:rPr>
                <w:rFonts w:hint="eastAsia"/>
                <w:color w:val="000000" w:themeColor="text1"/>
              </w:rPr>
              <w:t>8</w:t>
            </w:r>
          </w:p>
        </w:tc>
        <w:tc>
          <w:tcPr>
            <w:tcW w:w="922" w:type="dxa"/>
            <w:vAlign w:val="center"/>
          </w:tcPr>
          <w:p w14:paraId="0DFAC9DA" w14:textId="77777777" w:rsidR="00030C59" w:rsidRPr="00CE5F98" w:rsidRDefault="00030C59">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7</w:t>
            </w:r>
          </w:p>
          <w:p w14:paraId="691E6192" w14:textId="77777777" w:rsidR="00030C59" w:rsidRPr="00CE5F98" w:rsidRDefault="00030C59">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3</w:t>
            </w:r>
          </w:p>
          <w:p w14:paraId="4D9212C7" w14:textId="77777777" w:rsidR="00030C59" w:rsidRPr="00CE5F98" w:rsidRDefault="00030C59">
            <w:pPr>
              <w:widowControl/>
              <w:jc w:val="center"/>
              <w:rPr>
                <w:color w:val="000000" w:themeColor="text1"/>
              </w:rPr>
            </w:pPr>
            <w:r w:rsidRPr="00CE5F98">
              <w:rPr>
                <w:color w:val="000000" w:themeColor="text1"/>
                <w:szCs w:val="21"/>
              </w:rPr>
              <w:t>目标</w:t>
            </w:r>
            <w:r w:rsidRPr="00CE5F98">
              <w:rPr>
                <w:rFonts w:hint="eastAsia"/>
                <w:color w:val="000000" w:themeColor="text1"/>
                <w:szCs w:val="21"/>
              </w:rPr>
              <w:t>6</w:t>
            </w:r>
          </w:p>
        </w:tc>
      </w:tr>
      <w:tr w:rsidR="00030C59" w:rsidRPr="00CE5F98" w14:paraId="59AA8493" w14:textId="77777777">
        <w:tc>
          <w:tcPr>
            <w:tcW w:w="0" w:type="auto"/>
            <w:vAlign w:val="center"/>
          </w:tcPr>
          <w:p w14:paraId="7C0EC847" w14:textId="77777777" w:rsidR="00030C59" w:rsidRPr="00CE5F98" w:rsidRDefault="00030C59">
            <w:pPr>
              <w:jc w:val="center"/>
              <w:rPr>
                <w:color w:val="000000" w:themeColor="text1"/>
              </w:rPr>
            </w:pPr>
            <w:r w:rsidRPr="00CE5F98">
              <w:rPr>
                <w:rFonts w:hint="eastAsia"/>
                <w:color w:val="000000" w:themeColor="text1"/>
              </w:rPr>
              <w:t>合计</w:t>
            </w:r>
          </w:p>
        </w:tc>
        <w:tc>
          <w:tcPr>
            <w:tcW w:w="1283" w:type="dxa"/>
            <w:vAlign w:val="center"/>
          </w:tcPr>
          <w:p w14:paraId="5E2653C9" w14:textId="77777777" w:rsidR="00030C59" w:rsidRPr="00CE5F98" w:rsidRDefault="00030C59">
            <w:pPr>
              <w:rPr>
                <w:color w:val="000000" w:themeColor="text1"/>
              </w:rPr>
            </w:pPr>
          </w:p>
        </w:tc>
        <w:tc>
          <w:tcPr>
            <w:tcW w:w="1082" w:type="dxa"/>
            <w:vAlign w:val="center"/>
          </w:tcPr>
          <w:p w14:paraId="7F6939EE" w14:textId="77777777" w:rsidR="00030C59" w:rsidRPr="00CE5F98" w:rsidRDefault="00030C59">
            <w:pPr>
              <w:jc w:val="center"/>
              <w:rPr>
                <w:color w:val="000000" w:themeColor="text1"/>
              </w:rPr>
            </w:pPr>
          </w:p>
        </w:tc>
        <w:tc>
          <w:tcPr>
            <w:tcW w:w="4021" w:type="dxa"/>
            <w:vAlign w:val="center"/>
          </w:tcPr>
          <w:p w14:paraId="02E05F98" w14:textId="77777777" w:rsidR="00030C59" w:rsidRPr="00CE5F98" w:rsidRDefault="00030C59">
            <w:pPr>
              <w:jc w:val="center"/>
              <w:rPr>
                <w:color w:val="000000" w:themeColor="text1"/>
              </w:rPr>
            </w:pPr>
          </w:p>
        </w:tc>
        <w:tc>
          <w:tcPr>
            <w:tcW w:w="688" w:type="dxa"/>
            <w:vAlign w:val="center"/>
          </w:tcPr>
          <w:p w14:paraId="74BFEEB5" w14:textId="77777777" w:rsidR="00030C59" w:rsidRPr="00CE5F98" w:rsidRDefault="00030C59">
            <w:pPr>
              <w:jc w:val="center"/>
              <w:rPr>
                <w:color w:val="000000" w:themeColor="text1"/>
              </w:rPr>
            </w:pPr>
            <w:r w:rsidRPr="00CE5F98">
              <w:rPr>
                <w:rFonts w:hint="eastAsia"/>
                <w:color w:val="000000" w:themeColor="text1"/>
              </w:rPr>
              <w:t>48</w:t>
            </w:r>
          </w:p>
        </w:tc>
        <w:tc>
          <w:tcPr>
            <w:tcW w:w="0" w:type="auto"/>
            <w:vAlign w:val="center"/>
          </w:tcPr>
          <w:p w14:paraId="02358135" w14:textId="77777777" w:rsidR="00030C59" w:rsidRPr="00CE5F98" w:rsidRDefault="00030C59">
            <w:pPr>
              <w:jc w:val="center"/>
              <w:rPr>
                <w:color w:val="000000" w:themeColor="text1"/>
              </w:rPr>
            </w:pPr>
          </w:p>
        </w:tc>
      </w:tr>
    </w:tbl>
    <w:p w14:paraId="7DACEFB1" w14:textId="77777777" w:rsidR="00030C59" w:rsidRPr="00CE5F98" w:rsidRDefault="00030C59">
      <w:pPr>
        <w:jc w:val="left"/>
        <w:rPr>
          <w:rFonts w:hint="eastAsia"/>
          <w:color w:val="000000" w:themeColor="text1"/>
        </w:rPr>
      </w:pPr>
    </w:p>
    <w:p w14:paraId="6E74468B" w14:textId="3CBB205B"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7DC33C67" w14:textId="77777777" w:rsidR="00030C59" w:rsidRPr="00CE5F98" w:rsidRDefault="00030C59">
      <w:pPr>
        <w:pStyle w:val="ae"/>
        <w:spacing w:before="0" w:beforeAutospacing="0" w:after="0" w:afterAutospacing="0" w:line="360" w:lineRule="auto"/>
        <w:ind w:firstLineChars="147" w:firstLine="309"/>
        <w:rPr>
          <w:rFonts w:ascii="Times New Roman" w:eastAsiaTheme="minorEastAsia" w:hAnsi="Times New Roman" w:cs="Times New Roman"/>
          <w:b/>
          <w:color w:val="000000" w:themeColor="text1"/>
          <w:kern w:val="2"/>
          <w:sz w:val="21"/>
          <w:szCs w:val="21"/>
        </w:rPr>
      </w:pPr>
      <w:r w:rsidRPr="00CE5F98">
        <w:rPr>
          <w:rFonts w:ascii="Times New Roman" w:eastAsiaTheme="minorEastAsia" w:hAnsi="Times New Roman" w:cs="Times New Roman"/>
          <w:b/>
          <w:color w:val="000000" w:themeColor="text1"/>
          <w:kern w:val="2"/>
          <w:sz w:val="21"/>
          <w:szCs w:val="21"/>
        </w:rPr>
        <w:t xml:space="preserve">1. </w:t>
      </w:r>
      <w:r w:rsidRPr="00CE5F98">
        <w:rPr>
          <w:rFonts w:ascii="Times New Roman" w:eastAsiaTheme="minorEastAsia" w:hAnsi="Times New Roman" w:cs="Times New Roman"/>
          <w:b/>
          <w:color w:val="000000" w:themeColor="text1"/>
          <w:kern w:val="2"/>
          <w:sz w:val="21"/>
          <w:szCs w:val="21"/>
        </w:rPr>
        <w:t>课堂讲授</w:t>
      </w:r>
    </w:p>
    <w:p w14:paraId="45F129A3" w14:textId="77777777" w:rsidR="00030C59" w:rsidRPr="00CE5F98" w:rsidRDefault="00030C59">
      <w:pPr>
        <w:pStyle w:val="ae"/>
        <w:spacing w:before="0" w:beforeAutospacing="0" w:after="0" w:afterAutospacing="0" w:line="360" w:lineRule="auto"/>
        <w:ind w:firstLineChars="147" w:firstLine="309"/>
        <w:rPr>
          <w:rFonts w:ascii="Times New Roman" w:eastAsiaTheme="minorEastAsia" w:hAnsi="Times New Roman" w:cs="Times New Roman"/>
          <w:color w:val="000000" w:themeColor="text1"/>
          <w:kern w:val="2"/>
          <w:sz w:val="21"/>
          <w:szCs w:val="21"/>
        </w:rPr>
      </w:pPr>
      <w:r w:rsidRPr="00CE5F98">
        <w:rPr>
          <w:rFonts w:ascii="Times New Roman" w:eastAsiaTheme="minorEastAsia" w:hAnsi="Times New Roman" w:cs="Times New Roman"/>
          <w:color w:val="000000" w:themeColor="text1"/>
          <w:kern w:val="2"/>
          <w:sz w:val="21"/>
          <w:szCs w:val="21"/>
        </w:rPr>
        <w:t>教师通过口头语言，以讲演、分析、研究、实践等方式，向学生介绍、分析</w:t>
      </w:r>
      <w:r w:rsidRPr="00CE5F98">
        <w:rPr>
          <w:rFonts w:ascii="Times New Roman" w:eastAsiaTheme="minorEastAsia" w:hAnsi="Times New Roman" w:cs="Times New Roman" w:hint="eastAsia"/>
          <w:color w:val="000000" w:themeColor="text1"/>
          <w:kern w:val="2"/>
          <w:sz w:val="21"/>
          <w:szCs w:val="21"/>
        </w:rPr>
        <w:t>人机工程学</w:t>
      </w:r>
      <w:r w:rsidRPr="00CE5F98">
        <w:rPr>
          <w:rFonts w:ascii="Times New Roman" w:eastAsiaTheme="minorEastAsia" w:hAnsi="Times New Roman" w:cs="Times New Roman"/>
          <w:color w:val="000000" w:themeColor="text1"/>
          <w:kern w:val="2"/>
          <w:sz w:val="21"/>
          <w:szCs w:val="21"/>
        </w:rPr>
        <w:t>的基本概念、</w:t>
      </w:r>
      <w:r w:rsidRPr="00CE5F98">
        <w:rPr>
          <w:rFonts w:ascii="Times New Roman" w:eastAsiaTheme="minorEastAsia" w:hAnsi="Times New Roman" w:cs="Times New Roman" w:hint="eastAsia"/>
          <w:color w:val="000000" w:themeColor="text1"/>
          <w:kern w:val="2"/>
          <w:sz w:val="21"/>
          <w:szCs w:val="21"/>
        </w:rPr>
        <w:t>测量方法、应用流程、设计方法、软件应用、综合场景分析</w:t>
      </w:r>
      <w:r w:rsidRPr="00CE5F98">
        <w:rPr>
          <w:rFonts w:ascii="Times New Roman" w:eastAsiaTheme="minorEastAsia" w:hAnsi="Times New Roman" w:cs="Times New Roman"/>
          <w:color w:val="000000" w:themeColor="text1"/>
          <w:kern w:val="2"/>
          <w:sz w:val="21"/>
          <w:szCs w:val="21"/>
        </w:rPr>
        <w:t>等的教学</w:t>
      </w:r>
      <w:r w:rsidRPr="00CE5F98">
        <w:rPr>
          <w:rFonts w:ascii="Times New Roman" w:eastAsiaTheme="minorEastAsia" w:hAnsi="Times New Roman" w:cs="Times New Roman" w:hint="eastAsia"/>
          <w:color w:val="000000" w:themeColor="text1"/>
          <w:kern w:val="2"/>
          <w:sz w:val="21"/>
          <w:szCs w:val="21"/>
        </w:rPr>
        <w:t>内容</w:t>
      </w:r>
      <w:r w:rsidRPr="00CE5F98">
        <w:rPr>
          <w:rFonts w:ascii="Times New Roman" w:eastAsiaTheme="minorEastAsia" w:hAnsi="Times New Roman" w:cs="Times New Roman"/>
          <w:color w:val="000000" w:themeColor="text1"/>
          <w:kern w:val="2"/>
          <w:sz w:val="21"/>
          <w:szCs w:val="21"/>
        </w:rPr>
        <w:t>，并通过运用多媒体等现代教学手段来加强教学的直观性、生动性、研究性。</w:t>
      </w:r>
    </w:p>
    <w:p w14:paraId="4FD7338C" w14:textId="77777777" w:rsidR="00030C59" w:rsidRPr="00CE5F98" w:rsidRDefault="00030C59">
      <w:pPr>
        <w:pStyle w:val="ae"/>
        <w:spacing w:before="0" w:beforeAutospacing="0" w:after="0" w:afterAutospacing="0" w:line="360" w:lineRule="auto"/>
        <w:ind w:firstLineChars="147" w:firstLine="309"/>
        <w:rPr>
          <w:rFonts w:ascii="Times New Roman" w:eastAsiaTheme="minorEastAsia" w:hAnsi="Times New Roman" w:cs="Times New Roman"/>
          <w:b/>
          <w:color w:val="000000" w:themeColor="text1"/>
          <w:kern w:val="2"/>
          <w:sz w:val="21"/>
          <w:szCs w:val="21"/>
        </w:rPr>
      </w:pPr>
      <w:r w:rsidRPr="00CE5F98">
        <w:rPr>
          <w:rFonts w:ascii="Times New Roman" w:eastAsiaTheme="minorEastAsia" w:hAnsi="Times New Roman" w:cs="Times New Roman"/>
          <w:b/>
          <w:color w:val="000000" w:themeColor="text1"/>
          <w:kern w:val="2"/>
          <w:sz w:val="21"/>
          <w:szCs w:val="21"/>
        </w:rPr>
        <w:t xml:space="preserve">2. </w:t>
      </w:r>
      <w:r w:rsidRPr="00CE5F98">
        <w:rPr>
          <w:rFonts w:ascii="Times New Roman" w:eastAsiaTheme="minorEastAsia" w:hAnsi="Times New Roman" w:cs="Times New Roman"/>
          <w:b/>
          <w:color w:val="000000" w:themeColor="text1"/>
          <w:kern w:val="2"/>
          <w:sz w:val="21"/>
          <w:szCs w:val="21"/>
        </w:rPr>
        <w:t>小组课堂报告</w:t>
      </w:r>
    </w:p>
    <w:p w14:paraId="0DE159D4" w14:textId="77777777" w:rsidR="00030C59" w:rsidRPr="00CE5F98" w:rsidRDefault="00030C59">
      <w:pPr>
        <w:pStyle w:val="21"/>
        <w:snapToGrid w:val="0"/>
        <w:spacing w:line="360" w:lineRule="auto"/>
        <w:ind w:left="0" w:firstLineChars="200" w:firstLine="420"/>
        <w:rPr>
          <w:rFonts w:eastAsiaTheme="minorEastAsia"/>
          <w:color w:val="000000" w:themeColor="text1"/>
        </w:rPr>
      </w:pPr>
      <w:r w:rsidRPr="00CE5F98">
        <w:rPr>
          <w:rFonts w:eastAsiaTheme="minorEastAsia"/>
          <w:color w:val="000000" w:themeColor="text1"/>
        </w:rPr>
        <w:t>教师指定</w:t>
      </w:r>
      <w:r w:rsidRPr="00CE5F98">
        <w:rPr>
          <w:rFonts w:eastAsiaTheme="minorEastAsia" w:hint="eastAsia"/>
          <w:color w:val="000000" w:themeColor="text1"/>
        </w:rPr>
        <w:t>产品类型，学生进行应用场景的人机分析，对其产品的历史变革、设计趋势的搜集和总结，对指定产品进行重新设计</w:t>
      </w:r>
      <w:r w:rsidRPr="00CE5F98">
        <w:rPr>
          <w:rFonts w:eastAsiaTheme="minorEastAsia"/>
          <w:color w:val="000000" w:themeColor="text1"/>
        </w:rPr>
        <w:t>，在课堂上作报告与同学分享研究内容</w:t>
      </w:r>
      <w:r w:rsidRPr="00CE5F98">
        <w:rPr>
          <w:rFonts w:eastAsiaTheme="minorEastAsia" w:hint="eastAsia"/>
          <w:color w:val="000000" w:themeColor="text1"/>
        </w:rPr>
        <w:t>和设计成果</w:t>
      </w:r>
      <w:r w:rsidRPr="00CE5F98">
        <w:rPr>
          <w:rFonts w:eastAsiaTheme="minorEastAsia"/>
          <w:color w:val="000000" w:themeColor="text1"/>
        </w:rPr>
        <w:t>，促进学生逻辑思维能力和批判性思维能力的发展。</w:t>
      </w:r>
    </w:p>
    <w:p w14:paraId="193FD6EF" w14:textId="77777777" w:rsidR="00030C59" w:rsidRPr="00CE5F98" w:rsidRDefault="00030C59" w:rsidP="00030C59">
      <w:pPr>
        <w:pStyle w:val="21"/>
        <w:numPr>
          <w:ilvl w:val="0"/>
          <w:numId w:val="1"/>
        </w:numPr>
        <w:snapToGrid w:val="0"/>
        <w:spacing w:line="360" w:lineRule="auto"/>
        <w:rPr>
          <w:rFonts w:eastAsiaTheme="minorEastAsia"/>
          <w:b/>
          <w:color w:val="000000" w:themeColor="text1"/>
        </w:rPr>
      </w:pPr>
      <w:r w:rsidRPr="00CE5F98">
        <w:rPr>
          <w:rFonts w:eastAsiaTheme="minorEastAsia" w:hint="eastAsia"/>
          <w:b/>
          <w:color w:val="000000" w:themeColor="text1"/>
        </w:rPr>
        <w:lastRenderedPageBreak/>
        <w:t>场景实践教学</w:t>
      </w:r>
    </w:p>
    <w:p w14:paraId="41255C27" w14:textId="77777777" w:rsidR="00030C59" w:rsidRPr="00CE5F98" w:rsidRDefault="00030C59">
      <w:pPr>
        <w:spacing w:line="360" w:lineRule="auto"/>
        <w:ind w:firstLineChars="200" w:firstLine="420"/>
        <w:rPr>
          <w:rFonts w:hint="eastAsia"/>
          <w:color w:val="000000" w:themeColor="text1"/>
        </w:rPr>
      </w:pPr>
      <w:r w:rsidRPr="00CE5F98">
        <w:rPr>
          <w:rFonts w:hint="eastAsia"/>
          <w:color w:val="000000" w:themeColor="text1"/>
        </w:rPr>
        <w:t>教师通过演示、讲解对SU、犀牛PS等制图软件进行教学，本着由易到难和项目驱动的方式进行教学，同事鼓励学生进行课后的练习和自主学习，再软件基础和产品设计理论有一定基础之后，教师指定场景让学生进行模拟分析，找到用户需求和需要改进的部分进行综合场景分析和设计并进行成果分享，促进学生对综合场景产品设计的进一步认知和深化理解。。</w:t>
      </w:r>
    </w:p>
    <w:p w14:paraId="514D0907" w14:textId="0CB7DEB2"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1360289D" w14:textId="48DB9405" w:rsidR="00030C59"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（一）考核方式</w:t>
      </w:r>
      <w:r w:rsidR="00CE5F98" w:rsidRPr="00DA2E3C">
        <w:rPr>
          <w:rFonts w:ascii="微软雅黑" w:eastAsia="微软雅黑" w:hAnsi="微软雅黑" w:hint="eastAsia"/>
          <w:b/>
          <w:bCs/>
          <w:color w:val="000000" w:themeColor="text1"/>
          <w:sz w:val="24"/>
          <w:szCs w:val="24"/>
        </w:rPr>
        <w:t>与内容</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3818"/>
        <w:gridCol w:w="1903"/>
        <w:gridCol w:w="1362"/>
      </w:tblGrid>
      <w:tr w:rsidR="00CE5F98" w:rsidRPr="00CE5F98" w14:paraId="55146B31" w14:textId="77777777">
        <w:trPr>
          <w:trHeight w:val="395"/>
          <w:jc w:val="center"/>
        </w:trPr>
        <w:tc>
          <w:tcPr>
            <w:tcW w:w="1706" w:type="dxa"/>
            <w:vAlign w:val="center"/>
          </w:tcPr>
          <w:p w14:paraId="6B02C50E" w14:textId="77777777" w:rsidR="00030C59" w:rsidRPr="00CE5F98" w:rsidRDefault="00030C59">
            <w:pPr>
              <w:widowControl/>
              <w:snapToGrid w:val="0"/>
              <w:spacing w:before="100" w:beforeAutospacing="1" w:after="100" w:afterAutospacing="1"/>
              <w:jc w:val="center"/>
              <w:rPr>
                <w:rFonts w:ascii="Times New Roman" w:hAnsi="Times New Roman"/>
                <w:b/>
                <w:bCs/>
                <w:color w:val="000000" w:themeColor="text1"/>
                <w:kern w:val="0"/>
                <w:szCs w:val="21"/>
                <w:lang w:bidi="ar"/>
              </w:rPr>
            </w:pPr>
            <w:bookmarkStart w:id="29" w:name="_Hlk166595586"/>
            <w:r w:rsidRPr="00CE5F98">
              <w:rPr>
                <w:rFonts w:ascii="Times New Roman" w:hAnsi="Times New Roman"/>
                <w:b/>
                <w:bCs/>
                <w:color w:val="000000" w:themeColor="text1"/>
                <w:kern w:val="0"/>
                <w:szCs w:val="21"/>
                <w:lang w:bidi="ar"/>
              </w:rPr>
              <w:t>课程目标</w:t>
            </w:r>
          </w:p>
        </w:tc>
        <w:tc>
          <w:tcPr>
            <w:tcW w:w="3818" w:type="dxa"/>
            <w:vAlign w:val="center"/>
          </w:tcPr>
          <w:p w14:paraId="644EA8DD" w14:textId="77777777" w:rsidR="00030C59" w:rsidRPr="00CE5F98" w:rsidRDefault="00030C59">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考核内容</w:t>
            </w:r>
          </w:p>
        </w:tc>
        <w:tc>
          <w:tcPr>
            <w:tcW w:w="1903" w:type="dxa"/>
            <w:vAlign w:val="center"/>
          </w:tcPr>
          <w:p w14:paraId="38B10D03" w14:textId="77777777" w:rsidR="00030C59" w:rsidRPr="00CE5F98" w:rsidRDefault="00030C59">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评价依据</w:t>
            </w:r>
            <w:r w:rsidRPr="00CE5F98">
              <w:rPr>
                <w:rFonts w:ascii="Times New Roman" w:hAnsi="Times New Roman"/>
                <w:b/>
                <w:bCs/>
                <w:color w:val="000000" w:themeColor="text1"/>
                <w:kern w:val="0"/>
                <w:szCs w:val="21"/>
                <w:lang w:bidi="ar"/>
              </w:rPr>
              <w:t>/</w:t>
            </w:r>
            <w:r w:rsidRPr="00CE5F98">
              <w:rPr>
                <w:rFonts w:ascii="Times New Roman" w:hAnsi="Times New Roman"/>
                <w:b/>
                <w:bCs/>
                <w:color w:val="000000" w:themeColor="text1"/>
                <w:kern w:val="0"/>
                <w:szCs w:val="21"/>
                <w:lang w:bidi="ar"/>
              </w:rPr>
              <w:t>学习任务</w:t>
            </w:r>
          </w:p>
        </w:tc>
        <w:tc>
          <w:tcPr>
            <w:tcW w:w="1362" w:type="dxa"/>
            <w:vAlign w:val="center"/>
          </w:tcPr>
          <w:p w14:paraId="7B4D070D" w14:textId="77777777" w:rsidR="00030C59" w:rsidRPr="00CE5F98" w:rsidRDefault="00030C59">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对应毕业要求</w:t>
            </w:r>
          </w:p>
        </w:tc>
      </w:tr>
      <w:tr w:rsidR="00CE5F98" w:rsidRPr="00CE5F98" w14:paraId="40C0863A" w14:textId="77777777">
        <w:trPr>
          <w:jc w:val="center"/>
        </w:trPr>
        <w:tc>
          <w:tcPr>
            <w:tcW w:w="1706" w:type="dxa"/>
            <w:vAlign w:val="center"/>
          </w:tcPr>
          <w:p w14:paraId="0B611F2E" w14:textId="77777777" w:rsidR="00030C59" w:rsidRPr="00CE5F98" w:rsidRDefault="00030C59">
            <w:pPr>
              <w:spacing w:before="100" w:beforeAutospacing="1" w:after="100" w:afterAutospacing="1"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hint="eastAsia"/>
                <w:bCs/>
                <w:color w:val="000000" w:themeColor="text1"/>
                <w:szCs w:val="21"/>
              </w:rPr>
              <w:t>1</w:t>
            </w:r>
          </w:p>
        </w:tc>
        <w:tc>
          <w:tcPr>
            <w:tcW w:w="3818" w:type="dxa"/>
            <w:vAlign w:val="center"/>
          </w:tcPr>
          <w:p w14:paraId="27F5DC2A" w14:textId="77777777" w:rsidR="00030C59" w:rsidRPr="00CE5F98" w:rsidRDefault="00030C59">
            <w:pPr>
              <w:spacing w:before="100" w:beforeAutospacing="1" w:after="100" w:afterAutospacing="1"/>
              <w:jc w:val="left"/>
              <w:rPr>
                <w:rFonts w:ascii="Times New Roman" w:hAnsi="Times New Roman"/>
                <w:bCs/>
                <w:color w:val="000000" w:themeColor="text1"/>
                <w:szCs w:val="21"/>
              </w:rPr>
            </w:pPr>
            <w:r w:rsidRPr="00CE5F98">
              <w:rPr>
                <w:rFonts w:ascii="Times New Roman" w:hAnsi="Times New Roman"/>
                <w:color w:val="000000" w:themeColor="text1"/>
                <w:szCs w:val="21"/>
              </w:rPr>
              <w:t>理解和掌握</w:t>
            </w:r>
            <w:r w:rsidRPr="00CE5F98">
              <w:rPr>
                <w:rFonts w:ascii="Times New Roman" w:hAnsi="Times New Roman" w:hint="eastAsia"/>
                <w:color w:val="000000" w:themeColor="text1"/>
                <w:szCs w:val="21"/>
              </w:rPr>
              <w:t>人机工程学</w:t>
            </w:r>
            <w:r w:rsidRPr="00CE5F98">
              <w:rPr>
                <w:rFonts w:ascii="Times New Roman" w:hAnsi="Times New Roman"/>
                <w:color w:val="000000" w:themeColor="text1"/>
                <w:szCs w:val="21"/>
              </w:rPr>
              <w:t>的一些基本概念、术语和有关理论，熟悉和理解</w:t>
            </w:r>
            <w:r w:rsidRPr="00CE5F98">
              <w:rPr>
                <w:rFonts w:ascii="Times New Roman" w:hAnsi="Times New Roman" w:hint="eastAsia"/>
                <w:color w:val="000000" w:themeColor="text1"/>
                <w:szCs w:val="21"/>
              </w:rPr>
              <w:t>人机工程学的尺寸测量，尺寸数据，尺寸应用、用户研究、原型设计、用户测试</w:t>
            </w:r>
            <w:r w:rsidRPr="00CE5F98">
              <w:rPr>
                <w:rFonts w:ascii="Times New Roman" w:hAnsi="Times New Roman"/>
                <w:color w:val="000000" w:themeColor="text1"/>
                <w:szCs w:val="21"/>
              </w:rPr>
              <w:t>等的</w:t>
            </w:r>
            <w:r w:rsidRPr="00CE5F98">
              <w:rPr>
                <w:rFonts w:ascii="Times New Roman" w:hAnsi="Times New Roman" w:hint="eastAsia"/>
                <w:color w:val="000000" w:themeColor="text1"/>
                <w:szCs w:val="21"/>
              </w:rPr>
              <w:t>机应用流程</w:t>
            </w:r>
            <w:r w:rsidRPr="00CE5F98">
              <w:rPr>
                <w:rFonts w:ascii="Times New Roman" w:hAnsi="Times New Roman"/>
                <w:color w:val="000000" w:themeColor="text1"/>
                <w:szCs w:val="21"/>
              </w:rPr>
              <w:t>。</w:t>
            </w:r>
          </w:p>
        </w:tc>
        <w:tc>
          <w:tcPr>
            <w:tcW w:w="1903" w:type="dxa"/>
            <w:vAlign w:val="center"/>
          </w:tcPr>
          <w:p w14:paraId="1E0BF06E"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4B137624"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44A8162C"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期末</w:t>
            </w:r>
            <w:r w:rsidRPr="00CE5F98">
              <w:rPr>
                <w:rFonts w:ascii="Times New Roman" w:hAnsi="Times New Roman" w:hint="eastAsia"/>
                <w:bCs/>
                <w:color w:val="000000" w:themeColor="text1"/>
                <w:szCs w:val="21"/>
              </w:rPr>
              <w:t>设计</w:t>
            </w:r>
          </w:p>
        </w:tc>
        <w:tc>
          <w:tcPr>
            <w:tcW w:w="1362" w:type="dxa"/>
            <w:vAlign w:val="center"/>
          </w:tcPr>
          <w:p w14:paraId="7F6780AE" w14:textId="77777777" w:rsidR="00030C59" w:rsidRPr="00CE5F98" w:rsidRDefault="00030C59">
            <w:pPr>
              <w:spacing w:before="100" w:beforeAutospacing="1" w:after="100" w:afterAutospacing="1"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6</w:t>
            </w: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7</w:t>
            </w:r>
          </w:p>
        </w:tc>
      </w:tr>
      <w:tr w:rsidR="00CE5F98" w:rsidRPr="00CE5F98" w14:paraId="1747E1C4" w14:textId="77777777">
        <w:trPr>
          <w:jc w:val="center"/>
        </w:trPr>
        <w:tc>
          <w:tcPr>
            <w:tcW w:w="1706" w:type="dxa"/>
            <w:vAlign w:val="center"/>
          </w:tcPr>
          <w:p w14:paraId="34EA3204" w14:textId="77777777" w:rsidR="00030C59" w:rsidRPr="00CE5F98" w:rsidRDefault="00030C59">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3818" w:type="dxa"/>
            <w:vAlign w:val="center"/>
          </w:tcPr>
          <w:p w14:paraId="178DA038" w14:textId="77777777" w:rsidR="00030C59" w:rsidRPr="00CE5F98" w:rsidRDefault="00030C59">
            <w:pPr>
              <w:jc w:val="left"/>
              <w:rPr>
                <w:rFonts w:ascii="Times New Roman" w:hAnsi="Times New Roman"/>
                <w:bCs/>
                <w:color w:val="000000" w:themeColor="text1"/>
                <w:szCs w:val="21"/>
              </w:rPr>
            </w:pPr>
            <w:r w:rsidRPr="00CE5F98">
              <w:rPr>
                <w:rFonts w:ascii="Times New Roman" w:hAnsi="Times New Roman"/>
                <w:color w:val="000000" w:themeColor="text1"/>
                <w:szCs w:val="21"/>
              </w:rPr>
              <w:t>掌握</w:t>
            </w:r>
            <w:r w:rsidRPr="00CE5F98">
              <w:rPr>
                <w:rFonts w:ascii="Times New Roman" w:hAnsi="Times New Roman" w:hint="eastAsia"/>
                <w:color w:val="000000" w:themeColor="text1"/>
                <w:szCs w:val="21"/>
              </w:rPr>
              <w:t>人机工程学</w:t>
            </w:r>
            <w:r w:rsidRPr="00CE5F98">
              <w:rPr>
                <w:rFonts w:ascii="Times New Roman" w:hAnsi="Times New Roman"/>
                <w:color w:val="000000" w:themeColor="text1"/>
                <w:szCs w:val="21"/>
              </w:rPr>
              <w:t>的基本研究范畴和研究方法</w:t>
            </w:r>
            <w:r w:rsidRPr="00CE5F98">
              <w:rPr>
                <w:rFonts w:ascii="Times New Roman" w:hAnsi="Times New Roman" w:hint="eastAsia"/>
                <w:color w:val="000000" w:themeColor="text1"/>
                <w:szCs w:val="21"/>
              </w:rPr>
              <w:t>以及产品设计的软件工具</w:t>
            </w:r>
            <w:r w:rsidRPr="00CE5F98">
              <w:rPr>
                <w:rFonts w:ascii="Times New Roman" w:hAnsi="Times New Roman"/>
                <w:color w:val="000000" w:themeColor="text1"/>
                <w:szCs w:val="21"/>
              </w:rPr>
              <w:t>，使学生具备基本的逻辑思维</w:t>
            </w:r>
            <w:r w:rsidRPr="00CE5F98">
              <w:rPr>
                <w:rFonts w:ascii="Times New Roman" w:hAnsi="Times New Roman" w:hint="eastAsia"/>
                <w:color w:val="000000" w:themeColor="text1"/>
                <w:szCs w:val="21"/>
              </w:rPr>
              <w:t>、审美能力</w:t>
            </w:r>
            <w:r w:rsidRPr="00CE5F98">
              <w:rPr>
                <w:rFonts w:ascii="Times New Roman" w:hAnsi="Times New Roman"/>
                <w:color w:val="000000" w:themeColor="text1"/>
                <w:szCs w:val="21"/>
              </w:rPr>
              <w:t>和批判思维能力，能将基础知识和基本技能结合起来去分析、解决新问题</w:t>
            </w:r>
            <w:r w:rsidRPr="00CE5F98">
              <w:rPr>
                <w:rFonts w:ascii="Times New Roman" w:hAnsi="Times New Roman" w:hint="eastAsia"/>
                <w:color w:val="000000" w:themeColor="text1"/>
                <w:szCs w:val="21"/>
              </w:rPr>
              <w:t>，形成新产品设计成果</w:t>
            </w:r>
            <w:r w:rsidRPr="00CE5F98">
              <w:rPr>
                <w:rFonts w:ascii="Times New Roman" w:hAnsi="Times New Roman"/>
                <w:color w:val="000000" w:themeColor="text1"/>
                <w:szCs w:val="21"/>
              </w:rPr>
              <w:t>。</w:t>
            </w:r>
          </w:p>
        </w:tc>
        <w:tc>
          <w:tcPr>
            <w:tcW w:w="1903" w:type="dxa"/>
            <w:vAlign w:val="center"/>
          </w:tcPr>
          <w:p w14:paraId="2F4832E0"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7FD48D7E"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18451DFA"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小组课堂报告</w:t>
            </w:r>
          </w:p>
          <w:p w14:paraId="2E9BB565" w14:textId="77777777" w:rsidR="00030C59" w:rsidRPr="00CE5F98" w:rsidRDefault="00030C59">
            <w:pPr>
              <w:adjustRightInd w:val="0"/>
              <w:snapToGrid w:val="0"/>
              <w:ind w:firstLineChars="200" w:firstLine="420"/>
              <w:rPr>
                <w:rFonts w:ascii="Times New Roman" w:hAnsi="Times New Roman"/>
                <w:bCs/>
                <w:color w:val="000000" w:themeColor="text1"/>
                <w:szCs w:val="21"/>
              </w:rPr>
            </w:pPr>
            <w:r w:rsidRPr="00CE5F98">
              <w:rPr>
                <w:rFonts w:ascii="Times New Roman" w:hAnsi="Times New Roman"/>
                <w:bCs/>
                <w:color w:val="000000" w:themeColor="text1"/>
                <w:szCs w:val="21"/>
              </w:rPr>
              <w:t>期末</w:t>
            </w:r>
            <w:r w:rsidRPr="00CE5F98">
              <w:rPr>
                <w:rFonts w:ascii="Times New Roman" w:hAnsi="Times New Roman" w:hint="eastAsia"/>
                <w:bCs/>
                <w:color w:val="000000" w:themeColor="text1"/>
                <w:szCs w:val="21"/>
              </w:rPr>
              <w:t>设计</w:t>
            </w:r>
          </w:p>
        </w:tc>
        <w:tc>
          <w:tcPr>
            <w:tcW w:w="1362" w:type="dxa"/>
            <w:vAlign w:val="center"/>
          </w:tcPr>
          <w:p w14:paraId="268AB8A9" w14:textId="77777777" w:rsidR="00030C59" w:rsidRPr="00CE5F98" w:rsidRDefault="00030C59">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7</w:t>
            </w:r>
          </w:p>
          <w:p w14:paraId="32DB047C" w14:textId="77777777" w:rsidR="00030C59" w:rsidRPr="00CE5F98" w:rsidRDefault="00030C59">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3</w:t>
            </w:r>
          </w:p>
        </w:tc>
      </w:tr>
      <w:tr w:rsidR="00CE5F98" w:rsidRPr="00CE5F98" w14:paraId="5E752D4A" w14:textId="77777777">
        <w:trPr>
          <w:jc w:val="center"/>
        </w:trPr>
        <w:tc>
          <w:tcPr>
            <w:tcW w:w="1706" w:type="dxa"/>
            <w:vAlign w:val="center"/>
          </w:tcPr>
          <w:p w14:paraId="3BACD214" w14:textId="77777777" w:rsidR="00030C59" w:rsidRPr="00CE5F98" w:rsidRDefault="00030C59">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p>
        </w:tc>
        <w:tc>
          <w:tcPr>
            <w:tcW w:w="3818" w:type="dxa"/>
            <w:vAlign w:val="center"/>
          </w:tcPr>
          <w:p w14:paraId="700413BE" w14:textId="77777777" w:rsidR="00030C59" w:rsidRPr="00CE5F98" w:rsidRDefault="00030C59">
            <w:pPr>
              <w:jc w:val="left"/>
              <w:rPr>
                <w:rFonts w:ascii="Times New Roman" w:hAnsi="Times New Roman"/>
                <w:bCs/>
                <w:color w:val="000000" w:themeColor="text1"/>
                <w:szCs w:val="21"/>
              </w:rPr>
            </w:pPr>
            <w:r w:rsidRPr="00CE5F98">
              <w:rPr>
                <w:rFonts w:ascii="Times New Roman" w:hAnsi="Times New Roman"/>
                <w:color w:val="000000" w:themeColor="text1"/>
                <w:szCs w:val="21"/>
              </w:rPr>
              <w:t>严谨的科学态度</w:t>
            </w:r>
            <w:r w:rsidRPr="00CE5F98">
              <w:rPr>
                <w:rFonts w:ascii="Times New Roman" w:hAnsi="Times New Roman" w:hint="eastAsia"/>
                <w:color w:val="000000" w:themeColor="text1"/>
                <w:szCs w:val="21"/>
              </w:rPr>
              <w:t>、思辨能力、审美能力</w:t>
            </w:r>
            <w:r w:rsidRPr="00CE5F98">
              <w:rPr>
                <w:rFonts w:ascii="Times New Roman" w:hAnsi="Times New Roman"/>
                <w:color w:val="000000" w:themeColor="text1"/>
                <w:szCs w:val="21"/>
              </w:rPr>
              <w:t>和自主学习能力，培养学生用多角度的思维</w:t>
            </w:r>
            <w:r w:rsidRPr="00CE5F98">
              <w:rPr>
                <w:rFonts w:ascii="Times New Roman" w:hAnsi="Times New Roman" w:hint="eastAsia"/>
                <w:color w:val="000000" w:themeColor="text1"/>
                <w:szCs w:val="21"/>
              </w:rPr>
              <w:t>以及对各种文明文化的包容学习能力</w:t>
            </w:r>
            <w:r w:rsidRPr="00CE5F98">
              <w:rPr>
                <w:rFonts w:ascii="Times New Roman" w:hAnsi="Times New Roman"/>
                <w:color w:val="000000" w:themeColor="text1"/>
                <w:szCs w:val="21"/>
              </w:rPr>
              <w:t>。</w:t>
            </w:r>
          </w:p>
        </w:tc>
        <w:tc>
          <w:tcPr>
            <w:tcW w:w="1903" w:type="dxa"/>
            <w:vAlign w:val="center"/>
          </w:tcPr>
          <w:p w14:paraId="67764EFD"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40C14090"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50D6A96E"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小组课堂报告</w:t>
            </w:r>
          </w:p>
          <w:p w14:paraId="562EC7FC"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期末</w:t>
            </w:r>
            <w:r w:rsidRPr="00CE5F98">
              <w:rPr>
                <w:rFonts w:ascii="Times New Roman" w:hAnsi="Times New Roman" w:hint="eastAsia"/>
                <w:bCs/>
                <w:color w:val="000000" w:themeColor="text1"/>
                <w:szCs w:val="21"/>
              </w:rPr>
              <w:t>设计</w:t>
            </w:r>
          </w:p>
        </w:tc>
        <w:tc>
          <w:tcPr>
            <w:tcW w:w="1362" w:type="dxa"/>
            <w:vAlign w:val="center"/>
          </w:tcPr>
          <w:p w14:paraId="5BBB0562" w14:textId="77777777" w:rsidR="00030C59" w:rsidRPr="00CE5F98" w:rsidRDefault="00030C59">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6</w:t>
            </w:r>
          </w:p>
          <w:p w14:paraId="30CA5D97" w14:textId="77777777" w:rsidR="00030C59" w:rsidRPr="00CE5F98" w:rsidRDefault="00030C59">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3</w:t>
            </w:r>
          </w:p>
        </w:tc>
      </w:tr>
    </w:tbl>
    <w:p w14:paraId="50575C01" w14:textId="2A54006A"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（二）成绩综合评定办法</w:t>
      </w:r>
    </w:p>
    <w:p w14:paraId="42717053" w14:textId="77777777" w:rsidR="00030C59" w:rsidRPr="00CE5F98" w:rsidRDefault="00030C59">
      <w:pPr>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实施多元化评价方式，采用过程性考核与结果性考核相结合的方式进行评价。其中过程性考核包括平时考核、半期考核两种评价方式，期末考试采用</w:t>
      </w:r>
      <w:r w:rsidRPr="00CE5F98">
        <w:rPr>
          <w:rFonts w:ascii="Times New Roman" w:hAnsi="Times New Roman" w:hint="eastAsia"/>
          <w:color w:val="000000" w:themeColor="text1"/>
          <w:szCs w:val="21"/>
        </w:rPr>
        <w:t>分散开卷</w:t>
      </w:r>
      <w:r w:rsidRPr="00CE5F98">
        <w:rPr>
          <w:rFonts w:ascii="Times New Roman" w:hAnsi="Times New Roman"/>
          <w:color w:val="000000" w:themeColor="text1"/>
          <w:szCs w:val="21"/>
        </w:rPr>
        <w:t>考试方式。</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7923B0FF" w14:textId="77777777">
        <w:trPr>
          <w:trHeight w:val="624"/>
          <w:jc w:val="center"/>
        </w:trPr>
        <w:tc>
          <w:tcPr>
            <w:tcW w:w="698" w:type="pct"/>
            <w:vMerge w:val="restart"/>
            <w:vAlign w:val="center"/>
          </w:tcPr>
          <w:p w14:paraId="14EEF174"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2DB1A5B1"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132E33C5"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6E84D671"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7EC6B24E" w14:textId="77777777">
        <w:trPr>
          <w:trHeight w:val="624"/>
          <w:jc w:val="center"/>
        </w:trPr>
        <w:tc>
          <w:tcPr>
            <w:tcW w:w="698" w:type="pct"/>
            <w:vMerge/>
            <w:vAlign w:val="center"/>
          </w:tcPr>
          <w:p w14:paraId="694A21E4" w14:textId="77777777" w:rsidR="00030C59" w:rsidRPr="00CE5F98" w:rsidRDefault="00030C59">
            <w:pPr>
              <w:jc w:val="center"/>
              <w:rPr>
                <w:rFonts w:ascii="Times New Roman" w:hAnsi="Times New Roman"/>
                <w:bCs/>
                <w:color w:val="000000" w:themeColor="text1"/>
                <w:szCs w:val="20"/>
              </w:rPr>
            </w:pPr>
          </w:p>
        </w:tc>
        <w:tc>
          <w:tcPr>
            <w:tcW w:w="920" w:type="pct"/>
            <w:vMerge/>
            <w:vAlign w:val="center"/>
          </w:tcPr>
          <w:p w14:paraId="5C032063" w14:textId="77777777" w:rsidR="00030C59" w:rsidRPr="00CE5F98" w:rsidRDefault="00030C59">
            <w:pPr>
              <w:jc w:val="center"/>
              <w:rPr>
                <w:rFonts w:ascii="Times New Roman" w:hAnsi="Times New Roman"/>
                <w:bCs/>
                <w:color w:val="000000" w:themeColor="text1"/>
                <w:szCs w:val="20"/>
              </w:rPr>
            </w:pPr>
          </w:p>
        </w:tc>
        <w:tc>
          <w:tcPr>
            <w:tcW w:w="3382" w:type="pct"/>
            <w:vMerge/>
            <w:vAlign w:val="center"/>
          </w:tcPr>
          <w:p w14:paraId="7EFE59C4" w14:textId="77777777" w:rsidR="00030C59" w:rsidRPr="00CE5F98" w:rsidRDefault="00030C59">
            <w:pPr>
              <w:jc w:val="center"/>
              <w:rPr>
                <w:rFonts w:ascii="Times New Roman" w:hAnsi="Times New Roman"/>
                <w:bCs/>
                <w:color w:val="000000" w:themeColor="text1"/>
                <w:szCs w:val="20"/>
              </w:rPr>
            </w:pPr>
          </w:p>
        </w:tc>
      </w:tr>
      <w:tr w:rsidR="00CE5F98" w:rsidRPr="00CE5F98" w14:paraId="4C1E9B5D" w14:textId="77777777">
        <w:trPr>
          <w:trHeight w:val="416"/>
          <w:jc w:val="center"/>
        </w:trPr>
        <w:tc>
          <w:tcPr>
            <w:tcW w:w="698" w:type="pct"/>
            <w:vAlign w:val="center"/>
          </w:tcPr>
          <w:p w14:paraId="27B34F27"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平时考核</w:t>
            </w:r>
          </w:p>
        </w:tc>
        <w:tc>
          <w:tcPr>
            <w:tcW w:w="920" w:type="pct"/>
            <w:vAlign w:val="center"/>
          </w:tcPr>
          <w:p w14:paraId="24F0458A"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=30%</m:t>
                </m:r>
              </m:oMath>
            </m:oMathPara>
          </w:p>
        </w:tc>
        <w:tc>
          <w:tcPr>
            <w:tcW w:w="3382" w:type="pct"/>
            <w:vAlign w:val="center"/>
          </w:tcPr>
          <w:p w14:paraId="30A885B7"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3D5D44B8" w14:textId="77777777">
        <w:trPr>
          <w:trHeight w:val="416"/>
          <w:jc w:val="center"/>
        </w:trPr>
        <w:tc>
          <w:tcPr>
            <w:tcW w:w="698" w:type="pct"/>
            <w:vAlign w:val="center"/>
          </w:tcPr>
          <w:p w14:paraId="4D3B2F7A"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72993C5A"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=20%</m:t>
                </m:r>
              </m:oMath>
            </m:oMathPara>
          </w:p>
        </w:tc>
        <w:tc>
          <w:tcPr>
            <w:tcW w:w="3382" w:type="pct"/>
            <w:vAlign w:val="center"/>
          </w:tcPr>
          <w:p w14:paraId="7BAD2B26"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半期考核要求学生</w:t>
            </w:r>
            <w:r w:rsidRPr="00CE5F98">
              <w:rPr>
                <w:rFonts w:ascii="Times New Roman" w:hAnsi="Times New Roman" w:hint="eastAsia"/>
                <w:bCs/>
                <w:color w:val="000000" w:themeColor="text1"/>
                <w:szCs w:val="20"/>
              </w:rPr>
              <w:t>对指定场景或产品利用人机工程学原理进行分析和设计以及设计后期分析</w:t>
            </w:r>
            <w:r w:rsidRPr="00CE5F98">
              <w:rPr>
                <w:rFonts w:ascii="Times New Roman" w:hAnsi="Times New Roman"/>
                <w:bCs/>
                <w:color w:val="000000" w:themeColor="text1"/>
                <w:szCs w:val="20"/>
              </w:rPr>
              <w:t>，采用小组汇报的形式。</w:t>
            </w:r>
          </w:p>
        </w:tc>
      </w:tr>
      <w:tr w:rsidR="00CE5F98" w:rsidRPr="00CE5F98" w14:paraId="5A9D9704" w14:textId="77777777">
        <w:trPr>
          <w:trHeight w:val="416"/>
          <w:jc w:val="center"/>
        </w:trPr>
        <w:tc>
          <w:tcPr>
            <w:tcW w:w="698" w:type="pct"/>
            <w:vAlign w:val="center"/>
          </w:tcPr>
          <w:p w14:paraId="3E2220AF"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3E4CAB3F"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6137" w:type="dxa"/>
            <w:vAlign w:val="center"/>
          </w:tcPr>
          <w:p w14:paraId="1E526947"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采用</w:t>
            </w:r>
            <w:r w:rsidRPr="00CE5F98">
              <w:rPr>
                <w:rFonts w:ascii="Times New Roman" w:hAnsi="Times New Roman" w:hint="eastAsia"/>
                <w:bCs/>
                <w:color w:val="000000" w:themeColor="text1"/>
                <w:szCs w:val="20"/>
              </w:rPr>
              <w:t>对指定场景进行综合场景产品设计</w:t>
            </w:r>
            <w:r w:rsidRPr="00CE5F98">
              <w:rPr>
                <w:rFonts w:ascii="Times New Roman" w:hAnsi="Times New Roman"/>
                <w:bCs/>
                <w:color w:val="000000" w:themeColor="text1"/>
                <w:szCs w:val="20"/>
              </w:rPr>
              <w:t>，由主讲教师命题。</w:t>
            </w:r>
          </w:p>
        </w:tc>
      </w:tr>
      <w:tr w:rsidR="00CE5F98" w:rsidRPr="00CE5F98" w14:paraId="5952DCC3" w14:textId="77777777">
        <w:trPr>
          <w:trHeight w:val="501"/>
          <w:jc w:val="center"/>
        </w:trPr>
        <w:tc>
          <w:tcPr>
            <w:tcW w:w="698" w:type="pct"/>
            <w:vAlign w:val="center"/>
          </w:tcPr>
          <w:p w14:paraId="6AB76691"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综合成绩</w:t>
            </w:r>
          </w:p>
        </w:tc>
        <w:tc>
          <w:tcPr>
            <w:tcW w:w="920" w:type="pct"/>
            <w:vAlign w:val="center"/>
          </w:tcPr>
          <w:p w14:paraId="18E6BB05"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6137" w:type="dxa"/>
            <w:vAlign w:val="center"/>
          </w:tcPr>
          <w:p w14:paraId="66A16955"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5AEBFA7B" w14:textId="31A668FB"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lastRenderedPageBreak/>
        <w:t>七、本课程各个课程目标的权重</w:t>
      </w:r>
    </w:p>
    <w:p w14:paraId="29F53220"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5241" w:type="pct"/>
        <w:tblInd w:w="-176" w:type="dxa"/>
        <w:tblLook w:val="04A0" w:firstRow="1" w:lastRow="0" w:firstColumn="1" w:lastColumn="0" w:noHBand="0" w:noVBand="1"/>
      </w:tblPr>
      <w:tblGrid>
        <w:gridCol w:w="1550"/>
        <w:gridCol w:w="2224"/>
        <w:gridCol w:w="2576"/>
        <w:gridCol w:w="2346"/>
      </w:tblGrid>
      <w:tr w:rsidR="00CE5F98" w:rsidRPr="00CE5F98" w14:paraId="57A83E96" w14:textId="77777777">
        <w:trPr>
          <w:trHeight w:val="540"/>
        </w:trPr>
        <w:tc>
          <w:tcPr>
            <w:tcW w:w="891" w:type="pct"/>
            <w:tcBorders>
              <w:top w:val="single" w:sz="4" w:space="0" w:color="auto"/>
              <w:left w:val="single" w:sz="4" w:space="0" w:color="auto"/>
              <w:bottom w:val="single" w:sz="4" w:space="0" w:color="auto"/>
              <w:right w:val="single" w:sz="4" w:space="0" w:color="000000"/>
            </w:tcBorders>
            <w:vAlign w:val="center"/>
          </w:tcPr>
          <w:p w14:paraId="3E90CF9D" w14:textId="77777777" w:rsidR="00030C59" w:rsidRPr="00CE5F98" w:rsidRDefault="00030C59">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279" w:type="pct"/>
            <w:tcBorders>
              <w:top w:val="single" w:sz="4" w:space="0" w:color="auto"/>
              <w:left w:val="nil"/>
              <w:bottom w:val="single" w:sz="4" w:space="0" w:color="auto"/>
              <w:right w:val="single" w:sz="4" w:space="0" w:color="auto"/>
            </w:tcBorders>
            <w:vAlign w:val="center"/>
          </w:tcPr>
          <w:p w14:paraId="547999A5"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481" w:type="pct"/>
            <w:tcBorders>
              <w:top w:val="single" w:sz="4" w:space="0" w:color="auto"/>
              <w:left w:val="nil"/>
              <w:bottom w:val="single" w:sz="4" w:space="0" w:color="auto"/>
              <w:right w:val="single" w:sz="4" w:space="0" w:color="auto"/>
            </w:tcBorders>
            <w:vAlign w:val="center"/>
          </w:tcPr>
          <w:p w14:paraId="58082016"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49" w:type="pct"/>
            <w:tcBorders>
              <w:top w:val="single" w:sz="4" w:space="0" w:color="auto"/>
              <w:left w:val="nil"/>
              <w:bottom w:val="single" w:sz="4" w:space="0" w:color="auto"/>
              <w:right w:val="single" w:sz="4" w:space="0" w:color="auto"/>
            </w:tcBorders>
            <w:vAlign w:val="center"/>
          </w:tcPr>
          <w:p w14:paraId="4AC3E154"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6E5D4C9F" w14:textId="77777777">
        <w:trPr>
          <w:trHeight w:val="389"/>
        </w:trPr>
        <w:tc>
          <w:tcPr>
            <w:tcW w:w="891" w:type="pct"/>
            <w:tcBorders>
              <w:top w:val="single" w:sz="4" w:space="0" w:color="auto"/>
              <w:left w:val="single" w:sz="4" w:space="0" w:color="auto"/>
              <w:bottom w:val="single" w:sz="4" w:space="0" w:color="auto"/>
              <w:right w:val="single" w:sz="4" w:space="0" w:color="auto"/>
            </w:tcBorders>
            <w:vAlign w:val="center"/>
          </w:tcPr>
          <w:p w14:paraId="6C75EFFC"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79" w:type="pct"/>
            <w:tcBorders>
              <w:top w:val="single" w:sz="4" w:space="0" w:color="auto"/>
              <w:left w:val="nil"/>
              <w:bottom w:val="single" w:sz="4" w:space="0" w:color="auto"/>
              <w:right w:val="single" w:sz="4" w:space="0" w:color="auto"/>
            </w:tcBorders>
            <w:vAlign w:val="center"/>
          </w:tcPr>
          <w:p w14:paraId="03847B2E" w14:textId="77777777" w:rsidR="00030C59" w:rsidRPr="00CE5F98" w:rsidRDefault="00030C59">
            <w:pPr>
              <w:jc w:val="center"/>
              <w:rPr>
                <w:rFonts w:ascii="Times New Roman" w:hAnsi="Times New Roman"/>
                <w:color w:val="000000" w:themeColor="text1"/>
                <w:szCs w:val="21"/>
              </w:rPr>
            </w:pPr>
            <w:bookmarkStart w:id="30" w:name="OLE_LINK16"/>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/(2L+4M)</w:t>
            </w:r>
            <w:r w:rsidRPr="00CE5F98">
              <w:rPr>
                <w:rFonts w:ascii="Times New Roman" w:hAnsi="Times New Roman"/>
                <w:color w:val="000000" w:themeColor="text1"/>
                <w:szCs w:val="21"/>
              </w:rPr>
              <w:t xml:space="preserve"> =</w:t>
            </w:r>
            <w:r w:rsidRPr="00CE5F98">
              <w:rPr>
                <w:rFonts w:ascii="Times New Roman" w:hAnsi="Times New Roman" w:hint="eastAsia"/>
                <w:color w:val="000000" w:themeColor="text1"/>
                <w:szCs w:val="21"/>
              </w:rPr>
              <w:t>0.4</w:t>
            </w:r>
            <w:bookmarkEnd w:id="30"/>
          </w:p>
        </w:tc>
        <w:tc>
          <w:tcPr>
            <w:tcW w:w="1481" w:type="pct"/>
            <w:tcBorders>
              <w:top w:val="single" w:sz="4" w:space="0" w:color="auto"/>
              <w:left w:val="nil"/>
              <w:bottom w:val="single" w:sz="4" w:space="0" w:color="auto"/>
              <w:right w:val="single" w:sz="4" w:space="0" w:color="auto"/>
            </w:tcBorders>
            <w:vAlign w:val="center"/>
          </w:tcPr>
          <w:p w14:paraId="0C764518"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1L</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1</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/(2L+4M)</w:t>
            </w:r>
            <w:r w:rsidRPr="00CE5F98">
              <w:rPr>
                <w:rFonts w:ascii="Times New Roman" w:hAnsi="Times New Roman"/>
                <w:color w:val="000000" w:themeColor="text1"/>
                <w:szCs w:val="21"/>
              </w:rPr>
              <w:t xml:space="preserve"> =</w:t>
            </w:r>
            <w:r w:rsidRPr="00CE5F98">
              <w:rPr>
                <w:rFonts w:ascii="Times New Roman" w:hAnsi="Times New Roman" w:hint="eastAsia"/>
                <w:color w:val="000000" w:themeColor="text1"/>
                <w:szCs w:val="21"/>
              </w:rPr>
              <w:t>0.3</w:t>
            </w:r>
          </w:p>
        </w:tc>
        <w:tc>
          <w:tcPr>
            <w:tcW w:w="1349" w:type="pct"/>
            <w:tcBorders>
              <w:top w:val="single" w:sz="4" w:space="0" w:color="auto"/>
              <w:left w:val="nil"/>
              <w:bottom w:val="single" w:sz="4" w:space="0" w:color="auto"/>
              <w:right w:val="single" w:sz="4" w:space="0" w:color="auto"/>
            </w:tcBorders>
            <w:vAlign w:val="center"/>
          </w:tcPr>
          <w:p w14:paraId="304551BB"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1L</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1</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/(2L+4M)</w:t>
            </w:r>
            <w:r w:rsidRPr="00CE5F98">
              <w:rPr>
                <w:rFonts w:ascii="Times New Roman" w:hAnsi="Times New Roman"/>
                <w:color w:val="000000" w:themeColor="text1"/>
                <w:szCs w:val="21"/>
              </w:rPr>
              <w:t xml:space="preserve"> =</w:t>
            </w:r>
            <w:r w:rsidRPr="00CE5F98">
              <w:rPr>
                <w:rFonts w:ascii="Times New Roman" w:hAnsi="Times New Roman" w:hint="eastAsia"/>
                <w:color w:val="000000" w:themeColor="text1"/>
                <w:szCs w:val="21"/>
              </w:rPr>
              <w:t>0.3</w:t>
            </w:r>
          </w:p>
        </w:tc>
      </w:tr>
      <w:tr w:rsidR="00CE5F98" w:rsidRPr="00CE5F98" w14:paraId="71E4EA7E" w14:textId="77777777">
        <w:trPr>
          <w:trHeight w:val="389"/>
        </w:trPr>
        <w:tc>
          <w:tcPr>
            <w:tcW w:w="891" w:type="pct"/>
            <w:tcBorders>
              <w:top w:val="single" w:sz="4" w:space="0" w:color="auto"/>
              <w:left w:val="single" w:sz="4" w:space="0" w:color="auto"/>
              <w:bottom w:val="single" w:sz="4" w:space="0" w:color="auto"/>
              <w:right w:val="single" w:sz="4" w:space="0" w:color="auto"/>
            </w:tcBorders>
            <w:vAlign w:val="center"/>
          </w:tcPr>
          <w:p w14:paraId="0C5159DD"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79" w:type="pct"/>
            <w:tcBorders>
              <w:top w:val="single" w:sz="4" w:space="0" w:color="auto"/>
              <w:left w:val="nil"/>
              <w:bottom w:val="single" w:sz="4" w:space="0" w:color="auto"/>
              <w:right w:val="single" w:sz="4" w:space="0" w:color="auto"/>
            </w:tcBorders>
            <w:vAlign w:val="center"/>
          </w:tcPr>
          <w:p w14:paraId="27F12E8E"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4</w:t>
            </w:r>
          </w:p>
        </w:tc>
        <w:tc>
          <w:tcPr>
            <w:tcW w:w="1481" w:type="pct"/>
            <w:tcBorders>
              <w:top w:val="single" w:sz="4" w:space="0" w:color="auto"/>
              <w:left w:val="nil"/>
              <w:bottom w:val="single" w:sz="4" w:space="0" w:color="auto"/>
              <w:right w:val="single" w:sz="4" w:space="0" w:color="auto"/>
            </w:tcBorders>
            <w:vAlign w:val="center"/>
          </w:tcPr>
          <w:p w14:paraId="6A93CB0F"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w:t>
            </w:r>
          </w:p>
        </w:tc>
        <w:tc>
          <w:tcPr>
            <w:tcW w:w="1349" w:type="pct"/>
            <w:tcBorders>
              <w:top w:val="single" w:sz="4" w:space="0" w:color="auto"/>
              <w:left w:val="nil"/>
              <w:bottom w:val="single" w:sz="4" w:space="0" w:color="auto"/>
              <w:right w:val="single" w:sz="4" w:space="0" w:color="auto"/>
            </w:tcBorders>
            <w:vAlign w:val="center"/>
          </w:tcPr>
          <w:p w14:paraId="42E1F79C"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0.3</w:t>
            </w:r>
          </w:p>
        </w:tc>
      </w:tr>
    </w:tbl>
    <w:bookmarkEnd w:id="29"/>
    <w:p w14:paraId="7604E745" w14:textId="2798D163"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p w14:paraId="352939E1" w14:textId="77777777" w:rsidR="00030C59" w:rsidRPr="00CE5F98" w:rsidRDefault="00030C59">
      <w:pPr>
        <w:pStyle w:val="ae"/>
        <w:spacing w:before="0" w:beforeAutospacing="0" w:after="0" w:afterAutospacing="0" w:line="360" w:lineRule="auto"/>
        <w:ind w:firstLineChars="147" w:firstLine="353"/>
        <w:rPr>
          <w:rFonts w:ascii="Calibri" w:eastAsia="微软雅黑" w:hAnsi="Calibri" w:cs="Times New Roman"/>
          <w:b/>
          <w:bCs/>
          <w:color w:val="000000" w:themeColor="text1"/>
          <w:kern w:val="2"/>
          <w:sz w:val="21"/>
          <w:szCs w:val="21"/>
        </w:rPr>
      </w:pPr>
      <w:r w:rsidRPr="00CE5F98">
        <w:rPr>
          <w:rFonts w:ascii="Times New Roman" w:hAnsi="Times New Roman" w:hint="eastAsia"/>
          <w:color w:val="000000" w:themeColor="text1"/>
        </w:rPr>
        <w:t>何灿群</w:t>
      </w: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产品设计人机工程学</w:t>
      </w:r>
      <w:r w:rsidRPr="00CE5F98">
        <w:rPr>
          <w:rFonts w:ascii="Times New Roman" w:hAnsi="Times New Roman" w:hint="eastAsia"/>
          <w:color w:val="000000" w:themeColor="text1"/>
        </w:rPr>
        <w:t xml:space="preserve">[M]. </w:t>
      </w:r>
      <w:r w:rsidRPr="00CE5F98">
        <w:rPr>
          <w:rFonts w:ascii="Times New Roman" w:hAnsi="Times New Roman" w:hint="eastAsia"/>
          <w:color w:val="000000" w:themeColor="text1"/>
        </w:rPr>
        <w:t>化学工业出版社</w:t>
      </w:r>
      <w:r w:rsidRPr="00CE5F98">
        <w:rPr>
          <w:rFonts w:ascii="Times New Roman" w:hAnsi="Times New Roman" w:hint="eastAsia"/>
          <w:color w:val="000000" w:themeColor="text1"/>
        </w:rPr>
        <w:t>, 2023.</w:t>
      </w:r>
    </w:p>
    <w:p w14:paraId="099E314D" w14:textId="49A512B4"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14D6122B" w14:textId="77777777" w:rsidR="00030C59" w:rsidRPr="00CE5F98" w:rsidRDefault="00030C59">
      <w:pPr>
        <w:spacing w:line="400" w:lineRule="exact"/>
        <w:ind w:leftChars="300" w:left="630"/>
        <w:rPr>
          <w:rFonts w:ascii="Times New Roman" w:hAnsi="Times New Roman"/>
          <w:color w:val="000000" w:themeColor="text1"/>
          <w:kern w:val="0"/>
        </w:rPr>
      </w:pPr>
      <w:bookmarkStart w:id="31" w:name="_Hlk167199431"/>
      <w:r w:rsidRPr="00CE5F98">
        <w:rPr>
          <w:rFonts w:ascii="Times New Roman" w:hAnsi="Times New Roman"/>
          <w:color w:val="000000" w:themeColor="text1"/>
        </w:rPr>
        <w:t xml:space="preserve">1. </w:t>
      </w:r>
      <w:bookmarkEnd w:id="31"/>
      <w:r w:rsidRPr="00CE5F98">
        <w:rPr>
          <w:rFonts w:ascii="Times New Roman" w:hAnsi="Times New Roman" w:hint="eastAsia"/>
          <w:color w:val="000000" w:themeColor="text1"/>
        </w:rPr>
        <w:t>丁玉兰</w:t>
      </w:r>
      <w:r w:rsidRPr="00CE5F98">
        <w:rPr>
          <w:rFonts w:ascii="Times New Roman" w:hAnsi="Times New Roman" w:hint="eastAsia"/>
          <w:color w:val="000000" w:themeColor="text1"/>
        </w:rPr>
        <w:t>.</w:t>
      </w:r>
      <w:r w:rsidRPr="00CE5F98">
        <w:rPr>
          <w:rFonts w:ascii="Times New Roman" w:hAnsi="Times New Roman" w:hint="eastAsia"/>
          <w:color w:val="000000" w:themeColor="text1"/>
        </w:rPr>
        <w:t>人机工程学</w:t>
      </w:r>
      <w:r w:rsidRPr="00CE5F98">
        <w:rPr>
          <w:rFonts w:ascii="Times New Roman" w:hAnsi="Times New Roman" w:hint="eastAsia"/>
          <w:color w:val="000000" w:themeColor="text1"/>
        </w:rPr>
        <w:t>[M].</w:t>
      </w:r>
      <w:r w:rsidRPr="00CE5F98">
        <w:rPr>
          <w:rFonts w:ascii="Times New Roman" w:hAnsi="Times New Roman" w:hint="eastAsia"/>
          <w:color w:val="000000" w:themeColor="text1"/>
        </w:rPr>
        <w:t>北京：背景理工大学出版社</w:t>
      </w:r>
      <w:r w:rsidRPr="00CE5F98">
        <w:rPr>
          <w:rFonts w:ascii="Times New Roman" w:hAnsi="Times New Roman" w:hint="eastAsia"/>
          <w:color w:val="000000" w:themeColor="text1"/>
        </w:rPr>
        <w:t>,2017.</w:t>
      </w:r>
    </w:p>
    <w:p w14:paraId="7383C220" w14:textId="77777777" w:rsidR="00030C59" w:rsidRPr="00CE5F98" w:rsidRDefault="00030C59">
      <w:pPr>
        <w:spacing w:line="400" w:lineRule="exact"/>
        <w:ind w:leftChars="300" w:left="630"/>
        <w:rPr>
          <w:rFonts w:ascii="Times New Roman" w:hAnsi="Times New Roman"/>
          <w:color w:val="000000" w:themeColor="text1"/>
          <w:kern w:val="0"/>
        </w:rPr>
      </w:pPr>
      <w:r w:rsidRPr="00CE5F98">
        <w:rPr>
          <w:rFonts w:ascii="Times New Roman" w:hAnsi="Times New Roman"/>
          <w:color w:val="000000" w:themeColor="text1"/>
          <w:kern w:val="0"/>
        </w:rPr>
        <w:t xml:space="preserve">2. </w:t>
      </w:r>
      <w:r w:rsidRPr="00CE5F98">
        <w:rPr>
          <w:rFonts w:ascii="Times New Roman" w:hAnsi="Times New Roman" w:hint="eastAsia"/>
          <w:color w:val="000000" w:themeColor="text1"/>
          <w:kern w:val="0"/>
        </w:rPr>
        <w:t>刘刚田</w:t>
      </w:r>
      <w:r w:rsidRPr="00CE5F98">
        <w:rPr>
          <w:rFonts w:ascii="Times New Roman" w:hAnsi="Times New Roman" w:hint="eastAsia"/>
          <w:color w:val="000000" w:themeColor="text1"/>
          <w:kern w:val="0"/>
        </w:rPr>
        <w:t xml:space="preserve">, </w:t>
      </w:r>
      <w:r w:rsidRPr="00CE5F98">
        <w:rPr>
          <w:rFonts w:ascii="Times New Roman" w:hAnsi="Times New Roman" w:hint="eastAsia"/>
          <w:color w:val="000000" w:themeColor="text1"/>
          <w:kern w:val="0"/>
        </w:rPr>
        <w:t>朱丹君</w:t>
      </w:r>
      <w:r w:rsidRPr="00CE5F98">
        <w:rPr>
          <w:rFonts w:ascii="Times New Roman" w:hAnsi="Times New Roman" w:hint="eastAsia"/>
          <w:color w:val="000000" w:themeColor="text1"/>
          <w:kern w:val="0"/>
        </w:rPr>
        <w:t xml:space="preserve">, </w:t>
      </w:r>
      <w:r w:rsidRPr="00CE5F98">
        <w:rPr>
          <w:rFonts w:ascii="Times New Roman" w:hAnsi="Times New Roman" w:hint="eastAsia"/>
          <w:color w:val="000000" w:themeColor="text1"/>
          <w:kern w:val="0"/>
        </w:rPr>
        <w:t>曹慧敏</w:t>
      </w:r>
      <w:r w:rsidRPr="00CE5F98">
        <w:rPr>
          <w:rFonts w:ascii="Times New Roman" w:hAnsi="Times New Roman" w:hint="eastAsia"/>
          <w:color w:val="000000" w:themeColor="text1"/>
          <w:kern w:val="0"/>
        </w:rPr>
        <w:t xml:space="preserve">. </w:t>
      </w:r>
      <w:r w:rsidRPr="00CE5F98">
        <w:rPr>
          <w:rFonts w:ascii="Times New Roman" w:hAnsi="Times New Roman" w:hint="eastAsia"/>
          <w:color w:val="000000" w:themeColor="text1"/>
          <w:kern w:val="0"/>
        </w:rPr>
        <w:t>人机工程学</w:t>
      </w:r>
      <w:r w:rsidRPr="00CE5F98">
        <w:rPr>
          <w:rFonts w:ascii="Times New Roman" w:hAnsi="Times New Roman" w:hint="eastAsia"/>
          <w:color w:val="000000" w:themeColor="text1"/>
          <w:kern w:val="0"/>
        </w:rPr>
        <w:t>(</w:t>
      </w:r>
      <w:r w:rsidRPr="00CE5F98">
        <w:rPr>
          <w:rFonts w:ascii="Times New Roman" w:hAnsi="Times New Roman" w:hint="eastAsia"/>
          <w:color w:val="000000" w:themeColor="text1"/>
          <w:kern w:val="0"/>
        </w:rPr>
        <w:t>第</w:t>
      </w:r>
      <w:r w:rsidRPr="00CE5F98">
        <w:rPr>
          <w:rFonts w:ascii="Times New Roman" w:hAnsi="Times New Roman" w:hint="eastAsia"/>
          <w:color w:val="000000" w:themeColor="text1"/>
          <w:kern w:val="0"/>
        </w:rPr>
        <w:t>2</w:t>
      </w:r>
      <w:r w:rsidRPr="00CE5F98">
        <w:rPr>
          <w:rFonts w:ascii="Times New Roman" w:hAnsi="Times New Roman" w:hint="eastAsia"/>
          <w:color w:val="000000" w:themeColor="text1"/>
          <w:kern w:val="0"/>
        </w:rPr>
        <w:t>版</w:t>
      </w:r>
      <w:r w:rsidRPr="00CE5F98">
        <w:rPr>
          <w:rFonts w:ascii="Times New Roman" w:hAnsi="Times New Roman" w:hint="eastAsia"/>
          <w:color w:val="000000" w:themeColor="text1"/>
          <w:kern w:val="0"/>
        </w:rPr>
        <w:t xml:space="preserve">)[M]. </w:t>
      </w:r>
      <w:r w:rsidRPr="00CE5F98">
        <w:rPr>
          <w:rFonts w:ascii="Times New Roman" w:hAnsi="Times New Roman" w:hint="eastAsia"/>
          <w:color w:val="000000" w:themeColor="text1"/>
          <w:kern w:val="0"/>
        </w:rPr>
        <w:t>北京大学出版社</w:t>
      </w:r>
      <w:r w:rsidRPr="00CE5F98">
        <w:rPr>
          <w:rFonts w:ascii="Times New Roman" w:hAnsi="Times New Roman" w:hint="eastAsia"/>
          <w:color w:val="000000" w:themeColor="text1"/>
          <w:kern w:val="0"/>
        </w:rPr>
        <w:t>, 2022.</w:t>
      </w:r>
    </w:p>
    <w:p w14:paraId="20BB42E8" w14:textId="77777777" w:rsidR="00030C59" w:rsidRPr="00CE5F98" w:rsidRDefault="00030C59">
      <w:pPr>
        <w:spacing w:line="400" w:lineRule="exact"/>
        <w:ind w:leftChars="300" w:left="630"/>
        <w:rPr>
          <w:rFonts w:ascii="Times New Roman" w:hAnsi="Times New Roman"/>
          <w:color w:val="000000" w:themeColor="text1"/>
          <w:kern w:val="0"/>
        </w:rPr>
      </w:pPr>
      <w:r w:rsidRPr="00CE5F98">
        <w:rPr>
          <w:rFonts w:ascii="Times New Roman" w:hAnsi="Times New Roman"/>
          <w:color w:val="000000" w:themeColor="text1"/>
          <w:kern w:val="0"/>
        </w:rPr>
        <w:t>3. [</w:t>
      </w:r>
      <w:r w:rsidRPr="00CE5F98">
        <w:rPr>
          <w:rFonts w:ascii="Times New Roman" w:hAnsi="Times New Roman"/>
          <w:color w:val="000000" w:themeColor="text1"/>
          <w:kern w:val="0"/>
        </w:rPr>
        <w:t>美</w:t>
      </w:r>
      <w:r w:rsidRPr="00CE5F98">
        <w:rPr>
          <w:rFonts w:ascii="Times New Roman" w:hAnsi="Times New Roman"/>
          <w:color w:val="000000" w:themeColor="text1"/>
          <w:kern w:val="0"/>
        </w:rPr>
        <w:t>]</w:t>
      </w:r>
      <w:r w:rsidRPr="00CE5F98">
        <w:rPr>
          <w:rFonts w:ascii="Times New Roman" w:hAnsi="Times New Roman" w:hint="eastAsia"/>
          <w:color w:val="000000" w:themeColor="text1"/>
          <w:kern w:val="0"/>
        </w:rPr>
        <w:t>产品设计与开发（原书第</w:t>
      </w:r>
      <w:r w:rsidRPr="00CE5F98">
        <w:rPr>
          <w:rFonts w:ascii="Times New Roman" w:hAnsi="Times New Roman" w:hint="eastAsia"/>
          <w:color w:val="000000" w:themeColor="text1"/>
          <w:kern w:val="0"/>
        </w:rPr>
        <w:t>6</w:t>
      </w:r>
      <w:r w:rsidRPr="00CE5F98">
        <w:rPr>
          <w:rFonts w:ascii="Times New Roman" w:hAnsi="Times New Roman" w:hint="eastAsia"/>
          <w:color w:val="000000" w:themeColor="text1"/>
          <w:kern w:val="0"/>
        </w:rPr>
        <w:t>版）</w:t>
      </w:r>
      <w:r w:rsidRPr="00CE5F98">
        <w:rPr>
          <w:rFonts w:ascii="Times New Roman" w:hAnsi="Times New Roman"/>
          <w:color w:val="000000" w:themeColor="text1"/>
          <w:kern w:val="0"/>
        </w:rPr>
        <w:t xml:space="preserve">[M]. </w:t>
      </w:r>
      <w:r w:rsidRPr="00CE5F98">
        <w:rPr>
          <w:rFonts w:ascii="Times New Roman" w:hAnsi="Times New Roman" w:hint="eastAsia"/>
          <w:color w:val="000000" w:themeColor="text1"/>
          <w:kern w:val="0"/>
        </w:rPr>
        <w:t>卡尔·</w:t>
      </w:r>
      <w:r w:rsidRPr="00CE5F98">
        <w:rPr>
          <w:rFonts w:ascii="Times New Roman" w:hAnsi="Times New Roman" w:hint="eastAsia"/>
          <w:color w:val="000000" w:themeColor="text1"/>
          <w:kern w:val="0"/>
        </w:rPr>
        <w:t xml:space="preserve">T. </w:t>
      </w:r>
      <w:r w:rsidRPr="00CE5F98">
        <w:rPr>
          <w:rFonts w:ascii="Times New Roman" w:hAnsi="Times New Roman" w:hint="eastAsia"/>
          <w:color w:val="000000" w:themeColor="text1"/>
          <w:kern w:val="0"/>
        </w:rPr>
        <w:t>乌利齐</w:t>
      </w:r>
      <w:r w:rsidRPr="00CE5F98">
        <w:rPr>
          <w:rFonts w:ascii="Times New Roman" w:hAnsi="Times New Roman"/>
          <w:color w:val="000000" w:themeColor="text1"/>
          <w:kern w:val="0"/>
        </w:rPr>
        <w:t xml:space="preserve">. </w:t>
      </w:r>
      <w:r w:rsidRPr="00CE5F98">
        <w:rPr>
          <w:rFonts w:ascii="Times New Roman" w:hAnsi="Times New Roman"/>
          <w:color w:val="000000" w:themeColor="text1"/>
          <w:kern w:val="0"/>
        </w:rPr>
        <w:t>北京：机械工业出版社</w:t>
      </w:r>
      <w:r w:rsidRPr="00CE5F98">
        <w:rPr>
          <w:rFonts w:ascii="Times New Roman" w:hAnsi="Times New Roman"/>
          <w:color w:val="000000" w:themeColor="text1"/>
          <w:kern w:val="0"/>
        </w:rPr>
        <w:t>, 201</w:t>
      </w:r>
      <w:r w:rsidRPr="00CE5F98">
        <w:rPr>
          <w:rFonts w:ascii="Times New Roman" w:hAnsi="Times New Roman" w:hint="eastAsia"/>
          <w:color w:val="000000" w:themeColor="text1"/>
          <w:kern w:val="0"/>
        </w:rPr>
        <w:t>8</w:t>
      </w:r>
      <w:r w:rsidRPr="00CE5F98">
        <w:rPr>
          <w:rFonts w:ascii="Times New Roman" w:hAnsi="Times New Roman"/>
          <w:color w:val="000000" w:themeColor="text1"/>
          <w:kern w:val="0"/>
        </w:rPr>
        <w:t>.</w:t>
      </w:r>
    </w:p>
    <w:p w14:paraId="4B028CBB" w14:textId="77777777" w:rsidR="00030C59" w:rsidRPr="00CE5F98" w:rsidRDefault="00030C59">
      <w:pPr>
        <w:spacing w:line="400" w:lineRule="exact"/>
        <w:ind w:leftChars="300" w:left="630"/>
        <w:rPr>
          <w:rFonts w:ascii="Times New Roman" w:hAnsi="Times New Roman"/>
          <w:color w:val="000000" w:themeColor="text1"/>
          <w:kern w:val="0"/>
        </w:rPr>
      </w:pPr>
      <w:r w:rsidRPr="00CE5F98">
        <w:rPr>
          <w:rFonts w:ascii="Times New Roman" w:hAnsi="Times New Roman" w:hint="eastAsia"/>
          <w:color w:val="000000" w:themeColor="text1"/>
          <w:kern w:val="0"/>
        </w:rPr>
        <w:t xml:space="preserve">4. </w:t>
      </w:r>
      <w:r w:rsidRPr="00CE5F98">
        <w:rPr>
          <w:rFonts w:ascii="Times New Roman" w:hAnsi="Times New Roman" w:hint="eastAsia"/>
          <w:color w:val="000000" w:themeColor="text1"/>
          <w:kern w:val="0"/>
        </w:rPr>
        <w:t>李达</w:t>
      </w:r>
      <w:r w:rsidRPr="00CE5F98">
        <w:rPr>
          <w:rFonts w:ascii="Times New Roman" w:hAnsi="Times New Roman" w:hint="eastAsia"/>
          <w:color w:val="000000" w:themeColor="text1"/>
          <w:kern w:val="0"/>
        </w:rPr>
        <w:t xml:space="preserve">, </w:t>
      </w:r>
      <w:r w:rsidRPr="00CE5F98">
        <w:rPr>
          <w:rFonts w:ascii="Times New Roman" w:hAnsi="Times New Roman" w:hint="eastAsia"/>
          <w:color w:val="000000" w:themeColor="text1"/>
          <w:kern w:val="0"/>
        </w:rPr>
        <w:t>姜勇</w:t>
      </w:r>
      <w:r w:rsidRPr="00CE5F98">
        <w:rPr>
          <w:rFonts w:ascii="Times New Roman" w:hAnsi="Times New Roman" w:hint="eastAsia"/>
          <w:color w:val="000000" w:themeColor="text1"/>
          <w:kern w:val="0"/>
        </w:rPr>
        <w:t xml:space="preserve">. </w:t>
      </w:r>
      <w:r w:rsidRPr="00CE5F98">
        <w:rPr>
          <w:rFonts w:ascii="Times New Roman" w:hAnsi="Times New Roman" w:hint="eastAsia"/>
          <w:color w:val="000000" w:themeColor="text1"/>
          <w:kern w:val="0"/>
        </w:rPr>
        <w:t>高等院校工业设计规划教材</w:t>
      </w:r>
      <w:r w:rsidRPr="00CE5F98">
        <w:rPr>
          <w:rFonts w:ascii="Times New Roman" w:hAnsi="Times New Roman" w:hint="eastAsia"/>
          <w:color w:val="000000" w:themeColor="text1"/>
          <w:kern w:val="0"/>
        </w:rPr>
        <w:t>:</w:t>
      </w:r>
      <w:r w:rsidRPr="00CE5F98">
        <w:rPr>
          <w:rFonts w:ascii="Times New Roman" w:hAnsi="Times New Roman" w:hint="eastAsia"/>
          <w:color w:val="000000" w:themeColor="text1"/>
          <w:kern w:val="0"/>
        </w:rPr>
        <w:t>人机工程学</w:t>
      </w:r>
      <w:r w:rsidRPr="00CE5F98">
        <w:rPr>
          <w:rFonts w:ascii="Times New Roman" w:hAnsi="Times New Roman" w:hint="eastAsia"/>
          <w:color w:val="000000" w:themeColor="text1"/>
          <w:kern w:val="0"/>
        </w:rPr>
        <w:t xml:space="preserve">[M]. </w:t>
      </w:r>
      <w:r w:rsidRPr="00CE5F98">
        <w:rPr>
          <w:rFonts w:ascii="Times New Roman" w:hAnsi="Times New Roman" w:hint="eastAsia"/>
          <w:color w:val="000000" w:themeColor="text1"/>
          <w:kern w:val="0"/>
        </w:rPr>
        <w:t>电子工业出版社</w:t>
      </w:r>
      <w:r w:rsidRPr="00CE5F98">
        <w:rPr>
          <w:rFonts w:ascii="Times New Roman" w:hAnsi="Times New Roman" w:hint="eastAsia"/>
          <w:color w:val="000000" w:themeColor="text1"/>
          <w:kern w:val="0"/>
        </w:rPr>
        <w:t xml:space="preserve">, 2014. </w:t>
      </w:r>
    </w:p>
    <w:p w14:paraId="3BDDC297" w14:textId="77777777" w:rsidR="00030C59" w:rsidRPr="00CE5F98" w:rsidRDefault="00030C59">
      <w:pPr>
        <w:spacing w:line="400" w:lineRule="exact"/>
        <w:ind w:leftChars="300" w:left="630"/>
        <w:rPr>
          <w:rFonts w:ascii="Times New Roman" w:hAnsi="Times New Roman"/>
          <w:color w:val="000000" w:themeColor="text1"/>
          <w:kern w:val="0"/>
        </w:rPr>
      </w:pPr>
      <w:r w:rsidRPr="00CE5F98">
        <w:rPr>
          <w:rFonts w:ascii="Times New Roman" w:hAnsi="Times New Roman"/>
          <w:color w:val="000000" w:themeColor="text1"/>
          <w:kern w:val="0"/>
          <w:lang w:val="en"/>
        </w:rPr>
        <w:t>5.</w:t>
      </w:r>
      <w:r w:rsidRPr="00CE5F98">
        <w:rPr>
          <w:rFonts w:ascii="Times New Roman" w:hAnsi="Times New Roman" w:hint="eastAsia"/>
          <w:color w:val="000000" w:themeColor="text1"/>
          <w:kern w:val="0"/>
        </w:rPr>
        <w:t xml:space="preserve"> </w:t>
      </w:r>
      <w:r w:rsidRPr="00CE5F98">
        <w:rPr>
          <w:rFonts w:ascii="Times New Roman" w:hAnsi="Times New Roman" w:hint="eastAsia"/>
          <w:color w:val="000000" w:themeColor="text1"/>
          <w:kern w:val="0"/>
        </w:rPr>
        <w:t>《以人为本：人机工程学</w:t>
      </w:r>
      <w:r w:rsidRPr="00CE5F98">
        <w:rPr>
          <w:rFonts w:ascii="Times New Roman" w:hAnsi="Times New Roman" w:hint="eastAsia"/>
          <w:color w:val="000000" w:themeColor="text1"/>
          <w:kern w:val="0"/>
        </w:rPr>
        <w:t>/</w:t>
      </w:r>
      <w:r w:rsidRPr="00CE5F98">
        <w:rPr>
          <w:rFonts w:ascii="Times New Roman" w:hAnsi="Times New Roman" w:hint="eastAsia"/>
          <w:color w:val="000000" w:themeColor="text1"/>
          <w:kern w:val="0"/>
        </w:rPr>
        <w:t>人因工程学导论（第八版）》</w:t>
      </w:r>
      <w:r w:rsidRPr="00CE5F98">
        <w:rPr>
          <w:rFonts w:ascii="Times New Roman" w:hAnsi="Times New Roman" w:hint="eastAsia"/>
          <w:color w:val="000000" w:themeColor="text1"/>
          <w:kern w:val="0"/>
        </w:rPr>
        <w:t>[M]</w:t>
      </w:r>
      <w:r w:rsidRPr="00CE5F98">
        <w:rPr>
          <w:rFonts w:ascii="Times New Roman" w:hAnsi="Times New Roman"/>
          <w:color w:val="000000" w:themeColor="text1"/>
          <w:kern w:val="0"/>
          <w:lang w:val="en"/>
        </w:rPr>
        <w:t>.Katrin Kroemer Elbert.CRC</w:t>
      </w:r>
      <w:r w:rsidRPr="00CE5F98">
        <w:rPr>
          <w:rFonts w:ascii="Times New Roman" w:hAnsi="Times New Roman"/>
          <w:color w:val="000000" w:themeColor="text1"/>
          <w:kern w:val="0"/>
          <w:lang w:val="en"/>
        </w:rPr>
        <w:t>出版社</w:t>
      </w:r>
      <w:r w:rsidRPr="00CE5F98">
        <w:rPr>
          <w:rFonts w:ascii="Times New Roman" w:hAnsi="Times New Roman"/>
          <w:color w:val="000000" w:themeColor="text1"/>
          <w:kern w:val="0"/>
          <w:lang w:val="en"/>
        </w:rPr>
        <w:t>.20</w:t>
      </w:r>
      <w:r w:rsidRPr="00CE5F98">
        <w:rPr>
          <w:rFonts w:ascii="Times New Roman" w:hAnsi="Times New Roman" w:hint="eastAsia"/>
          <w:color w:val="000000" w:themeColor="text1"/>
          <w:kern w:val="0"/>
        </w:rPr>
        <w:t>25</w:t>
      </w:r>
    </w:p>
    <w:p w14:paraId="457F00D5" w14:textId="77777777" w:rsidR="00030C59" w:rsidRPr="00CE5F98" w:rsidRDefault="00030C59">
      <w:pPr>
        <w:spacing w:line="360" w:lineRule="auto"/>
        <w:ind w:firstLineChars="200" w:firstLine="420"/>
        <w:jc w:val="left"/>
        <w:rPr>
          <w:rFonts w:hint="eastAsia"/>
          <w:color w:val="000000" w:themeColor="text1"/>
          <w:kern w:val="0"/>
          <w:szCs w:val="21"/>
        </w:rPr>
      </w:pPr>
    </w:p>
    <w:p w14:paraId="344FCD63" w14:textId="77777777" w:rsidR="00030C59" w:rsidRPr="00CE5F98" w:rsidRDefault="00030C59">
      <w:pPr>
        <w:spacing w:line="360" w:lineRule="auto"/>
        <w:ind w:firstLineChars="200" w:firstLine="420"/>
        <w:jc w:val="left"/>
        <w:rPr>
          <w:rFonts w:hint="eastAsia"/>
          <w:color w:val="000000" w:themeColor="text1"/>
          <w:kern w:val="0"/>
          <w:szCs w:val="21"/>
        </w:rPr>
      </w:pPr>
      <w:r w:rsidRPr="00CE5F98">
        <w:rPr>
          <w:rFonts w:hint="eastAsia"/>
          <w:noProof/>
          <w:color w:val="000000" w:themeColor="text1"/>
        </w:rPr>
        <w:drawing>
          <wp:anchor distT="0" distB="0" distL="114300" distR="114300" simplePos="0" relativeHeight="251669504" behindDoc="0" locked="0" layoutInCell="1" allowOverlap="1" wp14:anchorId="74097B1F" wp14:editId="2AC55A03">
            <wp:simplePos x="0" y="0"/>
            <wp:positionH relativeFrom="column">
              <wp:posOffset>4439920</wp:posOffset>
            </wp:positionH>
            <wp:positionV relativeFrom="paragraph">
              <wp:posOffset>281305</wp:posOffset>
            </wp:positionV>
            <wp:extent cx="791845" cy="311150"/>
            <wp:effectExtent l="0" t="0" r="635" b="8890"/>
            <wp:wrapNone/>
            <wp:docPr id="787984608" name="图片 787984608" descr="webwxgetms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ebwxgetmsgimg"/>
                    <pic:cNvPicPr>
                      <a:picLocks noChangeAspect="1"/>
                    </pic:cNvPicPr>
                  </pic:nvPicPr>
                  <pic:blipFill>
                    <a:blip r:embed="rId20"/>
                    <a:srcRect l="642" t="17409" r="-642" b="16464"/>
                    <a:stretch>
                      <a:fillRect/>
                    </a:stretch>
                  </pic:blipFill>
                  <pic:spPr>
                    <a:xfrm>
                      <a:off x="0" y="0"/>
                      <a:ext cx="791845" cy="311150"/>
                    </a:xfrm>
                    <a:prstGeom prst="rect">
                      <a:avLst/>
                    </a:prstGeom>
                  </pic:spPr>
                </pic:pic>
              </a:graphicData>
            </a:graphic>
          </wp:anchor>
        </w:drawing>
      </w:r>
    </w:p>
    <w:p w14:paraId="748718EB"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7DD3D3EC"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67456" behindDoc="0" locked="0" layoutInCell="1" allowOverlap="1" wp14:anchorId="701AE168" wp14:editId="52463516">
            <wp:simplePos x="0" y="0"/>
            <wp:positionH relativeFrom="margin">
              <wp:posOffset>4538345</wp:posOffset>
            </wp:positionH>
            <wp:positionV relativeFrom="paragraph">
              <wp:posOffset>22225</wp:posOffset>
            </wp:positionV>
            <wp:extent cx="413385" cy="303530"/>
            <wp:effectExtent l="0" t="0" r="5715" b="1270"/>
            <wp:wrapNone/>
            <wp:docPr id="2236288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28821"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4275FBF2"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68480" behindDoc="0" locked="0" layoutInCell="1" allowOverlap="1" wp14:anchorId="6A6F72D1" wp14:editId="156F66D4">
            <wp:simplePos x="0" y="0"/>
            <wp:positionH relativeFrom="column">
              <wp:posOffset>4560570</wp:posOffset>
            </wp:positionH>
            <wp:positionV relativeFrom="paragraph">
              <wp:posOffset>26035</wp:posOffset>
            </wp:positionV>
            <wp:extent cx="657860" cy="381000"/>
            <wp:effectExtent l="0" t="0" r="8890" b="0"/>
            <wp:wrapNone/>
            <wp:docPr id="20348730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73082"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rcRect l="5433" t="10655" r="6712" b="3772"/>
                    <a:stretch>
                      <a:fillRect/>
                    </a:stretch>
                  </pic:blipFill>
                  <pic:spPr>
                    <a:xfrm>
                      <a:off x="0" y="0"/>
                      <a:ext cx="657860" cy="381000"/>
                    </a:xfrm>
                    <a:prstGeom prst="rect">
                      <a:avLst/>
                    </a:prstGeom>
                    <a:noFill/>
                    <a:ln>
                      <a:noFill/>
                    </a:ln>
                  </pic:spPr>
                </pic:pic>
              </a:graphicData>
            </a:graphic>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434F4C74" w14:textId="77777777" w:rsidR="00030C59" w:rsidRPr="00CE5F98" w:rsidRDefault="00030C59">
      <w:pPr>
        <w:spacing w:line="480" w:lineRule="auto"/>
        <w:ind w:firstLineChars="2600" w:firstLine="6240"/>
        <w:jc w:val="left"/>
        <w:rPr>
          <w:rFonts w:hint="eastAsia"/>
          <w:color w:val="000000" w:themeColor="text1"/>
          <w:szCs w:val="2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30</w:t>
      </w:r>
      <w:r w:rsidRPr="00CE5F98">
        <w:rPr>
          <w:rFonts w:ascii="Times New Roman" w:hAnsi="Times New Roman"/>
          <w:color w:val="000000" w:themeColor="text1"/>
          <w:kern w:val="0"/>
          <w:sz w:val="24"/>
        </w:rPr>
        <w:t>日</w:t>
      </w:r>
    </w:p>
    <w:p w14:paraId="5434DA4D"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2BFA739E" w14:textId="77777777" w:rsidR="006F7B9D" w:rsidRPr="00CE5F98" w:rsidRDefault="006F7B9D" w:rsidP="006F7B9D">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lastRenderedPageBreak/>
        <w:t>重庆文理学院</w:t>
      </w:r>
      <w:r w:rsidRPr="00CE5F98">
        <w:rPr>
          <w:rFonts w:ascii="Times New Roman" w:eastAsia="黑体" w:hAnsi="Times New Roman"/>
          <w:b/>
          <w:bCs/>
          <w:color w:val="000000" w:themeColor="text1"/>
          <w:kern w:val="0"/>
          <w:sz w:val="32"/>
          <w:szCs w:val="32"/>
        </w:rPr>
        <w:t>2025</w:t>
      </w:r>
      <w:r w:rsidRPr="00CE5F98">
        <w:rPr>
          <w:rFonts w:ascii="Times New Roman" w:eastAsia="黑体" w:hAnsi="Times New Roman"/>
          <w:b/>
          <w:bCs/>
          <w:color w:val="000000" w:themeColor="text1"/>
          <w:kern w:val="0"/>
          <w:sz w:val="32"/>
          <w:szCs w:val="32"/>
        </w:rPr>
        <w:t>版本科专业人才培养方案</w:t>
      </w:r>
    </w:p>
    <w:p w14:paraId="42324146" w14:textId="77777777" w:rsidR="006F7B9D" w:rsidRPr="00CE5F98" w:rsidRDefault="006F7B9D" w:rsidP="006F7B9D">
      <w:pPr>
        <w:snapToGrid w:val="0"/>
        <w:jc w:val="center"/>
        <w:outlineLvl w:val="0"/>
        <w:rPr>
          <w:rFonts w:ascii="Times New Roman" w:eastAsia="黑体" w:hAnsi="Times New Roman"/>
          <w:b/>
          <w:bCs/>
          <w:color w:val="000000" w:themeColor="text1"/>
          <w:sz w:val="36"/>
          <w:szCs w:val="36"/>
        </w:rPr>
      </w:pPr>
      <w:r w:rsidRPr="00CE5F98">
        <w:rPr>
          <w:rFonts w:ascii="Times New Roman" w:eastAsia="黑体" w:hAnsi="Times New Roman"/>
          <w:b/>
          <w:bCs/>
          <w:color w:val="000000" w:themeColor="text1"/>
          <w:sz w:val="36"/>
          <w:szCs w:val="36"/>
        </w:rPr>
        <w:t>《</w:t>
      </w:r>
      <w:r w:rsidRPr="00CE5F98">
        <w:rPr>
          <w:rFonts w:ascii="Times New Roman" w:eastAsia="黑体" w:hAnsi="Times New Roman" w:hint="eastAsia"/>
          <w:b/>
          <w:bCs/>
          <w:color w:val="000000" w:themeColor="text1"/>
          <w:sz w:val="36"/>
          <w:szCs w:val="36"/>
        </w:rPr>
        <w:t>认知神经科学导论</w:t>
      </w:r>
      <w:r w:rsidRPr="00CE5F98">
        <w:rPr>
          <w:rFonts w:ascii="Times New Roman" w:eastAsia="黑体" w:hAnsi="Times New Roman"/>
          <w:b/>
          <w:bCs/>
          <w:color w:val="000000" w:themeColor="text1"/>
          <w:sz w:val="36"/>
          <w:szCs w:val="36"/>
        </w:rPr>
        <w:t>》课程教学大纲</w:t>
      </w:r>
    </w:p>
    <w:p w14:paraId="1CFF0235" w14:textId="3F2C572F"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2195"/>
        <w:gridCol w:w="513"/>
        <w:gridCol w:w="768"/>
        <w:gridCol w:w="640"/>
        <w:gridCol w:w="649"/>
        <w:gridCol w:w="1052"/>
        <w:gridCol w:w="820"/>
      </w:tblGrid>
      <w:tr w:rsidR="00CE5F98" w:rsidRPr="00CE5F98" w14:paraId="27BFFD22" w14:textId="77777777" w:rsidTr="004D2C21">
        <w:trPr>
          <w:trHeight w:val="412"/>
          <w:jc w:val="center"/>
        </w:trPr>
        <w:tc>
          <w:tcPr>
            <w:tcW w:w="1000" w:type="pct"/>
            <w:vMerge w:val="restart"/>
            <w:vAlign w:val="center"/>
          </w:tcPr>
          <w:p w14:paraId="7E0474AE"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课程名称</w:t>
            </w:r>
          </w:p>
        </w:tc>
        <w:tc>
          <w:tcPr>
            <w:tcW w:w="1323" w:type="pct"/>
            <w:vMerge w:val="restart"/>
            <w:vAlign w:val="center"/>
          </w:tcPr>
          <w:p w14:paraId="0BFD37B7"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认知神经科学导论</w:t>
            </w:r>
          </w:p>
        </w:tc>
        <w:tc>
          <w:tcPr>
            <w:tcW w:w="772" w:type="pct"/>
            <w:gridSpan w:val="2"/>
            <w:vAlign w:val="center"/>
          </w:tcPr>
          <w:p w14:paraId="0C4F2EBE"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课程代码</w:t>
            </w:r>
          </w:p>
        </w:tc>
        <w:tc>
          <w:tcPr>
            <w:tcW w:w="777" w:type="pct"/>
            <w:gridSpan w:val="2"/>
            <w:vAlign w:val="center"/>
          </w:tcPr>
          <w:p w14:paraId="54C0D888"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szCs w:val="21"/>
              </w:rPr>
              <w:t>10325014</w:t>
            </w:r>
          </w:p>
        </w:tc>
        <w:tc>
          <w:tcPr>
            <w:tcW w:w="634" w:type="pct"/>
            <w:vAlign w:val="center"/>
          </w:tcPr>
          <w:p w14:paraId="053FCB60"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修读性质</w:t>
            </w:r>
          </w:p>
        </w:tc>
        <w:tc>
          <w:tcPr>
            <w:tcW w:w="494" w:type="pct"/>
            <w:vAlign w:val="center"/>
          </w:tcPr>
          <w:p w14:paraId="7B69DFEA"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选</w:t>
            </w:r>
            <w:r w:rsidRPr="00CE5F98">
              <w:rPr>
                <w:rFonts w:ascii="Times New Roman" w:hAnsi="Times New Roman"/>
                <w:color w:val="000000" w:themeColor="text1"/>
              </w:rPr>
              <w:t>修</w:t>
            </w:r>
          </w:p>
        </w:tc>
      </w:tr>
      <w:tr w:rsidR="00CE5F98" w:rsidRPr="00CE5F98" w14:paraId="23A5266B" w14:textId="77777777" w:rsidTr="004D2C21">
        <w:trPr>
          <w:trHeight w:val="375"/>
          <w:jc w:val="center"/>
        </w:trPr>
        <w:tc>
          <w:tcPr>
            <w:tcW w:w="1000" w:type="pct"/>
            <w:vMerge/>
            <w:vAlign w:val="center"/>
          </w:tcPr>
          <w:p w14:paraId="0B5ED533"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1323" w:type="pct"/>
            <w:vMerge/>
            <w:vAlign w:val="center"/>
          </w:tcPr>
          <w:p w14:paraId="5025C2D1"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309" w:type="pct"/>
            <w:vMerge w:val="restart"/>
            <w:vAlign w:val="center"/>
          </w:tcPr>
          <w:p w14:paraId="53AFBC18"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学时</w:t>
            </w:r>
          </w:p>
        </w:tc>
        <w:tc>
          <w:tcPr>
            <w:tcW w:w="463" w:type="pct"/>
            <w:vAlign w:val="center"/>
          </w:tcPr>
          <w:p w14:paraId="17CFBB57"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386" w:type="pct"/>
            <w:vAlign w:val="center"/>
          </w:tcPr>
          <w:p w14:paraId="1752AB2F" w14:textId="77777777" w:rsidR="006F7B9D" w:rsidRPr="00CE5F98" w:rsidRDefault="006F7B9D" w:rsidP="004D2C21">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color w:val="000000" w:themeColor="text1"/>
                <w:kern w:val="0"/>
                <w:szCs w:val="21"/>
              </w:rPr>
              <w:t>理论</w:t>
            </w:r>
          </w:p>
        </w:tc>
        <w:tc>
          <w:tcPr>
            <w:tcW w:w="391" w:type="pct"/>
            <w:vAlign w:val="center"/>
          </w:tcPr>
          <w:p w14:paraId="597DF4DA" w14:textId="77777777" w:rsidR="006F7B9D" w:rsidRPr="00CE5F98" w:rsidRDefault="006F7B9D" w:rsidP="004D2C21">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color w:val="000000" w:themeColor="text1"/>
                <w:kern w:val="0"/>
                <w:szCs w:val="21"/>
              </w:rPr>
              <w:t>实践</w:t>
            </w:r>
          </w:p>
        </w:tc>
        <w:tc>
          <w:tcPr>
            <w:tcW w:w="634" w:type="pct"/>
            <w:vMerge w:val="restart"/>
            <w:vAlign w:val="center"/>
          </w:tcPr>
          <w:p w14:paraId="502733AC"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学分</w:t>
            </w:r>
          </w:p>
        </w:tc>
        <w:tc>
          <w:tcPr>
            <w:tcW w:w="494" w:type="pct"/>
            <w:vMerge w:val="restart"/>
            <w:vAlign w:val="center"/>
          </w:tcPr>
          <w:p w14:paraId="0AF63D95"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r>
      <w:tr w:rsidR="00CE5F98" w:rsidRPr="00CE5F98" w14:paraId="2BC777B5" w14:textId="77777777" w:rsidTr="004D2C21">
        <w:trPr>
          <w:trHeight w:val="330"/>
          <w:jc w:val="center"/>
        </w:trPr>
        <w:tc>
          <w:tcPr>
            <w:tcW w:w="1000" w:type="pct"/>
            <w:vMerge/>
            <w:vAlign w:val="center"/>
          </w:tcPr>
          <w:p w14:paraId="11BF8D92"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1323" w:type="pct"/>
            <w:vMerge/>
            <w:vAlign w:val="center"/>
          </w:tcPr>
          <w:p w14:paraId="7CA6E471"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309" w:type="pct"/>
            <w:vMerge/>
            <w:vAlign w:val="center"/>
          </w:tcPr>
          <w:p w14:paraId="2996AB0E"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463" w:type="pct"/>
            <w:vAlign w:val="center"/>
          </w:tcPr>
          <w:p w14:paraId="142CF00F"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color w:val="000000" w:themeColor="text1"/>
                <w:kern w:val="0"/>
                <w:szCs w:val="21"/>
              </w:rPr>
              <w:t>2</w:t>
            </w:r>
          </w:p>
        </w:tc>
        <w:tc>
          <w:tcPr>
            <w:tcW w:w="386" w:type="pct"/>
            <w:vAlign w:val="center"/>
          </w:tcPr>
          <w:p w14:paraId="1B023D3A"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32</w:t>
            </w:r>
          </w:p>
        </w:tc>
        <w:tc>
          <w:tcPr>
            <w:tcW w:w="391" w:type="pct"/>
            <w:vAlign w:val="center"/>
          </w:tcPr>
          <w:p w14:paraId="3FF3A260"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0</w:t>
            </w:r>
          </w:p>
        </w:tc>
        <w:tc>
          <w:tcPr>
            <w:tcW w:w="634" w:type="pct"/>
            <w:vMerge/>
            <w:vAlign w:val="center"/>
          </w:tcPr>
          <w:p w14:paraId="00A92195"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p>
        </w:tc>
        <w:tc>
          <w:tcPr>
            <w:tcW w:w="494" w:type="pct"/>
            <w:vMerge/>
            <w:vAlign w:val="center"/>
          </w:tcPr>
          <w:p w14:paraId="737A0966" w14:textId="77777777" w:rsidR="006F7B9D" w:rsidRPr="00CE5F98" w:rsidRDefault="006F7B9D" w:rsidP="004D2C21">
            <w:pPr>
              <w:spacing w:before="100" w:beforeAutospacing="1" w:after="100" w:afterAutospacing="1"/>
              <w:jc w:val="center"/>
              <w:rPr>
                <w:rFonts w:ascii="Times New Roman" w:hAnsi="Times New Roman"/>
                <w:color w:val="000000" w:themeColor="text1"/>
                <w:kern w:val="0"/>
                <w:szCs w:val="21"/>
              </w:rPr>
            </w:pPr>
          </w:p>
        </w:tc>
      </w:tr>
      <w:tr w:rsidR="00CE5F98" w:rsidRPr="00CE5F98" w14:paraId="39FF2AFC" w14:textId="77777777" w:rsidTr="004D2C21">
        <w:trPr>
          <w:trHeight w:val="402"/>
          <w:jc w:val="center"/>
        </w:trPr>
        <w:tc>
          <w:tcPr>
            <w:tcW w:w="1000" w:type="pct"/>
            <w:tcBorders>
              <w:bottom w:val="single" w:sz="4" w:space="0" w:color="auto"/>
            </w:tcBorders>
            <w:vAlign w:val="center"/>
          </w:tcPr>
          <w:p w14:paraId="1E481E1E"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开课单位</w:t>
            </w:r>
          </w:p>
        </w:tc>
        <w:tc>
          <w:tcPr>
            <w:tcW w:w="1323" w:type="pct"/>
            <w:tcBorders>
              <w:bottom w:val="single" w:sz="4" w:space="0" w:color="auto"/>
            </w:tcBorders>
            <w:vAlign w:val="center"/>
          </w:tcPr>
          <w:p w14:paraId="4FB823B0"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师范</w:t>
            </w:r>
            <w:r w:rsidRPr="00CE5F98">
              <w:rPr>
                <w:rFonts w:ascii="Times New Roman" w:hAnsi="Times New Roman"/>
                <w:color w:val="000000" w:themeColor="text1"/>
              </w:rPr>
              <w:t>学院</w:t>
            </w:r>
          </w:p>
        </w:tc>
        <w:tc>
          <w:tcPr>
            <w:tcW w:w="772" w:type="pct"/>
            <w:gridSpan w:val="2"/>
            <w:tcBorders>
              <w:bottom w:val="single" w:sz="4" w:space="0" w:color="auto"/>
            </w:tcBorders>
            <w:vAlign w:val="center"/>
          </w:tcPr>
          <w:p w14:paraId="663DF904"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777" w:type="pct"/>
            <w:gridSpan w:val="2"/>
            <w:tcBorders>
              <w:bottom w:val="single" w:sz="4" w:space="0" w:color="auto"/>
            </w:tcBorders>
            <w:vAlign w:val="center"/>
          </w:tcPr>
          <w:p w14:paraId="728705BC"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潘伟刚</w:t>
            </w:r>
          </w:p>
        </w:tc>
        <w:tc>
          <w:tcPr>
            <w:tcW w:w="634" w:type="pct"/>
            <w:vMerge w:val="restart"/>
            <w:tcBorders>
              <w:bottom w:val="single" w:sz="4" w:space="0" w:color="auto"/>
            </w:tcBorders>
            <w:vAlign w:val="center"/>
          </w:tcPr>
          <w:p w14:paraId="40F40418"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课程团队</w:t>
            </w:r>
          </w:p>
        </w:tc>
        <w:tc>
          <w:tcPr>
            <w:tcW w:w="494" w:type="pct"/>
            <w:vMerge w:val="restart"/>
            <w:tcBorders>
              <w:bottom w:val="single" w:sz="4" w:space="0" w:color="auto"/>
            </w:tcBorders>
            <w:vAlign w:val="center"/>
          </w:tcPr>
          <w:p w14:paraId="6C4DDDD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王婷</w:t>
            </w:r>
          </w:p>
          <w:p w14:paraId="02455CA1"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彭春花</w:t>
            </w:r>
          </w:p>
        </w:tc>
      </w:tr>
      <w:tr w:rsidR="00CE5F98" w:rsidRPr="00CE5F98" w14:paraId="249ABF7A" w14:textId="77777777" w:rsidTr="004D2C21">
        <w:trPr>
          <w:trHeight w:val="410"/>
          <w:jc w:val="center"/>
        </w:trPr>
        <w:tc>
          <w:tcPr>
            <w:tcW w:w="1000" w:type="pct"/>
            <w:vAlign w:val="center"/>
          </w:tcPr>
          <w:p w14:paraId="0D20DC9F"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1323" w:type="pct"/>
            <w:vAlign w:val="center"/>
          </w:tcPr>
          <w:p w14:paraId="40BC666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分散</w:t>
            </w:r>
          </w:p>
        </w:tc>
        <w:tc>
          <w:tcPr>
            <w:tcW w:w="772" w:type="pct"/>
            <w:gridSpan w:val="2"/>
            <w:vAlign w:val="center"/>
          </w:tcPr>
          <w:p w14:paraId="16B232F3"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课程性质</w:t>
            </w:r>
          </w:p>
        </w:tc>
        <w:tc>
          <w:tcPr>
            <w:tcW w:w="777" w:type="pct"/>
            <w:gridSpan w:val="2"/>
            <w:vAlign w:val="center"/>
          </w:tcPr>
          <w:p w14:paraId="4D595577" w14:textId="77777777" w:rsidR="006F7B9D" w:rsidRPr="00CE5F98" w:rsidRDefault="006F7B9D" w:rsidP="004D2C21">
            <w:pPr>
              <w:spacing w:before="100" w:beforeAutospacing="1" w:after="100" w:afterAutospacing="1"/>
              <w:rPr>
                <w:rFonts w:ascii="Times New Roman" w:hAnsi="Times New Roman"/>
                <w:color w:val="000000" w:themeColor="text1"/>
              </w:rPr>
            </w:pPr>
            <w:r w:rsidRPr="00CE5F98">
              <w:rPr>
                <w:rFonts w:ascii="Times New Roman" w:hAnsi="Times New Roman" w:hint="eastAsia"/>
                <w:color w:val="000000" w:themeColor="text1"/>
              </w:rPr>
              <w:t>专业课程</w:t>
            </w:r>
          </w:p>
        </w:tc>
        <w:tc>
          <w:tcPr>
            <w:tcW w:w="634" w:type="pct"/>
            <w:vMerge/>
            <w:vAlign w:val="center"/>
          </w:tcPr>
          <w:p w14:paraId="7730911E"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494" w:type="pct"/>
            <w:vMerge/>
            <w:vAlign w:val="center"/>
          </w:tcPr>
          <w:p w14:paraId="1D3C1267"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r>
      <w:tr w:rsidR="00CE5F98" w:rsidRPr="00CE5F98" w14:paraId="233D01CF" w14:textId="77777777" w:rsidTr="004D2C21">
        <w:trPr>
          <w:trHeight w:val="410"/>
          <w:jc w:val="center"/>
        </w:trPr>
        <w:tc>
          <w:tcPr>
            <w:tcW w:w="1000" w:type="pct"/>
            <w:vAlign w:val="center"/>
          </w:tcPr>
          <w:p w14:paraId="5FB07ECA"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适应专业</w:t>
            </w:r>
          </w:p>
        </w:tc>
        <w:tc>
          <w:tcPr>
            <w:tcW w:w="1323" w:type="pct"/>
            <w:vAlign w:val="center"/>
          </w:tcPr>
          <w:p w14:paraId="10FCF290"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772" w:type="pct"/>
            <w:gridSpan w:val="2"/>
            <w:vAlign w:val="center"/>
          </w:tcPr>
          <w:p w14:paraId="52F2365C"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先修课程</w:t>
            </w:r>
          </w:p>
        </w:tc>
        <w:tc>
          <w:tcPr>
            <w:tcW w:w="1905" w:type="pct"/>
            <w:gridSpan w:val="4"/>
            <w:vAlign w:val="center"/>
          </w:tcPr>
          <w:p w14:paraId="311C3C2B" w14:textId="77777777" w:rsidR="006F7B9D" w:rsidRPr="00CE5F98" w:rsidRDefault="006F7B9D" w:rsidP="004D2C21">
            <w:pPr>
              <w:spacing w:before="100" w:beforeAutospacing="1" w:after="100" w:afterAutospacing="1"/>
              <w:rPr>
                <w:rFonts w:ascii="Times New Roman" w:hAnsi="Times New Roman"/>
                <w:color w:val="000000" w:themeColor="text1"/>
              </w:rPr>
            </w:pPr>
            <w:r w:rsidRPr="00CE5F98">
              <w:rPr>
                <w:rFonts w:ascii="Times New Roman" w:hAnsi="Times New Roman"/>
                <w:color w:val="000000" w:themeColor="text1"/>
              </w:rPr>
              <w:t>《普通心理学》、《发展心理学》</w:t>
            </w:r>
            <w:r w:rsidRPr="00CE5F98">
              <w:rPr>
                <w:rFonts w:ascii="Times New Roman" w:hAnsi="Times New Roman" w:hint="eastAsia"/>
                <w:color w:val="000000" w:themeColor="text1"/>
              </w:rPr>
              <w:t>、《心理学研究方法》</w:t>
            </w:r>
          </w:p>
        </w:tc>
      </w:tr>
    </w:tbl>
    <w:p w14:paraId="767B20E9" w14:textId="465513B2"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二、课程简介</w:t>
      </w:r>
    </w:p>
    <w:p w14:paraId="6CAA8C1E" w14:textId="77777777" w:rsidR="006F7B9D" w:rsidRPr="00CE5F98" w:rsidRDefault="006F7B9D" w:rsidP="006F7B9D">
      <w:pPr>
        <w:snapToGrid w:val="0"/>
        <w:spacing w:beforeLines="50" w:before="156" w:afterLines="50" w:after="156" w:line="360" w:lineRule="atLeast"/>
        <w:ind w:firstLineChars="200" w:firstLine="420"/>
        <w:outlineLvl w:val="0"/>
        <w:rPr>
          <w:rFonts w:ascii="Times New Roman" w:eastAsia="微软雅黑" w:hAnsi="Times New Roman"/>
          <w:b/>
          <w:bCs/>
          <w:color w:val="000000" w:themeColor="text1"/>
          <w:sz w:val="24"/>
        </w:rPr>
      </w:pPr>
      <w:r w:rsidRPr="00CE5F98">
        <w:rPr>
          <w:rFonts w:ascii="Times New Roman" w:hAnsi="Times New Roman" w:hint="eastAsia"/>
          <w:color w:val="000000" w:themeColor="text1"/>
          <w:kern w:val="0"/>
          <w:szCs w:val="21"/>
        </w:rPr>
        <w:t>《认知神经科学导论》是应用心理学本科专业高年级学生的专业选修课，系统介绍了认知神经科学的基本理论、研究方法及关键认知过程的神经机制，使学生掌握该领域的核心概念与原理，培养跨学科思维与综合分析能力，激发学生对人类认知与神经系统的探索兴趣，为后续深入学习及科研实践奠定坚实基础。</w:t>
      </w:r>
    </w:p>
    <w:p w14:paraId="65CE564E" w14:textId="141A21B3"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37D1CE78" w14:textId="780CC822"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06EAAD29" w14:textId="77777777" w:rsidR="006F7B9D" w:rsidRPr="00CE5F98" w:rsidRDefault="006F7B9D" w:rsidP="006F7B9D">
      <w:pPr>
        <w:ind w:firstLineChars="200" w:firstLine="420"/>
        <w:jc w:val="left"/>
        <w:rPr>
          <w:rFonts w:ascii="Times New Roman" w:hAnsi="Times New Roman"/>
          <w:color w:val="000000" w:themeColor="text1"/>
        </w:rPr>
      </w:pPr>
      <w:r w:rsidRPr="00CE5F98">
        <w:rPr>
          <w:rFonts w:ascii="Times New Roman" w:hAnsi="Times New Roman"/>
          <w:color w:val="000000" w:themeColor="text1"/>
        </w:rPr>
        <w:t>本课程的具体教学目标如下：</w:t>
      </w:r>
    </w:p>
    <w:p w14:paraId="7401B005" w14:textId="77777777" w:rsidR="006F7B9D" w:rsidRPr="00CE5F98" w:rsidRDefault="006F7B9D" w:rsidP="006F7B9D">
      <w:pPr>
        <w:ind w:firstLineChars="200" w:firstLine="420"/>
        <w:jc w:val="left"/>
        <w:rPr>
          <w:rFonts w:ascii="Times New Roman" w:hAnsi="Times New Roman"/>
          <w:b/>
          <w:bCs/>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1</w:t>
      </w:r>
      <w:r w:rsidRPr="00CE5F98">
        <w:rPr>
          <w:rFonts w:ascii="Times New Roman" w:hAnsi="Times New Roman"/>
          <w:b/>
          <w:bCs/>
          <w:color w:val="000000" w:themeColor="text1"/>
        </w:rPr>
        <w:t>：</w:t>
      </w:r>
      <w:r w:rsidRPr="00CE5F98">
        <w:rPr>
          <w:rFonts w:ascii="Times New Roman" w:hAnsi="Times New Roman"/>
          <w:color w:val="000000" w:themeColor="text1"/>
        </w:rPr>
        <w:t>通过该课程的学习，</w:t>
      </w:r>
      <w:r w:rsidRPr="00CE5F98">
        <w:rPr>
          <w:rFonts w:ascii="Times New Roman" w:hAnsi="Times New Roman" w:hint="eastAsia"/>
          <w:color w:val="000000" w:themeColor="text1"/>
        </w:rPr>
        <w:t>学生需要掌握认知神经科学的基本概念、研究对象、发展历程及其与相关学科（如心理学、神经科学、计算机科学等）的关系。深入理解中枢神经系统的基本结构和功能，包括大脑、脊髓及其各部分的具体作用。掌握感觉与知觉、运动、学习与记忆、情绪、语言、注意与意识、认知控制、社会认知等认知功能的神经机制。理解这些认知功能在大脑中的实现方式和神经基础。</w:t>
      </w:r>
    </w:p>
    <w:p w14:paraId="7FCA9D82" w14:textId="77777777" w:rsidR="006F7B9D" w:rsidRPr="00CE5F98" w:rsidRDefault="006F7B9D" w:rsidP="006F7B9D">
      <w:pPr>
        <w:ind w:firstLineChars="200" w:firstLine="420"/>
        <w:jc w:val="left"/>
        <w:rPr>
          <w:rFonts w:ascii="Times New Roman" w:hAnsi="Times New Roman"/>
          <w:b/>
          <w:bCs/>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 xml:space="preserve">2: </w:t>
      </w:r>
      <w:r w:rsidRPr="00CE5F98">
        <w:rPr>
          <w:rFonts w:ascii="Times New Roman" w:hAnsi="Times New Roman" w:hint="eastAsia"/>
          <w:color w:val="000000" w:themeColor="text1"/>
        </w:rPr>
        <w:t>培养学生的综合分析、思考和表达能力，使其能够运用所学知识独立解决常见问题，并能够在学术交流和科研合作中清晰、准确地表达自己的观点和研究成果。初步培养学生的科研能力，包括文献检索、实验设计、数据收集与分析、论文撰写等技能，为其未来的科研工作打下坚实的基础</w:t>
      </w:r>
    </w:p>
    <w:p w14:paraId="1B09816F" w14:textId="77777777" w:rsidR="006F7B9D" w:rsidRPr="00CE5F98" w:rsidRDefault="006F7B9D" w:rsidP="006F7B9D">
      <w:pPr>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3</w:t>
      </w:r>
      <w:r w:rsidRPr="00CE5F98">
        <w:rPr>
          <w:rFonts w:ascii="Times New Roman" w:hAnsi="Times New Roman" w:hint="eastAsia"/>
          <w:b/>
          <w:bCs/>
          <w:color w:val="000000" w:themeColor="text1"/>
        </w:rPr>
        <w:t>（思政目标）</w:t>
      </w:r>
      <w:r w:rsidRPr="00CE5F98">
        <w:rPr>
          <w:rFonts w:ascii="Times New Roman" w:hAnsi="Times New Roman"/>
          <w:b/>
          <w:bCs/>
          <w:color w:val="000000" w:themeColor="text1"/>
        </w:rPr>
        <w:t>:</w:t>
      </w:r>
      <w:r w:rsidRPr="00CE5F98">
        <w:rPr>
          <w:rFonts w:ascii="Times New Roman" w:hAnsi="Times New Roman"/>
          <w:color w:val="000000" w:themeColor="text1"/>
        </w:rPr>
        <w:t xml:space="preserve"> </w:t>
      </w:r>
      <w:r w:rsidRPr="00CE5F98">
        <w:rPr>
          <w:rFonts w:ascii="Times New Roman" w:hAnsi="Times New Roman"/>
          <w:color w:val="000000" w:themeColor="text1"/>
        </w:rPr>
        <w:t>学生通过该课程的学习，</w:t>
      </w:r>
      <w:r w:rsidRPr="00CE5F98">
        <w:rPr>
          <w:rFonts w:ascii="Times New Roman" w:hAnsi="Times New Roman" w:hint="eastAsia"/>
          <w:color w:val="000000" w:themeColor="text1"/>
        </w:rPr>
        <w:t>培养自学能力，了解国内外相关领域最新研究成果，能够独立阅读和理解认知神经科学领域的文献和资料，熟悉我国认知神经领域的最新进展，培养文化自信。</w:t>
      </w:r>
    </w:p>
    <w:p w14:paraId="56B746E1" w14:textId="4E3A7B44"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（二）课程目标对毕业要求的支撑关系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8"/>
        <w:gridCol w:w="1631"/>
        <w:gridCol w:w="5387"/>
      </w:tblGrid>
      <w:tr w:rsidR="00CE5F98" w:rsidRPr="00CE5F98" w14:paraId="09D6B9F5" w14:textId="77777777" w:rsidTr="004D2C21">
        <w:trPr>
          <w:jc w:val="center"/>
        </w:trPr>
        <w:tc>
          <w:tcPr>
            <w:tcW w:w="770" w:type="pct"/>
            <w:vAlign w:val="center"/>
          </w:tcPr>
          <w:p w14:paraId="5027117C"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983" w:type="pct"/>
            <w:vAlign w:val="center"/>
          </w:tcPr>
          <w:p w14:paraId="05D6A388"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3247" w:type="pct"/>
            <w:vAlign w:val="center"/>
          </w:tcPr>
          <w:p w14:paraId="164C57F3"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07A4412C" w14:textId="77777777" w:rsidTr="004D2C21">
        <w:trPr>
          <w:jc w:val="center"/>
        </w:trPr>
        <w:tc>
          <w:tcPr>
            <w:tcW w:w="770" w:type="pct"/>
            <w:vAlign w:val="center"/>
          </w:tcPr>
          <w:p w14:paraId="0DA893B8"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lastRenderedPageBreak/>
              <w:t>课程目标</w:t>
            </w:r>
            <w:r w:rsidRPr="00CE5F98">
              <w:rPr>
                <w:rFonts w:ascii="Times New Roman" w:hAnsi="Times New Roman"/>
                <w:color w:val="000000" w:themeColor="text1"/>
                <w:szCs w:val="21"/>
              </w:rPr>
              <w:t>1</w:t>
            </w:r>
          </w:p>
        </w:tc>
        <w:tc>
          <w:tcPr>
            <w:tcW w:w="983" w:type="pct"/>
            <w:vAlign w:val="center"/>
          </w:tcPr>
          <w:p w14:paraId="1737B7AA"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2[</w:t>
            </w:r>
            <w:r w:rsidRPr="00CE5F98">
              <w:rPr>
                <w:rFonts w:ascii="Times New Roman" w:hAnsi="Times New Roman" w:hint="eastAsia"/>
                <w:color w:val="000000" w:themeColor="text1"/>
                <w:szCs w:val="21"/>
              </w:rPr>
              <w:t>M</w:t>
            </w:r>
            <w:r w:rsidRPr="00CE5F98">
              <w:rPr>
                <w:rFonts w:ascii="Times New Roman" w:hAnsi="Times New Roman"/>
                <w:color w:val="000000" w:themeColor="text1"/>
                <w:szCs w:val="21"/>
              </w:rPr>
              <w:t>]</w:t>
            </w:r>
          </w:p>
        </w:tc>
        <w:tc>
          <w:tcPr>
            <w:tcW w:w="3247" w:type="pct"/>
            <w:vAlign w:val="center"/>
          </w:tcPr>
          <w:p w14:paraId="4F8DA29D"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 xml:space="preserve">2.2 </w:t>
            </w:r>
            <w:r w:rsidRPr="00CE5F98">
              <w:rPr>
                <w:rFonts w:ascii="Times New Roman" w:hAnsi="Times New Roman" w:hint="eastAsia"/>
                <w:color w:val="000000" w:themeColor="text1"/>
                <w:szCs w:val="21"/>
              </w:rPr>
              <w:t>掌握心理学专业基本的研究方法和专业技能，了解心理学相关领域的发展趋势。</w:t>
            </w:r>
          </w:p>
        </w:tc>
      </w:tr>
      <w:tr w:rsidR="00CE5F98" w:rsidRPr="00CE5F98" w14:paraId="69DF2A91" w14:textId="77777777" w:rsidTr="004D2C21">
        <w:trPr>
          <w:jc w:val="center"/>
        </w:trPr>
        <w:tc>
          <w:tcPr>
            <w:tcW w:w="770" w:type="pct"/>
            <w:vAlign w:val="center"/>
          </w:tcPr>
          <w:p w14:paraId="4364EA2F"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983" w:type="pct"/>
            <w:vAlign w:val="center"/>
          </w:tcPr>
          <w:p w14:paraId="1178E591"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4 [</w:t>
            </w:r>
            <w:r w:rsidRPr="00CE5F98">
              <w:rPr>
                <w:rFonts w:ascii="Times New Roman" w:hAnsi="Times New Roman" w:hint="eastAsia"/>
                <w:color w:val="000000" w:themeColor="text1"/>
                <w:szCs w:val="21"/>
              </w:rPr>
              <w:t>H</w:t>
            </w:r>
            <w:r w:rsidRPr="00CE5F98">
              <w:rPr>
                <w:rFonts w:ascii="Times New Roman" w:hAnsi="Times New Roman"/>
                <w:color w:val="000000" w:themeColor="text1"/>
                <w:szCs w:val="21"/>
              </w:rPr>
              <w:t>]</w:t>
            </w:r>
          </w:p>
        </w:tc>
        <w:tc>
          <w:tcPr>
            <w:tcW w:w="3247" w:type="pct"/>
            <w:vAlign w:val="center"/>
          </w:tcPr>
          <w:p w14:paraId="660BB301"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4.1</w:t>
            </w:r>
            <w:r w:rsidRPr="00CE5F98">
              <w:rPr>
                <w:rFonts w:ascii="Times New Roman" w:hAnsi="Times New Roman" w:hint="eastAsia"/>
                <w:color w:val="000000" w:themeColor="text1"/>
                <w:szCs w:val="21"/>
              </w:rPr>
              <w:t>具有批判性思维和创新思维能力，能够基于心理学原理发现相关领域的实际问题。</w:t>
            </w:r>
          </w:p>
        </w:tc>
      </w:tr>
      <w:tr w:rsidR="00CE5F98" w:rsidRPr="00CE5F98" w14:paraId="645C3251" w14:textId="77777777" w:rsidTr="004D2C21">
        <w:trPr>
          <w:jc w:val="center"/>
        </w:trPr>
        <w:tc>
          <w:tcPr>
            <w:tcW w:w="770" w:type="pct"/>
            <w:vAlign w:val="center"/>
          </w:tcPr>
          <w:p w14:paraId="3170EA86"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c>
          <w:tcPr>
            <w:tcW w:w="983" w:type="pct"/>
            <w:vAlign w:val="center"/>
          </w:tcPr>
          <w:p w14:paraId="53E1D518"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8[</w:t>
            </w:r>
            <w:r w:rsidRPr="00CE5F98">
              <w:rPr>
                <w:rFonts w:ascii="Times New Roman" w:hAnsi="Times New Roman" w:hint="eastAsia"/>
                <w:color w:val="000000" w:themeColor="text1"/>
                <w:szCs w:val="21"/>
              </w:rPr>
              <w:t>M</w:t>
            </w:r>
            <w:r w:rsidRPr="00CE5F98">
              <w:rPr>
                <w:rFonts w:ascii="Times New Roman" w:hAnsi="Times New Roman"/>
                <w:color w:val="000000" w:themeColor="text1"/>
                <w:szCs w:val="21"/>
              </w:rPr>
              <w:t xml:space="preserve">] </w:t>
            </w:r>
          </w:p>
        </w:tc>
        <w:tc>
          <w:tcPr>
            <w:tcW w:w="3247" w:type="pct"/>
            <w:vAlign w:val="center"/>
          </w:tcPr>
          <w:p w14:paraId="19B8DF53" w14:textId="77777777" w:rsidR="006F7B9D" w:rsidRPr="00CE5F98" w:rsidRDefault="006F7B9D" w:rsidP="004D2C21">
            <w:pPr>
              <w:widowControl/>
              <w:ind w:firstLine="420"/>
              <w:rPr>
                <w:rFonts w:ascii="Times New Roman" w:hAnsi="Times New Roman"/>
                <w:color w:val="000000" w:themeColor="text1"/>
                <w:szCs w:val="21"/>
              </w:rPr>
            </w:pPr>
            <w:r w:rsidRPr="00CE5F98">
              <w:rPr>
                <w:rFonts w:ascii="Times New Roman" w:hAnsi="Times New Roman" w:hint="eastAsia"/>
                <w:color w:val="000000" w:themeColor="text1"/>
                <w:szCs w:val="21"/>
              </w:rPr>
              <w:t>8.2</w:t>
            </w:r>
            <w:r w:rsidRPr="00CE5F98">
              <w:rPr>
                <w:rFonts w:ascii="Times New Roman" w:hAnsi="Times New Roman" w:hint="eastAsia"/>
                <w:color w:val="000000" w:themeColor="text1"/>
                <w:szCs w:val="21"/>
              </w:rPr>
              <w:t>具备自主学习能力，能够通过不断学习，适应社会和个人可持续发展。</w:t>
            </w:r>
          </w:p>
        </w:tc>
      </w:tr>
    </w:tbl>
    <w:p w14:paraId="40032BFC" w14:textId="01AAE4FF"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2E36D91E" w14:textId="77777777" w:rsidTr="004D2C21">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54BB453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2F5BA46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69BDDCB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33C8B97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367FB61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5C78679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122BF02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3AA8637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68FC32D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0ECF9572" w14:textId="77777777" w:rsidTr="004D2C21">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09340F2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2D36B21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265B3BE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1514F59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601D727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64BC772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2D33D0B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37D9A84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3419C2C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5B51FFF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73D699D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0AD90D3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43DD130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1330E7A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5633331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053C52F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7646FA5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1BFE88B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1CC3DB45" w14:textId="77777777" w:rsidTr="004D2C21">
        <w:trPr>
          <w:trHeight w:val="312"/>
        </w:trPr>
        <w:tc>
          <w:tcPr>
            <w:tcW w:w="1031" w:type="dxa"/>
            <w:tcBorders>
              <w:top w:val="nil"/>
              <w:left w:val="single" w:sz="4" w:space="0" w:color="auto"/>
              <w:bottom w:val="single" w:sz="4" w:space="0" w:color="auto"/>
              <w:right w:val="single" w:sz="4" w:space="0" w:color="auto"/>
            </w:tcBorders>
            <w:vAlign w:val="center"/>
            <w:hideMark/>
          </w:tcPr>
          <w:p w14:paraId="4CA4FC6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7073A18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1F09AFE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51AD4F2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00C1C9F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56E7AF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1A7085A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9C49C9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6B9310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799AB09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3E762D0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6AB70F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A1894E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C1478F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6870A36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4393E9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32426F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CF6A27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M</w:t>
            </w:r>
          </w:p>
        </w:tc>
      </w:tr>
      <w:tr w:rsidR="00CE5F98" w:rsidRPr="00CE5F98" w14:paraId="681DB986"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20BF9B5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71B7381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1CEEA76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0A98584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17EA6E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2D5DE5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21BF4AB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2A2B85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7866AE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ABFC11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9603AF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BC40AC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ADF1CD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C62FB5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C51F7A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F96857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C8B81E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F04041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7CA3E08C"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57633B5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14E88DD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38972A8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1A4775A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27A589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AA69F6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53D415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A00EFD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0FEC6C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091CA3C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AC4AB5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5EE077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7A1386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EFE590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EAB556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DF8899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2C2532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3FC99C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62E0A3FD"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35EA4DB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78B49D9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440E1BC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6C4C28B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0C2A74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69854F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D0153F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6FEED5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CE40EC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418B36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62A7439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5D8FB8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035632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B2A6AA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549353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48B8EE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8F6A4A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917D8B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r>
    </w:tbl>
    <w:p w14:paraId="5F0008C2" w14:textId="77777777" w:rsidR="006F7B9D" w:rsidRPr="00CE5F98" w:rsidRDefault="006F7B9D" w:rsidP="006F7B9D">
      <w:pPr>
        <w:snapToGrid w:val="0"/>
        <w:spacing w:line="360" w:lineRule="auto"/>
        <w:ind w:firstLineChars="200" w:firstLine="480"/>
        <w:outlineLvl w:val="0"/>
        <w:rPr>
          <w:rFonts w:eastAsia="微软雅黑" w:hint="eastAsia"/>
          <w:b/>
          <w:bCs/>
          <w:color w:val="000000" w:themeColor="text1"/>
          <w:sz w:val="24"/>
        </w:rPr>
      </w:pPr>
    </w:p>
    <w:p w14:paraId="1F5CF13D" w14:textId="13DE7FCF"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4B9F872D" w14:textId="77777777" w:rsidR="006F7B9D" w:rsidRPr="00CE5F98" w:rsidRDefault="006F7B9D" w:rsidP="006F7B9D">
      <w:pPr>
        <w:snapToGrid w:val="0"/>
        <w:spacing w:line="360" w:lineRule="auto"/>
        <w:ind w:firstLineChars="200" w:firstLine="420"/>
        <w:outlineLvl w:val="0"/>
        <w:rPr>
          <w:rFonts w:ascii="Times New Roman" w:hAnsi="Times New Roman"/>
          <w:color w:val="000000" w:themeColor="text1"/>
        </w:rPr>
      </w:pPr>
      <w:r w:rsidRPr="00CE5F98">
        <w:rPr>
          <w:rFonts w:ascii="Times New Roman" w:hAnsi="Times New Roman"/>
          <w:color w:val="000000" w:themeColor="text1"/>
        </w:rPr>
        <w:t>本课程理论教学</w:t>
      </w:r>
      <w:r w:rsidRPr="00CE5F98">
        <w:rPr>
          <w:rFonts w:ascii="Times New Roman" w:hAnsi="Times New Roman"/>
          <w:color w:val="000000" w:themeColor="text1"/>
        </w:rPr>
        <w:t>32</w:t>
      </w:r>
      <w:r w:rsidRPr="00CE5F98">
        <w:rPr>
          <w:rFonts w:ascii="Times New Roman" w:hAnsi="Times New Roman"/>
          <w:color w:val="000000" w:themeColor="text1"/>
        </w:rPr>
        <w:t>学时，</w:t>
      </w:r>
      <w:r w:rsidRPr="00CE5F98">
        <w:rPr>
          <w:rFonts w:ascii="Times New Roman" w:hAnsi="Times New Roman" w:hint="eastAsia"/>
          <w:color w:val="000000" w:themeColor="text1"/>
        </w:rPr>
        <w:t>无实践教学学时，</w:t>
      </w:r>
      <w:r w:rsidRPr="00CE5F98">
        <w:rPr>
          <w:rFonts w:ascii="Times New Roman" w:hAnsi="Times New Roman"/>
          <w:color w:val="000000" w:themeColor="text1"/>
        </w:rPr>
        <w:t>共计</w:t>
      </w:r>
      <w:r w:rsidRPr="00CE5F98">
        <w:rPr>
          <w:rFonts w:ascii="Times New Roman" w:hAnsi="Times New Roman"/>
          <w:color w:val="000000" w:themeColor="text1"/>
        </w:rPr>
        <w:t>32</w:t>
      </w:r>
      <w:r w:rsidRPr="00CE5F98">
        <w:rPr>
          <w:rFonts w:ascii="Times New Roman" w:hAnsi="Times New Roman"/>
          <w:color w:val="000000" w:themeColor="text1"/>
        </w:rPr>
        <w:t>学时。</w:t>
      </w:r>
      <w:r w:rsidRPr="00CE5F98">
        <w:rPr>
          <w:rFonts w:ascii="Times New Roman" w:hAnsi="Times New Roman" w:hint="eastAsia"/>
          <w:color w:val="000000" w:themeColor="text1"/>
        </w:rPr>
        <w:t>教学内容通常涵盖认知神经科学的基本理论、研究方法、以及多个认知过程（如知觉、注意、记忆、语言、情绪等）的神经机制。具体来说，包括以下几个方面：</w:t>
      </w: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146"/>
        <w:gridCol w:w="2123"/>
        <w:gridCol w:w="2268"/>
        <w:gridCol w:w="740"/>
        <w:gridCol w:w="1320"/>
        <w:gridCol w:w="946"/>
      </w:tblGrid>
      <w:tr w:rsidR="00CE5F98" w:rsidRPr="00CE5F98" w14:paraId="69C3776D" w14:textId="77777777" w:rsidTr="004D2C21">
        <w:trPr>
          <w:trHeight w:val="653"/>
          <w:jc w:val="center"/>
        </w:trPr>
        <w:tc>
          <w:tcPr>
            <w:tcW w:w="1072" w:type="dxa"/>
            <w:vAlign w:val="center"/>
          </w:tcPr>
          <w:p w14:paraId="4211B745"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1146" w:type="dxa"/>
            <w:vAlign w:val="center"/>
          </w:tcPr>
          <w:p w14:paraId="3CB09773"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教学内容</w:t>
            </w:r>
          </w:p>
        </w:tc>
        <w:tc>
          <w:tcPr>
            <w:tcW w:w="2123" w:type="dxa"/>
            <w:vAlign w:val="center"/>
          </w:tcPr>
          <w:p w14:paraId="5DAEF842"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主要知识点</w:t>
            </w:r>
          </w:p>
        </w:tc>
        <w:tc>
          <w:tcPr>
            <w:tcW w:w="2268" w:type="dxa"/>
            <w:vAlign w:val="center"/>
          </w:tcPr>
          <w:p w14:paraId="1C76E1E2"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740" w:type="dxa"/>
            <w:vAlign w:val="center"/>
          </w:tcPr>
          <w:p w14:paraId="17C44FC7"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6135535E"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1320" w:type="dxa"/>
            <w:vAlign w:val="center"/>
          </w:tcPr>
          <w:p w14:paraId="55CC2154"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教学方式</w:t>
            </w:r>
          </w:p>
        </w:tc>
        <w:tc>
          <w:tcPr>
            <w:tcW w:w="946" w:type="dxa"/>
            <w:vAlign w:val="center"/>
          </w:tcPr>
          <w:p w14:paraId="132767BD"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1FC13647" w14:textId="77777777" w:rsidTr="004D2C21">
        <w:trPr>
          <w:jc w:val="center"/>
        </w:trPr>
        <w:tc>
          <w:tcPr>
            <w:tcW w:w="1072" w:type="dxa"/>
            <w:vAlign w:val="center"/>
          </w:tcPr>
          <w:p w14:paraId="0AC9928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第一编</w:t>
            </w:r>
          </w:p>
        </w:tc>
        <w:tc>
          <w:tcPr>
            <w:tcW w:w="1146" w:type="dxa"/>
            <w:vAlign w:val="center"/>
          </w:tcPr>
          <w:p w14:paraId="7206F72B"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rPr>
              <w:t>认知神经科学概述</w:t>
            </w:r>
          </w:p>
        </w:tc>
        <w:tc>
          <w:tcPr>
            <w:tcW w:w="2123" w:type="dxa"/>
            <w:vAlign w:val="center"/>
          </w:tcPr>
          <w:p w14:paraId="10451A52"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hint="eastAsia"/>
                <w:color w:val="000000" w:themeColor="text1"/>
              </w:rPr>
              <w:t>认知神经科学的定义</w:t>
            </w:r>
          </w:p>
          <w:p w14:paraId="460F6C45"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hint="eastAsia"/>
                <w:color w:val="000000" w:themeColor="text1"/>
              </w:rPr>
              <w:t>发展历程</w:t>
            </w:r>
          </w:p>
          <w:p w14:paraId="58B95A8C"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rPr>
              <w:t>研究方法和技术手段</w:t>
            </w:r>
          </w:p>
        </w:tc>
        <w:tc>
          <w:tcPr>
            <w:tcW w:w="2268" w:type="dxa"/>
            <w:vAlign w:val="center"/>
          </w:tcPr>
          <w:p w14:paraId="59D391A3"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w:t>
            </w:r>
            <w:r w:rsidRPr="00CE5F98">
              <w:rPr>
                <w:rFonts w:ascii="Times New Roman" w:hAnsi="Times New Roman" w:hint="eastAsia"/>
                <w:color w:val="000000" w:themeColor="text1"/>
                <w:kern w:val="0"/>
                <w:szCs w:val="21"/>
              </w:rPr>
              <w:t>认知神经科学</w:t>
            </w:r>
            <w:r w:rsidRPr="00CE5F98">
              <w:rPr>
                <w:rFonts w:ascii="Times New Roman" w:hAnsi="Times New Roman"/>
                <w:color w:val="000000" w:themeColor="text1"/>
                <w:kern w:val="0"/>
                <w:szCs w:val="21"/>
              </w:rPr>
              <w:t>的研究对象和内容</w:t>
            </w:r>
          </w:p>
          <w:p w14:paraId="2486FFD2"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r w:rsidRPr="00CE5F98">
              <w:rPr>
                <w:rFonts w:ascii="Times New Roman" w:hAnsi="Times New Roman" w:hint="eastAsia"/>
                <w:color w:val="000000" w:themeColor="text1"/>
                <w:kern w:val="0"/>
                <w:szCs w:val="21"/>
              </w:rPr>
              <w:t>认知神经科学</w:t>
            </w:r>
            <w:r w:rsidRPr="00CE5F98">
              <w:rPr>
                <w:rFonts w:ascii="Times New Roman" w:hAnsi="Times New Roman"/>
                <w:color w:val="000000" w:themeColor="text1"/>
                <w:kern w:val="0"/>
                <w:szCs w:val="21"/>
              </w:rPr>
              <w:t>学的研究方法</w:t>
            </w:r>
          </w:p>
        </w:tc>
        <w:tc>
          <w:tcPr>
            <w:tcW w:w="740" w:type="dxa"/>
            <w:vAlign w:val="center"/>
          </w:tcPr>
          <w:p w14:paraId="6A10DA74"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1320" w:type="dxa"/>
            <w:vAlign w:val="center"/>
          </w:tcPr>
          <w:p w14:paraId="239972B4"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50D21FB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2817451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tc>
      </w:tr>
      <w:tr w:rsidR="00CE5F98" w:rsidRPr="00CE5F98" w14:paraId="361A0AB3" w14:textId="77777777" w:rsidTr="004D2C21">
        <w:trPr>
          <w:jc w:val="center"/>
        </w:trPr>
        <w:tc>
          <w:tcPr>
            <w:tcW w:w="1072" w:type="dxa"/>
            <w:vAlign w:val="center"/>
          </w:tcPr>
          <w:p w14:paraId="524C15DD"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第二编</w:t>
            </w:r>
          </w:p>
        </w:tc>
        <w:tc>
          <w:tcPr>
            <w:tcW w:w="1146" w:type="dxa"/>
            <w:vAlign w:val="center"/>
          </w:tcPr>
          <w:p w14:paraId="4BEF917B"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rPr>
              <w:t>神经系统基础</w:t>
            </w:r>
          </w:p>
        </w:tc>
        <w:tc>
          <w:tcPr>
            <w:tcW w:w="2123" w:type="dxa"/>
            <w:vAlign w:val="center"/>
          </w:tcPr>
          <w:p w14:paraId="40ACFF7D" w14:textId="77777777" w:rsidR="006F7B9D" w:rsidRPr="00CE5F98" w:rsidRDefault="006F7B9D" w:rsidP="004D2C21">
            <w:pPr>
              <w:widowControl/>
              <w:jc w:val="left"/>
              <w:rPr>
                <w:rFonts w:ascii="Times New Roman" w:hAnsi="Times New Roman"/>
                <w:color w:val="000000" w:themeColor="text1"/>
                <w:kern w:val="0"/>
                <w:sz w:val="24"/>
              </w:rPr>
            </w:pPr>
            <w:r w:rsidRPr="00CE5F98">
              <w:rPr>
                <w:rFonts w:ascii="Times New Roman" w:hAnsi="Times New Roman" w:hint="eastAsia"/>
                <w:color w:val="000000" w:themeColor="text1"/>
              </w:rPr>
              <w:t>讲解神经系统的基本结构、神经细胞的类型和功能、神经递质和神经调质等基础知识</w:t>
            </w:r>
          </w:p>
        </w:tc>
        <w:tc>
          <w:tcPr>
            <w:tcW w:w="2268" w:type="dxa"/>
            <w:vAlign w:val="center"/>
          </w:tcPr>
          <w:p w14:paraId="47D23627"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重点：</w:t>
            </w:r>
            <w:r w:rsidRPr="00CE5F98">
              <w:rPr>
                <w:rFonts w:ascii="Times New Roman" w:hAnsi="Times New Roman" w:hint="eastAsia"/>
                <w:color w:val="000000" w:themeColor="text1"/>
              </w:rPr>
              <w:t>神经系统的结构</w:t>
            </w:r>
          </w:p>
          <w:p w14:paraId="6674448A"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难点：</w:t>
            </w:r>
            <w:r w:rsidRPr="00CE5F98">
              <w:rPr>
                <w:rFonts w:ascii="Times New Roman" w:hAnsi="Times New Roman" w:hint="eastAsia"/>
                <w:color w:val="000000" w:themeColor="text1"/>
              </w:rPr>
              <w:t>神经递质的传递</w:t>
            </w:r>
          </w:p>
        </w:tc>
        <w:tc>
          <w:tcPr>
            <w:tcW w:w="740" w:type="dxa"/>
            <w:vAlign w:val="center"/>
          </w:tcPr>
          <w:p w14:paraId="15766230"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1320" w:type="dxa"/>
            <w:vAlign w:val="center"/>
          </w:tcPr>
          <w:p w14:paraId="79A18F2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45FE6C9E"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4C99B6F3"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400C620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6973F3AC" w14:textId="77777777" w:rsidTr="004D2C21">
        <w:trPr>
          <w:jc w:val="center"/>
        </w:trPr>
        <w:tc>
          <w:tcPr>
            <w:tcW w:w="1072" w:type="dxa"/>
            <w:vAlign w:val="center"/>
          </w:tcPr>
          <w:p w14:paraId="2019528A"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第三编</w:t>
            </w:r>
          </w:p>
        </w:tc>
        <w:tc>
          <w:tcPr>
            <w:tcW w:w="1146" w:type="dxa"/>
            <w:vAlign w:val="center"/>
          </w:tcPr>
          <w:p w14:paraId="068045FD"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rPr>
              <w:t>知觉与注意</w:t>
            </w:r>
          </w:p>
        </w:tc>
        <w:tc>
          <w:tcPr>
            <w:tcW w:w="2123" w:type="dxa"/>
            <w:vAlign w:val="center"/>
          </w:tcPr>
          <w:p w14:paraId="0209A3D3"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rPr>
              <w:t>探讨知觉和注意的基本概念和神经机制，包括视觉、听觉等感觉系统的加工过程，以及注意的分配、调节和障碍等</w:t>
            </w:r>
          </w:p>
        </w:tc>
        <w:tc>
          <w:tcPr>
            <w:tcW w:w="2268" w:type="dxa"/>
            <w:vAlign w:val="center"/>
          </w:tcPr>
          <w:p w14:paraId="46DE8FDF"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w:t>
            </w:r>
            <w:r w:rsidRPr="00CE5F98">
              <w:rPr>
                <w:rFonts w:ascii="Times New Roman" w:hAnsi="Times New Roman" w:hint="eastAsia"/>
                <w:color w:val="000000" w:themeColor="text1"/>
                <w:kern w:val="0"/>
                <w:szCs w:val="21"/>
              </w:rPr>
              <w:t>知觉和主义的脑机制</w:t>
            </w:r>
          </w:p>
          <w:p w14:paraId="63423D05"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r w:rsidRPr="00CE5F98">
              <w:rPr>
                <w:rFonts w:ascii="Times New Roman" w:hAnsi="Times New Roman" w:hint="eastAsia"/>
                <w:color w:val="000000" w:themeColor="text1"/>
                <w:kern w:val="0"/>
                <w:szCs w:val="21"/>
              </w:rPr>
              <w:t>不同信息加工过程的神经机制</w:t>
            </w:r>
          </w:p>
        </w:tc>
        <w:tc>
          <w:tcPr>
            <w:tcW w:w="740" w:type="dxa"/>
            <w:vAlign w:val="center"/>
          </w:tcPr>
          <w:p w14:paraId="7F2BE5F1"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w:t>
            </w:r>
          </w:p>
        </w:tc>
        <w:tc>
          <w:tcPr>
            <w:tcW w:w="1320" w:type="dxa"/>
            <w:vAlign w:val="center"/>
          </w:tcPr>
          <w:p w14:paraId="52215BCA"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64CB3D5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63FDB841"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17927A8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tc>
      </w:tr>
      <w:tr w:rsidR="00CE5F98" w:rsidRPr="00CE5F98" w14:paraId="4D6B57F1" w14:textId="77777777" w:rsidTr="004D2C21">
        <w:trPr>
          <w:jc w:val="center"/>
        </w:trPr>
        <w:tc>
          <w:tcPr>
            <w:tcW w:w="1072" w:type="dxa"/>
            <w:vAlign w:val="center"/>
          </w:tcPr>
          <w:p w14:paraId="2057EAC6"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第四编</w:t>
            </w:r>
          </w:p>
        </w:tc>
        <w:tc>
          <w:tcPr>
            <w:tcW w:w="1146" w:type="dxa"/>
            <w:vAlign w:val="center"/>
          </w:tcPr>
          <w:p w14:paraId="67D666E0"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rPr>
              <w:t>学习与记忆</w:t>
            </w:r>
          </w:p>
        </w:tc>
        <w:tc>
          <w:tcPr>
            <w:tcW w:w="2123" w:type="dxa"/>
            <w:vAlign w:val="center"/>
          </w:tcPr>
          <w:p w14:paraId="27357B04" w14:textId="77777777" w:rsidR="006F7B9D" w:rsidRPr="00CE5F98" w:rsidRDefault="006F7B9D" w:rsidP="004D2C21">
            <w:pPr>
              <w:pStyle w:val="21"/>
              <w:snapToGrid w:val="0"/>
              <w:ind w:left="33" w:firstLine="0"/>
              <w:rPr>
                <w:color w:val="000000" w:themeColor="text1"/>
              </w:rPr>
            </w:pPr>
            <w:r w:rsidRPr="00CE5F98">
              <w:rPr>
                <w:rFonts w:hint="eastAsia"/>
                <w:color w:val="000000" w:themeColor="text1"/>
              </w:rPr>
              <w:t>分析学习与记忆的类型、过程和神经机制，包括工作记忆、陈述性记忆、非陈述性记忆等。</w:t>
            </w:r>
          </w:p>
        </w:tc>
        <w:tc>
          <w:tcPr>
            <w:tcW w:w="2268" w:type="dxa"/>
            <w:vAlign w:val="center"/>
          </w:tcPr>
          <w:p w14:paraId="49BD018C"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重点：学习的含义，学习理论</w:t>
            </w:r>
          </w:p>
          <w:p w14:paraId="72F1416E"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难点：学习的机制</w:t>
            </w:r>
          </w:p>
        </w:tc>
        <w:tc>
          <w:tcPr>
            <w:tcW w:w="740" w:type="dxa"/>
            <w:vAlign w:val="center"/>
          </w:tcPr>
          <w:p w14:paraId="2C68168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1320" w:type="dxa"/>
            <w:vAlign w:val="center"/>
          </w:tcPr>
          <w:p w14:paraId="30359675"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12D9D6AE"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p w14:paraId="4A0D9253" w14:textId="77777777" w:rsidR="006F7B9D" w:rsidRPr="00CE5F98" w:rsidRDefault="006F7B9D" w:rsidP="004D2C21">
            <w:pPr>
              <w:widowControl/>
              <w:jc w:val="center"/>
              <w:rPr>
                <w:rFonts w:ascii="Times New Roman" w:hAnsi="Times New Roman"/>
                <w:color w:val="000000" w:themeColor="text1"/>
                <w:kern w:val="0"/>
                <w:szCs w:val="21"/>
              </w:rPr>
            </w:pPr>
          </w:p>
        </w:tc>
        <w:tc>
          <w:tcPr>
            <w:tcW w:w="946" w:type="dxa"/>
            <w:vAlign w:val="center"/>
          </w:tcPr>
          <w:p w14:paraId="05B34E13"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4AC6F329"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tc>
      </w:tr>
      <w:tr w:rsidR="00CE5F98" w:rsidRPr="00CE5F98" w14:paraId="453C4E86" w14:textId="77777777" w:rsidTr="004D2C21">
        <w:trPr>
          <w:jc w:val="center"/>
        </w:trPr>
        <w:tc>
          <w:tcPr>
            <w:tcW w:w="1072" w:type="dxa"/>
            <w:vAlign w:val="center"/>
          </w:tcPr>
          <w:p w14:paraId="2A198F8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第五编</w:t>
            </w:r>
          </w:p>
        </w:tc>
        <w:tc>
          <w:tcPr>
            <w:tcW w:w="1146" w:type="dxa"/>
            <w:vAlign w:val="center"/>
          </w:tcPr>
          <w:p w14:paraId="31A49CEA"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rPr>
              <w:t>语言与思维</w:t>
            </w:r>
          </w:p>
        </w:tc>
        <w:tc>
          <w:tcPr>
            <w:tcW w:w="2123" w:type="dxa"/>
            <w:vAlign w:val="center"/>
          </w:tcPr>
          <w:p w14:paraId="1324998C" w14:textId="77777777" w:rsidR="006F7B9D" w:rsidRPr="00CE5F98" w:rsidRDefault="006F7B9D" w:rsidP="004D2C21">
            <w:pPr>
              <w:pStyle w:val="21"/>
              <w:snapToGrid w:val="0"/>
              <w:ind w:left="33" w:firstLine="0"/>
              <w:rPr>
                <w:color w:val="000000" w:themeColor="text1"/>
              </w:rPr>
            </w:pPr>
            <w:r w:rsidRPr="00CE5F98">
              <w:rPr>
                <w:rFonts w:hint="eastAsia"/>
                <w:color w:val="000000" w:themeColor="text1"/>
              </w:rPr>
              <w:t>研究语言的认知神经科学基础，包括语言的产生、理解、加工和障碍等，以及思维过程的神经机制。</w:t>
            </w:r>
          </w:p>
        </w:tc>
        <w:tc>
          <w:tcPr>
            <w:tcW w:w="2268" w:type="dxa"/>
            <w:vAlign w:val="center"/>
          </w:tcPr>
          <w:p w14:paraId="7E234FD8" w14:textId="77777777" w:rsidR="006F7B9D" w:rsidRPr="00CE5F98" w:rsidRDefault="006F7B9D" w:rsidP="004D2C21">
            <w:pPr>
              <w:pStyle w:val="21"/>
              <w:snapToGrid w:val="0"/>
              <w:ind w:left="33" w:firstLine="0"/>
              <w:rPr>
                <w:color w:val="000000" w:themeColor="text1"/>
              </w:rPr>
            </w:pPr>
            <w:r w:rsidRPr="00CE5F98">
              <w:rPr>
                <w:color w:val="000000" w:themeColor="text1"/>
              </w:rPr>
              <w:t>重点：</w:t>
            </w:r>
            <w:r w:rsidRPr="00CE5F98">
              <w:rPr>
                <w:rFonts w:hint="eastAsia"/>
                <w:color w:val="000000" w:themeColor="text1"/>
              </w:rPr>
              <w:t>语言</w:t>
            </w:r>
            <w:r w:rsidRPr="00CE5F98">
              <w:rPr>
                <w:color w:val="000000" w:themeColor="text1"/>
              </w:rPr>
              <w:t>的类型与表征；</w:t>
            </w:r>
            <w:r w:rsidRPr="00CE5F98">
              <w:rPr>
                <w:color w:val="000000" w:themeColor="text1"/>
              </w:rPr>
              <w:t xml:space="preserve"> </w:t>
            </w:r>
          </w:p>
          <w:p w14:paraId="2BBB1651"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r w:rsidRPr="00CE5F98">
              <w:rPr>
                <w:rFonts w:ascii="Times New Roman" w:hAnsi="Times New Roman" w:hint="eastAsia"/>
                <w:color w:val="000000" w:themeColor="text1"/>
                <w:kern w:val="0"/>
                <w:szCs w:val="21"/>
              </w:rPr>
              <w:t>思维的神经机制</w:t>
            </w:r>
          </w:p>
        </w:tc>
        <w:tc>
          <w:tcPr>
            <w:tcW w:w="740" w:type="dxa"/>
            <w:vAlign w:val="center"/>
          </w:tcPr>
          <w:p w14:paraId="4353FD3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1320" w:type="dxa"/>
            <w:vAlign w:val="center"/>
          </w:tcPr>
          <w:p w14:paraId="0825EE04"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3228CA6C"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61EA6933"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78D2ACCE"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tc>
      </w:tr>
      <w:tr w:rsidR="00CE5F98" w:rsidRPr="00CE5F98" w14:paraId="2CA12045" w14:textId="77777777" w:rsidTr="004D2C21">
        <w:trPr>
          <w:jc w:val="center"/>
        </w:trPr>
        <w:tc>
          <w:tcPr>
            <w:tcW w:w="1072" w:type="dxa"/>
            <w:vAlign w:val="center"/>
          </w:tcPr>
          <w:p w14:paraId="359D55E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第六编</w:t>
            </w:r>
          </w:p>
        </w:tc>
        <w:tc>
          <w:tcPr>
            <w:tcW w:w="1146" w:type="dxa"/>
            <w:vAlign w:val="center"/>
          </w:tcPr>
          <w:p w14:paraId="6FF555FB" w14:textId="77777777" w:rsidR="006F7B9D" w:rsidRPr="00CE5F98" w:rsidRDefault="006F7B9D" w:rsidP="004D2C21">
            <w:pPr>
              <w:rPr>
                <w:rFonts w:ascii="Times New Roman" w:hAnsi="Times New Roman"/>
                <w:color w:val="000000" w:themeColor="text1"/>
                <w:kern w:val="0"/>
                <w:szCs w:val="21"/>
              </w:rPr>
            </w:pPr>
            <w:r w:rsidRPr="00CE5F98">
              <w:rPr>
                <w:rFonts w:ascii="Times New Roman" w:hAnsi="Times New Roman" w:hint="eastAsia"/>
                <w:color w:val="000000" w:themeColor="text1"/>
              </w:rPr>
              <w:t>情绪与动机</w:t>
            </w:r>
          </w:p>
        </w:tc>
        <w:tc>
          <w:tcPr>
            <w:tcW w:w="2123" w:type="dxa"/>
            <w:vAlign w:val="center"/>
          </w:tcPr>
          <w:p w14:paraId="31F080EF" w14:textId="77777777" w:rsidR="006F7B9D" w:rsidRPr="00CE5F98" w:rsidRDefault="006F7B9D" w:rsidP="004D2C21">
            <w:pPr>
              <w:rPr>
                <w:rFonts w:ascii="Times New Roman" w:hAnsi="Times New Roman"/>
                <w:color w:val="000000" w:themeColor="text1"/>
              </w:rPr>
            </w:pPr>
            <w:r w:rsidRPr="00CE5F98">
              <w:rPr>
                <w:rFonts w:ascii="Times New Roman" w:hAnsi="Times New Roman" w:hint="eastAsia"/>
                <w:color w:val="000000" w:themeColor="text1"/>
              </w:rPr>
              <w:t>探讨情绪的产生、调节和表达的神经机制，以及动机对行为的影响和神经基础</w:t>
            </w:r>
          </w:p>
        </w:tc>
        <w:tc>
          <w:tcPr>
            <w:tcW w:w="2268" w:type="dxa"/>
            <w:vAlign w:val="center"/>
          </w:tcPr>
          <w:p w14:paraId="728F2950" w14:textId="77777777" w:rsidR="006F7B9D" w:rsidRPr="00CE5F98" w:rsidRDefault="006F7B9D" w:rsidP="004D2C21">
            <w:pPr>
              <w:rPr>
                <w:rFonts w:ascii="Times New Roman" w:hAnsi="Times New Roman"/>
                <w:color w:val="000000" w:themeColor="text1"/>
              </w:rPr>
            </w:pPr>
            <w:r w:rsidRPr="00CE5F98">
              <w:rPr>
                <w:rFonts w:ascii="Times New Roman" w:hAnsi="Times New Roman"/>
                <w:color w:val="000000" w:themeColor="text1"/>
              </w:rPr>
              <w:t>重点：</w:t>
            </w:r>
            <w:r w:rsidRPr="00CE5F98">
              <w:rPr>
                <w:rFonts w:ascii="Times New Roman" w:hAnsi="Times New Roman" w:hint="eastAsia"/>
                <w:color w:val="000000" w:themeColor="text1"/>
              </w:rPr>
              <w:t>情绪过程</w:t>
            </w:r>
          </w:p>
          <w:p w14:paraId="7930CFC1" w14:textId="77777777" w:rsidR="006F7B9D" w:rsidRPr="00CE5F98" w:rsidRDefault="006F7B9D"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w:t>
            </w:r>
            <w:r w:rsidRPr="00CE5F98">
              <w:rPr>
                <w:rFonts w:ascii="Times New Roman" w:hAnsi="Times New Roman" w:hint="eastAsia"/>
                <w:color w:val="000000" w:themeColor="text1"/>
                <w:kern w:val="0"/>
                <w:szCs w:val="21"/>
              </w:rPr>
              <w:t>情绪的神经基础</w:t>
            </w:r>
          </w:p>
        </w:tc>
        <w:tc>
          <w:tcPr>
            <w:tcW w:w="740" w:type="dxa"/>
            <w:vAlign w:val="center"/>
          </w:tcPr>
          <w:p w14:paraId="609F1C51"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8</w:t>
            </w:r>
          </w:p>
        </w:tc>
        <w:tc>
          <w:tcPr>
            <w:tcW w:w="1320" w:type="dxa"/>
            <w:vAlign w:val="center"/>
          </w:tcPr>
          <w:p w14:paraId="530E3D58"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645444B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课堂汇报</w:t>
            </w:r>
          </w:p>
        </w:tc>
        <w:tc>
          <w:tcPr>
            <w:tcW w:w="946" w:type="dxa"/>
            <w:vAlign w:val="center"/>
          </w:tcPr>
          <w:p w14:paraId="0FDD01F7"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6F7B9D" w:rsidRPr="00CE5F98" w14:paraId="43C97948" w14:textId="77777777" w:rsidTr="004D2C21">
        <w:trPr>
          <w:trHeight w:val="410"/>
          <w:jc w:val="center"/>
        </w:trPr>
        <w:tc>
          <w:tcPr>
            <w:tcW w:w="1072" w:type="dxa"/>
            <w:vAlign w:val="center"/>
          </w:tcPr>
          <w:p w14:paraId="3C5FD21B"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8543" w:type="dxa"/>
            <w:gridSpan w:val="6"/>
            <w:vAlign w:val="center"/>
          </w:tcPr>
          <w:p w14:paraId="430C23E2"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32</w:t>
            </w:r>
          </w:p>
        </w:tc>
      </w:tr>
    </w:tbl>
    <w:p w14:paraId="233E9361" w14:textId="77777777" w:rsidR="006F7B9D" w:rsidRPr="00CE5F98" w:rsidRDefault="006F7B9D" w:rsidP="006F7B9D">
      <w:pPr>
        <w:snapToGrid w:val="0"/>
        <w:spacing w:line="360" w:lineRule="auto"/>
        <w:outlineLvl w:val="0"/>
        <w:rPr>
          <w:rFonts w:ascii="Times New Roman" w:hAnsi="Times New Roman"/>
          <w:color w:val="000000" w:themeColor="text1"/>
        </w:rPr>
      </w:pPr>
    </w:p>
    <w:p w14:paraId="32A8AA02" w14:textId="18D668D0"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0B8EEA4B" w14:textId="77777777" w:rsidR="006F7B9D" w:rsidRPr="00CE5F98" w:rsidRDefault="006F7B9D" w:rsidP="006F7B9D">
      <w:pPr>
        <w:widowControl/>
        <w:spacing w:line="360" w:lineRule="exact"/>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理论讲授课采用多媒体教学技术，以幻灯片、视频等手段辅助教学；针对部分教学内容，以小组为单位由学生报告，教师指导学生掌握相关知识内容的同时，传授学生制作、讲解</w:t>
      </w:r>
      <w:r w:rsidRPr="00CE5F98">
        <w:rPr>
          <w:rFonts w:ascii="Times New Roman" w:hAnsi="Times New Roman"/>
          <w:color w:val="000000" w:themeColor="text1"/>
          <w:kern w:val="0"/>
          <w:szCs w:val="21"/>
        </w:rPr>
        <w:t>PPT</w:t>
      </w:r>
      <w:r w:rsidRPr="00CE5F98">
        <w:rPr>
          <w:rFonts w:ascii="Times New Roman" w:hAnsi="Times New Roman"/>
          <w:color w:val="000000" w:themeColor="text1"/>
          <w:kern w:val="0"/>
          <w:szCs w:val="21"/>
        </w:rPr>
        <w:t>的方法。</w:t>
      </w:r>
    </w:p>
    <w:p w14:paraId="04BEF161" w14:textId="77777777" w:rsidR="006F7B9D" w:rsidRPr="00CE5F98" w:rsidRDefault="006F7B9D" w:rsidP="006F7B9D">
      <w:pPr>
        <w:widowControl/>
        <w:spacing w:line="360" w:lineRule="exact"/>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学习方法：要求学生采用预习（</w:t>
      </w:r>
      <w:r w:rsidRPr="00CE5F98">
        <w:rPr>
          <w:rFonts w:ascii="Times New Roman" w:hAnsi="Times New Roman"/>
          <w:color w:val="000000" w:themeColor="text1"/>
          <w:kern w:val="0"/>
          <w:szCs w:val="21"/>
        </w:rPr>
        <w:t>Preview</w:t>
      </w:r>
      <w:r w:rsidRPr="00CE5F98">
        <w:rPr>
          <w:rFonts w:ascii="Times New Roman" w:hAnsi="Times New Roman"/>
          <w:color w:val="000000" w:themeColor="text1"/>
          <w:kern w:val="0"/>
          <w:szCs w:val="21"/>
        </w:rPr>
        <w:t>）、问题</w:t>
      </w:r>
      <w:r w:rsidRPr="00CE5F98">
        <w:rPr>
          <w:rFonts w:ascii="Times New Roman" w:hAnsi="Times New Roman"/>
          <w:color w:val="000000" w:themeColor="text1"/>
          <w:kern w:val="0"/>
          <w:szCs w:val="21"/>
        </w:rPr>
        <w:t>(Questions)</w:t>
      </w:r>
      <w:r w:rsidRPr="00CE5F98">
        <w:rPr>
          <w:rFonts w:ascii="Times New Roman" w:hAnsi="Times New Roman"/>
          <w:color w:val="000000" w:themeColor="text1"/>
          <w:kern w:val="0"/>
          <w:szCs w:val="21"/>
        </w:rPr>
        <w:t>、阅读（</w:t>
      </w:r>
      <w:r w:rsidRPr="00CE5F98">
        <w:rPr>
          <w:rFonts w:ascii="Times New Roman" w:hAnsi="Times New Roman"/>
          <w:color w:val="000000" w:themeColor="text1"/>
          <w:kern w:val="0"/>
          <w:szCs w:val="21"/>
        </w:rPr>
        <w:t>Read</w:t>
      </w:r>
      <w:r w:rsidRPr="00CE5F98">
        <w:rPr>
          <w:rFonts w:ascii="Times New Roman" w:hAnsi="Times New Roman"/>
          <w:color w:val="000000" w:themeColor="text1"/>
          <w:kern w:val="0"/>
          <w:szCs w:val="21"/>
        </w:rPr>
        <w:t>）、思考（</w:t>
      </w:r>
      <w:r w:rsidRPr="00CE5F98">
        <w:rPr>
          <w:rFonts w:ascii="Times New Roman" w:hAnsi="Times New Roman"/>
          <w:color w:val="000000" w:themeColor="text1"/>
          <w:kern w:val="0"/>
          <w:szCs w:val="21"/>
        </w:rPr>
        <w:t>Reflect</w:t>
      </w:r>
      <w:r w:rsidRPr="00CE5F98">
        <w:rPr>
          <w:rFonts w:ascii="Times New Roman" w:hAnsi="Times New Roman"/>
          <w:color w:val="000000" w:themeColor="text1"/>
          <w:kern w:val="0"/>
          <w:szCs w:val="21"/>
        </w:rPr>
        <w:t>）、重述（</w:t>
      </w:r>
      <w:r w:rsidRPr="00CE5F98">
        <w:rPr>
          <w:rFonts w:ascii="Times New Roman" w:hAnsi="Times New Roman"/>
          <w:color w:val="000000" w:themeColor="text1"/>
          <w:kern w:val="0"/>
          <w:szCs w:val="21"/>
        </w:rPr>
        <w:t>Recite</w:t>
      </w:r>
      <w:r w:rsidRPr="00CE5F98">
        <w:rPr>
          <w:rFonts w:ascii="Times New Roman" w:hAnsi="Times New Roman"/>
          <w:color w:val="000000" w:themeColor="text1"/>
          <w:kern w:val="0"/>
          <w:szCs w:val="21"/>
        </w:rPr>
        <w:t>）、复习（</w:t>
      </w:r>
      <w:r w:rsidRPr="00CE5F98">
        <w:rPr>
          <w:rFonts w:ascii="Times New Roman" w:hAnsi="Times New Roman"/>
          <w:color w:val="000000" w:themeColor="text1"/>
          <w:kern w:val="0"/>
          <w:szCs w:val="21"/>
        </w:rPr>
        <w:t>Review</w:t>
      </w:r>
      <w:r w:rsidRPr="00CE5F98">
        <w:rPr>
          <w:rFonts w:ascii="Times New Roman" w:hAnsi="Times New Roman"/>
          <w:color w:val="000000" w:themeColor="text1"/>
          <w:kern w:val="0"/>
          <w:szCs w:val="21"/>
        </w:rPr>
        <w:t>）的六个阶段</w:t>
      </w:r>
      <w:r w:rsidRPr="00CE5F98">
        <w:rPr>
          <w:rFonts w:ascii="Times New Roman" w:hAnsi="Times New Roman"/>
          <w:color w:val="000000" w:themeColor="text1"/>
          <w:kern w:val="0"/>
          <w:szCs w:val="21"/>
        </w:rPr>
        <w:t>PQ4R</w:t>
      </w:r>
      <w:r w:rsidRPr="00CE5F98">
        <w:rPr>
          <w:rFonts w:ascii="Times New Roman" w:hAnsi="Times New Roman"/>
          <w:color w:val="000000" w:themeColor="text1"/>
          <w:kern w:val="0"/>
          <w:szCs w:val="21"/>
        </w:rPr>
        <w:t>学习法。除此之外，还要求学生读经典，写读书笔记。</w:t>
      </w:r>
    </w:p>
    <w:p w14:paraId="2C3EB735" w14:textId="77777777" w:rsidR="006F7B9D" w:rsidRPr="00CE5F98" w:rsidRDefault="006F7B9D" w:rsidP="006F7B9D">
      <w:pPr>
        <w:widowControl/>
        <w:spacing w:line="360" w:lineRule="exact"/>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讨论课：以小组为单位，对相关主题内容准备</w:t>
      </w:r>
      <w:r w:rsidRPr="00CE5F98">
        <w:rPr>
          <w:rFonts w:ascii="Times New Roman" w:hAnsi="Times New Roman"/>
          <w:color w:val="000000" w:themeColor="text1"/>
          <w:kern w:val="0"/>
          <w:szCs w:val="21"/>
        </w:rPr>
        <w:t>PPT</w:t>
      </w:r>
      <w:r w:rsidRPr="00CE5F98">
        <w:rPr>
          <w:rFonts w:ascii="Times New Roman" w:hAnsi="Times New Roman"/>
          <w:color w:val="000000" w:themeColor="text1"/>
          <w:kern w:val="0"/>
          <w:szCs w:val="21"/>
        </w:rPr>
        <w:t>报告，每组</w:t>
      </w:r>
      <w:r w:rsidRPr="00CE5F98">
        <w:rPr>
          <w:rFonts w:ascii="Times New Roman" w:hAnsi="Times New Roman"/>
          <w:color w:val="000000" w:themeColor="text1"/>
          <w:kern w:val="0"/>
          <w:szCs w:val="21"/>
        </w:rPr>
        <w:t>10-15</w:t>
      </w:r>
      <w:r w:rsidRPr="00CE5F98">
        <w:rPr>
          <w:rFonts w:ascii="Times New Roman" w:hAnsi="Times New Roman"/>
          <w:color w:val="000000" w:themeColor="text1"/>
          <w:kern w:val="0"/>
          <w:szCs w:val="21"/>
        </w:rPr>
        <w:t>分钟。</w:t>
      </w:r>
    </w:p>
    <w:p w14:paraId="7D074318" w14:textId="2C343826"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1AA5DD91" w14:textId="32BC6D95" w:rsidR="006F7B9D"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7C47A4" w:rsidRPr="00DA2E3C">
        <w:rPr>
          <w:rFonts w:ascii="微软雅黑" w:eastAsia="微软雅黑" w:hAnsi="微软雅黑"/>
          <w:b/>
          <w:bCs/>
          <w:color w:val="000000" w:themeColor="text1"/>
          <w:sz w:val="24"/>
          <w:szCs w:val="24"/>
        </w:rPr>
        <w:t>与课程目标的达成情况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4332"/>
        <w:gridCol w:w="1439"/>
        <w:gridCol w:w="1346"/>
      </w:tblGrid>
      <w:tr w:rsidR="00CE5F98" w:rsidRPr="00CE5F98" w14:paraId="24322A36" w14:textId="77777777" w:rsidTr="004D2C21">
        <w:trPr>
          <w:trHeight w:val="395"/>
          <w:jc w:val="center"/>
        </w:trPr>
        <w:tc>
          <w:tcPr>
            <w:tcW w:w="711" w:type="pct"/>
            <w:vAlign w:val="center"/>
          </w:tcPr>
          <w:p w14:paraId="6831C23D"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2610" w:type="pct"/>
            <w:vAlign w:val="center"/>
          </w:tcPr>
          <w:p w14:paraId="57F591B3"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考核内容</w:t>
            </w:r>
          </w:p>
        </w:tc>
        <w:tc>
          <w:tcPr>
            <w:tcW w:w="867" w:type="pct"/>
            <w:vAlign w:val="center"/>
          </w:tcPr>
          <w:p w14:paraId="02E35D51"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评价依据</w:t>
            </w:r>
            <w:r w:rsidRPr="00CE5F98">
              <w:rPr>
                <w:rFonts w:ascii="Times New Roman" w:hAnsi="Times New Roman"/>
                <w:b/>
                <w:bCs/>
                <w:color w:val="000000" w:themeColor="text1"/>
                <w:kern w:val="0"/>
                <w:szCs w:val="21"/>
              </w:rPr>
              <w:t>/</w:t>
            </w:r>
          </w:p>
          <w:p w14:paraId="677FA55F"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学习任务</w:t>
            </w:r>
          </w:p>
        </w:tc>
        <w:tc>
          <w:tcPr>
            <w:tcW w:w="811" w:type="pct"/>
            <w:vAlign w:val="center"/>
          </w:tcPr>
          <w:p w14:paraId="26F80927"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w:t>
            </w:r>
          </w:p>
          <w:p w14:paraId="1483ED45" w14:textId="77777777" w:rsidR="006F7B9D" w:rsidRPr="00CE5F98" w:rsidRDefault="006F7B9D" w:rsidP="004D2C21">
            <w:pPr>
              <w:widowControl/>
              <w:snapToGrid w:val="0"/>
              <w:spacing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毕业要求</w:t>
            </w:r>
          </w:p>
        </w:tc>
      </w:tr>
      <w:tr w:rsidR="00CE5F98" w:rsidRPr="00CE5F98" w14:paraId="6BF81AF6" w14:textId="77777777" w:rsidTr="004D2C21">
        <w:trPr>
          <w:jc w:val="center"/>
        </w:trPr>
        <w:tc>
          <w:tcPr>
            <w:tcW w:w="711" w:type="pct"/>
            <w:vAlign w:val="center"/>
          </w:tcPr>
          <w:p w14:paraId="338A31A9"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2610" w:type="pct"/>
            <w:vAlign w:val="center"/>
          </w:tcPr>
          <w:p w14:paraId="579FE447"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hint="eastAsia"/>
                <w:color w:val="000000" w:themeColor="text1"/>
              </w:rPr>
              <w:t>掌握认知神经科学的基本概念、研究对象、发展历程及其与相关学科（如心理学、神经科学、计算机科学等）的关系。</w:t>
            </w:r>
          </w:p>
        </w:tc>
        <w:tc>
          <w:tcPr>
            <w:tcW w:w="867" w:type="pct"/>
            <w:vAlign w:val="center"/>
          </w:tcPr>
          <w:p w14:paraId="2C05675D"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读书笔记</w:t>
            </w:r>
          </w:p>
          <w:p w14:paraId="665B2004"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课堂讨论表现</w:t>
            </w:r>
          </w:p>
          <w:p w14:paraId="50E8335C"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期末</w:t>
            </w:r>
            <w:r w:rsidRPr="00CE5F98">
              <w:rPr>
                <w:rFonts w:ascii="Times New Roman" w:hAnsi="Times New Roman" w:hint="eastAsia"/>
                <w:bCs/>
                <w:color w:val="000000" w:themeColor="text1"/>
                <w:szCs w:val="21"/>
              </w:rPr>
              <w:t>考查</w:t>
            </w:r>
          </w:p>
        </w:tc>
        <w:tc>
          <w:tcPr>
            <w:tcW w:w="811" w:type="pct"/>
            <w:vAlign w:val="center"/>
          </w:tcPr>
          <w:p w14:paraId="77073E90"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2</w:t>
            </w:r>
          </w:p>
        </w:tc>
      </w:tr>
      <w:tr w:rsidR="00CE5F98" w:rsidRPr="00CE5F98" w14:paraId="37A8A14E" w14:textId="77777777" w:rsidTr="004D2C21">
        <w:trPr>
          <w:jc w:val="center"/>
        </w:trPr>
        <w:tc>
          <w:tcPr>
            <w:tcW w:w="711" w:type="pct"/>
            <w:vAlign w:val="center"/>
          </w:tcPr>
          <w:p w14:paraId="282F4AED"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2610" w:type="pct"/>
            <w:vAlign w:val="center"/>
          </w:tcPr>
          <w:p w14:paraId="395A2DCE"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hint="eastAsia"/>
                <w:color w:val="000000" w:themeColor="text1"/>
              </w:rPr>
              <w:t>熟悉认知神经科学的研究方法，包括神经科学技术（如脑电图、脑成像技术等）、动物实验技术、以及人类个体认知神经科学的多模态技术等。</w:t>
            </w:r>
          </w:p>
        </w:tc>
        <w:tc>
          <w:tcPr>
            <w:tcW w:w="867" w:type="pct"/>
            <w:vAlign w:val="center"/>
          </w:tcPr>
          <w:p w14:paraId="539C0B28"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课堂练习</w:t>
            </w:r>
          </w:p>
          <w:p w14:paraId="2464D6C6"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小组汇报</w:t>
            </w:r>
          </w:p>
          <w:p w14:paraId="4B902A38"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74B07A56" w14:textId="77777777" w:rsidR="006F7B9D" w:rsidRPr="00CE5F98" w:rsidRDefault="006F7B9D" w:rsidP="004D2C21">
            <w:pPr>
              <w:adjustRightInd w:val="0"/>
              <w:snapToGrid w:val="0"/>
              <w:spacing w:line="360" w:lineRule="auto"/>
              <w:ind w:firstLineChars="142" w:firstLine="298"/>
              <w:rPr>
                <w:rFonts w:ascii="Times New Roman" w:hAnsi="Times New Roman"/>
                <w:bCs/>
                <w:color w:val="000000" w:themeColor="text1"/>
                <w:szCs w:val="21"/>
              </w:rPr>
            </w:pPr>
            <w:r w:rsidRPr="00CE5F98">
              <w:rPr>
                <w:rFonts w:ascii="Times New Roman" w:hAnsi="Times New Roman"/>
                <w:bCs/>
                <w:color w:val="000000" w:themeColor="text1"/>
                <w:szCs w:val="21"/>
              </w:rPr>
              <w:t>期末</w:t>
            </w:r>
            <w:r w:rsidRPr="00CE5F98">
              <w:rPr>
                <w:rFonts w:ascii="Times New Roman" w:hAnsi="Times New Roman" w:hint="eastAsia"/>
                <w:bCs/>
                <w:color w:val="000000" w:themeColor="text1"/>
                <w:szCs w:val="21"/>
              </w:rPr>
              <w:t>考查</w:t>
            </w:r>
          </w:p>
        </w:tc>
        <w:tc>
          <w:tcPr>
            <w:tcW w:w="811" w:type="pct"/>
            <w:vAlign w:val="center"/>
          </w:tcPr>
          <w:p w14:paraId="315226D6"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4</w:t>
            </w:r>
          </w:p>
        </w:tc>
      </w:tr>
      <w:tr w:rsidR="00CE5F98" w:rsidRPr="00CE5F98" w14:paraId="2727A2DE" w14:textId="77777777" w:rsidTr="004D2C21">
        <w:trPr>
          <w:trHeight w:val="2533"/>
          <w:jc w:val="center"/>
        </w:trPr>
        <w:tc>
          <w:tcPr>
            <w:tcW w:w="711" w:type="pct"/>
            <w:vAlign w:val="center"/>
          </w:tcPr>
          <w:p w14:paraId="5B4104B3"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lastRenderedPageBreak/>
              <w:t>目标</w:t>
            </w:r>
            <w:r w:rsidRPr="00CE5F98">
              <w:rPr>
                <w:rFonts w:ascii="Times New Roman" w:hAnsi="Times New Roman"/>
                <w:bCs/>
                <w:color w:val="000000" w:themeColor="text1"/>
                <w:szCs w:val="21"/>
              </w:rPr>
              <w:t>3</w:t>
            </w:r>
          </w:p>
        </w:tc>
        <w:tc>
          <w:tcPr>
            <w:tcW w:w="2610" w:type="pct"/>
            <w:vAlign w:val="center"/>
          </w:tcPr>
          <w:p w14:paraId="685E3F49" w14:textId="77777777" w:rsidR="006F7B9D" w:rsidRPr="00CE5F98" w:rsidRDefault="006F7B9D" w:rsidP="004D2C21">
            <w:pPr>
              <w:spacing w:line="360" w:lineRule="auto"/>
              <w:jc w:val="left"/>
              <w:rPr>
                <w:rFonts w:ascii="Times New Roman" w:hAnsi="Times New Roman"/>
                <w:bCs/>
                <w:color w:val="000000" w:themeColor="text1"/>
                <w:szCs w:val="21"/>
              </w:rPr>
            </w:pPr>
            <w:r w:rsidRPr="00CE5F98">
              <w:rPr>
                <w:rFonts w:ascii="Times New Roman" w:hAnsi="Times New Roman" w:hint="eastAsia"/>
                <w:color w:val="000000" w:themeColor="text1"/>
              </w:rPr>
              <w:t>培养自学能力，能够独立阅读和理解认知神经科学领域的文献和资料。培养学生的综合分析、思考和表达能力，使其能够运用所学知识独立解决常见问题，并能够在学术交流和科研合作中清晰、准确地表达自己的观点和研究成果。</w:t>
            </w:r>
          </w:p>
        </w:tc>
        <w:tc>
          <w:tcPr>
            <w:tcW w:w="867" w:type="pct"/>
            <w:vAlign w:val="center"/>
          </w:tcPr>
          <w:p w14:paraId="02AEC1D1"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课堂表现</w:t>
            </w:r>
          </w:p>
          <w:p w14:paraId="054E30CB"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小组汇报</w:t>
            </w:r>
          </w:p>
          <w:p w14:paraId="23B28243"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实践课程作业</w:t>
            </w:r>
          </w:p>
        </w:tc>
        <w:tc>
          <w:tcPr>
            <w:tcW w:w="811" w:type="pct"/>
            <w:vAlign w:val="center"/>
          </w:tcPr>
          <w:p w14:paraId="123C1CC0" w14:textId="77777777" w:rsidR="006F7B9D" w:rsidRPr="00CE5F98" w:rsidRDefault="006F7B9D" w:rsidP="004D2C21">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8</w:t>
            </w:r>
          </w:p>
        </w:tc>
      </w:tr>
    </w:tbl>
    <w:p w14:paraId="369FE7D1" w14:textId="77EDB96F"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32" w:name="_Toc18395"/>
      <w:r w:rsidRPr="00DA2E3C">
        <w:rPr>
          <w:rFonts w:ascii="微软雅黑" w:eastAsia="微软雅黑" w:hAnsi="微软雅黑"/>
          <w:b/>
          <w:bCs/>
          <w:color w:val="000000" w:themeColor="text1"/>
          <w:sz w:val="24"/>
          <w:szCs w:val="24"/>
        </w:rPr>
        <w:t>（二）成绩综合评定办法</w:t>
      </w:r>
    </w:p>
    <w:p w14:paraId="2F8D11DC" w14:textId="77777777" w:rsidR="006F7B9D" w:rsidRPr="00CE5F98" w:rsidRDefault="006F7B9D" w:rsidP="006F7B9D">
      <w:pPr>
        <w:ind w:firstLineChars="250" w:firstLine="500"/>
        <w:rPr>
          <w:rFonts w:ascii="Times New Roman" w:hAnsi="Times New Roman"/>
          <w:color w:val="000000" w:themeColor="text1"/>
          <w:sz w:val="20"/>
          <w:szCs w:val="18"/>
        </w:rPr>
      </w:pPr>
      <w:r w:rsidRPr="00CE5F98">
        <w:rPr>
          <w:rFonts w:ascii="Times New Roman" w:hAnsi="Times New Roman"/>
          <w:color w:val="000000" w:themeColor="text1"/>
          <w:sz w:val="20"/>
          <w:szCs w:val="18"/>
        </w:rPr>
        <w:t>实施多元化评价方式，采用过程性考核与结果性考核相结合的方式进行评价。其中过程性考核包括平时考核、半期考核两种评价方式，期末考试采用集中闭卷考试方式。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336F6E67" w14:textId="77777777" w:rsidTr="004D2C21">
        <w:trPr>
          <w:trHeight w:val="624"/>
        </w:trPr>
        <w:tc>
          <w:tcPr>
            <w:tcW w:w="698" w:type="pct"/>
            <w:vMerge w:val="restart"/>
            <w:vAlign w:val="center"/>
          </w:tcPr>
          <w:p w14:paraId="51F2E74F"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6EA098FD"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221A1334"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5D5F7DF1"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64078E57" w14:textId="77777777" w:rsidTr="004D2C21">
        <w:trPr>
          <w:trHeight w:val="624"/>
        </w:trPr>
        <w:tc>
          <w:tcPr>
            <w:tcW w:w="698" w:type="pct"/>
            <w:vMerge/>
            <w:vAlign w:val="center"/>
          </w:tcPr>
          <w:p w14:paraId="54EB35D1" w14:textId="77777777" w:rsidR="006F7B9D" w:rsidRPr="00CE5F98" w:rsidRDefault="006F7B9D" w:rsidP="004D2C21">
            <w:pPr>
              <w:jc w:val="center"/>
              <w:rPr>
                <w:rFonts w:ascii="Times New Roman" w:hAnsi="Times New Roman"/>
                <w:bCs/>
                <w:color w:val="000000" w:themeColor="text1"/>
                <w:szCs w:val="20"/>
              </w:rPr>
            </w:pPr>
          </w:p>
        </w:tc>
        <w:tc>
          <w:tcPr>
            <w:tcW w:w="920" w:type="pct"/>
            <w:vMerge/>
            <w:vAlign w:val="center"/>
          </w:tcPr>
          <w:p w14:paraId="5E7C68F1" w14:textId="77777777" w:rsidR="006F7B9D" w:rsidRPr="00CE5F98" w:rsidRDefault="006F7B9D" w:rsidP="004D2C21">
            <w:pPr>
              <w:jc w:val="center"/>
              <w:rPr>
                <w:rFonts w:ascii="Times New Roman" w:hAnsi="Times New Roman"/>
                <w:bCs/>
                <w:color w:val="000000" w:themeColor="text1"/>
                <w:szCs w:val="20"/>
              </w:rPr>
            </w:pPr>
          </w:p>
        </w:tc>
        <w:tc>
          <w:tcPr>
            <w:tcW w:w="3382" w:type="pct"/>
            <w:vMerge/>
            <w:vAlign w:val="center"/>
          </w:tcPr>
          <w:p w14:paraId="65D2D378" w14:textId="77777777" w:rsidR="006F7B9D" w:rsidRPr="00CE5F98" w:rsidRDefault="006F7B9D" w:rsidP="004D2C21">
            <w:pPr>
              <w:jc w:val="center"/>
              <w:rPr>
                <w:rFonts w:ascii="Times New Roman" w:hAnsi="Times New Roman"/>
                <w:bCs/>
                <w:color w:val="000000" w:themeColor="text1"/>
                <w:szCs w:val="20"/>
              </w:rPr>
            </w:pPr>
          </w:p>
        </w:tc>
      </w:tr>
      <w:tr w:rsidR="00CE5F98" w:rsidRPr="00CE5F98" w14:paraId="5196228E" w14:textId="77777777" w:rsidTr="004D2C21">
        <w:trPr>
          <w:trHeight w:val="416"/>
        </w:trPr>
        <w:tc>
          <w:tcPr>
            <w:tcW w:w="698" w:type="pct"/>
            <w:vAlign w:val="center"/>
          </w:tcPr>
          <w:p w14:paraId="10EC8117"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w:t>
            </w:r>
          </w:p>
          <w:p w14:paraId="5C210EE5"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tc>
        <w:tc>
          <w:tcPr>
            <w:tcW w:w="920" w:type="pct"/>
            <w:vAlign w:val="center"/>
          </w:tcPr>
          <w:p w14:paraId="7B45423A"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=20%</m:t>
                </m:r>
              </m:oMath>
            </m:oMathPara>
          </w:p>
        </w:tc>
        <w:tc>
          <w:tcPr>
            <w:tcW w:w="3382" w:type="pct"/>
            <w:vAlign w:val="center"/>
          </w:tcPr>
          <w:p w14:paraId="2B0A9F83"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6222933C" w14:textId="77777777" w:rsidTr="004D2C21">
        <w:trPr>
          <w:trHeight w:val="416"/>
        </w:trPr>
        <w:tc>
          <w:tcPr>
            <w:tcW w:w="698" w:type="pct"/>
            <w:vAlign w:val="center"/>
          </w:tcPr>
          <w:p w14:paraId="07B883BF"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4CA2E7EA"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=30%</m:t>
                </m:r>
              </m:oMath>
            </m:oMathPara>
          </w:p>
        </w:tc>
        <w:tc>
          <w:tcPr>
            <w:tcW w:w="3382" w:type="pct"/>
            <w:vAlign w:val="center"/>
          </w:tcPr>
          <w:p w14:paraId="20A7D852"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半期考核要求学生阅读最新</w:t>
            </w:r>
            <w:r w:rsidRPr="00CE5F98">
              <w:rPr>
                <w:rFonts w:ascii="Times New Roman" w:hAnsi="Times New Roman" w:hint="eastAsia"/>
                <w:bCs/>
                <w:color w:val="000000" w:themeColor="text1"/>
                <w:szCs w:val="20"/>
              </w:rPr>
              <w:t>认知神经科学</w:t>
            </w:r>
            <w:r w:rsidRPr="00CE5F98">
              <w:rPr>
                <w:rFonts w:ascii="Times New Roman" w:hAnsi="Times New Roman"/>
                <w:bCs/>
                <w:color w:val="000000" w:themeColor="text1"/>
                <w:szCs w:val="20"/>
              </w:rPr>
              <w:t>文献，理解</w:t>
            </w:r>
            <w:r w:rsidRPr="00CE5F98">
              <w:rPr>
                <w:rFonts w:ascii="Times New Roman" w:hAnsi="Times New Roman" w:hint="eastAsia"/>
                <w:bCs/>
                <w:color w:val="000000" w:themeColor="text1"/>
                <w:szCs w:val="20"/>
              </w:rPr>
              <w:t>认知神经科学</w:t>
            </w:r>
            <w:r w:rsidRPr="00CE5F98">
              <w:rPr>
                <w:rFonts w:ascii="Times New Roman" w:hAnsi="Times New Roman"/>
                <w:bCs/>
                <w:color w:val="000000" w:themeColor="text1"/>
                <w:szCs w:val="20"/>
              </w:rPr>
              <w:t>研究的方法，采用小组汇报的形式。</w:t>
            </w:r>
          </w:p>
        </w:tc>
      </w:tr>
      <w:tr w:rsidR="00CE5F98" w:rsidRPr="00CE5F98" w14:paraId="2174EAD0" w14:textId="77777777" w:rsidTr="004D2C21">
        <w:trPr>
          <w:trHeight w:val="416"/>
        </w:trPr>
        <w:tc>
          <w:tcPr>
            <w:tcW w:w="698" w:type="pct"/>
            <w:vAlign w:val="center"/>
          </w:tcPr>
          <w:p w14:paraId="63774FA5"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73374787"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2ABFF709"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采用</w:t>
            </w:r>
            <w:r w:rsidRPr="00CE5F98">
              <w:rPr>
                <w:rFonts w:ascii="Times New Roman" w:hAnsi="Times New Roman" w:hint="eastAsia"/>
                <w:bCs/>
                <w:color w:val="000000" w:themeColor="text1"/>
                <w:szCs w:val="20"/>
              </w:rPr>
              <w:t>分散考查</w:t>
            </w:r>
            <w:r w:rsidRPr="00CE5F98">
              <w:rPr>
                <w:rFonts w:ascii="Times New Roman" w:hAnsi="Times New Roman"/>
                <w:bCs/>
                <w:color w:val="000000" w:themeColor="text1"/>
                <w:szCs w:val="20"/>
              </w:rPr>
              <w:t>形式，由主讲教师命题。</w:t>
            </w:r>
          </w:p>
        </w:tc>
      </w:tr>
      <w:tr w:rsidR="00CE5F98" w:rsidRPr="00CE5F98" w14:paraId="36ED750B" w14:textId="77777777" w:rsidTr="004D2C21">
        <w:trPr>
          <w:trHeight w:val="809"/>
        </w:trPr>
        <w:tc>
          <w:tcPr>
            <w:tcW w:w="698" w:type="pct"/>
            <w:vAlign w:val="center"/>
          </w:tcPr>
          <w:p w14:paraId="1D60FF89"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2D37F9AC"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20" w:type="pct"/>
            <w:vAlign w:val="center"/>
          </w:tcPr>
          <w:p w14:paraId="5771F939"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4A72F352"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w:t>
            </w:r>
            <w:r w:rsidRPr="00CE5F98">
              <w:rPr>
                <w:rFonts w:ascii="Times New Roman" w:hAnsi="Times New Roman" w:hint="eastAsia"/>
                <w:bCs/>
                <w:color w:val="000000" w:themeColor="text1"/>
                <w:szCs w:val="20"/>
              </w:rPr>
              <w:t>考查</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4EB0022F" w14:textId="6B304A75"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七、本课程各个课程目标的权重</w:t>
      </w:r>
    </w:p>
    <w:p w14:paraId="5150A116" w14:textId="77777777" w:rsidR="006F7B9D" w:rsidRPr="00CE5F98" w:rsidRDefault="006F7B9D" w:rsidP="006F7B9D">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p>
    <w:tbl>
      <w:tblPr>
        <w:tblW w:w="5489" w:type="pct"/>
        <w:tblInd w:w="-5" w:type="dxa"/>
        <w:tblLook w:val="04A0" w:firstRow="1" w:lastRow="0" w:firstColumn="1" w:lastColumn="0" w:noHBand="0" w:noVBand="1"/>
      </w:tblPr>
      <w:tblGrid>
        <w:gridCol w:w="1396"/>
        <w:gridCol w:w="2244"/>
        <w:gridCol w:w="2239"/>
        <w:gridCol w:w="2239"/>
        <w:gridCol w:w="989"/>
      </w:tblGrid>
      <w:tr w:rsidR="00CE5F98" w:rsidRPr="00CE5F98" w14:paraId="16BC71A7" w14:textId="77777777" w:rsidTr="004D2C21">
        <w:trPr>
          <w:trHeight w:val="540"/>
        </w:trPr>
        <w:tc>
          <w:tcPr>
            <w:tcW w:w="766" w:type="pct"/>
            <w:tcBorders>
              <w:top w:val="single" w:sz="4" w:space="0" w:color="auto"/>
              <w:left w:val="single" w:sz="4" w:space="0" w:color="auto"/>
              <w:bottom w:val="single" w:sz="4" w:space="0" w:color="auto"/>
              <w:right w:val="single" w:sz="4" w:space="0" w:color="000000"/>
            </w:tcBorders>
            <w:vAlign w:val="center"/>
          </w:tcPr>
          <w:p w14:paraId="1D40A4EF" w14:textId="77777777" w:rsidR="006F7B9D" w:rsidRPr="00CE5F98" w:rsidRDefault="006F7B9D" w:rsidP="004D2C21">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232" w:type="pct"/>
            <w:tcBorders>
              <w:top w:val="single" w:sz="4" w:space="0" w:color="auto"/>
              <w:left w:val="nil"/>
              <w:bottom w:val="single" w:sz="4" w:space="0" w:color="auto"/>
              <w:right w:val="single" w:sz="4" w:space="0" w:color="auto"/>
            </w:tcBorders>
            <w:vAlign w:val="center"/>
          </w:tcPr>
          <w:p w14:paraId="5404136E"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229" w:type="pct"/>
            <w:tcBorders>
              <w:top w:val="single" w:sz="4" w:space="0" w:color="auto"/>
              <w:left w:val="nil"/>
              <w:bottom w:val="single" w:sz="4" w:space="0" w:color="auto"/>
              <w:right w:val="single" w:sz="4" w:space="0" w:color="auto"/>
            </w:tcBorders>
            <w:vAlign w:val="center"/>
          </w:tcPr>
          <w:p w14:paraId="3B6A3C0D"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229" w:type="pct"/>
            <w:tcBorders>
              <w:top w:val="single" w:sz="4" w:space="0" w:color="auto"/>
              <w:left w:val="nil"/>
              <w:bottom w:val="single" w:sz="4" w:space="0" w:color="auto"/>
              <w:right w:val="nil"/>
            </w:tcBorders>
            <w:vAlign w:val="center"/>
          </w:tcPr>
          <w:p w14:paraId="758E976F"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c>
          <w:tcPr>
            <w:tcW w:w="543" w:type="pct"/>
            <w:tcBorders>
              <w:top w:val="single" w:sz="4" w:space="0" w:color="auto"/>
              <w:left w:val="nil"/>
              <w:bottom w:val="single" w:sz="4" w:space="0" w:color="auto"/>
              <w:right w:val="single" w:sz="4" w:space="0" w:color="auto"/>
            </w:tcBorders>
            <w:vAlign w:val="center"/>
          </w:tcPr>
          <w:p w14:paraId="7A547FEC" w14:textId="77777777" w:rsidR="006F7B9D" w:rsidRPr="00CE5F98" w:rsidRDefault="006F7B9D" w:rsidP="004D2C21">
            <w:pPr>
              <w:ind w:firstLineChars="200" w:firstLine="420"/>
              <w:rPr>
                <w:rFonts w:ascii="Times New Roman" w:hAnsi="Times New Roman"/>
                <w:color w:val="000000" w:themeColor="text1"/>
                <w:szCs w:val="21"/>
              </w:rPr>
            </w:pPr>
          </w:p>
        </w:tc>
      </w:tr>
      <w:tr w:rsidR="00CE5F98" w:rsidRPr="00CE5F98" w14:paraId="7D8BC314" w14:textId="77777777" w:rsidTr="004D2C21">
        <w:trPr>
          <w:trHeight w:val="389"/>
        </w:trPr>
        <w:tc>
          <w:tcPr>
            <w:tcW w:w="766" w:type="pct"/>
            <w:tcBorders>
              <w:top w:val="single" w:sz="4" w:space="0" w:color="auto"/>
              <w:left w:val="single" w:sz="4" w:space="0" w:color="auto"/>
              <w:bottom w:val="single" w:sz="4" w:space="0" w:color="auto"/>
              <w:right w:val="single" w:sz="4" w:space="0" w:color="auto"/>
            </w:tcBorders>
            <w:vAlign w:val="center"/>
          </w:tcPr>
          <w:p w14:paraId="5660E351"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32" w:type="pct"/>
            <w:tcBorders>
              <w:top w:val="single" w:sz="4" w:space="0" w:color="auto"/>
              <w:left w:val="nil"/>
              <w:bottom w:val="single" w:sz="4" w:space="0" w:color="auto"/>
              <w:right w:val="single" w:sz="4" w:space="0" w:color="auto"/>
            </w:tcBorders>
            <w:vAlign w:val="center"/>
          </w:tcPr>
          <w:p w14:paraId="5DFD777C"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/[2M (6)+1H(3)]=0.29</w:t>
            </w:r>
          </w:p>
        </w:tc>
        <w:tc>
          <w:tcPr>
            <w:tcW w:w="1229" w:type="pct"/>
            <w:tcBorders>
              <w:top w:val="single" w:sz="4" w:space="0" w:color="auto"/>
              <w:left w:val="nil"/>
              <w:bottom w:val="single" w:sz="4" w:space="0" w:color="auto"/>
              <w:right w:val="single" w:sz="4" w:space="0" w:color="auto"/>
            </w:tcBorders>
            <w:vAlign w:val="center"/>
          </w:tcPr>
          <w:p w14:paraId="5FDDC0D0"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1H</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/[2M (6)+1H(3)]=0.42</w:t>
            </w:r>
          </w:p>
        </w:tc>
        <w:tc>
          <w:tcPr>
            <w:tcW w:w="1229" w:type="pct"/>
            <w:tcBorders>
              <w:top w:val="single" w:sz="4" w:space="0" w:color="auto"/>
              <w:left w:val="nil"/>
              <w:bottom w:val="single" w:sz="4" w:space="0" w:color="auto"/>
              <w:right w:val="nil"/>
            </w:tcBorders>
            <w:vAlign w:val="center"/>
          </w:tcPr>
          <w:p w14:paraId="593AD390"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/[2M (6)+1H(3)]=0.29</w:t>
            </w:r>
          </w:p>
        </w:tc>
        <w:tc>
          <w:tcPr>
            <w:tcW w:w="543" w:type="pct"/>
            <w:tcBorders>
              <w:top w:val="single" w:sz="4" w:space="0" w:color="auto"/>
              <w:left w:val="nil"/>
              <w:bottom w:val="single" w:sz="4" w:space="0" w:color="auto"/>
              <w:right w:val="single" w:sz="4" w:space="0" w:color="auto"/>
            </w:tcBorders>
            <w:vAlign w:val="center"/>
          </w:tcPr>
          <w:p w14:paraId="40D319A6" w14:textId="77777777" w:rsidR="006F7B9D" w:rsidRPr="00CE5F98" w:rsidRDefault="006F7B9D" w:rsidP="004D2C21">
            <w:pPr>
              <w:jc w:val="center"/>
              <w:rPr>
                <w:rFonts w:ascii="Times New Roman" w:hAnsi="Times New Roman"/>
                <w:color w:val="000000" w:themeColor="text1"/>
                <w:szCs w:val="21"/>
              </w:rPr>
            </w:pPr>
          </w:p>
        </w:tc>
      </w:tr>
      <w:tr w:rsidR="00CE5F98" w:rsidRPr="00CE5F98" w14:paraId="42E1A190" w14:textId="77777777" w:rsidTr="004D2C21">
        <w:trPr>
          <w:trHeight w:val="389"/>
        </w:trPr>
        <w:tc>
          <w:tcPr>
            <w:tcW w:w="766" w:type="pct"/>
            <w:tcBorders>
              <w:top w:val="single" w:sz="4" w:space="0" w:color="auto"/>
              <w:left w:val="single" w:sz="4" w:space="0" w:color="auto"/>
              <w:bottom w:val="single" w:sz="4" w:space="0" w:color="auto"/>
              <w:right w:val="single" w:sz="4" w:space="0" w:color="auto"/>
            </w:tcBorders>
            <w:vAlign w:val="center"/>
          </w:tcPr>
          <w:p w14:paraId="75C7C4EF"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32" w:type="pct"/>
            <w:tcBorders>
              <w:top w:val="single" w:sz="4" w:space="0" w:color="auto"/>
              <w:left w:val="nil"/>
              <w:bottom w:val="single" w:sz="4" w:space="0" w:color="auto"/>
              <w:right w:val="single" w:sz="4" w:space="0" w:color="auto"/>
            </w:tcBorders>
            <w:vAlign w:val="center"/>
          </w:tcPr>
          <w:p w14:paraId="0BDAE99B"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0.29</w:t>
            </w:r>
          </w:p>
        </w:tc>
        <w:tc>
          <w:tcPr>
            <w:tcW w:w="1229" w:type="pct"/>
            <w:tcBorders>
              <w:top w:val="single" w:sz="4" w:space="0" w:color="auto"/>
              <w:left w:val="nil"/>
              <w:bottom w:val="single" w:sz="4" w:space="0" w:color="auto"/>
              <w:right w:val="single" w:sz="4" w:space="0" w:color="auto"/>
            </w:tcBorders>
            <w:vAlign w:val="center"/>
          </w:tcPr>
          <w:p w14:paraId="68409E9F"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0.42</w:t>
            </w:r>
          </w:p>
        </w:tc>
        <w:tc>
          <w:tcPr>
            <w:tcW w:w="1229" w:type="pct"/>
            <w:tcBorders>
              <w:top w:val="single" w:sz="4" w:space="0" w:color="auto"/>
              <w:left w:val="nil"/>
              <w:bottom w:val="single" w:sz="4" w:space="0" w:color="auto"/>
              <w:right w:val="nil"/>
            </w:tcBorders>
            <w:vAlign w:val="center"/>
          </w:tcPr>
          <w:p w14:paraId="12122643"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0.29</w:t>
            </w:r>
          </w:p>
        </w:tc>
        <w:tc>
          <w:tcPr>
            <w:tcW w:w="543" w:type="pct"/>
            <w:tcBorders>
              <w:top w:val="single" w:sz="4" w:space="0" w:color="auto"/>
              <w:left w:val="nil"/>
              <w:bottom w:val="single" w:sz="4" w:space="0" w:color="auto"/>
              <w:right w:val="single" w:sz="4" w:space="0" w:color="auto"/>
            </w:tcBorders>
            <w:vAlign w:val="center"/>
          </w:tcPr>
          <w:p w14:paraId="5D528C6A" w14:textId="77777777" w:rsidR="006F7B9D" w:rsidRPr="00CE5F98" w:rsidRDefault="006F7B9D" w:rsidP="004D2C21">
            <w:pPr>
              <w:jc w:val="center"/>
              <w:rPr>
                <w:rFonts w:ascii="Times New Roman" w:hAnsi="Times New Roman"/>
                <w:color w:val="000000" w:themeColor="text1"/>
                <w:szCs w:val="21"/>
              </w:rPr>
            </w:pPr>
          </w:p>
        </w:tc>
      </w:tr>
    </w:tbl>
    <w:bookmarkEnd w:id="32"/>
    <w:p w14:paraId="64FFF018" w14:textId="650AE435"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p w14:paraId="49AAC04E" w14:textId="77777777" w:rsidR="006F7B9D" w:rsidRPr="00CE5F98" w:rsidRDefault="006F7B9D" w:rsidP="006F7B9D">
      <w:pPr>
        <w:pStyle w:val="ae"/>
        <w:spacing w:before="0" w:beforeAutospacing="0" w:after="0" w:afterAutospacing="0" w:line="360" w:lineRule="auto"/>
        <w:ind w:firstLineChars="147" w:firstLine="265"/>
        <w:rPr>
          <w:rFonts w:ascii="Helvetica" w:hAnsi="Helvetica"/>
          <w:color w:val="000000" w:themeColor="text1"/>
          <w:sz w:val="18"/>
          <w:szCs w:val="18"/>
          <w:shd w:val="clear" w:color="auto" w:fill="FFFFFF"/>
        </w:rPr>
      </w:pPr>
      <w:r w:rsidRPr="00CE5F98">
        <w:rPr>
          <w:rFonts w:ascii="Helvetica" w:hAnsi="Helvetica"/>
          <w:color w:val="000000" w:themeColor="text1"/>
          <w:sz w:val="18"/>
          <w:szCs w:val="18"/>
          <w:shd w:val="clear" w:color="auto" w:fill="FFFFFF"/>
        </w:rPr>
        <w:t>沈政、方方、杨炯炯</w:t>
      </w:r>
      <w:r w:rsidRPr="00CE5F98">
        <w:rPr>
          <w:rFonts w:ascii="Helvetica" w:hAnsi="Helvetica" w:hint="eastAsia"/>
          <w:color w:val="000000" w:themeColor="text1"/>
          <w:sz w:val="18"/>
          <w:szCs w:val="18"/>
          <w:shd w:val="clear" w:color="auto" w:fill="FFFFFF"/>
        </w:rPr>
        <w:t>著</w:t>
      </w:r>
      <w:r w:rsidRPr="00CE5F98">
        <w:rPr>
          <w:rFonts w:ascii="Helvetica" w:hAnsi="Helvetica" w:hint="eastAsia"/>
          <w:color w:val="000000" w:themeColor="text1"/>
          <w:sz w:val="18"/>
          <w:szCs w:val="18"/>
          <w:shd w:val="clear" w:color="auto" w:fill="FFFFFF"/>
        </w:rPr>
        <w:t>.</w:t>
      </w:r>
      <w:r w:rsidRPr="00CE5F98">
        <w:rPr>
          <w:rFonts w:ascii="Helvetica" w:hAnsi="Helvetica" w:hint="eastAsia"/>
          <w:color w:val="000000" w:themeColor="text1"/>
          <w:sz w:val="18"/>
          <w:szCs w:val="18"/>
          <w:shd w:val="clear" w:color="auto" w:fill="FFFFFF"/>
        </w:rPr>
        <w:t>认知神经科学导论（第二版）【</w:t>
      </w:r>
      <w:r w:rsidRPr="00CE5F98">
        <w:rPr>
          <w:rFonts w:ascii="Helvetica" w:hAnsi="Helvetica" w:hint="eastAsia"/>
          <w:color w:val="000000" w:themeColor="text1"/>
          <w:sz w:val="18"/>
          <w:szCs w:val="18"/>
          <w:shd w:val="clear" w:color="auto" w:fill="FFFFFF"/>
        </w:rPr>
        <w:t>M</w:t>
      </w:r>
      <w:r w:rsidRPr="00CE5F98">
        <w:rPr>
          <w:rFonts w:ascii="Helvetica" w:hAnsi="Helvetica" w:hint="eastAsia"/>
          <w:color w:val="000000" w:themeColor="text1"/>
          <w:sz w:val="18"/>
          <w:szCs w:val="18"/>
          <w:shd w:val="clear" w:color="auto" w:fill="FFFFFF"/>
        </w:rPr>
        <w:t>】</w:t>
      </w:r>
      <w:r w:rsidRPr="00CE5F98">
        <w:rPr>
          <w:rFonts w:ascii="Helvetica" w:hAnsi="Helvetica" w:hint="eastAsia"/>
          <w:color w:val="000000" w:themeColor="text1"/>
          <w:sz w:val="18"/>
          <w:szCs w:val="18"/>
          <w:shd w:val="clear" w:color="auto" w:fill="FFFFFF"/>
        </w:rPr>
        <w:t>.</w:t>
      </w:r>
      <w:r w:rsidRPr="00CE5F98">
        <w:rPr>
          <w:rFonts w:ascii="Helvetica" w:hAnsi="Helvetica" w:hint="eastAsia"/>
          <w:color w:val="000000" w:themeColor="text1"/>
          <w:sz w:val="18"/>
          <w:szCs w:val="18"/>
          <w:shd w:val="clear" w:color="auto" w:fill="FFFFFF"/>
        </w:rPr>
        <w:t>北京：北京大学</w:t>
      </w:r>
      <w:r w:rsidRPr="00CE5F98">
        <w:rPr>
          <w:rFonts w:ascii="Helvetica" w:hAnsi="Helvetica"/>
          <w:color w:val="000000" w:themeColor="text1"/>
          <w:sz w:val="18"/>
          <w:szCs w:val="18"/>
          <w:shd w:val="clear" w:color="auto" w:fill="FFFFFF"/>
        </w:rPr>
        <w:t>出版社，</w:t>
      </w:r>
      <w:r w:rsidRPr="00CE5F98">
        <w:rPr>
          <w:rFonts w:ascii="Helvetica" w:hAnsi="Helvetica"/>
          <w:color w:val="000000" w:themeColor="text1"/>
          <w:sz w:val="18"/>
          <w:szCs w:val="18"/>
          <w:shd w:val="clear" w:color="auto" w:fill="FFFFFF"/>
        </w:rPr>
        <w:t>2025</w:t>
      </w:r>
      <w:r w:rsidRPr="00CE5F98">
        <w:rPr>
          <w:rFonts w:ascii="Helvetica" w:hAnsi="Helvetica" w:hint="eastAsia"/>
          <w:color w:val="000000" w:themeColor="text1"/>
          <w:sz w:val="18"/>
          <w:szCs w:val="18"/>
          <w:shd w:val="clear" w:color="auto" w:fill="FFFFFF"/>
        </w:rPr>
        <w:t>.</w:t>
      </w:r>
    </w:p>
    <w:p w14:paraId="36A04648" w14:textId="02C41B17"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3DB4F8BF" w14:textId="77777777" w:rsidR="006F7B9D" w:rsidRPr="00CE5F98" w:rsidRDefault="006F7B9D" w:rsidP="006F7B9D">
      <w:pPr>
        <w:pStyle w:val="ae"/>
        <w:spacing w:before="0" w:beforeAutospacing="0" w:after="0" w:afterAutospacing="0" w:line="360" w:lineRule="auto"/>
        <w:ind w:firstLineChars="147" w:firstLine="265"/>
        <w:rPr>
          <w:rFonts w:ascii="Helvetica" w:hAnsi="Helvetica"/>
          <w:color w:val="000000" w:themeColor="text1"/>
          <w:sz w:val="18"/>
          <w:szCs w:val="18"/>
          <w:shd w:val="clear" w:color="auto" w:fill="FFFFFF"/>
        </w:rPr>
      </w:pPr>
      <w:r w:rsidRPr="00CE5F98">
        <w:rPr>
          <w:rFonts w:ascii="Helvetica" w:hAnsi="Helvetica"/>
          <w:color w:val="000000" w:themeColor="text1"/>
          <w:sz w:val="18"/>
          <w:szCs w:val="18"/>
          <w:shd w:val="clear" w:color="auto" w:fill="FFFFFF"/>
        </w:rPr>
        <w:t>[1]</w:t>
      </w:r>
      <w:r w:rsidRPr="00CE5F98">
        <w:rPr>
          <w:rFonts w:ascii="Helvetica" w:hAnsi="Helvetica" w:hint="eastAsia"/>
          <w:color w:val="000000" w:themeColor="text1"/>
          <w:sz w:val="18"/>
          <w:szCs w:val="18"/>
          <w:shd w:val="clear" w:color="auto" w:fill="FFFFFF"/>
        </w:rPr>
        <w:t xml:space="preserve"> [</w:t>
      </w:r>
      <w:r w:rsidRPr="00CE5F98">
        <w:rPr>
          <w:rFonts w:ascii="Helvetica" w:hAnsi="Helvetica" w:hint="eastAsia"/>
          <w:color w:val="000000" w:themeColor="text1"/>
          <w:sz w:val="18"/>
          <w:szCs w:val="18"/>
          <w:shd w:val="clear" w:color="auto" w:fill="FFFFFF"/>
        </w:rPr>
        <w:t>美</w:t>
      </w:r>
      <w:r w:rsidRPr="00CE5F98">
        <w:rPr>
          <w:rFonts w:ascii="Helvetica" w:hAnsi="Helvetica" w:hint="eastAsia"/>
          <w:color w:val="000000" w:themeColor="text1"/>
          <w:sz w:val="18"/>
          <w:szCs w:val="18"/>
          <w:shd w:val="clear" w:color="auto" w:fill="FFFFFF"/>
        </w:rPr>
        <w:t xml:space="preserve">] </w:t>
      </w:r>
      <w:r w:rsidRPr="00CE5F98">
        <w:rPr>
          <w:rFonts w:ascii="Helvetica" w:hAnsi="Helvetica" w:hint="eastAsia"/>
          <w:color w:val="000000" w:themeColor="text1"/>
          <w:sz w:val="18"/>
          <w:szCs w:val="18"/>
          <w:shd w:val="clear" w:color="auto" w:fill="FFFFFF"/>
        </w:rPr>
        <w:t>乔治·</w:t>
      </w:r>
      <w:r w:rsidRPr="00CE5F98">
        <w:rPr>
          <w:rFonts w:ascii="Helvetica" w:hAnsi="Helvetica" w:hint="eastAsia"/>
          <w:color w:val="000000" w:themeColor="text1"/>
          <w:sz w:val="18"/>
          <w:szCs w:val="18"/>
          <w:shd w:val="clear" w:color="auto" w:fill="FFFFFF"/>
        </w:rPr>
        <w:t>R.</w:t>
      </w:r>
      <w:r w:rsidRPr="00CE5F98">
        <w:rPr>
          <w:rFonts w:ascii="Helvetica" w:hAnsi="Helvetica" w:hint="eastAsia"/>
          <w:color w:val="000000" w:themeColor="text1"/>
          <w:sz w:val="18"/>
          <w:szCs w:val="18"/>
          <w:shd w:val="clear" w:color="auto" w:fill="FFFFFF"/>
        </w:rPr>
        <w:t>曼根（</w:t>
      </w:r>
      <w:r w:rsidRPr="00CE5F98">
        <w:rPr>
          <w:rFonts w:ascii="Helvetica" w:hAnsi="Helvetica" w:hint="eastAsia"/>
          <w:color w:val="000000" w:themeColor="text1"/>
          <w:sz w:val="18"/>
          <w:szCs w:val="18"/>
          <w:shd w:val="clear" w:color="auto" w:fill="FFFFFF"/>
        </w:rPr>
        <w:t>George R. Mangun</w:t>
      </w:r>
      <w:r w:rsidRPr="00CE5F98">
        <w:rPr>
          <w:rFonts w:ascii="Helvetica" w:hAnsi="Helvetica" w:hint="eastAsia"/>
          <w:color w:val="000000" w:themeColor="text1"/>
          <w:sz w:val="18"/>
          <w:szCs w:val="18"/>
          <w:shd w:val="clear" w:color="auto" w:fill="FFFFFF"/>
        </w:rPr>
        <w:t>）</w:t>
      </w:r>
      <w:r w:rsidRPr="00CE5F98">
        <w:rPr>
          <w:rFonts w:ascii="Helvetica" w:hAnsi="Helvetica" w:hint="eastAsia"/>
          <w:color w:val="000000" w:themeColor="text1"/>
          <w:sz w:val="18"/>
          <w:szCs w:val="18"/>
          <w:shd w:val="clear" w:color="auto" w:fill="FFFFFF"/>
        </w:rPr>
        <w:t xml:space="preserve"> </w:t>
      </w:r>
      <w:r w:rsidRPr="00CE5F98">
        <w:rPr>
          <w:rFonts w:ascii="Helvetica" w:hAnsi="Helvetica" w:hint="eastAsia"/>
          <w:color w:val="000000" w:themeColor="text1"/>
          <w:sz w:val="18"/>
          <w:szCs w:val="18"/>
          <w:shd w:val="clear" w:color="auto" w:fill="FFFFFF"/>
        </w:rPr>
        <w:t>著，周晓林</w:t>
      </w:r>
      <w:r w:rsidRPr="00CE5F98">
        <w:rPr>
          <w:rFonts w:ascii="Helvetica" w:hAnsi="Helvetica" w:hint="eastAsia"/>
          <w:color w:val="000000" w:themeColor="text1"/>
          <w:sz w:val="18"/>
          <w:szCs w:val="18"/>
          <w:shd w:val="clear" w:color="auto" w:fill="FFFFFF"/>
        </w:rPr>
        <w:t xml:space="preserve">  </w:t>
      </w:r>
      <w:r w:rsidRPr="00CE5F98">
        <w:rPr>
          <w:rFonts w:ascii="Helvetica" w:hAnsi="Helvetica" w:hint="eastAsia"/>
          <w:color w:val="000000" w:themeColor="text1"/>
          <w:sz w:val="18"/>
          <w:szCs w:val="18"/>
          <w:shd w:val="clear" w:color="auto" w:fill="FFFFFF"/>
        </w:rPr>
        <w:t>高定国</w:t>
      </w:r>
      <w:r w:rsidRPr="00CE5F98">
        <w:rPr>
          <w:rFonts w:ascii="Helvetica" w:hAnsi="Helvetica" w:hint="eastAsia"/>
          <w:color w:val="000000" w:themeColor="text1"/>
          <w:sz w:val="18"/>
          <w:szCs w:val="18"/>
          <w:shd w:val="clear" w:color="auto" w:fill="FFFFFF"/>
        </w:rPr>
        <w:t xml:space="preserve">  </w:t>
      </w:r>
      <w:r w:rsidRPr="00CE5F98">
        <w:rPr>
          <w:rFonts w:ascii="Helvetica" w:hAnsi="Helvetica" w:hint="eastAsia"/>
          <w:color w:val="000000" w:themeColor="text1"/>
          <w:sz w:val="18"/>
          <w:szCs w:val="18"/>
          <w:shd w:val="clear" w:color="auto" w:fill="FFFFFF"/>
        </w:rPr>
        <w:t>等</w:t>
      </w:r>
      <w:r w:rsidRPr="00CE5F98">
        <w:rPr>
          <w:rFonts w:ascii="Helvetica" w:hAnsi="Helvetica" w:hint="eastAsia"/>
          <w:color w:val="000000" w:themeColor="text1"/>
          <w:sz w:val="18"/>
          <w:szCs w:val="18"/>
          <w:shd w:val="clear" w:color="auto" w:fill="FFFFFF"/>
        </w:rPr>
        <w:t xml:space="preserve">  </w:t>
      </w:r>
      <w:r w:rsidRPr="00CE5F98">
        <w:rPr>
          <w:rFonts w:ascii="Helvetica" w:hAnsi="Helvetica" w:hint="eastAsia"/>
          <w:color w:val="000000" w:themeColor="text1"/>
          <w:sz w:val="18"/>
          <w:szCs w:val="18"/>
          <w:shd w:val="clear" w:color="auto" w:fill="FFFFFF"/>
        </w:rPr>
        <w:t>译，认知神经科学，中国轻工业出版社，</w:t>
      </w:r>
      <w:r w:rsidRPr="00CE5F98">
        <w:rPr>
          <w:rFonts w:ascii="Helvetica" w:hAnsi="Helvetica" w:hint="eastAsia"/>
          <w:color w:val="000000" w:themeColor="text1"/>
          <w:sz w:val="18"/>
          <w:szCs w:val="18"/>
          <w:shd w:val="clear" w:color="auto" w:fill="FFFFFF"/>
        </w:rPr>
        <w:t>2</w:t>
      </w:r>
      <w:r w:rsidRPr="00CE5F98">
        <w:rPr>
          <w:rFonts w:ascii="Helvetica" w:hAnsi="Helvetica"/>
          <w:color w:val="000000" w:themeColor="text1"/>
          <w:sz w:val="18"/>
          <w:szCs w:val="18"/>
          <w:shd w:val="clear" w:color="auto" w:fill="FFFFFF"/>
        </w:rPr>
        <w:t>011</w:t>
      </w:r>
      <w:r w:rsidRPr="00CE5F98">
        <w:rPr>
          <w:rFonts w:ascii="Helvetica" w:hAnsi="Helvetica" w:hint="eastAsia"/>
          <w:color w:val="000000" w:themeColor="text1"/>
          <w:sz w:val="18"/>
          <w:szCs w:val="18"/>
          <w:shd w:val="clear" w:color="auto" w:fill="FFFFFF"/>
        </w:rPr>
        <w:t>年出版。</w:t>
      </w:r>
    </w:p>
    <w:p w14:paraId="62B780E4" w14:textId="77777777" w:rsidR="006F7B9D" w:rsidRPr="00CE5F98" w:rsidRDefault="006F7B9D" w:rsidP="006F7B9D">
      <w:pPr>
        <w:pStyle w:val="ae"/>
        <w:spacing w:before="0" w:beforeAutospacing="0" w:after="0" w:afterAutospacing="0" w:line="360" w:lineRule="auto"/>
        <w:ind w:firstLineChars="147" w:firstLine="265"/>
        <w:rPr>
          <w:rFonts w:ascii="Helvetica" w:hAnsi="Helvetica"/>
          <w:color w:val="000000" w:themeColor="text1"/>
          <w:sz w:val="18"/>
          <w:szCs w:val="18"/>
          <w:shd w:val="clear" w:color="auto" w:fill="FFFFFF"/>
        </w:rPr>
      </w:pPr>
      <w:r w:rsidRPr="00CE5F98">
        <w:rPr>
          <w:rFonts w:ascii="Helvetica" w:hAnsi="Helvetica"/>
          <w:color w:val="000000" w:themeColor="text1"/>
          <w:sz w:val="18"/>
          <w:szCs w:val="18"/>
          <w:shd w:val="clear" w:color="auto" w:fill="FFFFFF"/>
        </w:rPr>
        <w:t>[2]</w:t>
      </w:r>
      <w:r w:rsidRPr="00CE5F98">
        <w:rPr>
          <w:rFonts w:ascii="Helvetica" w:hAnsi="Helvetica" w:hint="eastAsia"/>
          <w:color w:val="000000" w:themeColor="text1"/>
          <w:sz w:val="18"/>
          <w:szCs w:val="18"/>
          <w:shd w:val="clear" w:color="auto" w:fill="FFFFFF"/>
        </w:rPr>
        <w:t>徐</w:t>
      </w:r>
      <w:hyperlink r:id="rId23" w:history="1">
        <w:r w:rsidRPr="00CE5F98">
          <w:rPr>
            <w:color w:val="000000" w:themeColor="text1"/>
            <w:sz w:val="18"/>
            <w:szCs w:val="18"/>
          </w:rPr>
          <w:t>耀忠</w:t>
        </w:r>
      </w:hyperlink>
      <w:r w:rsidRPr="00CE5F98">
        <w:rPr>
          <w:rFonts w:ascii="Helvetica" w:hAnsi="Helvetica"/>
          <w:color w:val="000000" w:themeColor="text1"/>
          <w:sz w:val="18"/>
          <w:szCs w:val="18"/>
          <w:shd w:val="clear" w:color="auto" w:fill="FFFFFF"/>
        </w:rPr>
        <w:t>，</w:t>
      </w:r>
      <w:r w:rsidRPr="00CE5F98">
        <w:rPr>
          <w:rFonts w:ascii="Helvetica" w:hAnsi="Helvetica" w:hint="eastAsia"/>
          <w:color w:val="000000" w:themeColor="text1"/>
          <w:sz w:val="18"/>
          <w:szCs w:val="18"/>
          <w:shd w:val="clear" w:color="auto" w:fill="FFFFFF"/>
        </w:rPr>
        <w:t>脑科学【</w:t>
      </w:r>
      <w:r w:rsidRPr="00CE5F98">
        <w:rPr>
          <w:rFonts w:ascii="Helvetica" w:hAnsi="Helvetica" w:hint="eastAsia"/>
          <w:color w:val="000000" w:themeColor="text1"/>
          <w:sz w:val="18"/>
          <w:szCs w:val="18"/>
          <w:shd w:val="clear" w:color="auto" w:fill="FFFFFF"/>
        </w:rPr>
        <w:t>M</w:t>
      </w:r>
      <w:r w:rsidRPr="00CE5F98">
        <w:rPr>
          <w:rFonts w:ascii="Helvetica" w:hAnsi="Helvetica" w:hint="eastAsia"/>
          <w:color w:val="000000" w:themeColor="text1"/>
          <w:sz w:val="18"/>
          <w:szCs w:val="18"/>
          <w:shd w:val="clear" w:color="auto" w:fill="FFFFFF"/>
        </w:rPr>
        <w:t>】</w:t>
      </w:r>
      <w:r w:rsidRPr="00CE5F98">
        <w:rPr>
          <w:rFonts w:ascii="Helvetica" w:hAnsi="Helvetica" w:hint="eastAsia"/>
          <w:color w:val="000000" w:themeColor="text1"/>
          <w:sz w:val="18"/>
          <w:szCs w:val="18"/>
          <w:shd w:val="clear" w:color="auto" w:fill="FFFFFF"/>
        </w:rPr>
        <w:t>.</w:t>
      </w:r>
      <w:r w:rsidRPr="00CE5F98">
        <w:rPr>
          <w:rFonts w:ascii="Helvetica" w:hAnsi="Helvetica" w:hint="eastAsia"/>
          <w:color w:val="000000" w:themeColor="text1"/>
          <w:sz w:val="18"/>
          <w:szCs w:val="18"/>
          <w:shd w:val="clear" w:color="auto" w:fill="FFFFFF"/>
        </w:rPr>
        <w:t>北京：中国科学技术</w:t>
      </w:r>
      <w:r w:rsidRPr="00CE5F98">
        <w:rPr>
          <w:rFonts w:ascii="Helvetica" w:hAnsi="Helvetica"/>
          <w:color w:val="000000" w:themeColor="text1"/>
          <w:sz w:val="18"/>
          <w:szCs w:val="18"/>
          <w:shd w:val="clear" w:color="auto" w:fill="FFFFFF"/>
        </w:rPr>
        <w:t>大学出版社，</w:t>
      </w:r>
      <w:r w:rsidRPr="00CE5F98">
        <w:rPr>
          <w:rFonts w:ascii="Helvetica" w:hAnsi="Helvetica"/>
          <w:color w:val="000000" w:themeColor="text1"/>
          <w:sz w:val="18"/>
          <w:szCs w:val="18"/>
          <w:shd w:val="clear" w:color="auto" w:fill="FFFFFF"/>
        </w:rPr>
        <w:t>2008</w:t>
      </w:r>
      <w:r w:rsidRPr="00CE5F98">
        <w:rPr>
          <w:rFonts w:ascii="Helvetica" w:hAnsi="Helvetica" w:hint="eastAsia"/>
          <w:color w:val="000000" w:themeColor="text1"/>
          <w:sz w:val="18"/>
          <w:szCs w:val="18"/>
          <w:shd w:val="clear" w:color="auto" w:fill="FFFFFF"/>
        </w:rPr>
        <w:t>.</w:t>
      </w:r>
    </w:p>
    <w:p w14:paraId="34D88BF0" w14:textId="77777777" w:rsidR="006F7B9D" w:rsidRPr="00CE5F98" w:rsidRDefault="006F7B9D" w:rsidP="006F7B9D">
      <w:pPr>
        <w:spacing w:line="420" w:lineRule="exact"/>
        <w:rPr>
          <w:rFonts w:ascii="Times New Roman" w:hAnsi="Times New Roman"/>
          <w:color w:val="000000" w:themeColor="text1"/>
          <w:kern w:val="0"/>
          <w:szCs w:val="21"/>
        </w:rPr>
      </w:pPr>
    </w:p>
    <w:p w14:paraId="727D393F" w14:textId="77777777" w:rsidR="006F7B9D" w:rsidRPr="00CE5F98" w:rsidRDefault="006F7B9D" w:rsidP="006F7B9D">
      <w:pPr>
        <w:spacing w:line="420" w:lineRule="exact"/>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执笔人：</w:t>
      </w:r>
      <w:r w:rsidRPr="00CE5F98">
        <w:rPr>
          <w:rFonts w:ascii="Times New Roman" w:hAnsi="Times New Roman"/>
          <w:noProof/>
          <w:color w:val="000000" w:themeColor="text1"/>
          <w:kern w:val="0"/>
          <w:szCs w:val="21"/>
        </w:rPr>
        <w:drawing>
          <wp:inline distT="0" distB="0" distL="0" distR="0" wp14:anchorId="1B0F5C56" wp14:editId="375608B7">
            <wp:extent cx="443977" cy="195350"/>
            <wp:effectExtent l="0" t="0" r="0" b="0"/>
            <wp:docPr id="1126273670" name="图片 1126273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潘伟刚电子签名.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1150" cy="216106"/>
                    </a:xfrm>
                    <a:prstGeom prst="rect">
                      <a:avLst/>
                    </a:prstGeom>
                  </pic:spPr>
                </pic:pic>
              </a:graphicData>
            </a:graphic>
          </wp:inline>
        </w:drawing>
      </w:r>
    </w:p>
    <w:p w14:paraId="490A1588" w14:textId="77777777" w:rsidR="006F7B9D" w:rsidRPr="00CE5F98" w:rsidRDefault="006F7B9D" w:rsidP="006F7B9D">
      <w:pPr>
        <w:spacing w:line="420" w:lineRule="exact"/>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审核人：</w:t>
      </w:r>
      <w:r w:rsidRPr="00CE5F98">
        <w:rPr>
          <w:rFonts w:ascii="Times New Roman" w:hAnsi="Times New Roman"/>
          <w:noProof/>
          <w:color w:val="000000" w:themeColor="text1"/>
          <w:kern w:val="0"/>
          <w:szCs w:val="21"/>
        </w:rPr>
        <w:drawing>
          <wp:inline distT="0" distB="0" distL="0" distR="0" wp14:anchorId="7A99142B" wp14:editId="5DA79E98">
            <wp:extent cx="260247" cy="201248"/>
            <wp:effectExtent l="0" t="0" r="6985"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王婷.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6154" cy="252214"/>
                    </a:xfrm>
                    <a:prstGeom prst="rect">
                      <a:avLst/>
                    </a:prstGeom>
                  </pic:spPr>
                </pic:pic>
              </a:graphicData>
            </a:graphic>
          </wp:inline>
        </w:drawing>
      </w:r>
    </w:p>
    <w:p w14:paraId="22E8CEC3" w14:textId="77777777" w:rsidR="006F7B9D" w:rsidRPr="00CE5F98" w:rsidRDefault="006F7B9D" w:rsidP="006F7B9D">
      <w:pPr>
        <w:spacing w:line="420" w:lineRule="exact"/>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批准人：</w:t>
      </w:r>
      <w:r w:rsidRPr="00CE5F98">
        <w:rPr>
          <w:rFonts w:ascii="Times New Roman" w:hAnsi="Times New Roman"/>
          <w:noProof/>
          <w:color w:val="000000" w:themeColor="text1"/>
          <w:kern w:val="0"/>
          <w:szCs w:val="21"/>
        </w:rPr>
        <w:drawing>
          <wp:inline distT="0" distB="0" distL="0" distR="0" wp14:anchorId="027C197F" wp14:editId="4465EE2F">
            <wp:extent cx="501890" cy="264057"/>
            <wp:effectExtent l="0" t="0" r="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蒋巧.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9417" cy="273279"/>
                    </a:xfrm>
                    <a:prstGeom prst="rect">
                      <a:avLst/>
                    </a:prstGeom>
                  </pic:spPr>
                </pic:pic>
              </a:graphicData>
            </a:graphic>
          </wp:inline>
        </w:drawing>
      </w:r>
    </w:p>
    <w:p w14:paraId="5850C5D6" w14:textId="77777777" w:rsidR="006F7B9D" w:rsidRPr="00CE5F98" w:rsidRDefault="006F7B9D" w:rsidP="006F7B9D">
      <w:pPr>
        <w:spacing w:line="420" w:lineRule="exact"/>
        <w:ind w:firstLineChars="2600" w:firstLine="5460"/>
        <w:jc w:val="right"/>
        <w:rPr>
          <w:rFonts w:ascii="Times New Roman" w:hAnsi="Times New Roman"/>
          <w:b/>
          <w:color w:val="000000" w:themeColor="text1"/>
          <w:sz w:val="24"/>
        </w:rPr>
      </w:pPr>
      <w:r w:rsidRPr="00CE5F98">
        <w:rPr>
          <w:rFonts w:ascii="Times New Roman" w:hAnsi="Times New Roman"/>
          <w:color w:val="000000" w:themeColor="text1"/>
          <w:kern w:val="0"/>
          <w:szCs w:val="21"/>
        </w:rPr>
        <w:t>2025</w:t>
      </w:r>
      <w:r w:rsidRPr="00CE5F98">
        <w:rPr>
          <w:rFonts w:ascii="Times New Roman" w:hAnsi="Times New Roman"/>
          <w:color w:val="000000" w:themeColor="text1"/>
          <w:kern w:val="0"/>
          <w:szCs w:val="21"/>
        </w:rPr>
        <w:t>年</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月</w:t>
      </w:r>
      <w:r w:rsidRPr="00CE5F98">
        <w:rPr>
          <w:rFonts w:ascii="Times New Roman" w:hAnsi="Times New Roman"/>
          <w:color w:val="000000" w:themeColor="text1"/>
          <w:kern w:val="0"/>
          <w:szCs w:val="21"/>
        </w:rPr>
        <w:t>6</w:t>
      </w:r>
      <w:r w:rsidRPr="00CE5F98">
        <w:rPr>
          <w:rFonts w:ascii="Times New Roman" w:hAnsi="Times New Roman"/>
          <w:color w:val="000000" w:themeColor="text1"/>
          <w:kern w:val="0"/>
          <w:szCs w:val="21"/>
        </w:rPr>
        <w:t>日</w:t>
      </w:r>
    </w:p>
    <w:p w14:paraId="2DC28905" w14:textId="77777777" w:rsidR="006F7B9D" w:rsidRPr="00CE5F98" w:rsidRDefault="006F7B9D" w:rsidP="006F7B9D">
      <w:pPr>
        <w:rPr>
          <w:rFonts w:hint="eastAsia"/>
          <w:color w:val="000000" w:themeColor="text1"/>
        </w:rPr>
      </w:pPr>
    </w:p>
    <w:p w14:paraId="29FF8CA3" w14:textId="77777777" w:rsidR="006F7B9D" w:rsidRPr="00CE5F98" w:rsidRDefault="006F7B9D" w:rsidP="006F7B9D">
      <w:pPr>
        <w:rPr>
          <w:rFonts w:hint="eastAsia"/>
          <w:color w:val="000000" w:themeColor="text1"/>
        </w:rPr>
      </w:pPr>
    </w:p>
    <w:p w14:paraId="14E5E723" w14:textId="77777777" w:rsidR="006F7B9D" w:rsidRPr="00CE5F98" w:rsidRDefault="006F7B9D" w:rsidP="006F7B9D">
      <w:pPr>
        <w:rPr>
          <w:rFonts w:hint="eastAsia"/>
          <w:color w:val="000000" w:themeColor="text1"/>
        </w:rPr>
      </w:pPr>
    </w:p>
    <w:p w14:paraId="17C35047" w14:textId="77777777" w:rsidR="006F7B9D" w:rsidRPr="00CE5F98" w:rsidRDefault="006F7B9D" w:rsidP="006F7B9D">
      <w:pPr>
        <w:rPr>
          <w:rFonts w:hint="eastAsia"/>
          <w:color w:val="000000" w:themeColor="text1"/>
        </w:rPr>
      </w:pPr>
    </w:p>
    <w:p w14:paraId="74D42900" w14:textId="77777777" w:rsidR="006F7B9D" w:rsidRPr="00CE5F98" w:rsidRDefault="006F7B9D" w:rsidP="006F7B9D">
      <w:pPr>
        <w:rPr>
          <w:rFonts w:hint="eastAsia"/>
          <w:color w:val="000000" w:themeColor="text1"/>
        </w:rPr>
      </w:pPr>
    </w:p>
    <w:p w14:paraId="511128C7" w14:textId="77777777" w:rsidR="006F7B9D" w:rsidRPr="00CE5F98" w:rsidRDefault="006F7B9D" w:rsidP="006F7B9D">
      <w:pPr>
        <w:rPr>
          <w:rFonts w:hint="eastAsia"/>
          <w:color w:val="000000" w:themeColor="text1"/>
        </w:rPr>
      </w:pPr>
    </w:p>
    <w:p w14:paraId="782EED1D" w14:textId="77777777" w:rsidR="006F7B9D" w:rsidRPr="00CE5F98" w:rsidRDefault="006F7B9D" w:rsidP="006F7B9D">
      <w:pPr>
        <w:rPr>
          <w:rFonts w:hint="eastAsia"/>
          <w:color w:val="000000" w:themeColor="text1"/>
        </w:rPr>
      </w:pPr>
    </w:p>
    <w:p w14:paraId="59B301AF" w14:textId="77777777" w:rsidR="006F7B9D" w:rsidRPr="00CE5F98" w:rsidRDefault="006F7B9D" w:rsidP="006F7B9D">
      <w:pPr>
        <w:rPr>
          <w:rFonts w:hint="eastAsia"/>
          <w:color w:val="000000" w:themeColor="text1"/>
        </w:rPr>
      </w:pPr>
    </w:p>
    <w:p w14:paraId="195B04D4" w14:textId="77777777" w:rsidR="006F7B9D" w:rsidRPr="00CE5F98" w:rsidRDefault="006F7B9D" w:rsidP="006F7B9D">
      <w:pPr>
        <w:rPr>
          <w:rFonts w:hint="eastAsia"/>
          <w:color w:val="000000" w:themeColor="text1"/>
        </w:rPr>
      </w:pPr>
    </w:p>
    <w:p w14:paraId="2D86ACA8" w14:textId="77777777" w:rsidR="006F7B9D" w:rsidRPr="00CE5F98" w:rsidRDefault="006F7B9D" w:rsidP="006F7B9D">
      <w:pPr>
        <w:rPr>
          <w:rFonts w:hint="eastAsia"/>
          <w:color w:val="000000" w:themeColor="text1"/>
        </w:rPr>
      </w:pPr>
    </w:p>
    <w:p w14:paraId="1D22909C" w14:textId="77777777" w:rsidR="006F7B9D" w:rsidRPr="00CE5F98" w:rsidRDefault="006F7B9D" w:rsidP="006F7B9D">
      <w:pPr>
        <w:rPr>
          <w:rFonts w:hint="eastAsia"/>
          <w:color w:val="000000" w:themeColor="text1"/>
        </w:rPr>
      </w:pPr>
    </w:p>
    <w:p w14:paraId="263FBB7D" w14:textId="77777777" w:rsidR="006F7B9D" w:rsidRPr="00CE5F98" w:rsidRDefault="006F7B9D" w:rsidP="006F7B9D">
      <w:pPr>
        <w:rPr>
          <w:rFonts w:hint="eastAsia"/>
          <w:color w:val="000000" w:themeColor="text1"/>
        </w:rPr>
      </w:pPr>
    </w:p>
    <w:p w14:paraId="3BDB2A0F" w14:textId="77777777" w:rsidR="006F7B9D" w:rsidRPr="00CE5F98" w:rsidRDefault="006F7B9D" w:rsidP="006F7B9D">
      <w:pPr>
        <w:rPr>
          <w:rFonts w:hint="eastAsia"/>
          <w:color w:val="000000" w:themeColor="text1"/>
        </w:rPr>
      </w:pPr>
    </w:p>
    <w:p w14:paraId="4D6359F4" w14:textId="77777777" w:rsidR="006F7B9D" w:rsidRPr="00CE5F98" w:rsidRDefault="006F7B9D" w:rsidP="006F7B9D">
      <w:pPr>
        <w:rPr>
          <w:rFonts w:hint="eastAsia"/>
          <w:color w:val="000000" w:themeColor="text1"/>
        </w:rPr>
      </w:pPr>
    </w:p>
    <w:p w14:paraId="57C07E1C" w14:textId="77777777" w:rsidR="006F7B9D" w:rsidRPr="00CE5F98" w:rsidRDefault="006F7B9D" w:rsidP="006F7B9D">
      <w:pPr>
        <w:rPr>
          <w:rFonts w:hint="eastAsia"/>
          <w:color w:val="000000" w:themeColor="text1"/>
        </w:rPr>
      </w:pPr>
    </w:p>
    <w:p w14:paraId="7D800B23" w14:textId="77777777" w:rsidR="006F7B9D" w:rsidRPr="00CE5F98" w:rsidRDefault="006F7B9D" w:rsidP="006F7B9D">
      <w:pPr>
        <w:rPr>
          <w:rFonts w:hint="eastAsia"/>
          <w:color w:val="000000" w:themeColor="text1"/>
        </w:rPr>
      </w:pPr>
    </w:p>
    <w:p w14:paraId="6C8F7369" w14:textId="77777777" w:rsidR="006F7B9D" w:rsidRPr="00CE5F98" w:rsidRDefault="006F7B9D" w:rsidP="006F7B9D">
      <w:pPr>
        <w:rPr>
          <w:rFonts w:hint="eastAsia"/>
          <w:color w:val="000000" w:themeColor="text1"/>
        </w:rPr>
      </w:pPr>
    </w:p>
    <w:p w14:paraId="25A2510E" w14:textId="77777777" w:rsidR="006F7B9D" w:rsidRPr="00CE5F98" w:rsidRDefault="006F7B9D" w:rsidP="006F7B9D">
      <w:pPr>
        <w:rPr>
          <w:rFonts w:hint="eastAsia"/>
          <w:color w:val="000000" w:themeColor="text1"/>
        </w:rPr>
      </w:pPr>
    </w:p>
    <w:p w14:paraId="764215DD" w14:textId="77777777" w:rsidR="006F7B9D" w:rsidRPr="00CE5F98" w:rsidRDefault="006F7B9D" w:rsidP="006F7B9D">
      <w:pPr>
        <w:rPr>
          <w:rFonts w:hint="eastAsia"/>
          <w:color w:val="000000" w:themeColor="text1"/>
        </w:rPr>
      </w:pPr>
    </w:p>
    <w:p w14:paraId="22A0C59C" w14:textId="77777777" w:rsidR="006F7B9D" w:rsidRPr="00CE5F98" w:rsidRDefault="006F7B9D" w:rsidP="006F7B9D">
      <w:pPr>
        <w:rPr>
          <w:rFonts w:hint="eastAsia"/>
          <w:color w:val="000000" w:themeColor="text1"/>
        </w:rPr>
      </w:pPr>
    </w:p>
    <w:p w14:paraId="30780178" w14:textId="77777777" w:rsidR="006F7B9D" w:rsidRPr="00CE5F98" w:rsidRDefault="006F7B9D" w:rsidP="006F7B9D">
      <w:pPr>
        <w:rPr>
          <w:rFonts w:hint="eastAsia"/>
          <w:color w:val="000000" w:themeColor="text1"/>
        </w:rPr>
      </w:pPr>
    </w:p>
    <w:p w14:paraId="6A473326" w14:textId="77777777" w:rsidR="006F7B9D" w:rsidRPr="00CE5F98" w:rsidRDefault="006F7B9D" w:rsidP="006F7B9D">
      <w:pPr>
        <w:rPr>
          <w:rFonts w:hint="eastAsia"/>
          <w:color w:val="000000" w:themeColor="text1"/>
        </w:rPr>
      </w:pPr>
    </w:p>
    <w:p w14:paraId="41DE2C6E" w14:textId="77777777" w:rsidR="006F7B9D" w:rsidRPr="00CE5F98" w:rsidRDefault="006F7B9D" w:rsidP="006F7B9D">
      <w:pPr>
        <w:rPr>
          <w:rFonts w:hint="eastAsia"/>
          <w:color w:val="000000" w:themeColor="text1"/>
        </w:rPr>
      </w:pPr>
    </w:p>
    <w:p w14:paraId="6371BF38" w14:textId="77777777" w:rsidR="006F7B9D" w:rsidRPr="00CE5F98" w:rsidRDefault="006F7B9D" w:rsidP="006F7B9D">
      <w:pPr>
        <w:rPr>
          <w:rFonts w:hint="eastAsia"/>
          <w:color w:val="000000" w:themeColor="text1"/>
        </w:rPr>
      </w:pPr>
    </w:p>
    <w:p w14:paraId="28FAF21E" w14:textId="77777777" w:rsidR="006F7B9D" w:rsidRPr="00CE5F98" w:rsidRDefault="006F7B9D" w:rsidP="006F7B9D">
      <w:pPr>
        <w:rPr>
          <w:rFonts w:hint="eastAsia"/>
          <w:color w:val="000000" w:themeColor="text1"/>
        </w:rPr>
      </w:pPr>
    </w:p>
    <w:p w14:paraId="0135957C" w14:textId="77777777" w:rsidR="006F7B9D" w:rsidRPr="00CE5F98" w:rsidRDefault="006F7B9D" w:rsidP="006F7B9D">
      <w:pPr>
        <w:rPr>
          <w:rFonts w:hint="eastAsia"/>
          <w:color w:val="000000" w:themeColor="text1"/>
        </w:rPr>
      </w:pPr>
    </w:p>
    <w:p w14:paraId="48801CFF" w14:textId="77777777" w:rsidR="006F7B9D" w:rsidRPr="00CE5F98" w:rsidRDefault="006F7B9D" w:rsidP="006F7B9D">
      <w:pPr>
        <w:rPr>
          <w:rFonts w:hint="eastAsia"/>
          <w:color w:val="000000" w:themeColor="text1"/>
        </w:rPr>
      </w:pPr>
    </w:p>
    <w:p w14:paraId="786A4DAD" w14:textId="77777777" w:rsidR="006F7B9D" w:rsidRPr="00CE5F98" w:rsidRDefault="006F7B9D" w:rsidP="006F7B9D">
      <w:pPr>
        <w:rPr>
          <w:rFonts w:hint="eastAsia"/>
          <w:color w:val="000000" w:themeColor="text1"/>
        </w:rPr>
      </w:pPr>
    </w:p>
    <w:p w14:paraId="37855FEC" w14:textId="77777777" w:rsidR="006F7B9D" w:rsidRPr="00CE5F98" w:rsidRDefault="006F7B9D" w:rsidP="006F7B9D">
      <w:pPr>
        <w:rPr>
          <w:rFonts w:hint="eastAsia"/>
          <w:color w:val="000000" w:themeColor="text1"/>
        </w:rPr>
      </w:pPr>
    </w:p>
    <w:p w14:paraId="0FE2B6A9" w14:textId="77777777" w:rsidR="006F7B9D" w:rsidRPr="00CE5F98" w:rsidRDefault="006F7B9D" w:rsidP="006F7B9D">
      <w:pPr>
        <w:rPr>
          <w:rFonts w:hint="eastAsia"/>
          <w:color w:val="000000" w:themeColor="text1"/>
        </w:rPr>
      </w:pPr>
    </w:p>
    <w:p w14:paraId="41582424" w14:textId="77777777" w:rsidR="006F7B9D" w:rsidRPr="00CE5F98" w:rsidRDefault="006F7B9D" w:rsidP="006F7B9D">
      <w:pPr>
        <w:rPr>
          <w:rFonts w:hint="eastAsia"/>
          <w:color w:val="000000" w:themeColor="text1"/>
        </w:rPr>
      </w:pPr>
    </w:p>
    <w:p w14:paraId="60518F9F" w14:textId="77777777" w:rsidR="006F7B9D" w:rsidRPr="00CE5F98" w:rsidRDefault="006F7B9D" w:rsidP="006F7B9D">
      <w:pPr>
        <w:rPr>
          <w:rFonts w:hint="eastAsia"/>
          <w:color w:val="000000" w:themeColor="text1"/>
        </w:rPr>
      </w:pPr>
    </w:p>
    <w:p w14:paraId="3C6EFED6" w14:textId="77777777" w:rsidR="006F7B9D" w:rsidRPr="00CE5F98" w:rsidRDefault="006F7B9D" w:rsidP="006F7B9D">
      <w:pPr>
        <w:rPr>
          <w:rFonts w:hint="eastAsia"/>
          <w:color w:val="000000" w:themeColor="text1"/>
        </w:rPr>
      </w:pPr>
    </w:p>
    <w:p w14:paraId="1F672B32" w14:textId="77777777" w:rsidR="006F7B9D" w:rsidRPr="00CE5F98" w:rsidRDefault="006F7B9D" w:rsidP="006F7B9D">
      <w:pPr>
        <w:jc w:val="center"/>
        <w:outlineLvl w:val="0"/>
        <w:rPr>
          <w:rFonts w:ascii="Times New Roman" w:eastAsia="黑体" w:hAnsi="Times New Roman"/>
          <w:b/>
          <w:bCs/>
          <w:color w:val="000000" w:themeColor="text1"/>
          <w:sz w:val="32"/>
          <w:szCs w:val="32"/>
        </w:rPr>
      </w:pPr>
      <w:r w:rsidRPr="00CE5F98">
        <w:rPr>
          <w:rFonts w:ascii="Times New Roman" w:eastAsia="黑体" w:hAnsi="Times New Roman"/>
          <w:b/>
          <w:bCs/>
          <w:color w:val="000000" w:themeColor="text1"/>
          <w:sz w:val="32"/>
          <w:szCs w:val="32"/>
        </w:rPr>
        <w:t>重庆文理学院</w:t>
      </w:r>
      <w:r w:rsidRPr="00CE5F98">
        <w:rPr>
          <w:rFonts w:ascii="Times New Roman" w:eastAsia="黑体" w:hAnsi="Times New Roman"/>
          <w:b/>
          <w:bCs/>
          <w:color w:val="000000" w:themeColor="text1"/>
          <w:sz w:val="32"/>
          <w:szCs w:val="32"/>
        </w:rPr>
        <w:t>2025</w:t>
      </w:r>
      <w:r w:rsidRPr="00CE5F98">
        <w:rPr>
          <w:rFonts w:ascii="Times New Roman" w:eastAsia="黑体" w:hAnsi="Times New Roman"/>
          <w:b/>
          <w:bCs/>
          <w:color w:val="000000" w:themeColor="text1"/>
          <w:sz w:val="32"/>
          <w:szCs w:val="32"/>
        </w:rPr>
        <w:t>版本科专业人才培养方案</w:t>
      </w:r>
    </w:p>
    <w:p w14:paraId="53F0D3C9" w14:textId="77777777" w:rsidR="006F7B9D" w:rsidRPr="00CE5F98" w:rsidRDefault="006F7B9D" w:rsidP="006F7B9D">
      <w:pPr>
        <w:jc w:val="center"/>
        <w:outlineLvl w:val="0"/>
        <w:rPr>
          <w:rFonts w:ascii="Times New Roman" w:eastAsia="黑体" w:hAnsi="Times New Roman"/>
          <w:b/>
          <w:bCs/>
          <w:color w:val="000000" w:themeColor="text1"/>
          <w:sz w:val="36"/>
          <w:szCs w:val="36"/>
        </w:rPr>
      </w:pPr>
      <w:bookmarkStart w:id="33" w:name="_Toc1184"/>
      <w:r w:rsidRPr="00CE5F98">
        <w:rPr>
          <w:rFonts w:ascii="Times New Roman" w:eastAsia="黑体" w:hAnsi="Times New Roman"/>
          <w:b/>
          <w:bCs/>
          <w:color w:val="000000" w:themeColor="text1"/>
          <w:sz w:val="36"/>
          <w:szCs w:val="36"/>
        </w:rPr>
        <w:t>《心理学史》课程教学大纲</w:t>
      </w:r>
      <w:bookmarkEnd w:id="33"/>
    </w:p>
    <w:p w14:paraId="58F9AFD1" w14:textId="77777777" w:rsidR="006F7B9D" w:rsidRPr="00CE5F98" w:rsidRDefault="006F7B9D" w:rsidP="006F7B9D">
      <w:pPr>
        <w:jc w:val="center"/>
        <w:rPr>
          <w:rFonts w:ascii="Times New Roman" w:eastAsia="黑体" w:hAnsi="Times New Roman"/>
          <w:b/>
          <w:bCs/>
          <w:color w:val="000000" w:themeColor="text1"/>
          <w:sz w:val="36"/>
          <w:szCs w:val="36"/>
        </w:rPr>
      </w:pPr>
    </w:p>
    <w:p w14:paraId="7DDAD10B" w14:textId="2272BB05"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0F7DA69D" w14:textId="77777777" w:rsidTr="004D2C21">
        <w:trPr>
          <w:trHeight w:val="412"/>
          <w:jc w:val="center"/>
        </w:trPr>
        <w:tc>
          <w:tcPr>
            <w:tcW w:w="1834" w:type="dxa"/>
            <w:vMerge w:val="restart"/>
            <w:vAlign w:val="center"/>
          </w:tcPr>
          <w:p w14:paraId="4E929752"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课程名称</w:t>
            </w:r>
          </w:p>
        </w:tc>
        <w:tc>
          <w:tcPr>
            <w:tcW w:w="2428" w:type="dxa"/>
            <w:vMerge w:val="restart"/>
            <w:vAlign w:val="center"/>
          </w:tcPr>
          <w:p w14:paraId="68C3F63C"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心理学史</w:t>
            </w:r>
          </w:p>
        </w:tc>
        <w:tc>
          <w:tcPr>
            <w:tcW w:w="1417" w:type="dxa"/>
            <w:gridSpan w:val="2"/>
            <w:vAlign w:val="center"/>
          </w:tcPr>
          <w:p w14:paraId="40CA46A5"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课程代码</w:t>
            </w:r>
          </w:p>
        </w:tc>
        <w:tc>
          <w:tcPr>
            <w:tcW w:w="1425" w:type="dxa"/>
            <w:gridSpan w:val="2"/>
            <w:vAlign w:val="center"/>
          </w:tcPr>
          <w:p w14:paraId="2B050288"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szCs w:val="21"/>
              </w:rPr>
              <w:t>10215001</w:t>
            </w:r>
          </w:p>
        </w:tc>
        <w:tc>
          <w:tcPr>
            <w:tcW w:w="1163" w:type="dxa"/>
            <w:vAlign w:val="center"/>
          </w:tcPr>
          <w:p w14:paraId="7A3EE608"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修读性质</w:t>
            </w:r>
          </w:p>
        </w:tc>
        <w:tc>
          <w:tcPr>
            <w:tcW w:w="907" w:type="dxa"/>
            <w:vAlign w:val="center"/>
          </w:tcPr>
          <w:p w14:paraId="5A0BBDCF"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必修</w:t>
            </w:r>
          </w:p>
        </w:tc>
      </w:tr>
      <w:tr w:rsidR="00CE5F98" w:rsidRPr="00CE5F98" w14:paraId="076B9388" w14:textId="77777777" w:rsidTr="004D2C21">
        <w:trPr>
          <w:trHeight w:val="375"/>
          <w:jc w:val="center"/>
        </w:trPr>
        <w:tc>
          <w:tcPr>
            <w:tcW w:w="1834" w:type="dxa"/>
            <w:vMerge/>
            <w:vAlign w:val="center"/>
          </w:tcPr>
          <w:p w14:paraId="626D848A"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2428" w:type="dxa"/>
            <w:vMerge/>
            <w:vAlign w:val="center"/>
          </w:tcPr>
          <w:p w14:paraId="1E82821E"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567" w:type="dxa"/>
            <w:vMerge w:val="restart"/>
            <w:vAlign w:val="center"/>
          </w:tcPr>
          <w:p w14:paraId="0FC68687" w14:textId="77777777" w:rsidR="006F7B9D" w:rsidRPr="00CE5F98" w:rsidRDefault="006F7B9D" w:rsidP="004D2C21">
            <w:pPr>
              <w:snapToGrid w:val="0"/>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学时</w:t>
            </w:r>
          </w:p>
        </w:tc>
        <w:tc>
          <w:tcPr>
            <w:tcW w:w="850" w:type="dxa"/>
            <w:vAlign w:val="center"/>
          </w:tcPr>
          <w:p w14:paraId="4E23A369" w14:textId="77777777" w:rsidR="006F7B9D" w:rsidRPr="00CE5F98" w:rsidRDefault="006F7B9D" w:rsidP="004D2C21">
            <w:pPr>
              <w:snapToGrid w:val="0"/>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总学时</w:t>
            </w:r>
          </w:p>
        </w:tc>
        <w:tc>
          <w:tcPr>
            <w:tcW w:w="709" w:type="dxa"/>
            <w:vAlign w:val="center"/>
          </w:tcPr>
          <w:p w14:paraId="4840E017" w14:textId="77777777" w:rsidR="006F7B9D" w:rsidRPr="00CE5F98" w:rsidRDefault="006F7B9D" w:rsidP="004D2C21">
            <w:pPr>
              <w:snapToGrid w:val="0"/>
              <w:spacing w:before="100" w:beforeAutospacing="1" w:after="100" w:afterAutospacing="1"/>
              <w:rPr>
                <w:rFonts w:ascii="Times New Roman" w:hAnsi="Times New Roman"/>
                <w:color w:val="000000" w:themeColor="text1"/>
              </w:rPr>
            </w:pPr>
            <w:r w:rsidRPr="00CE5F98">
              <w:rPr>
                <w:rFonts w:ascii="Times New Roman" w:hAnsi="Times New Roman"/>
                <w:color w:val="000000" w:themeColor="text1"/>
              </w:rPr>
              <w:t>理论</w:t>
            </w:r>
          </w:p>
        </w:tc>
        <w:tc>
          <w:tcPr>
            <w:tcW w:w="716" w:type="dxa"/>
            <w:vAlign w:val="center"/>
          </w:tcPr>
          <w:p w14:paraId="7BE1B03D" w14:textId="77777777" w:rsidR="006F7B9D" w:rsidRPr="00CE5F98" w:rsidRDefault="006F7B9D" w:rsidP="004D2C21">
            <w:pPr>
              <w:snapToGrid w:val="0"/>
              <w:spacing w:before="100" w:beforeAutospacing="1" w:after="100" w:afterAutospacing="1"/>
              <w:rPr>
                <w:rFonts w:ascii="Times New Roman" w:hAnsi="Times New Roman"/>
                <w:color w:val="000000" w:themeColor="text1"/>
              </w:rPr>
            </w:pPr>
            <w:r w:rsidRPr="00CE5F98">
              <w:rPr>
                <w:rFonts w:ascii="Times New Roman" w:hAnsi="Times New Roman"/>
                <w:color w:val="000000" w:themeColor="text1"/>
              </w:rPr>
              <w:t>实践</w:t>
            </w:r>
          </w:p>
        </w:tc>
        <w:tc>
          <w:tcPr>
            <w:tcW w:w="1163" w:type="dxa"/>
            <w:vMerge w:val="restart"/>
            <w:vAlign w:val="center"/>
          </w:tcPr>
          <w:p w14:paraId="1C3304DB"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学分</w:t>
            </w:r>
          </w:p>
        </w:tc>
        <w:tc>
          <w:tcPr>
            <w:tcW w:w="907" w:type="dxa"/>
            <w:vMerge w:val="restart"/>
            <w:vAlign w:val="center"/>
          </w:tcPr>
          <w:p w14:paraId="6C4E003A"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3</w:t>
            </w:r>
          </w:p>
        </w:tc>
      </w:tr>
      <w:tr w:rsidR="00CE5F98" w:rsidRPr="00CE5F98" w14:paraId="7C580695" w14:textId="77777777" w:rsidTr="004D2C21">
        <w:trPr>
          <w:trHeight w:val="330"/>
          <w:jc w:val="center"/>
        </w:trPr>
        <w:tc>
          <w:tcPr>
            <w:tcW w:w="1834" w:type="dxa"/>
            <w:vMerge/>
            <w:vAlign w:val="center"/>
          </w:tcPr>
          <w:p w14:paraId="45076F98"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2428" w:type="dxa"/>
            <w:vMerge/>
            <w:vAlign w:val="center"/>
          </w:tcPr>
          <w:p w14:paraId="4950F3FC"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567" w:type="dxa"/>
            <w:vMerge/>
            <w:vAlign w:val="center"/>
          </w:tcPr>
          <w:p w14:paraId="41ACD540"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850" w:type="dxa"/>
            <w:vAlign w:val="center"/>
          </w:tcPr>
          <w:p w14:paraId="1E7DD5C3"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48</w:t>
            </w:r>
          </w:p>
        </w:tc>
        <w:tc>
          <w:tcPr>
            <w:tcW w:w="709" w:type="dxa"/>
            <w:vAlign w:val="center"/>
          </w:tcPr>
          <w:p w14:paraId="5C7E67B0"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48</w:t>
            </w:r>
          </w:p>
        </w:tc>
        <w:tc>
          <w:tcPr>
            <w:tcW w:w="716" w:type="dxa"/>
            <w:vAlign w:val="center"/>
          </w:tcPr>
          <w:p w14:paraId="785CC092"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0</w:t>
            </w:r>
          </w:p>
        </w:tc>
        <w:tc>
          <w:tcPr>
            <w:tcW w:w="1163" w:type="dxa"/>
            <w:vMerge/>
            <w:vAlign w:val="center"/>
          </w:tcPr>
          <w:p w14:paraId="1954A7F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907" w:type="dxa"/>
            <w:vMerge/>
            <w:vAlign w:val="center"/>
          </w:tcPr>
          <w:p w14:paraId="5FBD4DA1"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r>
      <w:tr w:rsidR="00CE5F98" w:rsidRPr="00CE5F98" w14:paraId="7260EB83" w14:textId="77777777" w:rsidTr="004D2C21">
        <w:trPr>
          <w:trHeight w:val="402"/>
          <w:jc w:val="center"/>
        </w:trPr>
        <w:tc>
          <w:tcPr>
            <w:tcW w:w="1834" w:type="dxa"/>
            <w:tcBorders>
              <w:bottom w:val="single" w:sz="4" w:space="0" w:color="auto"/>
            </w:tcBorders>
            <w:vAlign w:val="center"/>
          </w:tcPr>
          <w:p w14:paraId="58016DF3"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bookmarkStart w:id="34" w:name="_Hlk179411407"/>
            <w:r w:rsidRPr="00CE5F98">
              <w:rPr>
                <w:rFonts w:ascii="Times New Roman" w:hAnsi="Times New Roman"/>
                <w:color w:val="000000" w:themeColor="text1"/>
              </w:rPr>
              <w:t>开课单位</w:t>
            </w:r>
          </w:p>
        </w:tc>
        <w:tc>
          <w:tcPr>
            <w:tcW w:w="2428" w:type="dxa"/>
            <w:tcBorders>
              <w:bottom w:val="single" w:sz="4" w:space="0" w:color="auto"/>
            </w:tcBorders>
            <w:vAlign w:val="center"/>
          </w:tcPr>
          <w:p w14:paraId="49E3EBC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师范</w:t>
            </w:r>
            <w:r w:rsidRPr="00CE5F98">
              <w:rPr>
                <w:rFonts w:ascii="Times New Roman" w:hAnsi="Times New Roman"/>
                <w:color w:val="000000" w:themeColor="text1"/>
              </w:rPr>
              <w:t>学院</w:t>
            </w:r>
          </w:p>
        </w:tc>
        <w:tc>
          <w:tcPr>
            <w:tcW w:w="1417" w:type="dxa"/>
            <w:gridSpan w:val="2"/>
            <w:tcBorders>
              <w:bottom w:val="single" w:sz="4" w:space="0" w:color="auto"/>
            </w:tcBorders>
            <w:vAlign w:val="center"/>
          </w:tcPr>
          <w:p w14:paraId="47DA0039"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1425" w:type="dxa"/>
            <w:gridSpan w:val="2"/>
            <w:tcBorders>
              <w:bottom w:val="single" w:sz="4" w:space="0" w:color="auto"/>
            </w:tcBorders>
            <w:vAlign w:val="center"/>
          </w:tcPr>
          <w:p w14:paraId="11476200"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张政华</w:t>
            </w:r>
          </w:p>
        </w:tc>
        <w:tc>
          <w:tcPr>
            <w:tcW w:w="1163" w:type="dxa"/>
            <w:vMerge w:val="restart"/>
            <w:tcBorders>
              <w:bottom w:val="single" w:sz="4" w:space="0" w:color="auto"/>
            </w:tcBorders>
            <w:vAlign w:val="center"/>
          </w:tcPr>
          <w:p w14:paraId="7A8764E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课程团队</w:t>
            </w:r>
          </w:p>
        </w:tc>
        <w:tc>
          <w:tcPr>
            <w:tcW w:w="907" w:type="dxa"/>
            <w:vMerge w:val="restart"/>
            <w:tcBorders>
              <w:bottom w:val="single" w:sz="4" w:space="0" w:color="auto"/>
            </w:tcBorders>
            <w:vAlign w:val="center"/>
          </w:tcPr>
          <w:p w14:paraId="3737CA84"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hint="eastAsia"/>
                <w:color w:val="000000" w:themeColor="text1"/>
              </w:rPr>
              <w:t>潘伟刚王</w:t>
            </w: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婷</w:t>
            </w:r>
            <w:r w:rsidRPr="00CE5F98">
              <w:rPr>
                <w:rFonts w:ascii="Times New Roman" w:hAnsi="Times New Roman" w:hint="eastAsia"/>
                <w:color w:val="000000" w:themeColor="text1"/>
              </w:rPr>
              <w:t xml:space="preserve"> </w:t>
            </w:r>
          </w:p>
        </w:tc>
      </w:tr>
      <w:bookmarkEnd w:id="34"/>
      <w:tr w:rsidR="00CE5F98" w:rsidRPr="00CE5F98" w14:paraId="2C1F6D31" w14:textId="77777777" w:rsidTr="004D2C21">
        <w:trPr>
          <w:trHeight w:val="410"/>
          <w:jc w:val="center"/>
        </w:trPr>
        <w:tc>
          <w:tcPr>
            <w:tcW w:w="1834" w:type="dxa"/>
            <w:vAlign w:val="center"/>
          </w:tcPr>
          <w:p w14:paraId="0B37FE53"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2428" w:type="dxa"/>
            <w:vAlign w:val="center"/>
          </w:tcPr>
          <w:p w14:paraId="7E2461D5"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集中</w:t>
            </w:r>
          </w:p>
        </w:tc>
        <w:tc>
          <w:tcPr>
            <w:tcW w:w="1417" w:type="dxa"/>
            <w:gridSpan w:val="2"/>
            <w:vAlign w:val="center"/>
          </w:tcPr>
          <w:p w14:paraId="54CA249C"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课程性质</w:t>
            </w:r>
          </w:p>
        </w:tc>
        <w:tc>
          <w:tcPr>
            <w:tcW w:w="1425" w:type="dxa"/>
            <w:gridSpan w:val="2"/>
            <w:vAlign w:val="center"/>
          </w:tcPr>
          <w:p w14:paraId="69EB54C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学科基础课</w:t>
            </w:r>
          </w:p>
        </w:tc>
        <w:tc>
          <w:tcPr>
            <w:tcW w:w="1163" w:type="dxa"/>
            <w:vMerge/>
            <w:vAlign w:val="center"/>
          </w:tcPr>
          <w:p w14:paraId="04213E67"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c>
          <w:tcPr>
            <w:tcW w:w="907" w:type="dxa"/>
            <w:vMerge/>
            <w:vAlign w:val="center"/>
          </w:tcPr>
          <w:p w14:paraId="0A63A78C"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p>
        </w:tc>
      </w:tr>
      <w:tr w:rsidR="00CE5F98" w:rsidRPr="00CE5F98" w14:paraId="3C4C13D4" w14:textId="77777777" w:rsidTr="004D2C21">
        <w:trPr>
          <w:trHeight w:val="410"/>
          <w:jc w:val="center"/>
        </w:trPr>
        <w:tc>
          <w:tcPr>
            <w:tcW w:w="1834" w:type="dxa"/>
            <w:vAlign w:val="center"/>
          </w:tcPr>
          <w:p w14:paraId="4CACC7A4"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适应专业</w:t>
            </w:r>
          </w:p>
        </w:tc>
        <w:tc>
          <w:tcPr>
            <w:tcW w:w="2428" w:type="dxa"/>
            <w:vAlign w:val="center"/>
          </w:tcPr>
          <w:p w14:paraId="1B73CC6D"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1417" w:type="dxa"/>
            <w:gridSpan w:val="2"/>
            <w:vAlign w:val="center"/>
          </w:tcPr>
          <w:p w14:paraId="44763003"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先修课程</w:t>
            </w:r>
          </w:p>
        </w:tc>
        <w:tc>
          <w:tcPr>
            <w:tcW w:w="3495" w:type="dxa"/>
            <w:gridSpan w:val="4"/>
            <w:vAlign w:val="center"/>
          </w:tcPr>
          <w:p w14:paraId="051CC8B2" w14:textId="77777777" w:rsidR="006F7B9D" w:rsidRPr="00CE5F98" w:rsidRDefault="006F7B9D" w:rsidP="004D2C21">
            <w:pPr>
              <w:spacing w:before="100" w:beforeAutospacing="1" w:after="100" w:afterAutospacing="1"/>
              <w:jc w:val="center"/>
              <w:rPr>
                <w:rFonts w:ascii="Times New Roman" w:hAnsi="Times New Roman"/>
                <w:color w:val="000000" w:themeColor="text1"/>
              </w:rPr>
            </w:pPr>
            <w:r w:rsidRPr="00CE5F98">
              <w:rPr>
                <w:rFonts w:ascii="Times New Roman" w:hAnsi="Times New Roman"/>
                <w:color w:val="000000" w:themeColor="text1"/>
              </w:rPr>
              <w:t>应用心理学专业导论</w:t>
            </w:r>
          </w:p>
        </w:tc>
      </w:tr>
    </w:tbl>
    <w:p w14:paraId="4DA18A93" w14:textId="77777777" w:rsidR="006F7B9D" w:rsidRPr="00DA2E3C" w:rsidRDefault="006F7B9D"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35" w:name="_Toc8275"/>
      <w:r w:rsidRPr="00DA2E3C">
        <w:rPr>
          <w:rFonts w:ascii="微软雅黑" w:eastAsia="微软雅黑" w:hAnsi="微软雅黑"/>
          <w:b/>
          <w:bCs/>
          <w:color w:val="000000" w:themeColor="text1"/>
          <w:sz w:val="24"/>
          <w:szCs w:val="24"/>
        </w:rPr>
        <w:t>二、</w:t>
      </w:r>
      <w:r w:rsidRPr="00DA2E3C">
        <w:rPr>
          <w:rFonts w:ascii="微软雅黑" w:eastAsia="微软雅黑" w:hAnsi="微软雅黑" w:hint="eastAsia"/>
          <w:b/>
          <w:bCs/>
          <w:color w:val="000000" w:themeColor="text1"/>
          <w:sz w:val="24"/>
          <w:szCs w:val="24"/>
        </w:rPr>
        <w:t>课程介绍</w:t>
      </w:r>
    </w:p>
    <w:p w14:paraId="494E0C15" w14:textId="77777777" w:rsidR="006F7B9D" w:rsidRPr="00CE5F98" w:rsidRDefault="006F7B9D" w:rsidP="006F7B9D">
      <w:pPr>
        <w:spacing w:line="360" w:lineRule="auto"/>
        <w:ind w:firstLineChars="200" w:firstLine="420"/>
        <w:jc w:val="left"/>
        <w:rPr>
          <w:rFonts w:ascii="Times New Roman" w:eastAsia="微软雅黑" w:hAnsi="Times New Roman"/>
          <w:b/>
          <w:bCs/>
          <w:color w:val="000000" w:themeColor="text1"/>
          <w:sz w:val="24"/>
        </w:rPr>
      </w:pPr>
      <w:r w:rsidRPr="00CE5F98">
        <w:rPr>
          <w:rFonts w:ascii="Times New Roman" w:hAnsi="Times New Roman"/>
          <w:color w:val="000000" w:themeColor="text1"/>
          <w:kern w:val="0"/>
          <w:szCs w:val="21"/>
        </w:rPr>
        <w:t>《心理学</w:t>
      </w:r>
      <w:r w:rsidRPr="00CE5F98">
        <w:rPr>
          <w:rFonts w:ascii="Times New Roman" w:hAnsi="Times New Roman" w:hint="eastAsia"/>
          <w:color w:val="000000" w:themeColor="text1"/>
          <w:kern w:val="0"/>
          <w:szCs w:val="21"/>
        </w:rPr>
        <w:t>史</w:t>
      </w:r>
      <w:r w:rsidRPr="00CE5F98">
        <w:rPr>
          <w:rFonts w:ascii="Times New Roman" w:hAnsi="Times New Roman"/>
          <w:color w:val="000000" w:themeColor="text1"/>
          <w:kern w:val="0"/>
          <w:szCs w:val="21"/>
        </w:rPr>
        <w:t>》是心理学专业的</w:t>
      </w:r>
      <w:r w:rsidRPr="00CE5F98">
        <w:rPr>
          <w:rFonts w:ascii="Times New Roman" w:hAnsi="Times New Roman" w:hint="eastAsia"/>
          <w:color w:val="000000" w:themeColor="text1"/>
          <w:kern w:val="0"/>
          <w:szCs w:val="21"/>
        </w:rPr>
        <w:t>入门专业课程</w:t>
      </w:r>
      <w:r w:rsidRPr="00CE5F98">
        <w:rPr>
          <w:rFonts w:ascii="Times New Roman" w:hAnsi="Times New Roman"/>
          <w:color w:val="000000" w:themeColor="text1"/>
          <w:kern w:val="0"/>
          <w:szCs w:val="21"/>
        </w:rPr>
        <w:t>，主要研究心理</w:t>
      </w:r>
      <w:r w:rsidRPr="00CE5F98">
        <w:rPr>
          <w:rFonts w:ascii="Times New Roman" w:hAnsi="Times New Roman" w:hint="eastAsia"/>
          <w:color w:val="000000" w:themeColor="text1"/>
          <w:kern w:val="0"/>
          <w:szCs w:val="21"/>
        </w:rPr>
        <w:t>学各大流派的发展历史及核心理论。</w:t>
      </w:r>
      <w:r w:rsidRPr="00CE5F98">
        <w:rPr>
          <w:rFonts w:ascii="Times New Roman" w:hAnsi="Times New Roman"/>
          <w:color w:val="000000" w:themeColor="text1"/>
          <w:kern w:val="0"/>
          <w:szCs w:val="21"/>
        </w:rPr>
        <w:t>通过本课程学习，使学生深刻认识和掌握</w:t>
      </w:r>
      <w:r w:rsidRPr="00CE5F98">
        <w:rPr>
          <w:rFonts w:ascii="Times New Roman" w:hAnsi="Times New Roman" w:hint="eastAsia"/>
          <w:color w:val="000000" w:themeColor="text1"/>
          <w:kern w:val="0"/>
          <w:szCs w:val="21"/>
        </w:rPr>
        <w:t>心理学的研究对象、研究方法和理论取向</w:t>
      </w:r>
      <w:r w:rsidRPr="00CE5F98">
        <w:rPr>
          <w:rFonts w:ascii="Times New Roman" w:hAnsi="Times New Roman"/>
          <w:color w:val="000000" w:themeColor="text1"/>
          <w:kern w:val="0"/>
          <w:szCs w:val="21"/>
        </w:rPr>
        <w:t>，</w:t>
      </w:r>
      <w:r w:rsidRPr="00CE5F98">
        <w:rPr>
          <w:rFonts w:ascii="Times New Roman" w:hAnsi="Times New Roman" w:hint="eastAsia"/>
          <w:color w:val="000000" w:themeColor="text1"/>
          <w:kern w:val="0"/>
          <w:szCs w:val="21"/>
        </w:rPr>
        <w:t>激发学生对心理现象的热爱和探索，</w:t>
      </w:r>
      <w:r w:rsidRPr="00CE5F98">
        <w:rPr>
          <w:rFonts w:ascii="Times New Roman" w:hAnsi="Times New Roman"/>
          <w:color w:val="000000" w:themeColor="text1"/>
          <w:kern w:val="0"/>
          <w:szCs w:val="21"/>
        </w:rPr>
        <w:t>树立学生研究心理现象的唯物主义世界观；为他们今后从事心理学研究打下良好的基础。</w:t>
      </w:r>
    </w:p>
    <w:p w14:paraId="523263EF" w14:textId="076C071C"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bookmarkEnd w:id="35"/>
    </w:p>
    <w:p w14:paraId="7230ADA6" w14:textId="097D1EC5"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5082B3BD" w14:textId="77777777" w:rsidR="006F7B9D" w:rsidRPr="00CE5F98" w:rsidRDefault="006F7B9D" w:rsidP="006F7B9D">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心理学史》是一门探讨心理学思想或理论形成、发展的历史与规律问题的学科。心理学历史与体系，主要包括三方面的内容：西方心理学史、中国心理学史和苏俄心理学史，本课程重点介绍西方心理学史。本课程是心理学专业学生第一学期开设的心理学入门课程。</w:t>
      </w:r>
    </w:p>
    <w:p w14:paraId="41362C02" w14:textId="77777777" w:rsidR="006F7B9D" w:rsidRPr="00CE5F98" w:rsidRDefault="006F7B9D" w:rsidP="006F7B9D">
      <w:pPr>
        <w:spacing w:line="360" w:lineRule="auto"/>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1</w:t>
      </w:r>
      <w:r w:rsidRPr="00CE5F98">
        <w:rPr>
          <w:rFonts w:ascii="Times New Roman" w:hAnsi="Times New Roman"/>
          <w:b/>
          <w:bCs/>
          <w:color w:val="000000" w:themeColor="text1"/>
        </w:rPr>
        <w:t>：</w:t>
      </w:r>
      <w:r w:rsidRPr="00CE5F98">
        <w:rPr>
          <w:rFonts w:ascii="Times New Roman" w:hAnsi="Times New Roman"/>
          <w:color w:val="000000" w:themeColor="text1"/>
        </w:rPr>
        <w:t>通过课程学习，让学生认识到从古代到近现代哲学心理学思想的起源和发展轨迹，初步认识不同历史时期的心理学家的主要心理学思想或理论观点，了解其思想和理论产生的根源与科学依据，逐步培养逻辑思维能力和批判思维能力</w:t>
      </w:r>
      <w:r w:rsidRPr="00CE5F98">
        <w:rPr>
          <w:rFonts w:ascii="Times New Roman" w:hAnsi="Times New Roman" w:hint="eastAsia"/>
          <w:color w:val="000000" w:themeColor="text1"/>
        </w:rPr>
        <w:t>，培养自主学习和合作学习的能力</w:t>
      </w:r>
      <w:r w:rsidRPr="00CE5F98">
        <w:rPr>
          <w:rFonts w:ascii="Times New Roman" w:hAnsi="Times New Roman"/>
          <w:color w:val="000000" w:themeColor="text1"/>
        </w:rPr>
        <w:t>。掌握心理学发展进程中影响较大的几个重要心理学流派如构造主义、行为主义、格式塔心理学、精神分析、认知主义、人本主义等的核心观点，理解各心理学流派的优势以及对心理学学科发展的贡献，并能够认识到这些理论存在的局限性。要求能够</w:t>
      </w:r>
      <w:r w:rsidRPr="00CE5F98">
        <w:rPr>
          <w:rFonts w:ascii="Times New Roman" w:hAnsi="Times New Roman" w:hint="eastAsia"/>
          <w:color w:val="000000" w:themeColor="text1"/>
        </w:rPr>
        <w:t>掌握各大理论流派的研究方法、主要内容以及在现实生活中的实际运用方向。</w:t>
      </w:r>
    </w:p>
    <w:p w14:paraId="5643141A" w14:textId="77777777" w:rsidR="006F7B9D" w:rsidRPr="00CE5F98" w:rsidRDefault="006F7B9D" w:rsidP="006F7B9D">
      <w:pPr>
        <w:shd w:val="clear" w:color="auto" w:fill="FFFFFF"/>
        <w:spacing w:line="360" w:lineRule="auto"/>
        <w:ind w:firstLineChars="200" w:firstLine="420"/>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 xml:space="preserve">2: </w:t>
      </w:r>
      <w:r w:rsidRPr="00CE5F98">
        <w:rPr>
          <w:rFonts w:hint="eastAsia"/>
          <w:color w:val="000000" w:themeColor="text1"/>
        </w:rPr>
        <w:t>通过该课程的学习，应该在识记和理解心理学各大核心流派理论知识的基础上，在实践中能将所学的心理学史知识应用于现实生活中，分析心理学现象背后的原因和机制，尝试开展某个专题的研究工作。</w:t>
      </w:r>
    </w:p>
    <w:p w14:paraId="66671F4E" w14:textId="77777777" w:rsidR="006F7B9D" w:rsidRPr="00CE5F98" w:rsidRDefault="006F7B9D" w:rsidP="006F7B9D">
      <w:pPr>
        <w:shd w:val="clear" w:color="auto" w:fill="FFFFFF"/>
        <w:spacing w:line="480" w:lineRule="exact"/>
        <w:ind w:firstLineChars="200" w:firstLine="420"/>
        <w:rPr>
          <w:rFonts w:hint="eastAsia"/>
          <w:color w:val="000000" w:themeColor="text1"/>
        </w:rPr>
      </w:pPr>
      <w:r w:rsidRPr="00CE5F98">
        <w:rPr>
          <w:rFonts w:hint="eastAsia"/>
          <w:b/>
          <w:bCs/>
          <w:color w:val="000000" w:themeColor="text1"/>
        </w:rPr>
        <w:lastRenderedPageBreak/>
        <w:t>课程目3（思政目标）:</w:t>
      </w:r>
      <w:r w:rsidRPr="00CE5F98">
        <w:rPr>
          <w:rFonts w:hint="eastAsia"/>
          <w:color w:val="000000" w:themeColor="text1"/>
        </w:rPr>
        <w:t>能够培养运用历史思维看待当前心理学发展的能力，达到以鉴古知今的目的；对比中西方心理学史发展轨迹，深入挖掘、总结传统文化对中国人心理特征的研究成果，增强文化认同感和民族自豪感。</w:t>
      </w:r>
    </w:p>
    <w:p w14:paraId="1D28E8D3" w14:textId="77777777" w:rsidR="006F7B9D" w:rsidRPr="00CE5F98" w:rsidRDefault="006F7B9D" w:rsidP="006F7B9D">
      <w:pPr>
        <w:shd w:val="clear" w:color="auto" w:fill="FFFFFF"/>
        <w:spacing w:line="480" w:lineRule="exact"/>
        <w:ind w:firstLineChars="200" w:firstLine="420"/>
        <w:rPr>
          <w:rFonts w:hint="eastAsia"/>
          <w:color w:val="000000" w:themeColor="text1"/>
        </w:rPr>
      </w:pPr>
    </w:p>
    <w:p w14:paraId="4578B94C" w14:textId="3E539D09"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（二）课程目标对毕业要求的支撑关系</w:t>
      </w:r>
    </w:p>
    <w:tbl>
      <w:tblPr>
        <w:tblW w:w="57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3"/>
        <w:gridCol w:w="1593"/>
        <w:gridCol w:w="6446"/>
      </w:tblGrid>
      <w:tr w:rsidR="00CE5F98" w:rsidRPr="00CE5F98" w14:paraId="0FCB6425" w14:textId="77777777" w:rsidTr="004D2C21">
        <w:trPr>
          <w:jc w:val="center"/>
        </w:trPr>
        <w:tc>
          <w:tcPr>
            <w:tcW w:w="770" w:type="pct"/>
            <w:vAlign w:val="center"/>
          </w:tcPr>
          <w:p w14:paraId="43697FDC"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838" w:type="pct"/>
            <w:vAlign w:val="center"/>
          </w:tcPr>
          <w:p w14:paraId="415B004D"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3392" w:type="pct"/>
            <w:vAlign w:val="center"/>
          </w:tcPr>
          <w:p w14:paraId="5B275A98"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0C5DF714" w14:textId="77777777" w:rsidTr="004D2C21">
        <w:trPr>
          <w:jc w:val="center"/>
        </w:trPr>
        <w:tc>
          <w:tcPr>
            <w:tcW w:w="770" w:type="pct"/>
            <w:vAlign w:val="center"/>
          </w:tcPr>
          <w:p w14:paraId="08CD9AA3"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838" w:type="pct"/>
            <w:vAlign w:val="center"/>
          </w:tcPr>
          <w:p w14:paraId="52B225B9"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2 [H]</w:t>
            </w:r>
          </w:p>
        </w:tc>
        <w:tc>
          <w:tcPr>
            <w:tcW w:w="3392" w:type="pct"/>
            <w:vAlign w:val="center"/>
          </w:tcPr>
          <w:p w14:paraId="175E0120" w14:textId="77777777" w:rsidR="006F7B9D" w:rsidRPr="00CE5F98" w:rsidRDefault="006F7B9D" w:rsidP="004D2C21">
            <w:pPr>
              <w:ind w:firstLineChars="200" w:firstLine="420"/>
              <w:jc w:val="left"/>
              <w:rPr>
                <w:rFonts w:ascii="Times New Roman" w:hAnsi="Times New Roman"/>
                <w:color w:val="000000" w:themeColor="text1"/>
                <w:szCs w:val="21"/>
              </w:rPr>
            </w:pPr>
            <w:r w:rsidRPr="00CE5F98">
              <w:rPr>
                <w:rFonts w:ascii="Times New Roman" w:hAnsi="Times New Roman" w:hint="eastAsia"/>
                <w:color w:val="000000" w:themeColor="text1"/>
                <w:szCs w:val="21"/>
              </w:rPr>
              <w:t xml:space="preserve">2.1 </w:t>
            </w:r>
            <w:r w:rsidRPr="00CE5F98">
              <w:rPr>
                <w:rFonts w:ascii="Times New Roman" w:hAnsi="Times New Roman" w:hint="eastAsia"/>
                <w:color w:val="000000" w:themeColor="text1"/>
                <w:szCs w:val="21"/>
              </w:rPr>
              <w:t>具有扎实的自然科学和人文社会科学基础知识，系统掌握心理学的基本学科体系和专业理论知识。</w:t>
            </w:r>
          </w:p>
        </w:tc>
      </w:tr>
      <w:tr w:rsidR="00CE5F98" w:rsidRPr="00CE5F98" w14:paraId="4EF252C3" w14:textId="77777777" w:rsidTr="004D2C21">
        <w:trPr>
          <w:jc w:val="center"/>
        </w:trPr>
        <w:tc>
          <w:tcPr>
            <w:tcW w:w="770" w:type="pct"/>
            <w:vAlign w:val="center"/>
          </w:tcPr>
          <w:p w14:paraId="0BDC7490" w14:textId="77777777" w:rsidR="006F7B9D" w:rsidRPr="00CE5F98" w:rsidRDefault="006F7B9D"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838" w:type="pct"/>
            <w:vAlign w:val="center"/>
          </w:tcPr>
          <w:p w14:paraId="237077EE"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4[M]</w:t>
            </w:r>
          </w:p>
        </w:tc>
        <w:tc>
          <w:tcPr>
            <w:tcW w:w="3392" w:type="pct"/>
            <w:vAlign w:val="center"/>
          </w:tcPr>
          <w:p w14:paraId="2CB5A11B" w14:textId="77777777" w:rsidR="006F7B9D" w:rsidRPr="00CE5F98" w:rsidRDefault="006F7B9D" w:rsidP="004D2C21">
            <w:pPr>
              <w:spacing w:before="100" w:beforeAutospacing="1" w:after="100" w:afterAutospacing="1" w:line="360" w:lineRule="auto"/>
              <w:ind w:firstLineChars="200" w:firstLine="420"/>
              <w:rPr>
                <w:rFonts w:ascii="Times New Roman" w:hAnsi="Times New Roman"/>
                <w:color w:val="000000" w:themeColor="text1"/>
                <w:szCs w:val="21"/>
              </w:rPr>
            </w:pPr>
            <w:r w:rsidRPr="00CE5F98">
              <w:rPr>
                <w:rFonts w:ascii="Times New Roman" w:hAnsi="Times New Roman" w:hint="eastAsia"/>
                <w:color w:val="000000" w:themeColor="text1"/>
                <w:szCs w:val="21"/>
              </w:rPr>
              <w:t>4.1</w:t>
            </w:r>
            <w:r w:rsidRPr="00CE5F98">
              <w:rPr>
                <w:rFonts w:ascii="Times New Roman" w:hAnsi="Times New Roman" w:hint="eastAsia"/>
                <w:color w:val="000000" w:themeColor="text1"/>
                <w:szCs w:val="21"/>
              </w:rPr>
              <w:t>具有批判性思维和创新思维能力，能够基于心理学原理发现相关领域的实际问题。</w:t>
            </w:r>
          </w:p>
        </w:tc>
      </w:tr>
      <w:tr w:rsidR="006F7B9D" w:rsidRPr="00CE5F98" w14:paraId="3257C885" w14:textId="77777777" w:rsidTr="004D2C21">
        <w:trPr>
          <w:jc w:val="center"/>
        </w:trPr>
        <w:tc>
          <w:tcPr>
            <w:tcW w:w="770" w:type="pct"/>
            <w:vAlign w:val="center"/>
          </w:tcPr>
          <w:p w14:paraId="415DE765" w14:textId="77777777" w:rsidR="006F7B9D" w:rsidRPr="00CE5F98" w:rsidRDefault="006F7B9D" w:rsidP="004D2C21">
            <w:pPr>
              <w:snapToGrid w:val="0"/>
              <w:spacing w:before="100" w:beforeAutospacing="1" w:after="100" w:afterAutospacing="1" w:line="360" w:lineRule="auto"/>
              <w:jc w:val="center"/>
              <w:rPr>
                <w:rFonts w:hint="eastAsia"/>
                <w:color w:val="000000" w:themeColor="text1"/>
                <w:szCs w:val="21"/>
              </w:rPr>
            </w:pPr>
            <w:r w:rsidRPr="00CE5F98">
              <w:rPr>
                <w:color w:val="000000" w:themeColor="text1"/>
                <w:szCs w:val="21"/>
              </w:rPr>
              <w:t>课程目标3</w:t>
            </w:r>
          </w:p>
        </w:tc>
        <w:tc>
          <w:tcPr>
            <w:tcW w:w="838" w:type="pct"/>
            <w:vAlign w:val="center"/>
          </w:tcPr>
          <w:p w14:paraId="4A82DE64" w14:textId="77777777" w:rsidR="006F7B9D" w:rsidRPr="00CE5F98" w:rsidRDefault="006F7B9D" w:rsidP="004D2C21">
            <w:pPr>
              <w:spacing w:before="100" w:beforeAutospacing="1" w:after="100" w:afterAutospacing="1" w:line="360" w:lineRule="auto"/>
              <w:jc w:val="center"/>
              <w:rPr>
                <w:rFonts w:hint="eastAsia"/>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1[L]</w:t>
            </w:r>
            <w:r w:rsidRPr="00CE5F98">
              <w:rPr>
                <w:rFonts w:hint="eastAsia"/>
                <w:color w:val="000000" w:themeColor="text1"/>
                <w:szCs w:val="21"/>
              </w:rPr>
              <w:t>毕业要求</w:t>
            </w:r>
            <w:r w:rsidRPr="00CE5F98">
              <w:rPr>
                <w:color w:val="000000" w:themeColor="text1"/>
                <w:szCs w:val="21"/>
              </w:rPr>
              <w:t>5</w:t>
            </w:r>
            <w:r w:rsidRPr="00CE5F98">
              <w:rPr>
                <w:rFonts w:hint="eastAsia"/>
                <w:color w:val="000000" w:themeColor="text1"/>
                <w:szCs w:val="21"/>
              </w:rPr>
              <w:t>[</w:t>
            </w:r>
            <w:r w:rsidRPr="00CE5F98">
              <w:rPr>
                <w:color w:val="000000" w:themeColor="text1"/>
                <w:szCs w:val="21"/>
              </w:rPr>
              <w:t>M]</w:t>
            </w:r>
          </w:p>
        </w:tc>
        <w:tc>
          <w:tcPr>
            <w:tcW w:w="3392" w:type="pct"/>
            <w:vAlign w:val="center"/>
          </w:tcPr>
          <w:p w14:paraId="199A6DDC" w14:textId="77777777" w:rsidR="006F7B9D" w:rsidRPr="00CE5F98" w:rsidRDefault="006F7B9D" w:rsidP="004D2C21">
            <w:pPr>
              <w:ind w:firstLineChars="200" w:firstLine="420"/>
              <w:rPr>
                <w:rFonts w:hint="eastAsia"/>
                <w:color w:val="000000" w:themeColor="text1"/>
                <w:szCs w:val="21"/>
              </w:rPr>
            </w:pPr>
            <w:r w:rsidRPr="00CE5F98">
              <w:rPr>
                <w:rFonts w:hint="eastAsia"/>
                <w:color w:val="000000" w:themeColor="text1"/>
                <w:szCs w:val="21"/>
              </w:rPr>
              <w:t>1.2具有人文底蕴、科学精神和职业素养，认同心理学相关岗位工作的意义，遵守心理学各应用领域的职业道德和行为规范。</w:t>
            </w:r>
          </w:p>
          <w:p w14:paraId="547547FE" w14:textId="77777777" w:rsidR="006F7B9D" w:rsidRPr="00CE5F98" w:rsidRDefault="006F7B9D" w:rsidP="004D2C21">
            <w:pPr>
              <w:ind w:firstLineChars="200" w:firstLine="420"/>
              <w:rPr>
                <w:rFonts w:hint="eastAsia"/>
                <w:color w:val="000000" w:themeColor="text1"/>
                <w:szCs w:val="21"/>
              </w:rPr>
            </w:pPr>
            <w:r w:rsidRPr="00CE5F98">
              <w:rPr>
                <w:rFonts w:hint="eastAsia"/>
                <w:color w:val="000000" w:themeColor="text1"/>
                <w:szCs w:val="21"/>
              </w:rPr>
              <w:t>5.1 能熟练使用相关的网络工具、数据库等信息技术，有效查询和获取解决心理学相关领域问题的研究资料。</w:t>
            </w:r>
          </w:p>
        </w:tc>
      </w:tr>
    </w:tbl>
    <w:p w14:paraId="6CB469B6" w14:textId="77777777" w:rsidR="006F7B9D" w:rsidRPr="00CE5F98" w:rsidRDefault="006F7B9D" w:rsidP="006F7B9D">
      <w:pPr>
        <w:snapToGrid w:val="0"/>
        <w:spacing w:line="360" w:lineRule="auto"/>
        <w:ind w:firstLineChars="200" w:firstLine="480"/>
        <w:outlineLvl w:val="0"/>
        <w:rPr>
          <w:rFonts w:ascii="Times New Roman" w:eastAsia="微软雅黑" w:hAnsi="Times New Roman"/>
          <w:b/>
          <w:bCs/>
          <w:color w:val="000000" w:themeColor="text1"/>
          <w:sz w:val="24"/>
        </w:rPr>
      </w:pPr>
      <w:bookmarkStart w:id="36" w:name="_Toc30304"/>
    </w:p>
    <w:p w14:paraId="60484B53" w14:textId="21122D1C"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0C40AFDA" w14:textId="77777777" w:rsidTr="004D2C21">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507E91A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22A7BAF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17BB9DA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139AB01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3061EED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3815A14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30D9DAF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30B2275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3D9B5CB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311A7DF8" w14:textId="77777777" w:rsidTr="004D2C21">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28A6E9B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266172D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0380708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71691E7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68C2A30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0DF44D3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7043B18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6FFEE48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20930B4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4425829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6E0F606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5EF213D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07EF7FB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0A033ED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398E69C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277D404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0B16B73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0180466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69D11FE1" w14:textId="77777777" w:rsidTr="004D2C21">
        <w:trPr>
          <w:trHeight w:val="312"/>
        </w:trPr>
        <w:tc>
          <w:tcPr>
            <w:tcW w:w="1031" w:type="dxa"/>
            <w:tcBorders>
              <w:top w:val="nil"/>
              <w:left w:val="single" w:sz="4" w:space="0" w:color="auto"/>
              <w:bottom w:val="single" w:sz="4" w:space="0" w:color="auto"/>
              <w:right w:val="single" w:sz="4" w:space="0" w:color="auto"/>
            </w:tcBorders>
            <w:vAlign w:val="center"/>
            <w:hideMark/>
          </w:tcPr>
          <w:p w14:paraId="605F59A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45002B3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328775D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等线" w:eastAsia="等线" w:hAnsi="等线" w:cs="宋体" w:hint="eastAsia"/>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11BF7E5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hideMark/>
          </w:tcPr>
          <w:p w14:paraId="7A5D7D0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6F93728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69E7DC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94C7DE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686163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710F81B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AF030B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B8A5B7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5E39C8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7F7C43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772FA3D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9AE112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25D4E41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33F98A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6339F18D"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16C0DE7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0023725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6AE752A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75A5D4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0B8829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7177D8D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DC68A3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4B25A2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9390D5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CC0A80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5FAF8F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82D450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BBE646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21EA01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BF0F9B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6A9778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E5BC59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11B8379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4C80F71C"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40F4898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004E1CE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4FB7774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C66A7F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946B58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8AECD1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4FFBFE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271F01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815514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24DC6C0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7295B2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89BB93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91E6EF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F92F13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33C806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316DCD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F21F8E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556582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7146C6F5"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0A94BB5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06E323F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52E67E4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6F87970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FB9BF9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3F7A17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DF9AF5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EC7778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541BD0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5FE865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074CA0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3B76D27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87434D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D1BABE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99F165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729A60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3D450B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32A1A7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r>
    </w:tbl>
    <w:p w14:paraId="434BA2E2" w14:textId="77777777" w:rsidR="006F7B9D" w:rsidRPr="00CE5F98" w:rsidRDefault="006F7B9D" w:rsidP="006F7B9D">
      <w:pPr>
        <w:snapToGrid w:val="0"/>
        <w:spacing w:line="360" w:lineRule="auto"/>
        <w:ind w:firstLineChars="200" w:firstLine="480"/>
        <w:outlineLvl w:val="0"/>
        <w:rPr>
          <w:rFonts w:eastAsia="微软雅黑" w:hint="eastAsia"/>
          <w:b/>
          <w:bCs/>
          <w:color w:val="000000" w:themeColor="text1"/>
          <w:sz w:val="24"/>
        </w:rPr>
      </w:pPr>
    </w:p>
    <w:p w14:paraId="47B497EF" w14:textId="1959A4A8"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bookmarkEnd w:id="36"/>
    </w:p>
    <w:p w14:paraId="763591E0" w14:textId="77777777" w:rsidR="006F7B9D" w:rsidRPr="00CE5F98" w:rsidRDefault="006F7B9D" w:rsidP="006F7B9D">
      <w:pPr>
        <w:snapToGrid w:val="0"/>
        <w:spacing w:line="360" w:lineRule="auto"/>
        <w:outlineLvl w:val="0"/>
        <w:rPr>
          <w:rFonts w:ascii="Times New Roman" w:hAnsi="Times New Roman"/>
          <w:color w:val="000000" w:themeColor="text1"/>
        </w:rPr>
      </w:pPr>
      <w:bookmarkStart w:id="37" w:name="_Toc5900"/>
      <w:r w:rsidRPr="00CE5F98">
        <w:rPr>
          <w:rFonts w:ascii="Times New Roman" w:hAnsi="Times New Roman"/>
          <w:color w:val="000000" w:themeColor="text1"/>
        </w:rPr>
        <w:t>本课程理论教学</w:t>
      </w:r>
      <w:r w:rsidRPr="00CE5F98">
        <w:rPr>
          <w:rFonts w:ascii="Times New Roman" w:hAnsi="Times New Roman"/>
          <w:color w:val="000000" w:themeColor="text1"/>
        </w:rPr>
        <w:t>48</w:t>
      </w:r>
      <w:r w:rsidRPr="00CE5F98">
        <w:rPr>
          <w:rFonts w:ascii="Times New Roman" w:hAnsi="Times New Roman"/>
          <w:color w:val="000000" w:themeColor="text1"/>
        </w:rPr>
        <w:t>学时，共计</w:t>
      </w:r>
      <w:r w:rsidRPr="00CE5F98">
        <w:rPr>
          <w:rFonts w:ascii="Times New Roman" w:hAnsi="Times New Roman"/>
          <w:color w:val="000000" w:themeColor="text1"/>
        </w:rPr>
        <w:t>48</w:t>
      </w:r>
      <w:r w:rsidRPr="00CE5F98">
        <w:rPr>
          <w:rFonts w:ascii="Times New Roman" w:hAnsi="Times New Roman"/>
          <w:color w:val="000000" w:themeColor="text1"/>
        </w:rPr>
        <w:t>学时。具体内容、学时及要求见下表：</w:t>
      </w:r>
      <w:bookmarkEnd w:id="37"/>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223"/>
        <w:gridCol w:w="2046"/>
        <w:gridCol w:w="2268"/>
        <w:gridCol w:w="709"/>
        <w:gridCol w:w="1351"/>
        <w:gridCol w:w="946"/>
      </w:tblGrid>
      <w:tr w:rsidR="00CE5F98" w:rsidRPr="00CE5F98" w14:paraId="72209522" w14:textId="77777777" w:rsidTr="004D2C21">
        <w:trPr>
          <w:trHeight w:val="653"/>
          <w:jc w:val="center"/>
        </w:trPr>
        <w:tc>
          <w:tcPr>
            <w:tcW w:w="1072" w:type="dxa"/>
            <w:vAlign w:val="center"/>
          </w:tcPr>
          <w:p w14:paraId="002A275B"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1223" w:type="dxa"/>
            <w:vAlign w:val="center"/>
          </w:tcPr>
          <w:p w14:paraId="6C346D9A"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教学内容</w:t>
            </w:r>
          </w:p>
        </w:tc>
        <w:tc>
          <w:tcPr>
            <w:tcW w:w="2046" w:type="dxa"/>
            <w:vAlign w:val="center"/>
          </w:tcPr>
          <w:p w14:paraId="325D98D8"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主要知识点</w:t>
            </w:r>
          </w:p>
        </w:tc>
        <w:tc>
          <w:tcPr>
            <w:tcW w:w="2268" w:type="dxa"/>
            <w:vAlign w:val="center"/>
          </w:tcPr>
          <w:p w14:paraId="4BBD6DE9"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709" w:type="dxa"/>
            <w:vAlign w:val="center"/>
          </w:tcPr>
          <w:p w14:paraId="3D2E5C83" w14:textId="77777777" w:rsidR="006F7B9D" w:rsidRPr="00CE5F98" w:rsidRDefault="006F7B9D" w:rsidP="004D2C21">
            <w:pPr>
              <w:widowControl/>
              <w:snapToGrid w:val="0"/>
              <w:spacing w:line="360" w:lineRule="auto"/>
              <w:jc w:val="left"/>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369FD167" w14:textId="77777777" w:rsidR="006F7B9D" w:rsidRPr="00CE5F98" w:rsidRDefault="006F7B9D" w:rsidP="004D2C21">
            <w:pPr>
              <w:widowControl/>
              <w:snapToGrid w:val="0"/>
              <w:spacing w:line="360" w:lineRule="auto"/>
              <w:jc w:val="left"/>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1351" w:type="dxa"/>
            <w:vAlign w:val="center"/>
          </w:tcPr>
          <w:p w14:paraId="2C311EA8"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教学方式</w:t>
            </w:r>
          </w:p>
        </w:tc>
        <w:tc>
          <w:tcPr>
            <w:tcW w:w="946" w:type="dxa"/>
            <w:vAlign w:val="center"/>
          </w:tcPr>
          <w:p w14:paraId="7371DC62"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0E5D57CE" w14:textId="77777777" w:rsidTr="004D2C21">
        <w:trPr>
          <w:jc w:val="center"/>
        </w:trPr>
        <w:tc>
          <w:tcPr>
            <w:tcW w:w="1072" w:type="dxa"/>
            <w:vAlign w:val="center"/>
          </w:tcPr>
          <w:p w14:paraId="67062B2A"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第一章</w:t>
            </w:r>
          </w:p>
        </w:tc>
        <w:tc>
          <w:tcPr>
            <w:tcW w:w="1223" w:type="dxa"/>
            <w:vAlign w:val="center"/>
          </w:tcPr>
          <w:p w14:paraId="72B2E729"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绪论</w:t>
            </w:r>
          </w:p>
        </w:tc>
        <w:tc>
          <w:tcPr>
            <w:tcW w:w="2046" w:type="dxa"/>
            <w:vAlign w:val="center"/>
          </w:tcPr>
          <w:p w14:paraId="545B083A"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心理学史的范围与内容</w:t>
            </w:r>
          </w:p>
          <w:p w14:paraId="43578E7C"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学习心理学史的意义</w:t>
            </w:r>
          </w:p>
        </w:tc>
        <w:tc>
          <w:tcPr>
            <w:tcW w:w="2268" w:type="dxa"/>
            <w:vAlign w:val="center"/>
          </w:tcPr>
          <w:p w14:paraId="1101F6BA"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重点：心理学史的内容体系</w:t>
            </w:r>
          </w:p>
          <w:p w14:paraId="13630295"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难点：掌握学习心理学史的方法</w:t>
            </w:r>
          </w:p>
        </w:tc>
        <w:tc>
          <w:tcPr>
            <w:tcW w:w="709" w:type="dxa"/>
            <w:vAlign w:val="center"/>
          </w:tcPr>
          <w:p w14:paraId="5866CCC5" w14:textId="77777777" w:rsidR="006F7B9D" w:rsidRPr="00CE5F98" w:rsidRDefault="006F7B9D" w:rsidP="004D2C21">
            <w:pPr>
              <w:jc w:val="center"/>
              <w:rPr>
                <w:rFonts w:ascii="Times New Roman" w:hAnsi="Times New Roman"/>
                <w:color w:val="000000" w:themeColor="text1"/>
              </w:rPr>
            </w:pPr>
            <w:r w:rsidRPr="00CE5F98">
              <w:rPr>
                <w:rFonts w:ascii="Times New Roman" w:hAnsi="Times New Roman"/>
                <w:color w:val="000000" w:themeColor="text1"/>
              </w:rPr>
              <w:t>3</w:t>
            </w:r>
          </w:p>
        </w:tc>
        <w:tc>
          <w:tcPr>
            <w:tcW w:w="1351" w:type="dxa"/>
            <w:vAlign w:val="center"/>
          </w:tcPr>
          <w:p w14:paraId="7ACA75B5" w14:textId="77777777" w:rsidR="006F7B9D" w:rsidRPr="00CE5F98" w:rsidRDefault="006F7B9D" w:rsidP="004D2C21">
            <w:pPr>
              <w:jc w:val="left"/>
              <w:rPr>
                <w:rFonts w:ascii="Times New Roman" w:hAnsi="Times New Roman"/>
                <w:color w:val="000000" w:themeColor="text1"/>
              </w:rPr>
            </w:pPr>
          </w:p>
          <w:p w14:paraId="4412A048"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多媒体讲授</w:t>
            </w:r>
          </w:p>
          <w:p w14:paraId="199BC9FE"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课堂讨论</w:t>
            </w:r>
          </w:p>
        </w:tc>
        <w:tc>
          <w:tcPr>
            <w:tcW w:w="946" w:type="dxa"/>
            <w:vAlign w:val="center"/>
          </w:tcPr>
          <w:p w14:paraId="08A0D4F7"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1D16CA58"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hint="eastAsia"/>
                <w:color w:val="000000" w:themeColor="text1"/>
              </w:rPr>
              <w:t>目标</w:t>
            </w:r>
            <w:r w:rsidRPr="00CE5F98">
              <w:rPr>
                <w:rFonts w:ascii="Times New Roman" w:hAnsi="Times New Roman" w:hint="eastAsia"/>
                <w:color w:val="000000" w:themeColor="text1"/>
              </w:rPr>
              <w:t>3</w:t>
            </w:r>
          </w:p>
        </w:tc>
      </w:tr>
      <w:tr w:rsidR="00CE5F98" w:rsidRPr="00CE5F98" w14:paraId="4CFF4979" w14:textId="77777777" w:rsidTr="004D2C21">
        <w:trPr>
          <w:jc w:val="center"/>
        </w:trPr>
        <w:tc>
          <w:tcPr>
            <w:tcW w:w="1072" w:type="dxa"/>
            <w:vAlign w:val="center"/>
          </w:tcPr>
          <w:p w14:paraId="2DFE3867"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lastRenderedPageBreak/>
              <w:t>第二章</w:t>
            </w:r>
          </w:p>
        </w:tc>
        <w:tc>
          <w:tcPr>
            <w:tcW w:w="1223" w:type="dxa"/>
            <w:vAlign w:val="center"/>
          </w:tcPr>
          <w:p w14:paraId="0CC69499"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西方心理学的历史渊源</w:t>
            </w:r>
          </w:p>
        </w:tc>
        <w:tc>
          <w:tcPr>
            <w:tcW w:w="2046" w:type="dxa"/>
            <w:vAlign w:val="center"/>
          </w:tcPr>
          <w:p w14:paraId="393F6881"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古代西方的哲学心理学思想；</w:t>
            </w:r>
          </w:p>
          <w:p w14:paraId="5098FC2C"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近代西方的哲学心理学思想；</w:t>
            </w:r>
          </w:p>
          <w:p w14:paraId="180EFFA0"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近代西方的科学心理学思想。</w:t>
            </w:r>
          </w:p>
        </w:tc>
        <w:tc>
          <w:tcPr>
            <w:tcW w:w="2268" w:type="dxa"/>
            <w:vAlign w:val="center"/>
          </w:tcPr>
          <w:p w14:paraId="12715639"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重点：心理学的哲学背景</w:t>
            </w:r>
          </w:p>
          <w:p w14:paraId="21058BEC"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难点：科学心理学的诞生背景</w:t>
            </w:r>
          </w:p>
        </w:tc>
        <w:tc>
          <w:tcPr>
            <w:tcW w:w="709" w:type="dxa"/>
            <w:vAlign w:val="center"/>
          </w:tcPr>
          <w:p w14:paraId="6CD58D96" w14:textId="77777777" w:rsidR="006F7B9D" w:rsidRPr="00CE5F98" w:rsidRDefault="006F7B9D" w:rsidP="004D2C21">
            <w:pPr>
              <w:jc w:val="center"/>
              <w:rPr>
                <w:rFonts w:ascii="Times New Roman" w:hAnsi="Times New Roman"/>
                <w:color w:val="000000" w:themeColor="text1"/>
              </w:rPr>
            </w:pPr>
            <w:r w:rsidRPr="00CE5F98">
              <w:rPr>
                <w:rFonts w:ascii="Times New Roman" w:hAnsi="Times New Roman"/>
                <w:color w:val="000000" w:themeColor="text1"/>
              </w:rPr>
              <w:t>3</w:t>
            </w:r>
          </w:p>
        </w:tc>
        <w:tc>
          <w:tcPr>
            <w:tcW w:w="1351" w:type="dxa"/>
            <w:vAlign w:val="center"/>
          </w:tcPr>
          <w:p w14:paraId="57A59DD0"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多媒体讲授</w:t>
            </w:r>
          </w:p>
          <w:p w14:paraId="07A42B2E"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课堂讨论</w:t>
            </w:r>
          </w:p>
        </w:tc>
        <w:tc>
          <w:tcPr>
            <w:tcW w:w="946" w:type="dxa"/>
            <w:vAlign w:val="center"/>
          </w:tcPr>
          <w:p w14:paraId="4019256E"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1FBDBCC3"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2</w:t>
            </w:r>
          </w:p>
        </w:tc>
      </w:tr>
      <w:tr w:rsidR="00CE5F98" w:rsidRPr="00CE5F98" w14:paraId="066C14C0" w14:textId="77777777" w:rsidTr="004D2C21">
        <w:trPr>
          <w:jc w:val="center"/>
        </w:trPr>
        <w:tc>
          <w:tcPr>
            <w:tcW w:w="1072" w:type="dxa"/>
            <w:vAlign w:val="center"/>
          </w:tcPr>
          <w:p w14:paraId="78B28F7B"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第三章</w:t>
            </w:r>
          </w:p>
        </w:tc>
        <w:tc>
          <w:tcPr>
            <w:tcW w:w="1223" w:type="dxa"/>
            <w:vAlign w:val="center"/>
          </w:tcPr>
          <w:p w14:paraId="75374A6E"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冯特与实验心理学的建立</w:t>
            </w:r>
          </w:p>
        </w:tc>
        <w:tc>
          <w:tcPr>
            <w:tcW w:w="2046" w:type="dxa"/>
            <w:vAlign w:val="center"/>
          </w:tcPr>
          <w:p w14:paraId="652F5BC3"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冯特的心理学体系</w:t>
            </w:r>
          </w:p>
          <w:p w14:paraId="64E04724"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艾宾浩斯有关记忆的研究</w:t>
            </w:r>
          </w:p>
          <w:p w14:paraId="0B162139"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冯特的历史贡献与局限</w:t>
            </w:r>
          </w:p>
        </w:tc>
        <w:tc>
          <w:tcPr>
            <w:tcW w:w="2268" w:type="dxa"/>
            <w:vAlign w:val="center"/>
          </w:tcPr>
          <w:p w14:paraId="6B0545D2"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重点：冯特关于心理学研究对象的看法；身心关系理论；实验内省法</w:t>
            </w:r>
          </w:p>
          <w:p w14:paraId="44547962"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难点：实验内省法的操作过程</w:t>
            </w:r>
          </w:p>
        </w:tc>
        <w:tc>
          <w:tcPr>
            <w:tcW w:w="709" w:type="dxa"/>
            <w:vAlign w:val="center"/>
          </w:tcPr>
          <w:p w14:paraId="77C1743F" w14:textId="77777777" w:rsidR="006F7B9D" w:rsidRPr="00CE5F98" w:rsidRDefault="006F7B9D" w:rsidP="004D2C21">
            <w:pPr>
              <w:jc w:val="center"/>
              <w:rPr>
                <w:rFonts w:ascii="Times New Roman" w:hAnsi="Times New Roman"/>
                <w:color w:val="000000" w:themeColor="text1"/>
              </w:rPr>
            </w:pPr>
            <w:r w:rsidRPr="00CE5F98">
              <w:rPr>
                <w:rFonts w:ascii="Times New Roman" w:hAnsi="Times New Roman"/>
                <w:color w:val="000000" w:themeColor="text1"/>
              </w:rPr>
              <w:t>3</w:t>
            </w:r>
          </w:p>
        </w:tc>
        <w:tc>
          <w:tcPr>
            <w:tcW w:w="1351" w:type="dxa"/>
            <w:vAlign w:val="center"/>
          </w:tcPr>
          <w:p w14:paraId="5395984F"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多媒体讲授</w:t>
            </w:r>
          </w:p>
          <w:p w14:paraId="2D00FF9E"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课堂讨论</w:t>
            </w:r>
          </w:p>
        </w:tc>
        <w:tc>
          <w:tcPr>
            <w:tcW w:w="946" w:type="dxa"/>
            <w:vAlign w:val="center"/>
          </w:tcPr>
          <w:p w14:paraId="1A5B1FFA"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2</w:t>
            </w:r>
          </w:p>
          <w:p w14:paraId="34E6698D"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hint="eastAsia"/>
                <w:color w:val="000000" w:themeColor="text1"/>
              </w:rPr>
              <w:t>目标</w:t>
            </w:r>
            <w:r w:rsidRPr="00CE5F98">
              <w:rPr>
                <w:rFonts w:ascii="Times New Roman" w:hAnsi="Times New Roman" w:hint="eastAsia"/>
                <w:color w:val="000000" w:themeColor="text1"/>
              </w:rPr>
              <w:t>3</w:t>
            </w:r>
          </w:p>
        </w:tc>
      </w:tr>
      <w:tr w:rsidR="00CE5F98" w:rsidRPr="00CE5F98" w14:paraId="5FB0A705" w14:textId="77777777" w:rsidTr="004D2C21">
        <w:trPr>
          <w:jc w:val="center"/>
        </w:trPr>
        <w:tc>
          <w:tcPr>
            <w:tcW w:w="1072" w:type="dxa"/>
            <w:vAlign w:val="center"/>
          </w:tcPr>
          <w:p w14:paraId="7B64CB02"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第四章</w:t>
            </w:r>
          </w:p>
        </w:tc>
        <w:tc>
          <w:tcPr>
            <w:tcW w:w="1223" w:type="dxa"/>
            <w:vAlign w:val="center"/>
          </w:tcPr>
          <w:p w14:paraId="64CD13F2"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构造心理学与机能心理学的对立</w:t>
            </w:r>
          </w:p>
        </w:tc>
        <w:tc>
          <w:tcPr>
            <w:tcW w:w="2046" w:type="dxa"/>
            <w:vAlign w:val="center"/>
          </w:tcPr>
          <w:p w14:paraId="2A830D72" w14:textId="77777777" w:rsidR="006F7B9D" w:rsidRPr="00CE5F98" w:rsidRDefault="006F7B9D" w:rsidP="004D2C21">
            <w:pPr>
              <w:pStyle w:val="21"/>
              <w:snapToGrid w:val="0"/>
              <w:ind w:left="33" w:firstLine="0"/>
              <w:jc w:val="left"/>
              <w:rPr>
                <w:color w:val="000000" w:themeColor="text1"/>
                <w:szCs w:val="24"/>
              </w:rPr>
            </w:pPr>
            <w:r w:rsidRPr="00CE5F98">
              <w:rPr>
                <w:color w:val="000000" w:themeColor="text1"/>
                <w:szCs w:val="24"/>
              </w:rPr>
              <w:t>1.</w:t>
            </w:r>
            <w:r w:rsidRPr="00CE5F98">
              <w:rPr>
                <w:color w:val="000000" w:themeColor="text1"/>
                <w:szCs w:val="24"/>
              </w:rPr>
              <w:t>构造心理学的哲学基础</w:t>
            </w:r>
          </w:p>
          <w:p w14:paraId="00A7A2CA" w14:textId="77777777" w:rsidR="006F7B9D" w:rsidRPr="00CE5F98" w:rsidRDefault="006F7B9D" w:rsidP="004D2C21">
            <w:pPr>
              <w:pStyle w:val="21"/>
              <w:snapToGrid w:val="0"/>
              <w:ind w:left="33" w:firstLine="0"/>
              <w:jc w:val="left"/>
              <w:rPr>
                <w:color w:val="000000" w:themeColor="text1"/>
                <w:szCs w:val="24"/>
              </w:rPr>
            </w:pPr>
            <w:r w:rsidRPr="00CE5F98">
              <w:rPr>
                <w:color w:val="000000" w:themeColor="text1"/>
                <w:szCs w:val="24"/>
              </w:rPr>
              <w:t>2.</w:t>
            </w:r>
            <w:r w:rsidRPr="00CE5F98">
              <w:rPr>
                <w:color w:val="000000" w:themeColor="text1"/>
                <w:szCs w:val="24"/>
              </w:rPr>
              <w:t>构造心理学的体系和方法</w:t>
            </w:r>
          </w:p>
          <w:p w14:paraId="3A1CC0BA" w14:textId="77777777" w:rsidR="006F7B9D" w:rsidRPr="00CE5F98" w:rsidRDefault="006F7B9D" w:rsidP="004D2C21">
            <w:pPr>
              <w:pStyle w:val="21"/>
              <w:snapToGrid w:val="0"/>
              <w:ind w:left="33" w:firstLine="0"/>
              <w:jc w:val="left"/>
              <w:rPr>
                <w:color w:val="000000" w:themeColor="text1"/>
                <w:szCs w:val="24"/>
              </w:rPr>
            </w:pPr>
            <w:r w:rsidRPr="00CE5F98">
              <w:rPr>
                <w:color w:val="000000" w:themeColor="text1"/>
                <w:szCs w:val="24"/>
              </w:rPr>
              <w:t>3.</w:t>
            </w:r>
            <w:r w:rsidRPr="00CE5F98">
              <w:rPr>
                <w:color w:val="000000" w:themeColor="text1"/>
                <w:szCs w:val="24"/>
              </w:rPr>
              <w:t>芝加哥大学和哥伦比亚大学的机能主义</w:t>
            </w:r>
          </w:p>
        </w:tc>
        <w:tc>
          <w:tcPr>
            <w:tcW w:w="2268" w:type="dxa"/>
            <w:vAlign w:val="center"/>
          </w:tcPr>
          <w:p w14:paraId="7C1A72E3"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重点：构造主义和机能主义的核心观点；构造主义和机能主义产生的历史背景</w:t>
            </w:r>
            <w:r w:rsidRPr="00CE5F98">
              <w:rPr>
                <w:rFonts w:ascii="Times New Roman" w:hAnsi="Times New Roman"/>
                <w:color w:val="000000" w:themeColor="text1"/>
              </w:rPr>
              <w:t xml:space="preserve"> </w:t>
            </w:r>
          </w:p>
          <w:p w14:paraId="1DB67989"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难点：构造主义和机能主义的异同</w:t>
            </w:r>
          </w:p>
        </w:tc>
        <w:tc>
          <w:tcPr>
            <w:tcW w:w="709" w:type="dxa"/>
            <w:vAlign w:val="center"/>
          </w:tcPr>
          <w:p w14:paraId="7C61350A" w14:textId="77777777" w:rsidR="006F7B9D" w:rsidRPr="00CE5F98" w:rsidRDefault="006F7B9D" w:rsidP="004D2C21">
            <w:pPr>
              <w:jc w:val="center"/>
              <w:rPr>
                <w:rFonts w:ascii="Times New Roman" w:hAnsi="Times New Roman"/>
                <w:color w:val="000000" w:themeColor="text1"/>
              </w:rPr>
            </w:pPr>
            <w:r w:rsidRPr="00CE5F98">
              <w:rPr>
                <w:rFonts w:ascii="Times New Roman" w:hAnsi="Times New Roman"/>
                <w:color w:val="000000" w:themeColor="text1"/>
              </w:rPr>
              <w:t>3</w:t>
            </w:r>
          </w:p>
        </w:tc>
        <w:tc>
          <w:tcPr>
            <w:tcW w:w="1351" w:type="dxa"/>
            <w:vAlign w:val="center"/>
          </w:tcPr>
          <w:p w14:paraId="383CAA48"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多媒体讲授</w:t>
            </w:r>
          </w:p>
          <w:p w14:paraId="0A5D6A7F"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课堂讨论</w:t>
            </w:r>
          </w:p>
          <w:p w14:paraId="3CCB318D" w14:textId="77777777" w:rsidR="006F7B9D" w:rsidRPr="00CE5F98" w:rsidRDefault="006F7B9D" w:rsidP="004D2C21">
            <w:pPr>
              <w:jc w:val="left"/>
              <w:rPr>
                <w:rFonts w:ascii="Times New Roman" w:hAnsi="Times New Roman"/>
                <w:color w:val="000000" w:themeColor="text1"/>
              </w:rPr>
            </w:pPr>
          </w:p>
        </w:tc>
        <w:tc>
          <w:tcPr>
            <w:tcW w:w="946" w:type="dxa"/>
            <w:vAlign w:val="center"/>
          </w:tcPr>
          <w:p w14:paraId="5A38B687"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4CBF3DBF"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2</w:t>
            </w:r>
          </w:p>
        </w:tc>
      </w:tr>
      <w:tr w:rsidR="00CE5F98" w:rsidRPr="00CE5F98" w14:paraId="62652A7F" w14:textId="77777777" w:rsidTr="004D2C21">
        <w:trPr>
          <w:jc w:val="center"/>
        </w:trPr>
        <w:tc>
          <w:tcPr>
            <w:tcW w:w="1072" w:type="dxa"/>
            <w:vAlign w:val="center"/>
          </w:tcPr>
          <w:p w14:paraId="17045478"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第五章</w:t>
            </w:r>
          </w:p>
        </w:tc>
        <w:tc>
          <w:tcPr>
            <w:tcW w:w="1223" w:type="dxa"/>
            <w:vAlign w:val="center"/>
          </w:tcPr>
          <w:p w14:paraId="1C29376B"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行为主义和新发展</w:t>
            </w:r>
          </w:p>
        </w:tc>
        <w:tc>
          <w:tcPr>
            <w:tcW w:w="2046" w:type="dxa"/>
            <w:vAlign w:val="center"/>
          </w:tcPr>
          <w:p w14:paraId="743FC3B5" w14:textId="77777777" w:rsidR="006F7B9D" w:rsidRPr="00CE5F98" w:rsidRDefault="006F7B9D" w:rsidP="004D2C21">
            <w:pPr>
              <w:pStyle w:val="21"/>
              <w:snapToGrid w:val="0"/>
              <w:ind w:left="33" w:firstLine="0"/>
              <w:jc w:val="left"/>
              <w:rPr>
                <w:color w:val="000000" w:themeColor="text1"/>
                <w:szCs w:val="24"/>
              </w:rPr>
            </w:pPr>
            <w:r w:rsidRPr="00CE5F98">
              <w:rPr>
                <w:color w:val="000000" w:themeColor="text1"/>
                <w:szCs w:val="24"/>
              </w:rPr>
              <w:t>1.</w:t>
            </w:r>
            <w:r w:rsidRPr="00CE5F98">
              <w:rPr>
                <w:color w:val="000000" w:themeColor="text1"/>
                <w:szCs w:val="24"/>
              </w:rPr>
              <w:t>经典行为主义的代表人物和核心观点</w:t>
            </w:r>
          </w:p>
          <w:p w14:paraId="4D43EDAA" w14:textId="77777777" w:rsidR="006F7B9D" w:rsidRPr="00CE5F98" w:rsidRDefault="006F7B9D" w:rsidP="004D2C21">
            <w:pPr>
              <w:pStyle w:val="21"/>
              <w:snapToGrid w:val="0"/>
              <w:ind w:left="33" w:firstLine="0"/>
              <w:jc w:val="left"/>
              <w:rPr>
                <w:color w:val="000000" w:themeColor="text1"/>
                <w:szCs w:val="24"/>
              </w:rPr>
            </w:pPr>
            <w:r w:rsidRPr="00CE5F98">
              <w:rPr>
                <w:color w:val="000000" w:themeColor="text1"/>
                <w:szCs w:val="24"/>
              </w:rPr>
              <w:t>2.</w:t>
            </w:r>
            <w:r w:rsidRPr="00CE5F98">
              <w:rPr>
                <w:color w:val="000000" w:themeColor="text1"/>
                <w:szCs w:val="24"/>
              </w:rPr>
              <w:t>新行为主义代表人物和核心观点</w:t>
            </w:r>
          </w:p>
        </w:tc>
        <w:tc>
          <w:tcPr>
            <w:tcW w:w="2268" w:type="dxa"/>
            <w:vAlign w:val="center"/>
          </w:tcPr>
          <w:p w14:paraId="420176CA" w14:textId="77777777" w:rsidR="006F7B9D" w:rsidRPr="00CE5F98" w:rsidRDefault="006F7B9D" w:rsidP="004D2C21">
            <w:pPr>
              <w:pStyle w:val="21"/>
              <w:snapToGrid w:val="0"/>
              <w:ind w:left="33" w:firstLine="0"/>
              <w:jc w:val="left"/>
              <w:rPr>
                <w:color w:val="000000" w:themeColor="text1"/>
                <w:szCs w:val="24"/>
              </w:rPr>
            </w:pPr>
            <w:r w:rsidRPr="00CE5F98">
              <w:rPr>
                <w:color w:val="000000" w:themeColor="text1"/>
                <w:szCs w:val="24"/>
              </w:rPr>
              <w:t>重点：华生的行为主义心理学；托尔曼、斯金纳、班杜拉的新行为主义</w:t>
            </w:r>
          </w:p>
          <w:p w14:paraId="4D36E9AA"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难点：各流派核心观点、历史贡献和局限性</w:t>
            </w:r>
          </w:p>
        </w:tc>
        <w:tc>
          <w:tcPr>
            <w:tcW w:w="709" w:type="dxa"/>
            <w:vAlign w:val="center"/>
          </w:tcPr>
          <w:p w14:paraId="4EAF0722" w14:textId="77777777" w:rsidR="006F7B9D" w:rsidRPr="00CE5F98" w:rsidRDefault="006F7B9D" w:rsidP="004D2C21">
            <w:pPr>
              <w:jc w:val="center"/>
              <w:rPr>
                <w:rFonts w:ascii="Times New Roman" w:hAnsi="Times New Roman"/>
                <w:color w:val="000000" w:themeColor="text1"/>
              </w:rPr>
            </w:pPr>
            <w:r w:rsidRPr="00CE5F98">
              <w:rPr>
                <w:rFonts w:ascii="Times New Roman" w:hAnsi="Times New Roman"/>
                <w:color w:val="000000" w:themeColor="text1"/>
              </w:rPr>
              <w:t>6</w:t>
            </w:r>
          </w:p>
        </w:tc>
        <w:tc>
          <w:tcPr>
            <w:tcW w:w="1351" w:type="dxa"/>
            <w:vAlign w:val="center"/>
          </w:tcPr>
          <w:p w14:paraId="2BB17E2B"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多媒体讲授</w:t>
            </w:r>
          </w:p>
          <w:p w14:paraId="5341F0CA"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课堂讨论</w:t>
            </w:r>
          </w:p>
        </w:tc>
        <w:tc>
          <w:tcPr>
            <w:tcW w:w="946" w:type="dxa"/>
            <w:vAlign w:val="center"/>
          </w:tcPr>
          <w:p w14:paraId="23BF65ED"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00B60833"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2</w:t>
            </w:r>
          </w:p>
        </w:tc>
      </w:tr>
      <w:tr w:rsidR="00CE5F98" w:rsidRPr="00CE5F98" w14:paraId="60B530E9" w14:textId="77777777" w:rsidTr="004D2C21">
        <w:trPr>
          <w:jc w:val="center"/>
        </w:trPr>
        <w:tc>
          <w:tcPr>
            <w:tcW w:w="1072" w:type="dxa"/>
            <w:vAlign w:val="center"/>
          </w:tcPr>
          <w:p w14:paraId="5E1C3D27"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第六章</w:t>
            </w:r>
          </w:p>
        </w:tc>
        <w:tc>
          <w:tcPr>
            <w:tcW w:w="1223" w:type="dxa"/>
            <w:vAlign w:val="center"/>
          </w:tcPr>
          <w:p w14:paraId="7C62DF80"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格式塔心理学</w:t>
            </w:r>
          </w:p>
        </w:tc>
        <w:tc>
          <w:tcPr>
            <w:tcW w:w="2046" w:type="dxa"/>
            <w:vAlign w:val="center"/>
          </w:tcPr>
          <w:p w14:paraId="782525A3"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格式塔心理学产生的背景和代表人物</w:t>
            </w:r>
          </w:p>
          <w:p w14:paraId="4421CD09"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格式塔心理学的主要观点及思想</w:t>
            </w:r>
          </w:p>
        </w:tc>
        <w:tc>
          <w:tcPr>
            <w:tcW w:w="2268" w:type="dxa"/>
            <w:vAlign w:val="center"/>
          </w:tcPr>
          <w:p w14:paraId="5FC39E9F"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重点：格式塔心理学的主要研究方法；格式塔心理学的理论</w:t>
            </w:r>
            <w:r w:rsidRPr="00CE5F98">
              <w:rPr>
                <w:rFonts w:ascii="Times New Roman" w:hAnsi="Times New Roman"/>
                <w:color w:val="000000" w:themeColor="text1"/>
              </w:rPr>
              <w:t xml:space="preserve">                                                                                                                                                                                                                                                                                                                                                                                                                                                                                                                                                                                                                                                                                                                                                                                                                                                                                                                                                                                                                                                        </w:t>
            </w:r>
          </w:p>
          <w:p w14:paraId="6EA9171F"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难点：顿悟说的产生和应用</w:t>
            </w:r>
          </w:p>
        </w:tc>
        <w:tc>
          <w:tcPr>
            <w:tcW w:w="709" w:type="dxa"/>
            <w:vAlign w:val="center"/>
          </w:tcPr>
          <w:p w14:paraId="67E8E689" w14:textId="77777777" w:rsidR="006F7B9D" w:rsidRPr="00CE5F98" w:rsidRDefault="006F7B9D" w:rsidP="004D2C21">
            <w:pPr>
              <w:jc w:val="center"/>
              <w:rPr>
                <w:rFonts w:ascii="Times New Roman" w:hAnsi="Times New Roman"/>
                <w:color w:val="000000" w:themeColor="text1"/>
              </w:rPr>
            </w:pPr>
            <w:r w:rsidRPr="00CE5F98">
              <w:rPr>
                <w:rFonts w:ascii="Times New Roman" w:hAnsi="Times New Roman"/>
                <w:color w:val="000000" w:themeColor="text1"/>
              </w:rPr>
              <w:t>3</w:t>
            </w:r>
          </w:p>
        </w:tc>
        <w:tc>
          <w:tcPr>
            <w:tcW w:w="1351" w:type="dxa"/>
            <w:vAlign w:val="center"/>
          </w:tcPr>
          <w:p w14:paraId="6CE113B9"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多媒体讲授</w:t>
            </w:r>
          </w:p>
          <w:p w14:paraId="11BE8703"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课堂汇报</w:t>
            </w:r>
          </w:p>
        </w:tc>
        <w:tc>
          <w:tcPr>
            <w:tcW w:w="946" w:type="dxa"/>
            <w:vAlign w:val="center"/>
          </w:tcPr>
          <w:p w14:paraId="554E39A8"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2</w:t>
            </w:r>
          </w:p>
          <w:p w14:paraId="3506CB62" w14:textId="77777777" w:rsidR="006F7B9D" w:rsidRPr="00CE5F98" w:rsidRDefault="006F7B9D" w:rsidP="004D2C21">
            <w:pPr>
              <w:jc w:val="left"/>
              <w:rPr>
                <w:rFonts w:ascii="Times New Roman" w:hAnsi="Times New Roman"/>
                <w:color w:val="000000" w:themeColor="text1"/>
              </w:rPr>
            </w:pPr>
          </w:p>
        </w:tc>
      </w:tr>
      <w:tr w:rsidR="00CE5F98" w:rsidRPr="00CE5F98" w14:paraId="27489EA1" w14:textId="77777777" w:rsidTr="004D2C21">
        <w:trPr>
          <w:trHeight w:val="90"/>
          <w:jc w:val="center"/>
        </w:trPr>
        <w:tc>
          <w:tcPr>
            <w:tcW w:w="1072" w:type="dxa"/>
            <w:vAlign w:val="center"/>
          </w:tcPr>
          <w:p w14:paraId="22225155"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第七章</w:t>
            </w:r>
          </w:p>
        </w:tc>
        <w:tc>
          <w:tcPr>
            <w:tcW w:w="1223" w:type="dxa"/>
            <w:vAlign w:val="center"/>
          </w:tcPr>
          <w:p w14:paraId="1996F8EE"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精神分析及其新发展</w:t>
            </w:r>
          </w:p>
        </w:tc>
        <w:tc>
          <w:tcPr>
            <w:tcW w:w="2046" w:type="dxa"/>
            <w:vAlign w:val="center"/>
          </w:tcPr>
          <w:p w14:paraId="4FD88E23"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精神分析产生的历史背景</w:t>
            </w:r>
          </w:p>
          <w:p w14:paraId="41D1C016"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弗洛伊德的古典精神分析</w:t>
            </w:r>
          </w:p>
          <w:p w14:paraId="26C2F0FF"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新精神分析的代表人物及核心观点</w:t>
            </w:r>
          </w:p>
        </w:tc>
        <w:tc>
          <w:tcPr>
            <w:tcW w:w="2268" w:type="dxa"/>
            <w:vAlign w:val="center"/>
          </w:tcPr>
          <w:p w14:paraId="1FA43AC9"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重点：弗洛伊德的本能论、人格论和心理治疗方法；埃里克森、霍妮和弗洛姆等人的核心观点</w:t>
            </w:r>
          </w:p>
          <w:p w14:paraId="7A6FE3D1"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难点：各个精神分析学派理论的异同及其历史贡献与局限性</w:t>
            </w:r>
          </w:p>
        </w:tc>
        <w:tc>
          <w:tcPr>
            <w:tcW w:w="709" w:type="dxa"/>
            <w:vAlign w:val="center"/>
          </w:tcPr>
          <w:p w14:paraId="3183CEF9" w14:textId="77777777" w:rsidR="006F7B9D" w:rsidRPr="00CE5F98" w:rsidRDefault="006F7B9D" w:rsidP="004D2C21">
            <w:pPr>
              <w:widowControl/>
              <w:jc w:val="center"/>
              <w:rPr>
                <w:rFonts w:ascii="Times New Roman" w:hAnsi="Times New Roman"/>
                <w:color w:val="000000" w:themeColor="text1"/>
              </w:rPr>
            </w:pPr>
            <w:r w:rsidRPr="00CE5F98">
              <w:rPr>
                <w:rFonts w:ascii="Times New Roman" w:hAnsi="Times New Roman"/>
                <w:color w:val="000000" w:themeColor="text1"/>
              </w:rPr>
              <w:t>6</w:t>
            </w:r>
          </w:p>
        </w:tc>
        <w:tc>
          <w:tcPr>
            <w:tcW w:w="1351" w:type="dxa"/>
            <w:vAlign w:val="center"/>
          </w:tcPr>
          <w:p w14:paraId="28A7FEA6"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多媒体讲授</w:t>
            </w:r>
          </w:p>
          <w:p w14:paraId="4FE0F820"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课堂讨论</w:t>
            </w:r>
          </w:p>
        </w:tc>
        <w:tc>
          <w:tcPr>
            <w:tcW w:w="946" w:type="dxa"/>
            <w:vAlign w:val="center"/>
          </w:tcPr>
          <w:p w14:paraId="049BCAF4"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67C5B89F"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2</w:t>
            </w:r>
          </w:p>
        </w:tc>
      </w:tr>
      <w:tr w:rsidR="00CE5F98" w:rsidRPr="00CE5F98" w14:paraId="60ADAAE7" w14:textId="77777777" w:rsidTr="004D2C21">
        <w:trPr>
          <w:trHeight w:val="90"/>
          <w:jc w:val="center"/>
        </w:trPr>
        <w:tc>
          <w:tcPr>
            <w:tcW w:w="1072" w:type="dxa"/>
            <w:vAlign w:val="center"/>
          </w:tcPr>
          <w:p w14:paraId="27FA4B6D"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第八章</w:t>
            </w:r>
          </w:p>
        </w:tc>
        <w:tc>
          <w:tcPr>
            <w:tcW w:w="1223" w:type="dxa"/>
            <w:vAlign w:val="center"/>
          </w:tcPr>
          <w:p w14:paraId="482C4C45"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皮亚杰与认知心理学</w:t>
            </w:r>
          </w:p>
        </w:tc>
        <w:tc>
          <w:tcPr>
            <w:tcW w:w="2046" w:type="dxa"/>
            <w:vAlign w:val="center"/>
          </w:tcPr>
          <w:p w14:paraId="6676CB54"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皮亚杰的认知发展理论</w:t>
            </w:r>
          </w:p>
          <w:p w14:paraId="766354AA"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信息加工的认知心理学</w:t>
            </w:r>
          </w:p>
          <w:p w14:paraId="5BB40753"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联结主义的认知心理学</w:t>
            </w:r>
          </w:p>
        </w:tc>
        <w:tc>
          <w:tcPr>
            <w:tcW w:w="2268" w:type="dxa"/>
            <w:vAlign w:val="center"/>
          </w:tcPr>
          <w:p w14:paraId="2489E7E0"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重点：皮亚杰的发展发展观；信息加工模型</w:t>
            </w:r>
          </w:p>
          <w:p w14:paraId="5991455B"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难点：皮亚杰理论对教育是实践的影响</w:t>
            </w:r>
          </w:p>
        </w:tc>
        <w:tc>
          <w:tcPr>
            <w:tcW w:w="709" w:type="dxa"/>
            <w:vAlign w:val="center"/>
          </w:tcPr>
          <w:p w14:paraId="351E8AC0" w14:textId="77777777" w:rsidR="006F7B9D" w:rsidRPr="00CE5F98" w:rsidRDefault="006F7B9D" w:rsidP="004D2C21">
            <w:pPr>
              <w:widowControl/>
              <w:jc w:val="center"/>
              <w:rPr>
                <w:rFonts w:ascii="Times New Roman" w:hAnsi="Times New Roman"/>
                <w:color w:val="000000" w:themeColor="text1"/>
              </w:rPr>
            </w:pPr>
            <w:r w:rsidRPr="00CE5F98">
              <w:rPr>
                <w:rFonts w:ascii="Times New Roman" w:hAnsi="Times New Roman"/>
                <w:color w:val="000000" w:themeColor="text1"/>
              </w:rPr>
              <w:t>6</w:t>
            </w:r>
          </w:p>
        </w:tc>
        <w:tc>
          <w:tcPr>
            <w:tcW w:w="1351" w:type="dxa"/>
            <w:vAlign w:val="center"/>
          </w:tcPr>
          <w:p w14:paraId="6FBDC7A8"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多媒体讲授</w:t>
            </w:r>
          </w:p>
          <w:p w14:paraId="5EA1650D"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课堂讨论</w:t>
            </w:r>
          </w:p>
        </w:tc>
        <w:tc>
          <w:tcPr>
            <w:tcW w:w="946" w:type="dxa"/>
            <w:vAlign w:val="center"/>
          </w:tcPr>
          <w:p w14:paraId="70AE88A6"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72BD3BD7"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2</w:t>
            </w:r>
          </w:p>
        </w:tc>
      </w:tr>
      <w:tr w:rsidR="00CE5F98" w:rsidRPr="00CE5F98" w14:paraId="61044D42" w14:textId="77777777" w:rsidTr="004D2C21">
        <w:trPr>
          <w:trHeight w:val="90"/>
          <w:jc w:val="center"/>
        </w:trPr>
        <w:tc>
          <w:tcPr>
            <w:tcW w:w="1072" w:type="dxa"/>
            <w:vAlign w:val="center"/>
          </w:tcPr>
          <w:p w14:paraId="01824D3E"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lastRenderedPageBreak/>
              <w:t>第九章</w:t>
            </w:r>
          </w:p>
        </w:tc>
        <w:tc>
          <w:tcPr>
            <w:tcW w:w="1223" w:type="dxa"/>
            <w:vAlign w:val="center"/>
          </w:tcPr>
          <w:p w14:paraId="7ED9F785"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人本主义心理学</w:t>
            </w:r>
          </w:p>
        </w:tc>
        <w:tc>
          <w:tcPr>
            <w:tcW w:w="2046" w:type="dxa"/>
            <w:vAlign w:val="center"/>
          </w:tcPr>
          <w:p w14:paraId="0AF9ABC5"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马斯洛的人本主义心理学</w:t>
            </w:r>
          </w:p>
          <w:p w14:paraId="273F6CB9"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罗杰斯的人本主义心理学</w:t>
            </w:r>
          </w:p>
          <w:p w14:paraId="473ACBF9"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罗洛梅的存在主义心理学</w:t>
            </w:r>
          </w:p>
        </w:tc>
        <w:tc>
          <w:tcPr>
            <w:tcW w:w="2268" w:type="dxa"/>
            <w:vAlign w:val="center"/>
          </w:tcPr>
          <w:p w14:paraId="35AFF656"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重点：需要层次理论；以人为中心的心理治疗观</w:t>
            </w:r>
          </w:p>
          <w:p w14:paraId="3A8A03C7"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难点：超个人心理学的观点</w:t>
            </w:r>
          </w:p>
        </w:tc>
        <w:tc>
          <w:tcPr>
            <w:tcW w:w="709" w:type="dxa"/>
            <w:vAlign w:val="center"/>
          </w:tcPr>
          <w:p w14:paraId="5BBFCE85" w14:textId="77777777" w:rsidR="006F7B9D" w:rsidRPr="00CE5F98" w:rsidRDefault="006F7B9D" w:rsidP="004D2C21">
            <w:pPr>
              <w:widowControl/>
              <w:jc w:val="center"/>
              <w:rPr>
                <w:rFonts w:ascii="Times New Roman" w:hAnsi="Times New Roman"/>
                <w:color w:val="000000" w:themeColor="text1"/>
              </w:rPr>
            </w:pPr>
            <w:r w:rsidRPr="00CE5F98">
              <w:rPr>
                <w:rFonts w:ascii="Times New Roman" w:hAnsi="Times New Roman"/>
                <w:color w:val="000000" w:themeColor="text1"/>
              </w:rPr>
              <w:t>3</w:t>
            </w:r>
          </w:p>
        </w:tc>
        <w:tc>
          <w:tcPr>
            <w:tcW w:w="1351" w:type="dxa"/>
            <w:vAlign w:val="center"/>
          </w:tcPr>
          <w:p w14:paraId="6862AD5D"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多媒体讲授</w:t>
            </w:r>
          </w:p>
          <w:p w14:paraId="2CA1BBF4"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课堂讨论</w:t>
            </w:r>
          </w:p>
        </w:tc>
        <w:tc>
          <w:tcPr>
            <w:tcW w:w="946" w:type="dxa"/>
            <w:vAlign w:val="center"/>
          </w:tcPr>
          <w:p w14:paraId="53B43A15"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44252B8B"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2</w:t>
            </w:r>
          </w:p>
        </w:tc>
      </w:tr>
      <w:tr w:rsidR="00CE5F98" w:rsidRPr="00CE5F98" w14:paraId="03F6FAE8" w14:textId="77777777" w:rsidTr="004D2C21">
        <w:trPr>
          <w:trHeight w:val="90"/>
          <w:jc w:val="center"/>
        </w:trPr>
        <w:tc>
          <w:tcPr>
            <w:tcW w:w="1072" w:type="dxa"/>
            <w:vAlign w:val="center"/>
          </w:tcPr>
          <w:p w14:paraId="7D14CE0A"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color w:val="000000" w:themeColor="text1"/>
              </w:rPr>
              <w:t>第十章</w:t>
            </w:r>
          </w:p>
        </w:tc>
        <w:tc>
          <w:tcPr>
            <w:tcW w:w="1223" w:type="dxa"/>
            <w:vAlign w:val="center"/>
          </w:tcPr>
          <w:p w14:paraId="22315982"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中国与苏俄心理学史</w:t>
            </w:r>
          </w:p>
        </w:tc>
        <w:tc>
          <w:tcPr>
            <w:tcW w:w="2046" w:type="dxa"/>
            <w:vAlign w:val="center"/>
          </w:tcPr>
          <w:p w14:paraId="5A439E13"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中国古代心理学思想</w:t>
            </w:r>
          </w:p>
          <w:p w14:paraId="6F14348A"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中国近现代心理学史</w:t>
            </w:r>
          </w:p>
          <w:p w14:paraId="753072B6"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苏俄心理学思想</w:t>
            </w:r>
          </w:p>
        </w:tc>
        <w:tc>
          <w:tcPr>
            <w:tcW w:w="2268" w:type="dxa"/>
            <w:vAlign w:val="center"/>
          </w:tcPr>
          <w:p w14:paraId="5EADB590"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重点</w:t>
            </w:r>
            <w:r w:rsidRPr="00CE5F98">
              <w:rPr>
                <w:rFonts w:ascii="Times New Roman" w:hAnsi="Times New Roman"/>
                <w:color w:val="000000" w:themeColor="text1"/>
              </w:rPr>
              <w:t>:</w:t>
            </w:r>
            <w:r w:rsidRPr="00CE5F98">
              <w:rPr>
                <w:rFonts w:ascii="Times New Roman" w:hAnsi="Times New Roman"/>
                <w:color w:val="000000" w:themeColor="text1"/>
              </w:rPr>
              <w:t>中国传统文化与心理学思想；苏俄心理学思想对我国心理学的影响</w:t>
            </w:r>
          </w:p>
          <w:p w14:paraId="491B427C"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难点：维列鲁学派核心观点</w:t>
            </w:r>
          </w:p>
        </w:tc>
        <w:tc>
          <w:tcPr>
            <w:tcW w:w="709" w:type="dxa"/>
            <w:vAlign w:val="center"/>
          </w:tcPr>
          <w:p w14:paraId="35D25B7A" w14:textId="77777777" w:rsidR="006F7B9D" w:rsidRPr="00CE5F98" w:rsidRDefault="006F7B9D" w:rsidP="004D2C21">
            <w:pPr>
              <w:widowControl/>
              <w:jc w:val="center"/>
              <w:rPr>
                <w:rFonts w:ascii="Times New Roman" w:hAnsi="Times New Roman"/>
                <w:color w:val="000000" w:themeColor="text1"/>
              </w:rPr>
            </w:pPr>
            <w:r w:rsidRPr="00CE5F98">
              <w:rPr>
                <w:rFonts w:ascii="Times New Roman" w:hAnsi="Times New Roman"/>
                <w:color w:val="000000" w:themeColor="text1"/>
              </w:rPr>
              <w:t>6</w:t>
            </w:r>
          </w:p>
        </w:tc>
        <w:tc>
          <w:tcPr>
            <w:tcW w:w="1351" w:type="dxa"/>
            <w:vAlign w:val="center"/>
          </w:tcPr>
          <w:p w14:paraId="620C1549"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有指导的</w:t>
            </w:r>
          </w:p>
          <w:p w14:paraId="049973AE"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自主学习</w:t>
            </w:r>
          </w:p>
        </w:tc>
        <w:tc>
          <w:tcPr>
            <w:tcW w:w="946" w:type="dxa"/>
            <w:vAlign w:val="center"/>
          </w:tcPr>
          <w:p w14:paraId="0DF78BBE"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2</w:t>
            </w:r>
          </w:p>
          <w:p w14:paraId="6CB8ADF8"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3</w:t>
            </w:r>
          </w:p>
        </w:tc>
      </w:tr>
      <w:tr w:rsidR="00CE5F98" w:rsidRPr="00CE5F98" w14:paraId="2C09C79F" w14:textId="77777777" w:rsidTr="004D2C21">
        <w:trPr>
          <w:trHeight w:val="90"/>
          <w:jc w:val="center"/>
        </w:trPr>
        <w:tc>
          <w:tcPr>
            <w:tcW w:w="1072" w:type="dxa"/>
            <w:vAlign w:val="center"/>
          </w:tcPr>
          <w:p w14:paraId="35045AD7" w14:textId="77777777" w:rsidR="006F7B9D" w:rsidRPr="00CE5F98" w:rsidRDefault="006F7B9D" w:rsidP="004D2C21">
            <w:pPr>
              <w:jc w:val="left"/>
              <w:rPr>
                <w:rFonts w:ascii="Times New Roman" w:hAnsi="Times New Roman"/>
                <w:color w:val="000000" w:themeColor="text1"/>
              </w:rPr>
            </w:pPr>
            <w:r w:rsidRPr="00CE5F98">
              <w:rPr>
                <w:rFonts w:ascii="Times New Roman" w:hAnsi="Times New Roman" w:hint="eastAsia"/>
                <w:color w:val="000000" w:themeColor="text1"/>
              </w:rPr>
              <w:t>实践分析与总结讨论</w:t>
            </w:r>
          </w:p>
        </w:tc>
        <w:tc>
          <w:tcPr>
            <w:tcW w:w="1223" w:type="dxa"/>
            <w:vAlign w:val="center"/>
          </w:tcPr>
          <w:p w14:paraId="031DCBAB"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hint="eastAsia"/>
                <w:color w:val="000000" w:themeColor="text1"/>
              </w:rPr>
              <w:t>整个心理学体系</w:t>
            </w:r>
          </w:p>
        </w:tc>
        <w:tc>
          <w:tcPr>
            <w:tcW w:w="2046" w:type="dxa"/>
            <w:vAlign w:val="center"/>
          </w:tcPr>
          <w:p w14:paraId="291AFF44"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hint="eastAsia"/>
                <w:color w:val="000000" w:themeColor="text1"/>
              </w:rPr>
              <w:t>西方与我国心理学体系</w:t>
            </w:r>
          </w:p>
        </w:tc>
        <w:tc>
          <w:tcPr>
            <w:tcW w:w="2268" w:type="dxa"/>
            <w:vAlign w:val="center"/>
          </w:tcPr>
          <w:p w14:paraId="0BBFAAA0"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hint="eastAsia"/>
                <w:color w:val="000000" w:themeColor="text1"/>
              </w:rPr>
              <w:t>知识的理解与运用能力</w:t>
            </w:r>
          </w:p>
        </w:tc>
        <w:tc>
          <w:tcPr>
            <w:tcW w:w="709" w:type="dxa"/>
            <w:vAlign w:val="center"/>
          </w:tcPr>
          <w:p w14:paraId="53017B37" w14:textId="77777777" w:rsidR="006F7B9D" w:rsidRPr="00CE5F98" w:rsidRDefault="006F7B9D" w:rsidP="004D2C21">
            <w:pPr>
              <w:widowControl/>
              <w:jc w:val="center"/>
              <w:rPr>
                <w:rFonts w:ascii="Times New Roman" w:hAnsi="Times New Roman"/>
                <w:color w:val="000000" w:themeColor="text1"/>
              </w:rPr>
            </w:pPr>
            <w:r w:rsidRPr="00CE5F98">
              <w:rPr>
                <w:rFonts w:ascii="Times New Roman" w:hAnsi="Times New Roman" w:hint="eastAsia"/>
                <w:color w:val="000000" w:themeColor="text1"/>
              </w:rPr>
              <w:t>6</w:t>
            </w:r>
          </w:p>
        </w:tc>
        <w:tc>
          <w:tcPr>
            <w:tcW w:w="1351" w:type="dxa"/>
            <w:vAlign w:val="center"/>
          </w:tcPr>
          <w:p w14:paraId="7AE0C492" w14:textId="77777777" w:rsidR="006F7B9D" w:rsidRPr="00CE5F98" w:rsidRDefault="006F7B9D" w:rsidP="004D2C21">
            <w:pPr>
              <w:widowControl/>
              <w:jc w:val="left"/>
              <w:rPr>
                <w:rFonts w:hint="eastAsia"/>
                <w:color w:val="000000" w:themeColor="text1"/>
              </w:rPr>
            </w:pPr>
            <w:r w:rsidRPr="00CE5F98">
              <w:rPr>
                <w:rFonts w:hint="eastAsia"/>
                <w:color w:val="000000" w:themeColor="text1"/>
              </w:rPr>
              <w:t>小组汇报，专题讨论</w:t>
            </w:r>
          </w:p>
          <w:p w14:paraId="1BE1FBD8" w14:textId="77777777" w:rsidR="006F7B9D" w:rsidRPr="00CE5F98" w:rsidRDefault="006F7B9D" w:rsidP="004D2C21">
            <w:pPr>
              <w:widowControl/>
              <w:jc w:val="left"/>
              <w:rPr>
                <w:rFonts w:ascii="Times New Roman" w:hAnsi="Times New Roman"/>
                <w:color w:val="000000" w:themeColor="text1"/>
              </w:rPr>
            </w:pPr>
            <w:r w:rsidRPr="00CE5F98">
              <w:rPr>
                <w:rFonts w:hint="eastAsia"/>
                <w:color w:val="000000" w:themeColor="text1"/>
              </w:rPr>
              <w:t>期末复习，答疑</w:t>
            </w:r>
          </w:p>
        </w:tc>
        <w:tc>
          <w:tcPr>
            <w:tcW w:w="946" w:type="dxa"/>
            <w:vAlign w:val="center"/>
          </w:tcPr>
          <w:p w14:paraId="47874909" w14:textId="77777777" w:rsidR="006F7B9D" w:rsidRPr="00CE5F98" w:rsidRDefault="006F7B9D" w:rsidP="004D2C21">
            <w:pPr>
              <w:widowControl/>
              <w:jc w:val="left"/>
              <w:rPr>
                <w:rFonts w:ascii="Times New Roman" w:hAnsi="Times New Roman"/>
                <w:color w:val="000000" w:themeColor="text1"/>
              </w:rPr>
            </w:pPr>
            <w:r w:rsidRPr="00CE5F98">
              <w:rPr>
                <w:rFonts w:ascii="Times New Roman" w:hAnsi="Times New Roman" w:hint="eastAsia"/>
                <w:color w:val="000000" w:themeColor="text1"/>
              </w:rPr>
              <w:t>目标</w:t>
            </w:r>
            <w:r w:rsidRPr="00CE5F98">
              <w:rPr>
                <w:rFonts w:ascii="Times New Roman" w:hAnsi="Times New Roman" w:hint="eastAsia"/>
                <w:color w:val="000000" w:themeColor="text1"/>
              </w:rPr>
              <w:t>2</w:t>
            </w:r>
            <w:r w:rsidRPr="00CE5F98">
              <w:rPr>
                <w:rFonts w:ascii="Times New Roman" w:hAnsi="Times New Roman" w:hint="eastAsia"/>
                <w:color w:val="000000" w:themeColor="text1"/>
              </w:rPr>
              <w:t>；目标</w:t>
            </w:r>
            <w:r w:rsidRPr="00CE5F98">
              <w:rPr>
                <w:rFonts w:ascii="Times New Roman" w:hAnsi="Times New Roman" w:hint="eastAsia"/>
                <w:color w:val="000000" w:themeColor="text1"/>
              </w:rPr>
              <w:t>3</w:t>
            </w:r>
          </w:p>
        </w:tc>
      </w:tr>
      <w:tr w:rsidR="00CE5F98" w:rsidRPr="00CE5F98" w14:paraId="03FC8E20" w14:textId="77777777" w:rsidTr="004D2C21">
        <w:trPr>
          <w:trHeight w:val="90"/>
          <w:jc w:val="center"/>
        </w:trPr>
        <w:tc>
          <w:tcPr>
            <w:tcW w:w="1072" w:type="dxa"/>
            <w:vAlign w:val="center"/>
          </w:tcPr>
          <w:p w14:paraId="0E3BE114"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8543" w:type="dxa"/>
            <w:gridSpan w:val="6"/>
            <w:vAlign w:val="center"/>
          </w:tcPr>
          <w:p w14:paraId="2A36663A" w14:textId="77777777" w:rsidR="006F7B9D" w:rsidRPr="00CE5F98" w:rsidRDefault="006F7B9D"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48</w:t>
            </w:r>
          </w:p>
        </w:tc>
      </w:tr>
    </w:tbl>
    <w:p w14:paraId="0AE506F1" w14:textId="64204F4C"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0F481090" w14:textId="77777777" w:rsidR="006F7B9D" w:rsidRPr="00CE5F98" w:rsidRDefault="006F7B9D" w:rsidP="006F7B9D">
      <w:pPr>
        <w:widowControl/>
        <w:shd w:val="clear" w:color="auto" w:fill="FFFFFF"/>
        <w:adjustRightInd w:val="0"/>
        <w:snapToGrid w:val="0"/>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本课程主要运用讲授法介绍心理学的诞生与发展过程、各流派产生的历史背景与基本理论、代表性人物的重要发现与成就等。</w:t>
      </w:r>
    </w:p>
    <w:p w14:paraId="5AB022F4" w14:textId="77777777" w:rsidR="006F7B9D" w:rsidRPr="00CE5F98" w:rsidRDefault="006F7B9D" w:rsidP="006F7B9D">
      <w:pPr>
        <w:spacing w:line="360" w:lineRule="auto"/>
        <w:ind w:firstLine="200"/>
        <w:rPr>
          <w:rFonts w:ascii="Times New Roman" w:hAnsi="Times New Roman"/>
          <w:color w:val="000000" w:themeColor="text1"/>
        </w:rPr>
      </w:pPr>
      <w:r w:rsidRPr="00CE5F98">
        <w:rPr>
          <w:rFonts w:ascii="Times New Roman" w:hAnsi="Times New Roman"/>
          <w:color w:val="000000" w:themeColor="text1"/>
        </w:rPr>
        <w:t xml:space="preserve">  </w:t>
      </w:r>
      <w:r w:rsidRPr="00CE5F98">
        <w:rPr>
          <w:rFonts w:ascii="Times New Roman" w:hAnsi="Times New Roman"/>
          <w:color w:val="000000" w:themeColor="text1"/>
        </w:rPr>
        <w:t>理论讲授课采用多媒体教学技术，以幻灯片、视频等手段辅助教学；针对部分教学内容，以小组为单位由学生报告，教师指导学生掌握相关知识内容的同时，传授学生制作、讲解</w:t>
      </w:r>
      <w:r w:rsidRPr="00CE5F98">
        <w:rPr>
          <w:rFonts w:ascii="Times New Roman" w:hAnsi="Times New Roman"/>
          <w:color w:val="000000" w:themeColor="text1"/>
        </w:rPr>
        <w:t>PPT</w:t>
      </w:r>
      <w:r w:rsidRPr="00CE5F98">
        <w:rPr>
          <w:rFonts w:ascii="Times New Roman" w:hAnsi="Times New Roman"/>
          <w:color w:val="000000" w:themeColor="text1"/>
        </w:rPr>
        <w:t>的方法。</w:t>
      </w:r>
    </w:p>
    <w:p w14:paraId="3239BEC9" w14:textId="77777777" w:rsidR="006F7B9D" w:rsidRPr="00CE5F98" w:rsidRDefault="006F7B9D" w:rsidP="006F7B9D">
      <w:pPr>
        <w:pStyle w:val="21"/>
        <w:snapToGrid w:val="0"/>
        <w:spacing w:line="360" w:lineRule="auto"/>
        <w:ind w:left="0" w:firstLineChars="200" w:firstLine="420"/>
        <w:rPr>
          <w:color w:val="000000" w:themeColor="text1"/>
          <w:szCs w:val="24"/>
        </w:rPr>
      </w:pPr>
      <w:r w:rsidRPr="00CE5F98">
        <w:rPr>
          <w:color w:val="000000" w:themeColor="text1"/>
          <w:szCs w:val="24"/>
        </w:rPr>
        <w:t>同时，采用讨论法来分析某个具体的案例。讨论法是指由教师出示某个问题，组织学生围绕该问题进行探讨，以明辨是非真伪、获取知识。本课程主要运用讨论法引导学生理解心理学各流派观点的差异、代表性人物的贡献与局限等。</w:t>
      </w:r>
    </w:p>
    <w:p w14:paraId="6C58FE2F" w14:textId="77777777" w:rsidR="006F7B9D" w:rsidRPr="00CE5F98" w:rsidRDefault="006F7B9D" w:rsidP="006F7B9D">
      <w:pPr>
        <w:pStyle w:val="21"/>
        <w:snapToGrid w:val="0"/>
        <w:spacing w:line="360" w:lineRule="auto"/>
        <w:ind w:left="0" w:firstLineChars="200" w:firstLine="420"/>
        <w:rPr>
          <w:color w:val="000000" w:themeColor="text1"/>
          <w:szCs w:val="24"/>
        </w:rPr>
      </w:pPr>
      <w:r w:rsidRPr="00CE5F98">
        <w:rPr>
          <w:color w:val="000000" w:themeColor="text1"/>
          <w:szCs w:val="24"/>
        </w:rPr>
        <w:t>最后辅以小组合作的方式，将学生分为若干小组，每个小组指定阅读心理学名家名著。要求成员以小组为单位汇报心得体会，对相关主题内容准备</w:t>
      </w:r>
      <w:r w:rsidRPr="00CE5F98">
        <w:rPr>
          <w:color w:val="000000" w:themeColor="text1"/>
          <w:szCs w:val="24"/>
        </w:rPr>
        <w:t>PPT</w:t>
      </w:r>
      <w:r w:rsidRPr="00CE5F98">
        <w:rPr>
          <w:color w:val="000000" w:themeColor="text1"/>
          <w:szCs w:val="24"/>
        </w:rPr>
        <w:t>报告，每组</w:t>
      </w:r>
      <w:r w:rsidRPr="00CE5F98">
        <w:rPr>
          <w:color w:val="000000" w:themeColor="text1"/>
          <w:szCs w:val="24"/>
        </w:rPr>
        <w:t>10-15</w:t>
      </w:r>
      <w:r w:rsidRPr="00CE5F98">
        <w:rPr>
          <w:color w:val="000000" w:themeColor="text1"/>
          <w:szCs w:val="24"/>
        </w:rPr>
        <w:t>分钟。</w:t>
      </w:r>
    </w:p>
    <w:p w14:paraId="2D1C30C2" w14:textId="3C717BE4"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2D875AAB" w14:textId="70FB98D6" w:rsidR="006F7B9D"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5691"/>
        <w:gridCol w:w="1374"/>
        <w:gridCol w:w="1367"/>
      </w:tblGrid>
      <w:tr w:rsidR="00CE5F98" w:rsidRPr="00CE5F98" w14:paraId="104D42E5" w14:textId="77777777" w:rsidTr="004D2C21">
        <w:trPr>
          <w:trHeight w:val="395"/>
          <w:jc w:val="center"/>
        </w:trPr>
        <w:tc>
          <w:tcPr>
            <w:tcW w:w="1179" w:type="dxa"/>
            <w:vAlign w:val="center"/>
          </w:tcPr>
          <w:p w14:paraId="3CAE23F1"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5691" w:type="dxa"/>
            <w:vAlign w:val="center"/>
          </w:tcPr>
          <w:p w14:paraId="7FA5BBE0"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考核内容</w:t>
            </w:r>
          </w:p>
        </w:tc>
        <w:tc>
          <w:tcPr>
            <w:tcW w:w="1374" w:type="dxa"/>
            <w:vAlign w:val="center"/>
          </w:tcPr>
          <w:p w14:paraId="14256CB9"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评价依据</w:t>
            </w:r>
            <w:r w:rsidRPr="00CE5F98">
              <w:rPr>
                <w:rFonts w:ascii="Times New Roman" w:hAnsi="Times New Roman"/>
                <w:b/>
                <w:bCs/>
                <w:color w:val="000000" w:themeColor="text1"/>
                <w:kern w:val="0"/>
                <w:szCs w:val="21"/>
              </w:rPr>
              <w:t>/</w:t>
            </w:r>
          </w:p>
          <w:p w14:paraId="7AC8C1DB"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学习任务</w:t>
            </w:r>
          </w:p>
        </w:tc>
        <w:tc>
          <w:tcPr>
            <w:tcW w:w="1367" w:type="dxa"/>
            <w:vAlign w:val="center"/>
          </w:tcPr>
          <w:p w14:paraId="02C1E7CC"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w:t>
            </w:r>
          </w:p>
          <w:p w14:paraId="63E62CB0" w14:textId="77777777" w:rsidR="006F7B9D" w:rsidRPr="00CE5F98" w:rsidRDefault="006F7B9D"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毕业要求</w:t>
            </w:r>
          </w:p>
        </w:tc>
      </w:tr>
      <w:tr w:rsidR="00CE5F98" w:rsidRPr="00CE5F98" w14:paraId="0B88634D" w14:textId="77777777" w:rsidTr="004D2C21">
        <w:trPr>
          <w:jc w:val="center"/>
        </w:trPr>
        <w:tc>
          <w:tcPr>
            <w:tcW w:w="1179" w:type="dxa"/>
            <w:vAlign w:val="center"/>
          </w:tcPr>
          <w:p w14:paraId="7F0C0555"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5691" w:type="dxa"/>
            <w:vAlign w:val="center"/>
          </w:tcPr>
          <w:p w14:paraId="0B358C49"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了解心理学学科发展的历史轨迹；</w:t>
            </w:r>
          </w:p>
          <w:p w14:paraId="2053907B"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掌握心理学史的研究对象和主要内容。</w:t>
            </w:r>
          </w:p>
          <w:p w14:paraId="40DA8EDB"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3.</w:t>
            </w:r>
            <w:r w:rsidRPr="00CE5F98">
              <w:rPr>
                <w:rFonts w:ascii="Times New Roman" w:hAnsi="Times New Roman"/>
                <w:bCs/>
                <w:color w:val="000000" w:themeColor="text1"/>
                <w:szCs w:val="21"/>
              </w:rPr>
              <w:t>学会运用逻辑思维和批评思维对心理学流派观点进行分析</w:t>
            </w:r>
          </w:p>
          <w:p w14:paraId="1BA74F09"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4</w:t>
            </w:r>
            <w:r w:rsidRPr="00CE5F98">
              <w:rPr>
                <w:rFonts w:ascii="Times New Roman" w:hAnsi="Times New Roman"/>
                <w:bCs/>
                <w:color w:val="000000" w:themeColor="text1"/>
                <w:szCs w:val="21"/>
              </w:rPr>
              <w:t>.</w:t>
            </w:r>
            <w:r w:rsidRPr="00CE5F98">
              <w:rPr>
                <w:rFonts w:ascii="Times New Roman" w:hAnsi="Times New Roman"/>
                <w:bCs/>
                <w:color w:val="000000" w:themeColor="text1"/>
                <w:szCs w:val="21"/>
              </w:rPr>
              <w:t>理解并掌握不同时期、不同国家和地区心理学流派主要理论和核心观点</w:t>
            </w:r>
            <w:r w:rsidRPr="00CE5F98">
              <w:rPr>
                <w:rFonts w:ascii="Times New Roman" w:hAnsi="Times New Roman" w:hint="eastAsia"/>
                <w:bCs/>
                <w:color w:val="000000" w:themeColor="text1"/>
                <w:szCs w:val="21"/>
              </w:rPr>
              <w:t>。</w:t>
            </w:r>
          </w:p>
        </w:tc>
        <w:tc>
          <w:tcPr>
            <w:tcW w:w="1374" w:type="dxa"/>
            <w:vAlign w:val="center"/>
          </w:tcPr>
          <w:p w14:paraId="7C8FE030"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课堂提问</w:t>
            </w:r>
          </w:p>
          <w:p w14:paraId="36987C10"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小组讨论</w:t>
            </w:r>
          </w:p>
          <w:p w14:paraId="12DC3793"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期末考试</w:t>
            </w:r>
          </w:p>
        </w:tc>
        <w:tc>
          <w:tcPr>
            <w:tcW w:w="1367" w:type="dxa"/>
            <w:vAlign w:val="center"/>
          </w:tcPr>
          <w:p w14:paraId="254CBA00"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2</w:t>
            </w:r>
          </w:p>
        </w:tc>
      </w:tr>
      <w:tr w:rsidR="00CE5F98" w:rsidRPr="00CE5F98" w14:paraId="7734A9AF" w14:textId="77777777" w:rsidTr="004D2C21">
        <w:trPr>
          <w:jc w:val="center"/>
        </w:trPr>
        <w:tc>
          <w:tcPr>
            <w:tcW w:w="1179" w:type="dxa"/>
            <w:vAlign w:val="center"/>
          </w:tcPr>
          <w:p w14:paraId="0A563786"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lastRenderedPageBreak/>
              <w:t>目标</w:t>
            </w:r>
            <w:r w:rsidRPr="00CE5F98">
              <w:rPr>
                <w:rFonts w:ascii="Times New Roman" w:hAnsi="Times New Roman"/>
                <w:bCs/>
                <w:color w:val="000000" w:themeColor="text1"/>
                <w:szCs w:val="21"/>
              </w:rPr>
              <w:t>2</w:t>
            </w:r>
          </w:p>
        </w:tc>
        <w:tc>
          <w:tcPr>
            <w:tcW w:w="5691" w:type="dxa"/>
            <w:vAlign w:val="center"/>
          </w:tcPr>
          <w:p w14:paraId="289CCC26"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 xml:space="preserve">1. </w:t>
            </w:r>
            <w:r w:rsidRPr="00CE5F98">
              <w:rPr>
                <w:rFonts w:ascii="Times New Roman" w:hAnsi="Times New Roman"/>
                <w:bCs/>
                <w:color w:val="000000" w:themeColor="text1"/>
                <w:szCs w:val="21"/>
              </w:rPr>
              <w:t>理解心理学流派的历史贡献和本身的局限性；</w:t>
            </w:r>
          </w:p>
          <w:p w14:paraId="225097B0"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 xml:space="preserve">2. </w:t>
            </w:r>
            <w:r w:rsidRPr="00CE5F98">
              <w:rPr>
                <w:rFonts w:ascii="Times New Roman" w:hAnsi="Times New Roman" w:hint="eastAsia"/>
                <w:bCs/>
                <w:color w:val="000000" w:themeColor="text1"/>
                <w:szCs w:val="21"/>
              </w:rPr>
              <w:t>善于运用心理学史重要理论分析和解决实际生活中的问题。</w:t>
            </w:r>
          </w:p>
        </w:tc>
        <w:tc>
          <w:tcPr>
            <w:tcW w:w="1374" w:type="dxa"/>
            <w:vAlign w:val="center"/>
          </w:tcPr>
          <w:p w14:paraId="08D7F22A"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课堂练习</w:t>
            </w:r>
          </w:p>
          <w:p w14:paraId="5F71E3B6"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小组汇报</w:t>
            </w:r>
          </w:p>
          <w:p w14:paraId="2F39AEA3"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案例分析</w:t>
            </w:r>
          </w:p>
        </w:tc>
        <w:tc>
          <w:tcPr>
            <w:tcW w:w="1367" w:type="dxa"/>
            <w:vAlign w:val="center"/>
          </w:tcPr>
          <w:p w14:paraId="52ED5DCF"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4</w:t>
            </w:r>
          </w:p>
        </w:tc>
      </w:tr>
      <w:tr w:rsidR="00CE5F98" w:rsidRPr="00CE5F98" w14:paraId="63A70EB9" w14:textId="77777777" w:rsidTr="004D2C21">
        <w:trPr>
          <w:jc w:val="center"/>
        </w:trPr>
        <w:tc>
          <w:tcPr>
            <w:tcW w:w="1179" w:type="dxa"/>
            <w:vAlign w:val="center"/>
          </w:tcPr>
          <w:p w14:paraId="3A5E9676" w14:textId="77777777" w:rsidR="006F7B9D" w:rsidRPr="00CE5F98" w:rsidRDefault="006F7B9D" w:rsidP="004D2C21">
            <w:pPr>
              <w:ind w:firstLineChars="100" w:firstLine="210"/>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目标</w:t>
            </w:r>
            <w:r w:rsidRPr="00CE5F98">
              <w:rPr>
                <w:rFonts w:ascii="Times New Roman" w:hAnsi="Times New Roman" w:hint="eastAsia"/>
                <w:bCs/>
                <w:color w:val="000000" w:themeColor="text1"/>
                <w:szCs w:val="21"/>
              </w:rPr>
              <w:t>3</w:t>
            </w:r>
          </w:p>
        </w:tc>
        <w:tc>
          <w:tcPr>
            <w:tcW w:w="5691" w:type="dxa"/>
            <w:vAlign w:val="center"/>
          </w:tcPr>
          <w:p w14:paraId="59BEF852"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1</w:t>
            </w:r>
            <w:r w:rsidRPr="00CE5F98">
              <w:rPr>
                <w:rFonts w:ascii="Times New Roman" w:hAnsi="Times New Roman" w:hint="eastAsia"/>
                <w:bCs/>
                <w:color w:val="000000" w:themeColor="text1"/>
                <w:szCs w:val="21"/>
              </w:rPr>
              <w:t>．能运用文献检索等技术分析当前心理学研究的热点问题和前沿动态；</w:t>
            </w:r>
          </w:p>
          <w:p w14:paraId="0E493842" w14:textId="77777777" w:rsidR="006F7B9D" w:rsidRPr="00CE5F98" w:rsidRDefault="006F7B9D" w:rsidP="004D2C21">
            <w:pPr>
              <w:rPr>
                <w:rFonts w:hint="eastAsia"/>
                <w:color w:val="000000" w:themeColor="text1"/>
              </w:rPr>
            </w:pPr>
            <w:r w:rsidRPr="00CE5F98">
              <w:rPr>
                <w:color w:val="000000" w:themeColor="text1"/>
              </w:rPr>
              <w:t xml:space="preserve">2. </w:t>
            </w:r>
            <w:r w:rsidRPr="00CE5F98">
              <w:rPr>
                <w:rFonts w:hint="eastAsia"/>
                <w:color w:val="000000" w:themeColor="text1"/>
              </w:rPr>
              <w:t>熟悉中国传统文化对中国人心理特征的描述和解释。</w:t>
            </w:r>
          </w:p>
        </w:tc>
        <w:tc>
          <w:tcPr>
            <w:tcW w:w="1374" w:type="dxa"/>
            <w:vAlign w:val="center"/>
          </w:tcPr>
          <w:p w14:paraId="2A0006FB"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课堂表现</w:t>
            </w:r>
          </w:p>
          <w:p w14:paraId="5E189E34"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小组汇报</w:t>
            </w:r>
          </w:p>
          <w:p w14:paraId="717A149E" w14:textId="77777777" w:rsidR="006F7B9D" w:rsidRPr="00CE5F98" w:rsidRDefault="006F7B9D" w:rsidP="004D2C21">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实践课程作业</w:t>
            </w:r>
          </w:p>
        </w:tc>
        <w:tc>
          <w:tcPr>
            <w:tcW w:w="1367" w:type="dxa"/>
            <w:vAlign w:val="center"/>
          </w:tcPr>
          <w:p w14:paraId="7375E888"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bCs/>
                <w:color w:val="000000" w:themeColor="text1"/>
                <w:szCs w:val="21"/>
              </w:rPr>
              <w:t>1</w:t>
            </w:r>
          </w:p>
          <w:p w14:paraId="0D66A26B" w14:textId="77777777" w:rsidR="006F7B9D" w:rsidRPr="00CE5F98" w:rsidRDefault="006F7B9D" w:rsidP="004D2C21">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bCs/>
                <w:color w:val="000000" w:themeColor="text1"/>
                <w:szCs w:val="21"/>
              </w:rPr>
              <w:t>5</w:t>
            </w:r>
          </w:p>
          <w:p w14:paraId="3571A3D6" w14:textId="77777777" w:rsidR="006F7B9D" w:rsidRPr="00CE5F98" w:rsidRDefault="006F7B9D" w:rsidP="004D2C21">
            <w:pPr>
              <w:jc w:val="left"/>
              <w:rPr>
                <w:rFonts w:ascii="Times New Roman" w:hAnsi="Times New Roman"/>
                <w:bCs/>
                <w:color w:val="000000" w:themeColor="text1"/>
                <w:szCs w:val="21"/>
              </w:rPr>
            </w:pPr>
          </w:p>
        </w:tc>
      </w:tr>
    </w:tbl>
    <w:p w14:paraId="1AECC213" w14:textId="77777777" w:rsidR="006F7B9D" w:rsidRPr="00DA2E3C" w:rsidRDefault="006F7B9D"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w:t>
      </w:r>
      <w:r w:rsidRPr="00DA2E3C">
        <w:rPr>
          <w:rFonts w:ascii="微软雅黑" w:eastAsia="微软雅黑" w:hAnsi="微软雅黑" w:hint="eastAsia"/>
          <w:b/>
          <w:bCs/>
          <w:color w:val="000000" w:themeColor="text1"/>
          <w:sz w:val="24"/>
          <w:szCs w:val="24"/>
        </w:rPr>
        <w:t>成绩综合评定方法</w:t>
      </w:r>
    </w:p>
    <w:p w14:paraId="07DE17D7" w14:textId="77777777" w:rsidR="006F7B9D" w:rsidRPr="00CE5F98" w:rsidRDefault="006F7B9D" w:rsidP="006F7B9D">
      <w:pPr>
        <w:ind w:firstLineChars="250" w:firstLine="500"/>
        <w:rPr>
          <w:rFonts w:ascii="Times New Roman" w:hAnsi="Times New Roman"/>
          <w:color w:val="000000" w:themeColor="text1"/>
          <w:sz w:val="20"/>
          <w:szCs w:val="18"/>
        </w:rPr>
      </w:pPr>
      <w:r w:rsidRPr="00CE5F98">
        <w:rPr>
          <w:rFonts w:ascii="Times New Roman" w:hAnsi="Times New Roman"/>
          <w:color w:val="000000" w:themeColor="text1"/>
          <w:sz w:val="20"/>
          <w:szCs w:val="18"/>
        </w:rPr>
        <w:t>实施多元化评价方式，采用过程性考核与结果性考核相结合的方式进行评价。其中过程性考核包括平时考核、半期考核两种评价方式，期末考试采用集中闭卷考试方式。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6B27B1A8" w14:textId="77777777" w:rsidTr="004D2C21">
        <w:trPr>
          <w:trHeight w:val="624"/>
        </w:trPr>
        <w:tc>
          <w:tcPr>
            <w:tcW w:w="698" w:type="pct"/>
            <w:vMerge w:val="restart"/>
            <w:vAlign w:val="center"/>
          </w:tcPr>
          <w:p w14:paraId="6E454AC6"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73528C8E"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40E722E4"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7E324FAE"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57BAD231" w14:textId="77777777" w:rsidTr="004D2C21">
        <w:trPr>
          <w:trHeight w:val="624"/>
        </w:trPr>
        <w:tc>
          <w:tcPr>
            <w:tcW w:w="698" w:type="pct"/>
            <w:vMerge/>
            <w:vAlign w:val="center"/>
          </w:tcPr>
          <w:p w14:paraId="6CD76626" w14:textId="77777777" w:rsidR="006F7B9D" w:rsidRPr="00CE5F98" w:rsidRDefault="006F7B9D" w:rsidP="004D2C21">
            <w:pPr>
              <w:jc w:val="center"/>
              <w:rPr>
                <w:rFonts w:ascii="Times New Roman" w:hAnsi="Times New Roman"/>
                <w:bCs/>
                <w:color w:val="000000" w:themeColor="text1"/>
                <w:szCs w:val="20"/>
              </w:rPr>
            </w:pPr>
          </w:p>
        </w:tc>
        <w:tc>
          <w:tcPr>
            <w:tcW w:w="920" w:type="pct"/>
            <w:vMerge/>
            <w:vAlign w:val="center"/>
          </w:tcPr>
          <w:p w14:paraId="1E76C435" w14:textId="77777777" w:rsidR="006F7B9D" w:rsidRPr="00CE5F98" w:rsidRDefault="006F7B9D" w:rsidP="004D2C21">
            <w:pPr>
              <w:jc w:val="center"/>
              <w:rPr>
                <w:rFonts w:ascii="Times New Roman" w:hAnsi="Times New Roman"/>
                <w:bCs/>
                <w:color w:val="000000" w:themeColor="text1"/>
                <w:szCs w:val="20"/>
              </w:rPr>
            </w:pPr>
          </w:p>
        </w:tc>
        <w:tc>
          <w:tcPr>
            <w:tcW w:w="3382" w:type="pct"/>
            <w:vMerge/>
            <w:vAlign w:val="center"/>
          </w:tcPr>
          <w:p w14:paraId="4D51D73B" w14:textId="77777777" w:rsidR="006F7B9D" w:rsidRPr="00CE5F98" w:rsidRDefault="006F7B9D" w:rsidP="004D2C21">
            <w:pPr>
              <w:jc w:val="center"/>
              <w:rPr>
                <w:rFonts w:ascii="Times New Roman" w:hAnsi="Times New Roman"/>
                <w:bCs/>
                <w:color w:val="000000" w:themeColor="text1"/>
                <w:szCs w:val="20"/>
              </w:rPr>
            </w:pPr>
          </w:p>
        </w:tc>
      </w:tr>
      <w:tr w:rsidR="00CE5F98" w:rsidRPr="00CE5F98" w14:paraId="3873FF4A" w14:textId="77777777" w:rsidTr="004D2C21">
        <w:trPr>
          <w:trHeight w:val="416"/>
        </w:trPr>
        <w:tc>
          <w:tcPr>
            <w:tcW w:w="698" w:type="pct"/>
            <w:vAlign w:val="center"/>
          </w:tcPr>
          <w:p w14:paraId="351E80E3"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w:t>
            </w:r>
          </w:p>
          <w:p w14:paraId="6E434B32"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tc>
        <w:tc>
          <w:tcPr>
            <w:tcW w:w="920" w:type="pct"/>
            <w:vAlign w:val="center"/>
          </w:tcPr>
          <w:p w14:paraId="26A8A8FD"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=10%</m:t>
                </m:r>
              </m:oMath>
            </m:oMathPara>
          </w:p>
        </w:tc>
        <w:tc>
          <w:tcPr>
            <w:tcW w:w="3382" w:type="pct"/>
            <w:vAlign w:val="center"/>
          </w:tcPr>
          <w:p w14:paraId="2F67B413"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5859FF51" w14:textId="77777777" w:rsidTr="004D2C21">
        <w:trPr>
          <w:trHeight w:val="416"/>
        </w:trPr>
        <w:tc>
          <w:tcPr>
            <w:tcW w:w="698" w:type="pct"/>
            <w:vAlign w:val="center"/>
          </w:tcPr>
          <w:p w14:paraId="5515912C"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376F3647"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=40%</m:t>
                </m:r>
              </m:oMath>
            </m:oMathPara>
          </w:p>
        </w:tc>
        <w:tc>
          <w:tcPr>
            <w:tcW w:w="3382" w:type="pct"/>
            <w:vAlign w:val="center"/>
          </w:tcPr>
          <w:p w14:paraId="40820DD8"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半期考核要求学生阅读</w:t>
            </w:r>
            <w:r w:rsidRPr="00CE5F98">
              <w:rPr>
                <w:rFonts w:ascii="Times New Roman" w:hAnsi="Times New Roman" w:hint="eastAsia"/>
                <w:bCs/>
                <w:color w:val="000000" w:themeColor="text1"/>
                <w:szCs w:val="20"/>
              </w:rPr>
              <w:t>心理学史相关</w:t>
            </w:r>
            <w:r w:rsidRPr="00CE5F98">
              <w:rPr>
                <w:rFonts w:ascii="Times New Roman" w:hAnsi="Times New Roman"/>
                <w:bCs/>
                <w:color w:val="000000" w:themeColor="text1"/>
                <w:szCs w:val="20"/>
              </w:rPr>
              <w:t>文献，理解心理学</w:t>
            </w:r>
            <w:r w:rsidRPr="00CE5F98">
              <w:rPr>
                <w:rFonts w:ascii="Times New Roman" w:hAnsi="Times New Roman" w:hint="eastAsia"/>
                <w:bCs/>
                <w:color w:val="000000" w:themeColor="text1"/>
                <w:szCs w:val="20"/>
              </w:rPr>
              <w:t>流派的发展简史</w:t>
            </w:r>
            <w:r w:rsidRPr="00CE5F98">
              <w:rPr>
                <w:rFonts w:ascii="Times New Roman" w:hAnsi="Times New Roman"/>
                <w:bCs/>
                <w:color w:val="000000" w:themeColor="text1"/>
                <w:szCs w:val="20"/>
              </w:rPr>
              <w:t>，采用小组汇报的形式。</w:t>
            </w:r>
          </w:p>
        </w:tc>
      </w:tr>
      <w:tr w:rsidR="00CE5F98" w:rsidRPr="00CE5F98" w14:paraId="02B66B33" w14:textId="77777777" w:rsidTr="004D2C21">
        <w:trPr>
          <w:trHeight w:val="416"/>
        </w:trPr>
        <w:tc>
          <w:tcPr>
            <w:tcW w:w="698" w:type="pct"/>
            <w:vAlign w:val="center"/>
          </w:tcPr>
          <w:p w14:paraId="0FA4BD31"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3DFAB075" w14:textId="77777777" w:rsidR="006F7B9D"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5550400F"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采用集中闭卷考试形式，由主讲教师命题。</w:t>
            </w:r>
          </w:p>
        </w:tc>
      </w:tr>
      <w:tr w:rsidR="00CE5F98" w:rsidRPr="00CE5F98" w14:paraId="19F469AA" w14:textId="77777777" w:rsidTr="004D2C21">
        <w:trPr>
          <w:trHeight w:val="809"/>
        </w:trPr>
        <w:tc>
          <w:tcPr>
            <w:tcW w:w="698" w:type="pct"/>
            <w:vAlign w:val="center"/>
          </w:tcPr>
          <w:p w14:paraId="2B3B3EA6"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1ADF25D9"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20" w:type="pct"/>
            <w:vAlign w:val="center"/>
          </w:tcPr>
          <w:p w14:paraId="7DBBC182" w14:textId="77777777" w:rsidR="006F7B9D" w:rsidRPr="00CE5F98" w:rsidRDefault="006F7B9D"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26FB839A" w14:textId="77777777" w:rsidR="006F7B9D" w:rsidRPr="00CE5F98" w:rsidRDefault="006F7B9D" w:rsidP="004D2C21">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10%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40%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50865382" w14:textId="77777777" w:rsidR="006F7B9D" w:rsidRPr="00CE5F98" w:rsidRDefault="006F7B9D" w:rsidP="006F7B9D">
      <w:pPr>
        <w:spacing w:line="420" w:lineRule="exact"/>
        <w:ind w:firstLineChars="250" w:firstLine="525"/>
        <w:rPr>
          <w:rFonts w:ascii="Times New Roman" w:hAnsi="Times New Roman"/>
          <w:color w:val="000000" w:themeColor="text1"/>
          <w:szCs w:val="21"/>
        </w:rPr>
      </w:pPr>
    </w:p>
    <w:p w14:paraId="4C3E7745" w14:textId="728031D0"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七、本课程各个课程目标的权重</w:t>
      </w:r>
    </w:p>
    <w:p w14:paraId="13727221" w14:textId="77777777" w:rsidR="006F7B9D" w:rsidRPr="00CE5F98" w:rsidRDefault="006F7B9D" w:rsidP="006F7B9D">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4893" w:type="pct"/>
        <w:tblLook w:val="04A0" w:firstRow="1" w:lastRow="0" w:firstColumn="1" w:lastColumn="0" w:noHBand="0" w:noVBand="1"/>
      </w:tblPr>
      <w:tblGrid>
        <w:gridCol w:w="435"/>
        <w:gridCol w:w="2759"/>
        <w:gridCol w:w="2654"/>
        <w:gridCol w:w="2444"/>
      </w:tblGrid>
      <w:tr w:rsidR="00CE5F98" w:rsidRPr="00CE5F98" w14:paraId="1E5FEC2C" w14:textId="77777777" w:rsidTr="004D2C21">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28910A39" w14:textId="77777777" w:rsidR="006F7B9D" w:rsidRPr="00CE5F98" w:rsidRDefault="006F7B9D" w:rsidP="004D2C21">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5F41E2F4"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7DAC97F5"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614E92BB"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23312651" w14:textId="77777777" w:rsidTr="004D2C2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60F41E76"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104183D7"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H</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L</w:t>
            </w:r>
            <w:r w:rsidRPr="00CE5F98">
              <w:rPr>
                <w:rFonts w:ascii="Times New Roman" w:hAnsi="Times New Roman"/>
                <w:color w:val="000000" w:themeColor="text1"/>
                <w:szCs w:val="21"/>
              </w:rPr>
              <w:t>(1)+2M(4)+1H(3)]=0.375</w:t>
            </w:r>
          </w:p>
        </w:tc>
        <w:tc>
          <w:tcPr>
            <w:tcW w:w="1378" w:type="pct"/>
            <w:tcBorders>
              <w:top w:val="single" w:sz="4" w:space="0" w:color="auto"/>
              <w:left w:val="nil"/>
              <w:bottom w:val="single" w:sz="4" w:space="0" w:color="auto"/>
              <w:right w:val="single" w:sz="4" w:space="0" w:color="auto"/>
            </w:tcBorders>
            <w:vAlign w:val="center"/>
          </w:tcPr>
          <w:p w14:paraId="3C6B82F5"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L</w:t>
            </w:r>
            <w:r w:rsidRPr="00CE5F98">
              <w:rPr>
                <w:rFonts w:ascii="Times New Roman" w:hAnsi="Times New Roman"/>
                <w:color w:val="000000" w:themeColor="text1"/>
                <w:szCs w:val="21"/>
              </w:rPr>
              <w:t>(1)+2M(4)+1H(3)]=0.25</w:t>
            </w:r>
          </w:p>
        </w:tc>
        <w:tc>
          <w:tcPr>
            <w:tcW w:w="1378" w:type="pct"/>
            <w:tcBorders>
              <w:top w:val="single" w:sz="4" w:space="0" w:color="auto"/>
              <w:left w:val="nil"/>
              <w:bottom w:val="single" w:sz="4" w:space="0" w:color="auto"/>
              <w:right w:val="single" w:sz="4" w:space="0" w:color="auto"/>
            </w:tcBorders>
            <w:vAlign w:val="center"/>
          </w:tcPr>
          <w:p w14:paraId="038BBF28"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L</w:t>
            </w:r>
            <w:r w:rsidRPr="00CE5F98">
              <w:rPr>
                <w:rFonts w:ascii="Times New Roman" w:hAnsi="Times New Roman"/>
                <w:color w:val="000000" w:themeColor="text1"/>
                <w:szCs w:val="21"/>
              </w:rPr>
              <w:t>1M</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L</w:t>
            </w:r>
            <w:r w:rsidRPr="00CE5F98">
              <w:rPr>
                <w:rFonts w:ascii="Times New Roman" w:hAnsi="Times New Roman"/>
                <w:color w:val="000000" w:themeColor="text1"/>
                <w:szCs w:val="21"/>
              </w:rPr>
              <w:t>(1)+2M(4)+1H(3)]=0. 375</w:t>
            </w:r>
          </w:p>
        </w:tc>
      </w:tr>
      <w:tr w:rsidR="00CE5F98" w:rsidRPr="00CE5F98" w14:paraId="1ADF1F1E" w14:textId="77777777" w:rsidTr="004D2C2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2F97C187"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6BE8122F"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0.375</w:t>
            </w:r>
          </w:p>
        </w:tc>
        <w:tc>
          <w:tcPr>
            <w:tcW w:w="1378" w:type="pct"/>
            <w:tcBorders>
              <w:top w:val="single" w:sz="4" w:space="0" w:color="auto"/>
              <w:left w:val="nil"/>
              <w:bottom w:val="single" w:sz="4" w:space="0" w:color="auto"/>
              <w:right w:val="single" w:sz="4" w:space="0" w:color="auto"/>
            </w:tcBorders>
            <w:vAlign w:val="center"/>
          </w:tcPr>
          <w:p w14:paraId="410E937A"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0.25</w:t>
            </w:r>
          </w:p>
        </w:tc>
        <w:tc>
          <w:tcPr>
            <w:tcW w:w="1378" w:type="pct"/>
            <w:tcBorders>
              <w:top w:val="single" w:sz="4" w:space="0" w:color="auto"/>
              <w:left w:val="nil"/>
              <w:bottom w:val="single" w:sz="4" w:space="0" w:color="auto"/>
              <w:right w:val="single" w:sz="4" w:space="0" w:color="auto"/>
            </w:tcBorders>
            <w:vAlign w:val="center"/>
          </w:tcPr>
          <w:p w14:paraId="673C99A4" w14:textId="77777777" w:rsidR="006F7B9D" w:rsidRPr="00CE5F98" w:rsidRDefault="006F7B9D" w:rsidP="004D2C21">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0</w:t>
            </w:r>
            <w:r w:rsidRPr="00CE5F98">
              <w:rPr>
                <w:rFonts w:ascii="Times New Roman" w:hAnsi="Times New Roman"/>
                <w:color w:val="000000" w:themeColor="text1"/>
                <w:szCs w:val="21"/>
              </w:rPr>
              <w:t>.375</w:t>
            </w:r>
          </w:p>
        </w:tc>
      </w:tr>
    </w:tbl>
    <w:p w14:paraId="7CB98302" w14:textId="09300D61"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八、选用教材</w:t>
      </w:r>
    </w:p>
    <w:p w14:paraId="73E3DE02" w14:textId="77777777" w:rsidR="006F7B9D" w:rsidRPr="00CE5F98" w:rsidRDefault="006F7B9D" w:rsidP="006F7B9D">
      <w:pPr>
        <w:spacing w:line="360" w:lineRule="auto"/>
        <w:rPr>
          <w:rFonts w:ascii="Times New Roman" w:hAnsi="Times New Roman"/>
          <w:color w:val="000000" w:themeColor="text1"/>
        </w:rPr>
      </w:pPr>
      <w:r w:rsidRPr="00CE5F98">
        <w:rPr>
          <w:rFonts w:ascii="Times New Roman" w:hAnsi="Times New Roman"/>
          <w:color w:val="000000" w:themeColor="text1"/>
        </w:rPr>
        <w:t xml:space="preserve">   </w:t>
      </w:r>
      <w:r w:rsidRPr="00CE5F98">
        <w:rPr>
          <w:rFonts w:ascii="Times New Roman" w:hAnsi="Times New Roman" w:hint="eastAsia"/>
          <w:color w:val="000000" w:themeColor="text1"/>
        </w:rPr>
        <w:t>叶浩生</w:t>
      </w: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编</w:t>
      </w:r>
      <w:r w:rsidRPr="00CE5F98">
        <w:rPr>
          <w:rFonts w:ascii="Times New Roman" w:hAnsi="Times New Roman"/>
          <w:color w:val="000000" w:themeColor="text1"/>
        </w:rPr>
        <w:t xml:space="preserve">. </w:t>
      </w:r>
      <w:r w:rsidRPr="00CE5F98">
        <w:rPr>
          <w:rFonts w:ascii="Times New Roman" w:hAnsi="Times New Roman" w:hint="eastAsia"/>
          <w:color w:val="000000" w:themeColor="text1"/>
        </w:rPr>
        <w:t>心理学史</w:t>
      </w:r>
      <w:r w:rsidRPr="00CE5F98">
        <w:rPr>
          <w:rFonts w:ascii="Times New Roman" w:hAnsi="Times New Roman"/>
          <w:color w:val="000000" w:themeColor="text1"/>
        </w:rPr>
        <w:t>（第</w:t>
      </w:r>
      <w:r w:rsidRPr="00CE5F98">
        <w:rPr>
          <w:rFonts w:ascii="Times New Roman" w:hAnsi="Times New Roman" w:hint="eastAsia"/>
          <w:color w:val="000000" w:themeColor="text1"/>
        </w:rPr>
        <w:t>三</w:t>
      </w:r>
      <w:r w:rsidRPr="00CE5F98">
        <w:rPr>
          <w:rFonts w:ascii="Times New Roman" w:hAnsi="Times New Roman"/>
          <w:color w:val="000000" w:themeColor="text1"/>
        </w:rPr>
        <w:t>版）</w:t>
      </w:r>
      <w:r w:rsidRPr="00CE5F98">
        <w:rPr>
          <w:rFonts w:ascii="Times New Roman" w:hAnsi="Times New Roman"/>
          <w:color w:val="000000" w:themeColor="text1"/>
        </w:rPr>
        <w:t xml:space="preserve">[M]. </w:t>
      </w:r>
      <w:r w:rsidRPr="00CE5F98">
        <w:rPr>
          <w:rFonts w:ascii="Times New Roman" w:hAnsi="Times New Roman"/>
          <w:color w:val="000000" w:themeColor="text1"/>
        </w:rPr>
        <w:t>北京：</w:t>
      </w:r>
      <w:r w:rsidRPr="00CE5F98">
        <w:rPr>
          <w:rFonts w:ascii="Times New Roman" w:hAnsi="Times New Roman" w:hint="eastAsia"/>
          <w:color w:val="000000" w:themeColor="text1"/>
        </w:rPr>
        <w:t>高等教育</w:t>
      </w:r>
      <w:r w:rsidRPr="00CE5F98">
        <w:rPr>
          <w:rFonts w:ascii="Times New Roman" w:hAnsi="Times New Roman"/>
          <w:color w:val="000000" w:themeColor="text1"/>
        </w:rPr>
        <w:t>出版社，</w:t>
      </w:r>
      <w:r w:rsidRPr="00CE5F98">
        <w:rPr>
          <w:rFonts w:ascii="Times New Roman" w:hAnsi="Times New Roman"/>
          <w:color w:val="000000" w:themeColor="text1"/>
        </w:rPr>
        <w:t>2023.</w:t>
      </w:r>
    </w:p>
    <w:p w14:paraId="07C8DD5A" w14:textId="6DACE9D8" w:rsidR="006F7B9D"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3FE08B74" w14:textId="77777777" w:rsidR="006F7B9D" w:rsidRPr="00CE5F98" w:rsidRDefault="006F7B9D" w:rsidP="006F7B9D">
      <w:pPr>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lastRenderedPageBreak/>
        <w:t xml:space="preserve">[1] </w:t>
      </w:r>
      <w:r w:rsidRPr="00CE5F98">
        <w:rPr>
          <w:rFonts w:ascii="Times New Roman" w:hAnsi="Times New Roman"/>
          <w:color w:val="000000" w:themeColor="text1"/>
          <w:szCs w:val="21"/>
        </w:rPr>
        <w:t>叶浩生</w:t>
      </w:r>
      <w:r w:rsidRPr="00CE5F98">
        <w:rPr>
          <w:rFonts w:ascii="Times New Roman" w:hAnsi="Times New Roman"/>
          <w:color w:val="000000" w:themeColor="text1"/>
          <w:szCs w:val="21"/>
        </w:rPr>
        <w:t xml:space="preserve">. </w:t>
      </w:r>
      <w:r w:rsidRPr="00CE5F98">
        <w:rPr>
          <w:rFonts w:ascii="Times New Roman" w:hAnsi="Times New Roman"/>
          <w:color w:val="000000" w:themeColor="text1"/>
          <w:szCs w:val="21"/>
        </w:rPr>
        <w:t>心理学史（第</w:t>
      </w:r>
      <w:r w:rsidRPr="00CE5F98">
        <w:rPr>
          <w:rFonts w:ascii="Times New Roman" w:hAnsi="Times New Roman"/>
          <w:color w:val="000000" w:themeColor="text1"/>
          <w:szCs w:val="21"/>
        </w:rPr>
        <w:t>2</w:t>
      </w:r>
      <w:r w:rsidRPr="00CE5F98">
        <w:rPr>
          <w:rFonts w:ascii="Times New Roman" w:hAnsi="Times New Roman"/>
          <w:color w:val="000000" w:themeColor="text1"/>
          <w:szCs w:val="21"/>
        </w:rPr>
        <w:t>版）</w:t>
      </w:r>
      <w:r w:rsidRPr="00CE5F98">
        <w:rPr>
          <w:rFonts w:ascii="Times New Roman" w:hAnsi="Times New Roman"/>
          <w:color w:val="000000" w:themeColor="text1"/>
          <w:szCs w:val="21"/>
        </w:rPr>
        <w:t>[M].</w:t>
      </w:r>
      <w:r w:rsidRPr="00CE5F98">
        <w:rPr>
          <w:rFonts w:ascii="Times New Roman" w:hAnsi="Times New Roman"/>
          <w:color w:val="000000" w:themeColor="text1"/>
          <w:szCs w:val="21"/>
        </w:rPr>
        <w:t>北京：高等教育出版社，</w:t>
      </w:r>
      <w:r w:rsidRPr="00CE5F98">
        <w:rPr>
          <w:rFonts w:ascii="Times New Roman" w:hAnsi="Times New Roman"/>
          <w:color w:val="000000" w:themeColor="text1"/>
          <w:szCs w:val="21"/>
        </w:rPr>
        <w:t>2011.</w:t>
      </w:r>
    </w:p>
    <w:p w14:paraId="2452BF1A" w14:textId="77777777" w:rsidR="006F7B9D" w:rsidRPr="00CE5F98" w:rsidRDefault="006F7B9D" w:rsidP="006F7B9D">
      <w:pPr>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 xml:space="preserve">[2] </w:t>
      </w:r>
      <w:r w:rsidRPr="00CE5F98">
        <w:rPr>
          <w:rFonts w:ascii="Times New Roman" w:hAnsi="Times New Roman"/>
          <w:color w:val="000000" w:themeColor="text1"/>
          <w:szCs w:val="21"/>
        </w:rPr>
        <w:t>高觉敷</w:t>
      </w:r>
      <w:r w:rsidRPr="00CE5F98">
        <w:rPr>
          <w:rFonts w:ascii="Times New Roman" w:hAnsi="Times New Roman"/>
          <w:color w:val="000000" w:themeColor="text1"/>
          <w:szCs w:val="21"/>
        </w:rPr>
        <w:t xml:space="preserve">. </w:t>
      </w:r>
      <w:r w:rsidRPr="00CE5F98">
        <w:rPr>
          <w:rFonts w:ascii="Times New Roman" w:hAnsi="Times New Roman"/>
          <w:color w:val="000000" w:themeColor="text1"/>
          <w:szCs w:val="21"/>
        </w:rPr>
        <w:t>心理学史论丛</w:t>
      </w:r>
      <w:r w:rsidRPr="00CE5F98">
        <w:rPr>
          <w:rFonts w:ascii="Times New Roman" w:hAnsi="Times New Roman"/>
          <w:color w:val="000000" w:themeColor="text1"/>
          <w:szCs w:val="21"/>
        </w:rPr>
        <w:t xml:space="preserve">[M]. </w:t>
      </w:r>
      <w:r w:rsidRPr="00CE5F98">
        <w:rPr>
          <w:rFonts w:ascii="Times New Roman" w:hAnsi="Times New Roman"/>
          <w:color w:val="000000" w:themeColor="text1"/>
          <w:szCs w:val="21"/>
        </w:rPr>
        <w:t>北京：商务印书馆，</w:t>
      </w:r>
      <w:r w:rsidRPr="00CE5F98">
        <w:rPr>
          <w:rFonts w:ascii="Times New Roman" w:hAnsi="Times New Roman"/>
          <w:color w:val="000000" w:themeColor="text1"/>
          <w:szCs w:val="21"/>
        </w:rPr>
        <w:t xml:space="preserve">2019.  </w:t>
      </w:r>
    </w:p>
    <w:p w14:paraId="157A19BF" w14:textId="77777777" w:rsidR="006F7B9D" w:rsidRPr="00CE5F98" w:rsidRDefault="006F7B9D" w:rsidP="006F7B9D">
      <w:pPr>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 xml:space="preserve">[3] </w:t>
      </w:r>
      <w:r w:rsidRPr="00CE5F98">
        <w:rPr>
          <w:rFonts w:ascii="Times New Roman" w:hAnsi="Times New Roman"/>
          <w:color w:val="000000" w:themeColor="text1"/>
          <w:szCs w:val="21"/>
        </w:rPr>
        <w:t>汪凤炎</w:t>
      </w:r>
      <w:r w:rsidRPr="00CE5F98">
        <w:rPr>
          <w:rFonts w:ascii="Times New Roman" w:hAnsi="Times New Roman"/>
          <w:color w:val="000000" w:themeColor="text1"/>
          <w:szCs w:val="21"/>
        </w:rPr>
        <w:t xml:space="preserve">. </w:t>
      </w:r>
      <w:r w:rsidRPr="00CE5F98">
        <w:rPr>
          <w:rFonts w:ascii="Times New Roman" w:hAnsi="Times New Roman"/>
          <w:color w:val="000000" w:themeColor="text1"/>
          <w:szCs w:val="21"/>
        </w:rPr>
        <w:t>中国心理学史新编</w:t>
      </w:r>
      <w:r w:rsidRPr="00CE5F98">
        <w:rPr>
          <w:rFonts w:ascii="Times New Roman" w:hAnsi="Times New Roman"/>
          <w:color w:val="000000" w:themeColor="text1"/>
          <w:szCs w:val="21"/>
        </w:rPr>
        <w:t xml:space="preserve">[M]. </w:t>
      </w:r>
      <w:r w:rsidRPr="00CE5F98">
        <w:rPr>
          <w:rFonts w:ascii="Times New Roman" w:hAnsi="Times New Roman"/>
          <w:color w:val="000000" w:themeColor="text1"/>
          <w:szCs w:val="21"/>
        </w:rPr>
        <w:t>北京：人民教育出版社，</w:t>
      </w:r>
      <w:r w:rsidRPr="00CE5F98">
        <w:rPr>
          <w:rFonts w:ascii="Times New Roman" w:hAnsi="Times New Roman"/>
          <w:color w:val="000000" w:themeColor="text1"/>
          <w:szCs w:val="21"/>
        </w:rPr>
        <w:t>2014.</w:t>
      </w:r>
    </w:p>
    <w:p w14:paraId="083A6AF0" w14:textId="77777777" w:rsidR="006F7B9D" w:rsidRPr="00CE5F98" w:rsidRDefault="006F7B9D" w:rsidP="006F7B9D">
      <w:pPr>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 xml:space="preserve">[4] </w:t>
      </w:r>
      <w:r w:rsidRPr="00CE5F98">
        <w:rPr>
          <w:rFonts w:ascii="Times New Roman" w:hAnsi="Times New Roman"/>
          <w:color w:val="000000" w:themeColor="text1"/>
          <w:szCs w:val="21"/>
        </w:rPr>
        <w:t>杨文登</w:t>
      </w:r>
      <w:r w:rsidRPr="00CE5F98">
        <w:rPr>
          <w:rFonts w:ascii="Times New Roman" w:hAnsi="Times New Roman"/>
          <w:color w:val="000000" w:themeColor="text1"/>
          <w:szCs w:val="21"/>
        </w:rPr>
        <w:t xml:space="preserve">. </w:t>
      </w:r>
      <w:r w:rsidRPr="00CE5F98">
        <w:rPr>
          <w:rFonts w:ascii="Times New Roman" w:hAnsi="Times New Roman"/>
          <w:color w:val="000000" w:themeColor="text1"/>
          <w:szCs w:val="21"/>
        </w:rPr>
        <w:t>心理学史笔记</w:t>
      </w:r>
      <w:r w:rsidRPr="00CE5F98">
        <w:rPr>
          <w:rFonts w:ascii="Times New Roman" w:hAnsi="Times New Roman"/>
          <w:color w:val="000000" w:themeColor="text1"/>
          <w:szCs w:val="21"/>
        </w:rPr>
        <w:t xml:space="preserve">[M]. </w:t>
      </w:r>
      <w:r w:rsidRPr="00CE5F98">
        <w:rPr>
          <w:rFonts w:ascii="Times New Roman" w:hAnsi="Times New Roman"/>
          <w:color w:val="000000" w:themeColor="text1"/>
          <w:szCs w:val="21"/>
        </w:rPr>
        <w:t>北京：商务印书馆，</w:t>
      </w:r>
      <w:r w:rsidRPr="00CE5F98">
        <w:rPr>
          <w:rFonts w:ascii="Times New Roman" w:hAnsi="Times New Roman"/>
          <w:color w:val="000000" w:themeColor="text1"/>
          <w:szCs w:val="21"/>
        </w:rPr>
        <w:t>2012.</w:t>
      </w:r>
    </w:p>
    <w:p w14:paraId="442535A8" w14:textId="77777777" w:rsidR="006F7B9D" w:rsidRPr="00CE5F98" w:rsidRDefault="006F7B9D" w:rsidP="006F7B9D">
      <w:pPr>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 xml:space="preserve">[5] </w:t>
      </w:r>
      <w:r w:rsidRPr="00CE5F98">
        <w:rPr>
          <w:rFonts w:ascii="Times New Roman" w:hAnsi="Times New Roman"/>
          <w:color w:val="000000" w:themeColor="text1"/>
          <w:szCs w:val="21"/>
        </w:rPr>
        <w:t>杨鑫辉</w:t>
      </w:r>
      <w:r w:rsidRPr="00CE5F98">
        <w:rPr>
          <w:rFonts w:ascii="Times New Roman" w:hAnsi="Times New Roman"/>
          <w:color w:val="000000" w:themeColor="text1"/>
          <w:szCs w:val="21"/>
        </w:rPr>
        <w:t xml:space="preserve">. </w:t>
      </w:r>
      <w:r w:rsidRPr="00CE5F98">
        <w:rPr>
          <w:rFonts w:ascii="Times New Roman" w:hAnsi="Times New Roman"/>
          <w:color w:val="000000" w:themeColor="text1"/>
          <w:szCs w:val="21"/>
        </w:rPr>
        <w:t>新编心理学史</w:t>
      </w:r>
      <w:r w:rsidRPr="00CE5F98">
        <w:rPr>
          <w:rFonts w:ascii="Times New Roman" w:hAnsi="Times New Roman"/>
          <w:color w:val="000000" w:themeColor="text1"/>
          <w:szCs w:val="21"/>
        </w:rPr>
        <w:t>[M].</w:t>
      </w:r>
      <w:r w:rsidRPr="00CE5F98">
        <w:rPr>
          <w:rFonts w:ascii="Times New Roman" w:hAnsi="Times New Roman"/>
          <w:color w:val="000000" w:themeColor="text1"/>
          <w:szCs w:val="21"/>
        </w:rPr>
        <w:t>广州：暨南大学出版社，</w:t>
      </w:r>
      <w:r w:rsidRPr="00CE5F98">
        <w:rPr>
          <w:rFonts w:ascii="Times New Roman" w:hAnsi="Times New Roman"/>
          <w:color w:val="000000" w:themeColor="text1"/>
          <w:szCs w:val="21"/>
        </w:rPr>
        <w:t>2003.</w:t>
      </w:r>
    </w:p>
    <w:p w14:paraId="628837E9" w14:textId="77777777" w:rsidR="006F7B9D" w:rsidRPr="00CE5F98" w:rsidRDefault="006F7B9D" w:rsidP="006F7B9D">
      <w:pPr>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 xml:space="preserve">[6] </w:t>
      </w:r>
      <w:r w:rsidRPr="00CE5F98">
        <w:rPr>
          <w:rFonts w:ascii="Times New Roman" w:hAnsi="Times New Roman" w:hint="eastAsia"/>
          <w:color w:val="000000" w:themeColor="text1"/>
          <w:szCs w:val="21"/>
        </w:rPr>
        <w:t>（美）詹姆斯著，颜雅琴译</w:t>
      </w:r>
      <w:r w:rsidRPr="00CE5F98">
        <w:rPr>
          <w:rFonts w:ascii="Times New Roman" w:hAnsi="Times New Roman"/>
          <w:color w:val="000000" w:themeColor="text1"/>
          <w:szCs w:val="21"/>
        </w:rPr>
        <w:t xml:space="preserve">. </w:t>
      </w:r>
      <w:r w:rsidRPr="00CE5F98">
        <w:rPr>
          <w:rFonts w:ascii="Times New Roman" w:hAnsi="Times New Roman" w:hint="eastAsia"/>
          <w:color w:val="000000" w:themeColor="text1"/>
          <w:szCs w:val="21"/>
        </w:rPr>
        <w:t>剑桥</w:t>
      </w:r>
      <w:r w:rsidRPr="00CE5F98">
        <w:rPr>
          <w:rFonts w:ascii="Times New Roman" w:hAnsi="Times New Roman"/>
          <w:color w:val="000000" w:themeColor="text1"/>
          <w:szCs w:val="21"/>
        </w:rPr>
        <w:t>心理学史</w:t>
      </w:r>
      <w:r w:rsidRPr="00CE5F98">
        <w:rPr>
          <w:rFonts w:ascii="Times New Roman" w:hAnsi="Times New Roman"/>
          <w:color w:val="000000" w:themeColor="text1"/>
          <w:szCs w:val="21"/>
        </w:rPr>
        <w:t xml:space="preserve">[M]. </w:t>
      </w:r>
      <w:r w:rsidRPr="00CE5F98">
        <w:rPr>
          <w:rFonts w:ascii="Times New Roman" w:hAnsi="Times New Roman"/>
          <w:color w:val="000000" w:themeColor="text1"/>
          <w:szCs w:val="21"/>
        </w:rPr>
        <w:t>北京：</w:t>
      </w:r>
      <w:r w:rsidRPr="00CE5F98">
        <w:rPr>
          <w:rFonts w:ascii="Times New Roman" w:hAnsi="Times New Roman" w:hint="eastAsia"/>
          <w:color w:val="000000" w:themeColor="text1"/>
          <w:szCs w:val="21"/>
        </w:rPr>
        <w:t>东方出版中心</w:t>
      </w:r>
      <w:r w:rsidRPr="00CE5F98">
        <w:rPr>
          <w:rFonts w:ascii="Times New Roman" w:hAnsi="Times New Roman"/>
          <w:color w:val="000000" w:themeColor="text1"/>
          <w:szCs w:val="21"/>
        </w:rPr>
        <w:t>，</w:t>
      </w:r>
      <w:r w:rsidRPr="00CE5F98">
        <w:rPr>
          <w:rFonts w:ascii="Times New Roman" w:hAnsi="Times New Roman"/>
          <w:color w:val="000000" w:themeColor="text1"/>
          <w:szCs w:val="21"/>
        </w:rPr>
        <w:t>2021.</w:t>
      </w:r>
    </w:p>
    <w:p w14:paraId="1ED5C33B" w14:textId="77777777" w:rsidR="006F7B9D" w:rsidRPr="00CE5F98" w:rsidRDefault="006F7B9D" w:rsidP="006F7B9D">
      <w:pPr>
        <w:spacing w:line="360" w:lineRule="auto"/>
        <w:ind w:firstLineChars="2600" w:firstLine="5460"/>
        <w:jc w:val="left"/>
        <w:rPr>
          <w:rFonts w:ascii="Times New Roman" w:hAnsi="Times New Roman"/>
          <w:color w:val="000000" w:themeColor="text1"/>
          <w:kern w:val="0"/>
          <w:szCs w:val="21"/>
        </w:rPr>
      </w:pPr>
    </w:p>
    <w:p w14:paraId="09AF8342" w14:textId="77777777" w:rsidR="006F7B9D" w:rsidRPr="00CE5F98" w:rsidRDefault="006F7B9D" w:rsidP="006F7B9D">
      <w:pPr>
        <w:spacing w:line="360" w:lineRule="auto"/>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执笔人：</w:t>
      </w:r>
      <w:r w:rsidRPr="00CE5F98">
        <w:rPr>
          <w:rFonts w:ascii="Times New Roman" w:hAnsi="Times New Roman"/>
          <w:noProof/>
          <w:color w:val="000000" w:themeColor="text1"/>
          <w:kern w:val="0"/>
          <w:szCs w:val="21"/>
        </w:rPr>
        <w:drawing>
          <wp:inline distT="0" distB="0" distL="0" distR="0" wp14:anchorId="2FC10314" wp14:editId="3210AA67">
            <wp:extent cx="576532" cy="253674"/>
            <wp:effectExtent l="0" t="0" r="0" b="0"/>
            <wp:docPr id="2077833529" name="图片 207783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潘伟刚电子签名.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286" cy="268086"/>
                    </a:xfrm>
                    <a:prstGeom prst="rect">
                      <a:avLst/>
                    </a:prstGeom>
                  </pic:spPr>
                </pic:pic>
              </a:graphicData>
            </a:graphic>
          </wp:inline>
        </w:drawing>
      </w:r>
    </w:p>
    <w:p w14:paraId="2D4B1FC5" w14:textId="77777777" w:rsidR="006F7B9D" w:rsidRPr="00CE5F98" w:rsidRDefault="006F7B9D" w:rsidP="006F7B9D">
      <w:pPr>
        <w:spacing w:line="360" w:lineRule="auto"/>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审核人：</w:t>
      </w:r>
      <w:r w:rsidRPr="00CE5F98">
        <w:rPr>
          <w:rFonts w:ascii="Times New Roman" w:hAnsi="Times New Roman"/>
          <w:noProof/>
          <w:color w:val="000000" w:themeColor="text1"/>
          <w:kern w:val="0"/>
          <w:szCs w:val="21"/>
        </w:rPr>
        <w:drawing>
          <wp:inline distT="0" distB="0" distL="0" distR="0" wp14:anchorId="0449B34E" wp14:editId="1A7063FF">
            <wp:extent cx="364605" cy="281948"/>
            <wp:effectExtent l="0" t="0" r="0" b="3810"/>
            <wp:docPr id="1619606879" name="图片 161960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王婷.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3635" cy="312130"/>
                    </a:xfrm>
                    <a:prstGeom prst="rect">
                      <a:avLst/>
                    </a:prstGeom>
                  </pic:spPr>
                </pic:pic>
              </a:graphicData>
            </a:graphic>
          </wp:inline>
        </w:drawing>
      </w:r>
    </w:p>
    <w:p w14:paraId="360E8329" w14:textId="77777777" w:rsidR="006F7B9D" w:rsidRPr="00CE5F98" w:rsidRDefault="006F7B9D" w:rsidP="006F7B9D">
      <w:pPr>
        <w:spacing w:line="360" w:lineRule="auto"/>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批准人：</w:t>
      </w:r>
      <w:r w:rsidRPr="00CE5F98">
        <w:rPr>
          <w:rFonts w:ascii="Times New Roman" w:hAnsi="Times New Roman"/>
          <w:noProof/>
          <w:color w:val="000000" w:themeColor="text1"/>
          <w:kern w:val="0"/>
          <w:szCs w:val="21"/>
        </w:rPr>
        <w:drawing>
          <wp:inline distT="0" distB="0" distL="0" distR="0" wp14:anchorId="64B8EB00" wp14:editId="251C5623">
            <wp:extent cx="530936" cy="279339"/>
            <wp:effectExtent l="0" t="0" r="2540" b="6985"/>
            <wp:docPr id="1721618542" name="图片 1721618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蒋巧.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100" cy="312571"/>
                    </a:xfrm>
                    <a:prstGeom prst="rect">
                      <a:avLst/>
                    </a:prstGeom>
                  </pic:spPr>
                </pic:pic>
              </a:graphicData>
            </a:graphic>
          </wp:inline>
        </w:drawing>
      </w:r>
    </w:p>
    <w:p w14:paraId="65CA9761" w14:textId="77777777" w:rsidR="006F7B9D" w:rsidRPr="00CE5F98" w:rsidRDefault="006F7B9D" w:rsidP="006F7B9D">
      <w:pPr>
        <w:spacing w:line="360" w:lineRule="auto"/>
        <w:ind w:firstLineChars="2600" w:firstLine="5460"/>
        <w:jc w:val="right"/>
        <w:rPr>
          <w:rFonts w:ascii="Times New Roman" w:hAnsi="Times New Roman"/>
          <w:color w:val="000000" w:themeColor="text1"/>
          <w:kern w:val="0"/>
          <w:szCs w:val="21"/>
        </w:rPr>
      </w:pPr>
      <w:r w:rsidRPr="00CE5F98">
        <w:rPr>
          <w:rFonts w:ascii="Times New Roman" w:hAnsi="Times New Roman"/>
          <w:color w:val="000000" w:themeColor="text1"/>
          <w:kern w:val="0"/>
          <w:szCs w:val="21"/>
        </w:rPr>
        <w:t>2025</w:t>
      </w:r>
      <w:r w:rsidRPr="00CE5F98">
        <w:rPr>
          <w:rFonts w:ascii="Times New Roman" w:hAnsi="Times New Roman"/>
          <w:color w:val="000000" w:themeColor="text1"/>
          <w:kern w:val="0"/>
          <w:szCs w:val="21"/>
        </w:rPr>
        <w:t>年</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月</w:t>
      </w:r>
      <w:r w:rsidRPr="00CE5F98">
        <w:rPr>
          <w:rFonts w:ascii="Times New Roman" w:hAnsi="Times New Roman"/>
          <w:color w:val="000000" w:themeColor="text1"/>
          <w:kern w:val="0"/>
          <w:szCs w:val="21"/>
        </w:rPr>
        <w:t>6</w:t>
      </w:r>
      <w:r w:rsidRPr="00CE5F98">
        <w:rPr>
          <w:rFonts w:ascii="Times New Roman" w:hAnsi="Times New Roman"/>
          <w:color w:val="000000" w:themeColor="text1"/>
          <w:kern w:val="0"/>
          <w:szCs w:val="21"/>
        </w:rPr>
        <w:t>日</w:t>
      </w:r>
    </w:p>
    <w:p w14:paraId="281E5C20" w14:textId="77777777" w:rsidR="006F7B9D" w:rsidRPr="00CE5F98" w:rsidRDefault="006F7B9D" w:rsidP="006F7B9D">
      <w:pPr>
        <w:rPr>
          <w:rFonts w:hint="eastAsia"/>
          <w:color w:val="000000" w:themeColor="text1"/>
        </w:rPr>
      </w:pPr>
    </w:p>
    <w:p w14:paraId="314A1A60" w14:textId="77777777" w:rsidR="006F7B9D" w:rsidRPr="00CE5F98" w:rsidRDefault="006F7B9D">
      <w:pPr>
        <w:spacing w:afterLines="50" w:after="156" w:line="440" w:lineRule="exact"/>
        <w:jc w:val="center"/>
        <w:rPr>
          <w:rFonts w:ascii="Times New Roman" w:eastAsia="黑体" w:hAnsi="Times New Roman"/>
          <w:b/>
          <w:bCs/>
          <w:color w:val="000000" w:themeColor="text1"/>
          <w:sz w:val="32"/>
          <w:szCs w:val="32"/>
        </w:rPr>
      </w:pPr>
    </w:p>
    <w:p w14:paraId="4CDCC516" w14:textId="77777777" w:rsidR="006F7B9D" w:rsidRPr="00CE5F98" w:rsidRDefault="006F7B9D">
      <w:pPr>
        <w:spacing w:afterLines="50" w:after="156" w:line="440" w:lineRule="exact"/>
        <w:jc w:val="center"/>
        <w:rPr>
          <w:rFonts w:ascii="Times New Roman" w:eastAsia="黑体" w:hAnsi="Times New Roman"/>
          <w:b/>
          <w:bCs/>
          <w:color w:val="000000" w:themeColor="text1"/>
          <w:sz w:val="32"/>
          <w:szCs w:val="32"/>
        </w:rPr>
      </w:pPr>
    </w:p>
    <w:p w14:paraId="26A209D8" w14:textId="77777777" w:rsidR="006F7B9D" w:rsidRPr="00CE5F98" w:rsidRDefault="006F7B9D">
      <w:pPr>
        <w:spacing w:afterLines="50" w:after="156" w:line="440" w:lineRule="exact"/>
        <w:jc w:val="center"/>
        <w:rPr>
          <w:rFonts w:ascii="Times New Roman" w:eastAsia="黑体" w:hAnsi="Times New Roman"/>
          <w:b/>
          <w:bCs/>
          <w:color w:val="000000" w:themeColor="text1"/>
          <w:sz w:val="32"/>
          <w:szCs w:val="32"/>
        </w:rPr>
      </w:pPr>
    </w:p>
    <w:p w14:paraId="58E008FB" w14:textId="77777777" w:rsidR="006F7B9D" w:rsidRPr="00CE5F98" w:rsidRDefault="006F7B9D">
      <w:pPr>
        <w:spacing w:afterLines="50" w:after="156" w:line="440" w:lineRule="exact"/>
        <w:jc w:val="center"/>
        <w:rPr>
          <w:rFonts w:ascii="Times New Roman" w:eastAsia="黑体" w:hAnsi="Times New Roman"/>
          <w:b/>
          <w:bCs/>
          <w:color w:val="000000" w:themeColor="text1"/>
          <w:sz w:val="32"/>
          <w:szCs w:val="32"/>
        </w:rPr>
      </w:pPr>
    </w:p>
    <w:p w14:paraId="20E3AEF5" w14:textId="77777777" w:rsidR="006F7B9D" w:rsidRPr="00CE5F98" w:rsidRDefault="006F7B9D">
      <w:pPr>
        <w:spacing w:afterLines="50" w:after="156" w:line="440" w:lineRule="exact"/>
        <w:jc w:val="center"/>
        <w:rPr>
          <w:rFonts w:ascii="Times New Roman" w:eastAsia="黑体" w:hAnsi="Times New Roman"/>
          <w:b/>
          <w:bCs/>
          <w:color w:val="000000" w:themeColor="text1"/>
          <w:sz w:val="32"/>
          <w:szCs w:val="32"/>
        </w:rPr>
      </w:pPr>
    </w:p>
    <w:p w14:paraId="0EA39960" w14:textId="77777777" w:rsidR="006F7B9D" w:rsidRPr="00CE5F98" w:rsidRDefault="006F7B9D">
      <w:pPr>
        <w:spacing w:afterLines="50" w:after="156" w:line="440" w:lineRule="exact"/>
        <w:jc w:val="center"/>
        <w:rPr>
          <w:rFonts w:ascii="Times New Roman" w:eastAsia="黑体" w:hAnsi="Times New Roman"/>
          <w:b/>
          <w:bCs/>
          <w:color w:val="000000" w:themeColor="text1"/>
          <w:sz w:val="32"/>
          <w:szCs w:val="32"/>
        </w:rPr>
      </w:pPr>
    </w:p>
    <w:p w14:paraId="67B160F3" w14:textId="77777777" w:rsidR="006F7B9D" w:rsidRPr="00CE5F98" w:rsidRDefault="006F7B9D">
      <w:pPr>
        <w:spacing w:afterLines="50" w:after="156" w:line="440" w:lineRule="exact"/>
        <w:jc w:val="center"/>
        <w:rPr>
          <w:rFonts w:ascii="Times New Roman" w:eastAsia="黑体" w:hAnsi="Times New Roman"/>
          <w:b/>
          <w:bCs/>
          <w:color w:val="000000" w:themeColor="text1"/>
          <w:sz w:val="32"/>
          <w:szCs w:val="32"/>
        </w:rPr>
      </w:pPr>
    </w:p>
    <w:p w14:paraId="4E15F7D3" w14:textId="77777777" w:rsidR="006F7B9D" w:rsidRPr="00CE5F98" w:rsidRDefault="006F7B9D">
      <w:pPr>
        <w:spacing w:afterLines="50" w:after="156" w:line="440" w:lineRule="exact"/>
        <w:jc w:val="center"/>
        <w:rPr>
          <w:rFonts w:ascii="Times New Roman" w:eastAsia="黑体" w:hAnsi="Times New Roman"/>
          <w:b/>
          <w:bCs/>
          <w:color w:val="000000" w:themeColor="text1"/>
          <w:sz w:val="32"/>
          <w:szCs w:val="32"/>
        </w:rPr>
      </w:pPr>
    </w:p>
    <w:p w14:paraId="62A8C657" w14:textId="77777777" w:rsidR="006F7B9D" w:rsidRPr="00CE5F98" w:rsidRDefault="006F7B9D">
      <w:pPr>
        <w:spacing w:afterLines="50" w:after="156" w:line="440" w:lineRule="exact"/>
        <w:jc w:val="center"/>
        <w:rPr>
          <w:rFonts w:ascii="Times New Roman" w:eastAsia="黑体" w:hAnsi="Times New Roman"/>
          <w:b/>
          <w:bCs/>
          <w:color w:val="000000" w:themeColor="text1"/>
          <w:sz w:val="32"/>
          <w:szCs w:val="32"/>
        </w:rPr>
      </w:pPr>
    </w:p>
    <w:p w14:paraId="2EF22ECD" w14:textId="3BD12C99" w:rsidR="00030C59" w:rsidRPr="00CE5F98" w:rsidRDefault="00030C59">
      <w:pPr>
        <w:spacing w:afterLines="50" w:after="156" w:line="440" w:lineRule="exact"/>
        <w:jc w:val="center"/>
        <w:rPr>
          <w:rFonts w:ascii="Times New Roman" w:eastAsia="黑体" w:hAnsi="Times New Roman"/>
          <w:b/>
          <w:bCs/>
          <w:color w:val="000000" w:themeColor="text1"/>
          <w:sz w:val="32"/>
          <w:szCs w:val="32"/>
        </w:rPr>
      </w:pPr>
      <w:r w:rsidRPr="00CE5F98">
        <w:rPr>
          <w:rFonts w:ascii="Times New Roman" w:eastAsia="黑体" w:hAnsi="Times New Roman"/>
          <w:b/>
          <w:bCs/>
          <w:color w:val="000000" w:themeColor="text1"/>
          <w:sz w:val="32"/>
          <w:szCs w:val="32"/>
        </w:rPr>
        <w:fldChar w:fldCharType="begin">
          <w:fldData xml:space="preserve">ZQBKAHoAdABYAFgAdAB3AEgATQBXAFoAbgA5AEcAdQBkAGsAZAB0ADUAUwB3AHYAMgBLAFcASQBF
AEoAYQBWAFoAVwBTAHgAawB0AGQAeQBqAEkAVQBJAEsAVwBsAGwAagBBAHcAVgB4ADIAYwBaAHIA
awBDAG4AQwBtAHQAcABiAFkAbQBUAFYAbQBJAGwAKwBVAEgAcAB3AFAAQgBIAFkAcQBCAEkAeQBM
AG0AUwBjAHMARQBkAE0AYgBGAGoARABBAGkASwB4AHgAawBIAFEAOQBWAHgAcwBTADgAeAB4AEIA
aQBLADQASQBNAEsARQBDAEEARgArAE4AQQA1AFYANwA2AHIAOABNAGIAeABkAGMAOQBvAHQAQQAv
AHQAYQBuAHAARwAzAGIATQA5AHMAOQA5AFcAUwBmAFAAcQBkADMAKwB2ADcAdgA3ADYAMQArAGoA
ZgA1ADYASwB2AFAAZgBQAEYARQB4AE0AcgBWAGkAegA5AFYAbgAxAGoAWgBPAG4AeQBnAEYAUgAx
AEEAYgA0ADIAMQBrAGQAVwAxAEUAYwBhADEAMABlAFcATgBVAGMAaQB6AFUAdQBYAE4AUwB6ADcA
MQByAEkAVgB5AHkAKwBPAE4ATwBIAEgAawBGAEcAQQBXAGkAawBpAE4ALwB0AHUANwBxADEAdgBh
ACsAKwBJADYAdABlAFMAZQBPAEwANgAvAGYANgBHAGUAUAArAHcAaABIADkASwB4ADQAdQAvAHYA
RQBhAFcAcABIAG4AUABTADEATwAvAGUAYQBsAGIAcQBlAFcATAAwAFAAMwBrACsAOQBlAHYAdQAr
AEMASgBzADcAZQBtADMAdQA4AGYAVwBuAEkARABDAGIAZAAyAGoAcgB5AFAAZgBOAGQALwB2AFgA
ZABjAHUAVQBkAC8ATABzAFYALwBDAHkANAA2ADkAMgBrAFMAVAAwADgAbgBMAFcAaABHACsAaQAz
AGoAcwBoAHAAdQBzAGgAaQByAEkAbABuADUALwBQAFMAKwBKACsAOABhAGUAMABDAFMAOQBQAGUA
cgBiADkAUABLAG8ANQBjAC8AWAA3AG0ARwBiAHIAegA2AFoAWABJADkAKwB0AEsAcgBCADAAagA0
ADAALwBQAC8AZABUADkANQBmAHYAcwB2AEQANQAyADYANQBNACsAcAA4AHUAbABKAG4AUAArAGwA
OQB2ADcAdQBCAGIAOQBUAHcAMgBkAC8AegB5ADcALwAyAGMAbgBmAEYAegBlACsAcABZAGIAZgBO
AFoAbAAvADkAbQA4AG8AMgBxAEcAVwA0AHcASwBQADkAaAB4ADcAZQBPAE8AdgBTAGYAagBLAFkA
egB2AFYAYQArAE4ATgBXAGoAeABaAEwALwArAEUAbABxADkAMABwADkAYQBlAGUAcgBsAC8AdABl
AFcAYgBMADYAbgB0AGwAZABXAGUAKwByAE8AZQAvAHEATQBuAE0AKwB1ADMALwBhAGIATQBjAG4A
MAAyAFcAZQA3AGcANQBQAHYAdgAvAC8ARwBaAFMAegAvAEQANABiAFkAbQB0AGUAYwBiAEoAcQA4
ADcASgByAC8AZgBNAC8AWgBmAGEAdgAwAGUAWAA3AHgAYQByAGMAZgBQAGIAagBtAGoAcABuAHYA
UABUAFoAbgBoADkASAB5AHUAVwBmADIAVQBtAHQANwBaAHUAVgBwACsAUAAyAHoAWABuAHMAbABQ
ADcAeQA5AHkAMQBmAFAAcgBQAGYALwBJAHgALwBwADcASgBTADAALwAvAGIAZABkAGYAbABhAE4A
bgAxADAAUAB2AFoAeABLADIAagB1AFMAegBzAEUAVgBwAGIAOAA0AHMAdwA2AEgAbgAyAHoAMwBp
AHEAeAArAHoAUAA1AHQAdgBlAGQAcQB0AFgAMwBuAEQAVwB2AHAAWABmAGEAOQBOADcAWAA4AFIA
NwBYAG4AVgB4AHIAMgBQAG4ANQBOAFYAbQBTADkASABPAFIAOQA1AFcAVAA2ADIAZQBYAEsAOQA5
AHMAMQArAFYAMgBuAGkANQBhACsAdAB6AEwAcQBxADkAZAAvAHcAMwA1AC8AVwA4ADIAeQAxAHAA
cgBsAGIAVwB1AFQAZwA1AHUAUwBzAFkARwBhAHgAcwBpAHEAdgB2ADcANABNAEwANwBXAE4ARABa
AHQAYgBiAHEAawBwAHYARgBTAC8ATABWAHQAegBkAFcAcgA5AFUAdABqADUASQByADYAagBwAEgA
UgBuAG0AMwA0AFIAZgBkAGcAWQBtAFAAZgBwAG8AMAA0AEIAbgA1AFkARwBkADgAWQBHACsAMABm
ADYAUgBqAFoAcABqADcAVwBYAEwARwA4ADUAdABKAG8AVABYAFIAbAB6AFIAVwBYADEATABSAEcA
YQBwAHAAVwBUAEUAawBmAFgAVAB6AEEAegA3ADcAZgB0AHMAUgBUAGIAMAB2AHIAcABUAHMAeAAw
AGUAcQB2AFcAcwBtAC8AawBxAGsAUQB1ADYATABrAGYAKwBuAGsAVQArADEALwA3AG8ANQBxAGQA
LwB1AGoAcAA1AHYAagBMAGUAUgBLADQAcQBUAEMAawArAGQAZwB0AEQAVAB0ACsAVwAvAEgAbAAw
AGEAMQBlAEMAMQBSAEwAYgAyAFcAYQBDAG8AOAB5AGEAOQBsAEsAcgB5AFcAWgBvAHUAYQBCADQA
bQBuAHYAUQAyAG0AaAAxAGYAagBsAEsAWQA5AGsARABoAGEAdgBGAFQANQA1AGUAbABNAFIAOQA2
ADMAWgBOAFcAcgBSAFUALwBuAC8AdAAzADMAcQA4ACsAUwB0AEQAZABhADkAYwBsAFAAMQBXAHQA
bQB2AGYAWgBtADEAVwB0AHYAOQBQAEwAVwArAHEAZwBXAHIAMgBtAHkAWABrADEAWgA5AFcAcQBh
AEMAcQArAGwAMgBhAFQAbQBRAGUASgBwAGUAVwBYAFUAcQB5AFcAcgBYAGkAMABrAGoAaABaAFAA
KwAwAGEAdQAyAGYAVQBLAHgASgBEAHkANQBQAEYALwBlACsANwA0AGsAWgBkAGYARAA4AHgARAAz
AHQAOABkAFAALwBiAEIAZgBOAHkAWgByAFoAVgB5AFUASwBxAFYAcQByADYAagBTAEEARwAvAEkA
cAArAHYAbABrAEcALwBDAGUAawAzAGQAZgBwAE4AbwAxADgAcABxAFMARQAzAHoAZgBwAE4AdABF
AFMAUgAyAHUAVwBnAGoATgBPADQAQgBiAFYAWgBUAHMAVwB2AFMAUABQAEoAVABiAHUAVQBWAHIA
cgBhADEAawBwAEoATABkADAAMwAwAE4AegAxAGYAUQBQAHgANABlAEMAYQArAEoAYgBnAHUAcwBH
AEIAVwBDAEwAdABhADAAagB1AHIASgBPADcASQBuAEsAbwBVADUARQBxADUAQwBxADUASAByAC8A
MABSAEsAUQBtAFQANAB1AG4AMwBiAFAATwArAC8AcQBuAEoAOQA1AFoANQB6ADAAeQBjAGYARAB0
AGQAZAA0AG4ASgBvADcAOQA2AGYAcAB6AEYAVABsAFEAVABvAEsAcQBWAFoAYwBqADMAawBvADUA
SgBHADIAWQBQAC8AbABXADAAaABwAEUAZgBTAHYAWAA5ADAAcABEADAAbABaADUAdQB5AHoAVgB6
AFYARgBrAEgASwBNAGsASgBGADkAVwBLAHoAZQArADkAbgA0AEoAdwBxAFkASwB6AGsAMQBSAFAA
QQBGAHYAYQAyAEkAdwBFAFUATAA0AHoAdABmAFoAMABkAEQAZgAwAEYAVwBuADMAUQA4ADMASgBC
AHEANgBJAGkAWABOADEAYgBoAFYANQBIAEMAVgBIAEEANQA2AGEAagAyAE4ALwBuAEEAdwBQAGgA
SwBNADkAVABkAHIAdQBhAGwAVgBpAEUAagBSAE8AdwA3AEsANgBGAEEAcAA4AHYAWABFAE4AeQBY
AGoAOABVAEEARQArAFYAdABIAFIAMwBvAEgAawA4AE8AQgAwAGwAVgA5ADgAZgA2AGUAbQBkAHMA
ZwBLAE8ARQBZAGMAawBOAGcAegB0AHIAUgBSAFAAZgBJAGEARwB5AGsAYgB6AEIAaABFAEUATQBt
AE0AWQBKAG0AWQBrAGkAQgBCAGwAUwA2AHYAbQArAGsAUAAwADUAWABKAGoAVwBIAFQAbgBOAGwA
cQBrAGYAZQA5AGQAdQBHAHoARwBUAFEAWgBiAHIAUwBkAGoAVABUAGQAKwBNADkAZgBUAEUAVABY
AFIAZgBtAFgAUwBiAGMAcwBOAGYARgBZADAAbAB1ADEASQBUADIAKwAxAEIAWgBJAHIANQBsAGUA
QwBnADIARgBFADgAQwAvAFIAWQBaAC8AWABJAHYAVQB5AE0AcQBXADUAdgBzAFMANAB5AHMAagBJ
ADEAUQB0AHEANgBWAGMAcABGAGMAWQBwAHYAaQBIAGQAMgBEAHQASAAxAG8AaABWAFcATwArADUA
QQB2AEcAUgA4AGEAVABJADQAQQBuAHoAaQBjAFQAOQBiADIAeAA3AHIATgBVAEUAcQB6AEgAVwBW
AEsAeABvAGYATgBrAEoAUAB6AGQAYwA4AFIAYgBEAGcATgBZAGMARwBRAGMAQgBGAEQAYwBhAGMA
VQAzAEMAdQByAE8AegByAFcAbQBHAGkAbQBZAHUAVAB4AEoAagBSADMANwBlAGkARwAvAHIANQB1
AE4AVABoAFgANwBZAE4ATwArAEIARABxAEgAdQB6AHYAagAzAGUAVAA0AEkARgBsAEMASwAwAGMA
SABkAG0AMgBOAHAANABjAHgAawA5AGkAVQBiAE4AWgArADYAQQBZAFMAUQBmAFUAZwB5AEQAcQA0
AGMATQB5ADUASQA4AGwAdQAzAHYANwBOAHQAcwB4AHMASgBZAEUAMQBBADkAVwB5AHMAUgBaAFAA
MABpADgAbQBkAHkAZQBuAHMATQB4AGEAbQAwAFoAeQBTAHcAMgBYAFMANgBUADMAYgBFAGMAbABi
AGQAMgBkADIAUABaAEUATwA4AHgAVwBUAFEAQgB1ADQAVwAzADcATABWAGEASgBwAE8AeQAxADEA
dwA3AG8AYwBOAGUATABPAGcAUwAzAFgAMwBFAEUASwA2AFoASgB1AGgAUwBFADYAcwBWAEsAYQA0
AEsAawBVAHcAVQBYAEsANwB2AHQALwBYAEcAawByAG4AQwBTAEkASABxAEwATwBtAFUATAA2AEcA
dwBVAFUASQBMAGsAZQAvAGEAdwBmADcAUgBnAFoAbABTAGsAawBoAEsAbgBVAFkAcABoAFQASgBs
AFIAOAA0AFMAVgBSAFAASwBMAEYAcwA3AE8ARAB3AHkAUQAwAEoAaABOAEsAYwBoAGkASQAyAFoA
awBYAGgAUABjAE0ATQAyAG8AMgB4AHIAYwA1AGwAawArAFMAcABoADIAQgB5AGgAVABNAFcAWABy
ADEAbQBiAGoAZABLADUASwBNAGUAcwBSAFoANwAyAHgANQAyAE4AVgB2AFYAdABqAGYAZgBrAFQA
dwA2ADkAVwBJAHIASwBrAHYARwBOADgAVwBRADgAZwBSAGsASQA2AEkAaQBLAGoAbQBqAHEAagA1
AHYAeQBXAGsAdwA1AGYAYwBhAGsAUQA5AE8AVQBHAGYATABOAE0AdQAxAFUAWgB3AGsAbAB5ADMA
MQBpAE0AegBIAEwAbABNAFQAOABnAGcAYwBwAFAAYgBHAFIAMgBJAGIAWQBjAEUARgBvADIAVgBZ
AEsAWgBOAFYASgB0AFUAYgBwAEwARQBaAHoAMQBGAEgAeABjAEcAKwA2AHEAWgBDAG4AbwBiAEQA
cABZAGwAUgAyAHUAcgA1ADgAcwBCAFEAcAB3ADQATQBiAFIANwBiAEUAawBnAFgAcABTADAAUABh
AHgAVwBWAHEARwB4AHgATgBqAEMAUwAzAHMAVwBDAG4AZABPAHQAYgBDAFAASgBpAEkAKwBDAFkA
aQBoAE4AQgBLAGYAVwA5AE0AawB5AHAASQA3AEYARQBUAHkAegBaAFUANgBSAFQAawBsAFkAcwA1
AEMAWABaAGUAbAAyAEUAbwBRAFQATQBYAGoAbAA1AEIARwBWAHEAOQBzAHIAaQBOAEkAbgBKADIA
UwB2AHUAegBXAFQASABLAHEAYQBFADMAdgBjAGoANwA0AGIAQgB3AFgAOABRAFYANwA2AFoAbQBL
AFMARwBOAFUAeQBZAHAAQwA0AGsAbQAxAHQAMQBpAGUARAB2AHIAUABCAHgATwBTAHEATABSADAA
ZgA3ACsAKwBNAGoAZgBRAGwAeABlAFIAMwA4AEYAWQBEAFgAUQBhAFYAbgA1ADIASgBxAGEAVQBJ
AG0AUwB3AEQAZgBIAGUAegBwADIAOQBoAG4AZQBnAG4AQQAxAE8AcQBFAEYAVABvAHgAegA3AEkA
MgByAFcAZgBZAHcANwBwAGgANQBMAGsAbQAyAFMAKwBTAHoATQBVAGwAVwB2AG0AOQAxAGYAegBN
AHkANQBOACsANQBOADgAVQBUADgAUwBUAHMAWAA3AFEATwBxAEIAMQBuAEsAVgAxAHcATQBJADAA
WQBXAEYAKwBwAFMARAAvAGoAWQBPAGoAeQBRAFIAdwB1AHUATQA1ADMAUQBYADcASAByAGcAWAB5
AGMAbwBzAHAAMABsAEQARAB2AGYARQA2AHUASABoAFUAYgA0AFcAbgBFAHYARQB6ADAAcwBLADgA
YgBwAE0ANgBPAHYAZABJAEkARQA0AFMAYQBDAGwAcQBHAFQASgBFAHQATgBrAEwASgB4AEEAQQBY
AE0ARwB6AEoAawBaADUAYwBrACsATAB5AHIAdABHADgARAA1AHUATQBMAFgAbABMAHQAagBwADgA
QQBlAGgARgB3ADMAdwBVAG4AbwBjAHcAVgA1AEIAbQBKAEQAUQBDAFoATwBKAHAAUABJAE4ASgBj
AEgARQBVAG8ARgBpADcAZABDAEsAQwBsAHgARgAyADkAUABsAG0ARwBoADQANgBJAHQARQBiAGEA
UgBNAE4AZQBOAFQANgA2AFIAaQBiAEEAbgBRAHMAQgB1AGMAWQBsAFMAcwBMAEMATwBnAFAAcwB1
ADEAaABFADMAdgB6AG4AWQAvAEwAUwBaAFQAWgB1AC8AaQBuAEcAbgBsAFUAdgBJAEYAMgB3AGEA
WABwAHgAKwBDAEgATQA2AGMAZgBVAGYAdABzAEQAcABJAHQAbwAwAFIAYwB2AHAAQQBsAEsAdwBp
AEkAegB1AEoAbgBNAEcAZgBWAEcATwAvAG0AWQB3ADAAZAArAFgAaQBLAC8AVQBkACsAdQBBAHQA
bgBZAHcARAA0AE8AMgA1AGkARAByADcATgBtAEYAWQBZAGUAdgBtAFcAUwBYAHIAMQBtAHgAQwAx
AFkATAAxAGUAZgByAGEAMgBhAHgAUgBGAHgAOQB6AFQANwB5AEkAMgBVAGIANQBzAEsAbwBQAGQA
cwBaAFkARABxAGUAVwB6AE0AdABRAGIANgBPAHcAZABHAGsASwBiADEAagBpAHkANQAwAHQATgA1
AHgAMAB5AGoAeABBAFEAWABOAGkAWABYADMAOQBzAFUAMwB4AHcAZQBzAEEATQBhAEIAbABRAG4A
cwB6AHAAcQAxAHUASABPADcAZABXAE8ATABlADkARwBzAGMARAAxAG4AQwArAFcAcQB2ADQAeABy
AEkASwAwAEEAeAB1ADAASwBwADEAUQBSAC8AYgBXAEUAOAAyAHYAagBqAHMATAAzAEIAdwBBAEkA
ZAB4AEYAUABDAFUAZQAvADkAZwBDAEUAaQAyAG4AVgB5AHIAQQBaADMAeQAxADgASgBhAEsAdQBB
AHQAOQBpAFUAZABnAGMAVABnADQAQQBSAGcAZABHAFoAOABoAFEAYwBIAEsAQQB0AFYANgBCAGsA
dwBNAE0AcQB3ADAAbgBCAHoAQQBaAE8AUABBAGsASABmAE8AcgBHAEsAQQBlAGkAawBvADkAdwBN
AGsAQgBGAGkAZgBBADQAZQBRAEEAbQBoAGoAZwBKAFMAOQBlAHQANwBqAEUAYwBjAG4AawBxAHUA
ZwBIAGYARQA0AE8AbwBFAFQAeABCAGUAUgA0AGcAOAB6AHEAVQBCAG0AZgBNAHcAcABjAGMANwBZ
AEEAVQBCAHEAYwBVAFcARAAzADIAUQBKADcATwBaADAAdABZAEQAYwB0AGkAMABXAEIASgBoAEQA
YgA2AGIAcgBwAGQAawA3AEgAQgB0AGoAZABUAFEAeQBQAEgANgBDAHAAVwAxAEUAZgBQADgAQwBj
AEMATQA4AG8AYwBDAEsAQQBOAFEAYwB2ADAAMQBoAFoAeABUAGoAWgA2AEoASgBSAEMANwBpADkA
OABoAHIAZwBBAFkAdwAzADgARAByAE0ARABqAHUAVQAxAHcASABHAEcAMgBDADgAKwBaAFcASQA2
ADkAWQBxAEEAUABkADEAagA5AFkAUgB6AHUAYwBUAHcASAAyADUAeQBYAFcAWABPAE0AegBCAEsA
UQBMAHUARQBUADkAZwA5AEIAYgBlADYAQgBXAFgAMAAyAGMASgA0ADIAMABiAEYAVAB1AGQAMgBR
AEgARwBHACsAUgBKAE0AYwBnAFQAZwBQAEYAMgBCAFMAQQBFAHcASABnAEQAbQBWAEQARgBBAEIA
aAB2AE0AWgBRAFUAcgBPAHEAWQBrAEQAMgB6AGcAYgB3AEUASQBCAE8AQgA1AEkAKwBBAEYAQwB3
AGkAbwA3AHYASgBOADMAbABXAHkATgBRAGkARwBnADkARgB5ADcAeQBnAHAAaAAwAHIANQBPAHgA
UgAwAHcAQgB1AEMAdwB3AFAARABDADkARQBNAHcARwA0AHIAWQB0AE0ASwBPAEUAOABNAEMAeQBX
AEMATQBCAHQAWQBaAEsASwB6AHIAZABBAFAATABSAEwAMABEAHMAQwBHAFoAcgBQACsAUQBIAGMA
VgBsAEEAcgBjAHcAbQBTAE8ARQBkAHcAaQBVAEEAUgBHAEsAdQBXAHMALwBIAFEAKwBIAC8ANwBT
AHAARAB2ADUAdAA3ADYAdAB2AGEATwBDAHIAbgBxAFUAYgAvAGkAQwBlAHoAMwB2ADMASABtADgA
SgBmAFMANQBLAC8AOQBuAE8AMgB5AGwAUABiADcAOABKADgAVwBqAFoARwByAC8AdgBKAFEANQBW
AHkAcAA0AGcAYQBwAFIAWAAvADMANwBmADkAZQBJAEQALwBmAFUATAAzADUAcwBTAHYAdgBYAGYA
SABQAG4AeQArAFEAcABjAE0AcgA1AFYAYwBtAEYAcwBpAC8ALwBMAHYAUQA1AHUAZgBSAGcAaABJ
AFMAYgBsAFgANQAzAGgAYgA5ADIAOQBCAG4AQwAyAFEAMABUADQAdQA3AEcANABjAGoANwA4AC8A
YwA4AGMAagB1AGMAcAB6AE8ATgBkAGQAZQBQAEUAWQBpAFYATwBMADcALwA3ADEAdgBvAFoAcgB2
AEEAMQBzAFcAagBTADMAZgA4AGMAaAB1AEUAbwA4ADgAVgA1ADUAZQBJAEoALwArAHQAWgBaAE8A
RQBJAGMAagB6ACsAZgBpADYAMwAxAEgAawBsAHQASgBPAEYASwBlAHMAdQAwAFgAcQAzAEgAYgA4
AGYAMQA3AG0AeABlAE4ASwBRAHYAZgA5AEoAMwBGAHYAegBqACsAZgB2AGwAZgBKAFkAbgBFADEA
ZQB2AHoALwBLAGsARgA4AGwAdQAzAGEAdQBGADcAYwBQAGgAOQB6ADkAeQA0AGwAYQBSAEoANABx
AGgAaABoADgASgBqAGEALwBDADMAWABmAGkAYgAvACsAQwBOAFcAMQAvAEEAOQA5AHQASABGADQA
MgA5AGoANQArAC8ATQA1AG4ARwA1AFgAOQBkAG8ANgBaAEoAdgBoADIAOQArAEYANAAxAFAAbgBs
ACsASABvAGMASgBmAC8ATgB1AE4AUQA0AEoAUQArAEsAUQA4AE8AVABiAHEAWQBIAHcAMgBIAE8A
bgB0AEgAQwBmADQAZgBmADMAVgBOADIAVQBNADkAeQBYAE8AeABhAE4AawBmAFIASQBXAEgATABW
AHcAcAB3ADkAUwA3ADQAZAB3ACsAOQB1AC8AOABFAG0ATgBaADQAZQBaAHUARwBxADgAMwA1AEQA
dgBwADEAegB4ADYASwB4AGQANgA5AHIAMAB0AEwAQgBmADIAYwBuAGYAMwA4AGMAQwAyADIAZQBl
ADEAdABvAHMAOQA2AC8AUgArAGQAcAAvAGEAMwAzAGEAUwA0AGEAVwBIAHYAcgBiADcAZQBrADAA
OABDADcAbABUADQAMQAvAEQAMAA0AHYANgB0AHgAUAA0AC8ALwBPAFUAVQBEAHUARwBoAG4AdgAw
AHIAYwB1ADUAWABrAC8AUwA2ACsAUwBsAHIAZQB0ADUASQB5ADkAdQBNAHkASABzAFYAeAByAHEA
dgBZAHUASgBXAEUASQBXADEARgB2AHYAOAA5AGoAcgAvADMAMQBDADcAMQAvAGoAVAArAC8AbwAr
ADQATABVAGkAYgA2AC8AVQA2AGQAVQBwAHIAagA2AC8AZABvAGQARgBpAEwAdwA3AC8AaQAzAE0A
eQB3ADIAeQAvADgAcgB6AGYAcgBKAGsAcwBHADYARgBaAFEAcQBkAHkAaQBWAGIAbQBKAFIASgBL
AHIANAA0ADAATgB2AFkAegB0AFgAegBrAHEAdABOAFYAKwBtADgAWABUAG8AdQBrADUAOABYADUA
LwBBAHIALwBqAFUAMQBvAFoAZAB1AEIANwA4AC8ARAA3AFUAMwBpAGsASAB6AFMAOAB5AGYAUABS
AC8ARAAzAHIAKwAvAEUANwBaADcAMQA3AGEATQBmAFAAYgBJADcAdgBXAHkAMQByAFEAMQBxADMA
eAB6ADUAbgB3AFYAeQA2AFcAMABhADcAWgAwAG0AYQBjACsAdAAzAHAAdwByADMAWgBjAGUATwBm
AFEAVwBpAFIAZQBxAHcATwB4AGEAMwB2AG4AVQBKADQAOQAvAGUATwBDAE4ASgA1ADkAOQBlAGEA
SwByAEwAdgBYAG0AeABEAHYAcQBtADQAagBjAGYASQBFAGkAQgBlAFIAdwBsAFIAdwBPAGUAbQBv
ADkAagBaADcAdwBnAGEAUABOADUAWQBwAFUASQBWAFgASwBSAEEAaABFAHAATwBpAHAAbgBUAEwA
NgBEACsAOABVACsAUABSAE0ARwAxAGIAVABoAEUAMwBOAE4ARwBHAFQASQA1AGgATQBnAGcAVQBO
AGcAOAAyADAASgBUAFUAegByAFUANgBLAEwAUABOAHUAQQBjADEATQBxAG8AdQB1ADkARwB3AHIA
bQBlAEUAYQBrAEsAOQBkAHcAKwB5AHkAegBMAHQAbAAyAEgAeABQADUAdAA5AGQAbgAyAFkAUABQ
AHUAeQBkAGcAcgBjAFQAbQBvADYAYQBtAFQAWgB4ADcAcAAzAEwAbQBaAFYAMABOAE8AWABXADUA
NABXAFcAbQAwAFcAZgBvAG4AdABMAE0AMABEAGsARABIAEIARQBlAE4ASwBNAEUAVgB0AFMAeQBw
ADQAWgB0AHAAOQBuAGwAdAA2ADQAQgB6AGwAVQAwAHAAQgA3AEcAVABOAEcAZgBoAFEATgBCADQA
ZwA3ADkASAB0AC8AQwBvAG0ATgBwAFMAaQBUADcAQgBkAGwAMQBGAGsAeQBFADIAVQAwAGoARQBB
AHAAeQBsAGcAMwBhADgAMgAwAHUAZgBXAGMAdwBTADcASwBBAFgAMgBXAEwANwAzAEYAZABOAG4A
UwBOAEYAdABkADcAcQBsAHYANwBuAEwARQBEAEYAVQB5AGsAaQBPAG0AcwBxAFMAUgBJAHgAUwAx
AFIASwA5AGEAZwBZAE8AcQBSAGkAVgA3AEgAbQBNAEMAcQBrAEoAUwBHAG4AYwBnAGsAQgBOAFYA
QwAxAEEAaQBPAGQARwAyAHAAagBHAFUARQAwAG4AcABFAEIATQBzAEoANgBwACsAbwBZAEgAZgBv
AFMAbwBTAE4AUwBwAFUAagBkAHAAVQBoAGwAQQB2AHgALwAxAHAAVQBDACsAaQA2AGkAcgBXAFUA
bQBFAEcATAB1AEYAbQBSAEQAbgBkAGoAQgBkAFkAZQBCAHMAYgBnAFcAYQBzAEcAQgBvAGoAawBH
AEUAbABaADIAWgBvADgAMQByAHEAcABIAGwAdwBUAE4AQgBSAFYAQwAxAEEAagAxAFcANQBDAEgA
bgAzAGoATAArAHkAaAAwADIAMgBkAHEAcwBPAGkAVgBaADEALwBMAHcAMAAvAFkAdwBzAG8AYQBk
AHMAbgBDADUANQBxAGEAYgArAEcARwBaAHAAWgBnAFQARABPAEYAdAAyAHMAbABCAEcATwAwAHUA
bgBUAHEAQQBCADgAaABUAGYATQBDAGkAUwAyAGEARQBkAHYAcwBuAGoAegB3AHAARgBrADQAeABt
AEwASQBFAG0AbgBVAEcAVABEAEMAdgBKAFcAawBEAGYAaQBkAEsAQgAvAGsAQgBHAEEAegArADQA
ZAAvAEIAbQBQAEgATQBzAGsAeQBuAGMAWABPADUARQArAFoASQAwAG4AagB4AG0AUABUADMAQgBm
AEkANgBaAE4AYQBWAGYAbQBPAEgAMQBaAEkAUAA4AHUARABEAEQASQAzAG8AMgBJAC8AZgBqAEYA
aABEAGEAMgBRADMAZABiAFIAOQB2AE0ANQBzAHoAMwBjADgAVQBIADcAdABrAHoAMABPAEcAeABh
AGMAYwBJAE4ALwBsAFMAKwBGADUAZwBXADQARAAzAFYAYgBjAHQAdAA2AGIAdgBnAHoATQBLADIA
QwBJAFYATABCAEYAMAAyAEcAcQBjAG8AWQByAGcAQgBNAFkAYwBKAGMAegB1AE8AdQBzAEwAdwBW
AGQAQwA2AHoARgBVAGQAYwBJADYAbwBYAEoATQBFAGYAcQAxAFYARwBhAEUAVQAxADEARgB2ADcA
cgBMAEkAYwB5AHcAbgBLAGcAaABNAFkAdABuAE4AegBEAGQAdQBYAE4AYwBBAFcASQA4AHMAdwBk
AFcAdQB2AGMAdABZAGYAdQBNAEIAdQBlAGgAQQBpAFQAcwBCAHUAZABWAEIATQArAFkAVABRADQA
ZQBkAFMAagBRAHcAYQBLADYAdgBYAEIAMABIAEcAMgBRAFAANgBDADcARgBiAHUASgBQAFMAYQBI
ADMAZQBUAEcAWgA5AFMAUwB0ADAAbgBzAGsAKwBwAHYAZAA3AFYANABGAFMAYQBJADUAZwBiAG4A
RQBvADUAawBLAFgAUgBBAEkAVwBXACsAZABRADUASQBoADEAWABDAHcAUgB4AEEAWQBrAEUAbgBO
AGMAcwA1AE0AagBhAGgAdgA3AEsAcAA4AEgAVABBAGkAZgB3ADAAegBiADUATABXAEIAZwB2AHkA
SgBuAHYANAA5AEsAVQB3AGkAdAB3AEkASwA4AEsAbQBrAC8AbgBSAFMAQQBHAFUAUQAzAEwAOQBH
AFAAMABUAFMAWQBRADYARwBIAFYAWQA0AG0AZQBWAEEAQQBoAFYAYwBBAE4ASQBOAE0ANQB2ADQA
bgByAHAARQBYAHQAUABWAGcANQBYADkAaQBKAGsATgBHAC8AaQBkADMAKwA5AEsAdwA5ADAAUgBW
AC8AOQBTAFUAWQB2AGQAdQBlAHUAcABLAEwAcwB6AEcAcwBiAEoASgAvAG8ASQB3AE4ATQBrAFAA
UAAvAEYAbAA0AHQATwBCAGUAZQBBAG0AbABqAEMAbQBUADUAawB4AFIANQBoAFUAcgBnAHgAegBa
AHEAYQBVAHIAagBwAHoAcAA3AGEAcgBCAHYAQwBlAHIAUABHADkANABIADQAMwBnAGoAbwAzAHUA
QQBzAFEAaQBOAHIAWgAyAG0ANwBpAEwATQBCAHcAegBnAFYATwBZAFEAQQBJAGwATABmADUAQQBC
AEEAbwBaAFoAbgBDADIAcQAyAGoAcABvAFUASwBDAGIAVgBBAHUALwBHAEIAbgBlAGUAWQBZAFUA
cQBBADIAWgBDAGUAcgBlADEAUQBDAC8AeQBnAHAAKwB5AG4ATgBkAGYAaQBnAHoAZwBjAHcAOABw
ADIANgBLAGsASABlAGUAMQAzAHMANQBlAG0AaABYAE4AeQBOAGUARgBRAFMAdABsAFQAZwBGAGoA
ZwAwAHYARwArAG8ARQBNAHEAWQBiADMAOABaAGIAUwBkAEYAMQA1AGUAQQBXAEMAcQB6AGMAegBQ
ADAAdQAwAEkARQBaAEUARgAzAFQAQQBhAGcAWABXAFoAdABHAEUAWAA0AEkANwBaAHAAcABMAHMA
bgBnADgARwAzAEQARQBnAFQANwBDAFkATwBFADEAQwAvADUARABYAEIAawBYADcANQB4AEIAWQA3
AG4AUwBrAHEAWgA1AHIAZAB6AHEARwBDAEwASABhAFAAcAA0AEUAMgBDADgAUQBrAFEASQBPAEsA
ZwB2AGsAZABnAG0AdwBYADcATwB2AGgANABOAGgAdgArAEQAWQBLAHkAZgBOAEoAbABEAFgAawBj
ACsAeABWAHcARAB6ADQAdABLAFIATAA4AEMAOABjAEoASQAxAEEARwBOAG0ARwB4AE0AQwBqAEoA
bABiAEwATwBHAEMAYwBSAGQAQQBaAHMASwA0AEUATABoAEIANQB3AGIAeABNAFoAcQBjAHYAeAAy
AEwASgBVAGEAVAA2AFAAQQBWAHoAdQA4AHQAZwBLADgAdwBLAHkANgBMAGEARwBIAFkATgBIAHcA
RgBiAE4AWgB6AEIASgAwAEEAZgBNAFYAMABXAGcAZgBjAE0ASgBEADgAegB1AFYAbwAxAHAATAAv
AGEAWQB0AGcATABzAEEAVQB3AEIAUwBPAFoAQQBvAEEAYwA3AEcARAAwAG0AMABIAGMANwBGADkA
OABSAEUAdwBYADIAdwBoAEoATQBCADgARQBVAEIAbQAwAHYARABEAC8AYQBXAEEAKwBUAEoATABs
AGwAaQBJAEoARQBFADUAdwBnAFUAQQBMAE0AMwBmAFIAcgA2AGIAZQArAHYAYgAyAGoAcwBDAGkA
dQBJAEoAZQBOADgANABjAC8AagBMAHEAbABwADEAVgAyAFYASQBrAFEATAA0AFcAbwBYAC8AZwBw
ADUAYQBUADYATgAzAHoALwBpAEIAbwA4ADMAbABpAGwAUQBoAFYAYwBvAGsAZABrAFIAcQB2AGcA
eQBWAHgAQgBOAGEAegBOAFkARQB6AHUASgBpAE4AVwBaAE4AVgBrAHgALwBPAEIAZwBmAEMAYwBi
ADYAMAB5AEwATABFAFcALwAwADAAdwBrAHYAVwBvAGYAZgB5AEYAVgB5AFAAWAA3AGwAaQBYAGkA
YQBQAEMAMgBlAGQAcwA4ADYANwArAHUAZgBuAG4AaABuAG4AZgBmAEkAeABNAEcAMwAxADMAbQBm
AG0ARABqADIAcAArAHYAUABWAGUAUQBBAGkAUwB6AHIAawBTAHYAbABrAEwAUgBoAC8AdQBSAGIA
dgBUAHoAawByAFYAdwBmAHUAQQBXADEANABRAEwANABGAGYAbAA4AEMAZgArAHEAOQBKAHUAUQBm
AGwATwBuADMAegBUADYAbABaAEkAYQBjAHQATwBzADMAMABUADkAaQBqAFMAZgAzAEwAUgBMAGcA
ZQBuAE4AVgBmAFUATgBOAEgAZAA5ADMAMABCADgATwBMAGcAbQB2AGkAVwA0AGIAbgBBAGcAbABr
AGoANwBHAHAASQA3ADYAKwBTAHUAaQBGAHkAMQA3ADAAUQBKAGEAUgBaAGMAcgA2AG0ARwBDAFMA
RgA4ADUAKwB2AHMAYQBPAGgAdgA2AEsAcgBUADcAbwBjAGIARQBnADEAZABrAFoATABtAGEAbAB4
AFcATwBWAHcAbABoADIAZABxAHEAaAA4AGMAbABOAEcAaABGAEUAeABPAFoASgBvAFUAbQBiAEYA
awBtAEIAbwBpADAANgBoAGgANQBoAGcAeQBpAFIARQAwAEUAMABNAEsATgBHAFMASgBHAFkAbwBj
AE8AcwAyAFYAcQBUADUAVAArAEYAQgBrADAARwBXADYAMABuAFkAMABVADgAWQBDAEEAVQBYAFgA
aABYAG0AWABxAFQANQBUADAAVABLAG4ASgByAFQAZgBsADcANwBIAEIAdQBpADMAdQBPAGkAWABl
ADUAawBhAGMAKwB6AHoAWQBWACsAdQB4AGgAegBHAEkAWAB0AFcATwBlADYAYgAyAHUAdwBEAGYA
TwBKAHMAUABzAG0AWQAxAHEATABvAHUAbQBZADcAeQBwAFEAKwBoAGkAcwBLADMAWABPAGsAZABN
AG8AaAAyAGoAVQBNAHgAWgAxAFMANgBqAE4AZABxAGkAbQBhAHEAUgBoADUAdgBDAG0AdgBVAHoA
WgA3AE0AagA3AGgAeQB3AEEAawBYAEoAWQBMAGkAVQBnAFEAYQBqAFoAcgBIAHgAUQBqADYAWQBC
ADYARQBFAFEAOQBmAEYAaQBXAHcAbABMAGsAcgB4ADgAawBBAGYAVwBEAGwAVABKAHgAMQBnADgA
UwBiAHkAYQAzAHAAKwBjAGkAMAAxAGIAVwBPAEkAMQBrAEYAcABzAHUAbAA4AG4AdQBXAEoANQA3
AGIAWQAwAGkASQB3AEcANwBoAGIAZgBzAHQAVgBvAG0AawA3AEwAWABYAEQAdQBoAHcAKwBiAGgA
SgBXAGwAMgBoAHQATwBDAG0AaABuAHUAQwB4AGMAUQBwAHkAKwBNADUAagBRAEUAcwBUAEUAegBF
AHUAOABKAGIAdABqAEcARABoAHkAUwBwAGoAawBvAHoAdwBOAHUAWgBvAFkAZAB1AFoAQgAwAHQA
dQBGAGUAKwB4AGUAdABRAEUAYwBXAE8AeAAwAHgAUQAxAGkAZwBTADQAbwBLADcAWgBHAEcAZABx
AGoAQQBIAGcAVQBrAFoAcABtAFMAbQBGACsAdwBBAEIAbgBKAGsAcABaAHQAcABVAEIAVwBuAFcA
VAA3AEMAZQBSADAAZgBmAG0AZwBCAFQAZwBhAGwAbgAxAHAAUwBMAHUAVQBHAEQASwBVAFAAVgBY
AFUARQBEAEwATwBwAHQAVAAzAHkAdABJAHcASAA0AHQAegBTAHQASwBLAGgAYgB3AGsAVwA2ACsA
TABNAEoAUwBBADIAUwBzAG4AagA2AEIATQB6AFYANQBaAG4AQwBZAHgATwBYAHYARgB2AFoAbgBz
AFcATQBXAFUAMABQAHYAKwBTAFkAaABuAFkAZQBXAGIAaQBVAGwAcQBXAE0ATwBFAFMAZQBwAEMA
cwByAGwAVgBsAHcAagArAHoAZwBvAGYAbAA2AGMAagA3AHcAbgBMADYAKwBDAHYAQQBMAHcATwBL
AGoAMAA3AEYAMQBOAEwARQB6AEoAWgBBAHMAagBsADcAcwB4ADYAZABjAEkASwBuAFoAaABuAFcA
WgB2AFcATQArAHgAaAAzAFgAQwBHAE8ANwBnAEkATQBqAGUAYwBzAGEATwBJAHYAWABsADUAMABw
AC8AQwA5AFEARwB0AEEAMQByAEgAVQBWAG8ASABMAEUAdwBUAEYAdQBaAFgAUwBnAHEAaABFAGoA
agBkADIAWgB6AHUAZwBuADAAUAAzAEkAdABrAFoAWgBiAFQAcABDAEgAWABrAEEAVwB1AHkAYwBX
AEMAYwA0AG4ANABlAFUAbgBKAGcATwBjAEUAQwBjAFIASgBBAGkAMgBkAGoAdgBWAEoAUQBjAGIA
QwBDAFIAUQB3AFoAOABDAGMAbQBWAEcAZQA3AFAAUABxAEUASQB4AHUAOABEAFgAbAA3AHQAZwBw
AHMAQQBjAGgAMQAwADEAdwBFAHYAcABjADAAYgBBAGYAZwBVAHcAYwBUAEMAYQBSAGEAUwA0AFAA
SQBwAFEASwBGAG0AKwBGAFUARgBMAGkATAB0ADYAZQBMAE0ATgBDAHgAMABWAGIASQBtAHcAagBZ
AGEANABiAG4AMQB3AGoARQAyAEYAUABoAEkARABkADQAaABLAGwAWQBHAEUAZABRAFkAYwA5AE4A
UwB2AHAAegBFACsAYgAyAGIAVAA1AHEAeABoADMAVwByAG0ARQBmAE0ARwBtADQAYwBYAHAAaAAv
AHcAcABNAEcAOAAzADIARABSAEYAeQArAGsAQwBVAHIAQwBJAGoATwA0AG0AYwB3AFoAOQBVAFQA
NABOAGoAeABtADAAdABZAE4ANQBHAEwAUQAxAEIAMQBsAG4AegB5ADQATQBPADMAegBOAEoATAB0
ADgAegBZAHAAZABzAEYAcQBvAFAAbAA5AGYATQA0AHMAbAA0AHUAcAByADkAcABFAC8ARABkAFAA
YQBEAGEAWgBqADAAVQA0ADkATABjAGsARwBDAFIAYQBoAFUASQA3AFgATwAyADQAYQBKAGQANgB2
AFoATwBKADEAZwA1AFgASgB5AGMAcABjAGsAbwAzAHEATABRAEkAcgBDAGkAawBmAE8AUAB1AG8A
VwBTAG0AUwBkAGUAdQBNAGUAOQBFADQAbQB5AGQAWAB2AGYAQQB2AEcAawBJAHIASQBIAEcANwB3
AGkATgBWAFIARwBjAHQANABaAHoAYQB1AEUAUAB3AC8AUQBIAFEAdwBWADMARQBVADgATABSAHIA
egAzAG8ANABHAEsAYQB0AEQATABzAHgASABjAEwAWAA0AG0AbwBxADgAQwB4AFcAQgBRADIAaAAy
AE0ARABnAE4ARwBCADAAUgBrAHkARgBCAHcAYgBZAEsAMQBYADQATgBnAEEAdwAyAHIARABzAFEA
RgBNAEIAZwA0ADgAUwBjAGYAOABFAGcAYQBvAGgANgBKAFMARAAzAEIAcwBnAE0AWABKAGIARABn
ADIAZwBDAFkARwB1AE0AaQBMADEAeQAwAHUAOABWAG8AeQB1AFMAVAA2AEEAWgA5AGoAQQB5AGcA
aABmAEEARQAyADMAaQBDAHoATwBsAFQARwA1ADQAQQBDADEAeAB3AHMAQQBKAFEARwBCAHgAVABZ
AGYAYgBEAEEAWABrADQASABDADkAaABOAHkAMgBKAFIAbwBBAG0ANABkAHIAcAB1AHUAcAAzAFQA
bQBRAEYAMgBkAHgAUABEAHMAdwBkAG8ANgBsAGIAVQBaAHcAOAB3AEoAOABJAHoAQwBoAHcASABZ
AE0AMQBaAHkAegBSAFEAVgBqAEYATwBOAHIAcABrADEAQQBJACsAcgA3AHcARwBlAEkARABoAEQA
YgB3AE8AcwA4AE0ATwA1AFgAWABBADgAQQBZAE0AYgAzADQAbAA0AHIAcQB2AEMAcABCADkAMwBh
AE4AMQBoAFAAUAA1AEIARwBSAGYAYgBuAEwAZABKAFEANQB6AGMASQBTAEEAZQA4AFEAUABHAEwA
MgBGAE4AMwByAEYANQBmAFIAWgBZAG4AagBiAFIAcwBWAE8AWgAzAGIAQQA4AEEAWgA1AFUAZwB6
AHkAQgBEAEMAOABYAFkARQBHAEEAUgBqAGUAUQBDAFoAVQBNAFEARABEAFcAdwB3AGwAQgBhAHMA
NgBKAG0AVABQAGIAUABBAHUAQQBjAFYARQBJAFAAawBqAEkAQQBXAEwAeQBPAGgAdQA4AGsAMgBl
AEYAUwB5ADEAaQBNAFoARAAwAFQASQB2AHEARwBuAEgAQwBqAGwANwAxAEQAUQBnADIAdwBMAEQA
QQA4AE0ATAAwAFUAeQBBAGIATwBzAGkARQAwAG8ANABEAHcAeQBMAEoAZQBMAHAAZwBWAEgAMQA4
AGMANABTADUATAB1ADUAdAA3ADYAdAB2AGEATgBDAHIAbABJAFUAVAA4AEQANwB4AHAAbgBEAFgA
NABZAHEAOABGADEANQA1ADEATwBmAFAAUAA3AGgAZwBUAGUAZQBmAFAAYgBsAGkAYQA2ADYAMQBK
AHMAVAA3ADYAaAB2AEkAbgBMAHoAQgBZAG8AVQBrAE0ATgBWAGMAagBqAG8AcQBmAFUAMABlAHMA
SQBIAGoAagBhAFgASwAxAEsARgBWAEMAbQBUADUAQwBOAFMAOQBMAGMANwBaAGIAVABiAE8ANABX
AFYATgA1AE4ALwBmAFYAbwAxAGEAcQBaAFYASQAwAGMAdwBtAFEAUQBMAEcAZwBhAGIAeQBZAE0A
KwBNADYAMQBPAGkAaQB6AHoAZQBxAHgAbgBKAHQAVgBGAFYAMwBxADIAbABjAHkAWQB5AGMAegBY
AHIAbQBGADIAVwBlAGIAZAA0AFcAQwA2AEoAOQBIAEQAMwBpAG0AZwBEAGEARgBKAHAASgBsAHAA
NgArAFgAZQBRADUARgBaAFMAVQBjAFQAWgBYADEAZQBrAEkAdgBaAEUATQB1ADkAcABSAGwAdwBG
AGcAWQA3AEcAbgBuAFMAagBCAEgASABVAFkAcQBWAEcAVABiAEMAWgBKAGIAZQB1AEEAYwA1AFYA
RABMAFAATAByADMATQBMAEIAawB5AFIAdgA3ADkAZgBFADYAUQBaAEwALwAzAHAAegBBAGgAVwBJ
AG8AeQB5AFgANQBSAFIAcAAwAGwATQAxAEYARwB3AHcAaQBVAG8AbwB4ADEAcwA5AFoATQBzAC8A
SgB6AEIAcgBzAG8AQgB3AGgARAB2AHYAUQBXADAAMgBWAEwAMAAyAHgAMQB1AFkAMQB3ADcAbgBM
AEUARABGAFUAeQBrAGkATwBtAHMAcQBTAFIASQB4AFMAMQBSAEsAOQBhADIAWgBoAGUAagBVAHIA
MgBQAE0AWgBrAGUAeQBkAEoAYQBkAHkAQgBXADgAcQBwAFcAbwBCAHkAVAB6AGwAdABhAHgAcAB2
AEsAaQBjAHAASABXAEsAeQBxADUAeQBxAFgAMgBnADIAQQBsAE0AVgBpAFgAcAAvAGUAbwAzAGEA
VgBJAGEAYgBUAG8ALwA3ADAAegBhAGQAaQBxAHEAcgBXAEUAdQBGAEcAYgBpAEUAbQB4AEgAbABk
AEQATgBlAFkATwBGAHQAYgBBAFMAYQBzAFcASgBvAGoARQBDAEcAbABaAHkAWgBvAGMAMQByAHEA
WgBQAG0AWQBYAHAAQQBSADEARwAxAEEARAAxAHEAegBpAEwAawAzAFQAUAArAHkAaAA0ADIAMgBk
AHEAdABPAGkAUgBhADEAZgBIAHoAMABuAFMAMABmAHEARwBuAGIASgB3AHUAZQBhAGwAbQA5AFIA
aABtAGEAVwBZAEUAdwB6AGgAYgBkAHIASgBRAFIAagB0AEwAcAA3AEMAdwBnAFQAegBGAE4AdwB5
AEsAWgBIAFoAbwBoADIALwB5AEkASQBaAEMAMABTAFMAagBHAFUAdQBnAFMAVwBmAFEASgBNAE4A
SwBzAGgAYgBRAGQANgBKADAAeQBCAEcAUQAwAGMAQQBQADcAaAAyADgARwBjADgAYwB5ADIAUQBL
AE4ANQBkAFQAUwBMADQAawBqAFMAZQBQAFcAVQA5AFAATQBKADkAagBaAGsAMwBwAEYAMgBZADQA
YgA5AGcAZwBQAHkANwBNADgATQAyAFkAegBjAGoAOQB1AEEAVwBzAFMASABaAEQAZAA5AHYASAAy
ADgAegBtAFQAUABjAHoAUgBlAG8AcgAyAGYATwBRAFkAZgBFAHAAQgA4AGgAMwArAFYATABJAEEA
cQBEAGIAUQBMAGMAVgB0ADYAMwAzAHAAaQA5AGoAOQB6ADAAdwBSAEMAcgBZAG8AdQBrAGIANQBu
AE8ARwBLADQAQgAvAEYAMwBDAFgATQA3AGoAcgByAEMAOABGAG8AZwBXAHMAeABWAEgAWABDAE8A
cABnAHkAVABCAEgANgB0AFYAUgBtAGgARgBOAGQAUgBZAFMAMQBTAHkASABNAGcASgB6ADQATABn
AEYARABIAEcAMgBLADIAKwBHAEsAMABDAFUANgBOACsAMAAxAHIAbAByADQAYgArAFoARABVADkA
QwBoAEUAbgBZAGoAVQA2AHEAQwBaADgAdwBHAHAAdwA4ADYAdABIAEIAUwAwAFQAMQArAG0ARABv
AE8ARgBzAGcAZgAwAEYAMgBLADMAYwBTAGUAcwAyAFAAdQA4AG0ATQBUAHkAbQBsADcAaABQAFoA
cAA5AFIAZQA3ADIAcAB3AEsAcwAwAFIAegBBADEATwBwAFIAegBJADAAbQBpAEEAUQBzAHQAOAA2
AGgAeQBSAHYAcwBNAGYAQgBIAEUAQgBpAFEAUwBjADEAeQB6AGsAeQBOAHAANQA3AFMAdQBmAEIA
cABRAEYAbgBNAEIAUAAyACsAUwAzAGcASQBIADkAaQBwAHoAOQBQAGkAcABOAFkAVQBVAEIAQwAv
AEsAcQBwAFAAMQAwAFUAZwBCAG0ARQBOADIAOABSAEQAOQBHADAAdwBCAFgAaABCADUAVwBPAFoA
cgBrAFEAUQBFAFUAWABnAEgAUQBEAEQASwBaACsANQArADQAUgBsADcAUQAxAG8ATwBWAC8ANABt
AFoARABCAG4ANQBuADkAegB0AFEAOABvADIAVABMADkAUgAxAHIANgBwAEwARwBVAGgATgBhAFgA
WQB2AFoAdQBlAHUAcABJAEwAawBhADkAagBjAEQAUgBwAEwAQQB3AFoAeQAxADgAUQBoAGkAYgA1
ADQAUwBjACsATgBDAGYAVwAzAGQAcwBYADMAeAB3AGYAbwBBAFkAbABBAGYAUABBAEkAUwB6AEIA
egBLAEcAZgBPAGsAZQBUAHkAcABVAGgATAB6AEoAVABTAGwAYwBkAHUAMQBYAGQAVgBBAE4ASQBU
AHQAYgBZAFgAbgBDADMARwAwAEYAOQBHADkAeQBGAEIAMABUAHQAYQAyADAAMwBjAFIAWgBnAE4A
TwBjAEMAbgB6AEQAQQBBADgAcgBiAGYASQBBAEgAbABEAEoATQBZAGUAbgBXAFUAYgBOAEMAaABV
AFIAYQBvAE4AMwAzAHcATQA1AHgAegBEAEEAbABnAEcAeABJAHoAOQBaADIAcABBAFYAKwB5AEYA
UAAyADAANQBwAHIANABVAEUAYwBEAG0ARgBsAE8ALwBMAFUAZwA3AHkAMgB1ADkAbABMADAAOABM
ADUAdQBKAHIAdwBKADYAWABzAEsAUQBBAHMAYwBPAGwANABYADkAQQBoAGwAYwBCAE8ALwB0AHQA
NQB3AGUAVQBWAEEASwBYAGEAegBQAFEAcwAzAFkAWQBRAEUAVgBuAFEARABhAE0AUgBXAEoAWgBK
AEcAMwBZAEIANwBKAGgAdABLAHMAbgB1ACsAVwBDAEEASABRAFAAeQBCAEkAdQBKADAAeQBUADAA
RAAzAG4AdABUADcAUgAvAEQAbwBIAGwAUgBrAGUAYQA2AHIAbAAyAG8AMgBPAEkARQBLAHYAdAA0
ADAAbABBAC8AUQBJAFIASwBlAEMAZwBzAGsAQgBlAGwANABEADYATgBmAHQANgBPAEIAagAxAEMA
MAA2ADkAYwB0AEoAcwBBAG4AVQBkACsAWgB4ADYAQgBTAGcAdgBMAGgAMwA1AEEAcwBvAEwASgAx
AGsARABLAEcAYQAyAE0AUwBHAGcAbQBMAG4ARgBFAGkANABZAGQAdwBGAGkASgBvAHcATABnAFIA
dAAwAGIAaABBAGYAbwBzAG4ANQB1ADcARgBZAFEAagBTAEoAagBsADcAaAAvAE4ANABDADkAQQBx
AHoANAByAEsASQBGAG8AWgBOAG8AMQBmAEEAWABqADEASAAwAEEAbQBnAFYAMAB5AG4AZABZAEEA
TgBBADgAbgB2AFgASQA1AG0ATABmAG0AZgB0AG8AagBsAEEAawB3AEIAVABPAEYASQBwAGcAQQBz
AEYAegBzAG8AMwBYAFkAcwBGADcAcwBYAEgALwA4AGYAKwBTAEcAOQBRAGcAPQA9AA==
</w:fldData>
        </w:fldChar>
      </w:r>
      <w:r w:rsidRPr="00CE5F98">
        <w:rPr>
          <w:rFonts w:ascii="Times New Roman" w:eastAsia="黑体" w:hAnsi="Times New Roman"/>
          <w:b/>
          <w:bCs/>
          <w:color w:val="000000" w:themeColor="text1"/>
          <w:sz w:val="32"/>
          <w:szCs w:val="32"/>
        </w:rPr>
        <w:instrText>ADDIN CNKISM.UserStyle</w:instrText>
      </w:r>
      <w:r w:rsidRPr="00CE5F98">
        <w:rPr>
          <w:rFonts w:ascii="Times New Roman" w:eastAsia="黑体" w:hAnsi="Times New Roman"/>
          <w:b/>
          <w:bCs/>
          <w:color w:val="000000" w:themeColor="text1"/>
          <w:sz w:val="32"/>
          <w:szCs w:val="32"/>
        </w:rPr>
      </w:r>
      <w:r w:rsidRPr="00CE5F98">
        <w:rPr>
          <w:rFonts w:ascii="Times New Roman" w:eastAsia="黑体" w:hAnsi="Times New Roman"/>
          <w:b/>
          <w:bCs/>
          <w:color w:val="000000" w:themeColor="text1"/>
          <w:sz w:val="32"/>
          <w:szCs w:val="32"/>
        </w:rPr>
        <w:fldChar w:fldCharType="separate"/>
      </w:r>
      <w:r w:rsidRPr="00CE5F98">
        <w:rPr>
          <w:rFonts w:ascii="Times New Roman" w:eastAsia="黑体" w:hAnsi="Times New Roman"/>
          <w:b/>
          <w:bCs/>
          <w:color w:val="000000" w:themeColor="text1"/>
          <w:sz w:val="32"/>
          <w:szCs w:val="32"/>
        </w:rPr>
        <w:fldChar w:fldCharType="end"/>
      </w:r>
      <w:r w:rsidRPr="00CE5F98">
        <w:rPr>
          <w:rFonts w:ascii="Times New Roman" w:eastAsia="黑体" w:hAnsi="Times New Roman"/>
          <w:b/>
          <w:bCs/>
          <w:color w:val="000000" w:themeColor="text1"/>
          <w:sz w:val="32"/>
          <w:szCs w:val="32"/>
        </w:rPr>
        <w:t>重庆文理学院</w:t>
      </w:r>
      <w:r w:rsidRPr="00CE5F98">
        <w:rPr>
          <w:rFonts w:ascii="Times New Roman" w:eastAsia="黑体" w:hAnsi="Times New Roman"/>
          <w:b/>
          <w:bCs/>
          <w:color w:val="000000" w:themeColor="text1"/>
          <w:sz w:val="32"/>
          <w:szCs w:val="32"/>
        </w:rPr>
        <w:t>202</w:t>
      </w:r>
      <w:r w:rsidRPr="00CE5F98">
        <w:rPr>
          <w:rFonts w:ascii="Times New Roman" w:eastAsia="黑体" w:hAnsi="Times New Roman" w:hint="eastAsia"/>
          <w:b/>
          <w:bCs/>
          <w:color w:val="000000" w:themeColor="text1"/>
          <w:sz w:val="32"/>
          <w:szCs w:val="32"/>
        </w:rPr>
        <w:t>5</w:t>
      </w:r>
      <w:r w:rsidRPr="00CE5F98">
        <w:rPr>
          <w:rFonts w:ascii="Times New Roman" w:eastAsia="黑体" w:hAnsi="Times New Roman"/>
          <w:b/>
          <w:bCs/>
          <w:color w:val="000000" w:themeColor="text1"/>
          <w:sz w:val="32"/>
          <w:szCs w:val="32"/>
        </w:rPr>
        <w:t>版本科专业人才培养方案</w:t>
      </w:r>
    </w:p>
    <w:p w14:paraId="1BFA4637"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38" w:name="_Toc27819"/>
      <w:bookmarkStart w:id="39" w:name="_Toc203243417"/>
      <w:r w:rsidRPr="00CE5F98">
        <w:rPr>
          <w:rFonts w:ascii="微软雅黑" w:eastAsia="微软雅黑" w:hAnsi="微软雅黑"/>
          <w:color w:val="000000" w:themeColor="text1"/>
          <w:sz w:val="32"/>
          <w:szCs w:val="32"/>
        </w:rPr>
        <w:t>《</w:t>
      </w:r>
      <w:r w:rsidRPr="00CE5F98">
        <w:rPr>
          <w:rFonts w:ascii="微软雅黑" w:eastAsia="微软雅黑" w:hAnsi="微软雅黑" w:hint="eastAsia"/>
          <w:color w:val="000000" w:themeColor="text1"/>
          <w:sz w:val="32"/>
          <w:szCs w:val="32"/>
        </w:rPr>
        <w:t>家庭治疗</w:t>
      </w:r>
      <w:r w:rsidRPr="00CE5F98">
        <w:rPr>
          <w:rFonts w:ascii="微软雅黑" w:eastAsia="微软雅黑" w:hAnsi="微软雅黑"/>
          <w:color w:val="000000" w:themeColor="text1"/>
          <w:sz w:val="32"/>
          <w:szCs w:val="32"/>
        </w:rPr>
        <w:t>》课程教学大纲</w:t>
      </w:r>
      <w:bookmarkEnd w:id="38"/>
      <w:bookmarkEnd w:id="39"/>
    </w:p>
    <w:p w14:paraId="6B647A5A" w14:textId="77777777" w:rsidR="00030C59" w:rsidRPr="00CE5F98" w:rsidRDefault="00030C59">
      <w:pPr>
        <w:spacing w:beforeLines="50" w:before="156" w:afterLines="50" w:after="156"/>
        <w:ind w:firstLineChars="176" w:firstLine="422"/>
        <w:rPr>
          <w:rFonts w:ascii="Times New Roman" w:hAnsi="Times New Roman"/>
          <w:b/>
          <w:bCs/>
          <w:color w:val="000000" w:themeColor="text1"/>
          <w:sz w:val="24"/>
        </w:rPr>
      </w:pPr>
    </w:p>
    <w:p w14:paraId="08B6CEC0" w14:textId="6167EF7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28BD8695" w14:textId="77777777">
        <w:trPr>
          <w:trHeight w:val="412"/>
          <w:jc w:val="center"/>
        </w:trPr>
        <w:tc>
          <w:tcPr>
            <w:tcW w:w="1834" w:type="dxa"/>
            <w:vMerge w:val="restart"/>
            <w:vAlign w:val="center"/>
          </w:tcPr>
          <w:p w14:paraId="68265F8F"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lastRenderedPageBreak/>
              <w:t>课程名称</w:t>
            </w:r>
          </w:p>
        </w:tc>
        <w:tc>
          <w:tcPr>
            <w:tcW w:w="2428" w:type="dxa"/>
            <w:vMerge w:val="restart"/>
            <w:vAlign w:val="center"/>
          </w:tcPr>
          <w:p w14:paraId="232CD98D"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家庭治疗</w:t>
            </w:r>
          </w:p>
        </w:tc>
        <w:tc>
          <w:tcPr>
            <w:tcW w:w="1417" w:type="dxa"/>
            <w:gridSpan w:val="2"/>
            <w:vAlign w:val="center"/>
          </w:tcPr>
          <w:p w14:paraId="0AA2BF95"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课程代码</w:t>
            </w:r>
          </w:p>
        </w:tc>
        <w:tc>
          <w:tcPr>
            <w:tcW w:w="1425" w:type="dxa"/>
            <w:gridSpan w:val="2"/>
            <w:vAlign w:val="center"/>
          </w:tcPr>
          <w:p w14:paraId="209C63F0"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s="仿宋_GB2312"/>
                <w:color w:val="000000" w:themeColor="text1"/>
                <w:szCs w:val="21"/>
              </w:rPr>
              <w:t>1</w:t>
            </w:r>
            <w:r w:rsidRPr="00CE5F98">
              <w:rPr>
                <w:rFonts w:asciiTheme="minorEastAsia" w:hAnsiTheme="minorEastAsia" w:cs="仿宋_GB2312" w:hint="eastAsia"/>
                <w:color w:val="000000" w:themeColor="text1"/>
                <w:szCs w:val="21"/>
              </w:rPr>
              <w:t>0325004</w:t>
            </w:r>
          </w:p>
        </w:tc>
        <w:tc>
          <w:tcPr>
            <w:tcW w:w="1163" w:type="dxa"/>
            <w:vAlign w:val="center"/>
          </w:tcPr>
          <w:p w14:paraId="2AB2B97E"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修读性质</w:t>
            </w:r>
          </w:p>
        </w:tc>
        <w:tc>
          <w:tcPr>
            <w:tcW w:w="907" w:type="dxa"/>
            <w:vAlign w:val="center"/>
          </w:tcPr>
          <w:p w14:paraId="2582DF4E"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选</w:t>
            </w:r>
            <w:r w:rsidRPr="00CE5F98">
              <w:rPr>
                <w:rFonts w:asciiTheme="minorEastAsia" w:hAnsiTheme="minorEastAsia"/>
                <w:color w:val="000000" w:themeColor="text1"/>
                <w:szCs w:val="21"/>
              </w:rPr>
              <w:t>修</w:t>
            </w:r>
          </w:p>
        </w:tc>
      </w:tr>
      <w:tr w:rsidR="00CE5F98" w:rsidRPr="00CE5F98" w14:paraId="429FB1D0" w14:textId="77777777">
        <w:trPr>
          <w:trHeight w:val="375"/>
          <w:jc w:val="center"/>
        </w:trPr>
        <w:tc>
          <w:tcPr>
            <w:tcW w:w="1834" w:type="dxa"/>
            <w:vMerge/>
            <w:vAlign w:val="center"/>
          </w:tcPr>
          <w:p w14:paraId="09E0D467" w14:textId="77777777" w:rsidR="00030C59" w:rsidRPr="00CE5F98" w:rsidRDefault="00030C59">
            <w:pPr>
              <w:jc w:val="center"/>
              <w:rPr>
                <w:rFonts w:asciiTheme="minorEastAsia" w:hAnsiTheme="minorEastAsia" w:hint="eastAsia"/>
                <w:color w:val="000000" w:themeColor="text1"/>
                <w:szCs w:val="21"/>
              </w:rPr>
            </w:pPr>
          </w:p>
        </w:tc>
        <w:tc>
          <w:tcPr>
            <w:tcW w:w="2428" w:type="dxa"/>
            <w:vMerge/>
            <w:vAlign w:val="center"/>
          </w:tcPr>
          <w:p w14:paraId="114137D5" w14:textId="77777777" w:rsidR="00030C59" w:rsidRPr="00CE5F98" w:rsidRDefault="00030C59">
            <w:pPr>
              <w:jc w:val="center"/>
              <w:rPr>
                <w:rFonts w:asciiTheme="minorEastAsia" w:hAnsiTheme="minorEastAsia" w:hint="eastAsia"/>
                <w:color w:val="000000" w:themeColor="text1"/>
                <w:szCs w:val="21"/>
              </w:rPr>
            </w:pPr>
          </w:p>
        </w:tc>
        <w:tc>
          <w:tcPr>
            <w:tcW w:w="567" w:type="dxa"/>
            <w:vMerge w:val="restart"/>
            <w:vAlign w:val="center"/>
          </w:tcPr>
          <w:p w14:paraId="0E0793A4"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学时</w:t>
            </w:r>
          </w:p>
        </w:tc>
        <w:tc>
          <w:tcPr>
            <w:tcW w:w="850" w:type="dxa"/>
            <w:vAlign w:val="center"/>
          </w:tcPr>
          <w:p w14:paraId="53B7A2F7"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总学时</w:t>
            </w:r>
          </w:p>
        </w:tc>
        <w:tc>
          <w:tcPr>
            <w:tcW w:w="709" w:type="dxa"/>
            <w:vAlign w:val="center"/>
          </w:tcPr>
          <w:p w14:paraId="46F3B3E6"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理论</w:t>
            </w:r>
          </w:p>
        </w:tc>
        <w:tc>
          <w:tcPr>
            <w:tcW w:w="716" w:type="dxa"/>
            <w:vAlign w:val="center"/>
          </w:tcPr>
          <w:p w14:paraId="0E49540D"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实践</w:t>
            </w:r>
          </w:p>
        </w:tc>
        <w:tc>
          <w:tcPr>
            <w:tcW w:w="1163" w:type="dxa"/>
            <w:vMerge w:val="restart"/>
            <w:vAlign w:val="center"/>
          </w:tcPr>
          <w:p w14:paraId="2E2A33DE"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学分</w:t>
            </w:r>
          </w:p>
        </w:tc>
        <w:tc>
          <w:tcPr>
            <w:tcW w:w="907" w:type="dxa"/>
            <w:vMerge w:val="restart"/>
            <w:vAlign w:val="center"/>
          </w:tcPr>
          <w:p w14:paraId="24148785"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2</w:t>
            </w:r>
          </w:p>
        </w:tc>
      </w:tr>
      <w:tr w:rsidR="00CE5F98" w:rsidRPr="00CE5F98" w14:paraId="1F2DBFA7" w14:textId="77777777">
        <w:trPr>
          <w:trHeight w:val="330"/>
          <w:jc w:val="center"/>
        </w:trPr>
        <w:tc>
          <w:tcPr>
            <w:tcW w:w="1834" w:type="dxa"/>
            <w:vMerge/>
            <w:vAlign w:val="center"/>
          </w:tcPr>
          <w:p w14:paraId="037550C2" w14:textId="77777777" w:rsidR="00030C59" w:rsidRPr="00CE5F98" w:rsidRDefault="00030C59">
            <w:pPr>
              <w:jc w:val="center"/>
              <w:rPr>
                <w:rFonts w:asciiTheme="minorEastAsia" w:hAnsiTheme="minorEastAsia" w:hint="eastAsia"/>
                <w:color w:val="000000" w:themeColor="text1"/>
                <w:szCs w:val="21"/>
              </w:rPr>
            </w:pPr>
          </w:p>
        </w:tc>
        <w:tc>
          <w:tcPr>
            <w:tcW w:w="2428" w:type="dxa"/>
            <w:vMerge/>
            <w:vAlign w:val="center"/>
          </w:tcPr>
          <w:p w14:paraId="46A7CDEF" w14:textId="77777777" w:rsidR="00030C59" w:rsidRPr="00CE5F98" w:rsidRDefault="00030C59">
            <w:pPr>
              <w:jc w:val="center"/>
              <w:rPr>
                <w:rFonts w:asciiTheme="minorEastAsia" w:hAnsiTheme="minorEastAsia" w:hint="eastAsia"/>
                <w:color w:val="000000" w:themeColor="text1"/>
                <w:szCs w:val="21"/>
              </w:rPr>
            </w:pPr>
          </w:p>
        </w:tc>
        <w:tc>
          <w:tcPr>
            <w:tcW w:w="567" w:type="dxa"/>
            <w:vMerge/>
            <w:vAlign w:val="center"/>
          </w:tcPr>
          <w:p w14:paraId="2E943127" w14:textId="77777777" w:rsidR="00030C59" w:rsidRPr="00CE5F98" w:rsidRDefault="00030C59">
            <w:pPr>
              <w:jc w:val="center"/>
              <w:rPr>
                <w:rFonts w:asciiTheme="minorEastAsia" w:hAnsiTheme="minorEastAsia" w:hint="eastAsia"/>
                <w:color w:val="000000" w:themeColor="text1"/>
                <w:szCs w:val="21"/>
              </w:rPr>
            </w:pPr>
          </w:p>
        </w:tc>
        <w:tc>
          <w:tcPr>
            <w:tcW w:w="850" w:type="dxa"/>
            <w:vAlign w:val="center"/>
          </w:tcPr>
          <w:p w14:paraId="062E6B28"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32</w:t>
            </w:r>
          </w:p>
        </w:tc>
        <w:tc>
          <w:tcPr>
            <w:tcW w:w="709" w:type="dxa"/>
            <w:vAlign w:val="center"/>
          </w:tcPr>
          <w:p w14:paraId="3DD183AC"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16</w:t>
            </w:r>
          </w:p>
        </w:tc>
        <w:tc>
          <w:tcPr>
            <w:tcW w:w="716" w:type="dxa"/>
            <w:vAlign w:val="center"/>
          </w:tcPr>
          <w:p w14:paraId="29B5226C"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16</w:t>
            </w:r>
          </w:p>
        </w:tc>
        <w:tc>
          <w:tcPr>
            <w:tcW w:w="1163" w:type="dxa"/>
            <w:vMerge/>
            <w:vAlign w:val="center"/>
          </w:tcPr>
          <w:p w14:paraId="24F640E8" w14:textId="77777777" w:rsidR="00030C59" w:rsidRPr="00CE5F98" w:rsidRDefault="00030C59">
            <w:pPr>
              <w:jc w:val="center"/>
              <w:rPr>
                <w:rFonts w:asciiTheme="minorEastAsia" w:hAnsiTheme="minorEastAsia" w:hint="eastAsia"/>
                <w:color w:val="000000" w:themeColor="text1"/>
                <w:szCs w:val="21"/>
              </w:rPr>
            </w:pPr>
          </w:p>
        </w:tc>
        <w:tc>
          <w:tcPr>
            <w:tcW w:w="907" w:type="dxa"/>
            <w:vMerge/>
            <w:vAlign w:val="center"/>
          </w:tcPr>
          <w:p w14:paraId="1624DC8D" w14:textId="77777777" w:rsidR="00030C59" w:rsidRPr="00CE5F98" w:rsidRDefault="00030C59">
            <w:pPr>
              <w:jc w:val="center"/>
              <w:rPr>
                <w:rFonts w:asciiTheme="minorEastAsia" w:hAnsiTheme="minorEastAsia" w:hint="eastAsia"/>
                <w:color w:val="000000" w:themeColor="text1"/>
                <w:szCs w:val="21"/>
              </w:rPr>
            </w:pPr>
          </w:p>
        </w:tc>
      </w:tr>
      <w:tr w:rsidR="00CE5F98" w:rsidRPr="00CE5F98" w14:paraId="70CCC42A" w14:textId="77777777">
        <w:trPr>
          <w:trHeight w:val="402"/>
          <w:jc w:val="center"/>
        </w:trPr>
        <w:tc>
          <w:tcPr>
            <w:tcW w:w="1834" w:type="dxa"/>
            <w:tcBorders>
              <w:bottom w:val="single" w:sz="4" w:space="0" w:color="auto"/>
            </w:tcBorders>
            <w:vAlign w:val="center"/>
          </w:tcPr>
          <w:p w14:paraId="391E2683"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开课单位</w:t>
            </w:r>
          </w:p>
        </w:tc>
        <w:tc>
          <w:tcPr>
            <w:tcW w:w="2428" w:type="dxa"/>
            <w:tcBorders>
              <w:bottom w:val="single" w:sz="4" w:space="0" w:color="auto"/>
            </w:tcBorders>
            <w:vAlign w:val="center"/>
          </w:tcPr>
          <w:p w14:paraId="54B835F2"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师范</w:t>
            </w:r>
            <w:r w:rsidRPr="00CE5F98">
              <w:rPr>
                <w:rFonts w:asciiTheme="minorEastAsia" w:hAnsiTheme="minorEastAsia"/>
                <w:color w:val="000000" w:themeColor="text1"/>
                <w:szCs w:val="21"/>
              </w:rPr>
              <w:t>学院</w:t>
            </w:r>
          </w:p>
        </w:tc>
        <w:tc>
          <w:tcPr>
            <w:tcW w:w="1417" w:type="dxa"/>
            <w:gridSpan w:val="2"/>
            <w:tcBorders>
              <w:bottom w:val="single" w:sz="4" w:space="0" w:color="auto"/>
            </w:tcBorders>
            <w:vAlign w:val="center"/>
          </w:tcPr>
          <w:p w14:paraId="39FA7442"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课程负责人</w:t>
            </w:r>
          </w:p>
        </w:tc>
        <w:tc>
          <w:tcPr>
            <w:tcW w:w="1425" w:type="dxa"/>
            <w:gridSpan w:val="2"/>
            <w:tcBorders>
              <w:bottom w:val="single" w:sz="4" w:space="0" w:color="auto"/>
            </w:tcBorders>
            <w:vAlign w:val="center"/>
          </w:tcPr>
          <w:p w14:paraId="584ADEAB"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何雯</w:t>
            </w:r>
          </w:p>
        </w:tc>
        <w:tc>
          <w:tcPr>
            <w:tcW w:w="1163" w:type="dxa"/>
            <w:vMerge w:val="restart"/>
            <w:tcBorders>
              <w:bottom w:val="single" w:sz="4" w:space="0" w:color="auto"/>
            </w:tcBorders>
            <w:vAlign w:val="center"/>
          </w:tcPr>
          <w:p w14:paraId="4B4D2607"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课程团队</w:t>
            </w:r>
          </w:p>
        </w:tc>
        <w:tc>
          <w:tcPr>
            <w:tcW w:w="907" w:type="dxa"/>
            <w:vMerge w:val="restart"/>
            <w:tcBorders>
              <w:bottom w:val="single" w:sz="4" w:space="0" w:color="auto"/>
            </w:tcBorders>
            <w:vAlign w:val="center"/>
          </w:tcPr>
          <w:p w14:paraId="69B8C790"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何雯、向晋辉</w:t>
            </w:r>
          </w:p>
        </w:tc>
      </w:tr>
      <w:tr w:rsidR="00CE5F98" w:rsidRPr="00CE5F98" w14:paraId="7366154B" w14:textId="77777777">
        <w:trPr>
          <w:trHeight w:val="410"/>
          <w:jc w:val="center"/>
        </w:trPr>
        <w:tc>
          <w:tcPr>
            <w:tcW w:w="1834" w:type="dxa"/>
            <w:vAlign w:val="center"/>
          </w:tcPr>
          <w:p w14:paraId="7A8E6BD3"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课程考核形式</w:t>
            </w:r>
          </w:p>
        </w:tc>
        <w:tc>
          <w:tcPr>
            <w:tcW w:w="2428" w:type="dxa"/>
            <w:vAlign w:val="center"/>
          </w:tcPr>
          <w:p w14:paraId="44CB857F"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分散</w:t>
            </w:r>
          </w:p>
        </w:tc>
        <w:tc>
          <w:tcPr>
            <w:tcW w:w="1417" w:type="dxa"/>
            <w:gridSpan w:val="2"/>
            <w:vAlign w:val="center"/>
          </w:tcPr>
          <w:p w14:paraId="4ECD3F1D"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课程性质</w:t>
            </w:r>
          </w:p>
        </w:tc>
        <w:tc>
          <w:tcPr>
            <w:tcW w:w="1425" w:type="dxa"/>
            <w:gridSpan w:val="2"/>
            <w:vAlign w:val="center"/>
          </w:tcPr>
          <w:p w14:paraId="32FB1D8B"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专业课程</w:t>
            </w:r>
          </w:p>
          <w:p w14:paraId="66A92773"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选修</w:t>
            </w:r>
            <w:r w:rsidRPr="00CE5F98">
              <w:rPr>
                <w:rFonts w:asciiTheme="minorEastAsia" w:hAnsiTheme="minorEastAsia"/>
                <w:color w:val="000000" w:themeColor="text1"/>
                <w:szCs w:val="21"/>
              </w:rPr>
              <w:t>课</w:t>
            </w:r>
            <w:r w:rsidRPr="00CE5F98">
              <w:rPr>
                <w:rFonts w:asciiTheme="minorEastAsia" w:hAnsiTheme="minorEastAsia" w:hint="eastAsia"/>
                <w:color w:val="000000" w:themeColor="text1"/>
                <w:szCs w:val="21"/>
              </w:rPr>
              <w:t>程</w:t>
            </w:r>
          </w:p>
        </w:tc>
        <w:tc>
          <w:tcPr>
            <w:tcW w:w="1163" w:type="dxa"/>
            <w:vMerge/>
            <w:vAlign w:val="center"/>
          </w:tcPr>
          <w:p w14:paraId="025B4B56" w14:textId="77777777" w:rsidR="00030C59" w:rsidRPr="00CE5F98" w:rsidRDefault="00030C59">
            <w:pPr>
              <w:jc w:val="center"/>
              <w:rPr>
                <w:rFonts w:asciiTheme="minorEastAsia" w:hAnsiTheme="minorEastAsia" w:hint="eastAsia"/>
                <w:color w:val="000000" w:themeColor="text1"/>
                <w:szCs w:val="21"/>
              </w:rPr>
            </w:pPr>
          </w:p>
        </w:tc>
        <w:tc>
          <w:tcPr>
            <w:tcW w:w="907" w:type="dxa"/>
            <w:vMerge/>
            <w:vAlign w:val="center"/>
          </w:tcPr>
          <w:p w14:paraId="0365CC95" w14:textId="77777777" w:rsidR="00030C59" w:rsidRPr="00CE5F98" w:rsidRDefault="00030C59">
            <w:pPr>
              <w:jc w:val="center"/>
              <w:rPr>
                <w:rFonts w:asciiTheme="minorEastAsia" w:hAnsiTheme="minorEastAsia" w:hint="eastAsia"/>
                <w:color w:val="000000" w:themeColor="text1"/>
                <w:szCs w:val="21"/>
              </w:rPr>
            </w:pPr>
          </w:p>
        </w:tc>
      </w:tr>
      <w:tr w:rsidR="00CE5F98" w:rsidRPr="00CE5F98" w14:paraId="6689020F" w14:textId="77777777">
        <w:trPr>
          <w:trHeight w:val="410"/>
          <w:jc w:val="center"/>
        </w:trPr>
        <w:tc>
          <w:tcPr>
            <w:tcW w:w="1834" w:type="dxa"/>
            <w:vAlign w:val="center"/>
          </w:tcPr>
          <w:p w14:paraId="2E4BD2AD"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适应专业</w:t>
            </w:r>
          </w:p>
        </w:tc>
        <w:tc>
          <w:tcPr>
            <w:tcW w:w="2428" w:type="dxa"/>
            <w:vAlign w:val="center"/>
          </w:tcPr>
          <w:p w14:paraId="2DDE0BE5"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应用心理学</w:t>
            </w:r>
          </w:p>
        </w:tc>
        <w:tc>
          <w:tcPr>
            <w:tcW w:w="1417" w:type="dxa"/>
            <w:gridSpan w:val="2"/>
            <w:vAlign w:val="center"/>
          </w:tcPr>
          <w:p w14:paraId="3A7B09E3"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先修课程</w:t>
            </w:r>
          </w:p>
        </w:tc>
        <w:tc>
          <w:tcPr>
            <w:tcW w:w="3495" w:type="dxa"/>
            <w:gridSpan w:val="4"/>
            <w:vAlign w:val="center"/>
          </w:tcPr>
          <w:p w14:paraId="1D371E10" w14:textId="77777777" w:rsidR="00030C59" w:rsidRPr="00CE5F98" w:rsidRDefault="00030C59">
            <w:pPr>
              <w:rPr>
                <w:rFonts w:asciiTheme="minorEastAsia" w:hAnsiTheme="minorEastAsia" w:cs="仿宋_GB2312" w:hint="eastAsia"/>
                <w:color w:val="000000" w:themeColor="text1"/>
                <w:szCs w:val="21"/>
              </w:rPr>
            </w:pPr>
            <w:r w:rsidRPr="00CE5F98">
              <w:rPr>
                <w:rFonts w:asciiTheme="minorEastAsia" w:hAnsiTheme="minorEastAsia" w:hint="eastAsia"/>
                <w:color w:val="000000" w:themeColor="text1"/>
                <w:szCs w:val="21"/>
              </w:rPr>
              <w:t>心理咨询理论与实践、团体心理辅导、认知行为疗法</w:t>
            </w:r>
          </w:p>
        </w:tc>
      </w:tr>
    </w:tbl>
    <w:p w14:paraId="3120E6C5" w14:textId="0CAE2E78"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二、课程简介</w:t>
      </w:r>
    </w:p>
    <w:p w14:paraId="5641EDEE" w14:textId="77777777" w:rsidR="00030C59" w:rsidRPr="00CE5F98" w:rsidRDefault="00030C59">
      <w:pPr>
        <w:spacing w:line="360" w:lineRule="auto"/>
        <w:ind w:firstLineChars="200" w:firstLine="420"/>
        <w:outlineLvl w:val="0"/>
        <w:rPr>
          <w:rFonts w:asciiTheme="minorEastAsia" w:hAnsiTheme="minorEastAsia" w:hint="eastAsia"/>
          <w:color w:val="000000" w:themeColor="text1"/>
          <w:szCs w:val="21"/>
        </w:rPr>
      </w:pPr>
      <w:bookmarkStart w:id="40" w:name="_Toc203243419"/>
      <w:r w:rsidRPr="00CE5F98">
        <w:rPr>
          <w:rFonts w:asciiTheme="minorEastAsia" w:hAnsiTheme="minorEastAsia" w:hint="eastAsia"/>
          <w:color w:val="000000" w:themeColor="text1"/>
          <w:szCs w:val="21"/>
        </w:rPr>
        <w:t>《家庭治疗》是应用心理学心理健康教育与咨询专业方向的选修课程，是学生在学习《心理咨询理论与实践》、《团体心理辅导》、《认知行为疗法》和相关心理学基础知识之后，帮助学生进一步突破个体治疗的局限，提高其对心理问题的处理能力，能从家庭系统框架范围去理解并处理心理问题。</w:t>
      </w:r>
      <w:bookmarkEnd w:id="40"/>
    </w:p>
    <w:p w14:paraId="3A519F8C" w14:textId="1014077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6862A0C3" w14:textId="70692FBF"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（一）课程目标</w:t>
      </w:r>
    </w:p>
    <w:p w14:paraId="2ABE500D" w14:textId="77777777" w:rsidR="00030C59" w:rsidRPr="00CE5F98" w:rsidRDefault="00030C59">
      <w:pPr>
        <w:spacing w:beforeLines="50" w:before="156" w:afterLines="50" w:after="156"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b/>
          <w:bCs/>
          <w:color w:val="000000" w:themeColor="text1"/>
          <w:szCs w:val="21"/>
        </w:rPr>
        <w:t>课程目标1：</w:t>
      </w:r>
      <w:r w:rsidRPr="00CE5F98">
        <w:rPr>
          <w:rFonts w:asciiTheme="minorEastAsia" w:hAnsiTheme="minorEastAsia" w:cs="Times New Roman" w:hint="eastAsia"/>
          <w:color w:val="000000" w:themeColor="text1"/>
          <w:szCs w:val="21"/>
        </w:rPr>
        <w:t>了解家庭系统的复杂性、家庭治疗的起源、现状和发展趋势，认同家庭治疗工作的意义和专业性。</w:t>
      </w:r>
    </w:p>
    <w:p w14:paraId="6211DC2F" w14:textId="77777777" w:rsidR="00030C59" w:rsidRPr="00CE5F98" w:rsidRDefault="00030C59">
      <w:pPr>
        <w:spacing w:beforeLines="50" w:before="156" w:afterLines="50" w:after="156"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b/>
          <w:bCs/>
          <w:color w:val="000000" w:themeColor="text1"/>
          <w:szCs w:val="21"/>
        </w:rPr>
        <w:t>课程目标2（思政目标）：</w:t>
      </w:r>
      <w:r w:rsidRPr="00CE5F98">
        <w:rPr>
          <w:rFonts w:asciiTheme="minorEastAsia" w:hAnsiTheme="minorEastAsia" w:cs="Times New Roman" w:hint="eastAsia"/>
          <w:color w:val="000000" w:themeColor="text1"/>
          <w:szCs w:val="21"/>
        </w:rPr>
        <w:t>掌握家庭治疗的基本概念和特征，帮助学生初步形成家庭系统治疗的思维，培养学生严谨的科学态度和终身学习的意识，初步具备用系统的思维来看待家庭、干预家庭问题。</w:t>
      </w:r>
    </w:p>
    <w:p w14:paraId="6238F2A1" w14:textId="77777777" w:rsidR="00030C59" w:rsidRPr="00CE5F98" w:rsidRDefault="00030C59">
      <w:pPr>
        <w:spacing w:beforeLines="50" w:before="156" w:afterLines="50" w:after="156"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b/>
          <w:bCs/>
          <w:color w:val="000000" w:themeColor="text1"/>
          <w:szCs w:val="21"/>
        </w:rPr>
        <w:t>课程目标3：</w:t>
      </w:r>
      <w:r w:rsidRPr="00CE5F98">
        <w:rPr>
          <w:rFonts w:asciiTheme="minorEastAsia" w:hAnsiTheme="minorEastAsia" w:cs="Times New Roman" w:hint="eastAsia"/>
          <w:color w:val="000000" w:themeColor="text1"/>
          <w:szCs w:val="21"/>
        </w:rPr>
        <w:t>熟悉家庭治疗各经典流派和各新方向流派的代表人物、理论构想、改变的机制、治疗的技术和流程等，至少掌握一种</w:t>
      </w:r>
      <w:r w:rsidRPr="00CE5F98">
        <w:rPr>
          <w:rFonts w:asciiTheme="minorEastAsia" w:hAnsiTheme="minorEastAsia" w:cs="Times New Roman"/>
          <w:color w:val="000000" w:themeColor="text1"/>
          <w:szCs w:val="21"/>
        </w:rPr>
        <w:softHyphen/>
      </w:r>
      <w:r w:rsidRPr="00CE5F98">
        <w:rPr>
          <w:rFonts w:asciiTheme="minorEastAsia" w:hAnsiTheme="minorEastAsia" w:cs="Times New Roman" w:hint="eastAsia"/>
          <w:color w:val="000000" w:themeColor="text1"/>
          <w:szCs w:val="21"/>
        </w:rPr>
        <w:t>家庭治疗流派的基本治疗流程和技术。</w:t>
      </w:r>
    </w:p>
    <w:p w14:paraId="3DC0F87C" w14:textId="581E728F"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（二）课程目标对毕业要求的支撑关系</w:t>
      </w:r>
    </w:p>
    <w:tbl>
      <w:tblPr>
        <w:tblW w:w="586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7"/>
        <w:gridCol w:w="1827"/>
        <w:gridCol w:w="5667"/>
      </w:tblGrid>
      <w:tr w:rsidR="00CE5F98" w:rsidRPr="00CE5F98" w14:paraId="322ED189" w14:textId="77777777">
        <w:trPr>
          <w:jc w:val="center"/>
        </w:trPr>
        <w:tc>
          <w:tcPr>
            <w:tcW w:w="1149" w:type="pct"/>
            <w:vAlign w:val="center"/>
          </w:tcPr>
          <w:p w14:paraId="2F097966" w14:textId="77777777" w:rsidR="00030C59" w:rsidRPr="00CE5F98" w:rsidRDefault="00030C59">
            <w:pPr>
              <w:jc w:val="center"/>
              <w:rPr>
                <w:rFonts w:hint="eastAsia"/>
                <w:b/>
                <w:bCs/>
                <w:color w:val="000000" w:themeColor="text1"/>
                <w:szCs w:val="21"/>
              </w:rPr>
            </w:pPr>
            <w:r w:rsidRPr="00CE5F98">
              <w:rPr>
                <w:b/>
                <w:bCs/>
                <w:color w:val="000000" w:themeColor="text1"/>
                <w:szCs w:val="21"/>
              </w:rPr>
              <w:t>课程目标</w:t>
            </w:r>
          </w:p>
        </w:tc>
        <w:tc>
          <w:tcPr>
            <w:tcW w:w="939" w:type="pct"/>
            <w:vAlign w:val="center"/>
          </w:tcPr>
          <w:p w14:paraId="19831B6B" w14:textId="77777777" w:rsidR="00030C59" w:rsidRPr="00CE5F98" w:rsidRDefault="00030C59">
            <w:pPr>
              <w:jc w:val="center"/>
              <w:rPr>
                <w:rFonts w:hint="eastAsia"/>
                <w:b/>
                <w:bCs/>
                <w:color w:val="000000" w:themeColor="text1"/>
                <w:szCs w:val="21"/>
              </w:rPr>
            </w:pPr>
            <w:r w:rsidRPr="00CE5F98">
              <w:rPr>
                <w:b/>
                <w:bCs/>
                <w:color w:val="000000" w:themeColor="text1"/>
                <w:szCs w:val="21"/>
              </w:rPr>
              <w:t>支撑的毕业要求</w:t>
            </w:r>
          </w:p>
        </w:tc>
        <w:tc>
          <w:tcPr>
            <w:tcW w:w="2912" w:type="pct"/>
            <w:vAlign w:val="center"/>
          </w:tcPr>
          <w:p w14:paraId="55BF97C9" w14:textId="77777777" w:rsidR="00030C59" w:rsidRPr="00CE5F98" w:rsidRDefault="00030C59">
            <w:pPr>
              <w:jc w:val="center"/>
              <w:rPr>
                <w:rFonts w:hint="eastAsia"/>
                <w:b/>
                <w:bCs/>
                <w:color w:val="000000" w:themeColor="text1"/>
                <w:szCs w:val="21"/>
              </w:rPr>
            </w:pPr>
            <w:r w:rsidRPr="00CE5F98">
              <w:rPr>
                <w:b/>
                <w:bCs/>
                <w:color w:val="000000" w:themeColor="text1"/>
                <w:szCs w:val="21"/>
              </w:rPr>
              <w:t>支撑的毕业要求指标点</w:t>
            </w:r>
          </w:p>
        </w:tc>
      </w:tr>
      <w:tr w:rsidR="00CE5F98" w:rsidRPr="00CE5F98" w14:paraId="4D718D94" w14:textId="77777777">
        <w:trPr>
          <w:jc w:val="center"/>
        </w:trPr>
        <w:tc>
          <w:tcPr>
            <w:tcW w:w="1149" w:type="pct"/>
            <w:vAlign w:val="center"/>
          </w:tcPr>
          <w:p w14:paraId="4929549A" w14:textId="77777777" w:rsidR="00030C59" w:rsidRPr="00CE5F98" w:rsidRDefault="00030C59">
            <w:pPr>
              <w:spacing w:line="360" w:lineRule="auto"/>
              <w:jc w:val="center"/>
              <w:rPr>
                <w:rFonts w:hint="eastAsia"/>
                <w:color w:val="000000" w:themeColor="text1"/>
                <w:szCs w:val="21"/>
              </w:rPr>
            </w:pPr>
            <w:r w:rsidRPr="00CE5F98">
              <w:rPr>
                <w:color w:val="000000" w:themeColor="text1"/>
                <w:szCs w:val="21"/>
              </w:rPr>
              <w:t>目标1</w:t>
            </w:r>
          </w:p>
        </w:tc>
        <w:tc>
          <w:tcPr>
            <w:tcW w:w="939" w:type="pct"/>
            <w:vAlign w:val="center"/>
          </w:tcPr>
          <w:p w14:paraId="519F7DFF" w14:textId="77777777" w:rsidR="00030C59" w:rsidRPr="00CE5F98" w:rsidRDefault="00030C59">
            <w:pPr>
              <w:spacing w:before="100" w:beforeAutospacing="1" w:after="100" w:afterAutospacing="1" w:line="420" w:lineRule="atLeast"/>
              <w:jc w:val="center"/>
              <w:rPr>
                <w:rFonts w:hint="eastAsia"/>
                <w:color w:val="000000" w:themeColor="text1"/>
                <w:szCs w:val="21"/>
              </w:rPr>
            </w:pPr>
            <w:r w:rsidRPr="00CE5F98">
              <w:rPr>
                <w:rFonts w:hint="eastAsia"/>
                <w:color w:val="000000" w:themeColor="text1"/>
                <w:szCs w:val="21"/>
              </w:rPr>
              <w:t>毕业要求1[M</w:t>
            </w:r>
            <w:r w:rsidRPr="00CE5F98">
              <w:rPr>
                <w:color w:val="000000" w:themeColor="text1"/>
                <w:szCs w:val="21"/>
              </w:rPr>
              <w:t>]</w:t>
            </w:r>
          </w:p>
        </w:tc>
        <w:tc>
          <w:tcPr>
            <w:tcW w:w="2912" w:type="pct"/>
            <w:vAlign w:val="center"/>
          </w:tcPr>
          <w:p w14:paraId="6EB1889C" w14:textId="77777777" w:rsidR="00030C59" w:rsidRPr="00CE5F98" w:rsidRDefault="00030C59">
            <w:pPr>
              <w:spacing w:line="360" w:lineRule="auto"/>
              <w:rPr>
                <w:rFonts w:asciiTheme="minorEastAsia" w:hAnsiTheme="minorEastAsia" w:cs="仿宋_GB2312" w:hint="eastAsia"/>
                <w:color w:val="000000" w:themeColor="text1"/>
                <w:szCs w:val="21"/>
              </w:rPr>
            </w:pPr>
            <w:r w:rsidRPr="00CE5F98">
              <w:rPr>
                <w:rFonts w:asciiTheme="minorEastAsia" w:hAnsiTheme="minorEastAsia" w:cs="宋体" w:hint="eastAsia"/>
                <w:color w:val="000000" w:themeColor="text1"/>
                <w:szCs w:val="21"/>
              </w:rPr>
              <w:t>2.具有人文底蕴、科学精神和职业素养，认同心理学相关岗位工作的意义，遵守心理学各应用领域的职业道德和行</w:t>
            </w:r>
            <w:r w:rsidRPr="00CE5F98">
              <w:rPr>
                <w:rFonts w:asciiTheme="minorEastAsia" w:hAnsiTheme="minorEastAsia" w:cs="仿宋_GB2312" w:hint="eastAsia"/>
                <w:color w:val="000000" w:themeColor="text1"/>
                <w:szCs w:val="21"/>
              </w:rPr>
              <w:t>为规范。</w:t>
            </w:r>
          </w:p>
          <w:p w14:paraId="2BD2B4DF" w14:textId="77777777" w:rsidR="00030C59" w:rsidRPr="00CE5F98" w:rsidRDefault="00030C59">
            <w:pPr>
              <w:spacing w:line="360" w:lineRule="auto"/>
              <w:rPr>
                <w:rFonts w:asciiTheme="minorEastAsia" w:hAnsiTheme="minorEastAsia" w:cs="宋体" w:hint="eastAsia"/>
                <w:color w:val="000000" w:themeColor="text1"/>
                <w:szCs w:val="21"/>
              </w:rPr>
            </w:pPr>
            <w:r w:rsidRPr="00CE5F98">
              <w:rPr>
                <w:rFonts w:asciiTheme="minorEastAsia" w:hAnsiTheme="minorEastAsia" w:cs="仿宋_GB2312" w:hint="eastAsia"/>
                <w:color w:val="000000" w:themeColor="text1"/>
                <w:szCs w:val="21"/>
              </w:rPr>
              <w:t>3.达到教育部《国家学生体质健康标准（2014 年修订）》的规定，具有健康的体魄；具有良好的心理素质和积极的人生</w:t>
            </w:r>
            <w:r w:rsidRPr="00CE5F98">
              <w:rPr>
                <w:rFonts w:asciiTheme="minorEastAsia" w:hAnsiTheme="minorEastAsia" w:cs="仿宋_GB2312" w:hint="eastAsia"/>
                <w:color w:val="000000" w:themeColor="text1"/>
                <w:szCs w:val="21"/>
              </w:rPr>
              <w:lastRenderedPageBreak/>
              <w:t>态度。</w:t>
            </w:r>
          </w:p>
        </w:tc>
      </w:tr>
      <w:tr w:rsidR="00CE5F98" w:rsidRPr="00CE5F98" w14:paraId="209CA45D" w14:textId="77777777">
        <w:trPr>
          <w:jc w:val="center"/>
        </w:trPr>
        <w:tc>
          <w:tcPr>
            <w:tcW w:w="1149" w:type="pct"/>
            <w:vAlign w:val="center"/>
          </w:tcPr>
          <w:p w14:paraId="185133F2" w14:textId="77777777" w:rsidR="00030C59" w:rsidRPr="00CE5F98" w:rsidRDefault="00030C59">
            <w:pPr>
              <w:spacing w:line="360" w:lineRule="auto"/>
              <w:jc w:val="center"/>
              <w:rPr>
                <w:rFonts w:hint="eastAsia"/>
                <w:color w:val="000000" w:themeColor="text1"/>
                <w:szCs w:val="21"/>
              </w:rPr>
            </w:pPr>
            <w:r w:rsidRPr="00CE5F98">
              <w:rPr>
                <w:color w:val="000000" w:themeColor="text1"/>
                <w:szCs w:val="21"/>
              </w:rPr>
              <w:lastRenderedPageBreak/>
              <w:t>目标2</w:t>
            </w:r>
          </w:p>
        </w:tc>
        <w:tc>
          <w:tcPr>
            <w:tcW w:w="939" w:type="pct"/>
            <w:vAlign w:val="center"/>
          </w:tcPr>
          <w:p w14:paraId="7E4281D5" w14:textId="77777777" w:rsidR="00030C59" w:rsidRPr="00CE5F98" w:rsidRDefault="00030C59">
            <w:pPr>
              <w:spacing w:before="100" w:beforeAutospacing="1" w:after="100" w:afterAutospacing="1" w:line="360" w:lineRule="auto"/>
              <w:jc w:val="center"/>
              <w:rPr>
                <w:rFonts w:hint="eastAsia"/>
                <w:color w:val="000000" w:themeColor="text1"/>
                <w:szCs w:val="21"/>
              </w:rPr>
            </w:pPr>
            <w:r w:rsidRPr="00CE5F98">
              <w:rPr>
                <w:rFonts w:hint="eastAsia"/>
                <w:color w:val="000000" w:themeColor="text1"/>
                <w:szCs w:val="21"/>
              </w:rPr>
              <w:t>毕业要求3[M]</w:t>
            </w:r>
          </w:p>
        </w:tc>
        <w:tc>
          <w:tcPr>
            <w:tcW w:w="2912" w:type="pct"/>
            <w:vAlign w:val="center"/>
          </w:tcPr>
          <w:p w14:paraId="587BCE0D" w14:textId="77777777" w:rsidR="00030C59" w:rsidRPr="00CE5F98" w:rsidRDefault="00030C59">
            <w:pPr>
              <w:spacing w:line="360" w:lineRule="auto"/>
              <w:rPr>
                <w:rFonts w:asciiTheme="minorEastAsia" w:hAnsiTheme="minorEastAsia" w:cs="仿宋_GB2312" w:hint="eastAsia"/>
                <w:color w:val="000000" w:themeColor="text1"/>
                <w:szCs w:val="21"/>
              </w:rPr>
            </w:pPr>
            <w:r w:rsidRPr="00CE5F98">
              <w:rPr>
                <w:rFonts w:asciiTheme="minorEastAsia" w:hAnsiTheme="minorEastAsia" w:cs="仿宋_GB2312" w:hint="eastAsia"/>
                <w:color w:val="000000" w:themeColor="text1"/>
                <w:szCs w:val="21"/>
              </w:rPr>
              <w:t>2.具备较强的实践能力，掌握心理评估、心理辅导、用户研究和市场调研等实际工作技能。</w:t>
            </w:r>
          </w:p>
        </w:tc>
      </w:tr>
      <w:tr w:rsidR="00CE5F98" w:rsidRPr="00CE5F98" w14:paraId="7EB1271D" w14:textId="77777777">
        <w:trPr>
          <w:jc w:val="center"/>
        </w:trPr>
        <w:tc>
          <w:tcPr>
            <w:tcW w:w="1149" w:type="pct"/>
            <w:vAlign w:val="center"/>
          </w:tcPr>
          <w:p w14:paraId="345A3CE2" w14:textId="77777777" w:rsidR="00030C59" w:rsidRPr="00CE5F98" w:rsidRDefault="00030C59">
            <w:pPr>
              <w:spacing w:line="360" w:lineRule="auto"/>
              <w:jc w:val="center"/>
              <w:rPr>
                <w:rFonts w:hint="eastAsia"/>
                <w:color w:val="000000" w:themeColor="text1"/>
                <w:szCs w:val="21"/>
              </w:rPr>
            </w:pPr>
            <w:r w:rsidRPr="00CE5F98">
              <w:rPr>
                <w:color w:val="000000" w:themeColor="text1"/>
                <w:szCs w:val="21"/>
              </w:rPr>
              <w:t>目标3</w:t>
            </w:r>
          </w:p>
        </w:tc>
        <w:tc>
          <w:tcPr>
            <w:tcW w:w="939" w:type="pct"/>
            <w:vAlign w:val="center"/>
          </w:tcPr>
          <w:p w14:paraId="04DE6D51" w14:textId="77777777" w:rsidR="00030C59" w:rsidRPr="00CE5F98" w:rsidRDefault="00030C59">
            <w:pPr>
              <w:spacing w:before="100" w:beforeAutospacing="1" w:after="100" w:afterAutospacing="1" w:line="360" w:lineRule="auto"/>
              <w:jc w:val="center"/>
              <w:rPr>
                <w:rFonts w:hint="eastAsia"/>
                <w:color w:val="000000" w:themeColor="text1"/>
                <w:szCs w:val="21"/>
              </w:rPr>
            </w:pPr>
            <w:r w:rsidRPr="00CE5F98">
              <w:rPr>
                <w:rFonts w:hint="eastAsia"/>
                <w:color w:val="000000" w:themeColor="text1"/>
                <w:szCs w:val="21"/>
              </w:rPr>
              <w:t>毕业要求6[M</w:t>
            </w:r>
            <w:r w:rsidRPr="00CE5F98">
              <w:rPr>
                <w:color w:val="000000" w:themeColor="text1"/>
                <w:szCs w:val="21"/>
              </w:rPr>
              <w:t>]</w:t>
            </w:r>
          </w:p>
        </w:tc>
        <w:tc>
          <w:tcPr>
            <w:tcW w:w="2912" w:type="pct"/>
            <w:vAlign w:val="center"/>
          </w:tcPr>
          <w:p w14:paraId="64146D47" w14:textId="77777777" w:rsidR="00030C59" w:rsidRPr="00CE5F98" w:rsidRDefault="00030C59">
            <w:pPr>
              <w:spacing w:line="360" w:lineRule="auto"/>
              <w:rPr>
                <w:rFonts w:asciiTheme="minorEastAsia" w:hAnsiTheme="minorEastAsia" w:cs="仿宋_GB2312" w:hint="eastAsia"/>
                <w:color w:val="000000" w:themeColor="text1"/>
                <w:szCs w:val="21"/>
              </w:rPr>
            </w:pPr>
            <w:r w:rsidRPr="00CE5F98">
              <w:rPr>
                <w:rFonts w:asciiTheme="minorEastAsia" w:hAnsiTheme="minorEastAsia" w:cs="仿宋_GB2312" w:hint="eastAsia"/>
                <w:color w:val="000000" w:themeColor="text1"/>
                <w:szCs w:val="21"/>
              </w:rPr>
              <w:t>1.能够使用准确规范的语言文字，逻辑清晰地表达个人观点。</w:t>
            </w:r>
          </w:p>
        </w:tc>
      </w:tr>
    </w:tbl>
    <w:p w14:paraId="6D367A12" w14:textId="2CCF439B" w:rsidR="00030C59" w:rsidRPr="00DA2E3C" w:rsidRDefault="00DA2E3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Pr>
          <w:rFonts w:ascii="微软雅黑" w:eastAsia="微软雅黑" w:hAnsi="微软雅黑" w:hint="eastAsia"/>
          <w:b/>
          <w:bCs/>
          <w:color w:val="000000" w:themeColor="text1"/>
          <w:sz w:val="24"/>
          <w:szCs w:val="24"/>
        </w:rPr>
        <w:t>（三）</w:t>
      </w:r>
      <w:r w:rsidR="00030C59" w:rsidRPr="00DA2E3C">
        <w:rPr>
          <w:rFonts w:ascii="微软雅黑" w:eastAsia="微软雅黑" w:hAnsi="微软雅黑" w:hint="eastAsia"/>
          <w:b/>
          <w:bCs/>
          <w:color w:val="000000" w:themeColor="text1"/>
          <w:sz w:val="24"/>
          <w:szCs w:val="24"/>
        </w:rPr>
        <w:t>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59785F50" w14:textId="77777777">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tcPr>
          <w:p w14:paraId="5DF5EC2A"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tcPr>
          <w:p w14:paraId="3E71E931"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tcPr>
          <w:p w14:paraId="330BBFCA"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tcPr>
          <w:p w14:paraId="64C96AB1"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tcPr>
          <w:p w14:paraId="1E0EFEFD"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tcPr>
          <w:p w14:paraId="4058FEF6"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tcPr>
          <w:p w14:paraId="3139EF0C"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tcPr>
          <w:p w14:paraId="1694645F"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tcPr>
          <w:p w14:paraId="55DB4F27"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0F4C054D" w14:textId="77777777">
        <w:trPr>
          <w:trHeight w:val="312"/>
        </w:trPr>
        <w:tc>
          <w:tcPr>
            <w:tcW w:w="1031" w:type="dxa"/>
            <w:vMerge/>
            <w:tcBorders>
              <w:top w:val="single" w:sz="4" w:space="0" w:color="auto"/>
              <w:left w:val="single" w:sz="4" w:space="0" w:color="auto"/>
              <w:bottom w:val="single" w:sz="4" w:space="0" w:color="auto"/>
              <w:right w:val="single" w:sz="4" w:space="0" w:color="auto"/>
            </w:tcBorders>
            <w:vAlign w:val="center"/>
          </w:tcPr>
          <w:p w14:paraId="79ED5939" w14:textId="77777777" w:rsidR="00030C59" w:rsidRPr="00CE5F98" w:rsidRDefault="00030C59">
            <w:pPr>
              <w:jc w:val="center"/>
              <w:rPr>
                <w:rFonts w:ascii="Times New Roman" w:eastAsia="方正黑体_GBK" w:hAnsi="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2184E5C2"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tcPr>
          <w:p w14:paraId="026EF54F"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tcPr>
          <w:p w14:paraId="75C58328"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tcPr>
          <w:p w14:paraId="35457CDC"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tcPr>
          <w:p w14:paraId="45D3E0E8"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tcPr>
          <w:p w14:paraId="6C680E14"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tcPr>
          <w:p w14:paraId="6EF10162"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tcPr>
          <w:p w14:paraId="2ECF1100"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tcPr>
          <w:p w14:paraId="58CC0557"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tcPr>
          <w:p w14:paraId="25F5BA5E"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tcPr>
          <w:p w14:paraId="5EFB60DE"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tcPr>
          <w:p w14:paraId="6CC011BE"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tcPr>
          <w:p w14:paraId="1F7591D9"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tcPr>
          <w:p w14:paraId="7C68F3FE"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tcPr>
          <w:p w14:paraId="61654006"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tcPr>
          <w:p w14:paraId="0455FDA0"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tcPr>
          <w:p w14:paraId="71EF95A0"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4B1865FA" w14:textId="77777777">
        <w:trPr>
          <w:trHeight w:val="312"/>
        </w:trPr>
        <w:tc>
          <w:tcPr>
            <w:tcW w:w="1031" w:type="dxa"/>
            <w:tcBorders>
              <w:top w:val="nil"/>
              <w:left w:val="single" w:sz="4" w:space="0" w:color="auto"/>
              <w:bottom w:val="single" w:sz="4" w:space="0" w:color="auto"/>
              <w:right w:val="single" w:sz="4" w:space="0" w:color="auto"/>
            </w:tcBorders>
            <w:vAlign w:val="center"/>
          </w:tcPr>
          <w:p w14:paraId="72741D48"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课程目标</w:t>
            </w:r>
          </w:p>
        </w:tc>
        <w:tc>
          <w:tcPr>
            <w:tcW w:w="477" w:type="dxa"/>
            <w:tcBorders>
              <w:top w:val="nil"/>
              <w:left w:val="nil"/>
              <w:bottom w:val="single" w:sz="4" w:space="0" w:color="auto"/>
              <w:right w:val="single" w:sz="4" w:space="0" w:color="auto"/>
            </w:tcBorders>
            <w:vAlign w:val="center"/>
          </w:tcPr>
          <w:p w14:paraId="6B9449D7" w14:textId="77777777" w:rsidR="00030C59" w:rsidRPr="00CE5F98" w:rsidRDefault="00030C59">
            <w:pPr>
              <w:jc w:val="cente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tcPr>
          <w:p w14:paraId="32E1B285"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等线" w:hAnsi="Times New Roman" w:cs="Times New Roman"/>
                <w:color w:val="000000" w:themeColor="text1"/>
                <w:kern w:val="0"/>
                <w:szCs w:val="21"/>
              </w:rPr>
              <w:t>L</w:t>
            </w:r>
          </w:p>
        </w:tc>
        <w:tc>
          <w:tcPr>
            <w:tcW w:w="477" w:type="dxa"/>
            <w:tcBorders>
              <w:top w:val="nil"/>
              <w:left w:val="nil"/>
              <w:bottom w:val="single" w:sz="4" w:space="0" w:color="auto"/>
              <w:right w:val="single" w:sz="4" w:space="0" w:color="auto"/>
            </w:tcBorders>
            <w:vAlign w:val="center"/>
          </w:tcPr>
          <w:p w14:paraId="178A6412"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等线" w:hAnsi="Times New Roman" w:cs="Times New Roman"/>
                <w:color w:val="000000" w:themeColor="text1"/>
                <w:kern w:val="0"/>
                <w:szCs w:val="21"/>
              </w:rPr>
              <w:t>M</w:t>
            </w:r>
          </w:p>
        </w:tc>
        <w:tc>
          <w:tcPr>
            <w:tcW w:w="531" w:type="dxa"/>
            <w:tcBorders>
              <w:top w:val="nil"/>
              <w:left w:val="nil"/>
              <w:bottom w:val="single" w:sz="4" w:space="0" w:color="auto"/>
              <w:right w:val="single" w:sz="4" w:space="0" w:color="auto"/>
            </w:tcBorders>
            <w:vAlign w:val="center"/>
          </w:tcPr>
          <w:p w14:paraId="332DD284" w14:textId="77777777" w:rsidR="00030C59" w:rsidRPr="00CE5F98" w:rsidRDefault="00030C59">
            <w:pPr>
              <w:jc w:val="cente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7FF1F2D5" w14:textId="77777777" w:rsidR="00030C59" w:rsidRPr="00CE5F98" w:rsidRDefault="00030C59">
            <w:pPr>
              <w:jc w:val="cente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7FFDD042" w14:textId="77777777" w:rsidR="00030C59" w:rsidRPr="00CE5F98" w:rsidRDefault="00030C59">
            <w:pP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472B6FFC"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等线" w:hAnsi="Times New Roman" w:cs="Times New Roman"/>
                <w:color w:val="000000" w:themeColor="text1"/>
                <w:kern w:val="0"/>
                <w:szCs w:val="21"/>
              </w:rPr>
              <w:t>M</w:t>
            </w:r>
          </w:p>
        </w:tc>
        <w:tc>
          <w:tcPr>
            <w:tcW w:w="531" w:type="dxa"/>
            <w:tcBorders>
              <w:top w:val="nil"/>
              <w:left w:val="nil"/>
              <w:bottom w:val="single" w:sz="4" w:space="0" w:color="auto"/>
              <w:right w:val="single" w:sz="4" w:space="0" w:color="auto"/>
            </w:tcBorders>
            <w:vAlign w:val="center"/>
          </w:tcPr>
          <w:p w14:paraId="6873E1B3" w14:textId="77777777" w:rsidR="00030C59" w:rsidRPr="00CE5F98" w:rsidRDefault="00030C59">
            <w:pPr>
              <w:jc w:val="cente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40A670FC" w14:textId="77777777" w:rsidR="00030C59" w:rsidRPr="00CE5F98" w:rsidRDefault="00030C59">
            <w:pPr>
              <w:jc w:val="cente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tcPr>
          <w:p w14:paraId="4C494F09" w14:textId="77777777" w:rsidR="00030C59" w:rsidRPr="00CE5F98" w:rsidRDefault="00030C59">
            <w:pPr>
              <w:jc w:val="cente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3369DDCB" w14:textId="77777777" w:rsidR="00030C59" w:rsidRPr="00CE5F98" w:rsidRDefault="00030C59">
            <w:pPr>
              <w:jc w:val="cente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7F6E8032"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等线" w:hAnsi="Times New Roman" w:cs="Times New Roman"/>
                <w:color w:val="000000" w:themeColor="text1"/>
                <w:kern w:val="0"/>
                <w:szCs w:val="21"/>
              </w:rPr>
              <w:t>M</w:t>
            </w:r>
          </w:p>
        </w:tc>
        <w:tc>
          <w:tcPr>
            <w:tcW w:w="531" w:type="dxa"/>
            <w:tcBorders>
              <w:top w:val="nil"/>
              <w:left w:val="nil"/>
              <w:bottom w:val="single" w:sz="4" w:space="0" w:color="auto"/>
              <w:right w:val="single" w:sz="4" w:space="0" w:color="auto"/>
            </w:tcBorders>
            <w:vAlign w:val="center"/>
          </w:tcPr>
          <w:p w14:paraId="4D38FAFE"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等线" w:hAnsi="Times New Roman" w:cs="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1E01D3CB" w14:textId="77777777" w:rsidR="00030C59" w:rsidRPr="00CE5F98" w:rsidRDefault="00030C59">
            <w:pPr>
              <w:jc w:val="cente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4726CD57" w14:textId="77777777" w:rsidR="00030C59" w:rsidRPr="00CE5F98" w:rsidRDefault="00030C59">
            <w:pPr>
              <w:jc w:val="cente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36A05E18" w14:textId="77777777" w:rsidR="00030C59" w:rsidRPr="00CE5F98" w:rsidRDefault="00030C59">
            <w:pPr>
              <w:jc w:val="cente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tcPr>
          <w:p w14:paraId="4146903E" w14:textId="77777777" w:rsidR="00030C59" w:rsidRPr="00CE5F98" w:rsidRDefault="00030C59">
            <w:pPr>
              <w:jc w:val="center"/>
              <w:rPr>
                <w:rFonts w:ascii="Times New Roman" w:eastAsia="方正黑体_GBK" w:hAnsi="Times New Roman"/>
                <w:color w:val="000000" w:themeColor="text1"/>
                <w:szCs w:val="21"/>
              </w:rPr>
            </w:pPr>
            <w:r w:rsidRPr="00CE5F98">
              <w:rPr>
                <w:rFonts w:ascii="等线" w:eastAsia="等线" w:hAnsi="等线" w:cs="宋体" w:hint="eastAsia"/>
                <w:color w:val="000000" w:themeColor="text1"/>
                <w:kern w:val="0"/>
                <w:szCs w:val="21"/>
              </w:rPr>
              <w:t xml:space="preserve">　</w:t>
            </w:r>
          </w:p>
        </w:tc>
      </w:tr>
      <w:tr w:rsidR="00CE5F98" w:rsidRPr="00CE5F98" w14:paraId="4AF29660" w14:textId="77777777">
        <w:trPr>
          <w:trHeight w:val="588"/>
        </w:trPr>
        <w:tc>
          <w:tcPr>
            <w:tcW w:w="1031" w:type="dxa"/>
            <w:tcBorders>
              <w:top w:val="nil"/>
              <w:left w:val="single" w:sz="4" w:space="0" w:color="auto"/>
              <w:bottom w:val="single" w:sz="4" w:space="0" w:color="auto"/>
              <w:right w:val="single" w:sz="4" w:space="0" w:color="auto"/>
            </w:tcBorders>
            <w:vAlign w:val="center"/>
          </w:tcPr>
          <w:p w14:paraId="020CFE4B"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课程目标</w:t>
            </w:r>
            <w:r w:rsidRPr="00CE5F98">
              <w:rPr>
                <w:rFonts w:ascii="Times New Roman" w:eastAsia="方正黑体_GBK" w:hAnsi="Times New Roman"/>
                <w:color w:val="000000" w:themeColor="text1"/>
                <w:kern w:val="0"/>
                <w:szCs w:val="21"/>
              </w:rPr>
              <w:t>1</w:t>
            </w:r>
          </w:p>
        </w:tc>
        <w:tc>
          <w:tcPr>
            <w:tcW w:w="477" w:type="dxa"/>
            <w:tcBorders>
              <w:top w:val="nil"/>
              <w:left w:val="nil"/>
              <w:bottom w:val="single" w:sz="4" w:space="0" w:color="auto"/>
              <w:right w:val="single" w:sz="4" w:space="0" w:color="auto"/>
            </w:tcBorders>
            <w:vAlign w:val="center"/>
          </w:tcPr>
          <w:p w14:paraId="478427E3"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tcPr>
          <w:p w14:paraId="33FB027D"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hint="eastAsia"/>
                <w:color w:val="000000" w:themeColor="text1"/>
                <w:kern w:val="0"/>
                <w:szCs w:val="21"/>
              </w:rPr>
              <w:t>L</w:t>
            </w:r>
            <w:r w:rsidRPr="00CE5F98">
              <w:rPr>
                <w:rFonts w:ascii="Times New Roman" w:eastAsia="方正黑体_GBK" w:hAnsi="Times New Roman"/>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tcPr>
          <w:p w14:paraId="3F9B49C8"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hint="eastAsia"/>
                <w:color w:val="000000" w:themeColor="text1"/>
                <w:kern w:val="0"/>
                <w:szCs w:val="21"/>
              </w:rPr>
              <w:t>M</w:t>
            </w: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436A455D" w14:textId="77777777" w:rsidR="00030C59" w:rsidRPr="00CE5F98" w:rsidRDefault="00030C59">
            <w:pPr>
              <w:jc w:val="center"/>
              <w:rPr>
                <w:rFonts w:ascii="Times New Roman" w:eastAsia="方正黑体_GBK" w:hAnsi="Times New Roman"/>
                <w:color w:val="000000" w:themeColor="text1"/>
                <w:szCs w:val="21"/>
              </w:rPr>
            </w:pPr>
          </w:p>
        </w:tc>
        <w:tc>
          <w:tcPr>
            <w:tcW w:w="531" w:type="dxa"/>
            <w:tcBorders>
              <w:top w:val="nil"/>
              <w:left w:val="nil"/>
              <w:bottom w:val="single" w:sz="4" w:space="0" w:color="auto"/>
              <w:right w:val="single" w:sz="4" w:space="0" w:color="auto"/>
            </w:tcBorders>
            <w:vAlign w:val="center"/>
          </w:tcPr>
          <w:p w14:paraId="5EF3D41B" w14:textId="77777777" w:rsidR="00030C59" w:rsidRPr="00CE5F98" w:rsidRDefault="00030C59">
            <w:pPr>
              <w:jc w:val="center"/>
              <w:rPr>
                <w:rFonts w:ascii="Times New Roman" w:eastAsia="方正黑体_GBK" w:hAnsi="Times New Roman"/>
                <w:color w:val="000000" w:themeColor="text1"/>
                <w:szCs w:val="21"/>
              </w:rPr>
            </w:pPr>
          </w:p>
        </w:tc>
        <w:tc>
          <w:tcPr>
            <w:tcW w:w="531" w:type="dxa"/>
            <w:tcBorders>
              <w:top w:val="nil"/>
              <w:left w:val="nil"/>
              <w:bottom w:val="single" w:sz="4" w:space="0" w:color="auto"/>
              <w:right w:val="single" w:sz="4" w:space="0" w:color="auto"/>
            </w:tcBorders>
            <w:vAlign w:val="center"/>
          </w:tcPr>
          <w:p w14:paraId="4B1CE90C"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2F255803"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46AE3F16"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25B6FA39"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tcPr>
          <w:p w14:paraId="77AA1E44"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5458146F"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5214B85F"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7FF1EA60"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7EB96B38"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2A533769"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5581788E"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tcPr>
          <w:p w14:paraId="62FACF61"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r>
      <w:tr w:rsidR="00CE5F98" w:rsidRPr="00CE5F98" w14:paraId="5DD08628" w14:textId="77777777">
        <w:trPr>
          <w:trHeight w:val="588"/>
        </w:trPr>
        <w:tc>
          <w:tcPr>
            <w:tcW w:w="1031" w:type="dxa"/>
            <w:tcBorders>
              <w:top w:val="nil"/>
              <w:left w:val="single" w:sz="4" w:space="0" w:color="auto"/>
              <w:bottom w:val="single" w:sz="4" w:space="0" w:color="auto"/>
              <w:right w:val="single" w:sz="4" w:space="0" w:color="auto"/>
            </w:tcBorders>
            <w:vAlign w:val="center"/>
          </w:tcPr>
          <w:p w14:paraId="577FCE6B"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课程目标</w:t>
            </w:r>
            <w:r w:rsidRPr="00CE5F98">
              <w:rPr>
                <w:rFonts w:ascii="Times New Roman" w:eastAsia="方正黑体_GBK" w:hAnsi="Times New Roman"/>
                <w:color w:val="000000" w:themeColor="text1"/>
                <w:kern w:val="0"/>
                <w:szCs w:val="21"/>
              </w:rPr>
              <w:t>2</w:t>
            </w:r>
          </w:p>
        </w:tc>
        <w:tc>
          <w:tcPr>
            <w:tcW w:w="477" w:type="dxa"/>
            <w:tcBorders>
              <w:top w:val="nil"/>
              <w:left w:val="nil"/>
              <w:bottom w:val="single" w:sz="4" w:space="0" w:color="auto"/>
              <w:right w:val="single" w:sz="4" w:space="0" w:color="auto"/>
            </w:tcBorders>
            <w:vAlign w:val="center"/>
          </w:tcPr>
          <w:p w14:paraId="5D1ECE23"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tcPr>
          <w:p w14:paraId="01D70ACE"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tcPr>
          <w:p w14:paraId="31C63E81"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1D58A127" w14:textId="77777777" w:rsidR="00030C59" w:rsidRPr="00CE5F98" w:rsidRDefault="00030C59">
            <w:pPr>
              <w:jc w:val="center"/>
              <w:rPr>
                <w:rFonts w:ascii="Times New Roman" w:eastAsia="方正黑体_GBK" w:hAnsi="Times New Roman"/>
                <w:color w:val="000000" w:themeColor="text1"/>
                <w:szCs w:val="21"/>
              </w:rPr>
            </w:pPr>
          </w:p>
        </w:tc>
        <w:tc>
          <w:tcPr>
            <w:tcW w:w="531" w:type="dxa"/>
            <w:tcBorders>
              <w:top w:val="nil"/>
              <w:left w:val="nil"/>
              <w:bottom w:val="single" w:sz="4" w:space="0" w:color="auto"/>
              <w:right w:val="single" w:sz="4" w:space="0" w:color="auto"/>
            </w:tcBorders>
            <w:vAlign w:val="center"/>
          </w:tcPr>
          <w:p w14:paraId="6C2B07D1" w14:textId="77777777" w:rsidR="00030C59" w:rsidRPr="00CE5F98" w:rsidRDefault="00030C59">
            <w:pPr>
              <w:jc w:val="center"/>
              <w:rPr>
                <w:rFonts w:ascii="Times New Roman" w:eastAsia="方正黑体_GBK" w:hAnsi="Times New Roman"/>
                <w:color w:val="000000" w:themeColor="text1"/>
                <w:szCs w:val="21"/>
              </w:rPr>
            </w:pPr>
          </w:p>
        </w:tc>
        <w:tc>
          <w:tcPr>
            <w:tcW w:w="531" w:type="dxa"/>
            <w:tcBorders>
              <w:top w:val="nil"/>
              <w:left w:val="nil"/>
              <w:bottom w:val="single" w:sz="4" w:space="0" w:color="auto"/>
              <w:right w:val="single" w:sz="4" w:space="0" w:color="auto"/>
            </w:tcBorders>
            <w:vAlign w:val="center"/>
          </w:tcPr>
          <w:p w14:paraId="49D7D509"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78149AB3"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hint="eastAsia"/>
                <w:color w:val="000000" w:themeColor="text1"/>
                <w:kern w:val="0"/>
                <w:szCs w:val="21"/>
              </w:rPr>
              <w:t>M</w:t>
            </w: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497FBC76" w14:textId="77777777" w:rsidR="00030C59" w:rsidRPr="00CE5F98" w:rsidRDefault="00030C59">
            <w:pPr>
              <w:jc w:val="center"/>
              <w:rPr>
                <w:rFonts w:ascii="Times New Roman" w:eastAsia="方正黑体_GBK" w:hAnsi="Times New Roman"/>
                <w:color w:val="000000" w:themeColor="text1"/>
                <w:szCs w:val="21"/>
              </w:rPr>
            </w:pPr>
          </w:p>
        </w:tc>
        <w:tc>
          <w:tcPr>
            <w:tcW w:w="531" w:type="dxa"/>
            <w:tcBorders>
              <w:top w:val="nil"/>
              <w:left w:val="nil"/>
              <w:bottom w:val="single" w:sz="4" w:space="0" w:color="auto"/>
              <w:right w:val="single" w:sz="4" w:space="0" w:color="auto"/>
            </w:tcBorders>
            <w:vAlign w:val="center"/>
          </w:tcPr>
          <w:p w14:paraId="446DE963" w14:textId="77777777" w:rsidR="00030C59" w:rsidRPr="00CE5F98" w:rsidRDefault="00030C59">
            <w:pPr>
              <w:jc w:val="center"/>
              <w:rPr>
                <w:rFonts w:ascii="Times New Roman" w:eastAsia="方正黑体_GBK" w:hAnsi="Times New Roman"/>
                <w:color w:val="000000" w:themeColor="text1"/>
                <w:szCs w:val="21"/>
              </w:rPr>
            </w:pPr>
          </w:p>
        </w:tc>
        <w:tc>
          <w:tcPr>
            <w:tcW w:w="532" w:type="dxa"/>
            <w:tcBorders>
              <w:top w:val="nil"/>
              <w:left w:val="nil"/>
              <w:bottom w:val="single" w:sz="4" w:space="0" w:color="auto"/>
              <w:right w:val="single" w:sz="4" w:space="0" w:color="auto"/>
            </w:tcBorders>
            <w:vAlign w:val="center"/>
          </w:tcPr>
          <w:p w14:paraId="479F51BB" w14:textId="77777777" w:rsidR="00030C59" w:rsidRPr="00CE5F98" w:rsidRDefault="00030C59">
            <w:pPr>
              <w:jc w:val="center"/>
              <w:rPr>
                <w:rFonts w:ascii="Times New Roman" w:eastAsia="方正黑体_GBK" w:hAnsi="Times New Roman"/>
                <w:color w:val="000000" w:themeColor="text1"/>
                <w:szCs w:val="21"/>
              </w:rPr>
            </w:pPr>
          </w:p>
        </w:tc>
        <w:tc>
          <w:tcPr>
            <w:tcW w:w="531" w:type="dxa"/>
            <w:tcBorders>
              <w:top w:val="nil"/>
              <w:left w:val="nil"/>
              <w:bottom w:val="single" w:sz="4" w:space="0" w:color="auto"/>
              <w:right w:val="single" w:sz="4" w:space="0" w:color="auto"/>
            </w:tcBorders>
            <w:vAlign w:val="center"/>
          </w:tcPr>
          <w:p w14:paraId="460F59CF"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55F54319"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3D1BFB50"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7584EEBF"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07C8088E"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1FFCEA1B"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tcPr>
          <w:p w14:paraId="44ADE254"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r>
      <w:tr w:rsidR="00CE5F98" w:rsidRPr="00CE5F98" w14:paraId="5DBE4DC5" w14:textId="77777777">
        <w:trPr>
          <w:trHeight w:val="588"/>
        </w:trPr>
        <w:tc>
          <w:tcPr>
            <w:tcW w:w="1031" w:type="dxa"/>
            <w:tcBorders>
              <w:top w:val="nil"/>
              <w:left w:val="single" w:sz="4" w:space="0" w:color="auto"/>
              <w:bottom w:val="single" w:sz="4" w:space="0" w:color="auto"/>
              <w:right w:val="single" w:sz="4" w:space="0" w:color="auto"/>
            </w:tcBorders>
            <w:vAlign w:val="center"/>
          </w:tcPr>
          <w:p w14:paraId="23B79DFA"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课程目标</w:t>
            </w:r>
            <w:r w:rsidRPr="00CE5F98">
              <w:rPr>
                <w:rFonts w:ascii="Times New Roman" w:eastAsia="方正黑体_GBK" w:hAnsi="Times New Roman"/>
                <w:color w:val="000000" w:themeColor="text1"/>
                <w:kern w:val="0"/>
                <w:szCs w:val="21"/>
              </w:rPr>
              <w:t>3</w:t>
            </w:r>
          </w:p>
        </w:tc>
        <w:tc>
          <w:tcPr>
            <w:tcW w:w="477" w:type="dxa"/>
            <w:tcBorders>
              <w:top w:val="nil"/>
              <w:left w:val="nil"/>
              <w:bottom w:val="single" w:sz="4" w:space="0" w:color="auto"/>
              <w:right w:val="single" w:sz="4" w:space="0" w:color="auto"/>
            </w:tcBorders>
            <w:vAlign w:val="center"/>
          </w:tcPr>
          <w:p w14:paraId="56343372"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tcPr>
          <w:p w14:paraId="2BA67C06"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tcPr>
          <w:p w14:paraId="2CF0C354"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2B823C7E" w14:textId="77777777" w:rsidR="00030C59" w:rsidRPr="00CE5F98" w:rsidRDefault="00030C59">
            <w:pPr>
              <w:jc w:val="center"/>
              <w:rPr>
                <w:rFonts w:ascii="Times New Roman" w:eastAsia="方正黑体_GBK" w:hAnsi="Times New Roman"/>
                <w:color w:val="000000" w:themeColor="text1"/>
                <w:szCs w:val="21"/>
              </w:rPr>
            </w:pPr>
          </w:p>
        </w:tc>
        <w:tc>
          <w:tcPr>
            <w:tcW w:w="531" w:type="dxa"/>
            <w:tcBorders>
              <w:top w:val="nil"/>
              <w:left w:val="nil"/>
              <w:bottom w:val="single" w:sz="4" w:space="0" w:color="auto"/>
              <w:right w:val="single" w:sz="4" w:space="0" w:color="auto"/>
            </w:tcBorders>
            <w:vAlign w:val="center"/>
          </w:tcPr>
          <w:p w14:paraId="3E57727C" w14:textId="77777777" w:rsidR="00030C59" w:rsidRPr="00CE5F98" w:rsidRDefault="00030C59">
            <w:pPr>
              <w:jc w:val="center"/>
              <w:rPr>
                <w:rFonts w:ascii="Times New Roman" w:eastAsia="方正黑体_GBK" w:hAnsi="Times New Roman"/>
                <w:color w:val="000000" w:themeColor="text1"/>
                <w:szCs w:val="21"/>
              </w:rPr>
            </w:pPr>
          </w:p>
        </w:tc>
        <w:tc>
          <w:tcPr>
            <w:tcW w:w="531" w:type="dxa"/>
            <w:tcBorders>
              <w:top w:val="nil"/>
              <w:left w:val="nil"/>
              <w:bottom w:val="single" w:sz="4" w:space="0" w:color="auto"/>
              <w:right w:val="single" w:sz="4" w:space="0" w:color="auto"/>
            </w:tcBorders>
            <w:vAlign w:val="center"/>
          </w:tcPr>
          <w:p w14:paraId="3BCFC82D"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2D3F4AFA"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702C307C"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6A4CF2D1"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tcPr>
          <w:p w14:paraId="250C19D0" w14:textId="77777777" w:rsidR="00030C59" w:rsidRPr="00CE5F98" w:rsidRDefault="00030C59">
            <w:pPr>
              <w:jc w:val="center"/>
              <w:rPr>
                <w:rFonts w:ascii="Times New Roman" w:eastAsia="方正黑体_GBK" w:hAnsi="Times New Roman"/>
                <w:color w:val="000000" w:themeColor="text1"/>
                <w:szCs w:val="21"/>
              </w:rPr>
            </w:pPr>
          </w:p>
        </w:tc>
        <w:tc>
          <w:tcPr>
            <w:tcW w:w="531" w:type="dxa"/>
            <w:tcBorders>
              <w:top w:val="nil"/>
              <w:left w:val="nil"/>
              <w:bottom w:val="single" w:sz="4" w:space="0" w:color="auto"/>
              <w:right w:val="single" w:sz="4" w:space="0" w:color="auto"/>
            </w:tcBorders>
            <w:vAlign w:val="center"/>
          </w:tcPr>
          <w:p w14:paraId="5C470AE4"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2C79ADDD"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hint="eastAsia"/>
                <w:color w:val="000000" w:themeColor="text1"/>
                <w:kern w:val="0"/>
                <w:szCs w:val="21"/>
              </w:rPr>
              <w:t>M</w:t>
            </w: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530FB360"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1C615DA4"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5E522867"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10E4F0BB" w14:textId="77777777" w:rsidR="00030C59" w:rsidRPr="00CE5F98" w:rsidRDefault="00030C59">
            <w:pPr>
              <w:jc w:val="center"/>
              <w:rPr>
                <w:rFonts w:ascii="Times New Roman" w:eastAsia="方正黑体_GBK" w:hAnsi="Times New Roman"/>
                <w:color w:val="000000" w:themeColor="text1"/>
                <w:szCs w:val="21"/>
              </w:rPr>
            </w:pPr>
            <w:r w:rsidRPr="00CE5F98">
              <w:rPr>
                <w:rFonts w:ascii="Times New Roman" w:eastAsia="方正黑体_GBK" w:hAnsi="Times New Roman"/>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tcPr>
          <w:p w14:paraId="39F3EC55" w14:textId="77777777" w:rsidR="00030C59" w:rsidRPr="00CE5F98" w:rsidRDefault="00030C59">
            <w:pPr>
              <w:jc w:val="center"/>
              <w:rPr>
                <w:rFonts w:ascii="Times New Roman" w:eastAsia="方正黑体_GBK" w:hAnsi="Times New Roman"/>
                <w:color w:val="000000" w:themeColor="text1"/>
                <w:szCs w:val="21"/>
              </w:rPr>
            </w:pPr>
          </w:p>
        </w:tc>
      </w:tr>
    </w:tbl>
    <w:p w14:paraId="68BA770D" w14:textId="626CB660"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54760A8F" w14:textId="77777777" w:rsidR="00030C59" w:rsidRPr="00CE5F98" w:rsidRDefault="00030C59">
      <w:pPr>
        <w:ind w:firstLineChars="200" w:firstLine="420"/>
        <w:rPr>
          <w:rFonts w:ascii="微软雅黑" w:hAnsi="微软雅黑" w:hint="eastAsia"/>
          <w:color w:val="000000" w:themeColor="text1"/>
          <w:szCs w:val="21"/>
        </w:rPr>
      </w:pPr>
      <w:r w:rsidRPr="00CE5F98">
        <w:rPr>
          <w:rFonts w:ascii="微软雅黑" w:hAnsi="微软雅黑"/>
          <w:color w:val="000000" w:themeColor="text1"/>
          <w:szCs w:val="21"/>
        </w:rPr>
        <w:t>本课程理论教学</w:t>
      </w:r>
      <w:r w:rsidRPr="00CE5F98">
        <w:rPr>
          <w:rFonts w:ascii="微软雅黑" w:hAnsi="微软雅黑" w:hint="eastAsia"/>
          <w:color w:val="000000" w:themeColor="text1"/>
          <w:szCs w:val="21"/>
        </w:rPr>
        <w:t>16</w:t>
      </w:r>
      <w:r w:rsidRPr="00CE5F98">
        <w:rPr>
          <w:rFonts w:ascii="微软雅黑" w:hAnsi="微软雅黑"/>
          <w:color w:val="000000" w:themeColor="text1"/>
          <w:szCs w:val="21"/>
        </w:rPr>
        <w:t>学时，实践教学</w:t>
      </w:r>
      <w:r w:rsidRPr="00CE5F98">
        <w:rPr>
          <w:rFonts w:ascii="微软雅黑" w:hAnsi="微软雅黑" w:hint="eastAsia"/>
          <w:color w:val="000000" w:themeColor="text1"/>
          <w:szCs w:val="21"/>
        </w:rPr>
        <w:t>16</w:t>
      </w:r>
      <w:r w:rsidRPr="00CE5F98">
        <w:rPr>
          <w:rFonts w:ascii="微软雅黑" w:hAnsi="微软雅黑"/>
          <w:color w:val="000000" w:themeColor="text1"/>
          <w:szCs w:val="21"/>
        </w:rPr>
        <w:t>学时，共计</w:t>
      </w:r>
      <w:r w:rsidRPr="00CE5F98">
        <w:rPr>
          <w:rFonts w:ascii="微软雅黑" w:hAnsi="微软雅黑" w:hint="eastAsia"/>
          <w:color w:val="000000" w:themeColor="text1"/>
          <w:szCs w:val="21"/>
        </w:rPr>
        <w:t>32</w:t>
      </w:r>
      <w:r w:rsidRPr="00CE5F98">
        <w:rPr>
          <w:rFonts w:ascii="微软雅黑" w:hAnsi="微软雅黑"/>
          <w:color w:val="000000" w:themeColor="text1"/>
          <w:szCs w:val="21"/>
        </w:rPr>
        <w:t>学时。具体内容、学时及要求见下表：</w:t>
      </w:r>
    </w:p>
    <w:tbl>
      <w:tblPr>
        <w:tblW w:w="9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1" w:type="dxa"/>
          <w:right w:w="51" w:type="dxa"/>
        </w:tblCellMar>
        <w:tblLook w:val="04A0" w:firstRow="1" w:lastRow="0" w:firstColumn="1" w:lastColumn="0" w:noHBand="0" w:noVBand="1"/>
      </w:tblPr>
      <w:tblGrid>
        <w:gridCol w:w="721"/>
        <w:gridCol w:w="1017"/>
        <w:gridCol w:w="2208"/>
        <w:gridCol w:w="2130"/>
        <w:gridCol w:w="1043"/>
        <w:gridCol w:w="610"/>
        <w:gridCol w:w="1151"/>
        <w:gridCol w:w="1036"/>
      </w:tblGrid>
      <w:tr w:rsidR="00CE5F98" w:rsidRPr="00CE5F98" w14:paraId="3B5F66DC" w14:textId="77777777">
        <w:trPr>
          <w:trHeight w:val="657"/>
          <w:jc w:val="center"/>
        </w:trPr>
        <w:tc>
          <w:tcPr>
            <w:tcW w:w="721" w:type="dxa"/>
            <w:vAlign w:val="center"/>
          </w:tcPr>
          <w:p w14:paraId="4F7FEBD0" w14:textId="77777777" w:rsidR="00030C59" w:rsidRPr="00CE5F98" w:rsidRDefault="00030C59">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序号</w:t>
            </w:r>
          </w:p>
        </w:tc>
        <w:tc>
          <w:tcPr>
            <w:tcW w:w="1017" w:type="dxa"/>
            <w:vAlign w:val="center"/>
          </w:tcPr>
          <w:p w14:paraId="7986588F" w14:textId="77777777" w:rsidR="00030C59" w:rsidRPr="00CE5F98" w:rsidRDefault="00030C59">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名称</w:t>
            </w:r>
          </w:p>
        </w:tc>
        <w:tc>
          <w:tcPr>
            <w:tcW w:w="2208" w:type="dxa"/>
            <w:vAlign w:val="center"/>
          </w:tcPr>
          <w:p w14:paraId="32006986" w14:textId="77777777" w:rsidR="00030C59" w:rsidRPr="00CE5F98" w:rsidRDefault="00030C59">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教学内容</w:t>
            </w:r>
          </w:p>
        </w:tc>
        <w:tc>
          <w:tcPr>
            <w:tcW w:w="2130" w:type="dxa"/>
            <w:vAlign w:val="center"/>
          </w:tcPr>
          <w:p w14:paraId="54DD1205" w14:textId="77777777" w:rsidR="00030C59" w:rsidRPr="00CE5F98" w:rsidRDefault="00030C59">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教学目标</w:t>
            </w:r>
          </w:p>
        </w:tc>
        <w:tc>
          <w:tcPr>
            <w:tcW w:w="1043" w:type="dxa"/>
            <w:vAlign w:val="center"/>
          </w:tcPr>
          <w:p w14:paraId="40092993" w14:textId="77777777" w:rsidR="00030C59" w:rsidRPr="00CE5F98" w:rsidRDefault="00030C59">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教学重点和难点</w:t>
            </w:r>
          </w:p>
        </w:tc>
        <w:tc>
          <w:tcPr>
            <w:tcW w:w="610" w:type="dxa"/>
            <w:vAlign w:val="center"/>
          </w:tcPr>
          <w:p w14:paraId="3A8CCB7D" w14:textId="77777777" w:rsidR="00030C59" w:rsidRPr="00CE5F98" w:rsidRDefault="00030C59">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建议</w:t>
            </w:r>
          </w:p>
          <w:p w14:paraId="46674124" w14:textId="77777777" w:rsidR="00030C59" w:rsidRPr="00CE5F98" w:rsidRDefault="00030C59">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学时</w:t>
            </w:r>
          </w:p>
        </w:tc>
        <w:tc>
          <w:tcPr>
            <w:tcW w:w="1151" w:type="dxa"/>
            <w:vAlign w:val="center"/>
          </w:tcPr>
          <w:p w14:paraId="023AEDE7" w14:textId="77777777" w:rsidR="00030C59" w:rsidRPr="00CE5F98" w:rsidRDefault="00030C59">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教学</w:t>
            </w:r>
          </w:p>
          <w:p w14:paraId="29C57902" w14:textId="77777777" w:rsidR="00030C59" w:rsidRPr="00CE5F98" w:rsidRDefault="00030C59">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方式</w:t>
            </w:r>
          </w:p>
        </w:tc>
        <w:tc>
          <w:tcPr>
            <w:tcW w:w="1036" w:type="dxa"/>
            <w:vAlign w:val="center"/>
          </w:tcPr>
          <w:p w14:paraId="17BFFD26" w14:textId="77777777" w:rsidR="00030C59" w:rsidRPr="00CE5F98" w:rsidRDefault="00030C59">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对应课程目标</w:t>
            </w:r>
          </w:p>
        </w:tc>
      </w:tr>
      <w:tr w:rsidR="00CE5F98" w:rsidRPr="00CE5F98" w14:paraId="04109A9F" w14:textId="77777777">
        <w:trPr>
          <w:trHeight w:val="738"/>
          <w:jc w:val="center"/>
        </w:trPr>
        <w:tc>
          <w:tcPr>
            <w:tcW w:w="721" w:type="dxa"/>
          </w:tcPr>
          <w:p w14:paraId="55F9C768"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第一单元</w:t>
            </w:r>
          </w:p>
        </w:tc>
        <w:tc>
          <w:tcPr>
            <w:tcW w:w="1017" w:type="dxa"/>
          </w:tcPr>
          <w:p w14:paraId="6A63D78A"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家庭治疗的概念和特征</w:t>
            </w:r>
          </w:p>
        </w:tc>
        <w:tc>
          <w:tcPr>
            <w:tcW w:w="2208" w:type="dxa"/>
          </w:tcPr>
          <w:p w14:paraId="1350C584" w14:textId="77777777" w:rsidR="00030C59" w:rsidRPr="00CE5F98" w:rsidRDefault="00030C59">
            <w:pPr>
              <w:widowControl/>
              <w:numPr>
                <w:ilvl w:val="0"/>
                <w:numId w:val="2"/>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课程导入</w:t>
            </w:r>
          </w:p>
          <w:p w14:paraId="1CB62083" w14:textId="77777777" w:rsidR="00030C59" w:rsidRPr="00CE5F98" w:rsidRDefault="00030C59">
            <w:pPr>
              <w:widowControl/>
              <w:numPr>
                <w:ilvl w:val="0"/>
                <w:numId w:val="2"/>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家的心理意义；</w:t>
            </w:r>
          </w:p>
          <w:p w14:paraId="120A06FA" w14:textId="77777777" w:rsidR="00030C59" w:rsidRPr="00CE5F98" w:rsidRDefault="00030C59">
            <w:pPr>
              <w:widowControl/>
              <w:numPr>
                <w:ilvl w:val="0"/>
                <w:numId w:val="2"/>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家庭治疗的概念与特征；</w:t>
            </w:r>
          </w:p>
          <w:p w14:paraId="25BA5FF1" w14:textId="77777777" w:rsidR="00030C59" w:rsidRPr="00CE5F98" w:rsidRDefault="00030C59">
            <w:pPr>
              <w:widowControl/>
              <w:numPr>
                <w:ilvl w:val="0"/>
                <w:numId w:val="2"/>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家庭治疗的适应症；</w:t>
            </w:r>
          </w:p>
          <w:p w14:paraId="79FF6016" w14:textId="77777777" w:rsidR="00030C59" w:rsidRPr="00CE5F98" w:rsidRDefault="00030C59">
            <w:pPr>
              <w:widowControl/>
              <w:numPr>
                <w:ilvl w:val="0"/>
                <w:numId w:val="2"/>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小组练习和体验</w:t>
            </w:r>
          </w:p>
        </w:tc>
        <w:tc>
          <w:tcPr>
            <w:tcW w:w="2130" w:type="dxa"/>
          </w:tcPr>
          <w:p w14:paraId="55162D64"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1.了解家庭治疗的概念；</w:t>
            </w:r>
          </w:p>
          <w:p w14:paraId="4ED849D7"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2.掌握家庭治疗的特征；</w:t>
            </w:r>
          </w:p>
          <w:p w14:paraId="5A95A840"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3.感受家庭治疗的价值。</w:t>
            </w:r>
          </w:p>
        </w:tc>
        <w:tc>
          <w:tcPr>
            <w:tcW w:w="1043" w:type="dxa"/>
          </w:tcPr>
          <w:p w14:paraId="3A6495B6"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掌握家庭治疗的特征。</w:t>
            </w:r>
          </w:p>
        </w:tc>
        <w:tc>
          <w:tcPr>
            <w:tcW w:w="610" w:type="dxa"/>
          </w:tcPr>
          <w:p w14:paraId="3FD047A0"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4</w:t>
            </w:r>
          </w:p>
        </w:tc>
        <w:tc>
          <w:tcPr>
            <w:tcW w:w="1151" w:type="dxa"/>
          </w:tcPr>
          <w:p w14:paraId="34589D2B"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讲授法、</w:t>
            </w:r>
          </w:p>
          <w:p w14:paraId="46923E82"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活动体验法、</w:t>
            </w:r>
          </w:p>
          <w:p w14:paraId="7374CA6E"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案例分析法</w:t>
            </w:r>
          </w:p>
        </w:tc>
        <w:tc>
          <w:tcPr>
            <w:tcW w:w="1036" w:type="dxa"/>
          </w:tcPr>
          <w:p w14:paraId="6286C98E" w14:textId="77777777" w:rsidR="00030C59" w:rsidRPr="00CE5F98" w:rsidRDefault="00030C59">
            <w:pPr>
              <w:jc w:val="center"/>
              <w:rPr>
                <w:rFonts w:asciiTheme="minorEastAsia" w:hAnsiTheme="minorEastAsia" w:hint="eastAsia"/>
                <w:color w:val="000000" w:themeColor="text1"/>
                <w:szCs w:val="21"/>
              </w:rPr>
            </w:pPr>
          </w:p>
          <w:p w14:paraId="67EF467E" w14:textId="77777777" w:rsidR="00030C59" w:rsidRPr="00CE5F98" w:rsidRDefault="00030C59">
            <w:pPr>
              <w:jc w:val="center"/>
              <w:rPr>
                <w:rFonts w:asciiTheme="minorEastAsia" w:hAnsiTheme="minorEastAsia" w:hint="eastAsia"/>
                <w:color w:val="000000" w:themeColor="text1"/>
                <w:szCs w:val="21"/>
              </w:rPr>
            </w:pPr>
          </w:p>
          <w:p w14:paraId="61703DEB" w14:textId="77777777" w:rsidR="00030C59" w:rsidRPr="00CE5F98" w:rsidRDefault="00030C59">
            <w:pPr>
              <w:jc w:val="center"/>
              <w:rPr>
                <w:rFonts w:asciiTheme="minorEastAsia" w:hAnsiTheme="minorEastAsia" w:hint="eastAsia"/>
                <w:color w:val="000000" w:themeColor="text1"/>
                <w:szCs w:val="21"/>
              </w:rPr>
            </w:pPr>
          </w:p>
          <w:p w14:paraId="2A043AA9"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目标1</w:t>
            </w:r>
          </w:p>
          <w:p w14:paraId="7F4B3A82"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目标</w:t>
            </w:r>
            <w:r w:rsidRPr="00CE5F98">
              <w:rPr>
                <w:rFonts w:asciiTheme="minorEastAsia" w:hAnsiTheme="minorEastAsia" w:hint="eastAsia"/>
                <w:color w:val="000000" w:themeColor="text1"/>
                <w:szCs w:val="21"/>
              </w:rPr>
              <w:t>2</w:t>
            </w:r>
          </w:p>
        </w:tc>
      </w:tr>
      <w:tr w:rsidR="00CE5F98" w:rsidRPr="00CE5F98" w14:paraId="26591B26" w14:textId="77777777">
        <w:trPr>
          <w:trHeight w:val="502"/>
          <w:jc w:val="center"/>
        </w:trPr>
        <w:tc>
          <w:tcPr>
            <w:tcW w:w="721" w:type="dxa"/>
          </w:tcPr>
          <w:p w14:paraId="0C086FF3"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第二单元</w:t>
            </w:r>
          </w:p>
        </w:tc>
        <w:tc>
          <w:tcPr>
            <w:tcW w:w="1017" w:type="dxa"/>
          </w:tcPr>
          <w:p w14:paraId="3ABB7ADE"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家庭治疗发展历史和流派</w:t>
            </w:r>
          </w:p>
        </w:tc>
        <w:tc>
          <w:tcPr>
            <w:tcW w:w="2208" w:type="dxa"/>
          </w:tcPr>
          <w:p w14:paraId="45657C53" w14:textId="77777777" w:rsidR="00030C59" w:rsidRPr="00CE5F98" w:rsidRDefault="00030C59">
            <w:pPr>
              <w:widowControl/>
              <w:numPr>
                <w:ilvl w:val="0"/>
                <w:numId w:val="3"/>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家庭治疗的发展史；</w:t>
            </w:r>
          </w:p>
          <w:p w14:paraId="615F68A6" w14:textId="77777777" w:rsidR="00030C59" w:rsidRPr="00CE5F98" w:rsidRDefault="00030C59">
            <w:pPr>
              <w:widowControl/>
              <w:numPr>
                <w:ilvl w:val="0"/>
                <w:numId w:val="3"/>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家庭治疗的理论流派</w:t>
            </w:r>
          </w:p>
          <w:p w14:paraId="243E82BF" w14:textId="77777777" w:rsidR="00030C59" w:rsidRPr="00CE5F98" w:rsidRDefault="00030C59">
            <w:pPr>
              <w:rPr>
                <w:rFonts w:asciiTheme="minorEastAsia" w:hAnsiTheme="minorEastAsia" w:hint="eastAsia"/>
                <w:color w:val="000000" w:themeColor="text1"/>
                <w:szCs w:val="21"/>
              </w:rPr>
            </w:pPr>
          </w:p>
        </w:tc>
        <w:tc>
          <w:tcPr>
            <w:tcW w:w="2130" w:type="dxa"/>
          </w:tcPr>
          <w:p w14:paraId="0D2A9615" w14:textId="77777777" w:rsidR="00030C59" w:rsidRPr="00CE5F98" w:rsidRDefault="00030C59">
            <w:pPr>
              <w:widowControl/>
              <w:numPr>
                <w:ilvl w:val="0"/>
                <w:numId w:val="4"/>
              </w:numPr>
              <w:adjustRightInd w:val="0"/>
              <w:snapToGrid w:val="0"/>
              <w:rPr>
                <w:rFonts w:asciiTheme="minorEastAsia" w:hAnsiTheme="minorEastAsia" w:hint="eastAsia"/>
                <w:color w:val="000000" w:themeColor="text1"/>
                <w:szCs w:val="21"/>
              </w:rPr>
            </w:pPr>
            <w:r w:rsidRPr="00CE5F98">
              <w:rPr>
                <w:rFonts w:asciiTheme="minorEastAsia" w:hAnsiTheme="minorEastAsia"/>
                <w:color w:val="000000" w:themeColor="text1"/>
                <w:szCs w:val="21"/>
              </w:rPr>
              <w:t>了解</w:t>
            </w:r>
            <w:r w:rsidRPr="00CE5F98">
              <w:rPr>
                <w:rFonts w:asciiTheme="minorEastAsia" w:hAnsiTheme="minorEastAsia" w:hint="eastAsia"/>
                <w:color w:val="000000" w:themeColor="text1"/>
                <w:szCs w:val="21"/>
              </w:rPr>
              <w:t>家庭治疗的发展史；</w:t>
            </w:r>
          </w:p>
          <w:p w14:paraId="35CC5C0D"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2.掌握家庭治疗的理论流派基本观点</w:t>
            </w:r>
          </w:p>
          <w:p w14:paraId="7BF42FF1" w14:textId="77777777" w:rsidR="00030C59" w:rsidRPr="00CE5F98" w:rsidRDefault="00030C59">
            <w:pPr>
              <w:rPr>
                <w:rFonts w:asciiTheme="minorEastAsia" w:hAnsiTheme="minorEastAsia" w:hint="eastAsia"/>
                <w:color w:val="000000" w:themeColor="text1"/>
                <w:szCs w:val="21"/>
              </w:rPr>
            </w:pPr>
          </w:p>
        </w:tc>
        <w:tc>
          <w:tcPr>
            <w:tcW w:w="1043" w:type="dxa"/>
          </w:tcPr>
          <w:p w14:paraId="61E02CDB"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掌握家庭治疗的理论流派基本观点</w:t>
            </w:r>
          </w:p>
        </w:tc>
        <w:tc>
          <w:tcPr>
            <w:tcW w:w="610" w:type="dxa"/>
          </w:tcPr>
          <w:p w14:paraId="7025B495"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2</w:t>
            </w:r>
          </w:p>
        </w:tc>
        <w:tc>
          <w:tcPr>
            <w:tcW w:w="1151" w:type="dxa"/>
          </w:tcPr>
          <w:p w14:paraId="718DAEF6"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讲授法、</w:t>
            </w:r>
          </w:p>
          <w:p w14:paraId="637E16DD" w14:textId="77777777" w:rsidR="00030C59" w:rsidRPr="00CE5F98" w:rsidRDefault="00030C59">
            <w:pPr>
              <w:rPr>
                <w:rFonts w:asciiTheme="minorEastAsia" w:hAnsiTheme="minorEastAsia" w:hint="eastAsia"/>
                <w:color w:val="000000" w:themeColor="text1"/>
                <w:szCs w:val="21"/>
              </w:rPr>
            </w:pPr>
          </w:p>
        </w:tc>
        <w:tc>
          <w:tcPr>
            <w:tcW w:w="1036" w:type="dxa"/>
          </w:tcPr>
          <w:p w14:paraId="77401418" w14:textId="77777777" w:rsidR="00030C59" w:rsidRPr="00CE5F98" w:rsidRDefault="00030C59">
            <w:pPr>
              <w:jc w:val="center"/>
              <w:rPr>
                <w:rFonts w:asciiTheme="minorEastAsia" w:hAnsiTheme="minorEastAsia" w:hint="eastAsia"/>
                <w:color w:val="000000" w:themeColor="text1"/>
                <w:szCs w:val="21"/>
              </w:rPr>
            </w:pPr>
          </w:p>
          <w:p w14:paraId="704FC790"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目标</w:t>
            </w:r>
            <w:r w:rsidRPr="00CE5F98">
              <w:rPr>
                <w:rFonts w:asciiTheme="minorEastAsia" w:hAnsiTheme="minorEastAsia" w:hint="eastAsia"/>
                <w:color w:val="000000" w:themeColor="text1"/>
                <w:szCs w:val="21"/>
              </w:rPr>
              <w:t>1</w:t>
            </w:r>
          </w:p>
          <w:p w14:paraId="3FA7E06A"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目标</w:t>
            </w:r>
            <w:r w:rsidRPr="00CE5F98">
              <w:rPr>
                <w:rFonts w:asciiTheme="minorEastAsia" w:hAnsiTheme="minorEastAsia" w:hint="eastAsia"/>
                <w:color w:val="000000" w:themeColor="text1"/>
                <w:szCs w:val="21"/>
              </w:rPr>
              <w:t>2</w:t>
            </w:r>
          </w:p>
        </w:tc>
      </w:tr>
      <w:tr w:rsidR="00CE5F98" w:rsidRPr="00CE5F98" w14:paraId="3FBA0CCD" w14:textId="77777777">
        <w:trPr>
          <w:trHeight w:val="954"/>
          <w:jc w:val="center"/>
        </w:trPr>
        <w:tc>
          <w:tcPr>
            <w:tcW w:w="721" w:type="dxa"/>
          </w:tcPr>
          <w:p w14:paraId="43735613"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第三单元</w:t>
            </w:r>
          </w:p>
        </w:tc>
        <w:tc>
          <w:tcPr>
            <w:tcW w:w="1017" w:type="dxa"/>
          </w:tcPr>
          <w:p w14:paraId="3AB9E581"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家庭治疗的基本概念</w:t>
            </w:r>
          </w:p>
        </w:tc>
        <w:tc>
          <w:tcPr>
            <w:tcW w:w="2208" w:type="dxa"/>
          </w:tcPr>
          <w:p w14:paraId="08A64E19" w14:textId="77777777" w:rsidR="00030C59" w:rsidRPr="00CE5F98" w:rsidRDefault="00030C59">
            <w:pPr>
              <w:widowControl/>
              <w:numPr>
                <w:ilvl w:val="0"/>
                <w:numId w:val="5"/>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控制论、</w:t>
            </w:r>
          </w:p>
          <w:p w14:paraId="6F0ECC74" w14:textId="77777777" w:rsidR="00030C59" w:rsidRPr="00CE5F98" w:rsidRDefault="00030C59">
            <w:pPr>
              <w:widowControl/>
              <w:numPr>
                <w:ilvl w:val="0"/>
                <w:numId w:val="5"/>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系统论、</w:t>
            </w:r>
          </w:p>
          <w:p w14:paraId="25C660E6" w14:textId="77777777" w:rsidR="00030C59" w:rsidRPr="00CE5F98" w:rsidRDefault="00030C59">
            <w:pPr>
              <w:widowControl/>
              <w:numPr>
                <w:ilvl w:val="0"/>
                <w:numId w:val="5"/>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信息论、</w:t>
            </w:r>
          </w:p>
          <w:p w14:paraId="46801A9E" w14:textId="77777777" w:rsidR="00030C59" w:rsidRPr="00CE5F98" w:rsidRDefault="00030C59">
            <w:pPr>
              <w:widowControl/>
              <w:numPr>
                <w:ilvl w:val="0"/>
                <w:numId w:val="5"/>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社会建构主义、</w:t>
            </w:r>
          </w:p>
          <w:p w14:paraId="3B89E8AE" w14:textId="77777777" w:rsidR="00030C59" w:rsidRPr="00CE5F98" w:rsidRDefault="00030C59">
            <w:pPr>
              <w:widowControl/>
              <w:numPr>
                <w:ilvl w:val="0"/>
                <w:numId w:val="5"/>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依恋理论、</w:t>
            </w:r>
          </w:p>
          <w:p w14:paraId="34B0276A" w14:textId="77777777" w:rsidR="00030C59" w:rsidRPr="00CE5F98" w:rsidRDefault="00030C59">
            <w:pPr>
              <w:widowControl/>
              <w:numPr>
                <w:ilvl w:val="0"/>
                <w:numId w:val="5"/>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自组织和稳态等</w:t>
            </w:r>
          </w:p>
        </w:tc>
        <w:tc>
          <w:tcPr>
            <w:tcW w:w="2130" w:type="dxa"/>
          </w:tcPr>
          <w:p w14:paraId="64E4DCEE"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1.掌握各个基本概念</w:t>
            </w:r>
          </w:p>
          <w:p w14:paraId="3AFC84FB"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2.初步能用基本概念理解家庭系统</w:t>
            </w:r>
          </w:p>
        </w:tc>
        <w:tc>
          <w:tcPr>
            <w:tcW w:w="1043" w:type="dxa"/>
          </w:tcPr>
          <w:p w14:paraId="048667F4"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初步能用基本概念理解家庭系统</w:t>
            </w:r>
          </w:p>
        </w:tc>
        <w:tc>
          <w:tcPr>
            <w:tcW w:w="610" w:type="dxa"/>
          </w:tcPr>
          <w:p w14:paraId="334EBC28"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4</w:t>
            </w:r>
          </w:p>
        </w:tc>
        <w:tc>
          <w:tcPr>
            <w:tcW w:w="1151" w:type="dxa"/>
          </w:tcPr>
          <w:p w14:paraId="6E950D11"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讲授法、</w:t>
            </w:r>
          </w:p>
          <w:p w14:paraId="67232A67"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案例分析法</w:t>
            </w:r>
          </w:p>
        </w:tc>
        <w:tc>
          <w:tcPr>
            <w:tcW w:w="1036" w:type="dxa"/>
          </w:tcPr>
          <w:p w14:paraId="4B1E9A8B" w14:textId="77777777" w:rsidR="00030C59" w:rsidRPr="00CE5F98" w:rsidRDefault="00030C59">
            <w:pPr>
              <w:rPr>
                <w:rFonts w:asciiTheme="minorEastAsia" w:hAnsiTheme="minorEastAsia" w:hint="eastAsia"/>
                <w:color w:val="000000" w:themeColor="text1"/>
                <w:szCs w:val="21"/>
              </w:rPr>
            </w:pPr>
          </w:p>
          <w:p w14:paraId="701B9A43" w14:textId="77777777" w:rsidR="00030C59" w:rsidRPr="00CE5F98" w:rsidRDefault="00030C59">
            <w:pPr>
              <w:rPr>
                <w:rFonts w:asciiTheme="minorEastAsia" w:hAnsiTheme="minorEastAsia" w:hint="eastAsia"/>
                <w:color w:val="000000" w:themeColor="text1"/>
                <w:szCs w:val="21"/>
              </w:rPr>
            </w:pPr>
          </w:p>
          <w:p w14:paraId="6DF9FF63"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目标</w:t>
            </w:r>
            <w:r w:rsidRPr="00CE5F98">
              <w:rPr>
                <w:rFonts w:asciiTheme="minorEastAsia" w:hAnsiTheme="minorEastAsia" w:hint="eastAsia"/>
                <w:color w:val="000000" w:themeColor="text1"/>
                <w:szCs w:val="21"/>
              </w:rPr>
              <w:t>1</w:t>
            </w:r>
          </w:p>
          <w:p w14:paraId="2AC76D55"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目标</w:t>
            </w:r>
            <w:r w:rsidRPr="00CE5F98">
              <w:rPr>
                <w:rFonts w:asciiTheme="minorEastAsia" w:hAnsiTheme="minorEastAsia" w:hint="eastAsia"/>
                <w:color w:val="000000" w:themeColor="text1"/>
                <w:szCs w:val="21"/>
              </w:rPr>
              <w:t>2</w:t>
            </w:r>
          </w:p>
        </w:tc>
      </w:tr>
      <w:tr w:rsidR="00CE5F98" w:rsidRPr="00CE5F98" w14:paraId="424F7DBB" w14:textId="77777777">
        <w:trPr>
          <w:trHeight w:val="2301"/>
          <w:jc w:val="center"/>
        </w:trPr>
        <w:tc>
          <w:tcPr>
            <w:tcW w:w="721" w:type="dxa"/>
          </w:tcPr>
          <w:p w14:paraId="5F89F3C8"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lastRenderedPageBreak/>
              <w:t>第四单元</w:t>
            </w:r>
          </w:p>
        </w:tc>
        <w:tc>
          <w:tcPr>
            <w:tcW w:w="1017" w:type="dxa"/>
          </w:tcPr>
          <w:p w14:paraId="4A5A1B4B"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主要家庭治疗流派</w:t>
            </w:r>
          </w:p>
        </w:tc>
        <w:tc>
          <w:tcPr>
            <w:tcW w:w="2208" w:type="dxa"/>
          </w:tcPr>
          <w:p w14:paraId="7DD5EBB4" w14:textId="77777777" w:rsidR="00030C59" w:rsidRPr="00CE5F98" w:rsidRDefault="00030C59">
            <w:pPr>
              <w:widowControl/>
              <w:numPr>
                <w:ilvl w:val="0"/>
                <w:numId w:val="6"/>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鲍恩的家庭系统治疗、家庭生命周期</w:t>
            </w:r>
          </w:p>
          <w:p w14:paraId="12C041F8" w14:textId="77777777" w:rsidR="00030C59" w:rsidRPr="00CE5F98" w:rsidRDefault="00030C59">
            <w:pPr>
              <w:widowControl/>
              <w:numPr>
                <w:ilvl w:val="0"/>
                <w:numId w:val="6"/>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策略派家庭治疗、</w:t>
            </w:r>
          </w:p>
          <w:p w14:paraId="74AF7805" w14:textId="77777777" w:rsidR="00030C59" w:rsidRPr="00CE5F98" w:rsidRDefault="00030C59">
            <w:pPr>
              <w:widowControl/>
              <w:numPr>
                <w:ilvl w:val="0"/>
                <w:numId w:val="6"/>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结构派家庭治疗、</w:t>
            </w:r>
          </w:p>
          <w:p w14:paraId="0A9C491D" w14:textId="77777777" w:rsidR="00030C59" w:rsidRPr="00CE5F98" w:rsidRDefault="00030C59">
            <w:pPr>
              <w:widowControl/>
              <w:numPr>
                <w:ilvl w:val="0"/>
                <w:numId w:val="6"/>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经验性家庭治疗、</w:t>
            </w:r>
          </w:p>
          <w:p w14:paraId="28AD833A" w14:textId="77777777" w:rsidR="00030C59" w:rsidRPr="00CE5F98" w:rsidRDefault="00030C59">
            <w:pPr>
              <w:widowControl/>
              <w:numPr>
                <w:ilvl w:val="0"/>
                <w:numId w:val="6"/>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焦点解决治疗</w:t>
            </w:r>
          </w:p>
        </w:tc>
        <w:tc>
          <w:tcPr>
            <w:tcW w:w="2130" w:type="dxa"/>
          </w:tcPr>
          <w:p w14:paraId="2390098F" w14:textId="77777777" w:rsidR="00030C59" w:rsidRPr="00CE5F98" w:rsidRDefault="00030C59">
            <w:pPr>
              <w:widowControl/>
              <w:numPr>
                <w:ilvl w:val="0"/>
                <w:numId w:val="7"/>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了解各个流派代表人物、基本观点</w:t>
            </w:r>
          </w:p>
          <w:p w14:paraId="67CB8358"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2.掌握家庭生命周期</w:t>
            </w:r>
          </w:p>
          <w:p w14:paraId="057AC35B"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3.初步能用各个流派理解家庭治疗的基本思路。</w:t>
            </w:r>
          </w:p>
          <w:p w14:paraId="51A51B40"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4.至少掌握一种家庭治疗操作程序</w:t>
            </w:r>
          </w:p>
        </w:tc>
        <w:tc>
          <w:tcPr>
            <w:tcW w:w="1043" w:type="dxa"/>
          </w:tcPr>
          <w:p w14:paraId="461351FF"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1.了解各个流派代表人物、基本观点2.至少掌握一种家庭治疗操作程序</w:t>
            </w:r>
          </w:p>
        </w:tc>
        <w:tc>
          <w:tcPr>
            <w:tcW w:w="610" w:type="dxa"/>
          </w:tcPr>
          <w:p w14:paraId="6E3D851E"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10</w:t>
            </w:r>
          </w:p>
        </w:tc>
        <w:tc>
          <w:tcPr>
            <w:tcW w:w="1151" w:type="dxa"/>
          </w:tcPr>
          <w:p w14:paraId="4928B5CD"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讲授法、</w:t>
            </w:r>
          </w:p>
          <w:p w14:paraId="39D35483"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案例分析法、</w:t>
            </w:r>
          </w:p>
          <w:p w14:paraId="7B5DF3A9"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实践法</w:t>
            </w:r>
          </w:p>
        </w:tc>
        <w:tc>
          <w:tcPr>
            <w:tcW w:w="1036" w:type="dxa"/>
          </w:tcPr>
          <w:p w14:paraId="5E59A4EF" w14:textId="77777777" w:rsidR="00030C59" w:rsidRPr="00CE5F98" w:rsidRDefault="00030C59">
            <w:pPr>
              <w:jc w:val="center"/>
              <w:rPr>
                <w:rFonts w:asciiTheme="minorEastAsia" w:hAnsiTheme="minorEastAsia" w:hint="eastAsia"/>
                <w:color w:val="000000" w:themeColor="text1"/>
                <w:szCs w:val="21"/>
              </w:rPr>
            </w:pPr>
          </w:p>
          <w:p w14:paraId="30195F7C" w14:textId="77777777" w:rsidR="00030C59" w:rsidRPr="00CE5F98" w:rsidRDefault="00030C59">
            <w:pPr>
              <w:jc w:val="center"/>
              <w:rPr>
                <w:rFonts w:asciiTheme="minorEastAsia" w:hAnsiTheme="minorEastAsia" w:hint="eastAsia"/>
                <w:color w:val="000000" w:themeColor="text1"/>
                <w:szCs w:val="21"/>
              </w:rPr>
            </w:pPr>
          </w:p>
          <w:p w14:paraId="5870D8C9"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目标</w:t>
            </w:r>
            <w:r w:rsidRPr="00CE5F98">
              <w:rPr>
                <w:rFonts w:asciiTheme="minorEastAsia" w:hAnsiTheme="minorEastAsia" w:hint="eastAsia"/>
                <w:color w:val="000000" w:themeColor="text1"/>
                <w:szCs w:val="21"/>
              </w:rPr>
              <w:t>1</w:t>
            </w:r>
          </w:p>
          <w:p w14:paraId="7C396E75"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目标</w:t>
            </w:r>
            <w:r w:rsidRPr="00CE5F98">
              <w:rPr>
                <w:rFonts w:asciiTheme="minorEastAsia" w:hAnsiTheme="minorEastAsia" w:hint="eastAsia"/>
                <w:color w:val="000000" w:themeColor="text1"/>
                <w:szCs w:val="21"/>
              </w:rPr>
              <w:t>3</w:t>
            </w:r>
          </w:p>
        </w:tc>
      </w:tr>
      <w:tr w:rsidR="00CE5F98" w:rsidRPr="00CE5F98" w14:paraId="495FBC45" w14:textId="77777777">
        <w:trPr>
          <w:trHeight w:val="1555"/>
          <w:jc w:val="center"/>
        </w:trPr>
        <w:tc>
          <w:tcPr>
            <w:tcW w:w="721" w:type="dxa"/>
          </w:tcPr>
          <w:p w14:paraId="7E975941"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第五单元</w:t>
            </w:r>
          </w:p>
        </w:tc>
        <w:tc>
          <w:tcPr>
            <w:tcW w:w="1017" w:type="dxa"/>
          </w:tcPr>
          <w:p w14:paraId="0F480927"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实践技术</w:t>
            </w:r>
          </w:p>
        </w:tc>
        <w:tc>
          <w:tcPr>
            <w:tcW w:w="2208" w:type="dxa"/>
          </w:tcPr>
          <w:p w14:paraId="5993DE6E" w14:textId="77777777" w:rsidR="00030C59" w:rsidRPr="00CE5F98" w:rsidRDefault="00030C59">
            <w:pPr>
              <w:widowControl/>
              <w:numPr>
                <w:ilvl w:val="0"/>
                <w:numId w:val="8"/>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家谱图、</w:t>
            </w:r>
          </w:p>
          <w:p w14:paraId="18C903D2" w14:textId="77777777" w:rsidR="00030C59" w:rsidRPr="00CE5F98" w:rsidRDefault="00030C59">
            <w:pPr>
              <w:widowControl/>
              <w:numPr>
                <w:ilvl w:val="0"/>
                <w:numId w:val="8"/>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家庭评估、</w:t>
            </w:r>
          </w:p>
          <w:p w14:paraId="72A44B4E" w14:textId="77777777" w:rsidR="00030C59" w:rsidRPr="00CE5F98" w:rsidRDefault="00030C59">
            <w:pPr>
              <w:widowControl/>
              <w:numPr>
                <w:ilvl w:val="0"/>
                <w:numId w:val="8"/>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三角化、</w:t>
            </w:r>
          </w:p>
          <w:p w14:paraId="23E9DC22" w14:textId="77777777" w:rsidR="00030C59" w:rsidRPr="00CE5F98" w:rsidRDefault="00030C59">
            <w:pPr>
              <w:widowControl/>
              <w:numPr>
                <w:ilvl w:val="0"/>
                <w:numId w:val="8"/>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循环提问、</w:t>
            </w:r>
          </w:p>
          <w:p w14:paraId="5DAED44C" w14:textId="77777777" w:rsidR="00030C59" w:rsidRPr="00CE5F98" w:rsidRDefault="00030C59">
            <w:pPr>
              <w:widowControl/>
              <w:numPr>
                <w:ilvl w:val="0"/>
                <w:numId w:val="8"/>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双重束缚和悖论干预</w:t>
            </w:r>
          </w:p>
          <w:p w14:paraId="1713608C" w14:textId="77777777" w:rsidR="00030C59" w:rsidRPr="00CE5F98" w:rsidRDefault="00030C59">
            <w:pPr>
              <w:widowControl/>
              <w:numPr>
                <w:ilvl w:val="0"/>
                <w:numId w:val="8"/>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课程总复习</w:t>
            </w:r>
          </w:p>
        </w:tc>
        <w:tc>
          <w:tcPr>
            <w:tcW w:w="2130" w:type="dxa"/>
          </w:tcPr>
          <w:p w14:paraId="5D6B94C7" w14:textId="77777777" w:rsidR="00030C59" w:rsidRPr="00CE5F98" w:rsidRDefault="00030C59">
            <w:pPr>
              <w:widowControl/>
              <w:numPr>
                <w:ilvl w:val="0"/>
                <w:numId w:val="9"/>
              </w:numPr>
              <w:adjustRightInd w:val="0"/>
              <w:snapToGrid w:val="0"/>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了解各个实践技术操作步奏；</w:t>
            </w:r>
          </w:p>
          <w:p w14:paraId="03377FCC"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2.会用各个实践技术理解个人原生家庭存在的某些特点。</w:t>
            </w:r>
          </w:p>
        </w:tc>
        <w:tc>
          <w:tcPr>
            <w:tcW w:w="1043" w:type="dxa"/>
          </w:tcPr>
          <w:p w14:paraId="032E5F00"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掌握各个实践技术</w:t>
            </w:r>
          </w:p>
        </w:tc>
        <w:tc>
          <w:tcPr>
            <w:tcW w:w="610" w:type="dxa"/>
          </w:tcPr>
          <w:p w14:paraId="24FF24B9"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12</w:t>
            </w:r>
          </w:p>
        </w:tc>
        <w:tc>
          <w:tcPr>
            <w:tcW w:w="1151" w:type="dxa"/>
          </w:tcPr>
          <w:p w14:paraId="6B308DA3"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讲授法、</w:t>
            </w:r>
          </w:p>
          <w:p w14:paraId="40B6A6DE"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案例分析法、</w:t>
            </w:r>
          </w:p>
          <w:p w14:paraId="3A2C67D8" w14:textId="77777777" w:rsidR="00030C59" w:rsidRPr="00CE5F98" w:rsidRDefault="00030C59">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实践法</w:t>
            </w:r>
          </w:p>
        </w:tc>
        <w:tc>
          <w:tcPr>
            <w:tcW w:w="1036" w:type="dxa"/>
          </w:tcPr>
          <w:p w14:paraId="54989119" w14:textId="77777777" w:rsidR="00030C59" w:rsidRPr="00CE5F98" w:rsidRDefault="00030C59">
            <w:pPr>
              <w:jc w:val="center"/>
              <w:rPr>
                <w:rFonts w:asciiTheme="minorEastAsia" w:hAnsiTheme="minorEastAsia" w:hint="eastAsia"/>
                <w:color w:val="000000" w:themeColor="text1"/>
                <w:szCs w:val="21"/>
              </w:rPr>
            </w:pPr>
          </w:p>
          <w:p w14:paraId="7C035ECB" w14:textId="77777777" w:rsidR="00030C59" w:rsidRPr="00CE5F98" w:rsidRDefault="00030C59">
            <w:pPr>
              <w:jc w:val="center"/>
              <w:rPr>
                <w:rFonts w:asciiTheme="minorEastAsia" w:hAnsiTheme="minorEastAsia" w:hint="eastAsia"/>
                <w:color w:val="000000" w:themeColor="text1"/>
                <w:szCs w:val="21"/>
              </w:rPr>
            </w:pPr>
          </w:p>
          <w:p w14:paraId="28589579"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目标</w:t>
            </w:r>
            <w:r w:rsidRPr="00CE5F98">
              <w:rPr>
                <w:rFonts w:asciiTheme="minorEastAsia" w:hAnsiTheme="minorEastAsia" w:hint="eastAsia"/>
                <w:color w:val="000000" w:themeColor="text1"/>
                <w:szCs w:val="21"/>
              </w:rPr>
              <w:t>1</w:t>
            </w:r>
          </w:p>
          <w:p w14:paraId="696B0305"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目标</w:t>
            </w:r>
            <w:r w:rsidRPr="00CE5F98">
              <w:rPr>
                <w:rFonts w:asciiTheme="minorEastAsia" w:hAnsiTheme="minorEastAsia" w:hint="eastAsia"/>
                <w:color w:val="000000" w:themeColor="text1"/>
                <w:szCs w:val="21"/>
              </w:rPr>
              <w:t>3</w:t>
            </w:r>
          </w:p>
        </w:tc>
      </w:tr>
      <w:tr w:rsidR="00CE5F98" w:rsidRPr="00CE5F98" w14:paraId="00BB7E50" w14:textId="77777777">
        <w:trPr>
          <w:trHeight w:val="329"/>
          <w:jc w:val="center"/>
        </w:trPr>
        <w:tc>
          <w:tcPr>
            <w:tcW w:w="721" w:type="dxa"/>
          </w:tcPr>
          <w:p w14:paraId="78C67AA8"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总学时</w:t>
            </w:r>
          </w:p>
        </w:tc>
        <w:tc>
          <w:tcPr>
            <w:tcW w:w="9195" w:type="dxa"/>
            <w:gridSpan w:val="7"/>
            <w:vAlign w:val="center"/>
          </w:tcPr>
          <w:p w14:paraId="715C65D5"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32</w:t>
            </w:r>
          </w:p>
        </w:tc>
      </w:tr>
    </w:tbl>
    <w:p w14:paraId="33E98620" w14:textId="782C1519"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20CB42E9" w14:textId="77777777" w:rsidR="00030C59" w:rsidRPr="00CE5F98" w:rsidRDefault="00030C59">
      <w:pPr>
        <w:spacing w:line="360" w:lineRule="auto"/>
        <w:ind w:firstLine="420"/>
        <w:rPr>
          <w:rFonts w:asciiTheme="minorEastAsia" w:hAnsiTheme="minorEastAsia" w:cs="宋体" w:hint="eastAsia"/>
          <w:color w:val="000000" w:themeColor="text1"/>
          <w:szCs w:val="21"/>
        </w:rPr>
      </w:pPr>
      <w:r w:rsidRPr="00CE5F98">
        <w:rPr>
          <w:rFonts w:asciiTheme="minorEastAsia" w:hAnsiTheme="minorEastAsia" w:cs="宋体" w:hint="eastAsia"/>
          <w:color w:val="000000" w:themeColor="text1"/>
          <w:szCs w:val="21"/>
        </w:rPr>
        <w:t>理论讲授课采用多媒体教学技术，以幻灯片、视频等手段辅助教学；针对部分教学内容，采取小组讨论、角色扮演的形式开展实践教学。对于实践教学部分，要求学生要撰写并提交相应的实践教学设计或报告。除此之外，自主学习（一定量的课外阅读）也是本门课程的重要教学策略。还要求学生在学习完本课程后撰写家庭与自我成长的反思报告、画自己的家谱图。</w:t>
      </w:r>
    </w:p>
    <w:p w14:paraId="30D295FC" w14:textId="744BE05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19D0C29F" w14:textId="085CEBA5" w:rsidR="00030C59"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686"/>
        <w:gridCol w:w="2194"/>
        <w:gridCol w:w="1377"/>
      </w:tblGrid>
      <w:tr w:rsidR="00CE5F98" w:rsidRPr="00CE5F98" w14:paraId="20262205" w14:textId="77777777">
        <w:trPr>
          <w:trHeight w:val="395"/>
          <w:jc w:val="center"/>
        </w:trPr>
        <w:tc>
          <w:tcPr>
            <w:tcW w:w="2354" w:type="dxa"/>
            <w:vAlign w:val="center"/>
          </w:tcPr>
          <w:p w14:paraId="78C71654" w14:textId="77777777" w:rsidR="00030C59" w:rsidRPr="00CE5F98" w:rsidRDefault="00030C59">
            <w:pPr>
              <w:jc w:val="center"/>
              <w:rPr>
                <w:rFonts w:ascii="Times New Roman" w:hAnsi="Times New Roman"/>
                <w:b/>
                <w:bCs/>
                <w:color w:val="000000" w:themeColor="text1"/>
                <w:szCs w:val="20"/>
              </w:rPr>
            </w:pPr>
            <w:r w:rsidRPr="00CE5F98">
              <w:rPr>
                <w:rFonts w:ascii="Times New Roman" w:hAnsi="Times New Roman"/>
                <w:b/>
                <w:bCs/>
                <w:color w:val="000000" w:themeColor="text1"/>
                <w:szCs w:val="20"/>
              </w:rPr>
              <w:t>课程目标</w:t>
            </w:r>
          </w:p>
        </w:tc>
        <w:tc>
          <w:tcPr>
            <w:tcW w:w="3686" w:type="dxa"/>
            <w:vAlign w:val="center"/>
          </w:tcPr>
          <w:p w14:paraId="08B07E6E" w14:textId="77777777" w:rsidR="00030C59" w:rsidRPr="00CE5F98" w:rsidRDefault="00030C59">
            <w:pPr>
              <w:jc w:val="center"/>
              <w:rPr>
                <w:rFonts w:ascii="Times New Roman" w:hAnsi="Times New Roman"/>
                <w:b/>
                <w:bCs/>
                <w:color w:val="000000" w:themeColor="text1"/>
                <w:szCs w:val="20"/>
              </w:rPr>
            </w:pPr>
            <w:r w:rsidRPr="00CE5F98">
              <w:rPr>
                <w:rFonts w:ascii="Times New Roman" w:hAnsi="Times New Roman"/>
                <w:b/>
                <w:bCs/>
                <w:color w:val="000000" w:themeColor="text1"/>
                <w:szCs w:val="20"/>
              </w:rPr>
              <w:t>考核内容</w:t>
            </w:r>
          </w:p>
        </w:tc>
        <w:tc>
          <w:tcPr>
            <w:tcW w:w="2194" w:type="dxa"/>
            <w:vAlign w:val="center"/>
          </w:tcPr>
          <w:p w14:paraId="75EEFF06" w14:textId="77777777" w:rsidR="00030C59" w:rsidRPr="00CE5F98" w:rsidRDefault="00030C59">
            <w:pPr>
              <w:jc w:val="center"/>
              <w:rPr>
                <w:rFonts w:ascii="Times New Roman" w:hAnsi="Times New Roman"/>
                <w:b/>
                <w:bCs/>
                <w:color w:val="000000" w:themeColor="text1"/>
                <w:szCs w:val="20"/>
              </w:rPr>
            </w:pPr>
            <w:r w:rsidRPr="00CE5F98">
              <w:rPr>
                <w:rFonts w:ascii="Times New Roman" w:hAnsi="Times New Roman"/>
                <w:b/>
                <w:bCs/>
                <w:color w:val="000000" w:themeColor="text1"/>
                <w:szCs w:val="20"/>
              </w:rPr>
              <w:t>评价依据</w:t>
            </w:r>
            <w:r w:rsidRPr="00CE5F98">
              <w:rPr>
                <w:rFonts w:ascii="Times New Roman" w:hAnsi="Times New Roman"/>
                <w:b/>
                <w:bCs/>
                <w:color w:val="000000" w:themeColor="text1"/>
                <w:szCs w:val="20"/>
              </w:rPr>
              <w:t>/</w:t>
            </w:r>
          </w:p>
          <w:p w14:paraId="6CBA8ACE" w14:textId="77777777" w:rsidR="00030C59" w:rsidRPr="00CE5F98" w:rsidRDefault="00030C59">
            <w:pPr>
              <w:jc w:val="center"/>
              <w:rPr>
                <w:rFonts w:ascii="Times New Roman" w:hAnsi="Times New Roman"/>
                <w:b/>
                <w:bCs/>
                <w:color w:val="000000" w:themeColor="text1"/>
                <w:szCs w:val="20"/>
              </w:rPr>
            </w:pPr>
            <w:r w:rsidRPr="00CE5F98">
              <w:rPr>
                <w:rFonts w:ascii="Times New Roman" w:hAnsi="Times New Roman"/>
                <w:b/>
                <w:bCs/>
                <w:color w:val="000000" w:themeColor="text1"/>
                <w:szCs w:val="20"/>
              </w:rPr>
              <w:t>学习任务</w:t>
            </w:r>
          </w:p>
        </w:tc>
        <w:tc>
          <w:tcPr>
            <w:tcW w:w="1377" w:type="dxa"/>
            <w:vAlign w:val="center"/>
          </w:tcPr>
          <w:p w14:paraId="4B6BE3F7" w14:textId="77777777" w:rsidR="00030C59" w:rsidRPr="00CE5F98" w:rsidRDefault="00030C59">
            <w:pPr>
              <w:jc w:val="center"/>
              <w:rPr>
                <w:rFonts w:ascii="Times New Roman" w:hAnsi="Times New Roman"/>
                <w:b/>
                <w:bCs/>
                <w:color w:val="000000" w:themeColor="text1"/>
                <w:szCs w:val="20"/>
              </w:rPr>
            </w:pPr>
            <w:r w:rsidRPr="00CE5F98">
              <w:rPr>
                <w:rFonts w:ascii="Times New Roman" w:hAnsi="Times New Roman"/>
                <w:b/>
                <w:bCs/>
                <w:color w:val="000000" w:themeColor="text1"/>
                <w:szCs w:val="20"/>
              </w:rPr>
              <w:t>对应</w:t>
            </w:r>
          </w:p>
          <w:p w14:paraId="05156090" w14:textId="77777777" w:rsidR="00030C59" w:rsidRPr="00CE5F98" w:rsidRDefault="00030C59">
            <w:pPr>
              <w:jc w:val="center"/>
              <w:rPr>
                <w:rFonts w:ascii="Times New Roman" w:hAnsi="Times New Roman"/>
                <w:b/>
                <w:bCs/>
                <w:color w:val="000000" w:themeColor="text1"/>
                <w:szCs w:val="20"/>
              </w:rPr>
            </w:pPr>
            <w:r w:rsidRPr="00CE5F98">
              <w:rPr>
                <w:rFonts w:ascii="Times New Roman" w:hAnsi="Times New Roman"/>
                <w:b/>
                <w:bCs/>
                <w:color w:val="000000" w:themeColor="text1"/>
                <w:szCs w:val="20"/>
              </w:rPr>
              <w:t>毕业要求</w:t>
            </w:r>
          </w:p>
        </w:tc>
      </w:tr>
      <w:tr w:rsidR="00CE5F98" w:rsidRPr="00CE5F98" w14:paraId="4EE51C1B" w14:textId="77777777">
        <w:trPr>
          <w:jc w:val="center"/>
        </w:trPr>
        <w:tc>
          <w:tcPr>
            <w:tcW w:w="2354" w:type="dxa"/>
            <w:vAlign w:val="center"/>
          </w:tcPr>
          <w:p w14:paraId="71F3EC03" w14:textId="77777777" w:rsidR="00030C59" w:rsidRPr="00CE5F98" w:rsidRDefault="00030C59">
            <w:pPr>
              <w:jc w:val="center"/>
              <w:rPr>
                <w:rFonts w:asciiTheme="minorEastAsia" w:hAnsiTheme="minorEastAsia" w:hint="eastAsia"/>
                <w:color w:val="000000" w:themeColor="text1"/>
                <w:szCs w:val="20"/>
              </w:rPr>
            </w:pPr>
            <w:r w:rsidRPr="00CE5F98">
              <w:rPr>
                <w:rFonts w:asciiTheme="minorEastAsia" w:hAnsiTheme="minorEastAsia" w:hint="eastAsia"/>
                <w:color w:val="000000" w:themeColor="text1"/>
                <w:szCs w:val="20"/>
              </w:rPr>
              <w:t>课程目标1</w:t>
            </w:r>
          </w:p>
        </w:tc>
        <w:tc>
          <w:tcPr>
            <w:tcW w:w="3686" w:type="dxa"/>
            <w:vAlign w:val="center"/>
          </w:tcPr>
          <w:p w14:paraId="35B212E5" w14:textId="77777777" w:rsidR="00030C59" w:rsidRPr="00CE5F98" w:rsidRDefault="00030C59">
            <w:pPr>
              <w:tabs>
                <w:tab w:val="left" w:pos="312"/>
              </w:tabs>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1.了解家庭治疗发展历史；</w:t>
            </w:r>
          </w:p>
          <w:p w14:paraId="0B8BB2F0" w14:textId="77777777" w:rsidR="00030C59" w:rsidRPr="00CE5F98" w:rsidRDefault="00030C59">
            <w:pPr>
              <w:tabs>
                <w:tab w:val="left" w:pos="312"/>
              </w:tabs>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2.掌握各经典流派和各新方向流派的代表人物、理论构想、改变的机制、治疗的技术和流程等</w:t>
            </w:r>
          </w:p>
        </w:tc>
        <w:tc>
          <w:tcPr>
            <w:tcW w:w="2194" w:type="dxa"/>
            <w:vAlign w:val="center"/>
          </w:tcPr>
          <w:p w14:paraId="095C4934"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34710338"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6E953F14"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期末考试</w:t>
            </w:r>
          </w:p>
        </w:tc>
        <w:tc>
          <w:tcPr>
            <w:tcW w:w="1377" w:type="dxa"/>
            <w:vAlign w:val="center"/>
          </w:tcPr>
          <w:p w14:paraId="6EA1C3E5" w14:textId="77777777" w:rsidR="00030C59" w:rsidRPr="00CE5F98" w:rsidRDefault="00030C59">
            <w:pPr>
              <w:jc w:val="center"/>
              <w:rPr>
                <w:rFonts w:asciiTheme="minorEastAsia" w:hAnsiTheme="minorEastAsia" w:hint="eastAsia"/>
                <w:color w:val="000000" w:themeColor="text1"/>
                <w:szCs w:val="20"/>
              </w:rPr>
            </w:pPr>
            <w:r w:rsidRPr="00CE5F98">
              <w:rPr>
                <w:rFonts w:asciiTheme="minorEastAsia" w:hAnsiTheme="minorEastAsia" w:hint="eastAsia"/>
                <w:color w:val="000000" w:themeColor="text1"/>
                <w:szCs w:val="20"/>
              </w:rPr>
              <w:t>毕业要求1</w:t>
            </w:r>
          </w:p>
        </w:tc>
      </w:tr>
      <w:tr w:rsidR="00CE5F98" w:rsidRPr="00CE5F98" w14:paraId="628B9143" w14:textId="77777777">
        <w:trPr>
          <w:jc w:val="center"/>
        </w:trPr>
        <w:tc>
          <w:tcPr>
            <w:tcW w:w="2354" w:type="dxa"/>
            <w:vAlign w:val="center"/>
          </w:tcPr>
          <w:p w14:paraId="467411A6" w14:textId="77777777" w:rsidR="00030C59" w:rsidRPr="00CE5F98" w:rsidRDefault="00030C59">
            <w:pPr>
              <w:jc w:val="center"/>
              <w:rPr>
                <w:rFonts w:asciiTheme="minorEastAsia" w:hAnsiTheme="minorEastAsia" w:hint="eastAsia"/>
                <w:color w:val="000000" w:themeColor="text1"/>
                <w:szCs w:val="20"/>
              </w:rPr>
            </w:pPr>
            <w:r w:rsidRPr="00CE5F98">
              <w:rPr>
                <w:rFonts w:asciiTheme="minorEastAsia" w:hAnsiTheme="minorEastAsia" w:hint="eastAsia"/>
                <w:color w:val="000000" w:themeColor="text1"/>
                <w:szCs w:val="20"/>
              </w:rPr>
              <w:t>课程目标2</w:t>
            </w:r>
          </w:p>
        </w:tc>
        <w:tc>
          <w:tcPr>
            <w:tcW w:w="3686" w:type="dxa"/>
            <w:vAlign w:val="center"/>
          </w:tcPr>
          <w:p w14:paraId="6DD5DEF9" w14:textId="77777777" w:rsidR="00030C59" w:rsidRPr="00CE5F98" w:rsidRDefault="00030C59">
            <w:pPr>
              <w:tabs>
                <w:tab w:val="left" w:pos="312"/>
              </w:tabs>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1.掌握家庭治疗的概念；</w:t>
            </w:r>
          </w:p>
          <w:p w14:paraId="40D7F636" w14:textId="77777777" w:rsidR="00030C59" w:rsidRPr="00CE5F98" w:rsidRDefault="00030C59">
            <w:pPr>
              <w:tabs>
                <w:tab w:val="left" w:pos="312"/>
              </w:tabs>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2.掌握家庭治疗的基本特征。</w:t>
            </w:r>
          </w:p>
        </w:tc>
        <w:tc>
          <w:tcPr>
            <w:tcW w:w="2194" w:type="dxa"/>
            <w:vAlign w:val="center"/>
          </w:tcPr>
          <w:p w14:paraId="380D43EB"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6FF36117"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66E09D93"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期末考试</w:t>
            </w:r>
          </w:p>
        </w:tc>
        <w:tc>
          <w:tcPr>
            <w:tcW w:w="1377" w:type="dxa"/>
            <w:vAlign w:val="center"/>
          </w:tcPr>
          <w:p w14:paraId="5209F1BC" w14:textId="77777777" w:rsidR="00030C59" w:rsidRPr="00CE5F98" w:rsidRDefault="00030C59">
            <w:pPr>
              <w:jc w:val="center"/>
              <w:rPr>
                <w:rFonts w:asciiTheme="minorEastAsia" w:hAnsiTheme="minorEastAsia" w:hint="eastAsia"/>
                <w:color w:val="000000" w:themeColor="text1"/>
                <w:szCs w:val="20"/>
              </w:rPr>
            </w:pPr>
            <w:r w:rsidRPr="00CE5F98">
              <w:rPr>
                <w:rFonts w:asciiTheme="minorEastAsia" w:hAnsiTheme="minorEastAsia" w:hint="eastAsia"/>
                <w:color w:val="000000" w:themeColor="text1"/>
                <w:szCs w:val="20"/>
              </w:rPr>
              <w:t>毕业要求3</w:t>
            </w:r>
          </w:p>
        </w:tc>
      </w:tr>
      <w:tr w:rsidR="00CE5F98" w:rsidRPr="00CE5F98" w14:paraId="5D0F797A" w14:textId="77777777">
        <w:trPr>
          <w:trHeight w:val="1078"/>
          <w:jc w:val="center"/>
        </w:trPr>
        <w:tc>
          <w:tcPr>
            <w:tcW w:w="2354" w:type="dxa"/>
            <w:vAlign w:val="center"/>
          </w:tcPr>
          <w:p w14:paraId="1F509A9F" w14:textId="77777777" w:rsidR="00030C59" w:rsidRPr="00CE5F98" w:rsidRDefault="00030C59">
            <w:pPr>
              <w:jc w:val="center"/>
              <w:rPr>
                <w:rFonts w:asciiTheme="minorEastAsia" w:hAnsiTheme="minorEastAsia" w:hint="eastAsia"/>
                <w:color w:val="000000" w:themeColor="text1"/>
                <w:szCs w:val="20"/>
              </w:rPr>
            </w:pPr>
            <w:r w:rsidRPr="00CE5F98">
              <w:rPr>
                <w:rFonts w:asciiTheme="minorEastAsia" w:hAnsiTheme="minorEastAsia" w:hint="eastAsia"/>
                <w:color w:val="000000" w:themeColor="text1"/>
                <w:szCs w:val="20"/>
              </w:rPr>
              <w:t>课程目标3</w:t>
            </w:r>
          </w:p>
        </w:tc>
        <w:tc>
          <w:tcPr>
            <w:tcW w:w="3686" w:type="dxa"/>
            <w:vAlign w:val="center"/>
          </w:tcPr>
          <w:p w14:paraId="72489316" w14:textId="77777777" w:rsidR="00030C59" w:rsidRPr="00CE5F98" w:rsidRDefault="00030C59">
            <w:pPr>
              <w:tabs>
                <w:tab w:val="left" w:pos="312"/>
              </w:tabs>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至少会用一种家庭治疗实践技术来解决问题</w:t>
            </w:r>
          </w:p>
        </w:tc>
        <w:tc>
          <w:tcPr>
            <w:tcW w:w="2194" w:type="dxa"/>
            <w:vAlign w:val="center"/>
          </w:tcPr>
          <w:p w14:paraId="653F9E36"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课堂讨论</w:t>
            </w:r>
          </w:p>
          <w:p w14:paraId="54A57B1F"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课后作业</w:t>
            </w:r>
          </w:p>
          <w:p w14:paraId="6B71379D"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期末考试</w:t>
            </w:r>
          </w:p>
        </w:tc>
        <w:tc>
          <w:tcPr>
            <w:tcW w:w="1377" w:type="dxa"/>
            <w:vAlign w:val="center"/>
          </w:tcPr>
          <w:p w14:paraId="716F7CB1" w14:textId="77777777" w:rsidR="00030C59" w:rsidRPr="00CE5F98" w:rsidRDefault="00030C59">
            <w:pPr>
              <w:jc w:val="center"/>
              <w:rPr>
                <w:rFonts w:asciiTheme="minorEastAsia" w:hAnsiTheme="minorEastAsia" w:hint="eastAsia"/>
                <w:color w:val="000000" w:themeColor="text1"/>
                <w:szCs w:val="20"/>
              </w:rPr>
            </w:pPr>
            <w:r w:rsidRPr="00CE5F98">
              <w:rPr>
                <w:rFonts w:asciiTheme="minorEastAsia" w:hAnsiTheme="minorEastAsia" w:hint="eastAsia"/>
                <w:color w:val="000000" w:themeColor="text1"/>
                <w:szCs w:val="20"/>
              </w:rPr>
              <w:t>毕业要求6</w:t>
            </w:r>
          </w:p>
        </w:tc>
      </w:tr>
    </w:tbl>
    <w:p w14:paraId="35B41BCE" w14:textId="0A4C48E7"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（二）成绩综合评定办法</w:t>
      </w:r>
    </w:p>
    <w:p w14:paraId="599B898C" w14:textId="77777777" w:rsidR="00030C59" w:rsidRPr="00CE5F98" w:rsidRDefault="00030C59">
      <w:pPr>
        <w:spacing w:line="360" w:lineRule="auto"/>
        <w:ind w:firstLineChars="250" w:firstLine="525"/>
        <w:rPr>
          <w:rFonts w:asciiTheme="minorEastAsia" w:hAnsiTheme="minorEastAsia" w:cstheme="minorEastAsia" w:hint="eastAsia"/>
          <w:color w:val="000000" w:themeColor="text1"/>
          <w:szCs w:val="21"/>
        </w:rPr>
      </w:pPr>
      <w:r w:rsidRPr="00CE5F98">
        <w:rPr>
          <w:rFonts w:asciiTheme="minorEastAsia" w:hAnsiTheme="minorEastAsia" w:cstheme="minorEastAsia" w:hint="eastAsia"/>
          <w:color w:val="000000" w:themeColor="text1"/>
          <w:szCs w:val="21"/>
        </w:rPr>
        <w:lastRenderedPageBreak/>
        <w:t>实施多元化评价方式，采用过程性考核与结果性考核相结合的方式进行评价。其中过程性考核包括平时考核、半期考查两种评价方式，期末考试采用分散闭卷考试方式。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408E24D3" w14:textId="77777777">
        <w:trPr>
          <w:trHeight w:val="624"/>
        </w:trPr>
        <w:tc>
          <w:tcPr>
            <w:tcW w:w="698" w:type="pct"/>
            <w:vMerge w:val="restart"/>
            <w:vAlign w:val="center"/>
          </w:tcPr>
          <w:p w14:paraId="3EF8A649" w14:textId="77777777" w:rsidR="00030C59" w:rsidRPr="00CE5F98" w:rsidRDefault="00030C59">
            <w:pPr>
              <w:jc w:val="center"/>
              <w:rPr>
                <w:rFonts w:asciiTheme="minorEastAsia" w:hAnsiTheme="minorEastAsia" w:hint="eastAsia"/>
                <w:bCs/>
                <w:color w:val="000000" w:themeColor="text1"/>
                <w:szCs w:val="21"/>
              </w:rPr>
            </w:pPr>
            <w:r w:rsidRPr="00CE5F98">
              <w:rPr>
                <w:rFonts w:asciiTheme="minorEastAsia" w:hAnsiTheme="minorEastAsia"/>
                <w:bCs/>
                <w:color w:val="000000" w:themeColor="text1"/>
                <w:szCs w:val="21"/>
              </w:rPr>
              <w:t>考核</w:t>
            </w:r>
          </w:p>
          <w:p w14:paraId="641023F8" w14:textId="77777777" w:rsidR="00030C59" w:rsidRPr="00CE5F98" w:rsidRDefault="00030C59">
            <w:pPr>
              <w:jc w:val="center"/>
              <w:rPr>
                <w:rFonts w:asciiTheme="minorEastAsia" w:hAnsiTheme="minorEastAsia" w:hint="eastAsia"/>
                <w:bCs/>
                <w:color w:val="000000" w:themeColor="text1"/>
                <w:szCs w:val="21"/>
              </w:rPr>
            </w:pPr>
            <w:r w:rsidRPr="00CE5F98">
              <w:rPr>
                <w:rFonts w:asciiTheme="minorEastAsia" w:hAnsiTheme="minorEastAsia"/>
                <w:bCs/>
                <w:color w:val="000000" w:themeColor="text1"/>
                <w:szCs w:val="21"/>
              </w:rPr>
              <w:t>方式</w:t>
            </w:r>
          </w:p>
        </w:tc>
        <w:tc>
          <w:tcPr>
            <w:tcW w:w="920" w:type="pct"/>
            <w:vMerge w:val="restart"/>
            <w:vAlign w:val="center"/>
          </w:tcPr>
          <w:p w14:paraId="5A40DF0C" w14:textId="77777777" w:rsidR="00030C59" w:rsidRPr="00CE5F98" w:rsidRDefault="00030C59">
            <w:pPr>
              <w:jc w:val="center"/>
              <w:rPr>
                <w:rFonts w:asciiTheme="minorEastAsia" w:hAnsiTheme="minorEastAsia" w:hint="eastAsia"/>
                <w:bCs/>
                <w:color w:val="000000" w:themeColor="text1"/>
                <w:szCs w:val="21"/>
              </w:rPr>
            </w:pPr>
            <w:r w:rsidRPr="00CE5F98">
              <w:rPr>
                <w:rFonts w:asciiTheme="minorEastAsia" w:hAnsiTheme="minorEastAsia"/>
                <w:bCs/>
                <w:color w:val="000000" w:themeColor="text1"/>
                <w:szCs w:val="21"/>
              </w:rPr>
              <w:t>比例</w:t>
            </w:r>
          </w:p>
        </w:tc>
        <w:tc>
          <w:tcPr>
            <w:tcW w:w="3382" w:type="pct"/>
            <w:vMerge w:val="restart"/>
            <w:vAlign w:val="center"/>
          </w:tcPr>
          <w:p w14:paraId="05B9B62A" w14:textId="77777777" w:rsidR="00030C59" w:rsidRPr="00CE5F98" w:rsidRDefault="00030C59">
            <w:pPr>
              <w:jc w:val="center"/>
              <w:rPr>
                <w:rFonts w:asciiTheme="minorEastAsia" w:hAnsiTheme="minorEastAsia" w:hint="eastAsia"/>
                <w:bCs/>
                <w:color w:val="000000" w:themeColor="text1"/>
                <w:szCs w:val="21"/>
              </w:rPr>
            </w:pPr>
            <w:r w:rsidRPr="00CE5F98">
              <w:rPr>
                <w:rFonts w:asciiTheme="minorEastAsia" w:hAnsiTheme="minorEastAsia" w:hint="eastAsia"/>
                <w:bCs/>
                <w:color w:val="000000" w:themeColor="text1"/>
                <w:szCs w:val="21"/>
              </w:rPr>
              <w:t>评定方式</w:t>
            </w:r>
          </w:p>
        </w:tc>
      </w:tr>
      <w:tr w:rsidR="00CE5F98" w:rsidRPr="00CE5F98" w14:paraId="63444408" w14:textId="77777777">
        <w:trPr>
          <w:trHeight w:val="312"/>
        </w:trPr>
        <w:tc>
          <w:tcPr>
            <w:tcW w:w="698" w:type="pct"/>
            <w:vMerge/>
            <w:vAlign w:val="center"/>
          </w:tcPr>
          <w:p w14:paraId="28279C01" w14:textId="77777777" w:rsidR="00030C59" w:rsidRPr="00CE5F98" w:rsidRDefault="00030C59">
            <w:pPr>
              <w:jc w:val="center"/>
              <w:rPr>
                <w:rFonts w:asciiTheme="minorEastAsia" w:hAnsiTheme="minorEastAsia" w:hint="eastAsia"/>
                <w:bCs/>
                <w:color w:val="000000" w:themeColor="text1"/>
                <w:szCs w:val="21"/>
              </w:rPr>
            </w:pPr>
          </w:p>
        </w:tc>
        <w:tc>
          <w:tcPr>
            <w:tcW w:w="920" w:type="pct"/>
            <w:vMerge/>
            <w:vAlign w:val="center"/>
          </w:tcPr>
          <w:p w14:paraId="129894AE" w14:textId="77777777" w:rsidR="00030C59" w:rsidRPr="00CE5F98" w:rsidRDefault="00030C59">
            <w:pPr>
              <w:jc w:val="center"/>
              <w:rPr>
                <w:rFonts w:asciiTheme="minorEastAsia" w:hAnsiTheme="minorEastAsia" w:hint="eastAsia"/>
                <w:bCs/>
                <w:color w:val="000000" w:themeColor="text1"/>
                <w:szCs w:val="21"/>
              </w:rPr>
            </w:pPr>
          </w:p>
        </w:tc>
        <w:tc>
          <w:tcPr>
            <w:tcW w:w="3382" w:type="pct"/>
            <w:vMerge/>
            <w:vAlign w:val="center"/>
          </w:tcPr>
          <w:p w14:paraId="028C812D" w14:textId="77777777" w:rsidR="00030C59" w:rsidRPr="00CE5F98" w:rsidRDefault="00030C59">
            <w:pPr>
              <w:jc w:val="center"/>
              <w:rPr>
                <w:rFonts w:asciiTheme="minorEastAsia" w:hAnsiTheme="minorEastAsia" w:hint="eastAsia"/>
                <w:bCs/>
                <w:color w:val="000000" w:themeColor="text1"/>
                <w:szCs w:val="21"/>
              </w:rPr>
            </w:pPr>
          </w:p>
        </w:tc>
      </w:tr>
      <w:tr w:rsidR="00CE5F98" w:rsidRPr="00CE5F98" w14:paraId="36A76542" w14:textId="77777777">
        <w:trPr>
          <w:trHeight w:val="416"/>
        </w:trPr>
        <w:tc>
          <w:tcPr>
            <w:tcW w:w="698" w:type="pct"/>
            <w:vAlign w:val="center"/>
          </w:tcPr>
          <w:p w14:paraId="4CF2D8F3" w14:textId="77777777" w:rsidR="00030C59" w:rsidRPr="00CE5F98" w:rsidRDefault="00030C59">
            <w:pPr>
              <w:jc w:val="center"/>
              <w:rPr>
                <w:rFonts w:asciiTheme="minorEastAsia" w:hAnsiTheme="minorEastAsia" w:hint="eastAsia"/>
                <w:bCs/>
                <w:color w:val="000000" w:themeColor="text1"/>
                <w:szCs w:val="21"/>
              </w:rPr>
            </w:pPr>
            <w:r w:rsidRPr="00CE5F98">
              <w:rPr>
                <w:rFonts w:asciiTheme="minorEastAsia" w:hAnsiTheme="minorEastAsia"/>
                <w:bCs/>
                <w:color w:val="000000" w:themeColor="text1"/>
                <w:szCs w:val="21"/>
              </w:rPr>
              <w:t>平时</w:t>
            </w:r>
            <w:r w:rsidRPr="00CE5F98">
              <w:rPr>
                <w:rFonts w:asciiTheme="minorEastAsia" w:hAnsiTheme="minorEastAsia" w:hint="eastAsia"/>
                <w:bCs/>
                <w:color w:val="000000" w:themeColor="text1"/>
                <w:szCs w:val="21"/>
              </w:rPr>
              <w:t>考核</w:t>
            </w:r>
          </w:p>
        </w:tc>
        <w:tc>
          <w:tcPr>
            <w:tcW w:w="920" w:type="pct"/>
            <w:vAlign w:val="center"/>
          </w:tcPr>
          <w:p w14:paraId="1B79BE4B" w14:textId="77777777" w:rsidR="00030C59" w:rsidRPr="00CE5F98" w:rsidRDefault="00000000">
            <w:pPr>
              <w:jc w:val="center"/>
              <w:rPr>
                <w:rFonts w:asciiTheme="minorEastAsia" w:hAnsiTheme="minorEastAsia" w:hint="eastAsia"/>
                <w:bCs/>
                <w:color w:val="000000" w:themeColor="text1"/>
                <w:szCs w:val="21"/>
              </w:rPr>
            </w:pPr>
            <m:oMathPara>
              <m:oMath>
                <m:sSub>
                  <m:sSubPr>
                    <m:ctrlPr>
                      <w:rPr>
                        <w:rFonts w:ascii="Cambria Math" w:hAnsi="Cambria Math"/>
                        <w:bCs/>
                        <w:i/>
                        <w:color w:val="000000" w:themeColor="text1"/>
                        <w:szCs w:val="21"/>
                      </w:rPr>
                    </m:ctrlPr>
                  </m:sSubPr>
                  <m:e>
                    <m:r>
                      <w:rPr>
                        <w:rFonts w:ascii="Cambria Math" w:hAnsi="Cambria Math"/>
                        <w:color w:val="000000" w:themeColor="text1"/>
                        <w:szCs w:val="21"/>
                      </w:rPr>
                      <m:t>α</m:t>
                    </m:r>
                  </m:e>
                  <m:sub>
                    <m:r>
                      <w:rPr>
                        <w:rFonts w:ascii="Cambria Math" w:hAnsi="Cambria Math"/>
                        <w:color w:val="000000" w:themeColor="text1"/>
                        <w:szCs w:val="21"/>
                      </w:rPr>
                      <m:t>1</m:t>
                    </m:r>
                  </m:sub>
                </m:sSub>
                <m:r>
                  <w:rPr>
                    <w:rFonts w:ascii="Cambria Math" w:hAnsi="Cambria Math"/>
                    <w:color w:val="000000" w:themeColor="text1"/>
                    <w:szCs w:val="21"/>
                  </w:rPr>
                  <m:t>=30%</m:t>
                </m:r>
              </m:oMath>
            </m:oMathPara>
          </w:p>
        </w:tc>
        <w:tc>
          <w:tcPr>
            <w:tcW w:w="3382" w:type="pct"/>
            <w:vAlign w:val="center"/>
          </w:tcPr>
          <w:p w14:paraId="2885F8D2" w14:textId="77777777" w:rsidR="00030C59" w:rsidRPr="00CE5F98" w:rsidRDefault="00030C59">
            <w:pPr>
              <w:rPr>
                <w:rFonts w:asciiTheme="minorEastAsia" w:hAnsiTheme="minorEastAsia" w:hint="eastAsia"/>
                <w:bCs/>
                <w:color w:val="000000" w:themeColor="text1"/>
                <w:szCs w:val="21"/>
              </w:rPr>
            </w:pPr>
            <w:r w:rsidRPr="00CE5F98">
              <w:rPr>
                <w:rFonts w:asciiTheme="minorEastAsia" w:hAnsiTheme="minorEastAsia" w:hint="eastAsia"/>
                <w:bCs/>
                <w:color w:val="000000" w:themeColor="text1"/>
                <w:szCs w:val="21"/>
              </w:rPr>
              <w:t>包括课堂表现、课后作业、等部分，均按百分制计算分数，期末全部累加计算平均分。</w:t>
            </w:r>
          </w:p>
        </w:tc>
      </w:tr>
      <w:tr w:rsidR="00CE5F98" w:rsidRPr="00CE5F98" w14:paraId="587E8BA7" w14:textId="77777777">
        <w:trPr>
          <w:trHeight w:val="416"/>
        </w:trPr>
        <w:tc>
          <w:tcPr>
            <w:tcW w:w="698" w:type="pct"/>
            <w:vAlign w:val="center"/>
          </w:tcPr>
          <w:p w14:paraId="4EE46E11" w14:textId="77777777" w:rsidR="00030C59" w:rsidRPr="00CE5F98" w:rsidRDefault="00030C59">
            <w:pPr>
              <w:jc w:val="center"/>
              <w:rPr>
                <w:rFonts w:asciiTheme="minorEastAsia" w:hAnsiTheme="minorEastAsia" w:hint="eastAsia"/>
                <w:bCs/>
                <w:color w:val="000000" w:themeColor="text1"/>
                <w:szCs w:val="21"/>
              </w:rPr>
            </w:pPr>
            <w:r w:rsidRPr="00CE5F98">
              <w:rPr>
                <w:rFonts w:asciiTheme="minorEastAsia" w:hAnsiTheme="minorEastAsia" w:hint="eastAsia"/>
                <w:bCs/>
                <w:color w:val="000000" w:themeColor="text1"/>
                <w:szCs w:val="21"/>
              </w:rPr>
              <w:t>期中考查</w:t>
            </w:r>
          </w:p>
        </w:tc>
        <w:tc>
          <w:tcPr>
            <w:tcW w:w="920" w:type="pct"/>
            <w:vAlign w:val="center"/>
          </w:tcPr>
          <w:p w14:paraId="2C5F5AE4" w14:textId="77777777" w:rsidR="00030C59" w:rsidRPr="00CE5F98" w:rsidRDefault="00000000">
            <w:pPr>
              <w:jc w:val="center"/>
              <w:rPr>
                <w:rFonts w:asciiTheme="minorEastAsia" w:hAnsiTheme="minorEastAsia" w:hint="eastAsia"/>
                <w:bCs/>
                <w:color w:val="000000" w:themeColor="text1"/>
                <w:szCs w:val="21"/>
              </w:rPr>
            </w:pPr>
            <m:oMathPara>
              <m:oMath>
                <m:sSub>
                  <m:sSubPr>
                    <m:ctrlPr>
                      <w:rPr>
                        <w:rFonts w:ascii="Cambria Math" w:hAnsi="Cambria Math"/>
                        <w:bCs/>
                        <w:i/>
                        <w:color w:val="000000" w:themeColor="text1"/>
                        <w:szCs w:val="21"/>
                      </w:rPr>
                    </m:ctrlPr>
                  </m:sSubPr>
                  <m:e>
                    <m:r>
                      <w:rPr>
                        <w:rFonts w:ascii="Cambria Math" w:hAnsi="Cambria Math"/>
                        <w:color w:val="000000" w:themeColor="text1"/>
                        <w:szCs w:val="21"/>
                      </w:rPr>
                      <m:t>α</m:t>
                    </m:r>
                  </m:e>
                  <m:sub>
                    <m:r>
                      <w:rPr>
                        <w:rFonts w:ascii="Cambria Math" w:hAnsi="Cambria Math"/>
                        <w:color w:val="000000" w:themeColor="text1"/>
                        <w:szCs w:val="21"/>
                      </w:rPr>
                      <m:t>2</m:t>
                    </m:r>
                  </m:sub>
                </m:sSub>
                <m:r>
                  <w:rPr>
                    <w:rFonts w:ascii="Cambria Math" w:hAnsi="Cambria Math"/>
                    <w:color w:val="000000" w:themeColor="text1"/>
                    <w:szCs w:val="21"/>
                  </w:rPr>
                  <m:t>=20%</m:t>
                </m:r>
              </m:oMath>
            </m:oMathPara>
          </w:p>
        </w:tc>
        <w:tc>
          <w:tcPr>
            <w:tcW w:w="3382" w:type="pct"/>
            <w:vAlign w:val="center"/>
          </w:tcPr>
          <w:p w14:paraId="612EB910" w14:textId="77777777" w:rsidR="00030C59" w:rsidRPr="00CE5F98" w:rsidRDefault="00030C59">
            <w:pPr>
              <w:rPr>
                <w:rFonts w:asciiTheme="minorEastAsia" w:hAnsiTheme="minorEastAsia" w:hint="eastAsia"/>
                <w:bCs/>
                <w:color w:val="000000" w:themeColor="text1"/>
                <w:szCs w:val="21"/>
              </w:rPr>
            </w:pPr>
            <w:r w:rsidRPr="00CE5F98">
              <w:rPr>
                <w:rFonts w:asciiTheme="minorEastAsia" w:hAnsiTheme="minorEastAsia" w:hint="eastAsia"/>
                <w:bCs/>
                <w:color w:val="000000" w:themeColor="text1"/>
                <w:szCs w:val="21"/>
              </w:rPr>
              <w:t>半期考查学生用认知行为疗法开展咨询的能力，可以采用小组报告等方式。</w:t>
            </w:r>
          </w:p>
        </w:tc>
      </w:tr>
      <w:tr w:rsidR="00CE5F98" w:rsidRPr="00CE5F98" w14:paraId="43C30252" w14:textId="77777777">
        <w:trPr>
          <w:trHeight w:val="416"/>
        </w:trPr>
        <w:tc>
          <w:tcPr>
            <w:tcW w:w="698" w:type="pct"/>
            <w:vAlign w:val="center"/>
          </w:tcPr>
          <w:p w14:paraId="09C074A4" w14:textId="77777777" w:rsidR="00030C59" w:rsidRPr="00CE5F98" w:rsidRDefault="00030C59">
            <w:pPr>
              <w:jc w:val="center"/>
              <w:rPr>
                <w:rFonts w:asciiTheme="minorEastAsia" w:hAnsiTheme="minorEastAsia" w:hint="eastAsia"/>
                <w:bCs/>
                <w:color w:val="000000" w:themeColor="text1"/>
                <w:szCs w:val="21"/>
              </w:rPr>
            </w:pPr>
            <w:r w:rsidRPr="00CE5F98">
              <w:rPr>
                <w:rFonts w:asciiTheme="minorEastAsia" w:hAnsiTheme="minorEastAsia"/>
                <w:bCs/>
                <w:color w:val="000000" w:themeColor="text1"/>
                <w:szCs w:val="21"/>
              </w:rPr>
              <w:t>期末考</w:t>
            </w:r>
            <w:r w:rsidRPr="00CE5F98">
              <w:rPr>
                <w:rFonts w:asciiTheme="minorEastAsia" w:hAnsiTheme="minorEastAsia" w:hint="eastAsia"/>
                <w:bCs/>
                <w:color w:val="000000" w:themeColor="text1"/>
                <w:szCs w:val="21"/>
              </w:rPr>
              <w:t>试</w:t>
            </w:r>
          </w:p>
        </w:tc>
        <w:tc>
          <w:tcPr>
            <w:tcW w:w="920" w:type="pct"/>
            <w:vAlign w:val="center"/>
          </w:tcPr>
          <w:p w14:paraId="37476B6E" w14:textId="77777777" w:rsidR="00030C59" w:rsidRPr="00CE5F98" w:rsidRDefault="00000000">
            <w:pPr>
              <w:jc w:val="center"/>
              <w:rPr>
                <w:rFonts w:asciiTheme="minorEastAsia" w:hAnsiTheme="minorEastAsia" w:hint="eastAsia"/>
                <w:bCs/>
                <w:color w:val="000000" w:themeColor="text1"/>
                <w:szCs w:val="21"/>
              </w:rPr>
            </w:pPr>
            <m:oMathPara>
              <m:oMath>
                <m:sSub>
                  <m:sSubPr>
                    <m:ctrlPr>
                      <w:rPr>
                        <w:rFonts w:ascii="Cambria Math" w:hAnsi="Cambria Math"/>
                        <w:bCs/>
                        <w:i/>
                        <w:color w:val="000000" w:themeColor="text1"/>
                        <w:szCs w:val="21"/>
                      </w:rPr>
                    </m:ctrlPr>
                  </m:sSubPr>
                  <m:e>
                    <m:r>
                      <w:rPr>
                        <w:rFonts w:ascii="Cambria Math" w:hAnsi="Cambria Math"/>
                        <w:color w:val="000000" w:themeColor="text1"/>
                        <w:szCs w:val="21"/>
                      </w:rPr>
                      <m:t>α</m:t>
                    </m:r>
                  </m:e>
                  <m:sub>
                    <m:r>
                      <w:rPr>
                        <w:rFonts w:ascii="Cambria Math" w:hAnsi="Cambria Math"/>
                        <w:color w:val="000000" w:themeColor="text1"/>
                        <w:szCs w:val="21"/>
                      </w:rPr>
                      <m:t>3</m:t>
                    </m:r>
                  </m:sub>
                </m:sSub>
                <m:r>
                  <w:rPr>
                    <w:rFonts w:ascii="Cambria Math" w:hAnsi="Cambria Math"/>
                    <w:color w:val="000000" w:themeColor="text1"/>
                    <w:szCs w:val="21"/>
                  </w:rPr>
                  <m:t>=50</m:t>
                </m:r>
                <m:r>
                  <w:rPr>
                    <w:rFonts w:ascii="Cambria Math" w:hAnsi="Cambria Math" w:hint="eastAsia"/>
                    <w:color w:val="000000" w:themeColor="text1"/>
                    <w:szCs w:val="21"/>
                  </w:rPr>
                  <m:t>%</m:t>
                </m:r>
              </m:oMath>
            </m:oMathPara>
          </w:p>
        </w:tc>
        <w:tc>
          <w:tcPr>
            <w:tcW w:w="3382" w:type="pct"/>
            <w:vAlign w:val="center"/>
          </w:tcPr>
          <w:p w14:paraId="49F1291C" w14:textId="77777777" w:rsidR="00030C59" w:rsidRPr="00CE5F98" w:rsidRDefault="00030C59">
            <w:pPr>
              <w:rPr>
                <w:rFonts w:asciiTheme="minorEastAsia" w:hAnsiTheme="minorEastAsia" w:hint="eastAsia"/>
                <w:bCs/>
                <w:color w:val="000000" w:themeColor="text1"/>
                <w:szCs w:val="21"/>
              </w:rPr>
            </w:pPr>
            <w:r w:rsidRPr="00CE5F98">
              <w:rPr>
                <w:rFonts w:asciiTheme="minorEastAsia" w:hAnsiTheme="minorEastAsia" w:hint="eastAsia"/>
                <w:bCs/>
                <w:color w:val="000000" w:themeColor="text1"/>
                <w:szCs w:val="21"/>
              </w:rPr>
              <w:t>采用分散闭卷考试形式，由主讲教师自由命题。</w:t>
            </w:r>
          </w:p>
        </w:tc>
      </w:tr>
      <w:tr w:rsidR="00CE5F98" w:rsidRPr="00CE5F98" w14:paraId="2923A82C" w14:textId="77777777">
        <w:trPr>
          <w:trHeight w:val="809"/>
        </w:trPr>
        <w:tc>
          <w:tcPr>
            <w:tcW w:w="698" w:type="pct"/>
            <w:vAlign w:val="center"/>
          </w:tcPr>
          <w:p w14:paraId="2B3CD3E4" w14:textId="77777777" w:rsidR="00030C59" w:rsidRPr="00CE5F98" w:rsidRDefault="00030C59">
            <w:pPr>
              <w:jc w:val="center"/>
              <w:rPr>
                <w:rFonts w:asciiTheme="minorEastAsia" w:hAnsiTheme="minorEastAsia" w:hint="eastAsia"/>
                <w:bCs/>
                <w:color w:val="000000" w:themeColor="text1"/>
                <w:szCs w:val="21"/>
              </w:rPr>
            </w:pPr>
            <w:r w:rsidRPr="00CE5F98">
              <w:rPr>
                <w:rFonts w:asciiTheme="minorEastAsia" w:hAnsiTheme="minorEastAsia"/>
                <w:bCs/>
                <w:color w:val="000000" w:themeColor="text1"/>
                <w:szCs w:val="21"/>
              </w:rPr>
              <w:t>综合</w:t>
            </w:r>
          </w:p>
          <w:p w14:paraId="57998BF9" w14:textId="77777777" w:rsidR="00030C59" w:rsidRPr="00CE5F98" w:rsidRDefault="00030C59">
            <w:pPr>
              <w:jc w:val="center"/>
              <w:rPr>
                <w:rFonts w:asciiTheme="minorEastAsia" w:hAnsiTheme="minorEastAsia" w:hint="eastAsia"/>
                <w:bCs/>
                <w:color w:val="000000" w:themeColor="text1"/>
                <w:szCs w:val="21"/>
              </w:rPr>
            </w:pPr>
            <w:r w:rsidRPr="00CE5F98">
              <w:rPr>
                <w:rFonts w:asciiTheme="minorEastAsia" w:hAnsiTheme="minorEastAsia"/>
                <w:bCs/>
                <w:color w:val="000000" w:themeColor="text1"/>
                <w:szCs w:val="21"/>
              </w:rPr>
              <w:t>成绩</w:t>
            </w:r>
          </w:p>
        </w:tc>
        <w:tc>
          <w:tcPr>
            <w:tcW w:w="920" w:type="pct"/>
            <w:vAlign w:val="center"/>
          </w:tcPr>
          <w:p w14:paraId="389BA780" w14:textId="77777777" w:rsidR="00030C59" w:rsidRPr="00CE5F98" w:rsidRDefault="00030C59">
            <w:pPr>
              <w:jc w:val="center"/>
              <w:rPr>
                <w:rFonts w:asciiTheme="minorEastAsia" w:hAnsiTheme="minorEastAsia" w:hint="eastAsia"/>
                <w:bCs/>
                <w:color w:val="000000" w:themeColor="text1"/>
                <w:szCs w:val="21"/>
              </w:rPr>
            </w:pPr>
            <w:r w:rsidRPr="00CE5F98">
              <w:rPr>
                <w:rFonts w:asciiTheme="minorEastAsia" w:hAnsiTheme="minorEastAsia"/>
                <w:bCs/>
                <w:color w:val="000000" w:themeColor="text1"/>
                <w:szCs w:val="21"/>
              </w:rPr>
              <w:t>100%</w:t>
            </w:r>
          </w:p>
        </w:tc>
        <w:tc>
          <w:tcPr>
            <w:tcW w:w="3382" w:type="pct"/>
            <w:vAlign w:val="center"/>
          </w:tcPr>
          <w:p w14:paraId="46759D63" w14:textId="77777777" w:rsidR="00030C59" w:rsidRPr="00CE5F98" w:rsidRDefault="00030C59">
            <w:pPr>
              <w:rPr>
                <w:rFonts w:asciiTheme="minorEastAsia" w:hAnsiTheme="minorEastAsia" w:hint="eastAsia"/>
                <w:bCs/>
                <w:color w:val="000000" w:themeColor="text1"/>
                <w:szCs w:val="21"/>
              </w:rPr>
            </w:pPr>
            <w:r w:rsidRPr="00CE5F98">
              <w:rPr>
                <w:rFonts w:asciiTheme="minorEastAsia" w:hAnsiTheme="minorEastAsia"/>
                <w:bCs/>
                <w:color w:val="000000" w:themeColor="text1"/>
                <w:szCs w:val="21"/>
              </w:rPr>
              <w:t>平时</w:t>
            </w:r>
            <w:r w:rsidRPr="00CE5F98">
              <w:rPr>
                <w:rFonts w:asciiTheme="minorEastAsia" w:hAnsiTheme="minorEastAsia" w:hint="eastAsia"/>
                <w:bCs/>
                <w:color w:val="000000" w:themeColor="text1"/>
                <w:szCs w:val="21"/>
              </w:rPr>
              <w:t>考核</w:t>
            </w:r>
            <w:r w:rsidRPr="00CE5F98">
              <w:rPr>
                <w:rFonts w:asciiTheme="minorEastAsia" w:hAnsiTheme="minorEastAsia"/>
                <w:bCs/>
                <w:color w:val="000000" w:themeColor="text1"/>
                <w:szCs w:val="21"/>
              </w:rPr>
              <w:t>（</w:t>
            </w:r>
            <w:r w:rsidRPr="00CE5F98">
              <w:rPr>
                <w:rFonts w:asciiTheme="minorEastAsia" w:hAnsiTheme="minorEastAsia" w:hint="eastAsia"/>
                <w:bCs/>
                <w:color w:val="000000" w:themeColor="text1"/>
                <w:szCs w:val="21"/>
              </w:rPr>
              <w:t>3</w:t>
            </w:r>
            <w:r w:rsidRPr="00CE5F98">
              <w:rPr>
                <w:rFonts w:asciiTheme="minorEastAsia" w:hAnsiTheme="minorEastAsia"/>
                <w:bCs/>
                <w:color w:val="000000" w:themeColor="text1"/>
                <w:szCs w:val="21"/>
              </w:rPr>
              <w:t>0%）+</w:t>
            </w:r>
            <w:r w:rsidRPr="00CE5F98">
              <w:rPr>
                <w:rFonts w:asciiTheme="minorEastAsia" w:hAnsiTheme="minorEastAsia" w:hint="eastAsia"/>
                <w:bCs/>
                <w:color w:val="000000" w:themeColor="text1"/>
                <w:szCs w:val="21"/>
              </w:rPr>
              <w:t>半期考查（20</w:t>
            </w:r>
            <w:r w:rsidRPr="00CE5F98">
              <w:rPr>
                <w:rFonts w:asciiTheme="minorEastAsia" w:hAnsiTheme="minorEastAsia"/>
                <w:bCs/>
                <w:color w:val="000000" w:themeColor="text1"/>
                <w:szCs w:val="21"/>
              </w:rPr>
              <w:t>%</w:t>
            </w:r>
            <w:r w:rsidRPr="00CE5F98">
              <w:rPr>
                <w:rFonts w:asciiTheme="minorEastAsia" w:hAnsiTheme="minorEastAsia" w:hint="eastAsia"/>
                <w:bCs/>
                <w:color w:val="000000" w:themeColor="text1"/>
                <w:szCs w:val="21"/>
              </w:rPr>
              <w:t>）</w:t>
            </w:r>
            <w:r w:rsidRPr="00CE5F98">
              <w:rPr>
                <w:rFonts w:asciiTheme="minorEastAsia" w:hAnsiTheme="minorEastAsia"/>
                <w:bCs/>
                <w:color w:val="000000" w:themeColor="text1"/>
                <w:szCs w:val="21"/>
              </w:rPr>
              <w:t>+期末考试（</w:t>
            </w:r>
            <w:r w:rsidRPr="00CE5F98">
              <w:rPr>
                <w:rFonts w:asciiTheme="minorEastAsia" w:hAnsiTheme="minorEastAsia" w:hint="eastAsia"/>
                <w:bCs/>
                <w:color w:val="000000" w:themeColor="text1"/>
                <w:szCs w:val="21"/>
              </w:rPr>
              <w:t>5</w:t>
            </w:r>
            <w:r w:rsidRPr="00CE5F98">
              <w:rPr>
                <w:rFonts w:asciiTheme="minorEastAsia" w:hAnsiTheme="minorEastAsia"/>
                <w:bCs/>
                <w:color w:val="000000" w:themeColor="text1"/>
                <w:szCs w:val="21"/>
              </w:rPr>
              <w:t>0%）</w:t>
            </w:r>
          </w:p>
        </w:tc>
      </w:tr>
    </w:tbl>
    <w:p w14:paraId="57F76538" w14:textId="2387DC39"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七、本课程各个课程目标的权重</w:t>
      </w:r>
    </w:p>
    <w:p w14:paraId="48F2E8E3"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w:t>
      </w:r>
      <w:r w:rsidRPr="00CE5F98">
        <w:rPr>
          <w:rFonts w:ascii="Times New Roman" w:hAnsi="Times New Roman" w:hint="eastAsia"/>
          <w:color w:val="000000" w:themeColor="text1"/>
          <w:szCs w:val="21"/>
        </w:rPr>
        <w:t>以及《课程目标达成度评价机制和方法》</w:t>
      </w:r>
      <w:r w:rsidRPr="00CE5F98">
        <w:rPr>
          <w:rFonts w:ascii="Times New Roman" w:hAnsi="Times New Roman"/>
          <w:color w:val="000000" w:themeColor="text1"/>
          <w:szCs w:val="21"/>
        </w:rPr>
        <w:t>，本课程的各个课程目标的权重如下：</w:t>
      </w:r>
    </w:p>
    <w:tbl>
      <w:tblPr>
        <w:tblW w:w="5528" w:type="pct"/>
        <w:tblInd w:w="-206" w:type="dxa"/>
        <w:tblLook w:val="04A0" w:firstRow="1" w:lastRow="0" w:firstColumn="1" w:lastColumn="0" w:noHBand="0" w:noVBand="1"/>
      </w:tblPr>
      <w:tblGrid>
        <w:gridCol w:w="1817"/>
        <w:gridCol w:w="2467"/>
        <w:gridCol w:w="2444"/>
        <w:gridCol w:w="2444"/>
      </w:tblGrid>
      <w:tr w:rsidR="00CE5F98" w:rsidRPr="00CE5F98" w14:paraId="0D4DF361" w14:textId="77777777">
        <w:trPr>
          <w:trHeight w:val="560"/>
        </w:trPr>
        <w:tc>
          <w:tcPr>
            <w:tcW w:w="1037" w:type="pct"/>
            <w:tcBorders>
              <w:top w:val="single" w:sz="4" w:space="0" w:color="auto"/>
              <w:left w:val="single" w:sz="4" w:space="0" w:color="auto"/>
              <w:bottom w:val="single" w:sz="4" w:space="0" w:color="auto"/>
              <w:right w:val="single" w:sz="4" w:space="0" w:color="000000"/>
            </w:tcBorders>
            <w:vAlign w:val="center"/>
          </w:tcPr>
          <w:p w14:paraId="29DD3A9C"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bCs/>
                <w:color w:val="000000" w:themeColor="text1"/>
                <w:szCs w:val="21"/>
              </w:rPr>
              <w:t>课程目标</w:t>
            </w:r>
          </w:p>
        </w:tc>
        <w:tc>
          <w:tcPr>
            <w:tcW w:w="1391" w:type="pct"/>
            <w:tcBorders>
              <w:top w:val="single" w:sz="4" w:space="0" w:color="auto"/>
              <w:left w:val="nil"/>
              <w:bottom w:val="single" w:sz="4" w:space="0" w:color="auto"/>
              <w:right w:val="single" w:sz="4" w:space="0" w:color="auto"/>
            </w:tcBorders>
            <w:vAlign w:val="center"/>
          </w:tcPr>
          <w:p w14:paraId="271E4CF6"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bCs/>
                <w:color w:val="000000" w:themeColor="text1"/>
                <w:szCs w:val="21"/>
              </w:rPr>
              <w:t>课程目标</w:t>
            </w:r>
            <w:r w:rsidRPr="00CE5F98">
              <w:rPr>
                <w:rFonts w:ascii="Times New Roman" w:hAnsi="Times New Roman" w:cs="Times New Roman"/>
                <w:bCs/>
                <w:color w:val="000000" w:themeColor="text1"/>
                <w:szCs w:val="21"/>
              </w:rPr>
              <w:t>1</w:t>
            </w:r>
          </w:p>
        </w:tc>
        <w:tc>
          <w:tcPr>
            <w:tcW w:w="1314" w:type="pct"/>
            <w:tcBorders>
              <w:top w:val="single" w:sz="4" w:space="0" w:color="auto"/>
              <w:left w:val="nil"/>
              <w:bottom w:val="single" w:sz="4" w:space="0" w:color="auto"/>
              <w:right w:val="single" w:sz="4" w:space="0" w:color="auto"/>
            </w:tcBorders>
            <w:vAlign w:val="center"/>
          </w:tcPr>
          <w:p w14:paraId="507B4E7C"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bCs/>
                <w:color w:val="000000" w:themeColor="text1"/>
                <w:szCs w:val="21"/>
              </w:rPr>
              <w:t>课程目标</w:t>
            </w:r>
            <w:r w:rsidRPr="00CE5F98">
              <w:rPr>
                <w:rFonts w:ascii="Times New Roman" w:hAnsi="Times New Roman" w:cs="Times New Roman"/>
                <w:bCs/>
                <w:color w:val="000000" w:themeColor="text1"/>
                <w:szCs w:val="21"/>
              </w:rPr>
              <w:t>2</w:t>
            </w:r>
          </w:p>
        </w:tc>
        <w:tc>
          <w:tcPr>
            <w:tcW w:w="1258" w:type="pct"/>
            <w:tcBorders>
              <w:top w:val="single" w:sz="4" w:space="0" w:color="auto"/>
              <w:left w:val="nil"/>
              <w:bottom w:val="single" w:sz="4" w:space="0" w:color="auto"/>
              <w:right w:val="single" w:sz="4" w:space="0" w:color="auto"/>
            </w:tcBorders>
            <w:vAlign w:val="center"/>
          </w:tcPr>
          <w:p w14:paraId="257ED213"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bCs/>
                <w:color w:val="000000" w:themeColor="text1"/>
                <w:szCs w:val="21"/>
              </w:rPr>
              <w:t>课程目标</w:t>
            </w:r>
            <w:r w:rsidRPr="00CE5F98">
              <w:rPr>
                <w:rFonts w:ascii="Times New Roman" w:hAnsi="Times New Roman" w:cs="Times New Roman"/>
                <w:bCs/>
                <w:color w:val="000000" w:themeColor="text1"/>
                <w:szCs w:val="21"/>
              </w:rPr>
              <w:t>3</w:t>
            </w:r>
          </w:p>
        </w:tc>
      </w:tr>
      <w:tr w:rsidR="00CE5F98" w:rsidRPr="00CE5F98" w14:paraId="06EB1979" w14:textId="77777777">
        <w:trPr>
          <w:trHeight w:val="404"/>
        </w:trPr>
        <w:tc>
          <w:tcPr>
            <w:tcW w:w="1037" w:type="pct"/>
            <w:tcBorders>
              <w:top w:val="single" w:sz="4" w:space="0" w:color="auto"/>
              <w:left w:val="single" w:sz="4" w:space="0" w:color="auto"/>
              <w:bottom w:val="single" w:sz="4" w:space="0" w:color="auto"/>
              <w:right w:val="single" w:sz="4" w:space="0" w:color="auto"/>
            </w:tcBorders>
            <w:vAlign w:val="center"/>
          </w:tcPr>
          <w:p w14:paraId="027E86DD"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bCs/>
                <w:color w:val="000000" w:themeColor="text1"/>
                <w:szCs w:val="21"/>
              </w:rPr>
              <w:t>权值</w:t>
            </w:r>
            <m:oMath>
              <m:sSub>
                <m:sSubPr>
                  <m:ctrlPr>
                    <w:rPr>
                      <w:rFonts w:ascii="Cambria Math" w:hAnsi="Cambria Math" w:cs="Times New Roman"/>
                      <w:bCs/>
                      <w:color w:val="000000" w:themeColor="text1"/>
                      <w:szCs w:val="21"/>
                    </w:rPr>
                  </m:ctrlPr>
                </m:sSubPr>
                <m:e>
                  <m:r>
                    <m:rPr>
                      <m:sty m:val="p"/>
                    </m:rPr>
                    <w:rPr>
                      <w:rFonts w:ascii="Cambria Math" w:hAnsi="Cambria Math" w:cs="Times New Roman"/>
                      <w:color w:val="000000" w:themeColor="text1"/>
                      <w:szCs w:val="21"/>
                    </w:rPr>
                    <m:t>ω</m:t>
                  </m:r>
                </m:e>
                <m:sub>
                  <m:r>
                    <m:rPr>
                      <m:sty m:val="p"/>
                    </m:rPr>
                    <w:rPr>
                      <w:rFonts w:ascii="Cambria Math" w:hAnsi="Cambria Math" w:cs="Times New Roman"/>
                      <w:color w:val="000000" w:themeColor="text1"/>
                      <w:szCs w:val="21"/>
                    </w:rPr>
                    <m:t>i</m:t>
                  </m:r>
                </m:sub>
              </m:sSub>
            </m:oMath>
          </w:p>
        </w:tc>
        <w:tc>
          <w:tcPr>
            <w:tcW w:w="1391" w:type="pct"/>
            <w:tcBorders>
              <w:top w:val="single" w:sz="4" w:space="0" w:color="auto"/>
              <w:left w:val="nil"/>
              <w:bottom w:val="single" w:sz="4" w:space="0" w:color="auto"/>
              <w:right w:val="single" w:sz="4" w:space="0" w:color="auto"/>
            </w:tcBorders>
            <w:vAlign w:val="center"/>
          </w:tcPr>
          <w:p w14:paraId="4B088FB8" w14:textId="77777777" w:rsidR="00030C59" w:rsidRPr="00CE5F98" w:rsidRDefault="00030C59">
            <w:pPr>
              <w:spacing w:line="36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hint="eastAsia"/>
                <w:color w:val="000000" w:themeColor="text1"/>
                <w:szCs w:val="21"/>
              </w:rPr>
              <w:t>L(1)+1M(2)</w:t>
            </w:r>
          </w:p>
          <w:p w14:paraId="227E71F8"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hint="eastAsia"/>
                <w:color w:val="000000" w:themeColor="text1"/>
                <w:szCs w:val="21"/>
              </w:rPr>
              <w:t>L(1)+1M(2)+2</w:t>
            </w:r>
            <w:r w:rsidRPr="00CE5F98">
              <w:rPr>
                <w:rFonts w:ascii="Times New Roman" w:hAnsi="Times New Roman" w:cs="Times New Roman"/>
                <w:color w:val="000000" w:themeColor="text1"/>
                <w:szCs w:val="21"/>
              </w:rPr>
              <w:t>M</w:t>
            </w:r>
            <w:r w:rsidRPr="00CE5F98">
              <w:rPr>
                <w:rFonts w:ascii="Times New Roman" w:hAnsi="Times New Roman" w:cs="Times New Roman" w:hint="eastAsia"/>
                <w:color w:val="000000" w:themeColor="text1"/>
                <w:szCs w:val="21"/>
              </w:rPr>
              <w:t>(2)</w:t>
            </w:r>
            <w:r w:rsidRPr="00CE5F98">
              <w:rPr>
                <w:rFonts w:ascii="Times New Roman" w:hAnsi="Times New Roman" w:cs="Times New Roman"/>
                <w:color w:val="000000" w:themeColor="text1"/>
                <w:szCs w:val="21"/>
              </w:rPr>
              <w:t>=0.</w:t>
            </w:r>
            <w:r w:rsidRPr="00CE5F98">
              <w:rPr>
                <w:rFonts w:ascii="Times New Roman" w:hAnsi="Times New Roman" w:cs="Times New Roman" w:hint="eastAsia"/>
                <w:color w:val="000000" w:themeColor="text1"/>
                <w:szCs w:val="21"/>
              </w:rPr>
              <w:t>4</w:t>
            </w:r>
          </w:p>
        </w:tc>
        <w:tc>
          <w:tcPr>
            <w:tcW w:w="1314" w:type="pct"/>
            <w:tcBorders>
              <w:top w:val="single" w:sz="4" w:space="0" w:color="auto"/>
              <w:left w:val="nil"/>
              <w:bottom w:val="single" w:sz="4" w:space="0" w:color="auto"/>
              <w:right w:val="single" w:sz="4" w:space="0" w:color="auto"/>
            </w:tcBorders>
            <w:vAlign w:val="center"/>
          </w:tcPr>
          <w:p w14:paraId="67E705B1" w14:textId="77777777" w:rsidR="00030C59" w:rsidRPr="00CE5F98" w:rsidRDefault="00030C59">
            <w:pPr>
              <w:spacing w:line="36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1M</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w:t>
            </w:r>
          </w:p>
          <w:p w14:paraId="24D245E6"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hint="eastAsia"/>
                <w:color w:val="000000" w:themeColor="text1"/>
                <w:szCs w:val="21"/>
              </w:rPr>
              <w:t>L(1)+1M(2)+2</w:t>
            </w:r>
            <w:r w:rsidRPr="00CE5F98">
              <w:rPr>
                <w:rFonts w:ascii="Times New Roman" w:hAnsi="Times New Roman" w:cs="Times New Roman"/>
                <w:color w:val="000000" w:themeColor="text1"/>
                <w:szCs w:val="21"/>
              </w:rPr>
              <w:t>M</w:t>
            </w:r>
            <w:r w:rsidRPr="00CE5F98">
              <w:rPr>
                <w:rFonts w:ascii="Times New Roman" w:hAnsi="Times New Roman" w:cs="Times New Roman" w:hint="eastAsia"/>
                <w:color w:val="000000" w:themeColor="text1"/>
                <w:szCs w:val="21"/>
              </w:rPr>
              <w:t>(2)</w:t>
            </w:r>
            <w:r w:rsidRPr="00CE5F98">
              <w:rPr>
                <w:rFonts w:ascii="Times New Roman" w:hAnsi="Times New Roman" w:cs="Times New Roman"/>
                <w:color w:val="000000" w:themeColor="text1"/>
                <w:szCs w:val="21"/>
              </w:rPr>
              <w:t>=0.3</w:t>
            </w:r>
          </w:p>
        </w:tc>
        <w:tc>
          <w:tcPr>
            <w:tcW w:w="1258" w:type="pct"/>
            <w:tcBorders>
              <w:top w:val="single" w:sz="4" w:space="0" w:color="auto"/>
              <w:left w:val="nil"/>
              <w:bottom w:val="single" w:sz="4" w:space="0" w:color="auto"/>
              <w:right w:val="single" w:sz="4" w:space="0" w:color="auto"/>
            </w:tcBorders>
            <w:vAlign w:val="center"/>
          </w:tcPr>
          <w:p w14:paraId="31D03FEE" w14:textId="77777777" w:rsidR="00030C59" w:rsidRPr="00CE5F98" w:rsidRDefault="00030C59">
            <w:pPr>
              <w:spacing w:line="36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1M</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w:t>
            </w:r>
          </w:p>
          <w:p w14:paraId="1D3149DB"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hint="eastAsia"/>
                <w:color w:val="000000" w:themeColor="text1"/>
                <w:szCs w:val="21"/>
              </w:rPr>
              <w:t>L(1)+1M(2)+2</w:t>
            </w:r>
            <w:r w:rsidRPr="00CE5F98">
              <w:rPr>
                <w:rFonts w:ascii="Times New Roman" w:hAnsi="Times New Roman" w:cs="Times New Roman"/>
                <w:color w:val="000000" w:themeColor="text1"/>
                <w:szCs w:val="21"/>
              </w:rPr>
              <w:t>M</w:t>
            </w:r>
            <w:r w:rsidRPr="00CE5F98">
              <w:rPr>
                <w:rFonts w:ascii="Times New Roman" w:hAnsi="Times New Roman" w:cs="Times New Roman" w:hint="eastAsia"/>
                <w:color w:val="000000" w:themeColor="text1"/>
                <w:szCs w:val="21"/>
              </w:rPr>
              <w:t>(2)</w:t>
            </w:r>
            <w:r w:rsidRPr="00CE5F98">
              <w:rPr>
                <w:rFonts w:ascii="Times New Roman" w:hAnsi="Times New Roman" w:cs="Times New Roman"/>
                <w:color w:val="000000" w:themeColor="text1"/>
                <w:szCs w:val="21"/>
              </w:rPr>
              <w:t>=0.3</w:t>
            </w:r>
          </w:p>
        </w:tc>
      </w:tr>
      <w:tr w:rsidR="00CE5F98" w:rsidRPr="00CE5F98" w14:paraId="3DBAB224" w14:textId="77777777">
        <w:trPr>
          <w:trHeight w:val="404"/>
        </w:trPr>
        <w:tc>
          <w:tcPr>
            <w:tcW w:w="1037" w:type="pct"/>
            <w:tcBorders>
              <w:top w:val="single" w:sz="4" w:space="0" w:color="auto"/>
              <w:left w:val="single" w:sz="4" w:space="0" w:color="auto"/>
              <w:bottom w:val="single" w:sz="4" w:space="0" w:color="auto"/>
              <w:right w:val="single" w:sz="4" w:space="0" w:color="auto"/>
            </w:tcBorders>
            <w:vAlign w:val="center"/>
          </w:tcPr>
          <w:p w14:paraId="043CF24E"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color w:val="000000" w:themeColor="text1"/>
                <w:szCs w:val="21"/>
              </w:rPr>
              <w:t>权值</w:t>
            </w:r>
            <m:oMath>
              <m:sSub>
                <m:sSubPr>
                  <m:ctrlPr>
                    <w:rPr>
                      <w:rFonts w:ascii="Cambria Math" w:hAnsi="Cambria Math" w:cs="Times New Roman"/>
                      <w:i/>
                      <w:color w:val="000000" w:themeColor="text1"/>
                      <w:szCs w:val="21"/>
                    </w:rPr>
                  </m:ctrlPr>
                </m:sSubPr>
                <m:e>
                  <m:r>
                    <w:rPr>
                      <w:rFonts w:ascii="Cambria Math" w:hAnsi="Cambria Math" w:cs="Times New Roman"/>
                      <w:color w:val="000000" w:themeColor="text1"/>
                      <w:szCs w:val="21"/>
                    </w:rPr>
                    <m:t>ω</m:t>
                  </m:r>
                </m:e>
                <m:sub>
                  <m:r>
                    <w:rPr>
                      <w:rFonts w:ascii="Cambria Math" w:hAnsi="Cambria Math" w:cs="Times New Roman"/>
                      <w:color w:val="000000" w:themeColor="text1"/>
                      <w:szCs w:val="21"/>
                    </w:rPr>
                    <m:t>i</m:t>
                  </m:r>
                </m:sub>
              </m:sSub>
            </m:oMath>
          </w:p>
        </w:tc>
        <w:tc>
          <w:tcPr>
            <w:tcW w:w="1391" w:type="pct"/>
            <w:tcBorders>
              <w:top w:val="single" w:sz="4" w:space="0" w:color="auto"/>
              <w:left w:val="nil"/>
              <w:bottom w:val="single" w:sz="4" w:space="0" w:color="auto"/>
              <w:right w:val="single" w:sz="4" w:space="0" w:color="auto"/>
            </w:tcBorders>
            <w:vAlign w:val="center"/>
          </w:tcPr>
          <w:p w14:paraId="3128486B"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bCs/>
                <w:color w:val="000000" w:themeColor="text1"/>
                <w:szCs w:val="21"/>
              </w:rPr>
              <w:t>0.</w:t>
            </w:r>
            <w:r w:rsidRPr="00CE5F98">
              <w:rPr>
                <w:rFonts w:ascii="Times New Roman" w:hAnsi="Times New Roman" w:cs="Times New Roman" w:hint="eastAsia"/>
                <w:bCs/>
                <w:color w:val="000000" w:themeColor="text1"/>
                <w:szCs w:val="21"/>
              </w:rPr>
              <w:t>4</w:t>
            </w:r>
          </w:p>
        </w:tc>
        <w:tc>
          <w:tcPr>
            <w:tcW w:w="1314" w:type="pct"/>
            <w:tcBorders>
              <w:top w:val="single" w:sz="4" w:space="0" w:color="auto"/>
              <w:left w:val="nil"/>
              <w:bottom w:val="single" w:sz="4" w:space="0" w:color="auto"/>
              <w:right w:val="single" w:sz="4" w:space="0" w:color="auto"/>
            </w:tcBorders>
            <w:vAlign w:val="center"/>
          </w:tcPr>
          <w:p w14:paraId="716EFF8B"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bCs/>
                <w:color w:val="000000" w:themeColor="text1"/>
                <w:szCs w:val="21"/>
              </w:rPr>
              <w:t>0.3</w:t>
            </w:r>
          </w:p>
        </w:tc>
        <w:tc>
          <w:tcPr>
            <w:tcW w:w="1258" w:type="pct"/>
            <w:tcBorders>
              <w:top w:val="single" w:sz="4" w:space="0" w:color="auto"/>
              <w:left w:val="nil"/>
              <w:bottom w:val="single" w:sz="4" w:space="0" w:color="auto"/>
              <w:right w:val="single" w:sz="4" w:space="0" w:color="auto"/>
            </w:tcBorders>
            <w:vAlign w:val="center"/>
          </w:tcPr>
          <w:p w14:paraId="4A4E6D0F" w14:textId="77777777" w:rsidR="00030C59" w:rsidRPr="00CE5F98" w:rsidRDefault="00030C59">
            <w:pPr>
              <w:spacing w:line="360" w:lineRule="auto"/>
              <w:jc w:val="center"/>
              <w:rPr>
                <w:rFonts w:ascii="Times New Roman" w:hAnsi="Times New Roman" w:cs="Times New Roman"/>
                <w:bCs/>
                <w:color w:val="000000" w:themeColor="text1"/>
                <w:szCs w:val="21"/>
              </w:rPr>
            </w:pPr>
            <w:r w:rsidRPr="00CE5F98">
              <w:rPr>
                <w:rFonts w:ascii="Times New Roman" w:hAnsi="Times New Roman" w:cs="Times New Roman"/>
                <w:bCs/>
                <w:color w:val="000000" w:themeColor="text1"/>
                <w:szCs w:val="21"/>
              </w:rPr>
              <w:t>0.</w:t>
            </w:r>
            <w:r w:rsidRPr="00CE5F98">
              <w:rPr>
                <w:rFonts w:ascii="Times New Roman" w:hAnsi="Times New Roman" w:cs="Times New Roman" w:hint="eastAsia"/>
                <w:bCs/>
                <w:color w:val="000000" w:themeColor="text1"/>
                <w:szCs w:val="21"/>
              </w:rPr>
              <w:t>3</w:t>
            </w:r>
          </w:p>
        </w:tc>
      </w:tr>
    </w:tbl>
    <w:p w14:paraId="3E50D2D0" w14:textId="77777777" w:rsidR="00030C59" w:rsidRPr="00CE5F98" w:rsidRDefault="00030C59">
      <w:pPr>
        <w:spacing w:beforeLines="50" w:before="156" w:afterLines="50" w:after="156"/>
        <w:ind w:firstLineChars="200" w:firstLine="480"/>
        <w:rPr>
          <w:rFonts w:ascii="Times New Roman" w:hAnsi="Times New Roman"/>
          <w:b/>
          <w:bCs/>
          <w:color w:val="000000" w:themeColor="text1"/>
          <w:sz w:val="24"/>
        </w:rPr>
      </w:pPr>
    </w:p>
    <w:p w14:paraId="3DB45732" w14:textId="77777777" w:rsidR="00030C59" w:rsidRPr="00DA2E3C" w:rsidRDefault="00030C59"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八、参考</w:t>
      </w:r>
      <w:r w:rsidRPr="00DA2E3C">
        <w:rPr>
          <w:rFonts w:ascii="微软雅黑" w:eastAsia="微软雅黑" w:hAnsi="微软雅黑"/>
          <w:b/>
          <w:bCs/>
          <w:color w:val="000000" w:themeColor="text1"/>
          <w:sz w:val="24"/>
          <w:szCs w:val="24"/>
        </w:rPr>
        <w:t>教材</w:t>
      </w:r>
    </w:p>
    <w:p w14:paraId="4A81E6A4" w14:textId="77777777" w:rsidR="00030C59" w:rsidRPr="00CE5F98" w:rsidRDefault="00030C59">
      <w:pPr>
        <w:spacing w:line="360" w:lineRule="auto"/>
        <w:ind w:firstLineChars="200" w:firstLine="420"/>
        <w:rPr>
          <w:rFonts w:asciiTheme="minorEastAsia" w:hAnsiTheme="minorEastAsia" w:hint="eastAsia"/>
          <w:color w:val="000000" w:themeColor="text1"/>
          <w:szCs w:val="20"/>
        </w:rPr>
      </w:pPr>
      <w:r w:rsidRPr="00CE5F98">
        <w:rPr>
          <w:rFonts w:asciiTheme="minorEastAsia" w:hAnsiTheme="minorEastAsia" w:hint="eastAsia"/>
          <w:color w:val="000000" w:themeColor="text1"/>
          <w:szCs w:val="20"/>
        </w:rPr>
        <w:t>（美）迈克尔.尼克尔斯，（美）西恩.戴维斯著，方晓义婚姻家庭治疗课题组译.家庭治疗概念与方法（第11版）[M].北京：北京师范大学出版社，2018.</w:t>
      </w:r>
    </w:p>
    <w:p w14:paraId="7479F45F" w14:textId="51BF9645"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05A0D5B4" w14:textId="77777777" w:rsidR="00030C59" w:rsidRPr="00CE5F98" w:rsidRDefault="00030C59">
      <w:pPr>
        <w:spacing w:line="360" w:lineRule="auto"/>
        <w:ind w:firstLineChars="200" w:firstLine="420"/>
        <w:rPr>
          <w:rFonts w:asciiTheme="minorEastAsia" w:hAnsiTheme="minorEastAsia" w:hint="eastAsia"/>
          <w:color w:val="000000" w:themeColor="text1"/>
          <w:szCs w:val="20"/>
        </w:rPr>
      </w:pPr>
      <w:r w:rsidRPr="00CE5F98">
        <w:rPr>
          <w:rFonts w:asciiTheme="minorEastAsia" w:hAnsiTheme="minorEastAsia" w:hint="eastAsia"/>
          <w:color w:val="000000" w:themeColor="text1"/>
          <w:szCs w:val="20"/>
        </w:rPr>
        <w:t>1.（美）艾琳. 戈登堡，（美）马克.斯坦顿，（美）赫伯特.戈登堡著，王雨吟译.家庭治疗概论（原著第九版）[M].北京：中国轻工业出版社，2022.</w:t>
      </w:r>
    </w:p>
    <w:p w14:paraId="0633112B" w14:textId="77777777" w:rsidR="00030C59" w:rsidRPr="00CE5F98" w:rsidRDefault="00030C59">
      <w:pPr>
        <w:spacing w:line="360" w:lineRule="auto"/>
        <w:ind w:firstLineChars="200" w:firstLine="420"/>
        <w:rPr>
          <w:rFonts w:asciiTheme="minorEastAsia" w:hAnsiTheme="minorEastAsia" w:hint="eastAsia"/>
          <w:color w:val="000000" w:themeColor="text1"/>
          <w:szCs w:val="20"/>
        </w:rPr>
      </w:pPr>
      <w:r w:rsidRPr="00CE5F98">
        <w:rPr>
          <w:rFonts w:asciiTheme="minorEastAsia" w:hAnsiTheme="minorEastAsia" w:hint="eastAsia"/>
          <w:color w:val="000000" w:themeColor="text1"/>
          <w:szCs w:val="20"/>
        </w:rPr>
        <w:t>2.（美）乔艾伦.帕特森，（美）李.威廉斯，（美）托德.M.爱德华兹，（美）拉里.查莫，（美）克劳迪娅.格劳费-格老兹著，王雨吟译.家庭治疗技术（第三版）[M].北京：中国轻工业出版社，2020.</w:t>
      </w:r>
    </w:p>
    <w:p w14:paraId="702649A1" w14:textId="77777777" w:rsidR="00030C59" w:rsidRPr="00CE5F98" w:rsidRDefault="00030C59">
      <w:pPr>
        <w:spacing w:line="360" w:lineRule="auto"/>
        <w:ind w:firstLineChars="200" w:firstLine="420"/>
        <w:rPr>
          <w:rFonts w:asciiTheme="minorEastAsia" w:hAnsiTheme="minorEastAsia" w:hint="eastAsia"/>
          <w:color w:val="000000" w:themeColor="text1"/>
          <w:szCs w:val="20"/>
        </w:rPr>
      </w:pPr>
      <w:r w:rsidRPr="00CE5F98">
        <w:rPr>
          <w:rFonts w:asciiTheme="minorEastAsia" w:hAnsiTheme="minorEastAsia" w:hint="eastAsia"/>
          <w:color w:val="000000" w:themeColor="text1"/>
          <w:szCs w:val="20"/>
        </w:rPr>
        <w:t>3.（美）迈克尔.E.科尔，（美）莫里.鲍文著，王瑾一，王继堃，赵旭东译.家庭评估[M].北京：机械工业出版社，2022.</w:t>
      </w:r>
    </w:p>
    <w:p w14:paraId="07E3895F" w14:textId="77777777" w:rsidR="00030C59" w:rsidRPr="00CE5F98" w:rsidRDefault="00030C59">
      <w:pPr>
        <w:spacing w:line="360" w:lineRule="auto"/>
        <w:ind w:firstLineChars="200" w:firstLine="420"/>
        <w:rPr>
          <w:rFonts w:asciiTheme="minorEastAsia" w:hAnsiTheme="minorEastAsia" w:hint="eastAsia"/>
          <w:color w:val="000000" w:themeColor="text1"/>
          <w:szCs w:val="20"/>
        </w:rPr>
      </w:pPr>
      <w:r w:rsidRPr="00CE5F98">
        <w:rPr>
          <w:rFonts w:asciiTheme="minorEastAsia" w:hAnsiTheme="minorEastAsia" w:hint="eastAsia"/>
          <w:color w:val="000000" w:themeColor="text1"/>
          <w:szCs w:val="20"/>
        </w:rPr>
        <w:lastRenderedPageBreak/>
        <w:t>4.（美）莫妮卡.麦戈德里克，（美）兰迪.格尔森，（美）苏艾丽.佩特里著.谢中垚译.北京：当代中国出版社，2018.</w:t>
      </w:r>
    </w:p>
    <w:p w14:paraId="3F19B9EF" w14:textId="77777777" w:rsidR="00030C59" w:rsidRPr="00CE5F98" w:rsidRDefault="00030C59">
      <w:pPr>
        <w:pStyle w:val="ae"/>
        <w:spacing w:before="0" w:beforeAutospacing="0" w:after="0" w:afterAutospacing="0" w:line="360" w:lineRule="auto"/>
        <w:ind w:firstLineChars="200" w:firstLine="420"/>
        <w:rPr>
          <w:rFonts w:asciiTheme="minorEastAsia" w:eastAsiaTheme="minorEastAsia" w:hAnsiTheme="minorEastAsia" w:hint="eastAsia"/>
          <w:color w:val="000000" w:themeColor="text1"/>
          <w:sz w:val="21"/>
          <w:szCs w:val="18"/>
        </w:rPr>
      </w:pPr>
    </w:p>
    <w:p w14:paraId="58FED70C" w14:textId="77777777" w:rsidR="00030C59" w:rsidRPr="00CE5F98" w:rsidRDefault="00030C59">
      <w:pPr>
        <w:ind w:firstLineChars="250" w:firstLine="525"/>
        <w:rPr>
          <w:rFonts w:ascii="Times New Roman" w:hAnsi="Times New Roman"/>
          <w:color w:val="000000" w:themeColor="text1"/>
          <w:szCs w:val="20"/>
        </w:rPr>
      </w:pPr>
      <w:r w:rsidRPr="00CE5F98">
        <w:rPr>
          <w:noProof/>
          <w:color w:val="000000" w:themeColor="text1"/>
        </w:rPr>
        <w:drawing>
          <wp:anchor distT="0" distB="0" distL="114300" distR="114300" simplePos="0" relativeHeight="251673600" behindDoc="0" locked="0" layoutInCell="1" allowOverlap="1" wp14:anchorId="4D35EB49" wp14:editId="28903A4B">
            <wp:simplePos x="0" y="0"/>
            <wp:positionH relativeFrom="column">
              <wp:posOffset>4820920</wp:posOffset>
            </wp:positionH>
            <wp:positionV relativeFrom="paragraph">
              <wp:posOffset>109855</wp:posOffset>
            </wp:positionV>
            <wp:extent cx="646430" cy="351790"/>
            <wp:effectExtent l="0" t="0" r="1270" b="0"/>
            <wp:wrapNone/>
            <wp:docPr id="237382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8210" name="图片 2"/>
                    <pic:cNvPicPr>
                      <a:picLocks noChangeAspect="1" noChangeArrowheads="1"/>
                    </pic:cNvPicPr>
                  </pic:nvPicPr>
                  <pic:blipFill>
                    <a:blip r:embed="rId24" cstate="print">
                      <a:biLevel thresh="50000"/>
                      <a:extLst>
                        <a:ext uri="{28A0092B-C50C-407E-A947-70E740481C1C}">
                          <a14:useLocalDpi xmlns:a14="http://schemas.microsoft.com/office/drawing/2010/main" val="0"/>
                        </a:ext>
                      </a:extLst>
                    </a:blip>
                    <a:srcRect/>
                    <a:stretch>
                      <a:fillRect/>
                    </a:stretch>
                  </pic:blipFill>
                  <pic:spPr>
                    <a:xfrm>
                      <a:off x="0" y="0"/>
                      <a:ext cx="646584" cy="352022"/>
                    </a:xfrm>
                    <a:prstGeom prst="rect">
                      <a:avLst/>
                    </a:prstGeom>
                    <a:noFill/>
                    <a:ln>
                      <a:noFill/>
                    </a:ln>
                  </pic:spPr>
                </pic:pic>
              </a:graphicData>
            </a:graphic>
          </wp:anchor>
        </w:drawing>
      </w:r>
    </w:p>
    <w:p w14:paraId="438CBD4D" w14:textId="77777777" w:rsidR="00030C59" w:rsidRPr="00CE5F98" w:rsidRDefault="00030C59">
      <w:pPr>
        <w:ind w:right="630" w:firstLineChars="250" w:firstLine="525"/>
        <w:jc w:val="right"/>
        <w:rPr>
          <w:rFonts w:ascii="Times New Roman" w:hAnsi="Times New Roman"/>
          <w:color w:val="000000" w:themeColor="text1"/>
          <w:szCs w:val="20"/>
        </w:rPr>
      </w:pPr>
      <w:r w:rsidRPr="00CE5F98">
        <w:rPr>
          <w:rFonts w:ascii="Times New Roman" w:hAnsi="Times New Roman" w:hint="eastAsia"/>
          <w:color w:val="000000" w:themeColor="text1"/>
          <w:szCs w:val="20"/>
        </w:rPr>
        <w:t>执笔人：</w:t>
      </w:r>
      <w:r w:rsidRPr="00CE5F98">
        <w:rPr>
          <w:rFonts w:ascii="Times New Roman" w:hAnsi="Times New Roman"/>
          <w:color w:val="000000" w:themeColor="text1"/>
          <w:szCs w:val="20"/>
        </w:rPr>
        <w:t xml:space="preserve"> </w:t>
      </w:r>
    </w:p>
    <w:p w14:paraId="094719EE" w14:textId="77777777" w:rsidR="00030C59" w:rsidRPr="00CE5F98" w:rsidRDefault="00030C59">
      <w:pPr>
        <w:ind w:right="720" w:firstLineChars="250" w:firstLine="525"/>
        <w:jc w:val="right"/>
        <w:rPr>
          <w:rFonts w:ascii="Times New Roman" w:hAnsi="Times New Roman"/>
          <w:color w:val="000000" w:themeColor="text1"/>
          <w:szCs w:val="20"/>
        </w:rPr>
      </w:pPr>
      <w:r w:rsidRPr="00CE5F98">
        <w:rPr>
          <w:rFonts w:ascii="Times New Roman" w:hAnsi="Times New Roman" w:hint="eastAsia"/>
          <w:color w:val="000000" w:themeColor="text1"/>
          <w:szCs w:val="20"/>
        </w:rPr>
        <w:t xml:space="preserve"> </w:t>
      </w:r>
    </w:p>
    <w:p w14:paraId="07BA629B" w14:textId="77777777" w:rsidR="00030C59" w:rsidRPr="00CE5F98" w:rsidRDefault="00030C59">
      <w:pPr>
        <w:ind w:right="720" w:firstLineChars="250" w:firstLine="600"/>
        <w:jc w:val="right"/>
        <w:rPr>
          <w:rFonts w:ascii="Times New Roman" w:hAnsi="Times New Roman"/>
          <w:color w:val="000000" w:themeColor="text1"/>
          <w:szCs w:val="20"/>
        </w:rPr>
      </w:pPr>
      <w:r w:rsidRPr="00CE5F98">
        <w:rPr>
          <w:rFonts w:ascii="Times New Roman" w:hAnsi="Times New Roman"/>
          <w:noProof/>
          <w:color w:val="000000" w:themeColor="text1"/>
          <w:sz w:val="24"/>
        </w:rPr>
        <w:drawing>
          <wp:anchor distT="0" distB="0" distL="114300" distR="114300" simplePos="0" relativeHeight="251671552" behindDoc="0" locked="0" layoutInCell="1" allowOverlap="1" wp14:anchorId="401922DE" wp14:editId="1F5B6D67">
            <wp:simplePos x="0" y="0"/>
            <wp:positionH relativeFrom="margin">
              <wp:posOffset>4836160</wp:posOffset>
            </wp:positionH>
            <wp:positionV relativeFrom="paragraph">
              <wp:posOffset>3810</wp:posOffset>
            </wp:positionV>
            <wp:extent cx="413385" cy="303530"/>
            <wp:effectExtent l="0" t="0" r="5715" b="1270"/>
            <wp:wrapNone/>
            <wp:docPr id="5648449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44997"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hint="eastAsia"/>
          <w:color w:val="000000" w:themeColor="text1"/>
          <w:szCs w:val="20"/>
        </w:rPr>
        <w:t>审核人：</w:t>
      </w:r>
      <w:r w:rsidRPr="00CE5F98">
        <w:rPr>
          <w:rFonts w:ascii="Times New Roman" w:hAnsi="Times New Roman"/>
          <w:color w:val="000000" w:themeColor="text1"/>
          <w:szCs w:val="20"/>
        </w:rPr>
        <w:t xml:space="preserve"> </w:t>
      </w:r>
    </w:p>
    <w:p w14:paraId="14658F0E" w14:textId="77777777" w:rsidR="00030C59" w:rsidRPr="00CE5F98" w:rsidRDefault="00030C59">
      <w:pPr>
        <w:ind w:right="840" w:firstLineChars="250" w:firstLine="600"/>
        <w:jc w:val="right"/>
        <w:rPr>
          <w:rFonts w:ascii="Times New Roman" w:hAnsi="Times New Roman"/>
          <w:color w:val="000000" w:themeColor="text1"/>
          <w:szCs w:val="20"/>
        </w:rPr>
      </w:pPr>
      <w:r w:rsidRPr="00CE5F98">
        <w:rPr>
          <w:rFonts w:ascii="Times New Roman" w:hAnsi="Times New Roman"/>
          <w:noProof/>
          <w:color w:val="000000" w:themeColor="text1"/>
          <w:sz w:val="24"/>
        </w:rPr>
        <w:drawing>
          <wp:anchor distT="0" distB="0" distL="114300" distR="114300" simplePos="0" relativeHeight="251672576" behindDoc="0" locked="0" layoutInCell="1" allowOverlap="1" wp14:anchorId="1180B83A" wp14:editId="524166C6">
            <wp:simplePos x="0" y="0"/>
            <wp:positionH relativeFrom="column">
              <wp:posOffset>4902200</wp:posOffset>
            </wp:positionH>
            <wp:positionV relativeFrom="paragraph">
              <wp:posOffset>114300</wp:posOffset>
            </wp:positionV>
            <wp:extent cx="657860" cy="381000"/>
            <wp:effectExtent l="0" t="0" r="8890" b="0"/>
            <wp:wrapNone/>
            <wp:docPr id="17483958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73082" name="图片 4"/>
                    <pic:cNvPicPr>
                      <a:picLocks noChangeAspect="1" noChangeArrowheads="1"/>
                    </pic:cNvPicPr>
                  </pic:nvPicPr>
                  <pic:blipFill>
                    <a:blip r:embed="rId25" cstate="print">
                      <a:extLst>
                        <a:ext uri="{28A0092B-C50C-407E-A947-70E740481C1C}">
                          <a14:useLocalDpi xmlns:a14="http://schemas.microsoft.com/office/drawing/2010/main" val="0"/>
                        </a:ext>
                      </a:extLst>
                    </a:blip>
                    <a:srcRect l="5433" t="10655" r="6712" b="3772"/>
                    <a:stretch>
                      <a:fillRect/>
                    </a:stretch>
                  </pic:blipFill>
                  <pic:spPr>
                    <a:xfrm>
                      <a:off x="0" y="0"/>
                      <a:ext cx="657860" cy="381000"/>
                    </a:xfrm>
                    <a:prstGeom prst="rect">
                      <a:avLst/>
                    </a:prstGeom>
                    <a:noFill/>
                    <a:ln>
                      <a:noFill/>
                    </a:ln>
                  </pic:spPr>
                </pic:pic>
              </a:graphicData>
            </a:graphic>
          </wp:anchor>
        </w:drawing>
      </w:r>
    </w:p>
    <w:p w14:paraId="172DCF26" w14:textId="77777777" w:rsidR="00030C59" w:rsidRPr="00CE5F98" w:rsidRDefault="00030C59">
      <w:pPr>
        <w:ind w:right="630" w:firstLineChars="250" w:firstLine="525"/>
        <w:jc w:val="right"/>
        <w:rPr>
          <w:rFonts w:ascii="Times New Roman" w:hAnsi="Times New Roman"/>
          <w:color w:val="000000" w:themeColor="text1"/>
          <w:szCs w:val="20"/>
        </w:rPr>
      </w:pPr>
      <w:r w:rsidRPr="00CE5F98">
        <w:rPr>
          <w:rFonts w:ascii="Times New Roman" w:hAnsi="Times New Roman" w:hint="eastAsia"/>
          <w:color w:val="000000" w:themeColor="text1"/>
          <w:szCs w:val="20"/>
        </w:rPr>
        <w:t>批准人：</w:t>
      </w:r>
      <w:r w:rsidRPr="00CE5F98">
        <w:rPr>
          <w:rFonts w:ascii="Times New Roman" w:hAnsi="Times New Roman" w:hint="eastAsia"/>
          <w:color w:val="000000" w:themeColor="text1"/>
          <w:szCs w:val="20"/>
        </w:rPr>
        <w:t xml:space="preserve">        </w:t>
      </w:r>
    </w:p>
    <w:p w14:paraId="5370AE15" w14:textId="77777777" w:rsidR="00030C59" w:rsidRPr="00CE5F98" w:rsidRDefault="00030C59">
      <w:pPr>
        <w:ind w:firstLineChars="250" w:firstLine="525"/>
        <w:jc w:val="right"/>
        <w:rPr>
          <w:rFonts w:ascii="Times New Roman" w:hAnsi="Times New Roman"/>
          <w:color w:val="000000" w:themeColor="text1"/>
          <w:szCs w:val="20"/>
        </w:rPr>
      </w:pPr>
      <w:r w:rsidRPr="00CE5F98">
        <w:rPr>
          <w:rFonts w:ascii="Times New Roman" w:hAnsi="Times New Roman" w:hint="eastAsia"/>
          <w:color w:val="000000" w:themeColor="text1"/>
          <w:szCs w:val="20"/>
        </w:rPr>
        <w:t xml:space="preserve">  </w:t>
      </w:r>
    </w:p>
    <w:p w14:paraId="24D34E32" w14:textId="77777777" w:rsidR="00030C59" w:rsidRPr="00CE5F98" w:rsidRDefault="00030C59">
      <w:pPr>
        <w:ind w:firstLineChars="250" w:firstLine="525"/>
        <w:jc w:val="right"/>
        <w:rPr>
          <w:rFonts w:ascii="Times New Roman" w:hAnsi="Times New Roman"/>
          <w:color w:val="000000" w:themeColor="text1"/>
          <w:szCs w:val="20"/>
        </w:rPr>
      </w:pPr>
      <w:r w:rsidRPr="00CE5F98">
        <w:rPr>
          <w:rFonts w:ascii="Times New Roman" w:hAnsi="Times New Roman" w:hint="eastAsia"/>
          <w:color w:val="000000" w:themeColor="text1"/>
          <w:szCs w:val="20"/>
        </w:rPr>
        <w:t xml:space="preserve"> 2025</w:t>
      </w:r>
      <w:r w:rsidRPr="00CE5F98">
        <w:rPr>
          <w:rFonts w:ascii="Times New Roman" w:hAnsi="Times New Roman" w:hint="eastAsia"/>
          <w:color w:val="000000" w:themeColor="text1"/>
          <w:szCs w:val="20"/>
        </w:rPr>
        <w:t>年</w:t>
      </w:r>
      <w:r w:rsidRPr="00CE5F98">
        <w:rPr>
          <w:rFonts w:ascii="Times New Roman" w:hAnsi="Times New Roman" w:hint="eastAsia"/>
          <w:color w:val="000000" w:themeColor="text1"/>
          <w:szCs w:val="20"/>
        </w:rPr>
        <w:t>2</w:t>
      </w:r>
      <w:r w:rsidRPr="00CE5F98">
        <w:rPr>
          <w:rFonts w:ascii="Times New Roman" w:hAnsi="Times New Roman" w:hint="eastAsia"/>
          <w:color w:val="000000" w:themeColor="text1"/>
          <w:szCs w:val="20"/>
        </w:rPr>
        <w:t>月</w:t>
      </w:r>
      <w:r w:rsidRPr="00CE5F98">
        <w:rPr>
          <w:rFonts w:ascii="Times New Roman" w:hAnsi="Times New Roman" w:hint="eastAsia"/>
          <w:color w:val="000000" w:themeColor="text1"/>
          <w:szCs w:val="20"/>
        </w:rPr>
        <w:t>30</w:t>
      </w:r>
      <w:r w:rsidRPr="00CE5F98">
        <w:rPr>
          <w:rFonts w:ascii="Times New Roman" w:hAnsi="Times New Roman" w:hint="eastAsia"/>
          <w:color w:val="000000" w:themeColor="text1"/>
          <w:szCs w:val="20"/>
        </w:rPr>
        <w:t>日</w:t>
      </w:r>
    </w:p>
    <w:p w14:paraId="596BA396" w14:textId="77777777" w:rsidR="00030C59" w:rsidRPr="00CE5F98" w:rsidRDefault="00030C59">
      <w:pPr>
        <w:spacing w:line="220" w:lineRule="atLeast"/>
        <w:rPr>
          <w:rFonts w:hint="eastAsia"/>
          <w:color w:val="000000" w:themeColor="text1"/>
        </w:rPr>
      </w:pPr>
    </w:p>
    <w:p w14:paraId="116FA004"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025A69DC"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lastRenderedPageBreak/>
        <w:fldChar w:fldCharType="begin">
          <w:fldData xml:space="preserve">ZQBKAHoAdABYAFEAOQAwAFYATgBXAFoAZgB5ADgAegBtAFoAbABjADAAaABJAGkAYwByAEwAUgAx
AGoARQBoAEcATQBJAGsAagBFAEUARQBvAC8AVgBBAFEAQgB2AHMAbABuAEkASQB1AG0AcgBNADEA
aQBFAFoAUwBOAHcAdwBpAFoATQBFAGcAaQBjAHIAMABlADAAcQAyAHIAcgBGAHAAYQBmAEgAWQAy
AHQATABDADAAVgBVADkASwBBAFcAVQBlAFIAMABXAFcARQB0AFcAawBSAGEANQBjAGkAcABWAHIA
RQBIAG8AYgBCADAARAA3AHYASABQADYAaABRADkAcgBzAHoAOAA1AEsAWgBaAEMAYgB2AHYAcABk
ADcAMwA5AHoAMwA1AHAAdAB6AHYAdgBQAGUAdgBQAGYAdQAvACsALwA3ADcAbgBmAHYALwBlADcA
dgBrAHYAOABjAFQANwA3AHkAMABoAGYAUABuAHAAdwAxADYALwBJAHIAcQBtAHUARABsADgAOABz
AFYAawBvAHYAZwBXAHQAdABkAFgAQgBXAGQAYgBCADIAUwBYAEIARwBYAFQAQgBZAGQALwBtAE0A
bQBoAGwAWAB6AEoAZwAxAGMAMQBwAHcATgB2AHcAdAAwAC8AdQBnAFUAZwBtAHEAZABaADYANwAy
AHEAcgBuAE4AVABUAFcAYQA5AGUAOABjAE8AVABXAEwAZAA2AGEAYwBFAGUAMwBRAG4ALwBMAHoA
agB4ADMAbwA2AG8AbwB1AC8ANwB4AHoAcAAzAG4AMQB5AGoASwBuAEsAOQArADgAagByADkAcgB3
ADUATQB2ADMAMABDAHYATgA3ADkAOABHAGUAeAAvACsAdQA2ADMAdgA4AE4AZgBYADgAZQBmAGoA
VABZAGYAVAB2ACsAZABSAGYAOQByADcAMwBYAGYAdAByADcAZwBmAHMAZQAyADAAYQBmAGwAOQB3
AGQAagB5AGMAdgA4AGYANwAwAFoAVQBkAGkAMwAzAHYAbwB0AHgAQgArAFcAKwBLADkAZgA2AFgA
dgBCAGYAcABmAFUAVAA1AE8AaQBZAC8AKwA2AFAAKwBHAFQAKwAvACsAVABmAHgAOQA0AHYAZABX
AFoAUAByAGkAcABQAGkAMABYADEAZAA5ADQANQB2AEQAOAAwAE4ALwA2AC8AcgAvAHMAcAAyAEcA
WAA1AGMAbwBWAC8ATwB4AEoAMAA1AGQAKwBkAGUAUgA0AFIANAA3AEYAWAAvACsAMABLAFQAZgBi
AFUAOQBPAFQAeQA5AGUARQBuADAAdgBkAG0AMQBiAEUANAA5AC8AKwBFADkATAB0ACsAVAAzAGQA
OABiAEsAOABjAGkANQBPADEAUABMAG8AMQB6ADcAQwB2ADIAdgBKAHMASgB2ACsAZgBMAEsAMgBI
ACsAdABmAE4AcQAxAFoAUAAvADYAVgA3AFIAdwBFADUATAB5AE4AYQBmADMANgAyAC8AUQA2ADgA
MwAvAEUAZwA4AGYALwBHAEoAegByAFAANQBQAGYAMQBZAFEAZQA3AC8AbwA1AE0AUgBZAC8AVgA3
AGkAaQBvAGMATgBQAGIAawBzAEYAbwA4AFcAWAA2ADMAVwAzAG8AbgAwAGEAMwBmAEgAOAB6AFAA
UQBkADMANAAvAEQAWgArAGYAKwBQAC8AaQBxAG4AZwA2AFcAdgBwAHoARQA3AGsALwBNAHMAMABW
AGUANgA3AEYAWAAzADAAaQBYAG8AOABIAHAAOABUAFQAWABUAHUAUQBXAGkAKwA3ADcAMABtADAA
ZQArAEwANQBkADkAOQAvADYAYQBvAHoAOABGADEAZgA0AHYAbgB0AGkAYQB0AFcAYgAxAG8AOQBi
ADUAdQA2AEkARgBhAGUASAA5ADkAOQA3AG8AWABrADkAdABTAHUAQQA0AG4AcgBqAFEAdQBlAGoA
OABWADMAZgBuAHcAOAB2AGYAcwBiADQAdgAvAHAAVAA4AHMALwB2AFcAcgBwAEoAZgBOAFIAVQBW
AEoANgAyAG0AOQBBAGYAVABrAFcAWABvAHQALwA5ADcAQgA4ACsAcABMAEsAUgB1AFAAWgA4AFcA
cgArAEwAOAA4AEIAZwB3ADQAawAyAG0AZABmAG8AaAA2AEcAcwBmAFoAZwBQAEYAMwAzAHgAYQA4
AFQANwBvADEAZgByAC8ANwBPAHUANwBIADAAbAAyADcAeAB6AHEAdQBZAE0AYgBkAGkANQByAHgA
RgAwAGMANwBsADAAZABDAEsAaQB0AHIAZwA5AGUAMABkADQAVwA2ADQAVgB0AFQATwA3AHAAdAA5
AFoAVQBYAHQAVgBmAEIAMgAzAHMASgB2AEwAZABBAHUAdABjAEgAcgBxAGgAdAA3AGUAbAB0AFgA
dwA0AE8AVwB6AHMAaQB5ADkAdQBYAEwASQBBAFQAOABtAFIAOQBlAEYAdQByAHQANgBHAG4AcwBX
AFIAMwA3AFcAMwBIAGQAegBJAHEAcgA2AGkAdgBxADUAMQBkAGMAZAAyAFgARgAzAEcARABGADcA
RgBtAEQAMgBtAGQAUQBQAGUARABQAHMAdAAvAGEAWAB3ADMAOABYAHMAbABYAGYAawBEAHYASgB3
AEoAVgBBAGwAMABEAHQAQQBpAG8ARgBhAGcAUABpAEwANwBjAEEAUABSAHIAbwBIADEAQQA3AHcA
RwBkAEIAbgBKAFQAMQBRAEEAVQBvAEsAbwBBAGEAQQBsAFEARwAxAEEALwBWAGQAMQBBAG0ANABC
AGUAQgBOAG8AUABkAEEAVABvAFkAeQBBAGYANgBPAFMATABnAFkASgBBADgANABGAHUAQgB1AG8A
QQBHAGcARAA2AEUAZABBAFcAbwBGADEAQQBCADQARwBPAEEAcAAwAEIASwBnAFQAeAA5AGcATgBk
AEEAZABRAEEAZABCAHQAUQBGADkARAAzAGcAQgA0AEIAMgBnAHEAMABHACsAaAB0AG8ATAA4AEEA
bgBRAFUAcQBjAGkAdgBLAFoASwBEAFoAUQBIADgAUABkAEQAdABRAEQAOQBCAGEAbwBKADgAQwBi
AFEAUABhAEMAMwBRAFkANgBCAFEAUQAxAEkARQB5AEUAYQBnAFMANgBCAHEAZwBSAFUAQwB0AFEA
SAAxAEEAUAB3AEQAYQBBAFAAUgByAG8ASAAxAEEANwB3AEcAZABCAG4ASgBEAGYAMQBJAEMARgBB
AEMAYQBBADcAUQBFAHEAQQAyAG8ASAAyAGcAZAAwAEMAYQBnAEYANABIADIAQQB4ADAAQgArAGgA
agBJADUANABYAHkAQQB3AFcAQgA1AGcAUABkAEQATgBRAEIATgBBAEQAMABJADYAQQB0AFEATAB1
AEEARABnAEkAZABCAFQAbwBEAFYAQQBoAHkANwBnAGUANgBBAHEAZwBCADYARABhAGcATABxAEQA
dgBBAFIAVwBIAGkATwArADUAQQAvACsAeAA2ADgARABlAE4AOQA4AHAAbgBrAEQAYwB2AHoAdQB3
AC8ANgBNAEwASQBiAHEANQBKAGEAbwBmAEcAcgBQADAAVwBwADkAUwA3AFAAVwBwAFgANgBQAHQA
VwA2AHIAZABsAEcAawAzAFYAZABwAE4AcgBkAGUAWABWADAARgB2ADYAcgBTAGIAKwBqAHkAZgAw
AHEARAA2AFYAWQBqAGoAYgBqAEwAUABkAEMAeABlAG4AMwBJAGgAdgBXAGwAUQBrAG4ASgBYAE8A
YgBkAEUAaQBlAFgAdQBZAGoASgArAFMAZgB1AEsAYwBMAGQALwBZAFgAaQBWAGYAMwBIAG4AaQBs
AEEAawA2AFcAMgBaADIAbABTAGwATgBnAGYAVgBzAGkAYQBmAFUAcQBTAFcAcQB0AFgAdwAwAEIA
VgBVAFoAcgB2AG0AdQBCAHAAYwBpADkAMwB2AGYASABiAG8AZwA4AFgAdQB2AFMAZAAzAC8ARwBt
AHgAKwA5AG0AVAArAC8AOQA4ADYAMABTAGYAVwBsAHgASQBQADQAMABWAFgAUQAyADYAUwA5AFEA
eQBaAGUAbQBGAGkAYQBkAEsAdgBFAEoAaQBUADkAWABxAE4AcQBWAEwANgBWAE0ASABWAEsAVgBx
AG4ARQArAEYARQBIAGwAbAA2AHQAVwBWAGEAdQAzAGIAUgAvAE0ASQBtAEMAcQBRAG0AcwAvAG4A
SwBuAGIAUABqAFgAUgBHAHkAZwBqAGMAZQBaAG8AYQBhAHoAcABxAG0AcQB2AGkAOQA5ADAAMQBr
AFoAcgBtAFkARgA1AGQATwBkAFMASwBHAGkAaABWAEEAMwA1AFgAcABhAHYAVwBHAC8AQwBIAGUA
LwB5AGgAagByAHAANABhAHIARQBpAEIASgBYADYAQgAzAGEAbwBaAEcAYwArADgAYgBTAEcAbAAw
AGYARAA0AGUASQBnADgAYwA3AHQANwBXAG4AcgBqAEgAWQBYADUAMQAvAGYASAB1ADUAbwBIAGIA
MABPAC8AQQBxAEUAVQBHAHUASwB4AHkAMwBxAGoAYgBUADAAOQBJAFoANgAyAGoAcwBqAE8AaQBG
AFUARwBzAEoAdgBKAEkAUgBTAFgARQBQAHkAbAA3AFQAMwBkAEkAVABaADgAaABSAEwAbwBjAGwA
WQBuAHEAcQBKAGUAOABuAHEATABpAE0ASgBOAEIAcwB1AHQAQgBYAFYAOQBPADEAdwBhADMAdgBJ
AFEATgBNAEYAUgBPAGMASgBLAHYAYQBXAGMAQwBnAHEAagBKAHYASQBGAGcAOABwAGkASQBSAFgA
ZABYAGUARgB1AHMASgBSADUATgA4AGMANAAxAC8AaABlAGEAbwBsAEIAWQB1AGkANwBaAEcAZQAr
AGEARQBlAHgAdABvADEAawB5ACsAYQBTAG0AaAA1AHUATABHAGwAawA3AFUATgB6AFkAagBLAEEA
UQAvAHgAUgBNAE4AZABuAGQARQBlAGwAQgBPAGIAeQA4AG0AaQBqAGwAQwBMAEUAVQA2AHAAcwB5
AEoAUAAwAFgAQwAzAEUAWABhAHkAZgA5ACsAegBGAHcAeQBuAEwAbABBAE0ARQBRAGMASgBsAEgA
QgBPAGcAVgBaAFoAMABOAGkANAAwAEUAQQAxADUAYQBLAE0AegB5AGIAagBGAC8AVQB1ADcAVwBo
AHYAaQBYADAAdQB0AFAAYwBoAGgAegB5AEUAdABIAFIAMgBkAEkAUgBiADYATwBmAEYATQB3AGkA
WgAzADkAdQB6AGUAbABFADQAMgBnADMALwA1AE8ASgBtAG8ALwBaAEIATAByAEkATwBkAGcAKwBT
AGQAQQAvAEgAQwBvAGcAMwBGAEcAMQBwAGEAMQA5AHAAeABjAEIAYQBrAGIAQgAvAE0ASgBNAG4A
dwBmADIARABJAGwAcgBJAHIAVwBrADUAQwBGAEYAcAB5AFUAaABtAHEAdQBGADgARwBXAHkATwBt
AGEAUgB3AGIAawBzAEwANgBJAFoAdwBxADgARwBzAFMAZABnAHMAbwBuAFcAdgAyAFQAdwBaADEA
TAAzAEcANgBvAG4AcwBjAFkATwBpAGkANwBTADAAVQAwAE8ANABZAG8AUwBpAEcANQBwAFkATABS
AHEAUwBxAGoASwBhAGkAQQAvAHkAOQBkADEANQBiAGEARgBvAHUAbQArAFUANAB2AEoAaAAyAGkA
bABUAFIAQQBHADkAaQBDAFkAVAB6ADAAMgBkAEgAYgAwAHIAUgBvAHQASgBvAFQARQAxADYAYwBW
AFUAbABxAG8ANwAwAHUAYQBvAG4ASABKAG0AdwBhAEwATwA3AHAANQBSAEkAZwBxAFEAYwBUAFYA
KwBNAEcAWgA2AHcAcQAzACsAcABhAHYAMQBrAHEAMQBNAFoANQBKAGwASwBvAFIAdQBkAFoAUwBs
AGQAbgB5AFoAcQByAFYATwBMADUANwBMADAAcwB4AGEAWgBLAGgALwBhAEcAeAB5AGYAWAB0AGYA
dQBEAFYAegBkAE8AVAAxAGYARgBJAFEARABTADgATABSADgATQBSAEUAQwBEAGsASQB5AFkAKwBZ
AGkAawAvAFYATwBWAE4AdwBEAG4AdAArAHEAegBEAFUAcABVAHAAKwBzADAAMAA3ADUAUQBQAFUA
MABxAG0AMgA4AFIAaQBaAGwAWQBaAG0AZgBrADEARgAvAEcAMQBoAG4AcABDAFMAMABQAGQAVwBl
AEYAbABTAHoAbQBRAFYAeQBOAFYANgBzAFUAegBsAFkAeQBMAGoAWQBxADcAMgA1AEoATgBoAFEA
dwBWAEIAYQBhAEwAWAB0ADcAWgAyAHYATAB4AGYATwBMAHIANwBsAHoAVwBzAHkAbwBVAHoAVQBw
AGIANgB2AEkAdQA1AEcAbABlAFoAMgArAGsASgA3AHEAYQBoAHoAZwBsAFcAOQA5AFMAcwBCAGMA
ZgBCAGMAZABWAG4AVQBqAEsAcQBSADgAVwBBAEsAZgAyAGgAQwBLAHQAbwBXAGgAcgBqAGsANQBK
AG0AcgBHAFEAcAB3AC8AdgAxADIAVQBZAFMAdQBEAHMAbABaADEASABVAEkAWgBtAHIAMAB4AE8A
awB4AGkAYwB2AFIASgBlAFQAVgBhAHMAWQBpAHIAawBxAEoAZQA0AGwAMwBaADIALwBwAE8AOAAr
AHMAMwBBAEoARABXAHUAWQBlAEkAawBkAFQAYgBGADMASwB4AEwAaABIAGgAbgBoAFUAOABLAFMA
VQBHADQAdgByAGUAagBJADkAegBUAEgAcABGAFgAMQB0AEYAZgBBAFcAVQBkAHUALwBUAGgAcQBS
AGgAYQBtAGwARABwAEUAcwBDADMATwAxAHYAYgBsADcAVQBiAFgAZwBJAHcAdABEAHAAaABoAGsA
KwBNAGkANgB4AEYANgB4AG4AVwBpAEcANgBBAHUARwA2AE0AZABzAGkAawBjAHkARgBIADgANwAr
AHoAUQBKAHgANQBlAGQAeABMAHYATQB2AEQAawBYAEEAMAAxAEkARwA5AEQAdgBZADYAOQB1AHAA
MQAwAE0ASQAwAFkARwBHAGUAOQBSAEgAdgBIAFoAMgA5ADAAUQBoAEsAdQB1ADAAbAAzAFEASAA3
AEgAbwBSAG4AeQBjAHcAcwBwADAARgBEAEQAbABwAGkAUQBYAGQAMwByADEAZwBMAHoAaQBIAHEA
NQB3ADAAZgA5AGIAcQBNAGEATwB2AGQAcQBJAEUARQBhAGEARABMAFMAZAA3ADAANgBZAGIAWgBX
AEQAcQBGAGcAdQBZAE0AbQBqAE8AagA2AHAAUABOAGIAcABMAGYAdgBnAEwAUwBjAFkAUwB2AHEA
WABEAEgAVABvAGsAOQBDAEkAVgB1AGcAbABQAEkANQB6ADcAaQBXAGgASABxAFEAagBhAHgATQA1
AHMARQBSADcAZwA4AHkASgBBAHIAWABMAHkAVgBvAHAATwBTAGQALwBIADIAZQBBAEUAbwBIAFEA
ZAB0AGkAYgBDAE0AaABZAFYAdQBmAEgASwBNAFQAcwBRADkARQBSAEkAMgBpADAATQA2AEIAUgBQ
AHIAQwBOAEIAMgBvAGMAYQB3ADgAYwAzAEIAeABxAGYATgBMAE4AcgA4AGwAWQBzADcAcgBSAHoA
QwB2AG0AagBUAGkASgBMADAAbgBTAEQAcAAxAE4AVwAvADIANABTAGsAeQAyAGoAVAA1AEsAeQBr
AFMAOABqAEIATQBnAHEANgBrADgAdwBaADgAawBVAGgAKwBXAHAAbgBwAEsATQA5AEUAcAA2AHYA
NwBkAGIAQgAzAHQAcgBHAE0AbwB5ADkAdABRAEIAZABaADgAMAB1AEQAQwB0ADgAegBSAFMAcgBm
AE0AMQB5AFgAYgBHAGEASwBMADUAWQBYAHoATwBUAE8AUgBMAHEAYQAzAGIAQwBTADMAeQByAFEA
UQByAHIAcgBkAG4ATwBnAE4AUAB4AHcAcQBwAHAATwB2AEUAMABkAHYAWgBHAEQAZgBVADcAbAB2
AFMARgB0AHUANQAzAG4ARABSAEsALwBJAFcAUABqAEEAdQAxAHQATABXAEgAVgA0AFoAWABtAEEA
RwBNAFEAeQBzAFQAeABaADIAMwBhAEEAbQBYAGQAdgBQAEcAbAB2AEMAcwBtAFoARgA2AHcAUgBi
AEsARABSADkAdgBqAFkATwAwAEkAaABpADMASQA1AHgAUwBaAGYAVABYAGsAcwA2AHYAVABUAGcA
SwAzAHgAOABSAEkATgB4AEIATQBpAFUAZAAvADEAbwBEAEUAQwA2AG4AVgBhAHYAaQBaAG4AeQBu
AHkASgBXAE0AZgBSAFgANgBGAHMAcwBpADUAbgBoAHkAQQBBAG8ANgBDAGoAcABIAGcAYwBLAFQA
QQA4AHkAMQBDAHAANABjAG8ARgB0AHMAUABEAG0AQQB5ADgAQgBCAEoATwBzAFkAWAA4AFgAQQA3
AGkARwBuAHUAZwBjADgATwBjAEQAawBCAEQAaQBlAEgATQBBAFMAQQByADMAawA1AFcAcwBXAGgA
egBnAHUARwBWAHcAVgAvAFUAagBNAHkAUQBHAE0ASwBMADYASQBIAEsAKwBUAFcAQgBVAHAARQBI
AE4ARwBnAFcAUABPAEYAawBCAE8AdwB6AE0ASwByAEQANQBiAFkASgBPAGcAcwB3AFcAcwA1AG0A
VwA1AE8ATgBBAEEAWQBqAHQAYgBNADkAMAByADYATgBnAEEAcQA1AHUASgA0AC8ARQBEAEwARwBY
AEwANgBlAE0ASAB1AEQAUABoAE8AUgArAGUAQwBHAEQATwB3AGMAcwB3AFYAbABZAHUAVABqAFkA
NgBaAE4AUwBDAGIAcQArAGkAQgBuAGcASQA0ADQAMgB5AGoAcgBQAEQATgBwAFYAMQBoAFAARgBH
AEcARwA5AHgATwBSAEsANgB0AFEAcgBCAGYAWgAzAFQANgAwAGoAbgA4ADQAbgBnAHYAcwBMADAA
dQBrAE0AYwA1AHYAQQBVAEEAZQBlAG8ASAB6AFIANgBzADIALwAwAHkAaQB2AHAAWQA0AFQAeAB0
AG8AeQBMADcAUwA3AHMAQwBPAE8ATgArAGkAUQBYADkAQQBuAEMAZQBEAHMAQwBFAEEASgBoAHYA
SgBGAE4AbQBFAEkAZwBqAEwAYwBjAG4AUgBTAHUANgBoAGoAUQBQAFcATwBCAHYARQBRAGcARQA0
AG4AMABqADQAUQBjAEwASwBPAGcATwA4AGsAMwBlAFUAegBJADEARABJAGEARAB6AGsAcgB2AE4A
aABOADIAMQBiAEoAVwBkAE4ATgBJADcAZwB0AEMAagB3AEsAdgBCAFQAVgBoAE8AQwAyAEQAagBL
AGgAcABQAFAAQQBNAEoAawBqAEIATABmAEYAUwBTAG8AMgAzAHcATAA1ADAAQwA2AHgAMwA1AEgA
SQAwAE4AegBsAFIAWABCAGIAUwBhADMATQA2AFUAUQBSAEgATQBBAGgAQwBrAFYAaQByAEYAcgBC
AHgAawBQAHQALwAyADMATwBJADUANgA3ADIAcQByAG4ATgBUAFEAVwBxAGEAVgBQAGUAMwAyAHUA
NABpADMAZQB3ACsAZgAyAGYASwBrAGsAZgBnADAAWABEAEsAaABLADAAdQAvAFkAdgAwAC8AcABw
ADEAZgB0ADQAYwA2AFMAOABVAHIAUgA3AGMAbwBjADcAZABrADEALwB6ADEASgAzAFYAMQBUAHYA
dgBLAFoAYgB6ADQANgA2ADYAZQBmAFQAMQBLAFYAUABmAFAAVgBnAHkAYwBuAHEAYgAvADYAaAA3
AEsAVgB1ADgAbQBrAFAAUAByAGQAOQBZAFcAYgA1AG0AagB2AHUAcwA1AE0AVQBzAG0ARQBlAE4A
ZwBOADgAQgAxADkAZgB1ADYAQgBwAHoAWQBVAFEAagB3ADMAMwBqAFMAdABuAHcAWQBvAGcAZgB2
AC8ALwBjAG4AawBXAEwAcQAvAFcARABXAGwAZgArAGIAYQBwAHoAYgBRAGMAUABSAC8AeQBlAGwA
SgA2AHUAbABYADQAdgBIADQANABUAHYANgBmAHkASgBjAGYANwBJADMAMgBrAGUALwBvAC8AawBw
AEcASgBnAFcAQwA5AHMAQQA5AHgAKwB1AG4ATgBMAHYAbQAvAHkAdQA1AHoAegA4AHcAdgBEACsA
RwAzADkAVABGAEIAcABXAEsAOAAvAHUAVQA1AFAAVQA5ADkAYgBFAHYAMgArAEYANwB6AGUALwBk
AEUAYwBmAGoAWgBPAEcAaQBYADMAYgBGAGUAaABmAEMATwA4AGUAZwBYAGYAZQBIAFgAZgAwAHYA
UQBiADMAQQA3ADEAVAArAG8ALwBDAC8AMgBzAFQAYwBYAHoAagBiAHcAdABqAGMAZABKADMAKwA2
AFkAOQBHAGcAdABQAC8AKwArAEcAYgB3AEoAZgBmAHkAZwBXAGgAbgA1AEQAdwA5AEQAdgA2AGIA
dABUAEsAdwBMADkAdQAwADcARgB2AHoAcwBEAHoAOQBlAFYAMwBwAG4AMgB1AHkALwBYAFQAdQBt
AG4AOABkAEYAdgA2AFQAWAArAHoAZgBuAHoAOQBOADEAKwBlAEgAYgB2AGYAYwB0AGoANABiAFIA
dgBKAGwAOQAvADAAYQB2ADAAMwBRAFUAUABUAE8AawAvAGMAcwB2AHMAZQBEAHgAQQA1AHgATwAv
ADkALwB2AEwAVgBvADYALwBwADIAeQBsADEAcgA3ADcASgBzAFQAYgBXADIAdgBUAGQARAB5AHcA
YQBNADEAdgBWAHkAWAB6AHcASgBFAFMAVAArAHoANwBkAFoARABlAHQANgBDAGQAdAAvADUAMQBp
AEEAYwBnAGEAKwBmAFAAUgBoADcAdABvADIAawBmAGcAYQBzAFMAVAAzAHMATgB6AFcATQBIADUA
SABFAGYAaABMAG0AbABhAEYAawBmAC8AWQBiAFcARgBYADEALwBHADQAVABmAGQATwBxAFIAMgBQ
ADEAcABlAFAALwBQAFUAQgBlADAAegByAFYAeQBuAFQAbwBWAHIANAArAHYAUABCAEQAbgB4AFQA
YgA0AC8AcABjAFgAcABIADQAegA4AE0AMgBMAFgAbAAyAFkAeQBCAHYAbABXAGMAcQBuAGEAbAA0
ADgAegA5AE0AVgBrAGwAdwBjAHAAYgAvAC8AeAA3AEgAOAAwAGEAdgBHAFYAOABtAC8AUgB5AEEA
dQBHAHAAOABiADAAbgBrAFIAcQBQADkAawBQAEcAOQByADQAZgA0AGkAcQBHADgAYQBoAHEAYQBU
AG4ARAA3ADkAdgB4AGYAZQAvADkAMQA2AHEAUABkAGgANwAwADcAOAAyADEATQBiAGsAdgBOAFcA
TwBiAGMAbQAxAGoAWgA3AC8AMgBlAFMAbQBuADkAUABuAFAAZABPADAANwBqAEgAbAA2ADkATQBG
ACsAOABiAFQAKwAxADgAagA0AFkAcgBLAHcASgB4AEwAVwB4ADYALwB0AE4AdAB4ADcAWQBmAGYA
dQA3AGwATgAwADgAMgBWAHcAMAA5AE8AZgBSAEIANwBFAGwAUQByAGIAdgBFAHAAeABTAHIAZwBW
AEkAMQA0AEgAZABWAHUAbQBwAGQAZwBlADMANwA2AGcAcAA5AFMAcABGAFMAbwBsAEkAbABFAEYA
VABxAFQANgAxAFgAeQBYACsANQBCADgARwBuAFIAOQB1AHcAbQBxAFIAcwBLAGsAWQBvAG0AegBT
AGYAcQBmAFEAegB2ACsANQBuAG8AMgAxAEoAVABZADIAcgBpAFMASABKAGoARgB0AEEAVQA2AE4A
cQBaAHMAcwA5ADMAMABLAG0AdQBBAFoAawBxAHQAYwBBAHYAeQBRAHoAYgBoAGsAMgAzAHAASwBa
AGQAOQBjAG4AMgBZAE4AUAB1AGcAZgBoADcAYQBUAG0AbwB6AHEAdQBWAFoAeAArADUAMwBKAHEA
SQBXADMATgB1AGQAVQBaAG8AZQBYAEcAMABLAGIAawAwAGYAdwBVAEUARABrAGQASABCAEcAUgBQ
AEsATQBuAGwAbwB5ADYAWgA1AFQAdAA1ADYAbQA1ADEAMgA5AEIAQQBZAFgAVQBsAFYANwBPAGcA
cABFAFoAUgBjAE0ARwA2AG8ANgA4ADUAUgAxAEMAWQB1AE8AcAB5AGgAVAByAFYAUgBsAHoAawB0
AHgAVQBHAFkAcwBnAE0ASwBvAHkAMwB0AFYAYQBNAFcASgB1AFAAZQAxAG4AbAA2AFcAQgBQAHMA
cwBVADMAMQBTADIAWgBGAG0AcQByAFMAcgA5ADEATABkAHcAUABXAEsARQBLAHoAbgBwAEUAVQBO
AEoAcwB1AGcAUgBoAGwASwBTAFAANQBpAEIAZwB5AG8AbgBlAFIAdQBmADQAUQBLAHEAUQBtAFAA
YQBhAGsATQBnAEoANgBZAGEAWQBFAFIAeQBZAHEAMQBOAGYAUwBnAG4ARwB0AE4ATwBMAGwAaABP
AFQATwAzAEMAQQByAC8ARABsAEMAVgBtAFYASwBpAEsAVwBGAFgAcABRAHIAMABjADgAQwBaAEIA
dgBjAGoAYQBWAC8ASABXAEMAcQBOAEkAaQBUAEEAagB5AHUANQBtAHYATQBUAEsAVwA5ADgASQBO
AEcATABGAHMAQgBpAEIASABBAHMANQB1AGsAQQBiADcANgBXAE8ARwB3AGYASAB4AEQANgBLAHEA
UQBiAFkAcwBTAHEAbgBFAFAAZgBHAHIAUQBjADMAOABrAG4AVwA2AHEANQBEAFkAZQAwADYAZgBw
ADYAZgBmAEUAYQBXADEARgBNADIAZAB0AGUAOABUAEYATgAvAEgASgBNADAATQBvAEwAaABuAEMA
dwAvAFgAYQBpAFMAOQBmAG0ARABKADkAQQBnAGUAOABwAHYARwBPAFQASQA3AE4AQgBhAFQAKwBM
ADQAcwAyAHoAeABKAEsAYwBaAFMAKwBSAEoAZQAvAEEAawB4ADAATAB5AFYAdABBAFAAawBtAFMA
ZwBQADkAVABSAEsAQQAvAE8ASABiAHoAcAB6AHgAeQByAGQAQQBvADMAbgBUAHQAUgBwAGkAagAx
AEoANAA5ADUAVAAwADkAdwBuADIAUABtAHoAZQBtAFgAcABuAGcAOQBXAGEAQQAvAEwAawAzAHgA
aQBCADcATAB5AFAAMgBBAEMAWQBSADIAZgBrAE4AMwB5ADgAZgBiADMATwBaAE0AdAAzAEQARgB4
ADgANwBiACsASQBSAHUAOQBoAGsASAB5AE4ALwAzAEQATwBGADUAWQBkACsARwBmAFYAdAB1ADIA
MwByAHYAZQBsAEkAdwByADEAQQBnAGgAagA2AGIATQBoAEsAbQBLAHUAMQAzAFcAWABBAEMAUQAr
AG0AeQBoADMAUwBkADkAdwB4AEIAMQA2AEoAbwBDAGUAeAByAEoAUABYAEMANQBKAGcAaQA4ACsA
bwBvAHkANABpAG0AZgBCAGoAKwA2AHgAaQBIAE0AdABKAEsAbwBFAEsAMgBtAGoAaQA1AGgAKwAv
AEsAbQArADQASwBFAE8ATwBaAE8ANgB6AFcAdQBXAE0AUAAzAGUARQAyAFAAQwBtAGoAUQBzAEoA
dgBkAEYASgBPADUAWQBUAFQANABPAFIAcABsAHcAWQBaAEsASwB2AFgAQgAwAGYASAAyAFMAegA1
AEMALwBKAGIAdQBWAFAASQAyADEANQBvAEoAaQBNACsAcABZAHgAOQBuADgAdwArAHAAZABaADYA
VgA2AE4AVABhAFoAcgBQAG4ATwBCAFUASwBvAEEAdAA5AFEAWQBvAHIATQBJAFgAbQB5AFAAUwBj
AEwAVgBRAEUAVwBlAFIAUwBkAEIANQB6AFUAUwBLAHYARwAzAG8AcwA1ADQANABQAEMAMQBLAGcA
cgBqAGUASgByAE0ARgBqAE8ASwBYADQAKwBKADMASQBuADgASQBvAFIAVgBGAFUARgBRAGgAcgBl
AGUAVABMAEEAaQBEADcATwBZAGwAKwBTAEUAWgBBAFgATQBvADkAYgBEAEsAMQBpAHkAUABIAFUA
RAAyAE8AdwBDAFcAUQBTAFoAMwAvAHgAUABIADYAQQB2AFcAYwB2AEQAeQBQAHoARwBTAEkAQwBm
AC8AawA0AGMAOABTAGQAaAA3AHMAbgBiAC8AegBKAHgAaQA5AFcANQA2ADUAawBKAE8ASABvADUA
agBaAFoASAArAFIAVwBWAG8AVQBCADQAZQA5AHEAVABpADAANgBGADUANABDAFMAUgAwAE8AZABQ
AGwAYgBOAEUARwBPAHgAYwBPAGEAYgBNAHIAVgBPADYANABkAHkARAA4AFYAMAAxAGkAUABkAGsA
VAB1ADQAbAA5ADcAdQBSADEATABuAEIAVwBZAEIAQQB6AE0ANwBXAFYAagBOAG4ARgBvAFoAegBE
AG4AQQBLAFEAMABDAGcAagBOAFcASABnAEUAQgBEAGwAaQBtAHUAMwBkAHAAcQBXAGkAaQBiAFUA
QQB1AHMARwB4AC8ANABlAFkANwBwAHgAbwBTAFkARABjAG4ASgBXAGcANgAxAEkAQQA1ADYAeQBu
AHAAZQBjAHkAdwArAGkATQAwAHgAcgBDAHkASABuAG4AcABjADEASAA0ADMAYQAzAGwAYQBPAGkA
ZABYAEEAdwA2AGwAagBDADIARgBpAEEAVQBPAEgAZQA5AEwATwBxAFMAUwAxAHMAdABmAEoAUQBP
AGkAOABQAEsAeQBBAEYATgB0AFoASAA2AFcAYgBVAGUASQBqAEMATABvAGgATgBFAEkAcgBzAHMA
awBEAGIAcwBRAGQAOAB5AHkATABzAG4AcQArAFcARABFAEgAVQBQADIAUgBJAHQASgAwAEMAVAAw
AC8AYQBJADIASwBGAG8ALwBoADgAQgB6AHAAeQBOAEwAOABSAHkANwAwADcARwBNAE0AcQB2AGwA
NAAwAG0ARQAvAFUASQBWAEsAZQBHAGcATQBrAHQAdQBsAHcAagA3AE4AZgBaAHkAMgBCAGoAMgBD
ADQAKwA5AHMAdABOAHMAQQBuAE0AWgB4AFIAeAA3AGgAVABBAHYARABoADMANQBJAHMAeQBMAEkA
RgAyAEQATQBHAGEAVwBDAFMASABDAG0ARABuAEYARQBzADYAYQBkAEMARgBrAEoAbwA0AEwAVQBS
AG8AMABhAFoAQQBmAG8AOABuACsAMgA3AEYANABZAGoAVABKAEQAbAA5AGgALwA5AFoAQwArAEEA
cQBqADYAagBLAEgARgBvAFkATgB3ADEAZgBnAFoAagAxAGIAOABBAG4AQwBWADQAegBrAGQAYwBR
AE4AUQA4ADEAdgBYADQAbgBtAHIAZgBsAGYATQBBAG4AbQBnAGsASwBCAFEAbQBGAEwAbwBVAEEA
dwBGAHkAcwA0ADMAWABJAHcARgA4AHMAWABIAHgASAB6AHgAUgBKAEcAUQBzAHcAWABDAFgAUQBt
AGkAegB6ADgATABCADgAeABYADgAWQBvAEUAcABPAEoASQBxAGwARQBPAEEAQwBBAHAAZQA0AGEA
NAByAG0AcgByAFgAcABlAFEAMgBPAHgAegArAGMAcQBkAGgAOAArAHQAKwBmAEwAMABzAHIAWQBy
AHMAbwB5AG4AMQBJAE0AMQAxAEkAZwB2ADYAdgBTAFYAZQB2AGUAdQBIAFgANwB2AHIAcABDAG4A
MQBLAGsAbABLAGcAMABkAEYAQwBwAHUANQByAGsAaABTAFAAeABrAEgATQBqAGsATQBTADAAVwBN
AGkASwBZAFMARwA5AEEAWAArADQAeAB4AC8AcQBTAEEAcQBzAEIAdAAzADEAbgA1ADEAMABrADgA
WAB3AFIAQwAxAFYAcQArAEcAUgBLACsAaQBhADcAWgByAGoAYQBuAEEAdABkAHIALwB6ADIAYQBF
AFAARgByAHYAMwBuAHQAegB4AHAAOABYAHUAWgAwAC8AdQAvAC8ATwB0AEUAMwAxAHEATQBRADIA
cwBhAG8ARgBMADEARABKAGwANgBZAFcASgBwADEAcAArADYARgBPADEAdQB2AGgAdQBNAGcAOAB5
ADQAUABXAHAAWAAxAFAAZwBWADYAcgBkAGwARwBrADMAVgBkAHAATgByAGQAZQBYAFYAMABGAHYA
NgByAFMAYgBlAHEAOQBQAHUAWgBEAGUATgBDAGoARgBJADYAdQByADkARwBJAHkAZgBrAG4ANwBp
AG4AQwAzAGYAMgBGADQAbABYADkAeAA1ADQAcABRAEoATwBsAHQAbQBkAHAAVQBwAFQAWQBIADEA
ZABMAE4AaAAvAEoAbwB0AFUAQwA1AEIAaQB1AG0AagBNAEMAZABwADYAbQB4AHAAcQBPAG0AdQBT
AHAAKwAzADEAMABUAHEAVwBrAE8ANQB0AFcAVgBRADEANwBWAFEASwBrAGEARwBLADIAcQA3AHQA
dQBoAGsAcAAxAEQATQBEAG4AQgBFAFYAcABrADEASgB3AEIATgB3AFIASABjAE0AUABvAEkAVgBR
AGEAdwBtADgAawBoAEYASgBjAE0AMAB6AE4ATQBLAFQAUQBaAEMAeABQADEAYQBuAEsAaAB5AEcA
QgBaAHMATwBGAHQAcQBLAGEAVQBoAFkASQBHAEoAbwB1AEkARABwAFAAMQBhAGsAZABMAFgAZAB1
AEkAbABzADgAeQBYAHQAcwBrAEgAOQB6AGkAMwArAEYANQA2AGsAMgB6AFQANABmAC8AdgBtAHEA
VABXAE0AYwA4AGgAZQBWAEEANQA3AEIAegBUADQAbwBKAC8AYQBXAGsANQBSAHAATABZAGEAbQBx
ADcATQBpAFQAOABsAGoAdQBKAHoAbwBlAC8AYgBtAEQAegBwAEUATwAwAGEAZwBoAEgATgBLAGQA
YQBwAEwATgBVAE0AMQA1AGEASwBNAHoAOAA3AG8AbABNADIAZgBqAFEAOQA1AFUAZwBBAEoAWgA2
AFIARABJAHAASwBFAG0ANAAzAGEAQgA3AG4ASQBPAHQAZwA5AFMATgBJADkASABDAHMAWQB3AGwA
SQBVADMAegA4AG8ARQB2AFkAUABaAHYASQBrAHUASAA5AFEAUgBBAHUANQBOAFMAMABYAEgATABH
AHkASgBtAGcAawBNADkAVgB3AHYAZwB3ADIAeAA4AHoAMABhADIAcwBNAEMAVQBuAFkATABLAEoA
MQByADkAawA4AEcAZABTADkAeAB1AHEASgA3AEQARQBPAEwAOABtAHkATQA1AHcAVgAxAEUAeAAz
AFgANwBpAEUATwBIADAAQgBNAHEANwBHAEQAOABaAE0AVAA3AGoAVgB2ADMAUQAxAFAAMwBCAEkA
bAB1AHAAZwBQAEEAKwA0AGoAaAB0ADIANQBHAFQAYQAyAEwAcAA3ADcAVgA4ADMAQQB4ADIAWgA2
ADMAegBFAEQAVwBHAEIATABTAG8AbQB0AEUAYwBXADMAbQBFAEMAZQA1AFMAUQBtAFYAVgBHAFoA
bgA3AE4AQgBHAFEAawBUADEANgAyAGwAQQBOADUATgBaAEwAbABKADUAQwB6AHQAZQBYAGoASgB1
AEIAbwBlAEwAYQBsAEwAdQA4AHkAWQBzAGcAdwB0AGwAUgBPAFEAOABqAFkAbQAxAE0ALwBMAEUA
agBDAGYATQB6AE4ASwBVAGsAegBGAHYATAAwADQAZgAyADYARABFAE0ASgBuAEwAMgB5ADgAdwBq
AEsAMABPAHkAVgB5AFcAawBTAGcANwBOAFgAdwBxAHYASgBpAGwAVgBNAGgAUgB6ADEASgBpAEMA
ZQBwAGQAVgB2AEIAaQBhAHAAYwBRADAAVABKADYAbQB6AEsAZQBaAG0AWABTAEwARQBPAHkAdAA4
AFUAcABpAE0AdgBDAGUAdAByAEsATwAvAEEAcwBvADYAZAB1AG4ARABVAHoARwAwAE4ASwBIAFMA
SgBZAEIAMAA3AHMANgA4AFYAeQBmAE0AOABJAGwAeABrAGIAVgBvAFAAYwBNAGEAMABRADIAawB1
AEkAUABMAG8ASABNAEQASwBUAHUASwArAEoAdQBYAHgANwAxAEQAdQBEADcAWQA2ADIAQwB2AFkA
NgB0AGUAQgB5ADEATQBBAHgAYgBtAFcAZAA4AFEAUQBpAFYASwB1AHIAMABsADMAUQBIADcASABv
AFIAbgB5AGMAdwBzAHAAMABGAEQAcgBtAFkAWQB1AEsAWQBRAEMAOAA0AGgANgB1AGMATgBYAHcA
bwA4AEoAMgBvAGcAUQBSAHIAbwA4AHAARgBZAG4AdwB4AHMATABKADEAQwBRAFgATQBHAHoAWgBs
AFIAOQBjAGwAbQB0AHcAYgBCADYAQQBSAGYAVQArAEcATwBuAFIASgA3AEUAQQByAGQAQgBLAGUA
UQB6ADMAMQB4ADcARQBkAGsARQB4AHUAegBTAFgAQwBFAHkANABNAE0AdQBjAEwARgBXAHkAawA2
AEsAWABrAFgAYgA0ADgAWABnAE4ASgB4ADAASgBZAEkAeQAxAGgAWQA2AE0AWQBuAHgAKwBoAEUA
MwBCAE0AaABZAGIATQA0AHAARgBNAHcAcwBZADYAZwB3AFoANABhADEAWABUAEcAcAA4ADAAcwAy
AHYAeQBWAGkAegB1AHQASABNAEsAKwBhAE4ATwBJAGsAdgBTAGQAMwBpAEUAdwBiAHkAZgBZAE4A
RABrAHIANgBSAEoAeQBzAEkAeQBDADcAaQBSAHoAaABuAHgAUgBPAEEASwBQAEcAWAB0AHIARwA4
AHMAdwA5AHQAWQBDAGQASgAwADEAdQB6AEMAcwA4AEQAVgBUAHIAUABJADEAeQAzAFgARgBhAHEA
TAA0AFkAbgAzAE4AVABPAFoASQBxAEsALwBaAEMAVwA4AFMAcAByAFUAVABUAE0AZQBjAG4AWABx
AGEAUABoAHcAawBXAEkAWgBNADIAYgA3AGYAYwBkAEkAbwA4AFcAZQArAFYATAB4AHUAdABEAEkA
RgBXAFoAbgBUAGgANgBOADYAeQB5AEMASwBVAHUAbwBIAHcAVAA1AHEAWgByAEoAawAzAGoAbwBU
AG4AagBYAEIANQBzAGsATgByAHoAMABXAFIAMgBoAEYASgBHADUASABlAEsAVABLADYASwB3AGwA
bgBWAE8AYgBjAEEAaQArAFAAeQBJADYAdQBJAE4AawBTAGoAcgArAHQAUQBZAGQAWABFADYAVABW
AHMAVwBkACsARQA2AFIASwB4AG4ANwBLAG4AUQBzAGwAawBYAE0AOABkAGcAQQBGAEgAUQBVAGQA
SQA0AEMAaABjAGMARwBtAEcAcwBWAFAARABaAEEAdAA5AGgANABiAEEAQwBYAGcAWQBOAEkAMQBq
AEcAKwBoAEkASABkAFEAMAA1ADEARAAzAGgAcwBnAE0AbgBKAGIARAB3ADIAZwBDAFUARQB1AHMA
agBMADEAeQB3AE8AOABWAG8AeQB1AEMAVAA2AGsAWgBoAGoAQQB4AGcAaABmAEIARQAyAFgAaQBl
AHgASwBsAEkAZwA1AG8AQQBDAHgAeAB3AHMAZwBKAHkARwBCAHgAUgBZAGYAYgBEAEEASgBrAEUA
SABDADEAagBOAHkAMwBKAHgAbwBBAEcANABkAHIAWgBtAHUAbABmAFEAbQBRAEYAVwBOAHgAUABI
AHMAdwBkAFkAeQBwAGIAVABaAHcAOQB3AFoAOABKAHoAUABqAHcATwB3AEoAeQB6AGwAbQBHAGcA
cgBGAHkAYwBiAEgAVABJAHEAQQBWADkAWABrAFUATgA4AEIARABEAEcAMgBVAGQAWgA0AGQAdABL
AHUAdQBJADQAWQAwAFkAMwB1AEoAeQBKAEgAUgBmAEYAUwBMADcATwBxAGYAWABrAGMANwBuAEUA
NQBGADkAaABlAGwAMQBoAHoAagBNADQAUgBFAEMAegBsAEUALwBhAFAAUgBtADMAKwBpAFYAVgA5
AEwASABpAE8ARgB0AEcAUgBmAGIAWABkAGcAUgB3AHgAdgAxAFMAUwA3AG8ARQA4AFQAdwBkAGcA
UQBhAEIARwBKADQASQA1AHMAdwBoAFUAQQBNAGIAegBrADYASwBWAHoAVgBNAGEAQgA3AHgAbwBK
ADMAaQBTAGcAbQBFAHUAawBmAEMAVABsAFkAUgBrAEYAMwBrAG0ALwB5AG0ARwBDAHAAWgBUAFEA
ZQBjAGwAWgA0AHMAWgB1ADIAcgBaAEsAegBwAHAAdABHAFoARgBzAFUAZQBCAFIANABLAGEAbwBK
AGsAVwAwAGQAWgBFAEoASgA1ADQARgBoAE0AawBjAGkAUABUAEIASwBQADEAbQBmAFIAegB4ADMA
dABWAFgAUABhADIAZwBzAFUAawB0ADkAUABsAGUAeAArAC8AQwA1AFAAVgArAFcARgBjAEYAZABZ
AGQAUAB6AG4AMgA0ADcAdAB2ADMAdwBjAHkAKwAvAGUAYgBLADUAYQB1AGoASgBvAFEAOQBpAFQA
NABKAHEAMwBTAFUAKwBwAFYAZwBOAGwASwBvAEIAdgA2AHYAUwBWAGUAcwBLAGIATgA5AFgAVgAr
AGgAVABpAHAAUQBTAGwAVQBZAGYAVgBPAHAALwB1ADEANABsAEcAOQB5AEQAVwBIAG0AagArAGQA
YwBuAEYAYQBOAGkAUgBEAEgAUwBmAEsAYgBTAHoALwB5ADYAbgA0ADMAbQBRAFoAOABhAFYAeABO
AEQAawBoAGsAOQAxAGwATwBqAGEAbQBiAEwAUABkADkAQwBwAHMAeABrAFoAcQByAFgAQQBMADgA
awBNACsANQB3AE0ATgB5AFMANQBFAG4AMwBJAE4AQwBHADEAQwB4AFMAeAA3AFgAMgAwAHUAKwBo
AFMAQwAyAGsAcgBaAG0AeQBPAGkAUABJAHgAVgBpAFkANQBkAEgAOABGAEQAZwBMAG4AUgAyAE4A
SQBuAGwARwBUACsASQBZADEAYwBvAG8ARwAyAEYAUwBjADYALwBmAGcAZwBJAEsAbQBXAEcAWABY
AG0AcQBTAEgAQQBVAGoAOAAzADQAKwBPADIAaQB5AHQANwB4AEQAbQBCAEEAOABWAFoAbABpAHYA
UwBwAGoAVABwAEsAYgBLAG0ATQBSAEIARQBaAFYAeAByAHQAYQBLADAAWgBZACsAVwBrAC8AdQB5
AHcATgBDAEUATwBtACsASwBhAHkASgBjAHQAUwBiAFYAWABwAGoAWABEAGgAZQBzAFEASQBWADMA
TABTAEkANABhAFMAWgBOAEUAagBEAEsAVQBrAGYAegBDAHoATQBiADIAYwA1AEcAMQA4AGgAcwB2
ADIAVABoAHIAVABWAGgAdAB1AEsAVwBlAHEAQQBjAFkAOQA1AGEAeQAxAHEAYgArAHAAbgBNAGEA
MABrADgAdQB1AGMAcQBaADIAWQBkAGsASQB6AEoAUQBsADUAdgAzAHAARgBiAEcAcQAwAHQAMQAw
AGUAcwBDAGIAdABPAGwAVQAxAHIANgBLAHQAMQBZAFkAUgBVAHEARQBHAFYARgAyAE4AKwBNAGwA
VgB0ADcANgBSAHEAQQBSAEsANABiAEYAQwBPAFIAWQB5AE4ARQBGADIAbgBnAHYAZABkAHcANABU
AEEALwAyAFUAVQB3ADEAdwBJADYAYQBNADQAVwA0AE4AMgA0ADkAdQBKAEYAUABzAGwAWgAzAEgA
UQBwAHIAMQAvAEgAegAvAEcAUwAwAGYAcQBtAG4AYgBPAHkAdQBlAFoAbABtADkAVABnAG0AYQBX
AFEARQB3AHoAbABaAGYAcgBwAFEASgBlAHYAegBCADcARwB3AGsAVAAzAGwATgB3AHgAeQBaAEgA
WgBvAHIAUwBkAHgARQBFAE8AMgBlAEoATABUAGoAQwBYAHkAcABEADEANABrAG0ATQBoAGUAUwB2
AG8AQgAwAGsAeQA1AEEAagBxAGEASgBRAEgANQB3ADcAZQA5AEcAZQBPAFYAVABxAEYAbQA4ADQA
cABKAEYATwBVACsAcABQAEgAdgBLAGMAbgB1AE0AOAB4ADgAKwBiADAAUwAxAE8AYwBOAHkAegBR
AEgANQBlAG0AKwBHAGEATQBaAGUAUgArAHcAQQBSAFcASgBMACsAaAB1ACsAWABqAGIAVwA1AHoA
cABsAHUANABJAHYAWABsAGIAWAB4AEMATgAvAHUATQBBACsAVAB2AGUANABhAFEAQgBiAEIAdgB3
ADcANAB0AHQAMgAyADkAZAB6ADAAcAB1ACsAOQBSAEkASQBZACsAbQB6AEoAeQB3ADMAegBhADcA
NwBMAGcAMwA0AFgAUwBaAFEALwBwAE8AdQA4AFoAQQB0AEYAQwAwAFIATABZADEAMABqAHEAWQBN
AGsAeABSAGUAYgBWAFUAWgBZAFIAVABmAGsAdwBKAEsAbwB4AEQAbQBVAGsAbABzAEMAdABKAGoA
RABFACsAYQA2ADgANgBhADQAQQBNAGEASgAvAHMAMQByAG4AagBvAFgALwA1AGoAWQA4AEsAYQBO
AEMAdwBtADkAMABVAGsANwBsAGgATgBQAGcANQBHAG0AWABCAGwANABpAHEAOQBjAEgAUgA4AGYA
WgBMAFAAawBMADgAbAB1ADUAVQA4AGoAYgBYAG0AZwBtAEkAegA2AGwAagBIADIAZgB6AEQANgBs
ADEAbgBwAFgAbwAxAE4AcABtAHMAKwBjADQARgBRAHEAZwBDADMAMQBCAGkAaQBzAHcAaABlAGIA
SQA5AEoAMgArAEsATQBpAHoAaQBLAFQAbwBQAE8AYQBpAFIAUgA1AE8ANgArAGQAOQBjAFMAQgBz
AGwAQQBTAHgAUABVADIAbQBTADEAZwBGAEwAOABjAEYANwA4AFQAKwBVAE4AWQBVAFMAaQBDAG8A
ZwBwAHAAUABaADkAawBRAFIAaABrAE4AeQAvAEoARAA4AGsASQB3AEIAVwBwAGgAMQBXADIAWgBu
AG4AcwBBAEwATABmAEEAYgBBAE0ATQByAG4ANwBuAHoAaABHAFgANwBDAFcAZwA1AGYALwBpAFoA
RQBFAE8AZgBtAGYAUABPAFEAaAB2AHQAWABBAHYALwBXADgAZgBWAE4ANQA2AGsASgBtAFQAcgBG
ADYATgB6ADEAegBJAFMAYwBUAFQAMgBOAG4AYgAxAFIAZgBHAFgATABXAHYANgBnAE0ARABjAHIA
RAB3AHgANAB5AEwAdABUAFMAMQBoADUAZQBHAFYANwBCAEQARQBxAEMANQBvAEYATgBSAEkASwBi
AFEAegA5AHoAaQBnAFkANwBWADQANgB5AHkASwAxAFQAdQBtAEgALwBtAHQAaQBtAEcAawBSAHkA
TQBpAGYAMgBrAHIAdgBkAFMATwByAGIANABDAHcAOABJAEcAWgBmAGEANgB1AFoATQB3AHUAagBP
AFEAZgA0AGgAQwBFAGUAVQBNAGIAcQBRAHoAeQBnAEkAYwBNAFUAbAAyADUAdABOAFMAdQBVAFQA
YQBRAEYAMQBuADAAUAAvAEIAegBIAGQARwBOAEMAeQBJAGIAawBaAEMAMQBIAFcAaABDAEgAUABH
AFUAOQByAHoAawBXAEgAcwBUAG0ARQBGAGEAVwBJADAAOAA5AEwAbQBxADcAbQA3AFUAOABMAFoA
MgBQAHEAdwBGAC8AVQBzAGEAVwBRAHMAQQBDAGgANAA3ADMASgBSADEAUwBTAGUAegBrAFAAeQBB
AEsATABpADgATABLAE4AVgBHAHAAbQBmAFoATgBvAFQASQBLAEkASgBPAEcASQAzAGcAcwBrAHoA
UwBzAEEAdABoAHgAeQB6AHIAawBxAHkAZQBEADAAYgBZAE0AVwBSAFAAdABKAGcARQBUAFUATABm
AEwAMgBwAC8AbwB2AFYAegBDAEQAdwAzAE8AcgBJAFUAegA3AEUAYgBIAGMAcwBvAHMAMQBvACsA
bgBrAFQAVQBMADEAUwBSAEUAZwA0AHEAcwArAFIAMQBpAGEAaABmAFkAeQArAEgAagBWAEcALwA4
AE4AUQByAE8AOAAwAG0ATQBKAGQAUgB6AEsAbABYAGkAUABMAGkAMABKAEUAdgBvAHIAdwBJADAA
agBXAEkAWQBtAGEAWgBFAEMASwBLAG0AVgBNAHMANABhAHgASgBGAHkASgBtADQAcgBnAFEAcABV
AEcAVABCAHYAawBoAG0AdQB5AC8ARwA0AHMAbgBSAEoAUABzADYAQgBYADIAYgB5ADEARQByAHoA
QwBxAEwAbgBOAG8AWQBkAGcAdwBlAGcAWAB1ADEAYgBNAEYAbgB5AEIANgB4AFUAaABlAFIAOQBn
AHcAMQBQAHoAMgBsAFcAagBlAG0AdgA4AEYAawAxAGcAdQBLAEIAUQBvAEYATABZAFUAQwBzAFIA
eQBzAFkATABUAEwAYwBkAHkAcwBYAHIAeAA4AGYAOABCADQAOQA3AHgAWAB3AD0APQA=
</w:fldData>
        </w:fldChar>
      </w:r>
      <w:r w:rsidRPr="00CE5F98">
        <w:rPr>
          <w:rFonts w:ascii="Times New Roman" w:eastAsia="黑体" w:hAnsi="Times New Roman"/>
          <w:b/>
          <w:bCs/>
          <w:color w:val="000000" w:themeColor="text1"/>
          <w:kern w:val="0"/>
          <w:sz w:val="32"/>
          <w:szCs w:val="32"/>
        </w:rPr>
        <w:instrText>ADDIN CNKISM.UserStyle</w:instrText>
      </w:r>
      <w:r w:rsidRPr="00CE5F98">
        <w:rPr>
          <w:rFonts w:ascii="Times New Roman" w:eastAsia="黑体" w:hAnsi="Times New Roman"/>
          <w:b/>
          <w:bCs/>
          <w:color w:val="000000" w:themeColor="text1"/>
          <w:kern w:val="0"/>
          <w:sz w:val="32"/>
          <w:szCs w:val="32"/>
        </w:rPr>
      </w:r>
      <w:r w:rsidRPr="00CE5F98">
        <w:rPr>
          <w:rFonts w:ascii="Times New Roman" w:eastAsia="黑体" w:hAnsi="Times New Roman"/>
          <w:b/>
          <w:bCs/>
          <w:color w:val="000000" w:themeColor="text1"/>
          <w:kern w:val="0"/>
          <w:sz w:val="32"/>
          <w:szCs w:val="32"/>
        </w:rPr>
        <w:fldChar w:fldCharType="separate"/>
      </w:r>
      <w:r w:rsidRPr="00CE5F98">
        <w:rPr>
          <w:rFonts w:ascii="Times New Roman" w:eastAsia="黑体" w:hAnsi="Times New Roman"/>
          <w:b/>
          <w:bCs/>
          <w:color w:val="000000" w:themeColor="text1"/>
          <w:kern w:val="0"/>
          <w:sz w:val="32"/>
          <w:szCs w:val="32"/>
        </w:rPr>
        <w:fldChar w:fldCharType="end"/>
      </w:r>
      <w:r w:rsidRPr="00CE5F98">
        <w:rPr>
          <w:rFonts w:ascii="Times New Roman" w:eastAsia="黑体" w:hAnsi="Times New Roman" w:hint="eastAsia"/>
          <w:b/>
          <w:bCs/>
          <w:color w:val="000000" w:themeColor="text1"/>
          <w:kern w:val="0"/>
          <w:sz w:val="32"/>
          <w:szCs w:val="32"/>
        </w:rPr>
        <w:t>重庆文理学院</w:t>
      </w:r>
      <w:r w:rsidRPr="00CE5F98">
        <w:rPr>
          <w:rFonts w:ascii="Times New Roman" w:eastAsia="黑体" w:hAnsi="Times New Roman" w:hint="eastAsia"/>
          <w:b/>
          <w:bCs/>
          <w:color w:val="000000" w:themeColor="text1"/>
          <w:kern w:val="0"/>
          <w:sz w:val="32"/>
          <w:szCs w:val="32"/>
        </w:rPr>
        <w:t>2025</w:t>
      </w:r>
      <w:r w:rsidRPr="00CE5F98">
        <w:rPr>
          <w:rFonts w:ascii="Times New Roman" w:eastAsia="黑体" w:hAnsi="Times New Roman" w:hint="eastAsia"/>
          <w:b/>
          <w:bCs/>
          <w:color w:val="000000" w:themeColor="text1"/>
          <w:kern w:val="0"/>
          <w:sz w:val="32"/>
          <w:szCs w:val="32"/>
        </w:rPr>
        <w:t>版本科专业人才培养方案</w:t>
      </w:r>
    </w:p>
    <w:p w14:paraId="619BDD6F"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41" w:name="_Toc203243421"/>
      <w:r w:rsidRPr="00CE5F98">
        <w:rPr>
          <w:rFonts w:ascii="微软雅黑" w:eastAsia="微软雅黑" w:hAnsi="微软雅黑" w:hint="eastAsia"/>
          <w:color w:val="000000" w:themeColor="text1"/>
          <w:sz w:val="32"/>
          <w:szCs w:val="32"/>
        </w:rPr>
        <w:t>《认知行为疗法》课程教学大纲</w:t>
      </w:r>
      <w:bookmarkEnd w:id="41"/>
    </w:p>
    <w:p w14:paraId="338AD43A" w14:textId="308F64D3"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45FC5C2F" w14:textId="77777777">
        <w:trPr>
          <w:trHeight w:val="412"/>
          <w:jc w:val="center"/>
        </w:trPr>
        <w:tc>
          <w:tcPr>
            <w:tcW w:w="1834" w:type="dxa"/>
            <w:vMerge w:val="restart"/>
            <w:vAlign w:val="center"/>
          </w:tcPr>
          <w:p w14:paraId="6FFC8AEF" w14:textId="77777777" w:rsidR="00030C59" w:rsidRPr="00CE5F98" w:rsidRDefault="00030C59">
            <w:pPr>
              <w:jc w:val="center"/>
              <w:rPr>
                <w:rFonts w:hint="eastAsia"/>
                <w:color w:val="000000" w:themeColor="text1"/>
              </w:rPr>
            </w:pPr>
            <w:r w:rsidRPr="00CE5F98">
              <w:rPr>
                <w:color w:val="000000" w:themeColor="text1"/>
              </w:rPr>
              <w:t>课程名称</w:t>
            </w:r>
          </w:p>
        </w:tc>
        <w:tc>
          <w:tcPr>
            <w:tcW w:w="2428" w:type="dxa"/>
            <w:vMerge w:val="restart"/>
            <w:vAlign w:val="center"/>
          </w:tcPr>
          <w:p w14:paraId="466AF92C" w14:textId="77777777" w:rsidR="00030C59" w:rsidRPr="00CE5F98" w:rsidRDefault="00030C59">
            <w:pPr>
              <w:jc w:val="center"/>
              <w:rPr>
                <w:rFonts w:hint="eastAsia"/>
                <w:color w:val="000000" w:themeColor="text1"/>
              </w:rPr>
            </w:pPr>
            <w:r w:rsidRPr="00CE5F98">
              <w:rPr>
                <w:rFonts w:hint="eastAsia"/>
                <w:color w:val="000000" w:themeColor="text1"/>
              </w:rPr>
              <w:t>认知行为疗法</w:t>
            </w:r>
          </w:p>
        </w:tc>
        <w:tc>
          <w:tcPr>
            <w:tcW w:w="1417" w:type="dxa"/>
            <w:gridSpan w:val="2"/>
            <w:vAlign w:val="center"/>
          </w:tcPr>
          <w:p w14:paraId="10E5DAB0" w14:textId="77777777" w:rsidR="00030C59" w:rsidRPr="00CE5F98" w:rsidRDefault="00030C59">
            <w:pPr>
              <w:jc w:val="center"/>
              <w:rPr>
                <w:rFonts w:hint="eastAsia"/>
                <w:color w:val="000000" w:themeColor="text1"/>
              </w:rPr>
            </w:pPr>
            <w:r w:rsidRPr="00CE5F98">
              <w:rPr>
                <w:color w:val="000000" w:themeColor="text1"/>
              </w:rPr>
              <w:t>课程代码</w:t>
            </w:r>
          </w:p>
        </w:tc>
        <w:tc>
          <w:tcPr>
            <w:tcW w:w="1425" w:type="dxa"/>
            <w:gridSpan w:val="2"/>
            <w:vAlign w:val="center"/>
          </w:tcPr>
          <w:p w14:paraId="5D035346" w14:textId="77777777" w:rsidR="00030C59" w:rsidRPr="00CE5F98" w:rsidRDefault="00030C59">
            <w:pPr>
              <w:jc w:val="center"/>
              <w:rPr>
                <w:rFonts w:hint="eastAsia"/>
                <w:color w:val="000000" w:themeColor="text1"/>
              </w:rPr>
            </w:pPr>
            <w:r w:rsidRPr="00CE5F98">
              <w:rPr>
                <w:rFonts w:asciiTheme="minorEastAsia" w:hAnsiTheme="minorEastAsia" w:cs="宋体"/>
                <w:color w:val="000000" w:themeColor="text1"/>
                <w:szCs w:val="21"/>
              </w:rPr>
              <w:t>1</w:t>
            </w:r>
            <w:r w:rsidRPr="00CE5F98">
              <w:rPr>
                <w:rFonts w:asciiTheme="minorEastAsia" w:hAnsiTheme="minorEastAsia" w:cs="宋体" w:hint="eastAsia"/>
                <w:color w:val="000000" w:themeColor="text1"/>
                <w:szCs w:val="21"/>
              </w:rPr>
              <w:t>0325002</w:t>
            </w:r>
          </w:p>
        </w:tc>
        <w:tc>
          <w:tcPr>
            <w:tcW w:w="1163" w:type="dxa"/>
            <w:vAlign w:val="center"/>
          </w:tcPr>
          <w:p w14:paraId="639E8D41" w14:textId="77777777" w:rsidR="00030C59" w:rsidRPr="00CE5F98" w:rsidRDefault="00030C59">
            <w:pPr>
              <w:jc w:val="center"/>
              <w:rPr>
                <w:rFonts w:hint="eastAsia"/>
                <w:color w:val="000000" w:themeColor="text1"/>
              </w:rPr>
            </w:pPr>
            <w:r w:rsidRPr="00CE5F98">
              <w:rPr>
                <w:color w:val="000000" w:themeColor="text1"/>
              </w:rPr>
              <w:t>修读性质</w:t>
            </w:r>
          </w:p>
        </w:tc>
        <w:tc>
          <w:tcPr>
            <w:tcW w:w="907" w:type="dxa"/>
            <w:vAlign w:val="center"/>
          </w:tcPr>
          <w:p w14:paraId="549DD4DF" w14:textId="77777777" w:rsidR="00030C59" w:rsidRPr="00CE5F98" w:rsidRDefault="00030C59">
            <w:pPr>
              <w:jc w:val="center"/>
              <w:rPr>
                <w:rFonts w:hint="eastAsia"/>
                <w:color w:val="000000" w:themeColor="text1"/>
              </w:rPr>
            </w:pPr>
            <w:r w:rsidRPr="00CE5F98">
              <w:rPr>
                <w:rFonts w:hint="eastAsia"/>
                <w:color w:val="000000" w:themeColor="text1"/>
              </w:rPr>
              <w:t>选</w:t>
            </w:r>
            <w:r w:rsidRPr="00CE5F98">
              <w:rPr>
                <w:color w:val="000000" w:themeColor="text1"/>
              </w:rPr>
              <w:t>修</w:t>
            </w:r>
          </w:p>
        </w:tc>
      </w:tr>
      <w:tr w:rsidR="00CE5F98" w:rsidRPr="00CE5F98" w14:paraId="16527A36" w14:textId="77777777">
        <w:trPr>
          <w:trHeight w:val="375"/>
          <w:jc w:val="center"/>
        </w:trPr>
        <w:tc>
          <w:tcPr>
            <w:tcW w:w="1834" w:type="dxa"/>
            <w:vMerge/>
            <w:vAlign w:val="center"/>
          </w:tcPr>
          <w:p w14:paraId="7D69437F" w14:textId="77777777" w:rsidR="00030C59" w:rsidRPr="00CE5F98" w:rsidRDefault="00030C59">
            <w:pPr>
              <w:jc w:val="center"/>
              <w:rPr>
                <w:rFonts w:hint="eastAsia"/>
                <w:color w:val="000000" w:themeColor="text1"/>
              </w:rPr>
            </w:pPr>
          </w:p>
        </w:tc>
        <w:tc>
          <w:tcPr>
            <w:tcW w:w="2428" w:type="dxa"/>
            <w:vMerge/>
            <w:vAlign w:val="center"/>
          </w:tcPr>
          <w:p w14:paraId="4A4F69D4" w14:textId="77777777" w:rsidR="00030C59" w:rsidRPr="00CE5F98" w:rsidRDefault="00030C59">
            <w:pPr>
              <w:jc w:val="center"/>
              <w:rPr>
                <w:rFonts w:hint="eastAsia"/>
                <w:color w:val="000000" w:themeColor="text1"/>
              </w:rPr>
            </w:pPr>
          </w:p>
        </w:tc>
        <w:tc>
          <w:tcPr>
            <w:tcW w:w="567" w:type="dxa"/>
            <w:vMerge w:val="restart"/>
            <w:vAlign w:val="center"/>
          </w:tcPr>
          <w:p w14:paraId="639BCC3F" w14:textId="77777777" w:rsidR="00030C59" w:rsidRPr="00CE5F98" w:rsidRDefault="00030C59">
            <w:pPr>
              <w:snapToGrid w:val="0"/>
              <w:jc w:val="center"/>
              <w:rPr>
                <w:rFonts w:hint="eastAsia"/>
                <w:color w:val="000000" w:themeColor="text1"/>
              </w:rPr>
            </w:pPr>
            <w:r w:rsidRPr="00CE5F98">
              <w:rPr>
                <w:color w:val="000000" w:themeColor="text1"/>
              </w:rPr>
              <w:t>学时</w:t>
            </w:r>
          </w:p>
        </w:tc>
        <w:tc>
          <w:tcPr>
            <w:tcW w:w="850" w:type="dxa"/>
            <w:vAlign w:val="center"/>
          </w:tcPr>
          <w:p w14:paraId="6AF76BBE" w14:textId="77777777" w:rsidR="00030C59" w:rsidRPr="00CE5F98" w:rsidRDefault="00030C59">
            <w:pPr>
              <w:snapToGrid w:val="0"/>
              <w:jc w:val="center"/>
              <w:rPr>
                <w:rFonts w:hint="eastAsia"/>
                <w:color w:val="000000" w:themeColor="text1"/>
              </w:rPr>
            </w:pPr>
            <w:r w:rsidRPr="00CE5F98">
              <w:rPr>
                <w:color w:val="000000" w:themeColor="text1"/>
              </w:rPr>
              <w:t>总学时</w:t>
            </w:r>
          </w:p>
        </w:tc>
        <w:tc>
          <w:tcPr>
            <w:tcW w:w="709" w:type="dxa"/>
            <w:vAlign w:val="center"/>
          </w:tcPr>
          <w:p w14:paraId="30ED5694" w14:textId="77777777" w:rsidR="00030C59" w:rsidRPr="00CE5F98" w:rsidRDefault="00030C59">
            <w:pPr>
              <w:snapToGrid w:val="0"/>
              <w:rPr>
                <w:rFonts w:hint="eastAsia"/>
                <w:color w:val="000000" w:themeColor="text1"/>
              </w:rPr>
            </w:pPr>
            <w:r w:rsidRPr="00CE5F98">
              <w:rPr>
                <w:color w:val="000000" w:themeColor="text1"/>
              </w:rPr>
              <w:t>理论</w:t>
            </w:r>
          </w:p>
        </w:tc>
        <w:tc>
          <w:tcPr>
            <w:tcW w:w="716" w:type="dxa"/>
            <w:vAlign w:val="center"/>
          </w:tcPr>
          <w:p w14:paraId="1C1F3DAA" w14:textId="77777777" w:rsidR="00030C59" w:rsidRPr="00CE5F98" w:rsidRDefault="00030C59">
            <w:pPr>
              <w:snapToGrid w:val="0"/>
              <w:rPr>
                <w:rFonts w:hint="eastAsia"/>
                <w:color w:val="000000" w:themeColor="text1"/>
              </w:rPr>
            </w:pPr>
            <w:r w:rsidRPr="00CE5F98">
              <w:rPr>
                <w:color w:val="000000" w:themeColor="text1"/>
              </w:rPr>
              <w:t>实践</w:t>
            </w:r>
          </w:p>
        </w:tc>
        <w:tc>
          <w:tcPr>
            <w:tcW w:w="1163" w:type="dxa"/>
            <w:vMerge w:val="restart"/>
            <w:vAlign w:val="center"/>
          </w:tcPr>
          <w:p w14:paraId="758D6AB0" w14:textId="77777777" w:rsidR="00030C59" w:rsidRPr="00CE5F98" w:rsidRDefault="00030C59">
            <w:pPr>
              <w:jc w:val="center"/>
              <w:rPr>
                <w:rFonts w:hint="eastAsia"/>
                <w:color w:val="000000" w:themeColor="text1"/>
              </w:rPr>
            </w:pPr>
            <w:r w:rsidRPr="00CE5F98">
              <w:rPr>
                <w:color w:val="000000" w:themeColor="text1"/>
              </w:rPr>
              <w:t>学分</w:t>
            </w:r>
          </w:p>
        </w:tc>
        <w:tc>
          <w:tcPr>
            <w:tcW w:w="907" w:type="dxa"/>
            <w:vMerge w:val="restart"/>
            <w:vAlign w:val="center"/>
          </w:tcPr>
          <w:p w14:paraId="4D42CA2A" w14:textId="77777777" w:rsidR="00030C59" w:rsidRPr="00CE5F98" w:rsidRDefault="00030C59">
            <w:pPr>
              <w:jc w:val="center"/>
              <w:rPr>
                <w:rFonts w:hint="eastAsia"/>
                <w:color w:val="000000" w:themeColor="text1"/>
              </w:rPr>
            </w:pPr>
            <w:r w:rsidRPr="00CE5F98">
              <w:rPr>
                <w:color w:val="000000" w:themeColor="text1"/>
              </w:rPr>
              <w:t>2</w:t>
            </w:r>
          </w:p>
        </w:tc>
      </w:tr>
      <w:tr w:rsidR="00CE5F98" w:rsidRPr="00CE5F98" w14:paraId="7241C52C" w14:textId="77777777">
        <w:trPr>
          <w:trHeight w:val="330"/>
          <w:jc w:val="center"/>
        </w:trPr>
        <w:tc>
          <w:tcPr>
            <w:tcW w:w="1834" w:type="dxa"/>
            <w:vMerge/>
            <w:vAlign w:val="center"/>
          </w:tcPr>
          <w:p w14:paraId="752731FF" w14:textId="77777777" w:rsidR="00030C59" w:rsidRPr="00CE5F98" w:rsidRDefault="00030C59">
            <w:pPr>
              <w:jc w:val="center"/>
              <w:rPr>
                <w:rFonts w:hint="eastAsia"/>
                <w:color w:val="000000" w:themeColor="text1"/>
              </w:rPr>
            </w:pPr>
          </w:p>
        </w:tc>
        <w:tc>
          <w:tcPr>
            <w:tcW w:w="2428" w:type="dxa"/>
            <w:vMerge/>
            <w:vAlign w:val="center"/>
          </w:tcPr>
          <w:p w14:paraId="7BB5EF4E" w14:textId="77777777" w:rsidR="00030C59" w:rsidRPr="00CE5F98" w:rsidRDefault="00030C59">
            <w:pPr>
              <w:jc w:val="center"/>
              <w:rPr>
                <w:rFonts w:hint="eastAsia"/>
                <w:color w:val="000000" w:themeColor="text1"/>
              </w:rPr>
            </w:pPr>
          </w:p>
        </w:tc>
        <w:tc>
          <w:tcPr>
            <w:tcW w:w="567" w:type="dxa"/>
            <w:vMerge/>
            <w:vAlign w:val="center"/>
          </w:tcPr>
          <w:p w14:paraId="0DAA844A" w14:textId="77777777" w:rsidR="00030C59" w:rsidRPr="00CE5F98" w:rsidRDefault="00030C59">
            <w:pPr>
              <w:jc w:val="center"/>
              <w:rPr>
                <w:rFonts w:hint="eastAsia"/>
                <w:color w:val="000000" w:themeColor="text1"/>
              </w:rPr>
            </w:pPr>
          </w:p>
        </w:tc>
        <w:tc>
          <w:tcPr>
            <w:tcW w:w="850" w:type="dxa"/>
            <w:vAlign w:val="center"/>
          </w:tcPr>
          <w:p w14:paraId="61A1D596" w14:textId="77777777" w:rsidR="00030C59" w:rsidRPr="00CE5F98" w:rsidRDefault="00030C59">
            <w:pPr>
              <w:jc w:val="center"/>
              <w:rPr>
                <w:rFonts w:hint="eastAsia"/>
                <w:color w:val="000000" w:themeColor="text1"/>
              </w:rPr>
            </w:pPr>
            <w:r w:rsidRPr="00CE5F98">
              <w:rPr>
                <w:color w:val="000000" w:themeColor="text1"/>
              </w:rPr>
              <w:t>32</w:t>
            </w:r>
          </w:p>
        </w:tc>
        <w:tc>
          <w:tcPr>
            <w:tcW w:w="709" w:type="dxa"/>
            <w:vAlign w:val="center"/>
          </w:tcPr>
          <w:p w14:paraId="188BB901" w14:textId="77777777" w:rsidR="00030C59" w:rsidRPr="00CE5F98" w:rsidRDefault="00030C59">
            <w:pPr>
              <w:snapToGrid w:val="0"/>
              <w:jc w:val="center"/>
              <w:rPr>
                <w:rFonts w:hint="eastAsia"/>
                <w:color w:val="000000" w:themeColor="text1"/>
              </w:rPr>
            </w:pPr>
            <w:r w:rsidRPr="00CE5F98">
              <w:rPr>
                <w:color w:val="000000" w:themeColor="text1"/>
              </w:rPr>
              <w:t>16</w:t>
            </w:r>
          </w:p>
        </w:tc>
        <w:tc>
          <w:tcPr>
            <w:tcW w:w="716" w:type="dxa"/>
            <w:vAlign w:val="center"/>
          </w:tcPr>
          <w:p w14:paraId="43452937" w14:textId="77777777" w:rsidR="00030C59" w:rsidRPr="00CE5F98" w:rsidRDefault="00030C59">
            <w:pPr>
              <w:snapToGrid w:val="0"/>
              <w:jc w:val="center"/>
              <w:rPr>
                <w:rFonts w:hint="eastAsia"/>
                <w:color w:val="000000" w:themeColor="text1"/>
              </w:rPr>
            </w:pPr>
            <w:r w:rsidRPr="00CE5F98">
              <w:rPr>
                <w:color w:val="000000" w:themeColor="text1"/>
              </w:rPr>
              <w:t>16</w:t>
            </w:r>
          </w:p>
        </w:tc>
        <w:tc>
          <w:tcPr>
            <w:tcW w:w="1163" w:type="dxa"/>
            <w:vMerge/>
            <w:vAlign w:val="center"/>
          </w:tcPr>
          <w:p w14:paraId="4F4AF241" w14:textId="77777777" w:rsidR="00030C59" w:rsidRPr="00CE5F98" w:rsidRDefault="00030C59">
            <w:pPr>
              <w:jc w:val="center"/>
              <w:rPr>
                <w:rFonts w:hint="eastAsia"/>
                <w:color w:val="000000" w:themeColor="text1"/>
              </w:rPr>
            </w:pPr>
          </w:p>
        </w:tc>
        <w:tc>
          <w:tcPr>
            <w:tcW w:w="907" w:type="dxa"/>
            <w:vMerge/>
            <w:vAlign w:val="center"/>
          </w:tcPr>
          <w:p w14:paraId="093C8833" w14:textId="77777777" w:rsidR="00030C59" w:rsidRPr="00CE5F98" w:rsidRDefault="00030C59">
            <w:pPr>
              <w:jc w:val="center"/>
              <w:rPr>
                <w:rFonts w:hint="eastAsia"/>
                <w:color w:val="000000" w:themeColor="text1"/>
              </w:rPr>
            </w:pPr>
          </w:p>
        </w:tc>
      </w:tr>
      <w:tr w:rsidR="00CE5F98" w:rsidRPr="00CE5F98" w14:paraId="2EDD0D69" w14:textId="77777777">
        <w:trPr>
          <w:trHeight w:val="402"/>
          <w:jc w:val="center"/>
        </w:trPr>
        <w:tc>
          <w:tcPr>
            <w:tcW w:w="1834" w:type="dxa"/>
            <w:tcBorders>
              <w:bottom w:val="single" w:sz="4" w:space="0" w:color="auto"/>
            </w:tcBorders>
            <w:vAlign w:val="center"/>
          </w:tcPr>
          <w:p w14:paraId="60360F1C" w14:textId="77777777" w:rsidR="00030C59" w:rsidRPr="00CE5F98" w:rsidRDefault="00030C59">
            <w:pPr>
              <w:jc w:val="center"/>
              <w:rPr>
                <w:rFonts w:hint="eastAsia"/>
                <w:color w:val="000000" w:themeColor="text1"/>
              </w:rPr>
            </w:pPr>
            <w:r w:rsidRPr="00CE5F98">
              <w:rPr>
                <w:color w:val="000000" w:themeColor="text1"/>
              </w:rPr>
              <w:t>开课单位</w:t>
            </w:r>
          </w:p>
        </w:tc>
        <w:tc>
          <w:tcPr>
            <w:tcW w:w="2428" w:type="dxa"/>
            <w:tcBorders>
              <w:bottom w:val="single" w:sz="4" w:space="0" w:color="auto"/>
            </w:tcBorders>
            <w:vAlign w:val="center"/>
          </w:tcPr>
          <w:p w14:paraId="14EE9531" w14:textId="77777777" w:rsidR="00030C59" w:rsidRPr="00CE5F98" w:rsidRDefault="00030C59">
            <w:pPr>
              <w:jc w:val="center"/>
              <w:rPr>
                <w:rFonts w:hint="eastAsia"/>
                <w:color w:val="000000" w:themeColor="text1"/>
              </w:rPr>
            </w:pPr>
            <w:r w:rsidRPr="00CE5F98">
              <w:rPr>
                <w:rFonts w:hint="eastAsia"/>
                <w:color w:val="000000" w:themeColor="text1"/>
              </w:rPr>
              <w:t>师范学院</w:t>
            </w:r>
          </w:p>
        </w:tc>
        <w:tc>
          <w:tcPr>
            <w:tcW w:w="1417" w:type="dxa"/>
            <w:gridSpan w:val="2"/>
            <w:tcBorders>
              <w:bottom w:val="single" w:sz="4" w:space="0" w:color="auto"/>
            </w:tcBorders>
            <w:vAlign w:val="center"/>
          </w:tcPr>
          <w:p w14:paraId="1FDE417C" w14:textId="77777777" w:rsidR="00030C59" w:rsidRPr="00CE5F98" w:rsidRDefault="00030C59">
            <w:pPr>
              <w:jc w:val="center"/>
              <w:rPr>
                <w:rFonts w:hint="eastAsia"/>
                <w:color w:val="000000" w:themeColor="text1"/>
              </w:rPr>
            </w:pPr>
            <w:r w:rsidRPr="00CE5F98">
              <w:rPr>
                <w:color w:val="000000" w:themeColor="text1"/>
              </w:rPr>
              <w:t>课程负责人</w:t>
            </w:r>
          </w:p>
        </w:tc>
        <w:tc>
          <w:tcPr>
            <w:tcW w:w="1425" w:type="dxa"/>
            <w:gridSpan w:val="2"/>
            <w:tcBorders>
              <w:bottom w:val="single" w:sz="4" w:space="0" w:color="auto"/>
            </w:tcBorders>
            <w:vAlign w:val="center"/>
          </w:tcPr>
          <w:p w14:paraId="2C82ECDE" w14:textId="77777777" w:rsidR="00030C59" w:rsidRPr="00CE5F98" w:rsidRDefault="00030C59">
            <w:pPr>
              <w:jc w:val="center"/>
              <w:rPr>
                <w:rFonts w:hint="eastAsia"/>
                <w:color w:val="000000" w:themeColor="text1"/>
              </w:rPr>
            </w:pPr>
            <w:r w:rsidRPr="00CE5F98">
              <w:rPr>
                <w:rFonts w:hint="eastAsia"/>
                <w:color w:val="000000" w:themeColor="text1"/>
              </w:rPr>
              <w:t>何雯</w:t>
            </w:r>
          </w:p>
        </w:tc>
        <w:tc>
          <w:tcPr>
            <w:tcW w:w="1163" w:type="dxa"/>
            <w:vMerge w:val="restart"/>
            <w:tcBorders>
              <w:bottom w:val="single" w:sz="4" w:space="0" w:color="auto"/>
            </w:tcBorders>
            <w:vAlign w:val="center"/>
          </w:tcPr>
          <w:p w14:paraId="35C5CAAE" w14:textId="77777777" w:rsidR="00030C59" w:rsidRPr="00CE5F98" w:rsidRDefault="00030C59">
            <w:pPr>
              <w:jc w:val="center"/>
              <w:rPr>
                <w:rFonts w:hint="eastAsia"/>
                <w:color w:val="000000" w:themeColor="text1"/>
              </w:rPr>
            </w:pPr>
            <w:r w:rsidRPr="00CE5F98">
              <w:rPr>
                <w:color w:val="000000" w:themeColor="text1"/>
              </w:rPr>
              <w:t>课程团队</w:t>
            </w:r>
          </w:p>
        </w:tc>
        <w:tc>
          <w:tcPr>
            <w:tcW w:w="907" w:type="dxa"/>
            <w:vMerge w:val="restart"/>
            <w:tcBorders>
              <w:bottom w:val="single" w:sz="4" w:space="0" w:color="auto"/>
            </w:tcBorders>
            <w:vAlign w:val="center"/>
          </w:tcPr>
          <w:p w14:paraId="7FFD3A5E" w14:textId="77777777" w:rsidR="00030C59" w:rsidRPr="00CE5F98" w:rsidRDefault="00030C59">
            <w:pPr>
              <w:jc w:val="center"/>
              <w:rPr>
                <w:rFonts w:hint="eastAsia"/>
                <w:color w:val="000000" w:themeColor="text1"/>
              </w:rPr>
            </w:pPr>
            <w:r w:rsidRPr="00CE5F98">
              <w:rPr>
                <w:rFonts w:hint="eastAsia"/>
                <w:color w:val="000000" w:themeColor="text1"/>
              </w:rPr>
              <w:t>王  婷</w:t>
            </w:r>
          </w:p>
          <w:p w14:paraId="30B51B17" w14:textId="77777777" w:rsidR="00030C59" w:rsidRPr="00CE5F98" w:rsidRDefault="00030C59">
            <w:pPr>
              <w:jc w:val="center"/>
              <w:rPr>
                <w:rFonts w:hint="eastAsia"/>
                <w:color w:val="000000" w:themeColor="text1"/>
              </w:rPr>
            </w:pPr>
            <w:r w:rsidRPr="00CE5F98">
              <w:rPr>
                <w:rFonts w:hint="eastAsia"/>
                <w:color w:val="000000" w:themeColor="text1"/>
              </w:rPr>
              <w:t>向晋辉</w:t>
            </w:r>
          </w:p>
        </w:tc>
      </w:tr>
      <w:tr w:rsidR="00CE5F98" w:rsidRPr="00CE5F98" w14:paraId="1BD46407" w14:textId="77777777">
        <w:trPr>
          <w:trHeight w:val="410"/>
          <w:jc w:val="center"/>
        </w:trPr>
        <w:tc>
          <w:tcPr>
            <w:tcW w:w="1834" w:type="dxa"/>
            <w:vAlign w:val="center"/>
          </w:tcPr>
          <w:p w14:paraId="715836A1" w14:textId="77777777" w:rsidR="00030C59" w:rsidRPr="00CE5F98" w:rsidRDefault="00030C59">
            <w:pPr>
              <w:jc w:val="center"/>
              <w:rPr>
                <w:rFonts w:hint="eastAsia"/>
                <w:color w:val="000000" w:themeColor="text1"/>
              </w:rPr>
            </w:pPr>
            <w:r w:rsidRPr="00CE5F98">
              <w:rPr>
                <w:color w:val="000000" w:themeColor="text1"/>
              </w:rPr>
              <w:t>课程</w:t>
            </w:r>
            <w:r w:rsidRPr="00CE5F98">
              <w:rPr>
                <w:rFonts w:hint="eastAsia"/>
                <w:color w:val="000000" w:themeColor="text1"/>
              </w:rPr>
              <w:t>考核形式</w:t>
            </w:r>
          </w:p>
        </w:tc>
        <w:tc>
          <w:tcPr>
            <w:tcW w:w="2428" w:type="dxa"/>
            <w:vAlign w:val="center"/>
          </w:tcPr>
          <w:p w14:paraId="6034B53F" w14:textId="77777777" w:rsidR="00030C59" w:rsidRPr="00CE5F98" w:rsidRDefault="00030C59">
            <w:pPr>
              <w:jc w:val="center"/>
              <w:rPr>
                <w:rFonts w:hint="eastAsia"/>
                <w:color w:val="000000" w:themeColor="text1"/>
              </w:rPr>
            </w:pPr>
            <w:r w:rsidRPr="00CE5F98">
              <w:rPr>
                <w:rFonts w:hint="eastAsia"/>
                <w:color w:val="000000" w:themeColor="text1"/>
              </w:rPr>
              <w:t>分散</w:t>
            </w:r>
          </w:p>
        </w:tc>
        <w:tc>
          <w:tcPr>
            <w:tcW w:w="1417" w:type="dxa"/>
            <w:gridSpan w:val="2"/>
            <w:vAlign w:val="center"/>
          </w:tcPr>
          <w:p w14:paraId="611A2E57" w14:textId="77777777" w:rsidR="00030C59" w:rsidRPr="00CE5F98" w:rsidRDefault="00030C59">
            <w:pPr>
              <w:jc w:val="center"/>
              <w:rPr>
                <w:rFonts w:hint="eastAsia"/>
                <w:color w:val="000000" w:themeColor="text1"/>
              </w:rPr>
            </w:pPr>
            <w:r w:rsidRPr="00CE5F98">
              <w:rPr>
                <w:color w:val="000000" w:themeColor="text1"/>
              </w:rPr>
              <w:t>课程性质</w:t>
            </w:r>
          </w:p>
        </w:tc>
        <w:tc>
          <w:tcPr>
            <w:tcW w:w="1425" w:type="dxa"/>
            <w:gridSpan w:val="2"/>
            <w:vAlign w:val="center"/>
          </w:tcPr>
          <w:p w14:paraId="4470B47E" w14:textId="77777777" w:rsidR="00030C59" w:rsidRPr="00CE5F98" w:rsidRDefault="00030C59">
            <w:pPr>
              <w:jc w:val="center"/>
              <w:rPr>
                <w:rFonts w:hint="eastAsia"/>
                <w:color w:val="000000" w:themeColor="text1"/>
              </w:rPr>
            </w:pPr>
            <w:r w:rsidRPr="00CE5F98">
              <w:rPr>
                <w:color w:val="000000" w:themeColor="text1"/>
              </w:rPr>
              <w:t>专业</w:t>
            </w:r>
            <w:r w:rsidRPr="00CE5F98">
              <w:rPr>
                <w:rFonts w:hint="eastAsia"/>
                <w:color w:val="000000" w:themeColor="text1"/>
              </w:rPr>
              <w:t>课程</w:t>
            </w:r>
          </w:p>
        </w:tc>
        <w:tc>
          <w:tcPr>
            <w:tcW w:w="1163" w:type="dxa"/>
            <w:vMerge/>
            <w:vAlign w:val="center"/>
          </w:tcPr>
          <w:p w14:paraId="32C92D67" w14:textId="77777777" w:rsidR="00030C59" w:rsidRPr="00CE5F98" w:rsidRDefault="00030C59">
            <w:pPr>
              <w:jc w:val="center"/>
              <w:rPr>
                <w:rFonts w:hint="eastAsia"/>
                <w:color w:val="000000" w:themeColor="text1"/>
              </w:rPr>
            </w:pPr>
          </w:p>
        </w:tc>
        <w:tc>
          <w:tcPr>
            <w:tcW w:w="907" w:type="dxa"/>
            <w:vMerge/>
            <w:vAlign w:val="center"/>
          </w:tcPr>
          <w:p w14:paraId="6ADF83E9" w14:textId="77777777" w:rsidR="00030C59" w:rsidRPr="00CE5F98" w:rsidRDefault="00030C59">
            <w:pPr>
              <w:jc w:val="center"/>
              <w:rPr>
                <w:rFonts w:hint="eastAsia"/>
                <w:color w:val="000000" w:themeColor="text1"/>
              </w:rPr>
            </w:pPr>
          </w:p>
        </w:tc>
      </w:tr>
      <w:tr w:rsidR="00CE5F98" w:rsidRPr="00CE5F98" w14:paraId="5CF48BDE" w14:textId="77777777">
        <w:trPr>
          <w:trHeight w:val="410"/>
          <w:jc w:val="center"/>
        </w:trPr>
        <w:tc>
          <w:tcPr>
            <w:tcW w:w="1834" w:type="dxa"/>
            <w:vAlign w:val="center"/>
          </w:tcPr>
          <w:p w14:paraId="3E0E270D" w14:textId="77777777" w:rsidR="00030C59" w:rsidRPr="00CE5F98" w:rsidRDefault="00030C59">
            <w:pPr>
              <w:jc w:val="center"/>
              <w:rPr>
                <w:rFonts w:hint="eastAsia"/>
                <w:color w:val="000000" w:themeColor="text1"/>
              </w:rPr>
            </w:pPr>
            <w:r w:rsidRPr="00CE5F98">
              <w:rPr>
                <w:color w:val="000000" w:themeColor="text1"/>
              </w:rPr>
              <w:t>适应专业</w:t>
            </w:r>
          </w:p>
        </w:tc>
        <w:tc>
          <w:tcPr>
            <w:tcW w:w="2428" w:type="dxa"/>
            <w:vAlign w:val="center"/>
          </w:tcPr>
          <w:p w14:paraId="3FFCF4A4" w14:textId="77777777" w:rsidR="00030C59" w:rsidRPr="00CE5F98" w:rsidRDefault="00030C59">
            <w:pPr>
              <w:jc w:val="center"/>
              <w:rPr>
                <w:rFonts w:hint="eastAsia"/>
                <w:color w:val="000000" w:themeColor="text1"/>
              </w:rPr>
            </w:pPr>
            <w:r w:rsidRPr="00CE5F98">
              <w:rPr>
                <w:rFonts w:hint="eastAsia"/>
                <w:color w:val="000000" w:themeColor="text1"/>
              </w:rPr>
              <w:t>应用心理学</w:t>
            </w:r>
          </w:p>
        </w:tc>
        <w:tc>
          <w:tcPr>
            <w:tcW w:w="1417" w:type="dxa"/>
            <w:gridSpan w:val="2"/>
            <w:vAlign w:val="center"/>
          </w:tcPr>
          <w:p w14:paraId="66420607" w14:textId="77777777" w:rsidR="00030C59" w:rsidRPr="00CE5F98" w:rsidRDefault="00030C59">
            <w:pPr>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3495" w:type="dxa"/>
            <w:gridSpan w:val="4"/>
            <w:vAlign w:val="center"/>
          </w:tcPr>
          <w:p w14:paraId="0DEE1B34" w14:textId="77777777" w:rsidR="00030C59" w:rsidRPr="00CE5F98" w:rsidRDefault="00030C59">
            <w:pPr>
              <w:jc w:val="center"/>
              <w:rPr>
                <w:rFonts w:hint="eastAsia"/>
                <w:color w:val="000000" w:themeColor="text1"/>
              </w:rPr>
            </w:pPr>
            <w:r w:rsidRPr="00CE5F98">
              <w:rPr>
                <w:rFonts w:hint="eastAsia"/>
                <w:color w:val="000000" w:themeColor="text1"/>
              </w:rPr>
              <w:t>认知心理学、变态心理学</w:t>
            </w:r>
          </w:p>
          <w:p w14:paraId="02965982" w14:textId="77777777" w:rsidR="00030C59" w:rsidRPr="00CE5F98" w:rsidRDefault="00030C59">
            <w:pPr>
              <w:jc w:val="center"/>
              <w:rPr>
                <w:rFonts w:hint="eastAsia"/>
                <w:color w:val="000000" w:themeColor="text1"/>
              </w:rPr>
            </w:pPr>
            <w:r w:rsidRPr="00CE5F98">
              <w:rPr>
                <w:rFonts w:hint="eastAsia"/>
                <w:color w:val="000000" w:themeColor="text1"/>
              </w:rPr>
              <w:t>心理咨询理论与实践</w:t>
            </w:r>
          </w:p>
        </w:tc>
      </w:tr>
    </w:tbl>
    <w:p w14:paraId="2CA6B3F8" w14:textId="28D5D36C"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二、课程简介</w:t>
      </w:r>
    </w:p>
    <w:p w14:paraId="1253064A" w14:textId="77777777" w:rsidR="00030C59" w:rsidRPr="00CE5F98" w:rsidRDefault="00030C59">
      <w:pPr>
        <w:kinsoku w:val="0"/>
        <w:overflowPunct w:val="0"/>
        <w:autoSpaceDE w:val="0"/>
        <w:autoSpaceDN w:val="0"/>
        <w:spacing w:line="360" w:lineRule="auto"/>
        <w:ind w:firstLineChars="200" w:firstLine="480"/>
        <w:rPr>
          <w:rFonts w:ascii="仿宋" w:eastAsia="仿宋" w:hAnsi="仿宋" w:hint="eastAsia"/>
          <w:color w:val="000000" w:themeColor="text1"/>
          <w:sz w:val="24"/>
          <w:lang w:bidi="zh-CN"/>
        </w:rPr>
      </w:pPr>
      <w:r w:rsidRPr="00CE5F98">
        <w:rPr>
          <w:rFonts w:ascii="仿宋" w:eastAsia="仿宋" w:hAnsi="仿宋" w:hint="eastAsia"/>
          <w:color w:val="000000" w:themeColor="text1"/>
          <w:sz w:val="24"/>
          <w:lang w:bidi="zh-CN"/>
        </w:rPr>
        <w:t>本课程属于应用心理学中心理咨询方向的专业课程，在咨询心理学中处于重要地位，也是目前心理咨询中占主流的一种基于循证的心理咨询流派，其主要探究的问题是如何在认知与行为层面理解并有效的解决各类心理问题。在开设本门课程之前，学生们已经通过了认知心理学、变态心理学、心理咨询理论与实践等课程的学习，已掌握了学习该门课程的相关基础理论知识和所需要的专业能力。</w:t>
      </w:r>
    </w:p>
    <w:p w14:paraId="16250C84" w14:textId="4825CE9B"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265DF04F" w14:textId="1F425DEB"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7CD8BDB1" w14:textId="77777777" w:rsidR="00030C59" w:rsidRPr="00CE5F98" w:rsidRDefault="00030C59">
      <w:pPr>
        <w:spacing w:line="360" w:lineRule="auto"/>
        <w:ind w:leftChars="100" w:left="210" w:firstLineChars="100" w:firstLine="241"/>
        <w:jc w:val="left"/>
        <w:rPr>
          <w:rFonts w:ascii="仿宋" w:eastAsia="仿宋" w:hAnsi="仿宋" w:hint="eastAsia"/>
          <w:color w:val="000000" w:themeColor="text1"/>
          <w:sz w:val="24"/>
          <w:lang w:bidi="zh-CN"/>
        </w:rPr>
      </w:pPr>
      <w:r w:rsidRPr="00CE5F98">
        <w:rPr>
          <w:rFonts w:ascii="仿宋" w:eastAsia="仿宋" w:hAnsi="仿宋"/>
          <w:b/>
          <w:bCs/>
          <w:color w:val="000000" w:themeColor="text1"/>
          <w:sz w:val="24"/>
          <w:lang w:bidi="zh-CN"/>
        </w:rPr>
        <w:t>课程目标1</w:t>
      </w:r>
      <w:r w:rsidRPr="00CE5F98">
        <w:rPr>
          <w:rFonts w:ascii="仿宋" w:eastAsia="仿宋" w:hAnsi="仿宋" w:hint="eastAsia"/>
          <w:b/>
          <w:bCs/>
          <w:color w:val="000000" w:themeColor="text1"/>
          <w:sz w:val="24"/>
          <w:lang w:bidi="zh-CN"/>
        </w:rPr>
        <w:t>：</w:t>
      </w:r>
      <w:r w:rsidRPr="00CE5F98">
        <w:rPr>
          <w:rFonts w:ascii="仿宋" w:eastAsia="仿宋" w:hAnsi="仿宋" w:hint="eastAsia"/>
          <w:color w:val="000000" w:themeColor="text1"/>
          <w:sz w:val="24"/>
          <w:lang w:bidi="zh-CN"/>
        </w:rPr>
        <w:t>通过该门课程的学习，让学生们理解人的认知与行为过程的复杂性等特点；掌握认知行为疗法的相关理论知识，能理解认知行为疗法的基本原理、机制、治疗的基本原则以及认知行为疗法的局限性；能理解并掌握认知行为疗法心理咨询与治疗的基本过程要素和相应的主要环节。</w:t>
      </w:r>
    </w:p>
    <w:p w14:paraId="21F23BF1" w14:textId="77777777" w:rsidR="00030C59" w:rsidRPr="00CE5F98" w:rsidRDefault="00030C59">
      <w:pPr>
        <w:spacing w:line="360" w:lineRule="auto"/>
        <w:ind w:firstLineChars="200" w:firstLine="482"/>
        <w:jc w:val="left"/>
        <w:rPr>
          <w:rFonts w:ascii="仿宋" w:eastAsia="仿宋" w:hAnsi="仿宋" w:hint="eastAsia"/>
          <w:b/>
          <w:bCs/>
          <w:color w:val="000000" w:themeColor="text1"/>
          <w:sz w:val="24"/>
          <w:lang w:bidi="zh-CN"/>
        </w:rPr>
      </w:pPr>
      <w:r w:rsidRPr="00CE5F98">
        <w:rPr>
          <w:rFonts w:ascii="仿宋" w:eastAsia="仿宋" w:hAnsi="仿宋" w:hint="eastAsia"/>
          <w:b/>
          <w:bCs/>
          <w:color w:val="000000" w:themeColor="text1"/>
          <w:sz w:val="24"/>
          <w:lang w:bidi="zh-CN"/>
        </w:rPr>
        <w:t>课程目标2:</w:t>
      </w:r>
      <w:r w:rsidRPr="00CE5F98">
        <w:rPr>
          <w:rFonts w:ascii="仿宋" w:eastAsia="仿宋" w:hAnsi="仿宋" w:hint="eastAsia"/>
          <w:color w:val="000000" w:themeColor="text1"/>
          <w:sz w:val="24"/>
          <w:lang w:bidi="zh-CN"/>
        </w:rPr>
        <w:t>能较为熟练的掌握认知行为疗法的主要基本技术；能够使用专业的认知行为疗法术语与来访者沟通，提升咨询实效性；逻辑淸晰地表达个人观点，能够与同行和社会公众进行有效沟通，传播认知行为疗法知识。</w:t>
      </w:r>
    </w:p>
    <w:p w14:paraId="64F26424" w14:textId="77777777" w:rsidR="00030C59" w:rsidRPr="00CE5F98" w:rsidRDefault="00030C59">
      <w:pPr>
        <w:spacing w:line="360" w:lineRule="auto"/>
        <w:ind w:firstLineChars="200" w:firstLine="482"/>
        <w:jc w:val="left"/>
        <w:rPr>
          <w:rFonts w:ascii="仿宋" w:eastAsia="仿宋" w:hAnsi="仿宋" w:hint="eastAsia"/>
          <w:color w:val="000000" w:themeColor="text1"/>
          <w:sz w:val="24"/>
          <w:lang w:bidi="zh-CN"/>
        </w:rPr>
      </w:pPr>
      <w:r w:rsidRPr="00CE5F98">
        <w:rPr>
          <w:rFonts w:ascii="仿宋" w:eastAsia="仿宋" w:hAnsi="仿宋" w:hint="eastAsia"/>
          <w:b/>
          <w:bCs/>
          <w:color w:val="000000" w:themeColor="text1"/>
          <w:sz w:val="24"/>
          <w:lang w:bidi="zh-CN"/>
        </w:rPr>
        <w:t>课程目标3（思政目标）:</w:t>
      </w:r>
      <w:r w:rsidRPr="00CE5F98">
        <w:rPr>
          <w:rFonts w:ascii="仿宋" w:eastAsia="仿宋" w:hAnsi="仿宋"/>
          <w:b/>
          <w:bCs/>
          <w:color w:val="000000" w:themeColor="text1"/>
          <w:sz w:val="24"/>
          <w:lang w:bidi="zh-CN"/>
        </w:rPr>
        <w:t xml:space="preserve"> </w:t>
      </w:r>
      <w:r w:rsidRPr="00CE5F98">
        <w:rPr>
          <w:rFonts w:ascii="仿宋" w:eastAsia="仿宋" w:hAnsi="仿宋" w:hint="eastAsia"/>
          <w:color w:val="000000" w:themeColor="text1"/>
          <w:sz w:val="24"/>
          <w:lang w:bidi="zh-CN"/>
        </w:rPr>
        <w:t>进一步培养学生作为心理咨询师的基本素养，提高学生自我认知以及元认知的能力；初步能正确地应用认知行为疗法的原理与技术分析与解决心理咨询、心理健康教育等工作场景中的心理健康问题；持续性学习，不断提升实践应用能力。</w:t>
      </w:r>
    </w:p>
    <w:p w14:paraId="41F89FE1" w14:textId="377DBBF0" w:rsidR="00030C59" w:rsidRPr="00DA2E3C" w:rsidRDefault="00DA2E3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42" w:name="_Toc203243426"/>
      <w:r>
        <w:rPr>
          <w:rFonts w:ascii="微软雅黑" w:eastAsia="微软雅黑" w:hAnsi="微软雅黑" w:hint="eastAsia"/>
          <w:b/>
          <w:bCs/>
          <w:color w:val="000000" w:themeColor="text1"/>
          <w:sz w:val="24"/>
          <w:szCs w:val="24"/>
        </w:rPr>
        <w:lastRenderedPageBreak/>
        <w:t>（二）</w:t>
      </w:r>
      <w:r w:rsidR="00030C59" w:rsidRPr="00DA2E3C">
        <w:rPr>
          <w:rFonts w:ascii="微软雅黑" w:eastAsia="微软雅黑" w:hAnsi="微软雅黑"/>
          <w:b/>
          <w:bCs/>
          <w:color w:val="000000" w:themeColor="text1"/>
          <w:sz w:val="24"/>
          <w:szCs w:val="24"/>
        </w:rPr>
        <w:t>课程目标对毕业要求的支撑关系</w:t>
      </w:r>
      <w:bookmarkEnd w:id="42"/>
    </w:p>
    <w:tbl>
      <w:tblPr>
        <w:tblW w:w="586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7"/>
        <w:gridCol w:w="1827"/>
        <w:gridCol w:w="5667"/>
      </w:tblGrid>
      <w:tr w:rsidR="00CE5F98" w:rsidRPr="00CE5F98" w14:paraId="54F81821" w14:textId="77777777">
        <w:trPr>
          <w:jc w:val="center"/>
        </w:trPr>
        <w:tc>
          <w:tcPr>
            <w:tcW w:w="1149" w:type="pct"/>
            <w:vAlign w:val="center"/>
          </w:tcPr>
          <w:p w14:paraId="7A1A5CAB" w14:textId="77777777" w:rsidR="00030C59" w:rsidRPr="00CE5F98" w:rsidRDefault="00030C59">
            <w:pPr>
              <w:jc w:val="center"/>
              <w:rPr>
                <w:rFonts w:hint="eastAsia"/>
                <w:b/>
                <w:bCs/>
                <w:color w:val="000000" w:themeColor="text1"/>
                <w:szCs w:val="21"/>
              </w:rPr>
            </w:pPr>
            <w:r w:rsidRPr="00CE5F98">
              <w:rPr>
                <w:b/>
                <w:bCs/>
                <w:color w:val="000000" w:themeColor="text1"/>
                <w:szCs w:val="21"/>
              </w:rPr>
              <w:t>课程目标</w:t>
            </w:r>
          </w:p>
        </w:tc>
        <w:tc>
          <w:tcPr>
            <w:tcW w:w="939" w:type="pct"/>
            <w:vAlign w:val="center"/>
          </w:tcPr>
          <w:p w14:paraId="6061F578" w14:textId="77777777" w:rsidR="00030C59" w:rsidRPr="00CE5F98" w:rsidRDefault="00030C59">
            <w:pPr>
              <w:jc w:val="center"/>
              <w:rPr>
                <w:rFonts w:hint="eastAsia"/>
                <w:b/>
                <w:bCs/>
                <w:color w:val="000000" w:themeColor="text1"/>
                <w:szCs w:val="21"/>
              </w:rPr>
            </w:pPr>
            <w:r w:rsidRPr="00CE5F98">
              <w:rPr>
                <w:b/>
                <w:bCs/>
                <w:color w:val="000000" w:themeColor="text1"/>
                <w:szCs w:val="21"/>
              </w:rPr>
              <w:t>支撑的毕业要求</w:t>
            </w:r>
          </w:p>
        </w:tc>
        <w:tc>
          <w:tcPr>
            <w:tcW w:w="2912" w:type="pct"/>
            <w:vAlign w:val="center"/>
          </w:tcPr>
          <w:p w14:paraId="2912E56C" w14:textId="77777777" w:rsidR="00030C59" w:rsidRPr="00CE5F98" w:rsidRDefault="00030C59">
            <w:pPr>
              <w:jc w:val="center"/>
              <w:rPr>
                <w:rFonts w:hint="eastAsia"/>
                <w:b/>
                <w:bCs/>
                <w:color w:val="000000" w:themeColor="text1"/>
                <w:szCs w:val="21"/>
              </w:rPr>
            </w:pPr>
            <w:r w:rsidRPr="00CE5F98">
              <w:rPr>
                <w:b/>
                <w:bCs/>
                <w:color w:val="000000" w:themeColor="text1"/>
                <w:szCs w:val="21"/>
              </w:rPr>
              <w:t>支撑的毕业要求指标点</w:t>
            </w:r>
          </w:p>
        </w:tc>
      </w:tr>
      <w:tr w:rsidR="00CE5F98" w:rsidRPr="00CE5F98" w14:paraId="00C547FB" w14:textId="77777777">
        <w:trPr>
          <w:jc w:val="center"/>
        </w:trPr>
        <w:tc>
          <w:tcPr>
            <w:tcW w:w="1149" w:type="pct"/>
            <w:vAlign w:val="center"/>
          </w:tcPr>
          <w:p w14:paraId="4CC29729" w14:textId="77777777" w:rsidR="00030C59" w:rsidRPr="00CE5F98" w:rsidRDefault="00030C59">
            <w:pPr>
              <w:spacing w:line="360" w:lineRule="auto"/>
              <w:jc w:val="center"/>
              <w:rPr>
                <w:rFonts w:hint="eastAsia"/>
                <w:color w:val="000000" w:themeColor="text1"/>
                <w:szCs w:val="21"/>
              </w:rPr>
            </w:pPr>
            <w:r w:rsidRPr="00CE5F98">
              <w:rPr>
                <w:color w:val="000000" w:themeColor="text1"/>
                <w:szCs w:val="21"/>
              </w:rPr>
              <w:t>目标1</w:t>
            </w:r>
          </w:p>
        </w:tc>
        <w:tc>
          <w:tcPr>
            <w:tcW w:w="939" w:type="pct"/>
            <w:vAlign w:val="center"/>
          </w:tcPr>
          <w:p w14:paraId="602DCC52" w14:textId="77777777" w:rsidR="00030C59" w:rsidRPr="00CE5F98" w:rsidRDefault="00030C59">
            <w:pPr>
              <w:spacing w:before="100" w:beforeAutospacing="1" w:after="100" w:afterAutospacing="1" w:line="420" w:lineRule="atLeast"/>
              <w:jc w:val="center"/>
              <w:rPr>
                <w:rFonts w:hint="eastAsia"/>
                <w:color w:val="000000" w:themeColor="text1"/>
                <w:szCs w:val="21"/>
              </w:rPr>
            </w:pPr>
            <w:r w:rsidRPr="00CE5F98">
              <w:rPr>
                <w:rFonts w:hint="eastAsia"/>
                <w:color w:val="000000" w:themeColor="text1"/>
                <w:szCs w:val="21"/>
              </w:rPr>
              <w:t>毕业要求1[M</w:t>
            </w:r>
            <w:r w:rsidRPr="00CE5F98">
              <w:rPr>
                <w:color w:val="000000" w:themeColor="text1"/>
                <w:szCs w:val="21"/>
              </w:rPr>
              <w:t>]</w:t>
            </w:r>
          </w:p>
        </w:tc>
        <w:tc>
          <w:tcPr>
            <w:tcW w:w="2912" w:type="pct"/>
            <w:vAlign w:val="center"/>
          </w:tcPr>
          <w:p w14:paraId="58044A1E" w14:textId="77777777" w:rsidR="00030C59" w:rsidRPr="00CE5F98" w:rsidRDefault="00030C59">
            <w:pPr>
              <w:widowControl/>
              <w:adjustRightInd w:val="0"/>
              <w:snapToGrid w:val="0"/>
              <w:spacing w:line="360" w:lineRule="auto"/>
              <w:rPr>
                <w:rFonts w:asciiTheme="minorEastAsia" w:hAnsiTheme="minorEastAsia" w:cs="仿宋_GB2312" w:hint="eastAsia"/>
                <w:color w:val="000000" w:themeColor="text1"/>
                <w:szCs w:val="21"/>
              </w:rPr>
            </w:pPr>
            <w:r w:rsidRPr="00CE5F98">
              <w:rPr>
                <w:rFonts w:asciiTheme="minorEastAsia" w:hAnsiTheme="minorEastAsia" w:cs="宋体" w:hint="eastAsia"/>
                <w:color w:val="000000" w:themeColor="text1"/>
                <w:szCs w:val="21"/>
              </w:rPr>
              <w:t>2.具有人文底蕴、科学精神和职业素养，认同心理学相关岗位工作的意义，遵守心理学各应用领域的职业道德和行</w:t>
            </w:r>
            <w:r w:rsidRPr="00CE5F98">
              <w:rPr>
                <w:rFonts w:asciiTheme="minorEastAsia" w:hAnsiTheme="minorEastAsia" w:cs="仿宋_GB2312" w:hint="eastAsia"/>
                <w:color w:val="000000" w:themeColor="text1"/>
                <w:szCs w:val="21"/>
              </w:rPr>
              <w:t>为规范。</w:t>
            </w:r>
          </w:p>
          <w:p w14:paraId="379C430E" w14:textId="77777777" w:rsidR="00030C59" w:rsidRPr="00CE5F98" w:rsidRDefault="00030C59">
            <w:pPr>
              <w:widowControl/>
              <w:adjustRightInd w:val="0"/>
              <w:snapToGrid w:val="0"/>
              <w:spacing w:line="360" w:lineRule="auto"/>
              <w:rPr>
                <w:rFonts w:asciiTheme="minorEastAsia" w:hAnsiTheme="minorEastAsia" w:cs="宋体" w:hint="eastAsia"/>
                <w:color w:val="000000" w:themeColor="text1"/>
                <w:szCs w:val="21"/>
              </w:rPr>
            </w:pPr>
            <w:r w:rsidRPr="00CE5F98">
              <w:rPr>
                <w:rFonts w:asciiTheme="minorEastAsia" w:hAnsiTheme="minorEastAsia" w:cs="仿宋_GB2312" w:hint="eastAsia"/>
                <w:color w:val="000000" w:themeColor="text1"/>
                <w:szCs w:val="21"/>
              </w:rPr>
              <w:t>3.达到教育部《国家学生体质健康标准（2014 年修订）》的规定，具有健康的体魄；具有良好的心理素质和积极的人生态度。</w:t>
            </w:r>
          </w:p>
        </w:tc>
      </w:tr>
      <w:tr w:rsidR="00CE5F98" w:rsidRPr="00CE5F98" w14:paraId="63A760BD" w14:textId="77777777">
        <w:trPr>
          <w:jc w:val="center"/>
        </w:trPr>
        <w:tc>
          <w:tcPr>
            <w:tcW w:w="1149" w:type="pct"/>
            <w:vAlign w:val="center"/>
          </w:tcPr>
          <w:p w14:paraId="2B671E22" w14:textId="77777777" w:rsidR="00030C59" w:rsidRPr="00CE5F98" w:rsidRDefault="00030C59">
            <w:pPr>
              <w:spacing w:line="360" w:lineRule="auto"/>
              <w:jc w:val="center"/>
              <w:rPr>
                <w:rFonts w:hint="eastAsia"/>
                <w:color w:val="000000" w:themeColor="text1"/>
                <w:szCs w:val="21"/>
              </w:rPr>
            </w:pPr>
            <w:r w:rsidRPr="00CE5F98">
              <w:rPr>
                <w:color w:val="000000" w:themeColor="text1"/>
                <w:szCs w:val="21"/>
              </w:rPr>
              <w:t>目标2</w:t>
            </w:r>
          </w:p>
        </w:tc>
        <w:tc>
          <w:tcPr>
            <w:tcW w:w="939" w:type="pct"/>
            <w:vAlign w:val="center"/>
          </w:tcPr>
          <w:p w14:paraId="2DFBCFCD" w14:textId="77777777" w:rsidR="00030C59" w:rsidRPr="00CE5F98" w:rsidRDefault="00030C59">
            <w:pPr>
              <w:spacing w:before="100" w:beforeAutospacing="1" w:after="100" w:afterAutospacing="1" w:line="360" w:lineRule="auto"/>
              <w:jc w:val="center"/>
              <w:rPr>
                <w:rFonts w:hint="eastAsia"/>
                <w:color w:val="000000" w:themeColor="text1"/>
                <w:szCs w:val="21"/>
              </w:rPr>
            </w:pPr>
            <w:r w:rsidRPr="00CE5F98">
              <w:rPr>
                <w:rFonts w:hint="eastAsia"/>
                <w:color w:val="000000" w:themeColor="text1"/>
                <w:szCs w:val="21"/>
              </w:rPr>
              <w:t>毕业要求3[M]</w:t>
            </w:r>
          </w:p>
        </w:tc>
        <w:tc>
          <w:tcPr>
            <w:tcW w:w="2912" w:type="pct"/>
            <w:vAlign w:val="center"/>
          </w:tcPr>
          <w:p w14:paraId="305FBB76" w14:textId="77777777" w:rsidR="00030C59" w:rsidRPr="00CE5F98" w:rsidRDefault="00030C59">
            <w:pPr>
              <w:widowControl/>
              <w:adjustRightInd w:val="0"/>
              <w:snapToGrid w:val="0"/>
              <w:spacing w:line="360" w:lineRule="auto"/>
              <w:rPr>
                <w:rFonts w:asciiTheme="minorEastAsia" w:hAnsiTheme="minorEastAsia" w:cs="仿宋_GB2312" w:hint="eastAsia"/>
                <w:color w:val="000000" w:themeColor="text1"/>
                <w:szCs w:val="21"/>
              </w:rPr>
            </w:pPr>
            <w:r w:rsidRPr="00CE5F98">
              <w:rPr>
                <w:rFonts w:asciiTheme="minorEastAsia" w:hAnsiTheme="minorEastAsia" w:cs="仿宋_GB2312" w:hint="eastAsia"/>
                <w:color w:val="000000" w:themeColor="text1"/>
                <w:szCs w:val="21"/>
              </w:rPr>
              <w:t>2.具备较强的实践能力，掌握心理评估、心理辅导、用户研究和市场调研等实际工作技能。</w:t>
            </w:r>
          </w:p>
        </w:tc>
      </w:tr>
      <w:tr w:rsidR="00CE5F98" w:rsidRPr="00CE5F98" w14:paraId="7FA1CCEC" w14:textId="77777777">
        <w:trPr>
          <w:jc w:val="center"/>
        </w:trPr>
        <w:tc>
          <w:tcPr>
            <w:tcW w:w="1149" w:type="pct"/>
            <w:vAlign w:val="center"/>
          </w:tcPr>
          <w:p w14:paraId="27372411" w14:textId="77777777" w:rsidR="00030C59" w:rsidRPr="00CE5F98" w:rsidRDefault="00030C59">
            <w:pPr>
              <w:spacing w:line="360" w:lineRule="auto"/>
              <w:jc w:val="center"/>
              <w:rPr>
                <w:rFonts w:hint="eastAsia"/>
                <w:color w:val="000000" w:themeColor="text1"/>
                <w:szCs w:val="21"/>
              </w:rPr>
            </w:pPr>
            <w:r w:rsidRPr="00CE5F98">
              <w:rPr>
                <w:color w:val="000000" w:themeColor="text1"/>
                <w:szCs w:val="21"/>
              </w:rPr>
              <w:t>目标3</w:t>
            </w:r>
          </w:p>
        </w:tc>
        <w:tc>
          <w:tcPr>
            <w:tcW w:w="939" w:type="pct"/>
            <w:vAlign w:val="center"/>
          </w:tcPr>
          <w:p w14:paraId="096F6377" w14:textId="77777777" w:rsidR="00030C59" w:rsidRPr="00CE5F98" w:rsidRDefault="00030C59">
            <w:pPr>
              <w:spacing w:before="100" w:beforeAutospacing="1" w:after="100" w:afterAutospacing="1" w:line="360" w:lineRule="auto"/>
              <w:jc w:val="center"/>
              <w:rPr>
                <w:rFonts w:hint="eastAsia"/>
                <w:color w:val="000000" w:themeColor="text1"/>
                <w:szCs w:val="21"/>
              </w:rPr>
            </w:pPr>
            <w:r w:rsidRPr="00CE5F98">
              <w:rPr>
                <w:rFonts w:hint="eastAsia"/>
                <w:color w:val="000000" w:themeColor="text1"/>
                <w:szCs w:val="21"/>
              </w:rPr>
              <w:t>毕业要求6[L</w:t>
            </w:r>
            <w:r w:rsidRPr="00CE5F98">
              <w:rPr>
                <w:color w:val="000000" w:themeColor="text1"/>
                <w:szCs w:val="21"/>
              </w:rPr>
              <w:t>]</w:t>
            </w:r>
          </w:p>
        </w:tc>
        <w:tc>
          <w:tcPr>
            <w:tcW w:w="2912" w:type="pct"/>
            <w:vAlign w:val="center"/>
          </w:tcPr>
          <w:p w14:paraId="1147840E" w14:textId="77777777" w:rsidR="00030C59" w:rsidRPr="00CE5F98" w:rsidRDefault="00030C59">
            <w:pPr>
              <w:widowControl/>
              <w:adjustRightInd w:val="0"/>
              <w:snapToGrid w:val="0"/>
              <w:spacing w:line="360" w:lineRule="auto"/>
              <w:rPr>
                <w:rFonts w:asciiTheme="minorEastAsia" w:hAnsiTheme="minorEastAsia" w:cs="仿宋_GB2312" w:hint="eastAsia"/>
                <w:color w:val="000000" w:themeColor="text1"/>
                <w:szCs w:val="21"/>
              </w:rPr>
            </w:pPr>
            <w:r w:rsidRPr="00CE5F98">
              <w:rPr>
                <w:rFonts w:asciiTheme="minorEastAsia" w:hAnsiTheme="minorEastAsia" w:cs="仿宋_GB2312" w:hint="eastAsia"/>
                <w:color w:val="000000" w:themeColor="text1"/>
                <w:szCs w:val="21"/>
              </w:rPr>
              <w:t>1.能够使用准确规范的语言文字，逻辑清晰地表达个人观点。</w:t>
            </w:r>
          </w:p>
        </w:tc>
      </w:tr>
    </w:tbl>
    <w:p w14:paraId="7D3F70A4" w14:textId="67D39754"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7AB0B66E" w14:textId="77777777">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tcPr>
          <w:p w14:paraId="05D14DF9"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tcPr>
          <w:p w14:paraId="49A90FD0"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tcPr>
          <w:p w14:paraId="75D08DE7"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tcPr>
          <w:p w14:paraId="5CE0D3F9"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tcPr>
          <w:p w14:paraId="3830D771"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tcPr>
          <w:p w14:paraId="44C5D7AD"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tcPr>
          <w:p w14:paraId="74EFE894"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tcPr>
          <w:p w14:paraId="32BA62B6"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tcPr>
          <w:p w14:paraId="3369BE27"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2CFFABB0" w14:textId="77777777">
        <w:trPr>
          <w:trHeight w:val="312"/>
        </w:trPr>
        <w:tc>
          <w:tcPr>
            <w:tcW w:w="1031" w:type="dxa"/>
            <w:vMerge/>
            <w:tcBorders>
              <w:top w:val="single" w:sz="4" w:space="0" w:color="auto"/>
              <w:left w:val="single" w:sz="4" w:space="0" w:color="auto"/>
              <w:bottom w:val="single" w:sz="4" w:space="0" w:color="auto"/>
              <w:right w:val="single" w:sz="4" w:space="0" w:color="auto"/>
            </w:tcBorders>
            <w:vAlign w:val="center"/>
          </w:tcPr>
          <w:p w14:paraId="6853991D"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tcPr>
          <w:p w14:paraId="6A25D0D0"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tcPr>
          <w:p w14:paraId="47C8AF40"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tcPr>
          <w:p w14:paraId="78F81578"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tcPr>
          <w:p w14:paraId="605C9A06"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tcPr>
          <w:p w14:paraId="5B8DB4B7"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tcPr>
          <w:p w14:paraId="665AB6D5"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tcPr>
          <w:p w14:paraId="4124E7DD"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tcPr>
          <w:p w14:paraId="3FDFE4FF"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tcPr>
          <w:p w14:paraId="0B60F111"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tcPr>
          <w:p w14:paraId="210CD845"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tcPr>
          <w:p w14:paraId="04D1804C"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tcPr>
          <w:p w14:paraId="7433A40B"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tcPr>
          <w:p w14:paraId="7C29424A"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tcPr>
          <w:p w14:paraId="55E0FA4E"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tcPr>
          <w:p w14:paraId="32EF720E"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tcPr>
          <w:p w14:paraId="26F75642"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tcPr>
          <w:p w14:paraId="79B4ED47"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53452796" w14:textId="77777777">
        <w:trPr>
          <w:trHeight w:val="312"/>
        </w:trPr>
        <w:tc>
          <w:tcPr>
            <w:tcW w:w="1031" w:type="dxa"/>
            <w:tcBorders>
              <w:top w:val="nil"/>
              <w:left w:val="single" w:sz="4" w:space="0" w:color="auto"/>
              <w:bottom w:val="single" w:sz="4" w:space="0" w:color="auto"/>
              <w:right w:val="single" w:sz="4" w:space="0" w:color="auto"/>
            </w:tcBorders>
            <w:vAlign w:val="center"/>
          </w:tcPr>
          <w:p w14:paraId="676A522E"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tcPr>
          <w:p w14:paraId="74DFA758" w14:textId="77777777" w:rsidR="00030C59" w:rsidRPr="00CE5F98" w:rsidRDefault="00030C59">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tcPr>
          <w:p w14:paraId="4323C5BE" w14:textId="77777777" w:rsidR="00030C59" w:rsidRPr="00CE5F98" w:rsidRDefault="00030C59">
            <w:pPr>
              <w:widowControl/>
              <w:jc w:val="center"/>
              <w:rPr>
                <w:rFonts w:ascii="Times New Roman" w:eastAsia="等线" w:hAnsi="Times New Roman"/>
                <w:color w:val="000000" w:themeColor="text1"/>
                <w:kern w:val="0"/>
                <w:szCs w:val="21"/>
              </w:rPr>
            </w:pPr>
            <w:r w:rsidRPr="00CE5F98">
              <w:rPr>
                <w:rFonts w:ascii="Times New Roman" w:eastAsia="等线" w:hAnsi="Times New Roman" w:cs="Times New Roman"/>
                <w:color w:val="000000" w:themeColor="text1"/>
                <w:kern w:val="0"/>
                <w:szCs w:val="21"/>
              </w:rPr>
              <w:t>L</w:t>
            </w:r>
          </w:p>
        </w:tc>
        <w:tc>
          <w:tcPr>
            <w:tcW w:w="477" w:type="dxa"/>
            <w:tcBorders>
              <w:top w:val="nil"/>
              <w:left w:val="nil"/>
              <w:bottom w:val="single" w:sz="4" w:space="0" w:color="auto"/>
              <w:right w:val="single" w:sz="4" w:space="0" w:color="auto"/>
            </w:tcBorders>
            <w:vAlign w:val="center"/>
          </w:tcPr>
          <w:p w14:paraId="4E65DDB8" w14:textId="77777777" w:rsidR="00030C59" w:rsidRPr="00CE5F98" w:rsidRDefault="00030C59">
            <w:pPr>
              <w:widowControl/>
              <w:jc w:val="center"/>
              <w:rPr>
                <w:rFonts w:ascii="Times New Roman" w:eastAsia="等线" w:hAnsi="Times New Roman"/>
                <w:color w:val="000000" w:themeColor="text1"/>
                <w:kern w:val="0"/>
                <w:szCs w:val="21"/>
              </w:rPr>
            </w:pPr>
            <w:r w:rsidRPr="00CE5F98">
              <w:rPr>
                <w:rFonts w:ascii="Times New Roman" w:eastAsia="等线" w:hAnsi="Times New Roman" w:cs="Times New Roman"/>
                <w:color w:val="000000" w:themeColor="text1"/>
                <w:kern w:val="0"/>
                <w:szCs w:val="21"/>
              </w:rPr>
              <w:t>M</w:t>
            </w:r>
          </w:p>
        </w:tc>
        <w:tc>
          <w:tcPr>
            <w:tcW w:w="531" w:type="dxa"/>
            <w:tcBorders>
              <w:top w:val="nil"/>
              <w:left w:val="nil"/>
              <w:bottom w:val="single" w:sz="4" w:space="0" w:color="auto"/>
              <w:right w:val="single" w:sz="4" w:space="0" w:color="auto"/>
            </w:tcBorders>
            <w:vAlign w:val="center"/>
          </w:tcPr>
          <w:p w14:paraId="34F7B190" w14:textId="77777777" w:rsidR="00030C59" w:rsidRPr="00CE5F98" w:rsidRDefault="00030C59">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1D63B35D" w14:textId="77777777" w:rsidR="00030C59" w:rsidRPr="00CE5F98" w:rsidRDefault="00030C59">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14E4A64B" w14:textId="77777777" w:rsidR="00030C59" w:rsidRPr="00CE5F98" w:rsidRDefault="00030C59">
            <w:pPr>
              <w:widowControl/>
              <w:jc w:val="left"/>
              <w:rPr>
                <w:rFonts w:ascii="等线" w:eastAsia="等线" w:hAnsi="等线" w:cs="宋体" w:hint="eastAsia"/>
                <w:color w:val="000000" w:themeColor="text1"/>
                <w:kern w:val="0"/>
                <w:sz w:val="22"/>
              </w:rPr>
            </w:pPr>
            <w:r w:rsidRPr="00CE5F98">
              <w:rPr>
                <w:rFonts w:ascii="等线" w:eastAsia="等线" w:hAnsi="等线" w:cs="宋体" w:hint="eastAsia"/>
                <w:color w:val="000000" w:themeColor="text1"/>
                <w:kern w:val="0"/>
                <w:sz w:val="22"/>
              </w:rPr>
              <w:t xml:space="preserve">　</w:t>
            </w:r>
          </w:p>
        </w:tc>
        <w:tc>
          <w:tcPr>
            <w:tcW w:w="531" w:type="dxa"/>
            <w:tcBorders>
              <w:top w:val="nil"/>
              <w:left w:val="nil"/>
              <w:bottom w:val="single" w:sz="4" w:space="0" w:color="auto"/>
              <w:right w:val="single" w:sz="4" w:space="0" w:color="auto"/>
            </w:tcBorders>
            <w:vAlign w:val="center"/>
          </w:tcPr>
          <w:p w14:paraId="22CC44DE" w14:textId="77777777" w:rsidR="00030C59" w:rsidRPr="00CE5F98" w:rsidRDefault="00030C59">
            <w:pPr>
              <w:widowControl/>
              <w:jc w:val="center"/>
              <w:rPr>
                <w:rFonts w:ascii="Times New Roman" w:eastAsia="等线" w:hAnsi="Times New Roman"/>
                <w:color w:val="000000" w:themeColor="text1"/>
                <w:kern w:val="0"/>
                <w:szCs w:val="21"/>
              </w:rPr>
            </w:pPr>
            <w:r w:rsidRPr="00CE5F98">
              <w:rPr>
                <w:rFonts w:ascii="Times New Roman" w:eastAsia="等线" w:hAnsi="Times New Roman" w:cs="Times New Roman"/>
                <w:color w:val="000000" w:themeColor="text1"/>
                <w:kern w:val="0"/>
                <w:szCs w:val="21"/>
              </w:rPr>
              <w:t>M</w:t>
            </w:r>
          </w:p>
        </w:tc>
        <w:tc>
          <w:tcPr>
            <w:tcW w:w="531" w:type="dxa"/>
            <w:tcBorders>
              <w:top w:val="nil"/>
              <w:left w:val="nil"/>
              <w:bottom w:val="single" w:sz="4" w:space="0" w:color="auto"/>
              <w:right w:val="single" w:sz="4" w:space="0" w:color="auto"/>
            </w:tcBorders>
            <w:vAlign w:val="center"/>
          </w:tcPr>
          <w:p w14:paraId="117AC647" w14:textId="77777777" w:rsidR="00030C59" w:rsidRPr="00CE5F98" w:rsidRDefault="00030C59">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2E154C2A" w14:textId="77777777" w:rsidR="00030C59" w:rsidRPr="00CE5F98" w:rsidRDefault="00030C59">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tcPr>
          <w:p w14:paraId="0217ADD8" w14:textId="77777777" w:rsidR="00030C59" w:rsidRPr="00CE5F98" w:rsidRDefault="00030C59">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6174EEFD" w14:textId="77777777" w:rsidR="00030C59" w:rsidRPr="00CE5F98" w:rsidRDefault="00030C59">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5E01509A" w14:textId="77777777" w:rsidR="00030C59" w:rsidRPr="00CE5F98" w:rsidRDefault="00030C59">
            <w:pPr>
              <w:widowControl/>
              <w:jc w:val="center"/>
              <w:rPr>
                <w:rFonts w:ascii="Times New Roman" w:eastAsia="等线" w:hAnsi="Times New Roman"/>
                <w:color w:val="000000" w:themeColor="text1"/>
                <w:kern w:val="0"/>
                <w:szCs w:val="21"/>
              </w:rPr>
            </w:pPr>
            <w:r w:rsidRPr="00CE5F98">
              <w:rPr>
                <w:rFonts w:ascii="Times New Roman" w:eastAsia="等线" w:hAnsi="Times New Roman" w:cs="Times New Roman"/>
                <w:color w:val="000000" w:themeColor="text1"/>
                <w:kern w:val="0"/>
                <w:szCs w:val="21"/>
              </w:rPr>
              <w:t>L</w:t>
            </w:r>
          </w:p>
        </w:tc>
        <w:tc>
          <w:tcPr>
            <w:tcW w:w="531" w:type="dxa"/>
            <w:tcBorders>
              <w:top w:val="nil"/>
              <w:left w:val="nil"/>
              <w:bottom w:val="single" w:sz="4" w:space="0" w:color="auto"/>
              <w:right w:val="single" w:sz="4" w:space="0" w:color="auto"/>
            </w:tcBorders>
            <w:vAlign w:val="center"/>
          </w:tcPr>
          <w:p w14:paraId="737E1BFA" w14:textId="77777777" w:rsidR="00030C59" w:rsidRPr="00CE5F98" w:rsidRDefault="00030C59">
            <w:pPr>
              <w:widowControl/>
              <w:jc w:val="center"/>
              <w:rPr>
                <w:rFonts w:ascii="Times New Roman" w:eastAsia="等线" w:hAnsi="Times New Roman"/>
                <w:color w:val="000000" w:themeColor="text1"/>
                <w:kern w:val="0"/>
                <w:szCs w:val="21"/>
              </w:rPr>
            </w:pPr>
            <w:r w:rsidRPr="00CE5F98">
              <w:rPr>
                <w:rFonts w:ascii="Times New Roman" w:eastAsia="等线" w:hAnsi="Times New Roman" w:cs="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48044593" w14:textId="77777777" w:rsidR="00030C59" w:rsidRPr="00CE5F98" w:rsidRDefault="00030C59">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66EDE6B3" w14:textId="77777777" w:rsidR="00030C59" w:rsidRPr="00CE5F98" w:rsidRDefault="00030C59">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4FB85A1C" w14:textId="77777777" w:rsidR="00030C59" w:rsidRPr="00CE5F98" w:rsidRDefault="00030C59">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tcPr>
          <w:p w14:paraId="6E65D264" w14:textId="77777777" w:rsidR="00030C59" w:rsidRPr="00CE5F98" w:rsidRDefault="00030C59">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r>
      <w:tr w:rsidR="00CE5F98" w:rsidRPr="00CE5F98" w14:paraId="01CEFB38" w14:textId="77777777">
        <w:trPr>
          <w:trHeight w:val="588"/>
        </w:trPr>
        <w:tc>
          <w:tcPr>
            <w:tcW w:w="1031" w:type="dxa"/>
            <w:tcBorders>
              <w:top w:val="nil"/>
              <w:left w:val="single" w:sz="4" w:space="0" w:color="auto"/>
              <w:bottom w:val="single" w:sz="4" w:space="0" w:color="auto"/>
              <w:right w:val="single" w:sz="4" w:space="0" w:color="auto"/>
            </w:tcBorders>
            <w:vAlign w:val="center"/>
          </w:tcPr>
          <w:p w14:paraId="1F0C76A4"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tcPr>
          <w:p w14:paraId="3C30408E"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tcPr>
          <w:p w14:paraId="22294C4C"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tcPr>
          <w:p w14:paraId="2560C8BE"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0D01DF4B"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BDFF18D"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94275A0"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5A77F4D"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5CB7056"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8A15208"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FD4DEFE"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47B60D4"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C3EABD0"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B521BB6"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7FDE418"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224316D"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1891217"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tcPr>
          <w:p w14:paraId="1287E0FD"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1A8E72BA" w14:textId="77777777">
        <w:trPr>
          <w:trHeight w:val="588"/>
        </w:trPr>
        <w:tc>
          <w:tcPr>
            <w:tcW w:w="1031" w:type="dxa"/>
            <w:tcBorders>
              <w:top w:val="nil"/>
              <w:left w:val="single" w:sz="4" w:space="0" w:color="auto"/>
              <w:bottom w:val="single" w:sz="4" w:space="0" w:color="auto"/>
              <w:right w:val="single" w:sz="4" w:space="0" w:color="auto"/>
            </w:tcBorders>
            <w:vAlign w:val="center"/>
          </w:tcPr>
          <w:p w14:paraId="7C883462"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tcPr>
          <w:p w14:paraId="104E97C8"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tcPr>
          <w:p w14:paraId="322187BC"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tcPr>
          <w:p w14:paraId="4B60F3FD"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617D0FB1"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5CFF0E4"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5590A68"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3F11EBC"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7434DBCC"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AE12895"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ADE9F31"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98DE414"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0373C5D6"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0B794BCE"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75DE5FE"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784D180A"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0A01E82"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tcPr>
          <w:p w14:paraId="59BF4A33"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3C0036E2" w14:textId="77777777">
        <w:trPr>
          <w:trHeight w:val="588"/>
        </w:trPr>
        <w:tc>
          <w:tcPr>
            <w:tcW w:w="1031" w:type="dxa"/>
            <w:tcBorders>
              <w:top w:val="nil"/>
              <w:left w:val="single" w:sz="4" w:space="0" w:color="auto"/>
              <w:bottom w:val="single" w:sz="4" w:space="0" w:color="auto"/>
              <w:right w:val="single" w:sz="4" w:space="0" w:color="auto"/>
            </w:tcBorders>
            <w:vAlign w:val="center"/>
          </w:tcPr>
          <w:p w14:paraId="65D40822"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tcPr>
          <w:p w14:paraId="1248F3E5"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tcPr>
          <w:p w14:paraId="13C14F1E"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tcPr>
          <w:p w14:paraId="7A04EAD7"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9B23C1C"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5B8B758"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A5E7527"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4C105E6"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C0C3340"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B171143"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EFE3093"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89A4D33"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7290502D"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560C676"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0CAA56F1"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7DD60642"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6BB0059"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tcPr>
          <w:p w14:paraId="1F091F3D"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r>
    </w:tbl>
    <w:p w14:paraId="6F466021" w14:textId="77777777" w:rsidR="00030C59" w:rsidRPr="00CE5F98" w:rsidRDefault="00030C59">
      <w:pPr>
        <w:widowControl/>
        <w:spacing w:line="440" w:lineRule="exact"/>
        <w:rPr>
          <w:rFonts w:hint="eastAsia"/>
          <w:color w:val="000000" w:themeColor="text1"/>
        </w:rPr>
      </w:pPr>
    </w:p>
    <w:p w14:paraId="79E2BEA2" w14:textId="5753FA9C"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0AB83561" w14:textId="77777777" w:rsidR="00030C59" w:rsidRPr="00CE5F98" w:rsidRDefault="00030C59">
      <w:pPr>
        <w:jc w:val="left"/>
        <w:rPr>
          <w:rFonts w:hint="eastAsia"/>
          <w:color w:val="000000" w:themeColor="text1"/>
        </w:rPr>
      </w:pPr>
      <w:r w:rsidRPr="00CE5F98">
        <w:rPr>
          <w:color w:val="000000" w:themeColor="text1"/>
        </w:rPr>
        <w:t>本课程理论教学</w:t>
      </w:r>
      <w:r w:rsidRPr="00CE5F98">
        <w:rPr>
          <w:rFonts w:hint="eastAsia"/>
          <w:color w:val="000000" w:themeColor="text1"/>
        </w:rPr>
        <w:t>16</w:t>
      </w:r>
      <w:r w:rsidRPr="00CE5F98">
        <w:rPr>
          <w:color w:val="000000" w:themeColor="text1"/>
        </w:rPr>
        <w:t>学时，实践教学16学时，共计</w:t>
      </w:r>
      <w:r w:rsidRPr="00CE5F98">
        <w:rPr>
          <w:rFonts w:hint="eastAsia"/>
          <w:color w:val="000000" w:themeColor="text1"/>
        </w:rPr>
        <w:t>32</w:t>
      </w:r>
      <w:r w:rsidRPr="00CE5F98">
        <w:rPr>
          <w:color w:val="000000" w:themeColor="text1"/>
        </w:rPr>
        <w:t>学时。具体内容、学时及要求见下表：</w:t>
      </w: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223"/>
        <w:gridCol w:w="1811"/>
        <w:gridCol w:w="2693"/>
        <w:gridCol w:w="709"/>
        <w:gridCol w:w="1161"/>
        <w:gridCol w:w="946"/>
      </w:tblGrid>
      <w:tr w:rsidR="00CE5F98" w:rsidRPr="00CE5F98" w14:paraId="2D6EC6BB" w14:textId="77777777">
        <w:trPr>
          <w:trHeight w:val="653"/>
          <w:jc w:val="center"/>
        </w:trPr>
        <w:tc>
          <w:tcPr>
            <w:tcW w:w="1072" w:type="dxa"/>
            <w:vAlign w:val="center"/>
          </w:tcPr>
          <w:p w14:paraId="57E48CB3"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序号</w:t>
            </w:r>
          </w:p>
        </w:tc>
        <w:tc>
          <w:tcPr>
            <w:tcW w:w="1223" w:type="dxa"/>
            <w:vAlign w:val="center"/>
          </w:tcPr>
          <w:p w14:paraId="75F68D49"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教学内容</w:t>
            </w:r>
          </w:p>
        </w:tc>
        <w:tc>
          <w:tcPr>
            <w:tcW w:w="1811" w:type="dxa"/>
            <w:vAlign w:val="center"/>
          </w:tcPr>
          <w:p w14:paraId="0E9716B2"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主要知识点</w:t>
            </w:r>
          </w:p>
        </w:tc>
        <w:tc>
          <w:tcPr>
            <w:tcW w:w="2693" w:type="dxa"/>
            <w:vAlign w:val="center"/>
          </w:tcPr>
          <w:p w14:paraId="554E50CD"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w:t>
            </w:r>
            <w:r w:rsidRPr="00CE5F98">
              <w:rPr>
                <w:rFonts w:hint="eastAsia"/>
                <w:b/>
                <w:bCs/>
                <w:color w:val="000000" w:themeColor="text1"/>
                <w:kern w:val="0"/>
                <w:szCs w:val="21"/>
              </w:rPr>
              <w:t>重点和难点</w:t>
            </w:r>
          </w:p>
        </w:tc>
        <w:tc>
          <w:tcPr>
            <w:tcW w:w="709" w:type="dxa"/>
            <w:vAlign w:val="center"/>
          </w:tcPr>
          <w:p w14:paraId="387EB3C5"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建议</w:t>
            </w:r>
          </w:p>
          <w:p w14:paraId="6FC36A99"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学时</w:t>
            </w:r>
          </w:p>
        </w:tc>
        <w:tc>
          <w:tcPr>
            <w:tcW w:w="1161" w:type="dxa"/>
            <w:vAlign w:val="center"/>
          </w:tcPr>
          <w:p w14:paraId="36DD6E36"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教学方式</w:t>
            </w:r>
          </w:p>
        </w:tc>
        <w:tc>
          <w:tcPr>
            <w:tcW w:w="946" w:type="dxa"/>
            <w:vAlign w:val="center"/>
          </w:tcPr>
          <w:p w14:paraId="67D9E68E"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对应课程目标</w:t>
            </w:r>
          </w:p>
        </w:tc>
      </w:tr>
      <w:tr w:rsidR="00CE5F98" w:rsidRPr="00CE5F98" w14:paraId="48D36BA4" w14:textId="77777777">
        <w:trPr>
          <w:jc w:val="center"/>
        </w:trPr>
        <w:tc>
          <w:tcPr>
            <w:tcW w:w="1072" w:type="dxa"/>
            <w:vAlign w:val="center"/>
          </w:tcPr>
          <w:p w14:paraId="0DCAB20D"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第一</w:t>
            </w:r>
            <w:r w:rsidRPr="00CE5F98">
              <w:rPr>
                <w:rFonts w:hint="eastAsia"/>
                <w:color w:val="000000" w:themeColor="text1"/>
                <w:kern w:val="0"/>
                <w:szCs w:val="21"/>
              </w:rPr>
              <w:t>章</w:t>
            </w:r>
          </w:p>
        </w:tc>
        <w:tc>
          <w:tcPr>
            <w:tcW w:w="1223" w:type="dxa"/>
            <w:vAlign w:val="center"/>
          </w:tcPr>
          <w:p w14:paraId="341D6674" w14:textId="77777777" w:rsidR="00030C59" w:rsidRPr="00CE5F98" w:rsidRDefault="00030C59">
            <w:pPr>
              <w:rPr>
                <w:rFonts w:hint="eastAsia"/>
                <w:color w:val="000000" w:themeColor="text1"/>
                <w:kern w:val="0"/>
                <w:szCs w:val="21"/>
              </w:rPr>
            </w:pPr>
            <w:r w:rsidRPr="00CE5F98">
              <w:rPr>
                <w:rFonts w:hint="eastAsia"/>
                <w:color w:val="000000" w:themeColor="text1"/>
                <w:kern w:val="0"/>
                <w:szCs w:val="21"/>
              </w:rPr>
              <w:t>认知行为疗法概述</w:t>
            </w:r>
          </w:p>
        </w:tc>
        <w:tc>
          <w:tcPr>
            <w:tcW w:w="1811" w:type="dxa"/>
            <w:vAlign w:val="center"/>
          </w:tcPr>
          <w:p w14:paraId="66F03FCA"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 认知行为疗法概念</w:t>
            </w:r>
          </w:p>
          <w:p w14:paraId="29CC0572"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2</w:t>
            </w:r>
            <w:r w:rsidRPr="00CE5F98">
              <w:rPr>
                <w:color w:val="000000" w:themeColor="text1"/>
                <w:kern w:val="0"/>
                <w:szCs w:val="21"/>
              </w:rPr>
              <w:t>.</w:t>
            </w:r>
            <w:bookmarkStart w:id="43" w:name="OLE_LINK3"/>
            <w:r w:rsidRPr="00CE5F98">
              <w:rPr>
                <w:rFonts w:hint="eastAsia"/>
                <w:color w:val="000000" w:themeColor="text1"/>
                <w:kern w:val="0"/>
                <w:szCs w:val="21"/>
              </w:rPr>
              <w:t>认知行为疗法</w:t>
            </w:r>
            <w:bookmarkEnd w:id="43"/>
            <w:r w:rsidRPr="00CE5F98">
              <w:rPr>
                <w:rFonts w:hint="eastAsia"/>
                <w:color w:val="000000" w:themeColor="text1"/>
                <w:kern w:val="0"/>
                <w:szCs w:val="21"/>
              </w:rPr>
              <w:t>简史</w:t>
            </w:r>
          </w:p>
          <w:p w14:paraId="12F9B0D2"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3</w:t>
            </w:r>
            <w:r w:rsidRPr="00CE5F98">
              <w:rPr>
                <w:color w:val="000000" w:themeColor="text1"/>
                <w:kern w:val="0"/>
                <w:szCs w:val="21"/>
              </w:rPr>
              <w:t>.</w:t>
            </w:r>
            <w:r w:rsidRPr="00CE5F98">
              <w:rPr>
                <w:rFonts w:hint="eastAsia"/>
                <w:color w:val="000000" w:themeColor="text1"/>
                <w:kern w:val="0"/>
                <w:szCs w:val="21"/>
              </w:rPr>
              <w:t>认知行为疗法的基本理论</w:t>
            </w:r>
          </w:p>
          <w:p w14:paraId="100129EE"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3</w:t>
            </w:r>
            <w:r w:rsidRPr="00CE5F98">
              <w:rPr>
                <w:color w:val="000000" w:themeColor="text1"/>
                <w:kern w:val="0"/>
                <w:szCs w:val="21"/>
              </w:rPr>
              <w:t>.</w:t>
            </w:r>
            <w:r w:rsidRPr="00CE5F98">
              <w:rPr>
                <w:rFonts w:hint="eastAsia"/>
                <w:color w:val="000000" w:themeColor="text1"/>
                <w:kern w:val="0"/>
                <w:szCs w:val="21"/>
              </w:rPr>
              <w:t>认知行为疗法的基本原则</w:t>
            </w:r>
          </w:p>
          <w:p w14:paraId="17B2476F"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lastRenderedPageBreak/>
              <w:t>5</w:t>
            </w:r>
            <w:r w:rsidRPr="00CE5F98">
              <w:rPr>
                <w:color w:val="000000" w:themeColor="text1"/>
                <w:kern w:val="0"/>
                <w:szCs w:val="21"/>
              </w:rPr>
              <w:t xml:space="preserve">. </w:t>
            </w:r>
            <w:r w:rsidRPr="00CE5F98">
              <w:rPr>
                <w:rFonts w:hint="eastAsia"/>
                <w:color w:val="000000" w:themeColor="text1"/>
                <w:kern w:val="0"/>
                <w:szCs w:val="21"/>
              </w:rPr>
              <w:t>认知行为疗法咨询概述</w:t>
            </w:r>
          </w:p>
        </w:tc>
        <w:tc>
          <w:tcPr>
            <w:tcW w:w="2693" w:type="dxa"/>
            <w:vAlign w:val="center"/>
          </w:tcPr>
          <w:p w14:paraId="2D6B3B1A"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lastRenderedPageBreak/>
              <w:t>重点：</w:t>
            </w:r>
          </w:p>
          <w:p w14:paraId="05C71CC1"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1.认知行为疗法概念     2.认知行为疗法的基本理论</w:t>
            </w:r>
          </w:p>
          <w:p w14:paraId="42A6D674" w14:textId="77777777" w:rsidR="00030C59" w:rsidRPr="00CE5F98" w:rsidRDefault="00030C59">
            <w:pPr>
              <w:spacing w:line="440" w:lineRule="exact"/>
              <w:rPr>
                <w:rFonts w:hint="eastAsia"/>
                <w:color w:val="000000" w:themeColor="text1"/>
                <w:kern w:val="0"/>
                <w:szCs w:val="21"/>
              </w:rPr>
            </w:pPr>
            <w:r w:rsidRPr="00CE5F98">
              <w:rPr>
                <w:rFonts w:hint="eastAsia"/>
                <w:color w:val="000000" w:themeColor="text1"/>
                <w:kern w:val="0"/>
                <w:szCs w:val="21"/>
              </w:rPr>
              <w:t>3.认知行为疗法的基本原则难点：</w:t>
            </w:r>
          </w:p>
          <w:p w14:paraId="157DFEC7"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 CBT咨询过程基本要点</w:t>
            </w:r>
          </w:p>
        </w:tc>
        <w:tc>
          <w:tcPr>
            <w:tcW w:w="709" w:type="dxa"/>
            <w:vAlign w:val="center"/>
          </w:tcPr>
          <w:p w14:paraId="1DA3DB95"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4</w:t>
            </w:r>
          </w:p>
        </w:tc>
        <w:tc>
          <w:tcPr>
            <w:tcW w:w="1161" w:type="dxa"/>
            <w:vAlign w:val="center"/>
          </w:tcPr>
          <w:p w14:paraId="322B9AF4"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讲授/讨论</w:t>
            </w:r>
          </w:p>
        </w:tc>
        <w:tc>
          <w:tcPr>
            <w:tcW w:w="946" w:type="dxa"/>
            <w:vAlign w:val="center"/>
          </w:tcPr>
          <w:p w14:paraId="4DE4427B" w14:textId="77777777" w:rsidR="00030C59" w:rsidRPr="00CE5F98" w:rsidRDefault="00030C59">
            <w:pPr>
              <w:widowControl/>
              <w:jc w:val="center"/>
              <w:rPr>
                <w:rFonts w:hint="eastAsia"/>
                <w:color w:val="000000" w:themeColor="text1"/>
                <w:kern w:val="0"/>
                <w:szCs w:val="21"/>
              </w:rPr>
            </w:pPr>
          </w:p>
          <w:p w14:paraId="48D7393B"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目标1</w:t>
            </w:r>
          </w:p>
          <w:p w14:paraId="03BB7064"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目标2</w:t>
            </w:r>
          </w:p>
        </w:tc>
      </w:tr>
      <w:tr w:rsidR="00CE5F98" w:rsidRPr="00CE5F98" w14:paraId="35991BA9" w14:textId="77777777">
        <w:trPr>
          <w:trHeight w:val="1484"/>
          <w:jc w:val="center"/>
        </w:trPr>
        <w:tc>
          <w:tcPr>
            <w:tcW w:w="1072" w:type="dxa"/>
            <w:vAlign w:val="center"/>
          </w:tcPr>
          <w:p w14:paraId="71D55F12"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第二</w:t>
            </w:r>
            <w:r w:rsidRPr="00CE5F98">
              <w:rPr>
                <w:rFonts w:hint="eastAsia"/>
                <w:color w:val="000000" w:themeColor="text1"/>
                <w:kern w:val="0"/>
                <w:szCs w:val="21"/>
              </w:rPr>
              <w:t xml:space="preserve">章   </w:t>
            </w:r>
          </w:p>
        </w:tc>
        <w:tc>
          <w:tcPr>
            <w:tcW w:w="1223" w:type="dxa"/>
            <w:vAlign w:val="center"/>
          </w:tcPr>
          <w:p w14:paraId="21AD3658" w14:textId="77777777" w:rsidR="00030C59" w:rsidRPr="00CE5F98" w:rsidRDefault="00030C59">
            <w:pPr>
              <w:rPr>
                <w:rFonts w:hint="eastAsia"/>
                <w:color w:val="000000" w:themeColor="text1"/>
                <w:kern w:val="0"/>
                <w:szCs w:val="21"/>
              </w:rPr>
            </w:pPr>
            <w:r w:rsidRPr="00CE5F98">
              <w:rPr>
                <w:rFonts w:hint="eastAsia"/>
                <w:color w:val="000000" w:themeColor="text1"/>
                <w:kern w:val="0"/>
                <w:szCs w:val="21"/>
              </w:rPr>
              <w:t>个案概念化</w:t>
            </w:r>
          </w:p>
        </w:tc>
        <w:tc>
          <w:tcPr>
            <w:tcW w:w="1811" w:type="dxa"/>
            <w:vAlign w:val="center"/>
          </w:tcPr>
          <w:p w14:paraId="0D0A8ABD"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 个案概念化含义与类别              2.横向概念化模型及操作流程   3.纵向概念化模型及操作流程</w:t>
            </w:r>
          </w:p>
        </w:tc>
        <w:tc>
          <w:tcPr>
            <w:tcW w:w="2693" w:type="dxa"/>
            <w:vAlign w:val="center"/>
          </w:tcPr>
          <w:p w14:paraId="6879340C"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重点：</w:t>
            </w:r>
          </w:p>
          <w:p w14:paraId="0CCEA3D4"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1.横向概念化模型及操作流程                      2.纵向概念化模型及操作流程</w:t>
            </w:r>
          </w:p>
          <w:p w14:paraId="6E6FABF8"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难点：                 1.概念化时咨询师提问要点</w:t>
            </w:r>
          </w:p>
        </w:tc>
        <w:tc>
          <w:tcPr>
            <w:tcW w:w="709" w:type="dxa"/>
            <w:vAlign w:val="center"/>
          </w:tcPr>
          <w:p w14:paraId="4D252C86"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4</w:t>
            </w:r>
          </w:p>
        </w:tc>
        <w:tc>
          <w:tcPr>
            <w:tcW w:w="1161" w:type="dxa"/>
            <w:vAlign w:val="center"/>
          </w:tcPr>
          <w:p w14:paraId="2629EC05"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讲授/讨论</w:t>
            </w:r>
          </w:p>
        </w:tc>
        <w:tc>
          <w:tcPr>
            <w:tcW w:w="946" w:type="dxa"/>
            <w:vAlign w:val="center"/>
          </w:tcPr>
          <w:p w14:paraId="31503F67" w14:textId="77777777" w:rsidR="00030C59" w:rsidRPr="00CE5F98" w:rsidRDefault="00030C59">
            <w:pPr>
              <w:widowControl/>
              <w:jc w:val="center"/>
              <w:rPr>
                <w:rFonts w:hint="eastAsia"/>
                <w:color w:val="000000" w:themeColor="text1"/>
                <w:kern w:val="0"/>
                <w:szCs w:val="21"/>
              </w:rPr>
            </w:pPr>
          </w:p>
          <w:p w14:paraId="6E9D261C"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目标1</w:t>
            </w:r>
          </w:p>
          <w:p w14:paraId="1DCBFC41"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目标2</w:t>
            </w:r>
          </w:p>
        </w:tc>
      </w:tr>
      <w:tr w:rsidR="00CE5F98" w:rsidRPr="00CE5F98" w14:paraId="248482C2" w14:textId="77777777">
        <w:trPr>
          <w:jc w:val="center"/>
        </w:trPr>
        <w:tc>
          <w:tcPr>
            <w:tcW w:w="1072" w:type="dxa"/>
            <w:vAlign w:val="center"/>
          </w:tcPr>
          <w:p w14:paraId="4DC6F843"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三章</w:t>
            </w:r>
          </w:p>
        </w:tc>
        <w:tc>
          <w:tcPr>
            <w:tcW w:w="1223" w:type="dxa"/>
            <w:vAlign w:val="center"/>
          </w:tcPr>
          <w:p w14:paraId="652F0252" w14:textId="77777777" w:rsidR="00030C59" w:rsidRPr="00CE5F98" w:rsidRDefault="00030C59">
            <w:pPr>
              <w:rPr>
                <w:rFonts w:hint="eastAsia"/>
                <w:color w:val="000000" w:themeColor="text1"/>
                <w:kern w:val="0"/>
                <w:szCs w:val="21"/>
              </w:rPr>
            </w:pPr>
            <w:r w:rsidRPr="00CE5F98">
              <w:rPr>
                <w:rFonts w:hint="eastAsia"/>
                <w:color w:val="000000" w:themeColor="text1"/>
                <w:kern w:val="0"/>
                <w:szCs w:val="21"/>
              </w:rPr>
              <w:t>评估性会谈</w:t>
            </w:r>
          </w:p>
        </w:tc>
        <w:tc>
          <w:tcPr>
            <w:tcW w:w="1811" w:type="dxa"/>
            <w:vAlign w:val="center"/>
          </w:tcPr>
          <w:p w14:paraId="5778F7C7"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1.评估性会谈的含义</w:t>
            </w:r>
          </w:p>
          <w:p w14:paraId="56C66E06"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2.评估会谈目标与结构</w:t>
            </w:r>
          </w:p>
          <w:p w14:paraId="1577C921" w14:textId="77777777" w:rsidR="00030C59" w:rsidRPr="00CE5F98" w:rsidRDefault="00030C59">
            <w:pPr>
              <w:widowControl/>
              <w:jc w:val="left"/>
              <w:rPr>
                <w:rFonts w:hint="eastAsia"/>
                <w:color w:val="000000" w:themeColor="text1"/>
                <w:kern w:val="0"/>
                <w:szCs w:val="21"/>
              </w:rPr>
            </w:pPr>
          </w:p>
        </w:tc>
        <w:tc>
          <w:tcPr>
            <w:tcW w:w="2693" w:type="dxa"/>
            <w:vAlign w:val="center"/>
          </w:tcPr>
          <w:p w14:paraId="2F6BAE83" w14:textId="77777777" w:rsidR="00030C59" w:rsidRPr="00CE5F98" w:rsidRDefault="00030C59">
            <w:pPr>
              <w:spacing w:line="440" w:lineRule="exact"/>
              <w:rPr>
                <w:rFonts w:hint="eastAsia"/>
                <w:color w:val="000000" w:themeColor="text1"/>
                <w:kern w:val="0"/>
                <w:szCs w:val="21"/>
              </w:rPr>
            </w:pPr>
            <w:r w:rsidRPr="00CE5F98">
              <w:rPr>
                <w:rFonts w:hint="eastAsia"/>
                <w:color w:val="000000" w:themeColor="text1"/>
                <w:kern w:val="0"/>
                <w:szCs w:val="21"/>
              </w:rPr>
              <w:t>重点：</w:t>
            </w:r>
          </w:p>
          <w:p w14:paraId="5112A1EB" w14:textId="77777777" w:rsidR="00030C59" w:rsidRPr="00CE5F98" w:rsidRDefault="00030C59">
            <w:pPr>
              <w:spacing w:line="440" w:lineRule="exact"/>
              <w:rPr>
                <w:rFonts w:hint="eastAsia"/>
                <w:color w:val="000000" w:themeColor="text1"/>
                <w:kern w:val="0"/>
                <w:szCs w:val="21"/>
              </w:rPr>
            </w:pPr>
            <w:r w:rsidRPr="00CE5F98">
              <w:rPr>
                <w:rFonts w:hint="eastAsia"/>
                <w:color w:val="000000" w:themeColor="text1"/>
                <w:kern w:val="0"/>
                <w:szCs w:val="21"/>
              </w:rPr>
              <w:t>1.评估会谈开始环节、中间环节、结束环节的会谈要素</w:t>
            </w:r>
          </w:p>
          <w:p w14:paraId="52DA9567" w14:textId="77777777" w:rsidR="00030C59" w:rsidRPr="00CE5F98" w:rsidRDefault="00030C59">
            <w:pPr>
              <w:spacing w:line="440" w:lineRule="exact"/>
              <w:rPr>
                <w:rFonts w:hint="eastAsia"/>
                <w:color w:val="000000" w:themeColor="text1"/>
                <w:kern w:val="0"/>
                <w:szCs w:val="21"/>
              </w:rPr>
            </w:pPr>
            <w:r w:rsidRPr="00CE5F98">
              <w:rPr>
                <w:rFonts w:hint="eastAsia"/>
                <w:color w:val="000000" w:themeColor="text1"/>
                <w:kern w:val="0"/>
                <w:szCs w:val="21"/>
              </w:rPr>
              <w:t>难点：</w:t>
            </w:r>
          </w:p>
          <w:p w14:paraId="26A272E0" w14:textId="77777777" w:rsidR="00030C59" w:rsidRPr="00CE5F98" w:rsidRDefault="00030C59">
            <w:pPr>
              <w:spacing w:line="440" w:lineRule="exact"/>
              <w:rPr>
                <w:rFonts w:hint="eastAsia"/>
                <w:color w:val="000000" w:themeColor="text1"/>
                <w:kern w:val="0"/>
                <w:szCs w:val="21"/>
              </w:rPr>
            </w:pPr>
            <w:r w:rsidRPr="00CE5F98">
              <w:rPr>
                <w:rFonts w:hint="eastAsia"/>
                <w:color w:val="000000" w:themeColor="text1"/>
                <w:kern w:val="0"/>
                <w:szCs w:val="21"/>
              </w:rPr>
              <w:t>1.良好关系的建立</w:t>
            </w:r>
          </w:p>
          <w:p w14:paraId="411DC8C7" w14:textId="77777777" w:rsidR="00030C59" w:rsidRPr="00CE5F98" w:rsidRDefault="00030C59">
            <w:pPr>
              <w:spacing w:line="440" w:lineRule="exact"/>
              <w:rPr>
                <w:rFonts w:hint="eastAsia"/>
                <w:color w:val="000000" w:themeColor="text1"/>
                <w:kern w:val="0"/>
                <w:szCs w:val="21"/>
              </w:rPr>
            </w:pPr>
            <w:r w:rsidRPr="00CE5F98">
              <w:rPr>
                <w:rFonts w:hint="eastAsia"/>
                <w:color w:val="000000" w:themeColor="text1"/>
                <w:kern w:val="0"/>
                <w:szCs w:val="21"/>
              </w:rPr>
              <w:t>2评估要素的掌握</w:t>
            </w:r>
          </w:p>
        </w:tc>
        <w:tc>
          <w:tcPr>
            <w:tcW w:w="709" w:type="dxa"/>
            <w:vAlign w:val="center"/>
          </w:tcPr>
          <w:p w14:paraId="2EAC461F"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4</w:t>
            </w:r>
          </w:p>
        </w:tc>
        <w:tc>
          <w:tcPr>
            <w:tcW w:w="1161" w:type="dxa"/>
            <w:vAlign w:val="center"/>
          </w:tcPr>
          <w:p w14:paraId="220AE636"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讲授/讨论</w:t>
            </w:r>
          </w:p>
          <w:p w14:paraId="172E5C05"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角色扮演</w:t>
            </w:r>
          </w:p>
        </w:tc>
        <w:tc>
          <w:tcPr>
            <w:tcW w:w="946" w:type="dxa"/>
            <w:vAlign w:val="center"/>
          </w:tcPr>
          <w:p w14:paraId="688CDA58"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目标1</w:t>
            </w:r>
          </w:p>
          <w:p w14:paraId="7EA15A73"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目标2</w:t>
            </w:r>
          </w:p>
          <w:p w14:paraId="0F17F0FB"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6B875C2C" w14:textId="77777777">
        <w:trPr>
          <w:jc w:val="center"/>
        </w:trPr>
        <w:tc>
          <w:tcPr>
            <w:tcW w:w="1072" w:type="dxa"/>
            <w:vAlign w:val="center"/>
          </w:tcPr>
          <w:p w14:paraId="0A992173"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四章</w:t>
            </w:r>
          </w:p>
        </w:tc>
        <w:tc>
          <w:tcPr>
            <w:tcW w:w="1223" w:type="dxa"/>
            <w:vAlign w:val="center"/>
          </w:tcPr>
          <w:p w14:paraId="2FA4EB81" w14:textId="77777777" w:rsidR="00030C59" w:rsidRPr="00CE5F98" w:rsidRDefault="00030C59">
            <w:pPr>
              <w:rPr>
                <w:rFonts w:hint="eastAsia"/>
                <w:color w:val="000000" w:themeColor="text1"/>
                <w:kern w:val="0"/>
                <w:szCs w:val="21"/>
              </w:rPr>
            </w:pPr>
            <w:r w:rsidRPr="00CE5F98">
              <w:rPr>
                <w:rFonts w:hint="eastAsia"/>
                <w:color w:val="000000" w:themeColor="text1"/>
                <w:kern w:val="0"/>
                <w:szCs w:val="21"/>
              </w:rPr>
              <w:t>首次及后续会谈</w:t>
            </w:r>
          </w:p>
        </w:tc>
        <w:tc>
          <w:tcPr>
            <w:tcW w:w="1811" w:type="dxa"/>
            <w:vAlign w:val="center"/>
          </w:tcPr>
          <w:p w14:paraId="64EB8C94"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1.首次会谈的目标与结构</w:t>
            </w:r>
          </w:p>
          <w:p w14:paraId="3B7CE601"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2.第二次及以后的会谈的结构与形式</w:t>
            </w:r>
          </w:p>
          <w:p w14:paraId="41907ED8"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3.监测进程</w:t>
            </w:r>
          </w:p>
        </w:tc>
        <w:tc>
          <w:tcPr>
            <w:tcW w:w="2693" w:type="dxa"/>
            <w:vAlign w:val="center"/>
          </w:tcPr>
          <w:p w14:paraId="5F5EED13"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重点：</w:t>
            </w:r>
          </w:p>
          <w:p w14:paraId="57B9CC1D"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1.理解与掌握会谈的目标与结构</w:t>
            </w:r>
          </w:p>
          <w:p w14:paraId="0DD8690D"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2.理解咨询过程</w:t>
            </w:r>
          </w:p>
          <w:p w14:paraId="4242DC82"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难点：</w:t>
            </w:r>
          </w:p>
          <w:p w14:paraId="1A123754"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1.理解与掌握会谈的目标与结构</w:t>
            </w:r>
          </w:p>
          <w:p w14:paraId="47E14BA9"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2.理解咨询过程</w:t>
            </w:r>
          </w:p>
          <w:p w14:paraId="29206A70"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3</w:t>
            </w:r>
            <w:r w:rsidRPr="00CE5F98">
              <w:rPr>
                <w:color w:val="000000" w:themeColor="text1"/>
                <w:kern w:val="0"/>
                <w:szCs w:val="21"/>
              </w:rPr>
              <w:t>.</w:t>
            </w:r>
            <w:r w:rsidRPr="00CE5F98">
              <w:rPr>
                <w:rFonts w:hint="eastAsia"/>
                <w:color w:val="000000" w:themeColor="text1"/>
                <w:kern w:val="0"/>
                <w:szCs w:val="21"/>
              </w:rPr>
              <w:t>家庭作业的质量与评估</w:t>
            </w:r>
          </w:p>
        </w:tc>
        <w:tc>
          <w:tcPr>
            <w:tcW w:w="709" w:type="dxa"/>
            <w:vAlign w:val="center"/>
          </w:tcPr>
          <w:p w14:paraId="5BA00E92"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4</w:t>
            </w:r>
          </w:p>
        </w:tc>
        <w:tc>
          <w:tcPr>
            <w:tcW w:w="1161" w:type="dxa"/>
            <w:vAlign w:val="center"/>
          </w:tcPr>
          <w:p w14:paraId="265BE69C"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w:t>
            </w:r>
          </w:p>
          <w:p w14:paraId="2EAAB3E8"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小组讨论</w:t>
            </w:r>
          </w:p>
        </w:tc>
        <w:tc>
          <w:tcPr>
            <w:tcW w:w="946" w:type="dxa"/>
            <w:vAlign w:val="center"/>
          </w:tcPr>
          <w:p w14:paraId="65C49ED3"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目标1</w:t>
            </w:r>
          </w:p>
          <w:p w14:paraId="430DF2CC"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目标2</w:t>
            </w:r>
          </w:p>
          <w:p w14:paraId="09285667"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495A2672" w14:textId="77777777">
        <w:trPr>
          <w:jc w:val="center"/>
        </w:trPr>
        <w:tc>
          <w:tcPr>
            <w:tcW w:w="1072" w:type="dxa"/>
            <w:vAlign w:val="center"/>
          </w:tcPr>
          <w:p w14:paraId="42E7EB03"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第五章</w:t>
            </w:r>
          </w:p>
        </w:tc>
        <w:tc>
          <w:tcPr>
            <w:tcW w:w="1223" w:type="dxa"/>
            <w:vAlign w:val="center"/>
          </w:tcPr>
          <w:p w14:paraId="562FA2A3" w14:textId="77777777" w:rsidR="00030C59" w:rsidRPr="00CE5F98" w:rsidRDefault="00030C59">
            <w:pPr>
              <w:rPr>
                <w:rFonts w:hint="eastAsia"/>
                <w:color w:val="000000" w:themeColor="text1"/>
                <w:kern w:val="0"/>
                <w:szCs w:val="21"/>
              </w:rPr>
            </w:pPr>
            <w:r w:rsidRPr="00CE5F98">
              <w:rPr>
                <w:rFonts w:hint="eastAsia"/>
                <w:color w:val="000000" w:themeColor="text1"/>
                <w:kern w:val="0"/>
                <w:szCs w:val="21"/>
              </w:rPr>
              <w:t>自动思维的识别、评估与应对</w:t>
            </w:r>
          </w:p>
        </w:tc>
        <w:tc>
          <w:tcPr>
            <w:tcW w:w="1811" w:type="dxa"/>
            <w:vAlign w:val="center"/>
          </w:tcPr>
          <w:p w14:paraId="7C7F2B2A" w14:textId="77777777" w:rsidR="00030C59" w:rsidRPr="00CE5F98" w:rsidRDefault="00030C59">
            <w:pPr>
              <w:pStyle w:val="21"/>
              <w:snapToGrid w:val="0"/>
              <w:spacing w:line="360" w:lineRule="exact"/>
              <w:ind w:left="33" w:firstLine="0"/>
              <w:rPr>
                <w:color w:val="000000" w:themeColor="text1"/>
              </w:rPr>
            </w:pPr>
            <w:r w:rsidRPr="00CE5F98">
              <w:rPr>
                <w:rFonts w:hint="eastAsia"/>
                <w:color w:val="000000" w:themeColor="text1"/>
              </w:rPr>
              <w:t>1.</w:t>
            </w:r>
            <w:r w:rsidRPr="00CE5F98">
              <w:rPr>
                <w:rFonts w:hint="eastAsia"/>
                <w:color w:val="000000" w:themeColor="text1"/>
                <w:kern w:val="0"/>
              </w:rPr>
              <w:t xml:space="preserve"> </w:t>
            </w:r>
            <w:r w:rsidRPr="00CE5F98">
              <w:rPr>
                <w:rFonts w:hint="eastAsia"/>
                <w:color w:val="000000" w:themeColor="text1"/>
                <w:kern w:val="0"/>
              </w:rPr>
              <w:t>自动思维的识别</w:t>
            </w:r>
          </w:p>
          <w:p w14:paraId="35A7F64D" w14:textId="77777777" w:rsidR="00030C59" w:rsidRPr="00CE5F98" w:rsidRDefault="00030C59">
            <w:pPr>
              <w:pStyle w:val="21"/>
              <w:snapToGrid w:val="0"/>
              <w:spacing w:line="360" w:lineRule="exact"/>
              <w:ind w:left="33" w:firstLine="0"/>
              <w:rPr>
                <w:color w:val="000000" w:themeColor="text1"/>
              </w:rPr>
            </w:pPr>
            <w:r w:rsidRPr="00CE5F98">
              <w:rPr>
                <w:rFonts w:hint="eastAsia"/>
                <w:color w:val="000000" w:themeColor="text1"/>
              </w:rPr>
              <w:t>2.</w:t>
            </w:r>
            <w:r w:rsidRPr="00CE5F98">
              <w:rPr>
                <w:rFonts w:hint="eastAsia"/>
                <w:color w:val="000000" w:themeColor="text1"/>
                <w:kern w:val="0"/>
              </w:rPr>
              <w:t xml:space="preserve"> </w:t>
            </w:r>
            <w:r w:rsidRPr="00CE5F98">
              <w:rPr>
                <w:rFonts w:hint="eastAsia"/>
                <w:color w:val="000000" w:themeColor="text1"/>
                <w:kern w:val="0"/>
              </w:rPr>
              <w:t>自动思维的评估</w:t>
            </w:r>
          </w:p>
          <w:p w14:paraId="07A0AE2F" w14:textId="77777777" w:rsidR="00030C59" w:rsidRPr="00CE5F98" w:rsidRDefault="00030C59">
            <w:pPr>
              <w:pStyle w:val="21"/>
              <w:snapToGrid w:val="0"/>
              <w:spacing w:line="360" w:lineRule="exact"/>
              <w:ind w:left="33" w:firstLine="0"/>
              <w:rPr>
                <w:color w:val="000000" w:themeColor="text1"/>
              </w:rPr>
            </w:pPr>
            <w:r w:rsidRPr="00CE5F98">
              <w:rPr>
                <w:rFonts w:hint="eastAsia"/>
                <w:color w:val="000000" w:themeColor="text1"/>
              </w:rPr>
              <w:t>3.</w:t>
            </w:r>
            <w:r w:rsidRPr="00CE5F98">
              <w:rPr>
                <w:rFonts w:hint="eastAsia"/>
                <w:color w:val="000000" w:themeColor="text1"/>
                <w:kern w:val="0"/>
              </w:rPr>
              <w:t xml:space="preserve"> </w:t>
            </w:r>
            <w:r w:rsidRPr="00CE5F98">
              <w:rPr>
                <w:rFonts w:hint="eastAsia"/>
                <w:color w:val="000000" w:themeColor="text1"/>
                <w:kern w:val="0"/>
              </w:rPr>
              <w:t>自动思维的应对</w:t>
            </w:r>
          </w:p>
        </w:tc>
        <w:tc>
          <w:tcPr>
            <w:tcW w:w="2693" w:type="dxa"/>
            <w:vAlign w:val="center"/>
          </w:tcPr>
          <w:p w14:paraId="3A46FC1E"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重点：</w:t>
            </w:r>
          </w:p>
          <w:p w14:paraId="5042E9D5"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1.苏格拉底式提问技术</w:t>
            </w:r>
          </w:p>
          <w:p w14:paraId="32116F8A"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2.自动化思维的识别与评价技术</w:t>
            </w:r>
          </w:p>
          <w:p w14:paraId="61F0CED5"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3.行为实验技术</w:t>
            </w:r>
          </w:p>
          <w:p w14:paraId="6E3BA914"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难点：</w:t>
            </w:r>
          </w:p>
          <w:p w14:paraId="01D24D18"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1.自动化思维的识别、评价与应对、矫正</w:t>
            </w:r>
          </w:p>
        </w:tc>
        <w:tc>
          <w:tcPr>
            <w:tcW w:w="709" w:type="dxa"/>
            <w:vAlign w:val="center"/>
          </w:tcPr>
          <w:p w14:paraId="7BE449B0"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4</w:t>
            </w:r>
          </w:p>
        </w:tc>
        <w:tc>
          <w:tcPr>
            <w:tcW w:w="1161" w:type="dxa"/>
            <w:vAlign w:val="center"/>
          </w:tcPr>
          <w:p w14:paraId="7FEBD913"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w:t>
            </w:r>
          </w:p>
          <w:p w14:paraId="15F3B3A7"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小组练习</w:t>
            </w:r>
          </w:p>
          <w:p w14:paraId="413FC9FC"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角色扮演</w:t>
            </w:r>
          </w:p>
        </w:tc>
        <w:tc>
          <w:tcPr>
            <w:tcW w:w="946" w:type="dxa"/>
            <w:vAlign w:val="center"/>
          </w:tcPr>
          <w:p w14:paraId="4734AADA"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目标1</w:t>
            </w:r>
          </w:p>
          <w:p w14:paraId="4A8B5306"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目标2</w:t>
            </w:r>
          </w:p>
          <w:p w14:paraId="5DFCE13F"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2F929DB6" w14:textId="77777777">
        <w:trPr>
          <w:jc w:val="center"/>
        </w:trPr>
        <w:tc>
          <w:tcPr>
            <w:tcW w:w="1072" w:type="dxa"/>
            <w:vAlign w:val="center"/>
          </w:tcPr>
          <w:p w14:paraId="2281C738"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第六章</w:t>
            </w:r>
          </w:p>
        </w:tc>
        <w:tc>
          <w:tcPr>
            <w:tcW w:w="1223" w:type="dxa"/>
            <w:vAlign w:val="center"/>
          </w:tcPr>
          <w:p w14:paraId="67C48715" w14:textId="77777777" w:rsidR="00030C59" w:rsidRPr="00CE5F98" w:rsidRDefault="00030C59">
            <w:pPr>
              <w:rPr>
                <w:rFonts w:hint="eastAsia"/>
                <w:color w:val="000000" w:themeColor="text1"/>
                <w:kern w:val="0"/>
                <w:szCs w:val="21"/>
              </w:rPr>
            </w:pPr>
            <w:r w:rsidRPr="00CE5F98">
              <w:rPr>
                <w:rFonts w:hint="eastAsia"/>
                <w:color w:val="000000" w:themeColor="text1"/>
              </w:rPr>
              <w:t>中间信念的</w:t>
            </w:r>
            <w:r w:rsidRPr="00CE5F98">
              <w:rPr>
                <w:rFonts w:hint="eastAsia"/>
                <w:color w:val="000000" w:themeColor="text1"/>
                <w:kern w:val="0"/>
                <w:szCs w:val="21"/>
              </w:rPr>
              <w:t>识别、</w:t>
            </w:r>
            <w:r w:rsidRPr="00CE5F98">
              <w:rPr>
                <w:rFonts w:hint="eastAsia"/>
                <w:color w:val="000000" w:themeColor="text1"/>
              </w:rPr>
              <w:t>评估与矫正</w:t>
            </w:r>
          </w:p>
        </w:tc>
        <w:tc>
          <w:tcPr>
            <w:tcW w:w="1811" w:type="dxa"/>
            <w:vAlign w:val="center"/>
          </w:tcPr>
          <w:p w14:paraId="797F255D" w14:textId="77777777" w:rsidR="00030C59" w:rsidRPr="00CE5F98" w:rsidRDefault="00030C59">
            <w:pPr>
              <w:pStyle w:val="21"/>
              <w:snapToGrid w:val="0"/>
              <w:spacing w:line="360" w:lineRule="exact"/>
              <w:ind w:left="33" w:firstLine="0"/>
              <w:rPr>
                <w:color w:val="000000" w:themeColor="text1"/>
              </w:rPr>
            </w:pPr>
            <w:r w:rsidRPr="00CE5F98">
              <w:rPr>
                <w:rFonts w:hint="eastAsia"/>
                <w:color w:val="000000" w:themeColor="text1"/>
              </w:rPr>
              <w:t>1.</w:t>
            </w:r>
            <w:r w:rsidRPr="00CE5F98">
              <w:rPr>
                <w:rFonts w:hint="eastAsia"/>
                <w:color w:val="000000" w:themeColor="text1"/>
                <w:kern w:val="0"/>
              </w:rPr>
              <w:t xml:space="preserve"> </w:t>
            </w:r>
            <w:r w:rsidRPr="00CE5F98">
              <w:rPr>
                <w:rFonts w:hint="eastAsia"/>
                <w:color w:val="000000" w:themeColor="text1"/>
              </w:rPr>
              <w:t>中间信念</w:t>
            </w:r>
            <w:r w:rsidRPr="00CE5F98">
              <w:rPr>
                <w:rFonts w:hint="eastAsia"/>
                <w:color w:val="000000" w:themeColor="text1"/>
                <w:kern w:val="0"/>
              </w:rPr>
              <w:t>的识别</w:t>
            </w:r>
          </w:p>
          <w:p w14:paraId="1DC960D7" w14:textId="77777777" w:rsidR="00030C59" w:rsidRPr="00CE5F98" w:rsidRDefault="00030C59">
            <w:pPr>
              <w:pStyle w:val="21"/>
              <w:snapToGrid w:val="0"/>
              <w:spacing w:line="360" w:lineRule="exact"/>
              <w:ind w:left="33" w:firstLine="0"/>
              <w:rPr>
                <w:color w:val="000000" w:themeColor="text1"/>
              </w:rPr>
            </w:pPr>
            <w:r w:rsidRPr="00CE5F98">
              <w:rPr>
                <w:rFonts w:hint="eastAsia"/>
                <w:color w:val="000000" w:themeColor="text1"/>
              </w:rPr>
              <w:t>2.</w:t>
            </w:r>
            <w:r w:rsidRPr="00CE5F98">
              <w:rPr>
                <w:rFonts w:hint="eastAsia"/>
                <w:color w:val="000000" w:themeColor="text1"/>
                <w:kern w:val="0"/>
              </w:rPr>
              <w:t xml:space="preserve"> </w:t>
            </w:r>
            <w:r w:rsidRPr="00CE5F98">
              <w:rPr>
                <w:rFonts w:hint="eastAsia"/>
                <w:color w:val="000000" w:themeColor="text1"/>
              </w:rPr>
              <w:t>中间信念</w:t>
            </w:r>
            <w:r w:rsidRPr="00CE5F98">
              <w:rPr>
                <w:rFonts w:hint="eastAsia"/>
                <w:color w:val="000000" w:themeColor="text1"/>
                <w:kern w:val="0"/>
              </w:rPr>
              <w:t>的评估</w:t>
            </w:r>
          </w:p>
          <w:p w14:paraId="5194DBEA" w14:textId="77777777" w:rsidR="00030C59" w:rsidRPr="00CE5F98" w:rsidRDefault="00030C59">
            <w:pPr>
              <w:pStyle w:val="21"/>
              <w:snapToGrid w:val="0"/>
              <w:spacing w:line="360" w:lineRule="exact"/>
              <w:ind w:left="33" w:firstLine="0"/>
              <w:rPr>
                <w:color w:val="000000" w:themeColor="text1"/>
              </w:rPr>
            </w:pPr>
            <w:r w:rsidRPr="00CE5F98">
              <w:rPr>
                <w:rFonts w:hint="eastAsia"/>
                <w:color w:val="000000" w:themeColor="text1"/>
              </w:rPr>
              <w:t>3.</w:t>
            </w:r>
            <w:r w:rsidRPr="00CE5F98">
              <w:rPr>
                <w:rFonts w:hint="eastAsia"/>
                <w:color w:val="000000" w:themeColor="text1"/>
                <w:kern w:val="0"/>
              </w:rPr>
              <w:t xml:space="preserve"> </w:t>
            </w:r>
            <w:r w:rsidRPr="00CE5F98">
              <w:rPr>
                <w:rFonts w:hint="eastAsia"/>
                <w:color w:val="000000" w:themeColor="text1"/>
              </w:rPr>
              <w:t>中间信念</w:t>
            </w:r>
            <w:r w:rsidRPr="00CE5F98">
              <w:rPr>
                <w:rFonts w:hint="eastAsia"/>
                <w:color w:val="000000" w:themeColor="text1"/>
                <w:kern w:val="0"/>
              </w:rPr>
              <w:t>的应对</w:t>
            </w:r>
          </w:p>
        </w:tc>
        <w:tc>
          <w:tcPr>
            <w:tcW w:w="2693" w:type="dxa"/>
            <w:vAlign w:val="center"/>
          </w:tcPr>
          <w:p w14:paraId="56C5889B"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重点：                 1.中间信念的结构        2.中间信念的识别        3. 中间信念的评估       4.检验矫正中间信念的方法</w:t>
            </w:r>
          </w:p>
          <w:p w14:paraId="73169206"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难点：</w:t>
            </w:r>
          </w:p>
          <w:p w14:paraId="43ECE9B7"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1.检验矫正中间信念的方法</w:t>
            </w:r>
          </w:p>
        </w:tc>
        <w:tc>
          <w:tcPr>
            <w:tcW w:w="709" w:type="dxa"/>
            <w:vAlign w:val="center"/>
          </w:tcPr>
          <w:p w14:paraId="72CEDCEE"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5</w:t>
            </w:r>
          </w:p>
        </w:tc>
        <w:tc>
          <w:tcPr>
            <w:tcW w:w="1161" w:type="dxa"/>
            <w:vAlign w:val="center"/>
          </w:tcPr>
          <w:p w14:paraId="04FE934C"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w:t>
            </w:r>
          </w:p>
          <w:p w14:paraId="35656F66"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小组练习</w:t>
            </w:r>
          </w:p>
          <w:p w14:paraId="0F6F7D04"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角色扮演</w:t>
            </w:r>
          </w:p>
        </w:tc>
        <w:tc>
          <w:tcPr>
            <w:tcW w:w="946" w:type="dxa"/>
            <w:vAlign w:val="center"/>
          </w:tcPr>
          <w:p w14:paraId="431BB794"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目标1</w:t>
            </w:r>
          </w:p>
          <w:p w14:paraId="195E7A4A"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目标2</w:t>
            </w:r>
          </w:p>
          <w:p w14:paraId="58863456"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00C2CAC3" w14:textId="77777777">
        <w:trPr>
          <w:jc w:val="center"/>
        </w:trPr>
        <w:tc>
          <w:tcPr>
            <w:tcW w:w="1072" w:type="dxa"/>
            <w:vAlign w:val="center"/>
          </w:tcPr>
          <w:p w14:paraId="26B91A1F"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lastRenderedPageBreak/>
              <w:t>第七章</w:t>
            </w:r>
          </w:p>
        </w:tc>
        <w:tc>
          <w:tcPr>
            <w:tcW w:w="1223" w:type="dxa"/>
            <w:vAlign w:val="center"/>
          </w:tcPr>
          <w:p w14:paraId="262BEA49" w14:textId="77777777" w:rsidR="00030C59" w:rsidRPr="00CE5F98" w:rsidRDefault="00030C59">
            <w:pPr>
              <w:rPr>
                <w:rFonts w:hint="eastAsia"/>
                <w:color w:val="000000" w:themeColor="text1"/>
                <w:kern w:val="0"/>
                <w:szCs w:val="21"/>
              </w:rPr>
            </w:pPr>
            <w:r w:rsidRPr="00CE5F98">
              <w:rPr>
                <w:rFonts w:hint="eastAsia"/>
                <w:bCs/>
                <w:color w:val="000000" w:themeColor="text1"/>
              </w:rPr>
              <w:t>核心信念的识别、评估与矫正</w:t>
            </w:r>
          </w:p>
        </w:tc>
        <w:tc>
          <w:tcPr>
            <w:tcW w:w="1811" w:type="dxa"/>
            <w:vAlign w:val="center"/>
          </w:tcPr>
          <w:p w14:paraId="7DC7AFE2" w14:textId="77777777" w:rsidR="00030C59" w:rsidRPr="00CE5F98" w:rsidRDefault="00030C59">
            <w:pPr>
              <w:pStyle w:val="21"/>
              <w:snapToGrid w:val="0"/>
              <w:spacing w:line="360" w:lineRule="exact"/>
              <w:ind w:left="33" w:firstLine="0"/>
              <w:rPr>
                <w:color w:val="000000" w:themeColor="text1"/>
              </w:rPr>
            </w:pPr>
            <w:r w:rsidRPr="00CE5F98">
              <w:rPr>
                <w:rFonts w:hint="eastAsia"/>
                <w:color w:val="000000" w:themeColor="text1"/>
              </w:rPr>
              <w:t>1.</w:t>
            </w:r>
            <w:r w:rsidRPr="00CE5F98">
              <w:rPr>
                <w:rFonts w:hint="eastAsia"/>
                <w:color w:val="000000" w:themeColor="text1"/>
                <w:kern w:val="0"/>
              </w:rPr>
              <w:t xml:space="preserve"> </w:t>
            </w:r>
            <w:bookmarkStart w:id="44" w:name="OLE_LINK6"/>
            <w:r w:rsidRPr="00CE5F98">
              <w:rPr>
                <w:rFonts w:hint="eastAsia"/>
                <w:color w:val="000000" w:themeColor="text1"/>
              </w:rPr>
              <w:t>核心</w:t>
            </w:r>
            <w:bookmarkEnd w:id="44"/>
            <w:r w:rsidRPr="00CE5F98">
              <w:rPr>
                <w:rFonts w:hint="eastAsia"/>
                <w:color w:val="000000" w:themeColor="text1"/>
              </w:rPr>
              <w:t>信念</w:t>
            </w:r>
            <w:r w:rsidRPr="00CE5F98">
              <w:rPr>
                <w:rFonts w:hint="eastAsia"/>
                <w:color w:val="000000" w:themeColor="text1"/>
                <w:kern w:val="0"/>
              </w:rPr>
              <w:t>的识别</w:t>
            </w:r>
          </w:p>
          <w:p w14:paraId="70B3683C" w14:textId="77777777" w:rsidR="00030C59" w:rsidRPr="00CE5F98" w:rsidRDefault="00030C59">
            <w:pPr>
              <w:pStyle w:val="21"/>
              <w:snapToGrid w:val="0"/>
              <w:spacing w:line="360" w:lineRule="exact"/>
              <w:ind w:left="33" w:firstLine="0"/>
              <w:rPr>
                <w:color w:val="000000" w:themeColor="text1"/>
              </w:rPr>
            </w:pPr>
            <w:r w:rsidRPr="00CE5F98">
              <w:rPr>
                <w:rFonts w:hint="eastAsia"/>
                <w:color w:val="000000" w:themeColor="text1"/>
              </w:rPr>
              <w:t>2.</w:t>
            </w:r>
            <w:r w:rsidRPr="00CE5F98">
              <w:rPr>
                <w:rFonts w:hint="eastAsia"/>
                <w:color w:val="000000" w:themeColor="text1"/>
                <w:kern w:val="0"/>
              </w:rPr>
              <w:t xml:space="preserve"> </w:t>
            </w:r>
            <w:r w:rsidRPr="00CE5F98">
              <w:rPr>
                <w:rFonts w:hint="eastAsia"/>
                <w:color w:val="000000" w:themeColor="text1"/>
              </w:rPr>
              <w:t>核心信念</w:t>
            </w:r>
            <w:r w:rsidRPr="00CE5F98">
              <w:rPr>
                <w:rFonts w:hint="eastAsia"/>
                <w:color w:val="000000" w:themeColor="text1"/>
                <w:kern w:val="0"/>
              </w:rPr>
              <w:t>的应对</w:t>
            </w:r>
          </w:p>
        </w:tc>
        <w:tc>
          <w:tcPr>
            <w:tcW w:w="2693" w:type="dxa"/>
            <w:vAlign w:val="center"/>
          </w:tcPr>
          <w:p w14:paraId="2DB2BECF"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1.核心信念的内容与类型  2.核心信念的形成与机制  3.核心信念的咨询过程</w:t>
            </w:r>
          </w:p>
        </w:tc>
        <w:tc>
          <w:tcPr>
            <w:tcW w:w="709" w:type="dxa"/>
            <w:vAlign w:val="center"/>
          </w:tcPr>
          <w:p w14:paraId="3D4ECC2A"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5</w:t>
            </w:r>
          </w:p>
        </w:tc>
        <w:tc>
          <w:tcPr>
            <w:tcW w:w="1161" w:type="dxa"/>
            <w:vAlign w:val="center"/>
          </w:tcPr>
          <w:p w14:paraId="12FB2D3E"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w:t>
            </w:r>
          </w:p>
          <w:p w14:paraId="49037006"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小组练习</w:t>
            </w:r>
          </w:p>
          <w:p w14:paraId="23ED817B"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角色扮演</w:t>
            </w:r>
          </w:p>
        </w:tc>
        <w:tc>
          <w:tcPr>
            <w:tcW w:w="946" w:type="dxa"/>
            <w:vAlign w:val="center"/>
          </w:tcPr>
          <w:p w14:paraId="698D035A"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目标1</w:t>
            </w:r>
          </w:p>
          <w:p w14:paraId="61C69253"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目标2</w:t>
            </w:r>
          </w:p>
          <w:p w14:paraId="19E852F2"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3AEFB271" w14:textId="77777777">
        <w:trPr>
          <w:jc w:val="center"/>
        </w:trPr>
        <w:tc>
          <w:tcPr>
            <w:tcW w:w="1072" w:type="dxa"/>
            <w:vAlign w:val="center"/>
          </w:tcPr>
          <w:p w14:paraId="4BE93AD5"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第八章</w:t>
            </w:r>
          </w:p>
        </w:tc>
        <w:tc>
          <w:tcPr>
            <w:tcW w:w="1223" w:type="dxa"/>
            <w:vAlign w:val="center"/>
          </w:tcPr>
          <w:p w14:paraId="4D82ECB9" w14:textId="77777777" w:rsidR="00030C59" w:rsidRPr="00CE5F98" w:rsidRDefault="00030C59">
            <w:pPr>
              <w:rPr>
                <w:rFonts w:hint="eastAsia"/>
                <w:color w:val="000000" w:themeColor="text1"/>
                <w:kern w:val="0"/>
                <w:szCs w:val="21"/>
              </w:rPr>
            </w:pPr>
            <w:r w:rsidRPr="00CE5F98">
              <w:rPr>
                <w:rFonts w:hint="eastAsia"/>
                <w:color w:val="000000" w:themeColor="text1"/>
                <w:kern w:val="0"/>
                <w:szCs w:val="21"/>
              </w:rPr>
              <w:t>结束治疗与咨询师的成长</w:t>
            </w:r>
          </w:p>
        </w:tc>
        <w:tc>
          <w:tcPr>
            <w:tcW w:w="1811" w:type="dxa"/>
            <w:vAlign w:val="center"/>
          </w:tcPr>
          <w:p w14:paraId="32C0575D" w14:textId="77777777" w:rsidR="00030C59" w:rsidRPr="00CE5F98" w:rsidRDefault="00030C59">
            <w:pPr>
              <w:pStyle w:val="21"/>
              <w:numPr>
                <w:ilvl w:val="0"/>
                <w:numId w:val="10"/>
              </w:numPr>
              <w:snapToGrid w:val="0"/>
              <w:spacing w:line="360" w:lineRule="exact"/>
              <w:rPr>
                <w:rFonts w:ascii="宋体" w:hAnsi="宋体" w:cs="宋体" w:hint="eastAsia"/>
                <w:color w:val="000000" w:themeColor="text1"/>
              </w:rPr>
            </w:pPr>
            <w:r w:rsidRPr="00CE5F98">
              <w:rPr>
                <w:rFonts w:ascii="宋体" w:hAnsi="宋体" w:cs="宋体" w:hint="eastAsia"/>
                <w:color w:val="000000" w:themeColor="text1"/>
              </w:rPr>
              <w:t>治疗结束的原则</w:t>
            </w:r>
          </w:p>
          <w:p w14:paraId="17E462AE" w14:textId="77777777" w:rsidR="00030C59" w:rsidRPr="00CE5F98" w:rsidRDefault="00030C59">
            <w:pPr>
              <w:pStyle w:val="21"/>
              <w:numPr>
                <w:ilvl w:val="0"/>
                <w:numId w:val="10"/>
              </w:numPr>
              <w:snapToGrid w:val="0"/>
              <w:spacing w:line="360" w:lineRule="exact"/>
              <w:rPr>
                <w:rFonts w:ascii="宋体" w:hAnsi="宋体" w:cs="宋体" w:hint="eastAsia"/>
                <w:color w:val="000000" w:themeColor="text1"/>
              </w:rPr>
            </w:pPr>
            <w:r w:rsidRPr="00CE5F98">
              <w:rPr>
                <w:rFonts w:ascii="宋体" w:hAnsi="宋体" w:cs="宋体" w:hint="eastAsia"/>
                <w:color w:val="000000" w:themeColor="text1"/>
              </w:rPr>
              <w:t>认知行为疗法的督导与成长</w:t>
            </w:r>
          </w:p>
        </w:tc>
        <w:tc>
          <w:tcPr>
            <w:tcW w:w="2693" w:type="dxa"/>
            <w:vAlign w:val="center"/>
          </w:tcPr>
          <w:p w14:paraId="2FAA6329"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重点：</w:t>
            </w:r>
          </w:p>
          <w:p w14:paraId="36AAED58"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1.有效预防治疗结束后的复发</w:t>
            </w:r>
          </w:p>
          <w:p w14:paraId="56600D74"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难点：</w:t>
            </w:r>
          </w:p>
          <w:p w14:paraId="3DF0F5BB"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2.咨询师的成长与多样化督导的选择</w:t>
            </w:r>
          </w:p>
        </w:tc>
        <w:tc>
          <w:tcPr>
            <w:tcW w:w="709" w:type="dxa"/>
            <w:vAlign w:val="center"/>
          </w:tcPr>
          <w:p w14:paraId="600FD18F"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2</w:t>
            </w:r>
          </w:p>
        </w:tc>
        <w:tc>
          <w:tcPr>
            <w:tcW w:w="1161" w:type="dxa"/>
            <w:vAlign w:val="center"/>
          </w:tcPr>
          <w:p w14:paraId="59E757DA"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w:t>
            </w:r>
          </w:p>
        </w:tc>
        <w:tc>
          <w:tcPr>
            <w:tcW w:w="946" w:type="dxa"/>
            <w:vAlign w:val="center"/>
          </w:tcPr>
          <w:p w14:paraId="1B223E88"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目标2</w:t>
            </w:r>
          </w:p>
          <w:p w14:paraId="0BC5B64F"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352C9842" w14:textId="77777777">
        <w:trPr>
          <w:trHeight w:val="90"/>
          <w:jc w:val="center"/>
        </w:trPr>
        <w:tc>
          <w:tcPr>
            <w:tcW w:w="1072" w:type="dxa"/>
            <w:vAlign w:val="center"/>
          </w:tcPr>
          <w:p w14:paraId="189D664E"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总学时</w:t>
            </w:r>
          </w:p>
        </w:tc>
        <w:tc>
          <w:tcPr>
            <w:tcW w:w="8543" w:type="dxa"/>
            <w:gridSpan w:val="6"/>
            <w:vAlign w:val="center"/>
          </w:tcPr>
          <w:p w14:paraId="696A7C39"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32</w:t>
            </w:r>
          </w:p>
        </w:tc>
      </w:tr>
    </w:tbl>
    <w:p w14:paraId="0AD9F7FE" w14:textId="7A9C852E"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670B80D8" w14:textId="77777777" w:rsidR="00030C59" w:rsidRPr="00CE5F98" w:rsidRDefault="00030C59">
      <w:pPr>
        <w:spacing w:line="440" w:lineRule="exact"/>
        <w:ind w:firstLine="420"/>
        <w:rPr>
          <w:rFonts w:ascii="宋体" w:hAnsi="宋体" w:cs="宋体" w:hint="eastAsia"/>
          <w:color w:val="000000" w:themeColor="text1"/>
        </w:rPr>
      </w:pPr>
      <w:r w:rsidRPr="00CE5F98">
        <w:rPr>
          <w:rFonts w:ascii="宋体" w:hAnsi="宋体" w:cs="宋体" w:hint="eastAsia"/>
          <w:color w:val="000000" w:themeColor="text1"/>
        </w:rPr>
        <w:t>理论讲授课采用多媒体教学技术，以幻灯片、视频等手段辅助教学；针对部分教学内容，采取小组讨论、角色扮演的形式开展实践教学。对于实践教学部分，要求学生要撰写并提交相应的实践教学设计或报告。除此之外，自主学习（一定量的课外阅读）也是本门课程的重要教学策略。还要求学生在学习完本课程后撰写学习的自我反思报告和读书报告。</w:t>
      </w:r>
    </w:p>
    <w:p w14:paraId="3F5AD9CD" w14:textId="669977F7"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1B626691" w14:textId="044302F6" w:rsidR="00030C59"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（一）考核方式</w:t>
      </w:r>
      <w:r w:rsidR="00CE5F98" w:rsidRPr="00DA2E3C">
        <w:rPr>
          <w:rFonts w:ascii="微软雅黑" w:eastAsia="微软雅黑" w:hAnsi="微软雅黑" w:hint="eastAsia"/>
          <w:b/>
          <w:bCs/>
          <w:color w:val="000000" w:themeColor="text1"/>
          <w:sz w:val="24"/>
          <w:szCs w:val="24"/>
        </w:rPr>
        <w:t>与内容</w:t>
      </w:r>
    </w:p>
    <w:tbl>
      <w:tblPr>
        <w:tblW w:w="9611"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4819"/>
        <w:gridCol w:w="1610"/>
        <w:gridCol w:w="1638"/>
      </w:tblGrid>
      <w:tr w:rsidR="00CE5F98" w:rsidRPr="00CE5F98" w14:paraId="004795BE" w14:textId="77777777">
        <w:trPr>
          <w:trHeight w:val="395"/>
        </w:trPr>
        <w:tc>
          <w:tcPr>
            <w:tcW w:w="1544" w:type="dxa"/>
            <w:vAlign w:val="center"/>
          </w:tcPr>
          <w:p w14:paraId="29057B08"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课程目标</w:t>
            </w:r>
          </w:p>
        </w:tc>
        <w:tc>
          <w:tcPr>
            <w:tcW w:w="4819" w:type="dxa"/>
            <w:vAlign w:val="center"/>
          </w:tcPr>
          <w:p w14:paraId="524D97C7"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考核内容</w:t>
            </w:r>
          </w:p>
        </w:tc>
        <w:tc>
          <w:tcPr>
            <w:tcW w:w="1610" w:type="dxa"/>
            <w:vAlign w:val="center"/>
          </w:tcPr>
          <w:p w14:paraId="05C49E24"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评价依据/</w:t>
            </w:r>
          </w:p>
          <w:p w14:paraId="62F36D52"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学习任务</w:t>
            </w:r>
          </w:p>
        </w:tc>
        <w:tc>
          <w:tcPr>
            <w:tcW w:w="1638" w:type="dxa"/>
            <w:vAlign w:val="center"/>
          </w:tcPr>
          <w:p w14:paraId="2FB5BD01"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对应</w:t>
            </w:r>
          </w:p>
          <w:p w14:paraId="6A209D83"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毕业要求</w:t>
            </w:r>
          </w:p>
        </w:tc>
      </w:tr>
      <w:tr w:rsidR="00CE5F98" w:rsidRPr="00CE5F98" w14:paraId="010C9C9B" w14:textId="77777777">
        <w:tc>
          <w:tcPr>
            <w:tcW w:w="1544" w:type="dxa"/>
            <w:vAlign w:val="center"/>
          </w:tcPr>
          <w:p w14:paraId="554843C2"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目标1</w:t>
            </w:r>
          </w:p>
        </w:tc>
        <w:tc>
          <w:tcPr>
            <w:tcW w:w="4819" w:type="dxa"/>
            <w:vAlign w:val="center"/>
          </w:tcPr>
          <w:p w14:paraId="505C49FC" w14:textId="77777777" w:rsidR="00030C59" w:rsidRPr="00CE5F98" w:rsidRDefault="00030C59">
            <w:pPr>
              <w:spacing w:line="360" w:lineRule="exact"/>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1.理解认知行为疗法的重要价值与意义；</w:t>
            </w:r>
          </w:p>
          <w:p w14:paraId="7F8F2EF8" w14:textId="77777777" w:rsidR="00030C59" w:rsidRPr="00CE5F98" w:rsidRDefault="00030C59">
            <w:pPr>
              <w:spacing w:line="360" w:lineRule="exact"/>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2.识记与理解认知行为疗法的基本理论、原则；</w:t>
            </w:r>
          </w:p>
          <w:p w14:paraId="3309EBE9" w14:textId="77777777" w:rsidR="00030C59" w:rsidRPr="00CE5F98" w:rsidRDefault="00030C59">
            <w:pPr>
              <w:spacing w:line="360" w:lineRule="exact"/>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3.理解不同认知行为疗法的内涵、技术要领；</w:t>
            </w:r>
          </w:p>
        </w:tc>
        <w:tc>
          <w:tcPr>
            <w:tcW w:w="1610" w:type="dxa"/>
            <w:vAlign w:val="center"/>
          </w:tcPr>
          <w:p w14:paraId="1EAC2163"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4C89A157"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56FF604B"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imes New Roman" w:hAnsi="Times New Roman"/>
                <w:bCs/>
                <w:color w:val="000000" w:themeColor="text1"/>
                <w:szCs w:val="21"/>
              </w:rPr>
              <w:t>期末考试</w:t>
            </w:r>
          </w:p>
        </w:tc>
        <w:tc>
          <w:tcPr>
            <w:tcW w:w="1638" w:type="dxa"/>
            <w:vAlign w:val="center"/>
          </w:tcPr>
          <w:p w14:paraId="1E1E0759"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毕业要求1</w:t>
            </w:r>
          </w:p>
        </w:tc>
      </w:tr>
      <w:tr w:rsidR="00CE5F98" w:rsidRPr="00CE5F98" w14:paraId="54E33AD8" w14:textId="77777777">
        <w:tc>
          <w:tcPr>
            <w:tcW w:w="1544" w:type="dxa"/>
            <w:vAlign w:val="center"/>
          </w:tcPr>
          <w:p w14:paraId="5BE08D6B"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目标2</w:t>
            </w:r>
          </w:p>
        </w:tc>
        <w:tc>
          <w:tcPr>
            <w:tcW w:w="4819" w:type="dxa"/>
            <w:vAlign w:val="center"/>
          </w:tcPr>
          <w:p w14:paraId="509E3B08" w14:textId="77777777" w:rsidR="00030C59" w:rsidRPr="00CE5F98" w:rsidRDefault="00030C59">
            <w:pPr>
              <w:spacing w:line="360" w:lineRule="exact"/>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1.领会认知行为疗法所需要的基本素养要求;            2.能熟悉认知行为疗法的基本结构</w:t>
            </w:r>
          </w:p>
        </w:tc>
        <w:tc>
          <w:tcPr>
            <w:tcW w:w="1610" w:type="dxa"/>
            <w:vAlign w:val="center"/>
          </w:tcPr>
          <w:p w14:paraId="614B7C31"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27E85F49"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189C342F" w14:textId="77777777" w:rsidR="00030C59" w:rsidRPr="00CE5F98" w:rsidRDefault="00030C59">
            <w:pPr>
              <w:adjustRightInd w:val="0"/>
              <w:snapToGrid w:val="0"/>
              <w:ind w:firstLineChars="200" w:firstLine="420"/>
              <w:rPr>
                <w:rFonts w:asciiTheme="minorEastAsia" w:hAnsiTheme="minorEastAsia" w:cstheme="minorEastAsia" w:hint="eastAsia"/>
                <w:bCs/>
                <w:color w:val="000000" w:themeColor="text1"/>
                <w:szCs w:val="21"/>
              </w:rPr>
            </w:pPr>
            <w:r w:rsidRPr="00CE5F98">
              <w:rPr>
                <w:rFonts w:ascii="Times New Roman" w:hAnsi="Times New Roman"/>
                <w:bCs/>
                <w:color w:val="000000" w:themeColor="text1"/>
                <w:szCs w:val="21"/>
              </w:rPr>
              <w:t>期末考试</w:t>
            </w:r>
          </w:p>
        </w:tc>
        <w:tc>
          <w:tcPr>
            <w:tcW w:w="1638" w:type="dxa"/>
            <w:vAlign w:val="center"/>
          </w:tcPr>
          <w:p w14:paraId="3B8ABF8C"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w:t>
            </w:r>
            <w:r w:rsidRPr="00CE5F98">
              <w:rPr>
                <w:rFonts w:asciiTheme="minorEastAsia" w:hAnsiTheme="minorEastAsia" w:cstheme="minorEastAsia"/>
                <w:bCs/>
                <w:color w:val="000000" w:themeColor="text1"/>
                <w:szCs w:val="21"/>
              </w:rPr>
              <w:t>3</w:t>
            </w:r>
          </w:p>
        </w:tc>
      </w:tr>
      <w:tr w:rsidR="00CE5F98" w:rsidRPr="00CE5F98" w14:paraId="11689526" w14:textId="77777777">
        <w:tc>
          <w:tcPr>
            <w:tcW w:w="1544" w:type="dxa"/>
            <w:vAlign w:val="center"/>
          </w:tcPr>
          <w:p w14:paraId="2C555A45"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目标3</w:t>
            </w:r>
          </w:p>
        </w:tc>
        <w:tc>
          <w:tcPr>
            <w:tcW w:w="4819" w:type="dxa"/>
            <w:vAlign w:val="center"/>
          </w:tcPr>
          <w:p w14:paraId="6174CED3" w14:textId="77777777" w:rsidR="00030C59" w:rsidRPr="00CE5F98" w:rsidRDefault="00030C59">
            <w:pPr>
              <w:spacing w:line="360" w:lineRule="exact"/>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1．在目标1和2的基础上，能制定并实施认知行为疗法开展（模拟/角色扮演）心理咨询工作;</w:t>
            </w:r>
          </w:p>
          <w:p w14:paraId="592F529C" w14:textId="77777777" w:rsidR="00030C59" w:rsidRPr="00CE5F98" w:rsidRDefault="00030C59">
            <w:pPr>
              <w:spacing w:line="360" w:lineRule="exact"/>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2.能初步正确的应用认知行为疗法的不同技术解决不同的问题，持续学习。</w:t>
            </w:r>
          </w:p>
        </w:tc>
        <w:tc>
          <w:tcPr>
            <w:tcW w:w="1610" w:type="dxa"/>
            <w:vAlign w:val="center"/>
          </w:tcPr>
          <w:p w14:paraId="07812256"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000EF3CB"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58AB6F36"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imes New Roman" w:hAnsi="Times New Roman"/>
                <w:bCs/>
                <w:color w:val="000000" w:themeColor="text1"/>
                <w:szCs w:val="21"/>
              </w:rPr>
              <w:t>期末考试</w:t>
            </w:r>
          </w:p>
        </w:tc>
        <w:tc>
          <w:tcPr>
            <w:tcW w:w="1638" w:type="dxa"/>
            <w:vAlign w:val="center"/>
          </w:tcPr>
          <w:p w14:paraId="43D65ADC"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毕业要求6</w:t>
            </w:r>
          </w:p>
        </w:tc>
      </w:tr>
    </w:tbl>
    <w:p w14:paraId="742E8381" w14:textId="1AF25556" w:rsidR="00030C59" w:rsidRPr="00DA2E3C" w:rsidRDefault="00DA2E3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45" w:name="_Toc203243429"/>
      <w:r>
        <w:rPr>
          <w:rFonts w:ascii="微软雅黑" w:eastAsia="微软雅黑" w:hAnsi="微软雅黑" w:hint="eastAsia"/>
          <w:b/>
          <w:bCs/>
          <w:color w:val="000000" w:themeColor="text1"/>
          <w:sz w:val="24"/>
          <w:szCs w:val="24"/>
        </w:rPr>
        <w:t>（二）</w:t>
      </w:r>
      <w:r w:rsidRPr="00DA2E3C">
        <w:rPr>
          <w:rFonts w:ascii="微软雅黑" w:eastAsia="微软雅黑" w:hAnsi="微软雅黑" w:hint="eastAsia"/>
          <w:b/>
          <w:bCs/>
          <w:color w:val="000000" w:themeColor="text1"/>
          <w:sz w:val="24"/>
          <w:szCs w:val="24"/>
        </w:rPr>
        <w:t>成绩综合评定办法</w:t>
      </w:r>
      <w:bookmarkEnd w:id="45"/>
    </w:p>
    <w:p w14:paraId="3777EE9D" w14:textId="77777777" w:rsidR="00030C59" w:rsidRPr="00CE5F98" w:rsidRDefault="00030C59">
      <w:pPr>
        <w:spacing w:line="360" w:lineRule="auto"/>
        <w:ind w:firstLineChars="250" w:firstLine="525"/>
        <w:rPr>
          <w:rFonts w:asciiTheme="minorEastAsia" w:hAnsiTheme="minorEastAsia" w:cstheme="minorEastAsia" w:hint="eastAsia"/>
          <w:color w:val="000000" w:themeColor="text1"/>
          <w:szCs w:val="21"/>
        </w:rPr>
      </w:pPr>
      <w:r w:rsidRPr="00CE5F98">
        <w:rPr>
          <w:rFonts w:asciiTheme="minorEastAsia" w:hAnsiTheme="minorEastAsia" w:cstheme="minorEastAsia" w:hint="eastAsia"/>
          <w:color w:val="000000" w:themeColor="text1"/>
          <w:szCs w:val="21"/>
        </w:rPr>
        <w:t>实施多元化评价方式，采用过程性考核与结果性考核相结合的方式进行评价。其中过程性考核包括平时考核、半期考查两种评价方式，期末考试采用分散闭卷考试方式。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3181B6EF" w14:textId="77777777">
        <w:trPr>
          <w:trHeight w:val="624"/>
        </w:trPr>
        <w:tc>
          <w:tcPr>
            <w:tcW w:w="698" w:type="pct"/>
            <w:vMerge w:val="restart"/>
            <w:vAlign w:val="center"/>
          </w:tcPr>
          <w:p w14:paraId="0F09D587"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考核</w:t>
            </w:r>
          </w:p>
          <w:p w14:paraId="07516361"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方式</w:t>
            </w:r>
          </w:p>
        </w:tc>
        <w:tc>
          <w:tcPr>
            <w:tcW w:w="920" w:type="pct"/>
            <w:vMerge w:val="restart"/>
            <w:vAlign w:val="center"/>
          </w:tcPr>
          <w:p w14:paraId="585E30B7"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比例</w:t>
            </w:r>
          </w:p>
        </w:tc>
        <w:tc>
          <w:tcPr>
            <w:tcW w:w="3382" w:type="pct"/>
            <w:vMerge w:val="restart"/>
            <w:vAlign w:val="center"/>
          </w:tcPr>
          <w:p w14:paraId="307FCA54"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hint="eastAsia"/>
                <w:bCs/>
                <w:color w:val="000000" w:themeColor="text1"/>
                <w:szCs w:val="20"/>
              </w:rPr>
              <w:t>评定方式</w:t>
            </w:r>
          </w:p>
        </w:tc>
      </w:tr>
      <w:tr w:rsidR="00CE5F98" w:rsidRPr="00CE5F98" w14:paraId="4DDFBEF0" w14:textId="77777777">
        <w:trPr>
          <w:trHeight w:val="624"/>
        </w:trPr>
        <w:tc>
          <w:tcPr>
            <w:tcW w:w="698" w:type="pct"/>
            <w:vMerge/>
            <w:vAlign w:val="center"/>
          </w:tcPr>
          <w:p w14:paraId="5853AE10" w14:textId="77777777" w:rsidR="00030C59" w:rsidRPr="00CE5F98" w:rsidRDefault="00030C59">
            <w:pPr>
              <w:jc w:val="center"/>
              <w:rPr>
                <w:rFonts w:ascii="微软雅黑" w:hAnsi="微软雅黑" w:hint="eastAsia"/>
                <w:bCs/>
                <w:color w:val="000000" w:themeColor="text1"/>
                <w:szCs w:val="20"/>
              </w:rPr>
            </w:pPr>
          </w:p>
        </w:tc>
        <w:tc>
          <w:tcPr>
            <w:tcW w:w="920" w:type="pct"/>
            <w:vMerge/>
            <w:vAlign w:val="center"/>
          </w:tcPr>
          <w:p w14:paraId="1D498158" w14:textId="77777777" w:rsidR="00030C59" w:rsidRPr="00CE5F98" w:rsidRDefault="00030C59">
            <w:pPr>
              <w:jc w:val="center"/>
              <w:rPr>
                <w:rFonts w:ascii="微软雅黑" w:hAnsi="微软雅黑" w:hint="eastAsia"/>
                <w:bCs/>
                <w:color w:val="000000" w:themeColor="text1"/>
                <w:szCs w:val="20"/>
              </w:rPr>
            </w:pPr>
          </w:p>
        </w:tc>
        <w:tc>
          <w:tcPr>
            <w:tcW w:w="3382" w:type="pct"/>
            <w:vMerge/>
            <w:vAlign w:val="center"/>
          </w:tcPr>
          <w:p w14:paraId="27F3C52B" w14:textId="77777777" w:rsidR="00030C59" w:rsidRPr="00CE5F98" w:rsidRDefault="00030C59">
            <w:pPr>
              <w:jc w:val="center"/>
              <w:rPr>
                <w:rFonts w:ascii="微软雅黑" w:hAnsi="微软雅黑" w:hint="eastAsia"/>
                <w:bCs/>
                <w:color w:val="000000" w:themeColor="text1"/>
                <w:szCs w:val="20"/>
              </w:rPr>
            </w:pPr>
          </w:p>
        </w:tc>
      </w:tr>
      <w:tr w:rsidR="00CE5F98" w:rsidRPr="00CE5F98" w14:paraId="6BFF4DA6" w14:textId="77777777">
        <w:trPr>
          <w:trHeight w:val="416"/>
        </w:trPr>
        <w:tc>
          <w:tcPr>
            <w:tcW w:w="698" w:type="pct"/>
            <w:vAlign w:val="center"/>
          </w:tcPr>
          <w:p w14:paraId="1BACDF7F"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平时</w:t>
            </w:r>
            <w:r w:rsidRPr="00CE5F98">
              <w:rPr>
                <w:rFonts w:ascii="微软雅黑" w:hAnsi="微软雅黑" w:hint="eastAsia"/>
                <w:bCs/>
                <w:color w:val="000000" w:themeColor="text1"/>
                <w:szCs w:val="20"/>
              </w:rPr>
              <w:t>考核</w:t>
            </w:r>
          </w:p>
        </w:tc>
        <w:tc>
          <w:tcPr>
            <w:tcW w:w="920" w:type="pct"/>
            <w:vAlign w:val="center"/>
          </w:tcPr>
          <w:p w14:paraId="5206CA9A" w14:textId="77777777" w:rsidR="00030C59" w:rsidRPr="00CE5F98" w:rsidRDefault="00000000">
            <w:pPr>
              <w:jc w:val="center"/>
              <w:rPr>
                <w:rFonts w:ascii="微软雅黑" w:hAnsi="微软雅黑" w:hint="eastAsia"/>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=30%</m:t>
                </m:r>
              </m:oMath>
            </m:oMathPara>
          </w:p>
        </w:tc>
        <w:tc>
          <w:tcPr>
            <w:tcW w:w="3382" w:type="pct"/>
            <w:vAlign w:val="center"/>
          </w:tcPr>
          <w:p w14:paraId="69974A03" w14:textId="77777777" w:rsidR="00030C59" w:rsidRPr="00CE5F98" w:rsidRDefault="00030C59">
            <w:pPr>
              <w:rPr>
                <w:rFonts w:ascii="微软雅黑" w:hAnsi="微软雅黑" w:hint="eastAsia"/>
                <w:bCs/>
                <w:color w:val="000000" w:themeColor="text1"/>
                <w:szCs w:val="20"/>
              </w:rPr>
            </w:pPr>
            <w:r w:rsidRPr="00CE5F98">
              <w:rPr>
                <w:rFonts w:ascii="微软雅黑" w:hAnsi="微软雅黑" w:hint="eastAsia"/>
                <w:bCs/>
                <w:color w:val="000000" w:themeColor="text1"/>
                <w:szCs w:val="20"/>
              </w:rPr>
              <w:t>包括课堂表现、课后作业、等部分，均按百分制计算分数，期末全部累加计算平均分。</w:t>
            </w:r>
          </w:p>
        </w:tc>
      </w:tr>
      <w:tr w:rsidR="00CE5F98" w:rsidRPr="00CE5F98" w14:paraId="39E44E4B" w14:textId="77777777">
        <w:trPr>
          <w:trHeight w:val="416"/>
        </w:trPr>
        <w:tc>
          <w:tcPr>
            <w:tcW w:w="698" w:type="pct"/>
            <w:vAlign w:val="center"/>
          </w:tcPr>
          <w:p w14:paraId="3C52BD1C"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hint="eastAsia"/>
                <w:bCs/>
                <w:color w:val="000000" w:themeColor="text1"/>
                <w:szCs w:val="20"/>
              </w:rPr>
              <w:t>期中考查</w:t>
            </w:r>
          </w:p>
        </w:tc>
        <w:tc>
          <w:tcPr>
            <w:tcW w:w="920" w:type="pct"/>
            <w:vAlign w:val="center"/>
          </w:tcPr>
          <w:p w14:paraId="4D2DB2EA" w14:textId="77777777" w:rsidR="00030C59" w:rsidRPr="00CE5F98" w:rsidRDefault="00000000">
            <w:pPr>
              <w:jc w:val="center"/>
              <w:rPr>
                <w:rFonts w:ascii="微软雅黑" w:hAnsi="微软雅黑" w:hint="eastAsia"/>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=20%</m:t>
                </m:r>
              </m:oMath>
            </m:oMathPara>
          </w:p>
        </w:tc>
        <w:tc>
          <w:tcPr>
            <w:tcW w:w="3382" w:type="pct"/>
            <w:vAlign w:val="center"/>
          </w:tcPr>
          <w:p w14:paraId="6D358961" w14:textId="77777777" w:rsidR="00030C59" w:rsidRPr="00CE5F98" w:rsidRDefault="00030C59">
            <w:pPr>
              <w:rPr>
                <w:rFonts w:ascii="微软雅黑" w:hAnsi="微软雅黑" w:hint="eastAsia"/>
                <w:bCs/>
                <w:color w:val="000000" w:themeColor="text1"/>
                <w:szCs w:val="20"/>
              </w:rPr>
            </w:pPr>
            <w:r w:rsidRPr="00CE5F98">
              <w:rPr>
                <w:rFonts w:ascii="微软雅黑" w:hAnsi="微软雅黑" w:hint="eastAsia"/>
                <w:bCs/>
                <w:color w:val="000000" w:themeColor="text1"/>
                <w:szCs w:val="20"/>
              </w:rPr>
              <w:t>半期考查学生用认知行为疗法开展咨询的能力，可以采用小组报告等方式。</w:t>
            </w:r>
          </w:p>
        </w:tc>
      </w:tr>
      <w:tr w:rsidR="00CE5F98" w:rsidRPr="00CE5F98" w14:paraId="53F2716A" w14:textId="77777777">
        <w:trPr>
          <w:trHeight w:val="416"/>
        </w:trPr>
        <w:tc>
          <w:tcPr>
            <w:tcW w:w="698" w:type="pct"/>
            <w:vAlign w:val="center"/>
          </w:tcPr>
          <w:p w14:paraId="069C570F"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期末考</w:t>
            </w:r>
            <w:r w:rsidRPr="00CE5F98">
              <w:rPr>
                <w:rFonts w:ascii="微软雅黑" w:hAnsi="微软雅黑" w:hint="eastAsia"/>
                <w:bCs/>
                <w:color w:val="000000" w:themeColor="text1"/>
                <w:szCs w:val="20"/>
              </w:rPr>
              <w:t>试</w:t>
            </w:r>
          </w:p>
        </w:tc>
        <w:tc>
          <w:tcPr>
            <w:tcW w:w="920" w:type="pct"/>
            <w:vAlign w:val="center"/>
          </w:tcPr>
          <w:p w14:paraId="36C49CB0" w14:textId="77777777" w:rsidR="00030C59" w:rsidRPr="00CE5F98" w:rsidRDefault="00000000">
            <w:pPr>
              <w:jc w:val="center"/>
              <w:rPr>
                <w:rFonts w:ascii="微软雅黑" w:hAnsi="微软雅黑" w:hint="eastAsia"/>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r>
                  <w:rPr>
                    <w:rFonts w:ascii="Cambria Math" w:hAnsi="Cambria Math" w:hint="eastAsia"/>
                    <w:color w:val="000000" w:themeColor="text1"/>
                    <w:szCs w:val="20"/>
                  </w:rPr>
                  <m:t>%</m:t>
                </m:r>
              </m:oMath>
            </m:oMathPara>
          </w:p>
        </w:tc>
        <w:tc>
          <w:tcPr>
            <w:tcW w:w="3382" w:type="pct"/>
            <w:vAlign w:val="center"/>
          </w:tcPr>
          <w:p w14:paraId="2FBBD54B" w14:textId="77777777" w:rsidR="00030C59" w:rsidRPr="00CE5F98" w:rsidRDefault="00030C59">
            <w:pPr>
              <w:rPr>
                <w:rFonts w:ascii="微软雅黑" w:hAnsi="微软雅黑" w:hint="eastAsia"/>
                <w:bCs/>
                <w:color w:val="000000" w:themeColor="text1"/>
                <w:szCs w:val="20"/>
              </w:rPr>
            </w:pPr>
            <w:r w:rsidRPr="00CE5F98">
              <w:rPr>
                <w:rFonts w:ascii="微软雅黑" w:hAnsi="微软雅黑" w:hint="eastAsia"/>
                <w:bCs/>
                <w:color w:val="000000" w:themeColor="text1"/>
                <w:szCs w:val="20"/>
              </w:rPr>
              <w:t>采用分散闭卷考试形式，由主讲教师自由命题。</w:t>
            </w:r>
          </w:p>
        </w:tc>
      </w:tr>
      <w:tr w:rsidR="00CE5F98" w:rsidRPr="00CE5F98" w14:paraId="2E6EE692" w14:textId="77777777">
        <w:trPr>
          <w:trHeight w:val="809"/>
        </w:trPr>
        <w:tc>
          <w:tcPr>
            <w:tcW w:w="698" w:type="pct"/>
            <w:vAlign w:val="center"/>
          </w:tcPr>
          <w:p w14:paraId="16F5E12D"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综合</w:t>
            </w:r>
          </w:p>
          <w:p w14:paraId="71CC43E0"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成绩</w:t>
            </w:r>
          </w:p>
        </w:tc>
        <w:tc>
          <w:tcPr>
            <w:tcW w:w="920" w:type="pct"/>
            <w:vAlign w:val="center"/>
          </w:tcPr>
          <w:p w14:paraId="4454E1FC"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100%</w:t>
            </w:r>
          </w:p>
        </w:tc>
        <w:tc>
          <w:tcPr>
            <w:tcW w:w="3382" w:type="pct"/>
            <w:vAlign w:val="center"/>
          </w:tcPr>
          <w:p w14:paraId="076E52E6" w14:textId="77777777" w:rsidR="00030C59" w:rsidRPr="00CE5F98" w:rsidRDefault="00030C59">
            <w:pPr>
              <w:rPr>
                <w:rFonts w:ascii="微软雅黑" w:hAnsi="微软雅黑" w:hint="eastAsia"/>
                <w:bCs/>
                <w:color w:val="000000" w:themeColor="text1"/>
                <w:szCs w:val="20"/>
              </w:rPr>
            </w:pPr>
            <w:r w:rsidRPr="00CE5F98">
              <w:rPr>
                <w:rFonts w:ascii="微软雅黑" w:hAnsi="微软雅黑"/>
                <w:bCs/>
                <w:color w:val="000000" w:themeColor="text1"/>
                <w:szCs w:val="20"/>
              </w:rPr>
              <w:t>平时</w:t>
            </w:r>
            <w:r w:rsidRPr="00CE5F98">
              <w:rPr>
                <w:rFonts w:ascii="微软雅黑" w:hAnsi="微软雅黑" w:hint="eastAsia"/>
                <w:bCs/>
                <w:color w:val="000000" w:themeColor="text1"/>
                <w:szCs w:val="20"/>
              </w:rPr>
              <w:t>考核</w:t>
            </w:r>
            <w:r w:rsidRPr="00CE5F98">
              <w:rPr>
                <w:rFonts w:ascii="微软雅黑" w:hAnsi="微软雅黑"/>
                <w:bCs/>
                <w:color w:val="000000" w:themeColor="text1"/>
                <w:szCs w:val="20"/>
              </w:rPr>
              <w:t>（</w:t>
            </w:r>
            <w:r w:rsidRPr="00CE5F98">
              <w:rPr>
                <w:rFonts w:ascii="微软雅黑" w:hAnsi="微软雅黑" w:hint="eastAsia"/>
                <w:bCs/>
                <w:color w:val="000000" w:themeColor="text1"/>
                <w:szCs w:val="20"/>
              </w:rPr>
              <w:t>3</w:t>
            </w:r>
            <w:r w:rsidRPr="00CE5F98">
              <w:rPr>
                <w:rFonts w:ascii="微软雅黑" w:hAnsi="微软雅黑"/>
                <w:bCs/>
                <w:color w:val="000000" w:themeColor="text1"/>
                <w:szCs w:val="20"/>
              </w:rPr>
              <w:t>0%</w:t>
            </w:r>
            <w:r w:rsidRPr="00CE5F98">
              <w:rPr>
                <w:rFonts w:ascii="微软雅黑" w:hAnsi="微软雅黑"/>
                <w:bCs/>
                <w:color w:val="000000" w:themeColor="text1"/>
                <w:szCs w:val="20"/>
              </w:rPr>
              <w:t>）</w:t>
            </w:r>
            <w:r w:rsidRPr="00CE5F98">
              <w:rPr>
                <w:rFonts w:ascii="微软雅黑" w:hAnsi="微软雅黑"/>
                <w:bCs/>
                <w:color w:val="000000" w:themeColor="text1"/>
                <w:szCs w:val="20"/>
              </w:rPr>
              <w:t>+</w:t>
            </w:r>
            <w:r w:rsidRPr="00CE5F98">
              <w:rPr>
                <w:rFonts w:ascii="微软雅黑" w:hAnsi="微软雅黑" w:hint="eastAsia"/>
                <w:bCs/>
                <w:color w:val="000000" w:themeColor="text1"/>
                <w:szCs w:val="20"/>
              </w:rPr>
              <w:t>半期考查（</w:t>
            </w:r>
            <w:r w:rsidRPr="00CE5F98">
              <w:rPr>
                <w:rFonts w:ascii="微软雅黑" w:hAnsi="微软雅黑" w:hint="eastAsia"/>
                <w:bCs/>
                <w:color w:val="000000" w:themeColor="text1"/>
                <w:szCs w:val="20"/>
              </w:rPr>
              <w:t>20</w:t>
            </w:r>
            <w:r w:rsidRPr="00CE5F98">
              <w:rPr>
                <w:rFonts w:ascii="微软雅黑" w:hAnsi="微软雅黑"/>
                <w:bCs/>
                <w:color w:val="000000" w:themeColor="text1"/>
                <w:szCs w:val="20"/>
              </w:rPr>
              <w:t>%</w:t>
            </w:r>
            <w:r w:rsidRPr="00CE5F98">
              <w:rPr>
                <w:rFonts w:ascii="微软雅黑" w:hAnsi="微软雅黑" w:hint="eastAsia"/>
                <w:bCs/>
                <w:color w:val="000000" w:themeColor="text1"/>
                <w:szCs w:val="20"/>
              </w:rPr>
              <w:t>）</w:t>
            </w:r>
            <w:r w:rsidRPr="00CE5F98">
              <w:rPr>
                <w:rFonts w:ascii="微软雅黑" w:hAnsi="微软雅黑"/>
                <w:bCs/>
                <w:color w:val="000000" w:themeColor="text1"/>
                <w:szCs w:val="20"/>
              </w:rPr>
              <w:t>+</w:t>
            </w:r>
            <w:r w:rsidRPr="00CE5F98">
              <w:rPr>
                <w:rFonts w:ascii="微软雅黑" w:hAnsi="微软雅黑"/>
                <w:bCs/>
                <w:color w:val="000000" w:themeColor="text1"/>
                <w:szCs w:val="20"/>
              </w:rPr>
              <w:t>期末考试（</w:t>
            </w:r>
            <w:r w:rsidRPr="00CE5F98">
              <w:rPr>
                <w:rFonts w:ascii="微软雅黑" w:hAnsi="微软雅黑" w:hint="eastAsia"/>
                <w:bCs/>
                <w:color w:val="000000" w:themeColor="text1"/>
                <w:szCs w:val="20"/>
              </w:rPr>
              <w:t>5</w:t>
            </w:r>
            <w:r w:rsidRPr="00CE5F98">
              <w:rPr>
                <w:rFonts w:ascii="微软雅黑" w:hAnsi="微软雅黑"/>
                <w:bCs/>
                <w:color w:val="000000" w:themeColor="text1"/>
                <w:szCs w:val="20"/>
              </w:rPr>
              <w:t>0%</w:t>
            </w:r>
            <w:r w:rsidRPr="00CE5F98">
              <w:rPr>
                <w:rFonts w:ascii="微软雅黑" w:hAnsi="微软雅黑"/>
                <w:bCs/>
                <w:color w:val="000000" w:themeColor="text1"/>
                <w:szCs w:val="20"/>
              </w:rPr>
              <w:t>）</w:t>
            </w:r>
          </w:p>
        </w:tc>
      </w:tr>
    </w:tbl>
    <w:p w14:paraId="6F903E89" w14:textId="74360F48"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七、本课程各个课程目标的权重</w:t>
      </w:r>
    </w:p>
    <w:p w14:paraId="0BBC0343"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w:t>
      </w:r>
      <w:r w:rsidRPr="00CE5F98">
        <w:rPr>
          <w:rFonts w:ascii="Times New Roman" w:hAnsi="Times New Roman" w:hint="eastAsia"/>
          <w:color w:val="000000" w:themeColor="text1"/>
          <w:szCs w:val="21"/>
        </w:rPr>
        <w:t>以及《课程目标达成度评价机制和方法》</w:t>
      </w:r>
      <w:r w:rsidRPr="00CE5F98">
        <w:rPr>
          <w:rFonts w:ascii="Times New Roman" w:hAnsi="Times New Roman"/>
          <w:color w:val="000000" w:themeColor="text1"/>
          <w:szCs w:val="21"/>
        </w:rPr>
        <w:t>，本课程的各个课程目标的权重如下：</w:t>
      </w:r>
    </w:p>
    <w:tbl>
      <w:tblPr>
        <w:tblpPr w:leftFromText="180" w:rightFromText="180" w:vertAnchor="text" w:horzAnchor="page" w:tblpX="1586" w:tblpY="289"/>
        <w:tblOverlap w:val="never"/>
        <w:tblW w:w="5528" w:type="pct"/>
        <w:tblLook w:val="04A0" w:firstRow="1" w:lastRow="0" w:firstColumn="1" w:lastColumn="0" w:noHBand="0" w:noVBand="1"/>
      </w:tblPr>
      <w:tblGrid>
        <w:gridCol w:w="1817"/>
        <w:gridCol w:w="2467"/>
        <w:gridCol w:w="2444"/>
        <w:gridCol w:w="2444"/>
      </w:tblGrid>
      <w:tr w:rsidR="00CE5F98" w:rsidRPr="00CE5F98" w14:paraId="1BD660E8" w14:textId="77777777">
        <w:trPr>
          <w:trHeight w:val="560"/>
        </w:trPr>
        <w:tc>
          <w:tcPr>
            <w:tcW w:w="1036" w:type="pct"/>
            <w:tcBorders>
              <w:top w:val="single" w:sz="4" w:space="0" w:color="auto"/>
              <w:left w:val="single" w:sz="4" w:space="0" w:color="auto"/>
              <w:bottom w:val="single" w:sz="4" w:space="0" w:color="auto"/>
              <w:right w:val="single" w:sz="4" w:space="0" w:color="000000"/>
            </w:tcBorders>
            <w:vAlign w:val="center"/>
          </w:tcPr>
          <w:p w14:paraId="46D5CD9F" w14:textId="77777777" w:rsidR="00030C59" w:rsidRPr="00CE5F98" w:rsidRDefault="00030C59">
            <w:pPr>
              <w:spacing w:line="44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课程目标</w:t>
            </w:r>
          </w:p>
        </w:tc>
        <w:tc>
          <w:tcPr>
            <w:tcW w:w="1390" w:type="pct"/>
            <w:tcBorders>
              <w:top w:val="single" w:sz="4" w:space="0" w:color="auto"/>
              <w:left w:val="nil"/>
              <w:bottom w:val="single" w:sz="4" w:space="0" w:color="auto"/>
              <w:right w:val="single" w:sz="4" w:space="0" w:color="auto"/>
            </w:tcBorders>
            <w:vAlign w:val="center"/>
          </w:tcPr>
          <w:p w14:paraId="133E3404" w14:textId="77777777" w:rsidR="00030C59" w:rsidRPr="00CE5F98" w:rsidRDefault="00030C59">
            <w:pPr>
              <w:spacing w:line="44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课程目标1</w:t>
            </w:r>
          </w:p>
        </w:tc>
        <w:tc>
          <w:tcPr>
            <w:tcW w:w="1313" w:type="pct"/>
            <w:tcBorders>
              <w:top w:val="single" w:sz="4" w:space="0" w:color="auto"/>
              <w:left w:val="nil"/>
              <w:bottom w:val="single" w:sz="4" w:space="0" w:color="auto"/>
              <w:right w:val="single" w:sz="4" w:space="0" w:color="auto"/>
            </w:tcBorders>
            <w:vAlign w:val="center"/>
          </w:tcPr>
          <w:p w14:paraId="545E3C78" w14:textId="77777777" w:rsidR="00030C59" w:rsidRPr="00CE5F98" w:rsidRDefault="00030C59">
            <w:pPr>
              <w:spacing w:line="44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课程目标2</w:t>
            </w:r>
          </w:p>
        </w:tc>
        <w:tc>
          <w:tcPr>
            <w:tcW w:w="1258" w:type="pct"/>
            <w:tcBorders>
              <w:top w:val="single" w:sz="4" w:space="0" w:color="auto"/>
              <w:left w:val="nil"/>
              <w:bottom w:val="single" w:sz="4" w:space="0" w:color="auto"/>
              <w:right w:val="single" w:sz="4" w:space="0" w:color="auto"/>
            </w:tcBorders>
            <w:vAlign w:val="center"/>
          </w:tcPr>
          <w:p w14:paraId="3E429838" w14:textId="77777777" w:rsidR="00030C59" w:rsidRPr="00CE5F98" w:rsidRDefault="00030C59">
            <w:pPr>
              <w:spacing w:line="44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课程目标3</w:t>
            </w:r>
          </w:p>
        </w:tc>
      </w:tr>
      <w:tr w:rsidR="00CE5F98" w:rsidRPr="00CE5F98" w14:paraId="23EAD167" w14:textId="77777777">
        <w:trPr>
          <w:trHeight w:val="404"/>
        </w:trPr>
        <w:tc>
          <w:tcPr>
            <w:tcW w:w="1036" w:type="pct"/>
            <w:tcBorders>
              <w:top w:val="single" w:sz="4" w:space="0" w:color="auto"/>
              <w:left w:val="single" w:sz="4" w:space="0" w:color="auto"/>
              <w:bottom w:val="single" w:sz="4" w:space="0" w:color="auto"/>
              <w:right w:val="single" w:sz="4" w:space="0" w:color="auto"/>
            </w:tcBorders>
            <w:vAlign w:val="center"/>
          </w:tcPr>
          <w:p w14:paraId="0A505F7A" w14:textId="77777777" w:rsidR="00030C59" w:rsidRPr="00CE5F98" w:rsidRDefault="00030C59">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权值</w:t>
            </w:r>
            <m:oMath>
              <m:sSub>
                <m:sSubPr>
                  <m:ctrlPr>
                    <w:rPr>
                      <w:rFonts w:ascii="Cambria Math" w:hAnsi="Cambria Math" w:cstheme="minorEastAsia" w:hint="eastAsia"/>
                      <w:bCs/>
                      <w:color w:val="000000" w:themeColor="text1"/>
                      <w:szCs w:val="21"/>
                    </w:rPr>
                  </m:ctrlPr>
                </m:sSubPr>
                <m:e>
                  <m:r>
                    <m:rPr>
                      <m:sty m:val="p"/>
                    </m:rPr>
                    <w:rPr>
                      <w:rFonts w:ascii="Cambria Math" w:hAnsi="Cambria Math" w:cstheme="minorEastAsia" w:hint="eastAsia"/>
                      <w:color w:val="000000" w:themeColor="text1"/>
                      <w:szCs w:val="21"/>
                    </w:rPr>
                    <m:t>ω</m:t>
                  </m:r>
                </m:e>
                <m:sub>
                  <m:r>
                    <m:rPr>
                      <m:sty m:val="p"/>
                    </m:rPr>
                    <w:rPr>
                      <w:rFonts w:ascii="Cambria Math" w:hAnsi="Cambria Math" w:cstheme="minorEastAsia" w:hint="eastAsia"/>
                      <w:color w:val="000000" w:themeColor="text1"/>
                      <w:szCs w:val="21"/>
                    </w:rPr>
                    <m:t>i</m:t>
                  </m:r>
                </m:sub>
              </m:sSub>
            </m:oMath>
          </w:p>
        </w:tc>
        <w:tc>
          <w:tcPr>
            <w:tcW w:w="2621" w:type="dxa"/>
            <w:tcBorders>
              <w:top w:val="single" w:sz="4" w:space="0" w:color="auto"/>
              <w:left w:val="nil"/>
              <w:bottom w:val="single" w:sz="4" w:space="0" w:color="auto"/>
              <w:right w:val="single" w:sz="4" w:space="0" w:color="auto"/>
            </w:tcBorders>
            <w:vAlign w:val="center"/>
          </w:tcPr>
          <w:p w14:paraId="486B91D4" w14:textId="77777777" w:rsidR="00030C59" w:rsidRPr="00CE5F98" w:rsidRDefault="00030C59">
            <w:pPr>
              <w:spacing w:line="360" w:lineRule="auto"/>
              <w:jc w:val="center"/>
              <w:rPr>
                <w:rFonts w:ascii="Times New Roman" w:hAnsi="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hint="eastAsia"/>
                <w:color w:val="000000" w:themeColor="text1"/>
                <w:szCs w:val="21"/>
              </w:rPr>
              <w:t>L(1)+1M(2)</w:t>
            </w:r>
          </w:p>
          <w:p w14:paraId="61C648EE" w14:textId="77777777" w:rsidR="00030C59" w:rsidRPr="00CE5F98" w:rsidRDefault="00030C59">
            <w:pPr>
              <w:spacing w:line="360" w:lineRule="auto"/>
              <w:jc w:val="center"/>
              <w:rPr>
                <w:rFonts w:asciiTheme="minorEastAsia" w:hAnsiTheme="minorEastAsia" w:cstheme="minorEastAsia" w:hint="eastAsia"/>
                <w:bCs/>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hint="eastAsia"/>
                <w:color w:val="000000" w:themeColor="text1"/>
                <w:szCs w:val="21"/>
              </w:rPr>
              <w:t>L(1)+1M(2)+2</w:t>
            </w:r>
            <w:r w:rsidRPr="00CE5F98">
              <w:rPr>
                <w:rFonts w:ascii="Times New Roman" w:hAnsi="Times New Roman" w:cs="Times New Roman"/>
                <w:color w:val="000000" w:themeColor="text1"/>
                <w:szCs w:val="21"/>
              </w:rPr>
              <w:t>M</w:t>
            </w:r>
            <w:r w:rsidRPr="00CE5F98">
              <w:rPr>
                <w:rFonts w:ascii="Times New Roman" w:hAnsi="Times New Roman" w:cs="Times New Roman" w:hint="eastAsia"/>
                <w:color w:val="000000" w:themeColor="text1"/>
                <w:szCs w:val="21"/>
              </w:rPr>
              <w:t>(2)</w:t>
            </w:r>
            <w:r w:rsidRPr="00CE5F98">
              <w:rPr>
                <w:rFonts w:ascii="Times New Roman" w:hAnsi="Times New Roman" w:cs="Times New Roman"/>
                <w:color w:val="000000" w:themeColor="text1"/>
                <w:szCs w:val="21"/>
              </w:rPr>
              <w:t>=0.</w:t>
            </w:r>
            <w:r w:rsidRPr="00CE5F98">
              <w:rPr>
                <w:rFonts w:ascii="Times New Roman" w:hAnsi="Times New Roman" w:cs="Times New Roman" w:hint="eastAsia"/>
                <w:color w:val="000000" w:themeColor="text1"/>
                <w:szCs w:val="21"/>
              </w:rPr>
              <w:t>4</w:t>
            </w:r>
          </w:p>
        </w:tc>
        <w:tc>
          <w:tcPr>
            <w:tcW w:w="2476" w:type="dxa"/>
            <w:tcBorders>
              <w:top w:val="single" w:sz="4" w:space="0" w:color="auto"/>
              <w:left w:val="nil"/>
              <w:bottom w:val="single" w:sz="4" w:space="0" w:color="auto"/>
              <w:right w:val="single" w:sz="4" w:space="0" w:color="auto"/>
            </w:tcBorders>
            <w:vAlign w:val="center"/>
          </w:tcPr>
          <w:p w14:paraId="0EE8C747" w14:textId="77777777" w:rsidR="00030C59" w:rsidRPr="00CE5F98" w:rsidRDefault="00030C59">
            <w:pPr>
              <w:spacing w:line="360" w:lineRule="auto"/>
              <w:jc w:val="center"/>
              <w:rPr>
                <w:rFonts w:ascii="Times New Roman" w:hAnsi="Times New Roman"/>
                <w:color w:val="000000" w:themeColor="text1"/>
                <w:szCs w:val="21"/>
              </w:rPr>
            </w:pPr>
            <w:r w:rsidRPr="00CE5F98">
              <w:rPr>
                <w:rFonts w:ascii="Times New Roman" w:hAnsi="Times New Roman" w:cs="Times New Roman"/>
                <w:color w:val="000000" w:themeColor="text1"/>
                <w:szCs w:val="21"/>
              </w:rPr>
              <w:t>1M</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w:t>
            </w:r>
          </w:p>
          <w:p w14:paraId="1331A917" w14:textId="77777777" w:rsidR="00030C59" w:rsidRPr="00CE5F98" w:rsidRDefault="00030C59">
            <w:pPr>
              <w:spacing w:line="360" w:lineRule="auto"/>
              <w:jc w:val="center"/>
              <w:rPr>
                <w:rFonts w:asciiTheme="minorEastAsia" w:hAnsiTheme="minorEastAsia" w:cstheme="minorEastAsia" w:hint="eastAsia"/>
                <w:bCs/>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hint="eastAsia"/>
                <w:color w:val="000000" w:themeColor="text1"/>
                <w:szCs w:val="21"/>
              </w:rPr>
              <w:t>L(1)+1M(2)+2</w:t>
            </w:r>
            <w:r w:rsidRPr="00CE5F98">
              <w:rPr>
                <w:rFonts w:ascii="Times New Roman" w:hAnsi="Times New Roman" w:cs="Times New Roman"/>
                <w:color w:val="000000" w:themeColor="text1"/>
                <w:szCs w:val="21"/>
              </w:rPr>
              <w:t>M</w:t>
            </w:r>
            <w:r w:rsidRPr="00CE5F98">
              <w:rPr>
                <w:rFonts w:ascii="Times New Roman" w:hAnsi="Times New Roman" w:cs="Times New Roman" w:hint="eastAsia"/>
                <w:color w:val="000000" w:themeColor="text1"/>
                <w:szCs w:val="21"/>
              </w:rPr>
              <w:t>(2)</w:t>
            </w:r>
            <w:r w:rsidRPr="00CE5F98">
              <w:rPr>
                <w:rFonts w:ascii="Times New Roman" w:hAnsi="Times New Roman" w:cs="Times New Roman"/>
                <w:color w:val="000000" w:themeColor="text1"/>
                <w:szCs w:val="21"/>
              </w:rPr>
              <w:t>=0.3</w:t>
            </w:r>
          </w:p>
        </w:tc>
        <w:tc>
          <w:tcPr>
            <w:tcW w:w="2371" w:type="dxa"/>
            <w:tcBorders>
              <w:top w:val="single" w:sz="4" w:space="0" w:color="auto"/>
              <w:left w:val="nil"/>
              <w:bottom w:val="single" w:sz="4" w:space="0" w:color="auto"/>
              <w:right w:val="single" w:sz="4" w:space="0" w:color="auto"/>
            </w:tcBorders>
            <w:vAlign w:val="center"/>
          </w:tcPr>
          <w:p w14:paraId="733096F7" w14:textId="77777777" w:rsidR="00030C59" w:rsidRPr="00CE5F98" w:rsidRDefault="00030C59">
            <w:pPr>
              <w:spacing w:line="360" w:lineRule="auto"/>
              <w:jc w:val="center"/>
              <w:rPr>
                <w:rFonts w:ascii="Times New Roman" w:hAnsi="Times New Roman"/>
                <w:color w:val="000000" w:themeColor="text1"/>
                <w:szCs w:val="21"/>
              </w:rPr>
            </w:pPr>
            <w:r w:rsidRPr="00CE5F98">
              <w:rPr>
                <w:rFonts w:ascii="Times New Roman" w:hAnsi="Times New Roman" w:cs="Times New Roman"/>
                <w:color w:val="000000" w:themeColor="text1"/>
                <w:szCs w:val="21"/>
              </w:rPr>
              <w:t>1M</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w:t>
            </w:r>
          </w:p>
          <w:p w14:paraId="2A1C8A1A" w14:textId="77777777" w:rsidR="00030C59" w:rsidRPr="00CE5F98" w:rsidRDefault="00030C59">
            <w:pPr>
              <w:spacing w:line="360" w:lineRule="auto"/>
              <w:jc w:val="center"/>
              <w:rPr>
                <w:rFonts w:asciiTheme="minorEastAsia" w:hAnsiTheme="minorEastAsia" w:cstheme="minorEastAsia" w:hint="eastAsia"/>
                <w:bCs/>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hint="eastAsia"/>
                <w:color w:val="000000" w:themeColor="text1"/>
                <w:szCs w:val="21"/>
              </w:rPr>
              <w:t>L(1)+1M(2)+2</w:t>
            </w:r>
            <w:r w:rsidRPr="00CE5F98">
              <w:rPr>
                <w:rFonts w:ascii="Times New Roman" w:hAnsi="Times New Roman" w:cs="Times New Roman"/>
                <w:color w:val="000000" w:themeColor="text1"/>
                <w:szCs w:val="21"/>
              </w:rPr>
              <w:t>M</w:t>
            </w:r>
            <w:r w:rsidRPr="00CE5F98">
              <w:rPr>
                <w:rFonts w:ascii="Times New Roman" w:hAnsi="Times New Roman" w:cs="Times New Roman" w:hint="eastAsia"/>
                <w:color w:val="000000" w:themeColor="text1"/>
                <w:szCs w:val="21"/>
              </w:rPr>
              <w:t>(2)</w:t>
            </w:r>
            <w:r w:rsidRPr="00CE5F98">
              <w:rPr>
                <w:rFonts w:ascii="Times New Roman" w:hAnsi="Times New Roman" w:cs="Times New Roman"/>
                <w:color w:val="000000" w:themeColor="text1"/>
                <w:szCs w:val="21"/>
              </w:rPr>
              <w:t>=0.3</w:t>
            </w:r>
          </w:p>
        </w:tc>
      </w:tr>
      <w:tr w:rsidR="00CE5F98" w:rsidRPr="00CE5F98" w14:paraId="52A131B8" w14:textId="77777777">
        <w:trPr>
          <w:trHeight w:val="404"/>
        </w:trPr>
        <w:tc>
          <w:tcPr>
            <w:tcW w:w="1036" w:type="pct"/>
            <w:tcBorders>
              <w:top w:val="single" w:sz="4" w:space="0" w:color="auto"/>
              <w:left w:val="single" w:sz="4" w:space="0" w:color="auto"/>
              <w:bottom w:val="single" w:sz="4" w:space="0" w:color="auto"/>
              <w:right w:val="single" w:sz="4" w:space="0" w:color="auto"/>
            </w:tcBorders>
            <w:vAlign w:val="center"/>
          </w:tcPr>
          <w:p w14:paraId="02701A9D" w14:textId="77777777" w:rsidR="00030C59" w:rsidRPr="00CE5F98" w:rsidRDefault="00030C59">
            <w:pPr>
              <w:spacing w:line="360" w:lineRule="auto"/>
              <w:jc w:val="center"/>
              <w:rPr>
                <w:rFonts w:asciiTheme="minorEastAsia" w:hAnsiTheme="minorEastAsia" w:cstheme="minorEastAsia" w:hint="eastAsia"/>
                <w:bCs/>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2621" w:type="dxa"/>
            <w:tcBorders>
              <w:top w:val="single" w:sz="4" w:space="0" w:color="auto"/>
              <w:left w:val="nil"/>
              <w:bottom w:val="single" w:sz="4" w:space="0" w:color="auto"/>
              <w:right w:val="single" w:sz="4" w:space="0" w:color="auto"/>
            </w:tcBorders>
            <w:vAlign w:val="center"/>
          </w:tcPr>
          <w:p w14:paraId="21B9A35F" w14:textId="77777777" w:rsidR="00030C59" w:rsidRPr="00CE5F98" w:rsidRDefault="00030C59">
            <w:pPr>
              <w:spacing w:line="360" w:lineRule="auto"/>
              <w:jc w:val="center"/>
              <w:rPr>
                <w:rFonts w:asciiTheme="minorEastAsia" w:hAnsiTheme="minorEastAsia" w:cstheme="minorEastAsia" w:hint="eastAsia"/>
                <w:bCs/>
                <w:color w:val="000000" w:themeColor="text1"/>
                <w:szCs w:val="21"/>
              </w:rPr>
            </w:pPr>
            <w:r w:rsidRPr="00CE5F98">
              <w:rPr>
                <w:rFonts w:ascii="Times New Roman" w:hAnsi="Times New Roman" w:cs="Times New Roman"/>
                <w:bCs/>
                <w:color w:val="000000" w:themeColor="text1"/>
                <w:szCs w:val="21"/>
              </w:rPr>
              <w:t>0.</w:t>
            </w:r>
            <w:r w:rsidRPr="00CE5F98">
              <w:rPr>
                <w:rFonts w:ascii="Times New Roman" w:hAnsi="Times New Roman" w:cs="Times New Roman" w:hint="eastAsia"/>
                <w:bCs/>
                <w:color w:val="000000" w:themeColor="text1"/>
                <w:szCs w:val="21"/>
              </w:rPr>
              <w:t>4</w:t>
            </w:r>
          </w:p>
        </w:tc>
        <w:tc>
          <w:tcPr>
            <w:tcW w:w="2476" w:type="dxa"/>
            <w:tcBorders>
              <w:top w:val="single" w:sz="4" w:space="0" w:color="auto"/>
              <w:left w:val="nil"/>
              <w:bottom w:val="single" w:sz="4" w:space="0" w:color="auto"/>
              <w:right w:val="single" w:sz="4" w:space="0" w:color="auto"/>
            </w:tcBorders>
            <w:vAlign w:val="center"/>
          </w:tcPr>
          <w:p w14:paraId="69BD3F0A" w14:textId="77777777" w:rsidR="00030C59" w:rsidRPr="00CE5F98" w:rsidRDefault="00030C59">
            <w:pPr>
              <w:spacing w:line="360" w:lineRule="auto"/>
              <w:jc w:val="center"/>
              <w:rPr>
                <w:rFonts w:asciiTheme="minorEastAsia" w:hAnsiTheme="minorEastAsia" w:cstheme="minorEastAsia" w:hint="eastAsia"/>
                <w:bCs/>
                <w:color w:val="000000" w:themeColor="text1"/>
                <w:szCs w:val="21"/>
              </w:rPr>
            </w:pPr>
            <w:r w:rsidRPr="00CE5F98">
              <w:rPr>
                <w:rFonts w:ascii="Times New Roman" w:hAnsi="Times New Roman" w:cs="Times New Roman"/>
                <w:bCs/>
                <w:color w:val="000000" w:themeColor="text1"/>
                <w:szCs w:val="21"/>
              </w:rPr>
              <w:t>0.3</w:t>
            </w:r>
          </w:p>
        </w:tc>
        <w:tc>
          <w:tcPr>
            <w:tcW w:w="2371" w:type="dxa"/>
            <w:tcBorders>
              <w:top w:val="single" w:sz="4" w:space="0" w:color="auto"/>
              <w:left w:val="nil"/>
              <w:bottom w:val="single" w:sz="4" w:space="0" w:color="auto"/>
              <w:right w:val="single" w:sz="4" w:space="0" w:color="auto"/>
            </w:tcBorders>
            <w:vAlign w:val="center"/>
          </w:tcPr>
          <w:p w14:paraId="1C285713" w14:textId="77777777" w:rsidR="00030C59" w:rsidRPr="00CE5F98" w:rsidRDefault="00030C59">
            <w:pPr>
              <w:spacing w:line="360" w:lineRule="auto"/>
              <w:jc w:val="center"/>
              <w:rPr>
                <w:rFonts w:asciiTheme="minorEastAsia" w:hAnsiTheme="minorEastAsia" w:cstheme="minorEastAsia" w:hint="eastAsia"/>
                <w:bCs/>
                <w:color w:val="000000" w:themeColor="text1"/>
                <w:szCs w:val="21"/>
              </w:rPr>
            </w:pPr>
            <w:r w:rsidRPr="00CE5F98">
              <w:rPr>
                <w:rFonts w:ascii="Times New Roman" w:hAnsi="Times New Roman" w:cs="Times New Roman"/>
                <w:bCs/>
                <w:color w:val="000000" w:themeColor="text1"/>
                <w:szCs w:val="21"/>
              </w:rPr>
              <w:t>0.</w:t>
            </w:r>
            <w:r w:rsidRPr="00CE5F98">
              <w:rPr>
                <w:rFonts w:ascii="Times New Roman" w:hAnsi="Times New Roman" w:cs="Times New Roman" w:hint="eastAsia"/>
                <w:bCs/>
                <w:color w:val="000000" w:themeColor="text1"/>
                <w:szCs w:val="21"/>
              </w:rPr>
              <w:t>3</w:t>
            </w:r>
          </w:p>
        </w:tc>
      </w:tr>
    </w:tbl>
    <w:p w14:paraId="0CFD3411" w14:textId="77777777" w:rsidR="00030C59" w:rsidRPr="00CE5F98" w:rsidRDefault="00030C59">
      <w:pPr>
        <w:ind w:firstLineChars="200" w:firstLine="420"/>
        <w:rPr>
          <w:rFonts w:ascii="Times New Roman" w:hAnsi="Times New Roman"/>
          <w:color w:val="000000" w:themeColor="text1"/>
          <w:szCs w:val="21"/>
        </w:rPr>
      </w:pPr>
    </w:p>
    <w:p w14:paraId="68C329F1" w14:textId="613A0B4F"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p w14:paraId="222D047B"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rFonts w:hint="eastAsia"/>
          <w:color w:val="000000" w:themeColor="text1"/>
          <w:sz w:val="21"/>
          <w:szCs w:val="21"/>
        </w:rPr>
        <w:t>Judith S．Beck，王建平（译），认知疗法基础与应用，中国轻工业出版社，2</w:t>
      </w:r>
      <w:r w:rsidRPr="00CE5F98">
        <w:rPr>
          <w:color w:val="000000" w:themeColor="text1"/>
          <w:sz w:val="21"/>
          <w:szCs w:val="21"/>
        </w:rPr>
        <w:t>019</w:t>
      </w:r>
      <w:r w:rsidRPr="00CE5F98">
        <w:rPr>
          <w:rFonts w:hint="eastAsia"/>
          <w:color w:val="000000" w:themeColor="text1"/>
          <w:sz w:val="21"/>
          <w:szCs w:val="21"/>
        </w:rPr>
        <w:t>年出版。</w:t>
      </w:r>
    </w:p>
    <w:p w14:paraId="341194D0" w14:textId="6E4E72CE"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2186B6E5"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color w:val="000000" w:themeColor="text1"/>
          <w:sz w:val="21"/>
          <w:szCs w:val="21"/>
        </w:rPr>
        <w:t>[1]</w:t>
      </w:r>
      <w:r w:rsidRPr="00CE5F98">
        <w:rPr>
          <w:rFonts w:hint="eastAsia"/>
          <w:color w:val="000000" w:themeColor="text1"/>
          <w:sz w:val="21"/>
          <w:szCs w:val="21"/>
        </w:rPr>
        <w:t xml:space="preserve"> (美)莱德利 </w:t>
      </w:r>
      <w:r w:rsidRPr="00CE5F98">
        <w:rPr>
          <w:color w:val="000000" w:themeColor="text1"/>
          <w:sz w:val="21"/>
          <w:szCs w:val="21"/>
        </w:rPr>
        <w:t>.</w:t>
      </w:r>
      <w:r w:rsidRPr="00CE5F98">
        <w:rPr>
          <w:rFonts w:hint="eastAsia"/>
          <w:color w:val="000000" w:themeColor="text1"/>
          <w:sz w:val="21"/>
          <w:szCs w:val="21"/>
        </w:rPr>
        <w:t>马克斯</w:t>
      </w:r>
      <w:r w:rsidRPr="00CE5F98">
        <w:rPr>
          <w:color w:val="000000" w:themeColor="text1"/>
          <w:sz w:val="21"/>
          <w:szCs w:val="21"/>
        </w:rPr>
        <w:t>,</w:t>
      </w:r>
      <w:r w:rsidRPr="00CE5F98">
        <w:rPr>
          <w:rFonts w:hint="eastAsia"/>
          <w:color w:val="000000" w:themeColor="text1"/>
          <w:sz w:val="21"/>
          <w:szCs w:val="21"/>
        </w:rPr>
        <w:t xml:space="preserve"> 汉姆伯格，李毅飞 </w:t>
      </w:r>
      <w:r w:rsidRPr="00CE5F98">
        <w:rPr>
          <w:color w:val="000000" w:themeColor="text1"/>
          <w:sz w:val="21"/>
          <w:szCs w:val="21"/>
        </w:rPr>
        <w:t>,</w:t>
      </w:r>
      <w:r w:rsidRPr="00CE5F98">
        <w:rPr>
          <w:rFonts w:hint="eastAsia"/>
          <w:color w:val="000000" w:themeColor="text1"/>
          <w:sz w:val="21"/>
          <w:szCs w:val="21"/>
        </w:rPr>
        <w:t xml:space="preserve"> 孙凌</w:t>
      </w:r>
      <w:r w:rsidRPr="00CE5F98">
        <w:rPr>
          <w:color w:val="000000" w:themeColor="text1"/>
          <w:sz w:val="21"/>
          <w:szCs w:val="21"/>
        </w:rPr>
        <w:t>,</w:t>
      </w:r>
      <w:r w:rsidRPr="00CE5F98">
        <w:rPr>
          <w:rFonts w:hint="eastAsia"/>
          <w:color w:val="000000" w:themeColor="text1"/>
          <w:sz w:val="21"/>
          <w:szCs w:val="21"/>
        </w:rPr>
        <w:t>赵丽娜（译）认知行为疗法，中国轻工业出版，2018年出版。</w:t>
      </w:r>
    </w:p>
    <w:p w14:paraId="48234608"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color w:val="000000" w:themeColor="text1"/>
          <w:sz w:val="21"/>
          <w:szCs w:val="21"/>
        </w:rPr>
        <w:t>[2]</w:t>
      </w:r>
      <w:r w:rsidRPr="00CE5F98">
        <w:rPr>
          <w:rFonts w:hint="eastAsia"/>
          <w:color w:val="000000" w:themeColor="text1"/>
          <w:sz w:val="21"/>
          <w:szCs w:val="21"/>
        </w:rPr>
        <w:t xml:space="preserve"> 大卫·韦斯特布鲁克，方双虎等译，认知行为疗法:技术与应用，中国人民大学出版社，2014出版。</w:t>
      </w:r>
    </w:p>
    <w:p w14:paraId="0C428EC1"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color w:val="000000" w:themeColor="text1"/>
          <w:sz w:val="21"/>
          <w:szCs w:val="21"/>
        </w:rPr>
        <w:t xml:space="preserve">[3] </w:t>
      </w:r>
      <w:r w:rsidRPr="00CE5F98">
        <w:rPr>
          <w:rFonts w:hint="eastAsia"/>
          <w:color w:val="000000" w:themeColor="text1"/>
          <w:sz w:val="21"/>
          <w:szCs w:val="21"/>
        </w:rPr>
        <w:t>Jacqueline B, Persons，李飞，刘亚光，位照国（译），认知行为治疗的个案概念化，中国轻工业出版，201</w:t>
      </w:r>
      <w:r w:rsidRPr="00CE5F98">
        <w:rPr>
          <w:color w:val="000000" w:themeColor="text1"/>
          <w:sz w:val="21"/>
          <w:szCs w:val="21"/>
        </w:rPr>
        <w:t>9</w:t>
      </w:r>
      <w:r w:rsidRPr="00CE5F98">
        <w:rPr>
          <w:rFonts w:hint="eastAsia"/>
          <w:color w:val="000000" w:themeColor="text1"/>
          <w:sz w:val="21"/>
          <w:szCs w:val="21"/>
        </w:rPr>
        <w:t>年出版。</w:t>
      </w:r>
    </w:p>
    <w:p w14:paraId="706B4087"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color w:val="000000" w:themeColor="text1"/>
          <w:sz w:val="21"/>
          <w:szCs w:val="21"/>
        </w:rPr>
        <w:t>[4]</w:t>
      </w:r>
      <w:r w:rsidRPr="00CE5F98">
        <w:rPr>
          <w:rFonts w:hint="eastAsia"/>
          <w:color w:val="000000" w:themeColor="text1"/>
          <w:sz w:val="21"/>
          <w:szCs w:val="21"/>
        </w:rPr>
        <w:t xml:space="preserve"> Judith S.</w:t>
      </w:r>
      <w:r w:rsidRPr="00CE5F98">
        <w:rPr>
          <w:color w:val="000000" w:themeColor="text1"/>
          <w:sz w:val="21"/>
          <w:szCs w:val="21"/>
        </w:rPr>
        <w:t xml:space="preserve"> </w:t>
      </w:r>
      <w:r w:rsidRPr="00CE5F98">
        <w:rPr>
          <w:rFonts w:hint="eastAsia"/>
          <w:color w:val="000000" w:themeColor="text1"/>
          <w:sz w:val="21"/>
          <w:szCs w:val="21"/>
        </w:rPr>
        <w:t>Beck，认知疗法:进阶与挑战，中国轻工业出版社，2014年，出版。</w:t>
      </w:r>
    </w:p>
    <w:p w14:paraId="5D9760A5" w14:textId="77777777" w:rsidR="00030C59" w:rsidRPr="00DA2E3C" w:rsidRDefault="00030C59"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十、推荐阅读资料</w:t>
      </w:r>
    </w:p>
    <w:p w14:paraId="13637F79"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color w:val="000000" w:themeColor="text1"/>
          <w:sz w:val="21"/>
          <w:szCs w:val="21"/>
        </w:rPr>
        <w:t>[1]</w:t>
      </w:r>
      <w:r w:rsidRPr="00CE5F98">
        <w:rPr>
          <w:rFonts w:hint="eastAsia"/>
          <w:color w:val="000000" w:themeColor="text1"/>
          <w:sz w:val="21"/>
          <w:szCs w:val="21"/>
        </w:rPr>
        <w:t xml:space="preserve"> (美)莱德利 </w:t>
      </w:r>
      <w:r w:rsidRPr="00CE5F98">
        <w:rPr>
          <w:color w:val="000000" w:themeColor="text1"/>
          <w:sz w:val="21"/>
          <w:szCs w:val="21"/>
        </w:rPr>
        <w:t>.</w:t>
      </w:r>
      <w:r w:rsidRPr="00CE5F98">
        <w:rPr>
          <w:rFonts w:hint="eastAsia"/>
          <w:color w:val="000000" w:themeColor="text1"/>
          <w:sz w:val="21"/>
          <w:szCs w:val="21"/>
        </w:rPr>
        <w:t>马克斯</w:t>
      </w:r>
      <w:r w:rsidRPr="00CE5F98">
        <w:rPr>
          <w:color w:val="000000" w:themeColor="text1"/>
          <w:sz w:val="21"/>
          <w:szCs w:val="21"/>
        </w:rPr>
        <w:t>,</w:t>
      </w:r>
      <w:r w:rsidRPr="00CE5F98">
        <w:rPr>
          <w:rFonts w:hint="eastAsia"/>
          <w:color w:val="000000" w:themeColor="text1"/>
          <w:sz w:val="21"/>
          <w:szCs w:val="21"/>
        </w:rPr>
        <w:t xml:space="preserve"> 汉姆伯格，李毅飞 </w:t>
      </w:r>
      <w:r w:rsidRPr="00CE5F98">
        <w:rPr>
          <w:color w:val="000000" w:themeColor="text1"/>
          <w:sz w:val="21"/>
          <w:szCs w:val="21"/>
        </w:rPr>
        <w:t>,</w:t>
      </w:r>
      <w:r w:rsidRPr="00CE5F98">
        <w:rPr>
          <w:rFonts w:hint="eastAsia"/>
          <w:color w:val="000000" w:themeColor="text1"/>
          <w:sz w:val="21"/>
          <w:szCs w:val="21"/>
        </w:rPr>
        <w:t xml:space="preserve"> 孙凌</w:t>
      </w:r>
      <w:r w:rsidRPr="00CE5F98">
        <w:rPr>
          <w:color w:val="000000" w:themeColor="text1"/>
          <w:sz w:val="21"/>
          <w:szCs w:val="21"/>
        </w:rPr>
        <w:t>,</w:t>
      </w:r>
      <w:r w:rsidRPr="00CE5F98">
        <w:rPr>
          <w:rFonts w:hint="eastAsia"/>
          <w:color w:val="000000" w:themeColor="text1"/>
          <w:sz w:val="21"/>
          <w:szCs w:val="21"/>
        </w:rPr>
        <w:t>赵丽娜（译）认知行为疗法，中国轻工业出版，2018年出版。</w:t>
      </w:r>
    </w:p>
    <w:p w14:paraId="6B1DFD27"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color w:val="000000" w:themeColor="text1"/>
          <w:sz w:val="21"/>
          <w:szCs w:val="21"/>
        </w:rPr>
        <w:lastRenderedPageBreak/>
        <w:t>[2]</w:t>
      </w:r>
      <w:r w:rsidRPr="00CE5F98">
        <w:rPr>
          <w:rFonts w:hint="eastAsia"/>
          <w:color w:val="000000" w:themeColor="text1"/>
          <w:sz w:val="21"/>
          <w:szCs w:val="21"/>
        </w:rPr>
        <w:t xml:space="preserve"> 大卫·韦斯特布鲁克，方双虎等译，认知行为疗法:技术与应用，中国人民大学出版社，2014出版。</w:t>
      </w:r>
    </w:p>
    <w:p w14:paraId="7885A3D8"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color w:val="000000" w:themeColor="text1"/>
          <w:sz w:val="21"/>
          <w:szCs w:val="21"/>
        </w:rPr>
        <w:t xml:space="preserve">[3] </w:t>
      </w:r>
      <w:r w:rsidRPr="00CE5F98">
        <w:rPr>
          <w:rFonts w:hint="eastAsia"/>
          <w:color w:val="000000" w:themeColor="text1"/>
          <w:sz w:val="21"/>
          <w:szCs w:val="21"/>
        </w:rPr>
        <w:t>Jacqueline B, Persons，李飞，刘亚光，位照国（译），认知行为治疗的个案概念化，中国轻工业出版，201</w:t>
      </w:r>
      <w:r w:rsidRPr="00CE5F98">
        <w:rPr>
          <w:color w:val="000000" w:themeColor="text1"/>
          <w:sz w:val="21"/>
          <w:szCs w:val="21"/>
        </w:rPr>
        <w:t>9</w:t>
      </w:r>
      <w:r w:rsidRPr="00CE5F98">
        <w:rPr>
          <w:rFonts w:hint="eastAsia"/>
          <w:color w:val="000000" w:themeColor="text1"/>
          <w:sz w:val="21"/>
          <w:szCs w:val="21"/>
        </w:rPr>
        <w:t>年出版。</w:t>
      </w:r>
    </w:p>
    <w:p w14:paraId="39EB9E37"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color w:val="000000" w:themeColor="text1"/>
          <w:sz w:val="21"/>
          <w:szCs w:val="21"/>
        </w:rPr>
        <w:t>[4]</w:t>
      </w:r>
      <w:r w:rsidRPr="00CE5F98">
        <w:rPr>
          <w:rFonts w:hint="eastAsia"/>
          <w:color w:val="000000" w:themeColor="text1"/>
          <w:sz w:val="21"/>
          <w:szCs w:val="21"/>
        </w:rPr>
        <w:t xml:space="preserve"> Judith S.</w:t>
      </w:r>
      <w:r w:rsidRPr="00CE5F98">
        <w:rPr>
          <w:color w:val="000000" w:themeColor="text1"/>
          <w:sz w:val="21"/>
          <w:szCs w:val="21"/>
        </w:rPr>
        <w:t xml:space="preserve"> </w:t>
      </w:r>
      <w:r w:rsidRPr="00CE5F98">
        <w:rPr>
          <w:rFonts w:hint="eastAsia"/>
          <w:color w:val="000000" w:themeColor="text1"/>
          <w:sz w:val="21"/>
          <w:szCs w:val="21"/>
        </w:rPr>
        <w:t>Beck，认知疗法:进阶与挑战，中国轻工业出版社，2014年，出版。</w:t>
      </w:r>
    </w:p>
    <w:p w14:paraId="1F216A7E"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rFonts w:hint="eastAsia"/>
          <w:color w:val="000000" w:themeColor="text1"/>
          <w:sz w:val="21"/>
          <w:szCs w:val="21"/>
        </w:rPr>
        <w:t>[</w:t>
      </w:r>
      <w:r w:rsidRPr="00CE5F98">
        <w:rPr>
          <w:color w:val="000000" w:themeColor="text1"/>
          <w:sz w:val="21"/>
          <w:szCs w:val="21"/>
        </w:rPr>
        <w:t xml:space="preserve">5] </w:t>
      </w:r>
      <w:r w:rsidRPr="00CE5F98">
        <w:rPr>
          <w:rFonts w:hint="eastAsia"/>
          <w:color w:val="000000" w:themeColor="text1"/>
          <w:sz w:val="21"/>
          <w:szCs w:val="21"/>
        </w:rPr>
        <w:t>[美]Eva Szigethy ；John R.Weisz ； Robert L.Finding</w:t>
      </w:r>
      <w:r w:rsidRPr="00CE5F98">
        <w:rPr>
          <w:color w:val="000000" w:themeColor="text1"/>
          <w:sz w:val="21"/>
          <w:szCs w:val="21"/>
        </w:rPr>
        <w:t>,</w:t>
      </w:r>
      <w:r w:rsidRPr="00CE5F98">
        <w:rPr>
          <w:rFonts w:hint="eastAsia"/>
          <w:color w:val="000000" w:themeColor="text1"/>
          <w:sz w:val="21"/>
          <w:szCs w:val="21"/>
        </w:rPr>
        <w:t xml:space="preserve"> 王建平</w:t>
      </w:r>
      <w:r w:rsidRPr="00CE5F98">
        <w:rPr>
          <w:color w:val="000000" w:themeColor="text1"/>
          <w:sz w:val="21"/>
          <w:szCs w:val="21"/>
        </w:rPr>
        <w:t>,</w:t>
      </w:r>
      <w:r w:rsidRPr="00CE5F98">
        <w:rPr>
          <w:rFonts w:hint="eastAsia"/>
          <w:color w:val="000000" w:themeColor="text1"/>
          <w:sz w:val="21"/>
          <w:szCs w:val="21"/>
        </w:rPr>
        <w:t>王珊珊</w:t>
      </w:r>
      <w:r w:rsidRPr="00CE5F98">
        <w:rPr>
          <w:color w:val="000000" w:themeColor="text1"/>
          <w:sz w:val="21"/>
          <w:szCs w:val="21"/>
        </w:rPr>
        <w:t>,</w:t>
      </w:r>
      <w:r w:rsidRPr="00CE5F98">
        <w:rPr>
          <w:rFonts w:hint="eastAsia"/>
          <w:color w:val="000000" w:themeColor="text1"/>
          <w:sz w:val="21"/>
          <w:szCs w:val="21"/>
        </w:rPr>
        <w:t xml:space="preserve">谢秋媛 </w:t>
      </w:r>
      <w:r w:rsidRPr="00CE5F98">
        <w:rPr>
          <w:color w:val="000000" w:themeColor="text1"/>
          <w:sz w:val="21"/>
          <w:szCs w:val="21"/>
        </w:rPr>
        <w:t>,</w:t>
      </w:r>
      <w:r w:rsidRPr="00CE5F98">
        <w:rPr>
          <w:rFonts w:hint="eastAsia"/>
          <w:color w:val="000000" w:themeColor="text1"/>
          <w:sz w:val="21"/>
          <w:szCs w:val="21"/>
        </w:rPr>
        <w:t>闫煜蕾（译）儿童与青少年认知行为疗法,中国轻工业出版社,2014年出版.</w:t>
      </w:r>
    </w:p>
    <w:p w14:paraId="5FFF1453"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rFonts w:hint="eastAsia"/>
          <w:color w:val="000000" w:themeColor="text1"/>
          <w:sz w:val="21"/>
          <w:szCs w:val="21"/>
        </w:rPr>
        <w:t>[</w:t>
      </w:r>
      <w:r w:rsidRPr="00CE5F98">
        <w:rPr>
          <w:color w:val="000000" w:themeColor="text1"/>
          <w:sz w:val="21"/>
          <w:szCs w:val="21"/>
        </w:rPr>
        <w:t>6] 科林·费尔森</w:t>
      </w:r>
      <w:r w:rsidRPr="00CE5F98">
        <w:rPr>
          <w:rFonts w:hint="eastAsia"/>
          <w:color w:val="000000" w:themeColor="text1"/>
          <w:sz w:val="21"/>
          <w:szCs w:val="21"/>
        </w:rPr>
        <w:t>,</w:t>
      </w:r>
      <w:r w:rsidRPr="00CE5F98">
        <w:rPr>
          <w:color w:val="000000" w:themeColor="text1"/>
          <w:sz w:val="21"/>
          <w:szCs w:val="21"/>
        </w:rPr>
        <w:t xml:space="preserve"> 短期心理咨询</w:t>
      </w:r>
      <w:r w:rsidRPr="00CE5F98">
        <w:rPr>
          <w:rFonts w:hint="eastAsia"/>
          <w:color w:val="000000" w:themeColor="text1"/>
          <w:sz w:val="21"/>
          <w:szCs w:val="21"/>
        </w:rPr>
        <w:t>,</w:t>
      </w:r>
      <w:r w:rsidRPr="00CE5F98">
        <w:rPr>
          <w:color w:val="000000" w:themeColor="text1"/>
          <w:sz w:val="21"/>
          <w:szCs w:val="21"/>
        </w:rPr>
        <w:t>中国人民大学出版社</w:t>
      </w:r>
      <w:r w:rsidRPr="00CE5F98">
        <w:rPr>
          <w:rFonts w:hint="eastAsia"/>
          <w:color w:val="000000" w:themeColor="text1"/>
          <w:sz w:val="21"/>
          <w:szCs w:val="21"/>
        </w:rPr>
        <w:t>,</w:t>
      </w:r>
      <w:r w:rsidRPr="00CE5F98">
        <w:rPr>
          <w:color w:val="000000" w:themeColor="text1"/>
          <w:sz w:val="21"/>
          <w:szCs w:val="21"/>
        </w:rPr>
        <w:t>2011年出版。</w:t>
      </w:r>
    </w:p>
    <w:p w14:paraId="57BBA8F7" w14:textId="77777777" w:rsidR="00030C59" w:rsidRPr="00CE5F98" w:rsidRDefault="00030C59">
      <w:pPr>
        <w:pStyle w:val="ae"/>
        <w:spacing w:before="0" w:beforeAutospacing="0" w:after="0" w:afterAutospacing="0" w:line="360" w:lineRule="auto"/>
        <w:ind w:firstLineChars="147" w:firstLine="309"/>
        <w:rPr>
          <w:rFonts w:hint="eastAsia"/>
          <w:color w:val="000000" w:themeColor="text1"/>
          <w:sz w:val="21"/>
          <w:szCs w:val="21"/>
        </w:rPr>
      </w:pPr>
      <w:r w:rsidRPr="00CE5F98">
        <w:rPr>
          <w:rFonts w:hint="eastAsia"/>
          <w:color w:val="000000" w:themeColor="text1"/>
          <w:sz w:val="21"/>
          <w:szCs w:val="21"/>
        </w:rPr>
        <w:t>[</w:t>
      </w:r>
      <w:r w:rsidRPr="00CE5F98">
        <w:rPr>
          <w:color w:val="000000" w:themeColor="text1"/>
          <w:sz w:val="21"/>
          <w:szCs w:val="21"/>
        </w:rPr>
        <w:t xml:space="preserve">7] </w:t>
      </w:r>
      <w:r w:rsidRPr="00CE5F98">
        <w:rPr>
          <w:rFonts w:hint="eastAsia"/>
          <w:color w:val="000000" w:themeColor="text1"/>
          <w:sz w:val="21"/>
          <w:szCs w:val="21"/>
        </w:rPr>
        <w:t>约翰·蒂斯代尔（John Teasdale），聂晶（译）八周正念之旅—摆脱抑郁与情绪压力，中国轻工业出版社，2</w:t>
      </w:r>
      <w:r w:rsidRPr="00CE5F98">
        <w:rPr>
          <w:color w:val="000000" w:themeColor="text1"/>
          <w:sz w:val="21"/>
          <w:szCs w:val="21"/>
        </w:rPr>
        <w:t>017</w:t>
      </w:r>
      <w:r w:rsidRPr="00CE5F98">
        <w:rPr>
          <w:rFonts w:hint="eastAsia"/>
          <w:color w:val="000000" w:themeColor="text1"/>
          <w:sz w:val="21"/>
          <w:szCs w:val="21"/>
        </w:rPr>
        <w:t>年出版。</w:t>
      </w:r>
    </w:p>
    <w:p w14:paraId="554DEC63" w14:textId="77777777" w:rsidR="00030C59" w:rsidRPr="00CE5F98" w:rsidRDefault="00030C59">
      <w:pPr>
        <w:spacing w:line="300" w:lineRule="auto"/>
        <w:ind w:firstLineChars="2600" w:firstLine="5460"/>
        <w:jc w:val="left"/>
        <w:rPr>
          <w:rFonts w:ascii="Arial" w:hAnsi="Arial" w:cs="Arial"/>
          <w:color w:val="000000" w:themeColor="text1"/>
          <w:szCs w:val="21"/>
          <w:shd w:val="clear" w:color="auto" w:fill="FFFFFF"/>
        </w:rPr>
      </w:pPr>
    </w:p>
    <w:p w14:paraId="297277F2" w14:textId="77777777" w:rsidR="00030C59" w:rsidRPr="00CE5F98" w:rsidRDefault="00030C59">
      <w:pPr>
        <w:spacing w:line="300" w:lineRule="auto"/>
        <w:ind w:firstLineChars="2600" w:firstLine="5460"/>
        <w:jc w:val="left"/>
        <w:rPr>
          <w:rFonts w:ascii="Arial" w:hAnsi="Arial" w:cs="Arial"/>
          <w:color w:val="000000" w:themeColor="text1"/>
          <w:szCs w:val="21"/>
          <w:shd w:val="clear" w:color="auto" w:fill="FFFFFF"/>
        </w:rPr>
      </w:pPr>
      <w:r w:rsidRPr="00CE5F98">
        <w:rPr>
          <w:noProof/>
          <w:color w:val="000000" w:themeColor="text1"/>
        </w:rPr>
        <w:drawing>
          <wp:anchor distT="0" distB="0" distL="114300" distR="114300" simplePos="0" relativeHeight="251675648" behindDoc="0" locked="0" layoutInCell="1" allowOverlap="1" wp14:anchorId="2C00E009" wp14:editId="389F7523">
            <wp:simplePos x="0" y="0"/>
            <wp:positionH relativeFrom="margin">
              <wp:posOffset>4740910</wp:posOffset>
            </wp:positionH>
            <wp:positionV relativeFrom="paragraph">
              <wp:posOffset>222885</wp:posOffset>
            </wp:positionV>
            <wp:extent cx="646430" cy="351790"/>
            <wp:effectExtent l="0" t="0" r="1270" b="0"/>
            <wp:wrapNone/>
            <wp:docPr id="14063720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8210" name="图片 2"/>
                    <pic:cNvPicPr>
                      <a:picLocks noChangeAspect="1" noChangeArrowheads="1"/>
                    </pic:cNvPicPr>
                  </pic:nvPicPr>
                  <pic:blipFill>
                    <a:blip r:embed="rId26" cstate="print">
                      <a:biLevel thresh="50000"/>
                      <a:extLst>
                        <a:ext uri="{28A0092B-C50C-407E-A947-70E740481C1C}">
                          <a14:useLocalDpi xmlns:a14="http://schemas.microsoft.com/office/drawing/2010/main" val="0"/>
                        </a:ext>
                      </a:extLst>
                    </a:blip>
                    <a:srcRect/>
                    <a:stretch>
                      <a:fillRect/>
                    </a:stretch>
                  </pic:blipFill>
                  <pic:spPr>
                    <a:xfrm>
                      <a:off x="0" y="0"/>
                      <a:ext cx="646584" cy="352022"/>
                    </a:xfrm>
                    <a:prstGeom prst="rect">
                      <a:avLst/>
                    </a:prstGeom>
                    <a:noFill/>
                    <a:ln>
                      <a:noFill/>
                    </a:ln>
                  </pic:spPr>
                </pic:pic>
              </a:graphicData>
            </a:graphic>
          </wp:anchor>
        </w:drawing>
      </w:r>
    </w:p>
    <w:p w14:paraId="27703A8F" w14:textId="77777777" w:rsidR="00030C59" w:rsidRPr="00CE5F98" w:rsidRDefault="00030C59">
      <w:pPr>
        <w:spacing w:line="300" w:lineRule="auto"/>
        <w:ind w:firstLineChars="2600" w:firstLine="6240"/>
        <w:jc w:val="left"/>
        <w:rPr>
          <w:rFonts w:hint="eastAsia"/>
          <w:color w:val="000000" w:themeColor="text1"/>
          <w:kern w:val="0"/>
          <w:sz w:val="24"/>
        </w:rPr>
      </w:pPr>
      <w:r w:rsidRPr="00CE5F98">
        <w:rPr>
          <w:rFonts w:hint="eastAsia"/>
          <w:color w:val="000000" w:themeColor="text1"/>
          <w:kern w:val="0"/>
          <w:sz w:val="24"/>
        </w:rPr>
        <w:t>执笔人：</w:t>
      </w:r>
    </w:p>
    <w:p w14:paraId="178349E8" w14:textId="77777777" w:rsidR="00030C59" w:rsidRPr="00CE5F98" w:rsidRDefault="00030C59">
      <w:pPr>
        <w:spacing w:line="300" w:lineRule="auto"/>
        <w:ind w:firstLineChars="2600" w:firstLine="6240"/>
        <w:jc w:val="left"/>
        <w:rPr>
          <w:rFonts w:hint="eastAsia"/>
          <w:color w:val="000000" w:themeColor="text1"/>
          <w:kern w:val="0"/>
          <w:sz w:val="24"/>
        </w:rPr>
      </w:pPr>
    </w:p>
    <w:p w14:paraId="22B70779" w14:textId="77777777" w:rsidR="00030C59" w:rsidRPr="00CE5F98" w:rsidRDefault="00030C59">
      <w:pPr>
        <w:spacing w:line="300" w:lineRule="auto"/>
        <w:ind w:firstLineChars="2600" w:firstLine="6240"/>
        <w:jc w:val="left"/>
        <w:rPr>
          <w:rFonts w:hint="eastAsia"/>
          <w:color w:val="000000" w:themeColor="text1"/>
          <w:kern w:val="0"/>
          <w:sz w:val="24"/>
        </w:rPr>
      </w:pPr>
      <w:r w:rsidRPr="00CE5F98">
        <w:rPr>
          <w:rFonts w:ascii="Times New Roman" w:hAnsi="Times New Roman"/>
          <w:noProof/>
          <w:color w:val="000000" w:themeColor="text1"/>
          <w:sz w:val="24"/>
        </w:rPr>
        <w:drawing>
          <wp:anchor distT="0" distB="0" distL="114300" distR="114300" simplePos="0" relativeHeight="251676672" behindDoc="0" locked="0" layoutInCell="1" allowOverlap="1" wp14:anchorId="585D9E93" wp14:editId="1A994598">
            <wp:simplePos x="0" y="0"/>
            <wp:positionH relativeFrom="margin">
              <wp:align>right</wp:align>
            </wp:positionH>
            <wp:positionV relativeFrom="paragraph">
              <wp:posOffset>27940</wp:posOffset>
            </wp:positionV>
            <wp:extent cx="413385" cy="303530"/>
            <wp:effectExtent l="0" t="0" r="5715" b="1270"/>
            <wp:wrapNone/>
            <wp:docPr id="8077886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44997"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hint="eastAsia"/>
          <w:color w:val="000000" w:themeColor="text1"/>
          <w:kern w:val="0"/>
          <w:sz w:val="24"/>
        </w:rPr>
        <w:t>审核人：</w:t>
      </w:r>
    </w:p>
    <w:p w14:paraId="62A67DA7" w14:textId="77777777" w:rsidR="00030C59" w:rsidRPr="00CE5F98" w:rsidRDefault="00030C59">
      <w:pPr>
        <w:spacing w:line="300" w:lineRule="auto"/>
        <w:ind w:firstLineChars="2600" w:firstLine="6240"/>
        <w:jc w:val="left"/>
        <w:rPr>
          <w:rFonts w:hint="eastAsia"/>
          <w:color w:val="000000" w:themeColor="text1"/>
          <w:kern w:val="0"/>
          <w:sz w:val="24"/>
        </w:rPr>
      </w:pPr>
      <w:r w:rsidRPr="00CE5F98">
        <w:rPr>
          <w:rFonts w:ascii="Times New Roman" w:hAnsi="Times New Roman"/>
          <w:noProof/>
          <w:color w:val="000000" w:themeColor="text1"/>
          <w:sz w:val="24"/>
        </w:rPr>
        <w:drawing>
          <wp:anchor distT="0" distB="0" distL="114300" distR="114300" simplePos="0" relativeHeight="251677696" behindDoc="0" locked="0" layoutInCell="1" allowOverlap="1" wp14:anchorId="050FAA0B" wp14:editId="025A0368">
            <wp:simplePos x="0" y="0"/>
            <wp:positionH relativeFrom="column">
              <wp:posOffset>4733925</wp:posOffset>
            </wp:positionH>
            <wp:positionV relativeFrom="paragraph">
              <wp:posOffset>240030</wp:posOffset>
            </wp:positionV>
            <wp:extent cx="657860" cy="381000"/>
            <wp:effectExtent l="0" t="0" r="8890" b="0"/>
            <wp:wrapNone/>
            <wp:docPr id="20331490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73082" name="图片 4"/>
                    <pic:cNvPicPr>
                      <a:picLocks noChangeAspect="1" noChangeArrowheads="1"/>
                    </pic:cNvPicPr>
                  </pic:nvPicPr>
                  <pic:blipFill>
                    <a:blip r:embed="rId27" cstate="print">
                      <a:extLst>
                        <a:ext uri="{28A0092B-C50C-407E-A947-70E740481C1C}">
                          <a14:useLocalDpi xmlns:a14="http://schemas.microsoft.com/office/drawing/2010/main" val="0"/>
                        </a:ext>
                      </a:extLst>
                    </a:blip>
                    <a:srcRect l="5433" t="10655" r="6712" b="3772"/>
                    <a:stretch>
                      <a:fillRect/>
                    </a:stretch>
                  </pic:blipFill>
                  <pic:spPr>
                    <a:xfrm>
                      <a:off x="0" y="0"/>
                      <a:ext cx="657860" cy="381000"/>
                    </a:xfrm>
                    <a:prstGeom prst="rect">
                      <a:avLst/>
                    </a:prstGeom>
                    <a:noFill/>
                    <a:ln>
                      <a:noFill/>
                    </a:ln>
                  </pic:spPr>
                </pic:pic>
              </a:graphicData>
            </a:graphic>
          </wp:anchor>
        </w:drawing>
      </w:r>
    </w:p>
    <w:p w14:paraId="282F6190" w14:textId="77777777" w:rsidR="00030C59" w:rsidRPr="00CE5F98" w:rsidRDefault="00030C59">
      <w:pPr>
        <w:spacing w:line="300" w:lineRule="auto"/>
        <w:ind w:firstLineChars="2600" w:firstLine="6240"/>
        <w:jc w:val="left"/>
        <w:rPr>
          <w:rFonts w:hint="eastAsia"/>
          <w:color w:val="000000" w:themeColor="text1"/>
          <w:kern w:val="0"/>
          <w:sz w:val="24"/>
        </w:rPr>
      </w:pPr>
      <w:r w:rsidRPr="00CE5F98">
        <w:rPr>
          <w:rFonts w:hint="eastAsia"/>
          <w:color w:val="000000" w:themeColor="text1"/>
          <w:kern w:val="0"/>
          <w:sz w:val="24"/>
        </w:rPr>
        <w:t>批准人：</w:t>
      </w:r>
    </w:p>
    <w:p w14:paraId="3CBE8863" w14:textId="77777777" w:rsidR="00030C59" w:rsidRPr="00CE5F98" w:rsidRDefault="00030C59">
      <w:pPr>
        <w:spacing w:line="300" w:lineRule="auto"/>
        <w:ind w:firstLineChars="200" w:firstLine="480"/>
        <w:jc w:val="left"/>
        <w:rPr>
          <w:rFonts w:hint="eastAsia"/>
          <w:color w:val="000000" w:themeColor="text1"/>
          <w:kern w:val="0"/>
          <w:sz w:val="24"/>
        </w:rPr>
      </w:pPr>
    </w:p>
    <w:p w14:paraId="748304D8" w14:textId="77777777" w:rsidR="00030C59" w:rsidRPr="00CE5F98" w:rsidRDefault="00030C59">
      <w:pPr>
        <w:spacing w:line="300" w:lineRule="auto"/>
        <w:ind w:firstLineChars="2600" w:firstLine="6240"/>
        <w:jc w:val="left"/>
        <w:rPr>
          <w:rFonts w:hint="eastAsia"/>
          <w:color w:val="000000" w:themeColor="text1"/>
          <w:kern w:val="0"/>
          <w:sz w:val="24"/>
        </w:rPr>
      </w:pPr>
      <w:r w:rsidRPr="00CE5F98">
        <w:rPr>
          <w:rFonts w:hint="eastAsia"/>
          <w:color w:val="000000" w:themeColor="text1"/>
          <w:kern w:val="0"/>
          <w:sz w:val="24"/>
        </w:rPr>
        <w:t>2</w:t>
      </w:r>
      <w:r w:rsidRPr="00CE5F98">
        <w:rPr>
          <w:color w:val="000000" w:themeColor="text1"/>
          <w:kern w:val="0"/>
          <w:sz w:val="24"/>
        </w:rPr>
        <w:t>02</w:t>
      </w:r>
      <w:r w:rsidRPr="00CE5F98">
        <w:rPr>
          <w:rFonts w:hint="eastAsia"/>
          <w:color w:val="000000" w:themeColor="text1"/>
          <w:kern w:val="0"/>
          <w:sz w:val="24"/>
        </w:rPr>
        <w:t>5年1月25日</w:t>
      </w:r>
    </w:p>
    <w:p w14:paraId="615DCC3A" w14:textId="77777777" w:rsidR="00030C59" w:rsidRPr="00CE5F98" w:rsidRDefault="00030C59">
      <w:pPr>
        <w:rPr>
          <w:rFonts w:hint="eastAsia"/>
          <w:color w:val="000000" w:themeColor="text1"/>
        </w:rPr>
      </w:pPr>
    </w:p>
    <w:p w14:paraId="6670AD5A"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0BB73F33"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lastRenderedPageBreak/>
        <w:t>重庆文理学院</w:t>
      </w:r>
      <w:r w:rsidRPr="00CE5F98">
        <w:rPr>
          <w:rFonts w:ascii="Times New Roman" w:eastAsia="黑体" w:hAnsi="Times New Roman" w:hint="eastAsia"/>
          <w:b/>
          <w:bCs/>
          <w:color w:val="000000" w:themeColor="text1"/>
          <w:kern w:val="0"/>
          <w:sz w:val="32"/>
          <w:szCs w:val="32"/>
        </w:rPr>
        <w:t>2025</w:t>
      </w:r>
      <w:r w:rsidRPr="00CE5F98">
        <w:rPr>
          <w:rFonts w:ascii="Times New Roman" w:eastAsia="黑体" w:hAnsi="Times New Roman" w:hint="eastAsia"/>
          <w:b/>
          <w:bCs/>
          <w:color w:val="000000" w:themeColor="text1"/>
          <w:kern w:val="0"/>
          <w:sz w:val="32"/>
          <w:szCs w:val="32"/>
        </w:rPr>
        <w:t>版本科专业人才培养方案</w:t>
      </w:r>
    </w:p>
    <w:p w14:paraId="1000316A"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46" w:name="_Toc203243430"/>
      <w:r w:rsidRPr="00CE5F98">
        <w:rPr>
          <w:rFonts w:ascii="微软雅黑" w:eastAsia="微软雅黑" w:hAnsi="微软雅黑" w:hint="eastAsia"/>
          <w:color w:val="000000" w:themeColor="text1"/>
          <w:sz w:val="32"/>
          <w:szCs w:val="32"/>
        </w:rPr>
        <w:t>《心理建档与分析》课程教学大纲</w:t>
      </w:r>
      <w:bookmarkEnd w:id="46"/>
    </w:p>
    <w:p w14:paraId="72747796"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791CABA7" w14:textId="4783B0DB"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67E9EC43" w14:textId="77777777">
        <w:trPr>
          <w:trHeight w:val="412"/>
          <w:jc w:val="center"/>
        </w:trPr>
        <w:tc>
          <w:tcPr>
            <w:tcW w:w="1834" w:type="dxa"/>
            <w:vMerge w:val="restart"/>
            <w:vAlign w:val="center"/>
          </w:tcPr>
          <w:p w14:paraId="5BF210BD" w14:textId="77777777" w:rsidR="00030C59" w:rsidRPr="00CE5F98" w:rsidRDefault="00030C59">
            <w:pPr>
              <w:jc w:val="center"/>
              <w:rPr>
                <w:rFonts w:hint="eastAsia"/>
                <w:color w:val="000000" w:themeColor="text1"/>
              </w:rPr>
            </w:pPr>
            <w:r w:rsidRPr="00CE5F98">
              <w:rPr>
                <w:color w:val="000000" w:themeColor="text1"/>
              </w:rPr>
              <w:t>课程名称</w:t>
            </w:r>
          </w:p>
        </w:tc>
        <w:tc>
          <w:tcPr>
            <w:tcW w:w="2428" w:type="dxa"/>
            <w:vMerge w:val="restart"/>
            <w:vAlign w:val="center"/>
          </w:tcPr>
          <w:p w14:paraId="7079123A" w14:textId="77777777" w:rsidR="00030C59" w:rsidRPr="00CE5F98" w:rsidRDefault="00030C59">
            <w:pPr>
              <w:jc w:val="center"/>
              <w:rPr>
                <w:rFonts w:hint="eastAsia"/>
                <w:color w:val="000000" w:themeColor="text1"/>
              </w:rPr>
            </w:pPr>
            <w:r w:rsidRPr="00CE5F98">
              <w:rPr>
                <w:rFonts w:ascii="Times New Roman" w:hAnsi="Times New Roman" w:hint="eastAsia"/>
                <w:color w:val="000000" w:themeColor="text1"/>
                <w:kern w:val="0"/>
                <w:szCs w:val="21"/>
              </w:rPr>
              <w:t>心理建档与分析</w:t>
            </w:r>
          </w:p>
        </w:tc>
        <w:tc>
          <w:tcPr>
            <w:tcW w:w="1417" w:type="dxa"/>
            <w:gridSpan w:val="2"/>
            <w:vAlign w:val="center"/>
          </w:tcPr>
          <w:p w14:paraId="6FBD26AA" w14:textId="77777777" w:rsidR="00030C59" w:rsidRPr="00CE5F98" w:rsidRDefault="00030C59">
            <w:pPr>
              <w:jc w:val="center"/>
              <w:rPr>
                <w:rFonts w:hint="eastAsia"/>
                <w:color w:val="000000" w:themeColor="text1"/>
              </w:rPr>
            </w:pPr>
            <w:r w:rsidRPr="00CE5F98">
              <w:rPr>
                <w:color w:val="000000" w:themeColor="text1"/>
              </w:rPr>
              <w:t>课程代码</w:t>
            </w:r>
          </w:p>
        </w:tc>
        <w:tc>
          <w:tcPr>
            <w:tcW w:w="1425" w:type="dxa"/>
            <w:gridSpan w:val="2"/>
            <w:vAlign w:val="center"/>
          </w:tcPr>
          <w:p w14:paraId="468141AB" w14:textId="77777777" w:rsidR="00030C59" w:rsidRPr="00CE5F98" w:rsidRDefault="00030C59">
            <w:pPr>
              <w:widowControl/>
              <w:jc w:val="left"/>
              <w:rPr>
                <w:rFonts w:hint="eastAsia"/>
                <w:color w:val="000000" w:themeColor="text1"/>
              </w:rPr>
            </w:pPr>
            <w:r w:rsidRPr="00CE5F98">
              <w:rPr>
                <w:rFonts w:ascii="Times New Roman" w:eastAsia="宋体" w:hAnsi="Times New Roman" w:cs="Times New Roman"/>
                <w:color w:val="000000" w:themeColor="text1"/>
                <w:kern w:val="0"/>
                <w:szCs w:val="21"/>
                <w:lang w:bidi="ar"/>
              </w:rPr>
              <w:t>10325006</w:t>
            </w:r>
          </w:p>
        </w:tc>
        <w:tc>
          <w:tcPr>
            <w:tcW w:w="1163" w:type="dxa"/>
            <w:vAlign w:val="center"/>
          </w:tcPr>
          <w:p w14:paraId="67C104FA" w14:textId="77777777" w:rsidR="00030C59" w:rsidRPr="00CE5F98" w:rsidRDefault="00030C59">
            <w:pPr>
              <w:jc w:val="center"/>
              <w:rPr>
                <w:rFonts w:hint="eastAsia"/>
                <w:color w:val="000000" w:themeColor="text1"/>
              </w:rPr>
            </w:pPr>
            <w:r w:rsidRPr="00CE5F98">
              <w:rPr>
                <w:color w:val="000000" w:themeColor="text1"/>
              </w:rPr>
              <w:t>修读性质</w:t>
            </w:r>
          </w:p>
        </w:tc>
        <w:tc>
          <w:tcPr>
            <w:tcW w:w="907" w:type="dxa"/>
            <w:vAlign w:val="center"/>
          </w:tcPr>
          <w:p w14:paraId="72E8CC13" w14:textId="77777777" w:rsidR="00030C59" w:rsidRPr="00CE5F98" w:rsidRDefault="00030C59">
            <w:pPr>
              <w:jc w:val="center"/>
              <w:rPr>
                <w:rFonts w:hint="eastAsia"/>
                <w:color w:val="000000" w:themeColor="text1"/>
              </w:rPr>
            </w:pPr>
            <w:r w:rsidRPr="00CE5F98">
              <w:rPr>
                <w:rFonts w:hint="eastAsia"/>
                <w:color w:val="000000" w:themeColor="text1"/>
              </w:rPr>
              <w:t>选</w:t>
            </w:r>
            <w:r w:rsidRPr="00CE5F98">
              <w:rPr>
                <w:color w:val="000000" w:themeColor="text1"/>
              </w:rPr>
              <w:t>修</w:t>
            </w:r>
          </w:p>
        </w:tc>
      </w:tr>
      <w:tr w:rsidR="00CE5F98" w:rsidRPr="00CE5F98" w14:paraId="4558B08F" w14:textId="77777777">
        <w:trPr>
          <w:trHeight w:val="375"/>
          <w:jc w:val="center"/>
        </w:trPr>
        <w:tc>
          <w:tcPr>
            <w:tcW w:w="1834" w:type="dxa"/>
            <w:vMerge/>
            <w:vAlign w:val="center"/>
          </w:tcPr>
          <w:p w14:paraId="1419ADD2" w14:textId="77777777" w:rsidR="00030C59" w:rsidRPr="00CE5F98" w:rsidRDefault="00030C59">
            <w:pPr>
              <w:jc w:val="center"/>
              <w:rPr>
                <w:rFonts w:hint="eastAsia"/>
                <w:color w:val="000000" w:themeColor="text1"/>
              </w:rPr>
            </w:pPr>
          </w:p>
        </w:tc>
        <w:tc>
          <w:tcPr>
            <w:tcW w:w="2428" w:type="dxa"/>
            <w:vMerge/>
            <w:vAlign w:val="center"/>
          </w:tcPr>
          <w:p w14:paraId="382DFED9" w14:textId="77777777" w:rsidR="00030C59" w:rsidRPr="00CE5F98" w:rsidRDefault="00030C59">
            <w:pPr>
              <w:jc w:val="center"/>
              <w:rPr>
                <w:rFonts w:hint="eastAsia"/>
                <w:color w:val="000000" w:themeColor="text1"/>
              </w:rPr>
            </w:pPr>
          </w:p>
        </w:tc>
        <w:tc>
          <w:tcPr>
            <w:tcW w:w="567" w:type="dxa"/>
            <w:vMerge w:val="restart"/>
            <w:vAlign w:val="center"/>
          </w:tcPr>
          <w:p w14:paraId="57968F17" w14:textId="77777777" w:rsidR="00030C59" w:rsidRPr="00CE5F98" w:rsidRDefault="00030C59">
            <w:pPr>
              <w:snapToGrid w:val="0"/>
              <w:jc w:val="center"/>
              <w:rPr>
                <w:rFonts w:hint="eastAsia"/>
                <w:color w:val="000000" w:themeColor="text1"/>
              </w:rPr>
            </w:pPr>
            <w:r w:rsidRPr="00CE5F98">
              <w:rPr>
                <w:color w:val="000000" w:themeColor="text1"/>
              </w:rPr>
              <w:t>学时</w:t>
            </w:r>
          </w:p>
        </w:tc>
        <w:tc>
          <w:tcPr>
            <w:tcW w:w="850" w:type="dxa"/>
            <w:vAlign w:val="center"/>
          </w:tcPr>
          <w:p w14:paraId="45FC5167" w14:textId="77777777" w:rsidR="00030C59" w:rsidRPr="00CE5F98" w:rsidRDefault="00030C59">
            <w:pPr>
              <w:snapToGrid w:val="0"/>
              <w:jc w:val="center"/>
              <w:rPr>
                <w:rFonts w:hint="eastAsia"/>
                <w:color w:val="000000" w:themeColor="text1"/>
              </w:rPr>
            </w:pPr>
            <w:r w:rsidRPr="00CE5F98">
              <w:rPr>
                <w:color w:val="000000" w:themeColor="text1"/>
              </w:rPr>
              <w:t>总学时</w:t>
            </w:r>
          </w:p>
        </w:tc>
        <w:tc>
          <w:tcPr>
            <w:tcW w:w="709" w:type="dxa"/>
            <w:vAlign w:val="center"/>
          </w:tcPr>
          <w:p w14:paraId="7BCBB368" w14:textId="77777777" w:rsidR="00030C59" w:rsidRPr="00CE5F98" w:rsidRDefault="00030C59">
            <w:pPr>
              <w:snapToGrid w:val="0"/>
              <w:rPr>
                <w:rFonts w:hint="eastAsia"/>
                <w:color w:val="000000" w:themeColor="text1"/>
              </w:rPr>
            </w:pPr>
            <w:r w:rsidRPr="00CE5F98">
              <w:rPr>
                <w:color w:val="000000" w:themeColor="text1"/>
              </w:rPr>
              <w:t>理论</w:t>
            </w:r>
          </w:p>
        </w:tc>
        <w:tc>
          <w:tcPr>
            <w:tcW w:w="716" w:type="dxa"/>
            <w:vAlign w:val="center"/>
          </w:tcPr>
          <w:p w14:paraId="50AE9890" w14:textId="77777777" w:rsidR="00030C59" w:rsidRPr="00CE5F98" w:rsidRDefault="00030C59">
            <w:pPr>
              <w:snapToGrid w:val="0"/>
              <w:rPr>
                <w:rFonts w:hint="eastAsia"/>
                <w:color w:val="000000" w:themeColor="text1"/>
              </w:rPr>
            </w:pPr>
            <w:r w:rsidRPr="00CE5F98">
              <w:rPr>
                <w:color w:val="000000" w:themeColor="text1"/>
              </w:rPr>
              <w:t>实践</w:t>
            </w:r>
          </w:p>
        </w:tc>
        <w:tc>
          <w:tcPr>
            <w:tcW w:w="1163" w:type="dxa"/>
            <w:vMerge w:val="restart"/>
            <w:vAlign w:val="center"/>
          </w:tcPr>
          <w:p w14:paraId="551FA8D9" w14:textId="77777777" w:rsidR="00030C59" w:rsidRPr="00CE5F98" w:rsidRDefault="00030C59">
            <w:pPr>
              <w:jc w:val="center"/>
              <w:rPr>
                <w:rFonts w:hint="eastAsia"/>
                <w:color w:val="000000" w:themeColor="text1"/>
              </w:rPr>
            </w:pPr>
            <w:r w:rsidRPr="00CE5F98">
              <w:rPr>
                <w:color w:val="000000" w:themeColor="text1"/>
              </w:rPr>
              <w:t>学分</w:t>
            </w:r>
          </w:p>
        </w:tc>
        <w:tc>
          <w:tcPr>
            <w:tcW w:w="907" w:type="dxa"/>
            <w:vMerge w:val="restart"/>
            <w:vAlign w:val="center"/>
          </w:tcPr>
          <w:p w14:paraId="3A9D732F" w14:textId="77777777" w:rsidR="00030C59" w:rsidRPr="00CE5F98" w:rsidRDefault="00030C59">
            <w:pPr>
              <w:jc w:val="center"/>
              <w:rPr>
                <w:rFonts w:hint="eastAsia"/>
                <w:color w:val="000000" w:themeColor="text1"/>
              </w:rPr>
            </w:pPr>
            <w:r w:rsidRPr="00CE5F98">
              <w:rPr>
                <w:rFonts w:hint="eastAsia"/>
                <w:color w:val="000000" w:themeColor="text1"/>
              </w:rPr>
              <w:t>1</w:t>
            </w:r>
          </w:p>
        </w:tc>
      </w:tr>
      <w:tr w:rsidR="00CE5F98" w:rsidRPr="00CE5F98" w14:paraId="549D2A4D" w14:textId="77777777">
        <w:trPr>
          <w:trHeight w:val="330"/>
          <w:jc w:val="center"/>
        </w:trPr>
        <w:tc>
          <w:tcPr>
            <w:tcW w:w="1834" w:type="dxa"/>
            <w:vMerge/>
            <w:vAlign w:val="center"/>
          </w:tcPr>
          <w:p w14:paraId="767A39A9" w14:textId="77777777" w:rsidR="00030C59" w:rsidRPr="00CE5F98" w:rsidRDefault="00030C59">
            <w:pPr>
              <w:jc w:val="center"/>
              <w:rPr>
                <w:rFonts w:hint="eastAsia"/>
                <w:color w:val="000000" w:themeColor="text1"/>
              </w:rPr>
            </w:pPr>
          </w:p>
        </w:tc>
        <w:tc>
          <w:tcPr>
            <w:tcW w:w="2428" w:type="dxa"/>
            <w:vMerge/>
            <w:vAlign w:val="center"/>
          </w:tcPr>
          <w:p w14:paraId="4A02EED2" w14:textId="77777777" w:rsidR="00030C59" w:rsidRPr="00CE5F98" w:rsidRDefault="00030C59">
            <w:pPr>
              <w:jc w:val="center"/>
              <w:rPr>
                <w:rFonts w:hint="eastAsia"/>
                <w:color w:val="000000" w:themeColor="text1"/>
              </w:rPr>
            </w:pPr>
          </w:p>
        </w:tc>
        <w:tc>
          <w:tcPr>
            <w:tcW w:w="567" w:type="dxa"/>
            <w:vMerge/>
            <w:vAlign w:val="center"/>
          </w:tcPr>
          <w:p w14:paraId="6D90D3D0" w14:textId="77777777" w:rsidR="00030C59" w:rsidRPr="00CE5F98" w:rsidRDefault="00030C59">
            <w:pPr>
              <w:jc w:val="center"/>
              <w:rPr>
                <w:rFonts w:hint="eastAsia"/>
                <w:color w:val="000000" w:themeColor="text1"/>
              </w:rPr>
            </w:pPr>
          </w:p>
        </w:tc>
        <w:tc>
          <w:tcPr>
            <w:tcW w:w="850" w:type="dxa"/>
            <w:vAlign w:val="center"/>
          </w:tcPr>
          <w:p w14:paraId="681AD77C" w14:textId="77777777" w:rsidR="00030C59" w:rsidRPr="00CE5F98" w:rsidRDefault="00030C59">
            <w:pPr>
              <w:jc w:val="center"/>
              <w:rPr>
                <w:rFonts w:hint="eastAsia"/>
                <w:color w:val="000000" w:themeColor="text1"/>
              </w:rPr>
            </w:pPr>
            <w:r w:rsidRPr="00CE5F98">
              <w:rPr>
                <w:rFonts w:hint="eastAsia"/>
                <w:color w:val="000000" w:themeColor="text1"/>
              </w:rPr>
              <w:t>16</w:t>
            </w:r>
          </w:p>
        </w:tc>
        <w:tc>
          <w:tcPr>
            <w:tcW w:w="709" w:type="dxa"/>
            <w:vAlign w:val="center"/>
          </w:tcPr>
          <w:p w14:paraId="68C992E0" w14:textId="77777777" w:rsidR="00030C59" w:rsidRPr="00CE5F98" w:rsidRDefault="00030C59">
            <w:pPr>
              <w:snapToGrid w:val="0"/>
              <w:jc w:val="center"/>
              <w:rPr>
                <w:rFonts w:hint="eastAsia"/>
                <w:color w:val="000000" w:themeColor="text1"/>
              </w:rPr>
            </w:pPr>
            <w:r w:rsidRPr="00CE5F98">
              <w:rPr>
                <w:rFonts w:hint="eastAsia"/>
                <w:color w:val="000000" w:themeColor="text1"/>
              </w:rPr>
              <w:t>0</w:t>
            </w:r>
          </w:p>
        </w:tc>
        <w:tc>
          <w:tcPr>
            <w:tcW w:w="716" w:type="dxa"/>
            <w:vAlign w:val="center"/>
          </w:tcPr>
          <w:p w14:paraId="18148B9F" w14:textId="77777777" w:rsidR="00030C59" w:rsidRPr="00CE5F98" w:rsidRDefault="00030C59">
            <w:pPr>
              <w:snapToGrid w:val="0"/>
              <w:jc w:val="center"/>
              <w:rPr>
                <w:rFonts w:hint="eastAsia"/>
                <w:color w:val="000000" w:themeColor="text1"/>
              </w:rPr>
            </w:pPr>
            <w:r w:rsidRPr="00CE5F98">
              <w:rPr>
                <w:rFonts w:hint="eastAsia"/>
                <w:color w:val="000000" w:themeColor="text1"/>
              </w:rPr>
              <w:t>16</w:t>
            </w:r>
          </w:p>
        </w:tc>
        <w:tc>
          <w:tcPr>
            <w:tcW w:w="1163" w:type="dxa"/>
            <w:vMerge/>
            <w:vAlign w:val="center"/>
          </w:tcPr>
          <w:p w14:paraId="673D09FB" w14:textId="77777777" w:rsidR="00030C59" w:rsidRPr="00CE5F98" w:rsidRDefault="00030C59">
            <w:pPr>
              <w:jc w:val="center"/>
              <w:rPr>
                <w:rFonts w:hint="eastAsia"/>
                <w:color w:val="000000" w:themeColor="text1"/>
              </w:rPr>
            </w:pPr>
          </w:p>
        </w:tc>
        <w:tc>
          <w:tcPr>
            <w:tcW w:w="907" w:type="dxa"/>
            <w:vMerge/>
            <w:vAlign w:val="center"/>
          </w:tcPr>
          <w:p w14:paraId="2BB4DD5E" w14:textId="77777777" w:rsidR="00030C59" w:rsidRPr="00CE5F98" w:rsidRDefault="00030C59">
            <w:pPr>
              <w:jc w:val="center"/>
              <w:rPr>
                <w:rFonts w:hint="eastAsia"/>
                <w:color w:val="000000" w:themeColor="text1"/>
              </w:rPr>
            </w:pPr>
          </w:p>
        </w:tc>
      </w:tr>
      <w:tr w:rsidR="00CE5F98" w:rsidRPr="00CE5F98" w14:paraId="18D6232A" w14:textId="77777777">
        <w:trPr>
          <w:trHeight w:val="402"/>
          <w:jc w:val="center"/>
        </w:trPr>
        <w:tc>
          <w:tcPr>
            <w:tcW w:w="1834" w:type="dxa"/>
            <w:tcBorders>
              <w:bottom w:val="single" w:sz="4" w:space="0" w:color="auto"/>
            </w:tcBorders>
            <w:vAlign w:val="center"/>
          </w:tcPr>
          <w:p w14:paraId="2C6CACEE" w14:textId="77777777" w:rsidR="00030C59" w:rsidRPr="00CE5F98" w:rsidRDefault="00030C59">
            <w:pPr>
              <w:jc w:val="center"/>
              <w:rPr>
                <w:rFonts w:hint="eastAsia"/>
                <w:color w:val="000000" w:themeColor="text1"/>
              </w:rPr>
            </w:pPr>
            <w:r w:rsidRPr="00CE5F98">
              <w:rPr>
                <w:color w:val="000000" w:themeColor="text1"/>
              </w:rPr>
              <w:t>开课单位</w:t>
            </w:r>
          </w:p>
        </w:tc>
        <w:tc>
          <w:tcPr>
            <w:tcW w:w="2428" w:type="dxa"/>
            <w:tcBorders>
              <w:bottom w:val="single" w:sz="4" w:space="0" w:color="auto"/>
            </w:tcBorders>
            <w:vAlign w:val="center"/>
          </w:tcPr>
          <w:p w14:paraId="603301F2" w14:textId="77777777" w:rsidR="00030C59" w:rsidRPr="00CE5F98" w:rsidRDefault="00030C59">
            <w:pPr>
              <w:jc w:val="center"/>
              <w:rPr>
                <w:rFonts w:hint="eastAsia"/>
                <w:color w:val="000000" w:themeColor="text1"/>
              </w:rPr>
            </w:pPr>
            <w:r w:rsidRPr="00CE5F98">
              <w:rPr>
                <w:rFonts w:ascii="Times New Roman" w:hAnsi="Times New Roman"/>
                <w:color w:val="000000" w:themeColor="text1"/>
              </w:rPr>
              <w:t>师范学院</w:t>
            </w:r>
          </w:p>
        </w:tc>
        <w:tc>
          <w:tcPr>
            <w:tcW w:w="1417" w:type="dxa"/>
            <w:gridSpan w:val="2"/>
            <w:tcBorders>
              <w:bottom w:val="single" w:sz="4" w:space="0" w:color="auto"/>
            </w:tcBorders>
            <w:vAlign w:val="center"/>
          </w:tcPr>
          <w:p w14:paraId="1FDE98CD" w14:textId="77777777" w:rsidR="00030C59" w:rsidRPr="00CE5F98" w:rsidRDefault="00030C59">
            <w:pPr>
              <w:jc w:val="center"/>
              <w:rPr>
                <w:rFonts w:hint="eastAsia"/>
                <w:color w:val="000000" w:themeColor="text1"/>
              </w:rPr>
            </w:pPr>
            <w:r w:rsidRPr="00CE5F98">
              <w:rPr>
                <w:color w:val="000000" w:themeColor="text1"/>
              </w:rPr>
              <w:t>课程负责人</w:t>
            </w:r>
          </w:p>
        </w:tc>
        <w:tc>
          <w:tcPr>
            <w:tcW w:w="1425" w:type="dxa"/>
            <w:gridSpan w:val="2"/>
            <w:tcBorders>
              <w:bottom w:val="single" w:sz="4" w:space="0" w:color="auto"/>
            </w:tcBorders>
            <w:vAlign w:val="center"/>
          </w:tcPr>
          <w:p w14:paraId="3998BBED" w14:textId="77777777" w:rsidR="00030C59" w:rsidRPr="00CE5F98" w:rsidRDefault="00030C59">
            <w:pPr>
              <w:jc w:val="center"/>
              <w:rPr>
                <w:rFonts w:hint="eastAsia"/>
                <w:color w:val="000000" w:themeColor="text1"/>
              </w:rPr>
            </w:pPr>
            <w:r w:rsidRPr="00CE5F98">
              <w:rPr>
                <w:rFonts w:hint="eastAsia"/>
                <w:color w:val="000000" w:themeColor="text1"/>
              </w:rPr>
              <w:t>葛宁</w:t>
            </w:r>
          </w:p>
        </w:tc>
        <w:tc>
          <w:tcPr>
            <w:tcW w:w="1163" w:type="dxa"/>
            <w:vMerge w:val="restart"/>
            <w:tcBorders>
              <w:bottom w:val="single" w:sz="4" w:space="0" w:color="auto"/>
            </w:tcBorders>
            <w:vAlign w:val="center"/>
          </w:tcPr>
          <w:p w14:paraId="336E4991" w14:textId="77777777" w:rsidR="00030C59" w:rsidRPr="00CE5F98" w:rsidRDefault="00030C59">
            <w:pPr>
              <w:jc w:val="center"/>
              <w:rPr>
                <w:rFonts w:hint="eastAsia"/>
                <w:color w:val="000000" w:themeColor="text1"/>
              </w:rPr>
            </w:pPr>
            <w:r w:rsidRPr="00CE5F98">
              <w:rPr>
                <w:color w:val="000000" w:themeColor="text1"/>
              </w:rPr>
              <w:t>课程团队</w:t>
            </w:r>
          </w:p>
        </w:tc>
        <w:tc>
          <w:tcPr>
            <w:tcW w:w="907" w:type="dxa"/>
            <w:vMerge w:val="restart"/>
            <w:tcBorders>
              <w:bottom w:val="single" w:sz="4" w:space="0" w:color="auto"/>
            </w:tcBorders>
            <w:vAlign w:val="center"/>
          </w:tcPr>
          <w:p w14:paraId="29090AAE" w14:textId="77777777" w:rsidR="00030C59" w:rsidRPr="00CE5F98" w:rsidRDefault="00030C59">
            <w:pPr>
              <w:rPr>
                <w:rFonts w:hint="eastAsia"/>
                <w:color w:val="000000" w:themeColor="text1"/>
              </w:rPr>
            </w:pPr>
            <w:r w:rsidRPr="00CE5F98">
              <w:rPr>
                <w:rFonts w:hint="eastAsia"/>
                <w:color w:val="000000" w:themeColor="text1"/>
              </w:rPr>
              <w:t>胡春梅</w:t>
            </w:r>
          </w:p>
          <w:p w14:paraId="5AEB883B" w14:textId="77777777" w:rsidR="00030C59" w:rsidRPr="00CE5F98" w:rsidRDefault="00030C59">
            <w:pPr>
              <w:rPr>
                <w:rFonts w:hint="eastAsia"/>
                <w:color w:val="000000" w:themeColor="text1"/>
              </w:rPr>
            </w:pPr>
            <w:r w:rsidRPr="00CE5F98">
              <w:rPr>
                <w:rFonts w:hint="eastAsia"/>
                <w:color w:val="000000" w:themeColor="text1"/>
              </w:rPr>
              <w:t>贺伟婕</w:t>
            </w:r>
          </w:p>
        </w:tc>
      </w:tr>
      <w:tr w:rsidR="00CE5F98" w:rsidRPr="00CE5F98" w14:paraId="054036C4" w14:textId="77777777">
        <w:trPr>
          <w:trHeight w:val="410"/>
          <w:jc w:val="center"/>
        </w:trPr>
        <w:tc>
          <w:tcPr>
            <w:tcW w:w="1834" w:type="dxa"/>
            <w:vAlign w:val="center"/>
          </w:tcPr>
          <w:p w14:paraId="6A0FD307" w14:textId="77777777" w:rsidR="00030C59" w:rsidRPr="00CE5F98" w:rsidRDefault="00030C59">
            <w:pPr>
              <w:jc w:val="center"/>
              <w:rPr>
                <w:rFonts w:hint="eastAsia"/>
                <w:color w:val="000000" w:themeColor="text1"/>
              </w:rPr>
            </w:pPr>
            <w:r w:rsidRPr="00CE5F98">
              <w:rPr>
                <w:color w:val="000000" w:themeColor="text1"/>
              </w:rPr>
              <w:t>课程</w:t>
            </w:r>
            <w:r w:rsidRPr="00CE5F98">
              <w:rPr>
                <w:rFonts w:hint="eastAsia"/>
                <w:color w:val="000000" w:themeColor="text1"/>
              </w:rPr>
              <w:t>考核形式</w:t>
            </w:r>
          </w:p>
        </w:tc>
        <w:tc>
          <w:tcPr>
            <w:tcW w:w="2428" w:type="dxa"/>
            <w:vAlign w:val="center"/>
          </w:tcPr>
          <w:p w14:paraId="7C1FAC66" w14:textId="77777777" w:rsidR="00030C59" w:rsidRPr="00CE5F98" w:rsidRDefault="00030C59">
            <w:pPr>
              <w:jc w:val="center"/>
              <w:rPr>
                <w:rFonts w:hint="eastAsia"/>
                <w:color w:val="000000" w:themeColor="text1"/>
              </w:rPr>
            </w:pPr>
            <w:r w:rsidRPr="00CE5F98">
              <w:rPr>
                <w:rFonts w:hint="eastAsia"/>
                <w:color w:val="000000" w:themeColor="text1"/>
              </w:rPr>
              <w:t>分散</w:t>
            </w:r>
          </w:p>
        </w:tc>
        <w:tc>
          <w:tcPr>
            <w:tcW w:w="1417" w:type="dxa"/>
            <w:gridSpan w:val="2"/>
            <w:vAlign w:val="center"/>
          </w:tcPr>
          <w:p w14:paraId="6625C4BB" w14:textId="77777777" w:rsidR="00030C59" w:rsidRPr="00CE5F98" w:rsidRDefault="00030C59">
            <w:pPr>
              <w:jc w:val="center"/>
              <w:rPr>
                <w:rFonts w:hint="eastAsia"/>
                <w:color w:val="000000" w:themeColor="text1"/>
              </w:rPr>
            </w:pPr>
            <w:r w:rsidRPr="00CE5F98">
              <w:rPr>
                <w:color w:val="000000" w:themeColor="text1"/>
              </w:rPr>
              <w:t>课程性质</w:t>
            </w:r>
          </w:p>
        </w:tc>
        <w:tc>
          <w:tcPr>
            <w:tcW w:w="1425" w:type="dxa"/>
            <w:gridSpan w:val="2"/>
            <w:vAlign w:val="center"/>
          </w:tcPr>
          <w:p w14:paraId="51F9278E" w14:textId="77777777" w:rsidR="00030C59" w:rsidRPr="00CE5F98" w:rsidRDefault="00030C59">
            <w:pPr>
              <w:jc w:val="center"/>
              <w:rPr>
                <w:rFonts w:hint="eastAsia"/>
                <w:color w:val="000000" w:themeColor="text1"/>
              </w:rPr>
            </w:pPr>
            <w:r w:rsidRPr="00CE5F98">
              <w:rPr>
                <w:rFonts w:hint="eastAsia"/>
                <w:color w:val="000000" w:themeColor="text1"/>
              </w:rPr>
              <w:t>专业</w:t>
            </w:r>
          </w:p>
          <w:p w14:paraId="5E6F4275" w14:textId="77777777" w:rsidR="00030C59" w:rsidRPr="00CE5F98" w:rsidRDefault="00030C59">
            <w:pPr>
              <w:jc w:val="center"/>
              <w:rPr>
                <w:rFonts w:hint="eastAsia"/>
                <w:color w:val="000000" w:themeColor="text1"/>
              </w:rPr>
            </w:pPr>
            <w:r w:rsidRPr="00CE5F98">
              <w:rPr>
                <w:rFonts w:hint="eastAsia"/>
                <w:color w:val="000000" w:themeColor="text1"/>
              </w:rPr>
              <w:t>课程</w:t>
            </w:r>
          </w:p>
        </w:tc>
        <w:tc>
          <w:tcPr>
            <w:tcW w:w="1163" w:type="dxa"/>
            <w:vMerge/>
            <w:vAlign w:val="center"/>
          </w:tcPr>
          <w:p w14:paraId="6D557478" w14:textId="77777777" w:rsidR="00030C59" w:rsidRPr="00CE5F98" w:rsidRDefault="00030C59">
            <w:pPr>
              <w:jc w:val="center"/>
              <w:rPr>
                <w:rFonts w:hint="eastAsia"/>
                <w:color w:val="000000" w:themeColor="text1"/>
              </w:rPr>
            </w:pPr>
          </w:p>
        </w:tc>
        <w:tc>
          <w:tcPr>
            <w:tcW w:w="907" w:type="dxa"/>
            <w:vMerge/>
            <w:vAlign w:val="center"/>
          </w:tcPr>
          <w:p w14:paraId="02620400" w14:textId="77777777" w:rsidR="00030C59" w:rsidRPr="00CE5F98" w:rsidRDefault="00030C59">
            <w:pPr>
              <w:jc w:val="center"/>
              <w:rPr>
                <w:rFonts w:hint="eastAsia"/>
                <w:color w:val="000000" w:themeColor="text1"/>
              </w:rPr>
            </w:pPr>
          </w:p>
        </w:tc>
      </w:tr>
      <w:tr w:rsidR="00030C59" w:rsidRPr="00CE5F98" w14:paraId="302519F3" w14:textId="77777777">
        <w:trPr>
          <w:trHeight w:val="410"/>
          <w:jc w:val="center"/>
        </w:trPr>
        <w:tc>
          <w:tcPr>
            <w:tcW w:w="1834" w:type="dxa"/>
            <w:vAlign w:val="center"/>
          </w:tcPr>
          <w:p w14:paraId="0B81AA9E" w14:textId="77777777" w:rsidR="00030C59" w:rsidRPr="00CE5F98" w:rsidRDefault="00030C59">
            <w:pPr>
              <w:jc w:val="center"/>
              <w:rPr>
                <w:rFonts w:hint="eastAsia"/>
                <w:color w:val="000000" w:themeColor="text1"/>
              </w:rPr>
            </w:pPr>
            <w:r w:rsidRPr="00CE5F98">
              <w:rPr>
                <w:color w:val="000000" w:themeColor="text1"/>
              </w:rPr>
              <w:t>适应专业</w:t>
            </w:r>
          </w:p>
        </w:tc>
        <w:tc>
          <w:tcPr>
            <w:tcW w:w="2428" w:type="dxa"/>
            <w:vAlign w:val="center"/>
          </w:tcPr>
          <w:p w14:paraId="087B165B" w14:textId="77777777" w:rsidR="00030C59" w:rsidRPr="00CE5F98" w:rsidRDefault="00030C59">
            <w:pPr>
              <w:jc w:val="center"/>
              <w:rPr>
                <w:rFonts w:hint="eastAsia"/>
                <w:color w:val="000000" w:themeColor="text1"/>
              </w:rPr>
            </w:pPr>
            <w:r w:rsidRPr="00CE5F98">
              <w:rPr>
                <w:rFonts w:hint="eastAsia"/>
                <w:color w:val="000000" w:themeColor="text1"/>
              </w:rPr>
              <w:t>应用心理学</w:t>
            </w:r>
          </w:p>
        </w:tc>
        <w:tc>
          <w:tcPr>
            <w:tcW w:w="1417" w:type="dxa"/>
            <w:gridSpan w:val="2"/>
            <w:vAlign w:val="center"/>
          </w:tcPr>
          <w:p w14:paraId="751556A8" w14:textId="77777777" w:rsidR="00030C59" w:rsidRPr="00CE5F98" w:rsidRDefault="00030C59">
            <w:pPr>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3495" w:type="dxa"/>
            <w:gridSpan w:val="4"/>
            <w:vAlign w:val="center"/>
          </w:tcPr>
          <w:p w14:paraId="4EAA6DC5" w14:textId="77777777" w:rsidR="00030C59" w:rsidRPr="00CE5F98" w:rsidRDefault="00030C59">
            <w:pPr>
              <w:jc w:val="center"/>
              <w:rPr>
                <w:rFonts w:hint="eastAsia"/>
                <w:color w:val="000000" w:themeColor="text1"/>
              </w:rPr>
            </w:pPr>
            <w:r w:rsidRPr="00CE5F98">
              <w:rPr>
                <w:rFonts w:hint="eastAsia"/>
                <w:color w:val="000000" w:themeColor="text1"/>
              </w:rPr>
              <w:t>《心理咨询理论与实践》</w:t>
            </w:r>
          </w:p>
          <w:p w14:paraId="7B420E22" w14:textId="77777777" w:rsidR="00030C59" w:rsidRPr="00CE5F98" w:rsidRDefault="00030C59">
            <w:pPr>
              <w:jc w:val="center"/>
              <w:rPr>
                <w:rFonts w:hint="eastAsia"/>
                <w:color w:val="000000" w:themeColor="text1"/>
              </w:rPr>
            </w:pPr>
            <w:r w:rsidRPr="00CE5F98">
              <w:rPr>
                <w:rFonts w:hint="eastAsia"/>
                <w:color w:val="000000" w:themeColor="text1"/>
              </w:rPr>
              <w:t>《团体心理辅导》</w:t>
            </w:r>
          </w:p>
        </w:tc>
      </w:tr>
    </w:tbl>
    <w:p w14:paraId="22B33070" w14:textId="1D59261B"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二、课程简介</w:t>
      </w:r>
    </w:p>
    <w:p w14:paraId="4F55EC9D" w14:textId="77777777" w:rsidR="00030C59" w:rsidRPr="00CE5F98" w:rsidRDefault="00030C59">
      <w:pPr>
        <w:spacing w:line="360" w:lineRule="auto"/>
        <w:ind w:firstLineChars="200" w:firstLine="420"/>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心理建档与分析》是心理学领域中的一门重要实践课程，旨在培养学生掌握心理建档的基本原则、方法以及分析技巧，为后续从事心理学研究、心理咨询与治疗、人力资源评估等打下一定基础。本课程通过系统讲解与实践操作，使学生能够深入理解个体心理特征、心理状态的相关表现，并学会运用科学的方法对心理信息进行收集、整理、分析和应用。</w:t>
      </w:r>
    </w:p>
    <w:p w14:paraId="2E631828" w14:textId="429F8A24"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2AA27732" w14:textId="04D90039"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35C389A3" w14:textId="77777777" w:rsidR="00030C59" w:rsidRPr="00CE5F98" w:rsidRDefault="00030C59">
      <w:pPr>
        <w:adjustRightInd w:val="0"/>
        <w:snapToGrid w:val="0"/>
        <w:spacing w:line="360" w:lineRule="auto"/>
        <w:ind w:firstLineChars="200" w:firstLine="420"/>
        <w:jc w:val="left"/>
        <w:rPr>
          <w:rFonts w:ascii="Times New Roman" w:hAnsi="Times New Roman"/>
          <w:color w:val="000000" w:themeColor="text1"/>
          <w:szCs w:val="21"/>
        </w:rPr>
      </w:pPr>
      <w:r w:rsidRPr="00CE5F98">
        <w:rPr>
          <w:b/>
          <w:bCs/>
          <w:color w:val="000000" w:themeColor="text1"/>
        </w:rPr>
        <w:t>课程目标1</w:t>
      </w:r>
      <w:r w:rsidRPr="00CE5F98">
        <w:rPr>
          <w:color w:val="000000" w:themeColor="text1"/>
        </w:rPr>
        <w:t>：</w:t>
      </w:r>
      <w:r w:rsidRPr="00CE5F98">
        <w:rPr>
          <w:rFonts w:ascii="Times New Roman" w:hAnsi="Times New Roman"/>
          <w:color w:val="000000" w:themeColor="text1"/>
          <w:szCs w:val="21"/>
        </w:rPr>
        <w:t>通过该课程的学习</w:t>
      </w:r>
      <w:r w:rsidRPr="00CE5F98">
        <w:rPr>
          <w:rFonts w:ascii="Times New Roman" w:hAnsi="Times New Roman" w:hint="eastAsia"/>
          <w:color w:val="000000" w:themeColor="text1"/>
          <w:szCs w:val="21"/>
        </w:rPr>
        <w:t>与实践</w:t>
      </w:r>
      <w:r w:rsidRPr="00CE5F98">
        <w:rPr>
          <w:rFonts w:ascii="Times New Roman" w:hAnsi="Times New Roman"/>
          <w:color w:val="000000" w:themeColor="text1"/>
          <w:szCs w:val="21"/>
        </w:rPr>
        <w:t>，让学生掌握心理建档的基本框架和核心要素</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培养学生进行心理信息收集、整理、分类及归档的实际操作能力。</w:t>
      </w:r>
    </w:p>
    <w:p w14:paraId="29840F34" w14:textId="77777777" w:rsidR="00030C59" w:rsidRPr="00CE5F98" w:rsidRDefault="00030C59">
      <w:pPr>
        <w:spacing w:line="360" w:lineRule="auto"/>
        <w:ind w:firstLineChars="200" w:firstLine="420"/>
        <w:jc w:val="left"/>
        <w:rPr>
          <w:rFonts w:ascii="Times New Roman" w:hAnsi="Times New Roman"/>
          <w:color w:val="000000" w:themeColor="text1"/>
          <w:szCs w:val="21"/>
        </w:rPr>
      </w:pPr>
      <w:r w:rsidRPr="00CE5F98">
        <w:rPr>
          <w:b/>
          <w:bCs/>
          <w:color w:val="000000" w:themeColor="text1"/>
        </w:rPr>
        <w:t>课程目标2</w:t>
      </w:r>
      <w:r w:rsidRPr="00CE5F98">
        <w:rPr>
          <w:color w:val="000000" w:themeColor="text1"/>
        </w:rPr>
        <w:t>：</w:t>
      </w:r>
      <w:r w:rsidRPr="00CE5F98">
        <w:rPr>
          <w:rFonts w:ascii="Times New Roman" w:hAnsi="Times New Roman"/>
          <w:color w:val="000000" w:themeColor="text1"/>
          <w:szCs w:val="21"/>
        </w:rPr>
        <w:t>通过该课程的学习，使学生</w:t>
      </w:r>
      <w:r w:rsidRPr="00CE5F98">
        <w:rPr>
          <w:rFonts w:ascii="Times New Roman" w:hAnsi="Times New Roman" w:hint="eastAsia"/>
          <w:color w:val="000000" w:themeColor="text1"/>
          <w:szCs w:val="21"/>
        </w:rPr>
        <w:t>科学</w:t>
      </w:r>
      <w:r w:rsidRPr="00CE5F98">
        <w:rPr>
          <w:rFonts w:ascii="Times New Roman" w:hAnsi="Times New Roman"/>
          <w:color w:val="000000" w:themeColor="text1"/>
          <w:szCs w:val="21"/>
        </w:rPr>
        <w:t>运用心理学理论对心理档案进行深入分析，识别个体心理特征、心理需求及潜在心理问题，提升心理评估与诊断的准确性。</w:t>
      </w:r>
    </w:p>
    <w:p w14:paraId="4A480153" w14:textId="77777777" w:rsidR="00030C59" w:rsidRPr="00CE5F98" w:rsidRDefault="00030C59">
      <w:pPr>
        <w:spacing w:line="360" w:lineRule="auto"/>
        <w:ind w:firstLineChars="200" w:firstLine="420"/>
        <w:jc w:val="left"/>
        <w:rPr>
          <w:rFonts w:ascii="宋体" w:hAnsi="宋体" w:cs="宋体" w:hint="eastAsia"/>
          <w:color w:val="000000" w:themeColor="text1"/>
          <w:szCs w:val="21"/>
        </w:rPr>
      </w:pPr>
      <w:r w:rsidRPr="00CE5F98">
        <w:rPr>
          <w:b/>
          <w:bCs/>
          <w:color w:val="000000" w:themeColor="text1"/>
        </w:rPr>
        <w:t>课程目标</w:t>
      </w:r>
      <w:r w:rsidRPr="00CE5F98">
        <w:rPr>
          <w:rFonts w:hint="eastAsia"/>
          <w:b/>
          <w:bCs/>
          <w:color w:val="000000" w:themeColor="text1"/>
        </w:rPr>
        <w:t>3（思政目标）</w:t>
      </w:r>
      <w:r w:rsidRPr="00CE5F98">
        <w:rPr>
          <w:color w:val="000000" w:themeColor="text1"/>
        </w:rPr>
        <w:t>：</w:t>
      </w:r>
      <w:r w:rsidRPr="00CE5F98">
        <w:rPr>
          <w:rFonts w:ascii="Times New Roman" w:hAnsi="Times New Roman"/>
          <w:color w:val="000000" w:themeColor="text1"/>
          <w:szCs w:val="21"/>
        </w:rPr>
        <w:t>通过该课程的学习，</w:t>
      </w:r>
      <w:r w:rsidRPr="00CE5F98">
        <w:rPr>
          <w:rFonts w:ascii="Times New Roman" w:hAnsi="Times New Roman" w:hint="eastAsia"/>
          <w:color w:val="000000" w:themeColor="text1"/>
          <w:szCs w:val="21"/>
        </w:rPr>
        <w:t>理解</w:t>
      </w:r>
      <w:r w:rsidRPr="00CE5F98">
        <w:rPr>
          <w:rFonts w:ascii="Times New Roman" w:hAnsi="Times New Roman"/>
          <w:color w:val="000000" w:themeColor="text1"/>
          <w:szCs w:val="21"/>
        </w:rPr>
        <w:t>心理建档与分析过程中的伦理原则与保密要求，</w:t>
      </w:r>
      <w:r w:rsidRPr="00CE5F98">
        <w:rPr>
          <w:rFonts w:ascii="Times New Roman" w:hAnsi="Times New Roman" w:hint="eastAsia"/>
          <w:color w:val="000000" w:themeColor="text1"/>
          <w:szCs w:val="21"/>
        </w:rPr>
        <w:t>注重团队合作与奉献精神，</w:t>
      </w:r>
      <w:r w:rsidRPr="00CE5F98">
        <w:rPr>
          <w:rFonts w:ascii="Times New Roman" w:hAnsi="Times New Roman"/>
          <w:color w:val="000000" w:themeColor="text1"/>
          <w:szCs w:val="21"/>
        </w:rPr>
        <w:t>培养学生的职业道德和社会责任感。</w:t>
      </w:r>
    </w:p>
    <w:p w14:paraId="4767B946" w14:textId="46A1B3E4"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（二）课程目标对毕业要求的支撑关系</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1"/>
        <w:gridCol w:w="1843"/>
        <w:gridCol w:w="6386"/>
      </w:tblGrid>
      <w:tr w:rsidR="00CE5F98" w:rsidRPr="00CE5F98" w14:paraId="2033FBF9" w14:textId="77777777">
        <w:trPr>
          <w:jc w:val="center"/>
        </w:trPr>
        <w:tc>
          <w:tcPr>
            <w:tcW w:w="1341" w:type="dxa"/>
            <w:vAlign w:val="center"/>
          </w:tcPr>
          <w:p w14:paraId="713B9063"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课程目标</w:t>
            </w:r>
          </w:p>
        </w:tc>
        <w:tc>
          <w:tcPr>
            <w:tcW w:w="1843" w:type="dxa"/>
            <w:vAlign w:val="center"/>
          </w:tcPr>
          <w:p w14:paraId="151F1DA1"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w:t>
            </w:r>
          </w:p>
        </w:tc>
        <w:tc>
          <w:tcPr>
            <w:tcW w:w="6386" w:type="dxa"/>
            <w:vAlign w:val="center"/>
          </w:tcPr>
          <w:p w14:paraId="65C0601C"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支撑的毕业要求指标点</w:t>
            </w:r>
          </w:p>
        </w:tc>
      </w:tr>
      <w:tr w:rsidR="00CE5F98" w:rsidRPr="00CE5F98" w14:paraId="1C6063BF" w14:textId="77777777">
        <w:trPr>
          <w:jc w:val="center"/>
        </w:trPr>
        <w:tc>
          <w:tcPr>
            <w:tcW w:w="1341" w:type="dxa"/>
            <w:vAlign w:val="center"/>
          </w:tcPr>
          <w:p w14:paraId="05564538"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课程目标1</w:t>
            </w:r>
          </w:p>
        </w:tc>
        <w:tc>
          <w:tcPr>
            <w:tcW w:w="1843" w:type="dxa"/>
            <w:vAlign w:val="center"/>
          </w:tcPr>
          <w:p w14:paraId="59AA2CF0" w14:textId="77777777" w:rsidR="00030C59" w:rsidRPr="00CE5F98" w:rsidRDefault="00030C59">
            <w:pPr>
              <w:snapToGrid w:val="0"/>
              <w:jc w:val="center"/>
              <w:rPr>
                <w:rFonts w:hint="eastAsia"/>
                <w:color w:val="000000" w:themeColor="text1"/>
                <w:szCs w:val="21"/>
              </w:rPr>
            </w:pPr>
            <w:r w:rsidRPr="00CE5F98">
              <w:rPr>
                <w:rFonts w:hint="eastAsia"/>
                <w:color w:val="000000" w:themeColor="text1"/>
              </w:rPr>
              <w:t>毕业要求3</w:t>
            </w:r>
            <w:r w:rsidRPr="00CE5F98">
              <w:rPr>
                <w:color w:val="000000" w:themeColor="text1"/>
              </w:rPr>
              <w:t>[</w:t>
            </w:r>
            <w:r w:rsidRPr="00CE5F98">
              <w:rPr>
                <w:rFonts w:hint="eastAsia"/>
                <w:color w:val="000000" w:themeColor="text1"/>
              </w:rPr>
              <w:t>M</w:t>
            </w:r>
            <w:r w:rsidRPr="00CE5F98">
              <w:rPr>
                <w:color w:val="000000" w:themeColor="text1"/>
              </w:rPr>
              <w:t>]</w:t>
            </w:r>
          </w:p>
        </w:tc>
        <w:tc>
          <w:tcPr>
            <w:tcW w:w="6386" w:type="dxa"/>
            <w:vAlign w:val="center"/>
          </w:tcPr>
          <w:p w14:paraId="708AEAD8" w14:textId="77777777" w:rsidR="00030C59" w:rsidRPr="00CE5F98" w:rsidRDefault="00030C59">
            <w:pPr>
              <w:jc w:val="left"/>
              <w:rPr>
                <w:rFonts w:hint="eastAsia"/>
                <w:color w:val="000000" w:themeColor="text1"/>
                <w:szCs w:val="21"/>
              </w:rPr>
            </w:pPr>
            <w:r w:rsidRPr="00CE5F98">
              <w:rPr>
                <w:color w:val="000000" w:themeColor="text1"/>
                <w:szCs w:val="21"/>
              </w:rPr>
              <w:t>3.2 具备较强的实践能力，掌握心理评估、心理辅导、用户研究和市场调研等实际工作技能。</w:t>
            </w:r>
          </w:p>
        </w:tc>
      </w:tr>
      <w:tr w:rsidR="00CE5F98" w:rsidRPr="00CE5F98" w14:paraId="2D2AED40" w14:textId="77777777">
        <w:trPr>
          <w:jc w:val="center"/>
        </w:trPr>
        <w:tc>
          <w:tcPr>
            <w:tcW w:w="1341" w:type="dxa"/>
            <w:vAlign w:val="center"/>
          </w:tcPr>
          <w:p w14:paraId="38DF52DB" w14:textId="77777777" w:rsidR="00030C59" w:rsidRPr="00CE5F98" w:rsidRDefault="00030C59">
            <w:pPr>
              <w:snapToGrid w:val="0"/>
              <w:jc w:val="center"/>
              <w:rPr>
                <w:rFonts w:hint="eastAsia"/>
                <w:color w:val="000000" w:themeColor="text1"/>
                <w:szCs w:val="21"/>
              </w:rPr>
            </w:pPr>
            <w:r w:rsidRPr="00CE5F98">
              <w:rPr>
                <w:color w:val="000000" w:themeColor="text1"/>
                <w:szCs w:val="21"/>
              </w:rPr>
              <w:lastRenderedPageBreak/>
              <w:t>课程目标2</w:t>
            </w:r>
          </w:p>
        </w:tc>
        <w:tc>
          <w:tcPr>
            <w:tcW w:w="1843" w:type="dxa"/>
            <w:vAlign w:val="center"/>
          </w:tcPr>
          <w:p w14:paraId="6A7A6570" w14:textId="77777777" w:rsidR="00030C59" w:rsidRPr="00CE5F98" w:rsidRDefault="00030C59">
            <w:pPr>
              <w:snapToGrid w:val="0"/>
              <w:jc w:val="center"/>
              <w:rPr>
                <w:rFonts w:hint="eastAsia"/>
                <w:color w:val="000000" w:themeColor="text1"/>
                <w:szCs w:val="21"/>
              </w:rPr>
            </w:pPr>
            <w:r w:rsidRPr="00CE5F98">
              <w:rPr>
                <w:rFonts w:hint="eastAsia"/>
                <w:color w:val="000000" w:themeColor="text1"/>
                <w:szCs w:val="21"/>
              </w:rPr>
              <w:t>毕业要求6</w:t>
            </w:r>
            <w:r w:rsidRPr="00CE5F98">
              <w:rPr>
                <w:color w:val="000000" w:themeColor="text1"/>
              </w:rPr>
              <w:t>[</w:t>
            </w:r>
            <w:r w:rsidRPr="00CE5F98">
              <w:rPr>
                <w:rFonts w:hint="eastAsia"/>
                <w:color w:val="000000" w:themeColor="text1"/>
              </w:rPr>
              <w:t>L</w:t>
            </w:r>
            <w:r w:rsidRPr="00CE5F98">
              <w:rPr>
                <w:color w:val="000000" w:themeColor="text1"/>
              </w:rPr>
              <w:t>]</w:t>
            </w:r>
          </w:p>
        </w:tc>
        <w:tc>
          <w:tcPr>
            <w:tcW w:w="6386" w:type="dxa"/>
            <w:vAlign w:val="center"/>
          </w:tcPr>
          <w:p w14:paraId="74925745" w14:textId="77777777" w:rsidR="00030C59" w:rsidRPr="00CE5F98" w:rsidRDefault="00030C59">
            <w:pPr>
              <w:jc w:val="left"/>
              <w:rPr>
                <w:rFonts w:hint="eastAsia"/>
                <w:color w:val="000000" w:themeColor="text1"/>
                <w:szCs w:val="21"/>
              </w:rPr>
            </w:pPr>
            <w:r w:rsidRPr="00CE5F98">
              <w:rPr>
                <w:color w:val="000000" w:themeColor="text1"/>
                <w:szCs w:val="21"/>
              </w:rPr>
              <w:t xml:space="preserve">6.1 </w:t>
            </w:r>
            <w:r w:rsidRPr="00CE5F98">
              <w:rPr>
                <w:rFonts w:hint="eastAsia"/>
                <w:color w:val="000000" w:themeColor="text1"/>
                <w:szCs w:val="21"/>
              </w:rPr>
              <w:t>能够使用准确规范的语言文字，逻辑清晰地表达个</w:t>
            </w:r>
            <w:r w:rsidRPr="00CE5F98">
              <w:rPr>
                <w:color w:val="000000" w:themeColor="text1"/>
                <w:szCs w:val="21"/>
              </w:rPr>
              <w:t>人观点。</w:t>
            </w:r>
          </w:p>
        </w:tc>
      </w:tr>
      <w:tr w:rsidR="00CE5F98" w:rsidRPr="00CE5F98" w14:paraId="1D4776B6" w14:textId="77777777">
        <w:trPr>
          <w:jc w:val="center"/>
        </w:trPr>
        <w:tc>
          <w:tcPr>
            <w:tcW w:w="1341" w:type="dxa"/>
            <w:vAlign w:val="center"/>
          </w:tcPr>
          <w:p w14:paraId="62DC7B67"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w:t>
            </w:r>
            <w:r w:rsidRPr="00CE5F98">
              <w:rPr>
                <w:rFonts w:hint="eastAsia"/>
                <w:color w:val="000000" w:themeColor="text1"/>
                <w:szCs w:val="21"/>
              </w:rPr>
              <w:t>3</w:t>
            </w:r>
          </w:p>
        </w:tc>
        <w:tc>
          <w:tcPr>
            <w:tcW w:w="1843" w:type="dxa"/>
            <w:vAlign w:val="center"/>
          </w:tcPr>
          <w:p w14:paraId="3F76FF60" w14:textId="77777777" w:rsidR="00030C59" w:rsidRPr="00CE5F98" w:rsidRDefault="00030C59">
            <w:pPr>
              <w:snapToGrid w:val="0"/>
              <w:jc w:val="center"/>
              <w:rPr>
                <w:rFonts w:hint="eastAsia"/>
                <w:color w:val="000000" w:themeColor="text1"/>
                <w:szCs w:val="21"/>
              </w:rPr>
            </w:pPr>
            <w:r w:rsidRPr="00CE5F98">
              <w:rPr>
                <w:rFonts w:hint="eastAsia"/>
                <w:color w:val="000000" w:themeColor="text1"/>
                <w:szCs w:val="21"/>
              </w:rPr>
              <w:t>毕业要求1[M]</w:t>
            </w:r>
          </w:p>
          <w:p w14:paraId="532FE15D" w14:textId="77777777" w:rsidR="00030C59" w:rsidRPr="00CE5F98" w:rsidRDefault="00030C59">
            <w:pPr>
              <w:snapToGrid w:val="0"/>
              <w:jc w:val="center"/>
              <w:rPr>
                <w:rFonts w:hint="eastAsia"/>
                <w:color w:val="000000" w:themeColor="text1"/>
              </w:rPr>
            </w:pPr>
            <w:r w:rsidRPr="00CE5F98">
              <w:rPr>
                <w:rFonts w:hint="eastAsia"/>
                <w:color w:val="000000" w:themeColor="text1"/>
                <w:szCs w:val="21"/>
              </w:rPr>
              <w:t>毕业要求7[M]</w:t>
            </w:r>
          </w:p>
        </w:tc>
        <w:tc>
          <w:tcPr>
            <w:tcW w:w="6386" w:type="dxa"/>
            <w:vAlign w:val="center"/>
          </w:tcPr>
          <w:p w14:paraId="6EE57E4E" w14:textId="77777777" w:rsidR="00030C59" w:rsidRPr="00CE5F98" w:rsidRDefault="00030C59">
            <w:pPr>
              <w:jc w:val="left"/>
              <w:rPr>
                <w:rFonts w:hint="eastAsia"/>
                <w:color w:val="000000" w:themeColor="text1"/>
                <w:szCs w:val="21"/>
              </w:rPr>
            </w:pPr>
            <w:r w:rsidRPr="00CE5F98">
              <w:rPr>
                <w:color w:val="000000" w:themeColor="text1"/>
                <w:szCs w:val="21"/>
              </w:rPr>
              <w:t xml:space="preserve">1.2 </w:t>
            </w:r>
            <w:r w:rsidRPr="00CE5F98">
              <w:rPr>
                <w:rFonts w:hint="eastAsia"/>
                <w:color w:val="000000" w:themeColor="text1"/>
                <w:szCs w:val="21"/>
              </w:rPr>
              <w:t>具有人文底蕴、科学精神和职业素养，认同心理学相</w:t>
            </w:r>
            <w:r w:rsidRPr="00CE5F98">
              <w:rPr>
                <w:color w:val="000000" w:themeColor="text1"/>
                <w:szCs w:val="21"/>
              </w:rPr>
              <w:t>关岗位工作的意义，遵守心理学各应用领域的职业道德和行为规范。</w:t>
            </w:r>
          </w:p>
          <w:p w14:paraId="752B6826" w14:textId="77777777" w:rsidR="00030C59" w:rsidRPr="00CE5F98" w:rsidRDefault="00030C59">
            <w:pPr>
              <w:jc w:val="left"/>
              <w:rPr>
                <w:rFonts w:hint="eastAsia"/>
                <w:color w:val="000000" w:themeColor="text1"/>
              </w:rPr>
            </w:pPr>
            <w:r w:rsidRPr="00CE5F98">
              <w:rPr>
                <w:color w:val="000000" w:themeColor="text1"/>
                <w:szCs w:val="21"/>
              </w:rPr>
              <w:t xml:space="preserve">7.1 </w:t>
            </w:r>
            <w:r w:rsidRPr="00CE5F98">
              <w:rPr>
                <w:rFonts w:hint="eastAsia"/>
                <w:color w:val="000000" w:themeColor="text1"/>
                <w:szCs w:val="21"/>
              </w:rPr>
              <w:t>具有良好的团队协作能力，能够与团队成员和谐相</w:t>
            </w:r>
            <w:r w:rsidRPr="00CE5F98">
              <w:rPr>
                <w:color w:val="000000" w:themeColor="text1"/>
                <w:szCs w:val="21"/>
              </w:rPr>
              <w:t>处，协作共事。</w:t>
            </w:r>
          </w:p>
        </w:tc>
      </w:tr>
    </w:tbl>
    <w:p w14:paraId="59A1F62A" w14:textId="212CB5DC"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7101896C" w14:textId="77777777">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tcPr>
          <w:p w14:paraId="356D7F20"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tcPr>
          <w:p w14:paraId="44B2CE9C"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tcPr>
          <w:p w14:paraId="1AAD044D"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tcPr>
          <w:p w14:paraId="7A8AB857"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tcPr>
          <w:p w14:paraId="36CECE8D"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tcPr>
          <w:p w14:paraId="36D6D542"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tcPr>
          <w:p w14:paraId="6AC01D3D"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tcPr>
          <w:p w14:paraId="672EAC50"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tcPr>
          <w:p w14:paraId="04955C46"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049D5B71" w14:textId="77777777">
        <w:trPr>
          <w:trHeight w:val="312"/>
        </w:trPr>
        <w:tc>
          <w:tcPr>
            <w:tcW w:w="1031" w:type="dxa"/>
            <w:vMerge/>
            <w:tcBorders>
              <w:top w:val="single" w:sz="4" w:space="0" w:color="auto"/>
              <w:left w:val="single" w:sz="4" w:space="0" w:color="auto"/>
              <w:bottom w:val="single" w:sz="4" w:space="0" w:color="auto"/>
              <w:right w:val="single" w:sz="4" w:space="0" w:color="auto"/>
            </w:tcBorders>
            <w:vAlign w:val="center"/>
          </w:tcPr>
          <w:p w14:paraId="6301E393"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tcPr>
          <w:p w14:paraId="5A847B9B"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tcPr>
          <w:p w14:paraId="2786D728"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tcPr>
          <w:p w14:paraId="7AF8D7F1"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tcPr>
          <w:p w14:paraId="37814485"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tcPr>
          <w:p w14:paraId="752E617A"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tcPr>
          <w:p w14:paraId="0F5E8A3F"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tcPr>
          <w:p w14:paraId="38EA4F5B"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tcPr>
          <w:p w14:paraId="0FF31FF1"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tcPr>
          <w:p w14:paraId="7D1D17C5"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tcPr>
          <w:p w14:paraId="6025DBBF"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tcPr>
          <w:p w14:paraId="276C1FE8"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tcPr>
          <w:p w14:paraId="7A10C1DF"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tcPr>
          <w:p w14:paraId="6FEA89DC"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tcPr>
          <w:p w14:paraId="13B7B4E3"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tcPr>
          <w:p w14:paraId="09A3149A"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tcPr>
          <w:p w14:paraId="505A0AE5"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tcPr>
          <w:p w14:paraId="2960E0D0"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1F07A1B3" w14:textId="77777777">
        <w:trPr>
          <w:trHeight w:val="312"/>
        </w:trPr>
        <w:tc>
          <w:tcPr>
            <w:tcW w:w="1031" w:type="dxa"/>
            <w:tcBorders>
              <w:top w:val="nil"/>
              <w:left w:val="single" w:sz="4" w:space="0" w:color="auto"/>
              <w:bottom w:val="single" w:sz="4" w:space="0" w:color="auto"/>
              <w:right w:val="single" w:sz="4" w:space="0" w:color="auto"/>
            </w:tcBorders>
            <w:vAlign w:val="center"/>
          </w:tcPr>
          <w:p w14:paraId="23C9A34B"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tcPr>
          <w:p w14:paraId="098A324A"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476" w:type="dxa"/>
            <w:tcBorders>
              <w:top w:val="nil"/>
              <w:left w:val="nil"/>
              <w:bottom w:val="single" w:sz="4" w:space="0" w:color="auto"/>
              <w:right w:val="single" w:sz="4" w:space="0" w:color="auto"/>
            </w:tcBorders>
            <w:vAlign w:val="center"/>
          </w:tcPr>
          <w:p w14:paraId="15B803A6"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477" w:type="dxa"/>
            <w:tcBorders>
              <w:top w:val="nil"/>
              <w:left w:val="nil"/>
              <w:bottom w:val="single" w:sz="4" w:space="0" w:color="auto"/>
              <w:right w:val="single" w:sz="4" w:space="0" w:color="auto"/>
            </w:tcBorders>
            <w:vAlign w:val="center"/>
          </w:tcPr>
          <w:p w14:paraId="4F70A4B6"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F6BB6CE"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250CAC3"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07F7116"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4220F17"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19A9C4BE"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0ED74C5"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50A56D30"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55AB4CC"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3D6DCE9"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54E5B893"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BE6C8C1"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2FB0566D"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AF063EC"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33623C9"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r>
      <w:tr w:rsidR="00CE5F98" w:rsidRPr="00CE5F98" w14:paraId="15E1DF9B" w14:textId="77777777">
        <w:trPr>
          <w:trHeight w:val="588"/>
        </w:trPr>
        <w:tc>
          <w:tcPr>
            <w:tcW w:w="1031" w:type="dxa"/>
            <w:tcBorders>
              <w:top w:val="nil"/>
              <w:left w:val="single" w:sz="4" w:space="0" w:color="auto"/>
              <w:bottom w:val="single" w:sz="4" w:space="0" w:color="auto"/>
              <w:right w:val="single" w:sz="4" w:space="0" w:color="auto"/>
            </w:tcBorders>
            <w:vAlign w:val="center"/>
          </w:tcPr>
          <w:p w14:paraId="02D3150A"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tcPr>
          <w:p w14:paraId="76DADF45"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476" w:type="dxa"/>
            <w:tcBorders>
              <w:top w:val="nil"/>
              <w:left w:val="nil"/>
              <w:bottom w:val="single" w:sz="4" w:space="0" w:color="auto"/>
              <w:right w:val="single" w:sz="4" w:space="0" w:color="auto"/>
            </w:tcBorders>
            <w:vAlign w:val="center"/>
          </w:tcPr>
          <w:p w14:paraId="45B45494"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tcPr>
          <w:p w14:paraId="321D7B92"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01A66A8"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FE113F8"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8C8023B"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C0A9C6D"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2E1FD957"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6E1ACFC"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6AB5F2DF"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1333F1C"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608F6CF"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0F10A50"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A2571DB"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98DD3BF"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1012387"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3BC9D0E"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r>
      <w:tr w:rsidR="00CE5F98" w:rsidRPr="00CE5F98" w14:paraId="59862758" w14:textId="77777777">
        <w:trPr>
          <w:trHeight w:val="588"/>
        </w:trPr>
        <w:tc>
          <w:tcPr>
            <w:tcW w:w="1031" w:type="dxa"/>
            <w:tcBorders>
              <w:top w:val="nil"/>
              <w:left w:val="single" w:sz="4" w:space="0" w:color="auto"/>
              <w:bottom w:val="single" w:sz="4" w:space="0" w:color="auto"/>
              <w:right w:val="single" w:sz="4" w:space="0" w:color="auto"/>
            </w:tcBorders>
            <w:vAlign w:val="center"/>
          </w:tcPr>
          <w:p w14:paraId="154C0129"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tcPr>
          <w:p w14:paraId="1FD53470"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476" w:type="dxa"/>
            <w:tcBorders>
              <w:top w:val="nil"/>
              <w:left w:val="nil"/>
              <w:bottom w:val="single" w:sz="4" w:space="0" w:color="auto"/>
              <w:right w:val="single" w:sz="4" w:space="0" w:color="auto"/>
            </w:tcBorders>
            <w:vAlign w:val="center"/>
          </w:tcPr>
          <w:p w14:paraId="514960CD"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tcPr>
          <w:p w14:paraId="07136BD6"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F1C93F6"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6650614"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CA71291"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08034B2"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172596B"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ADD4605"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75D41A16"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4F9A9E3"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8F758E2"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2419B3C4"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9121BA1"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6BAB686"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3F8EDA7"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4FC1D145"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r>
      <w:tr w:rsidR="00CE5F98" w:rsidRPr="00CE5F98" w14:paraId="5087A155" w14:textId="77777777">
        <w:trPr>
          <w:trHeight w:val="588"/>
        </w:trPr>
        <w:tc>
          <w:tcPr>
            <w:tcW w:w="1031" w:type="dxa"/>
            <w:tcBorders>
              <w:top w:val="nil"/>
              <w:left w:val="single" w:sz="4" w:space="0" w:color="auto"/>
              <w:bottom w:val="single" w:sz="4" w:space="0" w:color="auto"/>
              <w:right w:val="single" w:sz="4" w:space="0" w:color="auto"/>
            </w:tcBorders>
            <w:vAlign w:val="center"/>
          </w:tcPr>
          <w:p w14:paraId="0AA04EA9"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tcPr>
          <w:p w14:paraId="42F66E41"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476" w:type="dxa"/>
            <w:tcBorders>
              <w:top w:val="nil"/>
              <w:left w:val="nil"/>
              <w:bottom w:val="single" w:sz="4" w:space="0" w:color="auto"/>
              <w:right w:val="single" w:sz="4" w:space="0" w:color="auto"/>
            </w:tcBorders>
            <w:vAlign w:val="center"/>
          </w:tcPr>
          <w:p w14:paraId="02F08AAF"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477" w:type="dxa"/>
            <w:tcBorders>
              <w:top w:val="nil"/>
              <w:left w:val="nil"/>
              <w:bottom w:val="single" w:sz="4" w:space="0" w:color="auto"/>
              <w:right w:val="single" w:sz="4" w:space="0" w:color="auto"/>
            </w:tcBorders>
            <w:vAlign w:val="center"/>
          </w:tcPr>
          <w:p w14:paraId="61051199"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A80F301"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FF71E5D"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654CE0C"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E716A4B"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007811D"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AF0DC0D"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4536A023"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BAA35C8"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BDE160B"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2007C6A"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7B1AEDE" w14:textId="77777777" w:rsidR="00030C59" w:rsidRPr="00CE5F98" w:rsidRDefault="00030C59">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268E7BFB"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33703EE"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309EA0B2" w14:textId="77777777" w:rsidR="00030C59" w:rsidRPr="00CE5F98" w:rsidRDefault="00030C59">
            <w:pPr>
              <w:widowControl/>
              <w:jc w:val="center"/>
              <w:rPr>
                <w:rFonts w:ascii="Times New Roman" w:eastAsia="方正黑体_GBK" w:hAnsi="Times New Roman"/>
                <w:color w:val="000000" w:themeColor="text1"/>
                <w:kern w:val="0"/>
                <w:sz w:val="18"/>
                <w:szCs w:val="18"/>
              </w:rPr>
            </w:pPr>
          </w:p>
        </w:tc>
      </w:tr>
    </w:tbl>
    <w:p w14:paraId="3C87FAB4" w14:textId="1E05AC18"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47A9A621" w14:textId="77777777" w:rsidR="00030C59" w:rsidRPr="00CE5F98" w:rsidRDefault="00030C59">
      <w:pPr>
        <w:jc w:val="left"/>
        <w:rPr>
          <w:rFonts w:hint="eastAsia"/>
          <w:color w:val="000000" w:themeColor="text1"/>
        </w:rPr>
      </w:pPr>
      <w:r w:rsidRPr="00CE5F98">
        <w:rPr>
          <w:color w:val="000000" w:themeColor="text1"/>
        </w:rPr>
        <w:t>本课程理论教学</w:t>
      </w:r>
      <w:r w:rsidRPr="00CE5F98">
        <w:rPr>
          <w:rFonts w:hint="eastAsia"/>
          <w:color w:val="000000" w:themeColor="text1"/>
        </w:rPr>
        <w:t>0</w:t>
      </w:r>
      <w:r w:rsidRPr="00CE5F98">
        <w:rPr>
          <w:color w:val="000000" w:themeColor="text1"/>
        </w:rPr>
        <w:t>学时，实践教学</w:t>
      </w:r>
      <w:r w:rsidRPr="00CE5F98">
        <w:rPr>
          <w:rFonts w:hint="eastAsia"/>
          <w:color w:val="000000" w:themeColor="text1"/>
        </w:rPr>
        <w:t>1</w:t>
      </w:r>
      <w:r w:rsidRPr="00CE5F98">
        <w:rPr>
          <w:color w:val="000000" w:themeColor="text1"/>
        </w:rPr>
        <w:t>6学时，共计</w:t>
      </w:r>
      <w:r w:rsidRPr="00CE5F98">
        <w:rPr>
          <w:rFonts w:hint="eastAsia"/>
          <w:color w:val="000000" w:themeColor="text1"/>
        </w:rPr>
        <w:t>16</w:t>
      </w:r>
      <w:r w:rsidRPr="00CE5F98">
        <w:rPr>
          <w:color w:val="000000" w:themeColor="text1"/>
        </w:rPr>
        <w:t>学时。具体内容、学时及要求见下表：</w:t>
      </w: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223"/>
        <w:gridCol w:w="2046"/>
        <w:gridCol w:w="2268"/>
        <w:gridCol w:w="709"/>
        <w:gridCol w:w="1351"/>
        <w:gridCol w:w="946"/>
      </w:tblGrid>
      <w:tr w:rsidR="00CE5F98" w:rsidRPr="00CE5F98" w14:paraId="3204AA7D" w14:textId="77777777">
        <w:trPr>
          <w:trHeight w:val="653"/>
          <w:jc w:val="center"/>
        </w:trPr>
        <w:tc>
          <w:tcPr>
            <w:tcW w:w="1072" w:type="dxa"/>
            <w:vAlign w:val="center"/>
          </w:tcPr>
          <w:p w14:paraId="5257188D"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1223" w:type="dxa"/>
            <w:vAlign w:val="center"/>
          </w:tcPr>
          <w:p w14:paraId="7255CDE2"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教学内容</w:t>
            </w:r>
          </w:p>
        </w:tc>
        <w:tc>
          <w:tcPr>
            <w:tcW w:w="2046" w:type="dxa"/>
            <w:vAlign w:val="center"/>
          </w:tcPr>
          <w:p w14:paraId="60C8502F"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主要知识点</w:t>
            </w:r>
          </w:p>
        </w:tc>
        <w:tc>
          <w:tcPr>
            <w:tcW w:w="2268" w:type="dxa"/>
            <w:vAlign w:val="center"/>
          </w:tcPr>
          <w:p w14:paraId="7FB9094A"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709" w:type="dxa"/>
            <w:vAlign w:val="center"/>
          </w:tcPr>
          <w:p w14:paraId="78A66380"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22441D03"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1351" w:type="dxa"/>
            <w:vAlign w:val="center"/>
          </w:tcPr>
          <w:p w14:paraId="2A19CB24"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教学方式</w:t>
            </w:r>
          </w:p>
        </w:tc>
        <w:tc>
          <w:tcPr>
            <w:tcW w:w="946" w:type="dxa"/>
            <w:vAlign w:val="center"/>
          </w:tcPr>
          <w:p w14:paraId="3A92EFC2"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4D1990A7" w14:textId="77777777">
        <w:trPr>
          <w:jc w:val="center"/>
        </w:trPr>
        <w:tc>
          <w:tcPr>
            <w:tcW w:w="1072" w:type="dxa"/>
            <w:vAlign w:val="center"/>
          </w:tcPr>
          <w:p w14:paraId="780D3C0C"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第一单元</w:t>
            </w:r>
          </w:p>
        </w:tc>
        <w:tc>
          <w:tcPr>
            <w:tcW w:w="1223" w:type="dxa"/>
            <w:vAlign w:val="center"/>
          </w:tcPr>
          <w:p w14:paraId="2EC592DE" w14:textId="77777777" w:rsidR="00030C59" w:rsidRPr="00CE5F98" w:rsidRDefault="00030C59">
            <w:pPr>
              <w:spacing w:before="100" w:beforeAutospacing="1" w:after="100" w:afterAutospacing="1"/>
              <w:rPr>
                <w:rFonts w:ascii="Times New Roman" w:hAnsi="Times New Roman"/>
                <w:color w:val="000000" w:themeColor="text1"/>
                <w:kern w:val="0"/>
                <w:szCs w:val="21"/>
              </w:rPr>
            </w:pPr>
            <w:r w:rsidRPr="00CE5F98">
              <w:rPr>
                <w:rFonts w:ascii="宋体" w:hAnsi="宋体" w:cs="宋体" w:hint="eastAsia"/>
                <w:color w:val="000000" w:themeColor="text1"/>
                <w:szCs w:val="21"/>
              </w:rPr>
              <w:t>心</w:t>
            </w:r>
            <w:r w:rsidRPr="00CE5F98">
              <w:rPr>
                <w:rFonts w:ascii="宋体" w:eastAsia="宋体" w:hAnsi="宋体" w:cs="宋体" w:hint="eastAsia"/>
                <w:color w:val="000000" w:themeColor="text1"/>
                <w:szCs w:val="21"/>
              </w:rPr>
              <w:t>理建档概述</w:t>
            </w:r>
          </w:p>
        </w:tc>
        <w:tc>
          <w:tcPr>
            <w:tcW w:w="2046" w:type="dxa"/>
            <w:vAlign w:val="center"/>
          </w:tcPr>
          <w:p w14:paraId="6CA027E3"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rPr>
              <w:t>学习并熟悉</w:t>
            </w:r>
            <w:r w:rsidRPr="00CE5F98">
              <w:rPr>
                <w:rFonts w:ascii="Times New Roman" w:hAnsi="Times New Roman" w:hint="eastAsia"/>
                <w:color w:val="000000" w:themeColor="text1"/>
              </w:rPr>
              <w:t>.</w:t>
            </w:r>
            <w:r w:rsidRPr="00CE5F98">
              <w:rPr>
                <w:rFonts w:ascii="Times New Roman" w:hAnsi="Times New Roman" w:hint="eastAsia"/>
                <w:color w:val="000000" w:themeColor="text1"/>
              </w:rPr>
              <w:t>心理建档的基本概念与理论基础；</w:t>
            </w:r>
            <w:r w:rsidRPr="00CE5F98">
              <w:rPr>
                <w:rFonts w:ascii="Times New Roman" w:hAnsi="Times New Roman" w:hint="eastAsia"/>
                <w:color w:val="000000" w:themeColor="text1"/>
              </w:rPr>
              <w:t>.</w:t>
            </w:r>
            <w:r w:rsidRPr="00CE5F98">
              <w:rPr>
                <w:rFonts w:ascii="Times New Roman" w:hAnsi="Times New Roman" w:hint="eastAsia"/>
                <w:color w:val="000000" w:themeColor="text1"/>
              </w:rPr>
              <w:t>心理建档在不同领域中的应用。</w:t>
            </w:r>
          </w:p>
        </w:tc>
        <w:tc>
          <w:tcPr>
            <w:tcW w:w="2268" w:type="dxa"/>
            <w:vAlign w:val="center"/>
          </w:tcPr>
          <w:p w14:paraId="5727161E"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1.</w:t>
            </w:r>
            <w:r w:rsidRPr="00CE5F98">
              <w:rPr>
                <w:rFonts w:ascii="Times New Roman" w:hAnsi="Times New Roman" w:hint="eastAsia"/>
                <w:color w:val="000000" w:themeColor="text1"/>
              </w:rPr>
              <w:t>重点：心理建档的理论基础和核心概念；</w:t>
            </w:r>
          </w:p>
          <w:p w14:paraId="1188510C"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2.</w:t>
            </w:r>
            <w:r w:rsidRPr="00CE5F98">
              <w:rPr>
                <w:rFonts w:ascii="Times New Roman" w:hAnsi="Times New Roman" w:hint="eastAsia"/>
                <w:color w:val="000000" w:themeColor="text1"/>
              </w:rPr>
              <w:t>难点：如何根据个体差异制定个性化的心理建档方案</w:t>
            </w:r>
          </w:p>
        </w:tc>
        <w:tc>
          <w:tcPr>
            <w:tcW w:w="709" w:type="dxa"/>
            <w:vAlign w:val="center"/>
          </w:tcPr>
          <w:p w14:paraId="3599EC29"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p>
        </w:tc>
        <w:tc>
          <w:tcPr>
            <w:tcW w:w="1351" w:type="dxa"/>
            <w:vAlign w:val="center"/>
          </w:tcPr>
          <w:p w14:paraId="6D05C093" w14:textId="77777777" w:rsidR="00030C59" w:rsidRPr="00CE5F98" w:rsidRDefault="00030C59">
            <w:pPr>
              <w:widowControl/>
              <w:jc w:val="center"/>
              <w:rPr>
                <w:rFonts w:ascii="Times New Roman" w:hAnsi="Times New Roman"/>
                <w:color w:val="000000" w:themeColor="text1"/>
                <w:kern w:val="0"/>
                <w:szCs w:val="21"/>
              </w:rPr>
            </w:pPr>
          </w:p>
          <w:p w14:paraId="10B9C5E2"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r w:rsidRPr="00CE5F98">
              <w:rPr>
                <w:rFonts w:ascii="Times New Roman" w:hAnsi="Times New Roman" w:hint="eastAsia"/>
                <w:color w:val="000000" w:themeColor="text1"/>
                <w:kern w:val="0"/>
                <w:szCs w:val="21"/>
              </w:rPr>
              <w:t>、</w:t>
            </w:r>
          </w:p>
          <w:p w14:paraId="41E939F5"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小组讨论、合作学习</w:t>
            </w:r>
          </w:p>
        </w:tc>
        <w:tc>
          <w:tcPr>
            <w:tcW w:w="946" w:type="dxa"/>
            <w:vAlign w:val="center"/>
          </w:tcPr>
          <w:p w14:paraId="2B613117"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4AA504F7"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37BC47C1"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5B83452D" w14:textId="77777777">
        <w:trPr>
          <w:jc w:val="center"/>
        </w:trPr>
        <w:tc>
          <w:tcPr>
            <w:tcW w:w="1072" w:type="dxa"/>
            <w:vAlign w:val="center"/>
          </w:tcPr>
          <w:p w14:paraId="68CF32D4"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第二单元</w:t>
            </w:r>
          </w:p>
        </w:tc>
        <w:tc>
          <w:tcPr>
            <w:tcW w:w="1223" w:type="dxa"/>
            <w:vAlign w:val="center"/>
          </w:tcPr>
          <w:p w14:paraId="6FDDD8E3"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rPr>
              <w:t>心理测量工具的学习与应用</w:t>
            </w:r>
          </w:p>
        </w:tc>
        <w:tc>
          <w:tcPr>
            <w:tcW w:w="2046" w:type="dxa"/>
            <w:vAlign w:val="center"/>
          </w:tcPr>
          <w:p w14:paraId="2CD66F8E" w14:textId="77777777" w:rsidR="00030C59" w:rsidRPr="00CE5F98" w:rsidRDefault="00030C59">
            <w:pPr>
              <w:widowControl/>
              <w:jc w:val="left"/>
              <w:rPr>
                <w:rFonts w:ascii="Times New Roman" w:hAnsi="Times New Roman"/>
                <w:color w:val="000000" w:themeColor="text1"/>
                <w:kern w:val="0"/>
                <w:sz w:val="24"/>
              </w:rPr>
            </w:pPr>
            <w:r w:rsidRPr="00CE5F98">
              <w:rPr>
                <w:rFonts w:ascii="Times New Roman" w:hAnsi="Times New Roman" w:hint="eastAsia"/>
                <w:color w:val="000000" w:themeColor="text1"/>
              </w:rPr>
              <w:t>学习并熟悉至少两种常用的心理测量工具（如</w:t>
            </w:r>
            <w:r w:rsidRPr="00CE5F98">
              <w:rPr>
                <w:rFonts w:ascii="Times New Roman" w:hAnsi="Times New Roman" w:hint="eastAsia"/>
                <w:color w:val="000000" w:themeColor="text1"/>
              </w:rPr>
              <w:t>MMPI</w:t>
            </w:r>
            <w:r w:rsidRPr="00CE5F98">
              <w:rPr>
                <w:rFonts w:ascii="Times New Roman" w:hAnsi="Times New Roman" w:hint="eastAsia"/>
                <w:color w:val="000000" w:themeColor="text1"/>
              </w:rPr>
              <w:t>、</w:t>
            </w:r>
            <w:r w:rsidRPr="00CE5F98">
              <w:rPr>
                <w:rFonts w:ascii="Times New Roman" w:hAnsi="Times New Roman" w:hint="eastAsia"/>
                <w:color w:val="000000" w:themeColor="text1"/>
              </w:rPr>
              <w:t>EPQ</w:t>
            </w:r>
            <w:r w:rsidRPr="00CE5F98">
              <w:rPr>
                <w:rFonts w:ascii="Times New Roman" w:hAnsi="Times New Roman" w:hint="eastAsia"/>
                <w:color w:val="000000" w:themeColor="text1"/>
              </w:rPr>
              <w:t>、</w:t>
            </w:r>
            <w:r w:rsidRPr="00CE5F98">
              <w:rPr>
                <w:rFonts w:ascii="Times New Roman" w:hAnsi="Times New Roman" w:hint="eastAsia"/>
                <w:color w:val="000000" w:themeColor="text1"/>
              </w:rPr>
              <w:t>SCL-90</w:t>
            </w:r>
            <w:r w:rsidRPr="00CE5F98">
              <w:rPr>
                <w:rFonts w:ascii="Times New Roman" w:hAnsi="Times New Roman" w:hint="eastAsia"/>
                <w:color w:val="000000" w:themeColor="text1"/>
              </w:rPr>
              <w:t>等），了解其理论背景、适用范围、施测流程及计分方法。</w:t>
            </w:r>
          </w:p>
        </w:tc>
        <w:tc>
          <w:tcPr>
            <w:tcW w:w="2268" w:type="dxa"/>
            <w:vAlign w:val="center"/>
          </w:tcPr>
          <w:p w14:paraId="3982746D"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1.</w:t>
            </w:r>
            <w:r w:rsidRPr="00CE5F98">
              <w:rPr>
                <w:rFonts w:ascii="Times New Roman" w:hAnsi="Times New Roman" w:hint="eastAsia"/>
                <w:color w:val="000000" w:themeColor="text1"/>
              </w:rPr>
              <w:t>重点：心理建档的基本步骤和方法，包括信息收集的技巧、资料分析的方法等；</w:t>
            </w:r>
          </w:p>
          <w:p w14:paraId="5CB94B45"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2.</w:t>
            </w:r>
            <w:r w:rsidRPr="00CE5F98">
              <w:rPr>
                <w:rFonts w:ascii="Times New Roman" w:hAnsi="Times New Roman" w:hint="eastAsia"/>
                <w:color w:val="000000" w:themeColor="text1"/>
              </w:rPr>
              <w:t>难点：如何准确、全面地收集个体的心理信息，避免信息失真或遗漏。</w:t>
            </w:r>
          </w:p>
        </w:tc>
        <w:tc>
          <w:tcPr>
            <w:tcW w:w="709" w:type="dxa"/>
            <w:vAlign w:val="center"/>
          </w:tcPr>
          <w:p w14:paraId="4B896F75"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1351" w:type="dxa"/>
            <w:vAlign w:val="center"/>
          </w:tcPr>
          <w:p w14:paraId="7285A9BA"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r w:rsidRPr="00CE5F98">
              <w:rPr>
                <w:rFonts w:ascii="Times New Roman" w:hAnsi="Times New Roman" w:hint="eastAsia"/>
                <w:color w:val="000000" w:themeColor="text1"/>
                <w:kern w:val="0"/>
                <w:szCs w:val="21"/>
              </w:rPr>
              <w:t>、</w:t>
            </w:r>
          </w:p>
          <w:p w14:paraId="0CCD36B1"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小组讨论、合作学习</w:t>
            </w:r>
          </w:p>
        </w:tc>
        <w:tc>
          <w:tcPr>
            <w:tcW w:w="946" w:type="dxa"/>
            <w:vAlign w:val="center"/>
          </w:tcPr>
          <w:p w14:paraId="37B7C9FE"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20CCD6C3"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6D57C73C"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133037C4" w14:textId="77777777">
        <w:trPr>
          <w:jc w:val="center"/>
        </w:trPr>
        <w:tc>
          <w:tcPr>
            <w:tcW w:w="1072" w:type="dxa"/>
            <w:vAlign w:val="center"/>
          </w:tcPr>
          <w:p w14:paraId="5601BD44"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第三单元</w:t>
            </w:r>
          </w:p>
        </w:tc>
        <w:tc>
          <w:tcPr>
            <w:tcW w:w="1223" w:type="dxa"/>
            <w:vAlign w:val="center"/>
          </w:tcPr>
          <w:p w14:paraId="1BC6C574" w14:textId="77777777" w:rsidR="00030C59" w:rsidRPr="00CE5F98" w:rsidRDefault="00030C59">
            <w:pPr>
              <w:widowControl/>
              <w:jc w:val="left"/>
              <w:rPr>
                <w:rFonts w:ascii="Helvetica" w:eastAsia="Helvetica" w:hAnsi="Helvetica" w:cs="Helvetica"/>
                <w:color w:val="000000" w:themeColor="text1"/>
                <w:sz w:val="24"/>
                <w:shd w:val="clear" w:color="auto" w:fill="FFFFFF"/>
              </w:rPr>
            </w:pPr>
            <w:r w:rsidRPr="00CE5F98">
              <w:rPr>
                <w:rFonts w:ascii="Times New Roman" w:hAnsi="Times New Roman" w:hint="eastAsia"/>
                <w:color w:val="000000" w:themeColor="text1"/>
              </w:rPr>
              <w:t>心理建档的组织与实施</w:t>
            </w:r>
          </w:p>
        </w:tc>
        <w:tc>
          <w:tcPr>
            <w:tcW w:w="2046" w:type="dxa"/>
            <w:vAlign w:val="center"/>
          </w:tcPr>
          <w:p w14:paraId="3391AE43"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学习并熟悉心理建档的流程；了解心理建档的关键因素；熟悉心理建档的技术与技巧。</w:t>
            </w:r>
          </w:p>
        </w:tc>
        <w:tc>
          <w:tcPr>
            <w:tcW w:w="2268" w:type="dxa"/>
            <w:vAlign w:val="center"/>
          </w:tcPr>
          <w:p w14:paraId="76D6FFE0"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1.</w:t>
            </w:r>
            <w:r w:rsidRPr="00CE5F98">
              <w:rPr>
                <w:rFonts w:ascii="Times New Roman" w:hAnsi="Times New Roman" w:hint="eastAsia"/>
                <w:color w:val="000000" w:themeColor="text1"/>
              </w:rPr>
              <w:t>重点：心理建档中的关键要素和技巧；</w:t>
            </w:r>
          </w:p>
          <w:p w14:paraId="312335C7"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2.</w:t>
            </w:r>
            <w:r w:rsidRPr="00CE5F98">
              <w:rPr>
                <w:rFonts w:ascii="Times New Roman" w:hAnsi="Times New Roman" w:hint="eastAsia"/>
                <w:color w:val="000000" w:themeColor="text1"/>
              </w:rPr>
              <w:t>难点：如何确保心理建档的准确性和有效性，避免信息失真和误用。</w:t>
            </w:r>
          </w:p>
        </w:tc>
        <w:tc>
          <w:tcPr>
            <w:tcW w:w="709" w:type="dxa"/>
            <w:vAlign w:val="center"/>
          </w:tcPr>
          <w:p w14:paraId="2ED2E172"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4</w:t>
            </w:r>
          </w:p>
        </w:tc>
        <w:tc>
          <w:tcPr>
            <w:tcW w:w="1351" w:type="dxa"/>
            <w:vAlign w:val="center"/>
          </w:tcPr>
          <w:p w14:paraId="6B1F9732"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r w:rsidRPr="00CE5F98">
              <w:rPr>
                <w:rFonts w:ascii="Times New Roman" w:hAnsi="Times New Roman" w:hint="eastAsia"/>
                <w:color w:val="000000" w:themeColor="text1"/>
                <w:kern w:val="0"/>
                <w:szCs w:val="21"/>
              </w:rPr>
              <w:t>、</w:t>
            </w:r>
          </w:p>
          <w:p w14:paraId="35F84FA0"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小组讨论、合作学习</w:t>
            </w:r>
          </w:p>
        </w:tc>
        <w:tc>
          <w:tcPr>
            <w:tcW w:w="946" w:type="dxa"/>
            <w:vAlign w:val="center"/>
          </w:tcPr>
          <w:p w14:paraId="12138DB6" w14:textId="77777777" w:rsidR="00030C59" w:rsidRPr="00CE5F98" w:rsidRDefault="00030C59">
            <w:pPr>
              <w:widowControl/>
              <w:jc w:val="center"/>
              <w:rPr>
                <w:rFonts w:ascii="Times New Roman" w:hAnsi="Times New Roman"/>
                <w:color w:val="000000" w:themeColor="text1"/>
                <w:kern w:val="0"/>
                <w:szCs w:val="21"/>
              </w:rPr>
            </w:pPr>
          </w:p>
        </w:tc>
      </w:tr>
      <w:tr w:rsidR="00CE5F98" w:rsidRPr="00CE5F98" w14:paraId="622FD985" w14:textId="77777777">
        <w:trPr>
          <w:jc w:val="center"/>
        </w:trPr>
        <w:tc>
          <w:tcPr>
            <w:tcW w:w="1072" w:type="dxa"/>
            <w:vAlign w:val="center"/>
          </w:tcPr>
          <w:p w14:paraId="3BD819F8"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第四单元</w:t>
            </w:r>
          </w:p>
        </w:tc>
        <w:tc>
          <w:tcPr>
            <w:tcW w:w="1223" w:type="dxa"/>
            <w:vAlign w:val="center"/>
          </w:tcPr>
          <w:p w14:paraId="6C6908AC"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rPr>
              <w:t>心理档案建立与管理</w:t>
            </w:r>
          </w:p>
        </w:tc>
        <w:tc>
          <w:tcPr>
            <w:tcW w:w="2046" w:type="dxa"/>
            <w:vAlign w:val="center"/>
          </w:tcPr>
          <w:p w14:paraId="147E9690"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基于收集到的数据，如何建立系统的心理档案，包括个人信息、测量结果、评估报告等内容。</w:t>
            </w:r>
          </w:p>
        </w:tc>
        <w:tc>
          <w:tcPr>
            <w:tcW w:w="2268" w:type="dxa"/>
            <w:vAlign w:val="center"/>
          </w:tcPr>
          <w:p w14:paraId="5762D153"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1.</w:t>
            </w:r>
            <w:r w:rsidRPr="00CE5F98">
              <w:rPr>
                <w:rFonts w:ascii="Times New Roman" w:hAnsi="Times New Roman" w:hint="eastAsia"/>
                <w:color w:val="000000" w:themeColor="text1"/>
              </w:rPr>
              <w:t>重点：建立心理档案的主要内容；</w:t>
            </w:r>
          </w:p>
          <w:p w14:paraId="05055424"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2.</w:t>
            </w:r>
            <w:r w:rsidRPr="00CE5F98">
              <w:rPr>
                <w:rFonts w:ascii="Times New Roman" w:hAnsi="Times New Roman" w:hint="eastAsia"/>
                <w:color w:val="000000" w:themeColor="text1"/>
              </w:rPr>
              <w:t>难点：心理数据的分析与整理。</w:t>
            </w:r>
          </w:p>
          <w:p w14:paraId="3879ADA3" w14:textId="77777777" w:rsidR="00030C59" w:rsidRPr="00CE5F98" w:rsidRDefault="00030C59">
            <w:pPr>
              <w:widowControl/>
              <w:jc w:val="left"/>
              <w:rPr>
                <w:rFonts w:ascii="Times New Roman" w:hAnsi="Times New Roman"/>
                <w:color w:val="000000" w:themeColor="text1"/>
              </w:rPr>
            </w:pPr>
          </w:p>
        </w:tc>
        <w:tc>
          <w:tcPr>
            <w:tcW w:w="709" w:type="dxa"/>
            <w:vAlign w:val="center"/>
          </w:tcPr>
          <w:p w14:paraId="2F0727C6"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4</w:t>
            </w:r>
          </w:p>
        </w:tc>
        <w:tc>
          <w:tcPr>
            <w:tcW w:w="1351" w:type="dxa"/>
            <w:vAlign w:val="center"/>
          </w:tcPr>
          <w:p w14:paraId="408D9D70"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r w:rsidRPr="00CE5F98">
              <w:rPr>
                <w:rFonts w:ascii="Times New Roman" w:hAnsi="Times New Roman" w:hint="eastAsia"/>
                <w:color w:val="000000" w:themeColor="text1"/>
                <w:kern w:val="0"/>
                <w:szCs w:val="21"/>
              </w:rPr>
              <w:t>、</w:t>
            </w:r>
          </w:p>
          <w:p w14:paraId="13DDA89B"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小组讨论、合作学习</w:t>
            </w:r>
          </w:p>
        </w:tc>
        <w:tc>
          <w:tcPr>
            <w:tcW w:w="946" w:type="dxa"/>
            <w:vAlign w:val="center"/>
          </w:tcPr>
          <w:p w14:paraId="399A10C2"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6681C322"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1B27D555"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54DDCF4D" w14:textId="77777777">
        <w:trPr>
          <w:jc w:val="center"/>
        </w:trPr>
        <w:tc>
          <w:tcPr>
            <w:tcW w:w="1072" w:type="dxa"/>
            <w:vAlign w:val="center"/>
          </w:tcPr>
          <w:p w14:paraId="60B8B3A2"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w:t>
            </w:r>
            <w:r w:rsidRPr="00CE5F98">
              <w:rPr>
                <w:rFonts w:ascii="Times New Roman" w:hAnsi="Times New Roman" w:hint="eastAsia"/>
                <w:color w:val="000000" w:themeColor="text1"/>
                <w:kern w:val="0"/>
                <w:szCs w:val="21"/>
              </w:rPr>
              <w:t>五</w:t>
            </w:r>
            <w:r w:rsidRPr="00CE5F98">
              <w:rPr>
                <w:rFonts w:ascii="Times New Roman" w:hAnsi="Times New Roman"/>
                <w:color w:val="000000" w:themeColor="text1"/>
                <w:kern w:val="0"/>
                <w:szCs w:val="21"/>
              </w:rPr>
              <w:t>单元</w:t>
            </w:r>
          </w:p>
        </w:tc>
        <w:tc>
          <w:tcPr>
            <w:tcW w:w="1223" w:type="dxa"/>
            <w:vAlign w:val="center"/>
          </w:tcPr>
          <w:p w14:paraId="28D03268"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rPr>
              <w:t>数据分析与解读</w:t>
            </w:r>
          </w:p>
        </w:tc>
        <w:tc>
          <w:tcPr>
            <w:tcW w:w="2046" w:type="dxa"/>
            <w:vAlign w:val="center"/>
          </w:tcPr>
          <w:p w14:paraId="562A907A"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运用统计软件对收集到的数据进行描述性统计、相关性分析、因子分析等，解读结果并撰写分析报告。</w:t>
            </w:r>
          </w:p>
        </w:tc>
        <w:tc>
          <w:tcPr>
            <w:tcW w:w="2268" w:type="dxa"/>
            <w:vAlign w:val="center"/>
          </w:tcPr>
          <w:p w14:paraId="39F58A36"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1.</w:t>
            </w:r>
            <w:r w:rsidRPr="00CE5F98">
              <w:rPr>
                <w:rFonts w:ascii="Times New Roman" w:hAnsi="Times New Roman" w:hint="eastAsia"/>
                <w:color w:val="000000" w:themeColor="text1"/>
              </w:rPr>
              <w:t>重点：心理报告的撰写；</w:t>
            </w:r>
          </w:p>
          <w:p w14:paraId="1BC4170E"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2.</w:t>
            </w:r>
            <w:r w:rsidRPr="00CE5F98">
              <w:rPr>
                <w:rFonts w:ascii="Times New Roman" w:hAnsi="Times New Roman" w:hint="eastAsia"/>
                <w:color w:val="000000" w:themeColor="text1"/>
              </w:rPr>
              <w:t>难点：如何科学合理地使用心理数据。</w:t>
            </w:r>
          </w:p>
          <w:p w14:paraId="4CB53AF8" w14:textId="77777777" w:rsidR="00030C59" w:rsidRPr="00CE5F98" w:rsidRDefault="00030C59">
            <w:pPr>
              <w:widowControl/>
              <w:jc w:val="left"/>
              <w:rPr>
                <w:rFonts w:ascii="Times New Roman" w:hAnsi="Times New Roman"/>
                <w:color w:val="000000" w:themeColor="text1"/>
              </w:rPr>
            </w:pPr>
          </w:p>
        </w:tc>
        <w:tc>
          <w:tcPr>
            <w:tcW w:w="709" w:type="dxa"/>
            <w:vAlign w:val="center"/>
          </w:tcPr>
          <w:p w14:paraId="5FA40F7D"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p>
        </w:tc>
        <w:tc>
          <w:tcPr>
            <w:tcW w:w="1351" w:type="dxa"/>
            <w:vAlign w:val="center"/>
          </w:tcPr>
          <w:p w14:paraId="33F30E9F"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r w:rsidRPr="00CE5F98">
              <w:rPr>
                <w:rFonts w:ascii="Times New Roman" w:hAnsi="Times New Roman" w:hint="eastAsia"/>
                <w:color w:val="000000" w:themeColor="text1"/>
                <w:kern w:val="0"/>
                <w:szCs w:val="21"/>
              </w:rPr>
              <w:t>、</w:t>
            </w:r>
          </w:p>
          <w:p w14:paraId="0E84A5EF"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小组讨论、合作学习</w:t>
            </w:r>
          </w:p>
        </w:tc>
        <w:tc>
          <w:tcPr>
            <w:tcW w:w="946" w:type="dxa"/>
            <w:vAlign w:val="center"/>
          </w:tcPr>
          <w:p w14:paraId="11DE6FD5"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1D750616"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2D774D50"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31D8119A" w14:textId="77777777">
        <w:trPr>
          <w:jc w:val="center"/>
        </w:trPr>
        <w:tc>
          <w:tcPr>
            <w:tcW w:w="1072" w:type="dxa"/>
            <w:vAlign w:val="center"/>
          </w:tcPr>
          <w:p w14:paraId="5C66A39F"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w:t>
            </w:r>
            <w:r w:rsidRPr="00CE5F98">
              <w:rPr>
                <w:rFonts w:ascii="Times New Roman" w:hAnsi="Times New Roman" w:hint="eastAsia"/>
                <w:color w:val="000000" w:themeColor="text1"/>
                <w:kern w:val="0"/>
                <w:szCs w:val="21"/>
              </w:rPr>
              <w:t>六</w:t>
            </w:r>
            <w:r w:rsidRPr="00CE5F98">
              <w:rPr>
                <w:rFonts w:ascii="Times New Roman" w:hAnsi="Times New Roman"/>
                <w:color w:val="000000" w:themeColor="text1"/>
                <w:kern w:val="0"/>
                <w:szCs w:val="21"/>
              </w:rPr>
              <w:t>单元</w:t>
            </w:r>
          </w:p>
        </w:tc>
        <w:tc>
          <w:tcPr>
            <w:tcW w:w="1223" w:type="dxa"/>
            <w:vAlign w:val="center"/>
          </w:tcPr>
          <w:p w14:paraId="68A0051E"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hint="eastAsia"/>
                <w:color w:val="000000" w:themeColor="text1"/>
              </w:rPr>
              <w:t>案例分析与讨论</w:t>
            </w:r>
          </w:p>
        </w:tc>
        <w:tc>
          <w:tcPr>
            <w:tcW w:w="2046" w:type="dxa"/>
            <w:vAlign w:val="center"/>
          </w:tcPr>
          <w:p w14:paraId="5DF1417D"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选择特定的心理特质或问题进行深入分析，如焦虑水平、人格特质等，提出可能的干预建议。</w:t>
            </w:r>
          </w:p>
        </w:tc>
        <w:tc>
          <w:tcPr>
            <w:tcW w:w="2268" w:type="dxa"/>
            <w:vAlign w:val="center"/>
          </w:tcPr>
          <w:p w14:paraId="0B6A4057"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1.</w:t>
            </w:r>
            <w:r w:rsidRPr="00CE5F98">
              <w:rPr>
                <w:rFonts w:ascii="Times New Roman" w:hAnsi="Times New Roman" w:hint="eastAsia"/>
                <w:color w:val="000000" w:themeColor="text1"/>
              </w:rPr>
              <w:t>重点：常见心理问题的识别。</w:t>
            </w:r>
          </w:p>
          <w:p w14:paraId="0632FA9D" w14:textId="77777777" w:rsidR="00030C59" w:rsidRPr="00CE5F98" w:rsidRDefault="00030C59">
            <w:pPr>
              <w:widowControl/>
              <w:jc w:val="left"/>
              <w:rPr>
                <w:rFonts w:ascii="Times New Roman" w:hAnsi="Times New Roman"/>
                <w:color w:val="000000" w:themeColor="text1"/>
              </w:rPr>
            </w:pPr>
            <w:r w:rsidRPr="00CE5F98">
              <w:rPr>
                <w:rFonts w:ascii="Times New Roman" w:hAnsi="Times New Roman" w:hint="eastAsia"/>
                <w:color w:val="000000" w:themeColor="text1"/>
              </w:rPr>
              <w:t>2.</w:t>
            </w:r>
            <w:r w:rsidRPr="00CE5F98">
              <w:rPr>
                <w:rFonts w:ascii="Times New Roman" w:hAnsi="Times New Roman" w:hint="eastAsia"/>
                <w:color w:val="000000" w:themeColor="text1"/>
              </w:rPr>
              <w:t>难点：如何科学合理地制定心理干预方案。</w:t>
            </w:r>
          </w:p>
          <w:p w14:paraId="6CC50491" w14:textId="77777777" w:rsidR="00030C59" w:rsidRPr="00CE5F98" w:rsidRDefault="00030C59">
            <w:pPr>
              <w:widowControl/>
              <w:jc w:val="left"/>
              <w:rPr>
                <w:rFonts w:ascii="Times New Roman" w:hAnsi="Times New Roman"/>
                <w:color w:val="000000" w:themeColor="text1"/>
              </w:rPr>
            </w:pPr>
          </w:p>
        </w:tc>
        <w:tc>
          <w:tcPr>
            <w:tcW w:w="709" w:type="dxa"/>
            <w:vAlign w:val="center"/>
          </w:tcPr>
          <w:p w14:paraId="5D4D1CF8"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p>
        </w:tc>
        <w:tc>
          <w:tcPr>
            <w:tcW w:w="1351" w:type="dxa"/>
            <w:vAlign w:val="center"/>
          </w:tcPr>
          <w:p w14:paraId="725D3E51"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r w:rsidRPr="00CE5F98">
              <w:rPr>
                <w:rFonts w:ascii="Times New Roman" w:hAnsi="Times New Roman" w:hint="eastAsia"/>
                <w:color w:val="000000" w:themeColor="text1"/>
                <w:kern w:val="0"/>
                <w:szCs w:val="21"/>
              </w:rPr>
              <w:t>、</w:t>
            </w:r>
          </w:p>
          <w:p w14:paraId="7E2C9CA9"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小组讨论、合作学习</w:t>
            </w:r>
          </w:p>
        </w:tc>
        <w:tc>
          <w:tcPr>
            <w:tcW w:w="946" w:type="dxa"/>
            <w:vAlign w:val="center"/>
          </w:tcPr>
          <w:p w14:paraId="10830DB0"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0EB0CA05"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2F42D452"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030C59" w:rsidRPr="00CE5F98" w14:paraId="1A6AAE22" w14:textId="77777777">
        <w:trPr>
          <w:trHeight w:val="90"/>
          <w:jc w:val="center"/>
        </w:trPr>
        <w:tc>
          <w:tcPr>
            <w:tcW w:w="1072" w:type="dxa"/>
            <w:vAlign w:val="center"/>
          </w:tcPr>
          <w:p w14:paraId="4928032F"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8543" w:type="dxa"/>
            <w:gridSpan w:val="6"/>
            <w:vAlign w:val="center"/>
          </w:tcPr>
          <w:p w14:paraId="1F0EEB6E"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16</w:t>
            </w:r>
          </w:p>
        </w:tc>
      </w:tr>
    </w:tbl>
    <w:p w14:paraId="09A719A8" w14:textId="77777777" w:rsidR="00030C59" w:rsidRPr="00CE5F98" w:rsidRDefault="00030C59">
      <w:pPr>
        <w:jc w:val="left"/>
        <w:rPr>
          <w:rFonts w:hint="eastAsia"/>
          <w:color w:val="000000" w:themeColor="text1"/>
        </w:rPr>
      </w:pPr>
    </w:p>
    <w:p w14:paraId="6A900A8F" w14:textId="7456F82B"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32F2098F" w14:textId="77777777" w:rsidR="00030C59" w:rsidRPr="00CE5F98" w:rsidRDefault="00030C59">
      <w:pPr>
        <w:pStyle w:val="ae"/>
        <w:spacing w:before="0" w:beforeAutospacing="0" w:after="0" w:afterAutospacing="0" w:line="360" w:lineRule="auto"/>
        <w:ind w:firstLineChars="147" w:firstLine="309"/>
        <w:rPr>
          <w:rFonts w:ascii="Times New Roman" w:eastAsiaTheme="minorEastAsia" w:hAnsi="Times New Roman" w:cs="Times New Roman"/>
          <w:color w:val="000000" w:themeColor="text1"/>
          <w:kern w:val="2"/>
          <w:sz w:val="21"/>
          <w:szCs w:val="21"/>
        </w:rPr>
      </w:pPr>
      <w:r w:rsidRPr="00CE5F98">
        <w:rPr>
          <w:rFonts w:ascii="Calibri" w:hAnsi="Calibri" w:cs="Times New Roman" w:hint="eastAsia"/>
          <w:color w:val="000000" w:themeColor="text1"/>
          <w:kern w:val="2"/>
          <w:sz w:val="21"/>
        </w:rPr>
        <w:t>1.</w:t>
      </w:r>
      <w:r w:rsidRPr="00CE5F98">
        <w:rPr>
          <w:rFonts w:ascii="Calibri" w:hAnsi="Calibri" w:cs="Times New Roman" w:hint="eastAsia"/>
          <w:color w:val="000000" w:themeColor="text1"/>
          <w:kern w:val="2"/>
          <w:sz w:val="21"/>
        </w:rPr>
        <w:t>多媒体讲授。教师通过口头语言，以讲演、分析、研究、实践等方式，向学生介绍、分析心理建档与分析的基本概念、研究</w:t>
      </w:r>
      <w:r w:rsidRPr="00CE5F98">
        <w:rPr>
          <w:rFonts w:ascii="Times New Roman" w:hAnsi="Times New Roman" w:cs="Times New Roman" w:hint="eastAsia"/>
          <w:color w:val="000000" w:themeColor="text1"/>
          <w:kern w:val="2"/>
          <w:sz w:val="21"/>
          <w:szCs w:val="21"/>
        </w:rPr>
        <w:t>方法</w:t>
      </w:r>
      <w:r w:rsidRPr="00CE5F98">
        <w:rPr>
          <w:rFonts w:ascii="Times New Roman" w:eastAsiaTheme="minorEastAsia" w:hAnsi="Times New Roman" w:cs="Times New Roman"/>
          <w:color w:val="000000" w:themeColor="text1"/>
          <w:kern w:val="2"/>
          <w:sz w:val="21"/>
          <w:szCs w:val="21"/>
        </w:rPr>
        <w:t>、</w:t>
      </w:r>
      <w:r w:rsidRPr="00CE5F98">
        <w:rPr>
          <w:rFonts w:ascii="Times New Roman" w:hAnsi="Times New Roman" w:cs="Times New Roman" w:hint="eastAsia"/>
          <w:color w:val="000000" w:themeColor="text1"/>
          <w:kern w:val="2"/>
          <w:sz w:val="21"/>
          <w:szCs w:val="21"/>
        </w:rPr>
        <w:t>发展前景</w:t>
      </w:r>
      <w:r w:rsidRPr="00CE5F98">
        <w:rPr>
          <w:rFonts w:ascii="Times New Roman" w:eastAsiaTheme="minorEastAsia" w:hAnsi="Times New Roman" w:cs="Times New Roman"/>
          <w:color w:val="000000" w:themeColor="text1"/>
          <w:kern w:val="2"/>
          <w:sz w:val="21"/>
          <w:szCs w:val="21"/>
        </w:rPr>
        <w:t>等的教学方法，并通过运用多媒体等现代教学手段来加强教学的直观性、生动性、研究性。</w:t>
      </w:r>
    </w:p>
    <w:p w14:paraId="0A658539" w14:textId="77777777" w:rsidR="00030C59" w:rsidRPr="00CE5F98" w:rsidRDefault="00030C59">
      <w:pPr>
        <w:pStyle w:val="ae"/>
        <w:spacing w:before="0" w:beforeAutospacing="0" w:after="0" w:afterAutospacing="0" w:line="360" w:lineRule="auto"/>
        <w:ind w:firstLineChars="147" w:firstLine="309"/>
        <w:rPr>
          <w:rFonts w:ascii="Calibri" w:hAnsi="Calibri" w:cs="Times New Roman"/>
          <w:color w:val="000000" w:themeColor="text1"/>
          <w:kern w:val="2"/>
          <w:sz w:val="21"/>
        </w:rPr>
      </w:pPr>
      <w:r w:rsidRPr="00CE5F98">
        <w:rPr>
          <w:rFonts w:ascii="Calibri" w:hAnsi="Calibri" w:cs="Times New Roman" w:hint="eastAsia"/>
          <w:color w:val="000000" w:themeColor="text1"/>
          <w:kern w:val="2"/>
          <w:sz w:val="21"/>
        </w:rPr>
        <w:t>2.</w:t>
      </w:r>
      <w:r w:rsidRPr="00CE5F98">
        <w:rPr>
          <w:rFonts w:ascii="Calibri" w:hAnsi="Calibri" w:cs="Times New Roman" w:hint="eastAsia"/>
          <w:color w:val="000000" w:themeColor="text1"/>
          <w:kern w:val="2"/>
          <w:sz w:val="21"/>
        </w:rPr>
        <w:t>小组讨论与合作学习。教师指定明确的实践任务和目标，学生分小组针对特定主题或问题进行讨论，鼓励团队协作和观点交流。</w:t>
      </w:r>
    </w:p>
    <w:p w14:paraId="73B4A01D" w14:textId="0C9A4ED6"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736F7284" w14:textId="28657DF8" w:rsidR="00030C59"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（一）考核方式</w:t>
      </w:r>
      <w:r w:rsidR="00CE5F98" w:rsidRPr="00DA2E3C">
        <w:rPr>
          <w:rFonts w:ascii="微软雅黑" w:eastAsia="微软雅黑" w:hAnsi="微软雅黑" w:hint="eastAsia"/>
          <w:b/>
          <w:bCs/>
          <w:color w:val="000000" w:themeColor="text1"/>
          <w:sz w:val="24"/>
          <w:szCs w:val="24"/>
        </w:rPr>
        <w:t>与内容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3897"/>
        <w:gridCol w:w="1913"/>
        <w:gridCol w:w="1414"/>
      </w:tblGrid>
      <w:tr w:rsidR="00CE5F98" w:rsidRPr="00CE5F98" w14:paraId="3C6F0417" w14:textId="77777777">
        <w:trPr>
          <w:trHeight w:val="395"/>
        </w:trPr>
        <w:tc>
          <w:tcPr>
            <w:tcW w:w="646" w:type="pct"/>
            <w:vAlign w:val="center"/>
          </w:tcPr>
          <w:p w14:paraId="15892712"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课程目标</w:t>
            </w:r>
          </w:p>
        </w:tc>
        <w:tc>
          <w:tcPr>
            <w:tcW w:w="2349" w:type="pct"/>
            <w:vAlign w:val="center"/>
          </w:tcPr>
          <w:p w14:paraId="49AC8D6B"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考核内容</w:t>
            </w:r>
          </w:p>
        </w:tc>
        <w:tc>
          <w:tcPr>
            <w:tcW w:w="1153" w:type="pct"/>
            <w:vAlign w:val="center"/>
          </w:tcPr>
          <w:p w14:paraId="7BBA1E54"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评价依据/</w:t>
            </w:r>
          </w:p>
          <w:p w14:paraId="2E2A8244"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学习任务</w:t>
            </w:r>
          </w:p>
        </w:tc>
        <w:tc>
          <w:tcPr>
            <w:tcW w:w="852" w:type="pct"/>
            <w:vAlign w:val="center"/>
          </w:tcPr>
          <w:p w14:paraId="2FD42706"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对应</w:t>
            </w:r>
          </w:p>
          <w:p w14:paraId="78E9CD1F"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毕业要求</w:t>
            </w:r>
          </w:p>
        </w:tc>
      </w:tr>
      <w:tr w:rsidR="00CE5F98" w:rsidRPr="00CE5F98" w14:paraId="297B6164" w14:textId="77777777">
        <w:trPr>
          <w:trHeight w:val="1198"/>
        </w:trPr>
        <w:tc>
          <w:tcPr>
            <w:tcW w:w="646" w:type="pct"/>
            <w:vAlign w:val="center"/>
          </w:tcPr>
          <w:p w14:paraId="09FCBA81"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目标1</w:t>
            </w:r>
          </w:p>
        </w:tc>
        <w:tc>
          <w:tcPr>
            <w:tcW w:w="2349" w:type="pct"/>
            <w:vAlign w:val="center"/>
          </w:tcPr>
          <w:p w14:paraId="3F8B99AA" w14:textId="77777777" w:rsidR="00030C59" w:rsidRPr="00CE5F98" w:rsidRDefault="00030C59">
            <w:pPr>
              <w:spacing w:line="360" w:lineRule="exact"/>
              <w:jc w:val="left"/>
              <w:rPr>
                <w:rFonts w:asciiTheme="minorEastAsia" w:hAnsiTheme="minorEastAsia" w:hint="eastAsia"/>
                <w:color w:val="000000" w:themeColor="text1"/>
                <w:szCs w:val="21"/>
              </w:rPr>
            </w:pPr>
            <w:r w:rsidRPr="00CE5F98">
              <w:rPr>
                <w:rFonts w:ascii="Times New Roman" w:hAnsi="Times New Roman"/>
                <w:color w:val="000000" w:themeColor="text1"/>
                <w:szCs w:val="21"/>
              </w:rPr>
              <w:t>心理建档的基本框架和核心要素</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培养学生进行心理信息收集、整理、分类及归档的实际操作能力</w:t>
            </w:r>
            <w:r w:rsidRPr="00CE5F98">
              <w:rPr>
                <w:rFonts w:asciiTheme="minorEastAsia" w:hAnsiTheme="minorEastAsia" w:hint="eastAsia"/>
                <w:color w:val="000000" w:themeColor="text1"/>
                <w:szCs w:val="21"/>
              </w:rPr>
              <w:t>。</w:t>
            </w:r>
          </w:p>
        </w:tc>
        <w:tc>
          <w:tcPr>
            <w:tcW w:w="1153" w:type="pct"/>
            <w:vAlign w:val="center"/>
          </w:tcPr>
          <w:p w14:paraId="6992EE70"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44D23D2B"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50816579" w14:textId="77777777" w:rsidR="00030C59" w:rsidRPr="00CE5F98" w:rsidRDefault="00030C59">
            <w:pPr>
              <w:jc w:val="center"/>
              <w:rPr>
                <w:rFonts w:asciiTheme="minorEastAsia" w:hAnsiTheme="minorEastAsia" w:cstheme="minorEastAsia" w:hint="eastAsia"/>
                <w:bCs/>
                <w:color w:val="000000" w:themeColor="text1"/>
                <w:szCs w:val="21"/>
              </w:rPr>
            </w:pPr>
            <w:r w:rsidRPr="00CE5F98">
              <w:rPr>
                <w:rFonts w:ascii="Times New Roman" w:hAnsi="Times New Roman"/>
                <w:bCs/>
                <w:color w:val="000000" w:themeColor="text1"/>
                <w:szCs w:val="21"/>
              </w:rPr>
              <w:t>期末考试</w:t>
            </w:r>
          </w:p>
        </w:tc>
        <w:tc>
          <w:tcPr>
            <w:tcW w:w="852" w:type="pct"/>
            <w:vAlign w:val="center"/>
          </w:tcPr>
          <w:p w14:paraId="0F1EBE68"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毕业要求3</w:t>
            </w:r>
          </w:p>
        </w:tc>
      </w:tr>
      <w:tr w:rsidR="00CE5F98" w:rsidRPr="00CE5F98" w14:paraId="6BA0CAE9" w14:textId="77777777">
        <w:trPr>
          <w:trHeight w:val="974"/>
        </w:trPr>
        <w:tc>
          <w:tcPr>
            <w:tcW w:w="646" w:type="pct"/>
            <w:vAlign w:val="center"/>
          </w:tcPr>
          <w:p w14:paraId="7D540959"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目标2</w:t>
            </w:r>
          </w:p>
        </w:tc>
        <w:tc>
          <w:tcPr>
            <w:tcW w:w="2349" w:type="pct"/>
            <w:vAlign w:val="center"/>
          </w:tcPr>
          <w:p w14:paraId="1BF79B3D" w14:textId="77777777" w:rsidR="00030C59" w:rsidRPr="00CE5F98" w:rsidRDefault="00030C59">
            <w:pPr>
              <w:spacing w:line="360" w:lineRule="exact"/>
              <w:jc w:val="left"/>
              <w:rPr>
                <w:rFonts w:asciiTheme="minorEastAsia" w:hAnsiTheme="minorEastAsia" w:cstheme="minorEastAsia" w:hint="eastAsia"/>
                <w:bCs/>
                <w:color w:val="000000" w:themeColor="text1"/>
                <w:szCs w:val="21"/>
              </w:rPr>
            </w:pPr>
            <w:r w:rsidRPr="00CE5F98">
              <w:rPr>
                <w:rFonts w:ascii="Times New Roman" w:hAnsi="Times New Roman"/>
                <w:color w:val="000000" w:themeColor="text1"/>
                <w:szCs w:val="21"/>
              </w:rPr>
              <w:t>运用心理学理论对心理档案进行深入分析，识别个体心理特征、心理需求及潜在心理问题，提升心理评估与诊断的准确性</w:t>
            </w:r>
            <w:r w:rsidRPr="00CE5F98">
              <w:rPr>
                <w:rFonts w:asciiTheme="minorEastAsia" w:hAnsiTheme="minorEastAsia" w:cstheme="minorEastAsia" w:hint="eastAsia"/>
                <w:bCs/>
                <w:color w:val="000000" w:themeColor="text1"/>
                <w:szCs w:val="21"/>
              </w:rPr>
              <w:t>。</w:t>
            </w:r>
          </w:p>
        </w:tc>
        <w:tc>
          <w:tcPr>
            <w:tcW w:w="1153" w:type="pct"/>
            <w:vAlign w:val="center"/>
          </w:tcPr>
          <w:p w14:paraId="050B290A"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183208C0"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5286765B"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小组课堂报告</w:t>
            </w:r>
          </w:p>
          <w:p w14:paraId="0B775B47"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r w:rsidRPr="00CE5F98">
              <w:rPr>
                <w:rFonts w:ascii="Times New Roman" w:hAnsi="Times New Roman"/>
                <w:bCs/>
                <w:color w:val="000000" w:themeColor="text1"/>
                <w:szCs w:val="21"/>
              </w:rPr>
              <w:t>期末考试</w:t>
            </w:r>
          </w:p>
        </w:tc>
        <w:tc>
          <w:tcPr>
            <w:tcW w:w="852" w:type="pct"/>
            <w:vAlign w:val="center"/>
          </w:tcPr>
          <w:p w14:paraId="7CF55A94"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毕业要求6</w:t>
            </w:r>
          </w:p>
        </w:tc>
      </w:tr>
      <w:tr w:rsidR="00CE5F98" w:rsidRPr="00CE5F98" w14:paraId="014411C4" w14:textId="77777777">
        <w:trPr>
          <w:trHeight w:val="846"/>
        </w:trPr>
        <w:tc>
          <w:tcPr>
            <w:tcW w:w="646" w:type="pct"/>
            <w:vAlign w:val="center"/>
          </w:tcPr>
          <w:p w14:paraId="12954342"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lastRenderedPageBreak/>
              <w:t>目标3</w:t>
            </w:r>
          </w:p>
        </w:tc>
        <w:tc>
          <w:tcPr>
            <w:tcW w:w="2349" w:type="pct"/>
            <w:vAlign w:val="center"/>
          </w:tcPr>
          <w:p w14:paraId="03420323" w14:textId="77777777" w:rsidR="00030C59" w:rsidRPr="00CE5F98" w:rsidRDefault="00030C59">
            <w:pPr>
              <w:spacing w:line="360" w:lineRule="exact"/>
              <w:jc w:val="left"/>
              <w:rPr>
                <w:rFonts w:asciiTheme="minorEastAsia" w:hAnsiTheme="minorEastAsia" w:cstheme="minorEastAsia" w:hint="eastAsia"/>
                <w:bCs/>
                <w:color w:val="000000" w:themeColor="text1"/>
                <w:szCs w:val="21"/>
              </w:rPr>
            </w:pPr>
            <w:r w:rsidRPr="00CE5F98">
              <w:rPr>
                <w:rFonts w:ascii="Times New Roman" w:hAnsi="Times New Roman"/>
                <w:color w:val="000000" w:themeColor="text1"/>
                <w:szCs w:val="21"/>
              </w:rPr>
              <w:t>心理建档与分析过程中的伦理原则与保密要求，</w:t>
            </w:r>
            <w:r w:rsidRPr="00CE5F98">
              <w:rPr>
                <w:rFonts w:ascii="Times New Roman" w:hAnsi="Times New Roman" w:hint="eastAsia"/>
                <w:color w:val="000000" w:themeColor="text1"/>
                <w:szCs w:val="21"/>
              </w:rPr>
              <w:t>注重团队合作与奉献精神，</w:t>
            </w:r>
            <w:r w:rsidRPr="00CE5F98">
              <w:rPr>
                <w:rFonts w:ascii="Times New Roman" w:hAnsi="Times New Roman"/>
                <w:color w:val="000000" w:themeColor="text1"/>
                <w:szCs w:val="21"/>
              </w:rPr>
              <w:t>培养学生的职业道德和社会责任感</w:t>
            </w:r>
            <w:r w:rsidRPr="00CE5F98">
              <w:rPr>
                <w:rFonts w:asciiTheme="minorEastAsia" w:hAnsiTheme="minorEastAsia" w:hint="eastAsia"/>
                <w:color w:val="000000" w:themeColor="text1"/>
                <w:szCs w:val="21"/>
              </w:rPr>
              <w:t>。</w:t>
            </w:r>
          </w:p>
        </w:tc>
        <w:tc>
          <w:tcPr>
            <w:tcW w:w="1153" w:type="pct"/>
            <w:vAlign w:val="center"/>
          </w:tcPr>
          <w:p w14:paraId="167F061F"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221A93C8"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70A412D4"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小组课堂报告</w:t>
            </w:r>
          </w:p>
          <w:p w14:paraId="6173518A"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p>
        </w:tc>
        <w:tc>
          <w:tcPr>
            <w:tcW w:w="852" w:type="pct"/>
            <w:vAlign w:val="center"/>
          </w:tcPr>
          <w:p w14:paraId="200C0529"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毕业要求1</w:t>
            </w:r>
          </w:p>
          <w:p w14:paraId="082EAA33"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毕业要求7</w:t>
            </w:r>
          </w:p>
        </w:tc>
      </w:tr>
    </w:tbl>
    <w:p w14:paraId="2B6A3843" w14:textId="1E7BFF18"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（二）成绩综合评定办法</w:t>
      </w:r>
    </w:p>
    <w:p w14:paraId="24FD34B0" w14:textId="77777777" w:rsidR="00030C59" w:rsidRPr="00CE5F98" w:rsidRDefault="00030C59">
      <w:pPr>
        <w:spacing w:line="360" w:lineRule="auto"/>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实施多元化评价方式，采用过程性考核与结果性考核相结合的方式进行评价。其中过程性考核包括平时考核、半期考核两种评价方式，期末考试采用集中闭卷考试方式。</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5AC17433" w14:textId="77777777">
        <w:trPr>
          <w:trHeight w:val="624"/>
          <w:jc w:val="center"/>
        </w:trPr>
        <w:tc>
          <w:tcPr>
            <w:tcW w:w="698" w:type="pct"/>
            <w:vMerge w:val="restart"/>
            <w:vAlign w:val="center"/>
          </w:tcPr>
          <w:p w14:paraId="20DB1AD2"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10A0A214"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7D76826F"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4676E87A"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33C3349E" w14:textId="77777777">
        <w:trPr>
          <w:trHeight w:val="624"/>
          <w:jc w:val="center"/>
        </w:trPr>
        <w:tc>
          <w:tcPr>
            <w:tcW w:w="698" w:type="pct"/>
            <w:vMerge/>
            <w:vAlign w:val="center"/>
          </w:tcPr>
          <w:p w14:paraId="4A93A73D" w14:textId="77777777" w:rsidR="00030C59" w:rsidRPr="00CE5F98" w:rsidRDefault="00030C59">
            <w:pPr>
              <w:jc w:val="center"/>
              <w:rPr>
                <w:rFonts w:ascii="Times New Roman" w:hAnsi="Times New Roman"/>
                <w:bCs/>
                <w:color w:val="000000" w:themeColor="text1"/>
                <w:szCs w:val="20"/>
              </w:rPr>
            </w:pPr>
          </w:p>
        </w:tc>
        <w:tc>
          <w:tcPr>
            <w:tcW w:w="920" w:type="pct"/>
            <w:vMerge/>
            <w:vAlign w:val="center"/>
          </w:tcPr>
          <w:p w14:paraId="1D83996B" w14:textId="77777777" w:rsidR="00030C59" w:rsidRPr="00CE5F98" w:rsidRDefault="00030C59">
            <w:pPr>
              <w:jc w:val="center"/>
              <w:rPr>
                <w:rFonts w:ascii="Times New Roman" w:hAnsi="Times New Roman"/>
                <w:bCs/>
                <w:color w:val="000000" w:themeColor="text1"/>
                <w:szCs w:val="20"/>
              </w:rPr>
            </w:pPr>
          </w:p>
        </w:tc>
        <w:tc>
          <w:tcPr>
            <w:tcW w:w="3382" w:type="pct"/>
            <w:vMerge/>
            <w:vAlign w:val="center"/>
          </w:tcPr>
          <w:p w14:paraId="5CA15192" w14:textId="77777777" w:rsidR="00030C59" w:rsidRPr="00CE5F98" w:rsidRDefault="00030C59">
            <w:pPr>
              <w:jc w:val="center"/>
              <w:rPr>
                <w:rFonts w:ascii="Times New Roman" w:hAnsi="Times New Roman"/>
                <w:bCs/>
                <w:color w:val="000000" w:themeColor="text1"/>
                <w:szCs w:val="20"/>
              </w:rPr>
            </w:pPr>
          </w:p>
        </w:tc>
      </w:tr>
      <w:tr w:rsidR="00CE5F98" w:rsidRPr="00CE5F98" w14:paraId="53226944" w14:textId="77777777">
        <w:trPr>
          <w:trHeight w:val="416"/>
          <w:jc w:val="center"/>
        </w:trPr>
        <w:tc>
          <w:tcPr>
            <w:tcW w:w="698" w:type="pct"/>
            <w:vAlign w:val="center"/>
          </w:tcPr>
          <w:p w14:paraId="62C65E6C"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平时考核</w:t>
            </w:r>
          </w:p>
        </w:tc>
        <w:tc>
          <w:tcPr>
            <w:tcW w:w="920" w:type="pct"/>
            <w:vAlign w:val="center"/>
          </w:tcPr>
          <w:p w14:paraId="6F214AF2"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=30%</m:t>
                </m:r>
              </m:oMath>
            </m:oMathPara>
          </w:p>
        </w:tc>
        <w:tc>
          <w:tcPr>
            <w:tcW w:w="3382" w:type="pct"/>
            <w:vAlign w:val="center"/>
          </w:tcPr>
          <w:p w14:paraId="6B450D76"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7FE4497F" w14:textId="77777777">
        <w:trPr>
          <w:trHeight w:val="416"/>
          <w:jc w:val="center"/>
        </w:trPr>
        <w:tc>
          <w:tcPr>
            <w:tcW w:w="698" w:type="pct"/>
            <w:vAlign w:val="center"/>
          </w:tcPr>
          <w:p w14:paraId="6A2D4A37"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66850B20"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=20%</m:t>
                </m:r>
              </m:oMath>
            </m:oMathPara>
          </w:p>
        </w:tc>
        <w:tc>
          <w:tcPr>
            <w:tcW w:w="3382" w:type="pct"/>
            <w:vAlign w:val="center"/>
          </w:tcPr>
          <w:p w14:paraId="1908C117"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半期考核要求学生</w:t>
            </w:r>
            <w:r w:rsidRPr="00CE5F98">
              <w:rPr>
                <w:rFonts w:ascii="Times New Roman" w:hAnsi="Times New Roman" w:hint="eastAsia"/>
                <w:bCs/>
                <w:color w:val="000000" w:themeColor="text1"/>
                <w:szCs w:val="20"/>
              </w:rPr>
              <w:t>整理并分析心理建档与分析数据，</w:t>
            </w:r>
            <w:r w:rsidRPr="00CE5F98">
              <w:rPr>
                <w:rFonts w:ascii="Times New Roman" w:hAnsi="Times New Roman"/>
                <w:bCs/>
                <w:color w:val="000000" w:themeColor="text1"/>
                <w:szCs w:val="20"/>
              </w:rPr>
              <w:t>理解</w:t>
            </w:r>
            <w:r w:rsidRPr="00CE5F98">
              <w:rPr>
                <w:rFonts w:ascii="Times New Roman" w:hAnsi="Times New Roman" w:hint="eastAsia"/>
                <w:bCs/>
                <w:color w:val="000000" w:themeColor="text1"/>
                <w:szCs w:val="20"/>
              </w:rPr>
              <w:t>心理建档的</w:t>
            </w:r>
            <w:r w:rsidRPr="00CE5F98">
              <w:rPr>
                <w:rFonts w:ascii="Times New Roman" w:hAnsi="Times New Roman"/>
                <w:bCs/>
                <w:color w:val="000000" w:themeColor="text1"/>
                <w:szCs w:val="20"/>
              </w:rPr>
              <w:t>的方法，采用小组</w:t>
            </w:r>
            <w:r w:rsidRPr="00CE5F98">
              <w:rPr>
                <w:rFonts w:ascii="Times New Roman" w:hAnsi="Times New Roman" w:hint="eastAsia"/>
                <w:bCs/>
                <w:color w:val="000000" w:themeColor="text1"/>
                <w:szCs w:val="20"/>
              </w:rPr>
              <w:t>合作完成并汇报</w:t>
            </w:r>
            <w:r w:rsidRPr="00CE5F98">
              <w:rPr>
                <w:rFonts w:ascii="Times New Roman" w:hAnsi="Times New Roman"/>
                <w:bCs/>
                <w:color w:val="000000" w:themeColor="text1"/>
                <w:szCs w:val="20"/>
              </w:rPr>
              <w:t>的形式。</w:t>
            </w:r>
          </w:p>
        </w:tc>
      </w:tr>
      <w:tr w:rsidR="00CE5F98" w:rsidRPr="00CE5F98" w14:paraId="59E6BB31" w14:textId="77777777">
        <w:trPr>
          <w:trHeight w:val="416"/>
          <w:jc w:val="center"/>
        </w:trPr>
        <w:tc>
          <w:tcPr>
            <w:tcW w:w="698" w:type="pct"/>
            <w:vAlign w:val="center"/>
          </w:tcPr>
          <w:p w14:paraId="73E48B8A"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21CA1775"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60F2B3C0"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采用</w:t>
            </w:r>
            <w:r w:rsidRPr="00CE5F98">
              <w:rPr>
                <w:rFonts w:ascii="Times New Roman" w:hAnsi="Times New Roman" w:hint="eastAsia"/>
                <w:bCs/>
                <w:color w:val="000000" w:themeColor="text1"/>
                <w:szCs w:val="20"/>
              </w:rPr>
              <w:t>分散开卷</w:t>
            </w:r>
            <w:r w:rsidRPr="00CE5F98">
              <w:rPr>
                <w:rFonts w:ascii="Times New Roman" w:hAnsi="Times New Roman"/>
                <w:bCs/>
                <w:color w:val="000000" w:themeColor="text1"/>
                <w:szCs w:val="20"/>
              </w:rPr>
              <w:t>考试形式，由主讲教师命题。</w:t>
            </w:r>
          </w:p>
        </w:tc>
      </w:tr>
      <w:tr w:rsidR="00CE5F98" w:rsidRPr="00CE5F98" w14:paraId="37D06B73" w14:textId="77777777">
        <w:trPr>
          <w:trHeight w:val="501"/>
          <w:jc w:val="center"/>
        </w:trPr>
        <w:tc>
          <w:tcPr>
            <w:tcW w:w="698" w:type="pct"/>
            <w:vAlign w:val="center"/>
          </w:tcPr>
          <w:p w14:paraId="03A83CF7"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综合成绩</w:t>
            </w:r>
          </w:p>
        </w:tc>
        <w:tc>
          <w:tcPr>
            <w:tcW w:w="920" w:type="pct"/>
            <w:vAlign w:val="center"/>
          </w:tcPr>
          <w:p w14:paraId="6837945D"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37439C50"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51B6F211" w14:textId="50BEC0EF"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七、本课程各个课程目标的权重</w:t>
      </w:r>
    </w:p>
    <w:p w14:paraId="72716777" w14:textId="77777777" w:rsidR="00030C59" w:rsidRPr="00CE5F98" w:rsidRDefault="00030C59">
      <w:pPr>
        <w:ind w:firstLineChars="200" w:firstLine="420"/>
        <w:rPr>
          <w:rFonts w:eastAsia="微软雅黑" w:hint="eastAsia"/>
          <w:b/>
          <w:bCs/>
          <w:color w:val="000000" w:themeColor="text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p>
    <w:tbl>
      <w:tblPr>
        <w:tblW w:w="5288" w:type="pct"/>
        <w:tblInd w:w="-201" w:type="dxa"/>
        <w:tblLook w:val="04A0" w:firstRow="1" w:lastRow="0" w:firstColumn="1" w:lastColumn="0" w:noHBand="0" w:noVBand="1"/>
      </w:tblPr>
      <w:tblGrid>
        <w:gridCol w:w="1549"/>
        <w:gridCol w:w="2215"/>
        <w:gridCol w:w="2615"/>
        <w:gridCol w:w="2395"/>
      </w:tblGrid>
      <w:tr w:rsidR="00CE5F98" w:rsidRPr="00CE5F98" w14:paraId="7617D65D" w14:textId="77777777">
        <w:trPr>
          <w:trHeight w:val="540"/>
        </w:trPr>
        <w:tc>
          <w:tcPr>
            <w:tcW w:w="882" w:type="pct"/>
            <w:tcBorders>
              <w:top w:val="single" w:sz="4" w:space="0" w:color="auto"/>
              <w:left w:val="single" w:sz="4" w:space="0" w:color="auto"/>
              <w:bottom w:val="single" w:sz="4" w:space="0" w:color="auto"/>
              <w:right w:val="single" w:sz="4" w:space="0" w:color="000000"/>
            </w:tcBorders>
            <w:vAlign w:val="center"/>
          </w:tcPr>
          <w:p w14:paraId="039B32A6" w14:textId="77777777" w:rsidR="00030C59" w:rsidRPr="00CE5F98" w:rsidRDefault="00030C59">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262" w:type="pct"/>
            <w:tcBorders>
              <w:top w:val="single" w:sz="4" w:space="0" w:color="auto"/>
              <w:left w:val="nil"/>
              <w:bottom w:val="single" w:sz="4" w:space="0" w:color="auto"/>
              <w:right w:val="single" w:sz="4" w:space="0" w:color="auto"/>
            </w:tcBorders>
            <w:vAlign w:val="center"/>
          </w:tcPr>
          <w:p w14:paraId="73F2CBDD"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490" w:type="pct"/>
            <w:tcBorders>
              <w:top w:val="single" w:sz="4" w:space="0" w:color="auto"/>
              <w:left w:val="nil"/>
              <w:bottom w:val="single" w:sz="4" w:space="0" w:color="auto"/>
              <w:right w:val="single" w:sz="4" w:space="0" w:color="auto"/>
            </w:tcBorders>
            <w:vAlign w:val="center"/>
          </w:tcPr>
          <w:p w14:paraId="4483DB04"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65" w:type="pct"/>
            <w:tcBorders>
              <w:top w:val="single" w:sz="4" w:space="0" w:color="auto"/>
              <w:left w:val="nil"/>
              <w:bottom w:val="single" w:sz="4" w:space="0" w:color="auto"/>
              <w:right w:val="single" w:sz="4" w:space="0" w:color="auto"/>
            </w:tcBorders>
            <w:vAlign w:val="center"/>
          </w:tcPr>
          <w:p w14:paraId="1175FA81"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3A0B71B6" w14:textId="77777777">
        <w:trPr>
          <w:trHeight w:val="389"/>
        </w:trPr>
        <w:tc>
          <w:tcPr>
            <w:tcW w:w="882" w:type="pct"/>
            <w:tcBorders>
              <w:top w:val="single" w:sz="4" w:space="0" w:color="auto"/>
              <w:left w:val="single" w:sz="4" w:space="0" w:color="auto"/>
              <w:bottom w:val="single" w:sz="4" w:space="0" w:color="auto"/>
              <w:right w:val="single" w:sz="4" w:space="0" w:color="auto"/>
            </w:tcBorders>
            <w:vAlign w:val="center"/>
          </w:tcPr>
          <w:p w14:paraId="0B87B423"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62" w:type="pct"/>
            <w:tcBorders>
              <w:top w:val="single" w:sz="4" w:space="0" w:color="auto"/>
              <w:left w:val="nil"/>
              <w:bottom w:val="single" w:sz="4" w:space="0" w:color="auto"/>
              <w:right w:val="single" w:sz="4" w:space="0" w:color="auto"/>
            </w:tcBorders>
            <w:vAlign w:val="center"/>
          </w:tcPr>
          <w:p w14:paraId="70164A0D"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1M</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/[3M(6)+1L(1)]=0.3</w:t>
            </w:r>
          </w:p>
        </w:tc>
        <w:tc>
          <w:tcPr>
            <w:tcW w:w="1490" w:type="pct"/>
            <w:tcBorders>
              <w:top w:val="single" w:sz="4" w:space="0" w:color="auto"/>
              <w:left w:val="nil"/>
              <w:bottom w:val="single" w:sz="4" w:space="0" w:color="auto"/>
              <w:right w:val="single" w:sz="4" w:space="0" w:color="auto"/>
            </w:tcBorders>
            <w:vAlign w:val="center"/>
          </w:tcPr>
          <w:p w14:paraId="2223BC6D"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1L(1)</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6</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+1L(1)]</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0.2</w:t>
            </w:r>
          </w:p>
        </w:tc>
        <w:tc>
          <w:tcPr>
            <w:tcW w:w="1365" w:type="pct"/>
            <w:tcBorders>
              <w:top w:val="single" w:sz="4" w:space="0" w:color="auto"/>
              <w:left w:val="nil"/>
              <w:bottom w:val="single" w:sz="4" w:space="0" w:color="auto"/>
              <w:right w:val="single" w:sz="4" w:space="0" w:color="auto"/>
            </w:tcBorders>
            <w:vAlign w:val="center"/>
          </w:tcPr>
          <w:p w14:paraId="5000640F"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2M</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4</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6</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+1L(1)]</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5</w:t>
            </w:r>
          </w:p>
        </w:tc>
      </w:tr>
      <w:tr w:rsidR="00CE5F98" w:rsidRPr="00CE5F98" w14:paraId="400FE5FE" w14:textId="77777777">
        <w:trPr>
          <w:trHeight w:val="389"/>
        </w:trPr>
        <w:tc>
          <w:tcPr>
            <w:tcW w:w="882" w:type="pct"/>
            <w:tcBorders>
              <w:top w:val="single" w:sz="4" w:space="0" w:color="auto"/>
              <w:left w:val="single" w:sz="4" w:space="0" w:color="auto"/>
              <w:bottom w:val="single" w:sz="4" w:space="0" w:color="auto"/>
              <w:right w:val="single" w:sz="4" w:space="0" w:color="auto"/>
            </w:tcBorders>
            <w:vAlign w:val="center"/>
          </w:tcPr>
          <w:p w14:paraId="641619EC"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62" w:type="pct"/>
            <w:tcBorders>
              <w:top w:val="single" w:sz="4" w:space="0" w:color="auto"/>
              <w:left w:val="nil"/>
              <w:bottom w:val="single" w:sz="4" w:space="0" w:color="auto"/>
              <w:right w:val="single" w:sz="4" w:space="0" w:color="auto"/>
            </w:tcBorders>
            <w:vAlign w:val="center"/>
          </w:tcPr>
          <w:p w14:paraId="3EED6586"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w:t>
            </w:r>
          </w:p>
        </w:tc>
        <w:tc>
          <w:tcPr>
            <w:tcW w:w="1490" w:type="pct"/>
            <w:tcBorders>
              <w:top w:val="single" w:sz="4" w:space="0" w:color="auto"/>
              <w:left w:val="nil"/>
              <w:bottom w:val="single" w:sz="4" w:space="0" w:color="auto"/>
              <w:right w:val="single" w:sz="4" w:space="0" w:color="auto"/>
            </w:tcBorders>
            <w:vAlign w:val="center"/>
          </w:tcPr>
          <w:p w14:paraId="345CAA02"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w:t>
            </w:r>
          </w:p>
        </w:tc>
        <w:tc>
          <w:tcPr>
            <w:tcW w:w="1365" w:type="pct"/>
            <w:tcBorders>
              <w:top w:val="single" w:sz="4" w:space="0" w:color="auto"/>
              <w:left w:val="nil"/>
              <w:bottom w:val="single" w:sz="4" w:space="0" w:color="auto"/>
              <w:right w:val="single" w:sz="4" w:space="0" w:color="auto"/>
            </w:tcBorders>
            <w:vAlign w:val="center"/>
          </w:tcPr>
          <w:p w14:paraId="61F2F0E2"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5</w:t>
            </w:r>
          </w:p>
        </w:tc>
      </w:tr>
    </w:tbl>
    <w:p w14:paraId="6F36D4F0" w14:textId="03698D1E"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p w14:paraId="2593E60A" w14:textId="77777777" w:rsidR="00030C59" w:rsidRPr="00CE5F98" w:rsidRDefault="00030C59">
      <w:pPr>
        <w:pStyle w:val="ae"/>
        <w:spacing w:before="0" w:beforeAutospacing="0" w:after="0" w:afterAutospacing="0" w:line="360" w:lineRule="auto"/>
        <w:ind w:firstLineChars="147" w:firstLine="309"/>
        <w:rPr>
          <w:rFonts w:ascii="Calibri" w:eastAsia="微软雅黑" w:hAnsi="Calibri" w:cs="Times New Roman"/>
          <w:b/>
          <w:bCs/>
          <w:color w:val="000000" w:themeColor="text1"/>
          <w:kern w:val="2"/>
          <w:sz w:val="21"/>
          <w:szCs w:val="21"/>
        </w:rPr>
      </w:pPr>
      <w:r w:rsidRPr="00CE5F98">
        <w:rPr>
          <w:rFonts w:asciiTheme="minorEastAsia" w:eastAsiaTheme="minorEastAsia" w:hAnsiTheme="minorEastAsia" w:cs="Times New Roman" w:hint="eastAsia"/>
          <w:color w:val="000000" w:themeColor="text1"/>
          <w:kern w:val="2"/>
          <w:sz w:val="21"/>
          <w:szCs w:val="21"/>
        </w:rPr>
        <w:t>无</w:t>
      </w:r>
      <w:r w:rsidRPr="00CE5F98">
        <w:rPr>
          <w:rFonts w:hint="eastAsia"/>
          <w:color w:val="000000" w:themeColor="text1"/>
          <w:sz w:val="21"/>
          <w:szCs w:val="21"/>
        </w:rPr>
        <w:t>.</w:t>
      </w:r>
    </w:p>
    <w:p w14:paraId="35ECC202" w14:textId="0F054B63"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56DB9F4A"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王铁楠</w:t>
      </w:r>
      <w:r w:rsidRPr="00CE5F98">
        <w:rPr>
          <w:rFonts w:ascii="宋体"/>
          <w:color w:val="000000" w:themeColor="text1"/>
        </w:rPr>
        <w:t>.</w:t>
      </w:r>
      <w:r w:rsidRPr="00CE5F98">
        <w:rPr>
          <w:rFonts w:ascii="宋体" w:hint="eastAsia"/>
          <w:color w:val="000000" w:themeColor="text1"/>
        </w:rPr>
        <w:t>心理学研究方法</w:t>
      </w:r>
      <w:r w:rsidRPr="00CE5F98">
        <w:rPr>
          <w:rFonts w:ascii="宋体" w:hAnsi="宋体"/>
          <w:color w:val="000000" w:themeColor="text1"/>
        </w:rPr>
        <w:t>[M].</w:t>
      </w:r>
      <w:r w:rsidRPr="00CE5F98">
        <w:rPr>
          <w:rFonts w:ascii="宋体" w:hAnsi="宋体" w:hint="eastAsia"/>
          <w:color w:val="000000" w:themeColor="text1"/>
        </w:rPr>
        <w:t>北京：中国人民大学出版社，</w:t>
      </w:r>
      <w:r w:rsidRPr="00CE5F98">
        <w:rPr>
          <w:rFonts w:ascii="宋体" w:hAnsi="宋体"/>
          <w:color w:val="000000" w:themeColor="text1"/>
        </w:rPr>
        <w:t>202</w:t>
      </w:r>
      <w:r w:rsidRPr="00CE5F98">
        <w:rPr>
          <w:rFonts w:ascii="宋体" w:hAnsi="宋体" w:hint="eastAsia"/>
          <w:color w:val="000000" w:themeColor="text1"/>
        </w:rPr>
        <w:t>0</w:t>
      </w:r>
      <w:r w:rsidRPr="00CE5F98">
        <w:rPr>
          <w:rFonts w:ascii="宋体" w:hAnsi="宋体" w:hint="eastAsia"/>
          <w:color w:val="000000" w:themeColor="text1"/>
        </w:rPr>
        <w:t>年</w:t>
      </w:r>
      <w:r w:rsidRPr="00CE5F98">
        <w:rPr>
          <w:rFonts w:ascii="宋体" w:hAnsi="宋体"/>
          <w:color w:val="000000" w:themeColor="text1"/>
        </w:rPr>
        <w:t>.</w:t>
      </w:r>
    </w:p>
    <w:p w14:paraId="427ACE8C" w14:textId="77777777" w:rsidR="00030C59" w:rsidRPr="00CE5F98" w:rsidRDefault="00030C59">
      <w:pPr>
        <w:tabs>
          <w:tab w:val="left" w:pos="0"/>
          <w:tab w:val="left" w:pos="360"/>
          <w:tab w:val="left" w:pos="1080"/>
          <w:tab w:val="left" w:pos="1260"/>
        </w:tabs>
        <w:adjustRightInd w:val="0"/>
        <w:snapToGrid w:val="0"/>
        <w:spacing w:line="360" w:lineRule="auto"/>
        <w:ind w:leftChars="1" w:left="2" w:firstLineChars="200" w:firstLine="420"/>
        <w:rPr>
          <w:rFonts w:hint="eastAsia"/>
          <w:color w:val="000000" w:themeColor="text1"/>
          <w:szCs w:val="21"/>
        </w:rPr>
      </w:pPr>
      <w:r w:rsidRPr="00CE5F98">
        <w:rPr>
          <w:rFonts w:hint="eastAsia"/>
          <w:color w:val="000000" w:themeColor="text1"/>
          <w:szCs w:val="21"/>
        </w:rPr>
        <w:t>2. 毕重增</w:t>
      </w:r>
      <w:r w:rsidRPr="00CE5F98">
        <w:rPr>
          <w:rFonts w:asciiTheme="minorEastAsia" w:hAnsiTheme="minorEastAsia"/>
          <w:b/>
          <w:bCs/>
          <w:color w:val="000000" w:themeColor="text1"/>
          <w:szCs w:val="21"/>
        </w:rPr>
        <w:t>．</w:t>
      </w:r>
      <w:r w:rsidRPr="00CE5F98">
        <w:rPr>
          <w:rFonts w:hint="eastAsia"/>
          <w:color w:val="000000" w:themeColor="text1"/>
          <w:szCs w:val="21"/>
        </w:rPr>
        <w:t>心理测量学</w:t>
      </w:r>
      <w:r w:rsidRPr="00CE5F98">
        <w:rPr>
          <w:rFonts w:ascii="宋体" w:hAnsi="宋体" w:hint="eastAsia"/>
          <w:bCs/>
          <w:color w:val="000000" w:themeColor="text1"/>
          <w:szCs w:val="21"/>
        </w:rPr>
        <w:t>（第</w:t>
      </w:r>
      <w:r w:rsidRPr="00CE5F98">
        <w:rPr>
          <w:rFonts w:ascii="宋体" w:hAnsi="宋体" w:hint="eastAsia"/>
          <w:bCs/>
          <w:color w:val="000000" w:themeColor="text1"/>
          <w:szCs w:val="21"/>
        </w:rPr>
        <w:t>2</w:t>
      </w:r>
      <w:r w:rsidRPr="00CE5F98">
        <w:rPr>
          <w:rFonts w:ascii="宋体" w:hAnsi="宋体" w:hint="eastAsia"/>
          <w:bCs/>
          <w:color w:val="000000" w:themeColor="text1"/>
          <w:szCs w:val="21"/>
        </w:rPr>
        <w:t>版）</w:t>
      </w:r>
      <w:r w:rsidRPr="00CE5F98">
        <w:rPr>
          <w:rFonts w:ascii="宋体" w:hAnsi="宋体"/>
          <w:bCs/>
          <w:color w:val="000000" w:themeColor="text1"/>
          <w:szCs w:val="21"/>
        </w:rPr>
        <w:t>[M]</w:t>
      </w:r>
      <w:r w:rsidRPr="00CE5F98">
        <w:rPr>
          <w:rFonts w:asciiTheme="minorEastAsia" w:hAnsiTheme="minorEastAsia"/>
          <w:b/>
          <w:bCs/>
          <w:color w:val="000000" w:themeColor="text1"/>
          <w:szCs w:val="21"/>
        </w:rPr>
        <w:t>．</w:t>
      </w:r>
      <w:r w:rsidRPr="00CE5F98">
        <w:rPr>
          <w:rFonts w:asciiTheme="minorEastAsia" w:hAnsiTheme="minorEastAsia" w:hint="eastAsia"/>
          <w:bCs/>
          <w:color w:val="000000" w:themeColor="text1"/>
          <w:szCs w:val="21"/>
        </w:rPr>
        <w:t>重庆：</w:t>
      </w:r>
      <w:r w:rsidRPr="00CE5F98">
        <w:rPr>
          <w:rFonts w:hint="eastAsia"/>
          <w:color w:val="000000" w:themeColor="text1"/>
          <w:szCs w:val="21"/>
        </w:rPr>
        <w:t>西南师范大学出版社，2022年.</w:t>
      </w:r>
    </w:p>
    <w:p w14:paraId="7C52A394" w14:textId="77777777" w:rsidR="00030C59" w:rsidRPr="00CE5F98" w:rsidRDefault="00030C59">
      <w:pPr>
        <w:adjustRightInd w:val="0"/>
        <w:snapToGrid w:val="0"/>
        <w:spacing w:line="360" w:lineRule="auto"/>
        <w:ind w:firstLineChars="200" w:firstLine="420"/>
        <w:rPr>
          <w:rFonts w:ascii="宋体" w:hAnsi="宋体" w:hint="eastAsia"/>
          <w:bCs/>
          <w:color w:val="000000" w:themeColor="text1"/>
          <w:szCs w:val="21"/>
        </w:rPr>
      </w:pPr>
      <w:r w:rsidRPr="00CE5F98">
        <w:rPr>
          <w:rFonts w:ascii="宋体" w:hAnsi="宋体" w:hint="eastAsia"/>
          <w:bCs/>
          <w:color w:val="000000" w:themeColor="text1"/>
          <w:szCs w:val="21"/>
        </w:rPr>
        <w:t>3.</w:t>
      </w:r>
      <w:r w:rsidRPr="00CE5F98">
        <w:rPr>
          <w:rFonts w:ascii="宋体" w:hAnsi="宋体" w:hint="eastAsia"/>
          <w:bCs/>
          <w:color w:val="000000" w:themeColor="text1"/>
          <w:szCs w:val="21"/>
        </w:rPr>
        <w:t>郑日昌</w:t>
      </w:r>
      <w:r w:rsidRPr="00CE5F98">
        <w:rPr>
          <w:rFonts w:asciiTheme="minorEastAsia" w:hAnsiTheme="minorEastAsia"/>
          <w:b/>
          <w:bCs/>
          <w:color w:val="000000" w:themeColor="text1"/>
          <w:szCs w:val="21"/>
        </w:rPr>
        <w:t>．</w:t>
      </w:r>
      <w:r w:rsidRPr="00CE5F98">
        <w:rPr>
          <w:rFonts w:ascii="宋体" w:hAnsi="宋体" w:hint="eastAsia"/>
          <w:bCs/>
          <w:color w:val="000000" w:themeColor="text1"/>
          <w:szCs w:val="21"/>
        </w:rPr>
        <w:t>心理测量与测验（第</w:t>
      </w:r>
      <w:r w:rsidRPr="00CE5F98">
        <w:rPr>
          <w:rFonts w:ascii="宋体" w:hAnsi="宋体" w:hint="eastAsia"/>
          <w:bCs/>
          <w:color w:val="000000" w:themeColor="text1"/>
          <w:szCs w:val="21"/>
        </w:rPr>
        <w:t>2</w:t>
      </w:r>
      <w:r w:rsidRPr="00CE5F98">
        <w:rPr>
          <w:rFonts w:ascii="宋体" w:hAnsi="宋体" w:hint="eastAsia"/>
          <w:bCs/>
          <w:color w:val="000000" w:themeColor="text1"/>
          <w:szCs w:val="21"/>
        </w:rPr>
        <w:t>版）</w:t>
      </w:r>
      <w:r w:rsidRPr="00CE5F98">
        <w:rPr>
          <w:rFonts w:ascii="宋体" w:hAnsi="宋体"/>
          <w:bCs/>
          <w:color w:val="000000" w:themeColor="text1"/>
          <w:szCs w:val="21"/>
        </w:rPr>
        <w:t>[M]</w:t>
      </w:r>
      <w:r w:rsidRPr="00CE5F98">
        <w:rPr>
          <w:rFonts w:asciiTheme="minorEastAsia" w:hAnsiTheme="minorEastAsia"/>
          <w:b/>
          <w:bCs/>
          <w:color w:val="000000" w:themeColor="text1"/>
          <w:szCs w:val="21"/>
        </w:rPr>
        <w:t>．</w:t>
      </w:r>
      <w:r w:rsidRPr="00CE5F98">
        <w:rPr>
          <w:rFonts w:asciiTheme="minorEastAsia" w:hAnsiTheme="minorEastAsia" w:hint="eastAsia"/>
          <w:bCs/>
          <w:color w:val="000000" w:themeColor="text1"/>
          <w:szCs w:val="21"/>
        </w:rPr>
        <w:t>北京：</w:t>
      </w:r>
      <w:r w:rsidRPr="00CE5F98">
        <w:rPr>
          <w:rFonts w:ascii="宋体" w:hAnsi="宋体" w:hint="eastAsia"/>
          <w:bCs/>
          <w:color w:val="000000" w:themeColor="text1"/>
          <w:szCs w:val="21"/>
        </w:rPr>
        <w:t>中国人民大学出版社，</w:t>
      </w:r>
      <w:r w:rsidRPr="00CE5F98">
        <w:rPr>
          <w:rFonts w:ascii="宋体" w:hAnsi="宋体" w:hint="eastAsia"/>
          <w:bCs/>
          <w:color w:val="000000" w:themeColor="text1"/>
          <w:szCs w:val="21"/>
        </w:rPr>
        <w:t>2013</w:t>
      </w:r>
      <w:r w:rsidRPr="00CE5F98">
        <w:rPr>
          <w:rFonts w:ascii="宋体" w:hAnsi="宋体" w:hint="eastAsia"/>
          <w:bCs/>
          <w:color w:val="000000" w:themeColor="text1"/>
          <w:szCs w:val="21"/>
        </w:rPr>
        <w:t>年</w:t>
      </w:r>
      <w:r w:rsidRPr="00CE5F98">
        <w:rPr>
          <w:rFonts w:ascii="宋体" w:hAnsi="宋体" w:hint="eastAsia"/>
          <w:bCs/>
          <w:color w:val="000000" w:themeColor="text1"/>
          <w:szCs w:val="21"/>
        </w:rPr>
        <w:t>.</w:t>
      </w:r>
    </w:p>
    <w:p w14:paraId="095A52FD"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4.</w:t>
      </w:r>
      <w:r w:rsidRPr="00CE5F98">
        <w:rPr>
          <w:rFonts w:ascii="宋体" w:hAnsi="宋体" w:hint="eastAsia"/>
          <w:color w:val="000000" w:themeColor="text1"/>
        </w:rPr>
        <w:t>刘红云</w:t>
      </w:r>
      <w:r w:rsidRPr="00CE5F98">
        <w:rPr>
          <w:rFonts w:ascii="宋体"/>
          <w:color w:val="000000" w:themeColor="text1"/>
        </w:rPr>
        <w:t>.</w:t>
      </w:r>
      <w:r w:rsidRPr="00CE5F98">
        <w:rPr>
          <w:rFonts w:ascii="宋体" w:hAnsi="宋体" w:hint="eastAsia"/>
          <w:color w:val="000000" w:themeColor="text1"/>
        </w:rPr>
        <w:t>高级心理统计</w:t>
      </w:r>
      <w:r w:rsidRPr="00CE5F98">
        <w:rPr>
          <w:rFonts w:ascii="宋体" w:hAnsi="宋体"/>
          <w:color w:val="000000" w:themeColor="text1"/>
        </w:rPr>
        <w:t>[M].</w:t>
      </w:r>
      <w:r w:rsidRPr="00CE5F98">
        <w:rPr>
          <w:rFonts w:ascii="宋体" w:hAnsi="宋体" w:hint="eastAsia"/>
          <w:color w:val="000000" w:themeColor="text1"/>
        </w:rPr>
        <w:t>北京：中国人民大学出版社，</w:t>
      </w:r>
      <w:r w:rsidRPr="00CE5F98">
        <w:rPr>
          <w:rFonts w:ascii="宋体" w:hAnsi="宋体"/>
          <w:color w:val="000000" w:themeColor="text1"/>
        </w:rPr>
        <w:t>202</w:t>
      </w:r>
      <w:r w:rsidRPr="00CE5F98">
        <w:rPr>
          <w:rFonts w:ascii="宋体" w:hAnsi="宋体" w:hint="eastAsia"/>
          <w:color w:val="000000" w:themeColor="text1"/>
        </w:rPr>
        <w:t>0</w:t>
      </w:r>
      <w:r w:rsidRPr="00CE5F98">
        <w:rPr>
          <w:rFonts w:ascii="宋体" w:hAnsi="宋体" w:hint="eastAsia"/>
          <w:color w:val="000000" w:themeColor="text1"/>
        </w:rPr>
        <w:t>年</w:t>
      </w:r>
      <w:r w:rsidRPr="00CE5F98">
        <w:rPr>
          <w:rFonts w:ascii="宋体" w:hAnsi="宋体"/>
          <w:color w:val="000000" w:themeColor="text1"/>
        </w:rPr>
        <w:t>.</w:t>
      </w:r>
    </w:p>
    <w:p w14:paraId="692E6EE0"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hint="eastAsia"/>
          <w:color w:val="000000" w:themeColor="text1"/>
        </w:rPr>
        <w:t>5</w:t>
      </w:r>
      <w:r w:rsidRPr="00CE5F98">
        <w:rPr>
          <w:rFonts w:ascii="宋体" w:hAnsi="宋体"/>
          <w:color w:val="000000" w:themeColor="text1"/>
        </w:rPr>
        <w:t>.</w:t>
      </w:r>
      <w:r w:rsidRPr="00CE5F98">
        <w:rPr>
          <w:rFonts w:ascii="宋体" w:hAnsi="宋体" w:hint="eastAsia"/>
          <w:color w:val="000000" w:themeColor="text1"/>
        </w:rPr>
        <w:t>许爱红</w:t>
      </w:r>
      <w:r w:rsidRPr="00CE5F98">
        <w:rPr>
          <w:rFonts w:ascii="宋体" w:hAnsi="宋体" w:hint="eastAsia"/>
          <w:color w:val="000000" w:themeColor="text1"/>
        </w:rPr>
        <w:t>.</w:t>
      </w:r>
      <w:r w:rsidRPr="00CE5F98">
        <w:rPr>
          <w:rFonts w:ascii="宋体" w:hAnsi="宋体" w:hint="eastAsia"/>
          <w:color w:val="000000" w:themeColor="text1"/>
        </w:rPr>
        <w:t>中小学心理健康测评与干预</w:t>
      </w:r>
      <w:r w:rsidRPr="00CE5F98">
        <w:rPr>
          <w:rFonts w:ascii="宋体" w:hAnsi="宋体"/>
          <w:color w:val="000000" w:themeColor="text1"/>
        </w:rPr>
        <w:t>[M].</w:t>
      </w:r>
      <w:r w:rsidRPr="00CE5F98">
        <w:rPr>
          <w:rFonts w:ascii="宋体" w:hAnsi="宋体" w:hint="eastAsia"/>
          <w:color w:val="000000" w:themeColor="text1"/>
        </w:rPr>
        <w:t>济南：山东教育出版社，</w:t>
      </w:r>
      <w:r w:rsidRPr="00CE5F98">
        <w:rPr>
          <w:rFonts w:ascii="宋体" w:hAnsi="宋体"/>
          <w:color w:val="000000" w:themeColor="text1"/>
        </w:rPr>
        <w:t>20</w:t>
      </w:r>
      <w:r w:rsidRPr="00CE5F98">
        <w:rPr>
          <w:rFonts w:ascii="宋体" w:hAnsi="宋体" w:hint="eastAsia"/>
          <w:color w:val="000000" w:themeColor="text1"/>
        </w:rPr>
        <w:t>22</w:t>
      </w:r>
      <w:r w:rsidRPr="00CE5F98">
        <w:rPr>
          <w:rFonts w:ascii="宋体" w:hAnsi="宋体" w:hint="eastAsia"/>
          <w:color w:val="000000" w:themeColor="text1"/>
        </w:rPr>
        <w:t>年</w:t>
      </w:r>
      <w:r w:rsidRPr="00CE5F98">
        <w:rPr>
          <w:rFonts w:ascii="宋体" w:hAnsi="宋体" w:hint="eastAsia"/>
          <w:color w:val="000000" w:themeColor="text1"/>
        </w:rPr>
        <w:t>.</w:t>
      </w:r>
    </w:p>
    <w:p w14:paraId="356085B4" w14:textId="77777777" w:rsidR="00030C59" w:rsidRPr="00CE5F98" w:rsidRDefault="00030C59">
      <w:pPr>
        <w:spacing w:line="360" w:lineRule="auto"/>
        <w:ind w:leftChars="300" w:left="630"/>
        <w:rPr>
          <w:rFonts w:ascii="Times New Roman" w:hAnsi="Times New Roman"/>
          <w:color w:val="000000" w:themeColor="text1"/>
          <w:kern w:val="0"/>
        </w:rPr>
      </w:pPr>
    </w:p>
    <w:p w14:paraId="52F62DAB" w14:textId="77777777" w:rsidR="00030C59" w:rsidRPr="00CE5F98" w:rsidRDefault="00030C59">
      <w:pPr>
        <w:spacing w:line="36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lastRenderedPageBreak/>
        <w:t>执笔人：</w:t>
      </w:r>
      <w:r w:rsidRPr="00CE5F98">
        <w:rPr>
          <w:noProof/>
          <w:color w:val="000000" w:themeColor="text1"/>
        </w:rPr>
        <w:drawing>
          <wp:inline distT="0" distB="0" distL="114300" distR="114300" wp14:anchorId="725F2B59" wp14:editId="480EE832">
            <wp:extent cx="572770" cy="255270"/>
            <wp:effectExtent l="0" t="0" r="17780" b="11430"/>
            <wp:docPr id="16300672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8">
                      <a:clrChange>
                        <a:clrFrom>
                          <a:srgbClr val="ADAEAE">
                            <a:alpha val="100000"/>
                          </a:srgbClr>
                        </a:clrFrom>
                        <a:clrTo>
                          <a:srgbClr val="ADAEAE">
                            <a:alpha val="100000"/>
                            <a:alpha val="0"/>
                          </a:srgbClr>
                        </a:clrTo>
                      </a:clrChange>
                      <a:biLevel thresh="50000"/>
                    </a:blip>
                    <a:stretch>
                      <a:fillRect/>
                    </a:stretch>
                  </pic:blipFill>
                  <pic:spPr>
                    <a:xfrm>
                      <a:off x="0" y="0"/>
                      <a:ext cx="572770" cy="255270"/>
                    </a:xfrm>
                    <a:prstGeom prst="rect">
                      <a:avLst/>
                    </a:prstGeom>
                    <a:noFill/>
                    <a:ln>
                      <a:noFill/>
                    </a:ln>
                  </pic:spPr>
                </pic:pic>
              </a:graphicData>
            </a:graphic>
          </wp:inline>
        </w:drawing>
      </w:r>
    </w:p>
    <w:p w14:paraId="4942ECCF" w14:textId="77777777" w:rsidR="00030C59" w:rsidRPr="00CE5F98" w:rsidRDefault="00030C59">
      <w:pPr>
        <w:spacing w:line="36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审核人：</w:t>
      </w:r>
      <w:r w:rsidRPr="00CE5F98">
        <w:rPr>
          <w:rFonts w:ascii="宋体" w:hAnsi="宋体" w:cs="宋体"/>
          <w:noProof/>
          <w:color w:val="000000" w:themeColor="text1"/>
          <w:sz w:val="24"/>
        </w:rPr>
        <w:drawing>
          <wp:inline distT="0" distB="0" distL="114300" distR="114300" wp14:anchorId="7EEEB188" wp14:editId="261DB9C6">
            <wp:extent cx="624205" cy="287655"/>
            <wp:effectExtent l="0" t="0" r="4445" b="17145"/>
            <wp:docPr id="42860638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29"/>
                    <a:stretch>
                      <a:fillRect/>
                    </a:stretch>
                  </pic:blipFill>
                  <pic:spPr>
                    <a:xfrm>
                      <a:off x="0" y="0"/>
                      <a:ext cx="624205" cy="287655"/>
                    </a:xfrm>
                    <a:prstGeom prst="rect">
                      <a:avLst/>
                    </a:prstGeom>
                    <a:noFill/>
                    <a:ln w="9525">
                      <a:noFill/>
                    </a:ln>
                  </pic:spPr>
                </pic:pic>
              </a:graphicData>
            </a:graphic>
          </wp:inline>
        </w:drawing>
      </w:r>
    </w:p>
    <w:p w14:paraId="2783AC6C" w14:textId="77777777" w:rsidR="00030C59" w:rsidRPr="00CE5F98" w:rsidRDefault="00030C59">
      <w:pPr>
        <w:spacing w:line="36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批准人：</w:t>
      </w:r>
      <w:r w:rsidRPr="00CE5F98">
        <w:rPr>
          <w:rFonts w:ascii="宋体" w:hAnsi="宋体" w:cs="宋体"/>
          <w:noProof/>
          <w:color w:val="000000" w:themeColor="text1"/>
          <w:sz w:val="24"/>
        </w:rPr>
        <w:drawing>
          <wp:inline distT="0" distB="0" distL="114300" distR="114300" wp14:anchorId="5D6CB513" wp14:editId="2E6B7312">
            <wp:extent cx="519430" cy="360045"/>
            <wp:effectExtent l="0" t="0" r="13970" b="1905"/>
            <wp:docPr id="184114480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30"/>
                    <a:stretch>
                      <a:fillRect/>
                    </a:stretch>
                  </pic:blipFill>
                  <pic:spPr>
                    <a:xfrm>
                      <a:off x="0" y="0"/>
                      <a:ext cx="519430" cy="360045"/>
                    </a:xfrm>
                    <a:prstGeom prst="rect">
                      <a:avLst/>
                    </a:prstGeom>
                    <a:noFill/>
                    <a:ln w="9525">
                      <a:noFill/>
                    </a:ln>
                  </pic:spPr>
                </pic:pic>
              </a:graphicData>
            </a:graphic>
          </wp:inline>
        </w:drawing>
      </w:r>
    </w:p>
    <w:p w14:paraId="017A824E" w14:textId="77777777" w:rsidR="00030C59" w:rsidRPr="00CE5F98" w:rsidRDefault="00030C59">
      <w:pPr>
        <w:spacing w:line="360" w:lineRule="auto"/>
        <w:ind w:firstLineChars="200" w:firstLine="420"/>
        <w:jc w:val="left"/>
        <w:rPr>
          <w:rFonts w:hint="eastAsia"/>
          <w:color w:val="000000" w:themeColor="text1"/>
          <w:kern w:val="0"/>
          <w:szCs w:val="21"/>
        </w:rPr>
      </w:pPr>
    </w:p>
    <w:p w14:paraId="53E5A05C" w14:textId="77777777" w:rsidR="00030C59" w:rsidRPr="00CE5F98" w:rsidRDefault="00030C59">
      <w:pPr>
        <w:spacing w:line="480" w:lineRule="auto"/>
        <w:ind w:firstLineChars="2600" w:firstLine="6240"/>
        <w:jc w:val="left"/>
        <w:rPr>
          <w:rFonts w:hint="eastAsia"/>
          <w:color w:val="000000" w:themeColor="text1"/>
          <w:szCs w:val="2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30</w:t>
      </w:r>
      <w:r w:rsidRPr="00CE5F98">
        <w:rPr>
          <w:rFonts w:ascii="Times New Roman" w:hAnsi="Times New Roman"/>
          <w:color w:val="000000" w:themeColor="text1"/>
          <w:kern w:val="0"/>
          <w:sz w:val="24"/>
        </w:rPr>
        <w:t>日</w:t>
      </w:r>
    </w:p>
    <w:p w14:paraId="2B45C1D7" w14:textId="77777777" w:rsidR="00030C59" w:rsidRPr="00CE5F98" w:rsidRDefault="00030C59">
      <w:pPr>
        <w:spacing w:line="300" w:lineRule="auto"/>
        <w:ind w:firstLineChars="200" w:firstLine="420"/>
        <w:jc w:val="left"/>
        <w:rPr>
          <w:rFonts w:hint="eastAsia"/>
          <w:color w:val="000000" w:themeColor="text1"/>
        </w:rPr>
      </w:pPr>
    </w:p>
    <w:p w14:paraId="2E2A20EF" w14:textId="77777777" w:rsidR="00F258D4" w:rsidRPr="00CE5F98" w:rsidRDefault="00F258D4">
      <w:pPr>
        <w:widowControl/>
        <w:jc w:val="left"/>
        <w:rPr>
          <w:rFonts w:ascii="Times New Roman" w:eastAsia="黑体" w:hAnsi="Times New Roman"/>
          <w:b/>
          <w:bCs/>
          <w:color w:val="000000" w:themeColor="text1"/>
          <w:sz w:val="32"/>
          <w:szCs w:val="32"/>
        </w:rPr>
      </w:pPr>
      <w:bookmarkStart w:id="47" w:name="_Hlk202968191"/>
      <w:r w:rsidRPr="00CE5F98">
        <w:rPr>
          <w:rFonts w:ascii="Times New Roman" w:eastAsia="黑体" w:hAnsi="Times New Roman"/>
          <w:b/>
          <w:bCs/>
          <w:color w:val="000000" w:themeColor="text1"/>
          <w:sz w:val="32"/>
          <w:szCs w:val="32"/>
        </w:rPr>
        <w:br w:type="page"/>
      </w:r>
    </w:p>
    <w:p w14:paraId="213E43C6" w14:textId="77777777" w:rsidR="00030C59" w:rsidRPr="00CE5F98" w:rsidRDefault="00030C59" w:rsidP="00C36B55">
      <w:pPr>
        <w:spacing w:afterLines="50" w:after="156" w:line="440" w:lineRule="exact"/>
        <w:ind w:firstLineChars="350" w:firstLine="1124"/>
        <w:rPr>
          <w:rFonts w:ascii="Times New Roman" w:eastAsia="黑体" w:hAnsi="Times New Roman"/>
          <w:b/>
          <w:bCs/>
          <w:color w:val="000000" w:themeColor="text1"/>
          <w:sz w:val="32"/>
          <w:szCs w:val="32"/>
        </w:rPr>
      </w:pPr>
      <w:r w:rsidRPr="00CE5F98">
        <w:rPr>
          <w:rFonts w:ascii="Times New Roman" w:eastAsia="黑体" w:hAnsi="Times New Roman"/>
          <w:b/>
          <w:bCs/>
          <w:color w:val="000000" w:themeColor="text1"/>
          <w:sz w:val="32"/>
          <w:szCs w:val="32"/>
        </w:rPr>
        <w:lastRenderedPageBreak/>
        <w:t>重庆文理学院</w:t>
      </w:r>
      <w:r w:rsidRPr="00CE5F98">
        <w:rPr>
          <w:rFonts w:ascii="Times New Roman" w:eastAsia="黑体" w:hAnsi="Times New Roman"/>
          <w:b/>
          <w:bCs/>
          <w:color w:val="000000" w:themeColor="text1"/>
          <w:sz w:val="32"/>
          <w:szCs w:val="32"/>
        </w:rPr>
        <w:t>2025</w:t>
      </w:r>
      <w:r w:rsidRPr="00CE5F98">
        <w:rPr>
          <w:rFonts w:ascii="Times New Roman" w:eastAsia="黑体" w:hAnsi="Times New Roman"/>
          <w:b/>
          <w:bCs/>
          <w:color w:val="000000" w:themeColor="text1"/>
          <w:sz w:val="32"/>
          <w:szCs w:val="32"/>
        </w:rPr>
        <w:t>版本科专业人才培养方案</w:t>
      </w:r>
    </w:p>
    <w:p w14:paraId="6CBAB953"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48" w:name="_Toc203243438"/>
      <w:r w:rsidRPr="00CE5F98">
        <w:rPr>
          <w:rFonts w:ascii="微软雅黑" w:eastAsia="微软雅黑" w:hAnsi="微软雅黑"/>
          <w:color w:val="000000" w:themeColor="text1"/>
          <w:sz w:val="32"/>
          <w:szCs w:val="32"/>
        </w:rPr>
        <w:t>《心理咨询理论与实践1》课程教学大纲</w:t>
      </w:r>
      <w:bookmarkEnd w:id="48"/>
    </w:p>
    <w:bookmarkEnd w:id="47"/>
    <w:p w14:paraId="796AAE56" w14:textId="75CA87F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9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834"/>
        <w:gridCol w:w="2428"/>
        <w:gridCol w:w="567"/>
        <w:gridCol w:w="850"/>
        <w:gridCol w:w="709"/>
        <w:gridCol w:w="716"/>
        <w:gridCol w:w="1163"/>
        <w:gridCol w:w="899"/>
      </w:tblGrid>
      <w:tr w:rsidR="00CE5F98" w:rsidRPr="00CE5F98" w14:paraId="2F9AF8FF" w14:textId="77777777" w:rsidTr="00996D85">
        <w:trPr>
          <w:trHeight w:val="412"/>
          <w:jc w:val="center"/>
        </w:trPr>
        <w:tc>
          <w:tcPr>
            <w:tcW w:w="1834" w:type="dxa"/>
            <w:vMerge w:val="restart"/>
            <w:shd w:val="clear" w:color="auto" w:fill="FFFFFF" w:themeFill="background1"/>
            <w:vAlign w:val="center"/>
          </w:tcPr>
          <w:p w14:paraId="0CAF236A"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课程名称</w:t>
            </w:r>
          </w:p>
        </w:tc>
        <w:tc>
          <w:tcPr>
            <w:tcW w:w="2428" w:type="dxa"/>
            <w:vMerge w:val="restart"/>
            <w:shd w:val="clear" w:color="auto" w:fill="FFFFFF" w:themeFill="background1"/>
            <w:vAlign w:val="center"/>
          </w:tcPr>
          <w:p w14:paraId="35EE4AE3"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hint="eastAsia"/>
                <w:color w:val="000000" w:themeColor="text1"/>
              </w:rPr>
              <w:t>心理咨询理论与实践</w:t>
            </w:r>
            <w:r w:rsidRPr="00CE5F98">
              <w:rPr>
                <w:rFonts w:ascii="Times New Roman" w:hAnsi="Times New Roman" w:hint="eastAsia"/>
                <w:color w:val="000000" w:themeColor="text1"/>
              </w:rPr>
              <w:t>1</w:t>
            </w:r>
          </w:p>
        </w:tc>
        <w:tc>
          <w:tcPr>
            <w:tcW w:w="1417" w:type="dxa"/>
            <w:gridSpan w:val="2"/>
            <w:shd w:val="clear" w:color="auto" w:fill="FFFFFF" w:themeFill="background1"/>
            <w:vAlign w:val="center"/>
          </w:tcPr>
          <w:p w14:paraId="11BBB4D8"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课程代码</w:t>
            </w:r>
          </w:p>
        </w:tc>
        <w:tc>
          <w:tcPr>
            <w:tcW w:w="1425" w:type="dxa"/>
            <w:gridSpan w:val="2"/>
            <w:shd w:val="clear" w:color="auto" w:fill="FFFFFF" w:themeFill="background1"/>
            <w:vAlign w:val="center"/>
          </w:tcPr>
          <w:p w14:paraId="691575CB" w14:textId="77777777" w:rsidR="00030C59" w:rsidRPr="00CE5F98" w:rsidRDefault="00030C59" w:rsidP="00265458">
            <w:pPr>
              <w:adjustRightInd w:val="0"/>
              <w:snapToGrid w:val="0"/>
              <w:jc w:val="center"/>
              <w:rPr>
                <w:rFonts w:ascii="Times New Roman" w:hAnsi="Times New Roman"/>
                <w:color w:val="000000" w:themeColor="text1"/>
              </w:rPr>
            </w:pPr>
            <w:r w:rsidRPr="00CE5F98">
              <w:rPr>
                <w:rFonts w:ascii="Times New Roman" w:eastAsia="仿宋_GB2312" w:hAnsi="Times New Roman"/>
                <w:color w:val="000000" w:themeColor="text1"/>
                <w:kern w:val="0"/>
                <w:szCs w:val="21"/>
              </w:rPr>
              <w:t>1</w:t>
            </w:r>
            <w:r w:rsidRPr="00CE5F98">
              <w:rPr>
                <w:rFonts w:ascii="Times New Roman" w:hAnsi="Times New Roman" w:hint="eastAsia"/>
                <w:color w:val="000000" w:themeColor="text1"/>
                <w:szCs w:val="21"/>
              </w:rPr>
              <w:t>0315006</w:t>
            </w:r>
          </w:p>
        </w:tc>
        <w:tc>
          <w:tcPr>
            <w:tcW w:w="1163" w:type="dxa"/>
            <w:shd w:val="clear" w:color="auto" w:fill="FFFFFF" w:themeFill="background1"/>
            <w:vAlign w:val="center"/>
          </w:tcPr>
          <w:p w14:paraId="7754D6D7"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修读性质</w:t>
            </w:r>
          </w:p>
        </w:tc>
        <w:tc>
          <w:tcPr>
            <w:tcW w:w="899" w:type="dxa"/>
            <w:shd w:val="clear" w:color="auto" w:fill="FFFFFF" w:themeFill="background1"/>
            <w:vAlign w:val="center"/>
          </w:tcPr>
          <w:p w14:paraId="0CC2FE1B"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必修</w:t>
            </w:r>
          </w:p>
        </w:tc>
      </w:tr>
      <w:tr w:rsidR="00CE5F98" w:rsidRPr="00CE5F98" w14:paraId="7107435A" w14:textId="77777777" w:rsidTr="00996D85">
        <w:trPr>
          <w:trHeight w:val="375"/>
          <w:jc w:val="center"/>
        </w:trPr>
        <w:tc>
          <w:tcPr>
            <w:tcW w:w="1834" w:type="dxa"/>
            <w:vMerge/>
            <w:shd w:val="clear" w:color="auto" w:fill="FFFFFF" w:themeFill="background1"/>
            <w:vAlign w:val="center"/>
          </w:tcPr>
          <w:p w14:paraId="674F2866" w14:textId="77777777" w:rsidR="00030C59" w:rsidRPr="00CE5F98" w:rsidRDefault="00030C59" w:rsidP="00A406BD">
            <w:pPr>
              <w:adjustRightInd w:val="0"/>
              <w:snapToGrid w:val="0"/>
              <w:jc w:val="center"/>
              <w:rPr>
                <w:rFonts w:ascii="Times New Roman" w:hAnsi="Times New Roman"/>
                <w:color w:val="000000" w:themeColor="text1"/>
              </w:rPr>
            </w:pPr>
          </w:p>
        </w:tc>
        <w:tc>
          <w:tcPr>
            <w:tcW w:w="2428" w:type="dxa"/>
            <w:vMerge/>
            <w:shd w:val="clear" w:color="auto" w:fill="FFFFFF" w:themeFill="background1"/>
            <w:vAlign w:val="center"/>
          </w:tcPr>
          <w:p w14:paraId="62CDC21F" w14:textId="77777777" w:rsidR="00030C59" w:rsidRPr="00CE5F98" w:rsidRDefault="00030C59" w:rsidP="00A406BD">
            <w:pPr>
              <w:adjustRightInd w:val="0"/>
              <w:snapToGrid w:val="0"/>
              <w:jc w:val="center"/>
              <w:rPr>
                <w:rFonts w:ascii="Times New Roman" w:hAnsi="Times New Roman"/>
                <w:color w:val="000000" w:themeColor="text1"/>
              </w:rPr>
            </w:pPr>
          </w:p>
        </w:tc>
        <w:tc>
          <w:tcPr>
            <w:tcW w:w="567" w:type="dxa"/>
            <w:vMerge w:val="restart"/>
            <w:shd w:val="clear" w:color="auto" w:fill="FFFFFF" w:themeFill="background1"/>
            <w:vAlign w:val="center"/>
          </w:tcPr>
          <w:p w14:paraId="0A9CFCC7"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学时</w:t>
            </w:r>
          </w:p>
        </w:tc>
        <w:tc>
          <w:tcPr>
            <w:tcW w:w="850" w:type="dxa"/>
            <w:shd w:val="clear" w:color="auto" w:fill="FFFFFF" w:themeFill="background1"/>
            <w:vAlign w:val="center"/>
          </w:tcPr>
          <w:p w14:paraId="439A05C8"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总学时</w:t>
            </w:r>
          </w:p>
        </w:tc>
        <w:tc>
          <w:tcPr>
            <w:tcW w:w="709" w:type="dxa"/>
            <w:shd w:val="clear" w:color="auto" w:fill="FFFFFF" w:themeFill="background1"/>
            <w:vAlign w:val="center"/>
          </w:tcPr>
          <w:p w14:paraId="06DC98EF"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理论</w:t>
            </w:r>
          </w:p>
        </w:tc>
        <w:tc>
          <w:tcPr>
            <w:tcW w:w="716" w:type="dxa"/>
            <w:shd w:val="clear" w:color="auto" w:fill="FFFFFF" w:themeFill="background1"/>
            <w:vAlign w:val="center"/>
          </w:tcPr>
          <w:p w14:paraId="57E3C30B"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实践</w:t>
            </w:r>
          </w:p>
        </w:tc>
        <w:tc>
          <w:tcPr>
            <w:tcW w:w="1163" w:type="dxa"/>
            <w:vMerge w:val="restart"/>
            <w:shd w:val="clear" w:color="auto" w:fill="FFFFFF" w:themeFill="background1"/>
            <w:vAlign w:val="center"/>
          </w:tcPr>
          <w:p w14:paraId="57BE5C01"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学分</w:t>
            </w:r>
          </w:p>
        </w:tc>
        <w:tc>
          <w:tcPr>
            <w:tcW w:w="899" w:type="dxa"/>
            <w:vMerge w:val="restart"/>
            <w:shd w:val="clear" w:color="auto" w:fill="FFFFFF" w:themeFill="background1"/>
            <w:vAlign w:val="center"/>
          </w:tcPr>
          <w:p w14:paraId="3CDC787E"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3</w:t>
            </w:r>
          </w:p>
        </w:tc>
      </w:tr>
      <w:tr w:rsidR="00CE5F98" w:rsidRPr="00CE5F98" w14:paraId="6095BA2B" w14:textId="77777777" w:rsidTr="00996D85">
        <w:trPr>
          <w:trHeight w:val="330"/>
          <w:jc w:val="center"/>
        </w:trPr>
        <w:tc>
          <w:tcPr>
            <w:tcW w:w="1834" w:type="dxa"/>
            <w:vMerge/>
            <w:shd w:val="clear" w:color="auto" w:fill="FFFFFF" w:themeFill="background1"/>
            <w:vAlign w:val="center"/>
          </w:tcPr>
          <w:p w14:paraId="3EAFBBC5" w14:textId="77777777" w:rsidR="00030C59" w:rsidRPr="00CE5F98" w:rsidRDefault="00030C59" w:rsidP="00A406BD">
            <w:pPr>
              <w:adjustRightInd w:val="0"/>
              <w:snapToGrid w:val="0"/>
              <w:jc w:val="center"/>
              <w:rPr>
                <w:rFonts w:ascii="Times New Roman" w:hAnsi="Times New Roman"/>
                <w:color w:val="000000" w:themeColor="text1"/>
              </w:rPr>
            </w:pPr>
          </w:p>
        </w:tc>
        <w:tc>
          <w:tcPr>
            <w:tcW w:w="2428" w:type="dxa"/>
            <w:vMerge/>
            <w:shd w:val="clear" w:color="auto" w:fill="FFFFFF" w:themeFill="background1"/>
            <w:vAlign w:val="center"/>
          </w:tcPr>
          <w:p w14:paraId="76C359F1" w14:textId="77777777" w:rsidR="00030C59" w:rsidRPr="00CE5F98" w:rsidRDefault="00030C59" w:rsidP="00A406BD">
            <w:pPr>
              <w:adjustRightInd w:val="0"/>
              <w:snapToGrid w:val="0"/>
              <w:jc w:val="center"/>
              <w:rPr>
                <w:rFonts w:ascii="Times New Roman" w:hAnsi="Times New Roman"/>
                <w:color w:val="000000" w:themeColor="text1"/>
              </w:rPr>
            </w:pPr>
          </w:p>
        </w:tc>
        <w:tc>
          <w:tcPr>
            <w:tcW w:w="567" w:type="dxa"/>
            <w:vMerge/>
            <w:shd w:val="clear" w:color="auto" w:fill="FFFFFF" w:themeFill="background1"/>
            <w:vAlign w:val="center"/>
          </w:tcPr>
          <w:p w14:paraId="3F5E698A" w14:textId="77777777" w:rsidR="00030C59" w:rsidRPr="00CE5F98" w:rsidRDefault="00030C59" w:rsidP="00A406BD">
            <w:pPr>
              <w:adjustRightInd w:val="0"/>
              <w:snapToGrid w:val="0"/>
              <w:jc w:val="center"/>
              <w:rPr>
                <w:rFonts w:ascii="Times New Roman" w:hAnsi="Times New Roman"/>
                <w:color w:val="000000" w:themeColor="text1"/>
              </w:rPr>
            </w:pPr>
          </w:p>
        </w:tc>
        <w:tc>
          <w:tcPr>
            <w:tcW w:w="850" w:type="dxa"/>
            <w:shd w:val="clear" w:color="auto" w:fill="FFFFFF" w:themeFill="background1"/>
            <w:vAlign w:val="center"/>
          </w:tcPr>
          <w:p w14:paraId="240397B2"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48</w:t>
            </w:r>
          </w:p>
        </w:tc>
        <w:tc>
          <w:tcPr>
            <w:tcW w:w="709" w:type="dxa"/>
            <w:shd w:val="clear" w:color="auto" w:fill="FFFFFF" w:themeFill="background1"/>
            <w:vAlign w:val="center"/>
          </w:tcPr>
          <w:p w14:paraId="38DF42DC"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36</w:t>
            </w:r>
          </w:p>
        </w:tc>
        <w:tc>
          <w:tcPr>
            <w:tcW w:w="716" w:type="dxa"/>
            <w:shd w:val="clear" w:color="auto" w:fill="FFFFFF" w:themeFill="background1"/>
            <w:vAlign w:val="center"/>
          </w:tcPr>
          <w:p w14:paraId="6814B86D"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12</w:t>
            </w:r>
          </w:p>
        </w:tc>
        <w:tc>
          <w:tcPr>
            <w:tcW w:w="1163" w:type="dxa"/>
            <w:vMerge/>
            <w:shd w:val="clear" w:color="auto" w:fill="FFFFFF" w:themeFill="background1"/>
            <w:vAlign w:val="center"/>
          </w:tcPr>
          <w:p w14:paraId="7DF42AE0" w14:textId="77777777" w:rsidR="00030C59" w:rsidRPr="00CE5F98" w:rsidRDefault="00030C59" w:rsidP="00A406BD">
            <w:pPr>
              <w:adjustRightInd w:val="0"/>
              <w:snapToGrid w:val="0"/>
              <w:jc w:val="center"/>
              <w:rPr>
                <w:rFonts w:ascii="Times New Roman" w:hAnsi="Times New Roman"/>
                <w:color w:val="000000" w:themeColor="text1"/>
              </w:rPr>
            </w:pPr>
          </w:p>
        </w:tc>
        <w:tc>
          <w:tcPr>
            <w:tcW w:w="899" w:type="dxa"/>
            <w:vMerge/>
            <w:shd w:val="clear" w:color="auto" w:fill="FFFFFF" w:themeFill="background1"/>
            <w:vAlign w:val="center"/>
          </w:tcPr>
          <w:p w14:paraId="1B1DC831" w14:textId="77777777" w:rsidR="00030C59" w:rsidRPr="00CE5F98" w:rsidRDefault="00030C59" w:rsidP="00A406BD">
            <w:pPr>
              <w:adjustRightInd w:val="0"/>
              <w:snapToGrid w:val="0"/>
              <w:jc w:val="center"/>
              <w:rPr>
                <w:rFonts w:ascii="Times New Roman" w:hAnsi="Times New Roman"/>
                <w:color w:val="000000" w:themeColor="text1"/>
              </w:rPr>
            </w:pPr>
          </w:p>
        </w:tc>
      </w:tr>
      <w:tr w:rsidR="00CE5F98" w:rsidRPr="00CE5F98" w14:paraId="7BD96BF4" w14:textId="77777777" w:rsidTr="00996D85">
        <w:trPr>
          <w:trHeight w:val="402"/>
          <w:jc w:val="center"/>
        </w:trPr>
        <w:tc>
          <w:tcPr>
            <w:tcW w:w="1834" w:type="dxa"/>
            <w:tcBorders>
              <w:bottom w:val="single" w:sz="4" w:space="0" w:color="auto"/>
            </w:tcBorders>
            <w:shd w:val="clear" w:color="auto" w:fill="FFFFFF" w:themeFill="background1"/>
            <w:vAlign w:val="center"/>
          </w:tcPr>
          <w:p w14:paraId="6B13F091"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开课单位</w:t>
            </w:r>
          </w:p>
        </w:tc>
        <w:tc>
          <w:tcPr>
            <w:tcW w:w="2428" w:type="dxa"/>
            <w:tcBorders>
              <w:bottom w:val="single" w:sz="4" w:space="0" w:color="auto"/>
            </w:tcBorders>
            <w:shd w:val="clear" w:color="auto" w:fill="FFFFFF" w:themeFill="background1"/>
            <w:vAlign w:val="center"/>
          </w:tcPr>
          <w:p w14:paraId="7700C88F" w14:textId="77777777" w:rsidR="00030C59" w:rsidRPr="00CE5F98" w:rsidRDefault="00030C59" w:rsidP="00A406BD">
            <w:pPr>
              <w:adjustRightInd w:val="0"/>
              <w:snapToGrid w:val="0"/>
              <w:jc w:val="center"/>
              <w:rPr>
                <w:rFonts w:ascii="Times New Roman" w:hAnsi="Times New Roman"/>
                <w:color w:val="000000" w:themeColor="text1"/>
                <w:szCs w:val="21"/>
              </w:rPr>
            </w:pPr>
            <w:r w:rsidRPr="00CE5F98">
              <w:rPr>
                <w:rFonts w:ascii="Times New Roman" w:hAnsi="Times New Roman" w:hint="eastAsia"/>
                <w:color w:val="000000" w:themeColor="text1"/>
                <w:szCs w:val="21"/>
              </w:rPr>
              <w:t>师范</w:t>
            </w:r>
            <w:r w:rsidRPr="00CE5F98">
              <w:rPr>
                <w:rFonts w:ascii="Times New Roman" w:hAnsi="Times New Roman"/>
                <w:color w:val="000000" w:themeColor="text1"/>
                <w:szCs w:val="21"/>
              </w:rPr>
              <w:t>学院</w:t>
            </w:r>
          </w:p>
          <w:p w14:paraId="741B06B7"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hint="eastAsia"/>
                <w:color w:val="000000" w:themeColor="text1"/>
                <w:szCs w:val="21"/>
              </w:rPr>
              <w:t>（职业技术师范学院）</w:t>
            </w:r>
          </w:p>
        </w:tc>
        <w:tc>
          <w:tcPr>
            <w:tcW w:w="1417" w:type="dxa"/>
            <w:gridSpan w:val="2"/>
            <w:tcBorders>
              <w:bottom w:val="single" w:sz="4" w:space="0" w:color="auto"/>
            </w:tcBorders>
            <w:shd w:val="clear" w:color="auto" w:fill="FFFFFF" w:themeFill="background1"/>
            <w:vAlign w:val="center"/>
          </w:tcPr>
          <w:p w14:paraId="4BDD828E"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1425" w:type="dxa"/>
            <w:gridSpan w:val="2"/>
            <w:tcBorders>
              <w:bottom w:val="single" w:sz="4" w:space="0" w:color="auto"/>
            </w:tcBorders>
            <w:shd w:val="clear" w:color="auto" w:fill="FFFFFF" w:themeFill="background1"/>
            <w:vAlign w:val="center"/>
          </w:tcPr>
          <w:p w14:paraId="0BE666F8"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葛缨</w:t>
            </w:r>
          </w:p>
        </w:tc>
        <w:tc>
          <w:tcPr>
            <w:tcW w:w="1163" w:type="dxa"/>
            <w:vMerge w:val="restart"/>
            <w:tcBorders>
              <w:bottom w:val="single" w:sz="4" w:space="0" w:color="auto"/>
            </w:tcBorders>
            <w:shd w:val="clear" w:color="auto" w:fill="FFFFFF" w:themeFill="background1"/>
            <w:vAlign w:val="center"/>
          </w:tcPr>
          <w:p w14:paraId="2108E25B"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课程团队</w:t>
            </w:r>
          </w:p>
        </w:tc>
        <w:tc>
          <w:tcPr>
            <w:tcW w:w="899" w:type="dxa"/>
            <w:vMerge w:val="restart"/>
            <w:tcBorders>
              <w:bottom w:val="single" w:sz="4" w:space="0" w:color="auto"/>
            </w:tcBorders>
            <w:shd w:val="clear" w:color="auto" w:fill="FFFFFF" w:themeFill="background1"/>
            <w:vAlign w:val="center"/>
          </w:tcPr>
          <w:p w14:paraId="6CE0819E" w14:textId="77777777" w:rsidR="00030C59" w:rsidRPr="00CE5F98" w:rsidRDefault="00030C59" w:rsidP="00A5005E">
            <w:pPr>
              <w:adjustRightInd w:val="0"/>
              <w:snapToGrid w:val="0"/>
              <w:jc w:val="center"/>
              <w:rPr>
                <w:rFonts w:ascii="Times New Roman" w:hAnsi="Times New Roman"/>
                <w:color w:val="000000" w:themeColor="text1"/>
              </w:rPr>
            </w:pPr>
            <w:r w:rsidRPr="00CE5F98">
              <w:rPr>
                <w:rFonts w:ascii="Times New Roman" w:hAnsi="Times New Roman" w:hint="eastAsia"/>
                <w:color w:val="000000" w:themeColor="text1"/>
              </w:rPr>
              <w:t>向晋辉吴雪梅</w:t>
            </w:r>
          </w:p>
        </w:tc>
      </w:tr>
      <w:tr w:rsidR="00CE5F98" w:rsidRPr="00CE5F98" w14:paraId="74AB302F" w14:textId="77777777" w:rsidTr="00996D85">
        <w:trPr>
          <w:trHeight w:val="410"/>
          <w:jc w:val="center"/>
        </w:trPr>
        <w:tc>
          <w:tcPr>
            <w:tcW w:w="1834" w:type="dxa"/>
            <w:shd w:val="clear" w:color="auto" w:fill="FFFFFF" w:themeFill="background1"/>
            <w:vAlign w:val="center"/>
          </w:tcPr>
          <w:p w14:paraId="5F0F5CA9"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2428" w:type="dxa"/>
            <w:shd w:val="clear" w:color="auto" w:fill="FFFFFF" w:themeFill="background1"/>
            <w:vAlign w:val="center"/>
          </w:tcPr>
          <w:p w14:paraId="6B62A452"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集中</w:t>
            </w:r>
          </w:p>
        </w:tc>
        <w:tc>
          <w:tcPr>
            <w:tcW w:w="1417" w:type="dxa"/>
            <w:gridSpan w:val="2"/>
            <w:shd w:val="clear" w:color="auto" w:fill="FFFFFF" w:themeFill="background1"/>
            <w:vAlign w:val="center"/>
          </w:tcPr>
          <w:p w14:paraId="4246D154"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课程性质</w:t>
            </w:r>
          </w:p>
        </w:tc>
        <w:tc>
          <w:tcPr>
            <w:tcW w:w="1425" w:type="dxa"/>
            <w:gridSpan w:val="2"/>
            <w:shd w:val="clear" w:color="auto" w:fill="FFFFFF" w:themeFill="background1"/>
            <w:vAlign w:val="center"/>
          </w:tcPr>
          <w:p w14:paraId="31D960F4" w14:textId="77777777" w:rsidR="00030C59" w:rsidRPr="00CE5F98" w:rsidRDefault="00030C59" w:rsidP="00A97A7C">
            <w:pPr>
              <w:adjustRightInd w:val="0"/>
              <w:snapToGrid w:val="0"/>
              <w:ind w:firstLineChars="50" w:firstLine="105"/>
              <w:jc w:val="center"/>
              <w:rPr>
                <w:rFonts w:ascii="Times New Roman" w:hAnsi="Times New Roman"/>
                <w:color w:val="000000" w:themeColor="text1"/>
              </w:rPr>
            </w:pPr>
            <w:r w:rsidRPr="00CE5F98">
              <w:rPr>
                <w:rFonts w:ascii="Times New Roman" w:hAnsi="Times New Roman" w:hint="eastAsia"/>
                <w:color w:val="000000" w:themeColor="text1"/>
              </w:rPr>
              <w:t>专业</w:t>
            </w:r>
            <w:r w:rsidRPr="00CE5F98">
              <w:rPr>
                <w:rFonts w:ascii="Times New Roman" w:hAnsi="Times New Roman"/>
                <w:color w:val="000000" w:themeColor="text1"/>
              </w:rPr>
              <w:t>课</w:t>
            </w:r>
            <w:r w:rsidRPr="00CE5F98">
              <w:rPr>
                <w:rFonts w:ascii="Times New Roman" w:hAnsi="Times New Roman" w:hint="eastAsia"/>
                <w:color w:val="000000" w:themeColor="text1"/>
              </w:rPr>
              <w:t>程</w:t>
            </w:r>
          </w:p>
        </w:tc>
        <w:tc>
          <w:tcPr>
            <w:tcW w:w="1163" w:type="dxa"/>
            <w:vMerge/>
            <w:shd w:val="clear" w:color="auto" w:fill="FFFFFF" w:themeFill="background1"/>
            <w:vAlign w:val="center"/>
          </w:tcPr>
          <w:p w14:paraId="7B693785" w14:textId="77777777" w:rsidR="00030C59" w:rsidRPr="00CE5F98" w:rsidRDefault="00030C59" w:rsidP="00A406BD">
            <w:pPr>
              <w:adjustRightInd w:val="0"/>
              <w:snapToGrid w:val="0"/>
              <w:jc w:val="center"/>
              <w:rPr>
                <w:rFonts w:ascii="Times New Roman" w:hAnsi="Times New Roman"/>
                <w:color w:val="000000" w:themeColor="text1"/>
              </w:rPr>
            </w:pPr>
          </w:p>
        </w:tc>
        <w:tc>
          <w:tcPr>
            <w:tcW w:w="899" w:type="dxa"/>
            <w:vMerge/>
            <w:shd w:val="clear" w:color="auto" w:fill="FFFFFF" w:themeFill="background1"/>
            <w:vAlign w:val="center"/>
          </w:tcPr>
          <w:p w14:paraId="0E83E314" w14:textId="77777777" w:rsidR="00030C59" w:rsidRPr="00CE5F98" w:rsidRDefault="00030C59" w:rsidP="00A406BD">
            <w:pPr>
              <w:adjustRightInd w:val="0"/>
              <w:snapToGrid w:val="0"/>
              <w:jc w:val="center"/>
              <w:rPr>
                <w:rFonts w:ascii="Times New Roman" w:hAnsi="Times New Roman"/>
                <w:color w:val="000000" w:themeColor="text1"/>
              </w:rPr>
            </w:pPr>
          </w:p>
        </w:tc>
      </w:tr>
      <w:tr w:rsidR="00030C59" w:rsidRPr="00CE5F98" w14:paraId="13230916" w14:textId="77777777" w:rsidTr="00996D85">
        <w:trPr>
          <w:trHeight w:val="675"/>
          <w:jc w:val="center"/>
        </w:trPr>
        <w:tc>
          <w:tcPr>
            <w:tcW w:w="1834" w:type="dxa"/>
            <w:shd w:val="clear" w:color="auto" w:fill="FFFFFF" w:themeFill="background1"/>
            <w:vAlign w:val="center"/>
          </w:tcPr>
          <w:p w14:paraId="66646492"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适应专业</w:t>
            </w:r>
          </w:p>
        </w:tc>
        <w:tc>
          <w:tcPr>
            <w:tcW w:w="2428" w:type="dxa"/>
            <w:shd w:val="clear" w:color="auto" w:fill="FFFFFF" w:themeFill="background1"/>
            <w:vAlign w:val="center"/>
          </w:tcPr>
          <w:p w14:paraId="34732BA7"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1417" w:type="dxa"/>
            <w:gridSpan w:val="2"/>
            <w:shd w:val="clear" w:color="auto" w:fill="FFFFFF" w:themeFill="background1"/>
            <w:vAlign w:val="center"/>
          </w:tcPr>
          <w:p w14:paraId="415E6DC0"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先修课程</w:t>
            </w:r>
          </w:p>
        </w:tc>
        <w:tc>
          <w:tcPr>
            <w:tcW w:w="3487" w:type="dxa"/>
            <w:gridSpan w:val="4"/>
            <w:shd w:val="clear" w:color="auto" w:fill="FFFFFF" w:themeFill="background1"/>
            <w:vAlign w:val="center"/>
          </w:tcPr>
          <w:p w14:paraId="5EA52E8C" w14:textId="77777777" w:rsidR="00030C59" w:rsidRPr="00CE5F98" w:rsidRDefault="00030C59" w:rsidP="007D41DC">
            <w:pPr>
              <w:adjustRightInd w:val="0"/>
              <w:snapToGrid w:val="0"/>
              <w:jc w:val="left"/>
              <w:rPr>
                <w:rFonts w:ascii="Times New Roman" w:hAnsi="Times New Roman"/>
                <w:color w:val="000000" w:themeColor="text1"/>
                <w:kern w:val="0"/>
              </w:rPr>
            </w:pPr>
            <w:r w:rsidRPr="00CE5F98">
              <w:rPr>
                <w:rFonts w:ascii="Times New Roman" w:hAnsi="Times New Roman"/>
                <w:color w:val="000000" w:themeColor="text1"/>
                <w:kern w:val="0"/>
              </w:rPr>
              <w:t>《普通心理学》</w:t>
            </w:r>
            <w:r w:rsidRPr="00CE5F98">
              <w:rPr>
                <w:rFonts w:ascii="Times New Roman" w:hAnsi="Times New Roman" w:hint="eastAsia"/>
                <w:color w:val="000000" w:themeColor="text1"/>
                <w:kern w:val="0"/>
              </w:rPr>
              <w:t>、《社会心理学》、</w:t>
            </w:r>
          </w:p>
          <w:p w14:paraId="01F79BDC" w14:textId="77777777" w:rsidR="00030C59" w:rsidRPr="00CE5F98" w:rsidRDefault="00030C59" w:rsidP="007D41DC">
            <w:pPr>
              <w:adjustRightInd w:val="0"/>
              <w:snapToGrid w:val="0"/>
              <w:jc w:val="left"/>
              <w:rPr>
                <w:rFonts w:ascii="Times New Roman" w:hAnsi="Times New Roman"/>
                <w:color w:val="000000" w:themeColor="text1"/>
              </w:rPr>
            </w:pPr>
            <w:r w:rsidRPr="00CE5F98">
              <w:rPr>
                <w:rFonts w:ascii="Times New Roman" w:hAnsi="Times New Roman" w:hint="eastAsia"/>
                <w:color w:val="000000" w:themeColor="text1"/>
                <w:kern w:val="0"/>
              </w:rPr>
              <w:t>《发展心理学》</w:t>
            </w:r>
          </w:p>
        </w:tc>
      </w:tr>
    </w:tbl>
    <w:p w14:paraId="42205362" w14:textId="77777777" w:rsidR="00030C59" w:rsidRPr="00CE5F98" w:rsidRDefault="00030C59" w:rsidP="00CF4FE7">
      <w:pPr>
        <w:adjustRightInd w:val="0"/>
        <w:snapToGrid w:val="0"/>
        <w:spacing w:line="360" w:lineRule="auto"/>
        <w:ind w:firstLineChars="200" w:firstLine="480"/>
        <w:outlineLvl w:val="0"/>
        <w:rPr>
          <w:rFonts w:ascii="Times New Roman" w:eastAsia="微软雅黑" w:hAnsi="Times New Roman"/>
          <w:b/>
          <w:bCs/>
          <w:color w:val="000000" w:themeColor="text1"/>
          <w:sz w:val="24"/>
        </w:rPr>
      </w:pPr>
    </w:p>
    <w:p w14:paraId="6D2B9E88" w14:textId="3B40314C"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二、课程简介</w:t>
      </w:r>
    </w:p>
    <w:p w14:paraId="3D6DAFA2" w14:textId="77777777" w:rsidR="00030C59" w:rsidRPr="00CE5F98" w:rsidRDefault="00030C59" w:rsidP="00C45898">
      <w:pPr>
        <w:tabs>
          <w:tab w:val="left" w:pos="284"/>
        </w:tabs>
        <w:adjustRightInd w:val="0"/>
        <w:snapToGrid w:val="0"/>
        <w:spacing w:line="360" w:lineRule="auto"/>
        <w:ind w:firstLineChars="185" w:firstLine="388"/>
        <w:outlineLvl w:val="0"/>
        <w:rPr>
          <w:rFonts w:ascii="Times New Roman" w:hAnsi="Times New Roman"/>
          <w:snapToGrid w:val="0"/>
          <w:color w:val="000000" w:themeColor="text1"/>
          <w:kern w:val="0"/>
          <w:szCs w:val="21"/>
        </w:rPr>
      </w:pPr>
      <w:bookmarkStart w:id="49" w:name="_Toc203243441"/>
      <w:r w:rsidRPr="00CE5F98">
        <w:rPr>
          <w:rFonts w:ascii="Times New Roman" w:hAnsi="Times New Roman"/>
          <w:snapToGrid w:val="0"/>
          <w:color w:val="000000" w:themeColor="text1"/>
          <w:kern w:val="0"/>
          <w:szCs w:val="21"/>
        </w:rPr>
        <w:t>《</w:t>
      </w:r>
      <w:r w:rsidRPr="00CE5F98">
        <w:rPr>
          <w:rFonts w:ascii="Times New Roman" w:hAnsi="Times New Roman" w:hint="eastAsia"/>
          <w:snapToGrid w:val="0"/>
          <w:color w:val="000000" w:themeColor="text1"/>
          <w:kern w:val="0"/>
          <w:szCs w:val="21"/>
        </w:rPr>
        <w:t>心理咨询理论与实践</w:t>
      </w:r>
      <w:r w:rsidRPr="00CE5F98">
        <w:rPr>
          <w:rFonts w:ascii="Times New Roman" w:hAnsi="Times New Roman" w:hint="eastAsia"/>
          <w:snapToGrid w:val="0"/>
          <w:color w:val="000000" w:themeColor="text1"/>
          <w:kern w:val="0"/>
          <w:szCs w:val="21"/>
        </w:rPr>
        <w:t>1</w:t>
      </w:r>
      <w:r w:rsidRPr="00CE5F98">
        <w:rPr>
          <w:rFonts w:ascii="Times New Roman" w:hAnsi="Times New Roman" w:hint="eastAsia"/>
          <w:snapToGrid w:val="0"/>
          <w:color w:val="000000" w:themeColor="text1"/>
          <w:kern w:val="0"/>
          <w:szCs w:val="21"/>
        </w:rPr>
        <w:t>》是一门理论性和实践性都很强的学科，也是应用心理学专业的学科基础必修课。该课程在学生修读完普通心理学、社会心理学、发展心理学等专业基础必修课后，在第</w:t>
      </w:r>
      <w:r w:rsidRPr="00CE5F98">
        <w:rPr>
          <w:rFonts w:ascii="Times New Roman" w:hAnsi="Times New Roman" w:hint="eastAsia"/>
          <w:snapToGrid w:val="0"/>
          <w:color w:val="000000" w:themeColor="text1"/>
          <w:kern w:val="0"/>
          <w:szCs w:val="21"/>
        </w:rPr>
        <w:t>4</w:t>
      </w:r>
      <w:r w:rsidRPr="00CE5F98">
        <w:rPr>
          <w:rFonts w:ascii="Times New Roman" w:hAnsi="Times New Roman" w:hint="eastAsia"/>
          <w:snapToGrid w:val="0"/>
          <w:color w:val="000000" w:themeColor="text1"/>
          <w:kern w:val="0"/>
          <w:szCs w:val="21"/>
        </w:rPr>
        <w:t>学期开设，是从事心理健康教育及管理工作人员必须掌握的《心理咨询理论与实践》课程的前半部分，主要</w:t>
      </w:r>
      <w:r w:rsidRPr="00CE5F98">
        <w:rPr>
          <w:rFonts w:ascii="Times New Roman" w:hAnsi="Times New Roman"/>
          <w:snapToGrid w:val="0"/>
          <w:color w:val="000000" w:themeColor="text1"/>
          <w:kern w:val="0"/>
          <w:szCs w:val="21"/>
        </w:rPr>
        <w:t>包括</w:t>
      </w:r>
      <w:r w:rsidRPr="00CE5F98">
        <w:rPr>
          <w:rFonts w:ascii="Times New Roman" w:hAnsi="Times New Roman" w:hint="eastAsia"/>
          <w:snapToGrid w:val="0"/>
          <w:color w:val="000000" w:themeColor="text1"/>
          <w:kern w:val="0"/>
          <w:szCs w:val="21"/>
        </w:rPr>
        <w:t>心理咨询与治疗的基本原理与理论。</w:t>
      </w:r>
      <w:bookmarkEnd w:id="49"/>
    </w:p>
    <w:p w14:paraId="33F7A6CE" w14:textId="77777777" w:rsidR="00030C59" w:rsidRPr="00CE5F98" w:rsidRDefault="00030C59" w:rsidP="00CF4FE7">
      <w:pPr>
        <w:adjustRightInd w:val="0"/>
        <w:snapToGrid w:val="0"/>
        <w:spacing w:line="360" w:lineRule="auto"/>
        <w:ind w:firstLineChars="200" w:firstLine="480"/>
        <w:outlineLvl w:val="0"/>
        <w:rPr>
          <w:rFonts w:ascii="Times New Roman" w:eastAsia="微软雅黑" w:hAnsi="Times New Roman"/>
          <w:b/>
          <w:bCs/>
          <w:color w:val="000000" w:themeColor="text1"/>
          <w:sz w:val="24"/>
        </w:rPr>
      </w:pPr>
    </w:p>
    <w:p w14:paraId="3EC6F538" w14:textId="1EF3A30E"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71BA2AA6" w14:textId="1DC7B295"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0E03232F" w14:textId="77777777" w:rsidR="00030C59" w:rsidRPr="00CE5F98" w:rsidRDefault="00030C59" w:rsidP="007A7C01">
      <w:pPr>
        <w:tabs>
          <w:tab w:val="left" w:pos="284"/>
        </w:tabs>
        <w:adjustRightInd w:val="0"/>
        <w:snapToGrid w:val="0"/>
        <w:spacing w:line="360" w:lineRule="auto"/>
        <w:ind w:firstLineChars="202" w:firstLine="424"/>
        <w:outlineLvl w:val="0"/>
        <w:rPr>
          <w:rFonts w:ascii="Times New Roman" w:hAnsi="Times New Roman"/>
          <w:color w:val="000000" w:themeColor="text1"/>
        </w:rPr>
      </w:pPr>
      <w:bookmarkStart w:id="50" w:name="_Toc203243444"/>
      <w:r w:rsidRPr="00CE5F98">
        <w:rPr>
          <w:rFonts w:ascii="Times New Roman" w:hAnsi="Times New Roman" w:hint="eastAsia"/>
          <w:color w:val="000000" w:themeColor="text1"/>
        </w:rPr>
        <w:t>课程目标</w:t>
      </w:r>
      <w:r w:rsidRPr="00CE5F98">
        <w:rPr>
          <w:rFonts w:ascii="Times New Roman" w:hAnsi="Times New Roman" w:hint="eastAsia"/>
          <w:color w:val="000000" w:themeColor="text1"/>
        </w:rPr>
        <w:t>1</w:t>
      </w:r>
      <w:r w:rsidRPr="00CE5F98">
        <w:rPr>
          <w:rFonts w:ascii="Times New Roman" w:hAnsi="Times New Roman" w:hint="eastAsia"/>
          <w:color w:val="000000" w:themeColor="text1"/>
        </w:rPr>
        <w:t>：通过课程学习，使学生正确理解心理咨询与治疗的基本概念、发展历程、要素、咨询过程及心理咨询目标与原则；</w:t>
      </w:r>
      <w:bookmarkEnd w:id="50"/>
    </w:p>
    <w:p w14:paraId="296985BC" w14:textId="77777777" w:rsidR="00030C59" w:rsidRPr="00CE5F98" w:rsidRDefault="00030C59" w:rsidP="007A7C01">
      <w:pPr>
        <w:tabs>
          <w:tab w:val="left" w:pos="284"/>
        </w:tabs>
        <w:adjustRightInd w:val="0"/>
        <w:snapToGrid w:val="0"/>
        <w:spacing w:line="360" w:lineRule="auto"/>
        <w:ind w:firstLineChars="202" w:firstLine="424"/>
        <w:outlineLvl w:val="0"/>
        <w:rPr>
          <w:rFonts w:ascii="Times New Roman" w:hAnsi="Times New Roman"/>
          <w:color w:val="000000" w:themeColor="text1"/>
        </w:rPr>
      </w:pPr>
      <w:bookmarkStart w:id="51" w:name="_Toc203243445"/>
      <w:r w:rsidRPr="00CE5F98">
        <w:rPr>
          <w:rFonts w:ascii="Times New Roman" w:hAnsi="Times New Roman" w:hint="eastAsia"/>
          <w:color w:val="000000" w:themeColor="text1"/>
        </w:rPr>
        <w:t>课程目标</w:t>
      </w:r>
      <w:r w:rsidRPr="00CE5F98">
        <w:rPr>
          <w:rFonts w:ascii="Times New Roman" w:hAnsi="Times New Roman" w:hint="eastAsia"/>
          <w:color w:val="000000" w:themeColor="text1"/>
        </w:rPr>
        <w:t>2</w:t>
      </w:r>
      <w:r w:rsidRPr="00CE5F98">
        <w:rPr>
          <w:rFonts w:ascii="Times New Roman" w:hAnsi="Times New Roman" w:hint="eastAsia"/>
          <w:color w:val="000000" w:themeColor="text1"/>
        </w:rPr>
        <w:t>：通过课程学习，使学生初步领会咨询关系特征和过程及各种咨询特质，为形成心理测量、心理解释、临床会话与诊断能力打下基础；</w:t>
      </w:r>
      <w:bookmarkEnd w:id="51"/>
    </w:p>
    <w:p w14:paraId="503C57F6" w14:textId="77777777" w:rsidR="00030C59" w:rsidRPr="00CE5F98" w:rsidRDefault="00030C59" w:rsidP="00CF4FE7">
      <w:pPr>
        <w:tabs>
          <w:tab w:val="left" w:pos="284"/>
        </w:tabs>
        <w:adjustRightInd w:val="0"/>
        <w:snapToGrid w:val="0"/>
        <w:spacing w:line="360" w:lineRule="auto"/>
        <w:ind w:firstLineChars="202" w:firstLine="424"/>
        <w:outlineLvl w:val="0"/>
        <w:rPr>
          <w:rFonts w:ascii="Times New Roman" w:hAnsi="Times New Roman"/>
          <w:color w:val="000000" w:themeColor="text1"/>
        </w:rPr>
      </w:pPr>
      <w:bookmarkStart w:id="52" w:name="_Toc203243446"/>
      <w:r w:rsidRPr="00CE5F98">
        <w:rPr>
          <w:rFonts w:ascii="Times New Roman" w:hAnsi="Times New Roman" w:hint="eastAsia"/>
          <w:color w:val="000000" w:themeColor="text1"/>
        </w:rPr>
        <w:t>课程目标</w:t>
      </w:r>
      <w:r w:rsidRPr="00CE5F98">
        <w:rPr>
          <w:rFonts w:ascii="Times New Roman" w:hAnsi="Times New Roman" w:hint="eastAsia"/>
          <w:color w:val="000000" w:themeColor="text1"/>
        </w:rPr>
        <w:t>3</w:t>
      </w:r>
      <w:r w:rsidRPr="00CE5F98">
        <w:rPr>
          <w:rFonts w:ascii="Times New Roman" w:hAnsi="Times New Roman" w:hint="eastAsia"/>
          <w:color w:val="000000" w:themeColor="text1"/>
        </w:rPr>
        <w:t>（思政目标）：通过课程学习，促进自身的心理成长，学会合理的情绪调节，能以专业同理心尝试进行个体咨询，严守专业保密性原则。</w:t>
      </w:r>
      <w:bookmarkEnd w:id="52"/>
    </w:p>
    <w:p w14:paraId="360749F7" w14:textId="5668ADE4"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（二）课程目标对毕业要求的支撑关系</w:t>
      </w:r>
    </w:p>
    <w:tbl>
      <w:tblPr>
        <w:tblW w:w="87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3"/>
        <w:gridCol w:w="2752"/>
        <w:gridCol w:w="4443"/>
      </w:tblGrid>
      <w:tr w:rsidR="00CE5F98" w:rsidRPr="00CE5F98" w14:paraId="2E653461" w14:textId="77777777" w:rsidTr="00FB0F7E">
        <w:trPr>
          <w:trHeight w:val="381"/>
          <w:jc w:val="center"/>
        </w:trPr>
        <w:tc>
          <w:tcPr>
            <w:tcW w:w="1603" w:type="dxa"/>
            <w:vAlign w:val="center"/>
          </w:tcPr>
          <w:p w14:paraId="50AD5B27" w14:textId="77777777" w:rsidR="00030C59" w:rsidRPr="00CE5F98" w:rsidRDefault="00030C59" w:rsidP="00435C54">
            <w:pPr>
              <w:adjustRightInd w:val="0"/>
              <w:snapToGrid w:val="0"/>
              <w:spacing w:line="360" w:lineRule="exact"/>
              <w:jc w:val="center"/>
              <w:rPr>
                <w:rFonts w:ascii="Times New Roman" w:hAnsi="Times New Roman"/>
                <w:b/>
                <w:bCs/>
                <w:color w:val="000000" w:themeColor="text1"/>
              </w:rPr>
            </w:pPr>
            <w:r w:rsidRPr="00CE5F98">
              <w:rPr>
                <w:rFonts w:ascii="Times New Roman" w:hAnsi="Times New Roman"/>
                <w:b/>
                <w:bCs/>
                <w:color w:val="000000" w:themeColor="text1"/>
              </w:rPr>
              <w:t>课程目标</w:t>
            </w:r>
          </w:p>
        </w:tc>
        <w:tc>
          <w:tcPr>
            <w:tcW w:w="2752" w:type="dxa"/>
            <w:vAlign w:val="center"/>
          </w:tcPr>
          <w:p w14:paraId="258EB984" w14:textId="77777777" w:rsidR="00030C59" w:rsidRPr="00CE5F98" w:rsidRDefault="00030C59" w:rsidP="00435C54">
            <w:pPr>
              <w:adjustRightInd w:val="0"/>
              <w:snapToGrid w:val="0"/>
              <w:spacing w:line="360" w:lineRule="exact"/>
              <w:jc w:val="center"/>
              <w:rPr>
                <w:rFonts w:ascii="Times New Roman" w:hAnsi="Times New Roman"/>
                <w:b/>
                <w:bCs/>
                <w:color w:val="000000" w:themeColor="text1"/>
              </w:rPr>
            </w:pPr>
            <w:r w:rsidRPr="00CE5F98">
              <w:rPr>
                <w:rFonts w:ascii="Times New Roman" w:hAnsi="Times New Roman"/>
                <w:b/>
                <w:bCs/>
                <w:color w:val="000000" w:themeColor="text1"/>
              </w:rPr>
              <w:t>支撑的毕业要求</w:t>
            </w:r>
          </w:p>
        </w:tc>
        <w:tc>
          <w:tcPr>
            <w:tcW w:w="4443" w:type="dxa"/>
            <w:vAlign w:val="center"/>
          </w:tcPr>
          <w:p w14:paraId="6F6FC854" w14:textId="77777777" w:rsidR="00030C59" w:rsidRPr="00CE5F98" w:rsidRDefault="00030C59" w:rsidP="00435C54">
            <w:pPr>
              <w:adjustRightInd w:val="0"/>
              <w:snapToGrid w:val="0"/>
              <w:spacing w:line="360" w:lineRule="exact"/>
              <w:jc w:val="center"/>
              <w:rPr>
                <w:rFonts w:ascii="Times New Roman" w:hAnsi="Times New Roman"/>
                <w:b/>
                <w:bCs/>
                <w:color w:val="000000" w:themeColor="text1"/>
              </w:rPr>
            </w:pPr>
            <w:r w:rsidRPr="00CE5F98">
              <w:rPr>
                <w:rFonts w:ascii="Times New Roman" w:hAnsi="Times New Roman"/>
                <w:b/>
                <w:bCs/>
                <w:color w:val="000000" w:themeColor="text1"/>
              </w:rPr>
              <w:t>支撑的毕业要求指标点</w:t>
            </w:r>
          </w:p>
        </w:tc>
      </w:tr>
      <w:tr w:rsidR="00CE5F98" w:rsidRPr="00CE5F98" w14:paraId="09C0BFB3" w14:textId="77777777" w:rsidTr="005F22D3">
        <w:trPr>
          <w:trHeight w:val="2542"/>
          <w:jc w:val="center"/>
        </w:trPr>
        <w:tc>
          <w:tcPr>
            <w:tcW w:w="1603" w:type="dxa"/>
            <w:vAlign w:val="center"/>
          </w:tcPr>
          <w:p w14:paraId="7B973C6F" w14:textId="77777777" w:rsidR="00030C59" w:rsidRPr="00CE5F98" w:rsidRDefault="00030C59" w:rsidP="00435C54">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lastRenderedPageBreak/>
              <w:t>课程目标</w:t>
            </w:r>
            <w:r w:rsidRPr="00CE5F98">
              <w:rPr>
                <w:rFonts w:ascii="Times New Roman" w:hAnsi="Times New Roman"/>
                <w:color w:val="000000" w:themeColor="text1"/>
              </w:rPr>
              <w:t>1</w:t>
            </w:r>
          </w:p>
        </w:tc>
        <w:tc>
          <w:tcPr>
            <w:tcW w:w="2752" w:type="dxa"/>
            <w:vAlign w:val="center"/>
          </w:tcPr>
          <w:p w14:paraId="73F66E4D" w14:textId="77777777" w:rsidR="00030C59" w:rsidRPr="00CE5F98" w:rsidRDefault="00030C59" w:rsidP="005F22D3">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毕业要求</w:t>
            </w:r>
            <w:r w:rsidRPr="00CE5F98">
              <w:rPr>
                <w:rFonts w:ascii="Times New Roman" w:hAnsi="Times New Roman" w:hint="eastAsia"/>
                <w:color w:val="000000" w:themeColor="text1"/>
              </w:rPr>
              <w:t>2.2</w:t>
            </w:r>
            <w:r w:rsidRPr="00CE5F98">
              <w:rPr>
                <w:rFonts w:ascii="Times New Roman" w:hAnsi="Times New Roman" w:hint="eastAsia"/>
                <w:color w:val="000000" w:themeColor="text1"/>
              </w:rPr>
              <w:t>（</w:t>
            </w:r>
            <w:r w:rsidRPr="00CE5F98">
              <w:rPr>
                <w:rFonts w:ascii="Times New Roman" w:hAnsi="Times New Roman" w:hint="eastAsia"/>
                <w:color w:val="000000" w:themeColor="text1"/>
              </w:rPr>
              <w:t>H</w:t>
            </w:r>
            <w:r w:rsidRPr="00CE5F98">
              <w:rPr>
                <w:rFonts w:ascii="Times New Roman" w:hAnsi="Times New Roman" w:hint="eastAsia"/>
                <w:color w:val="000000" w:themeColor="text1"/>
              </w:rPr>
              <w:t>）</w:t>
            </w:r>
          </w:p>
          <w:p w14:paraId="4FF2631A" w14:textId="77777777" w:rsidR="00030C59" w:rsidRPr="00CE5F98" w:rsidRDefault="00030C59" w:rsidP="005F22D3">
            <w:pPr>
              <w:adjustRightInd w:val="0"/>
              <w:snapToGrid w:val="0"/>
              <w:spacing w:line="360" w:lineRule="exact"/>
              <w:jc w:val="center"/>
              <w:rPr>
                <w:rFonts w:ascii="Times New Roman" w:hAnsi="Times New Roman"/>
                <w:color w:val="000000" w:themeColor="text1"/>
              </w:rPr>
            </w:pPr>
            <w:r w:rsidRPr="00CE5F98">
              <w:rPr>
                <w:rFonts w:ascii="Times New Roman" w:hAnsi="Times New Roman" w:hint="eastAsia"/>
                <w:color w:val="000000" w:themeColor="text1"/>
              </w:rPr>
              <w:t>毕业要求</w:t>
            </w:r>
            <w:r w:rsidRPr="00CE5F98">
              <w:rPr>
                <w:rFonts w:ascii="Times New Roman" w:hAnsi="Times New Roman" w:hint="eastAsia"/>
                <w:color w:val="000000" w:themeColor="text1"/>
              </w:rPr>
              <w:t>8.2</w:t>
            </w:r>
            <w:r w:rsidRPr="00CE5F98">
              <w:rPr>
                <w:rFonts w:ascii="Times New Roman" w:hAnsi="Times New Roman" w:hint="eastAsia"/>
                <w:color w:val="000000" w:themeColor="text1"/>
              </w:rPr>
              <w:t>（</w:t>
            </w:r>
            <w:r w:rsidRPr="00CE5F98">
              <w:rPr>
                <w:rFonts w:ascii="Times New Roman" w:hAnsi="Times New Roman" w:hint="eastAsia"/>
                <w:color w:val="000000" w:themeColor="text1"/>
              </w:rPr>
              <w:t>L</w:t>
            </w:r>
            <w:r w:rsidRPr="00CE5F98">
              <w:rPr>
                <w:rFonts w:ascii="Times New Roman" w:hAnsi="Times New Roman" w:hint="eastAsia"/>
                <w:color w:val="000000" w:themeColor="text1"/>
              </w:rPr>
              <w:t>）</w:t>
            </w:r>
          </w:p>
        </w:tc>
        <w:tc>
          <w:tcPr>
            <w:tcW w:w="4443" w:type="dxa"/>
            <w:vAlign w:val="center"/>
          </w:tcPr>
          <w:p w14:paraId="20D0C246" w14:textId="77777777" w:rsidR="00030C59" w:rsidRPr="00CE5F98" w:rsidRDefault="00030C59" w:rsidP="00321B1A">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2.2</w:t>
            </w:r>
            <w:r w:rsidRPr="00CE5F98">
              <w:rPr>
                <w:rFonts w:ascii="Times New Roman" w:hAnsi="Times New Roman" w:hint="eastAsia"/>
                <w:color w:val="000000" w:themeColor="text1"/>
              </w:rPr>
              <w:t>能综合理解与整合心理咨询与治疗相关基础理论与知识，掌握心理咨询与治疗的相关技能与方法。</w:t>
            </w:r>
          </w:p>
          <w:p w14:paraId="03B9CB81" w14:textId="77777777" w:rsidR="00030C59" w:rsidRPr="00CE5F98" w:rsidRDefault="00030C59" w:rsidP="00321B1A">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 xml:space="preserve">8.2 </w:t>
            </w:r>
            <w:r w:rsidRPr="00CE5F98">
              <w:rPr>
                <w:rFonts w:ascii="Times New Roman" w:hAnsi="Times New Roman" w:hint="eastAsia"/>
                <w:color w:val="000000" w:themeColor="text1"/>
              </w:rPr>
              <w:t>具备自主学习能力，能够通过不断学习，了解国内外心理咨询与治疗发展趋势，并提升咨询从业能力。</w:t>
            </w:r>
          </w:p>
        </w:tc>
      </w:tr>
      <w:tr w:rsidR="00CE5F98" w:rsidRPr="00CE5F98" w14:paraId="1B8B9FFD" w14:textId="77777777" w:rsidTr="005F22D3">
        <w:trPr>
          <w:trHeight w:val="2251"/>
          <w:jc w:val="center"/>
        </w:trPr>
        <w:tc>
          <w:tcPr>
            <w:tcW w:w="1603" w:type="dxa"/>
            <w:vAlign w:val="center"/>
          </w:tcPr>
          <w:p w14:paraId="4286F378" w14:textId="77777777" w:rsidR="00030C59" w:rsidRPr="00CE5F98" w:rsidRDefault="00030C59" w:rsidP="00435C54">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2</w:t>
            </w:r>
          </w:p>
        </w:tc>
        <w:tc>
          <w:tcPr>
            <w:tcW w:w="2752" w:type="dxa"/>
            <w:vAlign w:val="center"/>
          </w:tcPr>
          <w:p w14:paraId="4E371A56" w14:textId="77777777" w:rsidR="00030C59" w:rsidRPr="00CE5F98" w:rsidRDefault="00030C59" w:rsidP="00435C54">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毕业要求</w:t>
            </w:r>
            <w:r w:rsidRPr="00CE5F98">
              <w:rPr>
                <w:rFonts w:ascii="Times New Roman" w:hAnsi="Times New Roman" w:hint="eastAsia"/>
                <w:color w:val="000000" w:themeColor="text1"/>
              </w:rPr>
              <w:t>3.1</w:t>
            </w:r>
            <w:r w:rsidRPr="00CE5F98">
              <w:rPr>
                <w:rFonts w:ascii="Times New Roman" w:hAnsi="Times New Roman" w:hint="eastAsia"/>
                <w:color w:val="000000" w:themeColor="text1"/>
              </w:rPr>
              <w:t>（</w:t>
            </w:r>
            <w:r w:rsidRPr="00CE5F98">
              <w:rPr>
                <w:rFonts w:ascii="Times New Roman" w:hAnsi="Times New Roman" w:hint="eastAsia"/>
                <w:color w:val="000000" w:themeColor="text1"/>
              </w:rPr>
              <w:t>H</w:t>
            </w:r>
            <w:r w:rsidRPr="00CE5F98">
              <w:rPr>
                <w:rFonts w:ascii="Times New Roman" w:hAnsi="Times New Roman" w:hint="eastAsia"/>
                <w:color w:val="000000" w:themeColor="text1"/>
              </w:rPr>
              <w:t>）</w:t>
            </w:r>
          </w:p>
          <w:p w14:paraId="32FA239E" w14:textId="77777777" w:rsidR="00030C59" w:rsidRPr="00CE5F98" w:rsidRDefault="00030C59" w:rsidP="00435C54">
            <w:pPr>
              <w:adjustRightInd w:val="0"/>
              <w:snapToGrid w:val="0"/>
              <w:spacing w:line="360" w:lineRule="exact"/>
              <w:jc w:val="center"/>
              <w:rPr>
                <w:rFonts w:ascii="Times New Roman" w:hAnsi="Times New Roman"/>
                <w:color w:val="000000" w:themeColor="text1"/>
              </w:rPr>
            </w:pPr>
            <w:r w:rsidRPr="00CE5F98">
              <w:rPr>
                <w:rFonts w:ascii="Times New Roman" w:hAnsi="Times New Roman" w:hint="eastAsia"/>
                <w:color w:val="000000" w:themeColor="text1"/>
              </w:rPr>
              <w:t>毕业要求</w:t>
            </w:r>
            <w:r w:rsidRPr="00CE5F98">
              <w:rPr>
                <w:rFonts w:ascii="Times New Roman" w:hAnsi="Times New Roman" w:hint="eastAsia"/>
                <w:color w:val="000000" w:themeColor="text1"/>
              </w:rPr>
              <w:t>6.1</w:t>
            </w:r>
            <w:r w:rsidRPr="00CE5F98">
              <w:rPr>
                <w:rFonts w:ascii="Times New Roman" w:hAnsi="Times New Roman" w:hint="eastAsia"/>
                <w:color w:val="000000" w:themeColor="text1"/>
              </w:rPr>
              <w:t>（</w:t>
            </w:r>
            <w:r w:rsidRPr="00CE5F98">
              <w:rPr>
                <w:rFonts w:ascii="Times New Roman" w:hAnsi="Times New Roman" w:hint="eastAsia"/>
                <w:color w:val="000000" w:themeColor="text1"/>
              </w:rPr>
              <w:t>M</w:t>
            </w:r>
            <w:r w:rsidRPr="00CE5F98">
              <w:rPr>
                <w:rFonts w:ascii="Times New Roman" w:hAnsi="Times New Roman" w:hint="eastAsia"/>
                <w:color w:val="000000" w:themeColor="text1"/>
              </w:rPr>
              <w:t>）</w:t>
            </w:r>
          </w:p>
        </w:tc>
        <w:tc>
          <w:tcPr>
            <w:tcW w:w="4443" w:type="dxa"/>
            <w:vAlign w:val="center"/>
          </w:tcPr>
          <w:p w14:paraId="41353E16" w14:textId="77777777" w:rsidR="00030C59" w:rsidRPr="00CE5F98" w:rsidRDefault="00030C59" w:rsidP="00752A4F">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 xml:space="preserve">3.1 </w:t>
            </w:r>
            <w:r w:rsidRPr="00CE5F98">
              <w:rPr>
                <w:rFonts w:ascii="Times New Roman" w:hAnsi="Times New Roman" w:hint="eastAsia"/>
                <w:color w:val="000000" w:themeColor="text1"/>
              </w:rPr>
              <w:t>能基于心理咨询理论和技能，使用各类心理测评工具进行初步的心理评估与心理问题分析与诊断。</w:t>
            </w:r>
          </w:p>
          <w:p w14:paraId="329BBC17" w14:textId="77777777" w:rsidR="00030C59" w:rsidRPr="00CE5F98" w:rsidRDefault="00030C59" w:rsidP="00752A4F">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6.1</w:t>
            </w:r>
            <w:r w:rsidRPr="00CE5F98">
              <w:rPr>
                <w:rFonts w:ascii="Times New Roman" w:hAnsi="Times New Roman" w:hint="eastAsia"/>
                <w:color w:val="000000" w:themeColor="text1"/>
              </w:rPr>
              <w:t>语言规范而逻辑淸晰地表达观点，能够通过有效人际沟通建立咨访关系，开展咨询进程。</w:t>
            </w:r>
          </w:p>
        </w:tc>
      </w:tr>
      <w:tr w:rsidR="00CE5F98" w:rsidRPr="00CE5F98" w14:paraId="481F2BE5" w14:textId="77777777" w:rsidTr="00FB0F7E">
        <w:trPr>
          <w:trHeight w:val="1559"/>
          <w:jc w:val="center"/>
        </w:trPr>
        <w:tc>
          <w:tcPr>
            <w:tcW w:w="1603" w:type="dxa"/>
            <w:vAlign w:val="center"/>
          </w:tcPr>
          <w:p w14:paraId="56857A63" w14:textId="77777777" w:rsidR="00030C59" w:rsidRPr="00CE5F98" w:rsidRDefault="00030C59" w:rsidP="00435C54">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3</w:t>
            </w:r>
          </w:p>
        </w:tc>
        <w:tc>
          <w:tcPr>
            <w:tcW w:w="2752" w:type="dxa"/>
            <w:vAlign w:val="center"/>
          </w:tcPr>
          <w:p w14:paraId="59B4FAC2" w14:textId="77777777" w:rsidR="00030C59" w:rsidRPr="00CE5F98" w:rsidRDefault="00030C59" w:rsidP="00477FEC">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毕业要求</w:t>
            </w:r>
            <w:r w:rsidRPr="00CE5F98">
              <w:rPr>
                <w:rFonts w:ascii="Times New Roman" w:hAnsi="Times New Roman"/>
                <w:color w:val="000000" w:themeColor="text1"/>
              </w:rPr>
              <w:t>1</w:t>
            </w:r>
            <w:r w:rsidRPr="00CE5F98">
              <w:rPr>
                <w:rFonts w:ascii="Times New Roman" w:hAnsi="Times New Roman" w:hint="eastAsia"/>
                <w:color w:val="000000" w:themeColor="text1"/>
              </w:rPr>
              <w:t>.2</w:t>
            </w:r>
            <w:r w:rsidRPr="00CE5F98">
              <w:rPr>
                <w:rFonts w:ascii="Times New Roman" w:hAnsi="Times New Roman" w:hint="eastAsia"/>
                <w:color w:val="000000" w:themeColor="text1"/>
              </w:rPr>
              <w:t>（</w:t>
            </w:r>
            <w:r w:rsidRPr="00CE5F98">
              <w:rPr>
                <w:rFonts w:ascii="Times New Roman" w:hAnsi="Times New Roman" w:hint="eastAsia"/>
                <w:color w:val="000000" w:themeColor="text1"/>
              </w:rPr>
              <w:t>H</w:t>
            </w:r>
            <w:r w:rsidRPr="00CE5F98">
              <w:rPr>
                <w:rFonts w:ascii="Times New Roman" w:hAnsi="Times New Roman" w:hint="eastAsia"/>
                <w:color w:val="000000" w:themeColor="text1"/>
              </w:rPr>
              <w:t>）</w:t>
            </w:r>
          </w:p>
        </w:tc>
        <w:tc>
          <w:tcPr>
            <w:tcW w:w="4443" w:type="dxa"/>
            <w:vAlign w:val="center"/>
          </w:tcPr>
          <w:p w14:paraId="0F04D9AB" w14:textId="77777777" w:rsidR="00030C59" w:rsidRPr="00CE5F98" w:rsidRDefault="00030C59" w:rsidP="00477FEC">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 xml:space="preserve">1.2 </w:t>
            </w:r>
            <w:r w:rsidRPr="00CE5F98">
              <w:rPr>
                <w:rFonts w:ascii="Times New Roman" w:hAnsi="Times New Roman" w:hint="eastAsia"/>
                <w:color w:val="000000" w:themeColor="text1"/>
              </w:rPr>
              <w:t>具有人文底蕴、科学精神和职业素养，认同心理咨询与治疗相关岗位工作的意义和专业性，遵守心理学各应用领域的职业道德和行为规范。</w:t>
            </w:r>
          </w:p>
        </w:tc>
      </w:tr>
    </w:tbl>
    <w:p w14:paraId="6EE3C190" w14:textId="5BD02B37"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08495C3A" w14:textId="77777777" w:rsidTr="00BB30C0">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32859531"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bookmarkStart w:id="53" w:name="_Hlk202967016"/>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49B95796"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6661E6B6"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54DCD06C"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3634A630"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1CD848F2"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307326A9"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4C9EE474"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06AF25CA"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40BC58F4" w14:textId="77777777" w:rsidTr="00BB30C0">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0163C623"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6BB4CE81"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126327FF"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01022DB1"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4B9FA0CA"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45E835C8"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78641B23"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3371F39E"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359BCF70"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3571C9C4"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69562204"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2863EE0A"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1CAFAF68"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1AE8DDFC"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7298BEAC"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68D7BA2D"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370E4D8E"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3AC20811"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6C82F972" w14:textId="77777777" w:rsidTr="00B54DC8">
        <w:trPr>
          <w:trHeight w:val="312"/>
        </w:trPr>
        <w:tc>
          <w:tcPr>
            <w:tcW w:w="1031" w:type="dxa"/>
            <w:tcBorders>
              <w:top w:val="nil"/>
              <w:left w:val="single" w:sz="4" w:space="0" w:color="auto"/>
              <w:bottom w:val="single" w:sz="4" w:space="0" w:color="auto"/>
              <w:right w:val="single" w:sz="4" w:space="0" w:color="auto"/>
            </w:tcBorders>
            <w:vAlign w:val="center"/>
            <w:hideMark/>
          </w:tcPr>
          <w:p w14:paraId="14AD6E3F"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5C6B260D"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159F9F49"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H</w:t>
            </w:r>
            <w:r w:rsidRPr="00CE5F98">
              <w:rPr>
                <w:rFonts w:ascii="Times New Roman" w:eastAsia="等线"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27AE6FD7"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6A05470C"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7837D2F"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3A666E82"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06AA436D"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CE96A0A"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195D960"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5CC10640"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4199EF0"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5F3474A"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M</w:t>
            </w: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1029D27"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C53AEA5"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15FC2BD"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1BE9B7D"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85FC12E"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L</w:t>
            </w:r>
            <w:r w:rsidRPr="00CE5F98">
              <w:rPr>
                <w:rFonts w:ascii="Times New Roman" w:eastAsia="等线" w:hAnsi="Times New Roman"/>
                <w:color w:val="000000" w:themeColor="text1"/>
                <w:kern w:val="0"/>
                <w:sz w:val="18"/>
                <w:szCs w:val="18"/>
              </w:rPr>
              <w:t xml:space="preserve">　</w:t>
            </w:r>
          </w:p>
        </w:tc>
      </w:tr>
      <w:tr w:rsidR="00CE5F98" w:rsidRPr="00CE5F98" w14:paraId="32F6DF60" w14:textId="77777777" w:rsidTr="00B54DC8">
        <w:trPr>
          <w:trHeight w:val="588"/>
        </w:trPr>
        <w:tc>
          <w:tcPr>
            <w:tcW w:w="1031" w:type="dxa"/>
            <w:tcBorders>
              <w:top w:val="nil"/>
              <w:left w:val="single" w:sz="4" w:space="0" w:color="auto"/>
              <w:bottom w:val="single" w:sz="4" w:space="0" w:color="auto"/>
              <w:right w:val="single" w:sz="4" w:space="0" w:color="auto"/>
            </w:tcBorders>
            <w:vAlign w:val="center"/>
            <w:hideMark/>
          </w:tcPr>
          <w:p w14:paraId="77A86E4A"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139C1209"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656C8E34"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10983DCE"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B87C44E"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282AE37"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4A625191"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8DFFC7F"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3E65F4B"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7E27AD7"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68F6599"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63949BE"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ECEC97B"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E1423C9"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5ADC762"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6C6F40F"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98DCE26"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02A5475"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r>
      <w:tr w:rsidR="00CE5F98" w:rsidRPr="00CE5F98" w14:paraId="1416BC3E" w14:textId="77777777" w:rsidTr="00B54DC8">
        <w:trPr>
          <w:trHeight w:val="588"/>
        </w:trPr>
        <w:tc>
          <w:tcPr>
            <w:tcW w:w="1031" w:type="dxa"/>
            <w:tcBorders>
              <w:top w:val="nil"/>
              <w:left w:val="single" w:sz="4" w:space="0" w:color="auto"/>
              <w:bottom w:val="single" w:sz="4" w:space="0" w:color="auto"/>
              <w:right w:val="single" w:sz="4" w:space="0" w:color="auto"/>
            </w:tcBorders>
            <w:vAlign w:val="center"/>
            <w:hideMark/>
          </w:tcPr>
          <w:p w14:paraId="43E43BAB"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25D1E823"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00C35877"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61258739"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77C1862C"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64543F0"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A4C3511"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189C8FB7"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9421E58"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892FF06"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A4E2F9F"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485A134"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5863BCE"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49B127AD"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C4BE985"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74A6CB4"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D3929FA"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150C4DF0"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065E9E45" w14:textId="77777777" w:rsidTr="00B54DC8">
        <w:trPr>
          <w:trHeight w:val="588"/>
        </w:trPr>
        <w:tc>
          <w:tcPr>
            <w:tcW w:w="1031" w:type="dxa"/>
            <w:tcBorders>
              <w:top w:val="nil"/>
              <w:left w:val="single" w:sz="4" w:space="0" w:color="auto"/>
              <w:bottom w:val="single" w:sz="4" w:space="0" w:color="auto"/>
              <w:right w:val="single" w:sz="4" w:space="0" w:color="auto"/>
            </w:tcBorders>
            <w:vAlign w:val="center"/>
            <w:hideMark/>
          </w:tcPr>
          <w:p w14:paraId="47405803"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0A7D3B7E"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0160006F"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5AFD4384"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1140AB4"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8EB61F9"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91A6B58"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594D94C"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A6119A3"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A218B08"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73DFA5D1"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5E94320"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0C11ABC"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B2B7EA8"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EA6BD22"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DB2B3D8"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BAA2DEE"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1AB0A961" w14:textId="77777777" w:rsidR="00030C59" w:rsidRPr="00CE5F98" w:rsidRDefault="00030C59" w:rsidP="00B54DC8">
            <w:pPr>
              <w:widowControl/>
              <w:jc w:val="center"/>
              <w:rPr>
                <w:rFonts w:ascii="Times New Roman" w:eastAsia="方正黑体_GBK" w:hAnsi="Times New Roman"/>
                <w:color w:val="000000" w:themeColor="text1"/>
                <w:kern w:val="0"/>
                <w:sz w:val="18"/>
                <w:szCs w:val="18"/>
              </w:rPr>
            </w:pPr>
          </w:p>
        </w:tc>
      </w:tr>
    </w:tbl>
    <w:bookmarkEnd w:id="53"/>
    <w:p w14:paraId="76EA8119" w14:textId="7FA27283"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1D679997" w14:textId="77777777" w:rsidR="00030C59" w:rsidRPr="00CE5F98" w:rsidRDefault="00030C59" w:rsidP="00CF4FE7">
      <w:pPr>
        <w:adjustRightInd w:val="0"/>
        <w:snapToGrid w:val="0"/>
        <w:spacing w:line="480" w:lineRule="exact"/>
        <w:ind w:firstLineChars="200" w:firstLine="420"/>
        <w:jc w:val="left"/>
        <w:rPr>
          <w:rFonts w:ascii="Times New Roman" w:hAnsi="Times New Roman"/>
          <w:color w:val="000000" w:themeColor="text1"/>
        </w:rPr>
      </w:pPr>
      <w:r w:rsidRPr="00CE5F98">
        <w:rPr>
          <w:rFonts w:ascii="Times New Roman" w:hAnsi="Times New Roman"/>
          <w:color w:val="000000" w:themeColor="text1"/>
        </w:rPr>
        <w:t>本课程理论教学</w:t>
      </w:r>
      <w:r w:rsidRPr="00CE5F98">
        <w:rPr>
          <w:rFonts w:ascii="Times New Roman" w:hAnsi="Times New Roman"/>
          <w:color w:val="000000" w:themeColor="text1"/>
        </w:rPr>
        <w:t>36</w:t>
      </w:r>
      <w:r w:rsidRPr="00CE5F98">
        <w:rPr>
          <w:rFonts w:ascii="Times New Roman" w:hAnsi="Times New Roman"/>
          <w:color w:val="000000" w:themeColor="text1"/>
        </w:rPr>
        <w:t>学时，</w:t>
      </w:r>
      <w:r w:rsidRPr="00CE5F98">
        <w:rPr>
          <w:rFonts w:ascii="Times New Roman" w:hAnsi="Times New Roman" w:hint="eastAsia"/>
          <w:color w:val="000000" w:themeColor="text1"/>
        </w:rPr>
        <w:t>实践教学</w:t>
      </w:r>
      <w:r w:rsidRPr="00CE5F98">
        <w:rPr>
          <w:rFonts w:ascii="Times New Roman" w:hAnsi="Times New Roman"/>
          <w:color w:val="000000" w:themeColor="text1"/>
        </w:rPr>
        <w:t>12</w:t>
      </w:r>
      <w:r w:rsidRPr="00CE5F98">
        <w:rPr>
          <w:rFonts w:ascii="Times New Roman" w:hAnsi="Times New Roman" w:hint="eastAsia"/>
          <w:color w:val="000000" w:themeColor="text1"/>
        </w:rPr>
        <w:t>学时</w:t>
      </w:r>
      <w:r w:rsidRPr="00CE5F98">
        <w:rPr>
          <w:rFonts w:ascii="Times New Roman" w:hAnsi="Times New Roman"/>
          <w:color w:val="000000" w:themeColor="text1"/>
        </w:rPr>
        <w:t>，共计</w:t>
      </w:r>
      <w:r w:rsidRPr="00CE5F98">
        <w:rPr>
          <w:rFonts w:ascii="Times New Roman" w:hAnsi="Times New Roman"/>
          <w:color w:val="000000" w:themeColor="text1"/>
        </w:rPr>
        <w:t>48</w:t>
      </w:r>
      <w:r w:rsidRPr="00CE5F98">
        <w:rPr>
          <w:rFonts w:ascii="Times New Roman" w:hAnsi="Times New Roman"/>
          <w:color w:val="000000" w:themeColor="text1"/>
        </w:rPr>
        <w:t>学时。具体内容、学时及要求见下表：</w:t>
      </w:r>
    </w:p>
    <w:tbl>
      <w:tblPr>
        <w:tblW w:w="9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957"/>
        <w:gridCol w:w="1523"/>
        <w:gridCol w:w="2126"/>
        <w:gridCol w:w="1134"/>
        <w:gridCol w:w="799"/>
        <w:gridCol w:w="851"/>
        <w:gridCol w:w="901"/>
        <w:gridCol w:w="10"/>
      </w:tblGrid>
      <w:tr w:rsidR="00CE5F98" w:rsidRPr="00CE5F98" w14:paraId="2430F41D" w14:textId="77777777" w:rsidTr="00FB0F7E">
        <w:trPr>
          <w:gridAfter w:val="1"/>
          <w:wAfter w:w="10" w:type="dxa"/>
          <w:trHeight w:val="653"/>
          <w:jc w:val="center"/>
        </w:trPr>
        <w:tc>
          <w:tcPr>
            <w:tcW w:w="854" w:type="dxa"/>
            <w:vAlign w:val="center"/>
          </w:tcPr>
          <w:p w14:paraId="2A7BF2EC"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957" w:type="dxa"/>
            <w:vAlign w:val="center"/>
          </w:tcPr>
          <w:p w14:paraId="702322FF"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名称</w:t>
            </w:r>
          </w:p>
        </w:tc>
        <w:tc>
          <w:tcPr>
            <w:tcW w:w="1523" w:type="dxa"/>
            <w:vAlign w:val="center"/>
          </w:tcPr>
          <w:p w14:paraId="0F02739F"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教学内容</w:t>
            </w:r>
          </w:p>
        </w:tc>
        <w:tc>
          <w:tcPr>
            <w:tcW w:w="2126" w:type="dxa"/>
            <w:vAlign w:val="center"/>
          </w:tcPr>
          <w:p w14:paraId="6C1A4C49"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教学目标</w:t>
            </w:r>
          </w:p>
        </w:tc>
        <w:tc>
          <w:tcPr>
            <w:tcW w:w="1134" w:type="dxa"/>
            <w:vAlign w:val="center"/>
          </w:tcPr>
          <w:p w14:paraId="47ED8F32"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799" w:type="dxa"/>
            <w:vAlign w:val="center"/>
          </w:tcPr>
          <w:p w14:paraId="7F9B429C"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02574586"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851" w:type="dxa"/>
            <w:vAlign w:val="center"/>
          </w:tcPr>
          <w:p w14:paraId="6912DA0D"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w:t>
            </w:r>
          </w:p>
          <w:p w14:paraId="134423A8"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方式</w:t>
            </w:r>
          </w:p>
        </w:tc>
        <w:tc>
          <w:tcPr>
            <w:tcW w:w="901" w:type="dxa"/>
            <w:vAlign w:val="center"/>
          </w:tcPr>
          <w:p w14:paraId="3818A2F9"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7061B557" w14:textId="77777777" w:rsidTr="00FB0F7E">
        <w:trPr>
          <w:gridAfter w:val="1"/>
          <w:wAfter w:w="10" w:type="dxa"/>
          <w:trHeight w:val="63"/>
          <w:jc w:val="center"/>
        </w:trPr>
        <w:tc>
          <w:tcPr>
            <w:tcW w:w="854" w:type="dxa"/>
            <w:vAlign w:val="center"/>
          </w:tcPr>
          <w:p w14:paraId="0511C538"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w:t>
            </w:r>
          </w:p>
          <w:p w14:paraId="15C7B02A"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28BE054A" w14:textId="77777777" w:rsidR="00030C59" w:rsidRPr="00CE5F98" w:rsidRDefault="00030C59" w:rsidP="00403AA3">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概论</w:t>
            </w:r>
          </w:p>
        </w:tc>
        <w:tc>
          <w:tcPr>
            <w:tcW w:w="1523" w:type="dxa"/>
          </w:tcPr>
          <w:p w14:paraId="1CDDAD0B" w14:textId="77777777" w:rsidR="00030C59" w:rsidRPr="00CE5F98" w:rsidRDefault="00030C59" w:rsidP="00122EB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心理咨询与心理治疗概述；</w:t>
            </w:r>
          </w:p>
          <w:p w14:paraId="7F444B92" w14:textId="77777777" w:rsidR="00030C59" w:rsidRPr="00CE5F98" w:rsidRDefault="00030C59" w:rsidP="00122EB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lastRenderedPageBreak/>
              <w:t>2.</w:t>
            </w:r>
            <w:r w:rsidRPr="00CE5F98">
              <w:rPr>
                <w:rFonts w:ascii="Times New Roman" w:hAnsi="Times New Roman" w:hint="eastAsia"/>
                <w:color w:val="000000" w:themeColor="text1"/>
                <w:kern w:val="0"/>
                <w:szCs w:val="21"/>
              </w:rPr>
              <w:t>一般的咨询与治疗目标；</w:t>
            </w:r>
          </w:p>
          <w:p w14:paraId="7A14124D" w14:textId="77777777" w:rsidR="00030C59" w:rsidRPr="00CE5F98" w:rsidRDefault="00030C59" w:rsidP="00122EB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hint="eastAsia"/>
                <w:color w:val="000000" w:themeColor="text1"/>
                <w:kern w:val="0"/>
                <w:szCs w:val="21"/>
              </w:rPr>
              <w:t>一般的咨询与治疗过程。</w:t>
            </w:r>
          </w:p>
        </w:tc>
        <w:tc>
          <w:tcPr>
            <w:tcW w:w="2126" w:type="dxa"/>
          </w:tcPr>
          <w:p w14:paraId="6F0F1453" w14:textId="77777777" w:rsidR="00030C59" w:rsidRPr="00CE5F98" w:rsidRDefault="00030C59" w:rsidP="0005356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lastRenderedPageBreak/>
              <w:t>1.</w:t>
            </w:r>
            <w:r w:rsidRPr="00CE5F98">
              <w:rPr>
                <w:rFonts w:ascii="Times New Roman" w:hAnsi="Times New Roman" w:hint="eastAsia"/>
                <w:color w:val="000000" w:themeColor="text1"/>
                <w:kern w:val="0"/>
                <w:szCs w:val="21"/>
              </w:rPr>
              <w:t>理解心理咨询、心理治疗的概念内涵，区别两者的异同。</w:t>
            </w:r>
          </w:p>
          <w:p w14:paraId="308B93D6" w14:textId="77777777" w:rsidR="00030C59" w:rsidRPr="00CE5F98" w:rsidRDefault="00030C59" w:rsidP="0005356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lastRenderedPageBreak/>
              <w:t>2.</w:t>
            </w:r>
            <w:r w:rsidRPr="00CE5F98">
              <w:rPr>
                <w:rFonts w:ascii="Times New Roman" w:hAnsi="Times New Roman" w:hint="eastAsia"/>
                <w:color w:val="000000" w:themeColor="text1"/>
                <w:kern w:val="0"/>
                <w:szCs w:val="21"/>
              </w:rPr>
              <w:t>熟练掌握咨询与治疗的一般目标和过程。</w:t>
            </w:r>
          </w:p>
          <w:p w14:paraId="75B350EE" w14:textId="77777777" w:rsidR="00030C59" w:rsidRPr="00CE5F98" w:rsidRDefault="00030C59" w:rsidP="0005356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hint="eastAsia"/>
                <w:color w:val="000000" w:themeColor="text1"/>
                <w:kern w:val="0"/>
                <w:szCs w:val="21"/>
              </w:rPr>
              <w:t>初步树立咨询专业的职业伦理观。</w:t>
            </w:r>
          </w:p>
        </w:tc>
        <w:tc>
          <w:tcPr>
            <w:tcW w:w="1134" w:type="dxa"/>
          </w:tcPr>
          <w:p w14:paraId="7B34B2A5" w14:textId="77777777" w:rsidR="00030C59" w:rsidRPr="00CE5F98" w:rsidRDefault="00030C59" w:rsidP="00122EB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lastRenderedPageBreak/>
              <w:t>掌握咨询与治疗的目标与过</w:t>
            </w:r>
            <w:r w:rsidRPr="00CE5F98">
              <w:rPr>
                <w:rFonts w:ascii="Times New Roman" w:hAnsi="Times New Roman" w:hint="eastAsia"/>
                <w:color w:val="000000" w:themeColor="text1"/>
                <w:kern w:val="0"/>
                <w:szCs w:val="21"/>
              </w:rPr>
              <w:lastRenderedPageBreak/>
              <w:t>程，深入理解过程各个具体步骤体系有机结合。</w:t>
            </w:r>
          </w:p>
        </w:tc>
        <w:tc>
          <w:tcPr>
            <w:tcW w:w="799" w:type="dxa"/>
            <w:vAlign w:val="center"/>
          </w:tcPr>
          <w:p w14:paraId="2FB64B45"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lastRenderedPageBreak/>
              <w:t>8</w:t>
            </w:r>
          </w:p>
        </w:tc>
        <w:tc>
          <w:tcPr>
            <w:tcW w:w="851" w:type="dxa"/>
            <w:vAlign w:val="center"/>
          </w:tcPr>
          <w:p w14:paraId="7F725C1F"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rPr>
            </w:pPr>
            <w:r w:rsidRPr="00CE5F98">
              <w:rPr>
                <w:rFonts w:ascii="Times New Roman" w:hAnsi="Times New Roman" w:hint="eastAsia"/>
                <w:color w:val="000000" w:themeColor="text1"/>
                <w:szCs w:val="21"/>
              </w:rPr>
              <w:t>自主学习指导、</w:t>
            </w:r>
            <w:r w:rsidRPr="00CE5F98">
              <w:rPr>
                <w:rFonts w:ascii="Times New Roman" w:hAnsi="Times New Roman"/>
                <w:color w:val="000000" w:themeColor="text1"/>
                <w:szCs w:val="21"/>
              </w:rPr>
              <w:t>讲</w:t>
            </w:r>
            <w:r w:rsidRPr="00CE5F98">
              <w:rPr>
                <w:rFonts w:ascii="Times New Roman" w:hAnsi="Times New Roman"/>
                <w:color w:val="000000" w:themeColor="text1"/>
                <w:szCs w:val="21"/>
              </w:rPr>
              <w:lastRenderedPageBreak/>
              <w:t>授法、问答法</w:t>
            </w:r>
          </w:p>
        </w:tc>
        <w:tc>
          <w:tcPr>
            <w:tcW w:w="901" w:type="dxa"/>
            <w:vAlign w:val="center"/>
          </w:tcPr>
          <w:p w14:paraId="61450B18"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30C77F0C"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46CDDB62" w14:textId="77777777" w:rsidTr="00FB0F7E">
        <w:trPr>
          <w:gridAfter w:val="1"/>
          <w:wAfter w:w="10" w:type="dxa"/>
          <w:trHeight w:val="416"/>
          <w:jc w:val="center"/>
        </w:trPr>
        <w:tc>
          <w:tcPr>
            <w:tcW w:w="854" w:type="dxa"/>
            <w:vAlign w:val="center"/>
          </w:tcPr>
          <w:p w14:paraId="6F76BD78"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w:t>
            </w:r>
          </w:p>
          <w:p w14:paraId="394F8FF7"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3C52DBCF" w14:textId="77777777" w:rsidR="00030C59" w:rsidRPr="00CE5F98" w:rsidRDefault="00030C59" w:rsidP="00D86CD4">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咨访</w:t>
            </w:r>
          </w:p>
          <w:p w14:paraId="51C76F50" w14:textId="77777777" w:rsidR="00030C59" w:rsidRPr="00CE5F98" w:rsidRDefault="00030C59" w:rsidP="00D86CD4">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关系</w:t>
            </w:r>
          </w:p>
        </w:tc>
        <w:tc>
          <w:tcPr>
            <w:tcW w:w="1523" w:type="dxa"/>
          </w:tcPr>
          <w:p w14:paraId="6B06251B" w14:textId="77777777" w:rsidR="00030C59" w:rsidRPr="00CE5F98" w:rsidRDefault="00030C59" w:rsidP="00114E4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咨访关系的建立；</w:t>
            </w:r>
          </w:p>
          <w:p w14:paraId="65CA5CDD" w14:textId="77777777" w:rsidR="00030C59" w:rsidRPr="00CE5F98" w:rsidRDefault="00030C59" w:rsidP="00114E4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影响咨访关系的因素。</w:t>
            </w:r>
          </w:p>
        </w:tc>
        <w:tc>
          <w:tcPr>
            <w:tcW w:w="2126" w:type="dxa"/>
          </w:tcPr>
          <w:p w14:paraId="1F598565" w14:textId="77777777" w:rsidR="00030C59" w:rsidRPr="00CE5F98" w:rsidRDefault="00030C59" w:rsidP="0005356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1. </w:t>
            </w:r>
            <w:r w:rsidRPr="00CE5F98">
              <w:rPr>
                <w:rFonts w:ascii="Times New Roman" w:hAnsi="Times New Roman" w:hint="eastAsia"/>
                <w:color w:val="000000" w:themeColor="text1"/>
                <w:kern w:val="0"/>
                <w:szCs w:val="21"/>
              </w:rPr>
              <w:t>理解心理咨询与治疗中咨访关系的概念及特点。</w:t>
            </w:r>
          </w:p>
          <w:p w14:paraId="485F37E0" w14:textId="77777777" w:rsidR="00030C59" w:rsidRPr="00CE5F98" w:rsidRDefault="00030C59" w:rsidP="0005356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2. </w:t>
            </w:r>
            <w:r w:rsidRPr="00CE5F98">
              <w:rPr>
                <w:rFonts w:ascii="Times New Roman" w:hAnsi="Times New Roman" w:hint="eastAsia"/>
                <w:color w:val="000000" w:themeColor="text1"/>
                <w:kern w:val="0"/>
                <w:szCs w:val="21"/>
              </w:rPr>
              <w:t>熟练掌握影响咨访关系的因素（反应与行动两个维度上）。</w:t>
            </w:r>
          </w:p>
          <w:p w14:paraId="07EF7175" w14:textId="77777777" w:rsidR="00030C59" w:rsidRPr="00CE5F98" w:rsidRDefault="00030C59" w:rsidP="0005356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3. </w:t>
            </w:r>
            <w:r w:rsidRPr="00CE5F98">
              <w:rPr>
                <w:rFonts w:ascii="Times New Roman" w:hAnsi="Times New Roman" w:hint="eastAsia"/>
                <w:color w:val="000000" w:themeColor="text1"/>
                <w:kern w:val="0"/>
                <w:szCs w:val="21"/>
              </w:rPr>
              <w:t>理解在咨询关系中应用的技术，需要包含职业伦理意识。</w:t>
            </w:r>
          </w:p>
        </w:tc>
        <w:tc>
          <w:tcPr>
            <w:tcW w:w="1134" w:type="dxa"/>
          </w:tcPr>
          <w:p w14:paraId="07E04A42"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咨访关系是咨询过程开始的前提条件，即是咨询过程的有机组成部分，也是独立的一个环节。影响咨访关系的因素同时也是咨询治疗的基本技巧，充分理解与掌握这些基本技巧</w:t>
            </w:r>
            <w:r w:rsidRPr="00CE5F98">
              <w:rPr>
                <w:rFonts w:ascii="Times New Roman" w:hAnsi="Times New Roman" w:hint="eastAsia"/>
                <w:color w:val="000000" w:themeColor="text1"/>
                <w:kern w:val="0"/>
                <w:szCs w:val="21"/>
              </w:rPr>
              <w:t>,</w:t>
            </w:r>
            <w:r w:rsidRPr="00CE5F98">
              <w:rPr>
                <w:rFonts w:ascii="Times New Roman" w:hAnsi="Times New Roman" w:hint="eastAsia"/>
                <w:color w:val="000000" w:themeColor="text1"/>
                <w:kern w:val="0"/>
                <w:szCs w:val="21"/>
              </w:rPr>
              <w:t>尤其是共情技术，推进建立良好咨访关系和咨询进程。</w:t>
            </w:r>
          </w:p>
        </w:tc>
        <w:tc>
          <w:tcPr>
            <w:tcW w:w="799" w:type="dxa"/>
            <w:vAlign w:val="center"/>
          </w:tcPr>
          <w:p w14:paraId="428D74A8"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6</w:t>
            </w:r>
          </w:p>
        </w:tc>
        <w:tc>
          <w:tcPr>
            <w:tcW w:w="851" w:type="dxa"/>
            <w:vAlign w:val="center"/>
          </w:tcPr>
          <w:p w14:paraId="47C13117"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rPr>
            </w:pPr>
            <w:r w:rsidRPr="00CE5F98">
              <w:rPr>
                <w:rFonts w:ascii="Times New Roman" w:hAnsi="Times New Roman" w:hint="eastAsia"/>
                <w:color w:val="000000" w:themeColor="text1"/>
                <w:szCs w:val="21"/>
              </w:rPr>
              <w:t>自主学习指导、</w:t>
            </w:r>
            <w:r w:rsidRPr="00CE5F98">
              <w:rPr>
                <w:rFonts w:ascii="Times New Roman" w:hAnsi="Times New Roman"/>
                <w:color w:val="000000" w:themeColor="text1"/>
                <w:szCs w:val="21"/>
              </w:rPr>
              <w:t>讲授法、问答</w:t>
            </w:r>
            <w:r w:rsidRPr="00CE5F98">
              <w:rPr>
                <w:rFonts w:ascii="Times New Roman" w:hAnsi="Times New Roman" w:hint="eastAsia"/>
                <w:color w:val="000000" w:themeColor="text1"/>
                <w:szCs w:val="21"/>
              </w:rPr>
              <w:t>与讨论</w:t>
            </w:r>
            <w:r w:rsidRPr="00CE5F98">
              <w:rPr>
                <w:rFonts w:ascii="Times New Roman" w:hAnsi="Times New Roman"/>
                <w:color w:val="000000" w:themeColor="text1"/>
                <w:szCs w:val="21"/>
              </w:rPr>
              <w:t>法</w:t>
            </w:r>
            <w:r w:rsidRPr="00CE5F98">
              <w:rPr>
                <w:rFonts w:ascii="Times New Roman" w:hAnsi="Times New Roman" w:hint="eastAsia"/>
                <w:color w:val="000000" w:themeColor="text1"/>
                <w:szCs w:val="21"/>
              </w:rPr>
              <w:t>、案例教学</w:t>
            </w:r>
          </w:p>
        </w:tc>
        <w:tc>
          <w:tcPr>
            <w:tcW w:w="901" w:type="dxa"/>
            <w:vAlign w:val="center"/>
          </w:tcPr>
          <w:p w14:paraId="598513F3"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615B2DE3"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01FC4ACA"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1F3AE64A" w14:textId="77777777" w:rsidTr="00FB0F7E">
        <w:trPr>
          <w:gridAfter w:val="1"/>
          <w:wAfter w:w="10" w:type="dxa"/>
          <w:trHeight w:val="1981"/>
          <w:jc w:val="center"/>
        </w:trPr>
        <w:tc>
          <w:tcPr>
            <w:tcW w:w="854" w:type="dxa"/>
            <w:vAlign w:val="center"/>
          </w:tcPr>
          <w:p w14:paraId="62661AB0"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第三</w:t>
            </w:r>
          </w:p>
          <w:p w14:paraId="021ACBDA"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590B0B9D"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咨访</w:t>
            </w:r>
          </w:p>
          <w:p w14:paraId="17C96054"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特质</w:t>
            </w:r>
          </w:p>
        </w:tc>
        <w:tc>
          <w:tcPr>
            <w:tcW w:w="1523" w:type="dxa"/>
          </w:tcPr>
          <w:p w14:paraId="23813C47" w14:textId="77777777" w:rsidR="00030C59" w:rsidRPr="00CE5F98" w:rsidRDefault="00030C59" w:rsidP="00114E4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咨询者的特质；</w:t>
            </w:r>
          </w:p>
          <w:p w14:paraId="2FF22764" w14:textId="77777777" w:rsidR="00030C59" w:rsidRPr="00CE5F98" w:rsidRDefault="00030C59" w:rsidP="00114E4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来访者的特质；</w:t>
            </w:r>
          </w:p>
          <w:p w14:paraId="77DDF89F" w14:textId="77777777" w:rsidR="00030C59" w:rsidRPr="00CE5F98" w:rsidRDefault="00030C59" w:rsidP="00114E4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hint="eastAsia"/>
                <w:color w:val="000000" w:themeColor="text1"/>
                <w:kern w:val="0"/>
                <w:szCs w:val="21"/>
              </w:rPr>
              <w:t>咨访双方的匹配。</w:t>
            </w:r>
          </w:p>
        </w:tc>
        <w:tc>
          <w:tcPr>
            <w:tcW w:w="2126" w:type="dxa"/>
          </w:tcPr>
          <w:p w14:paraId="1997EF0A" w14:textId="77777777" w:rsidR="00030C59" w:rsidRPr="00CE5F98" w:rsidRDefault="00030C59" w:rsidP="0005356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1. </w:t>
            </w:r>
            <w:r w:rsidRPr="00CE5F98">
              <w:rPr>
                <w:rFonts w:ascii="Times New Roman" w:hAnsi="Times New Roman" w:hint="eastAsia"/>
                <w:color w:val="000000" w:themeColor="text1"/>
                <w:kern w:val="0"/>
                <w:szCs w:val="21"/>
              </w:rPr>
              <w:t>理解心理咨询与治疗中咨访特质的概念。</w:t>
            </w:r>
          </w:p>
          <w:p w14:paraId="74BA0F19" w14:textId="77777777" w:rsidR="00030C59" w:rsidRPr="00CE5F98" w:rsidRDefault="00030C59" w:rsidP="0005356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2. </w:t>
            </w:r>
            <w:r w:rsidRPr="00CE5F98">
              <w:rPr>
                <w:rFonts w:ascii="Times New Roman" w:hAnsi="Times New Roman" w:hint="eastAsia"/>
                <w:color w:val="000000" w:themeColor="text1"/>
                <w:kern w:val="0"/>
                <w:szCs w:val="21"/>
              </w:rPr>
              <w:t>掌握来访者特质与咨询者特质的内涵；双方特质匹配对</w:t>
            </w:r>
            <w:r w:rsidRPr="00CE5F98">
              <w:rPr>
                <w:rFonts w:ascii="Times New Roman" w:hAnsi="Times New Roman" w:hint="eastAsia"/>
                <w:color w:val="000000" w:themeColor="text1"/>
                <w:kern w:val="0"/>
                <w:szCs w:val="21"/>
              </w:rPr>
              <w:lastRenderedPageBreak/>
              <w:t>咨访关系建立的作用。</w:t>
            </w:r>
          </w:p>
          <w:p w14:paraId="20E22254" w14:textId="77777777" w:rsidR="00030C59" w:rsidRPr="00CE5F98" w:rsidRDefault="00030C59" w:rsidP="0005356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3. </w:t>
            </w:r>
            <w:r w:rsidRPr="00CE5F98">
              <w:rPr>
                <w:rFonts w:ascii="Times New Roman" w:hAnsi="Times New Roman" w:hint="eastAsia"/>
                <w:color w:val="000000" w:themeColor="text1"/>
                <w:kern w:val="0"/>
                <w:szCs w:val="21"/>
              </w:rPr>
              <w:t>领悟咨询者特质是职业素养的体现，与来访者特质的匹配是基于职业专业性有效实施咨询活动。</w:t>
            </w:r>
          </w:p>
        </w:tc>
        <w:tc>
          <w:tcPr>
            <w:tcW w:w="1134" w:type="dxa"/>
          </w:tcPr>
          <w:p w14:paraId="1E4BA7E4" w14:textId="77777777" w:rsidR="00030C59" w:rsidRPr="00CE5F98" w:rsidRDefault="00030C59" w:rsidP="001B3FCD">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lastRenderedPageBreak/>
              <w:t>来访者与咨询者特质具体内涵之间的匹配，以及对建立</w:t>
            </w:r>
            <w:r w:rsidRPr="00CE5F98">
              <w:rPr>
                <w:rFonts w:ascii="Times New Roman" w:hAnsi="Times New Roman" w:hint="eastAsia"/>
                <w:color w:val="000000" w:themeColor="text1"/>
                <w:kern w:val="0"/>
                <w:szCs w:val="21"/>
              </w:rPr>
              <w:lastRenderedPageBreak/>
              <w:t>咨询关系与推进咨询过程的作用。</w:t>
            </w:r>
          </w:p>
        </w:tc>
        <w:tc>
          <w:tcPr>
            <w:tcW w:w="799" w:type="dxa"/>
            <w:vAlign w:val="center"/>
          </w:tcPr>
          <w:p w14:paraId="57749238"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lastRenderedPageBreak/>
              <w:t>6</w:t>
            </w:r>
          </w:p>
        </w:tc>
        <w:tc>
          <w:tcPr>
            <w:tcW w:w="851" w:type="dxa"/>
            <w:vAlign w:val="center"/>
          </w:tcPr>
          <w:p w14:paraId="2E1A579F" w14:textId="77777777" w:rsidR="00030C59" w:rsidRPr="00CE5F98" w:rsidRDefault="00030C59" w:rsidP="00485CC5">
            <w:pPr>
              <w:widowControl/>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szCs w:val="21"/>
              </w:rPr>
              <w:t>自主学习指导、</w:t>
            </w:r>
            <w:r w:rsidRPr="00CE5F98">
              <w:rPr>
                <w:rFonts w:ascii="Times New Roman" w:hAnsi="Times New Roman"/>
                <w:color w:val="000000" w:themeColor="text1"/>
                <w:szCs w:val="21"/>
              </w:rPr>
              <w:t>讲授法、问答</w:t>
            </w:r>
            <w:r w:rsidRPr="00CE5F98">
              <w:rPr>
                <w:rFonts w:ascii="Times New Roman" w:hAnsi="Times New Roman" w:hint="eastAsia"/>
                <w:color w:val="000000" w:themeColor="text1"/>
                <w:szCs w:val="21"/>
              </w:rPr>
              <w:t>与讨论</w:t>
            </w:r>
            <w:r w:rsidRPr="00CE5F98">
              <w:rPr>
                <w:rFonts w:ascii="Times New Roman" w:hAnsi="Times New Roman"/>
                <w:color w:val="000000" w:themeColor="text1"/>
                <w:szCs w:val="21"/>
              </w:rPr>
              <w:lastRenderedPageBreak/>
              <w:t>法、案例教学</w:t>
            </w:r>
          </w:p>
        </w:tc>
        <w:tc>
          <w:tcPr>
            <w:tcW w:w="901" w:type="dxa"/>
            <w:vAlign w:val="center"/>
          </w:tcPr>
          <w:p w14:paraId="43A02A1B"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727C2240"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65C83041" w14:textId="77777777" w:rsidTr="00FB0F7E">
        <w:trPr>
          <w:gridAfter w:val="1"/>
          <w:wAfter w:w="10" w:type="dxa"/>
          <w:jc w:val="center"/>
        </w:trPr>
        <w:tc>
          <w:tcPr>
            <w:tcW w:w="854" w:type="dxa"/>
            <w:vAlign w:val="center"/>
          </w:tcPr>
          <w:p w14:paraId="31A1743C"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第四</w:t>
            </w:r>
          </w:p>
          <w:p w14:paraId="19F4E2FD"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62B4B86F" w14:textId="77777777" w:rsidR="00030C59" w:rsidRPr="00CE5F98" w:rsidRDefault="00030C59" w:rsidP="00287A76">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咨询对象确立与诊断</w:t>
            </w:r>
          </w:p>
        </w:tc>
        <w:tc>
          <w:tcPr>
            <w:tcW w:w="1523" w:type="dxa"/>
          </w:tcPr>
          <w:p w14:paraId="4A1460D3" w14:textId="77777777" w:rsidR="00030C59" w:rsidRPr="00CE5F98" w:rsidRDefault="00030C59" w:rsidP="007D6CE8">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咨询对象的确立；</w:t>
            </w:r>
          </w:p>
          <w:p w14:paraId="0AD36B14" w14:textId="77777777" w:rsidR="00030C59" w:rsidRPr="00CE5F98" w:rsidRDefault="00030C59" w:rsidP="007D6CE8">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心理测量的运用。</w:t>
            </w:r>
          </w:p>
        </w:tc>
        <w:tc>
          <w:tcPr>
            <w:tcW w:w="2126" w:type="dxa"/>
          </w:tcPr>
          <w:p w14:paraId="6BBF8B5F" w14:textId="77777777" w:rsidR="00030C59" w:rsidRPr="00CE5F98" w:rsidRDefault="00030C59" w:rsidP="00590C1F">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理解各种心理、精神障碍的特点和分类；初步把握咨询对象的确立标准。</w:t>
            </w:r>
          </w:p>
          <w:p w14:paraId="2E52A2B0" w14:textId="77777777" w:rsidR="00030C59" w:rsidRPr="00CE5F98" w:rsidRDefault="00030C59" w:rsidP="00590C1F">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了解心理测量在咨询中运用准则及分类。</w:t>
            </w:r>
          </w:p>
          <w:p w14:paraId="3338186C" w14:textId="77777777" w:rsidR="00030C59" w:rsidRPr="00CE5F98" w:rsidRDefault="00030C59" w:rsidP="00590C1F">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3. </w:t>
            </w:r>
            <w:r w:rsidRPr="00CE5F98">
              <w:rPr>
                <w:rFonts w:ascii="Times New Roman" w:hAnsi="Times New Roman" w:hint="eastAsia"/>
                <w:color w:val="000000" w:themeColor="text1"/>
                <w:kern w:val="0"/>
                <w:szCs w:val="21"/>
              </w:rPr>
              <w:t>掌握与恪守诊断与测量的专业伦理规范，培育对来访者的同理心与人文关怀。</w:t>
            </w:r>
          </w:p>
        </w:tc>
        <w:tc>
          <w:tcPr>
            <w:tcW w:w="1134" w:type="dxa"/>
          </w:tcPr>
          <w:p w14:paraId="0A0DC2F3" w14:textId="77777777" w:rsidR="00030C59" w:rsidRPr="00CE5F98" w:rsidRDefault="00030C59" w:rsidP="00C8225B">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从心理咨询角度掌握各种心理、精神障碍的分类以及心理测量，正确理解异常心理和心理测量相关内容对心理咨询所提供的专业支撑。</w:t>
            </w:r>
          </w:p>
        </w:tc>
        <w:tc>
          <w:tcPr>
            <w:tcW w:w="799" w:type="dxa"/>
            <w:vAlign w:val="center"/>
          </w:tcPr>
          <w:p w14:paraId="4CFCA457"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6</w:t>
            </w:r>
          </w:p>
        </w:tc>
        <w:tc>
          <w:tcPr>
            <w:tcW w:w="851" w:type="dxa"/>
            <w:vAlign w:val="center"/>
          </w:tcPr>
          <w:p w14:paraId="13398310" w14:textId="77777777" w:rsidR="00030C59" w:rsidRPr="00CE5F98" w:rsidRDefault="00030C59" w:rsidP="00485CC5">
            <w:pPr>
              <w:widowControl/>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szCs w:val="21"/>
              </w:rPr>
              <w:t>自主学习、</w:t>
            </w:r>
            <w:r w:rsidRPr="00CE5F98">
              <w:rPr>
                <w:rFonts w:ascii="Times New Roman" w:hAnsi="Times New Roman"/>
                <w:color w:val="000000" w:themeColor="text1"/>
                <w:szCs w:val="21"/>
              </w:rPr>
              <w:t>讲授法、问答</w:t>
            </w:r>
            <w:r w:rsidRPr="00CE5F98">
              <w:rPr>
                <w:rFonts w:ascii="Times New Roman" w:hAnsi="Times New Roman" w:hint="eastAsia"/>
                <w:color w:val="000000" w:themeColor="text1"/>
                <w:szCs w:val="21"/>
              </w:rPr>
              <w:t>与讨论法、案例教学</w:t>
            </w:r>
          </w:p>
        </w:tc>
        <w:tc>
          <w:tcPr>
            <w:tcW w:w="901" w:type="dxa"/>
            <w:vAlign w:val="center"/>
          </w:tcPr>
          <w:p w14:paraId="2065AE0B"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77D29C6E"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74E4B78D" w14:textId="77777777" w:rsidTr="00FB0F7E">
        <w:trPr>
          <w:gridAfter w:val="1"/>
          <w:wAfter w:w="10" w:type="dxa"/>
          <w:trHeight w:val="3621"/>
          <w:jc w:val="center"/>
        </w:trPr>
        <w:tc>
          <w:tcPr>
            <w:tcW w:w="854" w:type="dxa"/>
            <w:vAlign w:val="center"/>
          </w:tcPr>
          <w:p w14:paraId="4BF01709"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第五</w:t>
            </w:r>
          </w:p>
          <w:p w14:paraId="54B0A3E9"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178D1436" w14:textId="77777777" w:rsidR="00030C59" w:rsidRPr="00CE5F98" w:rsidRDefault="00030C59" w:rsidP="00834C04">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会谈</w:t>
            </w:r>
          </w:p>
          <w:p w14:paraId="1A4D2B0B" w14:textId="77777777" w:rsidR="00030C59" w:rsidRPr="00CE5F98" w:rsidRDefault="00030C59" w:rsidP="00834C04">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技巧</w:t>
            </w:r>
          </w:p>
        </w:tc>
        <w:tc>
          <w:tcPr>
            <w:tcW w:w="1523" w:type="dxa"/>
          </w:tcPr>
          <w:p w14:paraId="1D790D28" w14:textId="77777777" w:rsidR="00030C59" w:rsidRPr="00CE5F98" w:rsidRDefault="00030C59" w:rsidP="00FB0F7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会谈的一般问题；</w:t>
            </w:r>
          </w:p>
          <w:p w14:paraId="47FA67EF" w14:textId="77777777" w:rsidR="00030C59" w:rsidRPr="00CE5F98" w:rsidRDefault="00030C59" w:rsidP="00FB0F7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倾听与询问技巧；</w:t>
            </w:r>
          </w:p>
          <w:p w14:paraId="6C7222B3" w14:textId="77777777" w:rsidR="00030C59" w:rsidRPr="00CE5F98" w:rsidRDefault="00030C59" w:rsidP="00FB0F7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hint="eastAsia"/>
                <w:color w:val="000000" w:themeColor="text1"/>
                <w:kern w:val="0"/>
                <w:szCs w:val="21"/>
              </w:rPr>
              <w:t>影响性技巧；</w:t>
            </w:r>
          </w:p>
          <w:p w14:paraId="71AA15ED" w14:textId="77777777" w:rsidR="00030C59" w:rsidRPr="00CE5F98" w:rsidRDefault="00030C59" w:rsidP="00FB0F7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4.</w:t>
            </w:r>
            <w:r w:rsidRPr="00CE5F98">
              <w:rPr>
                <w:rFonts w:ascii="Times New Roman" w:hAnsi="Times New Roman" w:hint="eastAsia"/>
                <w:color w:val="000000" w:themeColor="text1"/>
                <w:kern w:val="0"/>
                <w:szCs w:val="21"/>
              </w:rPr>
              <w:t>非语言性技巧。</w:t>
            </w:r>
          </w:p>
        </w:tc>
        <w:tc>
          <w:tcPr>
            <w:tcW w:w="2126" w:type="dxa"/>
          </w:tcPr>
          <w:p w14:paraId="25180A54" w14:textId="77777777" w:rsidR="00030C59" w:rsidRPr="00CE5F98" w:rsidRDefault="00030C59" w:rsidP="00590C1F">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理解各会谈技巧的具体语词含义，掌握其关键步骤。</w:t>
            </w:r>
          </w:p>
          <w:p w14:paraId="2650FB47" w14:textId="77777777" w:rsidR="00030C59" w:rsidRPr="00CE5F98" w:rsidRDefault="00030C59" w:rsidP="00590C1F">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熟练掌握技巧的操作要旨并运用于实践。</w:t>
            </w:r>
          </w:p>
          <w:p w14:paraId="0BC4A691" w14:textId="77777777" w:rsidR="00030C59" w:rsidRPr="00CE5F98" w:rsidRDefault="00030C59" w:rsidP="00590C1F">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hint="eastAsia"/>
                <w:color w:val="000000" w:themeColor="text1"/>
                <w:kern w:val="0"/>
                <w:szCs w:val="21"/>
              </w:rPr>
              <w:t>提升咨询中的人文关怀能力，促进个人与职业的双重发展。</w:t>
            </w:r>
          </w:p>
        </w:tc>
        <w:tc>
          <w:tcPr>
            <w:tcW w:w="1134" w:type="dxa"/>
          </w:tcPr>
          <w:p w14:paraId="1236BF00"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倾听与询问技巧、影响性技巧的区别与联系，非言语技术的操作运用。</w:t>
            </w:r>
          </w:p>
        </w:tc>
        <w:tc>
          <w:tcPr>
            <w:tcW w:w="799" w:type="dxa"/>
            <w:vAlign w:val="center"/>
          </w:tcPr>
          <w:p w14:paraId="594A30ED"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9</w:t>
            </w:r>
          </w:p>
        </w:tc>
        <w:tc>
          <w:tcPr>
            <w:tcW w:w="851" w:type="dxa"/>
            <w:vAlign w:val="center"/>
          </w:tcPr>
          <w:p w14:paraId="0E43CA58" w14:textId="77777777" w:rsidR="00030C59" w:rsidRPr="00CE5F98" w:rsidRDefault="00030C59" w:rsidP="00485CC5">
            <w:pPr>
              <w:adjustRightInd w:val="0"/>
              <w:snapToGrid w:val="0"/>
              <w:spacing w:line="360" w:lineRule="exact"/>
              <w:rPr>
                <w:rFonts w:ascii="Times New Roman" w:hAnsi="Times New Roman"/>
                <w:color w:val="000000" w:themeColor="text1"/>
                <w:szCs w:val="21"/>
              </w:rPr>
            </w:pPr>
            <w:r w:rsidRPr="00CE5F98">
              <w:rPr>
                <w:rFonts w:ascii="Times New Roman" w:hAnsi="Times New Roman" w:hint="eastAsia"/>
                <w:color w:val="000000" w:themeColor="text1"/>
                <w:szCs w:val="21"/>
              </w:rPr>
              <w:t>自主学习指导、讲授法、</w:t>
            </w:r>
            <w:r w:rsidRPr="00CE5F98">
              <w:rPr>
                <w:rFonts w:ascii="Times New Roman" w:hAnsi="Times New Roman"/>
                <w:color w:val="000000" w:themeColor="text1"/>
                <w:szCs w:val="21"/>
              </w:rPr>
              <w:t>问答法</w:t>
            </w:r>
            <w:r w:rsidRPr="00CE5F98">
              <w:rPr>
                <w:rFonts w:ascii="Times New Roman" w:hAnsi="Times New Roman" w:hint="eastAsia"/>
                <w:color w:val="000000" w:themeColor="text1"/>
                <w:szCs w:val="21"/>
              </w:rPr>
              <w:t>、案例教学、情景体验</w:t>
            </w:r>
          </w:p>
        </w:tc>
        <w:tc>
          <w:tcPr>
            <w:tcW w:w="901" w:type="dxa"/>
            <w:vAlign w:val="center"/>
          </w:tcPr>
          <w:p w14:paraId="59B64811"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40F7938F"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2FD3FCDC" w14:textId="77777777" w:rsidTr="00FB0F7E">
        <w:trPr>
          <w:gridAfter w:val="1"/>
          <w:wAfter w:w="10" w:type="dxa"/>
          <w:trHeight w:val="2822"/>
          <w:jc w:val="center"/>
        </w:trPr>
        <w:tc>
          <w:tcPr>
            <w:tcW w:w="854" w:type="dxa"/>
            <w:vAlign w:val="center"/>
          </w:tcPr>
          <w:p w14:paraId="05629DED"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第六</w:t>
            </w:r>
          </w:p>
          <w:p w14:paraId="335150C2"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5193FD24" w14:textId="77777777" w:rsidR="00030C59" w:rsidRPr="00CE5F98" w:rsidRDefault="00030C59" w:rsidP="00287A76">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来访者阻抗与治疗者临床督导</w:t>
            </w:r>
          </w:p>
        </w:tc>
        <w:tc>
          <w:tcPr>
            <w:tcW w:w="1523" w:type="dxa"/>
          </w:tcPr>
          <w:p w14:paraId="35631FAD" w14:textId="77777777" w:rsidR="00030C59" w:rsidRPr="00CE5F98" w:rsidRDefault="00030C59" w:rsidP="00AC7368">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来访者的阻抗；</w:t>
            </w:r>
          </w:p>
          <w:p w14:paraId="36C30245" w14:textId="77777777" w:rsidR="00030C59" w:rsidRPr="00CE5F98" w:rsidRDefault="00030C59" w:rsidP="00AC7368">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治疗者的临床督导。</w:t>
            </w:r>
          </w:p>
        </w:tc>
        <w:tc>
          <w:tcPr>
            <w:tcW w:w="2126" w:type="dxa"/>
          </w:tcPr>
          <w:p w14:paraId="723AE369" w14:textId="77777777" w:rsidR="00030C59" w:rsidRPr="00CE5F98" w:rsidRDefault="00030C59" w:rsidP="00590C1F">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了解阻抗的表现、明确原因和把握消除方法。</w:t>
            </w:r>
          </w:p>
          <w:p w14:paraId="583324E2" w14:textId="77777777" w:rsidR="00030C59" w:rsidRPr="00CE5F98" w:rsidRDefault="00030C59" w:rsidP="00590C1F">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2. </w:t>
            </w:r>
            <w:r w:rsidRPr="00CE5F98">
              <w:rPr>
                <w:rFonts w:ascii="Times New Roman" w:hAnsi="Times New Roman" w:hint="eastAsia"/>
                <w:color w:val="000000" w:themeColor="text1"/>
                <w:kern w:val="0"/>
                <w:szCs w:val="21"/>
              </w:rPr>
              <w:t>理解临床督导的基本理念、基本条件和具体步骤。</w:t>
            </w:r>
          </w:p>
          <w:p w14:paraId="3D1AE81D" w14:textId="77777777" w:rsidR="00030C59" w:rsidRPr="00CE5F98" w:rsidRDefault="00030C59" w:rsidP="00590C1F">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3. </w:t>
            </w:r>
            <w:r w:rsidRPr="00CE5F98">
              <w:rPr>
                <w:rFonts w:ascii="Times New Roman" w:hAnsi="Times New Roman" w:hint="eastAsia"/>
                <w:color w:val="000000" w:themeColor="text1"/>
                <w:kern w:val="0"/>
                <w:szCs w:val="21"/>
              </w:rPr>
              <w:t>培养学生批判性思维及冲突解决能力，强化责任感。</w:t>
            </w:r>
          </w:p>
        </w:tc>
        <w:tc>
          <w:tcPr>
            <w:tcW w:w="1134" w:type="dxa"/>
          </w:tcPr>
          <w:p w14:paraId="4C477D98" w14:textId="77777777" w:rsidR="00030C59" w:rsidRPr="00CE5F98" w:rsidRDefault="00030C59" w:rsidP="008D2D4F">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阻抗的概念、表现、识别、分析，临床督导的步骤。</w:t>
            </w:r>
          </w:p>
        </w:tc>
        <w:tc>
          <w:tcPr>
            <w:tcW w:w="799" w:type="dxa"/>
            <w:vAlign w:val="center"/>
          </w:tcPr>
          <w:p w14:paraId="6DAA20FC"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p>
        </w:tc>
        <w:tc>
          <w:tcPr>
            <w:tcW w:w="851" w:type="dxa"/>
          </w:tcPr>
          <w:p w14:paraId="32C04B8C"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rPr>
            </w:pPr>
            <w:r w:rsidRPr="00CE5F98">
              <w:rPr>
                <w:rFonts w:ascii="Times New Roman" w:hAnsi="Times New Roman" w:hint="eastAsia"/>
                <w:color w:val="000000" w:themeColor="text1"/>
                <w:szCs w:val="21"/>
              </w:rPr>
              <w:t>自主学习指导、讲授法、问答与讨论法</w:t>
            </w:r>
          </w:p>
        </w:tc>
        <w:tc>
          <w:tcPr>
            <w:tcW w:w="901" w:type="dxa"/>
            <w:vAlign w:val="center"/>
          </w:tcPr>
          <w:p w14:paraId="161F1832"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41F003F1"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030C59" w:rsidRPr="00CE5F98" w14:paraId="793A542D" w14:textId="77777777" w:rsidTr="00FB0F7E">
        <w:trPr>
          <w:trHeight w:val="90"/>
          <w:jc w:val="center"/>
        </w:trPr>
        <w:tc>
          <w:tcPr>
            <w:tcW w:w="854" w:type="dxa"/>
          </w:tcPr>
          <w:p w14:paraId="72984242"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8301" w:type="dxa"/>
            <w:gridSpan w:val="8"/>
            <w:vAlign w:val="center"/>
          </w:tcPr>
          <w:p w14:paraId="5632E2F9"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36</w:t>
            </w:r>
          </w:p>
        </w:tc>
      </w:tr>
    </w:tbl>
    <w:p w14:paraId="4DBC4DDD" w14:textId="77777777" w:rsidR="00030C59" w:rsidRPr="00CE5F98" w:rsidRDefault="00030C59" w:rsidP="006F515A">
      <w:pPr>
        <w:adjustRightInd w:val="0"/>
        <w:snapToGrid w:val="0"/>
        <w:spacing w:line="360" w:lineRule="auto"/>
        <w:ind w:firstLineChars="200" w:firstLine="420"/>
        <w:jc w:val="left"/>
        <w:rPr>
          <w:rFonts w:ascii="Times New Roman" w:hAnsi="Times New Roman"/>
          <w:color w:val="000000" w:themeColor="text1"/>
        </w:rPr>
      </w:pPr>
    </w:p>
    <w:p w14:paraId="4C03F984" w14:textId="77777777" w:rsidR="00030C59" w:rsidRPr="00CE5F98" w:rsidRDefault="00030C59" w:rsidP="006F515A">
      <w:pPr>
        <w:adjustRightInd w:val="0"/>
        <w:snapToGrid w:val="0"/>
        <w:spacing w:line="360" w:lineRule="auto"/>
        <w:ind w:firstLineChars="200" w:firstLine="420"/>
        <w:jc w:val="left"/>
        <w:rPr>
          <w:rFonts w:ascii="Times New Roman" w:hAnsi="Times New Roman"/>
          <w:color w:val="000000" w:themeColor="text1"/>
        </w:rPr>
      </w:pPr>
      <w:r w:rsidRPr="00CE5F98">
        <w:rPr>
          <w:rFonts w:ascii="Times New Roman" w:hAnsi="Times New Roman" w:hint="eastAsia"/>
          <w:color w:val="000000" w:themeColor="text1"/>
        </w:rPr>
        <w:t>本课程实践学时教学安排见下表：</w:t>
      </w:r>
    </w:p>
    <w:tbl>
      <w:tblPr>
        <w:tblStyle w:val="af2"/>
        <w:tblW w:w="9039" w:type="dxa"/>
        <w:tblInd w:w="-176" w:type="dxa"/>
        <w:shd w:val="clear" w:color="auto" w:fill="FFFFFF" w:themeFill="background1"/>
        <w:tblLook w:val="04A0" w:firstRow="1" w:lastRow="0" w:firstColumn="1" w:lastColumn="0" w:noHBand="0" w:noVBand="1"/>
      </w:tblPr>
      <w:tblGrid>
        <w:gridCol w:w="817"/>
        <w:gridCol w:w="2090"/>
        <w:gridCol w:w="1029"/>
        <w:gridCol w:w="3402"/>
        <w:gridCol w:w="850"/>
        <w:gridCol w:w="851"/>
      </w:tblGrid>
      <w:tr w:rsidR="00CE5F98" w:rsidRPr="00CE5F98" w14:paraId="799981CC" w14:textId="77777777" w:rsidTr="003441CD">
        <w:tc>
          <w:tcPr>
            <w:tcW w:w="817" w:type="dxa"/>
            <w:shd w:val="clear" w:color="auto" w:fill="FFFFFF" w:themeFill="background1"/>
            <w:vAlign w:val="center"/>
          </w:tcPr>
          <w:p w14:paraId="4F881BD0" w14:textId="77777777" w:rsidR="00030C59" w:rsidRPr="00CE5F98" w:rsidRDefault="00030C59" w:rsidP="003441CD">
            <w:pPr>
              <w:adjustRightInd w:val="0"/>
              <w:snapToGrid w:val="0"/>
              <w:spacing w:line="360" w:lineRule="auto"/>
              <w:jc w:val="center"/>
              <w:rPr>
                <w:b/>
                <w:bCs/>
                <w:color w:val="000000" w:themeColor="text1"/>
              </w:rPr>
            </w:pPr>
            <w:r w:rsidRPr="00CE5F98">
              <w:rPr>
                <w:rFonts w:hint="eastAsia"/>
                <w:b/>
                <w:bCs/>
                <w:color w:val="000000" w:themeColor="text1"/>
              </w:rPr>
              <w:t>序号</w:t>
            </w:r>
          </w:p>
        </w:tc>
        <w:tc>
          <w:tcPr>
            <w:tcW w:w="2090" w:type="dxa"/>
            <w:shd w:val="clear" w:color="auto" w:fill="FFFFFF" w:themeFill="background1"/>
            <w:vAlign w:val="center"/>
          </w:tcPr>
          <w:p w14:paraId="339FD2C1" w14:textId="77777777" w:rsidR="00030C59" w:rsidRPr="00CE5F98" w:rsidRDefault="00030C59" w:rsidP="003441CD">
            <w:pPr>
              <w:adjustRightInd w:val="0"/>
              <w:snapToGrid w:val="0"/>
              <w:spacing w:line="360" w:lineRule="auto"/>
              <w:jc w:val="center"/>
              <w:rPr>
                <w:b/>
                <w:bCs/>
                <w:color w:val="000000" w:themeColor="text1"/>
              </w:rPr>
            </w:pPr>
            <w:r w:rsidRPr="00CE5F98">
              <w:rPr>
                <w:rFonts w:hint="eastAsia"/>
                <w:b/>
                <w:bCs/>
                <w:color w:val="000000" w:themeColor="text1"/>
              </w:rPr>
              <w:t>实践教学项目名称</w:t>
            </w:r>
          </w:p>
        </w:tc>
        <w:tc>
          <w:tcPr>
            <w:tcW w:w="1029" w:type="dxa"/>
            <w:shd w:val="clear" w:color="auto" w:fill="FFFFFF" w:themeFill="background1"/>
            <w:vAlign w:val="center"/>
          </w:tcPr>
          <w:p w14:paraId="156507F0" w14:textId="77777777" w:rsidR="00030C59" w:rsidRPr="00CE5F98" w:rsidRDefault="00030C59" w:rsidP="003441CD">
            <w:pPr>
              <w:adjustRightInd w:val="0"/>
              <w:snapToGrid w:val="0"/>
              <w:spacing w:line="360" w:lineRule="auto"/>
              <w:jc w:val="center"/>
              <w:rPr>
                <w:b/>
                <w:bCs/>
                <w:color w:val="000000" w:themeColor="text1"/>
              </w:rPr>
            </w:pPr>
            <w:r w:rsidRPr="00CE5F98">
              <w:rPr>
                <w:rFonts w:hint="eastAsia"/>
                <w:b/>
                <w:bCs/>
                <w:color w:val="000000" w:themeColor="text1"/>
              </w:rPr>
              <w:t>项目</w:t>
            </w:r>
          </w:p>
          <w:p w14:paraId="5FEE4326" w14:textId="77777777" w:rsidR="00030C59" w:rsidRPr="00CE5F98" w:rsidRDefault="00030C59" w:rsidP="003441CD">
            <w:pPr>
              <w:adjustRightInd w:val="0"/>
              <w:snapToGrid w:val="0"/>
              <w:spacing w:line="360" w:lineRule="auto"/>
              <w:jc w:val="center"/>
              <w:rPr>
                <w:b/>
                <w:bCs/>
                <w:color w:val="000000" w:themeColor="text1"/>
              </w:rPr>
            </w:pPr>
            <w:r w:rsidRPr="00CE5F98">
              <w:rPr>
                <w:rFonts w:hint="eastAsia"/>
                <w:b/>
                <w:bCs/>
                <w:color w:val="000000" w:themeColor="text1"/>
              </w:rPr>
              <w:t>类型</w:t>
            </w:r>
          </w:p>
        </w:tc>
        <w:tc>
          <w:tcPr>
            <w:tcW w:w="3402" w:type="dxa"/>
            <w:shd w:val="clear" w:color="auto" w:fill="FFFFFF" w:themeFill="background1"/>
            <w:vAlign w:val="center"/>
          </w:tcPr>
          <w:p w14:paraId="5292F526" w14:textId="77777777" w:rsidR="00030C59" w:rsidRPr="00CE5F98" w:rsidRDefault="00030C59" w:rsidP="003441CD">
            <w:pPr>
              <w:adjustRightInd w:val="0"/>
              <w:snapToGrid w:val="0"/>
              <w:spacing w:line="360" w:lineRule="auto"/>
              <w:jc w:val="center"/>
              <w:rPr>
                <w:b/>
                <w:bCs/>
                <w:color w:val="000000" w:themeColor="text1"/>
              </w:rPr>
            </w:pPr>
            <w:r w:rsidRPr="00CE5F98">
              <w:rPr>
                <w:rFonts w:hint="eastAsia"/>
                <w:b/>
                <w:bCs/>
                <w:color w:val="000000" w:themeColor="text1"/>
              </w:rPr>
              <w:t>项目内容简述</w:t>
            </w:r>
          </w:p>
        </w:tc>
        <w:tc>
          <w:tcPr>
            <w:tcW w:w="850" w:type="dxa"/>
            <w:shd w:val="clear" w:color="auto" w:fill="FFFFFF" w:themeFill="background1"/>
          </w:tcPr>
          <w:p w14:paraId="6AD3A5AB" w14:textId="77777777" w:rsidR="00030C59" w:rsidRPr="00CE5F98" w:rsidRDefault="00030C59" w:rsidP="003441CD">
            <w:pPr>
              <w:adjustRightInd w:val="0"/>
              <w:snapToGrid w:val="0"/>
              <w:spacing w:line="360" w:lineRule="auto"/>
              <w:jc w:val="center"/>
              <w:rPr>
                <w:b/>
                <w:bCs/>
                <w:color w:val="000000" w:themeColor="text1"/>
              </w:rPr>
            </w:pPr>
            <w:r w:rsidRPr="00CE5F98">
              <w:rPr>
                <w:rFonts w:hint="eastAsia"/>
                <w:b/>
                <w:bCs/>
                <w:color w:val="000000" w:themeColor="text1"/>
              </w:rPr>
              <w:t>建议</w:t>
            </w:r>
          </w:p>
          <w:p w14:paraId="54877C6B" w14:textId="77777777" w:rsidR="00030C59" w:rsidRPr="00CE5F98" w:rsidRDefault="00030C59" w:rsidP="003441CD">
            <w:pPr>
              <w:adjustRightInd w:val="0"/>
              <w:snapToGrid w:val="0"/>
              <w:spacing w:line="360" w:lineRule="auto"/>
              <w:jc w:val="center"/>
              <w:rPr>
                <w:b/>
                <w:bCs/>
                <w:color w:val="000000" w:themeColor="text1"/>
              </w:rPr>
            </w:pPr>
            <w:r w:rsidRPr="00CE5F98">
              <w:rPr>
                <w:rFonts w:hint="eastAsia"/>
                <w:b/>
                <w:bCs/>
                <w:color w:val="000000" w:themeColor="text1"/>
              </w:rPr>
              <w:t>学时</w:t>
            </w:r>
          </w:p>
        </w:tc>
        <w:tc>
          <w:tcPr>
            <w:tcW w:w="851" w:type="dxa"/>
            <w:shd w:val="clear" w:color="auto" w:fill="FFFFFF" w:themeFill="background1"/>
          </w:tcPr>
          <w:p w14:paraId="6CBCF2E7" w14:textId="77777777" w:rsidR="00030C59" w:rsidRPr="00CE5F98" w:rsidRDefault="00030C59" w:rsidP="003441CD">
            <w:pPr>
              <w:adjustRightInd w:val="0"/>
              <w:snapToGrid w:val="0"/>
              <w:spacing w:line="360" w:lineRule="auto"/>
              <w:jc w:val="left"/>
              <w:rPr>
                <w:b/>
                <w:bCs/>
                <w:color w:val="000000" w:themeColor="text1"/>
              </w:rPr>
            </w:pPr>
            <w:r w:rsidRPr="00CE5F98">
              <w:rPr>
                <w:rFonts w:hint="eastAsia"/>
                <w:b/>
                <w:bCs/>
                <w:color w:val="000000" w:themeColor="text1"/>
              </w:rPr>
              <w:t>对应课</w:t>
            </w:r>
          </w:p>
          <w:p w14:paraId="27BF868C" w14:textId="77777777" w:rsidR="00030C59" w:rsidRPr="00CE5F98" w:rsidRDefault="00030C59" w:rsidP="003441CD">
            <w:pPr>
              <w:adjustRightInd w:val="0"/>
              <w:snapToGrid w:val="0"/>
              <w:spacing w:line="360" w:lineRule="auto"/>
              <w:jc w:val="left"/>
              <w:rPr>
                <w:b/>
                <w:bCs/>
                <w:color w:val="000000" w:themeColor="text1"/>
              </w:rPr>
            </w:pPr>
            <w:r w:rsidRPr="00CE5F98">
              <w:rPr>
                <w:rFonts w:hint="eastAsia"/>
                <w:b/>
                <w:bCs/>
                <w:color w:val="000000" w:themeColor="text1"/>
              </w:rPr>
              <w:t>程目标</w:t>
            </w:r>
          </w:p>
        </w:tc>
      </w:tr>
      <w:tr w:rsidR="00CE5F98" w:rsidRPr="00CE5F98" w14:paraId="2B3CB809" w14:textId="77777777" w:rsidTr="003441CD">
        <w:tc>
          <w:tcPr>
            <w:tcW w:w="817" w:type="dxa"/>
            <w:shd w:val="clear" w:color="auto" w:fill="FFFFFF" w:themeFill="background1"/>
            <w:vAlign w:val="center"/>
          </w:tcPr>
          <w:p w14:paraId="11156041"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1</w:t>
            </w:r>
          </w:p>
        </w:tc>
        <w:tc>
          <w:tcPr>
            <w:tcW w:w="2090" w:type="dxa"/>
            <w:shd w:val="clear" w:color="auto" w:fill="FFFFFF" w:themeFill="background1"/>
            <w:vAlign w:val="center"/>
          </w:tcPr>
          <w:p w14:paraId="7C1A5BE0"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经典案例</w:t>
            </w:r>
          </w:p>
          <w:p w14:paraId="1A439E68"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讨论与分析</w:t>
            </w:r>
          </w:p>
        </w:tc>
        <w:tc>
          <w:tcPr>
            <w:tcW w:w="1029" w:type="dxa"/>
            <w:shd w:val="clear" w:color="auto" w:fill="FFFFFF" w:themeFill="background1"/>
            <w:vAlign w:val="center"/>
          </w:tcPr>
          <w:p w14:paraId="2F20C357"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综合型</w:t>
            </w:r>
          </w:p>
        </w:tc>
        <w:tc>
          <w:tcPr>
            <w:tcW w:w="3402" w:type="dxa"/>
            <w:shd w:val="clear" w:color="auto" w:fill="FFFFFF" w:themeFill="background1"/>
            <w:vAlign w:val="center"/>
          </w:tcPr>
          <w:p w14:paraId="16F2A5FE" w14:textId="77777777" w:rsidR="00030C59" w:rsidRPr="00CE5F98" w:rsidRDefault="00030C59" w:rsidP="003441CD">
            <w:pPr>
              <w:adjustRightInd w:val="0"/>
              <w:snapToGrid w:val="0"/>
              <w:spacing w:line="360" w:lineRule="exact"/>
              <w:jc w:val="left"/>
              <w:rPr>
                <w:color w:val="000000" w:themeColor="text1"/>
              </w:rPr>
            </w:pPr>
            <w:r w:rsidRPr="00CE5F98">
              <w:rPr>
                <w:rFonts w:hint="eastAsia"/>
                <w:color w:val="000000" w:themeColor="text1"/>
              </w:rPr>
              <w:t>初步理解心理咨询与治疗的基本知识概念、特征过程、理论体系，形成相关方法与技术的框架意识。</w:t>
            </w:r>
          </w:p>
        </w:tc>
        <w:tc>
          <w:tcPr>
            <w:tcW w:w="850" w:type="dxa"/>
            <w:shd w:val="clear" w:color="auto" w:fill="FFFFFF" w:themeFill="background1"/>
            <w:vAlign w:val="center"/>
          </w:tcPr>
          <w:p w14:paraId="75D6BC64" w14:textId="77777777" w:rsidR="00030C59" w:rsidRPr="00CE5F98" w:rsidRDefault="00030C59" w:rsidP="003441CD">
            <w:pPr>
              <w:adjustRightInd w:val="0"/>
              <w:snapToGrid w:val="0"/>
              <w:spacing w:line="360" w:lineRule="exact"/>
              <w:jc w:val="center"/>
              <w:rPr>
                <w:color w:val="000000" w:themeColor="text1"/>
              </w:rPr>
            </w:pPr>
            <w:r w:rsidRPr="00CE5F98">
              <w:rPr>
                <w:color w:val="000000" w:themeColor="text1"/>
              </w:rPr>
              <w:t>6</w:t>
            </w:r>
          </w:p>
        </w:tc>
        <w:tc>
          <w:tcPr>
            <w:tcW w:w="851" w:type="dxa"/>
            <w:shd w:val="clear" w:color="auto" w:fill="FFFFFF" w:themeFill="background1"/>
            <w:vAlign w:val="center"/>
          </w:tcPr>
          <w:p w14:paraId="4A062E3B"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目标</w:t>
            </w:r>
            <w:r w:rsidRPr="00CE5F98">
              <w:rPr>
                <w:rFonts w:hint="eastAsia"/>
                <w:color w:val="000000" w:themeColor="text1"/>
              </w:rPr>
              <w:t>1</w:t>
            </w:r>
          </w:p>
          <w:p w14:paraId="6A286878"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目标</w:t>
            </w:r>
            <w:r w:rsidRPr="00CE5F98">
              <w:rPr>
                <w:rFonts w:hint="eastAsia"/>
                <w:color w:val="000000" w:themeColor="text1"/>
              </w:rPr>
              <w:t>2</w:t>
            </w:r>
          </w:p>
        </w:tc>
      </w:tr>
      <w:tr w:rsidR="00CE5F98" w:rsidRPr="00CE5F98" w14:paraId="1002A8A6" w14:textId="77777777" w:rsidTr="003441CD">
        <w:tc>
          <w:tcPr>
            <w:tcW w:w="817" w:type="dxa"/>
            <w:shd w:val="clear" w:color="auto" w:fill="FFFFFF" w:themeFill="background1"/>
            <w:vAlign w:val="center"/>
          </w:tcPr>
          <w:p w14:paraId="536CEF16"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2</w:t>
            </w:r>
          </w:p>
        </w:tc>
        <w:tc>
          <w:tcPr>
            <w:tcW w:w="2090" w:type="dxa"/>
            <w:shd w:val="clear" w:color="auto" w:fill="FFFFFF" w:themeFill="background1"/>
            <w:vAlign w:val="center"/>
          </w:tcPr>
          <w:p w14:paraId="151CF337"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模拟情景体验展示</w:t>
            </w:r>
          </w:p>
        </w:tc>
        <w:tc>
          <w:tcPr>
            <w:tcW w:w="1029" w:type="dxa"/>
            <w:shd w:val="clear" w:color="auto" w:fill="FFFFFF" w:themeFill="background1"/>
            <w:vAlign w:val="center"/>
          </w:tcPr>
          <w:p w14:paraId="12AB3EC1"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综合型</w:t>
            </w:r>
          </w:p>
        </w:tc>
        <w:tc>
          <w:tcPr>
            <w:tcW w:w="3402" w:type="dxa"/>
            <w:shd w:val="clear" w:color="auto" w:fill="FFFFFF" w:themeFill="background1"/>
            <w:vAlign w:val="center"/>
          </w:tcPr>
          <w:p w14:paraId="4E932750" w14:textId="77777777" w:rsidR="00030C59" w:rsidRPr="00CE5F98" w:rsidRDefault="00030C59" w:rsidP="003441CD">
            <w:pPr>
              <w:adjustRightInd w:val="0"/>
              <w:snapToGrid w:val="0"/>
              <w:spacing w:line="360" w:lineRule="exact"/>
              <w:jc w:val="left"/>
              <w:rPr>
                <w:color w:val="000000" w:themeColor="text1"/>
              </w:rPr>
            </w:pPr>
            <w:r w:rsidRPr="00CE5F98">
              <w:rPr>
                <w:rFonts w:hint="eastAsia"/>
                <w:color w:val="000000" w:themeColor="text1"/>
              </w:rPr>
              <w:t>选取典型生活剖面与生命故事，将咨询与治疗理论知识和技巧植入其中，运用表达性体验方法，使学生们沉浸于角色扮演，把感受与理念融为一体，在参与中学习，在实践中体会。</w:t>
            </w:r>
          </w:p>
        </w:tc>
        <w:tc>
          <w:tcPr>
            <w:tcW w:w="850" w:type="dxa"/>
            <w:shd w:val="clear" w:color="auto" w:fill="FFFFFF" w:themeFill="background1"/>
            <w:vAlign w:val="center"/>
          </w:tcPr>
          <w:p w14:paraId="7E58008D"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6</w:t>
            </w:r>
          </w:p>
        </w:tc>
        <w:tc>
          <w:tcPr>
            <w:tcW w:w="851" w:type="dxa"/>
            <w:shd w:val="clear" w:color="auto" w:fill="FFFFFF" w:themeFill="background1"/>
            <w:vAlign w:val="center"/>
          </w:tcPr>
          <w:p w14:paraId="111A0EEC"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目标</w:t>
            </w:r>
            <w:r w:rsidRPr="00CE5F98">
              <w:rPr>
                <w:color w:val="000000" w:themeColor="text1"/>
              </w:rPr>
              <w:t>1</w:t>
            </w:r>
          </w:p>
          <w:p w14:paraId="2FBB2437"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目标</w:t>
            </w:r>
            <w:r w:rsidRPr="00CE5F98">
              <w:rPr>
                <w:rFonts w:hint="eastAsia"/>
                <w:color w:val="000000" w:themeColor="text1"/>
              </w:rPr>
              <w:t>2</w:t>
            </w:r>
          </w:p>
          <w:p w14:paraId="39691976" w14:textId="77777777" w:rsidR="00030C59" w:rsidRPr="00CE5F98" w:rsidRDefault="00030C59" w:rsidP="003441CD">
            <w:pPr>
              <w:adjustRightInd w:val="0"/>
              <w:snapToGrid w:val="0"/>
              <w:spacing w:line="360" w:lineRule="exact"/>
              <w:jc w:val="center"/>
              <w:rPr>
                <w:color w:val="000000" w:themeColor="text1"/>
              </w:rPr>
            </w:pPr>
            <w:r w:rsidRPr="00CE5F98">
              <w:rPr>
                <w:rFonts w:hint="eastAsia"/>
                <w:color w:val="000000" w:themeColor="text1"/>
              </w:rPr>
              <w:t>目标</w:t>
            </w:r>
            <w:r w:rsidRPr="00CE5F98">
              <w:rPr>
                <w:rFonts w:hint="eastAsia"/>
                <w:color w:val="000000" w:themeColor="text1"/>
              </w:rPr>
              <w:t>3</w:t>
            </w:r>
          </w:p>
        </w:tc>
      </w:tr>
      <w:tr w:rsidR="00CE5F98" w:rsidRPr="00CE5F98" w14:paraId="0B2475BE" w14:textId="77777777" w:rsidTr="003441CD">
        <w:tc>
          <w:tcPr>
            <w:tcW w:w="817" w:type="dxa"/>
            <w:shd w:val="clear" w:color="auto" w:fill="FFFFFF" w:themeFill="background1"/>
            <w:vAlign w:val="center"/>
          </w:tcPr>
          <w:p w14:paraId="510CA78B" w14:textId="77777777" w:rsidR="00030C59" w:rsidRPr="00CE5F98" w:rsidRDefault="00030C59" w:rsidP="003441CD">
            <w:pPr>
              <w:adjustRightInd w:val="0"/>
              <w:snapToGrid w:val="0"/>
              <w:spacing w:line="360" w:lineRule="auto"/>
              <w:ind w:firstLineChars="50" w:firstLine="100"/>
              <w:jc w:val="center"/>
              <w:rPr>
                <w:color w:val="000000" w:themeColor="text1"/>
              </w:rPr>
            </w:pPr>
            <w:r w:rsidRPr="00CE5F98">
              <w:rPr>
                <w:rFonts w:hint="eastAsia"/>
                <w:color w:val="000000" w:themeColor="text1"/>
              </w:rPr>
              <w:t>合计</w:t>
            </w:r>
          </w:p>
        </w:tc>
        <w:tc>
          <w:tcPr>
            <w:tcW w:w="8222" w:type="dxa"/>
            <w:gridSpan w:val="5"/>
            <w:shd w:val="clear" w:color="auto" w:fill="FFFFFF" w:themeFill="background1"/>
            <w:vAlign w:val="center"/>
          </w:tcPr>
          <w:p w14:paraId="6D846505" w14:textId="77777777" w:rsidR="00030C59" w:rsidRPr="00CE5F98" w:rsidRDefault="00030C59" w:rsidP="003441CD">
            <w:pPr>
              <w:adjustRightInd w:val="0"/>
              <w:snapToGrid w:val="0"/>
              <w:spacing w:line="360" w:lineRule="auto"/>
              <w:jc w:val="center"/>
              <w:rPr>
                <w:color w:val="000000" w:themeColor="text1"/>
              </w:rPr>
            </w:pPr>
            <w:r w:rsidRPr="00CE5F98">
              <w:rPr>
                <w:color w:val="000000" w:themeColor="text1"/>
              </w:rPr>
              <w:t>12</w:t>
            </w:r>
          </w:p>
        </w:tc>
      </w:tr>
    </w:tbl>
    <w:p w14:paraId="10C5B67E" w14:textId="77777777" w:rsidR="00030C59" w:rsidRPr="00CE5F98" w:rsidRDefault="00030C59" w:rsidP="006F515A">
      <w:pPr>
        <w:adjustRightInd w:val="0"/>
        <w:snapToGrid w:val="0"/>
        <w:spacing w:line="360" w:lineRule="auto"/>
        <w:ind w:firstLineChars="200" w:firstLine="420"/>
        <w:jc w:val="left"/>
        <w:rPr>
          <w:rFonts w:ascii="Times New Roman" w:hAnsi="Times New Roman"/>
          <w:color w:val="000000" w:themeColor="text1"/>
        </w:rPr>
      </w:pPr>
    </w:p>
    <w:p w14:paraId="0BF6C9A8" w14:textId="6618FB5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15A2E942" w14:textId="77777777" w:rsidR="00030C59" w:rsidRPr="00CE5F98" w:rsidRDefault="00030C59" w:rsidP="00FA3E6F">
      <w:pPr>
        <w:adjustRightInd w:val="0"/>
        <w:snapToGrid w:val="0"/>
        <w:spacing w:line="360" w:lineRule="auto"/>
        <w:ind w:firstLineChars="197" w:firstLine="414"/>
        <w:rPr>
          <w:rFonts w:hint="eastAsia"/>
          <w:color w:val="000000" w:themeColor="text1"/>
          <w:szCs w:val="21"/>
        </w:rPr>
      </w:pPr>
      <w:r w:rsidRPr="00CE5F98">
        <w:rPr>
          <w:rFonts w:hint="eastAsia"/>
          <w:color w:val="000000" w:themeColor="text1"/>
          <w:szCs w:val="21"/>
        </w:rPr>
        <w:t>本课程采用线上线下混合交叉教学模式，以基本理论结合相关案例多媒体式的课堂讲授、网络远程指导、主题内容讨论为主，辅以咨询技术模拟练习、角色扮演等体验性学习方式，并与观看心理咨询教学示范视频资料、网络教学资源和撰写案例分析报告相结合，全方位利用手机、平板、电脑等多种电子工具，充分体现“做中学”、“练中悟”。多种方法促进点与面、独立与协作的融合。</w:t>
      </w:r>
    </w:p>
    <w:p w14:paraId="25DB376F" w14:textId="23C6D456"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65EA687A" w14:textId="4C595173" w:rsidR="00030C59"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87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836"/>
        <w:gridCol w:w="2931"/>
        <w:gridCol w:w="1747"/>
        <w:gridCol w:w="1276"/>
      </w:tblGrid>
      <w:tr w:rsidR="00CE5F98" w:rsidRPr="00CE5F98" w14:paraId="6E92734B" w14:textId="77777777" w:rsidTr="000C50C7">
        <w:trPr>
          <w:trHeight w:val="395"/>
        </w:trPr>
        <w:tc>
          <w:tcPr>
            <w:tcW w:w="2836" w:type="dxa"/>
            <w:shd w:val="clear" w:color="auto" w:fill="FFFFFF" w:themeFill="background1"/>
            <w:vAlign w:val="center"/>
          </w:tcPr>
          <w:p w14:paraId="6CB6F146"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2931" w:type="dxa"/>
            <w:shd w:val="clear" w:color="auto" w:fill="FFFFFF" w:themeFill="background1"/>
            <w:vAlign w:val="center"/>
          </w:tcPr>
          <w:p w14:paraId="41530C48"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考核内容</w:t>
            </w:r>
          </w:p>
        </w:tc>
        <w:tc>
          <w:tcPr>
            <w:tcW w:w="1747" w:type="dxa"/>
            <w:shd w:val="clear" w:color="auto" w:fill="FFFFFF" w:themeFill="background1"/>
            <w:vAlign w:val="center"/>
          </w:tcPr>
          <w:p w14:paraId="2A0AF7C1"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评价依据</w:t>
            </w:r>
            <w:r w:rsidRPr="00CE5F98">
              <w:rPr>
                <w:rFonts w:ascii="Times New Roman" w:hAnsi="Times New Roman"/>
                <w:b/>
                <w:bCs/>
                <w:color w:val="000000" w:themeColor="text1"/>
                <w:kern w:val="0"/>
                <w:szCs w:val="21"/>
              </w:rPr>
              <w:t>/</w:t>
            </w:r>
          </w:p>
          <w:p w14:paraId="01CF798A"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lastRenderedPageBreak/>
              <w:t>学习任务</w:t>
            </w:r>
          </w:p>
        </w:tc>
        <w:tc>
          <w:tcPr>
            <w:tcW w:w="1276" w:type="dxa"/>
            <w:shd w:val="clear" w:color="auto" w:fill="FFFFFF" w:themeFill="background1"/>
            <w:vAlign w:val="center"/>
          </w:tcPr>
          <w:p w14:paraId="0F764F1E"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lastRenderedPageBreak/>
              <w:t>对应</w:t>
            </w:r>
          </w:p>
          <w:p w14:paraId="48C5FD47"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lastRenderedPageBreak/>
              <w:t>毕业要求</w:t>
            </w:r>
          </w:p>
        </w:tc>
      </w:tr>
      <w:tr w:rsidR="00CE5F98" w:rsidRPr="00CE5F98" w14:paraId="1D005F8A" w14:textId="77777777" w:rsidTr="000C50C7">
        <w:tc>
          <w:tcPr>
            <w:tcW w:w="2836" w:type="dxa"/>
            <w:shd w:val="clear" w:color="auto" w:fill="FFFFFF" w:themeFill="background1"/>
            <w:vAlign w:val="center"/>
          </w:tcPr>
          <w:p w14:paraId="035DF0AC" w14:textId="77777777" w:rsidR="00030C59" w:rsidRPr="00CE5F98" w:rsidRDefault="00030C59" w:rsidP="00D63F6F">
            <w:pPr>
              <w:snapToGrid w:val="0"/>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lastRenderedPageBreak/>
              <w:t>目标</w:t>
            </w: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w:t>
            </w:r>
            <w:r w:rsidRPr="00CE5F98">
              <w:rPr>
                <w:rFonts w:ascii="Times New Roman" w:hAnsi="Times New Roman" w:hint="eastAsia"/>
                <w:color w:val="000000" w:themeColor="text1"/>
                <w:szCs w:val="21"/>
              </w:rPr>
              <w:t>通过课程学习，使学生正确理解心理咨询与治疗的基本概念、发展历程、要素、咨询过程及心理咨询目标与原则</w:t>
            </w:r>
            <w:r w:rsidRPr="00CE5F98">
              <w:rPr>
                <w:rFonts w:ascii="Times New Roman" w:hAnsi="Times New Roman"/>
                <w:color w:val="000000" w:themeColor="text1"/>
                <w:szCs w:val="21"/>
              </w:rPr>
              <w:t>。</w:t>
            </w:r>
          </w:p>
        </w:tc>
        <w:tc>
          <w:tcPr>
            <w:tcW w:w="2931" w:type="dxa"/>
            <w:shd w:val="clear" w:color="auto" w:fill="FFFFFF" w:themeFill="background1"/>
          </w:tcPr>
          <w:p w14:paraId="45E6A3AB" w14:textId="77777777" w:rsidR="00030C59" w:rsidRPr="00CE5F98" w:rsidRDefault="00030C59" w:rsidP="00846E2D">
            <w:pPr>
              <w:snapToGrid w:val="0"/>
              <w:spacing w:line="360" w:lineRule="exact"/>
              <w:rPr>
                <w:rFonts w:ascii="Times New Roman" w:hAnsi="Times New Roman"/>
                <w:bCs/>
                <w:color w:val="000000" w:themeColor="text1"/>
                <w:szCs w:val="21"/>
              </w:rPr>
            </w:pPr>
            <w:r w:rsidRPr="00CE5F98">
              <w:rPr>
                <w:rFonts w:ascii="Times New Roman" w:hAnsi="Times New Roman" w:hint="eastAsia"/>
                <w:bCs/>
                <w:color w:val="000000" w:themeColor="text1"/>
                <w:szCs w:val="21"/>
              </w:rPr>
              <w:t>理论部分基础篇：理解基本概念、掌握基本理论、把握基本技巧、领会基本特征。</w:t>
            </w:r>
          </w:p>
        </w:tc>
        <w:tc>
          <w:tcPr>
            <w:tcW w:w="1747" w:type="dxa"/>
            <w:shd w:val="clear" w:color="auto" w:fill="FFFFFF" w:themeFill="background1"/>
            <w:vAlign w:val="center"/>
          </w:tcPr>
          <w:p w14:paraId="3C219EE7" w14:textId="77777777" w:rsidR="00030C59" w:rsidRPr="00CE5F98" w:rsidRDefault="00030C59" w:rsidP="00FA3E6F">
            <w:pPr>
              <w:snapToGrid w:val="0"/>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课堂讨论</w:t>
            </w:r>
            <w:r w:rsidRPr="00CE5F98">
              <w:rPr>
                <w:rFonts w:ascii="Times New Roman" w:hAnsi="Times New Roman" w:hint="eastAsia"/>
                <w:bCs/>
                <w:color w:val="000000" w:themeColor="text1"/>
                <w:szCs w:val="21"/>
              </w:rPr>
              <w:t>与分析</w:t>
            </w:r>
            <w:r w:rsidRPr="00CE5F98">
              <w:rPr>
                <w:rFonts w:ascii="Times New Roman" w:hAnsi="Times New Roman"/>
                <w:bCs/>
                <w:color w:val="000000" w:themeColor="text1"/>
                <w:szCs w:val="21"/>
              </w:rPr>
              <w:t>、课后作业</w:t>
            </w:r>
            <w:r w:rsidRPr="00CE5F98">
              <w:rPr>
                <w:rFonts w:ascii="Times New Roman" w:hAnsi="Times New Roman" w:hint="eastAsia"/>
                <w:bCs/>
                <w:color w:val="000000" w:themeColor="text1"/>
                <w:szCs w:val="21"/>
              </w:rPr>
              <w:t>与案例分析报告</w:t>
            </w:r>
            <w:r w:rsidRPr="00CE5F98">
              <w:rPr>
                <w:rFonts w:ascii="Times New Roman" w:hAnsi="Times New Roman"/>
                <w:bCs/>
                <w:color w:val="000000" w:themeColor="text1"/>
                <w:szCs w:val="21"/>
              </w:rPr>
              <w:t>、</w:t>
            </w:r>
            <w:r w:rsidRPr="00CE5F98">
              <w:rPr>
                <w:rFonts w:ascii="Times New Roman" w:hAnsi="Times New Roman" w:hint="eastAsia"/>
                <w:bCs/>
                <w:color w:val="000000" w:themeColor="text1"/>
                <w:szCs w:val="21"/>
              </w:rPr>
              <w:t>期中模拟情景体验考核、</w:t>
            </w:r>
            <w:r w:rsidRPr="00CE5F98">
              <w:rPr>
                <w:rFonts w:ascii="Times New Roman" w:hAnsi="Times New Roman"/>
                <w:bCs/>
                <w:color w:val="000000" w:themeColor="text1"/>
                <w:szCs w:val="21"/>
              </w:rPr>
              <w:t>期末考试</w:t>
            </w:r>
            <w:r w:rsidRPr="00CE5F98">
              <w:rPr>
                <w:rFonts w:ascii="Times New Roman" w:hAnsi="Times New Roman" w:hint="eastAsia"/>
                <w:bCs/>
                <w:color w:val="000000" w:themeColor="text1"/>
                <w:szCs w:val="21"/>
              </w:rPr>
              <w:t>。</w:t>
            </w:r>
          </w:p>
        </w:tc>
        <w:tc>
          <w:tcPr>
            <w:tcW w:w="1276" w:type="dxa"/>
            <w:shd w:val="clear" w:color="auto" w:fill="FFFFFF" w:themeFill="background1"/>
            <w:vAlign w:val="center"/>
          </w:tcPr>
          <w:p w14:paraId="70D9DE34" w14:textId="77777777" w:rsidR="00030C59" w:rsidRPr="00CE5F98" w:rsidRDefault="00030C59" w:rsidP="0008609F">
            <w:pPr>
              <w:snapToGrid w:val="0"/>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2</w:t>
            </w:r>
          </w:p>
          <w:p w14:paraId="712E6C5F" w14:textId="77777777" w:rsidR="00030C59" w:rsidRPr="00CE5F98" w:rsidRDefault="00030C59" w:rsidP="0008609F">
            <w:pPr>
              <w:snapToGrid w:val="0"/>
              <w:spacing w:line="360" w:lineRule="exact"/>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hint="eastAsia"/>
                <w:bCs/>
                <w:color w:val="000000" w:themeColor="text1"/>
                <w:szCs w:val="21"/>
              </w:rPr>
              <w:t>8</w:t>
            </w:r>
          </w:p>
        </w:tc>
      </w:tr>
      <w:tr w:rsidR="00CE5F98" w:rsidRPr="00CE5F98" w14:paraId="013C576A" w14:textId="77777777" w:rsidTr="000C50C7">
        <w:trPr>
          <w:trHeight w:val="841"/>
        </w:trPr>
        <w:tc>
          <w:tcPr>
            <w:tcW w:w="2836" w:type="dxa"/>
            <w:shd w:val="clear" w:color="auto" w:fill="FFFFFF" w:themeFill="background1"/>
            <w:vAlign w:val="center"/>
          </w:tcPr>
          <w:p w14:paraId="325E01AF" w14:textId="77777777" w:rsidR="00030C59" w:rsidRPr="00CE5F98" w:rsidRDefault="00030C59" w:rsidP="0008609F">
            <w:pPr>
              <w:snapToGrid w:val="0"/>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w:t>
            </w:r>
            <w:r w:rsidRPr="00CE5F98">
              <w:rPr>
                <w:rFonts w:ascii="Times New Roman" w:hAnsi="Times New Roman" w:hint="eastAsia"/>
                <w:color w:val="000000" w:themeColor="text1"/>
                <w:szCs w:val="21"/>
              </w:rPr>
              <w:t>通过课程学习，使学生初步领会咨询关系特征和过程及各种咨询特质，为形成心理测量、心理解释、临床会话与诊断能力打下基础</w:t>
            </w:r>
            <w:r w:rsidRPr="00CE5F98">
              <w:rPr>
                <w:rFonts w:ascii="Times New Roman" w:hAnsi="Times New Roman"/>
                <w:color w:val="000000" w:themeColor="text1"/>
                <w:szCs w:val="21"/>
              </w:rPr>
              <w:t>。</w:t>
            </w:r>
          </w:p>
        </w:tc>
        <w:tc>
          <w:tcPr>
            <w:tcW w:w="2931" w:type="dxa"/>
            <w:shd w:val="clear" w:color="auto" w:fill="FFFFFF" w:themeFill="background1"/>
          </w:tcPr>
          <w:p w14:paraId="5B73542A" w14:textId="77777777" w:rsidR="00030C59" w:rsidRPr="00CE5F98" w:rsidRDefault="00030C59" w:rsidP="00846E2D">
            <w:pPr>
              <w:snapToGrid w:val="0"/>
              <w:spacing w:line="360" w:lineRule="exact"/>
              <w:rPr>
                <w:rFonts w:ascii="Times New Roman" w:hAnsi="Times New Roman"/>
                <w:bCs/>
                <w:color w:val="000000" w:themeColor="text1"/>
                <w:szCs w:val="21"/>
              </w:rPr>
            </w:pPr>
            <w:r w:rsidRPr="00CE5F98">
              <w:rPr>
                <w:rFonts w:ascii="Times New Roman" w:hAnsi="Times New Roman" w:hint="eastAsia"/>
                <w:bCs/>
                <w:color w:val="000000" w:themeColor="text1"/>
                <w:szCs w:val="21"/>
              </w:rPr>
              <w:t>1</w:t>
            </w:r>
            <w:r w:rsidRPr="00CE5F98">
              <w:rPr>
                <w:rFonts w:ascii="Times New Roman" w:hAnsi="Times New Roman"/>
                <w:bCs/>
                <w:color w:val="000000" w:themeColor="text1"/>
                <w:szCs w:val="21"/>
              </w:rPr>
              <w:t>.</w:t>
            </w:r>
            <w:r w:rsidRPr="00CE5F98">
              <w:rPr>
                <w:rFonts w:ascii="Times New Roman" w:hAnsi="Times New Roman" w:hint="eastAsia"/>
                <w:bCs/>
                <w:color w:val="000000" w:themeColor="text1"/>
                <w:szCs w:val="21"/>
              </w:rPr>
              <w:t>培养专业意识和专业兴趣养，掌握专业研究方法；</w:t>
            </w:r>
          </w:p>
          <w:p w14:paraId="7270B4EF" w14:textId="77777777" w:rsidR="00030C59" w:rsidRPr="00CE5F98" w:rsidRDefault="00030C59" w:rsidP="00846E2D">
            <w:pPr>
              <w:snapToGrid w:val="0"/>
              <w:spacing w:line="360" w:lineRule="exac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hint="eastAsia"/>
                <w:bCs/>
                <w:color w:val="000000" w:themeColor="text1"/>
                <w:szCs w:val="21"/>
              </w:rPr>
              <w:t>初步形成心理测量能力、心理解释能力、临床会话能力、心理诊断能力、心理治疗能力。</w:t>
            </w:r>
          </w:p>
        </w:tc>
        <w:tc>
          <w:tcPr>
            <w:tcW w:w="1747" w:type="dxa"/>
            <w:shd w:val="clear" w:color="auto" w:fill="FFFFFF" w:themeFill="background1"/>
            <w:vAlign w:val="center"/>
          </w:tcPr>
          <w:p w14:paraId="68DA2151" w14:textId="77777777" w:rsidR="00030C59" w:rsidRPr="00CE5F98" w:rsidRDefault="00030C59" w:rsidP="0008609F">
            <w:pPr>
              <w:snapToGrid w:val="0"/>
              <w:spacing w:line="360" w:lineRule="exact"/>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课堂讨论与分析、课后作业与案例分析报告、期中模拟情景体验考核、期末考试。</w:t>
            </w:r>
          </w:p>
        </w:tc>
        <w:tc>
          <w:tcPr>
            <w:tcW w:w="1276" w:type="dxa"/>
            <w:shd w:val="clear" w:color="auto" w:fill="FFFFFF" w:themeFill="background1"/>
            <w:vAlign w:val="center"/>
          </w:tcPr>
          <w:p w14:paraId="133D213B" w14:textId="77777777" w:rsidR="00030C59" w:rsidRPr="00CE5F98" w:rsidRDefault="00030C59" w:rsidP="0008609F">
            <w:pPr>
              <w:snapToGrid w:val="0"/>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3</w:t>
            </w:r>
          </w:p>
          <w:p w14:paraId="2B309121" w14:textId="77777777" w:rsidR="00030C59" w:rsidRPr="00CE5F98" w:rsidRDefault="00030C59" w:rsidP="0008609F">
            <w:pPr>
              <w:snapToGrid w:val="0"/>
              <w:spacing w:line="360" w:lineRule="exact"/>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hint="eastAsia"/>
                <w:bCs/>
                <w:color w:val="000000" w:themeColor="text1"/>
                <w:szCs w:val="21"/>
              </w:rPr>
              <w:t>6</w:t>
            </w:r>
          </w:p>
        </w:tc>
      </w:tr>
      <w:tr w:rsidR="00CE5F98" w:rsidRPr="00CE5F98" w14:paraId="30B3FAD1" w14:textId="77777777" w:rsidTr="000C50C7">
        <w:tc>
          <w:tcPr>
            <w:tcW w:w="2836" w:type="dxa"/>
            <w:shd w:val="clear" w:color="auto" w:fill="FFFFFF" w:themeFill="background1"/>
            <w:vAlign w:val="center"/>
          </w:tcPr>
          <w:p w14:paraId="02F2285F" w14:textId="77777777" w:rsidR="00030C59" w:rsidRPr="00CE5F98" w:rsidRDefault="00030C59" w:rsidP="0008609F">
            <w:pPr>
              <w:snapToGrid w:val="0"/>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r w:rsidRPr="00CE5F98">
              <w:rPr>
                <w:rFonts w:ascii="Times New Roman" w:hAnsi="Times New Roman"/>
                <w:bCs/>
                <w:color w:val="000000" w:themeColor="text1"/>
                <w:szCs w:val="21"/>
              </w:rPr>
              <w:t>：</w:t>
            </w:r>
            <w:r w:rsidRPr="00CE5F98">
              <w:rPr>
                <w:rFonts w:ascii="Times New Roman" w:hAnsi="Times New Roman" w:hint="eastAsia"/>
                <w:color w:val="000000" w:themeColor="text1"/>
                <w:szCs w:val="21"/>
              </w:rPr>
              <w:t>通过课程学习，促进自身的心理成长，学会合理的情绪调节，能以专业同理心尝试进行个体咨询，严守专业保密性原则。</w:t>
            </w:r>
          </w:p>
        </w:tc>
        <w:tc>
          <w:tcPr>
            <w:tcW w:w="2931" w:type="dxa"/>
            <w:shd w:val="clear" w:color="auto" w:fill="FFFFFF" w:themeFill="background1"/>
          </w:tcPr>
          <w:p w14:paraId="1F037418" w14:textId="77777777" w:rsidR="00030C59" w:rsidRPr="00CE5F98" w:rsidRDefault="00030C59" w:rsidP="0008609F">
            <w:pPr>
              <w:snapToGrid w:val="0"/>
              <w:spacing w:line="360" w:lineRule="exac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hint="eastAsia"/>
                <w:bCs/>
                <w:color w:val="000000" w:themeColor="text1"/>
                <w:szCs w:val="21"/>
              </w:rPr>
              <w:t>形成正确专业观与职业认同，树立职业伦理观</w:t>
            </w:r>
            <w:r w:rsidRPr="00CE5F98">
              <w:rPr>
                <w:rFonts w:ascii="Times New Roman" w:hAnsi="Times New Roman"/>
                <w:bCs/>
                <w:color w:val="000000" w:themeColor="text1"/>
                <w:szCs w:val="21"/>
              </w:rPr>
              <w:t>；</w:t>
            </w:r>
          </w:p>
          <w:p w14:paraId="628988CE" w14:textId="77777777" w:rsidR="00030C59" w:rsidRPr="00CE5F98" w:rsidRDefault="00030C59" w:rsidP="0008609F">
            <w:pPr>
              <w:snapToGrid w:val="0"/>
              <w:spacing w:line="360" w:lineRule="exac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hint="eastAsia"/>
                <w:bCs/>
                <w:color w:val="000000" w:themeColor="text1"/>
                <w:szCs w:val="21"/>
              </w:rPr>
              <w:t>完善自身心理素质与职业素养</w:t>
            </w:r>
            <w:r w:rsidRPr="00CE5F98">
              <w:rPr>
                <w:rFonts w:ascii="Times New Roman" w:hAnsi="Times New Roman"/>
                <w:bCs/>
                <w:color w:val="000000" w:themeColor="text1"/>
                <w:szCs w:val="21"/>
              </w:rPr>
              <w:t>。</w:t>
            </w:r>
          </w:p>
        </w:tc>
        <w:tc>
          <w:tcPr>
            <w:tcW w:w="1747" w:type="dxa"/>
            <w:shd w:val="clear" w:color="auto" w:fill="FFFFFF" w:themeFill="background1"/>
            <w:vAlign w:val="center"/>
          </w:tcPr>
          <w:p w14:paraId="51522E59" w14:textId="77777777" w:rsidR="00030C59" w:rsidRPr="00CE5F98" w:rsidRDefault="00030C59" w:rsidP="00184A52">
            <w:pPr>
              <w:snapToGrid w:val="0"/>
              <w:spacing w:line="360" w:lineRule="exact"/>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课堂讨论与分析、课后作业、期中模拟情景体验考核、期末考试。</w:t>
            </w:r>
          </w:p>
        </w:tc>
        <w:tc>
          <w:tcPr>
            <w:tcW w:w="1276" w:type="dxa"/>
            <w:shd w:val="clear" w:color="auto" w:fill="FFFFFF" w:themeFill="background1"/>
            <w:vAlign w:val="center"/>
          </w:tcPr>
          <w:p w14:paraId="58C8F6E1" w14:textId="77777777" w:rsidR="00030C59" w:rsidRPr="00CE5F98" w:rsidRDefault="00030C59" w:rsidP="00D63F6F">
            <w:pPr>
              <w:snapToGrid w:val="0"/>
              <w:spacing w:line="360" w:lineRule="exact"/>
              <w:jc w:val="center"/>
              <w:rPr>
                <w:rFonts w:ascii="Times New Roman" w:hAnsi="Times New Roman"/>
                <w:bCs/>
                <w:color w:val="000000" w:themeColor="text1"/>
                <w:spacing w:val="-12"/>
                <w:szCs w:val="21"/>
              </w:rPr>
            </w:pPr>
            <w:r w:rsidRPr="00CE5F98">
              <w:rPr>
                <w:rFonts w:ascii="Times New Roman" w:hAnsi="Times New Roman" w:hint="eastAsia"/>
                <w:bCs/>
                <w:color w:val="000000" w:themeColor="text1"/>
                <w:spacing w:val="-12"/>
                <w:szCs w:val="21"/>
              </w:rPr>
              <w:t>毕业要求</w:t>
            </w:r>
            <w:r w:rsidRPr="00CE5F98">
              <w:rPr>
                <w:rFonts w:ascii="Times New Roman" w:hAnsi="Times New Roman" w:hint="eastAsia"/>
                <w:bCs/>
                <w:color w:val="000000" w:themeColor="text1"/>
                <w:spacing w:val="-12"/>
                <w:szCs w:val="21"/>
              </w:rPr>
              <w:t>1.2</w:t>
            </w:r>
          </w:p>
        </w:tc>
      </w:tr>
    </w:tbl>
    <w:p w14:paraId="03A9FF0B" w14:textId="1719E083"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（二）成绩综合评定办法</w:t>
      </w:r>
    </w:p>
    <w:p w14:paraId="2BA9F7AE"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rPr>
      </w:pPr>
      <w:bookmarkStart w:id="54" w:name="_Toc203243451"/>
      <w:r w:rsidRPr="00CE5F98">
        <w:rPr>
          <w:rFonts w:ascii="Times New Roman" w:hAnsi="Times New Roman"/>
          <w:color w:val="000000" w:themeColor="text1"/>
          <w:szCs w:val="21"/>
        </w:rPr>
        <w:t>1.</w:t>
      </w:r>
      <w:r w:rsidRPr="00CE5F98">
        <w:rPr>
          <w:rFonts w:ascii="Times New Roman" w:hAnsi="Times New Roman"/>
          <w:color w:val="000000" w:themeColor="text1"/>
          <w:szCs w:val="21"/>
        </w:rPr>
        <w:t>考核方式</w:t>
      </w:r>
      <w:bookmarkEnd w:id="54"/>
    </w:p>
    <w:p w14:paraId="328F87E8"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rPr>
      </w:pPr>
      <w:bookmarkStart w:id="55" w:name="_Toc203243452"/>
      <w:r w:rsidRPr="00CE5F98">
        <w:rPr>
          <w:rFonts w:ascii="Times New Roman" w:hAnsi="Times New Roman" w:hint="eastAsia"/>
          <w:color w:val="000000" w:themeColor="text1"/>
          <w:szCs w:val="21"/>
        </w:rPr>
        <w:t>包括形成性评价和终结性评价。考核形式有：期末考试采取笔试的闭卷形式；半期考试采取模拟的表演性开卷形式（灵活运用戏剧、音乐、绘画等体验形式：</w:t>
      </w:r>
      <w:r w:rsidRPr="00CE5F98">
        <w:rPr>
          <w:rFonts w:ascii="Times New Roman" w:hAnsi="Times New Roman" w:hint="eastAsia"/>
          <w:color w:val="000000" w:themeColor="text1"/>
          <w:szCs w:val="21"/>
        </w:rPr>
        <w:t>20%</w:t>
      </w:r>
      <w:r w:rsidRPr="00CE5F98">
        <w:rPr>
          <w:rFonts w:ascii="Times New Roman" w:hAnsi="Times New Roman" w:hint="eastAsia"/>
          <w:color w:val="000000" w:themeColor="text1"/>
          <w:szCs w:val="21"/>
        </w:rPr>
        <w:t>小组成绩</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2</w:t>
      </w:r>
      <w:r w:rsidRPr="00CE5F98">
        <w:rPr>
          <w:rFonts w:ascii="Times New Roman" w:hAnsi="Times New Roman" w:hint="eastAsia"/>
          <w:color w:val="000000" w:themeColor="text1"/>
          <w:szCs w:val="21"/>
        </w:rPr>
        <w:t>0%</w:t>
      </w:r>
      <w:r w:rsidRPr="00CE5F98">
        <w:rPr>
          <w:rFonts w:ascii="Times New Roman" w:hAnsi="Times New Roman" w:hint="eastAsia"/>
          <w:color w:val="000000" w:themeColor="text1"/>
          <w:szCs w:val="21"/>
        </w:rPr>
        <w:t>个人成绩）；平时作业为课堂即席讨论、课后反思总结、案例分析、课外材料阅读等。</w:t>
      </w:r>
      <w:bookmarkEnd w:id="55"/>
    </w:p>
    <w:p w14:paraId="475DA3E0"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rPr>
      </w:pPr>
      <w:bookmarkStart w:id="56" w:name="_Toc203243453"/>
      <w:r w:rsidRPr="00CE5F98">
        <w:rPr>
          <w:rFonts w:ascii="Times New Roman" w:hAnsi="Times New Roman"/>
          <w:color w:val="000000" w:themeColor="text1"/>
          <w:szCs w:val="21"/>
        </w:rPr>
        <w:t>2.</w:t>
      </w:r>
      <w:r w:rsidRPr="00CE5F98">
        <w:rPr>
          <w:rFonts w:ascii="Times New Roman" w:hAnsi="Times New Roman"/>
          <w:color w:val="000000" w:themeColor="text1"/>
          <w:szCs w:val="21"/>
        </w:rPr>
        <w:t>总成绩评定</w:t>
      </w:r>
      <w:bookmarkEnd w:id="56"/>
    </w:p>
    <w:p w14:paraId="6E64A4FC"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rPr>
      </w:pPr>
      <w:bookmarkStart w:id="57" w:name="_Toc203243454"/>
      <w:r w:rsidRPr="00CE5F98">
        <w:rPr>
          <w:rFonts w:ascii="Times New Roman" w:hAnsi="Times New Roman"/>
          <w:color w:val="000000" w:themeColor="text1"/>
          <w:szCs w:val="21"/>
        </w:rPr>
        <w:t>总成绩</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平时成绩</w:t>
      </w:r>
      <w:r w:rsidRPr="00CE5F98">
        <w:rPr>
          <w:rFonts w:ascii="Times New Roman" w:hAnsi="Times New Roman"/>
          <w:color w:val="000000" w:themeColor="text1"/>
          <w:szCs w:val="21"/>
        </w:rPr>
        <w:t>20%+</w:t>
      </w:r>
      <w:r w:rsidRPr="00CE5F98">
        <w:rPr>
          <w:rFonts w:ascii="Times New Roman" w:hAnsi="Times New Roman" w:hint="eastAsia"/>
          <w:color w:val="000000" w:themeColor="text1"/>
          <w:szCs w:val="21"/>
        </w:rPr>
        <w:t>半期考试成绩</w:t>
      </w:r>
      <w:r w:rsidRPr="00CE5F98">
        <w:rPr>
          <w:rFonts w:ascii="Times New Roman" w:hAnsi="Times New Roman"/>
          <w:color w:val="000000" w:themeColor="text1"/>
          <w:szCs w:val="21"/>
        </w:rPr>
        <w:t>40%+</w:t>
      </w:r>
      <w:r w:rsidRPr="00CE5F98">
        <w:rPr>
          <w:rFonts w:ascii="Times New Roman" w:hAnsi="Times New Roman"/>
          <w:color w:val="000000" w:themeColor="text1"/>
          <w:szCs w:val="21"/>
        </w:rPr>
        <w:t>期末考</w:t>
      </w:r>
      <w:r w:rsidRPr="00CE5F98">
        <w:rPr>
          <w:rFonts w:ascii="Times New Roman" w:hAnsi="Times New Roman" w:hint="eastAsia"/>
          <w:color w:val="000000" w:themeColor="text1"/>
          <w:szCs w:val="21"/>
        </w:rPr>
        <w:t>试</w:t>
      </w:r>
      <w:r w:rsidRPr="00CE5F98">
        <w:rPr>
          <w:rFonts w:ascii="Times New Roman" w:hAnsi="Times New Roman"/>
          <w:color w:val="000000" w:themeColor="text1"/>
          <w:szCs w:val="21"/>
        </w:rPr>
        <w:t>成绩</w:t>
      </w:r>
      <w:r w:rsidRPr="00CE5F98">
        <w:rPr>
          <w:rFonts w:ascii="Times New Roman" w:hAnsi="Times New Roman"/>
          <w:color w:val="000000" w:themeColor="text1"/>
          <w:szCs w:val="21"/>
        </w:rPr>
        <w:t>40%</w:t>
      </w:r>
      <w:bookmarkEnd w:id="57"/>
    </w:p>
    <w:p w14:paraId="261A44DF" w14:textId="77777777" w:rsidR="00030C59" w:rsidRPr="00CE5F98" w:rsidRDefault="00030C59" w:rsidP="0008609F">
      <w:pPr>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3.</w:t>
      </w:r>
      <w:r w:rsidRPr="00CE5F98">
        <w:rPr>
          <w:rFonts w:ascii="Times New Roman" w:hAnsi="Times New Roman"/>
          <w:color w:val="000000" w:themeColor="text1"/>
          <w:szCs w:val="21"/>
        </w:rPr>
        <w:t>平时成绩评定</w:t>
      </w:r>
    </w:p>
    <w:p w14:paraId="58D0D316" w14:textId="77777777" w:rsidR="00030C59" w:rsidRPr="00CE5F98" w:rsidRDefault="00030C59" w:rsidP="00437179">
      <w:pPr>
        <w:spacing w:line="360" w:lineRule="auto"/>
        <w:ind w:firstLineChars="150" w:firstLine="315"/>
        <w:rPr>
          <w:rFonts w:ascii="Times New Roman" w:hAnsi="Times New Roman"/>
          <w:color w:val="000000" w:themeColor="text1"/>
          <w:szCs w:val="21"/>
        </w:rPr>
      </w:pPr>
      <w:r w:rsidRPr="00CE5F98">
        <w:rPr>
          <w:rFonts w:ascii="Times New Roman" w:hAnsi="Times New Roman"/>
          <w:color w:val="000000" w:themeColor="text1"/>
          <w:szCs w:val="21"/>
        </w:rPr>
        <w:t>（</w:t>
      </w:r>
      <w:r w:rsidRPr="00CE5F98">
        <w:rPr>
          <w:rFonts w:ascii="Times New Roman" w:hAnsi="Times New Roman"/>
          <w:color w:val="000000" w:themeColor="text1"/>
          <w:szCs w:val="21"/>
        </w:rPr>
        <w:t>1</w:t>
      </w:r>
      <w:r w:rsidRPr="00CE5F98">
        <w:rPr>
          <w:rFonts w:ascii="Times New Roman" w:hAnsi="Times New Roman"/>
          <w:color w:val="000000" w:themeColor="text1"/>
          <w:szCs w:val="21"/>
        </w:rPr>
        <w:t>）考勤</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）课堂</w:t>
      </w:r>
      <w:r w:rsidRPr="00CE5F98">
        <w:rPr>
          <w:rFonts w:ascii="Times New Roman" w:hAnsi="Times New Roman" w:hint="eastAsia"/>
          <w:color w:val="000000" w:themeColor="text1"/>
          <w:szCs w:val="21"/>
        </w:rPr>
        <w:t>讨论</w:t>
      </w:r>
      <w:r w:rsidRPr="00CE5F98">
        <w:rPr>
          <w:rFonts w:ascii="Times New Roman" w:hAnsi="Times New Roman"/>
          <w:color w:val="000000" w:themeColor="text1"/>
          <w:szCs w:val="21"/>
        </w:rPr>
        <w:t>表现</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课后反思总结、案例分析、课外材料阅读</w:t>
      </w:r>
      <w:r w:rsidRPr="00CE5F98">
        <w:rPr>
          <w:rFonts w:ascii="Times New Roman" w:hAnsi="Times New Roman"/>
          <w:color w:val="000000" w:themeColor="text1"/>
          <w:szCs w:val="21"/>
        </w:rPr>
        <w:t>作业</w:t>
      </w:r>
      <w:r w:rsidRPr="00CE5F98">
        <w:rPr>
          <w:rFonts w:ascii="Times New Roman" w:hAnsi="Times New Roman" w:hint="eastAsia"/>
          <w:color w:val="000000" w:themeColor="text1"/>
          <w:szCs w:val="21"/>
        </w:rPr>
        <w:t>。</w:t>
      </w:r>
    </w:p>
    <w:p w14:paraId="5E3ED60C" w14:textId="77777777" w:rsidR="00030C59" w:rsidRPr="00CE5F98" w:rsidRDefault="00030C59" w:rsidP="00437179">
      <w:pPr>
        <w:spacing w:line="360" w:lineRule="auto"/>
        <w:ind w:firstLineChars="200" w:firstLine="420"/>
        <w:rPr>
          <w:rFonts w:ascii="Times New Roman" w:hAnsi="Times New Roman"/>
          <w:color w:val="000000" w:themeColor="text1"/>
          <w:szCs w:val="21"/>
        </w:rPr>
      </w:pPr>
      <w:r w:rsidRPr="00CE5F98">
        <w:rPr>
          <w:rFonts w:ascii="Times New Roman" w:hAnsi="Times New Roman" w:hint="eastAsia"/>
          <w:color w:val="000000" w:themeColor="text1"/>
          <w:szCs w:val="21"/>
        </w:rPr>
        <w:t>平时成绩＝课堂讨论表现平均分</w:t>
      </w:r>
      <w:r w:rsidRPr="00CE5F98">
        <w:rPr>
          <w:rFonts w:ascii="Times New Roman" w:hAnsi="Times New Roman" w:hint="eastAsia"/>
          <w:color w:val="000000" w:themeColor="text1"/>
          <w:szCs w:val="21"/>
        </w:rPr>
        <w:t>10</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课外各种反思作业平均分</w:t>
      </w:r>
      <w:r w:rsidRPr="00CE5F98">
        <w:rPr>
          <w:rFonts w:ascii="Times New Roman" w:hAnsi="Times New Roman" w:hint="eastAsia"/>
          <w:color w:val="000000" w:themeColor="text1"/>
          <w:szCs w:val="21"/>
        </w:rPr>
        <w:t>10</w:t>
      </w:r>
      <w:r w:rsidRPr="00CE5F98">
        <w:rPr>
          <w:rFonts w:ascii="Times New Roman" w:hAnsi="Times New Roman"/>
          <w:color w:val="000000" w:themeColor="text1"/>
          <w:szCs w:val="21"/>
        </w:rPr>
        <w:t>%</w:t>
      </w:r>
    </w:p>
    <w:p w14:paraId="2BA66925" w14:textId="77777777" w:rsidR="00030C59" w:rsidRPr="00CE5F98" w:rsidRDefault="00030C59" w:rsidP="00901D52">
      <w:pPr>
        <w:spacing w:line="360" w:lineRule="auto"/>
        <w:ind w:firstLineChars="450" w:firstLine="945"/>
        <w:rPr>
          <w:rFonts w:ascii="Times New Roman" w:hAnsi="Times New Roman"/>
          <w:color w:val="000000" w:themeColor="text1"/>
          <w:szCs w:val="21"/>
        </w:rPr>
      </w:pPr>
      <w:r w:rsidRPr="00CE5F98">
        <w:rPr>
          <w:rFonts w:ascii="Times New Roman" w:hAnsi="Times New Roman" w:hint="eastAsia"/>
          <w:color w:val="000000" w:themeColor="text1"/>
          <w:szCs w:val="21"/>
        </w:rPr>
        <w:t>（全勤</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公假不扣分，其他缺席在平时总成绩中扣</w:t>
      </w:r>
      <w:r w:rsidRPr="00CE5F98">
        <w:rPr>
          <w:rFonts w:ascii="Times New Roman" w:hAnsi="Times New Roman" w:hint="eastAsia"/>
          <w:color w:val="000000" w:themeColor="text1"/>
          <w:szCs w:val="21"/>
        </w:rPr>
        <w:t>1</w:t>
      </w:r>
      <w:r w:rsidRPr="00CE5F98">
        <w:rPr>
          <w:rFonts w:ascii="Times New Roman" w:hAnsi="Times New Roman" w:hint="eastAsia"/>
          <w:color w:val="000000" w:themeColor="text1"/>
          <w:szCs w:val="21"/>
        </w:rPr>
        <w:t>分</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次）</w:t>
      </w:r>
    </w:p>
    <w:p w14:paraId="2A1C81AA" w14:textId="77777777" w:rsidR="00030C59" w:rsidRPr="00CE5F98" w:rsidRDefault="00030C59" w:rsidP="0008609F">
      <w:pPr>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4.</w:t>
      </w:r>
      <w:r w:rsidRPr="00CE5F98">
        <w:rPr>
          <w:rFonts w:ascii="Times New Roman" w:hAnsi="Times New Roman"/>
          <w:color w:val="000000" w:themeColor="text1"/>
          <w:szCs w:val="21"/>
        </w:rPr>
        <w:t>期末考试</w:t>
      </w:r>
    </w:p>
    <w:p w14:paraId="22A72CB4" w14:textId="77777777" w:rsidR="00030C59" w:rsidRPr="00CE5F98" w:rsidRDefault="00030C59" w:rsidP="0008609F">
      <w:pPr>
        <w:adjustRightInd w:val="0"/>
        <w:snapToGrid w:val="0"/>
        <w:spacing w:line="360" w:lineRule="auto"/>
        <w:ind w:firstLineChars="200" w:firstLine="420"/>
        <w:rPr>
          <w:rFonts w:ascii="Times New Roman" w:eastAsia="微软雅黑" w:hAnsi="Times New Roman"/>
          <w:b/>
          <w:bCs/>
          <w:color w:val="000000" w:themeColor="text1"/>
          <w:sz w:val="24"/>
        </w:rPr>
      </w:pPr>
      <w:r w:rsidRPr="00CE5F98">
        <w:rPr>
          <w:rFonts w:ascii="Times New Roman" w:hAnsi="Times New Roman"/>
          <w:color w:val="000000" w:themeColor="text1"/>
          <w:szCs w:val="21"/>
        </w:rPr>
        <w:t>本课程期末考核采用</w:t>
      </w:r>
      <w:r w:rsidRPr="00CE5F98">
        <w:rPr>
          <w:rFonts w:ascii="Times New Roman" w:hAnsi="Times New Roman" w:hint="eastAsia"/>
          <w:color w:val="000000" w:themeColor="text1"/>
          <w:szCs w:val="21"/>
        </w:rPr>
        <w:t>集中考试</w:t>
      </w:r>
      <w:r w:rsidRPr="00CE5F98">
        <w:rPr>
          <w:rFonts w:ascii="Times New Roman" w:hAnsi="Times New Roman"/>
          <w:color w:val="000000" w:themeColor="text1"/>
          <w:szCs w:val="21"/>
        </w:rPr>
        <w:t>形式，由主讲教师自</w:t>
      </w:r>
      <w:r w:rsidRPr="00CE5F98">
        <w:rPr>
          <w:rFonts w:ascii="Times New Roman" w:hAnsi="Times New Roman" w:hint="eastAsia"/>
          <w:color w:val="000000" w:themeColor="text1"/>
          <w:szCs w:val="21"/>
        </w:rPr>
        <w:t>主</w:t>
      </w:r>
      <w:r w:rsidRPr="00CE5F98">
        <w:rPr>
          <w:rFonts w:ascii="Times New Roman" w:hAnsi="Times New Roman"/>
          <w:color w:val="000000" w:themeColor="text1"/>
          <w:szCs w:val="21"/>
        </w:rPr>
        <w:t>命题。命题范围</w:t>
      </w:r>
      <w:r w:rsidRPr="00CE5F98">
        <w:rPr>
          <w:rFonts w:ascii="Times New Roman" w:hAnsi="Times New Roman" w:hint="eastAsia"/>
          <w:color w:val="000000" w:themeColor="text1"/>
          <w:szCs w:val="21"/>
        </w:rPr>
        <w:t>覆盖整体</w:t>
      </w:r>
      <w:r w:rsidRPr="00CE5F98">
        <w:rPr>
          <w:rFonts w:ascii="Times New Roman" w:hAnsi="Times New Roman"/>
          <w:color w:val="000000" w:themeColor="text1"/>
          <w:szCs w:val="21"/>
        </w:rPr>
        <w:t>课程</w:t>
      </w:r>
      <w:r w:rsidRPr="00CE5F98">
        <w:rPr>
          <w:rFonts w:ascii="Times New Roman" w:hAnsi="Times New Roman" w:hint="eastAsia"/>
          <w:color w:val="000000" w:themeColor="text1"/>
          <w:szCs w:val="21"/>
        </w:rPr>
        <w:t>知识点</w:t>
      </w:r>
      <w:r w:rsidRPr="00CE5F98">
        <w:rPr>
          <w:rFonts w:ascii="Times New Roman" w:hAnsi="Times New Roman"/>
          <w:color w:val="000000" w:themeColor="text1"/>
          <w:szCs w:val="21"/>
        </w:rPr>
        <w:t>内容，占课程总成绩的</w:t>
      </w:r>
      <w:r w:rsidRPr="00CE5F98">
        <w:rPr>
          <w:rFonts w:ascii="Times New Roman" w:hAnsi="Times New Roman"/>
          <w:color w:val="000000" w:themeColor="text1"/>
          <w:szCs w:val="21"/>
        </w:rPr>
        <w:t>40%</w:t>
      </w:r>
      <w:r w:rsidRPr="00CE5F98">
        <w:rPr>
          <w:rFonts w:ascii="Times New Roman" w:hAnsi="Times New Roman"/>
          <w:color w:val="000000" w:themeColor="text1"/>
          <w:szCs w:val="21"/>
        </w:rPr>
        <w:t>。</w:t>
      </w:r>
    </w:p>
    <w:p w14:paraId="026AB5FC" w14:textId="2E41712E"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七、本课程各个课程目标的权重</w:t>
      </w:r>
    </w:p>
    <w:p w14:paraId="52D427B0" w14:textId="77777777" w:rsidR="00030C59" w:rsidRPr="00CE5F98" w:rsidRDefault="00030C59" w:rsidP="00437179">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lastRenderedPageBreak/>
        <w:t>依据课程目标与毕业要求的矩阵关系</w:t>
      </w:r>
      <w:r w:rsidRPr="00CE5F98">
        <w:rPr>
          <w:rFonts w:ascii="Times New Roman" w:hAnsi="Times New Roman" w:hint="eastAsia"/>
          <w:color w:val="000000" w:themeColor="text1"/>
          <w:szCs w:val="21"/>
        </w:rPr>
        <w:t>以及《课程目标达成度评价机制和方法》</w:t>
      </w:r>
      <w:r w:rsidRPr="00CE5F98">
        <w:rPr>
          <w:rFonts w:ascii="Times New Roman" w:hAnsi="Times New Roman"/>
          <w:color w:val="000000" w:themeColor="text1"/>
          <w:szCs w:val="21"/>
        </w:rPr>
        <w:t>，本课程的各个课程目标的权重如下：</w:t>
      </w:r>
    </w:p>
    <w:p w14:paraId="30036C0C" w14:textId="77777777" w:rsidR="00030C59" w:rsidRPr="00CE5F98" w:rsidRDefault="00030C59" w:rsidP="00437179">
      <w:pPr>
        <w:adjustRightInd w:val="0"/>
        <w:snapToGrid w:val="0"/>
        <w:spacing w:line="360" w:lineRule="auto"/>
        <w:ind w:firstLineChars="200" w:firstLine="420"/>
        <w:rPr>
          <w:rFonts w:ascii="Times New Roman" w:hAnsi="Times New Roman"/>
          <w:color w:val="000000" w:themeColor="text1"/>
          <w:szCs w:val="21"/>
        </w:rPr>
      </w:pPr>
    </w:p>
    <w:tbl>
      <w:tblPr>
        <w:tblW w:w="4893" w:type="pct"/>
        <w:tblLook w:val="04A0" w:firstRow="1" w:lastRow="0" w:firstColumn="1" w:lastColumn="0" w:noHBand="0" w:noVBand="1"/>
      </w:tblPr>
      <w:tblGrid>
        <w:gridCol w:w="433"/>
        <w:gridCol w:w="2447"/>
        <w:gridCol w:w="2708"/>
        <w:gridCol w:w="2708"/>
      </w:tblGrid>
      <w:tr w:rsidR="00CE5F98" w:rsidRPr="00CE5F98" w14:paraId="36660571" w14:textId="77777777" w:rsidTr="00E75055">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0E54E26D" w14:textId="77777777" w:rsidR="00030C59" w:rsidRPr="00CE5F98" w:rsidRDefault="00030C59" w:rsidP="00E75055">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697F2FCF" w14:textId="77777777" w:rsidR="00030C59" w:rsidRPr="00CE5F98" w:rsidRDefault="00030C59" w:rsidP="008B5AD4">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4F5A0B97" w14:textId="77777777" w:rsidR="00030C59" w:rsidRPr="00CE5F98" w:rsidRDefault="00030C59" w:rsidP="008B5AD4">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4C7B6F34" w14:textId="77777777" w:rsidR="00030C59" w:rsidRPr="00CE5F98" w:rsidRDefault="00030C59" w:rsidP="008B5AD4">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4F7EE450" w14:textId="77777777" w:rsidTr="00E75055">
        <w:trPr>
          <w:trHeight w:val="943"/>
        </w:trPr>
        <w:tc>
          <w:tcPr>
            <w:tcW w:w="860" w:type="pct"/>
            <w:tcBorders>
              <w:top w:val="single" w:sz="4" w:space="0" w:color="auto"/>
              <w:left w:val="single" w:sz="4" w:space="0" w:color="auto"/>
              <w:bottom w:val="single" w:sz="4" w:space="0" w:color="auto"/>
              <w:right w:val="single" w:sz="4" w:space="0" w:color="auto"/>
            </w:tcBorders>
            <w:vAlign w:val="center"/>
          </w:tcPr>
          <w:p w14:paraId="02EB9AF1" w14:textId="77777777" w:rsidR="00030C59" w:rsidRPr="00CE5F98" w:rsidRDefault="00030C59" w:rsidP="00E75055">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23A3CFB1" w14:textId="77777777" w:rsidR="00030C59" w:rsidRPr="00CE5F98" w:rsidRDefault="00030C59" w:rsidP="00806E15">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1H(3)+1L(1)/</w:t>
            </w:r>
          </w:p>
          <w:p w14:paraId="5E637F5C" w14:textId="77777777" w:rsidR="00030C59" w:rsidRPr="00CE5F98" w:rsidRDefault="00030C59" w:rsidP="004D7A55">
            <w:pPr>
              <w:jc w:val="left"/>
              <w:rPr>
                <w:rFonts w:ascii="微软雅黑" w:hAnsi="微软雅黑" w:hint="eastAsia"/>
                <w:color w:val="000000" w:themeColor="text1"/>
                <w:spacing w:val="-12"/>
                <w:szCs w:val="21"/>
              </w:rPr>
            </w:pPr>
            <w:r w:rsidRPr="00CE5F98">
              <w:rPr>
                <w:rFonts w:ascii="微软雅黑" w:hAnsi="微软雅黑" w:hint="eastAsia"/>
                <w:color w:val="000000" w:themeColor="text1"/>
                <w:spacing w:val="-12"/>
                <w:szCs w:val="21"/>
              </w:rPr>
              <w:t>3H(9)+1M(2)+1L(1)=0.33</w:t>
            </w:r>
          </w:p>
        </w:tc>
        <w:tc>
          <w:tcPr>
            <w:tcW w:w="1378" w:type="pct"/>
            <w:tcBorders>
              <w:top w:val="single" w:sz="4" w:space="0" w:color="auto"/>
              <w:left w:val="nil"/>
              <w:bottom w:val="single" w:sz="4" w:space="0" w:color="auto"/>
              <w:right w:val="single" w:sz="4" w:space="0" w:color="auto"/>
            </w:tcBorders>
            <w:vAlign w:val="center"/>
          </w:tcPr>
          <w:p w14:paraId="2A19D6E6" w14:textId="77777777" w:rsidR="00030C59" w:rsidRPr="00CE5F98" w:rsidRDefault="00030C59" w:rsidP="00806E15">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1H(3)+1M(2)/</w:t>
            </w:r>
          </w:p>
          <w:p w14:paraId="3C55ED4D" w14:textId="77777777" w:rsidR="00030C59" w:rsidRPr="00CE5F98" w:rsidRDefault="00030C59" w:rsidP="002C5AFB">
            <w:pPr>
              <w:jc w:val="center"/>
              <w:rPr>
                <w:rFonts w:ascii="微软雅黑" w:hAnsi="微软雅黑" w:hint="eastAsia"/>
                <w:color w:val="000000" w:themeColor="text1"/>
                <w:szCs w:val="21"/>
              </w:rPr>
            </w:pPr>
            <w:r w:rsidRPr="00CE5F98">
              <w:rPr>
                <w:rFonts w:ascii="微软雅黑" w:hAnsi="微软雅黑"/>
                <w:color w:val="000000" w:themeColor="text1"/>
                <w:szCs w:val="21"/>
              </w:rPr>
              <w:t>3H(9)+1M(2)+1L(1)</w:t>
            </w:r>
            <w:r w:rsidRPr="00CE5F98">
              <w:rPr>
                <w:rFonts w:ascii="微软雅黑" w:hAnsi="微软雅黑" w:hint="eastAsia"/>
                <w:color w:val="000000" w:themeColor="text1"/>
                <w:szCs w:val="21"/>
              </w:rPr>
              <w:t>=0.42</w:t>
            </w:r>
          </w:p>
        </w:tc>
        <w:tc>
          <w:tcPr>
            <w:tcW w:w="1378" w:type="pct"/>
            <w:tcBorders>
              <w:top w:val="single" w:sz="4" w:space="0" w:color="auto"/>
              <w:left w:val="nil"/>
              <w:bottom w:val="single" w:sz="4" w:space="0" w:color="auto"/>
              <w:right w:val="single" w:sz="4" w:space="0" w:color="auto"/>
            </w:tcBorders>
            <w:vAlign w:val="center"/>
          </w:tcPr>
          <w:p w14:paraId="477D8235" w14:textId="77777777" w:rsidR="00030C59" w:rsidRPr="00CE5F98" w:rsidRDefault="00030C59" w:rsidP="00E75055">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1H(3)/</w:t>
            </w:r>
          </w:p>
          <w:p w14:paraId="34F8FFED" w14:textId="77777777" w:rsidR="00030C59" w:rsidRPr="00CE5F98" w:rsidRDefault="00030C59" w:rsidP="00E75055">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3H(9)+1M(2)+1L(1)=0.25</w:t>
            </w:r>
          </w:p>
        </w:tc>
      </w:tr>
      <w:tr w:rsidR="00CE5F98" w:rsidRPr="00CE5F98" w14:paraId="45283CEF" w14:textId="77777777" w:rsidTr="00E75055">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5209BA43" w14:textId="77777777" w:rsidR="00030C59" w:rsidRPr="00CE5F98" w:rsidRDefault="00030C59" w:rsidP="00E75055">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5A3B7714" w14:textId="77777777" w:rsidR="00030C59" w:rsidRPr="00CE5F98" w:rsidRDefault="00030C59" w:rsidP="00E75055">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33</w:t>
            </w:r>
          </w:p>
        </w:tc>
        <w:tc>
          <w:tcPr>
            <w:tcW w:w="1378" w:type="pct"/>
            <w:tcBorders>
              <w:top w:val="single" w:sz="4" w:space="0" w:color="auto"/>
              <w:left w:val="nil"/>
              <w:bottom w:val="single" w:sz="4" w:space="0" w:color="auto"/>
              <w:right w:val="single" w:sz="4" w:space="0" w:color="auto"/>
            </w:tcBorders>
            <w:vAlign w:val="center"/>
          </w:tcPr>
          <w:p w14:paraId="365412D5" w14:textId="77777777" w:rsidR="00030C59" w:rsidRPr="00CE5F98" w:rsidRDefault="00030C59" w:rsidP="00E75055">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 xml:space="preserve"> </w:t>
            </w:r>
            <w:r w:rsidRPr="00CE5F98">
              <w:rPr>
                <w:rFonts w:ascii="微软雅黑" w:hAnsi="微软雅黑"/>
                <w:color w:val="000000" w:themeColor="text1"/>
                <w:szCs w:val="21"/>
              </w:rPr>
              <w:t>0.</w:t>
            </w:r>
            <w:r w:rsidRPr="00CE5F98">
              <w:rPr>
                <w:rFonts w:ascii="微软雅黑" w:hAnsi="微软雅黑" w:hint="eastAsia"/>
                <w:color w:val="000000" w:themeColor="text1"/>
                <w:szCs w:val="21"/>
              </w:rPr>
              <w:t>42</w:t>
            </w:r>
          </w:p>
        </w:tc>
        <w:tc>
          <w:tcPr>
            <w:tcW w:w="1378" w:type="pct"/>
            <w:tcBorders>
              <w:top w:val="single" w:sz="4" w:space="0" w:color="auto"/>
              <w:left w:val="nil"/>
              <w:bottom w:val="single" w:sz="4" w:space="0" w:color="auto"/>
              <w:right w:val="single" w:sz="4" w:space="0" w:color="auto"/>
            </w:tcBorders>
            <w:vAlign w:val="center"/>
          </w:tcPr>
          <w:p w14:paraId="526343AE" w14:textId="77777777" w:rsidR="00030C59" w:rsidRPr="00CE5F98" w:rsidRDefault="00030C59" w:rsidP="00E75055">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0</w:t>
            </w:r>
            <w:r w:rsidRPr="00CE5F98">
              <w:rPr>
                <w:rFonts w:ascii="微软雅黑" w:hAnsi="微软雅黑"/>
                <w:color w:val="000000" w:themeColor="text1"/>
                <w:szCs w:val="21"/>
              </w:rPr>
              <w:t>.</w:t>
            </w:r>
            <w:r w:rsidRPr="00CE5F98">
              <w:rPr>
                <w:rFonts w:ascii="微软雅黑" w:hAnsi="微软雅黑" w:hint="eastAsia"/>
                <w:color w:val="000000" w:themeColor="text1"/>
                <w:szCs w:val="21"/>
              </w:rPr>
              <w:t>25</w:t>
            </w:r>
          </w:p>
        </w:tc>
      </w:tr>
    </w:tbl>
    <w:p w14:paraId="33B664AE" w14:textId="4D404237"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p w14:paraId="77414877" w14:textId="77777777" w:rsidR="00030C59" w:rsidRPr="00CE5F98" w:rsidRDefault="00030C59" w:rsidP="003633B8">
      <w:pPr>
        <w:adjustRightInd w:val="0"/>
        <w:snapToGrid w:val="0"/>
        <w:spacing w:line="300" w:lineRule="auto"/>
        <w:ind w:firstLineChars="150" w:firstLine="315"/>
        <w:rPr>
          <w:rFonts w:ascii="Times New Roman" w:hAnsi="Times New Roman"/>
          <w:color w:val="000000" w:themeColor="text1"/>
          <w:szCs w:val="21"/>
        </w:rPr>
      </w:pPr>
      <w:r w:rsidRPr="00CE5F98">
        <w:rPr>
          <w:color w:val="000000" w:themeColor="text1"/>
          <w:szCs w:val="21"/>
        </w:rPr>
        <w:t>郑希付</w:t>
      </w:r>
      <w:r w:rsidRPr="00CE5F98">
        <w:rPr>
          <w:rFonts w:ascii="Times New Roman" w:hAnsi="Times New Roman" w:hint="eastAsia"/>
          <w:color w:val="000000" w:themeColor="text1"/>
          <w:szCs w:val="21"/>
        </w:rPr>
        <w:t>.</w:t>
      </w:r>
      <w:r w:rsidRPr="00CE5F98">
        <w:rPr>
          <w:rFonts w:hint="eastAsia"/>
          <w:color w:val="000000" w:themeColor="text1"/>
        </w:rPr>
        <w:t xml:space="preserve"> </w:t>
      </w:r>
      <w:r w:rsidRPr="00CE5F98">
        <w:rPr>
          <w:rFonts w:ascii="Times New Roman" w:hAnsi="Times New Roman" w:hint="eastAsia"/>
          <w:color w:val="000000" w:themeColor="text1"/>
          <w:szCs w:val="21"/>
        </w:rPr>
        <w:t>心理咨询原理与方法</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w:t>
      </w:r>
      <w:r w:rsidRPr="00CE5F98">
        <w:rPr>
          <w:rFonts w:hint="eastAsia"/>
          <w:color w:val="000000" w:themeColor="text1"/>
        </w:rPr>
        <w:t xml:space="preserve"> </w:t>
      </w:r>
      <w:r w:rsidRPr="00CE5F98">
        <w:rPr>
          <w:rFonts w:ascii="Times New Roman" w:hAnsi="Times New Roman" w:hint="eastAsia"/>
          <w:color w:val="000000" w:themeColor="text1"/>
          <w:szCs w:val="21"/>
        </w:rPr>
        <w:t>人民教育出版社</w:t>
      </w:r>
      <w:r w:rsidRPr="00CE5F98">
        <w:rPr>
          <w:rFonts w:ascii="Times New Roman" w:hAnsi="Times New Roman" w:hint="eastAsia"/>
          <w:color w:val="000000" w:themeColor="text1"/>
          <w:szCs w:val="21"/>
        </w:rPr>
        <w:t>,2021</w:t>
      </w:r>
      <w:r w:rsidRPr="00CE5F98">
        <w:rPr>
          <w:rFonts w:ascii="Times New Roman" w:hAnsi="Times New Roman"/>
          <w:color w:val="000000" w:themeColor="text1"/>
          <w:szCs w:val="21"/>
        </w:rPr>
        <w:t>.</w:t>
      </w:r>
    </w:p>
    <w:p w14:paraId="1E85F498" w14:textId="77777777" w:rsidR="00030C59" w:rsidRPr="00CE5F98" w:rsidRDefault="00030C59" w:rsidP="00455281">
      <w:pPr>
        <w:pStyle w:val="ae"/>
        <w:adjustRightInd w:val="0"/>
        <w:snapToGrid w:val="0"/>
        <w:spacing w:before="0" w:beforeAutospacing="0" w:after="0" w:afterAutospacing="0" w:line="360" w:lineRule="auto"/>
        <w:ind w:firstLineChars="147" w:firstLine="353"/>
        <w:rPr>
          <w:rFonts w:ascii="Times New Roman" w:eastAsia="微软雅黑" w:hAnsi="Times New Roman" w:cs="Times New Roman"/>
          <w:b/>
          <w:bCs/>
          <w:color w:val="000000" w:themeColor="text1"/>
          <w:kern w:val="2"/>
        </w:rPr>
      </w:pPr>
    </w:p>
    <w:p w14:paraId="14052C56" w14:textId="35D867BF"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25828CCD" w14:textId="77777777" w:rsidR="00030C59" w:rsidRPr="00CE5F98" w:rsidRDefault="00030C59" w:rsidP="00455281">
      <w:pPr>
        <w:adjustRightInd w:val="0"/>
        <w:snapToGrid w:val="0"/>
        <w:spacing w:line="360" w:lineRule="auto"/>
        <w:ind w:leftChars="133" w:left="279"/>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徐光兴</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心理咨询与治疗—临床心理学的理论与技术</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第三版</w:t>
      </w:r>
      <w:r w:rsidRPr="00CE5F98">
        <w:rPr>
          <w:rFonts w:ascii="Times New Roman" w:hAnsi="Times New Roman" w:hint="eastAsia"/>
          <w:color w:val="000000" w:themeColor="text1"/>
          <w:szCs w:val="21"/>
        </w:rPr>
        <w:t>)[M].</w:t>
      </w:r>
      <w:r w:rsidRPr="00CE5F98">
        <w:rPr>
          <w:rFonts w:ascii="Times New Roman" w:hAnsi="Times New Roman" w:hint="eastAsia"/>
          <w:color w:val="000000" w:themeColor="text1"/>
          <w:szCs w:val="21"/>
        </w:rPr>
        <w:t>上海教育出版社</w:t>
      </w:r>
      <w:r w:rsidRPr="00CE5F98">
        <w:rPr>
          <w:rFonts w:ascii="Times New Roman" w:hAnsi="Times New Roman" w:hint="eastAsia"/>
          <w:color w:val="000000" w:themeColor="text1"/>
          <w:szCs w:val="21"/>
        </w:rPr>
        <w:t>,2017.</w:t>
      </w:r>
    </w:p>
    <w:p w14:paraId="1C6058BC" w14:textId="77777777" w:rsidR="00030C59" w:rsidRPr="00CE5F98" w:rsidRDefault="00030C59" w:rsidP="00C757CF">
      <w:pPr>
        <w:adjustRightInd w:val="0"/>
        <w:snapToGrid w:val="0"/>
        <w:spacing w:line="360" w:lineRule="auto"/>
        <w:ind w:firstLineChars="150" w:firstLine="315"/>
        <w:rPr>
          <w:rFonts w:ascii="Times New Roman" w:hAnsi="Times New Roman"/>
          <w:color w:val="000000" w:themeColor="text1"/>
          <w:szCs w:val="21"/>
        </w:rPr>
      </w:pPr>
      <w:r w:rsidRPr="00CE5F98">
        <w:rPr>
          <w:rFonts w:ascii="Times New Roman" w:hAnsi="Times New Roman" w:hint="eastAsia"/>
          <w:color w:val="000000" w:themeColor="text1"/>
          <w:szCs w:val="21"/>
        </w:rPr>
        <w:t>2.</w:t>
      </w:r>
      <w:r w:rsidRPr="00CE5F98">
        <w:rPr>
          <w:rFonts w:ascii="Times New Roman" w:hAnsi="Times New Roman" w:hint="eastAsia"/>
          <w:color w:val="000000" w:themeColor="text1"/>
          <w:szCs w:val="21"/>
        </w:rPr>
        <w:t>岳晓东</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登天的感觉</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我在哈佛大学做心理咨询</w:t>
      </w:r>
      <w:r w:rsidRPr="00CE5F98">
        <w:rPr>
          <w:rFonts w:ascii="Times New Roman" w:hAnsi="Times New Roman" w:hint="eastAsia"/>
          <w:color w:val="000000" w:themeColor="text1"/>
          <w:szCs w:val="21"/>
        </w:rPr>
        <w:t>[M].</w:t>
      </w:r>
      <w:r w:rsidRPr="00CE5F98">
        <w:rPr>
          <w:rFonts w:ascii="Times New Roman" w:hAnsi="Times New Roman" w:hint="eastAsia"/>
          <w:color w:val="000000" w:themeColor="text1"/>
          <w:szCs w:val="21"/>
        </w:rPr>
        <w:t>民主与建设出版社</w:t>
      </w:r>
      <w:r w:rsidRPr="00CE5F98">
        <w:rPr>
          <w:rFonts w:ascii="Times New Roman" w:hAnsi="Times New Roman" w:hint="eastAsia"/>
          <w:color w:val="000000" w:themeColor="text1"/>
          <w:szCs w:val="21"/>
        </w:rPr>
        <w:t>,2018.</w:t>
      </w:r>
    </w:p>
    <w:p w14:paraId="3738E9FB" w14:textId="77777777" w:rsidR="00030C59" w:rsidRPr="00CE5F98" w:rsidRDefault="00030C59" w:rsidP="00C757CF">
      <w:pPr>
        <w:adjustRightInd w:val="0"/>
        <w:snapToGrid w:val="0"/>
        <w:spacing w:line="360" w:lineRule="auto"/>
        <w:ind w:firstLineChars="150" w:firstLine="315"/>
        <w:rPr>
          <w:rFonts w:ascii="Times New Roman" w:hAnsi="Times New Roman"/>
          <w:color w:val="000000" w:themeColor="text1"/>
          <w:szCs w:val="21"/>
        </w:rPr>
      </w:pP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w:t>
      </w:r>
      <w:r w:rsidRPr="00CE5F98">
        <w:rPr>
          <w:rFonts w:hint="eastAsia"/>
          <w:color w:val="000000" w:themeColor="text1"/>
        </w:rPr>
        <w:t xml:space="preserve"> </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美</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保罗·梅森等</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亲密的陌生人</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我们如何与边缘性人格障碍者相处</w:t>
      </w:r>
      <w:r w:rsidRPr="00CE5F98">
        <w:rPr>
          <w:rFonts w:ascii="Times New Roman" w:hAnsi="Times New Roman" w:hint="eastAsia"/>
          <w:color w:val="000000" w:themeColor="text1"/>
          <w:szCs w:val="21"/>
        </w:rPr>
        <w:t>[M].</w:t>
      </w:r>
    </w:p>
    <w:p w14:paraId="1D75192E" w14:textId="77777777" w:rsidR="00030C59" w:rsidRPr="00CE5F98" w:rsidRDefault="00030C59" w:rsidP="00C757CF">
      <w:pPr>
        <w:adjustRightInd w:val="0"/>
        <w:snapToGrid w:val="0"/>
        <w:spacing w:line="360" w:lineRule="auto"/>
        <w:ind w:firstLineChars="150" w:firstLine="315"/>
        <w:rPr>
          <w:rFonts w:ascii="Times New Roman" w:hAnsi="Times New Roman"/>
          <w:color w:val="000000" w:themeColor="text1"/>
          <w:szCs w:val="21"/>
        </w:rPr>
      </w:pPr>
      <w:r w:rsidRPr="00CE5F98">
        <w:rPr>
          <w:rFonts w:ascii="Times New Roman" w:hAnsi="Times New Roman" w:hint="eastAsia"/>
          <w:color w:val="000000" w:themeColor="text1"/>
          <w:szCs w:val="21"/>
        </w:rPr>
        <w:t xml:space="preserve">  </w:t>
      </w:r>
      <w:r w:rsidRPr="00CE5F98">
        <w:rPr>
          <w:rFonts w:ascii="Times New Roman" w:hAnsi="Times New Roman" w:hint="eastAsia"/>
          <w:color w:val="000000" w:themeColor="text1"/>
          <w:szCs w:val="21"/>
        </w:rPr>
        <w:t>浙江人民出版社</w:t>
      </w:r>
      <w:r w:rsidRPr="00CE5F98">
        <w:rPr>
          <w:rFonts w:ascii="Times New Roman" w:hAnsi="Times New Roman" w:hint="eastAsia"/>
          <w:color w:val="000000" w:themeColor="text1"/>
          <w:szCs w:val="21"/>
        </w:rPr>
        <w:t>,2014.</w:t>
      </w:r>
    </w:p>
    <w:p w14:paraId="3053A8C4" w14:textId="77777777" w:rsidR="00030C59" w:rsidRPr="00CE5F98" w:rsidRDefault="00030C59" w:rsidP="00F84F70">
      <w:pPr>
        <w:spacing w:line="480" w:lineRule="auto"/>
        <w:ind w:firstLineChars="2600" w:firstLine="6240"/>
        <w:jc w:val="left"/>
        <w:rPr>
          <w:rFonts w:ascii="Times New Roman" w:hAnsi="Times New Roman"/>
          <w:color w:val="000000" w:themeColor="text1"/>
          <w:kern w:val="0"/>
          <w:sz w:val="24"/>
        </w:rPr>
      </w:pPr>
      <w:bookmarkStart w:id="58" w:name="_Hlk171237696"/>
      <w:r w:rsidRPr="00CE5F98">
        <w:rPr>
          <w:rFonts w:ascii="Times New Roman" w:hAnsi="Times New Roman"/>
          <w:color w:val="000000" w:themeColor="text1"/>
          <w:kern w:val="0"/>
          <w:sz w:val="24"/>
        </w:rPr>
        <w:t>执笔人：</w:t>
      </w:r>
      <w:r w:rsidRPr="00CE5F98">
        <w:rPr>
          <w:noProof/>
          <w:color w:val="000000" w:themeColor="text1"/>
        </w:rPr>
        <w:drawing>
          <wp:inline distT="0" distB="0" distL="0" distR="0" wp14:anchorId="6B2A32DB" wp14:editId="4CEDFA09">
            <wp:extent cx="742950" cy="257175"/>
            <wp:effectExtent l="0" t="0" r="0" b="0"/>
            <wp:docPr id="5992056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inline>
        </w:drawing>
      </w:r>
      <w:r w:rsidRPr="00CE5F98">
        <w:rPr>
          <w:rFonts w:ascii="Times New Roman" w:hAnsi="Times New Roman"/>
          <w:color w:val="000000" w:themeColor="text1"/>
          <w:kern w:val="0"/>
          <w:sz w:val="24"/>
        </w:rPr>
        <w:t xml:space="preserve"> </w:t>
      </w:r>
    </w:p>
    <w:p w14:paraId="147E43BE" w14:textId="77777777" w:rsidR="00030C59" w:rsidRPr="00CE5F98" w:rsidRDefault="00030C59" w:rsidP="00F84F70">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79744" behindDoc="0" locked="0" layoutInCell="1" allowOverlap="1" wp14:anchorId="609E1C7C" wp14:editId="2CB7AC7F">
            <wp:simplePos x="0" y="0"/>
            <wp:positionH relativeFrom="margin">
              <wp:posOffset>4538526</wp:posOffset>
            </wp:positionH>
            <wp:positionV relativeFrom="paragraph">
              <wp:posOffset>22497</wp:posOffset>
            </wp:positionV>
            <wp:extent cx="413385" cy="303530"/>
            <wp:effectExtent l="0" t="0" r="5715" b="1270"/>
            <wp:wrapNone/>
            <wp:docPr id="13131257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4AF99003" w14:textId="77777777" w:rsidR="00030C59" w:rsidRPr="00CE5F98" w:rsidRDefault="00030C59" w:rsidP="00F84F70">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80768" behindDoc="0" locked="0" layoutInCell="1" allowOverlap="1" wp14:anchorId="1D6149BF" wp14:editId="1D668DC8">
            <wp:simplePos x="0" y="0"/>
            <wp:positionH relativeFrom="column">
              <wp:posOffset>4561023</wp:posOffset>
            </wp:positionH>
            <wp:positionV relativeFrom="paragraph">
              <wp:posOffset>26035</wp:posOffset>
            </wp:positionV>
            <wp:extent cx="657860" cy="381000"/>
            <wp:effectExtent l="0" t="0" r="8890" b="0"/>
            <wp:wrapNone/>
            <wp:docPr id="2646051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6316A193" w14:textId="77777777" w:rsidR="00030C59" w:rsidRPr="00CE5F98" w:rsidRDefault="00030C59" w:rsidP="00F84F70">
      <w:pPr>
        <w:spacing w:line="480" w:lineRule="auto"/>
        <w:ind w:firstLineChars="2600" w:firstLine="6240"/>
        <w:jc w:val="left"/>
        <w:rPr>
          <w:rFonts w:hint="eastAsia"/>
          <w:color w:val="000000" w:themeColor="text1"/>
          <w:szCs w:val="2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22</w:t>
      </w:r>
      <w:r w:rsidRPr="00CE5F98">
        <w:rPr>
          <w:rFonts w:ascii="Times New Roman" w:hAnsi="Times New Roman"/>
          <w:color w:val="000000" w:themeColor="text1"/>
          <w:kern w:val="0"/>
          <w:sz w:val="24"/>
        </w:rPr>
        <w:t>日</w:t>
      </w:r>
      <w:bookmarkEnd w:id="58"/>
    </w:p>
    <w:p w14:paraId="7641601D" w14:textId="77777777" w:rsidR="00030C59" w:rsidRPr="00CE5F98" w:rsidRDefault="00030C59">
      <w:pPr>
        <w:rPr>
          <w:rFonts w:ascii="Times New Roman" w:hAnsi="Times New Roman"/>
          <w:color w:val="000000" w:themeColor="text1"/>
        </w:rPr>
      </w:pPr>
    </w:p>
    <w:p w14:paraId="45111EF6" w14:textId="77777777" w:rsidR="00F258D4" w:rsidRPr="00CE5F98" w:rsidRDefault="00F258D4">
      <w:pPr>
        <w:widowControl/>
        <w:jc w:val="left"/>
        <w:rPr>
          <w:rFonts w:ascii="Times New Roman" w:eastAsia="黑体" w:hAnsi="Times New Roman"/>
          <w:b/>
          <w:bCs/>
          <w:color w:val="000000" w:themeColor="text1"/>
          <w:sz w:val="32"/>
          <w:szCs w:val="32"/>
          <w:shd w:val="clear" w:color="auto" w:fill="FFFFFF" w:themeFill="background1"/>
        </w:rPr>
      </w:pPr>
      <w:r w:rsidRPr="00CE5F98">
        <w:rPr>
          <w:rFonts w:ascii="Times New Roman" w:eastAsia="黑体" w:hAnsi="Times New Roman"/>
          <w:b/>
          <w:bCs/>
          <w:color w:val="000000" w:themeColor="text1"/>
          <w:sz w:val="32"/>
          <w:szCs w:val="32"/>
          <w:shd w:val="clear" w:color="auto" w:fill="FFFFFF" w:themeFill="background1"/>
        </w:rPr>
        <w:br w:type="page"/>
      </w:r>
    </w:p>
    <w:p w14:paraId="3CDDA8E5" w14:textId="77777777" w:rsidR="00030C59" w:rsidRPr="00CE5F98" w:rsidRDefault="00030C59" w:rsidP="00C95C32">
      <w:pPr>
        <w:spacing w:afterLines="50" w:after="156" w:line="440" w:lineRule="exact"/>
        <w:ind w:firstLineChars="300" w:firstLine="964"/>
        <w:rPr>
          <w:rFonts w:ascii="Times New Roman" w:eastAsia="黑体" w:hAnsi="Times New Roman"/>
          <w:b/>
          <w:bCs/>
          <w:color w:val="000000" w:themeColor="text1"/>
          <w:sz w:val="32"/>
          <w:szCs w:val="32"/>
          <w:shd w:val="clear" w:color="auto" w:fill="FFFFFF" w:themeFill="background1"/>
        </w:rPr>
      </w:pPr>
      <w:r w:rsidRPr="00CE5F98">
        <w:rPr>
          <w:rFonts w:ascii="Times New Roman" w:eastAsia="黑体" w:hAnsi="Times New Roman"/>
          <w:b/>
          <w:bCs/>
          <w:color w:val="000000" w:themeColor="text1"/>
          <w:sz w:val="32"/>
          <w:szCs w:val="32"/>
          <w:shd w:val="clear" w:color="auto" w:fill="FFFFFF" w:themeFill="background1"/>
        </w:rPr>
        <w:lastRenderedPageBreak/>
        <w:t>重庆文理学院</w:t>
      </w:r>
      <w:r w:rsidRPr="00CE5F98">
        <w:rPr>
          <w:rFonts w:ascii="Times New Roman" w:eastAsia="黑体" w:hAnsi="Times New Roman"/>
          <w:b/>
          <w:bCs/>
          <w:color w:val="000000" w:themeColor="text1"/>
          <w:sz w:val="32"/>
          <w:szCs w:val="32"/>
          <w:shd w:val="clear" w:color="auto" w:fill="FFFFFF" w:themeFill="background1"/>
        </w:rPr>
        <w:t>2025</w:t>
      </w:r>
      <w:r w:rsidRPr="00CE5F98">
        <w:rPr>
          <w:rFonts w:ascii="Times New Roman" w:eastAsia="黑体" w:hAnsi="Times New Roman"/>
          <w:b/>
          <w:bCs/>
          <w:color w:val="000000" w:themeColor="text1"/>
          <w:sz w:val="32"/>
          <w:szCs w:val="32"/>
          <w:shd w:val="clear" w:color="auto" w:fill="FFFFFF" w:themeFill="background1"/>
        </w:rPr>
        <w:t>版本科专业人才培养方案</w:t>
      </w:r>
    </w:p>
    <w:p w14:paraId="1EA537C1"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59" w:name="_Toc203243455"/>
      <w:r w:rsidRPr="00CE5F98">
        <w:rPr>
          <w:rFonts w:ascii="微软雅黑" w:eastAsia="微软雅黑" w:hAnsi="微软雅黑"/>
          <w:color w:val="000000" w:themeColor="text1"/>
          <w:sz w:val="32"/>
          <w:szCs w:val="32"/>
        </w:rPr>
        <w:t>《用户体验分析与评估》课程教学大纲</w:t>
      </w:r>
      <w:bookmarkEnd w:id="59"/>
    </w:p>
    <w:p w14:paraId="3A829544" w14:textId="22361F63"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9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834"/>
        <w:gridCol w:w="2428"/>
        <w:gridCol w:w="567"/>
        <w:gridCol w:w="850"/>
        <w:gridCol w:w="709"/>
        <w:gridCol w:w="716"/>
        <w:gridCol w:w="1163"/>
        <w:gridCol w:w="899"/>
      </w:tblGrid>
      <w:tr w:rsidR="00CE5F98" w:rsidRPr="00CE5F98" w14:paraId="4D845188" w14:textId="77777777" w:rsidTr="00300EC2">
        <w:trPr>
          <w:trHeight w:val="412"/>
          <w:jc w:val="center"/>
        </w:trPr>
        <w:tc>
          <w:tcPr>
            <w:tcW w:w="1834" w:type="dxa"/>
            <w:vMerge w:val="restart"/>
            <w:shd w:val="clear" w:color="auto" w:fill="FFFFFF" w:themeFill="background1"/>
            <w:vAlign w:val="center"/>
          </w:tcPr>
          <w:p w14:paraId="3EA53788"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课程名称</w:t>
            </w:r>
          </w:p>
        </w:tc>
        <w:tc>
          <w:tcPr>
            <w:tcW w:w="2428" w:type="dxa"/>
            <w:vMerge w:val="restart"/>
            <w:shd w:val="clear" w:color="auto" w:fill="FFFFFF" w:themeFill="background1"/>
            <w:vAlign w:val="center"/>
          </w:tcPr>
          <w:p w14:paraId="63503079"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用户体验分析与评估</w:t>
            </w:r>
          </w:p>
        </w:tc>
        <w:tc>
          <w:tcPr>
            <w:tcW w:w="1417" w:type="dxa"/>
            <w:gridSpan w:val="2"/>
            <w:shd w:val="clear" w:color="auto" w:fill="FFFFFF" w:themeFill="background1"/>
            <w:vAlign w:val="center"/>
          </w:tcPr>
          <w:p w14:paraId="16608A85"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课程代码</w:t>
            </w:r>
          </w:p>
        </w:tc>
        <w:tc>
          <w:tcPr>
            <w:tcW w:w="1425" w:type="dxa"/>
            <w:gridSpan w:val="2"/>
            <w:shd w:val="clear" w:color="auto" w:fill="FFFFFF" w:themeFill="background1"/>
            <w:vAlign w:val="center"/>
          </w:tcPr>
          <w:p w14:paraId="10AECDC3" w14:textId="77777777" w:rsidR="00030C59" w:rsidRPr="00CE5F98" w:rsidRDefault="00030C59" w:rsidP="00E72C69">
            <w:pPr>
              <w:adjustRightInd w:val="0"/>
              <w:snapToGrid w:val="0"/>
              <w:jc w:val="center"/>
              <w:rPr>
                <w:rFonts w:ascii="Times New Roman" w:hAnsi="Times New Roman"/>
                <w:color w:val="000000" w:themeColor="text1"/>
                <w:shd w:val="clear" w:color="auto" w:fill="FFFFFF" w:themeFill="background1"/>
              </w:rPr>
            </w:pPr>
            <w:r w:rsidRPr="00CE5F98">
              <w:rPr>
                <w:rFonts w:ascii="Times New Roman" w:eastAsia="仿宋_GB2312" w:hAnsi="Times New Roman"/>
                <w:color w:val="000000" w:themeColor="text1"/>
                <w:kern w:val="0"/>
                <w:szCs w:val="21"/>
                <w:shd w:val="clear" w:color="auto" w:fill="FFFFFF" w:themeFill="background1"/>
              </w:rPr>
              <w:t>1</w:t>
            </w:r>
            <w:r w:rsidRPr="00CE5F98">
              <w:rPr>
                <w:rFonts w:ascii="Times New Roman" w:eastAsia="仿宋_GB2312" w:hAnsi="Times New Roman" w:hint="eastAsia"/>
                <w:color w:val="000000" w:themeColor="text1"/>
                <w:kern w:val="0"/>
                <w:szCs w:val="21"/>
                <w:shd w:val="clear" w:color="auto" w:fill="FFFFFF" w:themeFill="background1"/>
              </w:rPr>
              <w:t>0325011</w:t>
            </w:r>
          </w:p>
        </w:tc>
        <w:tc>
          <w:tcPr>
            <w:tcW w:w="1163" w:type="dxa"/>
            <w:shd w:val="clear" w:color="auto" w:fill="FFFFFF" w:themeFill="background1"/>
            <w:vAlign w:val="center"/>
          </w:tcPr>
          <w:p w14:paraId="1D186338"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修读性质</w:t>
            </w:r>
          </w:p>
        </w:tc>
        <w:tc>
          <w:tcPr>
            <w:tcW w:w="899" w:type="dxa"/>
            <w:shd w:val="clear" w:color="auto" w:fill="FFFFFF" w:themeFill="background1"/>
            <w:vAlign w:val="center"/>
          </w:tcPr>
          <w:p w14:paraId="4BA329B8"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选</w:t>
            </w:r>
            <w:r w:rsidRPr="00CE5F98">
              <w:rPr>
                <w:rFonts w:ascii="Times New Roman" w:hAnsi="Times New Roman"/>
                <w:color w:val="000000" w:themeColor="text1"/>
                <w:shd w:val="clear" w:color="auto" w:fill="FFFFFF" w:themeFill="background1"/>
              </w:rPr>
              <w:t>修</w:t>
            </w:r>
          </w:p>
        </w:tc>
      </w:tr>
      <w:tr w:rsidR="00CE5F98" w:rsidRPr="00CE5F98" w14:paraId="0D47862D" w14:textId="77777777" w:rsidTr="00300EC2">
        <w:trPr>
          <w:trHeight w:val="375"/>
          <w:jc w:val="center"/>
        </w:trPr>
        <w:tc>
          <w:tcPr>
            <w:tcW w:w="1834" w:type="dxa"/>
            <w:vMerge/>
            <w:shd w:val="clear" w:color="auto" w:fill="FFFFFF" w:themeFill="background1"/>
            <w:vAlign w:val="center"/>
          </w:tcPr>
          <w:p w14:paraId="6838B881"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2428" w:type="dxa"/>
            <w:vMerge/>
            <w:shd w:val="clear" w:color="auto" w:fill="FFFFFF" w:themeFill="background1"/>
            <w:vAlign w:val="center"/>
          </w:tcPr>
          <w:p w14:paraId="630B0E7E"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567" w:type="dxa"/>
            <w:vMerge w:val="restart"/>
            <w:shd w:val="clear" w:color="auto" w:fill="FFFFFF" w:themeFill="background1"/>
            <w:vAlign w:val="center"/>
          </w:tcPr>
          <w:p w14:paraId="3A37EB9D"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学时</w:t>
            </w:r>
          </w:p>
        </w:tc>
        <w:tc>
          <w:tcPr>
            <w:tcW w:w="850" w:type="dxa"/>
            <w:shd w:val="clear" w:color="auto" w:fill="FFFFFF" w:themeFill="background1"/>
            <w:vAlign w:val="center"/>
          </w:tcPr>
          <w:p w14:paraId="0E56B8D6"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总学时</w:t>
            </w:r>
          </w:p>
        </w:tc>
        <w:tc>
          <w:tcPr>
            <w:tcW w:w="709" w:type="dxa"/>
            <w:shd w:val="clear" w:color="auto" w:fill="FFFFFF" w:themeFill="background1"/>
            <w:vAlign w:val="center"/>
          </w:tcPr>
          <w:p w14:paraId="2FFD9234"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理论</w:t>
            </w:r>
          </w:p>
        </w:tc>
        <w:tc>
          <w:tcPr>
            <w:tcW w:w="716" w:type="dxa"/>
            <w:shd w:val="clear" w:color="auto" w:fill="FFFFFF" w:themeFill="background1"/>
            <w:vAlign w:val="center"/>
          </w:tcPr>
          <w:p w14:paraId="2DDEB207"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实践</w:t>
            </w:r>
          </w:p>
        </w:tc>
        <w:tc>
          <w:tcPr>
            <w:tcW w:w="1163" w:type="dxa"/>
            <w:vMerge w:val="restart"/>
            <w:shd w:val="clear" w:color="auto" w:fill="FFFFFF" w:themeFill="background1"/>
            <w:vAlign w:val="center"/>
          </w:tcPr>
          <w:p w14:paraId="536087EA"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学分</w:t>
            </w:r>
          </w:p>
        </w:tc>
        <w:tc>
          <w:tcPr>
            <w:tcW w:w="899" w:type="dxa"/>
            <w:vMerge w:val="restart"/>
            <w:shd w:val="clear" w:color="auto" w:fill="FFFFFF" w:themeFill="background1"/>
            <w:vAlign w:val="center"/>
          </w:tcPr>
          <w:p w14:paraId="394AFFE3"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1</w:t>
            </w:r>
          </w:p>
        </w:tc>
      </w:tr>
      <w:tr w:rsidR="00CE5F98" w:rsidRPr="00CE5F98" w14:paraId="2077B2AA" w14:textId="77777777" w:rsidTr="00300EC2">
        <w:trPr>
          <w:trHeight w:val="330"/>
          <w:jc w:val="center"/>
        </w:trPr>
        <w:tc>
          <w:tcPr>
            <w:tcW w:w="1834" w:type="dxa"/>
            <w:vMerge/>
            <w:shd w:val="clear" w:color="auto" w:fill="FFFFFF" w:themeFill="background1"/>
            <w:vAlign w:val="center"/>
          </w:tcPr>
          <w:p w14:paraId="0BF3369B"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2428" w:type="dxa"/>
            <w:vMerge/>
            <w:shd w:val="clear" w:color="auto" w:fill="FFFFFF" w:themeFill="background1"/>
            <w:vAlign w:val="center"/>
          </w:tcPr>
          <w:p w14:paraId="0C828C03"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567" w:type="dxa"/>
            <w:vMerge/>
            <w:shd w:val="clear" w:color="auto" w:fill="FFFFFF" w:themeFill="background1"/>
            <w:vAlign w:val="center"/>
          </w:tcPr>
          <w:p w14:paraId="07420F4F"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850" w:type="dxa"/>
            <w:shd w:val="clear" w:color="auto" w:fill="FFFFFF" w:themeFill="background1"/>
            <w:vAlign w:val="center"/>
          </w:tcPr>
          <w:p w14:paraId="0C51F05E"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16</w:t>
            </w:r>
          </w:p>
        </w:tc>
        <w:tc>
          <w:tcPr>
            <w:tcW w:w="709" w:type="dxa"/>
            <w:shd w:val="clear" w:color="auto" w:fill="FFFFFF" w:themeFill="background1"/>
            <w:vAlign w:val="center"/>
          </w:tcPr>
          <w:p w14:paraId="3E7EEF22"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716" w:type="dxa"/>
            <w:shd w:val="clear" w:color="auto" w:fill="FFFFFF" w:themeFill="background1"/>
            <w:vAlign w:val="center"/>
          </w:tcPr>
          <w:p w14:paraId="26A8D2E8"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16</w:t>
            </w:r>
          </w:p>
        </w:tc>
        <w:tc>
          <w:tcPr>
            <w:tcW w:w="1163" w:type="dxa"/>
            <w:vMerge/>
            <w:shd w:val="clear" w:color="auto" w:fill="FFFFFF" w:themeFill="background1"/>
            <w:vAlign w:val="center"/>
          </w:tcPr>
          <w:p w14:paraId="35AFC2CF"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899" w:type="dxa"/>
            <w:vMerge/>
            <w:shd w:val="clear" w:color="auto" w:fill="FFFFFF" w:themeFill="background1"/>
            <w:vAlign w:val="center"/>
          </w:tcPr>
          <w:p w14:paraId="32D13F57"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r>
      <w:tr w:rsidR="00CE5F98" w:rsidRPr="00CE5F98" w14:paraId="14A3C77F" w14:textId="77777777" w:rsidTr="00300EC2">
        <w:trPr>
          <w:trHeight w:val="402"/>
          <w:jc w:val="center"/>
        </w:trPr>
        <w:tc>
          <w:tcPr>
            <w:tcW w:w="1834" w:type="dxa"/>
            <w:tcBorders>
              <w:bottom w:val="single" w:sz="4" w:space="0" w:color="auto"/>
            </w:tcBorders>
            <w:shd w:val="clear" w:color="auto" w:fill="FFFFFF" w:themeFill="background1"/>
            <w:vAlign w:val="center"/>
          </w:tcPr>
          <w:p w14:paraId="2B0DF73B"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开课单位</w:t>
            </w:r>
          </w:p>
        </w:tc>
        <w:tc>
          <w:tcPr>
            <w:tcW w:w="2428" w:type="dxa"/>
            <w:tcBorders>
              <w:bottom w:val="single" w:sz="4" w:space="0" w:color="auto"/>
            </w:tcBorders>
            <w:shd w:val="clear" w:color="auto" w:fill="FFFFFF" w:themeFill="background1"/>
            <w:vAlign w:val="center"/>
          </w:tcPr>
          <w:p w14:paraId="51D2533F" w14:textId="77777777" w:rsidR="00030C59" w:rsidRPr="00CE5F98" w:rsidRDefault="00030C59" w:rsidP="00524932">
            <w:pPr>
              <w:adjustRightInd w:val="0"/>
              <w:snapToGrid w:val="0"/>
              <w:jc w:val="center"/>
              <w:rPr>
                <w:rFonts w:ascii="Times New Roman" w:hAnsi="Times New Roman"/>
                <w:color w:val="000000" w:themeColor="text1"/>
                <w:szCs w:val="21"/>
              </w:rPr>
            </w:pPr>
            <w:r w:rsidRPr="00CE5F98">
              <w:rPr>
                <w:rFonts w:ascii="Times New Roman" w:hAnsi="Times New Roman" w:hint="eastAsia"/>
                <w:color w:val="000000" w:themeColor="text1"/>
                <w:szCs w:val="21"/>
              </w:rPr>
              <w:t>师范</w:t>
            </w:r>
            <w:r w:rsidRPr="00CE5F98">
              <w:rPr>
                <w:rFonts w:ascii="Times New Roman" w:hAnsi="Times New Roman"/>
                <w:color w:val="000000" w:themeColor="text1"/>
                <w:szCs w:val="21"/>
              </w:rPr>
              <w:t>学院</w:t>
            </w:r>
          </w:p>
          <w:p w14:paraId="0CD0764D" w14:textId="77777777" w:rsidR="00030C59" w:rsidRPr="00CE5F98" w:rsidRDefault="00030C59" w:rsidP="00524932">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zCs w:val="21"/>
              </w:rPr>
              <w:t>（职业技术师范学院）</w:t>
            </w:r>
          </w:p>
        </w:tc>
        <w:tc>
          <w:tcPr>
            <w:tcW w:w="1417" w:type="dxa"/>
            <w:gridSpan w:val="2"/>
            <w:tcBorders>
              <w:bottom w:val="single" w:sz="4" w:space="0" w:color="auto"/>
            </w:tcBorders>
            <w:shd w:val="clear" w:color="auto" w:fill="FFFFFF" w:themeFill="background1"/>
            <w:vAlign w:val="center"/>
          </w:tcPr>
          <w:p w14:paraId="3457165B"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课程负责人</w:t>
            </w:r>
          </w:p>
        </w:tc>
        <w:tc>
          <w:tcPr>
            <w:tcW w:w="1425" w:type="dxa"/>
            <w:gridSpan w:val="2"/>
            <w:tcBorders>
              <w:bottom w:val="single" w:sz="4" w:space="0" w:color="auto"/>
            </w:tcBorders>
            <w:shd w:val="clear" w:color="auto" w:fill="FFFFFF" w:themeFill="background1"/>
            <w:vAlign w:val="center"/>
          </w:tcPr>
          <w:p w14:paraId="0C01653F"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葛缨</w:t>
            </w:r>
          </w:p>
        </w:tc>
        <w:tc>
          <w:tcPr>
            <w:tcW w:w="1163" w:type="dxa"/>
            <w:vMerge w:val="restart"/>
            <w:tcBorders>
              <w:bottom w:val="single" w:sz="4" w:space="0" w:color="auto"/>
            </w:tcBorders>
            <w:shd w:val="clear" w:color="auto" w:fill="FFFFFF" w:themeFill="background1"/>
            <w:vAlign w:val="center"/>
          </w:tcPr>
          <w:p w14:paraId="2C95E09A"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课程团队</w:t>
            </w:r>
          </w:p>
        </w:tc>
        <w:tc>
          <w:tcPr>
            <w:tcW w:w="899" w:type="dxa"/>
            <w:vMerge w:val="restart"/>
            <w:tcBorders>
              <w:bottom w:val="single" w:sz="4" w:space="0" w:color="auto"/>
            </w:tcBorders>
            <w:shd w:val="clear" w:color="auto" w:fill="FFFFFF" w:themeFill="background1"/>
            <w:vAlign w:val="center"/>
          </w:tcPr>
          <w:p w14:paraId="0CD64F10" w14:textId="77777777" w:rsidR="00030C59" w:rsidRPr="00CE5F98" w:rsidRDefault="00030C59" w:rsidP="00C95C32">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胡媛艳</w:t>
            </w:r>
          </w:p>
        </w:tc>
      </w:tr>
      <w:tr w:rsidR="00CE5F98" w:rsidRPr="00CE5F98" w14:paraId="527F8A66" w14:textId="77777777" w:rsidTr="00300EC2">
        <w:trPr>
          <w:trHeight w:val="410"/>
          <w:jc w:val="center"/>
        </w:trPr>
        <w:tc>
          <w:tcPr>
            <w:tcW w:w="1834" w:type="dxa"/>
            <w:shd w:val="clear" w:color="auto" w:fill="FFFFFF" w:themeFill="background1"/>
            <w:vAlign w:val="center"/>
          </w:tcPr>
          <w:p w14:paraId="6A290CD4"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课程考核形式</w:t>
            </w:r>
          </w:p>
        </w:tc>
        <w:tc>
          <w:tcPr>
            <w:tcW w:w="2428" w:type="dxa"/>
            <w:shd w:val="clear" w:color="auto" w:fill="FFFFFF" w:themeFill="background1"/>
            <w:vAlign w:val="center"/>
          </w:tcPr>
          <w:p w14:paraId="43DE1BF9"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分散</w:t>
            </w:r>
          </w:p>
        </w:tc>
        <w:tc>
          <w:tcPr>
            <w:tcW w:w="1417" w:type="dxa"/>
            <w:gridSpan w:val="2"/>
            <w:shd w:val="clear" w:color="auto" w:fill="FFFFFF" w:themeFill="background1"/>
            <w:vAlign w:val="center"/>
          </w:tcPr>
          <w:p w14:paraId="3AE3FC12"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课程性质</w:t>
            </w:r>
          </w:p>
        </w:tc>
        <w:tc>
          <w:tcPr>
            <w:tcW w:w="1425" w:type="dxa"/>
            <w:gridSpan w:val="2"/>
            <w:shd w:val="clear" w:color="auto" w:fill="FFFFFF" w:themeFill="background1"/>
            <w:vAlign w:val="center"/>
          </w:tcPr>
          <w:p w14:paraId="574A057F" w14:textId="77777777" w:rsidR="00030C59" w:rsidRPr="00CE5F98" w:rsidRDefault="00030C59" w:rsidP="0085794A">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专业课程</w:t>
            </w:r>
          </w:p>
        </w:tc>
        <w:tc>
          <w:tcPr>
            <w:tcW w:w="1163" w:type="dxa"/>
            <w:vMerge/>
            <w:shd w:val="clear" w:color="auto" w:fill="FFFFFF" w:themeFill="background1"/>
            <w:vAlign w:val="center"/>
          </w:tcPr>
          <w:p w14:paraId="4DC1B380"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899" w:type="dxa"/>
            <w:vMerge/>
            <w:shd w:val="clear" w:color="auto" w:fill="FFFFFF" w:themeFill="background1"/>
            <w:vAlign w:val="center"/>
          </w:tcPr>
          <w:p w14:paraId="1B101197"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r>
      <w:tr w:rsidR="00030C59" w:rsidRPr="00CE5F98" w14:paraId="18EED8B3" w14:textId="77777777" w:rsidTr="00300EC2">
        <w:trPr>
          <w:trHeight w:val="675"/>
          <w:jc w:val="center"/>
        </w:trPr>
        <w:tc>
          <w:tcPr>
            <w:tcW w:w="1834" w:type="dxa"/>
            <w:shd w:val="clear" w:color="auto" w:fill="FFFFFF" w:themeFill="background1"/>
            <w:vAlign w:val="center"/>
          </w:tcPr>
          <w:p w14:paraId="01ED3BE8"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适应专业</w:t>
            </w:r>
          </w:p>
        </w:tc>
        <w:tc>
          <w:tcPr>
            <w:tcW w:w="2428" w:type="dxa"/>
            <w:shd w:val="clear" w:color="auto" w:fill="FFFFFF" w:themeFill="background1"/>
            <w:vAlign w:val="center"/>
          </w:tcPr>
          <w:p w14:paraId="051FE663"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应用心理学</w:t>
            </w:r>
          </w:p>
        </w:tc>
        <w:tc>
          <w:tcPr>
            <w:tcW w:w="1417" w:type="dxa"/>
            <w:gridSpan w:val="2"/>
            <w:shd w:val="clear" w:color="auto" w:fill="FFFFFF" w:themeFill="background1"/>
            <w:vAlign w:val="center"/>
          </w:tcPr>
          <w:p w14:paraId="33D612CC"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先修课程</w:t>
            </w:r>
          </w:p>
        </w:tc>
        <w:tc>
          <w:tcPr>
            <w:tcW w:w="3487" w:type="dxa"/>
            <w:gridSpan w:val="4"/>
            <w:shd w:val="clear" w:color="auto" w:fill="FFFFFF" w:themeFill="background1"/>
            <w:vAlign w:val="center"/>
          </w:tcPr>
          <w:p w14:paraId="369BFABC" w14:textId="77777777" w:rsidR="00030C59" w:rsidRPr="00CE5F98" w:rsidRDefault="00030C59" w:rsidP="007D320A">
            <w:pPr>
              <w:adjustRightInd w:val="0"/>
              <w:snapToGrid w:val="0"/>
              <w:jc w:val="left"/>
              <w:rPr>
                <w:rFonts w:ascii="Times New Roman" w:hAnsi="Times New Roman"/>
                <w:color w:val="000000" w:themeColor="text1"/>
                <w:shd w:val="clear" w:color="auto" w:fill="FFFFFF" w:themeFill="background1"/>
              </w:rPr>
            </w:pPr>
            <w:r w:rsidRPr="00CE5F98">
              <w:rPr>
                <w:rFonts w:ascii="Times New Roman" w:hAnsi="Times New Roman"/>
                <w:color w:val="000000" w:themeColor="text1"/>
                <w:kern w:val="0"/>
                <w:shd w:val="clear" w:color="auto" w:fill="FFFFFF" w:themeFill="background1"/>
              </w:rPr>
              <w:t>《</w:t>
            </w:r>
            <w:r w:rsidRPr="00CE5F98">
              <w:rPr>
                <w:rFonts w:ascii="Times New Roman" w:hAnsi="Times New Roman" w:hint="eastAsia"/>
                <w:color w:val="000000" w:themeColor="text1"/>
                <w:kern w:val="0"/>
                <w:shd w:val="clear" w:color="auto" w:fill="FFFFFF" w:themeFill="background1"/>
              </w:rPr>
              <w:t>普通心理学</w:t>
            </w:r>
            <w:r w:rsidRPr="00CE5F98">
              <w:rPr>
                <w:rFonts w:ascii="Times New Roman" w:hAnsi="Times New Roman"/>
                <w:color w:val="000000" w:themeColor="text1"/>
                <w:kern w:val="0"/>
                <w:shd w:val="clear" w:color="auto" w:fill="FFFFFF" w:themeFill="background1"/>
              </w:rPr>
              <w:t>》</w:t>
            </w:r>
            <w:r w:rsidRPr="00CE5F98">
              <w:rPr>
                <w:rFonts w:ascii="Times New Roman" w:hAnsi="Times New Roman" w:hint="eastAsia"/>
                <w:color w:val="000000" w:themeColor="text1"/>
                <w:kern w:val="0"/>
                <w:shd w:val="clear" w:color="auto" w:fill="FFFFFF" w:themeFill="background1"/>
              </w:rPr>
              <w:t>、《心理统计》、《心理测量》、《实验心理学》、《程序设计（</w:t>
            </w:r>
            <w:r w:rsidRPr="00CE5F98">
              <w:rPr>
                <w:rFonts w:ascii="Times New Roman" w:hAnsi="Times New Roman" w:hint="eastAsia"/>
                <w:color w:val="000000" w:themeColor="text1"/>
                <w:kern w:val="0"/>
                <w:shd w:val="clear" w:color="auto" w:fill="FFFFFF" w:themeFill="background1"/>
              </w:rPr>
              <w:t>python</w:t>
            </w:r>
            <w:r w:rsidRPr="00CE5F98">
              <w:rPr>
                <w:rFonts w:ascii="Times New Roman" w:hAnsi="Times New Roman" w:hint="eastAsia"/>
                <w:color w:val="000000" w:themeColor="text1"/>
                <w:kern w:val="0"/>
                <w:shd w:val="clear" w:color="auto" w:fill="FFFFFF" w:themeFill="background1"/>
              </w:rPr>
              <w:t>）》、</w:t>
            </w:r>
            <w:bookmarkStart w:id="60" w:name="_Hlk171548717"/>
            <w:r w:rsidRPr="00CE5F98">
              <w:rPr>
                <w:rFonts w:ascii="Times New Roman" w:hAnsi="Times New Roman" w:hint="eastAsia"/>
                <w:color w:val="000000" w:themeColor="text1"/>
                <w:kern w:val="0"/>
                <w:shd w:val="clear" w:color="auto" w:fill="FFFFFF" w:themeFill="background1"/>
              </w:rPr>
              <w:t>《</w:t>
            </w:r>
            <w:r w:rsidRPr="00CE5F98">
              <w:rPr>
                <w:rFonts w:ascii="Times New Roman" w:hAnsi="Times New Roman" w:hint="eastAsia"/>
                <w:color w:val="000000" w:themeColor="text1"/>
                <w:kern w:val="0"/>
                <w:shd w:val="clear" w:color="auto" w:fill="FFFFFF" w:themeFill="background1"/>
              </w:rPr>
              <w:t xml:space="preserve">SQL server </w:t>
            </w:r>
            <w:r w:rsidRPr="00CE5F98">
              <w:rPr>
                <w:rFonts w:ascii="Times New Roman" w:hAnsi="Times New Roman" w:hint="eastAsia"/>
                <w:color w:val="000000" w:themeColor="text1"/>
                <w:kern w:val="0"/>
                <w:shd w:val="clear" w:color="auto" w:fill="FFFFFF" w:themeFill="background1"/>
              </w:rPr>
              <w:t>程序设计》</w:t>
            </w:r>
            <w:bookmarkEnd w:id="60"/>
          </w:p>
        </w:tc>
      </w:tr>
    </w:tbl>
    <w:p w14:paraId="1DFC1775" w14:textId="77777777" w:rsidR="00030C59" w:rsidRPr="00CE5F98" w:rsidRDefault="00030C59" w:rsidP="00CF4FE7">
      <w:pPr>
        <w:adjustRightInd w:val="0"/>
        <w:snapToGrid w:val="0"/>
        <w:spacing w:line="360" w:lineRule="auto"/>
        <w:ind w:firstLineChars="200" w:firstLine="480"/>
        <w:outlineLvl w:val="0"/>
        <w:rPr>
          <w:rFonts w:ascii="Times New Roman" w:eastAsia="微软雅黑" w:hAnsi="Times New Roman"/>
          <w:b/>
          <w:bCs/>
          <w:color w:val="000000" w:themeColor="text1"/>
          <w:sz w:val="24"/>
          <w:shd w:val="clear" w:color="auto" w:fill="FFFFFF" w:themeFill="background1"/>
        </w:rPr>
      </w:pPr>
    </w:p>
    <w:p w14:paraId="6B1CA178" w14:textId="2BFB77B1"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二、课程简介</w:t>
      </w:r>
    </w:p>
    <w:p w14:paraId="446B5AC0" w14:textId="77777777" w:rsidR="00030C59" w:rsidRPr="00CE5F98" w:rsidRDefault="00030C59" w:rsidP="001E3D6D">
      <w:pPr>
        <w:tabs>
          <w:tab w:val="left" w:pos="284"/>
        </w:tabs>
        <w:adjustRightInd w:val="0"/>
        <w:snapToGrid w:val="0"/>
        <w:spacing w:line="360" w:lineRule="auto"/>
        <w:ind w:firstLineChars="185" w:firstLine="388"/>
        <w:outlineLvl w:val="0"/>
        <w:rPr>
          <w:rFonts w:ascii="Times New Roman" w:hAnsi="Times New Roman"/>
          <w:snapToGrid w:val="0"/>
          <w:color w:val="000000" w:themeColor="text1"/>
          <w:kern w:val="0"/>
          <w:szCs w:val="21"/>
          <w:shd w:val="clear" w:color="auto" w:fill="FFFFFF" w:themeFill="background1"/>
        </w:rPr>
      </w:pPr>
      <w:bookmarkStart w:id="61" w:name="_Toc203243458"/>
      <w:r w:rsidRPr="00CE5F98">
        <w:rPr>
          <w:rFonts w:ascii="Times New Roman" w:hAnsi="Times New Roman" w:hint="eastAsia"/>
          <w:snapToGrid w:val="0"/>
          <w:color w:val="000000" w:themeColor="text1"/>
          <w:kern w:val="0"/>
          <w:szCs w:val="21"/>
          <w:shd w:val="clear" w:color="auto" w:fill="FFFFFF" w:themeFill="background1"/>
        </w:rPr>
        <w:t>《用户体验分析与评估》是应用心理学专业课程中的方向选修课。该课程在学生修完《普通心理学》、《心理统计》、《心理测量》、《实验心理学》、《程序设计（</w:t>
      </w:r>
      <w:r w:rsidRPr="00CE5F98">
        <w:rPr>
          <w:rFonts w:ascii="Times New Roman" w:hAnsi="Times New Roman" w:hint="eastAsia"/>
          <w:snapToGrid w:val="0"/>
          <w:color w:val="000000" w:themeColor="text1"/>
          <w:kern w:val="0"/>
          <w:szCs w:val="21"/>
          <w:shd w:val="clear" w:color="auto" w:fill="FFFFFF" w:themeFill="background1"/>
        </w:rPr>
        <w:t>python</w:t>
      </w:r>
      <w:r w:rsidRPr="00CE5F98">
        <w:rPr>
          <w:rFonts w:ascii="Times New Roman" w:hAnsi="Times New Roman" w:hint="eastAsia"/>
          <w:snapToGrid w:val="0"/>
          <w:color w:val="000000" w:themeColor="text1"/>
          <w:kern w:val="0"/>
          <w:szCs w:val="21"/>
          <w:shd w:val="clear" w:color="auto" w:fill="FFFFFF" w:themeFill="background1"/>
        </w:rPr>
        <w:t>）》等学科基础课，《</w:t>
      </w:r>
      <w:r w:rsidRPr="00CE5F98">
        <w:rPr>
          <w:rFonts w:ascii="Times New Roman" w:hAnsi="Times New Roman" w:hint="eastAsia"/>
          <w:snapToGrid w:val="0"/>
          <w:color w:val="000000" w:themeColor="text1"/>
          <w:kern w:val="0"/>
          <w:szCs w:val="21"/>
          <w:shd w:val="clear" w:color="auto" w:fill="FFFFFF" w:themeFill="background1"/>
        </w:rPr>
        <w:t xml:space="preserve">SQL server </w:t>
      </w:r>
      <w:r w:rsidRPr="00CE5F98">
        <w:rPr>
          <w:rFonts w:ascii="Times New Roman" w:hAnsi="Times New Roman" w:hint="eastAsia"/>
          <w:snapToGrid w:val="0"/>
          <w:color w:val="000000" w:themeColor="text1"/>
          <w:kern w:val="0"/>
          <w:szCs w:val="21"/>
          <w:shd w:val="clear" w:color="auto" w:fill="FFFFFF" w:themeFill="background1"/>
        </w:rPr>
        <w:t>程序设计》方向专业课后，第</w:t>
      </w:r>
      <w:r w:rsidRPr="00CE5F98">
        <w:rPr>
          <w:rFonts w:ascii="Times New Roman" w:hAnsi="Times New Roman" w:hint="eastAsia"/>
          <w:snapToGrid w:val="0"/>
          <w:color w:val="000000" w:themeColor="text1"/>
          <w:kern w:val="0"/>
          <w:szCs w:val="21"/>
          <w:shd w:val="clear" w:color="auto" w:fill="FFFFFF" w:themeFill="background1"/>
        </w:rPr>
        <w:t>5</w:t>
      </w:r>
      <w:r w:rsidRPr="00CE5F98">
        <w:rPr>
          <w:rFonts w:ascii="Times New Roman" w:hAnsi="Times New Roman" w:hint="eastAsia"/>
          <w:snapToGrid w:val="0"/>
          <w:color w:val="000000" w:themeColor="text1"/>
          <w:kern w:val="0"/>
          <w:szCs w:val="21"/>
          <w:shd w:val="clear" w:color="auto" w:fill="FFFFFF" w:themeFill="background1"/>
        </w:rPr>
        <w:t>学期开设，旨在培养学生对用户体验测评的理解，掌握用户体验分析与评估的方法和技术，并能够独立完成用户测评分析报告。树立起用户体验评估与优化的意识。</w:t>
      </w:r>
      <w:bookmarkEnd w:id="61"/>
    </w:p>
    <w:p w14:paraId="65854FCA" w14:textId="77777777" w:rsidR="00030C59" w:rsidRPr="00CE5F98" w:rsidRDefault="00030C59" w:rsidP="00CB3472">
      <w:pPr>
        <w:adjustRightInd w:val="0"/>
        <w:snapToGrid w:val="0"/>
        <w:spacing w:line="360" w:lineRule="auto"/>
        <w:ind w:firstLineChars="200" w:firstLine="480"/>
        <w:outlineLvl w:val="0"/>
        <w:rPr>
          <w:rFonts w:ascii="Times New Roman" w:eastAsia="微软雅黑" w:hAnsi="Times New Roman"/>
          <w:b/>
          <w:bCs/>
          <w:color w:val="000000" w:themeColor="text1"/>
          <w:sz w:val="24"/>
          <w:shd w:val="clear" w:color="auto" w:fill="FFFFFF" w:themeFill="background1"/>
        </w:rPr>
      </w:pPr>
    </w:p>
    <w:p w14:paraId="4652E2A2" w14:textId="5212620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74CD2A0E" w14:textId="4B5553D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7DD346AE" w14:textId="77777777" w:rsidR="00030C59" w:rsidRPr="00CE5F98" w:rsidRDefault="00030C59" w:rsidP="007A7C01">
      <w:pPr>
        <w:tabs>
          <w:tab w:val="left" w:pos="284"/>
        </w:tabs>
        <w:adjustRightInd w:val="0"/>
        <w:snapToGrid w:val="0"/>
        <w:spacing w:line="360" w:lineRule="auto"/>
        <w:ind w:firstLineChars="202" w:firstLine="424"/>
        <w:outlineLvl w:val="0"/>
        <w:rPr>
          <w:rFonts w:ascii="Times New Roman" w:hAnsi="Times New Roman"/>
          <w:color w:val="000000" w:themeColor="text1"/>
          <w:shd w:val="clear" w:color="auto" w:fill="FFFFFF" w:themeFill="background1"/>
        </w:rPr>
      </w:pPr>
      <w:bookmarkStart w:id="62" w:name="_Toc203243461"/>
      <w:r w:rsidRPr="00CE5F98">
        <w:rPr>
          <w:rFonts w:ascii="Times New Roman" w:hAnsi="Times New Roman" w:hint="eastAsia"/>
          <w:color w:val="000000" w:themeColor="text1"/>
          <w:shd w:val="clear" w:color="auto" w:fill="FFFFFF" w:themeFill="background1"/>
        </w:rPr>
        <w:t>课程目标</w:t>
      </w:r>
      <w:r w:rsidRPr="00CE5F98">
        <w:rPr>
          <w:rFonts w:ascii="Times New Roman" w:hAnsi="Times New Roman" w:hint="eastAsia"/>
          <w:color w:val="000000" w:themeColor="text1"/>
          <w:shd w:val="clear" w:color="auto" w:fill="FFFFFF" w:themeFill="background1"/>
        </w:rPr>
        <w:t>1</w:t>
      </w:r>
      <w:r w:rsidRPr="00CE5F98">
        <w:rPr>
          <w:rFonts w:ascii="Times New Roman" w:hAnsi="Times New Roman" w:hint="eastAsia"/>
          <w:color w:val="000000" w:themeColor="text1"/>
          <w:shd w:val="clear" w:color="auto" w:fill="FFFFFF" w:themeFill="background1"/>
        </w:rPr>
        <w:t>：学生通过深入理解用户体验及测评的基本概念、流程与体系指标，掌握认知心理学视域下的用户体验评估范式；</w:t>
      </w:r>
      <w:bookmarkEnd w:id="62"/>
    </w:p>
    <w:p w14:paraId="2D4B7B1F" w14:textId="77777777" w:rsidR="00030C59" w:rsidRPr="00CE5F98" w:rsidRDefault="00030C59" w:rsidP="007A7C01">
      <w:pPr>
        <w:tabs>
          <w:tab w:val="left" w:pos="284"/>
        </w:tabs>
        <w:adjustRightInd w:val="0"/>
        <w:snapToGrid w:val="0"/>
        <w:spacing w:line="360" w:lineRule="auto"/>
        <w:ind w:firstLineChars="202" w:firstLine="424"/>
        <w:outlineLvl w:val="0"/>
        <w:rPr>
          <w:rFonts w:ascii="Times New Roman" w:hAnsi="Times New Roman"/>
          <w:color w:val="000000" w:themeColor="text1"/>
          <w:shd w:val="clear" w:color="auto" w:fill="FFFFFF" w:themeFill="background1"/>
        </w:rPr>
      </w:pPr>
      <w:bookmarkStart w:id="63" w:name="_Toc203243462"/>
      <w:r w:rsidRPr="00CE5F98">
        <w:rPr>
          <w:rFonts w:ascii="Times New Roman" w:hAnsi="Times New Roman" w:hint="eastAsia"/>
          <w:color w:val="000000" w:themeColor="text1"/>
          <w:shd w:val="clear" w:color="auto" w:fill="FFFFFF" w:themeFill="background1"/>
        </w:rPr>
        <w:t>课程目标</w:t>
      </w:r>
      <w:r w:rsidRPr="00CE5F98">
        <w:rPr>
          <w:rFonts w:ascii="Times New Roman" w:hAnsi="Times New Roman" w:hint="eastAsia"/>
          <w:color w:val="000000" w:themeColor="text1"/>
          <w:shd w:val="clear" w:color="auto" w:fill="FFFFFF" w:themeFill="background1"/>
        </w:rPr>
        <w:t>2</w:t>
      </w:r>
      <w:r w:rsidRPr="00CE5F98">
        <w:rPr>
          <w:rFonts w:ascii="Times New Roman" w:hAnsi="Times New Roman" w:hint="eastAsia"/>
          <w:color w:val="000000" w:themeColor="text1"/>
          <w:shd w:val="clear" w:color="auto" w:fill="FFFFFF" w:themeFill="background1"/>
        </w:rPr>
        <w:t>：</w:t>
      </w:r>
      <w:bookmarkStart w:id="64" w:name="OLE_LINK13"/>
      <w:r w:rsidRPr="00CE5F98">
        <w:rPr>
          <w:rFonts w:ascii="Times New Roman" w:hAnsi="Times New Roman" w:hint="eastAsia"/>
          <w:color w:val="000000" w:themeColor="text1"/>
          <w:shd w:val="clear" w:color="auto" w:fill="FFFFFF" w:themeFill="background1"/>
        </w:rPr>
        <w:t>学生将学习用户分析与测评方法和技术，包括用户访谈、问卷调查、观察法、认知走查与启发性评估等，这些方法帮助学生收集和分析用户数据，从而更好地洞察用户需求和行为；</w:t>
      </w:r>
      <w:bookmarkEnd w:id="63"/>
      <w:bookmarkEnd w:id="64"/>
      <w:r w:rsidRPr="00CE5F98">
        <w:rPr>
          <w:rFonts w:ascii="Times New Roman" w:hAnsi="Times New Roman" w:hint="eastAsia"/>
          <w:color w:val="000000" w:themeColor="text1"/>
          <w:shd w:val="clear" w:color="auto" w:fill="FFFFFF" w:themeFill="background1"/>
        </w:rPr>
        <w:t xml:space="preserve"> </w:t>
      </w:r>
    </w:p>
    <w:p w14:paraId="43BF1C1E" w14:textId="77777777" w:rsidR="00030C59" w:rsidRPr="00CE5F98" w:rsidRDefault="00030C59" w:rsidP="00CF4FE7">
      <w:pPr>
        <w:tabs>
          <w:tab w:val="left" w:pos="284"/>
        </w:tabs>
        <w:adjustRightInd w:val="0"/>
        <w:snapToGrid w:val="0"/>
        <w:spacing w:line="360" w:lineRule="auto"/>
        <w:ind w:firstLineChars="202" w:firstLine="424"/>
        <w:outlineLvl w:val="0"/>
        <w:rPr>
          <w:rFonts w:ascii="Times New Roman" w:hAnsi="Times New Roman"/>
          <w:color w:val="000000" w:themeColor="text1"/>
          <w:shd w:val="clear" w:color="auto" w:fill="FFFFFF" w:themeFill="background1"/>
        </w:rPr>
      </w:pPr>
      <w:bookmarkStart w:id="65" w:name="_Toc203243463"/>
      <w:r w:rsidRPr="00CE5F98">
        <w:rPr>
          <w:rFonts w:ascii="Times New Roman" w:hAnsi="Times New Roman" w:hint="eastAsia"/>
          <w:color w:val="000000" w:themeColor="text1"/>
          <w:shd w:val="clear" w:color="auto" w:fill="FFFFFF" w:themeFill="background1"/>
        </w:rPr>
        <w:t>课程目标</w:t>
      </w:r>
      <w:r w:rsidRPr="00CE5F98">
        <w:rPr>
          <w:rFonts w:ascii="Times New Roman" w:hAnsi="Times New Roman" w:hint="eastAsia"/>
          <w:color w:val="000000" w:themeColor="text1"/>
          <w:shd w:val="clear" w:color="auto" w:fill="FFFFFF" w:themeFill="background1"/>
        </w:rPr>
        <w:t>3</w:t>
      </w:r>
      <w:r w:rsidRPr="00CE5F98">
        <w:rPr>
          <w:rFonts w:ascii="Times New Roman" w:hAnsi="Times New Roman" w:hint="eastAsia"/>
          <w:color w:val="000000" w:themeColor="text1"/>
          <w:shd w:val="clear" w:color="auto" w:fill="FFFFFF" w:themeFill="background1"/>
        </w:rPr>
        <w:t>（思政目标）：</w:t>
      </w:r>
      <w:bookmarkStart w:id="66" w:name="OLE_LINK12"/>
      <w:r w:rsidRPr="00CE5F98">
        <w:rPr>
          <w:rFonts w:ascii="Times New Roman" w:hAnsi="Times New Roman" w:hint="eastAsia"/>
          <w:color w:val="000000" w:themeColor="text1"/>
          <w:shd w:val="clear" w:color="auto" w:fill="FFFFFF" w:themeFill="background1"/>
        </w:rPr>
        <w:t>学生将通过案例分析和实践调研活动，提高解决实际问题的能力，树立“技术向善”的价值观，强化隐私数据保护意识，培养运用专业知识服务社会民生需求的责任感。</w:t>
      </w:r>
      <w:bookmarkEnd w:id="65"/>
    </w:p>
    <w:bookmarkEnd w:id="66"/>
    <w:p w14:paraId="15A68C29" w14:textId="29A49052"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lastRenderedPageBreak/>
        <w:t>（二）课程目标对毕业要求的支撑关系</w:t>
      </w:r>
    </w:p>
    <w:tbl>
      <w:tblPr>
        <w:tblW w:w="8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1413"/>
        <w:gridCol w:w="2835"/>
        <w:gridCol w:w="4443"/>
      </w:tblGrid>
      <w:tr w:rsidR="00CE5F98" w:rsidRPr="00CE5F98" w14:paraId="0B020188" w14:textId="77777777" w:rsidTr="003D4954">
        <w:trPr>
          <w:trHeight w:val="381"/>
          <w:jc w:val="center"/>
        </w:trPr>
        <w:tc>
          <w:tcPr>
            <w:tcW w:w="1413" w:type="dxa"/>
            <w:shd w:val="clear" w:color="auto" w:fill="FFFFFF" w:themeFill="background1"/>
            <w:vAlign w:val="center"/>
          </w:tcPr>
          <w:p w14:paraId="315BAB88" w14:textId="77777777" w:rsidR="00030C59" w:rsidRPr="00CE5F98" w:rsidRDefault="00030C59" w:rsidP="00435C54">
            <w:pPr>
              <w:adjustRightInd w:val="0"/>
              <w:snapToGrid w:val="0"/>
              <w:spacing w:line="360" w:lineRule="exact"/>
              <w:jc w:val="center"/>
              <w:rPr>
                <w:rFonts w:ascii="Times New Roman" w:hAnsi="Times New Roman"/>
                <w:b/>
                <w:bCs/>
                <w:color w:val="000000" w:themeColor="text1"/>
                <w:shd w:val="clear" w:color="auto" w:fill="FFFFFF" w:themeFill="background1"/>
              </w:rPr>
            </w:pPr>
            <w:r w:rsidRPr="00CE5F98">
              <w:rPr>
                <w:rFonts w:ascii="Times New Roman" w:hAnsi="Times New Roman"/>
                <w:b/>
                <w:bCs/>
                <w:color w:val="000000" w:themeColor="text1"/>
                <w:shd w:val="clear" w:color="auto" w:fill="FFFFFF" w:themeFill="background1"/>
              </w:rPr>
              <w:t>课程目标</w:t>
            </w:r>
          </w:p>
        </w:tc>
        <w:tc>
          <w:tcPr>
            <w:tcW w:w="2835" w:type="dxa"/>
            <w:shd w:val="clear" w:color="auto" w:fill="FFFFFF" w:themeFill="background1"/>
            <w:vAlign w:val="center"/>
          </w:tcPr>
          <w:p w14:paraId="24D04172" w14:textId="77777777" w:rsidR="00030C59" w:rsidRPr="00CE5F98" w:rsidRDefault="00030C59" w:rsidP="00435C54">
            <w:pPr>
              <w:adjustRightInd w:val="0"/>
              <w:snapToGrid w:val="0"/>
              <w:spacing w:line="360" w:lineRule="exact"/>
              <w:jc w:val="center"/>
              <w:rPr>
                <w:rFonts w:ascii="Times New Roman" w:hAnsi="Times New Roman"/>
                <w:b/>
                <w:bCs/>
                <w:color w:val="000000" w:themeColor="text1"/>
                <w:shd w:val="clear" w:color="auto" w:fill="FFFFFF" w:themeFill="background1"/>
              </w:rPr>
            </w:pPr>
            <w:r w:rsidRPr="00CE5F98">
              <w:rPr>
                <w:rFonts w:ascii="Times New Roman" w:hAnsi="Times New Roman"/>
                <w:b/>
                <w:bCs/>
                <w:color w:val="000000" w:themeColor="text1"/>
                <w:shd w:val="clear" w:color="auto" w:fill="FFFFFF" w:themeFill="background1"/>
              </w:rPr>
              <w:t>支撑的毕业要求</w:t>
            </w:r>
          </w:p>
        </w:tc>
        <w:tc>
          <w:tcPr>
            <w:tcW w:w="4443" w:type="dxa"/>
            <w:shd w:val="clear" w:color="auto" w:fill="FFFFFF" w:themeFill="background1"/>
            <w:vAlign w:val="center"/>
          </w:tcPr>
          <w:p w14:paraId="646B7F5D" w14:textId="77777777" w:rsidR="00030C59" w:rsidRPr="00CE5F98" w:rsidRDefault="00030C59" w:rsidP="00435C54">
            <w:pPr>
              <w:adjustRightInd w:val="0"/>
              <w:snapToGrid w:val="0"/>
              <w:spacing w:line="360" w:lineRule="exact"/>
              <w:jc w:val="center"/>
              <w:rPr>
                <w:rFonts w:ascii="Times New Roman" w:hAnsi="Times New Roman"/>
                <w:b/>
                <w:bCs/>
                <w:color w:val="000000" w:themeColor="text1"/>
                <w:shd w:val="clear" w:color="auto" w:fill="FFFFFF" w:themeFill="background1"/>
              </w:rPr>
            </w:pPr>
            <w:r w:rsidRPr="00CE5F98">
              <w:rPr>
                <w:rFonts w:ascii="Times New Roman" w:hAnsi="Times New Roman"/>
                <w:b/>
                <w:bCs/>
                <w:color w:val="000000" w:themeColor="text1"/>
                <w:shd w:val="clear" w:color="auto" w:fill="FFFFFF" w:themeFill="background1"/>
              </w:rPr>
              <w:t>支撑的毕业要求指标点</w:t>
            </w:r>
          </w:p>
        </w:tc>
      </w:tr>
      <w:tr w:rsidR="00CE5F98" w:rsidRPr="00CE5F98" w14:paraId="62028EF7" w14:textId="77777777" w:rsidTr="007B4E83">
        <w:trPr>
          <w:trHeight w:val="2245"/>
          <w:jc w:val="center"/>
        </w:trPr>
        <w:tc>
          <w:tcPr>
            <w:tcW w:w="1413" w:type="dxa"/>
            <w:shd w:val="clear" w:color="auto" w:fill="FFFFFF" w:themeFill="background1"/>
            <w:vAlign w:val="center"/>
          </w:tcPr>
          <w:p w14:paraId="670183B6" w14:textId="77777777" w:rsidR="00030C59" w:rsidRPr="00CE5F98" w:rsidRDefault="00030C59" w:rsidP="00435C54">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课程目标</w:t>
            </w:r>
            <w:r w:rsidRPr="00CE5F98">
              <w:rPr>
                <w:rFonts w:ascii="Times New Roman" w:hAnsi="Times New Roman"/>
                <w:color w:val="000000" w:themeColor="text1"/>
                <w:shd w:val="clear" w:color="auto" w:fill="FFFFFF" w:themeFill="background1"/>
              </w:rPr>
              <w:t>1</w:t>
            </w:r>
          </w:p>
        </w:tc>
        <w:tc>
          <w:tcPr>
            <w:tcW w:w="2835" w:type="dxa"/>
            <w:shd w:val="clear" w:color="auto" w:fill="FFFFFF" w:themeFill="background1"/>
            <w:vAlign w:val="center"/>
          </w:tcPr>
          <w:p w14:paraId="4026DDFF" w14:textId="77777777" w:rsidR="00030C59" w:rsidRPr="00CE5F98" w:rsidRDefault="00030C59" w:rsidP="00D41803">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毕业要求</w:t>
            </w:r>
            <w:r w:rsidRPr="00CE5F98">
              <w:rPr>
                <w:rFonts w:ascii="Times New Roman" w:hAnsi="Times New Roman" w:hint="eastAsia"/>
                <w:color w:val="000000" w:themeColor="text1"/>
                <w:shd w:val="clear" w:color="auto" w:fill="FFFFFF" w:themeFill="background1"/>
              </w:rPr>
              <w:t>2.2</w:t>
            </w:r>
            <w:r w:rsidRPr="00CE5F98">
              <w:rPr>
                <w:rFonts w:ascii="Times New Roman" w:hAnsi="Times New Roman" w:hint="eastAsia"/>
                <w:color w:val="000000" w:themeColor="text1"/>
                <w:shd w:val="clear" w:color="auto" w:fill="FFFFFF" w:themeFill="background1"/>
              </w:rPr>
              <w:t>（</w:t>
            </w:r>
            <w:r w:rsidRPr="00CE5F98">
              <w:rPr>
                <w:rFonts w:ascii="Times New Roman" w:hAnsi="Times New Roman" w:hint="eastAsia"/>
                <w:color w:val="000000" w:themeColor="text1"/>
                <w:shd w:val="clear" w:color="auto" w:fill="FFFFFF" w:themeFill="background1"/>
              </w:rPr>
              <w:t>H</w:t>
            </w:r>
            <w:r w:rsidRPr="00CE5F98">
              <w:rPr>
                <w:rFonts w:ascii="Times New Roman" w:hAnsi="Times New Roman" w:hint="eastAsia"/>
                <w:color w:val="000000" w:themeColor="text1"/>
                <w:shd w:val="clear" w:color="auto" w:fill="FFFFFF" w:themeFill="background1"/>
              </w:rPr>
              <w:t>）</w:t>
            </w:r>
          </w:p>
          <w:p w14:paraId="2E1F434C" w14:textId="77777777" w:rsidR="00030C59" w:rsidRPr="00CE5F98" w:rsidRDefault="00030C59" w:rsidP="00D41803">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毕业要求</w:t>
            </w:r>
            <w:r w:rsidRPr="00CE5F98">
              <w:rPr>
                <w:rFonts w:ascii="Times New Roman" w:hAnsi="Times New Roman" w:hint="eastAsia"/>
                <w:color w:val="000000" w:themeColor="text1"/>
                <w:shd w:val="clear" w:color="auto" w:fill="FFFFFF" w:themeFill="background1"/>
              </w:rPr>
              <w:t>8.2</w:t>
            </w:r>
            <w:r w:rsidRPr="00CE5F98">
              <w:rPr>
                <w:rFonts w:ascii="Times New Roman" w:hAnsi="Times New Roman" w:hint="eastAsia"/>
                <w:color w:val="000000" w:themeColor="text1"/>
                <w:shd w:val="clear" w:color="auto" w:fill="FFFFFF" w:themeFill="background1"/>
              </w:rPr>
              <w:t>（</w:t>
            </w:r>
            <w:r w:rsidRPr="00CE5F98">
              <w:rPr>
                <w:rFonts w:ascii="Times New Roman" w:hAnsi="Times New Roman" w:hint="eastAsia"/>
                <w:color w:val="000000" w:themeColor="text1"/>
                <w:shd w:val="clear" w:color="auto" w:fill="FFFFFF" w:themeFill="background1"/>
              </w:rPr>
              <w:t>L</w:t>
            </w:r>
            <w:r w:rsidRPr="00CE5F98">
              <w:rPr>
                <w:rFonts w:ascii="Times New Roman" w:hAnsi="Times New Roman" w:hint="eastAsia"/>
                <w:color w:val="000000" w:themeColor="text1"/>
                <w:shd w:val="clear" w:color="auto" w:fill="FFFFFF" w:themeFill="background1"/>
              </w:rPr>
              <w:t>）</w:t>
            </w:r>
          </w:p>
        </w:tc>
        <w:tc>
          <w:tcPr>
            <w:tcW w:w="4443" w:type="dxa"/>
            <w:shd w:val="clear" w:color="auto" w:fill="FFFFFF" w:themeFill="background1"/>
            <w:vAlign w:val="center"/>
          </w:tcPr>
          <w:p w14:paraId="00659547" w14:textId="77777777" w:rsidR="00030C59" w:rsidRPr="00CE5F98" w:rsidRDefault="00030C59" w:rsidP="007B4E83">
            <w:pPr>
              <w:adjustRightInd w:val="0"/>
              <w:snapToGrid w:val="0"/>
              <w:spacing w:line="360" w:lineRule="exact"/>
              <w:jc w:val="left"/>
              <w:rPr>
                <w:rFonts w:ascii="Times New Roman" w:hAnsi="Times New Roman"/>
                <w:color w:val="000000" w:themeColor="text1"/>
              </w:rPr>
            </w:pPr>
            <w:r w:rsidRPr="00CE5F98">
              <w:rPr>
                <w:rFonts w:ascii="Times New Roman" w:hAnsi="Times New Roman" w:hint="eastAsia"/>
                <w:color w:val="000000" w:themeColor="text1"/>
              </w:rPr>
              <w:t xml:space="preserve">2.2 </w:t>
            </w:r>
            <w:r w:rsidRPr="00CE5F98">
              <w:rPr>
                <w:rFonts w:ascii="Times New Roman" w:hAnsi="Times New Roman" w:hint="eastAsia"/>
                <w:color w:val="000000" w:themeColor="text1"/>
              </w:rPr>
              <w:t>具有自然科学和人文社会科学基础知识，能综合理解与整合用户体验评估相关基础理论与知识体系。</w:t>
            </w:r>
          </w:p>
          <w:p w14:paraId="541C7007" w14:textId="77777777" w:rsidR="00030C59" w:rsidRPr="00CE5F98" w:rsidRDefault="00030C59" w:rsidP="006E2C8B">
            <w:pPr>
              <w:adjustRightInd w:val="0"/>
              <w:snapToGrid w:val="0"/>
              <w:spacing w:line="360" w:lineRule="exac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rPr>
              <w:t xml:space="preserve">8.2 </w:t>
            </w:r>
            <w:r w:rsidRPr="00CE5F98">
              <w:rPr>
                <w:rFonts w:ascii="Times New Roman" w:hAnsi="Times New Roman" w:hint="eastAsia"/>
                <w:color w:val="000000" w:themeColor="text1"/>
                <w:shd w:val="clear" w:color="auto" w:fill="FFFFFF" w:themeFill="background1"/>
              </w:rPr>
              <w:t>具备自主学习能力，能够通过不断学习，了解国内外用户体验测评发展趋势，并提升用研评价能力。</w:t>
            </w:r>
          </w:p>
        </w:tc>
      </w:tr>
      <w:tr w:rsidR="00CE5F98" w:rsidRPr="00CE5F98" w14:paraId="44D93690" w14:textId="77777777" w:rsidTr="007B4E83">
        <w:trPr>
          <w:trHeight w:val="1978"/>
          <w:jc w:val="center"/>
        </w:trPr>
        <w:tc>
          <w:tcPr>
            <w:tcW w:w="1413" w:type="dxa"/>
            <w:shd w:val="clear" w:color="auto" w:fill="FFFFFF" w:themeFill="background1"/>
            <w:vAlign w:val="center"/>
          </w:tcPr>
          <w:p w14:paraId="17337A77" w14:textId="77777777" w:rsidR="00030C59" w:rsidRPr="00CE5F98" w:rsidRDefault="00030C59" w:rsidP="00435C54">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课程目标</w:t>
            </w:r>
            <w:r w:rsidRPr="00CE5F98">
              <w:rPr>
                <w:rFonts w:ascii="Times New Roman" w:hAnsi="Times New Roman"/>
                <w:color w:val="000000" w:themeColor="text1"/>
                <w:shd w:val="clear" w:color="auto" w:fill="FFFFFF" w:themeFill="background1"/>
              </w:rPr>
              <w:t>2</w:t>
            </w:r>
          </w:p>
        </w:tc>
        <w:tc>
          <w:tcPr>
            <w:tcW w:w="2835" w:type="dxa"/>
            <w:shd w:val="clear" w:color="auto" w:fill="FFFFFF" w:themeFill="background1"/>
            <w:vAlign w:val="center"/>
          </w:tcPr>
          <w:p w14:paraId="2CEDEDD0" w14:textId="77777777" w:rsidR="00030C59" w:rsidRPr="00CE5F98" w:rsidRDefault="00030C59" w:rsidP="00D41803">
            <w:pPr>
              <w:adjustRightInd w:val="0"/>
              <w:snapToGrid w:val="0"/>
              <w:spacing w:line="360" w:lineRule="exact"/>
              <w:ind w:firstLineChars="250" w:firstLine="525"/>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毕业要求</w:t>
            </w:r>
            <w:r w:rsidRPr="00CE5F98">
              <w:rPr>
                <w:rFonts w:ascii="Times New Roman" w:hAnsi="Times New Roman" w:hint="eastAsia"/>
                <w:color w:val="000000" w:themeColor="text1"/>
                <w:shd w:val="clear" w:color="auto" w:fill="FFFFFF" w:themeFill="background1"/>
              </w:rPr>
              <w:t>3.2</w:t>
            </w:r>
            <w:r w:rsidRPr="00CE5F98">
              <w:rPr>
                <w:rFonts w:ascii="Times New Roman" w:hAnsi="Times New Roman" w:hint="eastAsia"/>
                <w:color w:val="000000" w:themeColor="text1"/>
                <w:shd w:val="clear" w:color="auto" w:fill="FFFFFF" w:themeFill="background1"/>
              </w:rPr>
              <w:t>（</w:t>
            </w:r>
            <w:r w:rsidRPr="00CE5F98">
              <w:rPr>
                <w:rFonts w:ascii="Times New Roman" w:hAnsi="Times New Roman" w:hint="eastAsia"/>
                <w:color w:val="000000" w:themeColor="text1"/>
                <w:shd w:val="clear" w:color="auto" w:fill="FFFFFF" w:themeFill="background1"/>
              </w:rPr>
              <w:t>H</w:t>
            </w:r>
            <w:r w:rsidRPr="00CE5F98">
              <w:rPr>
                <w:rFonts w:ascii="Times New Roman" w:hAnsi="Times New Roman" w:hint="eastAsia"/>
                <w:color w:val="000000" w:themeColor="text1"/>
                <w:shd w:val="clear" w:color="auto" w:fill="FFFFFF" w:themeFill="background1"/>
              </w:rPr>
              <w:t>）</w:t>
            </w:r>
          </w:p>
          <w:p w14:paraId="3EC92273" w14:textId="77777777" w:rsidR="00030C59" w:rsidRPr="00CE5F98" w:rsidRDefault="00030C59" w:rsidP="00D41803">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毕业要求</w:t>
            </w:r>
            <w:r w:rsidRPr="00CE5F98">
              <w:rPr>
                <w:rFonts w:ascii="Times New Roman" w:hAnsi="Times New Roman"/>
                <w:color w:val="000000" w:themeColor="text1"/>
                <w:shd w:val="clear" w:color="auto" w:fill="FFFFFF" w:themeFill="background1"/>
              </w:rPr>
              <w:t>5</w:t>
            </w:r>
            <w:r w:rsidRPr="00CE5F98">
              <w:rPr>
                <w:rFonts w:ascii="Times New Roman" w:hAnsi="Times New Roman" w:hint="eastAsia"/>
                <w:color w:val="000000" w:themeColor="text1"/>
                <w:shd w:val="clear" w:color="auto" w:fill="FFFFFF" w:themeFill="background1"/>
              </w:rPr>
              <w:t>.1</w:t>
            </w:r>
            <w:r w:rsidRPr="00CE5F98">
              <w:rPr>
                <w:rFonts w:ascii="Times New Roman" w:hAnsi="Times New Roman" w:hint="eastAsia"/>
                <w:color w:val="000000" w:themeColor="text1"/>
                <w:shd w:val="clear" w:color="auto" w:fill="FFFFFF" w:themeFill="background1"/>
              </w:rPr>
              <w:t>（</w:t>
            </w:r>
            <w:r w:rsidRPr="00CE5F98">
              <w:rPr>
                <w:rFonts w:ascii="Times New Roman" w:hAnsi="Times New Roman" w:hint="eastAsia"/>
                <w:color w:val="000000" w:themeColor="text1"/>
                <w:shd w:val="clear" w:color="auto" w:fill="FFFFFF" w:themeFill="background1"/>
              </w:rPr>
              <w:t>L</w:t>
            </w:r>
            <w:r w:rsidRPr="00CE5F98">
              <w:rPr>
                <w:rFonts w:ascii="Times New Roman" w:hAnsi="Times New Roman" w:hint="eastAsia"/>
                <w:color w:val="000000" w:themeColor="text1"/>
                <w:shd w:val="clear" w:color="auto" w:fill="FFFFFF" w:themeFill="background1"/>
              </w:rPr>
              <w:t>）</w:t>
            </w:r>
          </w:p>
        </w:tc>
        <w:tc>
          <w:tcPr>
            <w:tcW w:w="4443" w:type="dxa"/>
            <w:shd w:val="clear" w:color="auto" w:fill="FFFFFF" w:themeFill="background1"/>
            <w:vAlign w:val="center"/>
          </w:tcPr>
          <w:p w14:paraId="453B601B" w14:textId="77777777" w:rsidR="00030C59" w:rsidRPr="00CE5F98" w:rsidRDefault="00030C59" w:rsidP="007B4E83">
            <w:pPr>
              <w:adjustRightInd w:val="0"/>
              <w:snapToGrid w:val="0"/>
              <w:spacing w:line="360" w:lineRule="exact"/>
              <w:jc w:val="lef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 xml:space="preserve">3.2 </w:t>
            </w:r>
            <w:r w:rsidRPr="00CE5F98">
              <w:rPr>
                <w:rFonts w:ascii="Times New Roman" w:hAnsi="Times New Roman" w:hint="eastAsia"/>
                <w:color w:val="000000" w:themeColor="text1"/>
                <w:shd w:val="clear" w:color="auto" w:fill="FFFFFF" w:themeFill="background1"/>
              </w:rPr>
              <w:t>能使用各类用户体验测评方法与技术对用户行为进行测评，掌握用户研究和市场调研等实际工作技能。</w:t>
            </w:r>
          </w:p>
          <w:p w14:paraId="11E2CCD8" w14:textId="77777777" w:rsidR="00030C59" w:rsidRPr="00CE5F98" w:rsidRDefault="00030C59" w:rsidP="007B4E83">
            <w:pPr>
              <w:adjustRightInd w:val="0"/>
              <w:snapToGrid w:val="0"/>
              <w:spacing w:line="360" w:lineRule="exact"/>
              <w:jc w:val="lef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5.1</w:t>
            </w:r>
            <w:r w:rsidRPr="00CE5F98">
              <w:rPr>
                <w:rFonts w:ascii="Times New Roman" w:hAnsi="Times New Roman" w:hint="eastAsia"/>
                <w:color w:val="000000" w:themeColor="text1"/>
                <w:shd w:val="clear" w:color="auto" w:fill="FFFFFF" w:themeFill="background1"/>
              </w:rPr>
              <w:t>能初步使用相关的网络工具、数据库等信息技术，查询相关领域的研究资料。</w:t>
            </w:r>
          </w:p>
        </w:tc>
      </w:tr>
      <w:tr w:rsidR="00CE5F98" w:rsidRPr="00CE5F98" w14:paraId="189FEEB5" w14:textId="77777777" w:rsidTr="003D4954">
        <w:trPr>
          <w:trHeight w:val="1206"/>
          <w:jc w:val="center"/>
        </w:trPr>
        <w:tc>
          <w:tcPr>
            <w:tcW w:w="1413" w:type="dxa"/>
            <w:shd w:val="clear" w:color="auto" w:fill="FFFFFF" w:themeFill="background1"/>
            <w:vAlign w:val="center"/>
          </w:tcPr>
          <w:p w14:paraId="5C0EFFB6" w14:textId="77777777" w:rsidR="00030C59" w:rsidRPr="00CE5F98" w:rsidRDefault="00030C59" w:rsidP="00435C54">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课程目标</w:t>
            </w:r>
            <w:r w:rsidRPr="00CE5F98">
              <w:rPr>
                <w:rFonts w:ascii="Times New Roman" w:hAnsi="Times New Roman"/>
                <w:color w:val="000000" w:themeColor="text1"/>
                <w:shd w:val="clear" w:color="auto" w:fill="FFFFFF" w:themeFill="background1"/>
              </w:rPr>
              <w:t>3</w:t>
            </w:r>
          </w:p>
        </w:tc>
        <w:tc>
          <w:tcPr>
            <w:tcW w:w="2835" w:type="dxa"/>
            <w:shd w:val="clear" w:color="auto" w:fill="FFFFFF" w:themeFill="background1"/>
            <w:vAlign w:val="center"/>
          </w:tcPr>
          <w:p w14:paraId="4674DB4F" w14:textId="77777777" w:rsidR="00030C59" w:rsidRPr="00CE5F98" w:rsidRDefault="00030C59" w:rsidP="00D41803">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毕业要求</w:t>
            </w:r>
            <w:r w:rsidRPr="00CE5F98">
              <w:rPr>
                <w:rFonts w:ascii="Times New Roman" w:hAnsi="Times New Roman"/>
                <w:color w:val="000000" w:themeColor="text1"/>
                <w:shd w:val="clear" w:color="auto" w:fill="FFFFFF" w:themeFill="background1"/>
              </w:rPr>
              <w:t>1</w:t>
            </w:r>
            <w:r w:rsidRPr="00CE5F98">
              <w:rPr>
                <w:rFonts w:ascii="Times New Roman" w:hAnsi="Times New Roman" w:hint="eastAsia"/>
                <w:color w:val="000000" w:themeColor="text1"/>
                <w:shd w:val="clear" w:color="auto" w:fill="FFFFFF" w:themeFill="background1"/>
              </w:rPr>
              <w:t>.2</w:t>
            </w:r>
            <w:r w:rsidRPr="00CE5F98">
              <w:rPr>
                <w:rFonts w:ascii="Times New Roman" w:hAnsi="Times New Roman" w:hint="eastAsia"/>
                <w:color w:val="000000" w:themeColor="text1"/>
                <w:shd w:val="clear" w:color="auto" w:fill="FFFFFF" w:themeFill="background1"/>
              </w:rPr>
              <w:t>（</w:t>
            </w:r>
            <w:r w:rsidRPr="00CE5F98">
              <w:rPr>
                <w:rFonts w:ascii="Times New Roman" w:hAnsi="Times New Roman" w:hint="eastAsia"/>
                <w:color w:val="000000" w:themeColor="text1"/>
                <w:shd w:val="clear" w:color="auto" w:fill="FFFFFF" w:themeFill="background1"/>
              </w:rPr>
              <w:t>M</w:t>
            </w:r>
            <w:r w:rsidRPr="00CE5F98">
              <w:rPr>
                <w:rFonts w:ascii="Times New Roman" w:hAnsi="Times New Roman" w:hint="eastAsia"/>
                <w:color w:val="000000" w:themeColor="text1"/>
                <w:shd w:val="clear" w:color="auto" w:fill="FFFFFF" w:themeFill="background1"/>
              </w:rPr>
              <w:t>）</w:t>
            </w:r>
          </w:p>
        </w:tc>
        <w:tc>
          <w:tcPr>
            <w:tcW w:w="4443" w:type="dxa"/>
            <w:shd w:val="clear" w:color="auto" w:fill="FFFFFF" w:themeFill="background1"/>
            <w:vAlign w:val="center"/>
          </w:tcPr>
          <w:p w14:paraId="0C0E38A6" w14:textId="77777777" w:rsidR="00030C59" w:rsidRPr="00CE5F98" w:rsidRDefault="00030C59" w:rsidP="007B4E83">
            <w:pPr>
              <w:adjustRightInd w:val="0"/>
              <w:snapToGrid w:val="0"/>
              <w:spacing w:line="360" w:lineRule="exact"/>
              <w:jc w:val="lef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1.2</w:t>
            </w:r>
            <w:r w:rsidRPr="00CE5F98">
              <w:rPr>
                <w:rFonts w:ascii="Times New Roman" w:hAnsi="Times New Roman" w:hint="eastAsia"/>
                <w:color w:val="000000" w:themeColor="text1"/>
                <w:shd w:val="clear" w:color="auto" w:fill="FFFFFF" w:themeFill="background1"/>
              </w:rPr>
              <w:t>具有职业观，确保在收集、分析和解释用户数据时，能够保护用户的权益，遵守职业道德和行为规范。</w:t>
            </w:r>
          </w:p>
        </w:tc>
      </w:tr>
    </w:tbl>
    <w:p w14:paraId="4A954449" w14:textId="70E5EBA3"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2B55E2F1" w14:textId="77777777" w:rsidTr="00BB30C0">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5B6976A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77F94E6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3242145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2C144EA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221A948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70C1689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46D66FB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2B890A9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4368ECE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2A063B4F" w14:textId="77777777" w:rsidTr="00BB30C0">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18EFFCC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49C17E9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1F21487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5AE58AC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330A62D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307F9F5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2B0F908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0F28B4C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27AB39E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6ED98BC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2AD3BC2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17E668B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7D4BAC3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5B1B7AB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4840E27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7C3C59A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3248298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156DA2A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1D215B54" w14:textId="77777777" w:rsidTr="00BB30C0">
        <w:trPr>
          <w:trHeight w:val="312"/>
        </w:trPr>
        <w:tc>
          <w:tcPr>
            <w:tcW w:w="1031" w:type="dxa"/>
            <w:tcBorders>
              <w:top w:val="nil"/>
              <w:left w:val="single" w:sz="4" w:space="0" w:color="auto"/>
              <w:bottom w:val="single" w:sz="4" w:space="0" w:color="auto"/>
              <w:right w:val="single" w:sz="4" w:space="0" w:color="auto"/>
            </w:tcBorders>
            <w:vAlign w:val="center"/>
            <w:hideMark/>
          </w:tcPr>
          <w:p w14:paraId="4C1E209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tcPr>
          <w:p w14:paraId="3AD500F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476" w:type="dxa"/>
            <w:tcBorders>
              <w:top w:val="nil"/>
              <w:left w:val="nil"/>
              <w:bottom w:val="single" w:sz="4" w:space="0" w:color="auto"/>
              <w:right w:val="single" w:sz="4" w:space="0" w:color="auto"/>
            </w:tcBorders>
            <w:vAlign w:val="center"/>
          </w:tcPr>
          <w:p w14:paraId="1893FCB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477" w:type="dxa"/>
            <w:tcBorders>
              <w:top w:val="nil"/>
              <w:left w:val="nil"/>
              <w:bottom w:val="single" w:sz="4" w:space="0" w:color="auto"/>
              <w:right w:val="single" w:sz="4" w:space="0" w:color="auto"/>
            </w:tcBorders>
            <w:vAlign w:val="center"/>
          </w:tcPr>
          <w:p w14:paraId="00520C2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6A85B8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3CC287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2A38CD4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027B5D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6E77066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73D00A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A4E9D5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24F820C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E0E2EE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12A787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55C1C3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9B3193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6DA0A8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5D37AF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r>
      <w:tr w:rsidR="00CE5F98" w:rsidRPr="00CE5F98" w14:paraId="2BD34F22" w14:textId="77777777" w:rsidTr="00BB30C0">
        <w:trPr>
          <w:trHeight w:val="588"/>
        </w:trPr>
        <w:tc>
          <w:tcPr>
            <w:tcW w:w="1031" w:type="dxa"/>
            <w:tcBorders>
              <w:top w:val="nil"/>
              <w:left w:val="single" w:sz="4" w:space="0" w:color="auto"/>
              <w:bottom w:val="single" w:sz="4" w:space="0" w:color="auto"/>
              <w:right w:val="single" w:sz="4" w:space="0" w:color="auto"/>
            </w:tcBorders>
            <w:vAlign w:val="center"/>
            <w:hideMark/>
          </w:tcPr>
          <w:p w14:paraId="23B97A3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1D9140A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686A2FD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CBB326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488D88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0E7A7B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62199D7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BBB192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3C1B49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93A6F4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31CCEAB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D56219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C544C6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9046A2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96A413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C5511B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6960D9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594782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r>
      <w:tr w:rsidR="00CE5F98" w:rsidRPr="00CE5F98" w14:paraId="4140A8D5" w14:textId="77777777" w:rsidTr="00BB30C0">
        <w:trPr>
          <w:trHeight w:val="588"/>
        </w:trPr>
        <w:tc>
          <w:tcPr>
            <w:tcW w:w="1031" w:type="dxa"/>
            <w:tcBorders>
              <w:top w:val="nil"/>
              <w:left w:val="single" w:sz="4" w:space="0" w:color="auto"/>
              <w:bottom w:val="single" w:sz="4" w:space="0" w:color="auto"/>
              <w:right w:val="single" w:sz="4" w:space="0" w:color="auto"/>
            </w:tcBorders>
            <w:vAlign w:val="center"/>
            <w:hideMark/>
          </w:tcPr>
          <w:p w14:paraId="648F9DB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74A1A76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78A0104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2F9D695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4DFA1B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24D067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FFEA4A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70074B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078956E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AD6F8D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64160B2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3CB7B5D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EC7893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7E7DED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55CD29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508E29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0EAC4D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98DD56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r>
      <w:tr w:rsidR="00CE5F98" w:rsidRPr="00CE5F98" w14:paraId="6768DF7C" w14:textId="77777777" w:rsidTr="00BB30C0">
        <w:trPr>
          <w:trHeight w:val="588"/>
        </w:trPr>
        <w:tc>
          <w:tcPr>
            <w:tcW w:w="1031" w:type="dxa"/>
            <w:tcBorders>
              <w:top w:val="nil"/>
              <w:left w:val="single" w:sz="4" w:space="0" w:color="auto"/>
              <w:bottom w:val="single" w:sz="4" w:space="0" w:color="auto"/>
              <w:right w:val="single" w:sz="4" w:space="0" w:color="auto"/>
            </w:tcBorders>
            <w:vAlign w:val="center"/>
            <w:hideMark/>
          </w:tcPr>
          <w:p w14:paraId="6899DA1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715118C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tcPr>
          <w:p w14:paraId="4F302B0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477" w:type="dxa"/>
            <w:tcBorders>
              <w:top w:val="nil"/>
              <w:left w:val="nil"/>
              <w:bottom w:val="single" w:sz="4" w:space="0" w:color="auto"/>
              <w:right w:val="single" w:sz="4" w:space="0" w:color="auto"/>
            </w:tcBorders>
            <w:vAlign w:val="center"/>
          </w:tcPr>
          <w:p w14:paraId="05EFE0A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E89F4C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D7F6FA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CEAFD7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E0B514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33A7C8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5C7BEE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4AF278E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3162F5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522A6C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D65AE8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0E6849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67A146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46ED65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4B21B6A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r>
    </w:tbl>
    <w:p w14:paraId="3D528871" w14:textId="04BF373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22491C36" w14:textId="77777777" w:rsidR="00030C59" w:rsidRPr="00CE5F98" w:rsidRDefault="00030C59" w:rsidP="009C22EE">
      <w:pPr>
        <w:adjustRightInd w:val="0"/>
        <w:snapToGrid w:val="0"/>
        <w:spacing w:line="360" w:lineRule="auto"/>
        <w:ind w:firstLineChars="200" w:firstLine="420"/>
        <w:jc w:val="lef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本课程实践学时</w:t>
      </w:r>
      <w:r w:rsidRPr="00CE5F98">
        <w:rPr>
          <w:rFonts w:ascii="Times New Roman" w:hAnsi="Times New Roman" w:hint="eastAsia"/>
          <w:color w:val="000000" w:themeColor="text1"/>
          <w:shd w:val="clear" w:color="auto" w:fill="FFFFFF" w:themeFill="background1"/>
        </w:rPr>
        <w:t>16</w:t>
      </w:r>
      <w:r w:rsidRPr="00CE5F98">
        <w:rPr>
          <w:rFonts w:ascii="Times New Roman" w:hAnsi="Times New Roman" w:hint="eastAsia"/>
          <w:color w:val="000000" w:themeColor="text1"/>
          <w:shd w:val="clear" w:color="auto" w:fill="FFFFFF" w:themeFill="background1"/>
        </w:rPr>
        <w:t>学时均安排为课堂教学，见下表：</w:t>
      </w:r>
    </w:p>
    <w:tbl>
      <w:tblPr>
        <w:tblStyle w:val="af2"/>
        <w:tblW w:w="9039" w:type="dxa"/>
        <w:tblInd w:w="-176" w:type="dxa"/>
        <w:shd w:val="clear" w:color="auto" w:fill="FFFFFF" w:themeFill="background1"/>
        <w:tblLook w:val="04A0" w:firstRow="1" w:lastRow="0" w:firstColumn="1" w:lastColumn="0" w:noHBand="0" w:noVBand="1"/>
      </w:tblPr>
      <w:tblGrid>
        <w:gridCol w:w="817"/>
        <w:gridCol w:w="2090"/>
        <w:gridCol w:w="1029"/>
        <w:gridCol w:w="3402"/>
        <w:gridCol w:w="850"/>
        <w:gridCol w:w="851"/>
      </w:tblGrid>
      <w:tr w:rsidR="00CE5F98" w:rsidRPr="00CE5F98" w14:paraId="29611EDD" w14:textId="77777777" w:rsidTr="00300EC2">
        <w:tc>
          <w:tcPr>
            <w:tcW w:w="817" w:type="dxa"/>
            <w:shd w:val="clear" w:color="auto" w:fill="FFFFFF" w:themeFill="background1"/>
            <w:vAlign w:val="center"/>
          </w:tcPr>
          <w:p w14:paraId="69CC1031"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序号</w:t>
            </w:r>
          </w:p>
        </w:tc>
        <w:tc>
          <w:tcPr>
            <w:tcW w:w="2090" w:type="dxa"/>
            <w:shd w:val="clear" w:color="auto" w:fill="FFFFFF" w:themeFill="background1"/>
            <w:vAlign w:val="center"/>
          </w:tcPr>
          <w:p w14:paraId="54961A11"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实践教学项目名称</w:t>
            </w:r>
          </w:p>
        </w:tc>
        <w:tc>
          <w:tcPr>
            <w:tcW w:w="1029" w:type="dxa"/>
            <w:shd w:val="clear" w:color="auto" w:fill="FFFFFF" w:themeFill="background1"/>
            <w:vAlign w:val="center"/>
          </w:tcPr>
          <w:p w14:paraId="1D72D818"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项目</w:t>
            </w:r>
          </w:p>
          <w:p w14:paraId="59D8C2FF"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类型</w:t>
            </w:r>
          </w:p>
        </w:tc>
        <w:tc>
          <w:tcPr>
            <w:tcW w:w="3402" w:type="dxa"/>
            <w:shd w:val="clear" w:color="auto" w:fill="FFFFFF" w:themeFill="background1"/>
            <w:vAlign w:val="center"/>
          </w:tcPr>
          <w:p w14:paraId="6BBD85E7"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项目内容简述</w:t>
            </w:r>
          </w:p>
        </w:tc>
        <w:tc>
          <w:tcPr>
            <w:tcW w:w="850" w:type="dxa"/>
            <w:shd w:val="clear" w:color="auto" w:fill="FFFFFF" w:themeFill="background1"/>
          </w:tcPr>
          <w:p w14:paraId="60C6E3E1"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建议</w:t>
            </w:r>
          </w:p>
          <w:p w14:paraId="49211D68"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学时</w:t>
            </w:r>
          </w:p>
        </w:tc>
        <w:tc>
          <w:tcPr>
            <w:tcW w:w="851" w:type="dxa"/>
            <w:shd w:val="clear" w:color="auto" w:fill="FFFFFF" w:themeFill="background1"/>
          </w:tcPr>
          <w:p w14:paraId="1672037D" w14:textId="77777777" w:rsidR="00030C59" w:rsidRPr="00CE5F98" w:rsidRDefault="00030C59" w:rsidP="006F515A">
            <w:pPr>
              <w:adjustRightInd w:val="0"/>
              <w:snapToGrid w:val="0"/>
              <w:spacing w:line="360" w:lineRule="auto"/>
              <w:jc w:val="left"/>
              <w:rPr>
                <w:b/>
                <w:bCs/>
                <w:color w:val="000000" w:themeColor="text1"/>
                <w:shd w:val="clear" w:color="auto" w:fill="FFFFFF" w:themeFill="background1"/>
              </w:rPr>
            </w:pPr>
            <w:r w:rsidRPr="00CE5F98">
              <w:rPr>
                <w:rFonts w:hint="eastAsia"/>
                <w:b/>
                <w:bCs/>
                <w:color w:val="000000" w:themeColor="text1"/>
                <w:shd w:val="clear" w:color="auto" w:fill="FFFFFF" w:themeFill="background1"/>
              </w:rPr>
              <w:t>对应课</w:t>
            </w:r>
          </w:p>
          <w:p w14:paraId="2EFC8AAF" w14:textId="77777777" w:rsidR="00030C59" w:rsidRPr="00CE5F98" w:rsidRDefault="00030C59" w:rsidP="006F515A">
            <w:pPr>
              <w:adjustRightInd w:val="0"/>
              <w:snapToGrid w:val="0"/>
              <w:spacing w:line="360" w:lineRule="auto"/>
              <w:jc w:val="left"/>
              <w:rPr>
                <w:b/>
                <w:bCs/>
                <w:color w:val="000000" w:themeColor="text1"/>
                <w:shd w:val="clear" w:color="auto" w:fill="FFFFFF" w:themeFill="background1"/>
              </w:rPr>
            </w:pPr>
            <w:r w:rsidRPr="00CE5F98">
              <w:rPr>
                <w:rFonts w:hint="eastAsia"/>
                <w:b/>
                <w:bCs/>
                <w:color w:val="000000" w:themeColor="text1"/>
                <w:shd w:val="clear" w:color="auto" w:fill="FFFFFF" w:themeFill="background1"/>
              </w:rPr>
              <w:t>程目标</w:t>
            </w:r>
          </w:p>
        </w:tc>
      </w:tr>
      <w:tr w:rsidR="00CE5F98" w:rsidRPr="00CE5F98" w14:paraId="3BDE9AF1" w14:textId="77777777" w:rsidTr="00300EC2">
        <w:tc>
          <w:tcPr>
            <w:tcW w:w="817" w:type="dxa"/>
            <w:shd w:val="clear" w:color="auto" w:fill="FFFFFF" w:themeFill="background1"/>
            <w:vAlign w:val="center"/>
          </w:tcPr>
          <w:p w14:paraId="0DE9BC1C"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1</w:t>
            </w:r>
          </w:p>
        </w:tc>
        <w:tc>
          <w:tcPr>
            <w:tcW w:w="2090" w:type="dxa"/>
            <w:shd w:val="clear" w:color="auto" w:fill="FFFFFF" w:themeFill="background1"/>
            <w:vAlign w:val="center"/>
          </w:tcPr>
          <w:p w14:paraId="5AE23E02" w14:textId="77777777" w:rsidR="00030C59" w:rsidRPr="00CE5F98" w:rsidRDefault="00030C59" w:rsidP="005B36B1">
            <w:pPr>
              <w:adjustRightInd w:val="0"/>
              <w:snapToGrid w:val="0"/>
              <w:spacing w:line="360" w:lineRule="exact"/>
              <w:jc w:val="left"/>
              <w:rPr>
                <w:color w:val="000000" w:themeColor="text1"/>
                <w:shd w:val="clear" w:color="auto" w:fill="FFFFFF" w:themeFill="background1"/>
              </w:rPr>
            </w:pPr>
            <w:r w:rsidRPr="00CE5F98">
              <w:rPr>
                <w:rFonts w:hint="eastAsia"/>
                <w:color w:val="000000" w:themeColor="text1"/>
                <w:shd w:val="clear" w:color="auto" w:fill="FFFFFF" w:themeFill="background1"/>
              </w:rPr>
              <w:t>用户体验评估基本知识、方法、技术学习与讨论</w:t>
            </w:r>
          </w:p>
        </w:tc>
        <w:tc>
          <w:tcPr>
            <w:tcW w:w="1029" w:type="dxa"/>
            <w:shd w:val="clear" w:color="auto" w:fill="FFFFFF" w:themeFill="background1"/>
            <w:vAlign w:val="center"/>
          </w:tcPr>
          <w:p w14:paraId="3471C9A4"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综合型</w:t>
            </w:r>
          </w:p>
        </w:tc>
        <w:tc>
          <w:tcPr>
            <w:tcW w:w="3402" w:type="dxa"/>
            <w:shd w:val="clear" w:color="auto" w:fill="FFFFFF" w:themeFill="background1"/>
            <w:vAlign w:val="center"/>
          </w:tcPr>
          <w:p w14:paraId="0C51562C" w14:textId="77777777" w:rsidR="00030C59" w:rsidRPr="00CE5F98" w:rsidRDefault="00030C59" w:rsidP="00C6433D">
            <w:pPr>
              <w:adjustRightInd w:val="0"/>
              <w:snapToGrid w:val="0"/>
              <w:spacing w:line="360" w:lineRule="exact"/>
              <w:jc w:val="left"/>
              <w:rPr>
                <w:color w:val="000000" w:themeColor="text1"/>
                <w:shd w:val="clear" w:color="auto" w:fill="FFFFFF" w:themeFill="background1"/>
              </w:rPr>
            </w:pPr>
            <w:r w:rsidRPr="00CE5F98">
              <w:rPr>
                <w:rFonts w:hint="eastAsia"/>
                <w:color w:val="000000" w:themeColor="text1"/>
                <w:shd w:val="clear" w:color="auto" w:fill="FFFFFF" w:themeFill="background1"/>
              </w:rPr>
              <w:t>深入理解用户体验分析与测评基本概念、流程、指标体系、以及用户分析与评估方法和技术等，旨在初步形成一个整合的“知识</w:t>
            </w:r>
            <w:r w:rsidRPr="00CE5F98">
              <w:rPr>
                <w:rFonts w:hint="eastAsia"/>
                <w:color w:val="000000" w:themeColor="text1"/>
                <w:shd w:val="clear" w:color="auto" w:fill="FFFFFF" w:themeFill="background1"/>
              </w:rPr>
              <w:t>-</w:t>
            </w:r>
            <w:r w:rsidRPr="00CE5F98">
              <w:rPr>
                <w:rFonts w:hint="eastAsia"/>
                <w:color w:val="000000" w:themeColor="text1"/>
                <w:shd w:val="clear" w:color="auto" w:fill="FFFFFF" w:themeFill="background1"/>
              </w:rPr>
              <w:t>方法</w:t>
            </w:r>
            <w:r w:rsidRPr="00CE5F98">
              <w:rPr>
                <w:rFonts w:hint="eastAsia"/>
                <w:color w:val="000000" w:themeColor="text1"/>
                <w:shd w:val="clear" w:color="auto" w:fill="FFFFFF" w:themeFill="background1"/>
              </w:rPr>
              <w:t>-</w:t>
            </w:r>
            <w:r w:rsidRPr="00CE5F98">
              <w:rPr>
                <w:rFonts w:hint="eastAsia"/>
                <w:color w:val="000000" w:themeColor="text1"/>
                <w:shd w:val="clear" w:color="auto" w:fill="FFFFFF" w:themeFill="background1"/>
              </w:rPr>
              <w:t>技术”一体化理念。</w:t>
            </w:r>
          </w:p>
        </w:tc>
        <w:tc>
          <w:tcPr>
            <w:tcW w:w="850" w:type="dxa"/>
            <w:shd w:val="clear" w:color="auto" w:fill="FFFFFF" w:themeFill="background1"/>
            <w:vAlign w:val="center"/>
          </w:tcPr>
          <w:p w14:paraId="2763954D"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8</w:t>
            </w:r>
          </w:p>
        </w:tc>
        <w:tc>
          <w:tcPr>
            <w:tcW w:w="851" w:type="dxa"/>
            <w:shd w:val="clear" w:color="auto" w:fill="FFFFFF" w:themeFill="background1"/>
            <w:vAlign w:val="center"/>
          </w:tcPr>
          <w:p w14:paraId="3263711B"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1</w:t>
            </w:r>
          </w:p>
          <w:p w14:paraId="2BF6F340" w14:textId="77777777" w:rsidR="00030C59" w:rsidRPr="00CE5F98" w:rsidRDefault="00030C59" w:rsidP="00A30EE9">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2</w:t>
            </w:r>
          </w:p>
        </w:tc>
      </w:tr>
      <w:tr w:rsidR="00CE5F98" w:rsidRPr="00CE5F98" w14:paraId="295083F8" w14:textId="77777777" w:rsidTr="00300EC2">
        <w:tc>
          <w:tcPr>
            <w:tcW w:w="817" w:type="dxa"/>
            <w:shd w:val="clear" w:color="auto" w:fill="FFFFFF" w:themeFill="background1"/>
            <w:vAlign w:val="center"/>
          </w:tcPr>
          <w:p w14:paraId="65EAEE55"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lastRenderedPageBreak/>
              <w:t>2</w:t>
            </w:r>
          </w:p>
        </w:tc>
        <w:tc>
          <w:tcPr>
            <w:tcW w:w="2090" w:type="dxa"/>
            <w:shd w:val="clear" w:color="auto" w:fill="FFFFFF" w:themeFill="background1"/>
            <w:vAlign w:val="center"/>
          </w:tcPr>
          <w:p w14:paraId="00C62A78"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经典文献、案例、视频材料小组研讨</w:t>
            </w:r>
          </w:p>
        </w:tc>
        <w:tc>
          <w:tcPr>
            <w:tcW w:w="1029" w:type="dxa"/>
            <w:shd w:val="clear" w:color="auto" w:fill="FFFFFF" w:themeFill="background1"/>
            <w:vAlign w:val="center"/>
          </w:tcPr>
          <w:p w14:paraId="4D57ED2C"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综合型</w:t>
            </w:r>
          </w:p>
        </w:tc>
        <w:tc>
          <w:tcPr>
            <w:tcW w:w="3402" w:type="dxa"/>
            <w:shd w:val="clear" w:color="auto" w:fill="FFFFFF" w:themeFill="background1"/>
            <w:vAlign w:val="center"/>
          </w:tcPr>
          <w:p w14:paraId="413297F0" w14:textId="77777777" w:rsidR="00030C59" w:rsidRPr="00CE5F98" w:rsidRDefault="00030C59" w:rsidP="005B36B1">
            <w:pPr>
              <w:adjustRightInd w:val="0"/>
              <w:snapToGrid w:val="0"/>
              <w:spacing w:line="360" w:lineRule="exact"/>
              <w:jc w:val="left"/>
              <w:rPr>
                <w:color w:val="000000" w:themeColor="text1"/>
                <w:shd w:val="clear" w:color="auto" w:fill="FFFFFF" w:themeFill="background1"/>
              </w:rPr>
            </w:pPr>
            <w:r w:rsidRPr="00CE5F98">
              <w:rPr>
                <w:rFonts w:hint="eastAsia"/>
                <w:color w:val="000000" w:themeColor="text1"/>
                <w:shd w:val="clear" w:color="auto" w:fill="FFFFFF" w:themeFill="background1"/>
              </w:rPr>
              <w:t>分析材料：分组负责分析和研究特定材料，包括文献的内容、案例的背景和视频的要点等。</w:t>
            </w:r>
          </w:p>
          <w:p w14:paraId="4CFBA728" w14:textId="77777777" w:rsidR="00030C59" w:rsidRPr="00CE5F98" w:rsidRDefault="00030C59" w:rsidP="005B36B1">
            <w:pPr>
              <w:adjustRightInd w:val="0"/>
              <w:snapToGrid w:val="0"/>
              <w:spacing w:line="360" w:lineRule="exact"/>
              <w:jc w:val="left"/>
              <w:rPr>
                <w:color w:val="000000" w:themeColor="text1"/>
                <w:shd w:val="clear" w:color="auto" w:fill="FFFFFF" w:themeFill="background1"/>
              </w:rPr>
            </w:pPr>
            <w:r w:rsidRPr="00CE5F98">
              <w:rPr>
                <w:rFonts w:hint="eastAsia"/>
                <w:color w:val="000000" w:themeColor="text1"/>
                <w:shd w:val="clear" w:color="auto" w:fill="FFFFFF" w:themeFill="background1"/>
              </w:rPr>
              <w:t>讨论交流：小组成员之间进行讨论交流，分享对材料的分析和理解，互相学习和借鉴。</w:t>
            </w:r>
          </w:p>
          <w:p w14:paraId="6D48829E" w14:textId="77777777" w:rsidR="00030C59" w:rsidRPr="00CE5F98" w:rsidRDefault="00030C59" w:rsidP="005B36B1">
            <w:pPr>
              <w:adjustRightInd w:val="0"/>
              <w:snapToGrid w:val="0"/>
              <w:spacing w:line="360" w:lineRule="exact"/>
              <w:jc w:val="left"/>
              <w:rPr>
                <w:color w:val="000000" w:themeColor="text1"/>
                <w:shd w:val="clear" w:color="auto" w:fill="FFFFFF" w:themeFill="background1"/>
              </w:rPr>
            </w:pPr>
            <w:r w:rsidRPr="00CE5F98">
              <w:rPr>
                <w:rFonts w:hint="eastAsia"/>
                <w:color w:val="000000" w:themeColor="text1"/>
                <w:shd w:val="clear" w:color="auto" w:fill="FFFFFF" w:themeFill="background1"/>
              </w:rPr>
              <w:t>整合总结：在讨论交流的基础上，每个小组整合各自的分析结果，形成对整个主题的全面理解。</w:t>
            </w:r>
          </w:p>
          <w:p w14:paraId="11C7E67B" w14:textId="77777777" w:rsidR="00030C59" w:rsidRPr="00CE5F98" w:rsidRDefault="00030C59" w:rsidP="005B36B1">
            <w:pPr>
              <w:adjustRightInd w:val="0"/>
              <w:snapToGrid w:val="0"/>
              <w:spacing w:line="360" w:lineRule="exact"/>
              <w:jc w:val="left"/>
              <w:rPr>
                <w:color w:val="000000" w:themeColor="text1"/>
                <w:shd w:val="clear" w:color="auto" w:fill="FFFFFF" w:themeFill="background1"/>
              </w:rPr>
            </w:pPr>
            <w:r w:rsidRPr="00CE5F98">
              <w:rPr>
                <w:rFonts w:hint="eastAsia"/>
                <w:color w:val="000000" w:themeColor="text1"/>
                <w:shd w:val="clear" w:color="auto" w:fill="FFFFFF" w:themeFill="background1"/>
              </w:rPr>
              <w:t>报告分享：每个小组向全体参与者报告他们的分析和总结，其他参与者可以提出问题或进行评论。</w:t>
            </w:r>
          </w:p>
          <w:p w14:paraId="3CE1B28F" w14:textId="77777777" w:rsidR="00030C59" w:rsidRPr="00CE5F98" w:rsidRDefault="00030C59" w:rsidP="0071705E">
            <w:pPr>
              <w:adjustRightInd w:val="0"/>
              <w:snapToGrid w:val="0"/>
              <w:spacing w:line="360" w:lineRule="exact"/>
              <w:jc w:val="left"/>
              <w:rPr>
                <w:color w:val="000000" w:themeColor="text1"/>
                <w:shd w:val="clear" w:color="auto" w:fill="FFFFFF" w:themeFill="background1"/>
              </w:rPr>
            </w:pPr>
            <w:r w:rsidRPr="00CE5F98">
              <w:rPr>
                <w:rFonts w:hint="eastAsia"/>
                <w:color w:val="000000" w:themeColor="text1"/>
                <w:shd w:val="clear" w:color="auto" w:fill="FFFFFF" w:themeFill="background1"/>
              </w:rPr>
              <w:t>深入探讨：在报告分享和讨论的基础上，进一步深入探讨主题相关的问题，提出新的观点和建议。</w:t>
            </w:r>
          </w:p>
        </w:tc>
        <w:tc>
          <w:tcPr>
            <w:tcW w:w="850" w:type="dxa"/>
            <w:shd w:val="clear" w:color="auto" w:fill="FFFFFF" w:themeFill="background1"/>
            <w:vAlign w:val="center"/>
          </w:tcPr>
          <w:p w14:paraId="398BE26E"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8</w:t>
            </w:r>
          </w:p>
        </w:tc>
        <w:tc>
          <w:tcPr>
            <w:tcW w:w="851" w:type="dxa"/>
            <w:shd w:val="clear" w:color="auto" w:fill="FFFFFF" w:themeFill="background1"/>
            <w:vAlign w:val="center"/>
          </w:tcPr>
          <w:p w14:paraId="467A5E91" w14:textId="77777777" w:rsidR="00030C59" w:rsidRPr="00CE5F98" w:rsidRDefault="00030C59" w:rsidP="00B908E3">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1</w:t>
            </w:r>
          </w:p>
          <w:p w14:paraId="5F8ABAE3" w14:textId="77777777" w:rsidR="00030C59" w:rsidRPr="00CE5F98" w:rsidRDefault="00030C59" w:rsidP="00B908E3">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2</w:t>
            </w:r>
          </w:p>
          <w:p w14:paraId="68308AFA" w14:textId="77777777" w:rsidR="00030C59" w:rsidRPr="00CE5F98" w:rsidRDefault="00030C59" w:rsidP="00B908E3">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3</w:t>
            </w:r>
          </w:p>
        </w:tc>
      </w:tr>
      <w:tr w:rsidR="00CE5F98" w:rsidRPr="00CE5F98" w14:paraId="657ADFBD" w14:textId="77777777" w:rsidTr="00300EC2">
        <w:tc>
          <w:tcPr>
            <w:tcW w:w="817" w:type="dxa"/>
            <w:shd w:val="clear" w:color="auto" w:fill="FFFFFF" w:themeFill="background1"/>
            <w:vAlign w:val="center"/>
          </w:tcPr>
          <w:p w14:paraId="10E39132" w14:textId="77777777" w:rsidR="00030C59" w:rsidRPr="00CE5F98" w:rsidRDefault="00030C59" w:rsidP="0020615C">
            <w:pPr>
              <w:adjustRightInd w:val="0"/>
              <w:snapToGrid w:val="0"/>
              <w:spacing w:line="360" w:lineRule="auto"/>
              <w:ind w:firstLineChars="50" w:firstLine="100"/>
              <w:jc w:val="center"/>
              <w:rPr>
                <w:color w:val="000000" w:themeColor="text1"/>
                <w:shd w:val="clear" w:color="auto" w:fill="FFFFFF" w:themeFill="background1"/>
              </w:rPr>
            </w:pPr>
            <w:r w:rsidRPr="00CE5F98">
              <w:rPr>
                <w:rFonts w:hint="eastAsia"/>
                <w:color w:val="000000" w:themeColor="text1"/>
                <w:shd w:val="clear" w:color="auto" w:fill="FFFFFF" w:themeFill="background1"/>
              </w:rPr>
              <w:t>合计</w:t>
            </w:r>
          </w:p>
        </w:tc>
        <w:tc>
          <w:tcPr>
            <w:tcW w:w="8222" w:type="dxa"/>
            <w:gridSpan w:val="5"/>
            <w:shd w:val="clear" w:color="auto" w:fill="FFFFFF" w:themeFill="background1"/>
            <w:vAlign w:val="center"/>
          </w:tcPr>
          <w:p w14:paraId="0545E550" w14:textId="77777777" w:rsidR="00030C59" w:rsidRPr="00CE5F98" w:rsidRDefault="00030C59" w:rsidP="0020615C">
            <w:pPr>
              <w:adjustRightInd w:val="0"/>
              <w:snapToGrid w:val="0"/>
              <w:spacing w:line="360" w:lineRule="auto"/>
              <w:jc w:val="center"/>
              <w:rPr>
                <w:color w:val="000000" w:themeColor="text1"/>
                <w:shd w:val="clear" w:color="auto" w:fill="FFFFFF" w:themeFill="background1"/>
              </w:rPr>
            </w:pPr>
            <w:r w:rsidRPr="00CE5F98">
              <w:rPr>
                <w:rFonts w:hint="eastAsia"/>
                <w:color w:val="000000" w:themeColor="text1"/>
                <w:shd w:val="clear" w:color="auto" w:fill="FFFFFF" w:themeFill="background1"/>
              </w:rPr>
              <w:t>16</w:t>
            </w:r>
          </w:p>
        </w:tc>
      </w:tr>
    </w:tbl>
    <w:p w14:paraId="35E63FE9" w14:textId="77777777" w:rsidR="00030C59" w:rsidRPr="00CE5F98" w:rsidRDefault="00030C59" w:rsidP="009C22EE">
      <w:pPr>
        <w:adjustRightInd w:val="0"/>
        <w:snapToGrid w:val="0"/>
        <w:spacing w:line="360" w:lineRule="auto"/>
        <w:ind w:firstLineChars="200" w:firstLine="420"/>
        <w:jc w:val="left"/>
        <w:rPr>
          <w:rFonts w:ascii="宋体" w:hAnsi="宋体" w:hint="eastAsia"/>
          <w:color w:val="000000" w:themeColor="text1"/>
          <w:szCs w:val="21"/>
          <w:shd w:val="clear" w:color="auto" w:fill="FFFFFF" w:themeFill="background1"/>
        </w:rPr>
      </w:pPr>
    </w:p>
    <w:p w14:paraId="5D2E96D9" w14:textId="77777777" w:rsidR="00030C59" w:rsidRPr="00CE5F98" w:rsidRDefault="00030C59" w:rsidP="009C22EE">
      <w:pPr>
        <w:adjustRightInd w:val="0"/>
        <w:snapToGrid w:val="0"/>
        <w:spacing w:line="360" w:lineRule="auto"/>
        <w:ind w:firstLineChars="200" w:firstLine="420"/>
        <w:jc w:val="left"/>
        <w:rPr>
          <w:rFonts w:ascii="宋体" w:hAnsi="宋体" w:hint="eastAsia"/>
          <w:color w:val="000000" w:themeColor="text1"/>
          <w:szCs w:val="21"/>
          <w:shd w:val="clear" w:color="auto" w:fill="FFFFFF" w:themeFill="background1"/>
        </w:rPr>
      </w:pPr>
      <w:r w:rsidRPr="00CE5F98">
        <w:rPr>
          <w:rFonts w:ascii="宋体" w:hAnsi="宋体" w:hint="eastAsia"/>
          <w:color w:val="000000" w:themeColor="text1"/>
          <w:szCs w:val="21"/>
          <w:shd w:val="clear" w:color="auto" w:fill="FFFFFF" w:themeFill="background1"/>
        </w:rPr>
        <w:t>除了上述的课堂互动模式，我们还设计了课外自主学习和小组合作两种模式。在个体环节中，每位学生需要独立完成一系列指定文献、案例和视频材料的阅读，并通过反思性作业来展示他们的学习成效。在集体环节中，学生们将以小组的形式，选定一个用户体验研究主题，确定合适的研究方法，进行实地调研，并撰写详尽的用户与产品分析报告。通过一个真实的调研流程，完成整个课程的期末考核。</w:t>
      </w:r>
    </w:p>
    <w:p w14:paraId="5F5DEE6D" w14:textId="77777777" w:rsidR="00030C59" w:rsidRPr="00CE5F98" w:rsidRDefault="00030C59" w:rsidP="00EE48D1">
      <w:pPr>
        <w:adjustRightInd w:val="0"/>
        <w:snapToGrid w:val="0"/>
        <w:spacing w:line="360" w:lineRule="auto"/>
        <w:ind w:firstLineChars="200" w:firstLine="480"/>
        <w:jc w:val="left"/>
        <w:rPr>
          <w:rFonts w:ascii="Times New Roman" w:eastAsia="微软雅黑" w:hAnsi="Times New Roman"/>
          <w:b/>
          <w:bCs/>
          <w:color w:val="000000" w:themeColor="text1"/>
          <w:sz w:val="24"/>
          <w:shd w:val="clear" w:color="auto" w:fill="FFFFFF" w:themeFill="background1"/>
        </w:rPr>
      </w:pPr>
    </w:p>
    <w:p w14:paraId="3190C582" w14:textId="5261CD17"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19F5D403" w14:textId="77777777" w:rsidR="00030C59" w:rsidRPr="00CE5F98" w:rsidRDefault="00030C59" w:rsidP="00EE48D1">
      <w:pPr>
        <w:adjustRightInd w:val="0"/>
        <w:snapToGrid w:val="0"/>
        <w:spacing w:line="360" w:lineRule="auto"/>
        <w:ind w:firstLineChars="200" w:firstLine="420"/>
        <w:rPr>
          <w:rFonts w:hint="eastAsia"/>
          <w:color w:val="000000" w:themeColor="text1"/>
        </w:rPr>
      </w:pPr>
      <w:r w:rsidRPr="00CE5F98">
        <w:rPr>
          <w:color w:val="000000" w:themeColor="text1"/>
        </w:rPr>
        <w:t>采用讲授、讨论、实验、案例分析等教学方法，结合线上线下教学资源，提高学生的实际操作能力。</w:t>
      </w:r>
      <w:r w:rsidRPr="00CE5F98">
        <w:rPr>
          <w:rFonts w:hint="eastAsia"/>
          <w:color w:val="000000" w:themeColor="text1"/>
        </w:rPr>
        <w:t>实地调查，在具体场景中去体现技术与方法的应用适当性。</w:t>
      </w:r>
    </w:p>
    <w:p w14:paraId="06D32B05" w14:textId="77777777" w:rsidR="00030C59" w:rsidRPr="00CE5F98" w:rsidRDefault="00030C59" w:rsidP="00EE48D1">
      <w:pPr>
        <w:pStyle w:val="ae"/>
        <w:adjustRightInd w:val="0"/>
        <w:snapToGrid w:val="0"/>
        <w:spacing w:before="0" w:beforeAutospacing="0" w:after="0" w:afterAutospacing="0" w:line="360" w:lineRule="auto"/>
        <w:ind w:firstLineChars="197" w:firstLine="473"/>
        <w:rPr>
          <w:rFonts w:ascii="Times New Roman" w:eastAsia="微软雅黑" w:hAnsi="Times New Roman" w:cs="Times New Roman"/>
          <w:b/>
          <w:bCs/>
          <w:color w:val="000000" w:themeColor="text1"/>
          <w:kern w:val="2"/>
          <w:shd w:val="clear" w:color="auto" w:fill="FFFFFF" w:themeFill="background1"/>
        </w:rPr>
      </w:pPr>
    </w:p>
    <w:p w14:paraId="6E260D92" w14:textId="4E18EDDA"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44E38111" w14:textId="3FE9A461" w:rsidR="00030C59"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86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836"/>
        <w:gridCol w:w="2931"/>
        <w:gridCol w:w="1605"/>
        <w:gridCol w:w="1276"/>
      </w:tblGrid>
      <w:tr w:rsidR="00CE5F98" w:rsidRPr="00CE5F98" w14:paraId="7F2D7CA8" w14:textId="77777777" w:rsidTr="00374F6B">
        <w:trPr>
          <w:trHeight w:val="395"/>
        </w:trPr>
        <w:tc>
          <w:tcPr>
            <w:tcW w:w="2836" w:type="dxa"/>
            <w:shd w:val="clear" w:color="auto" w:fill="FFFFFF" w:themeFill="background1"/>
            <w:vAlign w:val="center"/>
          </w:tcPr>
          <w:p w14:paraId="66DB39B9"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课程目标</w:t>
            </w:r>
          </w:p>
        </w:tc>
        <w:tc>
          <w:tcPr>
            <w:tcW w:w="2931" w:type="dxa"/>
            <w:shd w:val="clear" w:color="auto" w:fill="FFFFFF" w:themeFill="background1"/>
            <w:vAlign w:val="center"/>
          </w:tcPr>
          <w:p w14:paraId="0342522A"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考核内容</w:t>
            </w:r>
          </w:p>
        </w:tc>
        <w:tc>
          <w:tcPr>
            <w:tcW w:w="1605" w:type="dxa"/>
            <w:shd w:val="clear" w:color="auto" w:fill="FFFFFF" w:themeFill="background1"/>
            <w:vAlign w:val="center"/>
          </w:tcPr>
          <w:p w14:paraId="2256D493"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评价依据</w:t>
            </w:r>
            <w:r w:rsidRPr="00CE5F98">
              <w:rPr>
                <w:rFonts w:ascii="Times New Roman" w:hAnsi="Times New Roman"/>
                <w:b/>
                <w:bCs/>
                <w:color w:val="000000" w:themeColor="text1"/>
                <w:kern w:val="0"/>
                <w:szCs w:val="21"/>
                <w:shd w:val="clear" w:color="auto" w:fill="FFFFFF" w:themeFill="background1"/>
              </w:rPr>
              <w:t>/</w:t>
            </w:r>
          </w:p>
          <w:p w14:paraId="7825D189"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学习任务</w:t>
            </w:r>
          </w:p>
        </w:tc>
        <w:tc>
          <w:tcPr>
            <w:tcW w:w="1276" w:type="dxa"/>
            <w:shd w:val="clear" w:color="auto" w:fill="FFFFFF" w:themeFill="background1"/>
            <w:vAlign w:val="center"/>
          </w:tcPr>
          <w:p w14:paraId="5DE46636"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对应</w:t>
            </w:r>
          </w:p>
          <w:p w14:paraId="1E31FFC2"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毕业要求</w:t>
            </w:r>
          </w:p>
        </w:tc>
      </w:tr>
      <w:tr w:rsidR="00CE5F98" w:rsidRPr="00CE5F98" w14:paraId="6C3EC836" w14:textId="77777777" w:rsidTr="00374F6B">
        <w:tc>
          <w:tcPr>
            <w:tcW w:w="2836" w:type="dxa"/>
            <w:shd w:val="clear" w:color="auto" w:fill="FFFFFF" w:themeFill="background1"/>
            <w:vAlign w:val="center"/>
          </w:tcPr>
          <w:p w14:paraId="0F14284E" w14:textId="77777777" w:rsidR="00030C59" w:rsidRPr="00CE5F98" w:rsidRDefault="00030C59" w:rsidP="00C6433D">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目标</w:t>
            </w:r>
            <w:r w:rsidRPr="00CE5F98">
              <w:rPr>
                <w:rFonts w:ascii="Times New Roman" w:hAnsi="Times New Roman"/>
                <w:bCs/>
                <w:color w:val="000000" w:themeColor="text1"/>
                <w:szCs w:val="21"/>
                <w:shd w:val="clear" w:color="auto" w:fill="FFFFFF" w:themeFill="background1"/>
              </w:rPr>
              <w:t>1</w:t>
            </w:r>
            <w:r w:rsidRPr="00CE5F98">
              <w:rPr>
                <w:rFonts w:ascii="Times New Roman" w:hAnsi="Times New Roman"/>
                <w:bCs/>
                <w:color w:val="000000" w:themeColor="text1"/>
                <w:szCs w:val="21"/>
                <w:shd w:val="clear" w:color="auto" w:fill="FFFFFF" w:themeFill="background1"/>
              </w:rPr>
              <w:t>：</w:t>
            </w:r>
            <w:bookmarkStart w:id="67" w:name="OLE_LINK14"/>
            <w:r w:rsidRPr="00CE5F98">
              <w:rPr>
                <w:rFonts w:ascii="Times New Roman" w:hAnsi="Times New Roman" w:hint="eastAsia"/>
                <w:color w:val="000000" w:themeColor="text1"/>
                <w:szCs w:val="21"/>
                <w:shd w:val="clear" w:color="auto" w:fill="FFFFFF" w:themeFill="background1"/>
              </w:rPr>
              <w:t>学生通过深入理解用户体验及测评的基本概念、流程与体系指标，掌握认知</w:t>
            </w:r>
            <w:r w:rsidRPr="00CE5F98">
              <w:rPr>
                <w:rFonts w:ascii="Times New Roman" w:hAnsi="Times New Roman" w:hint="eastAsia"/>
                <w:color w:val="000000" w:themeColor="text1"/>
                <w:szCs w:val="21"/>
                <w:shd w:val="clear" w:color="auto" w:fill="FFFFFF" w:themeFill="background1"/>
              </w:rPr>
              <w:lastRenderedPageBreak/>
              <w:t>心理学视域下的用户体验评估范式</w:t>
            </w:r>
            <w:r w:rsidRPr="00CE5F98">
              <w:rPr>
                <w:rFonts w:ascii="Times New Roman" w:hAnsi="Times New Roman" w:hint="eastAsia"/>
                <w:color w:val="000000" w:themeColor="text1"/>
                <w:szCs w:val="21"/>
                <w:shd w:val="clear" w:color="auto" w:fill="FFFFFF" w:themeFill="background1"/>
              </w:rPr>
              <w:t>.</w:t>
            </w:r>
            <w:bookmarkEnd w:id="67"/>
          </w:p>
        </w:tc>
        <w:tc>
          <w:tcPr>
            <w:tcW w:w="2931" w:type="dxa"/>
            <w:shd w:val="clear" w:color="auto" w:fill="FFFFFF" w:themeFill="background1"/>
          </w:tcPr>
          <w:p w14:paraId="135AE1C6" w14:textId="77777777" w:rsidR="00030C59" w:rsidRPr="00CE5F98" w:rsidRDefault="00030C59" w:rsidP="00D90203">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lastRenderedPageBreak/>
              <w:t>理解用户体验测评的基本概念和理论体系，掌握各方法的操作流程，了解各类测评指标</w:t>
            </w:r>
            <w:r w:rsidRPr="00CE5F98">
              <w:rPr>
                <w:rFonts w:ascii="Times New Roman" w:hAnsi="Times New Roman" w:hint="eastAsia"/>
                <w:bCs/>
                <w:color w:val="000000" w:themeColor="text1"/>
                <w:szCs w:val="21"/>
                <w:shd w:val="clear" w:color="auto" w:fill="FFFFFF" w:themeFill="background1"/>
              </w:rPr>
              <w:lastRenderedPageBreak/>
              <w:t>对用户行为和体验测评的角度与侧重点。</w:t>
            </w:r>
          </w:p>
        </w:tc>
        <w:tc>
          <w:tcPr>
            <w:tcW w:w="1605" w:type="dxa"/>
            <w:shd w:val="clear" w:color="auto" w:fill="FFFFFF" w:themeFill="background1"/>
            <w:vAlign w:val="center"/>
          </w:tcPr>
          <w:p w14:paraId="20942D91" w14:textId="77777777" w:rsidR="00030C59" w:rsidRPr="00CE5F98" w:rsidRDefault="00030C59" w:rsidP="00374F6B">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lastRenderedPageBreak/>
              <w:t>课堂讨论</w:t>
            </w:r>
            <w:r w:rsidRPr="00CE5F98">
              <w:rPr>
                <w:rFonts w:ascii="Times New Roman" w:hAnsi="Times New Roman" w:hint="eastAsia"/>
                <w:bCs/>
                <w:color w:val="000000" w:themeColor="text1"/>
                <w:szCs w:val="21"/>
                <w:shd w:val="clear" w:color="auto" w:fill="FFFFFF" w:themeFill="background1"/>
              </w:rPr>
              <w:t>与分析</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bCs/>
                <w:color w:val="000000" w:themeColor="text1"/>
                <w:szCs w:val="21"/>
                <w:shd w:val="clear" w:color="auto" w:fill="FFFFFF" w:themeFill="background1"/>
              </w:rPr>
              <w:t>期中小组发言、</w:t>
            </w:r>
            <w:r w:rsidRPr="00CE5F98">
              <w:rPr>
                <w:rFonts w:ascii="Times New Roman" w:hAnsi="Times New Roman"/>
                <w:bCs/>
                <w:color w:val="000000" w:themeColor="text1"/>
                <w:szCs w:val="21"/>
                <w:shd w:val="clear" w:color="auto" w:fill="FFFFFF" w:themeFill="background1"/>
              </w:rPr>
              <w:t>课后</w:t>
            </w:r>
            <w:r w:rsidRPr="00CE5F98">
              <w:rPr>
                <w:rFonts w:ascii="Times New Roman" w:hAnsi="Times New Roman" w:hint="eastAsia"/>
                <w:bCs/>
                <w:color w:val="000000" w:themeColor="text1"/>
                <w:szCs w:val="21"/>
                <w:shd w:val="clear" w:color="auto" w:fill="FFFFFF" w:themeFill="background1"/>
              </w:rPr>
              <w:t>文献、</w:t>
            </w:r>
            <w:r w:rsidRPr="00CE5F98">
              <w:rPr>
                <w:rFonts w:ascii="Times New Roman" w:hAnsi="Times New Roman" w:hint="eastAsia"/>
                <w:bCs/>
                <w:color w:val="000000" w:themeColor="text1"/>
                <w:szCs w:val="21"/>
                <w:shd w:val="clear" w:color="auto" w:fill="FFFFFF" w:themeFill="background1"/>
              </w:rPr>
              <w:lastRenderedPageBreak/>
              <w:t>案例与视频的反思</w:t>
            </w:r>
            <w:r w:rsidRPr="00CE5F98">
              <w:rPr>
                <w:rFonts w:ascii="Times New Roman" w:hAnsi="Times New Roman"/>
                <w:bCs/>
                <w:color w:val="000000" w:themeColor="text1"/>
                <w:szCs w:val="21"/>
                <w:shd w:val="clear" w:color="auto" w:fill="FFFFFF" w:themeFill="background1"/>
              </w:rPr>
              <w:t>作业、期末</w:t>
            </w:r>
            <w:r w:rsidRPr="00CE5F98">
              <w:rPr>
                <w:rFonts w:ascii="Times New Roman" w:hAnsi="Times New Roman" w:hint="eastAsia"/>
                <w:bCs/>
                <w:color w:val="000000" w:themeColor="text1"/>
                <w:szCs w:val="21"/>
                <w:shd w:val="clear" w:color="auto" w:fill="FFFFFF" w:themeFill="background1"/>
              </w:rPr>
              <w:t>小组主题调研报告考核。</w:t>
            </w:r>
          </w:p>
        </w:tc>
        <w:tc>
          <w:tcPr>
            <w:tcW w:w="1276" w:type="dxa"/>
            <w:shd w:val="clear" w:color="auto" w:fill="FFFFFF" w:themeFill="background1"/>
            <w:vAlign w:val="center"/>
          </w:tcPr>
          <w:p w14:paraId="6FA4D5D6"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lastRenderedPageBreak/>
              <w:t>毕业要求</w:t>
            </w:r>
            <w:r w:rsidRPr="00CE5F98">
              <w:rPr>
                <w:rFonts w:ascii="Times New Roman" w:hAnsi="Times New Roman" w:hint="eastAsia"/>
                <w:bCs/>
                <w:color w:val="000000" w:themeColor="text1"/>
                <w:szCs w:val="21"/>
                <w:shd w:val="clear" w:color="auto" w:fill="FFFFFF" w:themeFill="background1"/>
              </w:rPr>
              <w:t>2</w:t>
            </w:r>
          </w:p>
          <w:p w14:paraId="21AC5B7E"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8</w:t>
            </w:r>
          </w:p>
        </w:tc>
      </w:tr>
      <w:tr w:rsidR="00CE5F98" w:rsidRPr="00CE5F98" w14:paraId="3DCF17D4" w14:textId="77777777" w:rsidTr="00374F6B">
        <w:trPr>
          <w:trHeight w:val="841"/>
        </w:trPr>
        <w:tc>
          <w:tcPr>
            <w:tcW w:w="2836" w:type="dxa"/>
            <w:shd w:val="clear" w:color="auto" w:fill="FFFFFF" w:themeFill="background1"/>
            <w:vAlign w:val="center"/>
          </w:tcPr>
          <w:p w14:paraId="3F93BED9" w14:textId="77777777" w:rsidR="00030C59" w:rsidRPr="00CE5F98" w:rsidRDefault="00030C59" w:rsidP="00C6433D">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目标</w:t>
            </w:r>
            <w:r w:rsidRPr="00CE5F98">
              <w:rPr>
                <w:rFonts w:ascii="Times New Roman" w:hAnsi="Times New Roman"/>
                <w:bCs/>
                <w:color w:val="000000" w:themeColor="text1"/>
                <w:szCs w:val="21"/>
                <w:shd w:val="clear" w:color="auto" w:fill="FFFFFF" w:themeFill="background1"/>
              </w:rPr>
              <w:t>2</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color w:val="000000" w:themeColor="text1"/>
                <w:spacing w:val="-10"/>
                <w:shd w:val="clear" w:color="auto" w:fill="FFFFFF" w:themeFill="background1"/>
              </w:rPr>
              <w:t>学生将学习用户分析与测评方法和技术，包括用户访谈、问卷调查、观察法、认知走查与启发性评估等，这些方法帮助学生收集和分析用户数据，从而更好地洞察用户需求和行为。</w:t>
            </w:r>
          </w:p>
        </w:tc>
        <w:tc>
          <w:tcPr>
            <w:tcW w:w="2931" w:type="dxa"/>
            <w:shd w:val="clear" w:color="auto" w:fill="FFFFFF" w:themeFill="background1"/>
          </w:tcPr>
          <w:p w14:paraId="220D4ECB" w14:textId="77777777" w:rsidR="00030C59" w:rsidRPr="00CE5F98" w:rsidRDefault="00030C59" w:rsidP="00D90203">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了解和掌握各种用户体验测评与分析方法，用于收集并分析用户数据、以洞察用户需求和行为。</w:t>
            </w:r>
          </w:p>
        </w:tc>
        <w:tc>
          <w:tcPr>
            <w:tcW w:w="1605" w:type="dxa"/>
            <w:shd w:val="clear" w:color="auto" w:fill="FFFFFF" w:themeFill="background1"/>
            <w:vAlign w:val="center"/>
          </w:tcPr>
          <w:p w14:paraId="739491EB" w14:textId="77777777" w:rsidR="00030C59" w:rsidRPr="00CE5F98" w:rsidRDefault="00030C59" w:rsidP="00374F6B">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课堂讨论</w:t>
            </w:r>
            <w:r w:rsidRPr="00CE5F98">
              <w:rPr>
                <w:rFonts w:ascii="Times New Roman" w:hAnsi="Times New Roman" w:hint="eastAsia"/>
                <w:bCs/>
                <w:color w:val="000000" w:themeColor="text1"/>
                <w:szCs w:val="21"/>
                <w:shd w:val="clear" w:color="auto" w:fill="FFFFFF" w:themeFill="background1"/>
              </w:rPr>
              <w:t>与分析</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bCs/>
                <w:color w:val="000000" w:themeColor="text1"/>
                <w:szCs w:val="21"/>
                <w:shd w:val="clear" w:color="auto" w:fill="FFFFFF" w:themeFill="background1"/>
              </w:rPr>
              <w:t>期中小组发言、</w:t>
            </w:r>
            <w:r w:rsidRPr="00CE5F98">
              <w:rPr>
                <w:rFonts w:ascii="Times New Roman" w:hAnsi="Times New Roman"/>
                <w:bCs/>
                <w:color w:val="000000" w:themeColor="text1"/>
                <w:szCs w:val="21"/>
                <w:shd w:val="clear" w:color="auto" w:fill="FFFFFF" w:themeFill="background1"/>
              </w:rPr>
              <w:t>课后</w:t>
            </w:r>
            <w:r w:rsidRPr="00CE5F98">
              <w:rPr>
                <w:rFonts w:ascii="Times New Roman" w:hAnsi="Times New Roman" w:hint="eastAsia"/>
                <w:bCs/>
                <w:color w:val="000000" w:themeColor="text1"/>
                <w:szCs w:val="21"/>
                <w:shd w:val="clear" w:color="auto" w:fill="FFFFFF" w:themeFill="background1"/>
              </w:rPr>
              <w:t>文献、案例与视频的反思</w:t>
            </w:r>
            <w:r w:rsidRPr="00CE5F98">
              <w:rPr>
                <w:rFonts w:ascii="Times New Roman" w:hAnsi="Times New Roman"/>
                <w:bCs/>
                <w:color w:val="000000" w:themeColor="text1"/>
                <w:szCs w:val="21"/>
                <w:shd w:val="clear" w:color="auto" w:fill="FFFFFF" w:themeFill="background1"/>
              </w:rPr>
              <w:t>作业、期末</w:t>
            </w:r>
            <w:r w:rsidRPr="00CE5F98">
              <w:rPr>
                <w:rFonts w:ascii="Times New Roman" w:hAnsi="Times New Roman" w:hint="eastAsia"/>
                <w:bCs/>
                <w:color w:val="000000" w:themeColor="text1"/>
                <w:szCs w:val="21"/>
                <w:shd w:val="clear" w:color="auto" w:fill="FFFFFF" w:themeFill="background1"/>
              </w:rPr>
              <w:t>小组主题调研报告考核。</w:t>
            </w:r>
          </w:p>
        </w:tc>
        <w:tc>
          <w:tcPr>
            <w:tcW w:w="1276" w:type="dxa"/>
            <w:shd w:val="clear" w:color="auto" w:fill="FFFFFF" w:themeFill="background1"/>
            <w:vAlign w:val="center"/>
          </w:tcPr>
          <w:p w14:paraId="25AECBD9" w14:textId="77777777" w:rsidR="00030C59" w:rsidRPr="00CE5F98" w:rsidRDefault="00030C59" w:rsidP="00C6433D">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3</w:t>
            </w:r>
            <w:r w:rsidRPr="00CE5F98">
              <w:rPr>
                <w:rFonts w:ascii="Times New Roman" w:hAnsi="Times New Roman"/>
                <w:bCs/>
                <w:color w:val="000000" w:themeColor="text1"/>
                <w:szCs w:val="21"/>
                <w:shd w:val="clear" w:color="auto" w:fill="FFFFFF" w:themeFill="background1"/>
              </w:rPr>
              <w:t>毕业要求</w:t>
            </w:r>
            <w:r w:rsidRPr="00CE5F98">
              <w:rPr>
                <w:rFonts w:ascii="Times New Roman" w:hAnsi="Times New Roman"/>
                <w:bCs/>
                <w:color w:val="000000" w:themeColor="text1"/>
                <w:szCs w:val="21"/>
                <w:shd w:val="clear" w:color="auto" w:fill="FFFFFF" w:themeFill="background1"/>
              </w:rPr>
              <w:t>5</w:t>
            </w:r>
          </w:p>
        </w:tc>
      </w:tr>
      <w:tr w:rsidR="00CE5F98" w:rsidRPr="00CE5F98" w14:paraId="773221FE" w14:textId="77777777" w:rsidTr="00374F6B">
        <w:tc>
          <w:tcPr>
            <w:tcW w:w="2836" w:type="dxa"/>
            <w:shd w:val="clear" w:color="auto" w:fill="FFFFFF" w:themeFill="background1"/>
            <w:vAlign w:val="center"/>
          </w:tcPr>
          <w:p w14:paraId="4CD1EB3E" w14:textId="77777777" w:rsidR="00030C59" w:rsidRPr="00CE5F98" w:rsidRDefault="00030C59" w:rsidP="00EE48D1">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目标</w:t>
            </w:r>
            <w:r w:rsidRPr="00CE5F98">
              <w:rPr>
                <w:rFonts w:ascii="Times New Roman" w:hAnsi="Times New Roman"/>
                <w:bCs/>
                <w:color w:val="000000" w:themeColor="text1"/>
                <w:szCs w:val="21"/>
                <w:shd w:val="clear" w:color="auto" w:fill="FFFFFF" w:themeFill="background1"/>
              </w:rPr>
              <w:t>3</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学生将通过案例分析和实践调研活动，提高解决实际问题的能力，树立“技术向善”的价值观，强化隐私数据保护意识，培养运用专业知识服务社会民生需求的责任感。</w:t>
            </w:r>
          </w:p>
        </w:tc>
        <w:tc>
          <w:tcPr>
            <w:tcW w:w="2931" w:type="dxa"/>
            <w:shd w:val="clear" w:color="auto" w:fill="FFFFFF" w:themeFill="background1"/>
          </w:tcPr>
          <w:p w14:paraId="2C3A9173" w14:textId="77777777" w:rsidR="00030C59" w:rsidRPr="00CE5F98" w:rsidRDefault="00030C59" w:rsidP="0008609F">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通过案例分析和实践调研活动，提高问题分析能力，树立服务优化意识，充分认识到专业规范与职业操守的重要性。</w:t>
            </w:r>
          </w:p>
          <w:p w14:paraId="5DEAC024" w14:textId="77777777" w:rsidR="00030C59" w:rsidRPr="00CE5F98" w:rsidRDefault="00030C59" w:rsidP="00B569F8">
            <w:pPr>
              <w:snapToGrid w:val="0"/>
              <w:spacing w:line="360" w:lineRule="exact"/>
              <w:rPr>
                <w:rFonts w:ascii="Times New Roman" w:hAnsi="Times New Roman"/>
                <w:bCs/>
                <w:color w:val="000000" w:themeColor="text1"/>
                <w:szCs w:val="21"/>
                <w:shd w:val="clear" w:color="auto" w:fill="FFFFFF" w:themeFill="background1"/>
              </w:rPr>
            </w:pPr>
          </w:p>
        </w:tc>
        <w:tc>
          <w:tcPr>
            <w:tcW w:w="1605" w:type="dxa"/>
            <w:shd w:val="clear" w:color="auto" w:fill="FFFFFF" w:themeFill="background1"/>
            <w:vAlign w:val="center"/>
          </w:tcPr>
          <w:p w14:paraId="11DA1D57" w14:textId="77777777" w:rsidR="00030C59" w:rsidRPr="00CE5F98" w:rsidRDefault="00030C59" w:rsidP="00374F6B">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课堂讨论与分析、期中小组发言、课后文献、案例与视频的反思作业、期末小组主题调研报告考核。</w:t>
            </w:r>
          </w:p>
        </w:tc>
        <w:tc>
          <w:tcPr>
            <w:tcW w:w="1276" w:type="dxa"/>
            <w:shd w:val="clear" w:color="auto" w:fill="FFFFFF" w:themeFill="background1"/>
            <w:vAlign w:val="center"/>
          </w:tcPr>
          <w:p w14:paraId="77A45A89" w14:textId="77777777" w:rsidR="00030C59" w:rsidRPr="00CE5F98" w:rsidRDefault="00030C59" w:rsidP="00D63F6F">
            <w:pPr>
              <w:snapToGrid w:val="0"/>
              <w:spacing w:line="360" w:lineRule="exact"/>
              <w:jc w:val="center"/>
              <w:rPr>
                <w:rFonts w:ascii="Times New Roman" w:hAnsi="Times New Roman"/>
                <w:bCs/>
                <w:color w:val="000000" w:themeColor="text1"/>
                <w:spacing w:val="-10"/>
                <w:szCs w:val="21"/>
                <w:shd w:val="clear" w:color="auto" w:fill="FFFFFF" w:themeFill="background1"/>
              </w:rPr>
            </w:pPr>
            <w:r w:rsidRPr="00CE5F98">
              <w:rPr>
                <w:rFonts w:ascii="Times New Roman" w:hAnsi="Times New Roman" w:hint="eastAsia"/>
                <w:bCs/>
                <w:color w:val="000000" w:themeColor="text1"/>
                <w:spacing w:val="-10"/>
                <w:szCs w:val="21"/>
                <w:shd w:val="clear" w:color="auto" w:fill="FFFFFF" w:themeFill="background1"/>
              </w:rPr>
              <w:t>毕业要求</w:t>
            </w:r>
            <w:r w:rsidRPr="00CE5F98">
              <w:rPr>
                <w:rFonts w:ascii="Times New Roman" w:hAnsi="Times New Roman" w:hint="eastAsia"/>
                <w:bCs/>
                <w:color w:val="000000" w:themeColor="text1"/>
                <w:spacing w:val="-10"/>
                <w:szCs w:val="21"/>
                <w:shd w:val="clear" w:color="auto" w:fill="FFFFFF" w:themeFill="background1"/>
              </w:rPr>
              <w:t>1.2</w:t>
            </w:r>
          </w:p>
        </w:tc>
      </w:tr>
    </w:tbl>
    <w:p w14:paraId="594F0096" w14:textId="206D9B3B"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（二）成绩综合评定办法</w:t>
      </w:r>
    </w:p>
    <w:p w14:paraId="46D66950" w14:textId="77777777" w:rsidR="00030C59" w:rsidRPr="00CE5F98" w:rsidRDefault="00030C59" w:rsidP="009C22EE">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68" w:name="_Toc203243468"/>
      <w:r w:rsidRPr="00CE5F98">
        <w:rPr>
          <w:rFonts w:ascii="Times New Roman" w:hAnsi="Times New Roman"/>
          <w:color w:val="000000" w:themeColor="text1"/>
          <w:szCs w:val="21"/>
          <w:shd w:val="clear" w:color="auto" w:fill="FFFFFF" w:themeFill="background1"/>
        </w:rPr>
        <w:t>1.</w:t>
      </w:r>
      <w:r w:rsidRPr="00CE5F98">
        <w:rPr>
          <w:rFonts w:ascii="Times New Roman" w:hAnsi="Times New Roman"/>
          <w:color w:val="000000" w:themeColor="text1"/>
          <w:szCs w:val="21"/>
          <w:shd w:val="clear" w:color="auto" w:fill="FFFFFF" w:themeFill="background1"/>
        </w:rPr>
        <w:t>考核方式</w:t>
      </w:r>
      <w:bookmarkEnd w:id="68"/>
    </w:p>
    <w:p w14:paraId="2A92EE57" w14:textId="77777777" w:rsidR="00030C59" w:rsidRPr="00CE5F98" w:rsidRDefault="00030C59" w:rsidP="009C22EE">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69" w:name="_Toc203243469"/>
      <w:r w:rsidRPr="00CE5F98">
        <w:rPr>
          <w:rFonts w:ascii="Times New Roman" w:hAnsi="Times New Roman" w:hint="eastAsia"/>
          <w:color w:val="000000" w:themeColor="text1"/>
          <w:szCs w:val="21"/>
          <w:shd w:val="clear" w:color="auto" w:fill="FFFFFF" w:themeFill="background1"/>
        </w:rPr>
        <w:t>包括形成性评价和终结性评价。考核形式有：期末考核采取分散开卷形式的小组调研报告；半期考核采取小组专题研讨；平时作业为个人课后文献、案例与视频的反思总结。</w:t>
      </w:r>
      <w:bookmarkEnd w:id="69"/>
    </w:p>
    <w:p w14:paraId="61CE55FF" w14:textId="77777777" w:rsidR="00030C59" w:rsidRPr="00CE5F98" w:rsidRDefault="00030C59" w:rsidP="009C22EE">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70" w:name="_Toc203243470"/>
      <w:r w:rsidRPr="00CE5F98">
        <w:rPr>
          <w:rFonts w:ascii="Times New Roman" w:hAnsi="Times New Roman"/>
          <w:color w:val="000000" w:themeColor="text1"/>
          <w:szCs w:val="21"/>
          <w:shd w:val="clear" w:color="auto" w:fill="FFFFFF" w:themeFill="background1"/>
        </w:rPr>
        <w:t>2.</w:t>
      </w:r>
      <w:r w:rsidRPr="00CE5F98">
        <w:rPr>
          <w:rFonts w:ascii="Times New Roman" w:hAnsi="Times New Roman"/>
          <w:color w:val="000000" w:themeColor="text1"/>
          <w:szCs w:val="21"/>
          <w:shd w:val="clear" w:color="auto" w:fill="FFFFFF" w:themeFill="background1"/>
        </w:rPr>
        <w:t>总成绩评定</w:t>
      </w:r>
      <w:bookmarkEnd w:id="70"/>
    </w:p>
    <w:p w14:paraId="43C60209" w14:textId="77777777" w:rsidR="00030C59" w:rsidRPr="00CE5F98" w:rsidRDefault="00030C59" w:rsidP="009C22EE">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71" w:name="_Toc203243471"/>
      <w:r w:rsidRPr="00CE5F98">
        <w:rPr>
          <w:rFonts w:ascii="Times New Roman" w:hAnsi="Times New Roman"/>
          <w:color w:val="000000" w:themeColor="text1"/>
          <w:szCs w:val="21"/>
          <w:shd w:val="clear" w:color="auto" w:fill="FFFFFF" w:themeFill="background1"/>
        </w:rPr>
        <w:t>总成绩</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平时成绩</w:t>
      </w:r>
      <w:r w:rsidRPr="00CE5F98">
        <w:rPr>
          <w:rFonts w:ascii="Times New Roman" w:hAnsi="Times New Roman" w:hint="eastAsia"/>
          <w:color w:val="000000" w:themeColor="text1"/>
          <w:szCs w:val="21"/>
          <w:shd w:val="clear" w:color="auto" w:fill="FFFFFF" w:themeFill="background1"/>
        </w:rPr>
        <w:t>2</w:t>
      </w:r>
      <w:r w:rsidRPr="00CE5F98">
        <w:rPr>
          <w:rFonts w:ascii="Times New Roman" w:hAnsi="Times New Roman"/>
          <w:color w:val="000000" w:themeColor="text1"/>
          <w:szCs w:val="21"/>
          <w:shd w:val="clear" w:color="auto" w:fill="FFFFFF" w:themeFill="background1"/>
        </w:rPr>
        <w:t>0%+</w:t>
      </w:r>
      <w:r w:rsidRPr="00CE5F98">
        <w:rPr>
          <w:rFonts w:ascii="Times New Roman" w:hAnsi="Times New Roman" w:hint="eastAsia"/>
          <w:color w:val="000000" w:themeColor="text1"/>
          <w:szCs w:val="21"/>
          <w:shd w:val="clear" w:color="auto" w:fill="FFFFFF" w:themeFill="background1"/>
        </w:rPr>
        <w:t>半期考核成绩</w:t>
      </w:r>
      <w:r w:rsidRPr="00CE5F98">
        <w:rPr>
          <w:rFonts w:ascii="Times New Roman" w:hAnsi="Times New Roman" w:hint="eastAsia"/>
          <w:color w:val="000000" w:themeColor="text1"/>
          <w:szCs w:val="21"/>
          <w:shd w:val="clear" w:color="auto" w:fill="FFFFFF" w:themeFill="background1"/>
        </w:rPr>
        <w:t>3</w:t>
      </w:r>
      <w:r w:rsidRPr="00CE5F98">
        <w:rPr>
          <w:rFonts w:ascii="Times New Roman" w:hAnsi="Times New Roman"/>
          <w:color w:val="000000" w:themeColor="text1"/>
          <w:szCs w:val="21"/>
          <w:shd w:val="clear" w:color="auto" w:fill="FFFFFF" w:themeFill="background1"/>
        </w:rPr>
        <w:t>0%+</w:t>
      </w:r>
      <w:r w:rsidRPr="00CE5F98">
        <w:rPr>
          <w:rFonts w:ascii="Times New Roman" w:hAnsi="Times New Roman"/>
          <w:color w:val="000000" w:themeColor="text1"/>
          <w:szCs w:val="21"/>
          <w:shd w:val="clear" w:color="auto" w:fill="FFFFFF" w:themeFill="background1"/>
        </w:rPr>
        <w:t>期末考</w:t>
      </w:r>
      <w:r w:rsidRPr="00CE5F98">
        <w:rPr>
          <w:rFonts w:ascii="Times New Roman" w:hAnsi="Times New Roman" w:hint="eastAsia"/>
          <w:color w:val="000000" w:themeColor="text1"/>
          <w:szCs w:val="21"/>
          <w:shd w:val="clear" w:color="auto" w:fill="FFFFFF" w:themeFill="background1"/>
        </w:rPr>
        <w:t>核</w:t>
      </w:r>
      <w:r w:rsidRPr="00CE5F98">
        <w:rPr>
          <w:rFonts w:ascii="Times New Roman" w:hAnsi="Times New Roman"/>
          <w:color w:val="000000" w:themeColor="text1"/>
          <w:szCs w:val="21"/>
          <w:shd w:val="clear" w:color="auto" w:fill="FFFFFF" w:themeFill="background1"/>
        </w:rPr>
        <w:t>成绩</w:t>
      </w:r>
      <w:r w:rsidRPr="00CE5F98">
        <w:rPr>
          <w:rFonts w:ascii="Times New Roman" w:hAnsi="Times New Roman" w:hint="eastAsia"/>
          <w:color w:val="000000" w:themeColor="text1"/>
          <w:szCs w:val="21"/>
          <w:shd w:val="clear" w:color="auto" w:fill="FFFFFF" w:themeFill="background1"/>
        </w:rPr>
        <w:t>5</w:t>
      </w:r>
      <w:r w:rsidRPr="00CE5F98">
        <w:rPr>
          <w:rFonts w:ascii="Times New Roman" w:hAnsi="Times New Roman"/>
          <w:color w:val="000000" w:themeColor="text1"/>
          <w:szCs w:val="21"/>
          <w:shd w:val="clear" w:color="auto" w:fill="FFFFFF" w:themeFill="background1"/>
        </w:rPr>
        <w:t>0%</w:t>
      </w:r>
      <w:bookmarkEnd w:id="71"/>
    </w:p>
    <w:p w14:paraId="1E48EA6A" w14:textId="77777777" w:rsidR="00030C59" w:rsidRPr="00CE5F98" w:rsidRDefault="00030C59" w:rsidP="009C22EE">
      <w:pPr>
        <w:adjustRightInd w:val="0"/>
        <w:snapToGrid w:val="0"/>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3.</w:t>
      </w:r>
      <w:r w:rsidRPr="00CE5F98">
        <w:rPr>
          <w:rFonts w:ascii="Times New Roman" w:hAnsi="Times New Roman"/>
          <w:color w:val="000000" w:themeColor="text1"/>
          <w:szCs w:val="21"/>
          <w:shd w:val="clear" w:color="auto" w:fill="FFFFFF" w:themeFill="background1"/>
        </w:rPr>
        <w:t>平时成绩评定</w:t>
      </w:r>
    </w:p>
    <w:p w14:paraId="6E55A17F" w14:textId="77777777" w:rsidR="00030C59" w:rsidRPr="00CE5F98" w:rsidRDefault="00030C59" w:rsidP="009C22EE">
      <w:pPr>
        <w:adjustRightInd w:val="0"/>
        <w:snapToGrid w:val="0"/>
        <w:spacing w:line="360" w:lineRule="auto"/>
        <w:ind w:firstLineChars="150" w:firstLine="315"/>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1</w:t>
      </w:r>
      <w:r w:rsidRPr="00CE5F98">
        <w:rPr>
          <w:rFonts w:ascii="Times New Roman" w:hAnsi="Times New Roman"/>
          <w:color w:val="000000" w:themeColor="text1"/>
          <w:szCs w:val="21"/>
          <w:shd w:val="clear" w:color="auto" w:fill="FFFFFF" w:themeFill="background1"/>
        </w:rPr>
        <w:t>）考勤</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3</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个人课后文献、案例与视频的反思总结。</w:t>
      </w:r>
      <w:r w:rsidRPr="00CE5F98">
        <w:rPr>
          <w:rFonts w:ascii="Times New Roman" w:hAnsi="Times New Roman"/>
          <w:color w:val="000000" w:themeColor="text1"/>
          <w:szCs w:val="21"/>
          <w:shd w:val="clear" w:color="auto" w:fill="FFFFFF" w:themeFill="background1"/>
        </w:rPr>
        <w:t xml:space="preserve"> </w:t>
      </w:r>
    </w:p>
    <w:p w14:paraId="66217FCB" w14:textId="77777777" w:rsidR="00030C59" w:rsidRPr="00CE5F98" w:rsidRDefault="00030C59" w:rsidP="009C22EE">
      <w:pPr>
        <w:adjustRightInd w:val="0"/>
        <w:snapToGrid w:val="0"/>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平时成绩考勤规则是：全勤</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公假不扣分，其他缺席在平时总成绩中扣</w:t>
      </w:r>
      <w:r w:rsidRPr="00CE5F98">
        <w:rPr>
          <w:rFonts w:ascii="Times New Roman" w:hAnsi="Times New Roman" w:hint="eastAsia"/>
          <w:color w:val="000000" w:themeColor="text1"/>
          <w:szCs w:val="21"/>
          <w:shd w:val="clear" w:color="auto" w:fill="FFFFFF" w:themeFill="background1"/>
        </w:rPr>
        <w:t>1</w:t>
      </w:r>
      <w:r w:rsidRPr="00CE5F98">
        <w:rPr>
          <w:rFonts w:ascii="Times New Roman" w:hAnsi="Times New Roman" w:hint="eastAsia"/>
          <w:color w:val="000000" w:themeColor="text1"/>
          <w:szCs w:val="21"/>
          <w:shd w:val="clear" w:color="auto" w:fill="FFFFFF" w:themeFill="background1"/>
        </w:rPr>
        <w:t>分</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次。</w:t>
      </w:r>
    </w:p>
    <w:p w14:paraId="2E3075EC" w14:textId="77777777" w:rsidR="00030C59" w:rsidRPr="00CE5F98" w:rsidRDefault="00030C59" w:rsidP="009C22EE">
      <w:pPr>
        <w:adjustRightInd w:val="0"/>
        <w:snapToGrid w:val="0"/>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4.</w:t>
      </w:r>
      <w:r w:rsidRPr="00CE5F98">
        <w:rPr>
          <w:rFonts w:ascii="Times New Roman" w:hAnsi="Times New Roman"/>
          <w:color w:val="000000" w:themeColor="text1"/>
          <w:szCs w:val="21"/>
          <w:shd w:val="clear" w:color="auto" w:fill="FFFFFF" w:themeFill="background1"/>
        </w:rPr>
        <w:t>期末考</w:t>
      </w:r>
      <w:r w:rsidRPr="00CE5F98">
        <w:rPr>
          <w:rFonts w:ascii="Times New Roman" w:hAnsi="Times New Roman" w:hint="eastAsia"/>
          <w:color w:val="000000" w:themeColor="text1"/>
          <w:szCs w:val="21"/>
          <w:shd w:val="clear" w:color="auto" w:fill="FFFFFF" w:themeFill="background1"/>
        </w:rPr>
        <w:t>核</w:t>
      </w:r>
    </w:p>
    <w:p w14:paraId="1428BD26" w14:textId="77777777" w:rsidR="00030C59" w:rsidRPr="00CE5F98" w:rsidRDefault="00030C59" w:rsidP="009C22EE">
      <w:pPr>
        <w:adjustRightInd w:val="0"/>
        <w:snapToGrid w:val="0"/>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本课程期末考核采用</w:t>
      </w:r>
      <w:r w:rsidRPr="00CE5F98">
        <w:rPr>
          <w:rFonts w:ascii="Times New Roman" w:hAnsi="Times New Roman" w:hint="eastAsia"/>
          <w:color w:val="000000" w:themeColor="text1"/>
          <w:szCs w:val="21"/>
          <w:shd w:val="clear" w:color="auto" w:fill="FFFFFF" w:themeFill="background1"/>
        </w:rPr>
        <w:t>分散开卷形式的小组调研报告</w:t>
      </w:r>
      <w:r w:rsidRPr="00CE5F98">
        <w:rPr>
          <w:rFonts w:ascii="Times New Roman" w:hAnsi="Times New Roman"/>
          <w:color w:val="000000" w:themeColor="text1"/>
          <w:szCs w:val="21"/>
          <w:shd w:val="clear" w:color="auto" w:fill="FFFFFF" w:themeFill="background1"/>
        </w:rPr>
        <w:t>，由主讲教师</w:t>
      </w:r>
      <w:r w:rsidRPr="00CE5F98">
        <w:rPr>
          <w:rFonts w:ascii="Times New Roman" w:hAnsi="Times New Roman" w:hint="eastAsia"/>
          <w:color w:val="000000" w:themeColor="text1"/>
          <w:szCs w:val="21"/>
          <w:shd w:val="clear" w:color="auto" w:fill="FFFFFF" w:themeFill="background1"/>
        </w:rPr>
        <w:t>根据课程内容</w:t>
      </w:r>
      <w:r w:rsidRPr="00CE5F98">
        <w:rPr>
          <w:rFonts w:ascii="Times New Roman" w:hAnsi="Times New Roman"/>
          <w:color w:val="000000" w:themeColor="text1"/>
          <w:szCs w:val="21"/>
          <w:shd w:val="clear" w:color="auto" w:fill="FFFFFF" w:themeFill="background1"/>
        </w:rPr>
        <w:t>自</w:t>
      </w:r>
      <w:r w:rsidRPr="00CE5F98">
        <w:rPr>
          <w:rFonts w:ascii="Times New Roman" w:hAnsi="Times New Roman" w:hint="eastAsia"/>
          <w:color w:val="000000" w:themeColor="text1"/>
          <w:szCs w:val="21"/>
          <w:shd w:val="clear" w:color="auto" w:fill="FFFFFF" w:themeFill="background1"/>
        </w:rPr>
        <w:t>主</w:t>
      </w:r>
      <w:r w:rsidRPr="00CE5F98">
        <w:rPr>
          <w:rFonts w:ascii="Times New Roman" w:hAnsi="Times New Roman"/>
          <w:color w:val="000000" w:themeColor="text1"/>
          <w:szCs w:val="21"/>
          <w:shd w:val="clear" w:color="auto" w:fill="FFFFFF" w:themeFill="background1"/>
        </w:rPr>
        <w:t>命题</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占课程总成绩的</w:t>
      </w:r>
      <w:r w:rsidRPr="00CE5F98">
        <w:rPr>
          <w:rFonts w:ascii="Times New Roman" w:hAnsi="Times New Roman" w:hint="eastAsia"/>
          <w:color w:val="000000" w:themeColor="text1"/>
          <w:szCs w:val="21"/>
          <w:shd w:val="clear" w:color="auto" w:fill="FFFFFF" w:themeFill="background1"/>
        </w:rPr>
        <w:t>50</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w:t>
      </w:r>
    </w:p>
    <w:p w14:paraId="79ED092F" w14:textId="77777777" w:rsidR="00030C59" w:rsidRPr="00CE5F98" w:rsidRDefault="00030C59" w:rsidP="009C22EE">
      <w:pPr>
        <w:pStyle w:val="ae"/>
        <w:adjustRightInd w:val="0"/>
        <w:snapToGrid w:val="0"/>
        <w:spacing w:before="0" w:beforeAutospacing="0" w:after="0" w:afterAutospacing="0" w:line="360" w:lineRule="auto"/>
        <w:ind w:firstLineChars="147" w:firstLine="353"/>
        <w:rPr>
          <w:rFonts w:ascii="Times New Roman" w:eastAsia="微软雅黑" w:hAnsi="Times New Roman" w:cs="Times New Roman"/>
          <w:b/>
          <w:bCs/>
          <w:color w:val="000000" w:themeColor="text1"/>
          <w:kern w:val="2"/>
          <w:shd w:val="clear" w:color="auto" w:fill="FFFFFF" w:themeFill="background1"/>
        </w:rPr>
      </w:pPr>
    </w:p>
    <w:p w14:paraId="15863AA0" w14:textId="50E90B0A"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七、本课程各个课程目标的权重</w:t>
      </w:r>
    </w:p>
    <w:p w14:paraId="5983CAFD" w14:textId="77777777" w:rsidR="00030C59" w:rsidRPr="00CE5F98" w:rsidRDefault="00030C59" w:rsidP="00F90042">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w:t>
      </w:r>
      <w:r w:rsidRPr="00CE5F98">
        <w:rPr>
          <w:rFonts w:ascii="Times New Roman" w:hAnsi="Times New Roman" w:hint="eastAsia"/>
          <w:color w:val="000000" w:themeColor="text1"/>
          <w:szCs w:val="21"/>
        </w:rPr>
        <w:t>以及《课程目标达成度评价机制和方法》</w:t>
      </w:r>
      <w:r w:rsidRPr="00CE5F98">
        <w:rPr>
          <w:rFonts w:ascii="Times New Roman" w:hAnsi="Times New Roman"/>
          <w:color w:val="000000" w:themeColor="text1"/>
          <w:szCs w:val="21"/>
        </w:rPr>
        <w:t>，本课程的各个课程目标的权重如下：</w:t>
      </w:r>
    </w:p>
    <w:tbl>
      <w:tblPr>
        <w:tblW w:w="4893" w:type="pct"/>
        <w:tblLook w:val="04A0" w:firstRow="1" w:lastRow="0" w:firstColumn="1" w:lastColumn="0" w:noHBand="0" w:noVBand="1"/>
      </w:tblPr>
      <w:tblGrid>
        <w:gridCol w:w="480"/>
        <w:gridCol w:w="2546"/>
        <w:gridCol w:w="2546"/>
        <w:gridCol w:w="2546"/>
      </w:tblGrid>
      <w:tr w:rsidR="00CE5F98" w:rsidRPr="00CE5F98" w14:paraId="4E6D285A" w14:textId="77777777" w:rsidTr="009E0503">
        <w:trPr>
          <w:trHeight w:val="540"/>
        </w:trPr>
        <w:tc>
          <w:tcPr>
            <w:tcW w:w="295" w:type="pct"/>
            <w:tcBorders>
              <w:top w:val="single" w:sz="4" w:space="0" w:color="auto"/>
              <w:left w:val="single" w:sz="4" w:space="0" w:color="auto"/>
              <w:bottom w:val="single" w:sz="4" w:space="0" w:color="auto"/>
              <w:right w:val="single" w:sz="4" w:space="0" w:color="000000"/>
            </w:tcBorders>
            <w:vAlign w:val="center"/>
          </w:tcPr>
          <w:p w14:paraId="300F34F6" w14:textId="77777777" w:rsidR="00030C59" w:rsidRPr="00CE5F98" w:rsidRDefault="00030C59" w:rsidP="00734E95">
            <w:pPr>
              <w:rPr>
                <w:rFonts w:ascii="Times New Roman" w:hAnsi="Times New Roman"/>
                <w:color w:val="000000" w:themeColor="text1"/>
                <w:szCs w:val="21"/>
              </w:rPr>
            </w:pPr>
            <w:r w:rsidRPr="00CE5F98">
              <w:rPr>
                <w:rFonts w:ascii="Times New Roman" w:hAnsi="Times New Roman"/>
                <w:color w:val="000000" w:themeColor="text1"/>
                <w:szCs w:val="21"/>
              </w:rPr>
              <w:lastRenderedPageBreak/>
              <w:t xml:space="preserve">课程目标　</w:t>
            </w:r>
          </w:p>
        </w:tc>
        <w:tc>
          <w:tcPr>
            <w:tcW w:w="1568" w:type="pct"/>
            <w:tcBorders>
              <w:top w:val="single" w:sz="4" w:space="0" w:color="auto"/>
              <w:left w:val="nil"/>
              <w:bottom w:val="single" w:sz="4" w:space="0" w:color="auto"/>
              <w:right w:val="single" w:sz="4" w:space="0" w:color="auto"/>
            </w:tcBorders>
            <w:vAlign w:val="center"/>
          </w:tcPr>
          <w:p w14:paraId="526F8E2B" w14:textId="77777777" w:rsidR="00030C59" w:rsidRPr="00CE5F98" w:rsidRDefault="00030C59" w:rsidP="00193DC2">
            <w:pPr>
              <w:ind w:firstLineChars="350" w:firstLine="735"/>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568" w:type="pct"/>
            <w:tcBorders>
              <w:top w:val="single" w:sz="4" w:space="0" w:color="auto"/>
              <w:left w:val="nil"/>
              <w:bottom w:val="single" w:sz="4" w:space="0" w:color="auto"/>
              <w:right w:val="single" w:sz="4" w:space="0" w:color="auto"/>
            </w:tcBorders>
            <w:vAlign w:val="center"/>
          </w:tcPr>
          <w:p w14:paraId="1CADE86E" w14:textId="77777777" w:rsidR="00030C59" w:rsidRPr="00CE5F98" w:rsidRDefault="00030C59" w:rsidP="00193DC2">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568" w:type="pct"/>
            <w:tcBorders>
              <w:top w:val="single" w:sz="4" w:space="0" w:color="auto"/>
              <w:left w:val="nil"/>
              <w:bottom w:val="single" w:sz="4" w:space="0" w:color="auto"/>
              <w:right w:val="single" w:sz="4" w:space="0" w:color="auto"/>
            </w:tcBorders>
            <w:vAlign w:val="center"/>
          </w:tcPr>
          <w:p w14:paraId="56BA9183" w14:textId="77777777" w:rsidR="00030C59" w:rsidRPr="00CE5F98" w:rsidRDefault="00030C59" w:rsidP="00193DC2">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22AF1BCF" w14:textId="77777777" w:rsidTr="009E0503">
        <w:trPr>
          <w:trHeight w:val="943"/>
        </w:trPr>
        <w:tc>
          <w:tcPr>
            <w:tcW w:w="295" w:type="pct"/>
            <w:tcBorders>
              <w:top w:val="single" w:sz="4" w:space="0" w:color="auto"/>
              <w:left w:val="single" w:sz="4" w:space="0" w:color="auto"/>
              <w:bottom w:val="single" w:sz="4" w:space="0" w:color="auto"/>
              <w:right w:val="single" w:sz="4" w:space="0" w:color="auto"/>
            </w:tcBorders>
            <w:vAlign w:val="center"/>
          </w:tcPr>
          <w:p w14:paraId="4CB1F5C3" w14:textId="77777777" w:rsidR="00030C59" w:rsidRPr="00CE5F98" w:rsidRDefault="00030C59" w:rsidP="00734E95">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568" w:type="pct"/>
            <w:tcBorders>
              <w:top w:val="single" w:sz="4" w:space="0" w:color="auto"/>
              <w:left w:val="nil"/>
              <w:bottom w:val="single" w:sz="4" w:space="0" w:color="auto"/>
              <w:right w:val="single" w:sz="4" w:space="0" w:color="auto"/>
            </w:tcBorders>
            <w:vAlign w:val="center"/>
          </w:tcPr>
          <w:p w14:paraId="622E1759" w14:textId="77777777" w:rsidR="00030C59" w:rsidRPr="00CE5F98" w:rsidRDefault="00030C59" w:rsidP="00185AD1">
            <w:pPr>
              <w:adjustRightInd w:val="0"/>
              <w:snapToGrid w:val="0"/>
              <w:jc w:val="center"/>
              <w:rPr>
                <w:rFonts w:ascii="Times New Roman" w:hAnsi="Times New Roman"/>
                <w:color w:val="000000" w:themeColor="text1"/>
                <w:szCs w:val="21"/>
              </w:rPr>
            </w:pPr>
            <w:bookmarkStart w:id="72" w:name="OLE_LINK15"/>
            <w:r w:rsidRPr="00CE5F98">
              <w:rPr>
                <w:rFonts w:ascii="Times New Roman" w:hAnsi="Times New Roman"/>
                <w:color w:val="000000" w:themeColor="text1"/>
                <w:szCs w:val="21"/>
              </w:rPr>
              <w:t>1H(3)+1L(1)/</w:t>
            </w:r>
          </w:p>
          <w:p w14:paraId="1D42A58C" w14:textId="77777777" w:rsidR="00030C59" w:rsidRPr="00CE5F98" w:rsidRDefault="00030C59" w:rsidP="00185AD1">
            <w:pPr>
              <w:adjustRightInd w:val="0"/>
              <w:snapToGrid w:val="0"/>
              <w:jc w:val="left"/>
              <w:rPr>
                <w:rFonts w:ascii="Times New Roman" w:hAnsi="Times New Roman"/>
                <w:color w:val="000000" w:themeColor="text1"/>
                <w:szCs w:val="21"/>
              </w:rPr>
            </w:pPr>
            <w:r w:rsidRPr="00CE5F98">
              <w:rPr>
                <w:rFonts w:ascii="Times New Roman" w:hAnsi="Times New Roman"/>
                <w:color w:val="000000" w:themeColor="text1"/>
                <w:szCs w:val="21"/>
              </w:rPr>
              <w:t>2H(6)+1M(2)+2L(2)=0.4</w:t>
            </w:r>
            <w:bookmarkEnd w:id="72"/>
          </w:p>
        </w:tc>
        <w:tc>
          <w:tcPr>
            <w:tcW w:w="1568" w:type="pct"/>
            <w:tcBorders>
              <w:top w:val="single" w:sz="4" w:space="0" w:color="auto"/>
              <w:left w:val="nil"/>
              <w:bottom w:val="single" w:sz="4" w:space="0" w:color="auto"/>
              <w:right w:val="single" w:sz="4" w:space="0" w:color="auto"/>
            </w:tcBorders>
            <w:vAlign w:val="center"/>
          </w:tcPr>
          <w:p w14:paraId="20D5BB23" w14:textId="77777777" w:rsidR="00030C59" w:rsidRPr="00CE5F98" w:rsidRDefault="00030C59" w:rsidP="001E7F24">
            <w:pPr>
              <w:adjustRightInd w:val="0"/>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1H(3)+1L(1)/</w:t>
            </w:r>
          </w:p>
          <w:p w14:paraId="4278E7EF" w14:textId="77777777" w:rsidR="00030C59" w:rsidRPr="00CE5F98" w:rsidRDefault="00030C59" w:rsidP="001E7F24">
            <w:pPr>
              <w:adjustRightInd w:val="0"/>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2H(6)+1M(2)+2L(2)=0.4</w:t>
            </w:r>
          </w:p>
        </w:tc>
        <w:tc>
          <w:tcPr>
            <w:tcW w:w="1568" w:type="pct"/>
            <w:tcBorders>
              <w:top w:val="single" w:sz="4" w:space="0" w:color="auto"/>
              <w:left w:val="nil"/>
              <w:bottom w:val="single" w:sz="4" w:space="0" w:color="auto"/>
              <w:right w:val="single" w:sz="4" w:space="0" w:color="auto"/>
            </w:tcBorders>
            <w:vAlign w:val="center"/>
          </w:tcPr>
          <w:p w14:paraId="33669AD6" w14:textId="77777777" w:rsidR="00030C59" w:rsidRPr="00CE5F98" w:rsidRDefault="00030C59" w:rsidP="00185AD1">
            <w:pPr>
              <w:adjustRightInd w:val="0"/>
              <w:snapToGrid w:val="0"/>
              <w:jc w:val="center"/>
              <w:rPr>
                <w:rFonts w:ascii="Times New Roman" w:hAnsi="Times New Roman"/>
                <w:color w:val="000000" w:themeColor="text1"/>
                <w:szCs w:val="21"/>
              </w:rPr>
            </w:pPr>
            <w:r w:rsidRPr="00CE5F98">
              <w:rPr>
                <w:rFonts w:ascii="Times New Roman" w:hAnsi="Times New Roman" w:hint="eastAsia"/>
                <w:color w:val="000000" w:themeColor="text1"/>
                <w:szCs w:val="21"/>
              </w:rPr>
              <w:t>1M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w:t>
            </w:r>
          </w:p>
          <w:p w14:paraId="024EC383" w14:textId="77777777" w:rsidR="00030C59" w:rsidRPr="00CE5F98" w:rsidRDefault="00030C59" w:rsidP="001E7F24">
            <w:pPr>
              <w:adjustRightInd w:val="0"/>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2H(6)+1M(2)+2L(2)=0.</w:t>
            </w:r>
            <w:r w:rsidRPr="00CE5F98">
              <w:rPr>
                <w:rFonts w:ascii="Times New Roman" w:hAnsi="Times New Roman" w:hint="eastAsia"/>
                <w:color w:val="000000" w:themeColor="text1"/>
                <w:szCs w:val="21"/>
              </w:rPr>
              <w:t>2</w:t>
            </w:r>
          </w:p>
        </w:tc>
      </w:tr>
      <w:tr w:rsidR="00030C59" w:rsidRPr="00CE5F98" w14:paraId="7847B44B" w14:textId="77777777" w:rsidTr="009E0503">
        <w:trPr>
          <w:trHeight w:val="389"/>
        </w:trPr>
        <w:tc>
          <w:tcPr>
            <w:tcW w:w="295" w:type="pct"/>
            <w:tcBorders>
              <w:top w:val="single" w:sz="4" w:space="0" w:color="auto"/>
              <w:left w:val="single" w:sz="4" w:space="0" w:color="auto"/>
              <w:bottom w:val="single" w:sz="4" w:space="0" w:color="auto"/>
              <w:right w:val="single" w:sz="4" w:space="0" w:color="auto"/>
            </w:tcBorders>
            <w:vAlign w:val="center"/>
          </w:tcPr>
          <w:p w14:paraId="32CA95EA" w14:textId="77777777" w:rsidR="00030C59" w:rsidRPr="00CE5F98" w:rsidRDefault="00030C59" w:rsidP="00734E95">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568" w:type="pct"/>
            <w:tcBorders>
              <w:top w:val="single" w:sz="4" w:space="0" w:color="auto"/>
              <w:left w:val="nil"/>
              <w:bottom w:val="single" w:sz="4" w:space="0" w:color="auto"/>
              <w:right w:val="single" w:sz="4" w:space="0" w:color="auto"/>
            </w:tcBorders>
            <w:vAlign w:val="center"/>
          </w:tcPr>
          <w:p w14:paraId="20E607F4" w14:textId="77777777" w:rsidR="00030C59" w:rsidRPr="00CE5F98" w:rsidRDefault="00030C59" w:rsidP="00734E95">
            <w:pPr>
              <w:jc w:val="center"/>
              <w:rPr>
                <w:rFonts w:ascii="Times New Roman" w:hAnsi="Times New Roman"/>
                <w:color w:val="000000" w:themeColor="text1"/>
                <w:szCs w:val="21"/>
              </w:rPr>
            </w:pPr>
            <w:r w:rsidRPr="00CE5F98">
              <w:rPr>
                <w:rFonts w:ascii="Times New Roman" w:hAnsi="Times New Roman"/>
                <w:color w:val="000000" w:themeColor="text1"/>
                <w:szCs w:val="21"/>
              </w:rPr>
              <w:t>0.4</w:t>
            </w:r>
          </w:p>
        </w:tc>
        <w:tc>
          <w:tcPr>
            <w:tcW w:w="1568" w:type="pct"/>
            <w:tcBorders>
              <w:top w:val="single" w:sz="4" w:space="0" w:color="auto"/>
              <w:left w:val="nil"/>
              <w:bottom w:val="single" w:sz="4" w:space="0" w:color="auto"/>
              <w:right w:val="single" w:sz="4" w:space="0" w:color="auto"/>
            </w:tcBorders>
            <w:vAlign w:val="center"/>
          </w:tcPr>
          <w:p w14:paraId="33CBDC3B" w14:textId="77777777" w:rsidR="00030C59" w:rsidRPr="00CE5F98" w:rsidRDefault="00030C59" w:rsidP="001E7F24">
            <w:pPr>
              <w:jc w:val="center"/>
              <w:rPr>
                <w:rFonts w:ascii="Times New Roman" w:hAnsi="Times New Roman"/>
                <w:color w:val="000000" w:themeColor="text1"/>
                <w:szCs w:val="21"/>
              </w:rPr>
            </w:pPr>
            <w:r w:rsidRPr="00CE5F98">
              <w:rPr>
                <w:rFonts w:ascii="Times New Roman" w:hAnsi="Times New Roman"/>
                <w:color w:val="000000" w:themeColor="text1"/>
                <w:szCs w:val="21"/>
              </w:rPr>
              <w:t xml:space="preserve"> 0.</w:t>
            </w:r>
            <w:r w:rsidRPr="00CE5F98">
              <w:rPr>
                <w:rFonts w:ascii="Times New Roman" w:hAnsi="Times New Roman" w:hint="eastAsia"/>
                <w:color w:val="000000" w:themeColor="text1"/>
                <w:szCs w:val="21"/>
              </w:rPr>
              <w:t>4</w:t>
            </w:r>
          </w:p>
        </w:tc>
        <w:tc>
          <w:tcPr>
            <w:tcW w:w="1568" w:type="pct"/>
            <w:tcBorders>
              <w:top w:val="single" w:sz="4" w:space="0" w:color="auto"/>
              <w:left w:val="nil"/>
              <w:bottom w:val="single" w:sz="4" w:space="0" w:color="auto"/>
              <w:right w:val="single" w:sz="4" w:space="0" w:color="auto"/>
            </w:tcBorders>
            <w:vAlign w:val="center"/>
          </w:tcPr>
          <w:p w14:paraId="2ECC8CF1" w14:textId="77777777" w:rsidR="00030C59" w:rsidRPr="00CE5F98" w:rsidRDefault="00030C59" w:rsidP="001E7F24">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w:t>
            </w:r>
          </w:p>
        </w:tc>
      </w:tr>
    </w:tbl>
    <w:p w14:paraId="71DC8AAB" w14:textId="77777777" w:rsidR="00030C59" w:rsidRPr="00CE5F98" w:rsidRDefault="00030C59" w:rsidP="00455281">
      <w:pPr>
        <w:pStyle w:val="ae"/>
        <w:adjustRightInd w:val="0"/>
        <w:snapToGrid w:val="0"/>
        <w:spacing w:before="0" w:beforeAutospacing="0" w:after="0" w:afterAutospacing="0" w:line="360" w:lineRule="auto"/>
        <w:ind w:firstLineChars="147" w:firstLine="353"/>
        <w:rPr>
          <w:rFonts w:ascii="Times New Roman" w:eastAsia="微软雅黑" w:hAnsi="Times New Roman" w:cs="Times New Roman"/>
          <w:b/>
          <w:bCs/>
          <w:color w:val="000000" w:themeColor="text1"/>
          <w:kern w:val="2"/>
          <w:shd w:val="clear" w:color="auto" w:fill="FFFFFF" w:themeFill="background1"/>
        </w:rPr>
      </w:pPr>
      <w:bookmarkStart w:id="73" w:name="OLE_LINK24"/>
    </w:p>
    <w:p w14:paraId="34C0B1D7" w14:textId="6CD74FA5"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bookmarkEnd w:id="73"/>
    <w:p w14:paraId="5F735859" w14:textId="77777777" w:rsidR="00030C59" w:rsidRPr="00CE5F98" w:rsidRDefault="00030C59" w:rsidP="009C22EE">
      <w:pPr>
        <w:adjustRightInd w:val="0"/>
        <w:snapToGrid w:val="0"/>
        <w:spacing w:line="360" w:lineRule="auto"/>
        <w:ind w:firstLineChars="150" w:firstLine="315"/>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自编讲义</w:t>
      </w:r>
    </w:p>
    <w:p w14:paraId="671146F7" w14:textId="77777777" w:rsidR="00030C59" w:rsidRPr="00CE5F98" w:rsidRDefault="00030C59" w:rsidP="009C22EE">
      <w:pPr>
        <w:pStyle w:val="ae"/>
        <w:adjustRightInd w:val="0"/>
        <w:snapToGrid w:val="0"/>
        <w:spacing w:before="0" w:beforeAutospacing="0" w:after="0" w:afterAutospacing="0" w:line="360" w:lineRule="auto"/>
        <w:ind w:firstLineChars="147" w:firstLine="353"/>
        <w:rPr>
          <w:rFonts w:ascii="Times New Roman" w:eastAsia="微软雅黑" w:hAnsi="Times New Roman" w:cs="Times New Roman"/>
          <w:b/>
          <w:bCs/>
          <w:color w:val="000000" w:themeColor="text1"/>
          <w:kern w:val="2"/>
          <w:shd w:val="clear" w:color="auto" w:fill="FFFFFF" w:themeFill="background1"/>
        </w:rPr>
      </w:pPr>
    </w:p>
    <w:p w14:paraId="1CDC5C81" w14:textId="02BD5184"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4CD5947C" w14:textId="77777777" w:rsidR="00030C59" w:rsidRPr="00CE5F98" w:rsidRDefault="00030C59" w:rsidP="009C22EE">
      <w:pPr>
        <w:adjustRightInd w:val="0"/>
        <w:snapToGrid w:val="0"/>
        <w:spacing w:line="360" w:lineRule="auto"/>
        <w:ind w:leftChars="133" w:left="279"/>
        <w:jc w:val="left"/>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w:t>
      </w:r>
      <w:r w:rsidRPr="00CE5F98">
        <w:rPr>
          <w:color w:val="000000" w:themeColor="text1"/>
        </w:rPr>
        <w:t xml:space="preserve"> </w:t>
      </w:r>
      <w:r w:rsidRPr="00CE5F98">
        <w:rPr>
          <w:rFonts w:ascii="Times New Roman" w:hAnsi="Times New Roman"/>
          <w:color w:val="000000" w:themeColor="text1"/>
          <w:szCs w:val="21"/>
        </w:rPr>
        <w:t>Goodman.</w:t>
      </w:r>
      <w:r w:rsidRPr="00CE5F98">
        <w:rPr>
          <w:rFonts w:ascii="Times New Roman" w:hAnsi="Times New Roman" w:hint="eastAsia"/>
          <w:color w:val="000000" w:themeColor="text1"/>
          <w:szCs w:val="21"/>
        </w:rPr>
        <w:t>洞察用户体验</w:t>
      </w:r>
      <w:r w:rsidRPr="00CE5F98">
        <w:rPr>
          <w:rFonts w:ascii="Times New Roman" w:hAnsi="Times New Roman" w:hint="eastAsia"/>
          <w:color w:val="000000" w:themeColor="text1"/>
          <w:szCs w:val="21"/>
        </w:rPr>
        <w:t xml:space="preserve"> </w:t>
      </w:r>
      <w:r w:rsidRPr="00CE5F98">
        <w:rPr>
          <w:rFonts w:ascii="Times New Roman" w:hAnsi="Times New Roman" w:hint="eastAsia"/>
          <w:color w:val="000000" w:themeColor="text1"/>
          <w:szCs w:val="21"/>
        </w:rPr>
        <w:t>方法与实践（第</w:t>
      </w:r>
      <w:r w:rsidRPr="00CE5F98">
        <w:rPr>
          <w:rFonts w:ascii="Times New Roman" w:hAnsi="Times New Roman" w:hint="eastAsia"/>
          <w:color w:val="000000" w:themeColor="text1"/>
          <w:szCs w:val="21"/>
        </w:rPr>
        <w:t>2</w:t>
      </w:r>
      <w:r w:rsidRPr="00CE5F98">
        <w:rPr>
          <w:rFonts w:ascii="Times New Roman" w:hAnsi="Times New Roman" w:hint="eastAsia"/>
          <w:color w:val="000000" w:themeColor="text1"/>
          <w:szCs w:val="21"/>
        </w:rPr>
        <w:t>版）</w:t>
      </w:r>
      <w:r w:rsidRPr="00CE5F98">
        <w:rPr>
          <w:rFonts w:ascii="Times New Roman" w:hAnsi="Times New Roman"/>
          <w:color w:val="000000" w:themeColor="text1"/>
          <w:szCs w:val="21"/>
        </w:rPr>
        <w:t>[M].</w:t>
      </w:r>
      <w:r w:rsidRPr="00CE5F98">
        <w:rPr>
          <w:rFonts w:ascii="Times New Roman" w:hAnsi="Times New Roman"/>
          <w:color w:val="000000" w:themeColor="text1"/>
          <w:szCs w:val="21"/>
        </w:rPr>
        <w:t>北京</w:t>
      </w:r>
      <w:r w:rsidRPr="00CE5F98">
        <w:rPr>
          <w:rFonts w:ascii="Times New Roman" w:hAnsi="Times New Roman"/>
          <w:color w:val="000000" w:themeColor="text1"/>
          <w:szCs w:val="21"/>
        </w:rPr>
        <w:t>:</w:t>
      </w:r>
      <w:r w:rsidRPr="00CE5F98">
        <w:rPr>
          <w:rFonts w:ascii="Times New Roman" w:hAnsi="Times New Roman"/>
          <w:color w:val="000000" w:themeColor="text1"/>
          <w:szCs w:val="21"/>
        </w:rPr>
        <w:t>清华大学出版社</w:t>
      </w:r>
      <w:r w:rsidRPr="00CE5F98">
        <w:rPr>
          <w:rFonts w:ascii="Times New Roman" w:hAnsi="Times New Roman"/>
          <w:color w:val="000000" w:themeColor="text1"/>
          <w:szCs w:val="21"/>
        </w:rPr>
        <w:t>,20</w:t>
      </w:r>
      <w:r w:rsidRPr="00CE5F98">
        <w:rPr>
          <w:rFonts w:ascii="Times New Roman" w:hAnsi="Times New Roman" w:hint="eastAsia"/>
          <w:color w:val="000000" w:themeColor="text1"/>
          <w:szCs w:val="21"/>
        </w:rPr>
        <w:t>15</w:t>
      </w:r>
      <w:r w:rsidRPr="00CE5F98">
        <w:rPr>
          <w:rFonts w:ascii="Times New Roman" w:hAnsi="Times New Roman"/>
          <w:color w:val="000000" w:themeColor="text1"/>
          <w:szCs w:val="21"/>
        </w:rPr>
        <w:t>.</w:t>
      </w:r>
    </w:p>
    <w:p w14:paraId="38AE27CC" w14:textId="77777777" w:rsidR="00030C59" w:rsidRPr="00CE5F98" w:rsidRDefault="00030C59" w:rsidP="009C22EE">
      <w:pPr>
        <w:adjustRightInd w:val="0"/>
        <w:snapToGrid w:val="0"/>
        <w:spacing w:line="360" w:lineRule="auto"/>
        <w:rPr>
          <w:rFonts w:ascii="Times New Roman" w:hAnsi="Times New Roman"/>
          <w:color w:val="000000" w:themeColor="text1"/>
          <w:szCs w:val="21"/>
        </w:rPr>
      </w:pPr>
      <w:r w:rsidRPr="00CE5F98">
        <w:rPr>
          <w:rFonts w:ascii="Times New Roman" w:hAnsi="Times New Roman" w:hint="eastAsia"/>
          <w:color w:val="000000" w:themeColor="text1"/>
          <w:szCs w:val="21"/>
        </w:rPr>
        <w:t xml:space="preserve">   </w:t>
      </w:r>
      <w:r w:rsidRPr="00CE5F98">
        <w:rPr>
          <w:rFonts w:ascii="Times New Roman" w:hAnsi="Times New Roman"/>
          <w:color w:val="000000" w:themeColor="text1"/>
          <w:szCs w:val="21"/>
        </w:rPr>
        <w:t>2.</w:t>
      </w:r>
      <w:r w:rsidRPr="00CE5F98">
        <w:rPr>
          <w:rFonts w:ascii="Times New Roman" w:hAnsi="Times New Roman" w:hint="eastAsia"/>
          <w:color w:val="000000" w:themeColor="text1"/>
          <w:szCs w:val="21"/>
        </w:rPr>
        <w:t>Bill Albert</w:t>
      </w:r>
      <w:r w:rsidRPr="00CE5F98">
        <w:rPr>
          <w:rFonts w:ascii="Times New Roman" w:hAnsi="Times New Roman" w:hint="eastAsia"/>
          <w:color w:val="000000" w:themeColor="text1"/>
          <w:szCs w:val="21"/>
        </w:rPr>
        <w:t>等</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用户体验度量：收集、分析与呈现（第三版）</w:t>
      </w:r>
      <w:r w:rsidRPr="00CE5F98">
        <w:rPr>
          <w:rFonts w:ascii="Times New Roman" w:hAnsi="Times New Roman"/>
          <w:color w:val="000000" w:themeColor="text1"/>
          <w:szCs w:val="21"/>
        </w:rPr>
        <w:t>[M].</w:t>
      </w:r>
      <w:r w:rsidRPr="00CE5F98">
        <w:rPr>
          <w:rFonts w:ascii="Times New Roman" w:hAnsi="Times New Roman"/>
          <w:color w:val="000000" w:themeColor="text1"/>
          <w:szCs w:val="21"/>
        </w:rPr>
        <w:t>北京</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电子</w:t>
      </w:r>
      <w:r w:rsidRPr="00CE5F98">
        <w:rPr>
          <w:rFonts w:ascii="Times New Roman" w:hAnsi="Times New Roman"/>
          <w:color w:val="000000" w:themeColor="text1"/>
          <w:szCs w:val="21"/>
        </w:rPr>
        <w:t>工业出版社</w:t>
      </w:r>
      <w:r w:rsidRPr="00CE5F98">
        <w:rPr>
          <w:rFonts w:ascii="Times New Roman" w:hAnsi="Times New Roman"/>
          <w:color w:val="000000" w:themeColor="text1"/>
          <w:szCs w:val="21"/>
        </w:rPr>
        <w:t>,202</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p>
    <w:p w14:paraId="0C399348" w14:textId="77777777" w:rsidR="00030C59" w:rsidRPr="00CE5F98" w:rsidRDefault="00030C59" w:rsidP="009C22EE">
      <w:pPr>
        <w:adjustRightInd w:val="0"/>
        <w:snapToGrid w:val="0"/>
        <w:spacing w:line="360" w:lineRule="auto"/>
        <w:rPr>
          <w:rFonts w:ascii="Times New Roman" w:hAnsi="Times New Roman"/>
          <w:color w:val="000000" w:themeColor="text1"/>
          <w:szCs w:val="21"/>
        </w:rPr>
      </w:pPr>
      <w:r w:rsidRPr="00CE5F98">
        <w:rPr>
          <w:rFonts w:ascii="Times New Roman" w:hAnsi="Times New Roman" w:hint="eastAsia"/>
          <w:color w:val="000000" w:themeColor="text1"/>
          <w:szCs w:val="21"/>
        </w:rPr>
        <w:t xml:space="preserve">   </w:t>
      </w:r>
      <w:r w:rsidRPr="00CE5F98">
        <w:rPr>
          <w:rFonts w:ascii="Times New Roman" w:hAnsi="Times New Roman"/>
          <w:color w:val="000000" w:themeColor="text1"/>
          <w:szCs w:val="21"/>
        </w:rPr>
        <w:t>3.Gavin</w:t>
      </w:r>
      <w:r w:rsidRPr="00CE5F98">
        <w:rPr>
          <w:rFonts w:ascii="Times New Roman" w:hAnsi="Times New Roman"/>
          <w:color w:val="000000" w:themeColor="text1"/>
          <w:szCs w:val="21"/>
        </w:rPr>
        <w:t>等</w:t>
      </w:r>
      <w:r w:rsidRPr="00CE5F98">
        <w:rPr>
          <w:rFonts w:ascii="Times New Roman" w:hAnsi="Times New Roman"/>
          <w:color w:val="000000" w:themeColor="text1"/>
          <w:szCs w:val="21"/>
        </w:rPr>
        <w:t>,</w:t>
      </w:r>
      <w:r w:rsidRPr="00CE5F98">
        <w:rPr>
          <w:rFonts w:ascii="Times New Roman" w:hAnsi="Times New Roman"/>
          <w:color w:val="000000" w:themeColor="text1"/>
          <w:szCs w:val="21"/>
        </w:rPr>
        <w:t>人工智能与用户体验：以人为本的设计</w:t>
      </w:r>
      <w:r w:rsidRPr="00CE5F98">
        <w:rPr>
          <w:rFonts w:ascii="Times New Roman" w:hAnsi="Times New Roman"/>
          <w:color w:val="000000" w:themeColor="text1"/>
          <w:szCs w:val="21"/>
        </w:rPr>
        <w:t>[M].</w:t>
      </w:r>
      <w:r w:rsidRPr="00CE5F98">
        <w:rPr>
          <w:rFonts w:ascii="Times New Roman" w:hAnsi="Times New Roman"/>
          <w:color w:val="000000" w:themeColor="text1"/>
          <w:szCs w:val="21"/>
        </w:rPr>
        <w:t>北京</w:t>
      </w:r>
      <w:r w:rsidRPr="00CE5F98">
        <w:rPr>
          <w:rFonts w:ascii="Times New Roman" w:hAnsi="Times New Roman"/>
          <w:color w:val="000000" w:themeColor="text1"/>
          <w:szCs w:val="21"/>
        </w:rPr>
        <w:t>:</w:t>
      </w:r>
      <w:r w:rsidRPr="00CE5F98">
        <w:rPr>
          <w:rFonts w:ascii="Times New Roman" w:hAnsi="Times New Roman"/>
          <w:color w:val="000000" w:themeColor="text1"/>
          <w:szCs w:val="21"/>
        </w:rPr>
        <w:t>清华大学出版社</w:t>
      </w:r>
      <w:r w:rsidRPr="00CE5F98">
        <w:rPr>
          <w:rFonts w:ascii="Times New Roman" w:hAnsi="Times New Roman"/>
          <w:color w:val="000000" w:themeColor="text1"/>
          <w:szCs w:val="21"/>
        </w:rPr>
        <w:t>,2021.</w:t>
      </w:r>
    </w:p>
    <w:p w14:paraId="17D3E04A" w14:textId="77777777" w:rsidR="00030C59" w:rsidRPr="00CE5F98" w:rsidRDefault="00030C59" w:rsidP="009C22EE">
      <w:pPr>
        <w:adjustRightInd w:val="0"/>
        <w:snapToGrid w:val="0"/>
        <w:spacing w:line="360" w:lineRule="auto"/>
        <w:rPr>
          <w:rFonts w:ascii="Times New Roman" w:hAnsi="Times New Roman"/>
          <w:b/>
          <w:color w:val="000000" w:themeColor="text1"/>
          <w:szCs w:val="21"/>
          <w:shd w:val="clear" w:color="auto" w:fill="FFFFFF" w:themeFill="background1"/>
        </w:rPr>
      </w:pPr>
      <w:r w:rsidRPr="00CE5F98">
        <w:rPr>
          <w:rFonts w:ascii="Times New Roman" w:hAnsi="Times New Roman" w:hint="eastAsia"/>
          <w:color w:val="000000" w:themeColor="text1"/>
          <w:szCs w:val="21"/>
        </w:rPr>
        <w:t xml:space="preserve">   </w:t>
      </w:r>
    </w:p>
    <w:p w14:paraId="36503406" w14:textId="77777777" w:rsidR="00030C59" w:rsidRPr="00CE5F98" w:rsidRDefault="00030C59" w:rsidP="00335A4A">
      <w:pPr>
        <w:spacing w:line="360" w:lineRule="auto"/>
        <w:ind w:right="84" w:firstLineChars="250" w:firstLine="525"/>
        <w:jc w:val="right"/>
        <w:rPr>
          <w:rFonts w:ascii="Times New Roman" w:hAnsi="Times New Roman"/>
          <w:color w:val="000000" w:themeColor="text1"/>
          <w:szCs w:val="21"/>
          <w:shd w:val="clear" w:color="auto" w:fill="FFFFFF" w:themeFill="background1"/>
        </w:rPr>
      </w:pPr>
    </w:p>
    <w:p w14:paraId="3DE8AC69" w14:textId="77777777" w:rsidR="00030C59" w:rsidRPr="00CE5F98" w:rsidRDefault="00030C59" w:rsidP="00335A4A">
      <w:pPr>
        <w:spacing w:line="360" w:lineRule="auto"/>
        <w:ind w:right="84" w:firstLineChars="250" w:firstLine="525"/>
        <w:jc w:val="right"/>
        <w:rPr>
          <w:rFonts w:ascii="Times New Roman" w:hAnsi="Times New Roman"/>
          <w:color w:val="000000" w:themeColor="text1"/>
          <w:szCs w:val="21"/>
          <w:shd w:val="clear" w:color="auto" w:fill="FFFFFF" w:themeFill="background1"/>
        </w:rPr>
      </w:pPr>
    </w:p>
    <w:p w14:paraId="222B1702" w14:textId="77777777" w:rsidR="00030C59" w:rsidRPr="00CE5F98" w:rsidRDefault="00030C59" w:rsidP="00A42617">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执笔人：</w:t>
      </w:r>
      <w:r w:rsidRPr="00CE5F98">
        <w:rPr>
          <w:noProof/>
          <w:color w:val="000000" w:themeColor="text1"/>
        </w:rPr>
        <w:drawing>
          <wp:inline distT="0" distB="0" distL="0" distR="0" wp14:anchorId="7AEB39AE" wp14:editId="2D10CABD">
            <wp:extent cx="742950" cy="257175"/>
            <wp:effectExtent l="0" t="0" r="0" b="0"/>
            <wp:docPr id="13108261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inline>
        </w:drawing>
      </w:r>
      <w:r w:rsidRPr="00CE5F98">
        <w:rPr>
          <w:rFonts w:ascii="Times New Roman" w:hAnsi="Times New Roman"/>
          <w:color w:val="000000" w:themeColor="text1"/>
          <w:kern w:val="0"/>
          <w:sz w:val="24"/>
        </w:rPr>
        <w:t xml:space="preserve"> </w:t>
      </w:r>
    </w:p>
    <w:p w14:paraId="6A1E598D" w14:textId="77777777" w:rsidR="00030C59" w:rsidRPr="00CE5F98" w:rsidRDefault="00030C59" w:rsidP="000E30D1">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82816" behindDoc="0" locked="0" layoutInCell="1" allowOverlap="1" wp14:anchorId="783E7851" wp14:editId="0F9ABC75">
            <wp:simplePos x="0" y="0"/>
            <wp:positionH relativeFrom="margin">
              <wp:posOffset>4538526</wp:posOffset>
            </wp:positionH>
            <wp:positionV relativeFrom="paragraph">
              <wp:posOffset>22497</wp:posOffset>
            </wp:positionV>
            <wp:extent cx="413385" cy="303530"/>
            <wp:effectExtent l="0" t="0" r="5715" b="1270"/>
            <wp:wrapNone/>
            <wp:docPr id="4509365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295E6E69" w14:textId="77777777" w:rsidR="00030C59" w:rsidRPr="00CE5F98" w:rsidRDefault="00030C59" w:rsidP="000E30D1">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83840" behindDoc="0" locked="0" layoutInCell="1" allowOverlap="1" wp14:anchorId="3E3C7FE3" wp14:editId="7A0142A4">
            <wp:simplePos x="0" y="0"/>
            <wp:positionH relativeFrom="column">
              <wp:posOffset>4561023</wp:posOffset>
            </wp:positionH>
            <wp:positionV relativeFrom="paragraph">
              <wp:posOffset>26035</wp:posOffset>
            </wp:positionV>
            <wp:extent cx="657860" cy="381000"/>
            <wp:effectExtent l="0" t="0" r="8890" b="0"/>
            <wp:wrapNone/>
            <wp:docPr id="156356660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26BE731C" w14:textId="77777777" w:rsidR="00030C59" w:rsidRPr="00CE5F98" w:rsidRDefault="00030C59" w:rsidP="000E30D1">
      <w:pPr>
        <w:spacing w:line="480" w:lineRule="auto"/>
        <w:ind w:firstLineChars="2600" w:firstLine="6240"/>
        <w:jc w:val="left"/>
        <w:rPr>
          <w:rFonts w:hint="eastAsia"/>
          <w:color w:val="000000" w:themeColor="text1"/>
          <w:szCs w:val="21"/>
        </w:rPr>
      </w:pPr>
      <w:r w:rsidRPr="00CE5F98">
        <w:rPr>
          <w:rFonts w:ascii="Times New Roman" w:hAnsi="Times New Roman"/>
          <w:color w:val="000000" w:themeColor="text1"/>
          <w:kern w:val="0"/>
          <w:sz w:val="24"/>
        </w:rPr>
        <w:t>202</w:t>
      </w:r>
      <w:r w:rsidRPr="00CE5F98">
        <w:rPr>
          <w:rFonts w:ascii="Times New Roman" w:hAnsi="Times New Roman" w:hint="eastAsia"/>
          <w:color w:val="000000" w:themeColor="text1"/>
          <w:kern w:val="0"/>
          <w:sz w:val="24"/>
        </w:rPr>
        <w:t>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22</w:t>
      </w:r>
      <w:r w:rsidRPr="00CE5F98">
        <w:rPr>
          <w:rFonts w:ascii="Times New Roman" w:hAnsi="Times New Roman"/>
          <w:color w:val="000000" w:themeColor="text1"/>
          <w:kern w:val="0"/>
          <w:sz w:val="24"/>
        </w:rPr>
        <w:t>日</w:t>
      </w:r>
    </w:p>
    <w:p w14:paraId="7352BF27" w14:textId="77777777" w:rsidR="00030C59" w:rsidRPr="00CE5F98" w:rsidRDefault="00030C59" w:rsidP="00335A4A">
      <w:pPr>
        <w:wordWrap w:val="0"/>
        <w:spacing w:line="360" w:lineRule="auto"/>
        <w:ind w:firstLineChars="250" w:firstLine="525"/>
        <w:jc w:val="righ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 xml:space="preserve">      </w:t>
      </w:r>
      <w:r w:rsidRPr="00CE5F98">
        <w:rPr>
          <w:rFonts w:ascii="Times New Roman" w:hAnsi="Times New Roman"/>
          <w:color w:val="000000" w:themeColor="text1"/>
          <w:szCs w:val="21"/>
          <w:shd w:val="clear" w:color="auto" w:fill="FFFFFF" w:themeFill="background1"/>
        </w:rPr>
        <w:t xml:space="preserve">    </w:t>
      </w:r>
      <w:r w:rsidRPr="00CE5F98">
        <w:rPr>
          <w:rFonts w:ascii="Times New Roman" w:hAnsi="Times New Roman" w:hint="eastAsia"/>
          <w:color w:val="000000" w:themeColor="text1"/>
          <w:szCs w:val="21"/>
          <w:shd w:val="clear" w:color="auto" w:fill="FFFFFF" w:themeFill="background1"/>
        </w:rPr>
        <w:t xml:space="preserve">  </w:t>
      </w:r>
    </w:p>
    <w:p w14:paraId="487C2E08" w14:textId="77777777" w:rsidR="00030C59" w:rsidRPr="00CE5F98" w:rsidRDefault="00030C59">
      <w:pPr>
        <w:rPr>
          <w:rFonts w:ascii="Times New Roman" w:hAnsi="Times New Roman"/>
          <w:color w:val="000000" w:themeColor="text1"/>
          <w:shd w:val="clear" w:color="auto" w:fill="FFFFFF" w:themeFill="background1"/>
        </w:rPr>
      </w:pPr>
    </w:p>
    <w:p w14:paraId="5EFED447" w14:textId="77777777" w:rsidR="00F258D4" w:rsidRPr="00CE5F98" w:rsidRDefault="00F258D4">
      <w:pPr>
        <w:widowControl/>
        <w:jc w:val="left"/>
        <w:rPr>
          <w:rFonts w:ascii="Times New Roman" w:eastAsia="黑体" w:hAnsi="Times New Roman"/>
          <w:b/>
          <w:bCs/>
          <w:color w:val="000000" w:themeColor="text1"/>
          <w:sz w:val="32"/>
          <w:szCs w:val="32"/>
        </w:rPr>
      </w:pPr>
      <w:r w:rsidRPr="00CE5F98">
        <w:rPr>
          <w:rFonts w:ascii="Times New Roman" w:eastAsia="黑体" w:hAnsi="Times New Roman"/>
          <w:b/>
          <w:bCs/>
          <w:color w:val="000000" w:themeColor="text1"/>
          <w:sz w:val="32"/>
          <w:szCs w:val="32"/>
        </w:rPr>
        <w:br w:type="page"/>
      </w:r>
    </w:p>
    <w:p w14:paraId="71228CCB" w14:textId="77777777" w:rsidR="00030C59" w:rsidRPr="00CE5F98" w:rsidRDefault="00030C59" w:rsidP="003B36AB">
      <w:pPr>
        <w:spacing w:afterLines="50" w:after="156" w:line="440" w:lineRule="exact"/>
        <w:ind w:firstLineChars="350" w:firstLine="1124"/>
        <w:rPr>
          <w:rFonts w:ascii="Times New Roman" w:eastAsia="黑体" w:hAnsi="Times New Roman"/>
          <w:b/>
          <w:bCs/>
          <w:color w:val="000000" w:themeColor="text1"/>
          <w:sz w:val="32"/>
          <w:szCs w:val="32"/>
        </w:rPr>
      </w:pPr>
      <w:r w:rsidRPr="00CE5F98">
        <w:rPr>
          <w:rFonts w:ascii="Times New Roman" w:eastAsia="黑体" w:hAnsi="Times New Roman"/>
          <w:b/>
          <w:bCs/>
          <w:color w:val="000000" w:themeColor="text1"/>
          <w:sz w:val="32"/>
          <w:szCs w:val="32"/>
        </w:rPr>
        <w:lastRenderedPageBreak/>
        <w:t>重庆文理学院</w:t>
      </w:r>
      <w:r w:rsidRPr="00CE5F98">
        <w:rPr>
          <w:rFonts w:ascii="Times New Roman" w:eastAsia="黑体" w:hAnsi="Times New Roman"/>
          <w:b/>
          <w:bCs/>
          <w:color w:val="000000" w:themeColor="text1"/>
          <w:sz w:val="32"/>
          <w:szCs w:val="32"/>
        </w:rPr>
        <w:t>2025</w:t>
      </w:r>
      <w:r w:rsidRPr="00CE5F98">
        <w:rPr>
          <w:rFonts w:ascii="Times New Roman" w:eastAsia="黑体" w:hAnsi="Times New Roman"/>
          <w:b/>
          <w:bCs/>
          <w:color w:val="000000" w:themeColor="text1"/>
          <w:sz w:val="32"/>
          <w:szCs w:val="32"/>
        </w:rPr>
        <w:t>版本科专业人才培养方案</w:t>
      </w:r>
    </w:p>
    <w:p w14:paraId="55804241" w14:textId="77777777" w:rsidR="00030C59" w:rsidRPr="00CE5F98" w:rsidRDefault="00030C59" w:rsidP="00030C59">
      <w:pPr>
        <w:pStyle w:val="1"/>
        <w:spacing w:before="0"/>
        <w:jc w:val="center"/>
        <w:rPr>
          <w:rFonts w:ascii="Times New Roman" w:eastAsia="黑体" w:hAnsi="Times New Roman"/>
          <w:b/>
          <w:bCs/>
          <w:color w:val="000000" w:themeColor="text1"/>
          <w:sz w:val="32"/>
          <w:szCs w:val="32"/>
        </w:rPr>
      </w:pPr>
      <w:r w:rsidRPr="00CE5F98">
        <w:rPr>
          <w:rFonts w:ascii="Times New Roman" w:eastAsia="黑体" w:hAnsi="Times New Roman"/>
          <w:b/>
          <w:bCs/>
          <w:color w:val="000000" w:themeColor="text1"/>
          <w:sz w:val="32"/>
          <w:szCs w:val="32"/>
        </w:rPr>
        <w:t xml:space="preserve">  </w:t>
      </w:r>
      <w:bookmarkStart w:id="74" w:name="_Toc203243472"/>
      <w:r w:rsidRPr="00CE5F98">
        <w:rPr>
          <w:rFonts w:ascii="微软雅黑" w:eastAsia="微软雅黑" w:hAnsi="微软雅黑"/>
          <w:color w:val="000000" w:themeColor="text1"/>
          <w:sz w:val="32"/>
          <w:szCs w:val="32"/>
        </w:rPr>
        <w:t>《社会心理学1》课程教学大纲</w:t>
      </w:r>
      <w:bookmarkEnd w:id="74"/>
    </w:p>
    <w:p w14:paraId="347A90DB" w14:textId="5EBBF110"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9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899"/>
      </w:tblGrid>
      <w:tr w:rsidR="00CE5F98" w:rsidRPr="00CE5F98" w14:paraId="70638089" w14:textId="77777777" w:rsidTr="001232F2">
        <w:trPr>
          <w:trHeight w:val="412"/>
          <w:jc w:val="center"/>
        </w:trPr>
        <w:tc>
          <w:tcPr>
            <w:tcW w:w="1834" w:type="dxa"/>
            <w:vMerge w:val="restart"/>
            <w:vAlign w:val="center"/>
          </w:tcPr>
          <w:p w14:paraId="5D13E1D8"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课程名称</w:t>
            </w:r>
          </w:p>
        </w:tc>
        <w:tc>
          <w:tcPr>
            <w:tcW w:w="2428" w:type="dxa"/>
            <w:vMerge w:val="restart"/>
            <w:vAlign w:val="center"/>
          </w:tcPr>
          <w:p w14:paraId="5ECC15D3"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社会心理学</w:t>
            </w:r>
            <w:r w:rsidRPr="00CE5F98">
              <w:rPr>
                <w:rFonts w:ascii="Times New Roman" w:hAnsi="Times New Roman"/>
                <w:color w:val="000000" w:themeColor="text1"/>
              </w:rPr>
              <w:t>1</w:t>
            </w:r>
          </w:p>
        </w:tc>
        <w:tc>
          <w:tcPr>
            <w:tcW w:w="1417" w:type="dxa"/>
            <w:gridSpan w:val="2"/>
            <w:vAlign w:val="center"/>
          </w:tcPr>
          <w:p w14:paraId="566E313E"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课程代码</w:t>
            </w:r>
          </w:p>
        </w:tc>
        <w:tc>
          <w:tcPr>
            <w:tcW w:w="1425" w:type="dxa"/>
            <w:gridSpan w:val="2"/>
            <w:vAlign w:val="center"/>
          </w:tcPr>
          <w:p w14:paraId="5C63FF73"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eastAsia="仿宋_GB2312" w:hAnsi="Times New Roman"/>
                <w:color w:val="000000" w:themeColor="text1"/>
                <w:kern w:val="0"/>
                <w:szCs w:val="21"/>
              </w:rPr>
              <w:t>1</w:t>
            </w:r>
            <w:r w:rsidRPr="00CE5F98">
              <w:rPr>
                <w:rFonts w:ascii="Times New Roman" w:eastAsia="仿宋_GB2312" w:hAnsi="Times New Roman" w:hint="eastAsia"/>
                <w:color w:val="000000" w:themeColor="text1"/>
                <w:kern w:val="0"/>
                <w:szCs w:val="21"/>
              </w:rPr>
              <w:t>0315001</w:t>
            </w:r>
          </w:p>
        </w:tc>
        <w:tc>
          <w:tcPr>
            <w:tcW w:w="1163" w:type="dxa"/>
            <w:vAlign w:val="center"/>
          </w:tcPr>
          <w:p w14:paraId="034BB626"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修读性质</w:t>
            </w:r>
          </w:p>
        </w:tc>
        <w:tc>
          <w:tcPr>
            <w:tcW w:w="899" w:type="dxa"/>
            <w:vAlign w:val="center"/>
          </w:tcPr>
          <w:p w14:paraId="0A977B57"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必修</w:t>
            </w:r>
          </w:p>
        </w:tc>
      </w:tr>
      <w:tr w:rsidR="00CE5F98" w:rsidRPr="00CE5F98" w14:paraId="7AD8E84B" w14:textId="77777777" w:rsidTr="001232F2">
        <w:trPr>
          <w:trHeight w:val="375"/>
          <w:jc w:val="center"/>
        </w:trPr>
        <w:tc>
          <w:tcPr>
            <w:tcW w:w="1834" w:type="dxa"/>
            <w:vMerge/>
            <w:vAlign w:val="center"/>
          </w:tcPr>
          <w:p w14:paraId="344706FD" w14:textId="77777777" w:rsidR="00030C59" w:rsidRPr="00CE5F98" w:rsidRDefault="00030C59" w:rsidP="00A406BD">
            <w:pPr>
              <w:adjustRightInd w:val="0"/>
              <w:snapToGrid w:val="0"/>
              <w:jc w:val="center"/>
              <w:rPr>
                <w:rFonts w:ascii="Times New Roman" w:hAnsi="Times New Roman"/>
                <w:color w:val="000000" w:themeColor="text1"/>
              </w:rPr>
            </w:pPr>
          </w:p>
        </w:tc>
        <w:tc>
          <w:tcPr>
            <w:tcW w:w="2428" w:type="dxa"/>
            <w:vMerge/>
            <w:vAlign w:val="center"/>
          </w:tcPr>
          <w:p w14:paraId="23E3F2F3" w14:textId="77777777" w:rsidR="00030C59" w:rsidRPr="00CE5F98" w:rsidRDefault="00030C59" w:rsidP="00A406BD">
            <w:pPr>
              <w:adjustRightInd w:val="0"/>
              <w:snapToGrid w:val="0"/>
              <w:jc w:val="center"/>
              <w:rPr>
                <w:rFonts w:ascii="Times New Roman" w:hAnsi="Times New Roman"/>
                <w:color w:val="000000" w:themeColor="text1"/>
              </w:rPr>
            </w:pPr>
          </w:p>
        </w:tc>
        <w:tc>
          <w:tcPr>
            <w:tcW w:w="567" w:type="dxa"/>
            <w:vMerge w:val="restart"/>
            <w:vAlign w:val="center"/>
          </w:tcPr>
          <w:p w14:paraId="7AEC2259"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学时</w:t>
            </w:r>
          </w:p>
        </w:tc>
        <w:tc>
          <w:tcPr>
            <w:tcW w:w="850" w:type="dxa"/>
            <w:vAlign w:val="center"/>
          </w:tcPr>
          <w:p w14:paraId="4FEEBAE0"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总学时</w:t>
            </w:r>
          </w:p>
        </w:tc>
        <w:tc>
          <w:tcPr>
            <w:tcW w:w="709" w:type="dxa"/>
            <w:vAlign w:val="center"/>
          </w:tcPr>
          <w:p w14:paraId="1483F7AC"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理论</w:t>
            </w:r>
          </w:p>
        </w:tc>
        <w:tc>
          <w:tcPr>
            <w:tcW w:w="716" w:type="dxa"/>
            <w:vAlign w:val="center"/>
          </w:tcPr>
          <w:p w14:paraId="25C14239"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实践</w:t>
            </w:r>
          </w:p>
        </w:tc>
        <w:tc>
          <w:tcPr>
            <w:tcW w:w="1163" w:type="dxa"/>
            <w:vMerge w:val="restart"/>
            <w:vAlign w:val="center"/>
          </w:tcPr>
          <w:p w14:paraId="02165C27"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学分</w:t>
            </w:r>
          </w:p>
        </w:tc>
        <w:tc>
          <w:tcPr>
            <w:tcW w:w="899" w:type="dxa"/>
            <w:vMerge w:val="restart"/>
            <w:vAlign w:val="center"/>
          </w:tcPr>
          <w:p w14:paraId="2ED9F6AC"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2</w:t>
            </w:r>
          </w:p>
        </w:tc>
      </w:tr>
      <w:tr w:rsidR="00CE5F98" w:rsidRPr="00CE5F98" w14:paraId="7703F871" w14:textId="77777777" w:rsidTr="001232F2">
        <w:trPr>
          <w:trHeight w:val="330"/>
          <w:jc w:val="center"/>
        </w:trPr>
        <w:tc>
          <w:tcPr>
            <w:tcW w:w="1834" w:type="dxa"/>
            <w:vMerge/>
            <w:vAlign w:val="center"/>
          </w:tcPr>
          <w:p w14:paraId="6E5484D9" w14:textId="77777777" w:rsidR="00030C59" w:rsidRPr="00CE5F98" w:rsidRDefault="00030C59" w:rsidP="00A406BD">
            <w:pPr>
              <w:adjustRightInd w:val="0"/>
              <w:snapToGrid w:val="0"/>
              <w:jc w:val="center"/>
              <w:rPr>
                <w:rFonts w:ascii="Times New Roman" w:hAnsi="Times New Roman"/>
                <w:color w:val="000000" w:themeColor="text1"/>
              </w:rPr>
            </w:pPr>
          </w:p>
        </w:tc>
        <w:tc>
          <w:tcPr>
            <w:tcW w:w="2428" w:type="dxa"/>
            <w:vMerge/>
            <w:vAlign w:val="center"/>
          </w:tcPr>
          <w:p w14:paraId="3B795F8F" w14:textId="77777777" w:rsidR="00030C59" w:rsidRPr="00CE5F98" w:rsidRDefault="00030C59" w:rsidP="00A406BD">
            <w:pPr>
              <w:adjustRightInd w:val="0"/>
              <w:snapToGrid w:val="0"/>
              <w:jc w:val="center"/>
              <w:rPr>
                <w:rFonts w:ascii="Times New Roman" w:hAnsi="Times New Roman"/>
                <w:color w:val="000000" w:themeColor="text1"/>
              </w:rPr>
            </w:pPr>
          </w:p>
        </w:tc>
        <w:tc>
          <w:tcPr>
            <w:tcW w:w="567" w:type="dxa"/>
            <w:vMerge/>
            <w:vAlign w:val="center"/>
          </w:tcPr>
          <w:p w14:paraId="3A53CBFD" w14:textId="77777777" w:rsidR="00030C59" w:rsidRPr="00CE5F98" w:rsidRDefault="00030C59" w:rsidP="00A406BD">
            <w:pPr>
              <w:adjustRightInd w:val="0"/>
              <w:snapToGrid w:val="0"/>
              <w:jc w:val="center"/>
              <w:rPr>
                <w:rFonts w:ascii="Times New Roman" w:hAnsi="Times New Roman"/>
                <w:color w:val="000000" w:themeColor="text1"/>
              </w:rPr>
            </w:pPr>
          </w:p>
        </w:tc>
        <w:tc>
          <w:tcPr>
            <w:tcW w:w="850" w:type="dxa"/>
            <w:vAlign w:val="center"/>
          </w:tcPr>
          <w:p w14:paraId="3BC576FC"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32</w:t>
            </w:r>
          </w:p>
        </w:tc>
        <w:tc>
          <w:tcPr>
            <w:tcW w:w="709" w:type="dxa"/>
            <w:vAlign w:val="center"/>
          </w:tcPr>
          <w:p w14:paraId="217285BA"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32</w:t>
            </w:r>
          </w:p>
        </w:tc>
        <w:tc>
          <w:tcPr>
            <w:tcW w:w="716" w:type="dxa"/>
            <w:vAlign w:val="center"/>
          </w:tcPr>
          <w:p w14:paraId="418104CA" w14:textId="77777777" w:rsidR="00030C59" w:rsidRPr="00CE5F98" w:rsidRDefault="00030C59" w:rsidP="00A406BD">
            <w:pPr>
              <w:adjustRightInd w:val="0"/>
              <w:snapToGrid w:val="0"/>
              <w:jc w:val="center"/>
              <w:rPr>
                <w:rFonts w:ascii="Times New Roman" w:hAnsi="Times New Roman"/>
                <w:color w:val="000000" w:themeColor="text1"/>
              </w:rPr>
            </w:pPr>
          </w:p>
        </w:tc>
        <w:tc>
          <w:tcPr>
            <w:tcW w:w="1163" w:type="dxa"/>
            <w:vMerge/>
            <w:vAlign w:val="center"/>
          </w:tcPr>
          <w:p w14:paraId="0DA19985" w14:textId="77777777" w:rsidR="00030C59" w:rsidRPr="00CE5F98" w:rsidRDefault="00030C59" w:rsidP="00A406BD">
            <w:pPr>
              <w:adjustRightInd w:val="0"/>
              <w:snapToGrid w:val="0"/>
              <w:jc w:val="center"/>
              <w:rPr>
                <w:rFonts w:ascii="Times New Roman" w:hAnsi="Times New Roman"/>
                <w:color w:val="000000" w:themeColor="text1"/>
              </w:rPr>
            </w:pPr>
          </w:p>
        </w:tc>
        <w:tc>
          <w:tcPr>
            <w:tcW w:w="899" w:type="dxa"/>
            <w:vMerge/>
            <w:vAlign w:val="center"/>
          </w:tcPr>
          <w:p w14:paraId="0B8B3885" w14:textId="77777777" w:rsidR="00030C59" w:rsidRPr="00CE5F98" w:rsidRDefault="00030C59" w:rsidP="00A406BD">
            <w:pPr>
              <w:adjustRightInd w:val="0"/>
              <w:snapToGrid w:val="0"/>
              <w:jc w:val="center"/>
              <w:rPr>
                <w:rFonts w:ascii="Times New Roman" w:hAnsi="Times New Roman"/>
                <w:color w:val="000000" w:themeColor="text1"/>
              </w:rPr>
            </w:pPr>
          </w:p>
        </w:tc>
      </w:tr>
      <w:tr w:rsidR="00CE5F98" w:rsidRPr="00CE5F98" w14:paraId="713DC300" w14:textId="77777777" w:rsidTr="001232F2">
        <w:trPr>
          <w:trHeight w:val="402"/>
          <w:jc w:val="center"/>
        </w:trPr>
        <w:tc>
          <w:tcPr>
            <w:tcW w:w="1834" w:type="dxa"/>
            <w:tcBorders>
              <w:bottom w:val="single" w:sz="4" w:space="0" w:color="auto"/>
            </w:tcBorders>
            <w:vAlign w:val="center"/>
          </w:tcPr>
          <w:p w14:paraId="6E5EF4BE"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开课单位</w:t>
            </w:r>
          </w:p>
        </w:tc>
        <w:tc>
          <w:tcPr>
            <w:tcW w:w="2428" w:type="dxa"/>
            <w:tcBorders>
              <w:bottom w:val="single" w:sz="4" w:space="0" w:color="auto"/>
            </w:tcBorders>
            <w:vAlign w:val="center"/>
          </w:tcPr>
          <w:p w14:paraId="4BE01A3A" w14:textId="77777777" w:rsidR="00030C59" w:rsidRPr="00CE5F98" w:rsidRDefault="00030C59" w:rsidP="00071F3B">
            <w:pPr>
              <w:adjustRightInd w:val="0"/>
              <w:snapToGrid w:val="0"/>
              <w:jc w:val="center"/>
              <w:rPr>
                <w:rFonts w:ascii="Times New Roman" w:hAnsi="Times New Roman"/>
                <w:color w:val="000000" w:themeColor="text1"/>
                <w:szCs w:val="21"/>
              </w:rPr>
            </w:pPr>
            <w:r w:rsidRPr="00CE5F98">
              <w:rPr>
                <w:rFonts w:ascii="Times New Roman" w:hAnsi="Times New Roman" w:hint="eastAsia"/>
                <w:color w:val="000000" w:themeColor="text1"/>
                <w:szCs w:val="21"/>
              </w:rPr>
              <w:t>师范</w:t>
            </w:r>
            <w:r w:rsidRPr="00CE5F98">
              <w:rPr>
                <w:rFonts w:ascii="Times New Roman" w:hAnsi="Times New Roman"/>
                <w:color w:val="000000" w:themeColor="text1"/>
                <w:szCs w:val="21"/>
              </w:rPr>
              <w:t>学院</w:t>
            </w:r>
          </w:p>
          <w:p w14:paraId="6F5B10FD" w14:textId="77777777" w:rsidR="00030C59" w:rsidRPr="00CE5F98" w:rsidRDefault="00030C59" w:rsidP="00071F3B">
            <w:pPr>
              <w:adjustRightInd w:val="0"/>
              <w:snapToGrid w:val="0"/>
              <w:jc w:val="center"/>
              <w:rPr>
                <w:rFonts w:ascii="Times New Roman" w:hAnsi="Times New Roman"/>
                <w:color w:val="000000" w:themeColor="text1"/>
              </w:rPr>
            </w:pPr>
            <w:r w:rsidRPr="00CE5F98">
              <w:rPr>
                <w:rFonts w:ascii="Times New Roman" w:hAnsi="Times New Roman" w:hint="eastAsia"/>
                <w:color w:val="000000" w:themeColor="text1"/>
                <w:szCs w:val="21"/>
              </w:rPr>
              <w:t>（职业技术师范学院）</w:t>
            </w:r>
          </w:p>
        </w:tc>
        <w:tc>
          <w:tcPr>
            <w:tcW w:w="1417" w:type="dxa"/>
            <w:gridSpan w:val="2"/>
            <w:tcBorders>
              <w:bottom w:val="single" w:sz="4" w:space="0" w:color="auto"/>
            </w:tcBorders>
            <w:vAlign w:val="center"/>
          </w:tcPr>
          <w:p w14:paraId="13A7A5A9"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1425" w:type="dxa"/>
            <w:gridSpan w:val="2"/>
            <w:tcBorders>
              <w:bottom w:val="single" w:sz="4" w:space="0" w:color="auto"/>
            </w:tcBorders>
            <w:vAlign w:val="center"/>
          </w:tcPr>
          <w:p w14:paraId="218AFFAA"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葛缨</w:t>
            </w:r>
          </w:p>
        </w:tc>
        <w:tc>
          <w:tcPr>
            <w:tcW w:w="1163" w:type="dxa"/>
            <w:vMerge w:val="restart"/>
            <w:tcBorders>
              <w:bottom w:val="single" w:sz="4" w:space="0" w:color="auto"/>
            </w:tcBorders>
            <w:vAlign w:val="center"/>
          </w:tcPr>
          <w:p w14:paraId="6C7EEA3B"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课程团队</w:t>
            </w:r>
          </w:p>
        </w:tc>
        <w:tc>
          <w:tcPr>
            <w:tcW w:w="899" w:type="dxa"/>
            <w:vMerge w:val="restart"/>
            <w:tcBorders>
              <w:bottom w:val="single" w:sz="4" w:space="0" w:color="auto"/>
            </w:tcBorders>
            <w:vAlign w:val="center"/>
          </w:tcPr>
          <w:p w14:paraId="5BECD297"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hint="eastAsia"/>
                <w:color w:val="000000" w:themeColor="text1"/>
              </w:rPr>
              <w:t>王</w:t>
            </w: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婷</w:t>
            </w:r>
          </w:p>
          <w:p w14:paraId="2757E01F"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hint="eastAsia"/>
                <w:color w:val="000000" w:themeColor="text1"/>
              </w:rPr>
              <w:t>潘伟刚</w:t>
            </w:r>
          </w:p>
        </w:tc>
      </w:tr>
      <w:tr w:rsidR="00CE5F98" w:rsidRPr="00CE5F98" w14:paraId="474C7548" w14:textId="77777777" w:rsidTr="001232F2">
        <w:trPr>
          <w:trHeight w:val="410"/>
          <w:jc w:val="center"/>
        </w:trPr>
        <w:tc>
          <w:tcPr>
            <w:tcW w:w="1834" w:type="dxa"/>
            <w:vAlign w:val="center"/>
          </w:tcPr>
          <w:p w14:paraId="696ECA9D"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2428" w:type="dxa"/>
            <w:vAlign w:val="center"/>
          </w:tcPr>
          <w:p w14:paraId="5A5FCD5D"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集中</w:t>
            </w:r>
          </w:p>
        </w:tc>
        <w:tc>
          <w:tcPr>
            <w:tcW w:w="1417" w:type="dxa"/>
            <w:gridSpan w:val="2"/>
            <w:vAlign w:val="center"/>
          </w:tcPr>
          <w:p w14:paraId="28564AF1"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课程性质</w:t>
            </w:r>
          </w:p>
        </w:tc>
        <w:tc>
          <w:tcPr>
            <w:tcW w:w="1425" w:type="dxa"/>
            <w:gridSpan w:val="2"/>
            <w:vAlign w:val="center"/>
          </w:tcPr>
          <w:p w14:paraId="1185D772" w14:textId="77777777" w:rsidR="00030C59" w:rsidRPr="00CE5F98" w:rsidRDefault="00030C59" w:rsidP="0098567B">
            <w:pPr>
              <w:adjustRightInd w:val="0"/>
              <w:snapToGrid w:val="0"/>
              <w:jc w:val="center"/>
              <w:rPr>
                <w:rFonts w:ascii="Times New Roman" w:hAnsi="Times New Roman"/>
                <w:color w:val="000000" w:themeColor="text1"/>
              </w:rPr>
            </w:pPr>
            <w:r w:rsidRPr="00CE5F98">
              <w:rPr>
                <w:rFonts w:ascii="Times New Roman" w:hAnsi="Times New Roman" w:hint="eastAsia"/>
                <w:color w:val="000000" w:themeColor="text1"/>
              </w:rPr>
              <w:t>专业</w:t>
            </w:r>
            <w:r w:rsidRPr="00CE5F98">
              <w:rPr>
                <w:rFonts w:ascii="Times New Roman" w:hAnsi="Times New Roman"/>
                <w:color w:val="000000" w:themeColor="text1"/>
              </w:rPr>
              <w:t>课</w:t>
            </w:r>
            <w:r w:rsidRPr="00CE5F98">
              <w:rPr>
                <w:rFonts w:ascii="Times New Roman" w:hAnsi="Times New Roman" w:hint="eastAsia"/>
                <w:color w:val="000000" w:themeColor="text1"/>
              </w:rPr>
              <w:t>程</w:t>
            </w:r>
          </w:p>
        </w:tc>
        <w:tc>
          <w:tcPr>
            <w:tcW w:w="1163" w:type="dxa"/>
            <w:vMerge/>
            <w:vAlign w:val="center"/>
          </w:tcPr>
          <w:p w14:paraId="56A6E65D" w14:textId="77777777" w:rsidR="00030C59" w:rsidRPr="00CE5F98" w:rsidRDefault="00030C59" w:rsidP="00A406BD">
            <w:pPr>
              <w:adjustRightInd w:val="0"/>
              <w:snapToGrid w:val="0"/>
              <w:jc w:val="center"/>
              <w:rPr>
                <w:rFonts w:ascii="Times New Roman" w:hAnsi="Times New Roman"/>
                <w:color w:val="000000" w:themeColor="text1"/>
              </w:rPr>
            </w:pPr>
          </w:p>
        </w:tc>
        <w:tc>
          <w:tcPr>
            <w:tcW w:w="899" w:type="dxa"/>
            <w:vMerge/>
            <w:vAlign w:val="center"/>
          </w:tcPr>
          <w:p w14:paraId="5BE04F3B" w14:textId="77777777" w:rsidR="00030C59" w:rsidRPr="00CE5F98" w:rsidRDefault="00030C59" w:rsidP="00A406BD">
            <w:pPr>
              <w:adjustRightInd w:val="0"/>
              <w:snapToGrid w:val="0"/>
              <w:jc w:val="center"/>
              <w:rPr>
                <w:rFonts w:ascii="Times New Roman" w:hAnsi="Times New Roman"/>
                <w:color w:val="000000" w:themeColor="text1"/>
              </w:rPr>
            </w:pPr>
          </w:p>
        </w:tc>
      </w:tr>
      <w:tr w:rsidR="00030C59" w:rsidRPr="00CE5F98" w14:paraId="18F98593" w14:textId="77777777" w:rsidTr="001232F2">
        <w:trPr>
          <w:trHeight w:val="410"/>
          <w:jc w:val="center"/>
        </w:trPr>
        <w:tc>
          <w:tcPr>
            <w:tcW w:w="1834" w:type="dxa"/>
            <w:vAlign w:val="center"/>
          </w:tcPr>
          <w:p w14:paraId="5B3C25BE"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适应专业</w:t>
            </w:r>
          </w:p>
        </w:tc>
        <w:tc>
          <w:tcPr>
            <w:tcW w:w="2428" w:type="dxa"/>
            <w:vAlign w:val="center"/>
          </w:tcPr>
          <w:p w14:paraId="2D80DB04"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1417" w:type="dxa"/>
            <w:gridSpan w:val="2"/>
            <w:vAlign w:val="center"/>
          </w:tcPr>
          <w:p w14:paraId="435EFEFF"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先修课程</w:t>
            </w:r>
          </w:p>
        </w:tc>
        <w:tc>
          <w:tcPr>
            <w:tcW w:w="3487" w:type="dxa"/>
            <w:gridSpan w:val="4"/>
            <w:vAlign w:val="center"/>
          </w:tcPr>
          <w:p w14:paraId="2E694E9C" w14:textId="77777777" w:rsidR="00030C59" w:rsidRPr="00CE5F98" w:rsidRDefault="00030C59" w:rsidP="00A406BD">
            <w:pPr>
              <w:adjustRightInd w:val="0"/>
              <w:snapToGrid w:val="0"/>
              <w:jc w:val="center"/>
              <w:rPr>
                <w:rFonts w:ascii="Times New Roman" w:hAnsi="Times New Roman"/>
                <w:color w:val="000000" w:themeColor="text1"/>
              </w:rPr>
            </w:pPr>
            <w:r w:rsidRPr="00CE5F98">
              <w:rPr>
                <w:rFonts w:ascii="Times New Roman" w:hAnsi="Times New Roman"/>
                <w:color w:val="000000" w:themeColor="text1"/>
              </w:rPr>
              <w:t>《普通心理学</w:t>
            </w:r>
            <w:r w:rsidRPr="00CE5F98">
              <w:rPr>
                <w:rFonts w:ascii="Times New Roman" w:hAnsi="Times New Roman" w:hint="eastAsia"/>
                <w:color w:val="000000" w:themeColor="text1"/>
              </w:rPr>
              <w:t>1</w:t>
            </w:r>
            <w:r w:rsidRPr="00CE5F98">
              <w:rPr>
                <w:rFonts w:ascii="Times New Roman" w:hAnsi="Times New Roman"/>
                <w:color w:val="000000" w:themeColor="text1"/>
              </w:rPr>
              <w:t>》</w:t>
            </w:r>
          </w:p>
        </w:tc>
      </w:tr>
    </w:tbl>
    <w:p w14:paraId="37861625" w14:textId="77777777" w:rsidR="00030C59" w:rsidRPr="00CE5F98" w:rsidRDefault="00030C59" w:rsidP="00071F3B">
      <w:pPr>
        <w:adjustRightInd w:val="0"/>
        <w:snapToGrid w:val="0"/>
        <w:spacing w:line="360" w:lineRule="auto"/>
        <w:ind w:firstLineChars="200" w:firstLine="480"/>
        <w:outlineLvl w:val="0"/>
        <w:rPr>
          <w:rFonts w:ascii="Times New Roman" w:eastAsia="微软雅黑" w:hAnsi="Times New Roman"/>
          <w:b/>
          <w:bCs/>
          <w:color w:val="000000" w:themeColor="text1"/>
          <w:sz w:val="24"/>
        </w:rPr>
      </w:pPr>
    </w:p>
    <w:p w14:paraId="2E0C56B2" w14:textId="73590981"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二、课程简介</w:t>
      </w:r>
    </w:p>
    <w:p w14:paraId="2A66A88E" w14:textId="77777777" w:rsidR="00030C59" w:rsidRPr="00CE5F98" w:rsidRDefault="00030C59" w:rsidP="00071F3B">
      <w:pPr>
        <w:tabs>
          <w:tab w:val="left" w:pos="284"/>
        </w:tabs>
        <w:adjustRightInd w:val="0"/>
        <w:snapToGrid w:val="0"/>
        <w:spacing w:line="360" w:lineRule="auto"/>
        <w:ind w:firstLineChars="202" w:firstLine="424"/>
        <w:outlineLvl w:val="0"/>
        <w:rPr>
          <w:rFonts w:ascii="Times New Roman" w:hAnsi="Times New Roman"/>
          <w:color w:val="000000" w:themeColor="text1"/>
        </w:rPr>
      </w:pPr>
      <w:bookmarkStart w:id="75" w:name="_Toc203243475"/>
      <w:r w:rsidRPr="00CE5F98">
        <w:rPr>
          <w:rFonts w:ascii="Times New Roman" w:hAnsi="Times New Roman"/>
          <w:color w:val="000000" w:themeColor="text1"/>
          <w:szCs w:val="21"/>
        </w:rPr>
        <w:t>《</w:t>
      </w:r>
      <w:r w:rsidRPr="00CE5F98">
        <w:rPr>
          <w:rFonts w:ascii="Times New Roman" w:hAnsi="Times New Roman" w:hint="eastAsia"/>
          <w:color w:val="000000" w:themeColor="text1"/>
        </w:rPr>
        <w:t>社会心理学</w:t>
      </w:r>
      <w:r w:rsidRPr="00CE5F98">
        <w:rPr>
          <w:rFonts w:ascii="Times New Roman" w:hAnsi="Times New Roman" w:hint="eastAsia"/>
          <w:color w:val="000000" w:themeColor="text1"/>
        </w:rPr>
        <w:t>1</w:t>
      </w:r>
      <w:r w:rsidRPr="00CE5F98">
        <w:rPr>
          <w:rFonts w:ascii="Times New Roman" w:hAnsi="Times New Roman"/>
          <w:color w:val="000000" w:themeColor="text1"/>
        </w:rPr>
        <w:t>》</w:t>
      </w:r>
      <w:r w:rsidRPr="00CE5F98">
        <w:rPr>
          <w:rFonts w:ascii="Times New Roman" w:hAnsi="Times New Roman" w:hint="eastAsia"/>
          <w:color w:val="000000" w:themeColor="text1"/>
        </w:rPr>
        <w:t>是应用心理学专业的学科基础必修课程。学生在学习《普通心理学</w:t>
      </w:r>
      <w:r w:rsidRPr="00CE5F98">
        <w:rPr>
          <w:rFonts w:ascii="Times New Roman" w:hAnsi="Times New Roman" w:hint="eastAsia"/>
          <w:color w:val="000000" w:themeColor="text1"/>
        </w:rPr>
        <w:t>1</w:t>
      </w:r>
      <w:r w:rsidRPr="00CE5F98">
        <w:rPr>
          <w:rFonts w:ascii="Times New Roman" w:hAnsi="Times New Roman" w:hint="eastAsia"/>
          <w:color w:val="000000" w:themeColor="text1"/>
        </w:rPr>
        <w:t>》后，在第</w:t>
      </w:r>
      <w:r w:rsidRPr="00CE5F98">
        <w:rPr>
          <w:rFonts w:ascii="Times New Roman" w:hAnsi="Times New Roman" w:hint="eastAsia"/>
          <w:color w:val="000000" w:themeColor="text1"/>
        </w:rPr>
        <w:t>2</w:t>
      </w:r>
      <w:r w:rsidRPr="00CE5F98">
        <w:rPr>
          <w:rFonts w:ascii="Times New Roman" w:hAnsi="Times New Roman" w:hint="eastAsia"/>
          <w:color w:val="000000" w:themeColor="text1"/>
        </w:rPr>
        <w:t>学期开设，是《社会心理学》整体体系的前半部分。社会心理学是研究社会相互作用背景中，人类（个体与群体）社会行为及其心理根据的科学。《社会心理学</w:t>
      </w:r>
      <w:r w:rsidRPr="00CE5F98">
        <w:rPr>
          <w:rFonts w:ascii="Times New Roman" w:hAnsi="Times New Roman" w:hint="eastAsia"/>
          <w:color w:val="000000" w:themeColor="text1"/>
        </w:rPr>
        <w:t>1</w:t>
      </w:r>
      <w:r w:rsidRPr="00CE5F98">
        <w:rPr>
          <w:rFonts w:ascii="Times New Roman" w:hAnsi="Times New Roman" w:hint="eastAsia"/>
          <w:color w:val="000000" w:themeColor="text1"/>
        </w:rPr>
        <w:t>》通过系统教学和辅导使学生掌握社会心理学的基本知识与理论，初步学会理解、分析、解释社会行为与社会环境之间的相互关系，形成客观、平和心态，为《社会心理学</w:t>
      </w:r>
      <w:r w:rsidRPr="00CE5F98">
        <w:rPr>
          <w:rFonts w:ascii="Times New Roman" w:hAnsi="Times New Roman" w:hint="eastAsia"/>
          <w:color w:val="000000" w:themeColor="text1"/>
        </w:rPr>
        <w:t>2</w:t>
      </w:r>
      <w:r w:rsidRPr="00CE5F98">
        <w:rPr>
          <w:rFonts w:ascii="Times New Roman" w:hAnsi="Times New Roman" w:hint="eastAsia"/>
          <w:color w:val="000000" w:themeColor="text1"/>
        </w:rPr>
        <w:t>》的学习打下基础。</w:t>
      </w:r>
      <w:bookmarkEnd w:id="75"/>
    </w:p>
    <w:p w14:paraId="3F5D2AC6" w14:textId="4C580073"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743EC9F0" w14:textId="5FC2B5D2"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27D5FE7D" w14:textId="77777777" w:rsidR="00030C59" w:rsidRPr="00CE5F98" w:rsidRDefault="00030C59" w:rsidP="007A7C01">
      <w:pPr>
        <w:tabs>
          <w:tab w:val="left" w:pos="284"/>
        </w:tabs>
        <w:adjustRightInd w:val="0"/>
        <w:snapToGrid w:val="0"/>
        <w:spacing w:line="360" w:lineRule="auto"/>
        <w:ind w:firstLineChars="202" w:firstLine="424"/>
        <w:outlineLvl w:val="0"/>
        <w:rPr>
          <w:rFonts w:ascii="Times New Roman" w:hAnsi="Times New Roman"/>
          <w:color w:val="000000" w:themeColor="text1"/>
        </w:rPr>
      </w:pPr>
      <w:bookmarkStart w:id="76" w:name="_Toc203243478"/>
      <w:r w:rsidRPr="00CE5F98">
        <w:rPr>
          <w:rFonts w:ascii="Times New Roman" w:hAnsi="Times New Roman" w:hint="eastAsia"/>
          <w:color w:val="000000" w:themeColor="text1"/>
        </w:rPr>
        <w:t>课程目标</w:t>
      </w:r>
      <w:r w:rsidRPr="00CE5F98">
        <w:rPr>
          <w:rFonts w:ascii="Times New Roman" w:hAnsi="Times New Roman" w:hint="eastAsia"/>
          <w:color w:val="000000" w:themeColor="text1"/>
        </w:rPr>
        <w:t>1</w:t>
      </w:r>
      <w:r w:rsidRPr="00CE5F98">
        <w:rPr>
          <w:rFonts w:ascii="Times New Roman" w:hAnsi="Times New Roman" w:hint="eastAsia"/>
          <w:color w:val="000000" w:themeColor="text1"/>
        </w:rPr>
        <w:t>：通过课程学习，使学生理解社会心理学的基本知识与理论，理解与认识社会心理现象中个体社会心理；</w:t>
      </w:r>
      <w:bookmarkEnd w:id="76"/>
    </w:p>
    <w:p w14:paraId="5790D674" w14:textId="77777777" w:rsidR="00030C59" w:rsidRPr="00CE5F98" w:rsidRDefault="00030C59" w:rsidP="009A6F02">
      <w:pPr>
        <w:tabs>
          <w:tab w:val="left" w:pos="284"/>
        </w:tabs>
        <w:adjustRightInd w:val="0"/>
        <w:snapToGrid w:val="0"/>
        <w:spacing w:line="360" w:lineRule="auto"/>
        <w:ind w:firstLineChars="202" w:firstLine="424"/>
        <w:outlineLvl w:val="0"/>
        <w:rPr>
          <w:rFonts w:ascii="Times New Roman" w:hAnsi="Times New Roman"/>
          <w:color w:val="000000" w:themeColor="text1"/>
        </w:rPr>
      </w:pPr>
      <w:bookmarkStart w:id="77" w:name="_Toc203243479"/>
      <w:r w:rsidRPr="00CE5F98">
        <w:rPr>
          <w:rFonts w:ascii="Times New Roman" w:hAnsi="Times New Roman" w:hint="eastAsia"/>
          <w:color w:val="000000" w:themeColor="text1"/>
        </w:rPr>
        <w:t>课程目标</w:t>
      </w:r>
      <w:r w:rsidRPr="00CE5F98">
        <w:rPr>
          <w:rFonts w:ascii="Times New Roman" w:hAnsi="Times New Roman" w:hint="eastAsia"/>
          <w:color w:val="000000" w:themeColor="text1"/>
        </w:rPr>
        <w:t>2</w:t>
      </w:r>
      <w:r w:rsidRPr="00CE5F98">
        <w:rPr>
          <w:rFonts w:ascii="Times New Roman" w:hAnsi="Times New Roman" w:hint="eastAsia"/>
          <w:color w:val="000000" w:themeColor="text1"/>
        </w:rPr>
        <w:t>：通过课程学习，使学生初步具备对社会心理现象和心理活动的观察、认识与评估能力；</w:t>
      </w:r>
      <w:bookmarkEnd w:id="77"/>
    </w:p>
    <w:p w14:paraId="6A800032" w14:textId="77777777" w:rsidR="00030C59" w:rsidRPr="00CE5F98" w:rsidRDefault="00030C59" w:rsidP="009A6F02">
      <w:pPr>
        <w:tabs>
          <w:tab w:val="left" w:pos="284"/>
        </w:tabs>
        <w:adjustRightInd w:val="0"/>
        <w:snapToGrid w:val="0"/>
        <w:spacing w:line="360" w:lineRule="auto"/>
        <w:ind w:firstLineChars="202" w:firstLine="424"/>
        <w:outlineLvl w:val="0"/>
        <w:rPr>
          <w:rFonts w:ascii="Times New Roman" w:hAnsi="Times New Roman"/>
          <w:color w:val="000000" w:themeColor="text1"/>
        </w:rPr>
      </w:pPr>
      <w:bookmarkStart w:id="78" w:name="_Toc203243480"/>
      <w:r w:rsidRPr="00CE5F98">
        <w:rPr>
          <w:rFonts w:ascii="Times New Roman" w:hAnsi="Times New Roman" w:hint="eastAsia"/>
          <w:color w:val="000000" w:themeColor="text1"/>
        </w:rPr>
        <w:t>课程目标</w:t>
      </w:r>
      <w:r w:rsidRPr="00CE5F98">
        <w:rPr>
          <w:rFonts w:ascii="Times New Roman" w:hAnsi="Times New Roman" w:hint="eastAsia"/>
          <w:color w:val="000000" w:themeColor="text1"/>
        </w:rPr>
        <w:t>3</w:t>
      </w:r>
      <w:r w:rsidRPr="00CE5F98">
        <w:rPr>
          <w:rFonts w:ascii="Times New Roman" w:hAnsi="Times New Roman" w:hint="eastAsia"/>
          <w:color w:val="000000" w:themeColor="text1"/>
        </w:rPr>
        <w:t>（思政目标）：通过课程学习，塑造良好的心态和自我形象，以及对社会环境的适应能力。</w:t>
      </w:r>
      <w:bookmarkEnd w:id="78"/>
    </w:p>
    <w:p w14:paraId="4B94791F" w14:textId="4AE4885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（二）课程目标对毕业要求的支撑关系</w:t>
      </w:r>
    </w:p>
    <w:tbl>
      <w:tblPr>
        <w:tblW w:w="88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4"/>
        <w:gridCol w:w="2752"/>
        <w:gridCol w:w="4443"/>
      </w:tblGrid>
      <w:tr w:rsidR="00CE5F98" w:rsidRPr="00CE5F98" w14:paraId="0E2C679D" w14:textId="77777777" w:rsidTr="00654354">
        <w:trPr>
          <w:trHeight w:val="381"/>
          <w:jc w:val="center"/>
        </w:trPr>
        <w:tc>
          <w:tcPr>
            <w:tcW w:w="1664" w:type="dxa"/>
            <w:vAlign w:val="center"/>
          </w:tcPr>
          <w:p w14:paraId="19F776E0" w14:textId="77777777" w:rsidR="00030C59" w:rsidRPr="00CE5F98" w:rsidRDefault="00030C59" w:rsidP="00EA391E">
            <w:pPr>
              <w:adjustRightInd w:val="0"/>
              <w:snapToGrid w:val="0"/>
              <w:spacing w:line="360" w:lineRule="exact"/>
              <w:jc w:val="center"/>
              <w:rPr>
                <w:rFonts w:ascii="Times New Roman" w:hAnsi="Times New Roman"/>
                <w:b/>
                <w:bCs/>
                <w:color w:val="000000" w:themeColor="text1"/>
              </w:rPr>
            </w:pPr>
            <w:r w:rsidRPr="00CE5F98">
              <w:rPr>
                <w:rFonts w:ascii="Times New Roman" w:hAnsi="Times New Roman"/>
                <w:b/>
                <w:bCs/>
                <w:color w:val="000000" w:themeColor="text1"/>
              </w:rPr>
              <w:t>课程目标</w:t>
            </w:r>
          </w:p>
        </w:tc>
        <w:tc>
          <w:tcPr>
            <w:tcW w:w="2752" w:type="dxa"/>
            <w:vAlign w:val="center"/>
          </w:tcPr>
          <w:p w14:paraId="45983655" w14:textId="77777777" w:rsidR="00030C59" w:rsidRPr="00CE5F98" w:rsidRDefault="00030C59" w:rsidP="00EA391E">
            <w:pPr>
              <w:adjustRightInd w:val="0"/>
              <w:snapToGrid w:val="0"/>
              <w:spacing w:line="360" w:lineRule="exact"/>
              <w:jc w:val="center"/>
              <w:rPr>
                <w:rFonts w:ascii="Times New Roman" w:hAnsi="Times New Roman"/>
                <w:b/>
                <w:bCs/>
                <w:color w:val="000000" w:themeColor="text1"/>
              </w:rPr>
            </w:pPr>
            <w:r w:rsidRPr="00CE5F98">
              <w:rPr>
                <w:rFonts w:ascii="Times New Roman" w:hAnsi="Times New Roman"/>
                <w:b/>
                <w:bCs/>
                <w:color w:val="000000" w:themeColor="text1"/>
              </w:rPr>
              <w:t>支撑的毕业要求</w:t>
            </w:r>
          </w:p>
        </w:tc>
        <w:tc>
          <w:tcPr>
            <w:tcW w:w="4443" w:type="dxa"/>
            <w:vAlign w:val="center"/>
          </w:tcPr>
          <w:p w14:paraId="7B69353D" w14:textId="77777777" w:rsidR="00030C59" w:rsidRPr="00CE5F98" w:rsidRDefault="00030C59" w:rsidP="00EA391E">
            <w:pPr>
              <w:adjustRightInd w:val="0"/>
              <w:snapToGrid w:val="0"/>
              <w:spacing w:line="360" w:lineRule="exact"/>
              <w:jc w:val="center"/>
              <w:rPr>
                <w:rFonts w:ascii="Times New Roman" w:hAnsi="Times New Roman"/>
                <w:b/>
                <w:bCs/>
                <w:color w:val="000000" w:themeColor="text1"/>
              </w:rPr>
            </w:pPr>
            <w:r w:rsidRPr="00CE5F98">
              <w:rPr>
                <w:rFonts w:ascii="Times New Roman" w:hAnsi="Times New Roman"/>
                <w:b/>
                <w:bCs/>
                <w:color w:val="000000" w:themeColor="text1"/>
              </w:rPr>
              <w:t>支撑的毕业要求指标点</w:t>
            </w:r>
          </w:p>
        </w:tc>
      </w:tr>
      <w:tr w:rsidR="00CE5F98" w:rsidRPr="00CE5F98" w14:paraId="1AAA45F2" w14:textId="77777777" w:rsidTr="00654354">
        <w:trPr>
          <w:trHeight w:val="1961"/>
          <w:jc w:val="center"/>
        </w:trPr>
        <w:tc>
          <w:tcPr>
            <w:tcW w:w="1664" w:type="dxa"/>
            <w:vAlign w:val="center"/>
          </w:tcPr>
          <w:p w14:paraId="588FAEA7" w14:textId="77777777" w:rsidR="00030C59" w:rsidRPr="00CE5F98" w:rsidRDefault="00030C59" w:rsidP="00EA391E">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lastRenderedPageBreak/>
              <w:t>课程目标</w:t>
            </w:r>
            <w:r w:rsidRPr="00CE5F98">
              <w:rPr>
                <w:rFonts w:ascii="Times New Roman" w:hAnsi="Times New Roman"/>
                <w:color w:val="000000" w:themeColor="text1"/>
              </w:rPr>
              <w:t>1</w:t>
            </w:r>
          </w:p>
        </w:tc>
        <w:tc>
          <w:tcPr>
            <w:tcW w:w="2752" w:type="dxa"/>
            <w:vAlign w:val="center"/>
          </w:tcPr>
          <w:p w14:paraId="1B2C147D" w14:textId="77777777" w:rsidR="00030C59" w:rsidRPr="00CE5F98" w:rsidRDefault="00030C59" w:rsidP="00687004">
            <w:pPr>
              <w:adjustRightInd w:val="0"/>
              <w:snapToGrid w:val="0"/>
              <w:spacing w:line="360" w:lineRule="exact"/>
              <w:ind w:firstLineChars="250" w:firstLine="525"/>
              <w:jc w:val="left"/>
              <w:rPr>
                <w:rFonts w:ascii="Times New Roman" w:hAnsi="Times New Roman"/>
                <w:color w:val="000000" w:themeColor="text1"/>
              </w:rPr>
            </w:pPr>
            <w:r w:rsidRPr="00CE5F98">
              <w:rPr>
                <w:rFonts w:ascii="Times New Roman" w:hAnsi="Times New Roman"/>
                <w:color w:val="000000" w:themeColor="text1"/>
              </w:rPr>
              <w:t>毕业要求</w:t>
            </w:r>
            <w:r w:rsidRPr="00CE5F98">
              <w:rPr>
                <w:rFonts w:ascii="Times New Roman" w:hAnsi="Times New Roman" w:hint="eastAsia"/>
                <w:color w:val="000000" w:themeColor="text1"/>
              </w:rPr>
              <w:t>2.2</w:t>
            </w:r>
            <w:r w:rsidRPr="00CE5F98">
              <w:rPr>
                <w:rFonts w:ascii="Times New Roman" w:hAnsi="Times New Roman" w:hint="eastAsia"/>
                <w:color w:val="000000" w:themeColor="text1"/>
              </w:rPr>
              <w:t>（</w:t>
            </w:r>
            <w:r w:rsidRPr="00CE5F98">
              <w:rPr>
                <w:rFonts w:ascii="Times New Roman" w:hAnsi="Times New Roman" w:hint="eastAsia"/>
                <w:color w:val="000000" w:themeColor="text1"/>
              </w:rPr>
              <w:t>H</w:t>
            </w:r>
            <w:r w:rsidRPr="00CE5F98">
              <w:rPr>
                <w:rFonts w:ascii="Times New Roman" w:hAnsi="Times New Roman" w:hint="eastAsia"/>
                <w:color w:val="000000" w:themeColor="text1"/>
              </w:rPr>
              <w:t>）</w:t>
            </w:r>
          </w:p>
          <w:p w14:paraId="051AAE65" w14:textId="77777777" w:rsidR="00030C59" w:rsidRPr="00CE5F98" w:rsidRDefault="00030C59" w:rsidP="00687004">
            <w:pPr>
              <w:adjustRightInd w:val="0"/>
              <w:snapToGrid w:val="0"/>
              <w:spacing w:line="360" w:lineRule="exact"/>
              <w:ind w:firstLineChars="250" w:firstLine="525"/>
              <w:jc w:val="left"/>
              <w:rPr>
                <w:rFonts w:ascii="Times New Roman" w:hAnsi="Times New Roman"/>
                <w:color w:val="000000" w:themeColor="text1"/>
              </w:rPr>
            </w:pPr>
            <w:r w:rsidRPr="00CE5F98">
              <w:rPr>
                <w:rFonts w:ascii="Times New Roman" w:hAnsi="Times New Roman" w:hint="eastAsia"/>
                <w:color w:val="000000" w:themeColor="text1"/>
              </w:rPr>
              <w:t>毕业要求</w:t>
            </w:r>
            <w:r w:rsidRPr="00CE5F98">
              <w:rPr>
                <w:rFonts w:ascii="Times New Roman" w:hAnsi="Times New Roman" w:hint="eastAsia"/>
                <w:color w:val="000000" w:themeColor="text1"/>
              </w:rPr>
              <w:t>8.1</w:t>
            </w:r>
            <w:r w:rsidRPr="00CE5F98">
              <w:rPr>
                <w:rFonts w:ascii="Times New Roman" w:hAnsi="Times New Roman" w:hint="eastAsia"/>
                <w:color w:val="000000" w:themeColor="text1"/>
              </w:rPr>
              <w:t>（</w:t>
            </w:r>
            <w:r w:rsidRPr="00CE5F98">
              <w:rPr>
                <w:rFonts w:ascii="Times New Roman" w:hAnsi="Times New Roman" w:hint="eastAsia"/>
                <w:color w:val="000000" w:themeColor="text1"/>
              </w:rPr>
              <w:t>L</w:t>
            </w:r>
            <w:r w:rsidRPr="00CE5F98">
              <w:rPr>
                <w:rFonts w:ascii="Times New Roman" w:hAnsi="Times New Roman" w:hint="eastAsia"/>
                <w:color w:val="000000" w:themeColor="text1"/>
              </w:rPr>
              <w:t>）</w:t>
            </w:r>
          </w:p>
        </w:tc>
        <w:tc>
          <w:tcPr>
            <w:tcW w:w="4443" w:type="dxa"/>
            <w:vAlign w:val="center"/>
          </w:tcPr>
          <w:p w14:paraId="6BA107E5" w14:textId="77777777" w:rsidR="00030C59" w:rsidRPr="00CE5F98" w:rsidRDefault="00030C59" w:rsidP="007B54E1">
            <w:pPr>
              <w:adjustRightInd w:val="0"/>
              <w:snapToGrid w:val="0"/>
              <w:spacing w:line="360" w:lineRule="exact"/>
              <w:jc w:val="left"/>
              <w:rPr>
                <w:rFonts w:ascii="Times New Roman" w:hAnsi="Times New Roman"/>
                <w:color w:val="000000" w:themeColor="text1"/>
              </w:rPr>
            </w:pPr>
            <w:r w:rsidRPr="00CE5F98">
              <w:rPr>
                <w:rFonts w:ascii="Times New Roman" w:hAnsi="Times New Roman" w:hint="eastAsia"/>
                <w:color w:val="000000" w:themeColor="text1"/>
              </w:rPr>
              <w:t xml:space="preserve">2.2 </w:t>
            </w:r>
            <w:r w:rsidRPr="00CE5F98">
              <w:rPr>
                <w:rFonts w:ascii="Times New Roman" w:hAnsi="Times New Roman" w:hint="eastAsia"/>
                <w:color w:val="000000" w:themeColor="text1"/>
              </w:rPr>
              <w:t>具有自然科学和人文社会科学基础知识，掌握该学科的基本学科体系和专业理论知识，基本的研究方法和专业技能。</w:t>
            </w:r>
          </w:p>
          <w:p w14:paraId="1BB8C6AB" w14:textId="77777777" w:rsidR="00030C59" w:rsidRPr="00CE5F98" w:rsidRDefault="00030C59" w:rsidP="007B54E1">
            <w:pPr>
              <w:adjustRightInd w:val="0"/>
              <w:snapToGrid w:val="0"/>
              <w:spacing w:line="360" w:lineRule="exact"/>
              <w:jc w:val="left"/>
              <w:rPr>
                <w:rFonts w:ascii="Times New Roman" w:hAnsi="Times New Roman"/>
                <w:color w:val="000000" w:themeColor="text1"/>
              </w:rPr>
            </w:pPr>
            <w:r w:rsidRPr="00CE5F98">
              <w:rPr>
                <w:rFonts w:ascii="Times New Roman" w:hAnsi="Times New Roman" w:hint="eastAsia"/>
                <w:color w:val="000000" w:themeColor="text1"/>
              </w:rPr>
              <w:t xml:space="preserve">8.1 </w:t>
            </w:r>
            <w:r w:rsidRPr="00CE5F98">
              <w:rPr>
                <w:rFonts w:ascii="Times New Roman" w:hAnsi="Times New Roman" w:hint="eastAsia"/>
                <w:color w:val="000000" w:themeColor="text1"/>
              </w:rPr>
              <w:t>具有终身学习专业知识的意识和自我管理能力。</w:t>
            </w:r>
          </w:p>
        </w:tc>
      </w:tr>
      <w:tr w:rsidR="00CE5F98" w:rsidRPr="00CE5F98" w14:paraId="7EF04924" w14:textId="77777777" w:rsidTr="00654354">
        <w:trPr>
          <w:trHeight w:val="1548"/>
          <w:jc w:val="center"/>
        </w:trPr>
        <w:tc>
          <w:tcPr>
            <w:tcW w:w="1664" w:type="dxa"/>
            <w:vAlign w:val="center"/>
          </w:tcPr>
          <w:p w14:paraId="114A14C2" w14:textId="77777777" w:rsidR="00030C59" w:rsidRPr="00CE5F98" w:rsidRDefault="00030C59" w:rsidP="00EA391E">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2</w:t>
            </w:r>
          </w:p>
        </w:tc>
        <w:tc>
          <w:tcPr>
            <w:tcW w:w="2752" w:type="dxa"/>
            <w:vAlign w:val="center"/>
          </w:tcPr>
          <w:p w14:paraId="620B00A9" w14:textId="77777777" w:rsidR="00030C59" w:rsidRPr="00CE5F98" w:rsidRDefault="00030C59" w:rsidP="00EA391E">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毕业要求</w:t>
            </w:r>
            <w:r w:rsidRPr="00CE5F98">
              <w:rPr>
                <w:rFonts w:ascii="Times New Roman" w:hAnsi="Times New Roman" w:hint="eastAsia"/>
                <w:color w:val="000000" w:themeColor="text1"/>
              </w:rPr>
              <w:t>4.1</w:t>
            </w:r>
            <w:r w:rsidRPr="00CE5F98">
              <w:rPr>
                <w:rFonts w:ascii="Times New Roman" w:hAnsi="Times New Roman" w:hint="eastAsia"/>
                <w:color w:val="000000" w:themeColor="text1"/>
              </w:rPr>
              <w:t>（</w:t>
            </w:r>
            <w:r w:rsidRPr="00CE5F98">
              <w:rPr>
                <w:rFonts w:ascii="Times New Roman" w:hAnsi="Times New Roman" w:hint="eastAsia"/>
                <w:color w:val="000000" w:themeColor="text1"/>
              </w:rPr>
              <w:t>H</w:t>
            </w:r>
            <w:r w:rsidRPr="00CE5F98">
              <w:rPr>
                <w:rFonts w:ascii="Times New Roman" w:hAnsi="Times New Roman" w:hint="eastAsia"/>
                <w:color w:val="000000" w:themeColor="text1"/>
              </w:rPr>
              <w:t>）</w:t>
            </w:r>
          </w:p>
          <w:p w14:paraId="5B253759" w14:textId="77777777" w:rsidR="00030C59" w:rsidRPr="00CE5F98" w:rsidRDefault="00030C59" w:rsidP="00EA391E">
            <w:pPr>
              <w:adjustRightInd w:val="0"/>
              <w:snapToGrid w:val="0"/>
              <w:spacing w:line="360" w:lineRule="exact"/>
              <w:jc w:val="center"/>
              <w:rPr>
                <w:rFonts w:ascii="Times New Roman" w:hAnsi="Times New Roman"/>
                <w:color w:val="000000" w:themeColor="text1"/>
              </w:rPr>
            </w:pPr>
            <w:r w:rsidRPr="00CE5F98">
              <w:rPr>
                <w:rFonts w:ascii="Times New Roman" w:hAnsi="Times New Roman" w:hint="eastAsia"/>
                <w:color w:val="000000" w:themeColor="text1"/>
              </w:rPr>
              <w:t>毕业要求</w:t>
            </w:r>
            <w:r w:rsidRPr="00CE5F98">
              <w:rPr>
                <w:rFonts w:ascii="Times New Roman" w:hAnsi="Times New Roman" w:hint="eastAsia"/>
                <w:color w:val="000000" w:themeColor="text1"/>
              </w:rPr>
              <w:t>5.1</w:t>
            </w:r>
            <w:r w:rsidRPr="00CE5F98">
              <w:rPr>
                <w:rFonts w:ascii="Times New Roman" w:hAnsi="Times New Roman" w:hint="eastAsia"/>
                <w:color w:val="000000" w:themeColor="text1"/>
              </w:rPr>
              <w:t>（</w:t>
            </w:r>
            <w:r w:rsidRPr="00CE5F98">
              <w:rPr>
                <w:rFonts w:ascii="Times New Roman" w:hAnsi="Times New Roman" w:hint="eastAsia"/>
                <w:color w:val="000000" w:themeColor="text1"/>
              </w:rPr>
              <w:t>L</w:t>
            </w:r>
            <w:r w:rsidRPr="00CE5F98">
              <w:rPr>
                <w:rFonts w:ascii="Times New Roman" w:hAnsi="Times New Roman" w:hint="eastAsia"/>
                <w:color w:val="000000" w:themeColor="text1"/>
              </w:rPr>
              <w:t>）</w:t>
            </w:r>
          </w:p>
        </w:tc>
        <w:tc>
          <w:tcPr>
            <w:tcW w:w="4443" w:type="dxa"/>
            <w:vAlign w:val="center"/>
          </w:tcPr>
          <w:p w14:paraId="3DC93703" w14:textId="77777777" w:rsidR="00030C59" w:rsidRPr="00CE5F98" w:rsidRDefault="00030C59" w:rsidP="00687004">
            <w:pPr>
              <w:adjustRightInd w:val="0"/>
              <w:snapToGrid w:val="0"/>
              <w:spacing w:line="360" w:lineRule="exact"/>
              <w:jc w:val="left"/>
              <w:rPr>
                <w:rFonts w:ascii="Times New Roman" w:hAnsi="Times New Roman"/>
                <w:color w:val="000000" w:themeColor="text1"/>
              </w:rPr>
            </w:pPr>
            <w:r w:rsidRPr="00CE5F98">
              <w:rPr>
                <w:rFonts w:ascii="Times New Roman" w:hAnsi="Times New Roman" w:hint="eastAsia"/>
                <w:color w:val="000000" w:themeColor="text1"/>
              </w:rPr>
              <w:t xml:space="preserve">4.1 </w:t>
            </w:r>
            <w:r w:rsidRPr="00CE5F98">
              <w:rPr>
                <w:rFonts w:ascii="Times New Roman" w:hAnsi="Times New Roman" w:hint="eastAsia"/>
                <w:color w:val="000000" w:themeColor="text1"/>
              </w:rPr>
              <w:t>具有批判性思维和创新能力，能够初步基于该学科原理发现相关领域的实际问题。</w:t>
            </w:r>
          </w:p>
          <w:p w14:paraId="6B503438" w14:textId="77777777" w:rsidR="00030C59" w:rsidRPr="00CE5F98" w:rsidRDefault="00030C59" w:rsidP="004311AF">
            <w:pPr>
              <w:adjustRightInd w:val="0"/>
              <w:snapToGrid w:val="0"/>
              <w:spacing w:line="360" w:lineRule="exact"/>
              <w:jc w:val="left"/>
              <w:rPr>
                <w:rFonts w:ascii="Times New Roman" w:hAnsi="Times New Roman"/>
                <w:color w:val="000000" w:themeColor="text1"/>
              </w:rPr>
            </w:pPr>
            <w:r w:rsidRPr="00CE5F98">
              <w:rPr>
                <w:rFonts w:ascii="Times New Roman" w:hAnsi="Times New Roman" w:hint="eastAsia"/>
                <w:color w:val="000000" w:themeColor="text1"/>
              </w:rPr>
              <w:t>5.1</w:t>
            </w:r>
            <w:r w:rsidRPr="00CE5F98">
              <w:rPr>
                <w:rFonts w:ascii="Times New Roman" w:hAnsi="Times New Roman" w:hint="eastAsia"/>
                <w:color w:val="000000" w:themeColor="text1"/>
              </w:rPr>
              <w:t>能初步使用相关的网络工具、数据库等信息技术，查询相关领域的研究资料。</w:t>
            </w:r>
          </w:p>
        </w:tc>
      </w:tr>
      <w:tr w:rsidR="00CE5F98" w:rsidRPr="00CE5F98" w14:paraId="34A7D94D" w14:textId="77777777" w:rsidTr="00654354">
        <w:trPr>
          <w:trHeight w:val="820"/>
          <w:jc w:val="center"/>
        </w:trPr>
        <w:tc>
          <w:tcPr>
            <w:tcW w:w="1664" w:type="dxa"/>
            <w:vAlign w:val="center"/>
          </w:tcPr>
          <w:p w14:paraId="6332F392" w14:textId="77777777" w:rsidR="00030C59" w:rsidRPr="00CE5F98" w:rsidRDefault="00030C59" w:rsidP="00EA391E">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3</w:t>
            </w:r>
          </w:p>
        </w:tc>
        <w:tc>
          <w:tcPr>
            <w:tcW w:w="2752" w:type="dxa"/>
            <w:vAlign w:val="center"/>
          </w:tcPr>
          <w:p w14:paraId="34B70DDE" w14:textId="77777777" w:rsidR="00030C59" w:rsidRPr="00CE5F98" w:rsidRDefault="00030C59" w:rsidP="00EA391E">
            <w:pPr>
              <w:adjustRightInd w:val="0"/>
              <w:snapToGrid w:val="0"/>
              <w:spacing w:line="360" w:lineRule="exact"/>
              <w:jc w:val="center"/>
              <w:rPr>
                <w:rFonts w:ascii="Times New Roman" w:hAnsi="Times New Roman"/>
                <w:color w:val="000000" w:themeColor="text1"/>
              </w:rPr>
            </w:pPr>
            <w:r w:rsidRPr="00CE5F98">
              <w:rPr>
                <w:rFonts w:ascii="Times New Roman" w:hAnsi="Times New Roman" w:hint="eastAsia"/>
                <w:color w:val="000000" w:themeColor="text1"/>
              </w:rPr>
              <w:t>毕业要求</w:t>
            </w:r>
            <w:r w:rsidRPr="00CE5F98">
              <w:rPr>
                <w:rFonts w:ascii="Times New Roman" w:hAnsi="Times New Roman" w:hint="eastAsia"/>
                <w:color w:val="000000" w:themeColor="text1"/>
              </w:rPr>
              <w:t>6.2</w:t>
            </w:r>
            <w:r w:rsidRPr="00CE5F98">
              <w:rPr>
                <w:rFonts w:ascii="Times New Roman" w:hAnsi="Times New Roman" w:hint="eastAsia"/>
                <w:color w:val="000000" w:themeColor="text1"/>
              </w:rPr>
              <w:t>（</w:t>
            </w:r>
            <w:r w:rsidRPr="00CE5F98">
              <w:rPr>
                <w:rFonts w:ascii="Times New Roman" w:hAnsi="Times New Roman" w:hint="eastAsia"/>
                <w:color w:val="000000" w:themeColor="text1"/>
              </w:rPr>
              <w:t>M</w:t>
            </w:r>
            <w:r w:rsidRPr="00CE5F98">
              <w:rPr>
                <w:rFonts w:ascii="Times New Roman" w:hAnsi="Times New Roman" w:hint="eastAsia"/>
                <w:color w:val="000000" w:themeColor="text1"/>
              </w:rPr>
              <w:t>）</w:t>
            </w:r>
          </w:p>
          <w:p w14:paraId="6D9BD1B7" w14:textId="77777777" w:rsidR="00030C59" w:rsidRPr="00CE5F98" w:rsidRDefault="00030C59" w:rsidP="00F10D53">
            <w:pPr>
              <w:adjustRightInd w:val="0"/>
              <w:snapToGrid w:val="0"/>
              <w:spacing w:line="360" w:lineRule="exact"/>
              <w:jc w:val="left"/>
              <w:rPr>
                <w:rFonts w:ascii="Times New Roman" w:hAnsi="Times New Roman"/>
                <w:color w:val="000000" w:themeColor="text1"/>
              </w:rPr>
            </w:pP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毕业要求</w:t>
            </w:r>
            <w:r w:rsidRPr="00CE5F98">
              <w:rPr>
                <w:rFonts w:ascii="Times New Roman" w:hAnsi="Times New Roman" w:hint="eastAsia"/>
                <w:color w:val="000000" w:themeColor="text1"/>
              </w:rPr>
              <w:t>8.2</w:t>
            </w:r>
            <w:r w:rsidRPr="00CE5F98">
              <w:rPr>
                <w:rFonts w:ascii="Times New Roman" w:hAnsi="Times New Roman" w:hint="eastAsia"/>
                <w:color w:val="000000" w:themeColor="text1"/>
              </w:rPr>
              <w:t>（</w:t>
            </w:r>
            <w:r w:rsidRPr="00CE5F98">
              <w:rPr>
                <w:rFonts w:ascii="Times New Roman" w:hAnsi="Times New Roman" w:hint="eastAsia"/>
                <w:color w:val="000000" w:themeColor="text1"/>
              </w:rPr>
              <w:t>L</w:t>
            </w:r>
            <w:r w:rsidRPr="00CE5F98">
              <w:rPr>
                <w:rFonts w:ascii="Times New Roman" w:hAnsi="Times New Roman" w:hint="eastAsia"/>
                <w:color w:val="000000" w:themeColor="text1"/>
              </w:rPr>
              <w:t>）</w:t>
            </w:r>
          </w:p>
        </w:tc>
        <w:tc>
          <w:tcPr>
            <w:tcW w:w="4443" w:type="dxa"/>
            <w:vAlign w:val="center"/>
          </w:tcPr>
          <w:p w14:paraId="0DC9520B" w14:textId="77777777" w:rsidR="00030C59" w:rsidRPr="00CE5F98" w:rsidRDefault="00030C59" w:rsidP="00B16E97">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 xml:space="preserve">6.2 </w:t>
            </w:r>
            <w:r w:rsidRPr="00CE5F98">
              <w:rPr>
                <w:rFonts w:ascii="Times New Roman" w:hAnsi="Times New Roman" w:hint="eastAsia"/>
                <w:color w:val="000000" w:themeColor="text1"/>
              </w:rPr>
              <w:t>能够与同行和社会公众进行有效沟通，传播社会心理学相关专业知识。</w:t>
            </w:r>
          </w:p>
          <w:p w14:paraId="7F5D2D82" w14:textId="77777777" w:rsidR="00030C59" w:rsidRPr="00CE5F98" w:rsidRDefault="00030C59" w:rsidP="00B16E97">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 xml:space="preserve">8.2 </w:t>
            </w:r>
            <w:r w:rsidRPr="00CE5F98">
              <w:rPr>
                <w:rFonts w:ascii="Times New Roman" w:hAnsi="Times New Roman" w:hint="eastAsia"/>
                <w:color w:val="000000" w:themeColor="text1"/>
              </w:rPr>
              <w:t>具备自主学习能力，能够通过不断学习，适应社会和个人可持续发展。</w:t>
            </w:r>
          </w:p>
        </w:tc>
      </w:tr>
    </w:tbl>
    <w:p w14:paraId="2648293A" w14:textId="3AD17A1C"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33441E14" w14:textId="77777777" w:rsidTr="00BB30C0">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3962702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1074AEE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6767AD7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0F7763C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723AF10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5A3D746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02A8868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163E292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69BDD93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7A0BEA06" w14:textId="77777777" w:rsidTr="00BB30C0">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5742B71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3576AE5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250A45C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1623896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6C5C2C4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271ABE0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47F8516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1C58C8B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151919E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7F04863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6B9CF19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7EEE494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167E5E5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08F6344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6841621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2F5DBAD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39D5AEC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55A019D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53A2C339" w14:textId="77777777" w:rsidTr="0094406E">
        <w:trPr>
          <w:trHeight w:val="312"/>
        </w:trPr>
        <w:tc>
          <w:tcPr>
            <w:tcW w:w="1031" w:type="dxa"/>
            <w:tcBorders>
              <w:top w:val="nil"/>
              <w:left w:val="single" w:sz="4" w:space="0" w:color="auto"/>
              <w:bottom w:val="single" w:sz="4" w:space="0" w:color="auto"/>
              <w:right w:val="single" w:sz="4" w:space="0" w:color="auto"/>
            </w:tcBorders>
            <w:vAlign w:val="center"/>
            <w:hideMark/>
          </w:tcPr>
          <w:p w14:paraId="361DECB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350F81D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tcPr>
          <w:p w14:paraId="2EF5395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tcPr>
          <w:p w14:paraId="10A5EB2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83B904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01C0FA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3F9225A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4BC692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B1A574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2C9235E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02A97D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7D10D4E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9C5413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F62ECC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4121C74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7E627B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38D565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2" w:type="dxa"/>
            <w:tcBorders>
              <w:top w:val="nil"/>
              <w:left w:val="nil"/>
              <w:bottom w:val="single" w:sz="4" w:space="0" w:color="auto"/>
              <w:right w:val="single" w:sz="4" w:space="0" w:color="auto"/>
            </w:tcBorders>
            <w:vAlign w:val="center"/>
          </w:tcPr>
          <w:p w14:paraId="403530E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r>
      <w:tr w:rsidR="00CE5F98" w:rsidRPr="00CE5F98" w14:paraId="2AC3B978" w14:textId="77777777" w:rsidTr="00BB30C0">
        <w:trPr>
          <w:trHeight w:val="588"/>
        </w:trPr>
        <w:tc>
          <w:tcPr>
            <w:tcW w:w="1031" w:type="dxa"/>
            <w:tcBorders>
              <w:top w:val="nil"/>
              <w:left w:val="single" w:sz="4" w:space="0" w:color="auto"/>
              <w:bottom w:val="single" w:sz="4" w:space="0" w:color="auto"/>
              <w:right w:val="single" w:sz="4" w:space="0" w:color="auto"/>
            </w:tcBorders>
            <w:vAlign w:val="center"/>
            <w:hideMark/>
          </w:tcPr>
          <w:p w14:paraId="2628345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6F6D47F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4E6DF44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6B41B1F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2545C7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96B387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7162DA4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85D42A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CD26DD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FCD7A8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8E1315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22F340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7EB73F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ECD986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05BE1E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FF585B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917F64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74EF2C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1214F2A8" w14:textId="77777777" w:rsidTr="00BB30C0">
        <w:trPr>
          <w:trHeight w:val="588"/>
        </w:trPr>
        <w:tc>
          <w:tcPr>
            <w:tcW w:w="1031" w:type="dxa"/>
            <w:tcBorders>
              <w:top w:val="nil"/>
              <w:left w:val="single" w:sz="4" w:space="0" w:color="auto"/>
              <w:bottom w:val="single" w:sz="4" w:space="0" w:color="auto"/>
              <w:right w:val="single" w:sz="4" w:space="0" w:color="auto"/>
            </w:tcBorders>
            <w:vAlign w:val="center"/>
            <w:hideMark/>
          </w:tcPr>
          <w:p w14:paraId="31AF050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22611F4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02FAE8E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6EC5992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D91E9C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1C1678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3ACAA4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20CA37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9E8890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38DE18E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3B6F233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31A632F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FFE2CF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50F9D2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30DAFF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F23C6A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A88080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FA8997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0A181C25" w14:textId="77777777" w:rsidTr="000816A6">
        <w:trPr>
          <w:trHeight w:val="588"/>
        </w:trPr>
        <w:tc>
          <w:tcPr>
            <w:tcW w:w="1031" w:type="dxa"/>
            <w:tcBorders>
              <w:top w:val="nil"/>
              <w:left w:val="single" w:sz="4" w:space="0" w:color="auto"/>
              <w:bottom w:val="single" w:sz="4" w:space="0" w:color="auto"/>
              <w:right w:val="single" w:sz="4" w:space="0" w:color="auto"/>
            </w:tcBorders>
            <w:vAlign w:val="center"/>
            <w:hideMark/>
          </w:tcPr>
          <w:p w14:paraId="48ADCAE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4E4D0E4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tcPr>
          <w:p w14:paraId="7D28986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tcPr>
          <w:p w14:paraId="196B512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51525C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75615C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C8D999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F4A98E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BD8248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DFEA78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D6D1D4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E096B6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3A6A789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1A0B30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D004D7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FA96E4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1F7962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247DDE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r>
    </w:tbl>
    <w:p w14:paraId="59FC6047" w14:textId="088EE92A"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42065D68" w14:textId="77777777" w:rsidR="00030C59" w:rsidRPr="00CE5F98" w:rsidRDefault="00030C59" w:rsidP="00803FA4">
      <w:pPr>
        <w:adjustRightInd w:val="0"/>
        <w:snapToGrid w:val="0"/>
        <w:spacing w:line="480" w:lineRule="exact"/>
        <w:ind w:firstLineChars="200" w:firstLine="420"/>
        <w:jc w:val="left"/>
        <w:rPr>
          <w:rFonts w:ascii="Times New Roman" w:hAnsi="Times New Roman"/>
          <w:color w:val="000000" w:themeColor="text1"/>
        </w:rPr>
      </w:pPr>
      <w:r w:rsidRPr="00CE5F98">
        <w:rPr>
          <w:rFonts w:ascii="Times New Roman" w:hAnsi="Times New Roman"/>
          <w:color w:val="000000" w:themeColor="text1"/>
        </w:rPr>
        <w:t>本课程理论教学</w:t>
      </w:r>
      <w:r w:rsidRPr="00CE5F98">
        <w:rPr>
          <w:rFonts w:ascii="Times New Roman" w:hAnsi="Times New Roman"/>
          <w:color w:val="000000" w:themeColor="text1"/>
        </w:rPr>
        <w:t>32</w:t>
      </w:r>
      <w:r w:rsidRPr="00CE5F98">
        <w:rPr>
          <w:rFonts w:ascii="Times New Roman" w:hAnsi="Times New Roman"/>
          <w:color w:val="000000" w:themeColor="text1"/>
        </w:rPr>
        <w:t>学时，</w:t>
      </w:r>
      <w:r w:rsidRPr="00CE5F98">
        <w:rPr>
          <w:rFonts w:ascii="Times New Roman" w:hAnsi="Times New Roman" w:hint="eastAsia"/>
          <w:color w:val="000000" w:themeColor="text1"/>
        </w:rPr>
        <w:t>无实践课时</w:t>
      </w:r>
      <w:r w:rsidRPr="00CE5F98">
        <w:rPr>
          <w:rFonts w:ascii="Times New Roman" w:hAnsi="Times New Roman"/>
          <w:color w:val="000000" w:themeColor="text1"/>
        </w:rPr>
        <w:t>，共计</w:t>
      </w:r>
      <w:r w:rsidRPr="00CE5F98">
        <w:rPr>
          <w:rFonts w:ascii="Times New Roman" w:hAnsi="Times New Roman"/>
          <w:color w:val="000000" w:themeColor="text1"/>
        </w:rPr>
        <w:t>32</w:t>
      </w:r>
      <w:r w:rsidRPr="00CE5F98">
        <w:rPr>
          <w:rFonts w:ascii="Times New Roman" w:hAnsi="Times New Roman"/>
          <w:color w:val="000000" w:themeColor="text1"/>
        </w:rPr>
        <w:t>学时。</w:t>
      </w:r>
      <w:r w:rsidRPr="00CE5F98">
        <w:rPr>
          <w:rFonts w:ascii="Times New Roman" w:hAnsi="Times New Roman" w:hint="eastAsia"/>
          <w:color w:val="000000" w:themeColor="text1"/>
        </w:rPr>
        <w:t>课堂实践环节会安排基于教学内容的即席讨论，要求学生在课后通过查阅相关资料，撰写一定的提纲用于课堂的讨论。</w:t>
      </w:r>
      <w:r w:rsidRPr="00CE5F98">
        <w:rPr>
          <w:rFonts w:ascii="Times New Roman" w:hAnsi="Times New Roman"/>
          <w:color w:val="000000" w:themeColor="text1"/>
        </w:rPr>
        <w:t>具体内容、学时及要求见下表：</w:t>
      </w:r>
    </w:p>
    <w:p w14:paraId="093A41EA" w14:textId="77777777" w:rsidR="00030C59" w:rsidRPr="00CE5F98" w:rsidRDefault="00030C59">
      <w:pPr>
        <w:jc w:val="left"/>
        <w:rPr>
          <w:rFonts w:ascii="Times New Roman" w:hAnsi="Times New Roman"/>
          <w:color w:val="000000" w:themeColor="text1"/>
        </w:rPr>
      </w:pPr>
    </w:p>
    <w:tbl>
      <w:tblPr>
        <w:tblW w:w="9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957"/>
        <w:gridCol w:w="1523"/>
        <w:gridCol w:w="2126"/>
        <w:gridCol w:w="1134"/>
        <w:gridCol w:w="799"/>
        <w:gridCol w:w="851"/>
        <w:gridCol w:w="901"/>
        <w:gridCol w:w="10"/>
      </w:tblGrid>
      <w:tr w:rsidR="00CE5F98" w:rsidRPr="00CE5F98" w14:paraId="376F42C0" w14:textId="77777777" w:rsidTr="0048597C">
        <w:trPr>
          <w:gridAfter w:val="1"/>
          <w:wAfter w:w="10" w:type="dxa"/>
          <w:trHeight w:val="653"/>
        </w:trPr>
        <w:tc>
          <w:tcPr>
            <w:tcW w:w="854" w:type="dxa"/>
            <w:vAlign w:val="center"/>
          </w:tcPr>
          <w:p w14:paraId="1AFF6D66"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957" w:type="dxa"/>
            <w:vAlign w:val="center"/>
          </w:tcPr>
          <w:p w14:paraId="5414AF28"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名称</w:t>
            </w:r>
          </w:p>
        </w:tc>
        <w:tc>
          <w:tcPr>
            <w:tcW w:w="1523" w:type="dxa"/>
            <w:vAlign w:val="center"/>
          </w:tcPr>
          <w:p w14:paraId="389067D9"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教学内容</w:t>
            </w:r>
          </w:p>
        </w:tc>
        <w:tc>
          <w:tcPr>
            <w:tcW w:w="2126" w:type="dxa"/>
            <w:vAlign w:val="center"/>
          </w:tcPr>
          <w:p w14:paraId="16ECD344"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教学目标</w:t>
            </w:r>
          </w:p>
        </w:tc>
        <w:tc>
          <w:tcPr>
            <w:tcW w:w="1134" w:type="dxa"/>
            <w:vAlign w:val="center"/>
          </w:tcPr>
          <w:p w14:paraId="16718C9B"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799" w:type="dxa"/>
            <w:vAlign w:val="center"/>
          </w:tcPr>
          <w:p w14:paraId="1D2BD2EE"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3547A5EA"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851" w:type="dxa"/>
            <w:vAlign w:val="center"/>
          </w:tcPr>
          <w:p w14:paraId="18B4D75B"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w:t>
            </w:r>
          </w:p>
          <w:p w14:paraId="6CB66D43"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方式</w:t>
            </w:r>
          </w:p>
        </w:tc>
        <w:tc>
          <w:tcPr>
            <w:tcW w:w="901" w:type="dxa"/>
            <w:vAlign w:val="center"/>
          </w:tcPr>
          <w:p w14:paraId="2D8A8DD0"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37B57B89" w14:textId="77777777" w:rsidTr="0048597C">
        <w:trPr>
          <w:gridAfter w:val="1"/>
          <w:wAfter w:w="10" w:type="dxa"/>
          <w:trHeight w:val="2882"/>
        </w:trPr>
        <w:tc>
          <w:tcPr>
            <w:tcW w:w="854" w:type="dxa"/>
            <w:vAlign w:val="center"/>
          </w:tcPr>
          <w:p w14:paraId="42607F97"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第一</w:t>
            </w:r>
          </w:p>
          <w:p w14:paraId="0B0B9468"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5649175F" w14:textId="77777777" w:rsidR="00030C59" w:rsidRPr="00CE5F98" w:rsidRDefault="00030C59" w:rsidP="00485CC5">
            <w:pPr>
              <w:adjustRightInd w:val="0"/>
              <w:snapToGrid w:val="0"/>
              <w:spacing w:line="360" w:lineRule="exact"/>
              <w:ind w:firstLineChars="50" w:firstLine="105"/>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绪论</w:t>
            </w:r>
          </w:p>
        </w:tc>
        <w:tc>
          <w:tcPr>
            <w:tcW w:w="1523" w:type="dxa"/>
          </w:tcPr>
          <w:p w14:paraId="4D127D30"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hint="eastAsia"/>
                <w:color w:val="000000" w:themeColor="text1"/>
                <w:kern w:val="0"/>
                <w:szCs w:val="21"/>
              </w:rPr>
              <w:t>社会心理学的历史</w:t>
            </w:r>
            <w:r w:rsidRPr="00CE5F98">
              <w:rPr>
                <w:rFonts w:ascii="Times New Roman" w:hAnsi="Times New Roman"/>
                <w:color w:val="000000" w:themeColor="text1"/>
                <w:kern w:val="0"/>
                <w:szCs w:val="21"/>
              </w:rPr>
              <w:t>；</w:t>
            </w:r>
          </w:p>
          <w:p w14:paraId="595986EF"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社会心理学的对象和任务；</w:t>
            </w:r>
          </w:p>
          <w:p w14:paraId="5A9A5943"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hint="eastAsia"/>
                <w:color w:val="000000" w:themeColor="text1"/>
                <w:kern w:val="0"/>
                <w:szCs w:val="21"/>
              </w:rPr>
              <w:t>社会心理学与其他学科的关系；</w:t>
            </w:r>
          </w:p>
          <w:p w14:paraId="6E5F4264"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4.</w:t>
            </w:r>
            <w:r w:rsidRPr="00CE5F98">
              <w:rPr>
                <w:rFonts w:ascii="Times New Roman" w:hAnsi="Times New Roman" w:hint="eastAsia"/>
                <w:color w:val="000000" w:themeColor="text1"/>
                <w:kern w:val="0"/>
                <w:szCs w:val="21"/>
              </w:rPr>
              <w:t>社会心理学的研究方法。</w:t>
            </w:r>
          </w:p>
        </w:tc>
        <w:tc>
          <w:tcPr>
            <w:tcW w:w="2126" w:type="dxa"/>
          </w:tcPr>
          <w:p w14:paraId="5782FB79" w14:textId="77777777" w:rsidR="00030C59" w:rsidRPr="00CE5F98" w:rsidRDefault="00030C59" w:rsidP="00B3643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理解社会心理学的概念及研究对象、了解社会心理学的任务及发展历史。</w:t>
            </w:r>
          </w:p>
          <w:p w14:paraId="56F6489E" w14:textId="77777777" w:rsidR="00030C59" w:rsidRPr="00CE5F98" w:rsidRDefault="00030C59" w:rsidP="00B3643E">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掌握社会心理学的主要研究方法。</w:t>
            </w:r>
          </w:p>
          <w:p w14:paraId="414CB24F" w14:textId="77777777" w:rsidR="00030C59" w:rsidRPr="00CE5F98" w:rsidRDefault="00030C59" w:rsidP="003C43F4">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hint="eastAsia"/>
                <w:color w:val="000000" w:themeColor="text1"/>
                <w:kern w:val="0"/>
                <w:szCs w:val="21"/>
              </w:rPr>
              <w:t>明确学习社会心理学的意义和作用。</w:t>
            </w:r>
          </w:p>
        </w:tc>
        <w:tc>
          <w:tcPr>
            <w:tcW w:w="1134" w:type="dxa"/>
          </w:tcPr>
          <w:p w14:paraId="36616388"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社会心理学的概念，基本体系的多角度性，主要的研究方法。。</w:t>
            </w:r>
          </w:p>
        </w:tc>
        <w:tc>
          <w:tcPr>
            <w:tcW w:w="799" w:type="dxa"/>
            <w:vAlign w:val="center"/>
          </w:tcPr>
          <w:p w14:paraId="51342249"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p>
        </w:tc>
        <w:tc>
          <w:tcPr>
            <w:tcW w:w="851" w:type="dxa"/>
            <w:vAlign w:val="center"/>
          </w:tcPr>
          <w:p w14:paraId="5814281B"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rPr>
            </w:pPr>
            <w:r w:rsidRPr="00CE5F98">
              <w:rPr>
                <w:rFonts w:ascii="Times New Roman" w:hAnsi="Times New Roman" w:hint="eastAsia"/>
                <w:color w:val="000000" w:themeColor="text1"/>
                <w:szCs w:val="21"/>
              </w:rPr>
              <w:t>自主学习指导、</w:t>
            </w:r>
            <w:r w:rsidRPr="00CE5F98">
              <w:rPr>
                <w:rFonts w:ascii="Times New Roman" w:hAnsi="Times New Roman"/>
                <w:color w:val="000000" w:themeColor="text1"/>
                <w:szCs w:val="21"/>
              </w:rPr>
              <w:t>讲授法、问答法</w:t>
            </w:r>
          </w:p>
        </w:tc>
        <w:tc>
          <w:tcPr>
            <w:tcW w:w="901" w:type="dxa"/>
            <w:vAlign w:val="center"/>
          </w:tcPr>
          <w:p w14:paraId="185368A1"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52E1B3A4"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3543BCC4" w14:textId="77777777" w:rsidTr="0048597C">
        <w:trPr>
          <w:gridAfter w:val="1"/>
          <w:wAfter w:w="10" w:type="dxa"/>
          <w:trHeight w:val="416"/>
        </w:trPr>
        <w:tc>
          <w:tcPr>
            <w:tcW w:w="854" w:type="dxa"/>
            <w:vAlign w:val="center"/>
          </w:tcPr>
          <w:p w14:paraId="48511242"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w:t>
            </w:r>
          </w:p>
          <w:p w14:paraId="69363F7F"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612EDCF3"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社会心理学的派别及理论</w:t>
            </w:r>
          </w:p>
        </w:tc>
        <w:tc>
          <w:tcPr>
            <w:tcW w:w="1523" w:type="dxa"/>
          </w:tcPr>
          <w:p w14:paraId="5DDF531B"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hint="eastAsia"/>
                <w:color w:val="000000" w:themeColor="text1"/>
                <w:kern w:val="0"/>
                <w:szCs w:val="21"/>
              </w:rPr>
              <w:t>心理学角度的社会心理学理论</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 xml:space="preserve"> </w:t>
            </w:r>
          </w:p>
          <w:p w14:paraId="5B84242C"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hint="eastAsia"/>
                <w:color w:val="000000" w:themeColor="text1"/>
                <w:kern w:val="0"/>
                <w:szCs w:val="21"/>
              </w:rPr>
              <w:t>社会学角度的社会心理学理论</w:t>
            </w:r>
            <w:r w:rsidRPr="00CE5F98">
              <w:rPr>
                <w:rFonts w:ascii="Times New Roman" w:hAnsi="Times New Roman"/>
                <w:color w:val="000000" w:themeColor="text1"/>
                <w:kern w:val="0"/>
                <w:szCs w:val="21"/>
              </w:rPr>
              <w:t>；</w:t>
            </w:r>
          </w:p>
          <w:p w14:paraId="776CA55D"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r w:rsidRPr="00CE5F98">
              <w:rPr>
                <w:rFonts w:ascii="Times New Roman" w:hAnsi="Times New Roman" w:hint="eastAsia"/>
                <w:color w:val="000000" w:themeColor="text1"/>
                <w:kern w:val="0"/>
                <w:szCs w:val="21"/>
              </w:rPr>
              <w:t>文化人类学角度的社会心理学理论</w:t>
            </w:r>
            <w:r w:rsidRPr="00CE5F98">
              <w:rPr>
                <w:rFonts w:ascii="Times New Roman" w:hAnsi="Times New Roman"/>
                <w:color w:val="000000" w:themeColor="text1"/>
                <w:kern w:val="0"/>
                <w:szCs w:val="21"/>
              </w:rPr>
              <w:t>。</w:t>
            </w:r>
          </w:p>
        </w:tc>
        <w:tc>
          <w:tcPr>
            <w:tcW w:w="2126" w:type="dxa"/>
          </w:tcPr>
          <w:p w14:paraId="1E10EAE1" w14:textId="77777777" w:rsidR="00030C59" w:rsidRPr="00CE5F98" w:rsidRDefault="00030C59" w:rsidP="00B3643E">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了解社会心理学理论从心理学、社会学和文化人类学等角度发展起来的历程，区别各个流派理论观点的异同；</w:t>
            </w:r>
          </w:p>
          <w:p w14:paraId="0A0F8A97" w14:textId="77777777" w:rsidR="00030C59" w:rsidRPr="00CE5F98" w:rsidRDefault="00030C59" w:rsidP="00B3643E">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着重掌握心理学角度下的各个理论的观点，把握各个理论对社会心理实质或社会行为产生原因的不同解释；</w:t>
            </w:r>
          </w:p>
          <w:p w14:paraId="114475F6" w14:textId="77777777" w:rsidR="00030C59" w:rsidRPr="00CE5F98" w:rsidRDefault="00030C59" w:rsidP="003C43F4">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hint="eastAsia"/>
                <w:color w:val="000000" w:themeColor="text1"/>
                <w:kern w:val="0"/>
                <w:szCs w:val="21"/>
              </w:rPr>
              <w:t>明确社会心理学理论对现实生活的指导作用。</w:t>
            </w:r>
          </w:p>
        </w:tc>
        <w:tc>
          <w:tcPr>
            <w:tcW w:w="1134" w:type="dxa"/>
          </w:tcPr>
          <w:p w14:paraId="0A6E0D33" w14:textId="77777777" w:rsidR="00030C59" w:rsidRPr="00CE5F98" w:rsidRDefault="00030C59" w:rsidP="00B3643E">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各个不同侧面社会心理学理论的观点比较及对社会心理的分析，心理学角度下的社会心理学理论的体系与观点。</w:t>
            </w:r>
          </w:p>
        </w:tc>
        <w:tc>
          <w:tcPr>
            <w:tcW w:w="799" w:type="dxa"/>
            <w:vAlign w:val="center"/>
          </w:tcPr>
          <w:p w14:paraId="3AFD2529"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851" w:type="dxa"/>
            <w:vAlign w:val="center"/>
          </w:tcPr>
          <w:p w14:paraId="1C876240"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rPr>
            </w:pPr>
            <w:r w:rsidRPr="00CE5F98">
              <w:rPr>
                <w:rFonts w:ascii="Times New Roman" w:hAnsi="Times New Roman" w:hint="eastAsia"/>
                <w:color w:val="000000" w:themeColor="text1"/>
                <w:szCs w:val="21"/>
              </w:rPr>
              <w:t>自主学习指导、</w:t>
            </w:r>
            <w:r w:rsidRPr="00CE5F98">
              <w:rPr>
                <w:rFonts w:ascii="Times New Roman" w:hAnsi="Times New Roman"/>
                <w:color w:val="000000" w:themeColor="text1"/>
                <w:szCs w:val="21"/>
              </w:rPr>
              <w:t>讲授法、问答法</w:t>
            </w:r>
          </w:p>
        </w:tc>
        <w:tc>
          <w:tcPr>
            <w:tcW w:w="901" w:type="dxa"/>
            <w:vAlign w:val="center"/>
          </w:tcPr>
          <w:p w14:paraId="10D0E840"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396A9F2A"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4A68E5C6"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62B4B955" w14:textId="77777777" w:rsidTr="0048597C">
        <w:trPr>
          <w:gridAfter w:val="1"/>
          <w:wAfter w:w="10" w:type="dxa"/>
          <w:trHeight w:val="1981"/>
        </w:trPr>
        <w:tc>
          <w:tcPr>
            <w:tcW w:w="854" w:type="dxa"/>
            <w:vAlign w:val="center"/>
          </w:tcPr>
          <w:p w14:paraId="02AD6AE5"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第三</w:t>
            </w:r>
          </w:p>
          <w:p w14:paraId="51EA95CD"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2F81C5AC"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人的</w:t>
            </w:r>
          </w:p>
          <w:p w14:paraId="20892D0E"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社会化</w:t>
            </w:r>
          </w:p>
        </w:tc>
        <w:tc>
          <w:tcPr>
            <w:tcW w:w="1523" w:type="dxa"/>
          </w:tcPr>
          <w:p w14:paraId="49923632"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hint="eastAsia"/>
                <w:color w:val="000000" w:themeColor="text1"/>
                <w:kern w:val="0"/>
                <w:szCs w:val="21"/>
              </w:rPr>
              <w:t>社会化概述</w:t>
            </w:r>
            <w:r w:rsidRPr="00CE5F98">
              <w:rPr>
                <w:rFonts w:ascii="Times New Roman" w:hAnsi="Times New Roman"/>
                <w:color w:val="000000" w:themeColor="text1"/>
                <w:kern w:val="0"/>
                <w:szCs w:val="21"/>
              </w:rPr>
              <w:t>；</w:t>
            </w:r>
          </w:p>
          <w:p w14:paraId="0935FA47"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hint="eastAsia"/>
                <w:color w:val="000000" w:themeColor="text1"/>
                <w:kern w:val="0"/>
                <w:szCs w:val="21"/>
              </w:rPr>
              <w:t>社会化的基本途径</w:t>
            </w:r>
            <w:r w:rsidRPr="00CE5F98">
              <w:rPr>
                <w:rFonts w:ascii="Times New Roman" w:hAnsi="Times New Roman"/>
                <w:color w:val="000000" w:themeColor="text1"/>
                <w:kern w:val="0"/>
                <w:szCs w:val="21"/>
              </w:rPr>
              <w:t>；</w:t>
            </w:r>
          </w:p>
          <w:p w14:paraId="76CF2EA9"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r w:rsidRPr="00CE5F98">
              <w:rPr>
                <w:rFonts w:ascii="Times New Roman" w:hAnsi="Times New Roman" w:hint="eastAsia"/>
                <w:color w:val="000000" w:themeColor="text1"/>
                <w:kern w:val="0"/>
                <w:szCs w:val="21"/>
              </w:rPr>
              <w:t>社会化的心理机制</w:t>
            </w:r>
            <w:r w:rsidRPr="00CE5F98">
              <w:rPr>
                <w:rFonts w:ascii="Times New Roman" w:hAnsi="Times New Roman"/>
                <w:color w:val="000000" w:themeColor="text1"/>
                <w:kern w:val="0"/>
                <w:szCs w:val="21"/>
              </w:rPr>
              <w:t>。</w:t>
            </w:r>
          </w:p>
        </w:tc>
        <w:tc>
          <w:tcPr>
            <w:tcW w:w="2126" w:type="dxa"/>
          </w:tcPr>
          <w:p w14:paraId="053E046E" w14:textId="77777777" w:rsidR="00030C59" w:rsidRPr="00CE5F98" w:rsidRDefault="00030C59" w:rsidP="00B3643E">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理解社会化的概念、基本特征和基本目标；</w:t>
            </w:r>
          </w:p>
          <w:p w14:paraId="373CAD54" w14:textId="77777777" w:rsidR="00030C59" w:rsidRPr="00CE5F98" w:rsidRDefault="00030C59" w:rsidP="00B3643E">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掌握社会化的基本途径，熟悉社会化的心理机制；</w:t>
            </w:r>
          </w:p>
          <w:p w14:paraId="2DD2404A" w14:textId="77777777" w:rsidR="00030C59" w:rsidRPr="00CE5F98" w:rsidRDefault="00030C59" w:rsidP="003C43F4">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hint="eastAsia"/>
                <w:color w:val="000000" w:themeColor="text1"/>
                <w:kern w:val="0"/>
                <w:szCs w:val="21"/>
              </w:rPr>
              <w:t>形成健全人格，适应社会环境，培养责任感与纪律性。</w:t>
            </w:r>
          </w:p>
        </w:tc>
        <w:tc>
          <w:tcPr>
            <w:tcW w:w="1134" w:type="dxa"/>
          </w:tcPr>
          <w:p w14:paraId="75F92960"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社会化的基本途径，社会化的心理机制。</w:t>
            </w:r>
          </w:p>
        </w:tc>
        <w:tc>
          <w:tcPr>
            <w:tcW w:w="799" w:type="dxa"/>
            <w:vAlign w:val="center"/>
          </w:tcPr>
          <w:p w14:paraId="72B5478D"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p>
        </w:tc>
        <w:tc>
          <w:tcPr>
            <w:tcW w:w="851" w:type="dxa"/>
            <w:vAlign w:val="center"/>
          </w:tcPr>
          <w:p w14:paraId="2F86D9D8" w14:textId="77777777" w:rsidR="00030C59" w:rsidRPr="00CE5F98" w:rsidRDefault="00030C59" w:rsidP="00485CC5">
            <w:pPr>
              <w:widowControl/>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szCs w:val="21"/>
              </w:rPr>
              <w:t>自主学习指导、</w:t>
            </w:r>
            <w:r w:rsidRPr="00CE5F98">
              <w:rPr>
                <w:rFonts w:ascii="Times New Roman" w:hAnsi="Times New Roman"/>
                <w:color w:val="000000" w:themeColor="text1"/>
                <w:szCs w:val="21"/>
              </w:rPr>
              <w:t>讲授法、问答法、案例教学</w:t>
            </w:r>
          </w:p>
        </w:tc>
        <w:tc>
          <w:tcPr>
            <w:tcW w:w="901" w:type="dxa"/>
            <w:vAlign w:val="center"/>
          </w:tcPr>
          <w:p w14:paraId="6360036A"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756FF270"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10935505" w14:textId="77777777" w:rsidTr="0048597C">
        <w:trPr>
          <w:gridAfter w:val="1"/>
          <w:wAfter w:w="10" w:type="dxa"/>
        </w:trPr>
        <w:tc>
          <w:tcPr>
            <w:tcW w:w="854" w:type="dxa"/>
            <w:vAlign w:val="center"/>
          </w:tcPr>
          <w:p w14:paraId="4A36DB74"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第四</w:t>
            </w:r>
          </w:p>
          <w:p w14:paraId="358DC85C"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1B4C3562"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自我</w:t>
            </w:r>
          </w:p>
          <w:p w14:paraId="55A8C0C6"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意识</w:t>
            </w:r>
          </w:p>
        </w:tc>
        <w:tc>
          <w:tcPr>
            <w:tcW w:w="1523" w:type="dxa"/>
          </w:tcPr>
          <w:p w14:paraId="45F85368"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hint="eastAsia"/>
                <w:color w:val="000000" w:themeColor="text1"/>
                <w:kern w:val="0"/>
                <w:szCs w:val="21"/>
              </w:rPr>
              <w:t>自我意识的概述</w:t>
            </w:r>
            <w:r w:rsidRPr="00CE5F98">
              <w:rPr>
                <w:rFonts w:ascii="Times New Roman" w:hAnsi="Times New Roman"/>
                <w:color w:val="000000" w:themeColor="text1"/>
                <w:kern w:val="0"/>
                <w:szCs w:val="21"/>
              </w:rPr>
              <w:t>；</w:t>
            </w:r>
          </w:p>
          <w:p w14:paraId="62A490B3"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hint="eastAsia"/>
                <w:color w:val="000000" w:themeColor="text1"/>
                <w:kern w:val="0"/>
                <w:szCs w:val="21"/>
              </w:rPr>
              <w:t>自我意识的有关理论</w:t>
            </w:r>
            <w:r w:rsidRPr="00CE5F98">
              <w:rPr>
                <w:rFonts w:ascii="Times New Roman" w:hAnsi="Times New Roman"/>
                <w:color w:val="000000" w:themeColor="text1"/>
                <w:kern w:val="0"/>
                <w:szCs w:val="21"/>
              </w:rPr>
              <w:t>；</w:t>
            </w:r>
          </w:p>
          <w:p w14:paraId="5E500DA6"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3.</w:t>
            </w:r>
            <w:r w:rsidRPr="00CE5F98">
              <w:rPr>
                <w:rFonts w:ascii="Times New Roman" w:hAnsi="Times New Roman" w:hint="eastAsia"/>
                <w:color w:val="000000" w:themeColor="text1"/>
                <w:kern w:val="0"/>
                <w:szCs w:val="21"/>
              </w:rPr>
              <w:t>自我意识的结果</w:t>
            </w:r>
            <w:r w:rsidRPr="00CE5F98">
              <w:rPr>
                <w:rFonts w:ascii="Times New Roman" w:hAnsi="Times New Roman"/>
                <w:color w:val="000000" w:themeColor="text1"/>
                <w:kern w:val="0"/>
                <w:szCs w:val="21"/>
              </w:rPr>
              <w:t>。</w:t>
            </w:r>
          </w:p>
        </w:tc>
        <w:tc>
          <w:tcPr>
            <w:tcW w:w="2126" w:type="dxa"/>
          </w:tcPr>
          <w:p w14:paraId="4028855A" w14:textId="77777777" w:rsidR="00030C59" w:rsidRPr="00CE5F98" w:rsidRDefault="00030C59" w:rsidP="00267F1A">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lastRenderedPageBreak/>
              <w:t>1.</w:t>
            </w:r>
            <w:r w:rsidRPr="00CE5F98">
              <w:rPr>
                <w:rFonts w:ascii="Times New Roman" w:hAnsi="Times New Roman" w:hint="eastAsia"/>
                <w:color w:val="000000" w:themeColor="text1"/>
                <w:kern w:val="0"/>
                <w:szCs w:val="21"/>
              </w:rPr>
              <w:t>理解自我意识的概念本质、功能；区别自我意识结构中各个维度的异同。</w:t>
            </w:r>
          </w:p>
          <w:p w14:paraId="6D90A4AF" w14:textId="77777777" w:rsidR="00030C59" w:rsidRPr="00CE5F98" w:rsidRDefault="00030C59" w:rsidP="00267F1A">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lastRenderedPageBreak/>
              <w:t>2.</w:t>
            </w:r>
            <w:r w:rsidRPr="00CE5F98">
              <w:rPr>
                <w:rFonts w:ascii="Times New Roman" w:hAnsi="Times New Roman" w:hint="eastAsia"/>
                <w:color w:val="000000" w:themeColor="text1"/>
                <w:kern w:val="0"/>
                <w:szCs w:val="21"/>
              </w:rPr>
              <w:t>区别理解自我意识的结果；掌握自我意识的理论。</w:t>
            </w:r>
          </w:p>
          <w:p w14:paraId="610AC95B" w14:textId="77777777" w:rsidR="00030C59" w:rsidRPr="00CE5F98" w:rsidRDefault="00030C59" w:rsidP="00146605">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r w:rsidRPr="00CE5F98">
              <w:rPr>
                <w:rFonts w:ascii="Times New Roman" w:hAnsi="Times New Roman" w:hint="eastAsia"/>
                <w:color w:val="000000" w:themeColor="text1"/>
                <w:kern w:val="0"/>
                <w:szCs w:val="21"/>
              </w:rPr>
              <w:t>完善自我结构、觉察自我与环境的关系，树立正确世界观与人生观。</w:t>
            </w:r>
          </w:p>
        </w:tc>
        <w:tc>
          <w:tcPr>
            <w:tcW w:w="1134" w:type="dxa"/>
          </w:tcPr>
          <w:p w14:paraId="75DB8498" w14:textId="77777777" w:rsidR="00030C59" w:rsidRPr="00CE5F98" w:rsidRDefault="00030C59" w:rsidP="00267F1A">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lastRenderedPageBreak/>
              <w:t>自我意识不同划分维度下的理解，各</w:t>
            </w:r>
            <w:r w:rsidRPr="00CE5F98">
              <w:rPr>
                <w:rFonts w:ascii="Times New Roman" w:hAnsi="Times New Roman" w:hint="eastAsia"/>
                <w:color w:val="000000" w:themeColor="text1"/>
                <w:kern w:val="0"/>
                <w:szCs w:val="21"/>
              </w:rPr>
              <w:lastRenderedPageBreak/>
              <w:t>个自我意识的理论阐述与分析。</w:t>
            </w:r>
          </w:p>
          <w:p w14:paraId="017AA193" w14:textId="77777777" w:rsidR="00030C59" w:rsidRPr="00CE5F98" w:rsidRDefault="00030C59" w:rsidP="00267F1A">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 xml:space="preserve">        </w:t>
            </w:r>
          </w:p>
          <w:p w14:paraId="58953CAC" w14:textId="77777777" w:rsidR="00030C59" w:rsidRPr="00CE5F98" w:rsidRDefault="00030C59" w:rsidP="00267F1A">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 xml:space="preserve">        </w:t>
            </w:r>
          </w:p>
        </w:tc>
        <w:tc>
          <w:tcPr>
            <w:tcW w:w="799" w:type="dxa"/>
            <w:vAlign w:val="center"/>
          </w:tcPr>
          <w:p w14:paraId="70457C22"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3</w:t>
            </w:r>
          </w:p>
        </w:tc>
        <w:tc>
          <w:tcPr>
            <w:tcW w:w="851" w:type="dxa"/>
            <w:vAlign w:val="center"/>
          </w:tcPr>
          <w:p w14:paraId="34B80E00" w14:textId="77777777" w:rsidR="00030C59" w:rsidRPr="00CE5F98" w:rsidRDefault="00030C59" w:rsidP="00485CC5">
            <w:pPr>
              <w:widowControl/>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szCs w:val="21"/>
              </w:rPr>
              <w:t>自主学习、</w:t>
            </w:r>
            <w:r w:rsidRPr="00CE5F98">
              <w:rPr>
                <w:rFonts w:ascii="Times New Roman" w:hAnsi="Times New Roman"/>
                <w:color w:val="000000" w:themeColor="text1"/>
                <w:szCs w:val="21"/>
              </w:rPr>
              <w:t>讲授法、问答</w:t>
            </w:r>
            <w:r w:rsidRPr="00CE5F98">
              <w:rPr>
                <w:rFonts w:ascii="Times New Roman" w:hAnsi="Times New Roman" w:hint="eastAsia"/>
                <w:color w:val="000000" w:themeColor="text1"/>
                <w:szCs w:val="21"/>
              </w:rPr>
              <w:t>与</w:t>
            </w:r>
            <w:r w:rsidRPr="00CE5F98">
              <w:rPr>
                <w:rFonts w:ascii="Times New Roman" w:hAnsi="Times New Roman" w:hint="eastAsia"/>
                <w:color w:val="000000" w:themeColor="text1"/>
                <w:szCs w:val="21"/>
              </w:rPr>
              <w:lastRenderedPageBreak/>
              <w:t>讨论法、案例教学</w:t>
            </w:r>
          </w:p>
        </w:tc>
        <w:tc>
          <w:tcPr>
            <w:tcW w:w="901" w:type="dxa"/>
            <w:vAlign w:val="center"/>
          </w:tcPr>
          <w:p w14:paraId="13FDF456"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r w:rsidRPr="00CE5F98">
              <w:rPr>
                <w:rFonts w:ascii="Times New Roman" w:hAnsi="Times New Roman" w:hint="eastAsia"/>
                <w:color w:val="000000" w:themeColor="text1"/>
                <w:kern w:val="0"/>
                <w:szCs w:val="21"/>
              </w:rPr>
              <w:t>目标</w:t>
            </w:r>
            <w:r w:rsidRPr="00CE5F98">
              <w:rPr>
                <w:rFonts w:ascii="Times New Roman" w:hAnsi="Times New Roman" w:hint="eastAsia"/>
                <w:color w:val="000000" w:themeColor="text1"/>
                <w:kern w:val="0"/>
                <w:szCs w:val="21"/>
              </w:rPr>
              <w:t>3</w:t>
            </w:r>
          </w:p>
        </w:tc>
      </w:tr>
      <w:tr w:rsidR="00CE5F98" w:rsidRPr="00CE5F98" w14:paraId="1A9C89D5" w14:textId="77777777" w:rsidTr="0048597C">
        <w:trPr>
          <w:gridAfter w:val="1"/>
          <w:wAfter w:w="10" w:type="dxa"/>
          <w:trHeight w:val="558"/>
        </w:trPr>
        <w:tc>
          <w:tcPr>
            <w:tcW w:w="854" w:type="dxa"/>
            <w:vAlign w:val="center"/>
          </w:tcPr>
          <w:p w14:paraId="7F31691E"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第五</w:t>
            </w:r>
          </w:p>
          <w:p w14:paraId="259AAEF8"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3A37185E"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社会</w:t>
            </w:r>
          </w:p>
          <w:p w14:paraId="6EAE916E"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认知</w:t>
            </w:r>
          </w:p>
        </w:tc>
        <w:tc>
          <w:tcPr>
            <w:tcW w:w="1523" w:type="dxa"/>
          </w:tcPr>
          <w:p w14:paraId="3A0E2D83"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hint="eastAsia"/>
                <w:color w:val="000000" w:themeColor="text1"/>
                <w:kern w:val="0"/>
                <w:szCs w:val="21"/>
              </w:rPr>
              <w:t>社会认知的概述</w:t>
            </w:r>
            <w:r w:rsidRPr="00CE5F98">
              <w:rPr>
                <w:rFonts w:ascii="Times New Roman" w:hAnsi="Times New Roman"/>
                <w:color w:val="000000" w:themeColor="text1"/>
                <w:kern w:val="0"/>
                <w:szCs w:val="21"/>
              </w:rPr>
              <w:t>；</w:t>
            </w:r>
          </w:p>
          <w:p w14:paraId="4CF4BA81"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hint="eastAsia"/>
                <w:color w:val="000000" w:themeColor="text1"/>
                <w:kern w:val="0"/>
                <w:szCs w:val="21"/>
              </w:rPr>
              <w:t>影响社会认知的因素</w:t>
            </w:r>
            <w:r w:rsidRPr="00CE5F98">
              <w:rPr>
                <w:rFonts w:ascii="Times New Roman" w:hAnsi="Times New Roman"/>
                <w:color w:val="000000" w:themeColor="text1"/>
                <w:kern w:val="0"/>
                <w:szCs w:val="21"/>
              </w:rPr>
              <w:t>；</w:t>
            </w:r>
          </w:p>
          <w:p w14:paraId="63A3BE61"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r w:rsidRPr="00CE5F98">
              <w:rPr>
                <w:rFonts w:ascii="Times New Roman" w:hAnsi="Times New Roman" w:hint="eastAsia"/>
                <w:color w:val="000000" w:themeColor="text1"/>
                <w:kern w:val="0"/>
                <w:szCs w:val="21"/>
              </w:rPr>
              <w:t>知觉他人和自我知觉；</w:t>
            </w:r>
          </w:p>
          <w:p w14:paraId="1BCB6F13"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4.</w:t>
            </w:r>
            <w:r w:rsidRPr="00CE5F98">
              <w:rPr>
                <w:rFonts w:ascii="Times New Roman" w:hAnsi="Times New Roman" w:hint="eastAsia"/>
                <w:color w:val="000000" w:themeColor="text1"/>
                <w:kern w:val="0"/>
                <w:szCs w:val="21"/>
              </w:rPr>
              <w:t>印象形成与印象管理。</w:t>
            </w:r>
          </w:p>
        </w:tc>
        <w:tc>
          <w:tcPr>
            <w:tcW w:w="2126" w:type="dxa"/>
          </w:tcPr>
          <w:p w14:paraId="6670EB97" w14:textId="77777777" w:rsidR="00030C59" w:rsidRPr="00CE5F98" w:rsidRDefault="00030C59" w:rsidP="0048597C">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理解社会认知概念、特征、过程及社会认知的一般分类：区别社会认知与一般认知的异同，了解社会认知图式、社会认知策略。</w:t>
            </w:r>
          </w:p>
          <w:p w14:paraId="150AE8D5" w14:textId="77777777" w:rsidR="00030C59" w:rsidRPr="00CE5F98" w:rsidRDefault="00030C59" w:rsidP="0048597C">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 2. </w:t>
            </w:r>
            <w:r w:rsidRPr="00CE5F98">
              <w:rPr>
                <w:rFonts w:ascii="Times New Roman" w:hAnsi="Times New Roman" w:hint="eastAsia"/>
                <w:color w:val="000000" w:themeColor="text1"/>
                <w:kern w:val="0"/>
                <w:szCs w:val="21"/>
              </w:rPr>
              <w:t>熟练掌握知觉他人和自我知觉，掌握影响社会认知的因素，识别社会偏差；理解印象形成和印象管理，应用印象管理相关策略。</w:t>
            </w:r>
          </w:p>
          <w:p w14:paraId="5E92F936" w14:textId="77777777" w:rsidR="00030C59" w:rsidRPr="00CE5F98" w:rsidRDefault="00030C59" w:rsidP="00146605">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3. </w:t>
            </w:r>
            <w:r w:rsidRPr="00CE5F98">
              <w:rPr>
                <w:rFonts w:ascii="Times New Roman" w:hAnsi="Times New Roman" w:hint="eastAsia"/>
                <w:color w:val="000000" w:themeColor="text1"/>
                <w:kern w:val="0"/>
                <w:szCs w:val="21"/>
              </w:rPr>
              <w:t>深刻洞察并理解社会环境的多样性，以客观辩证的视角来认识世界。</w:t>
            </w:r>
          </w:p>
        </w:tc>
        <w:tc>
          <w:tcPr>
            <w:tcW w:w="1134" w:type="dxa"/>
          </w:tcPr>
          <w:p w14:paraId="476F718C" w14:textId="77777777" w:rsidR="00030C59" w:rsidRPr="00CE5F98" w:rsidRDefault="00030C59" w:rsidP="0048597C">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社会认知各个过程的原理及加工策略，知觉他人的过程与自我知觉，影响社会认知的因素，尤其是社会偏差，印象形成与印象管理。</w:t>
            </w:r>
          </w:p>
        </w:tc>
        <w:tc>
          <w:tcPr>
            <w:tcW w:w="799" w:type="dxa"/>
            <w:vAlign w:val="center"/>
          </w:tcPr>
          <w:p w14:paraId="1963D50A"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5</w:t>
            </w:r>
          </w:p>
        </w:tc>
        <w:tc>
          <w:tcPr>
            <w:tcW w:w="851" w:type="dxa"/>
            <w:vAlign w:val="center"/>
          </w:tcPr>
          <w:p w14:paraId="25F0978F" w14:textId="77777777" w:rsidR="00030C59" w:rsidRPr="00CE5F98" w:rsidRDefault="00030C59" w:rsidP="00485CC5">
            <w:pPr>
              <w:adjustRightInd w:val="0"/>
              <w:snapToGrid w:val="0"/>
              <w:spacing w:line="360" w:lineRule="exact"/>
              <w:rPr>
                <w:rFonts w:ascii="Times New Roman" w:hAnsi="Times New Roman"/>
                <w:color w:val="000000" w:themeColor="text1"/>
                <w:szCs w:val="21"/>
              </w:rPr>
            </w:pPr>
            <w:r w:rsidRPr="00CE5F98">
              <w:rPr>
                <w:rFonts w:ascii="Times New Roman" w:hAnsi="Times New Roman" w:hint="eastAsia"/>
                <w:color w:val="000000" w:themeColor="text1"/>
                <w:szCs w:val="21"/>
              </w:rPr>
              <w:t>自主学习指导、讲授法、</w:t>
            </w:r>
            <w:r w:rsidRPr="00CE5F98">
              <w:rPr>
                <w:rFonts w:ascii="Times New Roman" w:hAnsi="Times New Roman"/>
                <w:color w:val="000000" w:themeColor="text1"/>
                <w:szCs w:val="21"/>
              </w:rPr>
              <w:t>问答</w:t>
            </w:r>
            <w:r w:rsidRPr="00CE5F98">
              <w:rPr>
                <w:rFonts w:ascii="Times New Roman" w:hAnsi="Times New Roman" w:hint="eastAsia"/>
                <w:color w:val="000000" w:themeColor="text1"/>
                <w:szCs w:val="21"/>
              </w:rPr>
              <w:t>与讨论</w:t>
            </w:r>
            <w:r w:rsidRPr="00CE5F98">
              <w:rPr>
                <w:rFonts w:ascii="Times New Roman" w:hAnsi="Times New Roman"/>
                <w:color w:val="000000" w:themeColor="text1"/>
                <w:szCs w:val="21"/>
              </w:rPr>
              <w:t>法、情境教学</w:t>
            </w:r>
          </w:p>
        </w:tc>
        <w:tc>
          <w:tcPr>
            <w:tcW w:w="901" w:type="dxa"/>
            <w:vAlign w:val="center"/>
          </w:tcPr>
          <w:p w14:paraId="19F301E6"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25C4B9BE" w14:textId="77777777" w:rsidTr="0048597C">
        <w:trPr>
          <w:gridAfter w:val="1"/>
          <w:wAfter w:w="10" w:type="dxa"/>
          <w:trHeight w:val="3670"/>
        </w:trPr>
        <w:tc>
          <w:tcPr>
            <w:tcW w:w="854" w:type="dxa"/>
            <w:vAlign w:val="center"/>
          </w:tcPr>
          <w:p w14:paraId="0260697A"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第六</w:t>
            </w:r>
          </w:p>
          <w:p w14:paraId="47BB3088"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7341A89F"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归因</w:t>
            </w:r>
          </w:p>
          <w:p w14:paraId="38EEDD17"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与决策</w:t>
            </w:r>
          </w:p>
        </w:tc>
        <w:tc>
          <w:tcPr>
            <w:tcW w:w="1523" w:type="dxa"/>
          </w:tcPr>
          <w:p w14:paraId="3EA4829D"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hint="eastAsia"/>
                <w:color w:val="000000" w:themeColor="text1"/>
                <w:kern w:val="0"/>
                <w:szCs w:val="21"/>
              </w:rPr>
              <w:t>归因及其理论</w:t>
            </w:r>
            <w:r w:rsidRPr="00CE5F98">
              <w:rPr>
                <w:rFonts w:ascii="Times New Roman" w:hAnsi="Times New Roman"/>
                <w:color w:val="000000" w:themeColor="text1"/>
                <w:kern w:val="0"/>
                <w:szCs w:val="21"/>
              </w:rPr>
              <w:t>；</w:t>
            </w:r>
          </w:p>
          <w:p w14:paraId="483390E9"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hint="eastAsia"/>
                <w:color w:val="000000" w:themeColor="text1"/>
                <w:kern w:val="0"/>
                <w:szCs w:val="21"/>
              </w:rPr>
              <w:t>归因风格与归因训练</w:t>
            </w:r>
            <w:r w:rsidRPr="00CE5F98">
              <w:rPr>
                <w:rFonts w:ascii="Times New Roman" w:hAnsi="Times New Roman"/>
                <w:color w:val="000000" w:themeColor="text1"/>
                <w:kern w:val="0"/>
                <w:szCs w:val="21"/>
              </w:rPr>
              <w:t>；</w:t>
            </w:r>
          </w:p>
          <w:p w14:paraId="7D4B063E"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r w:rsidRPr="00CE5F98">
              <w:rPr>
                <w:rFonts w:ascii="Times New Roman" w:hAnsi="Times New Roman" w:hint="eastAsia"/>
                <w:color w:val="000000" w:themeColor="text1"/>
                <w:kern w:val="0"/>
                <w:szCs w:val="21"/>
              </w:rPr>
              <w:t>决策及其理论；</w:t>
            </w:r>
          </w:p>
          <w:p w14:paraId="423B834A"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4</w:t>
            </w:r>
            <w:r w:rsidRPr="00CE5F98">
              <w:rPr>
                <w:rFonts w:ascii="Times New Roman" w:hAnsi="Times New Roman"/>
                <w:color w:val="000000" w:themeColor="text1"/>
                <w:kern w:val="0"/>
                <w:szCs w:val="21"/>
              </w:rPr>
              <w:t>.</w:t>
            </w:r>
            <w:r w:rsidRPr="00CE5F98">
              <w:rPr>
                <w:rFonts w:ascii="Times New Roman" w:hAnsi="Times New Roman" w:hint="eastAsia"/>
                <w:color w:val="000000" w:themeColor="text1"/>
                <w:kern w:val="0"/>
                <w:szCs w:val="21"/>
              </w:rPr>
              <w:t>决策风格与决策技术。</w:t>
            </w:r>
          </w:p>
        </w:tc>
        <w:tc>
          <w:tcPr>
            <w:tcW w:w="2126" w:type="dxa"/>
          </w:tcPr>
          <w:p w14:paraId="00289703" w14:textId="77777777" w:rsidR="00030C59" w:rsidRPr="00CE5F98" w:rsidRDefault="00030C59" w:rsidP="0048597C">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1. </w:t>
            </w:r>
            <w:r w:rsidRPr="00CE5F98">
              <w:rPr>
                <w:rFonts w:ascii="Times New Roman" w:hAnsi="Times New Roman" w:hint="eastAsia"/>
                <w:color w:val="000000" w:themeColor="text1"/>
                <w:kern w:val="0"/>
                <w:szCs w:val="21"/>
              </w:rPr>
              <w:t>理解归因、决策相关概念；掌握归因原则与归因偏差。</w:t>
            </w:r>
          </w:p>
          <w:p w14:paraId="3035FB7F" w14:textId="77777777" w:rsidR="00030C59" w:rsidRPr="00CE5F98" w:rsidRDefault="00030C59" w:rsidP="0048597C">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2. </w:t>
            </w:r>
            <w:r w:rsidRPr="00CE5F98">
              <w:rPr>
                <w:rFonts w:ascii="Times New Roman" w:hAnsi="Times New Roman" w:hint="eastAsia"/>
                <w:color w:val="000000" w:themeColor="text1"/>
                <w:kern w:val="0"/>
                <w:szCs w:val="21"/>
              </w:rPr>
              <w:t>理解归因风格测量、决策理论；熟练掌握归因理论。</w:t>
            </w:r>
          </w:p>
          <w:p w14:paraId="21FE13D4" w14:textId="77777777" w:rsidR="00030C59" w:rsidRPr="00CE5F98" w:rsidRDefault="00030C59" w:rsidP="00146605">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3. </w:t>
            </w:r>
            <w:r w:rsidRPr="00CE5F98">
              <w:rPr>
                <w:rFonts w:ascii="Times New Roman" w:hAnsi="Times New Roman" w:hint="eastAsia"/>
                <w:color w:val="000000" w:themeColor="text1"/>
                <w:kern w:val="0"/>
                <w:szCs w:val="21"/>
              </w:rPr>
              <w:t>培养正确归因观，增强面对挑战的韧性；强化国家意识和社会认同，提升决策能力。</w:t>
            </w:r>
          </w:p>
        </w:tc>
        <w:tc>
          <w:tcPr>
            <w:tcW w:w="1134" w:type="dxa"/>
          </w:tcPr>
          <w:p w14:paraId="2B4B61F7" w14:textId="77777777" w:rsidR="00030C59" w:rsidRPr="00CE5F98" w:rsidRDefault="00030C59" w:rsidP="0048597C">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归因理论和归因原则，归因偏差的识别与纠正，并与认知偏差一起对照与比较。</w:t>
            </w:r>
          </w:p>
        </w:tc>
        <w:tc>
          <w:tcPr>
            <w:tcW w:w="799" w:type="dxa"/>
            <w:vAlign w:val="center"/>
          </w:tcPr>
          <w:p w14:paraId="05FA122E"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w:t>
            </w:r>
          </w:p>
        </w:tc>
        <w:tc>
          <w:tcPr>
            <w:tcW w:w="851" w:type="dxa"/>
          </w:tcPr>
          <w:p w14:paraId="65983332"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rPr>
            </w:pPr>
            <w:r w:rsidRPr="00CE5F98">
              <w:rPr>
                <w:rFonts w:ascii="Times New Roman" w:hAnsi="Times New Roman" w:hint="eastAsia"/>
                <w:color w:val="000000" w:themeColor="text1"/>
                <w:szCs w:val="21"/>
              </w:rPr>
              <w:t>自主学习指导、讲授法、问答与讨论法、情境教学</w:t>
            </w:r>
          </w:p>
        </w:tc>
        <w:tc>
          <w:tcPr>
            <w:tcW w:w="901" w:type="dxa"/>
            <w:vAlign w:val="center"/>
          </w:tcPr>
          <w:p w14:paraId="1AF0DFC1"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4D7B8F1A" w14:textId="77777777" w:rsidTr="0048597C">
        <w:trPr>
          <w:gridAfter w:val="1"/>
          <w:wAfter w:w="10" w:type="dxa"/>
          <w:trHeight w:val="2970"/>
        </w:trPr>
        <w:tc>
          <w:tcPr>
            <w:tcW w:w="854" w:type="dxa"/>
            <w:vAlign w:val="center"/>
          </w:tcPr>
          <w:p w14:paraId="07168492"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第七</w:t>
            </w:r>
          </w:p>
          <w:p w14:paraId="05E880A7"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439C2F34"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社会</w:t>
            </w:r>
          </w:p>
          <w:p w14:paraId="59CBC1FE"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态度</w:t>
            </w:r>
          </w:p>
        </w:tc>
        <w:tc>
          <w:tcPr>
            <w:tcW w:w="1523" w:type="dxa"/>
          </w:tcPr>
          <w:p w14:paraId="78DE20E2"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hint="eastAsia"/>
                <w:color w:val="000000" w:themeColor="text1"/>
                <w:kern w:val="0"/>
                <w:szCs w:val="21"/>
              </w:rPr>
              <w:t>态度概述</w:t>
            </w:r>
            <w:r w:rsidRPr="00CE5F98">
              <w:rPr>
                <w:rFonts w:ascii="Times New Roman" w:hAnsi="Times New Roman"/>
                <w:color w:val="000000" w:themeColor="text1"/>
                <w:kern w:val="0"/>
                <w:szCs w:val="21"/>
              </w:rPr>
              <w:t>；</w:t>
            </w:r>
          </w:p>
          <w:p w14:paraId="7CA088B7"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hint="eastAsia"/>
                <w:color w:val="000000" w:themeColor="text1"/>
                <w:kern w:val="0"/>
                <w:szCs w:val="21"/>
              </w:rPr>
              <w:t>态度的形成</w:t>
            </w:r>
            <w:r w:rsidRPr="00CE5F98">
              <w:rPr>
                <w:rFonts w:ascii="Times New Roman" w:hAnsi="Times New Roman"/>
                <w:color w:val="000000" w:themeColor="text1"/>
                <w:kern w:val="0"/>
                <w:szCs w:val="21"/>
              </w:rPr>
              <w:t>；</w:t>
            </w:r>
          </w:p>
          <w:p w14:paraId="35A9D62F"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r w:rsidRPr="00CE5F98">
              <w:rPr>
                <w:rFonts w:ascii="Times New Roman" w:hAnsi="Times New Roman" w:hint="eastAsia"/>
                <w:color w:val="000000" w:themeColor="text1"/>
                <w:kern w:val="0"/>
                <w:szCs w:val="21"/>
              </w:rPr>
              <w:t>态度的改变。</w:t>
            </w:r>
          </w:p>
        </w:tc>
        <w:tc>
          <w:tcPr>
            <w:tcW w:w="2126" w:type="dxa"/>
          </w:tcPr>
          <w:p w14:paraId="4F8A8CBC" w14:textId="77777777" w:rsidR="00030C59" w:rsidRPr="00CE5F98" w:rsidRDefault="00030C59" w:rsidP="0048597C">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1. </w:t>
            </w:r>
            <w:r w:rsidRPr="00CE5F98">
              <w:rPr>
                <w:rFonts w:ascii="Times New Roman" w:hAnsi="Times New Roman" w:hint="eastAsia"/>
                <w:color w:val="000000" w:themeColor="text1"/>
                <w:kern w:val="0"/>
                <w:szCs w:val="21"/>
              </w:rPr>
              <w:t>准确理解社会态度的定义与内涵、特征、种类和功能。</w:t>
            </w:r>
          </w:p>
          <w:p w14:paraId="1145E2F7" w14:textId="77777777" w:rsidR="00030C59" w:rsidRPr="00CE5F98" w:rsidRDefault="00030C59" w:rsidP="0048597C">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2. </w:t>
            </w:r>
            <w:r w:rsidRPr="00CE5F98">
              <w:rPr>
                <w:rFonts w:ascii="Times New Roman" w:hAnsi="Times New Roman" w:hint="eastAsia"/>
                <w:color w:val="000000" w:themeColor="text1"/>
                <w:kern w:val="0"/>
                <w:szCs w:val="21"/>
              </w:rPr>
              <w:t>掌握态度的形成、态度改变的相关内容。</w:t>
            </w:r>
          </w:p>
          <w:p w14:paraId="4120C8F7" w14:textId="77777777" w:rsidR="00030C59" w:rsidRPr="00CE5F98" w:rsidRDefault="00030C59" w:rsidP="0014660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3. </w:t>
            </w:r>
            <w:r w:rsidRPr="00CE5F98">
              <w:rPr>
                <w:rFonts w:ascii="Times New Roman" w:hAnsi="Times New Roman" w:hint="eastAsia"/>
                <w:color w:val="000000" w:themeColor="text1"/>
                <w:kern w:val="0"/>
                <w:szCs w:val="21"/>
              </w:rPr>
              <w:t>形成积极的社会价值观和道德观，增强社会责任感。</w:t>
            </w:r>
          </w:p>
        </w:tc>
        <w:tc>
          <w:tcPr>
            <w:tcW w:w="1134" w:type="dxa"/>
          </w:tcPr>
          <w:p w14:paraId="21CA7E27" w14:textId="77777777" w:rsidR="00030C59" w:rsidRPr="00CE5F98" w:rsidRDefault="00030C59" w:rsidP="0048597C">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态度形成的理论及态度改变的理论与模式，态度的劝说情境模式。</w:t>
            </w:r>
          </w:p>
        </w:tc>
        <w:tc>
          <w:tcPr>
            <w:tcW w:w="799" w:type="dxa"/>
            <w:vAlign w:val="center"/>
          </w:tcPr>
          <w:p w14:paraId="70567083"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851" w:type="dxa"/>
          </w:tcPr>
          <w:p w14:paraId="3F274355"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rPr>
            </w:pPr>
            <w:r w:rsidRPr="00CE5F98">
              <w:rPr>
                <w:rFonts w:ascii="Times New Roman" w:hAnsi="Times New Roman" w:hint="eastAsia"/>
                <w:color w:val="000000" w:themeColor="text1"/>
                <w:szCs w:val="21"/>
              </w:rPr>
              <w:t>自主学习指导、讲授法、问答与讨论法、情境教学</w:t>
            </w:r>
          </w:p>
        </w:tc>
        <w:tc>
          <w:tcPr>
            <w:tcW w:w="901" w:type="dxa"/>
            <w:vAlign w:val="center"/>
          </w:tcPr>
          <w:p w14:paraId="604EE387"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1C009406" w14:textId="77777777" w:rsidTr="0048597C">
        <w:trPr>
          <w:gridAfter w:val="1"/>
          <w:wAfter w:w="10" w:type="dxa"/>
          <w:trHeight w:val="3396"/>
        </w:trPr>
        <w:tc>
          <w:tcPr>
            <w:tcW w:w="854" w:type="dxa"/>
            <w:vAlign w:val="center"/>
          </w:tcPr>
          <w:p w14:paraId="182DC937"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第八</w:t>
            </w:r>
          </w:p>
          <w:p w14:paraId="2F8D049E"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单元</w:t>
            </w:r>
          </w:p>
        </w:tc>
        <w:tc>
          <w:tcPr>
            <w:tcW w:w="957" w:type="dxa"/>
            <w:vAlign w:val="center"/>
          </w:tcPr>
          <w:p w14:paraId="4FF6FFBC" w14:textId="77777777" w:rsidR="00030C59" w:rsidRPr="00CE5F98" w:rsidRDefault="00030C59" w:rsidP="00485CC5">
            <w:pPr>
              <w:adjustRightInd w:val="0"/>
              <w:snapToGrid w:val="0"/>
              <w:spacing w:line="360" w:lineRule="exact"/>
              <w:jc w:val="center"/>
              <w:rPr>
                <w:rFonts w:ascii="Times New Roman" w:hAnsi="Times New Roman"/>
                <w:color w:val="000000" w:themeColor="text1"/>
                <w:spacing w:val="-16"/>
                <w:kern w:val="0"/>
                <w:szCs w:val="21"/>
              </w:rPr>
            </w:pPr>
            <w:r w:rsidRPr="00CE5F98">
              <w:rPr>
                <w:rFonts w:ascii="Times New Roman" w:hAnsi="Times New Roman" w:hint="eastAsia"/>
                <w:color w:val="000000" w:themeColor="text1"/>
                <w:spacing w:val="-16"/>
                <w:kern w:val="0"/>
                <w:szCs w:val="21"/>
              </w:rPr>
              <w:t>人际沟</w:t>
            </w:r>
          </w:p>
          <w:p w14:paraId="51BD9D12" w14:textId="77777777" w:rsidR="00030C59" w:rsidRPr="00CE5F98" w:rsidRDefault="00030C59" w:rsidP="00485CC5">
            <w:pPr>
              <w:adjustRightInd w:val="0"/>
              <w:snapToGrid w:val="0"/>
              <w:spacing w:line="360" w:lineRule="exact"/>
              <w:jc w:val="center"/>
              <w:rPr>
                <w:rFonts w:ascii="Times New Roman" w:hAnsi="Times New Roman"/>
                <w:color w:val="000000" w:themeColor="text1"/>
                <w:spacing w:val="-16"/>
                <w:kern w:val="0"/>
                <w:szCs w:val="21"/>
              </w:rPr>
            </w:pPr>
            <w:r w:rsidRPr="00CE5F98">
              <w:rPr>
                <w:rFonts w:ascii="Times New Roman" w:hAnsi="Times New Roman" w:hint="eastAsia"/>
                <w:color w:val="000000" w:themeColor="text1"/>
                <w:spacing w:val="-16"/>
                <w:kern w:val="0"/>
                <w:szCs w:val="21"/>
              </w:rPr>
              <w:t>通与吸引</w:t>
            </w:r>
          </w:p>
        </w:tc>
        <w:tc>
          <w:tcPr>
            <w:tcW w:w="1523" w:type="dxa"/>
          </w:tcPr>
          <w:p w14:paraId="723FAA35"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hint="eastAsia"/>
                <w:color w:val="000000" w:themeColor="text1"/>
                <w:kern w:val="0"/>
                <w:szCs w:val="21"/>
              </w:rPr>
              <w:t>沟通的意义与结构</w:t>
            </w:r>
            <w:r w:rsidRPr="00CE5F98">
              <w:rPr>
                <w:rFonts w:ascii="Times New Roman" w:hAnsi="Times New Roman"/>
                <w:color w:val="000000" w:themeColor="text1"/>
                <w:kern w:val="0"/>
                <w:szCs w:val="21"/>
              </w:rPr>
              <w:t>；</w:t>
            </w:r>
          </w:p>
          <w:p w14:paraId="0F7197F6"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hint="eastAsia"/>
                <w:color w:val="000000" w:themeColor="text1"/>
                <w:kern w:val="0"/>
                <w:szCs w:val="21"/>
              </w:rPr>
              <w:t>沟通的类型</w:t>
            </w:r>
            <w:r w:rsidRPr="00CE5F98">
              <w:rPr>
                <w:rFonts w:ascii="Times New Roman" w:hAnsi="Times New Roman"/>
                <w:color w:val="000000" w:themeColor="text1"/>
                <w:kern w:val="0"/>
                <w:szCs w:val="21"/>
              </w:rPr>
              <w:t>；</w:t>
            </w:r>
          </w:p>
          <w:p w14:paraId="13DF70A4"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r w:rsidRPr="00CE5F98">
              <w:rPr>
                <w:rFonts w:ascii="Times New Roman" w:hAnsi="Times New Roman" w:hint="eastAsia"/>
                <w:color w:val="000000" w:themeColor="text1"/>
                <w:kern w:val="0"/>
                <w:szCs w:val="21"/>
              </w:rPr>
              <w:t>非语言沟通；</w:t>
            </w:r>
          </w:p>
          <w:p w14:paraId="7DF106DC"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4</w:t>
            </w:r>
            <w:r w:rsidRPr="00CE5F98">
              <w:rPr>
                <w:rFonts w:ascii="Times New Roman" w:hAnsi="Times New Roman"/>
                <w:color w:val="000000" w:themeColor="text1"/>
                <w:kern w:val="0"/>
                <w:szCs w:val="21"/>
              </w:rPr>
              <w:t>.</w:t>
            </w:r>
            <w:r w:rsidRPr="00CE5F98">
              <w:rPr>
                <w:rFonts w:ascii="Times New Roman" w:hAnsi="Times New Roman" w:hint="eastAsia"/>
                <w:color w:val="000000" w:themeColor="text1"/>
                <w:kern w:val="0"/>
                <w:szCs w:val="21"/>
              </w:rPr>
              <w:t>人际吸引。</w:t>
            </w:r>
          </w:p>
        </w:tc>
        <w:tc>
          <w:tcPr>
            <w:tcW w:w="2126" w:type="dxa"/>
          </w:tcPr>
          <w:p w14:paraId="22A12A79" w14:textId="77777777" w:rsidR="00030C59" w:rsidRPr="00CE5F98" w:rsidRDefault="00030C59" w:rsidP="0048597C">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1.</w:t>
            </w:r>
            <w:r w:rsidRPr="00CE5F98">
              <w:rPr>
                <w:rFonts w:ascii="Times New Roman" w:hAnsi="Times New Roman" w:hint="eastAsia"/>
                <w:color w:val="000000" w:themeColor="text1"/>
                <w:kern w:val="0"/>
                <w:szCs w:val="21"/>
              </w:rPr>
              <w:t>理解人际沟通的概念、特点与功能；掌握人际沟通的结构和类型。</w:t>
            </w:r>
          </w:p>
          <w:p w14:paraId="1BE723E0" w14:textId="77777777" w:rsidR="00030C59" w:rsidRPr="00CE5F98" w:rsidRDefault="00030C59" w:rsidP="0048597C">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2.</w:t>
            </w:r>
            <w:r w:rsidRPr="00CE5F98">
              <w:rPr>
                <w:rFonts w:ascii="Times New Roman" w:hAnsi="Times New Roman" w:hint="eastAsia"/>
                <w:color w:val="000000" w:themeColor="text1"/>
                <w:kern w:val="0"/>
                <w:szCs w:val="21"/>
              </w:rPr>
              <w:t>了解非语言沟通、亲密关系与爱情；掌握人际吸引相关内容，并运用人际吸引原则。</w:t>
            </w:r>
          </w:p>
          <w:p w14:paraId="0D57F988" w14:textId="77777777" w:rsidR="00030C59" w:rsidRPr="00CE5F98" w:rsidRDefault="00030C59" w:rsidP="00146605">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 xml:space="preserve">3. </w:t>
            </w:r>
            <w:r w:rsidRPr="00CE5F98">
              <w:rPr>
                <w:rFonts w:ascii="Times New Roman" w:hAnsi="Times New Roman" w:hint="eastAsia"/>
                <w:color w:val="000000" w:themeColor="text1"/>
                <w:kern w:val="0"/>
                <w:szCs w:val="21"/>
              </w:rPr>
              <w:t>树立跨文化人际沟通道德规范理念，培育辩证思维以克服人际偏差。</w:t>
            </w:r>
          </w:p>
        </w:tc>
        <w:tc>
          <w:tcPr>
            <w:tcW w:w="1134" w:type="dxa"/>
          </w:tcPr>
          <w:p w14:paraId="030C8FE1" w14:textId="77777777" w:rsidR="00030C59" w:rsidRPr="00CE5F98" w:rsidRDefault="00030C59" w:rsidP="0048597C">
            <w:pPr>
              <w:adjustRightInd w:val="0"/>
              <w:snapToGrid w:val="0"/>
              <w:spacing w:line="360" w:lineRule="exac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人际沟通的结构和类型，人际吸引的影响因素，沟通过程的七要素。</w:t>
            </w:r>
          </w:p>
        </w:tc>
        <w:tc>
          <w:tcPr>
            <w:tcW w:w="799" w:type="dxa"/>
            <w:vAlign w:val="center"/>
          </w:tcPr>
          <w:p w14:paraId="13F86A6E"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851" w:type="dxa"/>
          </w:tcPr>
          <w:p w14:paraId="3C17C093"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rPr>
            </w:pPr>
            <w:r w:rsidRPr="00CE5F98">
              <w:rPr>
                <w:rFonts w:ascii="Times New Roman" w:hAnsi="Times New Roman" w:hint="eastAsia"/>
                <w:color w:val="000000" w:themeColor="text1"/>
                <w:szCs w:val="21"/>
              </w:rPr>
              <w:t>自主学习指导、讲授法、问答与讨论法、情境模拟</w:t>
            </w:r>
          </w:p>
        </w:tc>
        <w:tc>
          <w:tcPr>
            <w:tcW w:w="901" w:type="dxa"/>
            <w:vAlign w:val="center"/>
          </w:tcPr>
          <w:p w14:paraId="7643A43C"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030C59" w:rsidRPr="00CE5F98" w14:paraId="5FD95EDB" w14:textId="77777777" w:rsidTr="0048597C">
        <w:trPr>
          <w:trHeight w:val="90"/>
        </w:trPr>
        <w:tc>
          <w:tcPr>
            <w:tcW w:w="854" w:type="dxa"/>
          </w:tcPr>
          <w:p w14:paraId="5D3B7854"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8301" w:type="dxa"/>
            <w:gridSpan w:val="8"/>
            <w:vAlign w:val="center"/>
          </w:tcPr>
          <w:p w14:paraId="4D8419AA"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32</w:t>
            </w:r>
          </w:p>
        </w:tc>
      </w:tr>
    </w:tbl>
    <w:p w14:paraId="3118D811" w14:textId="77777777" w:rsidR="00030C59" w:rsidRPr="00CE5F98" w:rsidRDefault="00030C59" w:rsidP="00B25B1C">
      <w:pPr>
        <w:pStyle w:val="ae"/>
        <w:adjustRightInd w:val="0"/>
        <w:snapToGrid w:val="0"/>
        <w:spacing w:before="0" w:beforeAutospacing="0" w:after="0" w:afterAutospacing="0" w:line="360" w:lineRule="auto"/>
        <w:ind w:firstLineChars="147" w:firstLine="353"/>
        <w:rPr>
          <w:rFonts w:ascii="Times New Roman" w:eastAsia="微软雅黑" w:hAnsi="Times New Roman" w:cs="Times New Roman"/>
          <w:b/>
          <w:bCs/>
          <w:color w:val="000000" w:themeColor="text1"/>
        </w:rPr>
      </w:pPr>
    </w:p>
    <w:p w14:paraId="2125DC38" w14:textId="34929C7F"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447E143B" w14:textId="77777777" w:rsidR="00030C59" w:rsidRPr="00CE5F98" w:rsidRDefault="00030C59" w:rsidP="00B25B1C">
      <w:pPr>
        <w:adjustRightInd w:val="0"/>
        <w:snapToGrid w:val="0"/>
        <w:spacing w:line="360" w:lineRule="auto"/>
        <w:ind w:firstLineChars="197" w:firstLine="414"/>
        <w:jc w:val="left"/>
        <w:rPr>
          <w:rFonts w:hint="eastAsia"/>
          <w:color w:val="000000" w:themeColor="text1"/>
          <w:szCs w:val="21"/>
        </w:rPr>
      </w:pPr>
      <w:r w:rsidRPr="00CE5F98">
        <w:rPr>
          <w:rFonts w:hint="eastAsia"/>
          <w:color w:val="000000" w:themeColor="text1"/>
          <w:szCs w:val="21"/>
        </w:rPr>
        <w:t>本课程采用线上线下混合交叉教学模式，将电脑、智能手机和多媒体教室相关设备互联互通，主要包括课堂讲授、多媒体演示、网络幕课资料自学、网络远程指导，并结合课堂与网络主题讨论、撰写小论文和课前自主学习与课后反思总结。主题讨论与小论文，促内容体系纵向拓展；自主学习，让基本知识触类旁通。讲授式、启发式、讨论式、参与式、探究式方式综合一体，融会贯通。</w:t>
      </w:r>
    </w:p>
    <w:p w14:paraId="33DAE4A4" w14:textId="77777777" w:rsidR="00030C59" w:rsidRPr="00CE5F98" w:rsidRDefault="00030C59" w:rsidP="00485CC5">
      <w:pPr>
        <w:adjustRightInd w:val="0"/>
        <w:snapToGrid w:val="0"/>
        <w:spacing w:line="360" w:lineRule="auto"/>
        <w:ind w:firstLineChars="202" w:firstLine="424"/>
        <w:rPr>
          <w:rFonts w:ascii="Times New Roman" w:hAnsi="Times New Roman"/>
          <w:color w:val="000000" w:themeColor="text1"/>
          <w:szCs w:val="21"/>
        </w:rPr>
      </w:pPr>
      <w:r w:rsidRPr="00CE5F98">
        <w:rPr>
          <w:rFonts w:ascii="Times New Roman" w:hAnsi="Times New Roman" w:hint="eastAsia"/>
          <w:color w:val="000000" w:themeColor="text1"/>
          <w:szCs w:val="21"/>
        </w:rPr>
        <w:t>具体</w:t>
      </w:r>
      <w:r w:rsidRPr="00CE5F98">
        <w:rPr>
          <w:rFonts w:ascii="Times New Roman" w:hAnsi="Times New Roman"/>
          <w:color w:val="000000" w:themeColor="text1"/>
          <w:szCs w:val="21"/>
        </w:rPr>
        <w:t>开展教学</w:t>
      </w:r>
      <w:r w:rsidRPr="00CE5F98">
        <w:rPr>
          <w:rFonts w:ascii="Times New Roman" w:hAnsi="Times New Roman" w:hint="eastAsia"/>
          <w:color w:val="000000" w:themeColor="text1"/>
          <w:szCs w:val="21"/>
        </w:rPr>
        <w:t>的方法如下</w:t>
      </w:r>
      <w:r w:rsidRPr="00CE5F98">
        <w:rPr>
          <w:rFonts w:ascii="Times New Roman" w:hAnsi="Times New Roman"/>
          <w:color w:val="000000" w:themeColor="text1"/>
          <w:szCs w:val="21"/>
        </w:rPr>
        <w:t>：</w:t>
      </w:r>
      <w:r w:rsidRPr="00CE5F98">
        <w:rPr>
          <w:rFonts w:ascii="Times New Roman" w:hAnsi="Times New Roman"/>
          <w:color w:val="000000" w:themeColor="text1"/>
          <w:szCs w:val="21"/>
        </w:rPr>
        <w:t xml:space="preserve">  </w:t>
      </w:r>
    </w:p>
    <w:p w14:paraId="6F822CCF"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讲授法：系统知识传授。</w:t>
      </w:r>
    </w:p>
    <w:p w14:paraId="6FFDFB1B"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2.</w:t>
      </w:r>
      <w:r w:rsidRPr="00CE5F98">
        <w:rPr>
          <w:rFonts w:ascii="Times New Roman" w:hAnsi="Times New Roman"/>
          <w:color w:val="000000" w:themeColor="text1"/>
          <w:szCs w:val="21"/>
        </w:rPr>
        <w:t>问答法：通过课堂对话激发学生思考。</w:t>
      </w:r>
    </w:p>
    <w:p w14:paraId="7D972906"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3.</w:t>
      </w:r>
      <w:r w:rsidRPr="00CE5F98">
        <w:rPr>
          <w:rFonts w:ascii="Times New Roman" w:hAnsi="Times New Roman"/>
          <w:color w:val="000000" w:themeColor="text1"/>
          <w:szCs w:val="21"/>
        </w:rPr>
        <w:t>案例教学法：通过案例深入理解教学内容，进一步发展学生反思能力和评价能力。</w:t>
      </w:r>
    </w:p>
    <w:p w14:paraId="2B0DD2E0"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4.</w:t>
      </w:r>
      <w:r w:rsidRPr="00CE5F98">
        <w:rPr>
          <w:rFonts w:ascii="Times New Roman" w:hAnsi="Times New Roman"/>
          <w:color w:val="000000" w:themeColor="text1"/>
          <w:szCs w:val="21"/>
        </w:rPr>
        <w:t>情境</w:t>
      </w:r>
      <w:r w:rsidRPr="00CE5F98">
        <w:rPr>
          <w:rFonts w:ascii="Times New Roman" w:hAnsi="Times New Roman" w:hint="eastAsia"/>
          <w:color w:val="000000" w:themeColor="text1"/>
          <w:szCs w:val="21"/>
        </w:rPr>
        <w:t>模拟</w:t>
      </w:r>
      <w:r w:rsidRPr="00CE5F98">
        <w:rPr>
          <w:rFonts w:ascii="Times New Roman" w:hAnsi="Times New Roman"/>
          <w:color w:val="000000" w:themeColor="text1"/>
          <w:szCs w:val="21"/>
        </w:rPr>
        <w:t>法：创设真实情境，</w:t>
      </w:r>
      <w:r w:rsidRPr="00CE5F98">
        <w:rPr>
          <w:rFonts w:ascii="Times New Roman" w:hAnsi="Times New Roman" w:hint="eastAsia"/>
          <w:color w:val="000000" w:themeColor="text1"/>
          <w:szCs w:val="21"/>
        </w:rPr>
        <w:t>通过角色扮演</w:t>
      </w:r>
      <w:r w:rsidRPr="00CE5F98">
        <w:rPr>
          <w:rFonts w:ascii="Times New Roman" w:hAnsi="Times New Roman"/>
          <w:color w:val="000000" w:themeColor="text1"/>
          <w:szCs w:val="21"/>
        </w:rPr>
        <w:t>，增强知识的应用性。</w:t>
      </w:r>
    </w:p>
    <w:p w14:paraId="4C5FB36A"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lastRenderedPageBreak/>
        <w:t>5.</w:t>
      </w:r>
      <w:r w:rsidRPr="00CE5F98">
        <w:rPr>
          <w:rFonts w:ascii="Times New Roman" w:hAnsi="Times New Roman"/>
          <w:color w:val="000000" w:themeColor="text1"/>
          <w:szCs w:val="21"/>
        </w:rPr>
        <w:t>自</w:t>
      </w:r>
      <w:r w:rsidRPr="00CE5F98">
        <w:rPr>
          <w:rFonts w:ascii="Times New Roman" w:hAnsi="Times New Roman" w:hint="eastAsia"/>
          <w:color w:val="000000" w:themeColor="text1"/>
          <w:szCs w:val="21"/>
        </w:rPr>
        <w:t>主学习</w:t>
      </w:r>
      <w:r w:rsidRPr="00CE5F98">
        <w:rPr>
          <w:rFonts w:ascii="Times New Roman" w:hAnsi="Times New Roman"/>
          <w:color w:val="000000" w:themeColor="text1"/>
          <w:szCs w:val="21"/>
        </w:rPr>
        <w:t>指导法：教师在学生自学的基础上进行有计划的指导。</w:t>
      </w:r>
    </w:p>
    <w:p w14:paraId="0E72D3C2"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6.</w:t>
      </w:r>
      <w:r w:rsidRPr="00CE5F98">
        <w:rPr>
          <w:rFonts w:ascii="Times New Roman" w:hAnsi="Times New Roman"/>
          <w:color w:val="000000" w:themeColor="text1"/>
          <w:szCs w:val="21"/>
        </w:rPr>
        <w:t>合作</w:t>
      </w:r>
      <w:r w:rsidRPr="00CE5F98">
        <w:rPr>
          <w:rFonts w:ascii="Times New Roman" w:hAnsi="Times New Roman" w:hint="eastAsia"/>
          <w:color w:val="000000" w:themeColor="text1"/>
          <w:szCs w:val="21"/>
        </w:rPr>
        <w:t>讨论</w:t>
      </w:r>
      <w:r w:rsidRPr="00CE5F98">
        <w:rPr>
          <w:rFonts w:ascii="Times New Roman" w:hAnsi="Times New Roman"/>
          <w:color w:val="000000" w:themeColor="text1"/>
          <w:szCs w:val="21"/>
        </w:rPr>
        <w:t>法：针对教学内容开展小组研究学习，提高学生的沟通能力与协作能力。</w:t>
      </w:r>
    </w:p>
    <w:p w14:paraId="663282AE" w14:textId="77777777" w:rsidR="00030C59" w:rsidRPr="00CE5F98" w:rsidRDefault="00030C59" w:rsidP="007A7C01">
      <w:pPr>
        <w:pStyle w:val="ae"/>
        <w:adjustRightInd w:val="0"/>
        <w:snapToGrid w:val="0"/>
        <w:spacing w:before="0" w:beforeAutospacing="0" w:after="0" w:afterAutospacing="0" w:line="480" w:lineRule="exact"/>
        <w:ind w:firstLineChars="147" w:firstLine="353"/>
        <w:rPr>
          <w:rFonts w:ascii="Times New Roman" w:eastAsia="微软雅黑" w:hAnsi="Times New Roman" w:cs="Times New Roman"/>
          <w:b/>
          <w:bCs/>
          <w:color w:val="000000" w:themeColor="text1"/>
          <w:kern w:val="2"/>
        </w:rPr>
      </w:pPr>
      <w:bookmarkStart w:id="79" w:name="_Hlk192233356"/>
    </w:p>
    <w:bookmarkEnd w:id="79"/>
    <w:p w14:paraId="3ACC38CF" w14:textId="46ACFEC7"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47AC30BE" w14:textId="0C155922" w:rsidR="00030C59"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87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931"/>
        <w:gridCol w:w="1747"/>
        <w:gridCol w:w="1276"/>
      </w:tblGrid>
      <w:tr w:rsidR="00CE5F98" w:rsidRPr="00CE5F98" w14:paraId="5DE809AF" w14:textId="77777777" w:rsidTr="00071F3B">
        <w:trPr>
          <w:trHeight w:val="395"/>
        </w:trPr>
        <w:tc>
          <w:tcPr>
            <w:tcW w:w="2836" w:type="dxa"/>
            <w:vAlign w:val="center"/>
          </w:tcPr>
          <w:p w14:paraId="33D6D72B" w14:textId="77777777" w:rsidR="00030C59" w:rsidRPr="00CE5F98" w:rsidRDefault="00030C59" w:rsidP="00EA391E">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2931" w:type="dxa"/>
            <w:vAlign w:val="center"/>
          </w:tcPr>
          <w:p w14:paraId="540966E9" w14:textId="77777777" w:rsidR="00030C59" w:rsidRPr="00CE5F98" w:rsidRDefault="00030C59" w:rsidP="00EA391E">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考核内容</w:t>
            </w:r>
          </w:p>
        </w:tc>
        <w:tc>
          <w:tcPr>
            <w:tcW w:w="1747" w:type="dxa"/>
            <w:vAlign w:val="center"/>
          </w:tcPr>
          <w:p w14:paraId="07BDCDC4" w14:textId="77777777" w:rsidR="00030C59" w:rsidRPr="00CE5F98" w:rsidRDefault="00030C59" w:rsidP="00EA391E">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评价依据</w:t>
            </w:r>
            <w:r w:rsidRPr="00CE5F98">
              <w:rPr>
                <w:rFonts w:ascii="Times New Roman" w:hAnsi="Times New Roman"/>
                <w:b/>
                <w:bCs/>
                <w:color w:val="000000" w:themeColor="text1"/>
                <w:kern w:val="0"/>
                <w:szCs w:val="21"/>
              </w:rPr>
              <w:t>/</w:t>
            </w:r>
          </w:p>
          <w:p w14:paraId="178B98DE" w14:textId="77777777" w:rsidR="00030C59" w:rsidRPr="00CE5F98" w:rsidRDefault="00030C59" w:rsidP="00EA391E">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学习任务</w:t>
            </w:r>
          </w:p>
        </w:tc>
        <w:tc>
          <w:tcPr>
            <w:tcW w:w="1276" w:type="dxa"/>
            <w:vAlign w:val="center"/>
          </w:tcPr>
          <w:p w14:paraId="61744D1F" w14:textId="77777777" w:rsidR="00030C59" w:rsidRPr="00CE5F98" w:rsidRDefault="00030C59" w:rsidP="00EA391E">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w:t>
            </w:r>
          </w:p>
          <w:p w14:paraId="45BF7B3F" w14:textId="77777777" w:rsidR="00030C59" w:rsidRPr="00CE5F98" w:rsidRDefault="00030C59" w:rsidP="00EA391E">
            <w:pPr>
              <w:widowControl/>
              <w:adjustRightInd w:val="0"/>
              <w:snapToGrid w:val="0"/>
              <w:spacing w:line="360" w:lineRule="exact"/>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毕业要求</w:t>
            </w:r>
          </w:p>
        </w:tc>
      </w:tr>
      <w:tr w:rsidR="00CE5F98" w:rsidRPr="00CE5F98" w14:paraId="3F12F049" w14:textId="77777777" w:rsidTr="00071F3B">
        <w:tc>
          <w:tcPr>
            <w:tcW w:w="2836" w:type="dxa"/>
            <w:vAlign w:val="center"/>
          </w:tcPr>
          <w:p w14:paraId="29C86AB3" w14:textId="77777777" w:rsidR="00030C59" w:rsidRPr="00CE5F98" w:rsidRDefault="00030C59" w:rsidP="00EA391E">
            <w:pPr>
              <w:adjustRightInd w:val="0"/>
              <w:snapToGrid w:val="0"/>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w:t>
            </w:r>
            <w:r w:rsidRPr="00CE5F98">
              <w:rPr>
                <w:rFonts w:ascii="Times New Roman" w:hAnsi="Times New Roman" w:hint="eastAsia"/>
                <w:color w:val="000000" w:themeColor="text1"/>
                <w:szCs w:val="21"/>
              </w:rPr>
              <w:t>通过课程学习，使学生理解社会心理学的基本知识与理论，理解与认识社会心理现象中个体社会心理</w:t>
            </w:r>
            <w:r w:rsidRPr="00CE5F98">
              <w:rPr>
                <w:rFonts w:ascii="Times New Roman" w:hAnsi="Times New Roman"/>
                <w:color w:val="000000" w:themeColor="text1"/>
                <w:szCs w:val="21"/>
              </w:rPr>
              <w:t>。</w:t>
            </w:r>
          </w:p>
        </w:tc>
        <w:tc>
          <w:tcPr>
            <w:tcW w:w="2931" w:type="dxa"/>
          </w:tcPr>
          <w:p w14:paraId="08B20CA1" w14:textId="77777777" w:rsidR="00030C59" w:rsidRPr="00CE5F98" w:rsidRDefault="00030C59" w:rsidP="00EA391E">
            <w:pPr>
              <w:adjustRightInd w:val="0"/>
              <w:snapToGrid w:val="0"/>
              <w:spacing w:line="360" w:lineRule="exact"/>
              <w:rPr>
                <w:rFonts w:ascii="Times New Roman" w:hAnsi="Times New Roman"/>
                <w:bCs/>
                <w:color w:val="000000" w:themeColor="text1"/>
                <w:szCs w:val="21"/>
              </w:rPr>
            </w:pPr>
            <w:r w:rsidRPr="00CE5F98">
              <w:rPr>
                <w:rFonts w:ascii="Times New Roman" w:hAnsi="Times New Roman" w:hint="eastAsia"/>
                <w:bCs/>
                <w:color w:val="000000" w:themeColor="text1"/>
                <w:szCs w:val="21"/>
              </w:rPr>
              <w:t>1</w:t>
            </w:r>
            <w:r w:rsidRPr="00CE5F98">
              <w:rPr>
                <w:rFonts w:ascii="Times New Roman" w:hAnsi="Times New Roman"/>
                <w:bCs/>
                <w:color w:val="000000" w:themeColor="text1"/>
                <w:szCs w:val="21"/>
              </w:rPr>
              <w:t>.</w:t>
            </w:r>
            <w:r w:rsidRPr="00CE5F98">
              <w:rPr>
                <w:rFonts w:ascii="Times New Roman" w:hAnsi="Times New Roman" w:hint="eastAsia"/>
                <w:bCs/>
                <w:color w:val="000000" w:themeColor="text1"/>
                <w:szCs w:val="21"/>
              </w:rPr>
              <w:t>了解当代社会心理学的研究对象、方法、理论派别及发展历史，理解社会心理学的基本概念；</w:t>
            </w:r>
          </w:p>
          <w:p w14:paraId="319B276C" w14:textId="77777777" w:rsidR="00030C59" w:rsidRPr="00CE5F98" w:rsidRDefault="00030C59" w:rsidP="00EA391E">
            <w:pPr>
              <w:adjustRightInd w:val="0"/>
              <w:snapToGrid w:val="0"/>
              <w:spacing w:line="360" w:lineRule="exact"/>
              <w:rPr>
                <w:rFonts w:ascii="Times New Roman" w:hAnsi="Times New Roman"/>
                <w:bCs/>
                <w:color w:val="000000" w:themeColor="text1"/>
                <w:szCs w:val="21"/>
              </w:rPr>
            </w:pPr>
            <w:r w:rsidRPr="00CE5F98">
              <w:rPr>
                <w:rFonts w:ascii="Times New Roman" w:hAnsi="Times New Roman" w:hint="eastAsia"/>
                <w:bCs/>
                <w:color w:val="000000" w:themeColor="text1"/>
                <w:szCs w:val="21"/>
              </w:rPr>
              <w:t>2</w:t>
            </w:r>
            <w:r w:rsidRPr="00CE5F98">
              <w:rPr>
                <w:rFonts w:ascii="Times New Roman" w:hAnsi="Times New Roman"/>
                <w:bCs/>
                <w:color w:val="000000" w:themeColor="text1"/>
                <w:szCs w:val="21"/>
              </w:rPr>
              <w:t>.</w:t>
            </w:r>
            <w:r w:rsidRPr="00CE5F98">
              <w:rPr>
                <w:rFonts w:ascii="Times New Roman" w:hAnsi="Times New Roman" w:hint="eastAsia"/>
                <w:bCs/>
                <w:color w:val="000000" w:themeColor="text1"/>
                <w:szCs w:val="21"/>
              </w:rPr>
              <w:t>掌握在社会交互环境下个体的社会化、社会认知、态度与归因，人际关系等内容。</w:t>
            </w:r>
          </w:p>
        </w:tc>
        <w:tc>
          <w:tcPr>
            <w:tcW w:w="1747" w:type="dxa"/>
            <w:vAlign w:val="center"/>
          </w:tcPr>
          <w:p w14:paraId="28443726" w14:textId="77777777" w:rsidR="00030C59" w:rsidRPr="00CE5F98" w:rsidRDefault="00030C59" w:rsidP="00816EA8">
            <w:pPr>
              <w:adjustRightInd w:val="0"/>
              <w:snapToGrid w:val="0"/>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课堂讨论、课后作业、</w:t>
            </w:r>
            <w:r w:rsidRPr="00CE5F98">
              <w:rPr>
                <w:rFonts w:ascii="Times New Roman" w:hAnsi="Times New Roman" w:hint="eastAsia"/>
                <w:bCs/>
                <w:color w:val="000000" w:themeColor="text1"/>
                <w:szCs w:val="21"/>
              </w:rPr>
              <w:t>期中专题小论文考核、</w:t>
            </w:r>
            <w:r w:rsidRPr="00CE5F98">
              <w:rPr>
                <w:rFonts w:ascii="Times New Roman" w:hAnsi="Times New Roman"/>
                <w:bCs/>
                <w:color w:val="000000" w:themeColor="text1"/>
                <w:szCs w:val="21"/>
              </w:rPr>
              <w:t>期末考试</w:t>
            </w:r>
            <w:r w:rsidRPr="00CE5F98">
              <w:rPr>
                <w:rFonts w:ascii="Times New Roman" w:hAnsi="Times New Roman" w:hint="eastAsia"/>
                <w:bCs/>
                <w:color w:val="000000" w:themeColor="text1"/>
                <w:szCs w:val="21"/>
              </w:rPr>
              <w:t>。</w:t>
            </w:r>
          </w:p>
        </w:tc>
        <w:tc>
          <w:tcPr>
            <w:tcW w:w="1276" w:type="dxa"/>
            <w:vAlign w:val="center"/>
          </w:tcPr>
          <w:p w14:paraId="5C046945" w14:textId="77777777" w:rsidR="00030C59" w:rsidRPr="00CE5F98" w:rsidRDefault="00030C59" w:rsidP="00EA391E">
            <w:pPr>
              <w:adjustRightInd w:val="0"/>
              <w:snapToGrid w:val="0"/>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2</w:t>
            </w:r>
          </w:p>
          <w:p w14:paraId="30476C4F" w14:textId="77777777" w:rsidR="00030C59" w:rsidRPr="00CE5F98" w:rsidRDefault="00030C59" w:rsidP="00EA391E">
            <w:pPr>
              <w:adjustRightInd w:val="0"/>
              <w:snapToGrid w:val="0"/>
              <w:spacing w:line="360" w:lineRule="exact"/>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hint="eastAsia"/>
                <w:bCs/>
                <w:color w:val="000000" w:themeColor="text1"/>
                <w:szCs w:val="21"/>
              </w:rPr>
              <w:t>8</w:t>
            </w:r>
          </w:p>
        </w:tc>
      </w:tr>
      <w:tr w:rsidR="00CE5F98" w:rsidRPr="00CE5F98" w14:paraId="53D25AC5" w14:textId="77777777" w:rsidTr="00071F3B">
        <w:tc>
          <w:tcPr>
            <w:tcW w:w="2836" w:type="dxa"/>
            <w:vAlign w:val="center"/>
          </w:tcPr>
          <w:p w14:paraId="5498F556" w14:textId="77777777" w:rsidR="00030C59" w:rsidRPr="00CE5F98" w:rsidRDefault="00030C59" w:rsidP="00EA391E">
            <w:pPr>
              <w:adjustRightInd w:val="0"/>
              <w:snapToGrid w:val="0"/>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w:t>
            </w:r>
            <w:r w:rsidRPr="00CE5F98">
              <w:rPr>
                <w:rFonts w:ascii="Times New Roman" w:hAnsi="Times New Roman" w:hint="eastAsia"/>
                <w:color w:val="000000" w:themeColor="text1"/>
                <w:szCs w:val="21"/>
              </w:rPr>
              <w:t>通过课程学习，使学生初步具备对社会心理现象和心理活动的观察、认识与评估能力</w:t>
            </w:r>
            <w:r w:rsidRPr="00CE5F98">
              <w:rPr>
                <w:rFonts w:ascii="Times New Roman" w:hAnsi="Times New Roman"/>
                <w:color w:val="000000" w:themeColor="text1"/>
                <w:szCs w:val="21"/>
              </w:rPr>
              <w:t>。</w:t>
            </w:r>
          </w:p>
        </w:tc>
        <w:tc>
          <w:tcPr>
            <w:tcW w:w="2931" w:type="dxa"/>
          </w:tcPr>
          <w:p w14:paraId="0B08D5C3" w14:textId="77777777" w:rsidR="00030C59" w:rsidRPr="00CE5F98" w:rsidRDefault="00030C59" w:rsidP="00EA391E">
            <w:pPr>
              <w:adjustRightInd w:val="0"/>
              <w:snapToGrid w:val="0"/>
              <w:spacing w:line="360" w:lineRule="exac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hint="eastAsia"/>
                <w:bCs/>
                <w:color w:val="000000" w:themeColor="text1"/>
                <w:szCs w:val="21"/>
              </w:rPr>
              <w:t>观察与聚焦社会心理现象</w:t>
            </w:r>
            <w:r w:rsidRPr="00CE5F98">
              <w:rPr>
                <w:rFonts w:ascii="Times New Roman" w:hAnsi="Times New Roman"/>
                <w:bCs/>
                <w:color w:val="000000" w:themeColor="text1"/>
                <w:szCs w:val="21"/>
              </w:rPr>
              <w:t>的能力；</w:t>
            </w:r>
          </w:p>
          <w:p w14:paraId="6CFD546E" w14:textId="77777777" w:rsidR="00030C59" w:rsidRPr="00CE5F98" w:rsidRDefault="00030C59" w:rsidP="00EA391E">
            <w:pPr>
              <w:adjustRightInd w:val="0"/>
              <w:snapToGrid w:val="0"/>
              <w:spacing w:line="360" w:lineRule="exac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hint="eastAsia"/>
                <w:bCs/>
                <w:color w:val="000000" w:themeColor="text1"/>
                <w:szCs w:val="21"/>
              </w:rPr>
              <w:t>分析与评估社会心理现象与问题</w:t>
            </w:r>
            <w:r w:rsidRPr="00CE5F98">
              <w:rPr>
                <w:rFonts w:ascii="Times New Roman" w:hAnsi="Times New Roman"/>
                <w:bCs/>
                <w:color w:val="000000" w:themeColor="text1"/>
                <w:szCs w:val="21"/>
              </w:rPr>
              <w:t>的能力</w:t>
            </w:r>
            <w:r w:rsidRPr="00CE5F98">
              <w:rPr>
                <w:rFonts w:ascii="Times New Roman" w:hAnsi="Times New Roman" w:hint="eastAsia"/>
                <w:bCs/>
                <w:color w:val="000000" w:themeColor="text1"/>
                <w:szCs w:val="21"/>
              </w:rPr>
              <w:t>。</w:t>
            </w:r>
          </w:p>
        </w:tc>
        <w:tc>
          <w:tcPr>
            <w:tcW w:w="1747" w:type="dxa"/>
            <w:vAlign w:val="center"/>
          </w:tcPr>
          <w:p w14:paraId="4D9D01D0" w14:textId="77777777" w:rsidR="00030C59" w:rsidRPr="00CE5F98" w:rsidRDefault="00030C59" w:rsidP="00EA391E">
            <w:pPr>
              <w:adjustRightInd w:val="0"/>
              <w:snapToGrid w:val="0"/>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课堂</w:t>
            </w:r>
            <w:r w:rsidRPr="00CE5F98">
              <w:rPr>
                <w:rFonts w:ascii="Times New Roman" w:hAnsi="Times New Roman" w:hint="eastAsia"/>
                <w:bCs/>
                <w:color w:val="000000" w:themeColor="text1"/>
                <w:szCs w:val="21"/>
              </w:rPr>
              <w:t>讨论</w:t>
            </w:r>
            <w:r w:rsidRPr="00CE5F98">
              <w:rPr>
                <w:rFonts w:ascii="Times New Roman" w:hAnsi="Times New Roman"/>
                <w:bCs/>
                <w:color w:val="000000" w:themeColor="text1"/>
                <w:szCs w:val="21"/>
              </w:rPr>
              <w:t>、</w:t>
            </w:r>
            <w:r w:rsidRPr="00CE5F98">
              <w:rPr>
                <w:rFonts w:ascii="Times New Roman" w:hAnsi="Times New Roman" w:hint="eastAsia"/>
                <w:bCs/>
                <w:color w:val="000000" w:themeColor="text1"/>
                <w:szCs w:val="21"/>
              </w:rPr>
              <w:t>课后作业、期中专题小论文考核、</w:t>
            </w:r>
            <w:r w:rsidRPr="00CE5F98">
              <w:rPr>
                <w:rFonts w:ascii="Times New Roman" w:hAnsi="Times New Roman"/>
                <w:bCs/>
                <w:color w:val="000000" w:themeColor="text1"/>
                <w:szCs w:val="21"/>
              </w:rPr>
              <w:t>期末考试</w:t>
            </w:r>
            <w:r w:rsidRPr="00CE5F98">
              <w:rPr>
                <w:rFonts w:ascii="Times New Roman" w:hAnsi="Times New Roman" w:hint="eastAsia"/>
                <w:bCs/>
                <w:color w:val="000000" w:themeColor="text1"/>
                <w:szCs w:val="21"/>
              </w:rPr>
              <w:t>。</w:t>
            </w:r>
          </w:p>
        </w:tc>
        <w:tc>
          <w:tcPr>
            <w:tcW w:w="1276" w:type="dxa"/>
            <w:vAlign w:val="center"/>
          </w:tcPr>
          <w:p w14:paraId="1B5B5A29" w14:textId="77777777" w:rsidR="00030C59" w:rsidRPr="00CE5F98" w:rsidRDefault="00030C59" w:rsidP="00EA391E">
            <w:pPr>
              <w:adjustRightInd w:val="0"/>
              <w:snapToGrid w:val="0"/>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4</w:t>
            </w:r>
          </w:p>
          <w:p w14:paraId="1A9EA951" w14:textId="77777777" w:rsidR="00030C59" w:rsidRPr="00CE5F98" w:rsidRDefault="00030C59" w:rsidP="00EA391E">
            <w:pPr>
              <w:adjustRightInd w:val="0"/>
              <w:snapToGrid w:val="0"/>
              <w:spacing w:line="360" w:lineRule="exact"/>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hint="eastAsia"/>
                <w:bCs/>
                <w:color w:val="000000" w:themeColor="text1"/>
                <w:szCs w:val="21"/>
              </w:rPr>
              <w:t>5</w:t>
            </w:r>
          </w:p>
        </w:tc>
      </w:tr>
      <w:tr w:rsidR="00CE5F98" w:rsidRPr="00CE5F98" w14:paraId="5A65ACAC" w14:textId="77777777" w:rsidTr="00071F3B">
        <w:tc>
          <w:tcPr>
            <w:tcW w:w="2836" w:type="dxa"/>
            <w:vAlign w:val="center"/>
          </w:tcPr>
          <w:p w14:paraId="47F1294F" w14:textId="77777777" w:rsidR="00030C59" w:rsidRPr="00CE5F98" w:rsidRDefault="00030C59" w:rsidP="00EA391E">
            <w:pPr>
              <w:adjustRightInd w:val="0"/>
              <w:snapToGrid w:val="0"/>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r w:rsidRPr="00CE5F98">
              <w:rPr>
                <w:rFonts w:ascii="Times New Roman" w:hAnsi="Times New Roman"/>
                <w:bCs/>
                <w:color w:val="000000" w:themeColor="text1"/>
                <w:szCs w:val="21"/>
              </w:rPr>
              <w:t>：</w:t>
            </w:r>
            <w:r w:rsidRPr="00CE5F98">
              <w:rPr>
                <w:rFonts w:ascii="Times New Roman" w:hAnsi="Times New Roman" w:hint="eastAsia"/>
                <w:color w:val="000000" w:themeColor="text1"/>
                <w:szCs w:val="21"/>
              </w:rPr>
              <w:t>通过课程学习，塑造良好的心态和自我形象，以及对社会环境的适应能力</w:t>
            </w:r>
            <w:r w:rsidRPr="00CE5F98">
              <w:rPr>
                <w:rFonts w:ascii="Times New Roman" w:hAnsi="Times New Roman"/>
                <w:bCs/>
                <w:color w:val="000000" w:themeColor="text1"/>
                <w:szCs w:val="21"/>
              </w:rPr>
              <w:t>。</w:t>
            </w:r>
          </w:p>
        </w:tc>
        <w:tc>
          <w:tcPr>
            <w:tcW w:w="2931" w:type="dxa"/>
          </w:tcPr>
          <w:p w14:paraId="09CA8B34" w14:textId="77777777" w:rsidR="00030C59" w:rsidRPr="00CE5F98" w:rsidRDefault="00030C59" w:rsidP="00EA391E">
            <w:pPr>
              <w:adjustRightInd w:val="0"/>
              <w:snapToGrid w:val="0"/>
              <w:spacing w:line="360" w:lineRule="exac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hint="eastAsia"/>
                <w:bCs/>
                <w:color w:val="000000" w:themeColor="text1"/>
                <w:szCs w:val="21"/>
              </w:rPr>
              <w:t>理性平和、积极向上的社会心态与情绪</w:t>
            </w:r>
            <w:r w:rsidRPr="00CE5F98">
              <w:rPr>
                <w:rFonts w:ascii="Times New Roman" w:hAnsi="Times New Roman"/>
                <w:bCs/>
                <w:color w:val="000000" w:themeColor="text1"/>
                <w:szCs w:val="21"/>
              </w:rPr>
              <w:t>的形成；</w:t>
            </w:r>
          </w:p>
          <w:p w14:paraId="3A4AF2A7" w14:textId="77777777" w:rsidR="00030C59" w:rsidRPr="00CE5F98" w:rsidRDefault="00030C59" w:rsidP="00EA391E">
            <w:pPr>
              <w:adjustRightInd w:val="0"/>
              <w:snapToGrid w:val="0"/>
              <w:spacing w:line="360" w:lineRule="exac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hint="eastAsia"/>
                <w:bCs/>
                <w:color w:val="000000" w:themeColor="text1"/>
                <w:szCs w:val="21"/>
              </w:rPr>
              <w:t>人格健全与社会适应能力</w:t>
            </w:r>
            <w:r w:rsidRPr="00CE5F98">
              <w:rPr>
                <w:rFonts w:ascii="Times New Roman" w:hAnsi="Times New Roman"/>
                <w:bCs/>
                <w:color w:val="000000" w:themeColor="text1"/>
                <w:szCs w:val="21"/>
              </w:rPr>
              <w:t>的提升。</w:t>
            </w:r>
          </w:p>
        </w:tc>
        <w:tc>
          <w:tcPr>
            <w:tcW w:w="1747" w:type="dxa"/>
            <w:vAlign w:val="center"/>
          </w:tcPr>
          <w:p w14:paraId="684BC350" w14:textId="77777777" w:rsidR="00030C59" w:rsidRPr="00CE5F98" w:rsidRDefault="00030C59" w:rsidP="00EA391E">
            <w:pPr>
              <w:adjustRightInd w:val="0"/>
              <w:snapToGrid w:val="0"/>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课堂</w:t>
            </w:r>
            <w:r w:rsidRPr="00CE5F98">
              <w:rPr>
                <w:rFonts w:ascii="Times New Roman" w:hAnsi="Times New Roman" w:hint="eastAsia"/>
                <w:bCs/>
                <w:color w:val="000000" w:themeColor="text1"/>
                <w:szCs w:val="21"/>
              </w:rPr>
              <w:t>讨论</w:t>
            </w:r>
            <w:r w:rsidRPr="00CE5F98">
              <w:rPr>
                <w:rFonts w:ascii="Times New Roman" w:hAnsi="Times New Roman"/>
                <w:bCs/>
                <w:color w:val="000000" w:themeColor="text1"/>
                <w:szCs w:val="21"/>
              </w:rPr>
              <w:t>、</w:t>
            </w:r>
            <w:r w:rsidRPr="00CE5F98">
              <w:rPr>
                <w:rFonts w:ascii="Times New Roman" w:hAnsi="Times New Roman" w:hint="eastAsia"/>
                <w:bCs/>
                <w:color w:val="000000" w:themeColor="text1"/>
                <w:szCs w:val="21"/>
              </w:rPr>
              <w:t>课后作业</w:t>
            </w:r>
            <w:r w:rsidRPr="00CE5F98">
              <w:rPr>
                <w:rFonts w:ascii="Times New Roman" w:hAnsi="Times New Roman"/>
                <w:bCs/>
                <w:color w:val="000000" w:themeColor="text1"/>
                <w:szCs w:val="21"/>
              </w:rPr>
              <w:t>、期末考试</w:t>
            </w:r>
            <w:r w:rsidRPr="00CE5F98">
              <w:rPr>
                <w:rFonts w:ascii="Times New Roman" w:hAnsi="Times New Roman" w:hint="eastAsia"/>
                <w:bCs/>
                <w:color w:val="000000" w:themeColor="text1"/>
                <w:szCs w:val="21"/>
              </w:rPr>
              <w:t>。</w:t>
            </w:r>
          </w:p>
        </w:tc>
        <w:tc>
          <w:tcPr>
            <w:tcW w:w="1276" w:type="dxa"/>
            <w:vAlign w:val="center"/>
          </w:tcPr>
          <w:p w14:paraId="3D90BB50" w14:textId="77777777" w:rsidR="00030C59" w:rsidRPr="00CE5F98" w:rsidRDefault="00030C59" w:rsidP="009D4637">
            <w:pPr>
              <w:adjustRightInd w:val="0"/>
              <w:snapToGrid w:val="0"/>
              <w:spacing w:line="360" w:lineRule="exact"/>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hint="eastAsia"/>
                <w:bCs/>
                <w:color w:val="000000" w:themeColor="text1"/>
                <w:szCs w:val="21"/>
              </w:rPr>
              <w:t>6</w:t>
            </w:r>
          </w:p>
          <w:p w14:paraId="746ED170" w14:textId="77777777" w:rsidR="00030C59" w:rsidRPr="00CE5F98" w:rsidRDefault="00030C59" w:rsidP="007A709C">
            <w:pPr>
              <w:adjustRightInd w:val="0"/>
              <w:snapToGrid w:val="0"/>
              <w:spacing w:line="360" w:lineRule="exact"/>
              <w:jc w:val="left"/>
              <w:rPr>
                <w:rFonts w:ascii="Times New Roman" w:hAnsi="Times New Roman"/>
                <w:bCs/>
                <w:color w:val="000000" w:themeColor="text1"/>
                <w:spacing w:val="-12"/>
                <w:szCs w:val="21"/>
              </w:rPr>
            </w:pPr>
            <w:r w:rsidRPr="00CE5F98">
              <w:rPr>
                <w:rFonts w:ascii="Times New Roman" w:hAnsi="Times New Roman" w:hint="eastAsia"/>
                <w:bCs/>
                <w:color w:val="000000" w:themeColor="text1"/>
                <w:szCs w:val="21"/>
              </w:rPr>
              <w:t>毕业要求</w:t>
            </w:r>
            <w:r w:rsidRPr="00CE5F98">
              <w:rPr>
                <w:rFonts w:ascii="Times New Roman" w:hAnsi="Times New Roman" w:hint="eastAsia"/>
                <w:bCs/>
                <w:color w:val="000000" w:themeColor="text1"/>
                <w:szCs w:val="21"/>
              </w:rPr>
              <w:t>9</w:t>
            </w:r>
          </w:p>
        </w:tc>
      </w:tr>
    </w:tbl>
    <w:p w14:paraId="099E2D69" w14:textId="2ADFD29C"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（二）成绩综合评定办法</w:t>
      </w:r>
    </w:p>
    <w:p w14:paraId="1440D057" w14:textId="77777777" w:rsidR="00030C59" w:rsidRPr="00CE5F98" w:rsidRDefault="00030C59" w:rsidP="00803FA4">
      <w:pPr>
        <w:adjustRightInd w:val="0"/>
        <w:snapToGrid w:val="0"/>
        <w:spacing w:line="360" w:lineRule="auto"/>
        <w:ind w:firstLineChars="200" w:firstLine="420"/>
        <w:outlineLvl w:val="0"/>
        <w:rPr>
          <w:rFonts w:ascii="Times New Roman" w:hAnsi="Times New Roman"/>
          <w:color w:val="000000" w:themeColor="text1"/>
          <w:szCs w:val="21"/>
        </w:rPr>
      </w:pPr>
      <w:bookmarkStart w:id="80" w:name="_Toc203243485"/>
      <w:r w:rsidRPr="00CE5F98">
        <w:rPr>
          <w:rFonts w:ascii="Times New Roman" w:hAnsi="Times New Roman"/>
          <w:color w:val="000000" w:themeColor="text1"/>
          <w:szCs w:val="21"/>
        </w:rPr>
        <w:t>1.</w:t>
      </w:r>
      <w:r w:rsidRPr="00CE5F98">
        <w:rPr>
          <w:rFonts w:ascii="Times New Roman" w:hAnsi="Times New Roman"/>
          <w:color w:val="000000" w:themeColor="text1"/>
          <w:szCs w:val="21"/>
        </w:rPr>
        <w:t>考核方式</w:t>
      </w:r>
      <w:bookmarkEnd w:id="80"/>
    </w:p>
    <w:p w14:paraId="1585601E" w14:textId="77777777" w:rsidR="00030C59" w:rsidRPr="00CE5F98" w:rsidRDefault="00030C59" w:rsidP="00803FA4">
      <w:pPr>
        <w:adjustRightInd w:val="0"/>
        <w:snapToGrid w:val="0"/>
        <w:spacing w:line="360" w:lineRule="auto"/>
        <w:ind w:firstLineChars="200" w:firstLine="420"/>
        <w:outlineLvl w:val="0"/>
        <w:rPr>
          <w:rFonts w:ascii="Times New Roman" w:hAnsi="Times New Roman"/>
          <w:color w:val="000000" w:themeColor="text1"/>
          <w:szCs w:val="21"/>
        </w:rPr>
      </w:pPr>
      <w:bookmarkStart w:id="81" w:name="_Toc203243486"/>
      <w:r w:rsidRPr="00CE5F98">
        <w:rPr>
          <w:rFonts w:ascii="Times New Roman" w:hAnsi="Times New Roman" w:hint="eastAsia"/>
          <w:color w:val="000000" w:themeColor="text1"/>
          <w:szCs w:val="21"/>
        </w:rPr>
        <w:t>包括形成性评价和终结性评价。考核形式有：期末考试采取笔试的闭卷形式；半期考试采取专题小论文；平时作业为课堂即席讨论、课后反思总结。</w:t>
      </w:r>
      <w:bookmarkEnd w:id="81"/>
    </w:p>
    <w:p w14:paraId="38C50F74" w14:textId="77777777" w:rsidR="00030C59" w:rsidRPr="00CE5F98" w:rsidRDefault="00030C59" w:rsidP="00803FA4">
      <w:pPr>
        <w:adjustRightInd w:val="0"/>
        <w:snapToGrid w:val="0"/>
        <w:spacing w:line="360" w:lineRule="auto"/>
        <w:ind w:firstLineChars="200" w:firstLine="420"/>
        <w:outlineLvl w:val="0"/>
        <w:rPr>
          <w:rFonts w:ascii="Times New Roman" w:hAnsi="Times New Roman"/>
          <w:color w:val="000000" w:themeColor="text1"/>
          <w:szCs w:val="21"/>
        </w:rPr>
      </w:pPr>
      <w:bookmarkStart w:id="82" w:name="_Toc203243487"/>
      <w:r w:rsidRPr="00CE5F98">
        <w:rPr>
          <w:rFonts w:ascii="Times New Roman" w:hAnsi="Times New Roman"/>
          <w:color w:val="000000" w:themeColor="text1"/>
          <w:szCs w:val="21"/>
        </w:rPr>
        <w:t>2.</w:t>
      </w:r>
      <w:r w:rsidRPr="00CE5F98">
        <w:rPr>
          <w:rFonts w:ascii="Times New Roman" w:hAnsi="Times New Roman"/>
          <w:color w:val="000000" w:themeColor="text1"/>
          <w:szCs w:val="21"/>
        </w:rPr>
        <w:t>总成绩评定</w:t>
      </w:r>
      <w:bookmarkEnd w:id="82"/>
    </w:p>
    <w:p w14:paraId="7AEEA396" w14:textId="77777777" w:rsidR="00030C59" w:rsidRPr="00CE5F98" w:rsidRDefault="00030C59" w:rsidP="00803FA4">
      <w:pPr>
        <w:adjustRightInd w:val="0"/>
        <w:snapToGrid w:val="0"/>
        <w:spacing w:line="360" w:lineRule="auto"/>
        <w:ind w:firstLineChars="200" w:firstLine="420"/>
        <w:outlineLvl w:val="0"/>
        <w:rPr>
          <w:rFonts w:ascii="Times New Roman" w:hAnsi="Times New Roman"/>
          <w:color w:val="000000" w:themeColor="text1"/>
          <w:szCs w:val="21"/>
        </w:rPr>
      </w:pPr>
      <w:bookmarkStart w:id="83" w:name="_Toc203243488"/>
      <w:r w:rsidRPr="00CE5F98">
        <w:rPr>
          <w:rFonts w:ascii="Times New Roman" w:hAnsi="Times New Roman"/>
          <w:color w:val="000000" w:themeColor="text1"/>
          <w:szCs w:val="21"/>
        </w:rPr>
        <w:t>总成绩</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平时成绩</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半期考试成绩</w:t>
      </w:r>
      <w:r w:rsidRPr="00CE5F98">
        <w:rPr>
          <w:rFonts w:ascii="Times New Roman" w:hAnsi="Times New Roman"/>
          <w:color w:val="000000" w:themeColor="text1"/>
          <w:szCs w:val="21"/>
        </w:rPr>
        <w:t>20%+</w:t>
      </w:r>
      <w:r w:rsidRPr="00CE5F98">
        <w:rPr>
          <w:rFonts w:ascii="Times New Roman" w:hAnsi="Times New Roman"/>
          <w:color w:val="000000" w:themeColor="text1"/>
          <w:szCs w:val="21"/>
        </w:rPr>
        <w:t>期末考</w:t>
      </w:r>
      <w:r w:rsidRPr="00CE5F98">
        <w:rPr>
          <w:rFonts w:ascii="Times New Roman" w:hAnsi="Times New Roman" w:hint="eastAsia"/>
          <w:color w:val="000000" w:themeColor="text1"/>
          <w:szCs w:val="21"/>
        </w:rPr>
        <w:t>试</w:t>
      </w:r>
      <w:r w:rsidRPr="00CE5F98">
        <w:rPr>
          <w:rFonts w:ascii="Times New Roman" w:hAnsi="Times New Roman"/>
          <w:color w:val="000000" w:themeColor="text1"/>
          <w:szCs w:val="21"/>
        </w:rPr>
        <w:t>成绩</w:t>
      </w:r>
      <w:r w:rsidRPr="00CE5F98">
        <w:rPr>
          <w:rFonts w:ascii="Times New Roman" w:hAnsi="Times New Roman"/>
          <w:color w:val="000000" w:themeColor="text1"/>
          <w:szCs w:val="21"/>
        </w:rPr>
        <w:t>50%</w:t>
      </w:r>
      <w:bookmarkEnd w:id="83"/>
    </w:p>
    <w:p w14:paraId="3006B884" w14:textId="77777777" w:rsidR="00030C59" w:rsidRPr="00CE5F98" w:rsidRDefault="00030C59" w:rsidP="00803FA4">
      <w:pPr>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3.</w:t>
      </w:r>
      <w:r w:rsidRPr="00CE5F98">
        <w:rPr>
          <w:rFonts w:ascii="Times New Roman" w:hAnsi="Times New Roman"/>
          <w:color w:val="000000" w:themeColor="text1"/>
          <w:szCs w:val="21"/>
        </w:rPr>
        <w:t>平时成绩评定</w:t>
      </w:r>
    </w:p>
    <w:p w14:paraId="0CE15FB8" w14:textId="77777777" w:rsidR="00030C59" w:rsidRPr="00CE5F98" w:rsidRDefault="00030C59" w:rsidP="00F87AA7">
      <w:pPr>
        <w:spacing w:line="360" w:lineRule="auto"/>
        <w:ind w:firstLineChars="150" w:firstLine="315"/>
        <w:rPr>
          <w:rFonts w:ascii="Times New Roman" w:hAnsi="Times New Roman"/>
          <w:color w:val="000000" w:themeColor="text1"/>
          <w:szCs w:val="21"/>
        </w:rPr>
      </w:pPr>
      <w:r w:rsidRPr="00CE5F98">
        <w:rPr>
          <w:rFonts w:ascii="Times New Roman" w:hAnsi="Times New Roman"/>
          <w:color w:val="000000" w:themeColor="text1"/>
          <w:szCs w:val="21"/>
        </w:rPr>
        <w:t>（</w:t>
      </w:r>
      <w:r w:rsidRPr="00CE5F98">
        <w:rPr>
          <w:rFonts w:ascii="Times New Roman" w:hAnsi="Times New Roman"/>
          <w:color w:val="000000" w:themeColor="text1"/>
          <w:szCs w:val="21"/>
        </w:rPr>
        <w:t>1</w:t>
      </w:r>
      <w:r w:rsidRPr="00CE5F98">
        <w:rPr>
          <w:rFonts w:ascii="Times New Roman" w:hAnsi="Times New Roman"/>
          <w:color w:val="000000" w:themeColor="text1"/>
          <w:szCs w:val="21"/>
        </w:rPr>
        <w:t>）考勤</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）课堂</w:t>
      </w:r>
      <w:r w:rsidRPr="00CE5F98">
        <w:rPr>
          <w:rFonts w:ascii="Times New Roman" w:hAnsi="Times New Roman" w:hint="eastAsia"/>
          <w:color w:val="000000" w:themeColor="text1"/>
          <w:szCs w:val="21"/>
        </w:rPr>
        <w:t>讨论</w:t>
      </w:r>
      <w:r w:rsidRPr="00CE5F98">
        <w:rPr>
          <w:rFonts w:ascii="Times New Roman" w:hAnsi="Times New Roman"/>
          <w:color w:val="000000" w:themeColor="text1"/>
          <w:szCs w:val="21"/>
        </w:rPr>
        <w:t>表现</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课后反思总结</w:t>
      </w:r>
      <w:r w:rsidRPr="00CE5F98">
        <w:rPr>
          <w:rFonts w:ascii="Times New Roman" w:hAnsi="Times New Roman"/>
          <w:color w:val="000000" w:themeColor="text1"/>
          <w:szCs w:val="21"/>
        </w:rPr>
        <w:t>作业</w:t>
      </w:r>
      <w:r w:rsidRPr="00CE5F98">
        <w:rPr>
          <w:rFonts w:ascii="Times New Roman" w:hAnsi="Times New Roman" w:hint="eastAsia"/>
          <w:color w:val="000000" w:themeColor="text1"/>
          <w:szCs w:val="21"/>
        </w:rPr>
        <w:t>。</w:t>
      </w:r>
    </w:p>
    <w:p w14:paraId="3D21DF6D" w14:textId="77777777" w:rsidR="00030C59" w:rsidRPr="00CE5F98" w:rsidRDefault="00030C59" w:rsidP="00F87AA7">
      <w:pPr>
        <w:spacing w:line="360" w:lineRule="auto"/>
        <w:ind w:firstLineChars="200" w:firstLine="420"/>
        <w:rPr>
          <w:rFonts w:ascii="Times New Roman" w:hAnsi="Times New Roman"/>
          <w:color w:val="000000" w:themeColor="text1"/>
          <w:szCs w:val="21"/>
        </w:rPr>
      </w:pPr>
      <w:bookmarkStart w:id="84" w:name="_Hlk38903077"/>
      <w:r w:rsidRPr="00CE5F98">
        <w:rPr>
          <w:rFonts w:ascii="Times New Roman" w:hAnsi="Times New Roman" w:hint="eastAsia"/>
          <w:color w:val="000000" w:themeColor="text1"/>
          <w:szCs w:val="21"/>
        </w:rPr>
        <w:t>平时成绩＝课堂讨论表现平均分</w:t>
      </w: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5%+</w:t>
      </w:r>
      <w:r w:rsidRPr="00CE5F98">
        <w:rPr>
          <w:rFonts w:ascii="Times New Roman" w:hAnsi="Times New Roman" w:hint="eastAsia"/>
          <w:color w:val="000000" w:themeColor="text1"/>
          <w:szCs w:val="21"/>
        </w:rPr>
        <w:t>反思总结作业平均分</w:t>
      </w: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5%</w:t>
      </w:r>
    </w:p>
    <w:p w14:paraId="57851A4F" w14:textId="77777777" w:rsidR="00030C59" w:rsidRPr="00CE5F98" w:rsidRDefault="00030C59" w:rsidP="007C69FB">
      <w:pPr>
        <w:spacing w:line="360" w:lineRule="auto"/>
        <w:ind w:firstLineChars="300" w:firstLine="630"/>
        <w:rPr>
          <w:rFonts w:ascii="Times New Roman" w:hAnsi="Times New Roman"/>
          <w:color w:val="000000" w:themeColor="text1"/>
          <w:szCs w:val="21"/>
        </w:rPr>
      </w:pPr>
      <w:r w:rsidRPr="00CE5F98">
        <w:rPr>
          <w:rFonts w:ascii="Times New Roman" w:hAnsi="Times New Roman" w:hint="eastAsia"/>
          <w:color w:val="000000" w:themeColor="text1"/>
          <w:szCs w:val="21"/>
        </w:rPr>
        <w:t>（全勤</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公假不扣分，其他缺席在平时总成绩中扣</w:t>
      </w:r>
      <w:r w:rsidRPr="00CE5F98">
        <w:rPr>
          <w:rFonts w:ascii="Times New Roman" w:hAnsi="Times New Roman" w:hint="eastAsia"/>
          <w:color w:val="000000" w:themeColor="text1"/>
          <w:szCs w:val="21"/>
        </w:rPr>
        <w:t>1</w:t>
      </w:r>
      <w:r w:rsidRPr="00CE5F98">
        <w:rPr>
          <w:rFonts w:ascii="Times New Roman" w:hAnsi="Times New Roman" w:hint="eastAsia"/>
          <w:color w:val="000000" w:themeColor="text1"/>
          <w:szCs w:val="21"/>
        </w:rPr>
        <w:t>分</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次）</w:t>
      </w:r>
    </w:p>
    <w:bookmarkEnd w:id="84"/>
    <w:p w14:paraId="284F2E01" w14:textId="77777777" w:rsidR="00030C59" w:rsidRPr="00CE5F98" w:rsidRDefault="00030C59" w:rsidP="009A6F02">
      <w:pPr>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4.</w:t>
      </w:r>
      <w:r w:rsidRPr="00CE5F98">
        <w:rPr>
          <w:rFonts w:ascii="Times New Roman" w:hAnsi="Times New Roman"/>
          <w:color w:val="000000" w:themeColor="text1"/>
          <w:szCs w:val="21"/>
        </w:rPr>
        <w:t>期末考试</w:t>
      </w:r>
    </w:p>
    <w:p w14:paraId="00A4A606" w14:textId="77777777" w:rsidR="00030C59" w:rsidRPr="00CE5F98" w:rsidRDefault="00030C59" w:rsidP="009A6F02">
      <w:pPr>
        <w:spacing w:line="360" w:lineRule="auto"/>
        <w:ind w:firstLineChars="200" w:firstLine="420"/>
        <w:rPr>
          <w:rFonts w:ascii="Times New Roman" w:eastAsia="微软雅黑" w:hAnsi="Times New Roman"/>
          <w:b/>
          <w:bCs/>
          <w:color w:val="000000" w:themeColor="text1"/>
          <w:sz w:val="24"/>
        </w:rPr>
      </w:pPr>
      <w:r w:rsidRPr="00CE5F98">
        <w:rPr>
          <w:rFonts w:ascii="Times New Roman" w:hAnsi="Times New Roman"/>
          <w:color w:val="000000" w:themeColor="text1"/>
          <w:szCs w:val="21"/>
        </w:rPr>
        <w:lastRenderedPageBreak/>
        <w:t>本课程期末考核采用</w:t>
      </w:r>
      <w:r w:rsidRPr="00CE5F98">
        <w:rPr>
          <w:rFonts w:ascii="Times New Roman" w:hAnsi="Times New Roman" w:hint="eastAsia"/>
          <w:color w:val="000000" w:themeColor="text1"/>
          <w:szCs w:val="21"/>
        </w:rPr>
        <w:t>集中考试</w:t>
      </w:r>
      <w:r w:rsidRPr="00CE5F98">
        <w:rPr>
          <w:rFonts w:ascii="Times New Roman" w:hAnsi="Times New Roman"/>
          <w:color w:val="000000" w:themeColor="text1"/>
          <w:szCs w:val="21"/>
        </w:rPr>
        <w:t>形式，由主讲教师自</w:t>
      </w:r>
      <w:r w:rsidRPr="00CE5F98">
        <w:rPr>
          <w:rFonts w:ascii="Times New Roman" w:hAnsi="Times New Roman" w:hint="eastAsia"/>
          <w:color w:val="000000" w:themeColor="text1"/>
          <w:szCs w:val="21"/>
        </w:rPr>
        <w:t>主</w:t>
      </w:r>
      <w:r w:rsidRPr="00CE5F98">
        <w:rPr>
          <w:rFonts w:ascii="Times New Roman" w:hAnsi="Times New Roman"/>
          <w:color w:val="000000" w:themeColor="text1"/>
          <w:szCs w:val="21"/>
        </w:rPr>
        <w:t>命题。命题范围</w:t>
      </w:r>
      <w:r w:rsidRPr="00CE5F98">
        <w:rPr>
          <w:rFonts w:ascii="Times New Roman" w:hAnsi="Times New Roman" w:hint="eastAsia"/>
          <w:color w:val="000000" w:themeColor="text1"/>
          <w:szCs w:val="21"/>
        </w:rPr>
        <w:t>覆盖整体</w:t>
      </w:r>
      <w:r w:rsidRPr="00CE5F98">
        <w:rPr>
          <w:rFonts w:ascii="Times New Roman" w:hAnsi="Times New Roman"/>
          <w:color w:val="000000" w:themeColor="text1"/>
          <w:szCs w:val="21"/>
        </w:rPr>
        <w:t>课程</w:t>
      </w:r>
      <w:r w:rsidRPr="00CE5F98">
        <w:rPr>
          <w:rFonts w:ascii="Times New Roman" w:hAnsi="Times New Roman" w:hint="eastAsia"/>
          <w:color w:val="000000" w:themeColor="text1"/>
          <w:szCs w:val="21"/>
        </w:rPr>
        <w:t>知识点</w:t>
      </w:r>
      <w:r w:rsidRPr="00CE5F98">
        <w:rPr>
          <w:rFonts w:ascii="Times New Roman" w:hAnsi="Times New Roman"/>
          <w:color w:val="000000" w:themeColor="text1"/>
          <w:szCs w:val="21"/>
        </w:rPr>
        <w:t>内容，占课程总成绩的</w:t>
      </w:r>
      <w:r w:rsidRPr="00CE5F98">
        <w:rPr>
          <w:rFonts w:ascii="Times New Roman" w:hAnsi="Times New Roman"/>
          <w:color w:val="000000" w:themeColor="text1"/>
          <w:szCs w:val="21"/>
        </w:rPr>
        <w:t>50%</w:t>
      </w:r>
      <w:r w:rsidRPr="00CE5F98">
        <w:rPr>
          <w:rFonts w:ascii="Times New Roman" w:hAnsi="Times New Roman"/>
          <w:color w:val="000000" w:themeColor="text1"/>
          <w:szCs w:val="21"/>
        </w:rPr>
        <w:t>。</w:t>
      </w:r>
    </w:p>
    <w:p w14:paraId="4781D67F" w14:textId="5B55F819"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七、本课程各个课程目标的权重</w:t>
      </w:r>
    </w:p>
    <w:p w14:paraId="5B0EA752" w14:textId="77777777" w:rsidR="00030C59" w:rsidRPr="00CE5F98" w:rsidRDefault="00030C59" w:rsidP="00071F3B">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w:t>
      </w:r>
      <w:r w:rsidRPr="00CE5F98">
        <w:rPr>
          <w:rFonts w:ascii="Times New Roman" w:hAnsi="Times New Roman" w:hint="eastAsia"/>
          <w:color w:val="000000" w:themeColor="text1"/>
          <w:szCs w:val="21"/>
        </w:rPr>
        <w:t>以及《课程目标达成度评价机制和方法》</w:t>
      </w:r>
      <w:r w:rsidRPr="00CE5F98">
        <w:rPr>
          <w:rFonts w:ascii="Times New Roman" w:hAnsi="Times New Roman"/>
          <w:color w:val="000000" w:themeColor="text1"/>
          <w:szCs w:val="21"/>
        </w:rPr>
        <w:t>，本课程的各个课程目标的权重如下：</w:t>
      </w:r>
    </w:p>
    <w:p w14:paraId="5C35CA48" w14:textId="77777777" w:rsidR="00030C59" w:rsidRPr="00CE5F98" w:rsidRDefault="00030C59" w:rsidP="00071F3B">
      <w:pPr>
        <w:adjustRightInd w:val="0"/>
        <w:snapToGrid w:val="0"/>
        <w:spacing w:line="360" w:lineRule="auto"/>
        <w:ind w:firstLineChars="200" w:firstLine="420"/>
        <w:rPr>
          <w:rFonts w:ascii="Times New Roman" w:hAnsi="Times New Roman"/>
          <w:color w:val="000000" w:themeColor="text1"/>
          <w:szCs w:val="21"/>
        </w:rPr>
      </w:pPr>
    </w:p>
    <w:tbl>
      <w:tblPr>
        <w:tblW w:w="4893" w:type="pct"/>
        <w:tblLook w:val="04A0" w:firstRow="1" w:lastRow="0" w:firstColumn="1" w:lastColumn="0" w:noHBand="0" w:noVBand="1"/>
      </w:tblPr>
      <w:tblGrid>
        <w:gridCol w:w="430"/>
        <w:gridCol w:w="2694"/>
        <w:gridCol w:w="2478"/>
        <w:gridCol w:w="2694"/>
      </w:tblGrid>
      <w:tr w:rsidR="00CE5F98" w:rsidRPr="00CE5F98" w14:paraId="2A2D537C" w14:textId="77777777" w:rsidTr="006D5ED1">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169E0FAA" w14:textId="77777777" w:rsidR="00030C59" w:rsidRPr="00CE5F98" w:rsidRDefault="00030C59" w:rsidP="006D5ED1">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48CBA8A0" w14:textId="77777777" w:rsidR="00030C59" w:rsidRPr="00CE5F98" w:rsidRDefault="00030C59" w:rsidP="006F29B7">
            <w:pPr>
              <w:ind w:firstLineChars="350" w:firstLine="735"/>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4810E0FC" w14:textId="77777777" w:rsidR="00030C59" w:rsidRPr="00CE5F98" w:rsidRDefault="00030C59" w:rsidP="006F29B7">
            <w:pPr>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4A93FBBD" w14:textId="77777777" w:rsidR="00030C59" w:rsidRPr="00CE5F98" w:rsidRDefault="00030C59" w:rsidP="006F29B7">
            <w:pPr>
              <w:ind w:firstLineChars="350" w:firstLine="735"/>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5A71438E" w14:textId="77777777" w:rsidTr="006D5ED1">
        <w:trPr>
          <w:trHeight w:val="943"/>
        </w:trPr>
        <w:tc>
          <w:tcPr>
            <w:tcW w:w="860" w:type="pct"/>
            <w:tcBorders>
              <w:top w:val="single" w:sz="4" w:space="0" w:color="auto"/>
              <w:left w:val="single" w:sz="4" w:space="0" w:color="auto"/>
              <w:bottom w:val="single" w:sz="4" w:space="0" w:color="auto"/>
              <w:right w:val="single" w:sz="4" w:space="0" w:color="auto"/>
            </w:tcBorders>
            <w:vAlign w:val="center"/>
          </w:tcPr>
          <w:p w14:paraId="27E87D03"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1D10A213" w14:textId="77777777" w:rsidR="00030C59" w:rsidRPr="00CE5F98" w:rsidRDefault="00030C59" w:rsidP="00E808AB">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1H(3)+1L(1)/</w:t>
            </w:r>
          </w:p>
          <w:p w14:paraId="22267F68" w14:textId="77777777" w:rsidR="00030C59" w:rsidRPr="00CE5F98" w:rsidRDefault="00030C59" w:rsidP="006D5ED1">
            <w:pPr>
              <w:jc w:val="left"/>
              <w:rPr>
                <w:rFonts w:ascii="微软雅黑" w:hAnsi="微软雅黑" w:hint="eastAsia"/>
                <w:color w:val="000000" w:themeColor="text1"/>
                <w:szCs w:val="21"/>
              </w:rPr>
            </w:pPr>
            <w:r w:rsidRPr="00CE5F98">
              <w:rPr>
                <w:rFonts w:ascii="微软雅黑" w:hAnsi="微软雅黑" w:hint="eastAsia"/>
                <w:color w:val="000000" w:themeColor="text1"/>
                <w:szCs w:val="21"/>
              </w:rPr>
              <w:t>2H(6)+1M(2)+3L(3)=0.36</w:t>
            </w:r>
          </w:p>
        </w:tc>
        <w:tc>
          <w:tcPr>
            <w:tcW w:w="1378" w:type="pct"/>
            <w:tcBorders>
              <w:top w:val="single" w:sz="4" w:space="0" w:color="auto"/>
              <w:left w:val="nil"/>
              <w:bottom w:val="single" w:sz="4" w:space="0" w:color="auto"/>
              <w:right w:val="single" w:sz="4" w:space="0" w:color="auto"/>
            </w:tcBorders>
            <w:vAlign w:val="center"/>
          </w:tcPr>
          <w:p w14:paraId="39F27DB7" w14:textId="77777777" w:rsidR="00030C59" w:rsidRPr="00CE5F98" w:rsidRDefault="00030C59" w:rsidP="00E808AB">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1H(3)+1L(1)/</w:t>
            </w:r>
          </w:p>
          <w:p w14:paraId="26CDB384" w14:textId="77777777" w:rsidR="00030C59" w:rsidRPr="00CE5F98" w:rsidRDefault="00030C59" w:rsidP="00264FFC">
            <w:pPr>
              <w:jc w:val="left"/>
              <w:rPr>
                <w:rFonts w:ascii="微软雅黑" w:hAnsi="微软雅黑" w:hint="eastAsia"/>
                <w:color w:val="000000" w:themeColor="text1"/>
                <w:spacing w:val="-10"/>
                <w:szCs w:val="21"/>
              </w:rPr>
            </w:pPr>
            <w:r w:rsidRPr="00CE5F98">
              <w:rPr>
                <w:rFonts w:ascii="微软雅黑" w:hAnsi="微软雅黑" w:hint="eastAsia"/>
                <w:color w:val="000000" w:themeColor="text1"/>
                <w:spacing w:val="-10"/>
                <w:szCs w:val="21"/>
              </w:rPr>
              <w:t>2H(6)+1M(2)+3L(3)=0.36</w:t>
            </w:r>
          </w:p>
        </w:tc>
        <w:tc>
          <w:tcPr>
            <w:tcW w:w="1378" w:type="pct"/>
            <w:tcBorders>
              <w:top w:val="single" w:sz="4" w:space="0" w:color="auto"/>
              <w:left w:val="nil"/>
              <w:bottom w:val="single" w:sz="4" w:space="0" w:color="auto"/>
              <w:right w:val="single" w:sz="4" w:space="0" w:color="auto"/>
            </w:tcBorders>
            <w:vAlign w:val="center"/>
          </w:tcPr>
          <w:p w14:paraId="3C6CA738"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1M(2)+1L(1)/</w:t>
            </w:r>
          </w:p>
          <w:p w14:paraId="2F57E823"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2H(6)+1M(2)+3L(3)=0.28</w:t>
            </w:r>
          </w:p>
        </w:tc>
      </w:tr>
      <w:tr w:rsidR="00030C59" w:rsidRPr="00CE5F98" w14:paraId="17277BAD" w14:textId="77777777" w:rsidTr="006D5ED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46398B4F"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28A21EAE"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36</w:t>
            </w:r>
          </w:p>
        </w:tc>
        <w:tc>
          <w:tcPr>
            <w:tcW w:w="1378" w:type="pct"/>
            <w:tcBorders>
              <w:top w:val="single" w:sz="4" w:space="0" w:color="auto"/>
              <w:left w:val="nil"/>
              <w:bottom w:val="single" w:sz="4" w:space="0" w:color="auto"/>
              <w:right w:val="single" w:sz="4" w:space="0" w:color="auto"/>
            </w:tcBorders>
            <w:vAlign w:val="center"/>
          </w:tcPr>
          <w:p w14:paraId="6E7FCFE7"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 xml:space="preserve"> </w:t>
            </w:r>
            <w:r w:rsidRPr="00CE5F98">
              <w:rPr>
                <w:rFonts w:ascii="微软雅黑" w:hAnsi="微软雅黑"/>
                <w:color w:val="000000" w:themeColor="text1"/>
                <w:szCs w:val="21"/>
              </w:rPr>
              <w:t>0.</w:t>
            </w:r>
            <w:r w:rsidRPr="00CE5F98">
              <w:rPr>
                <w:rFonts w:ascii="微软雅黑" w:hAnsi="微软雅黑" w:hint="eastAsia"/>
                <w:color w:val="000000" w:themeColor="text1"/>
                <w:szCs w:val="21"/>
              </w:rPr>
              <w:t>36</w:t>
            </w:r>
          </w:p>
        </w:tc>
        <w:tc>
          <w:tcPr>
            <w:tcW w:w="1378" w:type="pct"/>
            <w:tcBorders>
              <w:top w:val="single" w:sz="4" w:space="0" w:color="auto"/>
              <w:left w:val="nil"/>
              <w:bottom w:val="single" w:sz="4" w:space="0" w:color="auto"/>
              <w:right w:val="single" w:sz="4" w:space="0" w:color="auto"/>
            </w:tcBorders>
            <w:vAlign w:val="center"/>
          </w:tcPr>
          <w:p w14:paraId="3857B0D4"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0</w:t>
            </w:r>
            <w:r w:rsidRPr="00CE5F98">
              <w:rPr>
                <w:rFonts w:ascii="微软雅黑" w:hAnsi="微软雅黑"/>
                <w:color w:val="000000" w:themeColor="text1"/>
                <w:szCs w:val="21"/>
              </w:rPr>
              <w:t>.</w:t>
            </w:r>
            <w:r w:rsidRPr="00CE5F98">
              <w:rPr>
                <w:rFonts w:ascii="微软雅黑" w:hAnsi="微软雅黑" w:hint="eastAsia"/>
                <w:color w:val="000000" w:themeColor="text1"/>
                <w:szCs w:val="21"/>
              </w:rPr>
              <w:t>28</w:t>
            </w:r>
          </w:p>
        </w:tc>
      </w:tr>
    </w:tbl>
    <w:p w14:paraId="60C05A56" w14:textId="77777777" w:rsidR="00030C59" w:rsidRPr="00CE5F98" w:rsidRDefault="00030C59" w:rsidP="00071F3B">
      <w:pPr>
        <w:ind w:firstLineChars="200" w:firstLine="420"/>
        <w:rPr>
          <w:rFonts w:ascii="Times New Roman" w:hAnsi="Times New Roman"/>
          <w:color w:val="000000" w:themeColor="text1"/>
          <w:szCs w:val="21"/>
        </w:rPr>
      </w:pPr>
    </w:p>
    <w:p w14:paraId="4E5681D0" w14:textId="7C146E31"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p w14:paraId="67BEE9F8" w14:textId="77777777" w:rsidR="00030C59" w:rsidRPr="00CE5F98" w:rsidRDefault="00030C59" w:rsidP="001B4159">
      <w:pPr>
        <w:adjustRightInd w:val="0"/>
        <w:snapToGrid w:val="0"/>
        <w:spacing w:line="360" w:lineRule="auto"/>
        <w:ind w:firstLineChars="150" w:firstLine="315"/>
        <w:rPr>
          <w:rFonts w:ascii="Times New Roman" w:hAnsi="Times New Roman"/>
          <w:color w:val="000000" w:themeColor="text1"/>
          <w:szCs w:val="21"/>
        </w:rPr>
      </w:pPr>
      <w:r w:rsidRPr="00CE5F98">
        <w:rPr>
          <w:rFonts w:ascii="Times New Roman" w:hAnsi="Times New Roman" w:hint="eastAsia"/>
          <w:color w:val="000000" w:themeColor="text1"/>
          <w:szCs w:val="21"/>
        </w:rPr>
        <w:t>周晓红</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社会心理学概论</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高等教育出版社</w:t>
      </w:r>
      <w:r w:rsidRPr="00CE5F98">
        <w:rPr>
          <w:rFonts w:ascii="Times New Roman" w:hAnsi="Times New Roman" w:hint="eastAsia"/>
          <w:color w:val="000000" w:themeColor="text1"/>
          <w:szCs w:val="21"/>
        </w:rPr>
        <w:t>,2021</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 xml:space="preserve">  </w:t>
      </w:r>
    </w:p>
    <w:p w14:paraId="2222AE08" w14:textId="77777777" w:rsidR="00030C59" w:rsidRPr="00CE5F98" w:rsidRDefault="00030C59" w:rsidP="00EA391E">
      <w:pPr>
        <w:pStyle w:val="ae"/>
        <w:adjustRightInd w:val="0"/>
        <w:snapToGrid w:val="0"/>
        <w:spacing w:before="0" w:beforeAutospacing="0" w:after="0" w:afterAutospacing="0" w:line="360" w:lineRule="auto"/>
        <w:ind w:firstLineChars="147" w:firstLine="353"/>
        <w:rPr>
          <w:rFonts w:ascii="Times New Roman" w:eastAsia="微软雅黑" w:hAnsi="Times New Roman" w:cs="Times New Roman"/>
          <w:b/>
          <w:bCs/>
          <w:color w:val="000000" w:themeColor="text1"/>
          <w:kern w:val="2"/>
        </w:rPr>
      </w:pPr>
    </w:p>
    <w:p w14:paraId="277B21B4" w14:textId="23E826C4"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39C8C418" w14:textId="77777777" w:rsidR="00030C59" w:rsidRPr="00CE5F98" w:rsidRDefault="00030C59" w:rsidP="00756EEB">
      <w:pPr>
        <w:adjustRightInd w:val="0"/>
        <w:snapToGrid w:val="0"/>
        <w:spacing w:line="360" w:lineRule="auto"/>
        <w:ind w:firstLineChars="150" w:firstLine="315"/>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 [</w:t>
      </w:r>
      <w:r w:rsidRPr="00CE5F98">
        <w:rPr>
          <w:rFonts w:ascii="Times New Roman" w:hAnsi="Times New Roman" w:hint="eastAsia"/>
          <w:color w:val="000000" w:themeColor="text1"/>
          <w:szCs w:val="21"/>
        </w:rPr>
        <w:t>美</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埃略特•阿伦森著</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侯玉波等译</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社会心理学</w:t>
      </w:r>
      <w:r w:rsidRPr="00CE5F98">
        <w:rPr>
          <w:rFonts w:ascii="Times New Roman" w:hAnsi="Times New Roman" w:hint="eastAsia"/>
          <w:color w:val="000000" w:themeColor="text1"/>
          <w:szCs w:val="21"/>
        </w:rPr>
        <w:t>(10</w:t>
      </w:r>
      <w:r w:rsidRPr="00CE5F98">
        <w:rPr>
          <w:rFonts w:ascii="Times New Roman" w:hAnsi="Times New Roman" w:hint="eastAsia"/>
          <w:color w:val="000000" w:themeColor="text1"/>
          <w:szCs w:val="21"/>
        </w:rPr>
        <w:t>版</w:t>
      </w:r>
      <w:r w:rsidRPr="00CE5F98">
        <w:rPr>
          <w:rFonts w:ascii="Times New Roman" w:hAnsi="Times New Roman" w:hint="eastAsia"/>
          <w:color w:val="000000" w:themeColor="text1"/>
          <w:szCs w:val="21"/>
        </w:rPr>
        <w:t>)[M].</w:t>
      </w:r>
      <w:r w:rsidRPr="00CE5F98">
        <w:rPr>
          <w:rFonts w:ascii="Times New Roman" w:hAnsi="Times New Roman" w:hint="eastAsia"/>
          <w:color w:val="000000" w:themeColor="text1"/>
          <w:szCs w:val="21"/>
        </w:rPr>
        <w:t>人民邮电出版社</w:t>
      </w:r>
      <w:r w:rsidRPr="00CE5F98">
        <w:rPr>
          <w:rFonts w:ascii="Times New Roman" w:hAnsi="Times New Roman" w:hint="eastAsia"/>
          <w:color w:val="000000" w:themeColor="text1"/>
          <w:szCs w:val="21"/>
        </w:rPr>
        <w:t>,2023.</w:t>
      </w:r>
    </w:p>
    <w:p w14:paraId="66178E0E" w14:textId="77777777" w:rsidR="00030C59" w:rsidRPr="00CE5F98" w:rsidRDefault="00030C59" w:rsidP="00071F3B">
      <w:pPr>
        <w:adjustRightInd w:val="0"/>
        <w:snapToGrid w:val="0"/>
        <w:spacing w:line="360" w:lineRule="auto"/>
        <w:ind w:firstLineChars="150" w:firstLine="315"/>
        <w:rPr>
          <w:rFonts w:ascii="Times New Roman" w:hAnsi="Times New Roman"/>
          <w:color w:val="000000" w:themeColor="text1"/>
          <w:szCs w:val="21"/>
        </w:rPr>
      </w:pPr>
      <w:r w:rsidRPr="00CE5F98">
        <w:rPr>
          <w:rFonts w:ascii="Times New Roman" w:hAnsi="Times New Roman"/>
          <w:color w:val="000000" w:themeColor="text1"/>
          <w:szCs w:val="21"/>
        </w:rPr>
        <w:t>2</w:t>
      </w:r>
      <w:r w:rsidRPr="00CE5F98">
        <w:rPr>
          <w:rFonts w:ascii="Times New Roman" w:hAnsi="Times New Roman" w:hint="eastAsia"/>
          <w:color w:val="000000" w:themeColor="text1"/>
          <w:szCs w:val="21"/>
        </w:rPr>
        <w:t>. [</w:t>
      </w:r>
      <w:r w:rsidRPr="00CE5F98">
        <w:rPr>
          <w:rFonts w:ascii="Times New Roman" w:hAnsi="Times New Roman" w:hint="eastAsia"/>
          <w:color w:val="000000" w:themeColor="text1"/>
          <w:szCs w:val="21"/>
        </w:rPr>
        <w:t>英</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达林•霍杰茨著</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张荣华等译</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社会心理学与日常生活</w:t>
      </w:r>
      <w:r w:rsidRPr="00CE5F98">
        <w:rPr>
          <w:rFonts w:ascii="Times New Roman" w:hAnsi="Times New Roman" w:hint="eastAsia"/>
          <w:color w:val="000000" w:themeColor="text1"/>
          <w:szCs w:val="21"/>
        </w:rPr>
        <w:t xml:space="preserve">[M]. </w:t>
      </w:r>
      <w:r w:rsidRPr="00CE5F98">
        <w:rPr>
          <w:rFonts w:ascii="Times New Roman" w:hAnsi="Times New Roman" w:hint="eastAsia"/>
          <w:color w:val="000000" w:themeColor="text1"/>
          <w:szCs w:val="21"/>
        </w:rPr>
        <w:t>中国轻工业出版社</w:t>
      </w:r>
      <w:r w:rsidRPr="00CE5F98">
        <w:rPr>
          <w:rFonts w:ascii="Times New Roman" w:hAnsi="Times New Roman" w:hint="eastAsia"/>
          <w:color w:val="000000" w:themeColor="text1"/>
          <w:szCs w:val="21"/>
        </w:rPr>
        <w:t>,2012.</w:t>
      </w:r>
    </w:p>
    <w:p w14:paraId="30B197E9" w14:textId="77777777" w:rsidR="00030C59" w:rsidRPr="00CE5F98" w:rsidRDefault="00030C59" w:rsidP="001B4159">
      <w:pPr>
        <w:adjustRightInd w:val="0"/>
        <w:snapToGrid w:val="0"/>
        <w:spacing w:line="360" w:lineRule="auto"/>
        <w:ind w:firstLineChars="150" w:firstLine="315"/>
        <w:rPr>
          <w:rFonts w:ascii="Times New Roman" w:hAnsi="Times New Roman"/>
          <w:color w:val="000000" w:themeColor="text1"/>
          <w:szCs w:val="21"/>
        </w:rPr>
      </w:pPr>
      <w:r w:rsidRPr="00CE5F98">
        <w:rPr>
          <w:rFonts w:ascii="Times New Roman" w:hAnsi="Times New Roman"/>
          <w:color w:val="000000" w:themeColor="text1"/>
          <w:szCs w:val="21"/>
        </w:rPr>
        <w:t>3</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崔丽娟</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心视窗</w:t>
      </w:r>
      <w:r w:rsidRPr="00CE5F98">
        <w:rPr>
          <w:rFonts w:ascii="Times New Roman" w:hAnsi="Times New Roman" w:hint="eastAsia"/>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北京大学出版社</w:t>
      </w:r>
      <w:r w:rsidRPr="00CE5F98">
        <w:rPr>
          <w:rFonts w:ascii="Times New Roman" w:hAnsi="Times New Roman" w:hint="eastAsia"/>
          <w:color w:val="000000" w:themeColor="text1"/>
          <w:szCs w:val="21"/>
        </w:rPr>
        <w:t>,201</w:t>
      </w:r>
      <w:r w:rsidRPr="00CE5F98">
        <w:rPr>
          <w:rFonts w:ascii="Times New Roman" w:hAnsi="Times New Roman"/>
          <w:color w:val="000000" w:themeColor="text1"/>
          <w:szCs w:val="21"/>
        </w:rPr>
        <w:t>6</w:t>
      </w:r>
      <w:r w:rsidRPr="00CE5F98">
        <w:rPr>
          <w:rFonts w:ascii="Times New Roman" w:hAnsi="Times New Roman" w:hint="eastAsia"/>
          <w:color w:val="000000" w:themeColor="text1"/>
          <w:szCs w:val="21"/>
        </w:rPr>
        <w:t>.</w:t>
      </w:r>
    </w:p>
    <w:p w14:paraId="281DA3E8" w14:textId="77777777" w:rsidR="00030C59" w:rsidRPr="00CE5F98" w:rsidRDefault="00030C59" w:rsidP="00EA391E">
      <w:pPr>
        <w:adjustRightInd w:val="0"/>
        <w:snapToGrid w:val="0"/>
        <w:spacing w:line="360" w:lineRule="auto"/>
        <w:ind w:firstLineChars="250" w:firstLine="525"/>
        <w:rPr>
          <w:rFonts w:ascii="Times New Roman" w:hAnsi="Times New Roman"/>
          <w:color w:val="000000" w:themeColor="text1"/>
          <w:szCs w:val="21"/>
        </w:rPr>
      </w:pPr>
    </w:p>
    <w:p w14:paraId="1425C217" w14:textId="77777777" w:rsidR="00030C59" w:rsidRPr="00CE5F98" w:rsidRDefault="00030C59" w:rsidP="00EA391E">
      <w:pPr>
        <w:adjustRightInd w:val="0"/>
        <w:snapToGrid w:val="0"/>
        <w:spacing w:line="360" w:lineRule="auto"/>
        <w:ind w:firstLineChars="250" w:firstLine="525"/>
        <w:rPr>
          <w:rFonts w:ascii="Times New Roman" w:hAnsi="Times New Roman"/>
          <w:color w:val="000000" w:themeColor="text1"/>
          <w:szCs w:val="21"/>
        </w:rPr>
      </w:pPr>
    </w:p>
    <w:p w14:paraId="0793B8C9" w14:textId="77777777" w:rsidR="00030C59" w:rsidRPr="00CE5F98" w:rsidRDefault="00030C59" w:rsidP="00EA391E">
      <w:pPr>
        <w:adjustRightInd w:val="0"/>
        <w:snapToGrid w:val="0"/>
        <w:spacing w:line="360" w:lineRule="auto"/>
        <w:ind w:firstLineChars="250" w:firstLine="525"/>
        <w:rPr>
          <w:rFonts w:ascii="Times New Roman" w:hAnsi="Times New Roman"/>
          <w:color w:val="000000" w:themeColor="text1"/>
          <w:szCs w:val="21"/>
        </w:rPr>
      </w:pPr>
    </w:p>
    <w:p w14:paraId="4924B4FC" w14:textId="77777777" w:rsidR="00030C59" w:rsidRPr="00CE5F98" w:rsidRDefault="00030C59" w:rsidP="005C5418">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执笔人：</w:t>
      </w:r>
      <w:r w:rsidRPr="00CE5F98">
        <w:rPr>
          <w:noProof/>
          <w:color w:val="000000" w:themeColor="text1"/>
        </w:rPr>
        <w:drawing>
          <wp:inline distT="0" distB="0" distL="0" distR="0" wp14:anchorId="394FF3C2" wp14:editId="4B47259A">
            <wp:extent cx="742950" cy="257175"/>
            <wp:effectExtent l="0" t="0" r="0" b="0"/>
            <wp:docPr id="4336420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inline>
        </w:drawing>
      </w:r>
      <w:r w:rsidRPr="00CE5F98">
        <w:rPr>
          <w:rFonts w:ascii="Times New Roman" w:hAnsi="Times New Roman"/>
          <w:color w:val="000000" w:themeColor="text1"/>
          <w:kern w:val="0"/>
          <w:sz w:val="24"/>
        </w:rPr>
        <w:t xml:space="preserve"> </w:t>
      </w:r>
    </w:p>
    <w:p w14:paraId="204009B5" w14:textId="77777777" w:rsidR="00030C59" w:rsidRPr="00CE5F98" w:rsidRDefault="00030C59" w:rsidP="005C5418">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85888" behindDoc="0" locked="0" layoutInCell="1" allowOverlap="1" wp14:anchorId="037A73C5" wp14:editId="0BB7F27C">
            <wp:simplePos x="0" y="0"/>
            <wp:positionH relativeFrom="margin">
              <wp:posOffset>4538526</wp:posOffset>
            </wp:positionH>
            <wp:positionV relativeFrom="paragraph">
              <wp:posOffset>22497</wp:posOffset>
            </wp:positionV>
            <wp:extent cx="413385" cy="303530"/>
            <wp:effectExtent l="0" t="0" r="5715" b="1270"/>
            <wp:wrapNone/>
            <wp:docPr id="11458083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53C11648" w14:textId="77777777" w:rsidR="00030C59" w:rsidRPr="00CE5F98" w:rsidRDefault="00030C59" w:rsidP="005C5418">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lastRenderedPageBreak/>
        <w:drawing>
          <wp:anchor distT="0" distB="0" distL="114300" distR="114300" simplePos="0" relativeHeight="251686912" behindDoc="0" locked="0" layoutInCell="1" allowOverlap="1" wp14:anchorId="2ADE2F14" wp14:editId="3E4BB8E7">
            <wp:simplePos x="0" y="0"/>
            <wp:positionH relativeFrom="column">
              <wp:posOffset>4561023</wp:posOffset>
            </wp:positionH>
            <wp:positionV relativeFrom="paragraph">
              <wp:posOffset>26035</wp:posOffset>
            </wp:positionV>
            <wp:extent cx="657860" cy="381000"/>
            <wp:effectExtent l="0" t="0" r="8890" b="0"/>
            <wp:wrapNone/>
            <wp:docPr id="3329870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3180A478" w14:textId="77777777" w:rsidR="00030C59" w:rsidRPr="00CE5F98" w:rsidRDefault="00030C59" w:rsidP="005C5418">
      <w:pPr>
        <w:spacing w:line="480" w:lineRule="auto"/>
        <w:ind w:firstLineChars="2600" w:firstLine="6240"/>
        <w:jc w:val="left"/>
        <w:rPr>
          <w:rFonts w:hint="eastAsia"/>
          <w:color w:val="000000" w:themeColor="text1"/>
          <w:szCs w:val="21"/>
        </w:rPr>
      </w:pPr>
      <w:r w:rsidRPr="00CE5F98">
        <w:rPr>
          <w:rFonts w:ascii="Times New Roman" w:hAnsi="Times New Roman"/>
          <w:color w:val="000000" w:themeColor="text1"/>
          <w:kern w:val="0"/>
          <w:sz w:val="24"/>
        </w:rPr>
        <w:t>202</w:t>
      </w:r>
      <w:r w:rsidRPr="00CE5F98">
        <w:rPr>
          <w:rFonts w:ascii="Times New Roman" w:hAnsi="Times New Roman" w:hint="eastAsia"/>
          <w:color w:val="000000" w:themeColor="text1"/>
          <w:kern w:val="0"/>
          <w:sz w:val="24"/>
        </w:rPr>
        <w:t>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w:t>
      </w:r>
      <w:r w:rsidRPr="00CE5F98">
        <w:rPr>
          <w:rFonts w:ascii="Times New Roman" w:hAnsi="Times New Roman" w:hint="eastAsia"/>
          <w:color w:val="000000" w:themeColor="text1"/>
          <w:kern w:val="0"/>
          <w:sz w:val="24"/>
        </w:rPr>
        <w:t>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22</w:t>
      </w:r>
      <w:r w:rsidRPr="00CE5F98">
        <w:rPr>
          <w:rFonts w:ascii="Times New Roman" w:hAnsi="Times New Roman"/>
          <w:color w:val="000000" w:themeColor="text1"/>
          <w:kern w:val="0"/>
          <w:sz w:val="24"/>
        </w:rPr>
        <w:t>日</w:t>
      </w:r>
    </w:p>
    <w:p w14:paraId="2F32610B" w14:textId="77777777" w:rsidR="00030C59" w:rsidRPr="00CE5F98" w:rsidRDefault="00030C59" w:rsidP="00332648">
      <w:pPr>
        <w:adjustRightInd w:val="0"/>
        <w:snapToGrid w:val="0"/>
        <w:spacing w:line="360" w:lineRule="auto"/>
        <w:ind w:right="210" w:firstLineChars="250" w:firstLine="525"/>
        <w:jc w:val="right"/>
        <w:rPr>
          <w:rFonts w:ascii="Times New Roman" w:hAnsi="Times New Roman"/>
          <w:color w:val="000000" w:themeColor="text1"/>
          <w:szCs w:val="21"/>
        </w:rPr>
      </w:pPr>
    </w:p>
    <w:p w14:paraId="3AC1A77B" w14:textId="77777777" w:rsidR="00030C59" w:rsidRPr="00CE5F98" w:rsidRDefault="00030C59" w:rsidP="00332648">
      <w:pPr>
        <w:adjustRightInd w:val="0"/>
        <w:snapToGrid w:val="0"/>
        <w:spacing w:line="360" w:lineRule="auto"/>
        <w:ind w:right="210" w:firstLineChars="250" w:firstLine="525"/>
        <w:jc w:val="right"/>
        <w:rPr>
          <w:rFonts w:ascii="Times New Roman" w:hAnsi="Times New Roman"/>
          <w:color w:val="000000" w:themeColor="text1"/>
          <w:szCs w:val="21"/>
        </w:rPr>
      </w:pPr>
    </w:p>
    <w:p w14:paraId="3242F446" w14:textId="77777777" w:rsidR="00F258D4" w:rsidRPr="00CE5F98" w:rsidRDefault="00F258D4">
      <w:pPr>
        <w:widowControl/>
        <w:jc w:val="left"/>
        <w:rPr>
          <w:rFonts w:ascii="Times New Roman" w:eastAsia="黑体" w:hAnsi="Times New Roman"/>
          <w:b/>
          <w:bCs/>
          <w:color w:val="000000" w:themeColor="text1"/>
          <w:sz w:val="32"/>
          <w:szCs w:val="32"/>
          <w:shd w:val="clear" w:color="auto" w:fill="FFFFFF" w:themeFill="background1"/>
        </w:rPr>
      </w:pPr>
      <w:r w:rsidRPr="00CE5F98">
        <w:rPr>
          <w:rFonts w:ascii="Times New Roman" w:eastAsia="黑体" w:hAnsi="Times New Roman"/>
          <w:b/>
          <w:bCs/>
          <w:color w:val="000000" w:themeColor="text1"/>
          <w:sz w:val="32"/>
          <w:szCs w:val="32"/>
          <w:shd w:val="clear" w:color="auto" w:fill="FFFFFF" w:themeFill="background1"/>
        </w:rPr>
        <w:br w:type="page"/>
      </w:r>
    </w:p>
    <w:p w14:paraId="4DA1EC0F" w14:textId="77777777" w:rsidR="00030C59" w:rsidRPr="00CE5F98" w:rsidRDefault="00030C59" w:rsidP="0042545E">
      <w:pPr>
        <w:spacing w:afterLines="50" w:after="156" w:line="440" w:lineRule="exact"/>
        <w:ind w:firstLineChars="350" w:firstLine="1124"/>
        <w:rPr>
          <w:rFonts w:ascii="Times New Roman" w:eastAsia="黑体" w:hAnsi="Times New Roman"/>
          <w:b/>
          <w:bCs/>
          <w:color w:val="000000" w:themeColor="text1"/>
          <w:sz w:val="32"/>
          <w:szCs w:val="32"/>
          <w:shd w:val="clear" w:color="auto" w:fill="FFFFFF" w:themeFill="background1"/>
        </w:rPr>
      </w:pPr>
      <w:r w:rsidRPr="00CE5F98">
        <w:rPr>
          <w:rFonts w:ascii="Times New Roman" w:eastAsia="黑体" w:hAnsi="Times New Roman"/>
          <w:b/>
          <w:bCs/>
          <w:color w:val="000000" w:themeColor="text1"/>
          <w:sz w:val="32"/>
          <w:szCs w:val="32"/>
          <w:shd w:val="clear" w:color="auto" w:fill="FFFFFF" w:themeFill="background1"/>
        </w:rPr>
        <w:lastRenderedPageBreak/>
        <w:t>重庆文理学院</w:t>
      </w:r>
      <w:r w:rsidRPr="00CE5F98">
        <w:rPr>
          <w:rFonts w:ascii="Times New Roman" w:eastAsia="黑体" w:hAnsi="Times New Roman"/>
          <w:b/>
          <w:bCs/>
          <w:color w:val="000000" w:themeColor="text1"/>
          <w:sz w:val="32"/>
          <w:szCs w:val="32"/>
          <w:shd w:val="clear" w:color="auto" w:fill="FFFFFF" w:themeFill="background1"/>
        </w:rPr>
        <w:t>2025</w:t>
      </w:r>
      <w:r w:rsidRPr="00CE5F98">
        <w:rPr>
          <w:rFonts w:ascii="Times New Roman" w:eastAsia="黑体" w:hAnsi="Times New Roman"/>
          <w:b/>
          <w:bCs/>
          <w:color w:val="000000" w:themeColor="text1"/>
          <w:sz w:val="32"/>
          <w:szCs w:val="32"/>
          <w:shd w:val="clear" w:color="auto" w:fill="FFFFFF" w:themeFill="background1"/>
        </w:rPr>
        <w:t>版本科专业人才培养方案</w:t>
      </w:r>
    </w:p>
    <w:p w14:paraId="57E9D1FE"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r w:rsidRPr="00CE5F98">
        <w:rPr>
          <w:rFonts w:ascii="微软雅黑" w:eastAsia="微软雅黑" w:hAnsi="微软雅黑"/>
          <w:color w:val="000000" w:themeColor="text1"/>
          <w:sz w:val="32"/>
          <w:szCs w:val="32"/>
        </w:rPr>
        <w:t xml:space="preserve"> </w:t>
      </w:r>
      <w:bookmarkStart w:id="85" w:name="_Toc203243489"/>
      <w:r w:rsidRPr="00CE5F98">
        <w:rPr>
          <w:rFonts w:ascii="微软雅黑" w:eastAsia="微软雅黑" w:hAnsi="微软雅黑"/>
          <w:color w:val="000000" w:themeColor="text1"/>
          <w:sz w:val="32"/>
          <w:szCs w:val="32"/>
        </w:rPr>
        <w:t>《社会心理学2》课程教学大纲</w:t>
      </w:r>
      <w:bookmarkEnd w:id="85"/>
    </w:p>
    <w:p w14:paraId="4029CF3F" w14:textId="77777777" w:rsidR="00030C59" w:rsidRPr="00CE5F98" w:rsidRDefault="00030C59" w:rsidP="00883BE1">
      <w:pPr>
        <w:snapToGrid w:val="0"/>
        <w:spacing w:beforeLines="50" w:before="156" w:afterLines="50" w:after="156" w:line="360" w:lineRule="atLeast"/>
        <w:ind w:firstLineChars="176" w:firstLine="422"/>
        <w:outlineLvl w:val="0"/>
        <w:rPr>
          <w:rFonts w:ascii="Times New Roman" w:eastAsia="微软雅黑" w:hAnsi="Times New Roman"/>
          <w:b/>
          <w:bCs/>
          <w:color w:val="000000" w:themeColor="text1"/>
          <w:sz w:val="24"/>
          <w:shd w:val="clear" w:color="auto" w:fill="FFFFFF" w:themeFill="background1"/>
        </w:rPr>
      </w:pPr>
    </w:p>
    <w:p w14:paraId="1F0072CA" w14:textId="4843C760"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9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834"/>
        <w:gridCol w:w="2428"/>
        <w:gridCol w:w="567"/>
        <w:gridCol w:w="850"/>
        <w:gridCol w:w="709"/>
        <w:gridCol w:w="716"/>
        <w:gridCol w:w="1163"/>
        <w:gridCol w:w="899"/>
      </w:tblGrid>
      <w:tr w:rsidR="00CE5F98" w:rsidRPr="00CE5F98" w14:paraId="6A771C42" w14:textId="77777777" w:rsidTr="0038497E">
        <w:trPr>
          <w:trHeight w:val="412"/>
          <w:jc w:val="center"/>
        </w:trPr>
        <w:tc>
          <w:tcPr>
            <w:tcW w:w="1834" w:type="dxa"/>
            <w:vMerge w:val="restart"/>
            <w:shd w:val="clear" w:color="auto" w:fill="FFFFFF" w:themeFill="background1"/>
            <w:vAlign w:val="center"/>
          </w:tcPr>
          <w:p w14:paraId="6F406D1F"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课程名称</w:t>
            </w:r>
          </w:p>
        </w:tc>
        <w:tc>
          <w:tcPr>
            <w:tcW w:w="2428" w:type="dxa"/>
            <w:vMerge w:val="restart"/>
            <w:shd w:val="clear" w:color="auto" w:fill="FFFFFF" w:themeFill="background1"/>
            <w:vAlign w:val="center"/>
          </w:tcPr>
          <w:p w14:paraId="15A731E1"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社会心理学</w:t>
            </w:r>
            <w:r w:rsidRPr="00CE5F98">
              <w:rPr>
                <w:rFonts w:ascii="Times New Roman" w:hAnsi="Times New Roman"/>
                <w:color w:val="000000" w:themeColor="text1"/>
                <w:shd w:val="clear" w:color="auto" w:fill="FFFFFF" w:themeFill="background1"/>
              </w:rPr>
              <w:t>2</w:t>
            </w:r>
          </w:p>
        </w:tc>
        <w:tc>
          <w:tcPr>
            <w:tcW w:w="1417" w:type="dxa"/>
            <w:gridSpan w:val="2"/>
            <w:shd w:val="clear" w:color="auto" w:fill="FFFFFF" w:themeFill="background1"/>
            <w:vAlign w:val="center"/>
          </w:tcPr>
          <w:p w14:paraId="4A3142B4"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课程代码</w:t>
            </w:r>
          </w:p>
        </w:tc>
        <w:tc>
          <w:tcPr>
            <w:tcW w:w="1425" w:type="dxa"/>
            <w:gridSpan w:val="2"/>
            <w:shd w:val="clear" w:color="auto" w:fill="FFFFFF" w:themeFill="background1"/>
            <w:vAlign w:val="center"/>
          </w:tcPr>
          <w:p w14:paraId="5ED8D58C"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eastAsia="仿宋_GB2312" w:hAnsi="Times New Roman"/>
                <w:color w:val="000000" w:themeColor="text1"/>
                <w:kern w:val="0"/>
                <w:szCs w:val="21"/>
                <w:shd w:val="clear" w:color="auto" w:fill="FFFFFF" w:themeFill="background1"/>
              </w:rPr>
              <w:t>1</w:t>
            </w:r>
            <w:r w:rsidRPr="00CE5F98">
              <w:rPr>
                <w:rFonts w:ascii="Times New Roman" w:eastAsia="仿宋_GB2312" w:hAnsi="Times New Roman" w:hint="eastAsia"/>
                <w:color w:val="000000" w:themeColor="text1"/>
                <w:kern w:val="0"/>
                <w:szCs w:val="21"/>
                <w:shd w:val="clear" w:color="auto" w:fill="FFFFFF" w:themeFill="background1"/>
              </w:rPr>
              <w:t>0315002</w:t>
            </w:r>
          </w:p>
        </w:tc>
        <w:tc>
          <w:tcPr>
            <w:tcW w:w="1163" w:type="dxa"/>
            <w:shd w:val="clear" w:color="auto" w:fill="FFFFFF" w:themeFill="background1"/>
            <w:vAlign w:val="center"/>
          </w:tcPr>
          <w:p w14:paraId="3F8533C0"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修读性质</w:t>
            </w:r>
          </w:p>
        </w:tc>
        <w:tc>
          <w:tcPr>
            <w:tcW w:w="899" w:type="dxa"/>
            <w:shd w:val="clear" w:color="auto" w:fill="FFFFFF" w:themeFill="background1"/>
            <w:vAlign w:val="center"/>
          </w:tcPr>
          <w:p w14:paraId="741F290F"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必修</w:t>
            </w:r>
          </w:p>
        </w:tc>
      </w:tr>
      <w:tr w:rsidR="00CE5F98" w:rsidRPr="00CE5F98" w14:paraId="05DB32F4" w14:textId="77777777" w:rsidTr="0038497E">
        <w:trPr>
          <w:trHeight w:val="375"/>
          <w:jc w:val="center"/>
        </w:trPr>
        <w:tc>
          <w:tcPr>
            <w:tcW w:w="1834" w:type="dxa"/>
            <w:vMerge/>
            <w:shd w:val="clear" w:color="auto" w:fill="FFFFFF" w:themeFill="background1"/>
            <w:vAlign w:val="center"/>
          </w:tcPr>
          <w:p w14:paraId="7683FAE5"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2428" w:type="dxa"/>
            <w:vMerge/>
            <w:shd w:val="clear" w:color="auto" w:fill="FFFFFF" w:themeFill="background1"/>
            <w:vAlign w:val="center"/>
          </w:tcPr>
          <w:p w14:paraId="403D2B1D"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567" w:type="dxa"/>
            <w:vMerge w:val="restart"/>
            <w:shd w:val="clear" w:color="auto" w:fill="FFFFFF" w:themeFill="background1"/>
            <w:vAlign w:val="center"/>
          </w:tcPr>
          <w:p w14:paraId="05ABBE32"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学时</w:t>
            </w:r>
          </w:p>
        </w:tc>
        <w:tc>
          <w:tcPr>
            <w:tcW w:w="850" w:type="dxa"/>
            <w:shd w:val="clear" w:color="auto" w:fill="FFFFFF" w:themeFill="background1"/>
            <w:vAlign w:val="center"/>
          </w:tcPr>
          <w:p w14:paraId="28AC42A8"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总学时</w:t>
            </w:r>
          </w:p>
        </w:tc>
        <w:tc>
          <w:tcPr>
            <w:tcW w:w="709" w:type="dxa"/>
            <w:shd w:val="clear" w:color="auto" w:fill="FFFFFF" w:themeFill="background1"/>
            <w:vAlign w:val="center"/>
          </w:tcPr>
          <w:p w14:paraId="7385ED3C"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理论</w:t>
            </w:r>
          </w:p>
        </w:tc>
        <w:tc>
          <w:tcPr>
            <w:tcW w:w="716" w:type="dxa"/>
            <w:shd w:val="clear" w:color="auto" w:fill="FFFFFF" w:themeFill="background1"/>
            <w:vAlign w:val="center"/>
          </w:tcPr>
          <w:p w14:paraId="73EB1E90"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实践</w:t>
            </w:r>
          </w:p>
        </w:tc>
        <w:tc>
          <w:tcPr>
            <w:tcW w:w="1163" w:type="dxa"/>
            <w:vMerge w:val="restart"/>
            <w:shd w:val="clear" w:color="auto" w:fill="FFFFFF" w:themeFill="background1"/>
            <w:vAlign w:val="center"/>
          </w:tcPr>
          <w:p w14:paraId="1E007F9D"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学分</w:t>
            </w:r>
          </w:p>
        </w:tc>
        <w:tc>
          <w:tcPr>
            <w:tcW w:w="899" w:type="dxa"/>
            <w:vMerge w:val="restart"/>
            <w:shd w:val="clear" w:color="auto" w:fill="FFFFFF" w:themeFill="background1"/>
            <w:vAlign w:val="center"/>
          </w:tcPr>
          <w:p w14:paraId="142C62E9"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2</w:t>
            </w:r>
          </w:p>
        </w:tc>
      </w:tr>
      <w:tr w:rsidR="00CE5F98" w:rsidRPr="00CE5F98" w14:paraId="70D20702" w14:textId="77777777" w:rsidTr="0038497E">
        <w:trPr>
          <w:trHeight w:val="330"/>
          <w:jc w:val="center"/>
        </w:trPr>
        <w:tc>
          <w:tcPr>
            <w:tcW w:w="1834" w:type="dxa"/>
            <w:vMerge/>
            <w:shd w:val="clear" w:color="auto" w:fill="FFFFFF" w:themeFill="background1"/>
            <w:vAlign w:val="center"/>
          </w:tcPr>
          <w:p w14:paraId="453E77DB"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2428" w:type="dxa"/>
            <w:vMerge/>
            <w:shd w:val="clear" w:color="auto" w:fill="FFFFFF" w:themeFill="background1"/>
            <w:vAlign w:val="center"/>
          </w:tcPr>
          <w:p w14:paraId="0888F5C3"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567" w:type="dxa"/>
            <w:vMerge/>
            <w:shd w:val="clear" w:color="auto" w:fill="FFFFFF" w:themeFill="background1"/>
            <w:vAlign w:val="center"/>
          </w:tcPr>
          <w:p w14:paraId="0948EE38"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850" w:type="dxa"/>
            <w:shd w:val="clear" w:color="auto" w:fill="FFFFFF" w:themeFill="background1"/>
            <w:vAlign w:val="center"/>
          </w:tcPr>
          <w:p w14:paraId="4DE78C8C"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32</w:t>
            </w:r>
          </w:p>
        </w:tc>
        <w:tc>
          <w:tcPr>
            <w:tcW w:w="709" w:type="dxa"/>
            <w:shd w:val="clear" w:color="auto" w:fill="FFFFFF" w:themeFill="background1"/>
            <w:vAlign w:val="center"/>
          </w:tcPr>
          <w:p w14:paraId="4707A529"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28</w:t>
            </w:r>
          </w:p>
        </w:tc>
        <w:tc>
          <w:tcPr>
            <w:tcW w:w="716" w:type="dxa"/>
            <w:shd w:val="clear" w:color="auto" w:fill="FFFFFF" w:themeFill="background1"/>
            <w:vAlign w:val="center"/>
          </w:tcPr>
          <w:p w14:paraId="0B57E89E"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4</w:t>
            </w:r>
          </w:p>
        </w:tc>
        <w:tc>
          <w:tcPr>
            <w:tcW w:w="1163" w:type="dxa"/>
            <w:vMerge/>
            <w:shd w:val="clear" w:color="auto" w:fill="FFFFFF" w:themeFill="background1"/>
            <w:vAlign w:val="center"/>
          </w:tcPr>
          <w:p w14:paraId="4683BD41"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899" w:type="dxa"/>
            <w:vMerge/>
            <w:shd w:val="clear" w:color="auto" w:fill="FFFFFF" w:themeFill="background1"/>
            <w:vAlign w:val="center"/>
          </w:tcPr>
          <w:p w14:paraId="470047DF"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r>
      <w:tr w:rsidR="00CE5F98" w:rsidRPr="00CE5F98" w14:paraId="12A74207" w14:textId="77777777" w:rsidTr="0038497E">
        <w:trPr>
          <w:trHeight w:val="402"/>
          <w:jc w:val="center"/>
        </w:trPr>
        <w:tc>
          <w:tcPr>
            <w:tcW w:w="1834" w:type="dxa"/>
            <w:tcBorders>
              <w:bottom w:val="single" w:sz="4" w:space="0" w:color="auto"/>
            </w:tcBorders>
            <w:shd w:val="clear" w:color="auto" w:fill="FFFFFF" w:themeFill="background1"/>
            <w:vAlign w:val="center"/>
          </w:tcPr>
          <w:p w14:paraId="4463BF21"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开课单位</w:t>
            </w:r>
          </w:p>
        </w:tc>
        <w:tc>
          <w:tcPr>
            <w:tcW w:w="2428" w:type="dxa"/>
            <w:tcBorders>
              <w:bottom w:val="single" w:sz="4" w:space="0" w:color="auto"/>
            </w:tcBorders>
            <w:shd w:val="clear" w:color="auto" w:fill="FFFFFF" w:themeFill="background1"/>
            <w:vAlign w:val="center"/>
          </w:tcPr>
          <w:p w14:paraId="41A821F1" w14:textId="77777777" w:rsidR="00030C59" w:rsidRPr="00CE5F98" w:rsidRDefault="00030C59" w:rsidP="002E036A">
            <w:pPr>
              <w:adjustRightInd w:val="0"/>
              <w:snapToGrid w:val="0"/>
              <w:jc w:val="center"/>
              <w:rPr>
                <w:rFonts w:ascii="Times New Roman" w:hAnsi="Times New Roman"/>
                <w:color w:val="000000" w:themeColor="text1"/>
                <w:szCs w:val="21"/>
              </w:rPr>
            </w:pPr>
            <w:r w:rsidRPr="00CE5F98">
              <w:rPr>
                <w:rFonts w:ascii="Times New Roman" w:hAnsi="Times New Roman" w:hint="eastAsia"/>
                <w:color w:val="000000" w:themeColor="text1"/>
                <w:szCs w:val="21"/>
              </w:rPr>
              <w:t>师范</w:t>
            </w:r>
            <w:r w:rsidRPr="00CE5F98">
              <w:rPr>
                <w:rFonts w:ascii="Times New Roman" w:hAnsi="Times New Roman"/>
                <w:color w:val="000000" w:themeColor="text1"/>
                <w:szCs w:val="21"/>
              </w:rPr>
              <w:t>学院</w:t>
            </w:r>
          </w:p>
          <w:p w14:paraId="6A2AE2EE" w14:textId="77777777" w:rsidR="00030C59" w:rsidRPr="00CE5F98" w:rsidRDefault="00030C59" w:rsidP="002E036A">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zCs w:val="21"/>
              </w:rPr>
              <w:t>（职业技术师范学院）</w:t>
            </w:r>
          </w:p>
        </w:tc>
        <w:tc>
          <w:tcPr>
            <w:tcW w:w="1417" w:type="dxa"/>
            <w:gridSpan w:val="2"/>
            <w:tcBorders>
              <w:bottom w:val="single" w:sz="4" w:space="0" w:color="auto"/>
            </w:tcBorders>
            <w:shd w:val="clear" w:color="auto" w:fill="FFFFFF" w:themeFill="background1"/>
            <w:vAlign w:val="center"/>
          </w:tcPr>
          <w:p w14:paraId="0A50B023"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课程负责人</w:t>
            </w:r>
          </w:p>
        </w:tc>
        <w:tc>
          <w:tcPr>
            <w:tcW w:w="1425" w:type="dxa"/>
            <w:gridSpan w:val="2"/>
            <w:tcBorders>
              <w:bottom w:val="single" w:sz="4" w:space="0" w:color="auto"/>
            </w:tcBorders>
            <w:shd w:val="clear" w:color="auto" w:fill="FFFFFF" w:themeFill="background1"/>
            <w:vAlign w:val="center"/>
          </w:tcPr>
          <w:p w14:paraId="5481E2DD"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葛缨</w:t>
            </w:r>
          </w:p>
        </w:tc>
        <w:tc>
          <w:tcPr>
            <w:tcW w:w="1163" w:type="dxa"/>
            <w:vMerge w:val="restart"/>
            <w:tcBorders>
              <w:bottom w:val="single" w:sz="4" w:space="0" w:color="auto"/>
            </w:tcBorders>
            <w:shd w:val="clear" w:color="auto" w:fill="FFFFFF" w:themeFill="background1"/>
            <w:vAlign w:val="center"/>
          </w:tcPr>
          <w:p w14:paraId="15E92250"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课程团队</w:t>
            </w:r>
          </w:p>
        </w:tc>
        <w:tc>
          <w:tcPr>
            <w:tcW w:w="899" w:type="dxa"/>
            <w:vMerge w:val="restart"/>
            <w:tcBorders>
              <w:bottom w:val="single" w:sz="4" w:space="0" w:color="auto"/>
            </w:tcBorders>
            <w:shd w:val="clear" w:color="auto" w:fill="FFFFFF" w:themeFill="background1"/>
            <w:vAlign w:val="center"/>
          </w:tcPr>
          <w:p w14:paraId="2BD60B5D"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王</w:t>
            </w:r>
            <w:r w:rsidRPr="00CE5F98">
              <w:rPr>
                <w:rFonts w:ascii="Times New Roman" w:hAnsi="Times New Roman" w:hint="eastAsia"/>
                <w:color w:val="000000" w:themeColor="text1"/>
                <w:shd w:val="clear" w:color="auto" w:fill="FFFFFF" w:themeFill="background1"/>
              </w:rPr>
              <w:t xml:space="preserve">  </w:t>
            </w:r>
            <w:r w:rsidRPr="00CE5F98">
              <w:rPr>
                <w:rFonts w:ascii="Times New Roman" w:hAnsi="Times New Roman" w:hint="eastAsia"/>
                <w:color w:val="000000" w:themeColor="text1"/>
                <w:shd w:val="clear" w:color="auto" w:fill="FFFFFF" w:themeFill="background1"/>
              </w:rPr>
              <w:t>婷</w:t>
            </w:r>
          </w:p>
          <w:p w14:paraId="4D7EC062"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潘伟刚</w:t>
            </w:r>
          </w:p>
        </w:tc>
      </w:tr>
      <w:tr w:rsidR="00CE5F98" w:rsidRPr="00CE5F98" w14:paraId="4BC3334A" w14:textId="77777777" w:rsidTr="0038497E">
        <w:trPr>
          <w:trHeight w:val="410"/>
          <w:jc w:val="center"/>
        </w:trPr>
        <w:tc>
          <w:tcPr>
            <w:tcW w:w="1834" w:type="dxa"/>
            <w:shd w:val="clear" w:color="auto" w:fill="FFFFFF" w:themeFill="background1"/>
            <w:vAlign w:val="center"/>
          </w:tcPr>
          <w:p w14:paraId="359CB287"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课程考核形式</w:t>
            </w:r>
          </w:p>
        </w:tc>
        <w:tc>
          <w:tcPr>
            <w:tcW w:w="2428" w:type="dxa"/>
            <w:shd w:val="clear" w:color="auto" w:fill="FFFFFF" w:themeFill="background1"/>
            <w:vAlign w:val="center"/>
          </w:tcPr>
          <w:p w14:paraId="5779B06B"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集中</w:t>
            </w:r>
          </w:p>
        </w:tc>
        <w:tc>
          <w:tcPr>
            <w:tcW w:w="1417" w:type="dxa"/>
            <w:gridSpan w:val="2"/>
            <w:shd w:val="clear" w:color="auto" w:fill="FFFFFF" w:themeFill="background1"/>
            <w:vAlign w:val="center"/>
          </w:tcPr>
          <w:p w14:paraId="7271EEBB"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课程性质</w:t>
            </w:r>
          </w:p>
        </w:tc>
        <w:tc>
          <w:tcPr>
            <w:tcW w:w="1425" w:type="dxa"/>
            <w:gridSpan w:val="2"/>
            <w:shd w:val="clear" w:color="auto" w:fill="FFFFFF" w:themeFill="background1"/>
            <w:vAlign w:val="center"/>
          </w:tcPr>
          <w:p w14:paraId="17E0716D" w14:textId="77777777" w:rsidR="00030C59" w:rsidRPr="00CE5F98" w:rsidRDefault="00030C59" w:rsidP="006C2AC1">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专业</w:t>
            </w:r>
            <w:r w:rsidRPr="00CE5F98">
              <w:rPr>
                <w:rFonts w:ascii="Times New Roman" w:hAnsi="Times New Roman"/>
                <w:color w:val="000000" w:themeColor="text1"/>
                <w:shd w:val="clear" w:color="auto" w:fill="FFFFFF" w:themeFill="background1"/>
              </w:rPr>
              <w:t>课</w:t>
            </w:r>
            <w:r w:rsidRPr="00CE5F98">
              <w:rPr>
                <w:rFonts w:ascii="Times New Roman" w:hAnsi="Times New Roman" w:hint="eastAsia"/>
                <w:color w:val="000000" w:themeColor="text1"/>
                <w:shd w:val="clear" w:color="auto" w:fill="FFFFFF" w:themeFill="background1"/>
              </w:rPr>
              <w:t>程</w:t>
            </w:r>
          </w:p>
        </w:tc>
        <w:tc>
          <w:tcPr>
            <w:tcW w:w="1163" w:type="dxa"/>
            <w:vMerge/>
            <w:shd w:val="clear" w:color="auto" w:fill="FFFFFF" w:themeFill="background1"/>
            <w:vAlign w:val="center"/>
          </w:tcPr>
          <w:p w14:paraId="186C0EE2"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899" w:type="dxa"/>
            <w:vMerge/>
            <w:shd w:val="clear" w:color="auto" w:fill="FFFFFF" w:themeFill="background1"/>
            <w:vAlign w:val="center"/>
          </w:tcPr>
          <w:p w14:paraId="0483B4FE"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r>
      <w:tr w:rsidR="00030C59" w:rsidRPr="00CE5F98" w14:paraId="536981C8" w14:textId="77777777" w:rsidTr="0038497E">
        <w:trPr>
          <w:trHeight w:val="675"/>
          <w:jc w:val="center"/>
        </w:trPr>
        <w:tc>
          <w:tcPr>
            <w:tcW w:w="1834" w:type="dxa"/>
            <w:shd w:val="clear" w:color="auto" w:fill="FFFFFF" w:themeFill="background1"/>
            <w:vAlign w:val="center"/>
          </w:tcPr>
          <w:p w14:paraId="1A936E82"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适应专业</w:t>
            </w:r>
          </w:p>
        </w:tc>
        <w:tc>
          <w:tcPr>
            <w:tcW w:w="2428" w:type="dxa"/>
            <w:shd w:val="clear" w:color="auto" w:fill="FFFFFF" w:themeFill="background1"/>
            <w:vAlign w:val="center"/>
          </w:tcPr>
          <w:p w14:paraId="250335CA"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应用心理学</w:t>
            </w:r>
          </w:p>
        </w:tc>
        <w:tc>
          <w:tcPr>
            <w:tcW w:w="1417" w:type="dxa"/>
            <w:gridSpan w:val="2"/>
            <w:shd w:val="clear" w:color="auto" w:fill="FFFFFF" w:themeFill="background1"/>
            <w:vAlign w:val="center"/>
          </w:tcPr>
          <w:p w14:paraId="07334194"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先修课程</w:t>
            </w:r>
          </w:p>
        </w:tc>
        <w:tc>
          <w:tcPr>
            <w:tcW w:w="3487" w:type="dxa"/>
            <w:gridSpan w:val="4"/>
            <w:shd w:val="clear" w:color="auto" w:fill="FFFFFF" w:themeFill="background1"/>
            <w:vAlign w:val="center"/>
          </w:tcPr>
          <w:p w14:paraId="54679146" w14:textId="77777777" w:rsidR="00030C59" w:rsidRPr="00CE5F98" w:rsidRDefault="00030C59" w:rsidP="007D41DC">
            <w:pPr>
              <w:adjustRightInd w:val="0"/>
              <w:snapToGrid w:val="0"/>
              <w:jc w:val="left"/>
              <w:rPr>
                <w:rFonts w:ascii="Times New Roman" w:hAnsi="Times New Roman"/>
                <w:color w:val="000000" w:themeColor="text1"/>
                <w:kern w:val="0"/>
                <w:shd w:val="clear" w:color="auto" w:fill="FFFFFF" w:themeFill="background1"/>
              </w:rPr>
            </w:pPr>
            <w:r w:rsidRPr="00CE5F98">
              <w:rPr>
                <w:rFonts w:ascii="Times New Roman" w:hAnsi="Times New Roman"/>
                <w:color w:val="000000" w:themeColor="text1"/>
                <w:kern w:val="0"/>
                <w:shd w:val="clear" w:color="auto" w:fill="FFFFFF" w:themeFill="background1"/>
              </w:rPr>
              <w:t>《普通心理学</w:t>
            </w:r>
            <w:r w:rsidRPr="00CE5F98">
              <w:rPr>
                <w:rFonts w:ascii="Times New Roman" w:hAnsi="Times New Roman"/>
                <w:color w:val="000000" w:themeColor="text1"/>
                <w:kern w:val="0"/>
                <w:shd w:val="clear" w:color="auto" w:fill="FFFFFF" w:themeFill="background1"/>
              </w:rPr>
              <w:t>2</w:t>
            </w:r>
            <w:r w:rsidRPr="00CE5F98">
              <w:rPr>
                <w:rFonts w:ascii="Times New Roman" w:hAnsi="Times New Roman"/>
                <w:color w:val="000000" w:themeColor="text1"/>
                <w:kern w:val="0"/>
                <w:shd w:val="clear" w:color="auto" w:fill="FFFFFF" w:themeFill="background1"/>
              </w:rPr>
              <w:t>》</w:t>
            </w:r>
            <w:r w:rsidRPr="00CE5F98">
              <w:rPr>
                <w:rFonts w:ascii="Times New Roman" w:hAnsi="Times New Roman" w:hint="eastAsia"/>
                <w:color w:val="000000" w:themeColor="text1"/>
                <w:kern w:val="0"/>
                <w:shd w:val="clear" w:color="auto" w:fill="FFFFFF" w:themeFill="background1"/>
              </w:rPr>
              <w:t>、《社会心理学</w:t>
            </w:r>
            <w:r w:rsidRPr="00CE5F98">
              <w:rPr>
                <w:rFonts w:ascii="Times New Roman" w:hAnsi="Times New Roman" w:hint="eastAsia"/>
                <w:color w:val="000000" w:themeColor="text1"/>
                <w:kern w:val="0"/>
                <w:shd w:val="clear" w:color="auto" w:fill="FFFFFF" w:themeFill="background1"/>
              </w:rPr>
              <w:t>1</w:t>
            </w:r>
            <w:r w:rsidRPr="00CE5F98">
              <w:rPr>
                <w:rFonts w:ascii="Times New Roman" w:hAnsi="Times New Roman" w:hint="eastAsia"/>
                <w:color w:val="000000" w:themeColor="text1"/>
                <w:kern w:val="0"/>
                <w:shd w:val="clear" w:color="auto" w:fill="FFFFFF" w:themeFill="background1"/>
              </w:rPr>
              <w:t>》、</w:t>
            </w:r>
          </w:p>
          <w:p w14:paraId="243D0159" w14:textId="77777777" w:rsidR="00030C59" w:rsidRPr="00CE5F98" w:rsidRDefault="00030C59" w:rsidP="007D41DC">
            <w:pPr>
              <w:adjustRightInd w:val="0"/>
              <w:snapToGrid w:val="0"/>
              <w:jc w:val="lef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kern w:val="0"/>
                <w:shd w:val="clear" w:color="auto" w:fill="FFFFFF" w:themeFill="background1"/>
              </w:rPr>
              <w:t>《发展心理学》</w:t>
            </w:r>
          </w:p>
        </w:tc>
      </w:tr>
    </w:tbl>
    <w:p w14:paraId="76F30109" w14:textId="1C753D7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二、课程简介</w:t>
      </w:r>
    </w:p>
    <w:p w14:paraId="637BBEA3" w14:textId="77777777" w:rsidR="00030C59" w:rsidRPr="00CE5F98" w:rsidRDefault="00030C59" w:rsidP="002E036A">
      <w:pPr>
        <w:tabs>
          <w:tab w:val="left" w:pos="284"/>
        </w:tabs>
        <w:adjustRightInd w:val="0"/>
        <w:snapToGrid w:val="0"/>
        <w:spacing w:line="360" w:lineRule="auto"/>
        <w:ind w:firstLineChars="202" w:firstLine="424"/>
        <w:outlineLvl w:val="0"/>
        <w:rPr>
          <w:rFonts w:ascii="Times New Roman" w:hAnsi="Times New Roman"/>
          <w:color w:val="000000" w:themeColor="text1"/>
          <w:kern w:val="0"/>
          <w:shd w:val="clear" w:color="auto" w:fill="FFFFFF" w:themeFill="background1"/>
        </w:rPr>
      </w:pPr>
      <w:bookmarkStart w:id="86" w:name="_Toc203243492"/>
      <w:r w:rsidRPr="00CE5F98">
        <w:rPr>
          <w:rFonts w:ascii="Times New Roman" w:hAnsi="Times New Roman" w:hint="eastAsia"/>
          <w:snapToGrid w:val="0"/>
          <w:color w:val="000000" w:themeColor="text1"/>
          <w:kern w:val="0"/>
          <w:szCs w:val="21"/>
          <w:shd w:val="clear" w:color="auto" w:fill="FFFFFF" w:themeFill="background1"/>
        </w:rPr>
        <w:t>社会心理学是从社会相互作用的角度来研究人（个体与群体）的各种社会性心理现象与心理活动的学科。</w:t>
      </w:r>
      <w:r w:rsidRPr="00CE5F98">
        <w:rPr>
          <w:rFonts w:ascii="Times New Roman" w:hAnsi="Times New Roman"/>
          <w:snapToGrid w:val="0"/>
          <w:color w:val="000000" w:themeColor="text1"/>
          <w:kern w:val="0"/>
          <w:szCs w:val="21"/>
          <w:shd w:val="clear" w:color="auto" w:fill="FFFFFF" w:themeFill="background1"/>
        </w:rPr>
        <w:t>《</w:t>
      </w:r>
      <w:r w:rsidRPr="00CE5F98">
        <w:rPr>
          <w:rFonts w:ascii="Times New Roman" w:hAnsi="Times New Roman"/>
          <w:snapToGrid w:val="0"/>
          <w:color w:val="000000" w:themeColor="text1"/>
          <w:kern w:val="0"/>
          <w:shd w:val="clear" w:color="auto" w:fill="FFFFFF" w:themeFill="background1"/>
        </w:rPr>
        <w:t>社会心理学</w:t>
      </w:r>
      <w:r w:rsidRPr="00CE5F98">
        <w:rPr>
          <w:rFonts w:ascii="Times New Roman" w:hAnsi="Times New Roman"/>
          <w:snapToGrid w:val="0"/>
          <w:color w:val="000000" w:themeColor="text1"/>
          <w:kern w:val="0"/>
          <w:shd w:val="clear" w:color="auto" w:fill="FFFFFF" w:themeFill="background1"/>
        </w:rPr>
        <w:t>2</w:t>
      </w:r>
      <w:r w:rsidRPr="00CE5F98">
        <w:rPr>
          <w:rFonts w:ascii="Times New Roman" w:hAnsi="Times New Roman"/>
          <w:snapToGrid w:val="0"/>
          <w:color w:val="000000" w:themeColor="text1"/>
          <w:kern w:val="0"/>
          <w:shd w:val="clear" w:color="auto" w:fill="FFFFFF" w:themeFill="background1"/>
        </w:rPr>
        <w:t>》</w:t>
      </w:r>
      <w:r w:rsidRPr="00CE5F98">
        <w:rPr>
          <w:rFonts w:ascii="Times New Roman" w:hAnsi="Times New Roman" w:hint="eastAsia"/>
          <w:snapToGrid w:val="0"/>
          <w:color w:val="000000" w:themeColor="text1"/>
          <w:kern w:val="0"/>
          <w:shd w:val="clear" w:color="auto" w:fill="FFFFFF" w:themeFill="background1"/>
        </w:rPr>
        <w:t xml:space="preserve"> </w:t>
      </w:r>
      <w:r w:rsidRPr="00CE5F98">
        <w:rPr>
          <w:rFonts w:ascii="Times New Roman" w:hAnsi="Times New Roman"/>
          <w:snapToGrid w:val="0"/>
          <w:color w:val="000000" w:themeColor="text1"/>
          <w:kern w:val="0"/>
          <w:shd w:val="clear" w:color="auto" w:fill="FFFFFF" w:themeFill="background1"/>
        </w:rPr>
        <w:t>是应用心</w:t>
      </w:r>
      <w:r w:rsidRPr="00CE5F98">
        <w:rPr>
          <w:rFonts w:ascii="Times New Roman" w:hAnsi="Times New Roman"/>
          <w:color w:val="000000" w:themeColor="text1"/>
          <w:kern w:val="0"/>
          <w:shd w:val="clear" w:color="auto" w:fill="FFFFFF" w:themeFill="background1"/>
        </w:rPr>
        <w:t>理学专业的学科基础必修课程。学生在学</w:t>
      </w:r>
      <w:r w:rsidRPr="00CE5F98">
        <w:rPr>
          <w:rFonts w:ascii="Times New Roman" w:hAnsi="Times New Roman" w:hint="eastAsia"/>
          <w:color w:val="000000" w:themeColor="text1"/>
          <w:kern w:val="0"/>
          <w:shd w:val="clear" w:color="auto" w:fill="FFFFFF" w:themeFill="background1"/>
        </w:rPr>
        <w:t>完</w:t>
      </w:r>
      <w:r w:rsidRPr="00CE5F98">
        <w:rPr>
          <w:rFonts w:ascii="Times New Roman" w:hAnsi="Times New Roman"/>
          <w:color w:val="000000" w:themeColor="text1"/>
          <w:kern w:val="0"/>
          <w:shd w:val="clear" w:color="auto" w:fill="FFFFFF" w:themeFill="background1"/>
        </w:rPr>
        <w:t>《普通心理</w:t>
      </w:r>
      <w:r w:rsidRPr="00CE5F98">
        <w:rPr>
          <w:rFonts w:ascii="Times New Roman" w:hAnsi="Times New Roman"/>
          <w:snapToGrid w:val="0"/>
          <w:color w:val="000000" w:themeColor="text1"/>
          <w:kern w:val="0"/>
          <w:shd w:val="clear" w:color="auto" w:fill="FFFFFF" w:themeFill="background1"/>
        </w:rPr>
        <w:t>学</w:t>
      </w:r>
      <w:r w:rsidRPr="00CE5F98">
        <w:rPr>
          <w:rFonts w:ascii="Times New Roman" w:hAnsi="Times New Roman"/>
          <w:snapToGrid w:val="0"/>
          <w:color w:val="000000" w:themeColor="text1"/>
          <w:kern w:val="0"/>
          <w:shd w:val="clear" w:color="auto" w:fill="FFFFFF" w:themeFill="background1"/>
        </w:rPr>
        <w:t>2</w:t>
      </w:r>
      <w:r w:rsidRPr="00CE5F98">
        <w:rPr>
          <w:rFonts w:ascii="Times New Roman" w:hAnsi="Times New Roman"/>
          <w:snapToGrid w:val="0"/>
          <w:color w:val="000000" w:themeColor="text1"/>
          <w:kern w:val="0"/>
          <w:shd w:val="clear" w:color="auto" w:fill="FFFFFF" w:themeFill="background1"/>
        </w:rPr>
        <w:t>》</w:t>
      </w:r>
      <w:r w:rsidRPr="00CE5F98">
        <w:rPr>
          <w:rFonts w:ascii="Times New Roman" w:hAnsi="Times New Roman" w:hint="eastAsia"/>
          <w:snapToGrid w:val="0"/>
          <w:color w:val="000000" w:themeColor="text1"/>
          <w:kern w:val="0"/>
          <w:shd w:val="clear" w:color="auto" w:fill="FFFFFF" w:themeFill="background1"/>
        </w:rPr>
        <w:t xml:space="preserve"> </w:t>
      </w:r>
      <w:r w:rsidRPr="00CE5F98">
        <w:rPr>
          <w:rFonts w:ascii="Times New Roman" w:hAnsi="Times New Roman"/>
          <w:snapToGrid w:val="0"/>
          <w:color w:val="000000" w:themeColor="text1"/>
          <w:kern w:val="0"/>
          <w:shd w:val="clear" w:color="auto" w:fill="FFFFFF" w:themeFill="background1"/>
        </w:rPr>
        <w:t>、</w:t>
      </w:r>
      <w:bookmarkStart w:id="87" w:name="_Hlk38407019"/>
      <w:r w:rsidRPr="00CE5F98">
        <w:rPr>
          <w:rFonts w:ascii="Times New Roman" w:hAnsi="Times New Roman"/>
          <w:color w:val="000000" w:themeColor="text1"/>
          <w:kern w:val="0"/>
          <w:shd w:val="clear" w:color="auto" w:fill="FFFFFF" w:themeFill="background1"/>
        </w:rPr>
        <w:t>《发展心理学》</w:t>
      </w:r>
      <w:bookmarkEnd w:id="87"/>
      <w:r w:rsidRPr="00CE5F98">
        <w:rPr>
          <w:rFonts w:ascii="Times New Roman" w:hAnsi="Times New Roman"/>
          <w:color w:val="000000" w:themeColor="text1"/>
          <w:kern w:val="0"/>
          <w:shd w:val="clear" w:color="auto" w:fill="FFFFFF" w:themeFill="background1"/>
        </w:rPr>
        <w:t>、《社会心理学</w:t>
      </w:r>
      <w:r w:rsidRPr="00CE5F98">
        <w:rPr>
          <w:rFonts w:ascii="Times New Roman" w:hAnsi="Times New Roman"/>
          <w:color w:val="000000" w:themeColor="text1"/>
          <w:kern w:val="0"/>
          <w:shd w:val="clear" w:color="auto" w:fill="FFFFFF" w:themeFill="background1"/>
        </w:rPr>
        <w:t>1</w:t>
      </w:r>
      <w:r w:rsidRPr="00CE5F98">
        <w:rPr>
          <w:rFonts w:ascii="Times New Roman" w:hAnsi="Times New Roman"/>
          <w:color w:val="000000" w:themeColor="text1"/>
          <w:kern w:val="0"/>
          <w:shd w:val="clear" w:color="auto" w:fill="FFFFFF" w:themeFill="background1"/>
        </w:rPr>
        <w:t>》后，在第</w:t>
      </w:r>
      <w:r w:rsidRPr="00CE5F98">
        <w:rPr>
          <w:rFonts w:ascii="Times New Roman" w:hAnsi="Times New Roman"/>
          <w:color w:val="000000" w:themeColor="text1"/>
          <w:kern w:val="0"/>
          <w:shd w:val="clear" w:color="auto" w:fill="FFFFFF" w:themeFill="background1"/>
        </w:rPr>
        <w:t>3</w:t>
      </w:r>
      <w:r w:rsidRPr="00CE5F98">
        <w:rPr>
          <w:rFonts w:ascii="Times New Roman" w:hAnsi="Times New Roman"/>
          <w:color w:val="000000" w:themeColor="text1"/>
          <w:kern w:val="0"/>
          <w:shd w:val="clear" w:color="auto" w:fill="FFFFFF" w:themeFill="background1"/>
        </w:rPr>
        <w:t>学期开设，是《社会心理学》整体体系的后半部分。</w:t>
      </w:r>
      <w:bookmarkStart w:id="88" w:name="_Hlk38442952"/>
      <w:r w:rsidRPr="00CE5F98">
        <w:rPr>
          <w:rFonts w:ascii="Times New Roman" w:hAnsi="Times New Roman" w:hint="eastAsia"/>
          <w:color w:val="000000" w:themeColor="text1"/>
          <w:kern w:val="0"/>
          <w:shd w:val="clear" w:color="auto" w:fill="FFFFFF" w:themeFill="background1"/>
        </w:rPr>
        <w:t>该课程在前期</w:t>
      </w:r>
      <w:r w:rsidRPr="00CE5F98">
        <w:rPr>
          <w:rFonts w:ascii="Times New Roman" w:hAnsi="Times New Roman"/>
          <w:color w:val="000000" w:themeColor="text1"/>
          <w:kern w:val="0"/>
          <w:shd w:val="clear" w:color="auto" w:fill="FFFFFF" w:themeFill="background1"/>
        </w:rPr>
        <w:t>《社会心理学</w:t>
      </w:r>
      <w:r w:rsidRPr="00CE5F98">
        <w:rPr>
          <w:rFonts w:ascii="Times New Roman" w:hAnsi="Times New Roman"/>
          <w:color w:val="000000" w:themeColor="text1"/>
          <w:kern w:val="0"/>
          <w:shd w:val="clear" w:color="auto" w:fill="FFFFFF" w:themeFill="background1"/>
        </w:rPr>
        <w:t>1</w:t>
      </w:r>
      <w:r w:rsidRPr="00CE5F98">
        <w:rPr>
          <w:rFonts w:ascii="Times New Roman" w:hAnsi="Times New Roman"/>
          <w:color w:val="000000" w:themeColor="text1"/>
          <w:kern w:val="0"/>
          <w:shd w:val="clear" w:color="auto" w:fill="FFFFFF" w:themeFill="background1"/>
        </w:rPr>
        <w:t>》</w:t>
      </w:r>
      <w:bookmarkEnd w:id="88"/>
      <w:r w:rsidRPr="00CE5F98">
        <w:rPr>
          <w:rFonts w:ascii="Times New Roman" w:hAnsi="Times New Roman" w:hint="eastAsia"/>
          <w:color w:val="000000" w:themeColor="text1"/>
          <w:kern w:val="0"/>
          <w:shd w:val="clear" w:color="auto" w:fill="FFFFFF" w:themeFill="background1"/>
        </w:rPr>
        <w:t>基本理论与概念学习基础上，进一步夯实学科基本功，形成专业能力。</w:t>
      </w:r>
      <w:bookmarkEnd w:id="86"/>
    </w:p>
    <w:p w14:paraId="1D4D6389" w14:textId="77777777" w:rsidR="00030C59" w:rsidRPr="00CE5F98" w:rsidRDefault="00030C59" w:rsidP="00CF4FE7">
      <w:pPr>
        <w:adjustRightInd w:val="0"/>
        <w:snapToGrid w:val="0"/>
        <w:spacing w:line="360" w:lineRule="auto"/>
        <w:ind w:firstLineChars="200" w:firstLine="480"/>
        <w:outlineLvl w:val="0"/>
        <w:rPr>
          <w:rFonts w:ascii="Times New Roman" w:eastAsia="微软雅黑" w:hAnsi="Times New Roman"/>
          <w:b/>
          <w:bCs/>
          <w:color w:val="000000" w:themeColor="text1"/>
          <w:sz w:val="24"/>
          <w:shd w:val="clear" w:color="auto" w:fill="FFFFFF" w:themeFill="background1"/>
        </w:rPr>
      </w:pPr>
    </w:p>
    <w:p w14:paraId="3CF03CF6" w14:textId="51C47871"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675F7A10" w14:textId="0A7F37A7"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54DAA9B4" w14:textId="77777777" w:rsidR="00030C59" w:rsidRPr="00CE5F98" w:rsidRDefault="00030C59" w:rsidP="007A7C01">
      <w:pPr>
        <w:tabs>
          <w:tab w:val="left" w:pos="284"/>
        </w:tabs>
        <w:adjustRightInd w:val="0"/>
        <w:snapToGrid w:val="0"/>
        <w:spacing w:line="360" w:lineRule="auto"/>
        <w:ind w:firstLineChars="202" w:firstLine="424"/>
        <w:outlineLvl w:val="0"/>
        <w:rPr>
          <w:rFonts w:ascii="Times New Roman" w:hAnsi="Times New Roman"/>
          <w:color w:val="000000" w:themeColor="text1"/>
          <w:shd w:val="clear" w:color="auto" w:fill="FFFFFF" w:themeFill="background1"/>
        </w:rPr>
      </w:pPr>
      <w:bookmarkStart w:id="89" w:name="_Toc203243495"/>
      <w:r w:rsidRPr="00CE5F98">
        <w:rPr>
          <w:rFonts w:ascii="Times New Roman" w:hAnsi="Times New Roman" w:hint="eastAsia"/>
          <w:color w:val="000000" w:themeColor="text1"/>
          <w:shd w:val="clear" w:color="auto" w:fill="FFFFFF" w:themeFill="background1"/>
        </w:rPr>
        <w:t>课程目标</w:t>
      </w:r>
      <w:r w:rsidRPr="00CE5F98">
        <w:rPr>
          <w:rFonts w:ascii="Times New Roman" w:hAnsi="Times New Roman" w:hint="eastAsia"/>
          <w:color w:val="000000" w:themeColor="text1"/>
          <w:shd w:val="clear" w:color="auto" w:fill="FFFFFF" w:themeFill="background1"/>
        </w:rPr>
        <w:t>1</w:t>
      </w:r>
      <w:r w:rsidRPr="00CE5F98">
        <w:rPr>
          <w:rFonts w:ascii="Times New Roman" w:hAnsi="Times New Roman" w:hint="eastAsia"/>
          <w:color w:val="000000" w:themeColor="text1"/>
          <w:shd w:val="clear" w:color="auto" w:fill="FFFFFF" w:themeFill="background1"/>
        </w:rPr>
        <w:t>：通过课程学习，使学生在上一学期初步理解与认识社会心理现象中个体社会心理基础上，进一步推进到群体心理、大众心理现象等内容体系；</w:t>
      </w:r>
      <w:bookmarkEnd w:id="89"/>
    </w:p>
    <w:p w14:paraId="63AD3BD3" w14:textId="77777777" w:rsidR="00030C59" w:rsidRPr="00CE5F98" w:rsidRDefault="00030C59" w:rsidP="007A7C01">
      <w:pPr>
        <w:tabs>
          <w:tab w:val="left" w:pos="284"/>
        </w:tabs>
        <w:adjustRightInd w:val="0"/>
        <w:snapToGrid w:val="0"/>
        <w:spacing w:line="360" w:lineRule="auto"/>
        <w:ind w:firstLineChars="202" w:firstLine="424"/>
        <w:outlineLvl w:val="0"/>
        <w:rPr>
          <w:rFonts w:ascii="Times New Roman" w:hAnsi="Times New Roman"/>
          <w:color w:val="000000" w:themeColor="text1"/>
          <w:shd w:val="clear" w:color="auto" w:fill="FFFFFF" w:themeFill="background1"/>
        </w:rPr>
      </w:pPr>
      <w:bookmarkStart w:id="90" w:name="_Toc203243496"/>
      <w:r w:rsidRPr="00CE5F98">
        <w:rPr>
          <w:rFonts w:ascii="Times New Roman" w:hAnsi="Times New Roman" w:hint="eastAsia"/>
          <w:color w:val="000000" w:themeColor="text1"/>
          <w:shd w:val="clear" w:color="auto" w:fill="FFFFFF" w:themeFill="background1"/>
        </w:rPr>
        <w:t>课程目标</w:t>
      </w:r>
      <w:r w:rsidRPr="00CE5F98">
        <w:rPr>
          <w:rFonts w:ascii="Times New Roman" w:hAnsi="Times New Roman" w:hint="eastAsia"/>
          <w:color w:val="000000" w:themeColor="text1"/>
          <w:shd w:val="clear" w:color="auto" w:fill="FFFFFF" w:themeFill="background1"/>
        </w:rPr>
        <w:t>2</w:t>
      </w:r>
      <w:r w:rsidRPr="00CE5F98">
        <w:rPr>
          <w:rFonts w:ascii="Times New Roman" w:hAnsi="Times New Roman" w:hint="eastAsia"/>
          <w:color w:val="000000" w:themeColor="text1"/>
          <w:shd w:val="clear" w:color="auto" w:fill="FFFFFF" w:themeFill="background1"/>
        </w:rPr>
        <w:t>：通过课程学习，培养学生以专业思维和方法解读、分析社会心理和社会行为的能力；</w:t>
      </w:r>
      <w:bookmarkEnd w:id="90"/>
    </w:p>
    <w:p w14:paraId="07DCFAE7" w14:textId="77777777" w:rsidR="00030C59" w:rsidRPr="00CE5F98" w:rsidRDefault="00030C59" w:rsidP="00CF4FE7">
      <w:pPr>
        <w:tabs>
          <w:tab w:val="left" w:pos="284"/>
        </w:tabs>
        <w:adjustRightInd w:val="0"/>
        <w:snapToGrid w:val="0"/>
        <w:spacing w:line="360" w:lineRule="auto"/>
        <w:ind w:firstLineChars="202" w:firstLine="424"/>
        <w:outlineLvl w:val="0"/>
        <w:rPr>
          <w:rFonts w:ascii="Times New Roman" w:hAnsi="Times New Roman"/>
          <w:color w:val="000000" w:themeColor="text1"/>
          <w:shd w:val="clear" w:color="auto" w:fill="FFFFFF" w:themeFill="background1"/>
        </w:rPr>
      </w:pPr>
      <w:bookmarkStart w:id="91" w:name="_Toc203243497"/>
      <w:r w:rsidRPr="00CE5F98">
        <w:rPr>
          <w:rFonts w:ascii="Times New Roman" w:hAnsi="Times New Roman" w:hint="eastAsia"/>
          <w:color w:val="000000" w:themeColor="text1"/>
          <w:shd w:val="clear" w:color="auto" w:fill="FFFFFF" w:themeFill="background1"/>
        </w:rPr>
        <w:t>课程目标</w:t>
      </w:r>
      <w:r w:rsidRPr="00CE5F98">
        <w:rPr>
          <w:rFonts w:ascii="Times New Roman" w:hAnsi="Times New Roman" w:hint="eastAsia"/>
          <w:color w:val="000000" w:themeColor="text1"/>
          <w:shd w:val="clear" w:color="auto" w:fill="FFFFFF" w:themeFill="background1"/>
        </w:rPr>
        <w:t>3</w:t>
      </w:r>
      <w:r w:rsidRPr="00CE5F98">
        <w:rPr>
          <w:rFonts w:ascii="Times New Roman" w:hAnsi="Times New Roman" w:hint="eastAsia"/>
          <w:color w:val="000000" w:themeColor="text1"/>
          <w:shd w:val="clear" w:color="auto" w:fill="FFFFFF" w:themeFill="background1"/>
        </w:rPr>
        <w:t>（思政目标）：通过课程学习，提高学生的社会交往能力、人际沟通能力和协调群体活动的能力，形成积极的社会情绪和专业认同。</w:t>
      </w:r>
      <w:bookmarkEnd w:id="91"/>
    </w:p>
    <w:p w14:paraId="43921CF3" w14:textId="6CAEEBBC"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（二）课程目标对毕业要求的支撑关系</w:t>
      </w:r>
    </w:p>
    <w:tbl>
      <w:tblPr>
        <w:tblW w:w="87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1603"/>
        <w:gridCol w:w="2752"/>
        <w:gridCol w:w="4443"/>
      </w:tblGrid>
      <w:tr w:rsidR="00CE5F98" w:rsidRPr="00CE5F98" w14:paraId="73F87D6B" w14:textId="77777777" w:rsidTr="0038497E">
        <w:trPr>
          <w:trHeight w:val="381"/>
          <w:jc w:val="center"/>
        </w:trPr>
        <w:tc>
          <w:tcPr>
            <w:tcW w:w="1603" w:type="dxa"/>
            <w:shd w:val="clear" w:color="auto" w:fill="FFFFFF" w:themeFill="background1"/>
            <w:vAlign w:val="center"/>
          </w:tcPr>
          <w:p w14:paraId="576D767C" w14:textId="77777777" w:rsidR="00030C59" w:rsidRPr="00CE5F98" w:rsidRDefault="00030C59" w:rsidP="00435C54">
            <w:pPr>
              <w:adjustRightInd w:val="0"/>
              <w:snapToGrid w:val="0"/>
              <w:spacing w:line="360" w:lineRule="exact"/>
              <w:jc w:val="center"/>
              <w:rPr>
                <w:rFonts w:ascii="Times New Roman" w:hAnsi="Times New Roman"/>
                <w:b/>
                <w:bCs/>
                <w:color w:val="000000" w:themeColor="text1"/>
                <w:shd w:val="clear" w:color="auto" w:fill="FFFFFF" w:themeFill="background1"/>
              </w:rPr>
            </w:pPr>
            <w:r w:rsidRPr="00CE5F98">
              <w:rPr>
                <w:rFonts w:ascii="Times New Roman" w:hAnsi="Times New Roman"/>
                <w:b/>
                <w:bCs/>
                <w:color w:val="000000" w:themeColor="text1"/>
                <w:shd w:val="clear" w:color="auto" w:fill="FFFFFF" w:themeFill="background1"/>
              </w:rPr>
              <w:t>课程目标</w:t>
            </w:r>
          </w:p>
        </w:tc>
        <w:tc>
          <w:tcPr>
            <w:tcW w:w="2752" w:type="dxa"/>
            <w:shd w:val="clear" w:color="auto" w:fill="FFFFFF" w:themeFill="background1"/>
            <w:vAlign w:val="center"/>
          </w:tcPr>
          <w:p w14:paraId="1D675594" w14:textId="77777777" w:rsidR="00030C59" w:rsidRPr="00CE5F98" w:rsidRDefault="00030C59" w:rsidP="00435C54">
            <w:pPr>
              <w:adjustRightInd w:val="0"/>
              <w:snapToGrid w:val="0"/>
              <w:spacing w:line="360" w:lineRule="exact"/>
              <w:jc w:val="center"/>
              <w:rPr>
                <w:rFonts w:ascii="Times New Roman" w:hAnsi="Times New Roman"/>
                <w:b/>
                <w:bCs/>
                <w:color w:val="000000" w:themeColor="text1"/>
                <w:shd w:val="clear" w:color="auto" w:fill="FFFFFF" w:themeFill="background1"/>
              </w:rPr>
            </w:pPr>
            <w:r w:rsidRPr="00CE5F98">
              <w:rPr>
                <w:rFonts w:ascii="Times New Roman" w:hAnsi="Times New Roman"/>
                <w:b/>
                <w:bCs/>
                <w:color w:val="000000" w:themeColor="text1"/>
                <w:shd w:val="clear" w:color="auto" w:fill="FFFFFF" w:themeFill="background1"/>
              </w:rPr>
              <w:t>支撑的毕业要求</w:t>
            </w:r>
          </w:p>
        </w:tc>
        <w:tc>
          <w:tcPr>
            <w:tcW w:w="4443" w:type="dxa"/>
            <w:shd w:val="clear" w:color="auto" w:fill="FFFFFF" w:themeFill="background1"/>
            <w:vAlign w:val="center"/>
          </w:tcPr>
          <w:p w14:paraId="204AE323" w14:textId="77777777" w:rsidR="00030C59" w:rsidRPr="00CE5F98" w:rsidRDefault="00030C59" w:rsidP="00435C54">
            <w:pPr>
              <w:adjustRightInd w:val="0"/>
              <w:snapToGrid w:val="0"/>
              <w:spacing w:line="360" w:lineRule="exact"/>
              <w:jc w:val="center"/>
              <w:rPr>
                <w:rFonts w:ascii="Times New Roman" w:hAnsi="Times New Roman"/>
                <w:b/>
                <w:bCs/>
                <w:color w:val="000000" w:themeColor="text1"/>
                <w:shd w:val="clear" w:color="auto" w:fill="FFFFFF" w:themeFill="background1"/>
              </w:rPr>
            </w:pPr>
            <w:r w:rsidRPr="00CE5F98">
              <w:rPr>
                <w:rFonts w:ascii="Times New Roman" w:hAnsi="Times New Roman"/>
                <w:b/>
                <w:bCs/>
                <w:color w:val="000000" w:themeColor="text1"/>
                <w:shd w:val="clear" w:color="auto" w:fill="FFFFFF" w:themeFill="background1"/>
              </w:rPr>
              <w:t>支撑的毕业要求指标点</w:t>
            </w:r>
          </w:p>
        </w:tc>
      </w:tr>
      <w:tr w:rsidR="00CE5F98" w:rsidRPr="00CE5F98" w14:paraId="56E4C7BC" w14:textId="77777777" w:rsidTr="00116D00">
        <w:trPr>
          <w:trHeight w:val="1833"/>
          <w:jc w:val="center"/>
        </w:trPr>
        <w:tc>
          <w:tcPr>
            <w:tcW w:w="1603" w:type="dxa"/>
            <w:shd w:val="clear" w:color="auto" w:fill="FFFFFF" w:themeFill="background1"/>
            <w:vAlign w:val="center"/>
          </w:tcPr>
          <w:p w14:paraId="1EF06B8F" w14:textId="77777777" w:rsidR="00030C59" w:rsidRPr="00CE5F98" w:rsidRDefault="00030C59" w:rsidP="00435C54">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lastRenderedPageBreak/>
              <w:t>课程目标</w:t>
            </w:r>
            <w:r w:rsidRPr="00CE5F98">
              <w:rPr>
                <w:rFonts w:ascii="Times New Roman" w:hAnsi="Times New Roman"/>
                <w:color w:val="000000" w:themeColor="text1"/>
                <w:shd w:val="clear" w:color="auto" w:fill="FFFFFF" w:themeFill="background1"/>
              </w:rPr>
              <w:t>1</w:t>
            </w:r>
          </w:p>
        </w:tc>
        <w:tc>
          <w:tcPr>
            <w:tcW w:w="2752" w:type="dxa"/>
            <w:shd w:val="clear" w:color="auto" w:fill="FFFFFF" w:themeFill="background1"/>
            <w:vAlign w:val="center"/>
          </w:tcPr>
          <w:p w14:paraId="085AFFD4" w14:textId="77777777" w:rsidR="00030C59" w:rsidRPr="00CE5F98" w:rsidRDefault="00030C59" w:rsidP="00116D00">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毕业要求</w:t>
            </w:r>
            <w:r w:rsidRPr="00CE5F98">
              <w:rPr>
                <w:rFonts w:ascii="Times New Roman" w:hAnsi="Times New Roman" w:hint="eastAsia"/>
                <w:color w:val="000000" w:themeColor="text1"/>
                <w:shd w:val="clear" w:color="auto" w:fill="FFFFFF" w:themeFill="background1"/>
              </w:rPr>
              <w:t>2.2</w:t>
            </w:r>
            <w:r w:rsidRPr="00CE5F98">
              <w:rPr>
                <w:rFonts w:ascii="Times New Roman" w:hAnsi="Times New Roman" w:hint="eastAsia"/>
                <w:color w:val="000000" w:themeColor="text1"/>
                <w:shd w:val="clear" w:color="auto" w:fill="FFFFFF" w:themeFill="background1"/>
              </w:rPr>
              <w:t>（</w:t>
            </w:r>
            <w:r w:rsidRPr="00CE5F98">
              <w:rPr>
                <w:rFonts w:ascii="Times New Roman" w:hAnsi="Times New Roman" w:hint="eastAsia"/>
                <w:color w:val="000000" w:themeColor="text1"/>
                <w:shd w:val="clear" w:color="auto" w:fill="FFFFFF" w:themeFill="background1"/>
              </w:rPr>
              <w:t>H</w:t>
            </w:r>
            <w:r w:rsidRPr="00CE5F98">
              <w:rPr>
                <w:rFonts w:ascii="Times New Roman" w:hAnsi="Times New Roman" w:hint="eastAsia"/>
                <w:color w:val="000000" w:themeColor="text1"/>
                <w:shd w:val="clear" w:color="auto" w:fill="FFFFFF" w:themeFill="background1"/>
              </w:rPr>
              <w:t>）</w:t>
            </w:r>
          </w:p>
          <w:p w14:paraId="2615284E" w14:textId="77777777" w:rsidR="00030C59" w:rsidRPr="00CE5F98" w:rsidRDefault="00030C59" w:rsidP="00116D00">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毕业要求</w:t>
            </w:r>
            <w:r w:rsidRPr="00CE5F98">
              <w:rPr>
                <w:rFonts w:ascii="Times New Roman" w:hAnsi="Times New Roman" w:hint="eastAsia"/>
                <w:color w:val="000000" w:themeColor="text1"/>
                <w:shd w:val="clear" w:color="auto" w:fill="FFFFFF" w:themeFill="background1"/>
              </w:rPr>
              <w:t>8.2</w:t>
            </w:r>
            <w:r w:rsidRPr="00CE5F98">
              <w:rPr>
                <w:rFonts w:ascii="Times New Roman" w:hAnsi="Times New Roman" w:hint="eastAsia"/>
                <w:color w:val="000000" w:themeColor="text1"/>
                <w:shd w:val="clear" w:color="auto" w:fill="FFFFFF" w:themeFill="background1"/>
              </w:rPr>
              <w:t>（</w:t>
            </w:r>
            <w:r w:rsidRPr="00CE5F98">
              <w:rPr>
                <w:rFonts w:ascii="Times New Roman" w:hAnsi="Times New Roman" w:hint="eastAsia"/>
                <w:color w:val="000000" w:themeColor="text1"/>
                <w:shd w:val="clear" w:color="auto" w:fill="FFFFFF" w:themeFill="background1"/>
              </w:rPr>
              <w:t>M</w:t>
            </w:r>
            <w:r w:rsidRPr="00CE5F98">
              <w:rPr>
                <w:rFonts w:ascii="Times New Roman" w:hAnsi="Times New Roman" w:hint="eastAsia"/>
                <w:color w:val="000000" w:themeColor="text1"/>
                <w:shd w:val="clear" w:color="auto" w:fill="FFFFFF" w:themeFill="background1"/>
              </w:rPr>
              <w:t>）</w:t>
            </w:r>
          </w:p>
        </w:tc>
        <w:tc>
          <w:tcPr>
            <w:tcW w:w="4443" w:type="dxa"/>
            <w:shd w:val="clear" w:color="auto" w:fill="FFFFFF" w:themeFill="background1"/>
            <w:vAlign w:val="center"/>
          </w:tcPr>
          <w:p w14:paraId="14B80C55" w14:textId="77777777" w:rsidR="00030C59" w:rsidRPr="00CE5F98" w:rsidRDefault="00030C59" w:rsidP="00D935C1">
            <w:pPr>
              <w:adjustRightInd w:val="0"/>
              <w:snapToGrid w:val="0"/>
              <w:spacing w:line="360" w:lineRule="exac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 xml:space="preserve">2.2 </w:t>
            </w:r>
            <w:r w:rsidRPr="00CE5F98">
              <w:rPr>
                <w:rFonts w:ascii="Times New Roman" w:hAnsi="Times New Roman" w:hint="eastAsia"/>
                <w:color w:val="000000" w:themeColor="text1"/>
                <w:shd w:val="clear" w:color="auto" w:fill="FFFFFF" w:themeFill="background1"/>
              </w:rPr>
              <w:t>具有自然科学和人文社会科学基础知识，掌握该学科的基本学科体系和专业理论知识，基本的研究方法和专业技能。</w:t>
            </w:r>
          </w:p>
          <w:p w14:paraId="73BDE41B" w14:textId="77777777" w:rsidR="00030C59" w:rsidRPr="00CE5F98" w:rsidRDefault="00030C59" w:rsidP="00D935C1">
            <w:pPr>
              <w:adjustRightInd w:val="0"/>
              <w:snapToGrid w:val="0"/>
              <w:spacing w:line="360" w:lineRule="exac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8.2</w:t>
            </w:r>
            <w:r w:rsidRPr="00CE5F98">
              <w:rPr>
                <w:rFonts w:ascii="Times New Roman" w:hAnsi="Times New Roman" w:hint="eastAsia"/>
                <w:color w:val="000000" w:themeColor="text1"/>
                <w:shd w:val="clear" w:color="auto" w:fill="FFFFFF" w:themeFill="background1"/>
              </w:rPr>
              <w:t>自主学习、自我管理，客观、辩证认识世界，情绪稳定，适应社会环境。</w:t>
            </w:r>
          </w:p>
        </w:tc>
      </w:tr>
      <w:tr w:rsidR="00CE5F98" w:rsidRPr="00CE5F98" w14:paraId="65E16966" w14:textId="77777777" w:rsidTr="00BA4BCA">
        <w:trPr>
          <w:trHeight w:val="2113"/>
          <w:jc w:val="center"/>
        </w:trPr>
        <w:tc>
          <w:tcPr>
            <w:tcW w:w="1603" w:type="dxa"/>
            <w:shd w:val="clear" w:color="auto" w:fill="FFFFFF" w:themeFill="background1"/>
            <w:vAlign w:val="center"/>
          </w:tcPr>
          <w:p w14:paraId="21CF4EBE" w14:textId="77777777" w:rsidR="00030C59" w:rsidRPr="00CE5F98" w:rsidRDefault="00030C59" w:rsidP="00435C54">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课程目标</w:t>
            </w:r>
            <w:r w:rsidRPr="00CE5F98">
              <w:rPr>
                <w:rFonts w:ascii="Times New Roman" w:hAnsi="Times New Roman"/>
                <w:color w:val="000000" w:themeColor="text1"/>
                <w:shd w:val="clear" w:color="auto" w:fill="FFFFFF" w:themeFill="background1"/>
              </w:rPr>
              <w:t>2</w:t>
            </w:r>
          </w:p>
        </w:tc>
        <w:tc>
          <w:tcPr>
            <w:tcW w:w="2752" w:type="dxa"/>
            <w:shd w:val="clear" w:color="auto" w:fill="FFFFFF" w:themeFill="background1"/>
            <w:vAlign w:val="center"/>
          </w:tcPr>
          <w:p w14:paraId="290C8187" w14:textId="77777777" w:rsidR="00030C59" w:rsidRPr="00CE5F98" w:rsidRDefault="00030C59" w:rsidP="00435C54">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毕业要求</w:t>
            </w:r>
            <w:r w:rsidRPr="00CE5F98">
              <w:rPr>
                <w:rFonts w:ascii="Times New Roman" w:hAnsi="Times New Roman"/>
                <w:color w:val="000000" w:themeColor="text1"/>
                <w:shd w:val="clear" w:color="auto" w:fill="FFFFFF" w:themeFill="background1"/>
              </w:rPr>
              <w:t>4</w:t>
            </w:r>
            <w:r w:rsidRPr="00CE5F98">
              <w:rPr>
                <w:rFonts w:ascii="Times New Roman" w:hAnsi="Times New Roman" w:hint="eastAsia"/>
                <w:color w:val="000000" w:themeColor="text1"/>
                <w:shd w:val="clear" w:color="auto" w:fill="FFFFFF" w:themeFill="background1"/>
              </w:rPr>
              <w:t>.1</w:t>
            </w:r>
            <w:r w:rsidRPr="00CE5F98">
              <w:rPr>
                <w:rFonts w:ascii="Times New Roman" w:hAnsi="Times New Roman" w:hint="eastAsia"/>
                <w:color w:val="000000" w:themeColor="text1"/>
                <w:shd w:val="clear" w:color="auto" w:fill="FFFFFF" w:themeFill="background1"/>
              </w:rPr>
              <w:t>（</w:t>
            </w:r>
            <w:r w:rsidRPr="00CE5F98">
              <w:rPr>
                <w:rFonts w:ascii="Times New Roman" w:hAnsi="Times New Roman" w:hint="eastAsia"/>
                <w:color w:val="000000" w:themeColor="text1"/>
                <w:shd w:val="clear" w:color="auto" w:fill="FFFFFF" w:themeFill="background1"/>
              </w:rPr>
              <w:t>H</w:t>
            </w:r>
            <w:r w:rsidRPr="00CE5F98">
              <w:rPr>
                <w:rFonts w:ascii="Times New Roman" w:hAnsi="Times New Roman" w:hint="eastAsia"/>
                <w:color w:val="000000" w:themeColor="text1"/>
                <w:shd w:val="clear" w:color="auto" w:fill="FFFFFF" w:themeFill="background1"/>
              </w:rPr>
              <w:t>）</w:t>
            </w:r>
          </w:p>
          <w:p w14:paraId="5FD1DBDA" w14:textId="77777777" w:rsidR="00030C59" w:rsidRPr="00CE5F98" w:rsidRDefault="00030C59" w:rsidP="00435C54">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毕业要求</w:t>
            </w:r>
            <w:r w:rsidRPr="00CE5F98">
              <w:rPr>
                <w:rFonts w:ascii="Times New Roman" w:hAnsi="Times New Roman" w:hint="eastAsia"/>
                <w:color w:val="000000" w:themeColor="text1"/>
                <w:shd w:val="clear" w:color="auto" w:fill="FFFFFF" w:themeFill="background1"/>
              </w:rPr>
              <w:t>5.1</w:t>
            </w:r>
            <w:r w:rsidRPr="00CE5F98">
              <w:rPr>
                <w:rFonts w:ascii="Times New Roman" w:hAnsi="Times New Roman" w:hint="eastAsia"/>
                <w:color w:val="000000" w:themeColor="text1"/>
                <w:shd w:val="clear" w:color="auto" w:fill="FFFFFF" w:themeFill="background1"/>
              </w:rPr>
              <w:t>（</w:t>
            </w:r>
            <w:r w:rsidRPr="00CE5F98">
              <w:rPr>
                <w:rFonts w:ascii="Times New Roman" w:hAnsi="Times New Roman" w:hint="eastAsia"/>
                <w:color w:val="000000" w:themeColor="text1"/>
                <w:shd w:val="clear" w:color="auto" w:fill="FFFFFF" w:themeFill="background1"/>
              </w:rPr>
              <w:t>M</w:t>
            </w:r>
            <w:r w:rsidRPr="00CE5F98">
              <w:rPr>
                <w:rFonts w:ascii="Times New Roman" w:hAnsi="Times New Roman" w:hint="eastAsia"/>
                <w:color w:val="000000" w:themeColor="text1"/>
                <w:shd w:val="clear" w:color="auto" w:fill="FFFFFF" w:themeFill="background1"/>
              </w:rPr>
              <w:t>）</w:t>
            </w:r>
          </w:p>
        </w:tc>
        <w:tc>
          <w:tcPr>
            <w:tcW w:w="4443" w:type="dxa"/>
            <w:shd w:val="clear" w:color="auto" w:fill="FFFFFF" w:themeFill="background1"/>
            <w:vAlign w:val="center"/>
          </w:tcPr>
          <w:p w14:paraId="10EC22CC" w14:textId="77777777" w:rsidR="00030C59" w:rsidRPr="00CE5F98" w:rsidRDefault="00030C59" w:rsidP="00481BC9">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 xml:space="preserve">4.1 </w:t>
            </w:r>
            <w:r w:rsidRPr="00CE5F98">
              <w:rPr>
                <w:rFonts w:ascii="Times New Roman" w:hAnsi="Times New Roman" w:hint="eastAsia"/>
                <w:color w:val="000000" w:themeColor="text1"/>
              </w:rPr>
              <w:t>具有批判性思维和创新能力，能够初步基于该学科原理发现相关领域的实际问题。</w:t>
            </w:r>
          </w:p>
          <w:p w14:paraId="4DFFB577" w14:textId="77777777" w:rsidR="00030C59" w:rsidRPr="00CE5F98" w:rsidRDefault="00030C59" w:rsidP="00481BC9">
            <w:pPr>
              <w:adjustRightInd w:val="0"/>
              <w:snapToGrid w:val="0"/>
              <w:spacing w:line="360" w:lineRule="exac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rPr>
              <w:t>5.1</w:t>
            </w:r>
            <w:r w:rsidRPr="00CE5F98">
              <w:rPr>
                <w:rFonts w:ascii="Times New Roman" w:hAnsi="Times New Roman" w:hint="eastAsia"/>
                <w:color w:val="000000" w:themeColor="text1"/>
              </w:rPr>
              <w:t>能使用相关的网络工具、数据库等信息技术，查询相关领域的研究资料。能够对数据进行分析与解释</w:t>
            </w:r>
          </w:p>
        </w:tc>
      </w:tr>
      <w:tr w:rsidR="00CE5F98" w:rsidRPr="00CE5F98" w14:paraId="1993AE99" w14:textId="77777777" w:rsidTr="0038497E">
        <w:trPr>
          <w:trHeight w:val="1559"/>
          <w:jc w:val="center"/>
        </w:trPr>
        <w:tc>
          <w:tcPr>
            <w:tcW w:w="1603" w:type="dxa"/>
            <w:shd w:val="clear" w:color="auto" w:fill="FFFFFF" w:themeFill="background1"/>
            <w:vAlign w:val="center"/>
          </w:tcPr>
          <w:p w14:paraId="13955FB9" w14:textId="77777777" w:rsidR="00030C59" w:rsidRPr="00CE5F98" w:rsidRDefault="00030C59" w:rsidP="00435C54">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课程目标</w:t>
            </w:r>
            <w:r w:rsidRPr="00CE5F98">
              <w:rPr>
                <w:rFonts w:ascii="Times New Roman" w:hAnsi="Times New Roman"/>
                <w:color w:val="000000" w:themeColor="text1"/>
                <w:shd w:val="clear" w:color="auto" w:fill="FFFFFF" w:themeFill="background1"/>
              </w:rPr>
              <w:t>3</w:t>
            </w:r>
          </w:p>
        </w:tc>
        <w:tc>
          <w:tcPr>
            <w:tcW w:w="2752" w:type="dxa"/>
            <w:shd w:val="clear" w:color="auto" w:fill="FFFFFF" w:themeFill="background1"/>
            <w:vAlign w:val="center"/>
          </w:tcPr>
          <w:p w14:paraId="648604BC" w14:textId="77777777" w:rsidR="00030C59" w:rsidRPr="00CE5F98" w:rsidRDefault="00030C59" w:rsidP="00435C54">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毕业要求</w:t>
            </w:r>
            <w:r w:rsidRPr="00CE5F98">
              <w:rPr>
                <w:rFonts w:ascii="Times New Roman" w:hAnsi="Times New Roman" w:hint="eastAsia"/>
                <w:color w:val="000000" w:themeColor="text1"/>
                <w:shd w:val="clear" w:color="auto" w:fill="FFFFFF" w:themeFill="background1"/>
              </w:rPr>
              <w:t>6.2</w:t>
            </w:r>
            <w:r w:rsidRPr="00CE5F98">
              <w:rPr>
                <w:rFonts w:ascii="Times New Roman" w:hAnsi="Times New Roman" w:hint="eastAsia"/>
                <w:color w:val="000000" w:themeColor="text1"/>
                <w:shd w:val="clear" w:color="auto" w:fill="FFFFFF" w:themeFill="background1"/>
              </w:rPr>
              <w:t>（</w:t>
            </w:r>
            <w:r w:rsidRPr="00CE5F98">
              <w:rPr>
                <w:rFonts w:ascii="Times New Roman" w:hAnsi="Times New Roman" w:hint="eastAsia"/>
                <w:color w:val="000000" w:themeColor="text1"/>
                <w:shd w:val="clear" w:color="auto" w:fill="FFFFFF" w:themeFill="background1"/>
              </w:rPr>
              <w:t>M</w:t>
            </w:r>
            <w:r w:rsidRPr="00CE5F98">
              <w:rPr>
                <w:rFonts w:ascii="Times New Roman" w:hAnsi="Times New Roman" w:hint="eastAsia"/>
                <w:color w:val="000000" w:themeColor="text1"/>
                <w:shd w:val="clear" w:color="auto" w:fill="FFFFFF" w:themeFill="background1"/>
              </w:rPr>
              <w:t>）</w:t>
            </w:r>
          </w:p>
          <w:p w14:paraId="047099E9" w14:textId="77777777" w:rsidR="00030C59" w:rsidRPr="00CE5F98" w:rsidRDefault="00030C59" w:rsidP="00435C54">
            <w:pPr>
              <w:adjustRightInd w:val="0"/>
              <w:snapToGrid w:val="0"/>
              <w:spacing w:line="360" w:lineRule="exact"/>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毕业要求</w:t>
            </w:r>
            <w:r w:rsidRPr="00CE5F98">
              <w:rPr>
                <w:rFonts w:ascii="Times New Roman" w:hAnsi="Times New Roman" w:hint="eastAsia"/>
                <w:color w:val="000000" w:themeColor="text1"/>
                <w:shd w:val="clear" w:color="auto" w:fill="FFFFFF" w:themeFill="background1"/>
              </w:rPr>
              <w:t>7.1</w:t>
            </w:r>
            <w:r w:rsidRPr="00CE5F98">
              <w:rPr>
                <w:rFonts w:ascii="Times New Roman" w:hAnsi="Times New Roman" w:hint="eastAsia"/>
                <w:color w:val="000000" w:themeColor="text1"/>
                <w:shd w:val="clear" w:color="auto" w:fill="FFFFFF" w:themeFill="background1"/>
              </w:rPr>
              <w:t>（</w:t>
            </w:r>
            <w:r w:rsidRPr="00CE5F98">
              <w:rPr>
                <w:rFonts w:ascii="Times New Roman" w:hAnsi="Times New Roman" w:hint="eastAsia"/>
                <w:color w:val="000000" w:themeColor="text1"/>
                <w:shd w:val="clear" w:color="auto" w:fill="FFFFFF" w:themeFill="background1"/>
              </w:rPr>
              <w:t>L</w:t>
            </w:r>
            <w:r w:rsidRPr="00CE5F98">
              <w:rPr>
                <w:rFonts w:ascii="Times New Roman" w:hAnsi="Times New Roman" w:hint="eastAsia"/>
                <w:color w:val="000000" w:themeColor="text1"/>
                <w:shd w:val="clear" w:color="auto" w:fill="FFFFFF" w:themeFill="background1"/>
              </w:rPr>
              <w:t>）</w:t>
            </w:r>
          </w:p>
          <w:p w14:paraId="6ECD2B8D" w14:textId="77777777" w:rsidR="00030C59" w:rsidRPr="00CE5F98" w:rsidRDefault="00030C59" w:rsidP="00435C54">
            <w:pPr>
              <w:adjustRightInd w:val="0"/>
              <w:snapToGrid w:val="0"/>
              <w:spacing w:line="360" w:lineRule="exact"/>
              <w:jc w:val="center"/>
              <w:rPr>
                <w:rFonts w:ascii="Times New Roman" w:hAnsi="Times New Roman"/>
                <w:color w:val="000000" w:themeColor="text1"/>
                <w:shd w:val="clear" w:color="auto" w:fill="FFFFFF" w:themeFill="background1"/>
              </w:rPr>
            </w:pPr>
          </w:p>
        </w:tc>
        <w:tc>
          <w:tcPr>
            <w:tcW w:w="4443" w:type="dxa"/>
            <w:shd w:val="clear" w:color="auto" w:fill="FFFFFF" w:themeFill="background1"/>
            <w:vAlign w:val="center"/>
          </w:tcPr>
          <w:p w14:paraId="500CAAFF" w14:textId="77777777" w:rsidR="00030C59" w:rsidRPr="00CE5F98" w:rsidRDefault="00030C59" w:rsidP="00481BC9">
            <w:pPr>
              <w:adjustRightInd w:val="0"/>
              <w:snapToGrid w:val="0"/>
              <w:spacing w:line="360" w:lineRule="exac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 xml:space="preserve">6.2 </w:t>
            </w:r>
            <w:r w:rsidRPr="00CE5F98">
              <w:rPr>
                <w:rFonts w:ascii="Times New Roman" w:hAnsi="Times New Roman" w:hint="eastAsia"/>
                <w:color w:val="000000" w:themeColor="text1"/>
                <w:shd w:val="clear" w:color="auto" w:fill="FFFFFF" w:themeFill="background1"/>
              </w:rPr>
              <w:t>能够与同行和社会公众进行有效沟通，传播社会心理学相关专业知识。</w:t>
            </w:r>
          </w:p>
          <w:p w14:paraId="1108CC56" w14:textId="77777777" w:rsidR="00030C59" w:rsidRPr="00CE5F98" w:rsidRDefault="00030C59" w:rsidP="00D935C1">
            <w:pPr>
              <w:adjustRightInd w:val="0"/>
              <w:snapToGrid w:val="0"/>
              <w:spacing w:line="360" w:lineRule="exac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 xml:space="preserve">7.1 </w:t>
            </w:r>
            <w:r w:rsidRPr="00CE5F98">
              <w:rPr>
                <w:rFonts w:ascii="Times New Roman" w:hAnsi="Times New Roman" w:hint="eastAsia"/>
                <w:color w:val="000000" w:themeColor="text1"/>
                <w:shd w:val="clear" w:color="auto" w:fill="FFFFFF" w:themeFill="background1"/>
              </w:rPr>
              <w:t>具有良好的团队协作能力，能够与团队成员和谐相处，协作共事。</w:t>
            </w:r>
          </w:p>
        </w:tc>
      </w:tr>
    </w:tbl>
    <w:p w14:paraId="519DF5A1" w14:textId="50DCA9EE"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55A7DA66" w14:textId="77777777" w:rsidTr="00BB30C0">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33E4F75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bookmarkStart w:id="92" w:name="_Hlk202972261"/>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71F23E0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7542F99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256F297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3497B3C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3AD9579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3F02752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5C553A9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4CB4F85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496F5151" w14:textId="77777777" w:rsidTr="00BB30C0">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23726F1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781DB99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27660B6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10D0731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27DD13A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67489C2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679B68D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501311A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0698D09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2F870F0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6B58D8D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4A835A4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2C2BACE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2295534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55A9264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552D8CC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4F7F00E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5653018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4F4CB81B" w14:textId="77777777" w:rsidTr="00D935C1">
        <w:trPr>
          <w:trHeight w:val="312"/>
        </w:trPr>
        <w:tc>
          <w:tcPr>
            <w:tcW w:w="1031" w:type="dxa"/>
            <w:tcBorders>
              <w:top w:val="nil"/>
              <w:left w:val="single" w:sz="4" w:space="0" w:color="auto"/>
              <w:bottom w:val="single" w:sz="4" w:space="0" w:color="auto"/>
              <w:right w:val="single" w:sz="4" w:space="0" w:color="auto"/>
            </w:tcBorders>
            <w:vAlign w:val="center"/>
            <w:hideMark/>
          </w:tcPr>
          <w:p w14:paraId="4E8F7B2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tcPr>
          <w:p w14:paraId="7173474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476" w:type="dxa"/>
            <w:tcBorders>
              <w:top w:val="nil"/>
              <w:left w:val="nil"/>
              <w:bottom w:val="single" w:sz="4" w:space="0" w:color="auto"/>
              <w:right w:val="single" w:sz="4" w:space="0" w:color="auto"/>
            </w:tcBorders>
            <w:vAlign w:val="center"/>
          </w:tcPr>
          <w:p w14:paraId="6E8241A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tcPr>
          <w:p w14:paraId="161DECB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50E760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6D3C78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659B95E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CD3DBA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69D4EE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5BE8120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7109C11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1E422C1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BA2047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191ECB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1634392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6C803D0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EB1ABB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5115E05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r>
      <w:tr w:rsidR="00CE5F98" w:rsidRPr="00CE5F98" w14:paraId="3EC42FEF" w14:textId="77777777" w:rsidTr="00D935C1">
        <w:trPr>
          <w:trHeight w:val="588"/>
        </w:trPr>
        <w:tc>
          <w:tcPr>
            <w:tcW w:w="1031" w:type="dxa"/>
            <w:tcBorders>
              <w:top w:val="nil"/>
              <w:left w:val="single" w:sz="4" w:space="0" w:color="auto"/>
              <w:bottom w:val="single" w:sz="4" w:space="0" w:color="auto"/>
              <w:right w:val="single" w:sz="4" w:space="0" w:color="auto"/>
            </w:tcBorders>
            <w:vAlign w:val="center"/>
            <w:hideMark/>
          </w:tcPr>
          <w:p w14:paraId="4D3FD4B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24D0B32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7575688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34381E4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67EF0AD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880EED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65589D0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38D025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39F938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BEC812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7B23BBD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4E9041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A4DAA1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081EFE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3DCF3F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E891BE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D007BC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69A769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r>
      <w:tr w:rsidR="00CE5F98" w:rsidRPr="00CE5F98" w14:paraId="4119616A" w14:textId="77777777" w:rsidTr="00D935C1">
        <w:trPr>
          <w:trHeight w:val="588"/>
        </w:trPr>
        <w:tc>
          <w:tcPr>
            <w:tcW w:w="1031" w:type="dxa"/>
            <w:tcBorders>
              <w:top w:val="nil"/>
              <w:left w:val="single" w:sz="4" w:space="0" w:color="auto"/>
              <w:bottom w:val="single" w:sz="4" w:space="0" w:color="auto"/>
              <w:right w:val="single" w:sz="4" w:space="0" w:color="auto"/>
            </w:tcBorders>
            <w:vAlign w:val="center"/>
            <w:hideMark/>
          </w:tcPr>
          <w:p w14:paraId="076FBCB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64A6961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65D998C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67C6AD4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BF29CB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571FD9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11AEBD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0D66A5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CBAD10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15F25E6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E1B586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4A1A2A0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8CA14A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B86E53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1136E2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176AB5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097C6C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9B2880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r>
      <w:tr w:rsidR="00CE5F98" w:rsidRPr="00CE5F98" w14:paraId="2FF34C3F" w14:textId="77777777" w:rsidTr="00D935C1">
        <w:trPr>
          <w:trHeight w:val="588"/>
        </w:trPr>
        <w:tc>
          <w:tcPr>
            <w:tcW w:w="1031" w:type="dxa"/>
            <w:tcBorders>
              <w:top w:val="nil"/>
              <w:left w:val="single" w:sz="4" w:space="0" w:color="auto"/>
              <w:bottom w:val="single" w:sz="4" w:space="0" w:color="auto"/>
              <w:right w:val="single" w:sz="4" w:space="0" w:color="auto"/>
            </w:tcBorders>
            <w:vAlign w:val="center"/>
            <w:hideMark/>
          </w:tcPr>
          <w:p w14:paraId="05BAF66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708C820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tcPr>
          <w:p w14:paraId="5965E70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tcPr>
          <w:p w14:paraId="355C6A9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5719FB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308CAD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35A0C5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0976F7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C9B311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8B746E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7A27D5F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547906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57CE55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3770D7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294CD71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03E54C8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EB68EF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C97A07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r>
    </w:tbl>
    <w:bookmarkEnd w:id="92"/>
    <w:p w14:paraId="23C0D904" w14:textId="60117954"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385236E9" w14:textId="77777777" w:rsidR="00030C59" w:rsidRPr="00CE5F98" w:rsidRDefault="00030C59" w:rsidP="00CF4FE7">
      <w:pPr>
        <w:adjustRightInd w:val="0"/>
        <w:snapToGrid w:val="0"/>
        <w:spacing w:line="480" w:lineRule="exact"/>
        <w:ind w:firstLineChars="200" w:firstLine="420"/>
        <w:jc w:val="left"/>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本课程理论教学</w:t>
      </w:r>
      <w:r w:rsidRPr="00CE5F98">
        <w:rPr>
          <w:rFonts w:ascii="Times New Roman" w:hAnsi="Times New Roman"/>
          <w:color w:val="000000" w:themeColor="text1"/>
          <w:shd w:val="clear" w:color="auto" w:fill="FFFFFF" w:themeFill="background1"/>
        </w:rPr>
        <w:t>28</w:t>
      </w:r>
      <w:r w:rsidRPr="00CE5F98">
        <w:rPr>
          <w:rFonts w:ascii="Times New Roman" w:hAnsi="Times New Roman"/>
          <w:color w:val="000000" w:themeColor="text1"/>
          <w:shd w:val="clear" w:color="auto" w:fill="FFFFFF" w:themeFill="background1"/>
        </w:rPr>
        <w:t>学时，</w:t>
      </w:r>
      <w:r w:rsidRPr="00CE5F98">
        <w:rPr>
          <w:rFonts w:ascii="Times New Roman" w:hAnsi="Times New Roman" w:hint="eastAsia"/>
          <w:color w:val="000000" w:themeColor="text1"/>
          <w:shd w:val="clear" w:color="auto" w:fill="FFFFFF" w:themeFill="background1"/>
        </w:rPr>
        <w:t>实践教学</w:t>
      </w:r>
      <w:r w:rsidRPr="00CE5F98">
        <w:rPr>
          <w:rFonts w:ascii="Times New Roman" w:hAnsi="Times New Roman" w:hint="eastAsia"/>
          <w:color w:val="000000" w:themeColor="text1"/>
          <w:shd w:val="clear" w:color="auto" w:fill="FFFFFF" w:themeFill="background1"/>
        </w:rPr>
        <w:t>4</w:t>
      </w:r>
      <w:r w:rsidRPr="00CE5F98">
        <w:rPr>
          <w:rFonts w:ascii="Times New Roman" w:hAnsi="Times New Roman" w:hint="eastAsia"/>
          <w:color w:val="000000" w:themeColor="text1"/>
          <w:shd w:val="clear" w:color="auto" w:fill="FFFFFF" w:themeFill="background1"/>
        </w:rPr>
        <w:t>学时</w:t>
      </w:r>
      <w:r w:rsidRPr="00CE5F98">
        <w:rPr>
          <w:rFonts w:ascii="Times New Roman" w:hAnsi="Times New Roman"/>
          <w:color w:val="000000" w:themeColor="text1"/>
          <w:shd w:val="clear" w:color="auto" w:fill="FFFFFF" w:themeFill="background1"/>
        </w:rPr>
        <w:t>，共计</w:t>
      </w:r>
      <w:r w:rsidRPr="00CE5F98">
        <w:rPr>
          <w:rFonts w:ascii="Times New Roman" w:hAnsi="Times New Roman"/>
          <w:color w:val="000000" w:themeColor="text1"/>
          <w:shd w:val="clear" w:color="auto" w:fill="FFFFFF" w:themeFill="background1"/>
        </w:rPr>
        <w:t>32</w:t>
      </w:r>
      <w:r w:rsidRPr="00CE5F98">
        <w:rPr>
          <w:rFonts w:ascii="Times New Roman" w:hAnsi="Times New Roman"/>
          <w:color w:val="000000" w:themeColor="text1"/>
          <w:shd w:val="clear" w:color="auto" w:fill="FFFFFF" w:themeFill="background1"/>
        </w:rPr>
        <w:t>学时。具体内容、学时及要求见下表：</w:t>
      </w:r>
    </w:p>
    <w:tbl>
      <w:tblPr>
        <w:tblW w:w="9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854"/>
        <w:gridCol w:w="957"/>
        <w:gridCol w:w="1523"/>
        <w:gridCol w:w="2126"/>
        <w:gridCol w:w="1134"/>
        <w:gridCol w:w="799"/>
        <w:gridCol w:w="851"/>
        <w:gridCol w:w="901"/>
        <w:gridCol w:w="10"/>
      </w:tblGrid>
      <w:tr w:rsidR="00CE5F98" w:rsidRPr="00CE5F98" w14:paraId="0B8CA68D" w14:textId="77777777" w:rsidTr="0038497E">
        <w:trPr>
          <w:gridAfter w:val="1"/>
          <w:wAfter w:w="10" w:type="dxa"/>
          <w:trHeight w:val="653"/>
          <w:jc w:val="center"/>
        </w:trPr>
        <w:tc>
          <w:tcPr>
            <w:tcW w:w="854" w:type="dxa"/>
            <w:shd w:val="clear" w:color="auto" w:fill="FFFFFF" w:themeFill="background1"/>
            <w:vAlign w:val="center"/>
          </w:tcPr>
          <w:p w14:paraId="451154EC"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序号</w:t>
            </w:r>
          </w:p>
        </w:tc>
        <w:tc>
          <w:tcPr>
            <w:tcW w:w="957" w:type="dxa"/>
            <w:shd w:val="clear" w:color="auto" w:fill="FFFFFF" w:themeFill="background1"/>
            <w:vAlign w:val="center"/>
          </w:tcPr>
          <w:p w14:paraId="44F3B820"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名称</w:t>
            </w:r>
          </w:p>
        </w:tc>
        <w:tc>
          <w:tcPr>
            <w:tcW w:w="1523" w:type="dxa"/>
            <w:shd w:val="clear" w:color="auto" w:fill="FFFFFF" w:themeFill="background1"/>
            <w:vAlign w:val="center"/>
          </w:tcPr>
          <w:p w14:paraId="54EB8E06"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教学内容</w:t>
            </w:r>
          </w:p>
        </w:tc>
        <w:tc>
          <w:tcPr>
            <w:tcW w:w="2126" w:type="dxa"/>
            <w:shd w:val="clear" w:color="auto" w:fill="FFFFFF" w:themeFill="background1"/>
            <w:vAlign w:val="center"/>
          </w:tcPr>
          <w:p w14:paraId="6BB45352"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教学目标</w:t>
            </w:r>
          </w:p>
        </w:tc>
        <w:tc>
          <w:tcPr>
            <w:tcW w:w="1134" w:type="dxa"/>
            <w:shd w:val="clear" w:color="auto" w:fill="FFFFFF" w:themeFill="background1"/>
            <w:vAlign w:val="center"/>
          </w:tcPr>
          <w:p w14:paraId="7FED5424"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教学重点和难点</w:t>
            </w:r>
          </w:p>
        </w:tc>
        <w:tc>
          <w:tcPr>
            <w:tcW w:w="799" w:type="dxa"/>
            <w:shd w:val="clear" w:color="auto" w:fill="FFFFFF" w:themeFill="background1"/>
            <w:vAlign w:val="center"/>
          </w:tcPr>
          <w:p w14:paraId="4EC1E3E3"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建议</w:t>
            </w:r>
          </w:p>
          <w:p w14:paraId="7F504A36"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学时</w:t>
            </w:r>
          </w:p>
        </w:tc>
        <w:tc>
          <w:tcPr>
            <w:tcW w:w="851" w:type="dxa"/>
            <w:shd w:val="clear" w:color="auto" w:fill="FFFFFF" w:themeFill="background1"/>
            <w:vAlign w:val="center"/>
          </w:tcPr>
          <w:p w14:paraId="463BF626"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教学</w:t>
            </w:r>
          </w:p>
          <w:p w14:paraId="055EE574"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方式</w:t>
            </w:r>
          </w:p>
        </w:tc>
        <w:tc>
          <w:tcPr>
            <w:tcW w:w="901" w:type="dxa"/>
            <w:shd w:val="clear" w:color="auto" w:fill="FFFFFF" w:themeFill="background1"/>
            <w:vAlign w:val="center"/>
          </w:tcPr>
          <w:p w14:paraId="249537DC"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对应课程目标</w:t>
            </w:r>
          </w:p>
        </w:tc>
      </w:tr>
      <w:tr w:rsidR="00CE5F98" w:rsidRPr="00CE5F98" w14:paraId="322A0296" w14:textId="77777777" w:rsidTr="0038497E">
        <w:trPr>
          <w:gridAfter w:val="1"/>
          <w:wAfter w:w="10" w:type="dxa"/>
          <w:trHeight w:val="63"/>
          <w:jc w:val="center"/>
        </w:trPr>
        <w:tc>
          <w:tcPr>
            <w:tcW w:w="854" w:type="dxa"/>
            <w:shd w:val="clear" w:color="auto" w:fill="FFFFFF" w:themeFill="background1"/>
            <w:vAlign w:val="center"/>
          </w:tcPr>
          <w:p w14:paraId="2DDE2878"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第一</w:t>
            </w:r>
          </w:p>
          <w:p w14:paraId="3EC354BE"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6696CBFF" w14:textId="77777777" w:rsidR="00030C59" w:rsidRPr="00CE5F98" w:rsidRDefault="00030C59" w:rsidP="00403AA3">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人际关系及其改善</w:t>
            </w:r>
          </w:p>
        </w:tc>
        <w:tc>
          <w:tcPr>
            <w:tcW w:w="1523" w:type="dxa"/>
            <w:shd w:val="clear" w:color="auto" w:fill="FFFFFF" w:themeFill="background1"/>
          </w:tcPr>
          <w:p w14:paraId="421CE0B6" w14:textId="77777777" w:rsidR="00030C59" w:rsidRPr="00CE5F98" w:rsidRDefault="00030C59" w:rsidP="00403AA3">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人际关系的建立与维持；</w:t>
            </w:r>
          </w:p>
          <w:p w14:paraId="68E56F3F" w14:textId="77777777" w:rsidR="00030C59" w:rsidRPr="00CE5F98" w:rsidRDefault="00030C59" w:rsidP="00403AA3">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人际关系的理论；</w:t>
            </w:r>
          </w:p>
          <w:p w14:paraId="44E9A884" w14:textId="77777777" w:rsidR="00030C59" w:rsidRPr="00CE5F98" w:rsidRDefault="00030C59" w:rsidP="00403AA3">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人际关系的原则；</w:t>
            </w:r>
          </w:p>
          <w:p w14:paraId="52F2A79E" w14:textId="77777777" w:rsidR="00030C59" w:rsidRPr="00CE5F98" w:rsidRDefault="00030C59" w:rsidP="00403AA3">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lastRenderedPageBreak/>
              <w:t>4.</w:t>
            </w:r>
            <w:r w:rsidRPr="00CE5F98">
              <w:rPr>
                <w:rFonts w:ascii="Times New Roman" w:hAnsi="Times New Roman" w:hint="eastAsia"/>
                <w:color w:val="000000" w:themeColor="text1"/>
                <w:kern w:val="0"/>
                <w:szCs w:val="21"/>
                <w:shd w:val="clear" w:color="auto" w:fill="FFFFFF" w:themeFill="background1"/>
              </w:rPr>
              <w:t>人际关系的改善及技术。</w:t>
            </w:r>
          </w:p>
        </w:tc>
        <w:tc>
          <w:tcPr>
            <w:tcW w:w="2126" w:type="dxa"/>
            <w:shd w:val="clear" w:color="auto" w:fill="FFFFFF" w:themeFill="background1"/>
          </w:tcPr>
          <w:p w14:paraId="4215462B"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lastRenderedPageBreak/>
              <w:t>1.</w:t>
            </w:r>
            <w:r w:rsidRPr="00CE5F98">
              <w:rPr>
                <w:rFonts w:ascii="Times New Roman" w:hAnsi="Times New Roman" w:hint="eastAsia"/>
                <w:color w:val="000000" w:themeColor="text1"/>
                <w:kern w:val="0"/>
                <w:szCs w:val="21"/>
                <w:shd w:val="clear" w:color="auto" w:fill="FFFFFF" w:themeFill="background1"/>
              </w:rPr>
              <w:t>理解人际关系的概念、特点、分类；</w:t>
            </w:r>
          </w:p>
          <w:p w14:paraId="4531BD6E"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了解人际关系的行为模式、形成与发展的过程；</w:t>
            </w:r>
          </w:p>
          <w:p w14:paraId="203D0EB0"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掌握人际关系的相</w:t>
            </w:r>
            <w:r w:rsidRPr="00CE5F98">
              <w:rPr>
                <w:rFonts w:ascii="Times New Roman" w:hAnsi="Times New Roman" w:hint="eastAsia"/>
                <w:color w:val="000000" w:themeColor="text1"/>
                <w:kern w:val="0"/>
                <w:szCs w:val="21"/>
                <w:shd w:val="clear" w:color="auto" w:fill="FFFFFF" w:themeFill="background1"/>
              </w:rPr>
              <w:lastRenderedPageBreak/>
              <w:t>关理论；</w:t>
            </w:r>
          </w:p>
          <w:p w14:paraId="616934BA"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4</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正确理解和准确掌握人际关系的原则；</w:t>
            </w:r>
          </w:p>
          <w:p w14:paraId="1C18A5A7" w14:textId="77777777" w:rsidR="00030C59" w:rsidRPr="00CE5F98" w:rsidRDefault="00030C59" w:rsidP="00D86CD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5</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熟练掌握人际关系的改善与技术。</w:t>
            </w:r>
          </w:p>
        </w:tc>
        <w:tc>
          <w:tcPr>
            <w:tcW w:w="1134" w:type="dxa"/>
            <w:shd w:val="clear" w:color="auto" w:fill="FFFFFF" w:themeFill="background1"/>
          </w:tcPr>
          <w:p w14:paraId="7897C896"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lastRenderedPageBreak/>
              <w:t>人际关系的相关理论、原则和改善技术与策略。</w:t>
            </w:r>
          </w:p>
        </w:tc>
        <w:tc>
          <w:tcPr>
            <w:tcW w:w="799" w:type="dxa"/>
            <w:shd w:val="clear" w:color="auto" w:fill="FFFFFF" w:themeFill="background1"/>
            <w:vAlign w:val="center"/>
          </w:tcPr>
          <w:p w14:paraId="71F72949"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5</w:t>
            </w:r>
          </w:p>
        </w:tc>
        <w:tc>
          <w:tcPr>
            <w:tcW w:w="851" w:type="dxa"/>
            <w:shd w:val="clear" w:color="auto" w:fill="FFFFFF" w:themeFill="background1"/>
            <w:vAlign w:val="center"/>
          </w:tcPr>
          <w:p w14:paraId="31F7CD08"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w:t>
            </w:r>
            <w:r w:rsidRPr="00CE5F98">
              <w:rPr>
                <w:rFonts w:ascii="Times New Roman" w:hAnsi="Times New Roman"/>
                <w:color w:val="000000" w:themeColor="text1"/>
                <w:szCs w:val="21"/>
                <w:shd w:val="clear" w:color="auto" w:fill="FFFFFF" w:themeFill="background1"/>
              </w:rPr>
              <w:t>讲授法、问答法</w:t>
            </w:r>
          </w:p>
        </w:tc>
        <w:tc>
          <w:tcPr>
            <w:tcW w:w="901" w:type="dxa"/>
            <w:shd w:val="clear" w:color="auto" w:fill="FFFFFF" w:themeFill="background1"/>
            <w:vAlign w:val="center"/>
          </w:tcPr>
          <w:p w14:paraId="0A817AF6"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p>
          <w:p w14:paraId="2456D4AF"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目标</w:t>
            </w:r>
            <w:r w:rsidRPr="00CE5F98">
              <w:rPr>
                <w:rFonts w:ascii="Times New Roman" w:hAnsi="Times New Roman" w:hint="eastAsia"/>
                <w:color w:val="000000" w:themeColor="text1"/>
                <w:kern w:val="0"/>
                <w:szCs w:val="21"/>
                <w:shd w:val="clear" w:color="auto" w:fill="FFFFFF" w:themeFill="background1"/>
              </w:rPr>
              <w:t>3</w:t>
            </w:r>
          </w:p>
        </w:tc>
      </w:tr>
      <w:tr w:rsidR="00CE5F98" w:rsidRPr="00CE5F98" w14:paraId="17014E71" w14:textId="77777777" w:rsidTr="0038497E">
        <w:trPr>
          <w:gridAfter w:val="1"/>
          <w:wAfter w:w="10" w:type="dxa"/>
          <w:trHeight w:val="416"/>
          <w:jc w:val="center"/>
        </w:trPr>
        <w:tc>
          <w:tcPr>
            <w:tcW w:w="854" w:type="dxa"/>
            <w:shd w:val="clear" w:color="auto" w:fill="FFFFFF" w:themeFill="background1"/>
            <w:vAlign w:val="center"/>
          </w:tcPr>
          <w:p w14:paraId="10B1F323"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第二</w:t>
            </w:r>
          </w:p>
          <w:p w14:paraId="15C93380"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62C9684D" w14:textId="77777777" w:rsidR="00030C59" w:rsidRPr="00CE5F98" w:rsidRDefault="00030C59" w:rsidP="00D86CD4">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攻击性行为</w:t>
            </w:r>
          </w:p>
        </w:tc>
        <w:tc>
          <w:tcPr>
            <w:tcW w:w="1523" w:type="dxa"/>
            <w:shd w:val="clear" w:color="auto" w:fill="FFFFFF" w:themeFill="background1"/>
          </w:tcPr>
          <w:p w14:paraId="63B331A7" w14:textId="77777777" w:rsidR="00030C59" w:rsidRPr="00CE5F98" w:rsidRDefault="00030C59" w:rsidP="00D86CD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攻击性行为的定义；</w:t>
            </w:r>
          </w:p>
          <w:p w14:paraId="6C84D225" w14:textId="77777777" w:rsidR="00030C59" w:rsidRPr="00CE5F98" w:rsidRDefault="00030C59" w:rsidP="00D86CD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攻击性行为相关理论；</w:t>
            </w:r>
          </w:p>
          <w:p w14:paraId="3E7EC6A9" w14:textId="77777777" w:rsidR="00030C59" w:rsidRPr="00CE5F98" w:rsidRDefault="00030C59" w:rsidP="00D86CD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攻击性行为的影响因素；</w:t>
            </w:r>
          </w:p>
          <w:p w14:paraId="2098068E" w14:textId="77777777" w:rsidR="00030C59" w:rsidRPr="00CE5F98" w:rsidRDefault="00030C59" w:rsidP="00D86CD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4.</w:t>
            </w:r>
            <w:r w:rsidRPr="00CE5F98">
              <w:rPr>
                <w:rFonts w:ascii="Times New Roman" w:hAnsi="Times New Roman" w:hint="eastAsia"/>
                <w:color w:val="000000" w:themeColor="text1"/>
                <w:kern w:val="0"/>
                <w:szCs w:val="21"/>
                <w:shd w:val="clear" w:color="auto" w:fill="FFFFFF" w:themeFill="background1"/>
              </w:rPr>
              <w:t>攻击性行为的控制；</w:t>
            </w:r>
          </w:p>
          <w:p w14:paraId="0340422B" w14:textId="77777777" w:rsidR="00030C59" w:rsidRPr="00CE5F98" w:rsidRDefault="00030C59" w:rsidP="00D86CD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5.</w:t>
            </w:r>
            <w:r w:rsidRPr="00CE5F98">
              <w:rPr>
                <w:rFonts w:ascii="Times New Roman" w:hAnsi="Times New Roman" w:hint="eastAsia"/>
                <w:color w:val="000000" w:themeColor="text1"/>
                <w:kern w:val="0"/>
                <w:szCs w:val="21"/>
                <w:shd w:val="clear" w:color="auto" w:fill="FFFFFF" w:themeFill="background1"/>
              </w:rPr>
              <w:t>减少攻击性行为的方法与途径。</w:t>
            </w:r>
          </w:p>
        </w:tc>
        <w:tc>
          <w:tcPr>
            <w:tcW w:w="2126" w:type="dxa"/>
            <w:shd w:val="clear" w:color="auto" w:fill="FFFFFF" w:themeFill="background1"/>
          </w:tcPr>
          <w:p w14:paraId="53371129" w14:textId="77777777" w:rsidR="00030C59" w:rsidRPr="00CE5F98" w:rsidRDefault="00030C59" w:rsidP="001B3FC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理解攻击性行为的概念和分类；</w:t>
            </w:r>
          </w:p>
          <w:p w14:paraId="029A2BD1" w14:textId="77777777" w:rsidR="00030C59" w:rsidRPr="00CE5F98" w:rsidRDefault="00030C59" w:rsidP="001B3FC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．掌握攻击性行为了相关理论、影响因素及对其的控制；</w:t>
            </w:r>
          </w:p>
          <w:p w14:paraId="6F8F93D7" w14:textId="77777777" w:rsidR="00030C59" w:rsidRPr="00CE5F98" w:rsidRDefault="00030C59" w:rsidP="001B3FC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．掌握并运用减少攻击性行为的方法和途径。</w:t>
            </w:r>
          </w:p>
        </w:tc>
        <w:tc>
          <w:tcPr>
            <w:tcW w:w="1134" w:type="dxa"/>
            <w:shd w:val="clear" w:color="auto" w:fill="FFFFFF" w:themeFill="background1"/>
          </w:tcPr>
          <w:p w14:paraId="722791AC"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攻击行为的理论、影响因素、控制和减少。</w:t>
            </w:r>
          </w:p>
        </w:tc>
        <w:tc>
          <w:tcPr>
            <w:tcW w:w="799" w:type="dxa"/>
            <w:shd w:val="clear" w:color="auto" w:fill="FFFFFF" w:themeFill="background1"/>
            <w:vAlign w:val="center"/>
          </w:tcPr>
          <w:p w14:paraId="730C59E9"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6</w:t>
            </w:r>
          </w:p>
        </w:tc>
        <w:tc>
          <w:tcPr>
            <w:tcW w:w="851" w:type="dxa"/>
            <w:shd w:val="clear" w:color="auto" w:fill="FFFFFF" w:themeFill="background1"/>
            <w:vAlign w:val="center"/>
          </w:tcPr>
          <w:p w14:paraId="3BE2252C"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w:t>
            </w:r>
            <w:r w:rsidRPr="00CE5F98">
              <w:rPr>
                <w:rFonts w:ascii="Times New Roman" w:hAnsi="Times New Roman"/>
                <w:color w:val="000000" w:themeColor="text1"/>
                <w:szCs w:val="21"/>
                <w:shd w:val="clear" w:color="auto" w:fill="FFFFFF" w:themeFill="background1"/>
              </w:rPr>
              <w:t>讲授法、问答法</w:t>
            </w:r>
            <w:r w:rsidRPr="00CE5F98">
              <w:rPr>
                <w:rFonts w:ascii="Times New Roman" w:hAnsi="Times New Roman" w:hint="eastAsia"/>
                <w:color w:val="000000" w:themeColor="text1"/>
                <w:szCs w:val="21"/>
                <w:shd w:val="clear" w:color="auto" w:fill="FFFFFF" w:themeFill="background1"/>
              </w:rPr>
              <w:t>、案例教学</w:t>
            </w:r>
          </w:p>
        </w:tc>
        <w:tc>
          <w:tcPr>
            <w:tcW w:w="901" w:type="dxa"/>
            <w:shd w:val="clear" w:color="auto" w:fill="FFFFFF" w:themeFill="background1"/>
            <w:vAlign w:val="center"/>
          </w:tcPr>
          <w:p w14:paraId="6DB8E79E"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p>
          <w:p w14:paraId="699A820C"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p>
          <w:p w14:paraId="677BE4B1"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目标</w:t>
            </w:r>
            <w:r w:rsidRPr="00CE5F98">
              <w:rPr>
                <w:rFonts w:ascii="Times New Roman" w:hAnsi="Times New Roman" w:hint="eastAsia"/>
                <w:color w:val="000000" w:themeColor="text1"/>
                <w:kern w:val="0"/>
                <w:szCs w:val="21"/>
                <w:shd w:val="clear" w:color="auto" w:fill="FFFFFF" w:themeFill="background1"/>
              </w:rPr>
              <w:t>3</w:t>
            </w:r>
          </w:p>
        </w:tc>
      </w:tr>
      <w:tr w:rsidR="00CE5F98" w:rsidRPr="00CE5F98" w14:paraId="6BD6BA40" w14:textId="77777777" w:rsidTr="0038497E">
        <w:trPr>
          <w:gridAfter w:val="1"/>
          <w:wAfter w:w="10" w:type="dxa"/>
          <w:trHeight w:val="1981"/>
          <w:jc w:val="center"/>
        </w:trPr>
        <w:tc>
          <w:tcPr>
            <w:tcW w:w="854" w:type="dxa"/>
            <w:shd w:val="clear" w:color="auto" w:fill="FFFFFF" w:themeFill="background1"/>
            <w:vAlign w:val="center"/>
          </w:tcPr>
          <w:p w14:paraId="282B0D5C"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第三</w:t>
            </w:r>
          </w:p>
          <w:p w14:paraId="16AC40C4"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693D5779"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亲社会行为</w:t>
            </w:r>
          </w:p>
        </w:tc>
        <w:tc>
          <w:tcPr>
            <w:tcW w:w="1523" w:type="dxa"/>
            <w:shd w:val="clear" w:color="auto" w:fill="FFFFFF" w:themeFill="background1"/>
          </w:tcPr>
          <w:p w14:paraId="7151A69A" w14:textId="77777777" w:rsidR="00030C59" w:rsidRPr="00CE5F98" w:rsidRDefault="00030C59" w:rsidP="001B3FC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亲社会行为的涵义；</w:t>
            </w:r>
          </w:p>
          <w:p w14:paraId="6471667E" w14:textId="77777777" w:rsidR="00030C59" w:rsidRPr="00CE5F98" w:rsidRDefault="00030C59" w:rsidP="001B3FC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亲社会行为的理论；</w:t>
            </w:r>
          </w:p>
          <w:p w14:paraId="6D75D60C" w14:textId="77777777" w:rsidR="00030C59" w:rsidRPr="00CE5F98" w:rsidRDefault="00030C59" w:rsidP="001B3FC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影响亲社会行为的因素；</w:t>
            </w:r>
          </w:p>
          <w:p w14:paraId="5CA1883D" w14:textId="77777777" w:rsidR="00030C59" w:rsidRPr="00CE5F98" w:rsidRDefault="00030C59" w:rsidP="001B3FC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4.</w:t>
            </w:r>
            <w:r w:rsidRPr="00CE5F98">
              <w:rPr>
                <w:rFonts w:ascii="Times New Roman" w:hAnsi="Times New Roman" w:hint="eastAsia"/>
                <w:color w:val="000000" w:themeColor="text1"/>
                <w:kern w:val="0"/>
                <w:szCs w:val="21"/>
                <w:shd w:val="clear" w:color="auto" w:fill="FFFFFF" w:themeFill="background1"/>
              </w:rPr>
              <w:t>紧急情况助人行为与旁观者效应。</w:t>
            </w:r>
          </w:p>
        </w:tc>
        <w:tc>
          <w:tcPr>
            <w:tcW w:w="2126" w:type="dxa"/>
            <w:shd w:val="clear" w:color="auto" w:fill="FFFFFF" w:themeFill="background1"/>
          </w:tcPr>
          <w:p w14:paraId="3BF46BFE"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理解亲社会行为的涵义；</w:t>
            </w:r>
          </w:p>
          <w:p w14:paraId="2ADFD554"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掌握亲社会行为的理论和影响因素；</w:t>
            </w:r>
          </w:p>
          <w:p w14:paraId="6807BA20" w14:textId="77777777" w:rsidR="00030C59" w:rsidRPr="00CE5F98" w:rsidRDefault="00030C59" w:rsidP="001B3FC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区别不同情况下的助人行为，理解旁观者效应。</w:t>
            </w:r>
          </w:p>
        </w:tc>
        <w:tc>
          <w:tcPr>
            <w:tcW w:w="1134" w:type="dxa"/>
            <w:shd w:val="clear" w:color="auto" w:fill="FFFFFF" w:themeFill="background1"/>
          </w:tcPr>
          <w:p w14:paraId="0B7C49D3" w14:textId="77777777" w:rsidR="00030C59" w:rsidRPr="00CE5F98" w:rsidRDefault="00030C59" w:rsidP="001B3FC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亲社会行为的理论、影响因素、旁观者效应及助人行为的情境性。</w:t>
            </w:r>
          </w:p>
        </w:tc>
        <w:tc>
          <w:tcPr>
            <w:tcW w:w="799" w:type="dxa"/>
            <w:shd w:val="clear" w:color="auto" w:fill="FFFFFF" w:themeFill="background1"/>
            <w:vAlign w:val="center"/>
          </w:tcPr>
          <w:p w14:paraId="3A28E238"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5</w:t>
            </w:r>
          </w:p>
        </w:tc>
        <w:tc>
          <w:tcPr>
            <w:tcW w:w="851" w:type="dxa"/>
            <w:shd w:val="clear" w:color="auto" w:fill="FFFFFF" w:themeFill="background1"/>
            <w:vAlign w:val="center"/>
          </w:tcPr>
          <w:p w14:paraId="4D7B4B85" w14:textId="77777777" w:rsidR="00030C59" w:rsidRPr="00CE5F98" w:rsidRDefault="00030C59" w:rsidP="00485CC5">
            <w:pPr>
              <w:widowControl/>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w:t>
            </w:r>
            <w:r w:rsidRPr="00CE5F98">
              <w:rPr>
                <w:rFonts w:ascii="Times New Roman" w:hAnsi="Times New Roman"/>
                <w:color w:val="000000" w:themeColor="text1"/>
                <w:szCs w:val="21"/>
                <w:shd w:val="clear" w:color="auto" w:fill="FFFFFF" w:themeFill="background1"/>
              </w:rPr>
              <w:t>讲授法、问答法、案例教学</w:t>
            </w:r>
          </w:p>
        </w:tc>
        <w:tc>
          <w:tcPr>
            <w:tcW w:w="901" w:type="dxa"/>
            <w:shd w:val="clear" w:color="auto" w:fill="FFFFFF" w:themeFill="background1"/>
            <w:vAlign w:val="center"/>
          </w:tcPr>
          <w:p w14:paraId="0E0D0A9B"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p>
          <w:p w14:paraId="255C9542"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目标</w:t>
            </w:r>
            <w:r w:rsidRPr="00CE5F98">
              <w:rPr>
                <w:rFonts w:ascii="Times New Roman" w:hAnsi="Times New Roman" w:hint="eastAsia"/>
                <w:color w:val="000000" w:themeColor="text1"/>
                <w:kern w:val="0"/>
                <w:szCs w:val="21"/>
                <w:shd w:val="clear" w:color="auto" w:fill="FFFFFF" w:themeFill="background1"/>
              </w:rPr>
              <w:t>3</w:t>
            </w:r>
          </w:p>
        </w:tc>
      </w:tr>
      <w:tr w:rsidR="00CE5F98" w:rsidRPr="00CE5F98" w14:paraId="38A28FB0" w14:textId="77777777" w:rsidTr="0038497E">
        <w:trPr>
          <w:gridAfter w:val="1"/>
          <w:wAfter w:w="10" w:type="dxa"/>
          <w:jc w:val="center"/>
        </w:trPr>
        <w:tc>
          <w:tcPr>
            <w:tcW w:w="854" w:type="dxa"/>
            <w:shd w:val="clear" w:color="auto" w:fill="FFFFFF" w:themeFill="background1"/>
            <w:vAlign w:val="center"/>
          </w:tcPr>
          <w:p w14:paraId="27B408B6"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第四</w:t>
            </w:r>
          </w:p>
          <w:p w14:paraId="40BEF17A"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7842BA78"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团体</w:t>
            </w:r>
          </w:p>
          <w:p w14:paraId="32F8960A"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心理</w:t>
            </w:r>
          </w:p>
        </w:tc>
        <w:tc>
          <w:tcPr>
            <w:tcW w:w="1523" w:type="dxa"/>
            <w:shd w:val="clear" w:color="auto" w:fill="FFFFFF" w:themeFill="background1"/>
          </w:tcPr>
          <w:p w14:paraId="05A0CEA2" w14:textId="77777777" w:rsidR="00030C59" w:rsidRPr="00CE5F98" w:rsidRDefault="00030C59" w:rsidP="00C8225B">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团体与团体心理；</w:t>
            </w:r>
          </w:p>
          <w:p w14:paraId="0523DDE5" w14:textId="77777777" w:rsidR="00030C59" w:rsidRPr="00CE5F98" w:rsidRDefault="00030C59" w:rsidP="00C8225B">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团体规范与凝聚力；</w:t>
            </w:r>
          </w:p>
          <w:p w14:paraId="4C0440C7" w14:textId="77777777" w:rsidR="00030C59" w:rsidRPr="00CE5F98" w:rsidRDefault="00030C59" w:rsidP="00C8225B">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群体极化；</w:t>
            </w:r>
          </w:p>
          <w:p w14:paraId="5A360109" w14:textId="77777777" w:rsidR="00030C59" w:rsidRPr="00CE5F98" w:rsidRDefault="00030C59" w:rsidP="00C8225B">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4.</w:t>
            </w:r>
            <w:r w:rsidRPr="00CE5F98">
              <w:rPr>
                <w:rFonts w:ascii="Times New Roman" w:hAnsi="Times New Roman" w:hint="eastAsia"/>
                <w:color w:val="000000" w:themeColor="text1"/>
                <w:kern w:val="0"/>
                <w:szCs w:val="21"/>
                <w:shd w:val="clear" w:color="auto" w:fill="FFFFFF" w:themeFill="background1"/>
              </w:rPr>
              <w:t>团体领导者。</w:t>
            </w:r>
          </w:p>
        </w:tc>
        <w:tc>
          <w:tcPr>
            <w:tcW w:w="2126" w:type="dxa"/>
            <w:shd w:val="clear" w:color="auto" w:fill="FFFFFF" w:themeFill="background1"/>
          </w:tcPr>
          <w:p w14:paraId="64D2A1F1"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理解团体的概念、团体的分类；</w:t>
            </w:r>
          </w:p>
          <w:p w14:paraId="7F9B7510"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掌握团体规范与凝聚力、群体极化及团体领导者。</w:t>
            </w:r>
          </w:p>
        </w:tc>
        <w:tc>
          <w:tcPr>
            <w:tcW w:w="1134" w:type="dxa"/>
            <w:shd w:val="clear" w:color="auto" w:fill="FFFFFF" w:themeFill="background1"/>
          </w:tcPr>
          <w:p w14:paraId="09E6D0D7" w14:textId="77777777" w:rsidR="00030C59" w:rsidRPr="00CE5F98" w:rsidRDefault="00030C59" w:rsidP="00C8225B">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团体规范与凝聚力、群体极化及领导者。</w:t>
            </w:r>
          </w:p>
        </w:tc>
        <w:tc>
          <w:tcPr>
            <w:tcW w:w="799" w:type="dxa"/>
            <w:shd w:val="clear" w:color="auto" w:fill="FFFFFF" w:themeFill="background1"/>
            <w:vAlign w:val="center"/>
          </w:tcPr>
          <w:p w14:paraId="76E67C7A"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5</w:t>
            </w:r>
          </w:p>
        </w:tc>
        <w:tc>
          <w:tcPr>
            <w:tcW w:w="851" w:type="dxa"/>
            <w:shd w:val="clear" w:color="auto" w:fill="FFFFFF" w:themeFill="background1"/>
            <w:vAlign w:val="center"/>
          </w:tcPr>
          <w:p w14:paraId="03425341" w14:textId="77777777" w:rsidR="00030C59" w:rsidRPr="00CE5F98" w:rsidRDefault="00030C59" w:rsidP="00485CC5">
            <w:pPr>
              <w:widowControl/>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w:t>
            </w:r>
            <w:r w:rsidRPr="00CE5F98">
              <w:rPr>
                <w:rFonts w:ascii="Times New Roman" w:hAnsi="Times New Roman"/>
                <w:color w:val="000000" w:themeColor="text1"/>
                <w:szCs w:val="21"/>
                <w:shd w:val="clear" w:color="auto" w:fill="FFFFFF" w:themeFill="background1"/>
              </w:rPr>
              <w:t>讲授法、问答</w:t>
            </w:r>
            <w:r w:rsidRPr="00CE5F98">
              <w:rPr>
                <w:rFonts w:ascii="Times New Roman" w:hAnsi="Times New Roman" w:hint="eastAsia"/>
                <w:color w:val="000000" w:themeColor="text1"/>
                <w:szCs w:val="21"/>
                <w:shd w:val="clear" w:color="auto" w:fill="FFFFFF" w:themeFill="background1"/>
              </w:rPr>
              <w:t>与讨论法、情境模拟</w:t>
            </w:r>
          </w:p>
        </w:tc>
        <w:tc>
          <w:tcPr>
            <w:tcW w:w="901" w:type="dxa"/>
            <w:shd w:val="clear" w:color="auto" w:fill="FFFFFF" w:themeFill="background1"/>
            <w:vAlign w:val="center"/>
          </w:tcPr>
          <w:p w14:paraId="22808CB4"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目标</w:t>
            </w:r>
            <w:r w:rsidRPr="00CE5F98">
              <w:rPr>
                <w:rFonts w:ascii="Times New Roman" w:hAnsi="Times New Roman" w:hint="eastAsia"/>
                <w:color w:val="000000" w:themeColor="text1"/>
                <w:kern w:val="0"/>
                <w:szCs w:val="21"/>
                <w:shd w:val="clear" w:color="auto" w:fill="FFFFFF" w:themeFill="background1"/>
              </w:rPr>
              <w:t>3</w:t>
            </w:r>
          </w:p>
        </w:tc>
      </w:tr>
      <w:tr w:rsidR="00CE5F98" w:rsidRPr="00CE5F98" w14:paraId="0A1154E5" w14:textId="77777777" w:rsidTr="0038497E">
        <w:trPr>
          <w:gridAfter w:val="1"/>
          <w:wAfter w:w="10" w:type="dxa"/>
          <w:trHeight w:val="3621"/>
          <w:jc w:val="center"/>
        </w:trPr>
        <w:tc>
          <w:tcPr>
            <w:tcW w:w="854" w:type="dxa"/>
            <w:shd w:val="clear" w:color="auto" w:fill="FFFFFF" w:themeFill="background1"/>
            <w:vAlign w:val="center"/>
          </w:tcPr>
          <w:p w14:paraId="4F6F298E"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lastRenderedPageBreak/>
              <w:t>第五</w:t>
            </w:r>
          </w:p>
          <w:p w14:paraId="769A0586"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0DD2D6D3" w14:textId="77777777" w:rsidR="00030C59" w:rsidRPr="00CE5F98" w:rsidRDefault="00030C59" w:rsidP="00834C04">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社会认同与群际偏见</w:t>
            </w:r>
          </w:p>
        </w:tc>
        <w:tc>
          <w:tcPr>
            <w:tcW w:w="1523" w:type="dxa"/>
            <w:shd w:val="clear" w:color="auto" w:fill="FFFFFF" w:themeFill="background1"/>
          </w:tcPr>
          <w:p w14:paraId="6C881AEA" w14:textId="77777777" w:rsidR="00030C59" w:rsidRPr="00CE5F98" w:rsidRDefault="00030C59" w:rsidP="0034300B">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社会认同的概述及条件；</w:t>
            </w:r>
          </w:p>
          <w:p w14:paraId="3C7D810A" w14:textId="77777777" w:rsidR="00030C59" w:rsidRPr="00CE5F98" w:rsidRDefault="00030C59" w:rsidP="0034300B">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社会认同的心理机制及效应；</w:t>
            </w:r>
          </w:p>
          <w:p w14:paraId="35CC2431" w14:textId="77777777" w:rsidR="00030C59" w:rsidRPr="00CE5F98" w:rsidRDefault="00030C59" w:rsidP="0034300B">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群际偏见；</w:t>
            </w:r>
          </w:p>
          <w:p w14:paraId="7395312E" w14:textId="77777777" w:rsidR="00030C59" w:rsidRPr="00CE5F98" w:rsidRDefault="00030C59" w:rsidP="0034300B">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4</w:t>
            </w:r>
            <w:r w:rsidRPr="00CE5F98">
              <w:rPr>
                <w:rFonts w:ascii="Times New Roman" w:hAnsi="Times New Roman" w:hint="eastAsia"/>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社会认同的应用与理论意义。</w:t>
            </w:r>
          </w:p>
        </w:tc>
        <w:tc>
          <w:tcPr>
            <w:tcW w:w="2126" w:type="dxa"/>
            <w:shd w:val="clear" w:color="auto" w:fill="FFFFFF" w:themeFill="background1"/>
          </w:tcPr>
          <w:p w14:paraId="3D8CB98E"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理解社会认同的基本概念、基本条件；</w:t>
            </w:r>
          </w:p>
          <w:p w14:paraId="5AB76290"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掌握其心理机制和心理效应；</w:t>
            </w:r>
          </w:p>
          <w:p w14:paraId="484D1052"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理解群际偏见；</w:t>
            </w:r>
          </w:p>
          <w:p w14:paraId="4F77E3BE"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4</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认识社会认同理论具有的理论意义和应用价值。</w:t>
            </w:r>
          </w:p>
        </w:tc>
        <w:tc>
          <w:tcPr>
            <w:tcW w:w="1134" w:type="dxa"/>
            <w:shd w:val="clear" w:color="auto" w:fill="FFFFFF" w:themeFill="background1"/>
          </w:tcPr>
          <w:p w14:paraId="4568D494"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社会认同的概念、条件、心理机制与心理效应，群际偏见的原因及消除。</w:t>
            </w:r>
          </w:p>
        </w:tc>
        <w:tc>
          <w:tcPr>
            <w:tcW w:w="799" w:type="dxa"/>
            <w:shd w:val="clear" w:color="auto" w:fill="FFFFFF" w:themeFill="background1"/>
            <w:vAlign w:val="center"/>
          </w:tcPr>
          <w:p w14:paraId="61B00276"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4</w:t>
            </w:r>
          </w:p>
        </w:tc>
        <w:tc>
          <w:tcPr>
            <w:tcW w:w="851" w:type="dxa"/>
            <w:shd w:val="clear" w:color="auto" w:fill="FFFFFF" w:themeFill="background1"/>
            <w:vAlign w:val="center"/>
          </w:tcPr>
          <w:p w14:paraId="385B5AC2" w14:textId="77777777" w:rsidR="00030C59" w:rsidRPr="00CE5F98" w:rsidRDefault="00030C59" w:rsidP="00485CC5">
            <w:pPr>
              <w:adjustRightInd w:val="0"/>
              <w:snapToGrid w:val="0"/>
              <w:spacing w:line="360" w:lineRule="exac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自主学习指导、讲授法、</w:t>
            </w:r>
            <w:r w:rsidRPr="00CE5F98">
              <w:rPr>
                <w:rFonts w:ascii="Times New Roman" w:hAnsi="Times New Roman"/>
                <w:color w:val="000000" w:themeColor="text1"/>
                <w:szCs w:val="21"/>
                <w:shd w:val="clear" w:color="auto" w:fill="FFFFFF" w:themeFill="background1"/>
              </w:rPr>
              <w:t>问答法</w:t>
            </w:r>
            <w:r w:rsidRPr="00CE5F98">
              <w:rPr>
                <w:rFonts w:ascii="Times New Roman" w:hAnsi="Times New Roman" w:hint="eastAsia"/>
                <w:color w:val="000000" w:themeColor="text1"/>
                <w:szCs w:val="21"/>
                <w:shd w:val="clear" w:color="auto" w:fill="FFFFFF" w:themeFill="background1"/>
              </w:rPr>
              <w:t>、案例教学</w:t>
            </w:r>
          </w:p>
        </w:tc>
        <w:tc>
          <w:tcPr>
            <w:tcW w:w="901" w:type="dxa"/>
            <w:shd w:val="clear" w:color="auto" w:fill="FFFFFF" w:themeFill="background1"/>
            <w:vAlign w:val="center"/>
          </w:tcPr>
          <w:p w14:paraId="23B5A1EA"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3</w:t>
            </w:r>
          </w:p>
        </w:tc>
      </w:tr>
      <w:tr w:rsidR="00CE5F98" w:rsidRPr="00CE5F98" w14:paraId="2B878D97" w14:textId="77777777" w:rsidTr="0038497E">
        <w:trPr>
          <w:gridAfter w:val="1"/>
          <w:wAfter w:w="10" w:type="dxa"/>
          <w:trHeight w:val="2822"/>
          <w:jc w:val="center"/>
        </w:trPr>
        <w:tc>
          <w:tcPr>
            <w:tcW w:w="854" w:type="dxa"/>
            <w:shd w:val="clear" w:color="auto" w:fill="FFFFFF" w:themeFill="background1"/>
            <w:vAlign w:val="center"/>
          </w:tcPr>
          <w:p w14:paraId="55F28239"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第六</w:t>
            </w:r>
          </w:p>
          <w:p w14:paraId="537AA4EA"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2315878A"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大众</w:t>
            </w:r>
          </w:p>
          <w:p w14:paraId="0BFD8D81"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心理</w:t>
            </w:r>
          </w:p>
        </w:tc>
        <w:tc>
          <w:tcPr>
            <w:tcW w:w="1523" w:type="dxa"/>
            <w:shd w:val="clear" w:color="auto" w:fill="FFFFFF" w:themeFill="background1"/>
          </w:tcPr>
          <w:p w14:paraId="192A5593" w14:textId="77777777" w:rsidR="00030C59" w:rsidRPr="00CE5F98" w:rsidRDefault="00030C59" w:rsidP="001B6D2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从众、服从、依从；</w:t>
            </w:r>
          </w:p>
          <w:p w14:paraId="0821955D" w14:textId="77777777" w:rsidR="00030C59" w:rsidRPr="00CE5F98" w:rsidRDefault="00030C59" w:rsidP="001B6D2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社会促进和社会致弱；</w:t>
            </w:r>
          </w:p>
          <w:p w14:paraId="0B6BC3AA" w14:textId="77777777" w:rsidR="00030C59" w:rsidRPr="00CE5F98" w:rsidRDefault="00030C59" w:rsidP="001B6D2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模仿、暗示和感染；</w:t>
            </w:r>
          </w:p>
          <w:p w14:paraId="403E110C" w14:textId="77777777" w:rsidR="00030C59" w:rsidRPr="00CE5F98" w:rsidRDefault="00030C59" w:rsidP="001B6D2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4.</w:t>
            </w:r>
            <w:r w:rsidRPr="00CE5F98">
              <w:rPr>
                <w:rFonts w:ascii="Times New Roman" w:hAnsi="Times New Roman" w:hint="eastAsia"/>
                <w:color w:val="000000" w:themeColor="text1"/>
                <w:kern w:val="0"/>
                <w:szCs w:val="21"/>
                <w:shd w:val="clear" w:color="auto" w:fill="FFFFFF" w:themeFill="background1"/>
              </w:rPr>
              <w:t>时尚、流言和舆论。</w:t>
            </w:r>
          </w:p>
        </w:tc>
        <w:tc>
          <w:tcPr>
            <w:tcW w:w="2126" w:type="dxa"/>
            <w:shd w:val="clear" w:color="auto" w:fill="FFFFFF" w:themeFill="background1"/>
          </w:tcPr>
          <w:p w14:paraId="2820CD5B"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理解和区别从众、服从、依从、模仿、暗示、感染、时尚、流言和舆论等概念的内涵；</w:t>
            </w:r>
          </w:p>
          <w:p w14:paraId="0D72E74A" w14:textId="77777777" w:rsidR="00030C59" w:rsidRPr="00CE5F98" w:rsidRDefault="00030C59" w:rsidP="00485CC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区别并掌握社会促进和社会致弱的异同。</w:t>
            </w:r>
          </w:p>
        </w:tc>
        <w:tc>
          <w:tcPr>
            <w:tcW w:w="1134" w:type="dxa"/>
            <w:shd w:val="clear" w:color="auto" w:fill="FFFFFF" w:themeFill="background1"/>
          </w:tcPr>
          <w:p w14:paraId="0C1FC373" w14:textId="77777777" w:rsidR="00030C59" w:rsidRPr="00CE5F98" w:rsidRDefault="00030C59" w:rsidP="001B6D2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各种大众心理现象的比较，</w:t>
            </w:r>
          </w:p>
          <w:p w14:paraId="3999C3C8" w14:textId="77777777" w:rsidR="00030C59" w:rsidRPr="00CE5F98" w:rsidRDefault="00030C59" w:rsidP="001B6D2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社会促进与社会致弱的区分。</w:t>
            </w:r>
          </w:p>
        </w:tc>
        <w:tc>
          <w:tcPr>
            <w:tcW w:w="799" w:type="dxa"/>
            <w:shd w:val="clear" w:color="auto" w:fill="FFFFFF" w:themeFill="background1"/>
            <w:vAlign w:val="center"/>
          </w:tcPr>
          <w:p w14:paraId="5AF8A18D"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3</w:t>
            </w:r>
          </w:p>
        </w:tc>
        <w:tc>
          <w:tcPr>
            <w:tcW w:w="851" w:type="dxa"/>
            <w:shd w:val="clear" w:color="auto" w:fill="FFFFFF" w:themeFill="background1"/>
          </w:tcPr>
          <w:p w14:paraId="0F5A8C85"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自主学习指导、讲授法、问答与讨论法</w:t>
            </w:r>
          </w:p>
        </w:tc>
        <w:tc>
          <w:tcPr>
            <w:tcW w:w="901" w:type="dxa"/>
            <w:shd w:val="clear" w:color="auto" w:fill="FFFFFF" w:themeFill="background1"/>
            <w:vAlign w:val="center"/>
          </w:tcPr>
          <w:p w14:paraId="1FCD8C2E"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3</w:t>
            </w:r>
          </w:p>
        </w:tc>
      </w:tr>
      <w:tr w:rsidR="00030C59" w:rsidRPr="00CE5F98" w14:paraId="64363546" w14:textId="77777777" w:rsidTr="0038497E">
        <w:trPr>
          <w:trHeight w:val="90"/>
          <w:jc w:val="center"/>
        </w:trPr>
        <w:tc>
          <w:tcPr>
            <w:tcW w:w="854" w:type="dxa"/>
            <w:shd w:val="clear" w:color="auto" w:fill="FFFFFF" w:themeFill="background1"/>
          </w:tcPr>
          <w:p w14:paraId="0A4F9B45"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总学时</w:t>
            </w:r>
          </w:p>
        </w:tc>
        <w:tc>
          <w:tcPr>
            <w:tcW w:w="8301" w:type="dxa"/>
            <w:gridSpan w:val="8"/>
            <w:shd w:val="clear" w:color="auto" w:fill="FFFFFF" w:themeFill="background1"/>
            <w:vAlign w:val="center"/>
          </w:tcPr>
          <w:p w14:paraId="2B046F7F"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28</w:t>
            </w:r>
          </w:p>
        </w:tc>
      </w:tr>
    </w:tbl>
    <w:p w14:paraId="0EA6ABFA" w14:textId="77777777" w:rsidR="00030C59" w:rsidRPr="00CE5F98" w:rsidRDefault="00030C59" w:rsidP="006F515A">
      <w:pPr>
        <w:adjustRightInd w:val="0"/>
        <w:snapToGrid w:val="0"/>
        <w:spacing w:line="360" w:lineRule="auto"/>
        <w:ind w:firstLineChars="200" w:firstLine="420"/>
        <w:jc w:val="left"/>
        <w:rPr>
          <w:rFonts w:ascii="Times New Roman" w:hAnsi="Times New Roman"/>
          <w:color w:val="000000" w:themeColor="text1"/>
          <w:shd w:val="clear" w:color="auto" w:fill="FFFFFF" w:themeFill="background1"/>
        </w:rPr>
      </w:pPr>
    </w:p>
    <w:p w14:paraId="2B205EBA" w14:textId="77777777" w:rsidR="00030C59" w:rsidRPr="00CE5F98" w:rsidRDefault="00030C59" w:rsidP="006F515A">
      <w:pPr>
        <w:adjustRightInd w:val="0"/>
        <w:snapToGrid w:val="0"/>
        <w:spacing w:line="360" w:lineRule="auto"/>
        <w:ind w:firstLineChars="200" w:firstLine="420"/>
        <w:jc w:val="lef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本课程实践学时教学安排见下表：</w:t>
      </w:r>
    </w:p>
    <w:tbl>
      <w:tblPr>
        <w:tblStyle w:val="af2"/>
        <w:tblW w:w="9039" w:type="dxa"/>
        <w:tblInd w:w="-176" w:type="dxa"/>
        <w:shd w:val="clear" w:color="auto" w:fill="FFFFFF" w:themeFill="background1"/>
        <w:tblLook w:val="04A0" w:firstRow="1" w:lastRow="0" w:firstColumn="1" w:lastColumn="0" w:noHBand="0" w:noVBand="1"/>
      </w:tblPr>
      <w:tblGrid>
        <w:gridCol w:w="817"/>
        <w:gridCol w:w="2090"/>
        <w:gridCol w:w="1029"/>
        <w:gridCol w:w="3402"/>
        <w:gridCol w:w="850"/>
        <w:gridCol w:w="851"/>
      </w:tblGrid>
      <w:tr w:rsidR="00CE5F98" w:rsidRPr="00CE5F98" w14:paraId="5A3E3EF7" w14:textId="77777777" w:rsidTr="0038497E">
        <w:tc>
          <w:tcPr>
            <w:tcW w:w="817" w:type="dxa"/>
            <w:shd w:val="clear" w:color="auto" w:fill="FFFFFF" w:themeFill="background1"/>
            <w:vAlign w:val="center"/>
          </w:tcPr>
          <w:p w14:paraId="13DED54C"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序号</w:t>
            </w:r>
          </w:p>
        </w:tc>
        <w:tc>
          <w:tcPr>
            <w:tcW w:w="2090" w:type="dxa"/>
            <w:shd w:val="clear" w:color="auto" w:fill="FFFFFF" w:themeFill="background1"/>
            <w:vAlign w:val="center"/>
          </w:tcPr>
          <w:p w14:paraId="66A98246"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实践教学项目名称</w:t>
            </w:r>
          </w:p>
        </w:tc>
        <w:tc>
          <w:tcPr>
            <w:tcW w:w="1029" w:type="dxa"/>
            <w:shd w:val="clear" w:color="auto" w:fill="FFFFFF" w:themeFill="background1"/>
            <w:vAlign w:val="center"/>
          </w:tcPr>
          <w:p w14:paraId="0FF7A414"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项目</w:t>
            </w:r>
          </w:p>
          <w:p w14:paraId="2A5E5547"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类型</w:t>
            </w:r>
          </w:p>
        </w:tc>
        <w:tc>
          <w:tcPr>
            <w:tcW w:w="3402" w:type="dxa"/>
            <w:shd w:val="clear" w:color="auto" w:fill="FFFFFF" w:themeFill="background1"/>
            <w:vAlign w:val="center"/>
          </w:tcPr>
          <w:p w14:paraId="7FFA5F9A"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项目内容简述</w:t>
            </w:r>
          </w:p>
        </w:tc>
        <w:tc>
          <w:tcPr>
            <w:tcW w:w="850" w:type="dxa"/>
            <w:shd w:val="clear" w:color="auto" w:fill="FFFFFF" w:themeFill="background1"/>
          </w:tcPr>
          <w:p w14:paraId="43329CD8"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建议</w:t>
            </w:r>
          </w:p>
          <w:p w14:paraId="07B7D4BA"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学时</w:t>
            </w:r>
          </w:p>
        </w:tc>
        <w:tc>
          <w:tcPr>
            <w:tcW w:w="851" w:type="dxa"/>
            <w:shd w:val="clear" w:color="auto" w:fill="FFFFFF" w:themeFill="background1"/>
          </w:tcPr>
          <w:p w14:paraId="32689746" w14:textId="77777777" w:rsidR="00030C59" w:rsidRPr="00CE5F98" w:rsidRDefault="00030C59" w:rsidP="006F515A">
            <w:pPr>
              <w:adjustRightInd w:val="0"/>
              <w:snapToGrid w:val="0"/>
              <w:spacing w:line="360" w:lineRule="auto"/>
              <w:jc w:val="left"/>
              <w:rPr>
                <w:b/>
                <w:bCs/>
                <w:color w:val="000000" w:themeColor="text1"/>
                <w:shd w:val="clear" w:color="auto" w:fill="FFFFFF" w:themeFill="background1"/>
              </w:rPr>
            </w:pPr>
            <w:r w:rsidRPr="00CE5F98">
              <w:rPr>
                <w:rFonts w:hint="eastAsia"/>
                <w:b/>
                <w:bCs/>
                <w:color w:val="000000" w:themeColor="text1"/>
                <w:shd w:val="clear" w:color="auto" w:fill="FFFFFF" w:themeFill="background1"/>
              </w:rPr>
              <w:t>对应课</w:t>
            </w:r>
          </w:p>
          <w:p w14:paraId="718018A4" w14:textId="77777777" w:rsidR="00030C59" w:rsidRPr="00CE5F98" w:rsidRDefault="00030C59" w:rsidP="006F515A">
            <w:pPr>
              <w:adjustRightInd w:val="0"/>
              <w:snapToGrid w:val="0"/>
              <w:spacing w:line="360" w:lineRule="auto"/>
              <w:jc w:val="left"/>
              <w:rPr>
                <w:b/>
                <w:bCs/>
                <w:color w:val="000000" w:themeColor="text1"/>
                <w:shd w:val="clear" w:color="auto" w:fill="FFFFFF" w:themeFill="background1"/>
              </w:rPr>
            </w:pPr>
            <w:r w:rsidRPr="00CE5F98">
              <w:rPr>
                <w:rFonts w:hint="eastAsia"/>
                <w:b/>
                <w:bCs/>
                <w:color w:val="000000" w:themeColor="text1"/>
                <w:shd w:val="clear" w:color="auto" w:fill="FFFFFF" w:themeFill="background1"/>
              </w:rPr>
              <w:t>程目标</w:t>
            </w:r>
          </w:p>
        </w:tc>
      </w:tr>
      <w:tr w:rsidR="00CE5F98" w:rsidRPr="00CE5F98" w14:paraId="2FB4C2F2" w14:textId="77777777" w:rsidTr="0038497E">
        <w:tc>
          <w:tcPr>
            <w:tcW w:w="817" w:type="dxa"/>
            <w:shd w:val="clear" w:color="auto" w:fill="FFFFFF" w:themeFill="background1"/>
            <w:vAlign w:val="center"/>
          </w:tcPr>
          <w:p w14:paraId="21027F72"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1</w:t>
            </w:r>
          </w:p>
        </w:tc>
        <w:tc>
          <w:tcPr>
            <w:tcW w:w="2090" w:type="dxa"/>
            <w:shd w:val="clear" w:color="auto" w:fill="FFFFFF" w:themeFill="background1"/>
            <w:vAlign w:val="center"/>
          </w:tcPr>
          <w:p w14:paraId="77DFF999"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社会心理主题</w:t>
            </w:r>
          </w:p>
          <w:p w14:paraId="667763D5"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小组研讨</w:t>
            </w:r>
          </w:p>
        </w:tc>
        <w:tc>
          <w:tcPr>
            <w:tcW w:w="1029" w:type="dxa"/>
            <w:shd w:val="clear" w:color="auto" w:fill="FFFFFF" w:themeFill="background1"/>
            <w:vAlign w:val="center"/>
          </w:tcPr>
          <w:p w14:paraId="0D3DC8F6"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综合型</w:t>
            </w:r>
          </w:p>
        </w:tc>
        <w:tc>
          <w:tcPr>
            <w:tcW w:w="3402" w:type="dxa"/>
            <w:shd w:val="clear" w:color="auto" w:fill="FFFFFF" w:themeFill="background1"/>
            <w:vAlign w:val="center"/>
          </w:tcPr>
          <w:p w14:paraId="16532C08" w14:textId="77777777" w:rsidR="00030C59" w:rsidRPr="00CE5F98" w:rsidRDefault="00030C59" w:rsidP="0020615C">
            <w:pPr>
              <w:adjustRightInd w:val="0"/>
              <w:snapToGrid w:val="0"/>
              <w:spacing w:line="360" w:lineRule="exact"/>
              <w:jc w:val="left"/>
              <w:rPr>
                <w:color w:val="000000" w:themeColor="text1"/>
                <w:shd w:val="clear" w:color="auto" w:fill="FFFFFF" w:themeFill="background1"/>
              </w:rPr>
            </w:pPr>
            <w:r w:rsidRPr="00CE5F98">
              <w:rPr>
                <w:rFonts w:hint="eastAsia"/>
                <w:color w:val="000000" w:themeColor="text1"/>
                <w:shd w:val="clear" w:color="auto" w:fill="FFFFFF" w:themeFill="background1"/>
              </w:rPr>
              <w:t>应用社会心理学理论知识解读、分析和讨论围绕社会心理现象、活动与行为的相关主题内容。</w:t>
            </w:r>
          </w:p>
        </w:tc>
        <w:tc>
          <w:tcPr>
            <w:tcW w:w="850" w:type="dxa"/>
            <w:shd w:val="clear" w:color="auto" w:fill="FFFFFF" w:themeFill="background1"/>
            <w:vAlign w:val="center"/>
          </w:tcPr>
          <w:p w14:paraId="0FCCFE42"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4</w:t>
            </w:r>
          </w:p>
        </w:tc>
        <w:tc>
          <w:tcPr>
            <w:tcW w:w="851" w:type="dxa"/>
            <w:shd w:val="clear" w:color="auto" w:fill="FFFFFF" w:themeFill="background1"/>
            <w:vAlign w:val="center"/>
          </w:tcPr>
          <w:p w14:paraId="4642EB2A"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2</w:t>
            </w:r>
          </w:p>
          <w:p w14:paraId="10448526"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3</w:t>
            </w:r>
          </w:p>
        </w:tc>
      </w:tr>
      <w:tr w:rsidR="00CE5F98" w:rsidRPr="00CE5F98" w14:paraId="3DD5FD46" w14:textId="77777777" w:rsidTr="0038497E">
        <w:tc>
          <w:tcPr>
            <w:tcW w:w="817" w:type="dxa"/>
            <w:shd w:val="clear" w:color="auto" w:fill="FFFFFF" w:themeFill="background1"/>
            <w:vAlign w:val="center"/>
          </w:tcPr>
          <w:p w14:paraId="44A783F9" w14:textId="77777777" w:rsidR="00030C59" w:rsidRPr="00CE5F98" w:rsidRDefault="00030C59" w:rsidP="0020615C">
            <w:pPr>
              <w:adjustRightInd w:val="0"/>
              <w:snapToGrid w:val="0"/>
              <w:spacing w:line="360" w:lineRule="auto"/>
              <w:ind w:firstLineChars="50" w:firstLine="100"/>
              <w:jc w:val="center"/>
              <w:rPr>
                <w:color w:val="000000" w:themeColor="text1"/>
                <w:shd w:val="clear" w:color="auto" w:fill="FFFFFF" w:themeFill="background1"/>
              </w:rPr>
            </w:pPr>
            <w:r w:rsidRPr="00CE5F98">
              <w:rPr>
                <w:rFonts w:hint="eastAsia"/>
                <w:color w:val="000000" w:themeColor="text1"/>
                <w:shd w:val="clear" w:color="auto" w:fill="FFFFFF" w:themeFill="background1"/>
              </w:rPr>
              <w:t>合计</w:t>
            </w:r>
          </w:p>
        </w:tc>
        <w:tc>
          <w:tcPr>
            <w:tcW w:w="8222" w:type="dxa"/>
            <w:gridSpan w:val="5"/>
            <w:shd w:val="clear" w:color="auto" w:fill="FFFFFF" w:themeFill="background1"/>
            <w:vAlign w:val="center"/>
          </w:tcPr>
          <w:p w14:paraId="697EBAED" w14:textId="77777777" w:rsidR="00030C59" w:rsidRPr="00CE5F98" w:rsidRDefault="00030C59" w:rsidP="0020615C">
            <w:pPr>
              <w:adjustRightInd w:val="0"/>
              <w:snapToGrid w:val="0"/>
              <w:spacing w:line="360" w:lineRule="auto"/>
              <w:jc w:val="center"/>
              <w:rPr>
                <w:color w:val="000000" w:themeColor="text1"/>
                <w:shd w:val="clear" w:color="auto" w:fill="FFFFFF" w:themeFill="background1"/>
              </w:rPr>
            </w:pPr>
            <w:r w:rsidRPr="00CE5F98">
              <w:rPr>
                <w:color w:val="000000" w:themeColor="text1"/>
                <w:shd w:val="clear" w:color="auto" w:fill="FFFFFF" w:themeFill="background1"/>
              </w:rPr>
              <w:t>4</w:t>
            </w:r>
          </w:p>
        </w:tc>
      </w:tr>
    </w:tbl>
    <w:p w14:paraId="556244D7" w14:textId="77777777" w:rsidR="00030C59" w:rsidRPr="00CE5F98" w:rsidRDefault="00030C59" w:rsidP="00CF4FE7">
      <w:pPr>
        <w:adjustRightInd w:val="0"/>
        <w:snapToGrid w:val="0"/>
        <w:spacing w:line="360" w:lineRule="auto"/>
        <w:ind w:leftChars="-202" w:hangingChars="202" w:hanging="424"/>
        <w:jc w:val="left"/>
        <w:rPr>
          <w:rFonts w:ascii="Times New Roman" w:hAnsi="Times New Roman"/>
          <w:color w:val="000000" w:themeColor="text1"/>
          <w:shd w:val="clear" w:color="auto" w:fill="FFFFFF" w:themeFill="background1"/>
        </w:rPr>
      </w:pPr>
    </w:p>
    <w:p w14:paraId="35F7C0DA" w14:textId="18532E8F"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7CAE2F60" w14:textId="77777777" w:rsidR="00030C59" w:rsidRPr="00CE5F98" w:rsidRDefault="00030C59" w:rsidP="00485CC5">
      <w:pPr>
        <w:adjustRightInd w:val="0"/>
        <w:snapToGrid w:val="0"/>
        <w:spacing w:line="360" w:lineRule="auto"/>
        <w:ind w:firstLineChars="197" w:firstLine="414"/>
        <w:jc w:val="left"/>
        <w:rPr>
          <w:rFonts w:hint="eastAsia"/>
          <w:color w:val="000000" w:themeColor="text1"/>
          <w:szCs w:val="21"/>
          <w:shd w:val="clear" w:color="auto" w:fill="FFFFFF" w:themeFill="background1"/>
        </w:rPr>
      </w:pPr>
      <w:r w:rsidRPr="00CE5F98">
        <w:rPr>
          <w:rFonts w:hint="eastAsia"/>
          <w:color w:val="000000" w:themeColor="text1"/>
          <w:szCs w:val="21"/>
          <w:shd w:val="clear" w:color="auto" w:fill="FFFFFF" w:themeFill="background1"/>
        </w:rPr>
        <w:t>本课程采用线上线下混合交叉教学模式，将电脑、智能手机和多媒体教室相关设备互联互通，主要包括课堂讲授、多媒体演示、网络幕课资料自学、网络远程指导，并结合课堂与网络主题讨论和课前自主学习与课后反思总结。主题讨论，促内容体系纵向拓展；自主学习，让基本知识触类旁通。讲授式、启发式、讨论式、参与式、探究式方式综合一体，融会贯通。</w:t>
      </w:r>
    </w:p>
    <w:p w14:paraId="415C8151" w14:textId="77777777" w:rsidR="00030C59" w:rsidRPr="00CE5F98" w:rsidRDefault="00030C59" w:rsidP="00485CC5">
      <w:pPr>
        <w:adjustRightInd w:val="0"/>
        <w:snapToGrid w:val="0"/>
        <w:spacing w:line="360" w:lineRule="auto"/>
        <w:ind w:firstLineChars="202" w:firstLine="424"/>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具体</w:t>
      </w:r>
      <w:r w:rsidRPr="00CE5F98">
        <w:rPr>
          <w:rFonts w:ascii="Times New Roman" w:hAnsi="Times New Roman"/>
          <w:color w:val="000000" w:themeColor="text1"/>
          <w:szCs w:val="21"/>
          <w:shd w:val="clear" w:color="auto" w:fill="FFFFFF" w:themeFill="background1"/>
        </w:rPr>
        <w:t>开展教学</w:t>
      </w:r>
      <w:r w:rsidRPr="00CE5F98">
        <w:rPr>
          <w:rFonts w:ascii="Times New Roman" w:hAnsi="Times New Roman" w:hint="eastAsia"/>
          <w:color w:val="000000" w:themeColor="text1"/>
          <w:szCs w:val="21"/>
          <w:shd w:val="clear" w:color="auto" w:fill="FFFFFF" w:themeFill="background1"/>
        </w:rPr>
        <w:t>的方法如下</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 xml:space="preserve">  </w:t>
      </w:r>
    </w:p>
    <w:p w14:paraId="14D9DB9E"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1.</w:t>
      </w:r>
      <w:r w:rsidRPr="00CE5F98">
        <w:rPr>
          <w:rFonts w:ascii="Times New Roman" w:hAnsi="Times New Roman"/>
          <w:color w:val="000000" w:themeColor="text1"/>
          <w:szCs w:val="21"/>
          <w:shd w:val="clear" w:color="auto" w:fill="FFFFFF" w:themeFill="background1"/>
        </w:rPr>
        <w:t>讲授法：系统知识传授。</w:t>
      </w:r>
    </w:p>
    <w:p w14:paraId="04CAF20D"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lastRenderedPageBreak/>
        <w:t>2.</w:t>
      </w:r>
      <w:r w:rsidRPr="00CE5F98">
        <w:rPr>
          <w:rFonts w:ascii="Times New Roman" w:hAnsi="Times New Roman"/>
          <w:color w:val="000000" w:themeColor="text1"/>
          <w:szCs w:val="21"/>
          <w:shd w:val="clear" w:color="auto" w:fill="FFFFFF" w:themeFill="background1"/>
        </w:rPr>
        <w:t>问答法：通过课堂对话激发学生思考。</w:t>
      </w:r>
    </w:p>
    <w:p w14:paraId="78B4924B"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3.</w:t>
      </w:r>
      <w:r w:rsidRPr="00CE5F98">
        <w:rPr>
          <w:rFonts w:ascii="Times New Roman" w:hAnsi="Times New Roman"/>
          <w:color w:val="000000" w:themeColor="text1"/>
          <w:szCs w:val="21"/>
          <w:shd w:val="clear" w:color="auto" w:fill="FFFFFF" w:themeFill="background1"/>
        </w:rPr>
        <w:t>案例教学法：通过案例深入理解教学内容，进一步发展学生反思能力和评价能力。</w:t>
      </w:r>
    </w:p>
    <w:p w14:paraId="425D4294"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4.</w:t>
      </w:r>
      <w:r w:rsidRPr="00CE5F98">
        <w:rPr>
          <w:rFonts w:ascii="Times New Roman" w:hAnsi="Times New Roman"/>
          <w:color w:val="000000" w:themeColor="text1"/>
          <w:szCs w:val="21"/>
          <w:shd w:val="clear" w:color="auto" w:fill="FFFFFF" w:themeFill="background1"/>
        </w:rPr>
        <w:t>情境</w:t>
      </w:r>
      <w:r w:rsidRPr="00CE5F98">
        <w:rPr>
          <w:rFonts w:ascii="Times New Roman" w:hAnsi="Times New Roman" w:hint="eastAsia"/>
          <w:color w:val="000000" w:themeColor="text1"/>
          <w:szCs w:val="21"/>
          <w:shd w:val="clear" w:color="auto" w:fill="FFFFFF" w:themeFill="background1"/>
        </w:rPr>
        <w:t>模拟</w:t>
      </w:r>
      <w:r w:rsidRPr="00CE5F98">
        <w:rPr>
          <w:rFonts w:ascii="Times New Roman" w:hAnsi="Times New Roman"/>
          <w:color w:val="000000" w:themeColor="text1"/>
          <w:szCs w:val="21"/>
          <w:shd w:val="clear" w:color="auto" w:fill="FFFFFF" w:themeFill="background1"/>
        </w:rPr>
        <w:t>法：创设真实情境，让学生在情境之中扮演教师角色解决问题，增强知识的应用性，发展教学能力。</w:t>
      </w:r>
    </w:p>
    <w:p w14:paraId="0ED00102"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5.</w:t>
      </w:r>
      <w:r w:rsidRPr="00CE5F98">
        <w:rPr>
          <w:rFonts w:ascii="Times New Roman" w:hAnsi="Times New Roman"/>
          <w:color w:val="000000" w:themeColor="text1"/>
          <w:szCs w:val="21"/>
          <w:shd w:val="clear" w:color="auto" w:fill="FFFFFF" w:themeFill="background1"/>
        </w:rPr>
        <w:t>自</w:t>
      </w:r>
      <w:r w:rsidRPr="00CE5F98">
        <w:rPr>
          <w:rFonts w:ascii="Times New Roman" w:hAnsi="Times New Roman" w:hint="eastAsia"/>
          <w:color w:val="000000" w:themeColor="text1"/>
          <w:szCs w:val="21"/>
          <w:shd w:val="clear" w:color="auto" w:fill="FFFFFF" w:themeFill="background1"/>
        </w:rPr>
        <w:t>主学习</w:t>
      </w:r>
      <w:r w:rsidRPr="00CE5F98">
        <w:rPr>
          <w:rFonts w:ascii="Times New Roman" w:hAnsi="Times New Roman"/>
          <w:color w:val="000000" w:themeColor="text1"/>
          <w:szCs w:val="21"/>
          <w:shd w:val="clear" w:color="auto" w:fill="FFFFFF" w:themeFill="background1"/>
        </w:rPr>
        <w:t>指导法：教师在学生自学的基础上进行有计划的指导。</w:t>
      </w:r>
    </w:p>
    <w:p w14:paraId="5CC36A03" w14:textId="77777777" w:rsidR="00030C59" w:rsidRPr="00CE5F98" w:rsidRDefault="00030C59" w:rsidP="00485CC5">
      <w:pPr>
        <w:adjustRightInd w:val="0"/>
        <w:snapToGrid w:val="0"/>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6.</w:t>
      </w:r>
      <w:r w:rsidRPr="00CE5F98">
        <w:rPr>
          <w:rFonts w:ascii="Times New Roman" w:hAnsi="Times New Roman"/>
          <w:color w:val="000000" w:themeColor="text1"/>
          <w:szCs w:val="21"/>
          <w:shd w:val="clear" w:color="auto" w:fill="FFFFFF" w:themeFill="background1"/>
        </w:rPr>
        <w:t>合作</w:t>
      </w:r>
      <w:r w:rsidRPr="00CE5F98">
        <w:rPr>
          <w:rFonts w:ascii="Times New Roman" w:hAnsi="Times New Roman" w:hint="eastAsia"/>
          <w:color w:val="000000" w:themeColor="text1"/>
          <w:szCs w:val="21"/>
          <w:shd w:val="clear" w:color="auto" w:fill="FFFFFF" w:themeFill="background1"/>
        </w:rPr>
        <w:t>讨论</w:t>
      </w:r>
      <w:r w:rsidRPr="00CE5F98">
        <w:rPr>
          <w:rFonts w:ascii="Times New Roman" w:hAnsi="Times New Roman"/>
          <w:color w:val="000000" w:themeColor="text1"/>
          <w:szCs w:val="21"/>
          <w:shd w:val="clear" w:color="auto" w:fill="FFFFFF" w:themeFill="background1"/>
        </w:rPr>
        <w:t>法：针对教学内容开展小组研究学习，提高学生的沟通能力与协作能力。</w:t>
      </w:r>
    </w:p>
    <w:p w14:paraId="4FC6EF72" w14:textId="0939D415"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1DDCDA02" w14:textId="3AECC5D0" w:rsidR="00030C59"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8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694"/>
        <w:gridCol w:w="2931"/>
        <w:gridCol w:w="1747"/>
        <w:gridCol w:w="1276"/>
      </w:tblGrid>
      <w:tr w:rsidR="00CE5F98" w:rsidRPr="00CE5F98" w14:paraId="68E74C5C" w14:textId="77777777" w:rsidTr="000F3C40">
        <w:trPr>
          <w:trHeight w:val="395"/>
        </w:trPr>
        <w:tc>
          <w:tcPr>
            <w:tcW w:w="2694" w:type="dxa"/>
            <w:shd w:val="clear" w:color="auto" w:fill="FFFFFF" w:themeFill="background1"/>
            <w:vAlign w:val="center"/>
          </w:tcPr>
          <w:p w14:paraId="3CA4404A" w14:textId="77777777" w:rsidR="00030C59" w:rsidRPr="00CE5F98" w:rsidRDefault="00030C59" w:rsidP="000F3C40">
            <w:pPr>
              <w:widowControl/>
              <w:snapToGrid w:val="0"/>
              <w:spacing w:line="360" w:lineRule="exact"/>
              <w:ind w:leftChars="-51" w:hangingChars="51" w:hanging="107"/>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课程目标</w:t>
            </w:r>
          </w:p>
        </w:tc>
        <w:tc>
          <w:tcPr>
            <w:tcW w:w="2931" w:type="dxa"/>
            <w:shd w:val="clear" w:color="auto" w:fill="FFFFFF" w:themeFill="background1"/>
            <w:vAlign w:val="center"/>
          </w:tcPr>
          <w:p w14:paraId="04432E41"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考核内容</w:t>
            </w:r>
          </w:p>
        </w:tc>
        <w:tc>
          <w:tcPr>
            <w:tcW w:w="1747" w:type="dxa"/>
            <w:shd w:val="clear" w:color="auto" w:fill="FFFFFF" w:themeFill="background1"/>
            <w:vAlign w:val="center"/>
          </w:tcPr>
          <w:p w14:paraId="20521F26"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评价依据</w:t>
            </w:r>
            <w:r w:rsidRPr="00CE5F98">
              <w:rPr>
                <w:rFonts w:ascii="Times New Roman" w:hAnsi="Times New Roman"/>
                <w:b/>
                <w:bCs/>
                <w:color w:val="000000" w:themeColor="text1"/>
                <w:kern w:val="0"/>
                <w:szCs w:val="21"/>
                <w:shd w:val="clear" w:color="auto" w:fill="FFFFFF" w:themeFill="background1"/>
              </w:rPr>
              <w:t>/</w:t>
            </w:r>
          </w:p>
          <w:p w14:paraId="0981BCBD"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学习任务</w:t>
            </w:r>
          </w:p>
        </w:tc>
        <w:tc>
          <w:tcPr>
            <w:tcW w:w="1276" w:type="dxa"/>
            <w:shd w:val="clear" w:color="auto" w:fill="FFFFFF" w:themeFill="background1"/>
            <w:vAlign w:val="center"/>
          </w:tcPr>
          <w:p w14:paraId="51326085"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对应</w:t>
            </w:r>
          </w:p>
          <w:p w14:paraId="14ADC18F"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毕业要求</w:t>
            </w:r>
          </w:p>
        </w:tc>
      </w:tr>
      <w:tr w:rsidR="00CE5F98" w:rsidRPr="00CE5F98" w14:paraId="069E55A4" w14:textId="77777777" w:rsidTr="000F3C40">
        <w:tc>
          <w:tcPr>
            <w:tcW w:w="2694" w:type="dxa"/>
            <w:shd w:val="clear" w:color="auto" w:fill="FFFFFF" w:themeFill="background1"/>
            <w:vAlign w:val="center"/>
          </w:tcPr>
          <w:p w14:paraId="0C695538" w14:textId="77777777" w:rsidR="00030C59" w:rsidRPr="00CE5F98" w:rsidRDefault="00030C59" w:rsidP="0008609F">
            <w:pPr>
              <w:snapToGrid w:val="0"/>
              <w:spacing w:line="360" w:lineRule="exact"/>
              <w:jc w:val="lef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目标</w:t>
            </w:r>
            <w:r w:rsidRPr="00CE5F98">
              <w:rPr>
                <w:rFonts w:ascii="Times New Roman" w:hAnsi="Times New Roman"/>
                <w:bCs/>
                <w:color w:val="000000" w:themeColor="text1"/>
                <w:szCs w:val="21"/>
                <w:shd w:val="clear" w:color="auto" w:fill="FFFFFF" w:themeFill="background1"/>
              </w:rPr>
              <w:t>1</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通过课程学习，使学生在上一学期初步理解与认识社会心理现象中个体社会心理基础上，进一步推进到群体心理、大众心理现象的内容体系</w:t>
            </w:r>
            <w:r w:rsidRPr="00CE5F98">
              <w:rPr>
                <w:rFonts w:ascii="Times New Roman" w:hAnsi="Times New Roman"/>
                <w:color w:val="000000" w:themeColor="text1"/>
                <w:szCs w:val="21"/>
                <w:shd w:val="clear" w:color="auto" w:fill="FFFFFF" w:themeFill="background1"/>
              </w:rPr>
              <w:t>。</w:t>
            </w:r>
          </w:p>
        </w:tc>
        <w:tc>
          <w:tcPr>
            <w:tcW w:w="2931" w:type="dxa"/>
            <w:shd w:val="clear" w:color="auto" w:fill="FFFFFF" w:themeFill="background1"/>
          </w:tcPr>
          <w:p w14:paraId="3FF6F91F" w14:textId="77777777" w:rsidR="00030C59" w:rsidRPr="00CE5F98" w:rsidRDefault="00030C59" w:rsidP="0008609F">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1.</w:t>
            </w:r>
            <w:r w:rsidRPr="00CE5F98">
              <w:rPr>
                <w:rFonts w:ascii="Times New Roman" w:hAnsi="Times New Roman" w:hint="eastAsia"/>
                <w:bCs/>
                <w:color w:val="000000" w:themeColor="text1"/>
                <w:szCs w:val="21"/>
                <w:shd w:val="clear" w:color="auto" w:fill="FFFFFF" w:themeFill="background1"/>
              </w:rPr>
              <w:t>对社会交互环境下个体的人际沟通及典型社会行为的分析；</w:t>
            </w:r>
          </w:p>
          <w:p w14:paraId="00BFE173" w14:textId="77777777" w:rsidR="00030C59" w:rsidRPr="00CE5F98" w:rsidRDefault="00030C59" w:rsidP="0008609F">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2</w:t>
            </w:r>
            <w:r w:rsidRPr="00CE5F98">
              <w:rPr>
                <w:rFonts w:ascii="Times New Roman" w:hAnsi="Times New Roman" w:hint="eastAsia"/>
                <w:bCs/>
                <w:color w:val="000000" w:themeColor="text1"/>
                <w:szCs w:val="21"/>
                <w:shd w:val="clear" w:color="auto" w:fill="FFFFFF" w:themeFill="background1"/>
              </w:rPr>
              <w:t>.</w:t>
            </w:r>
            <w:r w:rsidRPr="00CE5F98">
              <w:rPr>
                <w:rFonts w:ascii="Times New Roman" w:hAnsi="Times New Roman" w:hint="eastAsia"/>
                <w:bCs/>
                <w:color w:val="000000" w:themeColor="text1"/>
                <w:szCs w:val="21"/>
                <w:shd w:val="clear" w:color="auto" w:fill="FFFFFF" w:themeFill="background1"/>
              </w:rPr>
              <w:t>群体凝聚、群际关系及偏见、社会认同等内容的把握；</w:t>
            </w:r>
          </w:p>
          <w:p w14:paraId="5C389B51" w14:textId="77777777" w:rsidR="00030C59" w:rsidRPr="00CE5F98" w:rsidRDefault="00030C59" w:rsidP="0008609F">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3</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bCs/>
                <w:color w:val="000000" w:themeColor="text1"/>
                <w:szCs w:val="21"/>
                <w:shd w:val="clear" w:color="auto" w:fill="FFFFFF" w:themeFill="background1"/>
              </w:rPr>
              <w:t>大众心理现象的内涵厘清与评判。</w:t>
            </w:r>
          </w:p>
        </w:tc>
        <w:tc>
          <w:tcPr>
            <w:tcW w:w="1747" w:type="dxa"/>
            <w:shd w:val="clear" w:color="auto" w:fill="FFFFFF" w:themeFill="background1"/>
            <w:vAlign w:val="center"/>
          </w:tcPr>
          <w:p w14:paraId="02AB6885" w14:textId="77777777" w:rsidR="00030C59" w:rsidRPr="00CE5F98" w:rsidRDefault="00030C59" w:rsidP="00456C4D">
            <w:pPr>
              <w:snapToGrid w:val="0"/>
              <w:spacing w:line="360" w:lineRule="exact"/>
              <w:jc w:val="lef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课堂讨论、课后作业、</w:t>
            </w:r>
            <w:r w:rsidRPr="00CE5F98">
              <w:rPr>
                <w:rFonts w:ascii="Times New Roman" w:hAnsi="Times New Roman" w:hint="eastAsia"/>
                <w:bCs/>
                <w:color w:val="000000" w:themeColor="text1"/>
                <w:szCs w:val="21"/>
                <w:shd w:val="clear" w:color="auto" w:fill="FFFFFF" w:themeFill="background1"/>
              </w:rPr>
              <w:t>期中小组主题讨论考核、</w:t>
            </w:r>
            <w:r w:rsidRPr="00CE5F98">
              <w:rPr>
                <w:rFonts w:ascii="Times New Roman" w:hAnsi="Times New Roman"/>
                <w:bCs/>
                <w:color w:val="000000" w:themeColor="text1"/>
                <w:szCs w:val="21"/>
                <w:shd w:val="clear" w:color="auto" w:fill="FFFFFF" w:themeFill="background1"/>
              </w:rPr>
              <w:t>期末考试</w:t>
            </w:r>
            <w:r w:rsidRPr="00CE5F98">
              <w:rPr>
                <w:rFonts w:ascii="Times New Roman" w:hAnsi="Times New Roman" w:hint="eastAsia"/>
                <w:bCs/>
                <w:color w:val="000000" w:themeColor="text1"/>
                <w:szCs w:val="21"/>
                <w:shd w:val="clear" w:color="auto" w:fill="FFFFFF" w:themeFill="background1"/>
              </w:rPr>
              <w:t>。</w:t>
            </w:r>
          </w:p>
        </w:tc>
        <w:tc>
          <w:tcPr>
            <w:tcW w:w="1276" w:type="dxa"/>
            <w:shd w:val="clear" w:color="auto" w:fill="FFFFFF" w:themeFill="background1"/>
            <w:vAlign w:val="center"/>
          </w:tcPr>
          <w:p w14:paraId="04D55916"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2</w:t>
            </w:r>
          </w:p>
          <w:p w14:paraId="07C75F44"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8</w:t>
            </w:r>
          </w:p>
        </w:tc>
      </w:tr>
      <w:tr w:rsidR="00CE5F98" w:rsidRPr="00CE5F98" w14:paraId="0C4254F6" w14:textId="77777777" w:rsidTr="000F3C40">
        <w:trPr>
          <w:trHeight w:val="841"/>
        </w:trPr>
        <w:tc>
          <w:tcPr>
            <w:tcW w:w="2694" w:type="dxa"/>
            <w:shd w:val="clear" w:color="auto" w:fill="FFFFFF" w:themeFill="background1"/>
            <w:vAlign w:val="center"/>
          </w:tcPr>
          <w:p w14:paraId="034823AA" w14:textId="77777777" w:rsidR="00030C59" w:rsidRPr="00CE5F98" w:rsidRDefault="00030C59" w:rsidP="0008609F">
            <w:pPr>
              <w:snapToGrid w:val="0"/>
              <w:spacing w:line="360" w:lineRule="exact"/>
              <w:jc w:val="lef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目标</w:t>
            </w:r>
            <w:r w:rsidRPr="00CE5F98">
              <w:rPr>
                <w:rFonts w:ascii="Times New Roman" w:hAnsi="Times New Roman"/>
                <w:bCs/>
                <w:color w:val="000000" w:themeColor="text1"/>
                <w:szCs w:val="21"/>
                <w:shd w:val="clear" w:color="auto" w:fill="FFFFFF" w:themeFill="background1"/>
              </w:rPr>
              <w:t>2</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通过课程学习，培养学生以专业思维和方法解读、分析社会心理和社会行为的能力</w:t>
            </w:r>
            <w:r w:rsidRPr="00CE5F98">
              <w:rPr>
                <w:rFonts w:ascii="Times New Roman" w:hAnsi="Times New Roman"/>
                <w:color w:val="000000" w:themeColor="text1"/>
                <w:szCs w:val="21"/>
                <w:shd w:val="clear" w:color="auto" w:fill="FFFFFF" w:themeFill="background1"/>
              </w:rPr>
              <w:t>。</w:t>
            </w:r>
          </w:p>
        </w:tc>
        <w:tc>
          <w:tcPr>
            <w:tcW w:w="2931" w:type="dxa"/>
            <w:shd w:val="clear" w:color="auto" w:fill="FFFFFF" w:themeFill="background1"/>
          </w:tcPr>
          <w:p w14:paraId="018CEE58" w14:textId="77777777" w:rsidR="00030C59" w:rsidRPr="00CE5F98" w:rsidRDefault="00030C59" w:rsidP="0008609F">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1.</w:t>
            </w:r>
            <w:r w:rsidRPr="00CE5F98">
              <w:rPr>
                <w:rFonts w:ascii="Times New Roman" w:hAnsi="Times New Roman" w:hint="eastAsia"/>
                <w:bCs/>
                <w:color w:val="000000" w:themeColor="text1"/>
                <w:szCs w:val="21"/>
                <w:shd w:val="clear" w:color="auto" w:fill="FFFFFF" w:themeFill="background1"/>
              </w:rPr>
              <w:t>专业思维的形成，专业研究方法的掌握</w:t>
            </w:r>
            <w:r w:rsidRPr="00CE5F98">
              <w:rPr>
                <w:rFonts w:ascii="Times New Roman" w:hAnsi="Times New Roman"/>
                <w:bCs/>
                <w:color w:val="000000" w:themeColor="text1"/>
                <w:szCs w:val="21"/>
                <w:shd w:val="clear" w:color="auto" w:fill="FFFFFF" w:themeFill="background1"/>
              </w:rPr>
              <w:t>；</w:t>
            </w:r>
          </w:p>
          <w:p w14:paraId="16A05608" w14:textId="77777777" w:rsidR="00030C59" w:rsidRPr="00CE5F98" w:rsidRDefault="00030C59" w:rsidP="0008609F">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2.</w:t>
            </w:r>
            <w:r w:rsidRPr="00CE5F98">
              <w:rPr>
                <w:rFonts w:ascii="Times New Roman" w:hAnsi="Times New Roman" w:hint="eastAsia"/>
                <w:bCs/>
                <w:color w:val="000000" w:themeColor="text1"/>
                <w:szCs w:val="21"/>
                <w:shd w:val="clear" w:color="auto" w:fill="FFFFFF" w:themeFill="background1"/>
              </w:rPr>
              <w:t>分析与测评社会心理现象与社会行为</w:t>
            </w:r>
            <w:r w:rsidRPr="00CE5F98">
              <w:rPr>
                <w:rFonts w:ascii="Times New Roman" w:hAnsi="Times New Roman"/>
                <w:bCs/>
                <w:color w:val="000000" w:themeColor="text1"/>
                <w:szCs w:val="21"/>
                <w:shd w:val="clear" w:color="auto" w:fill="FFFFFF" w:themeFill="background1"/>
              </w:rPr>
              <w:t>的能力</w:t>
            </w:r>
            <w:r w:rsidRPr="00CE5F98">
              <w:rPr>
                <w:rFonts w:ascii="Times New Roman" w:hAnsi="Times New Roman" w:hint="eastAsia"/>
                <w:bCs/>
                <w:color w:val="000000" w:themeColor="text1"/>
                <w:szCs w:val="21"/>
                <w:shd w:val="clear" w:color="auto" w:fill="FFFFFF" w:themeFill="background1"/>
              </w:rPr>
              <w:t>。</w:t>
            </w:r>
          </w:p>
        </w:tc>
        <w:tc>
          <w:tcPr>
            <w:tcW w:w="1747" w:type="dxa"/>
            <w:shd w:val="clear" w:color="auto" w:fill="FFFFFF" w:themeFill="background1"/>
            <w:vAlign w:val="center"/>
          </w:tcPr>
          <w:p w14:paraId="20112CFC" w14:textId="77777777" w:rsidR="00030C59" w:rsidRPr="00CE5F98" w:rsidRDefault="00030C59" w:rsidP="0008609F">
            <w:pPr>
              <w:snapToGrid w:val="0"/>
              <w:spacing w:line="360" w:lineRule="exact"/>
              <w:jc w:val="lef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课堂</w:t>
            </w:r>
            <w:r w:rsidRPr="00CE5F98">
              <w:rPr>
                <w:rFonts w:ascii="Times New Roman" w:hAnsi="Times New Roman" w:hint="eastAsia"/>
                <w:bCs/>
                <w:color w:val="000000" w:themeColor="text1"/>
                <w:szCs w:val="21"/>
                <w:shd w:val="clear" w:color="auto" w:fill="FFFFFF" w:themeFill="background1"/>
              </w:rPr>
              <w:t>讨论</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bCs/>
                <w:color w:val="000000" w:themeColor="text1"/>
                <w:szCs w:val="21"/>
                <w:shd w:val="clear" w:color="auto" w:fill="FFFFFF" w:themeFill="background1"/>
              </w:rPr>
              <w:t>课后作业、期中小组主题讨论考核、</w:t>
            </w:r>
            <w:r w:rsidRPr="00CE5F98">
              <w:rPr>
                <w:rFonts w:ascii="Times New Roman" w:hAnsi="Times New Roman"/>
                <w:bCs/>
                <w:color w:val="000000" w:themeColor="text1"/>
                <w:szCs w:val="21"/>
                <w:shd w:val="clear" w:color="auto" w:fill="FFFFFF" w:themeFill="background1"/>
              </w:rPr>
              <w:t>期末考试</w:t>
            </w:r>
            <w:r w:rsidRPr="00CE5F98">
              <w:rPr>
                <w:rFonts w:ascii="Times New Roman" w:hAnsi="Times New Roman" w:hint="eastAsia"/>
                <w:bCs/>
                <w:color w:val="000000" w:themeColor="text1"/>
                <w:szCs w:val="21"/>
                <w:shd w:val="clear" w:color="auto" w:fill="FFFFFF" w:themeFill="background1"/>
              </w:rPr>
              <w:t>。</w:t>
            </w:r>
          </w:p>
        </w:tc>
        <w:tc>
          <w:tcPr>
            <w:tcW w:w="1276" w:type="dxa"/>
            <w:shd w:val="clear" w:color="auto" w:fill="FFFFFF" w:themeFill="background1"/>
            <w:vAlign w:val="center"/>
          </w:tcPr>
          <w:p w14:paraId="4DF790EB"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毕业要求</w:t>
            </w:r>
            <w:r w:rsidRPr="00CE5F98">
              <w:rPr>
                <w:rFonts w:ascii="Times New Roman" w:hAnsi="Times New Roman"/>
                <w:bCs/>
                <w:color w:val="000000" w:themeColor="text1"/>
                <w:szCs w:val="21"/>
                <w:shd w:val="clear" w:color="auto" w:fill="FFFFFF" w:themeFill="background1"/>
              </w:rPr>
              <w:t>4</w:t>
            </w:r>
          </w:p>
          <w:p w14:paraId="2D7F6B41"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5</w:t>
            </w:r>
          </w:p>
        </w:tc>
      </w:tr>
      <w:tr w:rsidR="00CE5F98" w:rsidRPr="00CE5F98" w14:paraId="67E7E3D2" w14:textId="77777777" w:rsidTr="000F3C40">
        <w:tc>
          <w:tcPr>
            <w:tcW w:w="2694" w:type="dxa"/>
            <w:shd w:val="clear" w:color="auto" w:fill="FFFFFF" w:themeFill="background1"/>
            <w:vAlign w:val="center"/>
          </w:tcPr>
          <w:p w14:paraId="67C22B9E" w14:textId="77777777" w:rsidR="00030C59" w:rsidRPr="00CE5F98" w:rsidRDefault="00030C59" w:rsidP="0008609F">
            <w:pPr>
              <w:snapToGrid w:val="0"/>
              <w:spacing w:line="360" w:lineRule="exact"/>
              <w:jc w:val="lef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目标</w:t>
            </w:r>
            <w:r w:rsidRPr="00CE5F98">
              <w:rPr>
                <w:rFonts w:ascii="Times New Roman" w:hAnsi="Times New Roman"/>
                <w:bCs/>
                <w:color w:val="000000" w:themeColor="text1"/>
                <w:szCs w:val="21"/>
                <w:shd w:val="clear" w:color="auto" w:fill="FFFFFF" w:themeFill="background1"/>
              </w:rPr>
              <w:t>3</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通过课程学习，提高学生的社交能力、人际沟通能力和协调群体活动的能力，形成专业观与职业意识。</w:t>
            </w:r>
          </w:p>
        </w:tc>
        <w:tc>
          <w:tcPr>
            <w:tcW w:w="2931" w:type="dxa"/>
            <w:shd w:val="clear" w:color="auto" w:fill="FFFFFF" w:themeFill="background1"/>
          </w:tcPr>
          <w:p w14:paraId="1F104CD4" w14:textId="77777777" w:rsidR="00030C59" w:rsidRPr="00CE5F98" w:rsidRDefault="00030C59" w:rsidP="0008609F">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1.</w:t>
            </w:r>
            <w:r w:rsidRPr="00CE5F98">
              <w:rPr>
                <w:rFonts w:ascii="Times New Roman" w:hAnsi="Times New Roman" w:hint="eastAsia"/>
                <w:bCs/>
                <w:color w:val="000000" w:themeColor="text1"/>
                <w:szCs w:val="21"/>
                <w:shd w:val="clear" w:color="auto" w:fill="FFFFFF" w:themeFill="background1"/>
              </w:rPr>
              <w:t>正确专业价值观与职业素养的形成</w:t>
            </w:r>
            <w:r w:rsidRPr="00CE5F98">
              <w:rPr>
                <w:rFonts w:ascii="Times New Roman" w:hAnsi="Times New Roman"/>
                <w:bCs/>
                <w:color w:val="000000" w:themeColor="text1"/>
                <w:szCs w:val="21"/>
                <w:shd w:val="clear" w:color="auto" w:fill="FFFFFF" w:themeFill="background1"/>
              </w:rPr>
              <w:t>；</w:t>
            </w:r>
          </w:p>
          <w:p w14:paraId="4F60213B" w14:textId="77777777" w:rsidR="00030C59" w:rsidRPr="00CE5F98" w:rsidRDefault="00030C59" w:rsidP="0008609F">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2.</w:t>
            </w:r>
            <w:r w:rsidRPr="00CE5F98">
              <w:rPr>
                <w:rFonts w:ascii="Times New Roman" w:hAnsi="Times New Roman" w:hint="eastAsia"/>
                <w:bCs/>
                <w:color w:val="000000" w:themeColor="text1"/>
                <w:szCs w:val="21"/>
                <w:shd w:val="clear" w:color="auto" w:fill="FFFFFF" w:themeFill="background1"/>
              </w:rPr>
              <w:t>沟通协调能力、团结协作能力、积极社会人格</w:t>
            </w:r>
            <w:r w:rsidRPr="00CE5F98">
              <w:rPr>
                <w:rFonts w:ascii="Times New Roman" w:hAnsi="Times New Roman"/>
                <w:bCs/>
                <w:color w:val="000000" w:themeColor="text1"/>
                <w:szCs w:val="21"/>
                <w:shd w:val="clear" w:color="auto" w:fill="FFFFFF" w:themeFill="background1"/>
              </w:rPr>
              <w:t>的</w:t>
            </w:r>
            <w:r w:rsidRPr="00CE5F98">
              <w:rPr>
                <w:rFonts w:ascii="Times New Roman" w:hAnsi="Times New Roman" w:hint="eastAsia"/>
                <w:bCs/>
                <w:color w:val="000000" w:themeColor="text1"/>
                <w:szCs w:val="21"/>
                <w:shd w:val="clear" w:color="auto" w:fill="FFFFFF" w:themeFill="background1"/>
              </w:rPr>
              <w:t>完善</w:t>
            </w:r>
            <w:r w:rsidRPr="00CE5F98">
              <w:rPr>
                <w:rFonts w:ascii="Times New Roman" w:hAnsi="Times New Roman"/>
                <w:bCs/>
                <w:color w:val="000000" w:themeColor="text1"/>
                <w:szCs w:val="21"/>
                <w:shd w:val="clear" w:color="auto" w:fill="FFFFFF" w:themeFill="background1"/>
              </w:rPr>
              <w:t>。</w:t>
            </w:r>
          </w:p>
        </w:tc>
        <w:tc>
          <w:tcPr>
            <w:tcW w:w="1747" w:type="dxa"/>
            <w:shd w:val="clear" w:color="auto" w:fill="FFFFFF" w:themeFill="background1"/>
            <w:vAlign w:val="center"/>
          </w:tcPr>
          <w:p w14:paraId="35E7A176"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课堂</w:t>
            </w:r>
            <w:r w:rsidRPr="00CE5F98">
              <w:rPr>
                <w:rFonts w:ascii="Times New Roman" w:hAnsi="Times New Roman" w:hint="eastAsia"/>
                <w:bCs/>
                <w:color w:val="000000" w:themeColor="text1"/>
                <w:szCs w:val="21"/>
                <w:shd w:val="clear" w:color="auto" w:fill="FFFFFF" w:themeFill="background1"/>
              </w:rPr>
              <w:t>讨论</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bCs/>
                <w:color w:val="000000" w:themeColor="text1"/>
                <w:szCs w:val="21"/>
                <w:shd w:val="clear" w:color="auto" w:fill="FFFFFF" w:themeFill="background1"/>
              </w:rPr>
              <w:t>课后作业</w:t>
            </w:r>
            <w:r w:rsidRPr="00CE5F98">
              <w:rPr>
                <w:rFonts w:ascii="Times New Roman" w:hAnsi="Times New Roman"/>
                <w:bCs/>
                <w:color w:val="000000" w:themeColor="text1"/>
                <w:szCs w:val="21"/>
                <w:shd w:val="clear" w:color="auto" w:fill="FFFFFF" w:themeFill="background1"/>
              </w:rPr>
              <w:t>、期末考试</w:t>
            </w:r>
            <w:r w:rsidRPr="00CE5F98">
              <w:rPr>
                <w:rFonts w:ascii="Times New Roman" w:hAnsi="Times New Roman" w:hint="eastAsia"/>
                <w:bCs/>
                <w:color w:val="000000" w:themeColor="text1"/>
                <w:szCs w:val="21"/>
                <w:shd w:val="clear" w:color="auto" w:fill="FFFFFF" w:themeFill="background1"/>
              </w:rPr>
              <w:t>。</w:t>
            </w:r>
          </w:p>
        </w:tc>
        <w:tc>
          <w:tcPr>
            <w:tcW w:w="1276" w:type="dxa"/>
            <w:shd w:val="clear" w:color="auto" w:fill="FFFFFF" w:themeFill="background1"/>
            <w:vAlign w:val="center"/>
          </w:tcPr>
          <w:p w14:paraId="1229FB38"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6</w:t>
            </w:r>
          </w:p>
          <w:p w14:paraId="6F975487"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7</w:t>
            </w:r>
          </w:p>
          <w:p w14:paraId="1B92C04C"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9</w:t>
            </w:r>
          </w:p>
        </w:tc>
      </w:tr>
    </w:tbl>
    <w:p w14:paraId="461BE2AE" w14:textId="77777777" w:rsidR="00030C59" w:rsidRPr="00DA2E3C" w:rsidRDefault="00030C59"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bookmarkStart w:id="93" w:name="_Toc203243501"/>
      <w:r w:rsidRPr="00DA2E3C">
        <w:rPr>
          <w:rFonts w:ascii="微软雅黑" w:eastAsia="微软雅黑" w:hAnsi="微软雅黑"/>
          <w:b/>
          <w:bCs/>
          <w:color w:val="000000" w:themeColor="text1"/>
          <w:sz w:val="24"/>
          <w:szCs w:val="24"/>
        </w:rPr>
        <w:t>（二）考核方式及具体要求</w:t>
      </w:r>
      <w:bookmarkEnd w:id="93"/>
    </w:p>
    <w:p w14:paraId="36D3FC90"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94" w:name="_Toc203243502"/>
      <w:r w:rsidRPr="00CE5F98">
        <w:rPr>
          <w:rFonts w:ascii="Times New Roman" w:hAnsi="Times New Roman"/>
          <w:color w:val="000000" w:themeColor="text1"/>
          <w:szCs w:val="21"/>
          <w:shd w:val="clear" w:color="auto" w:fill="FFFFFF" w:themeFill="background1"/>
        </w:rPr>
        <w:t>1.</w:t>
      </w:r>
      <w:r w:rsidRPr="00CE5F98">
        <w:rPr>
          <w:rFonts w:ascii="Times New Roman" w:hAnsi="Times New Roman"/>
          <w:color w:val="000000" w:themeColor="text1"/>
          <w:szCs w:val="21"/>
          <w:shd w:val="clear" w:color="auto" w:fill="FFFFFF" w:themeFill="background1"/>
        </w:rPr>
        <w:t>考核方式</w:t>
      </w:r>
      <w:bookmarkEnd w:id="94"/>
    </w:p>
    <w:p w14:paraId="7D8CE17F"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95" w:name="_Toc203243503"/>
      <w:r w:rsidRPr="00CE5F98">
        <w:rPr>
          <w:rFonts w:ascii="Times New Roman" w:hAnsi="Times New Roman" w:hint="eastAsia"/>
          <w:color w:val="000000" w:themeColor="text1"/>
          <w:szCs w:val="21"/>
          <w:shd w:val="clear" w:color="auto" w:fill="FFFFFF" w:themeFill="background1"/>
        </w:rPr>
        <w:t>包括形成性评价和终结性评价。考核形式有：期末考试采取笔试的闭卷形式；半期考试采取小组主题讨论；平时作业为课堂即席讨论、课后反思总结。</w:t>
      </w:r>
      <w:bookmarkEnd w:id="95"/>
    </w:p>
    <w:p w14:paraId="20B3C664"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96" w:name="_Toc203243504"/>
      <w:r w:rsidRPr="00CE5F98">
        <w:rPr>
          <w:rFonts w:ascii="Times New Roman" w:hAnsi="Times New Roman"/>
          <w:color w:val="000000" w:themeColor="text1"/>
          <w:szCs w:val="21"/>
          <w:shd w:val="clear" w:color="auto" w:fill="FFFFFF" w:themeFill="background1"/>
        </w:rPr>
        <w:t>2.</w:t>
      </w:r>
      <w:r w:rsidRPr="00CE5F98">
        <w:rPr>
          <w:rFonts w:ascii="Times New Roman" w:hAnsi="Times New Roman"/>
          <w:color w:val="000000" w:themeColor="text1"/>
          <w:szCs w:val="21"/>
          <w:shd w:val="clear" w:color="auto" w:fill="FFFFFF" w:themeFill="background1"/>
        </w:rPr>
        <w:t>总成绩评定</w:t>
      </w:r>
      <w:bookmarkEnd w:id="96"/>
    </w:p>
    <w:p w14:paraId="2BCEAA8B"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97" w:name="_Toc203243505"/>
      <w:r w:rsidRPr="00CE5F98">
        <w:rPr>
          <w:rFonts w:ascii="Times New Roman" w:hAnsi="Times New Roman"/>
          <w:color w:val="000000" w:themeColor="text1"/>
          <w:szCs w:val="21"/>
          <w:shd w:val="clear" w:color="auto" w:fill="FFFFFF" w:themeFill="background1"/>
        </w:rPr>
        <w:t>总成绩</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平时成绩</w:t>
      </w:r>
      <w:r w:rsidRPr="00CE5F98">
        <w:rPr>
          <w:rFonts w:ascii="Times New Roman" w:hAnsi="Times New Roman" w:hint="eastAsia"/>
          <w:color w:val="000000" w:themeColor="text1"/>
          <w:szCs w:val="21"/>
          <w:shd w:val="clear" w:color="auto" w:fill="FFFFFF" w:themeFill="background1"/>
        </w:rPr>
        <w:t>25</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半期考试成绩</w:t>
      </w:r>
      <w:r w:rsidRPr="00CE5F98">
        <w:rPr>
          <w:rFonts w:ascii="Times New Roman" w:hAnsi="Times New Roman"/>
          <w:color w:val="000000" w:themeColor="text1"/>
          <w:szCs w:val="21"/>
          <w:shd w:val="clear" w:color="auto" w:fill="FFFFFF" w:themeFill="background1"/>
        </w:rPr>
        <w:t>2</w:t>
      </w:r>
      <w:r w:rsidRPr="00CE5F98">
        <w:rPr>
          <w:rFonts w:ascii="Times New Roman" w:hAnsi="Times New Roman" w:hint="eastAsia"/>
          <w:color w:val="000000" w:themeColor="text1"/>
          <w:szCs w:val="21"/>
          <w:shd w:val="clear" w:color="auto" w:fill="FFFFFF" w:themeFill="background1"/>
        </w:rPr>
        <w:t>5</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期末考</w:t>
      </w:r>
      <w:r w:rsidRPr="00CE5F98">
        <w:rPr>
          <w:rFonts w:ascii="Times New Roman" w:hAnsi="Times New Roman" w:hint="eastAsia"/>
          <w:color w:val="000000" w:themeColor="text1"/>
          <w:szCs w:val="21"/>
          <w:shd w:val="clear" w:color="auto" w:fill="FFFFFF" w:themeFill="background1"/>
        </w:rPr>
        <w:t>试</w:t>
      </w:r>
      <w:r w:rsidRPr="00CE5F98">
        <w:rPr>
          <w:rFonts w:ascii="Times New Roman" w:hAnsi="Times New Roman"/>
          <w:color w:val="000000" w:themeColor="text1"/>
          <w:szCs w:val="21"/>
          <w:shd w:val="clear" w:color="auto" w:fill="FFFFFF" w:themeFill="background1"/>
        </w:rPr>
        <w:t>成绩</w:t>
      </w:r>
      <w:r w:rsidRPr="00CE5F98">
        <w:rPr>
          <w:rFonts w:ascii="Times New Roman" w:hAnsi="Times New Roman"/>
          <w:color w:val="000000" w:themeColor="text1"/>
          <w:szCs w:val="21"/>
          <w:shd w:val="clear" w:color="auto" w:fill="FFFFFF" w:themeFill="background1"/>
        </w:rPr>
        <w:t>50%</w:t>
      </w:r>
      <w:bookmarkEnd w:id="97"/>
    </w:p>
    <w:p w14:paraId="32716386" w14:textId="77777777" w:rsidR="00030C59" w:rsidRPr="00CE5F98" w:rsidRDefault="00030C59" w:rsidP="0008609F">
      <w:pPr>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3.</w:t>
      </w:r>
      <w:r w:rsidRPr="00CE5F98">
        <w:rPr>
          <w:rFonts w:ascii="Times New Roman" w:hAnsi="Times New Roman"/>
          <w:color w:val="000000" w:themeColor="text1"/>
          <w:szCs w:val="21"/>
          <w:shd w:val="clear" w:color="auto" w:fill="FFFFFF" w:themeFill="background1"/>
        </w:rPr>
        <w:t>平时成绩评定</w:t>
      </w:r>
    </w:p>
    <w:p w14:paraId="4303DB07" w14:textId="77777777" w:rsidR="00030C59" w:rsidRPr="00CE5F98" w:rsidRDefault="00030C59" w:rsidP="0008609F">
      <w:pPr>
        <w:spacing w:line="360" w:lineRule="auto"/>
        <w:ind w:firstLineChars="150" w:firstLine="315"/>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lastRenderedPageBreak/>
        <w:t>（</w:t>
      </w:r>
      <w:r w:rsidRPr="00CE5F98">
        <w:rPr>
          <w:rFonts w:ascii="Times New Roman" w:hAnsi="Times New Roman"/>
          <w:color w:val="000000" w:themeColor="text1"/>
          <w:szCs w:val="21"/>
          <w:shd w:val="clear" w:color="auto" w:fill="FFFFFF" w:themeFill="background1"/>
        </w:rPr>
        <w:t>1</w:t>
      </w:r>
      <w:r w:rsidRPr="00CE5F98">
        <w:rPr>
          <w:rFonts w:ascii="Times New Roman" w:hAnsi="Times New Roman"/>
          <w:color w:val="000000" w:themeColor="text1"/>
          <w:szCs w:val="21"/>
          <w:shd w:val="clear" w:color="auto" w:fill="FFFFFF" w:themeFill="background1"/>
        </w:rPr>
        <w:t>）考勤</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2</w:t>
      </w:r>
      <w:r w:rsidRPr="00CE5F98">
        <w:rPr>
          <w:rFonts w:ascii="Times New Roman" w:hAnsi="Times New Roman"/>
          <w:color w:val="000000" w:themeColor="text1"/>
          <w:szCs w:val="21"/>
          <w:shd w:val="clear" w:color="auto" w:fill="FFFFFF" w:themeFill="background1"/>
        </w:rPr>
        <w:t>）课堂</w:t>
      </w:r>
      <w:r w:rsidRPr="00CE5F98">
        <w:rPr>
          <w:rFonts w:ascii="Times New Roman" w:hAnsi="Times New Roman" w:hint="eastAsia"/>
          <w:color w:val="000000" w:themeColor="text1"/>
          <w:szCs w:val="21"/>
          <w:shd w:val="clear" w:color="auto" w:fill="FFFFFF" w:themeFill="background1"/>
        </w:rPr>
        <w:t>讨论</w:t>
      </w:r>
      <w:r w:rsidRPr="00CE5F98">
        <w:rPr>
          <w:rFonts w:ascii="Times New Roman" w:hAnsi="Times New Roman"/>
          <w:color w:val="000000" w:themeColor="text1"/>
          <w:szCs w:val="21"/>
          <w:shd w:val="clear" w:color="auto" w:fill="FFFFFF" w:themeFill="background1"/>
        </w:rPr>
        <w:t>表现</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3</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课后反思总结</w:t>
      </w:r>
      <w:r w:rsidRPr="00CE5F98">
        <w:rPr>
          <w:rFonts w:ascii="Times New Roman" w:hAnsi="Times New Roman"/>
          <w:color w:val="000000" w:themeColor="text1"/>
          <w:szCs w:val="21"/>
          <w:shd w:val="clear" w:color="auto" w:fill="FFFFFF" w:themeFill="background1"/>
        </w:rPr>
        <w:t>作业</w:t>
      </w:r>
      <w:r w:rsidRPr="00CE5F98">
        <w:rPr>
          <w:rFonts w:ascii="Times New Roman" w:hAnsi="Times New Roman" w:hint="eastAsia"/>
          <w:color w:val="000000" w:themeColor="text1"/>
          <w:szCs w:val="21"/>
          <w:shd w:val="clear" w:color="auto" w:fill="FFFFFF" w:themeFill="background1"/>
        </w:rPr>
        <w:t>。</w:t>
      </w:r>
    </w:p>
    <w:p w14:paraId="05F68319" w14:textId="77777777" w:rsidR="00030C59" w:rsidRPr="00CE5F98" w:rsidRDefault="00030C59" w:rsidP="009E717B">
      <w:pPr>
        <w:spacing w:line="360" w:lineRule="auto"/>
        <w:ind w:firstLineChars="200" w:firstLine="420"/>
        <w:rPr>
          <w:rFonts w:ascii="Times New Roman" w:hAnsi="Times New Roman"/>
          <w:color w:val="000000" w:themeColor="text1"/>
          <w:szCs w:val="21"/>
        </w:rPr>
      </w:pPr>
      <w:r w:rsidRPr="00CE5F98">
        <w:rPr>
          <w:rFonts w:ascii="Times New Roman" w:hAnsi="Times New Roman" w:hint="eastAsia"/>
          <w:color w:val="000000" w:themeColor="text1"/>
          <w:szCs w:val="21"/>
        </w:rPr>
        <w:t>平时成绩＝课堂讨论表现平均分</w:t>
      </w:r>
      <w:r w:rsidRPr="00CE5F98">
        <w:rPr>
          <w:rFonts w:ascii="Times New Roman" w:hAnsi="Times New Roman" w:hint="eastAsia"/>
          <w:color w:val="000000" w:themeColor="text1"/>
          <w:szCs w:val="21"/>
        </w:rPr>
        <w:t>10</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反思总结作业平均分</w:t>
      </w: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5%</w:t>
      </w:r>
    </w:p>
    <w:p w14:paraId="5D100A9B" w14:textId="77777777" w:rsidR="00030C59" w:rsidRPr="00CE5F98" w:rsidRDefault="00030C59" w:rsidP="009E717B">
      <w:pPr>
        <w:spacing w:line="360" w:lineRule="auto"/>
        <w:ind w:firstLineChars="300" w:firstLine="630"/>
        <w:rPr>
          <w:rFonts w:ascii="Times New Roman" w:hAnsi="Times New Roman"/>
          <w:color w:val="000000" w:themeColor="text1"/>
          <w:szCs w:val="21"/>
        </w:rPr>
      </w:pPr>
      <w:r w:rsidRPr="00CE5F98">
        <w:rPr>
          <w:rFonts w:ascii="Times New Roman" w:hAnsi="Times New Roman" w:hint="eastAsia"/>
          <w:color w:val="000000" w:themeColor="text1"/>
          <w:szCs w:val="21"/>
        </w:rPr>
        <w:t>（全勤</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公假不扣分，其他缺席在平时总成绩中扣</w:t>
      </w:r>
      <w:r w:rsidRPr="00CE5F98">
        <w:rPr>
          <w:rFonts w:ascii="Times New Roman" w:hAnsi="Times New Roman" w:hint="eastAsia"/>
          <w:color w:val="000000" w:themeColor="text1"/>
          <w:szCs w:val="21"/>
        </w:rPr>
        <w:t>1</w:t>
      </w:r>
      <w:r w:rsidRPr="00CE5F98">
        <w:rPr>
          <w:rFonts w:ascii="Times New Roman" w:hAnsi="Times New Roman" w:hint="eastAsia"/>
          <w:color w:val="000000" w:themeColor="text1"/>
          <w:szCs w:val="21"/>
        </w:rPr>
        <w:t>分</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次）</w:t>
      </w:r>
    </w:p>
    <w:p w14:paraId="4B73C2CF" w14:textId="77777777" w:rsidR="00030C59" w:rsidRPr="00CE5F98" w:rsidRDefault="00030C59" w:rsidP="0008609F">
      <w:pPr>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4.</w:t>
      </w:r>
      <w:r w:rsidRPr="00CE5F98">
        <w:rPr>
          <w:rFonts w:ascii="Times New Roman" w:hAnsi="Times New Roman"/>
          <w:color w:val="000000" w:themeColor="text1"/>
          <w:szCs w:val="21"/>
          <w:shd w:val="clear" w:color="auto" w:fill="FFFFFF" w:themeFill="background1"/>
        </w:rPr>
        <w:t>期末考试</w:t>
      </w:r>
    </w:p>
    <w:p w14:paraId="33056B9F" w14:textId="77777777" w:rsidR="00030C59" w:rsidRPr="00CE5F98" w:rsidRDefault="00030C59" w:rsidP="0008609F">
      <w:pPr>
        <w:adjustRightInd w:val="0"/>
        <w:snapToGrid w:val="0"/>
        <w:spacing w:line="360" w:lineRule="auto"/>
        <w:ind w:firstLineChars="200" w:firstLine="420"/>
        <w:rPr>
          <w:rFonts w:ascii="Times New Roman" w:eastAsia="微软雅黑" w:hAnsi="Times New Roman"/>
          <w:b/>
          <w:bCs/>
          <w:color w:val="000000" w:themeColor="text1"/>
          <w:sz w:val="24"/>
          <w:shd w:val="clear" w:color="auto" w:fill="FFFFFF" w:themeFill="background1"/>
        </w:rPr>
      </w:pPr>
      <w:r w:rsidRPr="00CE5F98">
        <w:rPr>
          <w:rFonts w:ascii="Times New Roman" w:hAnsi="Times New Roman"/>
          <w:color w:val="000000" w:themeColor="text1"/>
          <w:szCs w:val="21"/>
          <w:shd w:val="clear" w:color="auto" w:fill="FFFFFF" w:themeFill="background1"/>
        </w:rPr>
        <w:t>本课程期末考核采用</w:t>
      </w:r>
      <w:r w:rsidRPr="00CE5F98">
        <w:rPr>
          <w:rFonts w:ascii="Times New Roman" w:hAnsi="Times New Roman" w:hint="eastAsia"/>
          <w:color w:val="000000" w:themeColor="text1"/>
          <w:szCs w:val="21"/>
          <w:shd w:val="clear" w:color="auto" w:fill="FFFFFF" w:themeFill="background1"/>
        </w:rPr>
        <w:t>集中考试</w:t>
      </w:r>
      <w:r w:rsidRPr="00CE5F98">
        <w:rPr>
          <w:rFonts w:ascii="Times New Roman" w:hAnsi="Times New Roman"/>
          <w:color w:val="000000" w:themeColor="text1"/>
          <w:szCs w:val="21"/>
          <w:shd w:val="clear" w:color="auto" w:fill="FFFFFF" w:themeFill="background1"/>
        </w:rPr>
        <w:t>形式，由主讲教师自</w:t>
      </w:r>
      <w:r w:rsidRPr="00CE5F98">
        <w:rPr>
          <w:rFonts w:ascii="Times New Roman" w:hAnsi="Times New Roman" w:hint="eastAsia"/>
          <w:color w:val="000000" w:themeColor="text1"/>
          <w:szCs w:val="21"/>
          <w:shd w:val="clear" w:color="auto" w:fill="FFFFFF" w:themeFill="background1"/>
        </w:rPr>
        <w:t>主</w:t>
      </w:r>
      <w:r w:rsidRPr="00CE5F98">
        <w:rPr>
          <w:rFonts w:ascii="Times New Roman" w:hAnsi="Times New Roman"/>
          <w:color w:val="000000" w:themeColor="text1"/>
          <w:szCs w:val="21"/>
          <w:shd w:val="clear" w:color="auto" w:fill="FFFFFF" w:themeFill="background1"/>
        </w:rPr>
        <w:t>命题。命题范围</w:t>
      </w:r>
      <w:r w:rsidRPr="00CE5F98">
        <w:rPr>
          <w:rFonts w:ascii="Times New Roman" w:hAnsi="Times New Roman" w:hint="eastAsia"/>
          <w:color w:val="000000" w:themeColor="text1"/>
          <w:szCs w:val="21"/>
          <w:shd w:val="clear" w:color="auto" w:fill="FFFFFF" w:themeFill="background1"/>
        </w:rPr>
        <w:t>覆盖整体</w:t>
      </w:r>
      <w:r w:rsidRPr="00CE5F98">
        <w:rPr>
          <w:rFonts w:ascii="Times New Roman" w:hAnsi="Times New Roman"/>
          <w:color w:val="000000" w:themeColor="text1"/>
          <w:szCs w:val="21"/>
          <w:shd w:val="clear" w:color="auto" w:fill="FFFFFF" w:themeFill="background1"/>
        </w:rPr>
        <w:t>课程</w:t>
      </w:r>
      <w:r w:rsidRPr="00CE5F98">
        <w:rPr>
          <w:rFonts w:ascii="Times New Roman" w:hAnsi="Times New Roman" w:hint="eastAsia"/>
          <w:color w:val="000000" w:themeColor="text1"/>
          <w:szCs w:val="21"/>
          <w:shd w:val="clear" w:color="auto" w:fill="FFFFFF" w:themeFill="background1"/>
        </w:rPr>
        <w:t>知识点</w:t>
      </w:r>
      <w:r w:rsidRPr="00CE5F98">
        <w:rPr>
          <w:rFonts w:ascii="Times New Roman" w:hAnsi="Times New Roman"/>
          <w:color w:val="000000" w:themeColor="text1"/>
          <w:szCs w:val="21"/>
          <w:shd w:val="clear" w:color="auto" w:fill="FFFFFF" w:themeFill="background1"/>
        </w:rPr>
        <w:t>内容，占课程总成绩的</w:t>
      </w:r>
      <w:r w:rsidRPr="00CE5F98">
        <w:rPr>
          <w:rFonts w:ascii="Times New Roman" w:hAnsi="Times New Roman"/>
          <w:color w:val="000000" w:themeColor="text1"/>
          <w:szCs w:val="21"/>
          <w:shd w:val="clear" w:color="auto" w:fill="FFFFFF" w:themeFill="background1"/>
        </w:rPr>
        <w:t>50%</w:t>
      </w:r>
      <w:r w:rsidRPr="00CE5F98">
        <w:rPr>
          <w:rFonts w:ascii="Times New Roman" w:hAnsi="Times New Roman"/>
          <w:color w:val="000000" w:themeColor="text1"/>
          <w:szCs w:val="21"/>
          <w:shd w:val="clear" w:color="auto" w:fill="FFFFFF" w:themeFill="background1"/>
        </w:rPr>
        <w:t>。</w:t>
      </w:r>
    </w:p>
    <w:p w14:paraId="71FE863B" w14:textId="21C8CC95"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七、本课程各个课程目标的权重</w:t>
      </w:r>
    </w:p>
    <w:p w14:paraId="4C706C9C" w14:textId="77777777" w:rsidR="00030C59" w:rsidRPr="00CE5F98" w:rsidRDefault="00030C59" w:rsidP="00ED76E6">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w:t>
      </w:r>
      <w:r w:rsidRPr="00CE5F98">
        <w:rPr>
          <w:rFonts w:ascii="Times New Roman" w:hAnsi="Times New Roman" w:hint="eastAsia"/>
          <w:color w:val="000000" w:themeColor="text1"/>
          <w:szCs w:val="21"/>
        </w:rPr>
        <w:t>以及《课程目标达成度评价机制和方法》</w:t>
      </w:r>
      <w:r w:rsidRPr="00CE5F98">
        <w:rPr>
          <w:rFonts w:ascii="Times New Roman" w:hAnsi="Times New Roman"/>
          <w:color w:val="000000" w:themeColor="text1"/>
          <w:szCs w:val="21"/>
        </w:rPr>
        <w:t>，本课程的各个课程目标的权重如下：</w:t>
      </w:r>
    </w:p>
    <w:p w14:paraId="10037B29" w14:textId="77777777" w:rsidR="00030C59" w:rsidRPr="00CE5F98" w:rsidRDefault="00030C59" w:rsidP="00ED76E6">
      <w:pPr>
        <w:adjustRightInd w:val="0"/>
        <w:snapToGrid w:val="0"/>
        <w:spacing w:line="360" w:lineRule="auto"/>
        <w:ind w:firstLineChars="200" w:firstLine="420"/>
        <w:rPr>
          <w:rFonts w:ascii="Times New Roman" w:hAnsi="Times New Roman"/>
          <w:color w:val="000000" w:themeColor="text1"/>
          <w:szCs w:val="21"/>
        </w:rPr>
      </w:pPr>
    </w:p>
    <w:tbl>
      <w:tblPr>
        <w:tblW w:w="4893" w:type="pct"/>
        <w:tblLook w:val="04A0" w:firstRow="1" w:lastRow="0" w:firstColumn="1" w:lastColumn="0" w:noHBand="0" w:noVBand="1"/>
      </w:tblPr>
      <w:tblGrid>
        <w:gridCol w:w="430"/>
        <w:gridCol w:w="2694"/>
        <w:gridCol w:w="2478"/>
        <w:gridCol w:w="2694"/>
      </w:tblGrid>
      <w:tr w:rsidR="00CE5F98" w:rsidRPr="00CE5F98" w14:paraId="02AD7E87" w14:textId="77777777" w:rsidTr="006D5ED1">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7098893E" w14:textId="77777777" w:rsidR="00030C59" w:rsidRPr="00CE5F98" w:rsidRDefault="00030C59" w:rsidP="006D5ED1">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26D5F5F4" w14:textId="77777777" w:rsidR="00030C59" w:rsidRPr="00CE5F98" w:rsidRDefault="00030C59" w:rsidP="00C816E3">
            <w:pPr>
              <w:ind w:firstLineChars="350" w:firstLine="735"/>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794950CD" w14:textId="77777777" w:rsidR="00030C59" w:rsidRPr="00CE5F98" w:rsidRDefault="00030C59" w:rsidP="00C816E3">
            <w:pPr>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0CADCD66" w14:textId="77777777" w:rsidR="00030C59" w:rsidRPr="00CE5F98" w:rsidRDefault="00030C59" w:rsidP="00C816E3">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7908CCDC" w14:textId="77777777" w:rsidTr="006D5ED1">
        <w:trPr>
          <w:trHeight w:val="943"/>
        </w:trPr>
        <w:tc>
          <w:tcPr>
            <w:tcW w:w="860" w:type="pct"/>
            <w:tcBorders>
              <w:top w:val="single" w:sz="4" w:space="0" w:color="auto"/>
              <w:left w:val="single" w:sz="4" w:space="0" w:color="auto"/>
              <w:bottom w:val="single" w:sz="4" w:space="0" w:color="auto"/>
              <w:right w:val="single" w:sz="4" w:space="0" w:color="auto"/>
            </w:tcBorders>
            <w:vAlign w:val="center"/>
          </w:tcPr>
          <w:p w14:paraId="54DBA48F"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0944DF8A"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1H(3)+1M(2)/</w:t>
            </w:r>
          </w:p>
          <w:p w14:paraId="32407698" w14:textId="77777777" w:rsidR="00030C59" w:rsidRPr="00CE5F98" w:rsidRDefault="00030C59" w:rsidP="006D5ED1">
            <w:pPr>
              <w:jc w:val="left"/>
              <w:rPr>
                <w:rFonts w:ascii="微软雅黑" w:hAnsi="微软雅黑" w:hint="eastAsia"/>
                <w:color w:val="000000" w:themeColor="text1"/>
                <w:szCs w:val="21"/>
              </w:rPr>
            </w:pPr>
            <w:r w:rsidRPr="00CE5F98">
              <w:rPr>
                <w:rFonts w:ascii="微软雅黑" w:hAnsi="微软雅黑" w:hint="eastAsia"/>
                <w:color w:val="000000" w:themeColor="text1"/>
                <w:szCs w:val="21"/>
              </w:rPr>
              <w:t>2H(6)+3M(6)+1L(1)=0.36</w:t>
            </w:r>
          </w:p>
        </w:tc>
        <w:tc>
          <w:tcPr>
            <w:tcW w:w="1378" w:type="pct"/>
            <w:tcBorders>
              <w:top w:val="single" w:sz="4" w:space="0" w:color="auto"/>
              <w:left w:val="nil"/>
              <w:bottom w:val="single" w:sz="4" w:space="0" w:color="auto"/>
              <w:right w:val="single" w:sz="4" w:space="0" w:color="auto"/>
            </w:tcBorders>
            <w:vAlign w:val="center"/>
          </w:tcPr>
          <w:p w14:paraId="6E12674E"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1H(3)+1M(2)/</w:t>
            </w:r>
          </w:p>
          <w:p w14:paraId="5311FD1E" w14:textId="77777777" w:rsidR="00030C59" w:rsidRPr="00CE5F98" w:rsidRDefault="00030C59" w:rsidP="006D5ED1">
            <w:pPr>
              <w:jc w:val="left"/>
              <w:rPr>
                <w:rFonts w:ascii="微软雅黑" w:hAnsi="微软雅黑" w:hint="eastAsia"/>
                <w:color w:val="000000" w:themeColor="text1"/>
                <w:spacing w:val="-10"/>
                <w:szCs w:val="21"/>
              </w:rPr>
            </w:pPr>
            <w:r w:rsidRPr="00CE5F98">
              <w:rPr>
                <w:rFonts w:ascii="微软雅黑" w:hAnsi="微软雅黑" w:hint="eastAsia"/>
                <w:color w:val="000000" w:themeColor="text1"/>
                <w:spacing w:val="-10"/>
                <w:szCs w:val="21"/>
              </w:rPr>
              <w:t>2H(6)+3M(6)+1L(1)=0.36</w:t>
            </w:r>
          </w:p>
        </w:tc>
        <w:tc>
          <w:tcPr>
            <w:tcW w:w="1378" w:type="pct"/>
            <w:tcBorders>
              <w:top w:val="single" w:sz="4" w:space="0" w:color="auto"/>
              <w:left w:val="nil"/>
              <w:bottom w:val="single" w:sz="4" w:space="0" w:color="auto"/>
              <w:right w:val="single" w:sz="4" w:space="0" w:color="auto"/>
            </w:tcBorders>
            <w:vAlign w:val="center"/>
          </w:tcPr>
          <w:p w14:paraId="74284362"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1M(2)+1L(1)/</w:t>
            </w:r>
          </w:p>
          <w:p w14:paraId="47ADFE7D"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2H(6)+3M(6)+1L(1)=0.28</w:t>
            </w:r>
          </w:p>
        </w:tc>
      </w:tr>
      <w:tr w:rsidR="00030C59" w:rsidRPr="00CE5F98" w14:paraId="6AF8619F" w14:textId="77777777" w:rsidTr="006D5ED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61A810C0"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07978745"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38</w:t>
            </w:r>
          </w:p>
        </w:tc>
        <w:tc>
          <w:tcPr>
            <w:tcW w:w="1378" w:type="pct"/>
            <w:tcBorders>
              <w:top w:val="single" w:sz="4" w:space="0" w:color="auto"/>
              <w:left w:val="nil"/>
              <w:bottom w:val="single" w:sz="4" w:space="0" w:color="auto"/>
              <w:right w:val="single" w:sz="4" w:space="0" w:color="auto"/>
            </w:tcBorders>
            <w:vAlign w:val="center"/>
          </w:tcPr>
          <w:p w14:paraId="5B2D1CA9"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 xml:space="preserve"> </w:t>
            </w:r>
            <w:r w:rsidRPr="00CE5F98">
              <w:rPr>
                <w:rFonts w:ascii="微软雅黑" w:hAnsi="微软雅黑"/>
                <w:color w:val="000000" w:themeColor="text1"/>
                <w:szCs w:val="21"/>
              </w:rPr>
              <w:t>0.</w:t>
            </w:r>
            <w:r w:rsidRPr="00CE5F98">
              <w:rPr>
                <w:rFonts w:ascii="微软雅黑" w:hAnsi="微软雅黑" w:hint="eastAsia"/>
                <w:color w:val="000000" w:themeColor="text1"/>
                <w:szCs w:val="21"/>
              </w:rPr>
              <w:t>38</w:t>
            </w:r>
          </w:p>
        </w:tc>
        <w:tc>
          <w:tcPr>
            <w:tcW w:w="1378" w:type="pct"/>
            <w:tcBorders>
              <w:top w:val="single" w:sz="4" w:space="0" w:color="auto"/>
              <w:left w:val="nil"/>
              <w:bottom w:val="single" w:sz="4" w:space="0" w:color="auto"/>
              <w:right w:val="single" w:sz="4" w:space="0" w:color="auto"/>
            </w:tcBorders>
            <w:vAlign w:val="center"/>
          </w:tcPr>
          <w:p w14:paraId="6CB15AE1" w14:textId="77777777" w:rsidR="00030C59" w:rsidRPr="00CE5F98" w:rsidRDefault="00030C59" w:rsidP="006D5ED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0</w:t>
            </w:r>
            <w:r w:rsidRPr="00CE5F98">
              <w:rPr>
                <w:rFonts w:ascii="微软雅黑" w:hAnsi="微软雅黑"/>
                <w:color w:val="000000" w:themeColor="text1"/>
                <w:szCs w:val="21"/>
              </w:rPr>
              <w:t>.</w:t>
            </w:r>
            <w:r w:rsidRPr="00CE5F98">
              <w:rPr>
                <w:rFonts w:ascii="微软雅黑" w:hAnsi="微软雅黑" w:hint="eastAsia"/>
                <w:color w:val="000000" w:themeColor="text1"/>
                <w:szCs w:val="21"/>
              </w:rPr>
              <w:t>24</w:t>
            </w:r>
          </w:p>
        </w:tc>
      </w:tr>
    </w:tbl>
    <w:p w14:paraId="55C60294" w14:textId="77777777" w:rsidR="00030C59" w:rsidRPr="00CE5F98" w:rsidRDefault="00030C59" w:rsidP="00ED76E6">
      <w:pPr>
        <w:ind w:firstLineChars="200" w:firstLine="420"/>
        <w:rPr>
          <w:rFonts w:ascii="Times New Roman" w:hAnsi="Times New Roman"/>
          <w:color w:val="000000" w:themeColor="text1"/>
          <w:szCs w:val="21"/>
        </w:rPr>
      </w:pPr>
    </w:p>
    <w:p w14:paraId="285DBE4F" w14:textId="0B9E78A5"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p w14:paraId="2F5AAEAC" w14:textId="77777777" w:rsidR="00030C59" w:rsidRPr="00CE5F98" w:rsidRDefault="00030C59" w:rsidP="00800E57">
      <w:pPr>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周晓红</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社会心理学概论</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M].</w:t>
      </w:r>
      <w:r w:rsidRPr="00CE5F98">
        <w:rPr>
          <w:rFonts w:ascii="Times New Roman" w:hAnsi="Times New Roman" w:hint="eastAsia"/>
          <w:color w:val="000000" w:themeColor="text1"/>
          <w:szCs w:val="21"/>
          <w:shd w:val="clear" w:color="auto" w:fill="FFFFFF" w:themeFill="background1"/>
        </w:rPr>
        <w:t>高等教育出版社</w:t>
      </w:r>
      <w:r w:rsidRPr="00CE5F98">
        <w:rPr>
          <w:rFonts w:ascii="Times New Roman" w:hAnsi="Times New Roman" w:hint="eastAsia"/>
          <w:color w:val="000000" w:themeColor="text1"/>
          <w:szCs w:val="21"/>
          <w:shd w:val="clear" w:color="auto" w:fill="FFFFFF" w:themeFill="background1"/>
        </w:rPr>
        <w:t>,2021</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 xml:space="preserve">  </w:t>
      </w:r>
    </w:p>
    <w:p w14:paraId="44EBCB62" w14:textId="28C8355E"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24E652B5" w14:textId="77777777" w:rsidR="00030C59" w:rsidRPr="00CE5F98" w:rsidRDefault="00030C59" w:rsidP="00800E57">
      <w:pPr>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1</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沙莲香</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社会心理学</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4</w:t>
      </w:r>
      <w:r w:rsidRPr="00CE5F98">
        <w:rPr>
          <w:rFonts w:ascii="Times New Roman" w:hAnsi="Times New Roman" w:hint="eastAsia"/>
          <w:color w:val="000000" w:themeColor="text1"/>
          <w:szCs w:val="21"/>
          <w:shd w:val="clear" w:color="auto" w:fill="FFFFFF" w:themeFill="background1"/>
        </w:rPr>
        <w:t>版</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M]</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中国人民大学出版社</w:t>
      </w:r>
      <w:r w:rsidRPr="00CE5F98">
        <w:rPr>
          <w:rFonts w:ascii="Times New Roman" w:hAnsi="Times New Roman" w:hint="eastAsia"/>
          <w:color w:val="000000" w:themeColor="text1"/>
          <w:szCs w:val="21"/>
          <w:shd w:val="clear" w:color="auto" w:fill="FFFFFF" w:themeFill="background1"/>
        </w:rPr>
        <w:t>,201</w:t>
      </w:r>
      <w:r w:rsidRPr="00CE5F98">
        <w:rPr>
          <w:rFonts w:ascii="Times New Roman" w:hAnsi="Times New Roman"/>
          <w:color w:val="000000" w:themeColor="text1"/>
          <w:szCs w:val="21"/>
          <w:shd w:val="clear" w:color="auto" w:fill="FFFFFF" w:themeFill="background1"/>
        </w:rPr>
        <w:t>5.</w:t>
      </w:r>
      <w:r w:rsidRPr="00CE5F98">
        <w:rPr>
          <w:rFonts w:ascii="Times New Roman" w:hAnsi="Times New Roman" w:hint="eastAsia"/>
          <w:color w:val="000000" w:themeColor="text1"/>
          <w:szCs w:val="21"/>
          <w:shd w:val="clear" w:color="auto" w:fill="FFFFFF" w:themeFill="background1"/>
        </w:rPr>
        <w:t xml:space="preserve">                                                 </w:t>
      </w:r>
    </w:p>
    <w:p w14:paraId="32FFB702" w14:textId="77777777" w:rsidR="00030C59" w:rsidRPr="00CE5F98" w:rsidRDefault="00030C59" w:rsidP="0038497E">
      <w:pPr>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2</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美</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戴维迈尔斯著</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侯玉波等译</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社会心理学</w:t>
      </w:r>
      <w:r w:rsidRPr="00CE5F98">
        <w:rPr>
          <w:rFonts w:ascii="Times New Roman" w:hAnsi="Times New Roman" w:hint="eastAsia"/>
          <w:color w:val="000000" w:themeColor="text1"/>
          <w:szCs w:val="21"/>
          <w:shd w:val="clear" w:color="auto" w:fill="FFFFFF" w:themeFill="background1"/>
        </w:rPr>
        <w:t>(11</w:t>
      </w:r>
      <w:r w:rsidRPr="00CE5F98">
        <w:rPr>
          <w:rFonts w:ascii="Times New Roman" w:hAnsi="Times New Roman" w:hint="eastAsia"/>
          <w:color w:val="000000" w:themeColor="text1"/>
          <w:szCs w:val="21"/>
          <w:shd w:val="clear" w:color="auto" w:fill="FFFFFF" w:themeFill="background1"/>
        </w:rPr>
        <w:t>版</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[M].</w:t>
      </w:r>
      <w:r w:rsidRPr="00CE5F98">
        <w:rPr>
          <w:rFonts w:ascii="Times New Roman" w:hAnsi="Times New Roman" w:hint="eastAsia"/>
          <w:color w:val="000000" w:themeColor="text1"/>
          <w:szCs w:val="21"/>
          <w:shd w:val="clear" w:color="auto" w:fill="FFFFFF" w:themeFill="background1"/>
        </w:rPr>
        <w:t>人民邮电出版社</w:t>
      </w:r>
      <w:r w:rsidRPr="00CE5F98">
        <w:rPr>
          <w:rFonts w:ascii="Times New Roman" w:hAnsi="Times New Roman" w:hint="eastAsia"/>
          <w:color w:val="000000" w:themeColor="text1"/>
          <w:szCs w:val="21"/>
          <w:shd w:val="clear" w:color="auto" w:fill="FFFFFF" w:themeFill="background1"/>
        </w:rPr>
        <w:t>,2014</w:t>
      </w:r>
      <w:r w:rsidRPr="00CE5F98">
        <w:rPr>
          <w:rFonts w:ascii="Times New Roman" w:hAnsi="Times New Roman"/>
          <w:color w:val="000000" w:themeColor="text1"/>
          <w:szCs w:val="21"/>
          <w:shd w:val="clear" w:color="auto" w:fill="FFFFFF" w:themeFill="background1"/>
        </w:rPr>
        <w:t>.</w:t>
      </w:r>
    </w:p>
    <w:p w14:paraId="171C859F" w14:textId="77777777" w:rsidR="00030C59" w:rsidRPr="00CE5F98" w:rsidRDefault="00030C59" w:rsidP="0038497E">
      <w:pPr>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3</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崔丽娟</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心视窗</w:t>
      </w:r>
      <w:r w:rsidRPr="00CE5F98">
        <w:rPr>
          <w:rFonts w:ascii="Times New Roman" w:hAnsi="Times New Roman" w:hint="eastAsia"/>
          <w:color w:val="000000" w:themeColor="text1"/>
          <w:szCs w:val="21"/>
          <w:shd w:val="clear" w:color="auto" w:fill="FFFFFF" w:themeFill="background1"/>
        </w:rPr>
        <w:t>[M</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北京大学出版社</w:t>
      </w:r>
      <w:r w:rsidRPr="00CE5F98">
        <w:rPr>
          <w:rFonts w:ascii="Times New Roman" w:hAnsi="Times New Roman" w:hint="eastAsia"/>
          <w:color w:val="000000" w:themeColor="text1"/>
          <w:szCs w:val="21"/>
          <w:shd w:val="clear" w:color="auto" w:fill="FFFFFF" w:themeFill="background1"/>
        </w:rPr>
        <w:t>,201</w:t>
      </w:r>
      <w:r w:rsidRPr="00CE5F98">
        <w:rPr>
          <w:rFonts w:ascii="Times New Roman" w:hAnsi="Times New Roman"/>
          <w:color w:val="000000" w:themeColor="text1"/>
          <w:szCs w:val="21"/>
          <w:shd w:val="clear" w:color="auto" w:fill="FFFFFF" w:themeFill="background1"/>
        </w:rPr>
        <w:t>6</w:t>
      </w:r>
      <w:r w:rsidRPr="00CE5F98">
        <w:rPr>
          <w:rFonts w:ascii="Times New Roman" w:hAnsi="Times New Roman" w:hint="eastAsia"/>
          <w:color w:val="000000" w:themeColor="text1"/>
          <w:szCs w:val="21"/>
          <w:shd w:val="clear" w:color="auto" w:fill="FFFFFF" w:themeFill="background1"/>
        </w:rPr>
        <w:t>.</w:t>
      </w:r>
    </w:p>
    <w:p w14:paraId="3C3ED996" w14:textId="77777777" w:rsidR="00030C59" w:rsidRPr="00CE5F98" w:rsidRDefault="00030C59" w:rsidP="0038497E">
      <w:pPr>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4</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英</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达林·霍杰茨著</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张荣华等译</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社会心理学与日常生活</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M].</w:t>
      </w:r>
      <w:r w:rsidRPr="00CE5F98">
        <w:rPr>
          <w:rFonts w:ascii="Times New Roman" w:hAnsi="Times New Roman" w:hint="eastAsia"/>
          <w:color w:val="000000" w:themeColor="text1"/>
          <w:szCs w:val="21"/>
          <w:shd w:val="clear" w:color="auto" w:fill="FFFFFF" w:themeFill="background1"/>
        </w:rPr>
        <w:t>中国轻工业出版社</w:t>
      </w:r>
      <w:r w:rsidRPr="00CE5F98">
        <w:rPr>
          <w:rFonts w:ascii="Times New Roman" w:hAnsi="Times New Roman" w:hint="eastAsia"/>
          <w:color w:val="000000" w:themeColor="text1"/>
          <w:szCs w:val="21"/>
          <w:shd w:val="clear" w:color="auto" w:fill="FFFFFF" w:themeFill="background1"/>
        </w:rPr>
        <w:t>,2012</w:t>
      </w:r>
      <w:r w:rsidRPr="00CE5F98">
        <w:rPr>
          <w:rFonts w:ascii="Times New Roman" w:hAnsi="Times New Roman"/>
          <w:color w:val="000000" w:themeColor="text1"/>
          <w:szCs w:val="21"/>
          <w:shd w:val="clear" w:color="auto" w:fill="FFFFFF" w:themeFill="background1"/>
        </w:rPr>
        <w:t>.</w:t>
      </w:r>
    </w:p>
    <w:p w14:paraId="522E2B81" w14:textId="77777777" w:rsidR="00030C59" w:rsidRPr="00CE5F98" w:rsidRDefault="00030C59" w:rsidP="00ED76E6">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执笔人：</w:t>
      </w:r>
      <w:r w:rsidRPr="00CE5F98">
        <w:rPr>
          <w:noProof/>
          <w:color w:val="000000" w:themeColor="text1"/>
        </w:rPr>
        <w:drawing>
          <wp:inline distT="0" distB="0" distL="0" distR="0" wp14:anchorId="08EA1F1E" wp14:editId="18B87EE5">
            <wp:extent cx="742950" cy="257175"/>
            <wp:effectExtent l="0" t="0" r="0" b="0"/>
            <wp:docPr id="3698009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inline>
        </w:drawing>
      </w:r>
      <w:r w:rsidRPr="00CE5F98">
        <w:rPr>
          <w:rFonts w:ascii="Times New Roman" w:hAnsi="Times New Roman"/>
          <w:color w:val="000000" w:themeColor="text1"/>
          <w:kern w:val="0"/>
          <w:sz w:val="24"/>
        </w:rPr>
        <w:t xml:space="preserve"> </w:t>
      </w:r>
    </w:p>
    <w:p w14:paraId="5047CFCD" w14:textId="77777777" w:rsidR="00030C59" w:rsidRPr="00CE5F98" w:rsidRDefault="00030C59" w:rsidP="00ED76E6">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lastRenderedPageBreak/>
        <w:drawing>
          <wp:anchor distT="0" distB="0" distL="114300" distR="114300" simplePos="0" relativeHeight="251688960" behindDoc="0" locked="0" layoutInCell="1" allowOverlap="1" wp14:anchorId="78E8C51F" wp14:editId="14DF1D5E">
            <wp:simplePos x="0" y="0"/>
            <wp:positionH relativeFrom="margin">
              <wp:posOffset>4538526</wp:posOffset>
            </wp:positionH>
            <wp:positionV relativeFrom="paragraph">
              <wp:posOffset>22497</wp:posOffset>
            </wp:positionV>
            <wp:extent cx="413385" cy="303530"/>
            <wp:effectExtent l="0" t="0" r="5715" b="1270"/>
            <wp:wrapNone/>
            <wp:docPr id="9602112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6DFBC070" w14:textId="77777777" w:rsidR="00030C59" w:rsidRPr="00CE5F98" w:rsidRDefault="00030C59" w:rsidP="00ED76E6">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89984" behindDoc="0" locked="0" layoutInCell="1" allowOverlap="1" wp14:anchorId="4E76503A" wp14:editId="2DFC2CB4">
            <wp:simplePos x="0" y="0"/>
            <wp:positionH relativeFrom="column">
              <wp:posOffset>4561023</wp:posOffset>
            </wp:positionH>
            <wp:positionV relativeFrom="paragraph">
              <wp:posOffset>26035</wp:posOffset>
            </wp:positionV>
            <wp:extent cx="657860" cy="381000"/>
            <wp:effectExtent l="0" t="0" r="8890" b="0"/>
            <wp:wrapNone/>
            <wp:docPr id="644278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6E128823" w14:textId="77777777" w:rsidR="00030C59" w:rsidRPr="00CE5F98" w:rsidRDefault="00030C59" w:rsidP="00DD10D6">
      <w:pPr>
        <w:spacing w:line="480" w:lineRule="auto"/>
        <w:ind w:firstLineChars="2600" w:firstLine="6240"/>
        <w:jc w:val="left"/>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22</w:t>
      </w:r>
      <w:r w:rsidRPr="00CE5F98">
        <w:rPr>
          <w:rFonts w:ascii="Times New Roman" w:hAnsi="Times New Roman"/>
          <w:color w:val="000000" w:themeColor="text1"/>
          <w:kern w:val="0"/>
          <w:sz w:val="24"/>
        </w:rPr>
        <w:t>日</w:t>
      </w:r>
      <w:r w:rsidRPr="00CE5F98">
        <w:rPr>
          <w:rFonts w:ascii="Times New Roman" w:hAnsi="Times New Roman" w:hint="eastAsia"/>
          <w:color w:val="000000" w:themeColor="text1"/>
          <w:szCs w:val="21"/>
          <w:shd w:val="clear" w:color="auto" w:fill="FFFFFF" w:themeFill="background1"/>
        </w:rPr>
        <w:t xml:space="preserve">                                                 </w:t>
      </w:r>
    </w:p>
    <w:p w14:paraId="57FDA5DE" w14:textId="77777777" w:rsidR="00030C59" w:rsidRPr="00CE5F98" w:rsidRDefault="00030C59">
      <w:pPr>
        <w:rPr>
          <w:rFonts w:ascii="Times New Roman" w:hAnsi="Times New Roman"/>
          <w:color w:val="000000" w:themeColor="text1"/>
          <w:shd w:val="clear" w:color="auto" w:fill="FFFFFF" w:themeFill="background1"/>
        </w:rPr>
      </w:pPr>
    </w:p>
    <w:p w14:paraId="48B62FC9" w14:textId="7070839A" w:rsidR="00F258D4" w:rsidRPr="00CE5F98" w:rsidRDefault="00030C59" w:rsidP="00CE5F98">
      <w:pPr>
        <w:spacing w:afterLines="50" w:after="156" w:line="440" w:lineRule="exact"/>
        <w:ind w:firstLineChars="350" w:firstLine="1124"/>
        <w:rPr>
          <w:rFonts w:ascii="Times New Roman" w:eastAsia="黑体" w:hAnsi="Times New Roman"/>
          <w:b/>
          <w:bCs/>
          <w:color w:val="000000" w:themeColor="text1"/>
          <w:sz w:val="32"/>
          <w:szCs w:val="32"/>
        </w:rPr>
      </w:pPr>
      <w:r w:rsidRPr="00CE5F98">
        <w:rPr>
          <w:rFonts w:ascii="Times New Roman" w:eastAsia="黑体" w:hAnsi="Times New Roman"/>
          <w:b/>
          <w:bCs/>
          <w:color w:val="000000" w:themeColor="text1"/>
          <w:sz w:val="32"/>
          <w:szCs w:val="32"/>
        </w:rPr>
        <w:t>重庆文理学院</w:t>
      </w:r>
      <w:r w:rsidRPr="00CE5F98">
        <w:rPr>
          <w:rFonts w:ascii="Times New Roman" w:eastAsia="黑体" w:hAnsi="Times New Roman"/>
          <w:b/>
          <w:bCs/>
          <w:color w:val="000000" w:themeColor="text1"/>
          <w:sz w:val="32"/>
          <w:szCs w:val="32"/>
        </w:rPr>
        <w:t>2025</w:t>
      </w:r>
      <w:r w:rsidRPr="00CE5F98">
        <w:rPr>
          <w:rFonts w:ascii="Times New Roman" w:eastAsia="黑体" w:hAnsi="Times New Roman"/>
          <w:b/>
          <w:bCs/>
          <w:color w:val="000000" w:themeColor="text1"/>
          <w:sz w:val="32"/>
          <w:szCs w:val="32"/>
        </w:rPr>
        <w:t>版本科专业人才培养方案</w:t>
      </w:r>
    </w:p>
    <w:p w14:paraId="10541D3F"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98" w:name="_Toc203243506"/>
      <w:r w:rsidRPr="00CE5F98">
        <w:rPr>
          <w:rFonts w:ascii="微软雅黑" w:eastAsia="微软雅黑" w:hAnsi="微软雅黑"/>
          <w:color w:val="000000" w:themeColor="text1"/>
          <w:sz w:val="32"/>
          <w:szCs w:val="32"/>
        </w:rPr>
        <w:t>《心理咨询理论与实践</w:t>
      </w:r>
      <w:r w:rsidRPr="00CE5F98">
        <w:rPr>
          <w:rFonts w:ascii="微软雅黑" w:eastAsia="微软雅黑" w:hAnsi="微软雅黑" w:hint="eastAsia"/>
          <w:color w:val="000000" w:themeColor="text1"/>
          <w:sz w:val="32"/>
          <w:szCs w:val="32"/>
        </w:rPr>
        <w:t>2</w:t>
      </w:r>
      <w:r w:rsidRPr="00CE5F98">
        <w:rPr>
          <w:rFonts w:ascii="微软雅黑" w:eastAsia="微软雅黑" w:hAnsi="微软雅黑"/>
          <w:color w:val="000000" w:themeColor="text1"/>
          <w:sz w:val="32"/>
          <w:szCs w:val="32"/>
        </w:rPr>
        <w:t>》课程教学大纲</w:t>
      </w:r>
      <w:bookmarkEnd w:id="98"/>
    </w:p>
    <w:p w14:paraId="05F2AA98" w14:textId="77777777" w:rsidR="00030C59" w:rsidRPr="00CE5F98" w:rsidRDefault="00030C59" w:rsidP="00883BE1">
      <w:pPr>
        <w:snapToGrid w:val="0"/>
        <w:spacing w:beforeLines="50" w:before="156" w:afterLines="50" w:after="156" w:line="360" w:lineRule="atLeast"/>
        <w:ind w:firstLineChars="176" w:firstLine="422"/>
        <w:outlineLvl w:val="0"/>
        <w:rPr>
          <w:rFonts w:ascii="Times New Roman" w:eastAsia="微软雅黑" w:hAnsi="Times New Roman"/>
          <w:b/>
          <w:bCs/>
          <w:color w:val="000000" w:themeColor="text1"/>
          <w:sz w:val="24"/>
          <w:shd w:val="clear" w:color="auto" w:fill="FFFFFF" w:themeFill="background1"/>
        </w:rPr>
      </w:pPr>
    </w:p>
    <w:p w14:paraId="49873F3E" w14:textId="66279FB3"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9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834"/>
        <w:gridCol w:w="2428"/>
        <w:gridCol w:w="567"/>
        <w:gridCol w:w="850"/>
        <w:gridCol w:w="709"/>
        <w:gridCol w:w="716"/>
        <w:gridCol w:w="1163"/>
        <w:gridCol w:w="899"/>
      </w:tblGrid>
      <w:tr w:rsidR="00CE5F98" w:rsidRPr="00CE5F98" w14:paraId="70D80D64" w14:textId="77777777" w:rsidTr="00300EC2">
        <w:trPr>
          <w:trHeight w:val="412"/>
          <w:jc w:val="center"/>
        </w:trPr>
        <w:tc>
          <w:tcPr>
            <w:tcW w:w="1834" w:type="dxa"/>
            <w:vMerge w:val="restart"/>
            <w:shd w:val="clear" w:color="auto" w:fill="FFFFFF" w:themeFill="background1"/>
            <w:vAlign w:val="center"/>
          </w:tcPr>
          <w:p w14:paraId="649205F0"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课程名称</w:t>
            </w:r>
          </w:p>
        </w:tc>
        <w:tc>
          <w:tcPr>
            <w:tcW w:w="2428" w:type="dxa"/>
            <w:vMerge w:val="restart"/>
            <w:shd w:val="clear" w:color="auto" w:fill="FFFFFF" w:themeFill="background1"/>
            <w:vAlign w:val="center"/>
          </w:tcPr>
          <w:p w14:paraId="50FAAEEA"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心理咨询理论与实践</w:t>
            </w:r>
            <w:r w:rsidRPr="00CE5F98">
              <w:rPr>
                <w:rFonts w:ascii="Times New Roman" w:hAnsi="Times New Roman"/>
                <w:color w:val="000000" w:themeColor="text1"/>
                <w:shd w:val="clear" w:color="auto" w:fill="FFFFFF" w:themeFill="background1"/>
              </w:rPr>
              <w:t>2</w:t>
            </w:r>
          </w:p>
        </w:tc>
        <w:tc>
          <w:tcPr>
            <w:tcW w:w="1417" w:type="dxa"/>
            <w:gridSpan w:val="2"/>
            <w:shd w:val="clear" w:color="auto" w:fill="FFFFFF" w:themeFill="background1"/>
            <w:vAlign w:val="center"/>
          </w:tcPr>
          <w:p w14:paraId="3C1521F9"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课程代码</w:t>
            </w:r>
          </w:p>
        </w:tc>
        <w:tc>
          <w:tcPr>
            <w:tcW w:w="1425" w:type="dxa"/>
            <w:gridSpan w:val="2"/>
            <w:shd w:val="clear" w:color="auto" w:fill="FFFFFF" w:themeFill="background1"/>
            <w:vAlign w:val="center"/>
          </w:tcPr>
          <w:p w14:paraId="11C51491" w14:textId="77777777" w:rsidR="00030C59" w:rsidRPr="00CE5F98" w:rsidRDefault="00030C59" w:rsidP="00E72C69">
            <w:pPr>
              <w:adjustRightInd w:val="0"/>
              <w:snapToGrid w:val="0"/>
              <w:jc w:val="center"/>
              <w:rPr>
                <w:rFonts w:ascii="Times New Roman" w:hAnsi="Times New Roman"/>
                <w:color w:val="000000" w:themeColor="text1"/>
                <w:shd w:val="clear" w:color="auto" w:fill="FFFFFF" w:themeFill="background1"/>
              </w:rPr>
            </w:pPr>
            <w:r w:rsidRPr="00CE5F98">
              <w:rPr>
                <w:rFonts w:ascii="Times New Roman" w:eastAsia="仿宋_GB2312" w:hAnsi="Times New Roman"/>
                <w:color w:val="000000" w:themeColor="text1"/>
                <w:kern w:val="0"/>
                <w:szCs w:val="21"/>
                <w:shd w:val="clear" w:color="auto" w:fill="FFFFFF" w:themeFill="background1"/>
              </w:rPr>
              <w:t>1</w:t>
            </w:r>
            <w:r w:rsidRPr="00CE5F98">
              <w:rPr>
                <w:rFonts w:ascii="Times New Roman" w:eastAsia="仿宋_GB2312" w:hAnsi="Times New Roman" w:hint="eastAsia"/>
                <w:color w:val="000000" w:themeColor="text1"/>
                <w:kern w:val="0"/>
                <w:szCs w:val="21"/>
                <w:shd w:val="clear" w:color="auto" w:fill="FFFFFF" w:themeFill="background1"/>
              </w:rPr>
              <w:t>0315008</w:t>
            </w:r>
          </w:p>
        </w:tc>
        <w:tc>
          <w:tcPr>
            <w:tcW w:w="1163" w:type="dxa"/>
            <w:shd w:val="clear" w:color="auto" w:fill="FFFFFF" w:themeFill="background1"/>
            <w:vAlign w:val="center"/>
          </w:tcPr>
          <w:p w14:paraId="50B2C09D"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修读性质</w:t>
            </w:r>
          </w:p>
        </w:tc>
        <w:tc>
          <w:tcPr>
            <w:tcW w:w="899" w:type="dxa"/>
            <w:shd w:val="clear" w:color="auto" w:fill="FFFFFF" w:themeFill="background1"/>
            <w:vAlign w:val="center"/>
          </w:tcPr>
          <w:p w14:paraId="74941AE1"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必修</w:t>
            </w:r>
          </w:p>
        </w:tc>
      </w:tr>
      <w:tr w:rsidR="00CE5F98" w:rsidRPr="00CE5F98" w14:paraId="29570EBE" w14:textId="77777777" w:rsidTr="00300EC2">
        <w:trPr>
          <w:trHeight w:val="375"/>
          <w:jc w:val="center"/>
        </w:trPr>
        <w:tc>
          <w:tcPr>
            <w:tcW w:w="1834" w:type="dxa"/>
            <w:vMerge/>
            <w:shd w:val="clear" w:color="auto" w:fill="FFFFFF" w:themeFill="background1"/>
            <w:vAlign w:val="center"/>
          </w:tcPr>
          <w:p w14:paraId="2B86A5A6"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2428" w:type="dxa"/>
            <w:vMerge/>
            <w:shd w:val="clear" w:color="auto" w:fill="FFFFFF" w:themeFill="background1"/>
            <w:vAlign w:val="center"/>
          </w:tcPr>
          <w:p w14:paraId="678D8F91"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567" w:type="dxa"/>
            <w:vMerge w:val="restart"/>
            <w:shd w:val="clear" w:color="auto" w:fill="FFFFFF" w:themeFill="background1"/>
            <w:vAlign w:val="center"/>
          </w:tcPr>
          <w:p w14:paraId="3CC9ABB5"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学时</w:t>
            </w:r>
          </w:p>
        </w:tc>
        <w:tc>
          <w:tcPr>
            <w:tcW w:w="850" w:type="dxa"/>
            <w:shd w:val="clear" w:color="auto" w:fill="FFFFFF" w:themeFill="background1"/>
            <w:vAlign w:val="center"/>
          </w:tcPr>
          <w:p w14:paraId="1FCD062A"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总学时</w:t>
            </w:r>
          </w:p>
        </w:tc>
        <w:tc>
          <w:tcPr>
            <w:tcW w:w="709" w:type="dxa"/>
            <w:shd w:val="clear" w:color="auto" w:fill="FFFFFF" w:themeFill="background1"/>
            <w:vAlign w:val="center"/>
          </w:tcPr>
          <w:p w14:paraId="177230B5"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理论</w:t>
            </w:r>
          </w:p>
        </w:tc>
        <w:tc>
          <w:tcPr>
            <w:tcW w:w="716" w:type="dxa"/>
            <w:shd w:val="clear" w:color="auto" w:fill="FFFFFF" w:themeFill="background1"/>
            <w:vAlign w:val="center"/>
          </w:tcPr>
          <w:p w14:paraId="12C3531E"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实践</w:t>
            </w:r>
          </w:p>
        </w:tc>
        <w:tc>
          <w:tcPr>
            <w:tcW w:w="1163" w:type="dxa"/>
            <w:vMerge w:val="restart"/>
            <w:shd w:val="clear" w:color="auto" w:fill="FFFFFF" w:themeFill="background1"/>
            <w:vAlign w:val="center"/>
          </w:tcPr>
          <w:p w14:paraId="6A5864B0"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学分</w:t>
            </w:r>
          </w:p>
        </w:tc>
        <w:tc>
          <w:tcPr>
            <w:tcW w:w="899" w:type="dxa"/>
            <w:vMerge w:val="restart"/>
            <w:shd w:val="clear" w:color="auto" w:fill="FFFFFF" w:themeFill="background1"/>
            <w:vAlign w:val="center"/>
          </w:tcPr>
          <w:p w14:paraId="5C1B9604"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3</w:t>
            </w:r>
          </w:p>
        </w:tc>
      </w:tr>
      <w:tr w:rsidR="00CE5F98" w:rsidRPr="00CE5F98" w14:paraId="12BF7515" w14:textId="77777777" w:rsidTr="00300EC2">
        <w:trPr>
          <w:trHeight w:val="330"/>
          <w:jc w:val="center"/>
        </w:trPr>
        <w:tc>
          <w:tcPr>
            <w:tcW w:w="1834" w:type="dxa"/>
            <w:vMerge/>
            <w:shd w:val="clear" w:color="auto" w:fill="FFFFFF" w:themeFill="background1"/>
            <w:vAlign w:val="center"/>
          </w:tcPr>
          <w:p w14:paraId="0BDD4919"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2428" w:type="dxa"/>
            <w:vMerge/>
            <w:shd w:val="clear" w:color="auto" w:fill="FFFFFF" w:themeFill="background1"/>
            <w:vAlign w:val="center"/>
          </w:tcPr>
          <w:p w14:paraId="4349EECB"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567" w:type="dxa"/>
            <w:vMerge/>
            <w:shd w:val="clear" w:color="auto" w:fill="FFFFFF" w:themeFill="background1"/>
            <w:vAlign w:val="center"/>
          </w:tcPr>
          <w:p w14:paraId="065AA9C2"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850" w:type="dxa"/>
            <w:shd w:val="clear" w:color="auto" w:fill="FFFFFF" w:themeFill="background1"/>
            <w:vAlign w:val="center"/>
          </w:tcPr>
          <w:p w14:paraId="5F2F19F1"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48</w:t>
            </w:r>
          </w:p>
        </w:tc>
        <w:tc>
          <w:tcPr>
            <w:tcW w:w="709" w:type="dxa"/>
            <w:shd w:val="clear" w:color="auto" w:fill="FFFFFF" w:themeFill="background1"/>
            <w:vAlign w:val="center"/>
          </w:tcPr>
          <w:p w14:paraId="2D0321AC"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24</w:t>
            </w:r>
          </w:p>
        </w:tc>
        <w:tc>
          <w:tcPr>
            <w:tcW w:w="716" w:type="dxa"/>
            <w:shd w:val="clear" w:color="auto" w:fill="FFFFFF" w:themeFill="background1"/>
            <w:vAlign w:val="center"/>
          </w:tcPr>
          <w:p w14:paraId="6C2F8545"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24</w:t>
            </w:r>
          </w:p>
        </w:tc>
        <w:tc>
          <w:tcPr>
            <w:tcW w:w="1163" w:type="dxa"/>
            <w:vMerge/>
            <w:shd w:val="clear" w:color="auto" w:fill="FFFFFF" w:themeFill="background1"/>
            <w:vAlign w:val="center"/>
          </w:tcPr>
          <w:p w14:paraId="76189456"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899" w:type="dxa"/>
            <w:vMerge/>
            <w:shd w:val="clear" w:color="auto" w:fill="FFFFFF" w:themeFill="background1"/>
            <w:vAlign w:val="center"/>
          </w:tcPr>
          <w:p w14:paraId="27FF9337"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r>
      <w:tr w:rsidR="00CE5F98" w:rsidRPr="00CE5F98" w14:paraId="6014C299" w14:textId="77777777" w:rsidTr="00300EC2">
        <w:trPr>
          <w:trHeight w:val="402"/>
          <w:jc w:val="center"/>
        </w:trPr>
        <w:tc>
          <w:tcPr>
            <w:tcW w:w="1834" w:type="dxa"/>
            <w:tcBorders>
              <w:bottom w:val="single" w:sz="4" w:space="0" w:color="auto"/>
            </w:tcBorders>
            <w:shd w:val="clear" w:color="auto" w:fill="FFFFFF" w:themeFill="background1"/>
            <w:vAlign w:val="center"/>
          </w:tcPr>
          <w:p w14:paraId="55FB60C6"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开课单位</w:t>
            </w:r>
          </w:p>
        </w:tc>
        <w:tc>
          <w:tcPr>
            <w:tcW w:w="2428" w:type="dxa"/>
            <w:tcBorders>
              <w:bottom w:val="single" w:sz="4" w:space="0" w:color="auto"/>
            </w:tcBorders>
            <w:shd w:val="clear" w:color="auto" w:fill="FFFFFF" w:themeFill="background1"/>
            <w:vAlign w:val="center"/>
          </w:tcPr>
          <w:p w14:paraId="27BC63F9" w14:textId="77777777" w:rsidR="00030C59" w:rsidRPr="00CE5F98" w:rsidRDefault="00030C59" w:rsidP="00524932">
            <w:pPr>
              <w:adjustRightInd w:val="0"/>
              <w:snapToGrid w:val="0"/>
              <w:jc w:val="center"/>
              <w:rPr>
                <w:rFonts w:ascii="Times New Roman" w:hAnsi="Times New Roman"/>
                <w:color w:val="000000" w:themeColor="text1"/>
                <w:szCs w:val="21"/>
              </w:rPr>
            </w:pPr>
            <w:r w:rsidRPr="00CE5F98">
              <w:rPr>
                <w:rFonts w:ascii="Times New Roman" w:hAnsi="Times New Roman" w:hint="eastAsia"/>
                <w:color w:val="000000" w:themeColor="text1"/>
                <w:szCs w:val="21"/>
              </w:rPr>
              <w:t>师范</w:t>
            </w:r>
            <w:r w:rsidRPr="00CE5F98">
              <w:rPr>
                <w:rFonts w:ascii="Times New Roman" w:hAnsi="Times New Roman"/>
                <w:color w:val="000000" w:themeColor="text1"/>
                <w:szCs w:val="21"/>
              </w:rPr>
              <w:t>学院</w:t>
            </w:r>
          </w:p>
          <w:p w14:paraId="01540B59" w14:textId="77777777" w:rsidR="00030C59" w:rsidRPr="00CE5F98" w:rsidRDefault="00030C59" w:rsidP="00524932">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zCs w:val="21"/>
              </w:rPr>
              <w:t>（职业技术师范学院）</w:t>
            </w:r>
          </w:p>
        </w:tc>
        <w:tc>
          <w:tcPr>
            <w:tcW w:w="1417" w:type="dxa"/>
            <w:gridSpan w:val="2"/>
            <w:tcBorders>
              <w:bottom w:val="single" w:sz="4" w:space="0" w:color="auto"/>
            </w:tcBorders>
            <w:shd w:val="clear" w:color="auto" w:fill="FFFFFF" w:themeFill="background1"/>
            <w:vAlign w:val="center"/>
          </w:tcPr>
          <w:p w14:paraId="1043F82D"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课程负责人</w:t>
            </w:r>
          </w:p>
        </w:tc>
        <w:tc>
          <w:tcPr>
            <w:tcW w:w="1425" w:type="dxa"/>
            <w:gridSpan w:val="2"/>
            <w:tcBorders>
              <w:bottom w:val="single" w:sz="4" w:space="0" w:color="auto"/>
            </w:tcBorders>
            <w:shd w:val="clear" w:color="auto" w:fill="FFFFFF" w:themeFill="background1"/>
            <w:vAlign w:val="center"/>
          </w:tcPr>
          <w:p w14:paraId="1A949B96"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葛缨</w:t>
            </w:r>
          </w:p>
        </w:tc>
        <w:tc>
          <w:tcPr>
            <w:tcW w:w="1163" w:type="dxa"/>
            <w:vMerge w:val="restart"/>
            <w:tcBorders>
              <w:bottom w:val="single" w:sz="4" w:space="0" w:color="auto"/>
            </w:tcBorders>
            <w:shd w:val="clear" w:color="auto" w:fill="FFFFFF" w:themeFill="background1"/>
            <w:vAlign w:val="center"/>
          </w:tcPr>
          <w:p w14:paraId="5221822D"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课程团队</w:t>
            </w:r>
          </w:p>
        </w:tc>
        <w:tc>
          <w:tcPr>
            <w:tcW w:w="899" w:type="dxa"/>
            <w:vMerge w:val="restart"/>
            <w:tcBorders>
              <w:bottom w:val="single" w:sz="4" w:space="0" w:color="auto"/>
            </w:tcBorders>
            <w:shd w:val="clear" w:color="auto" w:fill="FFFFFF" w:themeFill="background1"/>
            <w:vAlign w:val="center"/>
          </w:tcPr>
          <w:p w14:paraId="6A8BCEC6" w14:textId="77777777" w:rsidR="00030C59" w:rsidRPr="00CE5F98" w:rsidRDefault="00030C59" w:rsidP="00A5005E">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向晋辉</w:t>
            </w:r>
          </w:p>
          <w:p w14:paraId="108882F6" w14:textId="77777777" w:rsidR="00030C59" w:rsidRPr="00CE5F98" w:rsidRDefault="00030C59" w:rsidP="00A5005E">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吴雪梅</w:t>
            </w:r>
          </w:p>
        </w:tc>
      </w:tr>
      <w:tr w:rsidR="00CE5F98" w:rsidRPr="00CE5F98" w14:paraId="69812B95" w14:textId="77777777" w:rsidTr="00300EC2">
        <w:trPr>
          <w:trHeight w:val="410"/>
          <w:jc w:val="center"/>
        </w:trPr>
        <w:tc>
          <w:tcPr>
            <w:tcW w:w="1834" w:type="dxa"/>
            <w:shd w:val="clear" w:color="auto" w:fill="FFFFFF" w:themeFill="background1"/>
            <w:vAlign w:val="center"/>
          </w:tcPr>
          <w:p w14:paraId="177A605F"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课程考核形式</w:t>
            </w:r>
          </w:p>
        </w:tc>
        <w:tc>
          <w:tcPr>
            <w:tcW w:w="2428" w:type="dxa"/>
            <w:shd w:val="clear" w:color="auto" w:fill="FFFFFF" w:themeFill="background1"/>
            <w:vAlign w:val="center"/>
          </w:tcPr>
          <w:p w14:paraId="4CCFC87F"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集中</w:t>
            </w:r>
          </w:p>
        </w:tc>
        <w:tc>
          <w:tcPr>
            <w:tcW w:w="1417" w:type="dxa"/>
            <w:gridSpan w:val="2"/>
            <w:shd w:val="clear" w:color="auto" w:fill="FFFFFF" w:themeFill="background1"/>
            <w:vAlign w:val="center"/>
          </w:tcPr>
          <w:p w14:paraId="5A4B7B83"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课程性质</w:t>
            </w:r>
          </w:p>
        </w:tc>
        <w:tc>
          <w:tcPr>
            <w:tcW w:w="1425" w:type="dxa"/>
            <w:gridSpan w:val="2"/>
            <w:shd w:val="clear" w:color="auto" w:fill="FFFFFF" w:themeFill="background1"/>
            <w:vAlign w:val="center"/>
          </w:tcPr>
          <w:p w14:paraId="1CCE4674" w14:textId="77777777" w:rsidR="00030C59" w:rsidRPr="00CE5F98" w:rsidRDefault="00030C59" w:rsidP="0085794A">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t>专业</w:t>
            </w:r>
            <w:r w:rsidRPr="00CE5F98">
              <w:rPr>
                <w:rFonts w:ascii="Times New Roman" w:hAnsi="Times New Roman"/>
                <w:color w:val="000000" w:themeColor="text1"/>
                <w:shd w:val="clear" w:color="auto" w:fill="FFFFFF" w:themeFill="background1"/>
              </w:rPr>
              <w:t>课</w:t>
            </w:r>
            <w:r w:rsidRPr="00CE5F98">
              <w:rPr>
                <w:rFonts w:ascii="Times New Roman" w:hAnsi="Times New Roman" w:hint="eastAsia"/>
                <w:color w:val="000000" w:themeColor="text1"/>
                <w:shd w:val="clear" w:color="auto" w:fill="FFFFFF" w:themeFill="background1"/>
              </w:rPr>
              <w:t>程</w:t>
            </w:r>
          </w:p>
        </w:tc>
        <w:tc>
          <w:tcPr>
            <w:tcW w:w="1163" w:type="dxa"/>
            <w:vMerge/>
            <w:shd w:val="clear" w:color="auto" w:fill="FFFFFF" w:themeFill="background1"/>
            <w:vAlign w:val="center"/>
          </w:tcPr>
          <w:p w14:paraId="30719F44"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c>
          <w:tcPr>
            <w:tcW w:w="899" w:type="dxa"/>
            <w:vMerge/>
            <w:shd w:val="clear" w:color="auto" w:fill="FFFFFF" w:themeFill="background1"/>
            <w:vAlign w:val="center"/>
          </w:tcPr>
          <w:p w14:paraId="11F7C65A"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p>
        </w:tc>
      </w:tr>
      <w:tr w:rsidR="00CE5F98" w:rsidRPr="00CE5F98" w14:paraId="2978DBDE" w14:textId="77777777" w:rsidTr="00300EC2">
        <w:trPr>
          <w:trHeight w:val="675"/>
          <w:jc w:val="center"/>
        </w:trPr>
        <w:tc>
          <w:tcPr>
            <w:tcW w:w="1834" w:type="dxa"/>
            <w:shd w:val="clear" w:color="auto" w:fill="FFFFFF" w:themeFill="background1"/>
            <w:vAlign w:val="center"/>
          </w:tcPr>
          <w:p w14:paraId="1B71D882"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适应专业</w:t>
            </w:r>
          </w:p>
        </w:tc>
        <w:tc>
          <w:tcPr>
            <w:tcW w:w="2428" w:type="dxa"/>
            <w:shd w:val="clear" w:color="auto" w:fill="FFFFFF" w:themeFill="background1"/>
            <w:vAlign w:val="center"/>
          </w:tcPr>
          <w:p w14:paraId="798BC3D9"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应用心理学</w:t>
            </w:r>
          </w:p>
        </w:tc>
        <w:tc>
          <w:tcPr>
            <w:tcW w:w="1417" w:type="dxa"/>
            <w:gridSpan w:val="2"/>
            <w:shd w:val="clear" w:color="auto" w:fill="FFFFFF" w:themeFill="background1"/>
            <w:vAlign w:val="center"/>
          </w:tcPr>
          <w:p w14:paraId="01E546C2" w14:textId="77777777" w:rsidR="00030C59" w:rsidRPr="00CE5F98" w:rsidRDefault="00030C59" w:rsidP="00A406BD">
            <w:pPr>
              <w:adjustRightInd w:val="0"/>
              <w:snapToGrid w:val="0"/>
              <w:jc w:val="center"/>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先修课程</w:t>
            </w:r>
          </w:p>
        </w:tc>
        <w:tc>
          <w:tcPr>
            <w:tcW w:w="3487" w:type="dxa"/>
            <w:gridSpan w:val="4"/>
            <w:shd w:val="clear" w:color="auto" w:fill="FFFFFF" w:themeFill="background1"/>
            <w:vAlign w:val="center"/>
          </w:tcPr>
          <w:p w14:paraId="53D83BBE" w14:textId="77777777" w:rsidR="00030C59" w:rsidRPr="00CE5F98" w:rsidRDefault="00030C59" w:rsidP="007D320A">
            <w:pPr>
              <w:adjustRightInd w:val="0"/>
              <w:snapToGrid w:val="0"/>
              <w:jc w:val="left"/>
              <w:rPr>
                <w:rFonts w:ascii="Times New Roman" w:hAnsi="Times New Roman"/>
                <w:color w:val="000000" w:themeColor="text1"/>
                <w:shd w:val="clear" w:color="auto" w:fill="FFFFFF" w:themeFill="background1"/>
              </w:rPr>
            </w:pPr>
            <w:r w:rsidRPr="00CE5F98">
              <w:rPr>
                <w:rFonts w:ascii="Times New Roman" w:hAnsi="Times New Roman"/>
                <w:color w:val="000000" w:themeColor="text1"/>
                <w:kern w:val="0"/>
                <w:shd w:val="clear" w:color="auto" w:fill="FFFFFF" w:themeFill="background1"/>
              </w:rPr>
              <w:t>《心理</w:t>
            </w:r>
            <w:r w:rsidRPr="00CE5F98">
              <w:rPr>
                <w:rFonts w:ascii="Times New Roman" w:hAnsi="Times New Roman" w:hint="eastAsia"/>
                <w:color w:val="000000" w:themeColor="text1"/>
                <w:kern w:val="0"/>
                <w:shd w:val="clear" w:color="auto" w:fill="FFFFFF" w:themeFill="background1"/>
              </w:rPr>
              <w:t>咨询理论与实践</w:t>
            </w:r>
            <w:r w:rsidRPr="00CE5F98">
              <w:rPr>
                <w:rFonts w:ascii="Times New Roman" w:hAnsi="Times New Roman" w:hint="eastAsia"/>
                <w:color w:val="000000" w:themeColor="text1"/>
                <w:kern w:val="0"/>
                <w:shd w:val="clear" w:color="auto" w:fill="FFFFFF" w:themeFill="background1"/>
              </w:rPr>
              <w:t>1</w:t>
            </w:r>
            <w:r w:rsidRPr="00CE5F98">
              <w:rPr>
                <w:rFonts w:ascii="Times New Roman" w:hAnsi="Times New Roman"/>
                <w:color w:val="000000" w:themeColor="text1"/>
                <w:kern w:val="0"/>
                <w:shd w:val="clear" w:color="auto" w:fill="FFFFFF" w:themeFill="background1"/>
              </w:rPr>
              <w:t>》</w:t>
            </w:r>
          </w:p>
        </w:tc>
      </w:tr>
    </w:tbl>
    <w:p w14:paraId="1C979716" w14:textId="0B1239E2"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二、课程简介</w:t>
      </w:r>
    </w:p>
    <w:p w14:paraId="7E8BECBF" w14:textId="77777777" w:rsidR="00030C59" w:rsidRPr="00CE5F98" w:rsidRDefault="00030C59" w:rsidP="00CB3472">
      <w:pPr>
        <w:tabs>
          <w:tab w:val="left" w:pos="284"/>
        </w:tabs>
        <w:adjustRightInd w:val="0"/>
        <w:snapToGrid w:val="0"/>
        <w:spacing w:line="360" w:lineRule="auto"/>
        <w:ind w:firstLineChars="185" w:firstLine="388"/>
        <w:outlineLvl w:val="0"/>
        <w:rPr>
          <w:rFonts w:ascii="Times New Roman" w:hAnsi="Times New Roman"/>
          <w:snapToGrid w:val="0"/>
          <w:color w:val="000000" w:themeColor="text1"/>
          <w:kern w:val="0"/>
          <w:szCs w:val="21"/>
          <w:shd w:val="clear" w:color="auto" w:fill="FFFFFF" w:themeFill="background1"/>
        </w:rPr>
      </w:pPr>
      <w:bookmarkStart w:id="99" w:name="_Toc203243509"/>
      <w:r w:rsidRPr="00CE5F98">
        <w:rPr>
          <w:rFonts w:ascii="Times New Roman" w:hAnsi="Times New Roman" w:hint="eastAsia"/>
          <w:snapToGrid w:val="0"/>
          <w:color w:val="000000" w:themeColor="text1"/>
          <w:kern w:val="0"/>
          <w:szCs w:val="21"/>
          <w:shd w:val="clear" w:color="auto" w:fill="FFFFFF" w:themeFill="background1"/>
        </w:rPr>
        <w:t>《心理咨询理论与实践</w:t>
      </w:r>
      <w:r w:rsidRPr="00CE5F98">
        <w:rPr>
          <w:rFonts w:ascii="Times New Roman" w:hAnsi="Times New Roman" w:hint="eastAsia"/>
          <w:snapToGrid w:val="0"/>
          <w:color w:val="000000" w:themeColor="text1"/>
          <w:kern w:val="0"/>
          <w:szCs w:val="21"/>
          <w:shd w:val="clear" w:color="auto" w:fill="FFFFFF" w:themeFill="background1"/>
        </w:rPr>
        <w:t>2</w:t>
      </w:r>
      <w:r w:rsidRPr="00CE5F98">
        <w:rPr>
          <w:rFonts w:ascii="Times New Roman" w:hAnsi="Times New Roman" w:hint="eastAsia"/>
          <w:snapToGrid w:val="0"/>
          <w:color w:val="000000" w:themeColor="text1"/>
          <w:kern w:val="0"/>
          <w:szCs w:val="21"/>
          <w:shd w:val="clear" w:color="auto" w:fill="FFFFFF" w:themeFill="background1"/>
        </w:rPr>
        <w:t>》是《心理咨询理论与实践》课程的后半部分，是应用心理学专业的学科必修课。该课程在学生修读完《心理咨询理论与实践</w:t>
      </w:r>
      <w:r w:rsidRPr="00CE5F98">
        <w:rPr>
          <w:rFonts w:ascii="Times New Roman" w:hAnsi="Times New Roman" w:hint="eastAsia"/>
          <w:snapToGrid w:val="0"/>
          <w:color w:val="000000" w:themeColor="text1"/>
          <w:kern w:val="0"/>
          <w:szCs w:val="21"/>
          <w:shd w:val="clear" w:color="auto" w:fill="FFFFFF" w:themeFill="background1"/>
        </w:rPr>
        <w:t>1</w:t>
      </w:r>
      <w:r w:rsidRPr="00CE5F98">
        <w:rPr>
          <w:rFonts w:ascii="Times New Roman" w:hAnsi="Times New Roman" w:hint="eastAsia"/>
          <w:snapToGrid w:val="0"/>
          <w:color w:val="000000" w:themeColor="text1"/>
          <w:kern w:val="0"/>
          <w:szCs w:val="21"/>
          <w:shd w:val="clear" w:color="auto" w:fill="FFFFFF" w:themeFill="background1"/>
        </w:rPr>
        <w:t>》的基础上，在第</w:t>
      </w:r>
      <w:r w:rsidRPr="00CE5F98">
        <w:rPr>
          <w:rFonts w:ascii="Times New Roman" w:hAnsi="Times New Roman" w:hint="eastAsia"/>
          <w:snapToGrid w:val="0"/>
          <w:color w:val="000000" w:themeColor="text1"/>
          <w:kern w:val="0"/>
          <w:szCs w:val="21"/>
          <w:shd w:val="clear" w:color="auto" w:fill="FFFFFF" w:themeFill="background1"/>
        </w:rPr>
        <w:t>5</w:t>
      </w:r>
      <w:r w:rsidRPr="00CE5F98">
        <w:rPr>
          <w:rFonts w:ascii="Times New Roman" w:hAnsi="Times New Roman" w:hint="eastAsia"/>
          <w:snapToGrid w:val="0"/>
          <w:color w:val="000000" w:themeColor="text1"/>
          <w:kern w:val="0"/>
          <w:szCs w:val="21"/>
          <w:shd w:val="clear" w:color="auto" w:fill="FFFFFF" w:themeFill="background1"/>
        </w:rPr>
        <w:t>学期开设，重点掌握有关理论流派的咨询及治疗技术，并将其应用于具体咨询与治疗中。</w:t>
      </w:r>
      <w:bookmarkEnd w:id="99"/>
    </w:p>
    <w:p w14:paraId="59065FB5" w14:textId="08233841"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三、课程目标</w:t>
      </w:r>
    </w:p>
    <w:p w14:paraId="64929A90" w14:textId="4502710D"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（一）课程目标</w:t>
      </w:r>
    </w:p>
    <w:p w14:paraId="67407128" w14:textId="77777777" w:rsidR="00030C59" w:rsidRPr="00CE5F98" w:rsidRDefault="00030C59" w:rsidP="00DA2E3C">
      <w:pPr>
        <w:spacing w:beforeLines="50" w:before="156" w:afterLines="50" w:after="156" w:line="360" w:lineRule="exact"/>
        <w:ind w:firstLineChars="200" w:firstLine="420"/>
        <w:rPr>
          <w:rFonts w:ascii="Times New Roman" w:hAnsi="Times New Roman"/>
          <w:color w:val="000000" w:themeColor="text1"/>
          <w:shd w:val="clear" w:color="auto" w:fill="FFFFFF" w:themeFill="background1"/>
        </w:rPr>
      </w:pPr>
      <w:bookmarkStart w:id="100" w:name="_Toc203243512"/>
      <w:r w:rsidRPr="00CE5F98">
        <w:rPr>
          <w:rFonts w:ascii="Times New Roman" w:hAnsi="Times New Roman" w:hint="eastAsia"/>
          <w:color w:val="000000" w:themeColor="text1"/>
          <w:shd w:val="clear" w:color="auto" w:fill="FFFFFF" w:themeFill="background1"/>
        </w:rPr>
        <w:t>课程目标</w:t>
      </w:r>
      <w:r w:rsidRPr="00CE5F98">
        <w:rPr>
          <w:rFonts w:ascii="Times New Roman" w:hAnsi="Times New Roman" w:hint="eastAsia"/>
          <w:color w:val="000000" w:themeColor="text1"/>
          <w:shd w:val="clear" w:color="auto" w:fill="FFFFFF" w:themeFill="background1"/>
        </w:rPr>
        <w:t>1</w:t>
      </w:r>
      <w:r w:rsidRPr="00CE5F98">
        <w:rPr>
          <w:rFonts w:ascii="Times New Roman" w:hAnsi="Times New Roman" w:hint="eastAsia"/>
          <w:color w:val="000000" w:themeColor="text1"/>
          <w:shd w:val="clear" w:color="auto" w:fill="FFFFFF" w:themeFill="background1"/>
        </w:rPr>
        <w:t>：通过课程学习，使学生在正确理解心理咨询与治疗的基本概念与原则，初步领会咨询关系特征和过程及各种咨询特质基础上，全面掌握各大咨询与治疗方法及流派的理论与技术体系；</w:t>
      </w:r>
      <w:bookmarkEnd w:id="100"/>
    </w:p>
    <w:p w14:paraId="2E420C7C" w14:textId="77777777" w:rsidR="00030C59" w:rsidRPr="00CE5F98" w:rsidRDefault="00030C59" w:rsidP="00DA2E3C">
      <w:pPr>
        <w:spacing w:beforeLines="50" w:before="156" w:afterLines="50" w:after="156" w:line="360" w:lineRule="exact"/>
        <w:ind w:firstLineChars="200" w:firstLine="420"/>
        <w:rPr>
          <w:rFonts w:ascii="Times New Roman" w:hAnsi="Times New Roman"/>
          <w:color w:val="000000" w:themeColor="text1"/>
          <w:shd w:val="clear" w:color="auto" w:fill="FFFFFF" w:themeFill="background1"/>
        </w:rPr>
      </w:pPr>
      <w:bookmarkStart w:id="101" w:name="_Toc203243513"/>
      <w:r w:rsidRPr="00CE5F98">
        <w:rPr>
          <w:rFonts w:ascii="Times New Roman" w:hAnsi="Times New Roman" w:hint="eastAsia"/>
          <w:color w:val="000000" w:themeColor="text1"/>
          <w:shd w:val="clear" w:color="auto" w:fill="FFFFFF" w:themeFill="background1"/>
        </w:rPr>
        <w:t>课程</w:t>
      </w:r>
      <w:r w:rsidRPr="00DA2E3C">
        <w:rPr>
          <w:rFonts w:ascii="Times New Roman" w:hAnsi="Times New Roman" w:hint="eastAsia"/>
          <w:color w:val="000000" w:themeColor="text1"/>
          <w:shd w:val="clear" w:color="auto" w:fill="FFFFFF" w:themeFill="background1"/>
        </w:rPr>
        <w:t>目标</w:t>
      </w:r>
      <w:r w:rsidRPr="00CE5F98">
        <w:rPr>
          <w:rFonts w:ascii="Times New Roman" w:hAnsi="Times New Roman" w:hint="eastAsia"/>
          <w:color w:val="000000" w:themeColor="text1"/>
          <w:shd w:val="clear" w:color="auto" w:fill="FFFFFF" w:themeFill="background1"/>
        </w:rPr>
        <w:t>2</w:t>
      </w:r>
      <w:r w:rsidRPr="00CE5F98">
        <w:rPr>
          <w:rFonts w:ascii="Times New Roman" w:hAnsi="Times New Roman" w:hint="eastAsia"/>
          <w:color w:val="000000" w:themeColor="text1"/>
          <w:shd w:val="clear" w:color="auto" w:fill="FFFFFF" w:themeFill="background1"/>
        </w:rPr>
        <w:t>：通过课程学习，使学生巩固已有的心理测量、心理解释、临床会话与诊断能力，进一步推进心理治疗能力的发展，这是咨询过程得以最终实施的关键；</w:t>
      </w:r>
      <w:bookmarkEnd w:id="101"/>
    </w:p>
    <w:p w14:paraId="36E5BBAD" w14:textId="77777777" w:rsidR="00030C59" w:rsidRPr="00CE5F98" w:rsidRDefault="00030C59" w:rsidP="00DA2E3C">
      <w:pPr>
        <w:spacing w:beforeLines="50" w:before="156" w:afterLines="50" w:after="156" w:line="360" w:lineRule="exact"/>
        <w:ind w:firstLineChars="200" w:firstLine="420"/>
        <w:rPr>
          <w:rFonts w:ascii="Times New Roman" w:hAnsi="Times New Roman"/>
          <w:color w:val="000000" w:themeColor="text1"/>
          <w:shd w:val="clear" w:color="auto" w:fill="FFFFFF" w:themeFill="background1"/>
        </w:rPr>
      </w:pPr>
      <w:bookmarkStart w:id="102" w:name="_Toc203243514"/>
      <w:r w:rsidRPr="00DA2E3C">
        <w:rPr>
          <w:rFonts w:ascii="Times New Roman" w:hAnsi="Times New Roman" w:hint="eastAsia"/>
          <w:color w:val="000000" w:themeColor="text1"/>
          <w:shd w:val="clear" w:color="auto" w:fill="FFFFFF" w:themeFill="background1"/>
        </w:rPr>
        <w:t>课程</w:t>
      </w:r>
      <w:r w:rsidRPr="00CE5F98">
        <w:rPr>
          <w:rFonts w:ascii="Times New Roman" w:hAnsi="Times New Roman" w:hint="eastAsia"/>
          <w:color w:val="000000" w:themeColor="text1"/>
          <w:shd w:val="clear" w:color="auto" w:fill="FFFFFF" w:themeFill="background1"/>
        </w:rPr>
        <w:t>目标</w:t>
      </w:r>
      <w:r w:rsidRPr="00CE5F98">
        <w:rPr>
          <w:rFonts w:ascii="Times New Roman" w:hAnsi="Times New Roman" w:hint="eastAsia"/>
          <w:color w:val="000000" w:themeColor="text1"/>
          <w:shd w:val="clear" w:color="auto" w:fill="FFFFFF" w:themeFill="background1"/>
        </w:rPr>
        <w:t>3</w:t>
      </w:r>
      <w:r w:rsidRPr="00CE5F98">
        <w:rPr>
          <w:rFonts w:ascii="Times New Roman" w:hAnsi="Times New Roman" w:hint="eastAsia"/>
          <w:color w:val="000000" w:themeColor="text1"/>
          <w:shd w:val="clear" w:color="auto" w:fill="FFFFFF" w:themeFill="background1"/>
        </w:rPr>
        <w:t>（思政目标）：通过课程学习，坚持合理调节情绪、增强专业同理心、严守专业保密性原则等自身心理成长基本目标，并能独立进行团体心理辅导，协调与平衡、保持人际关系的敏感性；大方自信地进行咨询与健康教育的教学。</w:t>
      </w:r>
      <w:bookmarkEnd w:id="102"/>
    </w:p>
    <w:p w14:paraId="265DB264" w14:textId="5E7ED85A"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lastRenderedPageBreak/>
        <w:t>（二）课程目标对毕业要求的支撑关系</w:t>
      </w:r>
    </w:p>
    <w:tbl>
      <w:tblPr>
        <w:tblW w:w="87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3"/>
        <w:gridCol w:w="2752"/>
        <w:gridCol w:w="4443"/>
      </w:tblGrid>
      <w:tr w:rsidR="00CE5F98" w:rsidRPr="00CE5F98" w14:paraId="114D4F06" w14:textId="77777777" w:rsidTr="003441CD">
        <w:trPr>
          <w:trHeight w:val="381"/>
          <w:jc w:val="center"/>
        </w:trPr>
        <w:tc>
          <w:tcPr>
            <w:tcW w:w="1603" w:type="dxa"/>
            <w:vAlign w:val="center"/>
          </w:tcPr>
          <w:p w14:paraId="7391784C" w14:textId="77777777" w:rsidR="00030C59" w:rsidRPr="00CE5F98" w:rsidRDefault="00030C59" w:rsidP="003441CD">
            <w:pPr>
              <w:adjustRightInd w:val="0"/>
              <w:snapToGrid w:val="0"/>
              <w:spacing w:line="360" w:lineRule="exact"/>
              <w:jc w:val="center"/>
              <w:rPr>
                <w:rFonts w:ascii="Times New Roman" w:hAnsi="Times New Roman"/>
                <w:b/>
                <w:bCs/>
                <w:color w:val="000000" w:themeColor="text1"/>
              </w:rPr>
            </w:pPr>
            <w:r w:rsidRPr="00CE5F98">
              <w:rPr>
                <w:rFonts w:ascii="Times New Roman" w:hAnsi="Times New Roman"/>
                <w:b/>
                <w:bCs/>
                <w:color w:val="000000" w:themeColor="text1"/>
              </w:rPr>
              <w:t>课程目标</w:t>
            </w:r>
          </w:p>
        </w:tc>
        <w:tc>
          <w:tcPr>
            <w:tcW w:w="2752" w:type="dxa"/>
            <w:vAlign w:val="center"/>
          </w:tcPr>
          <w:p w14:paraId="2EC0F0E0" w14:textId="77777777" w:rsidR="00030C59" w:rsidRPr="00CE5F98" w:rsidRDefault="00030C59" w:rsidP="003441CD">
            <w:pPr>
              <w:adjustRightInd w:val="0"/>
              <w:snapToGrid w:val="0"/>
              <w:spacing w:line="360" w:lineRule="exact"/>
              <w:jc w:val="center"/>
              <w:rPr>
                <w:rFonts w:ascii="Times New Roman" w:hAnsi="Times New Roman"/>
                <w:b/>
                <w:bCs/>
                <w:color w:val="000000" w:themeColor="text1"/>
              </w:rPr>
            </w:pPr>
            <w:r w:rsidRPr="00CE5F98">
              <w:rPr>
                <w:rFonts w:ascii="Times New Roman" w:hAnsi="Times New Roman"/>
                <w:b/>
                <w:bCs/>
                <w:color w:val="000000" w:themeColor="text1"/>
              </w:rPr>
              <w:t>支撑的毕业要求</w:t>
            </w:r>
          </w:p>
        </w:tc>
        <w:tc>
          <w:tcPr>
            <w:tcW w:w="4443" w:type="dxa"/>
            <w:vAlign w:val="center"/>
          </w:tcPr>
          <w:p w14:paraId="3AE57F31" w14:textId="77777777" w:rsidR="00030C59" w:rsidRPr="00CE5F98" w:rsidRDefault="00030C59" w:rsidP="003441CD">
            <w:pPr>
              <w:adjustRightInd w:val="0"/>
              <w:snapToGrid w:val="0"/>
              <w:spacing w:line="360" w:lineRule="exact"/>
              <w:jc w:val="center"/>
              <w:rPr>
                <w:rFonts w:ascii="Times New Roman" w:hAnsi="Times New Roman"/>
                <w:b/>
                <w:bCs/>
                <w:color w:val="000000" w:themeColor="text1"/>
              </w:rPr>
            </w:pPr>
            <w:r w:rsidRPr="00CE5F98">
              <w:rPr>
                <w:rFonts w:ascii="Times New Roman" w:hAnsi="Times New Roman"/>
                <w:b/>
                <w:bCs/>
                <w:color w:val="000000" w:themeColor="text1"/>
              </w:rPr>
              <w:t>支撑的毕业要求指标点</w:t>
            </w:r>
          </w:p>
        </w:tc>
      </w:tr>
      <w:tr w:rsidR="00CE5F98" w:rsidRPr="00CE5F98" w14:paraId="4B4540AD" w14:textId="77777777" w:rsidTr="003441CD">
        <w:trPr>
          <w:trHeight w:val="2542"/>
          <w:jc w:val="center"/>
        </w:trPr>
        <w:tc>
          <w:tcPr>
            <w:tcW w:w="1603" w:type="dxa"/>
            <w:vAlign w:val="center"/>
          </w:tcPr>
          <w:p w14:paraId="5DDD52F3" w14:textId="77777777" w:rsidR="00030C59" w:rsidRPr="00CE5F98" w:rsidRDefault="00030C59" w:rsidP="003441CD">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1</w:t>
            </w:r>
          </w:p>
        </w:tc>
        <w:tc>
          <w:tcPr>
            <w:tcW w:w="2752" w:type="dxa"/>
            <w:vAlign w:val="center"/>
          </w:tcPr>
          <w:p w14:paraId="0EC40FD8" w14:textId="77777777" w:rsidR="00030C59" w:rsidRPr="00CE5F98" w:rsidRDefault="00030C59" w:rsidP="003441CD">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毕业要求</w:t>
            </w:r>
            <w:r w:rsidRPr="00CE5F98">
              <w:rPr>
                <w:rFonts w:ascii="Times New Roman" w:hAnsi="Times New Roman" w:hint="eastAsia"/>
                <w:color w:val="000000" w:themeColor="text1"/>
              </w:rPr>
              <w:t>2.2</w:t>
            </w:r>
            <w:r w:rsidRPr="00CE5F98">
              <w:rPr>
                <w:rFonts w:ascii="Times New Roman" w:hAnsi="Times New Roman" w:hint="eastAsia"/>
                <w:color w:val="000000" w:themeColor="text1"/>
              </w:rPr>
              <w:t>（</w:t>
            </w:r>
            <w:r w:rsidRPr="00CE5F98">
              <w:rPr>
                <w:rFonts w:ascii="Times New Roman" w:hAnsi="Times New Roman" w:hint="eastAsia"/>
                <w:color w:val="000000" w:themeColor="text1"/>
              </w:rPr>
              <w:t>H</w:t>
            </w:r>
            <w:r w:rsidRPr="00CE5F98">
              <w:rPr>
                <w:rFonts w:ascii="Times New Roman" w:hAnsi="Times New Roman" w:hint="eastAsia"/>
                <w:color w:val="000000" w:themeColor="text1"/>
              </w:rPr>
              <w:t>）</w:t>
            </w:r>
          </w:p>
          <w:p w14:paraId="12A08399" w14:textId="77777777" w:rsidR="00030C59" w:rsidRPr="00CE5F98" w:rsidRDefault="00030C59" w:rsidP="003441CD">
            <w:pPr>
              <w:adjustRightInd w:val="0"/>
              <w:snapToGrid w:val="0"/>
              <w:spacing w:line="360" w:lineRule="exact"/>
              <w:jc w:val="center"/>
              <w:rPr>
                <w:rFonts w:ascii="Times New Roman" w:hAnsi="Times New Roman"/>
                <w:color w:val="000000" w:themeColor="text1"/>
              </w:rPr>
            </w:pPr>
            <w:r w:rsidRPr="00CE5F98">
              <w:rPr>
                <w:rFonts w:ascii="Times New Roman" w:hAnsi="Times New Roman" w:hint="eastAsia"/>
                <w:color w:val="000000" w:themeColor="text1"/>
              </w:rPr>
              <w:t>毕业要求</w:t>
            </w:r>
            <w:r w:rsidRPr="00CE5F98">
              <w:rPr>
                <w:rFonts w:ascii="Times New Roman" w:hAnsi="Times New Roman" w:hint="eastAsia"/>
                <w:color w:val="000000" w:themeColor="text1"/>
              </w:rPr>
              <w:t>8.2</w:t>
            </w:r>
            <w:r w:rsidRPr="00CE5F98">
              <w:rPr>
                <w:rFonts w:ascii="Times New Roman" w:hAnsi="Times New Roman" w:hint="eastAsia"/>
                <w:color w:val="000000" w:themeColor="text1"/>
              </w:rPr>
              <w:t>（</w:t>
            </w:r>
            <w:r w:rsidRPr="00CE5F98">
              <w:rPr>
                <w:rFonts w:ascii="Times New Roman" w:hAnsi="Times New Roman" w:hint="eastAsia"/>
                <w:color w:val="000000" w:themeColor="text1"/>
              </w:rPr>
              <w:t>M</w:t>
            </w:r>
            <w:r w:rsidRPr="00CE5F98">
              <w:rPr>
                <w:rFonts w:ascii="Times New Roman" w:hAnsi="Times New Roman" w:hint="eastAsia"/>
                <w:color w:val="000000" w:themeColor="text1"/>
              </w:rPr>
              <w:t>）</w:t>
            </w:r>
            <w:r w:rsidRPr="00CE5F98">
              <w:rPr>
                <w:rFonts w:ascii="Times New Roman" w:hAnsi="Times New Roman" w:hint="eastAsia"/>
                <w:color w:val="000000" w:themeColor="text1"/>
              </w:rPr>
              <w:t xml:space="preserve">  </w:t>
            </w:r>
          </w:p>
        </w:tc>
        <w:tc>
          <w:tcPr>
            <w:tcW w:w="4443" w:type="dxa"/>
            <w:vAlign w:val="center"/>
          </w:tcPr>
          <w:p w14:paraId="32E54BEA" w14:textId="77777777" w:rsidR="00030C59" w:rsidRPr="00CE5F98" w:rsidRDefault="00030C59" w:rsidP="003441CD">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2.2</w:t>
            </w:r>
            <w:r w:rsidRPr="00CE5F98">
              <w:rPr>
                <w:rFonts w:ascii="Times New Roman" w:hAnsi="Times New Roman" w:hint="eastAsia"/>
                <w:color w:val="000000" w:themeColor="text1"/>
              </w:rPr>
              <w:t>能综合理解与整合心理咨询与治疗相关基础理论与知识，掌握心理咨询与治疗的相关技能与方法。</w:t>
            </w:r>
          </w:p>
          <w:p w14:paraId="219E26DA" w14:textId="77777777" w:rsidR="00030C59" w:rsidRPr="00CE5F98" w:rsidRDefault="00030C59" w:rsidP="003441CD">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 xml:space="preserve">8.2 </w:t>
            </w:r>
            <w:r w:rsidRPr="00CE5F98">
              <w:rPr>
                <w:rFonts w:ascii="Times New Roman" w:hAnsi="Times New Roman" w:hint="eastAsia"/>
                <w:color w:val="000000" w:themeColor="text1"/>
              </w:rPr>
              <w:t>具备自主学习能力，能够通过不断学习，了解国内外心理咨询与治疗发展趋势，并提升咨询从业能力。</w:t>
            </w:r>
          </w:p>
        </w:tc>
      </w:tr>
      <w:tr w:rsidR="00CE5F98" w:rsidRPr="00CE5F98" w14:paraId="5DE08E48" w14:textId="77777777" w:rsidTr="003441CD">
        <w:trPr>
          <w:trHeight w:val="2251"/>
          <w:jc w:val="center"/>
        </w:trPr>
        <w:tc>
          <w:tcPr>
            <w:tcW w:w="1603" w:type="dxa"/>
            <w:vAlign w:val="center"/>
          </w:tcPr>
          <w:p w14:paraId="3ACF11A0" w14:textId="77777777" w:rsidR="00030C59" w:rsidRPr="00CE5F98" w:rsidRDefault="00030C59" w:rsidP="003441CD">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2</w:t>
            </w:r>
          </w:p>
        </w:tc>
        <w:tc>
          <w:tcPr>
            <w:tcW w:w="2752" w:type="dxa"/>
            <w:vAlign w:val="center"/>
          </w:tcPr>
          <w:p w14:paraId="34E40CBB" w14:textId="77777777" w:rsidR="00030C59" w:rsidRPr="00CE5F98" w:rsidRDefault="00030C59" w:rsidP="003441CD">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毕业要求</w:t>
            </w:r>
            <w:r w:rsidRPr="00CE5F98">
              <w:rPr>
                <w:rFonts w:ascii="Times New Roman" w:hAnsi="Times New Roman" w:hint="eastAsia"/>
                <w:color w:val="000000" w:themeColor="text1"/>
              </w:rPr>
              <w:t>3.1</w:t>
            </w:r>
            <w:r w:rsidRPr="00CE5F98">
              <w:rPr>
                <w:rFonts w:ascii="Times New Roman" w:hAnsi="Times New Roman" w:hint="eastAsia"/>
                <w:color w:val="000000" w:themeColor="text1"/>
              </w:rPr>
              <w:t>（</w:t>
            </w:r>
            <w:r w:rsidRPr="00CE5F98">
              <w:rPr>
                <w:rFonts w:ascii="Times New Roman" w:hAnsi="Times New Roman" w:hint="eastAsia"/>
                <w:color w:val="000000" w:themeColor="text1"/>
              </w:rPr>
              <w:t>H</w:t>
            </w:r>
            <w:r w:rsidRPr="00CE5F98">
              <w:rPr>
                <w:rFonts w:ascii="Times New Roman" w:hAnsi="Times New Roman" w:hint="eastAsia"/>
                <w:color w:val="000000" w:themeColor="text1"/>
              </w:rPr>
              <w:t>）</w:t>
            </w:r>
          </w:p>
          <w:p w14:paraId="2BC9211A" w14:textId="77777777" w:rsidR="00030C59" w:rsidRPr="00CE5F98" w:rsidRDefault="00030C59" w:rsidP="003441CD">
            <w:pPr>
              <w:adjustRightInd w:val="0"/>
              <w:snapToGrid w:val="0"/>
              <w:spacing w:line="360" w:lineRule="exact"/>
              <w:jc w:val="center"/>
              <w:rPr>
                <w:rFonts w:ascii="Times New Roman" w:hAnsi="Times New Roman"/>
                <w:color w:val="000000" w:themeColor="text1"/>
              </w:rPr>
            </w:pPr>
            <w:r w:rsidRPr="00CE5F98">
              <w:rPr>
                <w:rFonts w:ascii="Times New Roman" w:hAnsi="Times New Roman" w:hint="eastAsia"/>
                <w:color w:val="000000" w:themeColor="text1"/>
              </w:rPr>
              <w:t>毕业要求</w:t>
            </w:r>
            <w:r w:rsidRPr="00CE5F98">
              <w:rPr>
                <w:rFonts w:ascii="Times New Roman" w:hAnsi="Times New Roman" w:hint="eastAsia"/>
                <w:color w:val="000000" w:themeColor="text1"/>
              </w:rPr>
              <w:t>6.1</w:t>
            </w:r>
            <w:r w:rsidRPr="00CE5F98">
              <w:rPr>
                <w:rFonts w:ascii="Times New Roman" w:hAnsi="Times New Roman" w:hint="eastAsia"/>
                <w:color w:val="000000" w:themeColor="text1"/>
              </w:rPr>
              <w:t>（</w:t>
            </w:r>
            <w:r w:rsidRPr="00CE5F98">
              <w:rPr>
                <w:rFonts w:ascii="Times New Roman" w:hAnsi="Times New Roman" w:hint="eastAsia"/>
                <w:color w:val="000000" w:themeColor="text1"/>
              </w:rPr>
              <w:t>M</w:t>
            </w:r>
            <w:r w:rsidRPr="00CE5F98">
              <w:rPr>
                <w:rFonts w:ascii="Times New Roman" w:hAnsi="Times New Roman" w:hint="eastAsia"/>
                <w:color w:val="000000" w:themeColor="text1"/>
              </w:rPr>
              <w:t>）</w:t>
            </w:r>
          </w:p>
        </w:tc>
        <w:tc>
          <w:tcPr>
            <w:tcW w:w="4443" w:type="dxa"/>
            <w:vAlign w:val="center"/>
          </w:tcPr>
          <w:p w14:paraId="5E079AA4" w14:textId="77777777" w:rsidR="00030C59" w:rsidRPr="00CE5F98" w:rsidRDefault="00030C59" w:rsidP="003441CD">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3.1</w:t>
            </w:r>
            <w:r w:rsidRPr="00CE5F98">
              <w:rPr>
                <w:rFonts w:ascii="Times New Roman" w:hAnsi="Times New Roman" w:hint="eastAsia"/>
                <w:color w:val="000000" w:themeColor="text1"/>
              </w:rPr>
              <w:t>能基于心理咨询理论和技能，使用各类心理测评工具进行初步的心理评估与心理问题分析与诊断。</w:t>
            </w:r>
          </w:p>
          <w:p w14:paraId="64C46842" w14:textId="77777777" w:rsidR="00030C59" w:rsidRPr="00CE5F98" w:rsidRDefault="00030C59" w:rsidP="003441CD">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6.1</w:t>
            </w:r>
            <w:r w:rsidRPr="00CE5F98">
              <w:rPr>
                <w:rFonts w:ascii="Times New Roman" w:hAnsi="Times New Roman" w:hint="eastAsia"/>
                <w:color w:val="000000" w:themeColor="text1"/>
              </w:rPr>
              <w:t>语言规范而逻辑淸晰地表达观点，能够通过有效人际沟通建立咨访关系，开展咨询进程。</w:t>
            </w:r>
          </w:p>
        </w:tc>
      </w:tr>
      <w:tr w:rsidR="00CE5F98" w:rsidRPr="00CE5F98" w14:paraId="2937BB1C" w14:textId="77777777" w:rsidTr="003441CD">
        <w:trPr>
          <w:trHeight w:val="1559"/>
          <w:jc w:val="center"/>
        </w:trPr>
        <w:tc>
          <w:tcPr>
            <w:tcW w:w="1603" w:type="dxa"/>
            <w:vAlign w:val="center"/>
          </w:tcPr>
          <w:p w14:paraId="0ABF45FD" w14:textId="77777777" w:rsidR="00030C59" w:rsidRPr="00CE5F98" w:rsidRDefault="00030C59" w:rsidP="003441CD">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3</w:t>
            </w:r>
          </w:p>
        </w:tc>
        <w:tc>
          <w:tcPr>
            <w:tcW w:w="2752" w:type="dxa"/>
            <w:vAlign w:val="center"/>
          </w:tcPr>
          <w:p w14:paraId="66ECA89D" w14:textId="77777777" w:rsidR="00030C59" w:rsidRPr="00CE5F98" w:rsidRDefault="00030C59" w:rsidP="003441CD">
            <w:pPr>
              <w:adjustRightInd w:val="0"/>
              <w:snapToGrid w:val="0"/>
              <w:spacing w:line="360" w:lineRule="exact"/>
              <w:jc w:val="center"/>
              <w:rPr>
                <w:rFonts w:ascii="Times New Roman" w:hAnsi="Times New Roman"/>
                <w:color w:val="000000" w:themeColor="text1"/>
              </w:rPr>
            </w:pPr>
            <w:r w:rsidRPr="00CE5F98">
              <w:rPr>
                <w:rFonts w:ascii="Times New Roman" w:hAnsi="Times New Roman"/>
                <w:color w:val="000000" w:themeColor="text1"/>
              </w:rPr>
              <w:t>毕业要求</w:t>
            </w:r>
            <w:r w:rsidRPr="00CE5F98">
              <w:rPr>
                <w:rFonts w:ascii="Times New Roman" w:hAnsi="Times New Roman"/>
                <w:color w:val="000000" w:themeColor="text1"/>
              </w:rPr>
              <w:t>1</w:t>
            </w:r>
            <w:r w:rsidRPr="00CE5F98">
              <w:rPr>
                <w:rFonts w:ascii="Times New Roman" w:hAnsi="Times New Roman" w:hint="eastAsia"/>
                <w:color w:val="000000" w:themeColor="text1"/>
              </w:rPr>
              <w:t>.2</w:t>
            </w:r>
            <w:r w:rsidRPr="00CE5F98">
              <w:rPr>
                <w:rFonts w:ascii="Times New Roman" w:hAnsi="Times New Roman" w:hint="eastAsia"/>
                <w:color w:val="000000" w:themeColor="text1"/>
              </w:rPr>
              <w:t>（</w:t>
            </w:r>
            <w:r w:rsidRPr="00CE5F98">
              <w:rPr>
                <w:rFonts w:ascii="Times New Roman" w:hAnsi="Times New Roman" w:hint="eastAsia"/>
                <w:color w:val="000000" w:themeColor="text1"/>
              </w:rPr>
              <w:t>H</w:t>
            </w:r>
            <w:r w:rsidRPr="00CE5F98">
              <w:rPr>
                <w:rFonts w:ascii="Times New Roman" w:hAnsi="Times New Roman" w:hint="eastAsia"/>
                <w:color w:val="000000" w:themeColor="text1"/>
              </w:rPr>
              <w:t>）</w:t>
            </w:r>
          </w:p>
          <w:p w14:paraId="200D8799" w14:textId="77777777" w:rsidR="00030C59" w:rsidRPr="00CE5F98" w:rsidRDefault="00030C59" w:rsidP="003441CD">
            <w:pPr>
              <w:adjustRightInd w:val="0"/>
              <w:snapToGrid w:val="0"/>
              <w:spacing w:line="360" w:lineRule="exact"/>
              <w:jc w:val="center"/>
              <w:rPr>
                <w:rFonts w:ascii="Times New Roman" w:hAnsi="Times New Roman"/>
                <w:color w:val="000000" w:themeColor="text1"/>
              </w:rPr>
            </w:pPr>
            <w:r w:rsidRPr="00CE5F98">
              <w:rPr>
                <w:rFonts w:ascii="Times New Roman" w:hAnsi="Times New Roman" w:hint="eastAsia"/>
                <w:color w:val="000000" w:themeColor="text1"/>
              </w:rPr>
              <w:t>专业要求</w:t>
            </w:r>
            <w:r w:rsidRPr="00CE5F98">
              <w:rPr>
                <w:rFonts w:ascii="Times New Roman" w:hAnsi="Times New Roman" w:hint="eastAsia"/>
                <w:color w:val="000000" w:themeColor="text1"/>
              </w:rPr>
              <w:t>1.3</w:t>
            </w:r>
            <w:r w:rsidRPr="00CE5F98">
              <w:rPr>
                <w:rFonts w:ascii="Times New Roman" w:hAnsi="Times New Roman" w:hint="eastAsia"/>
                <w:color w:val="000000" w:themeColor="text1"/>
              </w:rPr>
              <w:t>（</w:t>
            </w:r>
            <w:r w:rsidRPr="00CE5F98">
              <w:rPr>
                <w:rFonts w:ascii="Times New Roman" w:hAnsi="Times New Roman" w:hint="eastAsia"/>
                <w:color w:val="000000" w:themeColor="text1"/>
              </w:rPr>
              <w:t>L</w:t>
            </w:r>
            <w:r w:rsidRPr="00CE5F98">
              <w:rPr>
                <w:rFonts w:ascii="Times New Roman" w:hAnsi="Times New Roman" w:hint="eastAsia"/>
                <w:color w:val="000000" w:themeColor="text1"/>
              </w:rPr>
              <w:t>）</w:t>
            </w:r>
          </w:p>
        </w:tc>
        <w:tc>
          <w:tcPr>
            <w:tcW w:w="4443" w:type="dxa"/>
            <w:vAlign w:val="center"/>
          </w:tcPr>
          <w:p w14:paraId="4217B606" w14:textId="77777777" w:rsidR="00030C59" w:rsidRPr="00CE5F98" w:rsidRDefault="00030C59" w:rsidP="003441CD">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 xml:space="preserve">1.2 </w:t>
            </w:r>
            <w:r w:rsidRPr="00CE5F98">
              <w:rPr>
                <w:rFonts w:ascii="Times New Roman" w:hAnsi="Times New Roman" w:hint="eastAsia"/>
                <w:color w:val="000000" w:themeColor="text1"/>
              </w:rPr>
              <w:t>具有人文底蕴、科学精神和职业素养，认同心理咨询与治疗相关岗位工作的意义和专业性，遵守心理学各应用领域的职业道德和行为规范。</w:t>
            </w:r>
          </w:p>
          <w:p w14:paraId="22AEDBEC" w14:textId="77777777" w:rsidR="00030C59" w:rsidRPr="00CE5F98" w:rsidRDefault="00030C59" w:rsidP="003441CD">
            <w:pPr>
              <w:adjustRightInd w:val="0"/>
              <w:snapToGrid w:val="0"/>
              <w:spacing w:line="360" w:lineRule="exact"/>
              <w:rPr>
                <w:rFonts w:ascii="Times New Roman" w:hAnsi="Times New Roman"/>
                <w:color w:val="000000" w:themeColor="text1"/>
              </w:rPr>
            </w:pPr>
            <w:r w:rsidRPr="00CE5F98">
              <w:rPr>
                <w:rFonts w:ascii="Times New Roman" w:hAnsi="Times New Roman" w:hint="eastAsia"/>
                <w:color w:val="000000" w:themeColor="text1"/>
              </w:rPr>
              <w:t xml:space="preserve">1.3 </w:t>
            </w:r>
            <w:r w:rsidRPr="00CE5F98">
              <w:rPr>
                <w:rFonts w:ascii="Times New Roman" w:hAnsi="Times New Roman" w:hint="eastAsia"/>
                <w:color w:val="000000" w:themeColor="text1"/>
              </w:rPr>
              <w:t>具有健康的体魄；具有良好的心理素质和积极的人生态度。</w:t>
            </w:r>
          </w:p>
        </w:tc>
      </w:tr>
    </w:tbl>
    <w:p w14:paraId="5A11FADC" w14:textId="2BA0E8CB"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6A63C916" w14:textId="77777777" w:rsidTr="00BB30C0">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7ED1B40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4DF4057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2581DA5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01A1A24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30DB6ED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6D38CB6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36E13AA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7994DCE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5EEAA25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1212BDE3" w14:textId="77777777" w:rsidTr="00BB30C0">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1126422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03C3F6D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0FE1131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48A6E8D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463E9D5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6B27501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5E38B71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40D47EF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3317978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2B1C1E8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70CC2C1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63C50CC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1989249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3D4C671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371C328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4FCB35F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41E2252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1BB88D5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6ED0F384" w14:textId="77777777" w:rsidTr="00BB30C0">
        <w:trPr>
          <w:trHeight w:val="312"/>
        </w:trPr>
        <w:tc>
          <w:tcPr>
            <w:tcW w:w="1031" w:type="dxa"/>
            <w:tcBorders>
              <w:top w:val="nil"/>
              <w:left w:val="single" w:sz="4" w:space="0" w:color="auto"/>
              <w:bottom w:val="single" w:sz="4" w:space="0" w:color="auto"/>
              <w:right w:val="single" w:sz="4" w:space="0" w:color="auto"/>
            </w:tcBorders>
            <w:vAlign w:val="center"/>
            <w:hideMark/>
          </w:tcPr>
          <w:p w14:paraId="740B764B"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76C60A5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26887A0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H</w:t>
            </w:r>
            <w:r w:rsidRPr="00CE5F98">
              <w:rPr>
                <w:rFonts w:ascii="Times New Roman" w:eastAsia="等线"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5CBD920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L</w:t>
            </w:r>
            <w:r w:rsidRPr="00CE5F98">
              <w:rPr>
                <w:rFonts w:ascii="Times New Roman" w:eastAsia="等线"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6F98786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74EE68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38EF637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52C6FD6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6F4555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67A231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6A2518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C1E65C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5339D4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M</w:t>
            </w: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825445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8BAD92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3288A9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558FD1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1F27DC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hint="eastAsia"/>
                <w:color w:val="000000" w:themeColor="text1"/>
                <w:kern w:val="0"/>
                <w:sz w:val="18"/>
                <w:szCs w:val="18"/>
              </w:rPr>
              <w:t>M</w:t>
            </w:r>
            <w:r w:rsidRPr="00CE5F98">
              <w:rPr>
                <w:rFonts w:ascii="Times New Roman" w:eastAsia="等线" w:hAnsi="Times New Roman"/>
                <w:color w:val="000000" w:themeColor="text1"/>
                <w:kern w:val="0"/>
                <w:sz w:val="18"/>
                <w:szCs w:val="18"/>
              </w:rPr>
              <w:t xml:space="preserve">　</w:t>
            </w:r>
          </w:p>
        </w:tc>
      </w:tr>
      <w:tr w:rsidR="00CE5F98" w:rsidRPr="00CE5F98" w14:paraId="1ECA2DDF" w14:textId="77777777" w:rsidTr="00BB30C0">
        <w:trPr>
          <w:trHeight w:val="588"/>
        </w:trPr>
        <w:tc>
          <w:tcPr>
            <w:tcW w:w="1031" w:type="dxa"/>
            <w:tcBorders>
              <w:top w:val="nil"/>
              <w:left w:val="single" w:sz="4" w:space="0" w:color="auto"/>
              <w:bottom w:val="single" w:sz="4" w:space="0" w:color="auto"/>
              <w:right w:val="single" w:sz="4" w:space="0" w:color="auto"/>
            </w:tcBorders>
            <w:vAlign w:val="center"/>
            <w:hideMark/>
          </w:tcPr>
          <w:p w14:paraId="611B0B2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6588EA3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508DCED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6B44006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AD0D03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7D031B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7910C0C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2C0771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CA4D33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A47D17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03C0FC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B356888"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AF8083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85F111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21FC91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8717AF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4878E9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F75A1B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r>
      <w:tr w:rsidR="00CE5F98" w:rsidRPr="00CE5F98" w14:paraId="79103F04" w14:textId="77777777" w:rsidTr="00BB30C0">
        <w:trPr>
          <w:trHeight w:val="588"/>
        </w:trPr>
        <w:tc>
          <w:tcPr>
            <w:tcW w:w="1031" w:type="dxa"/>
            <w:tcBorders>
              <w:top w:val="nil"/>
              <w:left w:val="single" w:sz="4" w:space="0" w:color="auto"/>
              <w:bottom w:val="single" w:sz="4" w:space="0" w:color="auto"/>
              <w:right w:val="single" w:sz="4" w:space="0" w:color="auto"/>
            </w:tcBorders>
            <w:vAlign w:val="center"/>
            <w:hideMark/>
          </w:tcPr>
          <w:p w14:paraId="4D4E7A8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56C0A2C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37319C8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054F115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559A4E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B1716E5"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FD609C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31423F8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58B2FBF"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7B3A434"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1AF355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99ED56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3D6E899E"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54A2562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2CF00C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A5D0B5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E88BBA2"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E93041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4C453710" w14:textId="77777777" w:rsidTr="00BB30C0">
        <w:trPr>
          <w:trHeight w:val="588"/>
        </w:trPr>
        <w:tc>
          <w:tcPr>
            <w:tcW w:w="1031" w:type="dxa"/>
            <w:tcBorders>
              <w:top w:val="nil"/>
              <w:left w:val="single" w:sz="4" w:space="0" w:color="auto"/>
              <w:bottom w:val="single" w:sz="4" w:space="0" w:color="auto"/>
              <w:right w:val="single" w:sz="4" w:space="0" w:color="auto"/>
            </w:tcBorders>
            <w:vAlign w:val="center"/>
            <w:hideMark/>
          </w:tcPr>
          <w:p w14:paraId="7F4E6EC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7EFD42C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54F7AED3"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3CFAA91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7735F2C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BAECBAC"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BC8858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6B7C2F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2BE802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147218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0DDE4DA"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BA14A80"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5B3D90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F99DB27"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C793971"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19D6876"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EBD4A7D"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EDF6C29" w14:textId="77777777" w:rsidR="00030C59" w:rsidRPr="00CE5F98" w:rsidRDefault="00030C59" w:rsidP="00BB30C0">
            <w:pPr>
              <w:widowControl/>
              <w:jc w:val="center"/>
              <w:rPr>
                <w:rFonts w:ascii="Times New Roman" w:eastAsia="方正黑体_GBK" w:hAnsi="Times New Roman"/>
                <w:color w:val="000000" w:themeColor="text1"/>
                <w:kern w:val="0"/>
                <w:sz w:val="18"/>
                <w:szCs w:val="18"/>
              </w:rPr>
            </w:pPr>
          </w:p>
        </w:tc>
      </w:tr>
    </w:tbl>
    <w:p w14:paraId="165E364F" w14:textId="1826CFA2"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四、课程教学内容与学时分配</w:t>
      </w:r>
    </w:p>
    <w:p w14:paraId="375631D7" w14:textId="77777777" w:rsidR="00030C59" w:rsidRPr="00CE5F98" w:rsidRDefault="00030C59" w:rsidP="00CF4FE7">
      <w:pPr>
        <w:adjustRightInd w:val="0"/>
        <w:snapToGrid w:val="0"/>
        <w:spacing w:line="480" w:lineRule="exact"/>
        <w:ind w:firstLineChars="200" w:firstLine="420"/>
        <w:jc w:val="left"/>
        <w:rPr>
          <w:rFonts w:ascii="Times New Roman" w:hAnsi="Times New Roman"/>
          <w:color w:val="000000" w:themeColor="text1"/>
          <w:shd w:val="clear" w:color="auto" w:fill="FFFFFF" w:themeFill="background1"/>
        </w:rPr>
      </w:pPr>
      <w:r w:rsidRPr="00CE5F98">
        <w:rPr>
          <w:rFonts w:ascii="Times New Roman" w:hAnsi="Times New Roman"/>
          <w:color w:val="000000" w:themeColor="text1"/>
          <w:shd w:val="clear" w:color="auto" w:fill="FFFFFF" w:themeFill="background1"/>
        </w:rPr>
        <w:t>本课程理论教学</w:t>
      </w:r>
      <w:r w:rsidRPr="00CE5F98">
        <w:rPr>
          <w:rFonts w:ascii="Times New Roman" w:hAnsi="Times New Roman" w:hint="eastAsia"/>
          <w:color w:val="000000" w:themeColor="text1"/>
          <w:shd w:val="clear" w:color="auto" w:fill="FFFFFF" w:themeFill="background1"/>
        </w:rPr>
        <w:t>2</w:t>
      </w:r>
      <w:r w:rsidRPr="00CE5F98">
        <w:rPr>
          <w:rFonts w:ascii="Times New Roman" w:hAnsi="Times New Roman"/>
          <w:color w:val="000000" w:themeColor="text1"/>
          <w:shd w:val="clear" w:color="auto" w:fill="FFFFFF" w:themeFill="background1"/>
        </w:rPr>
        <w:t>4</w:t>
      </w:r>
      <w:r w:rsidRPr="00CE5F98">
        <w:rPr>
          <w:rFonts w:ascii="Times New Roman" w:hAnsi="Times New Roman"/>
          <w:color w:val="000000" w:themeColor="text1"/>
          <w:shd w:val="clear" w:color="auto" w:fill="FFFFFF" w:themeFill="background1"/>
        </w:rPr>
        <w:t>学时，</w:t>
      </w:r>
      <w:r w:rsidRPr="00CE5F98">
        <w:rPr>
          <w:rFonts w:ascii="Times New Roman" w:hAnsi="Times New Roman" w:hint="eastAsia"/>
          <w:color w:val="000000" w:themeColor="text1"/>
          <w:shd w:val="clear" w:color="auto" w:fill="FFFFFF" w:themeFill="background1"/>
        </w:rPr>
        <w:t>实践教学</w:t>
      </w:r>
      <w:r w:rsidRPr="00CE5F98">
        <w:rPr>
          <w:rFonts w:ascii="Times New Roman" w:hAnsi="Times New Roman"/>
          <w:color w:val="000000" w:themeColor="text1"/>
          <w:shd w:val="clear" w:color="auto" w:fill="FFFFFF" w:themeFill="background1"/>
        </w:rPr>
        <w:t>24</w:t>
      </w:r>
      <w:r w:rsidRPr="00CE5F98">
        <w:rPr>
          <w:rFonts w:ascii="Times New Roman" w:hAnsi="Times New Roman" w:hint="eastAsia"/>
          <w:color w:val="000000" w:themeColor="text1"/>
          <w:shd w:val="clear" w:color="auto" w:fill="FFFFFF" w:themeFill="background1"/>
        </w:rPr>
        <w:t>学时</w:t>
      </w:r>
      <w:r w:rsidRPr="00CE5F98">
        <w:rPr>
          <w:rFonts w:ascii="Times New Roman" w:hAnsi="Times New Roman"/>
          <w:color w:val="000000" w:themeColor="text1"/>
          <w:shd w:val="clear" w:color="auto" w:fill="FFFFFF" w:themeFill="background1"/>
        </w:rPr>
        <w:t>，共计</w:t>
      </w:r>
      <w:r w:rsidRPr="00CE5F98">
        <w:rPr>
          <w:rFonts w:ascii="Times New Roman" w:hAnsi="Times New Roman"/>
          <w:color w:val="000000" w:themeColor="text1"/>
          <w:shd w:val="clear" w:color="auto" w:fill="FFFFFF" w:themeFill="background1"/>
        </w:rPr>
        <w:t>48</w:t>
      </w:r>
      <w:r w:rsidRPr="00CE5F98">
        <w:rPr>
          <w:rFonts w:ascii="Times New Roman" w:hAnsi="Times New Roman"/>
          <w:color w:val="000000" w:themeColor="text1"/>
          <w:shd w:val="clear" w:color="auto" w:fill="FFFFFF" w:themeFill="background1"/>
        </w:rPr>
        <w:t>学时。具体内容、学时及要求见下表：</w:t>
      </w:r>
    </w:p>
    <w:tbl>
      <w:tblPr>
        <w:tblW w:w="9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84E290" w:themeFill="accent3" w:themeFillTint="66"/>
        <w:tblLayout w:type="fixed"/>
        <w:tblLook w:val="04A0" w:firstRow="1" w:lastRow="0" w:firstColumn="1" w:lastColumn="0" w:noHBand="0" w:noVBand="1"/>
      </w:tblPr>
      <w:tblGrid>
        <w:gridCol w:w="854"/>
        <w:gridCol w:w="957"/>
        <w:gridCol w:w="1523"/>
        <w:gridCol w:w="2126"/>
        <w:gridCol w:w="1134"/>
        <w:gridCol w:w="799"/>
        <w:gridCol w:w="851"/>
        <w:gridCol w:w="901"/>
        <w:gridCol w:w="10"/>
      </w:tblGrid>
      <w:tr w:rsidR="00CE5F98" w:rsidRPr="00CE5F98" w14:paraId="06B5BC05" w14:textId="77777777" w:rsidTr="00300EC2">
        <w:trPr>
          <w:gridAfter w:val="1"/>
          <w:wAfter w:w="10" w:type="dxa"/>
          <w:trHeight w:val="653"/>
          <w:jc w:val="center"/>
        </w:trPr>
        <w:tc>
          <w:tcPr>
            <w:tcW w:w="854" w:type="dxa"/>
            <w:shd w:val="clear" w:color="auto" w:fill="FFFFFF" w:themeFill="background1"/>
            <w:vAlign w:val="center"/>
          </w:tcPr>
          <w:p w14:paraId="00C2E757"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lastRenderedPageBreak/>
              <w:t>序号</w:t>
            </w:r>
          </w:p>
        </w:tc>
        <w:tc>
          <w:tcPr>
            <w:tcW w:w="957" w:type="dxa"/>
            <w:shd w:val="clear" w:color="auto" w:fill="FFFFFF" w:themeFill="background1"/>
            <w:vAlign w:val="center"/>
          </w:tcPr>
          <w:p w14:paraId="5031AD1A"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名称</w:t>
            </w:r>
          </w:p>
        </w:tc>
        <w:tc>
          <w:tcPr>
            <w:tcW w:w="1523" w:type="dxa"/>
            <w:shd w:val="clear" w:color="auto" w:fill="FFFFFF" w:themeFill="background1"/>
            <w:vAlign w:val="center"/>
          </w:tcPr>
          <w:p w14:paraId="1CCA96A4"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教学内容</w:t>
            </w:r>
          </w:p>
        </w:tc>
        <w:tc>
          <w:tcPr>
            <w:tcW w:w="2126" w:type="dxa"/>
            <w:shd w:val="clear" w:color="auto" w:fill="FFFFFF" w:themeFill="background1"/>
            <w:vAlign w:val="center"/>
          </w:tcPr>
          <w:p w14:paraId="2301C881"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教学目标</w:t>
            </w:r>
          </w:p>
        </w:tc>
        <w:tc>
          <w:tcPr>
            <w:tcW w:w="1134" w:type="dxa"/>
            <w:shd w:val="clear" w:color="auto" w:fill="FFFFFF" w:themeFill="background1"/>
            <w:vAlign w:val="center"/>
          </w:tcPr>
          <w:p w14:paraId="1675B5D0"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教学重点和难点</w:t>
            </w:r>
          </w:p>
        </w:tc>
        <w:tc>
          <w:tcPr>
            <w:tcW w:w="799" w:type="dxa"/>
            <w:shd w:val="clear" w:color="auto" w:fill="FFFFFF" w:themeFill="background1"/>
            <w:vAlign w:val="center"/>
          </w:tcPr>
          <w:p w14:paraId="3CCCA1D6"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建议</w:t>
            </w:r>
          </w:p>
          <w:p w14:paraId="11696E34"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学时</w:t>
            </w:r>
          </w:p>
        </w:tc>
        <w:tc>
          <w:tcPr>
            <w:tcW w:w="851" w:type="dxa"/>
            <w:shd w:val="clear" w:color="auto" w:fill="FFFFFF" w:themeFill="background1"/>
            <w:vAlign w:val="center"/>
          </w:tcPr>
          <w:p w14:paraId="14B5841B"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教学</w:t>
            </w:r>
          </w:p>
          <w:p w14:paraId="1299B0AA"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方式</w:t>
            </w:r>
          </w:p>
        </w:tc>
        <w:tc>
          <w:tcPr>
            <w:tcW w:w="901" w:type="dxa"/>
            <w:shd w:val="clear" w:color="auto" w:fill="FFFFFF" w:themeFill="background1"/>
            <w:vAlign w:val="center"/>
          </w:tcPr>
          <w:p w14:paraId="2D1B2DB8" w14:textId="77777777" w:rsidR="00030C59" w:rsidRPr="00CE5F98" w:rsidRDefault="00030C59" w:rsidP="00485CC5">
            <w:pPr>
              <w:widowControl/>
              <w:adjustRightInd w:val="0"/>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对应课程目标</w:t>
            </w:r>
          </w:p>
        </w:tc>
      </w:tr>
      <w:tr w:rsidR="00CE5F98" w:rsidRPr="00CE5F98" w14:paraId="06C95EBD" w14:textId="77777777" w:rsidTr="00300EC2">
        <w:trPr>
          <w:gridAfter w:val="1"/>
          <w:wAfter w:w="10" w:type="dxa"/>
          <w:trHeight w:val="63"/>
          <w:jc w:val="center"/>
        </w:trPr>
        <w:tc>
          <w:tcPr>
            <w:tcW w:w="854" w:type="dxa"/>
            <w:shd w:val="clear" w:color="auto" w:fill="FFFFFF" w:themeFill="background1"/>
            <w:vAlign w:val="center"/>
          </w:tcPr>
          <w:p w14:paraId="04FACCEF"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第一</w:t>
            </w:r>
          </w:p>
          <w:p w14:paraId="24949A62"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73F365DC" w14:textId="77777777" w:rsidR="00030C59" w:rsidRPr="00CE5F98" w:rsidRDefault="00030C59" w:rsidP="00403AA3">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精神分析疗法</w:t>
            </w:r>
          </w:p>
        </w:tc>
        <w:tc>
          <w:tcPr>
            <w:tcW w:w="1523" w:type="dxa"/>
            <w:shd w:val="clear" w:color="auto" w:fill="FFFFFF" w:themeFill="background1"/>
          </w:tcPr>
          <w:p w14:paraId="5B9794F8" w14:textId="77777777" w:rsidR="00030C59" w:rsidRPr="00CE5F98" w:rsidRDefault="00030C59" w:rsidP="001B680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精神分析治疗的特点；</w:t>
            </w:r>
          </w:p>
          <w:p w14:paraId="613AC53C" w14:textId="77777777" w:rsidR="00030C59" w:rsidRPr="00CE5F98" w:rsidRDefault="00030C59" w:rsidP="001B680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基本理论；</w:t>
            </w:r>
          </w:p>
          <w:p w14:paraId="26AD7227" w14:textId="77777777" w:rsidR="00030C59" w:rsidRPr="00CE5F98" w:rsidRDefault="00030C59" w:rsidP="001B680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精神分析的治疗。</w:t>
            </w:r>
          </w:p>
        </w:tc>
        <w:tc>
          <w:tcPr>
            <w:tcW w:w="2126" w:type="dxa"/>
            <w:shd w:val="clear" w:color="auto" w:fill="FFFFFF" w:themeFill="background1"/>
          </w:tcPr>
          <w:p w14:paraId="67011676"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理解精神分析治疗的概念、目标及对象的选择；</w:t>
            </w:r>
          </w:p>
          <w:p w14:paraId="2FC793F8"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了解精神分析疗法的理论基础，明确自我防御机制的结构；</w:t>
            </w:r>
          </w:p>
          <w:p w14:paraId="1684688A"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掌握精神分析疗法的治疗原理，运用其治疗技术。</w:t>
            </w:r>
          </w:p>
        </w:tc>
        <w:tc>
          <w:tcPr>
            <w:tcW w:w="1134" w:type="dxa"/>
            <w:shd w:val="clear" w:color="auto" w:fill="FFFFFF" w:themeFill="background1"/>
          </w:tcPr>
          <w:p w14:paraId="70AB28A2" w14:textId="77777777" w:rsidR="00030C59" w:rsidRPr="00CE5F98" w:rsidRDefault="00030C59" w:rsidP="00122EBE">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精神分析疗法的原理、技术及对自我防御机制的解构。</w:t>
            </w:r>
          </w:p>
        </w:tc>
        <w:tc>
          <w:tcPr>
            <w:tcW w:w="799" w:type="dxa"/>
            <w:shd w:val="clear" w:color="auto" w:fill="FFFFFF" w:themeFill="background1"/>
            <w:vAlign w:val="center"/>
          </w:tcPr>
          <w:p w14:paraId="7142B906"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5</w:t>
            </w:r>
          </w:p>
        </w:tc>
        <w:tc>
          <w:tcPr>
            <w:tcW w:w="851" w:type="dxa"/>
            <w:shd w:val="clear" w:color="auto" w:fill="FFFFFF" w:themeFill="background1"/>
            <w:vAlign w:val="center"/>
          </w:tcPr>
          <w:p w14:paraId="27C103DB"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w:t>
            </w:r>
            <w:r w:rsidRPr="00CE5F98">
              <w:rPr>
                <w:rFonts w:ascii="Times New Roman" w:hAnsi="Times New Roman"/>
                <w:color w:val="000000" w:themeColor="text1"/>
                <w:szCs w:val="21"/>
                <w:shd w:val="clear" w:color="auto" w:fill="FFFFFF" w:themeFill="background1"/>
              </w:rPr>
              <w:t>讲授法、问答</w:t>
            </w:r>
            <w:r w:rsidRPr="00CE5F98">
              <w:rPr>
                <w:rFonts w:ascii="Times New Roman" w:hAnsi="Times New Roman" w:hint="eastAsia"/>
                <w:color w:val="000000" w:themeColor="text1"/>
                <w:szCs w:val="21"/>
                <w:shd w:val="clear" w:color="auto" w:fill="FFFFFF" w:themeFill="background1"/>
              </w:rPr>
              <w:t>与讨论</w:t>
            </w:r>
            <w:r w:rsidRPr="00CE5F98">
              <w:rPr>
                <w:rFonts w:ascii="Times New Roman" w:hAnsi="Times New Roman"/>
                <w:color w:val="000000" w:themeColor="text1"/>
                <w:szCs w:val="21"/>
                <w:shd w:val="clear" w:color="auto" w:fill="FFFFFF" w:themeFill="background1"/>
              </w:rPr>
              <w:t>法</w:t>
            </w:r>
            <w:r w:rsidRPr="00CE5F98">
              <w:rPr>
                <w:rFonts w:ascii="Times New Roman" w:hAnsi="Times New Roman" w:hint="eastAsia"/>
                <w:color w:val="000000" w:themeColor="text1"/>
                <w:szCs w:val="21"/>
                <w:shd w:val="clear" w:color="auto" w:fill="FFFFFF" w:themeFill="background1"/>
              </w:rPr>
              <w:t>、案例教学</w:t>
            </w:r>
          </w:p>
        </w:tc>
        <w:tc>
          <w:tcPr>
            <w:tcW w:w="901" w:type="dxa"/>
            <w:shd w:val="clear" w:color="auto" w:fill="FFFFFF" w:themeFill="background1"/>
            <w:vAlign w:val="center"/>
          </w:tcPr>
          <w:p w14:paraId="32BDB8F5" w14:textId="77777777" w:rsidR="00030C59" w:rsidRPr="00CE5F98" w:rsidRDefault="00030C59" w:rsidP="00327644">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p>
          <w:p w14:paraId="336D6506" w14:textId="77777777" w:rsidR="00030C59" w:rsidRPr="00CE5F98" w:rsidRDefault="00030C59" w:rsidP="00327644">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shd w:val="clear" w:color="auto" w:fill="FFFFFF" w:themeFill="background1"/>
              </w:rPr>
              <w:t>目标</w:t>
            </w:r>
            <w:r w:rsidRPr="00CE5F98">
              <w:rPr>
                <w:rFonts w:ascii="Times New Roman" w:hAnsi="Times New Roman"/>
                <w:color w:val="000000" w:themeColor="text1"/>
                <w:shd w:val="clear" w:color="auto" w:fill="FFFFFF" w:themeFill="background1"/>
              </w:rPr>
              <w:t>3</w:t>
            </w:r>
          </w:p>
        </w:tc>
      </w:tr>
      <w:tr w:rsidR="00CE5F98" w:rsidRPr="00CE5F98" w14:paraId="392EC54B" w14:textId="77777777" w:rsidTr="00300EC2">
        <w:trPr>
          <w:gridAfter w:val="1"/>
          <w:wAfter w:w="10" w:type="dxa"/>
          <w:trHeight w:val="416"/>
          <w:jc w:val="center"/>
        </w:trPr>
        <w:tc>
          <w:tcPr>
            <w:tcW w:w="854" w:type="dxa"/>
            <w:shd w:val="clear" w:color="auto" w:fill="FFFFFF" w:themeFill="background1"/>
            <w:vAlign w:val="center"/>
          </w:tcPr>
          <w:p w14:paraId="76443E0A"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第二</w:t>
            </w:r>
          </w:p>
          <w:p w14:paraId="330D0D7B"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16CAE74D" w14:textId="77777777" w:rsidR="00030C59" w:rsidRPr="00CE5F98" w:rsidRDefault="00030C59" w:rsidP="00D86CD4">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行为</w:t>
            </w:r>
          </w:p>
          <w:p w14:paraId="0118309F" w14:textId="77777777" w:rsidR="00030C59" w:rsidRPr="00CE5F98" w:rsidRDefault="00030C59" w:rsidP="00D86CD4">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疗法</w:t>
            </w:r>
          </w:p>
        </w:tc>
        <w:tc>
          <w:tcPr>
            <w:tcW w:w="1523" w:type="dxa"/>
            <w:shd w:val="clear" w:color="auto" w:fill="FFFFFF" w:themeFill="background1"/>
          </w:tcPr>
          <w:p w14:paraId="180DE75B"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行为疗法的特点；</w:t>
            </w:r>
          </w:p>
          <w:p w14:paraId="68714C40"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基本理论；</w:t>
            </w:r>
          </w:p>
          <w:p w14:paraId="5D870F73"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行为治疗的过程；</w:t>
            </w:r>
          </w:p>
          <w:p w14:paraId="216888FE"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4.</w:t>
            </w:r>
            <w:r w:rsidRPr="00CE5F98">
              <w:rPr>
                <w:rFonts w:ascii="Times New Roman" w:hAnsi="Times New Roman" w:hint="eastAsia"/>
                <w:color w:val="000000" w:themeColor="text1"/>
                <w:kern w:val="0"/>
                <w:szCs w:val="21"/>
                <w:shd w:val="clear" w:color="auto" w:fill="FFFFFF" w:themeFill="background1"/>
              </w:rPr>
              <w:t>行为疗法的技术。</w:t>
            </w:r>
          </w:p>
        </w:tc>
        <w:tc>
          <w:tcPr>
            <w:tcW w:w="2126" w:type="dxa"/>
            <w:shd w:val="clear" w:color="auto" w:fill="FFFFFF" w:themeFill="background1"/>
          </w:tcPr>
          <w:p w14:paraId="425C466D" w14:textId="77777777" w:rsidR="00030C59" w:rsidRPr="00CE5F98" w:rsidRDefault="00030C59" w:rsidP="00114E4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理解行为疗法的目标、适用范围和特点；</w:t>
            </w: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了解行为疗法的理论基础；</w:t>
            </w:r>
          </w:p>
          <w:p w14:paraId="69068861" w14:textId="77777777" w:rsidR="00030C59" w:rsidRPr="00CE5F98" w:rsidRDefault="00030C59" w:rsidP="00114E4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掌握行为疗法的过程；</w:t>
            </w:r>
          </w:p>
          <w:p w14:paraId="3AAAE7B3" w14:textId="77777777" w:rsidR="00030C59" w:rsidRPr="00CE5F98" w:rsidRDefault="00030C59" w:rsidP="00114E45">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4</w:t>
            </w:r>
            <w:r w:rsidRPr="00CE5F98">
              <w:rPr>
                <w:rFonts w:ascii="Times New Roman" w:hAnsi="Times New Roman" w:hint="eastAsia"/>
                <w:color w:val="000000" w:themeColor="text1"/>
                <w:kern w:val="0"/>
                <w:szCs w:val="21"/>
                <w:shd w:val="clear" w:color="auto" w:fill="FFFFFF" w:themeFill="background1"/>
              </w:rPr>
              <w:t>．应用行为疗法的技术。</w:t>
            </w:r>
          </w:p>
        </w:tc>
        <w:tc>
          <w:tcPr>
            <w:tcW w:w="1134" w:type="dxa"/>
            <w:shd w:val="clear" w:color="auto" w:fill="FFFFFF" w:themeFill="background1"/>
          </w:tcPr>
          <w:p w14:paraId="49879E89"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行为治疗的过程及</w:t>
            </w:r>
          </w:p>
          <w:p w14:paraId="72D9C5CF"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各个行为治疗技术的具体运用。</w:t>
            </w:r>
          </w:p>
        </w:tc>
        <w:tc>
          <w:tcPr>
            <w:tcW w:w="799" w:type="dxa"/>
            <w:shd w:val="clear" w:color="auto" w:fill="FFFFFF" w:themeFill="background1"/>
            <w:vAlign w:val="center"/>
          </w:tcPr>
          <w:p w14:paraId="27868073"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4</w:t>
            </w:r>
          </w:p>
        </w:tc>
        <w:tc>
          <w:tcPr>
            <w:tcW w:w="851" w:type="dxa"/>
            <w:shd w:val="clear" w:color="auto" w:fill="FFFFFF" w:themeFill="background1"/>
            <w:vAlign w:val="center"/>
          </w:tcPr>
          <w:p w14:paraId="6DFA8521"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w:t>
            </w:r>
            <w:r w:rsidRPr="00CE5F98">
              <w:rPr>
                <w:rFonts w:ascii="Times New Roman" w:hAnsi="Times New Roman"/>
                <w:color w:val="000000" w:themeColor="text1"/>
                <w:szCs w:val="21"/>
                <w:shd w:val="clear" w:color="auto" w:fill="FFFFFF" w:themeFill="background1"/>
              </w:rPr>
              <w:t>讲授法、问答</w:t>
            </w:r>
            <w:r w:rsidRPr="00CE5F98">
              <w:rPr>
                <w:rFonts w:ascii="Times New Roman" w:hAnsi="Times New Roman" w:hint="eastAsia"/>
                <w:color w:val="000000" w:themeColor="text1"/>
                <w:szCs w:val="21"/>
                <w:shd w:val="clear" w:color="auto" w:fill="FFFFFF" w:themeFill="background1"/>
              </w:rPr>
              <w:t>与讨论</w:t>
            </w:r>
            <w:r w:rsidRPr="00CE5F98">
              <w:rPr>
                <w:rFonts w:ascii="Times New Roman" w:hAnsi="Times New Roman"/>
                <w:color w:val="000000" w:themeColor="text1"/>
                <w:szCs w:val="21"/>
                <w:shd w:val="clear" w:color="auto" w:fill="FFFFFF" w:themeFill="background1"/>
              </w:rPr>
              <w:t>法</w:t>
            </w:r>
            <w:r w:rsidRPr="00CE5F98">
              <w:rPr>
                <w:rFonts w:ascii="Times New Roman" w:hAnsi="Times New Roman" w:hint="eastAsia"/>
                <w:color w:val="000000" w:themeColor="text1"/>
                <w:szCs w:val="21"/>
                <w:shd w:val="clear" w:color="auto" w:fill="FFFFFF" w:themeFill="background1"/>
              </w:rPr>
              <w:t>、案例教学</w:t>
            </w:r>
          </w:p>
        </w:tc>
        <w:tc>
          <w:tcPr>
            <w:tcW w:w="901" w:type="dxa"/>
            <w:shd w:val="clear" w:color="auto" w:fill="FFFFFF" w:themeFill="background1"/>
            <w:vAlign w:val="center"/>
          </w:tcPr>
          <w:p w14:paraId="3ED23C86"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p>
          <w:p w14:paraId="2268AC22" w14:textId="77777777" w:rsidR="00030C59" w:rsidRPr="00CE5F98" w:rsidRDefault="00030C59" w:rsidP="00327644">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p>
          <w:p w14:paraId="24A06AD2" w14:textId="77777777" w:rsidR="00030C59" w:rsidRPr="00CE5F98" w:rsidRDefault="00030C59" w:rsidP="00327644">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shd w:val="clear" w:color="auto" w:fill="FFFFFF" w:themeFill="background1"/>
              </w:rPr>
              <w:t>目标</w:t>
            </w:r>
            <w:r w:rsidRPr="00CE5F98">
              <w:rPr>
                <w:rFonts w:ascii="Times New Roman" w:hAnsi="Times New Roman"/>
                <w:color w:val="000000" w:themeColor="text1"/>
                <w:shd w:val="clear" w:color="auto" w:fill="FFFFFF" w:themeFill="background1"/>
              </w:rPr>
              <w:t>3</w:t>
            </w:r>
          </w:p>
        </w:tc>
      </w:tr>
      <w:tr w:rsidR="00CE5F98" w:rsidRPr="00CE5F98" w14:paraId="4D921751" w14:textId="77777777" w:rsidTr="00300EC2">
        <w:trPr>
          <w:gridAfter w:val="1"/>
          <w:wAfter w:w="10" w:type="dxa"/>
          <w:trHeight w:val="1124"/>
          <w:jc w:val="center"/>
        </w:trPr>
        <w:tc>
          <w:tcPr>
            <w:tcW w:w="854" w:type="dxa"/>
            <w:shd w:val="clear" w:color="auto" w:fill="FFFFFF" w:themeFill="background1"/>
            <w:vAlign w:val="center"/>
          </w:tcPr>
          <w:p w14:paraId="5253A144"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第三</w:t>
            </w:r>
          </w:p>
          <w:p w14:paraId="6D5E916E"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5FFE2018"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以人为中心疗法</w:t>
            </w:r>
          </w:p>
        </w:tc>
        <w:tc>
          <w:tcPr>
            <w:tcW w:w="1523" w:type="dxa"/>
            <w:shd w:val="clear" w:color="auto" w:fill="FFFFFF" w:themeFill="background1"/>
          </w:tcPr>
          <w:p w14:paraId="332231BB"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以人为中心疗法的特点；</w:t>
            </w:r>
          </w:p>
          <w:p w14:paraId="41DA93D2"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基本理论；</w:t>
            </w:r>
          </w:p>
          <w:p w14:paraId="7965C4AA"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以人为中心疗法的过程和策略。</w:t>
            </w:r>
          </w:p>
        </w:tc>
        <w:tc>
          <w:tcPr>
            <w:tcW w:w="2126" w:type="dxa"/>
            <w:shd w:val="clear" w:color="auto" w:fill="FFFFFF" w:themeFill="background1"/>
          </w:tcPr>
          <w:p w14:paraId="5036A4BE" w14:textId="77777777" w:rsidR="00030C59" w:rsidRPr="00CE5F98" w:rsidRDefault="00030C59" w:rsidP="00C335B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理解以人为中心疗法的基本特点；</w:t>
            </w:r>
          </w:p>
          <w:p w14:paraId="5B5AF7F2" w14:textId="77777777" w:rsidR="00030C59" w:rsidRPr="00CE5F98" w:rsidRDefault="00030C59" w:rsidP="00C335B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了解以人为中心疗法的理论基础；</w:t>
            </w:r>
          </w:p>
          <w:p w14:paraId="4BE6E078" w14:textId="77777777" w:rsidR="00030C59" w:rsidRPr="00CE5F98" w:rsidRDefault="00030C59" w:rsidP="00C335B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明确治疗目标和过程；</w:t>
            </w:r>
          </w:p>
          <w:p w14:paraId="733E4876" w14:textId="77777777" w:rsidR="00030C59" w:rsidRPr="00CE5F98" w:rsidRDefault="00030C59" w:rsidP="00C335B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4</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掌握和应用以人为中心疗法的技术策略。</w:t>
            </w:r>
          </w:p>
        </w:tc>
        <w:tc>
          <w:tcPr>
            <w:tcW w:w="1134" w:type="dxa"/>
            <w:shd w:val="clear" w:color="auto" w:fill="FFFFFF" w:themeFill="background1"/>
          </w:tcPr>
          <w:p w14:paraId="376ED426" w14:textId="77777777" w:rsidR="00030C59" w:rsidRPr="00CE5F98" w:rsidRDefault="00030C59" w:rsidP="0073297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以人为中心疗法过程与“非指导”为前提的治疗策略。</w:t>
            </w:r>
          </w:p>
        </w:tc>
        <w:tc>
          <w:tcPr>
            <w:tcW w:w="799" w:type="dxa"/>
            <w:shd w:val="clear" w:color="auto" w:fill="FFFFFF" w:themeFill="background1"/>
            <w:vAlign w:val="center"/>
          </w:tcPr>
          <w:p w14:paraId="31CD8441"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2</w:t>
            </w:r>
          </w:p>
        </w:tc>
        <w:tc>
          <w:tcPr>
            <w:tcW w:w="851" w:type="dxa"/>
            <w:shd w:val="clear" w:color="auto" w:fill="FFFFFF" w:themeFill="background1"/>
            <w:vAlign w:val="center"/>
          </w:tcPr>
          <w:p w14:paraId="34579246" w14:textId="77777777" w:rsidR="00030C59" w:rsidRPr="00CE5F98" w:rsidRDefault="00030C59" w:rsidP="00485CC5">
            <w:pPr>
              <w:widowControl/>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w:t>
            </w:r>
            <w:r w:rsidRPr="00CE5F98">
              <w:rPr>
                <w:rFonts w:ascii="Times New Roman" w:hAnsi="Times New Roman"/>
                <w:color w:val="000000" w:themeColor="text1"/>
                <w:szCs w:val="21"/>
                <w:shd w:val="clear" w:color="auto" w:fill="FFFFFF" w:themeFill="background1"/>
              </w:rPr>
              <w:t>讲授法、问答</w:t>
            </w:r>
            <w:r w:rsidRPr="00CE5F98">
              <w:rPr>
                <w:rFonts w:ascii="Times New Roman" w:hAnsi="Times New Roman" w:hint="eastAsia"/>
                <w:color w:val="000000" w:themeColor="text1"/>
                <w:szCs w:val="21"/>
                <w:shd w:val="clear" w:color="auto" w:fill="FFFFFF" w:themeFill="background1"/>
              </w:rPr>
              <w:t>与讨论</w:t>
            </w:r>
            <w:r w:rsidRPr="00CE5F98">
              <w:rPr>
                <w:rFonts w:ascii="Times New Roman" w:hAnsi="Times New Roman"/>
                <w:color w:val="000000" w:themeColor="text1"/>
                <w:szCs w:val="21"/>
                <w:shd w:val="clear" w:color="auto" w:fill="FFFFFF" w:themeFill="background1"/>
              </w:rPr>
              <w:t>法、案例教学</w:t>
            </w:r>
          </w:p>
        </w:tc>
        <w:tc>
          <w:tcPr>
            <w:tcW w:w="901" w:type="dxa"/>
            <w:shd w:val="clear" w:color="auto" w:fill="FFFFFF" w:themeFill="background1"/>
            <w:vAlign w:val="center"/>
          </w:tcPr>
          <w:p w14:paraId="1E93470C" w14:textId="77777777" w:rsidR="00030C59" w:rsidRPr="00CE5F98" w:rsidRDefault="00030C59" w:rsidP="00327644">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p>
          <w:p w14:paraId="13195301" w14:textId="77777777" w:rsidR="00030C59" w:rsidRPr="00CE5F98" w:rsidRDefault="00030C59" w:rsidP="00327644">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shd w:val="clear" w:color="auto" w:fill="FFFFFF" w:themeFill="background1"/>
              </w:rPr>
              <w:t>目标</w:t>
            </w:r>
            <w:r w:rsidRPr="00CE5F98">
              <w:rPr>
                <w:rFonts w:ascii="Times New Roman" w:hAnsi="Times New Roman"/>
                <w:color w:val="000000" w:themeColor="text1"/>
                <w:shd w:val="clear" w:color="auto" w:fill="FFFFFF" w:themeFill="background1"/>
              </w:rPr>
              <w:t>3</w:t>
            </w:r>
          </w:p>
        </w:tc>
      </w:tr>
      <w:tr w:rsidR="00CE5F98" w:rsidRPr="00CE5F98" w14:paraId="38F6099D" w14:textId="77777777" w:rsidTr="00300EC2">
        <w:trPr>
          <w:gridAfter w:val="1"/>
          <w:wAfter w:w="10" w:type="dxa"/>
          <w:jc w:val="center"/>
        </w:trPr>
        <w:tc>
          <w:tcPr>
            <w:tcW w:w="854" w:type="dxa"/>
            <w:shd w:val="clear" w:color="auto" w:fill="FFFFFF" w:themeFill="background1"/>
            <w:vAlign w:val="center"/>
          </w:tcPr>
          <w:p w14:paraId="789562FA"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第四</w:t>
            </w:r>
          </w:p>
          <w:p w14:paraId="160307E2"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0D5234B5" w14:textId="77777777" w:rsidR="00030C59" w:rsidRPr="00CE5F98" w:rsidRDefault="00030C59" w:rsidP="00AD099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理性</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情绪疗法</w:t>
            </w:r>
          </w:p>
        </w:tc>
        <w:tc>
          <w:tcPr>
            <w:tcW w:w="1523" w:type="dxa"/>
            <w:shd w:val="clear" w:color="auto" w:fill="FFFFFF" w:themeFill="background1"/>
          </w:tcPr>
          <w:p w14:paraId="25BCC1CC" w14:textId="77777777" w:rsidR="00030C59" w:rsidRPr="00CE5F98" w:rsidRDefault="00030C59" w:rsidP="00AD099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理性</w:t>
            </w:r>
            <w:r w:rsidRPr="00CE5F98">
              <w:rPr>
                <w:rFonts w:ascii="Times New Roman" w:hAnsi="Times New Roman" w:hint="eastAsia"/>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情绪疗法的特点；</w:t>
            </w:r>
          </w:p>
          <w:p w14:paraId="556371DF" w14:textId="77777777" w:rsidR="00030C59" w:rsidRPr="00CE5F98" w:rsidRDefault="00030C59" w:rsidP="00AD099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基本理论；</w:t>
            </w:r>
          </w:p>
          <w:p w14:paraId="63144BC8" w14:textId="77777777" w:rsidR="00030C59" w:rsidRPr="00CE5F98" w:rsidRDefault="00030C59" w:rsidP="00AD099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理性</w:t>
            </w:r>
            <w:r w:rsidRPr="00CE5F98">
              <w:rPr>
                <w:rFonts w:ascii="Times New Roman" w:hAnsi="Times New Roman" w:hint="eastAsia"/>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情绪疗法的过程和策略。</w:t>
            </w:r>
          </w:p>
        </w:tc>
        <w:tc>
          <w:tcPr>
            <w:tcW w:w="2126" w:type="dxa"/>
            <w:shd w:val="clear" w:color="auto" w:fill="FFFFFF" w:themeFill="background1"/>
          </w:tcPr>
          <w:p w14:paraId="1CAC1458" w14:textId="77777777" w:rsidR="00030C59" w:rsidRPr="00CE5F98" w:rsidRDefault="00030C59" w:rsidP="00AC7368">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理解理性</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情绪疗法的特点、相关概念及理论基础；</w:t>
            </w:r>
          </w:p>
          <w:p w14:paraId="109541E6" w14:textId="77777777" w:rsidR="00030C59" w:rsidRPr="00CE5F98" w:rsidRDefault="00030C59" w:rsidP="00AC7368">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明确治疗目标与过程；</w:t>
            </w:r>
          </w:p>
          <w:p w14:paraId="490DC46F" w14:textId="77777777" w:rsidR="00030C59" w:rsidRPr="00CE5F98" w:rsidRDefault="00030C59" w:rsidP="00AC7368">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掌握及应用治疗技术与策略。</w:t>
            </w:r>
          </w:p>
        </w:tc>
        <w:tc>
          <w:tcPr>
            <w:tcW w:w="1134" w:type="dxa"/>
            <w:shd w:val="clear" w:color="auto" w:fill="FFFFFF" w:themeFill="background1"/>
          </w:tcPr>
          <w:p w14:paraId="3035B2C9" w14:textId="77777777" w:rsidR="00030C59" w:rsidRPr="00CE5F98" w:rsidRDefault="00030C59" w:rsidP="00C8225B">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以</w:t>
            </w:r>
            <w:r w:rsidRPr="00CE5F98">
              <w:rPr>
                <w:rFonts w:ascii="Times New Roman" w:hAnsi="Times New Roman" w:hint="eastAsia"/>
                <w:color w:val="000000" w:themeColor="text1"/>
                <w:kern w:val="0"/>
                <w:szCs w:val="21"/>
                <w:shd w:val="clear" w:color="auto" w:fill="FFFFFF" w:themeFill="background1"/>
              </w:rPr>
              <w:t>ABC</w:t>
            </w:r>
            <w:r w:rsidRPr="00CE5F98">
              <w:rPr>
                <w:rFonts w:ascii="Times New Roman" w:hAnsi="Times New Roman" w:hint="eastAsia"/>
                <w:color w:val="000000" w:themeColor="text1"/>
                <w:kern w:val="0"/>
                <w:szCs w:val="21"/>
                <w:shd w:val="clear" w:color="auto" w:fill="FFFFFF" w:themeFill="background1"/>
              </w:rPr>
              <w:t>理论为主线的治疗原则，以及与行为疗法和以人为中心疗法的区别与联系。</w:t>
            </w:r>
          </w:p>
        </w:tc>
        <w:tc>
          <w:tcPr>
            <w:tcW w:w="799" w:type="dxa"/>
            <w:shd w:val="clear" w:color="auto" w:fill="FFFFFF" w:themeFill="background1"/>
            <w:vAlign w:val="center"/>
          </w:tcPr>
          <w:p w14:paraId="1718A868"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3</w:t>
            </w:r>
          </w:p>
        </w:tc>
        <w:tc>
          <w:tcPr>
            <w:tcW w:w="851" w:type="dxa"/>
            <w:shd w:val="clear" w:color="auto" w:fill="FFFFFF" w:themeFill="background1"/>
            <w:vAlign w:val="center"/>
          </w:tcPr>
          <w:p w14:paraId="28015A06" w14:textId="77777777" w:rsidR="00030C59" w:rsidRPr="00CE5F98" w:rsidRDefault="00030C59" w:rsidP="00485CC5">
            <w:pPr>
              <w:widowControl/>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w:t>
            </w:r>
            <w:r w:rsidRPr="00CE5F98">
              <w:rPr>
                <w:rFonts w:ascii="Times New Roman" w:hAnsi="Times New Roman"/>
                <w:color w:val="000000" w:themeColor="text1"/>
                <w:szCs w:val="21"/>
                <w:shd w:val="clear" w:color="auto" w:fill="FFFFFF" w:themeFill="background1"/>
              </w:rPr>
              <w:t>讲授法、问答</w:t>
            </w:r>
            <w:r w:rsidRPr="00CE5F98">
              <w:rPr>
                <w:rFonts w:ascii="Times New Roman" w:hAnsi="Times New Roman" w:hint="eastAsia"/>
                <w:color w:val="000000" w:themeColor="text1"/>
                <w:szCs w:val="21"/>
                <w:shd w:val="clear" w:color="auto" w:fill="FFFFFF" w:themeFill="background1"/>
              </w:rPr>
              <w:t>与讨论法、案例教学</w:t>
            </w:r>
          </w:p>
        </w:tc>
        <w:tc>
          <w:tcPr>
            <w:tcW w:w="901" w:type="dxa"/>
            <w:shd w:val="clear" w:color="auto" w:fill="FFFFFF" w:themeFill="background1"/>
            <w:vAlign w:val="center"/>
          </w:tcPr>
          <w:p w14:paraId="56E77384"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p>
          <w:p w14:paraId="084778E8"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shd w:val="clear" w:color="auto" w:fill="FFFFFF" w:themeFill="background1"/>
              </w:rPr>
              <w:t>目标</w:t>
            </w:r>
            <w:r w:rsidRPr="00CE5F98">
              <w:rPr>
                <w:rFonts w:ascii="Times New Roman" w:hAnsi="Times New Roman"/>
                <w:color w:val="000000" w:themeColor="text1"/>
                <w:shd w:val="clear" w:color="auto" w:fill="FFFFFF" w:themeFill="background1"/>
              </w:rPr>
              <w:t>3</w:t>
            </w:r>
          </w:p>
        </w:tc>
      </w:tr>
      <w:tr w:rsidR="00CE5F98" w:rsidRPr="00CE5F98" w14:paraId="00669827" w14:textId="77777777" w:rsidTr="00300EC2">
        <w:trPr>
          <w:gridAfter w:val="1"/>
          <w:wAfter w:w="10" w:type="dxa"/>
          <w:trHeight w:val="3621"/>
          <w:jc w:val="center"/>
        </w:trPr>
        <w:tc>
          <w:tcPr>
            <w:tcW w:w="854" w:type="dxa"/>
            <w:shd w:val="clear" w:color="auto" w:fill="FFFFFF" w:themeFill="background1"/>
            <w:vAlign w:val="center"/>
          </w:tcPr>
          <w:p w14:paraId="51DBA1C1"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lastRenderedPageBreak/>
              <w:t>第五</w:t>
            </w:r>
          </w:p>
          <w:p w14:paraId="71D93B28"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35BF69C3" w14:textId="77777777" w:rsidR="00030C59" w:rsidRPr="00CE5F98" w:rsidRDefault="00030C59" w:rsidP="00834C04">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艺术</w:t>
            </w:r>
          </w:p>
          <w:p w14:paraId="0B493DFA" w14:textId="77777777" w:rsidR="00030C59" w:rsidRPr="00CE5F98" w:rsidRDefault="00030C59" w:rsidP="00834C04">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疗法</w:t>
            </w:r>
          </w:p>
        </w:tc>
        <w:tc>
          <w:tcPr>
            <w:tcW w:w="1523" w:type="dxa"/>
            <w:shd w:val="clear" w:color="auto" w:fill="FFFFFF" w:themeFill="background1"/>
          </w:tcPr>
          <w:p w14:paraId="13DB5506" w14:textId="77777777" w:rsidR="00030C59" w:rsidRPr="00CE5F98" w:rsidRDefault="00030C59" w:rsidP="002860B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心理剧疗法；</w:t>
            </w:r>
          </w:p>
          <w:p w14:paraId="6059794E" w14:textId="77777777" w:rsidR="00030C59" w:rsidRPr="00CE5F98" w:rsidRDefault="00030C59" w:rsidP="002860B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音乐疗法。</w:t>
            </w:r>
          </w:p>
        </w:tc>
        <w:tc>
          <w:tcPr>
            <w:tcW w:w="2126" w:type="dxa"/>
            <w:shd w:val="clear" w:color="auto" w:fill="FFFFFF" w:themeFill="background1"/>
          </w:tcPr>
          <w:p w14:paraId="638F9307" w14:textId="77777777" w:rsidR="00030C59" w:rsidRPr="00CE5F98" w:rsidRDefault="00030C59" w:rsidP="00AC7368">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理解心理剧疗法、音乐疗法的基本概念及治疗相关内容；</w:t>
            </w:r>
          </w:p>
          <w:p w14:paraId="160870C0" w14:textId="77777777" w:rsidR="00030C59" w:rsidRPr="00CE5F98" w:rsidRDefault="00030C59" w:rsidP="00AC7368">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掌握治疗原理及治疗原则，应用相关治疗技术。</w:t>
            </w:r>
          </w:p>
        </w:tc>
        <w:tc>
          <w:tcPr>
            <w:tcW w:w="1134" w:type="dxa"/>
            <w:shd w:val="clear" w:color="auto" w:fill="FFFFFF" w:themeFill="background1"/>
          </w:tcPr>
          <w:p w14:paraId="5CDA3D3B" w14:textId="77777777" w:rsidR="00030C59" w:rsidRPr="00CE5F98" w:rsidRDefault="00030C59" w:rsidP="002860B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各个疗法的原则及</w:t>
            </w:r>
          </w:p>
          <w:p w14:paraId="3B6BE536" w14:textId="77777777" w:rsidR="00030C59" w:rsidRPr="00CE5F98" w:rsidRDefault="00030C59" w:rsidP="002860B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具体技术要点的掌握与运用。</w:t>
            </w:r>
          </w:p>
        </w:tc>
        <w:tc>
          <w:tcPr>
            <w:tcW w:w="799" w:type="dxa"/>
            <w:shd w:val="clear" w:color="auto" w:fill="FFFFFF" w:themeFill="background1"/>
            <w:vAlign w:val="center"/>
          </w:tcPr>
          <w:p w14:paraId="35452E39"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3</w:t>
            </w:r>
          </w:p>
        </w:tc>
        <w:tc>
          <w:tcPr>
            <w:tcW w:w="851" w:type="dxa"/>
            <w:shd w:val="clear" w:color="auto" w:fill="FFFFFF" w:themeFill="background1"/>
            <w:vAlign w:val="center"/>
          </w:tcPr>
          <w:p w14:paraId="3A0AFFDF" w14:textId="77777777" w:rsidR="00030C59" w:rsidRPr="00CE5F98" w:rsidRDefault="00030C59" w:rsidP="00485CC5">
            <w:pPr>
              <w:adjustRightInd w:val="0"/>
              <w:snapToGrid w:val="0"/>
              <w:spacing w:line="360" w:lineRule="exac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自主学习指导、讲授法、</w:t>
            </w:r>
            <w:r w:rsidRPr="00CE5F98">
              <w:rPr>
                <w:rFonts w:ascii="Times New Roman" w:hAnsi="Times New Roman"/>
                <w:color w:val="000000" w:themeColor="text1"/>
                <w:szCs w:val="21"/>
                <w:shd w:val="clear" w:color="auto" w:fill="FFFFFF" w:themeFill="background1"/>
              </w:rPr>
              <w:t>问答</w:t>
            </w:r>
            <w:r w:rsidRPr="00CE5F98">
              <w:rPr>
                <w:rFonts w:ascii="Times New Roman" w:hAnsi="Times New Roman" w:hint="eastAsia"/>
                <w:color w:val="000000" w:themeColor="text1"/>
                <w:szCs w:val="21"/>
                <w:shd w:val="clear" w:color="auto" w:fill="FFFFFF" w:themeFill="background1"/>
              </w:rPr>
              <w:t>与讨论法、情景体验</w:t>
            </w:r>
          </w:p>
        </w:tc>
        <w:tc>
          <w:tcPr>
            <w:tcW w:w="901" w:type="dxa"/>
            <w:shd w:val="clear" w:color="auto" w:fill="FFFFFF" w:themeFill="background1"/>
            <w:vAlign w:val="center"/>
          </w:tcPr>
          <w:p w14:paraId="5306EC92"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p>
          <w:p w14:paraId="4BAE7FB8"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目标</w:t>
            </w:r>
            <w:r w:rsidRPr="00CE5F98">
              <w:rPr>
                <w:rFonts w:ascii="Times New Roman" w:hAnsi="Times New Roman" w:hint="eastAsia"/>
                <w:color w:val="000000" w:themeColor="text1"/>
                <w:kern w:val="0"/>
                <w:szCs w:val="21"/>
                <w:shd w:val="clear" w:color="auto" w:fill="FFFFFF" w:themeFill="background1"/>
              </w:rPr>
              <w:t>3</w:t>
            </w:r>
          </w:p>
        </w:tc>
      </w:tr>
      <w:tr w:rsidR="00CE5F98" w:rsidRPr="00CE5F98" w14:paraId="68D57524" w14:textId="77777777" w:rsidTr="00300EC2">
        <w:trPr>
          <w:gridAfter w:val="1"/>
          <w:wAfter w:w="10" w:type="dxa"/>
          <w:trHeight w:val="2822"/>
          <w:jc w:val="center"/>
        </w:trPr>
        <w:tc>
          <w:tcPr>
            <w:tcW w:w="854" w:type="dxa"/>
            <w:shd w:val="clear" w:color="auto" w:fill="FFFFFF" w:themeFill="background1"/>
            <w:vAlign w:val="center"/>
          </w:tcPr>
          <w:p w14:paraId="7AE7CFA1"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第六</w:t>
            </w:r>
          </w:p>
          <w:p w14:paraId="2A154DED"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0E5B3752" w14:textId="77777777" w:rsidR="00030C59" w:rsidRPr="00CE5F98" w:rsidRDefault="00030C59" w:rsidP="005B367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团体心理咨询与团体心理训练</w:t>
            </w:r>
          </w:p>
        </w:tc>
        <w:tc>
          <w:tcPr>
            <w:tcW w:w="1523" w:type="dxa"/>
            <w:shd w:val="clear" w:color="auto" w:fill="FFFFFF" w:themeFill="background1"/>
          </w:tcPr>
          <w:p w14:paraId="5C65FD6F" w14:textId="77777777" w:rsidR="00030C59" w:rsidRPr="00CE5F98" w:rsidRDefault="00030C59" w:rsidP="002860B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团体心理咨询概述；</w:t>
            </w:r>
          </w:p>
          <w:p w14:paraId="4FB87173" w14:textId="77777777" w:rsidR="00030C59" w:rsidRPr="00CE5F98" w:rsidRDefault="00030C59" w:rsidP="002860B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团体心理咨询的过程；</w:t>
            </w:r>
          </w:p>
          <w:p w14:paraId="71E538B8" w14:textId="77777777" w:rsidR="00030C59" w:rsidRPr="00CE5F98" w:rsidRDefault="00030C59" w:rsidP="002860B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团体心理咨询的实施；</w:t>
            </w:r>
          </w:p>
          <w:p w14:paraId="01BDD2EC" w14:textId="77777777" w:rsidR="00030C59" w:rsidRPr="00CE5F98" w:rsidRDefault="00030C59" w:rsidP="002860B7">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4.</w:t>
            </w:r>
            <w:r w:rsidRPr="00CE5F98">
              <w:rPr>
                <w:rFonts w:ascii="Times New Roman" w:hAnsi="Times New Roman" w:hint="eastAsia"/>
                <w:color w:val="000000" w:themeColor="text1"/>
                <w:kern w:val="0"/>
                <w:szCs w:val="21"/>
                <w:shd w:val="clear" w:color="auto" w:fill="FFFFFF" w:themeFill="background1"/>
              </w:rPr>
              <w:t>团体心理训练。</w:t>
            </w:r>
          </w:p>
        </w:tc>
        <w:tc>
          <w:tcPr>
            <w:tcW w:w="2126" w:type="dxa"/>
            <w:shd w:val="clear" w:color="auto" w:fill="FFFFFF" w:themeFill="background1"/>
          </w:tcPr>
          <w:p w14:paraId="6A5166BF" w14:textId="77777777" w:rsidR="00030C59" w:rsidRPr="00CE5F98" w:rsidRDefault="00030C59" w:rsidP="0091580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理解团体心理咨询及训练的相关概念；</w:t>
            </w: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了解团体心理咨询的过程，理解团体领导者的内涵；</w:t>
            </w:r>
          </w:p>
          <w:p w14:paraId="4FDFA460" w14:textId="77777777" w:rsidR="00030C59" w:rsidRPr="00CE5F98" w:rsidRDefault="00030C59" w:rsidP="0091580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掌握团体咨询具体实施与团体心理训练的技术与策略。</w:t>
            </w:r>
          </w:p>
        </w:tc>
        <w:tc>
          <w:tcPr>
            <w:tcW w:w="1134" w:type="dxa"/>
            <w:shd w:val="clear" w:color="auto" w:fill="FFFFFF" w:themeFill="background1"/>
          </w:tcPr>
          <w:p w14:paraId="51B1D270" w14:textId="77777777" w:rsidR="00030C59" w:rsidRPr="00CE5F98" w:rsidRDefault="00030C59" w:rsidP="005B367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团体心理咨询与团体心理训练的组织要素及策略，各个类型组织与实施。</w:t>
            </w:r>
          </w:p>
        </w:tc>
        <w:tc>
          <w:tcPr>
            <w:tcW w:w="799" w:type="dxa"/>
            <w:shd w:val="clear" w:color="auto" w:fill="FFFFFF" w:themeFill="background1"/>
            <w:vAlign w:val="center"/>
          </w:tcPr>
          <w:p w14:paraId="2DE2EB2E"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4</w:t>
            </w:r>
          </w:p>
        </w:tc>
        <w:tc>
          <w:tcPr>
            <w:tcW w:w="851" w:type="dxa"/>
            <w:shd w:val="clear" w:color="auto" w:fill="FFFFFF" w:themeFill="background1"/>
          </w:tcPr>
          <w:p w14:paraId="75650B0A"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自主学习指导、讲授法、问答与讨论法、情景体验</w:t>
            </w:r>
          </w:p>
        </w:tc>
        <w:tc>
          <w:tcPr>
            <w:tcW w:w="901" w:type="dxa"/>
            <w:shd w:val="clear" w:color="auto" w:fill="FFFFFF" w:themeFill="background1"/>
            <w:vAlign w:val="center"/>
          </w:tcPr>
          <w:p w14:paraId="40657BD7"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目标</w:t>
            </w:r>
            <w:r w:rsidRPr="00CE5F98">
              <w:rPr>
                <w:rFonts w:ascii="Times New Roman" w:hAnsi="Times New Roman"/>
                <w:color w:val="000000" w:themeColor="text1"/>
                <w:kern w:val="0"/>
                <w:szCs w:val="21"/>
                <w:shd w:val="clear" w:color="auto" w:fill="FFFFFF" w:themeFill="background1"/>
              </w:rPr>
              <w:t>2</w:t>
            </w:r>
          </w:p>
          <w:p w14:paraId="104CAEAA"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目标</w:t>
            </w:r>
            <w:r w:rsidRPr="00CE5F98">
              <w:rPr>
                <w:rFonts w:ascii="Times New Roman" w:hAnsi="Times New Roman" w:hint="eastAsia"/>
                <w:color w:val="000000" w:themeColor="text1"/>
                <w:kern w:val="0"/>
                <w:szCs w:val="21"/>
                <w:shd w:val="clear" w:color="auto" w:fill="FFFFFF" w:themeFill="background1"/>
              </w:rPr>
              <w:t>3</w:t>
            </w:r>
          </w:p>
        </w:tc>
      </w:tr>
      <w:tr w:rsidR="00CE5F98" w:rsidRPr="00CE5F98" w14:paraId="4BC741A4" w14:textId="77777777" w:rsidTr="00300EC2">
        <w:trPr>
          <w:gridAfter w:val="1"/>
          <w:wAfter w:w="10" w:type="dxa"/>
          <w:trHeight w:val="2822"/>
          <w:jc w:val="center"/>
        </w:trPr>
        <w:tc>
          <w:tcPr>
            <w:tcW w:w="854" w:type="dxa"/>
            <w:shd w:val="clear" w:color="auto" w:fill="FFFFFF" w:themeFill="background1"/>
            <w:vAlign w:val="center"/>
          </w:tcPr>
          <w:p w14:paraId="5FFBC78F"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第七</w:t>
            </w:r>
          </w:p>
          <w:p w14:paraId="59239EDA"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4691EC3C" w14:textId="77777777" w:rsidR="00030C59" w:rsidRPr="00CE5F98" w:rsidRDefault="00030C59" w:rsidP="005B367D">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森田</w:t>
            </w:r>
          </w:p>
          <w:p w14:paraId="672087DF" w14:textId="77777777" w:rsidR="00030C59" w:rsidRPr="00CE5F98" w:rsidRDefault="00030C59" w:rsidP="005B367D">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疗法</w:t>
            </w:r>
          </w:p>
        </w:tc>
        <w:tc>
          <w:tcPr>
            <w:tcW w:w="1523" w:type="dxa"/>
            <w:shd w:val="clear" w:color="auto" w:fill="FFFFFF" w:themeFill="background1"/>
          </w:tcPr>
          <w:p w14:paraId="66095A30" w14:textId="77777777" w:rsidR="00030C59" w:rsidRPr="00CE5F98" w:rsidRDefault="00030C59" w:rsidP="005B367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森田疗法关于神经质症的论述；</w:t>
            </w:r>
          </w:p>
          <w:p w14:paraId="0FD5DE06" w14:textId="77777777" w:rsidR="00030C59" w:rsidRPr="00CE5F98" w:rsidRDefault="00030C59" w:rsidP="005B367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森田疗法的治疗原则；</w:t>
            </w:r>
          </w:p>
          <w:p w14:paraId="1AB345F4" w14:textId="77777777" w:rsidR="00030C59" w:rsidRPr="00CE5F98" w:rsidRDefault="00030C59" w:rsidP="005B367D">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森田疗法的治疗方法。</w:t>
            </w:r>
          </w:p>
        </w:tc>
        <w:tc>
          <w:tcPr>
            <w:tcW w:w="2126" w:type="dxa"/>
            <w:shd w:val="clear" w:color="auto" w:fill="FFFFFF" w:themeFill="background1"/>
          </w:tcPr>
          <w:p w14:paraId="6A8F56D6" w14:textId="77777777" w:rsidR="00030C59" w:rsidRPr="00CE5F98" w:rsidRDefault="00030C59" w:rsidP="0091580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理解森田疗法的基本概念及治疗原理；</w:t>
            </w:r>
          </w:p>
          <w:p w14:paraId="18034E99" w14:textId="77777777" w:rsidR="00030C59" w:rsidRPr="00CE5F98" w:rsidRDefault="00030C59" w:rsidP="0091580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掌握森田疗法的治疗原则与治疗方法。</w:t>
            </w:r>
          </w:p>
        </w:tc>
        <w:tc>
          <w:tcPr>
            <w:tcW w:w="1134" w:type="dxa"/>
            <w:shd w:val="clear" w:color="auto" w:fill="FFFFFF" w:themeFill="background1"/>
          </w:tcPr>
          <w:p w14:paraId="51EB0AEA" w14:textId="77777777" w:rsidR="00030C59" w:rsidRPr="00CE5F98" w:rsidRDefault="00030C59" w:rsidP="006079E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森田疗法基本原理及治疗原则与方法的实施。</w:t>
            </w:r>
          </w:p>
        </w:tc>
        <w:tc>
          <w:tcPr>
            <w:tcW w:w="799" w:type="dxa"/>
            <w:shd w:val="clear" w:color="auto" w:fill="FFFFFF" w:themeFill="background1"/>
            <w:vAlign w:val="center"/>
          </w:tcPr>
          <w:p w14:paraId="410E89DA"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p>
        </w:tc>
        <w:tc>
          <w:tcPr>
            <w:tcW w:w="851" w:type="dxa"/>
            <w:shd w:val="clear" w:color="auto" w:fill="FFFFFF" w:themeFill="background1"/>
          </w:tcPr>
          <w:p w14:paraId="65CB37AD"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自主学习指导、讲授法、问答与讨论法、情景体验</w:t>
            </w:r>
          </w:p>
        </w:tc>
        <w:tc>
          <w:tcPr>
            <w:tcW w:w="901" w:type="dxa"/>
            <w:shd w:val="clear" w:color="auto" w:fill="FFFFFF" w:themeFill="background1"/>
            <w:vAlign w:val="center"/>
          </w:tcPr>
          <w:p w14:paraId="4023CCA0"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目标</w:t>
            </w:r>
            <w:r w:rsidRPr="00CE5F98">
              <w:rPr>
                <w:rFonts w:ascii="Times New Roman" w:hAnsi="Times New Roman" w:hint="eastAsia"/>
                <w:color w:val="000000" w:themeColor="text1"/>
                <w:kern w:val="0"/>
                <w:szCs w:val="21"/>
                <w:shd w:val="clear" w:color="auto" w:fill="FFFFFF" w:themeFill="background1"/>
              </w:rPr>
              <w:t>1</w:t>
            </w:r>
          </w:p>
          <w:p w14:paraId="386DFBBB" w14:textId="77777777" w:rsidR="00030C59" w:rsidRPr="00CE5F98" w:rsidRDefault="00030C59" w:rsidP="00327644">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目标</w:t>
            </w:r>
            <w:r w:rsidRPr="00CE5F98">
              <w:rPr>
                <w:rFonts w:ascii="Times New Roman" w:hAnsi="Times New Roman" w:hint="eastAsia"/>
                <w:color w:val="000000" w:themeColor="text1"/>
                <w:kern w:val="0"/>
                <w:szCs w:val="21"/>
                <w:shd w:val="clear" w:color="auto" w:fill="FFFFFF" w:themeFill="background1"/>
              </w:rPr>
              <w:t>2</w:t>
            </w:r>
          </w:p>
          <w:p w14:paraId="6E5EF418" w14:textId="77777777" w:rsidR="00030C59" w:rsidRPr="00CE5F98" w:rsidRDefault="00030C59" w:rsidP="00327644">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shd w:val="clear" w:color="auto" w:fill="FFFFFF" w:themeFill="background1"/>
              </w:rPr>
              <w:t>目标</w:t>
            </w:r>
            <w:r w:rsidRPr="00CE5F98">
              <w:rPr>
                <w:rFonts w:ascii="Times New Roman" w:hAnsi="Times New Roman"/>
                <w:color w:val="000000" w:themeColor="text1"/>
                <w:shd w:val="clear" w:color="auto" w:fill="FFFFFF" w:themeFill="background1"/>
              </w:rPr>
              <w:t>3</w:t>
            </w:r>
          </w:p>
        </w:tc>
      </w:tr>
      <w:tr w:rsidR="00CE5F98" w:rsidRPr="00CE5F98" w14:paraId="7B297AD5" w14:textId="77777777" w:rsidTr="00300EC2">
        <w:trPr>
          <w:gridAfter w:val="1"/>
          <w:wAfter w:w="10" w:type="dxa"/>
          <w:trHeight w:val="2822"/>
          <w:jc w:val="center"/>
        </w:trPr>
        <w:tc>
          <w:tcPr>
            <w:tcW w:w="854" w:type="dxa"/>
            <w:shd w:val="clear" w:color="auto" w:fill="FFFFFF" w:themeFill="background1"/>
            <w:vAlign w:val="center"/>
          </w:tcPr>
          <w:p w14:paraId="362E1369"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第八</w:t>
            </w:r>
          </w:p>
          <w:p w14:paraId="20AB6D07" w14:textId="77777777" w:rsidR="00030C59" w:rsidRPr="00CE5F98" w:rsidRDefault="00030C59" w:rsidP="00485CC5">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单元</w:t>
            </w:r>
          </w:p>
        </w:tc>
        <w:tc>
          <w:tcPr>
            <w:tcW w:w="957" w:type="dxa"/>
            <w:shd w:val="clear" w:color="auto" w:fill="FFFFFF" w:themeFill="background1"/>
            <w:vAlign w:val="center"/>
          </w:tcPr>
          <w:p w14:paraId="6B825CC3" w14:textId="77777777" w:rsidR="00030C59" w:rsidRPr="00CE5F98" w:rsidRDefault="00030C59" w:rsidP="006079EA">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同辈</w:t>
            </w:r>
          </w:p>
          <w:p w14:paraId="032DA007" w14:textId="77777777" w:rsidR="00030C59" w:rsidRPr="00CE5F98" w:rsidRDefault="00030C59" w:rsidP="006079EA">
            <w:pPr>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辅导</w:t>
            </w:r>
          </w:p>
        </w:tc>
        <w:tc>
          <w:tcPr>
            <w:tcW w:w="1523" w:type="dxa"/>
            <w:shd w:val="clear" w:color="auto" w:fill="FFFFFF" w:themeFill="background1"/>
          </w:tcPr>
          <w:p w14:paraId="0860D156" w14:textId="77777777" w:rsidR="00030C59" w:rsidRPr="00CE5F98" w:rsidRDefault="00030C59" w:rsidP="006079E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hint="eastAsia"/>
                <w:color w:val="000000" w:themeColor="text1"/>
                <w:kern w:val="0"/>
                <w:szCs w:val="21"/>
                <w:shd w:val="clear" w:color="auto" w:fill="FFFFFF" w:themeFill="background1"/>
              </w:rPr>
              <w:t>同辈辅导的缘起与发展；</w:t>
            </w:r>
          </w:p>
          <w:p w14:paraId="054B8AD8" w14:textId="77777777" w:rsidR="00030C59" w:rsidRPr="00CE5F98" w:rsidRDefault="00030C59" w:rsidP="006079E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hint="eastAsia"/>
                <w:color w:val="000000" w:themeColor="text1"/>
                <w:kern w:val="0"/>
                <w:szCs w:val="21"/>
                <w:shd w:val="clear" w:color="auto" w:fill="FFFFFF" w:themeFill="background1"/>
              </w:rPr>
              <w:t>同辈辅导的内涵；</w:t>
            </w:r>
          </w:p>
          <w:p w14:paraId="3E1A2639" w14:textId="77777777" w:rsidR="00030C59" w:rsidRPr="00CE5F98" w:rsidRDefault="00030C59" w:rsidP="006079E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hint="eastAsia"/>
                <w:color w:val="000000" w:themeColor="text1"/>
                <w:kern w:val="0"/>
                <w:szCs w:val="21"/>
                <w:shd w:val="clear" w:color="auto" w:fill="FFFFFF" w:themeFill="background1"/>
              </w:rPr>
              <w:t>同辈辅导的功能与特点；</w:t>
            </w:r>
          </w:p>
          <w:p w14:paraId="0C393846" w14:textId="77777777" w:rsidR="00030C59" w:rsidRPr="00CE5F98" w:rsidRDefault="00030C59" w:rsidP="006079E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4.</w:t>
            </w:r>
            <w:r w:rsidRPr="00CE5F98">
              <w:rPr>
                <w:rFonts w:ascii="Times New Roman" w:hAnsi="Times New Roman" w:hint="eastAsia"/>
                <w:color w:val="000000" w:themeColor="text1"/>
                <w:kern w:val="0"/>
                <w:szCs w:val="21"/>
                <w:shd w:val="clear" w:color="auto" w:fill="FFFFFF" w:themeFill="background1"/>
              </w:rPr>
              <w:t>同辈辅导的类型；</w:t>
            </w:r>
          </w:p>
          <w:p w14:paraId="0A3080AB" w14:textId="77777777" w:rsidR="00030C59" w:rsidRPr="00CE5F98" w:rsidRDefault="00030C59" w:rsidP="006079E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5.</w:t>
            </w:r>
            <w:r w:rsidRPr="00CE5F98">
              <w:rPr>
                <w:rFonts w:ascii="Times New Roman" w:hAnsi="Times New Roman" w:hint="eastAsia"/>
                <w:color w:val="000000" w:themeColor="text1"/>
                <w:kern w:val="0"/>
                <w:szCs w:val="21"/>
                <w:shd w:val="clear" w:color="auto" w:fill="FFFFFF" w:themeFill="background1"/>
              </w:rPr>
              <w:t>同辈辅导的推展。</w:t>
            </w:r>
          </w:p>
        </w:tc>
        <w:tc>
          <w:tcPr>
            <w:tcW w:w="2126" w:type="dxa"/>
            <w:shd w:val="clear" w:color="auto" w:fill="FFFFFF" w:themeFill="background1"/>
          </w:tcPr>
          <w:p w14:paraId="01C4CC2F" w14:textId="77777777" w:rsidR="00030C59" w:rsidRPr="00CE5F98" w:rsidRDefault="00030C59" w:rsidP="0091580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理解同辈辅导的内涵及特点；</w:t>
            </w:r>
          </w:p>
          <w:p w14:paraId="75D9D30E" w14:textId="77777777" w:rsidR="00030C59" w:rsidRPr="00CE5F98" w:rsidRDefault="00030C59" w:rsidP="0091580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2</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了解同辈辅导的历史及类型；</w:t>
            </w:r>
          </w:p>
          <w:p w14:paraId="4082B1D4" w14:textId="77777777" w:rsidR="00030C59" w:rsidRPr="00CE5F98" w:rsidRDefault="00030C59" w:rsidP="00915804">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3</w:t>
            </w:r>
            <w:r w:rsidRPr="00CE5F98">
              <w:rPr>
                <w:rFonts w:ascii="Times New Roman" w:hAnsi="Times New Roman"/>
                <w:color w:val="000000" w:themeColor="text1"/>
                <w:kern w:val="0"/>
                <w:szCs w:val="21"/>
                <w:shd w:val="clear" w:color="auto" w:fill="FFFFFF" w:themeFill="background1"/>
              </w:rPr>
              <w:t>.</w:t>
            </w:r>
            <w:r w:rsidRPr="00CE5F98">
              <w:rPr>
                <w:rFonts w:ascii="Times New Roman" w:hAnsi="Times New Roman" w:hint="eastAsia"/>
                <w:color w:val="000000" w:themeColor="text1"/>
                <w:kern w:val="0"/>
                <w:szCs w:val="21"/>
                <w:shd w:val="clear" w:color="auto" w:fill="FFFFFF" w:themeFill="background1"/>
              </w:rPr>
              <w:t>掌握同辈辅导推展的操作要旨。</w:t>
            </w:r>
          </w:p>
        </w:tc>
        <w:tc>
          <w:tcPr>
            <w:tcW w:w="1134" w:type="dxa"/>
            <w:shd w:val="clear" w:color="auto" w:fill="FFFFFF" w:themeFill="background1"/>
          </w:tcPr>
          <w:p w14:paraId="70ECF897" w14:textId="77777777" w:rsidR="00030C59" w:rsidRPr="00CE5F98" w:rsidRDefault="00030C59" w:rsidP="006079EA">
            <w:pPr>
              <w:adjustRightInd w:val="0"/>
              <w:snapToGrid w:val="0"/>
              <w:spacing w:line="360" w:lineRule="exact"/>
              <w:jc w:val="left"/>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同辈辅导的特点、定位及作用与现实意义。</w:t>
            </w:r>
          </w:p>
        </w:tc>
        <w:tc>
          <w:tcPr>
            <w:tcW w:w="799" w:type="dxa"/>
            <w:shd w:val="clear" w:color="auto" w:fill="FFFFFF" w:themeFill="background1"/>
            <w:vAlign w:val="center"/>
          </w:tcPr>
          <w:p w14:paraId="4E09AC3F"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1</w:t>
            </w:r>
          </w:p>
        </w:tc>
        <w:tc>
          <w:tcPr>
            <w:tcW w:w="851" w:type="dxa"/>
            <w:shd w:val="clear" w:color="auto" w:fill="FFFFFF" w:themeFill="background1"/>
          </w:tcPr>
          <w:p w14:paraId="6421BC3C" w14:textId="77777777" w:rsidR="00030C59" w:rsidRPr="00CE5F98" w:rsidRDefault="00030C59" w:rsidP="00485CC5">
            <w:pPr>
              <w:adjustRightInd w:val="0"/>
              <w:snapToGrid w:val="0"/>
              <w:spacing w:line="360" w:lineRule="exact"/>
              <w:jc w:val="lef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自主学习指导、讲授法、问答与讨论法</w:t>
            </w:r>
          </w:p>
        </w:tc>
        <w:tc>
          <w:tcPr>
            <w:tcW w:w="901" w:type="dxa"/>
            <w:shd w:val="clear" w:color="auto" w:fill="FFFFFF" w:themeFill="background1"/>
            <w:vAlign w:val="center"/>
          </w:tcPr>
          <w:p w14:paraId="7D3F3158"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目标</w:t>
            </w:r>
            <w:r w:rsidRPr="00CE5F98">
              <w:rPr>
                <w:rFonts w:ascii="Times New Roman" w:hAnsi="Times New Roman" w:hint="eastAsia"/>
                <w:color w:val="000000" w:themeColor="text1"/>
                <w:kern w:val="0"/>
                <w:szCs w:val="21"/>
                <w:shd w:val="clear" w:color="auto" w:fill="FFFFFF" w:themeFill="background1"/>
              </w:rPr>
              <w:t>1</w:t>
            </w:r>
          </w:p>
          <w:p w14:paraId="7C54FE37"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目标</w:t>
            </w:r>
            <w:r w:rsidRPr="00CE5F98">
              <w:rPr>
                <w:rFonts w:ascii="Times New Roman" w:hAnsi="Times New Roman" w:hint="eastAsia"/>
                <w:color w:val="000000" w:themeColor="text1"/>
                <w:kern w:val="0"/>
                <w:szCs w:val="21"/>
                <w:shd w:val="clear" w:color="auto" w:fill="FFFFFF" w:themeFill="background1"/>
              </w:rPr>
              <w:t>2</w:t>
            </w:r>
          </w:p>
          <w:p w14:paraId="63A990EB"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hint="eastAsia"/>
                <w:color w:val="000000" w:themeColor="text1"/>
                <w:kern w:val="0"/>
                <w:szCs w:val="21"/>
                <w:shd w:val="clear" w:color="auto" w:fill="FFFFFF" w:themeFill="background1"/>
              </w:rPr>
              <w:t>目标</w:t>
            </w:r>
            <w:r w:rsidRPr="00CE5F98">
              <w:rPr>
                <w:rFonts w:ascii="Times New Roman" w:hAnsi="Times New Roman" w:hint="eastAsia"/>
                <w:color w:val="000000" w:themeColor="text1"/>
                <w:kern w:val="0"/>
                <w:szCs w:val="21"/>
                <w:shd w:val="clear" w:color="auto" w:fill="FFFFFF" w:themeFill="background1"/>
              </w:rPr>
              <w:t>3</w:t>
            </w:r>
          </w:p>
        </w:tc>
      </w:tr>
      <w:tr w:rsidR="00030C59" w:rsidRPr="00CE5F98" w14:paraId="21637701" w14:textId="77777777" w:rsidTr="00300EC2">
        <w:trPr>
          <w:trHeight w:val="90"/>
          <w:jc w:val="center"/>
        </w:trPr>
        <w:tc>
          <w:tcPr>
            <w:tcW w:w="854" w:type="dxa"/>
            <w:shd w:val="clear" w:color="auto" w:fill="FFFFFF" w:themeFill="background1"/>
          </w:tcPr>
          <w:p w14:paraId="015A3A10"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总学时</w:t>
            </w:r>
          </w:p>
        </w:tc>
        <w:tc>
          <w:tcPr>
            <w:tcW w:w="8301" w:type="dxa"/>
            <w:gridSpan w:val="8"/>
            <w:shd w:val="clear" w:color="auto" w:fill="FFFFFF" w:themeFill="background1"/>
            <w:vAlign w:val="center"/>
          </w:tcPr>
          <w:p w14:paraId="7D7234E0" w14:textId="77777777" w:rsidR="00030C59" w:rsidRPr="00CE5F98" w:rsidRDefault="00030C59" w:rsidP="00485CC5">
            <w:pPr>
              <w:widowControl/>
              <w:adjustRightInd w:val="0"/>
              <w:snapToGrid w:val="0"/>
              <w:spacing w:line="360" w:lineRule="exact"/>
              <w:jc w:val="center"/>
              <w:rPr>
                <w:rFonts w:ascii="Times New Roman" w:hAnsi="Times New Roman"/>
                <w:color w:val="000000" w:themeColor="text1"/>
                <w:kern w:val="0"/>
                <w:szCs w:val="21"/>
                <w:shd w:val="clear" w:color="auto" w:fill="FFFFFF" w:themeFill="background1"/>
              </w:rPr>
            </w:pPr>
            <w:r w:rsidRPr="00CE5F98">
              <w:rPr>
                <w:rFonts w:ascii="Times New Roman" w:hAnsi="Times New Roman"/>
                <w:color w:val="000000" w:themeColor="text1"/>
                <w:kern w:val="0"/>
                <w:szCs w:val="21"/>
                <w:shd w:val="clear" w:color="auto" w:fill="FFFFFF" w:themeFill="background1"/>
              </w:rPr>
              <w:t>24</w:t>
            </w:r>
          </w:p>
        </w:tc>
      </w:tr>
    </w:tbl>
    <w:p w14:paraId="7FD92984" w14:textId="77777777" w:rsidR="00030C59" w:rsidRPr="00CE5F98" w:rsidRDefault="00030C59" w:rsidP="006F515A">
      <w:pPr>
        <w:adjustRightInd w:val="0"/>
        <w:snapToGrid w:val="0"/>
        <w:spacing w:line="360" w:lineRule="auto"/>
        <w:ind w:firstLineChars="200" w:firstLine="420"/>
        <w:jc w:val="left"/>
        <w:rPr>
          <w:rFonts w:ascii="Times New Roman" w:hAnsi="Times New Roman"/>
          <w:color w:val="000000" w:themeColor="text1"/>
          <w:shd w:val="clear" w:color="auto" w:fill="FFFFFF" w:themeFill="background1"/>
        </w:rPr>
      </w:pPr>
    </w:p>
    <w:p w14:paraId="491AAA15" w14:textId="77777777" w:rsidR="00030C59" w:rsidRPr="00CE5F98" w:rsidRDefault="00030C59" w:rsidP="006F515A">
      <w:pPr>
        <w:adjustRightInd w:val="0"/>
        <w:snapToGrid w:val="0"/>
        <w:spacing w:line="360" w:lineRule="auto"/>
        <w:ind w:firstLineChars="200" w:firstLine="420"/>
        <w:jc w:val="left"/>
        <w:rPr>
          <w:rFonts w:ascii="Times New Roman" w:hAnsi="Times New Roman"/>
          <w:color w:val="000000" w:themeColor="text1"/>
          <w:shd w:val="clear" w:color="auto" w:fill="FFFFFF" w:themeFill="background1"/>
        </w:rPr>
      </w:pPr>
      <w:r w:rsidRPr="00CE5F98">
        <w:rPr>
          <w:rFonts w:ascii="Times New Roman" w:hAnsi="Times New Roman" w:hint="eastAsia"/>
          <w:color w:val="000000" w:themeColor="text1"/>
          <w:shd w:val="clear" w:color="auto" w:fill="FFFFFF" w:themeFill="background1"/>
        </w:rPr>
        <w:lastRenderedPageBreak/>
        <w:t>本课程实践学时教学安排见下表：</w:t>
      </w:r>
    </w:p>
    <w:tbl>
      <w:tblPr>
        <w:tblStyle w:val="af2"/>
        <w:tblW w:w="9039" w:type="dxa"/>
        <w:tblInd w:w="-176" w:type="dxa"/>
        <w:shd w:val="clear" w:color="auto" w:fill="FFFFFF" w:themeFill="background1"/>
        <w:tblLook w:val="04A0" w:firstRow="1" w:lastRow="0" w:firstColumn="1" w:lastColumn="0" w:noHBand="0" w:noVBand="1"/>
      </w:tblPr>
      <w:tblGrid>
        <w:gridCol w:w="817"/>
        <w:gridCol w:w="2090"/>
        <w:gridCol w:w="1029"/>
        <w:gridCol w:w="3402"/>
        <w:gridCol w:w="850"/>
        <w:gridCol w:w="851"/>
      </w:tblGrid>
      <w:tr w:rsidR="00CE5F98" w:rsidRPr="00CE5F98" w14:paraId="1D1CD304" w14:textId="77777777" w:rsidTr="00300EC2">
        <w:tc>
          <w:tcPr>
            <w:tcW w:w="817" w:type="dxa"/>
            <w:shd w:val="clear" w:color="auto" w:fill="FFFFFF" w:themeFill="background1"/>
            <w:vAlign w:val="center"/>
          </w:tcPr>
          <w:p w14:paraId="1EFBCEA8"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序号</w:t>
            </w:r>
          </w:p>
        </w:tc>
        <w:tc>
          <w:tcPr>
            <w:tcW w:w="2090" w:type="dxa"/>
            <w:shd w:val="clear" w:color="auto" w:fill="FFFFFF" w:themeFill="background1"/>
            <w:vAlign w:val="center"/>
          </w:tcPr>
          <w:p w14:paraId="3D33D381"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实践教学项目名称</w:t>
            </w:r>
          </w:p>
        </w:tc>
        <w:tc>
          <w:tcPr>
            <w:tcW w:w="1029" w:type="dxa"/>
            <w:shd w:val="clear" w:color="auto" w:fill="FFFFFF" w:themeFill="background1"/>
            <w:vAlign w:val="center"/>
          </w:tcPr>
          <w:p w14:paraId="0845D8DA"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项目</w:t>
            </w:r>
          </w:p>
          <w:p w14:paraId="7A9CE6A1"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类型</w:t>
            </w:r>
          </w:p>
        </w:tc>
        <w:tc>
          <w:tcPr>
            <w:tcW w:w="3402" w:type="dxa"/>
            <w:shd w:val="clear" w:color="auto" w:fill="FFFFFF" w:themeFill="background1"/>
            <w:vAlign w:val="center"/>
          </w:tcPr>
          <w:p w14:paraId="70489A9B"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项目内容简述</w:t>
            </w:r>
          </w:p>
        </w:tc>
        <w:tc>
          <w:tcPr>
            <w:tcW w:w="850" w:type="dxa"/>
            <w:shd w:val="clear" w:color="auto" w:fill="FFFFFF" w:themeFill="background1"/>
          </w:tcPr>
          <w:p w14:paraId="2C6030B5"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建议</w:t>
            </w:r>
          </w:p>
          <w:p w14:paraId="01396819" w14:textId="77777777" w:rsidR="00030C59" w:rsidRPr="00CE5F98" w:rsidRDefault="00030C59" w:rsidP="0020615C">
            <w:pPr>
              <w:adjustRightInd w:val="0"/>
              <w:snapToGrid w:val="0"/>
              <w:spacing w:line="360" w:lineRule="auto"/>
              <w:jc w:val="center"/>
              <w:rPr>
                <w:b/>
                <w:bCs/>
                <w:color w:val="000000" w:themeColor="text1"/>
                <w:shd w:val="clear" w:color="auto" w:fill="FFFFFF" w:themeFill="background1"/>
              </w:rPr>
            </w:pPr>
            <w:r w:rsidRPr="00CE5F98">
              <w:rPr>
                <w:rFonts w:hint="eastAsia"/>
                <w:b/>
                <w:bCs/>
                <w:color w:val="000000" w:themeColor="text1"/>
                <w:shd w:val="clear" w:color="auto" w:fill="FFFFFF" w:themeFill="background1"/>
              </w:rPr>
              <w:t>学时</w:t>
            </w:r>
          </w:p>
        </w:tc>
        <w:tc>
          <w:tcPr>
            <w:tcW w:w="851" w:type="dxa"/>
            <w:shd w:val="clear" w:color="auto" w:fill="FFFFFF" w:themeFill="background1"/>
          </w:tcPr>
          <w:p w14:paraId="125B407B" w14:textId="77777777" w:rsidR="00030C59" w:rsidRPr="00CE5F98" w:rsidRDefault="00030C59" w:rsidP="006F515A">
            <w:pPr>
              <w:adjustRightInd w:val="0"/>
              <w:snapToGrid w:val="0"/>
              <w:spacing w:line="360" w:lineRule="auto"/>
              <w:jc w:val="left"/>
              <w:rPr>
                <w:b/>
                <w:bCs/>
                <w:color w:val="000000" w:themeColor="text1"/>
                <w:shd w:val="clear" w:color="auto" w:fill="FFFFFF" w:themeFill="background1"/>
              </w:rPr>
            </w:pPr>
            <w:r w:rsidRPr="00CE5F98">
              <w:rPr>
                <w:rFonts w:hint="eastAsia"/>
                <w:b/>
                <w:bCs/>
                <w:color w:val="000000" w:themeColor="text1"/>
                <w:shd w:val="clear" w:color="auto" w:fill="FFFFFF" w:themeFill="background1"/>
              </w:rPr>
              <w:t>对应课</w:t>
            </w:r>
          </w:p>
          <w:p w14:paraId="51C56768" w14:textId="77777777" w:rsidR="00030C59" w:rsidRPr="00CE5F98" w:rsidRDefault="00030C59" w:rsidP="006F515A">
            <w:pPr>
              <w:adjustRightInd w:val="0"/>
              <w:snapToGrid w:val="0"/>
              <w:spacing w:line="360" w:lineRule="auto"/>
              <w:jc w:val="left"/>
              <w:rPr>
                <w:b/>
                <w:bCs/>
                <w:color w:val="000000" w:themeColor="text1"/>
                <w:shd w:val="clear" w:color="auto" w:fill="FFFFFF" w:themeFill="background1"/>
              </w:rPr>
            </w:pPr>
            <w:r w:rsidRPr="00CE5F98">
              <w:rPr>
                <w:rFonts w:hint="eastAsia"/>
                <w:b/>
                <w:bCs/>
                <w:color w:val="000000" w:themeColor="text1"/>
                <w:shd w:val="clear" w:color="auto" w:fill="FFFFFF" w:themeFill="background1"/>
              </w:rPr>
              <w:t>程目标</w:t>
            </w:r>
          </w:p>
        </w:tc>
      </w:tr>
      <w:tr w:rsidR="00CE5F98" w:rsidRPr="00CE5F98" w14:paraId="09BF7A39" w14:textId="77777777" w:rsidTr="00300EC2">
        <w:tc>
          <w:tcPr>
            <w:tcW w:w="817" w:type="dxa"/>
            <w:shd w:val="clear" w:color="auto" w:fill="FFFFFF" w:themeFill="background1"/>
            <w:vAlign w:val="center"/>
          </w:tcPr>
          <w:p w14:paraId="75D81485"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1</w:t>
            </w:r>
          </w:p>
        </w:tc>
        <w:tc>
          <w:tcPr>
            <w:tcW w:w="2090" w:type="dxa"/>
            <w:shd w:val="clear" w:color="auto" w:fill="FFFFFF" w:themeFill="background1"/>
            <w:vAlign w:val="center"/>
          </w:tcPr>
          <w:p w14:paraId="7D982ADF"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经典案例</w:t>
            </w:r>
          </w:p>
          <w:p w14:paraId="51B1B741" w14:textId="77777777" w:rsidR="00030C59" w:rsidRPr="00CE5F98" w:rsidRDefault="00030C59" w:rsidP="00A566BE">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讨论与分析</w:t>
            </w:r>
          </w:p>
        </w:tc>
        <w:tc>
          <w:tcPr>
            <w:tcW w:w="1029" w:type="dxa"/>
            <w:shd w:val="clear" w:color="auto" w:fill="FFFFFF" w:themeFill="background1"/>
            <w:vAlign w:val="center"/>
          </w:tcPr>
          <w:p w14:paraId="29D01766"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综合型</w:t>
            </w:r>
          </w:p>
        </w:tc>
        <w:tc>
          <w:tcPr>
            <w:tcW w:w="3402" w:type="dxa"/>
            <w:shd w:val="clear" w:color="auto" w:fill="FFFFFF" w:themeFill="background1"/>
            <w:vAlign w:val="center"/>
          </w:tcPr>
          <w:p w14:paraId="2F1E7547" w14:textId="77777777" w:rsidR="00030C59" w:rsidRPr="00CE5F98" w:rsidRDefault="00030C59" w:rsidP="00C94F18">
            <w:pPr>
              <w:adjustRightInd w:val="0"/>
              <w:snapToGrid w:val="0"/>
              <w:spacing w:line="360" w:lineRule="exact"/>
              <w:jc w:val="left"/>
              <w:rPr>
                <w:color w:val="000000" w:themeColor="text1"/>
                <w:shd w:val="clear" w:color="auto" w:fill="FFFFFF" w:themeFill="background1"/>
              </w:rPr>
            </w:pPr>
            <w:r w:rsidRPr="00CE5F98">
              <w:rPr>
                <w:rFonts w:hint="eastAsia"/>
                <w:color w:val="000000" w:themeColor="text1"/>
                <w:shd w:val="clear" w:color="auto" w:fill="FFFFFF" w:themeFill="background1"/>
              </w:rPr>
              <w:t>深入理解心理咨询与治疗的基本知识概念、特征过程、理论体系，掌握相关方法与技术。</w:t>
            </w:r>
          </w:p>
        </w:tc>
        <w:tc>
          <w:tcPr>
            <w:tcW w:w="850" w:type="dxa"/>
            <w:shd w:val="clear" w:color="auto" w:fill="FFFFFF" w:themeFill="background1"/>
            <w:vAlign w:val="center"/>
          </w:tcPr>
          <w:p w14:paraId="3E85FABC"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color w:val="000000" w:themeColor="text1"/>
                <w:shd w:val="clear" w:color="auto" w:fill="FFFFFF" w:themeFill="background1"/>
              </w:rPr>
              <w:t>1</w:t>
            </w:r>
            <w:r w:rsidRPr="00CE5F98">
              <w:rPr>
                <w:rFonts w:hint="eastAsia"/>
                <w:color w:val="000000" w:themeColor="text1"/>
                <w:shd w:val="clear" w:color="auto" w:fill="FFFFFF" w:themeFill="background1"/>
              </w:rPr>
              <w:t>4</w:t>
            </w:r>
          </w:p>
        </w:tc>
        <w:tc>
          <w:tcPr>
            <w:tcW w:w="851" w:type="dxa"/>
            <w:shd w:val="clear" w:color="auto" w:fill="FFFFFF" w:themeFill="background1"/>
            <w:vAlign w:val="center"/>
          </w:tcPr>
          <w:p w14:paraId="34F0E540"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1</w:t>
            </w:r>
          </w:p>
          <w:p w14:paraId="189791C2" w14:textId="77777777" w:rsidR="00030C59" w:rsidRPr="00CE5F98" w:rsidRDefault="00030C59" w:rsidP="00A30EE9">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2</w:t>
            </w:r>
          </w:p>
        </w:tc>
      </w:tr>
      <w:tr w:rsidR="00CE5F98" w:rsidRPr="00CE5F98" w14:paraId="305C5BE3" w14:textId="77777777" w:rsidTr="00300EC2">
        <w:tc>
          <w:tcPr>
            <w:tcW w:w="817" w:type="dxa"/>
            <w:shd w:val="clear" w:color="auto" w:fill="FFFFFF" w:themeFill="background1"/>
            <w:vAlign w:val="center"/>
          </w:tcPr>
          <w:p w14:paraId="11C09FC5"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2</w:t>
            </w:r>
          </w:p>
        </w:tc>
        <w:tc>
          <w:tcPr>
            <w:tcW w:w="2090" w:type="dxa"/>
            <w:shd w:val="clear" w:color="auto" w:fill="FFFFFF" w:themeFill="background1"/>
            <w:vAlign w:val="center"/>
          </w:tcPr>
          <w:p w14:paraId="25BE11D9"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心理咨询治疗经典影视作品赏析</w:t>
            </w:r>
          </w:p>
        </w:tc>
        <w:tc>
          <w:tcPr>
            <w:tcW w:w="1029" w:type="dxa"/>
            <w:shd w:val="clear" w:color="auto" w:fill="FFFFFF" w:themeFill="background1"/>
            <w:vAlign w:val="center"/>
          </w:tcPr>
          <w:p w14:paraId="07BF7E0A"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综合型</w:t>
            </w:r>
          </w:p>
        </w:tc>
        <w:tc>
          <w:tcPr>
            <w:tcW w:w="3402" w:type="dxa"/>
            <w:shd w:val="clear" w:color="auto" w:fill="FFFFFF" w:themeFill="background1"/>
            <w:vAlign w:val="center"/>
          </w:tcPr>
          <w:p w14:paraId="5852EEB1" w14:textId="77777777" w:rsidR="00030C59" w:rsidRPr="00CE5F98" w:rsidRDefault="00030C59" w:rsidP="001B6804">
            <w:pPr>
              <w:adjustRightInd w:val="0"/>
              <w:snapToGrid w:val="0"/>
              <w:spacing w:line="360" w:lineRule="exact"/>
              <w:jc w:val="left"/>
              <w:rPr>
                <w:color w:val="000000" w:themeColor="text1"/>
                <w:shd w:val="clear" w:color="auto" w:fill="FFFFFF" w:themeFill="background1"/>
              </w:rPr>
            </w:pPr>
            <w:r w:rsidRPr="00CE5F98">
              <w:rPr>
                <w:rFonts w:hint="eastAsia"/>
                <w:color w:val="000000" w:themeColor="text1"/>
                <w:shd w:val="clear" w:color="auto" w:fill="FFFFFF" w:themeFill="background1"/>
              </w:rPr>
              <w:t>基于心理咨询治疗专业角度，走进影视作品中人物的内心世界，感受角色的心灵言语，剖析人物心理内涵及成长心路，领会其中所包含的咨询治疗的特点与规律。并在人物的故事里解读自己的生命体验，在深层次自我探索的基础上完成自我提升。</w:t>
            </w:r>
          </w:p>
        </w:tc>
        <w:tc>
          <w:tcPr>
            <w:tcW w:w="850" w:type="dxa"/>
            <w:shd w:val="clear" w:color="auto" w:fill="FFFFFF" w:themeFill="background1"/>
            <w:vAlign w:val="center"/>
          </w:tcPr>
          <w:p w14:paraId="009BEAD3" w14:textId="77777777" w:rsidR="00030C59" w:rsidRPr="00CE5F98" w:rsidRDefault="00030C59" w:rsidP="0020615C">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4</w:t>
            </w:r>
          </w:p>
        </w:tc>
        <w:tc>
          <w:tcPr>
            <w:tcW w:w="851" w:type="dxa"/>
            <w:shd w:val="clear" w:color="auto" w:fill="FFFFFF" w:themeFill="background1"/>
            <w:vAlign w:val="center"/>
          </w:tcPr>
          <w:p w14:paraId="788C510E" w14:textId="77777777" w:rsidR="00030C59" w:rsidRPr="00CE5F98" w:rsidRDefault="00030C59" w:rsidP="00B908E3">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1</w:t>
            </w:r>
          </w:p>
          <w:p w14:paraId="3A0E6CF7" w14:textId="77777777" w:rsidR="00030C59" w:rsidRPr="00CE5F98" w:rsidRDefault="00030C59" w:rsidP="00B908E3">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2</w:t>
            </w:r>
          </w:p>
          <w:p w14:paraId="56770DE1" w14:textId="77777777" w:rsidR="00030C59" w:rsidRPr="00CE5F98" w:rsidRDefault="00030C59" w:rsidP="00B908E3">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目标</w:t>
            </w:r>
            <w:r w:rsidRPr="00CE5F98">
              <w:rPr>
                <w:rFonts w:hint="eastAsia"/>
                <w:color w:val="000000" w:themeColor="text1"/>
                <w:shd w:val="clear" w:color="auto" w:fill="FFFFFF" w:themeFill="background1"/>
              </w:rPr>
              <w:t>3</w:t>
            </w:r>
          </w:p>
        </w:tc>
      </w:tr>
      <w:tr w:rsidR="00CE5F98" w:rsidRPr="00CE5F98" w14:paraId="5600DBF7" w14:textId="77777777" w:rsidTr="00300EC2">
        <w:tc>
          <w:tcPr>
            <w:tcW w:w="817" w:type="dxa"/>
            <w:shd w:val="clear" w:color="auto" w:fill="FFFFFF" w:themeFill="background1"/>
            <w:vAlign w:val="center"/>
          </w:tcPr>
          <w:p w14:paraId="623DE390" w14:textId="77777777" w:rsidR="00030C59" w:rsidRPr="00CE5F98" w:rsidRDefault="00030C59" w:rsidP="00CB1442">
            <w:pPr>
              <w:adjustRightInd w:val="0"/>
              <w:snapToGrid w:val="0"/>
              <w:spacing w:line="360" w:lineRule="exact"/>
              <w:jc w:val="center"/>
              <w:rPr>
                <w:color w:val="000000" w:themeColor="text1"/>
                <w:shd w:val="clear" w:color="auto" w:fill="FFFFFF" w:themeFill="background1"/>
              </w:rPr>
            </w:pPr>
            <w:r w:rsidRPr="00CE5F98">
              <w:rPr>
                <w:rFonts w:hint="eastAsia"/>
                <w:color w:val="000000" w:themeColor="text1"/>
                <w:shd w:val="clear" w:color="auto" w:fill="FFFFFF" w:themeFill="background1"/>
              </w:rPr>
              <w:t>3</w:t>
            </w:r>
          </w:p>
        </w:tc>
        <w:tc>
          <w:tcPr>
            <w:tcW w:w="2090" w:type="dxa"/>
            <w:shd w:val="clear" w:color="auto" w:fill="FFFFFF" w:themeFill="background1"/>
            <w:vAlign w:val="center"/>
          </w:tcPr>
          <w:p w14:paraId="7B4FEBD1" w14:textId="77777777" w:rsidR="00030C59" w:rsidRPr="00CE5F98" w:rsidRDefault="00030C59" w:rsidP="00CB1442">
            <w:pPr>
              <w:jc w:val="center"/>
              <w:rPr>
                <w:color w:val="000000" w:themeColor="text1"/>
                <w:shd w:val="clear" w:color="auto" w:fill="FFFFFF" w:themeFill="background1"/>
              </w:rPr>
            </w:pPr>
            <w:r w:rsidRPr="00CE5F98">
              <w:rPr>
                <w:color w:val="000000" w:themeColor="text1"/>
                <w:shd w:val="clear" w:color="auto" w:fill="FFFFFF" w:themeFill="background1"/>
              </w:rPr>
              <w:t>模拟情景体验展示</w:t>
            </w:r>
          </w:p>
        </w:tc>
        <w:tc>
          <w:tcPr>
            <w:tcW w:w="1029" w:type="dxa"/>
            <w:shd w:val="clear" w:color="auto" w:fill="FFFFFF" w:themeFill="background1"/>
            <w:vAlign w:val="center"/>
          </w:tcPr>
          <w:p w14:paraId="4416AF54" w14:textId="77777777" w:rsidR="00030C59" w:rsidRPr="00CE5F98" w:rsidRDefault="00030C59" w:rsidP="00CB1442">
            <w:pPr>
              <w:jc w:val="center"/>
              <w:rPr>
                <w:color w:val="000000" w:themeColor="text1"/>
                <w:shd w:val="clear" w:color="auto" w:fill="FFFFFF" w:themeFill="background1"/>
              </w:rPr>
            </w:pPr>
            <w:r w:rsidRPr="00CE5F98">
              <w:rPr>
                <w:color w:val="000000" w:themeColor="text1"/>
                <w:shd w:val="clear" w:color="auto" w:fill="FFFFFF" w:themeFill="background1"/>
              </w:rPr>
              <w:t>综合型</w:t>
            </w:r>
          </w:p>
        </w:tc>
        <w:tc>
          <w:tcPr>
            <w:tcW w:w="3402" w:type="dxa"/>
            <w:shd w:val="clear" w:color="auto" w:fill="FFFFFF" w:themeFill="background1"/>
            <w:vAlign w:val="center"/>
          </w:tcPr>
          <w:p w14:paraId="355113D7" w14:textId="77777777" w:rsidR="00030C59" w:rsidRPr="00CE5F98" w:rsidRDefault="00030C59" w:rsidP="00B908E3">
            <w:pPr>
              <w:jc w:val="left"/>
              <w:rPr>
                <w:color w:val="000000" w:themeColor="text1"/>
                <w:shd w:val="clear" w:color="auto" w:fill="FFFFFF" w:themeFill="background1"/>
              </w:rPr>
            </w:pPr>
            <w:r w:rsidRPr="00CE5F98">
              <w:rPr>
                <w:color w:val="000000" w:themeColor="text1"/>
                <w:shd w:val="clear" w:color="auto" w:fill="FFFFFF" w:themeFill="background1"/>
              </w:rPr>
              <w:t>选取典型生活剖面与生命故事，将咨询与治疗理论知识和技巧植入其中，运用表达性体验方法，使学生们沉浸于角色扮演，把感受与理念融为一体，在参与中学习，在实践中体会。</w:t>
            </w:r>
          </w:p>
        </w:tc>
        <w:tc>
          <w:tcPr>
            <w:tcW w:w="850" w:type="dxa"/>
            <w:shd w:val="clear" w:color="auto" w:fill="FFFFFF" w:themeFill="background1"/>
            <w:vAlign w:val="center"/>
          </w:tcPr>
          <w:p w14:paraId="0272EF48" w14:textId="77777777" w:rsidR="00030C59" w:rsidRPr="00CE5F98" w:rsidRDefault="00030C59" w:rsidP="00CB1442">
            <w:pPr>
              <w:jc w:val="center"/>
              <w:rPr>
                <w:color w:val="000000" w:themeColor="text1"/>
                <w:shd w:val="clear" w:color="auto" w:fill="FFFFFF" w:themeFill="background1"/>
              </w:rPr>
            </w:pPr>
            <w:r w:rsidRPr="00CE5F98">
              <w:rPr>
                <w:color w:val="000000" w:themeColor="text1"/>
                <w:shd w:val="clear" w:color="auto" w:fill="FFFFFF" w:themeFill="background1"/>
              </w:rPr>
              <w:t>6</w:t>
            </w:r>
          </w:p>
        </w:tc>
        <w:tc>
          <w:tcPr>
            <w:tcW w:w="851" w:type="dxa"/>
            <w:shd w:val="clear" w:color="auto" w:fill="FFFFFF" w:themeFill="background1"/>
            <w:vAlign w:val="center"/>
          </w:tcPr>
          <w:p w14:paraId="0E525E46" w14:textId="77777777" w:rsidR="00030C59" w:rsidRPr="00CE5F98" w:rsidRDefault="00030C59" w:rsidP="00CB1442">
            <w:pPr>
              <w:jc w:val="center"/>
              <w:rPr>
                <w:color w:val="000000" w:themeColor="text1"/>
                <w:shd w:val="clear" w:color="auto" w:fill="FFFFFF" w:themeFill="background1"/>
              </w:rPr>
            </w:pPr>
            <w:r w:rsidRPr="00CE5F98">
              <w:rPr>
                <w:color w:val="000000" w:themeColor="text1"/>
                <w:shd w:val="clear" w:color="auto" w:fill="FFFFFF" w:themeFill="background1"/>
              </w:rPr>
              <w:t>目标</w:t>
            </w:r>
            <w:r w:rsidRPr="00CE5F98">
              <w:rPr>
                <w:color w:val="000000" w:themeColor="text1"/>
                <w:shd w:val="clear" w:color="auto" w:fill="FFFFFF" w:themeFill="background1"/>
              </w:rPr>
              <w:t>1</w:t>
            </w:r>
          </w:p>
          <w:p w14:paraId="08F750FE" w14:textId="77777777" w:rsidR="00030C59" w:rsidRPr="00CE5F98" w:rsidRDefault="00030C59" w:rsidP="00CB1442">
            <w:pPr>
              <w:jc w:val="center"/>
              <w:rPr>
                <w:color w:val="000000" w:themeColor="text1"/>
                <w:shd w:val="clear" w:color="auto" w:fill="FFFFFF" w:themeFill="background1"/>
              </w:rPr>
            </w:pPr>
            <w:r w:rsidRPr="00CE5F98">
              <w:rPr>
                <w:color w:val="000000" w:themeColor="text1"/>
                <w:shd w:val="clear" w:color="auto" w:fill="FFFFFF" w:themeFill="background1"/>
              </w:rPr>
              <w:t>目标</w:t>
            </w:r>
            <w:r w:rsidRPr="00CE5F98">
              <w:rPr>
                <w:color w:val="000000" w:themeColor="text1"/>
                <w:shd w:val="clear" w:color="auto" w:fill="FFFFFF" w:themeFill="background1"/>
              </w:rPr>
              <w:t>2</w:t>
            </w:r>
          </w:p>
          <w:p w14:paraId="12EAD52D" w14:textId="77777777" w:rsidR="00030C59" w:rsidRPr="00CE5F98" w:rsidRDefault="00030C59" w:rsidP="00CB1442">
            <w:pPr>
              <w:jc w:val="center"/>
              <w:rPr>
                <w:color w:val="000000" w:themeColor="text1"/>
                <w:shd w:val="clear" w:color="auto" w:fill="FFFFFF" w:themeFill="background1"/>
              </w:rPr>
            </w:pPr>
            <w:r w:rsidRPr="00CE5F98">
              <w:rPr>
                <w:color w:val="000000" w:themeColor="text1"/>
                <w:shd w:val="clear" w:color="auto" w:fill="FFFFFF" w:themeFill="background1"/>
              </w:rPr>
              <w:t>目标</w:t>
            </w:r>
            <w:r w:rsidRPr="00CE5F98">
              <w:rPr>
                <w:color w:val="000000" w:themeColor="text1"/>
                <w:shd w:val="clear" w:color="auto" w:fill="FFFFFF" w:themeFill="background1"/>
              </w:rPr>
              <w:t>3</w:t>
            </w:r>
          </w:p>
        </w:tc>
      </w:tr>
      <w:tr w:rsidR="00CE5F98" w:rsidRPr="00CE5F98" w14:paraId="632D6A88" w14:textId="77777777" w:rsidTr="00300EC2">
        <w:tc>
          <w:tcPr>
            <w:tcW w:w="817" w:type="dxa"/>
            <w:shd w:val="clear" w:color="auto" w:fill="FFFFFF" w:themeFill="background1"/>
            <w:vAlign w:val="center"/>
          </w:tcPr>
          <w:p w14:paraId="7A036A8B" w14:textId="77777777" w:rsidR="00030C59" w:rsidRPr="00CE5F98" w:rsidRDefault="00030C59" w:rsidP="0020615C">
            <w:pPr>
              <w:adjustRightInd w:val="0"/>
              <w:snapToGrid w:val="0"/>
              <w:spacing w:line="360" w:lineRule="auto"/>
              <w:ind w:firstLineChars="50" w:firstLine="100"/>
              <w:jc w:val="center"/>
              <w:rPr>
                <w:color w:val="000000" w:themeColor="text1"/>
                <w:shd w:val="clear" w:color="auto" w:fill="FFFFFF" w:themeFill="background1"/>
              </w:rPr>
            </w:pPr>
            <w:r w:rsidRPr="00CE5F98">
              <w:rPr>
                <w:rFonts w:hint="eastAsia"/>
                <w:color w:val="000000" w:themeColor="text1"/>
                <w:shd w:val="clear" w:color="auto" w:fill="FFFFFF" w:themeFill="background1"/>
              </w:rPr>
              <w:t>合计</w:t>
            </w:r>
          </w:p>
        </w:tc>
        <w:tc>
          <w:tcPr>
            <w:tcW w:w="8222" w:type="dxa"/>
            <w:gridSpan w:val="5"/>
            <w:shd w:val="clear" w:color="auto" w:fill="FFFFFF" w:themeFill="background1"/>
            <w:vAlign w:val="center"/>
          </w:tcPr>
          <w:p w14:paraId="701B5233" w14:textId="77777777" w:rsidR="00030C59" w:rsidRPr="00CE5F98" w:rsidRDefault="00030C59" w:rsidP="0020615C">
            <w:pPr>
              <w:adjustRightInd w:val="0"/>
              <w:snapToGrid w:val="0"/>
              <w:spacing w:line="360" w:lineRule="auto"/>
              <w:jc w:val="center"/>
              <w:rPr>
                <w:color w:val="000000" w:themeColor="text1"/>
                <w:shd w:val="clear" w:color="auto" w:fill="FFFFFF" w:themeFill="background1"/>
              </w:rPr>
            </w:pPr>
            <w:r w:rsidRPr="00CE5F98">
              <w:rPr>
                <w:color w:val="000000" w:themeColor="text1"/>
                <w:shd w:val="clear" w:color="auto" w:fill="FFFFFF" w:themeFill="background1"/>
              </w:rPr>
              <w:t>24</w:t>
            </w:r>
          </w:p>
        </w:tc>
      </w:tr>
    </w:tbl>
    <w:p w14:paraId="605CD4EC" w14:textId="5AC28CDF"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五、课程教学方式与策略</w:t>
      </w:r>
    </w:p>
    <w:p w14:paraId="646142B1" w14:textId="77777777" w:rsidR="00030C59" w:rsidRPr="00CE5F98" w:rsidRDefault="00030C59" w:rsidP="00FA3E6F">
      <w:pPr>
        <w:adjustRightInd w:val="0"/>
        <w:snapToGrid w:val="0"/>
        <w:spacing w:line="360" w:lineRule="auto"/>
        <w:ind w:firstLineChars="197" w:firstLine="414"/>
        <w:rPr>
          <w:rFonts w:hint="eastAsia"/>
          <w:color w:val="000000" w:themeColor="text1"/>
          <w:szCs w:val="21"/>
          <w:shd w:val="clear" w:color="auto" w:fill="FFFFFF" w:themeFill="background1"/>
        </w:rPr>
      </w:pPr>
      <w:r w:rsidRPr="00CE5F98">
        <w:rPr>
          <w:rFonts w:hint="eastAsia"/>
          <w:color w:val="000000" w:themeColor="text1"/>
          <w:szCs w:val="21"/>
          <w:shd w:val="clear" w:color="auto" w:fill="FFFFFF" w:themeFill="background1"/>
        </w:rPr>
        <w:t>本课程采用线上线下混合交叉教学模式，以基本理论结合相关案例多媒体式的课堂讲授、网络远程指导、主题内容讨论为主，辅以咨询技术模拟练习、角色扮演等体验性学习方式，并与观看心理咨询教学示范视频资料、网络教学资源和撰写案例分析报告相结合，全方位利用手机、平板、电脑等多种电子工具，充分体现“做中学”、“练中悟”。多种方法促进点与面、独立与协作的融合。</w:t>
      </w:r>
    </w:p>
    <w:p w14:paraId="02485BCB" w14:textId="6894C837"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六、课程考核评价方式与要求</w:t>
      </w:r>
    </w:p>
    <w:p w14:paraId="2CF625E8" w14:textId="0B9C3852" w:rsidR="00030C59" w:rsidRPr="00DA2E3C" w:rsidRDefault="00734E2C"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（一）考核方式</w:t>
      </w:r>
      <w:r w:rsidR="00CE5F98" w:rsidRPr="00DA2E3C">
        <w:rPr>
          <w:rFonts w:ascii="微软雅黑" w:eastAsia="微软雅黑" w:hAnsi="微软雅黑"/>
          <w:b/>
          <w:bCs/>
          <w:color w:val="000000" w:themeColor="text1"/>
          <w:sz w:val="24"/>
          <w:szCs w:val="24"/>
        </w:rPr>
        <w:t>与内容</w:t>
      </w:r>
    </w:p>
    <w:tbl>
      <w:tblPr>
        <w:tblW w:w="87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836"/>
        <w:gridCol w:w="2931"/>
        <w:gridCol w:w="1747"/>
        <w:gridCol w:w="1276"/>
      </w:tblGrid>
      <w:tr w:rsidR="00CE5F98" w:rsidRPr="00CE5F98" w14:paraId="0D5F8823" w14:textId="77777777" w:rsidTr="00300EC2">
        <w:trPr>
          <w:trHeight w:val="395"/>
        </w:trPr>
        <w:tc>
          <w:tcPr>
            <w:tcW w:w="2836" w:type="dxa"/>
            <w:shd w:val="clear" w:color="auto" w:fill="FFFFFF" w:themeFill="background1"/>
            <w:vAlign w:val="center"/>
          </w:tcPr>
          <w:p w14:paraId="7A1900BC"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课程目标</w:t>
            </w:r>
          </w:p>
        </w:tc>
        <w:tc>
          <w:tcPr>
            <w:tcW w:w="2931" w:type="dxa"/>
            <w:shd w:val="clear" w:color="auto" w:fill="FFFFFF" w:themeFill="background1"/>
            <w:vAlign w:val="center"/>
          </w:tcPr>
          <w:p w14:paraId="2C3E19C5"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考核内容</w:t>
            </w:r>
          </w:p>
        </w:tc>
        <w:tc>
          <w:tcPr>
            <w:tcW w:w="1747" w:type="dxa"/>
            <w:shd w:val="clear" w:color="auto" w:fill="FFFFFF" w:themeFill="background1"/>
            <w:vAlign w:val="center"/>
          </w:tcPr>
          <w:p w14:paraId="656F5C94"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评价依据</w:t>
            </w:r>
            <w:r w:rsidRPr="00CE5F98">
              <w:rPr>
                <w:rFonts w:ascii="Times New Roman" w:hAnsi="Times New Roman"/>
                <w:b/>
                <w:bCs/>
                <w:color w:val="000000" w:themeColor="text1"/>
                <w:kern w:val="0"/>
                <w:szCs w:val="21"/>
                <w:shd w:val="clear" w:color="auto" w:fill="FFFFFF" w:themeFill="background1"/>
              </w:rPr>
              <w:t>/</w:t>
            </w:r>
          </w:p>
          <w:p w14:paraId="7C3F7493"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学习任务</w:t>
            </w:r>
          </w:p>
        </w:tc>
        <w:tc>
          <w:tcPr>
            <w:tcW w:w="1276" w:type="dxa"/>
            <w:shd w:val="clear" w:color="auto" w:fill="FFFFFF" w:themeFill="background1"/>
            <w:vAlign w:val="center"/>
          </w:tcPr>
          <w:p w14:paraId="2968314D"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对应</w:t>
            </w:r>
          </w:p>
          <w:p w14:paraId="1D38213B" w14:textId="77777777" w:rsidR="00030C59" w:rsidRPr="00CE5F98" w:rsidRDefault="00030C59" w:rsidP="0008609F">
            <w:pPr>
              <w:widowControl/>
              <w:snapToGrid w:val="0"/>
              <w:spacing w:line="360" w:lineRule="exact"/>
              <w:jc w:val="center"/>
              <w:rPr>
                <w:rFonts w:ascii="Times New Roman" w:hAnsi="Times New Roman"/>
                <w:b/>
                <w:bCs/>
                <w:color w:val="000000" w:themeColor="text1"/>
                <w:kern w:val="0"/>
                <w:szCs w:val="21"/>
                <w:shd w:val="clear" w:color="auto" w:fill="FFFFFF" w:themeFill="background1"/>
              </w:rPr>
            </w:pPr>
            <w:r w:rsidRPr="00CE5F98">
              <w:rPr>
                <w:rFonts w:ascii="Times New Roman" w:hAnsi="Times New Roman"/>
                <w:b/>
                <w:bCs/>
                <w:color w:val="000000" w:themeColor="text1"/>
                <w:kern w:val="0"/>
                <w:szCs w:val="21"/>
                <w:shd w:val="clear" w:color="auto" w:fill="FFFFFF" w:themeFill="background1"/>
              </w:rPr>
              <w:t>毕业要求</w:t>
            </w:r>
          </w:p>
        </w:tc>
      </w:tr>
      <w:tr w:rsidR="00CE5F98" w:rsidRPr="00CE5F98" w14:paraId="51DFDE76" w14:textId="77777777" w:rsidTr="00300EC2">
        <w:tc>
          <w:tcPr>
            <w:tcW w:w="2836" w:type="dxa"/>
            <w:shd w:val="clear" w:color="auto" w:fill="FFFFFF" w:themeFill="background1"/>
            <w:vAlign w:val="center"/>
          </w:tcPr>
          <w:p w14:paraId="24F666EE" w14:textId="77777777" w:rsidR="00030C59" w:rsidRPr="00CE5F98" w:rsidRDefault="00030C59" w:rsidP="00D63F6F">
            <w:pPr>
              <w:snapToGrid w:val="0"/>
              <w:spacing w:line="360" w:lineRule="exact"/>
              <w:jc w:val="lef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目标</w:t>
            </w:r>
            <w:r w:rsidRPr="00CE5F98">
              <w:rPr>
                <w:rFonts w:ascii="Times New Roman" w:hAnsi="Times New Roman"/>
                <w:bCs/>
                <w:color w:val="000000" w:themeColor="text1"/>
                <w:szCs w:val="21"/>
                <w:shd w:val="clear" w:color="auto" w:fill="FFFFFF" w:themeFill="background1"/>
              </w:rPr>
              <w:t>1</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通过课程学习，使学生在正确理解心理咨询与治疗的基本概念与原则，初步领会咨询关系特征和过程</w:t>
            </w:r>
            <w:r w:rsidRPr="00CE5F98">
              <w:rPr>
                <w:rFonts w:ascii="Times New Roman" w:hAnsi="Times New Roman" w:hint="eastAsia"/>
                <w:color w:val="000000" w:themeColor="text1"/>
                <w:szCs w:val="21"/>
                <w:shd w:val="clear" w:color="auto" w:fill="FFFFFF" w:themeFill="background1"/>
              </w:rPr>
              <w:lastRenderedPageBreak/>
              <w:t>及各种咨询特质基础上，全面掌握各大咨询与治疗方法及流派的理论与技术体系</w:t>
            </w:r>
            <w:r w:rsidRPr="00CE5F98">
              <w:rPr>
                <w:rFonts w:ascii="Times New Roman" w:hAnsi="Times New Roman"/>
                <w:color w:val="000000" w:themeColor="text1"/>
                <w:szCs w:val="21"/>
                <w:shd w:val="clear" w:color="auto" w:fill="FFFFFF" w:themeFill="background1"/>
              </w:rPr>
              <w:t>。</w:t>
            </w:r>
          </w:p>
        </w:tc>
        <w:tc>
          <w:tcPr>
            <w:tcW w:w="2931" w:type="dxa"/>
            <w:shd w:val="clear" w:color="auto" w:fill="FFFFFF" w:themeFill="background1"/>
          </w:tcPr>
          <w:p w14:paraId="1BD7857D" w14:textId="77777777" w:rsidR="00030C59" w:rsidRPr="00CE5F98" w:rsidRDefault="00030C59" w:rsidP="00846E2D">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lastRenderedPageBreak/>
              <w:t>理论部分高阶篇：理解基本概念、掌握基本理论、把握基本技巧、领会基本特征。</w:t>
            </w:r>
          </w:p>
        </w:tc>
        <w:tc>
          <w:tcPr>
            <w:tcW w:w="1747" w:type="dxa"/>
            <w:shd w:val="clear" w:color="auto" w:fill="FFFFFF" w:themeFill="background1"/>
            <w:vAlign w:val="center"/>
          </w:tcPr>
          <w:p w14:paraId="3628DBC3" w14:textId="77777777" w:rsidR="00030C59" w:rsidRPr="00CE5F98" w:rsidRDefault="00030C59" w:rsidP="00FA3E6F">
            <w:pPr>
              <w:snapToGrid w:val="0"/>
              <w:spacing w:line="360" w:lineRule="exact"/>
              <w:jc w:val="lef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课堂讨论</w:t>
            </w:r>
            <w:r w:rsidRPr="00CE5F98">
              <w:rPr>
                <w:rFonts w:ascii="Times New Roman" w:hAnsi="Times New Roman" w:hint="eastAsia"/>
                <w:bCs/>
                <w:color w:val="000000" w:themeColor="text1"/>
                <w:szCs w:val="21"/>
                <w:shd w:val="clear" w:color="auto" w:fill="FFFFFF" w:themeFill="background1"/>
              </w:rPr>
              <w:t>与分析</w:t>
            </w:r>
            <w:r w:rsidRPr="00CE5F98">
              <w:rPr>
                <w:rFonts w:ascii="Times New Roman" w:hAnsi="Times New Roman"/>
                <w:bCs/>
                <w:color w:val="000000" w:themeColor="text1"/>
                <w:szCs w:val="21"/>
                <w:shd w:val="clear" w:color="auto" w:fill="FFFFFF" w:themeFill="background1"/>
              </w:rPr>
              <w:t>、课后作业</w:t>
            </w:r>
            <w:r w:rsidRPr="00CE5F98">
              <w:rPr>
                <w:rFonts w:ascii="Times New Roman" w:hAnsi="Times New Roman" w:hint="eastAsia"/>
                <w:bCs/>
                <w:color w:val="000000" w:themeColor="text1"/>
                <w:szCs w:val="21"/>
                <w:shd w:val="clear" w:color="auto" w:fill="FFFFFF" w:themeFill="background1"/>
              </w:rPr>
              <w:t>与案例分析报告</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bCs/>
                <w:color w:val="000000" w:themeColor="text1"/>
                <w:szCs w:val="21"/>
                <w:shd w:val="clear" w:color="auto" w:fill="FFFFFF" w:themeFill="background1"/>
              </w:rPr>
              <w:t>心理影视作品赏</w:t>
            </w:r>
            <w:r w:rsidRPr="00CE5F98">
              <w:rPr>
                <w:rFonts w:ascii="Times New Roman" w:hAnsi="Times New Roman" w:hint="eastAsia"/>
                <w:bCs/>
                <w:color w:val="000000" w:themeColor="text1"/>
                <w:szCs w:val="21"/>
                <w:shd w:val="clear" w:color="auto" w:fill="FFFFFF" w:themeFill="background1"/>
              </w:rPr>
              <w:lastRenderedPageBreak/>
              <w:t>析报告、期中模拟情景体验考核、</w:t>
            </w:r>
            <w:r w:rsidRPr="00CE5F98">
              <w:rPr>
                <w:rFonts w:ascii="Times New Roman" w:hAnsi="Times New Roman"/>
                <w:bCs/>
                <w:color w:val="000000" w:themeColor="text1"/>
                <w:szCs w:val="21"/>
                <w:shd w:val="clear" w:color="auto" w:fill="FFFFFF" w:themeFill="background1"/>
              </w:rPr>
              <w:t>期末考试</w:t>
            </w:r>
            <w:r w:rsidRPr="00CE5F98">
              <w:rPr>
                <w:rFonts w:ascii="Times New Roman" w:hAnsi="Times New Roman" w:hint="eastAsia"/>
                <w:bCs/>
                <w:color w:val="000000" w:themeColor="text1"/>
                <w:szCs w:val="21"/>
                <w:shd w:val="clear" w:color="auto" w:fill="FFFFFF" w:themeFill="background1"/>
              </w:rPr>
              <w:t>。</w:t>
            </w:r>
          </w:p>
        </w:tc>
        <w:tc>
          <w:tcPr>
            <w:tcW w:w="1276" w:type="dxa"/>
            <w:shd w:val="clear" w:color="auto" w:fill="FFFFFF" w:themeFill="background1"/>
            <w:vAlign w:val="center"/>
          </w:tcPr>
          <w:p w14:paraId="58838907"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lastRenderedPageBreak/>
              <w:t>毕业要求</w:t>
            </w:r>
            <w:r w:rsidRPr="00CE5F98">
              <w:rPr>
                <w:rFonts w:ascii="Times New Roman" w:hAnsi="Times New Roman" w:hint="eastAsia"/>
                <w:bCs/>
                <w:color w:val="000000" w:themeColor="text1"/>
                <w:szCs w:val="21"/>
                <w:shd w:val="clear" w:color="auto" w:fill="FFFFFF" w:themeFill="background1"/>
              </w:rPr>
              <w:t>2</w:t>
            </w:r>
          </w:p>
          <w:p w14:paraId="492CAC6E"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8</w:t>
            </w:r>
          </w:p>
        </w:tc>
      </w:tr>
      <w:tr w:rsidR="00CE5F98" w:rsidRPr="00CE5F98" w14:paraId="6D9B9A83" w14:textId="77777777" w:rsidTr="00300EC2">
        <w:trPr>
          <w:trHeight w:val="841"/>
        </w:trPr>
        <w:tc>
          <w:tcPr>
            <w:tcW w:w="2836" w:type="dxa"/>
            <w:shd w:val="clear" w:color="auto" w:fill="FFFFFF" w:themeFill="background1"/>
            <w:vAlign w:val="center"/>
          </w:tcPr>
          <w:p w14:paraId="1466414B" w14:textId="77777777" w:rsidR="00030C59" w:rsidRPr="00CE5F98" w:rsidRDefault="00030C59" w:rsidP="0008609F">
            <w:pPr>
              <w:snapToGrid w:val="0"/>
              <w:spacing w:line="360" w:lineRule="exact"/>
              <w:jc w:val="lef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目标</w:t>
            </w:r>
            <w:r w:rsidRPr="00CE5F98">
              <w:rPr>
                <w:rFonts w:ascii="Times New Roman" w:hAnsi="Times New Roman"/>
                <w:bCs/>
                <w:color w:val="000000" w:themeColor="text1"/>
                <w:szCs w:val="21"/>
                <w:shd w:val="clear" w:color="auto" w:fill="FFFFFF" w:themeFill="background1"/>
              </w:rPr>
              <w:t>2</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通过课程学习，使学生巩固已有的心理测量、心理解释、临床会话与诊断能力，进一步推进心理治疗能力的发展，这是咨询过程得以最终实施的关键</w:t>
            </w:r>
            <w:r w:rsidRPr="00CE5F98">
              <w:rPr>
                <w:rFonts w:ascii="Times New Roman" w:hAnsi="Times New Roman"/>
                <w:color w:val="000000" w:themeColor="text1"/>
                <w:szCs w:val="21"/>
                <w:shd w:val="clear" w:color="auto" w:fill="FFFFFF" w:themeFill="background1"/>
              </w:rPr>
              <w:t>。</w:t>
            </w:r>
          </w:p>
        </w:tc>
        <w:tc>
          <w:tcPr>
            <w:tcW w:w="2931" w:type="dxa"/>
            <w:shd w:val="clear" w:color="auto" w:fill="FFFFFF" w:themeFill="background1"/>
          </w:tcPr>
          <w:p w14:paraId="31E3875B" w14:textId="77777777" w:rsidR="00030C59" w:rsidRPr="00CE5F98" w:rsidRDefault="00030C59" w:rsidP="00846E2D">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1</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bCs/>
                <w:color w:val="000000" w:themeColor="text1"/>
                <w:szCs w:val="21"/>
                <w:shd w:val="clear" w:color="auto" w:fill="FFFFFF" w:themeFill="background1"/>
              </w:rPr>
              <w:t>培养专业思维，掌握专业研究方法；</w:t>
            </w:r>
          </w:p>
          <w:p w14:paraId="00CC6EE0" w14:textId="77777777" w:rsidR="00030C59" w:rsidRPr="00CE5F98" w:rsidRDefault="00030C59" w:rsidP="00846E2D">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2.</w:t>
            </w:r>
            <w:r w:rsidRPr="00CE5F98">
              <w:rPr>
                <w:rFonts w:ascii="Times New Roman" w:hAnsi="Times New Roman" w:hint="eastAsia"/>
                <w:bCs/>
                <w:color w:val="000000" w:themeColor="text1"/>
                <w:szCs w:val="21"/>
                <w:shd w:val="clear" w:color="auto" w:fill="FFFFFF" w:themeFill="background1"/>
              </w:rPr>
              <w:t>夯实心理测量、心理解释、临床会话、心理诊断、心理治疗能力体系。</w:t>
            </w:r>
          </w:p>
        </w:tc>
        <w:tc>
          <w:tcPr>
            <w:tcW w:w="1747" w:type="dxa"/>
            <w:shd w:val="clear" w:color="auto" w:fill="FFFFFF" w:themeFill="background1"/>
            <w:vAlign w:val="center"/>
          </w:tcPr>
          <w:p w14:paraId="3DC63F6C" w14:textId="77777777" w:rsidR="00030C59" w:rsidRPr="00CE5F98" w:rsidRDefault="00030C59" w:rsidP="0008609F">
            <w:pPr>
              <w:snapToGrid w:val="0"/>
              <w:spacing w:line="360" w:lineRule="exact"/>
              <w:jc w:val="left"/>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课堂讨论与分析、课后作业与案例分析报告、心理影视作品赏析报告、期中模拟情景体验考核、期末考试。</w:t>
            </w:r>
          </w:p>
        </w:tc>
        <w:tc>
          <w:tcPr>
            <w:tcW w:w="1276" w:type="dxa"/>
            <w:shd w:val="clear" w:color="auto" w:fill="FFFFFF" w:themeFill="background1"/>
            <w:vAlign w:val="center"/>
          </w:tcPr>
          <w:p w14:paraId="797BE6FA"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3</w:t>
            </w:r>
          </w:p>
          <w:p w14:paraId="2158FAD6" w14:textId="77777777" w:rsidR="00030C59" w:rsidRPr="00CE5F98" w:rsidRDefault="00030C59" w:rsidP="0008609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6</w:t>
            </w:r>
          </w:p>
        </w:tc>
      </w:tr>
      <w:tr w:rsidR="00CE5F98" w:rsidRPr="00CE5F98" w14:paraId="66DC1B6D" w14:textId="77777777" w:rsidTr="00300EC2">
        <w:tc>
          <w:tcPr>
            <w:tcW w:w="2836" w:type="dxa"/>
            <w:shd w:val="clear" w:color="auto" w:fill="FFFFFF" w:themeFill="background1"/>
            <w:vAlign w:val="center"/>
          </w:tcPr>
          <w:p w14:paraId="05838B54" w14:textId="77777777" w:rsidR="00030C59" w:rsidRPr="00CE5F98" w:rsidRDefault="00030C59" w:rsidP="0008609F">
            <w:pPr>
              <w:snapToGrid w:val="0"/>
              <w:spacing w:line="360" w:lineRule="exact"/>
              <w:jc w:val="lef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目标</w:t>
            </w:r>
            <w:r w:rsidRPr="00CE5F98">
              <w:rPr>
                <w:rFonts w:ascii="Times New Roman" w:hAnsi="Times New Roman"/>
                <w:bCs/>
                <w:color w:val="000000" w:themeColor="text1"/>
                <w:szCs w:val="21"/>
                <w:shd w:val="clear" w:color="auto" w:fill="FFFFFF" w:themeFill="background1"/>
              </w:rPr>
              <w:t>3</w:t>
            </w:r>
            <w:r w:rsidRPr="00CE5F98">
              <w:rPr>
                <w:rFonts w:ascii="Times New Roman" w:hAnsi="Times New Roman"/>
                <w:bCs/>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通过课程学习，坚持合理调节情绪、增强专业同理心、严守专业保密性原则等自身心理成长基本目标，并能独立进行团体心理辅导，协调与平衡、保持人际关系的敏感性；大方自信地进行咨询与健康教育的教学。</w:t>
            </w:r>
          </w:p>
        </w:tc>
        <w:tc>
          <w:tcPr>
            <w:tcW w:w="2931" w:type="dxa"/>
            <w:shd w:val="clear" w:color="auto" w:fill="FFFFFF" w:themeFill="background1"/>
          </w:tcPr>
          <w:p w14:paraId="2284D32F" w14:textId="77777777" w:rsidR="00030C59" w:rsidRPr="00CE5F98" w:rsidRDefault="00030C59" w:rsidP="0008609F">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1.</w:t>
            </w:r>
            <w:r w:rsidRPr="00CE5F98">
              <w:rPr>
                <w:rFonts w:ascii="Times New Roman" w:hAnsi="Times New Roman" w:hint="eastAsia"/>
                <w:bCs/>
                <w:color w:val="000000" w:themeColor="text1"/>
                <w:szCs w:val="21"/>
                <w:shd w:val="clear" w:color="auto" w:fill="FFFFFF" w:themeFill="background1"/>
              </w:rPr>
              <w:t>形成明确的专业观与职业认同感，谨守职业伦理观</w:t>
            </w:r>
            <w:r w:rsidRPr="00CE5F98">
              <w:rPr>
                <w:rFonts w:ascii="Times New Roman" w:hAnsi="Times New Roman"/>
                <w:bCs/>
                <w:color w:val="000000" w:themeColor="text1"/>
                <w:szCs w:val="21"/>
                <w:shd w:val="clear" w:color="auto" w:fill="FFFFFF" w:themeFill="background1"/>
              </w:rPr>
              <w:t>；</w:t>
            </w:r>
          </w:p>
          <w:p w14:paraId="5CA6785B" w14:textId="77777777" w:rsidR="00030C59" w:rsidRPr="00CE5F98" w:rsidRDefault="00030C59" w:rsidP="0008609F">
            <w:pPr>
              <w:snapToGrid w:val="0"/>
              <w:spacing w:line="360" w:lineRule="exact"/>
              <w:rPr>
                <w:rFonts w:ascii="Times New Roman" w:hAnsi="Times New Roman"/>
                <w:bCs/>
                <w:color w:val="000000" w:themeColor="text1"/>
                <w:szCs w:val="21"/>
                <w:shd w:val="clear" w:color="auto" w:fill="FFFFFF" w:themeFill="background1"/>
              </w:rPr>
            </w:pPr>
            <w:r w:rsidRPr="00CE5F98">
              <w:rPr>
                <w:rFonts w:ascii="Times New Roman" w:hAnsi="Times New Roman"/>
                <w:bCs/>
                <w:color w:val="000000" w:themeColor="text1"/>
                <w:szCs w:val="21"/>
                <w:shd w:val="clear" w:color="auto" w:fill="FFFFFF" w:themeFill="background1"/>
              </w:rPr>
              <w:t>2.</w:t>
            </w:r>
            <w:r w:rsidRPr="00CE5F98">
              <w:rPr>
                <w:rFonts w:ascii="Times New Roman" w:hAnsi="Times New Roman" w:hint="eastAsia"/>
                <w:bCs/>
                <w:color w:val="000000" w:themeColor="text1"/>
                <w:szCs w:val="21"/>
                <w:shd w:val="clear" w:color="auto" w:fill="FFFFFF" w:themeFill="background1"/>
              </w:rPr>
              <w:t>完善和提升自身心理素质与职业素养</w:t>
            </w:r>
            <w:r w:rsidRPr="00CE5F98">
              <w:rPr>
                <w:rFonts w:ascii="Times New Roman" w:hAnsi="Times New Roman"/>
                <w:bCs/>
                <w:color w:val="000000" w:themeColor="text1"/>
                <w:szCs w:val="21"/>
                <w:shd w:val="clear" w:color="auto" w:fill="FFFFFF" w:themeFill="background1"/>
              </w:rPr>
              <w:t>。</w:t>
            </w:r>
          </w:p>
        </w:tc>
        <w:tc>
          <w:tcPr>
            <w:tcW w:w="1747" w:type="dxa"/>
            <w:shd w:val="clear" w:color="auto" w:fill="FFFFFF" w:themeFill="background1"/>
            <w:vAlign w:val="center"/>
          </w:tcPr>
          <w:p w14:paraId="7964236E" w14:textId="77777777" w:rsidR="00030C59" w:rsidRPr="00CE5F98" w:rsidRDefault="00030C59" w:rsidP="00AC4D12">
            <w:pPr>
              <w:snapToGrid w:val="0"/>
              <w:spacing w:line="360" w:lineRule="exact"/>
              <w:jc w:val="left"/>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课堂讨论与分析、课后作业、心理影视作品赏析报告、期中模拟情景体验考核、期末考试。</w:t>
            </w:r>
          </w:p>
        </w:tc>
        <w:tc>
          <w:tcPr>
            <w:tcW w:w="1276" w:type="dxa"/>
            <w:shd w:val="clear" w:color="auto" w:fill="FFFFFF" w:themeFill="background1"/>
            <w:vAlign w:val="center"/>
          </w:tcPr>
          <w:p w14:paraId="11B03424" w14:textId="77777777" w:rsidR="00030C59" w:rsidRPr="00CE5F98" w:rsidRDefault="00030C59" w:rsidP="00D63F6F">
            <w:pPr>
              <w:snapToGrid w:val="0"/>
              <w:spacing w:line="360" w:lineRule="exact"/>
              <w:jc w:val="center"/>
              <w:rPr>
                <w:rFonts w:ascii="Times New Roman" w:hAnsi="Times New Roman"/>
                <w:bCs/>
                <w:color w:val="000000" w:themeColor="text1"/>
                <w:spacing w:val="-12"/>
                <w:szCs w:val="21"/>
                <w:shd w:val="clear" w:color="auto" w:fill="FFFFFF" w:themeFill="background1"/>
              </w:rPr>
            </w:pPr>
            <w:r w:rsidRPr="00CE5F98">
              <w:rPr>
                <w:rFonts w:ascii="Times New Roman" w:hAnsi="Times New Roman" w:hint="eastAsia"/>
                <w:bCs/>
                <w:color w:val="000000" w:themeColor="text1"/>
                <w:spacing w:val="-12"/>
                <w:szCs w:val="21"/>
                <w:shd w:val="clear" w:color="auto" w:fill="FFFFFF" w:themeFill="background1"/>
              </w:rPr>
              <w:t>毕业要求</w:t>
            </w:r>
            <w:r w:rsidRPr="00CE5F98">
              <w:rPr>
                <w:rFonts w:ascii="Times New Roman" w:hAnsi="Times New Roman" w:hint="eastAsia"/>
                <w:bCs/>
                <w:color w:val="000000" w:themeColor="text1"/>
                <w:spacing w:val="-12"/>
                <w:szCs w:val="21"/>
                <w:shd w:val="clear" w:color="auto" w:fill="FFFFFF" w:themeFill="background1"/>
              </w:rPr>
              <w:t>1.2</w:t>
            </w:r>
          </w:p>
          <w:p w14:paraId="2FCD0240" w14:textId="77777777" w:rsidR="00030C59" w:rsidRPr="00CE5F98" w:rsidRDefault="00030C59" w:rsidP="00D63F6F">
            <w:pPr>
              <w:snapToGrid w:val="0"/>
              <w:spacing w:line="360" w:lineRule="exact"/>
              <w:jc w:val="center"/>
              <w:rPr>
                <w:rFonts w:ascii="Times New Roman" w:hAnsi="Times New Roman"/>
                <w:bCs/>
                <w:color w:val="000000" w:themeColor="text1"/>
                <w:szCs w:val="21"/>
                <w:shd w:val="clear" w:color="auto" w:fill="FFFFFF" w:themeFill="background1"/>
              </w:rPr>
            </w:pPr>
            <w:r w:rsidRPr="00CE5F98">
              <w:rPr>
                <w:rFonts w:ascii="Times New Roman" w:hAnsi="Times New Roman" w:hint="eastAsia"/>
                <w:bCs/>
                <w:color w:val="000000" w:themeColor="text1"/>
                <w:szCs w:val="21"/>
                <w:shd w:val="clear" w:color="auto" w:fill="FFFFFF" w:themeFill="background1"/>
              </w:rPr>
              <w:t>毕业要求</w:t>
            </w:r>
            <w:r w:rsidRPr="00CE5F98">
              <w:rPr>
                <w:rFonts w:ascii="Times New Roman" w:hAnsi="Times New Roman" w:hint="eastAsia"/>
                <w:bCs/>
                <w:color w:val="000000" w:themeColor="text1"/>
                <w:szCs w:val="21"/>
                <w:shd w:val="clear" w:color="auto" w:fill="FFFFFF" w:themeFill="background1"/>
              </w:rPr>
              <w:t>9</w:t>
            </w:r>
          </w:p>
        </w:tc>
      </w:tr>
    </w:tbl>
    <w:p w14:paraId="25151E0F" w14:textId="6E07631F"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（二）成绩综合评定办法</w:t>
      </w:r>
    </w:p>
    <w:p w14:paraId="362EE9C9"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103" w:name="_Toc203243519"/>
      <w:r w:rsidRPr="00CE5F98">
        <w:rPr>
          <w:rFonts w:ascii="Times New Roman" w:hAnsi="Times New Roman"/>
          <w:color w:val="000000" w:themeColor="text1"/>
          <w:szCs w:val="21"/>
          <w:shd w:val="clear" w:color="auto" w:fill="FFFFFF" w:themeFill="background1"/>
        </w:rPr>
        <w:t>1.</w:t>
      </w:r>
      <w:r w:rsidRPr="00CE5F98">
        <w:rPr>
          <w:rFonts w:ascii="Times New Roman" w:hAnsi="Times New Roman"/>
          <w:color w:val="000000" w:themeColor="text1"/>
          <w:szCs w:val="21"/>
          <w:shd w:val="clear" w:color="auto" w:fill="FFFFFF" w:themeFill="background1"/>
        </w:rPr>
        <w:t>考核方式</w:t>
      </w:r>
      <w:bookmarkEnd w:id="103"/>
    </w:p>
    <w:p w14:paraId="40CB90AC"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104" w:name="_Toc203243520"/>
      <w:r w:rsidRPr="00CE5F98">
        <w:rPr>
          <w:rFonts w:ascii="Times New Roman" w:hAnsi="Times New Roman" w:hint="eastAsia"/>
          <w:color w:val="000000" w:themeColor="text1"/>
          <w:szCs w:val="21"/>
          <w:shd w:val="clear" w:color="auto" w:fill="FFFFFF" w:themeFill="background1"/>
        </w:rPr>
        <w:t>包括形成性评价和终结性评价。考核形式有：期末考试采取笔试的闭卷形式；半期考试采取模拟的表演性开卷形式（灵活运用戏剧、音乐、绘画等体验形式：</w:t>
      </w:r>
      <w:r w:rsidRPr="00CE5F98">
        <w:rPr>
          <w:rFonts w:ascii="Times New Roman" w:hAnsi="Times New Roman"/>
          <w:color w:val="000000" w:themeColor="text1"/>
          <w:szCs w:val="21"/>
          <w:shd w:val="clear" w:color="auto" w:fill="FFFFFF" w:themeFill="background1"/>
        </w:rPr>
        <w:t>15</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小组成绩</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15</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个人成绩）；平时作业为课堂即席讨论、课后反思总结及案例分析报告、心理影片赏析报告。</w:t>
      </w:r>
      <w:bookmarkEnd w:id="104"/>
    </w:p>
    <w:p w14:paraId="5C79E95B"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105" w:name="_Toc203243521"/>
      <w:r w:rsidRPr="00CE5F98">
        <w:rPr>
          <w:rFonts w:ascii="Times New Roman" w:hAnsi="Times New Roman"/>
          <w:color w:val="000000" w:themeColor="text1"/>
          <w:szCs w:val="21"/>
          <w:shd w:val="clear" w:color="auto" w:fill="FFFFFF" w:themeFill="background1"/>
        </w:rPr>
        <w:t>2.</w:t>
      </w:r>
      <w:r w:rsidRPr="00CE5F98">
        <w:rPr>
          <w:rFonts w:ascii="Times New Roman" w:hAnsi="Times New Roman"/>
          <w:color w:val="000000" w:themeColor="text1"/>
          <w:szCs w:val="21"/>
          <w:shd w:val="clear" w:color="auto" w:fill="FFFFFF" w:themeFill="background1"/>
        </w:rPr>
        <w:t>总成绩评定</w:t>
      </w:r>
      <w:bookmarkEnd w:id="105"/>
    </w:p>
    <w:p w14:paraId="4BFA1DDA" w14:textId="77777777" w:rsidR="00030C59" w:rsidRPr="00CE5F98" w:rsidRDefault="00030C59" w:rsidP="0008609F">
      <w:pPr>
        <w:adjustRightInd w:val="0"/>
        <w:snapToGrid w:val="0"/>
        <w:spacing w:line="360" w:lineRule="auto"/>
        <w:ind w:firstLineChars="200" w:firstLine="420"/>
        <w:outlineLvl w:val="0"/>
        <w:rPr>
          <w:rFonts w:ascii="Times New Roman" w:hAnsi="Times New Roman"/>
          <w:color w:val="000000" w:themeColor="text1"/>
          <w:szCs w:val="21"/>
          <w:shd w:val="clear" w:color="auto" w:fill="FFFFFF" w:themeFill="background1"/>
        </w:rPr>
      </w:pPr>
      <w:bookmarkStart w:id="106" w:name="_Toc203243522"/>
      <w:r w:rsidRPr="00CE5F98">
        <w:rPr>
          <w:rFonts w:ascii="Times New Roman" w:hAnsi="Times New Roman"/>
          <w:color w:val="000000" w:themeColor="text1"/>
          <w:szCs w:val="21"/>
          <w:shd w:val="clear" w:color="auto" w:fill="FFFFFF" w:themeFill="background1"/>
        </w:rPr>
        <w:t>总成绩</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平时成绩</w:t>
      </w:r>
      <w:r w:rsidRPr="00CE5F98">
        <w:rPr>
          <w:rFonts w:ascii="Times New Roman" w:hAnsi="Times New Roman" w:hint="eastAsia"/>
          <w:color w:val="000000" w:themeColor="text1"/>
          <w:szCs w:val="21"/>
          <w:shd w:val="clear" w:color="auto" w:fill="FFFFFF" w:themeFill="background1"/>
        </w:rPr>
        <w:t>25</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半期考试成绩</w:t>
      </w:r>
      <w:r w:rsidRPr="00CE5F98">
        <w:rPr>
          <w:rFonts w:ascii="Times New Roman" w:hAnsi="Times New Roman" w:hint="eastAsia"/>
          <w:color w:val="000000" w:themeColor="text1"/>
          <w:szCs w:val="21"/>
          <w:shd w:val="clear" w:color="auto" w:fill="FFFFFF" w:themeFill="background1"/>
        </w:rPr>
        <w:t>25</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期末考</w:t>
      </w:r>
      <w:r w:rsidRPr="00CE5F98">
        <w:rPr>
          <w:rFonts w:ascii="Times New Roman" w:hAnsi="Times New Roman" w:hint="eastAsia"/>
          <w:color w:val="000000" w:themeColor="text1"/>
          <w:szCs w:val="21"/>
          <w:shd w:val="clear" w:color="auto" w:fill="FFFFFF" w:themeFill="background1"/>
        </w:rPr>
        <w:t>试</w:t>
      </w:r>
      <w:r w:rsidRPr="00CE5F98">
        <w:rPr>
          <w:rFonts w:ascii="Times New Roman" w:hAnsi="Times New Roman"/>
          <w:color w:val="000000" w:themeColor="text1"/>
          <w:szCs w:val="21"/>
          <w:shd w:val="clear" w:color="auto" w:fill="FFFFFF" w:themeFill="background1"/>
        </w:rPr>
        <w:t>成绩</w:t>
      </w:r>
      <w:r w:rsidRPr="00CE5F98">
        <w:rPr>
          <w:rFonts w:ascii="Times New Roman" w:hAnsi="Times New Roman" w:hint="eastAsia"/>
          <w:color w:val="000000" w:themeColor="text1"/>
          <w:szCs w:val="21"/>
          <w:shd w:val="clear" w:color="auto" w:fill="FFFFFF" w:themeFill="background1"/>
        </w:rPr>
        <w:t>5</w:t>
      </w:r>
      <w:r w:rsidRPr="00CE5F98">
        <w:rPr>
          <w:rFonts w:ascii="Times New Roman" w:hAnsi="Times New Roman"/>
          <w:color w:val="000000" w:themeColor="text1"/>
          <w:szCs w:val="21"/>
          <w:shd w:val="clear" w:color="auto" w:fill="FFFFFF" w:themeFill="background1"/>
        </w:rPr>
        <w:t>0%</w:t>
      </w:r>
      <w:bookmarkEnd w:id="106"/>
    </w:p>
    <w:p w14:paraId="55580D36" w14:textId="77777777" w:rsidR="00030C59" w:rsidRPr="00CE5F98" w:rsidRDefault="00030C59" w:rsidP="0008609F">
      <w:pPr>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3.</w:t>
      </w:r>
      <w:r w:rsidRPr="00CE5F98">
        <w:rPr>
          <w:rFonts w:ascii="Times New Roman" w:hAnsi="Times New Roman"/>
          <w:color w:val="000000" w:themeColor="text1"/>
          <w:szCs w:val="21"/>
          <w:shd w:val="clear" w:color="auto" w:fill="FFFFFF" w:themeFill="background1"/>
        </w:rPr>
        <w:t>平时成绩评定</w:t>
      </w:r>
    </w:p>
    <w:p w14:paraId="2DFFA25E" w14:textId="77777777" w:rsidR="00030C59" w:rsidRPr="00CE5F98" w:rsidRDefault="00030C59" w:rsidP="0008609F">
      <w:pPr>
        <w:spacing w:line="360" w:lineRule="auto"/>
        <w:ind w:firstLineChars="150" w:firstLine="315"/>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1</w:t>
      </w:r>
      <w:r w:rsidRPr="00CE5F98">
        <w:rPr>
          <w:rFonts w:ascii="Times New Roman" w:hAnsi="Times New Roman"/>
          <w:color w:val="000000" w:themeColor="text1"/>
          <w:szCs w:val="21"/>
          <w:shd w:val="clear" w:color="auto" w:fill="FFFFFF" w:themeFill="background1"/>
        </w:rPr>
        <w:t>）考勤</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2</w:t>
      </w:r>
      <w:r w:rsidRPr="00CE5F98">
        <w:rPr>
          <w:rFonts w:ascii="Times New Roman" w:hAnsi="Times New Roman"/>
          <w:color w:val="000000" w:themeColor="text1"/>
          <w:szCs w:val="21"/>
          <w:shd w:val="clear" w:color="auto" w:fill="FFFFFF" w:themeFill="background1"/>
        </w:rPr>
        <w:t>）课堂</w:t>
      </w:r>
      <w:r w:rsidRPr="00CE5F98">
        <w:rPr>
          <w:rFonts w:ascii="Times New Roman" w:hAnsi="Times New Roman" w:hint="eastAsia"/>
          <w:color w:val="000000" w:themeColor="text1"/>
          <w:szCs w:val="21"/>
          <w:shd w:val="clear" w:color="auto" w:fill="FFFFFF" w:themeFill="background1"/>
        </w:rPr>
        <w:t>讨论</w:t>
      </w:r>
      <w:r w:rsidRPr="00CE5F98">
        <w:rPr>
          <w:rFonts w:ascii="Times New Roman" w:hAnsi="Times New Roman"/>
          <w:color w:val="000000" w:themeColor="text1"/>
          <w:szCs w:val="21"/>
          <w:shd w:val="clear" w:color="auto" w:fill="FFFFFF" w:themeFill="background1"/>
        </w:rPr>
        <w:t>表现</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3</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课后反思总结及案例分析</w:t>
      </w:r>
      <w:r w:rsidRPr="00CE5F98">
        <w:rPr>
          <w:rFonts w:ascii="Times New Roman" w:hAnsi="Times New Roman"/>
          <w:color w:val="000000" w:themeColor="text1"/>
          <w:szCs w:val="21"/>
          <w:shd w:val="clear" w:color="auto" w:fill="FFFFFF" w:themeFill="background1"/>
        </w:rPr>
        <w:t>作业</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4</w:t>
      </w:r>
      <w:r w:rsidRPr="00CE5F98">
        <w:rPr>
          <w:rFonts w:ascii="Times New Roman" w:hAnsi="Times New Roman" w:hint="eastAsia"/>
          <w:color w:val="000000" w:themeColor="text1"/>
          <w:szCs w:val="21"/>
          <w:shd w:val="clear" w:color="auto" w:fill="FFFFFF" w:themeFill="background1"/>
        </w:rPr>
        <w:t>）心理影片赏析报告。</w:t>
      </w:r>
    </w:p>
    <w:p w14:paraId="4304AA25" w14:textId="77777777" w:rsidR="00030C59" w:rsidRPr="00CE5F98" w:rsidRDefault="00030C59" w:rsidP="005C02E1">
      <w:pPr>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平时成绩＝课堂讨论表现平均分</w:t>
      </w:r>
      <w:r w:rsidRPr="00CE5F98">
        <w:rPr>
          <w:rFonts w:ascii="Times New Roman" w:hAnsi="Times New Roman" w:hint="eastAsia"/>
          <w:color w:val="000000" w:themeColor="text1"/>
          <w:szCs w:val="21"/>
          <w:shd w:val="clear" w:color="auto" w:fill="FFFFFF" w:themeFill="background1"/>
        </w:rPr>
        <w:t>5</w:t>
      </w:r>
      <w:r w:rsidRPr="00CE5F98">
        <w:rPr>
          <w:rFonts w:ascii="Times New Roman" w:hAnsi="Times New Roman"/>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反思总结及案例分析作业平均分</w:t>
      </w:r>
      <w:r w:rsidRPr="00CE5F98">
        <w:rPr>
          <w:rFonts w:ascii="Times New Roman" w:hAnsi="Times New Roman" w:hint="eastAsia"/>
          <w:color w:val="000000" w:themeColor="text1"/>
          <w:szCs w:val="21"/>
          <w:shd w:val="clear" w:color="auto" w:fill="FFFFFF" w:themeFill="background1"/>
        </w:rPr>
        <w:t>1</w:t>
      </w:r>
      <w:r w:rsidRPr="00CE5F98">
        <w:rPr>
          <w:rFonts w:ascii="Times New Roman" w:hAnsi="Times New Roman"/>
          <w:color w:val="000000" w:themeColor="text1"/>
          <w:szCs w:val="21"/>
          <w:shd w:val="clear" w:color="auto" w:fill="FFFFFF" w:themeFill="background1"/>
        </w:rPr>
        <w:t>0%+</w:t>
      </w:r>
      <w:r w:rsidRPr="00CE5F98">
        <w:rPr>
          <w:rFonts w:ascii="Times New Roman" w:hAnsi="Times New Roman" w:hint="eastAsia"/>
          <w:color w:val="000000" w:themeColor="text1"/>
          <w:szCs w:val="21"/>
          <w:shd w:val="clear" w:color="auto" w:fill="FFFFFF" w:themeFill="background1"/>
        </w:rPr>
        <w:t>心理影片赏析报告平均分</w:t>
      </w:r>
      <w:r w:rsidRPr="00CE5F98">
        <w:rPr>
          <w:rFonts w:ascii="Times New Roman" w:hAnsi="Times New Roman"/>
          <w:color w:val="000000" w:themeColor="text1"/>
          <w:szCs w:val="21"/>
          <w:shd w:val="clear" w:color="auto" w:fill="FFFFFF" w:themeFill="background1"/>
        </w:rPr>
        <w:t>10%</w:t>
      </w:r>
      <w:r w:rsidRPr="00CE5F98">
        <w:rPr>
          <w:rFonts w:ascii="Times New Roman" w:hAnsi="Times New Roman" w:hint="eastAsia"/>
          <w:color w:val="000000" w:themeColor="text1"/>
          <w:szCs w:val="21"/>
          <w:shd w:val="clear" w:color="auto" w:fill="FFFFFF" w:themeFill="background1"/>
        </w:rPr>
        <w:t>（全勤</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公假不扣分，其他缺席在平时总成绩中扣</w:t>
      </w:r>
      <w:r w:rsidRPr="00CE5F98">
        <w:rPr>
          <w:rFonts w:ascii="Times New Roman" w:hAnsi="Times New Roman" w:hint="eastAsia"/>
          <w:color w:val="000000" w:themeColor="text1"/>
          <w:szCs w:val="21"/>
          <w:shd w:val="clear" w:color="auto" w:fill="FFFFFF" w:themeFill="background1"/>
        </w:rPr>
        <w:t>1</w:t>
      </w:r>
      <w:r w:rsidRPr="00CE5F98">
        <w:rPr>
          <w:rFonts w:ascii="Times New Roman" w:hAnsi="Times New Roman" w:hint="eastAsia"/>
          <w:color w:val="000000" w:themeColor="text1"/>
          <w:szCs w:val="21"/>
          <w:shd w:val="clear" w:color="auto" w:fill="FFFFFF" w:themeFill="background1"/>
        </w:rPr>
        <w:t>分</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次）</w:t>
      </w:r>
    </w:p>
    <w:p w14:paraId="2500178C" w14:textId="77777777" w:rsidR="00030C59" w:rsidRPr="00CE5F98" w:rsidRDefault="00030C59" w:rsidP="0008609F">
      <w:pPr>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4.</w:t>
      </w:r>
      <w:r w:rsidRPr="00CE5F98">
        <w:rPr>
          <w:rFonts w:ascii="Times New Roman" w:hAnsi="Times New Roman"/>
          <w:color w:val="000000" w:themeColor="text1"/>
          <w:szCs w:val="21"/>
          <w:shd w:val="clear" w:color="auto" w:fill="FFFFFF" w:themeFill="background1"/>
        </w:rPr>
        <w:t>期末考试</w:t>
      </w:r>
    </w:p>
    <w:p w14:paraId="0F9421FD" w14:textId="77777777" w:rsidR="00030C59" w:rsidRPr="00CE5F98" w:rsidRDefault="00030C59" w:rsidP="0008609F">
      <w:pPr>
        <w:adjustRightInd w:val="0"/>
        <w:snapToGrid w:val="0"/>
        <w:spacing w:line="360" w:lineRule="auto"/>
        <w:ind w:firstLineChars="200" w:firstLine="420"/>
        <w:rPr>
          <w:rFonts w:ascii="Times New Roman" w:hAnsi="Times New Roman"/>
          <w:color w:val="000000" w:themeColor="text1"/>
          <w:szCs w:val="21"/>
          <w:shd w:val="clear" w:color="auto" w:fill="FFFFFF" w:themeFill="background1"/>
        </w:rPr>
      </w:pPr>
      <w:r w:rsidRPr="00CE5F98">
        <w:rPr>
          <w:rFonts w:ascii="Times New Roman" w:hAnsi="Times New Roman"/>
          <w:color w:val="000000" w:themeColor="text1"/>
          <w:szCs w:val="21"/>
          <w:shd w:val="clear" w:color="auto" w:fill="FFFFFF" w:themeFill="background1"/>
        </w:rPr>
        <w:t>本课程期末考核采用</w:t>
      </w:r>
      <w:r w:rsidRPr="00CE5F98">
        <w:rPr>
          <w:rFonts w:ascii="Times New Roman" w:hAnsi="Times New Roman" w:hint="eastAsia"/>
          <w:color w:val="000000" w:themeColor="text1"/>
          <w:szCs w:val="21"/>
          <w:shd w:val="clear" w:color="auto" w:fill="FFFFFF" w:themeFill="background1"/>
        </w:rPr>
        <w:t>集中考试</w:t>
      </w:r>
      <w:r w:rsidRPr="00CE5F98">
        <w:rPr>
          <w:rFonts w:ascii="Times New Roman" w:hAnsi="Times New Roman"/>
          <w:color w:val="000000" w:themeColor="text1"/>
          <w:szCs w:val="21"/>
          <w:shd w:val="clear" w:color="auto" w:fill="FFFFFF" w:themeFill="background1"/>
        </w:rPr>
        <w:t>形式，由主讲教师自</w:t>
      </w:r>
      <w:r w:rsidRPr="00CE5F98">
        <w:rPr>
          <w:rFonts w:ascii="Times New Roman" w:hAnsi="Times New Roman" w:hint="eastAsia"/>
          <w:color w:val="000000" w:themeColor="text1"/>
          <w:szCs w:val="21"/>
          <w:shd w:val="clear" w:color="auto" w:fill="FFFFFF" w:themeFill="background1"/>
        </w:rPr>
        <w:t>主</w:t>
      </w:r>
      <w:r w:rsidRPr="00CE5F98">
        <w:rPr>
          <w:rFonts w:ascii="Times New Roman" w:hAnsi="Times New Roman"/>
          <w:color w:val="000000" w:themeColor="text1"/>
          <w:szCs w:val="21"/>
          <w:shd w:val="clear" w:color="auto" w:fill="FFFFFF" w:themeFill="background1"/>
        </w:rPr>
        <w:t>命题。命题范围</w:t>
      </w:r>
      <w:r w:rsidRPr="00CE5F98">
        <w:rPr>
          <w:rFonts w:ascii="Times New Roman" w:hAnsi="Times New Roman" w:hint="eastAsia"/>
          <w:color w:val="000000" w:themeColor="text1"/>
          <w:szCs w:val="21"/>
          <w:shd w:val="clear" w:color="auto" w:fill="FFFFFF" w:themeFill="background1"/>
        </w:rPr>
        <w:t>覆盖整体</w:t>
      </w:r>
      <w:r w:rsidRPr="00CE5F98">
        <w:rPr>
          <w:rFonts w:ascii="Times New Roman" w:hAnsi="Times New Roman"/>
          <w:color w:val="000000" w:themeColor="text1"/>
          <w:szCs w:val="21"/>
          <w:shd w:val="clear" w:color="auto" w:fill="FFFFFF" w:themeFill="background1"/>
        </w:rPr>
        <w:t>课程</w:t>
      </w:r>
      <w:r w:rsidRPr="00CE5F98">
        <w:rPr>
          <w:rFonts w:ascii="Times New Roman" w:hAnsi="Times New Roman" w:hint="eastAsia"/>
          <w:color w:val="000000" w:themeColor="text1"/>
          <w:szCs w:val="21"/>
          <w:shd w:val="clear" w:color="auto" w:fill="FFFFFF" w:themeFill="background1"/>
        </w:rPr>
        <w:t>知识点</w:t>
      </w:r>
      <w:r w:rsidRPr="00CE5F98">
        <w:rPr>
          <w:rFonts w:ascii="Times New Roman" w:hAnsi="Times New Roman"/>
          <w:color w:val="000000" w:themeColor="text1"/>
          <w:szCs w:val="21"/>
          <w:shd w:val="clear" w:color="auto" w:fill="FFFFFF" w:themeFill="background1"/>
        </w:rPr>
        <w:t>内容，占课程总成绩的</w:t>
      </w:r>
      <w:r w:rsidRPr="00CE5F98">
        <w:rPr>
          <w:rFonts w:ascii="Times New Roman" w:hAnsi="Times New Roman" w:hint="eastAsia"/>
          <w:color w:val="000000" w:themeColor="text1"/>
          <w:szCs w:val="21"/>
          <w:shd w:val="clear" w:color="auto" w:fill="FFFFFF" w:themeFill="background1"/>
        </w:rPr>
        <w:t>5</w:t>
      </w:r>
      <w:r w:rsidRPr="00CE5F98">
        <w:rPr>
          <w:rFonts w:ascii="Times New Roman" w:hAnsi="Times New Roman"/>
          <w:color w:val="000000" w:themeColor="text1"/>
          <w:szCs w:val="21"/>
          <w:shd w:val="clear" w:color="auto" w:fill="FFFFFF" w:themeFill="background1"/>
        </w:rPr>
        <w:t>0%</w:t>
      </w:r>
      <w:r w:rsidRPr="00CE5F98">
        <w:rPr>
          <w:rFonts w:ascii="Times New Roman" w:hAnsi="Times New Roman"/>
          <w:color w:val="000000" w:themeColor="text1"/>
          <w:szCs w:val="21"/>
          <w:shd w:val="clear" w:color="auto" w:fill="FFFFFF" w:themeFill="background1"/>
        </w:rPr>
        <w:t>。</w:t>
      </w:r>
    </w:p>
    <w:p w14:paraId="40E8AF5E" w14:textId="279B2FE6"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lastRenderedPageBreak/>
        <w:t>七、本课程各个课程目标的权重</w:t>
      </w:r>
    </w:p>
    <w:p w14:paraId="399C756D" w14:textId="77777777" w:rsidR="00030C59" w:rsidRPr="00CE5F98" w:rsidRDefault="00030C59" w:rsidP="00F90042">
      <w:pPr>
        <w:adjustRightInd w:val="0"/>
        <w:snapToGrid w:val="0"/>
        <w:spacing w:line="36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w:t>
      </w:r>
      <w:r w:rsidRPr="00CE5F98">
        <w:rPr>
          <w:rFonts w:ascii="Times New Roman" w:hAnsi="Times New Roman" w:hint="eastAsia"/>
          <w:color w:val="000000" w:themeColor="text1"/>
          <w:szCs w:val="21"/>
        </w:rPr>
        <w:t>以及《课程目标达成度评价机制和方法》</w:t>
      </w:r>
      <w:r w:rsidRPr="00CE5F98">
        <w:rPr>
          <w:rFonts w:ascii="Times New Roman" w:hAnsi="Times New Roman"/>
          <w:color w:val="000000" w:themeColor="text1"/>
          <w:szCs w:val="21"/>
        </w:rPr>
        <w:t>，本课程的各个课程目标的权重如下：</w:t>
      </w:r>
    </w:p>
    <w:tbl>
      <w:tblPr>
        <w:tblW w:w="4893" w:type="pct"/>
        <w:tblLook w:val="04A0" w:firstRow="1" w:lastRow="0" w:firstColumn="1" w:lastColumn="0" w:noHBand="0" w:noVBand="1"/>
      </w:tblPr>
      <w:tblGrid>
        <w:gridCol w:w="433"/>
        <w:gridCol w:w="2708"/>
        <w:gridCol w:w="2447"/>
        <w:gridCol w:w="2708"/>
      </w:tblGrid>
      <w:tr w:rsidR="00CE5F98" w:rsidRPr="00CE5F98" w14:paraId="381BB72A" w14:textId="77777777" w:rsidTr="009E0503">
        <w:trPr>
          <w:trHeight w:val="540"/>
        </w:trPr>
        <w:tc>
          <w:tcPr>
            <w:tcW w:w="295" w:type="pct"/>
            <w:tcBorders>
              <w:top w:val="single" w:sz="4" w:space="0" w:color="auto"/>
              <w:left w:val="single" w:sz="4" w:space="0" w:color="auto"/>
              <w:bottom w:val="single" w:sz="4" w:space="0" w:color="auto"/>
              <w:right w:val="single" w:sz="4" w:space="0" w:color="000000"/>
            </w:tcBorders>
            <w:vAlign w:val="center"/>
          </w:tcPr>
          <w:p w14:paraId="4251ACFD" w14:textId="77777777" w:rsidR="00030C59" w:rsidRPr="00CE5F98" w:rsidRDefault="00030C59" w:rsidP="00734E95">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568" w:type="pct"/>
            <w:tcBorders>
              <w:top w:val="single" w:sz="4" w:space="0" w:color="auto"/>
              <w:left w:val="nil"/>
              <w:bottom w:val="single" w:sz="4" w:space="0" w:color="auto"/>
              <w:right w:val="single" w:sz="4" w:space="0" w:color="auto"/>
            </w:tcBorders>
            <w:vAlign w:val="center"/>
          </w:tcPr>
          <w:p w14:paraId="5266504F" w14:textId="77777777" w:rsidR="00030C59" w:rsidRPr="00CE5F98" w:rsidRDefault="00030C59" w:rsidP="00193DC2">
            <w:pPr>
              <w:ind w:firstLineChars="350" w:firstLine="735"/>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568" w:type="pct"/>
            <w:tcBorders>
              <w:top w:val="single" w:sz="4" w:space="0" w:color="auto"/>
              <w:left w:val="nil"/>
              <w:bottom w:val="single" w:sz="4" w:space="0" w:color="auto"/>
              <w:right w:val="single" w:sz="4" w:space="0" w:color="auto"/>
            </w:tcBorders>
            <w:vAlign w:val="center"/>
          </w:tcPr>
          <w:p w14:paraId="3A23BDD7" w14:textId="77777777" w:rsidR="00030C59" w:rsidRPr="00CE5F98" w:rsidRDefault="00030C59" w:rsidP="00193DC2">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568" w:type="pct"/>
            <w:tcBorders>
              <w:top w:val="single" w:sz="4" w:space="0" w:color="auto"/>
              <w:left w:val="nil"/>
              <w:bottom w:val="single" w:sz="4" w:space="0" w:color="auto"/>
              <w:right w:val="single" w:sz="4" w:space="0" w:color="auto"/>
            </w:tcBorders>
            <w:vAlign w:val="center"/>
          </w:tcPr>
          <w:p w14:paraId="0836C477" w14:textId="77777777" w:rsidR="00030C59" w:rsidRPr="00CE5F98" w:rsidRDefault="00030C59" w:rsidP="00193DC2">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19CA9D17" w14:textId="77777777" w:rsidTr="009E0503">
        <w:trPr>
          <w:trHeight w:val="943"/>
        </w:trPr>
        <w:tc>
          <w:tcPr>
            <w:tcW w:w="295" w:type="pct"/>
            <w:tcBorders>
              <w:top w:val="single" w:sz="4" w:space="0" w:color="auto"/>
              <w:left w:val="single" w:sz="4" w:space="0" w:color="auto"/>
              <w:bottom w:val="single" w:sz="4" w:space="0" w:color="auto"/>
              <w:right w:val="single" w:sz="4" w:space="0" w:color="auto"/>
            </w:tcBorders>
            <w:vAlign w:val="center"/>
          </w:tcPr>
          <w:p w14:paraId="1A4E8700" w14:textId="77777777" w:rsidR="00030C59" w:rsidRPr="00CE5F98" w:rsidRDefault="00030C59" w:rsidP="00734E95">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568" w:type="pct"/>
            <w:tcBorders>
              <w:top w:val="single" w:sz="4" w:space="0" w:color="auto"/>
              <w:left w:val="nil"/>
              <w:bottom w:val="single" w:sz="4" w:space="0" w:color="auto"/>
              <w:right w:val="single" w:sz="4" w:space="0" w:color="auto"/>
            </w:tcBorders>
            <w:vAlign w:val="center"/>
          </w:tcPr>
          <w:p w14:paraId="519DBC14" w14:textId="77777777" w:rsidR="00030C59" w:rsidRPr="00CE5F98" w:rsidRDefault="00030C59" w:rsidP="00734E95">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1H(3)+1M(2)/</w:t>
            </w:r>
          </w:p>
          <w:p w14:paraId="2B452422" w14:textId="77777777" w:rsidR="00030C59" w:rsidRPr="00CE5F98" w:rsidRDefault="00030C59" w:rsidP="00ED0846">
            <w:pPr>
              <w:jc w:val="left"/>
              <w:rPr>
                <w:rFonts w:ascii="微软雅黑" w:hAnsi="微软雅黑" w:hint="eastAsia"/>
                <w:color w:val="000000" w:themeColor="text1"/>
                <w:szCs w:val="21"/>
              </w:rPr>
            </w:pPr>
            <w:r w:rsidRPr="00CE5F98">
              <w:rPr>
                <w:rFonts w:ascii="微软雅黑" w:hAnsi="微软雅黑" w:hint="eastAsia"/>
                <w:color w:val="000000" w:themeColor="text1"/>
                <w:szCs w:val="21"/>
              </w:rPr>
              <w:t>3H(9)+2M(4)+1L(1)=0.36</w:t>
            </w:r>
          </w:p>
        </w:tc>
        <w:tc>
          <w:tcPr>
            <w:tcW w:w="1568" w:type="pct"/>
            <w:tcBorders>
              <w:top w:val="single" w:sz="4" w:space="0" w:color="auto"/>
              <w:left w:val="nil"/>
              <w:bottom w:val="single" w:sz="4" w:space="0" w:color="auto"/>
              <w:right w:val="single" w:sz="4" w:space="0" w:color="auto"/>
            </w:tcBorders>
            <w:vAlign w:val="center"/>
          </w:tcPr>
          <w:p w14:paraId="1687F02A" w14:textId="77777777" w:rsidR="00030C59" w:rsidRPr="00CE5F98" w:rsidRDefault="00030C59" w:rsidP="00734E95">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1H(3)+</w:t>
            </w:r>
            <w:r w:rsidRPr="00CE5F98">
              <w:rPr>
                <w:color w:val="000000" w:themeColor="text1"/>
              </w:rPr>
              <w:t xml:space="preserve"> </w:t>
            </w:r>
            <w:r w:rsidRPr="00CE5F98">
              <w:rPr>
                <w:rFonts w:ascii="微软雅黑" w:hAnsi="微软雅黑"/>
                <w:color w:val="000000" w:themeColor="text1"/>
                <w:szCs w:val="21"/>
              </w:rPr>
              <w:t>1M(2)</w:t>
            </w:r>
            <w:r w:rsidRPr="00CE5F98">
              <w:rPr>
                <w:rFonts w:ascii="微软雅黑" w:hAnsi="微软雅黑" w:hint="eastAsia"/>
                <w:color w:val="000000" w:themeColor="text1"/>
                <w:szCs w:val="21"/>
              </w:rPr>
              <w:t>/</w:t>
            </w:r>
          </w:p>
          <w:p w14:paraId="78153D7E" w14:textId="77777777" w:rsidR="00030C59" w:rsidRPr="00CE5F98" w:rsidRDefault="00030C59" w:rsidP="006D7183">
            <w:pPr>
              <w:jc w:val="center"/>
              <w:rPr>
                <w:rFonts w:ascii="微软雅黑" w:hAnsi="微软雅黑" w:hint="eastAsia"/>
                <w:color w:val="000000" w:themeColor="text1"/>
                <w:spacing w:val="-12"/>
                <w:szCs w:val="21"/>
              </w:rPr>
            </w:pPr>
            <w:r w:rsidRPr="00CE5F98">
              <w:rPr>
                <w:rFonts w:ascii="微软雅黑" w:hAnsi="微软雅黑"/>
                <w:color w:val="000000" w:themeColor="text1"/>
                <w:spacing w:val="-12"/>
                <w:szCs w:val="21"/>
              </w:rPr>
              <w:t>3H(9)+2M(4)+1L(1)</w:t>
            </w:r>
            <w:r w:rsidRPr="00CE5F98">
              <w:rPr>
                <w:rFonts w:ascii="微软雅黑" w:hAnsi="微软雅黑" w:hint="eastAsia"/>
                <w:color w:val="000000" w:themeColor="text1"/>
                <w:spacing w:val="-12"/>
                <w:szCs w:val="21"/>
              </w:rPr>
              <w:t>=0.36</w:t>
            </w:r>
          </w:p>
        </w:tc>
        <w:tc>
          <w:tcPr>
            <w:tcW w:w="1568" w:type="pct"/>
            <w:tcBorders>
              <w:top w:val="single" w:sz="4" w:space="0" w:color="auto"/>
              <w:left w:val="nil"/>
              <w:bottom w:val="single" w:sz="4" w:space="0" w:color="auto"/>
              <w:right w:val="single" w:sz="4" w:space="0" w:color="auto"/>
            </w:tcBorders>
            <w:vAlign w:val="center"/>
          </w:tcPr>
          <w:p w14:paraId="61E4FA7D" w14:textId="77777777" w:rsidR="00030C59" w:rsidRPr="00CE5F98" w:rsidRDefault="00030C59" w:rsidP="00734E95">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1H(3)+1L(1)/</w:t>
            </w:r>
          </w:p>
          <w:p w14:paraId="286A8705" w14:textId="77777777" w:rsidR="00030C59" w:rsidRPr="00CE5F98" w:rsidRDefault="00030C59" w:rsidP="006D7183">
            <w:pPr>
              <w:jc w:val="center"/>
              <w:rPr>
                <w:rFonts w:ascii="微软雅黑" w:hAnsi="微软雅黑" w:hint="eastAsia"/>
                <w:color w:val="000000" w:themeColor="text1"/>
                <w:szCs w:val="21"/>
              </w:rPr>
            </w:pPr>
            <w:r w:rsidRPr="00CE5F98">
              <w:rPr>
                <w:rFonts w:ascii="微软雅黑" w:hAnsi="微软雅黑"/>
                <w:color w:val="000000" w:themeColor="text1"/>
                <w:szCs w:val="21"/>
              </w:rPr>
              <w:t>3H(9)+2M(4)+1L(1)=0.</w:t>
            </w:r>
            <w:r w:rsidRPr="00CE5F98">
              <w:rPr>
                <w:rFonts w:ascii="微软雅黑" w:hAnsi="微软雅黑" w:hint="eastAsia"/>
                <w:color w:val="000000" w:themeColor="text1"/>
                <w:szCs w:val="21"/>
              </w:rPr>
              <w:t>28</w:t>
            </w:r>
          </w:p>
        </w:tc>
      </w:tr>
      <w:tr w:rsidR="00CE5F98" w:rsidRPr="00CE5F98" w14:paraId="10B95F23" w14:textId="77777777" w:rsidTr="009E0503">
        <w:trPr>
          <w:trHeight w:val="389"/>
        </w:trPr>
        <w:tc>
          <w:tcPr>
            <w:tcW w:w="295" w:type="pct"/>
            <w:tcBorders>
              <w:top w:val="single" w:sz="4" w:space="0" w:color="auto"/>
              <w:left w:val="single" w:sz="4" w:space="0" w:color="auto"/>
              <w:bottom w:val="single" w:sz="4" w:space="0" w:color="auto"/>
              <w:right w:val="single" w:sz="4" w:space="0" w:color="auto"/>
            </w:tcBorders>
            <w:vAlign w:val="center"/>
          </w:tcPr>
          <w:p w14:paraId="0CF93FC5" w14:textId="77777777" w:rsidR="00030C59" w:rsidRPr="00CE5F98" w:rsidRDefault="00030C59" w:rsidP="00734E95">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568" w:type="pct"/>
            <w:tcBorders>
              <w:top w:val="single" w:sz="4" w:space="0" w:color="auto"/>
              <w:left w:val="nil"/>
              <w:bottom w:val="single" w:sz="4" w:space="0" w:color="auto"/>
              <w:right w:val="single" w:sz="4" w:space="0" w:color="auto"/>
            </w:tcBorders>
            <w:vAlign w:val="center"/>
          </w:tcPr>
          <w:p w14:paraId="511015D3" w14:textId="77777777" w:rsidR="00030C59" w:rsidRPr="00CE5F98" w:rsidRDefault="00030C59" w:rsidP="00734E95">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36</w:t>
            </w:r>
          </w:p>
        </w:tc>
        <w:tc>
          <w:tcPr>
            <w:tcW w:w="1568" w:type="pct"/>
            <w:tcBorders>
              <w:top w:val="single" w:sz="4" w:space="0" w:color="auto"/>
              <w:left w:val="nil"/>
              <w:bottom w:val="single" w:sz="4" w:space="0" w:color="auto"/>
              <w:right w:val="single" w:sz="4" w:space="0" w:color="auto"/>
            </w:tcBorders>
            <w:vAlign w:val="center"/>
          </w:tcPr>
          <w:p w14:paraId="71220E66" w14:textId="77777777" w:rsidR="00030C59" w:rsidRPr="00CE5F98" w:rsidRDefault="00030C59" w:rsidP="00C30D5C">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 xml:space="preserve"> </w:t>
            </w:r>
            <w:r w:rsidRPr="00CE5F98">
              <w:rPr>
                <w:rFonts w:ascii="微软雅黑" w:hAnsi="微软雅黑"/>
                <w:color w:val="000000" w:themeColor="text1"/>
                <w:szCs w:val="21"/>
              </w:rPr>
              <w:t>0.</w:t>
            </w:r>
            <w:r w:rsidRPr="00CE5F98">
              <w:rPr>
                <w:rFonts w:ascii="微软雅黑" w:hAnsi="微软雅黑" w:hint="eastAsia"/>
                <w:color w:val="000000" w:themeColor="text1"/>
                <w:szCs w:val="21"/>
              </w:rPr>
              <w:t>36</w:t>
            </w:r>
          </w:p>
        </w:tc>
        <w:tc>
          <w:tcPr>
            <w:tcW w:w="1568" w:type="pct"/>
            <w:tcBorders>
              <w:top w:val="single" w:sz="4" w:space="0" w:color="auto"/>
              <w:left w:val="nil"/>
              <w:bottom w:val="single" w:sz="4" w:space="0" w:color="auto"/>
              <w:right w:val="single" w:sz="4" w:space="0" w:color="auto"/>
            </w:tcBorders>
            <w:vAlign w:val="center"/>
          </w:tcPr>
          <w:p w14:paraId="428F5B96" w14:textId="77777777" w:rsidR="00030C59" w:rsidRPr="00CE5F98" w:rsidRDefault="00030C59" w:rsidP="00C30D5C">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0</w:t>
            </w:r>
            <w:r w:rsidRPr="00CE5F98">
              <w:rPr>
                <w:rFonts w:ascii="微软雅黑" w:hAnsi="微软雅黑"/>
                <w:color w:val="000000" w:themeColor="text1"/>
                <w:szCs w:val="21"/>
              </w:rPr>
              <w:t>.</w:t>
            </w:r>
            <w:r w:rsidRPr="00CE5F98">
              <w:rPr>
                <w:rFonts w:ascii="微软雅黑" w:hAnsi="微软雅黑" w:hint="eastAsia"/>
                <w:color w:val="000000" w:themeColor="text1"/>
                <w:szCs w:val="21"/>
              </w:rPr>
              <w:t>28</w:t>
            </w:r>
          </w:p>
        </w:tc>
      </w:tr>
    </w:tbl>
    <w:p w14:paraId="32838CCB" w14:textId="2DD8F52C"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八、选用教材</w:t>
      </w:r>
    </w:p>
    <w:p w14:paraId="7BBD21BB" w14:textId="77777777" w:rsidR="00030C59" w:rsidRPr="00CE5F98" w:rsidRDefault="00030C59" w:rsidP="00D746EF">
      <w:pPr>
        <w:adjustRightInd w:val="0"/>
        <w:snapToGrid w:val="0"/>
        <w:spacing w:line="360" w:lineRule="auto"/>
        <w:ind w:firstLineChars="150" w:firstLine="315"/>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郑希付</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心理咨询原理与方法</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color w:val="000000" w:themeColor="text1"/>
          <w:szCs w:val="21"/>
          <w:shd w:val="clear" w:color="auto" w:fill="FFFFFF" w:themeFill="background1"/>
        </w:rPr>
        <w:t>M]</w:t>
      </w:r>
      <w:r w:rsidRPr="00CE5F98">
        <w:rPr>
          <w:rFonts w:ascii="Times New Roman" w:hAnsi="Times New Roman" w:hint="eastAsia"/>
          <w:color w:val="000000" w:themeColor="text1"/>
          <w:szCs w:val="21"/>
          <w:shd w:val="clear" w:color="auto" w:fill="FFFFFF" w:themeFill="background1"/>
        </w:rPr>
        <w:t>.</w:t>
      </w:r>
      <w:r w:rsidRPr="00CE5F98">
        <w:rPr>
          <w:rFonts w:ascii="Times New Roman" w:hAnsi="Times New Roman" w:hint="eastAsia"/>
          <w:color w:val="000000" w:themeColor="text1"/>
          <w:szCs w:val="21"/>
          <w:shd w:val="clear" w:color="auto" w:fill="FFFFFF" w:themeFill="background1"/>
        </w:rPr>
        <w:t>人民教育出版社</w:t>
      </w:r>
      <w:r w:rsidRPr="00CE5F98">
        <w:rPr>
          <w:rFonts w:ascii="Times New Roman" w:hAnsi="Times New Roman" w:hint="eastAsia"/>
          <w:color w:val="000000" w:themeColor="text1"/>
          <w:szCs w:val="21"/>
          <w:shd w:val="clear" w:color="auto" w:fill="FFFFFF" w:themeFill="background1"/>
        </w:rPr>
        <w:t>,2021</w:t>
      </w:r>
      <w:r w:rsidRPr="00CE5F98">
        <w:rPr>
          <w:rFonts w:ascii="Times New Roman" w:hAnsi="Times New Roman"/>
          <w:color w:val="000000" w:themeColor="text1"/>
          <w:szCs w:val="21"/>
          <w:shd w:val="clear" w:color="auto" w:fill="FFFFFF" w:themeFill="background1"/>
        </w:rPr>
        <w:t>.</w:t>
      </w:r>
    </w:p>
    <w:p w14:paraId="21C408E8" w14:textId="4D982754"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hint="eastAsia"/>
          <w:b/>
          <w:bCs/>
          <w:color w:val="000000" w:themeColor="text1"/>
          <w:sz w:val="24"/>
          <w:szCs w:val="24"/>
        </w:rPr>
        <w:t>九、参考资料</w:t>
      </w:r>
    </w:p>
    <w:p w14:paraId="78967D6D" w14:textId="77777777" w:rsidR="00030C59" w:rsidRPr="00CE5F98" w:rsidRDefault="00030C59" w:rsidP="000E30D1">
      <w:pPr>
        <w:adjustRightInd w:val="0"/>
        <w:snapToGrid w:val="0"/>
        <w:spacing w:line="360" w:lineRule="auto"/>
        <w:ind w:leftChars="133" w:left="279"/>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徐光兴</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心理咨询与治疗—临床心理学的理论与技术</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第三版</w:t>
      </w:r>
      <w:r w:rsidRPr="00CE5F98">
        <w:rPr>
          <w:rFonts w:ascii="Times New Roman" w:hAnsi="Times New Roman" w:hint="eastAsia"/>
          <w:color w:val="000000" w:themeColor="text1"/>
          <w:szCs w:val="21"/>
        </w:rPr>
        <w:t>)[M].</w:t>
      </w:r>
      <w:r w:rsidRPr="00CE5F98">
        <w:rPr>
          <w:rFonts w:ascii="Times New Roman" w:hAnsi="Times New Roman" w:hint="eastAsia"/>
          <w:color w:val="000000" w:themeColor="text1"/>
          <w:szCs w:val="21"/>
        </w:rPr>
        <w:t>上海教育出版社</w:t>
      </w:r>
      <w:r w:rsidRPr="00CE5F98">
        <w:rPr>
          <w:rFonts w:ascii="Times New Roman" w:hAnsi="Times New Roman" w:hint="eastAsia"/>
          <w:color w:val="000000" w:themeColor="text1"/>
          <w:szCs w:val="21"/>
        </w:rPr>
        <w:t>,2017.</w:t>
      </w:r>
    </w:p>
    <w:p w14:paraId="4056B3F0" w14:textId="77777777" w:rsidR="00030C59" w:rsidRPr="00CE5F98" w:rsidRDefault="00030C59" w:rsidP="000E30D1">
      <w:pPr>
        <w:adjustRightInd w:val="0"/>
        <w:snapToGrid w:val="0"/>
        <w:spacing w:line="360" w:lineRule="auto"/>
        <w:ind w:firstLineChars="150" w:firstLine="315"/>
        <w:rPr>
          <w:rFonts w:ascii="Times New Roman" w:hAnsi="Times New Roman"/>
          <w:color w:val="000000" w:themeColor="text1"/>
          <w:szCs w:val="21"/>
        </w:rPr>
      </w:pPr>
      <w:r w:rsidRPr="00CE5F98">
        <w:rPr>
          <w:rFonts w:ascii="Times New Roman" w:hAnsi="Times New Roman" w:hint="eastAsia"/>
          <w:color w:val="000000" w:themeColor="text1"/>
          <w:szCs w:val="21"/>
        </w:rPr>
        <w:t>2.</w:t>
      </w:r>
      <w:r w:rsidRPr="00CE5F98">
        <w:rPr>
          <w:rFonts w:ascii="Times New Roman" w:hAnsi="Times New Roman" w:hint="eastAsia"/>
          <w:color w:val="000000" w:themeColor="text1"/>
          <w:szCs w:val="21"/>
        </w:rPr>
        <w:t>岳晓东</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登天的感觉</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我在哈佛大学做心理咨询</w:t>
      </w:r>
      <w:r w:rsidRPr="00CE5F98">
        <w:rPr>
          <w:rFonts w:ascii="Times New Roman" w:hAnsi="Times New Roman" w:hint="eastAsia"/>
          <w:color w:val="000000" w:themeColor="text1"/>
          <w:szCs w:val="21"/>
        </w:rPr>
        <w:t>[M].</w:t>
      </w:r>
      <w:r w:rsidRPr="00CE5F98">
        <w:rPr>
          <w:rFonts w:ascii="Times New Roman" w:hAnsi="Times New Roman" w:hint="eastAsia"/>
          <w:color w:val="000000" w:themeColor="text1"/>
          <w:szCs w:val="21"/>
        </w:rPr>
        <w:t>民主与建设出版社</w:t>
      </w:r>
      <w:r w:rsidRPr="00CE5F98">
        <w:rPr>
          <w:rFonts w:ascii="Times New Roman" w:hAnsi="Times New Roman" w:hint="eastAsia"/>
          <w:color w:val="000000" w:themeColor="text1"/>
          <w:szCs w:val="21"/>
        </w:rPr>
        <w:t>,2018.</w:t>
      </w:r>
    </w:p>
    <w:p w14:paraId="5941C30C" w14:textId="77777777" w:rsidR="00030C59" w:rsidRPr="00CE5F98" w:rsidRDefault="00030C59" w:rsidP="000E30D1">
      <w:pPr>
        <w:adjustRightInd w:val="0"/>
        <w:snapToGrid w:val="0"/>
        <w:spacing w:line="360" w:lineRule="auto"/>
        <w:ind w:firstLineChars="150" w:firstLine="315"/>
        <w:rPr>
          <w:rFonts w:ascii="Times New Roman" w:hAnsi="Times New Roman"/>
          <w:color w:val="000000" w:themeColor="text1"/>
          <w:szCs w:val="21"/>
        </w:rPr>
      </w:pP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w:t>
      </w:r>
      <w:r w:rsidRPr="00CE5F98">
        <w:rPr>
          <w:rFonts w:hint="eastAsia"/>
          <w:color w:val="000000" w:themeColor="text1"/>
        </w:rPr>
        <w:t xml:space="preserve"> </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美</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保罗·梅森等</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亲密的陌生人</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我们如何与边缘性人格障碍者相处</w:t>
      </w:r>
      <w:r w:rsidRPr="00CE5F98">
        <w:rPr>
          <w:rFonts w:ascii="Times New Roman" w:hAnsi="Times New Roman" w:hint="eastAsia"/>
          <w:color w:val="000000" w:themeColor="text1"/>
          <w:szCs w:val="21"/>
        </w:rPr>
        <w:t>[M].</w:t>
      </w:r>
    </w:p>
    <w:p w14:paraId="4AE47A6D" w14:textId="77777777" w:rsidR="00030C59" w:rsidRPr="00CE5F98" w:rsidRDefault="00030C59" w:rsidP="000E30D1">
      <w:pPr>
        <w:adjustRightInd w:val="0"/>
        <w:snapToGrid w:val="0"/>
        <w:spacing w:line="360" w:lineRule="auto"/>
        <w:ind w:firstLineChars="150" w:firstLine="315"/>
        <w:rPr>
          <w:rFonts w:ascii="Times New Roman" w:hAnsi="Times New Roman"/>
          <w:color w:val="000000" w:themeColor="text1"/>
          <w:szCs w:val="21"/>
        </w:rPr>
      </w:pPr>
      <w:r w:rsidRPr="00CE5F98">
        <w:rPr>
          <w:rFonts w:ascii="Times New Roman" w:hAnsi="Times New Roman" w:hint="eastAsia"/>
          <w:color w:val="000000" w:themeColor="text1"/>
          <w:szCs w:val="21"/>
        </w:rPr>
        <w:t xml:space="preserve">  </w:t>
      </w:r>
      <w:r w:rsidRPr="00CE5F98">
        <w:rPr>
          <w:rFonts w:ascii="Times New Roman" w:hAnsi="Times New Roman" w:hint="eastAsia"/>
          <w:color w:val="000000" w:themeColor="text1"/>
          <w:szCs w:val="21"/>
        </w:rPr>
        <w:t>浙江人民出版社</w:t>
      </w:r>
      <w:r w:rsidRPr="00CE5F98">
        <w:rPr>
          <w:rFonts w:ascii="Times New Roman" w:hAnsi="Times New Roman" w:hint="eastAsia"/>
          <w:color w:val="000000" w:themeColor="text1"/>
          <w:szCs w:val="21"/>
        </w:rPr>
        <w:t>,2014.</w:t>
      </w:r>
    </w:p>
    <w:p w14:paraId="3A3983FC" w14:textId="77777777" w:rsidR="00030C59" w:rsidRPr="00CE5F98" w:rsidRDefault="00030C59" w:rsidP="00335A4A">
      <w:pPr>
        <w:spacing w:line="360" w:lineRule="auto"/>
        <w:ind w:right="84" w:firstLineChars="250" w:firstLine="525"/>
        <w:jc w:val="righ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 xml:space="preserve"> </w:t>
      </w:r>
    </w:p>
    <w:p w14:paraId="4B8932F6" w14:textId="77777777" w:rsidR="00030C59" w:rsidRPr="00CE5F98" w:rsidRDefault="00030C59" w:rsidP="00335A4A">
      <w:pPr>
        <w:spacing w:line="360" w:lineRule="auto"/>
        <w:ind w:right="84" w:firstLineChars="250" w:firstLine="525"/>
        <w:jc w:val="right"/>
        <w:rPr>
          <w:rFonts w:ascii="Times New Roman" w:hAnsi="Times New Roman"/>
          <w:color w:val="000000" w:themeColor="text1"/>
          <w:szCs w:val="21"/>
          <w:shd w:val="clear" w:color="auto" w:fill="FFFFFF" w:themeFill="background1"/>
        </w:rPr>
      </w:pPr>
    </w:p>
    <w:p w14:paraId="6974EE17" w14:textId="77777777" w:rsidR="00030C59" w:rsidRPr="00CE5F98" w:rsidRDefault="00030C59" w:rsidP="000E30D1">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执笔人：</w:t>
      </w:r>
      <w:r w:rsidRPr="00CE5F98">
        <w:rPr>
          <w:noProof/>
          <w:color w:val="000000" w:themeColor="text1"/>
        </w:rPr>
        <w:drawing>
          <wp:inline distT="0" distB="0" distL="0" distR="0" wp14:anchorId="484E4FFF" wp14:editId="7F5FD23C">
            <wp:extent cx="742950" cy="257175"/>
            <wp:effectExtent l="0" t="0" r="0" b="0"/>
            <wp:docPr id="18838401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inline>
        </w:drawing>
      </w:r>
      <w:r w:rsidRPr="00CE5F98">
        <w:rPr>
          <w:rFonts w:ascii="Times New Roman" w:hAnsi="Times New Roman"/>
          <w:color w:val="000000" w:themeColor="text1"/>
          <w:kern w:val="0"/>
          <w:sz w:val="24"/>
        </w:rPr>
        <w:t xml:space="preserve"> </w:t>
      </w:r>
    </w:p>
    <w:p w14:paraId="45DEE9AF" w14:textId="77777777" w:rsidR="00030C59" w:rsidRPr="00CE5F98" w:rsidRDefault="00030C59" w:rsidP="000E30D1">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92032" behindDoc="0" locked="0" layoutInCell="1" allowOverlap="1" wp14:anchorId="1A113785" wp14:editId="218B9633">
            <wp:simplePos x="0" y="0"/>
            <wp:positionH relativeFrom="margin">
              <wp:posOffset>4538526</wp:posOffset>
            </wp:positionH>
            <wp:positionV relativeFrom="paragraph">
              <wp:posOffset>22497</wp:posOffset>
            </wp:positionV>
            <wp:extent cx="413385" cy="303530"/>
            <wp:effectExtent l="0" t="0" r="5715" b="1270"/>
            <wp:wrapNone/>
            <wp:docPr id="21023309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13B7A5AF" w14:textId="77777777" w:rsidR="00030C59" w:rsidRPr="00CE5F98" w:rsidRDefault="00030C59" w:rsidP="000E30D1">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93056" behindDoc="0" locked="0" layoutInCell="1" allowOverlap="1" wp14:anchorId="030DF4CD" wp14:editId="3ED93612">
            <wp:simplePos x="0" y="0"/>
            <wp:positionH relativeFrom="column">
              <wp:posOffset>4561023</wp:posOffset>
            </wp:positionH>
            <wp:positionV relativeFrom="paragraph">
              <wp:posOffset>26035</wp:posOffset>
            </wp:positionV>
            <wp:extent cx="657860" cy="381000"/>
            <wp:effectExtent l="0" t="0" r="8890" b="0"/>
            <wp:wrapNone/>
            <wp:docPr id="20784617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075BEC84" w14:textId="77777777" w:rsidR="00030C59" w:rsidRPr="00CE5F98" w:rsidRDefault="00030C59" w:rsidP="000E30D1">
      <w:pPr>
        <w:spacing w:line="480" w:lineRule="auto"/>
        <w:ind w:firstLineChars="2600" w:firstLine="6240"/>
        <w:jc w:val="left"/>
        <w:rPr>
          <w:rFonts w:hint="eastAsia"/>
          <w:color w:val="000000" w:themeColor="text1"/>
          <w:szCs w:val="2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22</w:t>
      </w:r>
      <w:r w:rsidRPr="00CE5F98">
        <w:rPr>
          <w:rFonts w:ascii="Times New Roman" w:hAnsi="Times New Roman"/>
          <w:color w:val="000000" w:themeColor="text1"/>
          <w:kern w:val="0"/>
          <w:sz w:val="24"/>
        </w:rPr>
        <w:t>日</w:t>
      </w:r>
    </w:p>
    <w:p w14:paraId="6C8D316F" w14:textId="77777777" w:rsidR="00030C59" w:rsidRPr="00CE5F98" w:rsidRDefault="00030C59" w:rsidP="00335A4A">
      <w:pPr>
        <w:wordWrap w:val="0"/>
        <w:spacing w:line="360" w:lineRule="auto"/>
        <w:ind w:firstLineChars="250" w:firstLine="525"/>
        <w:jc w:val="right"/>
        <w:rPr>
          <w:rFonts w:ascii="Times New Roman" w:hAnsi="Times New Roman"/>
          <w:color w:val="000000" w:themeColor="text1"/>
          <w:szCs w:val="21"/>
          <w:shd w:val="clear" w:color="auto" w:fill="FFFFFF" w:themeFill="background1"/>
        </w:rPr>
      </w:pPr>
      <w:r w:rsidRPr="00CE5F98">
        <w:rPr>
          <w:rFonts w:ascii="Times New Roman" w:hAnsi="Times New Roman" w:hint="eastAsia"/>
          <w:color w:val="000000" w:themeColor="text1"/>
          <w:szCs w:val="21"/>
          <w:shd w:val="clear" w:color="auto" w:fill="FFFFFF" w:themeFill="background1"/>
        </w:rPr>
        <w:t xml:space="preserve">      </w:t>
      </w:r>
      <w:r w:rsidRPr="00CE5F98">
        <w:rPr>
          <w:rFonts w:ascii="Times New Roman" w:hAnsi="Times New Roman"/>
          <w:color w:val="000000" w:themeColor="text1"/>
          <w:szCs w:val="21"/>
          <w:shd w:val="clear" w:color="auto" w:fill="FFFFFF" w:themeFill="background1"/>
        </w:rPr>
        <w:t xml:space="preserve">    </w:t>
      </w:r>
      <w:r w:rsidRPr="00CE5F98">
        <w:rPr>
          <w:rFonts w:ascii="Times New Roman" w:hAnsi="Times New Roman" w:hint="eastAsia"/>
          <w:color w:val="000000" w:themeColor="text1"/>
          <w:szCs w:val="21"/>
          <w:shd w:val="clear" w:color="auto" w:fill="FFFFFF" w:themeFill="background1"/>
        </w:rPr>
        <w:t xml:space="preserve">  </w:t>
      </w:r>
    </w:p>
    <w:p w14:paraId="7FAE52FA" w14:textId="77777777" w:rsidR="00030C59" w:rsidRPr="00CE5F98" w:rsidRDefault="00030C59">
      <w:pPr>
        <w:rPr>
          <w:rFonts w:ascii="Times New Roman" w:hAnsi="Times New Roman"/>
          <w:color w:val="000000" w:themeColor="text1"/>
          <w:shd w:val="clear" w:color="auto" w:fill="FFFFFF" w:themeFill="background1"/>
        </w:rPr>
      </w:pPr>
    </w:p>
    <w:p w14:paraId="5DB23123" w14:textId="2775A262" w:rsidR="00F258D4" w:rsidRPr="00CE5F98" w:rsidRDefault="00F258D4">
      <w:pPr>
        <w:widowControl/>
        <w:jc w:val="left"/>
        <w:rPr>
          <w:rFonts w:ascii="Times New Roman" w:eastAsia="黑体" w:hAnsi="Times New Roman"/>
          <w:b/>
          <w:bCs/>
          <w:color w:val="000000" w:themeColor="text1"/>
          <w:kern w:val="0"/>
          <w:sz w:val="32"/>
          <w:szCs w:val="32"/>
        </w:rPr>
      </w:pPr>
    </w:p>
    <w:p w14:paraId="1813F059"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t>重庆文理学院</w:t>
      </w:r>
      <w:r w:rsidRPr="00CE5F98">
        <w:rPr>
          <w:rFonts w:ascii="Times New Roman" w:eastAsia="黑体" w:hAnsi="Times New Roman" w:hint="eastAsia"/>
          <w:b/>
          <w:bCs/>
          <w:color w:val="000000" w:themeColor="text1"/>
          <w:kern w:val="0"/>
          <w:sz w:val="32"/>
          <w:szCs w:val="32"/>
        </w:rPr>
        <w:t>2025</w:t>
      </w:r>
      <w:r w:rsidRPr="00CE5F98">
        <w:rPr>
          <w:rFonts w:ascii="Times New Roman" w:eastAsia="黑体" w:hAnsi="Times New Roman" w:hint="eastAsia"/>
          <w:b/>
          <w:bCs/>
          <w:color w:val="000000" w:themeColor="text1"/>
          <w:kern w:val="0"/>
          <w:sz w:val="32"/>
          <w:szCs w:val="32"/>
        </w:rPr>
        <w:t>版本科专业人才培养方案</w:t>
      </w:r>
    </w:p>
    <w:p w14:paraId="4FF837A2"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07" w:name="_Toc203243523"/>
      <w:r w:rsidRPr="00CE5F98">
        <w:rPr>
          <w:rFonts w:ascii="微软雅黑" w:eastAsia="微软雅黑" w:hAnsi="微软雅黑" w:hint="eastAsia"/>
          <w:color w:val="000000" w:themeColor="text1"/>
          <w:sz w:val="32"/>
          <w:szCs w:val="32"/>
        </w:rPr>
        <w:t>《管理心理学》课程教学大纲</w:t>
      </w:r>
      <w:bookmarkEnd w:id="107"/>
    </w:p>
    <w:p w14:paraId="007B2FA0"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10DEC493" w14:textId="14FEA25E" w:rsidR="00030C59" w:rsidRPr="00DA2E3C" w:rsidRDefault="007C47A4" w:rsidP="00DA2E3C">
      <w:pPr>
        <w:spacing w:beforeLines="50" w:before="156" w:afterLines="50" w:after="156" w:line="360" w:lineRule="exact"/>
        <w:ind w:firstLineChars="200" w:firstLine="480"/>
        <w:rPr>
          <w:rFonts w:ascii="微软雅黑" w:eastAsia="微软雅黑" w:hAnsi="微软雅黑" w:hint="eastAsia"/>
          <w:b/>
          <w:bCs/>
          <w:color w:val="000000" w:themeColor="text1"/>
          <w:sz w:val="24"/>
          <w:szCs w:val="24"/>
        </w:rPr>
      </w:pPr>
      <w:r w:rsidRPr="00DA2E3C">
        <w:rPr>
          <w:rFonts w:ascii="微软雅黑" w:eastAsia="微软雅黑" w:hAnsi="微软雅黑"/>
          <w:b/>
          <w:bCs/>
          <w:color w:val="000000" w:themeColor="text1"/>
          <w:sz w:val="24"/>
          <w:szCs w:val="24"/>
        </w:rPr>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60E4FF6A" w14:textId="77777777" w:rsidTr="00BB7E08">
        <w:trPr>
          <w:trHeight w:val="412"/>
          <w:jc w:val="center"/>
        </w:trPr>
        <w:tc>
          <w:tcPr>
            <w:tcW w:w="1834" w:type="dxa"/>
            <w:vMerge w:val="restart"/>
            <w:vAlign w:val="center"/>
          </w:tcPr>
          <w:p w14:paraId="4D27FEC3" w14:textId="77777777" w:rsidR="00030C59" w:rsidRPr="00CE5F98" w:rsidRDefault="00030C59">
            <w:pPr>
              <w:jc w:val="center"/>
              <w:rPr>
                <w:rFonts w:hint="eastAsia"/>
                <w:color w:val="000000" w:themeColor="text1"/>
              </w:rPr>
            </w:pPr>
            <w:r w:rsidRPr="00CE5F98">
              <w:rPr>
                <w:color w:val="000000" w:themeColor="text1"/>
              </w:rPr>
              <w:t>课程名称</w:t>
            </w:r>
          </w:p>
        </w:tc>
        <w:tc>
          <w:tcPr>
            <w:tcW w:w="2428" w:type="dxa"/>
            <w:vMerge w:val="restart"/>
            <w:vAlign w:val="center"/>
          </w:tcPr>
          <w:p w14:paraId="12656F7F" w14:textId="77777777" w:rsidR="00030C59" w:rsidRPr="00CE5F98" w:rsidRDefault="00030C59">
            <w:pPr>
              <w:jc w:val="center"/>
              <w:rPr>
                <w:rFonts w:hint="eastAsia"/>
                <w:color w:val="000000" w:themeColor="text1"/>
              </w:rPr>
            </w:pPr>
            <w:r w:rsidRPr="00CE5F98">
              <w:rPr>
                <w:rFonts w:hint="eastAsia"/>
                <w:color w:val="000000" w:themeColor="text1"/>
              </w:rPr>
              <w:t>管理心理学</w:t>
            </w:r>
          </w:p>
        </w:tc>
        <w:tc>
          <w:tcPr>
            <w:tcW w:w="1417" w:type="dxa"/>
            <w:gridSpan w:val="2"/>
            <w:vAlign w:val="center"/>
          </w:tcPr>
          <w:p w14:paraId="58732577" w14:textId="77777777" w:rsidR="00030C59" w:rsidRPr="00CE5F98" w:rsidRDefault="00030C59">
            <w:pPr>
              <w:jc w:val="center"/>
              <w:rPr>
                <w:rFonts w:hint="eastAsia"/>
                <w:color w:val="000000" w:themeColor="text1"/>
              </w:rPr>
            </w:pPr>
            <w:r w:rsidRPr="00CE5F98">
              <w:rPr>
                <w:color w:val="000000" w:themeColor="text1"/>
              </w:rPr>
              <w:t>课程代码</w:t>
            </w:r>
          </w:p>
        </w:tc>
        <w:tc>
          <w:tcPr>
            <w:tcW w:w="1425" w:type="dxa"/>
            <w:gridSpan w:val="2"/>
            <w:vAlign w:val="center"/>
          </w:tcPr>
          <w:p w14:paraId="54712743" w14:textId="77777777" w:rsidR="00030C59" w:rsidRPr="00CE5F98" w:rsidRDefault="00030C59" w:rsidP="001E49EA">
            <w:pPr>
              <w:jc w:val="center"/>
              <w:rPr>
                <w:rFonts w:hint="eastAsia"/>
                <w:color w:val="000000" w:themeColor="text1"/>
              </w:rPr>
            </w:pPr>
            <w:r w:rsidRPr="00CE5F98">
              <w:rPr>
                <w:color w:val="000000" w:themeColor="text1"/>
              </w:rPr>
              <w:t>10325012</w:t>
            </w:r>
          </w:p>
        </w:tc>
        <w:tc>
          <w:tcPr>
            <w:tcW w:w="1163" w:type="dxa"/>
            <w:vAlign w:val="center"/>
          </w:tcPr>
          <w:p w14:paraId="13FC17CC" w14:textId="77777777" w:rsidR="00030C59" w:rsidRPr="00CE5F98" w:rsidRDefault="00030C59">
            <w:pPr>
              <w:jc w:val="center"/>
              <w:rPr>
                <w:rFonts w:hint="eastAsia"/>
                <w:color w:val="000000" w:themeColor="text1"/>
              </w:rPr>
            </w:pPr>
            <w:r w:rsidRPr="00CE5F98">
              <w:rPr>
                <w:color w:val="000000" w:themeColor="text1"/>
              </w:rPr>
              <w:t>修读性质</w:t>
            </w:r>
          </w:p>
        </w:tc>
        <w:tc>
          <w:tcPr>
            <w:tcW w:w="907" w:type="dxa"/>
            <w:vAlign w:val="center"/>
          </w:tcPr>
          <w:p w14:paraId="4929BA83" w14:textId="77777777" w:rsidR="00030C59" w:rsidRPr="00CE5F98" w:rsidRDefault="00030C59">
            <w:pPr>
              <w:jc w:val="center"/>
              <w:rPr>
                <w:rFonts w:hint="eastAsia"/>
                <w:color w:val="000000" w:themeColor="text1"/>
              </w:rPr>
            </w:pPr>
            <w:r w:rsidRPr="00CE5F98">
              <w:rPr>
                <w:rFonts w:hint="eastAsia"/>
                <w:color w:val="000000" w:themeColor="text1"/>
              </w:rPr>
              <w:t>选修</w:t>
            </w:r>
          </w:p>
        </w:tc>
      </w:tr>
      <w:tr w:rsidR="00CE5F98" w:rsidRPr="00CE5F98" w14:paraId="4D2A8A36" w14:textId="77777777" w:rsidTr="00BB7E08">
        <w:trPr>
          <w:trHeight w:val="375"/>
          <w:jc w:val="center"/>
        </w:trPr>
        <w:tc>
          <w:tcPr>
            <w:tcW w:w="1834" w:type="dxa"/>
            <w:vMerge/>
            <w:vAlign w:val="center"/>
          </w:tcPr>
          <w:p w14:paraId="4C277ED1" w14:textId="77777777" w:rsidR="00030C59" w:rsidRPr="00CE5F98" w:rsidRDefault="00030C59">
            <w:pPr>
              <w:jc w:val="center"/>
              <w:rPr>
                <w:rFonts w:hint="eastAsia"/>
                <w:color w:val="000000" w:themeColor="text1"/>
              </w:rPr>
            </w:pPr>
          </w:p>
        </w:tc>
        <w:tc>
          <w:tcPr>
            <w:tcW w:w="2428" w:type="dxa"/>
            <w:vMerge/>
            <w:vAlign w:val="center"/>
          </w:tcPr>
          <w:p w14:paraId="2238F4B0" w14:textId="77777777" w:rsidR="00030C59" w:rsidRPr="00CE5F98" w:rsidRDefault="00030C59">
            <w:pPr>
              <w:jc w:val="center"/>
              <w:rPr>
                <w:rFonts w:hint="eastAsia"/>
                <w:color w:val="000000" w:themeColor="text1"/>
              </w:rPr>
            </w:pPr>
          </w:p>
        </w:tc>
        <w:tc>
          <w:tcPr>
            <w:tcW w:w="567" w:type="dxa"/>
            <w:vMerge w:val="restart"/>
            <w:vAlign w:val="center"/>
          </w:tcPr>
          <w:p w14:paraId="7E0FD8D4" w14:textId="77777777" w:rsidR="00030C59" w:rsidRPr="00CE5F98" w:rsidRDefault="00030C59">
            <w:pPr>
              <w:snapToGrid w:val="0"/>
              <w:jc w:val="center"/>
              <w:rPr>
                <w:rFonts w:hint="eastAsia"/>
                <w:color w:val="000000" w:themeColor="text1"/>
              </w:rPr>
            </w:pPr>
            <w:r w:rsidRPr="00CE5F98">
              <w:rPr>
                <w:color w:val="000000" w:themeColor="text1"/>
              </w:rPr>
              <w:t>学时</w:t>
            </w:r>
          </w:p>
        </w:tc>
        <w:tc>
          <w:tcPr>
            <w:tcW w:w="850" w:type="dxa"/>
            <w:vAlign w:val="center"/>
          </w:tcPr>
          <w:p w14:paraId="40FE3580" w14:textId="77777777" w:rsidR="00030C59" w:rsidRPr="00CE5F98" w:rsidRDefault="00030C59">
            <w:pPr>
              <w:snapToGrid w:val="0"/>
              <w:jc w:val="center"/>
              <w:rPr>
                <w:rFonts w:hint="eastAsia"/>
                <w:color w:val="000000" w:themeColor="text1"/>
              </w:rPr>
            </w:pPr>
            <w:r w:rsidRPr="00CE5F98">
              <w:rPr>
                <w:color w:val="000000" w:themeColor="text1"/>
              </w:rPr>
              <w:t>总学时</w:t>
            </w:r>
          </w:p>
        </w:tc>
        <w:tc>
          <w:tcPr>
            <w:tcW w:w="709" w:type="dxa"/>
            <w:vAlign w:val="center"/>
          </w:tcPr>
          <w:p w14:paraId="73574C55" w14:textId="77777777" w:rsidR="00030C59" w:rsidRPr="00CE5F98" w:rsidRDefault="00030C59" w:rsidP="00401234">
            <w:pPr>
              <w:rPr>
                <w:rFonts w:hint="eastAsia"/>
                <w:color w:val="000000" w:themeColor="text1"/>
              </w:rPr>
            </w:pPr>
            <w:r w:rsidRPr="00CE5F98">
              <w:rPr>
                <w:color w:val="000000" w:themeColor="text1"/>
              </w:rPr>
              <w:t>理论</w:t>
            </w:r>
          </w:p>
        </w:tc>
        <w:tc>
          <w:tcPr>
            <w:tcW w:w="716" w:type="dxa"/>
            <w:vAlign w:val="center"/>
          </w:tcPr>
          <w:p w14:paraId="77185B1A" w14:textId="77777777" w:rsidR="00030C59" w:rsidRPr="00CE5F98" w:rsidRDefault="00030C59" w:rsidP="00401234">
            <w:pPr>
              <w:rPr>
                <w:rFonts w:hint="eastAsia"/>
                <w:color w:val="000000" w:themeColor="text1"/>
              </w:rPr>
            </w:pPr>
            <w:r w:rsidRPr="00CE5F98">
              <w:rPr>
                <w:color w:val="000000" w:themeColor="text1"/>
              </w:rPr>
              <w:t>实践</w:t>
            </w:r>
          </w:p>
        </w:tc>
        <w:tc>
          <w:tcPr>
            <w:tcW w:w="1163" w:type="dxa"/>
            <w:vMerge w:val="restart"/>
            <w:vAlign w:val="center"/>
          </w:tcPr>
          <w:p w14:paraId="7C6BE8F5" w14:textId="77777777" w:rsidR="00030C59" w:rsidRPr="00CE5F98" w:rsidRDefault="00030C59" w:rsidP="00401234">
            <w:pPr>
              <w:rPr>
                <w:rFonts w:hint="eastAsia"/>
                <w:color w:val="000000" w:themeColor="text1"/>
              </w:rPr>
            </w:pPr>
            <w:r w:rsidRPr="00CE5F98">
              <w:rPr>
                <w:color w:val="000000" w:themeColor="text1"/>
              </w:rPr>
              <w:t>学分</w:t>
            </w:r>
          </w:p>
        </w:tc>
        <w:tc>
          <w:tcPr>
            <w:tcW w:w="907" w:type="dxa"/>
            <w:vMerge w:val="restart"/>
            <w:vAlign w:val="center"/>
          </w:tcPr>
          <w:p w14:paraId="52D4EA3A" w14:textId="77777777" w:rsidR="00030C59" w:rsidRPr="00CE5F98" w:rsidRDefault="00030C59" w:rsidP="009F7A59">
            <w:pPr>
              <w:jc w:val="center"/>
              <w:rPr>
                <w:rFonts w:hint="eastAsia"/>
                <w:color w:val="000000" w:themeColor="text1"/>
              </w:rPr>
            </w:pPr>
            <w:r w:rsidRPr="00CE5F98">
              <w:rPr>
                <w:rFonts w:hint="eastAsia"/>
                <w:color w:val="000000" w:themeColor="text1"/>
              </w:rPr>
              <w:t>3</w:t>
            </w:r>
          </w:p>
        </w:tc>
      </w:tr>
      <w:tr w:rsidR="00CE5F98" w:rsidRPr="00CE5F98" w14:paraId="2060BFC5" w14:textId="77777777" w:rsidTr="00BB7E08">
        <w:trPr>
          <w:trHeight w:val="330"/>
          <w:jc w:val="center"/>
        </w:trPr>
        <w:tc>
          <w:tcPr>
            <w:tcW w:w="1834" w:type="dxa"/>
            <w:vMerge/>
            <w:vAlign w:val="center"/>
          </w:tcPr>
          <w:p w14:paraId="74051CF8" w14:textId="77777777" w:rsidR="00030C59" w:rsidRPr="00CE5F98" w:rsidRDefault="00030C59">
            <w:pPr>
              <w:jc w:val="center"/>
              <w:rPr>
                <w:rFonts w:hint="eastAsia"/>
                <w:color w:val="000000" w:themeColor="text1"/>
              </w:rPr>
            </w:pPr>
          </w:p>
        </w:tc>
        <w:tc>
          <w:tcPr>
            <w:tcW w:w="2428" w:type="dxa"/>
            <w:vMerge/>
            <w:vAlign w:val="center"/>
          </w:tcPr>
          <w:p w14:paraId="033550C1" w14:textId="77777777" w:rsidR="00030C59" w:rsidRPr="00CE5F98" w:rsidRDefault="00030C59">
            <w:pPr>
              <w:jc w:val="center"/>
              <w:rPr>
                <w:rFonts w:hint="eastAsia"/>
                <w:color w:val="000000" w:themeColor="text1"/>
              </w:rPr>
            </w:pPr>
          </w:p>
        </w:tc>
        <w:tc>
          <w:tcPr>
            <w:tcW w:w="567" w:type="dxa"/>
            <w:vMerge/>
            <w:vAlign w:val="center"/>
          </w:tcPr>
          <w:p w14:paraId="2F67BCED" w14:textId="77777777" w:rsidR="00030C59" w:rsidRPr="00CE5F98" w:rsidRDefault="00030C59">
            <w:pPr>
              <w:jc w:val="center"/>
              <w:rPr>
                <w:rFonts w:hint="eastAsia"/>
                <w:color w:val="000000" w:themeColor="text1"/>
              </w:rPr>
            </w:pPr>
          </w:p>
        </w:tc>
        <w:tc>
          <w:tcPr>
            <w:tcW w:w="850" w:type="dxa"/>
            <w:vAlign w:val="center"/>
          </w:tcPr>
          <w:p w14:paraId="39C7AE83" w14:textId="77777777" w:rsidR="00030C59" w:rsidRPr="00CE5F98" w:rsidRDefault="00030C59">
            <w:pPr>
              <w:jc w:val="center"/>
              <w:rPr>
                <w:rFonts w:hint="eastAsia"/>
                <w:color w:val="000000" w:themeColor="text1"/>
              </w:rPr>
            </w:pPr>
            <w:r w:rsidRPr="00CE5F98">
              <w:rPr>
                <w:rFonts w:hint="eastAsia"/>
                <w:color w:val="000000" w:themeColor="text1"/>
              </w:rPr>
              <w:t>4</w:t>
            </w:r>
            <w:r w:rsidRPr="00CE5F98">
              <w:rPr>
                <w:color w:val="000000" w:themeColor="text1"/>
              </w:rPr>
              <w:t>8</w:t>
            </w:r>
          </w:p>
        </w:tc>
        <w:tc>
          <w:tcPr>
            <w:tcW w:w="709" w:type="dxa"/>
            <w:vAlign w:val="center"/>
          </w:tcPr>
          <w:p w14:paraId="3C7E9CF9" w14:textId="77777777" w:rsidR="00030C59" w:rsidRPr="00CE5F98" w:rsidRDefault="00030C59" w:rsidP="00401234">
            <w:pPr>
              <w:rPr>
                <w:rFonts w:hint="eastAsia"/>
                <w:color w:val="000000" w:themeColor="text1"/>
              </w:rPr>
            </w:pPr>
            <w:r w:rsidRPr="00CE5F98">
              <w:rPr>
                <w:color w:val="000000" w:themeColor="text1"/>
              </w:rPr>
              <w:t>48</w:t>
            </w:r>
          </w:p>
        </w:tc>
        <w:tc>
          <w:tcPr>
            <w:tcW w:w="716" w:type="dxa"/>
            <w:vAlign w:val="center"/>
          </w:tcPr>
          <w:p w14:paraId="6058DDF0" w14:textId="77777777" w:rsidR="00030C59" w:rsidRPr="00CE5F98" w:rsidRDefault="00030C59" w:rsidP="00401234">
            <w:pPr>
              <w:rPr>
                <w:rFonts w:hint="eastAsia"/>
                <w:color w:val="000000" w:themeColor="text1"/>
              </w:rPr>
            </w:pPr>
            <w:r w:rsidRPr="00CE5F98">
              <w:rPr>
                <w:rFonts w:hint="eastAsia"/>
                <w:color w:val="000000" w:themeColor="text1"/>
              </w:rPr>
              <w:t>0</w:t>
            </w:r>
          </w:p>
        </w:tc>
        <w:tc>
          <w:tcPr>
            <w:tcW w:w="1163" w:type="dxa"/>
            <w:vMerge/>
            <w:vAlign w:val="center"/>
          </w:tcPr>
          <w:p w14:paraId="4C472617" w14:textId="77777777" w:rsidR="00030C59" w:rsidRPr="00CE5F98" w:rsidRDefault="00030C59" w:rsidP="00401234">
            <w:pPr>
              <w:rPr>
                <w:rFonts w:hint="eastAsia"/>
                <w:color w:val="000000" w:themeColor="text1"/>
              </w:rPr>
            </w:pPr>
          </w:p>
        </w:tc>
        <w:tc>
          <w:tcPr>
            <w:tcW w:w="907" w:type="dxa"/>
            <w:vMerge/>
            <w:vAlign w:val="center"/>
          </w:tcPr>
          <w:p w14:paraId="608D1B64" w14:textId="77777777" w:rsidR="00030C59" w:rsidRPr="00CE5F98" w:rsidRDefault="00030C59" w:rsidP="009F7A59">
            <w:pPr>
              <w:jc w:val="center"/>
              <w:rPr>
                <w:rFonts w:hint="eastAsia"/>
                <w:color w:val="000000" w:themeColor="text1"/>
              </w:rPr>
            </w:pPr>
          </w:p>
        </w:tc>
      </w:tr>
      <w:tr w:rsidR="00CE5F98" w:rsidRPr="00CE5F98" w14:paraId="6412CAA2" w14:textId="77777777" w:rsidTr="009F7A59">
        <w:trPr>
          <w:trHeight w:val="402"/>
          <w:jc w:val="center"/>
        </w:trPr>
        <w:tc>
          <w:tcPr>
            <w:tcW w:w="1834" w:type="dxa"/>
            <w:tcBorders>
              <w:bottom w:val="single" w:sz="4" w:space="0" w:color="auto"/>
            </w:tcBorders>
            <w:vAlign w:val="center"/>
          </w:tcPr>
          <w:p w14:paraId="3AA9A662" w14:textId="77777777" w:rsidR="00030C59" w:rsidRPr="00CE5F98" w:rsidRDefault="00030C59" w:rsidP="00BB7E08">
            <w:pPr>
              <w:jc w:val="center"/>
              <w:rPr>
                <w:rFonts w:hint="eastAsia"/>
                <w:color w:val="000000" w:themeColor="text1"/>
              </w:rPr>
            </w:pPr>
            <w:r w:rsidRPr="00CE5F98">
              <w:rPr>
                <w:color w:val="000000" w:themeColor="text1"/>
              </w:rPr>
              <w:t>开课单位</w:t>
            </w:r>
          </w:p>
        </w:tc>
        <w:tc>
          <w:tcPr>
            <w:tcW w:w="2428" w:type="dxa"/>
            <w:tcBorders>
              <w:bottom w:val="single" w:sz="4" w:space="0" w:color="auto"/>
            </w:tcBorders>
            <w:vAlign w:val="center"/>
          </w:tcPr>
          <w:p w14:paraId="1960D1D3" w14:textId="77777777" w:rsidR="00030C59" w:rsidRPr="00CE5F98" w:rsidRDefault="00030C59" w:rsidP="00BB7E08">
            <w:pPr>
              <w:jc w:val="center"/>
              <w:rPr>
                <w:rFonts w:hint="eastAsia"/>
                <w:color w:val="000000" w:themeColor="text1"/>
              </w:rPr>
            </w:pPr>
            <w:r w:rsidRPr="00CE5F98">
              <w:rPr>
                <w:rFonts w:ascii="Times New Roman" w:hAnsi="Times New Roman"/>
                <w:color w:val="000000" w:themeColor="text1"/>
              </w:rPr>
              <w:t>师范学院</w:t>
            </w:r>
          </w:p>
        </w:tc>
        <w:tc>
          <w:tcPr>
            <w:tcW w:w="1417" w:type="dxa"/>
            <w:gridSpan w:val="2"/>
            <w:tcBorders>
              <w:bottom w:val="single" w:sz="4" w:space="0" w:color="auto"/>
            </w:tcBorders>
            <w:vAlign w:val="center"/>
          </w:tcPr>
          <w:p w14:paraId="325E456C" w14:textId="77777777" w:rsidR="00030C59" w:rsidRPr="00CE5F98" w:rsidRDefault="00030C59" w:rsidP="00BB7E08">
            <w:pPr>
              <w:jc w:val="center"/>
              <w:rPr>
                <w:rFonts w:hint="eastAsia"/>
                <w:color w:val="000000" w:themeColor="text1"/>
              </w:rPr>
            </w:pPr>
            <w:r w:rsidRPr="00CE5F98">
              <w:rPr>
                <w:color w:val="000000" w:themeColor="text1"/>
              </w:rPr>
              <w:t>课程负责人</w:t>
            </w:r>
          </w:p>
        </w:tc>
        <w:tc>
          <w:tcPr>
            <w:tcW w:w="1425" w:type="dxa"/>
            <w:gridSpan w:val="2"/>
            <w:tcBorders>
              <w:bottom w:val="single" w:sz="4" w:space="0" w:color="auto"/>
            </w:tcBorders>
            <w:vAlign w:val="center"/>
          </w:tcPr>
          <w:p w14:paraId="659A1BCB" w14:textId="77777777" w:rsidR="00030C59" w:rsidRPr="00CE5F98" w:rsidRDefault="00030C59" w:rsidP="00401234">
            <w:pPr>
              <w:rPr>
                <w:rFonts w:hint="eastAsia"/>
                <w:color w:val="000000" w:themeColor="text1"/>
              </w:rPr>
            </w:pPr>
            <w:r w:rsidRPr="00CE5F98">
              <w:rPr>
                <w:rFonts w:hint="eastAsia"/>
                <w:color w:val="000000" w:themeColor="text1"/>
              </w:rPr>
              <w:t>贺伟婕</w:t>
            </w:r>
          </w:p>
        </w:tc>
        <w:tc>
          <w:tcPr>
            <w:tcW w:w="1163" w:type="dxa"/>
            <w:vMerge w:val="restart"/>
            <w:tcBorders>
              <w:bottom w:val="single" w:sz="4" w:space="0" w:color="auto"/>
            </w:tcBorders>
            <w:vAlign w:val="center"/>
          </w:tcPr>
          <w:p w14:paraId="64293999" w14:textId="77777777" w:rsidR="00030C59" w:rsidRPr="00CE5F98" w:rsidRDefault="00030C59" w:rsidP="00401234">
            <w:pPr>
              <w:rPr>
                <w:rFonts w:hint="eastAsia"/>
                <w:color w:val="000000" w:themeColor="text1"/>
              </w:rPr>
            </w:pPr>
            <w:r w:rsidRPr="00CE5F98">
              <w:rPr>
                <w:color w:val="000000" w:themeColor="text1"/>
              </w:rPr>
              <w:t>课程团队</w:t>
            </w:r>
          </w:p>
        </w:tc>
        <w:tc>
          <w:tcPr>
            <w:tcW w:w="907" w:type="dxa"/>
            <w:vMerge w:val="restart"/>
            <w:tcBorders>
              <w:bottom w:val="single" w:sz="4" w:space="0" w:color="auto"/>
            </w:tcBorders>
            <w:shd w:val="clear" w:color="auto" w:fill="FFFFFF" w:themeFill="background1"/>
            <w:vAlign w:val="center"/>
          </w:tcPr>
          <w:p w14:paraId="1C939048" w14:textId="77777777" w:rsidR="00030C59" w:rsidRPr="00CE5F98" w:rsidRDefault="00030C59" w:rsidP="009F7A59">
            <w:pPr>
              <w:jc w:val="center"/>
              <w:rPr>
                <w:rFonts w:hint="eastAsia"/>
                <w:color w:val="000000" w:themeColor="text1"/>
              </w:rPr>
            </w:pPr>
            <w:r w:rsidRPr="00CE5F98">
              <w:rPr>
                <w:rFonts w:hint="eastAsia"/>
                <w:color w:val="000000" w:themeColor="text1"/>
              </w:rPr>
              <w:t>王婷</w:t>
            </w:r>
          </w:p>
        </w:tc>
      </w:tr>
      <w:tr w:rsidR="00CE5F98" w:rsidRPr="00CE5F98" w14:paraId="657D04C5" w14:textId="77777777" w:rsidTr="009F7A59">
        <w:trPr>
          <w:trHeight w:val="410"/>
          <w:jc w:val="center"/>
        </w:trPr>
        <w:tc>
          <w:tcPr>
            <w:tcW w:w="1834" w:type="dxa"/>
            <w:vAlign w:val="center"/>
          </w:tcPr>
          <w:p w14:paraId="3FF496B2" w14:textId="77777777" w:rsidR="00030C59" w:rsidRPr="00CE5F98" w:rsidRDefault="00030C59" w:rsidP="00BB7E08">
            <w:pPr>
              <w:jc w:val="center"/>
              <w:rPr>
                <w:rFonts w:hint="eastAsia"/>
                <w:color w:val="000000" w:themeColor="text1"/>
              </w:rPr>
            </w:pPr>
            <w:r w:rsidRPr="00CE5F98">
              <w:rPr>
                <w:color w:val="000000" w:themeColor="text1"/>
              </w:rPr>
              <w:t>课程</w:t>
            </w:r>
            <w:r w:rsidRPr="00CE5F98">
              <w:rPr>
                <w:rFonts w:hint="eastAsia"/>
                <w:color w:val="000000" w:themeColor="text1"/>
              </w:rPr>
              <w:t>考核形式</w:t>
            </w:r>
          </w:p>
        </w:tc>
        <w:tc>
          <w:tcPr>
            <w:tcW w:w="2428" w:type="dxa"/>
            <w:vAlign w:val="center"/>
          </w:tcPr>
          <w:p w14:paraId="25460F72" w14:textId="77777777" w:rsidR="00030C59" w:rsidRPr="00CE5F98" w:rsidRDefault="00030C59" w:rsidP="00BB7E08">
            <w:pPr>
              <w:jc w:val="center"/>
              <w:rPr>
                <w:rFonts w:hint="eastAsia"/>
                <w:color w:val="000000" w:themeColor="text1"/>
              </w:rPr>
            </w:pPr>
            <w:r w:rsidRPr="00CE5F98">
              <w:rPr>
                <w:rFonts w:hint="eastAsia"/>
                <w:color w:val="000000" w:themeColor="text1"/>
              </w:rPr>
              <w:t>集中</w:t>
            </w:r>
          </w:p>
        </w:tc>
        <w:tc>
          <w:tcPr>
            <w:tcW w:w="1417" w:type="dxa"/>
            <w:gridSpan w:val="2"/>
            <w:vAlign w:val="center"/>
          </w:tcPr>
          <w:p w14:paraId="0BCB47A8" w14:textId="77777777" w:rsidR="00030C59" w:rsidRPr="00CE5F98" w:rsidRDefault="00030C59" w:rsidP="00BB7E08">
            <w:pPr>
              <w:jc w:val="center"/>
              <w:rPr>
                <w:rFonts w:hint="eastAsia"/>
                <w:color w:val="000000" w:themeColor="text1"/>
              </w:rPr>
            </w:pPr>
            <w:r w:rsidRPr="00CE5F98">
              <w:rPr>
                <w:color w:val="000000" w:themeColor="text1"/>
              </w:rPr>
              <w:t>课程性质</w:t>
            </w:r>
          </w:p>
        </w:tc>
        <w:tc>
          <w:tcPr>
            <w:tcW w:w="1425" w:type="dxa"/>
            <w:gridSpan w:val="2"/>
            <w:vAlign w:val="center"/>
          </w:tcPr>
          <w:p w14:paraId="1088B733" w14:textId="77777777" w:rsidR="00030C59" w:rsidRPr="00CE5F98" w:rsidRDefault="00030C59" w:rsidP="00401234">
            <w:pPr>
              <w:rPr>
                <w:rFonts w:hint="eastAsia"/>
                <w:color w:val="000000" w:themeColor="text1"/>
              </w:rPr>
            </w:pPr>
            <w:r w:rsidRPr="00CE5F98">
              <w:rPr>
                <w:rFonts w:hint="eastAsia"/>
                <w:color w:val="000000" w:themeColor="text1"/>
              </w:rPr>
              <w:t>专业选修课</w:t>
            </w:r>
          </w:p>
        </w:tc>
        <w:tc>
          <w:tcPr>
            <w:tcW w:w="1163" w:type="dxa"/>
            <w:vMerge/>
            <w:vAlign w:val="center"/>
          </w:tcPr>
          <w:p w14:paraId="67E8D7B9" w14:textId="77777777" w:rsidR="00030C59" w:rsidRPr="00CE5F98" w:rsidRDefault="00030C59" w:rsidP="00401234">
            <w:pPr>
              <w:rPr>
                <w:rFonts w:hint="eastAsia"/>
                <w:color w:val="000000" w:themeColor="text1"/>
              </w:rPr>
            </w:pPr>
          </w:p>
        </w:tc>
        <w:tc>
          <w:tcPr>
            <w:tcW w:w="907" w:type="dxa"/>
            <w:vMerge/>
            <w:shd w:val="clear" w:color="auto" w:fill="FFFFFF" w:themeFill="background1"/>
            <w:vAlign w:val="center"/>
          </w:tcPr>
          <w:p w14:paraId="6AA8B6E3" w14:textId="77777777" w:rsidR="00030C59" w:rsidRPr="00CE5F98" w:rsidRDefault="00030C59" w:rsidP="009F7A59">
            <w:pPr>
              <w:jc w:val="center"/>
              <w:rPr>
                <w:rFonts w:hint="eastAsia"/>
                <w:color w:val="000000" w:themeColor="text1"/>
              </w:rPr>
            </w:pPr>
          </w:p>
        </w:tc>
      </w:tr>
      <w:tr w:rsidR="00030C59" w:rsidRPr="00CE5F98" w14:paraId="5B8259A4" w14:textId="77777777" w:rsidTr="00BB7E08">
        <w:trPr>
          <w:trHeight w:val="410"/>
          <w:jc w:val="center"/>
        </w:trPr>
        <w:tc>
          <w:tcPr>
            <w:tcW w:w="1834" w:type="dxa"/>
            <w:vAlign w:val="center"/>
          </w:tcPr>
          <w:p w14:paraId="082CDF66" w14:textId="77777777" w:rsidR="00030C59" w:rsidRPr="00CE5F98" w:rsidRDefault="00030C59">
            <w:pPr>
              <w:jc w:val="center"/>
              <w:rPr>
                <w:rFonts w:hint="eastAsia"/>
                <w:color w:val="000000" w:themeColor="text1"/>
              </w:rPr>
            </w:pPr>
            <w:r w:rsidRPr="00CE5F98">
              <w:rPr>
                <w:color w:val="000000" w:themeColor="text1"/>
              </w:rPr>
              <w:t>适应专业</w:t>
            </w:r>
          </w:p>
        </w:tc>
        <w:tc>
          <w:tcPr>
            <w:tcW w:w="2428" w:type="dxa"/>
            <w:vAlign w:val="center"/>
          </w:tcPr>
          <w:p w14:paraId="3C82F9C3" w14:textId="77777777" w:rsidR="00030C59" w:rsidRPr="00CE5F98" w:rsidRDefault="00030C59">
            <w:pPr>
              <w:jc w:val="center"/>
              <w:rPr>
                <w:rFonts w:hint="eastAsia"/>
                <w:color w:val="000000" w:themeColor="text1"/>
              </w:rPr>
            </w:pPr>
            <w:r w:rsidRPr="00CE5F98">
              <w:rPr>
                <w:rFonts w:hint="eastAsia"/>
                <w:color w:val="000000" w:themeColor="text1"/>
              </w:rPr>
              <w:t>应用心理学</w:t>
            </w:r>
          </w:p>
        </w:tc>
        <w:tc>
          <w:tcPr>
            <w:tcW w:w="1417" w:type="dxa"/>
            <w:gridSpan w:val="2"/>
            <w:vAlign w:val="center"/>
          </w:tcPr>
          <w:p w14:paraId="07B4800A" w14:textId="77777777" w:rsidR="00030C59" w:rsidRPr="00CE5F98" w:rsidRDefault="00030C59">
            <w:pPr>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3495" w:type="dxa"/>
            <w:gridSpan w:val="4"/>
            <w:vAlign w:val="center"/>
          </w:tcPr>
          <w:p w14:paraId="32A0BD13" w14:textId="77777777" w:rsidR="00030C59" w:rsidRPr="00CE5F98" w:rsidRDefault="00030C59" w:rsidP="009F7A59">
            <w:pPr>
              <w:jc w:val="center"/>
              <w:rPr>
                <w:rFonts w:hint="eastAsia"/>
                <w:color w:val="000000" w:themeColor="text1"/>
              </w:rPr>
            </w:pPr>
            <w:r w:rsidRPr="00CE5F98">
              <w:rPr>
                <w:rFonts w:hint="eastAsia"/>
                <w:color w:val="000000" w:themeColor="text1"/>
              </w:rPr>
              <w:t>《普通心理学》 《社会心理学》</w:t>
            </w:r>
          </w:p>
        </w:tc>
      </w:tr>
    </w:tbl>
    <w:p w14:paraId="32B5DD51" w14:textId="77777777" w:rsidR="00030C59" w:rsidRPr="00CE5F98" w:rsidRDefault="00030C59">
      <w:pPr>
        <w:snapToGrid w:val="0"/>
        <w:spacing w:beforeLines="50" w:before="156" w:afterLines="50" w:after="156" w:line="360" w:lineRule="atLeast"/>
        <w:ind w:firstLineChars="200" w:firstLine="480"/>
        <w:outlineLvl w:val="0"/>
        <w:rPr>
          <w:rFonts w:eastAsia="微软雅黑" w:hint="eastAsia"/>
          <w:b/>
          <w:bCs/>
          <w:color w:val="000000" w:themeColor="text1"/>
          <w:sz w:val="24"/>
        </w:rPr>
      </w:pPr>
    </w:p>
    <w:p w14:paraId="05F8461E" w14:textId="1F7159B5"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b/>
          <w:bCs/>
          <w:color w:val="000000" w:themeColor="text1"/>
          <w:sz w:val="24"/>
        </w:rPr>
        <w:t>二、课程简介</w:t>
      </w:r>
    </w:p>
    <w:p w14:paraId="20A6B0A3" w14:textId="77777777" w:rsidR="00030C59" w:rsidRPr="00CE5F98" w:rsidRDefault="00030C59" w:rsidP="00BB7E08">
      <w:pPr>
        <w:spacing w:line="360" w:lineRule="auto"/>
        <w:ind w:firstLineChars="250" w:firstLine="525"/>
        <w:rPr>
          <w:rFonts w:cstheme="minorEastAsia" w:hint="eastAsia"/>
          <w:bCs/>
          <w:color w:val="000000" w:themeColor="text1"/>
          <w:szCs w:val="21"/>
        </w:rPr>
      </w:pPr>
      <w:r w:rsidRPr="00CE5F98">
        <w:rPr>
          <w:rFonts w:cstheme="minorEastAsia" w:hint="eastAsia"/>
          <w:bCs/>
          <w:color w:val="000000" w:themeColor="text1"/>
          <w:szCs w:val="21"/>
        </w:rPr>
        <w:t>《管理心理学》是应用心理学专业的一门专业选修课程，开在第六学期，是一门综合性、应用性课程。</w:t>
      </w:r>
      <w:r w:rsidRPr="00CE5F98">
        <w:rPr>
          <w:rFonts w:cstheme="minorEastAsia"/>
          <w:bCs/>
          <w:color w:val="000000" w:themeColor="text1"/>
          <w:szCs w:val="21"/>
        </w:rPr>
        <w:t>管理心理学是一门研究组织中人的行为与心理活动规律的综合性科学，</w:t>
      </w:r>
      <w:r w:rsidRPr="00CE5F98">
        <w:rPr>
          <w:rFonts w:cstheme="minorEastAsia" w:hint="eastAsia"/>
          <w:bCs/>
          <w:color w:val="000000" w:themeColor="text1"/>
          <w:szCs w:val="21"/>
        </w:rPr>
        <w:t>开设在《普通心理学》</w:t>
      </w:r>
      <w:r w:rsidRPr="00CE5F98">
        <w:rPr>
          <w:rFonts w:cstheme="minorEastAsia"/>
          <w:bCs/>
          <w:color w:val="000000" w:themeColor="text1"/>
          <w:szCs w:val="21"/>
        </w:rPr>
        <w:t>《</w:t>
      </w:r>
      <w:r w:rsidRPr="00CE5F98">
        <w:rPr>
          <w:rFonts w:cstheme="minorEastAsia" w:hint="eastAsia"/>
          <w:bCs/>
          <w:color w:val="000000" w:themeColor="text1"/>
          <w:szCs w:val="21"/>
        </w:rPr>
        <w:t>社会</w:t>
      </w:r>
      <w:r w:rsidRPr="00CE5F98">
        <w:rPr>
          <w:rFonts w:cstheme="minorEastAsia"/>
          <w:bCs/>
          <w:color w:val="000000" w:themeColor="text1"/>
          <w:szCs w:val="21"/>
        </w:rPr>
        <w:t>心理学》</w:t>
      </w:r>
      <w:r w:rsidRPr="00CE5F98">
        <w:rPr>
          <w:rFonts w:cstheme="minorEastAsia" w:hint="eastAsia"/>
          <w:bCs/>
          <w:color w:val="000000" w:themeColor="text1"/>
          <w:szCs w:val="21"/>
        </w:rPr>
        <w:t>之后，</w:t>
      </w:r>
      <w:r w:rsidRPr="00CE5F98">
        <w:rPr>
          <w:rFonts w:cstheme="minorEastAsia"/>
          <w:bCs/>
          <w:color w:val="000000" w:themeColor="text1"/>
          <w:szCs w:val="21"/>
        </w:rPr>
        <w:t>是</w:t>
      </w:r>
      <w:r w:rsidRPr="00CE5F98">
        <w:rPr>
          <w:rFonts w:cstheme="minorEastAsia" w:hint="eastAsia"/>
          <w:bCs/>
          <w:color w:val="000000" w:themeColor="text1"/>
          <w:szCs w:val="21"/>
        </w:rPr>
        <w:t>将</w:t>
      </w:r>
      <w:r w:rsidRPr="00CE5F98">
        <w:rPr>
          <w:rFonts w:cstheme="minorEastAsia"/>
          <w:bCs/>
          <w:color w:val="000000" w:themeColor="text1"/>
          <w:szCs w:val="21"/>
        </w:rPr>
        <w:t>心理学的知识应用于分析、说明、指导管理活动中的个体和群体行为，以最大限度地调动人们的积极性和创造性</w:t>
      </w:r>
      <w:r w:rsidRPr="00CE5F98">
        <w:rPr>
          <w:rFonts w:cstheme="minorEastAsia" w:hint="eastAsia"/>
          <w:bCs/>
          <w:color w:val="000000" w:themeColor="text1"/>
          <w:szCs w:val="21"/>
        </w:rPr>
        <w:t>，</w:t>
      </w:r>
      <w:r w:rsidRPr="00CE5F98">
        <w:rPr>
          <w:rFonts w:cstheme="minorEastAsia"/>
          <w:bCs/>
          <w:color w:val="000000" w:themeColor="text1"/>
          <w:szCs w:val="21"/>
        </w:rPr>
        <w:t>提高</w:t>
      </w:r>
      <w:r w:rsidRPr="00CE5F98">
        <w:rPr>
          <w:rFonts w:cstheme="minorEastAsia" w:hint="eastAsia"/>
          <w:bCs/>
          <w:color w:val="000000" w:themeColor="text1"/>
          <w:szCs w:val="21"/>
        </w:rPr>
        <w:t>工作</w:t>
      </w:r>
      <w:r w:rsidRPr="00CE5F98">
        <w:rPr>
          <w:rFonts w:cstheme="minorEastAsia"/>
          <w:bCs/>
          <w:color w:val="000000" w:themeColor="text1"/>
          <w:szCs w:val="21"/>
        </w:rPr>
        <w:t>效率</w:t>
      </w:r>
      <w:r w:rsidRPr="00CE5F98">
        <w:rPr>
          <w:rFonts w:cstheme="minorEastAsia" w:hint="eastAsia"/>
          <w:bCs/>
          <w:color w:val="000000" w:themeColor="text1"/>
          <w:szCs w:val="21"/>
        </w:rPr>
        <w:t>。</w:t>
      </w:r>
      <w:r w:rsidRPr="00CE5F98">
        <w:rPr>
          <w:rFonts w:cstheme="minorEastAsia"/>
          <w:bCs/>
          <w:color w:val="000000" w:themeColor="text1"/>
          <w:szCs w:val="21"/>
        </w:rPr>
        <w:t>通过课程学习，</w:t>
      </w:r>
      <w:r w:rsidRPr="00CE5F98">
        <w:rPr>
          <w:rFonts w:cstheme="minorEastAsia" w:hint="eastAsia"/>
          <w:bCs/>
          <w:color w:val="000000" w:themeColor="text1"/>
          <w:szCs w:val="21"/>
        </w:rPr>
        <w:t>增强学生在组织中与人沟通协调工作的意识</w:t>
      </w:r>
      <w:r w:rsidRPr="00CE5F98">
        <w:rPr>
          <w:rFonts w:cstheme="minorEastAsia"/>
          <w:bCs/>
          <w:color w:val="000000" w:themeColor="text1"/>
          <w:szCs w:val="21"/>
        </w:rPr>
        <w:t>，</w:t>
      </w:r>
      <w:r w:rsidRPr="00CE5F98">
        <w:rPr>
          <w:rFonts w:cstheme="minorEastAsia" w:hint="eastAsia"/>
          <w:bCs/>
          <w:color w:val="000000" w:themeColor="text1"/>
          <w:szCs w:val="21"/>
        </w:rPr>
        <w:t>为学生在学校、企事业等从事行政管理工作奠定理论基础。</w:t>
      </w:r>
    </w:p>
    <w:p w14:paraId="35D3187C" w14:textId="0E3D6CE0"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三、课程目标</w:t>
      </w:r>
    </w:p>
    <w:p w14:paraId="7E5F1A85" w14:textId="6DEE51CD"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b/>
          <w:bCs/>
          <w:color w:val="000000" w:themeColor="text1"/>
          <w:sz w:val="24"/>
        </w:rPr>
        <w:t>（一）课程目标</w:t>
      </w:r>
    </w:p>
    <w:p w14:paraId="2189597A" w14:textId="77777777" w:rsidR="00030C59" w:rsidRPr="00CE5F98" w:rsidRDefault="00030C59" w:rsidP="00BB7E08">
      <w:pPr>
        <w:spacing w:line="360" w:lineRule="auto"/>
        <w:ind w:firstLineChars="250" w:firstLine="525"/>
        <w:rPr>
          <w:rFonts w:cstheme="minorEastAsia" w:hint="eastAsia"/>
          <w:bCs/>
          <w:color w:val="000000" w:themeColor="text1"/>
          <w:szCs w:val="21"/>
        </w:rPr>
      </w:pPr>
      <w:r w:rsidRPr="00CE5F98">
        <w:rPr>
          <w:rFonts w:cstheme="minorEastAsia" w:hint="eastAsia"/>
          <w:b/>
          <w:bCs/>
          <w:color w:val="000000" w:themeColor="text1"/>
          <w:szCs w:val="21"/>
        </w:rPr>
        <w:t>课程目标</w:t>
      </w:r>
      <w:r w:rsidRPr="00CE5F98">
        <w:rPr>
          <w:rFonts w:cstheme="minorEastAsia"/>
          <w:b/>
          <w:bCs/>
          <w:color w:val="000000" w:themeColor="text1"/>
          <w:szCs w:val="21"/>
        </w:rPr>
        <w:t>1</w:t>
      </w:r>
      <w:r w:rsidRPr="00CE5F98">
        <w:rPr>
          <w:rFonts w:cstheme="minorEastAsia" w:hint="eastAsia"/>
          <w:b/>
          <w:bCs/>
          <w:color w:val="000000" w:themeColor="text1"/>
          <w:szCs w:val="21"/>
        </w:rPr>
        <w:t>：</w:t>
      </w:r>
      <w:r w:rsidRPr="00CE5F98">
        <w:rPr>
          <w:rFonts w:cstheme="minorEastAsia" w:hint="eastAsia"/>
          <w:bCs/>
          <w:color w:val="000000" w:themeColor="text1"/>
          <w:szCs w:val="21"/>
        </w:rPr>
        <w:t>学习和理解管理心理学的基本概念和原理，了解个体心理、群体心理、组织心理和领导心理的规律。</w:t>
      </w:r>
    </w:p>
    <w:p w14:paraId="2D3A6C39" w14:textId="77777777" w:rsidR="00030C59" w:rsidRPr="00CE5F98" w:rsidRDefault="00030C59" w:rsidP="00846A29">
      <w:pPr>
        <w:spacing w:line="360" w:lineRule="auto"/>
        <w:ind w:firstLineChars="250" w:firstLine="525"/>
        <w:rPr>
          <w:rFonts w:cstheme="minorEastAsia" w:hint="eastAsia"/>
          <w:bCs/>
          <w:color w:val="000000" w:themeColor="text1"/>
          <w:szCs w:val="21"/>
        </w:rPr>
      </w:pPr>
      <w:r w:rsidRPr="00CE5F98">
        <w:rPr>
          <w:rFonts w:cstheme="minorEastAsia" w:hint="eastAsia"/>
          <w:b/>
          <w:bCs/>
          <w:color w:val="000000" w:themeColor="text1"/>
          <w:szCs w:val="21"/>
        </w:rPr>
        <w:t>课程目标</w:t>
      </w:r>
      <w:r w:rsidRPr="00CE5F98">
        <w:rPr>
          <w:rFonts w:cstheme="minorEastAsia"/>
          <w:b/>
          <w:bCs/>
          <w:color w:val="000000" w:themeColor="text1"/>
          <w:szCs w:val="21"/>
        </w:rPr>
        <w:t>2</w:t>
      </w:r>
      <w:r w:rsidRPr="00CE5F98">
        <w:rPr>
          <w:rFonts w:cstheme="minorEastAsia" w:hint="eastAsia"/>
          <w:b/>
          <w:bCs/>
          <w:color w:val="000000" w:themeColor="text1"/>
          <w:szCs w:val="21"/>
        </w:rPr>
        <w:t>：</w:t>
      </w:r>
      <w:r w:rsidRPr="00CE5F98">
        <w:rPr>
          <w:rFonts w:cstheme="minorEastAsia" w:hint="eastAsia"/>
          <w:bCs/>
          <w:color w:val="000000" w:themeColor="text1"/>
          <w:szCs w:val="21"/>
        </w:rPr>
        <w:t>形成对管理的宏观认识，增强学生在组织中与人沟通协调工作的意识，提高预测、引导和协调群体活动的能力。</w:t>
      </w:r>
    </w:p>
    <w:p w14:paraId="35568473" w14:textId="77777777" w:rsidR="00030C59" w:rsidRPr="00CE5F98" w:rsidRDefault="00030C59" w:rsidP="00846A29">
      <w:pPr>
        <w:spacing w:line="360" w:lineRule="auto"/>
        <w:ind w:firstLineChars="250" w:firstLine="525"/>
        <w:rPr>
          <w:rFonts w:cstheme="minorEastAsia" w:hint="eastAsia"/>
          <w:bCs/>
          <w:color w:val="000000" w:themeColor="text1"/>
          <w:szCs w:val="21"/>
        </w:rPr>
      </w:pPr>
      <w:r w:rsidRPr="00CE5F98">
        <w:rPr>
          <w:rFonts w:cstheme="minorEastAsia" w:hint="eastAsia"/>
          <w:b/>
          <w:bCs/>
          <w:color w:val="000000" w:themeColor="text1"/>
          <w:szCs w:val="21"/>
        </w:rPr>
        <w:t>课程目标</w:t>
      </w:r>
      <w:r w:rsidRPr="00CE5F98">
        <w:rPr>
          <w:rFonts w:cstheme="minorEastAsia"/>
          <w:b/>
          <w:bCs/>
          <w:color w:val="000000" w:themeColor="text1"/>
          <w:szCs w:val="21"/>
        </w:rPr>
        <w:t>3</w:t>
      </w:r>
      <w:r w:rsidRPr="00CE5F98">
        <w:rPr>
          <w:rFonts w:hint="eastAsia"/>
          <w:b/>
          <w:bCs/>
          <w:color w:val="000000" w:themeColor="text1"/>
        </w:rPr>
        <w:t>（思政目标）</w:t>
      </w:r>
      <w:r w:rsidRPr="00CE5F98">
        <w:rPr>
          <w:rFonts w:cstheme="minorEastAsia" w:hint="eastAsia"/>
          <w:b/>
          <w:bCs/>
          <w:color w:val="000000" w:themeColor="text1"/>
          <w:szCs w:val="21"/>
        </w:rPr>
        <w:t>：</w:t>
      </w:r>
      <w:r w:rsidRPr="00CE5F98">
        <w:rPr>
          <w:rFonts w:cstheme="minorEastAsia" w:hint="eastAsia"/>
          <w:bCs/>
          <w:color w:val="000000" w:themeColor="text1"/>
          <w:szCs w:val="21"/>
        </w:rPr>
        <w:t>引导学生用心理学理论分析管理时事，</w:t>
      </w:r>
      <w:r w:rsidRPr="00CE5F98">
        <w:rPr>
          <w:rFonts w:hint="eastAsia"/>
          <w:color w:val="000000" w:themeColor="text1"/>
        </w:rPr>
        <w:t>培养学生的职业素养、科学精神、创新思维、批判性思维，</w:t>
      </w:r>
      <w:r w:rsidRPr="00CE5F98">
        <w:rPr>
          <w:rFonts w:cstheme="minorEastAsia" w:hint="eastAsia"/>
          <w:bCs/>
          <w:color w:val="000000" w:themeColor="text1"/>
          <w:szCs w:val="21"/>
        </w:rPr>
        <w:t>提高学以致用的能力。</w:t>
      </w:r>
    </w:p>
    <w:p w14:paraId="5323FD07" w14:textId="77777777" w:rsidR="00030C59" w:rsidRPr="00CE5F98" w:rsidRDefault="00030C59" w:rsidP="00846A29">
      <w:pPr>
        <w:spacing w:line="360" w:lineRule="auto"/>
        <w:ind w:firstLineChars="250" w:firstLine="525"/>
        <w:rPr>
          <w:rFonts w:cstheme="minorEastAsia" w:hint="eastAsia"/>
          <w:bCs/>
          <w:color w:val="000000" w:themeColor="text1"/>
          <w:szCs w:val="21"/>
        </w:rPr>
      </w:pPr>
    </w:p>
    <w:p w14:paraId="26AED9CD" w14:textId="77777777" w:rsidR="00030C59" w:rsidRPr="00CE5F98" w:rsidRDefault="00030C59" w:rsidP="00846A29">
      <w:pPr>
        <w:spacing w:line="360" w:lineRule="auto"/>
        <w:ind w:firstLineChars="250" w:firstLine="525"/>
        <w:rPr>
          <w:rFonts w:cstheme="minorEastAsia" w:hint="eastAsia"/>
          <w:bCs/>
          <w:color w:val="000000" w:themeColor="text1"/>
          <w:szCs w:val="21"/>
        </w:rPr>
      </w:pPr>
    </w:p>
    <w:p w14:paraId="1CE6424D" w14:textId="5FB09F76"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b/>
          <w:bCs/>
          <w:color w:val="000000" w:themeColor="text1"/>
          <w:sz w:val="24"/>
        </w:rPr>
        <w:t>（二）课程目标对毕业要求的支撑关系</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1"/>
        <w:gridCol w:w="1843"/>
        <w:gridCol w:w="6386"/>
      </w:tblGrid>
      <w:tr w:rsidR="00CE5F98" w:rsidRPr="00CE5F98" w14:paraId="33A03EE1" w14:textId="77777777">
        <w:trPr>
          <w:jc w:val="center"/>
        </w:trPr>
        <w:tc>
          <w:tcPr>
            <w:tcW w:w="1341" w:type="dxa"/>
            <w:vAlign w:val="center"/>
          </w:tcPr>
          <w:p w14:paraId="488A399F"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课程目标</w:t>
            </w:r>
          </w:p>
        </w:tc>
        <w:tc>
          <w:tcPr>
            <w:tcW w:w="1843" w:type="dxa"/>
            <w:vAlign w:val="center"/>
          </w:tcPr>
          <w:p w14:paraId="79D164B2"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w:t>
            </w:r>
          </w:p>
        </w:tc>
        <w:tc>
          <w:tcPr>
            <w:tcW w:w="6386" w:type="dxa"/>
            <w:vAlign w:val="center"/>
          </w:tcPr>
          <w:p w14:paraId="7110FBFE"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支撑的毕业要求指标点</w:t>
            </w:r>
          </w:p>
        </w:tc>
      </w:tr>
      <w:tr w:rsidR="00CE5F98" w:rsidRPr="00CE5F98" w14:paraId="2A37CCA0" w14:textId="77777777">
        <w:trPr>
          <w:jc w:val="center"/>
        </w:trPr>
        <w:tc>
          <w:tcPr>
            <w:tcW w:w="1341" w:type="dxa"/>
            <w:vAlign w:val="center"/>
          </w:tcPr>
          <w:p w14:paraId="2598FE1B"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课程目标1</w:t>
            </w:r>
          </w:p>
        </w:tc>
        <w:tc>
          <w:tcPr>
            <w:tcW w:w="1843" w:type="dxa"/>
            <w:vAlign w:val="center"/>
          </w:tcPr>
          <w:p w14:paraId="79590668" w14:textId="77777777" w:rsidR="00030C59" w:rsidRPr="00CE5F98" w:rsidRDefault="00030C59" w:rsidP="006A4B56">
            <w:pPr>
              <w:snapToGrid w:val="0"/>
              <w:jc w:val="center"/>
              <w:rPr>
                <w:rFonts w:hint="eastAsia"/>
                <w:color w:val="000000" w:themeColor="text1"/>
              </w:rPr>
            </w:pPr>
            <w:r w:rsidRPr="00CE5F98">
              <w:rPr>
                <w:rFonts w:hint="eastAsia"/>
                <w:color w:val="000000" w:themeColor="text1"/>
              </w:rPr>
              <w:t>毕业要求2</w:t>
            </w:r>
            <w:r w:rsidRPr="00CE5F98">
              <w:rPr>
                <w:color w:val="000000" w:themeColor="text1"/>
                <w:szCs w:val="21"/>
              </w:rPr>
              <w:t>[M]</w:t>
            </w:r>
          </w:p>
        </w:tc>
        <w:tc>
          <w:tcPr>
            <w:tcW w:w="6386" w:type="dxa"/>
            <w:vAlign w:val="center"/>
          </w:tcPr>
          <w:p w14:paraId="6757B140" w14:textId="77777777" w:rsidR="00030C59" w:rsidRPr="00CE5F98" w:rsidRDefault="00030C59" w:rsidP="009923D1">
            <w:pPr>
              <w:pStyle w:val="Default"/>
              <w:rPr>
                <w:rFonts w:ascii="Calibri" w:eastAsia="宋体" w:cs="Times New Roman"/>
                <w:color w:val="000000" w:themeColor="text1"/>
                <w:kern w:val="2"/>
                <w:sz w:val="21"/>
              </w:rPr>
            </w:pPr>
            <w:r w:rsidRPr="00CE5F98">
              <w:rPr>
                <w:rFonts w:ascii="Calibri" w:eastAsia="宋体" w:cs="Times New Roman"/>
                <w:color w:val="000000" w:themeColor="text1"/>
                <w:kern w:val="2"/>
                <w:sz w:val="21"/>
              </w:rPr>
              <w:t xml:space="preserve">2.1 </w:t>
            </w:r>
            <w:r w:rsidRPr="00CE5F98">
              <w:rPr>
                <w:rFonts w:ascii="Calibri" w:eastAsia="宋体" w:cs="Times New Roman" w:hint="eastAsia"/>
                <w:color w:val="000000" w:themeColor="text1"/>
                <w:kern w:val="2"/>
                <w:sz w:val="21"/>
              </w:rPr>
              <w:t>具有扎实的自然科学和人文社会科学基础知识，系统掌握心理学的基本学科体系和专业理论知识。</w:t>
            </w:r>
          </w:p>
        </w:tc>
      </w:tr>
      <w:tr w:rsidR="00CE5F98" w:rsidRPr="00CE5F98" w14:paraId="4DF39A1C" w14:textId="77777777">
        <w:trPr>
          <w:jc w:val="center"/>
        </w:trPr>
        <w:tc>
          <w:tcPr>
            <w:tcW w:w="1341" w:type="dxa"/>
            <w:vAlign w:val="center"/>
          </w:tcPr>
          <w:p w14:paraId="39B1F0F0"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课程目标2</w:t>
            </w:r>
          </w:p>
        </w:tc>
        <w:tc>
          <w:tcPr>
            <w:tcW w:w="1843" w:type="dxa"/>
            <w:vAlign w:val="center"/>
          </w:tcPr>
          <w:p w14:paraId="7A7506B8" w14:textId="77777777" w:rsidR="00030C59" w:rsidRPr="00CE5F98" w:rsidRDefault="00030C59" w:rsidP="006A4B56">
            <w:pPr>
              <w:snapToGrid w:val="0"/>
              <w:jc w:val="center"/>
              <w:rPr>
                <w:rFonts w:hint="eastAsia"/>
                <w:color w:val="000000" w:themeColor="text1"/>
                <w:szCs w:val="21"/>
              </w:rPr>
            </w:pPr>
            <w:r w:rsidRPr="00CE5F98">
              <w:rPr>
                <w:rFonts w:hint="eastAsia"/>
                <w:color w:val="000000" w:themeColor="text1"/>
                <w:szCs w:val="21"/>
              </w:rPr>
              <w:t>毕业要求6</w:t>
            </w:r>
            <w:r w:rsidRPr="00CE5F98">
              <w:rPr>
                <w:color w:val="000000" w:themeColor="text1"/>
                <w:szCs w:val="21"/>
              </w:rPr>
              <w:t>[M]</w:t>
            </w:r>
          </w:p>
          <w:p w14:paraId="768FB162" w14:textId="77777777" w:rsidR="00030C59" w:rsidRPr="00CE5F98" w:rsidRDefault="00030C59" w:rsidP="006A4B56">
            <w:pPr>
              <w:snapToGrid w:val="0"/>
              <w:jc w:val="center"/>
              <w:rPr>
                <w:rFonts w:hint="eastAsia"/>
                <w:color w:val="000000" w:themeColor="text1"/>
              </w:rPr>
            </w:pPr>
            <w:r w:rsidRPr="00CE5F98">
              <w:rPr>
                <w:rFonts w:hint="eastAsia"/>
                <w:color w:val="000000" w:themeColor="text1"/>
                <w:szCs w:val="21"/>
              </w:rPr>
              <w:t>毕业要求</w:t>
            </w:r>
            <w:r w:rsidRPr="00CE5F98">
              <w:rPr>
                <w:color w:val="000000" w:themeColor="text1"/>
                <w:szCs w:val="21"/>
              </w:rPr>
              <w:t>7[M]</w:t>
            </w:r>
          </w:p>
        </w:tc>
        <w:tc>
          <w:tcPr>
            <w:tcW w:w="6386" w:type="dxa"/>
            <w:vAlign w:val="center"/>
          </w:tcPr>
          <w:p w14:paraId="0194F637" w14:textId="77777777" w:rsidR="00030C59" w:rsidRPr="00CE5F98" w:rsidRDefault="00030C59" w:rsidP="009923D1">
            <w:pPr>
              <w:pStyle w:val="Default"/>
              <w:rPr>
                <w:rFonts w:ascii="Calibri" w:eastAsia="宋体" w:cs="Times New Roman"/>
                <w:color w:val="000000" w:themeColor="text1"/>
                <w:kern w:val="2"/>
                <w:sz w:val="21"/>
              </w:rPr>
            </w:pPr>
            <w:r w:rsidRPr="00CE5F98">
              <w:rPr>
                <w:rFonts w:ascii="Calibri" w:eastAsia="宋体" w:cs="Times New Roman"/>
                <w:color w:val="000000" w:themeColor="text1"/>
                <w:kern w:val="2"/>
                <w:sz w:val="21"/>
              </w:rPr>
              <w:t>6.1</w:t>
            </w:r>
            <w:r w:rsidRPr="00CE5F98">
              <w:rPr>
                <w:rFonts w:ascii="Calibri" w:eastAsia="宋体" w:cs="Times New Roman" w:hint="eastAsia"/>
                <w:color w:val="000000" w:themeColor="text1"/>
                <w:kern w:val="2"/>
                <w:sz w:val="21"/>
              </w:rPr>
              <w:t>能够使用准确规范的语言文字，逻辑清晰地表达个人观点。</w:t>
            </w:r>
          </w:p>
          <w:p w14:paraId="4AB647F7" w14:textId="77777777" w:rsidR="00030C59" w:rsidRPr="00CE5F98" w:rsidRDefault="00030C59" w:rsidP="009923D1">
            <w:pPr>
              <w:pStyle w:val="Default"/>
              <w:rPr>
                <w:rFonts w:ascii="Calibri" w:eastAsia="宋体" w:cs="Times New Roman"/>
                <w:color w:val="000000" w:themeColor="text1"/>
                <w:kern w:val="2"/>
                <w:sz w:val="21"/>
              </w:rPr>
            </w:pPr>
            <w:r w:rsidRPr="00CE5F98">
              <w:rPr>
                <w:rFonts w:ascii="Calibri" w:eastAsia="宋体" w:cs="Times New Roman"/>
                <w:color w:val="000000" w:themeColor="text1"/>
                <w:kern w:val="2"/>
                <w:sz w:val="21"/>
              </w:rPr>
              <w:t>7.1</w:t>
            </w:r>
            <w:r w:rsidRPr="00CE5F98">
              <w:rPr>
                <w:rFonts w:ascii="Calibri" w:eastAsia="宋体" w:cs="Times New Roman" w:hint="eastAsia"/>
                <w:color w:val="000000" w:themeColor="text1"/>
                <w:kern w:val="2"/>
                <w:sz w:val="21"/>
              </w:rPr>
              <w:t>具有良好的团队协作能力，能够与团队成员和谐相处，协作共事。</w:t>
            </w:r>
          </w:p>
        </w:tc>
      </w:tr>
      <w:tr w:rsidR="00030C59" w:rsidRPr="00CE5F98" w14:paraId="51AD3CB3" w14:textId="77777777">
        <w:trPr>
          <w:jc w:val="center"/>
        </w:trPr>
        <w:tc>
          <w:tcPr>
            <w:tcW w:w="1341" w:type="dxa"/>
            <w:vAlign w:val="center"/>
          </w:tcPr>
          <w:p w14:paraId="156BFF23"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w:t>
            </w:r>
            <w:r w:rsidRPr="00CE5F98">
              <w:rPr>
                <w:rFonts w:hint="eastAsia"/>
                <w:color w:val="000000" w:themeColor="text1"/>
                <w:szCs w:val="21"/>
              </w:rPr>
              <w:t>3</w:t>
            </w:r>
          </w:p>
        </w:tc>
        <w:tc>
          <w:tcPr>
            <w:tcW w:w="1843" w:type="dxa"/>
            <w:vAlign w:val="center"/>
          </w:tcPr>
          <w:p w14:paraId="6B27A8D2" w14:textId="77777777" w:rsidR="00030C59" w:rsidRPr="00CE5F98" w:rsidRDefault="00030C59" w:rsidP="006A4B56">
            <w:pPr>
              <w:snapToGrid w:val="0"/>
              <w:jc w:val="center"/>
              <w:rPr>
                <w:rFonts w:hint="eastAsia"/>
                <w:color w:val="000000" w:themeColor="text1"/>
                <w:szCs w:val="21"/>
              </w:rPr>
            </w:pPr>
            <w:r w:rsidRPr="00CE5F98">
              <w:rPr>
                <w:rFonts w:hint="eastAsia"/>
                <w:color w:val="000000" w:themeColor="text1"/>
                <w:szCs w:val="21"/>
              </w:rPr>
              <w:t>毕业要求</w:t>
            </w:r>
            <w:r w:rsidRPr="00CE5F98">
              <w:rPr>
                <w:color w:val="000000" w:themeColor="text1"/>
                <w:szCs w:val="21"/>
              </w:rPr>
              <w:t>1</w:t>
            </w:r>
            <w:r w:rsidRPr="00CE5F98">
              <w:rPr>
                <w:color w:val="000000" w:themeColor="text1"/>
              </w:rPr>
              <w:t>[</w:t>
            </w:r>
            <w:r w:rsidRPr="00CE5F98">
              <w:rPr>
                <w:rFonts w:hint="eastAsia"/>
                <w:color w:val="000000" w:themeColor="text1"/>
              </w:rPr>
              <w:t>M</w:t>
            </w:r>
            <w:r w:rsidRPr="00CE5F98">
              <w:rPr>
                <w:color w:val="000000" w:themeColor="text1"/>
              </w:rPr>
              <w:t>]</w:t>
            </w:r>
          </w:p>
        </w:tc>
        <w:tc>
          <w:tcPr>
            <w:tcW w:w="6386" w:type="dxa"/>
            <w:vAlign w:val="center"/>
          </w:tcPr>
          <w:p w14:paraId="6B846896" w14:textId="77777777" w:rsidR="00030C59" w:rsidRPr="00CE5F98" w:rsidRDefault="00030C59" w:rsidP="00284932">
            <w:pPr>
              <w:jc w:val="left"/>
              <w:rPr>
                <w:rFonts w:hint="eastAsia"/>
                <w:color w:val="000000" w:themeColor="text1"/>
              </w:rPr>
            </w:pPr>
            <w:r w:rsidRPr="00CE5F98">
              <w:rPr>
                <w:color w:val="000000" w:themeColor="text1"/>
              </w:rPr>
              <w:t>1.2</w:t>
            </w:r>
            <w:r w:rsidRPr="00CE5F98">
              <w:rPr>
                <w:rFonts w:hint="eastAsia"/>
                <w:color w:val="000000" w:themeColor="text1"/>
              </w:rPr>
              <w:t>具有人文底蕴、科学精神和职业素养，认同心理学相关岗位工作的意义，遵守心理学各应用领域的职业道德和行为规范。</w:t>
            </w:r>
          </w:p>
        </w:tc>
      </w:tr>
    </w:tbl>
    <w:p w14:paraId="7DFE82C1" w14:textId="77777777" w:rsidR="00030C59" w:rsidRPr="00CE5F98" w:rsidRDefault="00030C59">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sz w:val="24"/>
        </w:rPr>
      </w:pPr>
    </w:p>
    <w:p w14:paraId="27EB1D40" w14:textId="09503555" w:rsidR="00030C59" w:rsidRPr="00CE5F98" w:rsidRDefault="007C47A4" w:rsidP="00AB36A9">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65C421F7" w14:textId="77777777" w:rsidTr="002639C4">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01CDF2E6"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54EC2271"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01F22E6F"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42EC1996"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769E7159"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376F5CB7"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4644BC36"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55F53464"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3AE7B2D3"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33F3F0F2" w14:textId="77777777" w:rsidTr="002639C4">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3057EE5A"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385FC292"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4CB826A4"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4FAF45FB"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121C9750"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6DE58577"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193E2948"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00C27D29"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404844BE"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2F82055E"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2A14AC02"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76179FCA"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035A0B23"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3069EFD8"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6B22F8CC"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37AFA751"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68B295FB"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2630A9EF"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527D4B1B" w14:textId="77777777" w:rsidTr="009923D1">
        <w:trPr>
          <w:trHeight w:val="312"/>
        </w:trPr>
        <w:tc>
          <w:tcPr>
            <w:tcW w:w="1031" w:type="dxa"/>
            <w:tcBorders>
              <w:top w:val="nil"/>
              <w:left w:val="single" w:sz="4" w:space="0" w:color="auto"/>
              <w:bottom w:val="single" w:sz="4" w:space="0" w:color="auto"/>
              <w:right w:val="single" w:sz="4" w:space="0" w:color="auto"/>
            </w:tcBorders>
            <w:vAlign w:val="center"/>
            <w:hideMark/>
          </w:tcPr>
          <w:p w14:paraId="306F3374"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3515C42E"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1F13E6CA"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等线" w:eastAsia="等线" w:hAnsi="等线" w:cs="宋体" w:hint="eastAsia"/>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59899133"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0D9425C0"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0778F086"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5AFF9E1"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B12053B"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D5F6FC4"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14F890B"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tcPr>
          <w:p w14:paraId="434958D7"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FE214E2"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F4807B4"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M</w:t>
            </w: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95C69EC"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09583AEF"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18D99F25"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FBB0A62"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58A376D"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3EBEF598" w14:textId="77777777" w:rsidTr="009923D1">
        <w:trPr>
          <w:trHeight w:val="588"/>
        </w:trPr>
        <w:tc>
          <w:tcPr>
            <w:tcW w:w="1031" w:type="dxa"/>
            <w:tcBorders>
              <w:top w:val="nil"/>
              <w:left w:val="single" w:sz="4" w:space="0" w:color="auto"/>
              <w:bottom w:val="single" w:sz="4" w:space="0" w:color="auto"/>
              <w:right w:val="single" w:sz="4" w:space="0" w:color="auto"/>
            </w:tcBorders>
            <w:vAlign w:val="center"/>
            <w:hideMark/>
          </w:tcPr>
          <w:p w14:paraId="2BB7240D"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2BEEC703"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02559217"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27D22139"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3514946"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2074CA70"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B86F385"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338FE12"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C77E0B0"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DF3AC36"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tcPr>
          <w:p w14:paraId="2822593A"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8C5D618"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8B33042"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D4F3024"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1F69897"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C48A596"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A051EF7"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1181E1C5" w14:textId="77777777" w:rsidR="00030C59" w:rsidRPr="00CE5F98" w:rsidRDefault="00030C59" w:rsidP="002639C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140B1A27" w14:textId="77777777" w:rsidTr="009923D1">
        <w:trPr>
          <w:trHeight w:val="588"/>
        </w:trPr>
        <w:tc>
          <w:tcPr>
            <w:tcW w:w="1031" w:type="dxa"/>
            <w:tcBorders>
              <w:top w:val="nil"/>
              <w:left w:val="single" w:sz="4" w:space="0" w:color="auto"/>
              <w:bottom w:val="single" w:sz="4" w:space="0" w:color="auto"/>
              <w:right w:val="single" w:sz="4" w:space="0" w:color="auto"/>
            </w:tcBorders>
            <w:vAlign w:val="center"/>
            <w:hideMark/>
          </w:tcPr>
          <w:p w14:paraId="3EE09672"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48F85F2B"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7B67C098"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56548E77"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4EA3FD4"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99F5E44"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1F01DA9"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3AEB6C2"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0A60C90"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2D3CD338"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tcPr>
          <w:p w14:paraId="117FDC32"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12F1D43"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7828EE6"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M</w:t>
            </w: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6B0D543"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8F23EA8"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305AB2A3"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283D781"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6EF43DC"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2D52D9AB" w14:textId="77777777" w:rsidTr="002639C4">
        <w:trPr>
          <w:trHeight w:val="588"/>
        </w:trPr>
        <w:tc>
          <w:tcPr>
            <w:tcW w:w="1031" w:type="dxa"/>
            <w:tcBorders>
              <w:top w:val="nil"/>
              <w:left w:val="single" w:sz="4" w:space="0" w:color="auto"/>
              <w:bottom w:val="single" w:sz="4" w:space="0" w:color="auto"/>
              <w:right w:val="single" w:sz="4" w:space="0" w:color="auto"/>
            </w:tcBorders>
            <w:vAlign w:val="center"/>
            <w:hideMark/>
          </w:tcPr>
          <w:p w14:paraId="08F70BBC"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0889DC4E"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2BD547DF"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3032FDF2"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F44EEC7"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289152C"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FFDFA65"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D7BE47D"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4F95A31"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D05C7EA"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11D34C1B"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21B5117"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D02E2C8"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2C2DD37"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8AD3031"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71E9DE6"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C9C28B7"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DD2DC1B" w14:textId="77777777" w:rsidR="00030C59" w:rsidRPr="00CE5F98" w:rsidRDefault="00030C59" w:rsidP="009923D1">
            <w:pPr>
              <w:widowControl/>
              <w:jc w:val="center"/>
              <w:rPr>
                <w:rFonts w:ascii="Times New Roman" w:eastAsia="方正黑体_GBK" w:hAnsi="Times New Roman"/>
                <w:color w:val="000000" w:themeColor="text1"/>
                <w:kern w:val="0"/>
                <w:sz w:val="18"/>
                <w:szCs w:val="18"/>
              </w:rPr>
            </w:pPr>
          </w:p>
        </w:tc>
      </w:tr>
    </w:tbl>
    <w:p w14:paraId="5E753123" w14:textId="77777777" w:rsidR="00030C59" w:rsidRPr="00CE5F98" w:rsidRDefault="00030C59">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sz w:val="24"/>
        </w:rPr>
      </w:pPr>
    </w:p>
    <w:p w14:paraId="50EAF883" w14:textId="0D00394F"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四、课程教学内容与学时分配</w:t>
      </w:r>
    </w:p>
    <w:p w14:paraId="614C8989" w14:textId="77777777" w:rsidR="00030C59" w:rsidRPr="00CE5F98" w:rsidRDefault="00030C59">
      <w:pPr>
        <w:jc w:val="left"/>
        <w:rPr>
          <w:rFonts w:hint="eastAsia"/>
          <w:color w:val="000000" w:themeColor="text1"/>
        </w:rPr>
      </w:pPr>
      <w:r w:rsidRPr="00CE5F98">
        <w:rPr>
          <w:color w:val="000000" w:themeColor="text1"/>
        </w:rPr>
        <w:t>本课程理论教学48学时，实践教学0学时，共计48学时。具体内容、学时及要求见下表：</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1930"/>
        <w:gridCol w:w="3334"/>
        <w:gridCol w:w="847"/>
        <w:gridCol w:w="456"/>
        <w:gridCol w:w="1039"/>
        <w:gridCol w:w="904"/>
      </w:tblGrid>
      <w:tr w:rsidR="00CE5F98" w:rsidRPr="00CE5F98" w14:paraId="7F369C85" w14:textId="77777777" w:rsidTr="007E3EE5">
        <w:trPr>
          <w:trHeight w:val="653"/>
          <w:jc w:val="center"/>
        </w:trPr>
        <w:tc>
          <w:tcPr>
            <w:tcW w:w="704" w:type="dxa"/>
            <w:vAlign w:val="center"/>
          </w:tcPr>
          <w:p w14:paraId="504545B4"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序号</w:t>
            </w:r>
          </w:p>
        </w:tc>
        <w:tc>
          <w:tcPr>
            <w:tcW w:w="1930" w:type="dxa"/>
            <w:vAlign w:val="center"/>
          </w:tcPr>
          <w:p w14:paraId="0C8FEAAD"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教学内容</w:t>
            </w:r>
          </w:p>
        </w:tc>
        <w:tc>
          <w:tcPr>
            <w:tcW w:w="0" w:type="auto"/>
            <w:vAlign w:val="center"/>
          </w:tcPr>
          <w:p w14:paraId="082AB1FD"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主要知识点</w:t>
            </w:r>
          </w:p>
        </w:tc>
        <w:tc>
          <w:tcPr>
            <w:tcW w:w="0" w:type="auto"/>
            <w:vAlign w:val="center"/>
          </w:tcPr>
          <w:p w14:paraId="68FAE0CB"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w:t>
            </w:r>
            <w:r w:rsidRPr="00CE5F98">
              <w:rPr>
                <w:rFonts w:hint="eastAsia"/>
                <w:b/>
                <w:bCs/>
                <w:color w:val="000000" w:themeColor="text1"/>
                <w:kern w:val="0"/>
                <w:szCs w:val="21"/>
              </w:rPr>
              <w:t>重点和难点</w:t>
            </w:r>
          </w:p>
        </w:tc>
        <w:tc>
          <w:tcPr>
            <w:tcW w:w="0" w:type="auto"/>
            <w:vAlign w:val="center"/>
          </w:tcPr>
          <w:p w14:paraId="7B8EBA30"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建议</w:t>
            </w:r>
          </w:p>
          <w:p w14:paraId="2D89B99A"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学时</w:t>
            </w:r>
          </w:p>
        </w:tc>
        <w:tc>
          <w:tcPr>
            <w:tcW w:w="0" w:type="auto"/>
            <w:vAlign w:val="center"/>
          </w:tcPr>
          <w:p w14:paraId="17A20DA8"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教学方式</w:t>
            </w:r>
          </w:p>
        </w:tc>
        <w:tc>
          <w:tcPr>
            <w:tcW w:w="904" w:type="dxa"/>
            <w:vAlign w:val="center"/>
          </w:tcPr>
          <w:p w14:paraId="3EF2AF29"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对应课程目标</w:t>
            </w:r>
          </w:p>
        </w:tc>
      </w:tr>
      <w:tr w:rsidR="00CE5F98" w:rsidRPr="00CE5F98" w14:paraId="18D76AC6" w14:textId="77777777" w:rsidTr="0089622B">
        <w:trPr>
          <w:jc w:val="center"/>
        </w:trPr>
        <w:tc>
          <w:tcPr>
            <w:tcW w:w="704" w:type="dxa"/>
            <w:vAlign w:val="center"/>
          </w:tcPr>
          <w:p w14:paraId="6D1F9858" w14:textId="77777777" w:rsidR="00030C59" w:rsidRPr="00CE5F98" w:rsidRDefault="00030C59" w:rsidP="00AB36A9">
            <w:pPr>
              <w:widowControl/>
              <w:jc w:val="center"/>
              <w:rPr>
                <w:rFonts w:hint="eastAsia"/>
                <w:color w:val="000000" w:themeColor="text1"/>
                <w:kern w:val="0"/>
                <w:szCs w:val="21"/>
              </w:rPr>
            </w:pPr>
            <w:r w:rsidRPr="00CE5F98">
              <w:rPr>
                <w:color w:val="000000" w:themeColor="text1"/>
                <w:kern w:val="0"/>
                <w:szCs w:val="21"/>
              </w:rPr>
              <w:t>第一单元</w:t>
            </w:r>
          </w:p>
        </w:tc>
        <w:tc>
          <w:tcPr>
            <w:tcW w:w="1930" w:type="dxa"/>
            <w:vAlign w:val="center"/>
          </w:tcPr>
          <w:p w14:paraId="702455E3"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管理心理学的任务与性质、研究对象、发展历史、研究方法；管理理论、人性假设</w:t>
            </w:r>
          </w:p>
        </w:tc>
        <w:tc>
          <w:tcPr>
            <w:tcW w:w="0" w:type="auto"/>
            <w:vAlign w:val="center"/>
          </w:tcPr>
          <w:p w14:paraId="3CFFD14A"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了解管理心理学的研究对象与内容、管理的概念；了解</w:t>
            </w:r>
            <w:r w:rsidRPr="00CE5F98">
              <w:rPr>
                <w:color w:val="000000" w:themeColor="text1"/>
                <w:kern w:val="0"/>
                <w:szCs w:val="21"/>
              </w:rPr>
              <w:t>古典管理理论的内容和评价</w:t>
            </w:r>
            <w:r w:rsidRPr="00CE5F98">
              <w:rPr>
                <w:rFonts w:hint="eastAsia"/>
                <w:color w:val="000000" w:themeColor="text1"/>
                <w:kern w:val="0"/>
                <w:szCs w:val="21"/>
              </w:rPr>
              <w:t>，反思</w:t>
            </w:r>
            <w:r w:rsidRPr="00CE5F98">
              <w:rPr>
                <w:color w:val="000000" w:themeColor="text1"/>
                <w:kern w:val="0"/>
                <w:szCs w:val="21"/>
              </w:rPr>
              <w:t>古典管理理论对现代管理的启示</w:t>
            </w:r>
            <w:r w:rsidRPr="00CE5F98">
              <w:rPr>
                <w:rFonts w:hint="eastAsia"/>
                <w:color w:val="000000" w:themeColor="text1"/>
                <w:kern w:val="0"/>
                <w:szCs w:val="21"/>
              </w:rPr>
              <w:t>，提升理论</w:t>
            </w:r>
            <w:r w:rsidRPr="00CE5F98">
              <w:rPr>
                <w:color w:val="000000" w:themeColor="text1"/>
                <w:kern w:val="0"/>
                <w:szCs w:val="21"/>
              </w:rPr>
              <w:t>应用与实际的能力</w:t>
            </w:r>
            <w:r w:rsidRPr="00CE5F98">
              <w:rPr>
                <w:rFonts w:hint="eastAsia"/>
                <w:color w:val="000000" w:themeColor="text1"/>
                <w:kern w:val="0"/>
                <w:szCs w:val="21"/>
              </w:rPr>
              <w:t>；了解常见</w:t>
            </w:r>
            <w:r w:rsidRPr="00CE5F98">
              <w:rPr>
                <w:color w:val="000000" w:themeColor="text1"/>
                <w:kern w:val="0"/>
                <w:szCs w:val="21"/>
              </w:rPr>
              <w:t>人性假设的基本</w:t>
            </w:r>
            <w:r w:rsidRPr="00CE5F98">
              <w:rPr>
                <w:rFonts w:hint="eastAsia"/>
                <w:color w:val="000000" w:themeColor="text1"/>
                <w:kern w:val="0"/>
                <w:szCs w:val="21"/>
              </w:rPr>
              <w:t>内容，能用</w:t>
            </w:r>
            <w:r w:rsidRPr="00CE5F98">
              <w:rPr>
                <w:color w:val="000000" w:themeColor="text1"/>
                <w:kern w:val="0"/>
                <w:szCs w:val="21"/>
              </w:rPr>
              <w:t>人性假设理论分析管理制度</w:t>
            </w:r>
          </w:p>
        </w:tc>
        <w:tc>
          <w:tcPr>
            <w:tcW w:w="0" w:type="auto"/>
            <w:vAlign w:val="center"/>
          </w:tcPr>
          <w:p w14:paraId="3D0CC60C"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重点：管理理论、人性假设</w:t>
            </w:r>
          </w:p>
          <w:p w14:paraId="2E167CBF"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难点：管理理论、人性假设</w:t>
            </w:r>
          </w:p>
          <w:p w14:paraId="2FBC82AE" w14:textId="77777777" w:rsidR="00030C59" w:rsidRPr="00CE5F98" w:rsidRDefault="00030C59" w:rsidP="00AB36A9">
            <w:pPr>
              <w:rPr>
                <w:rFonts w:hint="eastAsia"/>
                <w:color w:val="000000" w:themeColor="text1"/>
                <w:kern w:val="0"/>
                <w:szCs w:val="21"/>
              </w:rPr>
            </w:pPr>
          </w:p>
        </w:tc>
        <w:tc>
          <w:tcPr>
            <w:tcW w:w="0" w:type="auto"/>
            <w:vAlign w:val="center"/>
          </w:tcPr>
          <w:p w14:paraId="6DEE1823" w14:textId="77777777" w:rsidR="00030C59" w:rsidRPr="00CE5F98" w:rsidRDefault="00030C59" w:rsidP="00AB36A9">
            <w:pPr>
              <w:rPr>
                <w:rFonts w:hint="eastAsia"/>
                <w:color w:val="000000" w:themeColor="text1"/>
                <w:kern w:val="0"/>
                <w:szCs w:val="21"/>
              </w:rPr>
            </w:pPr>
            <w:r w:rsidRPr="00CE5F98">
              <w:rPr>
                <w:color w:val="000000" w:themeColor="text1"/>
                <w:kern w:val="0"/>
                <w:szCs w:val="21"/>
              </w:rPr>
              <w:lastRenderedPageBreak/>
              <w:t>6</w:t>
            </w:r>
          </w:p>
        </w:tc>
        <w:tc>
          <w:tcPr>
            <w:tcW w:w="0" w:type="auto"/>
            <w:vAlign w:val="center"/>
          </w:tcPr>
          <w:p w14:paraId="6220E921"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讲授法、案例分析</w:t>
            </w:r>
          </w:p>
          <w:p w14:paraId="239C7EEA" w14:textId="77777777" w:rsidR="00030C59" w:rsidRPr="00CE5F98" w:rsidRDefault="00030C59" w:rsidP="00AB36A9">
            <w:pPr>
              <w:ind w:firstLineChars="200" w:firstLine="420"/>
              <w:rPr>
                <w:rFonts w:hint="eastAsia"/>
                <w:color w:val="000000" w:themeColor="text1"/>
                <w:kern w:val="0"/>
                <w:szCs w:val="21"/>
              </w:rPr>
            </w:pPr>
          </w:p>
        </w:tc>
        <w:tc>
          <w:tcPr>
            <w:tcW w:w="904" w:type="dxa"/>
            <w:vAlign w:val="center"/>
          </w:tcPr>
          <w:p w14:paraId="45BDAE60"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目标2、</w:t>
            </w:r>
          </w:p>
        </w:tc>
      </w:tr>
      <w:tr w:rsidR="00CE5F98" w:rsidRPr="00CE5F98" w14:paraId="414D121D" w14:textId="77777777" w:rsidTr="0089622B">
        <w:trPr>
          <w:jc w:val="center"/>
        </w:trPr>
        <w:tc>
          <w:tcPr>
            <w:tcW w:w="704" w:type="dxa"/>
            <w:vAlign w:val="center"/>
          </w:tcPr>
          <w:p w14:paraId="1B27F5DD" w14:textId="77777777" w:rsidR="00030C59" w:rsidRPr="00CE5F98" w:rsidRDefault="00030C59" w:rsidP="00AB36A9">
            <w:pPr>
              <w:widowControl/>
              <w:jc w:val="center"/>
              <w:rPr>
                <w:rFonts w:hint="eastAsia"/>
                <w:color w:val="000000" w:themeColor="text1"/>
                <w:kern w:val="0"/>
                <w:szCs w:val="21"/>
              </w:rPr>
            </w:pPr>
            <w:r w:rsidRPr="00CE5F98">
              <w:rPr>
                <w:color w:val="000000" w:themeColor="text1"/>
                <w:kern w:val="0"/>
                <w:szCs w:val="21"/>
              </w:rPr>
              <w:t>第二单元</w:t>
            </w:r>
          </w:p>
        </w:tc>
        <w:tc>
          <w:tcPr>
            <w:tcW w:w="1930" w:type="dxa"/>
            <w:vAlign w:val="center"/>
          </w:tcPr>
          <w:p w14:paraId="670FE125" w14:textId="77777777" w:rsidR="00030C59" w:rsidRPr="00CE5F98" w:rsidRDefault="00030C59" w:rsidP="00AB36A9">
            <w:pPr>
              <w:pStyle w:val="22"/>
              <w:spacing w:after="0"/>
              <w:ind w:leftChars="0" w:left="0" w:firstLineChars="0" w:firstLine="0"/>
              <w:rPr>
                <w:rFonts w:ascii="Calibri" w:hAnsi="Calibri"/>
                <w:color w:val="000000" w:themeColor="text1"/>
                <w:kern w:val="0"/>
                <w:szCs w:val="21"/>
              </w:rPr>
            </w:pPr>
            <w:r w:rsidRPr="00CE5F98">
              <w:rPr>
                <w:rFonts w:ascii="Calibri" w:hAnsi="Calibri" w:hint="eastAsia"/>
                <w:color w:val="000000" w:themeColor="text1"/>
                <w:kern w:val="0"/>
                <w:szCs w:val="21"/>
              </w:rPr>
              <w:t>社会知觉的含义和</w:t>
            </w:r>
            <w:r w:rsidRPr="00CE5F98">
              <w:rPr>
                <w:rFonts w:ascii="Calibri" w:hAnsi="Calibri"/>
                <w:color w:val="000000" w:themeColor="text1"/>
                <w:kern w:val="0"/>
                <w:szCs w:val="21"/>
              </w:rPr>
              <w:t>种类</w:t>
            </w:r>
            <w:r w:rsidRPr="00CE5F98">
              <w:rPr>
                <w:rFonts w:ascii="Calibri" w:hAnsi="Calibri" w:hint="eastAsia"/>
                <w:color w:val="000000" w:themeColor="text1"/>
                <w:kern w:val="0"/>
                <w:szCs w:val="21"/>
              </w:rPr>
              <w:t>，社会知觉的理论，影响社会知觉的因素，自我知觉的含义和构成要素</w:t>
            </w:r>
          </w:p>
        </w:tc>
        <w:tc>
          <w:tcPr>
            <w:tcW w:w="0" w:type="auto"/>
            <w:vAlign w:val="center"/>
          </w:tcPr>
          <w:p w14:paraId="673D3BAE"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了解社会知觉在管理中的作用，掌握自我知觉的管理；能用合理</w:t>
            </w:r>
            <w:r w:rsidRPr="00CE5F98">
              <w:rPr>
                <w:color w:val="000000" w:themeColor="text1"/>
                <w:kern w:val="0"/>
                <w:szCs w:val="21"/>
              </w:rPr>
              <w:t>运用社会知觉分析解决问题，</w:t>
            </w:r>
            <w:r w:rsidRPr="00CE5F98">
              <w:rPr>
                <w:rFonts w:hint="eastAsia"/>
                <w:color w:val="000000" w:themeColor="text1"/>
                <w:kern w:val="0"/>
                <w:szCs w:val="21"/>
              </w:rPr>
              <w:t>正确分析</w:t>
            </w:r>
            <w:r w:rsidRPr="00CE5F98">
              <w:rPr>
                <w:color w:val="000000" w:themeColor="text1"/>
                <w:kern w:val="0"/>
                <w:szCs w:val="21"/>
              </w:rPr>
              <w:t>自我</w:t>
            </w:r>
            <w:r w:rsidRPr="00CE5F98">
              <w:rPr>
                <w:rFonts w:hint="eastAsia"/>
                <w:color w:val="000000" w:themeColor="text1"/>
                <w:kern w:val="0"/>
                <w:szCs w:val="21"/>
              </w:rPr>
              <w:t>知觉</w:t>
            </w:r>
            <w:r w:rsidRPr="00CE5F98">
              <w:rPr>
                <w:color w:val="000000" w:themeColor="text1"/>
                <w:kern w:val="0"/>
                <w:szCs w:val="21"/>
              </w:rPr>
              <w:t>的产生原因</w:t>
            </w:r>
          </w:p>
        </w:tc>
        <w:tc>
          <w:tcPr>
            <w:tcW w:w="0" w:type="auto"/>
            <w:vAlign w:val="center"/>
          </w:tcPr>
          <w:p w14:paraId="332769FD"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重点：知觉的</w:t>
            </w:r>
            <w:r w:rsidRPr="00CE5F98">
              <w:rPr>
                <w:color w:val="000000" w:themeColor="text1"/>
                <w:kern w:val="0"/>
                <w:szCs w:val="21"/>
              </w:rPr>
              <w:t>个体性</w:t>
            </w:r>
          </w:p>
          <w:p w14:paraId="0A19D858"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难点：角色知觉</w:t>
            </w:r>
          </w:p>
        </w:tc>
        <w:tc>
          <w:tcPr>
            <w:tcW w:w="0" w:type="auto"/>
            <w:vAlign w:val="center"/>
          </w:tcPr>
          <w:p w14:paraId="1C8D5BBF"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4</w:t>
            </w:r>
          </w:p>
        </w:tc>
        <w:tc>
          <w:tcPr>
            <w:tcW w:w="0" w:type="auto"/>
            <w:vAlign w:val="center"/>
          </w:tcPr>
          <w:p w14:paraId="76057591"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讲授法、案例分析、小组</w:t>
            </w:r>
            <w:r w:rsidRPr="00CE5F98">
              <w:rPr>
                <w:color w:val="000000" w:themeColor="text1"/>
                <w:kern w:val="0"/>
                <w:szCs w:val="21"/>
              </w:rPr>
              <w:t>报告及讨论</w:t>
            </w:r>
          </w:p>
          <w:p w14:paraId="4A7C2AF2" w14:textId="77777777" w:rsidR="00030C59" w:rsidRPr="00CE5F98" w:rsidRDefault="00030C59" w:rsidP="00AB36A9">
            <w:pPr>
              <w:ind w:firstLineChars="200" w:firstLine="420"/>
              <w:rPr>
                <w:rFonts w:hint="eastAsia"/>
                <w:color w:val="000000" w:themeColor="text1"/>
                <w:kern w:val="0"/>
                <w:szCs w:val="21"/>
              </w:rPr>
            </w:pPr>
          </w:p>
        </w:tc>
        <w:tc>
          <w:tcPr>
            <w:tcW w:w="904" w:type="dxa"/>
            <w:vAlign w:val="center"/>
          </w:tcPr>
          <w:p w14:paraId="188855B7" w14:textId="77777777" w:rsidR="00030C59" w:rsidRPr="00CE5F98" w:rsidRDefault="00030C59" w:rsidP="00CB22E0">
            <w:pPr>
              <w:rPr>
                <w:rFonts w:hint="eastAsia"/>
                <w:color w:val="000000" w:themeColor="text1"/>
                <w:kern w:val="0"/>
                <w:szCs w:val="21"/>
              </w:rPr>
            </w:pPr>
            <w:r w:rsidRPr="00CE5F98">
              <w:rPr>
                <w:rFonts w:hint="eastAsia"/>
                <w:color w:val="000000" w:themeColor="text1"/>
                <w:kern w:val="0"/>
                <w:szCs w:val="21"/>
              </w:rPr>
              <w:t>目标2、目标</w:t>
            </w:r>
            <w:r w:rsidRPr="00CE5F98">
              <w:rPr>
                <w:color w:val="000000" w:themeColor="text1"/>
                <w:kern w:val="0"/>
                <w:szCs w:val="21"/>
              </w:rPr>
              <w:t>1</w:t>
            </w:r>
          </w:p>
        </w:tc>
      </w:tr>
      <w:tr w:rsidR="00CE5F98" w:rsidRPr="00CE5F98" w14:paraId="7766E706" w14:textId="77777777" w:rsidTr="0089622B">
        <w:trPr>
          <w:jc w:val="center"/>
        </w:trPr>
        <w:tc>
          <w:tcPr>
            <w:tcW w:w="704" w:type="dxa"/>
            <w:vAlign w:val="center"/>
          </w:tcPr>
          <w:p w14:paraId="44BCCB0F" w14:textId="77777777" w:rsidR="00030C59" w:rsidRPr="00CE5F98" w:rsidRDefault="00030C59" w:rsidP="00AB36A9">
            <w:pPr>
              <w:widowControl/>
              <w:jc w:val="center"/>
              <w:rPr>
                <w:rFonts w:hint="eastAsia"/>
                <w:color w:val="000000" w:themeColor="text1"/>
                <w:kern w:val="0"/>
                <w:szCs w:val="21"/>
              </w:rPr>
            </w:pPr>
            <w:r w:rsidRPr="00CE5F98">
              <w:rPr>
                <w:color w:val="000000" w:themeColor="text1"/>
                <w:kern w:val="0"/>
                <w:szCs w:val="21"/>
              </w:rPr>
              <w:t>第三单元</w:t>
            </w:r>
          </w:p>
        </w:tc>
        <w:tc>
          <w:tcPr>
            <w:tcW w:w="1930" w:type="dxa"/>
            <w:vAlign w:val="center"/>
          </w:tcPr>
          <w:p w14:paraId="19C6E734"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决策</w:t>
            </w:r>
            <w:r w:rsidRPr="00CE5F98">
              <w:rPr>
                <w:color w:val="000000" w:themeColor="text1"/>
                <w:kern w:val="0"/>
                <w:szCs w:val="21"/>
              </w:rPr>
              <w:t>的定义和</w:t>
            </w:r>
            <w:r w:rsidRPr="00CE5F98">
              <w:rPr>
                <w:rFonts w:hint="eastAsia"/>
                <w:color w:val="000000" w:themeColor="text1"/>
                <w:kern w:val="0"/>
                <w:szCs w:val="21"/>
              </w:rPr>
              <w:t>种类</w:t>
            </w:r>
            <w:r w:rsidRPr="00CE5F98">
              <w:rPr>
                <w:color w:val="000000" w:themeColor="text1"/>
                <w:kern w:val="0"/>
                <w:szCs w:val="21"/>
              </w:rPr>
              <w:t>，</w:t>
            </w:r>
            <w:r w:rsidRPr="00CE5F98">
              <w:rPr>
                <w:rFonts w:hint="eastAsia"/>
                <w:color w:val="000000" w:themeColor="text1"/>
                <w:kern w:val="0"/>
                <w:szCs w:val="21"/>
              </w:rPr>
              <w:t>决策</w:t>
            </w:r>
            <w:r w:rsidRPr="00CE5F98">
              <w:rPr>
                <w:color w:val="000000" w:themeColor="text1"/>
                <w:kern w:val="0"/>
                <w:szCs w:val="21"/>
              </w:rPr>
              <w:t>的理论发展，非理性决策，</w:t>
            </w:r>
            <w:r w:rsidRPr="00CE5F98">
              <w:rPr>
                <w:rFonts w:hint="eastAsia"/>
                <w:color w:val="000000" w:themeColor="text1"/>
                <w:kern w:val="0"/>
                <w:szCs w:val="21"/>
              </w:rPr>
              <w:t>决策</w:t>
            </w:r>
            <w:r w:rsidRPr="00CE5F98">
              <w:rPr>
                <w:color w:val="000000" w:themeColor="text1"/>
                <w:kern w:val="0"/>
                <w:szCs w:val="21"/>
              </w:rPr>
              <w:t>的方法，群体决策的特点和方法</w:t>
            </w:r>
          </w:p>
          <w:p w14:paraId="7EA066D1" w14:textId="77777777" w:rsidR="00030C59" w:rsidRPr="00CE5F98" w:rsidRDefault="00030C59" w:rsidP="00AB36A9">
            <w:pPr>
              <w:pStyle w:val="22"/>
              <w:spacing w:after="0"/>
              <w:ind w:leftChars="0" w:left="0" w:firstLineChars="0" w:firstLine="0"/>
              <w:rPr>
                <w:rFonts w:ascii="Calibri" w:hAnsi="Calibri"/>
                <w:color w:val="000000" w:themeColor="text1"/>
                <w:kern w:val="0"/>
                <w:szCs w:val="21"/>
              </w:rPr>
            </w:pPr>
          </w:p>
        </w:tc>
        <w:tc>
          <w:tcPr>
            <w:tcW w:w="0" w:type="auto"/>
            <w:vAlign w:val="center"/>
          </w:tcPr>
          <w:p w14:paraId="6A955137"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了解个体决策</w:t>
            </w:r>
            <w:r w:rsidRPr="00CE5F98">
              <w:rPr>
                <w:color w:val="000000" w:themeColor="text1"/>
                <w:kern w:val="0"/>
                <w:szCs w:val="21"/>
              </w:rPr>
              <w:t>的</w:t>
            </w:r>
            <w:r w:rsidRPr="00CE5F98">
              <w:rPr>
                <w:rFonts w:hint="eastAsia"/>
                <w:color w:val="000000" w:themeColor="text1"/>
                <w:kern w:val="0"/>
                <w:szCs w:val="21"/>
              </w:rPr>
              <w:t>种类</w:t>
            </w:r>
            <w:r w:rsidRPr="00CE5F98">
              <w:rPr>
                <w:color w:val="000000" w:themeColor="text1"/>
                <w:kern w:val="0"/>
                <w:szCs w:val="21"/>
              </w:rPr>
              <w:t>和特点、</w:t>
            </w:r>
            <w:r w:rsidRPr="00CE5F98">
              <w:rPr>
                <w:rFonts w:hint="eastAsia"/>
                <w:color w:val="000000" w:themeColor="text1"/>
                <w:kern w:val="0"/>
                <w:szCs w:val="21"/>
              </w:rPr>
              <w:t>了解两大</w:t>
            </w:r>
            <w:r w:rsidRPr="00CE5F98">
              <w:rPr>
                <w:color w:val="000000" w:themeColor="text1"/>
                <w:kern w:val="0"/>
                <w:szCs w:val="21"/>
              </w:rPr>
              <w:t>决策流派的</w:t>
            </w:r>
            <w:r w:rsidRPr="00CE5F98">
              <w:rPr>
                <w:rFonts w:hint="eastAsia"/>
                <w:color w:val="000000" w:themeColor="text1"/>
                <w:kern w:val="0"/>
                <w:szCs w:val="21"/>
              </w:rPr>
              <w:t>特点，了解</w:t>
            </w:r>
            <w:r w:rsidRPr="00CE5F98">
              <w:rPr>
                <w:color w:val="000000" w:themeColor="text1"/>
                <w:kern w:val="0"/>
                <w:szCs w:val="21"/>
              </w:rPr>
              <w:t>自己的决策风格，掌握一些决策方法</w:t>
            </w:r>
            <w:r w:rsidRPr="00CE5F98">
              <w:rPr>
                <w:rFonts w:hint="eastAsia"/>
                <w:color w:val="000000" w:themeColor="text1"/>
                <w:kern w:val="0"/>
                <w:szCs w:val="21"/>
              </w:rPr>
              <w:t>，了解非理性决策</w:t>
            </w:r>
            <w:r w:rsidRPr="00CE5F98">
              <w:rPr>
                <w:color w:val="000000" w:themeColor="text1"/>
                <w:kern w:val="0"/>
                <w:szCs w:val="21"/>
              </w:rPr>
              <w:t>的</w:t>
            </w:r>
            <w:r w:rsidRPr="00CE5F98">
              <w:rPr>
                <w:rFonts w:hint="eastAsia"/>
                <w:color w:val="000000" w:themeColor="text1"/>
                <w:kern w:val="0"/>
                <w:szCs w:val="21"/>
              </w:rPr>
              <w:t>特点、</w:t>
            </w:r>
            <w:r w:rsidRPr="00CE5F98">
              <w:rPr>
                <w:color w:val="000000" w:themeColor="text1"/>
                <w:kern w:val="0"/>
                <w:szCs w:val="21"/>
              </w:rPr>
              <w:t>了解群体决策的特点和方法</w:t>
            </w:r>
          </w:p>
        </w:tc>
        <w:tc>
          <w:tcPr>
            <w:tcW w:w="0" w:type="auto"/>
            <w:vAlign w:val="center"/>
          </w:tcPr>
          <w:p w14:paraId="7D599D64"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重点：非理性决策</w:t>
            </w:r>
            <w:r w:rsidRPr="00CE5F98">
              <w:rPr>
                <w:color w:val="000000" w:themeColor="text1"/>
                <w:kern w:val="0"/>
                <w:szCs w:val="21"/>
              </w:rPr>
              <w:t>的</w:t>
            </w:r>
            <w:r w:rsidRPr="00CE5F98">
              <w:rPr>
                <w:rFonts w:hint="eastAsia"/>
                <w:color w:val="000000" w:themeColor="text1"/>
                <w:kern w:val="0"/>
                <w:szCs w:val="21"/>
              </w:rPr>
              <w:t>特点</w:t>
            </w:r>
          </w:p>
          <w:p w14:paraId="71F8138A"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难点：非理性决策</w:t>
            </w:r>
            <w:r w:rsidRPr="00CE5F98">
              <w:rPr>
                <w:color w:val="000000" w:themeColor="text1"/>
                <w:kern w:val="0"/>
                <w:szCs w:val="21"/>
              </w:rPr>
              <w:t>的</w:t>
            </w:r>
            <w:r w:rsidRPr="00CE5F98">
              <w:rPr>
                <w:rFonts w:hint="eastAsia"/>
                <w:color w:val="000000" w:themeColor="text1"/>
                <w:kern w:val="0"/>
                <w:szCs w:val="21"/>
              </w:rPr>
              <w:t>特点</w:t>
            </w:r>
          </w:p>
        </w:tc>
        <w:tc>
          <w:tcPr>
            <w:tcW w:w="0" w:type="auto"/>
            <w:vAlign w:val="center"/>
          </w:tcPr>
          <w:p w14:paraId="55128C0B"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6</w:t>
            </w:r>
          </w:p>
        </w:tc>
        <w:tc>
          <w:tcPr>
            <w:tcW w:w="0" w:type="auto"/>
            <w:vAlign w:val="center"/>
          </w:tcPr>
          <w:p w14:paraId="43936607"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讲授法、案例分析、视频教学</w:t>
            </w:r>
          </w:p>
        </w:tc>
        <w:tc>
          <w:tcPr>
            <w:tcW w:w="904" w:type="dxa"/>
            <w:vAlign w:val="center"/>
          </w:tcPr>
          <w:p w14:paraId="08BDE0D4"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目标2、目标1、目标3</w:t>
            </w:r>
          </w:p>
        </w:tc>
      </w:tr>
      <w:tr w:rsidR="00CE5F98" w:rsidRPr="00CE5F98" w14:paraId="489A4051" w14:textId="77777777" w:rsidTr="0089622B">
        <w:trPr>
          <w:jc w:val="center"/>
        </w:trPr>
        <w:tc>
          <w:tcPr>
            <w:tcW w:w="704" w:type="dxa"/>
            <w:vAlign w:val="center"/>
          </w:tcPr>
          <w:p w14:paraId="41B9D25B" w14:textId="77777777" w:rsidR="00030C59" w:rsidRPr="00CE5F98" w:rsidRDefault="00030C59" w:rsidP="00AB36A9">
            <w:pPr>
              <w:widowControl/>
              <w:jc w:val="center"/>
              <w:rPr>
                <w:rFonts w:hint="eastAsia"/>
                <w:color w:val="000000" w:themeColor="text1"/>
                <w:kern w:val="0"/>
                <w:szCs w:val="21"/>
              </w:rPr>
            </w:pPr>
            <w:r w:rsidRPr="00CE5F98">
              <w:rPr>
                <w:color w:val="000000" w:themeColor="text1"/>
                <w:kern w:val="0"/>
                <w:szCs w:val="21"/>
              </w:rPr>
              <w:t>第四单元</w:t>
            </w:r>
          </w:p>
        </w:tc>
        <w:tc>
          <w:tcPr>
            <w:tcW w:w="1930" w:type="dxa"/>
            <w:vAlign w:val="center"/>
          </w:tcPr>
          <w:p w14:paraId="10C7CC98"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能力、性格的理论与管理胜任力</w:t>
            </w:r>
            <w:r w:rsidRPr="00CE5F98">
              <w:rPr>
                <w:color w:val="000000" w:themeColor="text1"/>
                <w:kern w:val="0"/>
                <w:szCs w:val="21"/>
              </w:rPr>
              <w:t>模型的</w:t>
            </w:r>
            <w:r w:rsidRPr="00CE5F98">
              <w:rPr>
                <w:rFonts w:hint="eastAsia"/>
                <w:color w:val="000000" w:themeColor="text1"/>
                <w:kern w:val="0"/>
                <w:szCs w:val="21"/>
              </w:rPr>
              <w:t>特征</w:t>
            </w:r>
            <w:r w:rsidRPr="00CE5F98">
              <w:rPr>
                <w:color w:val="000000" w:themeColor="text1"/>
                <w:kern w:val="0"/>
                <w:szCs w:val="21"/>
              </w:rPr>
              <w:t>及建立</w:t>
            </w:r>
          </w:p>
        </w:tc>
        <w:tc>
          <w:tcPr>
            <w:tcW w:w="0" w:type="auto"/>
            <w:vAlign w:val="center"/>
          </w:tcPr>
          <w:p w14:paraId="5C00AD65"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了解</w:t>
            </w:r>
            <w:r w:rsidRPr="00CE5F98">
              <w:rPr>
                <w:color w:val="000000" w:themeColor="text1"/>
                <w:kern w:val="0"/>
                <w:szCs w:val="21"/>
              </w:rPr>
              <w:t>气质、性格</w:t>
            </w:r>
            <w:r w:rsidRPr="00CE5F98">
              <w:rPr>
                <w:rFonts w:hint="eastAsia"/>
                <w:color w:val="000000" w:themeColor="text1"/>
                <w:kern w:val="0"/>
                <w:szCs w:val="21"/>
              </w:rPr>
              <w:t>对</w:t>
            </w:r>
            <w:r w:rsidRPr="00CE5F98">
              <w:rPr>
                <w:color w:val="000000" w:themeColor="text1"/>
                <w:kern w:val="0"/>
                <w:szCs w:val="21"/>
              </w:rPr>
              <w:t>工作的影响，</w:t>
            </w:r>
            <w:r w:rsidRPr="00CE5F98">
              <w:rPr>
                <w:rFonts w:hint="eastAsia"/>
                <w:color w:val="000000" w:themeColor="text1"/>
                <w:kern w:val="0"/>
                <w:szCs w:val="21"/>
              </w:rPr>
              <w:t>不同</w:t>
            </w:r>
            <w:r w:rsidRPr="00CE5F98">
              <w:rPr>
                <w:color w:val="000000" w:themeColor="text1"/>
                <w:kern w:val="0"/>
                <w:szCs w:val="21"/>
              </w:rPr>
              <w:t>个性员工的</w:t>
            </w:r>
            <w:r w:rsidRPr="00CE5F98">
              <w:rPr>
                <w:rFonts w:hint="eastAsia"/>
                <w:color w:val="000000" w:themeColor="text1"/>
                <w:kern w:val="0"/>
                <w:szCs w:val="21"/>
              </w:rPr>
              <w:t>管理</w:t>
            </w:r>
            <w:r w:rsidRPr="00CE5F98">
              <w:rPr>
                <w:color w:val="000000" w:themeColor="text1"/>
                <w:kern w:val="0"/>
                <w:szCs w:val="21"/>
              </w:rPr>
              <w:t>方式，</w:t>
            </w:r>
            <w:r w:rsidRPr="00CE5F98">
              <w:rPr>
                <w:rFonts w:hint="eastAsia"/>
                <w:color w:val="000000" w:themeColor="text1"/>
                <w:kern w:val="0"/>
                <w:szCs w:val="21"/>
              </w:rPr>
              <w:t>能够</w:t>
            </w:r>
            <w:r w:rsidRPr="00CE5F98">
              <w:rPr>
                <w:color w:val="000000" w:themeColor="text1"/>
                <w:kern w:val="0"/>
                <w:szCs w:val="21"/>
              </w:rPr>
              <w:t>为岗位制定胜任力模型</w:t>
            </w:r>
          </w:p>
        </w:tc>
        <w:tc>
          <w:tcPr>
            <w:tcW w:w="0" w:type="auto"/>
            <w:vAlign w:val="center"/>
          </w:tcPr>
          <w:p w14:paraId="2108F527"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重难点：胜任力模型</w:t>
            </w:r>
          </w:p>
        </w:tc>
        <w:tc>
          <w:tcPr>
            <w:tcW w:w="0" w:type="auto"/>
            <w:vAlign w:val="center"/>
          </w:tcPr>
          <w:p w14:paraId="6FB19D80" w14:textId="77777777" w:rsidR="00030C59" w:rsidRPr="00CE5F98" w:rsidRDefault="00030C59" w:rsidP="00AB36A9">
            <w:pPr>
              <w:rPr>
                <w:rFonts w:hint="eastAsia"/>
                <w:color w:val="000000" w:themeColor="text1"/>
                <w:kern w:val="0"/>
                <w:szCs w:val="21"/>
              </w:rPr>
            </w:pPr>
            <w:r w:rsidRPr="00CE5F98">
              <w:rPr>
                <w:color w:val="000000" w:themeColor="text1"/>
                <w:kern w:val="0"/>
                <w:szCs w:val="21"/>
              </w:rPr>
              <w:t>4</w:t>
            </w:r>
          </w:p>
        </w:tc>
        <w:tc>
          <w:tcPr>
            <w:tcW w:w="0" w:type="auto"/>
            <w:vAlign w:val="center"/>
          </w:tcPr>
          <w:p w14:paraId="0BF42A85"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讲授法、自主学习、案例分析</w:t>
            </w:r>
          </w:p>
        </w:tc>
        <w:tc>
          <w:tcPr>
            <w:tcW w:w="904" w:type="dxa"/>
            <w:vAlign w:val="center"/>
          </w:tcPr>
          <w:p w14:paraId="310FDCE6" w14:textId="77777777" w:rsidR="00030C59" w:rsidRPr="00CE5F98" w:rsidRDefault="00030C59" w:rsidP="00CB22E0">
            <w:pPr>
              <w:rPr>
                <w:rFonts w:hint="eastAsia"/>
                <w:color w:val="000000" w:themeColor="text1"/>
                <w:kern w:val="0"/>
                <w:szCs w:val="21"/>
              </w:rPr>
            </w:pPr>
            <w:r w:rsidRPr="00CE5F98">
              <w:rPr>
                <w:rFonts w:hint="eastAsia"/>
                <w:color w:val="000000" w:themeColor="text1"/>
                <w:kern w:val="0"/>
                <w:szCs w:val="21"/>
              </w:rPr>
              <w:t>目标2、目标</w:t>
            </w:r>
            <w:r w:rsidRPr="00CE5F98">
              <w:rPr>
                <w:color w:val="000000" w:themeColor="text1"/>
                <w:kern w:val="0"/>
                <w:szCs w:val="21"/>
              </w:rPr>
              <w:t>3</w:t>
            </w:r>
          </w:p>
        </w:tc>
      </w:tr>
      <w:tr w:rsidR="00CE5F98" w:rsidRPr="00CE5F98" w14:paraId="2BF7E781" w14:textId="77777777" w:rsidTr="0089622B">
        <w:trPr>
          <w:jc w:val="center"/>
        </w:trPr>
        <w:tc>
          <w:tcPr>
            <w:tcW w:w="704" w:type="dxa"/>
            <w:vAlign w:val="center"/>
          </w:tcPr>
          <w:p w14:paraId="60A23851" w14:textId="77777777" w:rsidR="00030C59" w:rsidRPr="00CE5F98" w:rsidRDefault="00030C59" w:rsidP="00AB36A9">
            <w:pPr>
              <w:widowControl/>
              <w:jc w:val="center"/>
              <w:rPr>
                <w:rFonts w:hint="eastAsia"/>
                <w:color w:val="000000" w:themeColor="text1"/>
                <w:kern w:val="0"/>
                <w:szCs w:val="21"/>
              </w:rPr>
            </w:pPr>
            <w:r w:rsidRPr="00CE5F98">
              <w:rPr>
                <w:color w:val="000000" w:themeColor="text1"/>
                <w:kern w:val="0"/>
                <w:szCs w:val="21"/>
              </w:rPr>
              <w:t>第五单元</w:t>
            </w:r>
          </w:p>
        </w:tc>
        <w:tc>
          <w:tcPr>
            <w:tcW w:w="1930" w:type="dxa"/>
            <w:vAlign w:val="center"/>
          </w:tcPr>
          <w:p w14:paraId="4A5773E9"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态度概念与构成，态度形成的理论，工作满意度与组织承诺，态度转变的因素和方法</w:t>
            </w:r>
          </w:p>
        </w:tc>
        <w:tc>
          <w:tcPr>
            <w:tcW w:w="0" w:type="auto"/>
            <w:vAlign w:val="center"/>
          </w:tcPr>
          <w:p w14:paraId="18068E7C"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了解态度的含义、测量、转变理论；了解工作态度、工作满意度、工作效率的关系</w:t>
            </w:r>
          </w:p>
        </w:tc>
        <w:tc>
          <w:tcPr>
            <w:tcW w:w="0" w:type="auto"/>
            <w:vAlign w:val="center"/>
          </w:tcPr>
          <w:p w14:paraId="4E94E08C" w14:textId="77777777" w:rsidR="00030C59" w:rsidRPr="00CE5F98" w:rsidRDefault="00030C59" w:rsidP="0089622B">
            <w:pPr>
              <w:widowControl/>
              <w:jc w:val="center"/>
              <w:rPr>
                <w:rFonts w:hint="eastAsia"/>
                <w:color w:val="000000" w:themeColor="text1"/>
                <w:kern w:val="0"/>
                <w:szCs w:val="21"/>
              </w:rPr>
            </w:pPr>
            <w:r w:rsidRPr="00CE5F98">
              <w:rPr>
                <w:rFonts w:hint="eastAsia"/>
                <w:color w:val="000000" w:themeColor="text1"/>
                <w:kern w:val="0"/>
                <w:szCs w:val="21"/>
              </w:rPr>
              <w:t>重点：工作满意度与组织承诺</w:t>
            </w:r>
          </w:p>
          <w:p w14:paraId="407728DC" w14:textId="77777777" w:rsidR="00030C59" w:rsidRPr="00CE5F98" w:rsidRDefault="00030C59" w:rsidP="0089622B">
            <w:pPr>
              <w:widowControl/>
              <w:jc w:val="center"/>
              <w:rPr>
                <w:rFonts w:hint="eastAsia"/>
                <w:color w:val="000000" w:themeColor="text1"/>
                <w:kern w:val="0"/>
                <w:szCs w:val="21"/>
              </w:rPr>
            </w:pPr>
            <w:r w:rsidRPr="00CE5F98">
              <w:rPr>
                <w:rFonts w:hint="eastAsia"/>
                <w:color w:val="000000" w:themeColor="text1"/>
                <w:kern w:val="0"/>
                <w:szCs w:val="21"/>
              </w:rPr>
              <w:t>难点：工作满意度与组织承诺</w:t>
            </w:r>
          </w:p>
        </w:tc>
        <w:tc>
          <w:tcPr>
            <w:tcW w:w="0" w:type="auto"/>
            <w:vAlign w:val="center"/>
          </w:tcPr>
          <w:p w14:paraId="36675D22" w14:textId="77777777" w:rsidR="00030C59" w:rsidRPr="00CE5F98" w:rsidRDefault="00030C59" w:rsidP="0089622B">
            <w:pPr>
              <w:widowControl/>
              <w:jc w:val="center"/>
              <w:rPr>
                <w:rFonts w:hint="eastAsia"/>
                <w:color w:val="000000" w:themeColor="text1"/>
                <w:kern w:val="0"/>
                <w:szCs w:val="21"/>
              </w:rPr>
            </w:pPr>
            <w:r w:rsidRPr="00CE5F98">
              <w:rPr>
                <w:rFonts w:hint="eastAsia"/>
                <w:color w:val="000000" w:themeColor="text1"/>
                <w:kern w:val="0"/>
                <w:szCs w:val="21"/>
              </w:rPr>
              <w:t>4</w:t>
            </w:r>
          </w:p>
        </w:tc>
        <w:tc>
          <w:tcPr>
            <w:tcW w:w="0" w:type="auto"/>
            <w:vAlign w:val="center"/>
          </w:tcPr>
          <w:p w14:paraId="366CB9B1" w14:textId="77777777" w:rsidR="00030C59" w:rsidRPr="00CE5F98" w:rsidRDefault="00030C59" w:rsidP="001E7BD2">
            <w:pPr>
              <w:widowControl/>
              <w:rPr>
                <w:rFonts w:hint="eastAsia"/>
                <w:color w:val="000000" w:themeColor="text1"/>
                <w:kern w:val="0"/>
                <w:szCs w:val="21"/>
              </w:rPr>
            </w:pPr>
            <w:r w:rsidRPr="00CE5F98">
              <w:rPr>
                <w:rFonts w:hint="eastAsia"/>
                <w:color w:val="000000" w:themeColor="text1"/>
                <w:kern w:val="0"/>
                <w:szCs w:val="21"/>
              </w:rPr>
              <w:t>讲授法、案例分析</w:t>
            </w:r>
          </w:p>
          <w:p w14:paraId="041C9B10" w14:textId="77777777" w:rsidR="00030C59" w:rsidRPr="00CE5F98" w:rsidRDefault="00030C59" w:rsidP="0089622B">
            <w:pPr>
              <w:widowControl/>
              <w:ind w:firstLineChars="200" w:firstLine="420"/>
              <w:jc w:val="center"/>
              <w:rPr>
                <w:rFonts w:hint="eastAsia"/>
                <w:color w:val="000000" w:themeColor="text1"/>
                <w:kern w:val="0"/>
                <w:szCs w:val="21"/>
              </w:rPr>
            </w:pPr>
          </w:p>
        </w:tc>
        <w:tc>
          <w:tcPr>
            <w:tcW w:w="904" w:type="dxa"/>
            <w:vAlign w:val="center"/>
          </w:tcPr>
          <w:p w14:paraId="58756D88" w14:textId="77777777" w:rsidR="00030C59" w:rsidRPr="00CE5F98" w:rsidRDefault="00030C59" w:rsidP="0089622B">
            <w:pPr>
              <w:widowControl/>
              <w:jc w:val="center"/>
              <w:rPr>
                <w:rFonts w:hint="eastAsia"/>
                <w:color w:val="000000" w:themeColor="text1"/>
                <w:kern w:val="0"/>
                <w:szCs w:val="21"/>
              </w:rPr>
            </w:pPr>
            <w:r w:rsidRPr="00CE5F98">
              <w:rPr>
                <w:rFonts w:hint="eastAsia"/>
                <w:color w:val="000000" w:themeColor="text1"/>
                <w:kern w:val="0"/>
                <w:szCs w:val="21"/>
              </w:rPr>
              <w:t>目标2、</w:t>
            </w:r>
          </w:p>
        </w:tc>
      </w:tr>
      <w:tr w:rsidR="00CE5F98" w:rsidRPr="00CE5F98" w14:paraId="51C75FAC" w14:textId="77777777" w:rsidTr="0089622B">
        <w:trPr>
          <w:jc w:val="center"/>
        </w:trPr>
        <w:tc>
          <w:tcPr>
            <w:tcW w:w="704" w:type="dxa"/>
            <w:vAlign w:val="center"/>
          </w:tcPr>
          <w:p w14:paraId="60790552" w14:textId="77777777" w:rsidR="00030C59" w:rsidRPr="00CE5F98" w:rsidRDefault="00030C59" w:rsidP="00BA201E">
            <w:pPr>
              <w:widowControl/>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六</w:t>
            </w:r>
            <w:r w:rsidRPr="00CE5F98">
              <w:rPr>
                <w:color w:val="000000" w:themeColor="text1"/>
                <w:kern w:val="0"/>
                <w:szCs w:val="21"/>
              </w:rPr>
              <w:t>单元</w:t>
            </w:r>
          </w:p>
        </w:tc>
        <w:tc>
          <w:tcPr>
            <w:tcW w:w="1930" w:type="dxa"/>
            <w:vAlign w:val="center"/>
          </w:tcPr>
          <w:p w14:paraId="1DCE033E" w14:textId="77777777" w:rsidR="00030C59" w:rsidRPr="00CE5F98" w:rsidRDefault="00030C59" w:rsidP="00AB36A9">
            <w:pPr>
              <w:rPr>
                <w:rFonts w:hint="eastAsia"/>
                <w:color w:val="000000" w:themeColor="text1"/>
              </w:rPr>
            </w:pPr>
            <w:r w:rsidRPr="00CE5F98">
              <w:rPr>
                <w:rFonts w:hint="eastAsia"/>
                <w:color w:val="000000" w:themeColor="text1"/>
              </w:rPr>
              <w:t>需要与激励、激励原则与方法、内容型激励理论、过程型激励理论、工具型激励理论</w:t>
            </w:r>
          </w:p>
        </w:tc>
        <w:tc>
          <w:tcPr>
            <w:tcW w:w="0" w:type="auto"/>
            <w:vAlign w:val="center"/>
          </w:tcPr>
          <w:p w14:paraId="035F1CF2" w14:textId="77777777" w:rsidR="00030C59" w:rsidRPr="00CE5F98" w:rsidRDefault="00030C59" w:rsidP="00AB36A9">
            <w:pPr>
              <w:rPr>
                <w:rFonts w:hint="eastAsia"/>
                <w:color w:val="000000" w:themeColor="text1"/>
              </w:rPr>
            </w:pPr>
            <w:r w:rsidRPr="00CE5F98">
              <w:rPr>
                <w:rFonts w:hint="eastAsia"/>
                <w:color w:val="000000" w:themeColor="text1"/>
              </w:rPr>
              <w:t>使学生了解人类行为的模式、理解动机概念和目标管理；理解需要与激励概念、激励的基本模式；理解马斯洛的需要层次理论、赫茨伯格的“双因素理论”、弗鲁姆的期望理论、亚当斯的公平理论、强化理论、归因理论几种激励理论的基本观点；能运用激励理论调动员工的积极性</w:t>
            </w:r>
          </w:p>
        </w:tc>
        <w:tc>
          <w:tcPr>
            <w:tcW w:w="0" w:type="auto"/>
            <w:vAlign w:val="center"/>
          </w:tcPr>
          <w:p w14:paraId="72E624F6" w14:textId="77777777" w:rsidR="00030C59" w:rsidRPr="00CE5F98" w:rsidRDefault="00030C59" w:rsidP="0089622B">
            <w:pPr>
              <w:widowControl/>
              <w:jc w:val="center"/>
              <w:rPr>
                <w:rFonts w:hint="eastAsia"/>
                <w:color w:val="000000" w:themeColor="text1"/>
                <w:kern w:val="0"/>
                <w:szCs w:val="21"/>
              </w:rPr>
            </w:pPr>
            <w:r w:rsidRPr="00CE5F98">
              <w:rPr>
                <w:rFonts w:hint="eastAsia"/>
                <w:color w:val="000000" w:themeColor="text1"/>
                <w:kern w:val="0"/>
                <w:szCs w:val="21"/>
              </w:rPr>
              <w:t>重点：理解激励理论的内涵</w:t>
            </w:r>
          </w:p>
          <w:p w14:paraId="0224E24A" w14:textId="77777777" w:rsidR="00030C59" w:rsidRPr="00CE5F98" w:rsidRDefault="00030C59" w:rsidP="0089622B">
            <w:pPr>
              <w:widowControl/>
              <w:jc w:val="center"/>
              <w:rPr>
                <w:rFonts w:hint="eastAsia"/>
                <w:color w:val="000000" w:themeColor="text1"/>
                <w:kern w:val="0"/>
                <w:szCs w:val="21"/>
              </w:rPr>
            </w:pPr>
            <w:r w:rsidRPr="00CE5F98">
              <w:rPr>
                <w:rFonts w:hint="eastAsia"/>
                <w:color w:val="000000" w:themeColor="text1"/>
                <w:kern w:val="0"/>
                <w:szCs w:val="21"/>
              </w:rPr>
              <w:t>难点：激励理论的应用</w:t>
            </w:r>
          </w:p>
        </w:tc>
        <w:tc>
          <w:tcPr>
            <w:tcW w:w="0" w:type="auto"/>
            <w:vAlign w:val="center"/>
          </w:tcPr>
          <w:p w14:paraId="5C09DA2B" w14:textId="77777777" w:rsidR="00030C59" w:rsidRPr="00CE5F98" w:rsidRDefault="00030C59" w:rsidP="0089622B">
            <w:pPr>
              <w:widowControl/>
              <w:jc w:val="center"/>
              <w:rPr>
                <w:rFonts w:hint="eastAsia"/>
                <w:color w:val="000000" w:themeColor="text1"/>
                <w:kern w:val="0"/>
                <w:szCs w:val="21"/>
              </w:rPr>
            </w:pPr>
            <w:r w:rsidRPr="00CE5F98">
              <w:rPr>
                <w:rFonts w:hint="eastAsia"/>
                <w:color w:val="000000" w:themeColor="text1"/>
                <w:kern w:val="0"/>
                <w:szCs w:val="21"/>
              </w:rPr>
              <w:t>10</w:t>
            </w:r>
          </w:p>
        </w:tc>
        <w:tc>
          <w:tcPr>
            <w:tcW w:w="0" w:type="auto"/>
            <w:vAlign w:val="center"/>
          </w:tcPr>
          <w:p w14:paraId="010380B0" w14:textId="77777777" w:rsidR="00030C59" w:rsidRPr="00CE5F98" w:rsidRDefault="00030C59" w:rsidP="001E7BD2">
            <w:pPr>
              <w:widowControl/>
              <w:rPr>
                <w:rFonts w:hint="eastAsia"/>
                <w:color w:val="000000" w:themeColor="text1"/>
                <w:kern w:val="0"/>
                <w:szCs w:val="21"/>
              </w:rPr>
            </w:pPr>
            <w:r w:rsidRPr="00CE5F98">
              <w:rPr>
                <w:rFonts w:hint="eastAsia"/>
                <w:color w:val="000000" w:themeColor="text1"/>
                <w:kern w:val="0"/>
                <w:szCs w:val="21"/>
              </w:rPr>
              <w:t>讲授法、自主学习、视频赏析、小组学习、案例分析</w:t>
            </w:r>
          </w:p>
          <w:p w14:paraId="7E6C9AFA" w14:textId="77777777" w:rsidR="00030C59" w:rsidRPr="00CE5F98" w:rsidRDefault="00030C59" w:rsidP="0089622B">
            <w:pPr>
              <w:widowControl/>
              <w:ind w:firstLineChars="200" w:firstLine="420"/>
              <w:jc w:val="center"/>
              <w:rPr>
                <w:rFonts w:hint="eastAsia"/>
                <w:color w:val="000000" w:themeColor="text1"/>
                <w:kern w:val="0"/>
                <w:szCs w:val="21"/>
              </w:rPr>
            </w:pPr>
          </w:p>
        </w:tc>
        <w:tc>
          <w:tcPr>
            <w:tcW w:w="904" w:type="dxa"/>
            <w:vAlign w:val="center"/>
          </w:tcPr>
          <w:p w14:paraId="27826E1F" w14:textId="77777777" w:rsidR="00030C59" w:rsidRPr="00CE5F98" w:rsidRDefault="00030C59" w:rsidP="0089622B">
            <w:pPr>
              <w:widowControl/>
              <w:jc w:val="center"/>
              <w:rPr>
                <w:rFonts w:hint="eastAsia"/>
                <w:color w:val="000000" w:themeColor="text1"/>
                <w:kern w:val="0"/>
                <w:szCs w:val="21"/>
              </w:rPr>
            </w:pPr>
            <w:r w:rsidRPr="00CE5F98">
              <w:rPr>
                <w:rFonts w:hint="eastAsia"/>
                <w:color w:val="000000" w:themeColor="text1"/>
                <w:kern w:val="0"/>
                <w:szCs w:val="21"/>
              </w:rPr>
              <w:t>目标2、目标1、目标3</w:t>
            </w:r>
          </w:p>
        </w:tc>
      </w:tr>
      <w:tr w:rsidR="00CE5F98" w:rsidRPr="00CE5F98" w14:paraId="30E6084B" w14:textId="77777777" w:rsidTr="0089622B">
        <w:trPr>
          <w:jc w:val="center"/>
        </w:trPr>
        <w:tc>
          <w:tcPr>
            <w:tcW w:w="704" w:type="dxa"/>
            <w:vAlign w:val="center"/>
          </w:tcPr>
          <w:p w14:paraId="68AE1D1A" w14:textId="77777777" w:rsidR="00030C59" w:rsidRPr="00CE5F98" w:rsidRDefault="00030C59" w:rsidP="00BA201E">
            <w:pPr>
              <w:widowControl/>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七</w:t>
            </w:r>
            <w:r w:rsidRPr="00CE5F98">
              <w:rPr>
                <w:color w:val="000000" w:themeColor="text1"/>
                <w:kern w:val="0"/>
                <w:szCs w:val="21"/>
              </w:rPr>
              <w:t>单元</w:t>
            </w:r>
          </w:p>
        </w:tc>
        <w:tc>
          <w:tcPr>
            <w:tcW w:w="1930" w:type="dxa"/>
            <w:vAlign w:val="center"/>
          </w:tcPr>
          <w:p w14:paraId="7A9F638E" w14:textId="77777777" w:rsidR="00030C59" w:rsidRPr="00CE5F98" w:rsidRDefault="00030C59" w:rsidP="00AB36A9">
            <w:pPr>
              <w:rPr>
                <w:rFonts w:hint="eastAsia"/>
                <w:color w:val="000000" w:themeColor="text1"/>
              </w:rPr>
            </w:pPr>
            <w:r w:rsidRPr="00CE5F98">
              <w:rPr>
                <w:rFonts w:hint="eastAsia"/>
                <w:color w:val="000000" w:themeColor="text1"/>
              </w:rPr>
              <w:t>群体的含义、功能，群体凝聚力、群体意见沟通、人际关系的障碍与改善人际关系的方法，团队建设</w:t>
            </w:r>
          </w:p>
        </w:tc>
        <w:tc>
          <w:tcPr>
            <w:tcW w:w="0" w:type="auto"/>
            <w:vAlign w:val="center"/>
          </w:tcPr>
          <w:p w14:paraId="4FBB3B1E" w14:textId="77777777" w:rsidR="00030C59" w:rsidRPr="00CE5F98" w:rsidRDefault="00030C59" w:rsidP="00AB36A9">
            <w:pPr>
              <w:rPr>
                <w:rFonts w:hint="eastAsia"/>
                <w:color w:val="000000" w:themeColor="text1"/>
              </w:rPr>
            </w:pPr>
            <w:r w:rsidRPr="00CE5F98">
              <w:rPr>
                <w:rFonts w:hint="eastAsia"/>
                <w:color w:val="000000" w:themeColor="text1"/>
              </w:rPr>
              <w:t>了解</w:t>
            </w:r>
            <w:r w:rsidRPr="00CE5F98">
              <w:rPr>
                <w:color w:val="000000" w:themeColor="text1"/>
              </w:rPr>
              <w:t>群体的</w:t>
            </w:r>
            <w:r w:rsidRPr="00CE5F98">
              <w:rPr>
                <w:rFonts w:hint="eastAsia"/>
                <w:color w:val="000000" w:themeColor="text1"/>
              </w:rPr>
              <w:t>特殊性</w:t>
            </w:r>
            <w:r w:rsidRPr="00CE5F98">
              <w:rPr>
                <w:color w:val="000000" w:themeColor="text1"/>
              </w:rPr>
              <w:t>，</w:t>
            </w:r>
            <w:r w:rsidRPr="00CE5F98">
              <w:rPr>
                <w:rFonts w:hint="eastAsia"/>
                <w:color w:val="000000" w:themeColor="text1"/>
              </w:rPr>
              <w:t>如</w:t>
            </w:r>
            <w:r w:rsidRPr="00CE5F98">
              <w:rPr>
                <w:color w:val="000000" w:themeColor="text1"/>
              </w:rPr>
              <w:t>小群体</w:t>
            </w:r>
            <w:r w:rsidRPr="00CE5F98">
              <w:rPr>
                <w:rFonts w:hint="eastAsia"/>
                <w:color w:val="000000" w:themeColor="text1"/>
              </w:rPr>
              <w:t>的</w:t>
            </w:r>
            <w:r w:rsidRPr="00CE5F98">
              <w:rPr>
                <w:color w:val="000000" w:themeColor="text1"/>
              </w:rPr>
              <w:t>利弊，</w:t>
            </w:r>
            <w:r w:rsidRPr="00CE5F98">
              <w:rPr>
                <w:rFonts w:hint="eastAsia"/>
                <w:color w:val="000000" w:themeColor="text1"/>
              </w:rPr>
              <w:t>提升</w:t>
            </w:r>
            <w:r w:rsidRPr="00CE5F98">
              <w:rPr>
                <w:color w:val="000000" w:themeColor="text1"/>
              </w:rPr>
              <w:t>群体凝聚力，了解组织中沟通的常见模式，消除沟通障碍。</w:t>
            </w:r>
          </w:p>
        </w:tc>
        <w:tc>
          <w:tcPr>
            <w:tcW w:w="0" w:type="auto"/>
            <w:vAlign w:val="center"/>
          </w:tcPr>
          <w:p w14:paraId="5CD7C38A" w14:textId="77777777" w:rsidR="00030C59" w:rsidRPr="00CE5F98" w:rsidRDefault="00030C59" w:rsidP="00AB36A9">
            <w:pPr>
              <w:rPr>
                <w:rFonts w:hint="eastAsia"/>
                <w:color w:val="000000" w:themeColor="text1"/>
              </w:rPr>
            </w:pPr>
            <w:r w:rsidRPr="00CE5F98">
              <w:rPr>
                <w:rFonts w:hint="eastAsia"/>
                <w:color w:val="000000" w:themeColor="text1"/>
              </w:rPr>
              <w:t>重点：团队建设</w:t>
            </w:r>
          </w:p>
          <w:p w14:paraId="5C757693" w14:textId="77777777" w:rsidR="00030C59" w:rsidRPr="00CE5F98" w:rsidRDefault="00030C59" w:rsidP="00AB36A9">
            <w:pPr>
              <w:rPr>
                <w:rFonts w:hint="eastAsia"/>
                <w:color w:val="000000" w:themeColor="text1"/>
              </w:rPr>
            </w:pPr>
            <w:r w:rsidRPr="00CE5F98">
              <w:rPr>
                <w:rFonts w:hint="eastAsia"/>
                <w:color w:val="000000" w:themeColor="text1"/>
              </w:rPr>
              <w:t>难点：群体凝聚力提</w:t>
            </w:r>
            <w:r w:rsidRPr="00CE5F98">
              <w:rPr>
                <w:rFonts w:hint="eastAsia"/>
                <w:color w:val="000000" w:themeColor="text1"/>
              </w:rPr>
              <w:lastRenderedPageBreak/>
              <w:t>升</w:t>
            </w:r>
          </w:p>
        </w:tc>
        <w:tc>
          <w:tcPr>
            <w:tcW w:w="0" w:type="auto"/>
            <w:vAlign w:val="center"/>
          </w:tcPr>
          <w:p w14:paraId="2152BF65" w14:textId="77777777" w:rsidR="00030C59" w:rsidRPr="00CE5F98" w:rsidRDefault="00030C59" w:rsidP="00AB36A9">
            <w:pPr>
              <w:rPr>
                <w:rFonts w:hint="eastAsia"/>
                <w:color w:val="000000" w:themeColor="text1"/>
              </w:rPr>
            </w:pPr>
            <w:r w:rsidRPr="00CE5F98">
              <w:rPr>
                <w:color w:val="000000" w:themeColor="text1"/>
              </w:rPr>
              <w:lastRenderedPageBreak/>
              <w:t>4</w:t>
            </w:r>
          </w:p>
        </w:tc>
        <w:tc>
          <w:tcPr>
            <w:tcW w:w="0" w:type="auto"/>
            <w:vAlign w:val="center"/>
          </w:tcPr>
          <w:p w14:paraId="7E853EEF" w14:textId="77777777" w:rsidR="00030C59" w:rsidRPr="00CE5F98" w:rsidRDefault="00030C59" w:rsidP="00AB36A9">
            <w:pPr>
              <w:rPr>
                <w:rFonts w:hint="eastAsia"/>
                <w:color w:val="000000" w:themeColor="text1"/>
              </w:rPr>
            </w:pPr>
            <w:r w:rsidRPr="00CE5F98">
              <w:rPr>
                <w:rFonts w:hint="eastAsia"/>
                <w:color w:val="000000" w:themeColor="text1"/>
              </w:rPr>
              <w:t>讲授法、自主学习、小组学习、案例分析</w:t>
            </w:r>
          </w:p>
        </w:tc>
        <w:tc>
          <w:tcPr>
            <w:tcW w:w="904" w:type="dxa"/>
            <w:vAlign w:val="center"/>
          </w:tcPr>
          <w:p w14:paraId="58CC4E55" w14:textId="77777777" w:rsidR="00030C59" w:rsidRPr="00CE5F98" w:rsidRDefault="00030C59" w:rsidP="00CB22E0">
            <w:pPr>
              <w:rPr>
                <w:rFonts w:hint="eastAsia"/>
                <w:color w:val="000000" w:themeColor="text1"/>
              </w:rPr>
            </w:pPr>
            <w:r w:rsidRPr="00CE5F98">
              <w:rPr>
                <w:rFonts w:hint="eastAsia"/>
                <w:color w:val="000000" w:themeColor="text1"/>
              </w:rPr>
              <w:t>目标2、目标</w:t>
            </w:r>
            <w:r w:rsidRPr="00CE5F98">
              <w:rPr>
                <w:color w:val="000000" w:themeColor="text1"/>
              </w:rPr>
              <w:t>1</w:t>
            </w:r>
          </w:p>
        </w:tc>
      </w:tr>
      <w:tr w:rsidR="00CE5F98" w:rsidRPr="00CE5F98" w14:paraId="19B3FC91" w14:textId="77777777" w:rsidTr="0089622B">
        <w:trPr>
          <w:jc w:val="center"/>
        </w:trPr>
        <w:tc>
          <w:tcPr>
            <w:tcW w:w="704" w:type="dxa"/>
            <w:vAlign w:val="center"/>
          </w:tcPr>
          <w:p w14:paraId="03D8F0ED" w14:textId="77777777" w:rsidR="00030C59" w:rsidRPr="00CE5F98" w:rsidRDefault="00030C59" w:rsidP="00BA201E">
            <w:pPr>
              <w:widowControl/>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八</w:t>
            </w:r>
            <w:r w:rsidRPr="00CE5F98">
              <w:rPr>
                <w:color w:val="000000" w:themeColor="text1"/>
                <w:kern w:val="0"/>
                <w:szCs w:val="21"/>
              </w:rPr>
              <w:t>单元</w:t>
            </w:r>
          </w:p>
        </w:tc>
        <w:tc>
          <w:tcPr>
            <w:tcW w:w="1930" w:type="dxa"/>
            <w:vAlign w:val="center"/>
          </w:tcPr>
          <w:p w14:paraId="349F791C" w14:textId="77777777" w:rsidR="00030C59" w:rsidRPr="00CE5F98" w:rsidRDefault="00030C59" w:rsidP="00AB36A9">
            <w:pPr>
              <w:rPr>
                <w:rFonts w:hint="eastAsia"/>
                <w:color w:val="000000" w:themeColor="text1"/>
              </w:rPr>
            </w:pPr>
            <w:r w:rsidRPr="00CE5F98">
              <w:rPr>
                <w:rFonts w:hint="eastAsia"/>
                <w:color w:val="000000" w:themeColor="text1"/>
              </w:rPr>
              <w:t>组织结构、古典的组织理论、现代系统和应变的组织理论、组织文化、组织变革</w:t>
            </w:r>
          </w:p>
        </w:tc>
        <w:tc>
          <w:tcPr>
            <w:tcW w:w="0" w:type="auto"/>
            <w:vAlign w:val="center"/>
          </w:tcPr>
          <w:p w14:paraId="64F5E5CF" w14:textId="77777777" w:rsidR="00030C59" w:rsidRPr="00CE5F98" w:rsidRDefault="00030C59" w:rsidP="00AB36A9">
            <w:pPr>
              <w:rPr>
                <w:rFonts w:hint="eastAsia"/>
                <w:color w:val="000000" w:themeColor="text1"/>
              </w:rPr>
            </w:pPr>
            <w:r w:rsidRPr="00CE5F98">
              <w:rPr>
                <w:rFonts w:hint="eastAsia"/>
                <w:color w:val="000000" w:themeColor="text1"/>
              </w:rPr>
              <w:t>了解组织的观念、分类、组织结构、现代社会组织结构的内容、特点及管理原则；了解组织的理论和模式；了解组织改革的目标、过程、方法、策略和阻力及克服阻力的策略；了解组织发展的活动内容，把握组织文化建设的内容、原则和策略；分析组织改革和发展中应注意的心理学问题；设计组织文化建设的策略。</w:t>
            </w:r>
          </w:p>
        </w:tc>
        <w:tc>
          <w:tcPr>
            <w:tcW w:w="0" w:type="auto"/>
            <w:vAlign w:val="center"/>
          </w:tcPr>
          <w:p w14:paraId="487E30B5" w14:textId="77777777" w:rsidR="00030C59" w:rsidRPr="00CE5F98" w:rsidRDefault="00030C59" w:rsidP="00AB36A9">
            <w:pPr>
              <w:rPr>
                <w:rFonts w:hint="eastAsia"/>
                <w:color w:val="000000" w:themeColor="text1"/>
              </w:rPr>
            </w:pPr>
            <w:r w:rsidRPr="00CE5F98">
              <w:rPr>
                <w:rFonts w:hint="eastAsia"/>
                <w:color w:val="000000" w:themeColor="text1"/>
              </w:rPr>
              <w:t>重点：组织理论</w:t>
            </w:r>
          </w:p>
          <w:p w14:paraId="2C1F68EC" w14:textId="77777777" w:rsidR="00030C59" w:rsidRPr="00CE5F98" w:rsidRDefault="00030C59" w:rsidP="00AB36A9">
            <w:pPr>
              <w:rPr>
                <w:rFonts w:hint="eastAsia"/>
                <w:color w:val="000000" w:themeColor="text1"/>
              </w:rPr>
            </w:pPr>
            <w:r w:rsidRPr="00CE5F98">
              <w:rPr>
                <w:rFonts w:hint="eastAsia"/>
                <w:color w:val="000000" w:themeColor="text1"/>
              </w:rPr>
              <w:t>难点：组织变革</w:t>
            </w:r>
          </w:p>
        </w:tc>
        <w:tc>
          <w:tcPr>
            <w:tcW w:w="0" w:type="auto"/>
            <w:vAlign w:val="center"/>
          </w:tcPr>
          <w:p w14:paraId="4C08DF0E" w14:textId="77777777" w:rsidR="00030C59" w:rsidRPr="00CE5F98" w:rsidRDefault="00030C59" w:rsidP="00AB36A9">
            <w:pPr>
              <w:rPr>
                <w:rFonts w:hint="eastAsia"/>
                <w:color w:val="000000" w:themeColor="text1"/>
              </w:rPr>
            </w:pPr>
            <w:r w:rsidRPr="00CE5F98">
              <w:rPr>
                <w:color w:val="000000" w:themeColor="text1"/>
              </w:rPr>
              <w:t>4</w:t>
            </w:r>
          </w:p>
        </w:tc>
        <w:tc>
          <w:tcPr>
            <w:tcW w:w="0" w:type="auto"/>
            <w:vAlign w:val="center"/>
          </w:tcPr>
          <w:p w14:paraId="0B61F435" w14:textId="77777777" w:rsidR="00030C59" w:rsidRPr="00CE5F98" w:rsidRDefault="00030C59" w:rsidP="00AB36A9">
            <w:pPr>
              <w:rPr>
                <w:rFonts w:hint="eastAsia"/>
                <w:color w:val="000000" w:themeColor="text1"/>
              </w:rPr>
            </w:pPr>
            <w:r w:rsidRPr="00CE5F98">
              <w:rPr>
                <w:rFonts w:hint="eastAsia"/>
                <w:color w:val="000000" w:themeColor="text1"/>
              </w:rPr>
              <w:t>讲授法、自主学习、案例分析</w:t>
            </w:r>
          </w:p>
          <w:p w14:paraId="47E239BE" w14:textId="77777777" w:rsidR="00030C59" w:rsidRPr="00CE5F98" w:rsidRDefault="00030C59" w:rsidP="00AB36A9">
            <w:pPr>
              <w:ind w:firstLineChars="200" w:firstLine="420"/>
              <w:rPr>
                <w:rFonts w:hint="eastAsia"/>
                <w:color w:val="000000" w:themeColor="text1"/>
              </w:rPr>
            </w:pPr>
          </w:p>
        </w:tc>
        <w:tc>
          <w:tcPr>
            <w:tcW w:w="904" w:type="dxa"/>
            <w:vAlign w:val="center"/>
          </w:tcPr>
          <w:p w14:paraId="4CCE1978" w14:textId="77777777" w:rsidR="00030C59" w:rsidRPr="00CE5F98" w:rsidRDefault="00030C59" w:rsidP="00CB22E0">
            <w:pPr>
              <w:rPr>
                <w:rFonts w:hint="eastAsia"/>
                <w:color w:val="000000" w:themeColor="text1"/>
              </w:rPr>
            </w:pPr>
            <w:r w:rsidRPr="00CE5F98">
              <w:rPr>
                <w:rFonts w:hint="eastAsia"/>
                <w:color w:val="000000" w:themeColor="text1"/>
              </w:rPr>
              <w:t>目标2、目标</w:t>
            </w:r>
            <w:r w:rsidRPr="00CE5F98">
              <w:rPr>
                <w:color w:val="000000" w:themeColor="text1"/>
              </w:rPr>
              <w:t>1</w:t>
            </w:r>
          </w:p>
        </w:tc>
      </w:tr>
      <w:tr w:rsidR="00CE5F98" w:rsidRPr="00CE5F98" w14:paraId="62B36795" w14:textId="77777777" w:rsidTr="0089622B">
        <w:trPr>
          <w:jc w:val="center"/>
        </w:trPr>
        <w:tc>
          <w:tcPr>
            <w:tcW w:w="704" w:type="dxa"/>
            <w:vAlign w:val="center"/>
          </w:tcPr>
          <w:p w14:paraId="28ED16B3" w14:textId="77777777" w:rsidR="00030C59" w:rsidRPr="00CE5F98" w:rsidRDefault="00030C59" w:rsidP="00BA201E">
            <w:pPr>
              <w:widowControl/>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九</w:t>
            </w:r>
            <w:r w:rsidRPr="00CE5F98">
              <w:rPr>
                <w:color w:val="000000" w:themeColor="text1"/>
                <w:kern w:val="0"/>
                <w:szCs w:val="21"/>
              </w:rPr>
              <w:t>单元</w:t>
            </w:r>
          </w:p>
        </w:tc>
        <w:tc>
          <w:tcPr>
            <w:tcW w:w="1930" w:type="dxa"/>
            <w:vAlign w:val="center"/>
          </w:tcPr>
          <w:p w14:paraId="2A8CAA91"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领导理论、领导风格、领导品质、领导艺术</w:t>
            </w:r>
          </w:p>
        </w:tc>
        <w:tc>
          <w:tcPr>
            <w:tcW w:w="0" w:type="auto"/>
            <w:vAlign w:val="center"/>
          </w:tcPr>
          <w:p w14:paraId="717858D6"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了解</w:t>
            </w:r>
            <w:r w:rsidRPr="00CE5F98">
              <w:rPr>
                <w:color w:val="000000" w:themeColor="text1"/>
                <w:kern w:val="0"/>
                <w:szCs w:val="21"/>
              </w:rPr>
              <w:t>领导的含义，了解</w:t>
            </w:r>
            <w:r w:rsidRPr="00CE5F98">
              <w:rPr>
                <w:rFonts w:hint="eastAsia"/>
                <w:color w:val="000000" w:themeColor="text1"/>
                <w:kern w:val="0"/>
                <w:szCs w:val="21"/>
              </w:rPr>
              <w:t>个性理论、行为理论、权变理论等</w:t>
            </w:r>
            <w:r w:rsidRPr="00CE5F98">
              <w:rPr>
                <w:color w:val="000000" w:themeColor="text1"/>
                <w:kern w:val="0"/>
                <w:szCs w:val="21"/>
              </w:rPr>
              <w:t>领导理论</w:t>
            </w:r>
          </w:p>
        </w:tc>
        <w:tc>
          <w:tcPr>
            <w:tcW w:w="0" w:type="auto"/>
            <w:vAlign w:val="center"/>
          </w:tcPr>
          <w:p w14:paraId="30F4F39E"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重难点：领导理论</w:t>
            </w:r>
          </w:p>
        </w:tc>
        <w:tc>
          <w:tcPr>
            <w:tcW w:w="0" w:type="auto"/>
            <w:vAlign w:val="center"/>
          </w:tcPr>
          <w:p w14:paraId="4032C133" w14:textId="77777777" w:rsidR="00030C59" w:rsidRPr="00CE5F98" w:rsidRDefault="00030C59" w:rsidP="00AB36A9">
            <w:pPr>
              <w:rPr>
                <w:rFonts w:hint="eastAsia"/>
                <w:color w:val="000000" w:themeColor="text1"/>
                <w:kern w:val="0"/>
                <w:szCs w:val="21"/>
              </w:rPr>
            </w:pPr>
            <w:r w:rsidRPr="00CE5F98">
              <w:rPr>
                <w:color w:val="000000" w:themeColor="text1"/>
                <w:kern w:val="0"/>
                <w:szCs w:val="21"/>
              </w:rPr>
              <w:t>2</w:t>
            </w:r>
          </w:p>
        </w:tc>
        <w:tc>
          <w:tcPr>
            <w:tcW w:w="0" w:type="auto"/>
            <w:vAlign w:val="center"/>
          </w:tcPr>
          <w:p w14:paraId="762AA255"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讲授法、案例分析</w:t>
            </w:r>
          </w:p>
        </w:tc>
        <w:tc>
          <w:tcPr>
            <w:tcW w:w="904" w:type="dxa"/>
            <w:vAlign w:val="center"/>
          </w:tcPr>
          <w:p w14:paraId="5CA28ACB"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目标2</w:t>
            </w:r>
          </w:p>
        </w:tc>
      </w:tr>
      <w:tr w:rsidR="00CE5F98" w:rsidRPr="00CE5F98" w14:paraId="0D6E59B6" w14:textId="77777777" w:rsidTr="0089622B">
        <w:trPr>
          <w:jc w:val="center"/>
        </w:trPr>
        <w:tc>
          <w:tcPr>
            <w:tcW w:w="704" w:type="dxa"/>
            <w:vAlign w:val="center"/>
          </w:tcPr>
          <w:p w14:paraId="1799B72B" w14:textId="77777777" w:rsidR="00030C59" w:rsidRPr="00CE5F98" w:rsidRDefault="00030C59" w:rsidP="00BA201E">
            <w:pPr>
              <w:widowControl/>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十</w:t>
            </w:r>
            <w:r w:rsidRPr="00CE5F98">
              <w:rPr>
                <w:color w:val="000000" w:themeColor="text1"/>
                <w:kern w:val="0"/>
                <w:szCs w:val="21"/>
              </w:rPr>
              <w:t>单元</w:t>
            </w:r>
          </w:p>
        </w:tc>
        <w:tc>
          <w:tcPr>
            <w:tcW w:w="1930" w:type="dxa"/>
            <w:vAlign w:val="center"/>
          </w:tcPr>
          <w:p w14:paraId="7F149FA5"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基于管理心理学</w:t>
            </w:r>
            <w:r w:rsidRPr="00CE5F98">
              <w:rPr>
                <w:color w:val="000000" w:themeColor="text1"/>
                <w:kern w:val="0"/>
                <w:szCs w:val="21"/>
              </w:rPr>
              <w:t>理论分析、调查、</w:t>
            </w:r>
            <w:r w:rsidRPr="00CE5F98">
              <w:rPr>
                <w:rFonts w:hint="eastAsia"/>
                <w:color w:val="000000" w:themeColor="text1"/>
                <w:kern w:val="0"/>
                <w:szCs w:val="21"/>
              </w:rPr>
              <w:t>解决</w:t>
            </w:r>
            <w:r w:rsidRPr="00CE5F98">
              <w:rPr>
                <w:color w:val="000000" w:themeColor="text1"/>
                <w:kern w:val="0"/>
                <w:szCs w:val="21"/>
              </w:rPr>
              <w:t>实际问题</w:t>
            </w:r>
          </w:p>
        </w:tc>
        <w:tc>
          <w:tcPr>
            <w:tcW w:w="0" w:type="auto"/>
            <w:vAlign w:val="center"/>
          </w:tcPr>
          <w:p w14:paraId="553D7187"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通过</w:t>
            </w:r>
            <w:r w:rsidRPr="00CE5F98">
              <w:rPr>
                <w:color w:val="000000" w:themeColor="text1"/>
                <w:kern w:val="0"/>
                <w:szCs w:val="21"/>
              </w:rPr>
              <w:t>小组合作，</w:t>
            </w:r>
            <w:r w:rsidRPr="00CE5F98">
              <w:rPr>
                <w:rFonts w:hint="eastAsia"/>
                <w:color w:val="000000" w:themeColor="text1"/>
                <w:kern w:val="0"/>
                <w:szCs w:val="21"/>
              </w:rPr>
              <w:t>提升</w:t>
            </w:r>
            <w:r w:rsidRPr="00CE5F98">
              <w:rPr>
                <w:color w:val="000000" w:themeColor="text1"/>
                <w:kern w:val="0"/>
                <w:szCs w:val="21"/>
              </w:rPr>
              <w:t>将管理心理学理论应用于实践的能力</w:t>
            </w:r>
          </w:p>
        </w:tc>
        <w:tc>
          <w:tcPr>
            <w:tcW w:w="0" w:type="auto"/>
            <w:vAlign w:val="center"/>
          </w:tcPr>
          <w:p w14:paraId="31393A29"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理论应用</w:t>
            </w:r>
            <w:r w:rsidRPr="00CE5F98">
              <w:rPr>
                <w:color w:val="000000" w:themeColor="text1"/>
                <w:kern w:val="0"/>
                <w:szCs w:val="21"/>
              </w:rPr>
              <w:t>于实践的能力</w:t>
            </w:r>
          </w:p>
        </w:tc>
        <w:tc>
          <w:tcPr>
            <w:tcW w:w="0" w:type="auto"/>
            <w:vAlign w:val="center"/>
          </w:tcPr>
          <w:p w14:paraId="7B7902DE" w14:textId="77777777" w:rsidR="00030C59" w:rsidRPr="00CE5F98" w:rsidRDefault="00030C59" w:rsidP="00AB36A9">
            <w:pPr>
              <w:rPr>
                <w:rFonts w:hint="eastAsia"/>
                <w:color w:val="000000" w:themeColor="text1"/>
                <w:kern w:val="0"/>
                <w:szCs w:val="21"/>
              </w:rPr>
            </w:pPr>
            <w:r w:rsidRPr="00CE5F98">
              <w:rPr>
                <w:color w:val="000000" w:themeColor="text1"/>
                <w:kern w:val="0"/>
                <w:szCs w:val="21"/>
              </w:rPr>
              <w:t>4</w:t>
            </w:r>
          </w:p>
        </w:tc>
        <w:tc>
          <w:tcPr>
            <w:tcW w:w="0" w:type="auto"/>
            <w:vAlign w:val="center"/>
          </w:tcPr>
          <w:p w14:paraId="6C7005E4" w14:textId="77777777" w:rsidR="00030C59" w:rsidRPr="00CE5F98" w:rsidRDefault="00030C59" w:rsidP="00AB36A9">
            <w:pPr>
              <w:rPr>
                <w:rFonts w:hint="eastAsia"/>
                <w:color w:val="000000" w:themeColor="text1"/>
                <w:kern w:val="0"/>
                <w:szCs w:val="21"/>
              </w:rPr>
            </w:pPr>
            <w:r w:rsidRPr="00CE5F98">
              <w:rPr>
                <w:rFonts w:hint="eastAsia"/>
                <w:color w:val="000000" w:themeColor="text1"/>
                <w:kern w:val="0"/>
                <w:szCs w:val="21"/>
              </w:rPr>
              <w:t>小组</w:t>
            </w:r>
            <w:r w:rsidRPr="00CE5F98">
              <w:rPr>
                <w:color w:val="000000" w:themeColor="text1"/>
                <w:kern w:val="0"/>
                <w:szCs w:val="21"/>
              </w:rPr>
              <w:t>报告、课堂讨论</w:t>
            </w:r>
          </w:p>
        </w:tc>
        <w:tc>
          <w:tcPr>
            <w:tcW w:w="904" w:type="dxa"/>
            <w:vAlign w:val="center"/>
          </w:tcPr>
          <w:p w14:paraId="209EF6CA" w14:textId="77777777" w:rsidR="00030C59" w:rsidRPr="00CE5F98" w:rsidRDefault="00030C59" w:rsidP="00CB22E0">
            <w:pPr>
              <w:rPr>
                <w:rFonts w:hint="eastAsia"/>
                <w:color w:val="000000" w:themeColor="text1"/>
                <w:kern w:val="0"/>
                <w:szCs w:val="21"/>
              </w:rPr>
            </w:pPr>
            <w:r w:rsidRPr="00CE5F98">
              <w:rPr>
                <w:rFonts w:hint="eastAsia"/>
                <w:color w:val="000000" w:themeColor="text1"/>
                <w:kern w:val="0"/>
                <w:szCs w:val="21"/>
              </w:rPr>
              <w:t>目标</w:t>
            </w:r>
            <w:r w:rsidRPr="00CE5F98">
              <w:rPr>
                <w:color w:val="000000" w:themeColor="text1"/>
                <w:kern w:val="0"/>
                <w:szCs w:val="21"/>
              </w:rPr>
              <w:t>3</w:t>
            </w:r>
          </w:p>
        </w:tc>
      </w:tr>
      <w:tr w:rsidR="00030C59" w:rsidRPr="00CE5F98" w14:paraId="6E0200F8" w14:textId="77777777" w:rsidTr="0089622B">
        <w:trPr>
          <w:trHeight w:val="90"/>
          <w:jc w:val="center"/>
        </w:trPr>
        <w:tc>
          <w:tcPr>
            <w:tcW w:w="704" w:type="dxa"/>
            <w:vAlign w:val="center"/>
          </w:tcPr>
          <w:p w14:paraId="5D7442AE" w14:textId="77777777" w:rsidR="00030C59" w:rsidRPr="00CE5F98" w:rsidRDefault="00030C59" w:rsidP="00AB36A9">
            <w:pPr>
              <w:widowControl/>
              <w:jc w:val="center"/>
              <w:rPr>
                <w:rFonts w:hint="eastAsia"/>
                <w:color w:val="000000" w:themeColor="text1"/>
                <w:kern w:val="0"/>
                <w:szCs w:val="21"/>
              </w:rPr>
            </w:pPr>
            <w:r w:rsidRPr="00CE5F98">
              <w:rPr>
                <w:color w:val="000000" w:themeColor="text1"/>
                <w:kern w:val="0"/>
                <w:szCs w:val="21"/>
              </w:rPr>
              <w:t>总学时</w:t>
            </w:r>
          </w:p>
        </w:tc>
        <w:tc>
          <w:tcPr>
            <w:tcW w:w="1930" w:type="dxa"/>
            <w:vAlign w:val="center"/>
          </w:tcPr>
          <w:p w14:paraId="502EE374" w14:textId="77777777" w:rsidR="00030C59" w:rsidRPr="00CE5F98" w:rsidRDefault="00030C59" w:rsidP="00AB36A9">
            <w:pPr>
              <w:widowControl/>
              <w:jc w:val="center"/>
              <w:rPr>
                <w:rFonts w:hint="eastAsia"/>
                <w:color w:val="000000" w:themeColor="text1"/>
                <w:kern w:val="0"/>
                <w:szCs w:val="21"/>
              </w:rPr>
            </w:pPr>
          </w:p>
        </w:tc>
        <w:tc>
          <w:tcPr>
            <w:tcW w:w="0" w:type="auto"/>
            <w:vAlign w:val="center"/>
          </w:tcPr>
          <w:p w14:paraId="31D8B59A" w14:textId="77777777" w:rsidR="00030C59" w:rsidRPr="00CE5F98" w:rsidRDefault="00030C59" w:rsidP="00AB36A9">
            <w:pPr>
              <w:widowControl/>
              <w:jc w:val="left"/>
              <w:rPr>
                <w:rFonts w:hint="eastAsia"/>
                <w:color w:val="000000" w:themeColor="text1"/>
                <w:kern w:val="0"/>
                <w:szCs w:val="21"/>
              </w:rPr>
            </w:pPr>
          </w:p>
        </w:tc>
        <w:tc>
          <w:tcPr>
            <w:tcW w:w="0" w:type="auto"/>
            <w:vAlign w:val="center"/>
          </w:tcPr>
          <w:p w14:paraId="61BBB454" w14:textId="77777777" w:rsidR="00030C59" w:rsidRPr="00CE5F98" w:rsidRDefault="00030C59" w:rsidP="00AB36A9">
            <w:pPr>
              <w:widowControl/>
              <w:jc w:val="left"/>
              <w:rPr>
                <w:rFonts w:hint="eastAsia"/>
                <w:color w:val="000000" w:themeColor="text1"/>
                <w:kern w:val="0"/>
                <w:szCs w:val="21"/>
              </w:rPr>
            </w:pPr>
          </w:p>
        </w:tc>
        <w:tc>
          <w:tcPr>
            <w:tcW w:w="0" w:type="auto"/>
            <w:vAlign w:val="center"/>
          </w:tcPr>
          <w:p w14:paraId="7901DD1E" w14:textId="77777777" w:rsidR="00030C59" w:rsidRPr="00CE5F98" w:rsidRDefault="00030C59" w:rsidP="00AB36A9">
            <w:pPr>
              <w:widowControl/>
              <w:jc w:val="center"/>
              <w:rPr>
                <w:rFonts w:hint="eastAsia"/>
                <w:color w:val="000000" w:themeColor="text1"/>
                <w:kern w:val="0"/>
                <w:szCs w:val="21"/>
              </w:rPr>
            </w:pPr>
            <w:r w:rsidRPr="00CE5F98">
              <w:rPr>
                <w:color w:val="000000" w:themeColor="text1"/>
                <w:kern w:val="0"/>
                <w:szCs w:val="21"/>
              </w:rPr>
              <w:t>48</w:t>
            </w:r>
          </w:p>
        </w:tc>
        <w:tc>
          <w:tcPr>
            <w:tcW w:w="0" w:type="auto"/>
            <w:vAlign w:val="center"/>
          </w:tcPr>
          <w:p w14:paraId="578CC999" w14:textId="77777777" w:rsidR="00030C59" w:rsidRPr="00CE5F98" w:rsidRDefault="00030C59" w:rsidP="00AB36A9">
            <w:pPr>
              <w:widowControl/>
              <w:jc w:val="center"/>
              <w:rPr>
                <w:rFonts w:hint="eastAsia"/>
                <w:color w:val="000000" w:themeColor="text1"/>
                <w:kern w:val="0"/>
                <w:szCs w:val="21"/>
              </w:rPr>
            </w:pPr>
          </w:p>
        </w:tc>
        <w:tc>
          <w:tcPr>
            <w:tcW w:w="904" w:type="dxa"/>
            <w:vAlign w:val="center"/>
          </w:tcPr>
          <w:p w14:paraId="4F1EDC9B" w14:textId="77777777" w:rsidR="00030C59" w:rsidRPr="00CE5F98" w:rsidRDefault="00030C59" w:rsidP="00AB36A9">
            <w:pPr>
              <w:widowControl/>
              <w:jc w:val="center"/>
              <w:rPr>
                <w:rFonts w:hint="eastAsia"/>
                <w:color w:val="000000" w:themeColor="text1"/>
                <w:kern w:val="0"/>
                <w:szCs w:val="21"/>
              </w:rPr>
            </w:pPr>
          </w:p>
        </w:tc>
      </w:tr>
    </w:tbl>
    <w:p w14:paraId="5DEC220D" w14:textId="77777777" w:rsidR="00030C59" w:rsidRPr="00CE5F98" w:rsidRDefault="00030C59">
      <w:pPr>
        <w:pStyle w:val="ae"/>
        <w:spacing w:before="0" w:beforeAutospacing="0" w:after="0" w:afterAutospacing="0" w:line="480" w:lineRule="exact"/>
        <w:ind w:firstLineChars="147" w:firstLine="353"/>
        <w:rPr>
          <w:rFonts w:eastAsia="微软雅黑" w:hint="eastAsia"/>
          <w:b/>
          <w:bCs/>
          <w:color w:val="000000" w:themeColor="text1"/>
        </w:rPr>
      </w:pPr>
    </w:p>
    <w:p w14:paraId="46E34595" w14:textId="35C4E81A" w:rsidR="00030C59" w:rsidRPr="00CE5F98" w:rsidRDefault="007C47A4">
      <w:pPr>
        <w:pStyle w:val="ae"/>
        <w:spacing w:before="0" w:beforeAutospacing="0" w:after="0" w:afterAutospacing="0" w:line="480" w:lineRule="exact"/>
        <w:ind w:firstLineChars="147" w:firstLine="353"/>
        <w:rPr>
          <w:rFonts w:ascii="Calibri" w:eastAsia="微软雅黑" w:hAnsi="Calibri" w:cs="Times New Roman"/>
          <w:b/>
          <w:bCs/>
          <w:color w:val="000000" w:themeColor="text1"/>
          <w:kern w:val="2"/>
        </w:rPr>
      </w:pPr>
      <w:r w:rsidRPr="00CE5F98">
        <w:rPr>
          <w:rFonts w:eastAsia="微软雅黑" w:hint="eastAsia"/>
          <w:b/>
          <w:bCs/>
          <w:color w:val="000000" w:themeColor="text1"/>
        </w:rPr>
        <w:t>五、课程教学方式与策略</w:t>
      </w:r>
    </w:p>
    <w:p w14:paraId="17F13E72" w14:textId="77777777" w:rsidR="00030C59" w:rsidRPr="00CE5F98" w:rsidRDefault="00030C59" w:rsidP="00AB36A9">
      <w:pPr>
        <w:spacing w:line="360" w:lineRule="auto"/>
        <w:ind w:firstLineChars="250" w:firstLine="525"/>
        <w:rPr>
          <w:rFonts w:cstheme="minorEastAsia" w:hint="eastAsia"/>
          <w:bCs/>
          <w:color w:val="000000" w:themeColor="text1"/>
          <w:szCs w:val="21"/>
        </w:rPr>
      </w:pPr>
      <w:r w:rsidRPr="00CE5F98">
        <w:rPr>
          <w:rFonts w:cstheme="minorEastAsia" w:hint="eastAsia"/>
          <w:bCs/>
          <w:color w:val="000000" w:themeColor="text1"/>
          <w:szCs w:val="21"/>
        </w:rPr>
        <w:t>本课程既要让学生掌握管理心理学的基本概念与理论，也要引导学生将理论知识和实践实践结合起来，用管理心理学的理论思考、判断管理学现象、热点问题。为了充分调动学生的学习积极性和自主性，采用自主学习、视频赏析、小组讨论等方式帮助学生加深对理论知识的理解和掌握，培养其学以致用的能力。</w:t>
      </w:r>
    </w:p>
    <w:p w14:paraId="1CF562AC" w14:textId="77777777" w:rsidR="00030C59" w:rsidRPr="00CE5F98" w:rsidRDefault="00030C59" w:rsidP="00AB36A9">
      <w:pPr>
        <w:spacing w:line="360" w:lineRule="auto"/>
        <w:ind w:firstLineChars="250" w:firstLine="525"/>
        <w:rPr>
          <w:rFonts w:cstheme="minorEastAsia" w:hint="eastAsia"/>
          <w:bCs/>
          <w:color w:val="000000" w:themeColor="text1"/>
          <w:szCs w:val="21"/>
        </w:rPr>
      </w:pPr>
      <w:r w:rsidRPr="00CE5F98">
        <w:rPr>
          <w:rFonts w:cstheme="minorEastAsia" w:hint="eastAsia"/>
          <w:bCs/>
          <w:color w:val="000000" w:themeColor="text1"/>
          <w:szCs w:val="21"/>
        </w:rPr>
        <w:t>1、讲授法：教师讲授基本理论知识。</w:t>
      </w:r>
    </w:p>
    <w:p w14:paraId="0CD7305D" w14:textId="77777777" w:rsidR="00030C59" w:rsidRPr="00CE5F98" w:rsidRDefault="00030C59" w:rsidP="00AB36A9">
      <w:pPr>
        <w:spacing w:line="360" w:lineRule="auto"/>
        <w:ind w:firstLineChars="250" w:firstLine="525"/>
        <w:rPr>
          <w:rFonts w:cstheme="minorEastAsia" w:hint="eastAsia"/>
          <w:bCs/>
          <w:color w:val="000000" w:themeColor="text1"/>
          <w:szCs w:val="21"/>
        </w:rPr>
      </w:pPr>
      <w:r w:rsidRPr="00CE5F98">
        <w:rPr>
          <w:rFonts w:cstheme="minorEastAsia" w:hint="eastAsia"/>
          <w:bCs/>
          <w:color w:val="000000" w:themeColor="text1"/>
          <w:szCs w:val="21"/>
        </w:rPr>
        <w:t>2、自主学习：学生通过教师提供的参考书目自学掌握简单的管理效应。</w:t>
      </w:r>
    </w:p>
    <w:p w14:paraId="36670507" w14:textId="77777777" w:rsidR="00030C59" w:rsidRPr="00CE5F98" w:rsidRDefault="00030C59" w:rsidP="00AB36A9">
      <w:pPr>
        <w:spacing w:line="360" w:lineRule="auto"/>
        <w:ind w:firstLineChars="250" w:firstLine="525"/>
        <w:rPr>
          <w:rFonts w:cstheme="minorEastAsia" w:hint="eastAsia"/>
          <w:bCs/>
          <w:color w:val="000000" w:themeColor="text1"/>
          <w:szCs w:val="21"/>
        </w:rPr>
      </w:pPr>
      <w:r w:rsidRPr="00CE5F98">
        <w:rPr>
          <w:rFonts w:cstheme="minorEastAsia" w:hint="eastAsia"/>
          <w:bCs/>
          <w:color w:val="000000" w:themeColor="text1"/>
          <w:szCs w:val="21"/>
        </w:rPr>
        <w:t>3、视频赏析：集体观看相关视频，帮助学生深入了解该现象的特点，展开讨论，促进理论和实践相结合。</w:t>
      </w:r>
    </w:p>
    <w:p w14:paraId="29389B96" w14:textId="77777777" w:rsidR="00030C59" w:rsidRPr="00CE5F98" w:rsidRDefault="00030C59" w:rsidP="00AB36A9">
      <w:pPr>
        <w:spacing w:line="360" w:lineRule="auto"/>
        <w:ind w:firstLineChars="250" w:firstLine="525"/>
        <w:rPr>
          <w:rFonts w:cstheme="minorEastAsia" w:hint="eastAsia"/>
          <w:bCs/>
          <w:color w:val="000000" w:themeColor="text1"/>
          <w:szCs w:val="21"/>
        </w:rPr>
      </w:pPr>
      <w:r w:rsidRPr="00CE5F98">
        <w:rPr>
          <w:rFonts w:cstheme="minorEastAsia" w:hint="eastAsia"/>
          <w:bCs/>
          <w:color w:val="000000" w:themeColor="text1"/>
          <w:szCs w:val="21"/>
        </w:rPr>
        <w:t>4、小组学习：学生自拟和教师指定题目的探究，引导学生主动用理论解决问题，培养学以致用能力。</w:t>
      </w:r>
    </w:p>
    <w:p w14:paraId="7BB58C40" w14:textId="77777777" w:rsidR="00030C59" w:rsidRPr="00CE5F98" w:rsidRDefault="00030C59" w:rsidP="00AB36A9">
      <w:pPr>
        <w:spacing w:line="360" w:lineRule="auto"/>
        <w:ind w:firstLineChars="250" w:firstLine="525"/>
        <w:rPr>
          <w:rFonts w:cstheme="minorEastAsia" w:hint="eastAsia"/>
          <w:bCs/>
          <w:color w:val="000000" w:themeColor="text1"/>
          <w:szCs w:val="21"/>
        </w:rPr>
      </w:pPr>
      <w:r w:rsidRPr="00CE5F98">
        <w:rPr>
          <w:rFonts w:cstheme="minorEastAsia" w:hint="eastAsia"/>
          <w:bCs/>
          <w:color w:val="000000" w:themeColor="text1"/>
          <w:szCs w:val="21"/>
        </w:rPr>
        <w:t>5、案例分析：教师呈现相关案例，学生根据所学理论知识进行分析，加深知识掌握程度，促进理论和实践相结合。</w:t>
      </w:r>
    </w:p>
    <w:p w14:paraId="7ED26D61" w14:textId="449DF493" w:rsidR="00030C59" w:rsidRPr="00CE5F98" w:rsidRDefault="007C47A4">
      <w:pPr>
        <w:pStyle w:val="ae"/>
        <w:spacing w:before="0" w:beforeAutospacing="0" w:after="0" w:afterAutospacing="0" w:line="480" w:lineRule="exact"/>
        <w:ind w:firstLineChars="147" w:firstLine="353"/>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六、课程考核评价方式与要求</w:t>
      </w:r>
    </w:p>
    <w:p w14:paraId="69BB256F" w14:textId="65680FF9" w:rsidR="00030C59" w:rsidRPr="00CE5F98" w:rsidRDefault="00734E2C">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734E2C">
        <w:rPr>
          <w:rFonts w:eastAsia="微软雅黑" w:hint="eastAsia"/>
          <w:b/>
          <w:bCs/>
          <w:color w:val="000000" w:themeColor="text1"/>
          <w:sz w:val="24"/>
        </w:rPr>
        <w:lastRenderedPageBreak/>
        <w:t>（一）考核方式</w:t>
      </w:r>
      <w:r w:rsidR="00CE5F98" w:rsidRPr="00CE5F98">
        <w:rPr>
          <w:rFonts w:eastAsia="微软雅黑" w:hint="eastAsia"/>
          <w:b/>
          <w:bCs/>
          <w:color w:val="000000" w:themeColor="text1"/>
          <w:sz w:val="24"/>
        </w:rPr>
        <w:t>与内容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3897"/>
        <w:gridCol w:w="1913"/>
        <w:gridCol w:w="1414"/>
      </w:tblGrid>
      <w:tr w:rsidR="00CE5F98" w:rsidRPr="00CE5F98" w14:paraId="4CF2A4C1" w14:textId="77777777">
        <w:trPr>
          <w:trHeight w:val="395"/>
        </w:trPr>
        <w:tc>
          <w:tcPr>
            <w:tcW w:w="646" w:type="pct"/>
            <w:vAlign w:val="center"/>
          </w:tcPr>
          <w:p w14:paraId="4B9815A0"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课程目标</w:t>
            </w:r>
          </w:p>
        </w:tc>
        <w:tc>
          <w:tcPr>
            <w:tcW w:w="2349" w:type="pct"/>
            <w:vAlign w:val="center"/>
          </w:tcPr>
          <w:p w14:paraId="24827018"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考核内容</w:t>
            </w:r>
          </w:p>
        </w:tc>
        <w:tc>
          <w:tcPr>
            <w:tcW w:w="1153" w:type="pct"/>
            <w:vAlign w:val="center"/>
          </w:tcPr>
          <w:p w14:paraId="3B1321CF"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评价依据/</w:t>
            </w:r>
          </w:p>
          <w:p w14:paraId="6804DAEA"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学习任务</w:t>
            </w:r>
          </w:p>
        </w:tc>
        <w:tc>
          <w:tcPr>
            <w:tcW w:w="852" w:type="pct"/>
            <w:vAlign w:val="center"/>
          </w:tcPr>
          <w:p w14:paraId="1D4F1F3F"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对应</w:t>
            </w:r>
          </w:p>
          <w:p w14:paraId="7F6E7E5D"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毕业要求</w:t>
            </w:r>
          </w:p>
        </w:tc>
      </w:tr>
      <w:tr w:rsidR="00CE5F98" w:rsidRPr="00CE5F98" w14:paraId="3F96FD56" w14:textId="77777777">
        <w:trPr>
          <w:trHeight w:val="1198"/>
        </w:trPr>
        <w:tc>
          <w:tcPr>
            <w:tcW w:w="646" w:type="pct"/>
            <w:vAlign w:val="center"/>
          </w:tcPr>
          <w:p w14:paraId="13A75A68"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目标1</w:t>
            </w:r>
          </w:p>
        </w:tc>
        <w:tc>
          <w:tcPr>
            <w:tcW w:w="2349" w:type="pct"/>
            <w:vAlign w:val="center"/>
          </w:tcPr>
          <w:p w14:paraId="1643F68A" w14:textId="77777777" w:rsidR="00030C59" w:rsidRPr="00CE5F98" w:rsidRDefault="00030C59" w:rsidP="00873D83">
            <w:pPr>
              <w:spacing w:line="360" w:lineRule="exact"/>
              <w:jc w:val="left"/>
              <w:rPr>
                <w:rFonts w:asciiTheme="minorEastAsia" w:hAnsiTheme="minorEastAsia" w:hint="eastAsia"/>
                <w:color w:val="000000" w:themeColor="text1"/>
                <w:szCs w:val="21"/>
              </w:rPr>
            </w:pPr>
            <w:r w:rsidRPr="00CE5F98">
              <w:rPr>
                <w:rFonts w:asciiTheme="minorEastAsia" w:hAnsiTheme="minorEastAsia" w:cstheme="minorEastAsia" w:hint="eastAsia"/>
                <w:bCs/>
                <w:color w:val="000000" w:themeColor="text1"/>
                <w:szCs w:val="21"/>
              </w:rPr>
              <w:t>感知觉</w:t>
            </w:r>
            <w:r w:rsidRPr="00CE5F98">
              <w:rPr>
                <w:rFonts w:asciiTheme="minorEastAsia" w:hAnsiTheme="minorEastAsia" w:cstheme="minorEastAsia"/>
                <w:bCs/>
                <w:color w:val="000000" w:themeColor="text1"/>
                <w:szCs w:val="21"/>
              </w:rPr>
              <w:t>、决策</w:t>
            </w:r>
            <w:r w:rsidRPr="00CE5F98">
              <w:rPr>
                <w:rFonts w:asciiTheme="minorEastAsia" w:hAnsiTheme="minorEastAsia" w:cstheme="minorEastAsia" w:hint="eastAsia"/>
                <w:bCs/>
                <w:color w:val="000000" w:themeColor="text1"/>
                <w:szCs w:val="21"/>
              </w:rPr>
              <w:t>等</w:t>
            </w:r>
            <w:r w:rsidRPr="00CE5F98">
              <w:rPr>
                <w:rFonts w:asciiTheme="minorEastAsia" w:hAnsiTheme="minorEastAsia" w:cstheme="minorEastAsia"/>
                <w:bCs/>
                <w:color w:val="000000" w:themeColor="text1"/>
                <w:szCs w:val="21"/>
              </w:rPr>
              <w:t>个体心理知识</w:t>
            </w:r>
            <w:r w:rsidRPr="00CE5F98">
              <w:rPr>
                <w:rFonts w:asciiTheme="minorEastAsia" w:hAnsiTheme="minorEastAsia" w:cstheme="minorEastAsia" w:hint="eastAsia"/>
                <w:bCs/>
                <w:color w:val="000000" w:themeColor="text1"/>
                <w:szCs w:val="21"/>
              </w:rPr>
              <w:t>；激励理论</w:t>
            </w:r>
            <w:r w:rsidRPr="00CE5F98">
              <w:rPr>
                <w:rFonts w:asciiTheme="minorEastAsia" w:hAnsiTheme="minorEastAsia" w:cstheme="minorEastAsia"/>
                <w:bCs/>
                <w:color w:val="000000" w:themeColor="text1"/>
                <w:szCs w:val="21"/>
              </w:rPr>
              <w:t>；</w:t>
            </w:r>
            <w:r w:rsidRPr="00CE5F98">
              <w:rPr>
                <w:rFonts w:asciiTheme="minorEastAsia" w:hAnsiTheme="minorEastAsia" w:cstheme="minorEastAsia" w:hint="eastAsia"/>
                <w:bCs/>
                <w:color w:val="000000" w:themeColor="text1"/>
                <w:szCs w:val="21"/>
              </w:rPr>
              <w:t>群体</w:t>
            </w:r>
            <w:r w:rsidRPr="00CE5F98">
              <w:rPr>
                <w:rFonts w:asciiTheme="minorEastAsia" w:hAnsiTheme="minorEastAsia" w:cstheme="minorEastAsia"/>
                <w:bCs/>
                <w:color w:val="000000" w:themeColor="text1"/>
                <w:szCs w:val="21"/>
              </w:rPr>
              <w:t>凝聚</w:t>
            </w:r>
            <w:r w:rsidRPr="00CE5F98">
              <w:rPr>
                <w:rFonts w:asciiTheme="minorEastAsia" w:hAnsiTheme="minorEastAsia" w:cstheme="minorEastAsia" w:hint="eastAsia"/>
                <w:bCs/>
                <w:color w:val="000000" w:themeColor="text1"/>
                <w:szCs w:val="21"/>
              </w:rPr>
              <w:t>力</w:t>
            </w:r>
            <w:r w:rsidRPr="00CE5F98">
              <w:rPr>
                <w:rFonts w:asciiTheme="minorEastAsia" w:hAnsiTheme="minorEastAsia" w:cstheme="minorEastAsia"/>
                <w:bCs/>
                <w:color w:val="000000" w:themeColor="text1"/>
                <w:szCs w:val="21"/>
              </w:rPr>
              <w:t>提升</w:t>
            </w:r>
            <w:r w:rsidRPr="00CE5F98">
              <w:rPr>
                <w:rFonts w:asciiTheme="minorEastAsia" w:hAnsiTheme="minorEastAsia" w:cstheme="minorEastAsia" w:hint="eastAsia"/>
                <w:bCs/>
                <w:color w:val="000000" w:themeColor="text1"/>
                <w:szCs w:val="21"/>
              </w:rPr>
              <w:t>等</w:t>
            </w:r>
            <w:r w:rsidRPr="00CE5F98">
              <w:rPr>
                <w:rFonts w:asciiTheme="minorEastAsia" w:hAnsiTheme="minorEastAsia" w:cstheme="minorEastAsia"/>
                <w:bCs/>
                <w:color w:val="000000" w:themeColor="text1"/>
                <w:szCs w:val="21"/>
              </w:rPr>
              <w:t>相关知识；</w:t>
            </w:r>
            <w:r w:rsidRPr="00CE5F98">
              <w:rPr>
                <w:rFonts w:asciiTheme="minorEastAsia" w:hAnsiTheme="minorEastAsia" w:cstheme="minorEastAsia" w:hint="eastAsia"/>
                <w:bCs/>
                <w:color w:val="000000" w:themeColor="text1"/>
                <w:szCs w:val="21"/>
              </w:rPr>
              <w:t>组织</w:t>
            </w:r>
            <w:r w:rsidRPr="00CE5F98">
              <w:rPr>
                <w:rFonts w:asciiTheme="minorEastAsia" w:hAnsiTheme="minorEastAsia" w:cstheme="minorEastAsia"/>
                <w:bCs/>
                <w:color w:val="000000" w:themeColor="text1"/>
                <w:szCs w:val="21"/>
              </w:rPr>
              <w:t>结构、组织文化</w:t>
            </w:r>
            <w:r w:rsidRPr="00CE5F98">
              <w:rPr>
                <w:rFonts w:asciiTheme="minorEastAsia" w:hAnsiTheme="minorEastAsia" w:cstheme="minorEastAsia" w:hint="eastAsia"/>
                <w:bCs/>
                <w:color w:val="000000" w:themeColor="text1"/>
                <w:szCs w:val="21"/>
              </w:rPr>
              <w:t>相关</w:t>
            </w:r>
            <w:r w:rsidRPr="00CE5F98">
              <w:rPr>
                <w:rFonts w:asciiTheme="minorEastAsia" w:hAnsiTheme="minorEastAsia" w:cstheme="minorEastAsia"/>
                <w:bCs/>
                <w:color w:val="000000" w:themeColor="text1"/>
                <w:szCs w:val="21"/>
              </w:rPr>
              <w:t>知识</w:t>
            </w:r>
            <w:r w:rsidRPr="00CE5F98">
              <w:rPr>
                <w:rFonts w:asciiTheme="minorEastAsia" w:hAnsiTheme="minorEastAsia" w:cstheme="minorEastAsia" w:hint="eastAsia"/>
                <w:bCs/>
                <w:color w:val="000000" w:themeColor="text1"/>
                <w:szCs w:val="21"/>
              </w:rPr>
              <w:t>；人性假设</w:t>
            </w:r>
            <w:r w:rsidRPr="00CE5F98">
              <w:rPr>
                <w:rFonts w:asciiTheme="minorEastAsia" w:hAnsiTheme="minorEastAsia" w:cstheme="minorEastAsia"/>
                <w:bCs/>
                <w:color w:val="000000" w:themeColor="text1"/>
                <w:szCs w:val="21"/>
              </w:rPr>
              <w:t>等管理学基本理论</w:t>
            </w:r>
            <w:r w:rsidRPr="00CE5F98">
              <w:rPr>
                <w:rFonts w:asciiTheme="minorEastAsia" w:hAnsiTheme="minorEastAsia" w:cstheme="minorEastAsia" w:hint="eastAsia"/>
                <w:bCs/>
                <w:color w:val="000000" w:themeColor="text1"/>
                <w:szCs w:val="21"/>
              </w:rPr>
              <w:t>。</w:t>
            </w:r>
          </w:p>
        </w:tc>
        <w:tc>
          <w:tcPr>
            <w:tcW w:w="1153" w:type="pct"/>
            <w:vAlign w:val="center"/>
          </w:tcPr>
          <w:p w14:paraId="4855CCCC" w14:textId="77777777" w:rsidR="00030C59" w:rsidRPr="00CE5F98" w:rsidRDefault="00030C59">
            <w:pPr>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课堂讨论</w:t>
            </w:r>
          </w:p>
          <w:p w14:paraId="1E9E7E96" w14:textId="77777777" w:rsidR="00030C59" w:rsidRPr="00CE5F98" w:rsidRDefault="00030C59">
            <w:pPr>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期末考试</w:t>
            </w:r>
          </w:p>
        </w:tc>
        <w:tc>
          <w:tcPr>
            <w:tcW w:w="852" w:type="pct"/>
            <w:vAlign w:val="center"/>
          </w:tcPr>
          <w:p w14:paraId="416AF71D" w14:textId="77777777" w:rsidR="00030C59" w:rsidRPr="00CE5F98" w:rsidRDefault="00030C59" w:rsidP="006A4B56">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毕业要求2</w:t>
            </w:r>
          </w:p>
        </w:tc>
      </w:tr>
      <w:tr w:rsidR="00CE5F98" w:rsidRPr="00CE5F98" w14:paraId="368B181B" w14:textId="77777777">
        <w:trPr>
          <w:trHeight w:val="974"/>
        </w:trPr>
        <w:tc>
          <w:tcPr>
            <w:tcW w:w="646" w:type="pct"/>
            <w:vAlign w:val="center"/>
          </w:tcPr>
          <w:p w14:paraId="1E819201"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目标2</w:t>
            </w:r>
          </w:p>
        </w:tc>
        <w:tc>
          <w:tcPr>
            <w:tcW w:w="2349" w:type="pct"/>
            <w:vAlign w:val="center"/>
          </w:tcPr>
          <w:p w14:paraId="6BCAE7F5" w14:textId="77777777" w:rsidR="00030C59" w:rsidRPr="00CE5F98" w:rsidRDefault="00030C59">
            <w:pPr>
              <w:spacing w:line="360" w:lineRule="exact"/>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理解管理学</w:t>
            </w:r>
            <w:r w:rsidRPr="00CE5F98">
              <w:rPr>
                <w:rFonts w:asciiTheme="minorEastAsia" w:hAnsiTheme="minorEastAsia" w:cstheme="minorEastAsia"/>
                <w:bCs/>
                <w:color w:val="000000" w:themeColor="text1"/>
                <w:szCs w:val="21"/>
              </w:rPr>
              <w:t>的各种知识，并在小组合作活动中能够</w:t>
            </w:r>
            <w:r w:rsidRPr="00CE5F98">
              <w:rPr>
                <w:rFonts w:asciiTheme="minorEastAsia" w:hAnsiTheme="minorEastAsia" w:cstheme="minorEastAsia" w:hint="eastAsia"/>
                <w:bCs/>
                <w:color w:val="000000" w:themeColor="text1"/>
                <w:szCs w:val="21"/>
              </w:rPr>
              <w:t>提升</w:t>
            </w:r>
            <w:r w:rsidRPr="00CE5F98">
              <w:rPr>
                <w:rFonts w:asciiTheme="minorEastAsia" w:hAnsiTheme="minorEastAsia" w:cstheme="minorEastAsia"/>
                <w:bCs/>
                <w:color w:val="000000" w:themeColor="text1"/>
                <w:szCs w:val="21"/>
              </w:rPr>
              <w:t>人际沟通</w:t>
            </w:r>
            <w:r w:rsidRPr="00CE5F98">
              <w:rPr>
                <w:rFonts w:asciiTheme="minorEastAsia" w:hAnsiTheme="minorEastAsia" w:cstheme="minorEastAsia" w:hint="eastAsia"/>
                <w:bCs/>
                <w:color w:val="000000" w:themeColor="text1"/>
                <w:szCs w:val="21"/>
              </w:rPr>
              <w:t>协调</w:t>
            </w:r>
            <w:r w:rsidRPr="00CE5F98">
              <w:rPr>
                <w:rFonts w:asciiTheme="minorEastAsia" w:hAnsiTheme="minorEastAsia" w:cstheme="minorEastAsia"/>
                <w:bCs/>
                <w:color w:val="000000" w:themeColor="text1"/>
                <w:szCs w:val="21"/>
              </w:rPr>
              <w:t>能力</w:t>
            </w:r>
            <w:r w:rsidRPr="00CE5F98">
              <w:rPr>
                <w:rFonts w:asciiTheme="minorEastAsia" w:hAnsiTheme="minorEastAsia" w:cstheme="minorEastAsia" w:hint="eastAsia"/>
                <w:bCs/>
                <w:color w:val="000000" w:themeColor="text1"/>
                <w:szCs w:val="21"/>
              </w:rPr>
              <w:t>。</w:t>
            </w:r>
          </w:p>
        </w:tc>
        <w:tc>
          <w:tcPr>
            <w:tcW w:w="1153" w:type="pct"/>
            <w:vAlign w:val="center"/>
          </w:tcPr>
          <w:p w14:paraId="623199AA"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课堂讨论</w:t>
            </w:r>
          </w:p>
          <w:p w14:paraId="23E0EBBF"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期末考试</w:t>
            </w:r>
          </w:p>
          <w:p w14:paraId="06C0C1D3"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课后</w:t>
            </w:r>
            <w:r w:rsidRPr="00CE5F98">
              <w:rPr>
                <w:rFonts w:asciiTheme="minorEastAsia" w:hAnsiTheme="minorEastAsia" w:cstheme="minorEastAsia"/>
                <w:bCs/>
                <w:color w:val="000000" w:themeColor="text1"/>
                <w:szCs w:val="21"/>
              </w:rPr>
              <w:t>作业</w:t>
            </w:r>
          </w:p>
        </w:tc>
        <w:tc>
          <w:tcPr>
            <w:tcW w:w="852" w:type="pct"/>
            <w:vAlign w:val="center"/>
          </w:tcPr>
          <w:p w14:paraId="2BD8816A"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w:t>
            </w:r>
            <w:r w:rsidRPr="00CE5F98">
              <w:rPr>
                <w:rFonts w:asciiTheme="minorEastAsia" w:hAnsiTheme="minorEastAsia" w:cstheme="minorEastAsia"/>
                <w:bCs/>
                <w:color w:val="000000" w:themeColor="text1"/>
                <w:szCs w:val="21"/>
              </w:rPr>
              <w:t>6</w:t>
            </w:r>
          </w:p>
          <w:p w14:paraId="2BE9771B" w14:textId="77777777" w:rsidR="00030C59" w:rsidRPr="00CE5F98" w:rsidRDefault="00030C59" w:rsidP="000367E2">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w:t>
            </w:r>
            <w:r w:rsidRPr="00CE5F98">
              <w:rPr>
                <w:rFonts w:asciiTheme="minorEastAsia" w:hAnsiTheme="minorEastAsia" w:cstheme="minorEastAsia"/>
                <w:bCs/>
                <w:color w:val="000000" w:themeColor="text1"/>
                <w:szCs w:val="21"/>
              </w:rPr>
              <w:t>7</w:t>
            </w:r>
          </w:p>
        </w:tc>
      </w:tr>
      <w:tr w:rsidR="00CE5F98" w:rsidRPr="00CE5F98" w14:paraId="78F086D8" w14:textId="77777777">
        <w:trPr>
          <w:trHeight w:val="846"/>
        </w:trPr>
        <w:tc>
          <w:tcPr>
            <w:tcW w:w="646" w:type="pct"/>
            <w:vAlign w:val="center"/>
          </w:tcPr>
          <w:p w14:paraId="1128A0B9"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目标3</w:t>
            </w:r>
          </w:p>
        </w:tc>
        <w:tc>
          <w:tcPr>
            <w:tcW w:w="2349" w:type="pct"/>
            <w:vAlign w:val="center"/>
          </w:tcPr>
          <w:p w14:paraId="5EAA95AC" w14:textId="77777777" w:rsidR="00030C59" w:rsidRPr="00CE5F98" w:rsidRDefault="00030C59" w:rsidP="00873D83">
            <w:pPr>
              <w:spacing w:line="360" w:lineRule="exact"/>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关注</w:t>
            </w:r>
            <w:r w:rsidRPr="00CE5F98">
              <w:rPr>
                <w:rFonts w:asciiTheme="minorEastAsia" w:hAnsiTheme="minorEastAsia" w:cstheme="minorEastAsia"/>
                <w:bCs/>
                <w:color w:val="000000" w:themeColor="text1"/>
                <w:szCs w:val="21"/>
              </w:rPr>
              <w:t>管理时</w:t>
            </w:r>
            <w:r w:rsidRPr="00CE5F98">
              <w:rPr>
                <w:rFonts w:asciiTheme="minorEastAsia" w:hAnsiTheme="minorEastAsia" w:cstheme="minorEastAsia" w:hint="eastAsia"/>
                <w:bCs/>
                <w:color w:val="000000" w:themeColor="text1"/>
                <w:szCs w:val="21"/>
              </w:rPr>
              <w:t>事热点；用心理</w:t>
            </w:r>
            <w:r w:rsidRPr="00CE5F98">
              <w:rPr>
                <w:rFonts w:asciiTheme="minorEastAsia" w:hAnsiTheme="minorEastAsia" w:cstheme="minorEastAsia"/>
                <w:bCs/>
                <w:color w:val="000000" w:themeColor="text1"/>
                <w:szCs w:val="21"/>
              </w:rPr>
              <w:t>学观点分析</w:t>
            </w:r>
            <w:r w:rsidRPr="00CE5F98">
              <w:rPr>
                <w:rFonts w:asciiTheme="minorEastAsia" w:hAnsiTheme="minorEastAsia" w:cstheme="minorEastAsia" w:hint="eastAsia"/>
                <w:bCs/>
                <w:color w:val="000000" w:themeColor="text1"/>
                <w:szCs w:val="21"/>
              </w:rPr>
              <w:t>管理</w:t>
            </w:r>
            <w:r w:rsidRPr="00CE5F98">
              <w:rPr>
                <w:rFonts w:asciiTheme="minorEastAsia" w:hAnsiTheme="minorEastAsia" w:cstheme="minorEastAsia"/>
                <w:bCs/>
                <w:color w:val="000000" w:themeColor="text1"/>
                <w:szCs w:val="21"/>
              </w:rPr>
              <w:t>经典案例、管理时</w:t>
            </w:r>
            <w:r w:rsidRPr="00CE5F98">
              <w:rPr>
                <w:rFonts w:asciiTheme="minorEastAsia" w:hAnsiTheme="minorEastAsia" w:cstheme="minorEastAsia" w:hint="eastAsia"/>
                <w:bCs/>
                <w:color w:val="000000" w:themeColor="text1"/>
                <w:szCs w:val="21"/>
              </w:rPr>
              <w:t>事热点。</w:t>
            </w:r>
          </w:p>
        </w:tc>
        <w:tc>
          <w:tcPr>
            <w:tcW w:w="1153" w:type="pct"/>
            <w:vAlign w:val="center"/>
          </w:tcPr>
          <w:p w14:paraId="513CD7BA"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平时表现</w:t>
            </w:r>
          </w:p>
          <w:p w14:paraId="262CD828"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期中作业</w:t>
            </w:r>
          </w:p>
        </w:tc>
        <w:tc>
          <w:tcPr>
            <w:tcW w:w="852" w:type="pct"/>
            <w:vAlign w:val="center"/>
          </w:tcPr>
          <w:p w14:paraId="216D4B5A" w14:textId="77777777" w:rsidR="00030C59" w:rsidRPr="00CE5F98" w:rsidRDefault="00030C59" w:rsidP="006A4B56">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w:t>
            </w:r>
            <w:r w:rsidRPr="00CE5F98">
              <w:rPr>
                <w:rFonts w:asciiTheme="minorEastAsia" w:hAnsiTheme="minorEastAsia" w:cstheme="minorEastAsia"/>
                <w:bCs/>
                <w:color w:val="000000" w:themeColor="text1"/>
                <w:szCs w:val="21"/>
              </w:rPr>
              <w:t>1</w:t>
            </w:r>
          </w:p>
        </w:tc>
      </w:tr>
    </w:tbl>
    <w:p w14:paraId="3E7213CA" w14:textId="415430B9" w:rsidR="00030C59" w:rsidRPr="00CE5F98" w:rsidRDefault="007C47A4">
      <w:pPr>
        <w:spacing w:beforeLines="50" w:before="156" w:afterLines="50" w:after="156"/>
        <w:ind w:firstLineChars="200" w:firstLine="480"/>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396E0805" w14:textId="77777777" w:rsidR="00030C59" w:rsidRPr="00CE5F98" w:rsidRDefault="00030C59">
      <w:pPr>
        <w:spacing w:line="360" w:lineRule="auto"/>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实施多元化评价方式，采用过程性考核与结果性考核相结合的方式进行评价。其中过程性考核包括平时考核、半期考核两种评价方式，期末考试采用集中闭卷考试方式。</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521DD987" w14:textId="77777777">
        <w:trPr>
          <w:trHeight w:val="624"/>
          <w:jc w:val="center"/>
        </w:trPr>
        <w:tc>
          <w:tcPr>
            <w:tcW w:w="698" w:type="pct"/>
            <w:vMerge w:val="restart"/>
            <w:vAlign w:val="center"/>
          </w:tcPr>
          <w:p w14:paraId="4D368746"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3FF07201"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06526795"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225C8317"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095761EC" w14:textId="77777777">
        <w:trPr>
          <w:trHeight w:val="624"/>
          <w:jc w:val="center"/>
        </w:trPr>
        <w:tc>
          <w:tcPr>
            <w:tcW w:w="698" w:type="pct"/>
            <w:vMerge/>
            <w:vAlign w:val="center"/>
          </w:tcPr>
          <w:p w14:paraId="5E2EF784" w14:textId="77777777" w:rsidR="00030C59" w:rsidRPr="00CE5F98" w:rsidRDefault="00030C59">
            <w:pPr>
              <w:jc w:val="center"/>
              <w:rPr>
                <w:rFonts w:ascii="Times New Roman" w:hAnsi="Times New Roman"/>
                <w:bCs/>
                <w:color w:val="000000" w:themeColor="text1"/>
                <w:szCs w:val="20"/>
              </w:rPr>
            </w:pPr>
          </w:p>
        </w:tc>
        <w:tc>
          <w:tcPr>
            <w:tcW w:w="920" w:type="pct"/>
            <w:vMerge/>
            <w:vAlign w:val="center"/>
          </w:tcPr>
          <w:p w14:paraId="4ADA7D3C" w14:textId="77777777" w:rsidR="00030C59" w:rsidRPr="00CE5F98" w:rsidRDefault="00030C59">
            <w:pPr>
              <w:jc w:val="center"/>
              <w:rPr>
                <w:rFonts w:ascii="Times New Roman" w:hAnsi="Times New Roman"/>
                <w:bCs/>
                <w:color w:val="000000" w:themeColor="text1"/>
                <w:szCs w:val="20"/>
              </w:rPr>
            </w:pPr>
          </w:p>
        </w:tc>
        <w:tc>
          <w:tcPr>
            <w:tcW w:w="3382" w:type="pct"/>
            <w:vMerge/>
            <w:vAlign w:val="center"/>
          </w:tcPr>
          <w:p w14:paraId="3B03516C" w14:textId="77777777" w:rsidR="00030C59" w:rsidRPr="00CE5F98" w:rsidRDefault="00030C59">
            <w:pPr>
              <w:jc w:val="center"/>
              <w:rPr>
                <w:rFonts w:ascii="Times New Roman" w:hAnsi="Times New Roman"/>
                <w:bCs/>
                <w:color w:val="000000" w:themeColor="text1"/>
                <w:szCs w:val="20"/>
              </w:rPr>
            </w:pPr>
          </w:p>
        </w:tc>
      </w:tr>
      <w:tr w:rsidR="00CE5F98" w:rsidRPr="00CE5F98" w14:paraId="0E1B0AF4" w14:textId="77777777">
        <w:trPr>
          <w:trHeight w:val="416"/>
          <w:jc w:val="center"/>
        </w:trPr>
        <w:tc>
          <w:tcPr>
            <w:tcW w:w="698" w:type="pct"/>
            <w:vAlign w:val="center"/>
          </w:tcPr>
          <w:p w14:paraId="78544B5C"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平时考核</w:t>
            </w:r>
          </w:p>
        </w:tc>
        <w:tc>
          <w:tcPr>
            <w:tcW w:w="920" w:type="pct"/>
            <w:vAlign w:val="center"/>
          </w:tcPr>
          <w:p w14:paraId="54DC0434"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=30%</m:t>
                </m:r>
              </m:oMath>
            </m:oMathPara>
          </w:p>
        </w:tc>
        <w:tc>
          <w:tcPr>
            <w:tcW w:w="3382" w:type="pct"/>
            <w:vAlign w:val="center"/>
          </w:tcPr>
          <w:p w14:paraId="179A1B6E" w14:textId="77777777" w:rsidR="00030C59" w:rsidRPr="00CE5F98" w:rsidRDefault="00030C59" w:rsidP="00323C07">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w:t>
            </w:r>
            <w:r w:rsidRPr="00CE5F98">
              <w:rPr>
                <w:rFonts w:ascii="Times New Roman" w:hAnsi="Times New Roman" w:hint="eastAsia"/>
                <w:bCs/>
                <w:color w:val="000000" w:themeColor="text1"/>
                <w:szCs w:val="20"/>
              </w:rPr>
              <w:t>课后作业</w:t>
            </w:r>
            <w:r w:rsidRPr="00CE5F98">
              <w:rPr>
                <w:rFonts w:ascii="Times New Roman" w:hAnsi="Times New Roman"/>
                <w:bCs/>
                <w:color w:val="000000" w:themeColor="text1"/>
                <w:szCs w:val="20"/>
              </w:rPr>
              <w:t>，均按百分制计算分数，期末全部累加计算平均分</w:t>
            </w:r>
            <w:r w:rsidRPr="00CE5F98">
              <w:rPr>
                <w:rFonts w:ascii="Times New Roman" w:hAnsi="Times New Roman" w:hint="eastAsia"/>
                <w:bCs/>
                <w:color w:val="000000" w:themeColor="text1"/>
                <w:szCs w:val="20"/>
              </w:rPr>
              <w:t>，考察学生知识</w:t>
            </w:r>
            <w:r w:rsidRPr="00CE5F98">
              <w:rPr>
                <w:rFonts w:ascii="Times New Roman" w:hAnsi="Times New Roman"/>
                <w:bCs/>
                <w:color w:val="000000" w:themeColor="text1"/>
                <w:szCs w:val="20"/>
              </w:rPr>
              <w:t>理解</w:t>
            </w:r>
            <w:r w:rsidRPr="00CE5F98">
              <w:rPr>
                <w:rFonts w:ascii="Times New Roman" w:hAnsi="Times New Roman" w:hint="eastAsia"/>
                <w:bCs/>
                <w:color w:val="000000" w:themeColor="text1"/>
                <w:szCs w:val="20"/>
              </w:rPr>
              <w:t>、团队</w:t>
            </w:r>
            <w:r w:rsidRPr="00CE5F98">
              <w:rPr>
                <w:rFonts w:ascii="Times New Roman" w:hAnsi="Times New Roman"/>
                <w:bCs/>
                <w:color w:val="000000" w:themeColor="text1"/>
                <w:szCs w:val="20"/>
              </w:rPr>
              <w:t>沟通合作</w:t>
            </w:r>
            <w:r w:rsidRPr="00CE5F98">
              <w:rPr>
                <w:rFonts w:ascii="Times New Roman" w:hAnsi="Times New Roman" w:hint="eastAsia"/>
                <w:bCs/>
                <w:color w:val="000000" w:themeColor="text1"/>
                <w:szCs w:val="20"/>
              </w:rPr>
              <w:t>等能力</w:t>
            </w:r>
            <w:r w:rsidRPr="00CE5F98">
              <w:rPr>
                <w:rFonts w:ascii="Times New Roman" w:hAnsi="Times New Roman"/>
                <w:bCs/>
                <w:color w:val="000000" w:themeColor="text1"/>
                <w:szCs w:val="20"/>
              </w:rPr>
              <w:t>。</w:t>
            </w:r>
          </w:p>
        </w:tc>
      </w:tr>
      <w:tr w:rsidR="00CE5F98" w:rsidRPr="00CE5F98" w14:paraId="59A996C2" w14:textId="77777777">
        <w:trPr>
          <w:trHeight w:val="416"/>
          <w:jc w:val="center"/>
        </w:trPr>
        <w:tc>
          <w:tcPr>
            <w:tcW w:w="698" w:type="pct"/>
            <w:vAlign w:val="center"/>
          </w:tcPr>
          <w:p w14:paraId="3E7FEAC3"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4C5E168D"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=20%</m:t>
                </m:r>
              </m:oMath>
            </m:oMathPara>
          </w:p>
        </w:tc>
        <w:tc>
          <w:tcPr>
            <w:tcW w:w="3382" w:type="pct"/>
            <w:vAlign w:val="center"/>
          </w:tcPr>
          <w:p w14:paraId="509405A6" w14:textId="77777777" w:rsidR="00030C59" w:rsidRPr="00CE5F98" w:rsidRDefault="00030C59" w:rsidP="00323C07">
            <w:pPr>
              <w:rPr>
                <w:rFonts w:ascii="Times New Roman" w:hAnsi="Times New Roman"/>
                <w:bCs/>
                <w:color w:val="000000" w:themeColor="text1"/>
                <w:szCs w:val="20"/>
              </w:rPr>
            </w:pPr>
            <w:r w:rsidRPr="00CE5F98">
              <w:rPr>
                <w:rFonts w:ascii="Times New Roman" w:hAnsi="Times New Roman"/>
                <w:bCs/>
                <w:color w:val="000000" w:themeColor="text1"/>
                <w:szCs w:val="20"/>
              </w:rPr>
              <w:t>半期考核</w:t>
            </w:r>
            <w:r w:rsidRPr="00CE5F98">
              <w:rPr>
                <w:rFonts w:ascii="Times New Roman" w:hAnsi="Times New Roman" w:hint="eastAsia"/>
                <w:bCs/>
                <w:color w:val="000000" w:themeColor="text1"/>
                <w:szCs w:val="20"/>
              </w:rPr>
              <w:t>考察学生</w:t>
            </w:r>
            <w:r w:rsidRPr="00CE5F98">
              <w:rPr>
                <w:rFonts w:ascii="微软雅黑" w:hAnsi="微软雅黑" w:hint="eastAsia"/>
                <w:bCs/>
                <w:color w:val="000000" w:themeColor="text1"/>
                <w:szCs w:val="20"/>
              </w:rPr>
              <w:t>管理心理学知识的</w:t>
            </w:r>
            <w:r w:rsidRPr="00CE5F98">
              <w:rPr>
                <w:rFonts w:ascii="微软雅黑" w:hAnsi="微软雅黑"/>
                <w:bCs/>
                <w:color w:val="000000" w:themeColor="text1"/>
                <w:szCs w:val="20"/>
              </w:rPr>
              <w:t>理解和应用</w:t>
            </w:r>
            <w:r w:rsidRPr="00CE5F98">
              <w:rPr>
                <w:rFonts w:ascii="Times New Roman" w:hAnsi="Times New Roman" w:hint="eastAsia"/>
                <w:bCs/>
                <w:color w:val="000000" w:themeColor="text1"/>
                <w:szCs w:val="20"/>
              </w:rPr>
              <w:t>，汇报工作结果等能力</w:t>
            </w:r>
            <w:r w:rsidRPr="00CE5F98">
              <w:rPr>
                <w:rFonts w:ascii="Times New Roman" w:hAnsi="Times New Roman"/>
                <w:bCs/>
                <w:color w:val="000000" w:themeColor="text1"/>
                <w:szCs w:val="20"/>
              </w:rPr>
              <w:t>。</w:t>
            </w:r>
          </w:p>
        </w:tc>
      </w:tr>
      <w:tr w:rsidR="00CE5F98" w:rsidRPr="00CE5F98" w14:paraId="7D3D3119" w14:textId="77777777">
        <w:trPr>
          <w:trHeight w:val="416"/>
          <w:jc w:val="center"/>
        </w:trPr>
        <w:tc>
          <w:tcPr>
            <w:tcW w:w="698" w:type="pct"/>
            <w:vAlign w:val="center"/>
          </w:tcPr>
          <w:p w14:paraId="5A096811"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35EA3AFA"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75E56AC0" w14:textId="77777777" w:rsidR="00030C59" w:rsidRPr="00CE5F98" w:rsidRDefault="00030C59" w:rsidP="00873D83">
            <w:pPr>
              <w:rPr>
                <w:rFonts w:ascii="Times New Roman" w:hAnsi="Times New Roman"/>
                <w:bCs/>
                <w:color w:val="000000" w:themeColor="text1"/>
                <w:szCs w:val="20"/>
              </w:rPr>
            </w:pPr>
            <w:r w:rsidRPr="00CE5F98">
              <w:rPr>
                <w:rFonts w:asciiTheme="minorEastAsia" w:hAnsiTheme="minorEastAsia" w:cstheme="minorEastAsia" w:hint="eastAsia"/>
                <w:color w:val="000000" w:themeColor="text1"/>
                <w:szCs w:val="21"/>
              </w:rPr>
              <w:t>采用闭卷考试形式，由主讲教师自主命题。命题范围主要为管理</w:t>
            </w:r>
            <w:r w:rsidRPr="00CE5F98">
              <w:rPr>
                <w:rFonts w:asciiTheme="minorEastAsia" w:hAnsiTheme="minorEastAsia" w:hint="eastAsia"/>
                <w:color w:val="000000" w:themeColor="text1"/>
                <w:szCs w:val="21"/>
              </w:rPr>
              <w:t>心理学的基本理论、个体</w:t>
            </w:r>
            <w:r w:rsidRPr="00CE5F98">
              <w:rPr>
                <w:rFonts w:asciiTheme="minorEastAsia" w:hAnsiTheme="minorEastAsia"/>
                <w:color w:val="000000" w:themeColor="text1"/>
                <w:szCs w:val="21"/>
              </w:rPr>
              <w:t>、群体特点及其在管理中的运用。</w:t>
            </w:r>
          </w:p>
        </w:tc>
      </w:tr>
      <w:tr w:rsidR="00CE5F98" w:rsidRPr="00CE5F98" w14:paraId="6F0DABCD" w14:textId="77777777">
        <w:trPr>
          <w:trHeight w:val="501"/>
          <w:jc w:val="center"/>
        </w:trPr>
        <w:tc>
          <w:tcPr>
            <w:tcW w:w="698" w:type="pct"/>
            <w:vAlign w:val="center"/>
          </w:tcPr>
          <w:p w14:paraId="2F9174E8"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综合成绩</w:t>
            </w:r>
          </w:p>
        </w:tc>
        <w:tc>
          <w:tcPr>
            <w:tcW w:w="920" w:type="pct"/>
            <w:vAlign w:val="center"/>
          </w:tcPr>
          <w:p w14:paraId="7A3EC69D"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5556692C"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7A84CA1C" w14:textId="58CD8F68" w:rsidR="00030C59" w:rsidRPr="00CE5F98" w:rsidRDefault="00734E2C" w:rsidP="005F45E5">
      <w:pPr>
        <w:pStyle w:val="ae"/>
        <w:spacing w:before="0" w:beforeAutospacing="0" w:after="0" w:afterAutospacing="0" w:line="360" w:lineRule="auto"/>
        <w:ind w:firstLineChars="147" w:firstLine="353"/>
        <w:rPr>
          <w:rFonts w:ascii="Calibri" w:eastAsia="微软雅黑" w:hAnsi="Calibri" w:cs="Times New Roman"/>
          <w:b/>
          <w:bCs/>
          <w:color w:val="000000" w:themeColor="text1"/>
          <w:kern w:val="2"/>
        </w:rPr>
      </w:pPr>
      <w:r w:rsidRPr="00734E2C">
        <w:rPr>
          <w:rFonts w:ascii="Times New Roman" w:eastAsia="微软雅黑" w:hAnsi="Times New Roman"/>
          <w:b/>
          <w:bCs/>
          <w:color w:val="000000" w:themeColor="text1"/>
        </w:rPr>
        <w:t>七、本课程各个课程目标的权重</w:t>
      </w:r>
    </w:p>
    <w:p w14:paraId="534A9114"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5315" w:type="pct"/>
        <w:tblInd w:w="-176" w:type="dxa"/>
        <w:tblLook w:val="04A0" w:firstRow="1" w:lastRow="0" w:firstColumn="1" w:lastColumn="0" w:noHBand="0" w:noVBand="1"/>
      </w:tblPr>
      <w:tblGrid>
        <w:gridCol w:w="1163"/>
        <w:gridCol w:w="2611"/>
        <w:gridCol w:w="2577"/>
        <w:gridCol w:w="2468"/>
      </w:tblGrid>
      <w:tr w:rsidR="00CE5F98" w:rsidRPr="00CE5F98" w14:paraId="6937FD25" w14:textId="77777777" w:rsidTr="00323C07">
        <w:trPr>
          <w:trHeight w:val="540"/>
        </w:trPr>
        <w:tc>
          <w:tcPr>
            <w:tcW w:w="659" w:type="pct"/>
            <w:tcBorders>
              <w:top w:val="single" w:sz="4" w:space="0" w:color="auto"/>
              <w:left w:val="single" w:sz="4" w:space="0" w:color="auto"/>
              <w:bottom w:val="single" w:sz="4" w:space="0" w:color="auto"/>
              <w:right w:val="single" w:sz="4" w:space="0" w:color="000000"/>
            </w:tcBorders>
            <w:vAlign w:val="center"/>
          </w:tcPr>
          <w:p w14:paraId="6EAC7E4F" w14:textId="77777777" w:rsidR="00030C59" w:rsidRPr="00CE5F98" w:rsidRDefault="00030C59">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480" w:type="pct"/>
            <w:tcBorders>
              <w:top w:val="single" w:sz="4" w:space="0" w:color="auto"/>
              <w:left w:val="nil"/>
              <w:bottom w:val="single" w:sz="4" w:space="0" w:color="auto"/>
              <w:right w:val="single" w:sz="4" w:space="0" w:color="auto"/>
            </w:tcBorders>
            <w:vAlign w:val="center"/>
          </w:tcPr>
          <w:p w14:paraId="6A7698EE"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461" w:type="pct"/>
            <w:tcBorders>
              <w:top w:val="single" w:sz="4" w:space="0" w:color="auto"/>
              <w:left w:val="nil"/>
              <w:bottom w:val="single" w:sz="4" w:space="0" w:color="auto"/>
              <w:right w:val="single" w:sz="4" w:space="0" w:color="auto"/>
            </w:tcBorders>
            <w:vAlign w:val="center"/>
          </w:tcPr>
          <w:p w14:paraId="62D5C298"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99" w:type="pct"/>
            <w:tcBorders>
              <w:top w:val="single" w:sz="4" w:space="0" w:color="auto"/>
              <w:left w:val="nil"/>
              <w:bottom w:val="single" w:sz="4" w:space="0" w:color="auto"/>
              <w:right w:val="single" w:sz="4" w:space="0" w:color="auto"/>
            </w:tcBorders>
            <w:vAlign w:val="center"/>
          </w:tcPr>
          <w:p w14:paraId="3D971CC8"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07392044" w14:textId="77777777" w:rsidTr="00323C07">
        <w:trPr>
          <w:trHeight w:val="389"/>
        </w:trPr>
        <w:tc>
          <w:tcPr>
            <w:tcW w:w="659" w:type="pct"/>
            <w:tcBorders>
              <w:top w:val="single" w:sz="4" w:space="0" w:color="auto"/>
              <w:left w:val="single" w:sz="4" w:space="0" w:color="auto"/>
              <w:bottom w:val="single" w:sz="4" w:space="0" w:color="auto"/>
              <w:right w:val="single" w:sz="4" w:space="0" w:color="auto"/>
            </w:tcBorders>
            <w:vAlign w:val="center"/>
          </w:tcPr>
          <w:p w14:paraId="23F76223"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480" w:type="pct"/>
            <w:tcBorders>
              <w:top w:val="single" w:sz="4" w:space="0" w:color="auto"/>
              <w:left w:val="nil"/>
              <w:bottom w:val="single" w:sz="4" w:space="0" w:color="auto"/>
              <w:right w:val="single" w:sz="4" w:space="0" w:color="auto"/>
            </w:tcBorders>
            <w:vAlign w:val="center"/>
          </w:tcPr>
          <w:p w14:paraId="647CAF8E" w14:textId="77777777" w:rsidR="00030C59" w:rsidRPr="00CE5F98" w:rsidRDefault="00030C59" w:rsidP="006A4B56">
            <w:pPr>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/4M(8)= 0.25</w:t>
            </w:r>
          </w:p>
        </w:tc>
        <w:tc>
          <w:tcPr>
            <w:tcW w:w="1461" w:type="pct"/>
            <w:tcBorders>
              <w:top w:val="single" w:sz="4" w:space="0" w:color="auto"/>
              <w:left w:val="nil"/>
              <w:bottom w:val="single" w:sz="4" w:space="0" w:color="auto"/>
              <w:right w:val="single" w:sz="4" w:space="0" w:color="auto"/>
            </w:tcBorders>
            <w:vAlign w:val="center"/>
          </w:tcPr>
          <w:p w14:paraId="1E67C86F" w14:textId="77777777" w:rsidR="00030C59" w:rsidRPr="00CE5F98" w:rsidRDefault="00030C59" w:rsidP="006A4B56">
            <w:pPr>
              <w:jc w:val="center"/>
              <w:rPr>
                <w:rFonts w:ascii="Times New Roman" w:hAnsi="Times New Roman"/>
                <w:color w:val="000000" w:themeColor="text1"/>
                <w:szCs w:val="21"/>
              </w:rPr>
            </w:pPr>
            <w:r w:rsidRPr="00CE5F98">
              <w:rPr>
                <w:rFonts w:ascii="Times New Roman" w:hAnsi="Times New Roman"/>
                <w:color w:val="000000" w:themeColor="text1"/>
                <w:szCs w:val="21"/>
              </w:rPr>
              <w:t>2M</w:t>
            </w:r>
            <w:r w:rsidRPr="00CE5F98">
              <w:rPr>
                <w:rFonts w:ascii="Times New Roman" w:hAnsi="Times New Roman"/>
                <w:color w:val="000000" w:themeColor="text1"/>
                <w:szCs w:val="21"/>
              </w:rPr>
              <w:t>（</w:t>
            </w:r>
            <w:r w:rsidRPr="00CE5F98">
              <w:rPr>
                <w:rFonts w:ascii="Times New Roman" w:hAnsi="Times New Roman"/>
                <w:color w:val="000000" w:themeColor="text1"/>
                <w:szCs w:val="21"/>
              </w:rPr>
              <w:t>4</w:t>
            </w:r>
            <w:r w:rsidRPr="00CE5F98">
              <w:rPr>
                <w:rFonts w:ascii="Times New Roman" w:hAnsi="Times New Roman"/>
                <w:color w:val="000000" w:themeColor="text1"/>
                <w:szCs w:val="21"/>
              </w:rPr>
              <w:t>）</w:t>
            </w:r>
            <w:r w:rsidRPr="00CE5F98">
              <w:rPr>
                <w:rFonts w:ascii="Times New Roman" w:hAnsi="Times New Roman"/>
                <w:color w:val="000000" w:themeColor="text1"/>
                <w:szCs w:val="21"/>
              </w:rPr>
              <w:t>/4M(8)= 0.5</w:t>
            </w:r>
          </w:p>
        </w:tc>
        <w:tc>
          <w:tcPr>
            <w:tcW w:w="1399" w:type="pct"/>
            <w:tcBorders>
              <w:top w:val="single" w:sz="4" w:space="0" w:color="auto"/>
              <w:left w:val="nil"/>
              <w:bottom w:val="single" w:sz="4" w:space="0" w:color="auto"/>
              <w:right w:val="single" w:sz="4" w:space="0" w:color="auto"/>
            </w:tcBorders>
            <w:vAlign w:val="center"/>
          </w:tcPr>
          <w:p w14:paraId="0E8108BE" w14:textId="77777777" w:rsidR="00030C59" w:rsidRPr="00CE5F98" w:rsidRDefault="00030C59" w:rsidP="006A4B56">
            <w:pPr>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/4M(8)= 0.25</w:t>
            </w:r>
          </w:p>
        </w:tc>
      </w:tr>
      <w:tr w:rsidR="00CE5F98" w:rsidRPr="00CE5F98" w14:paraId="4DF8F7D1" w14:textId="77777777" w:rsidTr="00323C07">
        <w:trPr>
          <w:trHeight w:val="389"/>
        </w:trPr>
        <w:tc>
          <w:tcPr>
            <w:tcW w:w="659" w:type="pct"/>
            <w:tcBorders>
              <w:top w:val="single" w:sz="4" w:space="0" w:color="auto"/>
              <w:left w:val="single" w:sz="4" w:space="0" w:color="auto"/>
              <w:bottom w:val="single" w:sz="4" w:space="0" w:color="auto"/>
              <w:right w:val="single" w:sz="4" w:space="0" w:color="auto"/>
            </w:tcBorders>
            <w:vAlign w:val="center"/>
          </w:tcPr>
          <w:p w14:paraId="35978FDE"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480" w:type="pct"/>
            <w:tcBorders>
              <w:top w:val="single" w:sz="4" w:space="0" w:color="auto"/>
              <w:left w:val="nil"/>
              <w:bottom w:val="single" w:sz="4" w:space="0" w:color="auto"/>
              <w:right w:val="single" w:sz="4" w:space="0" w:color="auto"/>
            </w:tcBorders>
            <w:vAlign w:val="center"/>
          </w:tcPr>
          <w:p w14:paraId="12771636" w14:textId="77777777" w:rsidR="00030C59" w:rsidRPr="00CE5F98" w:rsidRDefault="00030C59" w:rsidP="004242B9">
            <w:pPr>
              <w:jc w:val="center"/>
              <w:rPr>
                <w:rFonts w:ascii="Times New Roman" w:hAnsi="Times New Roman"/>
                <w:color w:val="000000" w:themeColor="text1"/>
                <w:szCs w:val="21"/>
              </w:rPr>
            </w:pPr>
            <w:r w:rsidRPr="00CE5F98">
              <w:rPr>
                <w:rFonts w:ascii="Times New Roman" w:hAnsi="Times New Roman"/>
                <w:color w:val="000000" w:themeColor="text1"/>
                <w:szCs w:val="21"/>
              </w:rPr>
              <w:t>0.3</w:t>
            </w:r>
          </w:p>
        </w:tc>
        <w:tc>
          <w:tcPr>
            <w:tcW w:w="1461" w:type="pct"/>
            <w:tcBorders>
              <w:top w:val="single" w:sz="4" w:space="0" w:color="auto"/>
              <w:left w:val="nil"/>
              <w:bottom w:val="single" w:sz="4" w:space="0" w:color="auto"/>
              <w:right w:val="single" w:sz="4" w:space="0" w:color="auto"/>
            </w:tcBorders>
            <w:vAlign w:val="center"/>
          </w:tcPr>
          <w:p w14:paraId="7D9BD1EE" w14:textId="77777777" w:rsidR="00030C59" w:rsidRPr="00CE5F98" w:rsidRDefault="00030C59" w:rsidP="006A4B56">
            <w:pPr>
              <w:jc w:val="center"/>
              <w:rPr>
                <w:rFonts w:ascii="Times New Roman" w:hAnsi="Times New Roman"/>
                <w:color w:val="000000" w:themeColor="text1"/>
                <w:szCs w:val="21"/>
              </w:rPr>
            </w:pPr>
            <w:r w:rsidRPr="00CE5F98">
              <w:rPr>
                <w:rFonts w:ascii="Times New Roman" w:hAnsi="Times New Roman"/>
                <w:color w:val="000000" w:themeColor="text1"/>
                <w:szCs w:val="21"/>
              </w:rPr>
              <w:t>0.5</w:t>
            </w:r>
          </w:p>
        </w:tc>
        <w:tc>
          <w:tcPr>
            <w:tcW w:w="1399" w:type="pct"/>
            <w:tcBorders>
              <w:top w:val="single" w:sz="4" w:space="0" w:color="auto"/>
              <w:left w:val="nil"/>
              <w:bottom w:val="single" w:sz="4" w:space="0" w:color="auto"/>
              <w:right w:val="single" w:sz="4" w:space="0" w:color="auto"/>
            </w:tcBorders>
            <w:vAlign w:val="center"/>
          </w:tcPr>
          <w:p w14:paraId="5DD1A021" w14:textId="77777777" w:rsidR="00030C59" w:rsidRPr="00CE5F98" w:rsidRDefault="00030C59" w:rsidP="004242B9">
            <w:pPr>
              <w:jc w:val="center"/>
              <w:rPr>
                <w:rFonts w:ascii="Times New Roman" w:hAnsi="Times New Roman"/>
                <w:color w:val="000000" w:themeColor="text1"/>
                <w:szCs w:val="21"/>
              </w:rPr>
            </w:pPr>
            <w:r w:rsidRPr="00CE5F98">
              <w:rPr>
                <w:rFonts w:ascii="Times New Roman" w:hAnsi="Times New Roman"/>
                <w:color w:val="000000" w:themeColor="text1"/>
                <w:szCs w:val="21"/>
              </w:rPr>
              <w:t>0.2</w:t>
            </w:r>
          </w:p>
        </w:tc>
      </w:tr>
    </w:tbl>
    <w:p w14:paraId="6347E0FE" w14:textId="47CF21C5" w:rsidR="00030C59" w:rsidRPr="00CE5F98" w:rsidRDefault="007C47A4">
      <w:pPr>
        <w:pStyle w:val="ae"/>
        <w:spacing w:beforeLines="50" w:before="156" w:beforeAutospacing="0" w:after="0" w:afterAutospacing="0" w:line="360" w:lineRule="auto"/>
        <w:ind w:firstLineChars="147" w:firstLine="353"/>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八、选用教材</w:t>
      </w:r>
    </w:p>
    <w:p w14:paraId="578F68D5" w14:textId="77777777" w:rsidR="00030C59" w:rsidRPr="00CE5F98" w:rsidRDefault="00030C59" w:rsidP="00534431">
      <w:pPr>
        <w:spacing w:line="360" w:lineRule="auto"/>
        <w:ind w:firstLineChars="250" w:firstLine="525"/>
        <w:rPr>
          <w:rFonts w:cstheme="minorEastAsia" w:hint="eastAsia"/>
          <w:bCs/>
          <w:color w:val="000000" w:themeColor="text1"/>
          <w:szCs w:val="21"/>
        </w:rPr>
      </w:pPr>
      <w:r w:rsidRPr="00CE5F98">
        <w:rPr>
          <w:rFonts w:cstheme="minorEastAsia" w:hint="eastAsia"/>
          <w:bCs/>
          <w:color w:val="000000" w:themeColor="text1"/>
          <w:szCs w:val="21"/>
        </w:rPr>
        <w:t>孙健敏</w:t>
      </w:r>
      <w:r w:rsidRPr="00CE5F98">
        <w:rPr>
          <w:rFonts w:cstheme="minorEastAsia"/>
          <w:bCs/>
          <w:color w:val="000000" w:themeColor="text1"/>
          <w:szCs w:val="21"/>
        </w:rPr>
        <w:t>.</w:t>
      </w:r>
      <w:r w:rsidRPr="00CE5F98">
        <w:rPr>
          <w:rFonts w:cstheme="minorEastAsia" w:hint="eastAsia"/>
          <w:bCs/>
          <w:color w:val="000000" w:themeColor="text1"/>
          <w:szCs w:val="21"/>
        </w:rPr>
        <w:t>管理心理学[M]</w:t>
      </w:r>
      <w:r w:rsidRPr="00CE5F98">
        <w:rPr>
          <w:rFonts w:cstheme="minorEastAsia"/>
          <w:bCs/>
          <w:color w:val="000000" w:themeColor="text1"/>
          <w:szCs w:val="21"/>
        </w:rPr>
        <w:t>.</w:t>
      </w:r>
      <w:r w:rsidRPr="00CE5F98">
        <w:rPr>
          <w:rFonts w:cstheme="minorEastAsia" w:hint="eastAsia"/>
          <w:bCs/>
          <w:color w:val="000000" w:themeColor="text1"/>
          <w:szCs w:val="21"/>
        </w:rPr>
        <w:t>北京:人民大学出版社，</w:t>
      </w:r>
      <w:r w:rsidRPr="00CE5F98">
        <w:rPr>
          <w:rFonts w:cstheme="minorEastAsia"/>
          <w:bCs/>
          <w:color w:val="000000" w:themeColor="text1"/>
          <w:szCs w:val="21"/>
        </w:rPr>
        <w:t>2024</w:t>
      </w:r>
    </w:p>
    <w:p w14:paraId="33B5972F" w14:textId="17C61ADE" w:rsidR="00030C59" w:rsidRPr="00CE5F98" w:rsidRDefault="007C47A4">
      <w:pPr>
        <w:pStyle w:val="ae"/>
        <w:spacing w:before="0" w:beforeAutospacing="0" w:after="0" w:afterAutospacing="0" w:line="360" w:lineRule="auto"/>
        <w:ind w:firstLineChars="147" w:firstLine="353"/>
        <w:rPr>
          <w:rFonts w:ascii="仿宋_GB2312" w:eastAsia="仿宋_GB2312" w:hint="eastAsia"/>
          <w:b/>
          <w:color w:val="000000" w:themeColor="text1"/>
        </w:rPr>
      </w:pPr>
      <w:r w:rsidRPr="00CE5F98">
        <w:rPr>
          <w:rFonts w:ascii="Calibri" w:eastAsia="微软雅黑" w:hAnsi="Calibri" w:cs="Times New Roman" w:hint="eastAsia"/>
          <w:b/>
          <w:bCs/>
          <w:color w:val="000000" w:themeColor="text1"/>
          <w:kern w:val="2"/>
        </w:rPr>
        <w:lastRenderedPageBreak/>
        <w:t>九、参考资料</w:t>
      </w:r>
    </w:p>
    <w:p w14:paraId="5875BDD0" w14:textId="77777777" w:rsidR="00030C59" w:rsidRPr="00CE5F98" w:rsidRDefault="00030C59" w:rsidP="00534431">
      <w:pPr>
        <w:spacing w:line="360" w:lineRule="auto"/>
        <w:ind w:firstLineChars="250" w:firstLine="525"/>
        <w:rPr>
          <w:rFonts w:cstheme="minorEastAsia" w:hint="eastAsia"/>
          <w:bCs/>
          <w:color w:val="000000" w:themeColor="text1"/>
          <w:szCs w:val="21"/>
        </w:rPr>
      </w:pPr>
      <w:r w:rsidRPr="00CE5F98">
        <w:rPr>
          <w:rFonts w:cstheme="minorEastAsia" w:hint="eastAsia"/>
          <w:bCs/>
          <w:color w:val="000000" w:themeColor="text1"/>
          <w:szCs w:val="21"/>
        </w:rPr>
        <w:t>1.王重鸣</w:t>
      </w:r>
      <w:r w:rsidRPr="00CE5F98">
        <w:rPr>
          <w:rFonts w:cstheme="minorEastAsia"/>
          <w:bCs/>
          <w:color w:val="000000" w:themeColor="text1"/>
          <w:szCs w:val="21"/>
        </w:rPr>
        <w:t>.</w:t>
      </w:r>
      <w:r w:rsidRPr="00CE5F98">
        <w:rPr>
          <w:rFonts w:cstheme="minorEastAsia" w:hint="eastAsia"/>
          <w:bCs/>
          <w:color w:val="000000" w:themeColor="text1"/>
          <w:szCs w:val="21"/>
        </w:rPr>
        <w:t xml:space="preserve"> 管理心理学</w:t>
      </w:r>
      <w:r w:rsidRPr="00CE5F98">
        <w:rPr>
          <w:rFonts w:cstheme="minorEastAsia" w:hint="eastAsia"/>
          <w:color w:val="000000" w:themeColor="text1"/>
          <w:szCs w:val="21"/>
        </w:rPr>
        <w:t>[M]</w:t>
      </w:r>
      <w:r w:rsidRPr="00CE5F98">
        <w:rPr>
          <w:rFonts w:cstheme="minorEastAsia" w:hint="eastAsia"/>
          <w:bCs/>
          <w:color w:val="000000" w:themeColor="text1"/>
          <w:szCs w:val="21"/>
        </w:rPr>
        <w:t>.上海:华东师范</w:t>
      </w:r>
      <w:r w:rsidRPr="00CE5F98">
        <w:rPr>
          <w:rFonts w:cstheme="minorEastAsia"/>
          <w:bCs/>
          <w:color w:val="000000" w:themeColor="text1"/>
          <w:szCs w:val="21"/>
        </w:rPr>
        <w:t>大学出版社</w:t>
      </w:r>
      <w:r w:rsidRPr="00CE5F98">
        <w:rPr>
          <w:rFonts w:cstheme="minorEastAsia" w:hint="eastAsia"/>
          <w:bCs/>
          <w:color w:val="000000" w:themeColor="text1"/>
          <w:szCs w:val="21"/>
        </w:rPr>
        <w:t>，202</w:t>
      </w:r>
      <w:r w:rsidRPr="00CE5F98">
        <w:rPr>
          <w:rFonts w:cstheme="minorEastAsia"/>
          <w:bCs/>
          <w:color w:val="000000" w:themeColor="text1"/>
          <w:szCs w:val="21"/>
        </w:rPr>
        <w:t>1</w:t>
      </w:r>
    </w:p>
    <w:p w14:paraId="37FFC94D" w14:textId="77777777" w:rsidR="00030C59" w:rsidRPr="00CE5F98" w:rsidRDefault="00030C59" w:rsidP="00534431">
      <w:pPr>
        <w:spacing w:line="360" w:lineRule="auto"/>
        <w:ind w:firstLineChars="250" w:firstLine="525"/>
        <w:rPr>
          <w:rFonts w:cstheme="minorEastAsia" w:hint="eastAsia"/>
          <w:bCs/>
          <w:color w:val="000000" w:themeColor="text1"/>
          <w:szCs w:val="21"/>
        </w:rPr>
      </w:pPr>
      <w:r w:rsidRPr="00CE5F98">
        <w:rPr>
          <w:rFonts w:cstheme="minorEastAsia" w:hint="eastAsia"/>
          <w:bCs/>
          <w:color w:val="000000" w:themeColor="text1"/>
          <w:szCs w:val="21"/>
        </w:rPr>
        <w:t>2. 王垒.组织管理</w:t>
      </w:r>
      <w:r w:rsidRPr="00CE5F98">
        <w:rPr>
          <w:rFonts w:cstheme="minorEastAsia"/>
          <w:bCs/>
          <w:color w:val="000000" w:themeColor="text1"/>
          <w:szCs w:val="21"/>
        </w:rPr>
        <w:t>心理学（</w:t>
      </w:r>
      <w:r w:rsidRPr="00CE5F98">
        <w:rPr>
          <w:rFonts w:cstheme="minorEastAsia" w:hint="eastAsia"/>
          <w:bCs/>
          <w:color w:val="000000" w:themeColor="text1"/>
          <w:szCs w:val="21"/>
        </w:rPr>
        <w:t>第二版</w:t>
      </w:r>
      <w:r w:rsidRPr="00CE5F98">
        <w:rPr>
          <w:rFonts w:cstheme="minorEastAsia"/>
          <w:bCs/>
          <w:color w:val="000000" w:themeColor="text1"/>
          <w:szCs w:val="21"/>
        </w:rPr>
        <w:t>）</w:t>
      </w:r>
      <w:r w:rsidRPr="00CE5F98">
        <w:rPr>
          <w:rFonts w:cstheme="minorEastAsia" w:hint="eastAsia"/>
          <w:color w:val="000000" w:themeColor="text1"/>
          <w:szCs w:val="21"/>
        </w:rPr>
        <w:t>[M]</w:t>
      </w:r>
      <w:r w:rsidRPr="00CE5F98">
        <w:rPr>
          <w:rFonts w:cstheme="minorEastAsia" w:hint="eastAsia"/>
          <w:bCs/>
          <w:color w:val="000000" w:themeColor="text1"/>
          <w:szCs w:val="21"/>
        </w:rPr>
        <w:t>.北京:北京</w:t>
      </w:r>
      <w:r w:rsidRPr="00CE5F98">
        <w:rPr>
          <w:rFonts w:cstheme="minorEastAsia"/>
          <w:bCs/>
          <w:color w:val="000000" w:themeColor="text1"/>
          <w:szCs w:val="21"/>
        </w:rPr>
        <w:t>大学出版社</w:t>
      </w:r>
      <w:r w:rsidRPr="00CE5F98">
        <w:rPr>
          <w:rFonts w:cstheme="minorEastAsia" w:hint="eastAsia"/>
          <w:bCs/>
          <w:color w:val="000000" w:themeColor="text1"/>
          <w:szCs w:val="21"/>
        </w:rPr>
        <w:t>,2020</w:t>
      </w:r>
    </w:p>
    <w:p w14:paraId="6ADA68A9" w14:textId="77777777" w:rsidR="00030C59" w:rsidRPr="00CE5F98" w:rsidRDefault="00030C59" w:rsidP="00534431">
      <w:pPr>
        <w:spacing w:line="360" w:lineRule="auto"/>
        <w:ind w:firstLineChars="250" w:firstLine="525"/>
        <w:rPr>
          <w:rFonts w:cstheme="minorEastAsia" w:hint="eastAsia"/>
          <w:bCs/>
          <w:color w:val="000000" w:themeColor="text1"/>
          <w:szCs w:val="21"/>
        </w:rPr>
      </w:pPr>
      <w:r w:rsidRPr="00CE5F98">
        <w:rPr>
          <w:rFonts w:cstheme="minorEastAsia"/>
          <w:bCs/>
          <w:color w:val="000000" w:themeColor="text1"/>
          <w:szCs w:val="21"/>
        </w:rPr>
        <w:t>3.</w:t>
      </w:r>
      <w:r w:rsidRPr="00CE5F98">
        <w:rPr>
          <w:rFonts w:cstheme="minorEastAsia" w:hint="eastAsia"/>
          <w:bCs/>
          <w:color w:val="000000" w:themeColor="text1"/>
          <w:szCs w:val="21"/>
        </w:rPr>
        <w:t xml:space="preserve"> 斯蒂芬</w:t>
      </w:r>
      <w:r w:rsidRPr="00CE5F98">
        <w:rPr>
          <w:rFonts w:cstheme="minorEastAsia"/>
          <w:bCs/>
          <w:color w:val="000000" w:themeColor="text1"/>
          <w:szCs w:val="21"/>
        </w:rPr>
        <w:t>·</w:t>
      </w:r>
      <w:r w:rsidRPr="00CE5F98">
        <w:rPr>
          <w:rFonts w:cstheme="minorEastAsia" w:hint="eastAsia"/>
          <w:bCs/>
          <w:color w:val="000000" w:themeColor="text1"/>
          <w:szCs w:val="21"/>
        </w:rPr>
        <w:t>罗宾斯等著，孙健敏译</w:t>
      </w:r>
      <w:r w:rsidRPr="00CE5F98">
        <w:rPr>
          <w:rFonts w:cstheme="minorEastAsia"/>
          <w:bCs/>
          <w:color w:val="000000" w:themeColor="text1"/>
          <w:szCs w:val="21"/>
        </w:rPr>
        <w:t>.</w:t>
      </w:r>
      <w:r w:rsidRPr="00CE5F98">
        <w:rPr>
          <w:rFonts w:cstheme="minorEastAsia" w:hint="eastAsia"/>
          <w:bCs/>
          <w:color w:val="000000" w:themeColor="text1"/>
          <w:szCs w:val="21"/>
        </w:rPr>
        <w:t>组织行为学（第</w:t>
      </w:r>
      <w:r w:rsidRPr="00CE5F98">
        <w:rPr>
          <w:rFonts w:cstheme="minorEastAsia"/>
          <w:bCs/>
          <w:color w:val="000000" w:themeColor="text1"/>
          <w:szCs w:val="21"/>
        </w:rPr>
        <w:t>1</w:t>
      </w:r>
      <w:r w:rsidRPr="00CE5F98">
        <w:rPr>
          <w:rFonts w:cstheme="minorEastAsia" w:hint="eastAsia"/>
          <w:bCs/>
          <w:color w:val="000000" w:themeColor="text1"/>
          <w:szCs w:val="21"/>
        </w:rPr>
        <w:t>6版）</w:t>
      </w:r>
      <w:r w:rsidRPr="00CE5F98">
        <w:rPr>
          <w:rFonts w:cstheme="minorEastAsia" w:hint="eastAsia"/>
          <w:color w:val="000000" w:themeColor="text1"/>
          <w:szCs w:val="21"/>
        </w:rPr>
        <w:t>[M]</w:t>
      </w:r>
      <w:r w:rsidRPr="00CE5F98">
        <w:rPr>
          <w:rFonts w:cstheme="minorEastAsia"/>
          <w:bCs/>
          <w:color w:val="000000" w:themeColor="text1"/>
          <w:szCs w:val="21"/>
        </w:rPr>
        <w:t>.</w:t>
      </w:r>
      <w:r w:rsidRPr="00CE5F98">
        <w:rPr>
          <w:rFonts w:cstheme="minorEastAsia" w:hint="eastAsia"/>
          <w:bCs/>
          <w:color w:val="000000" w:themeColor="text1"/>
          <w:szCs w:val="21"/>
        </w:rPr>
        <w:t xml:space="preserve"> 北京:人民大学出版社，</w:t>
      </w:r>
      <w:r w:rsidRPr="00CE5F98">
        <w:rPr>
          <w:rFonts w:cstheme="minorEastAsia"/>
          <w:bCs/>
          <w:color w:val="000000" w:themeColor="text1"/>
          <w:szCs w:val="21"/>
        </w:rPr>
        <w:t>2021</w:t>
      </w:r>
    </w:p>
    <w:p w14:paraId="57EE057E" w14:textId="77777777" w:rsidR="00030C59" w:rsidRPr="00CE5F98" w:rsidRDefault="00030C59" w:rsidP="00534431">
      <w:pPr>
        <w:spacing w:line="360" w:lineRule="auto"/>
        <w:ind w:firstLineChars="250" w:firstLine="525"/>
        <w:rPr>
          <w:rFonts w:cstheme="minorEastAsia" w:hint="eastAsia"/>
          <w:bCs/>
          <w:color w:val="000000" w:themeColor="text1"/>
          <w:szCs w:val="21"/>
        </w:rPr>
      </w:pPr>
      <w:r w:rsidRPr="00CE5F98">
        <w:rPr>
          <w:rFonts w:cstheme="minorEastAsia" w:hint="eastAsia"/>
          <w:bCs/>
          <w:color w:val="000000" w:themeColor="text1"/>
          <w:szCs w:val="21"/>
        </w:rPr>
        <w:t>4. 程正方.现代管理心理学（第五版）</w:t>
      </w:r>
      <w:r w:rsidRPr="00CE5F98">
        <w:rPr>
          <w:rFonts w:cstheme="minorEastAsia" w:hint="eastAsia"/>
          <w:color w:val="000000" w:themeColor="text1"/>
          <w:szCs w:val="21"/>
        </w:rPr>
        <w:t>[M]</w:t>
      </w:r>
      <w:r w:rsidRPr="00CE5F98">
        <w:rPr>
          <w:rFonts w:cstheme="minorEastAsia" w:hint="eastAsia"/>
          <w:bCs/>
          <w:color w:val="000000" w:themeColor="text1"/>
          <w:szCs w:val="21"/>
        </w:rPr>
        <w:t>.北京:北京师范大学出版社，2010</w:t>
      </w:r>
    </w:p>
    <w:p w14:paraId="61559467" w14:textId="77777777" w:rsidR="00030C59" w:rsidRPr="00CE5F98" w:rsidRDefault="00030C59">
      <w:pPr>
        <w:spacing w:line="360" w:lineRule="auto"/>
        <w:ind w:firstLineChars="200" w:firstLine="420"/>
        <w:jc w:val="left"/>
        <w:rPr>
          <w:rFonts w:hint="eastAsia"/>
          <w:color w:val="000000" w:themeColor="text1"/>
          <w:kern w:val="0"/>
          <w:szCs w:val="21"/>
        </w:rPr>
      </w:pPr>
    </w:p>
    <w:p w14:paraId="2B2B2742" w14:textId="77777777" w:rsidR="00030C59" w:rsidRPr="00CE5F98" w:rsidRDefault="00030C59" w:rsidP="00534431">
      <w:pPr>
        <w:wordWrap w:val="0"/>
        <w:spacing w:line="480" w:lineRule="auto"/>
        <w:jc w:val="right"/>
        <w:rPr>
          <w:rFonts w:ascii="Times New Roman" w:hAnsi="Times New Roman"/>
          <w:color w:val="000000" w:themeColor="text1"/>
          <w:kern w:val="0"/>
          <w:sz w:val="24"/>
        </w:rPr>
      </w:pPr>
      <w:r w:rsidRPr="00CE5F98">
        <w:rPr>
          <w:rFonts w:ascii="Times New Roman" w:hAnsi="Times New Roman" w:hint="eastAsia"/>
          <w:color w:val="000000" w:themeColor="text1"/>
          <w:kern w:val="0"/>
          <w:sz w:val="24"/>
        </w:rPr>
        <w:t xml:space="preserve">  </w:t>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r w:rsidRPr="00CE5F98">
        <w:rPr>
          <w:noProof/>
          <w:color w:val="000000" w:themeColor="text1"/>
        </w:rPr>
        <w:drawing>
          <wp:inline distT="0" distB="0" distL="0" distR="0" wp14:anchorId="2D7B51BA" wp14:editId="6EFB0BF5">
            <wp:extent cx="640080" cy="339090"/>
            <wp:effectExtent l="0" t="0" r="7620" b="3810"/>
            <wp:docPr id="1" name="图片 1" descr="C:\Users\Administrator\Desktop\贺伟婕.png"/>
            <wp:cNvGraphicFramePr/>
            <a:graphic xmlns:a="http://schemas.openxmlformats.org/drawingml/2006/main">
              <a:graphicData uri="http://schemas.openxmlformats.org/drawingml/2006/picture">
                <pic:pic xmlns:pic="http://schemas.openxmlformats.org/drawingml/2006/picture">
                  <pic:nvPicPr>
                    <pic:cNvPr id="1" name="图片 1" descr="C:\Users\Administrator\Desktop\贺伟婕.png"/>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40080" cy="339090"/>
                    </a:xfrm>
                    <a:prstGeom prst="rect">
                      <a:avLst/>
                    </a:prstGeom>
                    <a:noFill/>
                    <a:ln>
                      <a:noFill/>
                    </a:ln>
                  </pic:spPr>
                </pic:pic>
              </a:graphicData>
            </a:graphic>
          </wp:inline>
        </w:drawing>
      </w:r>
    </w:p>
    <w:p w14:paraId="318DE1C6"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95104" behindDoc="0" locked="0" layoutInCell="1" allowOverlap="1" wp14:anchorId="3006A978" wp14:editId="0AA036FD">
            <wp:simplePos x="0" y="0"/>
            <wp:positionH relativeFrom="margin">
              <wp:posOffset>4538345</wp:posOffset>
            </wp:positionH>
            <wp:positionV relativeFrom="paragraph">
              <wp:posOffset>22225</wp:posOffset>
            </wp:positionV>
            <wp:extent cx="413385" cy="303530"/>
            <wp:effectExtent l="0" t="0" r="5715" b="1270"/>
            <wp:wrapNone/>
            <wp:docPr id="4975682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28821"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2B1B37C1" w14:textId="77777777" w:rsidR="00030C59" w:rsidRPr="00CE5F98" w:rsidRDefault="00030C59" w:rsidP="007E0CE3">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96128" behindDoc="0" locked="0" layoutInCell="1" allowOverlap="1" wp14:anchorId="3F6A4BF2" wp14:editId="19FDF629">
            <wp:simplePos x="0" y="0"/>
            <wp:positionH relativeFrom="column">
              <wp:posOffset>4560570</wp:posOffset>
            </wp:positionH>
            <wp:positionV relativeFrom="paragraph">
              <wp:posOffset>26035</wp:posOffset>
            </wp:positionV>
            <wp:extent cx="657860" cy="381000"/>
            <wp:effectExtent l="0" t="0" r="8890" b="0"/>
            <wp:wrapNone/>
            <wp:docPr id="16864490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73082" name="图片 4"/>
                    <pic:cNvPicPr>
                      <a:picLocks noChangeAspect="1" noChangeArrowheads="1"/>
                    </pic:cNvPicPr>
                  </pic:nvPicPr>
                  <pic:blipFill>
                    <a:blip r:embed="rId33" cstate="print">
                      <a:extLst>
                        <a:ext uri="{28A0092B-C50C-407E-A947-70E740481C1C}">
                          <a14:useLocalDpi xmlns:a14="http://schemas.microsoft.com/office/drawing/2010/main" val="0"/>
                        </a:ext>
                      </a:extLst>
                    </a:blip>
                    <a:srcRect l="5433" t="10655" r="6712" b="3772"/>
                    <a:stretch>
                      <a:fillRect/>
                    </a:stretch>
                  </pic:blipFill>
                  <pic:spPr>
                    <a:xfrm>
                      <a:off x="0" y="0"/>
                      <a:ext cx="657860" cy="381000"/>
                    </a:xfrm>
                    <a:prstGeom prst="rect">
                      <a:avLst/>
                    </a:prstGeom>
                    <a:noFill/>
                    <a:ln>
                      <a:noFill/>
                    </a:ln>
                  </pic:spPr>
                </pic:pic>
              </a:graphicData>
            </a:graphic>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4E36C440" w14:textId="77777777" w:rsidR="00030C59" w:rsidRPr="00CE5F98" w:rsidRDefault="00030C59" w:rsidP="007E0CE3">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hint="eastAsia"/>
          <w:color w:val="000000" w:themeColor="text1"/>
          <w:kern w:val="0"/>
          <w:sz w:val="24"/>
        </w:rPr>
        <w:t>2025</w:t>
      </w:r>
      <w:r w:rsidRPr="00CE5F98">
        <w:rPr>
          <w:rFonts w:ascii="Times New Roman" w:hAnsi="Times New Roman" w:hint="eastAsia"/>
          <w:color w:val="000000" w:themeColor="text1"/>
          <w:kern w:val="0"/>
          <w:sz w:val="24"/>
        </w:rPr>
        <w:t>年</w:t>
      </w:r>
      <w:r w:rsidRPr="00CE5F98">
        <w:rPr>
          <w:rFonts w:ascii="Times New Roman" w:hAnsi="Times New Roman" w:hint="eastAsia"/>
          <w:color w:val="000000" w:themeColor="text1"/>
          <w:kern w:val="0"/>
          <w:sz w:val="24"/>
        </w:rPr>
        <w:t>0</w:t>
      </w:r>
      <w:r w:rsidRPr="00CE5F98">
        <w:rPr>
          <w:rFonts w:ascii="Times New Roman" w:hAnsi="Times New Roman"/>
          <w:color w:val="000000" w:themeColor="text1"/>
          <w:kern w:val="0"/>
          <w:sz w:val="24"/>
        </w:rPr>
        <w:t>5</w:t>
      </w:r>
      <w:r w:rsidRPr="00CE5F98">
        <w:rPr>
          <w:rFonts w:ascii="Times New Roman" w:hAnsi="Times New Roman" w:hint="eastAsia"/>
          <w:color w:val="000000" w:themeColor="text1"/>
          <w:kern w:val="0"/>
          <w:sz w:val="24"/>
        </w:rPr>
        <w:t>月</w:t>
      </w:r>
      <w:r w:rsidRPr="00CE5F98">
        <w:rPr>
          <w:rFonts w:ascii="Times New Roman" w:hAnsi="Times New Roman" w:hint="eastAsia"/>
          <w:color w:val="000000" w:themeColor="text1"/>
          <w:kern w:val="0"/>
          <w:sz w:val="24"/>
        </w:rPr>
        <w:t>2</w:t>
      </w:r>
      <w:r w:rsidRPr="00CE5F98">
        <w:rPr>
          <w:rFonts w:ascii="Times New Roman" w:hAnsi="Times New Roman"/>
          <w:color w:val="000000" w:themeColor="text1"/>
          <w:kern w:val="0"/>
          <w:sz w:val="24"/>
        </w:rPr>
        <w:t>2</w:t>
      </w:r>
      <w:r w:rsidRPr="00CE5F98">
        <w:rPr>
          <w:rFonts w:ascii="Times New Roman" w:hAnsi="Times New Roman" w:hint="eastAsia"/>
          <w:color w:val="000000" w:themeColor="text1"/>
          <w:kern w:val="0"/>
          <w:sz w:val="24"/>
        </w:rPr>
        <w:t>日</w:t>
      </w:r>
    </w:p>
    <w:p w14:paraId="26139CA0"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596C63A4"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lastRenderedPageBreak/>
        <w:t>重庆文理学院</w:t>
      </w:r>
      <w:r w:rsidRPr="00CE5F98">
        <w:rPr>
          <w:rFonts w:ascii="Times New Roman" w:eastAsia="黑体" w:hAnsi="Times New Roman" w:hint="eastAsia"/>
          <w:b/>
          <w:bCs/>
          <w:color w:val="000000" w:themeColor="text1"/>
          <w:kern w:val="0"/>
          <w:sz w:val="32"/>
          <w:szCs w:val="32"/>
        </w:rPr>
        <w:t>2025</w:t>
      </w:r>
      <w:r w:rsidRPr="00CE5F98">
        <w:rPr>
          <w:rFonts w:ascii="Times New Roman" w:eastAsia="黑体" w:hAnsi="Times New Roman" w:hint="eastAsia"/>
          <w:b/>
          <w:bCs/>
          <w:color w:val="000000" w:themeColor="text1"/>
          <w:kern w:val="0"/>
          <w:sz w:val="32"/>
          <w:szCs w:val="32"/>
        </w:rPr>
        <w:t>版本科专业人才培养方案</w:t>
      </w:r>
    </w:p>
    <w:p w14:paraId="2E37694A"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08" w:name="_Toc203243531"/>
      <w:r w:rsidRPr="00CE5F98">
        <w:rPr>
          <w:rFonts w:ascii="微软雅黑" w:eastAsia="微软雅黑" w:hAnsi="微软雅黑" w:hint="eastAsia"/>
          <w:color w:val="000000" w:themeColor="text1"/>
          <w:sz w:val="32"/>
          <w:szCs w:val="32"/>
        </w:rPr>
        <w:t>《心理健康教育课程设计与指导》课程教学大纲</w:t>
      </w:r>
      <w:bookmarkEnd w:id="108"/>
    </w:p>
    <w:p w14:paraId="1ECF0624"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072B46C8" w14:textId="66D6B49D" w:rsidR="00030C59" w:rsidRPr="00CE5F98" w:rsidRDefault="007C47A4">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b/>
          <w:bCs/>
          <w:color w:val="000000" w:themeColor="text1"/>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3171CFD3" w14:textId="77777777">
        <w:trPr>
          <w:trHeight w:val="412"/>
          <w:jc w:val="center"/>
        </w:trPr>
        <w:tc>
          <w:tcPr>
            <w:tcW w:w="1834" w:type="dxa"/>
            <w:vMerge w:val="restart"/>
            <w:vAlign w:val="center"/>
          </w:tcPr>
          <w:p w14:paraId="224726DF" w14:textId="77777777" w:rsidR="00030C59" w:rsidRPr="00CE5F98" w:rsidRDefault="00030C59">
            <w:pPr>
              <w:jc w:val="center"/>
              <w:rPr>
                <w:rFonts w:hint="eastAsia"/>
                <w:color w:val="000000" w:themeColor="text1"/>
              </w:rPr>
            </w:pPr>
            <w:r w:rsidRPr="00CE5F98">
              <w:rPr>
                <w:color w:val="000000" w:themeColor="text1"/>
              </w:rPr>
              <w:t>课程名称</w:t>
            </w:r>
          </w:p>
        </w:tc>
        <w:tc>
          <w:tcPr>
            <w:tcW w:w="2428" w:type="dxa"/>
            <w:vMerge w:val="restart"/>
            <w:vAlign w:val="center"/>
          </w:tcPr>
          <w:p w14:paraId="1EAB060A" w14:textId="77777777" w:rsidR="00030C59" w:rsidRPr="00CE5F98" w:rsidRDefault="00030C59">
            <w:pPr>
              <w:jc w:val="center"/>
              <w:rPr>
                <w:rFonts w:hint="eastAsia"/>
                <w:color w:val="000000" w:themeColor="text1"/>
              </w:rPr>
            </w:pPr>
            <w:r w:rsidRPr="00CE5F98">
              <w:rPr>
                <w:rFonts w:hint="eastAsia"/>
                <w:color w:val="000000" w:themeColor="text1"/>
              </w:rPr>
              <w:t>心理健康教育课程设计与指导</w:t>
            </w:r>
          </w:p>
        </w:tc>
        <w:tc>
          <w:tcPr>
            <w:tcW w:w="1417" w:type="dxa"/>
            <w:gridSpan w:val="2"/>
            <w:vAlign w:val="center"/>
          </w:tcPr>
          <w:p w14:paraId="22137CFC" w14:textId="77777777" w:rsidR="00030C59" w:rsidRPr="00CE5F98" w:rsidRDefault="00030C59">
            <w:pPr>
              <w:jc w:val="center"/>
              <w:rPr>
                <w:rFonts w:hint="eastAsia"/>
                <w:color w:val="000000" w:themeColor="text1"/>
              </w:rPr>
            </w:pPr>
            <w:r w:rsidRPr="00CE5F98">
              <w:rPr>
                <w:color w:val="000000" w:themeColor="text1"/>
              </w:rPr>
              <w:t>课程代码</w:t>
            </w:r>
          </w:p>
        </w:tc>
        <w:tc>
          <w:tcPr>
            <w:tcW w:w="1425" w:type="dxa"/>
            <w:gridSpan w:val="2"/>
            <w:vAlign w:val="center"/>
          </w:tcPr>
          <w:p w14:paraId="60AE90BC" w14:textId="77777777" w:rsidR="00030C59" w:rsidRPr="00CE5F98" w:rsidRDefault="00030C59" w:rsidP="00605046">
            <w:pPr>
              <w:jc w:val="center"/>
              <w:rPr>
                <w:rFonts w:hint="eastAsia"/>
                <w:color w:val="000000" w:themeColor="text1"/>
              </w:rPr>
            </w:pPr>
            <w:r w:rsidRPr="00CE5F98">
              <w:rPr>
                <w:rFonts w:hint="eastAsia"/>
                <w:color w:val="000000" w:themeColor="text1"/>
              </w:rPr>
              <w:t>10315009</w:t>
            </w:r>
          </w:p>
        </w:tc>
        <w:tc>
          <w:tcPr>
            <w:tcW w:w="1163" w:type="dxa"/>
            <w:vAlign w:val="center"/>
          </w:tcPr>
          <w:p w14:paraId="23F35730" w14:textId="77777777" w:rsidR="00030C59" w:rsidRPr="00CE5F98" w:rsidRDefault="00030C59">
            <w:pPr>
              <w:jc w:val="center"/>
              <w:rPr>
                <w:rFonts w:hint="eastAsia"/>
                <w:color w:val="000000" w:themeColor="text1"/>
              </w:rPr>
            </w:pPr>
            <w:r w:rsidRPr="00CE5F98">
              <w:rPr>
                <w:color w:val="000000" w:themeColor="text1"/>
              </w:rPr>
              <w:t>修读性质</w:t>
            </w:r>
          </w:p>
        </w:tc>
        <w:tc>
          <w:tcPr>
            <w:tcW w:w="907" w:type="dxa"/>
            <w:vAlign w:val="center"/>
          </w:tcPr>
          <w:p w14:paraId="49648C93" w14:textId="77777777" w:rsidR="00030C59" w:rsidRPr="00CE5F98" w:rsidRDefault="00030C59">
            <w:pPr>
              <w:jc w:val="center"/>
              <w:rPr>
                <w:rFonts w:hint="eastAsia"/>
                <w:color w:val="000000" w:themeColor="text1"/>
              </w:rPr>
            </w:pPr>
            <w:r w:rsidRPr="00CE5F98">
              <w:rPr>
                <w:color w:val="000000" w:themeColor="text1"/>
              </w:rPr>
              <w:t>必修</w:t>
            </w:r>
          </w:p>
        </w:tc>
      </w:tr>
      <w:tr w:rsidR="00CE5F98" w:rsidRPr="00CE5F98" w14:paraId="71316201" w14:textId="77777777">
        <w:trPr>
          <w:trHeight w:val="375"/>
          <w:jc w:val="center"/>
        </w:trPr>
        <w:tc>
          <w:tcPr>
            <w:tcW w:w="1834" w:type="dxa"/>
            <w:vMerge/>
            <w:vAlign w:val="center"/>
          </w:tcPr>
          <w:p w14:paraId="763EA51F" w14:textId="77777777" w:rsidR="00030C59" w:rsidRPr="00CE5F98" w:rsidRDefault="00030C59">
            <w:pPr>
              <w:jc w:val="center"/>
              <w:rPr>
                <w:rFonts w:hint="eastAsia"/>
                <w:color w:val="000000" w:themeColor="text1"/>
              </w:rPr>
            </w:pPr>
          </w:p>
        </w:tc>
        <w:tc>
          <w:tcPr>
            <w:tcW w:w="2428" w:type="dxa"/>
            <w:vMerge/>
            <w:vAlign w:val="center"/>
          </w:tcPr>
          <w:p w14:paraId="5C517D70" w14:textId="77777777" w:rsidR="00030C59" w:rsidRPr="00CE5F98" w:rsidRDefault="00030C59">
            <w:pPr>
              <w:jc w:val="center"/>
              <w:rPr>
                <w:rFonts w:hint="eastAsia"/>
                <w:color w:val="000000" w:themeColor="text1"/>
              </w:rPr>
            </w:pPr>
          </w:p>
        </w:tc>
        <w:tc>
          <w:tcPr>
            <w:tcW w:w="567" w:type="dxa"/>
            <w:vMerge w:val="restart"/>
            <w:vAlign w:val="center"/>
          </w:tcPr>
          <w:p w14:paraId="3D46102C" w14:textId="77777777" w:rsidR="00030C59" w:rsidRPr="00CE5F98" w:rsidRDefault="00030C59">
            <w:pPr>
              <w:snapToGrid w:val="0"/>
              <w:jc w:val="center"/>
              <w:rPr>
                <w:rFonts w:hint="eastAsia"/>
                <w:color w:val="000000" w:themeColor="text1"/>
              </w:rPr>
            </w:pPr>
            <w:r w:rsidRPr="00CE5F98">
              <w:rPr>
                <w:color w:val="000000" w:themeColor="text1"/>
              </w:rPr>
              <w:t>学时</w:t>
            </w:r>
          </w:p>
        </w:tc>
        <w:tc>
          <w:tcPr>
            <w:tcW w:w="850" w:type="dxa"/>
            <w:vAlign w:val="center"/>
          </w:tcPr>
          <w:p w14:paraId="43E743B2" w14:textId="77777777" w:rsidR="00030C59" w:rsidRPr="00CE5F98" w:rsidRDefault="00030C59">
            <w:pPr>
              <w:snapToGrid w:val="0"/>
              <w:jc w:val="center"/>
              <w:rPr>
                <w:rFonts w:hint="eastAsia"/>
                <w:color w:val="000000" w:themeColor="text1"/>
              </w:rPr>
            </w:pPr>
            <w:r w:rsidRPr="00CE5F98">
              <w:rPr>
                <w:color w:val="000000" w:themeColor="text1"/>
              </w:rPr>
              <w:t>总学时</w:t>
            </w:r>
          </w:p>
        </w:tc>
        <w:tc>
          <w:tcPr>
            <w:tcW w:w="709" w:type="dxa"/>
            <w:vAlign w:val="center"/>
          </w:tcPr>
          <w:p w14:paraId="1A1CEA18" w14:textId="77777777" w:rsidR="00030C59" w:rsidRPr="00CE5F98" w:rsidRDefault="00030C59">
            <w:pPr>
              <w:snapToGrid w:val="0"/>
              <w:rPr>
                <w:rFonts w:hint="eastAsia"/>
                <w:color w:val="000000" w:themeColor="text1"/>
              </w:rPr>
            </w:pPr>
            <w:r w:rsidRPr="00CE5F98">
              <w:rPr>
                <w:color w:val="000000" w:themeColor="text1"/>
              </w:rPr>
              <w:t>理论</w:t>
            </w:r>
          </w:p>
        </w:tc>
        <w:tc>
          <w:tcPr>
            <w:tcW w:w="716" w:type="dxa"/>
            <w:vAlign w:val="center"/>
          </w:tcPr>
          <w:p w14:paraId="624D59CE" w14:textId="77777777" w:rsidR="00030C59" w:rsidRPr="00CE5F98" w:rsidRDefault="00030C59">
            <w:pPr>
              <w:snapToGrid w:val="0"/>
              <w:rPr>
                <w:rFonts w:hint="eastAsia"/>
                <w:color w:val="000000" w:themeColor="text1"/>
              </w:rPr>
            </w:pPr>
            <w:r w:rsidRPr="00CE5F98">
              <w:rPr>
                <w:color w:val="000000" w:themeColor="text1"/>
              </w:rPr>
              <w:t>实践</w:t>
            </w:r>
          </w:p>
        </w:tc>
        <w:tc>
          <w:tcPr>
            <w:tcW w:w="1163" w:type="dxa"/>
            <w:vMerge w:val="restart"/>
            <w:vAlign w:val="center"/>
          </w:tcPr>
          <w:p w14:paraId="4C7B31CA" w14:textId="77777777" w:rsidR="00030C59" w:rsidRPr="00CE5F98" w:rsidRDefault="00030C59">
            <w:pPr>
              <w:jc w:val="center"/>
              <w:rPr>
                <w:rFonts w:hint="eastAsia"/>
                <w:color w:val="000000" w:themeColor="text1"/>
              </w:rPr>
            </w:pPr>
            <w:r w:rsidRPr="00CE5F98">
              <w:rPr>
                <w:color w:val="000000" w:themeColor="text1"/>
              </w:rPr>
              <w:t>学分</w:t>
            </w:r>
          </w:p>
        </w:tc>
        <w:tc>
          <w:tcPr>
            <w:tcW w:w="907" w:type="dxa"/>
            <w:vMerge w:val="restart"/>
            <w:vAlign w:val="center"/>
          </w:tcPr>
          <w:p w14:paraId="2D31F930" w14:textId="77777777" w:rsidR="00030C59" w:rsidRPr="00CE5F98" w:rsidRDefault="00030C59">
            <w:pPr>
              <w:jc w:val="center"/>
              <w:rPr>
                <w:rFonts w:hint="eastAsia"/>
                <w:color w:val="000000" w:themeColor="text1"/>
              </w:rPr>
            </w:pPr>
            <w:r w:rsidRPr="00CE5F98">
              <w:rPr>
                <w:rFonts w:hint="eastAsia"/>
                <w:color w:val="000000" w:themeColor="text1"/>
              </w:rPr>
              <w:t>3</w:t>
            </w:r>
          </w:p>
        </w:tc>
      </w:tr>
      <w:tr w:rsidR="00CE5F98" w:rsidRPr="00CE5F98" w14:paraId="4C4B12E3" w14:textId="77777777">
        <w:trPr>
          <w:trHeight w:val="330"/>
          <w:jc w:val="center"/>
        </w:trPr>
        <w:tc>
          <w:tcPr>
            <w:tcW w:w="1834" w:type="dxa"/>
            <w:vMerge/>
            <w:vAlign w:val="center"/>
          </w:tcPr>
          <w:p w14:paraId="0E89A9B7" w14:textId="77777777" w:rsidR="00030C59" w:rsidRPr="00CE5F98" w:rsidRDefault="00030C59">
            <w:pPr>
              <w:jc w:val="center"/>
              <w:rPr>
                <w:rFonts w:hint="eastAsia"/>
                <w:color w:val="000000" w:themeColor="text1"/>
              </w:rPr>
            </w:pPr>
          </w:p>
        </w:tc>
        <w:tc>
          <w:tcPr>
            <w:tcW w:w="2428" w:type="dxa"/>
            <w:vMerge/>
            <w:vAlign w:val="center"/>
          </w:tcPr>
          <w:p w14:paraId="524093F1" w14:textId="77777777" w:rsidR="00030C59" w:rsidRPr="00CE5F98" w:rsidRDefault="00030C59">
            <w:pPr>
              <w:jc w:val="center"/>
              <w:rPr>
                <w:rFonts w:hint="eastAsia"/>
                <w:color w:val="000000" w:themeColor="text1"/>
              </w:rPr>
            </w:pPr>
          </w:p>
        </w:tc>
        <w:tc>
          <w:tcPr>
            <w:tcW w:w="567" w:type="dxa"/>
            <w:vMerge/>
            <w:vAlign w:val="center"/>
          </w:tcPr>
          <w:p w14:paraId="127862D0" w14:textId="77777777" w:rsidR="00030C59" w:rsidRPr="00CE5F98" w:rsidRDefault="00030C59">
            <w:pPr>
              <w:jc w:val="center"/>
              <w:rPr>
                <w:rFonts w:hint="eastAsia"/>
                <w:color w:val="000000" w:themeColor="text1"/>
              </w:rPr>
            </w:pPr>
          </w:p>
        </w:tc>
        <w:tc>
          <w:tcPr>
            <w:tcW w:w="850" w:type="dxa"/>
            <w:vAlign w:val="center"/>
          </w:tcPr>
          <w:p w14:paraId="2F738C5F" w14:textId="77777777" w:rsidR="00030C59" w:rsidRPr="00CE5F98" w:rsidRDefault="00030C59">
            <w:pPr>
              <w:jc w:val="center"/>
              <w:rPr>
                <w:rFonts w:hint="eastAsia"/>
                <w:color w:val="000000" w:themeColor="text1"/>
              </w:rPr>
            </w:pPr>
            <w:r w:rsidRPr="00CE5F98">
              <w:rPr>
                <w:rFonts w:hint="eastAsia"/>
                <w:color w:val="000000" w:themeColor="text1"/>
              </w:rPr>
              <w:t>4</w:t>
            </w:r>
            <w:r w:rsidRPr="00CE5F98">
              <w:rPr>
                <w:color w:val="000000" w:themeColor="text1"/>
              </w:rPr>
              <w:t>8</w:t>
            </w:r>
          </w:p>
        </w:tc>
        <w:tc>
          <w:tcPr>
            <w:tcW w:w="709" w:type="dxa"/>
            <w:vAlign w:val="center"/>
          </w:tcPr>
          <w:p w14:paraId="7EDCE4EF" w14:textId="77777777" w:rsidR="00030C59" w:rsidRPr="00CE5F98" w:rsidRDefault="00030C59">
            <w:pPr>
              <w:snapToGrid w:val="0"/>
              <w:jc w:val="center"/>
              <w:rPr>
                <w:rFonts w:hint="eastAsia"/>
                <w:color w:val="000000" w:themeColor="text1"/>
              </w:rPr>
            </w:pPr>
            <w:r w:rsidRPr="00CE5F98">
              <w:rPr>
                <w:rFonts w:hint="eastAsia"/>
                <w:color w:val="000000" w:themeColor="text1"/>
              </w:rPr>
              <w:t>24</w:t>
            </w:r>
          </w:p>
        </w:tc>
        <w:tc>
          <w:tcPr>
            <w:tcW w:w="716" w:type="dxa"/>
            <w:vAlign w:val="center"/>
          </w:tcPr>
          <w:p w14:paraId="7B47AF83" w14:textId="77777777" w:rsidR="00030C59" w:rsidRPr="00CE5F98" w:rsidRDefault="00030C59">
            <w:pPr>
              <w:snapToGrid w:val="0"/>
              <w:jc w:val="center"/>
              <w:rPr>
                <w:rFonts w:hint="eastAsia"/>
                <w:color w:val="000000" w:themeColor="text1"/>
              </w:rPr>
            </w:pPr>
            <w:r w:rsidRPr="00CE5F98">
              <w:rPr>
                <w:rFonts w:hint="eastAsia"/>
                <w:color w:val="000000" w:themeColor="text1"/>
              </w:rPr>
              <w:t>24</w:t>
            </w:r>
          </w:p>
        </w:tc>
        <w:tc>
          <w:tcPr>
            <w:tcW w:w="1163" w:type="dxa"/>
            <w:vMerge/>
            <w:vAlign w:val="center"/>
          </w:tcPr>
          <w:p w14:paraId="08253D30" w14:textId="77777777" w:rsidR="00030C59" w:rsidRPr="00CE5F98" w:rsidRDefault="00030C59">
            <w:pPr>
              <w:jc w:val="center"/>
              <w:rPr>
                <w:rFonts w:hint="eastAsia"/>
                <w:color w:val="000000" w:themeColor="text1"/>
              </w:rPr>
            </w:pPr>
          </w:p>
        </w:tc>
        <w:tc>
          <w:tcPr>
            <w:tcW w:w="907" w:type="dxa"/>
            <w:vMerge/>
            <w:vAlign w:val="center"/>
          </w:tcPr>
          <w:p w14:paraId="17A91303" w14:textId="77777777" w:rsidR="00030C59" w:rsidRPr="00CE5F98" w:rsidRDefault="00030C59">
            <w:pPr>
              <w:jc w:val="center"/>
              <w:rPr>
                <w:rFonts w:hint="eastAsia"/>
                <w:color w:val="000000" w:themeColor="text1"/>
              </w:rPr>
            </w:pPr>
          </w:p>
        </w:tc>
      </w:tr>
      <w:tr w:rsidR="00CE5F98" w:rsidRPr="00CE5F98" w14:paraId="44DD6043" w14:textId="77777777">
        <w:trPr>
          <w:trHeight w:val="402"/>
          <w:jc w:val="center"/>
        </w:trPr>
        <w:tc>
          <w:tcPr>
            <w:tcW w:w="1834" w:type="dxa"/>
            <w:tcBorders>
              <w:bottom w:val="single" w:sz="4" w:space="0" w:color="auto"/>
            </w:tcBorders>
            <w:vAlign w:val="center"/>
          </w:tcPr>
          <w:p w14:paraId="77205C2A" w14:textId="77777777" w:rsidR="00030C59" w:rsidRPr="00CE5F98" w:rsidRDefault="00030C59">
            <w:pPr>
              <w:jc w:val="center"/>
              <w:rPr>
                <w:rFonts w:hint="eastAsia"/>
                <w:color w:val="000000" w:themeColor="text1"/>
              </w:rPr>
            </w:pPr>
            <w:r w:rsidRPr="00CE5F98">
              <w:rPr>
                <w:color w:val="000000" w:themeColor="text1"/>
              </w:rPr>
              <w:t>开课单位</w:t>
            </w:r>
          </w:p>
        </w:tc>
        <w:tc>
          <w:tcPr>
            <w:tcW w:w="2428" w:type="dxa"/>
            <w:tcBorders>
              <w:bottom w:val="single" w:sz="4" w:space="0" w:color="auto"/>
            </w:tcBorders>
            <w:vAlign w:val="center"/>
          </w:tcPr>
          <w:p w14:paraId="2F7C9EF6" w14:textId="77777777" w:rsidR="00030C59" w:rsidRPr="00CE5F98" w:rsidRDefault="00030C59">
            <w:pPr>
              <w:jc w:val="center"/>
              <w:rPr>
                <w:rFonts w:hint="eastAsia"/>
                <w:color w:val="000000" w:themeColor="text1"/>
              </w:rPr>
            </w:pPr>
            <w:r w:rsidRPr="00CE5F98">
              <w:rPr>
                <w:rFonts w:ascii="Times New Roman" w:hAnsi="Times New Roman"/>
                <w:color w:val="000000" w:themeColor="text1"/>
              </w:rPr>
              <w:t>师范学院</w:t>
            </w:r>
          </w:p>
        </w:tc>
        <w:tc>
          <w:tcPr>
            <w:tcW w:w="1417" w:type="dxa"/>
            <w:gridSpan w:val="2"/>
            <w:tcBorders>
              <w:bottom w:val="single" w:sz="4" w:space="0" w:color="auto"/>
            </w:tcBorders>
            <w:vAlign w:val="center"/>
          </w:tcPr>
          <w:p w14:paraId="5AEB05D4" w14:textId="77777777" w:rsidR="00030C59" w:rsidRPr="00CE5F98" w:rsidRDefault="00030C59">
            <w:pPr>
              <w:jc w:val="center"/>
              <w:rPr>
                <w:rFonts w:hint="eastAsia"/>
                <w:color w:val="000000" w:themeColor="text1"/>
              </w:rPr>
            </w:pPr>
            <w:r w:rsidRPr="00CE5F98">
              <w:rPr>
                <w:color w:val="000000" w:themeColor="text1"/>
              </w:rPr>
              <w:t>课程负责人</w:t>
            </w:r>
          </w:p>
        </w:tc>
        <w:tc>
          <w:tcPr>
            <w:tcW w:w="1425" w:type="dxa"/>
            <w:gridSpan w:val="2"/>
            <w:tcBorders>
              <w:bottom w:val="single" w:sz="4" w:space="0" w:color="auto"/>
            </w:tcBorders>
            <w:vAlign w:val="center"/>
          </w:tcPr>
          <w:p w14:paraId="054B7448" w14:textId="77777777" w:rsidR="00030C59" w:rsidRPr="00CE5F98" w:rsidRDefault="00030C59">
            <w:pPr>
              <w:jc w:val="center"/>
              <w:rPr>
                <w:rFonts w:hint="eastAsia"/>
                <w:color w:val="000000" w:themeColor="text1"/>
              </w:rPr>
            </w:pPr>
            <w:r w:rsidRPr="00CE5F98">
              <w:rPr>
                <w:rFonts w:hint="eastAsia"/>
                <w:color w:val="000000" w:themeColor="text1"/>
              </w:rPr>
              <w:t>王婷</w:t>
            </w:r>
          </w:p>
        </w:tc>
        <w:tc>
          <w:tcPr>
            <w:tcW w:w="1163" w:type="dxa"/>
            <w:vMerge w:val="restart"/>
            <w:tcBorders>
              <w:bottom w:val="single" w:sz="4" w:space="0" w:color="auto"/>
            </w:tcBorders>
            <w:vAlign w:val="center"/>
          </w:tcPr>
          <w:p w14:paraId="3AB88E9A" w14:textId="77777777" w:rsidR="00030C59" w:rsidRPr="00CE5F98" w:rsidRDefault="00030C59">
            <w:pPr>
              <w:jc w:val="center"/>
              <w:rPr>
                <w:rFonts w:hint="eastAsia"/>
                <w:color w:val="000000" w:themeColor="text1"/>
              </w:rPr>
            </w:pPr>
            <w:r w:rsidRPr="00CE5F98">
              <w:rPr>
                <w:color w:val="000000" w:themeColor="text1"/>
              </w:rPr>
              <w:t>课程团队</w:t>
            </w:r>
          </w:p>
        </w:tc>
        <w:tc>
          <w:tcPr>
            <w:tcW w:w="907" w:type="dxa"/>
            <w:vMerge w:val="restart"/>
            <w:tcBorders>
              <w:bottom w:val="single" w:sz="4" w:space="0" w:color="auto"/>
            </w:tcBorders>
            <w:vAlign w:val="center"/>
          </w:tcPr>
          <w:p w14:paraId="5543765F" w14:textId="77777777" w:rsidR="00030C59" w:rsidRPr="00CE5F98" w:rsidRDefault="00030C59">
            <w:pPr>
              <w:rPr>
                <w:rFonts w:hint="eastAsia"/>
                <w:color w:val="000000" w:themeColor="text1"/>
              </w:rPr>
            </w:pPr>
            <w:r w:rsidRPr="00CE5F98">
              <w:rPr>
                <w:rFonts w:hint="eastAsia"/>
                <w:color w:val="000000" w:themeColor="text1"/>
              </w:rPr>
              <w:t>胡春梅</w:t>
            </w:r>
          </w:p>
          <w:p w14:paraId="1820FED8" w14:textId="77777777" w:rsidR="00030C59" w:rsidRPr="00CE5F98" w:rsidRDefault="00030C59">
            <w:pPr>
              <w:rPr>
                <w:rFonts w:hint="eastAsia"/>
                <w:color w:val="000000" w:themeColor="text1"/>
              </w:rPr>
            </w:pPr>
            <w:r w:rsidRPr="00CE5F98">
              <w:rPr>
                <w:rFonts w:hint="eastAsia"/>
                <w:color w:val="000000" w:themeColor="text1"/>
              </w:rPr>
              <w:t>葛  宁</w:t>
            </w:r>
          </w:p>
        </w:tc>
      </w:tr>
      <w:tr w:rsidR="00CE5F98" w:rsidRPr="00CE5F98" w14:paraId="185A1CAB" w14:textId="77777777">
        <w:trPr>
          <w:trHeight w:val="410"/>
          <w:jc w:val="center"/>
        </w:trPr>
        <w:tc>
          <w:tcPr>
            <w:tcW w:w="1834" w:type="dxa"/>
            <w:vAlign w:val="center"/>
          </w:tcPr>
          <w:p w14:paraId="7BC2C23A" w14:textId="77777777" w:rsidR="00030C59" w:rsidRPr="00CE5F98" w:rsidRDefault="00030C59">
            <w:pPr>
              <w:jc w:val="center"/>
              <w:rPr>
                <w:rFonts w:hint="eastAsia"/>
                <w:color w:val="000000" w:themeColor="text1"/>
              </w:rPr>
            </w:pPr>
            <w:r w:rsidRPr="00CE5F98">
              <w:rPr>
                <w:color w:val="000000" w:themeColor="text1"/>
              </w:rPr>
              <w:t>课程</w:t>
            </w:r>
            <w:r w:rsidRPr="00CE5F98">
              <w:rPr>
                <w:rFonts w:hint="eastAsia"/>
                <w:color w:val="000000" w:themeColor="text1"/>
              </w:rPr>
              <w:t>考核形式</w:t>
            </w:r>
          </w:p>
        </w:tc>
        <w:tc>
          <w:tcPr>
            <w:tcW w:w="2428" w:type="dxa"/>
            <w:vAlign w:val="center"/>
          </w:tcPr>
          <w:p w14:paraId="79A22DBE" w14:textId="77777777" w:rsidR="00030C59" w:rsidRPr="00CE5F98" w:rsidRDefault="00030C59">
            <w:pPr>
              <w:jc w:val="center"/>
              <w:rPr>
                <w:rFonts w:hint="eastAsia"/>
                <w:color w:val="000000" w:themeColor="text1"/>
              </w:rPr>
            </w:pPr>
            <w:r w:rsidRPr="00CE5F98">
              <w:rPr>
                <w:rFonts w:hint="eastAsia"/>
                <w:color w:val="000000" w:themeColor="text1"/>
              </w:rPr>
              <w:t>分散</w:t>
            </w:r>
          </w:p>
        </w:tc>
        <w:tc>
          <w:tcPr>
            <w:tcW w:w="1417" w:type="dxa"/>
            <w:gridSpan w:val="2"/>
            <w:vAlign w:val="center"/>
          </w:tcPr>
          <w:p w14:paraId="5DC1C9D5" w14:textId="77777777" w:rsidR="00030C59" w:rsidRPr="00CE5F98" w:rsidRDefault="00030C59">
            <w:pPr>
              <w:jc w:val="center"/>
              <w:rPr>
                <w:rFonts w:hint="eastAsia"/>
                <w:color w:val="000000" w:themeColor="text1"/>
              </w:rPr>
            </w:pPr>
            <w:r w:rsidRPr="00CE5F98">
              <w:rPr>
                <w:color w:val="000000" w:themeColor="text1"/>
              </w:rPr>
              <w:t>课程性质</w:t>
            </w:r>
          </w:p>
        </w:tc>
        <w:tc>
          <w:tcPr>
            <w:tcW w:w="1425" w:type="dxa"/>
            <w:gridSpan w:val="2"/>
            <w:vAlign w:val="center"/>
          </w:tcPr>
          <w:p w14:paraId="6E68DB4D" w14:textId="77777777" w:rsidR="00030C59" w:rsidRPr="00CE5F98" w:rsidRDefault="00030C59">
            <w:pPr>
              <w:jc w:val="center"/>
              <w:rPr>
                <w:rFonts w:hint="eastAsia"/>
                <w:color w:val="000000" w:themeColor="text1"/>
              </w:rPr>
            </w:pPr>
            <w:r w:rsidRPr="00CE5F98">
              <w:rPr>
                <w:rFonts w:hint="eastAsia"/>
                <w:color w:val="000000" w:themeColor="text1"/>
              </w:rPr>
              <w:t>专业课程</w:t>
            </w:r>
          </w:p>
        </w:tc>
        <w:tc>
          <w:tcPr>
            <w:tcW w:w="1163" w:type="dxa"/>
            <w:vMerge/>
            <w:vAlign w:val="center"/>
          </w:tcPr>
          <w:p w14:paraId="47B1FA87" w14:textId="77777777" w:rsidR="00030C59" w:rsidRPr="00CE5F98" w:rsidRDefault="00030C59">
            <w:pPr>
              <w:jc w:val="center"/>
              <w:rPr>
                <w:rFonts w:hint="eastAsia"/>
                <w:color w:val="000000" w:themeColor="text1"/>
              </w:rPr>
            </w:pPr>
          </w:p>
        </w:tc>
        <w:tc>
          <w:tcPr>
            <w:tcW w:w="907" w:type="dxa"/>
            <w:vMerge/>
            <w:vAlign w:val="center"/>
          </w:tcPr>
          <w:p w14:paraId="11E4FA11" w14:textId="77777777" w:rsidR="00030C59" w:rsidRPr="00CE5F98" w:rsidRDefault="00030C59">
            <w:pPr>
              <w:jc w:val="center"/>
              <w:rPr>
                <w:rFonts w:hint="eastAsia"/>
                <w:color w:val="000000" w:themeColor="text1"/>
              </w:rPr>
            </w:pPr>
          </w:p>
        </w:tc>
      </w:tr>
      <w:tr w:rsidR="00030C59" w:rsidRPr="00CE5F98" w14:paraId="06EF5C03" w14:textId="77777777">
        <w:trPr>
          <w:trHeight w:val="410"/>
          <w:jc w:val="center"/>
        </w:trPr>
        <w:tc>
          <w:tcPr>
            <w:tcW w:w="1834" w:type="dxa"/>
            <w:vAlign w:val="center"/>
          </w:tcPr>
          <w:p w14:paraId="540A9254" w14:textId="77777777" w:rsidR="00030C59" w:rsidRPr="00CE5F98" w:rsidRDefault="00030C59">
            <w:pPr>
              <w:jc w:val="center"/>
              <w:rPr>
                <w:rFonts w:hint="eastAsia"/>
                <w:color w:val="000000" w:themeColor="text1"/>
              </w:rPr>
            </w:pPr>
            <w:r w:rsidRPr="00CE5F98">
              <w:rPr>
                <w:color w:val="000000" w:themeColor="text1"/>
              </w:rPr>
              <w:t>适应专业</w:t>
            </w:r>
          </w:p>
        </w:tc>
        <w:tc>
          <w:tcPr>
            <w:tcW w:w="2428" w:type="dxa"/>
            <w:vAlign w:val="center"/>
          </w:tcPr>
          <w:p w14:paraId="349C81EC" w14:textId="77777777" w:rsidR="00030C59" w:rsidRPr="00CE5F98" w:rsidRDefault="00030C59">
            <w:pPr>
              <w:jc w:val="center"/>
              <w:rPr>
                <w:rFonts w:hint="eastAsia"/>
                <w:color w:val="000000" w:themeColor="text1"/>
              </w:rPr>
            </w:pPr>
            <w:r w:rsidRPr="00CE5F98">
              <w:rPr>
                <w:rFonts w:hint="eastAsia"/>
                <w:color w:val="000000" w:themeColor="text1"/>
              </w:rPr>
              <w:t>应用心理学</w:t>
            </w:r>
          </w:p>
        </w:tc>
        <w:tc>
          <w:tcPr>
            <w:tcW w:w="1417" w:type="dxa"/>
            <w:gridSpan w:val="2"/>
            <w:vAlign w:val="center"/>
          </w:tcPr>
          <w:p w14:paraId="733119AA" w14:textId="77777777" w:rsidR="00030C59" w:rsidRPr="00CE5F98" w:rsidRDefault="00030C59">
            <w:pPr>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3495" w:type="dxa"/>
            <w:gridSpan w:val="4"/>
            <w:vAlign w:val="center"/>
          </w:tcPr>
          <w:p w14:paraId="3DB29448" w14:textId="77777777" w:rsidR="00030C59" w:rsidRPr="00CE5F98" w:rsidRDefault="00030C59" w:rsidP="00605046">
            <w:pPr>
              <w:jc w:val="center"/>
              <w:rPr>
                <w:rFonts w:hint="eastAsia"/>
                <w:color w:val="000000" w:themeColor="text1"/>
              </w:rPr>
            </w:pPr>
            <w:r w:rsidRPr="00CE5F98">
              <w:rPr>
                <w:rFonts w:hint="eastAsia"/>
                <w:color w:val="000000" w:themeColor="text1"/>
              </w:rPr>
              <w:t>《普通心理学》《社会心理学》</w:t>
            </w:r>
          </w:p>
        </w:tc>
      </w:tr>
    </w:tbl>
    <w:p w14:paraId="27A98801" w14:textId="77777777" w:rsidR="00030C59" w:rsidRPr="00CE5F98" w:rsidRDefault="00030C59">
      <w:pPr>
        <w:snapToGrid w:val="0"/>
        <w:spacing w:beforeLines="50" w:before="156" w:afterLines="50" w:after="156" w:line="360" w:lineRule="atLeast"/>
        <w:ind w:firstLineChars="200" w:firstLine="480"/>
        <w:outlineLvl w:val="0"/>
        <w:rPr>
          <w:rFonts w:eastAsia="微软雅黑" w:hint="eastAsia"/>
          <w:b/>
          <w:bCs/>
          <w:color w:val="000000" w:themeColor="text1"/>
          <w:sz w:val="24"/>
        </w:rPr>
      </w:pPr>
    </w:p>
    <w:p w14:paraId="2DD34896" w14:textId="73B87E06"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b/>
          <w:bCs/>
          <w:color w:val="000000" w:themeColor="text1"/>
          <w:sz w:val="24"/>
        </w:rPr>
        <w:t>二、课程简介</w:t>
      </w:r>
    </w:p>
    <w:p w14:paraId="1D945B24" w14:textId="77777777" w:rsidR="00030C59" w:rsidRPr="00CE5F98" w:rsidRDefault="00030C59" w:rsidP="00605046">
      <w:pPr>
        <w:spacing w:line="360" w:lineRule="auto"/>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《心理健康教育课程设计与指导》是培养应用心理学专业学生心理健康教育能力的专业必修课程，主要培养学生具有学校心理健康教育观、初步具备学校心理健康教育</w:t>
      </w:r>
      <w:r w:rsidRPr="00CE5F98">
        <w:rPr>
          <w:rFonts w:ascii="Times New Roman" w:hAnsi="Times New Roman" w:hint="eastAsia"/>
          <w:color w:val="000000" w:themeColor="text1"/>
          <w:kern w:val="0"/>
          <w:szCs w:val="21"/>
        </w:rPr>
        <w:t>教案设计</w:t>
      </w:r>
      <w:r w:rsidRPr="00CE5F98">
        <w:rPr>
          <w:rFonts w:ascii="Times New Roman" w:hAnsi="Times New Roman"/>
          <w:color w:val="000000" w:themeColor="text1"/>
          <w:kern w:val="0"/>
          <w:szCs w:val="21"/>
        </w:rPr>
        <w:t>能力等。在上课过程中，主要采用理论讲授</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实训的方式，让学生在</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做中学</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，将学校心理健康教育理论和实践能力训练有效结合，最终培养出基本符合学校心理健康教育需求的心理健康教育人才。</w:t>
      </w:r>
    </w:p>
    <w:p w14:paraId="5F7933D7" w14:textId="34F407BB"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三、课程目标</w:t>
      </w:r>
    </w:p>
    <w:p w14:paraId="47C6AF0C" w14:textId="249739D0"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b/>
          <w:bCs/>
          <w:color w:val="000000" w:themeColor="text1"/>
          <w:sz w:val="24"/>
        </w:rPr>
        <w:t>（一）课程目标</w:t>
      </w:r>
    </w:p>
    <w:p w14:paraId="2C364770" w14:textId="77777777" w:rsidR="00030C59" w:rsidRPr="00CE5F98" w:rsidRDefault="00030C59" w:rsidP="00605046">
      <w:pPr>
        <w:adjustRightInd w:val="0"/>
        <w:snapToGrid w:val="0"/>
        <w:spacing w:line="360" w:lineRule="auto"/>
        <w:ind w:firstLineChars="200" w:firstLine="420"/>
        <w:jc w:val="left"/>
        <w:rPr>
          <w:rFonts w:ascii="Times New Roman" w:hAnsiTheme="minorEastAsia" w:hint="eastAsia"/>
          <w:color w:val="000000" w:themeColor="text1"/>
          <w:kern w:val="0"/>
          <w:szCs w:val="21"/>
        </w:rPr>
      </w:pPr>
      <w:r w:rsidRPr="00CE5F98">
        <w:rPr>
          <w:b/>
          <w:bCs/>
          <w:color w:val="000000" w:themeColor="text1"/>
        </w:rPr>
        <w:t>课程目标1</w:t>
      </w:r>
      <w:r w:rsidRPr="00CE5F98">
        <w:rPr>
          <w:color w:val="000000" w:themeColor="text1"/>
        </w:rPr>
        <w:t>：</w:t>
      </w:r>
      <w:r w:rsidRPr="00CE5F98">
        <w:rPr>
          <w:rFonts w:ascii="Times New Roman" w:hAnsiTheme="minorEastAsia" w:hint="eastAsia"/>
          <w:color w:val="000000" w:themeColor="text1"/>
          <w:kern w:val="0"/>
          <w:szCs w:val="21"/>
        </w:rPr>
        <w:t>掌握</w:t>
      </w:r>
      <w:r w:rsidRPr="00CE5F98">
        <w:rPr>
          <w:rFonts w:ascii="Times New Roman" w:hAnsiTheme="minorEastAsia"/>
          <w:color w:val="000000" w:themeColor="text1"/>
          <w:kern w:val="0"/>
          <w:szCs w:val="21"/>
        </w:rPr>
        <w:t>学校心理健康教育教案</w:t>
      </w:r>
      <w:r w:rsidRPr="00CE5F98">
        <w:rPr>
          <w:rFonts w:ascii="Times New Roman" w:hAnsiTheme="minorEastAsia" w:hint="eastAsia"/>
          <w:color w:val="000000" w:themeColor="text1"/>
          <w:kern w:val="0"/>
          <w:szCs w:val="21"/>
        </w:rPr>
        <w:t>设计策略。</w:t>
      </w:r>
    </w:p>
    <w:p w14:paraId="395F52A1" w14:textId="77777777" w:rsidR="00030C59" w:rsidRPr="00CE5F98" w:rsidRDefault="00030C59" w:rsidP="00605046">
      <w:pPr>
        <w:adjustRightInd w:val="0"/>
        <w:snapToGrid w:val="0"/>
        <w:spacing w:line="360" w:lineRule="auto"/>
        <w:ind w:firstLineChars="200" w:firstLine="420"/>
        <w:jc w:val="left"/>
        <w:rPr>
          <w:rFonts w:ascii="Times New Roman" w:hAnsiTheme="minorEastAsia" w:hint="eastAsia"/>
          <w:color w:val="000000" w:themeColor="text1"/>
          <w:kern w:val="0"/>
          <w:szCs w:val="21"/>
        </w:rPr>
      </w:pPr>
      <w:r w:rsidRPr="00CE5F98">
        <w:rPr>
          <w:b/>
          <w:bCs/>
          <w:color w:val="000000" w:themeColor="text1"/>
        </w:rPr>
        <w:t>课程目标2</w:t>
      </w:r>
      <w:r w:rsidRPr="00CE5F98">
        <w:rPr>
          <w:color w:val="000000" w:themeColor="text1"/>
        </w:rPr>
        <w:t>：</w:t>
      </w:r>
      <w:r w:rsidRPr="00CE5F98">
        <w:rPr>
          <w:rFonts w:ascii="Times New Roman" w:hAnsiTheme="minorEastAsia" w:hint="eastAsia"/>
          <w:color w:val="000000" w:themeColor="text1"/>
          <w:kern w:val="0"/>
          <w:szCs w:val="21"/>
        </w:rPr>
        <w:t>具备心理健康教育教案撰写的能力</w:t>
      </w:r>
      <w:r w:rsidRPr="00CE5F98">
        <w:rPr>
          <w:rFonts w:ascii="Times New Roman" w:hAnsiTheme="minorEastAsia"/>
          <w:color w:val="000000" w:themeColor="text1"/>
          <w:kern w:val="0"/>
          <w:szCs w:val="21"/>
        </w:rPr>
        <w:t>。</w:t>
      </w:r>
    </w:p>
    <w:p w14:paraId="18F1B425" w14:textId="77777777" w:rsidR="00030C59" w:rsidRPr="00CE5F98" w:rsidRDefault="00030C59" w:rsidP="00605046">
      <w:pPr>
        <w:ind w:firstLineChars="200" w:firstLine="420"/>
        <w:jc w:val="left"/>
        <w:rPr>
          <w:rFonts w:ascii="Times New Roman" w:hAnsiTheme="minorEastAsia" w:hint="eastAsia"/>
          <w:color w:val="000000" w:themeColor="text1"/>
          <w:kern w:val="0"/>
          <w:szCs w:val="21"/>
        </w:rPr>
      </w:pPr>
      <w:r w:rsidRPr="00CE5F98">
        <w:rPr>
          <w:b/>
          <w:bCs/>
          <w:color w:val="000000" w:themeColor="text1"/>
        </w:rPr>
        <w:t>课程目标</w:t>
      </w:r>
      <w:r w:rsidRPr="00CE5F98">
        <w:rPr>
          <w:rFonts w:hint="eastAsia"/>
          <w:b/>
          <w:bCs/>
          <w:color w:val="000000" w:themeColor="text1"/>
        </w:rPr>
        <w:t>3（思政目标）</w:t>
      </w:r>
      <w:r w:rsidRPr="00CE5F98">
        <w:rPr>
          <w:color w:val="000000" w:themeColor="text1"/>
        </w:rPr>
        <w:t>：</w:t>
      </w:r>
      <w:r w:rsidRPr="00CE5F98">
        <w:rPr>
          <w:rFonts w:ascii="Times New Roman" w:hAnsiTheme="minorEastAsia" w:hint="eastAsia"/>
          <w:color w:val="000000" w:themeColor="text1"/>
          <w:kern w:val="0"/>
          <w:szCs w:val="21"/>
        </w:rPr>
        <w:t>具备</w:t>
      </w:r>
      <w:r w:rsidRPr="00CE5F98">
        <w:rPr>
          <w:rFonts w:ascii="Times New Roman" w:hAnsiTheme="minorEastAsia"/>
          <w:color w:val="000000" w:themeColor="text1"/>
          <w:kern w:val="0"/>
          <w:szCs w:val="21"/>
        </w:rPr>
        <w:t>心理健康教师</w:t>
      </w:r>
      <w:r w:rsidRPr="00CE5F98">
        <w:rPr>
          <w:rFonts w:ascii="Times New Roman" w:hAnsiTheme="minorEastAsia" w:hint="eastAsia"/>
          <w:color w:val="000000" w:themeColor="text1"/>
          <w:kern w:val="0"/>
          <w:szCs w:val="21"/>
        </w:rPr>
        <w:t>教学能力观，具备爱岗敬业品质</w:t>
      </w:r>
      <w:r w:rsidRPr="00CE5F98">
        <w:rPr>
          <w:rFonts w:ascii="Times New Roman" w:hAnsiTheme="minorEastAsia"/>
          <w:color w:val="000000" w:themeColor="text1"/>
          <w:kern w:val="0"/>
          <w:szCs w:val="21"/>
        </w:rPr>
        <w:t>。</w:t>
      </w:r>
    </w:p>
    <w:p w14:paraId="0B98B820" w14:textId="77777777" w:rsidR="00030C59" w:rsidRPr="00CE5F98" w:rsidRDefault="00030C59" w:rsidP="00605046">
      <w:pPr>
        <w:adjustRightInd w:val="0"/>
        <w:snapToGrid w:val="0"/>
        <w:spacing w:line="360" w:lineRule="auto"/>
        <w:ind w:firstLineChars="200" w:firstLine="420"/>
        <w:jc w:val="left"/>
        <w:rPr>
          <w:rFonts w:hint="eastAsia"/>
          <w:color w:val="000000" w:themeColor="text1"/>
        </w:rPr>
      </w:pPr>
    </w:p>
    <w:p w14:paraId="7CDC5E71" w14:textId="26458781"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b/>
          <w:bCs/>
          <w:color w:val="000000" w:themeColor="text1"/>
          <w:sz w:val="24"/>
        </w:rPr>
        <w:t>（二）课程目标对毕业要求的支撑关系</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1"/>
        <w:gridCol w:w="1843"/>
        <w:gridCol w:w="6386"/>
      </w:tblGrid>
      <w:tr w:rsidR="00CE5F98" w:rsidRPr="00CE5F98" w14:paraId="21155317" w14:textId="77777777">
        <w:trPr>
          <w:jc w:val="center"/>
        </w:trPr>
        <w:tc>
          <w:tcPr>
            <w:tcW w:w="1341" w:type="dxa"/>
            <w:vAlign w:val="center"/>
          </w:tcPr>
          <w:p w14:paraId="2D200572"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课程目标</w:t>
            </w:r>
          </w:p>
        </w:tc>
        <w:tc>
          <w:tcPr>
            <w:tcW w:w="1843" w:type="dxa"/>
            <w:vAlign w:val="center"/>
          </w:tcPr>
          <w:p w14:paraId="407DAB93"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w:t>
            </w:r>
          </w:p>
        </w:tc>
        <w:tc>
          <w:tcPr>
            <w:tcW w:w="6386" w:type="dxa"/>
            <w:vAlign w:val="center"/>
          </w:tcPr>
          <w:p w14:paraId="302BF2FB"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支撑的毕业要求指标点</w:t>
            </w:r>
          </w:p>
        </w:tc>
      </w:tr>
      <w:tr w:rsidR="00CE5F98" w:rsidRPr="00CE5F98" w14:paraId="655598E2" w14:textId="77777777">
        <w:trPr>
          <w:jc w:val="center"/>
        </w:trPr>
        <w:tc>
          <w:tcPr>
            <w:tcW w:w="1341" w:type="dxa"/>
            <w:vAlign w:val="center"/>
          </w:tcPr>
          <w:p w14:paraId="4A214CE8"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课程目标1</w:t>
            </w:r>
          </w:p>
        </w:tc>
        <w:tc>
          <w:tcPr>
            <w:tcW w:w="1843" w:type="dxa"/>
            <w:vAlign w:val="center"/>
          </w:tcPr>
          <w:p w14:paraId="7A9038EB" w14:textId="77777777" w:rsidR="00030C59" w:rsidRPr="00CE5F98" w:rsidRDefault="00030C59" w:rsidP="00B21D64">
            <w:pPr>
              <w:snapToGrid w:val="0"/>
              <w:jc w:val="center"/>
              <w:rPr>
                <w:rFonts w:hint="eastAsia"/>
                <w:color w:val="000000" w:themeColor="text1"/>
              </w:rPr>
            </w:pPr>
            <w:r w:rsidRPr="00CE5F98">
              <w:rPr>
                <w:rFonts w:hint="eastAsia"/>
                <w:color w:val="000000" w:themeColor="text1"/>
              </w:rPr>
              <w:t>毕业要求3</w:t>
            </w:r>
            <w:r w:rsidRPr="00CE5F98">
              <w:rPr>
                <w:color w:val="000000" w:themeColor="text1"/>
              </w:rPr>
              <w:t>[</w:t>
            </w:r>
            <w:r w:rsidRPr="00CE5F98">
              <w:rPr>
                <w:rFonts w:hint="eastAsia"/>
                <w:color w:val="000000" w:themeColor="text1"/>
              </w:rPr>
              <w:t>H</w:t>
            </w:r>
            <w:r w:rsidRPr="00CE5F98">
              <w:rPr>
                <w:color w:val="000000" w:themeColor="text1"/>
              </w:rPr>
              <w:t>]</w:t>
            </w:r>
          </w:p>
          <w:p w14:paraId="09E48B02" w14:textId="77777777" w:rsidR="00030C59" w:rsidRPr="00CE5F98" w:rsidRDefault="00030C59" w:rsidP="00B21D64">
            <w:pPr>
              <w:snapToGrid w:val="0"/>
              <w:jc w:val="center"/>
              <w:rPr>
                <w:rFonts w:hint="eastAsia"/>
                <w:color w:val="000000" w:themeColor="text1"/>
                <w:szCs w:val="21"/>
              </w:rPr>
            </w:pPr>
            <w:r w:rsidRPr="00CE5F98">
              <w:rPr>
                <w:rFonts w:hint="eastAsia"/>
                <w:color w:val="000000" w:themeColor="text1"/>
              </w:rPr>
              <w:t>毕业要求5</w:t>
            </w:r>
            <w:r w:rsidRPr="00CE5F98">
              <w:rPr>
                <w:color w:val="000000" w:themeColor="text1"/>
              </w:rPr>
              <w:t>[</w:t>
            </w:r>
            <w:r w:rsidRPr="00CE5F98">
              <w:rPr>
                <w:rFonts w:hint="eastAsia"/>
                <w:color w:val="000000" w:themeColor="text1"/>
              </w:rPr>
              <w:t>M</w:t>
            </w:r>
            <w:r w:rsidRPr="00CE5F98">
              <w:rPr>
                <w:color w:val="000000" w:themeColor="text1"/>
              </w:rPr>
              <w:t>]</w:t>
            </w:r>
          </w:p>
        </w:tc>
        <w:tc>
          <w:tcPr>
            <w:tcW w:w="6386" w:type="dxa"/>
            <w:vAlign w:val="center"/>
          </w:tcPr>
          <w:p w14:paraId="1FB5741D" w14:textId="77777777" w:rsidR="00030C59" w:rsidRPr="00CE5F98" w:rsidRDefault="00030C59" w:rsidP="00B21D64">
            <w:pPr>
              <w:pStyle w:val="Default"/>
              <w:rPr>
                <w:rFonts w:ascii="Calibri" w:eastAsia="宋体" w:cs="Times New Roman"/>
                <w:color w:val="000000" w:themeColor="text1"/>
                <w:kern w:val="2"/>
                <w:sz w:val="21"/>
              </w:rPr>
            </w:pPr>
            <w:r w:rsidRPr="00CE5F98">
              <w:rPr>
                <w:rFonts w:ascii="Calibri" w:eastAsia="宋体" w:cs="Times New Roman"/>
                <w:color w:val="000000" w:themeColor="text1"/>
                <w:kern w:val="2"/>
                <w:sz w:val="21"/>
              </w:rPr>
              <w:t xml:space="preserve">3.2 </w:t>
            </w:r>
            <w:r w:rsidRPr="00CE5F98">
              <w:rPr>
                <w:rFonts w:ascii="Calibri" w:eastAsia="宋体" w:cs="Times New Roman" w:hint="eastAsia"/>
                <w:color w:val="000000" w:themeColor="text1"/>
                <w:kern w:val="2"/>
                <w:sz w:val="21"/>
              </w:rPr>
              <w:t>具备较强的实践能力，掌握心理评估、心理辅导、用户研究和市场调研等实际工作技能。</w:t>
            </w:r>
          </w:p>
          <w:p w14:paraId="0F3452B5" w14:textId="77777777" w:rsidR="00030C59" w:rsidRPr="00CE5F98" w:rsidRDefault="00030C59" w:rsidP="00B21D64">
            <w:pPr>
              <w:pStyle w:val="Default"/>
              <w:rPr>
                <w:color w:val="000000" w:themeColor="text1"/>
              </w:rPr>
            </w:pPr>
            <w:r w:rsidRPr="00CE5F98">
              <w:rPr>
                <w:rFonts w:ascii="Calibri" w:eastAsia="宋体" w:cs="Times New Roman"/>
                <w:color w:val="000000" w:themeColor="text1"/>
                <w:kern w:val="2"/>
                <w:sz w:val="21"/>
              </w:rPr>
              <w:t xml:space="preserve">5.1 </w:t>
            </w:r>
            <w:r w:rsidRPr="00CE5F98">
              <w:rPr>
                <w:rFonts w:ascii="Calibri" w:eastAsia="宋体" w:cs="Times New Roman" w:hint="eastAsia"/>
                <w:color w:val="000000" w:themeColor="text1"/>
                <w:kern w:val="2"/>
                <w:sz w:val="21"/>
              </w:rPr>
              <w:t>能熟练使用相关的网络工具、数据库等信息技术，有效查询和获取解决心理学相关领域问题的研究资料。</w:t>
            </w:r>
          </w:p>
        </w:tc>
      </w:tr>
      <w:tr w:rsidR="00CE5F98" w:rsidRPr="00CE5F98" w14:paraId="71E2CA0C" w14:textId="77777777">
        <w:trPr>
          <w:jc w:val="center"/>
        </w:trPr>
        <w:tc>
          <w:tcPr>
            <w:tcW w:w="1341" w:type="dxa"/>
            <w:vAlign w:val="center"/>
          </w:tcPr>
          <w:p w14:paraId="1FD6F99C"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课程目标2</w:t>
            </w:r>
          </w:p>
        </w:tc>
        <w:tc>
          <w:tcPr>
            <w:tcW w:w="1843" w:type="dxa"/>
            <w:vAlign w:val="center"/>
          </w:tcPr>
          <w:p w14:paraId="1532918B" w14:textId="77777777" w:rsidR="00030C59" w:rsidRPr="00CE5F98" w:rsidRDefault="00030C59" w:rsidP="006865D4">
            <w:pPr>
              <w:snapToGrid w:val="0"/>
              <w:jc w:val="center"/>
              <w:rPr>
                <w:rFonts w:hint="eastAsia"/>
                <w:color w:val="000000" w:themeColor="text1"/>
              </w:rPr>
            </w:pPr>
            <w:r w:rsidRPr="00CE5F98">
              <w:rPr>
                <w:rFonts w:hint="eastAsia"/>
                <w:color w:val="000000" w:themeColor="text1"/>
              </w:rPr>
              <w:t>毕业要求3</w:t>
            </w:r>
            <w:r w:rsidRPr="00CE5F98">
              <w:rPr>
                <w:color w:val="000000" w:themeColor="text1"/>
              </w:rPr>
              <w:t>[</w:t>
            </w:r>
            <w:r w:rsidRPr="00CE5F98">
              <w:rPr>
                <w:rFonts w:hint="eastAsia"/>
                <w:color w:val="000000" w:themeColor="text1"/>
              </w:rPr>
              <w:t>H</w:t>
            </w:r>
            <w:r w:rsidRPr="00CE5F98">
              <w:rPr>
                <w:color w:val="000000" w:themeColor="text1"/>
              </w:rPr>
              <w:t>]</w:t>
            </w:r>
          </w:p>
          <w:p w14:paraId="500639FE" w14:textId="77777777" w:rsidR="00030C59" w:rsidRPr="00CE5F98" w:rsidRDefault="00030C59" w:rsidP="006865D4">
            <w:pPr>
              <w:snapToGrid w:val="0"/>
              <w:jc w:val="center"/>
              <w:rPr>
                <w:rFonts w:hint="eastAsia"/>
                <w:color w:val="000000" w:themeColor="text1"/>
              </w:rPr>
            </w:pPr>
            <w:r w:rsidRPr="00CE5F98">
              <w:rPr>
                <w:rFonts w:hint="eastAsia"/>
                <w:color w:val="000000" w:themeColor="text1"/>
              </w:rPr>
              <w:lastRenderedPageBreak/>
              <w:t>毕业要求6</w:t>
            </w:r>
            <w:r w:rsidRPr="00CE5F98">
              <w:rPr>
                <w:color w:val="000000" w:themeColor="text1"/>
              </w:rPr>
              <w:t>[</w:t>
            </w:r>
            <w:r w:rsidRPr="00CE5F98">
              <w:rPr>
                <w:rFonts w:hint="eastAsia"/>
                <w:color w:val="000000" w:themeColor="text1"/>
              </w:rPr>
              <w:t>H</w:t>
            </w:r>
            <w:r w:rsidRPr="00CE5F98">
              <w:rPr>
                <w:color w:val="000000" w:themeColor="text1"/>
              </w:rPr>
              <w:t>]</w:t>
            </w:r>
          </w:p>
        </w:tc>
        <w:tc>
          <w:tcPr>
            <w:tcW w:w="6386" w:type="dxa"/>
            <w:vAlign w:val="center"/>
          </w:tcPr>
          <w:p w14:paraId="19EB9D77" w14:textId="77777777" w:rsidR="00030C59" w:rsidRPr="00CE5F98" w:rsidRDefault="00030C59" w:rsidP="006865D4">
            <w:pPr>
              <w:snapToGrid w:val="0"/>
              <w:jc w:val="left"/>
              <w:rPr>
                <w:rFonts w:hint="eastAsia"/>
                <w:color w:val="000000" w:themeColor="text1"/>
              </w:rPr>
            </w:pPr>
            <w:r w:rsidRPr="00CE5F98">
              <w:rPr>
                <w:color w:val="000000" w:themeColor="text1"/>
              </w:rPr>
              <w:lastRenderedPageBreak/>
              <w:t xml:space="preserve">3.2 </w:t>
            </w:r>
            <w:r w:rsidRPr="00CE5F98">
              <w:rPr>
                <w:rFonts w:hint="eastAsia"/>
                <w:color w:val="000000" w:themeColor="text1"/>
              </w:rPr>
              <w:t>具备较强的实践能力，掌握心理评估、心理辅导、用户研究和</w:t>
            </w:r>
            <w:r w:rsidRPr="00CE5F98">
              <w:rPr>
                <w:rFonts w:hint="eastAsia"/>
                <w:color w:val="000000" w:themeColor="text1"/>
              </w:rPr>
              <w:lastRenderedPageBreak/>
              <w:t>市场调研等实际工作技能。</w:t>
            </w:r>
          </w:p>
          <w:p w14:paraId="7F04B00C" w14:textId="77777777" w:rsidR="00030C59" w:rsidRPr="00CE5F98" w:rsidRDefault="00030C59" w:rsidP="006865D4">
            <w:pPr>
              <w:snapToGrid w:val="0"/>
              <w:jc w:val="left"/>
              <w:rPr>
                <w:rFonts w:hint="eastAsia"/>
                <w:color w:val="000000" w:themeColor="text1"/>
              </w:rPr>
            </w:pPr>
            <w:r w:rsidRPr="00CE5F98">
              <w:rPr>
                <w:color w:val="000000" w:themeColor="text1"/>
              </w:rPr>
              <w:t>6.1</w:t>
            </w:r>
            <w:r w:rsidRPr="00CE5F98">
              <w:rPr>
                <w:rFonts w:hint="eastAsia"/>
                <w:color w:val="000000" w:themeColor="text1"/>
              </w:rPr>
              <w:t>能够使用准确规范的语言文字，逻辑清晰地表达个人观点。</w:t>
            </w:r>
          </w:p>
        </w:tc>
      </w:tr>
      <w:tr w:rsidR="00030C59" w:rsidRPr="00CE5F98" w14:paraId="48F858C6" w14:textId="77777777">
        <w:trPr>
          <w:jc w:val="center"/>
        </w:trPr>
        <w:tc>
          <w:tcPr>
            <w:tcW w:w="1341" w:type="dxa"/>
            <w:vAlign w:val="center"/>
          </w:tcPr>
          <w:p w14:paraId="246E1AC8" w14:textId="77777777" w:rsidR="00030C59" w:rsidRPr="00CE5F98" w:rsidRDefault="00030C59">
            <w:pPr>
              <w:snapToGrid w:val="0"/>
              <w:jc w:val="center"/>
              <w:rPr>
                <w:rFonts w:hint="eastAsia"/>
                <w:color w:val="000000" w:themeColor="text1"/>
                <w:szCs w:val="21"/>
              </w:rPr>
            </w:pPr>
            <w:r w:rsidRPr="00CE5F98">
              <w:rPr>
                <w:color w:val="000000" w:themeColor="text1"/>
                <w:szCs w:val="21"/>
              </w:rPr>
              <w:lastRenderedPageBreak/>
              <w:t>课程目标</w:t>
            </w:r>
            <w:r w:rsidRPr="00CE5F98">
              <w:rPr>
                <w:rFonts w:hint="eastAsia"/>
                <w:color w:val="000000" w:themeColor="text1"/>
                <w:szCs w:val="21"/>
              </w:rPr>
              <w:t>3</w:t>
            </w:r>
          </w:p>
        </w:tc>
        <w:tc>
          <w:tcPr>
            <w:tcW w:w="1843" w:type="dxa"/>
            <w:vAlign w:val="center"/>
          </w:tcPr>
          <w:p w14:paraId="2F063E34" w14:textId="77777777" w:rsidR="00030C59" w:rsidRPr="00CE5F98" w:rsidRDefault="00030C59" w:rsidP="006865D4">
            <w:pPr>
              <w:snapToGrid w:val="0"/>
              <w:jc w:val="center"/>
              <w:rPr>
                <w:rFonts w:hint="eastAsia"/>
                <w:color w:val="000000" w:themeColor="text1"/>
              </w:rPr>
            </w:pPr>
            <w:r w:rsidRPr="00CE5F98">
              <w:rPr>
                <w:rFonts w:hint="eastAsia"/>
                <w:color w:val="000000" w:themeColor="text1"/>
                <w:szCs w:val="21"/>
              </w:rPr>
              <w:t>毕业要求1</w:t>
            </w:r>
            <w:r w:rsidRPr="00CE5F98">
              <w:rPr>
                <w:color w:val="000000" w:themeColor="text1"/>
              </w:rPr>
              <w:t>[</w:t>
            </w:r>
            <w:r w:rsidRPr="00CE5F98">
              <w:rPr>
                <w:rFonts w:hint="eastAsia"/>
                <w:color w:val="000000" w:themeColor="text1"/>
              </w:rPr>
              <w:t>L</w:t>
            </w:r>
            <w:r w:rsidRPr="00CE5F98">
              <w:rPr>
                <w:color w:val="000000" w:themeColor="text1"/>
              </w:rPr>
              <w:t>]</w:t>
            </w:r>
          </w:p>
        </w:tc>
        <w:tc>
          <w:tcPr>
            <w:tcW w:w="6386" w:type="dxa"/>
            <w:vAlign w:val="center"/>
          </w:tcPr>
          <w:p w14:paraId="1D8D18AD" w14:textId="77777777" w:rsidR="00030C59" w:rsidRPr="00CE5F98" w:rsidRDefault="00030C59" w:rsidP="00B21D64">
            <w:pPr>
              <w:jc w:val="left"/>
              <w:rPr>
                <w:rFonts w:hint="eastAsia"/>
                <w:color w:val="000000" w:themeColor="text1"/>
              </w:rPr>
            </w:pPr>
            <w:r w:rsidRPr="00CE5F98">
              <w:rPr>
                <w:color w:val="000000" w:themeColor="text1"/>
              </w:rPr>
              <w:t>1.2</w:t>
            </w:r>
            <w:r w:rsidRPr="00CE5F98">
              <w:rPr>
                <w:rFonts w:hint="eastAsia"/>
                <w:color w:val="000000" w:themeColor="text1"/>
              </w:rPr>
              <w:t>具有人文底蕴、科学精神和职业素养，认同心理学相关岗位工作的意义，遵守心理学各应用领域的职业道德和行为规范。</w:t>
            </w:r>
          </w:p>
        </w:tc>
      </w:tr>
    </w:tbl>
    <w:p w14:paraId="7A72790C" w14:textId="77777777" w:rsidR="00030C59" w:rsidRPr="00CE5F98" w:rsidRDefault="00030C59">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sz w:val="24"/>
        </w:rPr>
      </w:pPr>
    </w:p>
    <w:p w14:paraId="149AA864" w14:textId="4E77062F" w:rsidR="00030C59" w:rsidRPr="00CE5F98" w:rsidRDefault="007C47A4" w:rsidP="006865D4">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（三）课程目标与毕业要求的矩阵关系图</w:t>
      </w:r>
    </w:p>
    <w:tbl>
      <w:tblPr>
        <w:tblW w:w="10000" w:type="dxa"/>
        <w:tblInd w:w="-846" w:type="dxa"/>
        <w:tblLayout w:type="fixed"/>
        <w:tblCellMar>
          <w:left w:w="0" w:type="dxa"/>
          <w:right w:w="0" w:type="dxa"/>
        </w:tblCellMar>
        <w:tblLook w:val="04A0" w:firstRow="1" w:lastRow="0" w:firstColumn="1" w:lastColumn="0" w:noHBand="0" w:noVBand="1"/>
      </w:tblPr>
      <w:tblGrid>
        <w:gridCol w:w="1134"/>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18F81C1E" w14:textId="77777777" w:rsidTr="006865D4">
        <w:trPr>
          <w:trHeight w:val="63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C3AAE84"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4245BB8B"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1</w:t>
            </w:r>
            <w:r w:rsidRPr="00CE5F98">
              <w:rPr>
                <w:rFonts w:ascii="Times New Roman" w:eastAsia="微软雅黑" w:hAnsi="Times New Roman"/>
                <w:b/>
                <w:bCs/>
                <w:color w:val="000000" w:themeColor="text1"/>
                <w:kern w:val="0"/>
                <w:sz w:val="24"/>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0838A92D"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2</w:t>
            </w:r>
            <w:r w:rsidRPr="00CE5F98">
              <w:rPr>
                <w:rFonts w:ascii="Times New Roman" w:eastAsia="微软雅黑" w:hAnsi="Times New Roman"/>
                <w:b/>
                <w:bCs/>
                <w:color w:val="000000" w:themeColor="text1"/>
                <w:kern w:val="0"/>
                <w:sz w:val="24"/>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00BEE97C"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3</w:t>
            </w:r>
            <w:r w:rsidRPr="00CE5F98">
              <w:rPr>
                <w:rFonts w:ascii="Times New Roman" w:eastAsia="微软雅黑" w:hAnsi="Times New Roman"/>
                <w:b/>
                <w:bCs/>
                <w:color w:val="000000" w:themeColor="text1"/>
                <w:kern w:val="0"/>
                <w:sz w:val="24"/>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370FEE1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4</w:t>
            </w:r>
            <w:r w:rsidRPr="00CE5F98">
              <w:rPr>
                <w:rFonts w:ascii="Times New Roman" w:eastAsia="微软雅黑" w:hAnsi="Times New Roman"/>
                <w:b/>
                <w:bCs/>
                <w:color w:val="000000" w:themeColor="text1"/>
                <w:kern w:val="0"/>
                <w:sz w:val="24"/>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792EFE51"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5</w:t>
            </w:r>
            <w:r w:rsidRPr="00CE5F98">
              <w:rPr>
                <w:rFonts w:ascii="Times New Roman" w:eastAsia="微软雅黑" w:hAnsi="Times New Roman"/>
                <w:b/>
                <w:bCs/>
                <w:color w:val="000000" w:themeColor="text1"/>
                <w:kern w:val="0"/>
                <w:sz w:val="24"/>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1ADF53AD"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6</w:t>
            </w:r>
            <w:r w:rsidRPr="00CE5F98">
              <w:rPr>
                <w:rFonts w:ascii="Times New Roman" w:eastAsia="微软雅黑" w:hAnsi="Times New Roman"/>
                <w:b/>
                <w:bCs/>
                <w:color w:val="000000" w:themeColor="text1"/>
                <w:kern w:val="0"/>
                <w:sz w:val="24"/>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0499DD35"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7</w:t>
            </w:r>
            <w:r w:rsidRPr="00CE5F98">
              <w:rPr>
                <w:rFonts w:ascii="Times New Roman" w:eastAsia="微软雅黑" w:hAnsi="Times New Roman"/>
                <w:b/>
                <w:bCs/>
                <w:color w:val="000000" w:themeColor="text1"/>
                <w:kern w:val="0"/>
                <w:sz w:val="24"/>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1DC7E710"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8</w:t>
            </w:r>
            <w:r w:rsidRPr="00CE5F98">
              <w:rPr>
                <w:rFonts w:ascii="Times New Roman" w:eastAsia="微软雅黑" w:hAnsi="Times New Roman"/>
                <w:b/>
                <w:bCs/>
                <w:color w:val="000000" w:themeColor="text1"/>
                <w:kern w:val="0"/>
                <w:sz w:val="24"/>
              </w:rPr>
              <w:t>终身学习</w:t>
            </w:r>
          </w:p>
        </w:tc>
      </w:tr>
      <w:tr w:rsidR="00CE5F98" w:rsidRPr="00CE5F98" w14:paraId="64F32DFD" w14:textId="77777777" w:rsidTr="006865D4">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15B736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c>
          <w:tcPr>
            <w:tcW w:w="477" w:type="dxa"/>
            <w:tcBorders>
              <w:top w:val="nil"/>
              <w:left w:val="nil"/>
              <w:bottom w:val="single" w:sz="4" w:space="0" w:color="auto"/>
              <w:right w:val="single" w:sz="4" w:space="0" w:color="auto"/>
            </w:tcBorders>
            <w:vAlign w:val="center"/>
            <w:hideMark/>
          </w:tcPr>
          <w:p w14:paraId="2C681635"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1.1</w:t>
            </w:r>
          </w:p>
        </w:tc>
        <w:tc>
          <w:tcPr>
            <w:tcW w:w="476" w:type="dxa"/>
            <w:tcBorders>
              <w:top w:val="nil"/>
              <w:left w:val="nil"/>
              <w:bottom w:val="single" w:sz="4" w:space="0" w:color="auto"/>
              <w:right w:val="single" w:sz="4" w:space="0" w:color="auto"/>
            </w:tcBorders>
            <w:vAlign w:val="center"/>
            <w:hideMark/>
          </w:tcPr>
          <w:p w14:paraId="3028C187"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1.2</w:t>
            </w:r>
          </w:p>
        </w:tc>
        <w:tc>
          <w:tcPr>
            <w:tcW w:w="477" w:type="dxa"/>
            <w:tcBorders>
              <w:top w:val="nil"/>
              <w:left w:val="nil"/>
              <w:bottom w:val="single" w:sz="4" w:space="0" w:color="auto"/>
              <w:right w:val="single" w:sz="4" w:space="0" w:color="auto"/>
            </w:tcBorders>
            <w:vAlign w:val="center"/>
            <w:hideMark/>
          </w:tcPr>
          <w:p w14:paraId="269527F5"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1.3</w:t>
            </w:r>
          </w:p>
        </w:tc>
        <w:tc>
          <w:tcPr>
            <w:tcW w:w="531" w:type="dxa"/>
            <w:tcBorders>
              <w:top w:val="nil"/>
              <w:left w:val="nil"/>
              <w:bottom w:val="single" w:sz="4" w:space="0" w:color="auto"/>
              <w:right w:val="single" w:sz="4" w:space="0" w:color="auto"/>
            </w:tcBorders>
            <w:vAlign w:val="center"/>
            <w:hideMark/>
          </w:tcPr>
          <w:p w14:paraId="432A9DE9"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2.1</w:t>
            </w:r>
          </w:p>
        </w:tc>
        <w:tc>
          <w:tcPr>
            <w:tcW w:w="531" w:type="dxa"/>
            <w:tcBorders>
              <w:top w:val="nil"/>
              <w:left w:val="nil"/>
              <w:bottom w:val="single" w:sz="4" w:space="0" w:color="auto"/>
              <w:right w:val="single" w:sz="4" w:space="0" w:color="auto"/>
            </w:tcBorders>
            <w:vAlign w:val="center"/>
            <w:hideMark/>
          </w:tcPr>
          <w:p w14:paraId="54F8C2CE"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2.2</w:t>
            </w:r>
          </w:p>
        </w:tc>
        <w:tc>
          <w:tcPr>
            <w:tcW w:w="531" w:type="dxa"/>
            <w:tcBorders>
              <w:top w:val="nil"/>
              <w:left w:val="nil"/>
              <w:bottom w:val="single" w:sz="4" w:space="0" w:color="auto"/>
              <w:right w:val="single" w:sz="4" w:space="0" w:color="auto"/>
            </w:tcBorders>
            <w:vAlign w:val="center"/>
            <w:hideMark/>
          </w:tcPr>
          <w:p w14:paraId="6656422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3.1</w:t>
            </w:r>
          </w:p>
        </w:tc>
        <w:tc>
          <w:tcPr>
            <w:tcW w:w="531" w:type="dxa"/>
            <w:tcBorders>
              <w:top w:val="nil"/>
              <w:left w:val="nil"/>
              <w:bottom w:val="single" w:sz="4" w:space="0" w:color="auto"/>
              <w:right w:val="single" w:sz="4" w:space="0" w:color="auto"/>
            </w:tcBorders>
            <w:vAlign w:val="center"/>
            <w:hideMark/>
          </w:tcPr>
          <w:p w14:paraId="1635EDC0"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3.2</w:t>
            </w:r>
          </w:p>
        </w:tc>
        <w:tc>
          <w:tcPr>
            <w:tcW w:w="531" w:type="dxa"/>
            <w:tcBorders>
              <w:top w:val="nil"/>
              <w:left w:val="nil"/>
              <w:bottom w:val="single" w:sz="4" w:space="0" w:color="auto"/>
              <w:right w:val="single" w:sz="4" w:space="0" w:color="auto"/>
            </w:tcBorders>
            <w:vAlign w:val="center"/>
            <w:hideMark/>
          </w:tcPr>
          <w:p w14:paraId="2DEEAF13"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4.1</w:t>
            </w:r>
          </w:p>
        </w:tc>
        <w:tc>
          <w:tcPr>
            <w:tcW w:w="531" w:type="dxa"/>
            <w:tcBorders>
              <w:top w:val="nil"/>
              <w:left w:val="nil"/>
              <w:bottom w:val="single" w:sz="4" w:space="0" w:color="auto"/>
              <w:right w:val="single" w:sz="4" w:space="0" w:color="auto"/>
            </w:tcBorders>
            <w:vAlign w:val="center"/>
            <w:hideMark/>
          </w:tcPr>
          <w:p w14:paraId="38BF3AF4"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4.2</w:t>
            </w:r>
          </w:p>
        </w:tc>
        <w:tc>
          <w:tcPr>
            <w:tcW w:w="532" w:type="dxa"/>
            <w:tcBorders>
              <w:top w:val="nil"/>
              <w:left w:val="nil"/>
              <w:bottom w:val="single" w:sz="4" w:space="0" w:color="auto"/>
              <w:right w:val="single" w:sz="4" w:space="0" w:color="auto"/>
            </w:tcBorders>
            <w:vAlign w:val="center"/>
            <w:hideMark/>
          </w:tcPr>
          <w:p w14:paraId="1B456E52"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5.1</w:t>
            </w:r>
          </w:p>
        </w:tc>
        <w:tc>
          <w:tcPr>
            <w:tcW w:w="531" w:type="dxa"/>
            <w:tcBorders>
              <w:top w:val="nil"/>
              <w:left w:val="nil"/>
              <w:bottom w:val="single" w:sz="4" w:space="0" w:color="auto"/>
              <w:right w:val="single" w:sz="4" w:space="0" w:color="auto"/>
            </w:tcBorders>
            <w:vAlign w:val="center"/>
            <w:hideMark/>
          </w:tcPr>
          <w:p w14:paraId="51A604CC"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5.2</w:t>
            </w:r>
          </w:p>
        </w:tc>
        <w:tc>
          <w:tcPr>
            <w:tcW w:w="531" w:type="dxa"/>
            <w:tcBorders>
              <w:top w:val="nil"/>
              <w:left w:val="nil"/>
              <w:bottom w:val="single" w:sz="4" w:space="0" w:color="auto"/>
              <w:right w:val="single" w:sz="4" w:space="0" w:color="auto"/>
            </w:tcBorders>
            <w:vAlign w:val="center"/>
            <w:hideMark/>
          </w:tcPr>
          <w:p w14:paraId="6912EB1C"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6.1</w:t>
            </w:r>
          </w:p>
        </w:tc>
        <w:tc>
          <w:tcPr>
            <w:tcW w:w="531" w:type="dxa"/>
            <w:tcBorders>
              <w:top w:val="nil"/>
              <w:left w:val="nil"/>
              <w:bottom w:val="single" w:sz="4" w:space="0" w:color="auto"/>
              <w:right w:val="single" w:sz="4" w:space="0" w:color="auto"/>
            </w:tcBorders>
            <w:vAlign w:val="center"/>
            <w:hideMark/>
          </w:tcPr>
          <w:p w14:paraId="15D28BA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6.2</w:t>
            </w:r>
          </w:p>
        </w:tc>
        <w:tc>
          <w:tcPr>
            <w:tcW w:w="531" w:type="dxa"/>
            <w:tcBorders>
              <w:top w:val="nil"/>
              <w:left w:val="nil"/>
              <w:bottom w:val="single" w:sz="4" w:space="0" w:color="auto"/>
              <w:right w:val="single" w:sz="4" w:space="0" w:color="auto"/>
            </w:tcBorders>
            <w:vAlign w:val="center"/>
            <w:hideMark/>
          </w:tcPr>
          <w:p w14:paraId="49456B60"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7.1</w:t>
            </w:r>
          </w:p>
        </w:tc>
        <w:tc>
          <w:tcPr>
            <w:tcW w:w="531" w:type="dxa"/>
            <w:tcBorders>
              <w:top w:val="nil"/>
              <w:left w:val="nil"/>
              <w:bottom w:val="single" w:sz="4" w:space="0" w:color="auto"/>
              <w:right w:val="single" w:sz="4" w:space="0" w:color="auto"/>
            </w:tcBorders>
            <w:vAlign w:val="center"/>
            <w:hideMark/>
          </w:tcPr>
          <w:p w14:paraId="07352190"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7.2</w:t>
            </w:r>
          </w:p>
        </w:tc>
        <w:tc>
          <w:tcPr>
            <w:tcW w:w="531" w:type="dxa"/>
            <w:tcBorders>
              <w:top w:val="nil"/>
              <w:left w:val="nil"/>
              <w:bottom w:val="single" w:sz="4" w:space="0" w:color="auto"/>
              <w:right w:val="single" w:sz="4" w:space="0" w:color="auto"/>
            </w:tcBorders>
            <w:vAlign w:val="center"/>
            <w:hideMark/>
          </w:tcPr>
          <w:p w14:paraId="1C554311"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8.1</w:t>
            </w:r>
          </w:p>
        </w:tc>
        <w:tc>
          <w:tcPr>
            <w:tcW w:w="532" w:type="dxa"/>
            <w:tcBorders>
              <w:top w:val="nil"/>
              <w:left w:val="nil"/>
              <w:bottom w:val="single" w:sz="4" w:space="0" w:color="auto"/>
              <w:right w:val="single" w:sz="4" w:space="0" w:color="auto"/>
            </w:tcBorders>
            <w:vAlign w:val="center"/>
            <w:hideMark/>
          </w:tcPr>
          <w:p w14:paraId="0DFAAE08"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8.2</w:t>
            </w:r>
          </w:p>
        </w:tc>
      </w:tr>
      <w:tr w:rsidR="00CE5F98" w:rsidRPr="00CE5F98" w14:paraId="7643FA26" w14:textId="77777777" w:rsidTr="006865D4">
        <w:trPr>
          <w:trHeight w:val="312"/>
        </w:trPr>
        <w:tc>
          <w:tcPr>
            <w:tcW w:w="1134" w:type="dxa"/>
            <w:tcBorders>
              <w:top w:val="nil"/>
              <w:left w:val="single" w:sz="4" w:space="0" w:color="auto"/>
              <w:bottom w:val="single" w:sz="4" w:space="0" w:color="auto"/>
              <w:right w:val="single" w:sz="4" w:space="0" w:color="auto"/>
            </w:tcBorders>
            <w:vAlign w:val="center"/>
            <w:hideMark/>
          </w:tcPr>
          <w:p w14:paraId="60382EE1"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课程目标</w:t>
            </w:r>
          </w:p>
        </w:tc>
        <w:tc>
          <w:tcPr>
            <w:tcW w:w="477" w:type="dxa"/>
            <w:tcBorders>
              <w:top w:val="nil"/>
              <w:left w:val="nil"/>
              <w:bottom w:val="single" w:sz="4" w:space="0" w:color="auto"/>
              <w:right w:val="single" w:sz="4" w:space="0" w:color="auto"/>
            </w:tcBorders>
            <w:vAlign w:val="center"/>
            <w:hideMark/>
          </w:tcPr>
          <w:p w14:paraId="666B641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hint="eastAsia"/>
                <w:b/>
                <w:bCs/>
                <w:color w:val="000000" w:themeColor="text1"/>
                <w:kern w:val="0"/>
                <w:sz w:val="24"/>
              </w:rPr>
              <w:t xml:space="preserve">　</w:t>
            </w:r>
          </w:p>
        </w:tc>
        <w:tc>
          <w:tcPr>
            <w:tcW w:w="476" w:type="dxa"/>
            <w:tcBorders>
              <w:top w:val="nil"/>
              <w:left w:val="nil"/>
              <w:bottom w:val="single" w:sz="4" w:space="0" w:color="auto"/>
              <w:right w:val="single" w:sz="4" w:space="0" w:color="auto"/>
            </w:tcBorders>
            <w:vAlign w:val="center"/>
            <w:hideMark/>
          </w:tcPr>
          <w:p w14:paraId="40ECF92A"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hint="eastAsia"/>
                <w:b/>
                <w:bCs/>
                <w:color w:val="000000" w:themeColor="text1"/>
                <w:kern w:val="0"/>
                <w:sz w:val="24"/>
              </w:rPr>
              <w:t xml:space="preserve">　</w:t>
            </w:r>
            <w:r w:rsidRPr="00CE5F98">
              <w:rPr>
                <w:rFonts w:ascii="Times New Roman" w:eastAsia="微软雅黑" w:hAnsi="Times New Roman" w:hint="eastAsia"/>
                <w:b/>
                <w:bCs/>
                <w:color w:val="000000" w:themeColor="text1"/>
                <w:kern w:val="0"/>
                <w:sz w:val="24"/>
              </w:rPr>
              <w:t>L</w:t>
            </w:r>
          </w:p>
        </w:tc>
        <w:tc>
          <w:tcPr>
            <w:tcW w:w="477" w:type="dxa"/>
            <w:tcBorders>
              <w:top w:val="nil"/>
              <w:left w:val="nil"/>
              <w:bottom w:val="single" w:sz="4" w:space="0" w:color="auto"/>
              <w:right w:val="single" w:sz="4" w:space="0" w:color="auto"/>
            </w:tcBorders>
            <w:vAlign w:val="center"/>
            <w:hideMark/>
          </w:tcPr>
          <w:p w14:paraId="5E1F9C6B"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hint="eastAsia"/>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7DC09EBE"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c>
          <w:tcPr>
            <w:tcW w:w="531" w:type="dxa"/>
            <w:tcBorders>
              <w:top w:val="nil"/>
              <w:left w:val="nil"/>
              <w:bottom w:val="single" w:sz="4" w:space="0" w:color="auto"/>
              <w:right w:val="single" w:sz="4" w:space="0" w:color="auto"/>
            </w:tcBorders>
            <w:vAlign w:val="center"/>
            <w:hideMark/>
          </w:tcPr>
          <w:p w14:paraId="6196D21D"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c>
          <w:tcPr>
            <w:tcW w:w="531" w:type="dxa"/>
            <w:tcBorders>
              <w:top w:val="nil"/>
              <w:left w:val="nil"/>
              <w:bottom w:val="single" w:sz="4" w:space="0" w:color="auto"/>
              <w:right w:val="single" w:sz="4" w:space="0" w:color="auto"/>
            </w:tcBorders>
            <w:vAlign w:val="center"/>
            <w:hideMark/>
          </w:tcPr>
          <w:p w14:paraId="72077C5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hint="eastAsia"/>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243B408D"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hint="eastAsia"/>
                <w:b/>
                <w:bCs/>
                <w:color w:val="000000" w:themeColor="text1"/>
                <w:kern w:val="0"/>
                <w:sz w:val="24"/>
              </w:rPr>
              <w:t xml:space="preserve">　</w:t>
            </w:r>
            <w:r w:rsidRPr="00CE5F98">
              <w:rPr>
                <w:rFonts w:ascii="Times New Roman" w:eastAsia="微软雅黑" w:hAnsi="Times New Roman"/>
                <w:b/>
                <w:bCs/>
                <w:color w:val="000000" w:themeColor="text1"/>
                <w:kern w:val="0"/>
                <w:sz w:val="24"/>
              </w:rPr>
              <w:t>H</w:t>
            </w:r>
          </w:p>
        </w:tc>
        <w:tc>
          <w:tcPr>
            <w:tcW w:w="531" w:type="dxa"/>
            <w:tcBorders>
              <w:top w:val="nil"/>
              <w:left w:val="nil"/>
              <w:bottom w:val="single" w:sz="4" w:space="0" w:color="auto"/>
              <w:right w:val="single" w:sz="4" w:space="0" w:color="auto"/>
            </w:tcBorders>
            <w:vAlign w:val="center"/>
            <w:hideMark/>
          </w:tcPr>
          <w:p w14:paraId="10281467"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c>
          <w:tcPr>
            <w:tcW w:w="531" w:type="dxa"/>
            <w:tcBorders>
              <w:top w:val="nil"/>
              <w:left w:val="nil"/>
              <w:bottom w:val="single" w:sz="4" w:space="0" w:color="auto"/>
              <w:right w:val="single" w:sz="4" w:space="0" w:color="auto"/>
            </w:tcBorders>
            <w:vAlign w:val="center"/>
            <w:hideMark/>
          </w:tcPr>
          <w:p w14:paraId="6CA36937"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2" w:type="dxa"/>
            <w:tcBorders>
              <w:top w:val="nil"/>
              <w:left w:val="nil"/>
              <w:bottom w:val="single" w:sz="4" w:space="0" w:color="auto"/>
              <w:right w:val="single" w:sz="4" w:space="0" w:color="auto"/>
            </w:tcBorders>
            <w:vAlign w:val="center"/>
            <w:hideMark/>
          </w:tcPr>
          <w:p w14:paraId="54084CDA"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hint="eastAsia"/>
                <w:b/>
                <w:bCs/>
                <w:color w:val="000000" w:themeColor="text1"/>
                <w:kern w:val="0"/>
                <w:sz w:val="24"/>
              </w:rPr>
              <w:t>M</w:t>
            </w:r>
          </w:p>
        </w:tc>
        <w:tc>
          <w:tcPr>
            <w:tcW w:w="531" w:type="dxa"/>
            <w:tcBorders>
              <w:top w:val="nil"/>
              <w:left w:val="nil"/>
              <w:bottom w:val="single" w:sz="4" w:space="0" w:color="auto"/>
              <w:right w:val="single" w:sz="4" w:space="0" w:color="auto"/>
            </w:tcBorders>
            <w:vAlign w:val="center"/>
            <w:hideMark/>
          </w:tcPr>
          <w:p w14:paraId="5D793A5C"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hint="eastAsia"/>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0EC0BC3C"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hint="eastAsia"/>
                <w:b/>
                <w:bCs/>
                <w:color w:val="000000" w:themeColor="text1"/>
                <w:kern w:val="0"/>
                <w:sz w:val="24"/>
              </w:rPr>
              <w:t xml:space="preserve">　</w:t>
            </w:r>
            <w:r w:rsidRPr="00CE5F98">
              <w:rPr>
                <w:rFonts w:ascii="Times New Roman" w:eastAsia="微软雅黑" w:hAnsi="Times New Roman"/>
                <w:b/>
                <w:bCs/>
                <w:color w:val="000000" w:themeColor="text1"/>
                <w:kern w:val="0"/>
                <w:sz w:val="24"/>
              </w:rPr>
              <w:t>H</w:t>
            </w:r>
          </w:p>
        </w:tc>
        <w:tc>
          <w:tcPr>
            <w:tcW w:w="531" w:type="dxa"/>
            <w:tcBorders>
              <w:top w:val="nil"/>
              <w:left w:val="nil"/>
              <w:bottom w:val="single" w:sz="4" w:space="0" w:color="auto"/>
              <w:right w:val="single" w:sz="4" w:space="0" w:color="auto"/>
            </w:tcBorders>
            <w:vAlign w:val="center"/>
            <w:hideMark/>
          </w:tcPr>
          <w:p w14:paraId="1301F0FD"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hint="eastAsia"/>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tcPr>
          <w:p w14:paraId="4C86CD4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c>
          <w:tcPr>
            <w:tcW w:w="531" w:type="dxa"/>
            <w:tcBorders>
              <w:top w:val="nil"/>
              <w:left w:val="nil"/>
              <w:bottom w:val="single" w:sz="4" w:space="0" w:color="auto"/>
              <w:right w:val="single" w:sz="4" w:space="0" w:color="auto"/>
            </w:tcBorders>
            <w:vAlign w:val="center"/>
          </w:tcPr>
          <w:p w14:paraId="6A7F40C4"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c>
          <w:tcPr>
            <w:tcW w:w="531" w:type="dxa"/>
            <w:tcBorders>
              <w:top w:val="nil"/>
              <w:left w:val="nil"/>
              <w:bottom w:val="single" w:sz="4" w:space="0" w:color="auto"/>
              <w:right w:val="single" w:sz="4" w:space="0" w:color="auto"/>
            </w:tcBorders>
            <w:vAlign w:val="center"/>
            <w:hideMark/>
          </w:tcPr>
          <w:p w14:paraId="2EE47CB7"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hint="eastAsia"/>
                <w:b/>
                <w:bCs/>
                <w:color w:val="000000" w:themeColor="text1"/>
                <w:kern w:val="0"/>
                <w:sz w:val="24"/>
              </w:rPr>
              <w:t xml:space="preserve">　</w:t>
            </w:r>
          </w:p>
        </w:tc>
        <w:tc>
          <w:tcPr>
            <w:tcW w:w="532" w:type="dxa"/>
            <w:tcBorders>
              <w:top w:val="nil"/>
              <w:left w:val="nil"/>
              <w:bottom w:val="single" w:sz="4" w:space="0" w:color="auto"/>
              <w:right w:val="single" w:sz="4" w:space="0" w:color="auto"/>
            </w:tcBorders>
            <w:vAlign w:val="center"/>
            <w:hideMark/>
          </w:tcPr>
          <w:p w14:paraId="0E914656"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hint="eastAsia"/>
                <w:b/>
                <w:bCs/>
                <w:color w:val="000000" w:themeColor="text1"/>
                <w:kern w:val="0"/>
                <w:sz w:val="24"/>
              </w:rPr>
              <w:t xml:space="preserve">　</w:t>
            </w:r>
          </w:p>
        </w:tc>
      </w:tr>
      <w:tr w:rsidR="00CE5F98" w:rsidRPr="00CE5F98" w14:paraId="0FDF3BEC" w14:textId="77777777" w:rsidTr="006865D4">
        <w:trPr>
          <w:trHeight w:val="588"/>
        </w:trPr>
        <w:tc>
          <w:tcPr>
            <w:tcW w:w="1134" w:type="dxa"/>
            <w:tcBorders>
              <w:top w:val="nil"/>
              <w:left w:val="single" w:sz="4" w:space="0" w:color="auto"/>
              <w:bottom w:val="single" w:sz="4" w:space="0" w:color="auto"/>
              <w:right w:val="single" w:sz="4" w:space="0" w:color="auto"/>
            </w:tcBorders>
            <w:vAlign w:val="center"/>
            <w:hideMark/>
          </w:tcPr>
          <w:p w14:paraId="28E08AC1"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课程目标</w:t>
            </w:r>
            <w:r w:rsidRPr="00CE5F98">
              <w:rPr>
                <w:rFonts w:ascii="Times New Roman" w:eastAsia="微软雅黑" w:hAnsi="Times New Roman"/>
                <w:b/>
                <w:bCs/>
                <w:color w:val="000000" w:themeColor="text1"/>
                <w:kern w:val="0"/>
                <w:sz w:val="24"/>
              </w:rPr>
              <w:t>1</w:t>
            </w:r>
          </w:p>
        </w:tc>
        <w:tc>
          <w:tcPr>
            <w:tcW w:w="477" w:type="dxa"/>
            <w:tcBorders>
              <w:top w:val="nil"/>
              <w:left w:val="nil"/>
              <w:bottom w:val="single" w:sz="4" w:space="0" w:color="auto"/>
              <w:right w:val="single" w:sz="4" w:space="0" w:color="auto"/>
            </w:tcBorders>
            <w:vAlign w:val="center"/>
            <w:hideMark/>
          </w:tcPr>
          <w:p w14:paraId="4937C6D5"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476" w:type="dxa"/>
            <w:tcBorders>
              <w:top w:val="nil"/>
              <w:left w:val="nil"/>
              <w:bottom w:val="single" w:sz="4" w:space="0" w:color="auto"/>
              <w:right w:val="single" w:sz="4" w:space="0" w:color="auto"/>
            </w:tcBorders>
            <w:vAlign w:val="center"/>
            <w:hideMark/>
          </w:tcPr>
          <w:p w14:paraId="7BD3C679"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477" w:type="dxa"/>
            <w:tcBorders>
              <w:top w:val="nil"/>
              <w:left w:val="nil"/>
              <w:bottom w:val="single" w:sz="4" w:space="0" w:color="auto"/>
              <w:right w:val="single" w:sz="4" w:space="0" w:color="auto"/>
            </w:tcBorders>
            <w:vAlign w:val="center"/>
            <w:hideMark/>
          </w:tcPr>
          <w:p w14:paraId="0671FBC8"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5DD4E9D1"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c>
          <w:tcPr>
            <w:tcW w:w="531" w:type="dxa"/>
            <w:tcBorders>
              <w:top w:val="nil"/>
              <w:left w:val="nil"/>
              <w:bottom w:val="single" w:sz="4" w:space="0" w:color="auto"/>
              <w:right w:val="single" w:sz="4" w:space="0" w:color="auto"/>
            </w:tcBorders>
            <w:vAlign w:val="center"/>
            <w:hideMark/>
          </w:tcPr>
          <w:p w14:paraId="4C1ADFAD"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3E03C724"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31FB7B02"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r w:rsidRPr="00CE5F98">
              <w:rPr>
                <w:rFonts w:ascii="Times New Roman" w:eastAsia="微软雅黑" w:hAnsi="Times New Roman"/>
                <w:b/>
                <w:bCs/>
                <w:color w:val="000000" w:themeColor="text1"/>
                <w:kern w:val="0"/>
                <w:sz w:val="24"/>
              </w:rPr>
              <w:t>H</w:t>
            </w:r>
          </w:p>
        </w:tc>
        <w:tc>
          <w:tcPr>
            <w:tcW w:w="531" w:type="dxa"/>
            <w:tcBorders>
              <w:top w:val="nil"/>
              <w:left w:val="nil"/>
              <w:bottom w:val="single" w:sz="4" w:space="0" w:color="auto"/>
              <w:right w:val="single" w:sz="4" w:space="0" w:color="auto"/>
            </w:tcBorders>
            <w:vAlign w:val="center"/>
            <w:hideMark/>
          </w:tcPr>
          <w:p w14:paraId="17AAC7C8"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0DBF0526"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2" w:type="dxa"/>
            <w:tcBorders>
              <w:top w:val="nil"/>
              <w:left w:val="nil"/>
              <w:bottom w:val="single" w:sz="4" w:space="0" w:color="auto"/>
              <w:right w:val="single" w:sz="4" w:space="0" w:color="auto"/>
            </w:tcBorders>
            <w:vAlign w:val="center"/>
            <w:hideMark/>
          </w:tcPr>
          <w:p w14:paraId="74352CD6"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r w:rsidRPr="00CE5F98">
              <w:rPr>
                <w:rFonts w:ascii="Times New Roman" w:eastAsia="微软雅黑" w:hAnsi="Times New Roman"/>
                <w:b/>
                <w:bCs/>
                <w:color w:val="000000" w:themeColor="text1"/>
                <w:kern w:val="0"/>
                <w:sz w:val="24"/>
              </w:rPr>
              <w:t>M</w:t>
            </w:r>
          </w:p>
        </w:tc>
        <w:tc>
          <w:tcPr>
            <w:tcW w:w="531" w:type="dxa"/>
            <w:tcBorders>
              <w:top w:val="nil"/>
              <w:left w:val="nil"/>
              <w:bottom w:val="single" w:sz="4" w:space="0" w:color="auto"/>
              <w:right w:val="single" w:sz="4" w:space="0" w:color="auto"/>
            </w:tcBorders>
            <w:vAlign w:val="center"/>
            <w:hideMark/>
          </w:tcPr>
          <w:p w14:paraId="37060A20"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7DBF352E"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2B681176"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52729722"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111CE732"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1CDE1599"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2" w:type="dxa"/>
            <w:tcBorders>
              <w:top w:val="nil"/>
              <w:left w:val="nil"/>
              <w:bottom w:val="single" w:sz="4" w:space="0" w:color="auto"/>
              <w:right w:val="single" w:sz="4" w:space="0" w:color="auto"/>
            </w:tcBorders>
            <w:vAlign w:val="center"/>
            <w:hideMark/>
          </w:tcPr>
          <w:p w14:paraId="0EEF5D69"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r>
      <w:tr w:rsidR="00CE5F98" w:rsidRPr="00CE5F98" w14:paraId="7FDB99A0" w14:textId="77777777" w:rsidTr="006865D4">
        <w:trPr>
          <w:trHeight w:val="588"/>
        </w:trPr>
        <w:tc>
          <w:tcPr>
            <w:tcW w:w="1134" w:type="dxa"/>
            <w:tcBorders>
              <w:top w:val="nil"/>
              <w:left w:val="single" w:sz="4" w:space="0" w:color="auto"/>
              <w:bottom w:val="single" w:sz="4" w:space="0" w:color="auto"/>
              <w:right w:val="single" w:sz="4" w:space="0" w:color="auto"/>
            </w:tcBorders>
            <w:vAlign w:val="center"/>
            <w:hideMark/>
          </w:tcPr>
          <w:p w14:paraId="020A77B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课程目标</w:t>
            </w:r>
            <w:r w:rsidRPr="00CE5F98">
              <w:rPr>
                <w:rFonts w:ascii="Times New Roman" w:eastAsia="微软雅黑" w:hAnsi="Times New Roman"/>
                <w:b/>
                <w:bCs/>
                <w:color w:val="000000" w:themeColor="text1"/>
                <w:kern w:val="0"/>
                <w:sz w:val="24"/>
              </w:rPr>
              <w:t>2</w:t>
            </w:r>
          </w:p>
        </w:tc>
        <w:tc>
          <w:tcPr>
            <w:tcW w:w="477" w:type="dxa"/>
            <w:tcBorders>
              <w:top w:val="nil"/>
              <w:left w:val="nil"/>
              <w:bottom w:val="single" w:sz="4" w:space="0" w:color="auto"/>
              <w:right w:val="single" w:sz="4" w:space="0" w:color="auto"/>
            </w:tcBorders>
            <w:vAlign w:val="center"/>
            <w:hideMark/>
          </w:tcPr>
          <w:p w14:paraId="66A097E7"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476" w:type="dxa"/>
            <w:tcBorders>
              <w:top w:val="nil"/>
              <w:left w:val="nil"/>
              <w:bottom w:val="single" w:sz="4" w:space="0" w:color="auto"/>
              <w:right w:val="single" w:sz="4" w:space="0" w:color="auto"/>
            </w:tcBorders>
            <w:vAlign w:val="center"/>
            <w:hideMark/>
          </w:tcPr>
          <w:p w14:paraId="39F057A1"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477" w:type="dxa"/>
            <w:tcBorders>
              <w:top w:val="nil"/>
              <w:left w:val="nil"/>
              <w:bottom w:val="single" w:sz="4" w:space="0" w:color="auto"/>
              <w:right w:val="single" w:sz="4" w:space="0" w:color="auto"/>
            </w:tcBorders>
            <w:vAlign w:val="center"/>
            <w:hideMark/>
          </w:tcPr>
          <w:p w14:paraId="545E9CB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4CB01C62"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1B3DC301"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2B6ECA51"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54544DCE"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r w:rsidRPr="00CE5F98">
              <w:rPr>
                <w:rFonts w:ascii="Times New Roman" w:eastAsia="微软雅黑" w:hAnsi="Times New Roman"/>
                <w:b/>
                <w:bCs/>
                <w:color w:val="000000" w:themeColor="text1"/>
                <w:kern w:val="0"/>
                <w:sz w:val="24"/>
              </w:rPr>
              <w:t>H</w:t>
            </w:r>
          </w:p>
        </w:tc>
        <w:tc>
          <w:tcPr>
            <w:tcW w:w="531" w:type="dxa"/>
            <w:tcBorders>
              <w:top w:val="nil"/>
              <w:left w:val="nil"/>
              <w:bottom w:val="single" w:sz="4" w:space="0" w:color="auto"/>
              <w:right w:val="single" w:sz="4" w:space="0" w:color="auto"/>
            </w:tcBorders>
            <w:vAlign w:val="center"/>
            <w:hideMark/>
          </w:tcPr>
          <w:p w14:paraId="4139C382"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c>
          <w:tcPr>
            <w:tcW w:w="531" w:type="dxa"/>
            <w:tcBorders>
              <w:top w:val="nil"/>
              <w:left w:val="nil"/>
              <w:bottom w:val="single" w:sz="4" w:space="0" w:color="auto"/>
              <w:right w:val="single" w:sz="4" w:space="0" w:color="auto"/>
            </w:tcBorders>
            <w:vAlign w:val="center"/>
            <w:hideMark/>
          </w:tcPr>
          <w:p w14:paraId="600E2CBD"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2" w:type="dxa"/>
            <w:tcBorders>
              <w:top w:val="nil"/>
              <w:left w:val="nil"/>
              <w:bottom w:val="single" w:sz="4" w:space="0" w:color="auto"/>
              <w:right w:val="single" w:sz="4" w:space="0" w:color="auto"/>
            </w:tcBorders>
            <w:vAlign w:val="center"/>
            <w:hideMark/>
          </w:tcPr>
          <w:p w14:paraId="1AD738B0"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4DA66C3D"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049331C3"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H</w:t>
            </w:r>
          </w:p>
        </w:tc>
        <w:tc>
          <w:tcPr>
            <w:tcW w:w="531" w:type="dxa"/>
            <w:tcBorders>
              <w:top w:val="nil"/>
              <w:left w:val="nil"/>
              <w:bottom w:val="single" w:sz="4" w:space="0" w:color="auto"/>
              <w:right w:val="single" w:sz="4" w:space="0" w:color="auto"/>
            </w:tcBorders>
            <w:vAlign w:val="center"/>
            <w:hideMark/>
          </w:tcPr>
          <w:p w14:paraId="1DE8B1E6"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02FD96E8"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5592E74B"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7FC01E1B"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2" w:type="dxa"/>
            <w:tcBorders>
              <w:top w:val="nil"/>
              <w:left w:val="nil"/>
              <w:bottom w:val="single" w:sz="4" w:space="0" w:color="auto"/>
              <w:right w:val="single" w:sz="4" w:space="0" w:color="auto"/>
            </w:tcBorders>
            <w:vAlign w:val="center"/>
            <w:hideMark/>
          </w:tcPr>
          <w:p w14:paraId="084FFE4E"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r>
      <w:tr w:rsidR="00CE5F98" w:rsidRPr="00CE5F98" w14:paraId="2FC2C0DB" w14:textId="77777777" w:rsidTr="006865D4">
        <w:trPr>
          <w:trHeight w:val="588"/>
        </w:trPr>
        <w:tc>
          <w:tcPr>
            <w:tcW w:w="1134" w:type="dxa"/>
            <w:tcBorders>
              <w:top w:val="nil"/>
              <w:left w:val="single" w:sz="4" w:space="0" w:color="auto"/>
              <w:bottom w:val="single" w:sz="4" w:space="0" w:color="auto"/>
              <w:right w:val="single" w:sz="4" w:space="0" w:color="auto"/>
            </w:tcBorders>
            <w:vAlign w:val="center"/>
            <w:hideMark/>
          </w:tcPr>
          <w:p w14:paraId="26A17E2C"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课程目标</w:t>
            </w:r>
            <w:r w:rsidRPr="00CE5F98">
              <w:rPr>
                <w:rFonts w:ascii="Times New Roman" w:eastAsia="微软雅黑" w:hAnsi="Times New Roman"/>
                <w:b/>
                <w:bCs/>
                <w:color w:val="000000" w:themeColor="text1"/>
                <w:kern w:val="0"/>
                <w:sz w:val="24"/>
              </w:rPr>
              <w:t>3</w:t>
            </w:r>
          </w:p>
        </w:tc>
        <w:tc>
          <w:tcPr>
            <w:tcW w:w="477" w:type="dxa"/>
            <w:tcBorders>
              <w:top w:val="nil"/>
              <w:left w:val="nil"/>
              <w:bottom w:val="single" w:sz="4" w:space="0" w:color="auto"/>
              <w:right w:val="single" w:sz="4" w:space="0" w:color="auto"/>
            </w:tcBorders>
            <w:vAlign w:val="center"/>
            <w:hideMark/>
          </w:tcPr>
          <w:p w14:paraId="1C7218F5"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476" w:type="dxa"/>
            <w:tcBorders>
              <w:top w:val="nil"/>
              <w:left w:val="nil"/>
              <w:bottom w:val="single" w:sz="4" w:space="0" w:color="auto"/>
              <w:right w:val="single" w:sz="4" w:space="0" w:color="auto"/>
            </w:tcBorders>
            <w:vAlign w:val="center"/>
            <w:hideMark/>
          </w:tcPr>
          <w:p w14:paraId="6034209B"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r w:rsidRPr="00CE5F98">
              <w:rPr>
                <w:rFonts w:ascii="Times New Roman" w:eastAsia="微软雅黑" w:hAnsi="Times New Roman" w:hint="eastAsia"/>
                <w:b/>
                <w:bCs/>
                <w:color w:val="000000" w:themeColor="text1"/>
                <w:kern w:val="0"/>
                <w:sz w:val="24"/>
              </w:rPr>
              <w:t>L</w:t>
            </w:r>
          </w:p>
        </w:tc>
        <w:tc>
          <w:tcPr>
            <w:tcW w:w="477" w:type="dxa"/>
            <w:tcBorders>
              <w:top w:val="nil"/>
              <w:left w:val="nil"/>
              <w:bottom w:val="single" w:sz="4" w:space="0" w:color="auto"/>
              <w:right w:val="single" w:sz="4" w:space="0" w:color="auto"/>
            </w:tcBorders>
            <w:vAlign w:val="center"/>
            <w:hideMark/>
          </w:tcPr>
          <w:p w14:paraId="4AD3BD97"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tcPr>
          <w:p w14:paraId="381D172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c>
          <w:tcPr>
            <w:tcW w:w="531" w:type="dxa"/>
            <w:tcBorders>
              <w:top w:val="nil"/>
              <w:left w:val="nil"/>
              <w:bottom w:val="single" w:sz="4" w:space="0" w:color="auto"/>
              <w:right w:val="single" w:sz="4" w:space="0" w:color="auto"/>
            </w:tcBorders>
            <w:vAlign w:val="center"/>
          </w:tcPr>
          <w:p w14:paraId="4F0F2AE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c>
          <w:tcPr>
            <w:tcW w:w="531" w:type="dxa"/>
            <w:tcBorders>
              <w:top w:val="nil"/>
              <w:left w:val="nil"/>
              <w:bottom w:val="single" w:sz="4" w:space="0" w:color="auto"/>
              <w:right w:val="single" w:sz="4" w:space="0" w:color="auto"/>
            </w:tcBorders>
            <w:vAlign w:val="center"/>
            <w:hideMark/>
          </w:tcPr>
          <w:p w14:paraId="13EEE9E5"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4F8FAC37"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55CE9265"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70D3136A"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2" w:type="dxa"/>
            <w:tcBorders>
              <w:top w:val="nil"/>
              <w:left w:val="nil"/>
              <w:bottom w:val="single" w:sz="4" w:space="0" w:color="auto"/>
              <w:right w:val="single" w:sz="4" w:space="0" w:color="auto"/>
            </w:tcBorders>
            <w:vAlign w:val="center"/>
            <w:hideMark/>
          </w:tcPr>
          <w:p w14:paraId="6C9CCAD5"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c>
          <w:tcPr>
            <w:tcW w:w="531" w:type="dxa"/>
            <w:tcBorders>
              <w:top w:val="nil"/>
              <w:left w:val="nil"/>
              <w:bottom w:val="single" w:sz="4" w:space="0" w:color="auto"/>
              <w:right w:val="single" w:sz="4" w:space="0" w:color="auto"/>
            </w:tcBorders>
            <w:vAlign w:val="center"/>
            <w:hideMark/>
          </w:tcPr>
          <w:p w14:paraId="561E3AFF"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60CA3EF2"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49DDC2D9"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5B88DF1D"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2CE44509"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1" w:type="dxa"/>
            <w:tcBorders>
              <w:top w:val="nil"/>
              <w:left w:val="nil"/>
              <w:bottom w:val="single" w:sz="4" w:space="0" w:color="auto"/>
              <w:right w:val="single" w:sz="4" w:space="0" w:color="auto"/>
            </w:tcBorders>
            <w:vAlign w:val="center"/>
            <w:hideMark/>
          </w:tcPr>
          <w:p w14:paraId="4C393A84"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kern w:val="0"/>
                <w:sz w:val="24"/>
              </w:rPr>
              <w:t xml:space="preserve">　</w:t>
            </w:r>
          </w:p>
        </w:tc>
        <w:tc>
          <w:tcPr>
            <w:tcW w:w="532" w:type="dxa"/>
            <w:tcBorders>
              <w:top w:val="nil"/>
              <w:left w:val="nil"/>
              <w:bottom w:val="single" w:sz="4" w:space="0" w:color="auto"/>
              <w:right w:val="single" w:sz="4" w:space="0" w:color="auto"/>
            </w:tcBorders>
            <w:vAlign w:val="center"/>
            <w:hideMark/>
          </w:tcPr>
          <w:p w14:paraId="4A86C866"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tc>
      </w:tr>
    </w:tbl>
    <w:p w14:paraId="5D6D5631" w14:textId="77777777" w:rsidR="00030C59" w:rsidRPr="00CE5F98" w:rsidRDefault="00030C59" w:rsidP="006865D4">
      <w:pPr>
        <w:widowControl/>
        <w:adjustRightInd w:val="0"/>
        <w:snapToGrid w:val="0"/>
        <w:spacing w:beforeLines="50" w:before="156" w:afterLines="50" w:after="156"/>
        <w:jc w:val="left"/>
        <w:rPr>
          <w:rFonts w:ascii="Times New Roman" w:eastAsia="微软雅黑" w:hAnsi="Times New Roman"/>
          <w:b/>
          <w:bCs/>
          <w:color w:val="000000" w:themeColor="text1"/>
          <w:kern w:val="0"/>
          <w:sz w:val="24"/>
        </w:rPr>
      </w:pPr>
    </w:p>
    <w:p w14:paraId="46907E53" w14:textId="77777777" w:rsidR="00030C59" w:rsidRPr="00CE5F98" w:rsidRDefault="00030C59">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sz w:val="24"/>
        </w:rPr>
      </w:pPr>
    </w:p>
    <w:p w14:paraId="304B1EE7" w14:textId="1A9D0D6C"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四、课程教学内容与学时分配</w:t>
      </w:r>
    </w:p>
    <w:p w14:paraId="4CED5B35" w14:textId="77777777" w:rsidR="00030C59" w:rsidRPr="00CE5F98" w:rsidRDefault="00030C59">
      <w:pPr>
        <w:jc w:val="left"/>
        <w:rPr>
          <w:rFonts w:hint="eastAsia"/>
          <w:color w:val="000000" w:themeColor="text1"/>
        </w:rPr>
      </w:pPr>
      <w:r w:rsidRPr="00CE5F98">
        <w:rPr>
          <w:color w:val="000000" w:themeColor="text1"/>
        </w:rPr>
        <w:t>本课程理论教学42学时，实践教学6学时，共计48学时。具体内容、学时及要求见下表：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
        <w:gridCol w:w="1052"/>
        <w:gridCol w:w="2157"/>
        <w:gridCol w:w="2501"/>
        <w:gridCol w:w="471"/>
        <w:gridCol w:w="739"/>
        <w:gridCol w:w="815"/>
      </w:tblGrid>
      <w:tr w:rsidR="00CE5F98" w:rsidRPr="00CE5F98" w14:paraId="7555329F" w14:textId="77777777">
        <w:trPr>
          <w:trHeight w:val="653"/>
          <w:jc w:val="center"/>
        </w:trPr>
        <w:tc>
          <w:tcPr>
            <w:tcW w:w="0" w:type="auto"/>
            <w:vAlign w:val="center"/>
          </w:tcPr>
          <w:p w14:paraId="48D0F18C"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序号</w:t>
            </w:r>
          </w:p>
        </w:tc>
        <w:tc>
          <w:tcPr>
            <w:tcW w:w="0" w:type="auto"/>
            <w:vAlign w:val="center"/>
          </w:tcPr>
          <w:p w14:paraId="12CF53EA"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教学内容</w:t>
            </w:r>
          </w:p>
        </w:tc>
        <w:tc>
          <w:tcPr>
            <w:tcW w:w="0" w:type="auto"/>
            <w:vAlign w:val="center"/>
          </w:tcPr>
          <w:p w14:paraId="36D2F97F"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主要知识点</w:t>
            </w:r>
          </w:p>
        </w:tc>
        <w:tc>
          <w:tcPr>
            <w:tcW w:w="0" w:type="auto"/>
            <w:vAlign w:val="center"/>
          </w:tcPr>
          <w:p w14:paraId="56BA4D89"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w:t>
            </w:r>
            <w:r w:rsidRPr="00CE5F98">
              <w:rPr>
                <w:rFonts w:hint="eastAsia"/>
                <w:b/>
                <w:bCs/>
                <w:color w:val="000000" w:themeColor="text1"/>
                <w:kern w:val="0"/>
                <w:szCs w:val="21"/>
              </w:rPr>
              <w:t>重点和难点</w:t>
            </w:r>
          </w:p>
        </w:tc>
        <w:tc>
          <w:tcPr>
            <w:tcW w:w="0" w:type="auto"/>
            <w:vAlign w:val="center"/>
          </w:tcPr>
          <w:p w14:paraId="443D56CA"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建议</w:t>
            </w:r>
          </w:p>
          <w:p w14:paraId="00374AF2"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学时</w:t>
            </w:r>
          </w:p>
        </w:tc>
        <w:tc>
          <w:tcPr>
            <w:tcW w:w="0" w:type="auto"/>
            <w:vAlign w:val="center"/>
          </w:tcPr>
          <w:p w14:paraId="6442C4EF"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教学方式</w:t>
            </w:r>
          </w:p>
        </w:tc>
        <w:tc>
          <w:tcPr>
            <w:tcW w:w="0" w:type="auto"/>
            <w:vAlign w:val="center"/>
          </w:tcPr>
          <w:p w14:paraId="7089E64E"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对应课程目标</w:t>
            </w:r>
          </w:p>
        </w:tc>
      </w:tr>
      <w:tr w:rsidR="00CE5F98" w:rsidRPr="00CE5F98" w14:paraId="4E62D373" w14:textId="77777777" w:rsidTr="002D3B08">
        <w:trPr>
          <w:jc w:val="center"/>
        </w:trPr>
        <w:tc>
          <w:tcPr>
            <w:tcW w:w="0" w:type="auto"/>
            <w:vAlign w:val="center"/>
          </w:tcPr>
          <w:p w14:paraId="6083FA5E" w14:textId="77777777" w:rsidR="00030C59" w:rsidRPr="00CE5F98" w:rsidRDefault="00030C59" w:rsidP="0002585E">
            <w:pPr>
              <w:widowControl/>
              <w:snapToGrid w:val="0"/>
              <w:jc w:val="center"/>
              <w:rPr>
                <w:rFonts w:ascii="Times New Roman" w:hAnsiTheme="minorEastAsia" w:hint="eastAsia"/>
                <w:bCs/>
                <w:color w:val="000000" w:themeColor="text1"/>
                <w:kern w:val="0"/>
                <w:szCs w:val="21"/>
              </w:rPr>
            </w:pPr>
            <w:r w:rsidRPr="00CE5F98">
              <w:rPr>
                <w:rFonts w:ascii="Times New Roman" w:hAnsiTheme="minorEastAsia"/>
                <w:color w:val="000000" w:themeColor="text1"/>
                <w:kern w:val="0"/>
                <w:szCs w:val="21"/>
              </w:rPr>
              <w:t>第一单元</w:t>
            </w:r>
          </w:p>
        </w:tc>
        <w:tc>
          <w:tcPr>
            <w:tcW w:w="0" w:type="auto"/>
            <w:vAlign w:val="center"/>
          </w:tcPr>
          <w:p w14:paraId="4228C4AF" w14:textId="77777777" w:rsidR="00030C59" w:rsidRPr="00CE5F98" w:rsidRDefault="00030C59" w:rsidP="0002585E">
            <w:pPr>
              <w:widowControl/>
              <w:snapToGrid w:val="0"/>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课程概述</w:t>
            </w:r>
          </w:p>
        </w:tc>
        <w:tc>
          <w:tcPr>
            <w:tcW w:w="0" w:type="auto"/>
            <w:vAlign w:val="center"/>
          </w:tcPr>
          <w:p w14:paraId="310E53ED" w14:textId="77777777" w:rsidR="00030C59" w:rsidRPr="00CE5F98" w:rsidRDefault="00030C59" w:rsidP="0002585E">
            <w:pPr>
              <w:widowControl/>
              <w:snapToGrid w:val="0"/>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1.</w:t>
            </w:r>
            <w:r w:rsidRPr="00CE5F98">
              <w:rPr>
                <w:rFonts w:ascii="Times New Roman" w:hAnsiTheme="minorEastAsia" w:hint="eastAsia"/>
                <w:bCs/>
                <w:color w:val="000000" w:themeColor="text1"/>
                <w:kern w:val="0"/>
                <w:szCs w:val="21"/>
              </w:rPr>
              <w:t>课程目标及内容；</w:t>
            </w:r>
          </w:p>
          <w:p w14:paraId="0DB68996" w14:textId="77777777" w:rsidR="00030C59" w:rsidRPr="00CE5F98" w:rsidRDefault="00030C59" w:rsidP="0002585E">
            <w:pPr>
              <w:widowControl/>
              <w:snapToGrid w:val="0"/>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2.</w:t>
            </w:r>
            <w:r w:rsidRPr="00CE5F98">
              <w:rPr>
                <w:rFonts w:ascii="Times New Roman" w:hAnsiTheme="minorEastAsia" w:hint="eastAsia"/>
                <w:bCs/>
                <w:color w:val="000000" w:themeColor="text1"/>
                <w:kern w:val="0"/>
                <w:szCs w:val="21"/>
              </w:rPr>
              <w:t>课程实训平台及要求；</w:t>
            </w:r>
          </w:p>
          <w:p w14:paraId="2EC8F4D8" w14:textId="77777777" w:rsidR="00030C59" w:rsidRPr="00CE5F98" w:rsidRDefault="00030C59" w:rsidP="0002585E">
            <w:pPr>
              <w:widowControl/>
              <w:snapToGrid w:val="0"/>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3.</w:t>
            </w:r>
            <w:r w:rsidRPr="00CE5F98">
              <w:rPr>
                <w:rFonts w:ascii="Times New Roman" w:hAnsiTheme="minorEastAsia" w:hint="eastAsia"/>
                <w:bCs/>
                <w:color w:val="000000" w:themeColor="text1"/>
                <w:kern w:val="0"/>
                <w:szCs w:val="21"/>
              </w:rPr>
              <w:t>优质心理健康课分享及感悟</w:t>
            </w:r>
          </w:p>
        </w:tc>
        <w:tc>
          <w:tcPr>
            <w:tcW w:w="0" w:type="auto"/>
            <w:vAlign w:val="center"/>
          </w:tcPr>
          <w:p w14:paraId="6E65C288" w14:textId="77777777" w:rsidR="00030C59" w:rsidRPr="00CE5F98" w:rsidRDefault="00030C59" w:rsidP="0002585E">
            <w:pPr>
              <w:widowControl/>
              <w:snapToGrid w:val="0"/>
              <w:ind w:firstLineChars="200" w:firstLine="420"/>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重点：课程目标及内容</w:t>
            </w:r>
          </w:p>
          <w:p w14:paraId="50E4C0DC" w14:textId="77777777" w:rsidR="00030C59" w:rsidRPr="00CE5F98" w:rsidRDefault="00030C59" w:rsidP="0002585E">
            <w:pPr>
              <w:widowControl/>
              <w:snapToGrid w:val="0"/>
              <w:ind w:firstLineChars="200" w:firstLine="420"/>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难点：优质课感悟</w:t>
            </w:r>
          </w:p>
        </w:tc>
        <w:tc>
          <w:tcPr>
            <w:tcW w:w="0" w:type="auto"/>
            <w:vAlign w:val="center"/>
          </w:tcPr>
          <w:p w14:paraId="72C78FA9" w14:textId="77777777" w:rsidR="00030C59" w:rsidRPr="00CE5F98" w:rsidRDefault="00030C59" w:rsidP="0002585E">
            <w:pPr>
              <w:widowControl/>
              <w:snapToGrid w:val="0"/>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3</w:t>
            </w:r>
          </w:p>
        </w:tc>
        <w:tc>
          <w:tcPr>
            <w:tcW w:w="0" w:type="auto"/>
            <w:vAlign w:val="center"/>
          </w:tcPr>
          <w:p w14:paraId="6CDF3B21" w14:textId="77777777" w:rsidR="00030C59" w:rsidRPr="00CE5F98" w:rsidRDefault="00030C59" w:rsidP="0002585E">
            <w:pPr>
              <w:widowControl/>
              <w:snapToGrid w:val="0"/>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讲授</w:t>
            </w:r>
          </w:p>
          <w:p w14:paraId="4AEC6131" w14:textId="77777777" w:rsidR="00030C59" w:rsidRPr="00CE5F98" w:rsidRDefault="00030C59" w:rsidP="0002585E">
            <w:pPr>
              <w:widowControl/>
              <w:snapToGrid w:val="0"/>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课程观摩</w:t>
            </w:r>
          </w:p>
          <w:p w14:paraId="6959668C" w14:textId="77777777" w:rsidR="00030C59" w:rsidRPr="00CE5F98" w:rsidRDefault="00030C59" w:rsidP="0002585E">
            <w:pPr>
              <w:widowControl/>
              <w:snapToGrid w:val="0"/>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案例分析课堂分享</w:t>
            </w:r>
          </w:p>
        </w:tc>
        <w:tc>
          <w:tcPr>
            <w:tcW w:w="0" w:type="auto"/>
            <w:vAlign w:val="center"/>
          </w:tcPr>
          <w:p w14:paraId="25BFE938" w14:textId="77777777" w:rsidR="00030C59" w:rsidRPr="00CE5F98" w:rsidRDefault="00030C59" w:rsidP="00800DCB">
            <w:pPr>
              <w:widowControl/>
              <w:snapToGrid w:val="0"/>
              <w:jc w:val="center"/>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目标</w:t>
            </w:r>
            <w:r w:rsidRPr="00CE5F98">
              <w:rPr>
                <w:rFonts w:ascii="Times New Roman" w:hAnsiTheme="minorEastAsia" w:hint="eastAsia"/>
                <w:bCs/>
                <w:color w:val="000000" w:themeColor="text1"/>
                <w:kern w:val="0"/>
                <w:szCs w:val="21"/>
              </w:rPr>
              <w:t>1.3</w:t>
            </w:r>
          </w:p>
        </w:tc>
      </w:tr>
      <w:tr w:rsidR="00CE5F98" w:rsidRPr="00CE5F98" w14:paraId="4DFD4373" w14:textId="77777777" w:rsidTr="002D3B08">
        <w:trPr>
          <w:jc w:val="center"/>
        </w:trPr>
        <w:tc>
          <w:tcPr>
            <w:tcW w:w="0" w:type="auto"/>
            <w:vAlign w:val="center"/>
          </w:tcPr>
          <w:p w14:paraId="4056AEE8" w14:textId="77777777" w:rsidR="00030C59" w:rsidRPr="00CE5F98" w:rsidRDefault="00030C59" w:rsidP="0002585E">
            <w:pPr>
              <w:widowControl/>
              <w:spacing w:line="320" w:lineRule="exact"/>
              <w:jc w:val="center"/>
              <w:rPr>
                <w:rFonts w:ascii="Times New Roman" w:hAnsi="Times New Roman"/>
                <w:color w:val="000000" w:themeColor="text1"/>
                <w:kern w:val="0"/>
                <w:szCs w:val="21"/>
              </w:rPr>
            </w:pPr>
            <w:r w:rsidRPr="00CE5F98">
              <w:rPr>
                <w:rFonts w:ascii="Times New Roman" w:hAnsiTheme="minorEastAsia"/>
                <w:color w:val="000000" w:themeColor="text1"/>
                <w:kern w:val="0"/>
                <w:szCs w:val="21"/>
              </w:rPr>
              <w:t>第</w:t>
            </w:r>
            <w:r w:rsidRPr="00CE5F98">
              <w:rPr>
                <w:rFonts w:ascii="Times New Roman" w:hAnsiTheme="minorEastAsia" w:hint="eastAsia"/>
                <w:color w:val="000000" w:themeColor="text1"/>
                <w:kern w:val="0"/>
                <w:szCs w:val="21"/>
              </w:rPr>
              <w:t>二</w:t>
            </w:r>
            <w:r w:rsidRPr="00CE5F98">
              <w:rPr>
                <w:rFonts w:ascii="Times New Roman" w:hAnsiTheme="minorEastAsia"/>
                <w:color w:val="000000" w:themeColor="text1"/>
                <w:kern w:val="0"/>
                <w:szCs w:val="21"/>
              </w:rPr>
              <w:lastRenderedPageBreak/>
              <w:t>单元</w:t>
            </w:r>
          </w:p>
        </w:tc>
        <w:tc>
          <w:tcPr>
            <w:tcW w:w="0" w:type="auto"/>
            <w:vAlign w:val="center"/>
          </w:tcPr>
          <w:p w14:paraId="5880C2BC" w14:textId="77777777" w:rsidR="00030C59" w:rsidRPr="00CE5F98" w:rsidRDefault="00030C59" w:rsidP="0002585E">
            <w:pPr>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lastRenderedPageBreak/>
              <w:t>学校心理健康</w:t>
            </w:r>
            <w:r w:rsidRPr="00CE5F98">
              <w:rPr>
                <w:rFonts w:ascii="Times New Roman" w:hAnsiTheme="minorEastAsia"/>
                <w:bCs/>
                <w:color w:val="000000" w:themeColor="text1"/>
                <w:kern w:val="0"/>
                <w:szCs w:val="21"/>
              </w:rPr>
              <w:lastRenderedPageBreak/>
              <w:t>教育概述</w:t>
            </w:r>
          </w:p>
        </w:tc>
        <w:tc>
          <w:tcPr>
            <w:tcW w:w="0" w:type="auto"/>
            <w:vAlign w:val="center"/>
          </w:tcPr>
          <w:p w14:paraId="5EBB98F0"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lastRenderedPageBreak/>
              <w:t>1.</w:t>
            </w:r>
            <w:r w:rsidRPr="00CE5F98">
              <w:rPr>
                <w:rFonts w:ascii="Times New Roman" w:hAnsiTheme="minorEastAsia"/>
                <w:bCs/>
                <w:color w:val="000000" w:themeColor="text1"/>
                <w:kern w:val="0"/>
                <w:szCs w:val="21"/>
              </w:rPr>
              <w:t>学校心理健康教育的现状；</w:t>
            </w:r>
          </w:p>
          <w:p w14:paraId="5DE70594"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lastRenderedPageBreak/>
              <w:t>2.</w:t>
            </w:r>
            <w:r w:rsidRPr="00CE5F98">
              <w:rPr>
                <w:rFonts w:ascii="Times New Roman" w:hAnsiTheme="minorEastAsia"/>
                <w:bCs/>
                <w:color w:val="000000" w:themeColor="text1"/>
                <w:kern w:val="0"/>
                <w:szCs w:val="21"/>
              </w:rPr>
              <w:t>学校心理健康教师的综合能力；</w:t>
            </w:r>
          </w:p>
          <w:p w14:paraId="02CDE92B"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3.</w:t>
            </w:r>
            <w:r w:rsidRPr="00CE5F98">
              <w:rPr>
                <w:rFonts w:ascii="Times New Roman" w:hAnsiTheme="minorEastAsia"/>
                <w:bCs/>
                <w:color w:val="000000" w:themeColor="text1"/>
                <w:kern w:val="0"/>
                <w:szCs w:val="21"/>
              </w:rPr>
              <w:t>学生心理健康的标准</w:t>
            </w:r>
          </w:p>
        </w:tc>
        <w:tc>
          <w:tcPr>
            <w:tcW w:w="0" w:type="auto"/>
            <w:vAlign w:val="center"/>
          </w:tcPr>
          <w:p w14:paraId="3076C767" w14:textId="77777777" w:rsidR="00030C59" w:rsidRPr="00CE5F98" w:rsidRDefault="00030C59" w:rsidP="0002585E">
            <w:pPr>
              <w:widowControl/>
              <w:spacing w:line="320" w:lineRule="exact"/>
              <w:ind w:firstLineChars="200" w:firstLine="420"/>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lastRenderedPageBreak/>
              <w:t>重点：学校心理健康教师的综合能力</w:t>
            </w:r>
          </w:p>
          <w:p w14:paraId="57CC7769" w14:textId="77777777" w:rsidR="00030C59" w:rsidRPr="00CE5F98" w:rsidRDefault="00030C59" w:rsidP="0002585E">
            <w:pPr>
              <w:widowControl/>
              <w:spacing w:line="320" w:lineRule="exact"/>
              <w:ind w:firstLineChars="200" w:firstLine="420"/>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lastRenderedPageBreak/>
              <w:t>难点：学生心理健康的标准</w:t>
            </w:r>
          </w:p>
        </w:tc>
        <w:tc>
          <w:tcPr>
            <w:tcW w:w="0" w:type="auto"/>
            <w:vAlign w:val="center"/>
          </w:tcPr>
          <w:p w14:paraId="5A0DE271"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lastRenderedPageBreak/>
              <w:t>9</w:t>
            </w:r>
          </w:p>
        </w:tc>
        <w:tc>
          <w:tcPr>
            <w:tcW w:w="0" w:type="auto"/>
            <w:vAlign w:val="center"/>
          </w:tcPr>
          <w:p w14:paraId="61B4E716"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讲授</w:t>
            </w:r>
          </w:p>
          <w:p w14:paraId="74120F41"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lastRenderedPageBreak/>
              <w:t>自主学习</w:t>
            </w:r>
          </w:p>
          <w:p w14:paraId="73E02FC4"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课堂分享</w:t>
            </w:r>
          </w:p>
        </w:tc>
        <w:tc>
          <w:tcPr>
            <w:tcW w:w="0" w:type="auto"/>
            <w:vAlign w:val="center"/>
          </w:tcPr>
          <w:p w14:paraId="7A95557B" w14:textId="77777777" w:rsidR="00030C59" w:rsidRPr="00CE5F98" w:rsidRDefault="00030C59" w:rsidP="00800DCB">
            <w:pPr>
              <w:widowControl/>
              <w:jc w:val="center"/>
              <w:rPr>
                <w:rFonts w:ascii="Times New Roman" w:hAnsi="Times New Roman"/>
                <w:color w:val="000000" w:themeColor="text1"/>
                <w:kern w:val="0"/>
                <w:szCs w:val="21"/>
              </w:rPr>
            </w:pPr>
            <w:r w:rsidRPr="00CE5F98">
              <w:rPr>
                <w:rFonts w:ascii="Times New Roman" w:hAnsiTheme="minorEastAsia"/>
                <w:color w:val="000000" w:themeColor="text1"/>
                <w:kern w:val="0"/>
                <w:szCs w:val="21"/>
              </w:rPr>
              <w:lastRenderedPageBreak/>
              <w:t>目标</w:t>
            </w:r>
            <w:r w:rsidRPr="00CE5F98">
              <w:rPr>
                <w:rFonts w:ascii="Times New Roman" w:hAnsiTheme="minorEastAsia" w:hint="eastAsia"/>
                <w:color w:val="000000" w:themeColor="text1"/>
                <w:kern w:val="0"/>
                <w:szCs w:val="21"/>
              </w:rPr>
              <w:t>2.</w:t>
            </w:r>
            <w:r w:rsidRPr="00CE5F98">
              <w:rPr>
                <w:rFonts w:ascii="Times New Roman" w:hAnsi="Times New Roman" w:hint="eastAsia"/>
                <w:color w:val="000000" w:themeColor="text1"/>
                <w:kern w:val="0"/>
                <w:szCs w:val="21"/>
              </w:rPr>
              <w:t>3</w:t>
            </w:r>
          </w:p>
        </w:tc>
      </w:tr>
      <w:tr w:rsidR="00CE5F98" w:rsidRPr="00CE5F98" w14:paraId="42537653" w14:textId="77777777" w:rsidTr="002D3B08">
        <w:trPr>
          <w:jc w:val="center"/>
        </w:trPr>
        <w:tc>
          <w:tcPr>
            <w:tcW w:w="0" w:type="auto"/>
            <w:vAlign w:val="center"/>
          </w:tcPr>
          <w:p w14:paraId="08115EAF" w14:textId="77777777" w:rsidR="00030C59" w:rsidRPr="00CE5F98" w:rsidRDefault="00030C59" w:rsidP="0002585E">
            <w:pPr>
              <w:widowControl/>
              <w:spacing w:line="320" w:lineRule="exact"/>
              <w:jc w:val="center"/>
              <w:rPr>
                <w:rFonts w:ascii="Times New Roman" w:hAnsiTheme="minorEastAsia" w:hint="eastAsia"/>
                <w:color w:val="000000" w:themeColor="text1"/>
                <w:kern w:val="0"/>
                <w:szCs w:val="21"/>
              </w:rPr>
            </w:pPr>
            <w:r w:rsidRPr="00CE5F98">
              <w:rPr>
                <w:rFonts w:ascii="Times New Roman" w:hAnsiTheme="minorEastAsia"/>
                <w:color w:val="000000" w:themeColor="text1"/>
                <w:kern w:val="0"/>
                <w:szCs w:val="21"/>
              </w:rPr>
              <w:t>第</w:t>
            </w:r>
            <w:r w:rsidRPr="00CE5F98">
              <w:rPr>
                <w:rFonts w:ascii="Times New Roman" w:hAnsiTheme="minorEastAsia" w:hint="eastAsia"/>
                <w:color w:val="000000" w:themeColor="text1"/>
                <w:kern w:val="0"/>
                <w:szCs w:val="21"/>
              </w:rPr>
              <w:t>三</w:t>
            </w:r>
            <w:r w:rsidRPr="00CE5F98">
              <w:rPr>
                <w:rFonts w:ascii="Times New Roman" w:hAnsiTheme="minorEastAsia"/>
                <w:color w:val="000000" w:themeColor="text1"/>
                <w:kern w:val="0"/>
                <w:szCs w:val="21"/>
              </w:rPr>
              <w:t>单元</w:t>
            </w:r>
          </w:p>
        </w:tc>
        <w:tc>
          <w:tcPr>
            <w:tcW w:w="0" w:type="auto"/>
            <w:vAlign w:val="center"/>
          </w:tcPr>
          <w:p w14:paraId="1D6A1321" w14:textId="77777777" w:rsidR="00030C59" w:rsidRPr="00CE5F98" w:rsidRDefault="00030C59" w:rsidP="0002585E">
            <w:pPr>
              <w:spacing w:line="320" w:lineRule="exact"/>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心理健康教育教案的设计与实践</w:t>
            </w:r>
          </w:p>
        </w:tc>
        <w:tc>
          <w:tcPr>
            <w:tcW w:w="0" w:type="auto"/>
            <w:vAlign w:val="center"/>
          </w:tcPr>
          <w:p w14:paraId="096C8B45"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心理健康教育教案题目、课程说明、教学目标、教学流程、教学反思的设计与实践</w:t>
            </w:r>
          </w:p>
        </w:tc>
        <w:tc>
          <w:tcPr>
            <w:tcW w:w="0" w:type="auto"/>
            <w:vAlign w:val="center"/>
          </w:tcPr>
          <w:p w14:paraId="242784F9" w14:textId="77777777" w:rsidR="00030C59" w:rsidRPr="00CE5F98" w:rsidRDefault="00030C59" w:rsidP="0002585E">
            <w:pPr>
              <w:widowControl/>
              <w:spacing w:line="320" w:lineRule="exact"/>
              <w:ind w:firstLineChars="200" w:firstLine="420"/>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重点：心理健康教育教案题目、课程说明、教学目标、教学流程、教学反思的设计理论</w:t>
            </w:r>
          </w:p>
          <w:p w14:paraId="1B25130F" w14:textId="77777777" w:rsidR="00030C59" w:rsidRPr="00CE5F98" w:rsidRDefault="00030C59" w:rsidP="0002585E">
            <w:pPr>
              <w:widowControl/>
              <w:spacing w:line="320" w:lineRule="exact"/>
              <w:ind w:firstLineChars="200" w:firstLine="420"/>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难点：心理健康教育教案题目、课程说明、教学目标、教学流程、教学反思设计实践</w:t>
            </w:r>
          </w:p>
        </w:tc>
        <w:tc>
          <w:tcPr>
            <w:tcW w:w="0" w:type="auto"/>
            <w:vAlign w:val="center"/>
          </w:tcPr>
          <w:p w14:paraId="7858EEAD"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15</w:t>
            </w:r>
          </w:p>
        </w:tc>
        <w:tc>
          <w:tcPr>
            <w:tcW w:w="0" w:type="auto"/>
            <w:vAlign w:val="center"/>
          </w:tcPr>
          <w:p w14:paraId="06C966F3"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讲授</w:t>
            </w:r>
          </w:p>
          <w:p w14:paraId="777F34BE"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案例分析</w:t>
            </w:r>
          </w:p>
          <w:p w14:paraId="66174D44"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课堂实践</w:t>
            </w:r>
          </w:p>
          <w:p w14:paraId="26FC0771"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互动点评</w:t>
            </w:r>
          </w:p>
        </w:tc>
        <w:tc>
          <w:tcPr>
            <w:tcW w:w="0" w:type="auto"/>
            <w:vAlign w:val="center"/>
          </w:tcPr>
          <w:p w14:paraId="2DB63672" w14:textId="77777777" w:rsidR="00030C59" w:rsidRPr="00CE5F98" w:rsidRDefault="00030C59" w:rsidP="00800DCB">
            <w:pPr>
              <w:widowControl/>
              <w:jc w:val="center"/>
              <w:rPr>
                <w:rFonts w:ascii="Times New Roman" w:hAnsi="Times New Roman"/>
                <w:color w:val="000000" w:themeColor="text1"/>
                <w:kern w:val="0"/>
                <w:szCs w:val="21"/>
              </w:rPr>
            </w:pPr>
            <w:r w:rsidRPr="00CE5F98">
              <w:rPr>
                <w:rFonts w:ascii="Times New Roman" w:hAnsiTheme="minorEastAsia"/>
                <w:color w:val="000000" w:themeColor="text1"/>
                <w:kern w:val="0"/>
                <w:szCs w:val="21"/>
              </w:rPr>
              <w:t>目标</w:t>
            </w:r>
            <w:r w:rsidRPr="00CE5F98">
              <w:rPr>
                <w:rFonts w:ascii="Times New Roman" w:hAnsi="Times New Roman" w:hint="eastAsia"/>
                <w:color w:val="000000" w:themeColor="text1"/>
                <w:kern w:val="0"/>
                <w:szCs w:val="21"/>
              </w:rPr>
              <w:t>1.2.3</w:t>
            </w:r>
          </w:p>
        </w:tc>
      </w:tr>
      <w:tr w:rsidR="00CE5F98" w:rsidRPr="00CE5F98" w14:paraId="396A7F43" w14:textId="77777777" w:rsidTr="002D3B08">
        <w:trPr>
          <w:jc w:val="center"/>
        </w:trPr>
        <w:tc>
          <w:tcPr>
            <w:tcW w:w="0" w:type="auto"/>
            <w:vAlign w:val="center"/>
          </w:tcPr>
          <w:p w14:paraId="16EF2FDD" w14:textId="77777777" w:rsidR="00030C59" w:rsidRPr="00CE5F98" w:rsidRDefault="00030C59" w:rsidP="0002585E">
            <w:pPr>
              <w:widowControl/>
              <w:spacing w:line="320" w:lineRule="exact"/>
              <w:jc w:val="center"/>
              <w:rPr>
                <w:rFonts w:ascii="Times New Roman" w:hAnsi="Times New Roman"/>
                <w:color w:val="000000" w:themeColor="text1"/>
                <w:kern w:val="0"/>
                <w:szCs w:val="21"/>
              </w:rPr>
            </w:pPr>
            <w:r w:rsidRPr="00CE5F98">
              <w:rPr>
                <w:rFonts w:ascii="Times New Roman" w:hAnsiTheme="minorEastAsia"/>
                <w:color w:val="000000" w:themeColor="text1"/>
                <w:kern w:val="0"/>
                <w:szCs w:val="21"/>
              </w:rPr>
              <w:t>第</w:t>
            </w:r>
            <w:r w:rsidRPr="00CE5F98">
              <w:rPr>
                <w:rFonts w:ascii="Times New Roman" w:hAnsiTheme="minorEastAsia" w:hint="eastAsia"/>
                <w:color w:val="000000" w:themeColor="text1"/>
                <w:kern w:val="0"/>
                <w:szCs w:val="21"/>
              </w:rPr>
              <w:t>四</w:t>
            </w:r>
            <w:r w:rsidRPr="00CE5F98">
              <w:rPr>
                <w:rFonts w:ascii="Times New Roman" w:hAnsiTheme="minorEastAsia"/>
                <w:color w:val="000000" w:themeColor="text1"/>
                <w:kern w:val="0"/>
                <w:szCs w:val="21"/>
              </w:rPr>
              <w:t>单元</w:t>
            </w:r>
          </w:p>
        </w:tc>
        <w:tc>
          <w:tcPr>
            <w:tcW w:w="0" w:type="auto"/>
            <w:vAlign w:val="center"/>
          </w:tcPr>
          <w:p w14:paraId="710BDF5D" w14:textId="77777777" w:rsidR="00030C59" w:rsidRPr="00CE5F98" w:rsidRDefault="00030C59" w:rsidP="0002585E">
            <w:pPr>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学校心理健康教育教学内容</w:t>
            </w:r>
            <w:r w:rsidRPr="00CE5F98">
              <w:rPr>
                <w:rFonts w:ascii="Times New Roman" w:hAnsiTheme="minorEastAsia" w:hint="eastAsia"/>
                <w:bCs/>
                <w:color w:val="000000" w:themeColor="text1"/>
                <w:kern w:val="0"/>
                <w:szCs w:val="21"/>
              </w:rPr>
              <w:t>及设计</w:t>
            </w:r>
          </w:p>
        </w:tc>
        <w:tc>
          <w:tcPr>
            <w:tcW w:w="0" w:type="auto"/>
            <w:vAlign w:val="center"/>
          </w:tcPr>
          <w:p w14:paraId="6F84E7D2"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学校心理健康教育</w:t>
            </w:r>
            <w:r w:rsidRPr="00CE5F98">
              <w:rPr>
                <w:rFonts w:ascii="Times New Roman" w:hAnsiTheme="minorEastAsia" w:hint="eastAsia"/>
                <w:bCs/>
                <w:color w:val="000000" w:themeColor="text1"/>
                <w:kern w:val="0"/>
                <w:szCs w:val="21"/>
              </w:rPr>
              <w:t>八大板块</w:t>
            </w:r>
            <w:r w:rsidRPr="00CE5F98">
              <w:rPr>
                <w:rFonts w:ascii="Times New Roman" w:hAnsiTheme="minorEastAsia"/>
                <w:bCs/>
                <w:color w:val="000000" w:themeColor="text1"/>
                <w:kern w:val="0"/>
                <w:szCs w:val="21"/>
              </w:rPr>
              <w:t>的教学内容</w:t>
            </w:r>
            <w:r w:rsidRPr="00CE5F98">
              <w:rPr>
                <w:rFonts w:ascii="Times New Roman" w:hAnsiTheme="minorEastAsia"/>
                <w:bCs/>
                <w:color w:val="000000" w:themeColor="text1"/>
                <w:kern w:val="0"/>
                <w:szCs w:val="21"/>
              </w:rPr>
              <w:t xml:space="preserve"> </w:t>
            </w:r>
          </w:p>
        </w:tc>
        <w:tc>
          <w:tcPr>
            <w:tcW w:w="0" w:type="auto"/>
            <w:vAlign w:val="center"/>
          </w:tcPr>
          <w:p w14:paraId="58BE5900" w14:textId="77777777" w:rsidR="00030C59" w:rsidRPr="00CE5F98" w:rsidRDefault="00030C59" w:rsidP="0002585E">
            <w:pPr>
              <w:widowControl/>
              <w:spacing w:line="320" w:lineRule="exact"/>
              <w:ind w:firstLineChars="200" w:firstLine="420"/>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重点：学校心理健康教育的</w:t>
            </w:r>
            <w:r w:rsidRPr="00CE5F98">
              <w:rPr>
                <w:rFonts w:ascii="Times New Roman" w:hAnsiTheme="minorEastAsia" w:hint="eastAsia"/>
                <w:bCs/>
                <w:color w:val="000000" w:themeColor="text1"/>
                <w:kern w:val="0"/>
                <w:szCs w:val="21"/>
              </w:rPr>
              <w:t>八大</w:t>
            </w:r>
            <w:r w:rsidRPr="00CE5F98">
              <w:rPr>
                <w:rFonts w:ascii="Times New Roman" w:hAnsiTheme="minorEastAsia"/>
                <w:bCs/>
                <w:color w:val="000000" w:themeColor="text1"/>
                <w:kern w:val="0"/>
                <w:szCs w:val="21"/>
              </w:rPr>
              <w:t>教学内容</w:t>
            </w:r>
          </w:p>
          <w:p w14:paraId="19693CA1" w14:textId="77777777" w:rsidR="00030C59" w:rsidRPr="00CE5F98" w:rsidRDefault="00030C59" w:rsidP="0002585E">
            <w:pPr>
              <w:widowControl/>
              <w:spacing w:line="320" w:lineRule="exact"/>
              <w:ind w:firstLineChars="200" w:firstLine="420"/>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难点：</w:t>
            </w:r>
            <w:r w:rsidRPr="00CE5F98">
              <w:rPr>
                <w:rFonts w:ascii="Times New Roman" w:hAnsiTheme="minorEastAsia" w:hint="eastAsia"/>
                <w:bCs/>
                <w:color w:val="000000" w:themeColor="text1"/>
                <w:kern w:val="0"/>
                <w:szCs w:val="21"/>
              </w:rPr>
              <w:t>完成教案教学内容设计</w:t>
            </w:r>
          </w:p>
        </w:tc>
        <w:tc>
          <w:tcPr>
            <w:tcW w:w="0" w:type="auto"/>
            <w:vAlign w:val="center"/>
          </w:tcPr>
          <w:p w14:paraId="7547A7FA"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9</w:t>
            </w:r>
          </w:p>
        </w:tc>
        <w:tc>
          <w:tcPr>
            <w:tcW w:w="0" w:type="auto"/>
            <w:vAlign w:val="center"/>
          </w:tcPr>
          <w:p w14:paraId="59042A90"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讲授</w:t>
            </w:r>
          </w:p>
          <w:p w14:paraId="0FE1C330"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自主学习</w:t>
            </w:r>
          </w:p>
          <w:p w14:paraId="6309B8FD"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课堂分享</w:t>
            </w:r>
          </w:p>
          <w:p w14:paraId="070AB6BA"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案例分析</w:t>
            </w:r>
          </w:p>
        </w:tc>
        <w:tc>
          <w:tcPr>
            <w:tcW w:w="0" w:type="auto"/>
            <w:vAlign w:val="center"/>
          </w:tcPr>
          <w:p w14:paraId="4110B7DD" w14:textId="77777777" w:rsidR="00030C59" w:rsidRPr="00CE5F98" w:rsidRDefault="00030C59" w:rsidP="00800DCB">
            <w:pPr>
              <w:widowControl/>
              <w:jc w:val="center"/>
              <w:rPr>
                <w:rFonts w:ascii="Times New Roman" w:hAnsi="Times New Roman"/>
                <w:color w:val="000000" w:themeColor="text1"/>
                <w:kern w:val="0"/>
                <w:szCs w:val="21"/>
              </w:rPr>
            </w:pPr>
            <w:r w:rsidRPr="00CE5F98">
              <w:rPr>
                <w:rFonts w:ascii="Times New Roman" w:hAnsiTheme="minorEastAsia"/>
                <w:color w:val="000000" w:themeColor="text1"/>
                <w:kern w:val="0"/>
                <w:szCs w:val="21"/>
              </w:rPr>
              <w:t>目标</w:t>
            </w:r>
            <w:r w:rsidRPr="00CE5F98">
              <w:rPr>
                <w:rFonts w:ascii="Times New Roman" w:hAnsi="Times New Roman" w:hint="eastAsia"/>
                <w:color w:val="000000" w:themeColor="text1"/>
                <w:kern w:val="0"/>
                <w:szCs w:val="21"/>
              </w:rPr>
              <w:t>1.2.3</w:t>
            </w:r>
          </w:p>
        </w:tc>
      </w:tr>
      <w:tr w:rsidR="00CE5F98" w:rsidRPr="00CE5F98" w14:paraId="5C6AF551" w14:textId="77777777" w:rsidTr="002D3B08">
        <w:trPr>
          <w:jc w:val="center"/>
        </w:trPr>
        <w:tc>
          <w:tcPr>
            <w:tcW w:w="0" w:type="auto"/>
            <w:vAlign w:val="center"/>
          </w:tcPr>
          <w:p w14:paraId="45A10F59" w14:textId="77777777" w:rsidR="00030C59" w:rsidRPr="00CE5F98" w:rsidRDefault="00030C59" w:rsidP="0002585E">
            <w:pPr>
              <w:widowControl/>
              <w:spacing w:line="320" w:lineRule="exact"/>
              <w:jc w:val="center"/>
              <w:rPr>
                <w:rFonts w:ascii="Times New Roman" w:hAnsi="Times New Roman"/>
                <w:color w:val="000000" w:themeColor="text1"/>
                <w:kern w:val="0"/>
                <w:szCs w:val="21"/>
              </w:rPr>
            </w:pPr>
            <w:r w:rsidRPr="00CE5F98">
              <w:rPr>
                <w:rFonts w:ascii="Times New Roman" w:hAnsiTheme="minorEastAsia"/>
                <w:color w:val="000000" w:themeColor="text1"/>
                <w:kern w:val="0"/>
                <w:szCs w:val="21"/>
              </w:rPr>
              <w:t>第</w:t>
            </w:r>
            <w:r w:rsidRPr="00CE5F98">
              <w:rPr>
                <w:rFonts w:ascii="Times New Roman" w:hAnsiTheme="minorEastAsia" w:hint="eastAsia"/>
                <w:color w:val="000000" w:themeColor="text1"/>
                <w:kern w:val="0"/>
                <w:szCs w:val="21"/>
              </w:rPr>
              <w:t>五</w:t>
            </w:r>
            <w:r w:rsidRPr="00CE5F98">
              <w:rPr>
                <w:rFonts w:ascii="Times New Roman" w:hAnsiTheme="minorEastAsia"/>
                <w:color w:val="000000" w:themeColor="text1"/>
                <w:kern w:val="0"/>
                <w:szCs w:val="21"/>
              </w:rPr>
              <w:t>单元</w:t>
            </w:r>
          </w:p>
        </w:tc>
        <w:tc>
          <w:tcPr>
            <w:tcW w:w="0" w:type="auto"/>
            <w:vAlign w:val="center"/>
          </w:tcPr>
          <w:p w14:paraId="4ED69349" w14:textId="77777777" w:rsidR="00030C59" w:rsidRPr="00CE5F98" w:rsidRDefault="00030C59" w:rsidP="0002585E">
            <w:pPr>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学校心理健康教育教学方法</w:t>
            </w:r>
            <w:r w:rsidRPr="00CE5F98">
              <w:rPr>
                <w:rFonts w:ascii="Times New Roman" w:hAnsiTheme="minorEastAsia" w:hint="eastAsia"/>
                <w:bCs/>
                <w:color w:val="000000" w:themeColor="text1"/>
                <w:kern w:val="0"/>
                <w:szCs w:val="21"/>
              </w:rPr>
              <w:t>及设计</w:t>
            </w:r>
          </w:p>
        </w:tc>
        <w:tc>
          <w:tcPr>
            <w:tcW w:w="0" w:type="auto"/>
            <w:vAlign w:val="center"/>
          </w:tcPr>
          <w:p w14:paraId="18DD3C13"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学校</w:t>
            </w:r>
            <w:r w:rsidRPr="00CE5F98">
              <w:rPr>
                <w:rFonts w:ascii="Times New Roman" w:hAnsiTheme="minorEastAsia"/>
                <w:bCs/>
                <w:color w:val="000000" w:themeColor="text1"/>
                <w:kern w:val="0"/>
                <w:szCs w:val="21"/>
              </w:rPr>
              <w:t>心理健康教育的</w:t>
            </w:r>
            <w:r w:rsidRPr="00CE5F98">
              <w:rPr>
                <w:rFonts w:ascii="Times New Roman" w:hAnsiTheme="minorEastAsia" w:hint="eastAsia"/>
                <w:bCs/>
                <w:color w:val="000000" w:themeColor="text1"/>
                <w:kern w:val="0"/>
                <w:szCs w:val="21"/>
              </w:rPr>
              <w:t>常用</w:t>
            </w:r>
            <w:r w:rsidRPr="00CE5F98">
              <w:rPr>
                <w:rFonts w:ascii="Times New Roman" w:hAnsiTheme="minorEastAsia"/>
                <w:bCs/>
                <w:color w:val="000000" w:themeColor="text1"/>
                <w:kern w:val="0"/>
                <w:szCs w:val="21"/>
              </w:rPr>
              <w:t>方法</w:t>
            </w:r>
          </w:p>
        </w:tc>
        <w:tc>
          <w:tcPr>
            <w:tcW w:w="0" w:type="auto"/>
            <w:vAlign w:val="center"/>
          </w:tcPr>
          <w:p w14:paraId="7A567599" w14:textId="77777777" w:rsidR="00030C59" w:rsidRPr="00CE5F98" w:rsidRDefault="00030C59" w:rsidP="0002585E">
            <w:pPr>
              <w:widowControl/>
              <w:spacing w:line="320" w:lineRule="exact"/>
              <w:ind w:firstLineChars="200" w:firstLine="420"/>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重点：学校心理健康教育的</w:t>
            </w:r>
            <w:r w:rsidRPr="00CE5F98">
              <w:rPr>
                <w:rFonts w:ascii="Times New Roman" w:hAnsiTheme="minorEastAsia" w:hint="eastAsia"/>
                <w:bCs/>
                <w:color w:val="000000" w:themeColor="text1"/>
                <w:kern w:val="0"/>
                <w:szCs w:val="21"/>
              </w:rPr>
              <w:t>常用</w:t>
            </w:r>
            <w:r w:rsidRPr="00CE5F98">
              <w:rPr>
                <w:rFonts w:ascii="Times New Roman" w:hAnsiTheme="minorEastAsia"/>
                <w:bCs/>
                <w:color w:val="000000" w:themeColor="text1"/>
                <w:kern w:val="0"/>
                <w:szCs w:val="21"/>
              </w:rPr>
              <w:t>教学方法</w:t>
            </w:r>
          </w:p>
          <w:p w14:paraId="61EA6079" w14:textId="77777777" w:rsidR="00030C59" w:rsidRPr="00CE5F98" w:rsidRDefault="00030C59" w:rsidP="0002585E">
            <w:pPr>
              <w:widowControl/>
              <w:spacing w:line="320" w:lineRule="exact"/>
              <w:ind w:firstLineChars="200" w:firstLine="420"/>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难点：</w:t>
            </w:r>
            <w:r w:rsidRPr="00CE5F98">
              <w:rPr>
                <w:rFonts w:ascii="Times New Roman" w:hAnsiTheme="minorEastAsia" w:hint="eastAsia"/>
                <w:bCs/>
                <w:color w:val="000000" w:themeColor="text1"/>
                <w:kern w:val="0"/>
                <w:szCs w:val="21"/>
              </w:rPr>
              <w:t>完成教案教学方法设计</w:t>
            </w:r>
          </w:p>
        </w:tc>
        <w:tc>
          <w:tcPr>
            <w:tcW w:w="0" w:type="auto"/>
            <w:vAlign w:val="center"/>
          </w:tcPr>
          <w:p w14:paraId="7783DF64"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hint="eastAsia"/>
                <w:bCs/>
                <w:color w:val="000000" w:themeColor="text1"/>
                <w:kern w:val="0"/>
                <w:szCs w:val="21"/>
              </w:rPr>
              <w:t>12</w:t>
            </w:r>
          </w:p>
        </w:tc>
        <w:tc>
          <w:tcPr>
            <w:tcW w:w="0" w:type="auto"/>
            <w:vAlign w:val="center"/>
          </w:tcPr>
          <w:p w14:paraId="191DEC94"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讲授</w:t>
            </w:r>
          </w:p>
          <w:p w14:paraId="2C0996F3"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自主学习</w:t>
            </w:r>
          </w:p>
          <w:p w14:paraId="06F0B010"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课堂分享</w:t>
            </w:r>
          </w:p>
          <w:p w14:paraId="5A9F09BD" w14:textId="77777777" w:rsidR="00030C59" w:rsidRPr="00CE5F98" w:rsidRDefault="00030C59" w:rsidP="0002585E">
            <w:pPr>
              <w:widowControl/>
              <w:spacing w:line="320" w:lineRule="exact"/>
              <w:rPr>
                <w:rFonts w:ascii="Times New Roman" w:hAnsiTheme="minorEastAsia" w:hint="eastAsia"/>
                <w:bCs/>
                <w:color w:val="000000" w:themeColor="text1"/>
                <w:kern w:val="0"/>
                <w:szCs w:val="21"/>
              </w:rPr>
            </w:pPr>
            <w:r w:rsidRPr="00CE5F98">
              <w:rPr>
                <w:rFonts w:ascii="Times New Roman" w:hAnsiTheme="minorEastAsia"/>
                <w:bCs/>
                <w:color w:val="000000" w:themeColor="text1"/>
                <w:kern w:val="0"/>
                <w:szCs w:val="21"/>
              </w:rPr>
              <w:t>案例分析</w:t>
            </w:r>
          </w:p>
        </w:tc>
        <w:tc>
          <w:tcPr>
            <w:tcW w:w="0" w:type="auto"/>
            <w:vAlign w:val="center"/>
          </w:tcPr>
          <w:p w14:paraId="22456CC8" w14:textId="77777777" w:rsidR="00030C59" w:rsidRPr="00CE5F98" w:rsidRDefault="00030C59" w:rsidP="00800DCB">
            <w:pPr>
              <w:widowControl/>
              <w:jc w:val="center"/>
              <w:rPr>
                <w:rFonts w:ascii="Times New Roman" w:hAnsi="Times New Roman"/>
                <w:color w:val="000000" w:themeColor="text1"/>
                <w:kern w:val="0"/>
                <w:szCs w:val="21"/>
              </w:rPr>
            </w:pPr>
            <w:r w:rsidRPr="00CE5F98">
              <w:rPr>
                <w:rFonts w:ascii="Times New Roman" w:hAnsiTheme="minorEastAsia"/>
                <w:color w:val="000000" w:themeColor="text1"/>
                <w:kern w:val="0"/>
                <w:szCs w:val="21"/>
              </w:rPr>
              <w:t>目标</w:t>
            </w:r>
            <w:r w:rsidRPr="00CE5F98">
              <w:rPr>
                <w:rFonts w:ascii="Times New Roman" w:hAnsi="Times New Roman" w:hint="eastAsia"/>
                <w:color w:val="000000" w:themeColor="text1"/>
                <w:kern w:val="0"/>
                <w:szCs w:val="21"/>
              </w:rPr>
              <w:t>1.2.3</w:t>
            </w:r>
          </w:p>
        </w:tc>
      </w:tr>
      <w:tr w:rsidR="00030C59" w:rsidRPr="00CE5F98" w14:paraId="5A1B77F3" w14:textId="77777777" w:rsidTr="00800DCB">
        <w:trPr>
          <w:trHeight w:val="90"/>
          <w:jc w:val="center"/>
        </w:trPr>
        <w:tc>
          <w:tcPr>
            <w:tcW w:w="0" w:type="auto"/>
            <w:vAlign w:val="center"/>
          </w:tcPr>
          <w:p w14:paraId="0E521B44"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总学时</w:t>
            </w:r>
          </w:p>
        </w:tc>
        <w:tc>
          <w:tcPr>
            <w:tcW w:w="0" w:type="auto"/>
            <w:gridSpan w:val="6"/>
            <w:vAlign w:val="center"/>
          </w:tcPr>
          <w:p w14:paraId="7EECB653" w14:textId="77777777" w:rsidR="00030C59" w:rsidRPr="00CE5F98" w:rsidRDefault="00030C59" w:rsidP="00800DCB">
            <w:pPr>
              <w:widowControl/>
              <w:jc w:val="center"/>
              <w:rPr>
                <w:rFonts w:hint="eastAsia"/>
                <w:color w:val="000000" w:themeColor="text1"/>
                <w:kern w:val="0"/>
                <w:szCs w:val="21"/>
              </w:rPr>
            </w:pPr>
            <w:r w:rsidRPr="00CE5F98">
              <w:rPr>
                <w:rFonts w:hint="eastAsia"/>
                <w:color w:val="000000" w:themeColor="text1"/>
                <w:kern w:val="0"/>
                <w:szCs w:val="21"/>
              </w:rPr>
              <w:t>48</w:t>
            </w:r>
          </w:p>
        </w:tc>
      </w:tr>
    </w:tbl>
    <w:p w14:paraId="6AD59166" w14:textId="77777777" w:rsidR="00030C59" w:rsidRPr="00CE5F98" w:rsidRDefault="00030C59">
      <w:pPr>
        <w:rPr>
          <w:rFonts w:hint="eastAsia"/>
          <w:color w:val="000000" w:themeColor="text1"/>
        </w:rPr>
      </w:pPr>
    </w:p>
    <w:p w14:paraId="1E37D404" w14:textId="77777777" w:rsidR="00030C59" w:rsidRPr="00CE5F98" w:rsidRDefault="00030C59">
      <w:pPr>
        <w:rPr>
          <w:rFonts w:hint="eastAsia"/>
          <w:color w:val="000000" w:themeColor="text1"/>
        </w:rPr>
      </w:pPr>
      <w:r w:rsidRPr="00CE5F98">
        <w:rPr>
          <w:color w:val="000000" w:themeColor="text1"/>
        </w:rPr>
        <w:t>本课程</w:t>
      </w:r>
      <w:r w:rsidRPr="00CE5F98">
        <w:rPr>
          <w:rFonts w:hint="eastAsia"/>
          <w:color w:val="000000" w:themeColor="text1"/>
        </w:rPr>
        <w:t>实验</w:t>
      </w:r>
      <w:r w:rsidRPr="00CE5F98">
        <w:rPr>
          <w:color w:val="000000" w:themeColor="text1"/>
        </w:rPr>
        <w:t>学时教学安排见下表：</w:t>
      </w:r>
    </w:p>
    <w:tbl>
      <w:tblPr>
        <w:tblStyle w:val="af2"/>
        <w:tblW w:w="0" w:type="auto"/>
        <w:tblLook w:val="04A0" w:firstRow="1" w:lastRow="0" w:firstColumn="1" w:lastColumn="0" w:noHBand="0" w:noVBand="1"/>
      </w:tblPr>
      <w:tblGrid>
        <w:gridCol w:w="417"/>
        <w:gridCol w:w="1194"/>
        <w:gridCol w:w="1014"/>
        <w:gridCol w:w="3672"/>
        <w:gridCol w:w="660"/>
        <w:gridCol w:w="1339"/>
      </w:tblGrid>
      <w:tr w:rsidR="00CE5F98" w:rsidRPr="00CE5F98" w14:paraId="4F5B691B" w14:textId="77777777">
        <w:tc>
          <w:tcPr>
            <w:tcW w:w="0" w:type="auto"/>
            <w:vAlign w:val="center"/>
          </w:tcPr>
          <w:p w14:paraId="5ECD6EE6" w14:textId="77777777" w:rsidR="00030C59" w:rsidRPr="00CE5F98" w:rsidRDefault="00030C59">
            <w:pPr>
              <w:jc w:val="center"/>
              <w:rPr>
                <w:b/>
                <w:bCs/>
                <w:color w:val="000000" w:themeColor="text1"/>
              </w:rPr>
            </w:pPr>
            <w:r w:rsidRPr="00CE5F98">
              <w:rPr>
                <w:b/>
                <w:bCs/>
                <w:color w:val="000000" w:themeColor="text1"/>
              </w:rPr>
              <w:t>序号</w:t>
            </w:r>
          </w:p>
        </w:tc>
        <w:tc>
          <w:tcPr>
            <w:tcW w:w="1283" w:type="dxa"/>
            <w:vAlign w:val="center"/>
          </w:tcPr>
          <w:p w14:paraId="0A245868" w14:textId="77777777" w:rsidR="00030C59" w:rsidRPr="00CE5F98" w:rsidRDefault="00030C59">
            <w:pPr>
              <w:jc w:val="center"/>
              <w:rPr>
                <w:b/>
                <w:bCs/>
                <w:color w:val="000000" w:themeColor="text1"/>
              </w:rPr>
            </w:pPr>
            <w:r w:rsidRPr="00CE5F98">
              <w:rPr>
                <w:b/>
                <w:bCs/>
                <w:color w:val="000000" w:themeColor="text1"/>
              </w:rPr>
              <w:t>实践教学项目名称</w:t>
            </w:r>
          </w:p>
        </w:tc>
        <w:tc>
          <w:tcPr>
            <w:tcW w:w="1082" w:type="dxa"/>
            <w:vAlign w:val="center"/>
          </w:tcPr>
          <w:p w14:paraId="2F604202" w14:textId="77777777" w:rsidR="00030C59" w:rsidRPr="00CE5F98" w:rsidRDefault="00030C59">
            <w:pPr>
              <w:jc w:val="center"/>
              <w:rPr>
                <w:b/>
                <w:bCs/>
                <w:color w:val="000000" w:themeColor="text1"/>
              </w:rPr>
            </w:pPr>
            <w:r w:rsidRPr="00CE5F98">
              <w:rPr>
                <w:b/>
                <w:bCs/>
                <w:color w:val="000000" w:themeColor="text1"/>
              </w:rPr>
              <w:t>项目</w:t>
            </w:r>
          </w:p>
          <w:p w14:paraId="1AD1115C" w14:textId="77777777" w:rsidR="00030C59" w:rsidRPr="00CE5F98" w:rsidRDefault="00030C59">
            <w:pPr>
              <w:jc w:val="center"/>
              <w:rPr>
                <w:b/>
                <w:bCs/>
                <w:color w:val="000000" w:themeColor="text1"/>
              </w:rPr>
            </w:pPr>
            <w:r w:rsidRPr="00CE5F98">
              <w:rPr>
                <w:b/>
                <w:bCs/>
                <w:color w:val="000000" w:themeColor="text1"/>
              </w:rPr>
              <w:t>类型</w:t>
            </w:r>
          </w:p>
        </w:tc>
        <w:tc>
          <w:tcPr>
            <w:tcW w:w="4021" w:type="dxa"/>
            <w:vAlign w:val="center"/>
          </w:tcPr>
          <w:p w14:paraId="6193A699" w14:textId="77777777" w:rsidR="00030C59" w:rsidRPr="00CE5F98" w:rsidRDefault="00030C59">
            <w:pPr>
              <w:jc w:val="center"/>
              <w:rPr>
                <w:b/>
                <w:bCs/>
                <w:color w:val="000000" w:themeColor="text1"/>
              </w:rPr>
            </w:pPr>
            <w:r w:rsidRPr="00CE5F98">
              <w:rPr>
                <w:b/>
                <w:bCs/>
                <w:color w:val="000000" w:themeColor="text1"/>
              </w:rPr>
              <w:t>项目内容简述</w:t>
            </w:r>
          </w:p>
        </w:tc>
        <w:tc>
          <w:tcPr>
            <w:tcW w:w="688" w:type="dxa"/>
            <w:vAlign w:val="center"/>
          </w:tcPr>
          <w:p w14:paraId="786B33EA" w14:textId="77777777" w:rsidR="00030C59" w:rsidRPr="00CE5F98" w:rsidRDefault="00030C59">
            <w:pPr>
              <w:jc w:val="center"/>
              <w:rPr>
                <w:b/>
                <w:bCs/>
                <w:color w:val="000000" w:themeColor="text1"/>
              </w:rPr>
            </w:pPr>
            <w:r w:rsidRPr="00CE5F98">
              <w:rPr>
                <w:b/>
                <w:bCs/>
                <w:color w:val="000000" w:themeColor="text1"/>
              </w:rPr>
              <w:t>建议</w:t>
            </w:r>
          </w:p>
          <w:p w14:paraId="43B38D45" w14:textId="77777777" w:rsidR="00030C59" w:rsidRPr="00CE5F98" w:rsidRDefault="00030C59">
            <w:pPr>
              <w:jc w:val="center"/>
              <w:rPr>
                <w:b/>
                <w:bCs/>
                <w:color w:val="000000" w:themeColor="text1"/>
              </w:rPr>
            </w:pPr>
            <w:r w:rsidRPr="00CE5F98">
              <w:rPr>
                <w:b/>
                <w:bCs/>
                <w:color w:val="000000" w:themeColor="text1"/>
              </w:rPr>
              <w:t>学时</w:t>
            </w:r>
          </w:p>
        </w:tc>
        <w:tc>
          <w:tcPr>
            <w:tcW w:w="0" w:type="auto"/>
            <w:vAlign w:val="center"/>
          </w:tcPr>
          <w:p w14:paraId="5A3F743F" w14:textId="77777777" w:rsidR="00030C59" w:rsidRPr="00CE5F98" w:rsidRDefault="00030C59">
            <w:pPr>
              <w:jc w:val="center"/>
              <w:rPr>
                <w:b/>
                <w:bCs/>
                <w:color w:val="000000" w:themeColor="text1"/>
              </w:rPr>
            </w:pPr>
            <w:r w:rsidRPr="00CE5F98">
              <w:rPr>
                <w:b/>
                <w:bCs/>
                <w:color w:val="000000" w:themeColor="text1"/>
              </w:rPr>
              <w:t>对应课程目标</w:t>
            </w:r>
          </w:p>
        </w:tc>
      </w:tr>
      <w:tr w:rsidR="00CE5F98" w:rsidRPr="00CE5F98" w14:paraId="4022E19C" w14:textId="77777777" w:rsidTr="000D182C">
        <w:tc>
          <w:tcPr>
            <w:tcW w:w="0" w:type="auto"/>
            <w:vAlign w:val="center"/>
          </w:tcPr>
          <w:p w14:paraId="00DC10F2"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bCs/>
                <w:color w:val="000000" w:themeColor="text1"/>
              </w:rPr>
              <w:t>1</w:t>
            </w:r>
          </w:p>
        </w:tc>
        <w:tc>
          <w:tcPr>
            <w:tcW w:w="1283" w:type="dxa"/>
          </w:tcPr>
          <w:p w14:paraId="1582C91E" w14:textId="77777777" w:rsidR="00030C59" w:rsidRPr="00CE5F98" w:rsidRDefault="00030C59" w:rsidP="0002585E">
            <w:pPr>
              <w:spacing w:line="320" w:lineRule="exact"/>
              <w:jc w:val="left"/>
              <w:rPr>
                <w:rFonts w:eastAsiaTheme="minorEastAsia"/>
                <w:color w:val="000000" w:themeColor="text1"/>
                <w:szCs w:val="21"/>
              </w:rPr>
            </w:pPr>
            <w:r w:rsidRPr="00CE5F98">
              <w:rPr>
                <w:rFonts w:eastAsiaTheme="minorEastAsia" w:hint="eastAsia"/>
                <w:color w:val="000000" w:themeColor="text1"/>
                <w:szCs w:val="21"/>
              </w:rPr>
              <w:t>心理健康教育教学模拟实践</w:t>
            </w:r>
          </w:p>
        </w:tc>
        <w:tc>
          <w:tcPr>
            <w:tcW w:w="1082" w:type="dxa"/>
            <w:vAlign w:val="center"/>
          </w:tcPr>
          <w:p w14:paraId="556A3607"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hAnsiTheme="minorEastAsia"/>
                <w:bCs/>
                <w:color w:val="000000" w:themeColor="text1"/>
              </w:rPr>
              <w:t>综合型</w:t>
            </w:r>
          </w:p>
        </w:tc>
        <w:tc>
          <w:tcPr>
            <w:tcW w:w="4021" w:type="dxa"/>
            <w:vAlign w:val="center"/>
          </w:tcPr>
          <w:p w14:paraId="66A77D60" w14:textId="77777777" w:rsidR="00030C59" w:rsidRPr="00CE5F98" w:rsidRDefault="00030C59" w:rsidP="0002585E">
            <w:pPr>
              <w:spacing w:line="320" w:lineRule="exact"/>
              <w:jc w:val="left"/>
              <w:rPr>
                <w:rFonts w:eastAsiaTheme="minorEastAsia"/>
                <w:bCs/>
                <w:color w:val="000000" w:themeColor="text1"/>
              </w:rPr>
            </w:pPr>
            <w:r w:rsidRPr="00CE5F98">
              <w:rPr>
                <w:rFonts w:eastAsiaTheme="minorEastAsia" w:hAnsiTheme="minorEastAsia" w:hint="eastAsia"/>
                <w:bCs/>
                <w:color w:val="000000" w:themeColor="text1"/>
              </w:rPr>
              <w:t>角色扮演，模拟学校心理健康教师开展教学实践，总结自身不足，明确学习目标和方向</w:t>
            </w:r>
          </w:p>
        </w:tc>
        <w:tc>
          <w:tcPr>
            <w:tcW w:w="688" w:type="dxa"/>
            <w:vAlign w:val="center"/>
          </w:tcPr>
          <w:p w14:paraId="4281B154"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hint="eastAsia"/>
                <w:bCs/>
                <w:color w:val="000000" w:themeColor="text1"/>
              </w:rPr>
              <w:t>4</w:t>
            </w:r>
          </w:p>
        </w:tc>
        <w:tc>
          <w:tcPr>
            <w:tcW w:w="0" w:type="auto"/>
            <w:vAlign w:val="center"/>
          </w:tcPr>
          <w:p w14:paraId="047CBB1C"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hAnsiTheme="minorEastAsia"/>
                <w:bCs/>
                <w:color w:val="000000" w:themeColor="text1"/>
              </w:rPr>
              <w:t>目标</w:t>
            </w:r>
            <w:r w:rsidRPr="00CE5F98">
              <w:rPr>
                <w:rFonts w:eastAsiaTheme="minorEastAsia" w:hAnsiTheme="minorEastAsia" w:hint="eastAsia"/>
                <w:bCs/>
                <w:color w:val="000000" w:themeColor="text1"/>
              </w:rPr>
              <w:t>1.</w:t>
            </w:r>
            <w:r w:rsidRPr="00CE5F98">
              <w:rPr>
                <w:rFonts w:eastAsiaTheme="minorEastAsia"/>
                <w:bCs/>
                <w:color w:val="000000" w:themeColor="text1"/>
              </w:rPr>
              <w:t>2</w:t>
            </w:r>
            <w:r w:rsidRPr="00CE5F98">
              <w:rPr>
                <w:rFonts w:eastAsiaTheme="minorEastAsia" w:hint="eastAsia"/>
                <w:bCs/>
                <w:color w:val="000000" w:themeColor="text1"/>
              </w:rPr>
              <w:t>.3</w:t>
            </w:r>
          </w:p>
        </w:tc>
      </w:tr>
      <w:tr w:rsidR="00CE5F98" w:rsidRPr="00CE5F98" w14:paraId="7F0594A9" w14:textId="77777777" w:rsidTr="000D182C">
        <w:tc>
          <w:tcPr>
            <w:tcW w:w="0" w:type="auto"/>
            <w:vAlign w:val="center"/>
          </w:tcPr>
          <w:p w14:paraId="1535FF9B"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bCs/>
                <w:color w:val="000000" w:themeColor="text1"/>
              </w:rPr>
              <w:t>2</w:t>
            </w:r>
          </w:p>
        </w:tc>
        <w:tc>
          <w:tcPr>
            <w:tcW w:w="1283" w:type="dxa"/>
          </w:tcPr>
          <w:p w14:paraId="539BA04B" w14:textId="77777777" w:rsidR="00030C59" w:rsidRPr="00CE5F98" w:rsidRDefault="00030C59" w:rsidP="0002585E">
            <w:pPr>
              <w:spacing w:line="320" w:lineRule="exact"/>
              <w:jc w:val="left"/>
              <w:rPr>
                <w:rFonts w:eastAsiaTheme="minorEastAsia"/>
                <w:color w:val="000000" w:themeColor="text1"/>
                <w:szCs w:val="21"/>
              </w:rPr>
            </w:pPr>
            <w:r w:rsidRPr="00CE5F98">
              <w:rPr>
                <w:rFonts w:eastAsiaTheme="minorEastAsia" w:hAnsiTheme="minorEastAsia"/>
                <w:color w:val="000000" w:themeColor="text1"/>
                <w:szCs w:val="21"/>
              </w:rPr>
              <w:t>心理健康教育教案的设计与实践</w:t>
            </w:r>
          </w:p>
        </w:tc>
        <w:tc>
          <w:tcPr>
            <w:tcW w:w="1082" w:type="dxa"/>
            <w:vAlign w:val="center"/>
          </w:tcPr>
          <w:p w14:paraId="146145ED"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hAnsiTheme="minorEastAsia"/>
                <w:bCs/>
                <w:color w:val="000000" w:themeColor="text1"/>
              </w:rPr>
              <w:t>综合型</w:t>
            </w:r>
          </w:p>
        </w:tc>
        <w:tc>
          <w:tcPr>
            <w:tcW w:w="4021" w:type="dxa"/>
            <w:vAlign w:val="center"/>
          </w:tcPr>
          <w:p w14:paraId="72C43F0E" w14:textId="77777777" w:rsidR="00030C59" w:rsidRPr="00CE5F98" w:rsidRDefault="00030C59" w:rsidP="0002585E">
            <w:pPr>
              <w:spacing w:line="320" w:lineRule="exact"/>
              <w:jc w:val="left"/>
              <w:rPr>
                <w:rFonts w:eastAsiaTheme="minorEastAsia"/>
                <w:bCs/>
                <w:color w:val="000000" w:themeColor="text1"/>
              </w:rPr>
            </w:pPr>
            <w:r w:rsidRPr="00CE5F98">
              <w:rPr>
                <w:rFonts w:eastAsiaTheme="minorEastAsia" w:hAnsiTheme="minorEastAsia" w:hint="eastAsia"/>
                <w:color w:val="000000" w:themeColor="text1"/>
                <w:szCs w:val="21"/>
              </w:rPr>
              <w:t>分环节结合教学内容实践教案设计，如教学题目、教学目标、教学重难点、教学方法、教学流程、教学反思等。</w:t>
            </w:r>
          </w:p>
        </w:tc>
        <w:tc>
          <w:tcPr>
            <w:tcW w:w="688" w:type="dxa"/>
            <w:vAlign w:val="center"/>
          </w:tcPr>
          <w:p w14:paraId="6DB3F17F"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hint="eastAsia"/>
                <w:bCs/>
                <w:color w:val="000000" w:themeColor="text1"/>
              </w:rPr>
              <w:t>10</w:t>
            </w:r>
          </w:p>
        </w:tc>
        <w:tc>
          <w:tcPr>
            <w:tcW w:w="0" w:type="auto"/>
            <w:vAlign w:val="center"/>
          </w:tcPr>
          <w:p w14:paraId="2B448741"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hAnsiTheme="minorEastAsia"/>
                <w:bCs/>
                <w:color w:val="000000" w:themeColor="text1"/>
              </w:rPr>
              <w:t>目标</w:t>
            </w:r>
            <w:r w:rsidRPr="00CE5F98">
              <w:rPr>
                <w:rFonts w:eastAsiaTheme="minorEastAsia" w:hAnsiTheme="minorEastAsia" w:hint="eastAsia"/>
                <w:bCs/>
                <w:color w:val="000000" w:themeColor="text1"/>
              </w:rPr>
              <w:t>1.</w:t>
            </w:r>
            <w:r w:rsidRPr="00CE5F98">
              <w:rPr>
                <w:rFonts w:eastAsiaTheme="minorEastAsia"/>
                <w:bCs/>
                <w:color w:val="000000" w:themeColor="text1"/>
              </w:rPr>
              <w:t>2</w:t>
            </w:r>
            <w:r w:rsidRPr="00CE5F98">
              <w:rPr>
                <w:rFonts w:eastAsiaTheme="minorEastAsia" w:hint="eastAsia"/>
                <w:bCs/>
                <w:color w:val="000000" w:themeColor="text1"/>
              </w:rPr>
              <w:t>.3</w:t>
            </w:r>
          </w:p>
        </w:tc>
      </w:tr>
      <w:tr w:rsidR="00CE5F98" w:rsidRPr="00CE5F98" w14:paraId="74A9295C" w14:textId="77777777" w:rsidTr="000D182C">
        <w:tc>
          <w:tcPr>
            <w:tcW w:w="0" w:type="auto"/>
            <w:vAlign w:val="center"/>
          </w:tcPr>
          <w:p w14:paraId="1425259D"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bCs/>
                <w:color w:val="000000" w:themeColor="text1"/>
              </w:rPr>
              <w:t>3</w:t>
            </w:r>
          </w:p>
        </w:tc>
        <w:tc>
          <w:tcPr>
            <w:tcW w:w="1283" w:type="dxa"/>
          </w:tcPr>
          <w:p w14:paraId="7020A238" w14:textId="77777777" w:rsidR="00030C59" w:rsidRPr="00CE5F98" w:rsidRDefault="00030C59" w:rsidP="0002585E">
            <w:pPr>
              <w:spacing w:line="320" w:lineRule="exact"/>
              <w:jc w:val="left"/>
              <w:rPr>
                <w:rFonts w:eastAsiaTheme="minorEastAsia"/>
                <w:color w:val="000000" w:themeColor="text1"/>
                <w:szCs w:val="21"/>
              </w:rPr>
            </w:pPr>
            <w:r w:rsidRPr="00CE5F98">
              <w:rPr>
                <w:rFonts w:eastAsiaTheme="minorEastAsia" w:hint="eastAsia"/>
                <w:color w:val="000000" w:themeColor="text1"/>
                <w:szCs w:val="21"/>
              </w:rPr>
              <w:t>心理健康教学内容与教学方</w:t>
            </w:r>
            <w:r w:rsidRPr="00CE5F98">
              <w:rPr>
                <w:rFonts w:eastAsiaTheme="minorEastAsia" w:hint="eastAsia"/>
                <w:color w:val="000000" w:themeColor="text1"/>
                <w:szCs w:val="21"/>
              </w:rPr>
              <w:lastRenderedPageBreak/>
              <w:t>法设计与实践</w:t>
            </w:r>
          </w:p>
        </w:tc>
        <w:tc>
          <w:tcPr>
            <w:tcW w:w="1082" w:type="dxa"/>
            <w:vAlign w:val="center"/>
          </w:tcPr>
          <w:p w14:paraId="2EFC224D"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hAnsiTheme="minorEastAsia"/>
                <w:bCs/>
                <w:color w:val="000000" w:themeColor="text1"/>
              </w:rPr>
              <w:lastRenderedPageBreak/>
              <w:t>综合型</w:t>
            </w:r>
          </w:p>
        </w:tc>
        <w:tc>
          <w:tcPr>
            <w:tcW w:w="4021" w:type="dxa"/>
            <w:vAlign w:val="center"/>
          </w:tcPr>
          <w:p w14:paraId="19BCA371" w14:textId="77777777" w:rsidR="00030C59" w:rsidRPr="00CE5F98" w:rsidRDefault="00030C59" w:rsidP="0002585E">
            <w:pPr>
              <w:spacing w:line="320" w:lineRule="exact"/>
              <w:jc w:val="left"/>
              <w:rPr>
                <w:rFonts w:eastAsiaTheme="minorEastAsia"/>
                <w:bCs/>
                <w:color w:val="000000" w:themeColor="text1"/>
              </w:rPr>
            </w:pPr>
            <w:r w:rsidRPr="00CE5F98">
              <w:rPr>
                <w:rFonts w:eastAsiaTheme="minorEastAsia" w:hAnsiTheme="minorEastAsia" w:hint="eastAsia"/>
                <w:color w:val="000000" w:themeColor="text1"/>
                <w:szCs w:val="21"/>
              </w:rPr>
              <w:t>结合前期设计教案完成说课稿设计，并开展说课实践</w:t>
            </w:r>
          </w:p>
        </w:tc>
        <w:tc>
          <w:tcPr>
            <w:tcW w:w="688" w:type="dxa"/>
            <w:vAlign w:val="center"/>
          </w:tcPr>
          <w:p w14:paraId="74D6D3C1"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hint="eastAsia"/>
                <w:bCs/>
                <w:color w:val="000000" w:themeColor="text1"/>
              </w:rPr>
              <w:t>10</w:t>
            </w:r>
          </w:p>
        </w:tc>
        <w:tc>
          <w:tcPr>
            <w:tcW w:w="0" w:type="auto"/>
            <w:vAlign w:val="center"/>
          </w:tcPr>
          <w:p w14:paraId="70868BAC" w14:textId="77777777" w:rsidR="00030C59" w:rsidRPr="00CE5F98" w:rsidRDefault="00030C59" w:rsidP="0002585E">
            <w:pPr>
              <w:spacing w:line="320" w:lineRule="exact"/>
              <w:jc w:val="center"/>
              <w:rPr>
                <w:rFonts w:eastAsiaTheme="minorEastAsia"/>
                <w:bCs/>
                <w:color w:val="000000" w:themeColor="text1"/>
              </w:rPr>
            </w:pPr>
            <w:r w:rsidRPr="00CE5F98">
              <w:rPr>
                <w:rFonts w:eastAsiaTheme="minorEastAsia" w:hAnsiTheme="minorEastAsia"/>
                <w:bCs/>
                <w:color w:val="000000" w:themeColor="text1"/>
              </w:rPr>
              <w:t>目标</w:t>
            </w:r>
            <w:r w:rsidRPr="00CE5F98">
              <w:rPr>
                <w:rFonts w:eastAsiaTheme="minorEastAsia" w:hAnsiTheme="minorEastAsia" w:hint="eastAsia"/>
                <w:bCs/>
                <w:color w:val="000000" w:themeColor="text1"/>
              </w:rPr>
              <w:t>1.</w:t>
            </w:r>
            <w:r w:rsidRPr="00CE5F98">
              <w:rPr>
                <w:rFonts w:eastAsiaTheme="minorEastAsia" w:hint="eastAsia"/>
                <w:bCs/>
                <w:color w:val="000000" w:themeColor="text1"/>
              </w:rPr>
              <w:t>2.3</w:t>
            </w:r>
          </w:p>
        </w:tc>
      </w:tr>
      <w:tr w:rsidR="00CE5F98" w:rsidRPr="00CE5F98" w14:paraId="3DE2613A" w14:textId="77777777">
        <w:tc>
          <w:tcPr>
            <w:tcW w:w="0" w:type="auto"/>
            <w:vAlign w:val="center"/>
          </w:tcPr>
          <w:p w14:paraId="18A4B392" w14:textId="77777777" w:rsidR="00030C59" w:rsidRPr="00CE5F98" w:rsidRDefault="00030C59">
            <w:pPr>
              <w:jc w:val="center"/>
              <w:rPr>
                <w:color w:val="000000" w:themeColor="text1"/>
              </w:rPr>
            </w:pPr>
          </w:p>
        </w:tc>
        <w:tc>
          <w:tcPr>
            <w:tcW w:w="1283" w:type="dxa"/>
            <w:vAlign w:val="center"/>
          </w:tcPr>
          <w:p w14:paraId="0189B957" w14:textId="77777777" w:rsidR="00030C59" w:rsidRPr="00CE5F98" w:rsidRDefault="00030C59">
            <w:pPr>
              <w:jc w:val="center"/>
              <w:rPr>
                <w:color w:val="000000" w:themeColor="text1"/>
              </w:rPr>
            </w:pPr>
          </w:p>
        </w:tc>
        <w:tc>
          <w:tcPr>
            <w:tcW w:w="1082" w:type="dxa"/>
            <w:vAlign w:val="center"/>
          </w:tcPr>
          <w:p w14:paraId="1B97F528" w14:textId="77777777" w:rsidR="00030C59" w:rsidRPr="00CE5F98" w:rsidRDefault="00030C59">
            <w:pPr>
              <w:jc w:val="center"/>
              <w:rPr>
                <w:color w:val="000000" w:themeColor="text1"/>
              </w:rPr>
            </w:pPr>
          </w:p>
        </w:tc>
        <w:tc>
          <w:tcPr>
            <w:tcW w:w="4021" w:type="dxa"/>
            <w:vAlign w:val="center"/>
          </w:tcPr>
          <w:p w14:paraId="2FA4BC00" w14:textId="77777777" w:rsidR="00030C59" w:rsidRPr="00CE5F98" w:rsidRDefault="00030C59">
            <w:pPr>
              <w:jc w:val="left"/>
              <w:rPr>
                <w:color w:val="000000" w:themeColor="text1"/>
              </w:rPr>
            </w:pPr>
          </w:p>
        </w:tc>
        <w:tc>
          <w:tcPr>
            <w:tcW w:w="688" w:type="dxa"/>
            <w:vAlign w:val="center"/>
          </w:tcPr>
          <w:p w14:paraId="5DCD2161" w14:textId="77777777" w:rsidR="00030C59" w:rsidRPr="00CE5F98" w:rsidRDefault="00030C59">
            <w:pPr>
              <w:jc w:val="center"/>
              <w:rPr>
                <w:color w:val="000000" w:themeColor="text1"/>
              </w:rPr>
            </w:pPr>
          </w:p>
        </w:tc>
        <w:tc>
          <w:tcPr>
            <w:tcW w:w="0" w:type="auto"/>
            <w:vAlign w:val="center"/>
          </w:tcPr>
          <w:p w14:paraId="21867279" w14:textId="77777777" w:rsidR="00030C59" w:rsidRPr="00CE5F98" w:rsidRDefault="00030C59">
            <w:pPr>
              <w:jc w:val="center"/>
              <w:rPr>
                <w:color w:val="000000" w:themeColor="text1"/>
              </w:rPr>
            </w:pPr>
          </w:p>
        </w:tc>
      </w:tr>
      <w:tr w:rsidR="00030C59" w:rsidRPr="00CE5F98" w14:paraId="19157C38" w14:textId="77777777" w:rsidTr="00D26F95">
        <w:tc>
          <w:tcPr>
            <w:tcW w:w="0" w:type="auto"/>
            <w:vAlign w:val="center"/>
          </w:tcPr>
          <w:p w14:paraId="30B8BCAC" w14:textId="77777777" w:rsidR="00030C59" w:rsidRPr="00CE5F98" w:rsidRDefault="00030C59">
            <w:pPr>
              <w:jc w:val="center"/>
              <w:rPr>
                <w:color w:val="000000" w:themeColor="text1"/>
              </w:rPr>
            </w:pPr>
            <w:r w:rsidRPr="00CE5F98">
              <w:rPr>
                <w:rFonts w:hint="eastAsia"/>
                <w:color w:val="000000" w:themeColor="text1"/>
              </w:rPr>
              <w:t>合计</w:t>
            </w:r>
          </w:p>
        </w:tc>
        <w:tc>
          <w:tcPr>
            <w:tcW w:w="8018" w:type="dxa"/>
            <w:gridSpan w:val="5"/>
            <w:vAlign w:val="center"/>
          </w:tcPr>
          <w:p w14:paraId="3A2ADAB7" w14:textId="77777777" w:rsidR="00030C59" w:rsidRPr="00CE5F98" w:rsidRDefault="00030C59">
            <w:pPr>
              <w:jc w:val="center"/>
              <w:rPr>
                <w:color w:val="000000" w:themeColor="text1"/>
              </w:rPr>
            </w:pPr>
            <w:r w:rsidRPr="00CE5F98">
              <w:rPr>
                <w:rFonts w:hint="eastAsia"/>
                <w:color w:val="000000" w:themeColor="text1"/>
              </w:rPr>
              <w:t>24</w:t>
            </w:r>
          </w:p>
        </w:tc>
      </w:tr>
    </w:tbl>
    <w:p w14:paraId="684B2CBC" w14:textId="77777777" w:rsidR="00030C59" w:rsidRPr="00CE5F98" w:rsidRDefault="00030C59">
      <w:pPr>
        <w:jc w:val="left"/>
        <w:rPr>
          <w:rFonts w:hint="eastAsia"/>
          <w:color w:val="000000" w:themeColor="text1"/>
        </w:rPr>
      </w:pPr>
    </w:p>
    <w:p w14:paraId="27001193" w14:textId="1C5AC255" w:rsidR="00030C59" w:rsidRPr="00CE5F98" w:rsidRDefault="007C47A4">
      <w:pPr>
        <w:pStyle w:val="ae"/>
        <w:spacing w:before="0" w:beforeAutospacing="0" w:after="0" w:afterAutospacing="0" w:line="480" w:lineRule="exact"/>
        <w:ind w:firstLineChars="147" w:firstLine="353"/>
        <w:rPr>
          <w:rFonts w:ascii="Calibri" w:eastAsia="微软雅黑" w:hAnsi="Calibri" w:cs="Times New Roman"/>
          <w:b/>
          <w:bCs/>
          <w:color w:val="000000" w:themeColor="text1"/>
          <w:kern w:val="2"/>
        </w:rPr>
      </w:pPr>
      <w:r w:rsidRPr="00CE5F98">
        <w:rPr>
          <w:rFonts w:eastAsia="微软雅黑" w:hint="eastAsia"/>
          <w:b/>
          <w:bCs/>
          <w:color w:val="000000" w:themeColor="text1"/>
        </w:rPr>
        <w:t>五、课程教学方式与策略</w:t>
      </w:r>
    </w:p>
    <w:p w14:paraId="48AEEFBF" w14:textId="77777777" w:rsidR="00030C59" w:rsidRPr="00CE5F98" w:rsidRDefault="00030C59" w:rsidP="00A35264">
      <w:pPr>
        <w:spacing w:line="360" w:lineRule="auto"/>
        <w:ind w:firstLineChars="200" w:firstLine="420"/>
        <w:rPr>
          <w:rFonts w:ascii="Times New Roman" w:hAnsiTheme="minorEastAsia" w:hint="eastAsia"/>
          <w:color w:val="000000" w:themeColor="text1"/>
        </w:rPr>
      </w:pPr>
      <w:r w:rsidRPr="00CE5F98">
        <w:rPr>
          <w:rFonts w:ascii="Times New Roman" w:hAnsiTheme="minorEastAsia"/>
          <w:color w:val="000000" w:themeColor="text1"/>
        </w:rPr>
        <w:t>本课程旨在培养应用心理学专业学生</w:t>
      </w:r>
      <w:r w:rsidRPr="00CE5F98">
        <w:rPr>
          <w:rFonts w:ascii="Times New Roman" w:hAnsiTheme="minorEastAsia" w:hint="eastAsia"/>
          <w:color w:val="000000" w:themeColor="text1"/>
        </w:rPr>
        <w:t>撰写</w:t>
      </w:r>
      <w:r w:rsidRPr="00CE5F98">
        <w:rPr>
          <w:rFonts w:ascii="Times New Roman" w:hAnsiTheme="minorEastAsia"/>
          <w:color w:val="000000" w:themeColor="text1"/>
        </w:rPr>
        <w:t>学校心理健康教育</w:t>
      </w:r>
      <w:r w:rsidRPr="00CE5F98">
        <w:rPr>
          <w:rFonts w:ascii="Times New Roman" w:hAnsiTheme="minorEastAsia" w:hint="eastAsia"/>
          <w:color w:val="000000" w:themeColor="text1"/>
        </w:rPr>
        <w:t>教案</w:t>
      </w:r>
      <w:r w:rsidRPr="00CE5F98">
        <w:rPr>
          <w:rFonts w:ascii="Times New Roman" w:hAnsiTheme="minorEastAsia"/>
          <w:color w:val="000000" w:themeColor="text1"/>
        </w:rPr>
        <w:t>的能力，既要让学生掌握学校心理健康教育相关的基础理论知识，更要让学生具备学校心理健康教育观、具备</w:t>
      </w:r>
      <w:r w:rsidRPr="00CE5F98">
        <w:rPr>
          <w:rFonts w:ascii="Times New Roman" w:hAnsiTheme="minorEastAsia" w:hint="eastAsia"/>
          <w:color w:val="000000" w:themeColor="text1"/>
        </w:rPr>
        <w:t>撰写</w:t>
      </w:r>
      <w:r w:rsidRPr="00CE5F98">
        <w:rPr>
          <w:rFonts w:ascii="Times New Roman" w:hAnsiTheme="minorEastAsia"/>
          <w:color w:val="000000" w:themeColor="text1"/>
        </w:rPr>
        <w:t>学校心理健康</w:t>
      </w:r>
      <w:r w:rsidRPr="00CE5F98">
        <w:rPr>
          <w:rFonts w:ascii="Times New Roman" w:hAnsiTheme="minorEastAsia" w:hint="eastAsia"/>
          <w:color w:val="000000" w:themeColor="text1"/>
        </w:rPr>
        <w:t>教育教案及说课稿</w:t>
      </w:r>
      <w:r w:rsidRPr="00CE5F98">
        <w:rPr>
          <w:rFonts w:ascii="Times New Roman" w:hAnsiTheme="minorEastAsia"/>
          <w:color w:val="000000" w:themeColor="text1"/>
        </w:rPr>
        <w:t>的综合能力，因此，在教学中，除了采用传统的讲授法为学生讲授课程相关基础理论知识外，更需要采用多种方法调动学生的学习自主性和积极性，投入到心理健康教育</w:t>
      </w:r>
      <w:r w:rsidRPr="00CE5F98">
        <w:rPr>
          <w:rFonts w:ascii="Times New Roman" w:hAnsiTheme="minorEastAsia" w:hint="eastAsia"/>
          <w:color w:val="000000" w:themeColor="text1"/>
        </w:rPr>
        <w:t>教案撰写</w:t>
      </w:r>
      <w:r w:rsidRPr="00CE5F98">
        <w:rPr>
          <w:rFonts w:ascii="Times New Roman" w:hAnsiTheme="minorEastAsia"/>
          <w:color w:val="000000" w:themeColor="text1"/>
        </w:rPr>
        <w:t>的训练当中，将所学理论和技能训练充分结合起来，最终提高学生的学校心理健康</w:t>
      </w:r>
      <w:r w:rsidRPr="00CE5F98">
        <w:rPr>
          <w:rFonts w:ascii="Times New Roman" w:hAnsiTheme="minorEastAsia" w:hint="eastAsia"/>
          <w:color w:val="000000" w:themeColor="text1"/>
        </w:rPr>
        <w:t>教育教案撰写</w:t>
      </w:r>
      <w:r w:rsidRPr="00CE5F98">
        <w:rPr>
          <w:rFonts w:ascii="Times New Roman" w:hAnsiTheme="minorEastAsia"/>
          <w:color w:val="000000" w:themeColor="text1"/>
        </w:rPr>
        <w:t>能力。在教学中，主要采取了以下方法：</w:t>
      </w:r>
    </w:p>
    <w:p w14:paraId="7A3046D4" w14:textId="77777777" w:rsidR="00030C59" w:rsidRPr="00CE5F98" w:rsidRDefault="00030C59" w:rsidP="00A35264">
      <w:pPr>
        <w:spacing w:line="360" w:lineRule="auto"/>
        <w:ind w:firstLineChars="200" w:firstLine="420"/>
        <w:rPr>
          <w:rFonts w:ascii="Times New Roman" w:hAnsiTheme="minorEastAsia" w:hint="eastAsia"/>
          <w:color w:val="000000" w:themeColor="text1"/>
        </w:rPr>
      </w:pPr>
      <w:r w:rsidRPr="00CE5F98">
        <w:rPr>
          <w:rFonts w:ascii="Times New Roman" w:hAnsi="Times New Roman"/>
          <w:color w:val="000000" w:themeColor="text1"/>
        </w:rPr>
        <w:t>1.</w:t>
      </w:r>
      <w:r w:rsidRPr="00CE5F98">
        <w:rPr>
          <w:rFonts w:ascii="Times New Roman" w:hAnsiTheme="minorEastAsia"/>
          <w:color w:val="000000" w:themeColor="text1"/>
        </w:rPr>
        <w:t>讲授：系统传授学校心理健康教育、教学能力相关的理论知识。</w:t>
      </w:r>
    </w:p>
    <w:p w14:paraId="291A280E" w14:textId="77777777" w:rsidR="00030C59" w:rsidRPr="00CE5F98" w:rsidRDefault="00030C59" w:rsidP="00A35264">
      <w:pPr>
        <w:spacing w:line="360" w:lineRule="auto"/>
        <w:ind w:firstLineChars="200" w:firstLine="420"/>
        <w:rPr>
          <w:rFonts w:ascii="Times New Roman" w:hAnsiTheme="minorEastAsia" w:hint="eastAsia"/>
          <w:color w:val="000000" w:themeColor="text1"/>
        </w:rPr>
      </w:pPr>
      <w:r w:rsidRPr="00CE5F98">
        <w:rPr>
          <w:rFonts w:ascii="Times New Roman" w:hAnsi="Times New Roman"/>
          <w:color w:val="000000" w:themeColor="text1"/>
        </w:rPr>
        <w:t>2.</w:t>
      </w:r>
      <w:r w:rsidRPr="00CE5F98">
        <w:rPr>
          <w:rFonts w:ascii="Times New Roman" w:hAnsiTheme="minorEastAsia"/>
          <w:color w:val="000000" w:themeColor="text1"/>
        </w:rPr>
        <w:t>视频赏析：学生观看心理健康教育授课优秀视频，学习并分享观看心得，取长补短，促进学生对相关理论理解和能力提高。</w:t>
      </w:r>
    </w:p>
    <w:p w14:paraId="6B7F706F" w14:textId="77777777" w:rsidR="00030C59" w:rsidRPr="00CE5F98" w:rsidRDefault="00030C59" w:rsidP="00A35264">
      <w:pPr>
        <w:spacing w:line="360" w:lineRule="auto"/>
        <w:ind w:firstLineChars="200" w:firstLine="420"/>
        <w:rPr>
          <w:rFonts w:hint="eastAsia"/>
          <w:color w:val="000000" w:themeColor="text1"/>
        </w:rPr>
      </w:pPr>
      <w:r w:rsidRPr="00CE5F98">
        <w:rPr>
          <w:rFonts w:ascii="Times New Roman" w:hAnsi="Times New Roman"/>
          <w:color w:val="000000" w:themeColor="text1"/>
        </w:rPr>
        <w:t>3.</w:t>
      </w:r>
      <w:r w:rsidRPr="00CE5F98">
        <w:rPr>
          <w:rFonts w:ascii="Times New Roman" w:hAnsiTheme="minorEastAsia"/>
          <w:color w:val="000000" w:themeColor="text1"/>
        </w:rPr>
        <w:t>课堂实践：学生在学习教学设计</w:t>
      </w:r>
      <w:r w:rsidRPr="00CE5F98">
        <w:rPr>
          <w:rFonts w:ascii="Times New Roman" w:hAnsiTheme="minorEastAsia" w:hint="eastAsia"/>
          <w:color w:val="000000" w:themeColor="text1"/>
        </w:rPr>
        <w:t>、教学内容及教学方法</w:t>
      </w:r>
      <w:r w:rsidRPr="00CE5F98">
        <w:rPr>
          <w:rFonts w:ascii="Times New Roman" w:hAnsiTheme="minorEastAsia"/>
          <w:color w:val="000000" w:themeColor="text1"/>
        </w:rPr>
        <w:t>等理论知识后，完成相关能力课堂实践训练。</w:t>
      </w:r>
    </w:p>
    <w:p w14:paraId="130939E1" w14:textId="77777777" w:rsidR="00030C59" w:rsidRPr="00CE5F98" w:rsidRDefault="00030C59" w:rsidP="00A35264">
      <w:pPr>
        <w:spacing w:line="360" w:lineRule="auto"/>
        <w:ind w:firstLineChars="200" w:firstLine="420"/>
        <w:rPr>
          <w:rFonts w:hint="eastAsia"/>
          <w:color w:val="000000" w:themeColor="text1"/>
        </w:rPr>
      </w:pPr>
      <w:r w:rsidRPr="00CE5F98">
        <w:rPr>
          <w:rFonts w:ascii="Times New Roman" w:hAnsi="Times New Roman"/>
          <w:color w:val="000000" w:themeColor="text1"/>
        </w:rPr>
        <w:t>4.</w:t>
      </w:r>
      <w:r w:rsidRPr="00CE5F98">
        <w:rPr>
          <w:rFonts w:ascii="Times New Roman" w:hAnsiTheme="minorEastAsia"/>
          <w:color w:val="000000" w:themeColor="text1"/>
        </w:rPr>
        <w:t>互动点评：在学生完成相关课堂实训后，教师及时和学生互动，讨论其实训成果，及时点评反馈，学生及时修改并进行训练</w:t>
      </w:r>
      <w:r w:rsidRPr="00CE5F98">
        <w:rPr>
          <w:rFonts w:ascii="Times New Roman" w:hAnsiTheme="minorEastAsia" w:hint="eastAsia"/>
          <w:color w:val="000000" w:themeColor="text1"/>
        </w:rPr>
        <w:t>。</w:t>
      </w:r>
    </w:p>
    <w:p w14:paraId="63FE2169" w14:textId="2E30A31C" w:rsidR="00030C59" w:rsidRPr="00CE5F98" w:rsidRDefault="007C47A4">
      <w:pPr>
        <w:pStyle w:val="ae"/>
        <w:spacing w:before="0" w:beforeAutospacing="0" w:after="0" w:afterAutospacing="0" w:line="480" w:lineRule="exact"/>
        <w:ind w:firstLineChars="147" w:firstLine="353"/>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highlight w:val="yellow"/>
        </w:rPr>
        <w:t>六、课程考核评价方式与要求</w:t>
      </w:r>
    </w:p>
    <w:p w14:paraId="2754AD96" w14:textId="165C1B59" w:rsidR="00030C59" w:rsidRPr="00CE5F98" w:rsidRDefault="00734E2C">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734E2C">
        <w:rPr>
          <w:rFonts w:eastAsia="微软雅黑" w:hint="eastAsia"/>
          <w:b/>
          <w:bCs/>
          <w:color w:val="000000" w:themeColor="text1"/>
          <w:sz w:val="24"/>
        </w:rPr>
        <w:t>（一）考核方式</w:t>
      </w:r>
      <w:r w:rsidR="00CE5F98" w:rsidRPr="00CE5F98">
        <w:rPr>
          <w:rFonts w:eastAsia="微软雅黑" w:hint="eastAsia"/>
          <w:b/>
          <w:bCs/>
          <w:color w:val="000000" w:themeColor="text1"/>
          <w:sz w:val="24"/>
        </w:rPr>
        <w:t>与内容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3897"/>
        <w:gridCol w:w="1913"/>
        <w:gridCol w:w="1414"/>
      </w:tblGrid>
      <w:tr w:rsidR="00CE5F98" w:rsidRPr="00CE5F98" w14:paraId="1DFBABA7" w14:textId="77777777">
        <w:trPr>
          <w:trHeight w:val="395"/>
        </w:trPr>
        <w:tc>
          <w:tcPr>
            <w:tcW w:w="646" w:type="pct"/>
            <w:vAlign w:val="center"/>
          </w:tcPr>
          <w:p w14:paraId="7694114E"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课程目标</w:t>
            </w:r>
          </w:p>
        </w:tc>
        <w:tc>
          <w:tcPr>
            <w:tcW w:w="2349" w:type="pct"/>
            <w:vAlign w:val="center"/>
          </w:tcPr>
          <w:p w14:paraId="2968D7EC"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考核内容</w:t>
            </w:r>
          </w:p>
        </w:tc>
        <w:tc>
          <w:tcPr>
            <w:tcW w:w="1153" w:type="pct"/>
            <w:vAlign w:val="center"/>
          </w:tcPr>
          <w:p w14:paraId="36303281"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评价依据/</w:t>
            </w:r>
          </w:p>
          <w:p w14:paraId="720E5A6C"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学习任务</w:t>
            </w:r>
          </w:p>
        </w:tc>
        <w:tc>
          <w:tcPr>
            <w:tcW w:w="852" w:type="pct"/>
            <w:vAlign w:val="center"/>
          </w:tcPr>
          <w:p w14:paraId="2BAFE017"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对应</w:t>
            </w:r>
          </w:p>
          <w:p w14:paraId="153499C4"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毕业要求</w:t>
            </w:r>
          </w:p>
        </w:tc>
      </w:tr>
      <w:tr w:rsidR="00CE5F98" w:rsidRPr="00CE5F98" w14:paraId="5DD36859" w14:textId="77777777">
        <w:trPr>
          <w:trHeight w:val="1198"/>
        </w:trPr>
        <w:tc>
          <w:tcPr>
            <w:tcW w:w="646" w:type="pct"/>
            <w:vAlign w:val="center"/>
          </w:tcPr>
          <w:p w14:paraId="5AF4E907"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目标1</w:t>
            </w:r>
          </w:p>
        </w:tc>
        <w:tc>
          <w:tcPr>
            <w:tcW w:w="2349" w:type="pct"/>
            <w:vAlign w:val="center"/>
          </w:tcPr>
          <w:p w14:paraId="009C96B3" w14:textId="77777777" w:rsidR="00030C59" w:rsidRPr="00CE5F98" w:rsidRDefault="00030C59" w:rsidP="00132D7E">
            <w:pPr>
              <w:spacing w:line="320" w:lineRule="exact"/>
              <w:jc w:val="left"/>
              <w:rPr>
                <w:rFonts w:ascii="Times New Roman" w:hAnsiTheme="minorEastAsia" w:hint="eastAsia"/>
                <w:color w:val="000000" w:themeColor="text1"/>
                <w:kern w:val="0"/>
                <w:szCs w:val="21"/>
              </w:rPr>
            </w:pPr>
            <w:r w:rsidRPr="00CE5F98">
              <w:rPr>
                <w:rFonts w:ascii="Times New Roman" w:hAnsiTheme="minorEastAsia" w:hint="eastAsia"/>
                <w:color w:val="000000" w:themeColor="text1"/>
                <w:kern w:val="0"/>
                <w:szCs w:val="21"/>
              </w:rPr>
              <w:t>1.</w:t>
            </w:r>
            <w:r w:rsidRPr="00CE5F98">
              <w:rPr>
                <w:rFonts w:ascii="Times New Roman" w:hAnsiTheme="minorEastAsia"/>
                <w:color w:val="000000" w:themeColor="text1"/>
                <w:kern w:val="0"/>
                <w:szCs w:val="21"/>
              </w:rPr>
              <w:t>学校心理健康教育</w:t>
            </w:r>
            <w:r w:rsidRPr="00CE5F98">
              <w:rPr>
                <w:rFonts w:ascii="Times New Roman" w:hAnsiTheme="minorEastAsia" w:hint="eastAsia"/>
                <w:color w:val="000000" w:themeColor="text1"/>
                <w:kern w:val="0"/>
                <w:szCs w:val="21"/>
              </w:rPr>
              <w:t>的八大教学内容</w:t>
            </w:r>
          </w:p>
          <w:p w14:paraId="124E0CC0" w14:textId="77777777" w:rsidR="00030C59" w:rsidRPr="00CE5F98" w:rsidRDefault="00030C59" w:rsidP="00132D7E">
            <w:pPr>
              <w:spacing w:line="320" w:lineRule="exact"/>
              <w:jc w:val="left"/>
              <w:rPr>
                <w:rFonts w:ascii="Times New Roman" w:hAnsi="Times New Roman"/>
                <w:color w:val="000000" w:themeColor="text1"/>
                <w:kern w:val="0"/>
                <w:szCs w:val="21"/>
              </w:rPr>
            </w:pPr>
            <w:r w:rsidRPr="00CE5F98">
              <w:rPr>
                <w:rFonts w:ascii="Times New Roman" w:hAnsiTheme="minorEastAsia" w:hint="eastAsia"/>
                <w:color w:val="000000" w:themeColor="text1"/>
                <w:kern w:val="0"/>
                <w:szCs w:val="21"/>
              </w:rPr>
              <w:t>2.</w:t>
            </w:r>
            <w:r w:rsidRPr="00CE5F98">
              <w:rPr>
                <w:rFonts w:ascii="Times New Roman" w:hAnsiTheme="minorEastAsia" w:hint="eastAsia"/>
                <w:color w:val="000000" w:themeColor="text1"/>
                <w:kern w:val="0"/>
                <w:szCs w:val="21"/>
              </w:rPr>
              <w:t>学校心理健康教育常用方法</w:t>
            </w:r>
          </w:p>
          <w:p w14:paraId="574BCC4F" w14:textId="77777777" w:rsidR="00030C59" w:rsidRPr="00CE5F98" w:rsidRDefault="00030C59" w:rsidP="00132D7E">
            <w:pPr>
              <w:spacing w:line="360" w:lineRule="exact"/>
              <w:jc w:val="left"/>
              <w:rPr>
                <w:rFonts w:asciiTheme="minorEastAsia" w:hAnsiTheme="minorEastAsia" w:hint="eastAsia"/>
                <w:color w:val="000000" w:themeColor="text1"/>
                <w:szCs w:val="21"/>
              </w:rPr>
            </w:pPr>
            <w:r w:rsidRPr="00CE5F98">
              <w:rPr>
                <w:rFonts w:ascii="Times New Roman" w:hAnsi="Times New Roman" w:hint="eastAsia"/>
                <w:bCs/>
                <w:color w:val="000000" w:themeColor="text1"/>
                <w:szCs w:val="21"/>
              </w:rPr>
              <w:t>3</w:t>
            </w:r>
            <w:r w:rsidRPr="00CE5F98">
              <w:rPr>
                <w:rFonts w:ascii="Times New Roman" w:hAnsi="Times New Roman"/>
                <w:bCs/>
                <w:color w:val="000000" w:themeColor="text1"/>
                <w:szCs w:val="21"/>
              </w:rPr>
              <w:t>.</w:t>
            </w:r>
            <w:r w:rsidRPr="00CE5F98">
              <w:rPr>
                <w:rFonts w:ascii="Times New Roman" w:hAnsiTheme="minorEastAsia"/>
                <w:bCs/>
                <w:color w:val="000000" w:themeColor="text1"/>
                <w:szCs w:val="21"/>
              </w:rPr>
              <w:t>学校心理健康教育教案</w:t>
            </w:r>
            <w:r w:rsidRPr="00CE5F98">
              <w:rPr>
                <w:rFonts w:ascii="Times New Roman" w:hAnsiTheme="minorEastAsia" w:hint="eastAsia"/>
                <w:bCs/>
                <w:color w:val="000000" w:themeColor="text1"/>
                <w:szCs w:val="21"/>
              </w:rPr>
              <w:t>撰写策略</w:t>
            </w:r>
          </w:p>
        </w:tc>
        <w:tc>
          <w:tcPr>
            <w:tcW w:w="1153" w:type="pct"/>
            <w:vAlign w:val="center"/>
          </w:tcPr>
          <w:p w14:paraId="11E9DEA3" w14:textId="77777777" w:rsidR="00030C59" w:rsidRPr="00CE5F98" w:rsidRDefault="00030C59" w:rsidP="00132D7E">
            <w:pPr>
              <w:spacing w:line="320" w:lineRule="exact"/>
              <w:jc w:val="center"/>
              <w:rPr>
                <w:rFonts w:ascii="Times New Roman" w:hAnsi="Times New Roman"/>
                <w:bCs/>
                <w:color w:val="000000" w:themeColor="text1"/>
                <w:szCs w:val="21"/>
              </w:rPr>
            </w:pPr>
            <w:r w:rsidRPr="00CE5F98">
              <w:rPr>
                <w:rFonts w:ascii="Times New Roman" w:hAnsiTheme="minorEastAsia"/>
                <w:bCs/>
                <w:color w:val="000000" w:themeColor="text1"/>
                <w:szCs w:val="21"/>
              </w:rPr>
              <w:t>课堂答问、</w:t>
            </w:r>
          </w:p>
          <w:p w14:paraId="540ECC9C" w14:textId="77777777" w:rsidR="00030C59" w:rsidRPr="00CE5F98" w:rsidRDefault="00030C59" w:rsidP="00132D7E">
            <w:pPr>
              <w:spacing w:line="320" w:lineRule="exact"/>
              <w:jc w:val="center"/>
              <w:rPr>
                <w:rFonts w:ascii="Times New Roman" w:hAnsi="Times New Roman"/>
                <w:bCs/>
                <w:color w:val="000000" w:themeColor="text1"/>
                <w:szCs w:val="21"/>
              </w:rPr>
            </w:pPr>
            <w:r w:rsidRPr="00CE5F98">
              <w:rPr>
                <w:rFonts w:ascii="Times New Roman" w:hAnsiTheme="minorEastAsia"/>
                <w:bCs/>
                <w:color w:val="000000" w:themeColor="text1"/>
                <w:szCs w:val="21"/>
              </w:rPr>
              <w:t>课堂实训、</w:t>
            </w:r>
          </w:p>
          <w:p w14:paraId="56CC5BC1" w14:textId="77777777" w:rsidR="00030C59" w:rsidRPr="00CE5F98" w:rsidRDefault="00030C59" w:rsidP="00132D7E">
            <w:pPr>
              <w:spacing w:line="320" w:lineRule="exact"/>
              <w:jc w:val="center"/>
              <w:rPr>
                <w:rFonts w:ascii="Times New Roman" w:hAnsi="Times New Roman"/>
                <w:bCs/>
                <w:color w:val="000000" w:themeColor="text1"/>
                <w:szCs w:val="21"/>
              </w:rPr>
            </w:pPr>
            <w:r w:rsidRPr="00CE5F98">
              <w:rPr>
                <w:rFonts w:ascii="Times New Roman" w:hAnsiTheme="minorEastAsia"/>
                <w:bCs/>
                <w:color w:val="000000" w:themeColor="text1"/>
                <w:szCs w:val="21"/>
              </w:rPr>
              <w:t>课后作业、</w:t>
            </w:r>
          </w:p>
          <w:p w14:paraId="78E8E835" w14:textId="77777777" w:rsidR="00030C59" w:rsidRPr="00CE5F98" w:rsidRDefault="00030C59" w:rsidP="00132D7E">
            <w:pPr>
              <w:ind w:firstLineChars="150" w:firstLine="315"/>
              <w:rPr>
                <w:rFonts w:asciiTheme="minorEastAsia" w:hAnsiTheme="minorEastAsia" w:cstheme="minorEastAsia" w:hint="eastAsia"/>
                <w:bCs/>
                <w:color w:val="000000" w:themeColor="text1"/>
                <w:szCs w:val="21"/>
              </w:rPr>
            </w:pPr>
            <w:r w:rsidRPr="00CE5F98">
              <w:rPr>
                <w:rFonts w:ascii="Times New Roman" w:hAnsiTheme="minorEastAsia"/>
                <w:bCs/>
                <w:color w:val="000000" w:themeColor="text1"/>
                <w:szCs w:val="21"/>
              </w:rPr>
              <w:t>期末考试</w:t>
            </w:r>
          </w:p>
        </w:tc>
        <w:tc>
          <w:tcPr>
            <w:tcW w:w="852" w:type="pct"/>
            <w:vAlign w:val="center"/>
          </w:tcPr>
          <w:p w14:paraId="1A212514"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毕业要求3</w:t>
            </w:r>
          </w:p>
          <w:p w14:paraId="0498326E" w14:textId="77777777" w:rsidR="00030C59" w:rsidRPr="00CE5F98" w:rsidRDefault="00030C59" w:rsidP="006865D4">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毕业要求5</w:t>
            </w:r>
          </w:p>
        </w:tc>
      </w:tr>
      <w:tr w:rsidR="00CE5F98" w:rsidRPr="00CE5F98" w14:paraId="0C7B56E1" w14:textId="77777777">
        <w:trPr>
          <w:trHeight w:val="974"/>
        </w:trPr>
        <w:tc>
          <w:tcPr>
            <w:tcW w:w="646" w:type="pct"/>
            <w:vAlign w:val="center"/>
          </w:tcPr>
          <w:p w14:paraId="1256F5A0"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目标2</w:t>
            </w:r>
          </w:p>
        </w:tc>
        <w:tc>
          <w:tcPr>
            <w:tcW w:w="2349" w:type="pct"/>
            <w:vAlign w:val="center"/>
          </w:tcPr>
          <w:p w14:paraId="2D19C60E" w14:textId="77777777" w:rsidR="00030C59" w:rsidRPr="00CE5F98" w:rsidRDefault="00030C59" w:rsidP="00132D7E">
            <w:pPr>
              <w:spacing w:line="32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heme="minorEastAsia"/>
                <w:bCs/>
                <w:color w:val="000000" w:themeColor="text1"/>
                <w:szCs w:val="21"/>
              </w:rPr>
              <w:t>学校心理健康教育概述</w:t>
            </w:r>
          </w:p>
          <w:p w14:paraId="50CFD323" w14:textId="77777777" w:rsidR="00030C59" w:rsidRPr="00CE5F98" w:rsidRDefault="00030C59" w:rsidP="00132D7E">
            <w:pPr>
              <w:spacing w:line="32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heme="minorEastAsia"/>
                <w:bCs/>
                <w:color w:val="000000" w:themeColor="text1"/>
                <w:szCs w:val="21"/>
              </w:rPr>
              <w:t>学校心理健康教师的能力</w:t>
            </w:r>
          </w:p>
          <w:p w14:paraId="4FE3CD91" w14:textId="77777777" w:rsidR="00030C59" w:rsidRPr="00CE5F98" w:rsidRDefault="00030C59" w:rsidP="00132D7E">
            <w:pPr>
              <w:spacing w:line="360" w:lineRule="exact"/>
              <w:jc w:val="left"/>
              <w:rPr>
                <w:rFonts w:asciiTheme="minorEastAsia" w:hAnsiTheme="minorEastAsia" w:cstheme="minorEastAsia" w:hint="eastAsia"/>
                <w:bCs/>
                <w:color w:val="000000" w:themeColor="text1"/>
                <w:szCs w:val="21"/>
              </w:rPr>
            </w:pPr>
            <w:r w:rsidRPr="00CE5F98">
              <w:rPr>
                <w:rFonts w:ascii="Times New Roman" w:hAnsi="Times New Roman"/>
                <w:bCs/>
                <w:color w:val="000000" w:themeColor="text1"/>
                <w:szCs w:val="21"/>
              </w:rPr>
              <w:t>3.</w:t>
            </w:r>
            <w:r w:rsidRPr="00CE5F98">
              <w:rPr>
                <w:rFonts w:ascii="Times New Roman" w:hAnsiTheme="minorEastAsia"/>
                <w:bCs/>
                <w:color w:val="000000" w:themeColor="text1"/>
                <w:szCs w:val="21"/>
              </w:rPr>
              <w:t>学生心理健康的标准</w:t>
            </w:r>
          </w:p>
        </w:tc>
        <w:tc>
          <w:tcPr>
            <w:tcW w:w="1153" w:type="pct"/>
            <w:vAlign w:val="center"/>
          </w:tcPr>
          <w:p w14:paraId="71520412" w14:textId="77777777" w:rsidR="00030C59" w:rsidRPr="00CE5F98" w:rsidRDefault="00030C59" w:rsidP="00132D7E">
            <w:pPr>
              <w:spacing w:line="320" w:lineRule="exact"/>
              <w:jc w:val="center"/>
              <w:rPr>
                <w:rFonts w:ascii="Times New Roman" w:hAnsi="Times New Roman"/>
                <w:bCs/>
                <w:color w:val="000000" w:themeColor="text1"/>
                <w:szCs w:val="21"/>
              </w:rPr>
            </w:pPr>
            <w:r w:rsidRPr="00CE5F98">
              <w:rPr>
                <w:rFonts w:ascii="Times New Roman" w:hAnsiTheme="minorEastAsia"/>
                <w:bCs/>
                <w:color w:val="000000" w:themeColor="text1"/>
                <w:szCs w:val="21"/>
              </w:rPr>
              <w:t>课堂答问、</w:t>
            </w:r>
          </w:p>
          <w:p w14:paraId="727322EB" w14:textId="77777777" w:rsidR="00030C59" w:rsidRPr="00CE5F98" w:rsidRDefault="00030C59" w:rsidP="00132D7E">
            <w:pPr>
              <w:spacing w:line="320" w:lineRule="exact"/>
              <w:jc w:val="center"/>
              <w:rPr>
                <w:rFonts w:ascii="Times New Roman" w:hAnsi="Times New Roman"/>
                <w:bCs/>
                <w:color w:val="000000" w:themeColor="text1"/>
                <w:szCs w:val="21"/>
              </w:rPr>
            </w:pPr>
            <w:r w:rsidRPr="00CE5F98">
              <w:rPr>
                <w:rFonts w:ascii="Times New Roman" w:hAnsiTheme="minorEastAsia"/>
                <w:bCs/>
                <w:color w:val="000000" w:themeColor="text1"/>
                <w:szCs w:val="21"/>
              </w:rPr>
              <w:t>课堂实训、</w:t>
            </w:r>
          </w:p>
          <w:p w14:paraId="460F7F4A" w14:textId="77777777" w:rsidR="00030C59" w:rsidRPr="00CE5F98" w:rsidRDefault="00030C59" w:rsidP="00132D7E">
            <w:pPr>
              <w:spacing w:line="320" w:lineRule="exact"/>
              <w:jc w:val="center"/>
              <w:rPr>
                <w:rFonts w:ascii="Times New Roman" w:hAnsi="Times New Roman"/>
                <w:bCs/>
                <w:color w:val="000000" w:themeColor="text1"/>
                <w:szCs w:val="21"/>
              </w:rPr>
            </w:pPr>
            <w:r w:rsidRPr="00CE5F98">
              <w:rPr>
                <w:rFonts w:ascii="Times New Roman" w:hAnsiTheme="minorEastAsia"/>
                <w:bCs/>
                <w:color w:val="000000" w:themeColor="text1"/>
                <w:szCs w:val="21"/>
              </w:rPr>
              <w:t>课后作业、</w:t>
            </w:r>
          </w:p>
          <w:p w14:paraId="5B9325B4" w14:textId="77777777" w:rsidR="00030C59" w:rsidRPr="00CE5F98" w:rsidRDefault="00030C59" w:rsidP="00132D7E">
            <w:pPr>
              <w:adjustRightInd w:val="0"/>
              <w:snapToGrid w:val="0"/>
              <w:ind w:firstLineChars="150" w:firstLine="315"/>
              <w:rPr>
                <w:rFonts w:asciiTheme="minorEastAsia" w:hAnsiTheme="minorEastAsia" w:cstheme="minorEastAsia" w:hint="eastAsia"/>
                <w:bCs/>
                <w:color w:val="000000" w:themeColor="text1"/>
                <w:szCs w:val="21"/>
              </w:rPr>
            </w:pPr>
            <w:r w:rsidRPr="00CE5F98">
              <w:rPr>
                <w:rFonts w:ascii="Times New Roman" w:hAnsiTheme="minorEastAsia"/>
                <w:bCs/>
                <w:color w:val="000000" w:themeColor="text1"/>
                <w:szCs w:val="21"/>
              </w:rPr>
              <w:t>期末考试</w:t>
            </w:r>
          </w:p>
        </w:tc>
        <w:tc>
          <w:tcPr>
            <w:tcW w:w="852" w:type="pct"/>
            <w:vAlign w:val="center"/>
          </w:tcPr>
          <w:p w14:paraId="371A52D7"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毕业要求3</w:t>
            </w:r>
          </w:p>
          <w:p w14:paraId="07E8E3E4"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毕业要求6</w:t>
            </w:r>
          </w:p>
        </w:tc>
      </w:tr>
      <w:tr w:rsidR="00CE5F98" w:rsidRPr="00CE5F98" w14:paraId="32002083" w14:textId="77777777">
        <w:trPr>
          <w:trHeight w:val="846"/>
        </w:trPr>
        <w:tc>
          <w:tcPr>
            <w:tcW w:w="646" w:type="pct"/>
            <w:vAlign w:val="center"/>
          </w:tcPr>
          <w:p w14:paraId="72C0C04A"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目标3</w:t>
            </w:r>
          </w:p>
        </w:tc>
        <w:tc>
          <w:tcPr>
            <w:tcW w:w="2349" w:type="pct"/>
            <w:vAlign w:val="center"/>
          </w:tcPr>
          <w:p w14:paraId="679DCCD1" w14:textId="77777777" w:rsidR="00030C59" w:rsidRPr="00CE5F98" w:rsidRDefault="00030C59" w:rsidP="00132D7E">
            <w:pPr>
              <w:spacing w:line="32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heme="minorEastAsia"/>
                <w:bCs/>
                <w:color w:val="000000" w:themeColor="text1"/>
                <w:szCs w:val="21"/>
              </w:rPr>
              <w:t>学校心理健康教育概述</w:t>
            </w:r>
            <w:r w:rsidRPr="00CE5F98">
              <w:rPr>
                <w:rFonts w:ascii="Times New Roman" w:hAnsi="Times New Roman"/>
                <w:bCs/>
                <w:color w:val="000000" w:themeColor="text1"/>
                <w:szCs w:val="21"/>
              </w:rPr>
              <w:t xml:space="preserve"> </w:t>
            </w:r>
          </w:p>
        </w:tc>
        <w:tc>
          <w:tcPr>
            <w:tcW w:w="1153" w:type="pct"/>
            <w:vAlign w:val="center"/>
          </w:tcPr>
          <w:p w14:paraId="2BC76A88" w14:textId="77777777" w:rsidR="00030C59" w:rsidRPr="00CE5F98" w:rsidRDefault="00030C59" w:rsidP="00132D7E">
            <w:pPr>
              <w:spacing w:line="320" w:lineRule="exact"/>
              <w:jc w:val="center"/>
              <w:rPr>
                <w:rFonts w:ascii="Times New Roman" w:hAnsi="Times New Roman"/>
                <w:bCs/>
                <w:color w:val="000000" w:themeColor="text1"/>
                <w:szCs w:val="21"/>
              </w:rPr>
            </w:pPr>
            <w:r w:rsidRPr="00CE5F98">
              <w:rPr>
                <w:rFonts w:ascii="Times New Roman" w:hAnsiTheme="minorEastAsia" w:hint="eastAsia"/>
                <w:bCs/>
                <w:color w:val="000000" w:themeColor="text1"/>
                <w:szCs w:val="21"/>
              </w:rPr>
              <w:t xml:space="preserve">  </w:t>
            </w:r>
            <w:r w:rsidRPr="00CE5F98">
              <w:rPr>
                <w:rFonts w:ascii="Times New Roman" w:hAnsiTheme="minorEastAsia"/>
                <w:bCs/>
                <w:color w:val="000000" w:themeColor="text1"/>
                <w:szCs w:val="21"/>
              </w:rPr>
              <w:t>课堂答问、</w:t>
            </w:r>
          </w:p>
          <w:p w14:paraId="1C4EBFDF" w14:textId="77777777" w:rsidR="00030C59" w:rsidRPr="00CE5F98" w:rsidRDefault="00030C59" w:rsidP="00132D7E">
            <w:pPr>
              <w:adjustRightInd w:val="0"/>
              <w:snapToGrid w:val="0"/>
              <w:jc w:val="center"/>
              <w:rPr>
                <w:rFonts w:asciiTheme="minorEastAsia" w:hAnsiTheme="minorEastAsia" w:cstheme="minorEastAsia" w:hint="eastAsia"/>
                <w:bCs/>
                <w:color w:val="000000" w:themeColor="text1"/>
                <w:szCs w:val="21"/>
              </w:rPr>
            </w:pPr>
            <w:r w:rsidRPr="00CE5F98">
              <w:rPr>
                <w:rFonts w:ascii="Times New Roman" w:hAnsiTheme="minorEastAsia"/>
                <w:bCs/>
                <w:color w:val="000000" w:themeColor="text1"/>
                <w:szCs w:val="21"/>
              </w:rPr>
              <w:t>课堂分享</w:t>
            </w:r>
          </w:p>
        </w:tc>
        <w:tc>
          <w:tcPr>
            <w:tcW w:w="852" w:type="pct"/>
            <w:vAlign w:val="center"/>
          </w:tcPr>
          <w:p w14:paraId="14238709" w14:textId="77777777" w:rsidR="00030C59" w:rsidRPr="00CE5F98" w:rsidRDefault="00030C59" w:rsidP="006865D4">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毕业要求1</w:t>
            </w:r>
          </w:p>
        </w:tc>
      </w:tr>
    </w:tbl>
    <w:p w14:paraId="49EC1CED" w14:textId="40729D2E" w:rsidR="00030C59" w:rsidRPr="00CE5F98" w:rsidRDefault="007C47A4">
      <w:pPr>
        <w:spacing w:beforeLines="50" w:before="156" w:afterLines="50" w:after="156"/>
        <w:ind w:firstLineChars="200" w:firstLine="480"/>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lastRenderedPageBreak/>
        <w:t>（二）成绩综合评定办法</w:t>
      </w:r>
    </w:p>
    <w:p w14:paraId="021E9A0D" w14:textId="77777777" w:rsidR="00030C59" w:rsidRPr="00CE5F98" w:rsidRDefault="00030C59">
      <w:pPr>
        <w:spacing w:line="360" w:lineRule="auto"/>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实施多元化评价方式，采用过程性考核与结果性考核相结合的方式进行评价。其中过程性考核包括平时考核、半期</w:t>
      </w:r>
      <w:r w:rsidRPr="00CE5F98">
        <w:rPr>
          <w:rFonts w:ascii="Times New Roman" w:hAnsi="Times New Roman" w:hint="eastAsia"/>
          <w:color w:val="000000" w:themeColor="text1"/>
          <w:szCs w:val="21"/>
        </w:rPr>
        <w:t>考察和期末</w:t>
      </w:r>
      <w:r w:rsidRPr="00CE5F98">
        <w:rPr>
          <w:rFonts w:ascii="Times New Roman" w:hAnsi="Times New Roman"/>
          <w:color w:val="000000" w:themeColor="text1"/>
          <w:szCs w:val="21"/>
        </w:rPr>
        <w:t>考核</w:t>
      </w:r>
      <w:r w:rsidRPr="00CE5F98">
        <w:rPr>
          <w:rFonts w:ascii="Times New Roman" w:hAnsi="Times New Roman" w:hint="eastAsia"/>
          <w:color w:val="000000" w:themeColor="text1"/>
          <w:szCs w:val="21"/>
        </w:rPr>
        <w:t>三</w:t>
      </w:r>
      <w:r w:rsidRPr="00CE5F98">
        <w:rPr>
          <w:rFonts w:ascii="Times New Roman" w:hAnsi="Times New Roman"/>
          <w:color w:val="000000" w:themeColor="text1"/>
          <w:szCs w:val="21"/>
        </w:rPr>
        <w:t>种评价方式，期末考试采用</w:t>
      </w:r>
      <w:r w:rsidRPr="00CE5F98">
        <w:rPr>
          <w:rFonts w:ascii="Times New Roman" w:hAnsi="Times New Roman" w:hint="eastAsia"/>
          <w:color w:val="000000" w:themeColor="text1"/>
          <w:szCs w:val="21"/>
        </w:rPr>
        <w:t>分散</w:t>
      </w:r>
      <w:r w:rsidRPr="00CE5F98">
        <w:rPr>
          <w:rFonts w:ascii="Times New Roman" w:hAnsi="Times New Roman"/>
          <w:color w:val="000000" w:themeColor="text1"/>
          <w:szCs w:val="21"/>
        </w:rPr>
        <w:t>考试方式。</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6CA77F8C" w14:textId="77777777">
        <w:trPr>
          <w:trHeight w:val="624"/>
          <w:jc w:val="center"/>
        </w:trPr>
        <w:tc>
          <w:tcPr>
            <w:tcW w:w="698" w:type="pct"/>
            <w:vMerge w:val="restart"/>
            <w:vAlign w:val="center"/>
          </w:tcPr>
          <w:p w14:paraId="6B08920D"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42D7F8CE"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7270DFF5"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6F4CB422"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5BA5615A" w14:textId="77777777">
        <w:trPr>
          <w:trHeight w:val="624"/>
          <w:jc w:val="center"/>
        </w:trPr>
        <w:tc>
          <w:tcPr>
            <w:tcW w:w="698" w:type="pct"/>
            <w:vMerge/>
            <w:vAlign w:val="center"/>
          </w:tcPr>
          <w:p w14:paraId="70D52028" w14:textId="77777777" w:rsidR="00030C59" w:rsidRPr="00CE5F98" w:rsidRDefault="00030C59">
            <w:pPr>
              <w:jc w:val="center"/>
              <w:rPr>
                <w:rFonts w:ascii="Times New Roman" w:hAnsi="Times New Roman"/>
                <w:bCs/>
                <w:color w:val="000000" w:themeColor="text1"/>
                <w:szCs w:val="20"/>
              </w:rPr>
            </w:pPr>
          </w:p>
        </w:tc>
        <w:tc>
          <w:tcPr>
            <w:tcW w:w="920" w:type="pct"/>
            <w:vMerge/>
            <w:vAlign w:val="center"/>
          </w:tcPr>
          <w:p w14:paraId="3B3F99F0" w14:textId="77777777" w:rsidR="00030C59" w:rsidRPr="00CE5F98" w:rsidRDefault="00030C59">
            <w:pPr>
              <w:jc w:val="center"/>
              <w:rPr>
                <w:rFonts w:ascii="Times New Roman" w:hAnsi="Times New Roman"/>
                <w:bCs/>
                <w:color w:val="000000" w:themeColor="text1"/>
                <w:szCs w:val="20"/>
              </w:rPr>
            </w:pPr>
          </w:p>
        </w:tc>
        <w:tc>
          <w:tcPr>
            <w:tcW w:w="3382" w:type="pct"/>
            <w:vMerge/>
            <w:vAlign w:val="center"/>
          </w:tcPr>
          <w:p w14:paraId="12016C53" w14:textId="77777777" w:rsidR="00030C59" w:rsidRPr="00CE5F98" w:rsidRDefault="00030C59">
            <w:pPr>
              <w:jc w:val="center"/>
              <w:rPr>
                <w:rFonts w:ascii="Times New Roman" w:hAnsi="Times New Roman"/>
                <w:bCs/>
                <w:color w:val="000000" w:themeColor="text1"/>
                <w:szCs w:val="20"/>
              </w:rPr>
            </w:pPr>
          </w:p>
        </w:tc>
      </w:tr>
      <w:tr w:rsidR="00CE5F98" w:rsidRPr="00CE5F98" w14:paraId="70E481A0" w14:textId="77777777">
        <w:trPr>
          <w:trHeight w:val="416"/>
          <w:jc w:val="center"/>
        </w:trPr>
        <w:tc>
          <w:tcPr>
            <w:tcW w:w="698" w:type="pct"/>
            <w:vAlign w:val="center"/>
          </w:tcPr>
          <w:p w14:paraId="7294922F"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平时考核</w:t>
            </w:r>
          </w:p>
        </w:tc>
        <w:tc>
          <w:tcPr>
            <w:tcW w:w="920" w:type="pct"/>
            <w:vAlign w:val="center"/>
          </w:tcPr>
          <w:p w14:paraId="48B902C5"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=30%</m:t>
                </m:r>
              </m:oMath>
            </m:oMathPara>
          </w:p>
        </w:tc>
        <w:tc>
          <w:tcPr>
            <w:tcW w:w="3382" w:type="pct"/>
            <w:vAlign w:val="center"/>
          </w:tcPr>
          <w:p w14:paraId="7CAC1668" w14:textId="77777777" w:rsidR="00030C59" w:rsidRPr="00CE5F98" w:rsidRDefault="00030C59" w:rsidP="0002585E">
            <w:pPr>
              <w:rPr>
                <w:rFonts w:ascii="Times New Roman" w:hAnsi="Times New Roman"/>
                <w:color w:val="000000" w:themeColor="text1"/>
                <w:szCs w:val="21"/>
              </w:rPr>
            </w:pPr>
            <w:r w:rsidRPr="00CE5F98">
              <w:rPr>
                <w:rFonts w:ascii="Times New Roman" w:hAnsi="Times New Roman" w:hint="eastAsia"/>
                <w:color w:val="000000" w:themeColor="text1"/>
                <w:szCs w:val="21"/>
              </w:rPr>
              <w:t>包括课堂模拟授课时间及课后作业等部分，均按百分制计算分数，期末全部累加计算平均分。</w:t>
            </w:r>
          </w:p>
        </w:tc>
      </w:tr>
      <w:tr w:rsidR="00CE5F98" w:rsidRPr="00CE5F98" w14:paraId="7CEC7052" w14:textId="77777777">
        <w:trPr>
          <w:trHeight w:val="416"/>
          <w:jc w:val="center"/>
        </w:trPr>
        <w:tc>
          <w:tcPr>
            <w:tcW w:w="698" w:type="pct"/>
            <w:vAlign w:val="center"/>
          </w:tcPr>
          <w:p w14:paraId="094DBC0F"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06343257" w14:textId="77777777" w:rsidR="00030C59" w:rsidRPr="00CE5F98" w:rsidRDefault="00000000" w:rsidP="00132D7E">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=30%</m:t>
                </m:r>
              </m:oMath>
            </m:oMathPara>
          </w:p>
        </w:tc>
        <w:tc>
          <w:tcPr>
            <w:tcW w:w="3382" w:type="pct"/>
            <w:vAlign w:val="center"/>
          </w:tcPr>
          <w:p w14:paraId="1B7BF180" w14:textId="77777777" w:rsidR="00030C59" w:rsidRPr="00CE5F98" w:rsidRDefault="00030C59" w:rsidP="0002585E">
            <w:pPr>
              <w:rPr>
                <w:rFonts w:ascii="Times New Roman" w:hAnsi="Times New Roman"/>
                <w:color w:val="000000" w:themeColor="text1"/>
                <w:szCs w:val="21"/>
              </w:rPr>
            </w:pPr>
            <w:r w:rsidRPr="00CE5F98">
              <w:rPr>
                <w:rFonts w:ascii="Times New Roman" w:hAnsi="Times New Roman" w:hint="eastAsia"/>
                <w:color w:val="000000" w:themeColor="text1"/>
                <w:szCs w:val="21"/>
              </w:rPr>
              <w:t>半期考查学生教案设计的能力，提交教学设计及相关材料。</w:t>
            </w:r>
          </w:p>
        </w:tc>
      </w:tr>
      <w:tr w:rsidR="00CE5F98" w:rsidRPr="00CE5F98" w14:paraId="0190A372" w14:textId="77777777">
        <w:trPr>
          <w:trHeight w:val="416"/>
          <w:jc w:val="center"/>
        </w:trPr>
        <w:tc>
          <w:tcPr>
            <w:tcW w:w="698" w:type="pct"/>
            <w:vAlign w:val="center"/>
          </w:tcPr>
          <w:p w14:paraId="159DFC2B"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68DFB331" w14:textId="77777777" w:rsidR="00030C59" w:rsidRPr="00CE5F98" w:rsidRDefault="00000000" w:rsidP="00132D7E">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=40%</m:t>
                </m:r>
              </m:oMath>
            </m:oMathPara>
          </w:p>
        </w:tc>
        <w:tc>
          <w:tcPr>
            <w:tcW w:w="3382" w:type="pct"/>
            <w:vAlign w:val="center"/>
          </w:tcPr>
          <w:p w14:paraId="68EA5A21" w14:textId="77777777" w:rsidR="00030C59" w:rsidRPr="00CE5F98" w:rsidRDefault="00030C59" w:rsidP="0002585E">
            <w:pPr>
              <w:rPr>
                <w:rFonts w:ascii="Times New Roman" w:hAnsi="Times New Roman"/>
                <w:color w:val="000000" w:themeColor="text1"/>
                <w:szCs w:val="21"/>
              </w:rPr>
            </w:pPr>
            <w:r w:rsidRPr="00CE5F98">
              <w:rPr>
                <w:rFonts w:ascii="Times New Roman" w:hAnsi="Times New Roman" w:hint="eastAsia"/>
                <w:color w:val="000000" w:themeColor="text1"/>
                <w:szCs w:val="21"/>
              </w:rPr>
              <w:t>采用分散考试形式，由主讲教师自由命题。</w:t>
            </w:r>
          </w:p>
        </w:tc>
      </w:tr>
      <w:tr w:rsidR="00CE5F98" w:rsidRPr="00CE5F98" w14:paraId="0F8AE42A" w14:textId="77777777">
        <w:trPr>
          <w:trHeight w:val="501"/>
          <w:jc w:val="center"/>
        </w:trPr>
        <w:tc>
          <w:tcPr>
            <w:tcW w:w="698" w:type="pct"/>
            <w:vAlign w:val="center"/>
          </w:tcPr>
          <w:p w14:paraId="24DAFEC5"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综合成绩</w:t>
            </w:r>
          </w:p>
        </w:tc>
        <w:tc>
          <w:tcPr>
            <w:tcW w:w="920" w:type="pct"/>
            <w:vAlign w:val="center"/>
          </w:tcPr>
          <w:p w14:paraId="006C8172"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5DAEA208" w14:textId="77777777" w:rsidR="00030C59" w:rsidRPr="00CE5F98" w:rsidRDefault="00030C59" w:rsidP="004A47C9">
            <w:pPr>
              <w:rPr>
                <w:rFonts w:ascii="Times New Roman" w:hAnsi="Times New Roman"/>
                <w:color w:val="000000" w:themeColor="text1"/>
                <w:szCs w:val="21"/>
              </w:rPr>
            </w:pPr>
            <w:r w:rsidRPr="00CE5F98">
              <w:rPr>
                <w:rFonts w:ascii="Times New Roman" w:hAnsi="Times New Roman"/>
                <w:color w:val="000000" w:themeColor="text1"/>
                <w:szCs w:val="21"/>
              </w:rPr>
              <w:t>平时</w:t>
            </w:r>
            <w:r w:rsidRPr="00CE5F98">
              <w:rPr>
                <w:rFonts w:ascii="Times New Roman" w:hAnsi="Times New Roman" w:hint="eastAsia"/>
                <w:color w:val="000000" w:themeColor="text1"/>
                <w:szCs w:val="21"/>
              </w:rPr>
              <w:t>考核</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0%</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半期考查（</w:t>
            </w:r>
            <w:r w:rsidRPr="00CE5F98">
              <w:rPr>
                <w:rFonts w:ascii="Times New Roman" w:hAnsi="Times New Roman" w:hint="eastAsia"/>
                <w:color w:val="000000" w:themeColor="text1"/>
                <w:szCs w:val="21"/>
              </w:rPr>
              <w:t>30</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w:t>
            </w:r>
            <w:r w:rsidRPr="00CE5F98">
              <w:rPr>
                <w:rFonts w:ascii="Times New Roman" w:hAnsi="Times New Roman"/>
                <w:color w:val="000000" w:themeColor="text1"/>
                <w:szCs w:val="21"/>
              </w:rPr>
              <w:t>期末考试（</w:t>
            </w:r>
            <w:r w:rsidRPr="00CE5F98">
              <w:rPr>
                <w:rFonts w:ascii="Times New Roman" w:hAnsi="Times New Roman" w:hint="eastAsia"/>
                <w:color w:val="000000" w:themeColor="text1"/>
                <w:szCs w:val="21"/>
              </w:rPr>
              <w:t>5</w:t>
            </w:r>
            <w:r w:rsidRPr="00CE5F98">
              <w:rPr>
                <w:rFonts w:ascii="Times New Roman" w:hAnsi="Times New Roman"/>
                <w:color w:val="000000" w:themeColor="text1"/>
                <w:szCs w:val="21"/>
              </w:rPr>
              <w:t>0%</w:t>
            </w:r>
            <w:r w:rsidRPr="00CE5F98">
              <w:rPr>
                <w:rFonts w:ascii="Times New Roman" w:hAnsi="Times New Roman"/>
                <w:color w:val="000000" w:themeColor="text1"/>
                <w:szCs w:val="21"/>
              </w:rPr>
              <w:t>）</w:t>
            </w:r>
          </w:p>
        </w:tc>
      </w:tr>
    </w:tbl>
    <w:p w14:paraId="5E5FDF05" w14:textId="17BC27D5" w:rsidR="00030C59" w:rsidRPr="00CE5F98" w:rsidRDefault="007C47A4" w:rsidP="005B790F">
      <w:pPr>
        <w:spacing w:beforeLines="50" w:before="156" w:afterLines="50" w:after="156"/>
        <w:ind w:firstLineChars="200" w:firstLine="480"/>
        <w:rPr>
          <w:rFonts w:ascii="Times New Roman" w:hAnsi="Times New Roman"/>
          <w:b/>
          <w:bCs/>
          <w:color w:val="000000" w:themeColor="text1"/>
        </w:rPr>
      </w:pPr>
      <w:r w:rsidRPr="00CE5F98">
        <w:rPr>
          <w:rFonts w:ascii="Times New Roman" w:eastAsia="微软雅黑" w:hAnsi="Times New Roman"/>
          <w:b/>
          <w:bCs/>
          <w:color w:val="000000" w:themeColor="text1"/>
          <w:sz w:val="24"/>
        </w:rPr>
        <w:t>七、本课程各个课程目标的权重</w:t>
      </w:r>
    </w:p>
    <w:p w14:paraId="1EFBB2C3"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5407" w:type="pct"/>
        <w:tblInd w:w="-318" w:type="dxa"/>
        <w:tblLook w:val="04A0" w:firstRow="1" w:lastRow="0" w:firstColumn="1" w:lastColumn="0" w:noHBand="0" w:noVBand="1"/>
      </w:tblPr>
      <w:tblGrid>
        <w:gridCol w:w="845"/>
        <w:gridCol w:w="2550"/>
        <w:gridCol w:w="2549"/>
        <w:gridCol w:w="3027"/>
      </w:tblGrid>
      <w:tr w:rsidR="00CE5F98" w:rsidRPr="00CE5F98" w14:paraId="635E75EF" w14:textId="77777777" w:rsidTr="00501426">
        <w:trPr>
          <w:trHeight w:val="540"/>
        </w:trPr>
        <w:tc>
          <w:tcPr>
            <w:tcW w:w="576" w:type="pct"/>
            <w:tcBorders>
              <w:top w:val="single" w:sz="4" w:space="0" w:color="auto"/>
              <w:left w:val="single" w:sz="4" w:space="0" w:color="auto"/>
              <w:bottom w:val="single" w:sz="4" w:space="0" w:color="auto"/>
              <w:right w:val="single" w:sz="4" w:space="0" w:color="000000"/>
            </w:tcBorders>
            <w:vAlign w:val="center"/>
          </w:tcPr>
          <w:p w14:paraId="3905A48D" w14:textId="77777777" w:rsidR="00030C59" w:rsidRPr="00CE5F98" w:rsidRDefault="00030C59">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526" w:type="pct"/>
            <w:tcBorders>
              <w:top w:val="single" w:sz="4" w:space="0" w:color="auto"/>
              <w:left w:val="nil"/>
              <w:bottom w:val="single" w:sz="4" w:space="0" w:color="auto"/>
              <w:right w:val="single" w:sz="4" w:space="0" w:color="auto"/>
            </w:tcBorders>
            <w:vAlign w:val="center"/>
          </w:tcPr>
          <w:p w14:paraId="28869A87"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482" w:type="pct"/>
            <w:tcBorders>
              <w:top w:val="single" w:sz="4" w:space="0" w:color="auto"/>
              <w:left w:val="nil"/>
              <w:bottom w:val="single" w:sz="4" w:space="0" w:color="auto"/>
              <w:right w:val="single" w:sz="4" w:space="0" w:color="auto"/>
            </w:tcBorders>
            <w:vAlign w:val="center"/>
          </w:tcPr>
          <w:p w14:paraId="4EE2F6B2"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416" w:type="pct"/>
            <w:tcBorders>
              <w:top w:val="single" w:sz="4" w:space="0" w:color="auto"/>
              <w:left w:val="nil"/>
              <w:bottom w:val="single" w:sz="4" w:space="0" w:color="auto"/>
              <w:right w:val="single" w:sz="4" w:space="0" w:color="auto"/>
            </w:tcBorders>
            <w:vAlign w:val="center"/>
          </w:tcPr>
          <w:p w14:paraId="741EF9B4"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7FE51A7D" w14:textId="77777777" w:rsidTr="00501426">
        <w:trPr>
          <w:trHeight w:val="389"/>
        </w:trPr>
        <w:tc>
          <w:tcPr>
            <w:tcW w:w="576" w:type="pct"/>
            <w:tcBorders>
              <w:top w:val="single" w:sz="4" w:space="0" w:color="auto"/>
              <w:left w:val="single" w:sz="4" w:space="0" w:color="auto"/>
              <w:bottom w:val="single" w:sz="4" w:space="0" w:color="auto"/>
              <w:right w:val="single" w:sz="4" w:space="0" w:color="auto"/>
            </w:tcBorders>
            <w:vAlign w:val="center"/>
          </w:tcPr>
          <w:p w14:paraId="39DF424B"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526" w:type="pct"/>
            <w:tcBorders>
              <w:top w:val="single" w:sz="4" w:space="0" w:color="auto"/>
              <w:left w:val="nil"/>
              <w:bottom w:val="single" w:sz="4" w:space="0" w:color="auto"/>
              <w:right w:val="single" w:sz="4" w:space="0" w:color="auto"/>
            </w:tcBorders>
            <w:vAlign w:val="center"/>
          </w:tcPr>
          <w:p w14:paraId="44FF0360" w14:textId="77777777" w:rsidR="00030C59" w:rsidRPr="00CE5F98" w:rsidRDefault="00030C59" w:rsidP="005B790F">
            <w:pPr>
              <w:rPr>
                <w:rFonts w:ascii="Times New Roman" w:hAnsi="Times New Roman"/>
                <w:color w:val="000000" w:themeColor="text1"/>
                <w:szCs w:val="21"/>
              </w:rPr>
            </w:pPr>
            <w:r w:rsidRPr="00CE5F98">
              <w:rPr>
                <w:rFonts w:ascii="Times New Roman" w:hAnsi="Times New Roman" w:hint="eastAsia"/>
                <w:color w:val="000000" w:themeColor="text1"/>
                <w:szCs w:val="21"/>
              </w:rPr>
              <w:t>[1H</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(2)]</w:t>
            </w:r>
          </w:p>
          <w:p w14:paraId="06314256" w14:textId="77777777" w:rsidR="00030C59" w:rsidRPr="00CE5F98" w:rsidRDefault="00030C59" w:rsidP="005B790F">
            <w:pPr>
              <w:rPr>
                <w:rFonts w:ascii="Times New Roman" w:hAnsi="Times New Roman"/>
                <w:color w:val="000000" w:themeColor="text1"/>
                <w:szCs w:val="21"/>
              </w:rPr>
            </w:pPr>
            <w:r w:rsidRPr="00CE5F98">
              <w:rPr>
                <w:rFonts w:ascii="Times New Roman" w:hAnsi="Times New Roman" w:hint="eastAsia"/>
                <w:color w:val="000000" w:themeColor="text1"/>
                <w:szCs w:val="21"/>
              </w:rPr>
              <w:t>/[3H(3)+1M(2)+1L(1)]</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0.4</w:t>
            </w:r>
          </w:p>
        </w:tc>
        <w:tc>
          <w:tcPr>
            <w:tcW w:w="1482" w:type="pct"/>
            <w:tcBorders>
              <w:top w:val="single" w:sz="4" w:space="0" w:color="auto"/>
              <w:left w:val="nil"/>
              <w:bottom w:val="single" w:sz="4" w:space="0" w:color="auto"/>
              <w:right w:val="single" w:sz="4" w:space="0" w:color="auto"/>
            </w:tcBorders>
            <w:vAlign w:val="center"/>
          </w:tcPr>
          <w:p w14:paraId="2ACA8328" w14:textId="77777777" w:rsidR="00030C59" w:rsidRPr="00CE5F98" w:rsidRDefault="00030C59" w:rsidP="005B790F">
            <w:pPr>
              <w:rPr>
                <w:rFonts w:ascii="Times New Roman" w:hAnsi="Times New Roman"/>
                <w:color w:val="000000" w:themeColor="text1"/>
                <w:szCs w:val="21"/>
              </w:rPr>
            </w:pPr>
            <w:r w:rsidRPr="00CE5F98">
              <w:rPr>
                <w:rFonts w:ascii="Times New Roman" w:hAnsi="Times New Roman" w:hint="eastAsia"/>
                <w:color w:val="000000" w:themeColor="text1"/>
                <w:szCs w:val="21"/>
              </w:rPr>
              <w:t>[1H</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+1H(3)]</w:t>
            </w:r>
          </w:p>
          <w:p w14:paraId="36166BED" w14:textId="77777777" w:rsidR="00030C59" w:rsidRPr="00CE5F98" w:rsidRDefault="00030C59" w:rsidP="005B790F">
            <w:pPr>
              <w:rPr>
                <w:rFonts w:ascii="Times New Roman" w:hAnsi="Times New Roman"/>
                <w:color w:val="000000" w:themeColor="text1"/>
                <w:szCs w:val="21"/>
              </w:rPr>
            </w:pP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[3H(3)+1M(2)+1L(1)]</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0.5</w:t>
            </w:r>
          </w:p>
        </w:tc>
        <w:tc>
          <w:tcPr>
            <w:tcW w:w="1416" w:type="pct"/>
            <w:tcBorders>
              <w:top w:val="single" w:sz="4" w:space="0" w:color="auto"/>
              <w:left w:val="nil"/>
              <w:bottom w:val="single" w:sz="4" w:space="0" w:color="auto"/>
              <w:right w:val="single" w:sz="4" w:space="0" w:color="auto"/>
            </w:tcBorders>
            <w:vAlign w:val="center"/>
          </w:tcPr>
          <w:p w14:paraId="15372723" w14:textId="77777777" w:rsidR="00030C59" w:rsidRPr="00CE5F98" w:rsidRDefault="00030C59" w:rsidP="00501426">
            <w:pPr>
              <w:rPr>
                <w:rFonts w:ascii="Times New Roman" w:hAnsi="Times New Roman"/>
                <w:color w:val="000000" w:themeColor="text1"/>
                <w:szCs w:val="21"/>
              </w:rPr>
            </w:pPr>
            <w:r w:rsidRPr="00CE5F98">
              <w:rPr>
                <w:rFonts w:ascii="Times New Roman" w:hAnsi="Times New Roman" w:hint="eastAsia"/>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[3H(3)+1M(2)+1L(1)]</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0.1</w:t>
            </w:r>
          </w:p>
        </w:tc>
      </w:tr>
      <w:tr w:rsidR="00CE5F98" w:rsidRPr="00CE5F98" w14:paraId="266D2F25" w14:textId="77777777" w:rsidTr="00501426">
        <w:trPr>
          <w:trHeight w:val="389"/>
        </w:trPr>
        <w:tc>
          <w:tcPr>
            <w:tcW w:w="576" w:type="pct"/>
            <w:tcBorders>
              <w:top w:val="single" w:sz="4" w:space="0" w:color="auto"/>
              <w:left w:val="single" w:sz="4" w:space="0" w:color="auto"/>
              <w:bottom w:val="single" w:sz="4" w:space="0" w:color="auto"/>
              <w:right w:val="single" w:sz="4" w:space="0" w:color="auto"/>
            </w:tcBorders>
            <w:vAlign w:val="center"/>
          </w:tcPr>
          <w:p w14:paraId="13363722"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526" w:type="pct"/>
            <w:tcBorders>
              <w:top w:val="single" w:sz="4" w:space="0" w:color="auto"/>
              <w:left w:val="nil"/>
              <w:bottom w:val="single" w:sz="4" w:space="0" w:color="auto"/>
              <w:right w:val="single" w:sz="4" w:space="0" w:color="auto"/>
            </w:tcBorders>
            <w:vAlign w:val="center"/>
          </w:tcPr>
          <w:p w14:paraId="21EDC16F" w14:textId="77777777" w:rsidR="00030C59" w:rsidRPr="00CE5F98" w:rsidRDefault="00030C59" w:rsidP="00501426">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4</w:t>
            </w:r>
          </w:p>
        </w:tc>
        <w:tc>
          <w:tcPr>
            <w:tcW w:w="1482" w:type="pct"/>
            <w:tcBorders>
              <w:top w:val="single" w:sz="4" w:space="0" w:color="auto"/>
              <w:left w:val="nil"/>
              <w:bottom w:val="single" w:sz="4" w:space="0" w:color="auto"/>
              <w:right w:val="single" w:sz="4" w:space="0" w:color="auto"/>
            </w:tcBorders>
            <w:vAlign w:val="center"/>
          </w:tcPr>
          <w:p w14:paraId="39228E00"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5</w:t>
            </w:r>
          </w:p>
        </w:tc>
        <w:tc>
          <w:tcPr>
            <w:tcW w:w="1416" w:type="pct"/>
            <w:tcBorders>
              <w:top w:val="single" w:sz="4" w:space="0" w:color="auto"/>
              <w:left w:val="nil"/>
              <w:bottom w:val="single" w:sz="4" w:space="0" w:color="auto"/>
              <w:right w:val="single" w:sz="4" w:space="0" w:color="auto"/>
            </w:tcBorders>
            <w:vAlign w:val="center"/>
          </w:tcPr>
          <w:p w14:paraId="7DAE6532" w14:textId="77777777" w:rsidR="00030C59" w:rsidRPr="00CE5F98" w:rsidRDefault="00030C59" w:rsidP="00501426">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1</w:t>
            </w:r>
          </w:p>
        </w:tc>
      </w:tr>
    </w:tbl>
    <w:p w14:paraId="45B65B35" w14:textId="2E2EA3C0" w:rsidR="00030C59" w:rsidRPr="00CE5F98" w:rsidRDefault="007C47A4">
      <w:pPr>
        <w:pStyle w:val="ae"/>
        <w:spacing w:beforeLines="50" w:before="156" w:beforeAutospacing="0" w:after="0" w:afterAutospacing="0" w:line="360" w:lineRule="auto"/>
        <w:ind w:firstLineChars="147" w:firstLine="353"/>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八、选用教材</w:t>
      </w:r>
    </w:p>
    <w:p w14:paraId="7FD5E601" w14:textId="77777777" w:rsidR="00030C59" w:rsidRPr="00CE5F98" w:rsidRDefault="00030C59">
      <w:pPr>
        <w:pStyle w:val="ae"/>
        <w:spacing w:before="0" w:beforeAutospacing="0" w:after="0" w:afterAutospacing="0" w:line="360" w:lineRule="auto"/>
        <w:ind w:firstLineChars="147" w:firstLine="309"/>
        <w:rPr>
          <w:rFonts w:ascii="Calibri" w:eastAsia="微软雅黑" w:hAnsi="Calibri" w:cs="Times New Roman"/>
          <w:b/>
          <w:bCs/>
          <w:color w:val="000000" w:themeColor="text1"/>
          <w:kern w:val="2"/>
          <w:sz w:val="21"/>
          <w:szCs w:val="21"/>
        </w:rPr>
      </w:pPr>
      <w:r w:rsidRPr="00CE5F98">
        <w:rPr>
          <w:rFonts w:asciiTheme="minorEastAsia" w:eastAsiaTheme="minorEastAsia" w:hAnsiTheme="minorEastAsia" w:cs="Times New Roman" w:hint="eastAsia"/>
          <w:color w:val="000000" w:themeColor="text1"/>
          <w:kern w:val="2"/>
          <w:sz w:val="21"/>
          <w:szCs w:val="21"/>
        </w:rPr>
        <w:t>无</w:t>
      </w:r>
    </w:p>
    <w:p w14:paraId="4BE5A7D4" w14:textId="1F905C74" w:rsidR="00030C59" w:rsidRPr="00CE5F98" w:rsidRDefault="007C47A4">
      <w:pPr>
        <w:pStyle w:val="ae"/>
        <w:spacing w:before="0" w:beforeAutospacing="0" w:after="0" w:afterAutospacing="0" w:line="360" w:lineRule="auto"/>
        <w:ind w:firstLineChars="147" w:firstLine="353"/>
        <w:rPr>
          <w:rFonts w:ascii="仿宋_GB2312" w:eastAsia="仿宋_GB2312" w:hint="eastAsia"/>
          <w:b/>
          <w:color w:val="000000" w:themeColor="text1"/>
        </w:rPr>
      </w:pPr>
      <w:r w:rsidRPr="00CE5F98">
        <w:rPr>
          <w:rFonts w:ascii="Calibri" w:eastAsia="微软雅黑" w:hAnsi="Calibri" w:cs="Times New Roman" w:hint="eastAsia"/>
          <w:b/>
          <w:bCs/>
          <w:color w:val="000000" w:themeColor="text1"/>
          <w:kern w:val="2"/>
        </w:rPr>
        <w:t>九、参考资料</w:t>
      </w:r>
    </w:p>
    <w:p w14:paraId="44644668" w14:textId="77777777" w:rsidR="00030C59" w:rsidRPr="00CE5F98" w:rsidRDefault="00030C59" w:rsidP="00132D7E">
      <w:pPr>
        <w:spacing w:line="360" w:lineRule="auto"/>
        <w:ind w:firstLineChars="200" w:firstLine="420"/>
        <w:jc w:val="left"/>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许思安. 心理健康教育课程设计获奖案例解析[M]</w:t>
      </w:r>
      <w:r w:rsidRPr="00CE5F98">
        <w:rPr>
          <w:color w:val="000000" w:themeColor="text1"/>
          <w:kern w:val="0"/>
          <w:szCs w:val="21"/>
        </w:rPr>
        <w:t>.</w:t>
      </w:r>
      <w:r w:rsidRPr="00CE5F98">
        <w:rPr>
          <w:rFonts w:hint="eastAsia"/>
          <w:color w:val="000000" w:themeColor="text1"/>
          <w:kern w:val="0"/>
          <w:szCs w:val="21"/>
        </w:rPr>
        <w:t xml:space="preserve"> 武汉:华中科技大学</w:t>
      </w:r>
      <w:r w:rsidRPr="00CE5F98">
        <w:rPr>
          <w:color w:val="000000" w:themeColor="text1"/>
          <w:kern w:val="0"/>
          <w:szCs w:val="21"/>
        </w:rPr>
        <w:t>出版社，20</w:t>
      </w:r>
      <w:r w:rsidRPr="00CE5F98">
        <w:rPr>
          <w:rFonts w:hint="eastAsia"/>
          <w:color w:val="000000" w:themeColor="text1"/>
          <w:kern w:val="0"/>
          <w:szCs w:val="21"/>
        </w:rPr>
        <w:t>24</w:t>
      </w:r>
      <w:r w:rsidRPr="00CE5F98">
        <w:rPr>
          <w:color w:val="000000" w:themeColor="text1"/>
          <w:kern w:val="0"/>
          <w:szCs w:val="21"/>
        </w:rPr>
        <w:t>,</w:t>
      </w:r>
      <w:r w:rsidRPr="00CE5F98">
        <w:rPr>
          <w:rFonts w:hint="eastAsia"/>
          <w:color w:val="000000" w:themeColor="text1"/>
          <w:kern w:val="0"/>
          <w:szCs w:val="21"/>
        </w:rPr>
        <w:t>4</w:t>
      </w:r>
      <w:r w:rsidRPr="00CE5F98">
        <w:rPr>
          <w:color w:val="000000" w:themeColor="text1"/>
          <w:kern w:val="0"/>
          <w:szCs w:val="21"/>
        </w:rPr>
        <w:t>.</w:t>
      </w:r>
    </w:p>
    <w:p w14:paraId="55EDEE2E" w14:textId="77777777" w:rsidR="00030C59" w:rsidRPr="00CE5F98" w:rsidRDefault="00030C59" w:rsidP="00132D7E">
      <w:pPr>
        <w:spacing w:line="360" w:lineRule="auto"/>
        <w:ind w:firstLineChars="200" w:firstLine="420"/>
        <w:jc w:val="left"/>
        <w:rPr>
          <w:rFonts w:hint="eastAsia"/>
          <w:color w:val="000000" w:themeColor="text1"/>
          <w:kern w:val="0"/>
          <w:szCs w:val="21"/>
        </w:rPr>
      </w:pPr>
      <w:r w:rsidRPr="00CE5F98">
        <w:rPr>
          <w:rFonts w:hint="eastAsia"/>
          <w:color w:val="000000" w:themeColor="text1"/>
          <w:kern w:val="0"/>
          <w:szCs w:val="21"/>
        </w:rPr>
        <w:t>2.吴增强, 蒋薇美. 心理健康教育课程设计[M]</w:t>
      </w:r>
      <w:r w:rsidRPr="00CE5F98">
        <w:rPr>
          <w:color w:val="000000" w:themeColor="text1"/>
          <w:kern w:val="0"/>
          <w:szCs w:val="21"/>
        </w:rPr>
        <w:t>.</w:t>
      </w:r>
      <w:r w:rsidRPr="00CE5F98">
        <w:rPr>
          <w:rFonts w:hint="eastAsia"/>
          <w:color w:val="000000" w:themeColor="text1"/>
          <w:kern w:val="0"/>
          <w:szCs w:val="21"/>
        </w:rPr>
        <w:t xml:space="preserve"> 北京:中国轻工业</w:t>
      </w:r>
      <w:r w:rsidRPr="00CE5F98">
        <w:rPr>
          <w:color w:val="000000" w:themeColor="text1"/>
          <w:kern w:val="0"/>
          <w:szCs w:val="21"/>
        </w:rPr>
        <w:t>出版社，20</w:t>
      </w:r>
      <w:r w:rsidRPr="00CE5F98">
        <w:rPr>
          <w:rFonts w:hint="eastAsia"/>
          <w:color w:val="000000" w:themeColor="text1"/>
          <w:kern w:val="0"/>
          <w:szCs w:val="21"/>
        </w:rPr>
        <w:t>24</w:t>
      </w:r>
      <w:r w:rsidRPr="00CE5F98">
        <w:rPr>
          <w:color w:val="000000" w:themeColor="text1"/>
          <w:kern w:val="0"/>
          <w:szCs w:val="21"/>
        </w:rPr>
        <w:t>,</w:t>
      </w:r>
      <w:r w:rsidRPr="00CE5F98">
        <w:rPr>
          <w:rFonts w:hint="eastAsia"/>
          <w:color w:val="000000" w:themeColor="text1"/>
          <w:kern w:val="0"/>
          <w:szCs w:val="21"/>
        </w:rPr>
        <w:t>2</w:t>
      </w:r>
      <w:r w:rsidRPr="00CE5F98">
        <w:rPr>
          <w:color w:val="000000" w:themeColor="text1"/>
          <w:kern w:val="0"/>
          <w:szCs w:val="21"/>
        </w:rPr>
        <w:t>.</w:t>
      </w:r>
    </w:p>
    <w:p w14:paraId="23D731DB" w14:textId="77777777" w:rsidR="00030C59" w:rsidRPr="00CE5F98" w:rsidRDefault="00030C59" w:rsidP="00132D7E">
      <w:pPr>
        <w:spacing w:line="360" w:lineRule="auto"/>
        <w:ind w:firstLineChars="200" w:firstLine="420"/>
        <w:jc w:val="left"/>
        <w:rPr>
          <w:rFonts w:hint="eastAsia"/>
          <w:color w:val="000000" w:themeColor="text1"/>
          <w:kern w:val="0"/>
          <w:szCs w:val="21"/>
        </w:rPr>
      </w:pPr>
      <w:r w:rsidRPr="00CE5F98">
        <w:rPr>
          <w:rFonts w:hint="eastAsia"/>
          <w:color w:val="000000" w:themeColor="text1"/>
          <w:kern w:val="0"/>
          <w:szCs w:val="21"/>
        </w:rPr>
        <w:t>3</w:t>
      </w:r>
      <w:r w:rsidRPr="00CE5F98">
        <w:rPr>
          <w:color w:val="000000" w:themeColor="text1"/>
          <w:kern w:val="0"/>
          <w:szCs w:val="21"/>
        </w:rPr>
        <w:t>.叶一舵.</w:t>
      </w:r>
      <w:r w:rsidRPr="00CE5F98">
        <w:rPr>
          <w:rFonts w:hint="eastAsia"/>
          <w:color w:val="000000" w:themeColor="text1"/>
          <w:kern w:val="0"/>
          <w:szCs w:val="21"/>
        </w:rPr>
        <w:t xml:space="preserve"> </w:t>
      </w:r>
      <w:r w:rsidRPr="00CE5F98">
        <w:rPr>
          <w:color w:val="000000" w:themeColor="text1"/>
          <w:kern w:val="0"/>
          <w:szCs w:val="21"/>
        </w:rPr>
        <w:t>中小学心理健康教育课说课、片段教学100例</w:t>
      </w:r>
      <w:r w:rsidRPr="00CE5F98">
        <w:rPr>
          <w:rFonts w:hint="eastAsia"/>
          <w:color w:val="000000" w:themeColor="text1"/>
          <w:kern w:val="0"/>
          <w:szCs w:val="21"/>
        </w:rPr>
        <w:t>[M]</w:t>
      </w:r>
      <w:r w:rsidRPr="00CE5F98">
        <w:rPr>
          <w:color w:val="000000" w:themeColor="text1"/>
          <w:kern w:val="0"/>
          <w:szCs w:val="21"/>
        </w:rPr>
        <w:t>.</w:t>
      </w:r>
      <w:r w:rsidRPr="00CE5F98">
        <w:rPr>
          <w:rFonts w:hint="eastAsia"/>
          <w:color w:val="000000" w:themeColor="text1"/>
          <w:kern w:val="0"/>
          <w:szCs w:val="21"/>
        </w:rPr>
        <w:t xml:space="preserve"> 福建:</w:t>
      </w:r>
      <w:r w:rsidRPr="00CE5F98">
        <w:rPr>
          <w:color w:val="000000" w:themeColor="text1"/>
          <w:kern w:val="0"/>
          <w:szCs w:val="21"/>
        </w:rPr>
        <w:t>福建教育出版社，2018,5.</w:t>
      </w:r>
    </w:p>
    <w:p w14:paraId="11A05B8E" w14:textId="77777777" w:rsidR="00030C59" w:rsidRPr="00CE5F98" w:rsidRDefault="00030C59" w:rsidP="00132D7E">
      <w:pPr>
        <w:spacing w:line="360" w:lineRule="auto"/>
        <w:ind w:firstLineChars="200" w:firstLine="420"/>
        <w:jc w:val="left"/>
        <w:rPr>
          <w:rFonts w:hint="eastAsia"/>
          <w:color w:val="000000" w:themeColor="text1"/>
          <w:kern w:val="0"/>
          <w:szCs w:val="21"/>
        </w:rPr>
      </w:pPr>
      <w:r w:rsidRPr="00CE5F98">
        <w:rPr>
          <w:rFonts w:hint="eastAsia"/>
          <w:color w:val="000000" w:themeColor="text1"/>
          <w:kern w:val="0"/>
          <w:szCs w:val="21"/>
        </w:rPr>
        <w:t>4</w:t>
      </w:r>
      <w:r w:rsidRPr="00CE5F98">
        <w:rPr>
          <w:color w:val="000000" w:themeColor="text1"/>
          <w:kern w:val="0"/>
          <w:szCs w:val="21"/>
        </w:rPr>
        <w:t>.俞国良.</w:t>
      </w:r>
      <w:r w:rsidRPr="00CE5F98">
        <w:rPr>
          <w:rFonts w:hint="eastAsia"/>
          <w:color w:val="000000" w:themeColor="text1"/>
          <w:kern w:val="0"/>
          <w:szCs w:val="21"/>
        </w:rPr>
        <w:t xml:space="preserve"> </w:t>
      </w:r>
      <w:r w:rsidRPr="00CE5F98">
        <w:rPr>
          <w:color w:val="000000" w:themeColor="text1"/>
          <w:kern w:val="0"/>
          <w:szCs w:val="21"/>
        </w:rPr>
        <w:t>心理健康教育教学参考（初中）</w:t>
      </w:r>
      <w:r w:rsidRPr="00CE5F98">
        <w:rPr>
          <w:rFonts w:hint="eastAsia"/>
          <w:color w:val="000000" w:themeColor="text1"/>
          <w:kern w:val="0"/>
          <w:szCs w:val="21"/>
        </w:rPr>
        <w:t>[M]</w:t>
      </w:r>
      <w:r w:rsidRPr="00CE5F98">
        <w:rPr>
          <w:color w:val="000000" w:themeColor="text1"/>
          <w:kern w:val="0"/>
          <w:szCs w:val="21"/>
        </w:rPr>
        <w:t>.</w:t>
      </w:r>
      <w:r w:rsidRPr="00CE5F98">
        <w:rPr>
          <w:rFonts w:hint="eastAsia"/>
          <w:color w:val="000000" w:themeColor="text1"/>
          <w:kern w:val="0"/>
          <w:szCs w:val="21"/>
        </w:rPr>
        <w:t>北京:</w:t>
      </w:r>
      <w:r w:rsidRPr="00CE5F98">
        <w:rPr>
          <w:color w:val="000000" w:themeColor="text1"/>
          <w:kern w:val="0"/>
          <w:szCs w:val="21"/>
        </w:rPr>
        <w:t>北京师范大学出版社，2018,7.</w:t>
      </w:r>
    </w:p>
    <w:p w14:paraId="4FE50484" w14:textId="77777777" w:rsidR="00030C59" w:rsidRPr="00CE5F98" w:rsidRDefault="00030C59" w:rsidP="00132D7E">
      <w:pPr>
        <w:spacing w:line="360" w:lineRule="auto"/>
        <w:ind w:firstLineChars="200" w:firstLine="420"/>
        <w:jc w:val="left"/>
        <w:rPr>
          <w:rFonts w:hint="eastAsia"/>
          <w:color w:val="000000" w:themeColor="text1"/>
          <w:kern w:val="0"/>
          <w:szCs w:val="21"/>
        </w:rPr>
      </w:pPr>
      <w:r w:rsidRPr="00CE5F98">
        <w:rPr>
          <w:rFonts w:hint="eastAsia"/>
          <w:color w:val="000000" w:themeColor="text1"/>
          <w:kern w:val="0"/>
          <w:szCs w:val="21"/>
        </w:rPr>
        <w:t>5</w:t>
      </w:r>
      <w:r w:rsidRPr="00CE5F98">
        <w:rPr>
          <w:color w:val="000000" w:themeColor="text1"/>
          <w:kern w:val="0"/>
          <w:szCs w:val="21"/>
        </w:rPr>
        <w:t>.俞国良.</w:t>
      </w:r>
      <w:r w:rsidRPr="00CE5F98">
        <w:rPr>
          <w:rFonts w:hint="eastAsia"/>
          <w:color w:val="000000" w:themeColor="text1"/>
          <w:kern w:val="0"/>
          <w:szCs w:val="21"/>
        </w:rPr>
        <w:t xml:space="preserve"> </w:t>
      </w:r>
      <w:r w:rsidRPr="00CE5F98">
        <w:rPr>
          <w:color w:val="000000" w:themeColor="text1"/>
          <w:kern w:val="0"/>
          <w:szCs w:val="21"/>
        </w:rPr>
        <w:t>心理健康教育教学参考（高中）</w:t>
      </w:r>
      <w:r w:rsidRPr="00CE5F98">
        <w:rPr>
          <w:rFonts w:hint="eastAsia"/>
          <w:color w:val="000000" w:themeColor="text1"/>
          <w:kern w:val="0"/>
          <w:szCs w:val="21"/>
        </w:rPr>
        <w:t>[M]</w:t>
      </w:r>
      <w:r w:rsidRPr="00CE5F98">
        <w:rPr>
          <w:color w:val="000000" w:themeColor="text1"/>
          <w:kern w:val="0"/>
          <w:szCs w:val="21"/>
        </w:rPr>
        <w:t>.</w:t>
      </w:r>
      <w:r w:rsidRPr="00CE5F98">
        <w:rPr>
          <w:rFonts w:hint="eastAsia"/>
          <w:color w:val="000000" w:themeColor="text1"/>
          <w:kern w:val="0"/>
          <w:szCs w:val="21"/>
        </w:rPr>
        <w:t xml:space="preserve"> 北京:</w:t>
      </w:r>
      <w:r w:rsidRPr="00CE5F98">
        <w:rPr>
          <w:color w:val="000000" w:themeColor="text1"/>
          <w:kern w:val="0"/>
          <w:szCs w:val="21"/>
        </w:rPr>
        <w:t>北京师范大学出版社，2017,12.</w:t>
      </w:r>
    </w:p>
    <w:p w14:paraId="1FEB230F" w14:textId="77777777" w:rsidR="00030C59" w:rsidRPr="00CE5F98" w:rsidRDefault="00030C59" w:rsidP="00132D7E">
      <w:pPr>
        <w:spacing w:line="360" w:lineRule="auto"/>
        <w:ind w:firstLineChars="200" w:firstLine="420"/>
        <w:jc w:val="left"/>
        <w:rPr>
          <w:rFonts w:hint="eastAsia"/>
          <w:color w:val="000000" w:themeColor="text1"/>
          <w:kern w:val="0"/>
          <w:szCs w:val="21"/>
        </w:rPr>
      </w:pPr>
      <w:r w:rsidRPr="00CE5F98">
        <w:rPr>
          <w:rFonts w:hint="eastAsia"/>
          <w:color w:val="000000" w:themeColor="text1"/>
          <w:kern w:val="0"/>
          <w:szCs w:val="21"/>
        </w:rPr>
        <w:lastRenderedPageBreak/>
        <w:t>6</w:t>
      </w:r>
      <w:r w:rsidRPr="00CE5F98">
        <w:rPr>
          <w:color w:val="000000" w:themeColor="text1"/>
          <w:kern w:val="0"/>
          <w:szCs w:val="21"/>
        </w:rPr>
        <w:t>.教育部中小学心理健康教育专家指导委员会.</w:t>
      </w:r>
      <w:r w:rsidRPr="00CE5F98">
        <w:rPr>
          <w:rFonts w:hint="eastAsia"/>
          <w:color w:val="000000" w:themeColor="text1"/>
          <w:kern w:val="0"/>
          <w:szCs w:val="21"/>
        </w:rPr>
        <w:t xml:space="preserve"> </w:t>
      </w:r>
      <w:r w:rsidRPr="00CE5F98">
        <w:rPr>
          <w:color w:val="000000" w:themeColor="text1"/>
          <w:kern w:val="0"/>
          <w:szCs w:val="21"/>
        </w:rPr>
        <w:t>中小学学心理健康教育指导纲要+中小学心理健康教育指导纲要解读2012年修订</w:t>
      </w:r>
      <w:r w:rsidRPr="00CE5F98">
        <w:rPr>
          <w:rFonts w:hint="eastAsia"/>
          <w:color w:val="000000" w:themeColor="text1"/>
          <w:kern w:val="0"/>
          <w:szCs w:val="21"/>
        </w:rPr>
        <w:t>[M]</w:t>
      </w:r>
      <w:r w:rsidRPr="00CE5F98">
        <w:rPr>
          <w:color w:val="000000" w:themeColor="text1"/>
          <w:kern w:val="0"/>
          <w:szCs w:val="21"/>
        </w:rPr>
        <w:t xml:space="preserve">. </w:t>
      </w:r>
      <w:r w:rsidRPr="00CE5F98">
        <w:rPr>
          <w:rFonts w:hint="eastAsia"/>
          <w:color w:val="000000" w:themeColor="text1"/>
          <w:kern w:val="0"/>
          <w:szCs w:val="21"/>
        </w:rPr>
        <w:t>北京:</w:t>
      </w:r>
      <w:r w:rsidRPr="00CE5F98">
        <w:rPr>
          <w:color w:val="000000" w:themeColor="text1"/>
          <w:kern w:val="0"/>
          <w:szCs w:val="21"/>
        </w:rPr>
        <w:t>北京师范大学出版社，2013,4.</w:t>
      </w:r>
    </w:p>
    <w:p w14:paraId="1AACA788" w14:textId="77777777" w:rsidR="00030C59" w:rsidRPr="00CE5F98" w:rsidRDefault="00030C59" w:rsidP="00132D7E">
      <w:pPr>
        <w:spacing w:line="360" w:lineRule="auto"/>
        <w:ind w:firstLineChars="200" w:firstLine="420"/>
        <w:jc w:val="left"/>
        <w:rPr>
          <w:rFonts w:hint="eastAsia"/>
          <w:color w:val="000000" w:themeColor="text1"/>
          <w:kern w:val="0"/>
          <w:szCs w:val="21"/>
        </w:rPr>
      </w:pPr>
      <w:r w:rsidRPr="00CE5F98">
        <w:rPr>
          <w:rFonts w:hint="eastAsia"/>
          <w:color w:val="000000" w:themeColor="text1"/>
          <w:kern w:val="0"/>
          <w:szCs w:val="21"/>
        </w:rPr>
        <w:t>7.</w:t>
      </w:r>
      <w:r w:rsidRPr="00CE5F98">
        <w:rPr>
          <w:color w:val="000000" w:themeColor="text1"/>
          <w:kern w:val="0"/>
          <w:szCs w:val="21"/>
        </w:rPr>
        <w:t>胡春梅，王蕾，何华敏.心理健康教学能力微格实训.北京师范大学出版社，2016,10.</w:t>
      </w:r>
    </w:p>
    <w:p w14:paraId="6CA3BEE8" w14:textId="77777777" w:rsidR="00030C59" w:rsidRPr="00CE5F98" w:rsidRDefault="00030C59">
      <w:pPr>
        <w:spacing w:line="360" w:lineRule="auto"/>
        <w:ind w:firstLineChars="200" w:firstLine="420"/>
        <w:jc w:val="left"/>
        <w:rPr>
          <w:rFonts w:hint="eastAsia"/>
          <w:color w:val="000000" w:themeColor="text1"/>
          <w:kern w:val="0"/>
          <w:szCs w:val="21"/>
        </w:rPr>
      </w:pPr>
    </w:p>
    <w:p w14:paraId="60DFB474" w14:textId="77777777" w:rsidR="00030C59" w:rsidRPr="00CE5F98" w:rsidRDefault="00030C59">
      <w:pPr>
        <w:spacing w:line="360" w:lineRule="auto"/>
        <w:ind w:firstLineChars="200" w:firstLine="420"/>
        <w:jc w:val="left"/>
        <w:rPr>
          <w:rFonts w:hint="eastAsia"/>
          <w:color w:val="000000" w:themeColor="text1"/>
          <w:kern w:val="0"/>
          <w:szCs w:val="21"/>
        </w:rPr>
      </w:pPr>
    </w:p>
    <w:p w14:paraId="011AAED2"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98176" behindDoc="0" locked="0" layoutInCell="1" allowOverlap="1" wp14:anchorId="7EBBAE70" wp14:editId="011FF980">
            <wp:simplePos x="0" y="0"/>
            <wp:positionH relativeFrom="margin">
              <wp:posOffset>4560570</wp:posOffset>
            </wp:positionH>
            <wp:positionV relativeFrom="paragraph">
              <wp:posOffset>9525</wp:posOffset>
            </wp:positionV>
            <wp:extent cx="413385" cy="303530"/>
            <wp:effectExtent l="0" t="0" r="5715" b="1270"/>
            <wp:wrapNone/>
            <wp:docPr id="4895122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12292"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77B1583F"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699200" behindDoc="0" locked="0" layoutInCell="1" allowOverlap="1" wp14:anchorId="42B34BE3" wp14:editId="737319A1">
            <wp:simplePos x="0" y="0"/>
            <wp:positionH relativeFrom="margin">
              <wp:posOffset>4538345</wp:posOffset>
            </wp:positionH>
            <wp:positionV relativeFrom="paragraph">
              <wp:posOffset>22225</wp:posOffset>
            </wp:positionV>
            <wp:extent cx="413385" cy="303530"/>
            <wp:effectExtent l="0" t="0" r="5715" b="1270"/>
            <wp:wrapNone/>
            <wp:docPr id="4552403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28821"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69935E4C"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00224" behindDoc="0" locked="0" layoutInCell="1" allowOverlap="1" wp14:anchorId="21AB3CD0" wp14:editId="7FD7EF22">
            <wp:simplePos x="0" y="0"/>
            <wp:positionH relativeFrom="column">
              <wp:posOffset>4560570</wp:posOffset>
            </wp:positionH>
            <wp:positionV relativeFrom="paragraph">
              <wp:posOffset>26035</wp:posOffset>
            </wp:positionV>
            <wp:extent cx="657860" cy="381000"/>
            <wp:effectExtent l="0" t="0" r="8890" b="0"/>
            <wp:wrapNone/>
            <wp:docPr id="3228908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73082" name="图片 4"/>
                    <pic:cNvPicPr>
                      <a:picLocks noChangeAspect="1" noChangeArrowheads="1"/>
                    </pic:cNvPicPr>
                  </pic:nvPicPr>
                  <pic:blipFill>
                    <a:blip r:embed="rId33" cstate="print">
                      <a:extLst>
                        <a:ext uri="{28A0092B-C50C-407E-A947-70E740481C1C}">
                          <a14:useLocalDpi xmlns:a14="http://schemas.microsoft.com/office/drawing/2010/main" val="0"/>
                        </a:ext>
                      </a:extLst>
                    </a:blip>
                    <a:srcRect l="5433" t="10655" r="6712" b="3772"/>
                    <a:stretch>
                      <a:fillRect/>
                    </a:stretch>
                  </pic:blipFill>
                  <pic:spPr>
                    <a:xfrm>
                      <a:off x="0" y="0"/>
                      <a:ext cx="657860" cy="381000"/>
                    </a:xfrm>
                    <a:prstGeom prst="rect">
                      <a:avLst/>
                    </a:prstGeom>
                    <a:noFill/>
                    <a:ln>
                      <a:noFill/>
                    </a:ln>
                  </pic:spPr>
                </pic:pic>
              </a:graphicData>
            </a:graphic>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55958743" w14:textId="77777777" w:rsidR="00030C59" w:rsidRPr="00CE5F98" w:rsidRDefault="00030C59">
      <w:pPr>
        <w:spacing w:line="480" w:lineRule="auto"/>
        <w:ind w:firstLineChars="2600" w:firstLine="6240"/>
        <w:jc w:val="left"/>
        <w:rPr>
          <w:rFonts w:hint="eastAsia"/>
          <w:color w:val="000000" w:themeColor="text1"/>
          <w:szCs w:val="21"/>
        </w:rPr>
      </w:pPr>
      <w:r w:rsidRPr="00CE5F98">
        <w:rPr>
          <w:rFonts w:ascii="Times New Roman" w:hAnsi="Times New Roman"/>
          <w:color w:val="000000" w:themeColor="text1"/>
          <w:kern w:val="0"/>
          <w:sz w:val="24"/>
        </w:rPr>
        <w:t>202</w:t>
      </w:r>
      <w:r w:rsidRPr="00CE5F98">
        <w:rPr>
          <w:rFonts w:ascii="Times New Roman" w:hAnsi="Times New Roman" w:hint="eastAsia"/>
          <w:color w:val="000000" w:themeColor="text1"/>
          <w:kern w:val="0"/>
          <w:sz w:val="24"/>
        </w:rPr>
        <w:t>5</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30</w:t>
      </w:r>
      <w:r w:rsidRPr="00CE5F98">
        <w:rPr>
          <w:rFonts w:ascii="Times New Roman" w:hAnsi="Times New Roman"/>
          <w:color w:val="000000" w:themeColor="text1"/>
          <w:kern w:val="0"/>
          <w:sz w:val="24"/>
        </w:rPr>
        <w:t>日</w:t>
      </w:r>
    </w:p>
    <w:p w14:paraId="647306A1" w14:textId="77777777" w:rsidR="00030C59" w:rsidRPr="00CE5F98" w:rsidRDefault="00030C59">
      <w:pPr>
        <w:spacing w:line="300" w:lineRule="auto"/>
        <w:ind w:firstLineChars="200" w:firstLine="420"/>
        <w:jc w:val="left"/>
        <w:rPr>
          <w:rFonts w:hint="eastAsia"/>
          <w:color w:val="000000" w:themeColor="text1"/>
        </w:rPr>
      </w:pPr>
    </w:p>
    <w:p w14:paraId="2BD240E8"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2C0AEB83" w14:textId="77777777" w:rsidR="009B68B1" w:rsidRPr="00CE5F98" w:rsidRDefault="009B68B1" w:rsidP="009B68B1">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lastRenderedPageBreak/>
        <w:t>重庆文理学院</w:t>
      </w:r>
      <w:r w:rsidRPr="00CE5F98">
        <w:rPr>
          <w:rFonts w:ascii="Times New Roman" w:eastAsia="黑体" w:hAnsi="Times New Roman"/>
          <w:b/>
          <w:bCs/>
          <w:color w:val="000000" w:themeColor="text1"/>
          <w:kern w:val="0"/>
          <w:sz w:val="32"/>
          <w:szCs w:val="32"/>
        </w:rPr>
        <w:t>2025</w:t>
      </w:r>
      <w:r w:rsidRPr="00CE5F98">
        <w:rPr>
          <w:rFonts w:ascii="Times New Roman" w:eastAsia="黑体" w:hAnsi="Times New Roman"/>
          <w:b/>
          <w:bCs/>
          <w:color w:val="000000" w:themeColor="text1"/>
          <w:kern w:val="0"/>
          <w:sz w:val="32"/>
          <w:szCs w:val="32"/>
        </w:rPr>
        <w:t>版本科专业人才培养方案</w:t>
      </w:r>
    </w:p>
    <w:p w14:paraId="39F9D7CF" w14:textId="77777777" w:rsidR="009B68B1" w:rsidRPr="00CE5F98" w:rsidRDefault="009B68B1" w:rsidP="009B68B1">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t>《设计心理学》课程教学大纲</w:t>
      </w:r>
    </w:p>
    <w:p w14:paraId="40D8E429" w14:textId="629332B0" w:rsidR="009B68B1" w:rsidRPr="00CE5F98" w:rsidRDefault="007C47A4" w:rsidP="009B68B1">
      <w:pPr>
        <w:snapToGrid w:val="0"/>
        <w:spacing w:beforeLines="50" w:before="156" w:afterLines="50" w:after="156" w:line="360" w:lineRule="atLeast"/>
        <w:ind w:firstLineChars="176" w:firstLine="422"/>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一、课程基本信息</w:t>
      </w:r>
    </w:p>
    <w:tbl>
      <w:tblPr>
        <w:tblW w:w="8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0"/>
        <w:gridCol w:w="2127"/>
        <w:gridCol w:w="567"/>
        <w:gridCol w:w="850"/>
        <w:gridCol w:w="709"/>
        <w:gridCol w:w="716"/>
        <w:gridCol w:w="1163"/>
        <w:gridCol w:w="907"/>
      </w:tblGrid>
      <w:tr w:rsidR="00CE5F98" w:rsidRPr="00CE5F98" w14:paraId="220488AF" w14:textId="77777777" w:rsidTr="004D2C21">
        <w:trPr>
          <w:trHeight w:val="412"/>
          <w:jc w:val="center"/>
        </w:trPr>
        <w:tc>
          <w:tcPr>
            <w:tcW w:w="1910" w:type="dxa"/>
            <w:vMerge w:val="restart"/>
            <w:vAlign w:val="center"/>
          </w:tcPr>
          <w:p w14:paraId="5BB5C911"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课程名称</w:t>
            </w:r>
          </w:p>
        </w:tc>
        <w:tc>
          <w:tcPr>
            <w:tcW w:w="2127" w:type="dxa"/>
            <w:vMerge w:val="restart"/>
            <w:vAlign w:val="center"/>
          </w:tcPr>
          <w:p w14:paraId="67EF78A6"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设计心理学</w:t>
            </w:r>
          </w:p>
        </w:tc>
        <w:tc>
          <w:tcPr>
            <w:tcW w:w="1417" w:type="dxa"/>
            <w:gridSpan w:val="2"/>
            <w:vAlign w:val="center"/>
          </w:tcPr>
          <w:p w14:paraId="68F47296"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课程代码</w:t>
            </w:r>
          </w:p>
        </w:tc>
        <w:tc>
          <w:tcPr>
            <w:tcW w:w="1425" w:type="dxa"/>
            <w:gridSpan w:val="2"/>
            <w:vAlign w:val="center"/>
          </w:tcPr>
          <w:p w14:paraId="04DCCF1E" w14:textId="77777777" w:rsidR="009B68B1" w:rsidRPr="00CE5F98" w:rsidRDefault="009B68B1" w:rsidP="004D2C21">
            <w:pPr>
              <w:widowControl/>
              <w:jc w:val="center"/>
              <w:rPr>
                <w:rFonts w:ascii="Times New Roman" w:hAnsi="Times New Roman"/>
                <w:color w:val="000000" w:themeColor="text1"/>
                <w:kern w:val="0"/>
                <w:sz w:val="24"/>
              </w:rPr>
            </w:pPr>
            <w:r w:rsidRPr="00CE5F98">
              <w:rPr>
                <w:rStyle w:val="fontstyle01"/>
                <w:rFonts w:ascii="Times New Roman" w:hAnsi="Times New Roman" w:hint="default"/>
                <w:color w:val="000000" w:themeColor="text1"/>
              </w:rPr>
              <w:t>1113040</w:t>
            </w:r>
          </w:p>
        </w:tc>
        <w:tc>
          <w:tcPr>
            <w:tcW w:w="1163" w:type="dxa"/>
            <w:vAlign w:val="center"/>
          </w:tcPr>
          <w:p w14:paraId="26027795"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修读性质</w:t>
            </w:r>
          </w:p>
        </w:tc>
        <w:tc>
          <w:tcPr>
            <w:tcW w:w="907" w:type="dxa"/>
            <w:vAlign w:val="center"/>
          </w:tcPr>
          <w:p w14:paraId="47B2661F"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选修</w:t>
            </w:r>
          </w:p>
        </w:tc>
      </w:tr>
      <w:tr w:rsidR="00CE5F98" w:rsidRPr="00CE5F98" w14:paraId="68148A52" w14:textId="77777777" w:rsidTr="004D2C21">
        <w:trPr>
          <w:trHeight w:val="375"/>
          <w:jc w:val="center"/>
        </w:trPr>
        <w:tc>
          <w:tcPr>
            <w:tcW w:w="1910" w:type="dxa"/>
            <w:vMerge/>
            <w:vAlign w:val="center"/>
          </w:tcPr>
          <w:p w14:paraId="22FC57C0" w14:textId="77777777" w:rsidR="009B68B1" w:rsidRPr="00CE5F98" w:rsidRDefault="009B68B1" w:rsidP="004D2C21">
            <w:pPr>
              <w:jc w:val="center"/>
              <w:rPr>
                <w:rFonts w:ascii="Times New Roman" w:hAnsi="Times New Roman"/>
                <w:color w:val="000000" w:themeColor="text1"/>
              </w:rPr>
            </w:pPr>
          </w:p>
        </w:tc>
        <w:tc>
          <w:tcPr>
            <w:tcW w:w="2127" w:type="dxa"/>
            <w:vMerge/>
            <w:vAlign w:val="center"/>
          </w:tcPr>
          <w:p w14:paraId="45BF20BD" w14:textId="77777777" w:rsidR="009B68B1" w:rsidRPr="00CE5F98" w:rsidRDefault="009B68B1" w:rsidP="004D2C21">
            <w:pPr>
              <w:jc w:val="center"/>
              <w:rPr>
                <w:rFonts w:ascii="Times New Roman" w:hAnsi="Times New Roman"/>
                <w:color w:val="000000" w:themeColor="text1"/>
              </w:rPr>
            </w:pPr>
          </w:p>
        </w:tc>
        <w:tc>
          <w:tcPr>
            <w:tcW w:w="567" w:type="dxa"/>
            <w:vMerge w:val="restart"/>
            <w:vAlign w:val="center"/>
          </w:tcPr>
          <w:p w14:paraId="5057D125"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学时</w:t>
            </w:r>
          </w:p>
        </w:tc>
        <w:tc>
          <w:tcPr>
            <w:tcW w:w="850" w:type="dxa"/>
            <w:vAlign w:val="center"/>
          </w:tcPr>
          <w:p w14:paraId="53FF5427"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总学时</w:t>
            </w:r>
          </w:p>
        </w:tc>
        <w:tc>
          <w:tcPr>
            <w:tcW w:w="709" w:type="dxa"/>
            <w:vAlign w:val="center"/>
          </w:tcPr>
          <w:p w14:paraId="054C4299" w14:textId="77777777" w:rsidR="009B68B1" w:rsidRPr="00CE5F98" w:rsidRDefault="009B68B1" w:rsidP="004D2C21">
            <w:pPr>
              <w:snapToGrid w:val="0"/>
              <w:rPr>
                <w:rFonts w:ascii="Times New Roman" w:hAnsi="Times New Roman"/>
                <w:color w:val="000000" w:themeColor="text1"/>
              </w:rPr>
            </w:pPr>
            <w:r w:rsidRPr="00CE5F98">
              <w:rPr>
                <w:rFonts w:ascii="Times New Roman" w:hAnsi="Times New Roman"/>
                <w:color w:val="000000" w:themeColor="text1"/>
              </w:rPr>
              <w:t>理论</w:t>
            </w:r>
          </w:p>
        </w:tc>
        <w:tc>
          <w:tcPr>
            <w:tcW w:w="716" w:type="dxa"/>
            <w:vAlign w:val="center"/>
          </w:tcPr>
          <w:p w14:paraId="59A3A6AC" w14:textId="77777777" w:rsidR="009B68B1" w:rsidRPr="00CE5F98" w:rsidRDefault="009B68B1" w:rsidP="004D2C21">
            <w:pPr>
              <w:snapToGrid w:val="0"/>
              <w:rPr>
                <w:rFonts w:ascii="Times New Roman" w:hAnsi="Times New Roman"/>
                <w:color w:val="000000" w:themeColor="text1"/>
              </w:rPr>
            </w:pPr>
            <w:r w:rsidRPr="00CE5F98">
              <w:rPr>
                <w:rFonts w:ascii="Times New Roman" w:hAnsi="Times New Roman"/>
                <w:color w:val="000000" w:themeColor="text1"/>
              </w:rPr>
              <w:t>实践</w:t>
            </w:r>
          </w:p>
        </w:tc>
        <w:tc>
          <w:tcPr>
            <w:tcW w:w="1163" w:type="dxa"/>
            <w:vMerge w:val="restart"/>
            <w:vAlign w:val="center"/>
          </w:tcPr>
          <w:p w14:paraId="763DEC13"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学分</w:t>
            </w:r>
          </w:p>
        </w:tc>
        <w:tc>
          <w:tcPr>
            <w:tcW w:w="907" w:type="dxa"/>
            <w:vMerge w:val="restart"/>
            <w:vAlign w:val="center"/>
          </w:tcPr>
          <w:p w14:paraId="40967BB4"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2</w:t>
            </w:r>
          </w:p>
        </w:tc>
      </w:tr>
      <w:tr w:rsidR="00CE5F98" w:rsidRPr="00CE5F98" w14:paraId="310CF6FC" w14:textId="77777777" w:rsidTr="004D2C21">
        <w:trPr>
          <w:trHeight w:val="330"/>
          <w:jc w:val="center"/>
        </w:trPr>
        <w:tc>
          <w:tcPr>
            <w:tcW w:w="1910" w:type="dxa"/>
            <w:vMerge/>
            <w:vAlign w:val="center"/>
          </w:tcPr>
          <w:p w14:paraId="770B5523" w14:textId="77777777" w:rsidR="009B68B1" w:rsidRPr="00CE5F98" w:rsidRDefault="009B68B1" w:rsidP="004D2C21">
            <w:pPr>
              <w:jc w:val="center"/>
              <w:rPr>
                <w:rFonts w:ascii="Times New Roman" w:hAnsi="Times New Roman"/>
                <w:color w:val="000000" w:themeColor="text1"/>
              </w:rPr>
            </w:pPr>
          </w:p>
        </w:tc>
        <w:tc>
          <w:tcPr>
            <w:tcW w:w="2127" w:type="dxa"/>
            <w:vMerge/>
            <w:vAlign w:val="center"/>
          </w:tcPr>
          <w:p w14:paraId="08CE0865" w14:textId="77777777" w:rsidR="009B68B1" w:rsidRPr="00CE5F98" w:rsidRDefault="009B68B1" w:rsidP="004D2C21">
            <w:pPr>
              <w:jc w:val="center"/>
              <w:rPr>
                <w:rFonts w:ascii="Times New Roman" w:hAnsi="Times New Roman"/>
                <w:color w:val="000000" w:themeColor="text1"/>
              </w:rPr>
            </w:pPr>
          </w:p>
        </w:tc>
        <w:tc>
          <w:tcPr>
            <w:tcW w:w="567" w:type="dxa"/>
            <w:vMerge/>
            <w:vAlign w:val="center"/>
          </w:tcPr>
          <w:p w14:paraId="6324B4B9" w14:textId="77777777" w:rsidR="009B68B1" w:rsidRPr="00CE5F98" w:rsidRDefault="009B68B1" w:rsidP="004D2C21">
            <w:pPr>
              <w:jc w:val="center"/>
              <w:rPr>
                <w:rFonts w:ascii="Times New Roman" w:hAnsi="Times New Roman"/>
                <w:color w:val="000000" w:themeColor="text1"/>
              </w:rPr>
            </w:pPr>
          </w:p>
        </w:tc>
        <w:tc>
          <w:tcPr>
            <w:tcW w:w="850" w:type="dxa"/>
            <w:vAlign w:val="center"/>
          </w:tcPr>
          <w:p w14:paraId="12361997"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32</w:t>
            </w:r>
          </w:p>
        </w:tc>
        <w:tc>
          <w:tcPr>
            <w:tcW w:w="709" w:type="dxa"/>
            <w:vAlign w:val="center"/>
          </w:tcPr>
          <w:p w14:paraId="40807D6A"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16</w:t>
            </w:r>
          </w:p>
        </w:tc>
        <w:tc>
          <w:tcPr>
            <w:tcW w:w="716" w:type="dxa"/>
            <w:vAlign w:val="center"/>
          </w:tcPr>
          <w:p w14:paraId="1C5810E5"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16</w:t>
            </w:r>
          </w:p>
        </w:tc>
        <w:tc>
          <w:tcPr>
            <w:tcW w:w="1163" w:type="dxa"/>
            <w:vMerge/>
            <w:vAlign w:val="center"/>
          </w:tcPr>
          <w:p w14:paraId="798CDC4F" w14:textId="77777777" w:rsidR="009B68B1" w:rsidRPr="00CE5F98" w:rsidRDefault="009B68B1" w:rsidP="004D2C21">
            <w:pPr>
              <w:jc w:val="center"/>
              <w:rPr>
                <w:rFonts w:ascii="Times New Roman" w:hAnsi="Times New Roman"/>
                <w:color w:val="000000" w:themeColor="text1"/>
              </w:rPr>
            </w:pPr>
          </w:p>
        </w:tc>
        <w:tc>
          <w:tcPr>
            <w:tcW w:w="907" w:type="dxa"/>
            <w:vMerge/>
            <w:vAlign w:val="center"/>
          </w:tcPr>
          <w:p w14:paraId="2BECA89A" w14:textId="77777777" w:rsidR="009B68B1" w:rsidRPr="00CE5F98" w:rsidRDefault="009B68B1" w:rsidP="004D2C21">
            <w:pPr>
              <w:jc w:val="center"/>
              <w:rPr>
                <w:rFonts w:ascii="Times New Roman" w:hAnsi="Times New Roman"/>
                <w:color w:val="000000" w:themeColor="text1"/>
              </w:rPr>
            </w:pPr>
          </w:p>
        </w:tc>
      </w:tr>
      <w:tr w:rsidR="00CE5F98" w:rsidRPr="00CE5F98" w14:paraId="06424C9B" w14:textId="77777777" w:rsidTr="004D2C21">
        <w:trPr>
          <w:trHeight w:val="402"/>
          <w:jc w:val="center"/>
        </w:trPr>
        <w:tc>
          <w:tcPr>
            <w:tcW w:w="1910" w:type="dxa"/>
            <w:tcBorders>
              <w:bottom w:val="single" w:sz="4" w:space="0" w:color="auto"/>
            </w:tcBorders>
            <w:vAlign w:val="center"/>
          </w:tcPr>
          <w:p w14:paraId="596BEF9F"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开课单位</w:t>
            </w:r>
          </w:p>
        </w:tc>
        <w:tc>
          <w:tcPr>
            <w:tcW w:w="2127" w:type="dxa"/>
            <w:tcBorders>
              <w:bottom w:val="single" w:sz="4" w:space="0" w:color="auto"/>
            </w:tcBorders>
            <w:vAlign w:val="center"/>
          </w:tcPr>
          <w:p w14:paraId="1CD48AF1"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师范学院</w:t>
            </w:r>
          </w:p>
        </w:tc>
        <w:tc>
          <w:tcPr>
            <w:tcW w:w="1417" w:type="dxa"/>
            <w:gridSpan w:val="2"/>
            <w:tcBorders>
              <w:bottom w:val="single" w:sz="4" w:space="0" w:color="auto"/>
            </w:tcBorders>
            <w:vAlign w:val="center"/>
          </w:tcPr>
          <w:p w14:paraId="20E313C6"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1425" w:type="dxa"/>
            <w:gridSpan w:val="2"/>
            <w:tcBorders>
              <w:bottom w:val="single" w:sz="4" w:space="0" w:color="auto"/>
            </w:tcBorders>
            <w:vAlign w:val="center"/>
          </w:tcPr>
          <w:p w14:paraId="427A4CB3"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胡媛艳</w:t>
            </w:r>
          </w:p>
        </w:tc>
        <w:tc>
          <w:tcPr>
            <w:tcW w:w="1163" w:type="dxa"/>
            <w:vMerge w:val="restart"/>
            <w:tcBorders>
              <w:bottom w:val="single" w:sz="4" w:space="0" w:color="auto"/>
            </w:tcBorders>
            <w:vAlign w:val="center"/>
          </w:tcPr>
          <w:p w14:paraId="68DD4A96"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课程团队</w:t>
            </w:r>
          </w:p>
        </w:tc>
        <w:tc>
          <w:tcPr>
            <w:tcW w:w="907" w:type="dxa"/>
            <w:vMerge w:val="restart"/>
            <w:tcBorders>
              <w:bottom w:val="single" w:sz="4" w:space="0" w:color="auto"/>
            </w:tcBorders>
            <w:vAlign w:val="center"/>
          </w:tcPr>
          <w:p w14:paraId="0C835B59" w14:textId="77777777" w:rsidR="009B68B1" w:rsidRPr="00CE5F98" w:rsidRDefault="009B68B1" w:rsidP="004D2C21">
            <w:pPr>
              <w:rPr>
                <w:rFonts w:ascii="Times New Roman" w:hAnsi="Times New Roman"/>
                <w:color w:val="000000" w:themeColor="text1"/>
              </w:rPr>
            </w:pPr>
            <w:r w:rsidRPr="00CE5F98">
              <w:rPr>
                <w:rFonts w:ascii="Times New Roman" w:hAnsi="Times New Roman"/>
                <w:color w:val="000000" w:themeColor="text1"/>
              </w:rPr>
              <w:t>葛</w:t>
            </w:r>
            <w:r w:rsidRPr="00CE5F98">
              <w:rPr>
                <w:rFonts w:ascii="Times New Roman" w:hAnsi="Times New Roman"/>
                <w:color w:val="000000" w:themeColor="text1"/>
              </w:rPr>
              <w:t xml:space="preserve">  </w:t>
            </w:r>
            <w:r w:rsidRPr="00CE5F98">
              <w:rPr>
                <w:rFonts w:ascii="Times New Roman" w:hAnsi="Times New Roman"/>
                <w:color w:val="000000" w:themeColor="text1"/>
              </w:rPr>
              <w:t>缨</w:t>
            </w:r>
          </w:p>
          <w:p w14:paraId="26542CAA" w14:textId="77777777" w:rsidR="009B68B1" w:rsidRPr="00CE5F98" w:rsidRDefault="009B68B1" w:rsidP="004D2C21">
            <w:pPr>
              <w:rPr>
                <w:rFonts w:ascii="Times New Roman" w:hAnsi="Times New Roman"/>
                <w:color w:val="000000" w:themeColor="text1"/>
              </w:rPr>
            </w:pPr>
            <w:r w:rsidRPr="00CE5F98">
              <w:rPr>
                <w:rFonts w:ascii="Times New Roman" w:hAnsi="Times New Roman" w:hint="eastAsia"/>
                <w:color w:val="000000" w:themeColor="text1"/>
              </w:rPr>
              <w:t>王</w:t>
            </w:r>
            <w:r w:rsidRPr="00CE5F98">
              <w:rPr>
                <w:rFonts w:ascii="Times New Roman" w:hAnsi="Times New Roman" w:hint="eastAsia"/>
                <w:color w:val="000000" w:themeColor="text1"/>
              </w:rPr>
              <w:t xml:space="preserve">  </w:t>
            </w:r>
            <w:r w:rsidRPr="00CE5F98">
              <w:rPr>
                <w:rFonts w:ascii="Times New Roman" w:hAnsi="Times New Roman" w:hint="eastAsia"/>
                <w:color w:val="000000" w:themeColor="text1"/>
              </w:rPr>
              <w:t>婷</w:t>
            </w:r>
          </w:p>
        </w:tc>
      </w:tr>
      <w:tr w:rsidR="00CE5F98" w:rsidRPr="00CE5F98" w14:paraId="6703A6D9" w14:textId="77777777" w:rsidTr="004D2C21">
        <w:trPr>
          <w:trHeight w:val="410"/>
          <w:jc w:val="center"/>
        </w:trPr>
        <w:tc>
          <w:tcPr>
            <w:tcW w:w="1910" w:type="dxa"/>
            <w:vAlign w:val="center"/>
          </w:tcPr>
          <w:p w14:paraId="3881776D"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2127" w:type="dxa"/>
            <w:vAlign w:val="center"/>
          </w:tcPr>
          <w:p w14:paraId="59CF7560"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分散</w:t>
            </w:r>
          </w:p>
        </w:tc>
        <w:tc>
          <w:tcPr>
            <w:tcW w:w="1417" w:type="dxa"/>
            <w:gridSpan w:val="2"/>
            <w:vAlign w:val="center"/>
          </w:tcPr>
          <w:p w14:paraId="06D6C97B"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课程性质</w:t>
            </w:r>
          </w:p>
        </w:tc>
        <w:tc>
          <w:tcPr>
            <w:tcW w:w="1425" w:type="dxa"/>
            <w:gridSpan w:val="2"/>
            <w:vAlign w:val="center"/>
          </w:tcPr>
          <w:p w14:paraId="78FC32D8"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专业课程</w:t>
            </w:r>
          </w:p>
        </w:tc>
        <w:tc>
          <w:tcPr>
            <w:tcW w:w="1163" w:type="dxa"/>
            <w:vMerge/>
            <w:vAlign w:val="center"/>
          </w:tcPr>
          <w:p w14:paraId="7E378D63" w14:textId="77777777" w:rsidR="009B68B1" w:rsidRPr="00CE5F98" w:rsidRDefault="009B68B1" w:rsidP="004D2C21">
            <w:pPr>
              <w:jc w:val="center"/>
              <w:rPr>
                <w:rFonts w:ascii="Times New Roman" w:hAnsi="Times New Roman"/>
                <w:color w:val="000000" w:themeColor="text1"/>
              </w:rPr>
            </w:pPr>
          </w:p>
        </w:tc>
        <w:tc>
          <w:tcPr>
            <w:tcW w:w="907" w:type="dxa"/>
            <w:vMerge/>
            <w:vAlign w:val="center"/>
          </w:tcPr>
          <w:p w14:paraId="34381829" w14:textId="77777777" w:rsidR="009B68B1" w:rsidRPr="00CE5F98" w:rsidRDefault="009B68B1" w:rsidP="004D2C21">
            <w:pPr>
              <w:jc w:val="center"/>
              <w:rPr>
                <w:rFonts w:ascii="Times New Roman" w:hAnsi="Times New Roman"/>
                <w:color w:val="000000" w:themeColor="text1"/>
              </w:rPr>
            </w:pPr>
          </w:p>
        </w:tc>
      </w:tr>
      <w:tr w:rsidR="009B68B1" w:rsidRPr="00CE5F98" w14:paraId="7116C8F5" w14:textId="77777777" w:rsidTr="004D2C21">
        <w:trPr>
          <w:trHeight w:val="410"/>
          <w:jc w:val="center"/>
        </w:trPr>
        <w:tc>
          <w:tcPr>
            <w:tcW w:w="1910" w:type="dxa"/>
            <w:vAlign w:val="center"/>
          </w:tcPr>
          <w:p w14:paraId="1224B764"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适应专业</w:t>
            </w:r>
          </w:p>
        </w:tc>
        <w:tc>
          <w:tcPr>
            <w:tcW w:w="2127" w:type="dxa"/>
            <w:vAlign w:val="center"/>
          </w:tcPr>
          <w:p w14:paraId="259C21AA"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1417" w:type="dxa"/>
            <w:gridSpan w:val="2"/>
            <w:vAlign w:val="center"/>
          </w:tcPr>
          <w:p w14:paraId="71C44248"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先修课程</w:t>
            </w:r>
          </w:p>
        </w:tc>
        <w:tc>
          <w:tcPr>
            <w:tcW w:w="3495" w:type="dxa"/>
            <w:gridSpan w:val="4"/>
            <w:vAlign w:val="center"/>
          </w:tcPr>
          <w:p w14:paraId="112FC7F5"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普通心理学、社会心理学</w:t>
            </w:r>
          </w:p>
        </w:tc>
      </w:tr>
    </w:tbl>
    <w:p w14:paraId="12285FBC"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p>
    <w:p w14:paraId="31ED652C" w14:textId="1944720F"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二、课程简介</w:t>
      </w:r>
    </w:p>
    <w:p w14:paraId="7B4F1376" w14:textId="77777777" w:rsidR="009B68B1" w:rsidRPr="00CE5F98" w:rsidRDefault="009B68B1" w:rsidP="009B68B1">
      <w:pPr>
        <w:ind w:firstLineChars="200" w:firstLine="420"/>
        <w:jc w:val="left"/>
        <w:rPr>
          <w:rFonts w:ascii="Times New Roman" w:hAnsi="Times New Roman"/>
          <w:color w:val="000000" w:themeColor="text1"/>
        </w:rPr>
      </w:pPr>
      <w:r w:rsidRPr="00CE5F98">
        <w:rPr>
          <w:rFonts w:ascii="Times New Roman" w:hAnsi="Times New Roman"/>
          <w:color w:val="000000" w:themeColor="text1"/>
        </w:rPr>
        <w:t>设计心理学课程是应用心理学的分支，旨在探讨人类心理与行为在设计过程中的影响和作用，通过理解用户的心理需求和行为模式，指导设计实践，提升产品的用户体验和满意度。</w:t>
      </w:r>
    </w:p>
    <w:p w14:paraId="23AA84D7"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p>
    <w:p w14:paraId="5FB6E007" w14:textId="627A3CB9"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三、课程目标</w:t>
      </w:r>
    </w:p>
    <w:p w14:paraId="05BD6807" w14:textId="64958D8B"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（一）课程目标</w:t>
      </w:r>
    </w:p>
    <w:p w14:paraId="4E4C9535" w14:textId="77777777" w:rsidR="009B68B1" w:rsidRPr="00CE5F98" w:rsidRDefault="009B68B1" w:rsidP="009B68B1">
      <w:pPr>
        <w:ind w:firstLineChars="200" w:firstLine="420"/>
        <w:jc w:val="left"/>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1</w:t>
      </w:r>
      <w:r w:rsidRPr="00CE5F98">
        <w:rPr>
          <w:rFonts w:ascii="Times New Roman" w:hAnsi="Times New Roman"/>
          <w:color w:val="000000" w:themeColor="text1"/>
        </w:rPr>
        <w:t>：使学生掌握设计心理学的基本概念和理论，了解设计心理学在用户体验设计中的应用。</w:t>
      </w:r>
    </w:p>
    <w:p w14:paraId="6B04E2B9" w14:textId="77777777" w:rsidR="009B68B1" w:rsidRPr="00CE5F98" w:rsidRDefault="009B68B1" w:rsidP="009B68B1">
      <w:pPr>
        <w:ind w:firstLineChars="200" w:firstLine="420"/>
        <w:jc w:val="left"/>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2</w:t>
      </w:r>
      <w:r w:rsidRPr="00CE5F98">
        <w:rPr>
          <w:rFonts w:ascii="Times New Roman" w:hAnsi="Times New Roman"/>
          <w:color w:val="000000" w:themeColor="text1"/>
        </w:rPr>
        <w:t>：培养学生分析用户需求和行为的能力，掌握使用心理学原理进行设计决策的方法。</w:t>
      </w:r>
    </w:p>
    <w:p w14:paraId="357AD68F" w14:textId="77777777" w:rsidR="009B68B1" w:rsidRPr="00CE5F98" w:rsidRDefault="009B68B1" w:rsidP="009B68B1">
      <w:pPr>
        <w:ind w:firstLineChars="200" w:firstLine="420"/>
        <w:jc w:val="left"/>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3</w:t>
      </w:r>
      <w:r w:rsidRPr="00CE5F98">
        <w:rPr>
          <w:rFonts w:ascii="Times New Roman" w:hAnsi="Times New Roman"/>
          <w:color w:val="000000" w:themeColor="text1"/>
        </w:rPr>
        <w:t>：融入中国优秀传统文化元素，鼓励学生从中华文化宝库中汲取灵感，通过设计表达文化自信，提升学生的审美鉴赏能力，理解美的多样性与包容性；强调设计中的人文关怀，关注弱势群体需求，增强学生用设计解决社会问题、提升人民生活满意度和幸福感的意识。</w:t>
      </w:r>
    </w:p>
    <w:p w14:paraId="4485EF76" w14:textId="547EBC20"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（二）课程目标对毕业要求的支撑关系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1701"/>
        <w:gridCol w:w="5324"/>
      </w:tblGrid>
      <w:tr w:rsidR="00CE5F98" w:rsidRPr="00CE5F98" w14:paraId="55189ACD" w14:textId="77777777" w:rsidTr="004D2C21">
        <w:trPr>
          <w:trHeight w:val="660"/>
          <w:jc w:val="center"/>
        </w:trPr>
        <w:tc>
          <w:tcPr>
            <w:tcW w:w="766" w:type="pct"/>
            <w:vAlign w:val="center"/>
          </w:tcPr>
          <w:p w14:paraId="61404E98"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1025" w:type="pct"/>
            <w:vAlign w:val="center"/>
          </w:tcPr>
          <w:p w14:paraId="7B13F70E"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3209" w:type="pct"/>
            <w:vAlign w:val="center"/>
          </w:tcPr>
          <w:p w14:paraId="47F9CC1F"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1B1D9874" w14:textId="77777777" w:rsidTr="004D2C21">
        <w:trPr>
          <w:jc w:val="center"/>
        </w:trPr>
        <w:tc>
          <w:tcPr>
            <w:tcW w:w="766" w:type="pct"/>
            <w:vAlign w:val="center"/>
          </w:tcPr>
          <w:p w14:paraId="2BF786A3"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025" w:type="pct"/>
            <w:vAlign w:val="center"/>
          </w:tcPr>
          <w:p w14:paraId="51F4DEB9"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3</w:t>
            </w:r>
            <w:r w:rsidRPr="00CE5F98">
              <w:rPr>
                <w:rFonts w:ascii="Times New Roman" w:hAnsi="Times New Roman"/>
                <w:color w:val="000000" w:themeColor="text1"/>
              </w:rPr>
              <w:t>[M]</w:t>
            </w:r>
            <w:r w:rsidRPr="00CE5F98">
              <w:rPr>
                <w:rFonts w:ascii="Times New Roman" w:hAnsi="Times New Roman"/>
                <w:color w:val="000000" w:themeColor="text1"/>
              </w:rPr>
              <w:t>毕业要求</w:t>
            </w:r>
            <w:r w:rsidRPr="00CE5F98">
              <w:rPr>
                <w:rFonts w:ascii="Times New Roman" w:hAnsi="Times New Roman"/>
                <w:color w:val="000000" w:themeColor="text1"/>
              </w:rPr>
              <w:t>6[M]</w:t>
            </w:r>
          </w:p>
        </w:tc>
        <w:tc>
          <w:tcPr>
            <w:tcW w:w="3209" w:type="pct"/>
            <w:vAlign w:val="center"/>
          </w:tcPr>
          <w:p w14:paraId="3A11524C" w14:textId="77777777" w:rsidR="009B68B1" w:rsidRPr="00CE5F98" w:rsidRDefault="009B68B1" w:rsidP="004D2C21">
            <w:pPr>
              <w:snapToGrid w:val="0"/>
              <w:jc w:val="left"/>
              <w:rPr>
                <w:rFonts w:ascii="Times New Roman" w:hAnsi="Times New Roman"/>
                <w:color w:val="000000" w:themeColor="text1"/>
                <w:szCs w:val="21"/>
              </w:rPr>
            </w:pPr>
            <w:r w:rsidRPr="00CE5F98">
              <w:rPr>
                <w:rFonts w:ascii="Times New Roman" w:hAnsi="Times New Roman"/>
                <w:color w:val="000000" w:themeColor="text1"/>
                <w:szCs w:val="21"/>
              </w:rPr>
              <w:t>3.2</w:t>
            </w:r>
            <w:r w:rsidRPr="00CE5F98">
              <w:rPr>
                <w:rFonts w:ascii="Times New Roman" w:hAnsi="Times New Roman"/>
                <w:color w:val="000000" w:themeColor="text1"/>
                <w:szCs w:val="21"/>
              </w:rPr>
              <w:t>具备较强的实践能力，掌握心理评估、心理辅导、用户研究和市场调研等实际工作技能。</w:t>
            </w:r>
          </w:p>
          <w:p w14:paraId="458F0773" w14:textId="77777777" w:rsidR="009B68B1" w:rsidRPr="00CE5F98" w:rsidRDefault="009B68B1" w:rsidP="004D2C21">
            <w:pPr>
              <w:snapToGrid w:val="0"/>
              <w:jc w:val="left"/>
              <w:rPr>
                <w:rFonts w:ascii="Times New Roman" w:hAnsi="Times New Roman"/>
                <w:color w:val="000000" w:themeColor="text1"/>
                <w:szCs w:val="21"/>
              </w:rPr>
            </w:pPr>
            <w:r w:rsidRPr="00CE5F98">
              <w:rPr>
                <w:rFonts w:ascii="Times New Roman" w:hAnsi="Times New Roman"/>
                <w:color w:val="000000" w:themeColor="text1"/>
                <w:szCs w:val="21"/>
              </w:rPr>
              <w:t>6.1</w:t>
            </w:r>
            <w:r w:rsidRPr="00CE5F98">
              <w:rPr>
                <w:rFonts w:ascii="Times New Roman" w:hAnsi="Times New Roman"/>
                <w:color w:val="000000" w:themeColor="text1"/>
                <w:szCs w:val="21"/>
              </w:rPr>
              <w:t>能够使用准确规范的语言文字，逻辑清晰地表达个人观点。</w:t>
            </w:r>
          </w:p>
        </w:tc>
      </w:tr>
      <w:tr w:rsidR="00CE5F98" w:rsidRPr="00CE5F98" w14:paraId="44BEB0BB" w14:textId="77777777" w:rsidTr="004D2C21">
        <w:trPr>
          <w:trHeight w:val="416"/>
          <w:jc w:val="center"/>
        </w:trPr>
        <w:tc>
          <w:tcPr>
            <w:tcW w:w="766" w:type="pct"/>
            <w:vAlign w:val="center"/>
          </w:tcPr>
          <w:p w14:paraId="596E4D2A"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025" w:type="pct"/>
            <w:vAlign w:val="center"/>
          </w:tcPr>
          <w:p w14:paraId="779338D8"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3</w:t>
            </w:r>
            <w:r w:rsidRPr="00CE5F98">
              <w:rPr>
                <w:rFonts w:ascii="Times New Roman" w:hAnsi="Times New Roman"/>
                <w:color w:val="000000" w:themeColor="text1"/>
              </w:rPr>
              <w:t>[M]</w:t>
            </w:r>
          </w:p>
          <w:p w14:paraId="65F8A895"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rPr>
              <w:t>毕业要求</w:t>
            </w:r>
            <w:r w:rsidRPr="00CE5F98">
              <w:rPr>
                <w:rFonts w:ascii="Times New Roman" w:hAnsi="Times New Roman"/>
                <w:color w:val="000000" w:themeColor="text1"/>
              </w:rPr>
              <w:t>7[M]</w:t>
            </w:r>
          </w:p>
        </w:tc>
        <w:tc>
          <w:tcPr>
            <w:tcW w:w="3209" w:type="pct"/>
            <w:vAlign w:val="center"/>
          </w:tcPr>
          <w:p w14:paraId="0F684E8C" w14:textId="77777777" w:rsidR="009B68B1" w:rsidRPr="00CE5F98" w:rsidRDefault="009B68B1" w:rsidP="004D2C21">
            <w:pPr>
              <w:snapToGrid w:val="0"/>
              <w:jc w:val="left"/>
              <w:rPr>
                <w:rFonts w:ascii="Times New Roman" w:hAnsi="Times New Roman"/>
                <w:color w:val="000000" w:themeColor="text1"/>
                <w:szCs w:val="21"/>
              </w:rPr>
            </w:pPr>
            <w:r w:rsidRPr="00CE5F98">
              <w:rPr>
                <w:rFonts w:ascii="Times New Roman" w:hAnsi="Times New Roman"/>
                <w:color w:val="000000" w:themeColor="text1"/>
                <w:szCs w:val="21"/>
              </w:rPr>
              <w:t>3.2</w:t>
            </w:r>
            <w:r w:rsidRPr="00CE5F98">
              <w:rPr>
                <w:rFonts w:ascii="Times New Roman" w:hAnsi="Times New Roman"/>
                <w:color w:val="000000" w:themeColor="text1"/>
                <w:szCs w:val="21"/>
              </w:rPr>
              <w:t>具备较强的实践能力，掌握心理评估、心理辅导、用户研究和市场调研等实际工作技能。</w:t>
            </w:r>
          </w:p>
          <w:p w14:paraId="2F9A1259" w14:textId="77777777" w:rsidR="009B68B1" w:rsidRPr="00CE5F98" w:rsidRDefault="009B68B1" w:rsidP="004D2C21">
            <w:pPr>
              <w:snapToGrid w:val="0"/>
              <w:jc w:val="left"/>
              <w:rPr>
                <w:rFonts w:ascii="Times New Roman" w:hAnsi="Times New Roman"/>
                <w:color w:val="000000" w:themeColor="text1"/>
                <w:szCs w:val="21"/>
              </w:rPr>
            </w:pPr>
            <w:r w:rsidRPr="00CE5F98">
              <w:rPr>
                <w:rFonts w:ascii="Times New Roman" w:hAnsi="Times New Roman"/>
                <w:color w:val="000000" w:themeColor="text1"/>
                <w:szCs w:val="21"/>
              </w:rPr>
              <w:lastRenderedPageBreak/>
              <w:t>7.1</w:t>
            </w:r>
            <w:r w:rsidRPr="00CE5F98">
              <w:rPr>
                <w:rFonts w:ascii="Times New Roman" w:hAnsi="Times New Roman"/>
                <w:color w:val="000000" w:themeColor="text1"/>
                <w:szCs w:val="21"/>
              </w:rPr>
              <w:t>具有良好的团队协作能力，能够与团队成员和谐相处，协作共事。</w:t>
            </w:r>
          </w:p>
        </w:tc>
      </w:tr>
      <w:tr w:rsidR="00CE5F98" w:rsidRPr="00CE5F98" w14:paraId="35480021" w14:textId="77777777" w:rsidTr="004D2C21">
        <w:trPr>
          <w:trHeight w:val="1172"/>
          <w:jc w:val="center"/>
        </w:trPr>
        <w:tc>
          <w:tcPr>
            <w:tcW w:w="766" w:type="pct"/>
            <w:vAlign w:val="center"/>
          </w:tcPr>
          <w:p w14:paraId="628ECBF3"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lastRenderedPageBreak/>
              <w:t>课程目标</w:t>
            </w:r>
            <w:r w:rsidRPr="00CE5F98">
              <w:rPr>
                <w:rFonts w:ascii="Times New Roman" w:hAnsi="Times New Roman"/>
                <w:color w:val="000000" w:themeColor="text1"/>
                <w:szCs w:val="21"/>
              </w:rPr>
              <w:t>3</w:t>
            </w:r>
          </w:p>
        </w:tc>
        <w:tc>
          <w:tcPr>
            <w:tcW w:w="1025" w:type="pct"/>
            <w:vAlign w:val="center"/>
          </w:tcPr>
          <w:p w14:paraId="1B331733"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1</w:t>
            </w:r>
            <w:r w:rsidRPr="00CE5F98">
              <w:rPr>
                <w:rFonts w:ascii="Times New Roman" w:hAnsi="Times New Roman"/>
                <w:color w:val="000000" w:themeColor="text1"/>
              </w:rPr>
              <w:t>[L]</w:t>
            </w:r>
          </w:p>
        </w:tc>
        <w:tc>
          <w:tcPr>
            <w:tcW w:w="3209" w:type="pct"/>
            <w:vAlign w:val="center"/>
          </w:tcPr>
          <w:p w14:paraId="120DC4EA" w14:textId="77777777" w:rsidR="009B68B1" w:rsidRPr="00CE5F98" w:rsidRDefault="009B68B1" w:rsidP="004D2C21">
            <w:pPr>
              <w:snapToGrid w:val="0"/>
              <w:jc w:val="left"/>
              <w:rPr>
                <w:rFonts w:ascii="Times New Roman" w:hAnsi="Times New Roman"/>
                <w:color w:val="000000" w:themeColor="text1"/>
                <w:szCs w:val="21"/>
              </w:rPr>
            </w:pPr>
            <w:r w:rsidRPr="00CE5F98">
              <w:rPr>
                <w:rFonts w:ascii="Times New Roman" w:hAnsi="Times New Roman"/>
                <w:color w:val="000000" w:themeColor="text1"/>
                <w:szCs w:val="21"/>
              </w:rPr>
              <w:t>1.2</w:t>
            </w:r>
            <w:r w:rsidRPr="00CE5F98">
              <w:rPr>
                <w:rFonts w:ascii="Times New Roman" w:hAnsi="Times New Roman"/>
                <w:color w:val="000000" w:themeColor="text1"/>
                <w:szCs w:val="21"/>
              </w:rPr>
              <w:t>具有人文底蕴、科学精神和职业素养，认同心理学相关岗位工作的意义，遵守心理学各应用领域的职业道德和行为规范。</w:t>
            </w:r>
          </w:p>
        </w:tc>
      </w:tr>
    </w:tbl>
    <w:p w14:paraId="2639B188" w14:textId="5AC18591" w:rsidR="009B68B1" w:rsidRPr="00CE5F98" w:rsidRDefault="007C47A4" w:rsidP="009B68B1">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（三）课程目标与毕业要求的矩阵关系图</w:t>
      </w:r>
    </w:p>
    <w:tbl>
      <w:tblPr>
        <w:tblW w:w="5012" w:type="pct"/>
        <w:tblInd w:w="-10" w:type="dxa"/>
        <w:tblCellMar>
          <w:left w:w="0" w:type="dxa"/>
          <w:right w:w="0" w:type="dxa"/>
        </w:tblCellMar>
        <w:tblLook w:val="04A0" w:firstRow="1" w:lastRow="0" w:firstColumn="1" w:lastColumn="0" w:noHBand="0" w:noVBand="1"/>
      </w:tblPr>
      <w:tblGrid>
        <w:gridCol w:w="927"/>
        <w:gridCol w:w="310"/>
        <w:gridCol w:w="310"/>
        <w:gridCol w:w="319"/>
        <w:gridCol w:w="463"/>
        <w:gridCol w:w="469"/>
        <w:gridCol w:w="462"/>
        <w:gridCol w:w="462"/>
        <w:gridCol w:w="462"/>
        <w:gridCol w:w="462"/>
        <w:gridCol w:w="462"/>
        <w:gridCol w:w="462"/>
        <w:gridCol w:w="462"/>
        <w:gridCol w:w="462"/>
        <w:gridCol w:w="462"/>
        <w:gridCol w:w="462"/>
        <w:gridCol w:w="462"/>
        <w:gridCol w:w="436"/>
      </w:tblGrid>
      <w:tr w:rsidR="00CE5F98" w:rsidRPr="00CE5F98" w14:paraId="27918187" w14:textId="77777777" w:rsidTr="004D2C21">
        <w:trPr>
          <w:trHeight w:val="636"/>
        </w:trPr>
        <w:tc>
          <w:tcPr>
            <w:tcW w:w="557" w:type="pct"/>
            <w:vMerge w:val="restart"/>
            <w:tcBorders>
              <w:top w:val="single" w:sz="4" w:space="0" w:color="auto"/>
              <w:left w:val="single" w:sz="4" w:space="0" w:color="auto"/>
              <w:bottom w:val="single" w:sz="4" w:space="0" w:color="auto"/>
              <w:right w:val="single" w:sz="4" w:space="0" w:color="auto"/>
            </w:tcBorders>
            <w:vAlign w:val="center"/>
            <w:hideMark/>
          </w:tcPr>
          <w:p w14:paraId="0E5C631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563" w:type="pct"/>
            <w:gridSpan w:val="3"/>
            <w:tcBorders>
              <w:top w:val="single" w:sz="4" w:space="0" w:color="auto"/>
              <w:left w:val="nil"/>
              <w:bottom w:val="single" w:sz="4" w:space="0" w:color="auto"/>
              <w:right w:val="single" w:sz="4" w:space="0" w:color="auto"/>
            </w:tcBorders>
            <w:vAlign w:val="center"/>
            <w:hideMark/>
          </w:tcPr>
          <w:p w14:paraId="0951EAB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560" w:type="pct"/>
            <w:gridSpan w:val="2"/>
            <w:tcBorders>
              <w:top w:val="single" w:sz="4" w:space="0" w:color="auto"/>
              <w:left w:val="nil"/>
              <w:bottom w:val="single" w:sz="4" w:space="0" w:color="auto"/>
              <w:right w:val="single" w:sz="4" w:space="0" w:color="000000"/>
            </w:tcBorders>
            <w:vAlign w:val="center"/>
            <w:hideMark/>
          </w:tcPr>
          <w:p w14:paraId="26A5DF9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556" w:type="pct"/>
            <w:gridSpan w:val="2"/>
            <w:tcBorders>
              <w:top w:val="single" w:sz="4" w:space="0" w:color="auto"/>
              <w:left w:val="nil"/>
              <w:bottom w:val="single" w:sz="4" w:space="0" w:color="auto"/>
              <w:right w:val="single" w:sz="4" w:space="0" w:color="000000"/>
            </w:tcBorders>
            <w:vAlign w:val="center"/>
            <w:hideMark/>
          </w:tcPr>
          <w:p w14:paraId="447EB84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556" w:type="pct"/>
            <w:gridSpan w:val="2"/>
            <w:tcBorders>
              <w:top w:val="single" w:sz="4" w:space="0" w:color="auto"/>
              <w:left w:val="nil"/>
              <w:bottom w:val="single" w:sz="4" w:space="0" w:color="auto"/>
              <w:right w:val="single" w:sz="4" w:space="0" w:color="000000"/>
            </w:tcBorders>
            <w:vAlign w:val="center"/>
            <w:hideMark/>
          </w:tcPr>
          <w:p w14:paraId="4C6F9C1C"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556" w:type="pct"/>
            <w:gridSpan w:val="2"/>
            <w:tcBorders>
              <w:top w:val="single" w:sz="4" w:space="0" w:color="auto"/>
              <w:left w:val="nil"/>
              <w:bottom w:val="single" w:sz="4" w:space="0" w:color="auto"/>
              <w:right w:val="single" w:sz="4" w:space="0" w:color="000000"/>
            </w:tcBorders>
            <w:vAlign w:val="center"/>
            <w:hideMark/>
          </w:tcPr>
          <w:p w14:paraId="70C4B9BB"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556" w:type="pct"/>
            <w:gridSpan w:val="2"/>
            <w:tcBorders>
              <w:top w:val="single" w:sz="4" w:space="0" w:color="auto"/>
              <w:left w:val="nil"/>
              <w:bottom w:val="single" w:sz="4" w:space="0" w:color="auto"/>
              <w:right w:val="single" w:sz="4" w:space="0" w:color="000000"/>
            </w:tcBorders>
            <w:vAlign w:val="center"/>
            <w:hideMark/>
          </w:tcPr>
          <w:p w14:paraId="461639C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556" w:type="pct"/>
            <w:gridSpan w:val="2"/>
            <w:tcBorders>
              <w:top w:val="single" w:sz="4" w:space="0" w:color="auto"/>
              <w:left w:val="nil"/>
              <w:bottom w:val="single" w:sz="4" w:space="0" w:color="auto"/>
              <w:right w:val="single" w:sz="4" w:space="0" w:color="000000"/>
            </w:tcBorders>
            <w:vAlign w:val="center"/>
            <w:hideMark/>
          </w:tcPr>
          <w:p w14:paraId="5DB3C1C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542" w:type="pct"/>
            <w:gridSpan w:val="2"/>
            <w:tcBorders>
              <w:top w:val="single" w:sz="4" w:space="0" w:color="auto"/>
              <w:left w:val="nil"/>
              <w:bottom w:val="single" w:sz="4" w:space="0" w:color="auto"/>
              <w:right w:val="single" w:sz="4" w:space="0" w:color="000000"/>
            </w:tcBorders>
            <w:vAlign w:val="center"/>
            <w:hideMark/>
          </w:tcPr>
          <w:p w14:paraId="541E403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68876E19" w14:textId="77777777" w:rsidTr="004D2C21">
        <w:trPr>
          <w:trHeight w:val="312"/>
        </w:trPr>
        <w:tc>
          <w:tcPr>
            <w:tcW w:w="557" w:type="pct"/>
            <w:vMerge/>
            <w:tcBorders>
              <w:top w:val="single" w:sz="4" w:space="0" w:color="auto"/>
              <w:left w:val="single" w:sz="4" w:space="0" w:color="auto"/>
              <w:bottom w:val="single" w:sz="4" w:space="0" w:color="auto"/>
              <w:right w:val="single" w:sz="4" w:space="0" w:color="auto"/>
            </w:tcBorders>
            <w:vAlign w:val="center"/>
            <w:hideMark/>
          </w:tcPr>
          <w:p w14:paraId="1422D6D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186" w:type="pct"/>
            <w:tcBorders>
              <w:top w:val="nil"/>
              <w:left w:val="nil"/>
              <w:bottom w:val="single" w:sz="4" w:space="0" w:color="auto"/>
              <w:right w:val="single" w:sz="4" w:space="0" w:color="auto"/>
            </w:tcBorders>
            <w:vAlign w:val="center"/>
            <w:hideMark/>
          </w:tcPr>
          <w:p w14:paraId="17988B7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186" w:type="pct"/>
            <w:tcBorders>
              <w:top w:val="nil"/>
              <w:left w:val="nil"/>
              <w:bottom w:val="single" w:sz="4" w:space="0" w:color="auto"/>
              <w:right w:val="single" w:sz="4" w:space="0" w:color="auto"/>
            </w:tcBorders>
            <w:vAlign w:val="center"/>
            <w:hideMark/>
          </w:tcPr>
          <w:p w14:paraId="522AFEC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191" w:type="pct"/>
            <w:tcBorders>
              <w:top w:val="nil"/>
              <w:left w:val="nil"/>
              <w:bottom w:val="single" w:sz="4" w:space="0" w:color="auto"/>
              <w:right w:val="single" w:sz="4" w:space="0" w:color="auto"/>
            </w:tcBorders>
            <w:vAlign w:val="center"/>
            <w:hideMark/>
          </w:tcPr>
          <w:p w14:paraId="567D6BD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278" w:type="pct"/>
            <w:tcBorders>
              <w:top w:val="nil"/>
              <w:left w:val="nil"/>
              <w:bottom w:val="single" w:sz="4" w:space="0" w:color="auto"/>
              <w:right w:val="single" w:sz="4" w:space="0" w:color="auto"/>
            </w:tcBorders>
            <w:vAlign w:val="center"/>
            <w:hideMark/>
          </w:tcPr>
          <w:p w14:paraId="249E0200"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281" w:type="pct"/>
            <w:tcBorders>
              <w:top w:val="nil"/>
              <w:left w:val="nil"/>
              <w:bottom w:val="single" w:sz="4" w:space="0" w:color="auto"/>
              <w:right w:val="single" w:sz="4" w:space="0" w:color="auto"/>
            </w:tcBorders>
            <w:vAlign w:val="center"/>
            <w:hideMark/>
          </w:tcPr>
          <w:p w14:paraId="5CBF820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278" w:type="pct"/>
            <w:tcBorders>
              <w:top w:val="nil"/>
              <w:left w:val="nil"/>
              <w:bottom w:val="single" w:sz="4" w:space="0" w:color="auto"/>
              <w:right w:val="single" w:sz="4" w:space="0" w:color="auto"/>
            </w:tcBorders>
            <w:vAlign w:val="center"/>
            <w:hideMark/>
          </w:tcPr>
          <w:p w14:paraId="39EB4F8F"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278" w:type="pct"/>
            <w:tcBorders>
              <w:top w:val="nil"/>
              <w:left w:val="nil"/>
              <w:bottom w:val="single" w:sz="4" w:space="0" w:color="auto"/>
              <w:right w:val="single" w:sz="4" w:space="0" w:color="auto"/>
            </w:tcBorders>
            <w:vAlign w:val="center"/>
            <w:hideMark/>
          </w:tcPr>
          <w:p w14:paraId="1357E9B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278" w:type="pct"/>
            <w:tcBorders>
              <w:top w:val="nil"/>
              <w:left w:val="nil"/>
              <w:bottom w:val="single" w:sz="4" w:space="0" w:color="auto"/>
              <w:right w:val="single" w:sz="4" w:space="0" w:color="auto"/>
            </w:tcBorders>
            <w:vAlign w:val="center"/>
            <w:hideMark/>
          </w:tcPr>
          <w:p w14:paraId="2EAD868B"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278" w:type="pct"/>
            <w:tcBorders>
              <w:top w:val="nil"/>
              <w:left w:val="nil"/>
              <w:bottom w:val="single" w:sz="4" w:space="0" w:color="auto"/>
              <w:right w:val="single" w:sz="4" w:space="0" w:color="auto"/>
            </w:tcBorders>
            <w:vAlign w:val="center"/>
            <w:hideMark/>
          </w:tcPr>
          <w:p w14:paraId="520F486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278" w:type="pct"/>
            <w:tcBorders>
              <w:top w:val="nil"/>
              <w:left w:val="nil"/>
              <w:bottom w:val="single" w:sz="4" w:space="0" w:color="auto"/>
              <w:right w:val="single" w:sz="4" w:space="0" w:color="auto"/>
            </w:tcBorders>
            <w:vAlign w:val="center"/>
            <w:hideMark/>
          </w:tcPr>
          <w:p w14:paraId="2F59835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278" w:type="pct"/>
            <w:tcBorders>
              <w:top w:val="nil"/>
              <w:left w:val="nil"/>
              <w:bottom w:val="single" w:sz="4" w:space="0" w:color="auto"/>
              <w:right w:val="single" w:sz="4" w:space="0" w:color="auto"/>
            </w:tcBorders>
            <w:vAlign w:val="center"/>
            <w:hideMark/>
          </w:tcPr>
          <w:p w14:paraId="180F837C"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278" w:type="pct"/>
            <w:tcBorders>
              <w:top w:val="nil"/>
              <w:left w:val="nil"/>
              <w:bottom w:val="single" w:sz="4" w:space="0" w:color="auto"/>
              <w:right w:val="single" w:sz="4" w:space="0" w:color="auto"/>
            </w:tcBorders>
            <w:vAlign w:val="center"/>
            <w:hideMark/>
          </w:tcPr>
          <w:p w14:paraId="2633E35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278" w:type="pct"/>
            <w:tcBorders>
              <w:top w:val="nil"/>
              <w:left w:val="nil"/>
              <w:bottom w:val="single" w:sz="4" w:space="0" w:color="auto"/>
              <w:right w:val="single" w:sz="4" w:space="0" w:color="auto"/>
            </w:tcBorders>
            <w:vAlign w:val="center"/>
            <w:hideMark/>
          </w:tcPr>
          <w:p w14:paraId="2FA582C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278" w:type="pct"/>
            <w:tcBorders>
              <w:top w:val="nil"/>
              <w:left w:val="nil"/>
              <w:bottom w:val="single" w:sz="4" w:space="0" w:color="auto"/>
              <w:right w:val="single" w:sz="4" w:space="0" w:color="auto"/>
            </w:tcBorders>
            <w:vAlign w:val="center"/>
            <w:hideMark/>
          </w:tcPr>
          <w:p w14:paraId="7B96138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278" w:type="pct"/>
            <w:tcBorders>
              <w:top w:val="nil"/>
              <w:left w:val="nil"/>
              <w:bottom w:val="single" w:sz="4" w:space="0" w:color="auto"/>
              <w:right w:val="single" w:sz="4" w:space="0" w:color="auto"/>
            </w:tcBorders>
            <w:vAlign w:val="center"/>
            <w:hideMark/>
          </w:tcPr>
          <w:p w14:paraId="4777438F"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278" w:type="pct"/>
            <w:tcBorders>
              <w:top w:val="nil"/>
              <w:left w:val="nil"/>
              <w:bottom w:val="single" w:sz="4" w:space="0" w:color="auto"/>
              <w:right w:val="single" w:sz="4" w:space="0" w:color="auto"/>
            </w:tcBorders>
            <w:vAlign w:val="center"/>
            <w:hideMark/>
          </w:tcPr>
          <w:p w14:paraId="45679CF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264" w:type="pct"/>
            <w:tcBorders>
              <w:top w:val="nil"/>
              <w:left w:val="nil"/>
              <w:bottom w:val="single" w:sz="4" w:space="0" w:color="auto"/>
              <w:right w:val="single" w:sz="4" w:space="0" w:color="auto"/>
            </w:tcBorders>
            <w:vAlign w:val="center"/>
            <w:hideMark/>
          </w:tcPr>
          <w:p w14:paraId="32FE802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6A7040FE" w14:textId="77777777" w:rsidTr="004D2C21">
        <w:trPr>
          <w:trHeight w:val="312"/>
        </w:trPr>
        <w:tc>
          <w:tcPr>
            <w:tcW w:w="557" w:type="pct"/>
            <w:tcBorders>
              <w:top w:val="nil"/>
              <w:left w:val="single" w:sz="4" w:space="0" w:color="auto"/>
              <w:bottom w:val="single" w:sz="4" w:space="0" w:color="auto"/>
              <w:right w:val="single" w:sz="4" w:space="0" w:color="auto"/>
            </w:tcBorders>
            <w:vAlign w:val="center"/>
            <w:hideMark/>
          </w:tcPr>
          <w:p w14:paraId="2E97A0A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186" w:type="pct"/>
            <w:tcBorders>
              <w:top w:val="nil"/>
              <w:left w:val="nil"/>
              <w:bottom w:val="single" w:sz="4" w:space="0" w:color="auto"/>
              <w:right w:val="single" w:sz="4" w:space="0" w:color="auto"/>
            </w:tcBorders>
            <w:vAlign w:val="center"/>
            <w:hideMark/>
          </w:tcPr>
          <w:p w14:paraId="09FC06C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 xml:space="preserve">　</w:t>
            </w:r>
          </w:p>
        </w:tc>
        <w:tc>
          <w:tcPr>
            <w:tcW w:w="186" w:type="pct"/>
            <w:tcBorders>
              <w:top w:val="nil"/>
              <w:left w:val="nil"/>
              <w:bottom w:val="single" w:sz="4" w:space="0" w:color="auto"/>
              <w:right w:val="single" w:sz="4" w:space="0" w:color="auto"/>
            </w:tcBorders>
            <w:vAlign w:val="center"/>
            <w:hideMark/>
          </w:tcPr>
          <w:p w14:paraId="249C0843"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L</w:t>
            </w:r>
            <w:r w:rsidRPr="00CE5F98">
              <w:rPr>
                <w:rFonts w:ascii="Times New Roman" w:eastAsia="等线" w:hAnsi="Times New Roman"/>
                <w:color w:val="000000" w:themeColor="text1"/>
                <w:kern w:val="0"/>
                <w:szCs w:val="21"/>
              </w:rPr>
              <w:t xml:space="preserve">　</w:t>
            </w:r>
          </w:p>
        </w:tc>
        <w:tc>
          <w:tcPr>
            <w:tcW w:w="191" w:type="pct"/>
            <w:tcBorders>
              <w:top w:val="nil"/>
              <w:left w:val="nil"/>
              <w:bottom w:val="single" w:sz="4" w:space="0" w:color="auto"/>
              <w:right w:val="single" w:sz="4" w:space="0" w:color="auto"/>
            </w:tcBorders>
            <w:vAlign w:val="center"/>
            <w:hideMark/>
          </w:tcPr>
          <w:p w14:paraId="10F5A64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 xml:space="preserve">　</w:t>
            </w:r>
          </w:p>
        </w:tc>
        <w:tc>
          <w:tcPr>
            <w:tcW w:w="278" w:type="pct"/>
            <w:tcBorders>
              <w:top w:val="nil"/>
              <w:left w:val="nil"/>
              <w:bottom w:val="single" w:sz="4" w:space="0" w:color="auto"/>
              <w:right w:val="single" w:sz="4" w:space="0" w:color="auto"/>
            </w:tcBorders>
            <w:vAlign w:val="center"/>
          </w:tcPr>
          <w:p w14:paraId="3AF853D3"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81" w:type="pct"/>
            <w:tcBorders>
              <w:top w:val="nil"/>
              <w:left w:val="nil"/>
              <w:bottom w:val="single" w:sz="4" w:space="0" w:color="auto"/>
              <w:right w:val="single" w:sz="4" w:space="0" w:color="auto"/>
            </w:tcBorders>
            <w:vAlign w:val="center"/>
          </w:tcPr>
          <w:p w14:paraId="63B48650"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F91A1E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0FCD18B"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278" w:type="pct"/>
            <w:tcBorders>
              <w:top w:val="nil"/>
              <w:left w:val="nil"/>
              <w:bottom w:val="single" w:sz="4" w:space="0" w:color="auto"/>
              <w:right w:val="single" w:sz="4" w:space="0" w:color="auto"/>
            </w:tcBorders>
            <w:vAlign w:val="center"/>
          </w:tcPr>
          <w:p w14:paraId="6DFF84E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E9B8A94"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020542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349A79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BAF7858"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278" w:type="pct"/>
            <w:tcBorders>
              <w:top w:val="nil"/>
              <w:left w:val="nil"/>
              <w:bottom w:val="single" w:sz="4" w:space="0" w:color="auto"/>
              <w:right w:val="single" w:sz="4" w:space="0" w:color="auto"/>
            </w:tcBorders>
            <w:vAlign w:val="center"/>
          </w:tcPr>
          <w:p w14:paraId="35A880B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C5DCD0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278" w:type="pct"/>
            <w:tcBorders>
              <w:top w:val="nil"/>
              <w:left w:val="nil"/>
              <w:bottom w:val="single" w:sz="4" w:space="0" w:color="auto"/>
              <w:right w:val="single" w:sz="4" w:space="0" w:color="auto"/>
            </w:tcBorders>
            <w:vAlign w:val="center"/>
          </w:tcPr>
          <w:p w14:paraId="558F97B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00BCA30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264" w:type="pct"/>
            <w:tcBorders>
              <w:top w:val="nil"/>
              <w:left w:val="nil"/>
              <w:bottom w:val="single" w:sz="4" w:space="0" w:color="auto"/>
              <w:right w:val="single" w:sz="4" w:space="0" w:color="auto"/>
            </w:tcBorders>
            <w:vAlign w:val="center"/>
            <w:hideMark/>
          </w:tcPr>
          <w:p w14:paraId="5FC6D89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r>
      <w:tr w:rsidR="00CE5F98" w:rsidRPr="00CE5F98" w14:paraId="185FDA8A" w14:textId="77777777" w:rsidTr="004D2C21">
        <w:trPr>
          <w:trHeight w:val="588"/>
        </w:trPr>
        <w:tc>
          <w:tcPr>
            <w:tcW w:w="557" w:type="pct"/>
            <w:tcBorders>
              <w:top w:val="nil"/>
              <w:left w:val="single" w:sz="4" w:space="0" w:color="auto"/>
              <w:bottom w:val="single" w:sz="4" w:space="0" w:color="auto"/>
              <w:right w:val="single" w:sz="4" w:space="0" w:color="auto"/>
            </w:tcBorders>
            <w:vAlign w:val="center"/>
            <w:hideMark/>
          </w:tcPr>
          <w:p w14:paraId="6F7A4CA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186" w:type="pct"/>
            <w:tcBorders>
              <w:top w:val="nil"/>
              <w:left w:val="nil"/>
              <w:bottom w:val="single" w:sz="4" w:space="0" w:color="auto"/>
              <w:right w:val="single" w:sz="4" w:space="0" w:color="auto"/>
            </w:tcBorders>
            <w:vAlign w:val="center"/>
            <w:hideMark/>
          </w:tcPr>
          <w:p w14:paraId="41DB909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1F46B65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91" w:type="pct"/>
            <w:tcBorders>
              <w:top w:val="nil"/>
              <w:left w:val="nil"/>
              <w:bottom w:val="single" w:sz="4" w:space="0" w:color="auto"/>
              <w:right w:val="single" w:sz="4" w:space="0" w:color="auto"/>
            </w:tcBorders>
            <w:vAlign w:val="center"/>
            <w:hideMark/>
          </w:tcPr>
          <w:p w14:paraId="76CD038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320C9A5F"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81" w:type="pct"/>
            <w:tcBorders>
              <w:top w:val="nil"/>
              <w:left w:val="nil"/>
              <w:bottom w:val="single" w:sz="4" w:space="0" w:color="auto"/>
              <w:right w:val="single" w:sz="4" w:space="0" w:color="auto"/>
            </w:tcBorders>
            <w:vAlign w:val="center"/>
          </w:tcPr>
          <w:p w14:paraId="288B0A00"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90B738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75BA72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278" w:type="pct"/>
            <w:tcBorders>
              <w:top w:val="nil"/>
              <w:left w:val="nil"/>
              <w:bottom w:val="single" w:sz="4" w:space="0" w:color="auto"/>
              <w:right w:val="single" w:sz="4" w:space="0" w:color="auto"/>
            </w:tcBorders>
            <w:vAlign w:val="center"/>
          </w:tcPr>
          <w:p w14:paraId="222799E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447B82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E70F22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E06CCA3"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5E55678"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278" w:type="pct"/>
            <w:tcBorders>
              <w:top w:val="nil"/>
              <w:left w:val="nil"/>
              <w:bottom w:val="single" w:sz="4" w:space="0" w:color="auto"/>
              <w:right w:val="single" w:sz="4" w:space="0" w:color="auto"/>
            </w:tcBorders>
            <w:vAlign w:val="center"/>
          </w:tcPr>
          <w:p w14:paraId="6A32F77B"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04D2B3C"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B8078C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3AA77923"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64" w:type="pct"/>
            <w:tcBorders>
              <w:top w:val="nil"/>
              <w:left w:val="nil"/>
              <w:bottom w:val="single" w:sz="4" w:space="0" w:color="auto"/>
              <w:right w:val="single" w:sz="4" w:space="0" w:color="auto"/>
            </w:tcBorders>
            <w:vAlign w:val="center"/>
            <w:hideMark/>
          </w:tcPr>
          <w:p w14:paraId="45DF08C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6D707762" w14:textId="77777777" w:rsidTr="004D2C21">
        <w:trPr>
          <w:trHeight w:val="588"/>
        </w:trPr>
        <w:tc>
          <w:tcPr>
            <w:tcW w:w="557" w:type="pct"/>
            <w:tcBorders>
              <w:top w:val="nil"/>
              <w:left w:val="single" w:sz="4" w:space="0" w:color="auto"/>
              <w:bottom w:val="single" w:sz="4" w:space="0" w:color="auto"/>
              <w:right w:val="single" w:sz="4" w:space="0" w:color="auto"/>
            </w:tcBorders>
            <w:vAlign w:val="center"/>
            <w:hideMark/>
          </w:tcPr>
          <w:p w14:paraId="304F8E5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186" w:type="pct"/>
            <w:tcBorders>
              <w:top w:val="nil"/>
              <w:left w:val="nil"/>
              <w:bottom w:val="single" w:sz="4" w:space="0" w:color="auto"/>
              <w:right w:val="single" w:sz="4" w:space="0" w:color="auto"/>
            </w:tcBorders>
            <w:vAlign w:val="center"/>
            <w:hideMark/>
          </w:tcPr>
          <w:p w14:paraId="7715626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0A6CAA04"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91" w:type="pct"/>
            <w:tcBorders>
              <w:top w:val="nil"/>
              <w:left w:val="nil"/>
              <w:bottom w:val="single" w:sz="4" w:space="0" w:color="auto"/>
              <w:right w:val="single" w:sz="4" w:space="0" w:color="auto"/>
            </w:tcBorders>
            <w:vAlign w:val="center"/>
            <w:hideMark/>
          </w:tcPr>
          <w:p w14:paraId="05C30F88"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2737911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81" w:type="pct"/>
            <w:tcBorders>
              <w:top w:val="nil"/>
              <w:left w:val="nil"/>
              <w:bottom w:val="single" w:sz="4" w:space="0" w:color="auto"/>
              <w:right w:val="single" w:sz="4" w:space="0" w:color="auto"/>
            </w:tcBorders>
            <w:vAlign w:val="center"/>
          </w:tcPr>
          <w:p w14:paraId="19C64AD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732F7D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95BFBF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278" w:type="pct"/>
            <w:tcBorders>
              <w:top w:val="nil"/>
              <w:left w:val="nil"/>
              <w:bottom w:val="single" w:sz="4" w:space="0" w:color="auto"/>
              <w:right w:val="single" w:sz="4" w:space="0" w:color="auto"/>
            </w:tcBorders>
            <w:vAlign w:val="center"/>
          </w:tcPr>
          <w:p w14:paraId="48DDA698"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A4CDEB8"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2094050"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7F5267C"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2D252C4"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9BDFC60"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887BA2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278" w:type="pct"/>
            <w:tcBorders>
              <w:top w:val="nil"/>
              <w:left w:val="nil"/>
              <w:bottom w:val="single" w:sz="4" w:space="0" w:color="auto"/>
              <w:right w:val="single" w:sz="4" w:space="0" w:color="auto"/>
            </w:tcBorders>
            <w:vAlign w:val="center"/>
          </w:tcPr>
          <w:p w14:paraId="79FE3F3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29CD00C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64" w:type="pct"/>
            <w:tcBorders>
              <w:top w:val="nil"/>
              <w:left w:val="nil"/>
              <w:bottom w:val="single" w:sz="4" w:space="0" w:color="auto"/>
              <w:right w:val="single" w:sz="4" w:space="0" w:color="auto"/>
            </w:tcBorders>
            <w:vAlign w:val="center"/>
            <w:hideMark/>
          </w:tcPr>
          <w:p w14:paraId="38A357E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08A2A98C" w14:textId="77777777" w:rsidTr="004D2C21">
        <w:trPr>
          <w:trHeight w:val="588"/>
        </w:trPr>
        <w:tc>
          <w:tcPr>
            <w:tcW w:w="557" w:type="pct"/>
            <w:tcBorders>
              <w:top w:val="nil"/>
              <w:left w:val="single" w:sz="4" w:space="0" w:color="auto"/>
              <w:bottom w:val="single" w:sz="4" w:space="0" w:color="auto"/>
              <w:right w:val="single" w:sz="4" w:space="0" w:color="auto"/>
            </w:tcBorders>
            <w:vAlign w:val="center"/>
            <w:hideMark/>
          </w:tcPr>
          <w:p w14:paraId="0EA0E078"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186" w:type="pct"/>
            <w:tcBorders>
              <w:top w:val="nil"/>
              <w:left w:val="nil"/>
              <w:bottom w:val="single" w:sz="4" w:space="0" w:color="auto"/>
              <w:right w:val="single" w:sz="4" w:space="0" w:color="auto"/>
            </w:tcBorders>
            <w:vAlign w:val="center"/>
            <w:hideMark/>
          </w:tcPr>
          <w:p w14:paraId="4CD0046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6346C993"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L</w:t>
            </w:r>
            <w:r w:rsidRPr="00CE5F98">
              <w:rPr>
                <w:rFonts w:ascii="Times New Roman" w:eastAsia="方正黑体_GBK" w:hAnsi="Times New Roman"/>
                <w:color w:val="000000" w:themeColor="text1"/>
                <w:kern w:val="0"/>
                <w:sz w:val="18"/>
                <w:szCs w:val="18"/>
              </w:rPr>
              <w:t xml:space="preserve">　</w:t>
            </w:r>
          </w:p>
        </w:tc>
        <w:tc>
          <w:tcPr>
            <w:tcW w:w="191" w:type="pct"/>
            <w:tcBorders>
              <w:top w:val="nil"/>
              <w:left w:val="nil"/>
              <w:bottom w:val="single" w:sz="4" w:space="0" w:color="auto"/>
              <w:right w:val="single" w:sz="4" w:space="0" w:color="auto"/>
            </w:tcBorders>
            <w:vAlign w:val="center"/>
            <w:hideMark/>
          </w:tcPr>
          <w:p w14:paraId="2DAFEF8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51851A28"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81" w:type="pct"/>
            <w:tcBorders>
              <w:top w:val="nil"/>
              <w:left w:val="nil"/>
              <w:bottom w:val="single" w:sz="4" w:space="0" w:color="auto"/>
              <w:right w:val="single" w:sz="4" w:space="0" w:color="auto"/>
            </w:tcBorders>
            <w:vAlign w:val="center"/>
          </w:tcPr>
          <w:p w14:paraId="7A4963F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C8E03F4"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F3A8B13"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3F60CE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158D753"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8495ED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71C8808C"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33F8734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5D6AF40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B1FD7A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FA1F7B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43A908A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64" w:type="pct"/>
            <w:tcBorders>
              <w:top w:val="nil"/>
              <w:left w:val="nil"/>
              <w:bottom w:val="single" w:sz="4" w:space="0" w:color="auto"/>
              <w:right w:val="single" w:sz="4" w:space="0" w:color="auto"/>
            </w:tcBorders>
            <w:vAlign w:val="center"/>
            <w:hideMark/>
          </w:tcPr>
          <w:p w14:paraId="46BE2BC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r>
    </w:tbl>
    <w:p w14:paraId="634F0612" w14:textId="77777777" w:rsidR="009B68B1" w:rsidRPr="00CE5F98" w:rsidRDefault="009B68B1" w:rsidP="009B68B1">
      <w:pPr>
        <w:widowControl/>
        <w:adjustRightInd w:val="0"/>
        <w:snapToGrid w:val="0"/>
        <w:spacing w:after="200"/>
        <w:jc w:val="left"/>
        <w:rPr>
          <w:rFonts w:ascii="Times New Roman" w:eastAsia="微软雅黑" w:hAnsi="Times New Roman"/>
          <w:color w:val="000000" w:themeColor="text1"/>
          <w:kern w:val="0"/>
          <w:sz w:val="22"/>
        </w:rPr>
      </w:pPr>
    </w:p>
    <w:p w14:paraId="69A8D2CD" w14:textId="4F94AE92"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四、课程教学内容与学时分配</w:t>
      </w:r>
    </w:p>
    <w:p w14:paraId="0CAC02C1" w14:textId="77777777" w:rsidR="009B68B1" w:rsidRPr="00CE5F98" w:rsidRDefault="009B68B1" w:rsidP="009B68B1">
      <w:pPr>
        <w:ind w:firstLineChars="200" w:firstLine="420"/>
        <w:jc w:val="left"/>
        <w:rPr>
          <w:rFonts w:ascii="Times New Roman" w:hAnsi="Times New Roman"/>
          <w:color w:val="000000" w:themeColor="text1"/>
        </w:rPr>
      </w:pPr>
      <w:r w:rsidRPr="00CE5F98">
        <w:rPr>
          <w:rFonts w:ascii="Times New Roman" w:hAnsi="Times New Roman"/>
          <w:color w:val="000000" w:themeColor="text1"/>
        </w:rPr>
        <w:t>本课程共计</w:t>
      </w:r>
      <w:r w:rsidRPr="00CE5F98">
        <w:rPr>
          <w:rFonts w:ascii="Times New Roman" w:hAnsi="Times New Roman"/>
          <w:color w:val="000000" w:themeColor="text1"/>
        </w:rPr>
        <w:t>32</w:t>
      </w:r>
      <w:r w:rsidRPr="00CE5F98">
        <w:rPr>
          <w:rFonts w:ascii="Times New Roman" w:hAnsi="Times New Roman"/>
          <w:color w:val="000000" w:themeColor="text1"/>
        </w:rPr>
        <w:t>学时。其中理论部分为</w:t>
      </w:r>
      <w:r w:rsidRPr="00CE5F98">
        <w:rPr>
          <w:rFonts w:ascii="Times New Roman" w:hAnsi="Times New Roman"/>
          <w:color w:val="000000" w:themeColor="text1"/>
        </w:rPr>
        <w:t>16</w:t>
      </w:r>
      <w:r w:rsidRPr="00CE5F98">
        <w:rPr>
          <w:rFonts w:ascii="Times New Roman" w:hAnsi="Times New Roman"/>
          <w:color w:val="000000" w:themeColor="text1"/>
        </w:rPr>
        <w:t>学时，具体的内容、学时及要求见下表：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992"/>
        <w:gridCol w:w="1986"/>
        <w:gridCol w:w="2374"/>
        <w:gridCol w:w="445"/>
        <w:gridCol w:w="725"/>
        <w:gridCol w:w="1070"/>
      </w:tblGrid>
      <w:tr w:rsidR="00CE5F98" w:rsidRPr="00CE5F98" w14:paraId="453E9435" w14:textId="77777777" w:rsidTr="004D2C21">
        <w:trPr>
          <w:trHeight w:val="653"/>
          <w:jc w:val="center"/>
        </w:trPr>
        <w:tc>
          <w:tcPr>
            <w:tcW w:w="424" w:type="pct"/>
            <w:vAlign w:val="center"/>
          </w:tcPr>
          <w:p w14:paraId="3DF25864"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598" w:type="pct"/>
            <w:vAlign w:val="center"/>
          </w:tcPr>
          <w:p w14:paraId="1535C999"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w:t>
            </w:r>
          </w:p>
          <w:p w14:paraId="4B83C12E"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内容</w:t>
            </w:r>
          </w:p>
        </w:tc>
        <w:tc>
          <w:tcPr>
            <w:tcW w:w="1197" w:type="pct"/>
            <w:vAlign w:val="center"/>
          </w:tcPr>
          <w:p w14:paraId="1896F04F"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主要知识点</w:t>
            </w:r>
          </w:p>
        </w:tc>
        <w:tc>
          <w:tcPr>
            <w:tcW w:w="1431" w:type="pct"/>
            <w:vAlign w:val="center"/>
          </w:tcPr>
          <w:p w14:paraId="718DBE12"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268" w:type="pct"/>
            <w:vAlign w:val="center"/>
          </w:tcPr>
          <w:p w14:paraId="65C19B4B"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4F6F75AB"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437" w:type="pct"/>
            <w:vAlign w:val="center"/>
          </w:tcPr>
          <w:p w14:paraId="020210C5"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教学方式</w:t>
            </w:r>
          </w:p>
        </w:tc>
        <w:tc>
          <w:tcPr>
            <w:tcW w:w="645" w:type="pct"/>
            <w:vAlign w:val="center"/>
          </w:tcPr>
          <w:p w14:paraId="2449FB68"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1A04BE3E" w14:textId="77777777" w:rsidTr="004D2C21">
        <w:trPr>
          <w:jc w:val="center"/>
        </w:trPr>
        <w:tc>
          <w:tcPr>
            <w:tcW w:w="424" w:type="pct"/>
            <w:vAlign w:val="center"/>
          </w:tcPr>
          <w:p w14:paraId="0CC8946B"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第一单元</w:t>
            </w:r>
          </w:p>
        </w:tc>
        <w:tc>
          <w:tcPr>
            <w:tcW w:w="598" w:type="pct"/>
            <w:vAlign w:val="center"/>
          </w:tcPr>
          <w:p w14:paraId="05F27436" w14:textId="77777777" w:rsidR="009B68B1" w:rsidRPr="00CE5F98" w:rsidRDefault="009B68B1" w:rsidP="004D2C21">
            <w:pPr>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设计心理学概述</w:t>
            </w:r>
          </w:p>
        </w:tc>
        <w:tc>
          <w:tcPr>
            <w:tcW w:w="1197" w:type="pct"/>
            <w:vAlign w:val="center"/>
          </w:tcPr>
          <w:p w14:paraId="4160FCF4" w14:textId="77777777" w:rsidR="009B68B1" w:rsidRPr="00CE5F98" w:rsidRDefault="009B68B1" w:rsidP="004D2C21">
            <w:pPr>
              <w:widowControl/>
              <w:rPr>
                <w:rFonts w:ascii="Times New Roman" w:hAnsi="Times New Roman"/>
                <w:color w:val="000000" w:themeColor="text1"/>
                <w:kern w:val="0"/>
                <w:szCs w:val="21"/>
              </w:rPr>
            </w:pPr>
            <w:r w:rsidRPr="00CE5F98">
              <w:rPr>
                <w:rFonts w:ascii="Times New Roman" w:eastAsia="宋体（中文）" w:hAnsi="Times New Roman"/>
                <w:color w:val="000000" w:themeColor="text1"/>
                <w:szCs w:val="21"/>
              </w:rPr>
              <w:t>理解设计心理学的基本概念和研究现状，掌握设计心理学在工业心理学、人机工程学、消费心理学等领域的应用。</w:t>
            </w:r>
          </w:p>
        </w:tc>
        <w:tc>
          <w:tcPr>
            <w:tcW w:w="1431" w:type="pct"/>
            <w:vAlign w:val="center"/>
          </w:tcPr>
          <w:p w14:paraId="40D50577" w14:textId="77777777" w:rsidR="009B68B1" w:rsidRPr="00CE5F98" w:rsidRDefault="009B68B1" w:rsidP="004D2C21">
            <w:pPr>
              <w:spacing w:line="380" w:lineRule="exact"/>
              <w:rPr>
                <w:rFonts w:ascii="Times New Roman" w:hAnsi="Times New Roman"/>
                <w:color w:val="000000" w:themeColor="text1"/>
                <w:kern w:val="0"/>
                <w:szCs w:val="21"/>
              </w:rPr>
            </w:pPr>
            <w:r w:rsidRPr="00CE5F98">
              <w:rPr>
                <w:rFonts w:ascii="Times New Roman" w:hAnsi="Times New Roman"/>
                <w:color w:val="000000" w:themeColor="text1"/>
                <w:kern w:val="0"/>
                <w:szCs w:val="21"/>
              </w:rPr>
              <w:t>重点：</w:t>
            </w:r>
            <w:r w:rsidRPr="00CE5F98">
              <w:rPr>
                <w:rFonts w:ascii="Times New Roman" w:hAnsi="Times New Roman"/>
                <w:color w:val="000000" w:themeColor="text1"/>
                <w:szCs w:val="21"/>
              </w:rPr>
              <w:t>设计心理学的基本概念和研究现状。设计心理学在不同领域的具体应用。难点：理解设计师的情感与动机在设计过程中的作用。</w:t>
            </w:r>
          </w:p>
        </w:tc>
        <w:tc>
          <w:tcPr>
            <w:tcW w:w="268" w:type="pct"/>
            <w:vAlign w:val="center"/>
          </w:tcPr>
          <w:p w14:paraId="473F847D"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437" w:type="pct"/>
            <w:vAlign w:val="center"/>
          </w:tcPr>
          <w:p w14:paraId="6ACA9C94"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645" w:type="pct"/>
            <w:vAlign w:val="center"/>
          </w:tcPr>
          <w:p w14:paraId="79E5CC8D"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7FE547E9"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rPr>
              <w:t>目标</w:t>
            </w:r>
            <w:r w:rsidRPr="00CE5F98">
              <w:rPr>
                <w:rFonts w:ascii="Times New Roman" w:hAnsi="Times New Roman"/>
                <w:color w:val="000000" w:themeColor="text1"/>
              </w:rPr>
              <w:t>3</w:t>
            </w:r>
          </w:p>
        </w:tc>
      </w:tr>
      <w:tr w:rsidR="00CE5F98" w:rsidRPr="00CE5F98" w14:paraId="63599900" w14:textId="77777777" w:rsidTr="004D2C21">
        <w:trPr>
          <w:jc w:val="center"/>
        </w:trPr>
        <w:tc>
          <w:tcPr>
            <w:tcW w:w="424" w:type="pct"/>
            <w:vAlign w:val="center"/>
          </w:tcPr>
          <w:p w14:paraId="43030918"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第二单元</w:t>
            </w:r>
          </w:p>
        </w:tc>
        <w:tc>
          <w:tcPr>
            <w:tcW w:w="598" w:type="pct"/>
            <w:vAlign w:val="center"/>
          </w:tcPr>
          <w:p w14:paraId="6680BCE0" w14:textId="77777777" w:rsidR="009B68B1" w:rsidRPr="00CE5F98" w:rsidRDefault="009B68B1" w:rsidP="004D2C21">
            <w:pPr>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用户需求</w:t>
            </w:r>
          </w:p>
        </w:tc>
        <w:tc>
          <w:tcPr>
            <w:tcW w:w="1197" w:type="pct"/>
          </w:tcPr>
          <w:p w14:paraId="73DAD170"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理解用户需求的基本概念和理论，包括马斯洛需要层次理论、亨利</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默里的需求理论等，掌握用户需求在设计中的应用。</w:t>
            </w:r>
          </w:p>
        </w:tc>
        <w:tc>
          <w:tcPr>
            <w:tcW w:w="1431" w:type="pct"/>
            <w:vAlign w:val="center"/>
          </w:tcPr>
          <w:p w14:paraId="2CA19D64"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重点：用户需求的基本概念和理论。用户需求在设计中的具体应用。</w:t>
            </w:r>
          </w:p>
          <w:p w14:paraId="4F1FC7CA"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难点：理解并运用用户需求理论指导设计实践。分析和满足用户多样化、动态化的需求。</w:t>
            </w:r>
          </w:p>
        </w:tc>
        <w:tc>
          <w:tcPr>
            <w:tcW w:w="268" w:type="pct"/>
            <w:vAlign w:val="center"/>
          </w:tcPr>
          <w:p w14:paraId="11406EA5"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437" w:type="pct"/>
            <w:vAlign w:val="center"/>
          </w:tcPr>
          <w:p w14:paraId="6FE176BF"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645" w:type="pct"/>
            <w:vAlign w:val="center"/>
          </w:tcPr>
          <w:p w14:paraId="3795702D"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7AFD52AC"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rPr>
              <w:t>目标</w:t>
            </w:r>
            <w:r w:rsidRPr="00CE5F98">
              <w:rPr>
                <w:rFonts w:ascii="Times New Roman" w:hAnsi="Times New Roman"/>
                <w:color w:val="000000" w:themeColor="text1"/>
              </w:rPr>
              <w:t>3</w:t>
            </w:r>
          </w:p>
        </w:tc>
      </w:tr>
      <w:tr w:rsidR="00CE5F98" w:rsidRPr="00CE5F98" w14:paraId="36513D81" w14:textId="77777777" w:rsidTr="004D2C21">
        <w:trPr>
          <w:jc w:val="center"/>
        </w:trPr>
        <w:tc>
          <w:tcPr>
            <w:tcW w:w="424" w:type="pct"/>
            <w:vAlign w:val="center"/>
          </w:tcPr>
          <w:p w14:paraId="7F4F9367"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第三单元</w:t>
            </w:r>
          </w:p>
        </w:tc>
        <w:tc>
          <w:tcPr>
            <w:tcW w:w="598" w:type="pct"/>
            <w:vAlign w:val="center"/>
          </w:tcPr>
          <w:p w14:paraId="2AD6C0AB" w14:textId="77777777" w:rsidR="009B68B1" w:rsidRPr="00CE5F98" w:rsidRDefault="009B68B1" w:rsidP="004D2C21">
            <w:pPr>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群体行为</w:t>
            </w:r>
          </w:p>
        </w:tc>
        <w:tc>
          <w:tcPr>
            <w:tcW w:w="1197" w:type="pct"/>
            <w:vAlign w:val="center"/>
          </w:tcPr>
          <w:p w14:paraId="0BAA297B"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了解设计心理学的基本概念和研究现状；理解用户需求的分类及其特点；</w:t>
            </w:r>
            <w:r w:rsidRPr="00CE5F98">
              <w:rPr>
                <w:rFonts w:ascii="Times New Roman" w:hAnsi="Times New Roman"/>
                <w:color w:val="000000" w:themeColor="text1"/>
                <w:kern w:val="0"/>
                <w:szCs w:val="21"/>
              </w:rPr>
              <w:lastRenderedPageBreak/>
              <w:t>掌握群体行为的相似性与差异性。</w:t>
            </w:r>
          </w:p>
        </w:tc>
        <w:tc>
          <w:tcPr>
            <w:tcW w:w="1431" w:type="pct"/>
            <w:vAlign w:val="center"/>
          </w:tcPr>
          <w:p w14:paraId="1A06007E"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重点：用户需求的分类及特点。</w:t>
            </w:r>
          </w:p>
          <w:p w14:paraId="734DAD13"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难点：群体行为的相似性与差异性的理解及其在设计中的应用。</w:t>
            </w:r>
          </w:p>
        </w:tc>
        <w:tc>
          <w:tcPr>
            <w:tcW w:w="268" w:type="pct"/>
            <w:vAlign w:val="center"/>
          </w:tcPr>
          <w:p w14:paraId="05F5A0CD"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2</w:t>
            </w:r>
          </w:p>
        </w:tc>
        <w:tc>
          <w:tcPr>
            <w:tcW w:w="437" w:type="pct"/>
            <w:vAlign w:val="center"/>
          </w:tcPr>
          <w:p w14:paraId="3B26855B"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讲授法、课堂报告</w:t>
            </w:r>
          </w:p>
        </w:tc>
        <w:tc>
          <w:tcPr>
            <w:tcW w:w="645" w:type="pct"/>
            <w:vAlign w:val="center"/>
          </w:tcPr>
          <w:p w14:paraId="4FD6C654" w14:textId="77777777" w:rsidR="009B68B1" w:rsidRPr="00CE5F98" w:rsidRDefault="009B68B1" w:rsidP="004D2C21">
            <w:pPr>
              <w:widowControl/>
              <w:jc w:val="center"/>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7D836F49"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rPr>
              <w:t>目标</w:t>
            </w:r>
            <w:r w:rsidRPr="00CE5F98">
              <w:rPr>
                <w:rFonts w:ascii="Times New Roman" w:hAnsi="Times New Roman"/>
                <w:color w:val="000000" w:themeColor="text1"/>
              </w:rPr>
              <w:t>3</w:t>
            </w:r>
          </w:p>
        </w:tc>
      </w:tr>
      <w:tr w:rsidR="00CE5F98" w:rsidRPr="00CE5F98" w14:paraId="0672D136" w14:textId="77777777" w:rsidTr="004D2C21">
        <w:trPr>
          <w:jc w:val="center"/>
        </w:trPr>
        <w:tc>
          <w:tcPr>
            <w:tcW w:w="424" w:type="pct"/>
            <w:vAlign w:val="center"/>
          </w:tcPr>
          <w:p w14:paraId="65B14C9C"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第四单元</w:t>
            </w:r>
          </w:p>
        </w:tc>
        <w:tc>
          <w:tcPr>
            <w:tcW w:w="598" w:type="pct"/>
            <w:vAlign w:val="center"/>
          </w:tcPr>
          <w:p w14:paraId="5DD4F934" w14:textId="77777777" w:rsidR="009B68B1" w:rsidRPr="00CE5F98" w:rsidRDefault="009B68B1" w:rsidP="004D2C21">
            <w:pPr>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个体行为</w:t>
            </w:r>
          </w:p>
        </w:tc>
        <w:tc>
          <w:tcPr>
            <w:tcW w:w="1197" w:type="pct"/>
            <w:vAlign w:val="center"/>
          </w:tcPr>
          <w:p w14:paraId="4E691562" w14:textId="77777777" w:rsidR="009B68B1" w:rsidRPr="00CE5F98" w:rsidRDefault="009B68B1" w:rsidP="004D2C21">
            <w:pPr>
              <w:widowControl/>
              <w:rPr>
                <w:rFonts w:ascii="Times New Roman" w:hAnsi="Times New Roman"/>
                <w:color w:val="000000" w:themeColor="text1"/>
                <w:kern w:val="0"/>
                <w:szCs w:val="21"/>
              </w:rPr>
            </w:pPr>
            <w:r w:rsidRPr="00CE5F98">
              <w:rPr>
                <w:rFonts w:ascii="Times New Roman" w:hAnsi="Times New Roman"/>
                <w:color w:val="000000" w:themeColor="text1"/>
                <w:kern w:val="0"/>
                <w:szCs w:val="21"/>
              </w:rPr>
              <w:t>了解个体行为的基本概念和理论，包括自我、社会比较、自我增强、自我改善等。</w:t>
            </w:r>
          </w:p>
        </w:tc>
        <w:tc>
          <w:tcPr>
            <w:tcW w:w="1431" w:type="pct"/>
            <w:vAlign w:val="center"/>
          </w:tcPr>
          <w:p w14:paraId="3066341C"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教学重点：自我概念与社会比较理论的理解与应用。自我增强与自我改善的机制与案例分析。</w:t>
            </w:r>
          </w:p>
          <w:p w14:paraId="5BE9D20A"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难点：理解和区分自我增强与自我改善的不同动机和表现。</w:t>
            </w:r>
          </w:p>
        </w:tc>
        <w:tc>
          <w:tcPr>
            <w:tcW w:w="268" w:type="pct"/>
            <w:vAlign w:val="center"/>
          </w:tcPr>
          <w:p w14:paraId="342BA87E"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437" w:type="pct"/>
            <w:vAlign w:val="center"/>
          </w:tcPr>
          <w:p w14:paraId="09EBC1F8"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645" w:type="pct"/>
            <w:vAlign w:val="center"/>
          </w:tcPr>
          <w:p w14:paraId="347CF28E" w14:textId="77777777" w:rsidR="009B68B1" w:rsidRPr="00CE5F98" w:rsidRDefault="009B68B1" w:rsidP="004D2C21">
            <w:pPr>
              <w:widowControl/>
              <w:jc w:val="center"/>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3871F28D"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rPr>
              <w:t>目标</w:t>
            </w:r>
            <w:r w:rsidRPr="00CE5F98">
              <w:rPr>
                <w:rFonts w:ascii="Times New Roman" w:hAnsi="Times New Roman"/>
                <w:color w:val="000000" w:themeColor="text1"/>
              </w:rPr>
              <w:t>3</w:t>
            </w:r>
          </w:p>
        </w:tc>
      </w:tr>
      <w:tr w:rsidR="00CE5F98" w:rsidRPr="00CE5F98" w14:paraId="752B2323" w14:textId="77777777" w:rsidTr="004D2C21">
        <w:trPr>
          <w:jc w:val="center"/>
        </w:trPr>
        <w:tc>
          <w:tcPr>
            <w:tcW w:w="424" w:type="pct"/>
            <w:vAlign w:val="center"/>
          </w:tcPr>
          <w:p w14:paraId="7DD0AAC1"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第五单元</w:t>
            </w:r>
          </w:p>
        </w:tc>
        <w:tc>
          <w:tcPr>
            <w:tcW w:w="598" w:type="pct"/>
            <w:vAlign w:val="center"/>
          </w:tcPr>
          <w:p w14:paraId="49339969" w14:textId="77777777" w:rsidR="009B68B1" w:rsidRPr="00CE5F98" w:rsidRDefault="009B68B1" w:rsidP="004D2C21">
            <w:pPr>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认知心理学与交互设计</w:t>
            </w:r>
          </w:p>
        </w:tc>
        <w:tc>
          <w:tcPr>
            <w:tcW w:w="1197" w:type="pct"/>
            <w:vAlign w:val="center"/>
          </w:tcPr>
          <w:p w14:paraId="5B912F2E"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掌握认知心理学的基本概念和理论；理解认知心理学在交互设计中的应用；学习人机界面的变迁和交互设计的发展史。</w:t>
            </w:r>
          </w:p>
        </w:tc>
        <w:tc>
          <w:tcPr>
            <w:tcW w:w="1431" w:type="pct"/>
            <w:vAlign w:val="center"/>
          </w:tcPr>
          <w:p w14:paraId="6BCBCFF9"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重点：认知心理学在交互设计中的具体应用。交互设计的发展和价值。</w:t>
            </w:r>
          </w:p>
          <w:p w14:paraId="04F6829D"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难点：理解和应用格式塔知觉原理在设计中的具体操作。</w:t>
            </w:r>
          </w:p>
        </w:tc>
        <w:tc>
          <w:tcPr>
            <w:tcW w:w="268" w:type="pct"/>
            <w:vAlign w:val="center"/>
          </w:tcPr>
          <w:p w14:paraId="7FFD7DF3"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437" w:type="pct"/>
            <w:vAlign w:val="center"/>
          </w:tcPr>
          <w:p w14:paraId="3AD5C6F8"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645" w:type="pct"/>
            <w:vAlign w:val="center"/>
          </w:tcPr>
          <w:p w14:paraId="363EDCF4" w14:textId="77777777" w:rsidR="009B68B1" w:rsidRPr="00CE5F98" w:rsidRDefault="009B68B1" w:rsidP="004D2C21">
            <w:pPr>
              <w:widowControl/>
              <w:jc w:val="center"/>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24AF53B6"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rPr>
              <w:t>目标</w:t>
            </w:r>
            <w:r w:rsidRPr="00CE5F98">
              <w:rPr>
                <w:rFonts w:ascii="Times New Roman" w:hAnsi="Times New Roman"/>
                <w:color w:val="000000" w:themeColor="text1"/>
              </w:rPr>
              <w:t>3</w:t>
            </w:r>
          </w:p>
        </w:tc>
      </w:tr>
      <w:tr w:rsidR="00CE5F98" w:rsidRPr="00CE5F98" w14:paraId="1255C364" w14:textId="77777777" w:rsidTr="004D2C21">
        <w:trPr>
          <w:jc w:val="center"/>
        </w:trPr>
        <w:tc>
          <w:tcPr>
            <w:tcW w:w="424" w:type="pct"/>
            <w:vAlign w:val="center"/>
          </w:tcPr>
          <w:p w14:paraId="12EFF47F"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第六单元</w:t>
            </w:r>
          </w:p>
        </w:tc>
        <w:tc>
          <w:tcPr>
            <w:tcW w:w="598" w:type="pct"/>
            <w:vAlign w:val="center"/>
          </w:tcPr>
          <w:p w14:paraId="1A836C81"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态度</w:t>
            </w:r>
          </w:p>
        </w:tc>
        <w:tc>
          <w:tcPr>
            <w:tcW w:w="1197" w:type="pct"/>
            <w:vAlign w:val="center"/>
          </w:tcPr>
          <w:p w14:paraId="3EE64577" w14:textId="77777777" w:rsidR="009B68B1" w:rsidRPr="00CE5F98" w:rsidRDefault="009B68B1" w:rsidP="004D2C21">
            <w:pPr>
              <w:widowControl/>
              <w:jc w:val="left"/>
              <w:rPr>
                <w:rFonts w:ascii="Times New Roman" w:hAnsi="Times New Roman"/>
                <w:color w:val="000000" w:themeColor="text1"/>
                <w:szCs w:val="21"/>
              </w:rPr>
            </w:pPr>
            <w:r w:rsidRPr="00CE5F98">
              <w:rPr>
                <w:rFonts w:ascii="Times New Roman" w:hAnsi="Times New Roman"/>
                <w:color w:val="000000" w:themeColor="text1"/>
                <w:szCs w:val="21"/>
              </w:rPr>
              <w:t>掌握态度的定义和理论；理解态度在设计心理学中的作用；学习品牌设计如何影响消费者的态度。</w:t>
            </w:r>
          </w:p>
        </w:tc>
        <w:tc>
          <w:tcPr>
            <w:tcW w:w="1431" w:type="pct"/>
            <w:vAlign w:val="center"/>
          </w:tcPr>
          <w:p w14:paraId="2303AD57"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重点：态度的定义和理论。品牌设计如何影响消费者态度。</w:t>
            </w:r>
          </w:p>
          <w:p w14:paraId="5F1DA48A"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难点：态度的测量和分析方法。将态度理论应用于品牌设计中的具体策略。</w:t>
            </w:r>
          </w:p>
        </w:tc>
        <w:tc>
          <w:tcPr>
            <w:tcW w:w="268" w:type="pct"/>
            <w:vAlign w:val="center"/>
          </w:tcPr>
          <w:p w14:paraId="0F3E3C58"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437" w:type="pct"/>
            <w:vAlign w:val="center"/>
          </w:tcPr>
          <w:p w14:paraId="619DB942"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645" w:type="pct"/>
            <w:vAlign w:val="center"/>
          </w:tcPr>
          <w:p w14:paraId="7AD90924" w14:textId="77777777" w:rsidR="009B68B1" w:rsidRPr="00CE5F98" w:rsidRDefault="009B68B1" w:rsidP="004D2C21">
            <w:pPr>
              <w:widowControl/>
              <w:jc w:val="center"/>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7340A70E"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rPr>
              <w:t>目标</w:t>
            </w:r>
            <w:r w:rsidRPr="00CE5F98">
              <w:rPr>
                <w:rFonts w:ascii="Times New Roman" w:hAnsi="Times New Roman"/>
                <w:color w:val="000000" w:themeColor="text1"/>
              </w:rPr>
              <w:t>3</w:t>
            </w:r>
          </w:p>
        </w:tc>
      </w:tr>
      <w:tr w:rsidR="00CE5F98" w:rsidRPr="00CE5F98" w14:paraId="2746DCCF" w14:textId="77777777" w:rsidTr="004D2C21">
        <w:trPr>
          <w:jc w:val="center"/>
        </w:trPr>
        <w:tc>
          <w:tcPr>
            <w:tcW w:w="424" w:type="pct"/>
            <w:vAlign w:val="center"/>
          </w:tcPr>
          <w:p w14:paraId="7F359E2E"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第七单元</w:t>
            </w:r>
          </w:p>
        </w:tc>
        <w:tc>
          <w:tcPr>
            <w:tcW w:w="598" w:type="pct"/>
            <w:vAlign w:val="center"/>
          </w:tcPr>
          <w:p w14:paraId="47023628"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用户心理模型</w:t>
            </w:r>
          </w:p>
        </w:tc>
        <w:tc>
          <w:tcPr>
            <w:tcW w:w="1197" w:type="pct"/>
            <w:vAlign w:val="center"/>
          </w:tcPr>
          <w:p w14:paraId="3AE488A7" w14:textId="77777777" w:rsidR="009B68B1" w:rsidRPr="00CE5F98" w:rsidRDefault="009B68B1" w:rsidP="004D2C21">
            <w:pPr>
              <w:widowControl/>
              <w:jc w:val="left"/>
              <w:rPr>
                <w:rFonts w:ascii="Times New Roman" w:hAnsi="Times New Roman"/>
                <w:color w:val="000000" w:themeColor="text1"/>
                <w:szCs w:val="21"/>
              </w:rPr>
            </w:pPr>
            <w:r w:rsidRPr="00CE5F98">
              <w:rPr>
                <w:rFonts w:ascii="Times New Roman" w:hAnsi="Times New Roman"/>
                <w:color w:val="000000" w:themeColor="text1"/>
                <w:szCs w:val="21"/>
              </w:rPr>
              <w:t>理解用户心理模型的概念及其构成。掌握诺曼和库伯的三种概念模型。</w:t>
            </w:r>
          </w:p>
        </w:tc>
        <w:tc>
          <w:tcPr>
            <w:tcW w:w="1431" w:type="pct"/>
            <w:vAlign w:val="center"/>
          </w:tcPr>
          <w:p w14:paraId="6C5B4CA0"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重点：用户心理模型的概念及其在设计中的应用。</w:t>
            </w:r>
          </w:p>
          <w:p w14:paraId="05978DCA"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难点：如何在实际设计中应用用户心理模型</w:t>
            </w:r>
          </w:p>
        </w:tc>
        <w:tc>
          <w:tcPr>
            <w:tcW w:w="268" w:type="pct"/>
            <w:vAlign w:val="center"/>
          </w:tcPr>
          <w:p w14:paraId="22273502"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437" w:type="pct"/>
            <w:vAlign w:val="center"/>
          </w:tcPr>
          <w:p w14:paraId="55295129"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645" w:type="pct"/>
            <w:vAlign w:val="center"/>
          </w:tcPr>
          <w:p w14:paraId="2D1B7E04" w14:textId="77777777" w:rsidR="009B68B1" w:rsidRPr="00CE5F98" w:rsidRDefault="009B68B1" w:rsidP="004D2C21">
            <w:pPr>
              <w:widowControl/>
              <w:jc w:val="center"/>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12BE3D6B"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rPr>
              <w:t>目标</w:t>
            </w:r>
            <w:r w:rsidRPr="00CE5F98">
              <w:rPr>
                <w:rFonts w:ascii="Times New Roman" w:hAnsi="Times New Roman"/>
                <w:color w:val="000000" w:themeColor="text1"/>
              </w:rPr>
              <w:t>3</w:t>
            </w:r>
          </w:p>
        </w:tc>
      </w:tr>
      <w:tr w:rsidR="00CE5F98" w:rsidRPr="00CE5F98" w14:paraId="1B681483" w14:textId="77777777" w:rsidTr="004D2C21">
        <w:trPr>
          <w:jc w:val="center"/>
        </w:trPr>
        <w:tc>
          <w:tcPr>
            <w:tcW w:w="424" w:type="pct"/>
            <w:vAlign w:val="center"/>
          </w:tcPr>
          <w:p w14:paraId="6491A7BF"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第八单元</w:t>
            </w:r>
          </w:p>
        </w:tc>
        <w:tc>
          <w:tcPr>
            <w:tcW w:w="598" w:type="pct"/>
            <w:vAlign w:val="center"/>
          </w:tcPr>
          <w:p w14:paraId="42DD2D38"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环境心理学</w:t>
            </w:r>
          </w:p>
        </w:tc>
        <w:tc>
          <w:tcPr>
            <w:tcW w:w="1197" w:type="pct"/>
            <w:vAlign w:val="center"/>
          </w:tcPr>
          <w:p w14:paraId="3A1C8739" w14:textId="77777777" w:rsidR="009B68B1" w:rsidRPr="00CE5F98" w:rsidRDefault="009B68B1" w:rsidP="004D2C21">
            <w:pPr>
              <w:widowControl/>
              <w:jc w:val="left"/>
              <w:rPr>
                <w:rFonts w:ascii="Times New Roman" w:hAnsi="Times New Roman"/>
                <w:color w:val="000000" w:themeColor="text1"/>
                <w:szCs w:val="21"/>
              </w:rPr>
            </w:pPr>
            <w:r w:rsidRPr="00CE5F98">
              <w:rPr>
                <w:rFonts w:ascii="Times New Roman" w:hAnsi="Times New Roman"/>
                <w:color w:val="000000" w:themeColor="text1"/>
                <w:szCs w:val="21"/>
              </w:rPr>
              <w:t>理解环境心理学的基本概念及研究方法。掌握福格行为模型及其应用。</w:t>
            </w:r>
          </w:p>
        </w:tc>
        <w:tc>
          <w:tcPr>
            <w:tcW w:w="1431" w:type="pct"/>
            <w:vAlign w:val="center"/>
          </w:tcPr>
          <w:p w14:paraId="737C734A"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重点：环境心理学的基本概念及其在人类行为中的应用。</w:t>
            </w:r>
          </w:p>
          <w:p w14:paraId="085FD912"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难点：如何将理论知识应用于实际的环境设计中。</w:t>
            </w:r>
          </w:p>
        </w:tc>
        <w:tc>
          <w:tcPr>
            <w:tcW w:w="268" w:type="pct"/>
            <w:vAlign w:val="center"/>
          </w:tcPr>
          <w:p w14:paraId="60172C54"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437" w:type="pct"/>
            <w:vAlign w:val="center"/>
          </w:tcPr>
          <w:p w14:paraId="740C7378"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645" w:type="pct"/>
            <w:vAlign w:val="center"/>
          </w:tcPr>
          <w:p w14:paraId="1CB6C472" w14:textId="77777777" w:rsidR="009B68B1" w:rsidRPr="00CE5F98" w:rsidRDefault="009B68B1" w:rsidP="004D2C21">
            <w:pPr>
              <w:widowControl/>
              <w:jc w:val="center"/>
              <w:rPr>
                <w:rFonts w:ascii="Times New Roman" w:hAnsi="Times New Roman"/>
                <w:color w:val="000000" w:themeColor="text1"/>
              </w:rPr>
            </w:pPr>
            <w:r w:rsidRPr="00CE5F98">
              <w:rPr>
                <w:rFonts w:ascii="Times New Roman" w:hAnsi="Times New Roman"/>
                <w:color w:val="000000" w:themeColor="text1"/>
              </w:rPr>
              <w:t>目标</w:t>
            </w:r>
            <w:r w:rsidRPr="00CE5F98">
              <w:rPr>
                <w:rFonts w:ascii="Times New Roman" w:hAnsi="Times New Roman"/>
                <w:color w:val="000000" w:themeColor="text1"/>
              </w:rPr>
              <w:t>1</w:t>
            </w:r>
          </w:p>
          <w:p w14:paraId="2A9B1B03"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rPr>
              <w:t>目标</w:t>
            </w:r>
            <w:r w:rsidRPr="00CE5F98">
              <w:rPr>
                <w:rFonts w:ascii="Times New Roman" w:hAnsi="Times New Roman"/>
                <w:color w:val="000000" w:themeColor="text1"/>
              </w:rPr>
              <w:t>3</w:t>
            </w:r>
          </w:p>
        </w:tc>
      </w:tr>
      <w:tr w:rsidR="009B68B1" w:rsidRPr="00CE5F98" w14:paraId="10C88D67" w14:textId="77777777" w:rsidTr="004D2C21">
        <w:trPr>
          <w:jc w:val="center"/>
        </w:trPr>
        <w:tc>
          <w:tcPr>
            <w:tcW w:w="424" w:type="pct"/>
            <w:vAlign w:val="center"/>
          </w:tcPr>
          <w:p w14:paraId="02E7B7F1"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合计</w:t>
            </w:r>
          </w:p>
        </w:tc>
        <w:tc>
          <w:tcPr>
            <w:tcW w:w="598" w:type="pct"/>
            <w:vAlign w:val="center"/>
          </w:tcPr>
          <w:p w14:paraId="0E883D92" w14:textId="77777777" w:rsidR="009B68B1" w:rsidRPr="00CE5F98" w:rsidRDefault="009B68B1" w:rsidP="004D2C21">
            <w:pPr>
              <w:jc w:val="center"/>
              <w:rPr>
                <w:rFonts w:ascii="Times New Roman" w:hAnsi="Times New Roman"/>
                <w:color w:val="000000" w:themeColor="text1"/>
                <w:szCs w:val="21"/>
              </w:rPr>
            </w:pPr>
          </w:p>
        </w:tc>
        <w:tc>
          <w:tcPr>
            <w:tcW w:w="1197" w:type="pct"/>
            <w:vAlign w:val="center"/>
          </w:tcPr>
          <w:p w14:paraId="1BAEB32E" w14:textId="77777777" w:rsidR="009B68B1" w:rsidRPr="00CE5F98" w:rsidRDefault="009B68B1" w:rsidP="004D2C21">
            <w:pPr>
              <w:widowControl/>
              <w:jc w:val="left"/>
              <w:rPr>
                <w:rFonts w:ascii="Times New Roman" w:hAnsi="Times New Roman"/>
                <w:color w:val="000000" w:themeColor="text1"/>
                <w:szCs w:val="21"/>
              </w:rPr>
            </w:pPr>
          </w:p>
        </w:tc>
        <w:tc>
          <w:tcPr>
            <w:tcW w:w="1431" w:type="pct"/>
            <w:vAlign w:val="center"/>
          </w:tcPr>
          <w:p w14:paraId="181CAB7A" w14:textId="77777777" w:rsidR="009B68B1" w:rsidRPr="00CE5F98" w:rsidRDefault="009B68B1" w:rsidP="004D2C21">
            <w:pPr>
              <w:widowControl/>
              <w:jc w:val="left"/>
              <w:rPr>
                <w:rFonts w:ascii="Times New Roman" w:hAnsi="Times New Roman"/>
                <w:color w:val="000000" w:themeColor="text1"/>
                <w:kern w:val="0"/>
                <w:szCs w:val="21"/>
              </w:rPr>
            </w:pPr>
          </w:p>
        </w:tc>
        <w:tc>
          <w:tcPr>
            <w:tcW w:w="268" w:type="pct"/>
            <w:vAlign w:val="center"/>
          </w:tcPr>
          <w:p w14:paraId="1EEB30E7"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16</w:t>
            </w:r>
          </w:p>
        </w:tc>
        <w:tc>
          <w:tcPr>
            <w:tcW w:w="437" w:type="pct"/>
            <w:vAlign w:val="center"/>
          </w:tcPr>
          <w:p w14:paraId="3FBFCFA1" w14:textId="77777777" w:rsidR="009B68B1" w:rsidRPr="00CE5F98" w:rsidRDefault="009B68B1" w:rsidP="004D2C21">
            <w:pPr>
              <w:widowControl/>
              <w:jc w:val="center"/>
              <w:rPr>
                <w:rFonts w:ascii="Times New Roman" w:hAnsi="Times New Roman"/>
                <w:color w:val="000000" w:themeColor="text1"/>
                <w:kern w:val="0"/>
                <w:szCs w:val="21"/>
              </w:rPr>
            </w:pPr>
          </w:p>
        </w:tc>
        <w:tc>
          <w:tcPr>
            <w:tcW w:w="645" w:type="pct"/>
            <w:vAlign w:val="center"/>
          </w:tcPr>
          <w:p w14:paraId="3C8D38CB" w14:textId="77777777" w:rsidR="009B68B1" w:rsidRPr="00CE5F98" w:rsidRDefault="009B68B1" w:rsidP="004D2C21">
            <w:pPr>
              <w:widowControl/>
              <w:jc w:val="center"/>
              <w:rPr>
                <w:rFonts w:ascii="Times New Roman" w:hAnsi="Times New Roman"/>
                <w:color w:val="000000" w:themeColor="text1"/>
                <w:kern w:val="0"/>
                <w:szCs w:val="21"/>
              </w:rPr>
            </w:pPr>
          </w:p>
        </w:tc>
      </w:tr>
    </w:tbl>
    <w:p w14:paraId="78E57118" w14:textId="77777777" w:rsidR="009B68B1" w:rsidRPr="00CE5F98" w:rsidRDefault="009B68B1" w:rsidP="009B68B1">
      <w:pPr>
        <w:pStyle w:val="ae"/>
        <w:spacing w:before="0" w:beforeAutospacing="0" w:after="0" w:afterAutospacing="0" w:line="480" w:lineRule="exact"/>
        <w:ind w:firstLineChars="200" w:firstLine="420"/>
        <w:rPr>
          <w:rFonts w:ascii="Times New Roman" w:hAnsi="Times New Roman" w:cs="Times New Roman"/>
          <w:color w:val="000000" w:themeColor="text1"/>
          <w:sz w:val="21"/>
          <w:szCs w:val="21"/>
        </w:rPr>
      </w:pPr>
    </w:p>
    <w:p w14:paraId="1530AD44" w14:textId="77777777" w:rsidR="009B68B1" w:rsidRPr="00CE5F98" w:rsidRDefault="009B68B1" w:rsidP="009B68B1">
      <w:pPr>
        <w:pStyle w:val="ae"/>
        <w:spacing w:before="0" w:beforeAutospacing="0" w:after="0" w:afterAutospacing="0" w:line="480" w:lineRule="exact"/>
        <w:ind w:firstLineChars="200" w:firstLine="42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实践部分为</w:t>
      </w:r>
      <w:r w:rsidRPr="00CE5F98">
        <w:rPr>
          <w:rFonts w:ascii="Times New Roman" w:hAnsi="Times New Roman" w:cs="Times New Roman"/>
          <w:color w:val="000000" w:themeColor="text1"/>
          <w:sz w:val="21"/>
          <w:szCs w:val="21"/>
        </w:rPr>
        <w:t>16</w:t>
      </w:r>
      <w:r w:rsidRPr="00CE5F98">
        <w:rPr>
          <w:rFonts w:ascii="Times New Roman" w:hAnsi="Times New Roman" w:cs="Times New Roman"/>
          <w:color w:val="000000" w:themeColor="text1"/>
          <w:sz w:val="21"/>
          <w:szCs w:val="21"/>
        </w:rPr>
        <w:t>学时，具体的内容、学时及要求见下表：</w:t>
      </w:r>
    </w:p>
    <w:tbl>
      <w:tblPr>
        <w:tblStyle w:val="af2"/>
        <w:tblW w:w="0" w:type="auto"/>
        <w:tblLook w:val="04A0" w:firstRow="1" w:lastRow="0" w:firstColumn="1" w:lastColumn="0" w:noHBand="0" w:noVBand="1"/>
      </w:tblPr>
      <w:tblGrid>
        <w:gridCol w:w="488"/>
        <w:gridCol w:w="1283"/>
        <w:gridCol w:w="918"/>
        <w:gridCol w:w="3685"/>
        <w:gridCol w:w="851"/>
        <w:gridCol w:w="1071"/>
      </w:tblGrid>
      <w:tr w:rsidR="00CE5F98" w:rsidRPr="00CE5F98" w14:paraId="50295CD4" w14:textId="77777777" w:rsidTr="004D2C21">
        <w:tc>
          <w:tcPr>
            <w:tcW w:w="0" w:type="auto"/>
            <w:vAlign w:val="center"/>
          </w:tcPr>
          <w:p w14:paraId="0773D3D0" w14:textId="77777777" w:rsidR="009B68B1" w:rsidRPr="00CE5F98" w:rsidRDefault="009B68B1" w:rsidP="004D2C21">
            <w:pPr>
              <w:jc w:val="center"/>
              <w:rPr>
                <w:b/>
                <w:bCs/>
                <w:color w:val="000000" w:themeColor="text1"/>
              </w:rPr>
            </w:pPr>
            <w:r w:rsidRPr="00CE5F98">
              <w:rPr>
                <w:b/>
                <w:bCs/>
                <w:color w:val="000000" w:themeColor="text1"/>
              </w:rPr>
              <w:t>序号</w:t>
            </w:r>
          </w:p>
        </w:tc>
        <w:tc>
          <w:tcPr>
            <w:tcW w:w="1283" w:type="dxa"/>
            <w:vAlign w:val="center"/>
          </w:tcPr>
          <w:p w14:paraId="01917855" w14:textId="77777777" w:rsidR="009B68B1" w:rsidRPr="00CE5F98" w:rsidRDefault="009B68B1" w:rsidP="004D2C21">
            <w:pPr>
              <w:jc w:val="center"/>
              <w:rPr>
                <w:b/>
                <w:bCs/>
                <w:color w:val="000000" w:themeColor="text1"/>
              </w:rPr>
            </w:pPr>
            <w:r w:rsidRPr="00CE5F98">
              <w:rPr>
                <w:b/>
                <w:bCs/>
                <w:color w:val="000000" w:themeColor="text1"/>
              </w:rPr>
              <w:t>实践教学项目名称</w:t>
            </w:r>
          </w:p>
        </w:tc>
        <w:tc>
          <w:tcPr>
            <w:tcW w:w="918" w:type="dxa"/>
            <w:vAlign w:val="center"/>
          </w:tcPr>
          <w:p w14:paraId="44C1F6F9" w14:textId="77777777" w:rsidR="009B68B1" w:rsidRPr="00CE5F98" w:rsidRDefault="009B68B1" w:rsidP="004D2C21">
            <w:pPr>
              <w:jc w:val="center"/>
              <w:rPr>
                <w:b/>
                <w:bCs/>
                <w:color w:val="000000" w:themeColor="text1"/>
              </w:rPr>
            </w:pPr>
            <w:r w:rsidRPr="00CE5F98">
              <w:rPr>
                <w:b/>
                <w:bCs/>
                <w:color w:val="000000" w:themeColor="text1"/>
              </w:rPr>
              <w:t>项目</w:t>
            </w:r>
          </w:p>
          <w:p w14:paraId="602C7ABC" w14:textId="77777777" w:rsidR="009B68B1" w:rsidRPr="00CE5F98" w:rsidRDefault="009B68B1" w:rsidP="004D2C21">
            <w:pPr>
              <w:jc w:val="center"/>
              <w:rPr>
                <w:b/>
                <w:bCs/>
                <w:color w:val="000000" w:themeColor="text1"/>
              </w:rPr>
            </w:pPr>
            <w:r w:rsidRPr="00CE5F98">
              <w:rPr>
                <w:b/>
                <w:bCs/>
                <w:color w:val="000000" w:themeColor="text1"/>
              </w:rPr>
              <w:t>类型</w:t>
            </w:r>
          </w:p>
        </w:tc>
        <w:tc>
          <w:tcPr>
            <w:tcW w:w="3685" w:type="dxa"/>
            <w:vAlign w:val="center"/>
          </w:tcPr>
          <w:p w14:paraId="256D6028" w14:textId="77777777" w:rsidR="009B68B1" w:rsidRPr="00CE5F98" w:rsidRDefault="009B68B1" w:rsidP="004D2C21">
            <w:pPr>
              <w:jc w:val="center"/>
              <w:rPr>
                <w:b/>
                <w:bCs/>
                <w:color w:val="000000" w:themeColor="text1"/>
              </w:rPr>
            </w:pPr>
            <w:r w:rsidRPr="00CE5F98">
              <w:rPr>
                <w:b/>
                <w:bCs/>
                <w:color w:val="000000" w:themeColor="text1"/>
              </w:rPr>
              <w:t>项目内容简述</w:t>
            </w:r>
          </w:p>
        </w:tc>
        <w:tc>
          <w:tcPr>
            <w:tcW w:w="851" w:type="dxa"/>
            <w:vAlign w:val="center"/>
          </w:tcPr>
          <w:p w14:paraId="700E9A8C" w14:textId="77777777" w:rsidR="009B68B1" w:rsidRPr="00CE5F98" w:rsidRDefault="009B68B1" w:rsidP="004D2C21">
            <w:pPr>
              <w:jc w:val="center"/>
              <w:rPr>
                <w:b/>
                <w:bCs/>
                <w:color w:val="000000" w:themeColor="text1"/>
              </w:rPr>
            </w:pPr>
            <w:r w:rsidRPr="00CE5F98">
              <w:rPr>
                <w:b/>
                <w:bCs/>
                <w:color w:val="000000" w:themeColor="text1"/>
              </w:rPr>
              <w:t>建议</w:t>
            </w:r>
          </w:p>
          <w:p w14:paraId="7B4BD9A7" w14:textId="77777777" w:rsidR="009B68B1" w:rsidRPr="00CE5F98" w:rsidRDefault="009B68B1" w:rsidP="004D2C21">
            <w:pPr>
              <w:jc w:val="center"/>
              <w:rPr>
                <w:b/>
                <w:bCs/>
                <w:color w:val="000000" w:themeColor="text1"/>
              </w:rPr>
            </w:pPr>
            <w:r w:rsidRPr="00CE5F98">
              <w:rPr>
                <w:b/>
                <w:bCs/>
                <w:color w:val="000000" w:themeColor="text1"/>
              </w:rPr>
              <w:t>学时</w:t>
            </w:r>
          </w:p>
        </w:tc>
        <w:tc>
          <w:tcPr>
            <w:tcW w:w="1071" w:type="dxa"/>
            <w:vAlign w:val="center"/>
          </w:tcPr>
          <w:p w14:paraId="27E9D1FB" w14:textId="77777777" w:rsidR="009B68B1" w:rsidRPr="00CE5F98" w:rsidRDefault="009B68B1" w:rsidP="004D2C21">
            <w:pPr>
              <w:jc w:val="center"/>
              <w:rPr>
                <w:b/>
                <w:bCs/>
                <w:color w:val="000000" w:themeColor="text1"/>
              </w:rPr>
            </w:pPr>
            <w:r w:rsidRPr="00CE5F98">
              <w:rPr>
                <w:b/>
                <w:bCs/>
                <w:color w:val="000000" w:themeColor="text1"/>
              </w:rPr>
              <w:t>对应课程目标</w:t>
            </w:r>
          </w:p>
        </w:tc>
      </w:tr>
      <w:tr w:rsidR="00CE5F98" w:rsidRPr="00CE5F98" w14:paraId="2EB7DBC3" w14:textId="77777777" w:rsidTr="004D2C21">
        <w:tc>
          <w:tcPr>
            <w:tcW w:w="0" w:type="auto"/>
            <w:vAlign w:val="center"/>
          </w:tcPr>
          <w:p w14:paraId="5DDB1844" w14:textId="77777777" w:rsidR="009B68B1" w:rsidRPr="00CE5F98" w:rsidRDefault="009B68B1" w:rsidP="004D2C21">
            <w:pPr>
              <w:jc w:val="center"/>
              <w:rPr>
                <w:color w:val="000000" w:themeColor="text1"/>
              </w:rPr>
            </w:pPr>
            <w:r w:rsidRPr="00CE5F98">
              <w:rPr>
                <w:color w:val="000000" w:themeColor="text1"/>
              </w:rPr>
              <w:t>第九</w:t>
            </w:r>
            <w:r w:rsidRPr="00CE5F98">
              <w:rPr>
                <w:color w:val="000000" w:themeColor="text1"/>
              </w:rPr>
              <w:lastRenderedPageBreak/>
              <w:t>单元</w:t>
            </w:r>
          </w:p>
        </w:tc>
        <w:tc>
          <w:tcPr>
            <w:tcW w:w="1283" w:type="dxa"/>
            <w:vAlign w:val="center"/>
          </w:tcPr>
          <w:p w14:paraId="393ECE15" w14:textId="77777777" w:rsidR="009B68B1" w:rsidRPr="00CE5F98" w:rsidRDefault="009B68B1" w:rsidP="004D2C21">
            <w:pPr>
              <w:jc w:val="center"/>
              <w:rPr>
                <w:color w:val="000000" w:themeColor="text1"/>
              </w:rPr>
            </w:pPr>
            <w:r w:rsidRPr="00CE5F98">
              <w:rPr>
                <w:color w:val="000000" w:themeColor="text1"/>
              </w:rPr>
              <w:lastRenderedPageBreak/>
              <w:t>制定研究计划</w:t>
            </w:r>
          </w:p>
        </w:tc>
        <w:tc>
          <w:tcPr>
            <w:tcW w:w="918" w:type="dxa"/>
            <w:vAlign w:val="center"/>
          </w:tcPr>
          <w:p w14:paraId="3974CC41" w14:textId="77777777" w:rsidR="009B68B1" w:rsidRPr="00CE5F98" w:rsidRDefault="009B68B1" w:rsidP="004D2C21">
            <w:pPr>
              <w:jc w:val="center"/>
              <w:rPr>
                <w:color w:val="000000" w:themeColor="text1"/>
              </w:rPr>
            </w:pPr>
            <w:r w:rsidRPr="00CE5F98">
              <w:rPr>
                <w:color w:val="000000" w:themeColor="text1"/>
              </w:rPr>
              <w:t>综合型</w:t>
            </w:r>
          </w:p>
        </w:tc>
        <w:tc>
          <w:tcPr>
            <w:tcW w:w="3685" w:type="dxa"/>
            <w:vAlign w:val="center"/>
          </w:tcPr>
          <w:p w14:paraId="50CC9E2C" w14:textId="77777777" w:rsidR="009B68B1" w:rsidRPr="00CE5F98" w:rsidRDefault="009B68B1" w:rsidP="004D2C21">
            <w:pPr>
              <w:rPr>
                <w:color w:val="000000" w:themeColor="text1"/>
              </w:rPr>
            </w:pPr>
            <w:r w:rsidRPr="00CE5F98">
              <w:rPr>
                <w:color w:val="000000" w:themeColor="text1"/>
              </w:rPr>
              <w:t>1.</w:t>
            </w:r>
            <w:r w:rsidRPr="00CE5F98">
              <w:rPr>
                <w:color w:val="000000" w:themeColor="text1"/>
              </w:rPr>
              <w:t>要回答什么问题；</w:t>
            </w:r>
          </w:p>
          <w:p w14:paraId="54DCDF8A" w14:textId="77777777" w:rsidR="009B68B1" w:rsidRPr="00CE5F98" w:rsidRDefault="009B68B1" w:rsidP="004D2C21">
            <w:pPr>
              <w:jc w:val="left"/>
              <w:rPr>
                <w:color w:val="000000" w:themeColor="text1"/>
              </w:rPr>
            </w:pPr>
            <w:r w:rsidRPr="00CE5F98">
              <w:rPr>
                <w:color w:val="000000" w:themeColor="text1"/>
              </w:rPr>
              <w:t>2.</w:t>
            </w:r>
            <w:r w:rsidRPr="00CE5F98">
              <w:rPr>
                <w:color w:val="000000" w:themeColor="text1"/>
              </w:rPr>
              <w:t>为什么回答这些问题很重要；</w:t>
            </w:r>
          </w:p>
          <w:p w14:paraId="38789E01" w14:textId="77777777" w:rsidR="009B68B1" w:rsidRPr="00CE5F98" w:rsidRDefault="009B68B1" w:rsidP="004D2C21">
            <w:pPr>
              <w:jc w:val="left"/>
              <w:rPr>
                <w:color w:val="000000" w:themeColor="text1"/>
              </w:rPr>
            </w:pPr>
            <w:r w:rsidRPr="00CE5F98">
              <w:rPr>
                <w:color w:val="000000" w:themeColor="text1"/>
              </w:rPr>
              <w:lastRenderedPageBreak/>
              <w:t>3.</w:t>
            </w:r>
            <w:r w:rsidRPr="00CE5F98">
              <w:rPr>
                <w:color w:val="000000" w:themeColor="text1"/>
              </w:rPr>
              <w:t>每个问题分别选什么方法进行研究；</w:t>
            </w:r>
          </w:p>
          <w:p w14:paraId="06526349" w14:textId="77777777" w:rsidR="009B68B1" w:rsidRPr="00CE5F98" w:rsidRDefault="009B68B1" w:rsidP="004D2C21">
            <w:pPr>
              <w:jc w:val="left"/>
              <w:rPr>
                <w:color w:val="000000" w:themeColor="text1"/>
              </w:rPr>
            </w:pPr>
            <w:r w:rsidRPr="00CE5F98">
              <w:rPr>
                <w:color w:val="000000" w:themeColor="text1"/>
              </w:rPr>
              <w:t>4.</w:t>
            </w:r>
            <w:r w:rsidRPr="00CE5F98">
              <w:rPr>
                <w:color w:val="000000" w:themeColor="text1"/>
              </w:rPr>
              <w:t>需要哪些资源。</w:t>
            </w:r>
          </w:p>
        </w:tc>
        <w:tc>
          <w:tcPr>
            <w:tcW w:w="851" w:type="dxa"/>
            <w:vAlign w:val="center"/>
          </w:tcPr>
          <w:p w14:paraId="21B78F9C" w14:textId="77777777" w:rsidR="009B68B1" w:rsidRPr="00CE5F98" w:rsidRDefault="009B68B1" w:rsidP="004D2C21">
            <w:pPr>
              <w:jc w:val="center"/>
              <w:rPr>
                <w:color w:val="000000" w:themeColor="text1"/>
              </w:rPr>
            </w:pPr>
            <w:r w:rsidRPr="00CE5F98">
              <w:rPr>
                <w:color w:val="000000" w:themeColor="text1"/>
              </w:rPr>
              <w:lastRenderedPageBreak/>
              <w:t>4</w:t>
            </w:r>
          </w:p>
        </w:tc>
        <w:tc>
          <w:tcPr>
            <w:tcW w:w="1071" w:type="dxa"/>
            <w:vAlign w:val="center"/>
          </w:tcPr>
          <w:p w14:paraId="1A0D0DF8" w14:textId="77777777" w:rsidR="009B68B1" w:rsidRPr="00CE5F98" w:rsidRDefault="009B68B1" w:rsidP="004D2C21">
            <w:pPr>
              <w:jc w:val="center"/>
              <w:rPr>
                <w:color w:val="000000" w:themeColor="text1"/>
              </w:rPr>
            </w:pPr>
            <w:r w:rsidRPr="00CE5F98">
              <w:rPr>
                <w:color w:val="000000" w:themeColor="text1"/>
              </w:rPr>
              <w:t>目标</w:t>
            </w:r>
            <w:r w:rsidRPr="00CE5F98">
              <w:rPr>
                <w:color w:val="000000" w:themeColor="text1"/>
              </w:rPr>
              <w:t>2</w:t>
            </w:r>
          </w:p>
          <w:p w14:paraId="01DDA2B6" w14:textId="77777777" w:rsidR="009B68B1" w:rsidRPr="00CE5F98" w:rsidRDefault="009B68B1" w:rsidP="004D2C21">
            <w:pPr>
              <w:jc w:val="center"/>
              <w:rPr>
                <w:color w:val="000000" w:themeColor="text1"/>
              </w:rPr>
            </w:pPr>
            <w:r w:rsidRPr="00CE5F98">
              <w:rPr>
                <w:color w:val="000000" w:themeColor="text1"/>
              </w:rPr>
              <w:t>目标</w:t>
            </w:r>
            <w:r w:rsidRPr="00CE5F98">
              <w:rPr>
                <w:color w:val="000000" w:themeColor="text1"/>
              </w:rPr>
              <w:t>3</w:t>
            </w:r>
          </w:p>
        </w:tc>
      </w:tr>
      <w:tr w:rsidR="00CE5F98" w:rsidRPr="00CE5F98" w14:paraId="5DD4C80E" w14:textId="77777777" w:rsidTr="004D2C21">
        <w:tc>
          <w:tcPr>
            <w:tcW w:w="0" w:type="auto"/>
            <w:vAlign w:val="center"/>
          </w:tcPr>
          <w:p w14:paraId="5E7691CB" w14:textId="77777777" w:rsidR="009B68B1" w:rsidRPr="00CE5F98" w:rsidRDefault="009B68B1" w:rsidP="004D2C21">
            <w:pPr>
              <w:jc w:val="center"/>
              <w:rPr>
                <w:color w:val="000000" w:themeColor="text1"/>
              </w:rPr>
            </w:pPr>
            <w:r w:rsidRPr="00CE5F98">
              <w:rPr>
                <w:color w:val="000000" w:themeColor="text1"/>
              </w:rPr>
              <w:t>第十单元</w:t>
            </w:r>
          </w:p>
        </w:tc>
        <w:tc>
          <w:tcPr>
            <w:tcW w:w="1283" w:type="dxa"/>
            <w:vAlign w:val="center"/>
          </w:tcPr>
          <w:p w14:paraId="05C4144F" w14:textId="77777777" w:rsidR="009B68B1" w:rsidRPr="00CE5F98" w:rsidRDefault="009B68B1" w:rsidP="004D2C21">
            <w:pPr>
              <w:jc w:val="center"/>
              <w:rPr>
                <w:color w:val="000000" w:themeColor="text1"/>
              </w:rPr>
            </w:pPr>
            <w:r w:rsidRPr="00CE5F98">
              <w:rPr>
                <w:color w:val="000000" w:themeColor="text1"/>
              </w:rPr>
              <w:t>观察法</w:t>
            </w:r>
          </w:p>
        </w:tc>
        <w:tc>
          <w:tcPr>
            <w:tcW w:w="918" w:type="dxa"/>
            <w:vAlign w:val="center"/>
          </w:tcPr>
          <w:p w14:paraId="4E4BBBF8" w14:textId="77777777" w:rsidR="009B68B1" w:rsidRPr="00CE5F98" w:rsidRDefault="009B68B1" w:rsidP="004D2C21">
            <w:pPr>
              <w:jc w:val="center"/>
              <w:rPr>
                <w:color w:val="000000" w:themeColor="text1"/>
              </w:rPr>
            </w:pPr>
            <w:r w:rsidRPr="00CE5F98">
              <w:rPr>
                <w:color w:val="000000" w:themeColor="text1"/>
              </w:rPr>
              <w:t>综合型</w:t>
            </w:r>
          </w:p>
        </w:tc>
        <w:tc>
          <w:tcPr>
            <w:tcW w:w="3685" w:type="dxa"/>
            <w:vAlign w:val="center"/>
          </w:tcPr>
          <w:p w14:paraId="4A76E572" w14:textId="77777777" w:rsidR="009B68B1" w:rsidRPr="00CE5F98" w:rsidRDefault="009B68B1" w:rsidP="004D2C21">
            <w:pPr>
              <w:jc w:val="left"/>
              <w:rPr>
                <w:color w:val="000000" w:themeColor="text1"/>
              </w:rPr>
            </w:pPr>
            <w:r w:rsidRPr="00CE5F98">
              <w:rPr>
                <w:color w:val="000000" w:themeColor="text1"/>
              </w:rPr>
              <w:t>1.</w:t>
            </w:r>
            <w:r w:rsidRPr="00CE5F98">
              <w:rPr>
                <w:color w:val="000000" w:themeColor="text1"/>
              </w:rPr>
              <w:t>什么是观察法；</w:t>
            </w:r>
          </w:p>
          <w:p w14:paraId="4E4D23C6" w14:textId="77777777" w:rsidR="009B68B1" w:rsidRPr="00CE5F98" w:rsidRDefault="009B68B1" w:rsidP="004D2C21">
            <w:pPr>
              <w:jc w:val="left"/>
              <w:rPr>
                <w:color w:val="000000" w:themeColor="text1"/>
              </w:rPr>
            </w:pPr>
            <w:r w:rsidRPr="00CE5F98">
              <w:rPr>
                <w:color w:val="000000" w:themeColor="text1"/>
              </w:rPr>
              <w:t>2.</w:t>
            </w:r>
            <w:r w:rsidRPr="00CE5F98">
              <w:rPr>
                <w:color w:val="000000" w:themeColor="text1"/>
              </w:rPr>
              <w:t>观察法的</w:t>
            </w:r>
            <w:r w:rsidRPr="00CE5F98">
              <w:rPr>
                <w:color w:val="000000" w:themeColor="text1"/>
              </w:rPr>
              <w:t>4</w:t>
            </w:r>
            <w:r w:rsidRPr="00CE5F98">
              <w:rPr>
                <w:color w:val="000000" w:themeColor="text1"/>
              </w:rPr>
              <w:t>个维度；</w:t>
            </w:r>
          </w:p>
          <w:p w14:paraId="00624936" w14:textId="77777777" w:rsidR="009B68B1" w:rsidRPr="00CE5F98" w:rsidRDefault="009B68B1" w:rsidP="004D2C21">
            <w:pPr>
              <w:jc w:val="left"/>
              <w:rPr>
                <w:color w:val="000000" w:themeColor="text1"/>
              </w:rPr>
            </w:pPr>
            <w:r w:rsidRPr="00CE5F98">
              <w:rPr>
                <w:color w:val="000000" w:themeColor="text1"/>
              </w:rPr>
              <w:t>3.</w:t>
            </w:r>
            <w:r w:rsidRPr="00CE5F98">
              <w:rPr>
                <w:color w:val="000000" w:themeColor="text1"/>
              </w:rPr>
              <w:t>观察法的步骤；</w:t>
            </w:r>
          </w:p>
          <w:p w14:paraId="559F4DC5" w14:textId="77777777" w:rsidR="009B68B1" w:rsidRPr="00CE5F98" w:rsidRDefault="009B68B1" w:rsidP="004D2C21">
            <w:pPr>
              <w:jc w:val="left"/>
              <w:rPr>
                <w:color w:val="000000" w:themeColor="text1"/>
              </w:rPr>
            </w:pPr>
            <w:r w:rsidRPr="00CE5F98">
              <w:rPr>
                <w:color w:val="000000" w:themeColor="text1"/>
              </w:rPr>
              <w:t>4.</w:t>
            </w:r>
            <w:r w:rsidRPr="00CE5F98">
              <w:rPr>
                <w:color w:val="000000" w:themeColor="text1"/>
              </w:rPr>
              <w:t>观察法的优缺点；</w:t>
            </w:r>
          </w:p>
          <w:p w14:paraId="5B775E66" w14:textId="77777777" w:rsidR="009B68B1" w:rsidRPr="00CE5F98" w:rsidRDefault="009B68B1" w:rsidP="004D2C21">
            <w:pPr>
              <w:jc w:val="left"/>
              <w:rPr>
                <w:color w:val="000000" w:themeColor="text1"/>
              </w:rPr>
            </w:pPr>
            <w:r w:rsidRPr="00CE5F98">
              <w:rPr>
                <w:color w:val="000000" w:themeColor="text1"/>
              </w:rPr>
              <w:t>5.</w:t>
            </w:r>
            <w:r w:rsidRPr="00CE5F98">
              <w:rPr>
                <w:color w:val="000000" w:themeColor="text1"/>
              </w:rPr>
              <w:t>案例。</w:t>
            </w:r>
          </w:p>
        </w:tc>
        <w:tc>
          <w:tcPr>
            <w:tcW w:w="851" w:type="dxa"/>
            <w:vAlign w:val="center"/>
          </w:tcPr>
          <w:p w14:paraId="0D6D637F" w14:textId="77777777" w:rsidR="009B68B1" w:rsidRPr="00CE5F98" w:rsidRDefault="009B68B1" w:rsidP="004D2C21">
            <w:pPr>
              <w:jc w:val="center"/>
              <w:rPr>
                <w:color w:val="000000" w:themeColor="text1"/>
              </w:rPr>
            </w:pPr>
            <w:r w:rsidRPr="00CE5F98">
              <w:rPr>
                <w:color w:val="000000" w:themeColor="text1"/>
              </w:rPr>
              <w:t>4</w:t>
            </w:r>
          </w:p>
        </w:tc>
        <w:tc>
          <w:tcPr>
            <w:tcW w:w="1071" w:type="dxa"/>
            <w:vAlign w:val="center"/>
          </w:tcPr>
          <w:p w14:paraId="388EBCF4" w14:textId="77777777" w:rsidR="009B68B1" w:rsidRPr="00CE5F98" w:rsidRDefault="009B68B1" w:rsidP="004D2C21">
            <w:pPr>
              <w:jc w:val="center"/>
              <w:rPr>
                <w:color w:val="000000" w:themeColor="text1"/>
              </w:rPr>
            </w:pPr>
            <w:r w:rsidRPr="00CE5F98">
              <w:rPr>
                <w:color w:val="000000" w:themeColor="text1"/>
              </w:rPr>
              <w:t>目标</w:t>
            </w:r>
            <w:r w:rsidRPr="00CE5F98">
              <w:rPr>
                <w:color w:val="000000" w:themeColor="text1"/>
              </w:rPr>
              <w:t>2</w:t>
            </w:r>
          </w:p>
          <w:p w14:paraId="56F3B0DC" w14:textId="77777777" w:rsidR="009B68B1" w:rsidRPr="00CE5F98" w:rsidRDefault="009B68B1" w:rsidP="004D2C21">
            <w:pPr>
              <w:jc w:val="center"/>
              <w:rPr>
                <w:color w:val="000000" w:themeColor="text1"/>
              </w:rPr>
            </w:pPr>
            <w:r w:rsidRPr="00CE5F98">
              <w:rPr>
                <w:color w:val="000000" w:themeColor="text1"/>
              </w:rPr>
              <w:t>目标</w:t>
            </w:r>
            <w:r w:rsidRPr="00CE5F98">
              <w:rPr>
                <w:color w:val="000000" w:themeColor="text1"/>
              </w:rPr>
              <w:t>3</w:t>
            </w:r>
          </w:p>
        </w:tc>
      </w:tr>
      <w:tr w:rsidR="00CE5F98" w:rsidRPr="00CE5F98" w14:paraId="6C7BDE6B" w14:textId="77777777" w:rsidTr="004D2C21">
        <w:tc>
          <w:tcPr>
            <w:tcW w:w="0" w:type="auto"/>
            <w:vAlign w:val="center"/>
          </w:tcPr>
          <w:p w14:paraId="470B9CA6" w14:textId="77777777" w:rsidR="009B68B1" w:rsidRPr="00CE5F98" w:rsidRDefault="009B68B1" w:rsidP="004D2C21">
            <w:pPr>
              <w:jc w:val="center"/>
              <w:rPr>
                <w:color w:val="000000" w:themeColor="text1"/>
              </w:rPr>
            </w:pPr>
            <w:r w:rsidRPr="00CE5F98">
              <w:rPr>
                <w:color w:val="000000" w:themeColor="text1"/>
              </w:rPr>
              <w:t>第十一单元</w:t>
            </w:r>
          </w:p>
        </w:tc>
        <w:tc>
          <w:tcPr>
            <w:tcW w:w="1283" w:type="dxa"/>
            <w:vAlign w:val="center"/>
          </w:tcPr>
          <w:p w14:paraId="238564CC" w14:textId="77777777" w:rsidR="009B68B1" w:rsidRPr="00CE5F98" w:rsidRDefault="009B68B1" w:rsidP="004D2C21">
            <w:pPr>
              <w:jc w:val="center"/>
              <w:rPr>
                <w:color w:val="000000" w:themeColor="text1"/>
              </w:rPr>
            </w:pPr>
            <w:r w:rsidRPr="00CE5F98">
              <w:rPr>
                <w:color w:val="000000" w:themeColor="text1"/>
              </w:rPr>
              <w:t>焦点小组</w:t>
            </w:r>
          </w:p>
        </w:tc>
        <w:tc>
          <w:tcPr>
            <w:tcW w:w="918" w:type="dxa"/>
            <w:vAlign w:val="center"/>
          </w:tcPr>
          <w:p w14:paraId="4F78AD71" w14:textId="77777777" w:rsidR="009B68B1" w:rsidRPr="00CE5F98" w:rsidRDefault="009B68B1" w:rsidP="004D2C21">
            <w:pPr>
              <w:jc w:val="center"/>
              <w:rPr>
                <w:color w:val="000000" w:themeColor="text1"/>
              </w:rPr>
            </w:pPr>
            <w:r w:rsidRPr="00CE5F98">
              <w:rPr>
                <w:color w:val="000000" w:themeColor="text1"/>
              </w:rPr>
              <w:t>综合型</w:t>
            </w:r>
          </w:p>
        </w:tc>
        <w:tc>
          <w:tcPr>
            <w:tcW w:w="3685" w:type="dxa"/>
            <w:vAlign w:val="center"/>
          </w:tcPr>
          <w:p w14:paraId="63A29EE4" w14:textId="77777777" w:rsidR="009B68B1" w:rsidRPr="00CE5F98" w:rsidRDefault="009B68B1" w:rsidP="004D2C21">
            <w:pPr>
              <w:jc w:val="left"/>
              <w:rPr>
                <w:color w:val="000000" w:themeColor="text1"/>
              </w:rPr>
            </w:pPr>
            <w:r w:rsidRPr="00CE5F98">
              <w:rPr>
                <w:color w:val="000000" w:themeColor="text1"/>
              </w:rPr>
              <w:t>1.</w:t>
            </w:r>
            <w:r w:rsidRPr="00CE5F98">
              <w:rPr>
                <w:color w:val="000000" w:themeColor="text1"/>
              </w:rPr>
              <w:t>什么是焦点小组；</w:t>
            </w:r>
          </w:p>
          <w:p w14:paraId="70B67EAC" w14:textId="77777777" w:rsidR="009B68B1" w:rsidRPr="00CE5F98" w:rsidRDefault="009B68B1" w:rsidP="004D2C21">
            <w:pPr>
              <w:jc w:val="left"/>
              <w:rPr>
                <w:color w:val="000000" w:themeColor="text1"/>
              </w:rPr>
            </w:pPr>
            <w:r w:rsidRPr="00CE5F98">
              <w:rPr>
                <w:color w:val="000000" w:themeColor="text1"/>
              </w:rPr>
              <w:t>2.</w:t>
            </w:r>
            <w:r w:rsidRPr="00CE5F98">
              <w:rPr>
                <w:color w:val="000000" w:themeColor="text1"/>
              </w:rPr>
              <w:t>焦点小组的特点与结构；</w:t>
            </w:r>
          </w:p>
          <w:p w14:paraId="24267144" w14:textId="77777777" w:rsidR="009B68B1" w:rsidRPr="00CE5F98" w:rsidRDefault="009B68B1" w:rsidP="004D2C21">
            <w:pPr>
              <w:jc w:val="left"/>
              <w:rPr>
                <w:color w:val="000000" w:themeColor="text1"/>
              </w:rPr>
            </w:pPr>
            <w:r w:rsidRPr="00CE5F98">
              <w:rPr>
                <w:color w:val="000000" w:themeColor="text1"/>
              </w:rPr>
              <w:t>3.</w:t>
            </w:r>
            <w:r w:rsidRPr="00CE5F98">
              <w:rPr>
                <w:color w:val="000000" w:themeColor="text1"/>
              </w:rPr>
              <w:t>主题与目标用户；</w:t>
            </w:r>
          </w:p>
          <w:p w14:paraId="71D3FD04" w14:textId="77777777" w:rsidR="009B68B1" w:rsidRPr="00CE5F98" w:rsidRDefault="009B68B1" w:rsidP="004D2C21">
            <w:pPr>
              <w:jc w:val="left"/>
              <w:rPr>
                <w:color w:val="000000" w:themeColor="text1"/>
              </w:rPr>
            </w:pPr>
            <w:r w:rsidRPr="00CE5F98">
              <w:rPr>
                <w:color w:val="000000" w:themeColor="text1"/>
              </w:rPr>
              <w:t>4.</w:t>
            </w:r>
            <w:r w:rsidRPr="00CE5F98">
              <w:rPr>
                <w:color w:val="000000" w:themeColor="text1"/>
              </w:rPr>
              <w:t>访谈大纲、场所、技巧；</w:t>
            </w:r>
          </w:p>
          <w:p w14:paraId="6C9E6EF2" w14:textId="77777777" w:rsidR="009B68B1" w:rsidRPr="00CE5F98" w:rsidRDefault="009B68B1" w:rsidP="004D2C21">
            <w:pPr>
              <w:jc w:val="left"/>
              <w:rPr>
                <w:color w:val="000000" w:themeColor="text1"/>
              </w:rPr>
            </w:pPr>
            <w:r w:rsidRPr="00CE5F98">
              <w:rPr>
                <w:color w:val="000000" w:themeColor="text1"/>
              </w:rPr>
              <w:t>5.</w:t>
            </w:r>
            <w:r w:rsidRPr="00CE5F98">
              <w:rPr>
                <w:color w:val="000000" w:themeColor="text1"/>
              </w:rPr>
              <w:t>记录访谈、数据整理；</w:t>
            </w:r>
          </w:p>
          <w:p w14:paraId="15133AB8" w14:textId="77777777" w:rsidR="009B68B1" w:rsidRPr="00CE5F98" w:rsidRDefault="009B68B1" w:rsidP="004D2C21">
            <w:pPr>
              <w:jc w:val="left"/>
              <w:rPr>
                <w:color w:val="000000" w:themeColor="text1"/>
              </w:rPr>
            </w:pPr>
            <w:r w:rsidRPr="00CE5F98">
              <w:rPr>
                <w:color w:val="000000" w:themeColor="text1"/>
              </w:rPr>
              <w:t>6.</w:t>
            </w:r>
            <w:r w:rsidRPr="00CE5F98">
              <w:rPr>
                <w:color w:val="000000" w:themeColor="text1"/>
              </w:rPr>
              <w:t>问题与对策。</w:t>
            </w:r>
          </w:p>
        </w:tc>
        <w:tc>
          <w:tcPr>
            <w:tcW w:w="851" w:type="dxa"/>
            <w:vAlign w:val="center"/>
          </w:tcPr>
          <w:p w14:paraId="1DC0619D" w14:textId="77777777" w:rsidR="009B68B1" w:rsidRPr="00CE5F98" w:rsidRDefault="009B68B1" w:rsidP="004D2C21">
            <w:pPr>
              <w:jc w:val="center"/>
              <w:rPr>
                <w:color w:val="000000" w:themeColor="text1"/>
              </w:rPr>
            </w:pPr>
            <w:r w:rsidRPr="00CE5F98">
              <w:rPr>
                <w:color w:val="000000" w:themeColor="text1"/>
              </w:rPr>
              <w:t>4</w:t>
            </w:r>
          </w:p>
        </w:tc>
        <w:tc>
          <w:tcPr>
            <w:tcW w:w="1071" w:type="dxa"/>
            <w:vAlign w:val="center"/>
          </w:tcPr>
          <w:p w14:paraId="786D836C" w14:textId="77777777" w:rsidR="009B68B1" w:rsidRPr="00CE5F98" w:rsidRDefault="009B68B1" w:rsidP="004D2C21">
            <w:pPr>
              <w:jc w:val="center"/>
              <w:rPr>
                <w:color w:val="000000" w:themeColor="text1"/>
              </w:rPr>
            </w:pPr>
            <w:r w:rsidRPr="00CE5F98">
              <w:rPr>
                <w:color w:val="000000" w:themeColor="text1"/>
              </w:rPr>
              <w:t>目标</w:t>
            </w:r>
            <w:r w:rsidRPr="00CE5F98">
              <w:rPr>
                <w:color w:val="000000" w:themeColor="text1"/>
              </w:rPr>
              <w:t>2</w:t>
            </w:r>
          </w:p>
          <w:p w14:paraId="1C57B9B4" w14:textId="77777777" w:rsidR="009B68B1" w:rsidRPr="00CE5F98" w:rsidRDefault="009B68B1" w:rsidP="004D2C21">
            <w:pPr>
              <w:jc w:val="center"/>
              <w:rPr>
                <w:color w:val="000000" w:themeColor="text1"/>
              </w:rPr>
            </w:pPr>
            <w:r w:rsidRPr="00CE5F98">
              <w:rPr>
                <w:color w:val="000000" w:themeColor="text1"/>
              </w:rPr>
              <w:t>目标</w:t>
            </w:r>
            <w:r w:rsidRPr="00CE5F98">
              <w:rPr>
                <w:color w:val="000000" w:themeColor="text1"/>
              </w:rPr>
              <w:t>3</w:t>
            </w:r>
          </w:p>
        </w:tc>
      </w:tr>
      <w:tr w:rsidR="00CE5F98" w:rsidRPr="00CE5F98" w14:paraId="4A5ED610" w14:textId="77777777" w:rsidTr="004D2C21">
        <w:tc>
          <w:tcPr>
            <w:tcW w:w="0" w:type="auto"/>
            <w:vAlign w:val="center"/>
          </w:tcPr>
          <w:p w14:paraId="67109944" w14:textId="77777777" w:rsidR="009B68B1" w:rsidRPr="00CE5F98" w:rsidRDefault="009B68B1" w:rsidP="004D2C21">
            <w:pPr>
              <w:jc w:val="center"/>
              <w:rPr>
                <w:color w:val="000000" w:themeColor="text1"/>
              </w:rPr>
            </w:pPr>
            <w:r w:rsidRPr="00CE5F98">
              <w:rPr>
                <w:color w:val="000000" w:themeColor="text1"/>
              </w:rPr>
              <w:t>第十二单元</w:t>
            </w:r>
          </w:p>
        </w:tc>
        <w:tc>
          <w:tcPr>
            <w:tcW w:w="1283" w:type="dxa"/>
            <w:vAlign w:val="center"/>
          </w:tcPr>
          <w:p w14:paraId="02D4C336" w14:textId="77777777" w:rsidR="009B68B1" w:rsidRPr="00CE5F98" w:rsidRDefault="009B68B1" w:rsidP="004D2C21">
            <w:pPr>
              <w:jc w:val="center"/>
              <w:rPr>
                <w:color w:val="000000" w:themeColor="text1"/>
              </w:rPr>
            </w:pPr>
            <w:r w:rsidRPr="00CE5F98">
              <w:rPr>
                <w:color w:val="000000" w:themeColor="text1"/>
              </w:rPr>
              <w:t>头脑风暴</w:t>
            </w:r>
          </w:p>
        </w:tc>
        <w:tc>
          <w:tcPr>
            <w:tcW w:w="918" w:type="dxa"/>
            <w:vAlign w:val="center"/>
          </w:tcPr>
          <w:p w14:paraId="3751AB9C" w14:textId="77777777" w:rsidR="009B68B1" w:rsidRPr="00CE5F98" w:rsidRDefault="009B68B1" w:rsidP="004D2C21">
            <w:pPr>
              <w:jc w:val="center"/>
              <w:rPr>
                <w:color w:val="000000" w:themeColor="text1"/>
              </w:rPr>
            </w:pPr>
            <w:r w:rsidRPr="00CE5F98">
              <w:rPr>
                <w:color w:val="000000" w:themeColor="text1"/>
              </w:rPr>
              <w:t>综合型</w:t>
            </w:r>
          </w:p>
        </w:tc>
        <w:tc>
          <w:tcPr>
            <w:tcW w:w="3685" w:type="dxa"/>
            <w:vAlign w:val="center"/>
          </w:tcPr>
          <w:p w14:paraId="533153F8" w14:textId="77777777" w:rsidR="009B68B1" w:rsidRPr="00CE5F98" w:rsidRDefault="009B68B1" w:rsidP="004D2C21">
            <w:pPr>
              <w:jc w:val="left"/>
              <w:rPr>
                <w:color w:val="000000" w:themeColor="text1"/>
              </w:rPr>
            </w:pPr>
            <w:r w:rsidRPr="00CE5F98">
              <w:rPr>
                <w:color w:val="000000" w:themeColor="text1"/>
              </w:rPr>
              <w:t>1.</w:t>
            </w:r>
            <w:r w:rsidRPr="00CE5F98">
              <w:rPr>
                <w:color w:val="000000" w:themeColor="text1"/>
              </w:rPr>
              <w:t>什么是头脑风暴法；</w:t>
            </w:r>
          </w:p>
          <w:p w14:paraId="266F28D6" w14:textId="77777777" w:rsidR="009B68B1" w:rsidRPr="00CE5F98" w:rsidRDefault="009B68B1" w:rsidP="004D2C21">
            <w:pPr>
              <w:jc w:val="left"/>
              <w:rPr>
                <w:color w:val="000000" w:themeColor="text1"/>
              </w:rPr>
            </w:pPr>
            <w:r w:rsidRPr="00CE5F98">
              <w:rPr>
                <w:color w:val="000000" w:themeColor="text1"/>
              </w:rPr>
              <w:t>2.</w:t>
            </w:r>
            <w:r w:rsidRPr="00CE5F98">
              <w:rPr>
                <w:color w:val="000000" w:themeColor="text1"/>
              </w:rPr>
              <w:t>头脑风暴法的分类；</w:t>
            </w:r>
          </w:p>
          <w:p w14:paraId="117E681F" w14:textId="77777777" w:rsidR="009B68B1" w:rsidRPr="00CE5F98" w:rsidRDefault="009B68B1" w:rsidP="004D2C21">
            <w:pPr>
              <w:jc w:val="left"/>
              <w:rPr>
                <w:color w:val="000000" w:themeColor="text1"/>
              </w:rPr>
            </w:pPr>
            <w:r w:rsidRPr="00CE5F98">
              <w:rPr>
                <w:color w:val="000000" w:themeColor="text1"/>
              </w:rPr>
              <w:t>3.</w:t>
            </w:r>
            <w:r w:rsidRPr="00CE5F98">
              <w:rPr>
                <w:color w:val="000000" w:themeColor="text1"/>
              </w:rPr>
              <w:t>头脑风暴法的操作流程；</w:t>
            </w:r>
          </w:p>
          <w:p w14:paraId="396D2097" w14:textId="77777777" w:rsidR="009B68B1" w:rsidRPr="00CE5F98" w:rsidRDefault="009B68B1" w:rsidP="004D2C21">
            <w:pPr>
              <w:jc w:val="left"/>
              <w:rPr>
                <w:color w:val="000000" w:themeColor="text1"/>
              </w:rPr>
            </w:pPr>
            <w:r w:rsidRPr="00CE5F98">
              <w:rPr>
                <w:color w:val="000000" w:themeColor="text1"/>
              </w:rPr>
              <w:t>4.</w:t>
            </w:r>
            <w:r w:rsidRPr="00CE5F98">
              <w:rPr>
                <w:color w:val="000000" w:themeColor="text1"/>
              </w:rPr>
              <w:t>头脑风暴法的原则；</w:t>
            </w:r>
          </w:p>
          <w:p w14:paraId="2A880498" w14:textId="77777777" w:rsidR="009B68B1" w:rsidRPr="00CE5F98" w:rsidRDefault="009B68B1" w:rsidP="004D2C21">
            <w:pPr>
              <w:jc w:val="left"/>
              <w:rPr>
                <w:color w:val="000000" w:themeColor="text1"/>
              </w:rPr>
            </w:pPr>
            <w:r w:rsidRPr="00CE5F98">
              <w:rPr>
                <w:color w:val="000000" w:themeColor="text1"/>
              </w:rPr>
              <w:t>5.</w:t>
            </w:r>
            <w:r w:rsidRPr="00CE5F98">
              <w:rPr>
                <w:color w:val="000000" w:themeColor="text1"/>
              </w:rPr>
              <w:t>支持工具</w:t>
            </w:r>
            <w:r w:rsidRPr="00CE5F98">
              <w:rPr>
                <w:color w:val="000000" w:themeColor="text1"/>
              </w:rPr>
              <w:t>——</w:t>
            </w:r>
            <w:r w:rsidRPr="00CE5F98">
              <w:rPr>
                <w:color w:val="000000" w:themeColor="text1"/>
              </w:rPr>
              <w:t>思维导图；</w:t>
            </w:r>
          </w:p>
          <w:p w14:paraId="3F24F67D" w14:textId="77777777" w:rsidR="009B68B1" w:rsidRPr="00CE5F98" w:rsidRDefault="009B68B1" w:rsidP="004D2C21">
            <w:pPr>
              <w:jc w:val="left"/>
              <w:rPr>
                <w:color w:val="000000" w:themeColor="text1"/>
              </w:rPr>
            </w:pPr>
            <w:r w:rsidRPr="00CE5F98">
              <w:rPr>
                <w:color w:val="000000" w:themeColor="text1"/>
              </w:rPr>
              <w:t>6.</w:t>
            </w:r>
            <w:r w:rsidRPr="00CE5F98">
              <w:rPr>
                <w:color w:val="000000" w:themeColor="text1"/>
              </w:rPr>
              <w:t>头脑风暴法的优缺点；</w:t>
            </w:r>
          </w:p>
          <w:p w14:paraId="0810E6E4" w14:textId="77777777" w:rsidR="009B68B1" w:rsidRPr="00CE5F98" w:rsidRDefault="009B68B1" w:rsidP="004D2C21">
            <w:pPr>
              <w:jc w:val="left"/>
              <w:rPr>
                <w:color w:val="000000" w:themeColor="text1"/>
              </w:rPr>
            </w:pPr>
            <w:r w:rsidRPr="00CE5F98">
              <w:rPr>
                <w:color w:val="000000" w:themeColor="text1"/>
              </w:rPr>
              <w:t>7.</w:t>
            </w:r>
            <w:r w:rsidRPr="00CE5F98">
              <w:rPr>
                <w:color w:val="000000" w:themeColor="text1"/>
              </w:rPr>
              <w:t>案例。</w:t>
            </w:r>
          </w:p>
        </w:tc>
        <w:tc>
          <w:tcPr>
            <w:tcW w:w="851" w:type="dxa"/>
            <w:vAlign w:val="center"/>
          </w:tcPr>
          <w:p w14:paraId="0B766544" w14:textId="77777777" w:rsidR="009B68B1" w:rsidRPr="00CE5F98" w:rsidRDefault="009B68B1" w:rsidP="004D2C21">
            <w:pPr>
              <w:jc w:val="center"/>
              <w:rPr>
                <w:color w:val="000000" w:themeColor="text1"/>
              </w:rPr>
            </w:pPr>
            <w:r w:rsidRPr="00CE5F98">
              <w:rPr>
                <w:color w:val="000000" w:themeColor="text1"/>
              </w:rPr>
              <w:t>2</w:t>
            </w:r>
          </w:p>
        </w:tc>
        <w:tc>
          <w:tcPr>
            <w:tcW w:w="1071" w:type="dxa"/>
            <w:vAlign w:val="center"/>
          </w:tcPr>
          <w:p w14:paraId="58178A2A" w14:textId="77777777" w:rsidR="009B68B1" w:rsidRPr="00CE5F98" w:rsidRDefault="009B68B1" w:rsidP="004D2C21">
            <w:pPr>
              <w:jc w:val="center"/>
              <w:rPr>
                <w:color w:val="000000" w:themeColor="text1"/>
              </w:rPr>
            </w:pPr>
            <w:r w:rsidRPr="00CE5F98">
              <w:rPr>
                <w:color w:val="000000" w:themeColor="text1"/>
              </w:rPr>
              <w:t>目标</w:t>
            </w:r>
            <w:r w:rsidRPr="00CE5F98">
              <w:rPr>
                <w:color w:val="000000" w:themeColor="text1"/>
              </w:rPr>
              <w:t>2</w:t>
            </w:r>
          </w:p>
          <w:p w14:paraId="1A1C4A65" w14:textId="77777777" w:rsidR="009B68B1" w:rsidRPr="00CE5F98" w:rsidRDefault="009B68B1" w:rsidP="004D2C21">
            <w:pPr>
              <w:jc w:val="center"/>
              <w:rPr>
                <w:color w:val="000000" w:themeColor="text1"/>
              </w:rPr>
            </w:pPr>
            <w:r w:rsidRPr="00CE5F98">
              <w:rPr>
                <w:color w:val="000000" w:themeColor="text1"/>
              </w:rPr>
              <w:t>目标</w:t>
            </w:r>
            <w:r w:rsidRPr="00CE5F98">
              <w:rPr>
                <w:color w:val="000000" w:themeColor="text1"/>
              </w:rPr>
              <w:t>3</w:t>
            </w:r>
          </w:p>
        </w:tc>
      </w:tr>
      <w:tr w:rsidR="00CE5F98" w:rsidRPr="00CE5F98" w14:paraId="3CE34228" w14:textId="77777777" w:rsidTr="004D2C21">
        <w:tc>
          <w:tcPr>
            <w:tcW w:w="0" w:type="auto"/>
            <w:vAlign w:val="center"/>
          </w:tcPr>
          <w:p w14:paraId="334707B1" w14:textId="77777777" w:rsidR="009B68B1" w:rsidRPr="00CE5F98" w:rsidRDefault="009B68B1" w:rsidP="004D2C21">
            <w:pPr>
              <w:jc w:val="center"/>
              <w:rPr>
                <w:color w:val="000000" w:themeColor="text1"/>
              </w:rPr>
            </w:pPr>
            <w:r w:rsidRPr="00CE5F98">
              <w:rPr>
                <w:color w:val="000000" w:themeColor="text1"/>
              </w:rPr>
              <w:t>第十三单元</w:t>
            </w:r>
          </w:p>
        </w:tc>
        <w:tc>
          <w:tcPr>
            <w:tcW w:w="1283" w:type="dxa"/>
            <w:vAlign w:val="center"/>
          </w:tcPr>
          <w:p w14:paraId="46FEF003" w14:textId="77777777" w:rsidR="009B68B1" w:rsidRPr="00CE5F98" w:rsidRDefault="009B68B1" w:rsidP="004D2C21">
            <w:pPr>
              <w:jc w:val="center"/>
              <w:rPr>
                <w:color w:val="000000" w:themeColor="text1"/>
              </w:rPr>
            </w:pPr>
            <w:r w:rsidRPr="00CE5F98">
              <w:rPr>
                <w:color w:val="000000" w:themeColor="text1"/>
              </w:rPr>
              <w:t>卡片分类法</w:t>
            </w:r>
          </w:p>
        </w:tc>
        <w:tc>
          <w:tcPr>
            <w:tcW w:w="918" w:type="dxa"/>
            <w:vAlign w:val="center"/>
          </w:tcPr>
          <w:p w14:paraId="3D4A6D58" w14:textId="77777777" w:rsidR="009B68B1" w:rsidRPr="00CE5F98" w:rsidRDefault="009B68B1" w:rsidP="004D2C21">
            <w:pPr>
              <w:jc w:val="center"/>
              <w:rPr>
                <w:color w:val="000000" w:themeColor="text1"/>
              </w:rPr>
            </w:pPr>
            <w:r w:rsidRPr="00CE5F98">
              <w:rPr>
                <w:color w:val="000000" w:themeColor="text1"/>
              </w:rPr>
              <w:t>综合型</w:t>
            </w:r>
          </w:p>
        </w:tc>
        <w:tc>
          <w:tcPr>
            <w:tcW w:w="3685" w:type="dxa"/>
            <w:vAlign w:val="center"/>
          </w:tcPr>
          <w:p w14:paraId="6B51A308" w14:textId="77777777" w:rsidR="009B68B1" w:rsidRPr="00CE5F98" w:rsidRDefault="009B68B1" w:rsidP="004D2C21">
            <w:pPr>
              <w:rPr>
                <w:color w:val="000000" w:themeColor="text1"/>
                <w:szCs w:val="21"/>
              </w:rPr>
            </w:pPr>
            <w:r w:rsidRPr="00CE5F98">
              <w:rPr>
                <w:color w:val="000000" w:themeColor="text1"/>
                <w:szCs w:val="21"/>
              </w:rPr>
              <w:t>1.</w:t>
            </w:r>
            <w:r w:rsidRPr="00CE5F98">
              <w:rPr>
                <w:color w:val="000000" w:themeColor="text1"/>
                <w:szCs w:val="21"/>
              </w:rPr>
              <w:t>什么是卡片分类法；</w:t>
            </w:r>
          </w:p>
          <w:p w14:paraId="35E8507C" w14:textId="77777777" w:rsidR="009B68B1" w:rsidRPr="00CE5F98" w:rsidRDefault="009B68B1" w:rsidP="004D2C21">
            <w:pPr>
              <w:rPr>
                <w:color w:val="000000" w:themeColor="text1"/>
                <w:szCs w:val="21"/>
              </w:rPr>
            </w:pPr>
            <w:r w:rsidRPr="00CE5F98">
              <w:rPr>
                <w:color w:val="000000" w:themeColor="text1"/>
                <w:szCs w:val="21"/>
              </w:rPr>
              <w:t>2.</w:t>
            </w:r>
            <w:r w:rsidRPr="00CE5F98">
              <w:rPr>
                <w:color w:val="000000" w:themeColor="text1"/>
                <w:szCs w:val="21"/>
              </w:rPr>
              <w:t>卡片分类法的类型；</w:t>
            </w:r>
          </w:p>
          <w:p w14:paraId="2C647226" w14:textId="77777777" w:rsidR="009B68B1" w:rsidRPr="00CE5F98" w:rsidRDefault="009B68B1" w:rsidP="004D2C21">
            <w:pPr>
              <w:rPr>
                <w:color w:val="000000" w:themeColor="text1"/>
                <w:szCs w:val="21"/>
              </w:rPr>
            </w:pPr>
            <w:r w:rsidRPr="00CE5F98">
              <w:rPr>
                <w:color w:val="000000" w:themeColor="text1"/>
                <w:szCs w:val="21"/>
              </w:rPr>
              <w:t>3.</w:t>
            </w:r>
            <w:r w:rsidRPr="00CE5F98">
              <w:rPr>
                <w:color w:val="000000" w:themeColor="text1"/>
                <w:szCs w:val="21"/>
              </w:rPr>
              <w:t>如何使用卡片分类法；</w:t>
            </w:r>
          </w:p>
          <w:p w14:paraId="247BF220" w14:textId="77777777" w:rsidR="009B68B1" w:rsidRPr="00CE5F98" w:rsidRDefault="009B68B1" w:rsidP="004D2C21">
            <w:pPr>
              <w:rPr>
                <w:color w:val="000000" w:themeColor="text1"/>
                <w:szCs w:val="21"/>
              </w:rPr>
            </w:pPr>
            <w:r w:rsidRPr="00CE5F98">
              <w:rPr>
                <w:color w:val="000000" w:themeColor="text1"/>
                <w:szCs w:val="21"/>
              </w:rPr>
              <w:t>4.</w:t>
            </w:r>
            <w:r w:rsidRPr="00CE5F98">
              <w:rPr>
                <w:color w:val="000000" w:themeColor="text1"/>
                <w:szCs w:val="21"/>
              </w:rPr>
              <w:t>卡片分类法结果分析；</w:t>
            </w:r>
          </w:p>
          <w:p w14:paraId="420472B1" w14:textId="77777777" w:rsidR="009B68B1" w:rsidRPr="00CE5F98" w:rsidRDefault="009B68B1" w:rsidP="004D2C21">
            <w:pPr>
              <w:jc w:val="left"/>
              <w:rPr>
                <w:color w:val="000000" w:themeColor="text1"/>
              </w:rPr>
            </w:pPr>
            <w:r w:rsidRPr="00CE5F98">
              <w:rPr>
                <w:color w:val="000000" w:themeColor="text1"/>
                <w:szCs w:val="21"/>
              </w:rPr>
              <w:t>5.</w:t>
            </w:r>
            <w:r w:rsidRPr="00CE5F98">
              <w:rPr>
                <w:color w:val="000000" w:themeColor="text1"/>
                <w:szCs w:val="21"/>
              </w:rPr>
              <w:t>案例。</w:t>
            </w:r>
          </w:p>
        </w:tc>
        <w:tc>
          <w:tcPr>
            <w:tcW w:w="851" w:type="dxa"/>
            <w:vAlign w:val="center"/>
          </w:tcPr>
          <w:p w14:paraId="3FB0CB90" w14:textId="77777777" w:rsidR="009B68B1" w:rsidRPr="00CE5F98" w:rsidRDefault="009B68B1" w:rsidP="004D2C21">
            <w:pPr>
              <w:jc w:val="center"/>
              <w:rPr>
                <w:color w:val="000000" w:themeColor="text1"/>
              </w:rPr>
            </w:pPr>
            <w:r w:rsidRPr="00CE5F98">
              <w:rPr>
                <w:color w:val="000000" w:themeColor="text1"/>
              </w:rPr>
              <w:t>2</w:t>
            </w:r>
          </w:p>
        </w:tc>
        <w:tc>
          <w:tcPr>
            <w:tcW w:w="1071" w:type="dxa"/>
            <w:vAlign w:val="center"/>
          </w:tcPr>
          <w:p w14:paraId="7C7E364A" w14:textId="77777777" w:rsidR="009B68B1" w:rsidRPr="00CE5F98" w:rsidRDefault="009B68B1" w:rsidP="004D2C21">
            <w:pPr>
              <w:jc w:val="center"/>
              <w:rPr>
                <w:color w:val="000000" w:themeColor="text1"/>
              </w:rPr>
            </w:pPr>
            <w:r w:rsidRPr="00CE5F98">
              <w:rPr>
                <w:color w:val="000000" w:themeColor="text1"/>
              </w:rPr>
              <w:t>目标</w:t>
            </w:r>
            <w:r w:rsidRPr="00CE5F98">
              <w:rPr>
                <w:color w:val="000000" w:themeColor="text1"/>
              </w:rPr>
              <w:t>2</w:t>
            </w:r>
          </w:p>
          <w:p w14:paraId="10F5B311" w14:textId="77777777" w:rsidR="009B68B1" w:rsidRPr="00CE5F98" w:rsidRDefault="009B68B1" w:rsidP="004D2C21">
            <w:pPr>
              <w:jc w:val="center"/>
              <w:rPr>
                <w:color w:val="000000" w:themeColor="text1"/>
              </w:rPr>
            </w:pPr>
            <w:r w:rsidRPr="00CE5F98">
              <w:rPr>
                <w:color w:val="000000" w:themeColor="text1"/>
              </w:rPr>
              <w:t>目标</w:t>
            </w:r>
            <w:r w:rsidRPr="00CE5F98">
              <w:rPr>
                <w:color w:val="000000" w:themeColor="text1"/>
              </w:rPr>
              <w:t>3</w:t>
            </w:r>
          </w:p>
        </w:tc>
      </w:tr>
      <w:tr w:rsidR="009B68B1" w:rsidRPr="00CE5F98" w14:paraId="7CD6D216" w14:textId="77777777" w:rsidTr="004D2C21">
        <w:tc>
          <w:tcPr>
            <w:tcW w:w="0" w:type="auto"/>
            <w:vAlign w:val="center"/>
          </w:tcPr>
          <w:p w14:paraId="756DCE19" w14:textId="77777777" w:rsidR="009B68B1" w:rsidRPr="00CE5F98" w:rsidRDefault="009B68B1" w:rsidP="004D2C21">
            <w:pPr>
              <w:jc w:val="center"/>
              <w:rPr>
                <w:color w:val="000000" w:themeColor="text1"/>
              </w:rPr>
            </w:pPr>
            <w:r w:rsidRPr="00CE5F98">
              <w:rPr>
                <w:color w:val="000000" w:themeColor="text1"/>
              </w:rPr>
              <w:t>合计</w:t>
            </w:r>
          </w:p>
        </w:tc>
        <w:tc>
          <w:tcPr>
            <w:tcW w:w="1283" w:type="dxa"/>
            <w:vAlign w:val="center"/>
          </w:tcPr>
          <w:p w14:paraId="10887F8F" w14:textId="77777777" w:rsidR="009B68B1" w:rsidRPr="00CE5F98" w:rsidRDefault="009B68B1" w:rsidP="004D2C21">
            <w:pPr>
              <w:jc w:val="center"/>
              <w:rPr>
                <w:color w:val="000000" w:themeColor="text1"/>
              </w:rPr>
            </w:pPr>
          </w:p>
        </w:tc>
        <w:tc>
          <w:tcPr>
            <w:tcW w:w="918" w:type="dxa"/>
            <w:vAlign w:val="center"/>
          </w:tcPr>
          <w:p w14:paraId="5F9248C5" w14:textId="77777777" w:rsidR="009B68B1" w:rsidRPr="00CE5F98" w:rsidRDefault="009B68B1" w:rsidP="004D2C21">
            <w:pPr>
              <w:jc w:val="center"/>
              <w:rPr>
                <w:color w:val="000000" w:themeColor="text1"/>
              </w:rPr>
            </w:pPr>
          </w:p>
        </w:tc>
        <w:tc>
          <w:tcPr>
            <w:tcW w:w="3685" w:type="dxa"/>
            <w:vAlign w:val="center"/>
          </w:tcPr>
          <w:p w14:paraId="09FE93C6" w14:textId="77777777" w:rsidR="009B68B1" w:rsidRPr="00CE5F98" w:rsidRDefault="009B68B1" w:rsidP="004D2C21">
            <w:pPr>
              <w:jc w:val="center"/>
              <w:rPr>
                <w:color w:val="000000" w:themeColor="text1"/>
              </w:rPr>
            </w:pPr>
          </w:p>
        </w:tc>
        <w:tc>
          <w:tcPr>
            <w:tcW w:w="851" w:type="dxa"/>
            <w:vAlign w:val="center"/>
          </w:tcPr>
          <w:p w14:paraId="0677BD1E" w14:textId="77777777" w:rsidR="009B68B1" w:rsidRPr="00CE5F98" w:rsidRDefault="009B68B1" w:rsidP="004D2C21">
            <w:pPr>
              <w:jc w:val="center"/>
              <w:rPr>
                <w:color w:val="000000" w:themeColor="text1"/>
              </w:rPr>
            </w:pPr>
            <w:r w:rsidRPr="00CE5F98">
              <w:rPr>
                <w:color w:val="000000" w:themeColor="text1"/>
              </w:rPr>
              <w:t>16</w:t>
            </w:r>
          </w:p>
        </w:tc>
        <w:tc>
          <w:tcPr>
            <w:tcW w:w="1071" w:type="dxa"/>
            <w:vAlign w:val="center"/>
          </w:tcPr>
          <w:p w14:paraId="3A9EE57D" w14:textId="77777777" w:rsidR="009B68B1" w:rsidRPr="00CE5F98" w:rsidRDefault="009B68B1" w:rsidP="004D2C21">
            <w:pPr>
              <w:jc w:val="center"/>
              <w:rPr>
                <w:color w:val="000000" w:themeColor="text1"/>
              </w:rPr>
            </w:pPr>
          </w:p>
        </w:tc>
      </w:tr>
    </w:tbl>
    <w:p w14:paraId="5846827D" w14:textId="77777777" w:rsidR="009B68B1" w:rsidRPr="00CE5F98" w:rsidRDefault="009B68B1" w:rsidP="009B68B1">
      <w:pPr>
        <w:pStyle w:val="ae"/>
        <w:spacing w:before="0" w:beforeAutospacing="0" w:after="0" w:afterAutospacing="0" w:line="480" w:lineRule="exact"/>
        <w:ind w:firstLineChars="200" w:firstLine="420"/>
        <w:rPr>
          <w:rFonts w:ascii="Times New Roman" w:eastAsia="微软雅黑" w:hAnsi="Times New Roman" w:cs="Times New Roman"/>
          <w:b/>
          <w:bCs/>
          <w:color w:val="000000" w:themeColor="text1"/>
          <w:sz w:val="21"/>
          <w:szCs w:val="21"/>
        </w:rPr>
      </w:pPr>
    </w:p>
    <w:p w14:paraId="2408CFDA" w14:textId="3C40B90F" w:rsidR="009B68B1" w:rsidRPr="00CE5F98" w:rsidRDefault="007C47A4" w:rsidP="009B68B1">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kern w:val="2"/>
        </w:rPr>
      </w:pPr>
      <w:r w:rsidRPr="00CE5F98">
        <w:rPr>
          <w:rFonts w:ascii="Times New Roman" w:eastAsia="微软雅黑" w:hAnsi="Times New Roman" w:cs="Times New Roman"/>
          <w:b/>
          <w:bCs/>
          <w:color w:val="000000" w:themeColor="text1"/>
        </w:rPr>
        <w:t>五、课程教学方式与策略</w:t>
      </w:r>
    </w:p>
    <w:p w14:paraId="011A9AE4" w14:textId="77777777" w:rsidR="009B68B1" w:rsidRPr="00CE5F98" w:rsidRDefault="009B68B1" w:rsidP="009B68B1">
      <w:pPr>
        <w:pStyle w:val="ae"/>
        <w:spacing w:before="0" w:beforeAutospacing="0" w:after="0" w:afterAutospacing="0"/>
        <w:ind w:firstLineChars="200" w:firstLine="420"/>
        <w:rPr>
          <w:rFonts w:ascii="Times New Roman" w:hAnsi="Times New Roman" w:cs="Times New Roman"/>
          <w:color w:val="000000" w:themeColor="text1"/>
          <w:kern w:val="2"/>
          <w:sz w:val="21"/>
        </w:rPr>
      </w:pPr>
      <w:r w:rsidRPr="00CE5F98">
        <w:rPr>
          <w:rFonts w:ascii="Times New Roman" w:hAnsi="Times New Roman" w:cs="Times New Roman"/>
          <w:color w:val="000000" w:themeColor="text1"/>
          <w:kern w:val="2"/>
          <w:sz w:val="21"/>
        </w:rPr>
        <w:t>通过课堂讲授和多媒体展示，介绍设计心理学的基本理论和概念。结合实际案例，分析用户体验中的设计问题，提高学生的分析能力。组织学生进行小组讨论，激发思维，培养团队合作和沟通能力。</w:t>
      </w:r>
    </w:p>
    <w:p w14:paraId="74B4D53F" w14:textId="77777777" w:rsidR="009B68B1" w:rsidRPr="00CE5F98" w:rsidRDefault="009B68B1" w:rsidP="009B68B1">
      <w:pPr>
        <w:pStyle w:val="ae"/>
        <w:spacing w:before="0" w:beforeAutospacing="0" w:after="0" w:afterAutospacing="0"/>
        <w:ind w:firstLineChars="200" w:firstLine="420"/>
        <w:rPr>
          <w:rFonts w:ascii="Times New Roman" w:hAnsi="Times New Roman" w:cs="Times New Roman"/>
          <w:color w:val="000000" w:themeColor="text1"/>
          <w:kern w:val="2"/>
          <w:sz w:val="21"/>
        </w:rPr>
      </w:pPr>
      <w:r w:rsidRPr="00CE5F98">
        <w:rPr>
          <w:rFonts w:ascii="Times New Roman" w:hAnsi="Times New Roman" w:cs="Times New Roman"/>
          <w:color w:val="000000" w:themeColor="text1"/>
          <w:kern w:val="2"/>
          <w:sz w:val="21"/>
        </w:rPr>
        <w:t>实践项目。通过设计实践项目，让学生应用所学理论，进行设计评估与优化。鼓励学生在课程结束时进行自我反思与总结，提高自我评估能力。</w:t>
      </w:r>
    </w:p>
    <w:p w14:paraId="5865C979" w14:textId="77777777" w:rsidR="009B68B1" w:rsidRPr="00CE5F98" w:rsidRDefault="009B68B1" w:rsidP="009B68B1">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kern w:val="2"/>
        </w:rPr>
      </w:pPr>
    </w:p>
    <w:p w14:paraId="53EF0870" w14:textId="3F4EB5A1" w:rsidR="009B68B1" w:rsidRPr="00CE5F98" w:rsidRDefault="007C47A4" w:rsidP="009B68B1">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kern w:val="2"/>
        </w:rPr>
      </w:pPr>
      <w:r w:rsidRPr="00CE5F98">
        <w:rPr>
          <w:rFonts w:ascii="Times New Roman" w:eastAsia="微软雅黑" w:hAnsi="Times New Roman" w:cs="Times New Roman"/>
          <w:b/>
          <w:bCs/>
          <w:color w:val="000000" w:themeColor="text1"/>
          <w:kern w:val="2"/>
        </w:rPr>
        <w:t>六、课程考核评价方式与要求</w:t>
      </w:r>
    </w:p>
    <w:p w14:paraId="14239698" w14:textId="07D2055C" w:rsidR="009B68B1" w:rsidRPr="00CE5F98" w:rsidRDefault="00734E2C" w:rsidP="009B68B1">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kern w:val="2"/>
        </w:rPr>
      </w:pPr>
      <w:r w:rsidRPr="00734E2C">
        <w:rPr>
          <w:rFonts w:ascii="Times New Roman" w:eastAsia="微软雅黑" w:hAnsi="Times New Roman" w:cs="Times New Roman"/>
          <w:b/>
          <w:bCs/>
          <w:color w:val="000000" w:themeColor="text1"/>
        </w:rPr>
        <w:t>（一）考核方式</w:t>
      </w:r>
      <w:r w:rsidR="007C47A4" w:rsidRPr="00CE5F98">
        <w:rPr>
          <w:rFonts w:ascii="Times New Roman" w:eastAsia="微软雅黑" w:hAnsi="Times New Roman" w:cs="Times New Roman"/>
          <w:b/>
          <w:bCs/>
          <w:color w:val="000000" w:themeColor="text1"/>
        </w:rPr>
        <w:t>与课程目标的达成情况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4452"/>
        <w:gridCol w:w="1175"/>
        <w:gridCol w:w="1439"/>
      </w:tblGrid>
      <w:tr w:rsidR="00CE5F98" w:rsidRPr="00CE5F98" w14:paraId="0FF5F41A" w14:textId="77777777" w:rsidTr="004D2C21">
        <w:trPr>
          <w:trHeight w:val="395"/>
        </w:trPr>
        <w:tc>
          <w:tcPr>
            <w:tcW w:w="742" w:type="pct"/>
            <w:vAlign w:val="center"/>
          </w:tcPr>
          <w:p w14:paraId="3454F9E5"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课程目标</w:t>
            </w:r>
          </w:p>
        </w:tc>
        <w:tc>
          <w:tcPr>
            <w:tcW w:w="2683" w:type="pct"/>
            <w:vAlign w:val="center"/>
          </w:tcPr>
          <w:p w14:paraId="3B039444"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考核内容</w:t>
            </w:r>
          </w:p>
        </w:tc>
        <w:tc>
          <w:tcPr>
            <w:tcW w:w="708" w:type="pct"/>
            <w:vAlign w:val="center"/>
          </w:tcPr>
          <w:p w14:paraId="135BD8E3"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评价依据</w:t>
            </w:r>
            <w:r w:rsidRPr="00CE5F98">
              <w:rPr>
                <w:rFonts w:ascii="Times New Roman" w:hAnsi="Times New Roman"/>
                <w:b/>
                <w:bCs/>
                <w:color w:val="000000" w:themeColor="text1"/>
                <w:kern w:val="0"/>
                <w:szCs w:val="21"/>
                <w:lang w:bidi="ar"/>
              </w:rPr>
              <w:t>/</w:t>
            </w:r>
          </w:p>
          <w:p w14:paraId="459C2A52"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学习任务</w:t>
            </w:r>
          </w:p>
        </w:tc>
        <w:tc>
          <w:tcPr>
            <w:tcW w:w="867" w:type="pct"/>
            <w:vAlign w:val="center"/>
          </w:tcPr>
          <w:p w14:paraId="13106BED"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对应</w:t>
            </w:r>
          </w:p>
          <w:p w14:paraId="7809184B"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毕业要求</w:t>
            </w:r>
          </w:p>
        </w:tc>
      </w:tr>
      <w:tr w:rsidR="00CE5F98" w:rsidRPr="00CE5F98" w14:paraId="5555AE4F" w14:textId="77777777" w:rsidTr="004D2C21">
        <w:tc>
          <w:tcPr>
            <w:tcW w:w="742" w:type="pct"/>
            <w:vAlign w:val="center"/>
          </w:tcPr>
          <w:p w14:paraId="69A250DA"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2683" w:type="pct"/>
            <w:vAlign w:val="center"/>
          </w:tcPr>
          <w:p w14:paraId="13049902" w14:textId="77777777" w:rsidR="009B68B1" w:rsidRPr="00CE5F98" w:rsidRDefault="009B68B1" w:rsidP="004D2C21">
            <w:pPr>
              <w:jc w:val="left"/>
              <w:rPr>
                <w:rFonts w:ascii="Times New Roman" w:hAnsi="Times New Roman"/>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课程教学中的第一单元到第八单元；</w:t>
            </w:r>
          </w:p>
          <w:p w14:paraId="326EA517" w14:textId="77777777" w:rsidR="009B68B1" w:rsidRPr="00CE5F98" w:rsidRDefault="009B68B1"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平时作业：详见各章节教案；在各种产品</w:t>
            </w:r>
            <w:r w:rsidRPr="00CE5F98">
              <w:rPr>
                <w:rFonts w:ascii="Times New Roman" w:hAnsi="Times New Roman"/>
                <w:bCs/>
                <w:color w:val="000000" w:themeColor="text1"/>
                <w:szCs w:val="21"/>
              </w:rPr>
              <w:lastRenderedPageBreak/>
              <w:t>中，哪些设计应用或体现了设计心理学的知识，每人至少梳理出</w:t>
            </w:r>
            <w:r w:rsidRPr="00CE5F98">
              <w:rPr>
                <w:rFonts w:ascii="Times New Roman" w:hAnsi="Times New Roman"/>
                <w:bCs/>
                <w:color w:val="000000" w:themeColor="text1"/>
                <w:szCs w:val="21"/>
              </w:rPr>
              <w:t>10</w:t>
            </w:r>
            <w:r w:rsidRPr="00CE5F98">
              <w:rPr>
                <w:rFonts w:ascii="Times New Roman" w:hAnsi="Times New Roman"/>
                <w:bCs/>
                <w:color w:val="000000" w:themeColor="text1"/>
                <w:szCs w:val="21"/>
              </w:rPr>
              <w:t>条。</w:t>
            </w:r>
          </w:p>
        </w:tc>
        <w:tc>
          <w:tcPr>
            <w:tcW w:w="708" w:type="pct"/>
            <w:vAlign w:val="center"/>
          </w:tcPr>
          <w:p w14:paraId="59C02225"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lastRenderedPageBreak/>
              <w:t>平时作业</w:t>
            </w:r>
          </w:p>
          <w:p w14:paraId="3AEAC786"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课堂表现</w:t>
            </w:r>
          </w:p>
        </w:tc>
        <w:tc>
          <w:tcPr>
            <w:tcW w:w="867" w:type="pct"/>
            <w:vAlign w:val="center"/>
          </w:tcPr>
          <w:p w14:paraId="5BF5309A"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3</w:t>
            </w:r>
          </w:p>
          <w:p w14:paraId="68566460"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6</w:t>
            </w:r>
          </w:p>
        </w:tc>
      </w:tr>
      <w:tr w:rsidR="00CE5F98" w:rsidRPr="00CE5F98" w14:paraId="5AEAC1BB" w14:textId="77777777" w:rsidTr="004D2C21">
        <w:tc>
          <w:tcPr>
            <w:tcW w:w="742" w:type="pct"/>
            <w:vAlign w:val="center"/>
          </w:tcPr>
          <w:p w14:paraId="530CFB11"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2683" w:type="pct"/>
            <w:vAlign w:val="center"/>
          </w:tcPr>
          <w:p w14:paraId="3408AA5F" w14:textId="77777777" w:rsidR="009B68B1" w:rsidRPr="00CE5F98" w:rsidRDefault="009B68B1"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课程教学中的第九到第十三单元；</w:t>
            </w:r>
          </w:p>
          <w:p w14:paraId="4B7CC744" w14:textId="77777777" w:rsidR="009B68B1" w:rsidRPr="00CE5F98" w:rsidRDefault="009B68B1"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平时作业：详见各章节教案。</w:t>
            </w:r>
          </w:p>
        </w:tc>
        <w:tc>
          <w:tcPr>
            <w:tcW w:w="708" w:type="pct"/>
            <w:vAlign w:val="center"/>
          </w:tcPr>
          <w:p w14:paraId="0CF563DB" w14:textId="77777777" w:rsidR="009B68B1" w:rsidRPr="00CE5F98" w:rsidRDefault="009B68B1" w:rsidP="004D2C21">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平时作业</w:t>
            </w:r>
          </w:p>
          <w:p w14:paraId="3D048E78" w14:textId="77777777" w:rsidR="009B68B1" w:rsidRPr="00CE5F98" w:rsidRDefault="009B68B1" w:rsidP="004D2C21">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课堂表现</w:t>
            </w:r>
          </w:p>
        </w:tc>
        <w:tc>
          <w:tcPr>
            <w:tcW w:w="867" w:type="pct"/>
            <w:vAlign w:val="center"/>
          </w:tcPr>
          <w:p w14:paraId="72DA5720"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3</w:t>
            </w:r>
          </w:p>
          <w:p w14:paraId="3D4D560B"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7</w:t>
            </w:r>
          </w:p>
        </w:tc>
      </w:tr>
      <w:tr w:rsidR="00CE5F98" w:rsidRPr="00CE5F98" w14:paraId="3696C17B" w14:textId="77777777" w:rsidTr="004D2C21">
        <w:tc>
          <w:tcPr>
            <w:tcW w:w="742" w:type="pct"/>
            <w:vAlign w:val="center"/>
          </w:tcPr>
          <w:p w14:paraId="7B1705B0"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p>
        </w:tc>
        <w:tc>
          <w:tcPr>
            <w:tcW w:w="2683" w:type="pct"/>
            <w:vAlign w:val="center"/>
          </w:tcPr>
          <w:p w14:paraId="3D421A36" w14:textId="77777777" w:rsidR="009B68B1" w:rsidRPr="00CE5F98" w:rsidRDefault="009B68B1"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针对某个产品或服务，设计一份调研计划，并完成设计调研。</w:t>
            </w:r>
          </w:p>
        </w:tc>
        <w:tc>
          <w:tcPr>
            <w:tcW w:w="708" w:type="pct"/>
            <w:vAlign w:val="center"/>
          </w:tcPr>
          <w:p w14:paraId="2BF46B66" w14:textId="77777777" w:rsidR="009B68B1" w:rsidRPr="00CE5F98" w:rsidRDefault="009B68B1" w:rsidP="004D2C21">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课堂表现</w:t>
            </w:r>
          </w:p>
          <w:p w14:paraId="5AC90377" w14:textId="77777777" w:rsidR="009B68B1" w:rsidRPr="00CE5F98" w:rsidRDefault="009B68B1" w:rsidP="004D2C21">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期末考试</w:t>
            </w:r>
          </w:p>
        </w:tc>
        <w:tc>
          <w:tcPr>
            <w:tcW w:w="867" w:type="pct"/>
            <w:vAlign w:val="center"/>
          </w:tcPr>
          <w:p w14:paraId="6C96DD25"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1</w:t>
            </w:r>
          </w:p>
          <w:p w14:paraId="72AECA60"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3</w:t>
            </w:r>
          </w:p>
        </w:tc>
      </w:tr>
    </w:tbl>
    <w:p w14:paraId="50896838" w14:textId="3900EE10" w:rsidR="009B68B1" w:rsidRPr="00CE5F98" w:rsidRDefault="007C47A4" w:rsidP="009B68B1">
      <w:pPr>
        <w:snapToGrid w:val="0"/>
        <w:spacing w:beforeLines="50" w:before="156" w:afterLines="50" w:after="156"/>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427012B2" w14:textId="77777777" w:rsidR="009B68B1" w:rsidRPr="00CE5F98" w:rsidRDefault="009B68B1" w:rsidP="009B68B1">
      <w:pPr>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实施多元化评价方式，采用过程性考核与结果性考核相结合的方式进行评价。其中过程性考核以平时考核为主，期末考试采用调研报告的方式。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526"/>
        <w:gridCol w:w="5610"/>
      </w:tblGrid>
      <w:tr w:rsidR="00CE5F98" w:rsidRPr="00CE5F98" w14:paraId="0143D7E5" w14:textId="77777777" w:rsidTr="004D2C21">
        <w:trPr>
          <w:trHeight w:val="567"/>
          <w:jc w:val="center"/>
        </w:trPr>
        <w:tc>
          <w:tcPr>
            <w:tcW w:w="699" w:type="pct"/>
            <w:vAlign w:val="center"/>
          </w:tcPr>
          <w:p w14:paraId="608A1526" w14:textId="77777777" w:rsidR="009B68B1" w:rsidRPr="00CE5F98" w:rsidRDefault="009B68B1" w:rsidP="004D2C21">
            <w:pPr>
              <w:jc w:val="center"/>
              <w:rPr>
                <w:rFonts w:ascii="Times New Roman" w:hAnsi="Times New Roman"/>
                <w:b/>
                <w:color w:val="000000" w:themeColor="text1"/>
                <w:szCs w:val="20"/>
              </w:rPr>
            </w:pPr>
            <w:r w:rsidRPr="00CE5F98">
              <w:rPr>
                <w:rFonts w:ascii="Times New Roman" w:hAnsi="Times New Roman"/>
                <w:b/>
                <w:color w:val="000000" w:themeColor="text1"/>
                <w:szCs w:val="20"/>
              </w:rPr>
              <w:t>考核</w:t>
            </w:r>
          </w:p>
          <w:p w14:paraId="2C5A2E85"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
                <w:color w:val="000000" w:themeColor="text1"/>
                <w:szCs w:val="20"/>
              </w:rPr>
              <w:t>方式</w:t>
            </w:r>
          </w:p>
        </w:tc>
        <w:tc>
          <w:tcPr>
            <w:tcW w:w="920" w:type="pct"/>
            <w:vAlign w:val="center"/>
          </w:tcPr>
          <w:p w14:paraId="1AB76462"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
                <w:color w:val="000000" w:themeColor="text1"/>
                <w:szCs w:val="20"/>
              </w:rPr>
              <w:t>比例</w:t>
            </w:r>
          </w:p>
        </w:tc>
        <w:tc>
          <w:tcPr>
            <w:tcW w:w="3381" w:type="pct"/>
            <w:vAlign w:val="center"/>
          </w:tcPr>
          <w:p w14:paraId="0892C2B2" w14:textId="77777777" w:rsidR="009B68B1" w:rsidRPr="00CE5F98" w:rsidRDefault="009B68B1" w:rsidP="004D2C21">
            <w:pPr>
              <w:rPr>
                <w:rFonts w:ascii="Times New Roman" w:hAnsi="Times New Roman"/>
                <w:bCs/>
                <w:color w:val="000000" w:themeColor="text1"/>
                <w:szCs w:val="20"/>
              </w:rPr>
            </w:pPr>
            <w:r w:rsidRPr="00CE5F98">
              <w:rPr>
                <w:rFonts w:ascii="Times New Roman" w:hAnsi="Times New Roman"/>
                <w:b/>
                <w:color w:val="000000" w:themeColor="text1"/>
                <w:szCs w:val="20"/>
              </w:rPr>
              <w:t>评定方式</w:t>
            </w:r>
          </w:p>
        </w:tc>
      </w:tr>
      <w:tr w:rsidR="00CE5F98" w:rsidRPr="00CE5F98" w14:paraId="66DDE134" w14:textId="77777777" w:rsidTr="004D2C21">
        <w:trPr>
          <w:trHeight w:val="567"/>
          <w:jc w:val="center"/>
        </w:trPr>
        <w:tc>
          <w:tcPr>
            <w:tcW w:w="699" w:type="pct"/>
            <w:vAlign w:val="center"/>
          </w:tcPr>
          <w:p w14:paraId="22BE2CA2"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平时考核</w:t>
            </w:r>
          </w:p>
        </w:tc>
        <w:tc>
          <w:tcPr>
            <w:tcW w:w="920" w:type="pct"/>
            <w:vAlign w:val="center"/>
          </w:tcPr>
          <w:p w14:paraId="74C2FE6B" w14:textId="77777777" w:rsidR="009B68B1"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=50%</m:t>
                </m:r>
              </m:oMath>
            </m:oMathPara>
          </w:p>
        </w:tc>
        <w:tc>
          <w:tcPr>
            <w:tcW w:w="3381" w:type="pct"/>
            <w:vAlign w:val="center"/>
          </w:tcPr>
          <w:p w14:paraId="77A743B8" w14:textId="77777777" w:rsidR="009B68B1" w:rsidRPr="00CE5F98" w:rsidRDefault="009B68B1" w:rsidP="004D2C21">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4154413B" w14:textId="77777777" w:rsidTr="004D2C21">
        <w:trPr>
          <w:trHeight w:val="567"/>
          <w:jc w:val="center"/>
        </w:trPr>
        <w:tc>
          <w:tcPr>
            <w:tcW w:w="699" w:type="pct"/>
            <w:vAlign w:val="center"/>
          </w:tcPr>
          <w:p w14:paraId="69156F5D"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765E3D11" w14:textId="77777777" w:rsidR="009B68B1"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=50%</m:t>
                </m:r>
              </m:oMath>
            </m:oMathPara>
          </w:p>
        </w:tc>
        <w:tc>
          <w:tcPr>
            <w:tcW w:w="3381" w:type="pct"/>
            <w:vAlign w:val="center"/>
          </w:tcPr>
          <w:p w14:paraId="18599FCD" w14:textId="77777777" w:rsidR="009B68B1" w:rsidRPr="00CE5F98" w:rsidRDefault="009B68B1" w:rsidP="004D2C21">
            <w:pPr>
              <w:rPr>
                <w:rFonts w:ascii="Times New Roman" w:hAnsi="Times New Roman"/>
                <w:color w:val="000000" w:themeColor="text1"/>
                <w:szCs w:val="21"/>
              </w:rPr>
            </w:pPr>
            <w:r w:rsidRPr="00CE5F98">
              <w:rPr>
                <w:rFonts w:ascii="Times New Roman" w:hAnsi="Times New Roman"/>
                <w:color w:val="000000" w:themeColor="text1"/>
                <w:szCs w:val="21"/>
              </w:rPr>
              <w:t>采用设计调研报告形式，由主讲教师自主命题。命题范围主要为选择一个实体领域或网络系统，综合运用多种调研方法，完成从调研计划制定到调研报告撰写的全过程。</w:t>
            </w:r>
          </w:p>
        </w:tc>
      </w:tr>
      <w:tr w:rsidR="009B68B1" w:rsidRPr="00CE5F98" w14:paraId="461FAE1F" w14:textId="77777777" w:rsidTr="004D2C21">
        <w:trPr>
          <w:trHeight w:val="567"/>
          <w:jc w:val="center"/>
        </w:trPr>
        <w:tc>
          <w:tcPr>
            <w:tcW w:w="699" w:type="pct"/>
            <w:vAlign w:val="center"/>
          </w:tcPr>
          <w:p w14:paraId="58575264"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综合成绩</w:t>
            </w:r>
          </w:p>
        </w:tc>
        <w:tc>
          <w:tcPr>
            <w:tcW w:w="920" w:type="pct"/>
            <w:vAlign w:val="center"/>
          </w:tcPr>
          <w:p w14:paraId="2900BDFE"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1" w:type="pct"/>
            <w:vAlign w:val="center"/>
          </w:tcPr>
          <w:p w14:paraId="1C856FD3" w14:textId="77777777" w:rsidR="009B68B1" w:rsidRPr="00CE5F98" w:rsidRDefault="009B68B1" w:rsidP="004D2C21">
            <w:pPr>
              <w:rPr>
                <w:rFonts w:ascii="Times New Roman" w:hAnsi="Times New Roman"/>
                <w:color w:val="000000" w:themeColor="text1"/>
                <w:szCs w:val="21"/>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4867A524"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p>
    <w:p w14:paraId="4B3733AA" w14:textId="6C40BEBE"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七、本课程各个课程目标的权重</w:t>
      </w:r>
    </w:p>
    <w:p w14:paraId="1FC5D594" w14:textId="77777777" w:rsidR="009B68B1" w:rsidRPr="00CE5F98" w:rsidRDefault="009B68B1" w:rsidP="009B68B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5000" w:type="pct"/>
        <w:tblLook w:val="04A0" w:firstRow="1" w:lastRow="0" w:firstColumn="1" w:lastColumn="0" w:noHBand="0" w:noVBand="1"/>
      </w:tblPr>
      <w:tblGrid>
        <w:gridCol w:w="1128"/>
        <w:gridCol w:w="2411"/>
        <w:gridCol w:w="2368"/>
        <w:gridCol w:w="2389"/>
      </w:tblGrid>
      <w:tr w:rsidR="00CE5F98" w:rsidRPr="00CE5F98" w14:paraId="0E4A2DEC" w14:textId="77777777" w:rsidTr="004D2C21">
        <w:trPr>
          <w:trHeight w:val="540"/>
        </w:trPr>
        <w:tc>
          <w:tcPr>
            <w:tcW w:w="680" w:type="pct"/>
            <w:tcBorders>
              <w:top w:val="single" w:sz="4" w:space="0" w:color="auto"/>
              <w:left w:val="single" w:sz="4" w:space="0" w:color="auto"/>
              <w:bottom w:val="single" w:sz="4" w:space="0" w:color="auto"/>
              <w:right w:val="single" w:sz="4" w:space="0" w:color="000000"/>
            </w:tcBorders>
            <w:vAlign w:val="center"/>
          </w:tcPr>
          <w:p w14:paraId="039F59EC" w14:textId="77777777" w:rsidR="009B68B1" w:rsidRPr="00CE5F98" w:rsidRDefault="009B68B1" w:rsidP="004D2C21">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p>
        </w:tc>
        <w:tc>
          <w:tcPr>
            <w:tcW w:w="1453" w:type="pct"/>
            <w:tcBorders>
              <w:top w:val="single" w:sz="4" w:space="0" w:color="auto"/>
              <w:left w:val="nil"/>
              <w:bottom w:val="single" w:sz="4" w:space="0" w:color="auto"/>
              <w:right w:val="single" w:sz="4" w:space="0" w:color="auto"/>
            </w:tcBorders>
            <w:vAlign w:val="center"/>
          </w:tcPr>
          <w:p w14:paraId="13496D55" w14:textId="77777777" w:rsidR="009B68B1" w:rsidRPr="00CE5F98" w:rsidRDefault="009B68B1" w:rsidP="004D2C21">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1</w:t>
            </w:r>
          </w:p>
        </w:tc>
        <w:tc>
          <w:tcPr>
            <w:tcW w:w="1427" w:type="pct"/>
            <w:tcBorders>
              <w:top w:val="single" w:sz="4" w:space="0" w:color="auto"/>
              <w:left w:val="nil"/>
              <w:bottom w:val="single" w:sz="4" w:space="0" w:color="auto"/>
              <w:right w:val="single" w:sz="4" w:space="0" w:color="auto"/>
            </w:tcBorders>
            <w:vAlign w:val="center"/>
          </w:tcPr>
          <w:p w14:paraId="02F40B02" w14:textId="77777777" w:rsidR="009B68B1" w:rsidRPr="00CE5F98" w:rsidRDefault="009B68B1" w:rsidP="004D2C21">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2</w:t>
            </w:r>
          </w:p>
        </w:tc>
        <w:tc>
          <w:tcPr>
            <w:tcW w:w="1440" w:type="pct"/>
            <w:tcBorders>
              <w:top w:val="single" w:sz="4" w:space="0" w:color="auto"/>
              <w:left w:val="nil"/>
              <w:bottom w:val="single" w:sz="4" w:space="0" w:color="auto"/>
              <w:right w:val="single" w:sz="4" w:space="0" w:color="auto"/>
            </w:tcBorders>
            <w:vAlign w:val="center"/>
          </w:tcPr>
          <w:p w14:paraId="6756F6E2" w14:textId="77777777" w:rsidR="009B68B1" w:rsidRPr="00CE5F98" w:rsidRDefault="009B68B1" w:rsidP="004D2C21">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3</w:t>
            </w:r>
          </w:p>
        </w:tc>
      </w:tr>
      <w:tr w:rsidR="00CE5F98" w:rsidRPr="00CE5F98" w14:paraId="0D932977" w14:textId="77777777" w:rsidTr="004D2C21">
        <w:trPr>
          <w:trHeight w:val="389"/>
        </w:trPr>
        <w:tc>
          <w:tcPr>
            <w:tcW w:w="680" w:type="pct"/>
            <w:tcBorders>
              <w:top w:val="single" w:sz="4" w:space="0" w:color="auto"/>
              <w:left w:val="single" w:sz="4" w:space="0" w:color="auto"/>
              <w:bottom w:val="single" w:sz="4" w:space="0" w:color="auto"/>
              <w:right w:val="single" w:sz="4" w:space="0" w:color="auto"/>
            </w:tcBorders>
            <w:vAlign w:val="center"/>
          </w:tcPr>
          <w:p w14:paraId="4ED07DD7"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453" w:type="pct"/>
            <w:tcBorders>
              <w:top w:val="single" w:sz="4" w:space="0" w:color="auto"/>
              <w:left w:val="nil"/>
              <w:bottom w:val="single" w:sz="4" w:space="0" w:color="auto"/>
              <w:right w:val="single" w:sz="4" w:space="0" w:color="auto"/>
            </w:tcBorders>
            <w:vAlign w:val="center"/>
          </w:tcPr>
          <w:p w14:paraId="2F788968"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2M</w:t>
            </w:r>
            <w:r w:rsidRPr="00CE5F98">
              <w:rPr>
                <w:rFonts w:ascii="Times New Roman" w:hAnsi="Times New Roman"/>
                <w:color w:val="000000" w:themeColor="text1"/>
                <w:szCs w:val="21"/>
              </w:rPr>
              <w:t>（</w:t>
            </w:r>
            <w:r w:rsidRPr="00CE5F98">
              <w:rPr>
                <w:rFonts w:ascii="Times New Roman" w:hAnsi="Times New Roman"/>
                <w:color w:val="000000" w:themeColor="text1"/>
                <w:szCs w:val="21"/>
              </w:rPr>
              <w:t>4</w:t>
            </w:r>
            <w:r w:rsidRPr="00CE5F98">
              <w:rPr>
                <w:rFonts w:ascii="Times New Roman" w:hAnsi="Times New Roman"/>
                <w:color w:val="000000" w:themeColor="text1"/>
                <w:szCs w:val="21"/>
              </w:rPr>
              <w:t>）</w:t>
            </w:r>
            <w:r w:rsidRPr="00CE5F98">
              <w:rPr>
                <w:rFonts w:ascii="Times New Roman" w:hAnsi="Times New Roman"/>
                <w:color w:val="000000" w:themeColor="text1"/>
                <w:szCs w:val="21"/>
              </w:rPr>
              <w:t>/4M+1L(9)=0.44</w:t>
            </w:r>
          </w:p>
        </w:tc>
        <w:tc>
          <w:tcPr>
            <w:tcW w:w="1427" w:type="pct"/>
            <w:tcBorders>
              <w:top w:val="single" w:sz="4" w:space="0" w:color="auto"/>
              <w:left w:val="nil"/>
              <w:bottom w:val="single" w:sz="4" w:space="0" w:color="auto"/>
              <w:right w:val="single" w:sz="4" w:space="0" w:color="auto"/>
            </w:tcBorders>
            <w:vAlign w:val="center"/>
          </w:tcPr>
          <w:p w14:paraId="3E3C2EA0"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2M</w:t>
            </w:r>
            <w:r w:rsidRPr="00CE5F98">
              <w:rPr>
                <w:rFonts w:ascii="Times New Roman" w:hAnsi="Times New Roman"/>
                <w:color w:val="000000" w:themeColor="text1"/>
                <w:szCs w:val="21"/>
              </w:rPr>
              <w:t>（</w:t>
            </w:r>
            <w:r w:rsidRPr="00CE5F98">
              <w:rPr>
                <w:rFonts w:ascii="Times New Roman" w:hAnsi="Times New Roman"/>
                <w:color w:val="000000" w:themeColor="text1"/>
                <w:szCs w:val="21"/>
              </w:rPr>
              <w:t>4</w:t>
            </w:r>
            <w:r w:rsidRPr="00CE5F98">
              <w:rPr>
                <w:rFonts w:ascii="Times New Roman" w:hAnsi="Times New Roman"/>
                <w:color w:val="000000" w:themeColor="text1"/>
                <w:szCs w:val="21"/>
              </w:rPr>
              <w:t>）</w:t>
            </w:r>
            <w:r w:rsidRPr="00CE5F98">
              <w:rPr>
                <w:rFonts w:ascii="Times New Roman" w:hAnsi="Times New Roman"/>
                <w:color w:val="000000" w:themeColor="text1"/>
                <w:szCs w:val="21"/>
              </w:rPr>
              <w:t>/4M+1L(9)=0.44</w:t>
            </w:r>
          </w:p>
        </w:tc>
        <w:tc>
          <w:tcPr>
            <w:tcW w:w="1440" w:type="pct"/>
            <w:tcBorders>
              <w:top w:val="single" w:sz="4" w:space="0" w:color="auto"/>
              <w:left w:val="nil"/>
              <w:bottom w:val="single" w:sz="4" w:space="0" w:color="auto"/>
              <w:right w:val="single" w:sz="4" w:space="0" w:color="auto"/>
            </w:tcBorders>
            <w:vAlign w:val="center"/>
          </w:tcPr>
          <w:p w14:paraId="25D593C8"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color w:val="000000" w:themeColor="text1"/>
                <w:szCs w:val="21"/>
              </w:rPr>
              <w:t>1</w:t>
            </w:r>
            <w:r w:rsidRPr="00CE5F98">
              <w:rPr>
                <w:rFonts w:ascii="Times New Roman" w:hAnsi="Times New Roman"/>
                <w:color w:val="000000" w:themeColor="text1"/>
                <w:szCs w:val="21"/>
              </w:rPr>
              <w:t>）</w:t>
            </w:r>
            <w:r w:rsidRPr="00CE5F98">
              <w:rPr>
                <w:rFonts w:ascii="Times New Roman" w:hAnsi="Times New Roman"/>
                <w:color w:val="000000" w:themeColor="text1"/>
                <w:szCs w:val="21"/>
              </w:rPr>
              <w:t>/4M+1L(9) =0.12</w:t>
            </w:r>
          </w:p>
        </w:tc>
      </w:tr>
      <w:tr w:rsidR="009B68B1" w:rsidRPr="00CE5F98" w14:paraId="5AB78599" w14:textId="77777777" w:rsidTr="004D2C21">
        <w:trPr>
          <w:trHeight w:val="389"/>
        </w:trPr>
        <w:tc>
          <w:tcPr>
            <w:tcW w:w="680" w:type="pct"/>
            <w:tcBorders>
              <w:top w:val="single" w:sz="4" w:space="0" w:color="auto"/>
              <w:left w:val="single" w:sz="4" w:space="0" w:color="auto"/>
              <w:bottom w:val="single" w:sz="4" w:space="0" w:color="auto"/>
              <w:right w:val="single" w:sz="4" w:space="0" w:color="auto"/>
            </w:tcBorders>
            <w:vAlign w:val="center"/>
          </w:tcPr>
          <w:p w14:paraId="61AA6A7C"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453" w:type="pct"/>
            <w:tcBorders>
              <w:top w:val="single" w:sz="4" w:space="0" w:color="auto"/>
              <w:left w:val="nil"/>
              <w:bottom w:val="single" w:sz="4" w:space="0" w:color="auto"/>
              <w:right w:val="single" w:sz="4" w:space="0" w:color="auto"/>
            </w:tcBorders>
            <w:vAlign w:val="center"/>
          </w:tcPr>
          <w:p w14:paraId="61C3EFFC"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0.44</w:t>
            </w:r>
          </w:p>
        </w:tc>
        <w:tc>
          <w:tcPr>
            <w:tcW w:w="1427" w:type="pct"/>
            <w:tcBorders>
              <w:top w:val="single" w:sz="4" w:space="0" w:color="auto"/>
              <w:left w:val="nil"/>
              <w:bottom w:val="single" w:sz="4" w:space="0" w:color="auto"/>
              <w:right w:val="single" w:sz="4" w:space="0" w:color="auto"/>
            </w:tcBorders>
            <w:vAlign w:val="center"/>
          </w:tcPr>
          <w:p w14:paraId="34DA87B1"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0.44</w:t>
            </w:r>
          </w:p>
        </w:tc>
        <w:tc>
          <w:tcPr>
            <w:tcW w:w="1440" w:type="pct"/>
            <w:tcBorders>
              <w:top w:val="single" w:sz="4" w:space="0" w:color="auto"/>
              <w:left w:val="nil"/>
              <w:bottom w:val="single" w:sz="4" w:space="0" w:color="auto"/>
              <w:right w:val="single" w:sz="4" w:space="0" w:color="auto"/>
            </w:tcBorders>
            <w:vAlign w:val="center"/>
          </w:tcPr>
          <w:p w14:paraId="3E944F6B"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0.12</w:t>
            </w:r>
          </w:p>
        </w:tc>
      </w:tr>
    </w:tbl>
    <w:p w14:paraId="4D8D3498" w14:textId="77777777" w:rsidR="009B68B1" w:rsidRPr="00CE5F98" w:rsidRDefault="009B68B1" w:rsidP="009B68B1">
      <w:pPr>
        <w:spacing w:line="360" w:lineRule="auto"/>
        <w:ind w:firstLineChars="250" w:firstLine="525"/>
        <w:rPr>
          <w:rFonts w:ascii="Times New Roman" w:hAnsi="Times New Roman"/>
          <w:color w:val="000000" w:themeColor="text1"/>
          <w:szCs w:val="21"/>
        </w:rPr>
      </w:pPr>
    </w:p>
    <w:p w14:paraId="3D278848" w14:textId="7213D015" w:rsidR="009B68B1" w:rsidRPr="00CE5F98" w:rsidRDefault="007C47A4" w:rsidP="009B68B1">
      <w:pPr>
        <w:pStyle w:val="ae"/>
        <w:spacing w:before="0" w:beforeAutospacing="0" w:after="0" w:afterAutospacing="0" w:line="480" w:lineRule="exact"/>
        <w:ind w:firstLineChars="147" w:firstLine="353"/>
        <w:rPr>
          <w:rFonts w:ascii="Times New Roman" w:eastAsia="微软雅黑" w:hAnsi="Times New Roman" w:cs="Times New Roman"/>
          <w:b/>
          <w:bCs/>
          <w:color w:val="000000" w:themeColor="text1"/>
          <w:kern w:val="2"/>
        </w:rPr>
      </w:pPr>
      <w:r w:rsidRPr="00CE5F98">
        <w:rPr>
          <w:rFonts w:ascii="Times New Roman" w:eastAsia="微软雅黑" w:hAnsi="Times New Roman" w:cs="Times New Roman"/>
          <w:b/>
          <w:bCs/>
          <w:color w:val="000000" w:themeColor="text1"/>
          <w:kern w:val="2"/>
        </w:rPr>
        <w:t>八、选用教材</w:t>
      </w:r>
    </w:p>
    <w:p w14:paraId="30A3FC90" w14:textId="77777777" w:rsidR="009B68B1" w:rsidRPr="00CE5F98" w:rsidRDefault="009B68B1" w:rsidP="009B68B1">
      <w:pPr>
        <w:pStyle w:val="ae"/>
        <w:spacing w:before="0" w:beforeAutospacing="0" w:after="0" w:afterAutospacing="0" w:line="480" w:lineRule="exact"/>
        <w:ind w:firstLineChars="147" w:firstLine="353"/>
        <w:rPr>
          <w:rFonts w:ascii="Times New Roman" w:eastAsiaTheme="minorEastAsia" w:hAnsi="Times New Roman" w:cs="Times New Roman"/>
          <w:b/>
          <w:bCs/>
          <w:color w:val="000000" w:themeColor="text1"/>
          <w:kern w:val="2"/>
        </w:rPr>
      </w:pPr>
      <w:r w:rsidRPr="00CE5F98">
        <w:rPr>
          <w:rFonts w:ascii="Times New Roman" w:eastAsiaTheme="minorEastAsia" w:hAnsi="Times New Roman" w:cs="Times New Roman"/>
          <w:color w:val="000000" w:themeColor="text1"/>
          <w:kern w:val="2"/>
        </w:rPr>
        <w:t>戴力农</w:t>
      </w:r>
      <w:r w:rsidRPr="00CE5F98">
        <w:rPr>
          <w:rFonts w:ascii="Times New Roman" w:eastAsiaTheme="minorEastAsia" w:hAnsi="Times New Roman" w:cs="Times New Roman"/>
          <w:color w:val="000000" w:themeColor="text1"/>
          <w:kern w:val="2"/>
        </w:rPr>
        <w:t>.</w:t>
      </w:r>
      <w:r w:rsidRPr="00CE5F98">
        <w:rPr>
          <w:rFonts w:ascii="Times New Roman" w:eastAsiaTheme="minorEastAsia" w:hAnsi="Times New Roman" w:cs="Times New Roman"/>
          <w:color w:val="000000" w:themeColor="text1"/>
          <w:kern w:val="2"/>
        </w:rPr>
        <w:t>设计心理学</w:t>
      </w:r>
      <w:r w:rsidRPr="00CE5F98">
        <w:rPr>
          <w:rFonts w:ascii="Times New Roman" w:hAnsi="Times New Roman" w:cs="Times New Roman"/>
          <w:color w:val="000000" w:themeColor="text1"/>
        </w:rPr>
        <w:t xml:space="preserve">[M]. </w:t>
      </w:r>
      <w:r w:rsidRPr="00CE5F98">
        <w:rPr>
          <w:rFonts w:ascii="Times New Roman" w:hAnsi="Times New Roman" w:cs="Times New Roman"/>
          <w:color w:val="000000" w:themeColor="text1"/>
        </w:rPr>
        <w:t>北京：电子工业出版社</w:t>
      </w:r>
      <w:r w:rsidRPr="00CE5F98">
        <w:rPr>
          <w:rFonts w:ascii="Times New Roman" w:hAnsi="Times New Roman" w:cs="Times New Roman"/>
          <w:color w:val="000000" w:themeColor="text1"/>
        </w:rPr>
        <w:t>, 2022.</w:t>
      </w:r>
    </w:p>
    <w:p w14:paraId="1E1CE1F4" w14:textId="700C32AF" w:rsidR="009B68B1" w:rsidRPr="00CE5F98" w:rsidRDefault="007C47A4" w:rsidP="009B68B1">
      <w:pPr>
        <w:pStyle w:val="ae"/>
        <w:spacing w:before="0" w:beforeAutospacing="0" w:after="0" w:afterAutospacing="0" w:line="480" w:lineRule="exact"/>
        <w:ind w:firstLineChars="147" w:firstLine="353"/>
        <w:rPr>
          <w:rFonts w:ascii="Times New Roman" w:eastAsia="仿宋_GB2312" w:hAnsi="Times New Roman" w:cs="Times New Roman"/>
          <w:b/>
          <w:color w:val="000000" w:themeColor="text1"/>
        </w:rPr>
      </w:pPr>
      <w:r w:rsidRPr="00CE5F98">
        <w:rPr>
          <w:rFonts w:ascii="Times New Roman" w:eastAsia="微软雅黑" w:hAnsi="Times New Roman" w:cs="Times New Roman"/>
          <w:b/>
          <w:bCs/>
          <w:color w:val="000000" w:themeColor="text1"/>
          <w:kern w:val="2"/>
        </w:rPr>
        <w:t>九、参考资料</w:t>
      </w:r>
    </w:p>
    <w:p w14:paraId="5515059C" w14:textId="77777777" w:rsidR="009B68B1" w:rsidRPr="00CE5F98" w:rsidRDefault="009B68B1" w:rsidP="009B68B1">
      <w:pPr>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 xml:space="preserve">1. </w:t>
      </w:r>
      <w:r w:rsidRPr="00CE5F98">
        <w:rPr>
          <w:rFonts w:ascii="Times New Roman" w:hAnsi="Times New Roman"/>
          <w:color w:val="000000" w:themeColor="text1"/>
          <w:kern w:val="0"/>
          <w:sz w:val="24"/>
        </w:rPr>
        <w:t>杉崎真之助</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著</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设计心理学</w:t>
      </w:r>
      <w:r w:rsidRPr="00CE5F98">
        <w:rPr>
          <w:rFonts w:ascii="Times New Roman" w:hAnsi="Times New Roman"/>
          <w:color w:val="000000" w:themeColor="text1"/>
          <w:kern w:val="0"/>
          <w:sz w:val="24"/>
        </w:rPr>
        <w:t xml:space="preserve">[M]. </w:t>
      </w:r>
      <w:r w:rsidRPr="00CE5F98">
        <w:rPr>
          <w:rFonts w:ascii="Times New Roman" w:hAnsi="Times New Roman"/>
          <w:color w:val="000000" w:themeColor="text1"/>
          <w:kern w:val="0"/>
          <w:sz w:val="24"/>
        </w:rPr>
        <w:t>郭薇</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译</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北京：电子工业出版社，</w:t>
      </w:r>
      <w:r w:rsidRPr="00CE5F98">
        <w:rPr>
          <w:rFonts w:ascii="Times New Roman" w:hAnsi="Times New Roman"/>
          <w:color w:val="000000" w:themeColor="text1"/>
          <w:kern w:val="0"/>
          <w:sz w:val="24"/>
        </w:rPr>
        <w:t>2023.</w:t>
      </w:r>
    </w:p>
    <w:p w14:paraId="228525D0" w14:textId="77777777" w:rsidR="009B68B1" w:rsidRPr="00CE5F98" w:rsidRDefault="009B68B1" w:rsidP="009B68B1">
      <w:pPr>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 xml:space="preserve">2. </w:t>
      </w:r>
      <w:r w:rsidRPr="00CE5F98">
        <w:rPr>
          <w:rFonts w:ascii="Times New Roman" w:hAnsi="Times New Roman"/>
          <w:color w:val="000000" w:themeColor="text1"/>
          <w:kern w:val="0"/>
          <w:sz w:val="24"/>
        </w:rPr>
        <w:t>周承君</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设计心理学与用户体验</w:t>
      </w:r>
      <w:r w:rsidRPr="00CE5F98">
        <w:rPr>
          <w:rFonts w:ascii="Times New Roman" w:hAnsi="Times New Roman"/>
          <w:color w:val="000000" w:themeColor="text1"/>
          <w:kern w:val="0"/>
          <w:sz w:val="24"/>
        </w:rPr>
        <w:t xml:space="preserve">[M]. </w:t>
      </w:r>
      <w:r w:rsidRPr="00CE5F98">
        <w:rPr>
          <w:rFonts w:ascii="Times New Roman" w:hAnsi="Times New Roman"/>
          <w:color w:val="000000" w:themeColor="text1"/>
          <w:kern w:val="0"/>
          <w:sz w:val="24"/>
        </w:rPr>
        <w:t>北京：化学工业出版社，</w:t>
      </w:r>
      <w:r w:rsidRPr="00CE5F98">
        <w:rPr>
          <w:rFonts w:ascii="Times New Roman" w:hAnsi="Times New Roman"/>
          <w:color w:val="000000" w:themeColor="text1"/>
          <w:kern w:val="0"/>
          <w:sz w:val="24"/>
        </w:rPr>
        <w:t>2019.</w:t>
      </w:r>
    </w:p>
    <w:p w14:paraId="690864DE" w14:textId="77777777" w:rsidR="009B68B1" w:rsidRPr="00CE5F98" w:rsidRDefault="009B68B1" w:rsidP="009B68B1">
      <w:pPr>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 xml:space="preserve">3. </w:t>
      </w:r>
      <w:r w:rsidRPr="00CE5F98">
        <w:rPr>
          <w:rFonts w:ascii="Times New Roman" w:hAnsi="Times New Roman"/>
          <w:color w:val="000000" w:themeColor="text1"/>
          <w:kern w:val="0"/>
          <w:sz w:val="24"/>
        </w:rPr>
        <w:t>张成忠，范正妍，曹海艳</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设计心理学（第二版）</w:t>
      </w:r>
      <w:r w:rsidRPr="00CE5F98">
        <w:rPr>
          <w:rFonts w:ascii="Times New Roman" w:hAnsi="Times New Roman"/>
          <w:color w:val="000000" w:themeColor="text1"/>
          <w:kern w:val="0"/>
          <w:sz w:val="24"/>
        </w:rPr>
        <w:t xml:space="preserve">[M]. </w:t>
      </w:r>
      <w:r w:rsidRPr="00CE5F98">
        <w:rPr>
          <w:rFonts w:ascii="Times New Roman" w:hAnsi="Times New Roman"/>
          <w:color w:val="000000" w:themeColor="text1"/>
          <w:kern w:val="0"/>
          <w:sz w:val="24"/>
        </w:rPr>
        <w:t>北京：北京大学</w:t>
      </w:r>
      <w:r w:rsidRPr="00CE5F98">
        <w:rPr>
          <w:rFonts w:ascii="Times New Roman" w:hAnsi="Times New Roman"/>
          <w:color w:val="000000" w:themeColor="text1"/>
          <w:kern w:val="0"/>
          <w:sz w:val="24"/>
        </w:rPr>
        <w:lastRenderedPageBreak/>
        <w:t>出版社，</w:t>
      </w:r>
      <w:r w:rsidRPr="00CE5F98">
        <w:rPr>
          <w:rFonts w:ascii="Times New Roman" w:hAnsi="Times New Roman"/>
          <w:color w:val="000000" w:themeColor="text1"/>
          <w:kern w:val="0"/>
          <w:sz w:val="24"/>
        </w:rPr>
        <w:t>2016.</w:t>
      </w:r>
    </w:p>
    <w:p w14:paraId="02127D5B" w14:textId="77777777" w:rsidR="009B68B1" w:rsidRPr="00CE5F98" w:rsidRDefault="009B68B1" w:rsidP="009B68B1">
      <w:pPr>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 xml:space="preserve">4. </w:t>
      </w:r>
      <w:r w:rsidRPr="00CE5F98">
        <w:rPr>
          <w:rFonts w:ascii="Times New Roman" w:hAnsi="Times New Roman"/>
          <w:color w:val="000000" w:themeColor="text1"/>
          <w:kern w:val="0"/>
          <w:sz w:val="24"/>
        </w:rPr>
        <w:t>柳沙</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设计心理学</w:t>
      </w:r>
      <w:r w:rsidRPr="00CE5F98">
        <w:rPr>
          <w:rFonts w:ascii="Times New Roman" w:hAnsi="Times New Roman"/>
          <w:color w:val="000000" w:themeColor="text1"/>
          <w:kern w:val="0"/>
          <w:sz w:val="24"/>
        </w:rPr>
        <w:t xml:space="preserve">[M]. </w:t>
      </w:r>
      <w:r w:rsidRPr="00CE5F98">
        <w:rPr>
          <w:rFonts w:ascii="Times New Roman" w:hAnsi="Times New Roman"/>
          <w:color w:val="000000" w:themeColor="text1"/>
          <w:kern w:val="0"/>
          <w:sz w:val="24"/>
        </w:rPr>
        <w:t>上海：上海人民美术出版社，</w:t>
      </w:r>
      <w:r w:rsidRPr="00CE5F98">
        <w:rPr>
          <w:rFonts w:ascii="Times New Roman" w:hAnsi="Times New Roman"/>
          <w:color w:val="000000" w:themeColor="text1"/>
          <w:kern w:val="0"/>
          <w:sz w:val="24"/>
        </w:rPr>
        <w:t>2016.</w:t>
      </w:r>
    </w:p>
    <w:p w14:paraId="1A5FC455" w14:textId="77777777" w:rsidR="009B68B1" w:rsidRPr="00CE5F98" w:rsidRDefault="009B68B1" w:rsidP="009B68B1">
      <w:pPr>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 xml:space="preserve">5. </w:t>
      </w:r>
      <w:r w:rsidRPr="00CE5F98">
        <w:rPr>
          <w:rFonts w:ascii="Times New Roman" w:hAnsi="Times New Roman"/>
          <w:color w:val="000000" w:themeColor="text1"/>
          <w:kern w:val="0"/>
          <w:sz w:val="24"/>
        </w:rPr>
        <w:t>唐纳德</w:t>
      </w:r>
      <w:r w:rsidRPr="00CE5F98">
        <w:rPr>
          <w:rFonts w:ascii="Times New Roman" w:hAnsi="Times New Roman"/>
          <w:color w:val="000000" w:themeColor="text1"/>
          <w:kern w:val="0"/>
          <w:sz w:val="24"/>
        </w:rPr>
        <w:t>·</w:t>
      </w:r>
      <w:r w:rsidRPr="00CE5F98">
        <w:rPr>
          <w:rFonts w:ascii="Times New Roman" w:hAnsi="Times New Roman"/>
          <w:color w:val="000000" w:themeColor="text1"/>
          <w:kern w:val="0"/>
          <w:sz w:val="24"/>
        </w:rPr>
        <w:t>诺曼</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著</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设计心理学</w:t>
      </w:r>
      <w:r w:rsidRPr="00CE5F98">
        <w:rPr>
          <w:rFonts w:ascii="Times New Roman" w:hAnsi="Times New Roman"/>
          <w:color w:val="000000" w:themeColor="text1"/>
          <w:kern w:val="0"/>
          <w:sz w:val="24"/>
        </w:rPr>
        <w:t xml:space="preserve">[M]. </w:t>
      </w:r>
      <w:r w:rsidRPr="00CE5F98">
        <w:rPr>
          <w:rFonts w:ascii="Times New Roman" w:hAnsi="Times New Roman"/>
          <w:color w:val="000000" w:themeColor="text1"/>
          <w:kern w:val="0"/>
          <w:sz w:val="24"/>
        </w:rPr>
        <w:t>小柯等</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译</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北京：中信出版社，</w:t>
      </w:r>
      <w:r w:rsidRPr="00CE5F98">
        <w:rPr>
          <w:rFonts w:ascii="Times New Roman" w:hAnsi="Times New Roman"/>
          <w:color w:val="000000" w:themeColor="text1"/>
          <w:kern w:val="0"/>
          <w:sz w:val="24"/>
        </w:rPr>
        <w:t>2016.</w:t>
      </w:r>
    </w:p>
    <w:p w14:paraId="66FBB42A"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p>
    <w:p w14:paraId="613BA472" w14:textId="77777777" w:rsidR="009B68B1" w:rsidRPr="00CE5F98" w:rsidRDefault="009B68B1" w:rsidP="009B68B1">
      <w:pPr>
        <w:spacing w:line="300" w:lineRule="auto"/>
        <w:ind w:firstLineChars="200" w:firstLine="420"/>
        <w:jc w:val="left"/>
        <w:rPr>
          <w:rFonts w:ascii="Times New Roman" w:hAnsi="Times New Roman"/>
          <w:color w:val="000000" w:themeColor="text1"/>
          <w:kern w:val="0"/>
          <w:sz w:val="24"/>
        </w:rPr>
      </w:pPr>
      <w:r w:rsidRPr="00CE5F98">
        <w:rPr>
          <w:rFonts w:ascii="Times New Roman" w:hAnsi="Times New Roman"/>
          <w:noProof/>
          <w:color w:val="000000" w:themeColor="text1"/>
        </w:rPr>
        <w:drawing>
          <wp:anchor distT="0" distB="0" distL="114300" distR="114300" simplePos="0" relativeHeight="251814912" behindDoc="0" locked="0" layoutInCell="1" allowOverlap="1" wp14:anchorId="45FD9043" wp14:editId="2B94233F">
            <wp:simplePos x="0" y="0"/>
            <wp:positionH relativeFrom="margin">
              <wp:posOffset>4623723</wp:posOffset>
            </wp:positionH>
            <wp:positionV relativeFrom="paragraph">
              <wp:posOffset>145223</wp:posOffset>
            </wp:positionV>
            <wp:extent cx="787464" cy="272543"/>
            <wp:effectExtent l="0" t="0" r="0" b="0"/>
            <wp:wrapNone/>
            <wp:docPr id="1228825802" name="图片 122882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87464" cy="2725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20868D" w14:textId="77777777" w:rsidR="009B68B1" w:rsidRPr="00CE5F98" w:rsidRDefault="009B68B1" w:rsidP="009B68B1">
      <w:pPr>
        <w:spacing w:line="480" w:lineRule="exact"/>
        <w:ind w:right="960"/>
        <w:jc w:val="center"/>
        <w:rPr>
          <w:rFonts w:ascii="Times New Roman" w:hAnsi="Times New Roman"/>
          <w:color w:val="000000" w:themeColor="text1"/>
          <w:kern w:val="0"/>
          <w:sz w:val="24"/>
        </w:rPr>
      </w:pP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22D6A099" w14:textId="77777777" w:rsidR="009B68B1" w:rsidRPr="00CE5F98" w:rsidRDefault="009B68B1" w:rsidP="009B68B1">
      <w:pPr>
        <w:spacing w:line="480" w:lineRule="exact"/>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815936" behindDoc="0" locked="0" layoutInCell="1" allowOverlap="1" wp14:anchorId="6D18F79C" wp14:editId="71DFFFB3">
            <wp:simplePos x="0" y="0"/>
            <wp:positionH relativeFrom="margin">
              <wp:posOffset>4738370</wp:posOffset>
            </wp:positionH>
            <wp:positionV relativeFrom="paragraph">
              <wp:posOffset>6350</wp:posOffset>
            </wp:positionV>
            <wp:extent cx="413385" cy="303530"/>
            <wp:effectExtent l="0" t="0" r="5715" b="1270"/>
            <wp:wrapNone/>
            <wp:docPr id="19211178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1EDBCB1A" w14:textId="77777777" w:rsidR="009B68B1" w:rsidRPr="00CE5F98" w:rsidRDefault="009B68B1" w:rsidP="009B68B1">
      <w:pPr>
        <w:spacing w:line="480" w:lineRule="exact"/>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816960" behindDoc="0" locked="0" layoutInCell="1" allowOverlap="1" wp14:anchorId="396162C0" wp14:editId="0C143F95">
            <wp:simplePos x="0" y="0"/>
            <wp:positionH relativeFrom="margin">
              <wp:posOffset>4699769</wp:posOffset>
            </wp:positionH>
            <wp:positionV relativeFrom="paragraph">
              <wp:posOffset>67758</wp:posOffset>
            </wp:positionV>
            <wp:extent cx="657860" cy="381000"/>
            <wp:effectExtent l="0" t="0" r="8890" b="0"/>
            <wp:wrapNone/>
            <wp:docPr id="1367849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710B5CCA"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p>
    <w:p w14:paraId="5BF3A200"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p>
    <w:p w14:paraId="2C9AB424"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5</w:t>
      </w:r>
      <w:r w:rsidRPr="00CE5F98">
        <w:rPr>
          <w:rFonts w:ascii="Times New Roman" w:hAnsi="Times New Roman"/>
          <w:color w:val="000000" w:themeColor="text1"/>
          <w:kern w:val="0"/>
          <w:sz w:val="24"/>
        </w:rPr>
        <w:t>月</w:t>
      </w:r>
      <w:r w:rsidRPr="00CE5F98">
        <w:rPr>
          <w:rFonts w:ascii="Times New Roman" w:hAnsi="Times New Roman"/>
          <w:color w:val="000000" w:themeColor="text1"/>
          <w:kern w:val="0"/>
          <w:sz w:val="24"/>
        </w:rPr>
        <w:t>30</w:t>
      </w:r>
      <w:r w:rsidRPr="00CE5F98">
        <w:rPr>
          <w:rFonts w:ascii="Times New Roman" w:hAnsi="Times New Roman"/>
          <w:color w:val="000000" w:themeColor="text1"/>
          <w:kern w:val="0"/>
          <w:sz w:val="24"/>
        </w:rPr>
        <w:t>日</w:t>
      </w:r>
    </w:p>
    <w:p w14:paraId="5553431B"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64E70BF1"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458004AF"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57806931"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4D45F324"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438557F9"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4E06746F"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68D7B210"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165A7D75"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0FD20808"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74C00464"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016B9132"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29A18FF7"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084E0BBD"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69D82F26"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7CCAD9DF"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01844438"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26B1A470"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3BC70A03"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3FDEF32B"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47D29EB4"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p>
    <w:p w14:paraId="39985696" w14:textId="77777777" w:rsidR="00030C59" w:rsidRPr="00CE5F98" w:rsidRDefault="00030C59" w:rsidP="00BC0111">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t>重庆文理学院</w:t>
      </w:r>
      <w:r w:rsidRPr="00CE5F98">
        <w:rPr>
          <w:rFonts w:ascii="Times New Roman" w:eastAsia="黑体" w:hAnsi="Times New Roman"/>
          <w:b/>
          <w:bCs/>
          <w:color w:val="000000" w:themeColor="text1"/>
          <w:kern w:val="0"/>
          <w:sz w:val="32"/>
          <w:szCs w:val="32"/>
        </w:rPr>
        <w:t>2025</w:t>
      </w:r>
      <w:r w:rsidRPr="00CE5F98">
        <w:rPr>
          <w:rFonts w:ascii="Times New Roman" w:eastAsia="黑体" w:hAnsi="Times New Roman"/>
          <w:b/>
          <w:bCs/>
          <w:color w:val="000000" w:themeColor="text1"/>
          <w:kern w:val="0"/>
          <w:sz w:val="32"/>
          <w:szCs w:val="32"/>
        </w:rPr>
        <w:t>版本科专业人才培养方案</w:t>
      </w:r>
    </w:p>
    <w:p w14:paraId="243E96AE"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09" w:name="_Toc203243548"/>
      <w:r w:rsidRPr="00CE5F98">
        <w:rPr>
          <w:rFonts w:ascii="微软雅黑" w:eastAsia="微软雅黑" w:hAnsi="微软雅黑"/>
          <w:color w:val="000000" w:themeColor="text1"/>
          <w:sz w:val="32"/>
          <w:szCs w:val="32"/>
        </w:rPr>
        <w:t>《实验心理学实验》课程教学大纲</w:t>
      </w:r>
      <w:bookmarkEnd w:id="109"/>
    </w:p>
    <w:p w14:paraId="1027510E" w14:textId="2E0890AD" w:rsidR="00030C59" w:rsidRPr="00CE5F98" w:rsidRDefault="007C47A4">
      <w:pPr>
        <w:snapToGrid w:val="0"/>
        <w:spacing w:beforeLines="50" w:before="156" w:afterLines="50" w:after="156" w:line="360" w:lineRule="atLeast"/>
        <w:ind w:firstLineChars="176" w:firstLine="422"/>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一、课程基本信息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971"/>
        <w:gridCol w:w="526"/>
        <w:gridCol w:w="788"/>
        <w:gridCol w:w="657"/>
        <w:gridCol w:w="664"/>
        <w:gridCol w:w="1078"/>
        <w:gridCol w:w="841"/>
      </w:tblGrid>
      <w:tr w:rsidR="00CE5F98" w:rsidRPr="00CE5F98" w14:paraId="34759428" w14:textId="77777777" w:rsidTr="005438CE">
        <w:trPr>
          <w:trHeight w:val="412"/>
          <w:jc w:val="center"/>
        </w:trPr>
        <w:tc>
          <w:tcPr>
            <w:tcW w:w="1067" w:type="pct"/>
            <w:vMerge w:val="restart"/>
            <w:vAlign w:val="center"/>
          </w:tcPr>
          <w:p w14:paraId="4F5D3045"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课程名称</w:t>
            </w:r>
          </w:p>
        </w:tc>
        <w:tc>
          <w:tcPr>
            <w:tcW w:w="1188" w:type="pct"/>
            <w:vMerge w:val="restart"/>
            <w:vAlign w:val="center"/>
          </w:tcPr>
          <w:p w14:paraId="4511AB05"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实验心理学实验</w:t>
            </w:r>
          </w:p>
        </w:tc>
        <w:tc>
          <w:tcPr>
            <w:tcW w:w="792" w:type="pct"/>
            <w:gridSpan w:val="2"/>
            <w:vAlign w:val="center"/>
          </w:tcPr>
          <w:p w14:paraId="51DAC47E"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课程代码</w:t>
            </w:r>
          </w:p>
        </w:tc>
        <w:tc>
          <w:tcPr>
            <w:tcW w:w="796" w:type="pct"/>
            <w:gridSpan w:val="2"/>
            <w:vAlign w:val="center"/>
          </w:tcPr>
          <w:p w14:paraId="50B10245" w14:textId="77777777" w:rsidR="00030C59" w:rsidRPr="00CE5F98" w:rsidRDefault="00030C59">
            <w:pPr>
              <w:jc w:val="center"/>
              <w:rPr>
                <w:rFonts w:ascii="Times New Roman" w:hAnsi="Times New Roman"/>
                <w:color w:val="000000" w:themeColor="text1"/>
              </w:rPr>
            </w:pPr>
            <w:r w:rsidRPr="00CE5F98">
              <w:rPr>
                <w:rFonts w:ascii="Times New Roman" w:eastAsia="方正仿宋_GBK" w:hAnsi="Times New Roman"/>
                <w:color w:val="000000" w:themeColor="text1"/>
                <w:kern w:val="0"/>
                <w:szCs w:val="21"/>
              </w:rPr>
              <w:t>10215011</w:t>
            </w:r>
          </w:p>
        </w:tc>
        <w:tc>
          <w:tcPr>
            <w:tcW w:w="650" w:type="pct"/>
            <w:vAlign w:val="center"/>
          </w:tcPr>
          <w:p w14:paraId="31B0EB82"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修读性质</w:t>
            </w:r>
          </w:p>
        </w:tc>
        <w:tc>
          <w:tcPr>
            <w:tcW w:w="507" w:type="pct"/>
            <w:vAlign w:val="center"/>
          </w:tcPr>
          <w:p w14:paraId="6B4796EB"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必修</w:t>
            </w:r>
          </w:p>
        </w:tc>
      </w:tr>
      <w:tr w:rsidR="00CE5F98" w:rsidRPr="00CE5F98" w14:paraId="071EBB6F" w14:textId="77777777" w:rsidTr="005438CE">
        <w:trPr>
          <w:trHeight w:val="375"/>
          <w:jc w:val="center"/>
        </w:trPr>
        <w:tc>
          <w:tcPr>
            <w:tcW w:w="1067" w:type="pct"/>
            <w:vMerge/>
            <w:vAlign w:val="center"/>
          </w:tcPr>
          <w:p w14:paraId="1DC193D5" w14:textId="77777777" w:rsidR="00030C59" w:rsidRPr="00CE5F98" w:rsidRDefault="00030C59">
            <w:pPr>
              <w:jc w:val="center"/>
              <w:rPr>
                <w:rFonts w:ascii="Times New Roman" w:hAnsi="Times New Roman"/>
                <w:color w:val="000000" w:themeColor="text1"/>
              </w:rPr>
            </w:pPr>
          </w:p>
        </w:tc>
        <w:tc>
          <w:tcPr>
            <w:tcW w:w="1188" w:type="pct"/>
            <w:vMerge/>
            <w:vAlign w:val="center"/>
          </w:tcPr>
          <w:p w14:paraId="265108EE" w14:textId="77777777" w:rsidR="00030C59" w:rsidRPr="00CE5F98" w:rsidRDefault="00030C59">
            <w:pPr>
              <w:jc w:val="center"/>
              <w:rPr>
                <w:rFonts w:ascii="Times New Roman" w:hAnsi="Times New Roman"/>
                <w:color w:val="000000" w:themeColor="text1"/>
              </w:rPr>
            </w:pPr>
          </w:p>
        </w:tc>
        <w:tc>
          <w:tcPr>
            <w:tcW w:w="317" w:type="pct"/>
            <w:vMerge w:val="restart"/>
            <w:vAlign w:val="center"/>
          </w:tcPr>
          <w:p w14:paraId="0DD04EEE" w14:textId="77777777" w:rsidR="00030C59" w:rsidRPr="00CE5F98" w:rsidRDefault="00030C59">
            <w:pPr>
              <w:snapToGrid w:val="0"/>
              <w:jc w:val="center"/>
              <w:rPr>
                <w:rFonts w:ascii="Times New Roman" w:hAnsi="Times New Roman"/>
                <w:color w:val="000000" w:themeColor="text1"/>
              </w:rPr>
            </w:pPr>
            <w:r w:rsidRPr="00CE5F98">
              <w:rPr>
                <w:rFonts w:ascii="Times New Roman" w:hAnsi="Times New Roman"/>
                <w:color w:val="000000" w:themeColor="text1"/>
              </w:rPr>
              <w:t>学时</w:t>
            </w:r>
          </w:p>
        </w:tc>
        <w:tc>
          <w:tcPr>
            <w:tcW w:w="475" w:type="pct"/>
            <w:vAlign w:val="center"/>
          </w:tcPr>
          <w:p w14:paraId="0B70CA58" w14:textId="77777777" w:rsidR="00030C59" w:rsidRPr="00CE5F98" w:rsidRDefault="00030C59">
            <w:pPr>
              <w:snapToGrid w:val="0"/>
              <w:jc w:val="center"/>
              <w:rPr>
                <w:rFonts w:ascii="Times New Roman" w:hAnsi="Times New Roman"/>
                <w:color w:val="000000" w:themeColor="text1"/>
              </w:rPr>
            </w:pPr>
            <w:r w:rsidRPr="00CE5F98">
              <w:rPr>
                <w:rFonts w:ascii="Times New Roman" w:hAnsi="Times New Roman"/>
                <w:color w:val="000000" w:themeColor="text1"/>
              </w:rPr>
              <w:t>总学时</w:t>
            </w:r>
          </w:p>
        </w:tc>
        <w:tc>
          <w:tcPr>
            <w:tcW w:w="396" w:type="pct"/>
            <w:vAlign w:val="center"/>
          </w:tcPr>
          <w:p w14:paraId="010F4932" w14:textId="77777777" w:rsidR="00030C59" w:rsidRPr="00CE5F98" w:rsidRDefault="00030C59">
            <w:pPr>
              <w:snapToGrid w:val="0"/>
              <w:rPr>
                <w:rFonts w:ascii="Times New Roman" w:hAnsi="Times New Roman"/>
                <w:color w:val="000000" w:themeColor="text1"/>
              </w:rPr>
            </w:pPr>
            <w:r w:rsidRPr="00CE5F98">
              <w:rPr>
                <w:rFonts w:ascii="Times New Roman" w:hAnsi="Times New Roman"/>
                <w:color w:val="000000" w:themeColor="text1"/>
              </w:rPr>
              <w:t>理论</w:t>
            </w:r>
          </w:p>
        </w:tc>
        <w:tc>
          <w:tcPr>
            <w:tcW w:w="400" w:type="pct"/>
            <w:vAlign w:val="center"/>
          </w:tcPr>
          <w:p w14:paraId="4277B19F" w14:textId="77777777" w:rsidR="00030C59" w:rsidRPr="00CE5F98" w:rsidRDefault="00030C59">
            <w:pPr>
              <w:snapToGrid w:val="0"/>
              <w:rPr>
                <w:rFonts w:ascii="Times New Roman" w:hAnsi="Times New Roman"/>
                <w:color w:val="000000" w:themeColor="text1"/>
              </w:rPr>
            </w:pPr>
            <w:r w:rsidRPr="00CE5F98">
              <w:rPr>
                <w:rFonts w:ascii="Times New Roman" w:hAnsi="Times New Roman"/>
                <w:color w:val="000000" w:themeColor="text1"/>
              </w:rPr>
              <w:t>实践</w:t>
            </w:r>
          </w:p>
        </w:tc>
        <w:tc>
          <w:tcPr>
            <w:tcW w:w="650" w:type="pct"/>
            <w:vMerge w:val="restart"/>
            <w:vAlign w:val="center"/>
          </w:tcPr>
          <w:p w14:paraId="04E5EBEB"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学分</w:t>
            </w:r>
          </w:p>
        </w:tc>
        <w:tc>
          <w:tcPr>
            <w:tcW w:w="507" w:type="pct"/>
            <w:vMerge w:val="restart"/>
            <w:vAlign w:val="center"/>
          </w:tcPr>
          <w:p w14:paraId="03985C6F"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2</w:t>
            </w:r>
          </w:p>
        </w:tc>
      </w:tr>
      <w:tr w:rsidR="00CE5F98" w:rsidRPr="00CE5F98" w14:paraId="59151991" w14:textId="77777777" w:rsidTr="005438CE">
        <w:trPr>
          <w:trHeight w:val="330"/>
          <w:jc w:val="center"/>
        </w:trPr>
        <w:tc>
          <w:tcPr>
            <w:tcW w:w="1067" w:type="pct"/>
            <w:vMerge/>
            <w:vAlign w:val="center"/>
          </w:tcPr>
          <w:p w14:paraId="41095223" w14:textId="77777777" w:rsidR="00030C59" w:rsidRPr="00CE5F98" w:rsidRDefault="00030C59">
            <w:pPr>
              <w:jc w:val="center"/>
              <w:rPr>
                <w:rFonts w:ascii="Times New Roman" w:hAnsi="Times New Roman"/>
                <w:color w:val="000000" w:themeColor="text1"/>
              </w:rPr>
            </w:pPr>
          </w:p>
        </w:tc>
        <w:tc>
          <w:tcPr>
            <w:tcW w:w="1188" w:type="pct"/>
            <w:vMerge/>
            <w:vAlign w:val="center"/>
          </w:tcPr>
          <w:p w14:paraId="1DA0E720" w14:textId="77777777" w:rsidR="00030C59" w:rsidRPr="00CE5F98" w:rsidRDefault="00030C59">
            <w:pPr>
              <w:jc w:val="center"/>
              <w:rPr>
                <w:rFonts w:ascii="Times New Roman" w:hAnsi="Times New Roman"/>
                <w:color w:val="000000" w:themeColor="text1"/>
              </w:rPr>
            </w:pPr>
          </w:p>
        </w:tc>
        <w:tc>
          <w:tcPr>
            <w:tcW w:w="317" w:type="pct"/>
            <w:vMerge/>
            <w:vAlign w:val="center"/>
          </w:tcPr>
          <w:p w14:paraId="40CF8B5F" w14:textId="77777777" w:rsidR="00030C59" w:rsidRPr="00CE5F98" w:rsidRDefault="00030C59">
            <w:pPr>
              <w:jc w:val="center"/>
              <w:rPr>
                <w:rFonts w:ascii="Times New Roman" w:hAnsi="Times New Roman"/>
                <w:color w:val="000000" w:themeColor="text1"/>
              </w:rPr>
            </w:pPr>
          </w:p>
        </w:tc>
        <w:tc>
          <w:tcPr>
            <w:tcW w:w="475" w:type="pct"/>
            <w:vAlign w:val="center"/>
          </w:tcPr>
          <w:p w14:paraId="75227FB2"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32</w:t>
            </w:r>
          </w:p>
        </w:tc>
        <w:tc>
          <w:tcPr>
            <w:tcW w:w="396" w:type="pct"/>
            <w:vAlign w:val="center"/>
          </w:tcPr>
          <w:p w14:paraId="4789B4BE" w14:textId="77777777" w:rsidR="00030C59" w:rsidRPr="00CE5F98" w:rsidRDefault="00030C59" w:rsidP="00C07C35">
            <w:pPr>
              <w:snapToGrid w:val="0"/>
              <w:jc w:val="center"/>
              <w:rPr>
                <w:rFonts w:ascii="Times New Roman" w:hAnsi="Times New Roman"/>
                <w:color w:val="000000" w:themeColor="text1"/>
              </w:rPr>
            </w:pPr>
            <w:r w:rsidRPr="00CE5F98">
              <w:rPr>
                <w:rFonts w:ascii="Times New Roman" w:hAnsi="Times New Roman"/>
                <w:color w:val="000000" w:themeColor="text1"/>
              </w:rPr>
              <w:t>6</w:t>
            </w:r>
          </w:p>
        </w:tc>
        <w:tc>
          <w:tcPr>
            <w:tcW w:w="400" w:type="pct"/>
            <w:vAlign w:val="center"/>
          </w:tcPr>
          <w:p w14:paraId="08E7B837" w14:textId="77777777" w:rsidR="00030C59" w:rsidRPr="00CE5F98" w:rsidRDefault="00030C59" w:rsidP="00C07C35">
            <w:pPr>
              <w:snapToGrid w:val="0"/>
              <w:jc w:val="center"/>
              <w:rPr>
                <w:rFonts w:ascii="Times New Roman" w:hAnsi="Times New Roman"/>
                <w:color w:val="000000" w:themeColor="text1"/>
              </w:rPr>
            </w:pPr>
            <w:r w:rsidRPr="00CE5F98">
              <w:rPr>
                <w:rFonts w:ascii="Times New Roman" w:hAnsi="Times New Roman"/>
                <w:color w:val="000000" w:themeColor="text1"/>
              </w:rPr>
              <w:t>26</w:t>
            </w:r>
          </w:p>
        </w:tc>
        <w:tc>
          <w:tcPr>
            <w:tcW w:w="650" w:type="pct"/>
            <w:vMerge/>
            <w:vAlign w:val="center"/>
          </w:tcPr>
          <w:p w14:paraId="3C92CBA1" w14:textId="77777777" w:rsidR="00030C59" w:rsidRPr="00CE5F98" w:rsidRDefault="00030C59">
            <w:pPr>
              <w:jc w:val="center"/>
              <w:rPr>
                <w:rFonts w:ascii="Times New Roman" w:hAnsi="Times New Roman"/>
                <w:color w:val="000000" w:themeColor="text1"/>
              </w:rPr>
            </w:pPr>
          </w:p>
        </w:tc>
        <w:tc>
          <w:tcPr>
            <w:tcW w:w="507" w:type="pct"/>
            <w:vMerge/>
            <w:vAlign w:val="center"/>
          </w:tcPr>
          <w:p w14:paraId="669ABB6C" w14:textId="77777777" w:rsidR="00030C59" w:rsidRPr="00CE5F98" w:rsidRDefault="00030C59">
            <w:pPr>
              <w:jc w:val="center"/>
              <w:rPr>
                <w:rFonts w:ascii="Times New Roman" w:hAnsi="Times New Roman"/>
                <w:color w:val="000000" w:themeColor="text1"/>
              </w:rPr>
            </w:pPr>
          </w:p>
        </w:tc>
      </w:tr>
      <w:tr w:rsidR="00CE5F98" w:rsidRPr="00CE5F98" w14:paraId="3B5B1001" w14:textId="77777777" w:rsidTr="005438CE">
        <w:trPr>
          <w:trHeight w:val="402"/>
          <w:jc w:val="center"/>
        </w:trPr>
        <w:tc>
          <w:tcPr>
            <w:tcW w:w="1067" w:type="pct"/>
            <w:tcBorders>
              <w:bottom w:val="single" w:sz="4" w:space="0" w:color="auto"/>
            </w:tcBorders>
            <w:vAlign w:val="center"/>
          </w:tcPr>
          <w:p w14:paraId="1982A8C5"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开课单位</w:t>
            </w:r>
          </w:p>
        </w:tc>
        <w:tc>
          <w:tcPr>
            <w:tcW w:w="1188" w:type="pct"/>
            <w:tcBorders>
              <w:bottom w:val="single" w:sz="4" w:space="0" w:color="auto"/>
            </w:tcBorders>
            <w:vAlign w:val="center"/>
          </w:tcPr>
          <w:p w14:paraId="44913FEB"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师范学院</w:t>
            </w:r>
          </w:p>
        </w:tc>
        <w:tc>
          <w:tcPr>
            <w:tcW w:w="792" w:type="pct"/>
            <w:gridSpan w:val="2"/>
            <w:tcBorders>
              <w:bottom w:val="single" w:sz="4" w:space="0" w:color="auto"/>
            </w:tcBorders>
            <w:vAlign w:val="center"/>
          </w:tcPr>
          <w:p w14:paraId="134DF69C"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796" w:type="pct"/>
            <w:gridSpan w:val="2"/>
            <w:tcBorders>
              <w:bottom w:val="single" w:sz="4" w:space="0" w:color="auto"/>
            </w:tcBorders>
            <w:vAlign w:val="center"/>
          </w:tcPr>
          <w:p w14:paraId="30FA8927"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胡媛艳</w:t>
            </w:r>
          </w:p>
        </w:tc>
        <w:tc>
          <w:tcPr>
            <w:tcW w:w="650" w:type="pct"/>
            <w:vMerge w:val="restart"/>
            <w:tcBorders>
              <w:bottom w:val="single" w:sz="4" w:space="0" w:color="auto"/>
            </w:tcBorders>
            <w:vAlign w:val="center"/>
          </w:tcPr>
          <w:p w14:paraId="166C65C7"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课程团队</w:t>
            </w:r>
          </w:p>
        </w:tc>
        <w:tc>
          <w:tcPr>
            <w:tcW w:w="507" w:type="pct"/>
            <w:vMerge w:val="restart"/>
            <w:tcBorders>
              <w:bottom w:val="single" w:sz="4" w:space="0" w:color="auto"/>
            </w:tcBorders>
            <w:vAlign w:val="center"/>
          </w:tcPr>
          <w:p w14:paraId="57893724" w14:textId="77777777" w:rsidR="00030C59" w:rsidRPr="00CE5F98" w:rsidRDefault="00030C59" w:rsidP="009C1380">
            <w:pPr>
              <w:rPr>
                <w:rFonts w:ascii="Times New Roman" w:hAnsi="Times New Roman"/>
                <w:color w:val="000000" w:themeColor="text1"/>
              </w:rPr>
            </w:pPr>
            <w:r w:rsidRPr="00CE5F98">
              <w:rPr>
                <w:rFonts w:ascii="Times New Roman" w:hAnsi="Times New Roman"/>
                <w:color w:val="000000" w:themeColor="text1"/>
              </w:rPr>
              <w:t>王</w:t>
            </w:r>
            <w:r w:rsidRPr="00CE5F98">
              <w:rPr>
                <w:rFonts w:ascii="Times New Roman" w:hAnsi="Times New Roman"/>
                <w:color w:val="000000" w:themeColor="text1"/>
              </w:rPr>
              <w:t xml:space="preserve">  </w:t>
            </w:r>
            <w:r w:rsidRPr="00CE5F98">
              <w:rPr>
                <w:rFonts w:ascii="Times New Roman" w:hAnsi="Times New Roman"/>
                <w:color w:val="000000" w:themeColor="text1"/>
              </w:rPr>
              <w:t>婷</w:t>
            </w:r>
          </w:p>
          <w:p w14:paraId="46155497" w14:textId="77777777" w:rsidR="00030C59" w:rsidRPr="00CE5F98" w:rsidRDefault="00030C59" w:rsidP="009C1380">
            <w:pPr>
              <w:rPr>
                <w:rFonts w:ascii="Times New Roman" w:hAnsi="Times New Roman"/>
                <w:color w:val="000000" w:themeColor="text1"/>
              </w:rPr>
            </w:pPr>
            <w:r w:rsidRPr="00CE5F98">
              <w:rPr>
                <w:rFonts w:ascii="Times New Roman" w:hAnsi="Times New Roman"/>
                <w:color w:val="000000" w:themeColor="text1"/>
              </w:rPr>
              <w:t>彭春花</w:t>
            </w:r>
          </w:p>
        </w:tc>
      </w:tr>
      <w:tr w:rsidR="00CE5F98" w:rsidRPr="00CE5F98" w14:paraId="1EE07DAC" w14:textId="77777777" w:rsidTr="005438CE">
        <w:trPr>
          <w:trHeight w:val="410"/>
          <w:jc w:val="center"/>
        </w:trPr>
        <w:tc>
          <w:tcPr>
            <w:tcW w:w="1067" w:type="pct"/>
            <w:vAlign w:val="center"/>
          </w:tcPr>
          <w:p w14:paraId="2F81C677"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1188" w:type="pct"/>
            <w:vAlign w:val="center"/>
          </w:tcPr>
          <w:p w14:paraId="20A77D61"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分散</w:t>
            </w:r>
          </w:p>
        </w:tc>
        <w:tc>
          <w:tcPr>
            <w:tcW w:w="792" w:type="pct"/>
            <w:gridSpan w:val="2"/>
            <w:vAlign w:val="center"/>
          </w:tcPr>
          <w:p w14:paraId="5481A3EA"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课程性质</w:t>
            </w:r>
          </w:p>
        </w:tc>
        <w:tc>
          <w:tcPr>
            <w:tcW w:w="796" w:type="pct"/>
            <w:gridSpan w:val="2"/>
            <w:vAlign w:val="center"/>
          </w:tcPr>
          <w:p w14:paraId="0C7A3242" w14:textId="77777777" w:rsidR="00030C59" w:rsidRPr="00CE5F98" w:rsidRDefault="00030C59" w:rsidP="006B7FE1">
            <w:pPr>
              <w:jc w:val="center"/>
              <w:rPr>
                <w:rFonts w:ascii="Times New Roman" w:hAnsi="Times New Roman"/>
                <w:color w:val="000000" w:themeColor="text1"/>
              </w:rPr>
            </w:pPr>
            <w:r w:rsidRPr="00CE5F98">
              <w:rPr>
                <w:rFonts w:ascii="Times New Roman" w:hAnsi="Times New Roman"/>
                <w:color w:val="000000" w:themeColor="text1"/>
              </w:rPr>
              <w:t>学科基础</w:t>
            </w:r>
          </w:p>
          <w:p w14:paraId="46E6D72E" w14:textId="77777777" w:rsidR="00030C59" w:rsidRPr="00CE5F98" w:rsidRDefault="00030C59" w:rsidP="006B7FE1">
            <w:pPr>
              <w:jc w:val="center"/>
              <w:rPr>
                <w:rFonts w:ascii="Times New Roman" w:hAnsi="Times New Roman"/>
                <w:color w:val="000000" w:themeColor="text1"/>
              </w:rPr>
            </w:pPr>
            <w:r w:rsidRPr="00CE5F98">
              <w:rPr>
                <w:rFonts w:ascii="Times New Roman" w:hAnsi="Times New Roman"/>
                <w:color w:val="000000" w:themeColor="text1"/>
              </w:rPr>
              <w:t>课程</w:t>
            </w:r>
          </w:p>
        </w:tc>
        <w:tc>
          <w:tcPr>
            <w:tcW w:w="650" w:type="pct"/>
            <w:vMerge/>
            <w:vAlign w:val="center"/>
          </w:tcPr>
          <w:p w14:paraId="20D9EB4F" w14:textId="77777777" w:rsidR="00030C59" w:rsidRPr="00CE5F98" w:rsidRDefault="00030C59">
            <w:pPr>
              <w:jc w:val="center"/>
              <w:rPr>
                <w:rFonts w:ascii="Times New Roman" w:hAnsi="Times New Roman"/>
                <w:color w:val="000000" w:themeColor="text1"/>
              </w:rPr>
            </w:pPr>
          </w:p>
        </w:tc>
        <w:tc>
          <w:tcPr>
            <w:tcW w:w="507" w:type="pct"/>
            <w:vMerge/>
            <w:vAlign w:val="center"/>
          </w:tcPr>
          <w:p w14:paraId="6325093E" w14:textId="77777777" w:rsidR="00030C59" w:rsidRPr="00CE5F98" w:rsidRDefault="00030C59">
            <w:pPr>
              <w:jc w:val="center"/>
              <w:rPr>
                <w:rFonts w:ascii="Times New Roman" w:hAnsi="Times New Roman"/>
                <w:color w:val="000000" w:themeColor="text1"/>
              </w:rPr>
            </w:pPr>
          </w:p>
        </w:tc>
      </w:tr>
      <w:tr w:rsidR="00CE5F98" w:rsidRPr="00CE5F98" w14:paraId="17EA95F3" w14:textId="77777777" w:rsidTr="005438CE">
        <w:trPr>
          <w:trHeight w:val="410"/>
          <w:jc w:val="center"/>
        </w:trPr>
        <w:tc>
          <w:tcPr>
            <w:tcW w:w="1067" w:type="pct"/>
            <w:vAlign w:val="center"/>
          </w:tcPr>
          <w:p w14:paraId="2541E369"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适应专业</w:t>
            </w:r>
          </w:p>
        </w:tc>
        <w:tc>
          <w:tcPr>
            <w:tcW w:w="1188" w:type="pct"/>
            <w:vAlign w:val="center"/>
          </w:tcPr>
          <w:p w14:paraId="6BBE0843"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792" w:type="pct"/>
            <w:gridSpan w:val="2"/>
            <w:vAlign w:val="center"/>
          </w:tcPr>
          <w:p w14:paraId="744FD95D" w14:textId="77777777" w:rsidR="00030C59" w:rsidRPr="00CE5F98" w:rsidRDefault="00030C59">
            <w:pPr>
              <w:jc w:val="center"/>
              <w:rPr>
                <w:rFonts w:ascii="Times New Roman" w:hAnsi="Times New Roman"/>
                <w:color w:val="000000" w:themeColor="text1"/>
              </w:rPr>
            </w:pPr>
            <w:r w:rsidRPr="00CE5F98">
              <w:rPr>
                <w:rFonts w:ascii="Times New Roman" w:hAnsi="Times New Roman"/>
                <w:color w:val="000000" w:themeColor="text1"/>
              </w:rPr>
              <w:t>先修课程</w:t>
            </w:r>
          </w:p>
        </w:tc>
        <w:tc>
          <w:tcPr>
            <w:tcW w:w="1953" w:type="pct"/>
            <w:gridSpan w:val="4"/>
            <w:vAlign w:val="center"/>
          </w:tcPr>
          <w:p w14:paraId="3652BBB3" w14:textId="77777777" w:rsidR="00030C59" w:rsidRPr="00CE5F98" w:rsidRDefault="00030C59" w:rsidP="00FD100C">
            <w:pPr>
              <w:jc w:val="center"/>
              <w:rPr>
                <w:rFonts w:ascii="Times New Roman" w:hAnsi="Times New Roman"/>
                <w:color w:val="000000" w:themeColor="text1"/>
              </w:rPr>
            </w:pPr>
            <w:r w:rsidRPr="00CE5F98">
              <w:rPr>
                <w:rFonts w:ascii="Times New Roman" w:hAnsi="Times New Roman"/>
                <w:color w:val="000000" w:themeColor="text1"/>
              </w:rPr>
              <w:t>普通心理学、实验心理学、</w:t>
            </w:r>
          </w:p>
          <w:p w14:paraId="1EF77FB2" w14:textId="77777777" w:rsidR="00030C59" w:rsidRPr="00CE5F98" w:rsidRDefault="00030C59" w:rsidP="00FD100C">
            <w:pPr>
              <w:jc w:val="center"/>
              <w:rPr>
                <w:rFonts w:ascii="Times New Roman" w:hAnsi="Times New Roman"/>
                <w:color w:val="000000" w:themeColor="text1"/>
              </w:rPr>
            </w:pPr>
            <w:r w:rsidRPr="00CE5F98">
              <w:rPr>
                <w:rFonts w:ascii="Times New Roman" w:hAnsi="Times New Roman"/>
                <w:color w:val="000000" w:themeColor="text1"/>
              </w:rPr>
              <w:t>心理统计与</w:t>
            </w:r>
            <w:r w:rsidRPr="00CE5F98">
              <w:rPr>
                <w:rFonts w:ascii="Times New Roman" w:hAnsi="Times New Roman"/>
                <w:color w:val="000000" w:themeColor="text1"/>
              </w:rPr>
              <w:t>SPSS</w:t>
            </w:r>
            <w:r w:rsidRPr="00CE5F98">
              <w:rPr>
                <w:rFonts w:ascii="Times New Roman" w:hAnsi="Times New Roman"/>
                <w:color w:val="000000" w:themeColor="text1"/>
              </w:rPr>
              <w:t>软件应用</w:t>
            </w:r>
          </w:p>
        </w:tc>
      </w:tr>
    </w:tbl>
    <w:p w14:paraId="1D874D4B" w14:textId="1845F5AC" w:rsidR="00030C59" w:rsidRPr="00CE5F98" w:rsidRDefault="007C47A4" w:rsidP="005438CE">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二、课程简介</w:t>
      </w:r>
    </w:p>
    <w:p w14:paraId="6AACEAB2"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实验心理学实验》是《实验心理学》的配套实验课程，在《实验心理学》课程基础上进一步加强和训练学生在心理学实验研究的理论的基础、实验方法与技术基础等方面的能力，提高学生独立设计实验研究和从事心理学研究的基础与能力，并通过撰写规范的心理学实验研究报告和贯穿全学年的实验研究设计作业，将实验心理学理论、方法技术与实验研究有机地结合。同时与学生参与学科竞赛相结合，为学生的后续深造学习奠定基础，为培养创新性应用专业领域的人才奠定良好的方法学基础和研究能力应用的基础。</w:t>
      </w:r>
    </w:p>
    <w:p w14:paraId="06B48E34" w14:textId="542DB228" w:rsidR="00030C59" w:rsidRPr="00CE5F98" w:rsidRDefault="007C47A4">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三、课程目标</w:t>
      </w:r>
    </w:p>
    <w:p w14:paraId="57C004B5" w14:textId="0ECDBBF7" w:rsidR="00030C59" w:rsidRPr="00CE5F98" w:rsidRDefault="007C47A4">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（一）课程目标</w:t>
      </w:r>
    </w:p>
    <w:p w14:paraId="7C8166D9"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本课程的教学目标如下：</w:t>
      </w:r>
    </w:p>
    <w:p w14:paraId="0B537D89"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1</w:t>
      </w:r>
      <w:r w:rsidRPr="00CE5F98">
        <w:rPr>
          <w:rFonts w:ascii="Times New Roman" w:hAnsi="Times New Roman"/>
          <w:color w:val="000000" w:themeColor="text1"/>
        </w:rPr>
        <w:t>：掌握心理学实验的经典研究。了解心理学实验的新技术与新方法。</w:t>
      </w:r>
    </w:p>
    <w:p w14:paraId="1D03970F"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2</w:t>
      </w:r>
      <w:r w:rsidRPr="00CE5F98">
        <w:rPr>
          <w:rFonts w:ascii="Times New Roman" w:hAnsi="Times New Roman"/>
          <w:color w:val="000000" w:themeColor="text1"/>
        </w:rPr>
        <w:t>：使学生具备发现问题、提出假设、设计实验、动手验证和研究报告写作的能力；能够进行自主创新研究，运用实验方法解决实际问题；能够团队协作开展实验、分享交流研究成果。</w:t>
      </w:r>
    </w:p>
    <w:p w14:paraId="2DC6ED52"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课程目标</w:t>
      </w:r>
      <w:r w:rsidRPr="00CE5F98">
        <w:rPr>
          <w:rFonts w:ascii="Times New Roman" w:hAnsi="Times New Roman"/>
          <w:color w:val="000000" w:themeColor="text1"/>
        </w:rPr>
        <w:t>3</w:t>
      </w:r>
      <w:r w:rsidRPr="00CE5F98">
        <w:rPr>
          <w:rFonts w:ascii="Times New Roman" w:hAnsi="Times New Roman"/>
          <w:color w:val="000000" w:themeColor="text1"/>
        </w:rPr>
        <w:t>：掌握科学研究的伦理、科研诚信与科研规范；培养学生创新性地发现、探究科学问题的能力，特别是提出问题、分析问题和解决问题的能力；深入了解国家和社</w:t>
      </w:r>
      <w:r w:rsidRPr="00CE5F98">
        <w:rPr>
          <w:rFonts w:ascii="Times New Roman" w:hAnsi="Times New Roman"/>
          <w:color w:val="000000" w:themeColor="text1"/>
        </w:rPr>
        <w:lastRenderedPageBreak/>
        <w:t>会发展现状以及学科前沿进展，树立责任意识，主动服务国家发展重大战略需求与社会发展现实需要。</w:t>
      </w:r>
    </w:p>
    <w:p w14:paraId="438B3895" w14:textId="3D0B001E" w:rsidR="00030C59" w:rsidRPr="00CE5F98" w:rsidRDefault="007C47A4" w:rsidP="005438CE">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（二）课程目标对毕业要求的支撑关系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3"/>
        <w:gridCol w:w="1840"/>
        <w:gridCol w:w="5293"/>
      </w:tblGrid>
      <w:tr w:rsidR="00CE5F98" w:rsidRPr="00CE5F98" w14:paraId="61182736" w14:textId="77777777" w:rsidTr="005438CE">
        <w:trPr>
          <w:jc w:val="center"/>
        </w:trPr>
        <w:tc>
          <w:tcPr>
            <w:tcW w:w="701" w:type="pct"/>
            <w:vAlign w:val="center"/>
          </w:tcPr>
          <w:p w14:paraId="4F068525" w14:textId="77777777" w:rsidR="00030C59" w:rsidRPr="00CE5F98" w:rsidRDefault="00030C59" w:rsidP="00952E5C">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1109" w:type="pct"/>
            <w:vAlign w:val="center"/>
          </w:tcPr>
          <w:p w14:paraId="482EAE30" w14:textId="77777777" w:rsidR="00030C59" w:rsidRPr="00CE5F98" w:rsidRDefault="00030C59" w:rsidP="00952E5C">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3190" w:type="pct"/>
            <w:vAlign w:val="center"/>
          </w:tcPr>
          <w:p w14:paraId="41DD47CC" w14:textId="77777777" w:rsidR="00030C59" w:rsidRPr="00CE5F98" w:rsidRDefault="00030C59" w:rsidP="00952E5C">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53272477" w14:textId="77777777" w:rsidTr="005438CE">
        <w:trPr>
          <w:jc w:val="center"/>
        </w:trPr>
        <w:tc>
          <w:tcPr>
            <w:tcW w:w="701" w:type="pct"/>
            <w:vAlign w:val="center"/>
          </w:tcPr>
          <w:p w14:paraId="76A5351B" w14:textId="77777777" w:rsidR="00030C59" w:rsidRPr="00CE5F98" w:rsidRDefault="00030C59" w:rsidP="00952E5C">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109" w:type="pct"/>
            <w:vAlign w:val="center"/>
          </w:tcPr>
          <w:p w14:paraId="3AF33BA1" w14:textId="77777777" w:rsidR="00030C59" w:rsidRPr="00CE5F98" w:rsidRDefault="00030C59" w:rsidP="00952E5C">
            <w:pPr>
              <w:snapToGrid w:val="0"/>
              <w:jc w:val="center"/>
              <w:rPr>
                <w:rFonts w:ascii="Times New Roman" w:hAnsi="Times New Roman"/>
                <w:color w:val="000000" w:themeColor="text1"/>
                <w:szCs w:val="21"/>
              </w:rPr>
            </w:pPr>
            <w:r w:rsidRPr="00CE5F98">
              <w:rPr>
                <w:rFonts w:ascii="Times New Roman" w:hAnsi="Times New Roman"/>
                <w:color w:val="000000" w:themeColor="text1"/>
              </w:rPr>
              <w:t>毕业要求</w:t>
            </w:r>
            <w:r w:rsidRPr="00CE5F98">
              <w:rPr>
                <w:rFonts w:ascii="Times New Roman" w:hAnsi="Times New Roman"/>
                <w:color w:val="000000" w:themeColor="text1"/>
              </w:rPr>
              <w:t>3[H]</w:t>
            </w:r>
          </w:p>
        </w:tc>
        <w:tc>
          <w:tcPr>
            <w:tcW w:w="3190" w:type="pct"/>
            <w:vAlign w:val="center"/>
          </w:tcPr>
          <w:p w14:paraId="20435BD8" w14:textId="77777777" w:rsidR="00030C59" w:rsidRPr="00CE5F98" w:rsidRDefault="00030C59" w:rsidP="00466C10">
            <w:pPr>
              <w:rPr>
                <w:rFonts w:ascii="Times New Roman" w:hAnsi="Times New Roman"/>
                <w:color w:val="000000" w:themeColor="text1"/>
              </w:rPr>
            </w:pPr>
            <w:r w:rsidRPr="00CE5F98">
              <w:rPr>
                <w:rFonts w:ascii="Times New Roman" w:hAnsi="Times New Roman"/>
                <w:color w:val="000000" w:themeColor="text1"/>
              </w:rPr>
              <w:t xml:space="preserve">3.1 </w:t>
            </w:r>
            <w:r w:rsidRPr="00CE5F98">
              <w:rPr>
                <w:rFonts w:ascii="Times New Roman" w:hAnsi="Times New Roman"/>
                <w:color w:val="000000" w:themeColor="text1"/>
              </w:rPr>
              <w:t>具备较强的实验能力，能使用计算机和编程工具进行心理测评和实验程序开发。</w:t>
            </w:r>
          </w:p>
        </w:tc>
      </w:tr>
      <w:tr w:rsidR="00CE5F98" w:rsidRPr="00CE5F98" w14:paraId="404F1C9C" w14:textId="77777777" w:rsidTr="005438CE">
        <w:trPr>
          <w:jc w:val="center"/>
        </w:trPr>
        <w:tc>
          <w:tcPr>
            <w:tcW w:w="701" w:type="pct"/>
            <w:vAlign w:val="center"/>
          </w:tcPr>
          <w:p w14:paraId="1FAECF83" w14:textId="77777777" w:rsidR="00030C59" w:rsidRPr="00CE5F98" w:rsidRDefault="00030C59" w:rsidP="00952E5C">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109" w:type="pct"/>
            <w:vAlign w:val="center"/>
          </w:tcPr>
          <w:p w14:paraId="105B85BF" w14:textId="77777777" w:rsidR="00030C59" w:rsidRPr="00CE5F98" w:rsidRDefault="00030C59" w:rsidP="001E570E">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4</w:t>
            </w:r>
            <w:r w:rsidRPr="00CE5F98">
              <w:rPr>
                <w:rFonts w:ascii="Times New Roman" w:hAnsi="Times New Roman"/>
                <w:color w:val="000000" w:themeColor="text1"/>
              </w:rPr>
              <w:t>[M]</w:t>
            </w:r>
          </w:p>
        </w:tc>
        <w:tc>
          <w:tcPr>
            <w:tcW w:w="3190" w:type="pct"/>
            <w:vAlign w:val="center"/>
          </w:tcPr>
          <w:p w14:paraId="2226A9DC" w14:textId="77777777" w:rsidR="00030C59" w:rsidRPr="00CE5F98" w:rsidRDefault="00030C59" w:rsidP="001E570E">
            <w:pPr>
              <w:rPr>
                <w:rFonts w:ascii="Times New Roman" w:hAnsi="Times New Roman"/>
                <w:color w:val="000000" w:themeColor="text1"/>
              </w:rPr>
            </w:pPr>
            <w:r w:rsidRPr="00CE5F98">
              <w:rPr>
                <w:rFonts w:ascii="Times New Roman" w:hAnsi="Times New Roman"/>
                <w:color w:val="000000" w:themeColor="text1"/>
              </w:rPr>
              <w:t>4.2</w:t>
            </w:r>
            <w:r w:rsidRPr="00CE5F98">
              <w:rPr>
                <w:rFonts w:ascii="Times New Roman" w:hAnsi="Times New Roman"/>
                <w:color w:val="000000" w:themeColor="text1"/>
              </w:rPr>
              <w:t>能综合运用心理学的研究方法对问题进行分析和研究。</w:t>
            </w:r>
          </w:p>
        </w:tc>
      </w:tr>
      <w:tr w:rsidR="00CE5F98" w:rsidRPr="00CE5F98" w14:paraId="5A79FA1C" w14:textId="77777777" w:rsidTr="005438CE">
        <w:trPr>
          <w:jc w:val="center"/>
        </w:trPr>
        <w:tc>
          <w:tcPr>
            <w:tcW w:w="701" w:type="pct"/>
            <w:vAlign w:val="center"/>
          </w:tcPr>
          <w:p w14:paraId="360975A6" w14:textId="77777777" w:rsidR="00030C59" w:rsidRPr="00CE5F98" w:rsidRDefault="00030C59" w:rsidP="00952E5C">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c>
          <w:tcPr>
            <w:tcW w:w="1109" w:type="pct"/>
            <w:vAlign w:val="center"/>
          </w:tcPr>
          <w:p w14:paraId="23F32724" w14:textId="77777777" w:rsidR="00030C59" w:rsidRPr="00CE5F98" w:rsidRDefault="00030C59" w:rsidP="00952E5C">
            <w:pPr>
              <w:snapToGrid w:val="0"/>
              <w:jc w:val="center"/>
              <w:rPr>
                <w:rFonts w:ascii="Times New Roman" w:hAnsi="Times New Roman"/>
                <w:color w:val="000000" w:themeColor="text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5</w:t>
            </w:r>
            <w:r w:rsidRPr="00CE5F98">
              <w:rPr>
                <w:rFonts w:ascii="Times New Roman" w:hAnsi="Times New Roman"/>
                <w:color w:val="000000" w:themeColor="text1"/>
              </w:rPr>
              <w:t>[M]</w:t>
            </w:r>
          </w:p>
          <w:p w14:paraId="42314EA5" w14:textId="77777777" w:rsidR="00030C59" w:rsidRPr="00CE5F98" w:rsidRDefault="00030C59" w:rsidP="0073777E">
            <w:pPr>
              <w:snapToGrid w:val="0"/>
              <w:jc w:val="center"/>
              <w:rPr>
                <w:rFonts w:ascii="Times New Roman" w:hAnsi="Times New Roman"/>
                <w:color w:val="000000" w:themeColor="text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7</w:t>
            </w:r>
            <w:r w:rsidRPr="00CE5F98">
              <w:rPr>
                <w:rFonts w:ascii="Times New Roman" w:hAnsi="Times New Roman"/>
                <w:color w:val="000000" w:themeColor="text1"/>
              </w:rPr>
              <w:t>[M]</w:t>
            </w:r>
          </w:p>
        </w:tc>
        <w:tc>
          <w:tcPr>
            <w:tcW w:w="3190" w:type="pct"/>
            <w:vAlign w:val="center"/>
          </w:tcPr>
          <w:p w14:paraId="78A2DD1D" w14:textId="77777777" w:rsidR="00030C59" w:rsidRPr="00CE5F98" w:rsidRDefault="00030C59" w:rsidP="0073777E">
            <w:pPr>
              <w:rPr>
                <w:rFonts w:ascii="Times New Roman" w:hAnsi="Times New Roman"/>
                <w:color w:val="000000" w:themeColor="text1"/>
              </w:rPr>
            </w:pPr>
            <w:r w:rsidRPr="00CE5F98">
              <w:rPr>
                <w:rFonts w:ascii="Times New Roman" w:hAnsi="Times New Roman"/>
                <w:color w:val="000000" w:themeColor="text1"/>
              </w:rPr>
              <w:t>6.1</w:t>
            </w:r>
            <w:r w:rsidRPr="00CE5F98">
              <w:rPr>
                <w:rFonts w:ascii="Times New Roman" w:hAnsi="Times New Roman"/>
                <w:color w:val="000000" w:themeColor="text1"/>
              </w:rPr>
              <w:t>能够使用准确规范的语言文字，逻辑清晰地表达个人观点。</w:t>
            </w:r>
          </w:p>
          <w:p w14:paraId="1B09A530" w14:textId="77777777" w:rsidR="00030C59" w:rsidRPr="00CE5F98" w:rsidRDefault="00030C59" w:rsidP="0073777E">
            <w:pPr>
              <w:rPr>
                <w:rFonts w:ascii="Times New Roman" w:hAnsi="Times New Roman"/>
                <w:color w:val="000000" w:themeColor="text1"/>
              </w:rPr>
            </w:pPr>
            <w:r w:rsidRPr="00CE5F98">
              <w:rPr>
                <w:rFonts w:ascii="Times New Roman" w:hAnsi="Times New Roman"/>
                <w:color w:val="000000" w:themeColor="text1"/>
              </w:rPr>
              <w:t>7.1</w:t>
            </w:r>
            <w:r w:rsidRPr="00CE5F98">
              <w:rPr>
                <w:rFonts w:ascii="Times New Roman" w:hAnsi="Times New Roman"/>
                <w:color w:val="000000" w:themeColor="text1"/>
              </w:rPr>
              <w:t>具有良好的团队协作能力，能够与团队成员和谐相处，协作共事。</w:t>
            </w:r>
          </w:p>
          <w:p w14:paraId="5C12DB75" w14:textId="77777777" w:rsidR="00030C59" w:rsidRPr="00CE5F98" w:rsidRDefault="00030C59" w:rsidP="0073777E">
            <w:pPr>
              <w:rPr>
                <w:rFonts w:ascii="Times New Roman" w:hAnsi="Times New Roman"/>
                <w:color w:val="000000" w:themeColor="text1"/>
              </w:rPr>
            </w:pPr>
            <w:r w:rsidRPr="00CE5F98">
              <w:rPr>
                <w:rFonts w:ascii="Times New Roman" w:hAnsi="Times New Roman"/>
                <w:color w:val="000000" w:themeColor="text1"/>
              </w:rPr>
              <w:t>7.2</w:t>
            </w:r>
            <w:r w:rsidRPr="00CE5F98">
              <w:rPr>
                <w:rFonts w:ascii="Times New Roman" w:hAnsi="Times New Roman"/>
                <w:color w:val="000000" w:themeColor="text1"/>
              </w:rPr>
              <w:t>能够在团队活动中作为成员或领导者发挥积极作用。</w:t>
            </w:r>
          </w:p>
        </w:tc>
      </w:tr>
    </w:tbl>
    <w:p w14:paraId="147CDF83" w14:textId="7540A552" w:rsidR="00030C59" w:rsidRPr="00CE5F98" w:rsidRDefault="007C47A4" w:rsidP="005438CE">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（三）课程目标与毕业要求的矩阵关系图</w:t>
      </w:r>
    </w:p>
    <w:tbl>
      <w:tblPr>
        <w:tblW w:w="5000" w:type="pct"/>
        <w:tblCellMar>
          <w:left w:w="0" w:type="dxa"/>
          <w:right w:w="0" w:type="dxa"/>
        </w:tblCellMar>
        <w:tblLook w:val="04A0" w:firstRow="1" w:lastRow="0" w:firstColumn="1" w:lastColumn="0" w:noHBand="0" w:noVBand="1"/>
      </w:tblPr>
      <w:tblGrid>
        <w:gridCol w:w="924"/>
        <w:gridCol w:w="310"/>
        <w:gridCol w:w="309"/>
        <w:gridCol w:w="309"/>
        <w:gridCol w:w="461"/>
        <w:gridCol w:w="461"/>
        <w:gridCol w:w="461"/>
        <w:gridCol w:w="461"/>
        <w:gridCol w:w="461"/>
        <w:gridCol w:w="461"/>
        <w:gridCol w:w="461"/>
        <w:gridCol w:w="461"/>
        <w:gridCol w:w="461"/>
        <w:gridCol w:w="461"/>
        <w:gridCol w:w="461"/>
        <w:gridCol w:w="461"/>
        <w:gridCol w:w="461"/>
        <w:gridCol w:w="451"/>
      </w:tblGrid>
      <w:tr w:rsidR="00CE5F98" w:rsidRPr="00CE5F98" w14:paraId="51622730" w14:textId="77777777" w:rsidTr="00466C10">
        <w:trPr>
          <w:trHeight w:val="636"/>
        </w:trPr>
        <w:tc>
          <w:tcPr>
            <w:tcW w:w="556" w:type="pct"/>
            <w:vMerge w:val="restart"/>
            <w:tcBorders>
              <w:top w:val="single" w:sz="4" w:space="0" w:color="auto"/>
              <w:left w:val="single" w:sz="4" w:space="0" w:color="auto"/>
              <w:bottom w:val="single" w:sz="4" w:space="0" w:color="auto"/>
              <w:right w:val="single" w:sz="4" w:space="0" w:color="auto"/>
            </w:tcBorders>
            <w:vAlign w:val="center"/>
            <w:hideMark/>
          </w:tcPr>
          <w:p w14:paraId="1597682E"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557" w:type="pct"/>
            <w:gridSpan w:val="3"/>
            <w:tcBorders>
              <w:top w:val="single" w:sz="4" w:space="0" w:color="auto"/>
              <w:left w:val="nil"/>
              <w:bottom w:val="single" w:sz="4" w:space="0" w:color="auto"/>
              <w:right w:val="single" w:sz="4" w:space="0" w:color="auto"/>
            </w:tcBorders>
            <w:vAlign w:val="center"/>
            <w:hideMark/>
          </w:tcPr>
          <w:p w14:paraId="6C845A0A"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556" w:type="pct"/>
            <w:gridSpan w:val="2"/>
            <w:tcBorders>
              <w:top w:val="single" w:sz="4" w:space="0" w:color="auto"/>
              <w:left w:val="nil"/>
              <w:bottom w:val="single" w:sz="4" w:space="0" w:color="auto"/>
              <w:right w:val="single" w:sz="4" w:space="0" w:color="000000"/>
            </w:tcBorders>
            <w:vAlign w:val="center"/>
            <w:hideMark/>
          </w:tcPr>
          <w:p w14:paraId="2C7F2DB7"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556" w:type="pct"/>
            <w:gridSpan w:val="2"/>
            <w:tcBorders>
              <w:top w:val="single" w:sz="4" w:space="0" w:color="auto"/>
              <w:left w:val="nil"/>
              <w:bottom w:val="single" w:sz="4" w:space="0" w:color="auto"/>
              <w:right w:val="single" w:sz="4" w:space="0" w:color="000000"/>
            </w:tcBorders>
            <w:vAlign w:val="center"/>
            <w:hideMark/>
          </w:tcPr>
          <w:p w14:paraId="26099787"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556" w:type="pct"/>
            <w:gridSpan w:val="2"/>
            <w:tcBorders>
              <w:top w:val="single" w:sz="4" w:space="0" w:color="auto"/>
              <w:left w:val="nil"/>
              <w:bottom w:val="single" w:sz="4" w:space="0" w:color="auto"/>
              <w:right w:val="single" w:sz="4" w:space="0" w:color="000000"/>
            </w:tcBorders>
            <w:vAlign w:val="center"/>
            <w:hideMark/>
          </w:tcPr>
          <w:p w14:paraId="5906EBE9"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556" w:type="pct"/>
            <w:gridSpan w:val="2"/>
            <w:tcBorders>
              <w:top w:val="single" w:sz="4" w:space="0" w:color="auto"/>
              <w:left w:val="nil"/>
              <w:bottom w:val="single" w:sz="4" w:space="0" w:color="auto"/>
              <w:right w:val="single" w:sz="4" w:space="0" w:color="000000"/>
            </w:tcBorders>
            <w:vAlign w:val="center"/>
            <w:hideMark/>
          </w:tcPr>
          <w:p w14:paraId="799529A0"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556" w:type="pct"/>
            <w:gridSpan w:val="2"/>
            <w:tcBorders>
              <w:top w:val="single" w:sz="4" w:space="0" w:color="auto"/>
              <w:left w:val="nil"/>
              <w:bottom w:val="single" w:sz="4" w:space="0" w:color="auto"/>
              <w:right w:val="single" w:sz="4" w:space="0" w:color="000000"/>
            </w:tcBorders>
            <w:vAlign w:val="center"/>
            <w:hideMark/>
          </w:tcPr>
          <w:p w14:paraId="6A6AD31D"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556" w:type="pct"/>
            <w:gridSpan w:val="2"/>
            <w:tcBorders>
              <w:top w:val="single" w:sz="4" w:space="0" w:color="auto"/>
              <w:left w:val="nil"/>
              <w:bottom w:val="single" w:sz="4" w:space="0" w:color="auto"/>
              <w:right w:val="single" w:sz="4" w:space="0" w:color="000000"/>
            </w:tcBorders>
            <w:vAlign w:val="center"/>
            <w:hideMark/>
          </w:tcPr>
          <w:p w14:paraId="1F31E045"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554" w:type="pct"/>
            <w:gridSpan w:val="2"/>
            <w:tcBorders>
              <w:top w:val="single" w:sz="4" w:space="0" w:color="auto"/>
              <w:left w:val="nil"/>
              <w:bottom w:val="single" w:sz="4" w:space="0" w:color="auto"/>
              <w:right w:val="single" w:sz="4" w:space="0" w:color="000000"/>
            </w:tcBorders>
            <w:vAlign w:val="center"/>
            <w:hideMark/>
          </w:tcPr>
          <w:p w14:paraId="57757DA6"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0B6E6F0C" w14:textId="77777777" w:rsidTr="00466C10">
        <w:trPr>
          <w:trHeight w:val="312"/>
        </w:trPr>
        <w:tc>
          <w:tcPr>
            <w:tcW w:w="556" w:type="pct"/>
            <w:vMerge/>
            <w:tcBorders>
              <w:top w:val="single" w:sz="4" w:space="0" w:color="auto"/>
              <w:left w:val="single" w:sz="4" w:space="0" w:color="auto"/>
              <w:bottom w:val="single" w:sz="4" w:space="0" w:color="auto"/>
              <w:right w:val="single" w:sz="4" w:space="0" w:color="auto"/>
            </w:tcBorders>
            <w:vAlign w:val="center"/>
            <w:hideMark/>
          </w:tcPr>
          <w:p w14:paraId="3D864D21"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186" w:type="pct"/>
            <w:tcBorders>
              <w:top w:val="nil"/>
              <w:left w:val="nil"/>
              <w:bottom w:val="single" w:sz="4" w:space="0" w:color="auto"/>
              <w:right w:val="single" w:sz="4" w:space="0" w:color="auto"/>
            </w:tcBorders>
            <w:vAlign w:val="center"/>
            <w:hideMark/>
          </w:tcPr>
          <w:p w14:paraId="6449CC05"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186" w:type="pct"/>
            <w:tcBorders>
              <w:top w:val="nil"/>
              <w:left w:val="nil"/>
              <w:bottom w:val="single" w:sz="4" w:space="0" w:color="auto"/>
              <w:right w:val="single" w:sz="4" w:space="0" w:color="auto"/>
            </w:tcBorders>
            <w:vAlign w:val="center"/>
            <w:hideMark/>
          </w:tcPr>
          <w:p w14:paraId="7E24BE45"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186" w:type="pct"/>
            <w:tcBorders>
              <w:top w:val="nil"/>
              <w:left w:val="nil"/>
              <w:bottom w:val="single" w:sz="4" w:space="0" w:color="auto"/>
              <w:right w:val="single" w:sz="4" w:space="0" w:color="auto"/>
            </w:tcBorders>
            <w:vAlign w:val="center"/>
            <w:hideMark/>
          </w:tcPr>
          <w:p w14:paraId="62A450D4"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278" w:type="pct"/>
            <w:tcBorders>
              <w:top w:val="nil"/>
              <w:left w:val="nil"/>
              <w:bottom w:val="single" w:sz="4" w:space="0" w:color="auto"/>
              <w:right w:val="single" w:sz="4" w:space="0" w:color="auto"/>
            </w:tcBorders>
            <w:vAlign w:val="center"/>
            <w:hideMark/>
          </w:tcPr>
          <w:p w14:paraId="54BDC748"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278" w:type="pct"/>
            <w:tcBorders>
              <w:top w:val="nil"/>
              <w:left w:val="nil"/>
              <w:bottom w:val="single" w:sz="4" w:space="0" w:color="auto"/>
              <w:right w:val="single" w:sz="4" w:space="0" w:color="auto"/>
            </w:tcBorders>
            <w:vAlign w:val="center"/>
            <w:hideMark/>
          </w:tcPr>
          <w:p w14:paraId="0F92EF13"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278" w:type="pct"/>
            <w:tcBorders>
              <w:top w:val="nil"/>
              <w:left w:val="nil"/>
              <w:bottom w:val="single" w:sz="4" w:space="0" w:color="auto"/>
              <w:right w:val="single" w:sz="4" w:space="0" w:color="auto"/>
            </w:tcBorders>
            <w:vAlign w:val="center"/>
            <w:hideMark/>
          </w:tcPr>
          <w:p w14:paraId="12EA5E2F"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278" w:type="pct"/>
            <w:tcBorders>
              <w:top w:val="nil"/>
              <w:left w:val="nil"/>
              <w:bottom w:val="single" w:sz="4" w:space="0" w:color="auto"/>
              <w:right w:val="single" w:sz="4" w:space="0" w:color="auto"/>
            </w:tcBorders>
            <w:vAlign w:val="center"/>
            <w:hideMark/>
          </w:tcPr>
          <w:p w14:paraId="442BDFFB"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278" w:type="pct"/>
            <w:tcBorders>
              <w:top w:val="nil"/>
              <w:left w:val="nil"/>
              <w:bottom w:val="single" w:sz="4" w:space="0" w:color="auto"/>
              <w:right w:val="single" w:sz="4" w:space="0" w:color="auto"/>
            </w:tcBorders>
            <w:vAlign w:val="center"/>
            <w:hideMark/>
          </w:tcPr>
          <w:p w14:paraId="623C6EC8"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278" w:type="pct"/>
            <w:tcBorders>
              <w:top w:val="nil"/>
              <w:left w:val="nil"/>
              <w:bottom w:val="single" w:sz="4" w:space="0" w:color="auto"/>
              <w:right w:val="single" w:sz="4" w:space="0" w:color="auto"/>
            </w:tcBorders>
            <w:vAlign w:val="center"/>
            <w:hideMark/>
          </w:tcPr>
          <w:p w14:paraId="4372DD40"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278" w:type="pct"/>
            <w:tcBorders>
              <w:top w:val="nil"/>
              <w:left w:val="nil"/>
              <w:bottom w:val="single" w:sz="4" w:space="0" w:color="auto"/>
              <w:right w:val="single" w:sz="4" w:space="0" w:color="auto"/>
            </w:tcBorders>
            <w:vAlign w:val="center"/>
            <w:hideMark/>
          </w:tcPr>
          <w:p w14:paraId="289EBDFD"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278" w:type="pct"/>
            <w:tcBorders>
              <w:top w:val="nil"/>
              <w:left w:val="nil"/>
              <w:bottom w:val="single" w:sz="4" w:space="0" w:color="auto"/>
              <w:right w:val="single" w:sz="4" w:space="0" w:color="auto"/>
            </w:tcBorders>
            <w:vAlign w:val="center"/>
            <w:hideMark/>
          </w:tcPr>
          <w:p w14:paraId="6CEB4F4D"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278" w:type="pct"/>
            <w:tcBorders>
              <w:top w:val="nil"/>
              <w:left w:val="nil"/>
              <w:bottom w:val="single" w:sz="4" w:space="0" w:color="auto"/>
              <w:right w:val="single" w:sz="4" w:space="0" w:color="auto"/>
            </w:tcBorders>
            <w:vAlign w:val="center"/>
            <w:hideMark/>
          </w:tcPr>
          <w:p w14:paraId="1A4E2640"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278" w:type="pct"/>
            <w:tcBorders>
              <w:top w:val="nil"/>
              <w:left w:val="nil"/>
              <w:bottom w:val="single" w:sz="4" w:space="0" w:color="auto"/>
              <w:right w:val="single" w:sz="4" w:space="0" w:color="auto"/>
            </w:tcBorders>
            <w:vAlign w:val="center"/>
            <w:hideMark/>
          </w:tcPr>
          <w:p w14:paraId="431E20AB"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278" w:type="pct"/>
            <w:tcBorders>
              <w:top w:val="nil"/>
              <w:left w:val="nil"/>
              <w:bottom w:val="single" w:sz="4" w:space="0" w:color="auto"/>
              <w:right w:val="single" w:sz="4" w:space="0" w:color="auto"/>
            </w:tcBorders>
            <w:vAlign w:val="center"/>
            <w:hideMark/>
          </w:tcPr>
          <w:p w14:paraId="75D81B88"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278" w:type="pct"/>
            <w:tcBorders>
              <w:top w:val="nil"/>
              <w:left w:val="nil"/>
              <w:bottom w:val="single" w:sz="4" w:space="0" w:color="auto"/>
              <w:right w:val="single" w:sz="4" w:space="0" w:color="auto"/>
            </w:tcBorders>
            <w:vAlign w:val="center"/>
            <w:hideMark/>
          </w:tcPr>
          <w:p w14:paraId="7EA52152"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278" w:type="pct"/>
            <w:tcBorders>
              <w:top w:val="nil"/>
              <w:left w:val="nil"/>
              <w:bottom w:val="single" w:sz="4" w:space="0" w:color="auto"/>
              <w:right w:val="single" w:sz="4" w:space="0" w:color="auto"/>
            </w:tcBorders>
            <w:vAlign w:val="center"/>
            <w:hideMark/>
          </w:tcPr>
          <w:p w14:paraId="1FFC3CCE"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276" w:type="pct"/>
            <w:tcBorders>
              <w:top w:val="nil"/>
              <w:left w:val="nil"/>
              <w:bottom w:val="single" w:sz="4" w:space="0" w:color="auto"/>
              <w:right w:val="single" w:sz="4" w:space="0" w:color="auto"/>
            </w:tcBorders>
            <w:vAlign w:val="center"/>
            <w:hideMark/>
          </w:tcPr>
          <w:p w14:paraId="2AB5619C"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0A57E67A" w14:textId="77777777" w:rsidTr="00C663B3">
        <w:trPr>
          <w:trHeight w:val="312"/>
        </w:trPr>
        <w:tc>
          <w:tcPr>
            <w:tcW w:w="556" w:type="pct"/>
            <w:tcBorders>
              <w:top w:val="nil"/>
              <w:left w:val="single" w:sz="4" w:space="0" w:color="auto"/>
              <w:bottom w:val="single" w:sz="4" w:space="0" w:color="auto"/>
              <w:right w:val="single" w:sz="4" w:space="0" w:color="auto"/>
            </w:tcBorders>
            <w:vAlign w:val="center"/>
            <w:hideMark/>
          </w:tcPr>
          <w:p w14:paraId="26A6DCE1"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186" w:type="pct"/>
            <w:tcBorders>
              <w:top w:val="nil"/>
              <w:left w:val="nil"/>
              <w:bottom w:val="single" w:sz="4" w:space="0" w:color="auto"/>
              <w:right w:val="single" w:sz="4" w:space="0" w:color="auto"/>
            </w:tcBorders>
            <w:vAlign w:val="center"/>
            <w:hideMark/>
          </w:tcPr>
          <w:p w14:paraId="6A745C15"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 xml:space="preserve">　</w:t>
            </w:r>
          </w:p>
        </w:tc>
        <w:tc>
          <w:tcPr>
            <w:tcW w:w="186" w:type="pct"/>
            <w:tcBorders>
              <w:top w:val="nil"/>
              <w:left w:val="nil"/>
              <w:bottom w:val="single" w:sz="4" w:space="0" w:color="auto"/>
              <w:right w:val="single" w:sz="4" w:space="0" w:color="auto"/>
            </w:tcBorders>
            <w:vAlign w:val="center"/>
            <w:hideMark/>
          </w:tcPr>
          <w:p w14:paraId="0CFD8240"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 xml:space="preserve">　</w:t>
            </w:r>
          </w:p>
        </w:tc>
        <w:tc>
          <w:tcPr>
            <w:tcW w:w="186" w:type="pct"/>
            <w:tcBorders>
              <w:top w:val="nil"/>
              <w:left w:val="nil"/>
              <w:bottom w:val="single" w:sz="4" w:space="0" w:color="auto"/>
              <w:right w:val="single" w:sz="4" w:space="0" w:color="auto"/>
            </w:tcBorders>
            <w:vAlign w:val="center"/>
            <w:hideMark/>
          </w:tcPr>
          <w:p w14:paraId="747A84F3"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 xml:space="preserve">　</w:t>
            </w:r>
          </w:p>
        </w:tc>
        <w:tc>
          <w:tcPr>
            <w:tcW w:w="278" w:type="pct"/>
            <w:tcBorders>
              <w:top w:val="nil"/>
              <w:left w:val="nil"/>
              <w:bottom w:val="single" w:sz="4" w:space="0" w:color="auto"/>
              <w:right w:val="single" w:sz="4" w:space="0" w:color="auto"/>
            </w:tcBorders>
            <w:vAlign w:val="center"/>
          </w:tcPr>
          <w:p w14:paraId="1B4B44DB"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19D52A9"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B78F3B5"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H</w:t>
            </w:r>
          </w:p>
        </w:tc>
        <w:tc>
          <w:tcPr>
            <w:tcW w:w="278" w:type="pct"/>
            <w:tcBorders>
              <w:top w:val="nil"/>
              <w:left w:val="nil"/>
              <w:bottom w:val="single" w:sz="4" w:space="0" w:color="auto"/>
              <w:right w:val="single" w:sz="4" w:space="0" w:color="auto"/>
            </w:tcBorders>
            <w:vAlign w:val="center"/>
          </w:tcPr>
          <w:p w14:paraId="6A2A708B"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92C8632"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C25161D"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M</w:t>
            </w:r>
          </w:p>
        </w:tc>
        <w:tc>
          <w:tcPr>
            <w:tcW w:w="278" w:type="pct"/>
            <w:tcBorders>
              <w:top w:val="nil"/>
              <w:left w:val="nil"/>
              <w:bottom w:val="single" w:sz="4" w:space="0" w:color="auto"/>
              <w:right w:val="single" w:sz="4" w:space="0" w:color="auto"/>
            </w:tcBorders>
            <w:vAlign w:val="center"/>
          </w:tcPr>
          <w:p w14:paraId="75CE2A61"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013CAEE6"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M</w:t>
            </w:r>
            <w:r w:rsidRPr="00CE5F98">
              <w:rPr>
                <w:rFonts w:ascii="Times New Roman" w:eastAsia="等线"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100E5126"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04BDD00"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969FED6"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M</w:t>
            </w:r>
          </w:p>
        </w:tc>
        <w:tc>
          <w:tcPr>
            <w:tcW w:w="278" w:type="pct"/>
            <w:tcBorders>
              <w:top w:val="nil"/>
              <w:left w:val="nil"/>
              <w:bottom w:val="single" w:sz="4" w:space="0" w:color="auto"/>
              <w:right w:val="single" w:sz="4" w:space="0" w:color="auto"/>
            </w:tcBorders>
            <w:vAlign w:val="center"/>
          </w:tcPr>
          <w:p w14:paraId="026231EC"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0C21E22F"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276" w:type="pct"/>
            <w:tcBorders>
              <w:top w:val="nil"/>
              <w:left w:val="nil"/>
              <w:bottom w:val="single" w:sz="4" w:space="0" w:color="auto"/>
              <w:right w:val="single" w:sz="4" w:space="0" w:color="auto"/>
            </w:tcBorders>
            <w:vAlign w:val="center"/>
            <w:hideMark/>
          </w:tcPr>
          <w:p w14:paraId="0AEEE871"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r>
      <w:tr w:rsidR="00CE5F98" w:rsidRPr="00CE5F98" w14:paraId="15520F8D" w14:textId="77777777" w:rsidTr="00C663B3">
        <w:trPr>
          <w:trHeight w:val="588"/>
        </w:trPr>
        <w:tc>
          <w:tcPr>
            <w:tcW w:w="556" w:type="pct"/>
            <w:tcBorders>
              <w:top w:val="nil"/>
              <w:left w:val="single" w:sz="4" w:space="0" w:color="auto"/>
              <w:bottom w:val="single" w:sz="4" w:space="0" w:color="auto"/>
              <w:right w:val="single" w:sz="4" w:space="0" w:color="auto"/>
            </w:tcBorders>
            <w:vAlign w:val="center"/>
            <w:hideMark/>
          </w:tcPr>
          <w:p w14:paraId="693179B6"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186" w:type="pct"/>
            <w:tcBorders>
              <w:top w:val="nil"/>
              <w:left w:val="nil"/>
              <w:bottom w:val="single" w:sz="4" w:space="0" w:color="auto"/>
              <w:right w:val="single" w:sz="4" w:space="0" w:color="auto"/>
            </w:tcBorders>
            <w:vAlign w:val="center"/>
            <w:hideMark/>
          </w:tcPr>
          <w:p w14:paraId="2A17388A"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57E0D33C"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67147B1D"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17C3EAF8"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5219E0FE"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5D95341"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H</w:t>
            </w:r>
          </w:p>
        </w:tc>
        <w:tc>
          <w:tcPr>
            <w:tcW w:w="278" w:type="pct"/>
            <w:tcBorders>
              <w:top w:val="nil"/>
              <w:left w:val="nil"/>
              <w:bottom w:val="single" w:sz="4" w:space="0" w:color="auto"/>
              <w:right w:val="single" w:sz="4" w:space="0" w:color="auto"/>
            </w:tcBorders>
            <w:vAlign w:val="center"/>
          </w:tcPr>
          <w:p w14:paraId="3D5BBC6E"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3589D4F"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9978EE7"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6521E64"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5764C083"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4F3A47CB"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9E1074C"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8E1AC34"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4980635"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7732E562"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6" w:type="pct"/>
            <w:tcBorders>
              <w:top w:val="nil"/>
              <w:left w:val="nil"/>
              <w:bottom w:val="single" w:sz="4" w:space="0" w:color="auto"/>
              <w:right w:val="single" w:sz="4" w:space="0" w:color="auto"/>
            </w:tcBorders>
            <w:vAlign w:val="center"/>
            <w:hideMark/>
          </w:tcPr>
          <w:p w14:paraId="7696E166"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2295E597" w14:textId="77777777" w:rsidTr="00C663B3">
        <w:trPr>
          <w:trHeight w:val="588"/>
        </w:trPr>
        <w:tc>
          <w:tcPr>
            <w:tcW w:w="556" w:type="pct"/>
            <w:tcBorders>
              <w:top w:val="nil"/>
              <w:left w:val="single" w:sz="4" w:space="0" w:color="auto"/>
              <w:bottom w:val="single" w:sz="4" w:space="0" w:color="auto"/>
              <w:right w:val="single" w:sz="4" w:space="0" w:color="auto"/>
            </w:tcBorders>
            <w:vAlign w:val="center"/>
            <w:hideMark/>
          </w:tcPr>
          <w:p w14:paraId="082B53B1"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186" w:type="pct"/>
            <w:tcBorders>
              <w:top w:val="nil"/>
              <w:left w:val="nil"/>
              <w:bottom w:val="single" w:sz="4" w:space="0" w:color="auto"/>
              <w:right w:val="single" w:sz="4" w:space="0" w:color="auto"/>
            </w:tcBorders>
            <w:vAlign w:val="center"/>
            <w:hideMark/>
          </w:tcPr>
          <w:p w14:paraId="01365B03"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1D4E2DED"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5B449A8A"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71E9835F"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661D6F0"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27F7FBF"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0546B99"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1B0A2AE"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05D955F"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M</w:t>
            </w:r>
          </w:p>
        </w:tc>
        <w:tc>
          <w:tcPr>
            <w:tcW w:w="278" w:type="pct"/>
            <w:tcBorders>
              <w:top w:val="nil"/>
              <w:left w:val="nil"/>
              <w:bottom w:val="single" w:sz="4" w:space="0" w:color="auto"/>
              <w:right w:val="single" w:sz="4" w:space="0" w:color="auto"/>
            </w:tcBorders>
            <w:vAlign w:val="center"/>
          </w:tcPr>
          <w:p w14:paraId="51384524"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76C14892"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700A08B7"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BFD421A"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DDDAF65"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C9E8843"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78DE529F"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6" w:type="pct"/>
            <w:tcBorders>
              <w:top w:val="nil"/>
              <w:left w:val="nil"/>
              <w:bottom w:val="single" w:sz="4" w:space="0" w:color="auto"/>
              <w:right w:val="single" w:sz="4" w:space="0" w:color="auto"/>
            </w:tcBorders>
            <w:vAlign w:val="center"/>
            <w:hideMark/>
          </w:tcPr>
          <w:p w14:paraId="04148744"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030C59" w:rsidRPr="00CE5F98" w14:paraId="1E2CECF3" w14:textId="77777777" w:rsidTr="00C663B3">
        <w:trPr>
          <w:trHeight w:val="588"/>
        </w:trPr>
        <w:tc>
          <w:tcPr>
            <w:tcW w:w="556" w:type="pct"/>
            <w:tcBorders>
              <w:top w:val="nil"/>
              <w:left w:val="single" w:sz="4" w:space="0" w:color="auto"/>
              <w:bottom w:val="single" w:sz="4" w:space="0" w:color="auto"/>
              <w:right w:val="single" w:sz="4" w:space="0" w:color="auto"/>
            </w:tcBorders>
            <w:vAlign w:val="center"/>
            <w:hideMark/>
          </w:tcPr>
          <w:p w14:paraId="6B9599EF"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186" w:type="pct"/>
            <w:tcBorders>
              <w:top w:val="nil"/>
              <w:left w:val="nil"/>
              <w:bottom w:val="single" w:sz="4" w:space="0" w:color="auto"/>
              <w:right w:val="single" w:sz="4" w:space="0" w:color="auto"/>
            </w:tcBorders>
            <w:vAlign w:val="center"/>
            <w:hideMark/>
          </w:tcPr>
          <w:p w14:paraId="653F5BFC"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4AB8BD9E"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2C4F45E5"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78392074"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29F002C"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8D65F8A"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31C1CE2"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88CC538"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B76DB3F"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9C5F1EE"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59DEFC9E"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M</w:t>
            </w: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5A8E2C56"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B47D183"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D3D4224"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M</w:t>
            </w:r>
          </w:p>
        </w:tc>
        <w:tc>
          <w:tcPr>
            <w:tcW w:w="278" w:type="pct"/>
            <w:tcBorders>
              <w:top w:val="nil"/>
              <w:left w:val="nil"/>
              <w:bottom w:val="single" w:sz="4" w:space="0" w:color="auto"/>
              <w:right w:val="single" w:sz="4" w:space="0" w:color="auto"/>
            </w:tcBorders>
            <w:vAlign w:val="center"/>
          </w:tcPr>
          <w:p w14:paraId="221F37B8"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22A9631D"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6" w:type="pct"/>
            <w:tcBorders>
              <w:top w:val="nil"/>
              <w:left w:val="nil"/>
              <w:bottom w:val="single" w:sz="4" w:space="0" w:color="auto"/>
              <w:right w:val="single" w:sz="4" w:space="0" w:color="auto"/>
            </w:tcBorders>
            <w:vAlign w:val="center"/>
            <w:hideMark/>
          </w:tcPr>
          <w:p w14:paraId="574C1E22" w14:textId="77777777" w:rsidR="00030C59" w:rsidRPr="00CE5F98" w:rsidRDefault="00030C59" w:rsidP="00B1767F">
            <w:pPr>
              <w:widowControl/>
              <w:jc w:val="center"/>
              <w:rPr>
                <w:rFonts w:ascii="Times New Roman" w:eastAsia="方正黑体_GBK" w:hAnsi="Times New Roman"/>
                <w:color w:val="000000" w:themeColor="text1"/>
                <w:kern w:val="0"/>
                <w:sz w:val="18"/>
                <w:szCs w:val="18"/>
              </w:rPr>
            </w:pPr>
          </w:p>
        </w:tc>
      </w:tr>
    </w:tbl>
    <w:p w14:paraId="3C8ADDA6" w14:textId="77777777" w:rsidR="00030C59" w:rsidRPr="00CE5F98" w:rsidRDefault="00030C59" w:rsidP="005438CE">
      <w:pPr>
        <w:widowControl/>
        <w:adjustRightInd w:val="0"/>
        <w:snapToGrid w:val="0"/>
        <w:spacing w:after="200"/>
        <w:jc w:val="left"/>
        <w:rPr>
          <w:rFonts w:ascii="Times New Roman" w:eastAsia="微软雅黑" w:hAnsi="Times New Roman"/>
          <w:color w:val="000000" w:themeColor="text1"/>
          <w:kern w:val="0"/>
          <w:sz w:val="22"/>
        </w:rPr>
      </w:pPr>
    </w:p>
    <w:p w14:paraId="36660C10" w14:textId="301C3F1A" w:rsidR="00030C59" w:rsidRPr="00CE5F98" w:rsidRDefault="007C47A4">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四、课程教学内容与学时分配</w:t>
      </w:r>
    </w:p>
    <w:p w14:paraId="03E984BA" w14:textId="77777777" w:rsidR="00030C59" w:rsidRPr="00CE5F98" w:rsidRDefault="00030C59" w:rsidP="006F2AF6">
      <w:pPr>
        <w:jc w:val="left"/>
        <w:rPr>
          <w:rFonts w:ascii="Times New Roman" w:hAnsi="Times New Roman"/>
          <w:color w:val="000000" w:themeColor="text1"/>
        </w:rPr>
      </w:pPr>
      <w:r w:rsidRPr="00CE5F98">
        <w:rPr>
          <w:rFonts w:ascii="Times New Roman" w:hAnsi="Times New Roman"/>
          <w:color w:val="000000" w:themeColor="text1"/>
        </w:rPr>
        <w:t>本课程理论教学</w:t>
      </w:r>
      <w:r w:rsidRPr="00CE5F98">
        <w:rPr>
          <w:rFonts w:ascii="Times New Roman" w:hAnsi="Times New Roman"/>
          <w:color w:val="000000" w:themeColor="text1"/>
        </w:rPr>
        <w:t>6</w:t>
      </w:r>
      <w:r w:rsidRPr="00CE5F98">
        <w:rPr>
          <w:rFonts w:ascii="Times New Roman" w:hAnsi="Times New Roman"/>
          <w:color w:val="000000" w:themeColor="text1"/>
        </w:rPr>
        <w:t>学时，实践教学</w:t>
      </w:r>
      <w:r w:rsidRPr="00CE5F98">
        <w:rPr>
          <w:rFonts w:ascii="Times New Roman" w:hAnsi="Times New Roman"/>
          <w:color w:val="000000" w:themeColor="text1"/>
        </w:rPr>
        <w:t>26</w:t>
      </w:r>
      <w:r w:rsidRPr="00CE5F98">
        <w:rPr>
          <w:rFonts w:ascii="Times New Roman" w:hAnsi="Times New Roman"/>
          <w:color w:val="000000" w:themeColor="text1"/>
        </w:rPr>
        <w:t>学时，共计</w:t>
      </w:r>
      <w:r w:rsidRPr="00CE5F98">
        <w:rPr>
          <w:rFonts w:ascii="Times New Roman" w:hAnsi="Times New Roman"/>
          <w:color w:val="000000" w:themeColor="text1"/>
        </w:rPr>
        <w:t>32</w:t>
      </w:r>
      <w:r w:rsidRPr="00CE5F98">
        <w:rPr>
          <w:rFonts w:ascii="Times New Roman" w:hAnsi="Times New Roman"/>
          <w:color w:val="000000" w:themeColor="text1"/>
        </w:rPr>
        <w:t>学时。具体内容、学时及要求见下表：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
        <w:gridCol w:w="1336"/>
        <w:gridCol w:w="1830"/>
        <w:gridCol w:w="1963"/>
        <w:gridCol w:w="445"/>
        <w:gridCol w:w="1039"/>
        <w:gridCol w:w="757"/>
      </w:tblGrid>
      <w:tr w:rsidR="00CE5F98" w:rsidRPr="00CE5F98" w14:paraId="1C19998F" w14:textId="77777777" w:rsidTr="00B1767F">
        <w:trPr>
          <w:trHeight w:val="653"/>
          <w:jc w:val="center"/>
        </w:trPr>
        <w:tc>
          <w:tcPr>
            <w:tcW w:w="559" w:type="pct"/>
            <w:vAlign w:val="center"/>
          </w:tcPr>
          <w:p w14:paraId="30958EEA" w14:textId="77777777" w:rsidR="00030C59" w:rsidRPr="00CE5F98" w:rsidRDefault="00030C59" w:rsidP="00B1767F">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805" w:type="pct"/>
            <w:vAlign w:val="center"/>
          </w:tcPr>
          <w:p w14:paraId="74987B73" w14:textId="77777777" w:rsidR="00030C59" w:rsidRPr="00CE5F98" w:rsidRDefault="00030C59" w:rsidP="00B1767F">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教学内容</w:t>
            </w:r>
          </w:p>
        </w:tc>
        <w:tc>
          <w:tcPr>
            <w:tcW w:w="1103" w:type="pct"/>
            <w:vAlign w:val="center"/>
          </w:tcPr>
          <w:p w14:paraId="18C4DFD1" w14:textId="77777777" w:rsidR="00030C59" w:rsidRPr="00CE5F98" w:rsidRDefault="00030C59" w:rsidP="00B1767F">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主要知识点</w:t>
            </w:r>
          </w:p>
        </w:tc>
        <w:tc>
          <w:tcPr>
            <w:tcW w:w="1183" w:type="pct"/>
            <w:vAlign w:val="center"/>
          </w:tcPr>
          <w:p w14:paraId="53CB2446" w14:textId="77777777" w:rsidR="00030C59" w:rsidRPr="00CE5F98" w:rsidRDefault="00030C59" w:rsidP="00B1767F">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268" w:type="pct"/>
            <w:vAlign w:val="center"/>
          </w:tcPr>
          <w:p w14:paraId="333B78FB" w14:textId="77777777" w:rsidR="00030C59" w:rsidRPr="00CE5F98" w:rsidRDefault="00030C59" w:rsidP="00B1767F">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0B9D1013" w14:textId="77777777" w:rsidR="00030C59" w:rsidRPr="00CE5F98" w:rsidRDefault="00030C59" w:rsidP="00B1767F">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626" w:type="pct"/>
            <w:vAlign w:val="center"/>
          </w:tcPr>
          <w:p w14:paraId="237E690B" w14:textId="77777777" w:rsidR="00030C59" w:rsidRPr="00CE5F98" w:rsidRDefault="00030C59" w:rsidP="00B1767F">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教学方式</w:t>
            </w:r>
          </w:p>
        </w:tc>
        <w:tc>
          <w:tcPr>
            <w:tcW w:w="456" w:type="pct"/>
            <w:vAlign w:val="center"/>
          </w:tcPr>
          <w:p w14:paraId="4390910E" w14:textId="77777777" w:rsidR="00030C59" w:rsidRPr="00CE5F98" w:rsidRDefault="00030C59" w:rsidP="00B1767F">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6EA503A8" w14:textId="77777777" w:rsidTr="00B1767F">
        <w:trPr>
          <w:jc w:val="center"/>
        </w:trPr>
        <w:tc>
          <w:tcPr>
            <w:tcW w:w="559" w:type="pct"/>
            <w:vAlign w:val="center"/>
          </w:tcPr>
          <w:p w14:paraId="1D24C3C4"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第一单元</w:t>
            </w:r>
          </w:p>
        </w:tc>
        <w:tc>
          <w:tcPr>
            <w:tcW w:w="805" w:type="pct"/>
            <w:vAlign w:val="center"/>
          </w:tcPr>
          <w:p w14:paraId="2676EE40" w14:textId="77777777" w:rsidR="00030C59" w:rsidRPr="00CE5F98" w:rsidRDefault="00030C59" w:rsidP="00B1767F">
            <w:pPr>
              <w:rPr>
                <w:rFonts w:ascii="Times New Roman" w:hAnsi="Times New Roman"/>
                <w:color w:val="000000" w:themeColor="text1"/>
                <w:kern w:val="0"/>
                <w:szCs w:val="21"/>
              </w:rPr>
            </w:pPr>
            <w:r w:rsidRPr="00CE5F98">
              <w:rPr>
                <w:rFonts w:ascii="Times New Roman" w:hAnsi="Times New Roman"/>
                <w:color w:val="000000" w:themeColor="text1"/>
                <w:kern w:val="0"/>
                <w:szCs w:val="21"/>
              </w:rPr>
              <w:t>心理学实验中常用的仪器设备（含实验室安全教育）</w:t>
            </w:r>
          </w:p>
        </w:tc>
        <w:tc>
          <w:tcPr>
            <w:tcW w:w="1103" w:type="pct"/>
            <w:vAlign w:val="center"/>
          </w:tcPr>
          <w:p w14:paraId="3B9EE1FF" w14:textId="77777777" w:rsidR="00030C59" w:rsidRPr="00CE5F98" w:rsidRDefault="00030C59" w:rsidP="00B1767F">
            <w:pPr>
              <w:widowControl/>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心理学实验中常用的仪器设备；</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实验室安全教育。</w:t>
            </w:r>
          </w:p>
        </w:tc>
        <w:tc>
          <w:tcPr>
            <w:tcW w:w="1183" w:type="pct"/>
            <w:vAlign w:val="center"/>
          </w:tcPr>
          <w:p w14:paraId="5950B7D2" w14:textId="77777777" w:rsidR="00030C59" w:rsidRPr="00CE5F98" w:rsidRDefault="00030C59" w:rsidP="00B1767F">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了解心理学实验中常用的仪器设备；认识到实验室安全的重要性。</w:t>
            </w:r>
          </w:p>
        </w:tc>
        <w:tc>
          <w:tcPr>
            <w:tcW w:w="268" w:type="pct"/>
            <w:vAlign w:val="center"/>
          </w:tcPr>
          <w:p w14:paraId="08A8D85F"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626" w:type="pct"/>
            <w:vAlign w:val="center"/>
          </w:tcPr>
          <w:p w14:paraId="50816943"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讲授法、课堂演示</w:t>
            </w:r>
          </w:p>
        </w:tc>
        <w:tc>
          <w:tcPr>
            <w:tcW w:w="456" w:type="pct"/>
            <w:vAlign w:val="center"/>
          </w:tcPr>
          <w:p w14:paraId="0FB00463"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rPr>
              <w:t>目标</w:t>
            </w:r>
            <w:r w:rsidRPr="00CE5F98">
              <w:rPr>
                <w:rFonts w:ascii="Times New Roman" w:hAnsi="Times New Roman"/>
                <w:color w:val="000000" w:themeColor="text1"/>
              </w:rPr>
              <w:t>3</w:t>
            </w:r>
            <w:r w:rsidRPr="00CE5F98">
              <w:rPr>
                <w:rFonts w:ascii="Times New Roman" w:hAnsi="Times New Roman" w:hint="eastAsia"/>
                <w:color w:val="000000" w:themeColor="text1"/>
              </w:rPr>
              <w:t>.</w:t>
            </w:r>
            <w:r w:rsidRPr="00CE5F98">
              <w:rPr>
                <w:rFonts w:ascii="Times New Roman" w:hAnsi="Times New Roman"/>
                <w:color w:val="000000" w:themeColor="text1"/>
              </w:rPr>
              <w:t>1</w:t>
            </w:r>
          </w:p>
        </w:tc>
      </w:tr>
      <w:tr w:rsidR="00CE5F98" w:rsidRPr="00CE5F98" w14:paraId="6AFC427D" w14:textId="77777777" w:rsidTr="00B1767F">
        <w:trPr>
          <w:jc w:val="center"/>
        </w:trPr>
        <w:tc>
          <w:tcPr>
            <w:tcW w:w="559" w:type="pct"/>
            <w:vAlign w:val="center"/>
          </w:tcPr>
          <w:p w14:paraId="4B8A3EFD"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第二单元</w:t>
            </w:r>
          </w:p>
        </w:tc>
        <w:tc>
          <w:tcPr>
            <w:tcW w:w="805" w:type="pct"/>
            <w:vAlign w:val="center"/>
          </w:tcPr>
          <w:p w14:paraId="119F4C9A" w14:textId="77777777" w:rsidR="00030C59" w:rsidRPr="00CE5F98" w:rsidRDefault="00030C59" w:rsidP="00B1767F">
            <w:pPr>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眼动实验简介</w:t>
            </w:r>
          </w:p>
        </w:tc>
        <w:tc>
          <w:tcPr>
            <w:tcW w:w="1103" w:type="pct"/>
          </w:tcPr>
          <w:p w14:paraId="274A5782" w14:textId="77777777" w:rsidR="00030C59" w:rsidRPr="00CE5F98" w:rsidRDefault="00030C59" w:rsidP="00B1767F">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眼动实验的基本原理；</w:t>
            </w:r>
          </w:p>
          <w:p w14:paraId="6A0BEC77" w14:textId="77777777" w:rsidR="00030C59" w:rsidRPr="00CE5F98" w:rsidRDefault="00030C59" w:rsidP="00B1767F">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常用眼动指标的含义；</w:t>
            </w:r>
          </w:p>
          <w:p w14:paraId="667B940E" w14:textId="77777777" w:rsidR="00030C59" w:rsidRPr="00CE5F98" w:rsidRDefault="00030C59" w:rsidP="00B1767F">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眼动技术在研究中的应用。</w:t>
            </w:r>
          </w:p>
        </w:tc>
        <w:tc>
          <w:tcPr>
            <w:tcW w:w="1183" w:type="pct"/>
            <w:vAlign w:val="center"/>
          </w:tcPr>
          <w:p w14:paraId="2DEBBC79" w14:textId="77777777" w:rsidR="00030C59" w:rsidRPr="00CE5F98" w:rsidRDefault="00030C59" w:rsidP="00B1767F">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眼动实验的基本原理；常用眼动指标的含义。</w:t>
            </w:r>
          </w:p>
        </w:tc>
        <w:tc>
          <w:tcPr>
            <w:tcW w:w="268" w:type="pct"/>
            <w:vAlign w:val="center"/>
          </w:tcPr>
          <w:p w14:paraId="47AA2A33"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626" w:type="pct"/>
            <w:vAlign w:val="center"/>
          </w:tcPr>
          <w:p w14:paraId="6621C1DD"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456" w:type="pct"/>
            <w:vAlign w:val="center"/>
          </w:tcPr>
          <w:p w14:paraId="3817253C"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rPr>
              <w:t>目标</w:t>
            </w:r>
            <w:r w:rsidRPr="00CE5F98">
              <w:rPr>
                <w:rFonts w:ascii="Times New Roman" w:hAnsi="Times New Roman"/>
                <w:color w:val="000000" w:themeColor="text1"/>
              </w:rPr>
              <w:t>3</w:t>
            </w:r>
            <w:r w:rsidRPr="00CE5F98">
              <w:rPr>
                <w:rFonts w:ascii="Times New Roman" w:hAnsi="Times New Roman" w:hint="eastAsia"/>
                <w:color w:val="000000" w:themeColor="text1"/>
              </w:rPr>
              <w:t>.</w:t>
            </w:r>
            <w:r w:rsidRPr="00CE5F98">
              <w:rPr>
                <w:rFonts w:ascii="Times New Roman" w:hAnsi="Times New Roman"/>
                <w:color w:val="000000" w:themeColor="text1"/>
              </w:rPr>
              <w:t>1</w:t>
            </w:r>
          </w:p>
        </w:tc>
      </w:tr>
      <w:tr w:rsidR="00CE5F98" w:rsidRPr="00CE5F98" w14:paraId="16CB8F19" w14:textId="77777777" w:rsidTr="00B1767F">
        <w:trPr>
          <w:jc w:val="center"/>
        </w:trPr>
        <w:tc>
          <w:tcPr>
            <w:tcW w:w="559" w:type="pct"/>
            <w:vAlign w:val="center"/>
          </w:tcPr>
          <w:p w14:paraId="6A8FB17D"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w:t>
            </w:r>
            <w:r w:rsidRPr="00CE5F98">
              <w:rPr>
                <w:rFonts w:ascii="Times New Roman" w:hAnsi="Times New Roman" w:hint="eastAsia"/>
                <w:color w:val="000000" w:themeColor="text1"/>
                <w:kern w:val="0"/>
                <w:szCs w:val="21"/>
              </w:rPr>
              <w:t>三</w:t>
            </w:r>
            <w:r w:rsidRPr="00CE5F98">
              <w:rPr>
                <w:rFonts w:ascii="Times New Roman" w:hAnsi="Times New Roman"/>
                <w:color w:val="000000" w:themeColor="text1"/>
                <w:kern w:val="0"/>
                <w:szCs w:val="21"/>
              </w:rPr>
              <w:t>单元</w:t>
            </w:r>
          </w:p>
        </w:tc>
        <w:tc>
          <w:tcPr>
            <w:tcW w:w="805" w:type="pct"/>
            <w:vAlign w:val="center"/>
          </w:tcPr>
          <w:p w14:paraId="259900D2" w14:textId="77777777" w:rsidR="00030C59" w:rsidRPr="00CE5F98" w:rsidRDefault="00030C59" w:rsidP="00B1767F">
            <w:pPr>
              <w:jc w:val="center"/>
              <w:rPr>
                <w:rFonts w:ascii="Times New Roman" w:hAnsi="Times New Roman"/>
                <w:color w:val="000000" w:themeColor="text1"/>
                <w:kern w:val="0"/>
                <w:szCs w:val="21"/>
              </w:rPr>
            </w:pPr>
            <w:r w:rsidRPr="00CE5F98">
              <w:rPr>
                <w:rFonts w:ascii="Times New Roman" w:hAnsi="Times New Roman"/>
                <w:color w:val="000000" w:themeColor="text1"/>
                <w:szCs w:val="21"/>
              </w:rPr>
              <w:t>情绪</w:t>
            </w:r>
          </w:p>
        </w:tc>
        <w:tc>
          <w:tcPr>
            <w:tcW w:w="1103" w:type="pct"/>
            <w:vAlign w:val="center"/>
          </w:tcPr>
          <w:p w14:paraId="79C14E27" w14:textId="77777777" w:rsidR="00030C59" w:rsidRPr="00CE5F98" w:rsidRDefault="00030C59" w:rsidP="00B1767F">
            <w:pPr>
              <w:widowControl/>
              <w:jc w:val="left"/>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情绪的测量与诱发；</w:t>
            </w:r>
          </w:p>
          <w:p w14:paraId="07E03485" w14:textId="77777777" w:rsidR="00030C59" w:rsidRPr="00CE5F98" w:rsidRDefault="00030C59" w:rsidP="00B1767F">
            <w:pPr>
              <w:widowControl/>
              <w:jc w:val="left"/>
              <w:rPr>
                <w:rFonts w:ascii="Times New Roman" w:hAnsi="Times New Roman"/>
                <w:color w:val="000000" w:themeColor="text1"/>
                <w:kern w:val="0"/>
                <w:szCs w:val="21"/>
              </w:rPr>
            </w:pPr>
            <w:r w:rsidRPr="00CE5F98">
              <w:rPr>
                <w:rFonts w:ascii="Times New Roman" w:hAnsi="Times New Roman"/>
                <w:color w:val="000000" w:themeColor="text1"/>
                <w:szCs w:val="21"/>
              </w:rPr>
              <w:t>2.</w:t>
            </w:r>
            <w:r w:rsidRPr="00CE5F98">
              <w:rPr>
                <w:rFonts w:ascii="Times New Roman" w:hAnsi="Times New Roman"/>
                <w:color w:val="000000" w:themeColor="text1"/>
                <w:szCs w:val="21"/>
              </w:rPr>
              <w:t>情绪的应用研究。</w:t>
            </w:r>
          </w:p>
        </w:tc>
        <w:tc>
          <w:tcPr>
            <w:tcW w:w="1183" w:type="pct"/>
            <w:vAlign w:val="center"/>
          </w:tcPr>
          <w:p w14:paraId="3F4B79A7" w14:textId="77777777" w:rsidR="00030C59" w:rsidRPr="00CE5F98" w:rsidRDefault="00030C59" w:rsidP="00B1767F">
            <w:pPr>
              <w:widowControl/>
              <w:jc w:val="left"/>
              <w:rPr>
                <w:rFonts w:ascii="Times New Roman" w:hAnsi="Times New Roman"/>
                <w:color w:val="000000" w:themeColor="text1"/>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情绪的测量与诱发；</w:t>
            </w:r>
          </w:p>
          <w:p w14:paraId="4D86E35E" w14:textId="77777777" w:rsidR="00030C59" w:rsidRPr="00CE5F98" w:rsidRDefault="00030C59" w:rsidP="00B1767F">
            <w:pPr>
              <w:widowControl/>
              <w:jc w:val="left"/>
              <w:rPr>
                <w:rFonts w:ascii="Times New Roman" w:hAnsi="Times New Roman"/>
                <w:color w:val="000000" w:themeColor="text1"/>
                <w:kern w:val="0"/>
                <w:szCs w:val="21"/>
              </w:rPr>
            </w:pPr>
            <w:r w:rsidRPr="00CE5F98">
              <w:rPr>
                <w:rFonts w:ascii="Times New Roman" w:hAnsi="Times New Roman"/>
                <w:color w:val="000000" w:themeColor="text1"/>
                <w:szCs w:val="21"/>
              </w:rPr>
              <w:t>2.</w:t>
            </w:r>
            <w:r w:rsidRPr="00CE5F98">
              <w:rPr>
                <w:rFonts w:ascii="Times New Roman" w:hAnsi="Times New Roman"/>
                <w:color w:val="000000" w:themeColor="text1"/>
                <w:szCs w:val="21"/>
              </w:rPr>
              <w:t>情绪的应用研究。</w:t>
            </w:r>
          </w:p>
        </w:tc>
        <w:tc>
          <w:tcPr>
            <w:tcW w:w="268" w:type="pct"/>
            <w:vAlign w:val="center"/>
          </w:tcPr>
          <w:p w14:paraId="4ACD75F9"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p>
        </w:tc>
        <w:tc>
          <w:tcPr>
            <w:tcW w:w="626" w:type="pct"/>
            <w:vAlign w:val="center"/>
          </w:tcPr>
          <w:p w14:paraId="4733AFB7"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讲授法、课堂报告</w:t>
            </w:r>
          </w:p>
        </w:tc>
        <w:tc>
          <w:tcPr>
            <w:tcW w:w="456" w:type="pct"/>
            <w:vAlign w:val="center"/>
          </w:tcPr>
          <w:p w14:paraId="24E8ECA7"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rPr>
              <w:t>目标</w:t>
            </w:r>
            <w:r w:rsidRPr="00CE5F98">
              <w:rPr>
                <w:rFonts w:ascii="Times New Roman" w:hAnsi="Times New Roman"/>
                <w:color w:val="000000" w:themeColor="text1"/>
              </w:rPr>
              <w:t>3</w:t>
            </w:r>
            <w:r w:rsidRPr="00CE5F98">
              <w:rPr>
                <w:rFonts w:ascii="Times New Roman" w:hAnsi="Times New Roman" w:hint="eastAsia"/>
                <w:color w:val="000000" w:themeColor="text1"/>
              </w:rPr>
              <w:t>.</w:t>
            </w:r>
            <w:r w:rsidRPr="00CE5F98">
              <w:rPr>
                <w:rFonts w:ascii="Times New Roman" w:hAnsi="Times New Roman"/>
                <w:color w:val="000000" w:themeColor="text1"/>
              </w:rPr>
              <w:t>1</w:t>
            </w:r>
          </w:p>
        </w:tc>
      </w:tr>
      <w:tr w:rsidR="00CE5F98" w:rsidRPr="00CE5F98" w14:paraId="2E63345F" w14:textId="77777777" w:rsidTr="00B1767F">
        <w:trPr>
          <w:jc w:val="center"/>
        </w:trPr>
        <w:tc>
          <w:tcPr>
            <w:tcW w:w="559" w:type="pct"/>
            <w:vAlign w:val="center"/>
          </w:tcPr>
          <w:p w14:paraId="1A3D700D"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合计</w:t>
            </w:r>
          </w:p>
        </w:tc>
        <w:tc>
          <w:tcPr>
            <w:tcW w:w="805" w:type="pct"/>
            <w:vAlign w:val="center"/>
          </w:tcPr>
          <w:p w14:paraId="42005E84" w14:textId="77777777" w:rsidR="00030C59" w:rsidRPr="00CE5F98" w:rsidRDefault="00030C59" w:rsidP="00B1767F">
            <w:pPr>
              <w:jc w:val="center"/>
              <w:rPr>
                <w:rFonts w:ascii="Times New Roman" w:hAnsi="Times New Roman"/>
                <w:color w:val="000000" w:themeColor="text1"/>
                <w:szCs w:val="21"/>
              </w:rPr>
            </w:pPr>
          </w:p>
        </w:tc>
        <w:tc>
          <w:tcPr>
            <w:tcW w:w="1103" w:type="pct"/>
            <w:vAlign w:val="center"/>
          </w:tcPr>
          <w:p w14:paraId="2336C5D9" w14:textId="77777777" w:rsidR="00030C59" w:rsidRPr="00CE5F98" w:rsidRDefault="00030C59" w:rsidP="00B1767F">
            <w:pPr>
              <w:widowControl/>
              <w:jc w:val="left"/>
              <w:rPr>
                <w:rFonts w:ascii="Times New Roman" w:hAnsi="Times New Roman"/>
                <w:color w:val="000000" w:themeColor="text1"/>
                <w:szCs w:val="21"/>
              </w:rPr>
            </w:pPr>
          </w:p>
        </w:tc>
        <w:tc>
          <w:tcPr>
            <w:tcW w:w="1183" w:type="pct"/>
            <w:vAlign w:val="center"/>
          </w:tcPr>
          <w:p w14:paraId="0750CBC9" w14:textId="77777777" w:rsidR="00030C59" w:rsidRPr="00CE5F98" w:rsidRDefault="00030C59" w:rsidP="00B1767F">
            <w:pPr>
              <w:widowControl/>
              <w:jc w:val="left"/>
              <w:rPr>
                <w:rFonts w:ascii="Times New Roman" w:hAnsi="Times New Roman"/>
                <w:color w:val="000000" w:themeColor="text1"/>
                <w:kern w:val="0"/>
                <w:szCs w:val="21"/>
              </w:rPr>
            </w:pPr>
          </w:p>
        </w:tc>
        <w:tc>
          <w:tcPr>
            <w:tcW w:w="268" w:type="pct"/>
            <w:vAlign w:val="center"/>
          </w:tcPr>
          <w:p w14:paraId="41A6891B" w14:textId="77777777" w:rsidR="00030C59" w:rsidRPr="00CE5F98" w:rsidRDefault="00030C59" w:rsidP="00B1767F">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626" w:type="pct"/>
            <w:vAlign w:val="center"/>
          </w:tcPr>
          <w:p w14:paraId="2CE6954B" w14:textId="77777777" w:rsidR="00030C59" w:rsidRPr="00CE5F98" w:rsidRDefault="00030C59" w:rsidP="00B1767F">
            <w:pPr>
              <w:widowControl/>
              <w:jc w:val="center"/>
              <w:rPr>
                <w:rFonts w:ascii="Times New Roman" w:hAnsi="Times New Roman"/>
                <w:color w:val="000000" w:themeColor="text1"/>
                <w:kern w:val="0"/>
                <w:szCs w:val="21"/>
              </w:rPr>
            </w:pPr>
          </w:p>
        </w:tc>
        <w:tc>
          <w:tcPr>
            <w:tcW w:w="456" w:type="pct"/>
            <w:vAlign w:val="center"/>
          </w:tcPr>
          <w:p w14:paraId="24FA38D6" w14:textId="77777777" w:rsidR="00030C59" w:rsidRPr="00CE5F98" w:rsidRDefault="00030C59" w:rsidP="00B1767F">
            <w:pPr>
              <w:widowControl/>
              <w:jc w:val="center"/>
              <w:rPr>
                <w:rFonts w:ascii="Times New Roman" w:hAnsi="Times New Roman"/>
                <w:color w:val="000000" w:themeColor="text1"/>
                <w:kern w:val="0"/>
                <w:szCs w:val="21"/>
              </w:rPr>
            </w:pPr>
          </w:p>
        </w:tc>
      </w:tr>
    </w:tbl>
    <w:p w14:paraId="2EDCF70E" w14:textId="77777777" w:rsidR="00030C59" w:rsidRPr="00CE5F98" w:rsidRDefault="00030C59" w:rsidP="006F2AF6">
      <w:pPr>
        <w:rPr>
          <w:rFonts w:ascii="Times New Roman" w:hAnsi="Times New Roman"/>
          <w:color w:val="000000" w:themeColor="text1"/>
        </w:rPr>
      </w:pPr>
      <w:r w:rsidRPr="00CE5F98">
        <w:rPr>
          <w:rFonts w:ascii="Times New Roman" w:hAnsi="Times New Roman"/>
          <w:color w:val="000000" w:themeColor="text1"/>
        </w:rPr>
        <w:t>本课程实验学时教学安排见下表：</w:t>
      </w:r>
    </w:p>
    <w:p w14:paraId="6DFEA60E" w14:textId="77777777" w:rsidR="00030C59" w:rsidRPr="00CE5F98" w:rsidRDefault="00030C59" w:rsidP="0058227E">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本课程实践教学</w:t>
      </w:r>
      <w:r w:rsidRPr="00CE5F98">
        <w:rPr>
          <w:rFonts w:ascii="Times New Roman" w:hAnsi="Times New Roman"/>
          <w:color w:val="000000" w:themeColor="text1"/>
        </w:rPr>
        <w:t>26</w:t>
      </w:r>
      <w:r w:rsidRPr="00CE5F98">
        <w:rPr>
          <w:rFonts w:ascii="Times New Roman" w:hAnsi="Times New Roman"/>
          <w:color w:val="000000" w:themeColor="text1"/>
        </w:rPr>
        <w:t>学时，具体内容、学时及要求见下表：</w:t>
      </w:r>
    </w:p>
    <w:tbl>
      <w:tblPr>
        <w:tblStyle w:val="af2"/>
        <w:tblW w:w="5000" w:type="pct"/>
        <w:tblLook w:val="04A0" w:firstRow="1" w:lastRow="0" w:firstColumn="1" w:lastColumn="0" w:noHBand="0" w:noVBand="1"/>
      </w:tblPr>
      <w:tblGrid>
        <w:gridCol w:w="653"/>
        <w:gridCol w:w="1193"/>
        <w:gridCol w:w="790"/>
        <w:gridCol w:w="3951"/>
        <w:gridCol w:w="790"/>
        <w:gridCol w:w="919"/>
      </w:tblGrid>
      <w:tr w:rsidR="00CE5F98" w:rsidRPr="00CE5F98" w14:paraId="4EDC324B" w14:textId="77777777" w:rsidTr="0058227E">
        <w:tc>
          <w:tcPr>
            <w:tcW w:w="394" w:type="pct"/>
            <w:vAlign w:val="center"/>
          </w:tcPr>
          <w:p w14:paraId="5D355C59" w14:textId="77777777" w:rsidR="00030C59" w:rsidRPr="00CE5F98" w:rsidRDefault="00030C59" w:rsidP="009E221D">
            <w:pPr>
              <w:jc w:val="center"/>
              <w:rPr>
                <w:b/>
                <w:bCs/>
                <w:color w:val="000000" w:themeColor="text1"/>
              </w:rPr>
            </w:pPr>
            <w:r w:rsidRPr="00CE5F98">
              <w:rPr>
                <w:b/>
                <w:bCs/>
                <w:color w:val="000000" w:themeColor="text1"/>
              </w:rPr>
              <w:t>序号</w:t>
            </w:r>
          </w:p>
        </w:tc>
        <w:tc>
          <w:tcPr>
            <w:tcW w:w="719" w:type="pct"/>
            <w:vAlign w:val="center"/>
          </w:tcPr>
          <w:p w14:paraId="6324A682" w14:textId="77777777" w:rsidR="00030C59" w:rsidRPr="00CE5F98" w:rsidRDefault="00030C59" w:rsidP="009E221D">
            <w:pPr>
              <w:jc w:val="center"/>
              <w:rPr>
                <w:b/>
                <w:bCs/>
                <w:color w:val="000000" w:themeColor="text1"/>
              </w:rPr>
            </w:pPr>
            <w:r w:rsidRPr="00CE5F98">
              <w:rPr>
                <w:b/>
                <w:bCs/>
                <w:color w:val="000000" w:themeColor="text1"/>
              </w:rPr>
              <w:t>实践教学项目名称</w:t>
            </w:r>
          </w:p>
        </w:tc>
        <w:tc>
          <w:tcPr>
            <w:tcW w:w="476" w:type="pct"/>
            <w:vAlign w:val="center"/>
          </w:tcPr>
          <w:p w14:paraId="1014C3D0" w14:textId="77777777" w:rsidR="00030C59" w:rsidRPr="00CE5F98" w:rsidRDefault="00030C59" w:rsidP="009E221D">
            <w:pPr>
              <w:jc w:val="center"/>
              <w:rPr>
                <w:b/>
                <w:bCs/>
                <w:color w:val="000000" w:themeColor="text1"/>
              </w:rPr>
            </w:pPr>
            <w:r w:rsidRPr="00CE5F98">
              <w:rPr>
                <w:b/>
                <w:bCs/>
                <w:color w:val="000000" w:themeColor="text1"/>
              </w:rPr>
              <w:t>项目</w:t>
            </w:r>
          </w:p>
          <w:p w14:paraId="07A8BC56" w14:textId="77777777" w:rsidR="00030C59" w:rsidRPr="00CE5F98" w:rsidRDefault="00030C59" w:rsidP="009E221D">
            <w:pPr>
              <w:jc w:val="center"/>
              <w:rPr>
                <w:b/>
                <w:bCs/>
                <w:color w:val="000000" w:themeColor="text1"/>
              </w:rPr>
            </w:pPr>
            <w:r w:rsidRPr="00CE5F98">
              <w:rPr>
                <w:b/>
                <w:bCs/>
                <w:color w:val="000000" w:themeColor="text1"/>
              </w:rPr>
              <w:t>类型</w:t>
            </w:r>
          </w:p>
        </w:tc>
        <w:tc>
          <w:tcPr>
            <w:tcW w:w="2381" w:type="pct"/>
            <w:vAlign w:val="center"/>
          </w:tcPr>
          <w:p w14:paraId="6F4DE470" w14:textId="77777777" w:rsidR="00030C59" w:rsidRPr="00CE5F98" w:rsidRDefault="00030C59" w:rsidP="009E221D">
            <w:pPr>
              <w:jc w:val="center"/>
              <w:rPr>
                <w:b/>
                <w:bCs/>
                <w:color w:val="000000" w:themeColor="text1"/>
              </w:rPr>
            </w:pPr>
            <w:r w:rsidRPr="00CE5F98">
              <w:rPr>
                <w:b/>
                <w:bCs/>
                <w:color w:val="000000" w:themeColor="text1"/>
              </w:rPr>
              <w:t>项目内容简述</w:t>
            </w:r>
          </w:p>
        </w:tc>
        <w:tc>
          <w:tcPr>
            <w:tcW w:w="476" w:type="pct"/>
            <w:vAlign w:val="center"/>
          </w:tcPr>
          <w:p w14:paraId="1A419B8B" w14:textId="77777777" w:rsidR="00030C59" w:rsidRPr="00CE5F98" w:rsidRDefault="00030C59" w:rsidP="009E221D">
            <w:pPr>
              <w:jc w:val="center"/>
              <w:rPr>
                <w:b/>
                <w:bCs/>
                <w:color w:val="000000" w:themeColor="text1"/>
              </w:rPr>
            </w:pPr>
            <w:r w:rsidRPr="00CE5F98">
              <w:rPr>
                <w:b/>
                <w:bCs/>
                <w:color w:val="000000" w:themeColor="text1"/>
              </w:rPr>
              <w:t>建议</w:t>
            </w:r>
          </w:p>
          <w:p w14:paraId="61F8EAE7" w14:textId="77777777" w:rsidR="00030C59" w:rsidRPr="00CE5F98" w:rsidRDefault="00030C59" w:rsidP="009E221D">
            <w:pPr>
              <w:jc w:val="center"/>
              <w:rPr>
                <w:b/>
                <w:bCs/>
                <w:color w:val="000000" w:themeColor="text1"/>
              </w:rPr>
            </w:pPr>
            <w:r w:rsidRPr="00CE5F98">
              <w:rPr>
                <w:b/>
                <w:bCs/>
                <w:color w:val="000000" w:themeColor="text1"/>
              </w:rPr>
              <w:t>学时</w:t>
            </w:r>
          </w:p>
        </w:tc>
        <w:tc>
          <w:tcPr>
            <w:tcW w:w="555" w:type="pct"/>
            <w:vAlign w:val="center"/>
          </w:tcPr>
          <w:p w14:paraId="25587DBB" w14:textId="77777777" w:rsidR="00030C59" w:rsidRPr="00CE5F98" w:rsidRDefault="00030C59" w:rsidP="009E221D">
            <w:pPr>
              <w:jc w:val="center"/>
              <w:rPr>
                <w:b/>
                <w:bCs/>
                <w:color w:val="000000" w:themeColor="text1"/>
              </w:rPr>
            </w:pPr>
            <w:r w:rsidRPr="00CE5F98">
              <w:rPr>
                <w:b/>
                <w:bCs/>
                <w:color w:val="000000" w:themeColor="text1"/>
              </w:rPr>
              <w:t>对应课程目标</w:t>
            </w:r>
          </w:p>
        </w:tc>
      </w:tr>
      <w:tr w:rsidR="00CE5F98" w:rsidRPr="00CE5F98" w14:paraId="75B9723C" w14:textId="77777777" w:rsidTr="0058227E">
        <w:tc>
          <w:tcPr>
            <w:tcW w:w="394" w:type="pct"/>
            <w:vAlign w:val="center"/>
          </w:tcPr>
          <w:p w14:paraId="70824C66" w14:textId="77777777" w:rsidR="00030C59" w:rsidRPr="00CE5F98" w:rsidRDefault="00030C59" w:rsidP="00DC0CB1">
            <w:pPr>
              <w:jc w:val="center"/>
              <w:rPr>
                <w:color w:val="000000" w:themeColor="text1"/>
              </w:rPr>
            </w:pPr>
            <w:r w:rsidRPr="00CE5F98">
              <w:rPr>
                <w:color w:val="000000" w:themeColor="text1"/>
              </w:rPr>
              <w:t>1</w:t>
            </w:r>
          </w:p>
        </w:tc>
        <w:tc>
          <w:tcPr>
            <w:tcW w:w="719" w:type="pct"/>
            <w:vAlign w:val="center"/>
          </w:tcPr>
          <w:p w14:paraId="51B9C723" w14:textId="77777777" w:rsidR="00030C59" w:rsidRPr="00CE5F98" w:rsidRDefault="00030C59" w:rsidP="00DC0CB1">
            <w:pPr>
              <w:jc w:val="center"/>
              <w:rPr>
                <w:color w:val="000000" w:themeColor="text1"/>
              </w:rPr>
            </w:pPr>
            <w:r w:rsidRPr="00CE5F98">
              <w:rPr>
                <w:color w:val="000000" w:themeColor="text1"/>
                <w:szCs w:val="21"/>
              </w:rPr>
              <w:t>心理学实验开发</w:t>
            </w:r>
          </w:p>
        </w:tc>
        <w:tc>
          <w:tcPr>
            <w:tcW w:w="476" w:type="pct"/>
            <w:vAlign w:val="center"/>
          </w:tcPr>
          <w:p w14:paraId="5F195AB6" w14:textId="77777777" w:rsidR="00030C59" w:rsidRPr="00CE5F98" w:rsidRDefault="00030C59" w:rsidP="00DC0CB1">
            <w:pPr>
              <w:jc w:val="center"/>
              <w:rPr>
                <w:color w:val="000000" w:themeColor="text1"/>
              </w:rPr>
            </w:pPr>
            <w:r w:rsidRPr="00CE5F98">
              <w:rPr>
                <w:color w:val="000000" w:themeColor="text1"/>
              </w:rPr>
              <w:t>设计型</w:t>
            </w:r>
          </w:p>
        </w:tc>
        <w:tc>
          <w:tcPr>
            <w:tcW w:w="2381" w:type="pct"/>
            <w:vAlign w:val="center"/>
          </w:tcPr>
          <w:p w14:paraId="6AB9DF84" w14:textId="77777777" w:rsidR="00030C59" w:rsidRPr="00CE5F98" w:rsidRDefault="00030C59" w:rsidP="00DC0CB1">
            <w:pPr>
              <w:jc w:val="left"/>
              <w:rPr>
                <w:color w:val="000000" w:themeColor="text1"/>
              </w:rPr>
            </w:pPr>
            <w:r w:rsidRPr="00CE5F98">
              <w:rPr>
                <w:color w:val="000000" w:themeColor="text1"/>
                <w:szCs w:val="21"/>
              </w:rPr>
              <w:t>E-prime</w:t>
            </w:r>
            <w:r w:rsidRPr="00CE5F98">
              <w:rPr>
                <w:color w:val="000000" w:themeColor="text1"/>
                <w:szCs w:val="21"/>
              </w:rPr>
              <w:t>软件的操作；心理学实验编程。</w:t>
            </w:r>
          </w:p>
        </w:tc>
        <w:tc>
          <w:tcPr>
            <w:tcW w:w="476" w:type="pct"/>
            <w:vAlign w:val="center"/>
          </w:tcPr>
          <w:p w14:paraId="77C0BE44" w14:textId="77777777" w:rsidR="00030C59" w:rsidRPr="00CE5F98" w:rsidRDefault="00030C59" w:rsidP="00DC0CB1">
            <w:pPr>
              <w:jc w:val="center"/>
              <w:rPr>
                <w:color w:val="000000" w:themeColor="text1"/>
              </w:rPr>
            </w:pPr>
            <w:r w:rsidRPr="00CE5F98">
              <w:rPr>
                <w:color w:val="000000" w:themeColor="text1"/>
              </w:rPr>
              <w:t>8</w:t>
            </w:r>
          </w:p>
        </w:tc>
        <w:tc>
          <w:tcPr>
            <w:tcW w:w="555" w:type="pct"/>
            <w:vAlign w:val="center"/>
          </w:tcPr>
          <w:p w14:paraId="38502573" w14:textId="77777777" w:rsidR="00030C59" w:rsidRPr="00CE5F98" w:rsidRDefault="00030C59" w:rsidP="0058227E">
            <w:pPr>
              <w:jc w:val="center"/>
              <w:rPr>
                <w:color w:val="000000" w:themeColor="text1"/>
              </w:rPr>
            </w:pPr>
            <w:r w:rsidRPr="00CE5F98">
              <w:rPr>
                <w:color w:val="000000" w:themeColor="text1"/>
              </w:rPr>
              <w:t>目标</w:t>
            </w:r>
            <w:r w:rsidRPr="00CE5F98">
              <w:rPr>
                <w:color w:val="000000" w:themeColor="text1"/>
              </w:rPr>
              <w:t>3</w:t>
            </w:r>
            <w:r w:rsidRPr="00CE5F98">
              <w:rPr>
                <w:rFonts w:hint="eastAsia"/>
                <w:color w:val="000000" w:themeColor="text1"/>
              </w:rPr>
              <w:t>.</w:t>
            </w:r>
            <w:r w:rsidRPr="00CE5F98">
              <w:rPr>
                <w:color w:val="000000" w:themeColor="text1"/>
              </w:rPr>
              <w:t>1</w:t>
            </w:r>
          </w:p>
        </w:tc>
      </w:tr>
      <w:tr w:rsidR="00CE5F98" w:rsidRPr="00CE5F98" w14:paraId="1E1E2EFD" w14:textId="77777777" w:rsidTr="0058227E">
        <w:tc>
          <w:tcPr>
            <w:tcW w:w="394" w:type="pct"/>
            <w:vAlign w:val="center"/>
          </w:tcPr>
          <w:p w14:paraId="6660503F" w14:textId="77777777" w:rsidR="00030C59" w:rsidRPr="00CE5F98" w:rsidRDefault="00030C59" w:rsidP="005228DB">
            <w:pPr>
              <w:jc w:val="center"/>
              <w:rPr>
                <w:color w:val="000000" w:themeColor="text1"/>
              </w:rPr>
            </w:pPr>
            <w:r w:rsidRPr="00CE5F98">
              <w:rPr>
                <w:color w:val="000000" w:themeColor="text1"/>
              </w:rPr>
              <w:t>2</w:t>
            </w:r>
          </w:p>
        </w:tc>
        <w:tc>
          <w:tcPr>
            <w:tcW w:w="719" w:type="pct"/>
            <w:vAlign w:val="center"/>
          </w:tcPr>
          <w:p w14:paraId="17F362D2" w14:textId="77777777" w:rsidR="00030C59" w:rsidRPr="00CE5F98" w:rsidRDefault="00030C59" w:rsidP="005228DB">
            <w:pPr>
              <w:jc w:val="center"/>
              <w:rPr>
                <w:color w:val="000000" w:themeColor="text1"/>
              </w:rPr>
            </w:pPr>
            <w:r w:rsidRPr="00CE5F98">
              <w:rPr>
                <w:color w:val="000000" w:themeColor="text1"/>
                <w:szCs w:val="21"/>
              </w:rPr>
              <w:t>内隐联系测验</w:t>
            </w:r>
          </w:p>
        </w:tc>
        <w:tc>
          <w:tcPr>
            <w:tcW w:w="476" w:type="pct"/>
            <w:vAlign w:val="center"/>
          </w:tcPr>
          <w:p w14:paraId="6F22D546" w14:textId="77777777" w:rsidR="00030C59" w:rsidRPr="00CE5F98" w:rsidRDefault="00030C59" w:rsidP="005228DB">
            <w:pPr>
              <w:jc w:val="center"/>
              <w:rPr>
                <w:color w:val="000000" w:themeColor="text1"/>
              </w:rPr>
            </w:pPr>
            <w:r w:rsidRPr="00CE5F98">
              <w:rPr>
                <w:color w:val="000000" w:themeColor="text1"/>
              </w:rPr>
              <w:t>综合型</w:t>
            </w:r>
          </w:p>
        </w:tc>
        <w:tc>
          <w:tcPr>
            <w:tcW w:w="2381" w:type="pct"/>
            <w:vAlign w:val="center"/>
          </w:tcPr>
          <w:p w14:paraId="265CC71B" w14:textId="77777777" w:rsidR="00030C59" w:rsidRPr="00CE5F98" w:rsidRDefault="00030C59" w:rsidP="005228DB">
            <w:pPr>
              <w:jc w:val="center"/>
              <w:rPr>
                <w:color w:val="000000" w:themeColor="text1"/>
              </w:rPr>
            </w:pPr>
            <w:r w:rsidRPr="00CE5F98">
              <w:rPr>
                <w:color w:val="000000" w:themeColor="text1"/>
                <w:szCs w:val="21"/>
              </w:rPr>
              <w:t>内隐联系测验的基本原理；</w:t>
            </w:r>
            <w:r w:rsidRPr="00CE5F98">
              <w:rPr>
                <w:color w:val="000000" w:themeColor="text1"/>
                <w:szCs w:val="21"/>
              </w:rPr>
              <w:t>Inquisit</w:t>
            </w:r>
            <w:r w:rsidRPr="00CE5F98">
              <w:rPr>
                <w:color w:val="000000" w:themeColor="text1"/>
                <w:szCs w:val="21"/>
              </w:rPr>
              <w:t>软件的操作；内隐联系测验的数据整理与分析。</w:t>
            </w:r>
          </w:p>
        </w:tc>
        <w:tc>
          <w:tcPr>
            <w:tcW w:w="476" w:type="pct"/>
            <w:vAlign w:val="center"/>
          </w:tcPr>
          <w:p w14:paraId="504F2735" w14:textId="77777777" w:rsidR="00030C59" w:rsidRPr="00CE5F98" w:rsidRDefault="00030C59" w:rsidP="005228DB">
            <w:pPr>
              <w:jc w:val="center"/>
              <w:rPr>
                <w:color w:val="000000" w:themeColor="text1"/>
              </w:rPr>
            </w:pPr>
            <w:r w:rsidRPr="00CE5F98">
              <w:rPr>
                <w:color w:val="000000" w:themeColor="text1"/>
                <w:szCs w:val="21"/>
              </w:rPr>
              <w:t>6</w:t>
            </w:r>
          </w:p>
        </w:tc>
        <w:tc>
          <w:tcPr>
            <w:tcW w:w="555" w:type="pct"/>
            <w:vAlign w:val="center"/>
          </w:tcPr>
          <w:p w14:paraId="079FF246" w14:textId="77777777" w:rsidR="00030C59" w:rsidRPr="00CE5F98" w:rsidRDefault="00030C59" w:rsidP="005228DB">
            <w:pPr>
              <w:jc w:val="center"/>
              <w:rPr>
                <w:color w:val="000000" w:themeColor="text1"/>
              </w:rPr>
            </w:pPr>
            <w:r w:rsidRPr="00CE5F98">
              <w:rPr>
                <w:color w:val="000000" w:themeColor="text1"/>
              </w:rPr>
              <w:t>目标</w:t>
            </w:r>
            <w:r w:rsidRPr="00CE5F98">
              <w:rPr>
                <w:color w:val="000000" w:themeColor="text1"/>
              </w:rPr>
              <w:t>3</w:t>
            </w:r>
            <w:r w:rsidRPr="00CE5F98">
              <w:rPr>
                <w:rFonts w:hint="eastAsia"/>
                <w:color w:val="000000" w:themeColor="text1"/>
              </w:rPr>
              <w:t>.</w:t>
            </w:r>
            <w:r w:rsidRPr="00CE5F98">
              <w:rPr>
                <w:color w:val="000000" w:themeColor="text1"/>
              </w:rPr>
              <w:t>1</w:t>
            </w:r>
          </w:p>
        </w:tc>
      </w:tr>
      <w:tr w:rsidR="00CE5F98" w:rsidRPr="00CE5F98" w14:paraId="6E6DFC8B" w14:textId="77777777" w:rsidTr="0058227E">
        <w:tc>
          <w:tcPr>
            <w:tcW w:w="394" w:type="pct"/>
            <w:vAlign w:val="center"/>
          </w:tcPr>
          <w:p w14:paraId="06FD654C" w14:textId="77777777" w:rsidR="00030C59" w:rsidRPr="00CE5F98" w:rsidRDefault="00030C59" w:rsidP="005228DB">
            <w:pPr>
              <w:jc w:val="center"/>
              <w:rPr>
                <w:color w:val="000000" w:themeColor="text1"/>
              </w:rPr>
            </w:pPr>
            <w:r w:rsidRPr="00CE5F98">
              <w:rPr>
                <w:color w:val="000000" w:themeColor="text1"/>
              </w:rPr>
              <w:t>3</w:t>
            </w:r>
          </w:p>
        </w:tc>
        <w:tc>
          <w:tcPr>
            <w:tcW w:w="719" w:type="pct"/>
            <w:vAlign w:val="center"/>
          </w:tcPr>
          <w:p w14:paraId="4223CFBA" w14:textId="77777777" w:rsidR="00030C59" w:rsidRPr="00CE5F98" w:rsidRDefault="00030C59" w:rsidP="0058227E">
            <w:pPr>
              <w:jc w:val="center"/>
              <w:rPr>
                <w:color w:val="000000" w:themeColor="text1"/>
                <w:szCs w:val="21"/>
              </w:rPr>
            </w:pPr>
            <w:r w:rsidRPr="00CE5F98">
              <w:rPr>
                <w:color w:val="000000" w:themeColor="text1"/>
                <w:szCs w:val="21"/>
              </w:rPr>
              <w:t>自主实验</w:t>
            </w:r>
          </w:p>
        </w:tc>
        <w:tc>
          <w:tcPr>
            <w:tcW w:w="476" w:type="pct"/>
            <w:vAlign w:val="center"/>
          </w:tcPr>
          <w:p w14:paraId="72E4F878" w14:textId="77777777" w:rsidR="00030C59" w:rsidRPr="00CE5F98" w:rsidRDefault="00030C59" w:rsidP="005228DB">
            <w:pPr>
              <w:jc w:val="center"/>
              <w:rPr>
                <w:color w:val="000000" w:themeColor="text1"/>
              </w:rPr>
            </w:pPr>
            <w:r w:rsidRPr="00CE5F98">
              <w:rPr>
                <w:color w:val="000000" w:themeColor="text1"/>
              </w:rPr>
              <w:t>设计型</w:t>
            </w:r>
          </w:p>
        </w:tc>
        <w:tc>
          <w:tcPr>
            <w:tcW w:w="2381" w:type="pct"/>
            <w:vAlign w:val="center"/>
          </w:tcPr>
          <w:p w14:paraId="551D14FE" w14:textId="77777777" w:rsidR="00030C59" w:rsidRPr="00CE5F98" w:rsidRDefault="00030C59" w:rsidP="005228DB">
            <w:pPr>
              <w:jc w:val="left"/>
              <w:rPr>
                <w:color w:val="000000" w:themeColor="text1"/>
              </w:rPr>
            </w:pPr>
            <w:r w:rsidRPr="00CE5F98">
              <w:rPr>
                <w:color w:val="000000" w:themeColor="text1"/>
              </w:rPr>
              <w:t>以小组（</w:t>
            </w:r>
            <w:r w:rsidRPr="00CE5F98">
              <w:rPr>
                <w:color w:val="000000" w:themeColor="text1"/>
              </w:rPr>
              <w:t>2-3</w:t>
            </w:r>
            <w:r w:rsidRPr="00CE5F98">
              <w:rPr>
                <w:color w:val="000000" w:themeColor="text1"/>
              </w:rPr>
              <w:t>人</w:t>
            </w:r>
            <w:r w:rsidRPr="00CE5F98">
              <w:rPr>
                <w:color w:val="000000" w:themeColor="text1"/>
              </w:rPr>
              <w:t>/</w:t>
            </w:r>
            <w:r w:rsidRPr="00CE5F98">
              <w:rPr>
                <w:color w:val="000000" w:themeColor="text1"/>
              </w:rPr>
              <w:t>组）为单位，协作完成：</w:t>
            </w:r>
            <w:r w:rsidRPr="00CE5F98">
              <w:rPr>
                <w:color w:val="000000" w:themeColor="text1"/>
              </w:rPr>
              <w:t>1.</w:t>
            </w:r>
            <w:r w:rsidRPr="00CE5F98">
              <w:rPr>
                <w:color w:val="000000" w:themeColor="text1"/>
              </w:rPr>
              <w:t>选定研究题目；</w:t>
            </w:r>
            <w:r w:rsidRPr="00CE5F98">
              <w:rPr>
                <w:color w:val="000000" w:themeColor="text1"/>
              </w:rPr>
              <w:t>2.</w:t>
            </w:r>
            <w:r w:rsidRPr="00CE5F98">
              <w:rPr>
                <w:color w:val="000000" w:themeColor="text1"/>
              </w:rPr>
              <w:t>撰写实验设计；</w:t>
            </w:r>
            <w:r w:rsidRPr="00CE5F98">
              <w:rPr>
                <w:color w:val="000000" w:themeColor="text1"/>
              </w:rPr>
              <w:t>3.</w:t>
            </w:r>
            <w:r w:rsidRPr="00CE5F98">
              <w:rPr>
                <w:color w:val="000000" w:themeColor="text1"/>
              </w:rPr>
              <w:t>开发实验程序；</w:t>
            </w:r>
            <w:r w:rsidRPr="00CE5F98">
              <w:rPr>
                <w:color w:val="000000" w:themeColor="text1"/>
              </w:rPr>
              <w:t>4.</w:t>
            </w:r>
            <w:r w:rsidRPr="00CE5F98">
              <w:rPr>
                <w:color w:val="000000" w:themeColor="text1"/>
              </w:rPr>
              <w:t>实施实验；</w:t>
            </w:r>
            <w:r w:rsidRPr="00CE5F98">
              <w:rPr>
                <w:color w:val="000000" w:themeColor="text1"/>
              </w:rPr>
              <w:t>5.</w:t>
            </w:r>
            <w:r w:rsidRPr="00CE5F98">
              <w:rPr>
                <w:color w:val="000000" w:themeColor="text1"/>
              </w:rPr>
              <w:t>数据处理与分析；</w:t>
            </w:r>
            <w:r w:rsidRPr="00CE5F98">
              <w:rPr>
                <w:color w:val="000000" w:themeColor="text1"/>
              </w:rPr>
              <w:t>6.</w:t>
            </w:r>
            <w:r w:rsidRPr="00CE5F98">
              <w:rPr>
                <w:color w:val="000000" w:themeColor="text1"/>
              </w:rPr>
              <w:t>撰写研究报告；</w:t>
            </w:r>
            <w:r w:rsidRPr="00CE5F98">
              <w:rPr>
                <w:color w:val="000000" w:themeColor="text1"/>
              </w:rPr>
              <w:t>7.</w:t>
            </w:r>
            <w:r w:rsidRPr="00CE5F98">
              <w:rPr>
                <w:color w:val="000000" w:themeColor="text1"/>
              </w:rPr>
              <w:t>课堂报告；</w:t>
            </w:r>
            <w:r w:rsidRPr="00CE5F98">
              <w:rPr>
                <w:color w:val="000000" w:themeColor="text1"/>
              </w:rPr>
              <w:t>8.</w:t>
            </w:r>
            <w:r w:rsidRPr="00CE5F98">
              <w:rPr>
                <w:color w:val="000000" w:themeColor="text1"/>
              </w:rPr>
              <w:t>修改研究报告。</w:t>
            </w:r>
          </w:p>
        </w:tc>
        <w:tc>
          <w:tcPr>
            <w:tcW w:w="476" w:type="pct"/>
            <w:vAlign w:val="center"/>
          </w:tcPr>
          <w:p w14:paraId="57BB48C9" w14:textId="77777777" w:rsidR="00030C59" w:rsidRPr="00CE5F98" w:rsidRDefault="00030C59" w:rsidP="005228DB">
            <w:pPr>
              <w:jc w:val="center"/>
              <w:rPr>
                <w:color w:val="000000" w:themeColor="text1"/>
              </w:rPr>
            </w:pPr>
            <w:r w:rsidRPr="00CE5F98">
              <w:rPr>
                <w:color w:val="000000" w:themeColor="text1"/>
              </w:rPr>
              <w:t>12</w:t>
            </w:r>
          </w:p>
        </w:tc>
        <w:tc>
          <w:tcPr>
            <w:tcW w:w="555" w:type="pct"/>
            <w:vAlign w:val="center"/>
          </w:tcPr>
          <w:p w14:paraId="46E4322B" w14:textId="77777777" w:rsidR="00030C59" w:rsidRPr="00CE5F98" w:rsidRDefault="00030C59" w:rsidP="0058227E">
            <w:pPr>
              <w:rPr>
                <w:color w:val="000000" w:themeColor="text1"/>
              </w:rPr>
            </w:pPr>
            <w:r w:rsidRPr="00CE5F98">
              <w:rPr>
                <w:rFonts w:hint="eastAsia"/>
                <w:color w:val="000000" w:themeColor="text1"/>
              </w:rPr>
              <w:t>目标</w:t>
            </w:r>
            <w:r w:rsidRPr="00CE5F98">
              <w:rPr>
                <w:rFonts w:hint="eastAsia"/>
                <w:color w:val="000000" w:themeColor="text1"/>
              </w:rPr>
              <w:t>3</w:t>
            </w:r>
            <w:r w:rsidRPr="00CE5F98">
              <w:rPr>
                <w:color w:val="000000" w:themeColor="text1"/>
              </w:rPr>
              <w:t>.1</w:t>
            </w:r>
          </w:p>
          <w:p w14:paraId="3B656BB8" w14:textId="77777777" w:rsidR="00030C59" w:rsidRPr="00CE5F98" w:rsidRDefault="00030C59" w:rsidP="0058227E">
            <w:pPr>
              <w:rPr>
                <w:color w:val="000000" w:themeColor="text1"/>
              </w:rPr>
            </w:pPr>
            <w:r w:rsidRPr="00CE5F98">
              <w:rPr>
                <w:rFonts w:hint="eastAsia"/>
                <w:color w:val="000000" w:themeColor="text1"/>
              </w:rPr>
              <w:t>目标</w:t>
            </w:r>
            <w:r w:rsidRPr="00CE5F98">
              <w:rPr>
                <w:rFonts w:hint="eastAsia"/>
                <w:color w:val="000000" w:themeColor="text1"/>
              </w:rPr>
              <w:t>4</w:t>
            </w:r>
            <w:r w:rsidRPr="00CE5F98">
              <w:rPr>
                <w:color w:val="000000" w:themeColor="text1"/>
              </w:rPr>
              <w:t>.2</w:t>
            </w:r>
          </w:p>
          <w:p w14:paraId="3CE2525A" w14:textId="77777777" w:rsidR="00030C59" w:rsidRPr="00CE5F98" w:rsidRDefault="00030C59" w:rsidP="0058227E">
            <w:pPr>
              <w:rPr>
                <w:color w:val="000000" w:themeColor="text1"/>
              </w:rPr>
            </w:pPr>
            <w:r w:rsidRPr="00CE5F98">
              <w:rPr>
                <w:color w:val="000000" w:themeColor="text1"/>
              </w:rPr>
              <w:t>目标</w:t>
            </w:r>
            <w:r w:rsidRPr="00CE5F98">
              <w:rPr>
                <w:color w:val="000000" w:themeColor="text1"/>
              </w:rPr>
              <w:t>5.2</w:t>
            </w:r>
          </w:p>
          <w:p w14:paraId="517E1EBC" w14:textId="77777777" w:rsidR="00030C59" w:rsidRPr="00CE5F98" w:rsidRDefault="00030C59" w:rsidP="00C663B3">
            <w:pPr>
              <w:jc w:val="center"/>
              <w:rPr>
                <w:color w:val="000000" w:themeColor="text1"/>
              </w:rPr>
            </w:pPr>
            <w:r w:rsidRPr="00CE5F98">
              <w:rPr>
                <w:color w:val="000000" w:themeColor="text1"/>
              </w:rPr>
              <w:t>目标</w:t>
            </w:r>
            <w:r w:rsidRPr="00CE5F98">
              <w:rPr>
                <w:color w:val="000000" w:themeColor="text1"/>
              </w:rPr>
              <w:t>7</w:t>
            </w:r>
            <w:r w:rsidRPr="00CE5F98">
              <w:rPr>
                <w:rFonts w:hint="eastAsia"/>
                <w:color w:val="000000" w:themeColor="text1"/>
              </w:rPr>
              <w:t>.</w:t>
            </w:r>
            <w:r w:rsidRPr="00CE5F98">
              <w:rPr>
                <w:color w:val="000000" w:themeColor="text1"/>
              </w:rPr>
              <w:t>1</w:t>
            </w:r>
          </w:p>
        </w:tc>
      </w:tr>
      <w:tr w:rsidR="00030C59" w:rsidRPr="00CE5F98" w14:paraId="6E6BD41A" w14:textId="77777777" w:rsidTr="0058227E">
        <w:trPr>
          <w:trHeight w:val="462"/>
        </w:trPr>
        <w:tc>
          <w:tcPr>
            <w:tcW w:w="394" w:type="pct"/>
            <w:vAlign w:val="center"/>
          </w:tcPr>
          <w:p w14:paraId="0C7E5011" w14:textId="77777777" w:rsidR="00030C59" w:rsidRPr="00CE5F98" w:rsidRDefault="00030C59" w:rsidP="005228DB">
            <w:pPr>
              <w:jc w:val="center"/>
              <w:rPr>
                <w:color w:val="000000" w:themeColor="text1"/>
              </w:rPr>
            </w:pPr>
            <w:r w:rsidRPr="00CE5F98">
              <w:rPr>
                <w:color w:val="000000" w:themeColor="text1"/>
              </w:rPr>
              <w:t>合计</w:t>
            </w:r>
          </w:p>
        </w:tc>
        <w:tc>
          <w:tcPr>
            <w:tcW w:w="719" w:type="pct"/>
            <w:vAlign w:val="center"/>
          </w:tcPr>
          <w:p w14:paraId="64D2617C" w14:textId="77777777" w:rsidR="00030C59" w:rsidRPr="00CE5F98" w:rsidRDefault="00030C59" w:rsidP="005228DB">
            <w:pPr>
              <w:jc w:val="center"/>
              <w:rPr>
                <w:color w:val="000000" w:themeColor="text1"/>
              </w:rPr>
            </w:pPr>
          </w:p>
        </w:tc>
        <w:tc>
          <w:tcPr>
            <w:tcW w:w="476" w:type="pct"/>
            <w:vAlign w:val="center"/>
          </w:tcPr>
          <w:p w14:paraId="75F2AC8F" w14:textId="77777777" w:rsidR="00030C59" w:rsidRPr="00CE5F98" w:rsidRDefault="00030C59" w:rsidP="005228DB">
            <w:pPr>
              <w:jc w:val="center"/>
              <w:rPr>
                <w:color w:val="000000" w:themeColor="text1"/>
              </w:rPr>
            </w:pPr>
          </w:p>
        </w:tc>
        <w:tc>
          <w:tcPr>
            <w:tcW w:w="2381" w:type="pct"/>
            <w:vAlign w:val="center"/>
          </w:tcPr>
          <w:p w14:paraId="79D2D3F8" w14:textId="77777777" w:rsidR="00030C59" w:rsidRPr="00CE5F98" w:rsidRDefault="00030C59" w:rsidP="005228DB">
            <w:pPr>
              <w:jc w:val="center"/>
              <w:rPr>
                <w:color w:val="000000" w:themeColor="text1"/>
              </w:rPr>
            </w:pPr>
          </w:p>
        </w:tc>
        <w:tc>
          <w:tcPr>
            <w:tcW w:w="476" w:type="pct"/>
            <w:vAlign w:val="center"/>
          </w:tcPr>
          <w:p w14:paraId="281AD232" w14:textId="77777777" w:rsidR="00030C59" w:rsidRPr="00CE5F98" w:rsidRDefault="00030C59" w:rsidP="005228DB">
            <w:pPr>
              <w:jc w:val="center"/>
              <w:rPr>
                <w:color w:val="000000" w:themeColor="text1"/>
              </w:rPr>
            </w:pPr>
            <w:r w:rsidRPr="00CE5F98">
              <w:rPr>
                <w:color w:val="000000" w:themeColor="text1"/>
              </w:rPr>
              <w:t>26</w:t>
            </w:r>
          </w:p>
        </w:tc>
        <w:tc>
          <w:tcPr>
            <w:tcW w:w="555" w:type="pct"/>
            <w:vAlign w:val="center"/>
          </w:tcPr>
          <w:p w14:paraId="27FEA0CE" w14:textId="77777777" w:rsidR="00030C59" w:rsidRPr="00CE5F98" w:rsidRDefault="00030C59" w:rsidP="005228DB">
            <w:pPr>
              <w:jc w:val="center"/>
              <w:rPr>
                <w:color w:val="000000" w:themeColor="text1"/>
              </w:rPr>
            </w:pPr>
          </w:p>
        </w:tc>
      </w:tr>
    </w:tbl>
    <w:p w14:paraId="39B4DE69" w14:textId="77777777" w:rsidR="00030C59" w:rsidRPr="00CE5F98" w:rsidRDefault="00030C59">
      <w:pPr>
        <w:pStyle w:val="ae"/>
        <w:spacing w:before="0" w:beforeAutospacing="0" w:after="0" w:afterAutospacing="0" w:line="480" w:lineRule="exact"/>
        <w:ind w:firstLineChars="147" w:firstLine="353"/>
        <w:rPr>
          <w:rFonts w:ascii="Times New Roman" w:eastAsia="微软雅黑" w:hAnsi="Times New Roman" w:cs="Times New Roman"/>
          <w:b/>
          <w:bCs/>
          <w:color w:val="000000" w:themeColor="text1"/>
        </w:rPr>
      </w:pPr>
    </w:p>
    <w:p w14:paraId="6AC52A73" w14:textId="4B3D43BA" w:rsidR="00030C59" w:rsidRPr="00CE5F98" w:rsidRDefault="007C47A4" w:rsidP="005438CE">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kern w:val="2"/>
        </w:rPr>
      </w:pPr>
      <w:r w:rsidRPr="00CE5F98">
        <w:rPr>
          <w:rFonts w:ascii="Times New Roman" w:eastAsia="微软雅黑" w:hAnsi="Times New Roman" w:cs="Times New Roman"/>
          <w:b/>
          <w:bCs/>
          <w:color w:val="000000" w:themeColor="text1"/>
        </w:rPr>
        <w:t>五、课程教学方式与策略</w:t>
      </w:r>
    </w:p>
    <w:p w14:paraId="28FA627C"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教与学并重。教师将课堂实验教学与指导相结合、以问题为导向、注重引导学生主动学习以及培养学生在实验课程的学习方程中，培养学生的积极性、主动性和创造性。</w:t>
      </w:r>
    </w:p>
    <w:p w14:paraId="28A0E752"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理论与实验并重。在基础实验教学的基础上，教师应将理论教学与实验教学提到同等重要的地位，使理论学习与实验设计有机地结合，并应用到基础研究与解决实际问题中。</w:t>
      </w:r>
    </w:p>
    <w:p w14:paraId="3FD6F813"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开放实验室与开放学习相结合。培养学生自主学习的能力，使学生在实验教学过程中，充分利用心理学实验室设备、图书馆资源以及线上图书与课程资源，同时实验室为学生独立设计与实施实验提供开放的便利条件，为学生最大限度地提供实验技能的学习和研究能力培养的条件。</w:t>
      </w:r>
    </w:p>
    <w:p w14:paraId="34F7CF17" w14:textId="4D093A1B" w:rsidR="00030C59" w:rsidRPr="00CE5F98" w:rsidRDefault="007C47A4" w:rsidP="005438CE">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kern w:val="2"/>
        </w:rPr>
      </w:pPr>
      <w:r w:rsidRPr="00CE5F98">
        <w:rPr>
          <w:rFonts w:ascii="Times New Roman" w:eastAsia="微软雅黑" w:hAnsi="Times New Roman" w:cs="Times New Roman"/>
          <w:b/>
          <w:bCs/>
          <w:color w:val="000000" w:themeColor="text1"/>
          <w:kern w:val="2"/>
        </w:rPr>
        <w:t>六、课程考核评价方式与要求</w:t>
      </w:r>
    </w:p>
    <w:p w14:paraId="21D06532" w14:textId="51B5C0BB" w:rsidR="00030C59" w:rsidRPr="00CE5F98" w:rsidRDefault="00734E2C">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734E2C">
        <w:rPr>
          <w:rFonts w:ascii="Times New Roman" w:eastAsia="微软雅黑" w:hAnsi="Times New Roman"/>
          <w:b/>
          <w:bCs/>
          <w:color w:val="000000" w:themeColor="text1"/>
          <w:sz w:val="24"/>
        </w:rPr>
        <w:lastRenderedPageBreak/>
        <w:t>（一）考核方式</w:t>
      </w:r>
      <w:r w:rsidR="007C47A4" w:rsidRPr="00CE5F98">
        <w:rPr>
          <w:rFonts w:ascii="Times New Roman" w:eastAsia="微软雅黑" w:hAnsi="Times New Roman"/>
          <w:b/>
          <w:bCs/>
          <w:color w:val="000000" w:themeColor="text1"/>
          <w:sz w:val="24"/>
        </w:rPr>
        <w:t>与课程目标的达成情况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4452"/>
        <w:gridCol w:w="1175"/>
        <w:gridCol w:w="1439"/>
      </w:tblGrid>
      <w:tr w:rsidR="00CE5F98" w:rsidRPr="00CE5F98" w14:paraId="540BA631" w14:textId="77777777" w:rsidTr="00A62C73">
        <w:trPr>
          <w:trHeight w:val="395"/>
        </w:trPr>
        <w:tc>
          <w:tcPr>
            <w:tcW w:w="742" w:type="pct"/>
            <w:vAlign w:val="center"/>
          </w:tcPr>
          <w:p w14:paraId="52C6FFB6" w14:textId="77777777" w:rsidR="00030C59" w:rsidRPr="00CE5F98" w:rsidRDefault="00030C59">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课程目标</w:t>
            </w:r>
          </w:p>
        </w:tc>
        <w:tc>
          <w:tcPr>
            <w:tcW w:w="2683" w:type="pct"/>
            <w:vAlign w:val="center"/>
          </w:tcPr>
          <w:p w14:paraId="374CCD13" w14:textId="77777777" w:rsidR="00030C59" w:rsidRPr="00CE5F98" w:rsidRDefault="00030C59">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考核内容</w:t>
            </w:r>
          </w:p>
        </w:tc>
        <w:tc>
          <w:tcPr>
            <w:tcW w:w="708" w:type="pct"/>
            <w:vAlign w:val="center"/>
          </w:tcPr>
          <w:p w14:paraId="18641138" w14:textId="77777777" w:rsidR="00030C59" w:rsidRPr="00CE5F98" w:rsidRDefault="00030C59">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评价依据</w:t>
            </w:r>
            <w:r w:rsidRPr="00CE5F98">
              <w:rPr>
                <w:rFonts w:ascii="Times New Roman" w:hAnsi="Times New Roman"/>
                <w:b/>
                <w:bCs/>
                <w:color w:val="000000" w:themeColor="text1"/>
                <w:kern w:val="0"/>
                <w:szCs w:val="21"/>
                <w:lang w:bidi="ar"/>
              </w:rPr>
              <w:t>/</w:t>
            </w:r>
          </w:p>
          <w:p w14:paraId="51F5577A" w14:textId="77777777" w:rsidR="00030C59" w:rsidRPr="00CE5F98" w:rsidRDefault="00030C59">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学习任务</w:t>
            </w:r>
          </w:p>
        </w:tc>
        <w:tc>
          <w:tcPr>
            <w:tcW w:w="867" w:type="pct"/>
            <w:vAlign w:val="center"/>
          </w:tcPr>
          <w:p w14:paraId="4C29BDC2" w14:textId="77777777" w:rsidR="00030C59" w:rsidRPr="00CE5F98" w:rsidRDefault="00030C59">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对应</w:t>
            </w:r>
          </w:p>
          <w:p w14:paraId="78619E87" w14:textId="77777777" w:rsidR="00030C59" w:rsidRPr="00CE5F98" w:rsidRDefault="00030C59">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毕业要求</w:t>
            </w:r>
          </w:p>
        </w:tc>
      </w:tr>
      <w:tr w:rsidR="00CE5F98" w:rsidRPr="00CE5F98" w14:paraId="61462DA7" w14:textId="77777777" w:rsidTr="00A62C73">
        <w:tc>
          <w:tcPr>
            <w:tcW w:w="742" w:type="pct"/>
            <w:vAlign w:val="center"/>
          </w:tcPr>
          <w:p w14:paraId="5DF37719" w14:textId="77777777" w:rsidR="00030C59" w:rsidRPr="00CE5F98" w:rsidRDefault="00030C59">
            <w:pPr>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2683" w:type="pct"/>
            <w:vAlign w:val="center"/>
          </w:tcPr>
          <w:p w14:paraId="602CD6FE" w14:textId="77777777" w:rsidR="00030C59" w:rsidRPr="00CE5F98" w:rsidRDefault="00030C59" w:rsidP="0080502A">
            <w:pPr>
              <w:spacing w:line="360" w:lineRule="exact"/>
              <w:jc w:val="left"/>
              <w:rPr>
                <w:rFonts w:ascii="Times New Roman" w:hAnsi="Times New Roman"/>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理论教学中的第一单元到第</w:t>
            </w:r>
            <w:r w:rsidRPr="00CE5F98">
              <w:rPr>
                <w:rFonts w:ascii="Times New Roman" w:hAnsi="Times New Roman" w:hint="eastAsia"/>
                <w:bCs/>
                <w:color w:val="000000" w:themeColor="text1"/>
                <w:szCs w:val="21"/>
              </w:rPr>
              <w:t>三</w:t>
            </w:r>
            <w:r w:rsidRPr="00CE5F98">
              <w:rPr>
                <w:rFonts w:ascii="Times New Roman" w:hAnsi="Times New Roman"/>
                <w:bCs/>
                <w:color w:val="000000" w:themeColor="text1"/>
                <w:szCs w:val="21"/>
              </w:rPr>
              <w:t>单元</w:t>
            </w:r>
            <w:r w:rsidRPr="00CE5F98">
              <w:rPr>
                <w:rFonts w:ascii="Times New Roman" w:hAnsi="Times New Roman"/>
                <w:color w:val="000000" w:themeColor="text1"/>
                <w:szCs w:val="21"/>
              </w:rPr>
              <w:t>。</w:t>
            </w:r>
          </w:p>
          <w:p w14:paraId="3340B11B" w14:textId="77777777" w:rsidR="00030C59" w:rsidRPr="00CE5F98" w:rsidRDefault="00030C59" w:rsidP="0080502A">
            <w:pPr>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课堂报告。总共包含三轮：</w:t>
            </w: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文献报告、问题提出和实验设计；</w:t>
            </w: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初步的研究结果和讨论；</w:t>
            </w:r>
            <w:r w:rsidRPr="00CE5F98">
              <w:rPr>
                <w:rFonts w:ascii="Times New Roman" w:hAnsi="Times New Roman"/>
                <w:bCs/>
                <w:color w:val="000000" w:themeColor="text1"/>
                <w:szCs w:val="21"/>
              </w:rPr>
              <w:t>(3)</w:t>
            </w:r>
            <w:r w:rsidRPr="00CE5F98">
              <w:rPr>
                <w:rFonts w:ascii="Times New Roman" w:hAnsi="Times New Roman"/>
                <w:bCs/>
                <w:color w:val="000000" w:themeColor="text1"/>
                <w:szCs w:val="21"/>
              </w:rPr>
              <w:t>参考毕业论文答辩的形式进行课堂报告，包括问题提出、研究方法、结果和讨论。</w:t>
            </w:r>
          </w:p>
        </w:tc>
        <w:tc>
          <w:tcPr>
            <w:tcW w:w="708" w:type="pct"/>
            <w:vAlign w:val="center"/>
          </w:tcPr>
          <w:p w14:paraId="53D722B0" w14:textId="77777777" w:rsidR="00030C59" w:rsidRPr="00CE5F98" w:rsidRDefault="00030C59" w:rsidP="00DA5CB7">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课堂报告</w:t>
            </w:r>
          </w:p>
        </w:tc>
        <w:tc>
          <w:tcPr>
            <w:tcW w:w="867" w:type="pct"/>
            <w:vAlign w:val="center"/>
          </w:tcPr>
          <w:p w14:paraId="7F5A9785" w14:textId="77777777" w:rsidR="00030C59" w:rsidRPr="00CE5F98" w:rsidRDefault="00030C59">
            <w:pPr>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3</w:t>
            </w:r>
          </w:p>
          <w:p w14:paraId="5173C47F" w14:textId="77777777" w:rsidR="00030C59" w:rsidRPr="00CE5F98" w:rsidRDefault="00030C59" w:rsidP="00E16189">
            <w:pPr>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4</w:t>
            </w:r>
          </w:p>
        </w:tc>
      </w:tr>
      <w:tr w:rsidR="00CE5F98" w:rsidRPr="00CE5F98" w14:paraId="6F107A50" w14:textId="77777777" w:rsidTr="00A62C73">
        <w:tc>
          <w:tcPr>
            <w:tcW w:w="742" w:type="pct"/>
            <w:vAlign w:val="center"/>
          </w:tcPr>
          <w:p w14:paraId="5C5240A0" w14:textId="77777777" w:rsidR="00030C59" w:rsidRPr="00CE5F98" w:rsidRDefault="00030C59">
            <w:pPr>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p w14:paraId="5A86159C" w14:textId="77777777" w:rsidR="00030C59" w:rsidRPr="00CE5F98" w:rsidRDefault="00030C59">
            <w:pPr>
              <w:spacing w:line="360" w:lineRule="exact"/>
              <w:jc w:val="center"/>
              <w:rPr>
                <w:rFonts w:ascii="Times New Roman" w:hAnsi="Times New Roman"/>
                <w:bCs/>
                <w:color w:val="000000" w:themeColor="text1"/>
                <w:szCs w:val="21"/>
              </w:rPr>
            </w:pPr>
          </w:p>
        </w:tc>
        <w:tc>
          <w:tcPr>
            <w:tcW w:w="2683" w:type="pct"/>
            <w:vAlign w:val="center"/>
          </w:tcPr>
          <w:p w14:paraId="64F7F98E" w14:textId="77777777" w:rsidR="00030C59" w:rsidRPr="00CE5F98" w:rsidRDefault="00030C59" w:rsidP="00A815F7">
            <w:pPr>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选定研究题目。通过查阅文献，由学生初拟研究题目，与指导教师商议后，选定当前心理学研究的热点前沿问题；</w:t>
            </w: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撰写实验设计。主要包括引言与研究方法（含被试的选择、实验设计、具体的实验程序等）；</w:t>
            </w:r>
            <w:r w:rsidRPr="00CE5F98">
              <w:rPr>
                <w:rFonts w:ascii="Times New Roman" w:hAnsi="Times New Roman"/>
                <w:bCs/>
                <w:color w:val="000000" w:themeColor="text1"/>
                <w:szCs w:val="21"/>
              </w:rPr>
              <w:t>3.</w:t>
            </w:r>
            <w:r w:rsidRPr="00CE5F98">
              <w:rPr>
                <w:rFonts w:ascii="Times New Roman" w:hAnsi="Times New Roman"/>
                <w:bCs/>
                <w:color w:val="000000" w:themeColor="text1"/>
                <w:szCs w:val="21"/>
              </w:rPr>
              <w:t>开发实验程序。应用相关的软件</w:t>
            </w:r>
            <w:r w:rsidRPr="00CE5F98">
              <w:rPr>
                <w:rFonts w:ascii="Times New Roman" w:hAnsi="Times New Roman"/>
                <w:bCs/>
                <w:color w:val="000000" w:themeColor="text1"/>
                <w:szCs w:val="21"/>
              </w:rPr>
              <w:t xml:space="preserve"> (</w:t>
            </w:r>
            <w:r w:rsidRPr="00CE5F98">
              <w:rPr>
                <w:rFonts w:ascii="Times New Roman" w:hAnsi="Times New Roman"/>
                <w:bCs/>
                <w:color w:val="000000" w:themeColor="text1"/>
                <w:szCs w:val="21"/>
              </w:rPr>
              <w:t>如</w:t>
            </w:r>
            <w:r w:rsidRPr="00CE5F98">
              <w:rPr>
                <w:rFonts w:ascii="Times New Roman" w:hAnsi="Times New Roman"/>
                <w:bCs/>
                <w:color w:val="000000" w:themeColor="text1"/>
                <w:szCs w:val="21"/>
              </w:rPr>
              <w:t>E-prime</w:t>
            </w:r>
            <w:r w:rsidRPr="00CE5F98">
              <w:rPr>
                <w:rFonts w:ascii="Times New Roman" w:hAnsi="Times New Roman"/>
                <w:bCs/>
                <w:color w:val="000000" w:themeColor="text1"/>
                <w:szCs w:val="21"/>
              </w:rPr>
              <w:t>与</w:t>
            </w:r>
            <w:r w:rsidRPr="00CE5F98">
              <w:rPr>
                <w:rFonts w:ascii="Times New Roman" w:hAnsi="Times New Roman"/>
                <w:bCs/>
                <w:color w:val="000000" w:themeColor="text1"/>
                <w:szCs w:val="21"/>
              </w:rPr>
              <w:t>Inquisit)</w:t>
            </w:r>
            <w:r w:rsidRPr="00CE5F98">
              <w:rPr>
                <w:rFonts w:ascii="Times New Roman" w:hAnsi="Times New Roman"/>
                <w:bCs/>
                <w:color w:val="000000" w:themeColor="text1"/>
                <w:szCs w:val="21"/>
              </w:rPr>
              <w:t>开发较高质量的实验程序；</w:t>
            </w:r>
            <w:r w:rsidRPr="00CE5F98">
              <w:rPr>
                <w:rFonts w:ascii="Times New Roman" w:hAnsi="Times New Roman"/>
                <w:bCs/>
                <w:color w:val="000000" w:themeColor="text1"/>
                <w:szCs w:val="21"/>
              </w:rPr>
              <w:t>4.</w:t>
            </w:r>
            <w:r w:rsidRPr="00CE5F98">
              <w:rPr>
                <w:rFonts w:ascii="Times New Roman" w:hAnsi="Times New Roman"/>
                <w:bCs/>
                <w:color w:val="000000" w:themeColor="text1"/>
                <w:szCs w:val="21"/>
              </w:rPr>
              <w:t>实施实验。利用开放实验室</w:t>
            </w:r>
            <w:r w:rsidRPr="00CE5F98">
              <w:rPr>
                <w:rFonts w:ascii="Times New Roman" w:hAnsi="Times New Roman"/>
                <w:bCs/>
                <w:color w:val="000000" w:themeColor="text1"/>
                <w:szCs w:val="21"/>
              </w:rPr>
              <w:t>(</w:t>
            </w:r>
            <w:r w:rsidRPr="00CE5F98">
              <w:rPr>
                <w:rFonts w:ascii="Times New Roman" w:hAnsi="Times New Roman"/>
                <w:bCs/>
                <w:color w:val="000000" w:themeColor="text1"/>
                <w:szCs w:val="21"/>
              </w:rPr>
              <w:t>课余时间</w:t>
            </w:r>
            <w:r w:rsidRPr="00CE5F98">
              <w:rPr>
                <w:rFonts w:ascii="Times New Roman" w:hAnsi="Times New Roman"/>
                <w:bCs/>
                <w:color w:val="000000" w:themeColor="text1"/>
                <w:szCs w:val="21"/>
              </w:rPr>
              <w:t>)</w:t>
            </w:r>
            <w:r w:rsidRPr="00CE5F98">
              <w:rPr>
                <w:rFonts w:ascii="Times New Roman" w:hAnsi="Times New Roman"/>
                <w:bCs/>
                <w:color w:val="000000" w:themeColor="text1"/>
                <w:szCs w:val="21"/>
              </w:rPr>
              <w:t>，实施并完成实验；</w:t>
            </w:r>
            <w:r w:rsidRPr="00CE5F98">
              <w:rPr>
                <w:rFonts w:ascii="Times New Roman" w:hAnsi="Times New Roman"/>
                <w:bCs/>
                <w:color w:val="000000" w:themeColor="text1"/>
                <w:szCs w:val="21"/>
              </w:rPr>
              <w:t>5.</w:t>
            </w:r>
            <w:r w:rsidRPr="00CE5F98">
              <w:rPr>
                <w:rFonts w:ascii="Times New Roman" w:hAnsi="Times New Roman"/>
                <w:bCs/>
                <w:color w:val="000000" w:themeColor="text1"/>
                <w:szCs w:val="21"/>
              </w:rPr>
              <w:t>数据处理与分析。数据真实可信，选用适当的统计方法，对数据进行处理与分。</w:t>
            </w:r>
          </w:p>
        </w:tc>
        <w:tc>
          <w:tcPr>
            <w:tcW w:w="708" w:type="pct"/>
            <w:vAlign w:val="center"/>
          </w:tcPr>
          <w:p w14:paraId="182DAE68" w14:textId="77777777" w:rsidR="00030C59" w:rsidRPr="00CE5F98" w:rsidRDefault="00030C59" w:rsidP="00DA5CB7">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实验设计</w:t>
            </w:r>
          </w:p>
          <w:p w14:paraId="2B887BE3" w14:textId="77777777" w:rsidR="00030C59" w:rsidRPr="00CE5F98" w:rsidRDefault="00030C59" w:rsidP="00DA5CB7">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实验实施</w:t>
            </w:r>
          </w:p>
        </w:tc>
        <w:tc>
          <w:tcPr>
            <w:tcW w:w="867" w:type="pct"/>
            <w:vAlign w:val="center"/>
          </w:tcPr>
          <w:p w14:paraId="2E057E78" w14:textId="77777777" w:rsidR="00030C59" w:rsidRPr="00CE5F98" w:rsidRDefault="00030C59">
            <w:pPr>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3</w:t>
            </w:r>
          </w:p>
          <w:p w14:paraId="23D1949E" w14:textId="77777777" w:rsidR="00030C59" w:rsidRPr="00CE5F98" w:rsidRDefault="00030C59">
            <w:pPr>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4</w:t>
            </w:r>
          </w:p>
          <w:p w14:paraId="3A3F2EC4" w14:textId="77777777" w:rsidR="00030C59" w:rsidRPr="00CE5F98" w:rsidRDefault="00030C59" w:rsidP="00E16189">
            <w:pPr>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5</w:t>
            </w:r>
          </w:p>
          <w:p w14:paraId="24F1E5FA" w14:textId="77777777" w:rsidR="00030C59" w:rsidRPr="00CE5F98" w:rsidRDefault="00030C59" w:rsidP="00E16189">
            <w:pPr>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7</w:t>
            </w:r>
          </w:p>
        </w:tc>
      </w:tr>
      <w:tr w:rsidR="00030C59" w:rsidRPr="00CE5F98" w14:paraId="21947DB5" w14:textId="77777777" w:rsidTr="00A62C73">
        <w:tc>
          <w:tcPr>
            <w:tcW w:w="742" w:type="pct"/>
            <w:vAlign w:val="center"/>
          </w:tcPr>
          <w:p w14:paraId="66314EBD" w14:textId="77777777" w:rsidR="00030C59" w:rsidRPr="00CE5F98" w:rsidRDefault="00030C59">
            <w:pPr>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p>
        </w:tc>
        <w:tc>
          <w:tcPr>
            <w:tcW w:w="2683" w:type="pct"/>
            <w:vAlign w:val="center"/>
          </w:tcPr>
          <w:p w14:paraId="0CA69649" w14:textId="77777777" w:rsidR="00030C59" w:rsidRPr="00CE5F98" w:rsidRDefault="00030C59" w:rsidP="008B2ED8">
            <w:pPr>
              <w:spacing w:line="360" w:lineRule="exact"/>
              <w:jc w:val="left"/>
              <w:rPr>
                <w:rFonts w:ascii="Times New Roman" w:hAnsi="Times New Roman"/>
                <w:bCs/>
                <w:color w:val="000000" w:themeColor="text1"/>
                <w:szCs w:val="21"/>
              </w:rPr>
            </w:pPr>
            <w:r w:rsidRPr="00CE5F98">
              <w:rPr>
                <w:rFonts w:ascii="Times New Roman" w:hAnsi="Times New Roman"/>
                <w:bCs/>
                <w:color w:val="000000" w:themeColor="text1"/>
                <w:szCs w:val="21"/>
              </w:rPr>
              <w:t>6.</w:t>
            </w:r>
            <w:r w:rsidRPr="00CE5F98">
              <w:rPr>
                <w:rFonts w:ascii="Times New Roman" w:hAnsi="Times New Roman"/>
                <w:bCs/>
                <w:color w:val="000000" w:themeColor="text1"/>
                <w:szCs w:val="21"/>
              </w:rPr>
              <w:t>撰写实验报告。按照科研报告的要求，撰写实验报告。资料翔实、语句通顺，逻辑清楚，内容完整，阐述清晰，格式规范。正文字数以</w:t>
            </w:r>
            <w:r w:rsidRPr="00CE5F98">
              <w:rPr>
                <w:rFonts w:ascii="Times New Roman" w:hAnsi="Times New Roman"/>
                <w:bCs/>
                <w:color w:val="000000" w:themeColor="text1"/>
                <w:szCs w:val="21"/>
              </w:rPr>
              <w:t>3000</w:t>
            </w:r>
            <w:r w:rsidRPr="00CE5F98">
              <w:rPr>
                <w:rFonts w:ascii="Times New Roman" w:hAnsi="Times New Roman"/>
                <w:bCs/>
                <w:color w:val="000000" w:themeColor="text1"/>
                <w:szCs w:val="21"/>
              </w:rPr>
              <w:t>字左右为宜。</w:t>
            </w:r>
          </w:p>
        </w:tc>
        <w:tc>
          <w:tcPr>
            <w:tcW w:w="708" w:type="pct"/>
            <w:vAlign w:val="center"/>
          </w:tcPr>
          <w:p w14:paraId="6DE01807" w14:textId="77777777" w:rsidR="00030C59" w:rsidRPr="00CE5F98" w:rsidRDefault="00030C59" w:rsidP="00DA5CB7">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研究报告</w:t>
            </w:r>
          </w:p>
        </w:tc>
        <w:tc>
          <w:tcPr>
            <w:tcW w:w="867" w:type="pct"/>
            <w:vAlign w:val="center"/>
          </w:tcPr>
          <w:p w14:paraId="4906B682" w14:textId="77777777" w:rsidR="00030C59" w:rsidRPr="00CE5F98" w:rsidRDefault="00030C59" w:rsidP="00A815F7">
            <w:pPr>
              <w:spacing w:line="360" w:lineRule="exact"/>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4</w:t>
            </w:r>
          </w:p>
        </w:tc>
      </w:tr>
    </w:tbl>
    <w:p w14:paraId="58A7527B" w14:textId="77777777" w:rsidR="00030C59" w:rsidRPr="00CE5F98" w:rsidRDefault="00030C59">
      <w:pPr>
        <w:spacing w:line="360" w:lineRule="auto"/>
        <w:ind w:firstLineChars="250" w:firstLine="525"/>
        <w:rPr>
          <w:rFonts w:ascii="Times New Roman" w:hAnsi="Times New Roman"/>
          <w:color w:val="000000" w:themeColor="text1"/>
          <w:szCs w:val="21"/>
        </w:rPr>
      </w:pPr>
    </w:p>
    <w:p w14:paraId="26142EB3" w14:textId="331F2002" w:rsidR="00030C59" w:rsidRPr="00CE5F98" w:rsidRDefault="007C47A4" w:rsidP="00CD6479">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6F503FB9"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实施多元化评价方式，采用过程性考核与结果性考核相结合的方式进行评价。其中过程性考核包括平时考核、半期考核两种评价方式，期末考试采用集中闭卷考试方式。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1526"/>
        <w:gridCol w:w="5611"/>
      </w:tblGrid>
      <w:tr w:rsidR="00CE5F98" w:rsidRPr="00CE5F98" w14:paraId="5280AB80" w14:textId="77777777" w:rsidTr="00A62C73">
        <w:trPr>
          <w:trHeight w:val="624"/>
          <w:jc w:val="center"/>
        </w:trPr>
        <w:tc>
          <w:tcPr>
            <w:tcW w:w="698" w:type="pct"/>
            <w:vMerge w:val="restart"/>
            <w:vAlign w:val="center"/>
          </w:tcPr>
          <w:p w14:paraId="74A98CF9" w14:textId="77777777" w:rsidR="00030C59" w:rsidRPr="00CE5F98" w:rsidRDefault="00030C59" w:rsidP="00952E5C">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27921489" w14:textId="77777777" w:rsidR="00030C59" w:rsidRPr="00CE5F98" w:rsidRDefault="00030C59" w:rsidP="00952E5C">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2A2A8AC9" w14:textId="77777777" w:rsidR="00030C59" w:rsidRPr="00CE5F98" w:rsidRDefault="00030C59" w:rsidP="00952E5C">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3D1B11A5" w14:textId="77777777" w:rsidR="00030C59" w:rsidRPr="00CE5F98" w:rsidRDefault="00030C59" w:rsidP="00952E5C">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2B933D30" w14:textId="77777777" w:rsidTr="00A62C73">
        <w:trPr>
          <w:trHeight w:val="624"/>
          <w:jc w:val="center"/>
        </w:trPr>
        <w:tc>
          <w:tcPr>
            <w:tcW w:w="698" w:type="pct"/>
            <w:vMerge/>
            <w:vAlign w:val="center"/>
          </w:tcPr>
          <w:p w14:paraId="2D402F0F" w14:textId="77777777" w:rsidR="00030C59" w:rsidRPr="00CE5F98" w:rsidRDefault="00030C59" w:rsidP="00952E5C">
            <w:pPr>
              <w:jc w:val="center"/>
              <w:rPr>
                <w:rFonts w:ascii="Times New Roman" w:hAnsi="Times New Roman"/>
                <w:bCs/>
                <w:color w:val="000000" w:themeColor="text1"/>
                <w:szCs w:val="20"/>
              </w:rPr>
            </w:pPr>
          </w:p>
        </w:tc>
        <w:tc>
          <w:tcPr>
            <w:tcW w:w="920" w:type="pct"/>
            <w:vMerge/>
            <w:vAlign w:val="center"/>
          </w:tcPr>
          <w:p w14:paraId="125A18F6" w14:textId="77777777" w:rsidR="00030C59" w:rsidRPr="00CE5F98" w:rsidRDefault="00030C59" w:rsidP="00952E5C">
            <w:pPr>
              <w:jc w:val="center"/>
              <w:rPr>
                <w:rFonts w:ascii="Times New Roman" w:hAnsi="Times New Roman"/>
                <w:bCs/>
                <w:color w:val="000000" w:themeColor="text1"/>
                <w:szCs w:val="20"/>
              </w:rPr>
            </w:pPr>
          </w:p>
        </w:tc>
        <w:tc>
          <w:tcPr>
            <w:tcW w:w="3382" w:type="pct"/>
            <w:vMerge/>
            <w:vAlign w:val="center"/>
          </w:tcPr>
          <w:p w14:paraId="257C45EC" w14:textId="77777777" w:rsidR="00030C59" w:rsidRPr="00CE5F98" w:rsidRDefault="00030C59" w:rsidP="00952E5C">
            <w:pPr>
              <w:jc w:val="center"/>
              <w:rPr>
                <w:rFonts w:ascii="Times New Roman" w:hAnsi="Times New Roman"/>
                <w:bCs/>
                <w:color w:val="000000" w:themeColor="text1"/>
                <w:szCs w:val="20"/>
              </w:rPr>
            </w:pPr>
          </w:p>
        </w:tc>
      </w:tr>
      <w:tr w:rsidR="00CE5F98" w:rsidRPr="00CE5F98" w14:paraId="2A25D3A0" w14:textId="77777777" w:rsidTr="00A62C73">
        <w:trPr>
          <w:trHeight w:val="416"/>
          <w:jc w:val="center"/>
        </w:trPr>
        <w:tc>
          <w:tcPr>
            <w:tcW w:w="698" w:type="pct"/>
            <w:vAlign w:val="center"/>
          </w:tcPr>
          <w:p w14:paraId="4A9F14BB" w14:textId="77777777" w:rsidR="00030C59" w:rsidRPr="00CE5F98" w:rsidRDefault="00030C59" w:rsidP="00952E5C">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平时考核</w:t>
            </w:r>
          </w:p>
        </w:tc>
        <w:tc>
          <w:tcPr>
            <w:tcW w:w="920" w:type="pct"/>
            <w:vAlign w:val="center"/>
          </w:tcPr>
          <w:p w14:paraId="53EB2FE9" w14:textId="77777777" w:rsidR="00030C59" w:rsidRPr="00CE5F98" w:rsidRDefault="00000000" w:rsidP="00952E5C">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=20%</m:t>
                </m:r>
              </m:oMath>
            </m:oMathPara>
          </w:p>
        </w:tc>
        <w:tc>
          <w:tcPr>
            <w:tcW w:w="3382" w:type="pct"/>
            <w:vAlign w:val="center"/>
          </w:tcPr>
          <w:p w14:paraId="0099DFA8" w14:textId="77777777" w:rsidR="00030C59" w:rsidRPr="00CE5F98" w:rsidRDefault="00030C59" w:rsidP="00952E5C">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4B127DC8" w14:textId="77777777" w:rsidTr="00A62C73">
        <w:trPr>
          <w:trHeight w:val="416"/>
          <w:jc w:val="center"/>
        </w:trPr>
        <w:tc>
          <w:tcPr>
            <w:tcW w:w="698" w:type="pct"/>
            <w:vAlign w:val="center"/>
          </w:tcPr>
          <w:p w14:paraId="08345F52" w14:textId="77777777" w:rsidR="00030C59" w:rsidRPr="00CE5F98" w:rsidRDefault="00030C59" w:rsidP="00952E5C">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5C3982A0" w14:textId="77777777" w:rsidR="00030C59" w:rsidRPr="00CE5F98" w:rsidRDefault="00000000" w:rsidP="00952E5C">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=30%</m:t>
                </m:r>
              </m:oMath>
            </m:oMathPara>
          </w:p>
        </w:tc>
        <w:tc>
          <w:tcPr>
            <w:tcW w:w="3382" w:type="pct"/>
            <w:vAlign w:val="center"/>
          </w:tcPr>
          <w:p w14:paraId="25550E4E" w14:textId="77777777" w:rsidR="00030C59" w:rsidRPr="00CE5F98" w:rsidRDefault="00030C59" w:rsidP="00952E5C">
            <w:pPr>
              <w:rPr>
                <w:rFonts w:ascii="Times New Roman" w:hAnsi="Times New Roman"/>
                <w:bCs/>
                <w:color w:val="000000" w:themeColor="text1"/>
                <w:szCs w:val="20"/>
              </w:rPr>
            </w:pPr>
            <w:r w:rsidRPr="00CE5F98">
              <w:rPr>
                <w:rFonts w:ascii="Times New Roman" w:hAnsi="Times New Roman"/>
                <w:bCs/>
                <w:color w:val="000000" w:themeColor="text1"/>
                <w:szCs w:val="20"/>
              </w:rPr>
              <w:t>学生以小组形式完成两轮课堂报告，第一轮主要报告问题提出与实验设计，第二轮则主要报告研究结果与讨论。</w:t>
            </w:r>
          </w:p>
        </w:tc>
      </w:tr>
      <w:tr w:rsidR="00CE5F98" w:rsidRPr="00CE5F98" w14:paraId="5AB90811" w14:textId="77777777" w:rsidTr="00A62C73">
        <w:trPr>
          <w:trHeight w:val="416"/>
          <w:jc w:val="center"/>
        </w:trPr>
        <w:tc>
          <w:tcPr>
            <w:tcW w:w="698" w:type="pct"/>
            <w:vAlign w:val="center"/>
          </w:tcPr>
          <w:p w14:paraId="1F704B62" w14:textId="77777777" w:rsidR="00030C59" w:rsidRPr="00CE5F98" w:rsidRDefault="00030C59" w:rsidP="00952E5C">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3208AD65" w14:textId="77777777" w:rsidR="00030C59" w:rsidRPr="00CE5F98" w:rsidRDefault="00000000" w:rsidP="00952E5C">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11F0B76A" w14:textId="77777777" w:rsidR="00030C59" w:rsidRPr="00CE5F98" w:rsidRDefault="00030C59" w:rsidP="00952E5C">
            <w:pPr>
              <w:rPr>
                <w:rFonts w:ascii="Times New Roman" w:hAnsi="Times New Roman"/>
                <w:bCs/>
                <w:color w:val="000000" w:themeColor="text1"/>
                <w:szCs w:val="20"/>
              </w:rPr>
            </w:pPr>
            <w:r w:rsidRPr="00CE5F98">
              <w:rPr>
                <w:rFonts w:ascii="Times New Roman" w:hAnsi="Times New Roman"/>
                <w:bCs/>
                <w:color w:val="000000" w:themeColor="text1"/>
                <w:szCs w:val="20"/>
              </w:rPr>
              <w:t>学生以小组形式完成研究题目选定、撰写研究设计、开发实验程序、实施实验、数据处理与分析、撰写实验报告等</w:t>
            </w:r>
            <w:r w:rsidRPr="00CE5F98">
              <w:rPr>
                <w:rFonts w:ascii="Times New Roman" w:hAnsi="Times New Roman"/>
                <w:color w:val="000000" w:themeColor="text1"/>
                <w:szCs w:val="21"/>
              </w:rPr>
              <w:t>。</w:t>
            </w:r>
          </w:p>
        </w:tc>
      </w:tr>
      <w:tr w:rsidR="00030C59" w:rsidRPr="00CE5F98" w14:paraId="4FFC7385" w14:textId="77777777" w:rsidTr="00A62C73">
        <w:trPr>
          <w:trHeight w:val="501"/>
          <w:jc w:val="center"/>
        </w:trPr>
        <w:tc>
          <w:tcPr>
            <w:tcW w:w="698" w:type="pct"/>
            <w:vAlign w:val="center"/>
          </w:tcPr>
          <w:p w14:paraId="0777549D" w14:textId="77777777" w:rsidR="00030C59" w:rsidRPr="00CE5F98" w:rsidRDefault="00030C59" w:rsidP="00952E5C">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综合成绩</w:t>
            </w:r>
          </w:p>
        </w:tc>
        <w:tc>
          <w:tcPr>
            <w:tcW w:w="920" w:type="pct"/>
            <w:vAlign w:val="center"/>
          </w:tcPr>
          <w:p w14:paraId="07F5B5BF" w14:textId="77777777" w:rsidR="00030C59" w:rsidRPr="00CE5F98" w:rsidRDefault="00030C59" w:rsidP="00952E5C">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784A2864" w14:textId="77777777" w:rsidR="00030C59" w:rsidRPr="00CE5F98" w:rsidRDefault="00030C59" w:rsidP="00952E5C">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22E8A470" w14:textId="77777777" w:rsidR="00030C59" w:rsidRPr="00CE5F98" w:rsidRDefault="00030C59" w:rsidP="00CD6479">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p>
    <w:p w14:paraId="51F91E79" w14:textId="2ECA3F4C" w:rsidR="00030C59" w:rsidRPr="00CE5F98" w:rsidRDefault="007C47A4" w:rsidP="00CD6479">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七、本课程各个课程目标的权重</w:t>
      </w:r>
    </w:p>
    <w:p w14:paraId="5D12F43A" w14:textId="77777777" w:rsidR="00030C59" w:rsidRPr="00CE5F98" w:rsidRDefault="00030C59" w:rsidP="005438CE">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5000" w:type="pct"/>
        <w:tblLook w:val="04A0" w:firstRow="1" w:lastRow="0" w:firstColumn="1" w:lastColumn="0" w:noHBand="0" w:noVBand="1"/>
      </w:tblPr>
      <w:tblGrid>
        <w:gridCol w:w="1479"/>
        <w:gridCol w:w="2122"/>
        <w:gridCol w:w="2457"/>
        <w:gridCol w:w="2238"/>
      </w:tblGrid>
      <w:tr w:rsidR="00CE5F98" w:rsidRPr="00CE5F98" w14:paraId="3C9519D9" w14:textId="77777777" w:rsidTr="00796ECB">
        <w:trPr>
          <w:trHeight w:val="540"/>
        </w:trPr>
        <w:tc>
          <w:tcPr>
            <w:tcW w:w="891" w:type="pct"/>
            <w:tcBorders>
              <w:top w:val="single" w:sz="4" w:space="0" w:color="auto"/>
              <w:left w:val="single" w:sz="4" w:space="0" w:color="auto"/>
              <w:bottom w:val="single" w:sz="4" w:space="0" w:color="auto"/>
              <w:right w:val="single" w:sz="4" w:space="0" w:color="000000"/>
            </w:tcBorders>
            <w:vAlign w:val="center"/>
          </w:tcPr>
          <w:p w14:paraId="3B3040F8" w14:textId="77777777" w:rsidR="00030C59" w:rsidRPr="00CE5F98" w:rsidRDefault="00030C59" w:rsidP="00796ECB">
            <w:pPr>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p>
        </w:tc>
        <w:tc>
          <w:tcPr>
            <w:tcW w:w="1279" w:type="pct"/>
            <w:tcBorders>
              <w:top w:val="single" w:sz="4" w:space="0" w:color="auto"/>
              <w:left w:val="nil"/>
              <w:bottom w:val="single" w:sz="4" w:space="0" w:color="auto"/>
              <w:right w:val="single" w:sz="4" w:space="0" w:color="auto"/>
            </w:tcBorders>
            <w:vAlign w:val="center"/>
          </w:tcPr>
          <w:p w14:paraId="45393326" w14:textId="77777777" w:rsidR="00030C59" w:rsidRPr="00CE5F98" w:rsidRDefault="00030C59" w:rsidP="00796ECB">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481" w:type="pct"/>
            <w:tcBorders>
              <w:top w:val="single" w:sz="4" w:space="0" w:color="auto"/>
              <w:left w:val="nil"/>
              <w:bottom w:val="single" w:sz="4" w:space="0" w:color="auto"/>
              <w:right w:val="single" w:sz="4" w:space="0" w:color="auto"/>
            </w:tcBorders>
            <w:vAlign w:val="center"/>
          </w:tcPr>
          <w:p w14:paraId="3E6C1677" w14:textId="77777777" w:rsidR="00030C59" w:rsidRPr="00CE5F98" w:rsidRDefault="00030C59" w:rsidP="00796ECB">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49" w:type="pct"/>
            <w:tcBorders>
              <w:top w:val="single" w:sz="4" w:space="0" w:color="auto"/>
              <w:left w:val="nil"/>
              <w:bottom w:val="single" w:sz="4" w:space="0" w:color="auto"/>
              <w:right w:val="single" w:sz="4" w:space="0" w:color="auto"/>
            </w:tcBorders>
            <w:vAlign w:val="center"/>
          </w:tcPr>
          <w:p w14:paraId="53A6AF04" w14:textId="77777777" w:rsidR="00030C59" w:rsidRPr="00CE5F98" w:rsidRDefault="00030C59" w:rsidP="00796ECB">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062E2A05" w14:textId="77777777" w:rsidTr="00796ECB">
        <w:trPr>
          <w:trHeight w:val="389"/>
        </w:trPr>
        <w:tc>
          <w:tcPr>
            <w:tcW w:w="891" w:type="pct"/>
            <w:tcBorders>
              <w:top w:val="single" w:sz="4" w:space="0" w:color="auto"/>
              <w:left w:val="single" w:sz="4" w:space="0" w:color="auto"/>
              <w:bottom w:val="single" w:sz="4" w:space="0" w:color="auto"/>
              <w:right w:val="single" w:sz="4" w:space="0" w:color="auto"/>
            </w:tcBorders>
            <w:vAlign w:val="center"/>
          </w:tcPr>
          <w:p w14:paraId="3F0D7B2A" w14:textId="77777777" w:rsidR="00030C59" w:rsidRPr="00CE5F98" w:rsidRDefault="00030C59" w:rsidP="00796ECB">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79" w:type="pct"/>
            <w:tcBorders>
              <w:top w:val="single" w:sz="4" w:space="0" w:color="auto"/>
              <w:left w:val="nil"/>
              <w:bottom w:val="single" w:sz="4" w:space="0" w:color="auto"/>
              <w:right w:val="single" w:sz="4" w:space="0" w:color="auto"/>
            </w:tcBorders>
            <w:vAlign w:val="center"/>
          </w:tcPr>
          <w:p w14:paraId="033AD23A" w14:textId="77777777" w:rsidR="00030C59" w:rsidRPr="00CE5F98" w:rsidRDefault="00030C59" w:rsidP="00796ECB">
            <w:pPr>
              <w:jc w:val="center"/>
              <w:rPr>
                <w:rFonts w:ascii="Times New Roman" w:hAnsi="Times New Roman"/>
                <w:color w:val="000000" w:themeColor="text1"/>
                <w:szCs w:val="21"/>
              </w:rPr>
            </w:pPr>
            <w:r w:rsidRPr="00CE5F98">
              <w:rPr>
                <w:rFonts w:ascii="Times New Roman" w:hAnsi="Times New Roman"/>
                <w:color w:val="000000" w:themeColor="text1"/>
                <w:szCs w:val="21"/>
              </w:rPr>
              <w:t>1H</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/[1H+3M](9)=0.27</w:t>
            </w:r>
          </w:p>
        </w:tc>
        <w:tc>
          <w:tcPr>
            <w:tcW w:w="1481" w:type="pct"/>
            <w:tcBorders>
              <w:top w:val="single" w:sz="4" w:space="0" w:color="auto"/>
              <w:left w:val="nil"/>
              <w:bottom w:val="single" w:sz="4" w:space="0" w:color="auto"/>
              <w:right w:val="single" w:sz="4" w:space="0" w:color="auto"/>
            </w:tcBorders>
            <w:vAlign w:val="center"/>
          </w:tcPr>
          <w:p w14:paraId="029FB7FE" w14:textId="77777777" w:rsidR="00030C59" w:rsidRPr="00CE5F98" w:rsidRDefault="00030C59" w:rsidP="00796ECB">
            <w:pPr>
              <w:jc w:val="center"/>
              <w:rPr>
                <w:rFonts w:ascii="Times New Roman" w:hAnsi="Times New Roman"/>
                <w:color w:val="000000" w:themeColor="text1"/>
                <w:szCs w:val="21"/>
              </w:rPr>
            </w:pPr>
            <w:r w:rsidRPr="00CE5F98">
              <w:rPr>
                <w:rFonts w:ascii="Times New Roman" w:hAnsi="Times New Roman"/>
                <w:color w:val="000000" w:themeColor="text1"/>
                <w:szCs w:val="21"/>
              </w:rPr>
              <w:t>1M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/[1H+3M] (9)=0.33</w:t>
            </w:r>
          </w:p>
        </w:tc>
        <w:tc>
          <w:tcPr>
            <w:tcW w:w="1349" w:type="pct"/>
            <w:tcBorders>
              <w:top w:val="single" w:sz="4" w:space="0" w:color="auto"/>
              <w:left w:val="nil"/>
              <w:bottom w:val="single" w:sz="4" w:space="0" w:color="auto"/>
              <w:right w:val="single" w:sz="4" w:space="0" w:color="auto"/>
            </w:tcBorders>
            <w:vAlign w:val="center"/>
          </w:tcPr>
          <w:p w14:paraId="4462323D" w14:textId="77777777" w:rsidR="00030C59" w:rsidRPr="00CE5F98" w:rsidRDefault="00030C59" w:rsidP="00796ECB">
            <w:pPr>
              <w:jc w:val="center"/>
              <w:rPr>
                <w:rFonts w:ascii="Times New Roman" w:hAnsi="Times New Roman"/>
                <w:color w:val="000000" w:themeColor="text1"/>
                <w:szCs w:val="21"/>
              </w:rPr>
            </w:pPr>
            <w:r w:rsidRPr="00CE5F98">
              <w:rPr>
                <w:rFonts w:ascii="Times New Roman" w:hAnsi="Times New Roman"/>
                <w:color w:val="000000" w:themeColor="text1"/>
                <w:szCs w:val="21"/>
              </w:rPr>
              <w:t>2M(4)/ [1H+3M] (9)=0.42</w:t>
            </w:r>
          </w:p>
        </w:tc>
      </w:tr>
      <w:tr w:rsidR="00030C59" w:rsidRPr="00CE5F98" w14:paraId="687B7EEA" w14:textId="77777777" w:rsidTr="00796ECB">
        <w:trPr>
          <w:trHeight w:val="389"/>
        </w:trPr>
        <w:tc>
          <w:tcPr>
            <w:tcW w:w="891" w:type="pct"/>
            <w:tcBorders>
              <w:top w:val="single" w:sz="4" w:space="0" w:color="auto"/>
              <w:left w:val="single" w:sz="4" w:space="0" w:color="auto"/>
              <w:bottom w:val="single" w:sz="4" w:space="0" w:color="auto"/>
              <w:right w:val="single" w:sz="4" w:space="0" w:color="auto"/>
            </w:tcBorders>
            <w:vAlign w:val="center"/>
          </w:tcPr>
          <w:p w14:paraId="340EC82D" w14:textId="77777777" w:rsidR="00030C59" w:rsidRPr="00CE5F98" w:rsidRDefault="00030C59" w:rsidP="00796ECB">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79" w:type="pct"/>
            <w:tcBorders>
              <w:top w:val="single" w:sz="4" w:space="0" w:color="auto"/>
              <w:left w:val="nil"/>
              <w:bottom w:val="single" w:sz="4" w:space="0" w:color="auto"/>
              <w:right w:val="single" w:sz="4" w:space="0" w:color="auto"/>
            </w:tcBorders>
            <w:vAlign w:val="center"/>
          </w:tcPr>
          <w:p w14:paraId="36222F54" w14:textId="77777777" w:rsidR="00030C59" w:rsidRPr="00CE5F98" w:rsidRDefault="00030C59" w:rsidP="00796ECB">
            <w:pPr>
              <w:jc w:val="center"/>
              <w:rPr>
                <w:rFonts w:ascii="Times New Roman" w:hAnsi="Times New Roman"/>
                <w:color w:val="000000" w:themeColor="text1"/>
                <w:szCs w:val="21"/>
              </w:rPr>
            </w:pPr>
            <w:r w:rsidRPr="00CE5F98">
              <w:rPr>
                <w:rFonts w:ascii="Times New Roman" w:hAnsi="Times New Roman"/>
                <w:color w:val="000000" w:themeColor="text1"/>
                <w:szCs w:val="21"/>
              </w:rPr>
              <w:t>0.33</w:t>
            </w:r>
          </w:p>
        </w:tc>
        <w:tc>
          <w:tcPr>
            <w:tcW w:w="1481" w:type="pct"/>
            <w:tcBorders>
              <w:top w:val="single" w:sz="4" w:space="0" w:color="auto"/>
              <w:left w:val="nil"/>
              <w:bottom w:val="single" w:sz="4" w:space="0" w:color="auto"/>
              <w:right w:val="single" w:sz="4" w:space="0" w:color="auto"/>
            </w:tcBorders>
            <w:vAlign w:val="center"/>
          </w:tcPr>
          <w:p w14:paraId="587E8035" w14:textId="77777777" w:rsidR="00030C59" w:rsidRPr="00CE5F98" w:rsidRDefault="00030C59" w:rsidP="00796ECB">
            <w:pPr>
              <w:jc w:val="center"/>
              <w:rPr>
                <w:rFonts w:ascii="Times New Roman" w:hAnsi="Times New Roman"/>
                <w:color w:val="000000" w:themeColor="text1"/>
                <w:szCs w:val="21"/>
              </w:rPr>
            </w:pPr>
            <w:r w:rsidRPr="00CE5F98">
              <w:rPr>
                <w:rFonts w:ascii="Times New Roman" w:hAnsi="Times New Roman"/>
                <w:color w:val="000000" w:themeColor="text1"/>
                <w:szCs w:val="21"/>
              </w:rPr>
              <w:t>0.23</w:t>
            </w:r>
          </w:p>
        </w:tc>
        <w:tc>
          <w:tcPr>
            <w:tcW w:w="1349" w:type="pct"/>
            <w:tcBorders>
              <w:top w:val="single" w:sz="4" w:space="0" w:color="auto"/>
              <w:left w:val="nil"/>
              <w:bottom w:val="single" w:sz="4" w:space="0" w:color="auto"/>
              <w:right w:val="single" w:sz="4" w:space="0" w:color="auto"/>
            </w:tcBorders>
            <w:vAlign w:val="center"/>
          </w:tcPr>
          <w:p w14:paraId="0809512A" w14:textId="77777777" w:rsidR="00030C59" w:rsidRPr="00CE5F98" w:rsidRDefault="00030C59" w:rsidP="00796ECB">
            <w:pPr>
              <w:jc w:val="center"/>
              <w:rPr>
                <w:rFonts w:ascii="Times New Roman" w:hAnsi="Times New Roman"/>
                <w:color w:val="000000" w:themeColor="text1"/>
                <w:szCs w:val="21"/>
              </w:rPr>
            </w:pPr>
            <w:r w:rsidRPr="00CE5F98">
              <w:rPr>
                <w:rFonts w:ascii="Times New Roman" w:hAnsi="Times New Roman"/>
                <w:color w:val="000000" w:themeColor="text1"/>
                <w:szCs w:val="21"/>
              </w:rPr>
              <w:t>0.44</w:t>
            </w:r>
          </w:p>
        </w:tc>
      </w:tr>
    </w:tbl>
    <w:p w14:paraId="64C0BBDC" w14:textId="77777777" w:rsidR="00030C59" w:rsidRPr="00CE5F98" w:rsidRDefault="00030C59" w:rsidP="005A42E2">
      <w:pPr>
        <w:spacing w:line="360" w:lineRule="auto"/>
        <w:ind w:firstLineChars="200" w:firstLine="420"/>
        <w:rPr>
          <w:rFonts w:ascii="Times New Roman" w:hAnsi="Times New Roman"/>
          <w:color w:val="000000" w:themeColor="text1"/>
          <w:szCs w:val="21"/>
        </w:rPr>
      </w:pPr>
    </w:p>
    <w:p w14:paraId="50F3D37E" w14:textId="330BF327" w:rsidR="00030C59" w:rsidRPr="00CE5F98" w:rsidRDefault="007C47A4" w:rsidP="005A42E2">
      <w:pPr>
        <w:pStyle w:val="ae"/>
        <w:spacing w:before="0" w:beforeAutospacing="0" w:after="0" w:afterAutospacing="0" w:line="360" w:lineRule="auto"/>
        <w:ind w:firstLineChars="200" w:firstLine="480"/>
        <w:rPr>
          <w:rFonts w:ascii="Times New Roman" w:eastAsia="微软雅黑" w:hAnsi="Times New Roman" w:cs="Times New Roman"/>
          <w:b/>
          <w:bCs/>
          <w:color w:val="000000" w:themeColor="text1"/>
          <w:kern w:val="2"/>
        </w:rPr>
      </w:pPr>
      <w:r w:rsidRPr="00CE5F98">
        <w:rPr>
          <w:rFonts w:ascii="Times New Roman" w:eastAsia="微软雅黑" w:hAnsi="Times New Roman" w:cs="Times New Roman"/>
          <w:b/>
          <w:bCs/>
          <w:color w:val="000000" w:themeColor="text1"/>
          <w:kern w:val="2"/>
        </w:rPr>
        <w:t>八、选用教材</w:t>
      </w:r>
    </w:p>
    <w:p w14:paraId="35056A2E"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郭秀艳</w:t>
      </w:r>
      <w:r w:rsidRPr="00CE5F98">
        <w:rPr>
          <w:rFonts w:ascii="Times New Roman" w:hAnsi="Times New Roman"/>
          <w:color w:val="000000" w:themeColor="text1"/>
        </w:rPr>
        <w:t>(</w:t>
      </w:r>
      <w:r w:rsidRPr="00CE5F98">
        <w:rPr>
          <w:rFonts w:ascii="Times New Roman" w:hAnsi="Times New Roman"/>
          <w:color w:val="000000" w:themeColor="text1"/>
        </w:rPr>
        <w:t>著</w:t>
      </w:r>
      <w:r w:rsidRPr="00CE5F98">
        <w:rPr>
          <w:rFonts w:ascii="Times New Roman" w:hAnsi="Times New Roman"/>
          <w:color w:val="000000" w:themeColor="text1"/>
        </w:rPr>
        <w:t>),</w:t>
      </w:r>
      <w:r w:rsidRPr="00CE5F98">
        <w:rPr>
          <w:rFonts w:ascii="Times New Roman" w:hAnsi="Times New Roman"/>
          <w:color w:val="000000" w:themeColor="text1"/>
        </w:rPr>
        <w:t>杨志良</w:t>
      </w:r>
      <w:r w:rsidRPr="00CE5F98">
        <w:rPr>
          <w:rFonts w:ascii="Times New Roman" w:hAnsi="Times New Roman"/>
          <w:color w:val="000000" w:themeColor="text1"/>
        </w:rPr>
        <w:t>(</w:t>
      </w:r>
      <w:r w:rsidRPr="00CE5F98">
        <w:rPr>
          <w:rFonts w:ascii="Times New Roman" w:hAnsi="Times New Roman"/>
          <w:color w:val="000000" w:themeColor="text1"/>
        </w:rPr>
        <w:t>审</w:t>
      </w:r>
      <w:r w:rsidRPr="00CE5F98">
        <w:rPr>
          <w:rFonts w:ascii="Times New Roman" w:hAnsi="Times New Roman"/>
          <w:color w:val="000000" w:themeColor="text1"/>
        </w:rPr>
        <w:t>).</w:t>
      </w:r>
      <w:r w:rsidRPr="00CE5F98">
        <w:rPr>
          <w:rFonts w:ascii="Times New Roman" w:hAnsi="Times New Roman"/>
          <w:color w:val="000000" w:themeColor="text1"/>
        </w:rPr>
        <w:t>实验心理学</w:t>
      </w:r>
      <w:r w:rsidRPr="00CE5F98">
        <w:rPr>
          <w:rFonts w:ascii="Times New Roman" w:hAnsi="Times New Roman"/>
          <w:color w:val="000000" w:themeColor="text1"/>
        </w:rPr>
        <w:t xml:space="preserve">[M]. </w:t>
      </w:r>
      <w:r w:rsidRPr="00CE5F98">
        <w:rPr>
          <w:rFonts w:ascii="Times New Roman" w:hAnsi="Times New Roman"/>
          <w:color w:val="000000" w:themeColor="text1"/>
        </w:rPr>
        <w:t>北京：人民教育出版社</w:t>
      </w:r>
      <w:r w:rsidRPr="00CE5F98">
        <w:rPr>
          <w:rFonts w:ascii="Times New Roman" w:hAnsi="Times New Roman"/>
          <w:color w:val="000000" w:themeColor="text1"/>
        </w:rPr>
        <w:t>,2019.</w:t>
      </w:r>
    </w:p>
    <w:p w14:paraId="2BC745A6" w14:textId="11248309" w:rsidR="00030C59" w:rsidRPr="00CE5F98" w:rsidRDefault="007C47A4" w:rsidP="005A42E2">
      <w:pPr>
        <w:pStyle w:val="ae"/>
        <w:spacing w:before="0" w:beforeAutospacing="0" w:after="0" w:afterAutospacing="0" w:line="360" w:lineRule="auto"/>
        <w:ind w:firstLineChars="200" w:firstLine="480"/>
        <w:rPr>
          <w:rFonts w:ascii="Times New Roman" w:eastAsia="仿宋_GB2312" w:hAnsi="Times New Roman" w:cs="Times New Roman"/>
          <w:b/>
          <w:color w:val="000000" w:themeColor="text1"/>
        </w:rPr>
      </w:pPr>
      <w:r w:rsidRPr="00CE5F98">
        <w:rPr>
          <w:rFonts w:ascii="Times New Roman" w:eastAsia="微软雅黑" w:hAnsi="Times New Roman" w:cs="Times New Roman"/>
          <w:b/>
          <w:bCs/>
          <w:color w:val="000000" w:themeColor="text1"/>
          <w:kern w:val="2"/>
        </w:rPr>
        <w:t>九、参考资料</w:t>
      </w:r>
    </w:p>
    <w:p w14:paraId="16C7AA1A"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 xml:space="preserve">1. </w:t>
      </w:r>
      <w:r w:rsidRPr="00CE5F98">
        <w:rPr>
          <w:rFonts w:ascii="Times New Roman" w:hAnsi="Times New Roman"/>
          <w:color w:val="000000" w:themeColor="text1"/>
        </w:rPr>
        <w:t>周仁来</w:t>
      </w:r>
      <w:r w:rsidRPr="00CE5F98">
        <w:rPr>
          <w:rFonts w:ascii="Times New Roman" w:hAnsi="Times New Roman"/>
          <w:color w:val="000000" w:themeColor="text1"/>
        </w:rPr>
        <w:t xml:space="preserve">. </w:t>
      </w:r>
      <w:r w:rsidRPr="00CE5F98">
        <w:rPr>
          <w:rFonts w:ascii="Times New Roman" w:hAnsi="Times New Roman"/>
          <w:color w:val="000000" w:themeColor="text1"/>
        </w:rPr>
        <w:t>心理学经典实验案例</w:t>
      </w:r>
      <w:r w:rsidRPr="00CE5F98">
        <w:rPr>
          <w:rFonts w:ascii="Times New Roman" w:hAnsi="Times New Roman"/>
          <w:color w:val="000000" w:themeColor="text1"/>
        </w:rPr>
        <w:t>(</w:t>
      </w:r>
      <w:r w:rsidRPr="00CE5F98">
        <w:rPr>
          <w:rFonts w:ascii="Times New Roman" w:hAnsi="Times New Roman"/>
          <w:color w:val="000000" w:themeColor="text1"/>
        </w:rPr>
        <w:t>第</w:t>
      </w:r>
      <w:r w:rsidRPr="00CE5F98">
        <w:rPr>
          <w:rFonts w:ascii="Times New Roman" w:hAnsi="Times New Roman"/>
          <w:color w:val="000000" w:themeColor="text1"/>
        </w:rPr>
        <w:t>2</w:t>
      </w:r>
      <w:r w:rsidRPr="00CE5F98">
        <w:rPr>
          <w:rFonts w:ascii="Times New Roman" w:hAnsi="Times New Roman"/>
          <w:color w:val="000000" w:themeColor="text1"/>
        </w:rPr>
        <w:t>版</w:t>
      </w:r>
      <w:r w:rsidRPr="00CE5F98">
        <w:rPr>
          <w:rFonts w:ascii="Times New Roman" w:hAnsi="Times New Roman"/>
          <w:color w:val="000000" w:themeColor="text1"/>
        </w:rPr>
        <w:t xml:space="preserve">) [M]. </w:t>
      </w:r>
      <w:r w:rsidRPr="00CE5F98">
        <w:rPr>
          <w:rFonts w:ascii="Times New Roman" w:hAnsi="Times New Roman"/>
          <w:color w:val="000000" w:themeColor="text1"/>
        </w:rPr>
        <w:t>北京：北京师范大学出版社，</w:t>
      </w:r>
      <w:r w:rsidRPr="00CE5F98">
        <w:rPr>
          <w:rFonts w:ascii="Times New Roman" w:hAnsi="Times New Roman"/>
          <w:color w:val="000000" w:themeColor="text1"/>
        </w:rPr>
        <w:t>2013.</w:t>
      </w:r>
    </w:p>
    <w:p w14:paraId="04D57526"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 xml:space="preserve">2. </w:t>
      </w:r>
      <w:r w:rsidRPr="00CE5F98">
        <w:rPr>
          <w:rFonts w:ascii="Times New Roman" w:hAnsi="Times New Roman"/>
          <w:color w:val="000000" w:themeColor="text1"/>
        </w:rPr>
        <w:t>哈里斯著</w:t>
      </w:r>
      <w:r w:rsidRPr="00CE5F98">
        <w:rPr>
          <w:rFonts w:ascii="Times New Roman" w:hAnsi="Times New Roman"/>
          <w:color w:val="000000" w:themeColor="text1"/>
        </w:rPr>
        <w:t xml:space="preserve">. </w:t>
      </w:r>
      <w:r w:rsidRPr="00CE5F98">
        <w:rPr>
          <w:rFonts w:ascii="Times New Roman" w:hAnsi="Times New Roman"/>
          <w:color w:val="000000" w:themeColor="text1"/>
        </w:rPr>
        <w:t>心理学实验的设计与报告</w:t>
      </w:r>
      <w:r w:rsidRPr="00CE5F98">
        <w:rPr>
          <w:rFonts w:ascii="Times New Roman" w:hAnsi="Times New Roman"/>
          <w:color w:val="000000" w:themeColor="text1"/>
        </w:rPr>
        <w:t>(</w:t>
      </w:r>
      <w:r w:rsidRPr="00CE5F98">
        <w:rPr>
          <w:rFonts w:ascii="Times New Roman" w:hAnsi="Times New Roman"/>
          <w:color w:val="000000" w:themeColor="text1"/>
        </w:rPr>
        <w:t>第</w:t>
      </w:r>
      <w:r w:rsidRPr="00CE5F98">
        <w:rPr>
          <w:rFonts w:ascii="Times New Roman" w:hAnsi="Times New Roman"/>
          <w:color w:val="000000" w:themeColor="text1"/>
        </w:rPr>
        <w:t>3</w:t>
      </w:r>
      <w:r w:rsidRPr="00CE5F98">
        <w:rPr>
          <w:rFonts w:ascii="Times New Roman" w:hAnsi="Times New Roman"/>
          <w:color w:val="000000" w:themeColor="text1"/>
        </w:rPr>
        <w:t>版</w:t>
      </w:r>
      <w:r w:rsidRPr="00CE5F98">
        <w:rPr>
          <w:rFonts w:ascii="Times New Roman" w:hAnsi="Times New Roman"/>
          <w:color w:val="000000" w:themeColor="text1"/>
        </w:rPr>
        <w:t xml:space="preserve">) [M]. </w:t>
      </w:r>
      <w:r w:rsidRPr="00CE5F98">
        <w:rPr>
          <w:rFonts w:ascii="Times New Roman" w:hAnsi="Times New Roman"/>
          <w:color w:val="000000" w:themeColor="text1"/>
        </w:rPr>
        <w:t>吴艳红等译</w:t>
      </w:r>
      <w:r w:rsidRPr="00CE5F98">
        <w:rPr>
          <w:rFonts w:ascii="Times New Roman" w:hAnsi="Times New Roman"/>
          <w:color w:val="000000" w:themeColor="text1"/>
        </w:rPr>
        <w:t xml:space="preserve">. </w:t>
      </w:r>
      <w:r w:rsidRPr="00CE5F98">
        <w:rPr>
          <w:rFonts w:ascii="Times New Roman" w:hAnsi="Times New Roman"/>
          <w:color w:val="000000" w:themeColor="text1"/>
        </w:rPr>
        <w:t>北京：人民邮电出版社，</w:t>
      </w:r>
      <w:r w:rsidRPr="00CE5F98">
        <w:rPr>
          <w:rFonts w:ascii="Times New Roman" w:hAnsi="Times New Roman"/>
          <w:color w:val="000000" w:themeColor="text1"/>
        </w:rPr>
        <w:t>2015.</w:t>
      </w:r>
    </w:p>
    <w:p w14:paraId="0BFBF425"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 xml:space="preserve">3. </w:t>
      </w:r>
      <w:r w:rsidRPr="00CE5F98">
        <w:rPr>
          <w:rFonts w:ascii="Times New Roman" w:hAnsi="Times New Roman"/>
          <w:color w:val="000000" w:themeColor="text1"/>
        </w:rPr>
        <w:t>周仁来</w:t>
      </w:r>
      <w:r w:rsidRPr="00CE5F98">
        <w:rPr>
          <w:rFonts w:ascii="Times New Roman" w:hAnsi="Times New Roman"/>
          <w:color w:val="000000" w:themeColor="text1"/>
        </w:rPr>
        <w:t xml:space="preserve">. </w:t>
      </w:r>
      <w:r w:rsidRPr="00CE5F98">
        <w:rPr>
          <w:rFonts w:ascii="Times New Roman" w:hAnsi="Times New Roman"/>
          <w:color w:val="000000" w:themeColor="text1"/>
        </w:rPr>
        <w:t>高级心理实验技术培训手册</w:t>
      </w:r>
      <w:r w:rsidRPr="00CE5F98">
        <w:rPr>
          <w:rFonts w:ascii="Times New Roman" w:hAnsi="Times New Roman"/>
          <w:color w:val="000000" w:themeColor="text1"/>
        </w:rPr>
        <w:t xml:space="preserve">[M]. </w:t>
      </w:r>
      <w:r w:rsidRPr="00CE5F98">
        <w:rPr>
          <w:rFonts w:ascii="Times New Roman" w:hAnsi="Times New Roman"/>
          <w:color w:val="000000" w:themeColor="text1"/>
        </w:rPr>
        <w:t>北京：北京师范大学出版社，</w:t>
      </w:r>
      <w:r w:rsidRPr="00CE5F98">
        <w:rPr>
          <w:rFonts w:ascii="Times New Roman" w:hAnsi="Times New Roman"/>
          <w:color w:val="000000" w:themeColor="text1"/>
        </w:rPr>
        <w:t>2011.</w:t>
      </w:r>
    </w:p>
    <w:p w14:paraId="5BD1F1E7"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color w:val="000000" w:themeColor="text1"/>
        </w:rPr>
        <w:t xml:space="preserve">4. </w:t>
      </w:r>
      <w:r w:rsidRPr="00CE5F98">
        <w:rPr>
          <w:rFonts w:ascii="Times New Roman" w:hAnsi="Times New Roman"/>
          <w:color w:val="000000" w:themeColor="text1"/>
        </w:rPr>
        <w:t>曾祥炎</w:t>
      </w:r>
      <w:r w:rsidRPr="00CE5F98">
        <w:rPr>
          <w:rFonts w:ascii="Times New Roman" w:hAnsi="Times New Roman"/>
          <w:color w:val="000000" w:themeColor="text1"/>
        </w:rPr>
        <w:t>. E-Prime</w:t>
      </w:r>
      <w:r w:rsidRPr="00CE5F98">
        <w:rPr>
          <w:rFonts w:ascii="Times New Roman" w:hAnsi="Times New Roman"/>
          <w:color w:val="000000" w:themeColor="text1"/>
        </w:rPr>
        <w:t>实验设计技术</w:t>
      </w:r>
      <w:r w:rsidRPr="00CE5F98">
        <w:rPr>
          <w:rFonts w:ascii="Times New Roman" w:hAnsi="Times New Roman"/>
          <w:color w:val="000000" w:themeColor="text1"/>
        </w:rPr>
        <w:t>(</w:t>
      </w:r>
      <w:r w:rsidRPr="00CE5F98">
        <w:rPr>
          <w:rFonts w:ascii="Times New Roman" w:hAnsi="Times New Roman"/>
          <w:color w:val="000000" w:themeColor="text1"/>
        </w:rPr>
        <w:t>第</w:t>
      </w:r>
      <w:r w:rsidRPr="00CE5F98">
        <w:rPr>
          <w:rFonts w:ascii="Times New Roman" w:hAnsi="Times New Roman"/>
          <w:color w:val="000000" w:themeColor="text1"/>
        </w:rPr>
        <w:t>2</w:t>
      </w:r>
      <w:r w:rsidRPr="00CE5F98">
        <w:rPr>
          <w:rFonts w:ascii="Times New Roman" w:hAnsi="Times New Roman"/>
          <w:color w:val="000000" w:themeColor="text1"/>
        </w:rPr>
        <w:t>版</w:t>
      </w:r>
      <w:r w:rsidRPr="00CE5F98">
        <w:rPr>
          <w:rFonts w:ascii="Times New Roman" w:hAnsi="Times New Roman"/>
          <w:color w:val="000000" w:themeColor="text1"/>
        </w:rPr>
        <w:t xml:space="preserve">) [M]. </w:t>
      </w:r>
      <w:r w:rsidRPr="00CE5F98">
        <w:rPr>
          <w:rFonts w:ascii="Times New Roman" w:hAnsi="Times New Roman"/>
          <w:color w:val="000000" w:themeColor="text1"/>
        </w:rPr>
        <w:t>北京：北京师范大学出版社，</w:t>
      </w:r>
      <w:r w:rsidRPr="00CE5F98">
        <w:rPr>
          <w:rFonts w:ascii="Times New Roman" w:hAnsi="Times New Roman"/>
          <w:color w:val="000000" w:themeColor="text1"/>
        </w:rPr>
        <w:t>2014.</w:t>
      </w:r>
    </w:p>
    <w:p w14:paraId="203A092E" w14:textId="77777777" w:rsidR="00030C59" w:rsidRPr="00CE5F98" w:rsidRDefault="00030C59" w:rsidP="005A42E2">
      <w:pPr>
        <w:spacing w:line="360" w:lineRule="auto"/>
        <w:ind w:firstLineChars="200" w:firstLine="420"/>
        <w:jc w:val="left"/>
        <w:rPr>
          <w:rFonts w:ascii="Times New Roman" w:hAnsi="Times New Roman"/>
          <w:color w:val="000000" w:themeColor="text1"/>
        </w:rPr>
      </w:pPr>
      <w:bookmarkStart w:id="110" w:name="_Hlk44278098"/>
      <w:r w:rsidRPr="00CE5F98">
        <w:rPr>
          <w:rFonts w:ascii="Times New Roman" w:hAnsi="Times New Roman"/>
          <w:color w:val="000000" w:themeColor="text1"/>
        </w:rPr>
        <w:t xml:space="preserve">5. </w:t>
      </w:r>
      <w:r w:rsidRPr="00CE5F98">
        <w:rPr>
          <w:rFonts w:ascii="Times New Roman" w:hAnsi="Times New Roman"/>
          <w:color w:val="000000" w:themeColor="text1"/>
        </w:rPr>
        <w:t>霍克著</w:t>
      </w:r>
      <w:r w:rsidRPr="00CE5F98">
        <w:rPr>
          <w:rFonts w:ascii="Times New Roman" w:hAnsi="Times New Roman"/>
          <w:color w:val="000000" w:themeColor="text1"/>
        </w:rPr>
        <w:t xml:space="preserve">. </w:t>
      </w:r>
      <w:r w:rsidRPr="00CE5F98">
        <w:rPr>
          <w:rFonts w:ascii="Times New Roman" w:hAnsi="Times New Roman"/>
          <w:color w:val="000000" w:themeColor="text1"/>
        </w:rPr>
        <w:t>改变心理学的</w:t>
      </w:r>
      <w:r w:rsidRPr="00CE5F98">
        <w:rPr>
          <w:rFonts w:ascii="Times New Roman" w:hAnsi="Times New Roman"/>
          <w:color w:val="000000" w:themeColor="text1"/>
        </w:rPr>
        <w:t>40</w:t>
      </w:r>
      <w:r w:rsidRPr="00CE5F98">
        <w:rPr>
          <w:rFonts w:ascii="Times New Roman" w:hAnsi="Times New Roman"/>
          <w:color w:val="000000" w:themeColor="text1"/>
        </w:rPr>
        <w:t>项研究</w:t>
      </w:r>
      <w:r w:rsidRPr="00CE5F98">
        <w:rPr>
          <w:rFonts w:ascii="Times New Roman" w:hAnsi="Times New Roman"/>
          <w:color w:val="000000" w:themeColor="text1"/>
        </w:rPr>
        <w:t>(</w:t>
      </w:r>
      <w:r w:rsidRPr="00CE5F98">
        <w:rPr>
          <w:rFonts w:ascii="Times New Roman" w:hAnsi="Times New Roman"/>
          <w:color w:val="000000" w:themeColor="text1"/>
        </w:rPr>
        <w:t>第</w:t>
      </w:r>
      <w:r w:rsidRPr="00CE5F98">
        <w:rPr>
          <w:rFonts w:ascii="Times New Roman" w:hAnsi="Times New Roman"/>
          <w:color w:val="000000" w:themeColor="text1"/>
        </w:rPr>
        <w:t>7</w:t>
      </w:r>
      <w:r w:rsidRPr="00CE5F98">
        <w:rPr>
          <w:rFonts w:ascii="Times New Roman" w:hAnsi="Times New Roman"/>
          <w:color w:val="000000" w:themeColor="text1"/>
        </w:rPr>
        <w:t>版</w:t>
      </w:r>
      <w:r w:rsidRPr="00CE5F98">
        <w:rPr>
          <w:rFonts w:ascii="Times New Roman" w:hAnsi="Times New Roman"/>
          <w:color w:val="000000" w:themeColor="text1"/>
        </w:rPr>
        <w:t xml:space="preserve">) [M]. </w:t>
      </w:r>
      <w:r w:rsidRPr="00CE5F98">
        <w:rPr>
          <w:rFonts w:ascii="Times New Roman" w:hAnsi="Times New Roman"/>
          <w:color w:val="000000" w:themeColor="text1"/>
        </w:rPr>
        <w:t>白学军等译</w:t>
      </w:r>
      <w:r w:rsidRPr="00CE5F98">
        <w:rPr>
          <w:rFonts w:ascii="Times New Roman" w:hAnsi="Times New Roman"/>
          <w:color w:val="000000" w:themeColor="text1"/>
        </w:rPr>
        <w:t xml:space="preserve">. </w:t>
      </w:r>
      <w:r w:rsidRPr="00CE5F98">
        <w:rPr>
          <w:rFonts w:ascii="Times New Roman" w:hAnsi="Times New Roman"/>
          <w:color w:val="000000" w:themeColor="text1"/>
        </w:rPr>
        <w:t>北京：人民邮电出版社，</w:t>
      </w:r>
      <w:r w:rsidRPr="00CE5F98">
        <w:rPr>
          <w:rFonts w:ascii="Times New Roman" w:hAnsi="Times New Roman"/>
          <w:color w:val="000000" w:themeColor="text1"/>
        </w:rPr>
        <w:t>2018.</w:t>
      </w:r>
    </w:p>
    <w:p w14:paraId="6D7EF084" w14:textId="77777777" w:rsidR="00030C59" w:rsidRPr="00CE5F98" w:rsidRDefault="00030C59" w:rsidP="005A42E2">
      <w:pPr>
        <w:spacing w:line="360" w:lineRule="auto"/>
        <w:ind w:firstLineChars="200" w:firstLine="420"/>
        <w:jc w:val="left"/>
        <w:rPr>
          <w:rFonts w:ascii="Times New Roman" w:hAnsi="Times New Roman"/>
          <w:color w:val="000000" w:themeColor="text1"/>
        </w:rPr>
      </w:pPr>
      <w:r w:rsidRPr="00CE5F98">
        <w:rPr>
          <w:rFonts w:ascii="Times New Roman" w:hAnsi="Times New Roman"/>
          <w:noProof/>
          <w:color w:val="000000" w:themeColor="text1"/>
        </w:rPr>
        <w:drawing>
          <wp:anchor distT="0" distB="0" distL="114300" distR="114300" simplePos="0" relativeHeight="251706368" behindDoc="0" locked="0" layoutInCell="1" allowOverlap="1" wp14:anchorId="4A268161" wp14:editId="423E50DD">
            <wp:simplePos x="0" y="0"/>
            <wp:positionH relativeFrom="margin">
              <wp:posOffset>4487757</wp:posOffset>
            </wp:positionH>
            <wp:positionV relativeFrom="paragraph">
              <wp:posOffset>264160</wp:posOffset>
            </wp:positionV>
            <wp:extent cx="787464" cy="272543"/>
            <wp:effectExtent l="0" t="0" r="0" b="0"/>
            <wp:wrapNone/>
            <wp:docPr id="677903863" name="图片 67790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87464" cy="2725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rPr>
        <w:t xml:space="preserve">6. </w:t>
      </w:r>
      <w:r w:rsidRPr="00CE5F98">
        <w:rPr>
          <w:rFonts w:ascii="Times New Roman" w:hAnsi="Times New Roman"/>
          <w:color w:val="000000" w:themeColor="text1"/>
        </w:rPr>
        <w:t>白学军等著</w:t>
      </w:r>
      <w:r w:rsidRPr="00CE5F98">
        <w:rPr>
          <w:rFonts w:ascii="Times New Roman" w:hAnsi="Times New Roman"/>
          <w:color w:val="000000" w:themeColor="text1"/>
        </w:rPr>
        <w:t xml:space="preserve">. </w:t>
      </w:r>
      <w:r w:rsidRPr="00CE5F98">
        <w:rPr>
          <w:rFonts w:ascii="Times New Roman" w:hAnsi="Times New Roman"/>
          <w:color w:val="000000" w:themeColor="text1"/>
        </w:rPr>
        <w:t>实验心理学</w:t>
      </w:r>
      <w:r w:rsidRPr="00CE5F98">
        <w:rPr>
          <w:rFonts w:ascii="Times New Roman" w:hAnsi="Times New Roman"/>
          <w:color w:val="000000" w:themeColor="text1"/>
        </w:rPr>
        <w:t xml:space="preserve"> (</w:t>
      </w:r>
      <w:r w:rsidRPr="00CE5F98">
        <w:rPr>
          <w:rFonts w:ascii="Times New Roman" w:hAnsi="Times New Roman"/>
          <w:color w:val="000000" w:themeColor="text1"/>
        </w:rPr>
        <w:t>第</w:t>
      </w:r>
      <w:r w:rsidRPr="00CE5F98">
        <w:rPr>
          <w:rFonts w:ascii="Times New Roman" w:hAnsi="Times New Roman"/>
          <w:color w:val="000000" w:themeColor="text1"/>
        </w:rPr>
        <w:t>3</w:t>
      </w:r>
      <w:r w:rsidRPr="00CE5F98">
        <w:rPr>
          <w:rFonts w:ascii="Times New Roman" w:hAnsi="Times New Roman"/>
          <w:color w:val="000000" w:themeColor="text1"/>
        </w:rPr>
        <w:t>版</w:t>
      </w:r>
      <w:r w:rsidRPr="00CE5F98">
        <w:rPr>
          <w:rFonts w:ascii="Times New Roman" w:hAnsi="Times New Roman"/>
          <w:color w:val="000000" w:themeColor="text1"/>
        </w:rPr>
        <w:t>) [M].</w:t>
      </w:r>
      <w:r w:rsidRPr="00CE5F98">
        <w:rPr>
          <w:rFonts w:ascii="Times New Roman" w:hAnsi="Times New Roman"/>
          <w:color w:val="000000" w:themeColor="text1"/>
        </w:rPr>
        <w:t>北京：人民大学出版，</w:t>
      </w:r>
      <w:r w:rsidRPr="00CE5F98">
        <w:rPr>
          <w:rFonts w:ascii="Times New Roman" w:hAnsi="Times New Roman"/>
          <w:color w:val="000000" w:themeColor="text1"/>
        </w:rPr>
        <w:t>2024.</w:t>
      </w:r>
    </w:p>
    <w:bookmarkEnd w:id="110"/>
    <w:p w14:paraId="39DDEABE" w14:textId="77777777" w:rsidR="00030C59" w:rsidRPr="00CE5F98" w:rsidRDefault="00030C59" w:rsidP="00FD100C">
      <w:pPr>
        <w:spacing w:line="360" w:lineRule="auto"/>
        <w:ind w:firstLineChars="200" w:firstLine="48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07392" behindDoc="0" locked="0" layoutInCell="1" allowOverlap="1" wp14:anchorId="6BB0F3F7" wp14:editId="7E8C4815">
            <wp:simplePos x="0" y="0"/>
            <wp:positionH relativeFrom="margin">
              <wp:posOffset>4645025</wp:posOffset>
            </wp:positionH>
            <wp:positionV relativeFrom="paragraph">
              <wp:posOffset>265430</wp:posOffset>
            </wp:positionV>
            <wp:extent cx="413385" cy="303530"/>
            <wp:effectExtent l="0" t="0" r="5715" b="1270"/>
            <wp:wrapNone/>
            <wp:docPr id="6761605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11835F5B" w14:textId="77777777" w:rsidR="00030C59" w:rsidRPr="00CE5F98" w:rsidRDefault="00030C59" w:rsidP="00FD100C">
      <w:pPr>
        <w:spacing w:line="360" w:lineRule="auto"/>
        <w:ind w:firstLineChars="2400" w:firstLine="576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77EDE1D9" w14:textId="77777777" w:rsidR="00030C59" w:rsidRPr="00CE5F98" w:rsidRDefault="00030C59" w:rsidP="00FD100C">
      <w:pPr>
        <w:spacing w:line="360" w:lineRule="auto"/>
        <w:ind w:firstLineChars="2400" w:firstLine="576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08416" behindDoc="0" locked="0" layoutInCell="1" allowOverlap="1" wp14:anchorId="66B6497C" wp14:editId="094A8D1D">
            <wp:simplePos x="0" y="0"/>
            <wp:positionH relativeFrom="margin">
              <wp:posOffset>4699769</wp:posOffset>
            </wp:positionH>
            <wp:positionV relativeFrom="paragraph">
              <wp:posOffset>67758</wp:posOffset>
            </wp:positionV>
            <wp:extent cx="657860" cy="381000"/>
            <wp:effectExtent l="0" t="0" r="8890" b="0"/>
            <wp:wrapNone/>
            <wp:docPr id="18148961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7BFE4015" w14:textId="77777777" w:rsidR="00030C59" w:rsidRPr="00CE5F98" w:rsidRDefault="00030C59" w:rsidP="005A42E2">
      <w:pPr>
        <w:spacing w:line="360" w:lineRule="auto"/>
        <w:ind w:firstLineChars="200" w:firstLine="480"/>
        <w:jc w:val="left"/>
        <w:rPr>
          <w:rFonts w:ascii="Times New Roman" w:hAnsi="Times New Roman"/>
          <w:color w:val="000000" w:themeColor="text1"/>
          <w:kern w:val="0"/>
          <w:sz w:val="24"/>
        </w:rPr>
      </w:pPr>
    </w:p>
    <w:p w14:paraId="63ED6860" w14:textId="77777777" w:rsidR="00030C59" w:rsidRPr="00CE5F98" w:rsidRDefault="00030C59" w:rsidP="00EB28F0">
      <w:pPr>
        <w:spacing w:line="360" w:lineRule="auto"/>
        <w:ind w:firstLineChars="200" w:firstLine="480"/>
        <w:jc w:val="right"/>
        <w:rPr>
          <w:rFonts w:ascii="Times New Roman" w:hAnsi="Times New Roman"/>
          <w:color w:val="000000" w:themeColor="text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5</w:t>
      </w:r>
      <w:r w:rsidRPr="00CE5F98">
        <w:rPr>
          <w:rFonts w:ascii="Times New Roman" w:hAnsi="Times New Roman"/>
          <w:color w:val="000000" w:themeColor="text1"/>
          <w:kern w:val="0"/>
          <w:sz w:val="24"/>
        </w:rPr>
        <w:t>月</w:t>
      </w:r>
      <w:r w:rsidRPr="00CE5F98">
        <w:rPr>
          <w:rFonts w:ascii="Times New Roman" w:hAnsi="Times New Roman"/>
          <w:color w:val="000000" w:themeColor="text1"/>
          <w:kern w:val="0"/>
          <w:sz w:val="24"/>
        </w:rPr>
        <w:t>22</w:t>
      </w:r>
      <w:r w:rsidRPr="00CE5F98">
        <w:rPr>
          <w:rFonts w:ascii="Times New Roman" w:hAnsi="Times New Roman"/>
          <w:color w:val="000000" w:themeColor="text1"/>
          <w:kern w:val="0"/>
          <w:sz w:val="24"/>
        </w:rPr>
        <w:t>日</w:t>
      </w:r>
    </w:p>
    <w:p w14:paraId="25CA29BB"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47E102FE" w14:textId="77777777" w:rsidR="009B68B1" w:rsidRPr="00CE5F98" w:rsidRDefault="009B68B1" w:rsidP="009B68B1">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lastRenderedPageBreak/>
        <w:t>重庆文理学院</w:t>
      </w:r>
      <w:r w:rsidRPr="00CE5F98">
        <w:rPr>
          <w:rFonts w:ascii="Times New Roman" w:eastAsia="黑体" w:hAnsi="Times New Roman"/>
          <w:b/>
          <w:bCs/>
          <w:color w:val="000000" w:themeColor="text1"/>
          <w:kern w:val="0"/>
          <w:sz w:val="32"/>
          <w:szCs w:val="32"/>
        </w:rPr>
        <w:t>2025</w:t>
      </w:r>
      <w:r w:rsidRPr="00CE5F98">
        <w:rPr>
          <w:rFonts w:ascii="Times New Roman" w:eastAsia="黑体" w:hAnsi="Times New Roman"/>
          <w:b/>
          <w:bCs/>
          <w:color w:val="000000" w:themeColor="text1"/>
          <w:kern w:val="0"/>
          <w:sz w:val="32"/>
          <w:szCs w:val="32"/>
        </w:rPr>
        <w:t>版本科专业人才培养方案</w:t>
      </w:r>
    </w:p>
    <w:p w14:paraId="1E3C9B0C" w14:textId="77777777" w:rsidR="009B68B1" w:rsidRPr="00CE5F98" w:rsidRDefault="009B68B1" w:rsidP="009B68B1">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t>《心理统计与</w:t>
      </w:r>
      <w:r w:rsidRPr="00CE5F98">
        <w:rPr>
          <w:rFonts w:ascii="Times New Roman" w:eastAsia="黑体" w:hAnsi="Times New Roman"/>
          <w:b/>
          <w:bCs/>
          <w:color w:val="000000" w:themeColor="text1"/>
          <w:kern w:val="0"/>
          <w:sz w:val="32"/>
          <w:szCs w:val="32"/>
        </w:rPr>
        <w:t>SPSS</w:t>
      </w:r>
      <w:r w:rsidRPr="00CE5F98">
        <w:rPr>
          <w:rFonts w:ascii="Times New Roman" w:eastAsia="黑体" w:hAnsi="Times New Roman"/>
          <w:b/>
          <w:bCs/>
          <w:color w:val="000000" w:themeColor="text1"/>
          <w:kern w:val="0"/>
          <w:sz w:val="32"/>
          <w:szCs w:val="32"/>
        </w:rPr>
        <w:t>软件应用</w:t>
      </w:r>
      <w:r w:rsidRPr="00CE5F98">
        <w:rPr>
          <w:rFonts w:ascii="Times New Roman" w:eastAsia="黑体" w:hAnsi="Times New Roman"/>
          <w:b/>
          <w:bCs/>
          <w:color w:val="000000" w:themeColor="text1"/>
          <w:kern w:val="0"/>
          <w:sz w:val="32"/>
          <w:szCs w:val="32"/>
        </w:rPr>
        <w:t>1</w:t>
      </w:r>
      <w:r w:rsidRPr="00CE5F98">
        <w:rPr>
          <w:rFonts w:ascii="Times New Roman" w:eastAsia="黑体" w:hAnsi="Times New Roman"/>
          <w:b/>
          <w:bCs/>
          <w:color w:val="000000" w:themeColor="text1"/>
          <w:kern w:val="0"/>
          <w:sz w:val="32"/>
          <w:szCs w:val="32"/>
        </w:rPr>
        <w:t>》课程教学大纲</w:t>
      </w:r>
    </w:p>
    <w:p w14:paraId="1614EDDC" w14:textId="77777777" w:rsidR="009B68B1" w:rsidRPr="00CE5F98" w:rsidRDefault="009B68B1" w:rsidP="009B68B1">
      <w:pPr>
        <w:snapToGrid w:val="0"/>
        <w:spacing w:beforeLines="50" w:before="156" w:afterLines="50" w:after="156" w:line="360" w:lineRule="atLeast"/>
        <w:outlineLvl w:val="0"/>
        <w:rPr>
          <w:rFonts w:ascii="Times New Roman" w:eastAsia="微软雅黑" w:hAnsi="Times New Roman"/>
          <w:b/>
          <w:bCs/>
          <w:color w:val="000000" w:themeColor="text1"/>
          <w:sz w:val="24"/>
        </w:rPr>
      </w:pPr>
    </w:p>
    <w:p w14:paraId="3BF5C3E0" w14:textId="7EF8644D" w:rsidR="009B68B1" w:rsidRPr="00CE5F98" w:rsidRDefault="007C47A4" w:rsidP="009B68B1">
      <w:pPr>
        <w:snapToGrid w:val="0"/>
        <w:spacing w:beforeLines="50" w:before="156" w:afterLines="50" w:after="156" w:line="360" w:lineRule="atLeast"/>
        <w:ind w:firstLineChars="176" w:firstLine="422"/>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一、课程基本信息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815"/>
        <w:gridCol w:w="672"/>
        <w:gridCol w:w="894"/>
        <w:gridCol w:w="672"/>
        <w:gridCol w:w="672"/>
        <w:gridCol w:w="1117"/>
        <w:gridCol w:w="894"/>
      </w:tblGrid>
      <w:tr w:rsidR="00CE5F98" w:rsidRPr="00CE5F98" w14:paraId="783D0FFC" w14:textId="77777777" w:rsidTr="004D2C21">
        <w:trPr>
          <w:trHeight w:val="412"/>
          <w:jc w:val="center"/>
        </w:trPr>
        <w:tc>
          <w:tcPr>
            <w:tcW w:w="940" w:type="pct"/>
            <w:vMerge w:val="restart"/>
            <w:vAlign w:val="center"/>
          </w:tcPr>
          <w:p w14:paraId="5E682FA1"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课程名称</w:t>
            </w:r>
          </w:p>
        </w:tc>
        <w:tc>
          <w:tcPr>
            <w:tcW w:w="1094" w:type="pct"/>
            <w:vMerge w:val="restart"/>
            <w:vAlign w:val="center"/>
          </w:tcPr>
          <w:p w14:paraId="5DF829B9"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心理统计与</w:t>
            </w:r>
            <w:r w:rsidRPr="00CE5F98">
              <w:rPr>
                <w:rFonts w:ascii="Times New Roman" w:hAnsi="Times New Roman"/>
                <w:color w:val="000000" w:themeColor="text1"/>
              </w:rPr>
              <w:t>SPSS</w:t>
            </w:r>
          </w:p>
          <w:p w14:paraId="1465902D"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软件应用</w:t>
            </w:r>
            <w:r w:rsidRPr="00CE5F98">
              <w:rPr>
                <w:rFonts w:ascii="Times New Roman" w:hAnsi="Times New Roman"/>
                <w:color w:val="000000" w:themeColor="text1"/>
              </w:rPr>
              <w:t>1</w:t>
            </w:r>
          </w:p>
        </w:tc>
        <w:tc>
          <w:tcPr>
            <w:tcW w:w="944" w:type="pct"/>
            <w:gridSpan w:val="2"/>
            <w:vAlign w:val="center"/>
          </w:tcPr>
          <w:p w14:paraId="1758CC64"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课程代码</w:t>
            </w:r>
          </w:p>
        </w:tc>
        <w:tc>
          <w:tcPr>
            <w:tcW w:w="810" w:type="pct"/>
            <w:gridSpan w:val="2"/>
            <w:vAlign w:val="center"/>
          </w:tcPr>
          <w:p w14:paraId="44A5DB17"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szCs w:val="21"/>
              </w:rPr>
              <w:t>10215007</w:t>
            </w:r>
          </w:p>
        </w:tc>
        <w:tc>
          <w:tcPr>
            <w:tcW w:w="673" w:type="pct"/>
            <w:vAlign w:val="center"/>
          </w:tcPr>
          <w:p w14:paraId="29D2D521"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修读性质</w:t>
            </w:r>
          </w:p>
        </w:tc>
        <w:tc>
          <w:tcPr>
            <w:tcW w:w="539" w:type="pct"/>
            <w:vAlign w:val="center"/>
          </w:tcPr>
          <w:p w14:paraId="18470950"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必修</w:t>
            </w:r>
          </w:p>
        </w:tc>
      </w:tr>
      <w:tr w:rsidR="00CE5F98" w:rsidRPr="00CE5F98" w14:paraId="413EC9CD" w14:textId="77777777" w:rsidTr="004D2C21">
        <w:trPr>
          <w:trHeight w:val="375"/>
          <w:jc w:val="center"/>
        </w:trPr>
        <w:tc>
          <w:tcPr>
            <w:tcW w:w="940" w:type="pct"/>
            <w:vMerge/>
            <w:vAlign w:val="center"/>
          </w:tcPr>
          <w:p w14:paraId="599B3327" w14:textId="77777777" w:rsidR="009B68B1" w:rsidRPr="00CE5F98" w:rsidRDefault="009B68B1" w:rsidP="004D2C21">
            <w:pPr>
              <w:jc w:val="center"/>
              <w:rPr>
                <w:rFonts w:ascii="Times New Roman" w:hAnsi="Times New Roman"/>
                <w:color w:val="000000" w:themeColor="text1"/>
              </w:rPr>
            </w:pPr>
          </w:p>
        </w:tc>
        <w:tc>
          <w:tcPr>
            <w:tcW w:w="1094" w:type="pct"/>
            <w:vMerge/>
            <w:vAlign w:val="center"/>
          </w:tcPr>
          <w:p w14:paraId="32063BB5" w14:textId="77777777" w:rsidR="009B68B1" w:rsidRPr="00CE5F98" w:rsidRDefault="009B68B1" w:rsidP="004D2C21">
            <w:pPr>
              <w:jc w:val="center"/>
              <w:rPr>
                <w:rFonts w:ascii="Times New Roman" w:hAnsi="Times New Roman"/>
                <w:color w:val="000000" w:themeColor="text1"/>
              </w:rPr>
            </w:pPr>
          </w:p>
        </w:tc>
        <w:tc>
          <w:tcPr>
            <w:tcW w:w="405" w:type="pct"/>
            <w:vMerge w:val="restart"/>
            <w:vAlign w:val="center"/>
          </w:tcPr>
          <w:p w14:paraId="342D4EBE"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学时</w:t>
            </w:r>
          </w:p>
        </w:tc>
        <w:tc>
          <w:tcPr>
            <w:tcW w:w="539" w:type="pct"/>
            <w:vAlign w:val="center"/>
          </w:tcPr>
          <w:p w14:paraId="4932AD82"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总学时</w:t>
            </w:r>
          </w:p>
        </w:tc>
        <w:tc>
          <w:tcPr>
            <w:tcW w:w="405" w:type="pct"/>
            <w:vAlign w:val="center"/>
          </w:tcPr>
          <w:p w14:paraId="38372FF1" w14:textId="77777777" w:rsidR="009B68B1" w:rsidRPr="00CE5F98" w:rsidRDefault="009B68B1" w:rsidP="004D2C21">
            <w:pPr>
              <w:snapToGrid w:val="0"/>
              <w:rPr>
                <w:rFonts w:ascii="Times New Roman" w:hAnsi="Times New Roman"/>
                <w:color w:val="000000" w:themeColor="text1"/>
              </w:rPr>
            </w:pPr>
            <w:r w:rsidRPr="00CE5F98">
              <w:rPr>
                <w:rFonts w:ascii="Times New Roman" w:hAnsi="Times New Roman"/>
                <w:color w:val="000000" w:themeColor="text1"/>
              </w:rPr>
              <w:t>理论</w:t>
            </w:r>
          </w:p>
        </w:tc>
        <w:tc>
          <w:tcPr>
            <w:tcW w:w="405" w:type="pct"/>
            <w:vAlign w:val="center"/>
          </w:tcPr>
          <w:p w14:paraId="3836F09E" w14:textId="77777777" w:rsidR="009B68B1" w:rsidRPr="00CE5F98" w:rsidRDefault="009B68B1" w:rsidP="004D2C21">
            <w:pPr>
              <w:snapToGrid w:val="0"/>
              <w:rPr>
                <w:rFonts w:ascii="Times New Roman" w:hAnsi="Times New Roman"/>
                <w:color w:val="000000" w:themeColor="text1"/>
              </w:rPr>
            </w:pPr>
            <w:r w:rsidRPr="00CE5F98">
              <w:rPr>
                <w:rFonts w:ascii="Times New Roman" w:hAnsi="Times New Roman"/>
                <w:color w:val="000000" w:themeColor="text1"/>
              </w:rPr>
              <w:t>实践</w:t>
            </w:r>
          </w:p>
        </w:tc>
        <w:tc>
          <w:tcPr>
            <w:tcW w:w="673" w:type="pct"/>
            <w:vMerge w:val="restart"/>
            <w:vAlign w:val="center"/>
          </w:tcPr>
          <w:p w14:paraId="2EB99C7D"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学分</w:t>
            </w:r>
          </w:p>
        </w:tc>
        <w:tc>
          <w:tcPr>
            <w:tcW w:w="539" w:type="pct"/>
            <w:vMerge w:val="restart"/>
            <w:vAlign w:val="center"/>
          </w:tcPr>
          <w:p w14:paraId="21B53F01"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3</w:t>
            </w:r>
          </w:p>
        </w:tc>
      </w:tr>
      <w:tr w:rsidR="00CE5F98" w:rsidRPr="00CE5F98" w14:paraId="6B4CA2CE" w14:textId="77777777" w:rsidTr="004D2C21">
        <w:trPr>
          <w:trHeight w:val="330"/>
          <w:jc w:val="center"/>
        </w:trPr>
        <w:tc>
          <w:tcPr>
            <w:tcW w:w="940" w:type="pct"/>
            <w:vMerge/>
            <w:vAlign w:val="center"/>
          </w:tcPr>
          <w:p w14:paraId="20D09F68" w14:textId="77777777" w:rsidR="009B68B1" w:rsidRPr="00CE5F98" w:rsidRDefault="009B68B1" w:rsidP="004D2C21">
            <w:pPr>
              <w:jc w:val="center"/>
              <w:rPr>
                <w:rFonts w:ascii="Times New Roman" w:hAnsi="Times New Roman"/>
                <w:color w:val="000000" w:themeColor="text1"/>
              </w:rPr>
            </w:pPr>
          </w:p>
        </w:tc>
        <w:tc>
          <w:tcPr>
            <w:tcW w:w="1094" w:type="pct"/>
            <w:vMerge/>
            <w:vAlign w:val="center"/>
          </w:tcPr>
          <w:p w14:paraId="7E801BC3" w14:textId="77777777" w:rsidR="009B68B1" w:rsidRPr="00CE5F98" w:rsidRDefault="009B68B1" w:rsidP="004D2C21">
            <w:pPr>
              <w:jc w:val="center"/>
              <w:rPr>
                <w:rFonts w:ascii="Times New Roman" w:hAnsi="Times New Roman"/>
                <w:color w:val="000000" w:themeColor="text1"/>
              </w:rPr>
            </w:pPr>
          </w:p>
        </w:tc>
        <w:tc>
          <w:tcPr>
            <w:tcW w:w="405" w:type="pct"/>
            <w:vMerge/>
            <w:vAlign w:val="center"/>
          </w:tcPr>
          <w:p w14:paraId="13B616E2" w14:textId="77777777" w:rsidR="009B68B1" w:rsidRPr="00CE5F98" w:rsidRDefault="009B68B1" w:rsidP="004D2C21">
            <w:pPr>
              <w:jc w:val="center"/>
              <w:rPr>
                <w:rFonts w:ascii="Times New Roman" w:hAnsi="Times New Roman"/>
                <w:color w:val="000000" w:themeColor="text1"/>
              </w:rPr>
            </w:pPr>
          </w:p>
        </w:tc>
        <w:tc>
          <w:tcPr>
            <w:tcW w:w="539" w:type="pct"/>
            <w:vAlign w:val="center"/>
          </w:tcPr>
          <w:p w14:paraId="4B988623"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48</w:t>
            </w:r>
          </w:p>
        </w:tc>
        <w:tc>
          <w:tcPr>
            <w:tcW w:w="405" w:type="pct"/>
            <w:vAlign w:val="center"/>
          </w:tcPr>
          <w:p w14:paraId="355EC2BC"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45</w:t>
            </w:r>
          </w:p>
        </w:tc>
        <w:tc>
          <w:tcPr>
            <w:tcW w:w="405" w:type="pct"/>
            <w:vAlign w:val="center"/>
          </w:tcPr>
          <w:p w14:paraId="0F616DDB"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3</w:t>
            </w:r>
          </w:p>
        </w:tc>
        <w:tc>
          <w:tcPr>
            <w:tcW w:w="673" w:type="pct"/>
            <w:vMerge/>
            <w:vAlign w:val="center"/>
          </w:tcPr>
          <w:p w14:paraId="27C02FF2" w14:textId="77777777" w:rsidR="009B68B1" w:rsidRPr="00CE5F98" w:rsidRDefault="009B68B1" w:rsidP="004D2C21">
            <w:pPr>
              <w:jc w:val="center"/>
              <w:rPr>
                <w:rFonts w:ascii="Times New Roman" w:hAnsi="Times New Roman"/>
                <w:color w:val="000000" w:themeColor="text1"/>
              </w:rPr>
            </w:pPr>
          </w:p>
        </w:tc>
        <w:tc>
          <w:tcPr>
            <w:tcW w:w="539" w:type="pct"/>
            <w:vMerge/>
            <w:vAlign w:val="center"/>
          </w:tcPr>
          <w:p w14:paraId="12FC1209" w14:textId="77777777" w:rsidR="009B68B1" w:rsidRPr="00CE5F98" w:rsidRDefault="009B68B1" w:rsidP="004D2C21">
            <w:pPr>
              <w:jc w:val="center"/>
              <w:rPr>
                <w:rFonts w:ascii="Times New Roman" w:hAnsi="Times New Roman"/>
                <w:color w:val="000000" w:themeColor="text1"/>
              </w:rPr>
            </w:pPr>
          </w:p>
        </w:tc>
      </w:tr>
      <w:tr w:rsidR="00CE5F98" w:rsidRPr="00CE5F98" w14:paraId="27B5430F" w14:textId="77777777" w:rsidTr="004D2C21">
        <w:trPr>
          <w:trHeight w:val="402"/>
          <w:jc w:val="center"/>
        </w:trPr>
        <w:tc>
          <w:tcPr>
            <w:tcW w:w="940" w:type="pct"/>
            <w:tcBorders>
              <w:bottom w:val="single" w:sz="4" w:space="0" w:color="auto"/>
            </w:tcBorders>
            <w:vAlign w:val="center"/>
          </w:tcPr>
          <w:p w14:paraId="760EBA3C"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开课单位</w:t>
            </w:r>
          </w:p>
        </w:tc>
        <w:tc>
          <w:tcPr>
            <w:tcW w:w="1094" w:type="pct"/>
            <w:tcBorders>
              <w:bottom w:val="single" w:sz="4" w:space="0" w:color="auto"/>
            </w:tcBorders>
            <w:vAlign w:val="center"/>
          </w:tcPr>
          <w:p w14:paraId="2E0B8450"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师范学院</w:t>
            </w:r>
          </w:p>
        </w:tc>
        <w:tc>
          <w:tcPr>
            <w:tcW w:w="944" w:type="pct"/>
            <w:gridSpan w:val="2"/>
            <w:tcBorders>
              <w:bottom w:val="single" w:sz="4" w:space="0" w:color="auto"/>
            </w:tcBorders>
            <w:vAlign w:val="center"/>
          </w:tcPr>
          <w:p w14:paraId="0ADFB5ED"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810" w:type="pct"/>
            <w:gridSpan w:val="2"/>
            <w:tcBorders>
              <w:bottom w:val="single" w:sz="4" w:space="0" w:color="auto"/>
            </w:tcBorders>
            <w:vAlign w:val="center"/>
          </w:tcPr>
          <w:p w14:paraId="4352F5CD"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胡媛艳</w:t>
            </w:r>
          </w:p>
        </w:tc>
        <w:tc>
          <w:tcPr>
            <w:tcW w:w="673" w:type="pct"/>
            <w:vMerge w:val="restart"/>
            <w:tcBorders>
              <w:bottom w:val="single" w:sz="4" w:space="0" w:color="auto"/>
            </w:tcBorders>
            <w:vAlign w:val="center"/>
          </w:tcPr>
          <w:p w14:paraId="60AC95DC"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课程团队</w:t>
            </w:r>
          </w:p>
        </w:tc>
        <w:tc>
          <w:tcPr>
            <w:tcW w:w="539" w:type="pct"/>
            <w:vMerge w:val="restart"/>
            <w:tcBorders>
              <w:bottom w:val="single" w:sz="4" w:space="0" w:color="auto"/>
            </w:tcBorders>
            <w:vAlign w:val="center"/>
          </w:tcPr>
          <w:p w14:paraId="57FDF156"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王</w:t>
            </w:r>
            <w:r w:rsidRPr="00CE5F98">
              <w:rPr>
                <w:rFonts w:ascii="Times New Roman" w:hAnsi="Times New Roman"/>
                <w:color w:val="000000" w:themeColor="text1"/>
              </w:rPr>
              <w:t xml:space="preserve">  </w:t>
            </w:r>
            <w:r w:rsidRPr="00CE5F98">
              <w:rPr>
                <w:rFonts w:ascii="Times New Roman" w:hAnsi="Times New Roman"/>
                <w:color w:val="000000" w:themeColor="text1"/>
              </w:rPr>
              <w:t>婷</w:t>
            </w:r>
          </w:p>
          <w:p w14:paraId="442056F8"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彭春花</w:t>
            </w:r>
          </w:p>
        </w:tc>
      </w:tr>
      <w:tr w:rsidR="00CE5F98" w:rsidRPr="00CE5F98" w14:paraId="161544DF" w14:textId="77777777" w:rsidTr="004D2C21">
        <w:trPr>
          <w:trHeight w:val="410"/>
          <w:jc w:val="center"/>
        </w:trPr>
        <w:tc>
          <w:tcPr>
            <w:tcW w:w="940" w:type="pct"/>
            <w:vAlign w:val="center"/>
          </w:tcPr>
          <w:p w14:paraId="6FDA5D8E"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1094" w:type="pct"/>
            <w:vAlign w:val="center"/>
          </w:tcPr>
          <w:p w14:paraId="2743F8E3"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集中</w:t>
            </w:r>
          </w:p>
        </w:tc>
        <w:tc>
          <w:tcPr>
            <w:tcW w:w="944" w:type="pct"/>
            <w:gridSpan w:val="2"/>
            <w:vAlign w:val="center"/>
          </w:tcPr>
          <w:p w14:paraId="75AFF04F"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课程性质</w:t>
            </w:r>
          </w:p>
        </w:tc>
        <w:tc>
          <w:tcPr>
            <w:tcW w:w="810" w:type="pct"/>
            <w:gridSpan w:val="2"/>
            <w:vAlign w:val="center"/>
          </w:tcPr>
          <w:p w14:paraId="79A2EA5A"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学科基础</w:t>
            </w:r>
          </w:p>
          <w:p w14:paraId="7A056F02"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w:t>
            </w:r>
          </w:p>
        </w:tc>
        <w:tc>
          <w:tcPr>
            <w:tcW w:w="673" w:type="pct"/>
            <w:vMerge/>
            <w:vAlign w:val="center"/>
          </w:tcPr>
          <w:p w14:paraId="3D80AAB8" w14:textId="77777777" w:rsidR="009B68B1" w:rsidRPr="00CE5F98" w:rsidRDefault="009B68B1" w:rsidP="004D2C21">
            <w:pPr>
              <w:jc w:val="center"/>
              <w:rPr>
                <w:rFonts w:ascii="Times New Roman" w:hAnsi="Times New Roman"/>
                <w:color w:val="000000" w:themeColor="text1"/>
              </w:rPr>
            </w:pPr>
          </w:p>
        </w:tc>
        <w:tc>
          <w:tcPr>
            <w:tcW w:w="539" w:type="pct"/>
            <w:vMerge/>
            <w:vAlign w:val="center"/>
          </w:tcPr>
          <w:p w14:paraId="0C222C97" w14:textId="77777777" w:rsidR="009B68B1" w:rsidRPr="00CE5F98" w:rsidRDefault="009B68B1" w:rsidP="004D2C21">
            <w:pPr>
              <w:jc w:val="center"/>
              <w:rPr>
                <w:rFonts w:ascii="Times New Roman" w:hAnsi="Times New Roman"/>
                <w:color w:val="000000" w:themeColor="text1"/>
              </w:rPr>
            </w:pPr>
          </w:p>
        </w:tc>
      </w:tr>
      <w:tr w:rsidR="009B68B1" w:rsidRPr="00CE5F98" w14:paraId="5FBDC302" w14:textId="77777777" w:rsidTr="004D2C21">
        <w:trPr>
          <w:trHeight w:val="410"/>
          <w:jc w:val="center"/>
        </w:trPr>
        <w:tc>
          <w:tcPr>
            <w:tcW w:w="940" w:type="pct"/>
            <w:vAlign w:val="center"/>
          </w:tcPr>
          <w:p w14:paraId="48FFD256"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适应专业</w:t>
            </w:r>
          </w:p>
        </w:tc>
        <w:tc>
          <w:tcPr>
            <w:tcW w:w="1094" w:type="pct"/>
            <w:vAlign w:val="center"/>
          </w:tcPr>
          <w:p w14:paraId="19351758"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944" w:type="pct"/>
            <w:gridSpan w:val="2"/>
            <w:vAlign w:val="center"/>
          </w:tcPr>
          <w:p w14:paraId="24CD463D"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先修课程</w:t>
            </w:r>
          </w:p>
        </w:tc>
        <w:tc>
          <w:tcPr>
            <w:tcW w:w="2022" w:type="pct"/>
            <w:gridSpan w:val="4"/>
            <w:vAlign w:val="center"/>
          </w:tcPr>
          <w:p w14:paraId="720C5FA2"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高等数学</w:t>
            </w:r>
          </w:p>
        </w:tc>
      </w:tr>
    </w:tbl>
    <w:p w14:paraId="0DEF18FE"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p>
    <w:p w14:paraId="289E8604" w14:textId="2DFCE154"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二、课程简介</w:t>
      </w:r>
    </w:p>
    <w:p w14:paraId="648814B4" w14:textId="77777777" w:rsidR="009B68B1" w:rsidRPr="00CE5F98" w:rsidRDefault="009B68B1" w:rsidP="009B68B1">
      <w:pPr>
        <w:spacing w:line="360" w:lineRule="auto"/>
        <w:ind w:firstLineChars="200" w:firstLine="420"/>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《心理统计与</w:t>
      </w:r>
      <w:r w:rsidRPr="00CE5F98">
        <w:rPr>
          <w:rFonts w:ascii="Times New Roman" w:hAnsi="Times New Roman"/>
          <w:color w:val="000000" w:themeColor="text1"/>
          <w:kern w:val="0"/>
          <w:szCs w:val="21"/>
        </w:rPr>
        <w:t>SPSS</w:t>
      </w:r>
      <w:r w:rsidRPr="00CE5F98">
        <w:rPr>
          <w:rFonts w:ascii="Times New Roman" w:hAnsi="Times New Roman"/>
          <w:color w:val="000000" w:themeColor="text1"/>
          <w:kern w:val="0"/>
          <w:szCs w:val="21"/>
        </w:rPr>
        <w:t>软件应用</w:t>
      </w: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》是应用心理学专业本科生的学科基础课。通过对这门课程的学习，使学生能够掌握心理统计学的基础知识，能够运用统计学的原理和方法来收集、整理、分析和解释心理学研究中的数据，为学生后续学习运用</w:t>
      </w:r>
      <w:r w:rsidRPr="00CE5F98">
        <w:rPr>
          <w:rFonts w:ascii="Times New Roman" w:hAnsi="Times New Roman"/>
          <w:color w:val="000000" w:themeColor="text1"/>
          <w:kern w:val="0"/>
          <w:szCs w:val="21"/>
        </w:rPr>
        <w:t>SPSS</w:t>
      </w:r>
      <w:r w:rsidRPr="00CE5F98">
        <w:rPr>
          <w:rFonts w:ascii="Times New Roman" w:hAnsi="Times New Roman"/>
          <w:color w:val="000000" w:themeColor="text1"/>
          <w:kern w:val="0"/>
          <w:szCs w:val="21"/>
        </w:rPr>
        <w:t>软件进行数据处理与分析，进一步学习实验心理学、心理测量学和心理学研究方法等课程打下基础。</w:t>
      </w:r>
    </w:p>
    <w:p w14:paraId="538F21A5" w14:textId="77777777" w:rsidR="009B68B1" w:rsidRPr="00CE5F98" w:rsidRDefault="009B68B1" w:rsidP="009B68B1">
      <w:pPr>
        <w:ind w:firstLineChars="200" w:firstLine="420"/>
        <w:jc w:val="left"/>
        <w:rPr>
          <w:rFonts w:ascii="Times New Roman" w:hAnsi="Times New Roman"/>
          <w:color w:val="000000" w:themeColor="text1"/>
          <w:szCs w:val="21"/>
        </w:rPr>
      </w:pPr>
    </w:p>
    <w:p w14:paraId="350A9221" w14:textId="2C416502"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三、课程目标</w:t>
      </w:r>
    </w:p>
    <w:p w14:paraId="7194D7FF" w14:textId="41A426A8"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（一）课程目标</w:t>
      </w:r>
    </w:p>
    <w:p w14:paraId="762F53EF" w14:textId="77777777" w:rsidR="009B68B1" w:rsidRPr="00CE5F98" w:rsidRDefault="009B68B1" w:rsidP="009B68B1">
      <w:pPr>
        <w:spacing w:line="360" w:lineRule="auto"/>
        <w:ind w:firstLineChars="200" w:firstLine="420"/>
        <w:jc w:val="left"/>
        <w:rPr>
          <w:rFonts w:ascii="Times New Roman" w:hAnsi="Times New Roman"/>
          <w:color w:val="000000" w:themeColor="text1"/>
          <w:kern w:val="0"/>
          <w:szCs w:val="21"/>
        </w:rPr>
      </w:pPr>
      <w:r w:rsidRPr="00CE5F98">
        <w:rPr>
          <w:rFonts w:ascii="Times New Roman" w:hAnsi="Times New Roman"/>
          <w:b/>
          <w:bCs/>
          <w:color w:val="000000" w:themeColor="text1"/>
          <w:kern w:val="0"/>
          <w:szCs w:val="21"/>
        </w:rPr>
        <w:t>课程目标</w:t>
      </w:r>
      <w:r w:rsidRPr="00CE5F98">
        <w:rPr>
          <w:rFonts w:ascii="Times New Roman" w:hAnsi="Times New Roman"/>
          <w:b/>
          <w:bCs/>
          <w:color w:val="000000" w:themeColor="text1"/>
          <w:kern w:val="0"/>
          <w:szCs w:val="21"/>
        </w:rPr>
        <w:t>1</w:t>
      </w:r>
      <w:r w:rsidRPr="00CE5F98">
        <w:rPr>
          <w:rFonts w:ascii="Times New Roman" w:hAnsi="Times New Roman"/>
          <w:b/>
          <w:bCs/>
          <w:color w:val="000000" w:themeColor="text1"/>
          <w:kern w:val="0"/>
          <w:szCs w:val="21"/>
        </w:rPr>
        <w:t>：</w:t>
      </w:r>
      <w:r w:rsidRPr="00CE5F98">
        <w:rPr>
          <w:rFonts w:ascii="Times New Roman" w:hAnsi="Times New Roman"/>
          <w:color w:val="000000" w:themeColor="text1"/>
          <w:kern w:val="0"/>
          <w:szCs w:val="21"/>
        </w:rPr>
        <w:t>理解描述统计与推论统计的核心概念与原理；熟悉常用统计方法的适用条件；了解统计方法在心理学研究中的典型应用场景。</w:t>
      </w:r>
    </w:p>
    <w:p w14:paraId="10B3F33C" w14:textId="77777777" w:rsidR="009B68B1" w:rsidRPr="00CE5F98" w:rsidRDefault="009B68B1" w:rsidP="009B68B1">
      <w:pPr>
        <w:spacing w:line="360" w:lineRule="auto"/>
        <w:ind w:firstLineChars="200" w:firstLine="420"/>
        <w:jc w:val="left"/>
        <w:rPr>
          <w:rFonts w:ascii="Times New Roman" w:hAnsi="Times New Roman"/>
          <w:color w:val="000000" w:themeColor="text1"/>
          <w:kern w:val="0"/>
          <w:szCs w:val="21"/>
        </w:rPr>
      </w:pPr>
      <w:r w:rsidRPr="00CE5F98">
        <w:rPr>
          <w:rFonts w:ascii="Times New Roman" w:hAnsi="Times New Roman"/>
          <w:b/>
          <w:bCs/>
          <w:color w:val="000000" w:themeColor="text1"/>
          <w:kern w:val="0"/>
          <w:szCs w:val="21"/>
        </w:rPr>
        <w:t>课程目标</w:t>
      </w:r>
      <w:r w:rsidRPr="00CE5F98">
        <w:rPr>
          <w:rFonts w:ascii="Times New Roman" w:hAnsi="Times New Roman"/>
          <w:b/>
          <w:bCs/>
          <w:color w:val="000000" w:themeColor="text1"/>
          <w:kern w:val="0"/>
          <w:szCs w:val="21"/>
        </w:rPr>
        <w:t>2</w:t>
      </w:r>
      <w:r w:rsidRPr="00CE5F98">
        <w:rPr>
          <w:rFonts w:ascii="Times New Roman" w:hAnsi="Times New Roman"/>
          <w:color w:val="000000" w:themeColor="text1"/>
          <w:kern w:val="0"/>
          <w:szCs w:val="21"/>
        </w:rPr>
        <w:t>：能够根据实际采集到的数据，正确选用恰当的统计分析方法；具备独立完成数据整理、统计检验、结果解读的能力。</w:t>
      </w:r>
    </w:p>
    <w:p w14:paraId="6286FE91" w14:textId="77777777" w:rsidR="009B68B1" w:rsidRPr="00CE5F98" w:rsidRDefault="009B68B1" w:rsidP="009B68B1">
      <w:pPr>
        <w:spacing w:line="360" w:lineRule="auto"/>
        <w:ind w:firstLineChars="200" w:firstLine="420"/>
        <w:jc w:val="left"/>
        <w:rPr>
          <w:rFonts w:ascii="Times New Roman" w:hAnsi="Times New Roman"/>
          <w:color w:val="000000" w:themeColor="text1"/>
          <w:kern w:val="0"/>
          <w:szCs w:val="21"/>
        </w:rPr>
      </w:pPr>
      <w:r w:rsidRPr="00CE5F98">
        <w:rPr>
          <w:rFonts w:ascii="Times New Roman" w:hAnsi="Times New Roman"/>
          <w:b/>
          <w:bCs/>
          <w:color w:val="000000" w:themeColor="text1"/>
          <w:kern w:val="0"/>
          <w:szCs w:val="21"/>
        </w:rPr>
        <w:t>课程目标</w:t>
      </w:r>
      <w:r w:rsidRPr="00CE5F98">
        <w:rPr>
          <w:rFonts w:ascii="Times New Roman" w:hAnsi="Times New Roman"/>
          <w:b/>
          <w:bCs/>
          <w:color w:val="000000" w:themeColor="text1"/>
          <w:kern w:val="0"/>
          <w:szCs w:val="21"/>
        </w:rPr>
        <w:t>3</w:t>
      </w:r>
      <w:r w:rsidRPr="00CE5F98">
        <w:rPr>
          <w:rFonts w:ascii="Times New Roman" w:hAnsi="Times New Roman"/>
          <w:b/>
          <w:bCs/>
          <w:color w:val="000000" w:themeColor="text1"/>
          <w:kern w:val="0"/>
          <w:szCs w:val="21"/>
        </w:rPr>
        <w:t>（思政目标）：</w:t>
      </w:r>
      <w:r w:rsidRPr="00CE5F98">
        <w:rPr>
          <w:rFonts w:ascii="Times New Roman" w:hAnsi="Times New Roman"/>
          <w:color w:val="000000" w:themeColor="text1"/>
          <w:kern w:val="0"/>
          <w:szCs w:val="21"/>
        </w:rPr>
        <w:t>培养学生严谨的科学态度，使其能够客观、准确地分析数据和问题；培养学生的社会责任感和使命感，使其能够关注社会热点和民生问题，运用所学知识为社会做出贡献。</w:t>
      </w:r>
    </w:p>
    <w:p w14:paraId="6FE0DC3C" w14:textId="77777777" w:rsidR="009B68B1" w:rsidRPr="00CE5F98" w:rsidRDefault="009B68B1" w:rsidP="009B68B1">
      <w:pPr>
        <w:spacing w:line="360" w:lineRule="auto"/>
        <w:ind w:firstLineChars="200" w:firstLine="420"/>
        <w:jc w:val="left"/>
        <w:rPr>
          <w:rFonts w:ascii="Times New Roman" w:hAnsi="Times New Roman"/>
          <w:color w:val="000000" w:themeColor="text1"/>
          <w:kern w:val="0"/>
          <w:szCs w:val="21"/>
        </w:rPr>
      </w:pPr>
    </w:p>
    <w:p w14:paraId="206DE8A7" w14:textId="77777777" w:rsidR="009B68B1" w:rsidRPr="00CE5F98" w:rsidRDefault="009B68B1" w:rsidP="009B68B1">
      <w:pPr>
        <w:spacing w:line="360" w:lineRule="auto"/>
        <w:ind w:firstLineChars="200" w:firstLine="420"/>
        <w:jc w:val="left"/>
        <w:rPr>
          <w:rFonts w:ascii="Times New Roman" w:hAnsi="Times New Roman"/>
          <w:color w:val="000000" w:themeColor="text1"/>
          <w:kern w:val="0"/>
          <w:szCs w:val="21"/>
        </w:rPr>
      </w:pPr>
    </w:p>
    <w:p w14:paraId="33831613" w14:textId="413CEF9D"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bookmarkStart w:id="111" w:name="_Hlk203023237"/>
      <w:r w:rsidRPr="00CE5F98">
        <w:rPr>
          <w:rFonts w:ascii="Times New Roman" w:eastAsia="微软雅黑" w:hAnsi="Times New Roman"/>
          <w:b/>
          <w:bCs/>
          <w:color w:val="000000" w:themeColor="text1"/>
          <w:sz w:val="24"/>
        </w:rPr>
        <w:lastRenderedPageBreak/>
        <w:t>（二）课程目标对毕业要求的支撑关系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1701"/>
        <w:gridCol w:w="5324"/>
      </w:tblGrid>
      <w:tr w:rsidR="00CE5F98" w:rsidRPr="00CE5F98" w14:paraId="1665BA10" w14:textId="77777777" w:rsidTr="004D2C21">
        <w:trPr>
          <w:jc w:val="center"/>
        </w:trPr>
        <w:tc>
          <w:tcPr>
            <w:tcW w:w="766" w:type="pct"/>
            <w:vAlign w:val="center"/>
          </w:tcPr>
          <w:p w14:paraId="46F2B4B6"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1025" w:type="pct"/>
            <w:vAlign w:val="center"/>
          </w:tcPr>
          <w:p w14:paraId="680B93D7"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3209" w:type="pct"/>
            <w:vAlign w:val="center"/>
          </w:tcPr>
          <w:p w14:paraId="1F338443"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67A21BEA" w14:textId="77777777" w:rsidTr="004D2C21">
        <w:trPr>
          <w:jc w:val="center"/>
        </w:trPr>
        <w:tc>
          <w:tcPr>
            <w:tcW w:w="766" w:type="pct"/>
            <w:vAlign w:val="center"/>
          </w:tcPr>
          <w:p w14:paraId="579FA25F"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025" w:type="pct"/>
            <w:vAlign w:val="center"/>
          </w:tcPr>
          <w:p w14:paraId="2224F6F2"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rPr>
              <w:t>毕业要求</w:t>
            </w:r>
            <w:r w:rsidRPr="00CE5F98">
              <w:rPr>
                <w:rFonts w:ascii="Times New Roman" w:hAnsi="Times New Roman"/>
                <w:color w:val="000000" w:themeColor="text1"/>
              </w:rPr>
              <w:t>2[H]</w:t>
            </w:r>
          </w:p>
        </w:tc>
        <w:tc>
          <w:tcPr>
            <w:tcW w:w="3209" w:type="pct"/>
            <w:vAlign w:val="center"/>
          </w:tcPr>
          <w:p w14:paraId="7F2272FC" w14:textId="77777777" w:rsidR="009B68B1" w:rsidRPr="00CE5F98" w:rsidRDefault="009B68B1" w:rsidP="004D2C21">
            <w:pPr>
              <w:jc w:val="left"/>
              <w:rPr>
                <w:rFonts w:ascii="Times New Roman" w:hAnsi="Times New Roman"/>
                <w:color w:val="000000" w:themeColor="text1"/>
              </w:rPr>
            </w:pPr>
            <w:r w:rsidRPr="00CE5F98">
              <w:rPr>
                <w:rFonts w:ascii="Times New Roman" w:hAnsi="Times New Roman"/>
                <w:color w:val="000000" w:themeColor="text1"/>
              </w:rPr>
              <w:t>2.2 </w:t>
            </w:r>
            <w:r w:rsidRPr="00CE5F98">
              <w:rPr>
                <w:rFonts w:ascii="Times New Roman" w:hAnsi="Times New Roman"/>
                <w:color w:val="000000" w:themeColor="text1"/>
              </w:rPr>
              <w:t>掌握心理学专业基本的研究方法和专业技能，了解心理学相关领域的发展趋势。</w:t>
            </w:r>
          </w:p>
        </w:tc>
      </w:tr>
      <w:tr w:rsidR="00CE5F98" w:rsidRPr="00CE5F98" w14:paraId="2FB11E38" w14:textId="77777777" w:rsidTr="004D2C21">
        <w:trPr>
          <w:jc w:val="center"/>
        </w:trPr>
        <w:tc>
          <w:tcPr>
            <w:tcW w:w="766" w:type="pct"/>
            <w:vAlign w:val="center"/>
          </w:tcPr>
          <w:p w14:paraId="5115CF47"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025" w:type="pct"/>
            <w:vAlign w:val="center"/>
          </w:tcPr>
          <w:p w14:paraId="4CBDA684"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4</w:t>
            </w:r>
            <w:r w:rsidRPr="00CE5F98">
              <w:rPr>
                <w:rFonts w:ascii="Times New Roman" w:hAnsi="Times New Roman"/>
                <w:color w:val="000000" w:themeColor="text1"/>
              </w:rPr>
              <w:t>[M]</w:t>
            </w:r>
            <w:r w:rsidRPr="00CE5F98">
              <w:rPr>
                <w:rFonts w:ascii="Times New Roman" w:hAnsi="Times New Roman"/>
                <w:color w:val="000000" w:themeColor="text1"/>
                <w:szCs w:val="21"/>
              </w:rPr>
              <w:t xml:space="preserve"> </w:t>
            </w:r>
          </w:p>
          <w:p w14:paraId="22A9F9FC"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5</w:t>
            </w:r>
            <w:r w:rsidRPr="00CE5F98">
              <w:rPr>
                <w:rFonts w:ascii="Times New Roman" w:hAnsi="Times New Roman"/>
                <w:color w:val="000000" w:themeColor="text1"/>
              </w:rPr>
              <w:t>[H]</w:t>
            </w:r>
            <w:r w:rsidRPr="00CE5F98">
              <w:rPr>
                <w:rFonts w:ascii="Times New Roman" w:hAnsi="Times New Roman"/>
                <w:color w:val="000000" w:themeColor="text1"/>
                <w:szCs w:val="21"/>
              </w:rPr>
              <w:t xml:space="preserve">                          </w:t>
            </w:r>
          </w:p>
        </w:tc>
        <w:tc>
          <w:tcPr>
            <w:tcW w:w="3209" w:type="pct"/>
            <w:vAlign w:val="center"/>
          </w:tcPr>
          <w:p w14:paraId="6DE7FED4" w14:textId="77777777" w:rsidR="009B68B1" w:rsidRPr="00CE5F98" w:rsidRDefault="009B68B1" w:rsidP="004D2C21">
            <w:pPr>
              <w:snapToGrid w:val="0"/>
              <w:jc w:val="left"/>
              <w:rPr>
                <w:rFonts w:ascii="Times New Roman" w:hAnsi="Times New Roman"/>
                <w:color w:val="000000" w:themeColor="text1"/>
              </w:rPr>
            </w:pPr>
            <w:r w:rsidRPr="00CE5F98">
              <w:rPr>
                <w:rFonts w:ascii="Times New Roman" w:hAnsi="Times New Roman"/>
                <w:color w:val="000000" w:themeColor="text1"/>
              </w:rPr>
              <w:t>4.2</w:t>
            </w:r>
            <w:r w:rsidRPr="00CE5F98">
              <w:rPr>
                <w:rFonts w:ascii="Times New Roman" w:hAnsi="Times New Roman"/>
                <w:color w:val="000000" w:themeColor="text1"/>
              </w:rPr>
              <w:t>能综合运用心理学的研究方法对问题进行分析和研究。</w:t>
            </w:r>
          </w:p>
          <w:p w14:paraId="7827F363" w14:textId="77777777" w:rsidR="009B68B1" w:rsidRPr="00CE5F98" w:rsidRDefault="009B68B1" w:rsidP="004D2C21">
            <w:pPr>
              <w:snapToGrid w:val="0"/>
              <w:jc w:val="left"/>
              <w:rPr>
                <w:rFonts w:ascii="Times New Roman" w:hAnsi="Times New Roman"/>
                <w:color w:val="000000" w:themeColor="text1"/>
              </w:rPr>
            </w:pPr>
            <w:r w:rsidRPr="00CE5F98">
              <w:rPr>
                <w:rFonts w:ascii="Times New Roman" w:hAnsi="Times New Roman"/>
                <w:color w:val="000000" w:themeColor="text1"/>
              </w:rPr>
              <w:t>5.2</w:t>
            </w:r>
            <w:r w:rsidRPr="00CE5F98">
              <w:rPr>
                <w:rFonts w:ascii="Times New Roman" w:hAnsi="Times New Roman"/>
                <w:color w:val="000000" w:themeColor="text1"/>
              </w:rPr>
              <w:t>掌握基本的数据处理与分析方法，能够对数据进行分析与解释，解决相关领域的实际问题。</w:t>
            </w:r>
          </w:p>
        </w:tc>
      </w:tr>
      <w:tr w:rsidR="00CE5F98" w:rsidRPr="00CE5F98" w14:paraId="75A1832B" w14:textId="77777777" w:rsidTr="004D2C21">
        <w:trPr>
          <w:jc w:val="center"/>
        </w:trPr>
        <w:tc>
          <w:tcPr>
            <w:tcW w:w="766" w:type="pct"/>
            <w:vAlign w:val="center"/>
          </w:tcPr>
          <w:p w14:paraId="38E10A8F"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c>
          <w:tcPr>
            <w:tcW w:w="1025" w:type="pct"/>
            <w:vAlign w:val="center"/>
          </w:tcPr>
          <w:p w14:paraId="2C5EDCFA"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1</w:t>
            </w:r>
            <w:r w:rsidRPr="00CE5F98">
              <w:rPr>
                <w:rFonts w:ascii="Times New Roman" w:hAnsi="Times New Roman"/>
                <w:color w:val="000000" w:themeColor="text1"/>
              </w:rPr>
              <w:t>[L]</w:t>
            </w:r>
          </w:p>
        </w:tc>
        <w:tc>
          <w:tcPr>
            <w:tcW w:w="3209" w:type="pct"/>
            <w:vAlign w:val="center"/>
          </w:tcPr>
          <w:p w14:paraId="4E50322B" w14:textId="77777777" w:rsidR="009B68B1" w:rsidRPr="00CE5F98" w:rsidRDefault="009B68B1" w:rsidP="004D2C21">
            <w:pPr>
              <w:rPr>
                <w:rFonts w:ascii="Times New Roman" w:hAnsi="Times New Roman"/>
                <w:color w:val="000000" w:themeColor="text1"/>
              </w:rPr>
            </w:pPr>
            <w:r w:rsidRPr="00CE5F98">
              <w:rPr>
                <w:rFonts w:ascii="Times New Roman" w:hAnsi="Times New Roman"/>
                <w:color w:val="000000" w:themeColor="text1"/>
              </w:rPr>
              <w:t>1.2</w:t>
            </w:r>
            <w:r w:rsidRPr="00CE5F98">
              <w:rPr>
                <w:rFonts w:ascii="Times New Roman" w:hAnsi="Times New Roman"/>
                <w:color w:val="000000" w:themeColor="text1"/>
              </w:rPr>
              <w:t>具有人文底蕴、科学精神和职业素养，认同心理学相关岗位工作的意义，遵守心理学各应用领域的职业道德和行为规范。</w:t>
            </w:r>
          </w:p>
        </w:tc>
      </w:tr>
    </w:tbl>
    <w:p w14:paraId="503209DF" w14:textId="3A55E0DC" w:rsidR="009B68B1" w:rsidRPr="00CE5F98" w:rsidRDefault="007C47A4" w:rsidP="009B68B1">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（三）课程目标与毕业要求的矩阵关系图</w:t>
      </w:r>
    </w:p>
    <w:tbl>
      <w:tblPr>
        <w:tblW w:w="5012" w:type="pct"/>
        <w:tblInd w:w="-10" w:type="dxa"/>
        <w:tblCellMar>
          <w:left w:w="0" w:type="dxa"/>
          <w:right w:w="0" w:type="dxa"/>
        </w:tblCellMar>
        <w:tblLook w:val="04A0" w:firstRow="1" w:lastRow="0" w:firstColumn="1" w:lastColumn="0" w:noHBand="0" w:noVBand="1"/>
      </w:tblPr>
      <w:tblGrid>
        <w:gridCol w:w="927"/>
        <w:gridCol w:w="310"/>
        <w:gridCol w:w="310"/>
        <w:gridCol w:w="317"/>
        <w:gridCol w:w="463"/>
        <w:gridCol w:w="468"/>
        <w:gridCol w:w="462"/>
        <w:gridCol w:w="462"/>
        <w:gridCol w:w="462"/>
        <w:gridCol w:w="462"/>
        <w:gridCol w:w="462"/>
        <w:gridCol w:w="462"/>
        <w:gridCol w:w="462"/>
        <w:gridCol w:w="462"/>
        <w:gridCol w:w="462"/>
        <w:gridCol w:w="462"/>
        <w:gridCol w:w="462"/>
        <w:gridCol w:w="439"/>
      </w:tblGrid>
      <w:tr w:rsidR="00CE5F98" w:rsidRPr="00CE5F98" w14:paraId="15909D19" w14:textId="77777777" w:rsidTr="004D2C21">
        <w:trPr>
          <w:trHeight w:val="636"/>
        </w:trPr>
        <w:tc>
          <w:tcPr>
            <w:tcW w:w="557" w:type="pct"/>
            <w:vMerge w:val="restart"/>
            <w:tcBorders>
              <w:top w:val="single" w:sz="4" w:space="0" w:color="auto"/>
              <w:left w:val="single" w:sz="4" w:space="0" w:color="auto"/>
              <w:bottom w:val="single" w:sz="4" w:space="0" w:color="auto"/>
              <w:right w:val="single" w:sz="4" w:space="0" w:color="auto"/>
            </w:tcBorders>
            <w:vAlign w:val="center"/>
            <w:hideMark/>
          </w:tcPr>
          <w:p w14:paraId="2AB1969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562" w:type="pct"/>
            <w:gridSpan w:val="3"/>
            <w:tcBorders>
              <w:top w:val="single" w:sz="4" w:space="0" w:color="auto"/>
              <w:left w:val="nil"/>
              <w:bottom w:val="single" w:sz="4" w:space="0" w:color="auto"/>
              <w:right w:val="single" w:sz="4" w:space="0" w:color="auto"/>
            </w:tcBorders>
            <w:vAlign w:val="center"/>
            <w:hideMark/>
          </w:tcPr>
          <w:p w14:paraId="79EAEBE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559" w:type="pct"/>
            <w:gridSpan w:val="2"/>
            <w:tcBorders>
              <w:top w:val="single" w:sz="4" w:space="0" w:color="auto"/>
              <w:left w:val="nil"/>
              <w:bottom w:val="single" w:sz="4" w:space="0" w:color="auto"/>
              <w:right w:val="single" w:sz="4" w:space="0" w:color="000000"/>
            </w:tcBorders>
            <w:vAlign w:val="center"/>
            <w:hideMark/>
          </w:tcPr>
          <w:p w14:paraId="44680C73"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556" w:type="pct"/>
            <w:gridSpan w:val="2"/>
            <w:tcBorders>
              <w:top w:val="single" w:sz="4" w:space="0" w:color="auto"/>
              <w:left w:val="nil"/>
              <w:bottom w:val="single" w:sz="4" w:space="0" w:color="auto"/>
              <w:right w:val="single" w:sz="4" w:space="0" w:color="000000"/>
            </w:tcBorders>
            <w:vAlign w:val="center"/>
            <w:hideMark/>
          </w:tcPr>
          <w:p w14:paraId="66B27F6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556" w:type="pct"/>
            <w:gridSpan w:val="2"/>
            <w:tcBorders>
              <w:top w:val="single" w:sz="4" w:space="0" w:color="auto"/>
              <w:left w:val="nil"/>
              <w:bottom w:val="single" w:sz="4" w:space="0" w:color="auto"/>
              <w:right w:val="single" w:sz="4" w:space="0" w:color="000000"/>
            </w:tcBorders>
            <w:vAlign w:val="center"/>
            <w:hideMark/>
          </w:tcPr>
          <w:p w14:paraId="68CE744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556" w:type="pct"/>
            <w:gridSpan w:val="2"/>
            <w:tcBorders>
              <w:top w:val="single" w:sz="4" w:space="0" w:color="auto"/>
              <w:left w:val="nil"/>
              <w:bottom w:val="single" w:sz="4" w:space="0" w:color="auto"/>
              <w:right w:val="single" w:sz="4" w:space="0" w:color="000000"/>
            </w:tcBorders>
            <w:vAlign w:val="center"/>
            <w:hideMark/>
          </w:tcPr>
          <w:p w14:paraId="534F83CF"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556" w:type="pct"/>
            <w:gridSpan w:val="2"/>
            <w:tcBorders>
              <w:top w:val="single" w:sz="4" w:space="0" w:color="auto"/>
              <w:left w:val="nil"/>
              <w:bottom w:val="single" w:sz="4" w:space="0" w:color="auto"/>
              <w:right w:val="single" w:sz="4" w:space="0" w:color="000000"/>
            </w:tcBorders>
            <w:vAlign w:val="center"/>
            <w:hideMark/>
          </w:tcPr>
          <w:p w14:paraId="2C8088FF"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556" w:type="pct"/>
            <w:gridSpan w:val="2"/>
            <w:tcBorders>
              <w:top w:val="single" w:sz="4" w:space="0" w:color="auto"/>
              <w:left w:val="nil"/>
              <w:bottom w:val="single" w:sz="4" w:space="0" w:color="auto"/>
              <w:right w:val="single" w:sz="4" w:space="0" w:color="000000"/>
            </w:tcBorders>
            <w:vAlign w:val="center"/>
            <w:hideMark/>
          </w:tcPr>
          <w:p w14:paraId="5A146E9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545" w:type="pct"/>
            <w:gridSpan w:val="2"/>
            <w:tcBorders>
              <w:top w:val="single" w:sz="4" w:space="0" w:color="auto"/>
              <w:left w:val="nil"/>
              <w:bottom w:val="single" w:sz="4" w:space="0" w:color="auto"/>
              <w:right w:val="single" w:sz="4" w:space="0" w:color="000000"/>
            </w:tcBorders>
            <w:vAlign w:val="center"/>
            <w:hideMark/>
          </w:tcPr>
          <w:p w14:paraId="5CE34310"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45BA3CB4" w14:textId="77777777" w:rsidTr="004D2C21">
        <w:trPr>
          <w:trHeight w:val="312"/>
        </w:trPr>
        <w:tc>
          <w:tcPr>
            <w:tcW w:w="557" w:type="pct"/>
            <w:vMerge/>
            <w:tcBorders>
              <w:top w:val="single" w:sz="4" w:space="0" w:color="auto"/>
              <w:left w:val="single" w:sz="4" w:space="0" w:color="auto"/>
              <w:bottom w:val="single" w:sz="4" w:space="0" w:color="auto"/>
              <w:right w:val="single" w:sz="4" w:space="0" w:color="auto"/>
            </w:tcBorders>
            <w:vAlign w:val="center"/>
            <w:hideMark/>
          </w:tcPr>
          <w:p w14:paraId="67E78B3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186" w:type="pct"/>
            <w:tcBorders>
              <w:top w:val="nil"/>
              <w:left w:val="nil"/>
              <w:bottom w:val="single" w:sz="4" w:space="0" w:color="auto"/>
              <w:right w:val="single" w:sz="4" w:space="0" w:color="auto"/>
            </w:tcBorders>
            <w:vAlign w:val="center"/>
            <w:hideMark/>
          </w:tcPr>
          <w:p w14:paraId="38D4B398"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186" w:type="pct"/>
            <w:tcBorders>
              <w:top w:val="nil"/>
              <w:left w:val="nil"/>
              <w:bottom w:val="single" w:sz="4" w:space="0" w:color="auto"/>
              <w:right w:val="single" w:sz="4" w:space="0" w:color="auto"/>
            </w:tcBorders>
            <w:vAlign w:val="center"/>
            <w:hideMark/>
          </w:tcPr>
          <w:p w14:paraId="52FA964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189" w:type="pct"/>
            <w:tcBorders>
              <w:top w:val="nil"/>
              <w:left w:val="nil"/>
              <w:bottom w:val="single" w:sz="4" w:space="0" w:color="auto"/>
              <w:right w:val="single" w:sz="4" w:space="0" w:color="auto"/>
            </w:tcBorders>
            <w:vAlign w:val="center"/>
            <w:hideMark/>
          </w:tcPr>
          <w:p w14:paraId="7264D7C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278" w:type="pct"/>
            <w:tcBorders>
              <w:top w:val="nil"/>
              <w:left w:val="nil"/>
              <w:bottom w:val="single" w:sz="4" w:space="0" w:color="auto"/>
              <w:right w:val="single" w:sz="4" w:space="0" w:color="auto"/>
            </w:tcBorders>
            <w:vAlign w:val="center"/>
            <w:hideMark/>
          </w:tcPr>
          <w:p w14:paraId="21B68B9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280" w:type="pct"/>
            <w:tcBorders>
              <w:top w:val="nil"/>
              <w:left w:val="nil"/>
              <w:bottom w:val="single" w:sz="4" w:space="0" w:color="auto"/>
              <w:right w:val="single" w:sz="4" w:space="0" w:color="auto"/>
            </w:tcBorders>
            <w:vAlign w:val="center"/>
            <w:hideMark/>
          </w:tcPr>
          <w:p w14:paraId="7314FBD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278" w:type="pct"/>
            <w:tcBorders>
              <w:top w:val="nil"/>
              <w:left w:val="nil"/>
              <w:bottom w:val="single" w:sz="4" w:space="0" w:color="auto"/>
              <w:right w:val="single" w:sz="4" w:space="0" w:color="auto"/>
            </w:tcBorders>
            <w:vAlign w:val="center"/>
            <w:hideMark/>
          </w:tcPr>
          <w:p w14:paraId="070E297F"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278" w:type="pct"/>
            <w:tcBorders>
              <w:top w:val="nil"/>
              <w:left w:val="nil"/>
              <w:bottom w:val="single" w:sz="4" w:space="0" w:color="auto"/>
              <w:right w:val="single" w:sz="4" w:space="0" w:color="auto"/>
            </w:tcBorders>
            <w:vAlign w:val="center"/>
            <w:hideMark/>
          </w:tcPr>
          <w:p w14:paraId="455A9E3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278" w:type="pct"/>
            <w:tcBorders>
              <w:top w:val="nil"/>
              <w:left w:val="nil"/>
              <w:bottom w:val="single" w:sz="4" w:space="0" w:color="auto"/>
              <w:right w:val="single" w:sz="4" w:space="0" w:color="auto"/>
            </w:tcBorders>
            <w:vAlign w:val="center"/>
            <w:hideMark/>
          </w:tcPr>
          <w:p w14:paraId="40747CD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278" w:type="pct"/>
            <w:tcBorders>
              <w:top w:val="nil"/>
              <w:left w:val="nil"/>
              <w:bottom w:val="single" w:sz="4" w:space="0" w:color="auto"/>
              <w:right w:val="single" w:sz="4" w:space="0" w:color="auto"/>
            </w:tcBorders>
            <w:vAlign w:val="center"/>
            <w:hideMark/>
          </w:tcPr>
          <w:p w14:paraId="4FE654A4"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278" w:type="pct"/>
            <w:tcBorders>
              <w:top w:val="nil"/>
              <w:left w:val="nil"/>
              <w:bottom w:val="single" w:sz="4" w:space="0" w:color="auto"/>
              <w:right w:val="single" w:sz="4" w:space="0" w:color="auto"/>
            </w:tcBorders>
            <w:vAlign w:val="center"/>
            <w:hideMark/>
          </w:tcPr>
          <w:p w14:paraId="524A002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278" w:type="pct"/>
            <w:tcBorders>
              <w:top w:val="nil"/>
              <w:left w:val="nil"/>
              <w:bottom w:val="single" w:sz="4" w:space="0" w:color="auto"/>
              <w:right w:val="single" w:sz="4" w:space="0" w:color="auto"/>
            </w:tcBorders>
            <w:vAlign w:val="center"/>
            <w:hideMark/>
          </w:tcPr>
          <w:p w14:paraId="7BF5AE10"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278" w:type="pct"/>
            <w:tcBorders>
              <w:top w:val="nil"/>
              <w:left w:val="nil"/>
              <w:bottom w:val="single" w:sz="4" w:space="0" w:color="auto"/>
              <w:right w:val="single" w:sz="4" w:space="0" w:color="auto"/>
            </w:tcBorders>
            <w:vAlign w:val="center"/>
            <w:hideMark/>
          </w:tcPr>
          <w:p w14:paraId="1B23955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278" w:type="pct"/>
            <w:tcBorders>
              <w:top w:val="nil"/>
              <w:left w:val="nil"/>
              <w:bottom w:val="single" w:sz="4" w:space="0" w:color="auto"/>
              <w:right w:val="single" w:sz="4" w:space="0" w:color="auto"/>
            </w:tcBorders>
            <w:vAlign w:val="center"/>
            <w:hideMark/>
          </w:tcPr>
          <w:p w14:paraId="3F2542C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278" w:type="pct"/>
            <w:tcBorders>
              <w:top w:val="nil"/>
              <w:left w:val="nil"/>
              <w:bottom w:val="single" w:sz="4" w:space="0" w:color="auto"/>
              <w:right w:val="single" w:sz="4" w:space="0" w:color="auto"/>
            </w:tcBorders>
            <w:vAlign w:val="center"/>
            <w:hideMark/>
          </w:tcPr>
          <w:p w14:paraId="137FEF7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278" w:type="pct"/>
            <w:tcBorders>
              <w:top w:val="nil"/>
              <w:left w:val="nil"/>
              <w:bottom w:val="single" w:sz="4" w:space="0" w:color="auto"/>
              <w:right w:val="single" w:sz="4" w:space="0" w:color="auto"/>
            </w:tcBorders>
            <w:vAlign w:val="center"/>
            <w:hideMark/>
          </w:tcPr>
          <w:p w14:paraId="2E13596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278" w:type="pct"/>
            <w:tcBorders>
              <w:top w:val="nil"/>
              <w:left w:val="nil"/>
              <w:bottom w:val="single" w:sz="4" w:space="0" w:color="auto"/>
              <w:right w:val="single" w:sz="4" w:space="0" w:color="auto"/>
            </w:tcBorders>
            <w:vAlign w:val="center"/>
            <w:hideMark/>
          </w:tcPr>
          <w:p w14:paraId="375A0A8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267" w:type="pct"/>
            <w:tcBorders>
              <w:top w:val="nil"/>
              <w:left w:val="nil"/>
              <w:bottom w:val="single" w:sz="4" w:space="0" w:color="auto"/>
              <w:right w:val="single" w:sz="4" w:space="0" w:color="auto"/>
            </w:tcBorders>
            <w:vAlign w:val="center"/>
            <w:hideMark/>
          </w:tcPr>
          <w:p w14:paraId="1452C0C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79922554" w14:textId="77777777" w:rsidTr="004D2C21">
        <w:trPr>
          <w:trHeight w:val="312"/>
        </w:trPr>
        <w:tc>
          <w:tcPr>
            <w:tcW w:w="557" w:type="pct"/>
            <w:tcBorders>
              <w:top w:val="nil"/>
              <w:left w:val="single" w:sz="4" w:space="0" w:color="auto"/>
              <w:bottom w:val="single" w:sz="4" w:space="0" w:color="auto"/>
              <w:right w:val="single" w:sz="4" w:space="0" w:color="auto"/>
            </w:tcBorders>
            <w:vAlign w:val="center"/>
            <w:hideMark/>
          </w:tcPr>
          <w:p w14:paraId="14B797E4"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186" w:type="pct"/>
            <w:tcBorders>
              <w:top w:val="nil"/>
              <w:left w:val="nil"/>
              <w:bottom w:val="single" w:sz="4" w:space="0" w:color="auto"/>
              <w:right w:val="single" w:sz="4" w:space="0" w:color="auto"/>
            </w:tcBorders>
            <w:vAlign w:val="center"/>
            <w:hideMark/>
          </w:tcPr>
          <w:p w14:paraId="624AB8C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 xml:space="preserve">　</w:t>
            </w:r>
          </w:p>
        </w:tc>
        <w:tc>
          <w:tcPr>
            <w:tcW w:w="186" w:type="pct"/>
            <w:tcBorders>
              <w:top w:val="nil"/>
              <w:left w:val="nil"/>
              <w:bottom w:val="single" w:sz="4" w:space="0" w:color="auto"/>
              <w:right w:val="single" w:sz="4" w:space="0" w:color="auto"/>
            </w:tcBorders>
            <w:vAlign w:val="center"/>
            <w:hideMark/>
          </w:tcPr>
          <w:p w14:paraId="679F97E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L</w:t>
            </w:r>
            <w:r w:rsidRPr="00CE5F98">
              <w:rPr>
                <w:rFonts w:ascii="Times New Roman" w:eastAsia="等线" w:hAnsi="Times New Roman"/>
                <w:color w:val="000000" w:themeColor="text1"/>
                <w:kern w:val="0"/>
                <w:szCs w:val="21"/>
              </w:rPr>
              <w:t xml:space="preserve">　</w:t>
            </w:r>
          </w:p>
        </w:tc>
        <w:tc>
          <w:tcPr>
            <w:tcW w:w="189" w:type="pct"/>
            <w:tcBorders>
              <w:top w:val="nil"/>
              <w:left w:val="nil"/>
              <w:bottom w:val="single" w:sz="4" w:space="0" w:color="auto"/>
              <w:right w:val="single" w:sz="4" w:space="0" w:color="auto"/>
            </w:tcBorders>
            <w:vAlign w:val="center"/>
            <w:hideMark/>
          </w:tcPr>
          <w:p w14:paraId="7093BBE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 xml:space="preserve">　</w:t>
            </w:r>
          </w:p>
        </w:tc>
        <w:tc>
          <w:tcPr>
            <w:tcW w:w="278" w:type="pct"/>
            <w:tcBorders>
              <w:top w:val="nil"/>
              <w:left w:val="nil"/>
              <w:bottom w:val="single" w:sz="4" w:space="0" w:color="auto"/>
              <w:right w:val="single" w:sz="4" w:space="0" w:color="auto"/>
            </w:tcBorders>
            <w:vAlign w:val="center"/>
          </w:tcPr>
          <w:p w14:paraId="6E9B98B4"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80" w:type="pct"/>
            <w:tcBorders>
              <w:top w:val="nil"/>
              <w:left w:val="nil"/>
              <w:bottom w:val="single" w:sz="4" w:space="0" w:color="auto"/>
              <w:right w:val="single" w:sz="4" w:space="0" w:color="auto"/>
            </w:tcBorders>
            <w:vAlign w:val="center"/>
          </w:tcPr>
          <w:p w14:paraId="623E15D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H</w:t>
            </w:r>
          </w:p>
        </w:tc>
        <w:tc>
          <w:tcPr>
            <w:tcW w:w="278" w:type="pct"/>
            <w:tcBorders>
              <w:top w:val="nil"/>
              <w:left w:val="nil"/>
              <w:bottom w:val="single" w:sz="4" w:space="0" w:color="auto"/>
              <w:right w:val="single" w:sz="4" w:space="0" w:color="auto"/>
            </w:tcBorders>
            <w:vAlign w:val="center"/>
          </w:tcPr>
          <w:p w14:paraId="02D9D5D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9EC898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265727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8E4147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M</w:t>
            </w:r>
          </w:p>
        </w:tc>
        <w:tc>
          <w:tcPr>
            <w:tcW w:w="278" w:type="pct"/>
            <w:tcBorders>
              <w:top w:val="nil"/>
              <w:left w:val="nil"/>
              <w:bottom w:val="single" w:sz="4" w:space="0" w:color="auto"/>
              <w:right w:val="single" w:sz="4" w:space="0" w:color="auto"/>
            </w:tcBorders>
            <w:vAlign w:val="center"/>
          </w:tcPr>
          <w:p w14:paraId="30F21B03"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5302FD4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H</w:t>
            </w:r>
            <w:r w:rsidRPr="00CE5F98">
              <w:rPr>
                <w:rFonts w:ascii="Times New Roman" w:eastAsia="等线"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34BB440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F2E922C"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8AA679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C55023F"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3443DE10"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267" w:type="pct"/>
            <w:tcBorders>
              <w:top w:val="nil"/>
              <w:left w:val="nil"/>
              <w:bottom w:val="single" w:sz="4" w:space="0" w:color="auto"/>
              <w:right w:val="single" w:sz="4" w:space="0" w:color="auto"/>
            </w:tcBorders>
            <w:vAlign w:val="center"/>
            <w:hideMark/>
          </w:tcPr>
          <w:p w14:paraId="2AAAE7F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r>
      <w:tr w:rsidR="00CE5F98" w:rsidRPr="00CE5F98" w14:paraId="4AA544C5" w14:textId="77777777" w:rsidTr="004D2C21">
        <w:trPr>
          <w:trHeight w:val="588"/>
        </w:trPr>
        <w:tc>
          <w:tcPr>
            <w:tcW w:w="557" w:type="pct"/>
            <w:tcBorders>
              <w:top w:val="nil"/>
              <w:left w:val="single" w:sz="4" w:space="0" w:color="auto"/>
              <w:bottom w:val="single" w:sz="4" w:space="0" w:color="auto"/>
              <w:right w:val="single" w:sz="4" w:space="0" w:color="auto"/>
            </w:tcBorders>
            <w:vAlign w:val="center"/>
            <w:hideMark/>
          </w:tcPr>
          <w:p w14:paraId="76AEFA9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186" w:type="pct"/>
            <w:tcBorders>
              <w:top w:val="nil"/>
              <w:left w:val="nil"/>
              <w:bottom w:val="single" w:sz="4" w:space="0" w:color="auto"/>
              <w:right w:val="single" w:sz="4" w:space="0" w:color="auto"/>
            </w:tcBorders>
            <w:vAlign w:val="center"/>
            <w:hideMark/>
          </w:tcPr>
          <w:p w14:paraId="31D0E62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361A118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9" w:type="pct"/>
            <w:tcBorders>
              <w:top w:val="nil"/>
              <w:left w:val="nil"/>
              <w:bottom w:val="single" w:sz="4" w:space="0" w:color="auto"/>
              <w:right w:val="single" w:sz="4" w:space="0" w:color="auto"/>
            </w:tcBorders>
            <w:vAlign w:val="center"/>
            <w:hideMark/>
          </w:tcPr>
          <w:p w14:paraId="21202E9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6AA7D43B"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80" w:type="pct"/>
            <w:tcBorders>
              <w:top w:val="nil"/>
              <w:left w:val="nil"/>
              <w:bottom w:val="single" w:sz="4" w:space="0" w:color="auto"/>
              <w:right w:val="single" w:sz="4" w:space="0" w:color="auto"/>
            </w:tcBorders>
            <w:vAlign w:val="center"/>
          </w:tcPr>
          <w:p w14:paraId="4385CDE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H</w:t>
            </w:r>
          </w:p>
        </w:tc>
        <w:tc>
          <w:tcPr>
            <w:tcW w:w="278" w:type="pct"/>
            <w:tcBorders>
              <w:top w:val="nil"/>
              <w:left w:val="nil"/>
              <w:bottom w:val="single" w:sz="4" w:space="0" w:color="auto"/>
              <w:right w:val="single" w:sz="4" w:space="0" w:color="auto"/>
            </w:tcBorders>
            <w:vAlign w:val="center"/>
          </w:tcPr>
          <w:p w14:paraId="7F39C58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65CA4DC"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B2D88D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CE6FEFC"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4D0FECF"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10CC2F6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H</w:t>
            </w: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0442708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3E3F883"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5BC16AAB"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625FAF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1A1A7FB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67" w:type="pct"/>
            <w:tcBorders>
              <w:top w:val="nil"/>
              <w:left w:val="nil"/>
              <w:bottom w:val="single" w:sz="4" w:space="0" w:color="auto"/>
              <w:right w:val="single" w:sz="4" w:space="0" w:color="auto"/>
            </w:tcBorders>
            <w:vAlign w:val="center"/>
            <w:hideMark/>
          </w:tcPr>
          <w:p w14:paraId="05A29E73"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0EED4355" w14:textId="77777777" w:rsidTr="004D2C21">
        <w:trPr>
          <w:trHeight w:val="588"/>
        </w:trPr>
        <w:tc>
          <w:tcPr>
            <w:tcW w:w="557" w:type="pct"/>
            <w:tcBorders>
              <w:top w:val="nil"/>
              <w:left w:val="single" w:sz="4" w:space="0" w:color="auto"/>
              <w:bottom w:val="single" w:sz="4" w:space="0" w:color="auto"/>
              <w:right w:val="single" w:sz="4" w:space="0" w:color="auto"/>
            </w:tcBorders>
            <w:vAlign w:val="center"/>
            <w:hideMark/>
          </w:tcPr>
          <w:p w14:paraId="414C0CB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186" w:type="pct"/>
            <w:tcBorders>
              <w:top w:val="nil"/>
              <w:left w:val="nil"/>
              <w:bottom w:val="single" w:sz="4" w:space="0" w:color="auto"/>
              <w:right w:val="single" w:sz="4" w:space="0" w:color="auto"/>
            </w:tcBorders>
            <w:vAlign w:val="center"/>
            <w:hideMark/>
          </w:tcPr>
          <w:p w14:paraId="1D9179F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7100C14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9" w:type="pct"/>
            <w:tcBorders>
              <w:top w:val="nil"/>
              <w:left w:val="nil"/>
              <w:bottom w:val="single" w:sz="4" w:space="0" w:color="auto"/>
              <w:right w:val="single" w:sz="4" w:space="0" w:color="auto"/>
            </w:tcBorders>
            <w:vAlign w:val="center"/>
            <w:hideMark/>
          </w:tcPr>
          <w:p w14:paraId="4502FA9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1E541ED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80" w:type="pct"/>
            <w:tcBorders>
              <w:top w:val="nil"/>
              <w:left w:val="nil"/>
              <w:bottom w:val="single" w:sz="4" w:space="0" w:color="auto"/>
              <w:right w:val="single" w:sz="4" w:space="0" w:color="auto"/>
            </w:tcBorders>
            <w:vAlign w:val="center"/>
          </w:tcPr>
          <w:p w14:paraId="1C2FE97C"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51D098B"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6040EFB"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4BFAC3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83DBB2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hAnsi="Times New Roman"/>
                <w:color w:val="000000" w:themeColor="text1"/>
                <w:kern w:val="0"/>
                <w:szCs w:val="21"/>
              </w:rPr>
              <w:t>M</w:t>
            </w:r>
          </w:p>
        </w:tc>
        <w:tc>
          <w:tcPr>
            <w:tcW w:w="278" w:type="pct"/>
            <w:tcBorders>
              <w:top w:val="nil"/>
              <w:left w:val="nil"/>
              <w:bottom w:val="single" w:sz="4" w:space="0" w:color="auto"/>
              <w:right w:val="single" w:sz="4" w:space="0" w:color="auto"/>
            </w:tcBorders>
            <w:vAlign w:val="center"/>
          </w:tcPr>
          <w:p w14:paraId="1340A6F9"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32526AF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1EDE244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B237C02"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B5930F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7B9591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3C9A9E0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67" w:type="pct"/>
            <w:tcBorders>
              <w:top w:val="nil"/>
              <w:left w:val="nil"/>
              <w:bottom w:val="single" w:sz="4" w:space="0" w:color="auto"/>
              <w:right w:val="single" w:sz="4" w:space="0" w:color="auto"/>
            </w:tcBorders>
            <w:vAlign w:val="center"/>
            <w:hideMark/>
          </w:tcPr>
          <w:p w14:paraId="12ACEC2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5CFB70FF" w14:textId="77777777" w:rsidTr="004D2C21">
        <w:trPr>
          <w:trHeight w:val="588"/>
        </w:trPr>
        <w:tc>
          <w:tcPr>
            <w:tcW w:w="557" w:type="pct"/>
            <w:tcBorders>
              <w:top w:val="nil"/>
              <w:left w:val="single" w:sz="4" w:space="0" w:color="auto"/>
              <w:bottom w:val="single" w:sz="4" w:space="0" w:color="auto"/>
              <w:right w:val="single" w:sz="4" w:space="0" w:color="auto"/>
            </w:tcBorders>
            <w:vAlign w:val="center"/>
            <w:hideMark/>
          </w:tcPr>
          <w:p w14:paraId="3F3CC43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186" w:type="pct"/>
            <w:tcBorders>
              <w:top w:val="nil"/>
              <w:left w:val="nil"/>
              <w:bottom w:val="single" w:sz="4" w:space="0" w:color="auto"/>
              <w:right w:val="single" w:sz="4" w:space="0" w:color="auto"/>
            </w:tcBorders>
            <w:vAlign w:val="center"/>
            <w:hideMark/>
          </w:tcPr>
          <w:p w14:paraId="1940052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4812E2E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Cs w:val="21"/>
              </w:rPr>
              <w:t>L</w:t>
            </w:r>
            <w:r w:rsidRPr="00CE5F98">
              <w:rPr>
                <w:rFonts w:ascii="Times New Roman" w:eastAsia="方正黑体_GBK" w:hAnsi="Times New Roman"/>
                <w:color w:val="000000" w:themeColor="text1"/>
                <w:kern w:val="0"/>
                <w:sz w:val="18"/>
                <w:szCs w:val="18"/>
              </w:rPr>
              <w:t xml:space="preserve">　</w:t>
            </w:r>
          </w:p>
        </w:tc>
        <w:tc>
          <w:tcPr>
            <w:tcW w:w="189" w:type="pct"/>
            <w:tcBorders>
              <w:top w:val="nil"/>
              <w:left w:val="nil"/>
              <w:bottom w:val="single" w:sz="4" w:space="0" w:color="auto"/>
              <w:right w:val="single" w:sz="4" w:space="0" w:color="auto"/>
            </w:tcBorders>
            <w:vAlign w:val="center"/>
            <w:hideMark/>
          </w:tcPr>
          <w:p w14:paraId="17980FD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3FA5577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80" w:type="pct"/>
            <w:tcBorders>
              <w:top w:val="nil"/>
              <w:left w:val="nil"/>
              <w:bottom w:val="single" w:sz="4" w:space="0" w:color="auto"/>
              <w:right w:val="single" w:sz="4" w:space="0" w:color="auto"/>
            </w:tcBorders>
            <w:vAlign w:val="center"/>
          </w:tcPr>
          <w:p w14:paraId="451A5E2E"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F9BE9A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B5F3E1A"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FDE392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B432825"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A67D5E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7C85DD2D"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3682F4AB"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58F11E8F"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52E3701"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9010026"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466F8307"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267" w:type="pct"/>
            <w:tcBorders>
              <w:top w:val="nil"/>
              <w:left w:val="nil"/>
              <w:bottom w:val="single" w:sz="4" w:space="0" w:color="auto"/>
              <w:right w:val="single" w:sz="4" w:space="0" w:color="auto"/>
            </w:tcBorders>
            <w:vAlign w:val="center"/>
            <w:hideMark/>
          </w:tcPr>
          <w:p w14:paraId="3F02797C" w14:textId="77777777" w:rsidR="009B68B1" w:rsidRPr="00CE5F98" w:rsidRDefault="009B68B1" w:rsidP="004D2C21">
            <w:pPr>
              <w:widowControl/>
              <w:jc w:val="center"/>
              <w:rPr>
                <w:rFonts w:ascii="Times New Roman" w:eastAsia="方正黑体_GBK" w:hAnsi="Times New Roman"/>
                <w:color w:val="000000" w:themeColor="text1"/>
                <w:kern w:val="0"/>
                <w:sz w:val="18"/>
                <w:szCs w:val="18"/>
              </w:rPr>
            </w:pPr>
          </w:p>
        </w:tc>
      </w:tr>
      <w:bookmarkEnd w:id="111"/>
    </w:tbl>
    <w:p w14:paraId="352AD681" w14:textId="77777777" w:rsidR="009B68B1" w:rsidRPr="00CE5F98" w:rsidRDefault="009B68B1" w:rsidP="009B68B1">
      <w:pPr>
        <w:snapToGrid w:val="0"/>
        <w:spacing w:beforeLines="50" w:before="156" w:afterLines="50" w:after="156" w:line="480" w:lineRule="exact"/>
        <w:outlineLvl w:val="0"/>
        <w:rPr>
          <w:rFonts w:ascii="Times New Roman" w:eastAsia="微软雅黑" w:hAnsi="Times New Roman"/>
          <w:b/>
          <w:bCs/>
          <w:color w:val="000000" w:themeColor="text1"/>
          <w:sz w:val="24"/>
        </w:rPr>
      </w:pPr>
    </w:p>
    <w:p w14:paraId="4773F3F8" w14:textId="41D2659F" w:rsidR="009B68B1" w:rsidRPr="00CE5F98" w:rsidRDefault="007C47A4" w:rsidP="009B68B1">
      <w:pPr>
        <w:snapToGrid w:val="0"/>
        <w:spacing w:beforeLines="50" w:before="156" w:afterLines="50" w:after="156" w:line="480" w:lineRule="exac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四、课程教学内容与学时分配</w:t>
      </w:r>
    </w:p>
    <w:p w14:paraId="46635A85" w14:textId="77777777" w:rsidR="009B68B1" w:rsidRPr="00CE5F98" w:rsidRDefault="009B68B1" w:rsidP="009B68B1">
      <w:pPr>
        <w:ind w:firstLineChars="200" w:firstLine="420"/>
        <w:jc w:val="left"/>
        <w:rPr>
          <w:rFonts w:ascii="Times New Roman" w:hAnsi="Times New Roman"/>
          <w:color w:val="000000" w:themeColor="text1"/>
        </w:rPr>
      </w:pPr>
      <w:r w:rsidRPr="00CE5F98">
        <w:rPr>
          <w:rFonts w:ascii="Times New Roman" w:hAnsi="Times New Roman"/>
          <w:color w:val="000000" w:themeColor="text1"/>
        </w:rPr>
        <w:t>本课程理论教学</w:t>
      </w:r>
      <w:r w:rsidRPr="00CE5F98">
        <w:rPr>
          <w:rFonts w:ascii="Times New Roman" w:hAnsi="Times New Roman"/>
          <w:color w:val="000000" w:themeColor="text1"/>
        </w:rPr>
        <w:t>45</w:t>
      </w:r>
      <w:r w:rsidRPr="00CE5F98">
        <w:rPr>
          <w:rFonts w:ascii="Times New Roman" w:hAnsi="Times New Roman"/>
          <w:color w:val="000000" w:themeColor="text1"/>
        </w:rPr>
        <w:t>学时，</w:t>
      </w:r>
      <w:r w:rsidRPr="00CE5F98">
        <w:rPr>
          <w:rFonts w:ascii="Times New Roman" w:hAnsi="Times New Roman" w:hint="eastAsia"/>
          <w:color w:val="000000" w:themeColor="text1"/>
        </w:rPr>
        <w:t>实践教学</w:t>
      </w:r>
      <w:r w:rsidRPr="00CE5F98">
        <w:rPr>
          <w:rFonts w:ascii="Times New Roman" w:hAnsi="Times New Roman" w:hint="eastAsia"/>
          <w:color w:val="000000" w:themeColor="text1"/>
        </w:rPr>
        <w:t>3</w:t>
      </w:r>
      <w:r w:rsidRPr="00CE5F98">
        <w:rPr>
          <w:rFonts w:ascii="Times New Roman" w:hAnsi="Times New Roman" w:hint="eastAsia"/>
          <w:color w:val="000000" w:themeColor="text1"/>
        </w:rPr>
        <w:t>学时，</w:t>
      </w:r>
      <w:r w:rsidRPr="00CE5F98">
        <w:rPr>
          <w:rFonts w:ascii="Times New Roman" w:hAnsi="Times New Roman"/>
          <w:color w:val="000000" w:themeColor="text1"/>
        </w:rPr>
        <w:t>共计</w:t>
      </w:r>
      <w:r w:rsidRPr="00CE5F98">
        <w:rPr>
          <w:rFonts w:ascii="Times New Roman" w:hAnsi="Times New Roman"/>
          <w:color w:val="000000" w:themeColor="text1"/>
        </w:rPr>
        <w:t>48</w:t>
      </w:r>
      <w:r w:rsidRPr="00CE5F98">
        <w:rPr>
          <w:rFonts w:ascii="Times New Roman" w:hAnsi="Times New Roman"/>
          <w:color w:val="000000" w:themeColor="text1"/>
        </w:rPr>
        <w:t>学时。具体内容、学时及要求见下表：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
        <w:gridCol w:w="647"/>
        <w:gridCol w:w="1905"/>
        <w:gridCol w:w="3336"/>
        <w:gridCol w:w="448"/>
        <w:gridCol w:w="879"/>
        <w:gridCol w:w="589"/>
      </w:tblGrid>
      <w:tr w:rsidR="00CE5F98" w:rsidRPr="00CE5F98" w14:paraId="4147B66A" w14:textId="77777777" w:rsidTr="004D2C21">
        <w:trPr>
          <w:trHeight w:val="653"/>
          <w:jc w:val="center"/>
        </w:trPr>
        <w:tc>
          <w:tcPr>
            <w:tcW w:w="0" w:type="auto"/>
            <w:vAlign w:val="center"/>
          </w:tcPr>
          <w:p w14:paraId="6C946998"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0" w:type="auto"/>
            <w:vAlign w:val="center"/>
          </w:tcPr>
          <w:p w14:paraId="14A3DEC9"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教学内容</w:t>
            </w:r>
          </w:p>
        </w:tc>
        <w:tc>
          <w:tcPr>
            <w:tcW w:w="0" w:type="auto"/>
            <w:vAlign w:val="center"/>
          </w:tcPr>
          <w:p w14:paraId="6DA69484"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主要知识点</w:t>
            </w:r>
          </w:p>
        </w:tc>
        <w:tc>
          <w:tcPr>
            <w:tcW w:w="0" w:type="auto"/>
            <w:vAlign w:val="center"/>
          </w:tcPr>
          <w:p w14:paraId="2A9C8171"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0" w:type="auto"/>
            <w:vAlign w:val="center"/>
          </w:tcPr>
          <w:p w14:paraId="511E9EB2"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1EBAF9EB"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0" w:type="auto"/>
            <w:vAlign w:val="center"/>
          </w:tcPr>
          <w:p w14:paraId="06126B64"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教学方式</w:t>
            </w:r>
          </w:p>
        </w:tc>
        <w:tc>
          <w:tcPr>
            <w:tcW w:w="0" w:type="auto"/>
            <w:vAlign w:val="center"/>
          </w:tcPr>
          <w:p w14:paraId="0BAE8597"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1E8FCD96" w14:textId="77777777" w:rsidTr="004D2C21">
        <w:trPr>
          <w:jc w:val="center"/>
        </w:trPr>
        <w:tc>
          <w:tcPr>
            <w:tcW w:w="0" w:type="auto"/>
            <w:vAlign w:val="center"/>
          </w:tcPr>
          <w:p w14:paraId="772DE210"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第一单元</w:t>
            </w:r>
          </w:p>
        </w:tc>
        <w:tc>
          <w:tcPr>
            <w:tcW w:w="0" w:type="auto"/>
            <w:vAlign w:val="center"/>
          </w:tcPr>
          <w:p w14:paraId="36466CAF" w14:textId="77777777" w:rsidR="009B68B1" w:rsidRPr="00CE5F98" w:rsidRDefault="009B68B1" w:rsidP="004D2C21">
            <w:pPr>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绪论</w:t>
            </w:r>
          </w:p>
        </w:tc>
        <w:tc>
          <w:tcPr>
            <w:tcW w:w="0" w:type="auto"/>
            <w:vAlign w:val="center"/>
          </w:tcPr>
          <w:p w14:paraId="46C44C91" w14:textId="77777777" w:rsidR="009B68B1" w:rsidRPr="00CE5F98" w:rsidRDefault="009B68B1" w:rsidP="004D2C21">
            <w:pPr>
              <w:jc w:val="left"/>
              <w:rPr>
                <w:rFonts w:ascii="Times New Roman" w:hAnsi="Times New Roman"/>
                <w:color w:val="000000" w:themeColor="text1"/>
                <w:kern w:val="0"/>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统计方法在心理和教育科学研究中的应用；</w:t>
            </w:r>
            <w:r w:rsidRPr="00CE5F98">
              <w:rPr>
                <w:rFonts w:ascii="Times New Roman" w:hAnsi="Times New Roman"/>
                <w:color w:val="000000" w:themeColor="text1"/>
                <w:szCs w:val="21"/>
              </w:rPr>
              <w:t>2.</w:t>
            </w:r>
            <w:r w:rsidRPr="00CE5F98">
              <w:rPr>
                <w:rFonts w:ascii="Times New Roman" w:hAnsi="Times New Roman"/>
                <w:color w:val="000000" w:themeColor="text1"/>
                <w:szCs w:val="21"/>
              </w:rPr>
              <w:t>心理与教育统计学的内容；</w:t>
            </w:r>
            <w:r w:rsidRPr="00CE5F98">
              <w:rPr>
                <w:rFonts w:ascii="Times New Roman" w:hAnsi="Times New Roman"/>
                <w:color w:val="000000" w:themeColor="text1"/>
                <w:szCs w:val="21"/>
              </w:rPr>
              <w:t xml:space="preserve">3. </w:t>
            </w:r>
            <w:r w:rsidRPr="00CE5F98">
              <w:rPr>
                <w:rFonts w:ascii="Times New Roman" w:hAnsi="Times New Roman"/>
                <w:color w:val="000000" w:themeColor="text1"/>
                <w:szCs w:val="21"/>
              </w:rPr>
              <w:t>心理与教育统计学的发展；</w:t>
            </w:r>
            <w:r w:rsidRPr="00CE5F98">
              <w:rPr>
                <w:rFonts w:ascii="Times New Roman" w:hAnsi="Times New Roman"/>
                <w:color w:val="000000" w:themeColor="text1"/>
                <w:szCs w:val="21"/>
              </w:rPr>
              <w:t>4.</w:t>
            </w:r>
            <w:r w:rsidRPr="00CE5F98">
              <w:rPr>
                <w:rFonts w:ascii="Times New Roman" w:hAnsi="Times New Roman"/>
                <w:color w:val="000000" w:themeColor="text1"/>
                <w:szCs w:val="21"/>
              </w:rPr>
              <w:t>心理与教育统计学的基础概念</w:t>
            </w:r>
          </w:p>
        </w:tc>
        <w:tc>
          <w:tcPr>
            <w:tcW w:w="0" w:type="auto"/>
            <w:vAlign w:val="center"/>
          </w:tcPr>
          <w:p w14:paraId="73BA2C17"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szCs w:val="21"/>
              </w:rPr>
              <w:t>1.</w:t>
            </w:r>
            <w:r w:rsidRPr="00CE5F98">
              <w:rPr>
                <w:rFonts w:ascii="Times New Roman" w:hAnsi="Times New Roman"/>
                <w:color w:val="000000" w:themeColor="text1"/>
                <w:szCs w:val="21"/>
              </w:rPr>
              <w:t>心理与教育统计的研究内容；</w:t>
            </w:r>
            <w:r w:rsidRPr="00CE5F98">
              <w:rPr>
                <w:rFonts w:ascii="Times New Roman" w:hAnsi="Times New Roman"/>
                <w:color w:val="000000" w:themeColor="text1"/>
                <w:szCs w:val="21"/>
              </w:rPr>
              <w:t>2.</w:t>
            </w:r>
            <w:r w:rsidRPr="00CE5F98">
              <w:rPr>
                <w:rFonts w:ascii="Times New Roman" w:hAnsi="Times New Roman"/>
                <w:color w:val="000000" w:themeColor="text1"/>
                <w:szCs w:val="21"/>
              </w:rPr>
              <w:t>选择使用统计方法的基本步骤；</w:t>
            </w:r>
            <w:r w:rsidRPr="00CE5F98">
              <w:rPr>
                <w:rFonts w:ascii="Times New Roman" w:hAnsi="Times New Roman"/>
                <w:color w:val="000000" w:themeColor="text1"/>
                <w:szCs w:val="21"/>
              </w:rPr>
              <w:t>3.</w:t>
            </w:r>
            <w:r w:rsidRPr="00CE5F98">
              <w:rPr>
                <w:rFonts w:ascii="Times New Roman" w:hAnsi="Times New Roman"/>
                <w:color w:val="000000" w:themeColor="text1"/>
                <w:szCs w:val="21"/>
              </w:rPr>
              <w:t>统计数据的基本类型；</w:t>
            </w:r>
            <w:r w:rsidRPr="00CE5F98">
              <w:rPr>
                <w:rFonts w:ascii="Times New Roman" w:hAnsi="Times New Roman"/>
                <w:color w:val="000000" w:themeColor="text1"/>
                <w:szCs w:val="21"/>
              </w:rPr>
              <w:t>4.</w:t>
            </w:r>
            <w:r w:rsidRPr="00CE5F98">
              <w:rPr>
                <w:rFonts w:ascii="Times New Roman" w:hAnsi="Times New Roman"/>
                <w:color w:val="000000" w:themeColor="text1"/>
                <w:szCs w:val="21"/>
              </w:rPr>
              <w:t>心理与教育统计学的基础概念</w:t>
            </w:r>
            <w:r w:rsidRPr="00CE5F98">
              <w:rPr>
                <w:rFonts w:ascii="Times New Roman" w:hAnsi="Times New Roman" w:hint="eastAsia"/>
                <w:color w:val="000000" w:themeColor="text1"/>
                <w:szCs w:val="21"/>
              </w:rPr>
              <w:t>（含</w:t>
            </w:r>
            <w:r w:rsidRPr="00CE5F98">
              <w:rPr>
                <w:rFonts w:ascii="Times New Roman" w:hAnsi="Times New Roman"/>
                <w:color w:val="000000" w:themeColor="text1"/>
                <w:szCs w:val="21"/>
              </w:rPr>
              <w:t>2</w:t>
            </w:r>
            <w:r w:rsidRPr="00CE5F98">
              <w:rPr>
                <w:rFonts w:ascii="Times New Roman" w:hAnsi="Times New Roman" w:hint="eastAsia"/>
                <w:color w:val="000000" w:themeColor="text1"/>
                <w:szCs w:val="21"/>
              </w:rPr>
              <w:t>学时实践教学，数据录入）。</w:t>
            </w:r>
          </w:p>
        </w:tc>
        <w:tc>
          <w:tcPr>
            <w:tcW w:w="0" w:type="auto"/>
            <w:vAlign w:val="center"/>
          </w:tcPr>
          <w:p w14:paraId="483A7141"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5</w:t>
            </w:r>
          </w:p>
        </w:tc>
        <w:tc>
          <w:tcPr>
            <w:tcW w:w="0" w:type="auto"/>
            <w:vAlign w:val="center"/>
          </w:tcPr>
          <w:p w14:paraId="0517B10B"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r w:rsidRPr="00CE5F98">
              <w:rPr>
                <w:rFonts w:ascii="Times New Roman" w:hAnsi="Times New Roman" w:hint="eastAsia"/>
                <w:color w:val="000000" w:themeColor="text1"/>
                <w:kern w:val="0"/>
                <w:szCs w:val="21"/>
              </w:rPr>
              <w:t>、实验演示</w:t>
            </w:r>
          </w:p>
        </w:tc>
        <w:tc>
          <w:tcPr>
            <w:tcW w:w="0" w:type="auto"/>
            <w:vAlign w:val="center"/>
          </w:tcPr>
          <w:p w14:paraId="78EFB215"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tc>
      </w:tr>
      <w:tr w:rsidR="00CE5F98" w:rsidRPr="00CE5F98" w14:paraId="7A11F05E" w14:textId="77777777" w:rsidTr="004D2C21">
        <w:trPr>
          <w:jc w:val="center"/>
        </w:trPr>
        <w:tc>
          <w:tcPr>
            <w:tcW w:w="0" w:type="auto"/>
            <w:vAlign w:val="center"/>
          </w:tcPr>
          <w:p w14:paraId="0DCEB402"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第二单元</w:t>
            </w:r>
          </w:p>
        </w:tc>
        <w:tc>
          <w:tcPr>
            <w:tcW w:w="0" w:type="auto"/>
            <w:vAlign w:val="center"/>
          </w:tcPr>
          <w:p w14:paraId="4DDC7343" w14:textId="77777777" w:rsidR="009B68B1" w:rsidRPr="00CE5F98" w:rsidRDefault="009B68B1" w:rsidP="004D2C21">
            <w:pPr>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数据的图表描述与特征量</w:t>
            </w:r>
          </w:p>
        </w:tc>
        <w:tc>
          <w:tcPr>
            <w:tcW w:w="0" w:type="auto"/>
            <w:vAlign w:val="center"/>
          </w:tcPr>
          <w:p w14:paraId="1D3EB692"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szCs w:val="21"/>
              </w:rPr>
              <w:t xml:space="preserve"> </w:t>
            </w:r>
            <w:r w:rsidRPr="00CE5F98">
              <w:rPr>
                <w:rFonts w:ascii="Times New Roman" w:hAnsi="Times New Roman"/>
                <w:color w:val="000000" w:themeColor="text1"/>
                <w:szCs w:val="21"/>
              </w:rPr>
              <w:t>常用统计表与统计图；</w:t>
            </w:r>
            <w:r w:rsidRPr="00CE5F98">
              <w:rPr>
                <w:rFonts w:ascii="Times New Roman" w:hAnsi="Times New Roman"/>
                <w:color w:val="000000" w:themeColor="text1"/>
                <w:szCs w:val="21"/>
              </w:rPr>
              <w:t>2.</w:t>
            </w:r>
            <w:r w:rsidRPr="00CE5F98">
              <w:rPr>
                <w:rFonts w:ascii="Times New Roman" w:hAnsi="Times New Roman"/>
                <w:color w:val="000000" w:themeColor="text1"/>
                <w:szCs w:val="21"/>
              </w:rPr>
              <w:t>集中量数；</w:t>
            </w:r>
            <w:r w:rsidRPr="00CE5F98">
              <w:rPr>
                <w:rFonts w:ascii="Times New Roman" w:hAnsi="Times New Roman"/>
                <w:color w:val="000000" w:themeColor="text1"/>
                <w:szCs w:val="21"/>
              </w:rPr>
              <w:t>3.</w:t>
            </w:r>
            <w:r w:rsidRPr="00CE5F98">
              <w:rPr>
                <w:rFonts w:ascii="Times New Roman" w:hAnsi="Times New Roman"/>
                <w:color w:val="000000" w:themeColor="text1"/>
                <w:szCs w:val="21"/>
              </w:rPr>
              <w:t>差异量数</w:t>
            </w:r>
          </w:p>
        </w:tc>
        <w:tc>
          <w:tcPr>
            <w:tcW w:w="0" w:type="auto"/>
            <w:vAlign w:val="center"/>
          </w:tcPr>
          <w:p w14:paraId="09EEC1BB"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针对不同的数据类型和研究需求，灵活运用统计图表；</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集中量数的概念和性质、各种集中量数的计算方法和具体应用；</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百分位差、四分位差、标准差、方差、标准分数的概念、性质、作用、计算方法和应用</w:t>
            </w:r>
            <w:r w:rsidRPr="00CE5F98">
              <w:rPr>
                <w:rFonts w:ascii="Times New Roman" w:hAnsi="Times New Roman" w:hint="eastAsia"/>
                <w:color w:val="000000" w:themeColor="text1"/>
                <w:szCs w:val="21"/>
              </w:rPr>
              <w:t>（含</w:t>
            </w:r>
            <w:r w:rsidRPr="00CE5F98">
              <w:rPr>
                <w:rFonts w:ascii="Times New Roman" w:hAnsi="Times New Roman"/>
                <w:color w:val="000000" w:themeColor="text1"/>
                <w:szCs w:val="21"/>
              </w:rPr>
              <w:t>1</w:t>
            </w:r>
            <w:r w:rsidRPr="00CE5F98">
              <w:rPr>
                <w:rFonts w:ascii="Times New Roman" w:hAnsi="Times New Roman" w:hint="eastAsia"/>
                <w:color w:val="000000" w:themeColor="text1"/>
                <w:szCs w:val="21"/>
              </w:rPr>
              <w:t>学时实践教学，</w:t>
            </w:r>
            <w:r w:rsidRPr="00CE5F98">
              <w:rPr>
                <w:rFonts w:ascii="Times New Roman" w:hAnsi="Times New Roman" w:hint="eastAsia"/>
                <w:color w:val="000000" w:themeColor="text1"/>
                <w:szCs w:val="21"/>
              </w:rPr>
              <w:t>Excel</w:t>
            </w:r>
            <w:r w:rsidRPr="00CE5F98">
              <w:rPr>
                <w:rFonts w:ascii="Times New Roman" w:hAnsi="Times New Roman" w:hint="eastAsia"/>
                <w:color w:val="000000" w:themeColor="text1"/>
                <w:szCs w:val="21"/>
              </w:rPr>
              <w:t>在数据处理中的应用）</w:t>
            </w:r>
            <w:r w:rsidRPr="00CE5F98">
              <w:rPr>
                <w:rFonts w:ascii="Times New Roman" w:hAnsi="Times New Roman"/>
                <w:color w:val="000000" w:themeColor="text1"/>
                <w:kern w:val="0"/>
                <w:szCs w:val="21"/>
              </w:rPr>
              <w:t>。</w:t>
            </w:r>
          </w:p>
        </w:tc>
        <w:tc>
          <w:tcPr>
            <w:tcW w:w="0" w:type="auto"/>
            <w:vAlign w:val="center"/>
          </w:tcPr>
          <w:p w14:paraId="278AC960"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10</w:t>
            </w:r>
          </w:p>
        </w:tc>
        <w:tc>
          <w:tcPr>
            <w:tcW w:w="0" w:type="auto"/>
            <w:vAlign w:val="center"/>
          </w:tcPr>
          <w:p w14:paraId="125C2252"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r w:rsidRPr="00CE5F98">
              <w:rPr>
                <w:rFonts w:ascii="Times New Roman" w:hAnsi="Times New Roman" w:hint="eastAsia"/>
                <w:color w:val="000000" w:themeColor="text1"/>
                <w:kern w:val="0"/>
                <w:szCs w:val="21"/>
              </w:rPr>
              <w:t>、实验演示</w:t>
            </w:r>
          </w:p>
        </w:tc>
        <w:tc>
          <w:tcPr>
            <w:tcW w:w="0" w:type="auto"/>
            <w:vAlign w:val="center"/>
          </w:tcPr>
          <w:p w14:paraId="739D7156"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tc>
      </w:tr>
      <w:tr w:rsidR="00CE5F98" w:rsidRPr="00CE5F98" w14:paraId="34AC6053" w14:textId="77777777" w:rsidTr="004D2C21">
        <w:trPr>
          <w:jc w:val="center"/>
        </w:trPr>
        <w:tc>
          <w:tcPr>
            <w:tcW w:w="0" w:type="auto"/>
            <w:vAlign w:val="center"/>
          </w:tcPr>
          <w:p w14:paraId="1D3F375E"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第三单元</w:t>
            </w:r>
          </w:p>
        </w:tc>
        <w:tc>
          <w:tcPr>
            <w:tcW w:w="0" w:type="auto"/>
            <w:vAlign w:val="center"/>
          </w:tcPr>
          <w:p w14:paraId="1D3BD64F" w14:textId="77777777" w:rsidR="009B68B1" w:rsidRPr="00CE5F98" w:rsidRDefault="009B68B1" w:rsidP="004D2C21">
            <w:pPr>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相关分析</w:t>
            </w:r>
          </w:p>
        </w:tc>
        <w:tc>
          <w:tcPr>
            <w:tcW w:w="0" w:type="auto"/>
            <w:vAlign w:val="center"/>
          </w:tcPr>
          <w:p w14:paraId="1B996147"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相关、相关系数与散点图；</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积差相关；</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等级相关；</w:t>
            </w:r>
            <w:r w:rsidRPr="00CE5F98">
              <w:rPr>
                <w:rFonts w:ascii="Times New Roman" w:hAnsi="Times New Roman"/>
                <w:color w:val="000000" w:themeColor="text1"/>
                <w:kern w:val="0"/>
                <w:szCs w:val="21"/>
              </w:rPr>
              <w:t>4.</w:t>
            </w:r>
            <w:r w:rsidRPr="00CE5F98">
              <w:rPr>
                <w:rFonts w:ascii="Times New Roman" w:hAnsi="Times New Roman"/>
                <w:color w:val="000000" w:themeColor="text1"/>
                <w:kern w:val="0"/>
                <w:szCs w:val="21"/>
              </w:rPr>
              <w:t>质与量相关；</w:t>
            </w:r>
            <w:r w:rsidRPr="00CE5F98">
              <w:rPr>
                <w:rFonts w:ascii="Times New Roman" w:hAnsi="Times New Roman"/>
                <w:color w:val="000000" w:themeColor="text1"/>
                <w:kern w:val="0"/>
                <w:szCs w:val="21"/>
              </w:rPr>
              <w:t>5.</w:t>
            </w:r>
            <w:r w:rsidRPr="00CE5F98">
              <w:rPr>
                <w:rFonts w:ascii="Times New Roman" w:hAnsi="Times New Roman"/>
                <w:color w:val="000000" w:themeColor="text1"/>
                <w:kern w:val="0"/>
                <w:szCs w:val="21"/>
              </w:rPr>
              <w:t>品质相关；</w:t>
            </w:r>
            <w:r w:rsidRPr="00CE5F98">
              <w:rPr>
                <w:rFonts w:ascii="Times New Roman" w:hAnsi="Times New Roman"/>
                <w:color w:val="000000" w:themeColor="text1"/>
                <w:kern w:val="0"/>
                <w:szCs w:val="21"/>
              </w:rPr>
              <w:t>6.</w:t>
            </w:r>
            <w:r w:rsidRPr="00CE5F98">
              <w:rPr>
                <w:rFonts w:ascii="Times New Roman" w:hAnsi="Times New Roman"/>
                <w:color w:val="000000" w:themeColor="text1"/>
                <w:szCs w:val="21"/>
              </w:rPr>
              <w:t xml:space="preserve"> </w:t>
            </w:r>
            <w:r w:rsidRPr="00CE5F98">
              <w:rPr>
                <w:rFonts w:ascii="Times New Roman" w:hAnsi="Times New Roman"/>
                <w:color w:val="000000" w:themeColor="text1"/>
                <w:szCs w:val="21"/>
              </w:rPr>
              <w:t>相关系数的选用与解释</w:t>
            </w:r>
          </w:p>
        </w:tc>
        <w:tc>
          <w:tcPr>
            <w:tcW w:w="0" w:type="auto"/>
            <w:vAlign w:val="center"/>
          </w:tcPr>
          <w:p w14:paraId="6635ACB1"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相关的基本类型；</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各种相关系数的适用条件和计算方法；</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积差、等级、质量和品质相关的应用</w:t>
            </w:r>
            <w:r w:rsidRPr="00CE5F98">
              <w:rPr>
                <w:rFonts w:ascii="Times New Roman" w:hAnsi="Times New Roman" w:hint="eastAsia"/>
                <w:color w:val="000000" w:themeColor="text1"/>
                <w:kern w:val="0"/>
                <w:szCs w:val="21"/>
              </w:rPr>
              <w:t>。</w:t>
            </w:r>
          </w:p>
        </w:tc>
        <w:tc>
          <w:tcPr>
            <w:tcW w:w="0" w:type="auto"/>
            <w:vAlign w:val="center"/>
          </w:tcPr>
          <w:p w14:paraId="342F0294"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0" w:type="auto"/>
            <w:vAlign w:val="center"/>
          </w:tcPr>
          <w:p w14:paraId="0A82C069"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0" w:type="auto"/>
            <w:vAlign w:val="center"/>
          </w:tcPr>
          <w:p w14:paraId="551C2B0C"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1/2</w:t>
            </w:r>
          </w:p>
        </w:tc>
      </w:tr>
      <w:tr w:rsidR="00CE5F98" w:rsidRPr="00CE5F98" w14:paraId="2521D2EC" w14:textId="77777777" w:rsidTr="004D2C21">
        <w:trPr>
          <w:jc w:val="center"/>
        </w:trPr>
        <w:tc>
          <w:tcPr>
            <w:tcW w:w="0" w:type="auto"/>
            <w:vAlign w:val="center"/>
          </w:tcPr>
          <w:p w14:paraId="53F81862"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第四单元</w:t>
            </w:r>
          </w:p>
        </w:tc>
        <w:tc>
          <w:tcPr>
            <w:tcW w:w="0" w:type="auto"/>
            <w:vAlign w:val="center"/>
          </w:tcPr>
          <w:p w14:paraId="6FCC4556" w14:textId="77777777" w:rsidR="009B68B1" w:rsidRPr="00CE5F98" w:rsidRDefault="009B68B1" w:rsidP="004D2C21">
            <w:pPr>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概率分布</w:t>
            </w:r>
          </w:p>
        </w:tc>
        <w:tc>
          <w:tcPr>
            <w:tcW w:w="0" w:type="auto"/>
            <w:vAlign w:val="center"/>
          </w:tcPr>
          <w:p w14:paraId="0A8CD700"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概率的基本概念；</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二项分布；</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正态分布</w:t>
            </w:r>
          </w:p>
        </w:tc>
        <w:tc>
          <w:tcPr>
            <w:tcW w:w="0" w:type="auto"/>
            <w:vAlign w:val="center"/>
          </w:tcPr>
          <w:p w14:paraId="5820DE0F"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概率的法则；</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二项分布与正态分布的运用</w:t>
            </w:r>
            <w:r w:rsidRPr="00CE5F98">
              <w:rPr>
                <w:rFonts w:ascii="Times New Roman" w:hAnsi="Times New Roman" w:hint="eastAsia"/>
                <w:color w:val="000000" w:themeColor="text1"/>
                <w:kern w:val="0"/>
                <w:szCs w:val="21"/>
              </w:rPr>
              <w:t>。</w:t>
            </w:r>
          </w:p>
        </w:tc>
        <w:tc>
          <w:tcPr>
            <w:tcW w:w="0" w:type="auto"/>
            <w:vAlign w:val="center"/>
          </w:tcPr>
          <w:p w14:paraId="7FF3D517"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w:t>
            </w:r>
          </w:p>
        </w:tc>
        <w:tc>
          <w:tcPr>
            <w:tcW w:w="0" w:type="auto"/>
            <w:vAlign w:val="center"/>
          </w:tcPr>
          <w:p w14:paraId="4842C5EC"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0" w:type="auto"/>
            <w:vAlign w:val="center"/>
          </w:tcPr>
          <w:p w14:paraId="44AFBE3C"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tc>
      </w:tr>
      <w:tr w:rsidR="00CE5F98" w:rsidRPr="00CE5F98" w14:paraId="140C7A6C" w14:textId="77777777" w:rsidTr="004D2C21">
        <w:trPr>
          <w:jc w:val="center"/>
        </w:trPr>
        <w:tc>
          <w:tcPr>
            <w:tcW w:w="0" w:type="auto"/>
            <w:vAlign w:val="center"/>
          </w:tcPr>
          <w:p w14:paraId="1DA57A62"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第五单元</w:t>
            </w:r>
          </w:p>
        </w:tc>
        <w:tc>
          <w:tcPr>
            <w:tcW w:w="0" w:type="auto"/>
            <w:vAlign w:val="center"/>
          </w:tcPr>
          <w:p w14:paraId="7054C27D" w14:textId="77777777" w:rsidR="009B68B1" w:rsidRPr="00CE5F98" w:rsidRDefault="009B68B1" w:rsidP="004D2C21">
            <w:pPr>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抽样分布与参数估计</w:t>
            </w:r>
          </w:p>
        </w:tc>
        <w:tc>
          <w:tcPr>
            <w:tcW w:w="0" w:type="auto"/>
            <w:vAlign w:val="center"/>
          </w:tcPr>
          <w:p w14:paraId="7EB61AC9"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抽样分布；</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参数估计</w:t>
            </w:r>
          </w:p>
        </w:tc>
        <w:tc>
          <w:tcPr>
            <w:tcW w:w="0" w:type="auto"/>
            <w:vAlign w:val="center"/>
          </w:tcPr>
          <w:p w14:paraId="2B2E8815"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样本均值的抽样分布；</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点估计、区间估计的原理；</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总体平均数估计的步骤与方法。</w:t>
            </w:r>
          </w:p>
        </w:tc>
        <w:tc>
          <w:tcPr>
            <w:tcW w:w="0" w:type="auto"/>
            <w:vAlign w:val="center"/>
          </w:tcPr>
          <w:p w14:paraId="3327593C"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5</w:t>
            </w:r>
          </w:p>
        </w:tc>
        <w:tc>
          <w:tcPr>
            <w:tcW w:w="0" w:type="auto"/>
            <w:vAlign w:val="center"/>
          </w:tcPr>
          <w:p w14:paraId="079710D7"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0" w:type="auto"/>
            <w:vAlign w:val="center"/>
          </w:tcPr>
          <w:p w14:paraId="496DCADE"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tc>
      </w:tr>
      <w:tr w:rsidR="00CE5F98" w:rsidRPr="00CE5F98" w14:paraId="1DA7BF4E" w14:textId="77777777" w:rsidTr="004D2C21">
        <w:trPr>
          <w:trHeight w:val="90"/>
          <w:jc w:val="center"/>
        </w:trPr>
        <w:tc>
          <w:tcPr>
            <w:tcW w:w="0" w:type="auto"/>
            <w:vAlign w:val="center"/>
          </w:tcPr>
          <w:p w14:paraId="3DC1378F"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第六单元</w:t>
            </w:r>
          </w:p>
        </w:tc>
        <w:tc>
          <w:tcPr>
            <w:tcW w:w="0" w:type="auto"/>
            <w:vAlign w:val="center"/>
          </w:tcPr>
          <w:p w14:paraId="387D36E0"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假设检验</w:t>
            </w:r>
          </w:p>
        </w:tc>
        <w:tc>
          <w:tcPr>
            <w:tcW w:w="0" w:type="auto"/>
            <w:vAlign w:val="center"/>
          </w:tcPr>
          <w:p w14:paraId="36AF059E"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假设检验的原理；</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假设检验的步骤</w:t>
            </w:r>
          </w:p>
        </w:tc>
        <w:tc>
          <w:tcPr>
            <w:tcW w:w="0" w:type="auto"/>
            <w:vAlign w:val="center"/>
          </w:tcPr>
          <w:p w14:paraId="73775ADB"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假设检验的原理；</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假设检验的步骤</w:t>
            </w:r>
            <w:r w:rsidRPr="00CE5F98">
              <w:rPr>
                <w:rFonts w:ascii="Times New Roman" w:hAnsi="Times New Roman" w:hint="eastAsia"/>
                <w:color w:val="000000" w:themeColor="text1"/>
                <w:kern w:val="0"/>
                <w:szCs w:val="21"/>
              </w:rPr>
              <w:t>。</w:t>
            </w:r>
          </w:p>
        </w:tc>
        <w:tc>
          <w:tcPr>
            <w:tcW w:w="0" w:type="auto"/>
            <w:vAlign w:val="center"/>
          </w:tcPr>
          <w:p w14:paraId="44E5894E"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p>
        </w:tc>
        <w:tc>
          <w:tcPr>
            <w:tcW w:w="0" w:type="auto"/>
            <w:vAlign w:val="center"/>
          </w:tcPr>
          <w:p w14:paraId="34D15804"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0" w:type="auto"/>
            <w:vAlign w:val="center"/>
          </w:tcPr>
          <w:p w14:paraId="5E2A73C2"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1/2</w:t>
            </w:r>
          </w:p>
        </w:tc>
      </w:tr>
      <w:tr w:rsidR="00CE5F98" w:rsidRPr="00CE5F98" w14:paraId="74078204" w14:textId="77777777" w:rsidTr="004D2C21">
        <w:trPr>
          <w:trHeight w:val="90"/>
          <w:jc w:val="center"/>
        </w:trPr>
        <w:tc>
          <w:tcPr>
            <w:tcW w:w="0" w:type="auto"/>
            <w:vAlign w:val="center"/>
          </w:tcPr>
          <w:p w14:paraId="4762E768"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第七单元</w:t>
            </w:r>
          </w:p>
        </w:tc>
        <w:tc>
          <w:tcPr>
            <w:tcW w:w="0" w:type="auto"/>
            <w:vAlign w:val="center"/>
          </w:tcPr>
          <w:p w14:paraId="385452FA"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i/>
                <w:iCs/>
                <w:color w:val="000000" w:themeColor="text1"/>
                <w:kern w:val="0"/>
                <w:szCs w:val="21"/>
              </w:rPr>
              <w:t>t</w:t>
            </w:r>
            <w:r w:rsidRPr="00CE5F98">
              <w:rPr>
                <w:rFonts w:ascii="Times New Roman" w:hAnsi="Times New Roman"/>
                <w:color w:val="000000" w:themeColor="text1"/>
                <w:kern w:val="0"/>
                <w:szCs w:val="21"/>
              </w:rPr>
              <w:t>检验</w:t>
            </w:r>
          </w:p>
        </w:tc>
        <w:tc>
          <w:tcPr>
            <w:tcW w:w="0" w:type="auto"/>
            <w:vAlign w:val="center"/>
          </w:tcPr>
          <w:p w14:paraId="160024A1"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i/>
                <w:iCs/>
                <w:color w:val="000000" w:themeColor="text1"/>
                <w:szCs w:val="21"/>
              </w:rPr>
              <w:t>t</w:t>
            </w:r>
            <w:r w:rsidRPr="00CE5F98">
              <w:rPr>
                <w:rFonts w:ascii="Times New Roman" w:hAnsi="Times New Roman"/>
                <w:color w:val="000000" w:themeColor="text1"/>
                <w:szCs w:val="21"/>
              </w:rPr>
              <w:t>检验概述；</w:t>
            </w:r>
            <w:r w:rsidRPr="00CE5F98">
              <w:rPr>
                <w:rFonts w:ascii="Times New Roman" w:hAnsi="Times New Roman"/>
                <w:color w:val="000000" w:themeColor="text1"/>
                <w:szCs w:val="21"/>
              </w:rPr>
              <w:t>2.</w:t>
            </w:r>
            <w:r w:rsidRPr="00CE5F98">
              <w:rPr>
                <w:rFonts w:ascii="Times New Roman" w:hAnsi="Times New Roman"/>
                <w:color w:val="000000" w:themeColor="text1"/>
                <w:szCs w:val="21"/>
              </w:rPr>
              <w:t>单样本的</w:t>
            </w:r>
            <w:r w:rsidRPr="00CE5F98">
              <w:rPr>
                <w:rFonts w:ascii="Times New Roman" w:hAnsi="Times New Roman"/>
                <w:i/>
                <w:iCs/>
                <w:color w:val="000000" w:themeColor="text1"/>
                <w:szCs w:val="21"/>
              </w:rPr>
              <w:t>t</w:t>
            </w:r>
            <w:r w:rsidRPr="00CE5F98">
              <w:rPr>
                <w:rFonts w:ascii="Times New Roman" w:hAnsi="Times New Roman"/>
                <w:color w:val="000000" w:themeColor="text1"/>
                <w:szCs w:val="21"/>
              </w:rPr>
              <w:t>检验；</w:t>
            </w:r>
            <w:r w:rsidRPr="00CE5F98">
              <w:rPr>
                <w:rFonts w:ascii="Times New Roman" w:hAnsi="Times New Roman"/>
                <w:color w:val="000000" w:themeColor="text1"/>
                <w:szCs w:val="21"/>
              </w:rPr>
              <w:t>3.</w:t>
            </w:r>
            <w:r w:rsidRPr="00CE5F98">
              <w:rPr>
                <w:rFonts w:ascii="Times New Roman" w:hAnsi="Times New Roman"/>
                <w:color w:val="000000" w:themeColor="text1"/>
                <w:szCs w:val="21"/>
              </w:rPr>
              <w:t>独立样本的</w:t>
            </w:r>
            <w:r w:rsidRPr="00CE5F98">
              <w:rPr>
                <w:rFonts w:ascii="Times New Roman" w:hAnsi="Times New Roman"/>
                <w:i/>
                <w:iCs/>
                <w:color w:val="000000" w:themeColor="text1"/>
                <w:szCs w:val="21"/>
              </w:rPr>
              <w:t>t</w:t>
            </w:r>
            <w:r w:rsidRPr="00CE5F98">
              <w:rPr>
                <w:rFonts w:ascii="Times New Roman" w:hAnsi="Times New Roman"/>
                <w:color w:val="000000" w:themeColor="text1"/>
                <w:szCs w:val="21"/>
              </w:rPr>
              <w:t>检验；</w:t>
            </w:r>
            <w:r w:rsidRPr="00CE5F98">
              <w:rPr>
                <w:rFonts w:ascii="Times New Roman" w:hAnsi="Times New Roman"/>
                <w:color w:val="000000" w:themeColor="text1"/>
                <w:szCs w:val="21"/>
              </w:rPr>
              <w:t>4.</w:t>
            </w:r>
            <w:r w:rsidRPr="00CE5F98">
              <w:rPr>
                <w:rFonts w:ascii="Times New Roman" w:hAnsi="Times New Roman"/>
                <w:color w:val="000000" w:themeColor="text1"/>
                <w:szCs w:val="21"/>
              </w:rPr>
              <w:t>相关样本的</w:t>
            </w:r>
            <w:r w:rsidRPr="00CE5F98">
              <w:rPr>
                <w:rFonts w:ascii="Times New Roman" w:hAnsi="Times New Roman"/>
                <w:i/>
                <w:iCs/>
                <w:color w:val="000000" w:themeColor="text1"/>
                <w:szCs w:val="21"/>
              </w:rPr>
              <w:t>t</w:t>
            </w:r>
            <w:r w:rsidRPr="00CE5F98">
              <w:rPr>
                <w:rFonts w:ascii="Times New Roman" w:hAnsi="Times New Roman"/>
                <w:color w:val="000000" w:themeColor="text1"/>
                <w:szCs w:val="21"/>
              </w:rPr>
              <w:t>检验</w:t>
            </w:r>
          </w:p>
        </w:tc>
        <w:tc>
          <w:tcPr>
            <w:tcW w:w="0" w:type="auto"/>
            <w:vAlign w:val="center"/>
          </w:tcPr>
          <w:p w14:paraId="1E89E5DE"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szCs w:val="21"/>
              </w:rPr>
              <w:t>单样本的</w:t>
            </w:r>
            <w:r w:rsidRPr="00CE5F98">
              <w:rPr>
                <w:rFonts w:ascii="Times New Roman" w:hAnsi="Times New Roman"/>
                <w:i/>
                <w:iCs/>
                <w:color w:val="000000" w:themeColor="text1"/>
                <w:szCs w:val="21"/>
              </w:rPr>
              <w:t>t</w:t>
            </w:r>
            <w:r w:rsidRPr="00CE5F98">
              <w:rPr>
                <w:rFonts w:ascii="Times New Roman" w:hAnsi="Times New Roman"/>
                <w:color w:val="000000" w:themeColor="text1"/>
                <w:szCs w:val="21"/>
              </w:rPr>
              <w:t>检验；</w:t>
            </w:r>
            <w:r w:rsidRPr="00CE5F98">
              <w:rPr>
                <w:rFonts w:ascii="Times New Roman" w:hAnsi="Times New Roman"/>
                <w:color w:val="000000" w:themeColor="text1"/>
                <w:szCs w:val="21"/>
              </w:rPr>
              <w:t>2.</w:t>
            </w:r>
            <w:r w:rsidRPr="00CE5F98">
              <w:rPr>
                <w:rFonts w:ascii="Times New Roman" w:hAnsi="Times New Roman"/>
                <w:color w:val="000000" w:themeColor="text1"/>
                <w:szCs w:val="21"/>
              </w:rPr>
              <w:t>独立样本的</w:t>
            </w:r>
            <w:r w:rsidRPr="00CE5F98">
              <w:rPr>
                <w:rFonts w:ascii="Times New Roman" w:hAnsi="Times New Roman"/>
                <w:i/>
                <w:iCs/>
                <w:color w:val="000000" w:themeColor="text1"/>
                <w:szCs w:val="21"/>
              </w:rPr>
              <w:t>t</w:t>
            </w:r>
            <w:r w:rsidRPr="00CE5F98">
              <w:rPr>
                <w:rFonts w:ascii="Times New Roman" w:hAnsi="Times New Roman"/>
                <w:color w:val="000000" w:themeColor="text1"/>
                <w:szCs w:val="21"/>
              </w:rPr>
              <w:t>检验；</w:t>
            </w:r>
            <w:r w:rsidRPr="00CE5F98">
              <w:rPr>
                <w:rFonts w:ascii="Times New Roman" w:hAnsi="Times New Roman"/>
                <w:color w:val="000000" w:themeColor="text1"/>
                <w:szCs w:val="21"/>
              </w:rPr>
              <w:t>3.</w:t>
            </w:r>
            <w:r w:rsidRPr="00CE5F98">
              <w:rPr>
                <w:rFonts w:ascii="Times New Roman" w:hAnsi="Times New Roman"/>
                <w:color w:val="000000" w:themeColor="text1"/>
                <w:szCs w:val="21"/>
              </w:rPr>
              <w:t>相关样本的</w:t>
            </w:r>
            <w:r w:rsidRPr="00CE5F98">
              <w:rPr>
                <w:rFonts w:ascii="Times New Roman" w:hAnsi="Times New Roman"/>
                <w:i/>
                <w:iCs/>
                <w:color w:val="000000" w:themeColor="text1"/>
                <w:szCs w:val="21"/>
              </w:rPr>
              <w:t>t</w:t>
            </w:r>
            <w:r w:rsidRPr="00CE5F98">
              <w:rPr>
                <w:rFonts w:ascii="Times New Roman" w:hAnsi="Times New Roman"/>
                <w:color w:val="000000" w:themeColor="text1"/>
                <w:szCs w:val="21"/>
              </w:rPr>
              <w:t>检验</w:t>
            </w:r>
            <w:r w:rsidRPr="00CE5F98">
              <w:rPr>
                <w:rFonts w:ascii="Times New Roman" w:hAnsi="Times New Roman" w:hint="eastAsia"/>
                <w:color w:val="000000" w:themeColor="text1"/>
                <w:szCs w:val="21"/>
              </w:rPr>
              <w:t>。</w:t>
            </w:r>
          </w:p>
        </w:tc>
        <w:tc>
          <w:tcPr>
            <w:tcW w:w="0" w:type="auto"/>
            <w:vAlign w:val="center"/>
          </w:tcPr>
          <w:p w14:paraId="2B444406"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6</w:t>
            </w:r>
          </w:p>
        </w:tc>
        <w:tc>
          <w:tcPr>
            <w:tcW w:w="0" w:type="auto"/>
            <w:vAlign w:val="center"/>
          </w:tcPr>
          <w:p w14:paraId="74F273DE"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0" w:type="auto"/>
            <w:vAlign w:val="center"/>
          </w:tcPr>
          <w:p w14:paraId="1453F5C0"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1/2</w:t>
            </w:r>
          </w:p>
        </w:tc>
      </w:tr>
      <w:tr w:rsidR="00CE5F98" w:rsidRPr="00CE5F98" w14:paraId="15F06E30" w14:textId="77777777" w:rsidTr="004D2C21">
        <w:trPr>
          <w:trHeight w:val="90"/>
          <w:jc w:val="center"/>
        </w:trPr>
        <w:tc>
          <w:tcPr>
            <w:tcW w:w="0" w:type="auto"/>
            <w:vAlign w:val="center"/>
          </w:tcPr>
          <w:p w14:paraId="5F13C74A"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第八单元</w:t>
            </w:r>
          </w:p>
        </w:tc>
        <w:tc>
          <w:tcPr>
            <w:tcW w:w="0" w:type="auto"/>
            <w:vAlign w:val="center"/>
          </w:tcPr>
          <w:p w14:paraId="14D15B32"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方差分析</w:t>
            </w:r>
          </w:p>
        </w:tc>
        <w:tc>
          <w:tcPr>
            <w:tcW w:w="0" w:type="auto"/>
            <w:vAlign w:val="center"/>
          </w:tcPr>
          <w:p w14:paraId="3EA44390"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方差分析的基本原理及步骤；</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完全随机设计的方差分析；</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随机区组设计的方差分析；</w:t>
            </w:r>
            <w:r w:rsidRPr="00CE5F98">
              <w:rPr>
                <w:rFonts w:ascii="Times New Roman" w:hAnsi="Times New Roman"/>
                <w:color w:val="000000" w:themeColor="text1"/>
                <w:kern w:val="0"/>
                <w:szCs w:val="21"/>
              </w:rPr>
              <w:t>4.</w:t>
            </w:r>
            <w:r w:rsidRPr="00CE5F98">
              <w:rPr>
                <w:rFonts w:ascii="Times New Roman" w:hAnsi="Times New Roman"/>
                <w:color w:val="000000" w:themeColor="text1"/>
                <w:kern w:val="0"/>
                <w:szCs w:val="21"/>
              </w:rPr>
              <w:t>事后检验；</w:t>
            </w:r>
            <w:r w:rsidRPr="00CE5F98">
              <w:rPr>
                <w:rFonts w:ascii="Times New Roman" w:hAnsi="Times New Roman"/>
                <w:color w:val="000000" w:themeColor="text1"/>
                <w:kern w:val="0"/>
                <w:szCs w:val="21"/>
              </w:rPr>
              <w:t>5.</w:t>
            </w:r>
            <w:r w:rsidRPr="00CE5F98">
              <w:rPr>
                <w:rFonts w:ascii="Times New Roman" w:hAnsi="Times New Roman"/>
                <w:color w:val="000000" w:themeColor="text1"/>
                <w:kern w:val="0"/>
                <w:szCs w:val="21"/>
              </w:rPr>
              <w:t>两因素设计的方差分析</w:t>
            </w:r>
          </w:p>
        </w:tc>
        <w:tc>
          <w:tcPr>
            <w:tcW w:w="0" w:type="auto"/>
            <w:vAlign w:val="center"/>
          </w:tcPr>
          <w:p w14:paraId="3EC0C035" w14:textId="77777777" w:rsidR="009B68B1" w:rsidRPr="00CE5F98" w:rsidRDefault="009B68B1" w:rsidP="004D2C21">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方差分析的原理；</w:t>
            </w: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完全随机设计的方差分析；</w:t>
            </w: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随机区组设计的方差分析；</w:t>
            </w:r>
            <w:r w:rsidRPr="00CE5F98">
              <w:rPr>
                <w:rFonts w:ascii="Times New Roman" w:hAnsi="Times New Roman"/>
                <w:color w:val="000000" w:themeColor="text1"/>
                <w:kern w:val="0"/>
                <w:szCs w:val="21"/>
              </w:rPr>
              <w:t>4.</w:t>
            </w:r>
            <w:r w:rsidRPr="00CE5F98">
              <w:rPr>
                <w:rFonts w:ascii="Times New Roman" w:hAnsi="Times New Roman"/>
                <w:color w:val="000000" w:themeColor="text1"/>
                <w:kern w:val="0"/>
                <w:szCs w:val="21"/>
              </w:rPr>
              <w:t>两因素设计的方差分析</w:t>
            </w:r>
            <w:r w:rsidRPr="00CE5F98">
              <w:rPr>
                <w:rFonts w:ascii="Times New Roman" w:hAnsi="Times New Roman" w:hint="eastAsia"/>
                <w:color w:val="000000" w:themeColor="text1"/>
                <w:kern w:val="0"/>
                <w:szCs w:val="21"/>
              </w:rPr>
              <w:t>。</w:t>
            </w:r>
          </w:p>
        </w:tc>
        <w:tc>
          <w:tcPr>
            <w:tcW w:w="0" w:type="auto"/>
            <w:vAlign w:val="center"/>
          </w:tcPr>
          <w:p w14:paraId="039A8361"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9</w:t>
            </w:r>
          </w:p>
        </w:tc>
        <w:tc>
          <w:tcPr>
            <w:tcW w:w="0" w:type="auto"/>
            <w:vAlign w:val="center"/>
          </w:tcPr>
          <w:p w14:paraId="59AED6B6"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讲授法、案例教学</w:t>
            </w:r>
          </w:p>
        </w:tc>
        <w:tc>
          <w:tcPr>
            <w:tcW w:w="0" w:type="auto"/>
            <w:vAlign w:val="center"/>
          </w:tcPr>
          <w:p w14:paraId="236FDFFB"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1/2</w:t>
            </w:r>
          </w:p>
        </w:tc>
      </w:tr>
      <w:tr w:rsidR="009B68B1" w:rsidRPr="00CE5F98" w14:paraId="41490E58" w14:textId="77777777" w:rsidTr="004D2C21">
        <w:trPr>
          <w:trHeight w:val="90"/>
          <w:jc w:val="center"/>
        </w:trPr>
        <w:tc>
          <w:tcPr>
            <w:tcW w:w="0" w:type="auto"/>
            <w:vAlign w:val="center"/>
          </w:tcPr>
          <w:p w14:paraId="43BFDE49"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总学时</w:t>
            </w:r>
          </w:p>
        </w:tc>
        <w:tc>
          <w:tcPr>
            <w:tcW w:w="0" w:type="auto"/>
          </w:tcPr>
          <w:p w14:paraId="32BF6EDC" w14:textId="77777777" w:rsidR="009B68B1" w:rsidRPr="00CE5F98" w:rsidRDefault="009B68B1" w:rsidP="004D2C21">
            <w:pPr>
              <w:widowControl/>
              <w:jc w:val="center"/>
              <w:rPr>
                <w:rFonts w:ascii="Times New Roman" w:hAnsi="Times New Roman"/>
                <w:color w:val="000000" w:themeColor="text1"/>
                <w:kern w:val="0"/>
                <w:szCs w:val="21"/>
              </w:rPr>
            </w:pPr>
          </w:p>
        </w:tc>
        <w:tc>
          <w:tcPr>
            <w:tcW w:w="0" w:type="auto"/>
            <w:vAlign w:val="center"/>
          </w:tcPr>
          <w:p w14:paraId="750CCDAD" w14:textId="77777777" w:rsidR="009B68B1" w:rsidRPr="00CE5F98" w:rsidRDefault="009B68B1" w:rsidP="004D2C21">
            <w:pPr>
              <w:widowControl/>
              <w:jc w:val="center"/>
              <w:rPr>
                <w:rFonts w:ascii="Times New Roman" w:hAnsi="Times New Roman"/>
                <w:color w:val="000000" w:themeColor="text1"/>
                <w:kern w:val="0"/>
                <w:szCs w:val="21"/>
              </w:rPr>
            </w:pPr>
          </w:p>
        </w:tc>
        <w:tc>
          <w:tcPr>
            <w:tcW w:w="0" w:type="auto"/>
            <w:vAlign w:val="center"/>
          </w:tcPr>
          <w:p w14:paraId="073B6B4C" w14:textId="77777777" w:rsidR="009B68B1" w:rsidRPr="00CE5F98" w:rsidRDefault="009B68B1" w:rsidP="004D2C21">
            <w:pPr>
              <w:widowControl/>
              <w:jc w:val="center"/>
              <w:rPr>
                <w:rFonts w:ascii="Times New Roman" w:hAnsi="Times New Roman"/>
                <w:color w:val="000000" w:themeColor="text1"/>
                <w:kern w:val="0"/>
                <w:szCs w:val="21"/>
              </w:rPr>
            </w:pPr>
          </w:p>
        </w:tc>
        <w:tc>
          <w:tcPr>
            <w:tcW w:w="0" w:type="auto"/>
            <w:vAlign w:val="center"/>
          </w:tcPr>
          <w:p w14:paraId="0D90096C" w14:textId="77777777" w:rsidR="009B68B1" w:rsidRPr="00CE5F98" w:rsidRDefault="009B68B1" w:rsidP="004D2C21">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48</w:t>
            </w:r>
          </w:p>
        </w:tc>
        <w:tc>
          <w:tcPr>
            <w:tcW w:w="0" w:type="auto"/>
            <w:vAlign w:val="center"/>
          </w:tcPr>
          <w:p w14:paraId="69C61A4C" w14:textId="77777777" w:rsidR="009B68B1" w:rsidRPr="00CE5F98" w:rsidRDefault="009B68B1" w:rsidP="004D2C21">
            <w:pPr>
              <w:widowControl/>
              <w:jc w:val="center"/>
              <w:rPr>
                <w:rFonts w:ascii="Times New Roman" w:hAnsi="Times New Roman"/>
                <w:color w:val="000000" w:themeColor="text1"/>
                <w:kern w:val="0"/>
                <w:szCs w:val="21"/>
              </w:rPr>
            </w:pPr>
          </w:p>
        </w:tc>
        <w:tc>
          <w:tcPr>
            <w:tcW w:w="0" w:type="auto"/>
          </w:tcPr>
          <w:p w14:paraId="6FEBB9F0" w14:textId="77777777" w:rsidR="009B68B1" w:rsidRPr="00CE5F98" w:rsidRDefault="009B68B1" w:rsidP="004D2C21">
            <w:pPr>
              <w:widowControl/>
              <w:jc w:val="center"/>
              <w:rPr>
                <w:rFonts w:ascii="Times New Roman" w:hAnsi="Times New Roman"/>
                <w:color w:val="000000" w:themeColor="text1"/>
                <w:kern w:val="0"/>
                <w:szCs w:val="21"/>
              </w:rPr>
            </w:pPr>
          </w:p>
        </w:tc>
      </w:tr>
    </w:tbl>
    <w:p w14:paraId="2AB81E03" w14:textId="77777777" w:rsidR="009B68B1" w:rsidRPr="00CE5F98" w:rsidRDefault="009B68B1" w:rsidP="009B68B1">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rPr>
      </w:pPr>
    </w:p>
    <w:p w14:paraId="74641CF9" w14:textId="50920AEF" w:rsidR="009B68B1" w:rsidRPr="00CE5F98" w:rsidRDefault="007C47A4" w:rsidP="009B68B1">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kern w:val="2"/>
        </w:rPr>
      </w:pPr>
      <w:r w:rsidRPr="00CE5F98">
        <w:rPr>
          <w:rFonts w:ascii="Times New Roman" w:eastAsia="微软雅黑" w:hAnsi="Times New Roman" w:cs="Times New Roman"/>
          <w:b/>
          <w:bCs/>
          <w:color w:val="000000" w:themeColor="text1"/>
        </w:rPr>
        <w:t>五、课程教学方式与策略</w:t>
      </w:r>
    </w:p>
    <w:p w14:paraId="3FB86C07" w14:textId="77777777" w:rsidR="009B68B1" w:rsidRPr="00CE5F98" w:rsidRDefault="009B68B1" w:rsidP="009B68B1">
      <w:pPr>
        <w:pStyle w:val="ae"/>
        <w:spacing w:before="0" w:beforeAutospacing="0" w:after="0" w:afterAutospacing="0" w:line="480" w:lineRule="exact"/>
        <w:ind w:firstLineChars="200" w:firstLine="42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课堂教学以讲授法为主，辅以适当的练习和讨论。系统讲解心理统计学的基本概念、原理和方法。结合《心理学报》《心理科学》《心理发展与教育》等期刊发表的论文及其他研究数据，对课程内容进行分析。通过实例分析，帮助学生理解统计方法在实际研究中的应用，提高解决问题的能力。</w:t>
      </w:r>
    </w:p>
    <w:p w14:paraId="21150DDB" w14:textId="77777777" w:rsidR="009B68B1" w:rsidRPr="00CE5F98" w:rsidRDefault="009B68B1" w:rsidP="009B68B1">
      <w:pPr>
        <w:pStyle w:val="ae"/>
        <w:spacing w:before="0" w:beforeAutospacing="0" w:after="0" w:afterAutospacing="0" w:line="480" w:lineRule="exact"/>
        <w:ind w:firstLineChars="200" w:firstLine="42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强调统计思想的重要性，而不仅仅是统计公式的记忆。培养学生通过对事物进行量化的描述和分析来认识事物本质的科学统计思维方式。结合当前心理学的问题以及社会、经济等各方面的统计资料作为课堂实例，开阔学生眼界和思路，提高学习兴趣。布置适量的课后练习题，帮助学生巩固所学知识。指导学生阅读相关期刊和文献，了解心理统计学领域的最新研究成果和发展趋势。</w:t>
      </w:r>
    </w:p>
    <w:p w14:paraId="3FC13EB6" w14:textId="77777777" w:rsidR="009B68B1" w:rsidRPr="00CE5F98" w:rsidRDefault="009B68B1" w:rsidP="009B68B1">
      <w:pPr>
        <w:pStyle w:val="ae"/>
        <w:spacing w:before="0" w:beforeAutospacing="0" w:after="0" w:afterAutospacing="0" w:line="480" w:lineRule="exact"/>
        <w:ind w:firstLineChars="147" w:firstLine="353"/>
        <w:rPr>
          <w:rFonts w:ascii="Times New Roman" w:eastAsia="微软雅黑" w:hAnsi="Times New Roman" w:cs="Times New Roman"/>
          <w:b/>
          <w:bCs/>
          <w:color w:val="000000" w:themeColor="text1"/>
          <w:kern w:val="2"/>
        </w:rPr>
      </w:pPr>
    </w:p>
    <w:p w14:paraId="738F8FC6" w14:textId="044BED7F" w:rsidR="009B68B1" w:rsidRPr="00CE5F98" w:rsidRDefault="007C47A4" w:rsidP="009B68B1">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kern w:val="2"/>
        </w:rPr>
      </w:pPr>
      <w:r w:rsidRPr="00CE5F98">
        <w:rPr>
          <w:rFonts w:ascii="Times New Roman" w:eastAsia="微软雅黑" w:hAnsi="Times New Roman" w:cs="Times New Roman"/>
          <w:b/>
          <w:bCs/>
          <w:color w:val="000000" w:themeColor="text1"/>
          <w:kern w:val="2"/>
        </w:rPr>
        <w:t>六、课程考核评价方式与要求</w:t>
      </w:r>
    </w:p>
    <w:p w14:paraId="658B9FF4" w14:textId="2185959C" w:rsidR="009B68B1" w:rsidRPr="00CE5F98" w:rsidRDefault="00734E2C"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734E2C">
        <w:rPr>
          <w:rFonts w:ascii="Times New Roman" w:eastAsia="微软雅黑" w:hAnsi="Times New Roman"/>
          <w:b/>
          <w:bCs/>
          <w:color w:val="000000" w:themeColor="text1"/>
          <w:sz w:val="24"/>
        </w:rPr>
        <w:t>（一）考核方式</w:t>
      </w:r>
      <w:r w:rsidR="007C47A4" w:rsidRPr="00CE5F98">
        <w:rPr>
          <w:rFonts w:ascii="Times New Roman" w:eastAsia="微软雅黑" w:hAnsi="Times New Roman"/>
          <w:b/>
          <w:bCs/>
          <w:color w:val="000000" w:themeColor="text1"/>
          <w:sz w:val="24"/>
        </w:rPr>
        <w:t>与课程目标的达成情况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4846"/>
        <w:gridCol w:w="1276"/>
        <w:gridCol w:w="1355"/>
      </w:tblGrid>
      <w:tr w:rsidR="00CE5F98" w:rsidRPr="00CE5F98" w14:paraId="7755A7A8" w14:textId="77777777" w:rsidTr="004D2C21">
        <w:trPr>
          <w:trHeight w:val="395"/>
        </w:trPr>
        <w:tc>
          <w:tcPr>
            <w:tcW w:w="0" w:type="auto"/>
            <w:vAlign w:val="center"/>
          </w:tcPr>
          <w:p w14:paraId="38844BC0"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课程目标</w:t>
            </w:r>
          </w:p>
        </w:tc>
        <w:tc>
          <w:tcPr>
            <w:tcW w:w="4846" w:type="dxa"/>
            <w:vAlign w:val="center"/>
          </w:tcPr>
          <w:p w14:paraId="465AE51C"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考核内容</w:t>
            </w:r>
          </w:p>
        </w:tc>
        <w:tc>
          <w:tcPr>
            <w:tcW w:w="1276" w:type="dxa"/>
            <w:vAlign w:val="center"/>
          </w:tcPr>
          <w:p w14:paraId="28142D47"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评价依据</w:t>
            </w:r>
            <w:r w:rsidRPr="00CE5F98">
              <w:rPr>
                <w:rFonts w:ascii="Times New Roman" w:hAnsi="Times New Roman"/>
                <w:b/>
                <w:bCs/>
                <w:color w:val="000000" w:themeColor="text1"/>
                <w:kern w:val="0"/>
                <w:szCs w:val="21"/>
                <w:lang w:bidi="ar"/>
              </w:rPr>
              <w:t>/</w:t>
            </w:r>
          </w:p>
          <w:p w14:paraId="2919C8EC"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学习任务</w:t>
            </w:r>
          </w:p>
        </w:tc>
        <w:tc>
          <w:tcPr>
            <w:tcW w:w="1355" w:type="dxa"/>
            <w:vAlign w:val="center"/>
          </w:tcPr>
          <w:p w14:paraId="5D3DCE30"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对应</w:t>
            </w:r>
          </w:p>
          <w:p w14:paraId="271BFA14"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毕业要求</w:t>
            </w:r>
          </w:p>
        </w:tc>
      </w:tr>
      <w:tr w:rsidR="00CE5F98" w:rsidRPr="00CE5F98" w14:paraId="23FBDDB5" w14:textId="77777777" w:rsidTr="004D2C21">
        <w:tc>
          <w:tcPr>
            <w:tcW w:w="0" w:type="auto"/>
            <w:vAlign w:val="center"/>
          </w:tcPr>
          <w:p w14:paraId="2C0DC26E"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4846" w:type="dxa"/>
            <w:vAlign w:val="center"/>
          </w:tcPr>
          <w:p w14:paraId="26E8CD1B" w14:textId="77777777" w:rsidR="009B68B1" w:rsidRPr="00CE5F98" w:rsidRDefault="009B68B1"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描述统计的基本知识；推论统计的基本知识。</w:t>
            </w:r>
          </w:p>
        </w:tc>
        <w:tc>
          <w:tcPr>
            <w:tcW w:w="1276" w:type="dxa"/>
            <w:vAlign w:val="center"/>
          </w:tcPr>
          <w:p w14:paraId="4C1141CD"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4D1629C4"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期中考试</w:t>
            </w:r>
          </w:p>
          <w:p w14:paraId="664D2B4D"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期末考试</w:t>
            </w:r>
          </w:p>
        </w:tc>
        <w:tc>
          <w:tcPr>
            <w:tcW w:w="1355" w:type="dxa"/>
            <w:vAlign w:val="center"/>
          </w:tcPr>
          <w:p w14:paraId="398326C7"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2</w:t>
            </w:r>
          </w:p>
          <w:p w14:paraId="77737928"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4</w:t>
            </w:r>
          </w:p>
        </w:tc>
      </w:tr>
      <w:tr w:rsidR="00CE5F98" w:rsidRPr="00CE5F98" w14:paraId="7C852942" w14:textId="77777777" w:rsidTr="004D2C21">
        <w:tc>
          <w:tcPr>
            <w:tcW w:w="0" w:type="auto"/>
            <w:vAlign w:val="center"/>
          </w:tcPr>
          <w:p w14:paraId="10752B12"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4846" w:type="dxa"/>
            <w:vAlign w:val="center"/>
          </w:tcPr>
          <w:p w14:paraId="7A01FB7F" w14:textId="77777777" w:rsidR="009B68B1" w:rsidRPr="00CE5F98" w:rsidRDefault="009B68B1" w:rsidP="004D2C21">
            <w:pPr>
              <w:jc w:val="left"/>
              <w:rPr>
                <w:rFonts w:ascii="Times New Roman" w:hAnsi="Times New Roman"/>
                <w:color w:val="000000" w:themeColor="text1"/>
                <w:szCs w:val="21"/>
              </w:rPr>
            </w:pPr>
            <w:r w:rsidRPr="00CE5F98">
              <w:rPr>
                <w:rFonts w:ascii="Times New Roman" w:hAnsi="Times New Roman"/>
                <w:color w:val="000000" w:themeColor="text1"/>
                <w:szCs w:val="21"/>
              </w:rPr>
              <w:t>能够根据实际采集到的数据，正确选用恰当的统计分析方法。</w:t>
            </w:r>
          </w:p>
        </w:tc>
        <w:tc>
          <w:tcPr>
            <w:tcW w:w="1276" w:type="dxa"/>
            <w:vAlign w:val="center"/>
          </w:tcPr>
          <w:p w14:paraId="391A2C8D"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3C2BE8FA"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期中考试</w:t>
            </w:r>
          </w:p>
          <w:p w14:paraId="7B958ACB" w14:textId="77777777" w:rsidR="009B68B1" w:rsidRPr="00CE5F98" w:rsidRDefault="009B68B1" w:rsidP="004D2C21">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期末考试</w:t>
            </w:r>
          </w:p>
        </w:tc>
        <w:tc>
          <w:tcPr>
            <w:tcW w:w="1355" w:type="dxa"/>
            <w:vAlign w:val="center"/>
          </w:tcPr>
          <w:p w14:paraId="32FA94FE"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4</w:t>
            </w:r>
          </w:p>
          <w:p w14:paraId="5232A8DE"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5</w:t>
            </w:r>
          </w:p>
        </w:tc>
      </w:tr>
      <w:tr w:rsidR="00CE5F98" w:rsidRPr="00CE5F98" w14:paraId="41B694BB" w14:textId="77777777" w:rsidTr="004D2C21">
        <w:tc>
          <w:tcPr>
            <w:tcW w:w="0" w:type="auto"/>
            <w:vAlign w:val="center"/>
          </w:tcPr>
          <w:p w14:paraId="1B8CB64D"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p>
        </w:tc>
        <w:tc>
          <w:tcPr>
            <w:tcW w:w="4846" w:type="dxa"/>
            <w:vAlign w:val="center"/>
          </w:tcPr>
          <w:p w14:paraId="003A5C0D" w14:textId="77777777" w:rsidR="009B68B1" w:rsidRPr="00CE5F98" w:rsidRDefault="009B68B1" w:rsidP="004D2C21">
            <w:pPr>
              <w:jc w:val="left"/>
              <w:rPr>
                <w:rFonts w:ascii="Times New Roman" w:hAnsi="Times New Roman"/>
                <w:bCs/>
                <w:color w:val="000000" w:themeColor="text1"/>
                <w:szCs w:val="21"/>
              </w:rPr>
            </w:pPr>
            <w:r w:rsidRPr="00CE5F98">
              <w:rPr>
                <w:rFonts w:ascii="Times New Roman" w:hAnsi="Times New Roman"/>
                <w:color w:val="000000" w:themeColor="text1"/>
                <w:szCs w:val="21"/>
              </w:rPr>
              <w:t>查阅文献、撰写文献阅读报告。</w:t>
            </w:r>
          </w:p>
        </w:tc>
        <w:tc>
          <w:tcPr>
            <w:tcW w:w="1276" w:type="dxa"/>
            <w:vAlign w:val="center"/>
          </w:tcPr>
          <w:p w14:paraId="59EA1B6A" w14:textId="77777777" w:rsidR="009B68B1" w:rsidRPr="00CE5F98" w:rsidRDefault="009B68B1" w:rsidP="004D2C21">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平时表现</w:t>
            </w:r>
          </w:p>
          <w:p w14:paraId="052A904C"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4CEE6CDB"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tc>
        <w:tc>
          <w:tcPr>
            <w:tcW w:w="1355" w:type="dxa"/>
            <w:vAlign w:val="center"/>
          </w:tcPr>
          <w:p w14:paraId="71D2DEB4"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5</w:t>
            </w:r>
          </w:p>
        </w:tc>
      </w:tr>
    </w:tbl>
    <w:p w14:paraId="14748ECC" w14:textId="15DA62D9"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5696D8D0" w14:textId="77777777" w:rsidR="009B68B1" w:rsidRPr="00CE5F98" w:rsidRDefault="009B68B1" w:rsidP="009B68B1">
      <w:pPr>
        <w:spacing w:line="360" w:lineRule="auto"/>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实施多元化评价方式，采用过程性考核与结果性考核相结合的方式进行评价。其中过程性考核包括平时考核、半期考核两种评价方式，期末考试采用集中闭卷考试方式。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1526"/>
        <w:gridCol w:w="5611"/>
      </w:tblGrid>
      <w:tr w:rsidR="00CE5F98" w:rsidRPr="00CE5F98" w14:paraId="2F73BB7C" w14:textId="77777777" w:rsidTr="004D2C21">
        <w:trPr>
          <w:trHeight w:val="624"/>
          <w:jc w:val="center"/>
        </w:trPr>
        <w:tc>
          <w:tcPr>
            <w:tcW w:w="698" w:type="pct"/>
            <w:vMerge w:val="restart"/>
            <w:vAlign w:val="center"/>
          </w:tcPr>
          <w:p w14:paraId="74087FF2" w14:textId="77777777" w:rsidR="009B68B1" w:rsidRPr="00CE5F98" w:rsidRDefault="009B68B1" w:rsidP="004D2C21">
            <w:pPr>
              <w:jc w:val="center"/>
              <w:rPr>
                <w:rFonts w:ascii="Times New Roman" w:hAnsi="Times New Roman"/>
                <w:b/>
                <w:color w:val="000000" w:themeColor="text1"/>
                <w:szCs w:val="20"/>
              </w:rPr>
            </w:pPr>
            <w:r w:rsidRPr="00CE5F98">
              <w:rPr>
                <w:rFonts w:ascii="Times New Roman" w:hAnsi="Times New Roman"/>
                <w:b/>
                <w:color w:val="000000" w:themeColor="text1"/>
                <w:szCs w:val="20"/>
              </w:rPr>
              <w:t>考核</w:t>
            </w:r>
          </w:p>
          <w:p w14:paraId="052165B2" w14:textId="77777777" w:rsidR="009B68B1" w:rsidRPr="00CE5F98" w:rsidRDefault="009B68B1" w:rsidP="004D2C21">
            <w:pPr>
              <w:jc w:val="center"/>
              <w:rPr>
                <w:rFonts w:ascii="Times New Roman" w:hAnsi="Times New Roman"/>
                <w:b/>
                <w:color w:val="000000" w:themeColor="text1"/>
                <w:szCs w:val="20"/>
              </w:rPr>
            </w:pPr>
            <w:r w:rsidRPr="00CE5F98">
              <w:rPr>
                <w:rFonts w:ascii="Times New Roman" w:hAnsi="Times New Roman"/>
                <w:b/>
                <w:color w:val="000000" w:themeColor="text1"/>
                <w:szCs w:val="20"/>
              </w:rPr>
              <w:t>方式</w:t>
            </w:r>
          </w:p>
        </w:tc>
        <w:tc>
          <w:tcPr>
            <w:tcW w:w="920" w:type="pct"/>
            <w:vMerge w:val="restart"/>
            <w:vAlign w:val="center"/>
          </w:tcPr>
          <w:p w14:paraId="6D471E06" w14:textId="77777777" w:rsidR="009B68B1" w:rsidRPr="00CE5F98" w:rsidRDefault="009B68B1" w:rsidP="004D2C21">
            <w:pPr>
              <w:jc w:val="center"/>
              <w:rPr>
                <w:rFonts w:ascii="Times New Roman" w:hAnsi="Times New Roman"/>
                <w:b/>
                <w:color w:val="000000" w:themeColor="text1"/>
                <w:szCs w:val="20"/>
              </w:rPr>
            </w:pPr>
            <w:r w:rsidRPr="00CE5F98">
              <w:rPr>
                <w:rFonts w:ascii="Times New Roman" w:hAnsi="Times New Roman"/>
                <w:b/>
                <w:color w:val="000000" w:themeColor="text1"/>
                <w:szCs w:val="20"/>
              </w:rPr>
              <w:t>比例</w:t>
            </w:r>
          </w:p>
        </w:tc>
        <w:tc>
          <w:tcPr>
            <w:tcW w:w="3382" w:type="pct"/>
            <w:vMerge w:val="restart"/>
            <w:vAlign w:val="center"/>
          </w:tcPr>
          <w:p w14:paraId="5C57CD81" w14:textId="77777777" w:rsidR="009B68B1" w:rsidRPr="00CE5F98" w:rsidRDefault="009B68B1" w:rsidP="004D2C21">
            <w:pPr>
              <w:jc w:val="center"/>
              <w:rPr>
                <w:rFonts w:ascii="Times New Roman" w:hAnsi="Times New Roman"/>
                <w:b/>
                <w:color w:val="000000" w:themeColor="text1"/>
                <w:szCs w:val="20"/>
              </w:rPr>
            </w:pPr>
            <w:r w:rsidRPr="00CE5F98">
              <w:rPr>
                <w:rFonts w:ascii="Times New Roman" w:hAnsi="Times New Roman"/>
                <w:b/>
                <w:color w:val="000000" w:themeColor="text1"/>
                <w:szCs w:val="20"/>
              </w:rPr>
              <w:t>评定方式</w:t>
            </w:r>
          </w:p>
        </w:tc>
      </w:tr>
      <w:tr w:rsidR="00CE5F98" w:rsidRPr="00CE5F98" w14:paraId="6C97BE10" w14:textId="77777777" w:rsidTr="004D2C21">
        <w:trPr>
          <w:trHeight w:val="624"/>
          <w:jc w:val="center"/>
        </w:trPr>
        <w:tc>
          <w:tcPr>
            <w:tcW w:w="698" w:type="pct"/>
            <w:vMerge/>
            <w:vAlign w:val="center"/>
          </w:tcPr>
          <w:p w14:paraId="05EC53ED" w14:textId="77777777" w:rsidR="009B68B1" w:rsidRPr="00CE5F98" w:rsidRDefault="009B68B1" w:rsidP="004D2C21">
            <w:pPr>
              <w:jc w:val="center"/>
              <w:rPr>
                <w:rFonts w:ascii="Times New Roman" w:hAnsi="Times New Roman"/>
                <w:bCs/>
                <w:color w:val="000000" w:themeColor="text1"/>
                <w:szCs w:val="20"/>
              </w:rPr>
            </w:pPr>
          </w:p>
        </w:tc>
        <w:tc>
          <w:tcPr>
            <w:tcW w:w="920" w:type="pct"/>
            <w:vMerge/>
            <w:vAlign w:val="center"/>
          </w:tcPr>
          <w:p w14:paraId="565C5056" w14:textId="77777777" w:rsidR="009B68B1" w:rsidRPr="00CE5F98" w:rsidRDefault="009B68B1" w:rsidP="004D2C21">
            <w:pPr>
              <w:jc w:val="center"/>
              <w:rPr>
                <w:rFonts w:ascii="Times New Roman" w:hAnsi="Times New Roman"/>
                <w:bCs/>
                <w:color w:val="000000" w:themeColor="text1"/>
                <w:szCs w:val="20"/>
              </w:rPr>
            </w:pPr>
          </w:p>
        </w:tc>
        <w:tc>
          <w:tcPr>
            <w:tcW w:w="3382" w:type="pct"/>
            <w:vMerge/>
            <w:vAlign w:val="center"/>
          </w:tcPr>
          <w:p w14:paraId="2E82D7A6" w14:textId="77777777" w:rsidR="009B68B1" w:rsidRPr="00CE5F98" w:rsidRDefault="009B68B1" w:rsidP="004D2C21">
            <w:pPr>
              <w:jc w:val="center"/>
              <w:rPr>
                <w:rFonts w:ascii="Times New Roman" w:hAnsi="Times New Roman"/>
                <w:bCs/>
                <w:color w:val="000000" w:themeColor="text1"/>
                <w:szCs w:val="20"/>
              </w:rPr>
            </w:pPr>
          </w:p>
        </w:tc>
      </w:tr>
      <w:tr w:rsidR="00CE5F98" w:rsidRPr="00CE5F98" w14:paraId="7134EB08" w14:textId="77777777" w:rsidTr="004D2C21">
        <w:trPr>
          <w:trHeight w:val="416"/>
          <w:jc w:val="center"/>
        </w:trPr>
        <w:tc>
          <w:tcPr>
            <w:tcW w:w="698" w:type="pct"/>
            <w:vAlign w:val="center"/>
          </w:tcPr>
          <w:p w14:paraId="146365F3"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平时考核</w:t>
            </w:r>
          </w:p>
        </w:tc>
        <w:tc>
          <w:tcPr>
            <w:tcW w:w="920" w:type="pct"/>
            <w:vAlign w:val="center"/>
          </w:tcPr>
          <w:p w14:paraId="444AD1C0" w14:textId="77777777" w:rsidR="009B68B1"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=20%</m:t>
                </m:r>
              </m:oMath>
            </m:oMathPara>
          </w:p>
        </w:tc>
        <w:tc>
          <w:tcPr>
            <w:tcW w:w="3382" w:type="pct"/>
            <w:vAlign w:val="center"/>
          </w:tcPr>
          <w:p w14:paraId="055D8E9E" w14:textId="77777777" w:rsidR="009B68B1" w:rsidRPr="00CE5F98" w:rsidRDefault="009B68B1" w:rsidP="004D2C21">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包括课堂表现、课后作业，均按百分制计算，最终全部累加计算平均数。</w:t>
            </w:r>
          </w:p>
        </w:tc>
      </w:tr>
      <w:tr w:rsidR="00CE5F98" w:rsidRPr="00CE5F98" w14:paraId="10A10F46" w14:textId="77777777" w:rsidTr="004D2C21">
        <w:trPr>
          <w:trHeight w:val="416"/>
          <w:jc w:val="center"/>
        </w:trPr>
        <w:tc>
          <w:tcPr>
            <w:tcW w:w="698" w:type="pct"/>
            <w:vAlign w:val="center"/>
          </w:tcPr>
          <w:p w14:paraId="1629957C"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54586806" w14:textId="77777777" w:rsidR="009B68B1"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=30%</m:t>
                </m:r>
              </m:oMath>
            </m:oMathPara>
          </w:p>
        </w:tc>
        <w:tc>
          <w:tcPr>
            <w:tcW w:w="3382" w:type="pct"/>
            <w:vAlign w:val="center"/>
          </w:tcPr>
          <w:p w14:paraId="5E9B8DF0" w14:textId="77777777" w:rsidR="009B68B1" w:rsidRPr="00CE5F98" w:rsidRDefault="009B68B1" w:rsidP="004D2C21">
            <w:pPr>
              <w:rPr>
                <w:rFonts w:ascii="Times New Roman" w:hAnsi="Times New Roman"/>
                <w:bCs/>
                <w:color w:val="000000" w:themeColor="text1"/>
                <w:szCs w:val="20"/>
              </w:rPr>
            </w:pPr>
            <w:r w:rsidRPr="00CE5F98">
              <w:rPr>
                <w:rFonts w:ascii="Times New Roman" w:hAnsi="Times New Roman"/>
                <w:color w:val="000000" w:themeColor="text1"/>
                <w:szCs w:val="21"/>
              </w:rPr>
              <w:t>采用半期考试，由主讲教师自主命题，</w:t>
            </w:r>
            <w:r w:rsidRPr="00CE5F98">
              <w:rPr>
                <w:rFonts w:ascii="Times New Roman" w:hAnsi="Times New Roman"/>
                <w:bCs/>
                <w:color w:val="000000" w:themeColor="text1"/>
                <w:szCs w:val="20"/>
              </w:rPr>
              <w:t>侧重于检验学生对基本理论和方法的掌握程度。</w:t>
            </w:r>
          </w:p>
        </w:tc>
      </w:tr>
      <w:tr w:rsidR="00CE5F98" w:rsidRPr="00CE5F98" w14:paraId="3B31333E" w14:textId="77777777" w:rsidTr="004D2C21">
        <w:trPr>
          <w:trHeight w:val="416"/>
          <w:jc w:val="center"/>
        </w:trPr>
        <w:tc>
          <w:tcPr>
            <w:tcW w:w="698" w:type="pct"/>
            <w:vAlign w:val="center"/>
          </w:tcPr>
          <w:p w14:paraId="0DD3B72A"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0E268BB8" w14:textId="77777777" w:rsidR="009B68B1"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77CAD3ED" w14:textId="77777777" w:rsidR="009B68B1" w:rsidRPr="00CE5F98" w:rsidRDefault="009B68B1" w:rsidP="004D2C21">
            <w:pPr>
              <w:rPr>
                <w:rFonts w:ascii="Times New Roman" w:hAnsi="Times New Roman"/>
                <w:bCs/>
                <w:color w:val="000000" w:themeColor="text1"/>
                <w:szCs w:val="20"/>
              </w:rPr>
            </w:pPr>
            <w:r w:rsidRPr="00CE5F98">
              <w:rPr>
                <w:rFonts w:ascii="Times New Roman" w:hAnsi="Times New Roman"/>
                <w:color w:val="000000" w:themeColor="text1"/>
                <w:szCs w:val="21"/>
              </w:rPr>
              <w:t>采用闭卷考试形式，由主讲教师自主命题。命题范围主要为课程中的核心概念、计算方法以及基本统计分析原理等。</w:t>
            </w:r>
          </w:p>
        </w:tc>
      </w:tr>
      <w:tr w:rsidR="00CE5F98" w:rsidRPr="00CE5F98" w14:paraId="45EA20E1" w14:textId="77777777" w:rsidTr="004D2C21">
        <w:trPr>
          <w:trHeight w:val="501"/>
          <w:jc w:val="center"/>
        </w:trPr>
        <w:tc>
          <w:tcPr>
            <w:tcW w:w="698" w:type="pct"/>
            <w:vAlign w:val="center"/>
          </w:tcPr>
          <w:p w14:paraId="6987AD02"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综合成绩</w:t>
            </w:r>
          </w:p>
        </w:tc>
        <w:tc>
          <w:tcPr>
            <w:tcW w:w="920" w:type="pct"/>
            <w:vAlign w:val="center"/>
          </w:tcPr>
          <w:p w14:paraId="15051D9D"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004DDB7E" w14:textId="77777777" w:rsidR="009B68B1" w:rsidRPr="00CE5F98" w:rsidRDefault="009B68B1" w:rsidP="004D2C21">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41FC22BE" w14:textId="46278EFC" w:rsidR="009B68B1" w:rsidRPr="00CE5F98" w:rsidRDefault="007C47A4" w:rsidP="009B68B1">
      <w:pPr>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七、本课程各个课程目标的权重</w:t>
      </w:r>
    </w:p>
    <w:p w14:paraId="00CDB46F" w14:textId="77777777" w:rsidR="009B68B1" w:rsidRPr="00CE5F98" w:rsidRDefault="009B68B1" w:rsidP="009B68B1">
      <w:pPr>
        <w:ind w:firstLineChars="200" w:firstLine="420"/>
        <w:rPr>
          <w:rFonts w:ascii="Times New Roman" w:hAnsi="Times New Roman"/>
          <w:color w:val="000000" w:themeColor="text1"/>
          <w:szCs w:val="21"/>
        </w:rPr>
      </w:pPr>
      <w:bookmarkStart w:id="112" w:name="_Hlk203023276"/>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5000" w:type="pct"/>
        <w:tblLook w:val="04A0" w:firstRow="1" w:lastRow="0" w:firstColumn="1" w:lastColumn="0" w:noHBand="0" w:noVBand="1"/>
      </w:tblPr>
      <w:tblGrid>
        <w:gridCol w:w="1464"/>
        <w:gridCol w:w="2164"/>
        <w:gridCol w:w="2443"/>
        <w:gridCol w:w="2225"/>
      </w:tblGrid>
      <w:tr w:rsidR="00CE5F98" w:rsidRPr="00CE5F98" w14:paraId="28A16251" w14:textId="77777777" w:rsidTr="004D2C21">
        <w:trPr>
          <w:trHeight w:val="540"/>
        </w:trPr>
        <w:tc>
          <w:tcPr>
            <w:tcW w:w="891" w:type="pct"/>
            <w:tcBorders>
              <w:top w:val="single" w:sz="4" w:space="0" w:color="auto"/>
              <w:left w:val="single" w:sz="4" w:space="0" w:color="auto"/>
              <w:bottom w:val="single" w:sz="4" w:space="0" w:color="auto"/>
              <w:right w:val="single" w:sz="4" w:space="0" w:color="000000"/>
            </w:tcBorders>
            <w:vAlign w:val="center"/>
          </w:tcPr>
          <w:p w14:paraId="6E8FBEE4" w14:textId="77777777" w:rsidR="009B68B1" w:rsidRPr="00CE5F98" w:rsidRDefault="009B68B1" w:rsidP="004D2C21">
            <w:pPr>
              <w:jc w:val="center"/>
              <w:rPr>
                <w:rFonts w:ascii="Times New Roman" w:hAnsi="Times New Roman"/>
                <w:b/>
                <w:bCs/>
                <w:color w:val="000000" w:themeColor="text1"/>
                <w:szCs w:val="21"/>
              </w:rPr>
            </w:pPr>
            <w:bookmarkStart w:id="113" w:name="_Hlk179273396"/>
            <w:r w:rsidRPr="00CE5F98">
              <w:rPr>
                <w:rFonts w:ascii="Times New Roman" w:hAnsi="Times New Roman"/>
                <w:b/>
                <w:bCs/>
                <w:color w:val="000000" w:themeColor="text1"/>
                <w:szCs w:val="21"/>
              </w:rPr>
              <w:t>课程目标</w:t>
            </w:r>
          </w:p>
        </w:tc>
        <w:tc>
          <w:tcPr>
            <w:tcW w:w="1279" w:type="pct"/>
            <w:tcBorders>
              <w:top w:val="single" w:sz="4" w:space="0" w:color="auto"/>
              <w:left w:val="nil"/>
              <w:bottom w:val="single" w:sz="4" w:space="0" w:color="auto"/>
              <w:right w:val="single" w:sz="4" w:space="0" w:color="auto"/>
            </w:tcBorders>
            <w:vAlign w:val="center"/>
          </w:tcPr>
          <w:p w14:paraId="1B9B365B" w14:textId="77777777" w:rsidR="009B68B1" w:rsidRPr="00CE5F98" w:rsidRDefault="009B68B1" w:rsidP="004D2C21">
            <w:pPr>
              <w:ind w:firstLineChars="200" w:firstLine="420"/>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1</w:t>
            </w:r>
          </w:p>
        </w:tc>
        <w:tc>
          <w:tcPr>
            <w:tcW w:w="1481" w:type="pct"/>
            <w:tcBorders>
              <w:top w:val="single" w:sz="4" w:space="0" w:color="auto"/>
              <w:left w:val="nil"/>
              <w:bottom w:val="single" w:sz="4" w:space="0" w:color="auto"/>
              <w:right w:val="single" w:sz="4" w:space="0" w:color="auto"/>
            </w:tcBorders>
            <w:vAlign w:val="center"/>
          </w:tcPr>
          <w:p w14:paraId="2C80F3F0" w14:textId="77777777" w:rsidR="009B68B1" w:rsidRPr="00CE5F98" w:rsidRDefault="009B68B1" w:rsidP="004D2C21">
            <w:pPr>
              <w:ind w:firstLineChars="200" w:firstLine="420"/>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2</w:t>
            </w:r>
          </w:p>
        </w:tc>
        <w:tc>
          <w:tcPr>
            <w:tcW w:w="1349" w:type="pct"/>
            <w:tcBorders>
              <w:top w:val="single" w:sz="4" w:space="0" w:color="auto"/>
              <w:left w:val="nil"/>
              <w:bottom w:val="single" w:sz="4" w:space="0" w:color="auto"/>
              <w:right w:val="single" w:sz="4" w:space="0" w:color="auto"/>
            </w:tcBorders>
            <w:vAlign w:val="center"/>
          </w:tcPr>
          <w:p w14:paraId="6A1AFE79" w14:textId="77777777" w:rsidR="009B68B1" w:rsidRPr="00CE5F98" w:rsidRDefault="009B68B1" w:rsidP="004D2C21">
            <w:pPr>
              <w:ind w:firstLineChars="200" w:firstLine="420"/>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3</w:t>
            </w:r>
          </w:p>
        </w:tc>
      </w:tr>
      <w:tr w:rsidR="00CE5F98" w:rsidRPr="00CE5F98" w14:paraId="28FD1C56" w14:textId="77777777" w:rsidTr="004D2C21">
        <w:trPr>
          <w:trHeight w:val="389"/>
        </w:trPr>
        <w:tc>
          <w:tcPr>
            <w:tcW w:w="891" w:type="pct"/>
            <w:tcBorders>
              <w:top w:val="single" w:sz="4" w:space="0" w:color="auto"/>
              <w:left w:val="single" w:sz="4" w:space="0" w:color="auto"/>
              <w:bottom w:val="single" w:sz="4" w:space="0" w:color="auto"/>
              <w:right w:val="single" w:sz="4" w:space="0" w:color="auto"/>
            </w:tcBorders>
            <w:vAlign w:val="center"/>
          </w:tcPr>
          <w:p w14:paraId="524588A7"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79" w:type="pct"/>
            <w:tcBorders>
              <w:top w:val="single" w:sz="4" w:space="0" w:color="auto"/>
              <w:left w:val="nil"/>
              <w:bottom w:val="single" w:sz="4" w:space="0" w:color="auto"/>
              <w:right w:val="single" w:sz="4" w:space="0" w:color="auto"/>
            </w:tcBorders>
            <w:vAlign w:val="center"/>
          </w:tcPr>
          <w:p w14:paraId="50985698"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1H</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/[1L+2H+1M](9)=0.33</w:t>
            </w:r>
          </w:p>
        </w:tc>
        <w:tc>
          <w:tcPr>
            <w:tcW w:w="1481" w:type="pct"/>
            <w:tcBorders>
              <w:top w:val="single" w:sz="4" w:space="0" w:color="auto"/>
              <w:left w:val="nil"/>
              <w:bottom w:val="single" w:sz="4" w:space="0" w:color="auto"/>
              <w:right w:val="single" w:sz="4" w:space="0" w:color="auto"/>
            </w:tcBorders>
            <w:vAlign w:val="center"/>
          </w:tcPr>
          <w:p w14:paraId="7F3EDC95"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1H+1M</w:t>
            </w:r>
            <w:r w:rsidRPr="00CE5F98">
              <w:rPr>
                <w:rFonts w:ascii="Times New Roman" w:hAnsi="Times New Roman"/>
                <w:color w:val="000000" w:themeColor="text1"/>
                <w:szCs w:val="21"/>
              </w:rPr>
              <w:t>（</w:t>
            </w:r>
            <w:r w:rsidRPr="00CE5F98">
              <w:rPr>
                <w:rFonts w:ascii="Times New Roman" w:hAnsi="Times New Roman"/>
                <w:color w:val="000000" w:themeColor="text1"/>
                <w:szCs w:val="21"/>
              </w:rPr>
              <w:t>5</w:t>
            </w:r>
            <w:r w:rsidRPr="00CE5F98">
              <w:rPr>
                <w:rFonts w:ascii="Times New Roman" w:hAnsi="Times New Roman"/>
                <w:color w:val="000000" w:themeColor="text1"/>
                <w:szCs w:val="21"/>
              </w:rPr>
              <w:t>）</w:t>
            </w:r>
            <w:r w:rsidRPr="00CE5F98">
              <w:rPr>
                <w:rFonts w:ascii="Times New Roman" w:hAnsi="Times New Roman"/>
                <w:color w:val="000000" w:themeColor="text1"/>
                <w:szCs w:val="21"/>
              </w:rPr>
              <w:t>/[1L+2H+1M] (9)=0.50</w:t>
            </w:r>
          </w:p>
        </w:tc>
        <w:tc>
          <w:tcPr>
            <w:tcW w:w="1349" w:type="pct"/>
            <w:tcBorders>
              <w:top w:val="single" w:sz="4" w:space="0" w:color="auto"/>
              <w:left w:val="nil"/>
              <w:bottom w:val="single" w:sz="4" w:space="0" w:color="auto"/>
              <w:right w:val="single" w:sz="4" w:space="0" w:color="auto"/>
            </w:tcBorders>
            <w:vAlign w:val="center"/>
          </w:tcPr>
          <w:p w14:paraId="29A13864"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color w:val="000000" w:themeColor="text1"/>
                <w:szCs w:val="21"/>
              </w:rPr>
              <w:t>1</w:t>
            </w:r>
            <w:r w:rsidRPr="00CE5F98">
              <w:rPr>
                <w:rFonts w:ascii="Times New Roman" w:hAnsi="Times New Roman"/>
                <w:color w:val="000000" w:themeColor="text1"/>
                <w:szCs w:val="21"/>
              </w:rPr>
              <w:t>）</w:t>
            </w:r>
            <w:r w:rsidRPr="00CE5F98">
              <w:rPr>
                <w:rFonts w:ascii="Times New Roman" w:hAnsi="Times New Roman"/>
                <w:color w:val="000000" w:themeColor="text1"/>
                <w:szCs w:val="21"/>
              </w:rPr>
              <w:t>/[1L+2H+1M] (9)=0.12</w:t>
            </w:r>
          </w:p>
        </w:tc>
      </w:tr>
      <w:tr w:rsidR="00CE5F98" w:rsidRPr="00CE5F98" w14:paraId="3ACF1328" w14:textId="77777777" w:rsidTr="004D2C21">
        <w:trPr>
          <w:trHeight w:val="389"/>
        </w:trPr>
        <w:tc>
          <w:tcPr>
            <w:tcW w:w="891" w:type="pct"/>
            <w:tcBorders>
              <w:top w:val="single" w:sz="4" w:space="0" w:color="auto"/>
              <w:left w:val="single" w:sz="4" w:space="0" w:color="auto"/>
              <w:bottom w:val="single" w:sz="4" w:space="0" w:color="auto"/>
              <w:right w:val="single" w:sz="4" w:space="0" w:color="auto"/>
            </w:tcBorders>
            <w:vAlign w:val="center"/>
          </w:tcPr>
          <w:p w14:paraId="1134D813"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79" w:type="pct"/>
            <w:tcBorders>
              <w:top w:val="single" w:sz="4" w:space="0" w:color="auto"/>
              <w:left w:val="nil"/>
              <w:bottom w:val="single" w:sz="4" w:space="0" w:color="auto"/>
              <w:right w:val="single" w:sz="4" w:space="0" w:color="auto"/>
            </w:tcBorders>
            <w:vAlign w:val="center"/>
          </w:tcPr>
          <w:p w14:paraId="335219A9"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0.33</w:t>
            </w:r>
          </w:p>
        </w:tc>
        <w:tc>
          <w:tcPr>
            <w:tcW w:w="1481" w:type="pct"/>
            <w:tcBorders>
              <w:top w:val="single" w:sz="4" w:space="0" w:color="auto"/>
              <w:left w:val="nil"/>
              <w:bottom w:val="single" w:sz="4" w:space="0" w:color="auto"/>
              <w:right w:val="single" w:sz="4" w:space="0" w:color="auto"/>
            </w:tcBorders>
            <w:vAlign w:val="center"/>
          </w:tcPr>
          <w:p w14:paraId="6FAF2A2E"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0.56</w:t>
            </w:r>
          </w:p>
        </w:tc>
        <w:tc>
          <w:tcPr>
            <w:tcW w:w="1349" w:type="pct"/>
            <w:tcBorders>
              <w:top w:val="single" w:sz="4" w:space="0" w:color="auto"/>
              <w:left w:val="nil"/>
              <w:bottom w:val="single" w:sz="4" w:space="0" w:color="auto"/>
              <w:right w:val="single" w:sz="4" w:space="0" w:color="auto"/>
            </w:tcBorders>
            <w:vAlign w:val="center"/>
          </w:tcPr>
          <w:p w14:paraId="2DF212FC"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0.11</w:t>
            </w:r>
          </w:p>
        </w:tc>
      </w:tr>
    </w:tbl>
    <w:bookmarkEnd w:id="112"/>
    <w:bookmarkEnd w:id="113"/>
    <w:p w14:paraId="351EB58E" w14:textId="66890763" w:rsidR="009B68B1" w:rsidRPr="00CE5F98" w:rsidRDefault="007C47A4" w:rsidP="009B68B1">
      <w:pPr>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八、选用教材</w:t>
      </w:r>
    </w:p>
    <w:p w14:paraId="7627E21F" w14:textId="77777777" w:rsidR="009B68B1" w:rsidRPr="00CE5F98" w:rsidRDefault="009B68B1" w:rsidP="009B68B1">
      <w:pPr>
        <w:pStyle w:val="ae"/>
        <w:spacing w:before="0" w:beforeAutospacing="0" w:after="0" w:afterAutospacing="0" w:line="480" w:lineRule="exact"/>
        <w:ind w:firstLineChars="200" w:firstLine="480"/>
        <w:rPr>
          <w:rFonts w:ascii="Times New Roman" w:hAnsi="Times New Roman" w:cs="Times New Roman"/>
          <w:color w:val="000000" w:themeColor="text1"/>
        </w:rPr>
      </w:pPr>
      <w:r w:rsidRPr="00CE5F98">
        <w:rPr>
          <w:rFonts w:ascii="Times New Roman" w:eastAsiaTheme="minorEastAsia" w:hAnsi="Times New Roman" w:cs="Times New Roman"/>
          <w:color w:val="000000" w:themeColor="text1"/>
          <w:kern w:val="2"/>
        </w:rPr>
        <w:t>张厚粲</w:t>
      </w:r>
      <w:r w:rsidRPr="00CE5F98">
        <w:rPr>
          <w:rFonts w:ascii="Times New Roman" w:eastAsiaTheme="minorEastAsia" w:hAnsi="Times New Roman" w:cs="Times New Roman"/>
          <w:color w:val="000000" w:themeColor="text1"/>
          <w:kern w:val="2"/>
        </w:rPr>
        <w:t xml:space="preserve">, </w:t>
      </w:r>
      <w:r w:rsidRPr="00CE5F98">
        <w:rPr>
          <w:rFonts w:ascii="Times New Roman" w:eastAsiaTheme="minorEastAsia" w:hAnsi="Times New Roman" w:cs="Times New Roman"/>
          <w:color w:val="000000" w:themeColor="text1"/>
          <w:kern w:val="2"/>
        </w:rPr>
        <w:t>徐建平</w:t>
      </w:r>
      <w:r w:rsidRPr="00CE5F98">
        <w:rPr>
          <w:rFonts w:ascii="Times New Roman" w:eastAsiaTheme="minorEastAsia" w:hAnsi="Times New Roman" w:cs="Times New Roman"/>
          <w:color w:val="000000" w:themeColor="text1"/>
          <w:kern w:val="2"/>
        </w:rPr>
        <w:t xml:space="preserve">. </w:t>
      </w:r>
      <w:r w:rsidRPr="00CE5F98">
        <w:rPr>
          <w:rFonts w:ascii="Times New Roman" w:eastAsiaTheme="minorEastAsia" w:hAnsi="Times New Roman" w:cs="Times New Roman"/>
          <w:color w:val="000000" w:themeColor="text1"/>
          <w:kern w:val="2"/>
        </w:rPr>
        <w:t>现代心理与教育统计学（第</w:t>
      </w:r>
      <w:r w:rsidRPr="00CE5F98">
        <w:rPr>
          <w:rFonts w:ascii="Times New Roman" w:eastAsiaTheme="minorEastAsia" w:hAnsi="Times New Roman" w:cs="Times New Roman"/>
          <w:color w:val="000000" w:themeColor="text1"/>
          <w:kern w:val="2"/>
        </w:rPr>
        <w:t>5</w:t>
      </w:r>
      <w:r w:rsidRPr="00CE5F98">
        <w:rPr>
          <w:rFonts w:ascii="Times New Roman" w:eastAsiaTheme="minorEastAsia" w:hAnsi="Times New Roman" w:cs="Times New Roman"/>
          <w:color w:val="000000" w:themeColor="text1"/>
          <w:kern w:val="2"/>
        </w:rPr>
        <w:t>版）</w:t>
      </w:r>
      <w:r w:rsidRPr="00CE5F98">
        <w:rPr>
          <w:rFonts w:ascii="Times New Roman" w:hAnsi="Times New Roman" w:cs="Times New Roman"/>
          <w:color w:val="000000" w:themeColor="text1"/>
        </w:rPr>
        <w:t>[M].</w:t>
      </w:r>
      <w:r w:rsidRPr="00CE5F98">
        <w:rPr>
          <w:rFonts w:ascii="Times New Roman" w:hAnsi="Times New Roman" w:cs="Times New Roman"/>
          <w:color w:val="000000" w:themeColor="text1"/>
        </w:rPr>
        <w:t>北京：北京师范大学出版社</w:t>
      </w:r>
      <w:r w:rsidRPr="00CE5F98">
        <w:rPr>
          <w:rFonts w:ascii="Times New Roman" w:hAnsi="Times New Roman" w:cs="Times New Roman"/>
          <w:color w:val="000000" w:themeColor="text1"/>
        </w:rPr>
        <w:t>, 2023.</w:t>
      </w:r>
    </w:p>
    <w:p w14:paraId="731AC1C9" w14:textId="2E3C733D" w:rsidR="009B68B1" w:rsidRPr="00CE5F98" w:rsidRDefault="007C47A4" w:rsidP="009B68B1">
      <w:pPr>
        <w:ind w:firstLineChars="200" w:firstLine="480"/>
        <w:rPr>
          <w:rFonts w:ascii="Times New Roman" w:eastAsia="仿宋_GB2312" w:hAnsi="Times New Roman"/>
          <w:b/>
          <w:color w:val="000000" w:themeColor="text1"/>
        </w:rPr>
      </w:pPr>
      <w:r w:rsidRPr="00CE5F98">
        <w:rPr>
          <w:rFonts w:ascii="Times New Roman" w:eastAsia="微软雅黑" w:hAnsi="Times New Roman"/>
          <w:b/>
          <w:bCs/>
          <w:color w:val="000000" w:themeColor="text1"/>
          <w:sz w:val="24"/>
        </w:rPr>
        <w:t>九、参考资料</w:t>
      </w:r>
    </w:p>
    <w:p w14:paraId="6489260B"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1.</w:t>
      </w:r>
      <w:r w:rsidRPr="00CE5F98">
        <w:rPr>
          <w:rFonts w:ascii="Times New Roman" w:hAnsi="Times New Roman"/>
          <w:color w:val="000000" w:themeColor="text1"/>
          <w:kern w:val="0"/>
          <w:sz w:val="24"/>
        </w:rPr>
        <w:t>吴喜之</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统计学：从数据到结论</w:t>
      </w:r>
      <w:r w:rsidRPr="00CE5F98">
        <w:rPr>
          <w:rFonts w:ascii="Times New Roman" w:hAnsi="Times New Roman"/>
          <w:color w:val="000000" w:themeColor="text1"/>
          <w:kern w:val="0"/>
          <w:sz w:val="24"/>
        </w:rPr>
        <w:t>(</w:t>
      </w:r>
      <w:r w:rsidRPr="00CE5F98">
        <w:rPr>
          <w:rFonts w:ascii="Times New Roman" w:hAnsi="Times New Roman"/>
          <w:color w:val="000000" w:themeColor="text1"/>
          <w:kern w:val="0"/>
          <w:sz w:val="24"/>
        </w:rPr>
        <w:t>第</w:t>
      </w:r>
      <w:r w:rsidRPr="00CE5F98">
        <w:rPr>
          <w:rFonts w:ascii="Times New Roman" w:hAnsi="Times New Roman"/>
          <w:color w:val="000000" w:themeColor="text1"/>
          <w:kern w:val="0"/>
          <w:sz w:val="24"/>
        </w:rPr>
        <w:t>5</w:t>
      </w:r>
      <w:r w:rsidRPr="00CE5F98">
        <w:rPr>
          <w:rFonts w:ascii="Times New Roman" w:hAnsi="Times New Roman"/>
          <w:color w:val="000000" w:themeColor="text1"/>
          <w:kern w:val="0"/>
          <w:sz w:val="24"/>
        </w:rPr>
        <w:t>版</w:t>
      </w:r>
      <w:r w:rsidRPr="00CE5F98">
        <w:rPr>
          <w:rFonts w:ascii="Times New Roman" w:hAnsi="Times New Roman"/>
          <w:color w:val="000000" w:themeColor="text1"/>
          <w:kern w:val="0"/>
          <w:sz w:val="24"/>
        </w:rPr>
        <w:t xml:space="preserve">) [M]. </w:t>
      </w:r>
      <w:r w:rsidRPr="00CE5F98">
        <w:rPr>
          <w:rFonts w:ascii="Times New Roman" w:hAnsi="Times New Roman"/>
          <w:color w:val="000000" w:themeColor="text1"/>
          <w:kern w:val="0"/>
          <w:sz w:val="24"/>
        </w:rPr>
        <w:t>北京：中国统计出版社</w:t>
      </w:r>
      <w:r w:rsidRPr="00CE5F98">
        <w:rPr>
          <w:rFonts w:ascii="Times New Roman" w:hAnsi="Times New Roman"/>
          <w:color w:val="000000" w:themeColor="text1"/>
          <w:kern w:val="0"/>
          <w:sz w:val="24"/>
        </w:rPr>
        <w:t>, 2021.</w:t>
      </w:r>
    </w:p>
    <w:p w14:paraId="7C854EBB"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2.</w:t>
      </w:r>
      <w:r w:rsidRPr="00CE5F98">
        <w:rPr>
          <w:rFonts w:ascii="Times New Roman" w:hAnsi="Times New Roman"/>
          <w:color w:val="000000" w:themeColor="text1"/>
          <w:kern w:val="0"/>
          <w:sz w:val="24"/>
        </w:rPr>
        <w:t>尼尔</w:t>
      </w:r>
      <w:r w:rsidRPr="00CE5F98">
        <w:rPr>
          <w:rFonts w:ascii="Times New Roman" w:hAnsi="Times New Roman"/>
          <w:color w:val="000000" w:themeColor="text1"/>
          <w:kern w:val="0"/>
          <w:sz w:val="24"/>
        </w:rPr>
        <w:t>.J.</w:t>
      </w:r>
      <w:r w:rsidRPr="00CE5F98">
        <w:rPr>
          <w:rFonts w:ascii="Times New Roman" w:hAnsi="Times New Roman"/>
          <w:color w:val="000000" w:themeColor="text1"/>
          <w:kern w:val="0"/>
          <w:sz w:val="24"/>
        </w:rPr>
        <w:t>萨尔金德</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心理统计导论：理论与实践</w:t>
      </w:r>
      <w:r w:rsidRPr="00CE5F98">
        <w:rPr>
          <w:rFonts w:ascii="Times New Roman" w:hAnsi="Times New Roman"/>
          <w:color w:val="000000" w:themeColor="text1"/>
          <w:kern w:val="0"/>
          <w:sz w:val="24"/>
        </w:rPr>
        <w:t>(</w:t>
      </w:r>
      <w:r w:rsidRPr="00CE5F98">
        <w:rPr>
          <w:rFonts w:ascii="Times New Roman" w:hAnsi="Times New Roman"/>
          <w:color w:val="000000" w:themeColor="text1"/>
          <w:kern w:val="0"/>
          <w:sz w:val="24"/>
        </w:rPr>
        <w:t>第</w:t>
      </w:r>
      <w:r w:rsidRPr="00CE5F98">
        <w:rPr>
          <w:rFonts w:ascii="Times New Roman" w:hAnsi="Times New Roman"/>
          <w:color w:val="000000" w:themeColor="text1"/>
          <w:kern w:val="0"/>
          <w:sz w:val="24"/>
        </w:rPr>
        <w:t>10</w:t>
      </w:r>
      <w:r w:rsidRPr="00CE5F98">
        <w:rPr>
          <w:rFonts w:ascii="Times New Roman" w:hAnsi="Times New Roman"/>
          <w:color w:val="000000" w:themeColor="text1"/>
          <w:kern w:val="0"/>
          <w:sz w:val="24"/>
        </w:rPr>
        <w:t>版</w:t>
      </w:r>
      <w:r w:rsidRPr="00CE5F98">
        <w:rPr>
          <w:rFonts w:ascii="Times New Roman" w:hAnsi="Times New Roman"/>
          <w:color w:val="000000" w:themeColor="text1"/>
          <w:kern w:val="0"/>
          <w:sz w:val="24"/>
        </w:rPr>
        <w:t xml:space="preserve">) [M]. </w:t>
      </w:r>
      <w:r w:rsidRPr="00CE5F98">
        <w:rPr>
          <w:rFonts w:ascii="Times New Roman" w:hAnsi="Times New Roman"/>
          <w:color w:val="000000" w:themeColor="text1"/>
          <w:kern w:val="0"/>
          <w:sz w:val="24"/>
        </w:rPr>
        <w:t>方平等译</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北京：机械工业出版社</w:t>
      </w:r>
      <w:r w:rsidRPr="00CE5F98">
        <w:rPr>
          <w:rFonts w:ascii="Times New Roman" w:hAnsi="Times New Roman"/>
          <w:color w:val="000000" w:themeColor="text1"/>
          <w:kern w:val="0"/>
          <w:sz w:val="24"/>
        </w:rPr>
        <w:t xml:space="preserve">, 2016. </w:t>
      </w:r>
    </w:p>
    <w:p w14:paraId="212A5ADD"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3.</w:t>
      </w:r>
      <w:r w:rsidRPr="00CE5F98">
        <w:rPr>
          <w:rFonts w:ascii="Times New Roman" w:hAnsi="Times New Roman"/>
          <w:color w:val="000000" w:themeColor="text1"/>
          <w:kern w:val="0"/>
          <w:sz w:val="24"/>
        </w:rPr>
        <w:t>弗雷德里克</w:t>
      </w:r>
      <w:r w:rsidRPr="00CE5F98">
        <w:rPr>
          <w:rFonts w:ascii="Times New Roman" w:hAnsi="Times New Roman"/>
          <w:color w:val="000000" w:themeColor="text1"/>
          <w:kern w:val="0"/>
          <w:sz w:val="24"/>
        </w:rPr>
        <w:t>.J.</w:t>
      </w:r>
      <w:r w:rsidRPr="00CE5F98">
        <w:rPr>
          <w:rFonts w:ascii="Times New Roman" w:hAnsi="Times New Roman"/>
          <w:color w:val="000000" w:themeColor="text1"/>
          <w:kern w:val="0"/>
          <w:sz w:val="24"/>
        </w:rPr>
        <w:t>格雷维特</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拉里</w:t>
      </w:r>
      <w:r w:rsidRPr="00CE5F98">
        <w:rPr>
          <w:rFonts w:ascii="Times New Roman" w:hAnsi="Times New Roman"/>
          <w:color w:val="000000" w:themeColor="text1"/>
          <w:kern w:val="0"/>
          <w:sz w:val="24"/>
        </w:rPr>
        <w:t>.B.</w:t>
      </w:r>
      <w:r w:rsidRPr="00CE5F98">
        <w:rPr>
          <w:rFonts w:ascii="Times New Roman" w:hAnsi="Times New Roman"/>
          <w:color w:val="000000" w:themeColor="text1"/>
          <w:kern w:val="0"/>
          <w:sz w:val="24"/>
        </w:rPr>
        <w:t>瓦尔诺著</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行为科学统计精要</w:t>
      </w:r>
      <w:r w:rsidRPr="00CE5F98">
        <w:rPr>
          <w:rFonts w:ascii="Times New Roman" w:hAnsi="Times New Roman"/>
          <w:color w:val="000000" w:themeColor="text1"/>
          <w:kern w:val="0"/>
          <w:sz w:val="24"/>
        </w:rPr>
        <w:t>(</w:t>
      </w:r>
      <w:r w:rsidRPr="00CE5F98">
        <w:rPr>
          <w:rFonts w:ascii="Times New Roman" w:hAnsi="Times New Roman"/>
          <w:color w:val="000000" w:themeColor="text1"/>
          <w:kern w:val="0"/>
          <w:sz w:val="24"/>
        </w:rPr>
        <w:t>第</w:t>
      </w:r>
      <w:r w:rsidRPr="00CE5F98">
        <w:rPr>
          <w:rFonts w:ascii="Times New Roman" w:hAnsi="Times New Roman"/>
          <w:color w:val="000000" w:themeColor="text1"/>
          <w:kern w:val="0"/>
          <w:sz w:val="24"/>
        </w:rPr>
        <w:t>10</w:t>
      </w:r>
      <w:r w:rsidRPr="00CE5F98">
        <w:rPr>
          <w:rFonts w:ascii="Times New Roman" w:hAnsi="Times New Roman"/>
          <w:color w:val="000000" w:themeColor="text1"/>
          <w:kern w:val="0"/>
          <w:sz w:val="24"/>
        </w:rPr>
        <w:t>版</w:t>
      </w:r>
      <w:r w:rsidRPr="00CE5F98">
        <w:rPr>
          <w:rFonts w:ascii="Times New Roman" w:hAnsi="Times New Roman"/>
          <w:color w:val="000000" w:themeColor="text1"/>
          <w:kern w:val="0"/>
          <w:sz w:val="24"/>
        </w:rPr>
        <w:t xml:space="preserve">) [M]. </w:t>
      </w:r>
      <w:r w:rsidRPr="00CE5F98">
        <w:rPr>
          <w:rFonts w:ascii="Times New Roman" w:hAnsi="Times New Roman"/>
          <w:color w:val="000000" w:themeColor="text1"/>
          <w:kern w:val="0"/>
          <w:sz w:val="24"/>
        </w:rPr>
        <w:t>刘红云</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骆方译</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北京：中国统计出版社</w:t>
      </w:r>
      <w:r w:rsidRPr="00CE5F98">
        <w:rPr>
          <w:rFonts w:ascii="Times New Roman" w:hAnsi="Times New Roman"/>
          <w:color w:val="000000" w:themeColor="text1"/>
          <w:kern w:val="0"/>
          <w:sz w:val="24"/>
        </w:rPr>
        <w:t>, 2024.</w:t>
      </w:r>
    </w:p>
    <w:p w14:paraId="70EC9EBB"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4.</w:t>
      </w:r>
      <w:r w:rsidRPr="00CE5F98">
        <w:rPr>
          <w:rFonts w:ascii="Times New Roman" w:hAnsi="Times New Roman"/>
          <w:color w:val="000000" w:themeColor="text1"/>
          <w:kern w:val="0"/>
          <w:sz w:val="24"/>
        </w:rPr>
        <w:t>罗伯特</w:t>
      </w:r>
      <w:r w:rsidRPr="00CE5F98">
        <w:rPr>
          <w:rFonts w:ascii="Times New Roman" w:hAnsi="Times New Roman"/>
          <w:color w:val="000000" w:themeColor="text1"/>
          <w:kern w:val="0"/>
          <w:sz w:val="24"/>
        </w:rPr>
        <w:t>.R.</w:t>
      </w:r>
      <w:r w:rsidRPr="00CE5F98">
        <w:rPr>
          <w:rFonts w:ascii="Times New Roman" w:hAnsi="Times New Roman"/>
          <w:color w:val="000000" w:themeColor="text1"/>
          <w:kern w:val="0"/>
          <w:sz w:val="24"/>
        </w:rPr>
        <w:t>帕加诺</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心理统计：行为科学统计导论</w:t>
      </w:r>
      <w:r w:rsidRPr="00CE5F98">
        <w:rPr>
          <w:rFonts w:ascii="Times New Roman" w:hAnsi="Times New Roman"/>
          <w:color w:val="000000" w:themeColor="text1"/>
          <w:kern w:val="0"/>
          <w:sz w:val="24"/>
        </w:rPr>
        <w:t>(</w:t>
      </w:r>
      <w:r w:rsidRPr="00CE5F98">
        <w:rPr>
          <w:rFonts w:ascii="Times New Roman" w:hAnsi="Times New Roman"/>
          <w:color w:val="000000" w:themeColor="text1"/>
          <w:kern w:val="0"/>
          <w:sz w:val="24"/>
        </w:rPr>
        <w:t>第九版</w:t>
      </w:r>
      <w:r w:rsidRPr="00CE5F98">
        <w:rPr>
          <w:rFonts w:ascii="Times New Roman" w:hAnsi="Times New Roman"/>
          <w:color w:val="000000" w:themeColor="text1"/>
          <w:kern w:val="0"/>
          <w:sz w:val="24"/>
        </w:rPr>
        <w:t xml:space="preserve">) [M]. </w:t>
      </w:r>
      <w:r w:rsidRPr="00CE5F98">
        <w:rPr>
          <w:rFonts w:ascii="Times New Roman" w:hAnsi="Times New Roman"/>
          <w:color w:val="000000" w:themeColor="text1"/>
          <w:kern w:val="0"/>
          <w:sz w:val="24"/>
        </w:rPr>
        <w:t>方平等译</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北京：机械工业出版社，</w:t>
      </w:r>
      <w:r w:rsidRPr="00CE5F98">
        <w:rPr>
          <w:rFonts w:ascii="Times New Roman" w:hAnsi="Times New Roman"/>
          <w:color w:val="000000" w:themeColor="text1"/>
          <w:kern w:val="0"/>
          <w:sz w:val="24"/>
        </w:rPr>
        <w:t>2013.</w:t>
      </w:r>
    </w:p>
    <w:p w14:paraId="409272F4"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5.</w:t>
      </w:r>
      <w:r w:rsidRPr="00CE5F98">
        <w:rPr>
          <w:rFonts w:ascii="Times New Roman" w:hAnsi="Times New Roman"/>
          <w:color w:val="000000" w:themeColor="text1"/>
          <w:kern w:val="0"/>
          <w:sz w:val="24"/>
        </w:rPr>
        <w:t>邱皓政</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量化研究与统计分析</w:t>
      </w:r>
      <w:r w:rsidRPr="00CE5F98">
        <w:rPr>
          <w:rFonts w:ascii="Times New Roman" w:hAnsi="Times New Roman"/>
          <w:color w:val="000000" w:themeColor="text1"/>
          <w:kern w:val="0"/>
          <w:sz w:val="24"/>
        </w:rPr>
        <w:t xml:space="preserve">[M]. </w:t>
      </w:r>
      <w:r w:rsidRPr="00CE5F98">
        <w:rPr>
          <w:rFonts w:ascii="Times New Roman" w:hAnsi="Times New Roman"/>
          <w:color w:val="000000" w:themeColor="text1"/>
          <w:kern w:val="0"/>
          <w:sz w:val="24"/>
        </w:rPr>
        <w:t>重庆：重庆大学出版社</w:t>
      </w:r>
      <w:r w:rsidRPr="00CE5F98">
        <w:rPr>
          <w:rFonts w:ascii="Times New Roman" w:hAnsi="Times New Roman"/>
          <w:color w:val="000000" w:themeColor="text1"/>
          <w:kern w:val="0"/>
          <w:sz w:val="24"/>
        </w:rPr>
        <w:t>,2010.</w:t>
      </w:r>
    </w:p>
    <w:p w14:paraId="4D50E0C4"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lastRenderedPageBreak/>
        <w:t>6.</w:t>
      </w:r>
      <w:r w:rsidRPr="00CE5F98">
        <w:rPr>
          <w:rFonts w:ascii="Times New Roman" w:hAnsi="Times New Roman"/>
          <w:color w:val="000000" w:themeColor="text1"/>
          <w:kern w:val="0"/>
          <w:sz w:val="24"/>
        </w:rPr>
        <w:t>刘红云</w:t>
      </w:r>
      <w:r w:rsidRPr="00CE5F98">
        <w:rPr>
          <w:rFonts w:ascii="Times New Roman" w:hAnsi="Times New Roman"/>
          <w:color w:val="000000" w:themeColor="text1"/>
          <w:kern w:val="0"/>
          <w:sz w:val="24"/>
        </w:rPr>
        <w:t>,</w:t>
      </w:r>
      <w:r w:rsidRPr="00CE5F98">
        <w:rPr>
          <w:rFonts w:ascii="Times New Roman" w:hAnsi="Times New Roman"/>
          <w:color w:val="000000" w:themeColor="text1"/>
          <w:kern w:val="0"/>
          <w:sz w:val="24"/>
        </w:rPr>
        <w:t>骆方</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应用心理统计学</w:t>
      </w:r>
      <w:r w:rsidRPr="00CE5F98">
        <w:rPr>
          <w:rFonts w:ascii="Times New Roman" w:hAnsi="Times New Roman"/>
          <w:color w:val="000000" w:themeColor="text1"/>
          <w:kern w:val="0"/>
          <w:sz w:val="24"/>
        </w:rPr>
        <w:t xml:space="preserve">[M]. </w:t>
      </w:r>
      <w:r w:rsidRPr="00CE5F98">
        <w:rPr>
          <w:rFonts w:ascii="Times New Roman" w:hAnsi="Times New Roman"/>
          <w:color w:val="000000" w:themeColor="text1"/>
          <w:kern w:val="0"/>
          <w:sz w:val="24"/>
        </w:rPr>
        <w:t>北京：北京师范大学出版社</w:t>
      </w:r>
      <w:r w:rsidRPr="00CE5F98">
        <w:rPr>
          <w:rFonts w:ascii="Times New Roman" w:hAnsi="Times New Roman"/>
          <w:color w:val="000000" w:themeColor="text1"/>
          <w:kern w:val="0"/>
          <w:sz w:val="24"/>
        </w:rPr>
        <w:t>,2015.</w:t>
      </w:r>
    </w:p>
    <w:p w14:paraId="32CBAF26"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p>
    <w:p w14:paraId="4B0B0684" w14:textId="77777777" w:rsidR="009B68B1" w:rsidRPr="00CE5F98" w:rsidRDefault="009B68B1" w:rsidP="009B68B1">
      <w:pPr>
        <w:spacing w:line="300" w:lineRule="auto"/>
        <w:ind w:firstLineChars="200" w:firstLine="420"/>
        <w:jc w:val="left"/>
        <w:rPr>
          <w:rFonts w:ascii="Times New Roman" w:hAnsi="Times New Roman"/>
          <w:color w:val="000000" w:themeColor="text1"/>
          <w:kern w:val="0"/>
          <w:sz w:val="24"/>
        </w:rPr>
      </w:pPr>
      <w:r w:rsidRPr="00CE5F98">
        <w:rPr>
          <w:rFonts w:ascii="Times New Roman" w:hAnsi="Times New Roman"/>
          <w:noProof/>
          <w:color w:val="000000" w:themeColor="text1"/>
        </w:rPr>
        <w:drawing>
          <wp:anchor distT="0" distB="0" distL="114300" distR="114300" simplePos="0" relativeHeight="251819008" behindDoc="0" locked="0" layoutInCell="1" allowOverlap="1" wp14:anchorId="7588EEBF" wp14:editId="213C0ED9">
            <wp:simplePos x="0" y="0"/>
            <wp:positionH relativeFrom="margin">
              <wp:posOffset>4623723</wp:posOffset>
            </wp:positionH>
            <wp:positionV relativeFrom="paragraph">
              <wp:posOffset>145223</wp:posOffset>
            </wp:positionV>
            <wp:extent cx="787464" cy="272543"/>
            <wp:effectExtent l="0" t="0" r="0" b="0"/>
            <wp:wrapNone/>
            <wp:docPr id="2103977883" name="图片 210397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87464" cy="2725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05DB43" w14:textId="77777777" w:rsidR="009B68B1" w:rsidRPr="00CE5F98" w:rsidRDefault="009B68B1" w:rsidP="009B68B1">
      <w:pPr>
        <w:spacing w:line="480" w:lineRule="exact"/>
        <w:ind w:right="960"/>
        <w:jc w:val="center"/>
        <w:rPr>
          <w:rFonts w:ascii="Times New Roman" w:hAnsi="Times New Roman"/>
          <w:color w:val="000000" w:themeColor="text1"/>
          <w:kern w:val="0"/>
          <w:sz w:val="24"/>
        </w:rPr>
      </w:pP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58B93CA1" w14:textId="77777777" w:rsidR="009B68B1" w:rsidRPr="00CE5F98" w:rsidRDefault="009B68B1" w:rsidP="009B68B1">
      <w:pPr>
        <w:spacing w:line="480" w:lineRule="exact"/>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820032" behindDoc="0" locked="0" layoutInCell="1" allowOverlap="1" wp14:anchorId="18125F3F" wp14:editId="13DCA125">
            <wp:simplePos x="0" y="0"/>
            <wp:positionH relativeFrom="margin">
              <wp:posOffset>4738370</wp:posOffset>
            </wp:positionH>
            <wp:positionV relativeFrom="paragraph">
              <wp:posOffset>6350</wp:posOffset>
            </wp:positionV>
            <wp:extent cx="413385" cy="303530"/>
            <wp:effectExtent l="0" t="0" r="5715" b="1270"/>
            <wp:wrapNone/>
            <wp:docPr id="11810032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5557DB88" w14:textId="77777777" w:rsidR="009B68B1" w:rsidRPr="00CE5F98" w:rsidRDefault="009B68B1" w:rsidP="009B68B1">
      <w:pPr>
        <w:spacing w:line="480" w:lineRule="exact"/>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821056" behindDoc="0" locked="0" layoutInCell="1" allowOverlap="1" wp14:anchorId="121ED732" wp14:editId="214904D1">
            <wp:simplePos x="0" y="0"/>
            <wp:positionH relativeFrom="margin">
              <wp:posOffset>4699769</wp:posOffset>
            </wp:positionH>
            <wp:positionV relativeFrom="paragraph">
              <wp:posOffset>67758</wp:posOffset>
            </wp:positionV>
            <wp:extent cx="657860" cy="381000"/>
            <wp:effectExtent l="0" t="0" r="8890" b="0"/>
            <wp:wrapNone/>
            <wp:docPr id="19268886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268DDD0E"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p>
    <w:p w14:paraId="2B662419"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p>
    <w:p w14:paraId="0883ADE6"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5</w:t>
      </w:r>
      <w:r w:rsidRPr="00CE5F98">
        <w:rPr>
          <w:rFonts w:ascii="Times New Roman" w:hAnsi="Times New Roman"/>
          <w:color w:val="000000" w:themeColor="text1"/>
          <w:kern w:val="0"/>
          <w:sz w:val="24"/>
        </w:rPr>
        <w:t>月</w:t>
      </w:r>
      <w:r w:rsidRPr="00CE5F98">
        <w:rPr>
          <w:rFonts w:ascii="Times New Roman" w:hAnsi="Times New Roman"/>
          <w:color w:val="000000" w:themeColor="text1"/>
          <w:kern w:val="0"/>
          <w:sz w:val="24"/>
        </w:rPr>
        <w:t>30</w:t>
      </w:r>
      <w:r w:rsidRPr="00CE5F98">
        <w:rPr>
          <w:rFonts w:ascii="Times New Roman" w:hAnsi="Times New Roman"/>
          <w:color w:val="000000" w:themeColor="text1"/>
          <w:kern w:val="0"/>
          <w:sz w:val="24"/>
        </w:rPr>
        <w:t>日</w:t>
      </w:r>
    </w:p>
    <w:p w14:paraId="3EB309BA"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2CD1FBDE"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4CC9E561"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383395F9"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4E33FE1C"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443F44AD"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3E429D7A"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449C787C"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0B5484A8"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60597539"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1B5CFD89"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4AA51756"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69F5479D"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1EB335E4"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7B938FF5"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0529EB86"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2BC2FC4C"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5C2D1FD7" w14:textId="77777777" w:rsidR="009B68B1" w:rsidRPr="00CE5F98" w:rsidRDefault="009B68B1" w:rsidP="009B68B1">
      <w:pPr>
        <w:snapToGrid w:val="0"/>
        <w:spacing w:beforeLines="50" w:before="156" w:afterLines="50" w:after="156" w:line="360" w:lineRule="atLeast"/>
        <w:ind w:firstLineChars="200" w:firstLine="480"/>
        <w:outlineLvl w:val="0"/>
        <w:rPr>
          <w:rFonts w:ascii="Times New Roman" w:hAnsi="Times New Roman"/>
          <w:color w:val="000000" w:themeColor="text1"/>
          <w:kern w:val="0"/>
          <w:sz w:val="24"/>
        </w:rPr>
      </w:pPr>
    </w:p>
    <w:p w14:paraId="7C4B6966" w14:textId="77777777" w:rsidR="009B68B1" w:rsidRPr="00CE5F98" w:rsidRDefault="009B68B1" w:rsidP="009B68B1">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lastRenderedPageBreak/>
        <w:t>重庆文理学院</w:t>
      </w:r>
      <w:r w:rsidRPr="00CE5F98">
        <w:rPr>
          <w:rFonts w:ascii="Times New Roman" w:eastAsia="黑体" w:hAnsi="Times New Roman"/>
          <w:b/>
          <w:bCs/>
          <w:color w:val="000000" w:themeColor="text1"/>
          <w:kern w:val="0"/>
          <w:sz w:val="32"/>
          <w:szCs w:val="32"/>
        </w:rPr>
        <w:t>2025</w:t>
      </w:r>
      <w:r w:rsidRPr="00CE5F98">
        <w:rPr>
          <w:rFonts w:ascii="Times New Roman" w:eastAsia="黑体" w:hAnsi="Times New Roman"/>
          <w:b/>
          <w:bCs/>
          <w:color w:val="000000" w:themeColor="text1"/>
          <w:kern w:val="0"/>
          <w:sz w:val="32"/>
          <w:szCs w:val="32"/>
        </w:rPr>
        <w:t>版本科专业人才培养方案</w:t>
      </w:r>
    </w:p>
    <w:p w14:paraId="7417639D" w14:textId="77777777" w:rsidR="009B68B1" w:rsidRPr="00CE5F98" w:rsidRDefault="009B68B1" w:rsidP="009B68B1">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t>《心理统计与</w:t>
      </w:r>
      <w:r w:rsidRPr="00CE5F98">
        <w:rPr>
          <w:rFonts w:ascii="Times New Roman" w:eastAsia="黑体" w:hAnsi="Times New Roman"/>
          <w:b/>
          <w:bCs/>
          <w:color w:val="000000" w:themeColor="text1"/>
          <w:kern w:val="0"/>
          <w:sz w:val="32"/>
          <w:szCs w:val="32"/>
        </w:rPr>
        <w:t>SPSS</w:t>
      </w:r>
      <w:r w:rsidRPr="00CE5F98">
        <w:rPr>
          <w:rFonts w:ascii="Times New Roman" w:eastAsia="黑体" w:hAnsi="Times New Roman"/>
          <w:b/>
          <w:bCs/>
          <w:color w:val="000000" w:themeColor="text1"/>
          <w:kern w:val="0"/>
          <w:sz w:val="32"/>
          <w:szCs w:val="32"/>
        </w:rPr>
        <w:t>软件应用</w:t>
      </w:r>
      <w:r w:rsidRPr="00CE5F98">
        <w:rPr>
          <w:rFonts w:ascii="Times New Roman" w:eastAsia="黑体" w:hAnsi="Times New Roman"/>
          <w:b/>
          <w:bCs/>
          <w:color w:val="000000" w:themeColor="text1"/>
          <w:kern w:val="0"/>
          <w:sz w:val="32"/>
          <w:szCs w:val="32"/>
        </w:rPr>
        <w:t>2</w:t>
      </w:r>
      <w:r w:rsidRPr="00CE5F98">
        <w:rPr>
          <w:rFonts w:ascii="Times New Roman" w:eastAsia="黑体" w:hAnsi="Times New Roman"/>
          <w:b/>
          <w:bCs/>
          <w:color w:val="000000" w:themeColor="text1"/>
          <w:kern w:val="0"/>
          <w:sz w:val="32"/>
          <w:szCs w:val="32"/>
        </w:rPr>
        <w:t>》课程教学大纲</w:t>
      </w:r>
    </w:p>
    <w:p w14:paraId="40557E17" w14:textId="77777777" w:rsidR="009B68B1" w:rsidRPr="00CE5F98" w:rsidRDefault="009B68B1" w:rsidP="009B68B1">
      <w:pPr>
        <w:snapToGrid w:val="0"/>
        <w:spacing w:beforeLines="50" w:before="156" w:afterLines="50" w:after="156" w:line="360" w:lineRule="atLeast"/>
        <w:outlineLvl w:val="0"/>
        <w:rPr>
          <w:rFonts w:ascii="Times New Roman" w:eastAsia="微软雅黑" w:hAnsi="Times New Roman"/>
          <w:b/>
          <w:bCs/>
          <w:color w:val="000000" w:themeColor="text1"/>
          <w:sz w:val="24"/>
        </w:rPr>
      </w:pPr>
    </w:p>
    <w:p w14:paraId="2AD2FC2B" w14:textId="43D332DC" w:rsidR="009B68B1" w:rsidRPr="00CE5F98" w:rsidRDefault="007C47A4" w:rsidP="009B68B1">
      <w:pPr>
        <w:snapToGrid w:val="0"/>
        <w:spacing w:beforeLines="50" w:before="156" w:afterLines="50" w:after="156" w:line="360" w:lineRule="atLeast"/>
        <w:ind w:firstLineChars="176" w:firstLine="422"/>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一、课程基本信息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815"/>
        <w:gridCol w:w="672"/>
        <w:gridCol w:w="894"/>
        <w:gridCol w:w="672"/>
        <w:gridCol w:w="672"/>
        <w:gridCol w:w="1117"/>
        <w:gridCol w:w="894"/>
      </w:tblGrid>
      <w:tr w:rsidR="00CE5F98" w:rsidRPr="00CE5F98" w14:paraId="11822A1C" w14:textId="77777777" w:rsidTr="004D2C21">
        <w:trPr>
          <w:trHeight w:val="412"/>
          <w:jc w:val="center"/>
        </w:trPr>
        <w:tc>
          <w:tcPr>
            <w:tcW w:w="940" w:type="pct"/>
            <w:vMerge w:val="restart"/>
            <w:vAlign w:val="center"/>
          </w:tcPr>
          <w:p w14:paraId="7B20BFDB"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课程名称</w:t>
            </w:r>
          </w:p>
        </w:tc>
        <w:tc>
          <w:tcPr>
            <w:tcW w:w="1094" w:type="pct"/>
            <w:vMerge w:val="restart"/>
            <w:vAlign w:val="center"/>
          </w:tcPr>
          <w:p w14:paraId="326D2447"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心理统计与</w:t>
            </w:r>
            <w:r w:rsidRPr="00CE5F98">
              <w:rPr>
                <w:rFonts w:ascii="Times New Roman" w:hAnsi="Times New Roman"/>
                <w:color w:val="000000" w:themeColor="text1"/>
              </w:rPr>
              <w:t>SPSS</w:t>
            </w:r>
          </w:p>
          <w:p w14:paraId="20158B0A"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软件应用</w:t>
            </w:r>
            <w:r w:rsidRPr="00CE5F98">
              <w:rPr>
                <w:rFonts w:ascii="Times New Roman" w:hAnsi="Times New Roman"/>
                <w:color w:val="000000" w:themeColor="text1"/>
              </w:rPr>
              <w:t>2</w:t>
            </w:r>
          </w:p>
        </w:tc>
        <w:tc>
          <w:tcPr>
            <w:tcW w:w="944" w:type="pct"/>
            <w:gridSpan w:val="2"/>
            <w:vAlign w:val="center"/>
          </w:tcPr>
          <w:p w14:paraId="7583D0E7"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课程代码</w:t>
            </w:r>
          </w:p>
        </w:tc>
        <w:tc>
          <w:tcPr>
            <w:tcW w:w="810" w:type="pct"/>
            <w:gridSpan w:val="2"/>
            <w:vAlign w:val="center"/>
          </w:tcPr>
          <w:p w14:paraId="5CF218B0"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10215008</w:t>
            </w:r>
          </w:p>
        </w:tc>
        <w:tc>
          <w:tcPr>
            <w:tcW w:w="673" w:type="pct"/>
            <w:vAlign w:val="center"/>
          </w:tcPr>
          <w:p w14:paraId="4EAA11FF"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修读性质</w:t>
            </w:r>
          </w:p>
        </w:tc>
        <w:tc>
          <w:tcPr>
            <w:tcW w:w="539" w:type="pct"/>
            <w:vAlign w:val="center"/>
          </w:tcPr>
          <w:p w14:paraId="6D81395A"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必修</w:t>
            </w:r>
          </w:p>
        </w:tc>
      </w:tr>
      <w:tr w:rsidR="00CE5F98" w:rsidRPr="00CE5F98" w14:paraId="56C51656" w14:textId="77777777" w:rsidTr="004D2C21">
        <w:trPr>
          <w:trHeight w:val="375"/>
          <w:jc w:val="center"/>
        </w:trPr>
        <w:tc>
          <w:tcPr>
            <w:tcW w:w="940" w:type="pct"/>
            <w:vMerge/>
            <w:vAlign w:val="center"/>
          </w:tcPr>
          <w:p w14:paraId="499623C0" w14:textId="77777777" w:rsidR="009B68B1" w:rsidRPr="00CE5F98" w:rsidRDefault="009B68B1" w:rsidP="004D2C21">
            <w:pPr>
              <w:jc w:val="center"/>
              <w:rPr>
                <w:rFonts w:ascii="Times New Roman" w:hAnsi="Times New Roman"/>
                <w:color w:val="000000" w:themeColor="text1"/>
              </w:rPr>
            </w:pPr>
          </w:p>
        </w:tc>
        <w:tc>
          <w:tcPr>
            <w:tcW w:w="1094" w:type="pct"/>
            <w:vMerge/>
            <w:vAlign w:val="center"/>
          </w:tcPr>
          <w:p w14:paraId="1FE663B4" w14:textId="77777777" w:rsidR="009B68B1" w:rsidRPr="00CE5F98" w:rsidRDefault="009B68B1" w:rsidP="004D2C21">
            <w:pPr>
              <w:jc w:val="center"/>
              <w:rPr>
                <w:rFonts w:ascii="Times New Roman" w:hAnsi="Times New Roman"/>
                <w:color w:val="000000" w:themeColor="text1"/>
              </w:rPr>
            </w:pPr>
          </w:p>
        </w:tc>
        <w:tc>
          <w:tcPr>
            <w:tcW w:w="405" w:type="pct"/>
            <w:vMerge w:val="restart"/>
            <w:vAlign w:val="center"/>
          </w:tcPr>
          <w:p w14:paraId="648BB9E5"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学时</w:t>
            </w:r>
          </w:p>
        </w:tc>
        <w:tc>
          <w:tcPr>
            <w:tcW w:w="539" w:type="pct"/>
            <w:vAlign w:val="center"/>
          </w:tcPr>
          <w:p w14:paraId="5F67674C"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总学时</w:t>
            </w:r>
          </w:p>
        </w:tc>
        <w:tc>
          <w:tcPr>
            <w:tcW w:w="405" w:type="pct"/>
            <w:vAlign w:val="center"/>
          </w:tcPr>
          <w:p w14:paraId="1CF2B809" w14:textId="77777777" w:rsidR="009B68B1" w:rsidRPr="00CE5F98" w:rsidRDefault="009B68B1" w:rsidP="004D2C21">
            <w:pPr>
              <w:snapToGrid w:val="0"/>
              <w:rPr>
                <w:rFonts w:ascii="Times New Roman" w:hAnsi="Times New Roman"/>
                <w:color w:val="000000" w:themeColor="text1"/>
              </w:rPr>
            </w:pPr>
            <w:r w:rsidRPr="00CE5F98">
              <w:rPr>
                <w:rFonts w:ascii="Times New Roman" w:hAnsi="Times New Roman"/>
                <w:color w:val="000000" w:themeColor="text1"/>
              </w:rPr>
              <w:t>理论</w:t>
            </w:r>
          </w:p>
        </w:tc>
        <w:tc>
          <w:tcPr>
            <w:tcW w:w="405" w:type="pct"/>
            <w:vAlign w:val="center"/>
          </w:tcPr>
          <w:p w14:paraId="268AFA8D" w14:textId="77777777" w:rsidR="009B68B1" w:rsidRPr="00CE5F98" w:rsidRDefault="009B68B1" w:rsidP="004D2C21">
            <w:pPr>
              <w:snapToGrid w:val="0"/>
              <w:rPr>
                <w:rFonts w:ascii="Times New Roman" w:hAnsi="Times New Roman"/>
                <w:color w:val="000000" w:themeColor="text1"/>
              </w:rPr>
            </w:pPr>
            <w:r w:rsidRPr="00CE5F98">
              <w:rPr>
                <w:rFonts w:ascii="Times New Roman" w:hAnsi="Times New Roman"/>
                <w:color w:val="000000" w:themeColor="text1"/>
              </w:rPr>
              <w:t>实践</w:t>
            </w:r>
          </w:p>
        </w:tc>
        <w:tc>
          <w:tcPr>
            <w:tcW w:w="673" w:type="pct"/>
            <w:vMerge w:val="restart"/>
            <w:vAlign w:val="center"/>
          </w:tcPr>
          <w:p w14:paraId="3CBABF6D"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学分</w:t>
            </w:r>
          </w:p>
        </w:tc>
        <w:tc>
          <w:tcPr>
            <w:tcW w:w="539" w:type="pct"/>
            <w:vMerge w:val="restart"/>
            <w:vAlign w:val="center"/>
          </w:tcPr>
          <w:p w14:paraId="634E8805"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2</w:t>
            </w:r>
          </w:p>
        </w:tc>
      </w:tr>
      <w:tr w:rsidR="00CE5F98" w:rsidRPr="00CE5F98" w14:paraId="667C56FE" w14:textId="77777777" w:rsidTr="004D2C21">
        <w:trPr>
          <w:trHeight w:val="330"/>
          <w:jc w:val="center"/>
        </w:trPr>
        <w:tc>
          <w:tcPr>
            <w:tcW w:w="940" w:type="pct"/>
            <w:vMerge/>
            <w:vAlign w:val="center"/>
          </w:tcPr>
          <w:p w14:paraId="61F6B802" w14:textId="77777777" w:rsidR="009B68B1" w:rsidRPr="00CE5F98" w:rsidRDefault="009B68B1" w:rsidP="004D2C21">
            <w:pPr>
              <w:jc w:val="center"/>
              <w:rPr>
                <w:rFonts w:ascii="Times New Roman" w:hAnsi="Times New Roman"/>
                <w:color w:val="000000" w:themeColor="text1"/>
              </w:rPr>
            </w:pPr>
          </w:p>
        </w:tc>
        <w:tc>
          <w:tcPr>
            <w:tcW w:w="1094" w:type="pct"/>
            <w:vMerge/>
            <w:vAlign w:val="center"/>
          </w:tcPr>
          <w:p w14:paraId="50FE0B9A" w14:textId="77777777" w:rsidR="009B68B1" w:rsidRPr="00CE5F98" w:rsidRDefault="009B68B1" w:rsidP="004D2C21">
            <w:pPr>
              <w:jc w:val="center"/>
              <w:rPr>
                <w:rFonts w:ascii="Times New Roman" w:hAnsi="Times New Roman"/>
                <w:color w:val="000000" w:themeColor="text1"/>
              </w:rPr>
            </w:pPr>
          </w:p>
        </w:tc>
        <w:tc>
          <w:tcPr>
            <w:tcW w:w="405" w:type="pct"/>
            <w:vMerge/>
            <w:vAlign w:val="center"/>
          </w:tcPr>
          <w:p w14:paraId="3D0FFBD8" w14:textId="77777777" w:rsidR="009B68B1" w:rsidRPr="00CE5F98" w:rsidRDefault="009B68B1" w:rsidP="004D2C21">
            <w:pPr>
              <w:jc w:val="center"/>
              <w:rPr>
                <w:rFonts w:ascii="Times New Roman" w:hAnsi="Times New Roman"/>
                <w:color w:val="000000" w:themeColor="text1"/>
              </w:rPr>
            </w:pPr>
          </w:p>
        </w:tc>
        <w:tc>
          <w:tcPr>
            <w:tcW w:w="539" w:type="pct"/>
            <w:vAlign w:val="center"/>
          </w:tcPr>
          <w:p w14:paraId="293D72B3"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32</w:t>
            </w:r>
          </w:p>
        </w:tc>
        <w:tc>
          <w:tcPr>
            <w:tcW w:w="405" w:type="pct"/>
            <w:vAlign w:val="center"/>
          </w:tcPr>
          <w:p w14:paraId="3565FFB7"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0</w:t>
            </w:r>
          </w:p>
        </w:tc>
        <w:tc>
          <w:tcPr>
            <w:tcW w:w="405" w:type="pct"/>
            <w:vAlign w:val="center"/>
          </w:tcPr>
          <w:p w14:paraId="250FDC49" w14:textId="77777777" w:rsidR="009B68B1" w:rsidRPr="00CE5F98" w:rsidRDefault="009B68B1" w:rsidP="004D2C21">
            <w:pPr>
              <w:snapToGrid w:val="0"/>
              <w:jc w:val="center"/>
              <w:rPr>
                <w:rFonts w:ascii="Times New Roman" w:hAnsi="Times New Roman"/>
                <w:color w:val="000000" w:themeColor="text1"/>
              </w:rPr>
            </w:pPr>
            <w:r w:rsidRPr="00CE5F98">
              <w:rPr>
                <w:rFonts w:ascii="Times New Roman" w:hAnsi="Times New Roman"/>
                <w:color w:val="000000" w:themeColor="text1"/>
              </w:rPr>
              <w:t>32</w:t>
            </w:r>
          </w:p>
        </w:tc>
        <w:tc>
          <w:tcPr>
            <w:tcW w:w="673" w:type="pct"/>
            <w:vMerge/>
            <w:vAlign w:val="center"/>
          </w:tcPr>
          <w:p w14:paraId="6C8296F6" w14:textId="77777777" w:rsidR="009B68B1" w:rsidRPr="00CE5F98" w:rsidRDefault="009B68B1" w:rsidP="004D2C21">
            <w:pPr>
              <w:jc w:val="center"/>
              <w:rPr>
                <w:rFonts w:ascii="Times New Roman" w:hAnsi="Times New Roman"/>
                <w:color w:val="000000" w:themeColor="text1"/>
              </w:rPr>
            </w:pPr>
          </w:p>
        </w:tc>
        <w:tc>
          <w:tcPr>
            <w:tcW w:w="539" w:type="pct"/>
            <w:vMerge/>
            <w:vAlign w:val="center"/>
          </w:tcPr>
          <w:p w14:paraId="68E64F47" w14:textId="77777777" w:rsidR="009B68B1" w:rsidRPr="00CE5F98" w:rsidRDefault="009B68B1" w:rsidP="004D2C21">
            <w:pPr>
              <w:jc w:val="center"/>
              <w:rPr>
                <w:rFonts w:ascii="Times New Roman" w:hAnsi="Times New Roman"/>
                <w:color w:val="000000" w:themeColor="text1"/>
              </w:rPr>
            </w:pPr>
          </w:p>
        </w:tc>
      </w:tr>
      <w:tr w:rsidR="00CE5F98" w:rsidRPr="00CE5F98" w14:paraId="6B4E82AA" w14:textId="77777777" w:rsidTr="004D2C21">
        <w:trPr>
          <w:trHeight w:val="402"/>
          <w:jc w:val="center"/>
        </w:trPr>
        <w:tc>
          <w:tcPr>
            <w:tcW w:w="940" w:type="pct"/>
            <w:tcBorders>
              <w:bottom w:val="single" w:sz="4" w:space="0" w:color="auto"/>
            </w:tcBorders>
            <w:vAlign w:val="center"/>
          </w:tcPr>
          <w:p w14:paraId="4B22464F"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开课单位</w:t>
            </w:r>
          </w:p>
        </w:tc>
        <w:tc>
          <w:tcPr>
            <w:tcW w:w="1094" w:type="pct"/>
            <w:tcBorders>
              <w:bottom w:val="single" w:sz="4" w:space="0" w:color="auto"/>
            </w:tcBorders>
            <w:vAlign w:val="center"/>
          </w:tcPr>
          <w:p w14:paraId="7CF01E16"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师范学院</w:t>
            </w:r>
          </w:p>
        </w:tc>
        <w:tc>
          <w:tcPr>
            <w:tcW w:w="944" w:type="pct"/>
            <w:gridSpan w:val="2"/>
            <w:tcBorders>
              <w:bottom w:val="single" w:sz="4" w:space="0" w:color="auto"/>
            </w:tcBorders>
            <w:vAlign w:val="center"/>
          </w:tcPr>
          <w:p w14:paraId="22BF2695"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810" w:type="pct"/>
            <w:gridSpan w:val="2"/>
            <w:tcBorders>
              <w:bottom w:val="single" w:sz="4" w:space="0" w:color="auto"/>
            </w:tcBorders>
            <w:vAlign w:val="center"/>
          </w:tcPr>
          <w:p w14:paraId="1A37EDE2"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胡媛艳</w:t>
            </w:r>
          </w:p>
        </w:tc>
        <w:tc>
          <w:tcPr>
            <w:tcW w:w="673" w:type="pct"/>
            <w:vMerge w:val="restart"/>
            <w:tcBorders>
              <w:bottom w:val="single" w:sz="4" w:space="0" w:color="auto"/>
            </w:tcBorders>
            <w:vAlign w:val="center"/>
          </w:tcPr>
          <w:p w14:paraId="6EADC314"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课程团队</w:t>
            </w:r>
          </w:p>
        </w:tc>
        <w:tc>
          <w:tcPr>
            <w:tcW w:w="539" w:type="pct"/>
            <w:vMerge w:val="restart"/>
            <w:tcBorders>
              <w:bottom w:val="single" w:sz="4" w:space="0" w:color="auto"/>
            </w:tcBorders>
            <w:vAlign w:val="center"/>
          </w:tcPr>
          <w:p w14:paraId="1B21B727"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王</w:t>
            </w:r>
            <w:r w:rsidRPr="00CE5F98">
              <w:rPr>
                <w:rFonts w:ascii="Times New Roman" w:hAnsi="Times New Roman"/>
                <w:color w:val="000000" w:themeColor="text1"/>
              </w:rPr>
              <w:t xml:space="preserve">  </w:t>
            </w:r>
            <w:r w:rsidRPr="00CE5F98">
              <w:rPr>
                <w:rFonts w:ascii="Times New Roman" w:hAnsi="Times New Roman"/>
                <w:color w:val="000000" w:themeColor="text1"/>
              </w:rPr>
              <w:t>婷</w:t>
            </w:r>
          </w:p>
          <w:p w14:paraId="777C0165"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彭春花</w:t>
            </w:r>
          </w:p>
        </w:tc>
      </w:tr>
      <w:tr w:rsidR="00CE5F98" w:rsidRPr="00CE5F98" w14:paraId="22029741" w14:textId="77777777" w:rsidTr="004D2C21">
        <w:trPr>
          <w:trHeight w:val="410"/>
          <w:jc w:val="center"/>
        </w:trPr>
        <w:tc>
          <w:tcPr>
            <w:tcW w:w="940" w:type="pct"/>
            <w:vAlign w:val="center"/>
          </w:tcPr>
          <w:p w14:paraId="3DF7A114"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1094" w:type="pct"/>
            <w:vAlign w:val="center"/>
          </w:tcPr>
          <w:p w14:paraId="5FEB56B4"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集中</w:t>
            </w:r>
          </w:p>
        </w:tc>
        <w:tc>
          <w:tcPr>
            <w:tcW w:w="944" w:type="pct"/>
            <w:gridSpan w:val="2"/>
            <w:vAlign w:val="center"/>
          </w:tcPr>
          <w:p w14:paraId="626A1A72"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课程性质</w:t>
            </w:r>
          </w:p>
        </w:tc>
        <w:tc>
          <w:tcPr>
            <w:tcW w:w="810" w:type="pct"/>
            <w:gridSpan w:val="2"/>
            <w:vAlign w:val="center"/>
          </w:tcPr>
          <w:p w14:paraId="1B856633"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学科基础课</w:t>
            </w:r>
          </w:p>
        </w:tc>
        <w:tc>
          <w:tcPr>
            <w:tcW w:w="673" w:type="pct"/>
            <w:vMerge/>
            <w:vAlign w:val="center"/>
          </w:tcPr>
          <w:p w14:paraId="67AE83BF" w14:textId="77777777" w:rsidR="009B68B1" w:rsidRPr="00CE5F98" w:rsidRDefault="009B68B1" w:rsidP="004D2C21">
            <w:pPr>
              <w:jc w:val="center"/>
              <w:rPr>
                <w:rFonts w:ascii="Times New Roman" w:hAnsi="Times New Roman"/>
                <w:color w:val="000000" w:themeColor="text1"/>
              </w:rPr>
            </w:pPr>
          </w:p>
        </w:tc>
        <w:tc>
          <w:tcPr>
            <w:tcW w:w="539" w:type="pct"/>
            <w:vMerge/>
            <w:vAlign w:val="center"/>
          </w:tcPr>
          <w:p w14:paraId="2D0132B2" w14:textId="77777777" w:rsidR="009B68B1" w:rsidRPr="00CE5F98" w:rsidRDefault="009B68B1" w:rsidP="004D2C21">
            <w:pPr>
              <w:jc w:val="center"/>
              <w:rPr>
                <w:rFonts w:ascii="Times New Roman" w:hAnsi="Times New Roman"/>
                <w:color w:val="000000" w:themeColor="text1"/>
              </w:rPr>
            </w:pPr>
          </w:p>
        </w:tc>
      </w:tr>
      <w:tr w:rsidR="00CE5F98" w:rsidRPr="00CE5F98" w14:paraId="3D8804F6" w14:textId="77777777" w:rsidTr="004D2C21">
        <w:trPr>
          <w:trHeight w:val="410"/>
          <w:jc w:val="center"/>
        </w:trPr>
        <w:tc>
          <w:tcPr>
            <w:tcW w:w="940" w:type="pct"/>
            <w:vAlign w:val="center"/>
          </w:tcPr>
          <w:p w14:paraId="5871621E"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适应专业</w:t>
            </w:r>
          </w:p>
        </w:tc>
        <w:tc>
          <w:tcPr>
            <w:tcW w:w="1094" w:type="pct"/>
            <w:vAlign w:val="center"/>
          </w:tcPr>
          <w:p w14:paraId="10CDFA02"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944" w:type="pct"/>
            <w:gridSpan w:val="2"/>
            <w:vAlign w:val="center"/>
          </w:tcPr>
          <w:p w14:paraId="48FCE1CA"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先修课程</w:t>
            </w:r>
          </w:p>
        </w:tc>
        <w:tc>
          <w:tcPr>
            <w:tcW w:w="2022" w:type="pct"/>
            <w:gridSpan w:val="4"/>
            <w:vAlign w:val="center"/>
          </w:tcPr>
          <w:p w14:paraId="286ECBAA"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color w:val="000000" w:themeColor="text1"/>
              </w:rPr>
              <w:t>心理统计与</w:t>
            </w:r>
            <w:r w:rsidRPr="00CE5F98">
              <w:rPr>
                <w:rFonts w:ascii="Times New Roman" w:hAnsi="Times New Roman"/>
                <w:color w:val="000000" w:themeColor="text1"/>
              </w:rPr>
              <w:t>SPSS</w:t>
            </w:r>
            <w:r w:rsidRPr="00CE5F98">
              <w:rPr>
                <w:rFonts w:ascii="Times New Roman" w:hAnsi="Times New Roman"/>
                <w:color w:val="000000" w:themeColor="text1"/>
              </w:rPr>
              <w:t>软件应用</w:t>
            </w:r>
            <w:r w:rsidRPr="00CE5F98">
              <w:rPr>
                <w:rFonts w:ascii="Times New Roman" w:hAnsi="Times New Roman"/>
                <w:color w:val="000000" w:themeColor="text1"/>
              </w:rPr>
              <w:t>1</w:t>
            </w:r>
          </w:p>
        </w:tc>
      </w:tr>
    </w:tbl>
    <w:p w14:paraId="263320CB" w14:textId="65403DA3"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二、课程简介</w:t>
      </w:r>
    </w:p>
    <w:p w14:paraId="127DD3E8" w14:textId="77777777" w:rsidR="009B68B1" w:rsidRPr="00CE5F98" w:rsidRDefault="009B68B1" w:rsidP="009B68B1">
      <w:pPr>
        <w:ind w:firstLineChars="200" w:firstLine="420"/>
        <w:jc w:val="left"/>
        <w:rPr>
          <w:rFonts w:ascii="Times New Roman" w:hAnsi="Times New Roman"/>
          <w:color w:val="000000" w:themeColor="text1"/>
          <w:szCs w:val="21"/>
        </w:rPr>
      </w:pPr>
      <w:r w:rsidRPr="00CE5F98">
        <w:rPr>
          <w:rFonts w:ascii="Times New Roman" w:hAnsi="Times New Roman"/>
          <w:color w:val="000000" w:themeColor="text1"/>
          <w:szCs w:val="21"/>
        </w:rPr>
        <w:t>《心理统计与</w:t>
      </w:r>
      <w:r w:rsidRPr="00CE5F98">
        <w:rPr>
          <w:rFonts w:ascii="Times New Roman" w:hAnsi="Times New Roman"/>
          <w:color w:val="000000" w:themeColor="text1"/>
          <w:szCs w:val="21"/>
        </w:rPr>
        <w:t>SPSS</w:t>
      </w:r>
      <w:r w:rsidRPr="00CE5F98">
        <w:rPr>
          <w:rFonts w:ascii="Times New Roman" w:hAnsi="Times New Roman"/>
          <w:color w:val="000000" w:themeColor="text1"/>
          <w:szCs w:val="21"/>
        </w:rPr>
        <w:t>软件应用</w:t>
      </w:r>
      <w:r w:rsidRPr="00CE5F98">
        <w:rPr>
          <w:rFonts w:ascii="Times New Roman" w:hAnsi="Times New Roman"/>
          <w:color w:val="000000" w:themeColor="text1"/>
          <w:szCs w:val="21"/>
        </w:rPr>
        <w:t>2</w:t>
      </w:r>
      <w:r w:rsidRPr="00CE5F98">
        <w:rPr>
          <w:rFonts w:ascii="Times New Roman" w:hAnsi="Times New Roman"/>
          <w:color w:val="000000" w:themeColor="text1"/>
          <w:szCs w:val="21"/>
        </w:rPr>
        <w:t>》是《心理统计与</w:t>
      </w:r>
      <w:r w:rsidRPr="00CE5F98">
        <w:rPr>
          <w:rFonts w:ascii="Times New Roman" w:hAnsi="Times New Roman"/>
          <w:color w:val="000000" w:themeColor="text1"/>
          <w:szCs w:val="21"/>
        </w:rPr>
        <w:t>SPSS</w:t>
      </w:r>
      <w:r w:rsidRPr="00CE5F98">
        <w:rPr>
          <w:rFonts w:ascii="Times New Roman" w:hAnsi="Times New Roman"/>
          <w:color w:val="000000" w:themeColor="text1"/>
          <w:szCs w:val="21"/>
        </w:rPr>
        <w:t>软件应用</w:t>
      </w:r>
      <w:r w:rsidRPr="00CE5F98">
        <w:rPr>
          <w:rFonts w:ascii="Times New Roman" w:hAnsi="Times New Roman"/>
          <w:color w:val="000000" w:themeColor="text1"/>
          <w:szCs w:val="21"/>
        </w:rPr>
        <w:t>1</w:t>
      </w:r>
      <w:r w:rsidRPr="00CE5F98">
        <w:rPr>
          <w:rFonts w:ascii="Times New Roman" w:hAnsi="Times New Roman"/>
          <w:color w:val="000000" w:themeColor="text1"/>
          <w:szCs w:val="21"/>
        </w:rPr>
        <w:t>》的配套实践课程。通过对这门课程的学习，使学生能够掌握心理统计学的基础知识，能够</w:t>
      </w:r>
      <w:r w:rsidRPr="00CE5F98">
        <w:rPr>
          <w:rFonts w:ascii="Times New Roman" w:hAnsi="Times New Roman"/>
          <w:color w:val="000000" w:themeColor="text1"/>
          <w:szCs w:val="21"/>
          <w:shd w:val="clear" w:color="auto" w:fill="FDFDFE"/>
        </w:rPr>
        <w:t>运用统计学的原理和方法来收集、整理、分析和解释心理学研究中的数据</w:t>
      </w:r>
      <w:r w:rsidRPr="00CE5F98">
        <w:rPr>
          <w:rFonts w:ascii="Times New Roman" w:hAnsi="Times New Roman"/>
          <w:color w:val="000000" w:themeColor="text1"/>
          <w:szCs w:val="21"/>
        </w:rPr>
        <w:t>，能够运用</w:t>
      </w:r>
      <w:r w:rsidRPr="00CE5F98">
        <w:rPr>
          <w:rFonts w:ascii="Times New Roman" w:hAnsi="Times New Roman"/>
          <w:color w:val="000000" w:themeColor="text1"/>
          <w:szCs w:val="21"/>
        </w:rPr>
        <w:t>SPSS</w:t>
      </w:r>
      <w:r w:rsidRPr="00CE5F98">
        <w:rPr>
          <w:rFonts w:ascii="Times New Roman" w:hAnsi="Times New Roman"/>
          <w:color w:val="000000" w:themeColor="text1"/>
          <w:szCs w:val="21"/>
        </w:rPr>
        <w:t>软件进行相应的数据处理与分析。为学生进一步学习实验心理学、心理测量学和心理学研究方法等课程打下基础。</w:t>
      </w:r>
    </w:p>
    <w:p w14:paraId="00371BB0" w14:textId="3F8E7FDD"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三、课程目标</w:t>
      </w:r>
    </w:p>
    <w:p w14:paraId="5D2DEF73" w14:textId="2F8A8F6E"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（一）课程目标</w:t>
      </w:r>
    </w:p>
    <w:p w14:paraId="4647F7AE" w14:textId="77777777" w:rsidR="009B68B1" w:rsidRPr="00CE5F98" w:rsidRDefault="009B68B1" w:rsidP="009B68B1">
      <w:pPr>
        <w:ind w:firstLineChars="200" w:firstLine="420"/>
        <w:jc w:val="left"/>
        <w:rPr>
          <w:rFonts w:ascii="Times New Roman" w:hAnsi="Times New Roman"/>
          <w:color w:val="000000" w:themeColor="text1"/>
          <w:szCs w:val="21"/>
        </w:rPr>
      </w:pPr>
      <w:r w:rsidRPr="00CE5F98">
        <w:rPr>
          <w:rFonts w:ascii="Times New Roman" w:hAnsi="Times New Roman"/>
          <w:color w:val="000000" w:themeColor="text1"/>
          <w:szCs w:val="21"/>
        </w:rPr>
        <w:t>本课程的具体教学目标如下：</w:t>
      </w:r>
    </w:p>
    <w:p w14:paraId="51F59B76" w14:textId="77777777" w:rsidR="009B68B1" w:rsidRPr="00CE5F98" w:rsidRDefault="009B68B1" w:rsidP="009B68B1">
      <w:pPr>
        <w:ind w:firstLineChars="200" w:firstLine="420"/>
        <w:jc w:val="left"/>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r w:rsidRPr="00CE5F98">
        <w:rPr>
          <w:rFonts w:ascii="Times New Roman" w:hAnsi="Times New Roman"/>
          <w:color w:val="000000" w:themeColor="text1"/>
          <w:szCs w:val="21"/>
        </w:rPr>
        <w:t>：深入理解参数估计、假设检验、方差分析、回归分析等统计方法的原理，为后续的实际应用打下理论基础。</w:t>
      </w:r>
    </w:p>
    <w:p w14:paraId="5659E21F" w14:textId="77777777" w:rsidR="009B68B1" w:rsidRPr="00CE5F98" w:rsidRDefault="009B68B1" w:rsidP="009B68B1">
      <w:pPr>
        <w:ind w:firstLineChars="200" w:firstLine="420"/>
        <w:jc w:val="left"/>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r w:rsidRPr="00CE5F98">
        <w:rPr>
          <w:rFonts w:ascii="Times New Roman" w:hAnsi="Times New Roman"/>
          <w:color w:val="000000" w:themeColor="text1"/>
          <w:szCs w:val="21"/>
        </w:rPr>
        <w:t>：能够根据实际采集到的数据，正确选用恰当的统计分析方法，并能运用</w:t>
      </w:r>
      <w:r w:rsidRPr="00CE5F98">
        <w:rPr>
          <w:rFonts w:ascii="Times New Roman" w:hAnsi="Times New Roman"/>
          <w:color w:val="000000" w:themeColor="text1"/>
          <w:szCs w:val="21"/>
        </w:rPr>
        <w:t>SPSS</w:t>
      </w:r>
      <w:r w:rsidRPr="00CE5F98">
        <w:rPr>
          <w:rFonts w:ascii="Times New Roman" w:hAnsi="Times New Roman"/>
          <w:color w:val="000000" w:themeColor="text1"/>
          <w:szCs w:val="21"/>
        </w:rPr>
        <w:t>、</w:t>
      </w:r>
      <w:r w:rsidRPr="00CE5F98">
        <w:rPr>
          <w:rFonts w:ascii="Times New Roman" w:hAnsi="Times New Roman"/>
          <w:color w:val="000000" w:themeColor="text1"/>
          <w:szCs w:val="21"/>
        </w:rPr>
        <w:t>Excel</w:t>
      </w:r>
      <w:r w:rsidRPr="00CE5F98">
        <w:rPr>
          <w:rFonts w:ascii="Times New Roman" w:hAnsi="Times New Roman"/>
          <w:color w:val="000000" w:themeColor="text1"/>
          <w:szCs w:val="21"/>
        </w:rPr>
        <w:t>等统计软件完成数据处理与分析。</w:t>
      </w:r>
    </w:p>
    <w:p w14:paraId="51449A73" w14:textId="77777777" w:rsidR="009B68B1" w:rsidRPr="00CE5F98" w:rsidRDefault="009B68B1" w:rsidP="009B68B1">
      <w:pPr>
        <w:ind w:firstLineChars="200" w:firstLine="420"/>
        <w:jc w:val="left"/>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r w:rsidRPr="00CE5F98">
        <w:rPr>
          <w:rFonts w:ascii="Times New Roman" w:hAnsi="Times New Roman"/>
          <w:color w:val="000000" w:themeColor="text1"/>
          <w:szCs w:val="21"/>
        </w:rPr>
        <w:t>（思政目标）：培养学生严谨的科学态度，使其能够客观、准确地分析数据和问题；培养学生的道德素养和职业操守，使其能够遵守学术规范和职业道德；培养学生的社会责任感和使命感，使其能够关注社会热点和民生问题，运用所学知识为社会做出贡献。</w:t>
      </w:r>
    </w:p>
    <w:p w14:paraId="4FE609CA" w14:textId="4A33CC51"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（二）课程目标对毕业要求的支撑关系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1701"/>
        <w:gridCol w:w="5324"/>
      </w:tblGrid>
      <w:tr w:rsidR="00CE5F98" w:rsidRPr="00CE5F98" w14:paraId="3B297E64" w14:textId="77777777" w:rsidTr="004D2C21">
        <w:trPr>
          <w:jc w:val="center"/>
        </w:trPr>
        <w:tc>
          <w:tcPr>
            <w:tcW w:w="766" w:type="pct"/>
            <w:tcBorders>
              <w:top w:val="single" w:sz="4" w:space="0" w:color="000000"/>
              <w:left w:val="single" w:sz="4" w:space="0" w:color="000000"/>
              <w:bottom w:val="single" w:sz="4" w:space="0" w:color="000000"/>
              <w:right w:val="single" w:sz="4" w:space="0" w:color="000000"/>
            </w:tcBorders>
            <w:vAlign w:val="center"/>
            <w:hideMark/>
          </w:tcPr>
          <w:p w14:paraId="47126652"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1025" w:type="pct"/>
            <w:tcBorders>
              <w:top w:val="single" w:sz="4" w:space="0" w:color="000000"/>
              <w:left w:val="single" w:sz="4" w:space="0" w:color="000000"/>
              <w:bottom w:val="single" w:sz="4" w:space="0" w:color="000000"/>
              <w:right w:val="single" w:sz="4" w:space="0" w:color="000000"/>
            </w:tcBorders>
            <w:vAlign w:val="center"/>
            <w:hideMark/>
          </w:tcPr>
          <w:p w14:paraId="27EC2CC2"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3209" w:type="pct"/>
            <w:tcBorders>
              <w:top w:val="single" w:sz="4" w:space="0" w:color="000000"/>
              <w:left w:val="single" w:sz="4" w:space="0" w:color="000000"/>
              <w:bottom w:val="single" w:sz="4" w:space="0" w:color="000000"/>
              <w:right w:val="single" w:sz="4" w:space="0" w:color="000000"/>
            </w:tcBorders>
            <w:vAlign w:val="center"/>
            <w:hideMark/>
          </w:tcPr>
          <w:p w14:paraId="2A7DE791"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4E96E6EE" w14:textId="77777777" w:rsidTr="004D2C21">
        <w:trPr>
          <w:jc w:val="center"/>
        </w:trPr>
        <w:tc>
          <w:tcPr>
            <w:tcW w:w="766" w:type="pct"/>
            <w:tcBorders>
              <w:top w:val="single" w:sz="4" w:space="0" w:color="000000"/>
              <w:left w:val="single" w:sz="4" w:space="0" w:color="000000"/>
              <w:bottom w:val="single" w:sz="4" w:space="0" w:color="000000"/>
              <w:right w:val="single" w:sz="4" w:space="0" w:color="000000"/>
            </w:tcBorders>
            <w:vAlign w:val="center"/>
            <w:hideMark/>
          </w:tcPr>
          <w:p w14:paraId="41E29E91"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025" w:type="pct"/>
            <w:tcBorders>
              <w:top w:val="single" w:sz="4" w:space="0" w:color="000000"/>
              <w:left w:val="single" w:sz="4" w:space="0" w:color="000000"/>
              <w:bottom w:val="single" w:sz="4" w:space="0" w:color="000000"/>
              <w:right w:val="single" w:sz="4" w:space="0" w:color="000000"/>
            </w:tcBorders>
            <w:vAlign w:val="center"/>
            <w:hideMark/>
          </w:tcPr>
          <w:p w14:paraId="2DE9EB28"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rPr>
              <w:t>毕业要求</w:t>
            </w:r>
            <w:r w:rsidRPr="00CE5F98">
              <w:rPr>
                <w:rFonts w:ascii="Times New Roman" w:hAnsi="Times New Roman"/>
                <w:color w:val="000000" w:themeColor="text1"/>
              </w:rPr>
              <w:t>2[H]</w:t>
            </w:r>
          </w:p>
        </w:tc>
        <w:tc>
          <w:tcPr>
            <w:tcW w:w="3209" w:type="pct"/>
            <w:tcBorders>
              <w:top w:val="single" w:sz="4" w:space="0" w:color="000000"/>
              <w:left w:val="single" w:sz="4" w:space="0" w:color="000000"/>
              <w:bottom w:val="single" w:sz="4" w:space="0" w:color="000000"/>
              <w:right w:val="single" w:sz="4" w:space="0" w:color="000000"/>
            </w:tcBorders>
            <w:vAlign w:val="center"/>
            <w:hideMark/>
          </w:tcPr>
          <w:p w14:paraId="01EF2624" w14:textId="77777777" w:rsidR="009B68B1" w:rsidRPr="00CE5F98" w:rsidRDefault="009B68B1" w:rsidP="004D2C21">
            <w:pPr>
              <w:jc w:val="left"/>
              <w:rPr>
                <w:rFonts w:ascii="Times New Roman" w:hAnsi="Times New Roman"/>
                <w:color w:val="000000" w:themeColor="text1"/>
              </w:rPr>
            </w:pPr>
            <w:r w:rsidRPr="00CE5F98">
              <w:rPr>
                <w:rFonts w:ascii="Times New Roman" w:hAnsi="Times New Roman"/>
                <w:color w:val="000000" w:themeColor="text1"/>
              </w:rPr>
              <w:t>2.2 </w:t>
            </w:r>
            <w:r w:rsidRPr="00CE5F98">
              <w:rPr>
                <w:rFonts w:ascii="Times New Roman" w:hAnsi="Times New Roman"/>
                <w:color w:val="000000" w:themeColor="text1"/>
              </w:rPr>
              <w:t>掌握心理学专业基本的研究方法和专业技能，了解心理学相关领域的发展趋势。</w:t>
            </w:r>
          </w:p>
        </w:tc>
      </w:tr>
      <w:tr w:rsidR="00CE5F98" w:rsidRPr="00CE5F98" w14:paraId="3DF2F32B" w14:textId="77777777" w:rsidTr="004D2C21">
        <w:trPr>
          <w:jc w:val="center"/>
        </w:trPr>
        <w:tc>
          <w:tcPr>
            <w:tcW w:w="766" w:type="pct"/>
            <w:tcBorders>
              <w:top w:val="single" w:sz="4" w:space="0" w:color="000000"/>
              <w:left w:val="single" w:sz="4" w:space="0" w:color="000000"/>
              <w:bottom w:val="single" w:sz="4" w:space="0" w:color="000000"/>
              <w:right w:val="single" w:sz="4" w:space="0" w:color="000000"/>
            </w:tcBorders>
            <w:vAlign w:val="center"/>
            <w:hideMark/>
          </w:tcPr>
          <w:p w14:paraId="0E26069E"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025" w:type="pct"/>
            <w:tcBorders>
              <w:top w:val="single" w:sz="4" w:space="0" w:color="000000"/>
              <w:left w:val="single" w:sz="4" w:space="0" w:color="000000"/>
              <w:bottom w:val="single" w:sz="4" w:space="0" w:color="000000"/>
              <w:right w:val="single" w:sz="4" w:space="0" w:color="000000"/>
            </w:tcBorders>
            <w:vAlign w:val="center"/>
            <w:hideMark/>
          </w:tcPr>
          <w:p w14:paraId="63D890D2"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4</w:t>
            </w:r>
            <w:r w:rsidRPr="00CE5F98">
              <w:rPr>
                <w:rFonts w:ascii="Times New Roman" w:hAnsi="Times New Roman"/>
                <w:color w:val="000000" w:themeColor="text1"/>
              </w:rPr>
              <w:t>[M]</w:t>
            </w:r>
            <w:r w:rsidRPr="00CE5F98">
              <w:rPr>
                <w:rFonts w:ascii="Times New Roman" w:hAnsi="Times New Roman"/>
                <w:color w:val="000000" w:themeColor="text1"/>
                <w:szCs w:val="21"/>
              </w:rPr>
              <w:t xml:space="preserve"> </w:t>
            </w:r>
          </w:p>
          <w:p w14:paraId="0638B5B0"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5</w:t>
            </w:r>
            <w:r w:rsidRPr="00CE5F98">
              <w:rPr>
                <w:rFonts w:ascii="Times New Roman" w:hAnsi="Times New Roman"/>
                <w:color w:val="000000" w:themeColor="text1"/>
              </w:rPr>
              <w:t>[H]</w:t>
            </w:r>
            <w:r w:rsidRPr="00CE5F98">
              <w:rPr>
                <w:rFonts w:ascii="Times New Roman" w:hAnsi="Times New Roman"/>
                <w:color w:val="000000" w:themeColor="text1"/>
                <w:szCs w:val="21"/>
              </w:rPr>
              <w:t xml:space="preserve">                          </w:t>
            </w:r>
          </w:p>
        </w:tc>
        <w:tc>
          <w:tcPr>
            <w:tcW w:w="3209" w:type="pct"/>
            <w:tcBorders>
              <w:top w:val="single" w:sz="4" w:space="0" w:color="000000"/>
              <w:left w:val="single" w:sz="4" w:space="0" w:color="000000"/>
              <w:bottom w:val="single" w:sz="4" w:space="0" w:color="000000"/>
              <w:right w:val="single" w:sz="4" w:space="0" w:color="000000"/>
            </w:tcBorders>
            <w:vAlign w:val="center"/>
            <w:hideMark/>
          </w:tcPr>
          <w:p w14:paraId="489EDBE8" w14:textId="77777777" w:rsidR="009B68B1" w:rsidRPr="00CE5F98" w:rsidRDefault="009B68B1" w:rsidP="004D2C21">
            <w:pPr>
              <w:snapToGrid w:val="0"/>
              <w:jc w:val="left"/>
              <w:rPr>
                <w:rFonts w:ascii="Times New Roman" w:hAnsi="Times New Roman"/>
                <w:color w:val="000000" w:themeColor="text1"/>
              </w:rPr>
            </w:pPr>
            <w:r w:rsidRPr="00CE5F98">
              <w:rPr>
                <w:rFonts w:ascii="Times New Roman" w:hAnsi="Times New Roman"/>
                <w:color w:val="000000" w:themeColor="text1"/>
              </w:rPr>
              <w:t>4.2</w:t>
            </w:r>
            <w:r w:rsidRPr="00CE5F98">
              <w:rPr>
                <w:rFonts w:ascii="Times New Roman" w:hAnsi="Times New Roman"/>
                <w:color w:val="000000" w:themeColor="text1"/>
              </w:rPr>
              <w:t>能综合运用心理学的研究方法对问题进行分析和研究。</w:t>
            </w:r>
          </w:p>
          <w:p w14:paraId="11672B40" w14:textId="77777777" w:rsidR="009B68B1" w:rsidRPr="00CE5F98" w:rsidRDefault="009B68B1" w:rsidP="004D2C21">
            <w:pPr>
              <w:snapToGrid w:val="0"/>
              <w:jc w:val="left"/>
              <w:rPr>
                <w:rFonts w:ascii="Times New Roman" w:hAnsi="Times New Roman"/>
                <w:color w:val="000000" w:themeColor="text1"/>
              </w:rPr>
            </w:pPr>
            <w:r w:rsidRPr="00CE5F98">
              <w:rPr>
                <w:rFonts w:ascii="Times New Roman" w:hAnsi="Times New Roman"/>
                <w:color w:val="000000" w:themeColor="text1"/>
              </w:rPr>
              <w:t>5.2</w:t>
            </w:r>
            <w:r w:rsidRPr="00CE5F98">
              <w:rPr>
                <w:rFonts w:ascii="Times New Roman" w:hAnsi="Times New Roman"/>
                <w:color w:val="000000" w:themeColor="text1"/>
              </w:rPr>
              <w:t>掌握基本的数据处理与分析方法，能够对数据进行分析与解释，解决相关领域的实际问题。</w:t>
            </w:r>
          </w:p>
        </w:tc>
      </w:tr>
      <w:tr w:rsidR="00CE5F98" w:rsidRPr="00CE5F98" w14:paraId="3718F60B" w14:textId="77777777" w:rsidTr="004D2C21">
        <w:trPr>
          <w:jc w:val="center"/>
        </w:trPr>
        <w:tc>
          <w:tcPr>
            <w:tcW w:w="766" w:type="pct"/>
            <w:tcBorders>
              <w:top w:val="single" w:sz="4" w:space="0" w:color="000000"/>
              <w:left w:val="single" w:sz="4" w:space="0" w:color="000000"/>
              <w:bottom w:val="single" w:sz="4" w:space="0" w:color="000000"/>
              <w:right w:val="single" w:sz="4" w:space="0" w:color="000000"/>
            </w:tcBorders>
            <w:vAlign w:val="center"/>
            <w:hideMark/>
          </w:tcPr>
          <w:p w14:paraId="2C6785F3"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lastRenderedPageBreak/>
              <w:t>课程目标</w:t>
            </w:r>
            <w:r w:rsidRPr="00CE5F98">
              <w:rPr>
                <w:rFonts w:ascii="Times New Roman" w:hAnsi="Times New Roman"/>
                <w:color w:val="000000" w:themeColor="text1"/>
                <w:szCs w:val="21"/>
              </w:rPr>
              <w:t>3</w:t>
            </w:r>
          </w:p>
        </w:tc>
        <w:tc>
          <w:tcPr>
            <w:tcW w:w="1025" w:type="pct"/>
            <w:tcBorders>
              <w:top w:val="single" w:sz="4" w:space="0" w:color="000000"/>
              <w:left w:val="single" w:sz="4" w:space="0" w:color="000000"/>
              <w:bottom w:val="single" w:sz="4" w:space="0" w:color="000000"/>
              <w:right w:val="single" w:sz="4" w:space="0" w:color="000000"/>
            </w:tcBorders>
            <w:vAlign w:val="center"/>
            <w:hideMark/>
          </w:tcPr>
          <w:p w14:paraId="1A8A8024"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1</w:t>
            </w:r>
            <w:r w:rsidRPr="00CE5F98">
              <w:rPr>
                <w:rFonts w:ascii="Times New Roman" w:hAnsi="Times New Roman"/>
                <w:color w:val="000000" w:themeColor="text1"/>
              </w:rPr>
              <w:t>[L]</w:t>
            </w:r>
          </w:p>
        </w:tc>
        <w:tc>
          <w:tcPr>
            <w:tcW w:w="3209" w:type="pct"/>
            <w:tcBorders>
              <w:top w:val="single" w:sz="4" w:space="0" w:color="000000"/>
              <w:left w:val="single" w:sz="4" w:space="0" w:color="000000"/>
              <w:bottom w:val="single" w:sz="4" w:space="0" w:color="000000"/>
              <w:right w:val="single" w:sz="4" w:space="0" w:color="000000"/>
            </w:tcBorders>
            <w:vAlign w:val="center"/>
            <w:hideMark/>
          </w:tcPr>
          <w:p w14:paraId="4E6295C8" w14:textId="77777777" w:rsidR="009B68B1" w:rsidRPr="00CE5F98" w:rsidRDefault="009B68B1" w:rsidP="004D2C21">
            <w:pPr>
              <w:rPr>
                <w:rFonts w:ascii="Times New Roman" w:hAnsi="Times New Roman"/>
                <w:color w:val="000000" w:themeColor="text1"/>
              </w:rPr>
            </w:pPr>
            <w:r w:rsidRPr="00CE5F98">
              <w:rPr>
                <w:rFonts w:ascii="Times New Roman" w:hAnsi="Times New Roman"/>
                <w:color w:val="000000" w:themeColor="text1"/>
              </w:rPr>
              <w:t>1.2</w:t>
            </w:r>
            <w:r w:rsidRPr="00CE5F98">
              <w:rPr>
                <w:rFonts w:ascii="Times New Roman" w:hAnsi="Times New Roman"/>
                <w:color w:val="000000" w:themeColor="text1"/>
              </w:rPr>
              <w:t>具有人文底蕴、科学精神和职业素养，认同心理学相关岗位工作的意义，遵守心理学各应用领域的职业道德和行为规范。</w:t>
            </w:r>
          </w:p>
        </w:tc>
      </w:tr>
    </w:tbl>
    <w:p w14:paraId="53A3DC69" w14:textId="3F288CF0" w:rsidR="009B68B1" w:rsidRPr="00CE5F98" w:rsidRDefault="007C47A4" w:rsidP="009B68B1">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（三）课程目标与毕业要求的矩阵关系图</w:t>
      </w:r>
    </w:p>
    <w:tbl>
      <w:tblPr>
        <w:tblW w:w="5012" w:type="pct"/>
        <w:tblInd w:w="-10" w:type="dxa"/>
        <w:tblCellMar>
          <w:left w:w="0" w:type="dxa"/>
          <w:right w:w="0" w:type="dxa"/>
        </w:tblCellMar>
        <w:tblLook w:val="04A0" w:firstRow="1" w:lastRow="0" w:firstColumn="1" w:lastColumn="0" w:noHBand="0" w:noVBand="1"/>
      </w:tblPr>
      <w:tblGrid>
        <w:gridCol w:w="927"/>
        <w:gridCol w:w="310"/>
        <w:gridCol w:w="310"/>
        <w:gridCol w:w="317"/>
        <w:gridCol w:w="463"/>
        <w:gridCol w:w="468"/>
        <w:gridCol w:w="462"/>
        <w:gridCol w:w="462"/>
        <w:gridCol w:w="462"/>
        <w:gridCol w:w="462"/>
        <w:gridCol w:w="462"/>
        <w:gridCol w:w="462"/>
        <w:gridCol w:w="462"/>
        <w:gridCol w:w="462"/>
        <w:gridCol w:w="462"/>
        <w:gridCol w:w="462"/>
        <w:gridCol w:w="462"/>
        <w:gridCol w:w="439"/>
      </w:tblGrid>
      <w:tr w:rsidR="00CE5F98" w:rsidRPr="00CE5F98" w14:paraId="79C08EA5" w14:textId="77777777" w:rsidTr="004D2C21">
        <w:trPr>
          <w:trHeight w:val="636"/>
        </w:trPr>
        <w:tc>
          <w:tcPr>
            <w:tcW w:w="557" w:type="pct"/>
            <w:vMerge w:val="restart"/>
            <w:tcBorders>
              <w:top w:val="single" w:sz="4" w:space="0" w:color="auto"/>
              <w:left w:val="single" w:sz="4" w:space="0" w:color="auto"/>
              <w:bottom w:val="single" w:sz="4" w:space="0" w:color="auto"/>
              <w:right w:val="single" w:sz="4" w:space="0" w:color="auto"/>
            </w:tcBorders>
            <w:vAlign w:val="center"/>
            <w:hideMark/>
          </w:tcPr>
          <w:p w14:paraId="504B8EDF"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毕业要求</w:t>
            </w:r>
          </w:p>
        </w:tc>
        <w:tc>
          <w:tcPr>
            <w:tcW w:w="562" w:type="pct"/>
            <w:gridSpan w:val="3"/>
            <w:tcBorders>
              <w:top w:val="single" w:sz="4" w:space="0" w:color="auto"/>
              <w:left w:val="nil"/>
              <w:bottom w:val="single" w:sz="4" w:space="0" w:color="auto"/>
              <w:right w:val="single" w:sz="4" w:space="0" w:color="auto"/>
            </w:tcBorders>
            <w:vAlign w:val="center"/>
            <w:hideMark/>
          </w:tcPr>
          <w:p w14:paraId="7DB4DBF9"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1</w:t>
            </w:r>
            <w:r w:rsidRPr="00CE5F98">
              <w:rPr>
                <w:rFonts w:ascii="Times New Roman" w:hAnsi="Times New Roman"/>
                <w:b/>
                <w:bCs/>
                <w:color w:val="000000" w:themeColor="text1"/>
                <w:kern w:val="0"/>
                <w:sz w:val="18"/>
                <w:szCs w:val="18"/>
              </w:rPr>
              <w:t>品德修养</w:t>
            </w:r>
          </w:p>
        </w:tc>
        <w:tc>
          <w:tcPr>
            <w:tcW w:w="559" w:type="pct"/>
            <w:gridSpan w:val="2"/>
            <w:tcBorders>
              <w:top w:val="single" w:sz="4" w:space="0" w:color="auto"/>
              <w:left w:val="nil"/>
              <w:bottom w:val="single" w:sz="4" w:space="0" w:color="auto"/>
              <w:right w:val="single" w:sz="4" w:space="0" w:color="000000"/>
            </w:tcBorders>
            <w:vAlign w:val="center"/>
            <w:hideMark/>
          </w:tcPr>
          <w:p w14:paraId="1E67CCEE"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2</w:t>
            </w:r>
            <w:r w:rsidRPr="00CE5F98">
              <w:rPr>
                <w:rFonts w:ascii="Times New Roman" w:hAnsi="Times New Roman"/>
                <w:b/>
                <w:bCs/>
                <w:color w:val="000000" w:themeColor="text1"/>
                <w:kern w:val="0"/>
                <w:sz w:val="18"/>
                <w:szCs w:val="18"/>
              </w:rPr>
              <w:t>学科知识</w:t>
            </w:r>
          </w:p>
        </w:tc>
        <w:tc>
          <w:tcPr>
            <w:tcW w:w="556" w:type="pct"/>
            <w:gridSpan w:val="2"/>
            <w:tcBorders>
              <w:top w:val="single" w:sz="4" w:space="0" w:color="auto"/>
              <w:left w:val="nil"/>
              <w:bottom w:val="single" w:sz="4" w:space="0" w:color="auto"/>
              <w:right w:val="single" w:sz="4" w:space="0" w:color="000000"/>
            </w:tcBorders>
            <w:vAlign w:val="center"/>
            <w:hideMark/>
          </w:tcPr>
          <w:p w14:paraId="0F2D887A"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3</w:t>
            </w:r>
            <w:r w:rsidRPr="00CE5F98">
              <w:rPr>
                <w:rFonts w:ascii="Times New Roman" w:hAnsi="Times New Roman"/>
                <w:b/>
                <w:bCs/>
                <w:color w:val="000000" w:themeColor="text1"/>
                <w:kern w:val="0"/>
                <w:sz w:val="18"/>
                <w:szCs w:val="18"/>
              </w:rPr>
              <w:t>实践能力</w:t>
            </w:r>
          </w:p>
        </w:tc>
        <w:tc>
          <w:tcPr>
            <w:tcW w:w="556" w:type="pct"/>
            <w:gridSpan w:val="2"/>
            <w:tcBorders>
              <w:top w:val="single" w:sz="4" w:space="0" w:color="auto"/>
              <w:left w:val="nil"/>
              <w:bottom w:val="single" w:sz="4" w:space="0" w:color="auto"/>
              <w:right w:val="single" w:sz="4" w:space="0" w:color="000000"/>
            </w:tcBorders>
            <w:vAlign w:val="center"/>
            <w:hideMark/>
          </w:tcPr>
          <w:p w14:paraId="60D964C5"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4</w:t>
            </w:r>
            <w:r w:rsidRPr="00CE5F98">
              <w:rPr>
                <w:rFonts w:ascii="Times New Roman" w:hAnsi="Times New Roman"/>
                <w:b/>
                <w:bCs/>
                <w:color w:val="000000" w:themeColor="text1"/>
                <w:kern w:val="0"/>
                <w:sz w:val="18"/>
                <w:szCs w:val="18"/>
              </w:rPr>
              <w:t>研究能力</w:t>
            </w:r>
          </w:p>
        </w:tc>
        <w:tc>
          <w:tcPr>
            <w:tcW w:w="556" w:type="pct"/>
            <w:gridSpan w:val="2"/>
            <w:tcBorders>
              <w:top w:val="single" w:sz="4" w:space="0" w:color="auto"/>
              <w:left w:val="nil"/>
              <w:bottom w:val="single" w:sz="4" w:space="0" w:color="auto"/>
              <w:right w:val="single" w:sz="4" w:space="0" w:color="000000"/>
            </w:tcBorders>
            <w:vAlign w:val="center"/>
            <w:hideMark/>
          </w:tcPr>
          <w:p w14:paraId="0EFBB91A"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5</w:t>
            </w:r>
            <w:r w:rsidRPr="00CE5F98">
              <w:rPr>
                <w:rFonts w:ascii="Times New Roman" w:hAnsi="Times New Roman"/>
                <w:b/>
                <w:bCs/>
                <w:color w:val="000000" w:themeColor="text1"/>
                <w:kern w:val="0"/>
                <w:sz w:val="18"/>
                <w:szCs w:val="18"/>
              </w:rPr>
              <w:t>信息素养</w:t>
            </w:r>
          </w:p>
        </w:tc>
        <w:tc>
          <w:tcPr>
            <w:tcW w:w="556" w:type="pct"/>
            <w:gridSpan w:val="2"/>
            <w:tcBorders>
              <w:top w:val="single" w:sz="4" w:space="0" w:color="auto"/>
              <w:left w:val="nil"/>
              <w:bottom w:val="single" w:sz="4" w:space="0" w:color="auto"/>
              <w:right w:val="single" w:sz="4" w:space="0" w:color="000000"/>
            </w:tcBorders>
            <w:vAlign w:val="center"/>
            <w:hideMark/>
          </w:tcPr>
          <w:p w14:paraId="69F8E49F"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6</w:t>
            </w:r>
            <w:r w:rsidRPr="00CE5F98">
              <w:rPr>
                <w:rFonts w:ascii="Times New Roman" w:hAnsi="Times New Roman"/>
                <w:b/>
                <w:bCs/>
                <w:color w:val="000000" w:themeColor="text1"/>
                <w:kern w:val="0"/>
                <w:sz w:val="18"/>
                <w:szCs w:val="18"/>
              </w:rPr>
              <w:t>沟通表达</w:t>
            </w:r>
          </w:p>
        </w:tc>
        <w:tc>
          <w:tcPr>
            <w:tcW w:w="556" w:type="pct"/>
            <w:gridSpan w:val="2"/>
            <w:tcBorders>
              <w:top w:val="single" w:sz="4" w:space="0" w:color="auto"/>
              <w:left w:val="nil"/>
              <w:bottom w:val="single" w:sz="4" w:space="0" w:color="auto"/>
              <w:right w:val="single" w:sz="4" w:space="0" w:color="000000"/>
            </w:tcBorders>
            <w:vAlign w:val="center"/>
            <w:hideMark/>
          </w:tcPr>
          <w:p w14:paraId="0C67A139"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7</w:t>
            </w:r>
            <w:r w:rsidRPr="00CE5F98">
              <w:rPr>
                <w:rFonts w:ascii="Times New Roman" w:hAnsi="Times New Roman"/>
                <w:b/>
                <w:bCs/>
                <w:color w:val="000000" w:themeColor="text1"/>
                <w:kern w:val="0"/>
                <w:sz w:val="18"/>
                <w:szCs w:val="18"/>
              </w:rPr>
              <w:t>团队合作</w:t>
            </w:r>
          </w:p>
        </w:tc>
        <w:tc>
          <w:tcPr>
            <w:tcW w:w="545" w:type="pct"/>
            <w:gridSpan w:val="2"/>
            <w:tcBorders>
              <w:top w:val="single" w:sz="4" w:space="0" w:color="auto"/>
              <w:left w:val="nil"/>
              <w:bottom w:val="single" w:sz="4" w:space="0" w:color="auto"/>
              <w:right w:val="single" w:sz="4" w:space="0" w:color="000000"/>
            </w:tcBorders>
            <w:vAlign w:val="center"/>
            <w:hideMark/>
          </w:tcPr>
          <w:p w14:paraId="7EA0CC0A"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8</w:t>
            </w:r>
            <w:r w:rsidRPr="00CE5F98">
              <w:rPr>
                <w:rFonts w:ascii="Times New Roman" w:hAnsi="Times New Roman"/>
                <w:b/>
                <w:bCs/>
                <w:color w:val="000000" w:themeColor="text1"/>
                <w:kern w:val="0"/>
                <w:sz w:val="18"/>
                <w:szCs w:val="18"/>
              </w:rPr>
              <w:t>终身学习</w:t>
            </w:r>
          </w:p>
        </w:tc>
      </w:tr>
      <w:tr w:rsidR="00CE5F98" w:rsidRPr="00CE5F98" w14:paraId="18B43047" w14:textId="77777777" w:rsidTr="004D2C21">
        <w:trPr>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2D493F" w14:textId="77777777" w:rsidR="009B68B1" w:rsidRPr="00CE5F98" w:rsidRDefault="009B68B1" w:rsidP="004D2C21">
            <w:pPr>
              <w:widowControl/>
              <w:jc w:val="left"/>
              <w:rPr>
                <w:rFonts w:ascii="Times New Roman" w:hAnsi="Times New Roman"/>
                <w:b/>
                <w:bCs/>
                <w:color w:val="000000" w:themeColor="text1"/>
                <w:kern w:val="0"/>
                <w:sz w:val="18"/>
                <w:szCs w:val="18"/>
              </w:rPr>
            </w:pPr>
          </w:p>
        </w:tc>
        <w:tc>
          <w:tcPr>
            <w:tcW w:w="186" w:type="pct"/>
            <w:tcBorders>
              <w:top w:val="nil"/>
              <w:left w:val="nil"/>
              <w:bottom w:val="single" w:sz="4" w:space="0" w:color="auto"/>
              <w:right w:val="single" w:sz="4" w:space="0" w:color="auto"/>
            </w:tcBorders>
            <w:vAlign w:val="center"/>
            <w:hideMark/>
          </w:tcPr>
          <w:p w14:paraId="435FF916"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1.1</w:t>
            </w:r>
          </w:p>
        </w:tc>
        <w:tc>
          <w:tcPr>
            <w:tcW w:w="186" w:type="pct"/>
            <w:tcBorders>
              <w:top w:val="nil"/>
              <w:left w:val="nil"/>
              <w:bottom w:val="single" w:sz="4" w:space="0" w:color="auto"/>
              <w:right w:val="single" w:sz="4" w:space="0" w:color="auto"/>
            </w:tcBorders>
            <w:vAlign w:val="center"/>
            <w:hideMark/>
          </w:tcPr>
          <w:p w14:paraId="53E39CEE"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1.2</w:t>
            </w:r>
          </w:p>
        </w:tc>
        <w:tc>
          <w:tcPr>
            <w:tcW w:w="189" w:type="pct"/>
            <w:tcBorders>
              <w:top w:val="nil"/>
              <w:left w:val="nil"/>
              <w:bottom w:val="single" w:sz="4" w:space="0" w:color="auto"/>
              <w:right w:val="single" w:sz="4" w:space="0" w:color="auto"/>
            </w:tcBorders>
            <w:vAlign w:val="center"/>
            <w:hideMark/>
          </w:tcPr>
          <w:p w14:paraId="5E082B6E"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1.3</w:t>
            </w:r>
          </w:p>
        </w:tc>
        <w:tc>
          <w:tcPr>
            <w:tcW w:w="278" w:type="pct"/>
            <w:tcBorders>
              <w:top w:val="nil"/>
              <w:left w:val="nil"/>
              <w:bottom w:val="single" w:sz="4" w:space="0" w:color="auto"/>
              <w:right w:val="single" w:sz="4" w:space="0" w:color="auto"/>
            </w:tcBorders>
            <w:vAlign w:val="center"/>
            <w:hideMark/>
          </w:tcPr>
          <w:p w14:paraId="7A76F40C"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2.1</w:t>
            </w:r>
          </w:p>
        </w:tc>
        <w:tc>
          <w:tcPr>
            <w:tcW w:w="280" w:type="pct"/>
            <w:tcBorders>
              <w:top w:val="nil"/>
              <w:left w:val="nil"/>
              <w:bottom w:val="single" w:sz="4" w:space="0" w:color="auto"/>
              <w:right w:val="single" w:sz="4" w:space="0" w:color="auto"/>
            </w:tcBorders>
            <w:vAlign w:val="center"/>
            <w:hideMark/>
          </w:tcPr>
          <w:p w14:paraId="407D6F70"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2.2</w:t>
            </w:r>
          </w:p>
        </w:tc>
        <w:tc>
          <w:tcPr>
            <w:tcW w:w="278" w:type="pct"/>
            <w:tcBorders>
              <w:top w:val="nil"/>
              <w:left w:val="nil"/>
              <w:bottom w:val="single" w:sz="4" w:space="0" w:color="auto"/>
              <w:right w:val="single" w:sz="4" w:space="0" w:color="auto"/>
            </w:tcBorders>
            <w:vAlign w:val="center"/>
            <w:hideMark/>
          </w:tcPr>
          <w:p w14:paraId="2728F7ED"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3.1</w:t>
            </w:r>
          </w:p>
        </w:tc>
        <w:tc>
          <w:tcPr>
            <w:tcW w:w="278" w:type="pct"/>
            <w:tcBorders>
              <w:top w:val="nil"/>
              <w:left w:val="nil"/>
              <w:bottom w:val="single" w:sz="4" w:space="0" w:color="auto"/>
              <w:right w:val="single" w:sz="4" w:space="0" w:color="auto"/>
            </w:tcBorders>
            <w:vAlign w:val="center"/>
            <w:hideMark/>
          </w:tcPr>
          <w:p w14:paraId="69BC0993"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3.2</w:t>
            </w:r>
          </w:p>
        </w:tc>
        <w:tc>
          <w:tcPr>
            <w:tcW w:w="278" w:type="pct"/>
            <w:tcBorders>
              <w:top w:val="nil"/>
              <w:left w:val="nil"/>
              <w:bottom w:val="single" w:sz="4" w:space="0" w:color="auto"/>
              <w:right w:val="single" w:sz="4" w:space="0" w:color="auto"/>
            </w:tcBorders>
            <w:vAlign w:val="center"/>
            <w:hideMark/>
          </w:tcPr>
          <w:p w14:paraId="6DC83B5E"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4.1</w:t>
            </w:r>
          </w:p>
        </w:tc>
        <w:tc>
          <w:tcPr>
            <w:tcW w:w="278" w:type="pct"/>
            <w:tcBorders>
              <w:top w:val="nil"/>
              <w:left w:val="nil"/>
              <w:bottom w:val="single" w:sz="4" w:space="0" w:color="auto"/>
              <w:right w:val="single" w:sz="4" w:space="0" w:color="auto"/>
            </w:tcBorders>
            <w:vAlign w:val="center"/>
            <w:hideMark/>
          </w:tcPr>
          <w:p w14:paraId="359A85BA"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4.2</w:t>
            </w:r>
          </w:p>
        </w:tc>
        <w:tc>
          <w:tcPr>
            <w:tcW w:w="278" w:type="pct"/>
            <w:tcBorders>
              <w:top w:val="nil"/>
              <w:left w:val="nil"/>
              <w:bottom w:val="single" w:sz="4" w:space="0" w:color="auto"/>
              <w:right w:val="single" w:sz="4" w:space="0" w:color="auto"/>
            </w:tcBorders>
            <w:vAlign w:val="center"/>
            <w:hideMark/>
          </w:tcPr>
          <w:p w14:paraId="0408FEB9"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5.1</w:t>
            </w:r>
          </w:p>
        </w:tc>
        <w:tc>
          <w:tcPr>
            <w:tcW w:w="278" w:type="pct"/>
            <w:tcBorders>
              <w:top w:val="nil"/>
              <w:left w:val="nil"/>
              <w:bottom w:val="single" w:sz="4" w:space="0" w:color="auto"/>
              <w:right w:val="single" w:sz="4" w:space="0" w:color="auto"/>
            </w:tcBorders>
            <w:vAlign w:val="center"/>
            <w:hideMark/>
          </w:tcPr>
          <w:p w14:paraId="6820C3FD"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5.2</w:t>
            </w:r>
          </w:p>
        </w:tc>
        <w:tc>
          <w:tcPr>
            <w:tcW w:w="278" w:type="pct"/>
            <w:tcBorders>
              <w:top w:val="nil"/>
              <w:left w:val="nil"/>
              <w:bottom w:val="single" w:sz="4" w:space="0" w:color="auto"/>
              <w:right w:val="single" w:sz="4" w:space="0" w:color="auto"/>
            </w:tcBorders>
            <w:vAlign w:val="center"/>
            <w:hideMark/>
          </w:tcPr>
          <w:p w14:paraId="4C0BB75F"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6.1</w:t>
            </w:r>
          </w:p>
        </w:tc>
        <w:tc>
          <w:tcPr>
            <w:tcW w:w="278" w:type="pct"/>
            <w:tcBorders>
              <w:top w:val="nil"/>
              <w:left w:val="nil"/>
              <w:bottom w:val="single" w:sz="4" w:space="0" w:color="auto"/>
              <w:right w:val="single" w:sz="4" w:space="0" w:color="auto"/>
            </w:tcBorders>
            <w:vAlign w:val="center"/>
            <w:hideMark/>
          </w:tcPr>
          <w:p w14:paraId="78869804"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6.2</w:t>
            </w:r>
          </w:p>
        </w:tc>
        <w:tc>
          <w:tcPr>
            <w:tcW w:w="278" w:type="pct"/>
            <w:tcBorders>
              <w:top w:val="nil"/>
              <w:left w:val="nil"/>
              <w:bottom w:val="single" w:sz="4" w:space="0" w:color="auto"/>
              <w:right w:val="single" w:sz="4" w:space="0" w:color="auto"/>
            </w:tcBorders>
            <w:vAlign w:val="center"/>
            <w:hideMark/>
          </w:tcPr>
          <w:p w14:paraId="5E82CFDB"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7.1</w:t>
            </w:r>
          </w:p>
        </w:tc>
        <w:tc>
          <w:tcPr>
            <w:tcW w:w="278" w:type="pct"/>
            <w:tcBorders>
              <w:top w:val="nil"/>
              <w:left w:val="nil"/>
              <w:bottom w:val="single" w:sz="4" w:space="0" w:color="auto"/>
              <w:right w:val="single" w:sz="4" w:space="0" w:color="auto"/>
            </w:tcBorders>
            <w:vAlign w:val="center"/>
            <w:hideMark/>
          </w:tcPr>
          <w:p w14:paraId="5B6CEEE1"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7.2</w:t>
            </w:r>
          </w:p>
        </w:tc>
        <w:tc>
          <w:tcPr>
            <w:tcW w:w="278" w:type="pct"/>
            <w:tcBorders>
              <w:top w:val="nil"/>
              <w:left w:val="nil"/>
              <w:bottom w:val="single" w:sz="4" w:space="0" w:color="auto"/>
              <w:right w:val="single" w:sz="4" w:space="0" w:color="auto"/>
            </w:tcBorders>
            <w:vAlign w:val="center"/>
            <w:hideMark/>
          </w:tcPr>
          <w:p w14:paraId="7D152445"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8.1</w:t>
            </w:r>
          </w:p>
        </w:tc>
        <w:tc>
          <w:tcPr>
            <w:tcW w:w="267" w:type="pct"/>
            <w:tcBorders>
              <w:top w:val="nil"/>
              <w:left w:val="nil"/>
              <w:bottom w:val="single" w:sz="4" w:space="0" w:color="auto"/>
              <w:right w:val="single" w:sz="4" w:space="0" w:color="auto"/>
            </w:tcBorders>
            <w:vAlign w:val="center"/>
            <w:hideMark/>
          </w:tcPr>
          <w:p w14:paraId="2F1D78E8" w14:textId="77777777" w:rsidR="009B68B1" w:rsidRPr="00CE5F98" w:rsidRDefault="009B68B1" w:rsidP="004D2C21">
            <w:pPr>
              <w:widowControl/>
              <w:jc w:val="center"/>
              <w:rPr>
                <w:rFonts w:ascii="Times New Roman" w:hAnsi="Times New Roman"/>
                <w:b/>
                <w:bCs/>
                <w:color w:val="000000" w:themeColor="text1"/>
                <w:kern w:val="0"/>
                <w:sz w:val="18"/>
                <w:szCs w:val="18"/>
              </w:rPr>
            </w:pPr>
            <w:r w:rsidRPr="00CE5F98">
              <w:rPr>
                <w:rFonts w:ascii="Times New Roman" w:hAnsi="Times New Roman"/>
                <w:b/>
                <w:bCs/>
                <w:color w:val="000000" w:themeColor="text1"/>
                <w:kern w:val="0"/>
                <w:sz w:val="18"/>
                <w:szCs w:val="18"/>
              </w:rPr>
              <w:t>8.2</w:t>
            </w:r>
          </w:p>
        </w:tc>
      </w:tr>
      <w:tr w:rsidR="00CE5F98" w:rsidRPr="00CE5F98" w14:paraId="72046DA0" w14:textId="77777777" w:rsidTr="004D2C21">
        <w:trPr>
          <w:trHeight w:val="312"/>
        </w:trPr>
        <w:tc>
          <w:tcPr>
            <w:tcW w:w="557" w:type="pct"/>
            <w:tcBorders>
              <w:top w:val="nil"/>
              <w:left w:val="single" w:sz="4" w:space="0" w:color="auto"/>
              <w:bottom w:val="single" w:sz="4" w:space="0" w:color="auto"/>
              <w:right w:val="single" w:sz="4" w:space="0" w:color="auto"/>
            </w:tcBorders>
            <w:vAlign w:val="center"/>
            <w:hideMark/>
          </w:tcPr>
          <w:p w14:paraId="53ACDF05"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课程目标</w:t>
            </w:r>
          </w:p>
        </w:tc>
        <w:tc>
          <w:tcPr>
            <w:tcW w:w="186" w:type="pct"/>
            <w:tcBorders>
              <w:top w:val="nil"/>
              <w:left w:val="nil"/>
              <w:bottom w:val="single" w:sz="4" w:space="0" w:color="auto"/>
              <w:right w:val="single" w:sz="4" w:space="0" w:color="auto"/>
            </w:tcBorders>
            <w:vAlign w:val="center"/>
            <w:hideMark/>
          </w:tcPr>
          <w:p w14:paraId="29F4AABE"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 xml:space="preserve">　</w:t>
            </w:r>
          </w:p>
        </w:tc>
        <w:tc>
          <w:tcPr>
            <w:tcW w:w="186" w:type="pct"/>
            <w:tcBorders>
              <w:top w:val="nil"/>
              <w:left w:val="nil"/>
              <w:bottom w:val="single" w:sz="4" w:space="0" w:color="auto"/>
              <w:right w:val="single" w:sz="4" w:space="0" w:color="auto"/>
            </w:tcBorders>
            <w:vAlign w:val="center"/>
            <w:hideMark/>
          </w:tcPr>
          <w:p w14:paraId="2A471264"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L</w:t>
            </w:r>
            <w:r w:rsidRPr="00CE5F98">
              <w:rPr>
                <w:rFonts w:ascii="Times New Roman" w:hAnsi="Times New Roman"/>
                <w:color w:val="000000" w:themeColor="text1"/>
                <w:kern w:val="0"/>
                <w:szCs w:val="21"/>
              </w:rPr>
              <w:t xml:space="preserve">　</w:t>
            </w:r>
          </w:p>
        </w:tc>
        <w:tc>
          <w:tcPr>
            <w:tcW w:w="189" w:type="pct"/>
            <w:tcBorders>
              <w:top w:val="nil"/>
              <w:left w:val="nil"/>
              <w:bottom w:val="single" w:sz="4" w:space="0" w:color="auto"/>
              <w:right w:val="single" w:sz="4" w:space="0" w:color="auto"/>
            </w:tcBorders>
            <w:vAlign w:val="center"/>
            <w:hideMark/>
          </w:tcPr>
          <w:p w14:paraId="0399583B"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 xml:space="preserve">　</w:t>
            </w:r>
          </w:p>
        </w:tc>
        <w:tc>
          <w:tcPr>
            <w:tcW w:w="278" w:type="pct"/>
            <w:tcBorders>
              <w:top w:val="nil"/>
              <w:left w:val="nil"/>
              <w:bottom w:val="single" w:sz="4" w:space="0" w:color="auto"/>
              <w:right w:val="single" w:sz="4" w:space="0" w:color="auto"/>
            </w:tcBorders>
            <w:vAlign w:val="center"/>
          </w:tcPr>
          <w:p w14:paraId="2CDA7101"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80" w:type="pct"/>
            <w:tcBorders>
              <w:top w:val="nil"/>
              <w:left w:val="nil"/>
              <w:bottom w:val="single" w:sz="4" w:space="0" w:color="auto"/>
              <w:right w:val="single" w:sz="4" w:space="0" w:color="auto"/>
            </w:tcBorders>
            <w:vAlign w:val="center"/>
            <w:hideMark/>
          </w:tcPr>
          <w:p w14:paraId="532DF539"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H</w:t>
            </w:r>
          </w:p>
        </w:tc>
        <w:tc>
          <w:tcPr>
            <w:tcW w:w="278" w:type="pct"/>
            <w:tcBorders>
              <w:top w:val="nil"/>
              <w:left w:val="nil"/>
              <w:bottom w:val="single" w:sz="4" w:space="0" w:color="auto"/>
              <w:right w:val="single" w:sz="4" w:space="0" w:color="auto"/>
            </w:tcBorders>
            <w:vAlign w:val="center"/>
          </w:tcPr>
          <w:p w14:paraId="25257EF3"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A83F1B1"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2DBDCBC"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67AFCC12"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M</w:t>
            </w:r>
          </w:p>
        </w:tc>
        <w:tc>
          <w:tcPr>
            <w:tcW w:w="278" w:type="pct"/>
            <w:tcBorders>
              <w:top w:val="nil"/>
              <w:left w:val="nil"/>
              <w:bottom w:val="single" w:sz="4" w:space="0" w:color="auto"/>
              <w:right w:val="single" w:sz="4" w:space="0" w:color="auto"/>
            </w:tcBorders>
            <w:vAlign w:val="center"/>
          </w:tcPr>
          <w:p w14:paraId="5E34BC15"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282060E6"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H</w:t>
            </w:r>
            <w:r w:rsidRPr="00CE5F98">
              <w:rPr>
                <w:rFonts w:ascii="Times New Roman"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7D322746"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819B2D3"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5CEE0F02"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3C2AF12"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4EC31C3B"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267" w:type="pct"/>
            <w:tcBorders>
              <w:top w:val="nil"/>
              <w:left w:val="nil"/>
              <w:bottom w:val="single" w:sz="4" w:space="0" w:color="auto"/>
              <w:right w:val="single" w:sz="4" w:space="0" w:color="auto"/>
            </w:tcBorders>
            <w:vAlign w:val="center"/>
            <w:hideMark/>
          </w:tcPr>
          <w:p w14:paraId="2E1EE358"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r>
      <w:tr w:rsidR="00CE5F98" w:rsidRPr="00CE5F98" w14:paraId="3B5DF2AC" w14:textId="77777777" w:rsidTr="004D2C21">
        <w:trPr>
          <w:trHeight w:val="588"/>
        </w:trPr>
        <w:tc>
          <w:tcPr>
            <w:tcW w:w="557" w:type="pct"/>
            <w:tcBorders>
              <w:top w:val="nil"/>
              <w:left w:val="single" w:sz="4" w:space="0" w:color="auto"/>
              <w:bottom w:val="single" w:sz="4" w:space="0" w:color="auto"/>
              <w:right w:val="single" w:sz="4" w:space="0" w:color="auto"/>
            </w:tcBorders>
            <w:vAlign w:val="center"/>
            <w:hideMark/>
          </w:tcPr>
          <w:p w14:paraId="2EEE77FB"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课程目标</w:t>
            </w:r>
            <w:r w:rsidRPr="00CE5F98">
              <w:rPr>
                <w:rFonts w:ascii="Times New Roman" w:hAnsi="Times New Roman"/>
                <w:color w:val="000000" w:themeColor="text1"/>
                <w:kern w:val="0"/>
                <w:sz w:val="18"/>
                <w:szCs w:val="18"/>
              </w:rPr>
              <w:t>1</w:t>
            </w:r>
          </w:p>
        </w:tc>
        <w:tc>
          <w:tcPr>
            <w:tcW w:w="186" w:type="pct"/>
            <w:tcBorders>
              <w:top w:val="nil"/>
              <w:left w:val="nil"/>
              <w:bottom w:val="single" w:sz="4" w:space="0" w:color="auto"/>
              <w:right w:val="single" w:sz="4" w:space="0" w:color="auto"/>
            </w:tcBorders>
            <w:vAlign w:val="center"/>
            <w:hideMark/>
          </w:tcPr>
          <w:p w14:paraId="0D7D9E8B"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2738037A"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189" w:type="pct"/>
            <w:tcBorders>
              <w:top w:val="nil"/>
              <w:left w:val="nil"/>
              <w:bottom w:val="single" w:sz="4" w:space="0" w:color="auto"/>
              <w:right w:val="single" w:sz="4" w:space="0" w:color="auto"/>
            </w:tcBorders>
            <w:vAlign w:val="center"/>
            <w:hideMark/>
          </w:tcPr>
          <w:p w14:paraId="2AEA3604"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7626F0FF"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80" w:type="pct"/>
            <w:tcBorders>
              <w:top w:val="nil"/>
              <w:left w:val="nil"/>
              <w:bottom w:val="single" w:sz="4" w:space="0" w:color="auto"/>
              <w:right w:val="single" w:sz="4" w:space="0" w:color="auto"/>
            </w:tcBorders>
            <w:vAlign w:val="center"/>
            <w:hideMark/>
          </w:tcPr>
          <w:p w14:paraId="4EF853A8"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H</w:t>
            </w:r>
          </w:p>
        </w:tc>
        <w:tc>
          <w:tcPr>
            <w:tcW w:w="278" w:type="pct"/>
            <w:tcBorders>
              <w:top w:val="nil"/>
              <w:left w:val="nil"/>
              <w:bottom w:val="single" w:sz="4" w:space="0" w:color="auto"/>
              <w:right w:val="single" w:sz="4" w:space="0" w:color="auto"/>
            </w:tcBorders>
            <w:vAlign w:val="center"/>
          </w:tcPr>
          <w:p w14:paraId="27AE38F6"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1CC028B"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A8A6BC8"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5B55B6F7"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258FD5F"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2AFCDE9C"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H</w:t>
            </w:r>
            <w:r w:rsidRPr="00CE5F98">
              <w:rPr>
                <w:rFonts w:ascii="Times New Roman"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41F4C9E3"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6F1D152"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5F8180B"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9BF555B"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3C3A6B76"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267" w:type="pct"/>
            <w:tcBorders>
              <w:top w:val="nil"/>
              <w:left w:val="nil"/>
              <w:bottom w:val="single" w:sz="4" w:space="0" w:color="auto"/>
              <w:right w:val="single" w:sz="4" w:space="0" w:color="auto"/>
            </w:tcBorders>
            <w:vAlign w:val="center"/>
            <w:hideMark/>
          </w:tcPr>
          <w:p w14:paraId="28395AD2"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r>
      <w:tr w:rsidR="00CE5F98" w:rsidRPr="00CE5F98" w14:paraId="1B647D82" w14:textId="77777777" w:rsidTr="004D2C21">
        <w:trPr>
          <w:trHeight w:val="588"/>
        </w:trPr>
        <w:tc>
          <w:tcPr>
            <w:tcW w:w="557" w:type="pct"/>
            <w:tcBorders>
              <w:top w:val="nil"/>
              <w:left w:val="single" w:sz="4" w:space="0" w:color="auto"/>
              <w:bottom w:val="single" w:sz="4" w:space="0" w:color="auto"/>
              <w:right w:val="single" w:sz="4" w:space="0" w:color="auto"/>
            </w:tcBorders>
            <w:vAlign w:val="center"/>
            <w:hideMark/>
          </w:tcPr>
          <w:p w14:paraId="1E3375CC"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课程目标</w:t>
            </w:r>
            <w:r w:rsidRPr="00CE5F98">
              <w:rPr>
                <w:rFonts w:ascii="Times New Roman" w:hAnsi="Times New Roman"/>
                <w:color w:val="000000" w:themeColor="text1"/>
                <w:kern w:val="0"/>
                <w:sz w:val="18"/>
                <w:szCs w:val="18"/>
              </w:rPr>
              <w:t>2</w:t>
            </w:r>
          </w:p>
        </w:tc>
        <w:tc>
          <w:tcPr>
            <w:tcW w:w="186" w:type="pct"/>
            <w:tcBorders>
              <w:top w:val="nil"/>
              <w:left w:val="nil"/>
              <w:bottom w:val="single" w:sz="4" w:space="0" w:color="auto"/>
              <w:right w:val="single" w:sz="4" w:space="0" w:color="auto"/>
            </w:tcBorders>
            <w:vAlign w:val="center"/>
            <w:hideMark/>
          </w:tcPr>
          <w:p w14:paraId="373AC743"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64FB1900"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189" w:type="pct"/>
            <w:tcBorders>
              <w:top w:val="nil"/>
              <w:left w:val="nil"/>
              <w:bottom w:val="single" w:sz="4" w:space="0" w:color="auto"/>
              <w:right w:val="single" w:sz="4" w:space="0" w:color="auto"/>
            </w:tcBorders>
            <w:vAlign w:val="center"/>
            <w:hideMark/>
          </w:tcPr>
          <w:p w14:paraId="0FFAEFAB"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28C91E5B"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80" w:type="pct"/>
            <w:tcBorders>
              <w:top w:val="nil"/>
              <w:left w:val="nil"/>
              <w:bottom w:val="single" w:sz="4" w:space="0" w:color="auto"/>
              <w:right w:val="single" w:sz="4" w:space="0" w:color="auto"/>
            </w:tcBorders>
            <w:vAlign w:val="center"/>
          </w:tcPr>
          <w:p w14:paraId="469E5B7B"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4285008"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59930E48"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997D604"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50FA4CF1"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M</w:t>
            </w:r>
          </w:p>
        </w:tc>
        <w:tc>
          <w:tcPr>
            <w:tcW w:w="278" w:type="pct"/>
            <w:tcBorders>
              <w:top w:val="nil"/>
              <w:left w:val="nil"/>
              <w:bottom w:val="single" w:sz="4" w:space="0" w:color="auto"/>
              <w:right w:val="single" w:sz="4" w:space="0" w:color="auto"/>
            </w:tcBorders>
            <w:vAlign w:val="center"/>
          </w:tcPr>
          <w:p w14:paraId="2D668C33"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521D416A"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476364E3"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4B222916"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88F1BE9"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252EC191"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0DC49E56"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267" w:type="pct"/>
            <w:tcBorders>
              <w:top w:val="nil"/>
              <w:left w:val="nil"/>
              <w:bottom w:val="single" w:sz="4" w:space="0" w:color="auto"/>
              <w:right w:val="single" w:sz="4" w:space="0" w:color="auto"/>
            </w:tcBorders>
            <w:vAlign w:val="center"/>
            <w:hideMark/>
          </w:tcPr>
          <w:p w14:paraId="4AFB07BB"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r>
      <w:tr w:rsidR="00CE5F98" w:rsidRPr="00CE5F98" w14:paraId="7CFBD50C" w14:textId="77777777" w:rsidTr="004D2C21">
        <w:trPr>
          <w:trHeight w:val="588"/>
        </w:trPr>
        <w:tc>
          <w:tcPr>
            <w:tcW w:w="557" w:type="pct"/>
            <w:tcBorders>
              <w:top w:val="nil"/>
              <w:left w:val="single" w:sz="4" w:space="0" w:color="auto"/>
              <w:bottom w:val="single" w:sz="4" w:space="0" w:color="auto"/>
              <w:right w:val="single" w:sz="4" w:space="0" w:color="auto"/>
            </w:tcBorders>
            <w:vAlign w:val="center"/>
            <w:hideMark/>
          </w:tcPr>
          <w:p w14:paraId="792F9F44"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课程目标</w:t>
            </w:r>
            <w:r w:rsidRPr="00CE5F98">
              <w:rPr>
                <w:rFonts w:ascii="Times New Roman" w:hAnsi="Times New Roman"/>
                <w:color w:val="000000" w:themeColor="text1"/>
                <w:kern w:val="0"/>
                <w:sz w:val="18"/>
                <w:szCs w:val="18"/>
              </w:rPr>
              <w:t>3</w:t>
            </w:r>
          </w:p>
        </w:tc>
        <w:tc>
          <w:tcPr>
            <w:tcW w:w="186" w:type="pct"/>
            <w:tcBorders>
              <w:top w:val="nil"/>
              <w:left w:val="nil"/>
              <w:bottom w:val="single" w:sz="4" w:space="0" w:color="auto"/>
              <w:right w:val="single" w:sz="4" w:space="0" w:color="auto"/>
            </w:tcBorders>
            <w:vAlign w:val="center"/>
            <w:hideMark/>
          </w:tcPr>
          <w:p w14:paraId="32FDF900"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186" w:type="pct"/>
            <w:tcBorders>
              <w:top w:val="nil"/>
              <w:left w:val="nil"/>
              <w:bottom w:val="single" w:sz="4" w:space="0" w:color="auto"/>
              <w:right w:val="single" w:sz="4" w:space="0" w:color="auto"/>
            </w:tcBorders>
            <w:vAlign w:val="center"/>
            <w:hideMark/>
          </w:tcPr>
          <w:p w14:paraId="5446543C"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L</w:t>
            </w:r>
            <w:r w:rsidRPr="00CE5F98">
              <w:rPr>
                <w:rFonts w:ascii="Times New Roman" w:hAnsi="Times New Roman"/>
                <w:color w:val="000000" w:themeColor="text1"/>
                <w:kern w:val="0"/>
                <w:sz w:val="18"/>
                <w:szCs w:val="18"/>
              </w:rPr>
              <w:t xml:space="preserve">　</w:t>
            </w:r>
          </w:p>
        </w:tc>
        <w:tc>
          <w:tcPr>
            <w:tcW w:w="189" w:type="pct"/>
            <w:tcBorders>
              <w:top w:val="nil"/>
              <w:left w:val="nil"/>
              <w:bottom w:val="single" w:sz="4" w:space="0" w:color="auto"/>
              <w:right w:val="single" w:sz="4" w:space="0" w:color="auto"/>
            </w:tcBorders>
            <w:vAlign w:val="center"/>
            <w:hideMark/>
          </w:tcPr>
          <w:p w14:paraId="291A5678"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7273F6CF"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80" w:type="pct"/>
            <w:tcBorders>
              <w:top w:val="nil"/>
              <w:left w:val="nil"/>
              <w:bottom w:val="single" w:sz="4" w:space="0" w:color="auto"/>
              <w:right w:val="single" w:sz="4" w:space="0" w:color="auto"/>
            </w:tcBorders>
            <w:vAlign w:val="center"/>
          </w:tcPr>
          <w:p w14:paraId="65D04C66"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30FBFCC"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0E3DA751"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E48765D"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6CF1B782"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1019DB75"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4B04DA44"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278" w:type="pct"/>
            <w:tcBorders>
              <w:top w:val="nil"/>
              <w:left w:val="nil"/>
              <w:bottom w:val="single" w:sz="4" w:space="0" w:color="auto"/>
              <w:right w:val="single" w:sz="4" w:space="0" w:color="auto"/>
            </w:tcBorders>
            <w:vAlign w:val="center"/>
          </w:tcPr>
          <w:p w14:paraId="1436367A"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ED49CA4"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3D8A33DE"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tcPr>
          <w:p w14:paraId="79F4A1E3" w14:textId="77777777" w:rsidR="009B68B1" w:rsidRPr="00CE5F98" w:rsidRDefault="009B68B1" w:rsidP="004D2C21">
            <w:pPr>
              <w:widowControl/>
              <w:jc w:val="center"/>
              <w:rPr>
                <w:rFonts w:ascii="Times New Roman" w:hAnsi="Times New Roman"/>
                <w:color w:val="000000" w:themeColor="text1"/>
                <w:kern w:val="0"/>
                <w:sz w:val="18"/>
                <w:szCs w:val="18"/>
              </w:rPr>
            </w:pPr>
          </w:p>
        </w:tc>
        <w:tc>
          <w:tcPr>
            <w:tcW w:w="278" w:type="pct"/>
            <w:tcBorders>
              <w:top w:val="nil"/>
              <w:left w:val="nil"/>
              <w:bottom w:val="single" w:sz="4" w:space="0" w:color="auto"/>
              <w:right w:val="single" w:sz="4" w:space="0" w:color="auto"/>
            </w:tcBorders>
            <w:vAlign w:val="center"/>
            <w:hideMark/>
          </w:tcPr>
          <w:p w14:paraId="38F3844A" w14:textId="77777777" w:rsidR="009B68B1" w:rsidRPr="00CE5F98" w:rsidRDefault="009B68B1" w:rsidP="004D2C21">
            <w:pPr>
              <w:widowControl/>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267" w:type="pct"/>
            <w:tcBorders>
              <w:top w:val="nil"/>
              <w:left w:val="nil"/>
              <w:bottom w:val="single" w:sz="4" w:space="0" w:color="auto"/>
              <w:right w:val="single" w:sz="4" w:space="0" w:color="auto"/>
            </w:tcBorders>
            <w:vAlign w:val="center"/>
            <w:hideMark/>
          </w:tcPr>
          <w:p w14:paraId="7126EA6A" w14:textId="77777777" w:rsidR="009B68B1" w:rsidRPr="00CE5F98" w:rsidRDefault="009B68B1" w:rsidP="004D2C21">
            <w:pPr>
              <w:rPr>
                <w:rFonts w:ascii="Times New Roman" w:hAnsi="Times New Roman"/>
                <w:color w:val="000000" w:themeColor="text1"/>
                <w:kern w:val="0"/>
                <w:sz w:val="18"/>
                <w:szCs w:val="18"/>
              </w:rPr>
            </w:pPr>
          </w:p>
        </w:tc>
      </w:tr>
    </w:tbl>
    <w:p w14:paraId="642926F7" w14:textId="46D00CA7" w:rsidR="009B68B1" w:rsidRPr="00CE5F98" w:rsidRDefault="007C47A4" w:rsidP="009B68B1">
      <w:pPr>
        <w:snapToGrid w:val="0"/>
        <w:spacing w:beforeLines="50" w:before="156" w:afterLines="50" w:after="156" w:line="480" w:lineRule="exac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四、课程教学内容与学时分配</w:t>
      </w:r>
    </w:p>
    <w:p w14:paraId="19C8CA71" w14:textId="77777777" w:rsidR="009B68B1" w:rsidRPr="00CE5F98" w:rsidRDefault="009B68B1" w:rsidP="009B68B1">
      <w:pPr>
        <w:ind w:firstLineChars="200" w:firstLine="420"/>
        <w:jc w:val="left"/>
        <w:rPr>
          <w:rFonts w:ascii="Times New Roman" w:hAnsi="Times New Roman"/>
          <w:color w:val="000000" w:themeColor="text1"/>
        </w:rPr>
      </w:pPr>
      <w:r w:rsidRPr="00CE5F98">
        <w:rPr>
          <w:rFonts w:ascii="Times New Roman" w:hAnsi="Times New Roman"/>
          <w:color w:val="000000" w:themeColor="text1"/>
        </w:rPr>
        <w:t>本课实践教学</w:t>
      </w:r>
      <w:r w:rsidRPr="00CE5F98">
        <w:rPr>
          <w:rFonts w:ascii="Times New Roman" w:hAnsi="Times New Roman"/>
          <w:color w:val="000000" w:themeColor="text1"/>
        </w:rPr>
        <w:t>32</w:t>
      </w:r>
      <w:r w:rsidRPr="00CE5F98">
        <w:rPr>
          <w:rFonts w:ascii="Times New Roman" w:hAnsi="Times New Roman"/>
          <w:color w:val="000000" w:themeColor="text1"/>
        </w:rPr>
        <w:t>学时，共计</w:t>
      </w:r>
      <w:r w:rsidRPr="00CE5F98">
        <w:rPr>
          <w:rFonts w:ascii="Times New Roman" w:hAnsi="Times New Roman"/>
          <w:color w:val="000000" w:themeColor="text1"/>
        </w:rPr>
        <w:t>32</w:t>
      </w:r>
      <w:r w:rsidRPr="00CE5F98">
        <w:rPr>
          <w:rFonts w:ascii="Times New Roman" w:hAnsi="Times New Roman"/>
          <w:color w:val="000000" w:themeColor="text1"/>
        </w:rPr>
        <w:t>学时。具体内容、学时及要求见下表：</w:t>
      </w:r>
    </w:p>
    <w:tbl>
      <w:tblPr>
        <w:tblpPr w:leftFromText="180" w:rightFromText="180" w:vertAnchor="text" w:horzAnchor="margin" w:tblpXSpec="center" w:tblpY="162"/>
        <w:tblOverlap w:val="neve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03"/>
        <w:gridCol w:w="1278"/>
        <w:gridCol w:w="848"/>
        <w:gridCol w:w="3750"/>
        <w:gridCol w:w="735"/>
        <w:gridCol w:w="982"/>
      </w:tblGrid>
      <w:tr w:rsidR="00CE5F98" w:rsidRPr="00CE5F98" w14:paraId="7839C67A" w14:textId="77777777" w:rsidTr="004D2C21">
        <w:tc>
          <w:tcPr>
            <w:tcW w:w="424" w:type="pct"/>
            <w:tcBorders>
              <w:top w:val="single" w:sz="4" w:space="0" w:color="auto"/>
              <w:left w:val="single" w:sz="4" w:space="0" w:color="auto"/>
              <w:bottom w:val="single" w:sz="4" w:space="0" w:color="auto"/>
              <w:right w:val="single" w:sz="4" w:space="0" w:color="auto"/>
            </w:tcBorders>
            <w:vAlign w:val="center"/>
            <w:hideMark/>
          </w:tcPr>
          <w:p w14:paraId="470B1C6E"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770" w:type="pct"/>
            <w:tcBorders>
              <w:top w:val="single" w:sz="4" w:space="0" w:color="auto"/>
              <w:left w:val="single" w:sz="4" w:space="0" w:color="auto"/>
              <w:bottom w:val="single" w:sz="4" w:space="0" w:color="auto"/>
              <w:right w:val="single" w:sz="4" w:space="0" w:color="auto"/>
            </w:tcBorders>
            <w:vAlign w:val="center"/>
            <w:hideMark/>
          </w:tcPr>
          <w:p w14:paraId="104E7777" w14:textId="77777777" w:rsidR="009B68B1" w:rsidRPr="00CE5F98" w:rsidRDefault="009B68B1" w:rsidP="004D2C21">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实践教学</w:t>
            </w:r>
          </w:p>
          <w:p w14:paraId="2D49B8FE" w14:textId="77777777" w:rsidR="009B68B1" w:rsidRPr="00CE5F98" w:rsidRDefault="009B68B1" w:rsidP="004D2C21">
            <w:pPr>
              <w:jc w:val="center"/>
              <w:rPr>
                <w:rFonts w:ascii="Times New Roman" w:hAnsi="Times New Roman"/>
                <w:color w:val="000000" w:themeColor="text1"/>
              </w:rPr>
            </w:pPr>
            <w:r w:rsidRPr="00CE5F98">
              <w:rPr>
                <w:rFonts w:ascii="Times New Roman" w:hAnsi="Times New Roman"/>
                <w:b/>
                <w:bCs/>
                <w:color w:val="000000" w:themeColor="text1"/>
                <w:szCs w:val="21"/>
              </w:rPr>
              <w:t>项目名称</w:t>
            </w:r>
          </w:p>
        </w:tc>
        <w:tc>
          <w:tcPr>
            <w:tcW w:w="511" w:type="pct"/>
            <w:tcBorders>
              <w:top w:val="single" w:sz="4" w:space="0" w:color="auto"/>
              <w:left w:val="single" w:sz="4" w:space="0" w:color="auto"/>
              <w:bottom w:val="single" w:sz="4" w:space="0" w:color="auto"/>
              <w:right w:val="single" w:sz="4" w:space="0" w:color="auto"/>
            </w:tcBorders>
            <w:vAlign w:val="center"/>
            <w:hideMark/>
          </w:tcPr>
          <w:p w14:paraId="004ABAEC"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项目</w:t>
            </w:r>
          </w:p>
          <w:p w14:paraId="4DF1B09F"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类型</w:t>
            </w:r>
          </w:p>
        </w:tc>
        <w:tc>
          <w:tcPr>
            <w:tcW w:w="2260" w:type="pct"/>
            <w:tcBorders>
              <w:top w:val="single" w:sz="4" w:space="0" w:color="auto"/>
              <w:left w:val="single" w:sz="4" w:space="0" w:color="auto"/>
              <w:bottom w:val="single" w:sz="4" w:space="0" w:color="auto"/>
              <w:right w:val="single" w:sz="4" w:space="0" w:color="auto"/>
            </w:tcBorders>
            <w:vAlign w:val="center"/>
            <w:hideMark/>
          </w:tcPr>
          <w:p w14:paraId="4C11A924"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项目内容简述</w:t>
            </w:r>
          </w:p>
        </w:tc>
        <w:tc>
          <w:tcPr>
            <w:tcW w:w="443" w:type="pct"/>
            <w:tcBorders>
              <w:top w:val="single" w:sz="4" w:space="0" w:color="auto"/>
              <w:left w:val="single" w:sz="4" w:space="0" w:color="auto"/>
              <w:bottom w:val="single" w:sz="4" w:space="0" w:color="auto"/>
              <w:right w:val="single" w:sz="4" w:space="0" w:color="auto"/>
            </w:tcBorders>
            <w:vAlign w:val="center"/>
            <w:hideMark/>
          </w:tcPr>
          <w:p w14:paraId="5C92A916"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016D9720"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592" w:type="pct"/>
            <w:tcBorders>
              <w:top w:val="single" w:sz="4" w:space="0" w:color="auto"/>
              <w:left w:val="single" w:sz="4" w:space="0" w:color="auto"/>
              <w:bottom w:val="single" w:sz="4" w:space="0" w:color="auto"/>
              <w:right w:val="single" w:sz="4" w:space="0" w:color="auto"/>
            </w:tcBorders>
            <w:vAlign w:val="center"/>
            <w:hideMark/>
          </w:tcPr>
          <w:p w14:paraId="644B49D7"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w:t>
            </w:r>
          </w:p>
          <w:p w14:paraId="375CA52F" w14:textId="77777777" w:rsidR="009B68B1" w:rsidRPr="00CE5F98" w:rsidRDefault="009B68B1" w:rsidP="004D2C21">
            <w:pPr>
              <w:widowControl/>
              <w:snapToGrid w:val="0"/>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程目标</w:t>
            </w:r>
          </w:p>
        </w:tc>
      </w:tr>
      <w:tr w:rsidR="00CE5F98" w:rsidRPr="00CE5F98" w14:paraId="1FB1E53E" w14:textId="77777777" w:rsidTr="004D2C21">
        <w:tc>
          <w:tcPr>
            <w:tcW w:w="424" w:type="pct"/>
            <w:tcBorders>
              <w:top w:val="single" w:sz="4" w:space="0" w:color="auto"/>
              <w:left w:val="single" w:sz="4" w:space="0" w:color="auto"/>
              <w:bottom w:val="single" w:sz="4" w:space="0" w:color="auto"/>
              <w:right w:val="single" w:sz="4" w:space="0" w:color="auto"/>
            </w:tcBorders>
            <w:vAlign w:val="center"/>
            <w:hideMark/>
          </w:tcPr>
          <w:p w14:paraId="5B801E52"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1</w:t>
            </w:r>
          </w:p>
        </w:tc>
        <w:tc>
          <w:tcPr>
            <w:tcW w:w="770" w:type="pct"/>
            <w:tcBorders>
              <w:top w:val="single" w:sz="4" w:space="0" w:color="auto"/>
              <w:left w:val="single" w:sz="4" w:space="0" w:color="auto"/>
              <w:bottom w:val="single" w:sz="4" w:space="0" w:color="auto"/>
              <w:right w:val="single" w:sz="4" w:space="0" w:color="auto"/>
            </w:tcBorders>
            <w:vAlign w:val="center"/>
            <w:hideMark/>
          </w:tcPr>
          <w:p w14:paraId="5D180E1F"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color w:val="000000" w:themeColor="text1"/>
                <w:szCs w:val="21"/>
              </w:rPr>
              <w:t>数据文件的管理</w:t>
            </w:r>
          </w:p>
        </w:tc>
        <w:tc>
          <w:tcPr>
            <w:tcW w:w="511" w:type="pct"/>
            <w:tcBorders>
              <w:top w:val="single" w:sz="4" w:space="0" w:color="auto"/>
              <w:left w:val="single" w:sz="4" w:space="0" w:color="auto"/>
              <w:bottom w:val="single" w:sz="4" w:space="0" w:color="auto"/>
              <w:right w:val="single" w:sz="4" w:space="0" w:color="auto"/>
            </w:tcBorders>
            <w:vAlign w:val="center"/>
            <w:hideMark/>
          </w:tcPr>
          <w:p w14:paraId="7EE2AF66"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综合型</w:t>
            </w:r>
          </w:p>
        </w:tc>
        <w:tc>
          <w:tcPr>
            <w:tcW w:w="2260" w:type="pct"/>
            <w:tcBorders>
              <w:top w:val="single" w:sz="4" w:space="0" w:color="auto"/>
              <w:left w:val="single" w:sz="4" w:space="0" w:color="auto"/>
              <w:bottom w:val="single" w:sz="4" w:space="0" w:color="auto"/>
              <w:right w:val="single" w:sz="4" w:space="0" w:color="auto"/>
            </w:tcBorders>
            <w:vAlign w:val="center"/>
            <w:hideMark/>
          </w:tcPr>
          <w:p w14:paraId="596FCAB9" w14:textId="77777777" w:rsidR="009B68B1" w:rsidRPr="00CE5F98" w:rsidRDefault="009B68B1" w:rsidP="004D2C21">
            <w:pPr>
              <w:spacing w:line="300" w:lineRule="auto"/>
              <w:jc w:val="left"/>
              <w:rPr>
                <w:rFonts w:ascii="Times New Roman" w:hAnsi="Times New Roman"/>
                <w:bCs/>
                <w:color w:val="000000" w:themeColor="text1"/>
              </w:rPr>
            </w:pPr>
            <w:r w:rsidRPr="00CE5F98">
              <w:rPr>
                <w:rFonts w:ascii="Times New Roman" w:hAnsi="Times New Roman"/>
                <w:bCs/>
                <w:color w:val="000000" w:themeColor="text1"/>
              </w:rPr>
              <w:t>熟悉</w:t>
            </w:r>
            <w:r w:rsidRPr="00CE5F98">
              <w:rPr>
                <w:rFonts w:ascii="Times New Roman" w:hAnsi="Times New Roman"/>
                <w:bCs/>
                <w:color w:val="000000" w:themeColor="text1"/>
              </w:rPr>
              <w:t>SPSS</w:t>
            </w:r>
            <w:r w:rsidRPr="00CE5F98">
              <w:rPr>
                <w:rFonts w:ascii="Times New Roman" w:hAnsi="Times New Roman"/>
                <w:bCs/>
                <w:color w:val="000000" w:themeColor="text1"/>
              </w:rPr>
              <w:t>软件的菜单和窗口界面，利用</w:t>
            </w:r>
            <w:r w:rsidRPr="00CE5F98">
              <w:rPr>
                <w:rFonts w:ascii="Times New Roman" w:hAnsi="Times New Roman"/>
                <w:bCs/>
                <w:color w:val="000000" w:themeColor="text1"/>
              </w:rPr>
              <w:t>Excel</w:t>
            </w:r>
            <w:r w:rsidRPr="00CE5F98">
              <w:rPr>
                <w:rFonts w:ascii="Times New Roman" w:hAnsi="Times New Roman"/>
                <w:bCs/>
                <w:color w:val="000000" w:themeColor="text1"/>
              </w:rPr>
              <w:t>、</w:t>
            </w:r>
            <w:r w:rsidRPr="00CE5F98">
              <w:rPr>
                <w:rFonts w:ascii="Times New Roman" w:hAnsi="Times New Roman"/>
                <w:bCs/>
                <w:color w:val="000000" w:themeColor="text1"/>
              </w:rPr>
              <w:t>Epidata</w:t>
            </w:r>
            <w:r w:rsidRPr="00CE5F98">
              <w:rPr>
                <w:rFonts w:ascii="Times New Roman" w:hAnsi="Times New Roman"/>
                <w:bCs/>
                <w:color w:val="000000" w:themeColor="text1"/>
              </w:rPr>
              <w:t>和</w:t>
            </w:r>
            <w:r w:rsidRPr="00CE5F98">
              <w:rPr>
                <w:rFonts w:ascii="Times New Roman" w:hAnsi="Times New Roman"/>
                <w:bCs/>
                <w:color w:val="000000" w:themeColor="text1"/>
              </w:rPr>
              <w:t>SPSS</w:t>
            </w:r>
            <w:r w:rsidRPr="00CE5F98">
              <w:rPr>
                <w:rFonts w:ascii="Times New Roman" w:hAnsi="Times New Roman"/>
                <w:bCs/>
                <w:color w:val="000000" w:themeColor="text1"/>
              </w:rPr>
              <w:t>等软件进行数据管理。</w:t>
            </w:r>
          </w:p>
        </w:tc>
        <w:tc>
          <w:tcPr>
            <w:tcW w:w="443" w:type="pct"/>
            <w:tcBorders>
              <w:top w:val="single" w:sz="4" w:space="0" w:color="auto"/>
              <w:left w:val="single" w:sz="4" w:space="0" w:color="auto"/>
              <w:bottom w:val="single" w:sz="4" w:space="0" w:color="auto"/>
              <w:right w:val="single" w:sz="4" w:space="0" w:color="auto"/>
            </w:tcBorders>
            <w:vAlign w:val="center"/>
          </w:tcPr>
          <w:p w14:paraId="30C0FFFD"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6</w:t>
            </w:r>
          </w:p>
        </w:tc>
        <w:tc>
          <w:tcPr>
            <w:tcW w:w="592" w:type="pct"/>
            <w:tcBorders>
              <w:top w:val="single" w:sz="4" w:space="0" w:color="auto"/>
              <w:left w:val="single" w:sz="4" w:space="0" w:color="auto"/>
              <w:bottom w:val="single" w:sz="4" w:space="0" w:color="auto"/>
              <w:right w:val="single" w:sz="4" w:space="0" w:color="auto"/>
            </w:tcBorders>
            <w:vAlign w:val="center"/>
            <w:hideMark/>
          </w:tcPr>
          <w:p w14:paraId="77294C26"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1</w:t>
            </w:r>
          </w:p>
          <w:p w14:paraId="065B3356"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73CD2283"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3</w:t>
            </w:r>
          </w:p>
        </w:tc>
      </w:tr>
      <w:tr w:rsidR="00CE5F98" w:rsidRPr="00CE5F98" w14:paraId="39CA2F4B" w14:textId="77777777" w:rsidTr="004D2C21">
        <w:tc>
          <w:tcPr>
            <w:tcW w:w="424" w:type="pct"/>
            <w:tcBorders>
              <w:top w:val="single" w:sz="4" w:space="0" w:color="auto"/>
              <w:left w:val="single" w:sz="4" w:space="0" w:color="auto"/>
              <w:bottom w:val="single" w:sz="4" w:space="0" w:color="auto"/>
              <w:right w:val="single" w:sz="4" w:space="0" w:color="auto"/>
            </w:tcBorders>
            <w:vAlign w:val="center"/>
            <w:hideMark/>
          </w:tcPr>
          <w:p w14:paraId="06B43380"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2</w:t>
            </w:r>
          </w:p>
        </w:tc>
        <w:tc>
          <w:tcPr>
            <w:tcW w:w="770" w:type="pct"/>
            <w:tcBorders>
              <w:top w:val="single" w:sz="4" w:space="0" w:color="auto"/>
              <w:left w:val="single" w:sz="4" w:space="0" w:color="auto"/>
              <w:bottom w:val="single" w:sz="4" w:space="0" w:color="auto"/>
              <w:right w:val="single" w:sz="4" w:space="0" w:color="auto"/>
            </w:tcBorders>
            <w:vAlign w:val="center"/>
            <w:hideMark/>
          </w:tcPr>
          <w:p w14:paraId="4A285CE9"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color w:val="000000" w:themeColor="text1"/>
                <w:szCs w:val="21"/>
              </w:rPr>
              <w:t>描述统计</w:t>
            </w:r>
          </w:p>
        </w:tc>
        <w:tc>
          <w:tcPr>
            <w:tcW w:w="511" w:type="pct"/>
            <w:tcBorders>
              <w:top w:val="single" w:sz="4" w:space="0" w:color="auto"/>
              <w:left w:val="single" w:sz="4" w:space="0" w:color="auto"/>
              <w:bottom w:val="single" w:sz="4" w:space="0" w:color="auto"/>
              <w:right w:val="single" w:sz="4" w:space="0" w:color="auto"/>
            </w:tcBorders>
            <w:vAlign w:val="center"/>
            <w:hideMark/>
          </w:tcPr>
          <w:p w14:paraId="09814551"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验证型</w:t>
            </w:r>
          </w:p>
        </w:tc>
        <w:tc>
          <w:tcPr>
            <w:tcW w:w="2260" w:type="pct"/>
            <w:tcBorders>
              <w:top w:val="single" w:sz="4" w:space="0" w:color="auto"/>
              <w:left w:val="single" w:sz="4" w:space="0" w:color="auto"/>
              <w:bottom w:val="single" w:sz="4" w:space="0" w:color="auto"/>
              <w:right w:val="single" w:sz="4" w:space="0" w:color="auto"/>
            </w:tcBorders>
            <w:vAlign w:val="center"/>
            <w:hideMark/>
          </w:tcPr>
          <w:p w14:paraId="3F4CF2C4" w14:textId="77777777" w:rsidR="009B68B1" w:rsidRPr="00CE5F98" w:rsidRDefault="009B68B1" w:rsidP="004D2C21">
            <w:pPr>
              <w:spacing w:line="300" w:lineRule="auto"/>
              <w:jc w:val="left"/>
              <w:rPr>
                <w:rFonts w:ascii="Times New Roman" w:hAnsi="Times New Roman"/>
                <w:bCs/>
                <w:color w:val="000000" w:themeColor="text1"/>
              </w:rPr>
            </w:pPr>
            <w:r w:rsidRPr="00CE5F98">
              <w:rPr>
                <w:rFonts w:ascii="Times New Roman" w:hAnsi="Times New Roman"/>
                <w:bCs/>
                <w:color w:val="000000" w:themeColor="text1"/>
              </w:rPr>
              <w:t>利用</w:t>
            </w:r>
            <w:r w:rsidRPr="00CE5F98">
              <w:rPr>
                <w:rFonts w:ascii="Times New Roman" w:hAnsi="Times New Roman"/>
                <w:bCs/>
                <w:color w:val="000000" w:themeColor="text1"/>
              </w:rPr>
              <w:t>SPSS</w:t>
            </w:r>
            <w:r w:rsidRPr="00CE5F98">
              <w:rPr>
                <w:rFonts w:ascii="Times New Roman" w:hAnsi="Times New Roman"/>
                <w:bCs/>
                <w:color w:val="000000" w:themeColor="text1"/>
              </w:rPr>
              <w:t>软件进行描述性统计分析。</w:t>
            </w:r>
          </w:p>
        </w:tc>
        <w:tc>
          <w:tcPr>
            <w:tcW w:w="443" w:type="pct"/>
            <w:tcBorders>
              <w:top w:val="single" w:sz="4" w:space="0" w:color="auto"/>
              <w:left w:val="single" w:sz="4" w:space="0" w:color="auto"/>
              <w:bottom w:val="single" w:sz="4" w:space="0" w:color="auto"/>
              <w:right w:val="single" w:sz="4" w:space="0" w:color="auto"/>
            </w:tcBorders>
            <w:vAlign w:val="center"/>
          </w:tcPr>
          <w:p w14:paraId="060A27D7"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2</w:t>
            </w:r>
          </w:p>
        </w:tc>
        <w:tc>
          <w:tcPr>
            <w:tcW w:w="592" w:type="pct"/>
            <w:tcBorders>
              <w:top w:val="single" w:sz="4" w:space="0" w:color="auto"/>
              <w:left w:val="single" w:sz="4" w:space="0" w:color="auto"/>
              <w:bottom w:val="single" w:sz="4" w:space="0" w:color="auto"/>
              <w:right w:val="single" w:sz="4" w:space="0" w:color="auto"/>
            </w:tcBorders>
            <w:vAlign w:val="center"/>
            <w:hideMark/>
          </w:tcPr>
          <w:p w14:paraId="4EA72664"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1</w:t>
            </w:r>
          </w:p>
          <w:p w14:paraId="7D78A882"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18E58FCB"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3</w:t>
            </w:r>
          </w:p>
        </w:tc>
      </w:tr>
      <w:tr w:rsidR="00CE5F98" w:rsidRPr="00CE5F98" w14:paraId="5DEFFB0A" w14:textId="77777777" w:rsidTr="004D2C21">
        <w:tc>
          <w:tcPr>
            <w:tcW w:w="424" w:type="pct"/>
            <w:tcBorders>
              <w:top w:val="single" w:sz="4" w:space="0" w:color="auto"/>
              <w:left w:val="single" w:sz="4" w:space="0" w:color="auto"/>
              <w:bottom w:val="single" w:sz="4" w:space="0" w:color="auto"/>
              <w:right w:val="single" w:sz="4" w:space="0" w:color="auto"/>
            </w:tcBorders>
            <w:vAlign w:val="center"/>
            <w:hideMark/>
          </w:tcPr>
          <w:p w14:paraId="1C853434"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3</w:t>
            </w:r>
          </w:p>
        </w:tc>
        <w:tc>
          <w:tcPr>
            <w:tcW w:w="770" w:type="pct"/>
            <w:tcBorders>
              <w:top w:val="single" w:sz="4" w:space="0" w:color="auto"/>
              <w:left w:val="single" w:sz="4" w:space="0" w:color="auto"/>
              <w:bottom w:val="single" w:sz="4" w:space="0" w:color="auto"/>
              <w:right w:val="single" w:sz="4" w:space="0" w:color="auto"/>
            </w:tcBorders>
            <w:vAlign w:val="center"/>
          </w:tcPr>
          <w:p w14:paraId="3D306E35"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相关分析</w:t>
            </w:r>
          </w:p>
        </w:tc>
        <w:tc>
          <w:tcPr>
            <w:tcW w:w="511" w:type="pct"/>
            <w:tcBorders>
              <w:top w:val="single" w:sz="4" w:space="0" w:color="auto"/>
              <w:left w:val="single" w:sz="4" w:space="0" w:color="auto"/>
              <w:bottom w:val="single" w:sz="4" w:space="0" w:color="auto"/>
              <w:right w:val="single" w:sz="4" w:space="0" w:color="auto"/>
            </w:tcBorders>
            <w:vAlign w:val="center"/>
            <w:hideMark/>
          </w:tcPr>
          <w:p w14:paraId="0600AD64"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验证型</w:t>
            </w:r>
          </w:p>
        </w:tc>
        <w:tc>
          <w:tcPr>
            <w:tcW w:w="2260" w:type="pct"/>
            <w:tcBorders>
              <w:top w:val="single" w:sz="4" w:space="0" w:color="auto"/>
              <w:left w:val="single" w:sz="4" w:space="0" w:color="auto"/>
              <w:bottom w:val="single" w:sz="4" w:space="0" w:color="auto"/>
              <w:right w:val="single" w:sz="4" w:space="0" w:color="auto"/>
            </w:tcBorders>
            <w:vAlign w:val="center"/>
          </w:tcPr>
          <w:p w14:paraId="63088967" w14:textId="77777777" w:rsidR="009B68B1" w:rsidRPr="00CE5F98" w:rsidRDefault="009B68B1" w:rsidP="004D2C21">
            <w:pPr>
              <w:spacing w:line="300" w:lineRule="auto"/>
              <w:jc w:val="left"/>
              <w:rPr>
                <w:rFonts w:ascii="Times New Roman" w:hAnsi="Times New Roman"/>
                <w:bCs/>
                <w:color w:val="000000" w:themeColor="text1"/>
              </w:rPr>
            </w:pPr>
            <w:r w:rsidRPr="00CE5F98">
              <w:rPr>
                <w:rFonts w:ascii="Times New Roman" w:hAnsi="Times New Roman"/>
                <w:bCs/>
                <w:color w:val="000000" w:themeColor="text1"/>
              </w:rPr>
              <w:t>利用</w:t>
            </w:r>
            <w:r w:rsidRPr="00CE5F98">
              <w:rPr>
                <w:rFonts w:ascii="Times New Roman" w:hAnsi="Times New Roman"/>
                <w:bCs/>
                <w:color w:val="000000" w:themeColor="text1"/>
              </w:rPr>
              <w:t>SPSS</w:t>
            </w:r>
            <w:r w:rsidRPr="00CE5F98">
              <w:rPr>
                <w:rFonts w:ascii="Times New Roman" w:hAnsi="Times New Roman"/>
                <w:bCs/>
                <w:color w:val="000000" w:themeColor="text1"/>
              </w:rPr>
              <w:t>进行积差相关分析、等级相关分析。</w:t>
            </w:r>
          </w:p>
        </w:tc>
        <w:tc>
          <w:tcPr>
            <w:tcW w:w="443" w:type="pct"/>
            <w:tcBorders>
              <w:top w:val="single" w:sz="4" w:space="0" w:color="auto"/>
              <w:left w:val="single" w:sz="4" w:space="0" w:color="auto"/>
              <w:bottom w:val="single" w:sz="4" w:space="0" w:color="auto"/>
              <w:right w:val="single" w:sz="4" w:space="0" w:color="auto"/>
            </w:tcBorders>
            <w:vAlign w:val="center"/>
          </w:tcPr>
          <w:p w14:paraId="598C1779"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2</w:t>
            </w:r>
          </w:p>
        </w:tc>
        <w:tc>
          <w:tcPr>
            <w:tcW w:w="592" w:type="pct"/>
            <w:tcBorders>
              <w:top w:val="single" w:sz="4" w:space="0" w:color="auto"/>
              <w:left w:val="single" w:sz="4" w:space="0" w:color="auto"/>
              <w:bottom w:val="single" w:sz="4" w:space="0" w:color="auto"/>
              <w:right w:val="single" w:sz="4" w:space="0" w:color="auto"/>
            </w:tcBorders>
            <w:vAlign w:val="center"/>
            <w:hideMark/>
          </w:tcPr>
          <w:p w14:paraId="6E6D5BBD"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1</w:t>
            </w:r>
          </w:p>
          <w:p w14:paraId="7465593E"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6F1D9BD4"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3</w:t>
            </w:r>
          </w:p>
        </w:tc>
      </w:tr>
      <w:tr w:rsidR="00CE5F98" w:rsidRPr="00CE5F98" w14:paraId="20A1FA15" w14:textId="77777777" w:rsidTr="004D2C21">
        <w:tc>
          <w:tcPr>
            <w:tcW w:w="424" w:type="pct"/>
            <w:tcBorders>
              <w:top w:val="single" w:sz="4" w:space="0" w:color="auto"/>
              <w:left w:val="single" w:sz="4" w:space="0" w:color="auto"/>
              <w:bottom w:val="single" w:sz="4" w:space="0" w:color="auto"/>
              <w:right w:val="single" w:sz="4" w:space="0" w:color="auto"/>
            </w:tcBorders>
            <w:vAlign w:val="center"/>
            <w:hideMark/>
          </w:tcPr>
          <w:p w14:paraId="5A7EA58B"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4</w:t>
            </w:r>
          </w:p>
        </w:tc>
        <w:tc>
          <w:tcPr>
            <w:tcW w:w="770" w:type="pct"/>
            <w:tcBorders>
              <w:top w:val="single" w:sz="4" w:space="0" w:color="auto"/>
              <w:left w:val="single" w:sz="4" w:space="0" w:color="auto"/>
              <w:bottom w:val="single" w:sz="4" w:space="0" w:color="auto"/>
              <w:right w:val="single" w:sz="4" w:space="0" w:color="auto"/>
            </w:tcBorders>
            <w:vAlign w:val="center"/>
          </w:tcPr>
          <w:p w14:paraId="47A1A973"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color w:val="000000" w:themeColor="text1"/>
                <w:szCs w:val="21"/>
              </w:rPr>
              <w:t>均值比较</w:t>
            </w:r>
          </w:p>
        </w:tc>
        <w:tc>
          <w:tcPr>
            <w:tcW w:w="511" w:type="pct"/>
            <w:tcBorders>
              <w:top w:val="single" w:sz="4" w:space="0" w:color="auto"/>
              <w:left w:val="single" w:sz="4" w:space="0" w:color="auto"/>
              <w:bottom w:val="single" w:sz="4" w:space="0" w:color="auto"/>
              <w:right w:val="single" w:sz="4" w:space="0" w:color="auto"/>
            </w:tcBorders>
            <w:vAlign w:val="center"/>
            <w:hideMark/>
          </w:tcPr>
          <w:p w14:paraId="1FEE8675"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验证型</w:t>
            </w:r>
          </w:p>
        </w:tc>
        <w:tc>
          <w:tcPr>
            <w:tcW w:w="2260" w:type="pct"/>
            <w:tcBorders>
              <w:top w:val="single" w:sz="4" w:space="0" w:color="auto"/>
              <w:left w:val="single" w:sz="4" w:space="0" w:color="auto"/>
              <w:bottom w:val="single" w:sz="4" w:space="0" w:color="auto"/>
              <w:right w:val="single" w:sz="4" w:space="0" w:color="auto"/>
            </w:tcBorders>
            <w:vAlign w:val="center"/>
          </w:tcPr>
          <w:p w14:paraId="1CA8FCA4" w14:textId="77777777" w:rsidR="009B68B1" w:rsidRPr="00CE5F98" w:rsidRDefault="009B68B1" w:rsidP="004D2C21">
            <w:pPr>
              <w:spacing w:line="300" w:lineRule="auto"/>
              <w:jc w:val="left"/>
              <w:rPr>
                <w:rFonts w:ascii="Times New Roman" w:hAnsi="Times New Roman"/>
                <w:bCs/>
                <w:color w:val="000000" w:themeColor="text1"/>
              </w:rPr>
            </w:pPr>
            <w:r w:rsidRPr="00CE5F98">
              <w:rPr>
                <w:rFonts w:ascii="Times New Roman" w:hAnsi="Times New Roman"/>
                <w:bCs/>
                <w:color w:val="000000" w:themeColor="text1"/>
              </w:rPr>
              <w:t>利用</w:t>
            </w:r>
            <w:r w:rsidRPr="00CE5F98">
              <w:rPr>
                <w:rFonts w:ascii="Times New Roman" w:hAnsi="Times New Roman"/>
                <w:bCs/>
                <w:color w:val="000000" w:themeColor="text1"/>
              </w:rPr>
              <w:t>SPSS</w:t>
            </w:r>
            <w:r w:rsidRPr="00CE5F98">
              <w:rPr>
                <w:rFonts w:ascii="Times New Roman" w:hAnsi="Times New Roman"/>
                <w:bCs/>
                <w:color w:val="000000" w:themeColor="text1"/>
              </w:rPr>
              <w:t>进行单样本、独立样本以及相关样本的均值比较。</w:t>
            </w:r>
          </w:p>
        </w:tc>
        <w:tc>
          <w:tcPr>
            <w:tcW w:w="443" w:type="pct"/>
            <w:tcBorders>
              <w:top w:val="single" w:sz="4" w:space="0" w:color="auto"/>
              <w:left w:val="single" w:sz="4" w:space="0" w:color="auto"/>
              <w:bottom w:val="single" w:sz="4" w:space="0" w:color="auto"/>
              <w:right w:val="single" w:sz="4" w:space="0" w:color="auto"/>
            </w:tcBorders>
            <w:vAlign w:val="center"/>
          </w:tcPr>
          <w:p w14:paraId="19F0D3A8"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4</w:t>
            </w:r>
          </w:p>
        </w:tc>
        <w:tc>
          <w:tcPr>
            <w:tcW w:w="592" w:type="pct"/>
            <w:tcBorders>
              <w:top w:val="single" w:sz="4" w:space="0" w:color="auto"/>
              <w:left w:val="single" w:sz="4" w:space="0" w:color="auto"/>
              <w:bottom w:val="single" w:sz="4" w:space="0" w:color="auto"/>
              <w:right w:val="single" w:sz="4" w:space="0" w:color="auto"/>
            </w:tcBorders>
            <w:vAlign w:val="center"/>
            <w:hideMark/>
          </w:tcPr>
          <w:p w14:paraId="46F490B9"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1</w:t>
            </w:r>
          </w:p>
          <w:p w14:paraId="2F60E7FE"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33B0CC7F"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3</w:t>
            </w:r>
          </w:p>
        </w:tc>
      </w:tr>
      <w:tr w:rsidR="00CE5F98" w:rsidRPr="00CE5F98" w14:paraId="6D8432BC" w14:textId="77777777" w:rsidTr="004D2C21">
        <w:tc>
          <w:tcPr>
            <w:tcW w:w="424" w:type="pct"/>
            <w:tcBorders>
              <w:top w:val="single" w:sz="4" w:space="0" w:color="auto"/>
              <w:left w:val="single" w:sz="4" w:space="0" w:color="auto"/>
              <w:bottom w:val="single" w:sz="4" w:space="0" w:color="auto"/>
              <w:right w:val="single" w:sz="4" w:space="0" w:color="auto"/>
            </w:tcBorders>
            <w:vAlign w:val="center"/>
            <w:hideMark/>
          </w:tcPr>
          <w:p w14:paraId="0103B839"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5</w:t>
            </w:r>
          </w:p>
        </w:tc>
        <w:tc>
          <w:tcPr>
            <w:tcW w:w="770" w:type="pct"/>
            <w:tcBorders>
              <w:top w:val="single" w:sz="4" w:space="0" w:color="auto"/>
              <w:left w:val="single" w:sz="4" w:space="0" w:color="auto"/>
              <w:bottom w:val="single" w:sz="4" w:space="0" w:color="auto"/>
              <w:right w:val="single" w:sz="4" w:space="0" w:color="auto"/>
            </w:tcBorders>
            <w:vAlign w:val="center"/>
            <w:hideMark/>
          </w:tcPr>
          <w:p w14:paraId="06BF05DA"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color w:val="000000" w:themeColor="text1"/>
                <w:szCs w:val="21"/>
              </w:rPr>
              <w:t>方差分析</w:t>
            </w:r>
          </w:p>
        </w:tc>
        <w:tc>
          <w:tcPr>
            <w:tcW w:w="511" w:type="pct"/>
            <w:tcBorders>
              <w:top w:val="single" w:sz="4" w:space="0" w:color="auto"/>
              <w:left w:val="single" w:sz="4" w:space="0" w:color="auto"/>
              <w:bottom w:val="single" w:sz="4" w:space="0" w:color="auto"/>
              <w:right w:val="single" w:sz="4" w:space="0" w:color="auto"/>
            </w:tcBorders>
            <w:vAlign w:val="center"/>
            <w:hideMark/>
          </w:tcPr>
          <w:p w14:paraId="695036F0"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综合型</w:t>
            </w:r>
          </w:p>
        </w:tc>
        <w:tc>
          <w:tcPr>
            <w:tcW w:w="2260" w:type="pct"/>
            <w:tcBorders>
              <w:top w:val="single" w:sz="4" w:space="0" w:color="auto"/>
              <w:left w:val="single" w:sz="4" w:space="0" w:color="auto"/>
              <w:bottom w:val="single" w:sz="4" w:space="0" w:color="auto"/>
              <w:right w:val="single" w:sz="4" w:space="0" w:color="auto"/>
            </w:tcBorders>
            <w:vAlign w:val="center"/>
          </w:tcPr>
          <w:p w14:paraId="45588A1D" w14:textId="77777777" w:rsidR="009B68B1" w:rsidRPr="00CE5F98" w:rsidRDefault="009B68B1" w:rsidP="004D2C21">
            <w:pPr>
              <w:spacing w:line="300" w:lineRule="auto"/>
              <w:jc w:val="left"/>
              <w:rPr>
                <w:rFonts w:ascii="Times New Roman" w:hAnsi="Times New Roman"/>
                <w:bCs/>
                <w:color w:val="000000" w:themeColor="text1"/>
              </w:rPr>
            </w:pPr>
            <w:r w:rsidRPr="00CE5F98">
              <w:rPr>
                <w:rFonts w:ascii="Times New Roman" w:hAnsi="Times New Roman"/>
                <w:bCs/>
                <w:color w:val="000000" w:themeColor="text1"/>
              </w:rPr>
              <w:t>利用</w:t>
            </w:r>
            <w:r w:rsidRPr="00CE5F98">
              <w:rPr>
                <w:rFonts w:ascii="Times New Roman" w:hAnsi="Times New Roman"/>
                <w:bCs/>
                <w:color w:val="000000" w:themeColor="text1"/>
              </w:rPr>
              <w:t>SPSS</w:t>
            </w:r>
            <w:r w:rsidRPr="00CE5F98">
              <w:rPr>
                <w:rFonts w:ascii="Times New Roman" w:hAnsi="Times New Roman"/>
                <w:bCs/>
                <w:color w:val="000000" w:themeColor="text1"/>
              </w:rPr>
              <w:t>进行单因素方差分析和多因素方差分析。</w:t>
            </w:r>
          </w:p>
        </w:tc>
        <w:tc>
          <w:tcPr>
            <w:tcW w:w="443" w:type="pct"/>
            <w:tcBorders>
              <w:top w:val="single" w:sz="4" w:space="0" w:color="auto"/>
              <w:left w:val="single" w:sz="4" w:space="0" w:color="auto"/>
              <w:bottom w:val="single" w:sz="4" w:space="0" w:color="auto"/>
              <w:right w:val="single" w:sz="4" w:space="0" w:color="auto"/>
            </w:tcBorders>
            <w:vAlign w:val="center"/>
          </w:tcPr>
          <w:p w14:paraId="70B75280"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8</w:t>
            </w:r>
          </w:p>
        </w:tc>
        <w:tc>
          <w:tcPr>
            <w:tcW w:w="592" w:type="pct"/>
            <w:tcBorders>
              <w:top w:val="single" w:sz="4" w:space="0" w:color="auto"/>
              <w:left w:val="single" w:sz="4" w:space="0" w:color="auto"/>
              <w:bottom w:val="single" w:sz="4" w:space="0" w:color="auto"/>
              <w:right w:val="single" w:sz="4" w:space="0" w:color="auto"/>
            </w:tcBorders>
            <w:vAlign w:val="center"/>
            <w:hideMark/>
          </w:tcPr>
          <w:p w14:paraId="43E4DBC8"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1</w:t>
            </w:r>
          </w:p>
          <w:p w14:paraId="3DD0550F"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7C5BEC46"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3</w:t>
            </w:r>
          </w:p>
        </w:tc>
      </w:tr>
      <w:tr w:rsidR="00CE5F98" w:rsidRPr="00CE5F98" w14:paraId="1FCF53DB" w14:textId="77777777" w:rsidTr="004D2C21">
        <w:tc>
          <w:tcPr>
            <w:tcW w:w="424" w:type="pct"/>
            <w:tcBorders>
              <w:top w:val="single" w:sz="4" w:space="0" w:color="auto"/>
              <w:left w:val="single" w:sz="4" w:space="0" w:color="auto"/>
              <w:bottom w:val="single" w:sz="4" w:space="0" w:color="auto"/>
              <w:right w:val="single" w:sz="4" w:space="0" w:color="auto"/>
            </w:tcBorders>
            <w:vAlign w:val="center"/>
            <w:hideMark/>
          </w:tcPr>
          <w:p w14:paraId="039B5980"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6</w:t>
            </w:r>
          </w:p>
        </w:tc>
        <w:tc>
          <w:tcPr>
            <w:tcW w:w="770" w:type="pct"/>
            <w:tcBorders>
              <w:top w:val="single" w:sz="4" w:space="0" w:color="auto"/>
              <w:left w:val="single" w:sz="4" w:space="0" w:color="auto"/>
              <w:bottom w:val="single" w:sz="4" w:space="0" w:color="auto"/>
              <w:right w:val="single" w:sz="4" w:space="0" w:color="auto"/>
            </w:tcBorders>
            <w:vAlign w:val="center"/>
            <w:hideMark/>
          </w:tcPr>
          <w:p w14:paraId="79C53912"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color w:val="000000" w:themeColor="text1"/>
                <w:szCs w:val="21"/>
              </w:rPr>
              <w:t>回归分析</w:t>
            </w:r>
          </w:p>
        </w:tc>
        <w:tc>
          <w:tcPr>
            <w:tcW w:w="511" w:type="pct"/>
            <w:tcBorders>
              <w:top w:val="single" w:sz="4" w:space="0" w:color="auto"/>
              <w:left w:val="single" w:sz="4" w:space="0" w:color="auto"/>
              <w:bottom w:val="single" w:sz="4" w:space="0" w:color="auto"/>
              <w:right w:val="single" w:sz="4" w:space="0" w:color="auto"/>
            </w:tcBorders>
            <w:vAlign w:val="center"/>
            <w:hideMark/>
          </w:tcPr>
          <w:p w14:paraId="1E2B62E0"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综合型</w:t>
            </w:r>
          </w:p>
        </w:tc>
        <w:tc>
          <w:tcPr>
            <w:tcW w:w="2260" w:type="pct"/>
            <w:tcBorders>
              <w:top w:val="single" w:sz="4" w:space="0" w:color="auto"/>
              <w:left w:val="single" w:sz="4" w:space="0" w:color="auto"/>
              <w:bottom w:val="single" w:sz="4" w:space="0" w:color="auto"/>
              <w:right w:val="single" w:sz="4" w:space="0" w:color="auto"/>
            </w:tcBorders>
            <w:vAlign w:val="center"/>
          </w:tcPr>
          <w:p w14:paraId="017CDE41" w14:textId="77777777" w:rsidR="009B68B1" w:rsidRPr="00CE5F98" w:rsidRDefault="009B68B1" w:rsidP="004D2C21">
            <w:pPr>
              <w:spacing w:line="300" w:lineRule="auto"/>
              <w:jc w:val="left"/>
              <w:rPr>
                <w:rFonts w:ascii="Times New Roman" w:hAnsi="Times New Roman"/>
                <w:bCs/>
                <w:color w:val="000000" w:themeColor="text1"/>
              </w:rPr>
            </w:pPr>
            <w:r w:rsidRPr="00CE5F98">
              <w:rPr>
                <w:rFonts w:ascii="Times New Roman" w:hAnsi="Times New Roman"/>
                <w:bCs/>
                <w:color w:val="000000" w:themeColor="text1"/>
              </w:rPr>
              <w:t>利用</w:t>
            </w:r>
            <w:r w:rsidRPr="00CE5F98">
              <w:rPr>
                <w:rFonts w:ascii="Times New Roman" w:hAnsi="Times New Roman"/>
                <w:bCs/>
                <w:color w:val="000000" w:themeColor="text1"/>
              </w:rPr>
              <w:t>SPSS</w:t>
            </w:r>
            <w:r w:rsidRPr="00CE5F98">
              <w:rPr>
                <w:rFonts w:ascii="Times New Roman" w:hAnsi="Times New Roman"/>
                <w:bCs/>
                <w:color w:val="000000" w:themeColor="text1"/>
              </w:rPr>
              <w:t>进行线性回归分析。</w:t>
            </w:r>
          </w:p>
        </w:tc>
        <w:tc>
          <w:tcPr>
            <w:tcW w:w="443" w:type="pct"/>
            <w:tcBorders>
              <w:top w:val="single" w:sz="4" w:space="0" w:color="auto"/>
              <w:left w:val="single" w:sz="4" w:space="0" w:color="auto"/>
              <w:bottom w:val="single" w:sz="4" w:space="0" w:color="auto"/>
              <w:right w:val="single" w:sz="4" w:space="0" w:color="auto"/>
            </w:tcBorders>
            <w:vAlign w:val="center"/>
          </w:tcPr>
          <w:p w14:paraId="2E6723E7"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8</w:t>
            </w:r>
          </w:p>
        </w:tc>
        <w:tc>
          <w:tcPr>
            <w:tcW w:w="592" w:type="pct"/>
            <w:tcBorders>
              <w:top w:val="single" w:sz="4" w:space="0" w:color="auto"/>
              <w:left w:val="single" w:sz="4" w:space="0" w:color="auto"/>
              <w:bottom w:val="single" w:sz="4" w:space="0" w:color="auto"/>
              <w:right w:val="single" w:sz="4" w:space="0" w:color="auto"/>
            </w:tcBorders>
            <w:vAlign w:val="center"/>
            <w:hideMark/>
          </w:tcPr>
          <w:p w14:paraId="45D928EA"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1</w:t>
            </w:r>
          </w:p>
          <w:p w14:paraId="37036FBD"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19E275D6"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3</w:t>
            </w:r>
          </w:p>
        </w:tc>
      </w:tr>
      <w:tr w:rsidR="00CE5F98" w:rsidRPr="00CE5F98" w14:paraId="67C4FCB2" w14:textId="77777777" w:rsidTr="004D2C21">
        <w:tc>
          <w:tcPr>
            <w:tcW w:w="424" w:type="pct"/>
            <w:tcBorders>
              <w:top w:val="single" w:sz="4" w:space="0" w:color="auto"/>
              <w:left w:val="single" w:sz="4" w:space="0" w:color="auto"/>
              <w:bottom w:val="single" w:sz="4" w:space="0" w:color="auto"/>
              <w:right w:val="single" w:sz="4" w:space="0" w:color="auto"/>
            </w:tcBorders>
            <w:vAlign w:val="center"/>
            <w:hideMark/>
          </w:tcPr>
          <w:p w14:paraId="6FD0CC7A"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lastRenderedPageBreak/>
              <w:t>7</w:t>
            </w:r>
          </w:p>
        </w:tc>
        <w:tc>
          <w:tcPr>
            <w:tcW w:w="770" w:type="pct"/>
            <w:tcBorders>
              <w:top w:val="single" w:sz="4" w:space="0" w:color="auto"/>
              <w:left w:val="single" w:sz="4" w:space="0" w:color="auto"/>
              <w:bottom w:val="single" w:sz="4" w:space="0" w:color="auto"/>
              <w:right w:val="single" w:sz="4" w:space="0" w:color="auto"/>
            </w:tcBorders>
            <w:vAlign w:val="center"/>
            <w:hideMark/>
          </w:tcPr>
          <w:p w14:paraId="38414EF2"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color w:val="000000" w:themeColor="text1"/>
                <w:szCs w:val="21"/>
              </w:rPr>
              <w:t>卡方检验</w:t>
            </w:r>
          </w:p>
        </w:tc>
        <w:tc>
          <w:tcPr>
            <w:tcW w:w="511" w:type="pct"/>
            <w:tcBorders>
              <w:top w:val="single" w:sz="4" w:space="0" w:color="auto"/>
              <w:left w:val="single" w:sz="4" w:space="0" w:color="auto"/>
              <w:bottom w:val="single" w:sz="4" w:space="0" w:color="auto"/>
              <w:right w:val="single" w:sz="4" w:space="0" w:color="auto"/>
            </w:tcBorders>
            <w:vAlign w:val="center"/>
            <w:hideMark/>
          </w:tcPr>
          <w:p w14:paraId="3C7E5FAC"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验证型</w:t>
            </w:r>
          </w:p>
        </w:tc>
        <w:tc>
          <w:tcPr>
            <w:tcW w:w="2260" w:type="pct"/>
            <w:tcBorders>
              <w:top w:val="single" w:sz="4" w:space="0" w:color="auto"/>
              <w:left w:val="single" w:sz="4" w:space="0" w:color="auto"/>
              <w:bottom w:val="single" w:sz="4" w:space="0" w:color="auto"/>
              <w:right w:val="single" w:sz="4" w:space="0" w:color="auto"/>
            </w:tcBorders>
            <w:vAlign w:val="center"/>
          </w:tcPr>
          <w:p w14:paraId="57292772" w14:textId="77777777" w:rsidR="009B68B1" w:rsidRPr="00CE5F98" w:rsidRDefault="009B68B1" w:rsidP="004D2C21">
            <w:pPr>
              <w:spacing w:line="300" w:lineRule="auto"/>
              <w:jc w:val="left"/>
              <w:rPr>
                <w:rFonts w:ascii="Times New Roman" w:hAnsi="Times New Roman"/>
                <w:bCs/>
                <w:color w:val="000000" w:themeColor="text1"/>
              </w:rPr>
            </w:pPr>
            <w:r w:rsidRPr="00CE5F98">
              <w:rPr>
                <w:rFonts w:ascii="Times New Roman" w:hAnsi="Times New Roman"/>
                <w:bCs/>
                <w:color w:val="000000" w:themeColor="text1"/>
              </w:rPr>
              <w:t>利用</w:t>
            </w:r>
            <w:r w:rsidRPr="00CE5F98">
              <w:rPr>
                <w:rFonts w:ascii="Times New Roman" w:hAnsi="Times New Roman"/>
                <w:bCs/>
                <w:color w:val="000000" w:themeColor="text1"/>
              </w:rPr>
              <w:t>SPSS</w:t>
            </w:r>
            <w:r w:rsidRPr="00CE5F98">
              <w:rPr>
                <w:rFonts w:ascii="Times New Roman" w:hAnsi="Times New Roman"/>
                <w:bCs/>
                <w:color w:val="000000" w:themeColor="text1"/>
              </w:rPr>
              <w:t>进行配合度检验和独立性检验。</w:t>
            </w:r>
          </w:p>
        </w:tc>
        <w:tc>
          <w:tcPr>
            <w:tcW w:w="443" w:type="pct"/>
            <w:tcBorders>
              <w:top w:val="single" w:sz="4" w:space="0" w:color="auto"/>
              <w:left w:val="single" w:sz="4" w:space="0" w:color="auto"/>
              <w:bottom w:val="single" w:sz="4" w:space="0" w:color="auto"/>
              <w:right w:val="single" w:sz="4" w:space="0" w:color="auto"/>
            </w:tcBorders>
            <w:vAlign w:val="center"/>
          </w:tcPr>
          <w:p w14:paraId="60DB11B6"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2</w:t>
            </w:r>
          </w:p>
        </w:tc>
        <w:tc>
          <w:tcPr>
            <w:tcW w:w="592" w:type="pct"/>
            <w:tcBorders>
              <w:top w:val="single" w:sz="4" w:space="0" w:color="auto"/>
              <w:left w:val="single" w:sz="4" w:space="0" w:color="auto"/>
              <w:bottom w:val="single" w:sz="4" w:space="0" w:color="auto"/>
              <w:right w:val="single" w:sz="4" w:space="0" w:color="auto"/>
            </w:tcBorders>
            <w:vAlign w:val="center"/>
            <w:hideMark/>
          </w:tcPr>
          <w:p w14:paraId="4F435007"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1</w:t>
            </w:r>
          </w:p>
          <w:p w14:paraId="6461FF5F"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2</w:t>
            </w:r>
          </w:p>
          <w:p w14:paraId="1E8ECFC2"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目标</w:t>
            </w:r>
            <w:r w:rsidRPr="00CE5F98">
              <w:rPr>
                <w:rFonts w:ascii="Times New Roman" w:hAnsi="Times New Roman"/>
                <w:bCs/>
                <w:color w:val="000000" w:themeColor="text1"/>
              </w:rPr>
              <w:t>3</w:t>
            </w:r>
          </w:p>
        </w:tc>
      </w:tr>
      <w:tr w:rsidR="00CE5F98" w:rsidRPr="00CE5F98" w14:paraId="05886282" w14:textId="77777777" w:rsidTr="004D2C21">
        <w:tc>
          <w:tcPr>
            <w:tcW w:w="424" w:type="pct"/>
            <w:tcBorders>
              <w:top w:val="single" w:sz="4" w:space="0" w:color="auto"/>
              <w:left w:val="single" w:sz="4" w:space="0" w:color="auto"/>
              <w:bottom w:val="single" w:sz="4" w:space="0" w:color="auto"/>
              <w:right w:val="single" w:sz="4" w:space="0" w:color="auto"/>
            </w:tcBorders>
            <w:vAlign w:val="center"/>
            <w:hideMark/>
          </w:tcPr>
          <w:p w14:paraId="0B1F33DA"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合计</w:t>
            </w:r>
          </w:p>
        </w:tc>
        <w:tc>
          <w:tcPr>
            <w:tcW w:w="4576" w:type="pct"/>
            <w:gridSpan w:val="5"/>
            <w:tcBorders>
              <w:top w:val="single" w:sz="4" w:space="0" w:color="auto"/>
              <w:left w:val="single" w:sz="4" w:space="0" w:color="auto"/>
              <w:bottom w:val="single" w:sz="4" w:space="0" w:color="auto"/>
              <w:right w:val="single" w:sz="4" w:space="0" w:color="auto"/>
            </w:tcBorders>
            <w:vAlign w:val="center"/>
            <w:hideMark/>
          </w:tcPr>
          <w:p w14:paraId="4714D6FC" w14:textId="77777777" w:rsidR="009B68B1" w:rsidRPr="00CE5F98" w:rsidRDefault="009B68B1" w:rsidP="004D2C21">
            <w:pPr>
              <w:spacing w:line="300" w:lineRule="auto"/>
              <w:jc w:val="center"/>
              <w:rPr>
                <w:rFonts w:ascii="Times New Roman" w:hAnsi="Times New Roman"/>
                <w:bCs/>
                <w:color w:val="000000" w:themeColor="text1"/>
              </w:rPr>
            </w:pPr>
            <w:r w:rsidRPr="00CE5F98">
              <w:rPr>
                <w:rFonts w:ascii="Times New Roman" w:hAnsi="Times New Roman"/>
                <w:bCs/>
                <w:color w:val="000000" w:themeColor="text1"/>
              </w:rPr>
              <w:t>32</w:t>
            </w:r>
          </w:p>
        </w:tc>
      </w:tr>
    </w:tbl>
    <w:p w14:paraId="5C37CA59" w14:textId="77777777" w:rsidR="009B68B1" w:rsidRPr="00CE5F98" w:rsidRDefault="009B68B1" w:rsidP="009B68B1">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rPr>
      </w:pPr>
    </w:p>
    <w:p w14:paraId="635AB037" w14:textId="40DC5341" w:rsidR="009B68B1" w:rsidRPr="00CE5F98" w:rsidRDefault="007C47A4" w:rsidP="009B68B1">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kern w:val="2"/>
        </w:rPr>
      </w:pPr>
      <w:r w:rsidRPr="00CE5F98">
        <w:rPr>
          <w:rFonts w:ascii="Times New Roman" w:eastAsia="微软雅黑" w:hAnsi="Times New Roman" w:cs="Times New Roman"/>
          <w:b/>
          <w:bCs/>
          <w:color w:val="000000" w:themeColor="text1"/>
        </w:rPr>
        <w:t>五、课程教学方式与策略</w:t>
      </w:r>
    </w:p>
    <w:p w14:paraId="29271FCC" w14:textId="77777777" w:rsidR="009B68B1" w:rsidRPr="00CE5F98" w:rsidRDefault="009B68B1" w:rsidP="009B68B1">
      <w:pPr>
        <w:pStyle w:val="ae"/>
        <w:spacing w:before="0" w:beforeAutospacing="0" w:after="0" w:afterAutospacing="0" w:line="480" w:lineRule="exact"/>
        <w:ind w:firstLineChars="200" w:firstLine="42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将教师演示与学生练习相结合。自主学习（大量的课后练习）也是本门课程的重要教学策略，鼓励学生多做练习，相互交流使用心得和技巧，重在实际运用。</w:t>
      </w:r>
    </w:p>
    <w:p w14:paraId="5CFBAB93" w14:textId="77777777" w:rsidR="009B68B1" w:rsidRPr="00CE5F98" w:rsidRDefault="009B68B1" w:rsidP="009B68B1">
      <w:pPr>
        <w:pStyle w:val="ae"/>
        <w:spacing w:before="0" w:beforeAutospacing="0" w:after="0" w:afterAutospacing="0" w:line="480" w:lineRule="exact"/>
        <w:ind w:firstLineChars="200" w:firstLine="42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加强上机练习，进行数据处理和数据分析等实践活动。在实践中运用所学知识，加深对统计方法的理解和掌握。</w:t>
      </w:r>
    </w:p>
    <w:p w14:paraId="3DF217C5" w14:textId="77777777" w:rsidR="009B68B1" w:rsidRPr="00CE5F98" w:rsidRDefault="009B68B1" w:rsidP="009B68B1">
      <w:pPr>
        <w:pStyle w:val="ae"/>
        <w:spacing w:before="0" w:beforeAutospacing="0" w:after="0" w:afterAutospacing="0" w:line="480" w:lineRule="exact"/>
        <w:ind w:firstLineChars="147" w:firstLine="353"/>
        <w:rPr>
          <w:rFonts w:ascii="Times New Roman" w:eastAsia="微软雅黑" w:hAnsi="Times New Roman" w:cs="Times New Roman"/>
          <w:b/>
          <w:bCs/>
          <w:color w:val="000000" w:themeColor="text1"/>
          <w:kern w:val="2"/>
        </w:rPr>
      </w:pPr>
    </w:p>
    <w:p w14:paraId="0B86B397" w14:textId="6E7040C5" w:rsidR="009B68B1" w:rsidRPr="00CE5F98" w:rsidRDefault="007C47A4" w:rsidP="009B68B1">
      <w:pPr>
        <w:pStyle w:val="ae"/>
        <w:spacing w:before="0" w:beforeAutospacing="0" w:after="0" w:afterAutospacing="0" w:line="480" w:lineRule="exact"/>
        <w:ind w:firstLineChars="200" w:firstLine="480"/>
        <w:rPr>
          <w:rFonts w:ascii="Times New Roman" w:eastAsia="微软雅黑" w:hAnsi="Times New Roman" w:cs="Times New Roman"/>
          <w:b/>
          <w:bCs/>
          <w:color w:val="000000" w:themeColor="text1"/>
          <w:kern w:val="2"/>
        </w:rPr>
      </w:pPr>
      <w:r w:rsidRPr="00CE5F98">
        <w:rPr>
          <w:rFonts w:ascii="Times New Roman" w:eastAsia="微软雅黑" w:hAnsi="Times New Roman" w:cs="Times New Roman"/>
          <w:b/>
          <w:bCs/>
          <w:color w:val="000000" w:themeColor="text1"/>
          <w:kern w:val="2"/>
        </w:rPr>
        <w:t>六、课程考核评价方式与要求</w:t>
      </w:r>
    </w:p>
    <w:p w14:paraId="49A46539" w14:textId="72F6ABB3" w:rsidR="009B68B1" w:rsidRPr="00CE5F98" w:rsidRDefault="00734E2C"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734E2C">
        <w:rPr>
          <w:rFonts w:ascii="Times New Roman" w:eastAsia="微软雅黑" w:hAnsi="Times New Roman"/>
          <w:b/>
          <w:bCs/>
          <w:color w:val="000000" w:themeColor="text1"/>
          <w:sz w:val="24"/>
        </w:rPr>
        <w:t>（一）考核方式</w:t>
      </w:r>
      <w:r w:rsidR="007C47A4" w:rsidRPr="00CE5F98">
        <w:rPr>
          <w:rFonts w:ascii="Times New Roman" w:eastAsia="微软雅黑" w:hAnsi="Times New Roman"/>
          <w:b/>
          <w:bCs/>
          <w:color w:val="000000" w:themeColor="text1"/>
          <w:sz w:val="24"/>
        </w:rPr>
        <w:t>与课程目标的达成情况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4156"/>
        <w:gridCol w:w="1244"/>
        <w:gridCol w:w="1716"/>
      </w:tblGrid>
      <w:tr w:rsidR="00CE5F98" w:rsidRPr="00CE5F98" w14:paraId="1830103B" w14:textId="77777777" w:rsidTr="004D2C21">
        <w:trPr>
          <w:trHeight w:val="395"/>
        </w:trPr>
        <w:tc>
          <w:tcPr>
            <w:tcW w:w="711" w:type="pct"/>
            <w:vAlign w:val="center"/>
          </w:tcPr>
          <w:p w14:paraId="42CC0C7B"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课程目标</w:t>
            </w:r>
          </w:p>
        </w:tc>
        <w:tc>
          <w:tcPr>
            <w:tcW w:w="2505" w:type="pct"/>
            <w:vAlign w:val="center"/>
          </w:tcPr>
          <w:p w14:paraId="29079D2E"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考核内容</w:t>
            </w:r>
          </w:p>
        </w:tc>
        <w:tc>
          <w:tcPr>
            <w:tcW w:w="750" w:type="pct"/>
            <w:vAlign w:val="center"/>
          </w:tcPr>
          <w:p w14:paraId="2425C707"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评价依据</w:t>
            </w:r>
            <w:r w:rsidRPr="00CE5F98">
              <w:rPr>
                <w:rFonts w:ascii="Times New Roman" w:hAnsi="Times New Roman"/>
                <w:b/>
                <w:bCs/>
                <w:color w:val="000000" w:themeColor="text1"/>
                <w:kern w:val="0"/>
                <w:szCs w:val="21"/>
                <w:lang w:bidi="ar"/>
              </w:rPr>
              <w:t>/</w:t>
            </w:r>
          </w:p>
          <w:p w14:paraId="58511ECC"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学习任务</w:t>
            </w:r>
          </w:p>
        </w:tc>
        <w:tc>
          <w:tcPr>
            <w:tcW w:w="1034" w:type="pct"/>
            <w:vAlign w:val="center"/>
          </w:tcPr>
          <w:p w14:paraId="3B176E59"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对应</w:t>
            </w:r>
          </w:p>
          <w:p w14:paraId="0CF117F0" w14:textId="77777777" w:rsidR="009B68B1" w:rsidRPr="00CE5F98" w:rsidRDefault="009B68B1" w:rsidP="004D2C21">
            <w:pPr>
              <w:widowControl/>
              <w:snapToGrid w:val="0"/>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毕业要求</w:t>
            </w:r>
          </w:p>
        </w:tc>
      </w:tr>
      <w:tr w:rsidR="00CE5F98" w:rsidRPr="00CE5F98" w14:paraId="224A55D6" w14:textId="77777777" w:rsidTr="004D2C21">
        <w:tc>
          <w:tcPr>
            <w:tcW w:w="711" w:type="pct"/>
            <w:vAlign w:val="center"/>
          </w:tcPr>
          <w:p w14:paraId="06EB6A33"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2505" w:type="pct"/>
            <w:vAlign w:val="center"/>
          </w:tcPr>
          <w:p w14:paraId="1055D3F0" w14:textId="77777777" w:rsidR="009B68B1" w:rsidRPr="00CE5F98" w:rsidRDefault="009B68B1"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描述统计的基本知识；</w:t>
            </w:r>
          </w:p>
          <w:p w14:paraId="47B05483" w14:textId="77777777" w:rsidR="009B68B1" w:rsidRPr="00CE5F98" w:rsidRDefault="009B68B1"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推论统计的基本知识。</w:t>
            </w:r>
          </w:p>
        </w:tc>
        <w:tc>
          <w:tcPr>
            <w:tcW w:w="750" w:type="pct"/>
            <w:vAlign w:val="center"/>
          </w:tcPr>
          <w:p w14:paraId="52A6F384"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69D8E532"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期中考试</w:t>
            </w:r>
          </w:p>
          <w:p w14:paraId="40DD8BA0"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期末考试</w:t>
            </w:r>
          </w:p>
        </w:tc>
        <w:tc>
          <w:tcPr>
            <w:tcW w:w="1034" w:type="pct"/>
            <w:vAlign w:val="center"/>
          </w:tcPr>
          <w:p w14:paraId="0E425883"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2</w:t>
            </w:r>
          </w:p>
        </w:tc>
      </w:tr>
      <w:tr w:rsidR="00CE5F98" w:rsidRPr="00CE5F98" w14:paraId="2FA45562" w14:textId="77777777" w:rsidTr="004D2C21">
        <w:tc>
          <w:tcPr>
            <w:tcW w:w="711" w:type="pct"/>
            <w:vAlign w:val="center"/>
          </w:tcPr>
          <w:p w14:paraId="18CBA7B8"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2505" w:type="pct"/>
            <w:vAlign w:val="center"/>
          </w:tcPr>
          <w:p w14:paraId="57EE016E" w14:textId="77777777" w:rsidR="009B68B1" w:rsidRPr="00CE5F98" w:rsidRDefault="009B68B1"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1.</w:t>
            </w:r>
            <w:r w:rsidRPr="00CE5F98">
              <w:rPr>
                <w:rFonts w:ascii="Times New Roman" w:hAnsi="Times New Roman"/>
                <w:bCs/>
                <w:color w:val="000000" w:themeColor="text1"/>
                <w:szCs w:val="21"/>
              </w:rPr>
              <w:t>使用统计软件完成描述统计分析；</w:t>
            </w:r>
          </w:p>
          <w:p w14:paraId="60B9ACA7" w14:textId="77777777" w:rsidR="009B68B1" w:rsidRPr="00CE5F98" w:rsidRDefault="009B68B1" w:rsidP="004D2C21">
            <w:pPr>
              <w:jc w:val="left"/>
              <w:rPr>
                <w:rFonts w:ascii="Times New Roman" w:hAnsi="Times New Roman"/>
                <w:bCs/>
                <w:color w:val="000000" w:themeColor="text1"/>
                <w:szCs w:val="21"/>
              </w:rPr>
            </w:pPr>
            <w:r w:rsidRPr="00CE5F98">
              <w:rPr>
                <w:rFonts w:ascii="Times New Roman" w:hAnsi="Times New Roman"/>
                <w:bCs/>
                <w:color w:val="000000" w:themeColor="text1"/>
                <w:szCs w:val="21"/>
              </w:rPr>
              <w:t>2.</w:t>
            </w:r>
            <w:r w:rsidRPr="00CE5F98">
              <w:rPr>
                <w:rFonts w:ascii="Times New Roman" w:hAnsi="Times New Roman"/>
                <w:bCs/>
                <w:color w:val="000000" w:themeColor="text1"/>
                <w:szCs w:val="21"/>
              </w:rPr>
              <w:t>使用统计软件完成推论统计分析。</w:t>
            </w:r>
          </w:p>
        </w:tc>
        <w:tc>
          <w:tcPr>
            <w:tcW w:w="750" w:type="pct"/>
            <w:vAlign w:val="center"/>
          </w:tcPr>
          <w:p w14:paraId="4E217EC0" w14:textId="77777777" w:rsidR="009B68B1" w:rsidRPr="00CE5F98" w:rsidRDefault="009B68B1" w:rsidP="004D2C21">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76085DCB" w14:textId="77777777" w:rsidR="009B68B1" w:rsidRPr="00CE5F98" w:rsidRDefault="009B68B1" w:rsidP="004D2C21">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期中考试</w:t>
            </w:r>
          </w:p>
          <w:p w14:paraId="3A0330FA" w14:textId="77777777" w:rsidR="009B68B1" w:rsidRPr="00CE5F98" w:rsidRDefault="009B68B1" w:rsidP="004D2C21">
            <w:pPr>
              <w:adjustRightInd w:val="0"/>
              <w:snapToGrid w:val="0"/>
              <w:jc w:val="center"/>
              <w:rPr>
                <w:rFonts w:ascii="Times New Roman" w:hAnsi="Times New Roman"/>
                <w:bCs/>
                <w:color w:val="000000" w:themeColor="text1"/>
                <w:szCs w:val="21"/>
              </w:rPr>
            </w:pPr>
            <w:r w:rsidRPr="00CE5F98">
              <w:rPr>
                <w:rFonts w:ascii="Times New Roman" w:hAnsi="Times New Roman"/>
                <w:bCs/>
                <w:color w:val="000000" w:themeColor="text1"/>
                <w:szCs w:val="21"/>
              </w:rPr>
              <w:t>上机考试</w:t>
            </w:r>
          </w:p>
        </w:tc>
        <w:tc>
          <w:tcPr>
            <w:tcW w:w="1034" w:type="pct"/>
            <w:vAlign w:val="center"/>
          </w:tcPr>
          <w:p w14:paraId="277AC6F5"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4</w:t>
            </w:r>
          </w:p>
          <w:p w14:paraId="2C2F5A34"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5</w:t>
            </w:r>
          </w:p>
        </w:tc>
      </w:tr>
      <w:tr w:rsidR="00CE5F98" w:rsidRPr="00CE5F98" w14:paraId="0294D735" w14:textId="77777777" w:rsidTr="004D2C21">
        <w:tc>
          <w:tcPr>
            <w:tcW w:w="711" w:type="pct"/>
            <w:vAlign w:val="center"/>
          </w:tcPr>
          <w:p w14:paraId="4E6C57EF"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p>
        </w:tc>
        <w:tc>
          <w:tcPr>
            <w:tcW w:w="2505" w:type="pct"/>
            <w:vAlign w:val="center"/>
          </w:tcPr>
          <w:p w14:paraId="2D7642AB" w14:textId="77777777" w:rsidR="009B68B1" w:rsidRPr="00CE5F98" w:rsidRDefault="009B68B1" w:rsidP="004D2C21">
            <w:pPr>
              <w:jc w:val="left"/>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了解心理学的最新研究进展；</w:t>
            </w:r>
          </w:p>
          <w:p w14:paraId="2CE8619B" w14:textId="77777777" w:rsidR="009B68B1" w:rsidRPr="00CE5F98" w:rsidRDefault="009B68B1" w:rsidP="004D2C21">
            <w:pPr>
              <w:jc w:val="left"/>
              <w:rPr>
                <w:rFonts w:ascii="Times New Roman" w:hAnsi="Times New Roman"/>
                <w:bCs/>
                <w:color w:val="000000" w:themeColor="text1"/>
                <w:szCs w:val="21"/>
              </w:rPr>
            </w:pPr>
            <w:r w:rsidRPr="00CE5F98">
              <w:rPr>
                <w:rFonts w:ascii="Times New Roman" w:hAnsi="Times New Roman"/>
                <w:color w:val="000000" w:themeColor="text1"/>
              </w:rPr>
              <w:t>2.</w:t>
            </w:r>
            <w:r w:rsidRPr="00CE5F98">
              <w:rPr>
                <w:rFonts w:ascii="Times New Roman" w:hAnsi="Times New Roman"/>
                <w:color w:val="000000" w:themeColor="text1"/>
              </w:rPr>
              <w:t>能根据所学的统计学知识阅读文献。</w:t>
            </w:r>
            <w:r w:rsidRPr="00CE5F98">
              <w:rPr>
                <w:rFonts w:ascii="Times New Roman" w:hAnsi="Times New Roman"/>
                <w:color w:val="000000" w:themeColor="text1"/>
              </w:rPr>
              <w:t xml:space="preserve"> </w:t>
            </w:r>
          </w:p>
        </w:tc>
        <w:tc>
          <w:tcPr>
            <w:tcW w:w="750" w:type="pct"/>
            <w:vAlign w:val="center"/>
          </w:tcPr>
          <w:p w14:paraId="69F535B9"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课堂报告</w:t>
            </w:r>
          </w:p>
          <w:p w14:paraId="7F1ADFCE" w14:textId="77777777" w:rsidR="009B68B1" w:rsidRPr="00CE5F98" w:rsidRDefault="009B68B1" w:rsidP="004D2C21">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tc>
        <w:tc>
          <w:tcPr>
            <w:tcW w:w="1034" w:type="pct"/>
            <w:vAlign w:val="center"/>
          </w:tcPr>
          <w:p w14:paraId="4508EDBA" w14:textId="77777777" w:rsidR="009B68B1" w:rsidRPr="00CE5F98" w:rsidRDefault="009B68B1" w:rsidP="004D2C21">
            <w:pPr>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1</w:t>
            </w:r>
          </w:p>
        </w:tc>
      </w:tr>
    </w:tbl>
    <w:p w14:paraId="2310CF8B" w14:textId="3192D347" w:rsidR="009B68B1" w:rsidRPr="00CE5F98" w:rsidRDefault="007C47A4" w:rsidP="009B68B1">
      <w:pPr>
        <w:snapToGrid w:val="0"/>
        <w:spacing w:beforeLines="50" w:before="156" w:afterLines="50" w:after="156" w:line="360" w:lineRule="atLeast"/>
        <w:ind w:firstLineChars="200" w:firstLine="480"/>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56F6BF52" w14:textId="77777777" w:rsidR="009B68B1" w:rsidRPr="00CE5F98" w:rsidRDefault="009B68B1" w:rsidP="009B68B1">
      <w:pPr>
        <w:spacing w:line="360" w:lineRule="auto"/>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实施多元化评价方式，采用过程性考核与结果性考核相结合的方式进行评价。其中过程性考核包括平时考核、半期考核两种评价方式，期末考试采用开卷考试方式。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526"/>
        <w:gridCol w:w="5610"/>
      </w:tblGrid>
      <w:tr w:rsidR="00CE5F98" w:rsidRPr="00CE5F98" w14:paraId="39615861" w14:textId="77777777" w:rsidTr="004D2C21">
        <w:trPr>
          <w:trHeight w:val="624"/>
          <w:jc w:val="center"/>
        </w:trPr>
        <w:tc>
          <w:tcPr>
            <w:tcW w:w="699" w:type="pct"/>
            <w:vMerge w:val="restart"/>
            <w:vAlign w:val="center"/>
          </w:tcPr>
          <w:p w14:paraId="531683A1"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21C4A556"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100792A9"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0D921CA3"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2F425FC4" w14:textId="77777777" w:rsidTr="004D2C21">
        <w:trPr>
          <w:trHeight w:val="624"/>
          <w:jc w:val="center"/>
        </w:trPr>
        <w:tc>
          <w:tcPr>
            <w:tcW w:w="699" w:type="pct"/>
            <w:vMerge/>
            <w:vAlign w:val="center"/>
          </w:tcPr>
          <w:p w14:paraId="66885FCC" w14:textId="77777777" w:rsidR="009B68B1" w:rsidRPr="00CE5F98" w:rsidRDefault="009B68B1" w:rsidP="004D2C21">
            <w:pPr>
              <w:jc w:val="center"/>
              <w:rPr>
                <w:rFonts w:ascii="Times New Roman" w:hAnsi="Times New Roman"/>
                <w:bCs/>
                <w:color w:val="000000" w:themeColor="text1"/>
                <w:szCs w:val="20"/>
              </w:rPr>
            </w:pPr>
          </w:p>
        </w:tc>
        <w:tc>
          <w:tcPr>
            <w:tcW w:w="920" w:type="pct"/>
            <w:vMerge/>
            <w:vAlign w:val="center"/>
          </w:tcPr>
          <w:p w14:paraId="18CFF7CB" w14:textId="77777777" w:rsidR="009B68B1" w:rsidRPr="00CE5F98" w:rsidRDefault="009B68B1" w:rsidP="004D2C21">
            <w:pPr>
              <w:jc w:val="center"/>
              <w:rPr>
                <w:rFonts w:ascii="Times New Roman" w:hAnsi="Times New Roman"/>
                <w:bCs/>
                <w:color w:val="000000" w:themeColor="text1"/>
                <w:szCs w:val="20"/>
              </w:rPr>
            </w:pPr>
          </w:p>
        </w:tc>
        <w:tc>
          <w:tcPr>
            <w:tcW w:w="3382" w:type="pct"/>
            <w:vMerge/>
            <w:vAlign w:val="center"/>
          </w:tcPr>
          <w:p w14:paraId="7D61E2AF" w14:textId="77777777" w:rsidR="009B68B1" w:rsidRPr="00CE5F98" w:rsidRDefault="009B68B1" w:rsidP="004D2C21">
            <w:pPr>
              <w:jc w:val="center"/>
              <w:rPr>
                <w:rFonts w:ascii="Times New Roman" w:hAnsi="Times New Roman"/>
                <w:bCs/>
                <w:color w:val="000000" w:themeColor="text1"/>
                <w:szCs w:val="20"/>
              </w:rPr>
            </w:pPr>
          </w:p>
        </w:tc>
      </w:tr>
      <w:tr w:rsidR="00CE5F98" w:rsidRPr="00CE5F98" w14:paraId="1162B068" w14:textId="77777777" w:rsidTr="004D2C21">
        <w:trPr>
          <w:trHeight w:val="416"/>
          <w:jc w:val="center"/>
        </w:trPr>
        <w:tc>
          <w:tcPr>
            <w:tcW w:w="699" w:type="pct"/>
            <w:vAlign w:val="center"/>
          </w:tcPr>
          <w:p w14:paraId="2060B65A"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平时考核</w:t>
            </w:r>
          </w:p>
        </w:tc>
        <w:tc>
          <w:tcPr>
            <w:tcW w:w="920" w:type="pct"/>
            <w:vAlign w:val="center"/>
          </w:tcPr>
          <w:p w14:paraId="39404D7F" w14:textId="77777777" w:rsidR="009B68B1"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=20%</m:t>
                </m:r>
              </m:oMath>
            </m:oMathPara>
          </w:p>
        </w:tc>
        <w:tc>
          <w:tcPr>
            <w:tcW w:w="3382" w:type="pct"/>
            <w:vAlign w:val="center"/>
          </w:tcPr>
          <w:p w14:paraId="72E9E0D1" w14:textId="77777777" w:rsidR="009B68B1" w:rsidRPr="00CE5F98" w:rsidRDefault="009B68B1" w:rsidP="004D2C21">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包括课堂表现、课后作业，均按百分制计算，最终全部累加计算平均数。</w:t>
            </w:r>
          </w:p>
        </w:tc>
      </w:tr>
      <w:tr w:rsidR="00CE5F98" w:rsidRPr="00CE5F98" w14:paraId="5BBFA93A" w14:textId="77777777" w:rsidTr="004D2C21">
        <w:trPr>
          <w:trHeight w:val="416"/>
          <w:jc w:val="center"/>
        </w:trPr>
        <w:tc>
          <w:tcPr>
            <w:tcW w:w="699" w:type="pct"/>
            <w:vAlign w:val="center"/>
          </w:tcPr>
          <w:p w14:paraId="121650A3"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7D20424C" w14:textId="77777777" w:rsidR="009B68B1"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=30%</m:t>
                </m:r>
              </m:oMath>
            </m:oMathPara>
          </w:p>
        </w:tc>
        <w:tc>
          <w:tcPr>
            <w:tcW w:w="3382" w:type="pct"/>
            <w:vAlign w:val="center"/>
          </w:tcPr>
          <w:p w14:paraId="599C4994" w14:textId="77777777" w:rsidR="009B68B1" w:rsidRPr="00CE5F98" w:rsidRDefault="009B68B1" w:rsidP="004D2C21">
            <w:pPr>
              <w:rPr>
                <w:rFonts w:ascii="Times New Roman" w:hAnsi="Times New Roman"/>
                <w:bCs/>
                <w:color w:val="000000" w:themeColor="text1"/>
                <w:szCs w:val="20"/>
              </w:rPr>
            </w:pPr>
            <w:r w:rsidRPr="00CE5F98">
              <w:rPr>
                <w:rFonts w:ascii="Times New Roman" w:hAnsi="Times New Roman"/>
                <w:bCs/>
                <w:color w:val="000000" w:themeColor="text1"/>
                <w:szCs w:val="20"/>
              </w:rPr>
              <w:t>采用开卷考试形式，</w:t>
            </w:r>
            <w:r w:rsidRPr="00CE5F98">
              <w:rPr>
                <w:rFonts w:ascii="Times New Roman" w:hAnsi="Times New Roman"/>
                <w:color w:val="000000" w:themeColor="text1"/>
                <w:szCs w:val="21"/>
              </w:rPr>
              <w:t>由主讲教师自主命题。命题范围主要为心理统计学的基本理论、方法，统计软件基础知识等内容。</w:t>
            </w:r>
          </w:p>
        </w:tc>
      </w:tr>
      <w:tr w:rsidR="00CE5F98" w:rsidRPr="00CE5F98" w14:paraId="6629D532" w14:textId="77777777" w:rsidTr="004D2C21">
        <w:trPr>
          <w:trHeight w:val="416"/>
          <w:jc w:val="center"/>
        </w:trPr>
        <w:tc>
          <w:tcPr>
            <w:tcW w:w="699" w:type="pct"/>
            <w:vAlign w:val="center"/>
          </w:tcPr>
          <w:p w14:paraId="62CBF693"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45BF63CE" w14:textId="77777777" w:rsidR="009B68B1" w:rsidRPr="00CE5F98" w:rsidRDefault="00000000" w:rsidP="004D2C21">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5A64C015" w14:textId="77777777" w:rsidR="009B68B1" w:rsidRPr="00CE5F98" w:rsidRDefault="009B68B1" w:rsidP="004D2C21">
            <w:pPr>
              <w:rPr>
                <w:rFonts w:ascii="Times New Roman" w:hAnsi="Times New Roman"/>
                <w:bCs/>
                <w:color w:val="000000" w:themeColor="text1"/>
                <w:szCs w:val="20"/>
              </w:rPr>
            </w:pPr>
            <w:r w:rsidRPr="00CE5F98">
              <w:rPr>
                <w:rFonts w:ascii="Times New Roman" w:hAnsi="Times New Roman"/>
                <w:color w:val="000000" w:themeColor="text1"/>
                <w:szCs w:val="21"/>
              </w:rPr>
              <w:t>采用开卷考试形式，由主讲教师自主命题。命题范围主要为</w:t>
            </w:r>
            <w:r w:rsidRPr="00CE5F98">
              <w:rPr>
                <w:rFonts w:ascii="Times New Roman" w:hAnsi="Times New Roman"/>
                <w:color w:val="000000" w:themeColor="text1"/>
                <w:szCs w:val="21"/>
              </w:rPr>
              <w:lastRenderedPageBreak/>
              <w:t>心理统计学的基本理论、方法</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统计软件操作等内容。</w:t>
            </w:r>
          </w:p>
        </w:tc>
      </w:tr>
      <w:tr w:rsidR="00CE5F98" w:rsidRPr="00CE5F98" w14:paraId="41A9C09F" w14:textId="77777777" w:rsidTr="004D2C21">
        <w:trPr>
          <w:trHeight w:val="501"/>
          <w:jc w:val="center"/>
        </w:trPr>
        <w:tc>
          <w:tcPr>
            <w:tcW w:w="699" w:type="pct"/>
            <w:vAlign w:val="center"/>
          </w:tcPr>
          <w:p w14:paraId="6DE4CAC2"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lastRenderedPageBreak/>
              <w:t>综合成绩</w:t>
            </w:r>
          </w:p>
        </w:tc>
        <w:tc>
          <w:tcPr>
            <w:tcW w:w="920" w:type="pct"/>
            <w:vAlign w:val="center"/>
          </w:tcPr>
          <w:p w14:paraId="7D436E62" w14:textId="77777777" w:rsidR="009B68B1" w:rsidRPr="00CE5F98" w:rsidRDefault="009B68B1" w:rsidP="004D2C21">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1EEE93D3" w14:textId="77777777" w:rsidR="009B68B1" w:rsidRPr="00CE5F98" w:rsidRDefault="009B68B1" w:rsidP="004D2C21">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284F6BBB" w14:textId="3D630F99" w:rsidR="009B68B1" w:rsidRPr="00CE5F98" w:rsidRDefault="007C47A4" w:rsidP="009B68B1">
      <w:pPr>
        <w:ind w:firstLineChars="200" w:firstLine="480"/>
        <w:rPr>
          <w:rFonts w:ascii="Times New Roman" w:eastAsia="微软雅黑" w:hAnsi="Times New Roman"/>
          <w:b/>
          <w:bCs/>
          <w:color w:val="000000" w:themeColor="text1"/>
          <w:sz w:val="24"/>
        </w:rPr>
      </w:pPr>
      <w:bookmarkStart w:id="114" w:name="_Hlk179234444"/>
      <w:r w:rsidRPr="00CE5F98">
        <w:rPr>
          <w:rFonts w:ascii="Times New Roman" w:eastAsia="微软雅黑" w:hAnsi="Times New Roman"/>
          <w:b/>
          <w:bCs/>
          <w:color w:val="000000" w:themeColor="text1"/>
          <w:sz w:val="24"/>
        </w:rPr>
        <w:t>七、本课程各个课程目标的权重</w:t>
      </w:r>
    </w:p>
    <w:p w14:paraId="09E4A1DB" w14:textId="77777777" w:rsidR="009B68B1" w:rsidRPr="00CE5F98" w:rsidRDefault="009B68B1" w:rsidP="009B68B1">
      <w:pPr>
        <w:ind w:firstLineChars="200" w:firstLine="420"/>
        <w:rPr>
          <w:rFonts w:ascii="Times New Roman" w:hAnsi="Times New Roman"/>
          <w:color w:val="000000" w:themeColor="text1"/>
          <w:szCs w:val="21"/>
        </w:rPr>
      </w:pPr>
      <w:bookmarkStart w:id="115" w:name="_Hlk179234456"/>
      <w:bookmarkEnd w:id="114"/>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5000" w:type="pct"/>
        <w:tblLook w:val="04A0" w:firstRow="1" w:lastRow="0" w:firstColumn="1" w:lastColumn="0" w:noHBand="0" w:noVBand="1"/>
      </w:tblPr>
      <w:tblGrid>
        <w:gridCol w:w="1479"/>
        <w:gridCol w:w="2122"/>
        <w:gridCol w:w="2457"/>
        <w:gridCol w:w="2238"/>
      </w:tblGrid>
      <w:tr w:rsidR="00CE5F98" w:rsidRPr="00CE5F98" w14:paraId="489D186C" w14:textId="77777777" w:rsidTr="004D2C21">
        <w:trPr>
          <w:trHeight w:val="540"/>
        </w:trPr>
        <w:tc>
          <w:tcPr>
            <w:tcW w:w="891" w:type="pct"/>
            <w:tcBorders>
              <w:top w:val="single" w:sz="4" w:space="0" w:color="auto"/>
              <w:left w:val="single" w:sz="4" w:space="0" w:color="auto"/>
              <w:bottom w:val="single" w:sz="4" w:space="0" w:color="auto"/>
              <w:right w:val="single" w:sz="4" w:space="0" w:color="000000"/>
            </w:tcBorders>
            <w:vAlign w:val="center"/>
            <w:hideMark/>
          </w:tcPr>
          <w:p w14:paraId="2321F586" w14:textId="77777777" w:rsidR="009B68B1" w:rsidRPr="00CE5F98" w:rsidRDefault="009B68B1" w:rsidP="004D2C21">
            <w:pPr>
              <w:jc w:val="center"/>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p>
        </w:tc>
        <w:tc>
          <w:tcPr>
            <w:tcW w:w="1279" w:type="pct"/>
            <w:tcBorders>
              <w:top w:val="single" w:sz="4" w:space="0" w:color="auto"/>
              <w:left w:val="nil"/>
              <w:bottom w:val="single" w:sz="4" w:space="0" w:color="auto"/>
              <w:right w:val="single" w:sz="4" w:space="0" w:color="auto"/>
            </w:tcBorders>
            <w:vAlign w:val="center"/>
            <w:hideMark/>
          </w:tcPr>
          <w:p w14:paraId="68D4DA89" w14:textId="77777777" w:rsidR="009B68B1" w:rsidRPr="00CE5F98" w:rsidRDefault="009B68B1" w:rsidP="004D2C21">
            <w:pPr>
              <w:ind w:firstLineChars="200" w:firstLine="420"/>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1</w:t>
            </w:r>
          </w:p>
        </w:tc>
        <w:tc>
          <w:tcPr>
            <w:tcW w:w="1481" w:type="pct"/>
            <w:tcBorders>
              <w:top w:val="single" w:sz="4" w:space="0" w:color="auto"/>
              <w:left w:val="nil"/>
              <w:bottom w:val="single" w:sz="4" w:space="0" w:color="auto"/>
              <w:right w:val="single" w:sz="4" w:space="0" w:color="auto"/>
            </w:tcBorders>
            <w:vAlign w:val="center"/>
            <w:hideMark/>
          </w:tcPr>
          <w:p w14:paraId="48D0B733" w14:textId="77777777" w:rsidR="009B68B1" w:rsidRPr="00CE5F98" w:rsidRDefault="009B68B1" w:rsidP="004D2C21">
            <w:pPr>
              <w:ind w:firstLineChars="200" w:firstLine="420"/>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2</w:t>
            </w:r>
          </w:p>
        </w:tc>
        <w:tc>
          <w:tcPr>
            <w:tcW w:w="1349" w:type="pct"/>
            <w:tcBorders>
              <w:top w:val="single" w:sz="4" w:space="0" w:color="auto"/>
              <w:left w:val="nil"/>
              <w:bottom w:val="single" w:sz="4" w:space="0" w:color="auto"/>
              <w:right w:val="single" w:sz="4" w:space="0" w:color="auto"/>
            </w:tcBorders>
            <w:vAlign w:val="center"/>
            <w:hideMark/>
          </w:tcPr>
          <w:p w14:paraId="0A10FBEB" w14:textId="77777777" w:rsidR="009B68B1" w:rsidRPr="00CE5F98" w:rsidRDefault="009B68B1" w:rsidP="004D2C21">
            <w:pPr>
              <w:ind w:firstLineChars="200" w:firstLine="420"/>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3</w:t>
            </w:r>
          </w:p>
        </w:tc>
      </w:tr>
      <w:tr w:rsidR="00CE5F98" w:rsidRPr="00CE5F98" w14:paraId="40AF47AD" w14:textId="77777777" w:rsidTr="004D2C21">
        <w:trPr>
          <w:trHeight w:val="389"/>
        </w:trPr>
        <w:tc>
          <w:tcPr>
            <w:tcW w:w="891" w:type="pct"/>
            <w:tcBorders>
              <w:top w:val="single" w:sz="4" w:space="0" w:color="auto"/>
              <w:left w:val="single" w:sz="4" w:space="0" w:color="auto"/>
              <w:bottom w:val="single" w:sz="4" w:space="0" w:color="auto"/>
              <w:right w:val="single" w:sz="4" w:space="0" w:color="auto"/>
            </w:tcBorders>
            <w:vAlign w:val="center"/>
            <w:hideMark/>
          </w:tcPr>
          <w:p w14:paraId="4DBECDF6"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79" w:type="pct"/>
            <w:tcBorders>
              <w:top w:val="single" w:sz="4" w:space="0" w:color="auto"/>
              <w:left w:val="nil"/>
              <w:bottom w:val="single" w:sz="4" w:space="0" w:color="auto"/>
              <w:right w:val="single" w:sz="4" w:space="0" w:color="auto"/>
            </w:tcBorders>
            <w:vAlign w:val="center"/>
            <w:hideMark/>
          </w:tcPr>
          <w:p w14:paraId="2BF03155"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1H</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/1L+2H+1M(9)=0.33</w:t>
            </w:r>
          </w:p>
        </w:tc>
        <w:tc>
          <w:tcPr>
            <w:tcW w:w="1481" w:type="pct"/>
            <w:tcBorders>
              <w:top w:val="single" w:sz="4" w:space="0" w:color="auto"/>
              <w:left w:val="nil"/>
              <w:bottom w:val="single" w:sz="4" w:space="0" w:color="auto"/>
              <w:right w:val="single" w:sz="4" w:space="0" w:color="auto"/>
            </w:tcBorders>
            <w:vAlign w:val="center"/>
            <w:hideMark/>
          </w:tcPr>
          <w:p w14:paraId="38A150FD"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1H+1M</w:t>
            </w:r>
            <w:r w:rsidRPr="00CE5F98">
              <w:rPr>
                <w:rFonts w:ascii="Times New Roman" w:hAnsi="Times New Roman"/>
                <w:color w:val="000000" w:themeColor="text1"/>
                <w:szCs w:val="21"/>
              </w:rPr>
              <w:t>（</w:t>
            </w:r>
            <w:r w:rsidRPr="00CE5F98">
              <w:rPr>
                <w:rFonts w:ascii="Times New Roman" w:hAnsi="Times New Roman"/>
                <w:color w:val="000000" w:themeColor="text1"/>
                <w:szCs w:val="21"/>
              </w:rPr>
              <w:t>5</w:t>
            </w:r>
            <w:r w:rsidRPr="00CE5F98">
              <w:rPr>
                <w:rFonts w:ascii="Times New Roman" w:hAnsi="Times New Roman"/>
                <w:color w:val="000000" w:themeColor="text1"/>
                <w:szCs w:val="21"/>
              </w:rPr>
              <w:t>）</w:t>
            </w:r>
            <w:r w:rsidRPr="00CE5F98">
              <w:rPr>
                <w:rFonts w:ascii="Times New Roman" w:hAnsi="Times New Roman"/>
                <w:color w:val="000000" w:themeColor="text1"/>
                <w:szCs w:val="21"/>
              </w:rPr>
              <w:t>/1L+2H+1M (9)=0.50</w:t>
            </w:r>
          </w:p>
        </w:tc>
        <w:tc>
          <w:tcPr>
            <w:tcW w:w="1349" w:type="pct"/>
            <w:tcBorders>
              <w:top w:val="single" w:sz="4" w:space="0" w:color="auto"/>
              <w:left w:val="nil"/>
              <w:bottom w:val="single" w:sz="4" w:space="0" w:color="auto"/>
              <w:right w:val="single" w:sz="4" w:space="0" w:color="auto"/>
            </w:tcBorders>
            <w:vAlign w:val="center"/>
            <w:hideMark/>
          </w:tcPr>
          <w:p w14:paraId="1FACBBD9"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color w:val="000000" w:themeColor="text1"/>
                <w:szCs w:val="21"/>
              </w:rPr>
              <w:t>1</w:t>
            </w:r>
            <w:r w:rsidRPr="00CE5F98">
              <w:rPr>
                <w:rFonts w:ascii="Times New Roman" w:hAnsi="Times New Roman"/>
                <w:color w:val="000000" w:themeColor="text1"/>
                <w:szCs w:val="21"/>
              </w:rPr>
              <w:t>）</w:t>
            </w:r>
            <w:r w:rsidRPr="00CE5F98">
              <w:rPr>
                <w:rFonts w:ascii="Times New Roman" w:hAnsi="Times New Roman"/>
                <w:color w:val="000000" w:themeColor="text1"/>
                <w:szCs w:val="21"/>
              </w:rPr>
              <w:t>/1L+2H+1M (9)=0.12</w:t>
            </w:r>
          </w:p>
        </w:tc>
      </w:tr>
      <w:tr w:rsidR="00CE5F98" w:rsidRPr="00CE5F98" w14:paraId="53A444B9" w14:textId="77777777" w:rsidTr="004D2C21">
        <w:trPr>
          <w:trHeight w:val="389"/>
        </w:trPr>
        <w:tc>
          <w:tcPr>
            <w:tcW w:w="891" w:type="pct"/>
            <w:tcBorders>
              <w:top w:val="single" w:sz="4" w:space="0" w:color="auto"/>
              <w:left w:val="single" w:sz="4" w:space="0" w:color="auto"/>
              <w:bottom w:val="single" w:sz="4" w:space="0" w:color="auto"/>
              <w:right w:val="single" w:sz="4" w:space="0" w:color="auto"/>
            </w:tcBorders>
            <w:vAlign w:val="center"/>
            <w:hideMark/>
          </w:tcPr>
          <w:p w14:paraId="1F5D9B81"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79" w:type="pct"/>
            <w:tcBorders>
              <w:top w:val="single" w:sz="4" w:space="0" w:color="auto"/>
              <w:left w:val="nil"/>
              <w:bottom w:val="single" w:sz="4" w:space="0" w:color="auto"/>
              <w:right w:val="single" w:sz="4" w:space="0" w:color="auto"/>
            </w:tcBorders>
            <w:vAlign w:val="center"/>
            <w:hideMark/>
          </w:tcPr>
          <w:p w14:paraId="65236DAA"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0.33</w:t>
            </w:r>
          </w:p>
        </w:tc>
        <w:tc>
          <w:tcPr>
            <w:tcW w:w="1481" w:type="pct"/>
            <w:tcBorders>
              <w:top w:val="single" w:sz="4" w:space="0" w:color="auto"/>
              <w:left w:val="nil"/>
              <w:bottom w:val="single" w:sz="4" w:space="0" w:color="auto"/>
              <w:right w:val="single" w:sz="4" w:space="0" w:color="auto"/>
            </w:tcBorders>
            <w:vAlign w:val="center"/>
            <w:hideMark/>
          </w:tcPr>
          <w:p w14:paraId="1B330FBE"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0.56</w:t>
            </w:r>
          </w:p>
        </w:tc>
        <w:tc>
          <w:tcPr>
            <w:tcW w:w="1349" w:type="pct"/>
            <w:tcBorders>
              <w:top w:val="single" w:sz="4" w:space="0" w:color="auto"/>
              <w:left w:val="nil"/>
              <w:bottom w:val="single" w:sz="4" w:space="0" w:color="auto"/>
              <w:right w:val="single" w:sz="4" w:space="0" w:color="auto"/>
            </w:tcBorders>
            <w:vAlign w:val="center"/>
            <w:hideMark/>
          </w:tcPr>
          <w:p w14:paraId="10EF9E9A" w14:textId="77777777" w:rsidR="009B68B1" w:rsidRPr="00CE5F98" w:rsidRDefault="009B68B1" w:rsidP="004D2C21">
            <w:pPr>
              <w:jc w:val="center"/>
              <w:rPr>
                <w:rFonts w:ascii="Times New Roman" w:hAnsi="Times New Roman"/>
                <w:color w:val="000000" w:themeColor="text1"/>
                <w:szCs w:val="21"/>
              </w:rPr>
            </w:pPr>
            <w:r w:rsidRPr="00CE5F98">
              <w:rPr>
                <w:rFonts w:ascii="Times New Roman" w:hAnsi="Times New Roman"/>
                <w:color w:val="000000" w:themeColor="text1"/>
                <w:szCs w:val="21"/>
              </w:rPr>
              <w:t>0.11</w:t>
            </w:r>
          </w:p>
        </w:tc>
      </w:tr>
    </w:tbl>
    <w:p w14:paraId="5FED51AF" w14:textId="75F2B720" w:rsidR="009B68B1" w:rsidRPr="00CE5F98" w:rsidRDefault="007C47A4" w:rsidP="009B68B1">
      <w:pPr>
        <w:ind w:firstLineChars="200" w:firstLine="48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八、选用教材</w:t>
      </w:r>
    </w:p>
    <w:p w14:paraId="2E6396AB" w14:textId="77777777" w:rsidR="009B68B1" w:rsidRPr="00CE5F98" w:rsidRDefault="009B68B1" w:rsidP="009B68B1">
      <w:pPr>
        <w:pStyle w:val="ae"/>
        <w:spacing w:before="0" w:beforeAutospacing="0" w:after="0" w:afterAutospacing="0" w:line="480" w:lineRule="exact"/>
        <w:ind w:firstLineChars="200" w:firstLine="480"/>
        <w:rPr>
          <w:rFonts w:ascii="Times New Roman" w:hAnsi="Times New Roman" w:cs="Times New Roman"/>
          <w:color w:val="000000" w:themeColor="text1"/>
        </w:rPr>
      </w:pPr>
      <w:r w:rsidRPr="00CE5F98">
        <w:rPr>
          <w:rFonts w:ascii="Times New Roman" w:eastAsiaTheme="minorEastAsia" w:hAnsi="Times New Roman" w:cs="Times New Roman"/>
          <w:color w:val="000000" w:themeColor="text1"/>
          <w:kern w:val="2"/>
        </w:rPr>
        <w:t>张厚粲，徐建平</w:t>
      </w:r>
      <w:r w:rsidRPr="00CE5F98">
        <w:rPr>
          <w:rFonts w:ascii="Times New Roman" w:eastAsiaTheme="minorEastAsia" w:hAnsi="Times New Roman" w:cs="Times New Roman"/>
          <w:color w:val="000000" w:themeColor="text1"/>
          <w:kern w:val="2"/>
        </w:rPr>
        <w:t>.</w:t>
      </w:r>
      <w:r w:rsidRPr="00CE5F98">
        <w:rPr>
          <w:rFonts w:ascii="Times New Roman" w:eastAsiaTheme="minorEastAsia" w:hAnsi="Times New Roman" w:cs="Times New Roman"/>
          <w:color w:val="000000" w:themeColor="text1"/>
          <w:kern w:val="2"/>
        </w:rPr>
        <w:t>现代心理与教育统计学（第</w:t>
      </w:r>
      <w:r w:rsidRPr="00CE5F98">
        <w:rPr>
          <w:rFonts w:ascii="Times New Roman" w:eastAsiaTheme="minorEastAsia" w:hAnsi="Times New Roman" w:cs="Times New Roman"/>
          <w:color w:val="000000" w:themeColor="text1"/>
          <w:kern w:val="2"/>
        </w:rPr>
        <w:t>5</w:t>
      </w:r>
      <w:r w:rsidRPr="00CE5F98">
        <w:rPr>
          <w:rFonts w:ascii="Times New Roman" w:eastAsiaTheme="minorEastAsia" w:hAnsi="Times New Roman" w:cs="Times New Roman"/>
          <w:color w:val="000000" w:themeColor="text1"/>
          <w:kern w:val="2"/>
        </w:rPr>
        <w:t>版）</w:t>
      </w:r>
      <w:r w:rsidRPr="00CE5F98">
        <w:rPr>
          <w:rFonts w:ascii="Times New Roman" w:hAnsi="Times New Roman" w:cs="Times New Roman"/>
          <w:color w:val="000000" w:themeColor="text1"/>
        </w:rPr>
        <w:t>[M].</w:t>
      </w:r>
      <w:r w:rsidRPr="00CE5F98">
        <w:rPr>
          <w:rFonts w:ascii="Times New Roman" w:hAnsi="Times New Roman" w:cs="Times New Roman"/>
          <w:color w:val="000000" w:themeColor="text1"/>
        </w:rPr>
        <w:t>北京：北京师范大学出版社</w:t>
      </w:r>
      <w:r w:rsidRPr="00CE5F98">
        <w:rPr>
          <w:rFonts w:ascii="Times New Roman" w:hAnsi="Times New Roman" w:cs="Times New Roman"/>
          <w:color w:val="000000" w:themeColor="text1"/>
        </w:rPr>
        <w:t>,2023.</w:t>
      </w:r>
    </w:p>
    <w:p w14:paraId="3D97EDC5" w14:textId="6F5816F9" w:rsidR="009B68B1" w:rsidRPr="00CE5F98" w:rsidRDefault="007C47A4" w:rsidP="009B68B1">
      <w:pPr>
        <w:ind w:firstLineChars="200" w:firstLine="480"/>
        <w:rPr>
          <w:rFonts w:ascii="Times New Roman" w:eastAsia="仿宋_GB2312" w:hAnsi="Times New Roman"/>
          <w:b/>
          <w:color w:val="000000" w:themeColor="text1"/>
        </w:rPr>
      </w:pPr>
      <w:r w:rsidRPr="00CE5F98">
        <w:rPr>
          <w:rFonts w:ascii="Times New Roman" w:eastAsia="微软雅黑" w:hAnsi="Times New Roman"/>
          <w:b/>
          <w:bCs/>
          <w:color w:val="000000" w:themeColor="text1"/>
          <w:sz w:val="24"/>
        </w:rPr>
        <w:t>九、参考资料</w:t>
      </w:r>
    </w:p>
    <w:p w14:paraId="08897BA2"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1.</w:t>
      </w:r>
      <w:r w:rsidRPr="00CE5F98">
        <w:rPr>
          <w:rFonts w:ascii="Times New Roman" w:hAnsi="Times New Roman"/>
          <w:color w:val="000000" w:themeColor="text1"/>
          <w:kern w:val="0"/>
          <w:sz w:val="24"/>
        </w:rPr>
        <w:t>吴喜之</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统计学：从数据到结论</w:t>
      </w:r>
      <w:r w:rsidRPr="00CE5F98">
        <w:rPr>
          <w:rFonts w:ascii="Times New Roman" w:hAnsi="Times New Roman"/>
          <w:color w:val="000000" w:themeColor="text1"/>
          <w:kern w:val="0"/>
          <w:sz w:val="24"/>
        </w:rPr>
        <w:t>(</w:t>
      </w:r>
      <w:r w:rsidRPr="00CE5F98">
        <w:rPr>
          <w:rFonts w:ascii="Times New Roman" w:hAnsi="Times New Roman"/>
          <w:color w:val="000000" w:themeColor="text1"/>
          <w:kern w:val="0"/>
          <w:sz w:val="24"/>
        </w:rPr>
        <w:t>第</w:t>
      </w:r>
      <w:r w:rsidRPr="00CE5F98">
        <w:rPr>
          <w:rFonts w:ascii="Times New Roman" w:hAnsi="Times New Roman"/>
          <w:color w:val="000000" w:themeColor="text1"/>
          <w:kern w:val="0"/>
          <w:sz w:val="24"/>
        </w:rPr>
        <w:t>5</w:t>
      </w:r>
      <w:r w:rsidRPr="00CE5F98">
        <w:rPr>
          <w:rFonts w:ascii="Times New Roman" w:hAnsi="Times New Roman"/>
          <w:color w:val="000000" w:themeColor="text1"/>
          <w:kern w:val="0"/>
          <w:sz w:val="24"/>
        </w:rPr>
        <w:t>版</w:t>
      </w:r>
      <w:r w:rsidRPr="00CE5F98">
        <w:rPr>
          <w:rFonts w:ascii="Times New Roman" w:hAnsi="Times New Roman"/>
          <w:color w:val="000000" w:themeColor="text1"/>
          <w:kern w:val="0"/>
          <w:sz w:val="24"/>
        </w:rPr>
        <w:t xml:space="preserve">) [M]. </w:t>
      </w:r>
      <w:r w:rsidRPr="00CE5F98">
        <w:rPr>
          <w:rFonts w:ascii="Times New Roman" w:hAnsi="Times New Roman"/>
          <w:color w:val="000000" w:themeColor="text1"/>
          <w:kern w:val="0"/>
          <w:sz w:val="24"/>
        </w:rPr>
        <w:t>北京：中国统计出版社</w:t>
      </w:r>
      <w:r w:rsidRPr="00CE5F98">
        <w:rPr>
          <w:rFonts w:ascii="Times New Roman" w:hAnsi="Times New Roman"/>
          <w:color w:val="000000" w:themeColor="text1"/>
          <w:kern w:val="0"/>
          <w:sz w:val="24"/>
        </w:rPr>
        <w:t>, 2021.</w:t>
      </w:r>
    </w:p>
    <w:p w14:paraId="1D5899E5"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2.</w:t>
      </w:r>
      <w:r w:rsidRPr="00CE5F98">
        <w:rPr>
          <w:rFonts w:ascii="Times New Roman" w:hAnsi="Times New Roman"/>
          <w:color w:val="000000" w:themeColor="text1"/>
          <w:kern w:val="0"/>
          <w:sz w:val="24"/>
        </w:rPr>
        <w:t>尼尔</w:t>
      </w:r>
      <w:r w:rsidRPr="00CE5F98">
        <w:rPr>
          <w:rFonts w:ascii="Times New Roman" w:hAnsi="Times New Roman"/>
          <w:color w:val="000000" w:themeColor="text1"/>
          <w:kern w:val="0"/>
          <w:sz w:val="24"/>
        </w:rPr>
        <w:t>.J.</w:t>
      </w:r>
      <w:r w:rsidRPr="00CE5F98">
        <w:rPr>
          <w:rFonts w:ascii="Times New Roman" w:hAnsi="Times New Roman"/>
          <w:color w:val="000000" w:themeColor="text1"/>
          <w:kern w:val="0"/>
          <w:sz w:val="24"/>
        </w:rPr>
        <w:t>萨尔金德</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心理统计导论：理论与实践</w:t>
      </w:r>
      <w:r w:rsidRPr="00CE5F98">
        <w:rPr>
          <w:rFonts w:ascii="Times New Roman" w:hAnsi="Times New Roman"/>
          <w:color w:val="000000" w:themeColor="text1"/>
          <w:kern w:val="0"/>
          <w:sz w:val="24"/>
        </w:rPr>
        <w:t>(</w:t>
      </w:r>
      <w:r w:rsidRPr="00CE5F98">
        <w:rPr>
          <w:rFonts w:ascii="Times New Roman" w:hAnsi="Times New Roman"/>
          <w:color w:val="000000" w:themeColor="text1"/>
          <w:kern w:val="0"/>
          <w:sz w:val="24"/>
        </w:rPr>
        <w:t>第</w:t>
      </w:r>
      <w:r w:rsidRPr="00CE5F98">
        <w:rPr>
          <w:rFonts w:ascii="Times New Roman" w:hAnsi="Times New Roman"/>
          <w:color w:val="000000" w:themeColor="text1"/>
          <w:kern w:val="0"/>
          <w:sz w:val="24"/>
        </w:rPr>
        <w:t>10</w:t>
      </w:r>
      <w:r w:rsidRPr="00CE5F98">
        <w:rPr>
          <w:rFonts w:ascii="Times New Roman" w:hAnsi="Times New Roman"/>
          <w:color w:val="000000" w:themeColor="text1"/>
          <w:kern w:val="0"/>
          <w:sz w:val="24"/>
        </w:rPr>
        <w:t>版</w:t>
      </w:r>
      <w:r w:rsidRPr="00CE5F98">
        <w:rPr>
          <w:rFonts w:ascii="Times New Roman" w:hAnsi="Times New Roman"/>
          <w:color w:val="000000" w:themeColor="text1"/>
          <w:kern w:val="0"/>
          <w:sz w:val="24"/>
        </w:rPr>
        <w:t xml:space="preserve">) [M]. </w:t>
      </w:r>
      <w:r w:rsidRPr="00CE5F98">
        <w:rPr>
          <w:rFonts w:ascii="Times New Roman" w:hAnsi="Times New Roman"/>
          <w:color w:val="000000" w:themeColor="text1"/>
          <w:kern w:val="0"/>
          <w:sz w:val="24"/>
        </w:rPr>
        <w:t>方平等译</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北京：机械工业出版社</w:t>
      </w:r>
      <w:r w:rsidRPr="00CE5F98">
        <w:rPr>
          <w:rFonts w:ascii="Times New Roman" w:hAnsi="Times New Roman"/>
          <w:color w:val="000000" w:themeColor="text1"/>
          <w:kern w:val="0"/>
          <w:sz w:val="24"/>
        </w:rPr>
        <w:t xml:space="preserve">, 2016. </w:t>
      </w:r>
    </w:p>
    <w:p w14:paraId="6B14A7D4"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3.</w:t>
      </w:r>
      <w:r w:rsidRPr="00CE5F98">
        <w:rPr>
          <w:rFonts w:ascii="Times New Roman" w:hAnsi="Times New Roman"/>
          <w:color w:val="000000" w:themeColor="text1"/>
          <w:kern w:val="0"/>
          <w:sz w:val="24"/>
        </w:rPr>
        <w:t>弗雷德里克</w:t>
      </w:r>
      <w:r w:rsidRPr="00CE5F98">
        <w:rPr>
          <w:rFonts w:ascii="Times New Roman" w:hAnsi="Times New Roman"/>
          <w:color w:val="000000" w:themeColor="text1"/>
          <w:kern w:val="0"/>
          <w:sz w:val="24"/>
        </w:rPr>
        <w:t>.J.</w:t>
      </w:r>
      <w:r w:rsidRPr="00CE5F98">
        <w:rPr>
          <w:rFonts w:ascii="Times New Roman" w:hAnsi="Times New Roman"/>
          <w:color w:val="000000" w:themeColor="text1"/>
          <w:kern w:val="0"/>
          <w:sz w:val="24"/>
        </w:rPr>
        <w:t>格雷维特</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拉里</w:t>
      </w:r>
      <w:r w:rsidRPr="00CE5F98">
        <w:rPr>
          <w:rFonts w:ascii="Times New Roman" w:hAnsi="Times New Roman"/>
          <w:color w:val="000000" w:themeColor="text1"/>
          <w:kern w:val="0"/>
          <w:sz w:val="24"/>
        </w:rPr>
        <w:t>.B.</w:t>
      </w:r>
      <w:r w:rsidRPr="00CE5F98">
        <w:rPr>
          <w:rFonts w:ascii="Times New Roman" w:hAnsi="Times New Roman"/>
          <w:color w:val="000000" w:themeColor="text1"/>
          <w:kern w:val="0"/>
          <w:sz w:val="24"/>
        </w:rPr>
        <w:t>瓦尔诺著</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行为科学统计精要</w:t>
      </w:r>
      <w:r w:rsidRPr="00CE5F98">
        <w:rPr>
          <w:rFonts w:ascii="Times New Roman" w:hAnsi="Times New Roman"/>
          <w:color w:val="000000" w:themeColor="text1"/>
          <w:kern w:val="0"/>
          <w:sz w:val="24"/>
        </w:rPr>
        <w:t>(</w:t>
      </w:r>
      <w:r w:rsidRPr="00CE5F98">
        <w:rPr>
          <w:rFonts w:ascii="Times New Roman" w:hAnsi="Times New Roman"/>
          <w:color w:val="000000" w:themeColor="text1"/>
          <w:kern w:val="0"/>
          <w:sz w:val="24"/>
        </w:rPr>
        <w:t>第</w:t>
      </w:r>
      <w:r w:rsidRPr="00CE5F98">
        <w:rPr>
          <w:rFonts w:ascii="Times New Roman" w:hAnsi="Times New Roman"/>
          <w:color w:val="000000" w:themeColor="text1"/>
          <w:kern w:val="0"/>
          <w:sz w:val="24"/>
        </w:rPr>
        <w:t>10</w:t>
      </w:r>
      <w:r w:rsidRPr="00CE5F98">
        <w:rPr>
          <w:rFonts w:ascii="Times New Roman" w:hAnsi="Times New Roman"/>
          <w:color w:val="000000" w:themeColor="text1"/>
          <w:kern w:val="0"/>
          <w:sz w:val="24"/>
        </w:rPr>
        <w:t>版</w:t>
      </w:r>
      <w:r w:rsidRPr="00CE5F98">
        <w:rPr>
          <w:rFonts w:ascii="Times New Roman" w:hAnsi="Times New Roman"/>
          <w:color w:val="000000" w:themeColor="text1"/>
          <w:kern w:val="0"/>
          <w:sz w:val="24"/>
        </w:rPr>
        <w:t xml:space="preserve">) [M]. </w:t>
      </w:r>
      <w:r w:rsidRPr="00CE5F98">
        <w:rPr>
          <w:rFonts w:ascii="Times New Roman" w:hAnsi="Times New Roman"/>
          <w:color w:val="000000" w:themeColor="text1"/>
          <w:kern w:val="0"/>
          <w:sz w:val="24"/>
        </w:rPr>
        <w:t>刘红云</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骆方译</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北京：中国统计出版社</w:t>
      </w:r>
      <w:r w:rsidRPr="00CE5F98">
        <w:rPr>
          <w:rFonts w:ascii="Times New Roman" w:hAnsi="Times New Roman"/>
          <w:color w:val="000000" w:themeColor="text1"/>
          <w:kern w:val="0"/>
          <w:sz w:val="24"/>
        </w:rPr>
        <w:t>, 2024.</w:t>
      </w:r>
    </w:p>
    <w:p w14:paraId="12774E5A"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4.</w:t>
      </w:r>
      <w:r w:rsidRPr="00CE5F98">
        <w:rPr>
          <w:rFonts w:ascii="Times New Roman" w:hAnsi="Times New Roman"/>
          <w:color w:val="000000" w:themeColor="text1"/>
          <w:kern w:val="0"/>
          <w:sz w:val="24"/>
        </w:rPr>
        <w:t>罗伯特</w:t>
      </w:r>
      <w:r w:rsidRPr="00CE5F98">
        <w:rPr>
          <w:rFonts w:ascii="Times New Roman" w:hAnsi="Times New Roman"/>
          <w:color w:val="000000" w:themeColor="text1"/>
          <w:kern w:val="0"/>
          <w:sz w:val="24"/>
        </w:rPr>
        <w:t>.R.</w:t>
      </w:r>
      <w:r w:rsidRPr="00CE5F98">
        <w:rPr>
          <w:rFonts w:ascii="Times New Roman" w:hAnsi="Times New Roman"/>
          <w:color w:val="000000" w:themeColor="text1"/>
          <w:kern w:val="0"/>
          <w:sz w:val="24"/>
        </w:rPr>
        <w:t>帕加诺</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心理统计：行为科学统计导论</w:t>
      </w:r>
      <w:r w:rsidRPr="00CE5F98">
        <w:rPr>
          <w:rFonts w:ascii="Times New Roman" w:hAnsi="Times New Roman"/>
          <w:color w:val="000000" w:themeColor="text1"/>
          <w:kern w:val="0"/>
          <w:sz w:val="24"/>
        </w:rPr>
        <w:t>(</w:t>
      </w:r>
      <w:r w:rsidRPr="00CE5F98">
        <w:rPr>
          <w:rFonts w:ascii="Times New Roman" w:hAnsi="Times New Roman"/>
          <w:color w:val="000000" w:themeColor="text1"/>
          <w:kern w:val="0"/>
          <w:sz w:val="24"/>
        </w:rPr>
        <w:t>第九版</w:t>
      </w:r>
      <w:r w:rsidRPr="00CE5F98">
        <w:rPr>
          <w:rFonts w:ascii="Times New Roman" w:hAnsi="Times New Roman"/>
          <w:color w:val="000000" w:themeColor="text1"/>
          <w:kern w:val="0"/>
          <w:sz w:val="24"/>
        </w:rPr>
        <w:t xml:space="preserve">) [M]. </w:t>
      </w:r>
      <w:r w:rsidRPr="00CE5F98">
        <w:rPr>
          <w:rFonts w:ascii="Times New Roman" w:hAnsi="Times New Roman"/>
          <w:color w:val="000000" w:themeColor="text1"/>
          <w:kern w:val="0"/>
          <w:sz w:val="24"/>
        </w:rPr>
        <w:t>方平等译</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北京：机械工业出版社，</w:t>
      </w:r>
      <w:r w:rsidRPr="00CE5F98">
        <w:rPr>
          <w:rFonts w:ascii="Times New Roman" w:hAnsi="Times New Roman"/>
          <w:color w:val="000000" w:themeColor="text1"/>
          <w:kern w:val="0"/>
          <w:sz w:val="24"/>
        </w:rPr>
        <w:t>2013.</w:t>
      </w:r>
    </w:p>
    <w:p w14:paraId="0605A08D"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5.</w:t>
      </w:r>
      <w:r w:rsidRPr="00CE5F98">
        <w:rPr>
          <w:rFonts w:ascii="Times New Roman" w:hAnsi="Times New Roman"/>
          <w:color w:val="000000" w:themeColor="text1"/>
          <w:kern w:val="0"/>
          <w:sz w:val="24"/>
        </w:rPr>
        <w:t>邱皓政</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量化研究与统计分析</w:t>
      </w:r>
      <w:r w:rsidRPr="00CE5F98">
        <w:rPr>
          <w:rFonts w:ascii="Times New Roman" w:hAnsi="Times New Roman"/>
          <w:color w:val="000000" w:themeColor="text1"/>
          <w:kern w:val="0"/>
          <w:sz w:val="24"/>
        </w:rPr>
        <w:t xml:space="preserve">[M]. </w:t>
      </w:r>
      <w:r w:rsidRPr="00CE5F98">
        <w:rPr>
          <w:rFonts w:ascii="Times New Roman" w:hAnsi="Times New Roman"/>
          <w:color w:val="000000" w:themeColor="text1"/>
          <w:kern w:val="0"/>
          <w:sz w:val="24"/>
        </w:rPr>
        <w:t>重庆：重庆大学出版社</w:t>
      </w:r>
      <w:r w:rsidRPr="00CE5F98">
        <w:rPr>
          <w:rFonts w:ascii="Times New Roman" w:hAnsi="Times New Roman"/>
          <w:color w:val="000000" w:themeColor="text1"/>
          <w:kern w:val="0"/>
          <w:sz w:val="24"/>
        </w:rPr>
        <w:t>,2010.</w:t>
      </w:r>
    </w:p>
    <w:p w14:paraId="20ECEA23"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6.</w:t>
      </w:r>
      <w:r w:rsidRPr="00CE5F98">
        <w:rPr>
          <w:rFonts w:ascii="Times New Roman" w:hAnsi="Times New Roman"/>
          <w:color w:val="000000" w:themeColor="text1"/>
          <w:kern w:val="0"/>
          <w:sz w:val="24"/>
        </w:rPr>
        <w:t>刘红云</w:t>
      </w:r>
      <w:r w:rsidRPr="00CE5F98">
        <w:rPr>
          <w:rFonts w:ascii="Times New Roman" w:hAnsi="Times New Roman"/>
          <w:color w:val="000000" w:themeColor="text1"/>
          <w:kern w:val="0"/>
          <w:sz w:val="24"/>
        </w:rPr>
        <w:t>,</w:t>
      </w:r>
      <w:r w:rsidRPr="00CE5F98">
        <w:rPr>
          <w:rFonts w:ascii="Times New Roman" w:hAnsi="Times New Roman"/>
          <w:color w:val="000000" w:themeColor="text1"/>
          <w:kern w:val="0"/>
          <w:sz w:val="24"/>
        </w:rPr>
        <w:t>骆方</w:t>
      </w: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应用心理统计学</w:t>
      </w:r>
      <w:r w:rsidRPr="00CE5F98">
        <w:rPr>
          <w:rFonts w:ascii="Times New Roman" w:hAnsi="Times New Roman"/>
          <w:color w:val="000000" w:themeColor="text1"/>
          <w:kern w:val="0"/>
          <w:sz w:val="24"/>
        </w:rPr>
        <w:t xml:space="preserve">[M]. </w:t>
      </w:r>
      <w:r w:rsidRPr="00CE5F98">
        <w:rPr>
          <w:rFonts w:ascii="Times New Roman" w:hAnsi="Times New Roman"/>
          <w:color w:val="000000" w:themeColor="text1"/>
          <w:kern w:val="0"/>
          <w:sz w:val="24"/>
        </w:rPr>
        <w:t>北京：北京师范大学出版社</w:t>
      </w:r>
      <w:r w:rsidRPr="00CE5F98">
        <w:rPr>
          <w:rFonts w:ascii="Times New Roman" w:hAnsi="Times New Roman"/>
          <w:color w:val="000000" w:themeColor="text1"/>
          <w:kern w:val="0"/>
          <w:sz w:val="24"/>
        </w:rPr>
        <w:t>,2015.</w:t>
      </w:r>
    </w:p>
    <w:p w14:paraId="3BDEFAEF"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p>
    <w:p w14:paraId="744D81D5" w14:textId="77777777" w:rsidR="009B68B1" w:rsidRPr="00CE5F98" w:rsidRDefault="009B68B1" w:rsidP="009B68B1">
      <w:pPr>
        <w:spacing w:line="300" w:lineRule="auto"/>
        <w:ind w:firstLineChars="200" w:firstLine="420"/>
        <w:jc w:val="left"/>
        <w:rPr>
          <w:rFonts w:ascii="Times New Roman" w:hAnsi="Times New Roman"/>
          <w:color w:val="000000" w:themeColor="text1"/>
          <w:kern w:val="0"/>
          <w:sz w:val="24"/>
        </w:rPr>
      </w:pPr>
      <w:r w:rsidRPr="00CE5F98">
        <w:rPr>
          <w:rFonts w:ascii="Times New Roman" w:hAnsi="Times New Roman"/>
          <w:noProof/>
          <w:color w:val="000000" w:themeColor="text1"/>
        </w:rPr>
        <w:drawing>
          <wp:anchor distT="0" distB="0" distL="114300" distR="114300" simplePos="0" relativeHeight="251823104" behindDoc="0" locked="0" layoutInCell="1" allowOverlap="1" wp14:anchorId="6063BBF3" wp14:editId="6D2E4BB1">
            <wp:simplePos x="0" y="0"/>
            <wp:positionH relativeFrom="margin">
              <wp:posOffset>4623723</wp:posOffset>
            </wp:positionH>
            <wp:positionV relativeFrom="paragraph">
              <wp:posOffset>145223</wp:posOffset>
            </wp:positionV>
            <wp:extent cx="787464" cy="272543"/>
            <wp:effectExtent l="0" t="0" r="0" b="0"/>
            <wp:wrapNone/>
            <wp:docPr id="1709902107" name="图片 170990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87464" cy="2725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7AAE81" w14:textId="77777777" w:rsidR="009B68B1" w:rsidRPr="00CE5F98" w:rsidRDefault="009B68B1" w:rsidP="009B68B1">
      <w:pPr>
        <w:spacing w:line="480" w:lineRule="exact"/>
        <w:ind w:right="960"/>
        <w:jc w:val="center"/>
        <w:rPr>
          <w:rFonts w:ascii="Times New Roman" w:hAnsi="Times New Roman"/>
          <w:color w:val="000000" w:themeColor="text1"/>
          <w:kern w:val="0"/>
          <w:sz w:val="24"/>
        </w:rPr>
      </w:pPr>
      <w:r w:rsidRPr="00CE5F98">
        <w:rPr>
          <w:rFonts w:ascii="Times New Roman" w:hAnsi="Times New Roman"/>
          <w:color w:val="000000" w:themeColor="text1"/>
          <w:kern w:val="0"/>
          <w:sz w:val="24"/>
        </w:rPr>
        <w:t xml:space="preserve">                                                   </w:t>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69857AE1" w14:textId="77777777" w:rsidR="009B68B1" w:rsidRPr="00CE5F98" w:rsidRDefault="009B68B1" w:rsidP="009B68B1">
      <w:pPr>
        <w:spacing w:line="480" w:lineRule="exact"/>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824128" behindDoc="0" locked="0" layoutInCell="1" allowOverlap="1" wp14:anchorId="241AAD27" wp14:editId="2E7181B8">
            <wp:simplePos x="0" y="0"/>
            <wp:positionH relativeFrom="margin">
              <wp:posOffset>4738370</wp:posOffset>
            </wp:positionH>
            <wp:positionV relativeFrom="paragraph">
              <wp:posOffset>6350</wp:posOffset>
            </wp:positionV>
            <wp:extent cx="413385" cy="303530"/>
            <wp:effectExtent l="0" t="0" r="5715" b="1270"/>
            <wp:wrapNone/>
            <wp:docPr id="5360485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40C7F8C8" w14:textId="77777777" w:rsidR="009B68B1" w:rsidRPr="00CE5F98" w:rsidRDefault="009B68B1" w:rsidP="009B68B1">
      <w:pPr>
        <w:spacing w:line="480" w:lineRule="exact"/>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lastRenderedPageBreak/>
        <w:drawing>
          <wp:anchor distT="0" distB="0" distL="114300" distR="114300" simplePos="0" relativeHeight="251825152" behindDoc="0" locked="0" layoutInCell="1" allowOverlap="1" wp14:anchorId="538A2D6F" wp14:editId="01793092">
            <wp:simplePos x="0" y="0"/>
            <wp:positionH relativeFrom="margin">
              <wp:posOffset>4699769</wp:posOffset>
            </wp:positionH>
            <wp:positionV relativeFrom="paragraph">
              <wp:posOffset>67758</wp:posOffset>
            </wp:positionV>
            <wp:extent cx="657860" cy="381000"/>
            <wp:effectExtent l="0" t="0" r="8890" b="0"/>
            <wp:wrapNone/>
            <wp:docPr id="11260501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529FF1D6"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p>
    <w:p w14:paraId="5D0D8F22" w14:textId="77777777" w:rsidR="009B68B1" w:rsidRPr="00CE5F98" w:rsidRDefault="009B68B1" w:rsidP="009B68B1">
      <w:pPr>
        <w:spacing w:line="300" w:lineRule="auto"/>
        <w:ind w:firstLineChars="200" w:firstLine="480"/>
        <w:jc w:val="left"/>
        <w:rPr>
          <w:rFonts w:ascii="Times New Roman" w:hAnsi="Times New Roman"/>
          <w:color w:val="000000" w:themeColor="text1"/>
          <w:kern w:val="0"/>
          <w:sz w:val="24"/>
        </w:rPr>
      </w:pPr>
    </w:p>
    <w:p w14:paraId="6C38F6DF" w14:textId="77777777" w:rsidR="009B68B1" w:rsidRPr="00CE5F98" w:rsidRDefault="009B68B1" w:rsidP="009B68B1">
      <w:pPr>
        <w:spacing w:line="30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5</w:t>
      </w:r>
      <w:r w:rsidRPr="00CE5F98">
        <w:rPr>
          <w:rFonts w:ascii="Times New Roman" w:hAnsi="Times New Roman"/>
          <w:color w:val="000000" w:themeColor="text1"/>
          <w:kern w:val="0"/>
          <w:sz w:val="24"/>
        </w:rPr>
        <w:t>月</w:t>
      </w:r>
      <w:r w:rsidRPr="00CE5F98">
        <w:rPr>
          <w:rFonts w:ascii="Times New Roman" w:hAnsi="Times New Roman"/>
          <w:color w:val="000000" w:themeColor="text1"/>
          <w:kern w:val="0"/>
          <w:sz w:val="24"/>
        </w:rPr>
        <w:t>30</w:t>
      </w:r>
      <w:r w:rsidRPr="00CE5F98">
        <w:rPr>
          <w:rFonts w:ascii="Times New Roman" w:hAnsi="Times New Roman"/>
          <w:color w:val="000000" w:themeColor="text1"/>
          <w:kern w:val="0"/>
          <w:sz w:val="24"/>
        </w:rPr>
        <w:t>日</w:t>
      </w:r>
      <w:bookmarkEnd w:id="115"/>
    </w:p>
    <w:p w14:paraId="3259EEC9" w14:textId="77777777" w:rsidR="007960A8" w:rsidRPr="00CE5F98" w:rsidRDefault="007960A8" w:rsidP="007960A8">
      <w:pPr>
        <w:spacing w:line="300" w:lineRule="auto"/>
        <w:jc w:val="center"/>
        <w:rPr>
          <w:rFonts w:ascii="Times New Roman" w:eastAsia="黑体" w:hAnsi="Times New Roman"/>
          <w:b/>
          <w:bCs/>
          <w:color w:val="000000" w:themeColor="text1"/>
          <w:sz w:val="32"/>
          <w:szCs w:val="32"/>
        </w:rPr>
      </w:pPr>
      <w:r w:rsidRPr="00CE5F98">
        <w:rPr>
          <w:rFonts w:ascii="Times New Roman" w:eastAsia="黑体" w:hAnsi="Times New Roman"/>
          <w:b/>
          <w:bCs/>
          <w:color w:val="000000" w:themeColor="text1"/>
          <w:sz w:val="32"/>
          <w:szCs w:val="32"/>
        </w:rPr>
        <w:t>重庆文理学院</w:t>
      </w:r>
      <w:r w:rsidRPr="00CE5F98">
        <w:rPr>
          <w:rFonts w:ascii="Times New Roman" w:eastAsia="黑体" w:hAnsi="Times New Roman"/>
          <w:b/>
          <w:bCs/>
          <w:color w:val="000000" w:themeColor="text1"/>
          <w:sz w:val="32"/>
          <w:szCs w:val="32"/>
        </w:rPr>
        <w:t>2025</w:t>
      </w:r>
      <w:r w:rsidRPr="00CE5F98">
        <w:rPr>
          <w:rFonts w:ascii="Times New Roman" w:eastAsia="黑体" w:hAnsi="Times New Roman"/>
          <w:b/>
          <w:bCs/>
          <w:color w:val="000000" w:themeColor="text1"/>
          <w:sz w:val="32"/>
          <w:szCs w:val="32"/>
        </w:rPr>
        <w:t>版本科专业人才培养方案</w:t>
      </w:r>
    </w:p>
    <w:p w14:paraId="3F2A5323" w14:textId="77777777" w:rsidR="007960A8" w:rsidRPr="00CE5F98" w:rsidRDefault="007960A8" w:rsidP="007960A8">
      <w:pPr>
        <w:spacing w:line="300" w:lineRule="auto"/>
        <w:jc w:val="center"/>
        <w:outlineLvl w:val="0"/>
        <w:rPr>
          <w:rFonts w:ascii="Times New Roman" w:eastAsia="黑体" w:hAnsi="Times New Roman"/>
          <w:b/>
          <w:bCs/>
          <w:color w:val="000000" w:themeColor="text1"/>
          <w:sz w:val="36"/>
          <w:szCs w:val="36"/>
        </w:rPr>
      </w:pPr>
      <w:r w:rsidRPr="00CE5F98">
        <w:rPr>
          <w:rFonts w:ascii="Times New Roman" w:eastAsia="黑体" w:hAnsi="Times New Roman"/>
          <w:b/>
          <w:bCs/>
          <w:color w:val="000000" w:themeColor="text1"/>
          <w:sz w:val="36"/>
          <w:szCs w:val="36"/>
        </w:rPr>
        <w:t>《</w:t>
      </w:r>
      <w:r w:rsidRPr="00CE5F98">
        <w:rPr>
          <w:rFonts w:ascii="Times New Roman" w:eastAsia="黑体" w:hAnsi="Times New Roman" w:hint="eastAsia"/>
          <w:b/>
          <w:bCs/>
          <w:color w:val="000000" w:themeColor="text1"/>
          <w:sz w:val="36"/>
          <w:szCs w:val="36"/>
        </w:rPr>
        <w:t>普通心理学</w:t>
      </w:r>
      <w:r w:rsidRPr="00CE5F98">
        <w:rPr>
          <w:rFonts w:ascii="Times New Roman" w:eastAsia="黑体" w:hAnsi="Times New Roman" w:hint="eastAsia"/>
          <w:b/>
          <w:bCs/>
          <w:color w:val="000000" w:themeColor="text1"/>
          <w:sz w:val="36"/>
          <w:szCs w:val="36"/>
        </w:rPr>
        <w:t>1</w:t>
      </w:r>
      <w:r w:rsidRPr="00CE5F98">
        <w:rPr>
          <w:rFonts w:ascii="Times New Roman" w:eastAsia="黑体" w:hAnsi="Times New Roman"/>
          <w:b/>
          <w:bCs/>
          <w:color w:val="000000" w:themeColor="text1"/>
          <w:sz w:val="36"/>
          <w:szCs w:val="36"/>
        </w:rPr>
        <w:t>》课程教学大纲</w:t>
      </w:r>
    </w:p>
    <w:p w14:paraId="55C42F71" w14:textId="77777777" w:rsidR="007960A8" w:rsidRPr="00CE5F98" w:rsidRDefault="007960A8" w:rsidP="007960A8">
      <w:pPr>
        <w:spacing w:line="300" w:lineRule="auto"/>
        <w:ind w:firstLineChars="176" w:firstLine="422"/>
        <w:rPr>
          <w:rFonts w:ascii="Times New Roman" w:hAnsi="Times New Roman"/>
          <w:b/>
          <w:bCs/>
          <w:color w:val="000000" w:themeColor="text1"/>
          <w:sz w:val="24"/>
        </w:rPr>
      </w:pPr>
    </w:p>
    <w:p w14:paraId="625CF810" w14:textId="423DDD43" w:rsidR="007960A8" w:rsidRPr="00CE5F98" w:rsidRDefault="007C47A4" w:rsidP="007960A8">
      <w:pPr>
        <w:spacing w:line="300" w:lineRule="auto"/>
        <w:ind w:firstLineChars="176" w:firstLine="422"/>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486F8E32" w14:textId="77777777" w:rsidTr="004D2C21">
        <w:trPr>
          <w:trHeight w:val="412"/>
          <w:jc w:val="center"/>
        </w:trPr>
        <w:tc>
          <w:tcPr>
            <w:tcW w:w="1834" w:type="dxa"/>
            <w:vMerge w:val="restart"/>
            <w:vAlign w:val="center"/>
          </w:tcPr>
          <w:p w14:paraId="23A55AE0"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课程名称</w:t>
            </w:r>
          </w:p>
        </w:tc>
        <w:tc>
          <w:tcPr>
            <w:tcW w:w="2428" w:type="dxa"/>
            <w:vMerge w:val="restart"/>
            <w:vAlign w:val="center"/>
          </w:tcPr>
          <w:p w14:paraId="199C0DC8"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普通心理学</w:t>
            </w:r>
            <w:r w:rsidRPr="00CE5F98">
              <w:rPr>
                <w:rFonts w:ascii="Times New Roman" w:hAnsi="Times New Roman" w:cs="Times New Roman"/>
                <w:color w:val="000000" w:themeColor="text1"/>
                <w:szCs w:val="21"/>
              </w:rPr>
              <w:t>1</w:t>
            </w:r>
          </w:p>
        </w:tc>
        <w:tc>
          <w:tcPr>
            <w:tcW w:w="1417" w:type="dxa"/>
            <w:gridSpan w:val="2"/>
            <w:vAlign w:val="center"/>
          </w:tcPr>
          <w:p w14:paraId="12C9734C"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课程代码</w:t>
            </w:r>
          </w:p>
        </w:tc>
        <w:tc>
          <w:tcPr>
            <w:tcW w:w="1425" w:type="dxa"/>
            <w:gridSpan w:val="2"/>
            <w:vAlign w:val="center"/>
          </w:tcPr>
          <w:p w14:paraId="5558E294"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10215002</w:t>
            </w:r>
          </w:p>
        </w:tc>
        <w:tc>
          <w:tcPr>
            <w:tcW w:w="1163" w:type="dxa"/>
            <w:vAlign w:val="center"/>
          </w:tcPr>
          <w:p w14:paraId="4DF93BE7"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修读性质</w:t>
            </w:r>
          </w:p>
        </w:tc>
        <w:tc>
          <w:tcPr>
            <w:tcW w:w="907" w:type="dxa"/>
            <w:vAlign w:val="center"/>
          </w:tcPr>
          <w:p w14:paraId="6D7BFB96"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必修</w:t>
            </w:r>
          </w:p>
        </w:tc>
      </w:tr>
      <w:tr w:rsidR="00CE5F98" w:rsidRPr="00CE5F98" w14:paraId="2A293D5E" w14:textId="77777777" w:rsidTr="004D2C21">
        <w:trPr>
          <w:trHeight w:val="375"/>
          <w:jc w:val="center"/>
        </w:trPr>
        <w:tc>
          <w:tcPr>
            <w:tcW w:w="1834" w:type="dxa"/>
            <w:vMerge/>
            <w:vAlign w:val="center"/>
          </w:tcPr>
          <w:p w14:paraId="7AAEF2CC" w14:textId="77777777" w:rsidR="007960A8" w:rsidRPr="00CE5F98" w:rsidRDefault="007960A8" w:rsidP="004D2C21">
            <w:pPr>
              <w:spacing w:line="300" w:lineRule="auto"/>
              <w:jc w:val="center"/>
              <w:rPr>
                <w:rFonts w:ascii="Times New Roman" w:hAnsi="Times New Roman" w:cs="Times New Roman"/>
                <w:color w:val="000000" w:themeColor="text1"/>
                <w:szCs w:val="21"/>
              </w:rPr>
            </w:pPr>
          </w:p>
        </w:tc>
        <w:tc>
          <w:tcPr>
            <w:tcW w:w="2428" w:type="dxa"/>
            <w:vMerge/>
            <w:vAlign w:val="center"/>
          </w:tcPr>
          <w:p w14:paraId="24A565C3" w14:textId="77777777" w:rsidR="007960A8" w:rsidRPr="00CE5F98" w:rsidRDefault="007960A8" w:rsidP="004D2C21">
            <w:pPr>
              <w:spacing w:line="300" w:lineRule="auto"/>
              <w:jc w:val="center"/>
              <w:rPr>
                <w:rFonts w:ascii="Times New Roman" w:hAnsi="Times New Roman" w:cs="Times New Roman"/>
                <w:color w:val="000000" w:themeColor="text1"/>
                <w:szCs w:val="21"/>
              </w:rPr>
            </w:pPr>
          </w:p>
        </w:tc>
        <w:tc>
          <w:tcPr>
            <w:tcW w:w="567" w:type="dxa"/>
            <w:vMerge w:val="restart"/>
            <w:vAlign w:val="center"/>
          </w:tcPr>
          <w:p w14:paraId="783DA1CF"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学时</w:t>
            </w:r>
          </w:p>
        </w:tc>
        <w:tc>
          <w:tcPr>
            <w:tcW w:w="850" w:type="dxa"/>
            <w:vAlign w:val="center"/>
          </w:tcPr>
          <w:p w14:paraId="6F757656"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总学时</w:t>
            </w:r>
          </w:p>
        </w:tc>
        <w:tc>
          <w:tcPr>
            <w:tcW w:w="709" w:type="dxa"/>
            <w:vAlign w:val="center"/>
          </w:tcPr>
          <w:p w14:paraId="0849B011"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理论</w:t>
            </w:r>
          </w:p>
        </w:tc>
        <w:tc>
          <w:tcPr>
            <w:tcW w:w="716" w:type="dxa"/>
            <w:vAlign w:val="center"/>
          </w:tcPr>
          <w:p w14:paraId="0DF4222B"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实践</w:t>
            </w:r>
          </w:p>
        </w:tc>
        <w:tc>
          <w:tcPr>
            <w:tcW w:w="1163" w:type="dxa"/>
            <w:vMerge w:val="restart"/>
            <w:vAlign w:val="center"/>
          </w:tcPr>
          <w:p w14:paraId="69CF829E"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学分</w:t>
            </w:r>
          </w:p>
        </w:tc>
        <w:tc>
          <w:tcPr>
            <w:tcW w:w="907" w:type="dxa"/>
            <w:vMerge w:val="restart"/>
            <w:vAlign w:val="center"/>
          </w:tcPr>
          <w:p w14:paraId="58D2CDAD"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3</w:t>
            </w:r>
          </w:p>
        </w:tc>
      </w:tr>
      <w:tr w:rsidR="00CE5F98" w:rsidRPr="00CE5F98" w14:paraId="636B6DDB" w14:textId="77777777" w:rsidTr="004D2C21">
        <w:trPr>
          <w:trHeight w:val="330"/>
          <w:jc w:val="center"/>
        </w:trPr>
        <w:tc>
          <w:tcPr>
            <w:tcW w:w="1834" w:type="dxa"/>
            <w:vMerge/>
            <w:vAlign w:val="center"/>
          </w:tcPr>
          <w:p w14:paraId="0B23F89F" w14:textId="77777777" w:rsidR="007960A8" w:rsidRPr="00CE5F98" w:rsidRDefault="007960A8" w:rsidP="004D2C21">
            <w:pPr>
              <w:spacing w:line="300" w:lineRule="auto"/>
              <w:jc w:val="center"/>
              <w:rPr>
                <w:rFonts w:ascii="Times New Roman" w:hAnsi="Times New Roman" w:cs="Times New Roman"/>
                <w:color w:val="000000" w:themeColor="text1"/>
                <w:szCs w:val="21"/>
              </w:rPr>
            </w:pPr>
          </w:p>
        </w:tc>
        <w:tc>
          <w:tcPr>
            <w:tcW w:w="2428" w:type="dxa"/>
            <w:vMerge/>
            <w:vAlign w:val="center"/>
          </w:tcPr>
          <w:p w14:paraId="7E05AB73" w14:textId="77777777" w:rsidR="007960A8" w:rsidRPr="00CE5F98" w:rsidRDefault="007960A8" w:rsidP="004D2C21">
            <w:pPr>
              <w:spacing w:line="300" w:lineRule="auto"/>
              <w:jc w:val="center"/>
              <w:rPr>
                <w:rFonts w:ascii="Times New Roman" w:hAnsi="Times New Roman" w:cs="Times New Roman"/>
                <w:color w:val="000000" w:themeColor="text1"/>
                <w:szCs w:val="21"/>
              </w:rPr>
            </w:pPr>
          </w:p>
        </w:tc>
        <w:tc>
          <w:tcPr>
            <w:tcW w:w="567" w:type="dxa"/>
            <w:vMerge/>
            <w:vAlign w:val="center"/>
          </w:tcPr>
          <w:p w14:paraId="3A8F43C1" w14:textId="77777777" w:rsidR="007960A8" w:rsidRPr="00CE5F98" w:rsidRDefault="007960A8" w:rsidP="004D2C21">
            <w:pPr>
              <w:spacing w:line="300" w:lineRule="auto"/>
              <w:jc w:val="center"/>
              <w:rPr>
                <w:rFonts w:ascii="Times New Roman" w:hAnsi="Times New Roman" w:cs="Times New Roman"/>
                <w:color w:val="000000" w:themeColor="text1"/>
                <w:szCs w:val="21"/>
              </w:rPr>
            </w:pPr>
          </w:p>
        </w:tc>
        <w:tc>
          <w:tcPr>
            <w:tcW w:w="850" w:type="dxa"/>
            <w:vAlign w:val="center"/>
          </w:tcPr>
          <w:p w14:paraId="25270906"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45</w:t>
            </w:r>
          </w:p>
        </w:tc>
        <w:tc>
          <w:tcPr>
            <w:tcW w:w="709" w:type="dxa"/>
            <w:vAlign w:val="center"/>
          </w:tcPr>
          <w:p w14:paraId="6591F0B6"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41</w:t>
            </w:r>
          </w:p>
        </w:tc>
        <w:tc>
          <w:tcPr>
            <w:tcW w:w="716" w:type="dxa"/>
            <w:vAlign w:val="center"/>
          </w:tcPr>
          <w:p w14:paraId="2ACC658A"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4</w:t>
            </w:r>
          </w:p>
        </w:tc>
        <w:tc>
          <w:tcPr>
            <w:tcW w:w="1163" w:type="dxa"/>
            <w:vMerge/>
            <w:vAlign w:val="center"/>
          </w:tcPr>
          <w:p w14:paraId="7E60166D" w14:textId="77777777" w:rsidR="007960A8" w:rsidRPr="00CE5F98" w:rsidRDefault="007960A8" w:rsidP="004D2C21">
            <w:pPr>
              <w:spacing w:line="300" w:lineRule="auto"/>
              <w:jc w:val="center"/>
              <w:rPr>
                <w:rFonts w:ascii="Times New Roman" w:hAnsi="Times New Roman" w:cs="Times New Roman"/>
                <w:color w:val="000000" w:themeColor="text1"/>
                <w:szCs w:val="21"/>
              </w:rPr>
            </w:pPr>
          </w:p>
        </w:tc>
        <w:tc>
          <w:tcPr>
            <w:tcW w:w="907" w:type="dxa"/>
            <w:vMerge/>
            <w:vAlign w:val="center"/>
          </w:tcPr>
          <w:p w14:paraId="474955BF" w14:textId="77777777" w:rsidR="007960A8" w:rsidRPr="00CE5F98" w:rsidRDefault="007960A8" w:rsidP="004D2C21">
            <w:pPr>
              <w:spacing w:line="300" w:lineRule="auto"/>
              <w:jc w:val="center"/>
              <w:rPr>
                <w:rFonts w:ascii="Times New Roman" w:hAnsi="Times New Roman" w:cs="Times New Roman"/>
                <w:color w:val="000000" w:themeColor="text1"/>
                <w:szCs w:val="21"/>
              </w:rPr>
            </w:pPr>
          </w:p>
        </w:tc>
      </w:tr>
      <w:tr w:rsidR="00CE5F98" w:rsidRPr="00CE5F98" w14:paraId="692E50AB" w14:textId="77777777" w:rsidTr="004D2C21">
        <w:trPr>
          <w:trHeight w:val="402"/>
          <w:jc w:val="center"/>
        </w:trPr>
        <w:tc>
          <w:tcPr>
            <w:tcW w:w="1834" w:type="dxa"/>
            <w:tcBorders>
              <w:bottom w:val="single" w:sz="4" w:space="0" w:color="auto"/>
            </w:tcBorders>
            <w:vAlign w:val="center"/>
          </w:tcPr>
          <w:p w14:paraId="2B6252DC"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开课单位</w:t>
            </w:r>
          </w:p>
        </w:tc>
        <w:tc>
          <w:tcPr>
            <w:tcW w:w="2428" w:type="dxa"/>
            <w:tcBorders>
              <w:bottom w:val="single" w:sz="4" w:space="0" w:color="auto"/>
            </w:tcBorders>
            <w:vAlign w:val="center"/>
          </w:tcPr>
          <w:p w14:paraId="761195C3"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师范学院</w:t>
            </w:r>
          </w:p>
        </w:tc>
        <w:tc>
          <w:tcPr>
            <w:tcW w:w="1417" w:type="dxa"/>
            <w:gridSpan w:val="2"/>
            <w:tcBorders>
              <w:bottom w:val="single" w:sz="4" w:space="0" w:color="auto"/>
            </w:tcBorders>
            <w:vAlign w:val="center"/>
          </w:tcPr>
          <w:p w14:paraId="1BAB63DC"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课程负责人</w:t>
            </w:r>
          </w:p>
        </w:tc>
        <w:tc>
          <w:tcPr>
            <w:tcW w:w="1425" w:type="dxa"/>
            <w:gridSpan w:val="2"/>
            <w:tcBorders>
              <w:bottom w:val="single" w:sz="4" w:space="0" w:color="auto"/>
            </w:tcBorders>
            <w:vAlign w:val="center"/>
          </w:tcPr>
          <w:p w14:paraId="1922B8E1"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彭春花</w:t>
            </w:r>
          </w:p>
        </w:tc>
        <w:tc>
          <w:tcPr>
            <w:tcW w:w="1163" w:type="dxa"/>
            <w:vMerge w:val="restart"/>
            <w:tcBorders>
              <w:bottom w:val="single" w:sz="4" w:space="0" w:color="auto"/>
            </w:tcBorders>
            <w:vAlign w:val="center"/>
          </w:tcPr>
          <w:p w14:paraId="641B4DED"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课程团队</w:t>
            </w:r>
          </w:p>
        </w:tc>
        <w:tc>
          <w:tcPr>
            <w:tcW w:w="907" w:type="dxa"/>
            <w:vMerge w:val="restart"/>
            <w:tcBorders>
              <w:bottom w:val="single" w:sz="4" w:space="0" w:color="auto"/>
            </w:tcBorders>
            <w:vAlign w:val="center"/>
          </w:tcPr>
          <w:p w14:paraId="0689742A"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王婷</w:t>
            </w:r>
          </w:p>
          <w:p w14:paraId="623A146C"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潘伟刚</w:t>
            </w:r>
          </w:p>
        </w:tc>
      </w:tr>
      <w:tr w:rsidR="00CE5F98" w:rsidRPr="00CE5F98" w14:paraId="6BF5C945" w14:textId="77777777" w:rsidTr="004D2C21">
        <w:trPr>
          <w:trHeight w:val="410"/>
          <w:jc w:val="center"/>
        </w:trPr>
        <w:tc>
          <w:tcPr>
            <w:tcW w:w="1834" w:type="dxa"/>
            <w:vAlign w:val="center"/>
          </w:tcPr>
          <w:p w14:paraId="30D99D5E" w14:textId="77777777" w:rsidR="007960A8" w:rsidRPr="00CE5F98" w:rsidRDefault="007960A8" w:rsidP="004D2C21">
            <w:pPr>
              <w:spacing w:line="300" w:lineRule="auto"/>
              <w:jc w:val="center"/>
              <w:rPr>
                <w:rFonts w:ascii="Times New Roman" w:hAnsi="Times New Roman" w:cs="Times New Roman"/>
                <w:color w:val="000000" w:themeColor="text1"/>
                <w:szCs w:val="21"/>
              </w:rPr>
            </w:pPr>
            <w:bookmarkStart w:id="116" w:name="_Hlk204075817"/>
            <w:r w:rsidRPr="00CE5F98">
              <w:rPr>
                <w:rFonts w:ascii="Times New Roman" w:hAnsi="Times New Roman" w:cs="Times New Roman"/>
                <w:color w:val="000000" w:themeColor="text1"/>
                <w:szCs w:val="21"/>
              </w:rPr>
              <w:t>课程考核形式</w:t>
            </w:r>
          </w:p>
        </w:tc>
        <w:tc>
          <w:tcPr>
            <w:tcW w:w="2428" w:type="dxa"/>
            <w:vAlign w:val="center"/>
          </w:tcPr>
          <w:p w14:paraId="2776F28C"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考试</w:t>
            </w:r>
          </w:p>
        </w:tc>
        <w:tc>
          <w:tcPr>
            <w:tcW w:w="1417" w:type="dxa"/>
            <w:gridSpan w:val="2"/>
            <w:vAlign w:val="center"/>
          </w:tcPr>
          <w:p w14:paraId="19439EB5"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课程性质</w:t>
            </w:r>
          </w:p>
        </w:tc>
        <w:tc>
          <w:tcPr>
            <w:tcW w:w="1425" w:type="dxa"/>
            <w:gridSpan w:val="2"/>
            <w:vAlign w:val="center"/>
          </w:tcPr>
          <w:p w14:paraId="522C41EC"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学科基础课</w:t>
            </w:r>
          </w:p>
        </w:tc>
        <w:tc>
          <w:tcPr>
            <w:tcW w:w="1163" w:type="dxa"/>
            <w:vMerge/>
            <w:vAlign w:val="center"/>
          </w:tcPr>
          <w:p w14:paraId="06E9CF1C" w14:textId="77777777" w:rsidR="007960A8" w:rsidRPr="00CE5F98" w:rsidRDefault="007960A8" w:rsidP="004D2C21">
            <w:pPr>
              <w:spacing w:line="300" w:lineRule="auto"/>
              <w:jc w:val="center"/>
              <w:rPr>
                <w:rFonts w:ascii="Times New Roman" w:hAnsi="Times New Roman" w:cs="Times New Roman"/>
                <w:color w:val="000000" w:themeColor="text1"/>
                <w:szCs w:val="21"/>
              </w:rPr>
            </w:pPr>
          </w:p>
        </w:tc>
        <w:tc>
          <w:tcPr>
            <w:tcW w:w="907" w:type="dxa"/>
            <w:vMerge/>
            <w:vAlign w:val="center"/>
          </w:tcPr>
          <w:p w14:paraId="52BB0684" w14:textId="77777777" w:rsidR="007960A8" w:rsidRPr="00CE5F98" w:rsidRDefault="007960A8" w:rsidP="004D2C21">
            <w:pPr>
              <w:spacing w:line="300" w:lineRule="auto"/>
              <w:jc w:val="center"/>
              <w:rPr>
                <w:rFonts w:ascii="Times New Roman" w:hAnsi="Times New Roman" w:cs="Times New Roman"/>
                <w:color w:val="000000" w:themeColor="text1"/>
                <w:szCs w:val="21"/>
              </w:rPr>
            </w:pPr>
          </w:p>
        </w:tc>
      </w:tr>
      <w:bookmarkEnd w:id="116"/>
      <w:tr w:rsidR="007960A8" w:rsidRPr="00CE5F98" w14:paraId="040BFB49" w14:textId="77777777" w:rsidTr="004D2C21">
        <w:trPr>
          <w:trHeight w:val="410"/>
          <w:jc w:val="center"/>
        </w:trPr>
        <w:tc>
          <w:tcPr>
            <w:tcW w:w="1834" w:type="dxa"/>
            <w:vAlign w:val="center"/>
          </w:tcPr>
          <w:p w14:paraId="4F375BAB"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适应专业</w:t>
            </w:r>
          </w:p>
        </w:tc>
        <w:tc>
          <w:tcPr>
            <w:tcW w:w="2428" w:type="dxa"/>
            <w:vAlign w:val="center"/>
          </w:tcPr>
          <w:p w14:paraId="19C495DA"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应用心理学</w:t>
            </w:r>
          </w:p>
        </w:tc>
        <w:tc>
          <w:tcPr>
            <w:tcW w:w="1417" w:type="dxa"/>
            <w:gridSpan w:val="2"/>
            <w:vAlign w:val="center"/>
          </w:tcPr>
          <w:p w14:paraId="25B580CC"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先修课程</w:t>
            </w:r>
          </w:p>
        </w:tc>
        <w:tc>
          <w:tcPr>
            <w:tcW w:w="3495" w:type="dxa"/>
            <w:gridSpan w:val="4"/>
            <w:vAlign w:val="center"/>
          </w:tcPr>
          <w:p w14:paraId="3F1AD937"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无</w:t>
            </w:r>
          </w:p>
        </w:tc>
      </w:tr>
    </w:tbl>
    <w:p w14:paraId="5AB3CD00" w14:textId="77777777" w:rsidR="007960A8" w:rsidRPr="00CE5F98" w:rsidRDefault="007960A8" w:rsidP="007960A8">
      <w:pPr>
        <w:spacing w:line="300" w:lineRule="auto"/>
        <w:ind w:firstLineChars="200" w:firstLine="480"/>
        <w:outlineLvl w:val="0"/>
        <w:rPr>
          <w:rFonts w:hint="eastAsia"/>
          <w:b/>
          <w:bCs/>
          <w:color w:val="000000" w:themeColor="text1"/>
          <w:sz w:val="24"/>
        </w:rPr>
      </w:pPr>
    </w:p>
    <w:p w14:paraId="3ECC5CA8" w14:textId="70C4AD6F" w:rsidR="007960A8" w:rsidRPr="00CE5F98" w:rsidRDefault="007C47A4" w:rsidP="007960A8">
      <w:pPr>
        <w:spacing w:line="300" w:lineRule="auto"/>
        <w:ind w:firstLineChars="200" w:firstLine="480"/>
        <w:outlineLvl w:val="0"/>
        <w:rPr>
          <w:rFonts w:hint="eastAsia"/>
          <w:b/>
          <w:bCs/>
          <w:color w:val="000000" w:themeColor="text1"/>
          <w:sz w:val="24"/>
        </w:rPr>
      </w:pPr>
      <w:r w:rsidRPr="00CE5F98">
        <w:rPr>
          <w:rFonts w:eastAsia="微软雅黑"/>
          <w:b/>
          <w:bCs/>
          <w:color w:val="000000" w:themeColor="text1"/>
          <w:sz w:val="24"/>
        </w:rPr>
        <w:t>二、课程简介</w:t>
      </w:r>
    </w:p>
    <w:p w14:paraId="410B62D6" w14:textId="77777777" w:rsidR="007960A8" w:rsidRPr="00CE5F98" w:rsidRDefault="007960A8" w:rsidP="007960A8">
      <w:pPr>
        <w:spacing w:line="300" w:lineRule="auto"/>
        <w:ind w:firstLineChars="200" w:firstLine="420"/>
        <w:outlineLvl w:val="0"/>
        <w:rPr>
          <w:rFonts w:ascii="宋体" w:eastAsia="宋体" w:hAnsi="宋体" w:hint="eastAsia"/>
          <w:color w:val="000000" w:themeColor="text1"/>
          <w:szCs w:val="21"/>
        </w:rPr>
      </w:pPr>
      <w:r w:rsidRPr="00CE5F98">
        <w:rPr>
          <w:rFonts w:ascii="宋体" w:eastAsia="宋体" w:hAnsi="宋体" w:hint="eastAsia"/>
          <w:color w:val="000000" w:themeColor="text1"/>
          <w:szCs w:val="21"/>
        </w:rPr>
        <w:t>“普通心理学”的教学对象是本科心理学专业一年级学生，是本专业学生的第一门专业基础课，历时一学年。通过本课程学习，使学生对心理学这门学科的性质、现状和发展有所了解，为后续课程的学习打下坚实的基础。课程的重点是使学生掌握心理学的基本概念、基本事实和基本理论，培养学生对心理学的兴趣，提高学生学习的自主性。</w:t>
      </w:r>
    </w:p>
    <w:p w14:paraId="6CDB825B" w14:textId="77777777" w:rsidR="007960A8" w:rsidRPr="00CE5F98" w:rsidRDefault="007960A8" w:rsidP="007960A8">
      <w:pPr>
        <w:spacing w:line="300" w:lineRule="auto"/>
        <w:ind w:firstLineChars="200" w:firstLine="480"/>
        <w:outlineLvl w:val="0"/>
        <w:rPr>
          <w:rFonts w:hint="eastAsia"/>
          <w:b/>
          <w:bCs/>
          <w:color w:val="000000" w:themeColor="text1"/>
          <w:sz w:val="24"/>
        </w:rPr>
      </w:pPr>
    </w:p>
    <w:p w14:paraId="3C24DC5D" w14:textId="28D4D0D3" w:rsidR="007960A8" w:rsidRPr="00CE5F98" w:rsidRDefault="007C47A4" w:rsidP="007960A8">
      <w:pPr>
        <w:spacing w:line="300" w:lineRule="auto"/>
        <w:ind w:firstLineChars="200" w:firstLine="480"/>
        <w:outlineLvl w:val="0"/>
        <w:rPr>
          <w:rFonts w:hint="eastAsia"/>
          <w:b/>
          <w:bCs/>
          <w:color w:val="000000" w:themeColor="text1"/>
          <w:sz w:val="24"/>
        </w:rPr>
      </w:pPr>
      <w:r w:rsidRPr="00CE5F98">
        <w:rPr>
          <w:rFonts w:eastAsia="微软雅黑" w:hint="eastAsia"/>
          <w:b/>
          <w:bCs/>
          <w:color w:val="000000" w:themeColor="text1"/>
          <w:sz w:val="24"/>
        </w:rPr>
        <w:t>三、课程目标</w:t>
      </w:r>
    </w:p>
    <w:p w14:paraId="6D26A6A3" w14:textId="1B67E4D8" w:rsidR="007960A8" w:rsidRPr="00CE5F98" w:rsidRDefault="007C47A4" w:rsidP="007960A8">
      <w:pPr>
        <w:pStyle w:val="ae"/>
        <w:tabs>
          <w:tab w:val="left" w:pos="1540"/>
        </w:tabs>
        <w:spacing w:before="0" w:beforeAutospacing="0" w:after="0" w:afterAutospacing="0" w:line="300" w:lineRule="auto"/>
        <w:ind w:firstLineChars="200" w:firstLine="480"/>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（一）课程目标</w:t>
      </w:r>
    </w:p>
    <w:p w14:paraId="7ED3A6A9" w14:textId="77777777" w:rsidR="007960A8" w:rsidRPr="00CE5F98" w:rsidRDefault="007960A8" w:rsidP="007960A8">
      <w:pPr>
        <w:spacing w:line="300" w:lineRule="auto"/>
        <w:ind w:firstLineChars="200" w:firstLine="422"/>
        <w:outlineLvl w:val="0"/>
        <w:rPr>
          <w:rFonts w:ascii="宋体" w:eastAsia="宋体" w:hAnsi="宋体" w:hint="eastAsia"/>
          <w:color w:val="000000" w:themeColor="text1"/>
          <w:szCs w:val="21"/>
        </w:rPr>
      </w:pPr>
      <w:r w:rsidRPr="00CE5F98">
        <w:rPr>
          <w:rFonts w:ascii="宋体" w:eastAsia="宋体" w:hAnsi="宋体" w:hint="eastAsia"/>
          <w:b/>
          <w:bCs/>
          <w:color w:val="000000" w:themeColor="text1"/>
          <w:szCs w:val="21"/>
        </w:rPr>
        <w:t>课程目标1（思政目标）</w:t>
      </w:r>
      <w:r w:rsidRPr="00CE5F98">
        <w:rPr>
          <w:rFonts w:ascii="宋体" w:eastAsia="宋体" w:hAnsi="宋体" w:hint="eastAsia"/>
          <w:color w:val="000000" w:themeColor="text1"/>
          <w:szCs w:val="21"/>
        </w:rPr>
        <w:t>：培养学生对心理学的兴趣，引导学生形成良好的专业与职业认同以及积极的职业素养。</w:t>
      </w:r>
    </w:p>
    <w:p w14:paraId="18AD8D85" w14:textId="77777777" w:rsidR="007960A8" w:rsidRPr="00CE5F98" w:rsidRDefault="007960A8" w:rsidP="007960A8">
      <w:pPr>
        <w:spacing w:line="300" w:lineRule="auto"/>
        <w:ind w:firstLineChars="200" w:firstLine="422"/>
        <w:outlineLvl w:val="0"/>
        <w:rPr>
          <w:rFonts w:ascii="宋体" w:eastAsia="宋体" w:hAnsi="宋体" w:hint="eastAsia"/>
          <w:color w:val="000000" w:themeColor="text1"/>
          <w:szCs w:val="21"/>
        </w:rPr>
      </w:pPr>
      <w:r w:rsidRPr="00CE5F98">
        <w:rPr>
          <w:rFonts w:ascii="宋体" w:eastAsia="宋体" w:hAnsi="宋体" w:hint="eastAsia"/>
          <w:b/>
          <w:bCs/>
          <w:color w:val="000000" w:themeColor="text1"/>
          <w:szCs w:val="21"/>
        </w:rPr>
        <w:t>课程目标2：</w:t>
      </w:r>
      <w:r w:rsidRPr="00CE5F98">
        <w:rPr>
          <w:rFonts w:ascii="宋体" w:eastAsia="宋体" w:hAnsi="宋体" w:hint="eastAsia"/>
          <w:color w:val="000000" w:themeColor="text1"/>
          <w:szCs w:val="21"/>
        </w:rPr>
        <w:t>理解与掌握科学心理学的基础概念、基本事实和基本理论，了解心理学的基本研究方法，初步具备运用心理学的基础知识、理论和方法来解释心理现象的能力。</w:t>
      </w:r>
    </w:p>
    <w:p w14:paraId="551ADEFD" w14:textId="77777777" w:rsidR="007960A8" w:rsidRPr="00CE5F98" w:rsidRDefault="007960A8" w:rsidP="007960A8">
      <w:pPr>
        <w:spacing w:line="300" w:lineRule="auto"/>
        <w:ind w:firstLineChars="200" w:firstLine="422"/>
        <w:outlineLvl w:val="0"/>
        <w:rPr>
          <w:rFonts w:ascii="宋体" w:eastAsia="宋体" w:hAnsi="宋体" w:hint="eastAsia"/>
          <w:color w:val="000000" w:themeColor="text1"/>
          <w:szCs w:val="21"/>
        </w:rPr>
      </w:pPr>
      <w:r w:rsidRPr="00CE5F98">
        <w:rPr>
          <w:rFonts w:ascii="宋体" w:eastAsia="宋体" w:hAnsi="宋体" w:hint="eastAsia"/>
          <w:b/>
          <w:bCs/>
          <w:color w:val="000000" w:themeColor="text1"/>
          <w:szCs w:val="21"/>
        </w:rPr>
        <w:t>课程目标3：</w:t>
      </w:r>
      <w:r w:rsidRPr="00CE5F98">
        <w:rPr>
          <w:rFonts w:ascii="宋体" w:eastAsia="宋体" w:hAnsi="宋体" w:hint="eastAsia"/>
          <w:color w:val="000000" w:themeColor="text1"/>
          <w:szCs w:val="21"/>
        </w:rPr>
        <w:t>形成科学心理学的思维方式，学会搜集专业资料来拓展知识与眼界，初步学会用心理学知识分析、解决实际问题。</w:t>
      </w:r>
    </w:p>
    <w:p w14:paraId="02E9682E" w14:textId="5C6A9E19" w:rsidR="007960A8" w:rsidRPr="00CE5F98" w:rsidRDefault="007C47A4" w:rsidP="007960A8">
      <w:pPr>
        <w:spacing w:line="300" w:lineRule="auto"/>
        <w:ind w:firstLineChars="200" w:firstLine="480"/>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lastRenderedPageBreak/>
        <w:t>（二）课程目标对毕业要求的支撑关系</w:t>
      </w:r>
    </w:p>
    <w:tbl>
      <w:tblPr>
        <w:tblW w:w="96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4"/>
        <w:gridCol w:w="2925"/>
        <w:gridCol w:w="4424"/>
      </w:tblGrid>
      <w:tr w:rsidR="00CE5F98" w:rsidRPr="00CE5F98" w14:paraId="7AB0B1FE" w14:textId="77777777" w:rsidTr="004D2C21">
        <w:trPr>
          <w:jc w:val="center"/>
        </w:trPr>
        <w:tc>
          <w:tcPr>
            <w:tcW w:w="2334" w:type="dxa"/>
            <w:vAlign w:val="center"/>
          </w:tcPr>
          <w:p w14:paraId="4F4E5F23" w14:textId="77777777" w:rsidR="007960A8" w:rsidRPr="00CE5F98" w:rsidRDefault="007960A8" w:rsidP="004D2C21">
            <w:pPr>
              <w:spacing w:line="300" w:lineRule="auto"/>
              <w:jc w:val="center"/>
              <w:rPr>
                <w:rFonts w:ascii="Times New Roman" w:hAnsi="Times New Roman" w:cs="Times New Roman"/>
                <w:b/>
                <w:bCs/>
                <w:color w:val="000000" w:themeColor="text1"/>
              </w:rPr>
            </w:pPr>
            <w:r w:rsidRPr="00CE5F98">
              <w:rPr>
                <w:rFonts w:ascii="Times New Roman" w:hAnsi="Times New Roman" w:cs="Times New Roman"/>
                <w:b/>
                <w:bCs/>
                <w:color w:val="000000" w:themeColor="text1"/>
              </w:rPr>
              <w:t>课程目标</w:t>
            </w:r>
          </w:p>
        </w:tc>
        <w:tc>
          <w:tcPr>
            <w:tcW w:w="2925" w:type="dxa"/>
            <w:vAlign w:val="center"/>
          </w:tcPr>
          <w:p w14:paraId="0CA4A4ED" w14:textId="77777777" w:rsidR="007960A8" w:rsidRPr="00CE5F98" w:rsidRDefault="007960A8" w:rsidP="004D2C21">
            <w:pPr>
              <w:spacing w:line="300" w:lineRule="auto"/>
              <w:jc w:val="center"/>
              <w:rPr>
                <w:rFonts w:ascii="Times New Roman" w:hAnsi="Times New Roman" w:cs="Times New Roman"/>
                <w:b/>
                <w:bCs/>
                <w:color w:val="000000" w:themeColor="text1"/>
              </w:rPr>
            </w:pPr>
            <w:r w:rsidRPr="00CE5F98">
              <w:rPr>
                <w:rFonts w:ascii="Times New Roman" w:hAnsi="Times New Roman" w:cs="Times New Roman"/>
                <w:b/>
                <w:bCs/>
                <w:color w:val="000000" w:themeColor="text1"/>
              </w:rPr>
              <w:t>支撑的毕业要求</w:t>
            </w:r>
          </w:p>
        </w:tc>
        <w:tc>
          <w:tcPr>
            <w:tcW w:w="4424" w:type="dxa"/>
            <w:vAlign w:val="center"/>
          </w:tcPr>
          <w:p w14:paraId="2357CF19" w14:textId="77777777" w:rsidR="007960A8" w:rsidRPr="00CE5F98" w:rsidRDefault="007960A8" w:rsidP="004D2C21">
            <w:pPr>
              <w:spacing w:line="300" w:lineRule="auto"/>
              <w:jc w:val="center"/>
              <w:rPr>
                <w:rFonts w:ascii="Times New Roman" w:hAnsi="Times New Roman" w:cs="Times New Roman"/>
                <w:b/>
                <w:bCs/>
                <w:color w:val="000000" w:themeColor="text1"/>
              </w:rPr>
            </w:pPr>
            <w:r w:rsidRPr="00CE5F98">
              <w:rPr>
                <w:rFonts w:ascii="Times New Roman" w:hAnsi="Times New Roman" w:cs="Times New Roman"/>
                <w:b/>
                <w:bCs/>
                <w:color w:val="000000" w:themeColor="text1"/>
              </w:rPr>
              <w:t>支撑的毕业要求指标点</w:t>
            </w:r>
          </w:p>
        </w:tc>
      </w:tr>
      <w:tr w:rsidR="00CE5F98" w:rsidRPr="00CE5F98" w14:paraId="0AD3A8B3" w14:textId="77777777" w:rsidTr="004D2C21">
        <w:trPr>
          <w:trHeight w:val="1269"/>
          <w:jc w:val="center"/>
        </w:trPr>
        <w:tc>
          <w:tcPr>
            <w:tcW w:w="2334" w:type="dxa"/>
            <w:vAlign w:val="center"/>
          </w:tcPr>
          <w:p w14:paraId="67A95B27"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课程目标</w:t>
            </w:r>
            <w:r w:rsidRPr="00CE5F98">
              <w:rPr>
                <w:rFonts w:ascii="Times New Roman" w:hAnsi="Times New Roman" w:cs="Times New Roman"/>
                <w:color w:val="000000" w:themeColor="text1"/>
                <w:szCs w:val="21"/>
              </w:rPr>
              <w:t>1</w:t>
            </w:r>
          </w:p>
        </w:tc>
        <w:tc>
          <w:tcPr>
            <w:tcW w:w="2925" w:type="dxa"/>
            <w:vAlign w:val="center"/>
          </w:tcPr>
          <w:p w14:paraId="671AC700"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毕业要求</w:t>
            </w:r>
            <w:r w:rsidRPr="00CE5F98">
              <w:rPr>
                <w:rFonts w:ascii="Times New Roman" w:hAnsi="Times New Roman" w:cs="Times New Roman"/>
                <w:color w:val="000000" w:themeColor="text1"/>
                <w:szCs w:val="21"/>
              </w:rPr>
              <w:t>1[L]</w:t>
            </w:r>
          </w:p>
        </w:tc>
        <w:tc>
          <w:tcPr>
            <w:tcW w:w="4424" w:type="dxa"/>
            <w:vAlign w:val="center"/>
          </w:tcPr>
          <w:p w14:paraId="0951310E" w14:textId="77777777" w:rsidR="007960A8" w:rsidRPr="00CE5F98" w:rsidRDefault="007960A8"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1.2 </w:t>
            </w:r>
            <w:r w:rsidRPr="00CE5F98">
              <w:rPr>
                <w:rFonts w:ascii="Times New Roman" w:hAnsi="Times New Roman" w:cs="Times New Roman"/>
                <w:color w:val="000000" w:themeColor="text1"/>
                <w:szCs w:val="21"/>
              </w:rPr>
              <w:t>具有人文底蕴、科学精神和职业素养，认同心理学相关岗位工作的意义，遵守心理学各应用领域的职业道德和行为规范。</w:t>
            </w:r>
          </w:p>
        </w:tc>
      </w:tr>
      <w:tr w:rsidR="00CE5F98" w:rsidRPr="00CE5F98" w14:paraId="4ECA6DBE" w14:textId="77777777" w:rsidTr="004D2C21">
        <w:trPr>
          <w:trHeight w:val="1273"/>
          <w:jc w:val="center"/>
        </w:trPr>
        <w:tc>
          <w:tcPr>
            <w:tcW w:w="2334" w:type="dxa"/>
            <w:vAlign w:val="center"/>
          </w:tcPr>
          <w:p w14:paraId="74FBA0DC"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课程目标</w:t>
            </w:r>
            <w:r w:rsidRPr="00CE5F98">
              <w:rPr>
                <w:rFonts w:ascii="Times New Roman" w:hAnsi="Times New Roman" w:cs="Times New Roman"/>
                <w:color w:val="000000" w:themeColor="text1"/>
                <w:szCs w:val="21"/>
              </w:rPr>
              <w:t>2</w:t>
            </w:r>
          </w:p>
        </w:tc>
        <w:tc>
          <w:tcPr>
            <w:tcW w:w="2925" w:type="dxa"/>
            <w:vAlign w:val="center"/>
          </w:tcPr>
          <w:p w14:paraId="7456FCD9"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毕业要求</w:t>
            </w:r>
            <w:r w:rsidRPr="00CE5F98">
              <w:rPr>
                <w:rFonts w:ascii="Times New Roman" w:hAnsi="Times New Roman" w:cs="Times New Roman"/>
                <w:color w:val="000000" w:themeColor="text1"/>
                <w:szCs w:val="21"/>
              </w:rPr>
              <w:t>2[H]</w:t>
            </w:r>
          </w:p>
        </w:tc>
        <w:tc>
          <w:tcPr>
            <w:tcW w:w="4424" w:type="dxa"/>
            <w:vAlign w:val="center"/>
          </w:tcPr>
          <w:p w14:paraId="482F0472" w14:textId="77777777" w:rsidR="007960A8" w:rsidRPr="00CE5F98" w:rsidRDefault="007960A8"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2.1 </w:t>
            </w:r>
            <w:r w:rsidRPr="00CE5F98">
              <w:rPr>
                <w:rFonts w:ascii="Times New Roman" w:hAnsi="Times New Roman" w:cs="Times New Roman"/>
                <w:color w:val="000000" w:themeColor="text1"/>
                <w:szCs w:val="21"/>
              </w:rPr>
              <w:t>具有扎实的自然科学和人文社会科学基础知识，系统掌握心理学的基本学科体系和专业理论知识。</w:t>
            </w:r>
          </w:p>
        </w:tc>
      </w:tr>
      <w:tr w:rsidR="00CE5F98" w:rsidRPr="00CE5F98" w14:paraId="7EB82B14" w14:textId="77777777" w:rsidTr="004D2C21">
        <w:trPr>
          <w:trHeight w:val="974"/>
          <w:jc w:val="center"/>
        </w:trPr>
        <w:tc>
          <w:tcPr>
            <w:tcW w:w="2334" w:type="dxa"/>
            <w:vMerge w:val="restart"/>
            <w:vAlign w:val="center"/>
          </w:tcPr>
          <w:p w14:paraId="46E0F42E"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课程目标</w:t>
            </w:r>
            <w:r w:rsidRPr="00CE5F98">
              <w:rPr>
                <w:rFonts w:ascii="Times New Roman" w:hAnsi="Times New Roman" w:cs="Times New Roman"/>
                <w:color w:val="000000" w:themeColor="text1"/>
                <w:szCs w:val="21"/>
              </w:rPr>
              <w:t>3</w:t>
            </w:r>
          </w:p>
        </w:tc>
        <w:tc>
          <w:tcPr>
            <w:tcW w:w="2925" w:type="dxa"/>
            <w:vMerge w:val="restart"/>
            <w:vAlign w:val="center"/>
          </w:tcPr>
          <w:p w14:paraId="3F04609A"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毕业要求</w:t>
            </w:r>
            <w:r w:rsidRPr="00CE5F98">
              <w:rPr>
                <w:rFonts w:ascii="Times New Roman" w:hAnsi="Times New Roman" w:cs="Times New Roman"/>
                <w:color w:val="000000" w:themeColor="text1"/>
                <w:szCs w:val="21"/>
              </w:rPr>
              <w:t>4[M]</w:t>
            </w:r>
          </w:p>
          <w:p w14:paraId="25FAD042" w14:textId="77777777" w:rsidR="007960A8" w:rsidRPr="00CE5F98" w:rsidRDefault="007960A8"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毕业要求</w:t>
            </w:r>
            <w:r w:rsidRPr="00CE5F98">
              <w:rPr>
                <w:rFonts w:ascii="Times New Roman" w:hAnsi="Times New Roman" w:cs="Times New Roman"/>
                <w:color w:val="000000" w:themeColor="text1"/>
                <w:szCs w:val="21"/>
              </w:rPr>
              <w:t>5[M]</w:t>
            </w:r>
          </w:p>
        </w:tc>
        <w:tc>
          <w:tcPr>
            <w:tcW w:w="4424" w:type="dxa"/>
            <w:vAlign w:val="center"/>
          </w:tcPr>
          <w:p w14:paraId="2214456D" w14:textId="77777777" w:rsidR="007960A8" w:rsidRPr="00CE5F98" w:rsidRDefault="007960A8"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4.1 </w:t>
            </w:r>
            <w:r w:rsidRPr="00CE5F98">
              <w:rPr>
                <w:rFonts w:ascii="Times New Roman" w:hAnsi="Times New Roman" w:cs="Times New Roman"/>
                <w:color w:val="000000" w:themeColor="text1"/>
                <w:szCs w:val="21"/>
              </w:rPr>
              <w:t>具有批判性思维和创新思维能力，能够基于心理学原理发现相关领域的实际问题。</w:t>
            </w:r>
          </w:p>
        </w:tc>
      </w:tr>
      <w:tr w:rsidR="00CE5F98" w:rsidRPr="00CE5F98" w14:paraId="09E77FBD" w14:textId="77777777" w:rsidTr="004D2C21">
        <w:trPr>
          <w:trHeight w:val="1266"/>
          <w:jc w:val="center"/>
        </w:trPr>
        <w:tc>
          <w:tcPr>
            <w:tcW w:w="2334" w:type="dxa"/>
            <w:vMerge/>
            <w:vAlign w:val="center"/>
          </w:tcPr>
          <w:p w14:paraId="7A599F37" w14:textId="77777777" w:rsidR="007960A8" w:rsidRPr="00CE5F98" w:rsidRDefault="007960A8" w:rsidP="004D2C21">
            <w:pPr>
              <w:spacing w:line="300" w:lineRule="auto"/>
              <w:jc w:val="center"/>
              <w:rPr>
                <w:rFonts w:ascii="Times New Roman" w:hAnsi="Times New Roman" w:cs="Times New Roman"/>
                <w:color w:val="000000" w:themeColor="text1"/>
                <w:szCs w:val="21"/>
              </w:rPr>
            </w:pPr>
          </w:p>
        </w:tc>
        <w:tc>
          <w:tcPr>
            <w:tcW w:w="2925" w:type="dxa"/>
            <w:vMerge/>
            <w:vAlign w:val="center"/>
          </w:tcPr>
          <w:p w14:paraId="5B3DF20C" w14:textId="77777777" w:rsidR="007960A8" w:rsidRPr="00CE5F98" w:rsidRDefault="007960A8" w:rsidP="004D2C21">
            <w:pPr>
              <w:spacing w:line="300" w:lineRule="auto"/>
              <w:jc w:val="center"/>
              <w:rPr>
                <w:rFonts w:ascii="Times New Roman" w:hAnsi="Times New Roman" w:cs="Times New Roman"/>
                <w:color w:val="000000" w:themeColor="text1"/>
                <w:szCs w:val="21"/>
              </w:rPr>
            </w:pPr>
          </w:p>
        </w:tc>
        <w:tc>
          <w:tcPr>
            <w:tcW w:w="4424" w:type="dxa"/>
            <w:vAlign w:val="center"/>
          </w:tcPr>
          <w:p w14:paraId="727B93F1" w14:textId="77777777" w:rsidR="007960A8" w:rsidRPr="00CE5F98" w:rsidRDefault="007960A8"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5.1 </w:t>
            </w:r>
            <w:r w:rsidRPr="00CE5F98">
              <w:rPr>
                <w:rFonts w:ascii="Times New Roman" w:hAnsi="Times New Roman" w:cs="Times New Roman"/>
                <w:color w:val="000000" w:themeColor="text1"/>
                <w:szCs w:val="21"/>
              </w:rPr>
              <w:t>能熟练使用相关的网络工具、数据库等信息技术，查询和获取解决心理学相关领域问题的研究资料。</w:t>
            </w:r>
          </w:p>
        </w:tc>
      </w:tr>
    </w:tbl>
    <w:p w14:paraId="111C1A74" w14:textId="342F121A" w:rsidR="007960A8" w:rsidRPr="00CE5F98" w:rsidRDefault="00CE5F98" w:rsidP="007960A8">
      <w:pPr>
        <w:spacing w:line="300" w:lineRule="auto"/>
        <w:ind w:firstLineChars="200" w:firstLine="480"/>
        <w:rPr>
          <w:rFonts w:ascii="Times New Roman" w:hAnsi="Times New Roman"/>
          <w:bCs/>
          <w:color w:val="000000" w:themeColor="text1"/>
          <w:szCs w:val="21"/>
        </w:rPr>
      </w:pPr>
      <w:r w:rsidRPr="00CE5F98">
        <w:rPr>
          <w:rFonts w:ascii="Times New Roman" w:eastAsia="微软雅黑" w:hAnsi="Times New Roman" w:hint="eastAsia"/>
          <w:b/>
          <w:bCs/>
          <w:color w:val="000000" w:themeColor="text1"/>
          <w:sz w:val="24"/>
        </w:rPr>
        <w:t>(</w:t>
      </w:r>
      <w:r w:rsidRPr="00CE5F98">
        <w:rPr>
          <w:rFonts w:ascii="Times New Roman" w:eastAsia="微软雅黑" w:hAnsi="Times New Roman" w:hint="eastAsia"/>
          <w:b/>
          <w:bCs/>
          <w:color w:val="000000" w:themeColor="text1"/>
          <w:sz w:val="24"/>
        </w:rPr>
        <w:t>三</w:t>
      </w:r>
      <w:r w:rsidRPr="00CE5F98">
        <w:rPr>
          <w:rFonts w:ascii="Times New Roman" w:eastAsia="微软雅黑" w:hAnsi="Times New Roman" w:hint="eastAsia"/>
          <w:b/>
          <w:bCs/>
          <w:color w:val="000000" w:themeColor="text1"/>
          <w:sz w:val="24"/>
        </w:rPr>
        <w:t>)</w:t>
      </w:r>
      <w:r w:rsidRPr="00CE5F98">
        <w:rPr>
          <w:rFonts w:ascii="Times New Roman" w:eastAsia="微软雅黑" w:hAnsi="Times New Roman" w:hint="eastAsia"/>
          <w:b/>
          <w:bCs/>
          <w:color w:val="000000" w:themeColor="text1"/>
          <w:sz w:val="24"/>
        </w:rPr>
        <w:t>课程目标与毕业要求的矩阵关系图</w:t>
      </w:r>
    </w:p>
    <w:tbl>
      <w:tblPr>
        <w:tblW w:w="9897" w:type="dxa"/>
        <w:jc w:val="center"/>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426574BC" w14:textId="77777777" w:rsidTr="004D2C21">
        <w:trPr>
          <w:trHeight w:val="636"/>
          <w:jc w:val="center"/>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7E2F8EBB" w14:textId="77777777" w:rsidR="007960A8" w:rsidRPr="00CE5F98" w:rsidRDefault="007960A8"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01839DCA" w14:textId="77777777" w:rsidR="007960A8" w:rsidRPr="00CE5F98" w:rsidRDefault="007960A8"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1</w:t>
            </w:r>
            <w:r w:rsidRPr="00CE5F98">
              <w:rPr>
                <w:rFonts w:ascii="Times New Roman" w:eastAsia="宋体" w:hAnsi="Times New Roman" w:cs="Times New Roman"/>
                <w:b/>
                <w:bCs/>
                <w:color w:val="000000" w:themeColor="text1"/>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3148F99E" w14:textId="77777777" w:rsidR="007960A8" w:rsidRPr="00CE5F98" w:rsidRDefault="007960A8"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2</w:t>
            </w:r>
            <w:r w:rsidRPr="00CE5F98">
              <w:rPr>
                <w:rFonts w:ascii="Times New Roman" w:eastAsia="宋体" w:hAnsi="Times New Roman" w:cs="Times New Roman"/>
                <w:b/>
                <w:bCs/>
                <w:color w:val="000000" w:themeColor="text1"/>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579CF4D2" w14:textId="77777777" w:rsidR="007960A8" w:rsidRPr="00CE5F98" w:rsidRDefault="007960A8"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3</w:t>
            </w:r>
            <w:r w:rsidRPr="00CE5F98">
              <w:rPr>
                <w:rFonts w:ascii="Times New Roman" w:eastAsia="宋体" w:hAnsi="Times New Roman" w:cs="Times New Roman"/>
                <w:b/>
                <w:bCs/>
                <w:color w:val="000000" w:themeColor="text1"/>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3B68FA23" w14:textId="77777777" w:rsidR="007960A8" w:rsidRPr="00CE5F98" w:rsidRDefault="007960A8"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4</w:t>
            </w:r>
            <w:r w:rsidRPr="00CE5F98">
              <w:rPr>
                <w:rFonts w:ascii="Times New Roman" w:eastAsia="宋体" w:hAnsi="Times New Roman" w:cs="Times New Roman"/>
                <w:b/>
                <w:bCs/>
                <w:color w:val="000000" w:themeColor="text1"/>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4550EAC7" w14:textId="77777777" w:rsidR="007960A8" w:rsidRPr="00CE5F98" w:rsidRDefault="007960A8"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5</w:t>
            </w:r>
            <w:r w:rsidRPr="00CE5F98">
              <w:rPr>
                <w:rFonts w:ascii="Times New Roman" w:eastAsia="宋体" w:hAnsi="Times New Roman" w:cs="Times New Roman"/>
                <w:b/>
                <w:bCs/>
                <w:color w:val="000000" w:themeColor="text1"/>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4C4BBADF" w14:textId="77777777" w:rsidR="007960A8" w:rsidRPr="00CE5F98" w:rsidRDefault="007960A8"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6</w:t>
            </w:r>
            <w:r w:rsidRPr="00CE5F98">
              <w:rPr>
                <w:rFonts w:ascii="Times New Roman" w:eastAsia="宋体" w:hAnsi="Times New Roman" w:cs="Times New Roman"/>
                <w:b/>
                <w:bCs/>
                <w:color w:val="000000" w:themeColor="text1"/>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104CCA0B" w14:textId="77777777" w:rsidR="007960A8" w:rsidRPr="00CE5F98" w:rsidRDefault="007960A8"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7</w:t>
            </w:r>
            <w:r w:rsidRPr="00CE5F98">
              <w:rPr>
                <w:rFonts w:ascii="Times New Roman" w:eastAsia="宋体" w:hAnsi="Times New Roman" w:cs="Times New Roman"/>
                <w:b/>
                <w:bCs/>
                <w:color w:val="000000" w:themeColor="text1"/>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6CEFB0FB" w14:textId="77777777" w:rsidR="007960A8" w:rsidRPr="00CE5F98" w:rsidRDefault="007960A8"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8</w:t>
            </w:r>
            <w:r w:rsidRPr="00CE5F98">
              <w:rPr>
                <w:rFonts w:ascii="Times New Roman" w:eastAsia="宋体" w:hAnsi="Times New Roman" w:cs="Times New Roman"/>
                <w:b/>
                <w:bCs/>
                <w:color w:val="000000" w:themeColor="text1"/>
                <w:sz w:val="18"/>
                <w:szCs w:val="18"/>
              </w:rPr>
              <w:t>终身学习</w:t>
            </w:r>
          </w:p>
        </w:tc>
      </w:tr>
      <w:tr w:rsidR="00CE5F98" w:rsidRPr="00CE5F98" w14:paraId="4D96CC61" w14:textId="77777777" w:rsidTr="004D2C21">
        <w:trPr>
          <w:trHeight w:val="312"/>
          <w:jc w:val="center"/>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493C2B56"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hideMark/>
          </w:tcPr>
          <w:p w14:paraId="24575052"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1.1</w:t>
            </w:r>
          </w:p>
        </w:tc>
        <w:tc>
          <w:tcPr>
            <w:tcW w:w="476" w:type="dxa"/>
            <w:tcBorders>
              <w:top w:val="nil"/>
              <w:left w:val="nil"/>
              <w:bottom w:val="single" w:sz="4" w:space="0" w:color="auto"/>
              <w:right w:val="single" w:sz="4" w:space="0" w:color="auto"/>
            </w:tcBorders>
            <w:vAlign w:val="center"/>
            <w:hideMark/>
          </w:tcPr>
          <w:p w14:paraId="44B1179B"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1.2</w:t>
            </w:r>
          </w:p>
        </w:tc>
        <w:tc>
          <w:tcPr>
            <w:tcW w:w="477" w:type="dxa"/>
            <w:tcBorders>
              <w:top w:val="nil"/>
              <w:left w:val="nil"/>
              <w:bottom w:val="single" w:sz="4" w:space="0" w:color="auto"/>
              <w:right w:val="single" w:sz="4" w:space="0" w:color="auto"/>
            </w:tcBorders>
            <w:vAlign w:val="center"/>
            <w:hideMark/>
          </w:tcPr>
          <w:p w14:paraId="58E36987"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1.3</w:t>
            </w:r>
          </w:p>
        </w:tc>
        <w:tc>
          <w:tcPr>
            <w:tcW w:w="531" w:type="dxa"/>
            <w:tcBorders>
              <w:top w:val="nil"/>
              <w:left w:val="nil"/>
              <w:bottom w:val="single" w:sz="4" w:space="0" w:color="auto"/>
              <w:right w:val="single" w:sz="4" w:space="0" w:color="auto"/>
            </w:tcBorders>
            <w:vAlign w:val="center"/>
            <w:hideMark/>
          </w:tcPr>
          <w:p w14:paraId="2754402E"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2.1</w:t>
            </w:r>
          </w:p>
        </w:tc>
        <w:tc>
          <w:tcPr>
            <w:tcW w:w="531" w:type="dxa"/>
            <w:tcBorders>
              <w:top w:val="nil"/>
              <w:left w:val="nil"/>
              <w:bottom w:val="single" w:sz="4" w:space="0" w:color="auto"/>
              <w:right w:val="single" w:sz="4" w:space="0" w:color="auto"/>
            </w:tcBorders>
            <w:vAlign w:val="center"/>
            <w:hideMark/>
          </w:tcPr>
          <w:p w14:paraId="662ED9E8"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2.2</w:t>
            </w:r>
          </w:p>
        </w:tc>
        <w:tc>
          <w:tcPr>
            <w:tcW w:w="531" w:type="dxa"/>
            <w:tcBorders>
              <w:top w:val="nil"/>
              <w:left w:val="nil"/>
              <w:bottom w:val="single" w:sz="4" w:space="0" w:color="auto"/>
              <w:right w:val="single" w:sz="4" w:space="0" w:color="auto"/>
            </w:tcBorders>
            <w:vAlign w:val="center"/>
            <w:hideMark/>
          </w:tcPr>
          <w:p w14:paraId="2E6A9823"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3.1</w:t>
            </w:r>
          </w:p>
        </w:tc>
        <w:tc>
          <w:tcPr>
            <w:tcW w:w="531" w:type="dxa"/>
            <w:tcBorders>
              <w:top w:val="nil"/>
              <w:left w:val="nil"/>
              <w:bottom w:val="single" w:sz="4" w:space="0" w:color="auto"/>
              <w:right w:val="single" w:sz="4" w:space="0" w:color="auto"/>
            </w:tcBorders>
            <w:vAlign w:val="center"/>
            <w:hideMark/>
          </w:tcPr>
          <w:p w14:paraId="4A5B3E0C"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3.2</w:t>
            </w:r>
          </w:p>
        </w:tc>
        <w:tc>
          <w:tcPr>
            <w:tcW w:w="531" w:type="dxa"/>
            <w:tcBorders>
              <w:top w:val="nil"/>
              <w:left w:val="nil"/>
              <w:bottom w:val="single" w:sz="4" w:space="0" w:color="auto"/>
              <w:right w:val="single" w:sz="4" w:space="0" w:color="auto"/>
            </w:tcBorders>
            <w:vAlign w:val="center"/>
            <w:hideMark/>
          </w:tcPr>
          <w:p w14:paraId="29682934"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4.1</w:t>
            </w:r>
          </w:p>
        </w:tc>
        <w:tc>
          <w:tcPr>
            <w:tcW w:w="531" w:type="dxa"/>
            <w:tcBorders>
              <w:top w:val="nil"/>
              <w:left w:val="nil"/>
              <w:bottom w:val="single" w:sz="4" w:space="0" w:color="auto"/>
              <w:right w:val="single" w:sz="4" w:space="0" w:color="auto"/>
            </w:tcBorders>
            <w:vAlign w:val="center"/>
            <w:hideMark/>
          </w:tcPr>
          <w:p w14:paraId="1C017760"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4.2</w:t>
            </w:r>
          </w:p>
        </w:tc>
        <w:tc>
          <w:tcPr>
            <w:tcW w:w="532" w:type="dxa"/>
            <w:tcBorders>
              <w:top w:val="nil"/>
              <w:left w:val="nil"/>
              <w:bottom w:val="single" w:sz="4" w:space="0" w:color="auto"/>
              <w:right w:val="single" w:sz="4" w:space="0" w:color="auto"/>
            </w:tcBorders>
            <w:vAlign w:val="center"/>
            <w:hideMark/>
          </w:tcPr>
          <w:p w14:paraId="7F4D5C49"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5.1</w:t>
            </w:r>
          </w:p>
        </w:tc>
        <w:tc>
          <w:tcPr>
            <w:tcW w:w="531" w:type="dxa"/>
            <w:tcBorders>
              <w:top w:val="nil"/>
              <w:left w:val="nil"/>
              <w:bottom w:val="single" w:sz="4" w:space="0" w:color="auto"/>
              <w:right w:val="single" w:sz="4" w:space="0" w:color="auto"/>
            </w:tcBorders>
            <w:vAlign w:val="center"/>
            <w:hideMark/>
          </w:tcPr>
          <w:p w14:paraId="55DA687C"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5.2</w:t>
            </w:r>
          </w:p>
        </w:tc>
        <w:tc>
          <w:tcPr>
            <w:tcW w:w="531" w:type="dxa"/>
            <w:tcBorders>
              <w:top w:val="nil"/>
              <w:left w:val="nil"/>
              <w:bottom w:val="single" w:sz="4" w:space="0" w:color="auto"/>
              <w:right w:val="single" w:sz="4" w:space="0" w:color="auto"/>
            </w:tcBorders>
            <w:vAlign w:val="center"/>
            <w:hideMark/>
          </w:tcPr>
          <w:p w14:paraId="36E74293"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6.1</w:t>
            </w:r>
          </w:p>
        </w:tc>
        <w:tc>
          <w:tcPr>
            <w:tcW w:w="531" w:type="dxa"/>
            <w:tcBorders>
              <w:top w:val="nil"/>
              <w:left w:val="nil"/>
              <w:bottom w:val="single" w:sz="4" w:space="0" w:color="auto"/>
              <w:right w:val="single" w:sz="4" w:space="0" w:color="auto"/>
            </w:tcBorders>
            <w:vAlign w:val="center"/>
            <w:hideMark/>
          </w:tcPr>
          <w:p w14:paraId="60F1DFF6"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6.2</w:t>
            </w:r>
          </w:p>
        </w:tc>
        <w:tc>
          <w:tcPr>
            <w:tcW w:w="531" w:type="dxa"/>
            <w:tcBorders>
              <w:top w:val="nil"/>
              <w:left w:val="nil"/>
              <w:bottom w:val="single" w:sz="4" w:space="0" w:color="auto"/>
              <w:right w:val="single" w:sz="4" w:space="0" w:color="auto"/>
            </w:tcBorders>
            <w:vAlign w:val="center"/>
            <w:hideMark/>
          </w:tcPr>
          <w:p w14:paraId="3A29C30C"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7.1</w:t>
            </w:r>
          </w:p>
        </w:tc>
        <w:tc>
          <w:tcPr>
            <w:tcW w:w="531" w:type="dxa"/>
            <w:tcBorders>
              <w:top w:val="nil"/>
              <w:left w:val="nil"/>
              <w:bottom w:val="single" w:sz="4" w:space="0" w:color="auto"/>
              <w:right w:val="single" w:sz="4" w:space="0" w:color="auto"/>
            </w:tcBorders>
            <w:vAlign w:val="center"/>
            <w:hideMark/>
          </w:tcPr>
          <w:p w14:paraId="6F2C85AA"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7.2</w:t>
            </w:r>
          </w:p>
        </w:tc>
        <w:tc>
          <w:tcPr>
            <w:tcW w:w="531" w:type="dxa"/>
            <w:tcBorders>
              <w:top w:val="nil"/>
              <w:left w:val="nil"/>
              <w:bottom w:val="single" w:sz="4" w:space="0" w:color="auto"/>
              <w:right w:val="single" w:sz="4" w:space="0" w:color="auto"/>
            </w:tcBorders>
            <w:vAlign w:val="center"/>
            <w:hideMark/>
          </w:tcPr>
          <w:p w14:paraId="1A10B097"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8.1</w:t>
            </w:r>
          </w:p>
        </w:tc>
        <w:tc>
          <w:tcPr>
            <w:tcW w:w="532" w:type="dxa"/>
            <w:tcBorders>
              <w:top w:val="nil"/>
              <w:left w:val="nil"/>
              <w:bottom w:val="single" w:sz="4" w:space="0" w:color="auto"/>
              <w:right w:val="single" w:sz="4" w:space="0" w:color="auto"/>
            </w:tcBorders>
            <w:vAlign w:val="center"/>
            <w:hideMark/>
          </w:tcPr>
          <w:p w14:paraId="0D533EA4"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8.2</w:t>
            </w:r>
          </w:p>
        </w:tc>
      </w:tr>
      <w:tr w:rsidR="00CE5F98" w:rsidRPr="00CE5F98" w14:paraId="02E57391" w14:textId="77777777" w:rsidTr="004D2C21">
        <w:trPr>
          <w:trHeight w:val="312"/>
          <w:jc w:val="center"/>
        </w:trPr>
        <w:tc>
          <w:tcPr>
            <w:tcW w:w="1031" w:type="dxa"/>
            <w:tcBorders>
              <w:top w:val="nil"/>
              <w:left w:val="single" w:sz="4" w:space="0" w:color="auto"/>
              <w:bottom w:val="single" w:sz="4" w:space="0" w:color="auto"/>
              <w:right w:val="single" w:sz="4" w:space="0" w:color="auto"/>
            </w:tcBorders>
            <w:vAlign w:val="center"/>
            <w:hideMark/>
          </w:tcPr>
          <w:p w14:paraId="2D2B84EC"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p>
        </w:tc>
        <w:tc>
          <w:tcPr>
            <w:tcW w:w="477" w:type="dxa"/>
            <w:tcBorders>
              <w:top w:val="nil"/>
              <w:left w:val="nil"/>
              <w:bottom w:val="single" w:sz="4" w:space="0" w:color="auto"/>
              <w:right w:val="single" w:sz="4" w:space="0" w:color="auto"/>
            </w:tcBorders>
            <w:vAlign w:val="center"/>
            <w:hideMark/>
          </w:tcPr>
          <w:p w14:paraId="799729D9"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Cs w:val="21"/>
              </w:rPr>
              <w:t xml:space="preserve">　</w:t>
            </w:r>
          </w:p>
        </w:tc>
        <w:tc>
          <w:tcPr>
            <w:tcW w:w="476" w:type="dxa"/>
            <w:tcBorders>
              <w:top w:val="nil"/>
              <w:left w:val="nil"/>
              <w:bottom w:val="single" w:sz="4" w:space="0" w:color="auto"/>
              <w:right w:val="single" w:sz="4" w:space="0" w:color="auto"/>
            </w:tcBorders>
            <w:vAlign w:val="center"/>
            <w:hideMark/>
          </w:tcPr>
          <w:p w14:paraId="372D5B0D"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L</w:t>
            </w:r>
            <w:r w:rsidRPr="00CE5F98">
              <w:rPr>
                <w:rFonts w:ascii="Times New Roman" w:eastAsia="宋体" w:hAnsi="Times New Roman" w:cs="Times New Roman"/>
                <w:color w:val="000000" w:themeColor="text1"/>
                <w:szCs w:val="21"/>
              </w:rPr>
              <w:t xml:space="preserve">　</w:t>
            </w:r>
          </w:p>
        </w:tc>
        <w:tc>
          <w:tcPr>
            <w:tcW w:w="477" w:type="dxa"/>
            <w:tcBorders>
              <w:top w:val="nil"/>
              <w:left w:val="nil"/>
              <w:bottom w:val="single" w:sz="4" w:space="0" w:color="auto"/>
              <w:right w:val="single" w:sz="4" w:space="0" w:color="auto"/>
            </w:tcBorders>
            <w:vAlign w:val="center"/>
            <w:hideMark/>
          </w:tcPr>
          <w:p w14:paraId="620AC6E1"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Cs w:val="21"/>
              </w:rPr>
              <w:t xml:space="preserve">　</w:t>
            </w:r>
          </w:p>
        </w:tc>
        <w:tc>
          <w:tcPr>
            <w:tcW w:w="531" w:type="dxa"/>
            <w:tcBorders>
              <w:top w:val="nil"/>
              <w:left w:val="nil"/>
              <w:bottom w:val="single" w:sz="4" w:space="0" w:color="auto"/>
              <w:right w:val="single" w:sz="4" w:space="0" w:color="auto"/>
            </w:tcBorders>
            <w:vAlign w:val="center"/>
          </w:tcPr>
          <w:p w14:paraId="527C98AD"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H</w:t>
            </w:r>
          </w:p>
        </w:tc>
        <w:tc>
          <w:tcPr>
            <w:tcW w:w="531" w:type="dxa"/>
            <w:tcBorders>
              <w:top w:val="nil"/>
              <w:left w:val="nil"/>
              <w:bottom w:val="single" w:sz="4" w:space="0" w:color="auto"/>
              <w:right w:val="single" w:sz="4" w:space="0" w:color="auto"/>
            </w:tcBorders>
            <w:vAlign w:val="center"/>
          </w:tcPr>
          <w:p w14:paraId="10FA171E"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5558D72"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E204D6B"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846D723"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30B84EAE"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29AF3172"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410899C9"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20096C7"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BA51334"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6DE939A"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3D1401B"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D951862"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3BD559DE"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r>
      <w:tr w:rsidR="00CE5F98" w:rsidRPr="00CE5F98" w14:paraId="3472E176" w14:textId="77777777" w:rsidTr="004D2C21">
        <w:trPr>
          <w:trHeight w:val="588"/>
          <w:jc w:val="center"/>
        </w:trPr>
        <w:tc>
          <w:tcPr>
            <w:tcW w:w="1031" w:type="dxa"/>
            <w:tcBorders>
              <w:top w:val="nil"/>
              <w:left w:val="single" w:sz="4" w:space="0" w:color="auto"/>
              <w:bottom w:val="single" w:sz="4" w:space="0" w:color="auto"/>
              <w:right w:val="single" w:sz="4" w:space="0" w:color="auto"/>
            </w:tcBorders>
            <w:vAlign w:val="center"/>
            <w:hideMark/>
          </w:tcPr>
          <w:p w14:paraId="378F33F4"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r w:rsidRPr="00CE5F98">
              <w:rPr>
                <w:rFonts w:ascii="Times New Roman" w:eastAsia="宋体" w:hAnsi="Times New Roman" w:cs="Times New Roman"/>
                <w:color w:val="000000" w:themeColor="text1"/>
                <w:sz w:val="18"/>
                <w:szCs w:val="18"/>
              </w:rPr>
              <w:t>1</w:t>
            </w:r>
          </w:p>
        </w:tc>
        <w:tc>
          <w:tcPr>
            <w:tcW w:w="477" w:type="dxa"/>
            <w:tcBorders>
              <w:top w:val="nil"/>
              <w:left w:val="nil"/>
              <w:bottom w:val="single" w:sz="4" w:space="0" w:color="auto"/>
              <w:right w:val="single" w:sz="4" w:space="0" w:color="auto"/>
            </w:tcBorders>
            <w:vAlign w:val="center"/>
            <w:hideMark/>
          </w:tcPr>
          <w:p w14:paraId="0BC8ECEA"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hideMark/>
          </w:tcPr>
          <w:p w14:paraId="36358C40"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L</w:t>
            </w:r>
            <w:r w:rsidRPr="00CE5F98">
              <w:rPr>
                <w:rFonts w:ascii="Times New Roman" w:eastAsia="宋体" w:hAnsi="Times New Roman" w:cs="Times New Roman"/>
                <w:color w:val="000000" w:themeColor="text1"/>
                <w:sz w:val="18"/>
                <w:szCs w:val="18"/>
              </w:rPr>
              <w:t xml:space="preserve">　</w:t>
            </w:r>
          </w:p>
        </w:tc>
        <w:tc>
          <w:tcPr>
            <w:tcW w:w="477" w:type="dxa"/>
            <w:tcBorders>
              <w:top w:val="nil"/>
              <w:left w:val="nil"/>
              <w:bottom w:val="single" w:sz="4" w:space="0" w:color="auto"/>
              <w:right w:val="single" w:sz="4" w:space="0" w:color="auto"/>
            </w:tcBorders>
            <w:vAlign w:val="center"/>
            <w:hideMark/>
          </w:tcPr>
          <w:p w14:paraId="3F52326A"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4F64EB11"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6D9ACDDB"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6D82CDD"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0E3E001E"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7B972C9A"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71970881"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4A2E20BE"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6AAF7CE"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47F1916C"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1964B22E"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tcPr>
          <w:p w14:paraId="47144F4D"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133067A"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D8C576D"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1C02DA06"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r>
      <w:tr w:rsidR="00CE5F98" w:rsidRPr="00CE5F98" w14:paraId="38D1CD4C" w14:textId="77777777" w:rsidTr="004D2C21">
        <w:trPr>
          <w:trHeight w:val="588"/>
          <w:jc w:val="center"/>
        </w:trPr>
        <w:tc>
          <w:tcPr>
            <w:tcW w:w="1031" w:type="dxa"/>
            <w:tcBorders>
              <w:top w:val="nil"/>
              <w:left w:val="single" w:sz="4" w:space="0" w:color="auto"/>
              <w:bottom w:val="single" w:sz="4" w:space="0" w:color="auto"/>
              <w:right w:val="single" w:sz="4" w:space="0" w:color="auto"/>
            </w:tcBorders>
            <w:vAlign w:val="center"/>
            <w:hideMark/>
          </w:tcPr>
          <w:p w14:paraId="36403812"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r w:rsidRPr="00CE5F98">
              <w:rPr>
                <w:rFonts w:ascii="Times New Roman" w:eastAsia="宋体" w:hAnsi="Times New Roman" w:cs="Times New Roman"/>
                <w:color w:val="000000" w:themeColor="text1"/>
                <w:sz w:val="18"/>
                <w:szCs w:val="18"/>
              </w:rPr>
              <w:t>2</w:t>
            </w:r>
          </w:p>
        </w:tc>
        <w:tc>
          <w:tcPr>
            <w:tcW w:w="477" w:type="dxa"/>
            <w:tcBorders>
              <w:top w:val="nil"/>
              <w:left w:val="nil"/>
              <w:bottom w:val="single" w:sz="4" w:space="0" w:color="auto"/>
              <w:right w:val="single" w:sz="4" w:space="0" w:color="auto"/>
            </w:tcBorders>
            <w:vAlign w:val="center"/>
            <w:hideMark/>
          </w:tcPr>
          <w:p w14:paraId="58B3D9F6"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hideMark/>
          </w:tcPr>
          <w:p w14:paraId="06BDA0E4"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7" w:type="dxa"/>
            <w:tcBorders>
              <w:top w:val="nil"/>
              <w:left w:val="nil"/>
              <w:bottom w:val="single" w:sz="4" w:space="0" w:color="auto"/>
              <w:right w:val="single" w:sz="4" w:space="0" w:color="auto"/>
            </w:tcBorders>
            <w:vAlign w:val="center"/>
            <w:hideMark/>
          </w:tcPr>
          <w:p w14:paraId="33D1FB3C"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199FED50"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H</w:t>
            </w: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275FD89A"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23054AD0"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1D13D040"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tcPr>
          <w:p w14:paraId="1C28F40E"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A277787"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072169F6"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7EAB5C5"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724C1144"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B3F6193"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tcPr>
          <w:p w14:paraId="798F389D"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67BD4C0"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79D8B03"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51EAD3F2"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r>
      <w:tr w:rsidR="007960A8" w:rsidRPr="00CE5F98" w14:paraId="5F32631D" w14:textId="77777777" w:rsidTr="004D2C21">
        <w:trPr>
          <w:trHeight w:val="588"/>
          <w:jc w:val="center"/>
        </w:trPr>
        <w:tc>
          <w:tcPr>
            <w:tcW w:w="1031" w:type="dxa"/>
            <w:tcBorders>
              <w:top w:val="nil"/>
              <w:left w:val="single" w:sz="4" w:space="0" w:color="auto"/>
              <w:bottom w:val="single" w:sz="4" w:space="0" w:color="auto"/>
              <w:right w:val="single" w:sz="4" w:space="0" w:color="auto"/>
            </w:tcBorders>
            <w:vAlign w:val="center"/>
            <w:hideMark/>
          </w:tcPr>
          <w:p w14:paraId="63BDA30A"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r w:rsidRPr="00CE5F98">
              <w:rPr>
                <w:rFonts w:ascii="Times New Roman" w:eastAsia="宋体" w:hAnsi="Times New Roman" w:cs="Times New Roman"/>
                <w:color w:val="000000" w:themeColor="text1"/>
                <w:sz w:val="18"/>
                <w:szCs w:val="18"/>
              </w:rPr>
              <w:t>3</w:t>
            </w:r>
          </w:p>
        </w:tc>
        <w:tc>
          <w:tcPr>
            <w:tcW w:w="477" w:type="dxa"/>
            <w:tcBorders>
              <w:top w:val="nil"/>
              <w:left w:val="nil"/>
              <w:bottom w:val="single" w:sz="4" w:space="0" w:color="auto"/>
              <w:right w:val="single" w:sz="4" w:space="0" w:color="auto"/>
            </w:tcBorders>
            <w:vAlign w:val="center"/>
            <w:hideMark/>
          </w:tcPr>
          <w:p w14:paraId="7D24ACF1"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hideMark/>
          </w:tcPr>
          <w:p w14:paraId="030B927D"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7" w:type="dxa"/>
            <w:tcBorders>
              <w:top w:val="nil"/>
              <w:left w:val="nil"/>
              <w:bottom w:val="single" w:sz="4" w:space="0" w:color="auto"/>
              <w:right w:val="single" w:sz="4" w:space="0" w:color="auto"/>
            </w:tcBorders>
            <w:vAlign w:val="center"/>
            <w:hideMark/>
          </w:tcPr>
          <w:p w14:paraId="6DFF7F7A"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7DCA62C1"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583B8B8F"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7F65DA1E"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016DA3B1"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62D7B44"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M</w:t>
            </w: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79DEC1DB"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71BFF846"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M</w:t>
            </w:r>
          </w:p>
        </w:tc>
        <w:tc>
          <w:tcPr>
            <w:tcW w:w="531" w:type="dxa"/>
            <w:tcBorders>
              <w:top w:val="nil"/>
              <w:left w:val="nil"/>
              <w:bottom w:val="single" w:sz="4" w:space="0" w:color="auto"/>
              <w:right w:val="single" w:sz="4" w:space="0" w:color="auto"/>
            </w:tcBorders>
            <w:vAlign w:val="center"/>
            <w:hideMark/>
          </w:tcPr>
          <w:p w14:paraId="6CA4903C"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003E42EA"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F99BAE2"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77A372ED"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547CDBDE"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550BB188"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3CA69F19" w14:textId="77777777" w:rsidR="007960A8" w:rsidRPr="00CE5F98" w:rsidRDefault="007960A8" w:rsidP="004D2C21">
            <w:pPr>
              <w:spacing w:line="300" w:lineRule="auto"/>
              <w:jc w:val="center"/>
              <w:rPr>
                <w:rFonts w:ascii="Times New Roman" w:eastAsia="宋体" w:hAnsi="Times New Roman" w:cs="Times New Roman"/>
                <w:color w:val="000000" w:themeColor="text1"/>
                <w:sz w:val="18"/>
                <w:szCs w:val="18"/>
              </w:rPr>
            </w:pPr>
          </w:p>
        </w:tc>
      </w:tr>
    </w:tbl>
    <w:p w14:paraId="2B1131FE" w14:textId="77777777" w:rsidR="007960A8" w:rsidRPr="00CE5F98" w:rsidRDefault="007960A8" w:rsidP="007960A8">
      <w:pPr>
        <w:spacing w:line="300" w:lineRule="auto"/>
        <w:jc w:val="center"/>
        <w:outlineLvl w:val="1"/>
        <w:rPr>
          <w:rFonts w:ascii="Times New Roman" w:hAnsi="Times New Roman"/>
          <w:bCs/>
          <w:color w:val="000000" w:themeColor="text1"/>
          <w:szCs w:val="21"/>
        </w:rPr>
      </w:pPr>
    </w:p>
    <w:p w14:paraId="4DB7AAAD" w14:textId="77777777" w:rsidR="007960A8" w:rsidRPr="00CE5F98" w:rsidRDefault="007960A8" w:rsidP="007960A8">
      <w:pPr>
        <w:spacing w:line="300" w:lineRule="auto"/>
        <w:ind w:firstLineChars="200" w:firstLine="480"/>
        <w:rPr>
          <w:rFonts w:ascii="Times New Roman" w:hAnsi="Times New Roman"/>
          <w:b/>
          <w:bCs/>
          <w:color w:val="000000" w:themeColor="text1"/>
          <w:sz w:val="24"/>
        </w:rPr>
      </w:pPr>
    </w:p>
    <w:p w14:paraId="1A1B7AAD" w14:textId="3C77E2FD" w:rsidR="007960A8" w:rsidRPr="00CE5F98" w:rsidRDefault="007C47A4" w:rsidP="007960A8">
      <w:pPr>
        <w:spacing w:line="300" w:lineRule="auto"/>
        <w:ind w:firstLineChars="200" w:firstLine="480"/>
        <w:rPr>
          <w:rFonts w:ascii="Times New Roman" w:hAnsi="Times New Roman"/>
          <w:b/>
          <w:bCs/>
          <w:color w:val="000000" w:themeColor="text1"/>
          <w:sz w:val="24"/>
        </w:rPr>
      </w:pPr>
      <w:r w:rsidRPr="00CE5F98">
        <w:rPr>
          <w:rFonts w:ascii="Times New Roman" w:eastAsia="微软雅黑" w:hAnsi="Times New Roman" w:hint="eastAsia"/>
          <w:b/>
          <w:bCs/>
          <w:color w:val="000000" w:themeColor="text1"/>
          <w:sz w:val="24"/>
        </w:rPr>
        <w:t>四、课程教学内容与学时分配</w:t>
      </w:r>
    </w:p>
    <w:p w14:paraId="2B3E11CB" w14:textId="77777777" w:rsidR="007960A8" w:rsidRPr="00CE5F98" w:rsidRDefault="007960A8" w:rsidP="007960A8">
      <w:pPr>
        <w:spacing w:line="300" w:lineRule="auto"/>
        <w:ind w:firstLineChars="200" w:firstLine="42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本课程理论教学</w:t>
      </w:r>
      <w:r w:rsidRPr="00CE5F98">
        <w:rPr>
          <w:rFonts w:ascii="Times New Roman" w:eastAsia="宋体" w:hAnsi="Times New Roman" w:cs="Times New Roman"/>
          <w:color w:val="000000" w:themeColor="text1"/>
          <w:szCs w:val="21"/>
        </w:rPr>
        <w:t>41</w:t>
      </w:r>
      <w:r w:rsidRPr="00CE5F98">
        <w:rPr>
          <w:rFonts w:ascii="Times New Roman" w:eastAsia="宋体" w:hAnsi="Times New Roman" w:cs="Times New Roman"/>
          <w:color w:val="000000" w:themeColor="text1"/>
          <w:szCs w:val="21"/>
        </w:rPr>
        <w:t>学时，实践教学</w:t>
      </w: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color w:val="000000" w:themeColor="text1"/>
          <w:szCs w:val="21"/>
        </w:rPr>
        <w:t>学时，共计</w:t>
      </w:r>
      <w:r w:rsidRPr="00CE5F98">
        <w:rPr>
          <w:rFonts w:ascii="Times New Roman" w:eastAsia="宋体" w:hAnsi="Times New Roman" w:cs="Times New Roman"/>
          <w:color w:val="000000" w:themeColor="text1"/>
          <w:szCs w:val="21"/>
        </w:rPr>
        <w:t>45</w:t>
      </w:r>
      <w:r w:rsidRPr="00CE5F98">
        <w:rPr>
          <w:rFonts w:ascii="Times New Roman" w:eastAsia="宋体" w:hAnsi="Times New Roman" w:cs="Times New Roman"/>
          <w:color w:val="000000" w:themeColor="text1"/>
          <w:szCs w:val="21"/>
        </w:rPr>
        <w:t>学时。具体内容、学时及要求见下表：</w:t>
      </w:r>
    </w:p>
    <w:tbl>
      <w:tblPr>
        <w:tblW w:w="97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1173"/>
        <w:gridCol w:w="2126"/>
        <w:gridCol w:w="2938"/>
        <w:gridCol w:w="709"/>
        <w:gridCol w:w="992"/>
        <w:gridCol w:w="934"/>
      </w:tblGrid>
      <w:tr w:rsidR="00CE5F98" w:rsidRPr="00CE5F98" w14:paraId="7D247D65" w14:textId="77777777" w:rsidTr="004D2C21">
        <w:trPr>
          <w:trHeight w:val="653"/>
          <w:jc w:val="center"/>
        </w:trPr>
        <w:tc>
          <w:tcPr>
            <w:tcW w:w="850" w:type="dxa"/>
            <w:vAlign w:val="center"/>
          </w:tcPr>
          <w:p w14:paraId="073D7583" w14:textId="77777777" w:rsidR="007960A8" w:rsidRPr="00CE5F98" w:rsidRDefault="007960A8" w:rsidP="004D2C21">
            <w:pPr>
              <w:spacing w:line="300" w:lineRule="auto"/>
              <w:jc w:val="center"/>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序号</w:t>
            </w:r>
          </w:p>
        </w:tc>
        <w:tc>
          <w:tcPr>
            <w:tcW w:w="1173" w:type="dxa"/>
            <w:vAlign w:val="center"/>
          </w:tcPr>
          <w:p w14:paraId="5BD1D11E" w14:textId="77777777" w:rsidR="007960A8" w:rsidRPr="00CE5F98" w:rsidRDefault="007960A8" w:rsidP="004D2C21">
            <w:pPr>
              <w:spacing w:line="300" w:lineRule="auto"/>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教学内容</w:t>
            </w:r>
          </w:p>
        </w:tc>
        <w:tc>
          <w:tcPr>
            <w:tcW w:w="2126" w:type="dxa"/>
            <w:vAlign w:val="center"/>
          </w:tcPr>
          <w:p w14:paraId="1B506463" w14:textId="77777777" w:rsidR="007960A8" w:rsidRPr="00CE5F98" w:rsidRDefault="007960A8" w:rsidP="004D2C21">
            <w:pPr>
              <w:spacing w:line="300" w:lineRule="auto"/>
              <w:jc w:val="center"/>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主要知识点</w:t>
            </w:r>
          </w:p>
        </w:tc>
        <w:tc>
          <w:tcPr>
            <w:tcW w:w="2938" w:type="dxa"/>
            <w:vAlign w:val="center"/>
          </w:tcPr>
          <w:p w14:paraId="7627E06F" w14:textId="77777777" w:rsidR="007960A8" w:rsidRPr="00CE5F98" w:rsidRDefault="007960A8" w:rsidP="004D2C21">
            <w:pPr>
              <w:spacing w:line="300" w:lineRule="auto"/>
              <w:jc w:val="center"/>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教学重点和难点</w:t>
            </w:r>
          </w:p>
        </w:tc>
        <w:tc>
          <w:tcPr>
            <w:tcW w:w="709" w:type="dxa"/>
            <w:vAlign w:val="center"/>
          </w:tcPr>
          <w:p w14:paraId="72DA048C" w14:textId="77777777" w:rsidR="007960A8" w:rsidRPr="00CE5F98" w:rsidRDefault="007960A8" w:rsidP="004D2C21">
            <w:pPr>
              <w:spacing w:line="300" w:lineRule="auto"/>
              <w:jc w:val="center"/>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建议</w:t>
            </w:r>
          </w:p>
          <w:p w14:paraId="30ED6360" w14:textId="77777777" w:rsidR="007960A8" w:rsidRPr="00CE5F98" w:rsidRDefault="007960A8" w:rsidP="004D2C21">
            <w:pPr>
              <w:spacing w:line="300" w:lineRule="auto"/>
              <w:jc w:val="center"/>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学时</w:t>
            </w:r>
          </w:p>
        </w:tc>
        <w:tc>
          <w:tcPr>
            <w:tcW w:w="992" w:type="dxa"/>
            <w:vAlign w:val="center"/>
          </w:tcPr>
          <w:p w14:paraId="1E0A1EBD" w14:textId="77777777" w:rsidR="007960A8" w:rsidRPr="00CE5F98" w:rsidRDefault="007960A8" w:rsidP="004D2C21">
            <w:pPr>
              <w:spacing w:line="300" w:lineRule="auto"/>
              <w:jc w:val="center"/>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教学</w:t>
            </w:r>
          </w:p>
          <w:p w14:paraId="0549E95E" w14:textId="77777777" w:rsidR="007960A8" w:rsidRPr="00CE5F98" w:rsidRDefault="007960A8" w:rsidP="004D2C21">
            <w:pPr>
              <w:spacing w:line="300" w:lineRule="auto"/>
              <w:jc w:val="center"/>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方式</w:t>
            </w:r>
          </w:p>
        </w:tc>
        <w:tc>
          <w:tcPr>
            <w:tcW w:w="934" w:type="dxa"/>
            <w:vAlign w:val="center"/>
          </w:tcPr>
          <w:p w14:paraId="7F8A712B" w14:textId="77777777" w:rsidR="007960A8" w:rsidRPr="00CE5F98" w:rsidRDefault="007960A8" w:rsidP="004D2C21">
            <w:pPr>
              <w:spacing w:line="300" w:lineRule="auto"/>
              <w:jc w:val="center"/>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对应课程目标</w:t>
            </w:r>
          </w:p>
        </w:tc>
      </w:tr>
      <w:tr w:rsidR="00CE5F98" w:rsidRPr="00CE5F98" w14:paraId="3D3F9974" w14:textId="77777777" w:rsidTr="004D2C21">
        <w:trPr>
          <w:jc w:val="center"/>
        </w:trPr>
        <w:tc>
          <w:tcPr>
            <w:tcW w:w="850" w:type="dxa"/>
          </w:tcPr>
          <w:p w14:paraId="7BEB98C7"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第一章</w:t>
            </w:r>
          </w:p>
        </w:tc>
        <w:tc>
          <w:tcPr>
            <w:tcW w:w="1173" w:type="dxa"/>
          </w:tcPr>
          <w:p w14:paraId="18510BB2"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概述</w:t>
            </w:r>
          </w:p>
        </w:tc>
        <w:tc>
          <w:tcPr>
            <w:tcW w:w="2126" w:type="dxa"/>
          </w:tcPr>
          <w:p w14:paraId="783A79D0"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心理学的学科性质</w:t>
            </w:r>
          </w:p>
          <w:p w14:paraId="76600BB5"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心理学的研究对象</w:t>
            </w:r>
          </w:p>
          <w:p w14:paraId="5DAE155D"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心理学的任务</w:t>
            </w:r>
          </w:p>
          <w:p w14:paraId="7A767F4D"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4.</w:t>
            </w:r>
            <w:r w:rsidRPr="00CE5F98">
              <w:rPr>
                <w:rFonts w:ascii="Times New Roman" w:eastAsia="宋体" w:hAnsi="Times New Roman" w:cs="Times New Roman"/>
                <w:color w:val="000000" w:themeColor="text1"/>
                <w:szCs w:val="21"/>
              </w:rPr>
              <w:t>心理学的研究方法</w:t>
            </w:r>
          </w:p>
          <w:p w14:paraId="2EFEAA1B"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5.</w:t>
            </w:r>
            <w:r w:rsidRPr="00CE5F98">
              <w:rPr>
                <w:rFonts w:ascii="Times New Roman" w:eastAsia="宋体" w:hAnsi="Times New Roman" w:cs="Times New Roman"/>
                <w:color w:val="000000" w:themeColor="text1"/>
                <w:szCs w:val="21"/>
              </w:rPr>
              <w:t>心理学的发展历史</w:t>
            </w:r>
          </w:p>
        </w:tc>
        <w:tc>
          <w:tcPr>
            <w:tcW w:w="2938" w:type="dxa"/>
          </w:tcPr>
          <w:p w14:paraId="7AD08E7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1</w:t>
            </w:r>
            <w:r w:rsidRPr="00CE5F98">
              <w:rPr>
                <w:rFonts w:ascii="Times New Roman" w:eastAsia="宋体" w:hAnsi="Times New Roman" w:cs="Times New Roman"/>
                <w:color w:val="000000" w:themeColor="text1"/>
                <w:szCs w:val="21"/>
              </w:rPr>
              <w:t>．心理现象的科学理解；</w:t>
            </w:r>
          </w:p>
          <w:p w14:paraId="2DF6886E"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．具体研究方法的特点；</w:t>
            </w:r>
          </w:p>
          <w:p w14:paraId="65DCC11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．心理学各流派的主要观点。</w:t>
            </w:r>
          </w:p>
        </w:tc>
        <w:tc>
          <w:tcPr>
            <w:tcW w:w="709" w:type="dxa"/>
          </w:tcPr>
          <w:p w14:paraId="60E8AD74"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7</w:t>
            </w:r>
          </w:p>
        </w:tc>
        <w:tc>
          <w:tcPr>
            <w:tcW w:w="992" w:type="dxa"/>
          </w:tcPr>
          <w:p w14:paraId="59531F05"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w:t>
            </w:r>
          </w:p>
          <w:p w14:paraId="64D9E186"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问答法</w:t>
            </w:r>
          </w:p>
        </w:tc>
        <w:tc>
          <w:tcPr>
            <w:tcW w:w="934" w:type="dxa"/>
          </w:tcPr>
          <w:p w14:paraId="15ADC24D"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1</w:t>
            </w:r>
          </w:p>
          <w:p w14:paraId="4603B7AC"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p>
          <w:p w14:paraId="17AA2810"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p w14:paraId="75CFBAD6" w14:textId="77777777" w:rsidR="007960A8" w:rsidRPr="00CE5F98" w:rsidRDefault="007960A8" w:rsidP="004D2C21">
            <w:pPr>
              <w:spacing w:line="300" w:lineRule="auto"/>
              <w:rPr>
                <w:rFonts w:ascii="Times New Roman" w:eastAsia="宋体" w:hAnsi="Times New Roman" w:cs="Times New Roman"/>
                <w:color w:val="000000" w:themeColor="text1"/>
                <w:szCs w:val="21"/>
              </w:rPr>
            </w:pPr>
          </w:p>
        </w:tc>
      </w:tr>
      <w:tr w:rsidR="00CE5F98" w:rsidRPr="00CE5F98" w14:paraId="5555EE1F" w14:textId="77777777" w:rsidTr="004D2C21">
        <w:trPr>
          <w:jc w:val="center"/>
        </w:trPr>
        <w:tc>
          <w:tcPr>
            <w:tcW w:w="850" w:type="dxa"/>
          </w:tcPr>
          <w:p w14:paraId="4BEEDEC4"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第二章</w:t>
            </w:r>
          </w:p>
          <w:p w14:paraId="25E4E710" w14:textId="77777777" w:rsidR="007960A8" w:rsidRPr="00CE5F98" w:rsidRDefault="007960A8" w:rsidP="004D2C21">
            <w:pPr>
              <w:spacing w:line="300" w:lineRule="auto"/>
              <w:rPr>
                <w:rFonts w:ascii="Times New Roman" w:eastAsia="宋体" w:hAnsi="Times New Roman" w:cs="Times New Roman"/>
                <w:color w:val="000000" w:themeColor="text1"/>
                <w:szCs w:val="21"/>
              </w:rPr>
            </w:pPr>
          </w:p>
        </w:tc>
        <w:tc>
          <w:tcPr>
            <w:tcW w:w="1173" w:type="dxa"/>
          </w:tcPr>
          <w:p w14:paraId="59810CD4"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心理的神经生理机制</w:t>
            </w:r>
          </w:p>
        </w:tc>
        <w:tc>
          <w:tcPr>
            <w:tcW w:w="2126" w:type="dxa"/>
          </w:tcPr>
          <w:p w14:paraId="46D60DD0"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脑的进化</w:t>
            </w:r>
          </w:p>
          <w:p w14:paraId="1CDCB483"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神经元</w:t>
            </w:r>
          </w:p>
          <w:p w14:paraId="5A05D829"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神经系统</w:t>
            </w:r>
          </w:p>
          <w:p w14:paraId="2D427D2E"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color w:val="000000" w:themeColor="text1"/>
                <w:szCs w:val="21"/>
              </w:rPr>
              <w:t>脑功能的各种学说</w:t>
            </w:r>
          </w:p>
          <w:p w14:paraId="6AC910D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5.</w:t>
            </w:r>
            <w:r w:rsidRPr="00CE5F98">
              <w:rPr>
                <w:rFonts w:ascii="Times New Roman" w:eastAsia="宋体" w:hAnsi="Times New Roman" w:cs="Times New Roman"/>
                <w:color w:val="000000" w:themeColor="text1"/>
                <w:szCs w:val="21"/>
              </w:rPr>
              <w:t>内分泌腺和神经</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体液调节</w:t>
            </w:r>
          </w:p>
        </w:tc>
        <w:tc>
          <w:tcPr>
            <w:tcW w:w="2938" w:type="dxa"/>
          </w:tcPr>
          <w:p w14:paraId="3E982515"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．神经系统的结构、功能以及脑功能的各种学说；</w:t>
            </w:r>
          </w:p>
          <w:p w14:paraId="6DD35EC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．神经冲动的传导的机制、神经冲动化学传导的机制；大脑皮层的结构与功能。</w:t>
            </w:r>
          </w:p>
        </w:tc>
        <w:tc>
          <w:tcPr>
            <w:tcW w:w="709" w:type="dxa"/>
          </w:tcPr>
          <w:p w14:paraId="60E81BC9"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6</w:t>
            </w:r>
          </w:p>
        </w:tc>
        <w:tc>
          <w:tcPr>
            <w:tcW w:w="992" w:type="dxa"/>
          </w:tcPr>
          <w:p w14:paraId="437ED50C"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w:t>
            </w:r>
          </w:p>
          <w:p w14:paraId="73BFFDD4"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问答法</w:t>
            </w:r>
          </w:p>
        </w:tc>
        <w:tc>
          <w:tcPr>
            <w:tcW w:w="934" w:type="dxa"/>
          </w:tcPr>
          <w:p w14:paraId="2779B15E"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p>
          <w:p w14:paraId="029626AA"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r>
      <w:tr w:rsidR="00CE5F98" w:rsidRPr="00CE5F98" w14:paraId="38F13E07" w14:textId="77777777" w:rsidTr="004D2C21">
        <w:trPr>
          <w:jc w:val="center"/>
        </w:trPr>
        <w:tc>
          <w:tcPr>
            <w:tcW w:w="850" w:type="dxa"/>
          </w:tcPr>
          <w:p w14:paraId="5C9CF51A"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第三章</w:t>
            </w:r>
          </w:p>
        </w:tc>
        <w:tc>
          <w:tcPr>
            <w:tcW w:w="1173" w:type="dxa"/>
          </w:tcPr>
          <w:p w14:paraId="0C73CF20"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感觉</w:t>
            </w:r>
          </w:p>
        </w:tc>
        <w:tc>
          <w:tcPr>
            <w:tcW w:w="2126" w:type="dxa"/>
          </w:tcPr>
          <w:p w14:paraId="51DDA896"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1. </w:t>
            </w:r>
            <w:r w:rsidRPr="00CE5F98">
              <w:rPr>
                <w:rFonts w:ascii="Times New Roman" w:eastAsia="宋体" w:hAnsi="Times New Roman" w:cs="Times New Roman"/>
                <w:color w:val="000000" w:themeColor="text1"/>
                <w:szCs w:val="21"/>
              </w:rPr>
              <w:t>感觉的一般概念</w:t>
            </w:r>
          </w:p>
          <w:p w14:paraId="3F99518B"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2. </w:t>
            </w:r>
            <w:r w:rsidRPr="00CE5F98">
              <w:rPr>
                <w:rFonts w:ascii="Times New Roman" w:eastAsia="宋体" w:hAnsi="Times New Roman" w:cs="Times New Roman"/>
                <w:color w:val="000000" w:themeColor="text1"/>
                <w:szCs w:val="21"/>
              </w:rPr>
              <w:t>视觉</w:t>
            </w:r>
          </w:p>
          <w:p w14:paraId="77DA0D2C"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3. </w:t>
            </w:r>
            <w:r w:rsidRPr="00CE5F98">
              <w:rPr>
                <w:rFonts w:ascii="Times New Roman" w:eastAsia="宋体" w:hAnsi="Times New Roman" w:cs="Times New Roman"/>
                <w:color w:val="000000" w:themeColor="text1"/>
                <w:szCs w:val="21"/>
              </w:rPr>
              <w:t>听觉</w:t>
            </w:r>
          </w:p>
          <w:p w14:paraId="03383C5C"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4. </w:t>
            </w:r>
            <w:r w:rsidRPr="00CE5F98">
              <w:rPr>
                <w:rFonts w:ascii="Times New Roman" w:eastAsia="宋体" w:hAnsi="Times New Roman" w:cs="Times New Roman"/>
                <w:color w:val="000000" w:themeColor="text1"/>
                <w:szCs w:val="21"/>
              </w:rPr>
              <w:t>其他感觉</w:t>
            </w:r>
          </w:p>
          <w:p w14:paraId="1F705424" w14:textId="77777777" w:rsidR="007960A8" w:rsidRPr="00CE5F98" w:rsidRDefault="007960A8" w:rsidP="004D2C21">
            <w:pPr>
              <w:spacing w:line="300" w:lineRule="auto"/>
              <w:rPr>
                <w:rFonts w:ascii="Times New Roman" w:eastAsia="宋体" w:hAnsi="Times New Roman" w:cs="Times New Roman"/>
                <w:color w:val="000000" w:themeColor="text1"/>
                <w:szCs w:val="21"/>
              </w:rPr>
            </w:pPr>
          </w:p>
        </w:tc>
        <w:tc>
          <w:tcPr>
            <w:tcW w:w="2938" w:type="dxa"/>
          </w:tcPr>
          <w:p w14:paraId="33589DD5"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视觉的基本现象以及听觉的基本现象；</w:t>
            </w:r>
          </w:p>
          <w:p w14:paraId="69ABBA0F"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刺激强度和感觉强度的关系；</w:t>
            </w:r>
          </w:p>
          <w:p w14:paraId="7C0DCECD"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视觉和听觉的生理机制。</w:t>
            </w:r>
          </w:p>
        </w:tc>
        <w:tc>
          <w:tcPr>
            <w:tcW w:w="709" w:type="dxa"/>
          </w:tcPr>
          <w:p w14:paraId="38C38A41"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8</w:t>
            </w:r>
          </w:p>
        </w:tc>
        <w:tc>
          <w:tcPr>
            <w:tcW w:w="992" w:type="dxa"/>
          </w:tcPr>
          <w:p w14:paraId="409BBC26"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w:t>
            </w:r>
          </w:p>
          <w:p w14:paraId="318DE42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问答法</w:t>
            </w:r>
          </w:p>
          <w:p w14:paraId="2B76B104"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讨论法</w:t>
            </w:r>
          </w:p>
        </w:tc>
        <w:tc>
          <w:tcPr>
            <w:tcW w:w="934" w:type="dxa"/>
          </w:tcPr>
          <w:p w14:paraId="0371C22B"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p>
          <w:p w14:paraId="3E32ABAF"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r>
      <w:tr w:rsidR="00CE5F98" w:rsidRPr="00CE5F98" w14:paraId="1889217C" w14:textId="77777777" w:rsidTr="004D2C21">
        <w:trPr>
          <w:jc w:val="center"/>
        </w:trPr>
        <w:tc>
          <w:tcPr>
            <w:tcW w:w="850" w:type="dxa"/>
          </w:tcPr>
          <w:p w14:paraId="19E56A23"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第四章</w:t>
            </w:r>
          </w:p>
        </w:tc>
        <w:tc>
          <w:tcPr>
            <w:tcW w:w="1173" w:type="dxa"/>
          </w:tcPr>
          <w:p w14:paraId="1125812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知觉</w:t>
            </w:r>
          </w:p>
        </w:tc>
        <w:tc>
          <w:tcPr>
            <w:tcW w:w="2126" w:type="dxa"/>
          </w:tcPr>
          <w:p w14:paraId="66D89719"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知觉的一般概念</w:t>
            </w:r>
          </w:p>
          <w:p w14:paraId="1E29836F"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知觉的特性</w:t>
            </w:r>
          </w:p>
          <w:p w14:paraId="39A3FBA3"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空间知觉</w:t>
            </w:r>
          </w:p>
          <w:p w14:paraId="62F96C89"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color w:val="000000" w:themeColor="text1"/>
                <w:szCs w:val="21"/>
              </w:rPr>
              <w:t>时间知觉与运动知觉</w:t>
            </w:r>
          </w:p>
          <w:p w14:paraId="15C5B92F"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5.</w:t>
            </w:r>
            <w:r w:rsidRPr="00CE5F98">
              <w:rPr>
                <w:rFonts w:ascii="Times New Roman" w:eastAsia="宋体" w:hAnsi="Times New Roman" w:cs="Times New Roman"/>
                <w:color w:val="000000" w:themeColor="text1"/>
                <w:szCs w:val="21"/>
              </w:rPr>
              <w:t>错觉</w:t>
            </w:r>
          </w:p>
        </w:tc>
        <w:tc>
          <w:tcPr>
            <w:tcW w:w="2938" w:type="dxa"/>
          </w:tcPr>
          <w:p w14:paraId="5D5E0BC0"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知觉的概念、知觉中两种加工；</w:t>
            </w:r>
          </w:p>
          <w:p w14:paraId="7BF5B01E"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知觉的四个基本特点；</w:t>
            </w:r>
          </w:p>
          <w:p w14:paraId="1B727A45"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知觉（图形）的组织原则及产生距离知觉的线索等；</w:t>
            </w:r>
          </w:p>
          <w:p w14:paraId="11C956DA"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color w:val="000000" w:themeColor="text1"/>
                <w:szCs w:val="21"/>
              </w:rPr>
              <w:t>深度知觉和距离知觉的线索；</w:t>
            </w:r>
          </w:p>
          <w:p w14:paraId="74159BFE"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5.</w:t>
            </w:r>
            <w:r w:rsidRPr="00CE5F98">
              <w:rPr>
                <w:rFonts w:ascii="Times New Roman" w:eastAsia="宋体" w:hAnsi="Times New Roman" w:cs="Times New Roman"/>
                <w:color w:val="000000" w:themeColor="text1"/>
                <w:szCs w:val="21"/>
              </w:rPr>
              <w:t>错觉的理论。</w:t>
            </w:r>
          </w:p>
        </w:tc>
        <w:tc>
          <w:tcPr>
            <w:tcW w:w="709" w:type="dxa"/>
          </w:tcPr>
          <w:p w14:paraId="7C0E6551"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6</w:t>
            </w:r>
          </w:p>
        </w:tc>
        <w:tc>
          <w:tcPr>
            <w:tcW w:w="992" w:type="dxa"/>
          </w:tcPr>
          <w:p w14:paraId="4F51D2FB"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w:t>
            </w:r>
          </w:p>
          <w:p w14:paraId="1117B915"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问答法</w:t>
            </w:r>
          </w:p>
          <w:p w14:paraId="5624228F"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讨论法</w:t>
            </w:r>
          </w:p>
        </w:tc>
        <w:tc>
          <w:tcPr>
            <w:tcW w:w="934" w:type="dxa"/>
          </w:tcPr>
          <w:p w14:paraId="434EB02D"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p>
          <w:p w14:paraId="3CC97B39"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r>
      <w:tr w:rsidR="00CE5F98" w:rsidRPr="00CE5F98" w14:paraId="2F19E466" w14:textId="77777777" w:rsidTr="004D2C21">
        <w:trPr>
          <w:jc w:val="center"/>
        </w:trPr>
        <w:tc>
          <w:tcPr>
            <w:tcW w:w="850" w:type="dxa"/>
          </w:tcPr>
          <w:p w14:paraId="5FD65B7A"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第五章</w:t>
            </w:r>
          </w:p>
        </w:tc>
        <w:tc>
          <w:tcPr>
            <w:tcW w:w="1173" w:type="dxa"/>
          </w:tcPr>
          <w:p w14:paraId="3D803176"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意识和注意</w:t>
            </w:r>
          </w:p>
        </w:tc>
        <w:tc>
          <w:tcPr>
            <w:tcW w:w="2126" w:type="dxa"/>
          </w:tcPr>
          <w:p w14:paraId="79F6430C"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1. </w:t>
            </w:r>
            <w:r w:rsidRPr="00CE5F98">
              <w:rPr>
                <w:rFonts w:ascii="Times New Roman" w:eastAsia="宋体" w:hAnsi="Times New Roman" w:cs="Times New Roman"/>
                <w:color w:val="000000" w:themeColor="text1"/>
                <w:szCs w:val="21"/>
              </w:rPr>
              <w:t>意识的一般问题</w:t>
            </w:r>
          </w:p>
          <w:p w14:paraId="777712A0"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2. </w:t>
            </w:r>
            <w:r w:rsidRPr="00CE5F98">
              <w:rPr>
                <w:rFonts w:ascii="Times New Roman" w:eastAsia="宋体" w:hAnsi="Times New Roman" w:cs="Times New Roman"/>
                <w:color w:val="000000" w:themeColor="text1"/>
                <w:szCs w:val="21"/>
              </w:rPr>
              <w:t>几种不同的意识状态</w:t>
            </w:r>
            <w:r w:rsidRPr="00CE5F98">
              <w:rPr>
                <w:rFonts w:ascii="Times New Roman" w:eastAsia="宋体" w:hAnsi="Times New Roman" w:cs="Times New Roman"/>
                <w:color w:val="000000" w:themeColor="text1"/>
                <w:szCs w:val="21"/>
              </w:rPr>
              <w:t xml:space="preserve"> </w:t>
            </w:r>
          </w:p>
          <w:p w14:paraId="2E127A4A"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3. </w:t>
            </w:r>
            <w:r w:rsidRPr="00CE5F98">
              <w:rPr>
                <w:rFonts w:ascii="Times New Roman" w:eastAsia="宋体" w:hAnsi="Times New Roman" w:cs="Times New Roman"/>
                <w:color w:val="000000" w:themeColor="text1"/>
                <w:szCs w:val="21"/>
              </w:rPr>
              <w:t>注意的一般概述</w:t>
            </w:r>
          </w:p>
          <w:p w14:paraId="15EA2D9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4. </w:t>
            </w:r>
            <w:r w:rsidRPr="00CE5F98">
              <w:rPr>
                <w:rFonts w:ascii="Times New Roman" w:eastAsia="宋体" w:hAnsi="Times New Roman" w:cs="Times New Roman"/>
                <w:color w:val="000000" w:themeColor="text1"/>
                <w:szCs w:val="21"/>
              </w:rPr>
              <w:t>注意的生理机制及认知理论</w:t>
            </w:r>
          </w:p>
          <w:p w14:paraId="53E3E959" w14:textId="77777777" w:rsidR="007960A8" w:rsidRPr="00CE5F98" w:rsidRDefault="007960A8" w:rsidP="004D2C21">
            <w:pPr>
              <w:spacing w:line="300" w:lineRule="auto"/>
              <w:rPr>
                <w:rFonts w:ascii="Times New Roman" w:eastAsia="宋体" w:hAnsi="Times New Roman" w:cs="Times New Roman"/>
                <w:color w:val="000000" w:themeColor="text1"/>
                <w:szCs w:val="21"/>
              </w:rPr>
            </w:pPr>
          </w:p>
        </w:tc>
        <w:tc>
          <w:tcPr>
            <w:tcW w:w="2938" w:type="dxa"/>
          </w:tcPr>
          <w:p w14:paraId="697BDFF5"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．意识与无意识的概念；</w:t>
            </w:r>
          </w:p>
          <w:p w14:paraId="504BB80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．几种不同的意识状态；</w:t>
            </w:r>
          </w:p>
          <w:p w14:paraId="03DFF8AE"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．注意的概念、注意的几种形式；</w:t>
            </w:r>
          </w:p>
          <w:p w14:paraId="4253E2A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color w:val="000000" w:themeColor="text1"/>
                <w:szCs w:val="21"/>
              </w:rPr>
              <w:t>．注意的认知理论。</w:t>
            </w:r>
          </w:p>
        </w:tc>
        <w:tc>
          <w:tcPr>
            <w:tcW w:w="709" w:type="dxa"/>
          </w:tcPr>
          <w:p w14:paraId="272B30C2"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6</w:t>
            </w:r>
          </w:p>
        </w:tc>
        <w:tc>
          <w:tcPr>
            <w:tcW w:w="992" w:type="dxa"/>
          </w:tcPr>
          <w:p w14:paraId="3EFA4144"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w:t>
            </w:r>
          </w:p>
          <w:p w14:paraId="21A6AFC9"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问答法</w:t>
            </w:r>
          </w:p>
          <w:p w14:paraId="12B282F2"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讨论法</w:t>
            </w:r>
          </w:p>
        </w:tc>
        <w:tc>
          <w:tcPr>
            <w:tcW w:w="934" w:type="dxa"/>
          </w:tcPr>
          <w:p w14:paraId="655637FB"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1</w:t>
            </w:r>
          </w:p>
          <w:p w14:paraId="37AE8F9F"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p>
          <w:p w14:paraId="3EC88EC5"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r>
      <w:tr w:rsidR="00CE5F98" w:rsidRPr="00CE5F98" w14:paraId="03DEF956" w14:textId="77777777" w:rsidTr="004D2C21">
        <w:trPr>
          <w:jc w:val="center"/>
        </w:trPr>
        <w:tc>
          <w:tcPr>
            <w:tcW w:w="850" w:type="dxa"/>
          </w:tcPr>
          <w:p w14:paraId="0F5BE5D0"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第六章</w:t>
            </w:r>
            <w:r w:rsidRPr="00CE5F98">
              <w:rPr>
                <w:rFonts w:ascii="Times New Roman" w:eastAsia="宋体" w:hAnsi="Times New Roman" w:cs="Times New Roman"/>
                <w:color w:val="000000" w:themeColor="text1"/>
                <w:szCs w:val="21"/>
              </w:rPr>
              <w:t xml:space="preserve"> </w:t>
            </w:r>
          </w:p>
        </w:tc>
        <w:tc>
          <w:tcPr>
            <w:tcW w:w="1173" w:type="dxa"/>
          </w:tcPr>
          <w:p w14:paraId="538C1E59"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记忆</w:t>
            </w:r>
          </w:p>
        </w:tc>
        <w:tc>
          <w:tcPr>
            <w:tcW w:w="2126" w:type="dxa"/>
          </w:tcPr>
          <w:p w14:paraId="4175289B"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1. </w:t>
            </w:r>
            <w:r w:rsidRPr="00CE5F98">
              <w:rPr>
                <w:rFonts w:ascii="Times New Roman" w:eastAsia="宋体" w:hAnsi="Times New Roman" w:cs="Times New Roman"/>
                <w:color w:val="000000" w:themeColor="text1"/>
                <w:szCs w:val="21"/>
              </w:rPr>
              <w:t>记忆的一般概念</w:t>
            </w:r>
          </w:p>
          <w:p w14:paraId="46A387D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2. </w:t>
            </w:r>
            <w:r w:rsidRPr="00CE5F98">
              <w:rPr>
                <w:rFonts w:ascii="Times New Roman" w:eastAsia="宋体" w:hAnsi="Times New Roman" w:cs="Times New Roman"/>
                <w:color w:val="000000" w:themeColor="text1"/>
                <w:szCs w:val="21"/>
              </w:rPr>
              <w:t>记忆的神经生理机制</w:t>
            </w:r>
          </w:p>
          <w:p w14:paraId="0A9F3287"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3. </w:t>
            </w:r>
            <w:r w:rsidRPr="00CE5F98">
              <w:rPr>
                <w:rFonts w:ascii="Times New Roman" w:eastAsia="宋体" w:hAnsi="Times New Roman" w:cs="Times New Roman"/>
                <w:color w:val="000000" w:themeColor="text1"/>
                <w:szCs w:val="21"/>
              </w:rPr>
              <w:t>感觉记忆</w:t>
            </w:r>
          </w:p>
          <w:p w14:paraId="18621C5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4. </w:t>
            </w:r>
            <w:r w:rsidRPr="00CE5F98">
              <w:rPr>
                <w:rFonts w:ascii="Times New Roman" w:eastAsia="宋体" w:hAnsi="Times New Roman" w:cs="Times New Roman"/>
                <w:color w:val="000000" w:themeColor="text1"/>
                <w:szCs w:val="21"/>
              </w:rPr>
              <w:t>短时记忆</w:t>
            </w:r>
          </w:p>
          <w:p w14:paraId="06E61165"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5. </w:t>
            </w:r>
            <w:r w:rsidRPr="00CE5F98">
              <w:rPr>
                <w:rFonts w:ascii="Times New Roman" w:eastAsia="宋体" w:hAnsi="Times New Roman" w:cs="Times New Roman"/>
                <w:color w:val="000000" w:themeColor="text1"/>
                <w:szCs w:val="21"/>
              </w:rPr>
              <w:t>长时记忆</w:t>
            </w:r>
          </w:p>
          <w:p w14:paraId="433616B9"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6. </w:t>
            </w:r>
            <w:r w:rsidRPr="00CE5F98">
              <w:rPr>
                <w:rFonts w:ascii="Times New Roman" w:eastAsia="宋体" w:hAnsi="Times New Roman" w:cs="Times New Roman"/>
                <w:color w:val="000000" w:themeColor="text1"/>
                <w:szCs w:val="21"/>
              </w:rPr>
              <w:t>内隐记忆</w:t>
            </w:r>
          </w:p>
        </w:tc>
        <w:tc>
          <w:tcPr>
            <w:tcW w:w="2938" w:type="dxa"/>
          </w:tcPr>
          <w:p w14:paraId="0D12988B"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．记忆的概念、结构和加工过程；</w:t>
            </w:r>
          </w:p>
          <w:p w14:paraId="1D72BE1A"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．记忆的神经生理机制；</w:t>
            </w:r>
          </w:p>
          <w:p w14:paraId="55F3A85C"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记忆的概念、编码方式及遗忘特点；</w:t>
            </w:r>
          </w:p>
          <w:p w14:paraId="7F8EC51C"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color w:val="000000" w:themeColor="text1"/>
                <w:szCs w:val="21"/>
              </w:rPr>
              <w:t>内隐记忆的概念及其与外显记忆的关系；</w:t>
            </w:r>
          </w:p>
          <w:p w14:paraId="232CAE65"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5.</w:t>
            </w:r>
            <w:r w:rsidRPr="00CE5F98">
              <w:rPr>
                <w:rFonts w:ascii="Times New Roman" w:eastAsia="宋体" w:hAnsi="Times New Roman" w:cs="Times New Roman"/>
                <w:color w:val="000000" w:themeColor="text1"/>
                <w:szCs w:val="21"/>
              </w:rPr>
              <w:t>记忆的脑学说、记忆的脑细胞机制。</w:t>
            </w:r>
          </w:p>
        </w:tc>
        <w:tc>
          <w:tcPr>
            <w:tcW w:w="709" w:type="dxa"/>
          </w:tcPr>
          <w:p w14:paraId="042B2FD6"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8</w:t>
            </w:r>
          </w:p>
        </w:tc>
        <w:tc>
          <w:tcPr>
            <w:tcW w:w="992" w:type="dxa"/>
          </w:tcPr>
          <w:p w14:paraId="07D6E1BD"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w:t>
            </w:r>
          </w:p>
          <w:p w14:paraId="599EBD97"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问答法</w:t>
            </w:r>
          </w:p>
          <w:p w14:paraId="39DC30F5"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讨论法</w:t>
            </w:r>
          </w:p>
        </w:tc>
        <w:tc>
          <w:tcPr>
            <w:tcW w:w="934" w:type="dxa"/>
          </w:tcPr>
          <w:p w14:paraId="4F4EFE72"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1</w:t>
            </w:r>
          </w:p>
          <w:p w14:paraId="24843448"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p>
          <w:p w14:paraId="7ED671F6"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r>
      <w:tr w:rsidR="007960A8" w:rsidRPr="00CE5F98" w14:paraId="48D99865" w14:textId="77777777" w:rsidTr="004D2C21">
        <w:trPr>
          <w:trHeight w:val="90"/>
          <w:jc w:val="center"/>
        </w:trPr>
        <w:tc>
          <w:tcPr>
            <w:tcW w:w="850" w:type="dxa"/>
          </w:tcPr>
          <w:p w14:paraId="1C0FFB3C" w14:textId="77777777" w:rsidR="007960A8" w:rsidRPr="00CE5F98" w:rsidRDefault="007960A8"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总学时</w:t>
            </w:r>
          </w:p>
        </w:tc>
        <w:tc>
          <w:tcPr>
            <w:tcW w:w="8872" w:type="dxa"/>
            <w:gridSpan w:val="6"/>
            <w:vAlign w:val="center"/>
          </w:tcPr>
          <w:p w14:paraId="2C25FFF8"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41</w:t>
            </w:r>
          </w:p>
        </w:tc>
      </w:tr>
    </w:tbl>
    <w:p w14:paraId="5EB84995" w14:textId="77777777" w:rsidR="007960A8" w:rsidRPr="00CE5F98" w:rsidRDefault="007960A8" w:rsidP="007960A8">
      <w:pPr>
        <w:spacing w:line="300" w:lineRule="auto"/>
        <w:rPr>
          <w:rFonts w:ascii="Times New Roman" w:eastAsia="宋体" w:hAnsi="Times New Roman" w:cs="Times New Roman"/>
          <w:color w:val="000000" w:themeColor="text1"/>
          <w:szCs w:val="24"/>
        </w:rPr>
      </w:pPr>
    </w:p>
    <w:p w14:paraId="5EEBD2BC" w14:textId="77777777" w:rsidR="007960A8" w:rsidRPr="00CE5F98" w:rsidRDefault="007960A8" w:rsidP="007960A8">
      <w:pPr>
        <w:spacing w:line="300" w:lineRule="auto"/>
        <w:rPr>
          <w:rFonts w:ascii="Times New Roman" w:eastAsia="宋体" w:hAnsi="Times New Roman" w:cs="Times New Roman"/>
          <w:color w:val="000000" w:themeColor="text1"/>
          <w:szCs w:val="24"/>
        </w:rPr>
      </w:pPr>
      <w:r w:rsidRPr="00CE5F98">
        <w:rPr>
          <w:rFonts w:ascii="Times New Roman" w:eastAsia="宋体" w:hAnsi="Times New Roman" w:cs="Times New Roman"/>
          <w:color w:val="000000" w:themeColor="text1"/>
          <w:szCs w:val="24"/>
        </w:rPr>
        <w:t>本课程实践学时教学安排见下表：</w:t>
      </w:r>
    </w:p>
    <w:tbl>
      <w:tblPr>
        <w:tblStyle w:val="af2"/>
        <w:tblW w:w="9781" w:type="dxa"/>
        <w:jc w:val="center"/>
        <w:tblLook w:val="04A0" w:firstRow="1" w:lastRow="0" w:firstColumn="1" w:lastColumn="0" w:noHBand="0" w:noVBand="1"/>
      </w:tblPr>
      <w:tblGrid>
        <w:gridCol w:w="851"/>
        <w:gridCol w:w="1559"/>
        <w:gridCol w:w="1134"/>
        <w:gridCol w:w="4395"/>
        <w:gridCol w:w="708"/>
        <w:gridCol w:w="1134"/>
      </w:tblGrid>
      <w:tr w:rsidR="00CE5F98" w:rsidRPr="00CE5F98" w14:paraId="06CB78B7" w14:textId="77777777" w:rsidTr="004D2C21">
        <w:trPr>
          <w:jc w:val="center"/>
        </w:trPr>
        <w:tc>
          <w:tcPr>
            <w:tcW w:w="851" w:type="dxa"/>
            <w:vAlign w:val="center"/>
          </w:tcPr>
          <w:p w14:paraId="18006EEF" w14:textId="77777777" w:rsidR="007960A8" w:rsidRPr="00CE5F98" w:rsidRDefault="007960A8" w:rsidP="004D2C21">
            <w:pPr>
              <w:spacing w:line="300" w:lineRule="auto"/>
              <w:jc w:val="center"/>
              <w:rPr>
                <w:b/>
                <w:bCs/>
                <w:color w:val="000000" w:themeColor="text1"/>
                <w:sz w:val="21"/>
                <w:szCs w:val="21"/>
              </w:rPr>
            </w:pPr>
            <w:r w:rsidRPr="00CE5F98">
              <w:rPr>
                <w:b/>
                <w:bCs/>
                <w:color w:val="000000" w:themeColor="text1"/>
                <w:sz w:val="21"/>
                <w:szCs w:val="21"/>
              </w:rPr>
              <w:t>序号</w:t>
            </w:r>
          </w:p>
        </w:tc>
        <w:tc>
          <w:tcPr>
            <w:tcW w:w="1559" w:type="dxa"/>
            <w:vAlign w:val="center"/>
          </w:tcPr>
          <w:p w14:paraId="63AC8B3B" w14:textId="77777777" w:rsidR="007960A8" w:rsidRPr="00CE5F98" w:rsidRDefault="007960A8" w:rsidP="004D2C21">
            <w:pPr>
              <w:spacing w:line="300" w:lineRule="auto"/>
              <w:jc w:val="center"/>
              <w:rPr>
                <w:b/>
                <w:bCs/>
                <w:color w:val="000000" w:themeColor="text1"/>
                <w:sz w:val="21"/>
                <w:szCs w:val="21"/>
              </w:rPr>
            </w:pPr>
            <w:r w:rsidRPr="00CE5F98">
              <w:rPr>
                <w:b/>
                <w:bCs/>
                <w:color w:val="000000" w:themeColor="text1"/>
                <w:sz w:val="21"/>
                <w:szCs w:val="21"/>
              </w:rPr>
              <w:t>实践教学项目名称</w:t>
            </w:r>
          </w:p>
        </w:tc>
        <w:tc>
          <w:tcPr>
            <w:tcW w:w="1134" w:type="dxa"/>
            <w:vAlign w:val="center"/>
          </w:tcPr>
          <w:p w14:paraId="6D66506A" w14:textId="77777777" w:rsidR="007960A8" w:rsidRPr="00CE5F98" w:rsidRDefault="007960A8" w:rsidP="004D2C21">
            <w:pPr>
              <w:spacing w:line="300" w:lineRule="auto"/>
              <w:jc w:val="center"/>
              <w:rPr>
                <w:b/>
                <w:bCs/>
                <w:color w:val="000000" w:themeColor="text1"/>
                <w:sz w:val="21"/>
                <w:szCs w:val="21"/>
              </w:rPr>
            </w:pPr>
            <w:r w:rsidRPr="00CE5F98">
              <w:rPr>
                <w:b/>
                <w:bCs/>
                <w:color w:val="000000" w:themeColor="text1"/>
                <w:sz w:val="21"/>
                <w:szCs w:val="21"/>
              </w:rPr>
              <w:t>项目</w:t>
            </w:r>
          </w:p>
          <w:p w14:paraId="0927E7A0" w14:textId="77777777" w:rsidR="007960A8" w:rsidRPr="00CE5F98" w:rsidRDefault="007960A8" w:rsidP="004D2C21">
            <w:pPr>
              <w:spacing w:line="300" w:lineRule="auto"/>
              <w:jc w:val="center"/>
              <w:rPr>
                <w:b/>
                <w:bCs/>
                <w:color w:val="000000" w:themeColor="text1"/>
                <w:sz w:val="21"/>
                <w:szCs w:val="21"/>
              </w:rPr>
            </w:pPr>
            <w:r w:rsidRPr="00CE5F98">
              <w:rPr>
                <w:b/>
                <w:bCs/>
                <w:color w:val="000000" w:themeColor="text1"/>
                <w:sz w:val="21"/>
                <w:szCs w:val="21"/>
              </w:rPr>
              <w:t>类型</w:t>
            </w:r>
          </w:p>
        </w:tc>
        <w:tc>
          <w:tcPr>
            <w:tcW w:w="4395" w:type="dxa"/>
            <w:vAlign w:val="center"/>
          </w:tcPr>
          <w:p w14:paraId="5AED9501" w14:textId="77777777" w:rsidR="007960A8" w:rsidRPr="00CE5F98" w:rsidRDefault="007960A8" w:rsidP="004D2C21">
            <w:pPr>
              <w:spacing w:line="300" w:lineRule="auto"/>
              <w:jc w:val="center"/>
              <w:rPr>
                <w:b/>
                <w:bCs/>
                <w:color w:val="000000" w:themeColor="text1"/>
                <w:sz w:val="21"/>
                <w:szCs w:val="21"/>
              </w:rPr>
            </w:pPr>
            <w:r w:rsidRPr="00CE5F98">
              <w:rPr>
                <w:b/>
                <w:bCs/>
                <w:color w:val="000000" w:themeColor="text1"/>
                <w:sz w:val="21"/>
                <w:szCs w:val="21"/>
              </w:rPr>
              <w:t>项目内容简述</w:t>
            </w:r>
          </w:p>
        </w:tc>
        <w:tc>
          <w:tcPr>
            <w:tcW w:w="708" w:type="dxa"/>
            <w:vAlign w:val="center"/>
          </w:tcPr>
          <w:p w14:paraId="677A23D3" w14:textId="77777777" w:rsidR="007960A8" w:rsidRPr="00CE5F98" w:rsidRDefault="007960A8" w:rsidP="004D2C21">
            <w:pPr>
              <w:spacing w:line="300" w:lineRule="auto"/>
              <w:jc w:val="center"/>
              <w:rPr>
                <w:b/>
                <w:bCs/>
                <w:color w:val="000000" w:themeColor="text1"/>
                <w:sz w:val="21"/>
                <w:szCs w:val="21"/>
              </w:rPr>
            </w:pPr>
            <w:r w:rsidRPr="00CE5F98">
              <w:rPr>
                <w:b/>
                <w:bCs/>
                <w:color w:val="000000" w:themeColor="text1"/>
                <w:sz w:val="21"/>
                <w:szCs w:val="21"/>
              </w:rPr>
              <w:t>建议</w:t>
            </w:r>
          </w:p>
          <w:p w14:paraId="53BD3509" w14:textId="77777777" w:rsidR="007960A8" w:rsidRPr="00CE5F98" w:rsidRDefault="007960A8" w:rsidP="004D2C21">
            <w:pPr>
              <w:spacing w:line="300" w:lineRule="auto"/>
              <w:jc w:val="center"/>
              <w:rPr>
                <w:b/>
                <w:bCs/>
                <w:color w:val="000000" w:themeColor="text1"/>
                <w:sz w:val="21"/>
                <w:szCs w:val="21"/>
              </w:rPr>
            </w:pPr>
            <w:r w:rsidRPr="00CE5F98">
              <w:rPr>
                <w:b/>
                <w:bCs/>
                <w:color w:val="000000" w:themeColor="text1"/>
                <w:sz w:val="21"/>
                <w:szCs w:val="21"/>
              </w:rPr>
              <w:t>学时</w:t>
            </w:r>
          </w:p>
        </w:tc>
        <w:tc>
          <w:tcPr>
            <w:tcW w:w="1134" w:type="dxa"/>
            <w:vAlign w:val="center"/>
          </w:tcPr>
          <w:p w14:paraId="1CA87CE1" w14:textId="77777777" w:rsidR="007960A8" w:rsidRPr="00CE5F98" w:rsidRDefault="007960A8" w:rsidP="004D2C21">
            <w:pPr>
              <w:spacing w:line="300" w:lineRule="auto"/>
              <w:jc w:val="center"/>
              <w:rPr>
                <w:b/>
                <w:bCs/>
                <w:color w:val="000000" w:themeColor="text1"/>
                <w:sz w:val="21"/>
                <w:szCs w:val="21"/>
              </w:rPr>
            </w:pPr>
            <w:r w:rsidRPr="00CE5F98">
              <w:rPr>
                <w:b/>
                <w:bCs/>
                <w:color w:val="000000" w:themeColor="text1"/>
                <w:sz w:val="21"/>
                <w:szCs w:val="21"/>
              </w:rPr>
              <w:t>对应课程目标</w:t>
            </w:r>
          </w:p>
        </w:tc>
      </w:tr>
      <w:tr w:rsidR="00CE5F98" w:rsidRPr="00CE5F98" w14:paraId="63092C1D" w14:textId="77777777" w:rsidTr="004D2C21">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46E2C811" w14:textId="77777777" w:rsidR="007960A8" w:rsidRPr="00CE5F98" w:rsidRDefault="007960A8" w:rsidP="004D2C21">
            <w:pPr>
              <w:spacing w:line="300" w:lineRule="auto"/>
              <w:jc w:val="center"/>
              <w:rPr>
                <w:color w:val="000000" w:themeColor="text1"/>
                <w:sz w:val="21"/>
                <w:szCs w:val="21"/>
              </w:rPr>
            </w:pPr>
            <w:r w:rsidRPr="00CE5F98">
              <w:rPr>
                <w:bCs/>
                <w:color w:val="000000" w:themeColor="text1"/>
                <w:kern w:val="2"/>
                <w:sz w:val="21"/>
                <w:szCs w:val="21"/>
              </w:rPr>
              <w:t>1</w:t>
            </w:r>
          </w:p>
        </w:tc>
        <w:tc>
          <w:tcPr>
            <w:tcW w:w="1559" w:type="dxa"/>
            <w:tcBorders>
              <w:top w:val="single" w:sz="4" w:space="0" w:color="auto"/>
              <w:left w:val="single" w:sz="4" w:space="0" w:color="auto"/>
              <w:bottom w:val="single" w:sz="4" w:space="0" w:color="auto"/>
              <w:right w:val="single" w:sz="4" w:space="0" w:color="auto"/>
            </w:tcBorders>
            <w:vAlign w:val="center"/>
          </w:tcPr>
          <w:p w14:paraId="052207E0" w14:textId="77777777" w:rsidR="007960A8" w:rsidRPr="00CE5F98" w:rsidRDefault="007960A8" w:rsidP="004D2C21">
            <w:pPr>
              <w:spacing w:line="300" w:lineRule="auto"/>
              <w:jc w:val="center"/>
              <w:rPr>
                <w:color w:val="000000" w:themeColor="text1"/>
                <w:sz w:val="21"/>
                <w:szCs w:val="21"/>
              </w:rPr>
            </w:pPr>
            <w:r w:rsidRPr="00CE5F98">
              <w:rPr>
                <w:bCs/>
                <w:color w:val="000000" w:themeColor="text1"/>
                <w:kern w:val="2"/>
                <w:sz w:val="21"/>
                <w:szCs w:val="21"/>
              </w:rPr>
              <w:t>反应时实验</w:t>
            </w:r>
          </w:p>
        </w:tc>
        <w:tc>
          <w:tcPr>
            <w:tcW w:w="1134" w:type="dxa"/>
            <w:tcBorders>
              <w:top w:val="single" w:sz="4" w:space="0" w:color="auto"/>
              <w:left w:val="single" w:sz="4" w:space="0" w:color="auto"/>
              <w:bottom w:val="single" w:sz="4" w:space="0" w:color="auto"/>
              <w:right w:val="single" w:sz="4" w:space="0" w:color="auto"/>
            </w:tcBorders>
            <w:vAlign w:val="center"/>
          </w:tcPr>
          <w:p w14:paraId="0594CBBC" w14:textId="77777777" w:rsidR="007960A8" w:rsidRPr="00CE5F98" w:rsidRDefault="007960A8" w:rsidP="004D2C21">
            <w:pPr>
              <w:spacing w:line="300" w:lineRule="auto"/>
              <w:jc w:val="center"/>
              <w:rPr>
                <w:color w:val="000000" w:themeColor="text1"/>
                <w:sz w:val="21"/>
                <w:szCs w:val="21"/>
              </w:rPr>
            </w:pPr>
            <w:r w:rsidRPr="00CE5F98">
              <w:rPr>
                <w:bCs/>
                <w:color w:val="000000" w:themeColor="text1"/>
                <w:kern w:val="2"/>
                <w:sz w:val="21"/>
                <w:szCs w:val="21"/>
              </w:rPr>
              <w:t>验证型</w:t>
            </w:r>
          </w:p>
        </w:tc>
        <w:tc>
          <w:tcPr>
            <w:tcW w:w="4395" w:type="dxa"/>
            <w:tcBorders>
              <w:top w:val="single" w:sz="4" w:space="0" w:color="auto"/>
              <w:left w:val="single" w:sz="4" w:space="0" w:color="auto"/>
              <w:bottom w:val="single" w:sz="4" w:space="0" w:color="auto"/>
              <w:right w:val="single" w:sz="4" w:space="0" w:color="auto"/>
            </w:tcBorders>
            <w:vAlign w:val="center"/>
          </w:tcPr>
          <w:p w14:paraId="385896FB" w14:textId="77777777" w:rsidR="007960A8" w:rsidRPr="00CE5F98" w:rsidRDefault="007960A8" w:rsidP="004D2C21">
            <w:pPr>
              <w:spacing w:line="300" w:lineRule="auto"/>
              <w:rPr>
                <w:color w:val="000000" w:themeColor="text1"/>
                <w:sz w:val="21"/>
                <w:szCs w:val="21"/>
              </w:rPr>
            </w:pPr>
            <w:r w:rsidRPr="00CE5F98">
              <w:rPr>
                <w:bCs/>
                <w:color w:val="000000" w:themeColor="text1"/>
                <w:kern w:val="2"/>
                <w:sz w:val="21"/>
                <w:szCs w:val="21"/>
              </w:rPr>
              <w:t>简单反应时、辨别反应时实验及程序编制</w:t>
            </w:r>
          </w:p>
        </w:tc>
        <w:tc>
          <w:tcPr>
            <w:tcW w:w="708" w:type="dxa"/>
            <w:tcBorders>
              <w:top w:val="single" w:sz="4" w:space="0" w:color="auto"/>
              <w:left w:val="single" w:sz="4" w:space="0" w:color="auto"/>
              <w:bottom w:val="single" w:sz="4" w:space="0" w:color="auto"/>
              <w:right w:val="single" w:sz="4" w:space="0" w:color="auto"/>
            </w:tcBorders>
            <w:vAlign w:val="center"/>
          </w:tcPr>
          <w:p w14:paraId="39A4F10D" w14:textId="77777777" w:rsidR="007960A8" w:rsidRPr="00CE5F98" w:rsidRDefault="007960A8" w:rsidP="004D2C21">
            <w:pPr>
              <w:spacing w:line="300" w:lineRule="auto"/>
              <w:jc w:val="center"/>
              <w:rPr>
                <w:color w:val="000000" w:themeColor="text1"/>
                <w:sz w:val="21"/>
                <w:szCs w:val="21"/>
              </w:rPr>
            </w:pPr>
            <w:r w:rsidRPr="00CE5F98">
              <w:rPr>
                <w:bCs/>
                <w:color w:val="000000" w:themeColor="text1"/>
                <w:kern w:val="2"/>
                <w:sz w:val="21"/>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14:paraId="07C05FB6" w14:textId="77777777" w:rsidR="007960A8" w:rsidRPr="00CE5F98" w:rsidRDefault="007960A8" w:rsidP="004D2C21">
            <w:pPr>
              <w:spacing w:line="300" w:lineRule="auto"/>
              <w:rPr>
                <w:color w:val="000000" w:themeColor="text1"/>
                <w:sz w:val="21"/>
                <w:szCs w:val="21"/>
              </w:rPr>
            </w:pPr>
            <w:r w:rsidRPr="00CE5F98">
              <w:rPr>
                <w:color w:val="000000" w:themeColor="text1"/>
                <w:sz w:val="21"/>
                <w:szCs w:val="21"/>
              </w:rPr>
              <w:t>目标</w:t>
            </w:r>
            <w:r w:rsidRPr="00CE5F98">
              <w:rPr>
                <w:color w:val="000000" w:themeColor="text1"/>
                <w:sz w:val="21"/>
                <w:szCs w:val="21"/>
              </w:rPr>
              <w:t>1</w:t>
            </w:r>
          </w:p>
          <w:p w14:paraId="7A247060" w14:textId="77777777" w:rsidR="007960A8" w:rsidRPr="00CE5F98" w:rsidRDefault="007960A8" w:rsidP="004D2C21">
            <w:pPr>
              <w:spacing w:line="300" w:lineRule="auto"/>
              <w:rPr>
                <w:color w:val="000000" w:themeColor="text1"/>
                <w:sz w:val="21"/>
                <w:szCs w:val="21"/>
              </w:rPr>
            </w:pPr>
            <w:r w:rsidRPr="00CE5F98">
              <w:rPr>
                <w:color w:val="000000" w:themeColor="text1"/>
                <w:sz w:val="21"/>
                <w:szCs w:val="21"/>
              </w:rPr>
              <w:t>目标</w:t>
            </w:r>
            <w:r w:rsidRPr="00CE5F98">
              <w:rPr>
                <w:color w:val="000000" w:themeColor="text1"/>
                <w:sz w:val="21"/>
                <w:szCs w:val="21"/>
              </w:rPr>
              <w:t>2</w:t>
            </w:r>
          </w:p>
          <w:p w14:paraId="62F819F8" w14:textId="77777777" w:rsidR="007960A8" w:rsidRPr="00CE5F98" w:rsidRDefault="007960A8" w:rsidP="004D2C21">
            <w:pPr>
              <w:spacing w:line="300" w:lineRule="auto"/>
              <w:rPr>
                <w:color w:val="000000" w:themeColor="text1"/>
                <w:sz w:val="21"/>
                <w:szCs w:val="21"/>
              </w:rPr>
            </w:pPr>
            <w:r w:rsidRPr="00CE5F98">
              <w:rPr>
                <w:color w:val="000000" w:themeColor="text1"/>
                <w:sz w:val="21"/>
                <w:szCs w:val="21"/>
              </w:rPr>
              <w:t>目标</w:t>
            </w:r>
            <w:r w:rsidRPr="00CE5F98">
              <w:rPr>
                <w:color w:val="000000" w:themeColor="text1"/>
                <w:sz w:val="21"/>
                <w:szCs w:val="21"/>
              </w:rPr>
              <w:t>3</w:t>
            </w:r>
          </w:p>
        </w:tc>
      </w:tr>
      <w:tr w:rsidR="00CE5F98" w:rsidRPr="00CE5F98" w14:paraId="43C3A33C" w14:textId="77777777" w:rsidTr="004D2C21">
        <w:trPr>
          <w:jc w:val="center"/>
        </w:trPr>
        <w:tc>
          <w:tcPr>
            <w:tcW w:w="851" w:type="dxa"/>
            <w:tcBorders>
              <w:top w:val="single" w:sz="4" w:space="0" w:color="auto"/>
              <w:left w:val="single" w:sz="4" w:space="0" w:color="auto"/>
              <w:bottom w:val="single" w:sz="4" w:space="0" w:color="auto"/>
              <w:right w:val="single" w:sz="4" w:space="0" w:color="auto"/>
            </w:tcBorders>
            <w:vAlign w:val="center"/>
          </w:tcPr>
          <w:p w14:paraId="71EE3963" w14:textId="77777777" w:rsidR="007960A8" w:rsidRPr="00CE5F98" w:rsidRDefault="007960A8" w:rsidP="004D2C21">
            <w:pPr>
              <w:spacing w:line="300" w:lineRule="auto"/>
              <w:jc w:val="center"/>
              <w:rPr>
                <w:color w:val="000000" w:themeColor="text1"/>
                <w:sz w:val="21"/>
                <w:szCs w:val="21"/>
              </w:rPr>
            </w:pPr>
            <w:r w:rsidRPr="00CE5F98">
              <w:rPr>
                <w:bCs/>
                <w:color w:val="000000" w:themeColor="text1"/>
                <w:kern w:val="2"/>
                <w:sz w:val="21"/>
                <w:szCs w:val="21"/>
              </w:rPr>
              <w:t>2</w:t>
            </w:r>
          </w:p>
        </w:tc>
        <w:tc>
          <w:tcPr>
            <w:tcW w:w="1559" w:type="dxa"/>
            <w:tcBorders>
              <w:top w:val="single" w:sz="4" w:space="0" w:color="auto"/>
              <w:left w:val="single" w:sz="4" w:space="0" w:color="auto"/>
              <w:bottom w:val="single" w:sz="4" w:space="0" w:color="auto"/>
              <w:right w:val="single" w:sz="4" w:space="0" w:color="auto"/>
            </w:tcBorders>
            <w:vAlign w:val="center"/>
          </w:tcPr>
          <w:p w14:paraId="5B1C7789" w14:textId="77777777" w:rsidR="007960A8" w:rsidRPr="00CE5F98" w:rsidRDefault="007960A8" w:rsidP="004D2C21">
            <w:pPr>
              <w:spacing w:line="300" w:lineRule="auto"/>
              <w:jc w:val="center"/>
              <w:rPr>
                <w:color w:val="000000" w:themeColor="text1"/>
                <w:sz w:val="21"/>
                <w:szCs w:val="21"/>
              </w:rPr>
            </w:pPr>
            <w:r w:rsidRPr="00CE5F98">
              <w:rPr>
                <w:bCs/>
                <w:color w:val="000000" w:themeColor="text1"/>
                <w:kern w:val="2"/>
                <w:sz w:val="21"/>
                <w:szCs w:val="21"/>
              </w:rPr>
              <w:t>Stroop</w:t>
            </w:r>
            <w:r w:rsidRPr="00CE5F98">
              <w:rPr>
                <w:bCs/>
                <w:color w:val="000000" w:themeColor="text1"/>
                <w:kern w:val="2"/>
                <w:sz w:val="21"/>
                <w:szCs w:val="21"/>
              </w:rPr>
              <w:t>实验和注意偏向实验</w:t>
            </w:r>
          </w:p>
        </w:tc>
        <w:tc>
          <w:tcPr>
            <w:tcW w:w="1134" w:type="dxa"/>
            <w:tcBorders>
              <w:top w:val="single" w:sz="4" w:space="0" w:color="auto"/>
              <w:left w:val="single" w:sz="4" w:space="0" w:color="auto"/>
              <w:bottom w:val="single" w:sz="4" w:space="0" w:color="auto"/>
              <w:right w:val="single" w:sz="4" w:space="0" w:color="auto"/>
            </w:tcBorders>
            <w:vAlign w:val="center"/>
          </w:tcPr>
          <w:p w14:paraId="6E22A440" w14:textId="77777777" w:rsidR="007960A8" w:rsidRPr="00CE5F98" w:rsidRDefault="007960A8" w:rsidP="004D2C21">
            <w:pPr>
              <w:spacing w:line="300" w:lineRule="auto"/>
              <w:jc w:val="center"/>
              <w:rPr>
                <w:color w:val="000000" w:themeColor="text1"/>
                <w:sz w:val="21"/>
                <w:szCs w:val="21"/>
              </w:rPr>
            </w:pPr>
            <w:r w:rsidRPr="00CE5F98">
              <w:rPr>
                <w:bCs/>
                <w:color w:val="000000" w:themeColor="text1"/>
                <w:kern w:val="2"/>
                <w:sz w:val="21"/>
                <w:szCs w:val="21"/>
              </w:rPr>
              <w:t>验证型</w:t>
            </w:r>
          </w:p>
        </w:tc>
        <w:tc>
          <w:tcPr>
            <w:tcW w:w="4395" w:type="dxa"/>
            <w:tcBorders>
              <w:top w:val="single" w:sz="4" w:space="0" w:color="auto"/>
              <w:left w:val="single" w:sz="4" w:space="0" w:color="auto"/>
              <w:bottom w:val="single" w:sz="4" w:space="0" w:color="auto"/>
              <w:right w:val="single" w:sz="4" w:space="0" w:color="auto"/>
            </w:tcBorders>
            <w:vAlign w:val="center"/>
          </w:tcPr>
          <w:p w14:paraId="42041127" w14:textId="77777777" w:rsidR="007960A8" w:rsidRPr="00CE5F98" w:rsidRDefault="007960A8" w:rsidP="004D2C21">
            <w:pPr>
              <w:spacing w:line="300" w:lineRule="auto"/>
              <w:rPr>
                <w:color w:val="000000" w:themeColor="text1"/>
                <w:sz w:val="21"/>
                <w:szCs w:val="21"/>
              </w:rPr>
            </w:pPr>
            <w:r w:rsidRPr="00CE5F98">
              <w:rPr>
                <w:bCs/>
                <w:color w:val="000000" w:themeColor="text1"/>
                <w:kern w:val="2"/>
                <w:sz w:val="21"/>
                <w:szCs w:val="21"/>
              </w:rPr>
              <w:t>语义</w:t>
            </w:r>
            <w:r w:rsidRPr="00CE5F98">
              <w:rPr>
                <w:bCs/>
                <w:color w:val="000000" w:themeColor="text1"/>
                <w:kern w:val="2"/>
                <w:sz w:val="21"/>
                <w:szCs w:val="21"/>
              </w:rPr>
              <w:t>Stroop</w:t>
            </w:r>
            <w:r w:rsidRPr="00CE5F98">
              <w:rPr>
                <w:bCs/>
                <w:color w:val="000000" w:themeColor="text1"/>
                <w:kern w:val="2"/>
                <w:sz w:val="21"/>
                <w:szCs w:val="21"/>
              </w:rPr>
              <w:t>实验、注意偏向实验及数据整理</w:t>
            </w:r>
          </w:p>
        </w:tc>
        <w:tc>
          <w:tcPr>
            <w:tcW w:w="708" w:type="dxa"/>
            <w:tcBorders>
              <w:top w:val="single" w:sz="4" w:space="0" w:color="auto"/>
              <w:left w:val="single" w:sz="4" w:space="0" w:color="auto"/>
              <w:bottom w:val="single" w:sz="4" w:space="0" w:color="auto"/>
              <w:right w:val="single" w:sz="4" w:space="0" w:color="auto"/>
            </w:tcBorders>
            <w:vAlign w:val="center"/>
          </w:tcPr>
          <w:p w14:paraId="3112E035" w14:textId="77777777" w:rsidR="007960A8" w:rsidRPr="00CE5F98" w:rsidRDefault="007960A8" w:rsidP="004D2C21">
            <w:pPr>
              <w:spacing w:line="300" w:lineRule="auto"/>
              <w:jc w:val="center"/>
              <w:rPr>
                <w:color w:val="000000" w:themeColor="text1"/>
                <w:sz w:val="21"/>
                <w:szCs w:val="21"/>
              </w:rPr>
            </w:pPr>
            <w:r w:rsidRPr="00CE5F98">
              <w:rPr>
                <w:bCs/>
                <w:color w:val="000000" w:themeColor="text1"/>
                <w:kern w:val="2"/>
                <w:sz w:val="21"/>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14:paraId="3C301F54" w14:textId="77777777" w:rsidR="007960A8" w:rsidRPr="00CE5F98" w:rsidRDefault="007960A8" w:rsidP="004D2C21">
            <w:pPr>
              <w:spacing w:line="300" w:lineRule="auto"/>
              <w:rPr>
                <w:color w:val="000000" w:themeColor="text1"/>
                <w:sz w:val="21"/>
                <w:szCs w:val="21"/>
              </w:rPr>
            </w:pPr>
            <w:r w:rsidRPr="00CE5F98">
              <w:rPr>
                <w:color w:val="000000" w:themeColor="text1"/>
                <w:sz w:val="21"/>
                <w:szCs w:val="21"/>
              </w:rPr>
              <w:t>目标</w:t>
            </w:r>
            <w:r w:rsidRPr="00CE5F98">
              <w:rPr>
                <w:color w:val="000000" w:themeColor="text1"/>
                <w:sz w:val="21"/>
                <w:szCs w:val="21"/>
              </w:rPr>
              <w:t>1</w:t>
            </w:r>
          </w:p>
          <w:p w14:paraId="1D2EBDB2" w14:textId="77777777" w:rsidR="007960A8" w:rsidRPr="00CE5F98" w:rsidRDefault="007960A8" w:rsidP="004D2C21">
            <w:pPr>
              <w:spacing w:line="300" w:lineRule="auto"/>
              <w:rPr>
                <w:color w:val="000000" w:themeColor="text1"/>
                <w:sz w:val="21"/>
                <w:szCs w:val="21"/>
              </w:rPr>
            </w:pPr>
            <w:r w:rsidRPr="00CE5F98">
              <w:rPr>
                <w:color w:val="000000" w:themeColor="text1"/>
                <w:sz w:val="21"/>
                <w:szCs w:val="21"/>
              </w:rPr>
              <w:t>目标</w:t>
            </w:r>
            <w:r w:rsidRPr="00CE5F98">
              <w:rPr>
                <w:color w:val="000000" w:themeColor="text1"/>
                <w:sz w:val="21"/>
                <w:szCs w:val="21"/>
              </w:rPr>
              <w:t>2</w:t>
            </w:r>
          </w:p>
          <w:p w14:paraId="253029E3" w14:textId="77777777" w:rsidR="007960A8" w:rsidRPr="00CE5F98" w:rsidRDefault="007960A8" w:rsidP="004D2C21">
            <w:pPr>
              <w:spacing w:line="300" w:lineRule="auto"/>
              <w:rPr>
                <w:color w:val="000000" w:themeColor="text1"/>
                <w:sz w:val="21"/>
                <w:szCs w:val="21"/>
              </w:rPr>
            </w:pPr>
            <w:r w:rsidRPr="00CE5F98">
              <w:rPr>
                <w:color w:val="000000" w:themeColor="text1"/>
                <w:sz w:val="21"/>
                <w:szCs w:val="21"/>
              </w:rPr>
              <w:t>目标</w:t>
            </w:r>
            <w:r w:rsidRPr="00CE5F98">
              <w:rPr>
                <w:color w:val="000000" w:themeColor="text1"/>
                <w:sz w:val="21"/>
                <w:szCs w:val="21"/>
              </w:rPr>
              <w:t>3</w:t>
            </w:r>
          </w:p>
        </w:tc>
      </w:tr>
      <w:tr w:rsidR="007960A8" w:rsidRPr="00CE5F98" w14:paraId="3748E557" w14:textId="77777777" w:rsidTr="004D2C21">
        <w:trPr>
          <w:jc w:val="center"/>
        </w:trPr>
        <w:tc>
          <w:tcPr>
            <w:tcW w:w="851" w:type="dxa"/>
            <w:vAlign w:val="center"/>
          </w:tcPr>
          <w:p w14:paraId="435A105C" w14:textId="77777777" w:rsidR="007960A8" w:rsidRPr="00CE5F98" w:rsidRDefault="007960A8" w:rsidP="004D2C21">
            <w:pPr>
              <w:spacing w:line="300" w:lineRule="auto"/>
              <w:jc w:val="center"/>
              <w:rPr>
                <w:color w:val="000000" w:themeColor="text1"/>
                <w:sz w:val="21"/>
                <w:szCs w:val="21"/>
              </w:rPr>
            </w:pPr>
            <w:r w:rsidRPr="00CE5F98">
              <w:rPr>
                <w:color w:val="000000" w:themeColor="text1"/>
                <w:sz w:val="21"/>
                <w:szCs w:val="21"/>
              </w:rPr>
              <w:t>合计</w:t>
            </w:r>
          </w:p>
        </w:tc>
        <w:tc>
          <w:tcPr>
            <w:tcW w:w="8930" w:type="dxa"/>
            <w:gridSpan w:val="5"/>
            <w:vAlign w:val="center"/>
          </w:tcPr>
          <w:p w14:paraId="713271E9" w14:textId="77777777" w:rsidR="007960A8" w:rsidRPr="00CE5F98" w:rsidRDefault="007960A8" w:rsidP="004D2C21">
            <w:pPr>
              <w:spacing w:line="300" w:lineRule="auto"/>
              <w:jc w:val="center"/>
              <w:rPr>
                <w:color w:val="000000" w:themeColor="text1"/>
                <w:sz w:val="21"/>
                <w:szCs w:val="21"/>
              </w:rPr>
            </w:pPr>
            <w:r w:rsidRPr="00CE5F98">
              <w:rPr>
                <w:color w:val="000000" w:themeColor="text1"/>
                <w:sz w:val="21"/>
                <w:szCs w:val="21"/>
              </w:rPr>
              <w:t>4</w:t>
            </w:r>
          </w:p>
        </w:tc>
      </w:tr>
    </w:tbl>
    <w:p w14:paraId="02931174" w14:textId="77777777" w:rsidR="007960A8" w:rsidRPr="00CE5F98" w:rsidRDefault="007960A8" w:rsidP="007960A8">
      <w:pPr>
        <w:spacing w:line="300" w:lineRule="auto"/>
        <w:rPr>
          <w:rFonts w:ascii="Times New Roman" w:eastAsia="宋体" w:hAnsi="Times New Roman" w:cs="Times New Roman"/>
          <w:b/>
          <w:bCs/>
          <w:color w:val="000000" w:themeColor="text1"/>
          <w:sz w:val="24"/>
        </w:rPr>
      </w:pPr>
    </w:p>
    <w:p w14:paraId="5F113042" w14:textId="51546A8D" w:rsidR="007960A8" w:rsidRPr="00CE5F98" w:rsidRDefault="007C47A4" w:rsidP="007960A8">
      <w:pPr>
        <w:spacing w:line="300" w:lineRule="auto"/>
        <w:ind w:firstLineChars="200" w:firstLine="480"/>
        <w:rPr>
          <w:rFonts w:ascii="Times New Roman" w:hAnsi="Times New Roman"/>
          <w:b/>
          <w:bCs/>
          <w:color w:val="000000" w:themeColor="text1"/>
          <w:sz w:val="24"/>
        </w:rPr>
      </w:pPr>
      <w:r w:rsidRPr="00CE5F98">
        <w:rPr>
          <w:rFonts w:ascii="Times New Roman" w:eastAsia="微软雅黑" w:hAnsi="Times New Roman" w:hint="eastAsia"/>
          <w:b/>
          <w:bCs/>
          <w:color w:val="000000" w:themeColor="text1"/>
          <w:sz w:val="24"/>
        </w:rPr>
        <w:t>五、课程教学方式与策略</w:t>
      </w:r>
    </w:p>
    <w:p w14:paraId="317538C2" w14:textId="77777777" w:rsidR="007960A8" w:rsidRPr="00CE5F98" w:rsidRDefault="007960A8" w:rsidP="007960A8">
      <w:pPr>
        <w:spacing w:line="300" w:lineRule="auto"/>
        <w:ind w:firstLineChars="200" w:firstLine="420"/>
        <w:rPr>
          <w:rFonts w:asciiTheme="minorEastAsia" w:hAnsiTheme="minorEastAsia" w:cs="宋体" w:hint="eastAsia"/>
          <w:color w:val="000000" w:themeColor="text1"/>
          <w:szCs w:val="20"/>
        </w:rPr>
      </w:pPr>
      <w:r w:rsidRPr="00CE5F98">
        <w:rPr>
          <w:rFonts w:asciiTheme="minorEastAsia" w:hAnsiTheme="minorEastAsia" w:cs="宋体" w:hint="eastAsia"/>
          <w:color w:val="000000" w:themeColor="text1"/>
          <w:szCs w:val="20"/>
        </w:rPr>
        <w:t>1、课堂讲授与讨论法相结合。主要采用课堂讲授的方式进行教学，同时针对一些开放性的问题组织学生讨论，提高学生学习兴趣和参与教学的意识。</w:t>
      </w:r>
    </w:p>
    <w:p w14:paraId="790F40B7" w14:textId="77777777" w:rsidR="007960A8" w:rsidRPr="00CE5F98" w:rsidRDefault="007960A8" w:rsidP="007960A8">
      <w:pPr>
        <w:spacing w:line="300" w:lineRule="auto"/>
        <w:ind w:firstLineChars="200" w:firstLine="420"/>
        <w:rPr>
          <w:rFonts w:asciiTheme="minorEastAsia" w:hAnsiTheme="minorEastAsia" w:cs="宋体" w:hint="eastAsia"/>
          <w:color w:val="000000" w:themeColor="text1"/>
          <w:szCs w:val="20"/>
        </w:rPr>
      </w:pPr>
      <w:r w:rsidRPr="00CE5F98">
        <w:rPr>
          <w:rFonts w:asciiTheme="minorEastAsia" w:hAnsiTheme="minorEastAsia" w:cs="宋体" w:hint="eastAsia"/>
          <w:color w:val="000000" w:themeColor="text1"/>
          <w:szCs w:val="20"/>
        </w:rPr>
        <w:t>2、主动性学习。课堂教学过程中，提倡学生进行自主性地主动学习，所以除了课堂讲述和讨论外，还安排了实验室实验、课堂实验演示和课后作业等，并要求学生大量阅读有关文献，在学习中主动发现问题，提出假设，验证假设，得出符合科学的结论。</w:t>
      </w:r>
    </w:p>
    <w:p w14:paraId="5932AF4E" w14:textId="77777777" w:rsidR="007960A8" w:rsidRPr="00CE5F98" w:rsidRDefault="007960A8" w:rsidP="007960A8">
      <w:pPr>
        <w:spacing w:line="300" w:lineRule="auto"/>
        <w:ind w:firstLineChars="200" w:firstLine="420"/>
        <w:rPr>
          <w:rFonts w:ascii="宋体" w:hAnsi="宋体" w:cs="宋体" w:hint="eastAsia"/>
          <w:color w:val="000000" w:themeColor="text1"/>
          <w:szCs w:val="20"/>
        </w:rPr>
      </w:pPr>
      <w:r w:rsidRPr="00CE5F98">
        <w:rPr>
          <w:rFonts w:asciiTheme="minorEastAsia" w:hAnsiTheme="minorEastAsia" w:cs="宋体" w:hint="eastAsia"/>
          <w:color w:val="000000" w:themeColor="text1"/>
          <w:szCs w:val="20"/>
        </w:rPr>
        <w:t>3、多媒体演示教学。课程采用多媒体现代化教学手段，在课程讲述过程中利用计算机、录像机、投影等设施，力求将大量的知识生动形象地传授给学生。</w:t>
      </w:r>
    </w:p>
    <w:p w14:paraId="087C22E0" w14:textId="77777777" w:rsidR="007960A8" w:rsidRPr="00CE5F98" w:rsidRDefault="007960A8" w:rsidP="007960A8">
      <w:pPr>
        <w:spacing w:line="300" w:lineRule="auto"/>
        <w:ind w:firstLineChars="200" w:firstLine="420"/>
        <w:rPr>
          <w:rFonts w:ascii="宋体" w:hAnsi="宋体" w:cs="宋体" w:hint="eastAsia"/>
          <w:color w:val="000000" w:themeColor="text1"/>
          <w:szCs w:val="20"/>
        </w:rPr>
      </w:pPr>
    </w:p>
    <w:p w14:paraId="1D528F31" w14:textId="1D867648" w:rsidR="007960A8" w:rsidRPr="00CE5F98" w:rsidRDefault="007C47A4" w:rsidP="007960A8">
      <w:pPr>
        <w:spacing w:line="300" w:lineRule="auto"/>
        <w:ind w:firstLineChars="200" w:firstLine="480"/>
        <w:rPr>
          <w:rFonts w:ascii="Times New Roman" w:hAnsi="Times New Roman"/>
          <w:b/>
          <w:bCs/>
          <w:color w:val="000000" w:themeColor="text1"/>
          <w:sz w:val="24"/>
        </w:rPr>
      </w:pPr>
      <w:r w:rsidRPr="00CE5F98">
        <w:rPr>
          <w:rFonts w:ascii="Times New Roman" w:eastAsia="微软雅黑" w:hAnsi="Times New Roman" w:hint="eastAsia"/>
          <w:b/>
          <w:bCs/>
          <w:color w:val="000000" w:themeColor="text1"/>
          <w:sz w:val="24"/>
        </w:rPr>
        <w:t>六、课程考核评价方式与要求</w:t>
      </w:r>
    </w:p>
    <w:p w14:paraId="034C1DE6" w14:textId="55D07E5B" w:rsidR="007960A8" w:rsidRPr="00CE5F98" w:rsidRDefault="00734E2C" w:rsidP="007960A8">
      <w:pPr>
        <w:spacing w:line="300" w:lineRule="auto"/>
        <w:ind w:firstLineChars="200" w:firstLine="480"/>
        <w:rPr>
          <w:rFonts w:ascii="Times New Roman" w:hAnsi="Times New Roman"/>
          <w:b/>
          <w:bCs/>
          <w:color w:val="000000" w:themeColor="text1"/>
          <w:sz w:val="24"/>
        </w:rPr>
      </w:pPr>
      <w:r w:rsidRPr="00734E2C">
        <w:rPr>
          <w:rFonts w:ascii="Times New Roman" w:eastAsia="微软雅黑" w:hAnsi="Times New Roman"/>
          <w:b/>
          <w:bCs/>
          <w:color w:val="000000" w:themeColor="text1"/>
          <w:sz w:val="24"/>
        </w:rPr>
        <w:t>（一）考核方式</w:t>
      </w:r>
      <w:r w:rsidR="00CE5F98" w:rsidRPr="00CE5F98">
        <w:rPr>
          <w:rFonts w:ascii="Times New Roman" w:eastAsia="微软雅黑" w:hAnsi="Times New Roman"/>
          <w:b/>
          <w:bCs/>
          <w:color w:val="000000" w:themeColor="text1"/>
          <w:sz w:val="24"/>
        </w:rPr>
        <w:t>与内容</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5"/>
        <w:gridCol w:w="2931"/>
        <w:gridCol w:w="2073"/>
        <w:gridCol w:w="1592"/>
      </w:tblGrid>
      <w:tr w:rsidR="00CE5F98" w:rsidRPr="00CE5F98" w14:paraId="2BB7C7B0" w14:textId="77777777" w:rsidTr="004D2C21">
        <w:trPr>
          <w:trHeight w:val="395"/>
          <w:jc w:val="center"/>
        </w:trPr>
        <w:tc>
          <w:tcPr>
            <w:tcW w:w="3185" w:type="dxa"/>
            <w:vAlign w:val="center"/>
          </w:tcPr>
          <w:p w14:paraId="1A23C4E4" w14:textId="77777777" w:rsidR="007960A8" w:rsidRPr="00CE5F98" w:rsidRDefault="007960A8"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课程目标</w:t>
            </w:r>
          </w:p>
        </w:tc>
        <w:tc>
          <w:tcPr>
            <w:tcW w:w="2931" w:type="dxa"/>
            <w:vAlign w:val="center"/>
          </w:tcPr>
          <w:p w14:paraId="69452B7B" w14:textId="77777777" w:rsidR="007960A8" w:rsidRPr="00CE5F98" w:rsidRDefault="007960A8"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考核内容</w:t>
            </w:r>
          </w:p>
        </w:tc>
        <w:tc>
          <w:tcPr>
            <w:tcW w:w="2073" w:type="dxa"/>
            <w:vAlign w:val="center"/>
          </w:tcPr>
          <w:p w14:paraId="1DA1F78F" w14:textId="77777777" w:rsidR="007960A8" w:rsidRPr="00CE5F98" w:rsidRDefault="007960A8"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评价依据</w:t>
            </w:r>
            <w:r w:rsidRPr="00CE5F98">
              <w:rPr>
                <w:rFonts w:ascii="Times New Roman" w:eastAsia="宋体" w:hAnsi="Times New Roman" w:cs="Times New Roman"/>
                <w:b/>
                <w:bCs/>
                <w:color w:val="000000" w:themeColor="text1"/>
                <w:szCs w:val="21"/>
                <w:lang w:bidi="ar"/>
              </w:rPr>
              <w:t>/</w:t>
            </w:r>
            <w:r w:rsidRPr="00CE5F98">
              <w:rPr>
                <w:rFonts w:ascii="Times New Roman" w:eastAsia="宋体" w:hAnsi="Times New Roman" w:cs="Times New Roman"/>
                <w:b/>
                <w:bCs/>
                <w:color w:val="000000" w:themeColor="text1"/>
                <w:szCs w:val="21"/>
                <w:lang w:bidi="ar"/>
              </w:rPr>
              <w:t>学习任务</w:t>
            </w:r>
          </w:p>
        </w:tc>
        <w:tc>
          <w:tcPr>
            <w:tcW w:w="1592" w:type="dxa"/>
            <w:vAlign w:val="center"/>
          </w:tcPr>
          <w:p w14:paraId="69A2F5AC" w14:textId="77777777" w:rsidR="007960A8" w:rsidRPr="00CE5F98" w:rsidRDefault="007960A8"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对应毕业要求</w:t>
            </w:r>
          </w:p>
        </w:tc>
      </w:tr>
      <w:tr w:rsidR="00CE5F98" w:rsidRPr="00CE5F98" w14:paraId="2DFB559D" w14:textId="77777777" w:rsidTr="004D2C21">
        <w:trPr>
          <w:jc w:val="center"/>
        </w:trPr>
        <w:tc>
          <w:tcPr>
            <w:tcW w:w="3185" w:type="dxa"/>
            <w:vAlign w:val="center"/>
          </w:tcPr>
          <w:p w14:paraId="44747C9C" w14:textId="77777777" w:rsidR="007960A8" w:rsidRPr="00CE5F98" w:rsidRDefault="007960A8" w:rsidP="004D2C21">
            <w:pPr>
              <w:spacing w:line="300" w:lineRule="auto"/>
              <w:outlineLvl w:val="0"/>
              <w:rPr>
                <w:rFonts w:ascii="Times New Roman" w:eastAsia="宋体" w:hAnsi="Times New Roman" w:cs="Times New Roman"/>
                <w:bCs/>
                <w:color w:val="000000" w:themeColor="text1"/>
                <w:szCs w:val="21"/>
              </w:rPr>
            </w:pPr>
            <w:r w:rsidRPr="00CE5F98">
              <w:rPr>
                <w:rFonts w:ascii="Times New Roman" w:eastAsia="宋体" w:hAnsi="Times New Roman" w:cs="Times New Roman"/>
                <w:b/>
                <w:bCs/>
                <w:color w:val="000000" w:themeColor="text1"/>
                <w:szCs w:val="21"/>
              </w:rPr>
              <w:t>目标</w:t>
            </w:r>
            <w:r w:rsidRPr="00CE5F98">
              <w:rPr>
                <w:rFonts w:ascii="Times New Roman" w:eastAsia="宋体" w:hAnsi="Times New Roman" w:cs="Times New Roman"/>
                <w:b/>
                <w:bCs/>
                <w:color w:val="000000" w:themeColor="text1"/>
                <w:szCs w:val="21"/>
              </w:rPr>
              <w:t>1</w:t>
            </w:r>
            <w:r w:rsidRPr="00CE5F98">
              <w:rPr>
                <w:rFonts w:ascii="Times New Roman" w:eastAsia="宋体" w:hAnsi="Times New Roman" w:cs="Times New Roman"/>
                <w:b/>
                <w:bCs/>
                <w:color w:val="000000" w:themeColor="text1"/>
                <w:szCs w:val="21"/>
              </w:rPr>
              <w:t>：</w:t>
            </w:r>
            <w:r w:rsidRPr="00CE5F98">
              <w:rPr>
                <w:rFonts w:ascii="宋体" w:eastAsia="宋体" w:hAnsi="宋体" w:hint="eastAsia"/>
                <w:color w:val="000000" w:themeColor="text1"/>
                <w:szCs w:val="21"/>
              </w:rPr>
              <w:t>培养学生对心理学的兴趣，引导学生形成良好的专业与职业认同以及积极的职业素养。</w:t>
            </w:r>
          </w:p>
        </w:tc>
        <w:tc>
          <w:tcPr>
            <w:tcW w:w="2931" w:type="dxa"/>
          </w:tcPr>
          <w:p w14:paraId="43DD4610"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1.</w:t>
            </w:r>
            <w:r w:rsidRPr="00CE5F98">
              <w:rPr>
                <w:rFonts w:ascii="Times New Roman" w:eastAsia="宋体" w:hAnsi="Times New Roman" w:cs="Times New Roman"/>
                <w:bCs/>
                <w:color w:val="000000" w:themeColor="text1"/>
                <w:szCs w:val="21"/>
              </w:rPr>
              <w:t>对心理学专业及职业的理解；</w:t>
            </w:r>
          </w:p>
          <w:p w14:paraId="1AD5A20A"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2.</w:t>
            </w:r>
            <w:r w:rsidRPr="00CE5F98">
              <w:rPr>
                <w:rFonts w:ascii="Times New Roman" w:eastAsia="宋体" w:hAnsi="Times New Roman" w:cs="Times New Roman"/>
                <w:bCs/>
                <w:color w:val="000000" w:themeColor="text1"/>
                <w:szCs w:val="21"/>
              </w:rPr>
              <w:t>参与课堂活动和课后作业的积极性与表现。</w:t>
            </w:r>
          </w:p>
        </w:tc>
        <w:tc>
          <w:tcPr>
            <w:tcW w:w="2073" w:type="dxa"/>
            <w:vAlign w:val="center"/>
          </w:tcPr>
          <w:p w14:paraId="10B62563"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课堂讨论表现</w:t>
            </w:r>
          </w:p>
          <w:p w14:paraId="36C512F1"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课后作业</w:t>
            </w:r>
          </w:p>
          <w:p w14:paraId="4174886F"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期中考试</w:t>
            </w:r>
          </w:p>
          <w:p w14:paraId="2EA2DED8"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期末考试</w:t>
            </w:r>
          </w:p>
        </w:tc>
        <w:tc>
          <w:tcPr>
            <w:tcW w:w="1592" w:type="dxa"/>
            <w:vAlign w:val="center"/>
          </w:tcPr>
          <w:p w14:paraId="394BDA1D"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毕业要求</w:t>
            </w:r>
            <w:r w:rsidRPr="00CE5F98">
              <w:rPr>
                <w:rFonts w:ascii="Times New Roman" w:eastAsia="宋体" w:hAnsi="Times New Roman" w:cs="Times New Roman"/>
                <w:bCs/>
                <w:color w:val="000000" w:themeColor="text1"/>
                <w:szCs w:val="21"/>
              </w:rPr>
              <w:t>1</w:t>
            </w:r>
          </w:p>
        </w:tc>
      </w:tr>
      <w:tr w:rsidR="00CE5F98" w:rsidRPr="00CE5F98" w14:paraId="2701DB61" w14:textId="77777777" w:rsidTr="004D2C21">
        <w:trPr>
          <w:jc w:val="center"/>
        </w:trPr>
        <w:tc>
          <w:tcPr>
            <w:tcW w:w="3185" w:type="dxa"/>
            <w:vAlign w:val="center"/>
          </w:tcPr>
          <w:p w14:paraId="1E104207"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
                <w:bCs/>
                <w:color w:val="000000" w:themeColor="text1"/>
                <w:szCs w:val="21"/>
              </w:rPr>
              <w:t>目标</w:t>
            </w:r>
            <w:r w:rsidRPr="00CE5F98">
              <w:rPr>
                <w:rFonts w:ascii="Times New Roman" w:eastAsia="宋体" w:hAnsi="Times New Roman" w:cs="Times New Roman"/>
                <w:b/>
                <w:bCs/>
                <w:color w:val="000000" w:themeColor="text1"/>
                <w:szCs w:val="21"/>
              </w:rPr>
              <w:t>2</w:t>
            </w:r>
            <w:r w:rsidRPr="00CE5F98">
              <w:rPr>
                <w:rFonts w:ascii="Times New Roman" w:eastAsia="宋体" w:hAnsi="Times New Roman" w:cs="Times New Roman"/>
                <w:b/>
                <w:bCs/>
                <w:color w:val="000000" w:themeColor="text1"/>
                <w:szCs w:val="21"/>
              </w:rPr>
              <w:t>：</w:t>
            </w:r>
            <w:r w:rsidRPr="00CE5F98">
              <w:rPr>
                <w:rFonts w:ascii="宋体" w:eastAsia="宋体" w:hAnsi="宋体" w:hint="eastAsia"/>
                <w:color w:val="000000" w:themeColor="text1"/>
                <w:szCs w:val="21"/>
              </w:rPr>
              <w:t>理解与掌握科学心理学的基础概念、基本事实和基本理</w:t>
            </w:r>
            <w:r w:rsidRPr="00CE5F98">
              <w:rPr>
                <w:rFonts w:ascii="宋体" w:eastAsia="宋体" w:hAnsi="宋体" w:hint="eastAsia"/>
                <w:color w:val="000000" w:themeColor="text1"/>
                <w:szCs w:val="21"/>
              </w:rPr>
              <w:lastRenderedPageBreak/>
              <w:t>论，了解心理学的基本研究方法，初步具备运用心理学的基础知识、理论和方法来解释心理现象的能力。</w:t>
            </w:r>
          </w:p>
        </w:tc>
        <w:tc>
          <w:tcPr>
            <w:tcW w:w="2931" w:type="dxa"/>
            <w:vAlign w:val="center"/>
          </w:tcPr>
          <w:p w14:paraId="70C1BFC9"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lastRenderedPageBreak/>
              <w:t>1.</w:t>
            </w:r>
            <w:r w:rsidRPr="00CE5F98">
              <w:rPr>
                <w:rFonts w:ascii="Times New Roman" w:eastAsia="宋体" w:hAnsi="Times New Roman" w:cs="Times New Roman"/>
                <w:color w:val="000000" w:themeColor="text1"/>
                <w:szCs w:val="24"/>
              </w:rPr>
              <w:t>心理学的基础概念</w:t>
            </w:r>
            <w:r w:rsidRPr="00CE5F98">
              <w:rPr>
                <w:rFonts w:ascii="Times New Roman" w:eastAsia="宋体" w:hAnsi="Times New Roman" w:cs="Times New Roman"/>
                <w:bCs/>
                <w:color w:val="000000" w:themeColor="text1"/>
                <w:szCs w:val="21"/>
              </w:rPr>
              <w:t>；</w:t>
            </w:r>
          </w:p>
          <w:p w14:paraId="53E77987" w14:textId="77777777" w:rsidR="007960A8" w:rsidRPr="00CE5F98" w:rsidRDefault="007960A8" w:rsidP="004D2C21">
            <w:pPr>
              <w:spacing w:line="300" w:lineRule="auto"/>
              <w:rPr>
                <w:rFonts w:ascii="Times New Roman" w:eastAsia="宋体" w:hAnsi="Times New Roman" w:cs="Times New Roman"/>
                <w:color w:val="000000" w:themeColor="text1"/>
                <w:szCs w:val="24"/>
              </w:rPr>
            </w:pPr>
            <w:r w:rsidRPr="00CE5F98">
              <w:rPr>
                <w:rFonts w:ascii="Times New Roman" w:eastAsia="宋体" w:hAnsi="Times New Roman" w:cs="Times New Roman"/>
                <w:bCs/>
                <w:color w:val="000000" w:themeColor="text1"/>
                <w:szCs w:val="21"/>
              </w:rPr>
              <w:t>2.</w:t>
            </w:r>
            <w:r w:rsidRPr="00CE5F98">
              <w:rPr>
                <w:rFonts w:ascii="Times New Roman" w:eastAsia="宋体" w:hAnsi="Times New Roman" w:cs="Times New Roman"/>
                <w:color w:val="000000" w:themeColor="text1"/>
                <w:szCs w:val="24"/>
              </w:rPr>
              <w:t>心理现象的基本规律；</w:t>
            </w:r>
          </w:p>
          <w:p w14:paraId="722E2574"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color w:val="000000" w:themeColor="text1"/>
                <w:szCs w:val="24"/>
              </w:rPr>
              <w:lastRenderedPageBreak/>
              <w:t xml:space="preserve">3. </w:t>
            </w:r>
            <w:r w:rsidRPr="00CE5F98">
              <w:rPr>
                <w:rFonts w:ascii="Times New Roman" w:eastAsia="宋体" w:hAnsi="Times New Roman" w:cs="Times New Roman"/>
                <w:color w:val="000000" w:themeColor="text1"/>
                <w:szCs w:val="24"/>
              </w:rPr>
              <w:t>心理现象的基本理论；</w:t>
            </w:r>
          </w:p>
          <w:p w14:paraId="6F5FC52E"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4.</w:t>
            </w:r>
            <w:r w:rsidRPr="00CE5F98">
              <w:rPr>
                <w:rFonts w:ascii="Times New Roman" w:eastAsia="宋体" w:hAnsi="Times New Roman" w:cs="Times New Roman"/>
                <w:bCs/>
                <w:color w:val="000000" w:themeColor="text1"/>
                <w:szCs w:val="21"/>
              </w:rPr>
              <w:t>心理学的基本方法。</w:t>
            </w:r>
          </w:p>
        </w:tc>
        <w:tc>
          <w:tcPr>
            <w:tcW w:w="2073" w:type="dxa"/>
            <w:vAlign w:val="center"/>
          </w:tcPr>
          <w:p w14:paraId="481C613C"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lastRenderedPageBreak/>
              <w:t>课堂讨论表现</w:t>
            </w:r>
          </w:p>
          <w:p w14:paraId="03CB0774"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课堂练习</w:t>
            </w:r>
          </w:p>
          <w:p w14:paraId="1EE999A6"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lastRenderedPageBreak/>
              <w:t>课后作业</w:t>
            </w:r>
          </w:p>
          <w:p w14:paraId="02B84B1A"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期中考试</w:t>
            </w:r>
          </w:p>
          <w:p w14:paraId="7325D718"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期末考试</w:t>
            </w:r>
          </w:p>
        </w:tc>
        <w:tc>
          <w:tcPr>
            <w:tcW w:w="1592" w:type="dxa"/>
            <w:vAlign w:val="center"/>
          </w:tcPr>
          <w:p w14:paraId="0DB9ABD6"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lastRenderedPageBreak/>
              <w:t>毕业要求</w:t>
            </w:r>
            <w:r w:rsidRPr="00CE5F98">
              <w:rPr>
                <w:rFonts w:ascii="Times New Roman" w:eastAsia="宋体" w:hAnsi="Times New Roman" w:cs="Times New Roman"/>
                <w:bCs/>
                <w:color w:val="000000" w:themeColor="text1"/>
                <w:szCs w:val="21"/>
              </w:rPr>
              <w:t>2</w:t>
            </w:r>
          </w:p>
        </w:tc>
      </w:tr>
      <w:tr w:rsidR="00CE5F98" w:rsidRPr="00CE5F98" w14:paraId="7C2CDB02" w14:textId="77777777" w:rsidTr="004D2C21">
        <w:trPr>
          <w:jc w:val="center"/>
        </w:trPr>
        <w:tc>
          <w:tcPr>
            <w:tcW w:w="3185" w:type="dxa"/>
            <w:vAlign w:val="center"/>
          </w:tcPr>
          <w:p w14:paraId="0D49D948"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
                <w:color w:val="000000" w:themeColor="text1"/>
                <w:szCs w:val="21"/>
              </w:rPr>
              <w:t>目标</w:t>
            </w:r>
            <w:r w:rsidRPr="00CE5F98">
              <w:rPr>
                <w:rFonts w:ascii="Times New Roman" w:eastAsia="宋体" w:hAnsi="Times New Roman" w:cs="Times New Roman"/>
                <w:b/>
                <w:color w:val="000000" w:themeColor="text1"/>
                <w:szCs w:val="21"/>
              </w:rPr>
              <w:t>3</w:t>
            </w:r>
            <w:r w:rsidRPr="00CE5F98">
              <w:rPr>
                <w:rFonts w:ascii="Times New Roman" w:eastAsia="宋体" w:hAnsi="Times New Roman" w:cs="Times New Roman"/>
                <w:b/>
                <w:color w:val="000000" w:themeColor="text1"/>
                <w:szCs w:val="21"/>
              </w:rPr>
              <w:t>：</w:t>
            </w:r>
            <w:r w:rsidRPr="00CE5F98">
              <w:rPr>
                <w:rFonts w:ascii="宋体" w:eastAsia="宋体" w:hAnsi="宋体" w:hint="eastAsia"/>
                <w:color w:val="000000" w:themeColor="text1"/>
                <w:szCs w:val="21"/>
              </w:rPr>
              <w:t>形成科学心理学的思维方式，学会搜集专业资料来拓展知识与眼界，初步学会用心理学知识分析、解决实际问题。</w:t>
            </w:r>
          </w:p>
        </w:tc>
        <w:tc>
          <w:tcPr>
            <w:tcW w:w="2931" w:type="dxa"/>
          </w:tcPr>
          <w:p w14:paraId="652145BE"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1.</w:t>
            </w:r>
            <w:r w:rsidRPr="00CE5F98">
              <w:rPr>
                <w:rFonts w:ascii="Times New Roman" w:eastAsia="宋体" w:hAnsi="Times New Roman" w:cs="Times New Roman"/>
                <w:bCs/>
                <w:color w:val="000000" w:themeColor="text1"/>
                <w:szCs w:val="21"/>
              </w:rPr>
              <w:t>对心理学研究逻辑和思维的理解；</w:t>
            </w:r>
          </w:p>
          <w:p w14:paraId="487D78C4"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2.</w:t>
            </w:r>
            <w:r w:rsidRPr="00CE5F98">
              <w:rPr>
                <w:rFonts w:ascii="Times New Roman" w:eastAsia="宋体" w:hAnsi="Times New Roman" w:cs="Times New Roman"/>
                <w:bCs/>
                <w:color w:val="000000" w:themeColor="text1"/>
                <w:szCs w:val="21"/>
              </w:rPr>
              <w:t>运用心理学思维和知识解决日常生活问题的能力。</w:t>
            </w:r>
          </w:p>
        </w:tc>
        <w:tc>
          <w:tcPr>
            <w:tcW w:w="2073" w:type="dxa"/>
            <w:vAlign w:val="center"/>
          </w:tcPr>
          <w:p w14:paraId="108EE2E1"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课堂讨论表现</w:t>
            </w:r>
          </w:p>
          <w:p w14:paraId="54A285E3"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课后作业</w:t>
            </w:r>
          </w:p>
          <w:p w14:paraId="79F73F7C"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期中考试</w:t>
            </w:r>
          </w:p>
          <w:p w14:paraId="1D4B7913" w14:textId="77777777" w:rsidR="007960A8" w:rsidRPr="00CE5F98" w:rsidRDefault="007960A8"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期末考试</w:t>
            </w:r>
          </w:p>
        </w:tc>
        <w:tc>
          <w:tcPr>
            <w:tcW w:w="1592" w:type="dxa"/>
            <w:vAlign w:val="center"/>
          </w:tcPr>
          <w:p w14:paraId="73709FA5"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毕业要求</w:t>
            </w:r>
            <w:r w:rsidRPr="00CE5F98">
              <w:rPr>
                <w:rFonts w:ascii="Times New Roman" w:eastAsia="宋体" w:hAnsi="Times New Roman" w:cs="Times New Roman"/>
                <w:bCs/>
                <w:color w:val="000000" w:themeColor="text1"/>
                <w:szCs w:val="21"/>
              </w:rPr>
              <w:t>4</w:t>
            </w:r>
          </w:p>
          <w:p w14:paraId="42A983AA" w14:textId="77777777" w:rsidR="007960A8" w:rsidRPr="00CE5F98" w:rsidRDefault="007960A8"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毕业要求</w:t>
            </w:r>
            <w:r w:rsidRPr="00CE5F98">
              <w:rPr>
                <w:rFonts w:ascii="Times New Roman" w:eastAsia="宋体" w:hAnsi="Times New Roman" w:cs="Times New Roman"/>
                <w:bCs/>
                <w:color w:val="000000" w:themeColor="text1"/>
                <w:szCs w:val="21"/>
              </w:rPr>
              <w:t>5</w:t>
            </w:r>
          </w:p>
        </w:tc>
      </w:tr>
    </w:tbl>
    <w:p w14:paraId="5FDADC27" w14:textId="2CCEBD99" w:rsidR="007960A8" w:rsidRPr="00CE5F98" w:rsidRDefault="007C47A4" w:rsidP="007960A8">
      <w:pPr>
        <w:spacing w:line="300" w:lineRule="auto"/>
        <w:ind w:firstLineChars="200" w:firstLine="480"/>
        <w:rPr>
          <w:rFonts w:ascii="Times New Roman" w:hAnsi="Times New Roman"/>
          <w:b/>
          <w:bCs/>
          <w:color w:val="000000" w:themeColor="text1"/>
          <w:sz w:val="24"/>
        </w:rPr>
      </w:pPr>
      <w:r w:rsidRPr="00CE5F98">
        <w:rPr>
          <w:rFonts w:ascii="Times New Roman" w:eastAsia="微软雅黑" w:hAnsi="Times New Roman" w:hint="eastAsia"/>
          <w:b/>
          <w:bCs/>
          <w:color w:val="000000" w:themeColor="text1"/>
          <w:sz w:val="24"/>
        </w:rPr>
        <w:t>（二）成绩综合评定办法</w:t>
      </w:r>
    </w:p>
    <w:p w14:paraId="6A3CAAE4" w14:textId="77777777" w:rsidR="007960A8" w:rsidRPr="00CE5F98" w:rsidRDefault="007960A8" w:rsidP="007960A8">
      <w:pPr>
        <w:spacing w:line="300" w:lineRule="auto"/>
        <w:ind w:firstLineChars="250" w:firstLine="500"/>
        <w:rPr>
          <w:rFonts w:ascii="Times New Roman" w:hAnsi="Times New Roman" w:cs="Times New Roman"/>
          <w:color w:val="000000" w:themeColor="text1"/>
          <w:sz w:val="20"/>
          <w:szCs w:val="18"/>
        </w:rPr>
      </w:pPr>
      <w:r w:rsidRPr="00CE5F98">
        <w:rPr>
          <w:rFonts w:ascii="Times New Roman" w:hAnsi="Times New Roman" w:cs="Times New Roman"/>
          <w:color w:val="000000" w:themeColor="text1"/>
          <w:sz w:val="20"/>
          <w:szCs w:val="18"/>
        </w:rPr>
        <w:t>实施多元化评价方式，采用过程性考核与结果性考核相结合的方式进行评价。其中过程性考核包括平时考核、半期考查、期末考试三种评价方式，期末考试采用集中闭卷考试方式。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478"/>
        <w:gridCol w:w="5974"/>
      </w:tblGrid>
      <w:tr w:rsidR="00CE5F98" w:rsidRPr="00CE5F98" w14:paraId="4794A8C4" w14:textId="77777777" w:rsidTr="004D2C21">
        <w:trPr>
          <w:trHeight w:val="577"/>
        </w:trPr>
        <w:tc>
          <w:tcPr>
            <w:tcW w:w="781" w:type="pct"/>
            <w:vMerge w:val="restart"/>
            <w:vAlign w:val="center"/>
          </w:tcPr>
          <w:p w14:paraId="3474EE28" w14:textId="77777777" w:rsidR="007960A8" w:rsidRPr="00CE5F98" w:rsidRDefault="007960A8"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考核</w:t>
            </w:r>
          </w:p>
          <w:p w14:paraId="04E13BA4" w14:textId="77777777" w:rsidR="007960A8" w:rsidRPr="00CE5F98" w:rsidRDefault="007960A8"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方式</w:t>
            </w:r>
          </w:p>
        </w:tc>
        <w:tc>
          <w:tcPr>
            <w:tcW w:w="837" w:type="pct"/>
            <w:vMerge w:val="restart"/>
            <w:vAlign w:val="center"/>
          </w:tcPr>
          <w:p w14:paraId="4FB9C484" w14:textId="77777777" w:rsidR="007960A8" w:rsidRPr="00CE5F98" w:rsidRDefault="007960A8"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比例</w:t>
            </w:r>
          </w:p>
        </w:tc>
        <w:tc>
          <w:tcPr>
            <w:tcW w:w="3382" w:type="pct"/>
            <w:vMerge w:val="restart"/>
            <w:vAlign w:val="center"/>
          </w:tcPr>
          <w:p w14:paraId="24B4CFCD" w14:textId="77777777" w:rsidR="007960A8" w:rsidRPr="00CE5F98" w:rsidRDefault="007960A8"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评定方式</w:t>
            </w:r>
          </w:p>
        </w:tc>
      </w:tr>
      <w:tr w:rsidR="00CE5F98" w:rsidRPr="00CE5F98" w14:paraId="60CC0D6C" w14:textId="77777777" w:rsidTr="004D2C21">
        <w:trPr>
          <w:trHeight w:val="450"/>
        </w:trPr>
        <w:tc>
          <w:tcPr>
            <w:tcW w:w="781" w:type="pct"/>
            <w:vMerge/>
            <w:vAlign w:val="center"/>
          </w:tcPr>
          <w:p w14:paraId="2D1B3102" w14:textId="77777777" w:rsidR="007960A8" w:rsidRPr="00CE5F98" w:rsidRDefault="007960A8" w:rsidP="004D2C21">
            <w:pPr>
              <w:spacing w:line="300" w:lineRule="auto"/>
              <w:jc w:val="center"/>
              <w:rPr>
                <w:rFonts w:ascii="Times New Roman" w:hAnsi="Times New Roman" w:cs="Times New Roman"/>
                <w:bCs/>
                <w:color w:val="000000" w:themeColor="text1"/>
                <w:szCs w:val="20"/>
              </w:rPr>
            </w:pPr>
          </w:p>
        </w:tc>
        <w:tc>
          <w:tcPr>
            <w:tcW w:w="837" w:type="pct"/>
            <w:vMerge/>
            <w:vAlign w:val="center"/>
          </w:tcPr>
          <w:p w14:paraId="0733F059" w14:textId="77777777" w:rsidR="007960A8" w:rsidRPr="00CE5F98" w:rsidRDefault="007960A8" w:rsidP="004D2C21">
            <w:pPr>
              <w:spacing w:line="300" w:lineRule="auto"/>
              <w:jc w:val="center"/>
              <w:rPr>
                <w:rFonts w:ascii="Times New Roman" w:hAnsi="Times New Roman" w:cs="Times New Roman"/>
                <w:bCs/>
                <w:color w:val="000000" w:themeColor="text1"/>
                <w:szCs w:val="20"/>
              </w:rPr>
            </w:pPr>
          </w:p>
        </w:tc>
        <w:tc>
          <w:tcPr>
            <w:tcW w:w="3382" w:type="pct"/>
            <w:vMerge/>
            <w:vAlign w:val="center"/>
          </w:tcPr>
          <w:p w14:paraId="6E9838E8" w14:textId="77777777" w:rsidR="007960A8" w:rsidRPr="00CE5F98" w:rsidRDefault="007960A8" w:rsidP="004D2C21">
            <w:pPr>
              <w:spacing w:line="300" w:lineRule="auto"/>
              <w:jc w:val="center"/>
              <w:rPr>
                <w:rFonts w:ascii="Times New Roman" w:hAnsi="Times New Roman" w:cs="Times New Roman"/>
                <w:bCs/>
                <w:color w:val="000000" w:themeColor="text1"/>
                <w:szCs w:val="20"/>
              </w:rPr>
            </w:pPr>
          </w:p>
        </w:tc>
      </w:tr>
      <w:tr w:rsidR="00CE5F98" w:rsidRPr="00CE5F98" w14:paraId="6C7C8A58" w14:textId="77777777" w:rsidTr="004D2C21">
        <w:trPr>
          <w:trHeight w:val="416"/>
        </w:trPr>
        <w:tc>
          <w:tcPr>
            <w:tcW w:w="781" w:type="pct"/>
            <w:vAlign w:val="center"/>
          </w:tcPr>
          <w:p w14:paraId="0F2BCCDE" w14:textId="77777777" w:rsidR="007960A8" w:rsidRPr="00CE5F98" w:rsidRDefault="007960A8"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平时</w:t>
            </w:r>
          </w:p>
          <w:p w14:paraId="1E5F11F4" w14:textId="77777777" w:rsidR="007960A8" w:rsidRPr="00CE5F98" w:rsidRDefault="007960A8"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考核</w:t>
            </w:r>
          </w:p>
        </w:tc>
        <w:tc>
          <w:tcPr>
            <w:tcW w:w="837" w:type="pct"/>
            <w:vAlign w:val="center"/>
          </w:tcPr>
          <w:p w14:paraId="4040850C" w14:textId="77777777" w:rsidR="007960A8" w:rsidRPr="00CE5F98" w:rsidRDefault="00000000" w:rsidP="004D2C21">
            <w:pPr>
              <w:spacing w:line="300" w:lineRule="auto"/>
              <w:jc w:val="center"/>
              <w:rPr>
                <w:rFonts w:ascii="Times New Roman" w:hAnsi="Times New Roman" w:cs="Times New Roman"/>
                <w:bCs/>
                <w:color w:val="000000" w:themeColor="text1"/>
                <w:szCs w:val="20"/>
              </w:rPr>
            </w:pPr>
            <m:oMathPara>
              <m:oMath>
                <m:sSub>
                  <m:sSubPr>
                    <m:ctrlPr>
                      <w:rPr>
                        <w:rFonts w:ascii="Cambria Math" w:hAnsi="Cambria Math" w:cs="Times New Roman"/>
                        <w:bCs/>
                        <w:i/>
                        <w:color w:val="000000" w:themeColor="text1"/>
                        <w:szCs w:val="20"/>
                      </w:rPr>
                    </m:ctrlPr>
                  </m:sSubPr>
                  <m:e>
                    <m:r>
                      <w:rPr>
                        <w:rFonts w:ascii="Cambria Math" w:hAnsi="Cambria Math" w:cs="Times New Roman"/>
                        <w:color w:val="000000" w:themeColor="text1"/>
                        <w:szCs w:val="20"/>
                      </w:rPr>
                      <m:t>α</m:t>
                    </m:r>
                  </m:e>
                  <m:sub>
                    <m:r>
                      <w:rPr>
                        <w:rFonts w:ascii="Cambria Math" w:hAnsi="Cambria Math" w:cs="Times New Roman"/>
                        <w:color w:val="000000" w:themeColor="text1"/>
                        <w:szCs w:val="20"/>
                      </w:rPr>
                      <m:t>1</m:t>
                    </m:r>
                  </m:sub>
                </m:sSub>
                <m:r>
                  <w:rPr>
                    <w:rFonts w:ascii="Cambria Math" w:hAnsi="Cambria Math" w:cs="Times New Roman"/>
                    <w:color w:val="000000" w:themeColor="text1"/>
                    <w:szCs w:val="20"/>
                  </w:rPr>
                  <m:t>=10%</m:t>
                </m:r>
              </m:oMath>
            </m:oMathPara>
          </w:p>
        </w:tc>
        <w:tc>
          <w:tcPr>
            <w:tcW w:w="3382" w:type="pct"/>
            <w:vAlign w:val="center"/>
          </w:tcPr>
          <w:p w14:paraId="063CFB2C" w14:textId="77777777" w:rsidR="007960A8" w:rsidRPr="00CE5F98" w:rsidRDefault="007960A8" w:rsidP="004D2C21">
            <w:pPr>
              <w:spacing w:line="300" w:lineRule="auto"/>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包括课堂表现、课后作业、小组汇报等部分，均按百分制计算分数，期末全部累加计算平均分。</w:t>
            </w:r>
          </w:p>
        </w:tc>
      </w:tr>
      <w:tr w:rsidR="00CE5F98" w:rsidRPr="00CE5F98" w14:paraId="3AB8FC82" w14:textId="77777777" w:rsidTr="004D2C21">
        <w:trPr>
          <w:trHeight w:val="416"/>
        </w:trPr>
        <w:tc>
          <w:tcPr>
            <w:tcW w:w="781" w:type="pct"/>
            <w:vAlign w:val="center"/>
          </w:tcPr>
          <w:p w14:paraId="00D43720" w14:textId="77777777" w:rsidR="007960A8" w:rsidRPr="00CE5F98" w:rsidRDefault="007960A8"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半期考查</w:t>
            </w:r>
          </w:p>
        </w:tc>
        <w:tc>
          <w:tcPr>
            <w:tcW w:w="837" w:type="pct"/>
            <w:vAlign w:val="center"/>
          </w:tcPr>
          <w:p w14:paraId="6853827E" w14:textId="77777777" w:rsidR="007960A8" w:rsidRPr="00CE5F98" w:rsidRDefault="00000000" w:rsidP="004D2C21">
            <w:pPr>
              <w:spacing w:line="300" w:lineRule="auto"/>
              <w:jc w:val="center"/>
              <w:rPr>
                <w:rFonts w:ascii="Times New Roman" w:hAnsi="Times New Roman" w:cs="Times New Roman"/>
                <w:bCs/>
                <w:color w:val="000000" w:themeColor="text1"/>
                <w:szCs w:val="20"/>
              </w:rPr>
            </w:pPr>
            <m:oMathPara>
              <m:oMath>
                <m:sSub>
                  <m:sSubPr>
                    <m:ctrlPr>
                      <w:rPr>
                        <w:rFonts w:ascii="Cambria Math" w:hAnsi="Cambria Math" w:cs="Times New Roman"/>
                        <w:bCs/>
                        <w:i/>
                        <w:color w:val="000000" w:themeColor="text1"/>
                        <w:szCs w:val="20"/>
                      </w:rPr>
                    </m:ctrlPr>
                  </m:sSubPr>
                  <m:e>
                    <m:r>
                      <w:rPr>
                        <w:rFonts w:ascii="Cambria Math" w:hAnsi="Cambria Math" w:cs="Times New Roman"/>
                        <w:color w:val="000000" w:themeColor="text1"/>
                        <w:szCs w:val="20"/>
                      </w:rPr>
                      <m:t>α</m:t>
                    </m:r>
                  </m:e>
                  <m:sub>
                    <m:r>
                      <w:rPr>
                        <w:rFonts w:ascii="Cambria Math" w:hAnsi="Cambria Math" w:cs="Times New Roman"/>
                        <w:color w:val="000000" w:themeColor="text1"/>
                        <w:szCs w:val="20"/>
                      </w:rPr>
                      <m:t>2</m:t>
                    </m:r>
                  </m:sub>
                </m:sSub>
                <m:r>
                  <w:rPr>
                    <w:rFonts w:ascii="Cambria Math" w:hAnsi="Cambria Math" w:cs="Times New Roman"/>
                    <w:color w:val="000000" w:themeColor="text1"/>
                    <w:szCs w:val="20"/>
                  </w:rPr>
                  <m:t>=30%</m:t>
                </m:r>
              </m:oMath>
            </m:oMathPara>
          </w:p>
        </w:tc>
        <w:tc>
          <w:tcPr>
            <w:tcW w:w="3382" w:type="pct"/>
            <w:vAlign w:val="center"/>
          </w:tcPr>
          <w:p w14:paraId="66C1FAA2" w14:textId="77777777" w:rsidR="007960A8" w:rsidRPr="00CE5F98" w:rsidRDefault="007960A8" w:rsidP="004D2C21">
            <w:pPr>
              <w:spacing w:line="300" w:lineRule="auto"/>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半期考查学生观察法的运用能力，学生分小组自行选择主题、展开观察研究、口头报告研究结果、并撰写观察报告。</w:t>
            </w:r>
          </w:p>
        </w:tc>
      </w:tr>
      <w:tr w:rsidR="00CE5F98" w:rsidRPr="00CE5F98" w14:paraId="25E5DD9E" w14:textId="77777777" w:rsidTr="004D2C21">
        <w:trPr>
          <w:trHeight w:val="416"/>
        </w:trPr>
        <w:tc>
          <w:tcPr>
            <w:tcW w:w="781" w:type="pct"/>
            <w:vAlign w:val="center"/>
          </w:tcPr>
          <w:p w14:paraId="65BBD107" w14:textId="77777777" w:rsidR="007960A8" w:rsidRPr="00CE5F98" w:rsidRDefault="007960A8"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期末考试</w:t>
            </w:r>
          </w:p>
        </w:tc>
        <w:tc>
          <w:tcPr>
            <w:tcW w:w="837" w:type="pct"/>
            <w:vAlign w:val="center"/>
          </w:tcPr>
          <w:p w14:paraId="714EF685" w14:textId="77777777" w:rsidR="007960A8" w:rsidRPr="00CE5F98" w:rsidRDefault="00000000" w:rsidP="004D2C21">
            <w:pPr>
              <w:spacing w:line="300" w:lineRule="auto"/>
              <w:jc w:val="center"/>
              <w:rPr>
                <w:rFonts w:ascii="Times New Roman" w:hAnsi="Times New Roman" w:cs="Times New Roman"/>
                <w:bCs/>
                <w:color w:val="000000" w:themeColor="text1"/>
                <w:szCs w:val="20"/>
              </w:rPr>
            </w:pPr>
            <m:oMathPara>
              <m:oMath>
                <m:sSub>
                  <m:sSubPr>
                    <m:ctrlPr>
                      <w:rPr>
                        <w:rFonts w:ascii="Cambria Math" w:hAnsi="Cambria Math" w:cs="Times New Roman"/>
                        <w:bCs/>
                        <w:i/>
                        <w:color w:val="000000" w:themeColor="text1"/>
                        <w:szCs w:val="20"/>
                      </w:rPr>
                    </m:ctrlPr>
                  </m:sSubPr>
                  <m:e>
                    <m:r>
                      <w:rPr>
                        <w:rFonts w:ascii="Cambria Math" w:hAnsi="Cambria Math" w:cs="Times New Roman"/>
                        <w:color w:val="000000" w:themeColor="text1"/>
                        <w:szCs w:val="20"/>
                      </w:rPr>
                      <m:t>α</m:t>
                    </m:r>
                  </m:e>
                  <m:sub>
                    <m:r>
                      <w:rPr>
                        <w:rFonts w:ascii="Cambria Math" w:hAnsi="Cambria Math" w:cs="Times New Roman"/>
                        <w:color w:val="000000" w:themeColor="text1"/>
                        <w:szCs w:val="20"/>
                      </w:rPr>
                      <m:t>3</m:t>
                    </m:r>
                  </m:sub>
                </m:sSub>
                <m:r>
                  <w:rPr>
                    <w:rFonts w:ascii="Cambria Math" w:hAnsi="Cambria Math" w:cs="Times New Roman"/>
                    <w:color w:val="000000" w:themeColor="text1"/>
                    <w:szCs w:val="20"/>
                  </w:rPr>
                  <m:t>=60%</m:t>
                </m:r>
              </m:oMath>
            </m:oMathPara>
          </w:p>
        </w:tc>
        <w:tc>
          <w:tcPr>
            <w:tcW w:w="3382" w:type="pct"/>
            <w:vAlign w:val="center"/>
          </w:tcPr>
          <w:p w14:paraId="7D544B9E" w14:textId="77777777" w:rsidR="007960A8" w:rsidRPr="00CE5F98" w:rsidRDefault="007960A8" w:rsidP="004D2C21">
            <w:pPr>
              <w:spacing w:line="300" w:lineRule="auto"/>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采用集中闭卷考试形式，由主讲教师自由命题。</w:t>
            </w:r>
          </w:p>
        </w:tc>
      </w:tr>
      <w:tr w:rsidR="00CE5F98" w:rsidRPr="00CE5F98" w14:paraId="0AEE7D71" w14:textId="77777777" w:rsidTr="004D2C21">
        <w:trPr>
          <w:trHeight w:val="809"/>
        </w:trPr>
        <w:tc>
          <w:tcPr>
            <w:tcW w:w="781" w:type="pct"/>
            <w:vAlign w:val="center"/>
          </w:tcPr>
          <w:p w14:paraId="7E73BB8E" w14:textId="77777777" w:rsidR="007960A8" w:rsidRPr="00CE5F98" w:rsidRDefault="007960A8"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综合</w:t>
            </w:r>
          </w:p>
          <w:p w14:paraId="38EF2987" w14:textId="77777777" w:rsidR="007960A8" w:rsidRPr="00CE5F98" w:rsidRDefault="007960A8"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成绩</w:t>
            </w:r>
          </w:p>
        </w:tc>
        <w:tc>
          <w:tcPr>
            <w:tcW w:w="837" w:type="pct"/>
            <w:vAlign w:val="center"/>
          </w:tcPr>
          <w:p w14:paraId="4A18EC18" w14:textId="77777777" w:rsidR="007960A8" w:rsidRPr="00CE5F98" w:rsidRDefault="007960A8"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100%</w:t>
            </w:r>
          </w:p>
        </w:tc>
        <w:tc>
          <w:tcPr>
            <w:tcW w:w="3382" w:type="pct"/>
            <w:vAlign w:val="center"/>
          </w:tcPr>
          <w:p w14:paraId="39263C92" w14:textId="77777777" w:rsidR="007960A8" w:rsidRPr="00CE5F98" w:rsidRDefault="007960A8" w:rsidP="004D2C21">
            <w:pPr>
              <w:spacing w:line="300" w:lineRule="auto"/>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平时考核（</w:t>
            </w:r>
            <w:r w:rsidRPr="00CE5F98">
              <w:rPr>
                <w:rFonts w:ascii="Times New Roman" w:hAnsi="Times New Roman" w:cs="Times New Roman"/>
                <w:bCs/>
                <w:color w:val="000000" w:themeColor="text1"/>
                <w:szCs w:val="20"/>
              </w:rPr>
              <w:t>10%</w:t>
            </w:r>
            <w:r w:rsidRPr="00CE5F98">
              <w:rPr>
                <w:rFonts w:ascii="Times New Roman" w:hAnsi="Times New Roman" w:cs="Times New Roman"/>
                <w:bCs/>
                <w:color w:val="000000" w:themeColor="text1"/>
                <w:szCs w:val="20"/>
              </w:rPr>
              <w:t>）</w:t>
            </w:r>
            <w:r w:rsidRPr="00CE5F98">
              <w:rPr>
                <w:rFonts w:ascii="Times New Roman" w:hAnsi="Times New Roman" w:cs="Times New Roman"/>
                <w:bCs/>
                <w:color w:val="000000" w:themeColor="text1"/>
                <w:szCs w:val="20"/>
              </w:rPr>
              <w:t>+</w:t>
            </w:r>
            <w:r w:rsidRPr="00CE5F98">
              <w:rPr>
                <w:rFonts w:ascii="Times New Roman" w:hAnsi="Times New Roman" w:cs="Times New Roman"/>
                <w:bCs/>
                <w:color w:val="000000" w:themeColor="text1"/>
                <w:szCs w:val="20"/>
              </w:rPr>
              <w:t>半期考查（</w:t>
            </w:r>
            <w:r w:rsidRPr="00CE5F98">
              <w:rPr>
                <w:rFonts w:ascii="Times New Roman" w:hAnsi="Times New Roman" w:cs="Times New Roman"/>
                <w:bCs/>
                <w:color w:val="000000" w:themeColor="text1"/>
                <w:szCs w:val="20"/>
              </w:rPr>
              <w:t>30%</w:t>
            </w:r>
            <w:r w:rsidRPr="00CE5F98">
              <w:rPr>
                <w:rFonts w:ascii="Times New Roman" w:hAnsi="Times New Roman" w:cs="Times New Roman"/>
                <w:bCs/>
                <w:color w:val="000000" w:themeColor="text1"/>
                <w:szCs w:val="20"/>
              </w:rPr>
              <w:t>）</w:t>
            </w:r>
            <w:r w:rsidRPr="00CE5F98">
              <w:rPr>
                <w:rFonts w:ascii="Times New Roman" w:hAnsi="Times New Roman" w:cs="Times New Roman"/>
                <w:bCs/>
                <w:color w:val="000000" w:themeColor="text1"/>
                <w:szCs w:val="20"/>
              </w:rPr>
              <w:t>+</w:t>
            </w:r>
            <w:r w:rsidRPr="00CE5F98">
              <w:rPr>
                <w:rFonts w:ascii="Times New Roman" w:hAnsi="Times New Roman" w:cs="Times New Roman"/>
                <w:bCs/>
                <w:color w:val="000000" w:themeColor="text1"/>
                <w:szCs w:val="20"/>
              </w:rPr>
              <w:t>期末考试（</w:t>
            </w:r>
            <w:r w:rsidRPr="00CE5F98">
              <w:rPr>
                <w:rFonts w:ascii="Times New Roman" w:hAnsi="Times New Roman" w:cs="Times New Roman"/>
                <w:bCs/>
                <w:color w:val="000000" w:themeColor="text1"/>
                <w:szCs w:val="20"/>
              </w:rPr>
              <w:t>60%</w:t>
            </w:r>
            <w:r w:rsidRPr="00CE5F98">
              <w:rPr>
                <w:rFonts w:ascii="Times New Roman" w:hAnsi="Times New Roman" w:cs="Times New Roman"/>
                <w:bCs/>
                <w:color w:val="000000" w:themeColor="text1"/>
                <w:szCs w:val="20"/>
              </w:rPr>
              <w:t>）</w:t>
            </w:r>
          </w:p>
        </w:tc>
      </w:tr>
    </w:tbl>
    <w:p w14:paraId="7A4F07B4" w14:textId="77777777" w:rsidR="007960A8" w:rsidRPr="00CE5F98" w:rsidRDefault="007960A8" w:rsidP="007960A8">
      <w:pPr>
        <w:spacing w:line="300" w:lineRule="auto"/>
        <w:ind w:firstLineChars="200" w:firstLine="480"/>
        <w:rPr>
          <w:rFonts w:ascii="Times New Roman" w:hAnsi="Times New Roman"/>
          <w:b/>
          <w:bCs/>
          <w:color w:val="000000" w:themeColor="text1"/>
          <w:sz w:val="24"/>
        </w:rPr>
      </w:pPr>
    </w:p>
    <w:p w14:paraId="44E7724F" w14:textId="5B0AB280" w:rsidR="007960A8" w:rsidRPr="00CE5F98" w:rsidRDefault="00734E2C" w:rsidP="007960A8">
      <w:pPr>
        <w:spacing w:line="300" w:lineRule="auto"/>
        <w:ind w:firstLineChars="200" w:firstLine="480"/>
        <w:rPr>
          <w:rFonts w:ascii="Times New Roman" w:hAnsi="Times New Roman"/>
          <w:b/>
          <w:bCs/>
          <w:color w:val="000000" w:themeColor="text1"/>
          <w:sz w:val="24"/>
        </w:rPr>
      </w:pPr>
      <w:r w:rsidRPr="00734E2C">
        <w:rPr>
          <w:rFonts w:ascii="Times New Roman" w:eastAsia="微软雅黑" w:hAnsi="Times New Roman" w:hint="eastAsia"/>
          <w:b/>
          <w:bCs/>
          <w:color w:val="000000" w:themeColor="text1"/>
          <w:sz w:val="24"/>
        </w:rPr>
        <w:t>七、本课程各个课程目标的权重</w:t>
      </w:r>
    </w:p>
    <w:p w14:paraId="7E192C84" w14:textId="77777777" w:rsidR="007960A8" w:rsidRPr="00CE5F98" w:rsidRDefault="007960A8" w:rsidP="007960A8">
      <w:pPr>
        <w:spacing w:line="300" w:lineRule="auto"/>
        <w:ind w:firstLineChars="200" w:firstLine="42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依据课程目标与毕业要求的矩阵关系以及《课程目标达成度评价机制和方法》，本课程的各个课程目标的权重如下：</w:t>
      </w:r>
    </w:p>
    <w:tbl>
      <w:tblPr>
        <w:tblW w:w="4893" w:type="pct"/>
        <w:tblLook w:val="04A0" w:firstRow="1" w:lastRow="0" w:firstColumn="1" w:lastColumn="0" w:noHBand="0" w:noVBand="1"/>
      </w:tblPr>
      <w:tblGrid>
        <w:gridCol w:w="1360"/>
        <w:gridCol w:w="2277"/>
        <w:gridCol w:w="2277"/>
        <w:gridCol w:w="2204"/>
      </w:tblGrid>
      <w:tr w:rsidR="00CE5F98" w:rsidRPr="00CE5F98" w14:paraId="045A38B8" w14:textId="77777777" w:rsidTr="004D2C21">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26CDD2C5" w14:textId="77777777" w:rsidR="007960A8" w:rsidRPr="00CE5F98" w:rsidRDefault="007960A8"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p>
        </w:tc>
        <w:tc>
          <w:tcPr>
            <w:tcW w:w="1382" w:type="pct"/>
            <w:tcBorders>
              <w:top w:val="single" w:sz="4" w:space="0" w:color="auto"/>
              <w:left w:val="nil"/>
              <w:bottom w:val="single" w:sz="4" w:space="0" w:color="auto"/>
              <w:right w:val="single" w:sz="4" w:space="0" w:color="auto"/>
            </w:tcBorders>
            <w:vAlign w:val="center"/>
          </w:tcPr>
          <w:p w14:paraId="411B8B22" w14:textId="77777777" w:rsidR="007960A8" w:rsidRPr="00CE5F98" w:rsidRDefault="007960A8" w:rsidP="004D2C21">
            <w:pPr>
              <w:spacing w:line="300" w:lineRule="auto"/>
              <w:ind w:firstLineChars="200" w:firstLine="422"/>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58B580B3" w14:textId="77777777" w:rsidR="007960A8" w:rsidRPr="00CE5F98" w:rsidRDefault="007960A8" w:rsidP="004D2C21">
            <w:pPr>
              <w:spacing w:line="300" w:lineRule="auto"/>
              <w:ind w:firstLineChars="200" w:firstLine="422"/>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46173BB4" w14:textId="77777777" w:rsidR="007960A8" w:rsidRPr="00CE5F98" w:rsidRDefault="007960A8" w:rsidP="004D2C21">
            <w:pPr>
              <w:spacing w:line="300" w:lineRule="auto"/>
              <w:ind w:firstLineChars="200" w:firstLine="422"/>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3</w:t>
            </w:r>
          </w:p>
        </w:tc>
      </w:tr>
      <w:tr w:rsidR="00CE5F98" w:rsidRPr="00CE5F98" w14:paraId="41ED6882" w14:textId="77777777" w:rsidTr="004D2C2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143E9388"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权值</w:t>
            </w:r>
            <m:oMath>
              <m:sSub>
                <m:sSubPr>
                  <m:ctrlPr>
                    <w:rPr>
                      <w:rFonts w:ascii="Cambria Math" w:eastAsia="宋体" w:hAnsi="Cambria Math" w:cs="Times New Roman"/>
                      <w:i/>
                      <w:color w:val="000000" w:themeColor="text1"/>
                      <w:szCs w:val="21"/>
                    </w:rPr>
                  </m:ctrlPr>
                </m:sSubPr>
                <m:e>
                  <m:r>
                    <w:rPr>
                      <w:rFonts w:ascii="Cambria Math" w:eastAsia="宋体" w:hAnsi="Cambria Math" w:cs="Times New Roman"/>
                      <w:color w:val="000000" w:themeColor="text1"/>
                      <w:szCs w:val="21"/>
                    </w:rPr>
                    <m:t>ω</m:t>
                  </m:r>
                </m:e>
                <m:sub>
                  <m:r>
                    <w:rPr>
                      <w:rFonts w:ascii="Cambria Math" w:eastAsia="宋体" w:hAnsi="Cambria Math" w:cs="Times New Roman"/>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3FAE9416"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L</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w:t>
            </w:r>
            <w:bookmarkStart w:id="117" w:name="OLE_LINK2"/>
            <w:r w:rsidRPr="00CE5F98">
              <w:rPr>
                <w:rFonts w:ascii="Times New Roman" w:eastAsia="宋体" w:hAnsi="Times New Roman" w:cs="Times New Roman"/>
                <w:color w:val="000000" w:themeColor="text1"/>
                <w:szCs w:val="21"/>
              </w:rPr>
              <w:t>1H(3)</w:t>
            </w:r>
            <w:r w:rsidRPr="00CE5F98">
              <w:rPr>
                <w:rFonts w:ascii="Times New Roman" w:eastAsia="宋体" w:hAnsi="Times New Roman" w:cs="Times New Roman" w:hint="eastAsia"/>
                <w:color w:val="000000" w:themeColor="text1"/>
                <w:szCs w:val="21"/>
              </w:rPr>
              <w:t>2</w:t>
            </w:r>
            <w:r w:rsidRPr="00CE5F98">
              <w:rPr>
                <w:rFonts w:ascii="Times New Roman" w:eastAsia="宋体" w:hAnsi="Times New Roman" w:cs="Times New Roman"/>
                <w:color w:val="000000" w:themeColor="text1"/>
                <w:szCs w:val="21"/>
              </w:rPr>
              <w:t>M(</w:t>
            </w:r>
            <w:r w:rsidRPr="00CE5F98">
              <w:rPr>
                <w:rFonts w:ascii="Times New Roman" w:eastAsia="宋体" w:hAnsi="Times New Roman" w:cs="Times New Roman" w:hint="eastAsia"/>
                <w:color w:val="000000" w:themeColor="text1"/>
                <w:szCs w:val="21"/>
              </w:rPr>
              <w:t>4</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L(</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w:t>
            </w:r>
            <w:bookmarkEnd w:id="117"/>
            <w:r w:rsidRPr="00CE5F98">
              <w:rPr>
                <w:rFonts w:ascii="Times New Roman" w:eastAsia="宋体" w:hAnsi="Times New Roman" w:cs="Times New Roman"/>
                <w:color w:val="000000" w:themeColor="text1"/>
                <w:szCs w:val="21"/>
              </w:rPr>
              <w:t>=0.</w:t>
            </w:r>
            <w:r w:rsidRPr="00CE5F98">
              <w:rPr>
                <w:rFonts w:ascii="Times New Roman" w:eastAsia="宋体" w:hAnsi="Times New Roman" w:cs="Times New Roman" w:hint="eastAsia"/>
                <w:color w:val="000000" w:themeColor="text1"/>
                <w:szCs w:val="21"/>
              </w:rPr>
              <w:t>13</w:t>
            </w:r>
          </w:p>
        </w:tc>
        <w:tc>
          <w:tcPr>
            <w:tcW w:w="1378" w:type="pct"/>
            <w:tcBorders>
              <w:top w:val="single" w:sz="4" w:space="0" w:color="auto"/>
              <w:left w:val="nil"/>
              <w:bottom w:val="single" w:sz="4" w:space="0" w:color="auto"/>
              <w:right w:val="single" w:sz="4" w:space="0" w:color="auto"/>
            </w:tcBorders>
            <w:vAlign w:val="center"/>
          </w:tcPr>
          <w:p w14:paraId="2773D501"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1H</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3</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/1H(3)</w:t>
            </w:r>
            <w:r w:rsidRPr="00CE5F98">
              <w:rPr>
                <w:rFonts w:ascii="Times New Roman" w:eastAsia="宋体" w:hAnsi="Times New Roman" w:cs="Times New Roman" w:hint="eastAsia"/>
                <w:color w:val="000000" w:themeColor="text1"/>
                <w:szCs w:val="21"/>
              </w:rPr>
              <w:t>2</w:t>
            </w:r>
            <w:r w:rsidRPr="00CE5F98">
              <w:rPr>
                <w:rFonts w:ascii="Times New Roman" w:eastAsia="宋体" w:hAnsi="Times New Roman" w:cs="Times New Roman"/>
                <w:color w:val="000000" w:themeColor="text1"/>
                <w:szCs w:val="21"/>
              </w:rPr>
              <w:t>M(</w:t>
            </w:r>
            <w:r w:rsidRPr="00CE5F98">
              <w:rPr>
                <w:rFonts w:ascii="Times New Roman" w:eastAsia="宋体" w:hAnsi="Times New Roman" w:cs="Times New Roman" w:hint="eastAsia"/>
                <w:color w:val="000000" w:themeColor="text1"/>
                <w:szCs w:val="21"/>
              </w:rPr>
              <w:t>4</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L(</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)=0.</w:t>
            </w:r>
            <w:r w:rsidRPr="00CE5F98">
              <w:rPr>
                <w:rFonts w:ascii="Times New Roman" w:eastAsia="宋体" w:hAnsi="Times New Roman" w:cs="Times New Roman" w:hint="eastAsia"/>
                <w:color w:val="000000" w:themeColor="text1"/>
                <w:szCs w:val="21"/>
              </w:rPr>
              <w:t>38</w:t>
            </w:r>
          </w:p>
        </w:tc>
        <w:tc>
          <w:tcPr>
            <w:tcW w:w="1378" w:type="pct"/>
            <w:tcBorders>
              <w:top w:val="single" w:sz="4" w:space="0" w:color="auto"/>
              <w:left w:val="nil"/>
              <w:bottom w:val="single" w:sz="4" w:space="0" w:color="auto"/>
              <w:right w:val="single" w:sz="4" w:space="0" w:color="auto"/>
            </w:tcBorders>
            <w:vAlign w:val="center"/>
          </w:tcPr>
          <w:p w14:paraId="21BF4601"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2</w:t>
            </w:r>
            <w:r w:rsidRPr="00CE5F98">
              <w:rPr>
                <w:rFonts w:ascii="Times New Roman" w:eastAsia="宋体" w:hAnsi="Times New Roman" w:cs="Times New Roman"/>
                <w:color w:val="000000" w:themeColor="text1"/>
                <w:szCs w:val="21"/>
              </w:rPr>
              <w:t>M</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4</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/1H(3)</w:t>
            </w:r>
            <w:r w:rsidRPr="00CE5F98">
              <w:rPr>
                <w:rFonts w:ascii="Times New Roman" w:eastAsia="宋体" w:hAnsi="Times New Roman" w:cs="Times New Roman" w:hint="eastAsia"/>
                <w:color w:val="000000" w:themeColor="text1"/>
                <w:szCs w:val="21"/>
              </w:rPr>
              <w:t>2</w:t>
            </w:r>
            <w:r w:rsidRPr="00CE5F98">
              <w:rPr>
                <w:rFonts w:ascii="Times New Roman" w:eastAsia="宋体" w:hAnsi="Times New Roman" w:cs="Times New Roman"/>
                <w:color w:val="000000" w:themeColor="text1"/>
                <w:szCs w:val="21"/>
              </w:rPr>
              <w:t>M(</w:t>
            </w:r>
            <w:r w:rsidRPr="00CE5F98">
              <w:rPr>
                <w:rFonts w:ascii="Times New Roman" w:eastAsia="宋体" w:hAnsi="Times New Roman" w:cs="Times New Roman" w:hint="eastAsia"/>
                <w:color w:val="000000" w:themeColor="text1"/>
                <w:szCs w:val="21"/>
              </w:rPr>
              <w:t>4</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L(</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)=0.</w:t>
            </w:r>
            <w:r w:rsidRPr="00CE5F98">
              <w:rPr>
                <w:rFonts w:ascii="Times New Roman" w:eastAsia="宋体" w:hAnsi="Times New Roman" w:cs="Times New Roman" w:hint="eastAsia"/>
                <w:color w:val="000000" w:themeColor="text1"/>
                <w:szCs w:val="21"/>
              </w:rPr>
              <w:t>5</w:t>
            </w:r>
          </w:p>
        </w:tc>
      </w:tr>
      <w:tr w:rsidR="007960A8" w:rsidRPr="00CE5F98" w14:paraId="60154E41" w14:textId="77777777" w:rsidTr="004D2C2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4BCF1C64"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权值</w:t>
            </w:r>
            <m:oMath>
              <m:sSub>
                <m:sSubPr>
                  <m:ctrlPr>
                    <w:rPr>
                      <w:rFonts w:ascii="Cambria Math" w:eastAsia="宋体" w:hAnsi="Cambria Math" w:cs="Times New Roman"/>
                      <w:i/>
                      <w:color w:val="000000" w:themeColor="text1"/>
                      <w:szCs w:val="21"/>
                    </w:rPr>
                  </m:ctrlPr>
                </m:sSubPr>
                <m:e>
                  <m:r>
                    <w:rPr>
                      <w:rFonts w:ascii="Cambria Math" w:eastAsia="宋体" w:hAnsi="Cambria Math" w:cs="Times New Roman"/>
                      <w:color w:val="000000" w:themeColor="text1"/>
                      <w:szCs w:val="21"/>
                    </w:rPr>
                    <m:t>ω</m:t>
                  </m:r>
                </m:e>
                <m:sub>
                  <m:r>
                    <w:rPr>
                      <w:rFonts w:ascii="Cambria Math" w:eastAsia="宋体" w:hAnsi="Cambria Math" w:cs="Times New Roman"/>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63810802"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0.</w:t>
            </w:r>
            <w:r w:rsidRPr="00CE5F98">
              <w:rPr>
                <w:rFonts w:ascii="Times New Roman" w:eastAsia="宋体" w:hAnsi="Times New Roman" w:cs="Times New Roman" w:hint="eastAsia"/>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681D3334"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0.</w:t>
            </w:r>
            <w:r w:rsidRPr="00CE5F98">
              <w:rPr>
                <w:rFonts w:ascii="Times New Roman" w:eastAsia="宋体" w:hAnsi="Times New Roman" w:cs="Times New Roman" w:hint="eastAsia"/>
                <w:color w:val="000000" w:themeColor="text1"/>
                <w:szCs w:val="21"/>
              </w:rPr>
              <w:t>4</w:t>
            </w:r>
          </w:p>
        </w:tc>
        <w:tc>
          <w:tcPr>
            <w:tcW w:w="1378" w:type="pct"/>
            <w:tcBorders>
              <w:top w:val="single" w:sz="4" w:space="0" w:color="auto"/>
              <w:left w:val="nil"/>
              <w:bottom w:val="single" w:sz="4" w:space="0" w:color="auto"/>
              <w:right w:val="single" w:sz="4" w:space="0" w:color="auto"/>
            </w:tcBorders>
            <w:vAlign w:val="center"/>
          </w:tcPr>
          <w:p w14:paraId="4342431B" w14:textId="77777777" w:rsidR="007960A8" w:rsidRPr="00CE5F98" w:rsidRDefault="007960A8"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0.</w:t>
            </w:r>
            <w:r w:rsidRPr="00CE5F98">
              <w:rPr>
                <w:rFonts w:ascii="Times New Roman" w:eastAsia="宋体" w:hAnsi="Times New Roman" w:cs="Times New Roman" w:hint="eastAsia"/>
                <w:color w:val="000000" w:themeColor="text1"/>
                <w:szCs w:val="21"/>
              </w:rPr>
              <w:t>5</w:t>
            </w:r>
          </w:p>
        </w:tc>
      </w:tr>
    </w:tbl>
    <w:p w14:paraId="2C67FF96" w14:textId="77777777" w:rsidR="007960A8" w:rsidRPr="00CE5F98" w:rsidRDefault="007960A8" w:rsidP="007960A8">
      <w:pPr>
        <w:spacing w:line="300" w:lineRule="auto"/>
        <w:ind w:firstLineChars="200" w:firstLine="482"/>
        <w:rPr>
          <w:rFonts w:ascii="Times New Roman" w:eastAsia="宋体" w:hAnsi="Times New Roman" w:cs="Times New Roman"/>
          <w:b/>
          <w:bCs/>
          <w:color w:val="000000" w:themeColor="text1"/>
          <w:sz w:val="24"/>
        </w:rPr>
      </w:pPr>
    </w:p>
    <w:p w14:paraId="2CC4ED84" w14:textId="454743C4" w:rsidR="007960A8" w:rsidRPr="00CE5F98" w:rsidRDefault="007C47A4" w:rsidP="007960A8">
      <w:pPr>
        <w:spacing w:line="300" w:lineRule="auto"/>
        <w:ind w:firstLineChars="200" w:firstLine="480"/>
        <w:rPr>
          <w:rFonts w:ascii="Times New Roman" w:hAnsi="Times New Roman"/>
          <w:b/>
          <w:bCs/>
          <w:color w:val="000000" w:themeColor="text1"/>
          <w:sz w:val="24"/>
        </w:rPr>
      </w:pPr>
      <w:r w:rsidRPr="00CE5F98">
        <w:rPr>
          <w:rFonts w:ascii="Times New Roman" w:eastAsia="微软雅黑" w:hAnsi="Times New Roman" w:hint="eastAsia"/>
          <w:b/>
          <w:bCs/>
          <w:color w:val="000000" w:themeColor="text1"/>
          <w:sz w:val="24"/>
        </w:rPr>
        <w:t>八、选用教材</w:t>
      </w:r>
    </w:p>
    <w:p w14:paraId="19D8BA7F" w14:textId="77777777" w:rsidR="007960A8" w:rsidRPr="00CE5F98" w:rsidRDefault="007960A8" w:rsidP="007960A8">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彭聃龄</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陈宝国</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普通心理学（第６版）</w:t>
      </w:r>
      <w:r w:rsidRPr="00CE5F98">
        <w:rPr>
          <w:rFonts w:ascii="Times New Roman" w:eastAsia="宋体" w:hAnsi="Times New Roman" w:cs="Times New Roman"/>
          <w:color w:val="000000" w:themeColor="text1"/>
          <w:szCs w:val="20"/>
        </w:rPr>
        <w:t xml:space="preserve">[M]. </w:t>
      </w:r>
      <w:r w:rsidRPr="00CE5F98">
        <w:rPr>
          <w:rFonts w:ascii="Times New Roman" w:eastAsia="宋体" w:hAnsi="Times New Roman" w:cs="Times New Roman"/>
          <w:color w:val="000000" w:themeColor="text1"/>
          <w:szCs w:val="20"/>
        </w:rPr>
        <w:t>北京：北京师范大学出版社，</w:t>
      </w:r>
      <w:r w:rsidRPr="00CE5F98">
        <w:rPr>
          <w:rFonts w:ascii="Times New Roman" w:eastAsia="宋体" w:hAnsi="Times New Roman" w:cs="Times New Roman"/>
          <w:color w:val="000000" w:themeColor="text1"/>
          <w:szCs w:val="20"/>
        </w:rPr>
        <w:t>2024.</w:t>
      </w:r>
    </w:p>
    <w:p w14:paraId="2A774FF0" w14:textId="77777777" w:rsidR="007960A8" w:rsidRPr="00CE5F98" w:rsidRDefault="007960A8" w:rsidP="007960A8">
      <w:pPr>
        <w:spacing w:line="300" w:lineRule="auto"/>
        <w:ind w:firstLineChars="200" w:firstLine="480"/>
        <w:rPr>
          <w:rFonts w:ascii="Times New Roman" w:hAnsi="Times New Roman"/>
          <w:b/>
          <w:bCs/>
          <w:color w:val="000000" w:themeColor="text1"/>
          <w:sz w:val="24"/>
        </w:rPr>
      </w:pPr>
    </w:p>
    <w:p w14:paraId="3E426DB3" w14:textId="43352D8B" w:rsidR="007960A8" w:rsidRPr="00CE5F98" w:rsidRDefault="007C47A4" w:rsidP="007960A8">
      <w:pPr>
        <w:spacing w:line="300" w:lineRule="auto"/>
        <w:ind w:firstLineChars="200" w:firstLine="480"/>
        <w:rPr>
          <w:rFonts w:ascii="Times New Roman" w:hAnsi="Times New Roman"/>
          <w:b/>
          <w:bCs/>
          <w:color w:val="000000" w:themeColor="text1"/>
          <w:sz w:val="24"/>
        </w:rPr>
      </w:pPr>
      <w:r w:rsidRPr="00CE5F98">
        <w:rPr>
          <w:rFonts w:ascii="Times New Roman" w:eastAsia="微软雅黑" w:hAnsi="Times New Roman" w:hint="eastAsia"/>
          <w:b/>
          <w:bCs/>
          <w:color w:val="000000" w:themeColor="text1"/>
          <w:sz w:val="24"/>
        </w:rPr>
        <w:lastRenderedPageBreak/>
        <w:t>九、参考资料</w:t>
      </w:r>
    </w:p>
    <w:p w14:paraId="157738C2" w14:textId="77777777" w:rsidR="007960A8" w:rsidRPr="00CE5F98" w:rsidRDefault="007960A8" w:rsidP="007960A8">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 xml:space="preserve">1. </w:t>
      </w:r>
      <w:r w:rsidRPr="00CE5F98">
        <w:rPr>
          <w:rFonts w:ascii="Times New Roman" w:eastAsia="宋体" w:hAnsi="Times New Roman" w:cs="Times New Roman"/>
          <w:color w:val="000000" w:themeColor="text1"/>
          <w:szCs w:val="20"/>
        </w:rPr>
        <w:t>菲利普</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津巴多</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罗伯特</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约翰逊</w:t>
      </w:r>
      <w:r w:rsidRPr="00CE5F98">
        <w:rPr>
          <w:rFonts w:ascii="Times New Roman" w:eastAsia="宋体" w:hAnsi="Times New Roman" w:cs="Times New Roman"/>
          <w:color w:val="000000" w:themeColor="text1"/>
          <w:szCs w:val="20"/>
        </w:rPr>
        <w:t xml:space="preserve"> , </w:t>
      </w:r>
      <w:r w:rsidRPr="00CE5F98">
        <w:rPr>
          <w:rFonts w:ascii="Times New Roman" w:eastAsia="宋体" w:hAnsi="Times New Roman" w:cs="Times New Roman"/>
          <w:color w:val="000000" w:themeColor="text1"/>
          <w:szCs w:val="20"/>
        </w:rPr>
        <w:t>薇薇安</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麦卡恩</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津巴多普通心理学（第</w:t>
      </w:r>
      <w:r w:rsidRPr="00CE5F98">
        <w:rPr>
          <w:rFonts w:ascii="Times New Roman" w:eastAsia="宋体" w:hAnsi="Times New Roman" w:cs="Times New Roman"/>
          <w:color w:val="000000" w:themeColor="text1"/>
          <w:szCs w:val="20"/>
        </w:rPr>
        <w:t>8</w:t>
      </w:r>
      <w:r w:rsidRPr="00CE5F98">
        <w:rPr>
          <w:rFonts w:ascii="Times New Roman" w:eastAsia="宋体" w:hAnsi="Times New Roman" w:cs="Times New Roman"/>
          <w:color w:val="000000" w:themeColor="text1"/>
          <w:szCs w:val="20"/>
        </w:rPr>
        <w:t>版）</w:t>
      </w:r>
      <w:r w:rsidRPr="00CE5F98">
        <w:rPr>
          <w:rFonts w:ascii="Times New Roman" w:eastAsia="宋体" w:hAnsi="Times New Roman" w:cs="Times New Roman"/>
          <w:color w:val="000000" w:themeColor="text1"/>
          <w:szCs w:val="20"/>
        </w:rPr>
        <w:t>[M].</w:t>
      </w:r>
      <w:r w:rsidRPr="00CE5F98">
        <w:rPr>
          <w:rFonts w:ascii="Times New Roman" w:eastAsia="宋体" w:hAnsi="Times New Roman" w:cs="Times New Roman"/>
          <w:color w:val="000000" w:themeColor="text1"/>
          <w:szCs w:val="20"/>
        </w:rPr>
        <w:t>傅小兰等，译</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北京</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人民邮电出版社</w:t>
      </w:r>
      <w:r w:rsidRPr="00CE5F98">
        <w:rPr>
          <w:rFonts w:ascii="Times New Roman" w:eastAsia="宋体" w:hAnsi="Times New Roman" w:cs="Times New Roman"/>
          <w:color w:val="000000" w:themeColor="text1"/>
          <w:szCs w:val="20"/>
        </w:rPr>
        <w:t>, 2022.</w:t>
      </w:r>
    </w:p>
    <w:p w14:paraId="19C91DF4" w14:textId="77777777" w:rsidR="007960A8" w:rsidRPr="00CE5F98" w:rsidRDefault="007960A8" w:rsidP="007960A8">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hint="eastAsia"/>
          <w:color w:val="000000" w:themeColor="text1"/>
          <w:szCs w:val="20"/>
        </w:rPr>
        <w:t xml:space="preserve">2. </w:t>
      </w:r>
      <w:r w:rsidRPr="00CE5F98">
        <w:rPr>
          <w:rFonts w:ascii="Times New Roman" w:eastAsia="宋体" w:hAnsi="Times New Roman" w:cs="Times New Roman" w:hint="eastAsia"/>
          <w:color w:val="000000" w:themeColor="text1"/>
          <w:szCs w:val="20"/>
        </w:rPr>
        <w:t>理查德•格里格，菲利普•津巴多</w:t>
      </w:r>
      <w:r w:rsidRPr="00CE5F98">
        <w:rPr>
          <w:rFonts w:ascii="Times New Roman" w:eastAsia="宋体" w:hAnsi="Times New Roman" w:cs="Times New Roman" w:hint="eastAsia"/>
          <w:color w:val="000000" w:themeColor="text1"/>
          <w:szCs w:val="20"/>
        </w:rPr>
        <w:t xml:space="preserve">. </w:t>
      </w:r>
      <w:r w:rsidRPr="00CE5F98">
        <w:rPr>
          <w:rFonts w:ascii="Times New Roman" w:eastAsia="宋体" w:hAnsi="Times New Roman" w:cs="Times New Roman" w:hint="eastAsia"/>
          <w:color w:val="000000" w:themeColor="text1"/>
          <w:szCs w:val="20"/>
        </w:rPr>
        <w:t>心理学与生活（第</w:t>
      </w:r>
      <w:r w:rsidRPr="00CE5F98">
        <w:rPr>
          <w:rFonts w:ascii="Times New Roman" w:eastAsia="宋体" w:hAnsi="Times New Roman" w:cs="Times New Roman" w:hint="eastAsia"/>
          <w:color w:val="000000" w:themeColor="text1"/>
          <w:szCs w:val="20"/>
        </w:rPr>
        <w:t>19</w:t>
      </w:r>
      <w:r w:rsidRPr="00CE5F98">
        <w:rPr>
          <w:rFonts w:ascii="Times New Roman" w:eastAsia="宋体" w:hAnsi="Times New Roman" w:cs="Times New Roman" w:hint="eastAsia"/>
          <w:color w:val="000000" w:themeColor="text1"/>
          <w:szCs w:val="20"/>
        </w:rPr>
        <w:t>版）</w:t>
      </w:r>
      <w:r w:rsidRPr="00CE5F98">
        <w:rPr>
          <w:rFonts w:ascii="Times New Roman" w:eastAsia="宋体" w:hAnsi="Times New Roman" w:cs="Times New Roman" w:hint="eastAsia"/>
          <w:color w:val="000000" w:themeColor="text1"/>
          <w:szCs w:val="20"/>
        </w:rPr>
        <w:t>[M]</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hint="eastAsia"/>
          <w:color w:val="000000" w:themeColor="text1"/>
          <w:szCs w:val="20"/>
        </w:rPr>
        <w:t>王垒等</w:t>
      </w:r>
      <w:r w:rsidRPr="00CE5F98">
        <w:rPr>
          <w:rFonts w:ascii="Times New Roman" w:eastAsia="宋体" w:hAnsi="Times New Roman" w:cs="Times New Roman" w:hint="eastAsia"/>
          <w:color w:val="000000" w:themeColor="text1"/>
          <w:szCs w:val="20"/>
        </w:rPr>
        <w:t>,</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hint="eastAsia"/>
          <w:color w:val="000000" w:themeColor="text1"/>
          <w:szCs w:val="20"/>
        </w:rPr>
        <w:t>译</w:t>
      </w:r>
      <w:r w:rsidRPr="00CE5F98">
        <w:rPr>
          <w:rFonts w:ascii="Times New Roman" w:eastAsia="宋体" w:hAnsi="Times New Roman" w:cs="Times New Roman" w:hint="eastAsia"/>
          <w:color w:val="000000" w:themeColor="text1"/>
          <w:szCs w:val="20"/>
        </w:rPr>
        <w:t>.</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hint="eastAsia"/>
          <w:color w:val="000000" w:themeColor="text1"/>
          <w:szCs w:val="20"/>
        </w:rPr>
        <w:t>北京</w:t>
      </w:r>
      <w:r w:rsidRPr="00CE5F98">
        <w:rPr>
          <w:rFonts w:ascii="Times New Roman" w:eastAsia="宋体" w:hAnsi="Times New Roman" w:cs="Times New Roman" w:hint="eastAsia"/>
          <w:color w:val="000000" w:themeColor="text1"/>
          <w:szCs w:val="20"/>
        </w:rPr>
        <w:t>:</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hint="eastAsia"/>
          <w:color w:val="000000" w:themeColor="text1"/>
          <w:szCs w:val="20"/>
        </w:rPr>
        <w:t>人民邮电出版社</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hint="eastAsia"/>
          <w:color w:val="000000" w:themeColor="text1"/>
          <w:szCs w:val="20"/>
        </w:rPr>
        <w:t>2014.</w:t>
      </w:r>
    </w:p>
    <w:p w14:paraId="538EEB50" w14:textId="77777777" w:rsidR="007960A8" w:rsidRPr="00CE5F98" w:rsidRDefault="007960A8" w:rsidP="007960A8">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hint="eastAsia"/>
          <w:color w:val="000000" w:themeColor="text1"/>
          <w:szCs w:val="20"/>
        </w:rPr>
        <w:t>3. Dennis Coon</w:t>
      </w:r>
      <w:r w:rsidRPr="00CE5F98">
        <w:rPr>
          <w:rFonts w:ascii="Times New Roman" w:eastAsia="宋体" w:hAnsi="Times New Roman" w:cs="Times New Roman"/>
          <w:color w:val="000000" w:themeColor="text1"/>
          <w:szCs w:val="20"/>
        </w:rPr>
        <w:t xml:space="preserve">, John Mitterer. </w:t>
      </w:r>
      <w:r w:rsidRPr="00CE5F98">
        <w:rPr>
          <w:rFonts w:ascii="Times New Roman" w:eastAsia="宋体" w:hAnsi="Times New Roman" w:cs="Times New Roman" w:hint="eastAsia"/>
          <w:color w:val="000000" w:themeColor="text1"/>
          <w:szCs w:val="20"/>
        </w:rPr>
        <w:t>心理学导论—思想和行为的认识之路</w:t>
      </w:r>
      <w:r w:rsidRPr="00CE5F98">
        <w:rPr>
          <w:rFonts w:ascii="Times New Roman" w:eastAsia="宋体" w:hAnsi="Times New Roman" w:cs="Times New Roman" w:hint="eastAsia"/>
          <w:color w:val="000000" w:themeColor="text1"/>
          <w:szCs w:val="20"/>
        </w:rPr>
        <w:t>(</w:t>
      </w:r>
      <w:r w:rsidRPr="00CE5F98">
        <w:rPr>
          <w:rFonts w:ascii="Times New Roman" w:eastAsia="宋体" w:hAnsi="Times New Roman" w:cs="Times New Roman" w:hint="eastAsia"/>
          <w:color w:val="000000" w:themeColor="text1"/>
          <w:szCs w:val="20"/>
        </w:rPr>
        <w:t>第</w:t>
      </w:r>
      <w:r w:rsidRPr="00CE5F98">
        <w:rPr>
          <w:rFonts w:ascii="Times New Roman" w:eastAsia="宋体" w:hAnsi="Times New Roman" w:cs="Times New Roman" w:hint="eastAsia"/>
          <w:color w:val="000000" w:themeColor="text1"/>
          <w:szCs w:val="20"/>
        </w:rPr>
        <w:t>11</w:t>
      </w:r>
      <w:r w:rsidRPr="00CE5F98">
        <w:rPr>
          <w:rFonts w:ascii="Times New Roman" w:eastAsia="宋体" w:hAnsi="Times New Roman" w:cs="Times New Roman" w:hint="eastAsia"/>
          <w:color w:val="000000" w:themeColor="text1"/>
          <w:szCs w:val="20"/>
        </w:rPr>
        <w:t>版</w:t>
      </w:r>
      <w:r w:rsidRPr="00CE5F98">
        <w:rPr>
          <w:rFonts w:ascii="Times New Roman" w:eastAsia="宋体" w:hAnsi="Times New Roman" w:cs="Times New Roman" w:hint="eastAsia"/>
          <w:color w:val="000000" w:themeColor="text1"/>
          <w:szCs w:val="20"/>
        </w:rPr>
        <w:t xml:space="preserve">)[M]. </w:t>
      </w:r>
      <w:r w:rsidRPr="00CE5F98">
        <w:rPr>
          <w:rFonts w:ascii="Times New Roman" w:eastAsia="宋体" w:hAnsi="Times New Roman" w:cs="Times New Roman" w:hint="eastAsia"/>
          <w:color w:val="000000" w:themeColor="text1"/>
          <w:szCs w:val="20"/>
        </w:rPr>
        <w:t>郑钢等</w:t>
      </w:r>
      <w:r w:rsidRPr="00CE5F98">
        <w:rPr>
          <w:rFonts w:ascii="Times New Roman" w:eastAsia="宋体" w:hAnsi="Times New Roman" w:cs="Times New Roman" w:hint="eastAsia"/>
          <w:color w:val="000000" w:themeColor="text1"/>
          <w:szCs w:val="20"/>
        </w:rPr>
        <w:t>,</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hint="eastAsia"/>
          <w:color w:val="000000" w:themeColor="text1"/>
          <w:szCs w:val="20"/>
        </w:rPr>
        <w:t>译</w:t>
      </w:r>
      <w:r w:rsidRPr="00CE5F98">
        <w:rPr>
          <w:rFonts w:ascii="Times New Roman" w:eastAsia="宋体" w:hAnsi="Times New Roman" w:cs="Times New Roman" w:hint="eastAsia"/>
          <w:color w:val="000000" w:themeColor="text1"/>
          <w:szCs w:val="20"/>
        </w:rPr>
        <w:t>.</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hint="eastAsia"/>
          <w:color w:val="000000" w:themeColor="text1"/>
          <w:szCs w:val="20"/>
        </w:rPr>
        <w:t>北京</w:t>
      </w:r>
      <w:r w:rsidRPr="00CE5F98">
        <w:rPr>
          <w:rFonts w:ascii="Times New Roman" w:eastAsia="宋体" w:hAnsi="Times New Roman" w:cs="Times New Roman" w:hint="eastAsia"/>
          <w:color w:val="000000" w:themeColor="text1"/>
          <w:szCs w:val="20"/>
        </w:rPr>
        <w:t>:</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hint="eastAsia"/>
          <w:color w:val="000000" w:themeColor="text1"/>
          <w:szCs w:val="20"/>
        </w:rPr>
        <w:t>中国轻工业出版社</w:t>
      </w:r>
      <w:r w:rsidRPr="00CE5F98">
        <w:rPr>
          <w:rFonts w:ascii="Times New Roman" w:eastAsia="宋体" w:hAnsi="Times New Roman" w:cs="Times New Roman" w:hint="eastAsia"/>
          <w:color w:val="000000" w:themeColor="text1"/>
          <w:szCs w:val="20"/>
        </w:rPr>
        <w:t>,</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hint="eastAsia"/>
          <w:color w:val="000000" w:themeColor="text1"/>
          <w:szCs w:val="20"/>
        </w:rPr>
        <w:t>2007.</w:t>
      </w:r>
    </w:p>
    <w:p w14:paraId="2CE63574" w14:textId="77777777" w:rsidR="007960A8" w:rsidRPr="00CE5F98" w:rsidRDefault="007960A8" w:rsidP="007960A8">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hint="eastAsia"/>
          <w:color w:val="000000" w:themeColor="text1"/>
          <w:szCs w:val="20"/>
        </w:rPr>
        <w:t xml:space="preserve">4. </w:t>
      </w:r>
      <w:r w:rsidRPr="00CE5F98">
        <w:rPr>
          <w:rFonts w:ascii="Times New Roman" w:eastAsia="宋体" w:hAnsi="Times New Roman" w:cs="Times New Roman" w:hint="eastAsia"/>
          <w:color w:val="000000" w:themeColor="text1"/>
          <w:szCs w:val="20"/>
        </w:rPr>
        <w:t>斯塔诺威克</w:t>
      </w:r>
      <w:r w:rsidRPr="00CE5F98">
        <w:rPr>
          <w:rFonts w:ascii="Times New Roman" w:eastAsia="宋体" w:hAnsi="Times New Roman" w:cs="Times New Roman" w:hint="eastAsia"/>
          <w:color w:val="000000" w:themeColor="text1"/>
          <w:szCs w:val="20"/>
        </w:rPr>
        <w:t xml:space="preserve">. </w:t>
      </w:r>
      <w:r w:rsidRPr="00CE5F98">
        <w:rPr>
          <w:rFonts w:ascii="Times New Roman" w:eastAsia="宋体" w:hAnsi="Times New Roman" w:cs="Times New Roman" w:hint="eastAsia"/>
          <w:color w:val="000000" w:themeColor="text1"/>
          <w:szCs w:val="20"/>
        </w:rPr>
        <w:t>与</w:t>
      </w:r>
      <w:r w:rsidRPr="00CE5F98">
        <w:rPr>
          <w:rFonts w:ascii="Times New Roman" w:eastAsia="宋体" w:hAnsi="Times New Roman" w:cs="Times New Roman" w:hint="eastAsia"/>
          <w:color w:val="000000" w:themeColor="text1"/>
          <w:szCs w:val="20"/>
        </w:rPr>
        <w:t>"</w:t>
      </w:r>
      <w:r w:rsidRPr="00CE5F98">
        <w:rPr>
          <w:rFonts w:ascii="Times New Roman" w:eastAsia="宋体" w:hAnsi="Times New Roman" w:cs="Times New Roman" w:hint="eastAsia"/>
          <w:color w:val="000000" w:themeColor="text1"/>
          <w:szCs w:val="20"/>
        </w:rPr>
        <w:t>众</w:t>
      </w:r>
      <w:r w:rsidRPr="00CE5F98">
        <w:rPr>
          <w:rFonts w:ascii="Times New Roman" w:eastAsia="宋体" w:hAnsi="Times New Roman" w:cs="Times New Roman" w:hint="eastAsia"/>
          <w:color w:val="000000" w:themeColor="text1"/>
          <w:szCs w:val="20"/>
        </w:rPr>
        <w:t>"</w:t>
      </w:r>
      <w:r w:rsidRPr="00CE5F98">
        <w:rPr>
          <w:rFonts w:ascii="Times New Roman" w:eastAsia="宋体" w:hAnsi="Times New Roman" w:cs="Times New Roman" w:hint="eastAsia"/>
          <w:color w:val="000000" w:themeColor="text1"/>
          <w:szCs w:val="20"/>
        </w:rPr>
        <w:t>不同的心理学</w:t>
      </w:r>
      <w:r w:rsidRPr="00CE5F98">
        <w:rPr>
          <w:rFonts w:ascii="Times New Roman" w:eastAsia="宋体" w:hAnsi="Times New Roman" w:cs="Times New Roman" w:hint="eastAsia"/>
          <w:color w:val="000000" w:themeColor="text1"/>
          <w:szCs w:val="20"/>
        </w:rPr>
        <w:t xml:space="preserve">[M]. </w:t>
      </w:r>
      <w:r w:rsidRPr="00CE5F98">
        <w:rPr>
          <w:rFonts w:ascii="Times New Roman" w:eastAsia="宋体" w:hAnsi="Times New Roman" w:cs="Times New Roman" w:hint="eastAsia"/>
          <w:color w:val="000000" w:themeColor="text1"/>
          <w:szCs w:val="20"/>
        </w:rPr>
        <w:t>范照</w:t>
      </w:r>
      <w:r w:rsidRPr="00CE5F98">
        <w:rPr>
          <w:rFonts w:ascii="Times New Roman" w:eastAsia="宋体" w:hAnsi="Times New Roman" w:cs="Times New Roman" w:hint="eastAsia"/>
          <w:color w:val="000000" w:themeColor="text1"/>
          <w:szCs w:val="20"/>
        </w:rPr>
        <w:t xml:space="preserve">, </w:t>
      </w:r>
      <w:r w:rsidRPr="00CE5F98">
        <w:rPr>
          <w:rFonts w:ascii="Times New Roman" w:eastAsia="宋体" w:hAnsi="Times New Roman" w:cs="Times New Roman" w:hint="eastAsia"/>
          <w:color w:val="000000" w:themeColor="text1"/>
          <w:szCs w:val="20"/>
        </w:rPr>
        <w:t>译</w:t>
      </w:r>
      <w:r w:rsidRPr="00CE5F98">
        <w:rPr>
          <w:rFonts w:ascii="Times New Roman" w:eastAsia="宋体" w:hAnsi="Times New Roman" w:cs="Times New Roman" w:hint="eastAsia"/>
          <w:color w:val="000000" w:themeColor="text1"/>
          <w:szCs w:val="20"/>
        </w:rPr>
        <w:t xml:space="preserve">. </w:t>
      </w:r>
      <w:r w:rsidRPr="00CE5F98">
        <w:rPr>
          <w:rFonts w:ascii="Times New Roman" w:eastAsia="宋体" w:hAnsi="Times New Roman" w:cs="Times New Roman" w:hint="eastAsia"/>
          <w:color w:val="000000" w:themeColor="text1"/>
          <w:szCs w:val="20"/>
        </w:rPr>
        <w:t>北京</w:t>
      </w:r>
      <w:r w:rsidRPr="00CE5F98">
        <w:rPr>
          <w:rFonts w:ascii="Times New Roman" w:eastAsia="宋体" w:hAnsi="Times New Roman" w:cs="Times New Roman" w:hint="eastAsia"/>
          <w:color w:val="000000" w:themeColor="text1"/>
          <w:szCs w:val="20"/>
        </w:rPr>
        <w:t xml:space="preserve">: </w:t>
      </w:r>
      <w:r w:rsidRPr="00CE5F98">
        <w:rPr>
          <w:rFonts w:ascii="Times New Roman" w:eastAsia="宋体" w:hAnsi="Times New Roman" w:cs="Times New Roman" w:hint="eastAsia"/>
          <w:color w:val="000000" w:themeColor="text1"/>
          <w:szCs w:val="20"/>
        </w:rPr>
        <w:t>中国轻工业出版社</w:t>
      </w:r>
      <w:r w:rsidRPr="00CE5F98">
        <w:rPr>
          <w:rFonts w:ascii="Times New Roman" w:eastAsia="宋体" w:hAnsi="Times New Roman" w:cs="Times New Roman" w:hint="eastAsia"/>
          <w:color w:val="000000" w:themeColor="text1"/>
          <w:szCs w:val="20"/>
        </w:rPr>
        <w:t>, 2005.</w:t>
      </w:r>
    </w:p>
    <w:p w14:paraId="169D715E" w14:textId="77777777" w:rsidR="007960A8" w:rsidRPr="00CE5F98" w:rsidRDefault="007960A8" w:rsidP="007960A8">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hint="eastAsia"/>
          <w:color w:val="000000" w:themeColor="text1"/>
          <w:szCs w:val="20"/>
        </w:rPr>
        <w:t xml:space="preserve">5. </w:t>
      </w:r>
      <w:r w:rsidRPr="00CE5F98">
        <w:rPr>
          <w:rFonts w:ascii="Times New Roman" w:eastAsia="宋体" w:hAnsi="Times New Roman" w:cs="Times New Roman" w:hint="eastAsia"/>
          <w:color w:val="000000" w:themeColor="text1"/>
          <w:szCs w:val="20"/>
        </w:rPr>
        <w:t>罗杰·霍克</w:t>
      </w:r>
      <w:r w:rsidRPr="00CE5F98">
        <w:rPr>
          <w:rFonts w:ascii="Times New Roman" w:eastAsia="宋体" w:hAnsi="Times New Roman" w:cs="Times New Roman" w:hint="eastAsia"/>
          <w:color w:val="000000" w:themeColor="text1"/>
          <w:szCs w:val="20"/>
        </w:rPr>
        <w:t xml:space="preserve">. </w:t>
      </w:r>
      <w:r w:rsidRPr="00CE5F98">
        <w:rPr>
          <w:rFonts w:ascii="Times New Roman" w:eastAsia="宋体" w:hAnsi="Times New Roman" w:cs="Times New Roman" w:hint="eastAsia"/>
          <w:color w:val="000000" w:themeColor="text1"/>
          <w:szCs w:val="20"/>
        </w:rPr>
        <w:t>改变心理学的</w:t>
      </w:r>
      <w:r w:rsidRPr="00CE5F98">
        <w:rPr>
          <w:rFonts w:ascii="Times New Roman" w:eastAsia="宋体" w:hAnsi="Times New Roman" w:cs="Times New Roman" w:hint="eastAsia"/>
          <w:color w:val="000000" w:themeColor="text1"/>
          <w:szCs w:val="20"/>
        </w:rPr>
        <w:t>40</w:t>
      </w:r>
      <w:r w:rsidRPr="00CE5F98">
        <w:rPr>
          <w:rFonts w:ascii="Times New Roman" w:eastAsia="宋体" w:hAnsi="Times New Roman" w:cs="Times New Roman" w:hint="eastAsia"/>
          <w:color w:val="000000" w:themeColor="text1"/>
          <w:szCs w:val="20"/>
        </w:rPr>
        <w:t>项研究</w:t>
      </w:r>
      <w:r w:rsidRPr="00CE5F98">
        <w:rPr>
          <w:rFonts w:ascii="Times New Roman" w:eastAsia="宋体" w:hAnsi="Times New Roman" w:cs="Times New Roman" w:hint="eastAsia"/>
          <w:color w:val="000000" w:themeColor="text1"/>
          <w:szCs w:val="20"/>
        </w:rPr>
        <w:t xml:space="preserve">[M]. </w:t>
      </w:r>
      <w:r w:rsidRPr="00CE5F98">
        <w:rPr>
          <w:rFonts w:ascii="Times New Roman" w:eastAsia="宋体" w:hAnsi="Times New Roman" w:cs="Times New Roman" w:hint="eastAsia"/>
          <w:color w:val="000000" w:themeColor="text1"/>
          <w:szCs w:val="20"/>
        </w:rPr>
        <w:t>白学军等</w:t>
      </w:r>
      <w:r w:rsidRPr="00CE5F98">
        <w:rPr>
          <w:rFonts w:ascii="Times New Roman" w:eastAsia="宋体" w:hAnsi="Times New Roman" w:cs="Times New Roman" w:hint="eastAsia"/>
          <w:color w:val="000000" w:themeColor="text1"/>
          <w:szCs w:val="20"/>
        </w:rPr>
        <w:t xml:space="preserve">, </w:t>
      </w:r>
      <w:r w:rsidRPr="00CE5F98">
        <w:rPr>
          <w:rFonts w:ascii="Times New Roman" w:eastAsia="宋体" w:hAnsi="Times New Roman" w:cs="Times New Roman" w:hint="eastAsia"/>
          <w:color w:val="000000" w:themeColor="text1"/>
          <w:szCs w:val="20"/>
        </w:rPr>
        <w:t>译</w:t>
      </w:r>
      <w:r w:rsidRPr="00CE5F98">
        <w:rPr>
          <w:rFonts w:ascii="Times New Roman" w:eastAsia="宋体" w:hAnsi="Times New Roman" w:cs="Times New Roman" w:hint="eastAsia"/>
          <w:color w:val="000000" w:themeColor="text1"/>
          <w:szCs w:val="20"/>
        </w:rPr>
        <w:t xml:space="preserve">. </w:t>
      </w:r>
      <w:r w:rsidRPr="00CE5F98">
        <w:rPr>
          <w:rFonts w:ascii="Times New Roman" w:eastAsia="宋体" w:hAnsi="Times New Roman" w:cs="Times New Roman" w:hint="eastAsia"/>
          <w:color w:val="000000" w:themeColor="text1"/>
          <w:szCs w:val="20"/>
        </w:rPr>
        <w:t>北京：中国轻工业出版社</w:t>
      </w:r>
      <w:r w:rsidRPr="00CE5F98">
        <w:rPr>
          <w:rFonts w:ascii="Times New Roman" w:eastAsia="宋体" w:hAnsi="Times New Roman" w:cs="Times New Roman" w:hint="eastAsia"/>
          <w:color w:val="000000" w:themeColor="text1"/>
          <w:szCs w:val="20"/>
        </w:rPr>
        <w:t xml:space="preserve">, 2014. </w:t>
      </w:r>
    </w:p>
    <w:p w14:paraId="3112EEE7" w14:textId="77777777" w:rsidR="007960A8" w:rsidRPr="00CE5F98" w:rsidRDefault="007960A8" w:rsidP="007960A8">
      <w:pPr>
        <w:spacing w:line="300" w:lineRule="auto"/>
        <w:ind w:firstLineChars="2600" w:firstLine="6240"/>
        <w:rPr>
          <w:rFonts w:ascii="Times New Roman" w:hAnsi="Times New Roman"/>
          <w:color w:val="000000" w:themeColor="text1"/>
          <w:sz w:val="24"/>
        </w:rPr>
      </w:pPr>
      <w:r w:rsidRPr="00CE5F98">
        <w:rPr>
          <w:rFonts w:ascii="Times New Roman" w:hAnsi="Times New Roman"/>
          <w:noProof/>
          <w:color w:val="000000" w:themeColor="text1"/>
          <w:sz w:val="24"/>
        </w:rPr>
        <w:drawing>
          <wp:anchor distT="0" distB="0" distL="114300" distR="114300" simplePos="0" relativeHeight="251788288" behindDoc="0" locked="0" layoutInCell="1" allowOverlap="1" wp14:anchorId="032D958D" wp14:editId="06CEEAD6">
            <wp:simplePos x="0" y="0"/>
            <wp:positionH relativeFrom="column">
              <wp:posOffset>4775493</wp:posOffset>
            </wp:positionH>
            <wp:positionV relativeFrom="paragraph">
              <wp:posOffset>112932</wp:posOffset>
            </wp:positionV>
            <wp:extent cx="817245" cy="402590"/>
            <wp:effectExtent l="0" t="0" r="1905" b="0"/>
            <wp:wrapNone/>
            <wp:docPr id="2041740175" name="图片 2041740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17245" cy="402590"/>
                    </a:xfrm>
                    <a:prstGeom prst="rect">
                      <a:avLst/>
                    </a:prstGeom>
                    <a:noFill/>
                  </pic:spPr>
                </pic:pic>
              </a:graphicData>
            </a:graphic>
            <wp14:sizeRelH relativeFrom="page">
              <wp14:pctWidth>0</wp14:pctWidth>
            </wp14:sizeRelH>
            <wp14:sizeRelV relativeFrom="page">
              <wp14:pctHeight>0</wp14:pctHeight>
            </wp14:sizeRelV>
          </wp:anchor>
        </w:drawing>
      </w:r>
    </w:p>
    <w:p w14:paraId="3E63DFE5" w14:textId="77777777" w:rsidR="007960A8" w:rsidRPr="00CE5F98" w:rsidRDefault="007960A8" w:rsidP="007960A8">
      <w:pPr>
        <w:spacing w:line="300" w:lineRule="auto"/>
        <w:ind w:firstLineChars="2700" w:firstLine="6480"/>
        <w:rPr>
          <w:rFonts w:ascii="Times New Roman" w:hAnsi="Times New Roman"/>
          <w:color w:val="000000" w:themeColor="text1"/>
          <w:sz w:val="24"/>
        </w:rPr>
      </w:pPr>
      <w:r w:rsidRPr="00CE5F98">
        <w:rPr>
          <w:rFonts w:ascii="Times New Roman" w:hAnsi="Times New Roman"/>
          <w:color w:val="000000" w:themeColor="text1"/>
          <w:sz w:val="24"/>
        </w:rPr>
        <w:t>执笔人：</w:t>
      </w:r>
      <w:r w:rsidRPr="00CE5F98">
        <w:rPr>
          <w:rFonts w:ascii="Times New Roman" w:hAnsi="Times New Roman"/>
          <w:color w:val="000000" w:themeColor="text1"/>
          <w:sz w:val="24"/>
        </w:rPr>
        <w:t xml:space="preserve"> </w:t>
      </w:r>
    </w:p>
    <w:p w14:paraId="18913514" w14:textId="77777777" w:rsidR="007960A8" w:rsidRPr="00CE5F98" w:rsidRDefault="007960A8" w:rsidP="007960A8">
      <w:pPr>
        <w:spacing w:line="300" w:lineRule="auto"/>
        <w:ind w:firstLineChars="2600" w:firstLine="6240"/>
        <w:rPr>
          <w:rFonts w:ascii="Times New Roman" w:hAnsi="Times New Roman"/>
          <w:color w:val="000000" w:themeColor="text1"/>
          <w:sz w:val="24"/>
        </w:rPr>
      </w:pPr>
      <w:r w:rsidRPr="00CE5F98">
        <w:rPr>
          <w:rFonts w:ascii="Times New Roman" w:hAnsi="Times New Roman"/>
          <w:noProof/>
          <w:color w:val="000000" w:themeColor="text1"/>
          <w:sz w:val="24"/>
        </w:rPr>
        <w:drawing>
          <wp:anchor distT="0" distB="0" distL="114300" distR="114300" simplePos="0" relativeHeight="251787264" behindDoc="0" locked="0" layoutInCell="1" allowOverlap="1" wp14:anchorId="4B13D874" wp14:editId="5363BA43">
            <wp:simplePos x="0" y="0"/>
            <wp:positionH relativeFrom="margin">
              <wp:posOffset>4876019</wp:posOffset>
            </wp:positionH>
            <wp:positionV relativeFrom="paragraph">
              <wp:posOffset>169155</wp:posOffset>
            </wp:positionV>
            <wp:extent cx="413385" cy="303530"/>
            <wp:effectExtent l="0" t="0" r="5715" b="1270"/>
            <wp:wrapNone/>
            <wp:docPr id="13487420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ADEE6D" w14:textId="77777777" w:rsidR="007960A8" w:rsidRPr="00CE5F98" w:rsidRDefault="007960A8" w:rsidP="007960A8">
      <w:pPr>
        <w:spacing w:line="300" w:lineRule="auto"/>
        <w:ind w:firstLineChars="2700" w:firstLine="6480"/>
        <w:rPr>
          <w:rFonts w:ascii="Times New Roman" w:hAnsi="Times New Roman"/>
          <w:color w:val="000000" w:themeColor="text1"/>
          <w:sz w:val="24"/>
        </w:rPr>
      </w:pPr>
      <w:r w:rsidRPr="00CE5F98">
        <w:rPr>
          <w:rFonts w:ascii="Times New Roman" w:hAnsi="Times New Roman"/>
          <w:color w:val="000000" w:themeColor="text1"/>
          <w:sz w:val="24"/>
        </w:rPr>
        <w:t>审核人：</w:t>
      </w:r>
      <w:r w:rsidRPr="00CE5F98">
        <w:rPr>
          <w:rFonts w:ascii="Times New Roman" w:hAnsi="Times New Roman"/>
          <w:color w:val="000000" w:themeColor="text1"/>
          <w:sz w:val="24"/>
        </w:rPr>
        <w:t xml:space="preserve"> </w:t>
      </w:r>
    </w:p>
    <w:p w14:paraId="4CA07AE1" w14:textId="77777777" w:rsidR="007960A8" w:rsidRPr="00CE5F98" w:rsidRDefault="007960A8" w:rsidP="007960A8">
      <w:pPr>
        <w:spacing w:line="300" w:lineRule="auto"/>
        <w:ind w:firstLineChars="2600" w:firstLine="6240"/>
        <w:rPr>
          <w:rFonts w:ascii="Times New Roman" w:hAnsi="Times New Roman"/>
          <w:color w:val="000000" w:themeColor="text1"/>
          <w:sz w:val="24"/>
        </w:rPr>
      </w:pPr>
      <w:r w:rsidRPr="00CE5F98">
        <w:rPr>
          <w:rFonts w:ascii="Times New Roman" w:hAnsi="Times New Roman"/>
          <w:noProof/>
          <w:color w:val="000000" w:themeColor="text1"/>
          <w:sz w:val="24"/>
        </w:rPr>
        <w:drawing>
          <wp:anchor distT="0" distB="0" distL="114300" distR="114300" simplePos="0" relativeHeight="251789312" behindDoc="0" locked="0" layoutInCell="1" allowOverlap="1" wp14:anchorId="33ED8EFB" wp14:editId="198AEB7F">
            <wp:simplePos x="0" y="0"/>
            <wp:positionH relativeFrom="column">
              <wp:posOffset>4888132</wp:posOffset>
            </wp:positionH>
            <wp:positionV relativeFrom="paragraph">
              <wp:posOffset>148199</wp:posOffset>
            </wp:positionV>
            <wp:extent cx="657860" cy="381000"/>
            <wp:effectExtent l="0" t="0" r="8890" b="0"/>
            <wp:wrapNone/>
            <wp:docPr id="86524387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96D4D1" w14:textId="77777777" w:rsidR="007960A8" w:rsidRPr="00CE5F98" w:rsidRDefault="007960A8" w:rsidP="007960A8">
      <w:pPr>
        <w:spacing w:line="300" w:lineRule="auto"/>
        <w:ind w:firstLineChars="2700" w:firstLine="6480"/>
        <w:rPr>
          <w:rFonts w:ascii="Times New Roman" w:hAnsi="Times New Roman"/>
          <w:color w:val="000000" w:themeColor="text1"/>
          <w:sz w:val="24"/>
        </w:rPr>
      </w:pPr>
      <w:r w:rsidRPr="00CE5F98">
        <w:rPr>
          <w:rFonts w:ascii="Times New Roman" w:hAnsi="Times New Roman"/>
          <w:color w:val="000000" w:themeColor="text1"/>
          <w:sz w:val="24"/>
        </w:rPr>
        <w:t>批准人：</w:t>
      </w:r>
      <w:r w:rsidRPr="00CE5F98">
        <w:rPr>
          <w:rFonts w:ascii="Times New Roman" w:hAnsi="Times New Roman"/>
          <w:color w:val="000000" w:themeColor="text1"/>
          <w:sz w:val="24"/>
        </w:rPr>
        <w:t xml:space="preserve"> </w:t>
      </w:r>
    </w:p>
    <w:p w14:paraId="0C6F2FEB" w14:textId="77777777" w:rsidR="007960A8" w:rsidRPr="00CE5F98" w:rsidRDefault="007960A8" w:rsidP="007960A8">
      <w:pPr>
        <w:spacing w:line="300" w:lineRule="auto"/>
        <w:ind w:right="210" w:firstLineChars="250" w:firstLine="525"/>
        <w:jc w:val="right"/>
        <w:rPr>
          <w:rFonts w:ascii="Times New Roman" w:hAnsi="Times New Roman"/>
          <w:color w:val="000000" w:themeColor="text1"/>
          <w:szCs w:val="20"/>
        </w:rPr>
      </w:pPr>
    </w:p>
    <w:p w14:paraId="208E039E" w14:textId="77777777" w:rsidR="007960A8" w:rsidRPr="00CE5F98" w:rsidRDefault="007960A8" w:rsidP="007960A8">
      <w:pPr>
        <w:spacing w:line="300" w:lineRule="auto"/>
        <w:ind w:right="210" w:firstLineChars="250" w:firstLine="525"/>
        <w:jc w:val="right"/>
        <w:rPr>
          <w:rFonts w:ascii="Times New Roman" w:hAnsi="Times New Roman"/>
          <w:color w:val="000000" w:themeColor="text1"/>
          <w:szCs w:val="20"/>
        </w:rPr>
      </w:pPr>
      <w:r w:rsidRPr="00CE5F98">
        <w:rPr>
          <w:rFonts w:ascii="Times New Roman" w:hAnsi="Times New Roman" w:hint="eastAsia"/>
          <w:color w:val="000000" w:themeColor="text1"/>
          <w:szCs w:val="20"/>
        </w:rPr>
        <w:t>202</w:t>
      </w:r>
      <w:r w:rsidRPr="00CE5F98">
        <w:rPr>
          <w:rFonts w:ascii="Times New Roman" w:hAnsi="Times New Roman"/>
          <w:color w:val="000000" w:themeColor="text1"/>
          <w:szCs w:val="20"/>
        </w:rPr>
        <w:t>5</w:t>
      </w:r>
      <w:r w:rsidRPr="00CE5F98">
        <w:rPr>
          <w:rFonts w:ascii="Times New Roman" w:hAnsi="Times New Roman" w:hint="eastAsia"/>
          <w:color w:val="000000" w:themeColor="text1"/>
          <w:szCs w:val="20"/>
        </w:rPr>
        <w:t>年</w:t>
      </w:r>
      <w:r w:rsidRPr="00CE5F98">
        <w:rPr>
          <w:rFonts w:ascii="Times New Roman" w:hAnsi="Times New Roman"/>
          <w:color w:val="000000" w:themeColor="text1"/>
          <w:szCs w:val="20"/>
        </w:rPr>
        <w:t>3</w:t>
      </w:r>
      <w:r w:rsidRPr="00CE5F98">
        <w:rPr>
          <w:rFonts w:ascii="Times New Roman" w:hAnsi="Times New Roman" w:hint="eastAsia"/>
          <w:color w:val="000000" w:themeColor="text1"/>
          <w:szCs w:val="20"/>
        </w:rPr>
        <w:t>月</w:t>
      </w:r>
      <w:r w:rsidRPr="00CE5F98">
        <w:rPr>
          <w:rFonts w:ascii="Times New Roman" w:hAnsi="Times New Roman"/>
          <w:color w:val="000000" w:themeColor="text1"/>
          <w:szCs w:val="20"/>
        </w:rPr>
        <w:t>6</w:t>
      </w:r>
      <w:r w:rsidRPr="00CE5F98">
        <w:rPr>
          <w:rFonts w:ascii="Times New Roman" w:hAnsi="Times New Roman" w:hint="eastAsia"/>
          <w:color w:val="000000" w:themeColor="text1"/>
          <w:szCs w:val="20"/>
        </w:rPr>
        <w:t>日</w:t>
      </w:r>
    </w:p>
    <w:p w14:paraId="5E0B7AAA"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p>
    <w:p w14:paraId="7DE91EA3"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p>
    <w:p w14:paraId="60F4EBE4"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p>
    <w:p w14:paraId="3D566084"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p>
    <w:p w14:paraId="5C43D2EA"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p>
    <w:p w14:paraId="4DF68853"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p>
    <w:p w14:paraId="66F75A82"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p>
    <w:p w14:paraId="63EAA599"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p>
    <w:p w14:paraId="11709060"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p>
    <w:p w14:paraId="3450E318"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p>
    <w:p w14:paraId="5B55E926" w14:textId="265F6275"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r w:rsidRPr="00CE5F98">
        <w:rPr>
          <w:rFonts w:ascii="黑体" w:eastAsia="黑体" w:hAnsi="黑体" w:cs="Times New Roman"/>
          <w:b/>
          <w:bCs/>
          <w:color w:val="000000" w:themeColor="text1"/>
          <w:sz w:val="32"/>
          <w:szCs w:val="32"/>
        </w:rPr>
        <w:t>重庆文理学院2025版本科专业人才培养方案</w:t>
      </w:r>
    </w:p>
    <w:p w14:paraId="09DE5044" w14:textId="77777777" w:rsidR="006F7B9D" w:rsidRPr="00CE5F98" w:rsidRDefault="006F7B9D" w:rsidP="006F7B9D">
      <w:pPr>
        <w:spacing w:line="300" w:lineRule="auto"/>
        <w:jc w:val="center"/>
        <w:outlineLvl w:val="0"/>
        <w:rPr>
          <w:rFonts w:ascii="黑体" w:eastAsia="黑体" w:hAnsi="黑体" w:cs="Times New Roman" w:hint="eastAsia"/>
          <w:b/>
          <w:bCs/>
          <w:color w:val="000000" w:themeColor="text1"/>
          <w:sz w:val="36"/>
          <w:szCs w:val="36"/>
        </w:rPr>
      </w:pPr>
      <w:r w:rsidRPr="00CE5F98">
        <w:rPr>
          <w:rFonts w:ascii="黑体" w:eastAsia="黑体" w:hAnsi="黑体" w:cs="Times New Roman"/>
          <w:b/>
          <w:bCs/>
          <w:color w:val="000000" w:themeColor="text1"/>
          <w:sz w:val="36"/>
          <w:szCs w:val="36"/>
        </w:rPr>
        <w:t>《普通心理学2》课程教学大纲</w:t>
      </w:r>
    </w:p>
    <w:p w14:paraId="30BA050A" w14:textId="77777777" w:rsidR="006F7B9D" w:rsidRPr="00CE5F98" w:rsidRDefault="006F7B9D" w:rsidP="006F7B9D">
      <w:pPr>
        <w:spacing w:line="300" w:lineRule="auto"/>
        <w:ind w:firstLineChars="176" w:firstLine="424"/>
        <w:rPr>
          <w:rFonts w:ascii="Times New Roman" w:eastAsia="宋体" w:hAnsi="Times New Roman" w:cs="Times New Roman"/>
          <w:b/>
          <w:bCs/>
          <w:color w:val="000000" w:themeColor="text1"/>
          <w:sz w:val="24"/>
        </w:rPr>
      </w:pPr>
    </w:p>
    <w:p w14:paraId="6B601D48" w14:textId="6A906887"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57BB0D91" w14:textId="77777777" w:rsidTr="004D2C21">
        <w:trPr>
          <w:trHeight w:val="412"/>
          <w:jc w:val="center"/>
        </w:trPr>
        <w:tc>
          <w:tcPr>
            <w:tcW w:w="1834" w:type="dxa"/>
            <w:vMerge w:val="restart"/>
            <w:vAlign w:val="center"/>
          </w:tcPr>
          <w:p w14:paraId="61504C63"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课程名称</w:t>
            </w:r>
          </w:p>
        </w:tc>
        <w:tc>
          <w:tcPr>
            <w:tcW w:w="2428" w:type="dxa"/>
            <w:vMerge w:val="restart"/>
            <w:vAlign w:val="center"/>
          </w:tcPr>
          <w:p w14:paraId="608F6E45"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普通心理学</w:t>
            </w:r>
            <w:r w:rsidRPr="00CE5F98">
              <w:rPr>
                <w:rFonts w:ascii="Times New Roman" w:eastAsia="宋体" w:hAnsi="Times New Roman" w:cs="Times New Roman"/>
                <w:color w:val="000000" w:themeColor="text1"/>
                <w:szCs w:val="21"/>
              </w:rPr>
              <w:t>2</w:t>
            </w:r>
          </w:p>
        </w:tc>
        <w:tc>
          <w:tcPr>
            <w:tcW w:w="1417" w:type="dxa"/>
            <w:gridSpan w:val="2"/>
            <w:vAlign w:val="center"/>
          </w:tcPr>
          <w:p w14:paraId="79863404"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课程代码</w:t>
            </w:r>
          </w:p>
        </w:tc>
        <w:tc>
          <w:tcPr>
            <w:tcW w:w="1425" w:type="dxa"/>
            <w:gridSpan w:val="2"/>
            <w:vAlign w:val="center"/>
          </w:tcPr>
          <w:p w14:paraId="2C866D53"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10215005</w:t>
            </w:r>
          </w:p>
        </w:tc>
        <w:tc>
          <w:tcPr>
            <w:tcW w:w="1163" w:type="dxa"/>
            <w:vAlign w:val="center"/>
          </w:tcPr>
          <w:p w14:paraId="3C1CC3F9"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修读性质</w:t>
            </w:r>
          </w:p>
        </w:tc>
        <w:tc>
          <w:tcPr>
            <w:tcW w:w="907" w:type="dxa"/>
            <w:vAlign w:val="center"/>
          </w:tcPr>
          <w:p w14:paraId="3696F17D"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必修</w:t>
            </w:r>
          </w:p>
        </w:tc>
      </w:tr>
      <w:tr w:rsidR="00CE5F98" w:rsidRPr="00CE5F98" w14:paraId="43C945DD" w14:textId="77777777" w:rsidTr="004D2C21">
        <w:trPr>
          <w:trHeight w:val="375"/>
          <w:jc w:val="center"/>
        </w:trPr>
        <w:tc>
          <w:tcPr>
            <w:tcW w:w="1834" w:type="dxa"/>
            <w:vMerge/>
            <w:vAlign w:val="center"/>
          </w:tcPr>
          <w:p w14:paraId="3E04669E"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2428" w:type="dxa"/>
            <w:vMerge/>
            <w:vAlign w:val="center"/>
          </w:tcPr>
          <w:p w14:paraId="49E1874D"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567" w:type="dxa"/>
            <w:vMerge w:val="restart"/>
            <w:vAlign w:val="center"/>
          </w:tcPr>
          <w:p w14:paraId="6C106EE2"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学时</w:t>
            </w:r>
          </w:p>
        </w:tc>
        <w:tc>
          <w:tcPr>
            <w:tcW w:w="850" w:type="dxa"/>
            <w:vAlign w:val="center"/>
          </w:tcPr>
          <w:p w14:paraId="4D7AD31B"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总学时</w:t>
            </w:r>
          </w:p>
        </w:tc>
        <w:tc>
          <w:tcPr>
            <w:tcW w:w="709" w:type="dxa"/>
            <w:vAlign w:val="center"/>
          </w:tcPr>
          <w:p w14:paraId="7C018826"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理论</w:t>
            </w:r>
          </w:p>
        </w:tc>
        <w:tc>
          <w:tcPr>
            <w:tcW w:w="716" w:type="dxa"/>
            <w:vAlign w:val="center"/>
          </w:tcPr>
          <w:p w14:paraId="61D115B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实践</w:t>
            </w:r>
          </w:p>
        </w:tc>
        <w:tc>
          <w:tcPr>
            <w:tcW w:w="1163" w:type="dxa"/>
            <w:vMerge w:val="restart"/>
            <w:vAlign w:val="center"/>
          </w:tcPr>
          <w:p w14:paraId="2D3BB7E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学分</w:t>
            </w:r>
          </w:p>
        </w:tc>
        <w:tc>
          <w:tcPr>
            <w:tcW w:w="907" w:type="dxa"/>
            <w:vMerge w:val="restart"/>
            <w:vAlign w:val="center"/>
          </w:tcPr>
          <w:p w14:paraId="670B9E6A"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p>
        </w:tc>
      </w:tr>
      <w:tr w:rsidR="00CE5F98" w:rsidRPr="00CE5F98" w14:paraId="26448B7B" w14:textId="77777777" w:rsidTr="004D2C21">
        <w:trPr>
          <w:trHeight w:val="330"/>
          <w:jc w:val="center"/>
        </w:trPr>
        <w:tc>
          <w:tcPr>
            <w:tcW w:w="1834" w:type="dxa"/>
            <w:vMerge/>
            <w:vAlign w:val="center"/>
          </w:tcPr>
          <w:p w14:paraId="1B8A04B5"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2428" w:type="dxa"/>
            <w:vMerge/>
            <w:vAlign w:val="center"/>
          </w:tcPr>
          <w:p w14:paraId="18E349EE"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567" w:type="dxa"/>
            <w:vMerge/>
            <w:vAlign w:val="center"/>
          </w:tcPr>
          <w:p w14:paraId="6297EF73"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850" w:type="dxa"/>
            <w:vAlign w:val="center"/>
          </w:tcPr>
          <w:p w14:paraId="79C9ED42"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48</w:t>
            </w:r>
          </w:p>
        </w:tc>
        <w:tc>
          <w:tcPr>
            <w:tcW w:w="709" w:type="dxa"/>
            <w:vAlign w:val="center"/>
          </w:tcPr>
          <w:p w14:paraId="529FFF0D"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44</w:t>
            </w:r>
          </w:p>
        </w:tc>
        <w:tc>
          <w:tcPr>
            <w:tcW w:w="716" w:type="dxa"/>
            <w:vAlign w:val="center"/>
          </w:tcPr>
          <w:p w14:paraId="5F087C26"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w:t>
            </w:r>
          </w:p>
        </w:tc>
        <w:tc>
          <w:tcPr>
            <w:tcW w:w="1163" w:type="dxa"/>
            <w:vMerge/>
            <w:vAlign w:val="center"/>
          </w:tcPr>
          <w:p w14:paraId="638FA341"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907" w:type="dxa"/>
            <w:vMerge/>
            <w:vAlign w:val="center"/>
          </w:tcPr>
          <w:p w14:paraId="1876F292"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r>
      <w:tr w:rsidR="00CE5F98" w:rsidRPr="00CE5F98" w14:paraId="3F29D7D5" w14:textId="77777777" w:rsidTr="004D2C21">
        <w:trPr>
          <w:trHeight w:val="402"/>
          <w:jc w:val="center"/>
        </w:trPr>
        <w:tc>
          <w:tcPr>
            <w:tcW w:w="1834" w:type="dxa"/>
            <w:tcBorders>
              <w:bottom w:val="single" w:sz="4" w:space="0" w:color="auto"/>
            </w:tcBorders>
            <w:vAlign w:val="center"/>
          </w:tcPr>
          <w:p w14:paraId="2EA7A941"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开课单位</w:t>
            </w:r>
          </w:p>
        </w:tc>
        <w:tc>
          <w:tcPr>
            <w:tcW w:w="2428" w:type="dxa"/>
            <w:tcBorders>
              <w:bottom w:val="single" w:sz="4" w:space="0" w:color="auto"/>
            </w:tcBorders>
            <w:vAlign w:val="center"/>
          </w:tcPr>
          <w:p w14:paraId="7114E599"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师范学院</w:t>
            </w:r>
          </w:p>
        </w:tc>
        <w:tc>
          <w:tcPr>
            <w:tcW w:w="1417" w:type="dxa"/>
            <w:gridSpan w:val="2"/>
            <w:tcBorders>
              <w:bottom w:val="single" w:sz="4" w:space="0" w:color="auto"/>
            </w:tcBorders>
            <w:vAlign w:val="center"/>
          </w:tcPr>
          <w:p w14:paraId="49B90742"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课程负责人</w:t>
            </w:r>
          </w:p>
        </w:tc>
        <w:tc>
          <w:tcPr>
            <w:tcW w:w="1425" w:type="dxa"/>
            <w:gridSpan w:val="2"/>
            <w:tcBorders>
              <w:bottom w:val="single" w:sz="4" w:space="0" w:color="auto"/>
            </w:tcBorders>
            <w:vAlign w:val="center"/>
          </w:tcPr>
          <w:p w14:paraId="5A583F60"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彭春花</w:t>
            </w:r>
          </w:p>
        </w:tc>
        <w:tc>
          <w:tcPr>
            <w:tcW w:w="1163" w:type="dxa"/>
            <w:vMerge w:val="restart"/>
            <w:tcBorders>
              <w:bottom w:val="single" w:sz="4" w:space="0" w:color="auto"/>
            </w:tcBorders>
            <w:vAlign w:val="center"/>
          </w:tcPr>
          <w:p w14:paraId="06841BE6"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课程团队</w:t>
            </w:r>
          </w:p>
        </w:tc>
        <w:tc>
          <w:tcPr>
            <w:tcW w:w="907" w:type="dxa"/>
            <w:vMerge w:val="restart"/>
            <w:tcBorders>
              <w:bottom w:val="single" w:sz="4" w:space="0" w:color="auto"/>
            </w:tcBorders>
            <w:vAlign w:val="center"/>
          </w:tcPr>
          <w:p w14:paraId="152EE7C0"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王婷</w:t>
            </w:r>
          </w:p>
          <w:p w14:paraId="437D7622"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rPr>
              <w:t>潘伟刚</w:t>
            </w:r>
          </w:p>
        </w:tc>
      </w:tr>
      <w:tr w:rsidR="00CE5F98" w:rsidRPr="00CE5F98" w14:paraId="37A2B079" w14:textId="77777777" w:rsidTr="004D2C21">
        <w:trPr>
          <w:trHeight w:val="410"/>
          <w:jc w:val="center"/>
        </w:trPr>
        <w:tc>
          <w:tcPr>
            <w:tcW w:w="1834" w:type="dxa"/>
            <w:vAlign w:val="center"/>
          </w:tcPr>
          <w:p w14:paraId="4349EC48"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课程考核形式</w:t>
            </w:r>
          </w:p>
        </w:tc>
        <w:tc>
          <w:tcPr>
            <w:tcW w:w="2428" w:type="dxa"/>
            <w:vAlign w:val="center"/>
          </w:tcPr>
          <w:p w14:paraId="05FA6133"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考试</w:t>
            </w:r>
          </w:p>
        </w:tc>
        <w:tc>
          <w:tcPr>
            <w:tcW w:w="1417" w:type="dxa"/>
            <w:gridSpan w:val="2"/>
            <w:vAlign w:val="center"/>
          </w:tcPr>
          <w:p w14:paraId="716F893D"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课程性质</w:t>
            </w:r>
          </w:p>
        </w:tc>
        <w:tc>
          <w:tcPr>
            <w:tcW w:w="1425" w:type="dxa"/>
            <w:gridSpan w:val="2"/>
            <w:vAlign w:val="center"/>
          </w:tcPr>
          <w:p w14:paraId="5EF0CD56"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学科基础课程</w:t>
            </w:r>
          </w:p>
        </w:tc>
        <w:tc>
          <w:tcPr>
            <w:tcW w:w="1163" w:type="dxa"/>
            <w:vMerge/>
            <w:vAlign w:val="center"/>
          </w:tcPr>
          <w:p w14:paraId="570256E6"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907" w:type="dxa"/>
            <w:vMerge/>
            <w:vAlign w:val="center"/>
          </w:tcPr>
          <w:p w14:paraId="0FCC9CA9"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r>
      <w:tr w:rsidR="006F7B9D" w:rsidRPr="00CE5F98" w14:paraId="6E675E56" w14:textId="77777777" w:rsidTr="004D2C21">
        <w:trPr>
          <w:trHeight w:val="410"/>
          <w:jc w:val="center"/>
        </w:trPr>
        <w:tc>
          <w:tcPr>
            <w:tcW w:w="1834" w:type="dxa"/>
            <w:vAlign w:val="center"/>
          </w:tcPr>
          <w:p w14:paraId="7758EAD2"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适应专业</w:t>
            </w:r>
          </w:p>
        </w:tc>
        <w:tc>
          <w:tcPr>
            <w:tcW w:w="2428" w:type="dxa"/>
            <w:vAlign w:val="center"/>
          </w:tcPr>
          <w:p w14:paraId="29356477"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应用心理学</w:t>
            </w:r>
          </w:p>
        </w:tc>
        <w:tc>
          <w:tcPr>
            <w:tcW w:w="1417" w:type="dxa"/>
            <w:gridSpan w:val="2"/>
            <w:vAlign w:val="center"/>
          </w:tcPr>
          <w:p w14:paraId="005BEB8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先修课程</w:t>
            </w:r>
          </w:p>
        </w:tc>
        <w:tc>
          <w:tcPr>
            <w:tcW w:w="3495" w:type="dxa"/>
            <w:gridSpan w:val="4"/>
            <w:vAlign w:val="center"/>
          </w:tcPr>
          <w:p w14:paraId="616803D1"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《普通心理学</w:t>
            </w: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》、《心理学史》</w:t>
            </w:r>
          </w:p>
        </w:tc>
      </w:tr>
    </w:tbl>
    <w:p w14:paraId="0E9B09AC" w14:textId="77777777" w:rsidR="006F7B9D" w:rsidRPr="00CE5F98" w:rsidRDefault="006F7B9D" w:rsidP="006F7B9D">
      <w:pPr>
        <w:spacing w:line="300" w:lineRule="auto"/>
        <w:ind w:firstLineChars="176" w:firstLine="370"/>
        <w:rPr>
          <w:rFonts w:asciiTheme="minorEastAsia" w:hAnsiTheme="minorEastAsia" w:cs="Times New Roman" w:hint="eastAsia"/>
          <w:b/>
          <w:bCs/>
          <w:color w:val="000000" w:themeColor="text1"/>
          <w:szCs w:val="20"/>
        </w:rPr>
      </w:pPr>
    </w:p>
    <w:p w14:paraId="6CCECBD8" w14:textId="2BA880B5"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二、课程简介</w:t>
      </w:r>
    </w:p>
    <w:p w14:paraId="546F1ECB" w14:textId="77777777" w:rsidR="006F7B9D" w:rsidRPr="00CE5F98" w:rsidRDefault="006F7B9D" w:rsidP="006F7B9D">
      <w:pPr>
        <w:spacing w:line="300" w:lineRule="auto"/>
        <w:ind w:firstLineChars="200" w:firstLine="420"/>
        <w:outlineLvl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普通心理学</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的教学对象是本科心理学专业一年级学生，是本专业学生的第一门专业基础课，历时一学年、两学期。通过本课程学习，使学生对心理学这门学科的性质、现状和发展有所了解，为后续课程的学习打下坚实的基础。课程的重点是使学生掌握心理学的基本概念、基本事实和基本理论，培养学生对心理学的兴趣，提高学生学习的自主性。</w:t>
      </w:r>
    </w:p>
    <w:p w14:paraId="45FD3F5E" w14:textId="77777777" w:rsidR="006F7B9D" w:rsidRPr="00CE5F98" w:rsidRDefault="006F7B9D" w:rsidP="006F7B9D">
      <w:pPr>
        <w:spacing w:line="300" w:lineRule="auto"/>
        <w:ind w:firstLineChars="176" w:firstLine="370"/>
        <w:rPr>
          <w:rFonts w:asciiTheme="minorEastAsia" w:hAnsiTheme="minorEastAsia" w:cs="Times New Roman" w:hint="eastAsia"/>
          <w:b/>
          <w:bCs/>
          <w:color w:val="000000" w:themeColor="text1"/>
          <w:szCs w:val="20"/>
        </w:rPr>
      </w:pPr>
    </w:p>
    <w:p w14:paraId="1F74C906" w14:textId="6F4BCC20"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三、课程目标</w:t>
      </w:r>
    </w:p>
    <w:p w14:paraId="5E50B6C8" w14:textId="7F91BFDB"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（一）课程目标</w:t>
      </w:r>
    </w:p>
    <w:p w14:paraId="5980FB0F" w14:textId="77777777" w:rsidR="006F7B9D" w:rsidRPr="00CE5F98" w:rsidRDefault="006F7B9D" w:rsidP="006F7B9D">
      <w:pPr>
        <w:spacing w:line="300" w:lineRule="auto"/>
        <w:ind w:firstLineChars="200" w:firstLine="422"/>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1</w:t>
      </w:r>
      <w:r w:rsidRPr="00CE5F98">
        <w:rPr>
          <w:rFonts w:ascii="Times New Roman" w:eastAsia="宋体" w:hAnsi="Times New Roman" w:cs="Times New Roman"/>
          <w:b/>
          <w:color w:val="000000" w:themeColor="text1"/>
          <w:szCs w:val="21"/>
        </w:rPr>
        <w:t>（思政目标）</w:t>
      </w:r>
      <w:r w:rsidRPr="00CE5F98">
        <w:rPr>
          <w:rFonts w:ascii="Times New Roman" w:eastAsia="宋体" w:hAnsi="Times New Roman" w:cs="Times New Roman"/>
          <w:b/>
          <w:bCs/>
          <w:color w:val="000000" w:themeColor="text1"/>
          <w:szCs w:val="21"/>
        </w:rPr>
        <w:t>：</w:t>
      </w:r>
      <w:r w:rsidRPr="00CE5F98">
        <w:rPr>
          <w:rFonts w:ascii="Times New Roman" w:eastAsia="宋体" w:hAnsi="Times New Roman" w:cs="Times New Roman"/>
          <w:bCs/>
          <w:color w:val="000000" w:themeColor="text1"/>
          <w:szCs w:val="21"/>
        </w:rPr>
        <w:t>培养学生对心理学的兴趣，引导学生形成良好的专业与职业认同以及积极的职业素养</w:t>
      </w:r>
      <w:r w:rsidRPr="00CE5F98">
        <w:rPr>
          <w:rFonts w:ascii="Times New Roman" w:eastAsia="宋体" w:hAnsi="Times New Roman" w:cs="Times New Roman" w:hint="eastAsia"/>
          <w:bCs/>
          <w:color w:val="000000" w:themeColor="text1"/>
          <w:szCs w:val="21"/>
        </w:rPr>
        <w:t>，以及终生学习的意识</w:t>
      </w:r>
      <w:r w:rsidRPr="00CE5F98">
        <w:rPr>
          <w:rFonts w:ascii="Times New Roman" w:eastAsia="宋体" w:hAnsi="Times New Roman" w:cs="Times New Roman"/>
          <w:bCs/>
          <w:color w:val="000000" w:themeColor="text1"/>
          <w:szCs w:val="21"/>
        </w:rPr>
        <w:t>。</w:t>
      </w:r>
    </w:p>
    <w:p w14:paraId="442C5793" w14:textId="77777777" w:rsidR="006F7B9D" w:rsidRPr="00CE5F98" w:rsidRDefault="006F7B9D" w:rsidP="006F7B9D">
      <w:pPr>
        <w:spacing w:line="300" w:lineRule="auto"/>
        <w:ind w:firstLineChars="200" w:firstLine="422"/>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2</w:t>
      </w:r>
      <w:r w:rsidRPr="00CE5F98">
        <w:rPr>
          <w:rFonts w:ascii="Times New Roman" w:eastAsia="宋体" w:hAnsi="Times New Roman" w:cs="Times New Roman"/>
          <w:b/>
          <w:bCs/>
          <w:color w:val="000000" w:themeColor="text1"/>
          <w:szCs w:val="21"/>
        </w:rPr>
        <w:t>：</w:t>
      </w:r>
      <w:r w:rsidRPr="00CE5F98">
        <w:rPr>
          <w:rFonts w:ascii="Times New Roman" w:eastAsia="宋体" w:hAnsi="Times New Roman" w:cs="Times New Roman"/>
          <w:bCs/>
          <w:color w:val="000000" w:themeColor="text1"/>
          <w:szCs w:val="21"/>
        </w:rPr>
        <w:t>理解与掌握科学心理学的基础概念、基本事实和基本理论，了解心理学的基本研究方法，初步具备运用心理学的基础知识、理论和方法来解释心理现象的能力，初步形成运用科学心理学的方法来解决心理问题的能力。</w:t>
      </w:r>
    </w:p>
    <w:p w14:paraId="7428762B" w14:textId="77777777" w:rsidR="006F7B9D" w:rsidRPr="00CE5F98" w:rsidRDefault="006F7B9D" w:rsidP="006F7B9D">
      <w:pPr>
        <w:spacing w:line="300" w:lineRule="auto"/>
        <w:ind w:firstLineChars="200" w:firstLine="422"/>
        <w:rPr>
          <w:rFonts w:ascii="Times New Roman" w:eastAsia="宋体" w:hAnsi="Times New Roman" w:cs="Times New Roman"/>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3</w:t>
      </w:r>
      <w:r w:rsidRPr="00CE5F98">
        <w:rPr>
          <w:rFonts w:ascii="Times New Roman" w:eastAsia="宋体" w:hAnsi="Times New Roman" w:cs="Times New Roman"/>
          <w:b/>
          <w:bCs/>
          <w:color w:val="000000" w:themeColor="text1"/>
          <w:szCs w:val="21"/>
        </w:rPr>
        <w:t>：</w:t>
      </w:r>
      <w:r w:rsidRPr="00CE5F98">
        <w:rPr>
          <w:rFonts w:ascii="Times New Roman" w:eastAsia="宋体" w:hAnsi="Times New Roman" w:cs="Times New Roman"/>
          <w:bCs/>
          <w:color w:val="000000" w:themeColor="text1"/>
          <w:szCs w:val="21"/>
        </w:rPr>
        <w:t>形成科学心理学的思维方式，学会搜集专业资料来拓展知识与眼界，初步学会用心理学知识分析、解决实际问题。</w:t>
      </w:r>
    </w:p>
    <w:p w14:paraId="4F4A52AC" w14:textId="12708F63"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（二）课程目标对毕业要求的支撑关系</w:t>
      </w:r>
    </w:p>
    <w:tbl>
      <w:tblPr>
        <w:tblW w:w="96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4"/>
        <w:gridCol w:w="2925"/>
        <w:gridCol w:w="4424"/>
      </w:tblGrid>
      <w:tr w:rsidR="00CE5F98" w:rsidRPr="00CE5F98" w14:paraId="6D29A742" w14:textId="77777777" w:rsidTr="004D2C21">
        <w:trPr>
          <w:jc w:val="center"/>
        </w:trPr>
        <w:tc>
          <w:tcPr>
            <w:tcW w:w="2334" w:type="dxa"/>
            <w:vAlign w:val="center"/>
          </w:tcPr>
          <w:p w14:paraId="71525E7B" w14:textId="77777777" w:rsidR="006F7B9D" w:rsidRPr="00CE5F98" w:rsidRDefault="006F7B9D" w:rsidP="004D2C21">
            <w:pPr>
              <w:spacing w:line="300" w:lineRule="auto"/>
              <w:jc w:val="center"/>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课程目标</w:t>
            </w:r>
          </w:p>
        </w:tc>
        <w:tc>
          <w:tcPr>
            <w:tcW w:w="2925" w:type="dxa"/>
            <w:vAlign w:val="center"/>
          </w:tcPr>
          <w:p w14:paraId="7FFF9841" w14:textId="77777777" w:rsidR="006F7B9D" w:rsidRPr="00CE5F98" w:rsidRDefault="006F7B9D" w:rsidP="004D2C21">
            <w:pPr>
              <w:spacing w:line="300" w:lineRule="auto"/>
              <w:jc w:val="center"/>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支撑的毕业要求</w:t>
            </w:r>
          </w:p>
        </w:tc>
        <w:tc>
          <w:tcPr>
            <w:tcW w:w="4424" w:type="dxa"/>
            <w:vAlign w:val="center"/>
          </w:tcPr>
          <w:p w14:paraId="0B80F452" w14:textId="77777777" w:rsidR="006F7B9D" w:rsidRPr="00CE5F98" w:rsidRDefault="006F7B9D" w:rsidP="004D2C21">
            <w:pPr>
              <w:spacing w:line="300" w:lineRule="auto"/>
              <w:jc w:val="center"/>
              <w:rPr>
                <w:rFonts w:ascii="Times New Roman" w:eastAsia="宋体" w:hAnsi="Times New Roman" w:cs="Times New Roman"/>
                <w:b/>
                <w:bCs/>
                <w:color w:val="000000" w:themeColor="text1"/>
              </w:rPr>
            </w:pPr>
            <w:r w:rsidRPr="00CE5F98">
              <w:rPr>
                <w:rFonts w:ascii="Times New Roman" w:eastAsia="宋体" w:hAnsi="Times New Roman" w:cs="Times New Roman"/>
                <w:b/>
                <w:bCs/>
                <w:color w:val="000000" w:themeColor="text1"/>
              </w:rPr>
              <w:t>支撑的毕业要求指标点</w:t>
            </w:r>
          </w:p>
        </w:tc>
      </w:tr>
      <w:tr w:rsidR="00CE5F98" w:rsidRPr="00CE5F98" w14:paraId="18865463" w14:textId="77777777" w:rsidTr="004D2C21">
        <w:trPr>
          <w:trHeight w:val="609"/>
          <w:jc w:val="center"/>
        </w:trPr>
        <w:tc>
          <w:tcPr>
            <w:tcW w:w="2334" w:type="dxa"/>
            <w:vAlign w:val="center"/>
          </w:tcPr>
          <w:p w14:paraId="72027507"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课程目标</w:t>
            </w:r>
            <w:r w:rsidRPr="00CE5F98">
              <w:rPr>
                <w:rFonts w:ascii="Times New Roman" w:eastAsia="宋体" w:hAnsi="Times New Roman" w:cs="Times New Roman"/>
                <w:color w:val="000000" w:themeColor="text1"/>
                <w:szCs w:val="21"/>
              </w:rPr>
              <w:t>1</w:t>
            </w:r>
          </w:p>
        </w:tc>
        <w:tc>
          <w:tcPr>
            <w:tcW w:w="2925" w:type="dxa"/>
            <w:vAlign w:val="center"/>
          </w:tcPr>
          <w:p w14:paraId="635076AA"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毕业要求</w:t>
            </w:r>
            <w:r w:rsidRPr="00CE5F98">
              <w:rPr>
                <w:rFonts w:ascii="Times New Roman" w:eastAsia="宋体" w:hAnsi="Times New Roman" w:cs="Times New Roman"/>
                <w:color w:val="000000" w:themeColor="text1"/>
                <w:szCs w:val="21"/>
              </w:rPr>
              <w:t>8[</w:t>
            </w:r>
            <w:r w:rsidRPr="00CE5F98">
              <w:rPr>
                <w:rFonts w:ascii="Times New Roman" w:eastAsia="宋体" w:hAnsi="Times New Roman" w:cs="Times New Roman" w:hint="eastAsia"/>
                <w:color w:val="000000" w:themeColor="text1"/>
                <w:szCs w:val="21"/>
              </w:rPr>
              <w:t>M</w:t>
            </w:r>
            <w:r w:rsidRPr="00CE5F98">
              <w:rPr>
                <w:rFonts w:ascii="Times New Roman" w:eastAsia="宋体" w:hAnsi="Times New Roman" w:cs="Times New Roman"/>
                <w:color w:val="000000" w:themeColor="text1"/>
                <w:szCs w:val="21"/>
              </w:rPr>
              <w:t>]</w:t>
            </w:r>
          </w:p>
        </w:tc>
        <w:tc>
          <w:tcPr>
            <w:tcW w:w="4424" w:type="dxa"/>
            <w:vAlign w:val="center"/>
          </w:tcPr>
          <w:p w14:paraId="20E551F8"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 xml:space="preserve">8.1 </w:t>
            </w:r>
            <w:r w:rsidRPr="00CE5F98">
              <w:rPr>
                <w:rFonts w:ascii="Times New Roman" w:eastAsia="宋体" w:hAnsi="Times New Roman" w:cs="Times New Roman" w:hint="eastAsia"/>
                <w:color w:val="000000" w:themeColor="text1"/>
                <w:szCs w:val="21"/>
              </w:rPr>
              <w:t>具有终身学习意识和自我管理能力。</w:t>
            </w:r>
          </w:p>
        </w:tc>
      </w:tr>
      <w:tr w:rsidR="00CE5F98" w:rsidRPr="00CE5F98" w14:paraId="7E0272E9" w14:textId="77777777" w:rsidTr="004D2C21">
        <w:trPr>
          <w:trHeight w:val="488"/>
          <w:jc w:val="center"/>
        </w:trPr>
        <w:tc>
          <w:tcPr>
            <w:tcW w:w="2334" w:type="dxa"/>
            <w:vAlign w:val="center"/>
          </w:tcPr>
          <w:p w14:paraId="746023C4"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课程目标</w:t>
            </w:r>
            <w:r w:rsidRPr="00CE5F98">
              <w:rPr>
                <w:rFonts w:ascii="Times New Roman" w:eastAsia="宋体" w:hAnsi="Times New Roman" w:cs="Times New Roman"/>
                <w:color w:val="000000" w:themeColor="text1"/>
                <w:szCs w:val="21"/>
              </w:rPr>
              <w:t>2</w:t>
            </w:r>
          </w:p>
        </w:tc>
        <w:tc>
          <w:tcPr>
            <w:tcW w:w="2925" w:type="dxa"/>
            <w:vAlign w:val="center"/>
          </w:tcPr>
          <w:p w14:paraId="2749132F"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毕业要求</w:t>
            </w:r>
            <w:r w:rsidRPr="00CE5F98">
              <w:rPr>
                <w:rFonts w:ascii="Times New Roman" w:eastAsia="宋体" w:hAnsi="Times New Roman" w:cs="Times New Roman"/>
                <w:color w:val="000000" w:themeColor="text1"/>
                <w:szCs w:val="21"/>
              </w:rPr>
              <w:t>2[H]</w:t>
            </w:r>
          </w:p>
          <w:p w14:paraId="3971CB04"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毕业要求</w:t>
            </w:r>
            <w:r w:rsidRPr="00CE5F98">
              <w:rPr>
                <w:rFonts w:ascii="Times New Roman" w:eastAsia="宋体" w:hAnsi="Times New Roman" w:cs="Times New Roman"/>
                <w:color w:val="000000" w:themeColor="text1"/>
                <w:szCs w:val="21"/>
              </w:rPr>
              <w:t>7[L]</w:t>
            </w:r>
          </w:p>
        </w:tc>
        <w:tc>
          <w:tcPr>
            <w:tcW w:w="4424" w:type="dxa"/>
            <w:vAlign w:val="center"/>
          </w:tcPr>
          <w:p w14:paraId="5D86233B"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 xml:space="preserve">2.1 </w:t>
            </w:r>
            <w:r w:rsidRPr="00CE5F98">
              <w:rPr>
                <w:rFonts w:ascii="Times New Roman" w:eastAsia="宋体" w:hAnsi="Times New Roman" w:cs="Times New Roman" w:hint="eastAsia"/>
                <w:color w:val="000000" w:themeColor="text1"/>
                <w:szCs w:val="21"/>
              </w:rPr>
              <w:t>具有扎实的自然科学和人文社会科学基础知识，系统掌握心理学的基本学科体系和专业理论知识。</w:t>
            </w:r>
            <w:r w:rsidRPr="00CE5F98">
              <w:rPr>
                <w:rFonts w:ascii="Times New Roman" w:eastAsia="宋体" w:hAnsi="Times New Roman" w:cs="Times New Roman"/>
                <w:color w:val="000000" w:themeColor="text1"/>
                <w:szCs w:val="21"/>
              </w:rPr>
              <w:br/>
            </w:r>
            <w:r w:rsidRPr="00CE5F98">
              <w:rPr>
                <w:rFonts w:ascii="Times New Roman" w:eastAsia="宋体" w:hAnsi="Times New Roman" w:cs="Times New Roman" w:hint="eastAsia"/>
                <w:color w:val="000000" w:themeColor="text1"/>
                <w:szCs w:val="21"/>
              </w:rPr>
              <w:t xml:space="preserve">7.1 </w:t>
            </w:r>
            <w:r w:rsidRPr="00CE5F98">
              <w:rPr>
                <w:rFonts w:ascii="Times New Roman" w:eastAsia="宋体" w:hAnsi="Times New Roman" w:cs="Times New Roman" w:hint="eastAsia"/>
                <w:color w:val="000000" w:themeColor="text1"/>
                <w:szCs w:val="21"/>
              </w:rPr>
              <w:t>具有良好的团队协作能力，能够与团队成员和谐相处，协作共事。</w:t>
            </w:r>
          </w:p>
        </w:tc>
      </w:tr>
      <w:tr w:rsidR="00CE5F98" w:rsidRPr="00CE5F98" w14:paraId="6137103E" w14:textId="77777777" w:rsidTr="004D2C21">
        <w:trPr>
          <w:trHeight w:val="974"/>
          <w:jc w:val="center"/>
        </w:trPr>
        <w:tc>
          <w:tcPr>
            <w:tcW w:w="2334" w:type="dxa"/>
            <w:vAlign w:val="center"/>
          </w:tcPr>
          <w:p w14:paraId="3EFF44BD"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课程目标</w:t>
            </w:r>
            <w:r w:rsidRPr="00CE5F98">
              <w:rPr>
                <w:rFonts w:ascii="Times New Roman" w:eastAsia="宋体" w:hAnsi="Times New Roman" w:cs="Times New Roman"/>
                <w:color w:val="000000" w:themeColor="text1"/>
                <w:szCs w:val="21"/>
              </w:rPr>
              <w:t>3</w:t>
            </w:r>
          </w:p>
        </w:tc>
        <w:tc>
          <w:tcPr>
            <w:tcW w:w="2925" w:type="dxa"/>
            <w:vAlign w:val="center"/>
          </w:tcPr>
          <w:p w14:paraId="61FCD64F"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毕业要求</w:t>
            </w: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hint="eastAsia"/>
                <w:color w:val="000000" w:themeColor="text1"/>
                <w:szCs w:val="21"/>
              </w:rPr>
              <w:t>M</w:t>
            </w:r>
            <w:r w:rsidRPr="00CE5F98">
              <w:rPr>
                <w:rFonts w:ascii="Times New Roman" w:eastAsia="宋体" w:hAnsi="Times New Roman" w:cs="Times New Roman"/>
                <w:color w:val="000000" w:themeColor="text1"/>
                <w:szCs w:val="21"/>
              </w:rPr>
              <w:t>]</w:t>
            </w:r>
          </w:p>
        </w:tc>
        <w:tc>
          <w:tcPr>
            <w:tcW w:w="4424" w:type="dxa"/>
            <w:vAlign w:val="center"/>
          </w:tcPr>
          <w:p w14:paraId="3BB671C3"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 xml:space="preserve">4.1 </w:t>
            </w:r>
            <w:r w:rsidRPr="00CE5F98">
              <w:rPr>
                <w:rFonts w:ascii="Times New Roman" w:eastAsia="宋体" w:hAnsi="Times New Roman" w:cs="Times New Roman" w:hint="eastAsia"/>
                <w:color w:val="000000" w:themeColor="text1"/>
                <w:szCs w:val="21"/>
              </w:rPr>
              <w:t>具有批判性思维和创新思维能力，能够基于心理学原理发现相关领域的实际问题。</w:t>
            </w:r>
          </w:p>
        </w:tc>
      </w:tr>
    </w:tbl>
    <w:p w14:paraId="18770287" w14:textId="7F337EC9" w:rsidR="006F7B9D" w:rsidRPr="00CE5F98" w:rsidRDefault="00CE5F98" w:rsidP="006F7B9D">
      <w:pPr>
        <w:spacing w:line="300" w:lineRule="auto"/>
        <w:ind w:firstLineChars="176" w:firstLine="422"/>
        <w:rPr>
          <w:rFonts w:ascii="微软雅黑" w:eastAsia="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(三)课程目标与毕业要求的矩阵关系图</w:t>
      </w:r>
    </w:p>
    <w:tbl>
      <w:tblPr>
        <w:tblW w:w="9897" w:type="dxa"/>
        <w:jc w:val="center"/>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52828224" w14:textId="77777777" w:rsidTr="004D2C21">
        <w:trPr>
          <w:trHeight w:val="636"/>
          <w:jc w:val="center"/>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28A8AD04"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6A02403A"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1</w:t>
            </w:r>
            <w:r w:rsidRPr="00CE5F98">
              <w:rPr>
                <w:rFonts w:ascii="Times New Roman" w:eastAsia="宋体" w:hAnsi="Times New Roman" w:cs="Times New Roman"/>
                <w:b/>
                <w:bCs/>
                <w:color w:val="000000" w:themeColor="text1"/>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7366DFBD"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2</w:t>
            </w:r>
            <w:r w:rsidRPr="00CE5F98">
              <w:rPr>
                <w:rFonts w:ascii="Times New Roman" w:eastAsia="宋体" w:hAnsi="Times New Roman" w:cs="Times New Roman"/>
                <w:b/>
                <w:bCs/>
                <w:color w:val="000000" w:themeColor="text1"/>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4CA23A5D"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3</w:t>
            </w:r>
            <w:r w:rsidRPr="00CE5F98">
              <w:rPr>
                <w:rFonts w:ascii="Times New Roman" w:eastAsia="宋体" w:hAnsi="Times New Roman" w:cs="Times New Roman"/>
                <w:b/>
                <w:bCs/>
                <w:color w:val="000000" w:themeColor="text1"/>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06A5E06C"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4</w:t>
            </w:r>
            <w:r w:rsidRPr="00CE5F98">
              <w:rPr>
                <w:rFonts w:ascii="Times New Roman" w:eastAsia="宋体" w:hAnsi="Times New Roman" w:cs="Times New Roman"/>
                <w:b/>
                <w:bCs/>
                <w:color w:val="000000" w:themeColor="text1"/>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249F5286"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5</w:t>
            </w:r>
            <w:r w:rsidRPr="00CE5F98">
              <w:rPr>
                <w:rFonts w:ascii="Times New Roman" w:eastAsia="宋体" w:hAnsi="Times New Roman" w:cs="Times New Roman"/>
                <w:b/>
                <w:bCs/>
                <w:color w:val="000000" w:themeColor="text1"/>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0F2D9681"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6</w:t>
            </w:r>
            <w:r w:rsidRPr="00CE5F98">
              <w:rPr>
                <w:rFonts w:ascii="Times New Roman" w:eastAsia="宋体" w:hAnsi="Times New Roman" w:cs="Times New Roman"/>
                <w:b/>
                <w:bCs/>
                <w:color w:val="000000" w:themeColor="text1"/>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62F392B3"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7</w:t>
            </w:r>
            <w:r w:rsidRPr="00CE5F98">
              <w:rPr>
                <w:rFonts w:ascii="Times New Roman" w:eastAsia="宋体" w:hAnsi="Times New Roman" w:cs="Times New Roman"/>
                <w:b/>
                <w:bCs/>
                <w:color w:val="000000" w:themeColor="text1"/>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354FD3F1"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8</w:t>
            </w:r>
            <w:r w:rsidRPr="00CE5F98">
              <w:rPr>
                <w:rFonts w:ascii="Times New Roman" w:eastAsia="宋体" w:hAnsi="Times New Roman" w:cs="Times New Roman"/>
                <w:b/>
                <w:bCs/>
                <w:color w:val="000000" w:themeColor="text1"/>
                <w:sz w:val="18"/>
                <w:szCs w:val="18"/>
              </w:rPr>
              <w:t>终身学习</w:t>
            </w:r>
          </w:p>
        </w:tc>
      </w:tr>
      <w:tr w:rsidR="00CE5F98" w:rsidRPr="00CE5F98" w14:paraId="3B8FFA0B" w14:textId="77777777" w:rsidTr="004D2C21">
        <w:trPr>
          <w:trHeight w:val="312"/>
          <w:jc w:val="center"/>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73C784C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hideMark/>
          </w:tcPr>
          <w:p w14:paraId="483CCC9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1.1</w:t>
            </w:r>
          </w:p>
        </w:tc>
        <w:tc>
          <w:tcPr>
            <w:tcW w:w="476" w:type="dxa"/>
            <w:tcBorders>
              <w:top w:val="nil"/>
              <w:left w:val="nil"/>
              <w:bottom w:val="single" w:sz="4" w:space="0" w:color="auto"/>
              <w:right w:val="single" w:sz="4" w:space="0" w:color="auto"/>
            </w:tcBorders>
            <w:vAlign w:val="center"/>
            <w:hideMark/>
          </w:tcPr>
          <w:p w14:paraId="5F82571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1.2</w:t>
            </w:r>
          </w:p>
        </w:tc>
        <w:tc>
          <w:tcPr>
            <w:tcW w:w="477" w:type="dxa"/>
            <w:tcBorders>
              <w:top w:val="nil"/>
              <w:left w:val="nil"/>
              <w:bottom w:val="single" w:sz="4" w:space="0" w:color="auto"/>
              <w:right w:val="single" w:sz="4" w:space="0" w:color="auto"/>
            </w:tcBorders>
            <w:vAlign w:val="center"/>
            <w:hideMark/>
          </w:tcPr>
          <w:p w14:paraId="2654B03B"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1.3</w:t>
            </w:r>
          </w:p>
        </w:tc>
        <w:tc>
          <w:tcPr>
            <w:tcW w:w="531" w:type="dxa"/>
            <w:tcBorders>
              <w:top w:val="nil"/>
              <w:left w:val="nil"/>
              <w:bottom w:val="single" w:sz="4" w:space="0" w:color="auto"/>
              <w:right w:val="single" w:sz="4" w:space="0" w:color="auto"/>
            </w:tcBorders>
            <w:vAlign w:val="center"/>
            <w:hideMark/>
          </w:tcPr>
          <w:p w14:paraId="19F97FDB"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2.1</w:t>
            </w:r>
          </w:p>
        </w:tc>
        <w:tc>
          <w:tcPr>
            <w:tcW w:w="531" w:type="dxa"/>
            <w:tcBorders>
              <w:top w:val="nil"/>
              <w:left w:val="nil"/>
              <w:bottom w:val="single" w:sz="4" w:space="0" w:color="auto"/>
              <w:right w:val="single" w:sz="4" w:space="0" w:color="auto"/>
            </w:tcBorders>
            <w:vAlign w:val="center"/>
            <w:hideMark/>
          </w:tcPr>
          <w:p w14:paraId="13AAC5C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2.2</w:t>
            </w:r>
          </w:p>
        </w:tc>
        <w:tc>
          <w:tcPr>
            <w:tcW w:w="531" w:type="dxa"/>
            <w:tcBorders>
              <w:top w:val="nil"/>
              <w:left w:val="nil"/>
              <w:bottom w:val="single" w:sz="4" w:space="0" w:color="auto"/>
              <w:right w:val="single" w:sz="4" w:space="0" w:color="auto"/>
            </w:tcBorders>
            <w:vAlign w:val="center"/>
            <w:hideMark/>
          </w:tcPr>
          <w:p w14:paraId="19725F9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3.1</w:t>
            </w:r>
          </w:p>
        </w:tc>
        <w:tc>
          <w:tcPr>
            <w:tcW w:w="531" w:type="dxa"/>
            <w:tcBorders>
              <w:top w:val="nil"/>
              <w:left w:val="nil"/>
              <w:bottom w:val="single" w:sz="4" w:space="0" w:color="auto"/>
              <w:right w:val="single" w:sz="4" w:space="0" w:color="auto"/>
            </w:tcBorders>
            <w:vAlign w:val="center"/>
            <w:hideMark/>
          </w:tcPr>
          <w:p w14:paraId="53CA5788"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3.2</w:t>
            </w:r>
          </w:p>
        </w:tc>
        <w:tc>
          <w:tcPr>
            <w:tcW w:w="531" w:type="dxa"/>
            <w:tcBorders>
              <w:top w:val="nil"/>
              <w:left w:val="nil"/>
              <w:bottom w:val="single" w:sz="4" w:space="0" w:color="auto"/>
              <w:right w:val="single" w:sz="4" w:space="0" w:color="auto"/>
            </w:tcBorders>
            <w:vAlign w:val="center"/>
            <w:hideMark/>
          </w:tcPr>
          <w:p w14:paraId="148CEC47"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4.1</w:t>
            </w:r>
          </w:p>
        </w:tc>
        <w:tc>
          <w:tcPr>
            <w:tcW w:w="531" w:type="dxa"/>
            <w:tcBorders>
              <w:top w:val="nil"/>
              <w:left w:val="nil"/>
              <w:bottom w:val="single" w:sz="4" w:space="0" w:color="auto"/>
              <w:right w:val="single" w:sz="4" w:space="0" w:color="auto"/>
            </w:tcBorders>
            <w:vAlign w:val="center"/>
            <w:hideMark/>
          </w:tcPr>
          <w:p w14:paraId="7D511A8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4.2</w:t>
            </w:r>
          </w:p>
        </w:tc>
        <w:tc>
          <w:tcPr>
            <w:tcW w:w="532" w:type="dxa"/>
            <w:tcBorders>
              <w:top w:val="nil"/>
              <w:left w:val="nil"/>
              <w:bottom w:val="single" w:sz="4" w:space="0" w:color="auto"/>
              <w:right w:val="single" w:sz="4" w:space="0" w:color="auto"/>
            </w:tcBorders>
            <w:vAlign w:val="center"/>
            <w:hideMark/>
          </w:tcPr>
          <w:p w14:paraId="2B73E332"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5.1</w:t>
            </w:r>
          </w:p>
        </w:tc>
        <w:tc>
          <w:tcPr>
            <w:tcW w:w="531" w:type="dxa"/>
            <w:tcBorders>
              <w:top w:val="nil"/>
              <w:left w:val="nil"/>
              <w:bottom w:val="single" w:sz="4" w:space="0" w:color="auto"/>
              <w:right w:val="single" w:sz="4" w:space="0" w:color="auto"/>
            </w:tcBorders>
            <w:vAlign w:val="center"/>
            <w:hideMark/>
          </w:tcPr>
          <w:p w14:paraId="17DFBE8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5.2</w:t>
            </w:r>
          </w:p>
        </w:tc>
        <w:tc>
          <w:tcPr>
            <w:tcW w:w="531" w:type="dxa"/>
            <w:tcBorders>
              <w:top w:val="nil"/>
              <w:left w:val="nil"/>
              <w:bottom w:val="single" w:sz="4" w:space="0" w:color="auto"/>
              <w:right w:val="single" w:sz="4" w:space="0" w:color="auto"/>
            </w:tcBorders>
            <w:vAlign w:val="center"/>
            <w:hideMark/>
          </w:tcPr>
          <w:p w14:paraId="7D9CC77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6.1</w:t>
            </w:r>
          </w:p>
        </w:tc>
        <w:tc>
          <w:tcPr>
            <w:tcW w:w="531" w:type="dxa"/>
            <w:tcBorders>
              <w:top w:val="nil"/>
              <w:left w:val="nil"/>
              <w:bottom w:val="single" w:sz="4" w:space="0" w:color="auto"/>
              <w:right w:val="single" w:sz="4" w:space="0" w:color="auto"/>
            </w:tcBorders>
            <w:vAlign w:val="center"/>
            <w:hideMark/>
          </w:tcPr>
          <w:p w14:paraId="029DD1B8"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6.2</w:t>
            </w:r>
          </w:p>
        </w:tc>
        <w:tc>
          <w:tcPr>
            <w:tcW w:w="531" w:type="dxa"/>
            <w:tcBorders>
              <w:top w:val="nil"/>
              <w:left w:val="nil"/>
              <w:bottom w:val="single" w:sz="4" w:space="0" w:color="auto"/>
              <w:right w:val="single" w:sz="4" w:space="0" w:color="auto"/>
            </w:tcBorders>
            <w:vAlign w:val="center"/>
            <w:hideMark/>
          </w:tcPr>
          <w:p w14:paraId="7B832215"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7.1</w:t>
            </w:r>
          </w:p>
        </w:tc>
        <w:tc>
          <w:tcPr>
            <w:tcW w:w="531" w:type="dxa"/>
            <w:tcBorders>
              <w:top w:val="nil"/>
              <w:left w:val="nil"/>
              <w:bottom w:val="single" w:sz="4" w:space="0" w:color="auto"/>
              <w:right w:val="single" w:sz="4" w:space="0" w:color="auto"/>
            </w:tcBorders>
            <w:vAlign w:val="center"/>
            <w:hideMark/>
          </w:tcPr>
          <w:p w14:paraId="70BF8035"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7.2</w:t>
            </w:r>
          </w:p>
        </w:tc>
        <w:tc>
          <w:tcPr>
            <w:tcW w:w="531" w:type="dxa"/>
            <w:tcBorders>
              <w:top w:val="nil"/>
              <w:left w:val="nil"/>
              <w:bottom w:val="single" w:sz="4" w:space="0" w:color="auto"/>
              <w:right w:val="single" w:sz="4" w:space="0" w:color="auto"/>
            </w:tcBorders>
            <w:vAlign w:val="center"/>
            <w:hideMark/>
          </w:tcPr>
          <w:p w14:paraId="7DA6567B"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8.1</w:t>
            </w:r>
          </w:p>
        </w:tc>
        <w:tc>
          <w:tcPr>
            <w:tcW w:w="532" w:type="dxa"/>
            <w:tcBorders>
              <w:top w:val="nil"/>
              <w:left w:val="nil"/>
              <w:bottom w:val="single" w:sz="4" w:space="0" w:color="auto"/>
              <w:right w:val="single" w:sz="4" w:space="0" w:color="auto"/>
            </w:tcBorders>
            <w:vAlign w:val="center"/>
            <w:hideMark/>
          </w:tcPr>
          <w:p w14:paraId="715095C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8.2</w:t>
            </w:r>
          </w:p>
        </w:tc>
      </w:tr>
      <w:tr w:rsidR="00CE5F98" w:rsidRPr="00CE5F98" w14:paraId="45DA108B" w14:textId="77777777" w:rsidTr="004D2C21">
        <w:trPr>
          <w:trHeight w:val="312"/>
          <w:jc w:val="center"/>
        </w:trPr>
        <w:tc>
          <w:tcPr>
            <w:tcW w:w="1031" w:type="dxa"/>
            <w:tcBorders>
              <w:top w:val="nil"/>
              <w:left w:val="single" w:sz="4" w:space="0" w:color="auto"/>
              <w:bottom w:val="single" w:sz="4" w:space="0" w:color="auto"/>
              <w:right w:val="single" w:sz="4" w:space="0" w:color="auto"/>
            </w:tcBorders>
            <w:vAlign w:val="center"/>
            <w:hideMark/>
          </w:tcPr>
          <w:p w14:paraId="1D785BB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p>
        </w:tc>
        <w:tc>
          <w:tcPr>
            <w:tcW w:w="477" w:type="dxa"/>
            <w:tcBorders>
              <w:top w:val="nil"/>
              <w:left w:val="nil"/>
              <w:bottom w:val="single" w:sz="4" w:space="0" w:color="auto"/>
              <w:right w:val="single" w:sz="4" w:space="0" w:color="auto"/>
            </w:tcBorders>
            <w:vAlign w:val="center"/>
            <w:hideMark/>
          </w:tcPr>
          <w:p w14:paraId="2D63BF58"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Cs w:val="21"/>
              </w:rPr>
              <w:t xml:space="preserve">　</w:t>
            </w:r>
          </w:p>
        </w:tc>
        <w:tc>
          <w:tcPr>
            <w:tcW w:w="476" w:type="dxa"/>
            <w:tcBorders>
              <w:top w:val="nil"/>
              <w:left w:val="nil"/>
              <w:bottom w:val="single" w:sz="4" w:space="0" w:color="auto"/>
              <w:right w:val="single" w:sz="4" w:space="0" w:color="auto"/>
            </w:tcBorders>
            <w:vAlign w:val="center"/>
          </w:tcPr>
          <w:p w14:paraId="66B0657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18315F8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92B451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hint="eastAsia"/>
                <w:color w:val="000000" w:themeColor="text1"/>
                <w:sz w:val="18"/>
                <w:szCs w:val="18"/>
              </w:rPr>
              <w:t>H</w:t>
            </w:r>
          </w:p>
        </w:tc>
        <w:tc>
          <w:tcPr>
            <w:tcW w:w="531" w:type="dxa"/>
            <w:tcBorders>
              <w:top w:val="nil"/>
              <w:left w:val="nil"/>
              <w:bottom w:val="single" w:sz="4" w:space="0" w:color="auto"/>
              <w:right w:val="single" w:sz="4" w:space="0" w:color="auto"/>
            </w:tcBorders>
            <w:vAlign w:val="center"/>
          </w:tcPr>
          <w:p w14:paraId="4C075FC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1F1FA88"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B2517C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90F4952"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hint="eastAsia"/>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0A7CC8ED"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7034E26B"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7DF172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4885624"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D5D592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132F2B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hint="eastAsia"/>
                <w:color w:val="000000" w:themeColor="text1"/>
                <w:sz w:val="18"/>
                <w:szCs w:val="18"/>
              </w:rPr>
              <w:t>L</w:t>
            </w:r>
          </w:p>
        </w:tc>
        <w:tc>
          <w:tcPr>
            <w:tcW w:w="531" w:type="dxa"/>
            <w:tcBorders>
              <w:top w:val="nil"/>
              <w:left w:val="nil"/>
              <w:bottom w:val="single" w:sz="4" w:space="0" w:color="auto"/>
              <w:right w:val="single" w:sz="4" w:space="0" w:color="auto"/>
            </w:tcBorders>
            <w:vAlign w:val="center"/>
          </w:tcPr>
          <w:p w14:paraId="1A96D29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71AB358"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hint="eastAsia"/>
                <w:color w:val="000000" w:themeColor="text1"/>
                <w:sz w:val="18"/>
                <w:szCs w:val="18"/>
              </w:rPr>
              <w:t>M</w:t>
            </w:r>
          </w:p>
        </w:tc>
        <w:tc>
          <w:tcPr>
            <w:tcW w:w="532" w:type="dxa"/>
            <w:tcBorders>
              <w:top w:val="nil"/>
              <w:left w:val="nil"/>
              <w:bottom w:val="single" w:sz="4" w:space="0" w:color="auto"/>
              <w:right w:val="single" w:sz="4" w:space="0" w:color="auto"/>
            </w:tcBorders>
            <w:vAlign w:val="center"/>
          </w:tcPr>
          <w:p w14:paraId="465F01E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r>
      <w:tr w:rsidR="00CE5F98" w:rsidRPr="00CE5F98" w14:paraId="394313DD" w14:textId="77777777" w:rsidTr="004D2C21">
        <w:trPr>
          <w:trHeight w:val="588"/>
          <w:jc w:val="center"/>
        </w:trPr>
        <w:tc>
          <w:tcPr>
            <w:tcW w:w="1031" w:type="dxa"/>
            <w:tcBorders>
              <w:top w:val="nil"/>
              <w:left w:val="single" w:sz="4" w:space="0" w:color="auto"/>
              <w:bottom w:val="single" w:sz="4" w:space="0" w:color="auto"/>
              <w:right w:val="single" w:sz="4" w:space="0" w:color="auto"/>
            </w:tcBorders>
            <w:vAlign w:val="center"/>
            <w:hideMark/>
          </w:tcPr>
          <w:p w14:paraId="59B9771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r w:rsidRPr="00CE5F98">
              <w:rPr>
                <w:rFonts w:ascii="Times New Roman" w:eastAsia="宋体" w:hAnsi="Times New Roman" w:cs="Times New Roman"/>
                <w:color w:val="000000" w:themeColor="text1"/>
                <w:sz w:val="18"/>
                <w:szCs w:val="18"/>
              </w:rPr>
              <w:t>1</w:t>
            </w:r>
          </w:p>
        </w:tc>
        <w:tc>
          <w:tcPr>
            <w:tcW w:w="477" w:type="dxa"/>
            <w:tcBorders>
              <w:top w:val="nil"/>
              <w:left w:val="nil"/>
              <w:bottom w:val="single" w:sz="4" w:space="0" w:color="auto"/>
              <w:right w:val="single" w:sz="4" w:space="0" w:color="auto"/>
            </w:tcBorders>
            <w:vAlign w:val="center"/>
            <w:hideMark/>
          </w:tcPr>
          <w:p w14:paraId="3B19A77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tcPr>
          <w:p w14:paraId="623A1D00"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6A777F9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567721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C91B8B2"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D676FA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4338EEB"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8FEB61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E9D9AB4"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5F44C454"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C2CBBA8"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B280083"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8A86B6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02CD850"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37327A4"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3C4895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hint="eastAsia"/>
                <w:color w:val="000000" w:themeColor="text1"/>
                <w:sz w:val="18"/>
                <w:szCs w:val="18"/>
              </w:rPr>
              <w:t>M</w:t>
            </w:r>
          </w:p>
        </w:tc>
        <w:tc>
          <w:tcPr>
            <w:tcW w:w="532" w:type="dxa"/>
            <w:tcBorders>
              <w:top w:val="nil"/>
              <w:left w:val="nil"/>
              <w:bottom w:val="single" w:sz="4" w:space="0" w:color="auto"/>
              <w:right w:val="single" w:sz="4" w:space="0" w:color="auto"/>
            </w:tcBorders>
            <w:vAlign w:val="center"/>
          </w:tcPr>
          <w:p w14:paraId="75D64C8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r>
      <w:tr w:rsidR="00CE5F98" w:rsidRPr="00CE5F98" w14:paraId="1EF561CF" w14:textId="77777777" w:rsidTr="004D2C21">
        <w:trPr>
          <w:trHeight w:val="588"/>
          <w:jc w:val="center"/>
        </w:trPr>
        <w:tc>
          <w:tcPr>
            <w:tcW w:w="1031" w:type="dxa"/>
            <w:tcBorders>
              <w:top w:val="nil"/>
              <w:left w:val="single" w:sz="4" w:space="0" w:color="auto"/>
              <w:bottom w:val="single" w:sz="4" w:space="0" w:color="auto"/>
              <w:right w:val="single" w:sz="4" w:space="0" w:color="auto"/>
            </w:tcBorders>
            <w:vAlign w:val="center"/>
            <w:hideMark/>
          </w:tcPr>
          <w:p w14:paraId="5D5DD4E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r w:rsidRPr="00CE5F98">
              <w:rPr>
                <w:rFonts w:ascii="Times New Roman" w:eastAsia="宋体" w:hAnsi="Times New Roman" w:cs="Times New Roman"/>
                <w:color w:val="000000" w:themeColor="text1"/>
                <w:sz w:val="18"/>
                <w:szCs w:val="18"/>
              </w:rPr>
              <w:t>2</w:t>
            </w:r>
          </w:p>
        </w:tc>
        <w:tc>
          <w:tcPr>
            <w:tcW w:w="477" w:type="dxa"/>
            <w:tcBorders>
              <w:top w:val="nil"/>
              <w:left w:val="nil"/>
              <w:bottom w:val="single" w:sz="4" w:space="0" w:color="auto"/>
              <w:right w:val="single" w:sz="4" w:space="0" w:color="auto"/>
            </w:tcBorders>
            <w:vAlign w:val="center"/>
            <w:hideMark/>
          </w:tcPr>
          <w:p w14:paraId="73BEB1E2"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tcPr>
          <w:p w14:paraId="75BB1BD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2628FBB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D4DCD97"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hint="eastAsia"/>
                <w:color w:val="000000" w:themeColor="text1"/>
                <w:sz w:val="18"/>
                <w:szCs w:val="18"/>
              </w:rPr>
              <w:t>H</w:t>
            </w:r>
          </w:p>
        </w:tc>
        <w:tc>
          <w:tcPr>
            <w:tcW w:w="531" w:type="dxa"/>
            <w:tcBorders>
              <w:top w:val="nil"/>
              <w:left w:val="nil"/>
              <w:bottom w:val="single" w:sz="4" w:space="0" w:color="auto"/>
              <w:right w:val="single" w:sz="4" w:space="0" w:color="auto"/>
            </w:tcBorders>
            <w:vAlign w:val="center"/>
          </w:tcPr>
          <w:p w14:paraId="7CD4C41D"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974777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417A522"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A26FD3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4CC139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1418A36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041A9E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2206DB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11EF5E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BCC7DA0"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hint="eastAsia"/>
                <w:color w:val="000000" w:themeColor="text1"/>
                <w:sz w:val="18"/>
                <w:szCs w:val="18"/>
              </w:rPr>
              <w:t>L</w:t>
            </w:r>
          </w:p>
        </w:tc>
        <w:tc>
          <w:tcPr>
            <w:tcW w:w="531" w:type="dxa"/>
            <w:tcBorders>
              <w:top w:val="nil"/>
              <w:left w:val="nil"/>
              <w:bottom w:val="single" w:sz="4" w:space="0" w:color="auto"/>
              <w:right w:val="single" w:sz="4" w:space="0" w:color="auto"/>
            </w:tcBorders>
            <w:vAlign w:val="center"/>
          </w:tcPr>
          <w:p w14:paraId="7EFC53BD"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1257A17"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05C984B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r>
      <w:tr w:rsidR="006F7B9D" w:rsidRPr="00CE5F98" w14:paraId="6AA4740B" w14:textId="77777777" w:rsidTr="004D2C21">
        <w:trPr>
          <w:trHeight w:val="588"/>
          <w:jc w:val="center"/>
        </w:trPr>
        <w:tc>
          <w:tcPr>
            <w:tcW w:w="1031" w:type="dxa"/>
            <w:tcBorders>
              <w:top w:val="nil"/>
              <w:left w:val="single" w:sz="4" w:space="0" w:color="auto"/>
              <w:bottom w:val="single" w:sz="4" w:space="0" w:color="auto"/>
              <w:right w:val="single" w:sz="4" w:space="0" w:color="auto"/>
            </w:tcBorders>
            <w:vAlign w:val="center"/>
            <w:hideMark/>
          </w:tcPr>
          <w:p w14:paraId="46B6094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r w:rsidRPr="00CE5F98">
              <w:rPr>
                <w:rFonts w:ascii="Times New Roman" w:eastAsia="宋体" w:hAnsi="Times New Roman" w:cs="Times New Roman"/>
                <w:color w:val="000000" w:themeColor="text1"/>
                <w:sz w:val="18"/>
                <w:szCs w:val="18"/>
              </w:rPr>
              <w:t>3</w:t>
            </w:r>
          </w:p>
        </w:tc>
        <w:tc>
          <w:tcPr>
            <w:tcW w:w="477" w:type="dxa"/>
            <w:tcBorders>
              <w:top w:val="nil"/>
              <w:left w:val="nil"/>
              <w:bottom w:val="single" w:sz="4" w:space="0" w:color="auto"/>
              <w:right w:val="single" w:sz="4" w:space="0" w:color="auto"/>
            </w:tcBorders>
            <w:vAlign w:val="center"/>
            <w:hideMark/>
          </w:tcPr>
          <w:p w14:paraId="508FDDA3"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tcPr>
          <w:p w14:paraId="3A368A0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595B451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D76E69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579EBA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1523E9B"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B38B187"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8FF4D2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hint="eastAsia"/>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353EB09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4109AD9B"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B55ECD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A6C1CF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0A1262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1414C8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121D73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A4B5D8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48511BCD"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r>
    </w:tbl>
    <w:p w14:paraId="4204AB67" w14:textId="77777777" w:rsidR="006F7B9D" w:rsidRPr="00CE5F98" w:rsidRDefault="006F7B9D" w:rsidP="006F7B9D">
      <w:pPr>
        <w:spacing w:line="300" w:lineRule="auto"/>
        <w:jc w:val="center"/>
        <w:outlineLvl w:val="1"/>
        <w:rPr>
          <w:rFonts w:ascii="Times New Roman" w:eastAsia="宋体" w:hAnsi="Times New Roman" w:cs="Times New Roman"/>
          <w:bCs/>
          <w:color w:val="000000" w:themeColor="text1"/>
          <w:szCs w:val="21"/>
        </w:rPr>
      </w:pPr>
    </w:p>
    <w:p w14:paraId="48306D5A" w14:textId="1BE38A53"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四、课程教学内容与学时分配</w:t>
      </w:r>
    </w:p>
    <w:p w14:paraId="04DFF4DC" w14:textId="77777777" w:rsidR="006F7B9D" w:rsidRPr="00CE5F98" w:rsidRDefault="006F7B9D" w:rsidP="006F7B9D">
      <w:pPr>
        <w:spacing w:line="300" w:lineRule="auto"/>
        <w:rPr>
          <w:rFonts w:ascii="Times New Roman" w:eastAsia="宋体" w:hAnsi="Times New Roman" w:cs="Times New Roman"/>
          <w:color w:val="000000" w:themeColor="text1"/>
        </w:rPr>
      </w:pPr>
      <w:r w:rsidRPr="00CE5F98">
        <w:rPr>
          <w:rFonts w:ascii="Times New Roman" w:eastAsia="宋体" w:hAnsi="Times New Roman" w:cs="Times New Roman"/>
          <w:color w:val="000000" w:themeColor="text1"/>
        </w:rPr>
        <w:t>本课程理论教学</w:t>
      </w:r>
      <w:r w:rsidRPr="00CE5F98">
        <w:rPr>
          <w:rFonts w:ascii="Times New Roman" w:eastAsia="宋体" w:hAnsi="Times New Roman" w:cs="Times New Roman"/>
          <w:color w:val="000000" w:themeColor="text1"/>
        </w:rPr>
        <w:t>44</w:t>
      </w:r>
      <w:r w:rsidRPr="00CE5F98">
        <w:rPr>
          <w:rFonts w:ascii="Times New Roman" w:eastAsia="宋体" w:hAnsi="Times New Roman" w:cs="Times New Roman"/>
          <w:color w:val="000000" w:themeColor="text1"/>
        </w:rPr>
        <w:t>学时，实践教学</w:t>
      </w:r>
      <w:r w:rsidRPr="00CE5F98">
        <w:rPr>
          <w:rFonts w:ascii="Times New Roman" w:eastAsia="宋体" w:hAnsi="Times New Roman" w:cs="Times New Roman"/>
          <w:color w:val="000000" w:themeColor="text1"/>
        </w:rPr>
        <w:t>4</w:t>
      </w:r>
      <w:r w:rsidRPr="00CE5F98">
        <w:rPr>
          <w:rFonts w:ascii="Times New Roman" w:eastAsia="宋体" w:hAnsi="Times New Roman" w:cs="Times New Roman"/>
          <w:color w:val="000000" w:themeColor="text1"/>
        </w:rPr>
        <w:t>学时，共计</w:t>
      </w:r>
      <w:r w:rsidRPr="00CE5F98">
        <w:rPr>
          <w:rFonts w:ascii="Times New Roman" w:eastAsia="宋体" w:hAnsi="Times New Roman" w:cs="Times New Roman"/>
          <w:color w:val="000000" w:themeColor="text1"/>
        </w:rPr>
        <w:t>48</w:t>
      </w:r>
      <w:r w:rsidRPr="00CE5F98">
        <w:rPr>
          <w:rFonts w:ascii="Times New Roman" w:eastAsia="宋体" w:hAnsi="Times New Roman" w:cs="Times New Roman"/>
          <w:color w:val="000000" w:themeColor="text1"/>
        </w:rPr>
        <w:t>学时。具体内容、学时及要求见下表：</w:t>
      </w:r>
    </w:p>
    <w:tbl>
      <w:tblPr>
        <w:tblW w:w="10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2"/>
        <w:gridCol w:w="1135"/>
        <w:gridCol w:w="1984"/>
        <w:gridCol w:w="3969"/>
        <w:gridCol w:w="709"/>
        <w:gridCol w:w="992"/>
        <w:gridCol w:w="1067"/>
      </w:tblGrid>
      <w:tr w:rsidR="00CE5F98" w:rsidRPr="00CE5F98" w14:paraId="579B4DE4" w14:textId="77777777" w:rsidTr="004D2C21">
        <w:trPr>
          <w:trHeight w:val="653"/>
          <w:jc w:val="center"/>
        </w:trPr>
        <w:tc>
          <w:tcPr>
            <w:tcW w:w="982" w:type="dxa"/>
            <w:vAlign w:val="center"/>
          </w:tcPr>
          <w:p w14:paraId="1EC14343"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序号</w:t>
            </w:r>
          </w:p>
        </w:tc>
        <w:tc>
          <w:tcPr>
            <w:tcW w:w="1135" w:type="dxa"/>
            <w:vAlign w:val="center"/>
          </w:tcPr>
          <w:p w14:paraId="773E22AD" w14:textId="77777777" w:rsidR="006F7B9D" w:rsidRPr="00CE5F98" w:rsidRDefault="006F7B9D" w:rsidP="004D2C21">
            <w:pPr>
              <w:spacing w:line="300" w:lineRule="auto"/>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教学内容</w:t>
            </w:r>
          </w:p>
        </w:tc>
        <w:tc>
          <w:tcPr>
            <w:tcW w:w="1984" w:type="dxa"/>
            <w:vAlign w:val="center"/>
          </w:tcPr>
          <w:p w14:paraId="25C52FAD"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主要知识点</w:t>
            </w:r>
          </w:p>
        </w:tc>
        <w:tc>
          <w:tcPr>
            <w:tcW w:w="3969" w:type="dxa"/>
            <w:vAlign w:val="center"/>
          </w:tcPr>
          <w:p w14:paraId="18C2B7D2"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教学重点和难点</w:t>
            </w:r>
          </w:p>
        </w:tc>
        <w:tc>
          <w:tcPr>
            <w:tcW w:w="709" w:type="dxa"/>
            <w:vAlign w:val="center"/>
          </w:tcPr>
          <w:p w14:paraId="0112C112"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建议</w:t>
            </w:r>
          </w:p>
          <w:p w14:paraId="4785717B"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学时</w:t>
            </w:r>
          </w:p>
        </w:tc>
        <w:tc>
          <w:tcPr>
            <w:tcW w:w="992" w:type="dxa"/>
            <w:vAlign w:val="center"/>
          </w:tcPr>
          <w:p w14:paraId="655F6063"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教学</w:t>
            </w:r>
          </w:p>
          <w:p w14:paraId="1701A011"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方式</w:t>
            </w:r>
          </w:p>
        </w:tc>
        <w:tc>
          <w:tcPr>
            <w:tcW w:w="1067" w:type="dxa"/>
            <w:vAlign w:val="center"/>
          </w:tcPr>
          <w:p w14:paraId="34666772"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对应课程目标</w:t>
            </w:r>
          </w:p>
        </w:tc>
      </w:tr>
      <w:tr w:rsidR="00CE5F98" w:rsidRPr="00CE5F98" w14:paraId="6B57BD29" w14:textId="77777777" w:rsidTr="004D2C21">
        <w:trPr>
          <w:trHeight w:val="653"/>
          <w:jc w:val="center"/>
        </w:trPr>
        <w:tc>
          <w:tcPr>
            <w:tcW w:w="982" w:type="dxa"/>
          </w:tcPr>
          <w:p w14:paraId="7C07F69F"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第七章</w:t>
            </w:r>
            <w:r w:rsidRPr="00CE5F98">
              <w:rPr>
                <w:rFonts w:ascii="Times New Roman" w:eastAsia="宋体" w:hAnsi="Times New Roman" w:cs="Times New Roman"/>
                <w:color w:val="000000" w:themeColor="text1"/>
                <w:szCs w:val="21"/>
              </w:rPr>
              <w:t xml:space="preserve"> </w:t>
            </w:r>
          </w:p>
        </w:tc>
        <w:tc>
          <w:tcPr>
            <w:tcW w:w="1135" w:type="dxa"/>
          </w:tcPr>
          <w:p w14:paraId="588D26F3"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思维</w:t>
            </w:r>
          </w:p>
        </w:tc>
        <w:tc>
          <w:tcPr>
            <w:tcW w:w="1984" w:type="dxa"/>
          </w:tcPr>
          <w:p w14:paraId="3A1C156A"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1. </w:t>
            </w:r>
            <w:r w:rsidRPr="00CE5F98">
              <w:rPr>
                <w:rFonts w:ascii="Times New Roman" w:eastAsia="宋体" w:hAnsi="Times New Roman" w:cs="Times New Roman"/>
                <w:color w:val="000000" w:themeColor="text1"/>
                <w:szCs w:val="21"/>
              </w:rPr>
              <w:t>思维的一般概念</w:t>
            </w:r>
          </w:p>
          <w:p w14:paraId="626E54E1"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2. </w:t>
            </w:r>
            <w:r w:rsidRPr="00CE5F98">
              <w:rPr>
                <w:rFonts w:ascii="Times New Roman" w:eastAsia="宋体" w:hAnsi="Times New Roman" w:cs="Times New Roman"/>
                <w:color w:val="000000" w:themeColor="text1"/>
                <w:szCs w:val="21"/>
              </w:rPr>
              <w:t>表象与想象</w:t>
            </w:r>
          </w:p>
          <w:p w14:paraId="3DBB1F9E"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3. </w:t>
            </w:r>
            <w:r w:rsidRPr="00CE5F98">
              <w:rPr>
                <w:rFonts w:ascii="Times New Roman" w:eastAsia="宋体" w:hAnsi="Times New Roman" w:cs="Times New Roman"/>
                <w:color w:val="000000" w:themeColor="text1"/>
                <w:szCs w:val="21"/>
              </w:rPr>
              <w:t>概念与推理</w:t>
            </w:r>
          </w:p>
          <w:p w14:paraId="4EB8CF1B"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4. </w:t>
            </w:r>
            <w:r w:rsidRPr="00CE5F98">
              <w:rPr>
                <w:rFonts w:ascii="Times New Roman" w:eastAsia="宋体" w:hAnsi="Times New Roman" w:cs="Times New Roman"/>
                <w:color w:val="000000" w:themeColor="text1"/>
                <w:szCs w:val="21"/>
              </w:rPr>
              <w:t>问题解决</w:t>
            </w:r>
          </w:p>
        </w:tc>
        <w:tc>
          <w:tcPr>
            <w:tcW w:w="3969" w:type="dxa"/>
          </w:tcPr>
          <w:p w14:paraId="22EE2F6E"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．思维的概念和特征；</w:t>
            </w:r>
          </w:p>
          <w:p w14:paraId="269E42AA"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．表象与想象的概念、表象的特征及想象的综合过程；</w:t>
            </w:r>
          </w:p>
          <w:p w14:paraId="207033F9"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．概念形成的策略和途径，推理的概念和有关推理的理论；</w:t>
            </w:r>
          </w:p>
          <w:p w14:paraId="0B86A47D"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color w:val="000000" w:themeColor="text1"/>
                <w:szCs w:val="21"/>
              </w:rPr>
              <w:t>．问题解决的含义、策略及其影响问题解决的因素。</w:t>
            </w:r>
          </w:p>
        </w:tc>
        <w:tc>
          <w:tcPr>
            <w:tcW w:w="709" w:type="dxa"/>
          </w:tcPr>
          <w:p w14:paraId="4760F865"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8</w:t>
            </w:r>
          </w:p>
        </w:tc>
        <w:tc>
          <w:tcPr>
            <w:tcW w:w="992" w:type="dxa"/>
          </w:tcPr>
          <w:p w14:paraId="6E26223D"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w:t>
            </w:r>
          </w:p>
          <w:p w14:paraId="47FC7F69"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问答法</w:t>
            </w:r>
          </w:p>
          <w:p w14:paraId="3CB0C5B9"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讨论法</w:t>
            </w:r>
          </w:p>
        </w:tc>
        <w:tc>
          <w:tcPr>
            <w:tcW w:w="1067" w:type="dxa"/>
          </w:tcPr>
          <w:p w14:paraId="649E173B"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1</w:t>
            </w:r>
          </w:p>
          <w:p w14:paraId="1FEE2826"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p>
          <w:p w14:paraId="0E86FAFF"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r>
      <w:tr w:rsidR="00CE5F98" w:rsidRPr="00CE5F98" w14:paraId="644CCB1B" w14:textId="77777777" w:rsidTr="004D2C21">
        <w:trPr>
          <w:trHeight w:val="653"/>
          <w:jc w:val="center"/>
        </w:trPr>
        <w:tc>
          <w:tcPr>
            <w:tcW w:w="982" w:type="dxa"/>
          </w:tcPr>
          <w:p w14:paraId="2000B466"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第八章</w:t>
            </w:r>
            <w:r w:rsidRPr="00CE5F98">
              <w:rPr>
                <w:rFonts w:ascii="Times New Roman" w:eastAsia="宋体" w:hAnsi="Times New Roman" w:cs="Times New Roman"/>
                <w:color w:val="000000" w:themeColor="text1"/>
                <w:szCs w:val="21"/>
              </w:rPr>
              <w:t xml:space="preserve"> </w:t>
            </w:r>
          </w:p>
        </w:tc>
        <w:tc>
          <w:tcPr>
            <w:tcW w:w="1135" w:type="dxa"/>
          </w:tcPr>
          <w:p w14:paraId="5615731D"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语言</w:t>
            </w:r>
          </w:p>
        </w:tc>
        <w:tc>
          <w:tcPr>
            <w:tcW w:w="1984" w:type="dxa"/>
          </w:tcPr>
          <w:p w14:paraId="0FEDF302"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1. </w:t>
            </w:r>
            <w:r w:rsidRPr="00CE5F98">
              <w:rPr>
                <w:rFonts w:ascii="Times New Roman" w:eastAsia="宋体" w:hAnsi="Times New Roman" w:cs="Times New Roman"/>
                <w:color w:val="000000" w:themeColor="text1"/>
                <w:szCs w:val="21"/>
              </w:rPr>
              <w:t>语言的一般概念</w:t>
            </w:r>
          </w:p>
          <w:p w14:paraId="3690548A"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2. </w:t>
            </w:r>
            <w:r w:rsidRPr="00CE5F98">
              <w:rPr>
                <w:rFonts w:ascii="Times New Roman" w:eastAsia="宋体" w:hAnsi="Times New Roman" w:cs="Times New Roman"/>
                <w:color w:val="000000" w:themeColor="text1"/>
                <w:szCs w:val="21"/>
              </w:rPr>
              <w:t>语言的生理机制</w:t>
            </w:r>
          </w:p>
          <w:p w14:paraId="5A08108B"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3. </w:t>
            </w:r>
            <w:r w:rsidRPr="00CE5F98">
              <w:rPr>
                <w:rFonts w:ascii="Times New Roman" w:eastAsia="宋体" w:hAnsi="Times New Roman" w:cs="Times New Roman"/>
                <w:color w:val="000000" w:themeColor="text1"/>
                <w:szCs w:val="21"/>
              </w:rPr>
              <w:t>语言的理解</w:t>
            </w:r>
          </w:p>
          <w:p w14:paraId="026F793E"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 xml:space="preserve">4. </w:t>
            </w:r>
            <w:r w:rsidRPr="00CE5F98">
              <w:rPr>
                <w:rFonts w:ascii="Times New Roman" w:eastAsia="宋体" w:hAnsi="Times New Roman" w:cs="Times New Roman"/>
                <w:color w:val="000000" w:themeColor="text1"/>
                <w:szCs w:val="21"/>
              </w:rPr>
              <w:t>语言的产生</w:t>
            </w:r>
          </w:p>
        </w:tc>
        <w:tc>
          <w:tcPr>
            <w:tcW w:w="3969" w:type="dxa"/>
          </w:tcPr>
          <w:p w14:paraId="098B03B6"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1.</w:t>
            </w:r>
            <w:r w:rsidRPr="00CE5F98">
              <w:rPr>
                <w:rFonts w:ascii="Times New Roman" w:eastAsia="宋体" w:hAnsi="Times New Roman" w:cs="Times New Roman"/>
                <w:color w:val="000000" w:themeColor="text1"/>
                <w:szCs w:val="21"/>
              </w:rPr>
              <w:t>语言的概念、语言的结构、语言的表征和加工过程；</w:t>
            </w:r>
          </w:p>
          <w:p w14:paraId="351A1BD6"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语言的理解的概念及其影响字词、句子、</w:t>
            </w:r>
            <w:r w:rsidRPr="00CE5F98">
              <w:rPr>
                <w:rFonts w:ascii="Times New Roman" w:eastAsia="宋体" w:hAnsi="Times New Roman" w:cs="Times New Roman"/>
                <w:color w:val="000000" w:themeColor="text1"/>
                <w:szCs w:val="21"/>
              </w:rPr>
              <w:lastRenderedPageBreak/>
              <w:t>课文理解的因素；</w:t>
            </w:r>
          </w:p>
          <w:p w14:paraId="45AAAC7C"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语言加工的生理机制。</w:t>
            </w:r>
          </w:p>
        </w:tc>
        <w:tc>
          <w:tcPr>
            <w:tcW w:w="709" w:type="dxa"/>
          </w:tcPr>
          <w:p w14:paraId="3FA7F424"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6</w:t>
            </w:r>
          </w:p>
        </w:tc>
        <w:tc>
          <w:tcPr>
            <w:tcW w:w="992" w:type="dxa"/>
          </w:tcPr>
          <w:p w14:paraId="294DD834"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w:t>
            </w:r>
          </w:p>
          <w:p w14:paraId="2A6C158A"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问答法</w:t>
            </w:r>
          </w:p>
          <w:p w14:paraId="0F831006"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讨论法</w:t>
            </w:r>
          </w:p>
        </w:tc>
        <w:tc>
          <w:tcPr>
            <w:tcW w:w="1067" w:type="dxa"/>
          </w:tcPr>
          <w:p w14:paraId="320A7532"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1</w:t>
            </w:r>
          </w:p>
          <w:p w14:paraId="563ECFC9"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p>
          <w:p w14:paraId="42B63CF1"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r>
      <w:tr w:rsidR="00CE5F98" w:rsidRPr="00CE5F98" w14:paraId="758AB47B" w14:textId="77777777" w:rsidTr="004D2C21">
        <w:trPr>
          <w:jc w:val="center"/>
        </w:trPr>
        <w:tc>
          <w:tcPr>
            <w:tcW w:w="982" w:type="dxa"/>
          </w:tcPr>
          <w:p w14:paraId="7118B7AD"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第九章</w:t>
            </w:r>
            <w:r w:rsidRPr="00CE5F98">
              <w:rPr>
                <w:rFonts w:ascii="Times New Roman" w:eastAsia="宋体" w:hAnsi="Times New Roman" w:cs="Times New Roman"/>
                <w:color w:val="000000" w:themeColor="text1"/>
                <w:szCs w:val="21"/>
              </w:rPr>
              <w:t xml:space="preserve"> </w:t>
            </w:r>
          </w:p>
        </w:tc>
        <w:tc>
          <w:tcPr>
            <w:tcW w:w="1135" w:type="dxa"/>
          </w:tcPr>
          <w:p w14:paraId="5C4B6520"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动机</w:t>
            </w:r>
          </w:p>
        </w:tc>
        <w:tc>
          <w:tcPr>
            <w:tcW w:w="1984" w:type="dxa"/>
          </w:tcPr>
          <w:p w14:paraId="53737170"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1. </w:t>
            </w:r>
            <w:r w:rsidRPr="00CE5F98">
              <w:rPr>
                <w:rFonts w:ascii="Times New Roman" w:eastAsia="宋体" w:hAnsi="Times New Roman" w:cs="Times New Roman"/>
                <w:color w:val="000000" w:themeColor="text1"/>
                <w:szCs w:val="21"/>
              </w:rPr>
              <w:t>动机的概念</w:t>
            </w:r>
          </w:p>
          <w:p w14:paraId="0ED3B659"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2. </w:t>
            </w:r>
            <w:r w:rsidRPr="00CE5F98">
              <w:rPr>
                <w:rFonts w:ascii="Times New Roman" w:eastAsia="宋体" w:hAnsi="Times New Roman" w:cs="Times New Roman"/>
                <w:color w:val="000000" w:themeColor="text1"/>
                <w:szCs w:val="21"/>
              </w:rPr>
              <w:t>动机的理论</w:t>
            </w:r>
          </w:p>
          <w:p w14:paraId="6B0733F2"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3. </w:t>
            </w:r>
            <w:r w:rsidRPr="00CE5F98">
              <w:rPr>
                <w:rFonts w:ascii="Times New Roman" w:eastAsia="宋体" w:hAnsi="Times New Roman" w:cs="Times New Roman"/>
                <w:color w:val="000000" w:themeColor="text1"/>
                <w:szCs w:val="21"/>
              </w:rPr>
              <w:t>动机的种类</w:t>
            </w:r>
          </w:p>
          <w:p w14:paraId="0E60ACEC"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4. </w:t>
            </w:r>
            <w:r w:rsidRPr="00CE5F98">
              <w:rPr>
                <w:rFonts w:ascii="Times New Roman" w:eastAsia="宋体" w:hAnsi="Times New Roman" w:cs="Times New Roman"/>
                <w:color w:val="000000" w:themeColor="text1"/>
                <w:szCs w:val="21"/>
              </w:rPr>
              <w:t>意志行动</w:t>
            </w:r>
          </w:p>
        </w:tc>
        <w:tc>
          <w:tcPr>
            <w:tcW w:w="3969" w:type="dxa"/>
          </w:tcPr>
          <w:p w14:paraId="2DD6A3B1"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动机与需要的关系；</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动机和需要的理论。</w:t>
            </w:r>
          </w:p>
        </w:tc>
        <w:tc>
          <w:tcPr>
            <w:tcW w:w="709" w:type="dxa"/>
          </w:tcPr>
          <w:p w14:paraId="1E527B7E"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8</w:t>
            </w:r>
          </w:p>
        </w:tc>
        <w:tc>
          <w:tcPr>
            <w:tcW w:w="992" w:type="dxa"/>
          </w:tcPr>
          <w:p w14:paraId="5D586178"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讲授法问答法</w:t>
            </w:r>
          </w:p>
        </w:tc>
        <w:tc>
          <w:tcPr>
            <w:tcW w:w="1067" w:type="dxa"/>
          </w:tcPr>
          <w:p w14:paraId="22A02A7D"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r>
      <w:tr w:rsidR="00CE5F98" w:rsidRPr="00CE5F98" w14:paraId="1815E083" w14:textId="77777777" w:rsidTr="004D2C21">
        <w:trPr>
          <w:trHeight w:val="3676"/>
          <w:jc w:val="center"/>
        </w:trPr>
        <w:tc>
          <w:tcPr>
            <w:tcW w:w="982" w:type="dxa"/>
          </w:tcPr>
          <w:p w14:paraId="653ABFED"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第十章</w:t>
            </w:r>
            <w:r w:rsidRPr="00CE5F98">
              <w:rPr>
                <w:rFonts w:ascii="Times New Roman" w:eastAsia="宋体" w:hAnsi="Times New Roman" w:cs="Times New Roman"/>
                <w:color w:val="000000" w:themeColor="text1"/>
                <w:szCs w:val="21"/>
              </w:rPr>
              <w:t xml:space="preserve"> </w:t>
            </w:r>
          </w:p>
        </w:tc>
        <w:tc>
          <w:tcPr>
            <w:tcW w:w="1135" w:type="dxa"/>
          </w:tcPr>
          <w:p w14:paraId="19E1E102"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情绪和情感</w:t>
            </w:r>
          </w:p>
        </w:tc>
        <w:tc>
          <w:tcPr>
            <w:tcW w:w="1984" w:type="dxa"/>
          </w:tcPr>
          <w:p w14:paraId="0981D183"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1. </w:t>
            </w:r>
            <w:r w:rsidRPr="00CE5F98">
              <w:rPr>
                <w:rFonts w:ascii="Times New Roman" w:eastAsia="宋体" w:hAnsi="Times New Roman" w:cs="Times New Roman"/>
                <w:color w:val="000000" w:themeColor="text1"/>
                <w:szCs w:val="21"/>
              </w:rPr>
              <w:t>情绪情感概述</w:t>
            </w:r>
          </w:p>
          <w:p w14:paraId="544F4284"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2. </w:t>
            </w:r>
            <w:r w:rsidRPr="00CE5F98">
              <w:rPr>
                <w:rFonts w:ascii="Times New Roman" w:eastAsia="宋体" w:hAnsi="Times New Roman" w:cs="Times New Roman"/>
                <w:color w:val="000000" w:themeColor="text1"/>
                <w:szCs w:val="21"/>
              </w:rPr>
              <w:t>情绪与脑</w:t>
            </w:r>
          </w:p>
          <w:p w14:paraId="7FB79711"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3. </w:t>
            </w:r>
            <w:r w:rsidRPr="00CE5F98">
              <w:rPr>
                <w:rFonts w:ascii="Times New Roman" w:eastAsia="宋体" w:hAnsi="Times New Roman" w:cs="Times New Roman"/>
                <w:color w:val="000000" w:themeColor="text1"/>
                <w:szCs w:val="21"/>
              </w:rPr>
              <w:t>表情</w:t>
            </w:r>
          </w:p>
          <w:p w14:paraId="412B7491"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4. </w:t>
            </w:r>
            <w:r w:rsidRPr="00CE5F98">
              <w:rPr>
                <w:rFonts w:ascii="Times New Roman" w:eastAsia="宋体" w:hAnsi="Times New Roman" w:cs="Times New Roman"/>
                <w:color w:val="000000" w:themeColor="text1"/>
                <w:szCs w:val="21"/>
              </w:rPr>
              <w:t>情绪的理论</w:t>
            </w:r>
            <w:r w:rsidRPr="00CE5F98">
              <w:rPr>
                <w:rFonts w:ascii="Times New Roman" w:eastAsia="宋体" w:hAnsi="Times New Roman" w:cs="Times New Roman"/>
                <w:color w:val="000000" w:themeColor="text1"/>
                <w:szCs w:val="21"/>
              </w:rPr>
              <w:t xml:space="preserve"> </w:t>
            </w:r>
          </w:p>
          <w:p w14:paraId="3B23AF39"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5. </w:t>
            </w:r>
            <w:r w:rsidRPr="00CE5F98">
              <w:rPr>
                <w:rFonts w:ascii="Times New Roman" w:eastAsia="宋体" w:hAnsi="Times New Roman" w:cs="Times New Roman"/>
                <w:color w:val="000000" w:themeColor="text1"/>
                <w:szCs w:val="21"/>
              </w:rPr>
              <w:t>情绪调节与心理健康</w:t>
            </w:r>
          </w:p>
        </w:tc>
        <w:tc>
          <w:tcPr>
            <w:tcW w:w="3969" w:type="dxa"/>
          </w:tcPr>
          <w:p w14:paraId="630601A9"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情绪相关理论；</w:t>
            </w:r>
          </w:p>
          <w:p w14:paraId="787A9612"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情绪的调节与心理健康；</w:t>
            </w:r>
          </w:p>
          <w:p w14:paraId="11DC1D0A"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情绪的机制；</w:t>
            </w:r>
          </w:p>
          <w:p w14:paraId="4452BCB5"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color w:val="000000" w:themeColor="text1"/>
                <w:szCs w:val="21"/>
              </w:rPr>
              <w:t>情绪调节的方法。</w:t>
            </w:r>
          </w:p>
        </w:tc>
        <w:tc>
          <w:tcPr>
            <w:tcW w:w="709" w:type="dxa"/>
          </w:tcPr>
          <w:p w14:paraId="351E4ECF"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8</w:t>
            </w:r>
          </w:p>
        </w:tc>
        <w:tc>
          <w:tcPr>
            <w:tcW w:w="992" w:type="dxa"/>
          </w:tcPr>
          <w:p w14:paraId="66C239FB"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讲授法问答法讨论法</w:t>
            </w:r>
          </w:p>
        </w:tc>
        <w:tc>
          <w:tcPr>
            <w:tcW w:w="1067" w:type="dxa"/>
          </w:tcPr>
          <w:p w14:paraId="443749C5"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r>
      <w:tr w:rsidR="00CE5F98" w:rsidRPr="00CE5F98" w14:paraId="4A904A71" w14:textId="77777777" w:rsidTr="004D2C21">
        <w:trPr>
          <w:jc w:val="center"/>
        </w:trPr>
        <w:tc>
          <w:tcPr>
            <w:tcW w:w="982" w:type="dxa"/>
          </w:tcPr>
          <w:p w14:paraId="1A52C22E"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第十一章</w:t>
            </w:r>
            <w:r w:rsidRPr="00CE5F98">
              <w:rPr>
                <w:rFonts w:ascii="Times New Roman" w:eastAsia="宋体" w:hAnsi="Times New Roman" w:cs="Times New Roman"/>
                <w:color w:val="000000" w:themeColor="text1"/>
                <w:szCs w:val="21"/>
              </w:rPr>
              <w:t xml:space="preserve"> </w:t>
            </w:r>
          </w:p>
        </w:tc>
        <w:tc>
          <w:tcPr>
            <w:tcW w:w="1135" w:type="dxa"/>
          </w:tcPr>
          <w:p w14:paraId="73F02836"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能力</w:t>
            </w:r>
          </w:p>
        </w:tc>
        <w:tc>
          <w:tcPr>
            <w:tcW w:w="1984" w:type="dxa"/>
          </w:tcPr>
          <w:p w14:paraId="5F43A716"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1. </w:t>
            </w:r>
            <w:r w:rsidRPr="00CE5F98">
              <w:rPr>
                <w:rFonts w:ascii="Times New Roman" w:eastAsia="宋体" w:hAnsi="Times New Roman" w:cs="Times New Roman"/>
                <w:color w:val="000000" w:themeColor="text1"/>
                <w:szCs w:val="21"/>
              </w:rPr>
              <w:t>能力的概念</w:t>
            </w:r>
          </w:p>
          <w:p w14:paraId="416DE06B"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2. </w:t>
            </w:r>
            <w:r w:rsidRPr="00CE5F98">
              <w:rPr>
                <w:rFonts w:ascii="Times New Roman" w:eastAsia="宋体" w:hAnsi="Times New Roman" w:cs="Times New Roman"/>
                <w:color w:val="000000" w:themeColor="text1"/>
                <w:szCs w:val="21"/>
              </w:rPr>
              <w:t>能力的种类和结构</w:t>
            </w:r>
          </w:p>
          <w:p w14:paraId="2F473227"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3. </w:t>
            </w:r>
            <w:r w:rsidRPr="00CE5F98">
              <w:rPr>
                <w:rFonts w:ascii="Times New Roman" w:eastAsia="宋体" w:hAnsi="Times New Roman" w:cs="Times New Roman"/>
                <w:color w:val="000000" w:themeColor="text1"/>
                <w:szCs w:val="21"/>
              </w:rPr>
              <w:t>能力的测量</w:t>
            </w:r>
          </w:p>
          <w:p w14:paraId="595BCE5E"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4. </w:t>
            </w:r>
            <w:r w:rsidRPr="00CE5F98">
              <w:rPr>
                <w:rFonts w:ascii="Times New Roman" w:eastAsia="宋体" w:hAnsi="Times New Roman" w:cs="Times New Roman"/>
                <w:color w:val="000000" w:themeColor="text1"/>
                <w:szCs w:val="21"/>
              </w:rPr>
              <w:t>能力发展与个体差异</w:t>
            </w:r>
          </w:p>
        </w:tc>
        <w:tc>
          <w:tcPr>
            <w:tcW w:w="3969" w:type="dxa"/>
          </w:tcPr>
          <w:p w14:paraId="3208E1F0"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能力和知识、技能的关系；</w:t>
            </w:r>
          </w:p>
          <w:p w14:paraId="19D07C59"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智力的信息加工理论；</w:t>
            </w:r>
          </w:p>
          <w:p w14:paraId="6E3F12BC"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离差智商的概念；</w:t>
            </w:r>
          </w:p>
          <w:p w14:paraId="04BE9D2D"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color w:val="000000" w:themeColor="text1"/>
                <w:szCs w:val="21"/>
              </w:rPr>
              <w:t>能力形成原因和条件。</w:t>
            </w:r>
          </w:p>
        </w:tc>
        <w:tc>
          <w:tcPr>
            <w:tcW w:w="709" w:type="dxa"/>
          </w:tcPr>
          <w:p w14:paraId="1FA089F6"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6</w:t>
            </w:r>
          </w:p>
        </w:tc>
        <w:tc>
          <w:tcPr>
            <w:tcW w:w="992" w:type="dxa"/>
          </w:tcPr>
          <w:p w14:paraId="6CD96833"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w:t>
            </w:r>
          </w:p>
          <w:p w14:paraId="6B7F5174"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问答法</w:t>
            </w:r>
          </w:p>
        </w:tc>
        <w:tc>
          <w:tcPr>
            <w:tcW w:w="1067" w:type="dxa"/>
          </w:tcPr>
          <w:p w14:paraId="0E64C2C2"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r>
      <w:tr w:rsidR="00CE5F98" w:rsidRPr="00CE5F98" w14:paraId="3E12796C" w14:textId="77777777" w:rsidTr="004D2C21">
        <w:trPr>
          <w:jc w:val="center"/>
        </w:trPr>
        <w:tc>
          <w:tcPr>
            <w:tcW w:w="982" w:type="dxa"/>
          </w:tcPr>
          <w:p w14:paraId="1C84B336"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第十二章</w:t>
            </w:r>
            <w:r w:rsidRPr="00CE5F98">
              <w:rPr>
                <w:rFonts w:ascii="Times New Roman" w:eastAsia="宋体" w:hAnsi="Times New Roman" w:cs="Times New Roman"/>
                <w:color w:val="000000" w:themeColor="text1"/>
                <w:szCs w:val="21"/>
              </w:rPr>
              <w:t xml:space="preserve"> </w:t>
            </w:r>
          </w:p>
        </w:tc>
        <w:tc>
          <w:tcPr>
            <w:tcW w:w="1135" w:type="dxa"/>
          </w:tcPr>
          <w:p w14:paraId="29DBD025"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人格</w:t>
            </w:r>
          </w:p>
        </w:tc>
        <w:tc>
          <w:tcPr>
            <w:tcW w:w="1984" w:type="dxa"/>
          </w:tcPr>
          <w:p w14:paraId="70CCF7C0"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1. </w:t>
            </w:r>
            <w:r w:rsidRPr="00CE5F98">
              <w:rPr>
                <w:rFonts w:ascii="Times New Roman" w:eastAsia="宋体" w:hAnsi="Times New Roman" w:cs="Times New Roman"/>
                <w:color w:val="000000" w:themeColor="text1"/>
                <w:szCs w:val="21"/>
              </w:rPr>
              <w:t>人格的概念</w:t>
            </w:r>
          </w:p>
          <w:p w14:paraId="02497890"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2. </w:t>
            </w:r>
            <w:r w:rsidRPr="00CE5F98">
              <w:rPr>
                <w:rFonts w:ascii="Times New Roman" w:eastAsia="宋体" w:hAnsi="Times New Roman" w:cs="Times New Roman"/>
                <w:color w:val="000000" w:themeColor="text1"/>
                <w:szCs w:val="21"/>
              </w:rPr>
              <w:t>人格理论</w:t>
            </w:r>
          </w:p>
          <w:p w14:paraId="57A2F0DF"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3. </w:t>
            </w:r>
            <w:r w:rsidRPr="00CE5F98">
              <w:rPr>
                <w:rFonts w:ascii="Times New Roman" w:eastAsia="宋体" w:hAnsi="Times New Roman" w:cs="Times New Roman"/>
                <w:color w:val="000000" w:themeColor="text1"/>
                <w:szCs w:val="21"/>
              </w:rPr>
              <w:t>认知风格</w:t>
            </w:r>
          </w:p>
          <w:p w14:paraId="20FF7C93"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4. </w:t>
            </w:r>
            <w:r w:rsidRPr="00CE5F98">
              <w:rPr>
                <w:rFonts w:ascii="Times New Roman" w:eastAsia="宋体" w:hAnsi="Times New Roman" w:cs="Times New Roman"/>
                <w:color w:val="000000" w:themeColor="text1"/>
                <w:szCs w:val="21"/>
              </w:rPr>
              <w:t>人格测验</w:t>
            </w:r>
          </w:p>
          <w:p w14:paraId="045ACA8E"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5. </w:t>
            </w:r>
            <w:r w:rsidRPr="00CE5F98">
              <w:rPr>
                <w:rFonts w:ascii="Times New Roman" w:eastAsia="宋体" w:hAnsi="Times New Roman" w:cs="Times New Roman"/>
                <w:color w:val="000000" w:themeColor="text1"/>
                <w:szCs w:val="21"/>
              </w:rPr>
              <w:t>人格形成的影响因素</w:t>
            </w:r>
          </w:p>
        </w:tc>
        <w:tc>
          <w:tcPr>
            <w:tcW w:w="3969" w:type="dxa"/>
          </w:tcPr>
          <w:p w14:paraId="2A195113"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．人格的基本特性，气质和性格的关系；</w:t>
            </w:r>
          </w:p>
          <w:p w14:paraId="2848152E"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．人格理论；</w:t>
            </w:r>
          </w:p>
          <w:p w14:paraId="70613FED"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．人格测评的方法；</w:t>
            </w:r>
          </w:p>
          <w:p w14:paraId="5DDE6C78"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w:t>
            </w:r>
            <w:r w:rsidRPr="00CE5F98">
              <w:rPr>
                <w:rFonts w:ascii="Times New Roman" w:eastAsia="宋体" w:hAnsi="Times New Roman" w:cs="Times New Roman"/>
                <w:color w:val="000000" w:themeColor="text1"/>
                <w:szCs w:val="21"/>
              </w:rPr>
              <w:t>．人格形成的原因分析。</w:t>
            </w:r>
          </w:p>
        </w:tc>
        <w:tc>
          <w:tcPr>
            <w:tcW w:w="709" w:type="dxa"/>
          </w:tcPr>
          <w:p w14:paraId="38F41DB9"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8</w:t>
            </w:r>
          </w:p>
        </w:tc>
        <w:tc>
          <w:tcPr>
            <w:tcW w:w="992" w:type="dxa"/>
          </w:tcPr>
          <w:p w14:paraId="08250BCA"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讲授法</w:t>
            </w:r>
          </w:p>
          <w:p w14:paraId="10420619"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问答法</w:t>
            </w:r>
          </w:p>
          <w:p w14:paraId="4FF0AC05"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讨论法</w:t>
            </w:r>
          </w:p>
        </w:tc>
        <w:tc>
          <w:tcPr>
            <w:tcW w:w="1067" w:type="dxa"/>
          </w:tcPr>
          <w:p w14:paraId="5F042BD5"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r>
      <w:tr w:rsidR="006F7B9D" w:rsidRPr="00CE5F98" w14:paraId="4A599A14" w14:textId="77777777" w:rsidTr="004D2C21">
        <w:trPr>
          <w:trHeight w:val="90"/>
          <w:jc w:val="center"/>
        </w:trPr>
        <w:tc>
          <w:tcPr>
            <w:tcW w:w="982" w:type="dxa"/>
          </w:tcPr>
          <w:p w14:paraId="65C9056A"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总学时</w:t>
            </w:r>
          </w:p>
        </w:tc>
        <w:tc>
          <w:tcPr>
            <w:tcW w:w="9856" w:type="dxa"/>
            <w:gridSpan w:val="6"/>
            <w:vAlign w:val="center"/>
          </w:tcPr>
          <w:p w14:paraId="6BE1A3E6"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44</w:t>
            </w:r>
          </w:p>
        </w:tc>
      </w:tr>
    </w:tbl>
    <w:p w14:paraId="6A78BDEA" w14:textId="77777777" w:rsidR="006F7B9D" w:rsidRPr="00CE5F98" w:rsidRDefault="006F7B9D" w:rsidP="006F7B9D">
      <w:pPr>
        <w:spacing w:line="300" w:lineRule="auto"/>
        <w:rPr>
          <w:rFonts w:ascii="Times New Roman" w:eastAsia="宋体" w:hAnsi="Times New Roman" w:cs="Times New Roman"/>
          <w:color w:val="000000" w:themeColor="text1"/>
        </w:rPr>
      </w:pPr>
    </w:p>
    <w:p w14:paraId="351AB33E" w14:textId="77777777" w:rsidR="006F7B9D" w:rsidRPr="00CE5F98" w:rsidRDefault="006F7B9D" w:rsidP="006F7B9D">
      <w:pPr>
        <w:spacing w:line="300" w:lineRule="auto"/>
        <w:rPr>
          <w:rFonts w:ascii="Times New Roman" w:eastAsia="宋体" w:hAnsi="Times New Roman" w:cs="Times New Roman"/>
          <w:color w:val="000000" w:themeColor="text1"/>
        </w:rPr>
      </w:pPr>
      <w:r w:rsidRPr="00CE5F98">
        <w:rPr>
          <w:rFonts w:ascii="Times New Roman" w:eastAsia="宋体" w:hAnsi="Times New Roman" w:cs="Times New Roman"/>
          <w:color w:val="000000" w:themeColor="text1"/>
        </w:rPr>
        <w:t>本课程实践学时教学安排见下表：</w:t>
      </w:r>
    </w:p>
    <w:tbl>
      <w:tblPr>
        <w:tblStyle w:val="af2"/>
        <w:tblW w:w="10803" w:type="dxa"/>
        <w:jc w:val="center"/>
        <w:tblLook w:val="04A0" w:firstRow="1" w:lastRow="0" w:firstColumn="1" w:lastColumn="0" w:noHBand="0" w:noVBand="1"/>
      </w:tblPr>
      <w:tblGrid>
        <w:gridCol w:w="682"/>
        <w:gridCol w:w="1276"/>
        <w:gridCol w:w="992"/>
        <w:gridCol w:w="5387"/>
        <w:gridCol w:w="743"/>
        <w:gridCol w:w="1723"/>
      </w:tblGrid>
      <w:tr w:rsidR="00CE5F98" w:rsidRPr="00CE5F98" w14:paraId="22B408FB" w14:textId="77777777" w:rsidTr="004D2C21">
        <w:trPr>
          <w:jc w:val="center"/>
        </w:trPr>
        <w:tc>
          <w:tcPr>
            <w:tcW w:w="682" w:type="dxa"/>
            <w:vAlign w:val="center"/>
          </w:tcPr>
          <w:p w14:paraId="5C5B2751"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序号</w:t>
            </w:r>
          </w:p>
        </w:tc>
        <w:tc>
          <w:tcPr>
            <w:tcW w:w="1276" w:type="dxa"/>
            <w:vAlign w:val="center"/>
          </w:tcPr>
          <w:p w14:paraId="30002771"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实践教学项目名称</w:t>
            </w:r>
          </w:p>
        </w:tc>
        <w:tc>
          <w:tcPr>
            <w:tcW w:w="992" w:type="dxa"/>
            <w:vAlign w:val="center"/>
          </w:tcPr>
          <w:p w14:paraId="10F5EBCD"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项目</w:t>
            </w:r>
          </w:p>
          <w:p w14:paraId="4563D178"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类型</w:t>
            </w:r>
          </w:p>
        </w:tc>
        <w:tc>
          <w:tcPr>
            <w:tcW w:w="5387" w:type="dxa"/>
            <w:vAlign w:val="center"/>
          </w:tcPr>
          <w:p w14:paraId="2167B2B3"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项目内容简述</w:t>
            </w:r>
          </w:p>
        </w:tc>
        <w:tc>
          <w:tcPr>
            <w:tcW w:w="743" w:type="dxa"/>
            <w:vAlign w:val="center"/>
          </w:tcPr>
          <w:p w14:paraId="223F4928"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建议</w:t>
            </w:r>
          </w:p>
          <w:p w14:paraId="70E64BFC"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学时</w:t>
            </w:r>
          </w:p>
        </w:tc>
        <w:tc>
          <w:tcPr>
            <w:tcW w:w="1723" w:type="dxa"/>
            <w:vAlign w:val="center"/>
          </w:tcPr>
          <w:p w14:paraId="4DFDF530"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对应课程目标</w:t>
            </w:r>
          </w:p>
        </w:tc>
      </w:tr>
      <w:tr w:rsidR="00CE5F98" w:rsidRPr="00CE5F98" w14:paraId="64EE36FB" w14:textId="77777777" w:rsidTr="004D2C21">
        <w:trPr>
          <w:jc w:val="center"/>
        </w:trPr>
        <w:tc>
          <w:tcPr>
            <w:tcW w:w="682" w:type="dxa"/>
            <w:tcBorders>
              <w:top w:val="single" w:sz="4" w:space="0" w:color="auto"/>
              <w:left w:val="single" w:sz="4" w:space="0" w:color="auto"/>
              <w:bottom w:val="single" w:sz="4" w:space="0" w:color="auto"/>
              <w:right w:val="single" w:sz="4" w:space="0" w:color="auto"/>
            </w:tcBorders>
            <w:vAlign w:val="center"/>
          </w:tcPr>
          <w:p w14:paraId="6FC95727" w14:textId="77777777" w:rsidR="006F7B9D" w:rsidRPr="00CE5F98" w:rsidRDefault="006F7B9D" w:rsidP="004D2C21">
            <w:pPr>
              <w:spacing w:line="300" w:lineRule="auto"/>
              <w:jc w:val="center"/>
              <w:rPr>
                <w:color w:val="000000" w:themeColor="text1"/>
                <w:sz w:val="21"/>
                <w:szCs w:val="21"/>
              </w:rPr>
            </w:pPr>
            <w:r w:rsidRPr="00CE5F98">
              <w:rPr>
                <w:bCs/>
                <w:color w:val="000000" w:themeColor="text1"/>
                <w:sz w:val="21"/>
                <w:szCs w:val="21"/>
              </w:rPr>
              <w:t>1</w:t>
            </w:r>
          </w:p>
        </w:tc>
        <w:tc>
          <w:tcPr>
            <w:tcW w:w="1276" w:type="dxa"/>
            <w:tcBorders>
              <w:top w:val="single" w:sz="4" w:space="0" w:color="auto"/>
              <w:left w:val="single" w:sz="4" w:space="0" w:color="auto"/>
              <w:bottom w:val="single" w:sz="4" w:space="0" w:color="auto"/>
              <w:right w:val="single" w:sz="4" w:space="0" w:color="auto"/>
            </w:tcBorders>
            <w:vAlign w:val="center"/>
          </w:tcPr>
          <w:p w14:paraId="1A21686F" w14:textId="77777777" w:rsidR="006F7B9D" w:rsidRPr="00CE5F98" w:rsidRDefault="006F7B9D" w:rsidP="004D2C21">
            <w:pPr>
              <w:spacing w:line="300" w:lineRule="auto"/>
              <w:jc w:val="center"/>
              <w:rPr>
                <w:color w:val="000000" w:themeColor="text1"/>
                <w:sz w:val="21"/>
                <w:szCs w:val="21"/>
              </w:rPr>
            </w:pPr>
            <w:r w:rsidRPr="00CE5F98">
              <w:rPr>
                <w:bCs/>
                <w:color w:val="000000" w:themeColor="text1"/>
                <w:sz w:val="21"/>
                <w:szCs w:val="21"/>
              </w:rPr>
              <w:t>复杂反应时实验</w:t>
            </w:r>
          </w:p>
        </w:tc>
        <w:tc>
          <w:tcPr>
            <w:tcW w:w="992" w:type="dxa"/>
            <w:tcBorders>
              <w:top w:val="single" w:sz="4" w:space="0" w:color="auto"/>
              <w:left w:val="single" w:sz="4" w:space="0" w:color="auto"/>
              <w:bottom w:val="single" w:sz="4" w:space="0" w:color="auto"/>
              <w:right w:val="single" w:sz="4" w:space="0" w:color="auto"/>
            </w:tcBorders>
            <w:vAlign w:val="center"/>
          </w:tcPr>
          <w:p w14:paraId="0EB02825" w14:textId="77777777" w:rsidR="006F7B9D" w:rsidRPr="00CE5F98" w:rsidRDefault="006F7B9D" w:rsidP="004D2C21">
            <w:pPr>
              <w:spacing w:line="300" w:lineRule="auto"/>
              <w:jc w:val="center"/>
              <w:rPr>
                <w:color w:val="000000" w:themeColor="text1"/>
                <w:sz w:val="21"/>
                <w:szCs w:val="21"/>
              </w:rPr>
            </w:pPr>
            <w:r w:rsidRPr="00CE5F98">
              <w:rPr>
                <w:bCs/>
                <w:color w:val="000000" w:themeColor="text1"/>
                <w:sz w:val="21"/>
                <w:szCs w:val="21"/>
              </w:rPr>
              <w:t>验证型</w:t>
            </w:r>
          </w:p>
        </w:tc>
        <w:tc>
          <w:tcPr>
            <w:tcW w:w="5387" w:type="dxa"/>
            <w:tcBorders>
              <w:top w:val="single" w:sz="4" w:space="0" w:color="auto"/>
              <w:left w:val="single" w:sz="4" w:space="0" w:color="auto"/>
              <w:bottom w:val="single" w:sz="4" w:space="0" w:color="auto"/>
              <w:right w:val="single" w:sz="4" w:space="0" w:color="auto"/>
            </w:tcBorders>
            <w:vAlign w:val="center"/>
          </w:tcPr>
          <w:p w14:paraId="1700C14D" w14:textId="77777777" w:rsidR="006F7B9D" w:rsidRPr="00CE5F98" w:rsidRDefault="006F7B9D" w:rsidP="004D2C21">
            <w:pPr>
              <w:spacing w:line="300" w:lineRule="auto"/>
              <w:rPr>
                <w:color w:val="000000" w:themeColor="text1"/>
                <w:sz w:val="21"/>
                <w:szCs w:val="21"/>
              </w:rPr>
            </w:pPr>
            <w:r w:rsidRPr="00CE5F98">
              <w:rPr>
                <w:bCs/>
                <w:color w:val="000000" w:themeColor="text1"/>
                <w:sz w:val="21"/>
                <w:szCs w:val="21"/>
              </w:rPr>
              <w:t>复杂反应时（如选择反应时）实验及程序编制</w:t>
            </w:r>
          </w:p>
        </w:tc>
        <w:tc>
          <w:tcPr>
            <w:tcW w:w="743" w:type="dxa"/>
            <w:tcBorders>
              <w:top w:val="single" w:sz="4" w:space="0" w:color="auto"/>
              <w:left w:val="single" w:sz="4" w:space="0" w:color="auto"/>
              <w:bottom w:val="single" w:sz="4" w:space="0" w:color="auto"/>
              <w:right w:val="single" w:sz="4" w:space="0" w:color="auto"/>
            </w:tcBorders>
            <w:vAlign w:val="center"/>
          </w:tcPr>
          <w:p w14:paraId="130460BF" w14:textId="77777777" w:rsidR="006F7B9D" w:rsidRPr="00CE5F98" w:rsidRDefault="006F7B9D" w:rsidP="004D2C21">
            <w:pPr>
              <w:spacing w:line="300" w:lineRule="auto"/>
              <w:jc w:val="center"/>
              <w:rPr>
                <w:color w:val="000000" w:themeColor="text1"/>
                <w:sz w:val="21"/>
                <w:szCs w:val="21"/>
              </w:rPr>
            </w:pPr>
            <w:r w:rsidRPr="00CE5F98">
              <w:rPr>
                <w:bCs/>
                <w:color w:val="000000" w:themeColor="text1"/>
                <w:sz w:val="21"/>
                <w:szCs w:val="21"/>
              </w:rPr>
              <w:t>2</w:t>
            </w:r>
          </w:p>
        </w:tc>
        <w:tc>
          <w:tcPr>
            <w:tcW w:w="1723" w:type="dxa"/>
            <w:tcBorders>
              <w:top w:val="single" w:sz="4" w:space="0" w:color="auto"/>
              <w:left w:val="single" w:sz="4" w:space="0" w:color="auto"/>
              <w:bottom w:val="single" w:sz="4" w:space="0" w:color="auto"/>
              <w:right w:val="single" w:sz="4" w:space="0" w:color="auto"/>
            </w:tcBorders>
            <w:vAlign w:val="center"/>
          </w:tcPr>
          <w:p w14:paraId="2A003496"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目标</w:t>
            </w:r>
            <w:r w:rsidRPr="00CE5F98">
              <w:rPr>
                <w:color w:val="000000" w:themeColor="text1"/>
                <w:sz w:val="21"/>
                <w:szCs w:val="21"/>
              </w:rPr>
              <w:t>1</w:t>
            </w:r>
            <w:r w:rsidRPr="00CE5F98">
              <w:rPr>
                <w:color w:val="000000" w:themeColor="text1"/>
                <w:sz w:val="21"/>
                <w:szCs w:val="21"/>
              </w:rPr>
              <w:t>、目标</w:t>
            </w:r>
            <w:r w:rsidRPr="00CE5F98">
              <w:rPr>
                <w:color w:val="000000" w:themeColor="text1"/>
                <w:sz w:val="21"/>
                <w:szCs w:val="21"/>
              </w:rPr>
              <w:t>2</w:t>
            </w:r>
            <w:r w:rsidRPr="00CE5F98">
              <w:rPr>
                <w:color w:val="000000" w:themeColor="text1"/>
                <w:sz w:val="21"/>
                <w:szCs w:val="21"/>
              </w:rPr>
              <w:t>、目标</w:t>
            </w:r>
            <w:r w:rsidRPr="00CE5F98">
              <w:rPr>
                <w:color w:val="000000" w:themeColor="text1"/>
                <w:sz w:val="21"/>
                <w:szCs w:val="21"/>
              </w:rPr>
              <w:t>3</w:t>
            </w:r>
          </w:p>
        </w:tc>
      </w:tr>
      <w:tr w:rsidR="00CE5F98" w:rsidRPr="00CE5F98" w14:paraId="2542DEC4" w14:textId="77777777" w:rsidTr="004D2C21">
        <w:trPr>
          <w:jc w:val="center"/>
        </w:trPr>
        <w:tc>
          <w:tcPr>
            <w:tcW w:w="682" w:type="dxa"/>
            <w:tcBorders>
              <w:top w:val="single" w:sz="4" w:space="0" w:color="auto"/>
              <w:left w:val="single" w:sz="4" w:space="0" w:color="auto"/>
              <w:bottom w:val="single" w:sz="4" w:space="0" w:color="auto"/>
              <w:right w:val="single" w:sz="4" w:space="0" w:color="auto"/>
            </w:tcBorders>
            <w:vAlign w:val="center"/>
          </w:tcPr>
          <w:p w14:paraId="21C028E1" w14:textId="77777777" w:rsidR="006F7B9D" w:rsidRPr="00CE5F98" w:rsidRDefault="006F7B9D" w:rsidP="004D2C21">
            <w:pPr>
              <w:spacing w:line="300" w:lineRule="auto"/>
              <w:jc w:val="center"/>
              <w:rPr>
                <w:color w:val="000000" w:themeColor="text1"/>
                <w:sz w:val="21"/>
                <w:szCs w:val="21"/>
              </w:rPr>
            </w:pPr>
            <w:r w:rsidRPr="00CE5F98">
              <w:rPr>
                <w:bCs/>
                <w:color w:val="000000" w:themeColor="text1"/>
                <w:sz w:val="21"/>
                <w:szCs w:val="21"/>
              </w:rPr>
              <w:lastRenderedPageBreak/>
              <w:t>2</w:t>
            </w:r>
          </w:p>
        </w:tc>
        <w:tc>
          <w:tcPr>
            <w:tcW w:w="1276" w:type="dxa"/>
            <w:tcBorders>
              <w:top w:val="single" w:sz="4" w:space="0" w:color="auto"/>
              <w:left w:val="single" w:sz="4" w:space="0" w:color="auto"/>
              <w:bottom w:val="single" w:sz="4" w:space="0" w:color="auto"/>
              <w:right w:val="single" w:sz="4" w:space="0" w:color="auto"/>
            </w:tcBorders>
            <w:vAlign w:val="center"/>
          </w:tcPr>
          <w:p w14:paraId="63ED1694" w14:textId="77777777" w:rsidR="006F7B9D" w:rsidRPr="00CE5F98" w:rsidRDefault="006F7B9D" w:rsidP="004D2C21">
            <w:pPr>
              <w:spacing w:line="300" w:lineRule="auto"/>
              <w:jc w:val="center"/>
              <w:rPr>
                <w:color w:val="000000" w:themeColor="text1"/>
                <w:sz w:val="21"/>
                <w:szCs w:val="21"/>
              </w:rPr>
            </w:pPr>
            <w:r w:rsidRPr="00CE5F98">
              <w:rPr>
                <w:bCs/>
                <w:color w:val="000000" w:themeColor="text1"/>
                <w:sz w:val="21"/>
                <w:szCs w:val="21"/>
              </w:rPr>
              <w:t>态度实验</w:t>
            </w:r>
          </w:p>
        </w:tc>
        <w:tc>
          <w:tcPr>
            <w:tcW w:w="992" w:type="dxa"/>
            <w:tcBorders>
              <w:top w:val="single" w:sz="4" w:space="0" w:color="auto"/>
              <w:left w:val="single" w:sz="4" w:space="0" w:color="auto"/>
              <w:bottom w:val="single" w:sz="4" w:space="0" w:color="auto"/>
              <w:right w:val="single" w:sz="4" w:space="0" w:color="auto"/>
            </w:tcBorders>
            <w:vAlign w:val="center"/>
          </w:tcPr>
          <w:p w14:paraId="1988199D" w14:textId="77777777" w:rsidR="006F7B9D" w:rsidRPr="00CE5F98" w:rsidRDefault="006F7B9D" w:rsidP="004D2C21">
            <w:pPr>
              <w:spacing w:line="300" w:lineRule="auto"/>
              <w:jc w:val="center"/>
              <w:rPr>
                <w:color w:val="000000" w:themeColor="text1"/>
                <w:sz w:val="21"/>
                <w:szCs w:val="21"/>
              </w:rPr>
            </w:pPr>
            <w:r w:rsidRPr="00CE5F98">
              <w:rPr>
                <w:bCs/>
                <w:color w:val="000000" w:themeColor="text1"/>
                <w:sz w:val="21"/>
                <w:szCs w:val="21"/>
              </w:rPr>
              <w:t>验证型</w:t>
            </w:r>
          </w:p>
        </w:tc>
        <w:tc>
          <w:tcPr>
            <w:tcW w:w="5387" w:type="dxa"/>
            <w:tcBorders>
              <w:top w:val="single" w:sz="4" w:space="0" w:color="auto"/>
              <w:left w:val="single" w:sz="4" w:space="0" w:color="auto"/>
              <w:bottom w:val="single" w:sz="4" w:space="0" w:color="auto"/>
              <w:right w:val="single" w:sz="4" w:space="0" w:color="auto"/>
            </w:tcBorders>
            <w:vAlign w:val="center"/>
          </w:tcPr>
          <w:p w14:paraId="154B5A74" w14:textId="77777777" w:rsidR="006F7B9D" w:rsidRPr="00CE5F98" w:rsidRDefault="006F7B9D" w:rsidP="004D2C21">
            <w:pPr>
              <w:spacing w:line="300" w:lineRule="auto"/>
              <w:rPr>
                <w:color w:val="000000" w:themeColor="text1"/>
                <w:sz w:val="21"/>
                <w:szCs w:val="21"/>
              </w:rPr>
            </w:pPr>
            <w:r w:rsidRPr="00CE5F98">
              <w:rPr>
                <w:bCs/>
                <w:color w:val="000000" w:themeColor="text1"/>
                <w:sz w:val="21"/>
                <w:szCs w:val="21"/>
              </w:rPr>
              <w:t>态度与行为意向的关系实验及数据分析</w:t>
            </w:r>
          </w:p>
        </w:tc>
        <w:tc>
          <w:tcPr>
            <w:tcW w:w="743" w:type="dxa"/>
            <w:tcBorders>
              <w:top w:val="single" w:sz="4" w:space="0" w:color="auto"/>
              <w:left w:val="single" w:sz="4" w:space="0" w:color="auto"/>
              <w:bottom w:val="single" w:sz="4" w:space="0" w:color="auto"/>
              <w:right w:val="single" w:sz="4" w:space="0" w:color="auto"/>
            </w:tcBorders>
            <w:vAlign w:val="center"/>
          </w:tcPr>
          <w:p w14:paraId="06D9D362" w14:textId="77777777" w:rsidR="006F7B9D" w:rsidRPr="00CE5F98" w:rsidRDefault="006F7B9D" w:rsidP="004D2C21">
            <w:pPr>
              <w:spacing w:line="300" w:lineRule="auto"/>
              <w:jc w:val="center"/>
              <w:rPr>
                <w:color w:val="000000" w:themeColor="text1"/>
                <w:sz w:val="21"/>
                <w:szCs w:val="21"/>
              </w:rPr>
            </w:pPr>
            <w:r w:rsidRPr="00CE5F98">
              <w:rPr>
                <w:bCs/>
                <w:color w:val="000000" w:themeColor="text1"/>
                <w:sz w:val="21"/>
                <w:szCs w:val="21"/>
              </w:rPr>
              <w:t>2</w:t>
            </w:r>
          </w:p>
        </w:tc>
        <w:tc>
          <w:tcPr>
            <w:tcW w:w="1723" w:type="dxa"/>
            <w:tcBorders>
              <w:top w:val="single" w:sz="4" w:space="0" w:color="auto"/>
              <w:left w:val="single" w:sz="4" w:space="0" w:color="auto"/>
              <w:bottom w:val="single" w:sz="4" w:space="0" w:color="auto"/>
              <w:right w:val="single" w:sz="4" w:space="0" w:color="auto"/>
            </w:tcBorders>
            <w:vAlign w:val="center"/>
          </w:tcPr>
          <w:p w14:paraId="6D8F15C3"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目标</w:t>
            </w:r>
            <w:r w:rsidRPr="00CE5F98">
              <w:rPr>
                <w:color w:val="000000" w:themeColor="text1"/>
                <w:sz w:val="21"/>
                <w:szCs w:val="21"/>
              </w:rPr>
              <w:t>1</w:t>
            </w:r>
            <w:r w:rsidRPr="00CE5F98">
              <w:rPr>
                <w:color w:val="000000" w:themeColor="text1"/>
                <w:sz w:val="21"/>
                <w:szCs w:val="21"/>
              </w:rPr>
              <w:t>、目标</w:t>
            </w:r>
            <w:r w:rsidRPr="00CE5F98">
              <w:rPr>
                <w:color w:val="000000" w:themeColor="text1"/>
                <w:sz w:val="21"/>
                <w:szCs w:val="21"/>
              </w:rPr>
              <w:t>2</w:t>
            </w:r>
            <w:r w:rsidRPr="00CE5F98">
              <w:rPr>
                <w:color w:val="000000" w:themeColor="text1"/>
                <w:sz w:val="21"/>
                <w:szCs w:val="21"/>
              </w:rPr>
              <w:t>、目标</w:t>
            </w:r>
            <w:r w:rsidRPr="00CE5F98">
              <w:rPr>
                <w:color w:val="000000" w:themeColor="text1"/>
                <w:sz w:val="21"/>
                <w:szCs w:val="21"/>
              </w:rPr>
              <w:t>3</w:t>
            </w:r>
          </w:p>
        </w:tc>
      </w:tr>
      <w:tr w:rsidR="006F7B9D" w:rsidRPr="00CE5F98" w14:paraId="3239A65F" w14:textId="77777777" w:rsidTr="004D2C21">
        <w:trPr>
          <w:jc w:val="center"/>
        </w:trPr>
        <w:tc>
          <w:tcPr>
            <w:tcW w:w="682" w:type="dxa"/>
            <w:vAlign w:val="center"/>
          </w:tcPr>
          <w:p w14:paraId="1168C1AC"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合计</w:t>
            </w:r>
          </w:p>
        </w:tc>
        <w:tc>
          <w:tcPr>
            <w:tcW w:w="10121" w:type="dxa"/>
            <w:gridSpan w:val="5"/>
            <w:vAlign w:val="center"/>
          </w:tcPr>
          <w:p w14:paraId="7ADAAD5C"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4</w:t>
            </w:r>
          </w:p>
        </w:tc>
      </w:tr>
    </w:tbl>
    <w:p w14:paraId="68B05F67" w14:textId="77777777" w:rsidR="006F7B9D" w:rsidRPr="00CE5F98" w:rsidRDefault="006F7B9D" w:rsidP="006F7B9D">
      <w:pPr>
        <w:spacing w:line="300" w:lineRule="auto"/>
        <w:ind w:firstLineChars="176" w:firstLine="422"/>
        <w:rPr>
          <w:rFonts w:ascii="微软雅黑" w:hAnsi="微软雅黑" w:cs="Times New Roman" w:hint="eastAsia"/>
          <w:b/>
          <w:bCs/>
          <w:color w:val="000000" w:themeColor="text1"/>
          <w:sz w:val="24"/>
        </w:rPr>
      </w:pPr>
    </w:p>
    <w:p w14:paraId="5148EAE7" w14:textId="46FE8BCB"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五、课程教学方式与策略</w:t>
      </w:r>
    </w:p>
    <w:p w14:paraId="75687CC0"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1</w:t>
      </w:r>
      <w:r w:rsidRPr="00CE5F98">
        <w:rPr>
          <w:rFonts w:ascii="Times New Roman" w:eastAsia="宋体" w:hAnsi="Times New Roman" w:cs="Times New Roman"/>
          <w:color w:val="000000" w:themeColor="text1"/>
          <w:szCs w:val="20"/>
        </w:rPr>
        <w:t>、课堂讲授与讨论法相结合。主要采用课堂讲授的方式进行教学，同时针对一些开放性的问题组织学生讨论，提高学生学习兴趣和参与教学的意识。</w:t>
      </w:r>
    </w:p>
    <w:p w14:paraId="4486D3FA"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2</w:t>
      </w:r>
      <w:r w:rsidRPr="00CE5F98">
        <w:rPr>
          <w:rFonts w:ascii="Times New Roman" w:eastAsia="宋体" w:hAnsi="Times New Roman" w:cs="Times New Roman"/>
          <w:color w:val="000000" w:themeColor="text1"/>
          <w:szCs w:val="20"/>
        </w:rPr>
        <w:t>、主动性学习。课堂教学过程中，提倡学生进行自主性地主动学习，所以除了课堂讲述和讨论外，还安排了实验室实验、课堂实验演示和课后作业等，并要求学生大量阅读有关文献，在学习中主动发现问题，提出假设，验证假设，得出符合科学的结论。</w:t>
      </w:r>
    </w:p>
    <w:p w14:paraId="037EEBF9"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3</w:t>
      </w:r>
      <w:r w:rsidRPr="00CE5F98">
        <w:rPr>
          <w:rFonts w:ascii="Times New Roman" w:eastAsia="宋体" w:hAnsi="Times New Roman" w:cs="Times New Roman"/>
          <w:color w:val="000000" w:themeColor="text1"/>
          <w:szCs w:val="20"/>
        </w:rPr>
        <w:t>、多媒体演示教学。课程采用多媒体现代化教学手段，在课程讲述过程中利用计算机、录像机、投影等设施，力求将大量的知识生动形象地传授给学生。</w:t>
      </w:r>
    </w:p>
    <w:p w14:paraId="372F743E" w14:textId="77777777" w:rsidR="006F7B9D" w:rsidRPr="00CE5F98" w:rsidRDefault="006F7B9D" w:rsidP="006F7B9D">
      <w:pPr>
        <w:spacing w:line="300" w:lineRule="auto"/>
        <w:ind w:firstLineChars="176" w:firstLine="422"/>
        <w:rPr>
          <w:rFonts w:ascii="微软雅黑" w:hAnsi="微软雅黑" w:cs="Times New Roman" w:hint="eastAsia"/>
          <w:b/>
          <w:bCs/>
          <w:color w:val="000000" w:themeColor="text1"/>
          <w:sz w:val="24"/>
        </w:rPr>
      </w:pPr>
    </w:p>
    <w:p w14:paraId="328B3E9F" w14:textId="715B9470"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六、课程考核评价方式与要求</w:t>
      </w:r>
    </w:p>
    <w:p w14:paraId="22EE3A45" w14:textId="33DDACFC" w:rsidR="006F7B9D" w:rsidRPr="00CE5F98" w:rsidRDefault="00734E2C" w:rsidP="006F7B9D">
      <w:pPr>
        <w:spacing w:line="300" w:lineRule="auto"/>
        <w:ind w:firstLineChars="176" w:firstLine="422"/>
        <w:rPr>
          <w:rFonts w:ascii="微软雅黑" w:hAnsi="微软雅黑" w:cs="Times New Roman" w:hint="eastAsia"/>
          <w:b/>
          <w:bCs/>
          <w:color w:val="000000" w:themeColor="text1"/>
          <w:sz w:val="24"/>
        </w:rPr>
      </w:pPr>
      <w:r w:rsidRPr="00734E2C">
        <w:rPr>
          <w:rFonts w:ascii="微软雅黑" w:eastAsia="微软雅黑" w:hAnsi="微软雅黑" w:cs="Times New Roman"/>
          <w:b/>
          <w:bCs/>
          <w:color w:val="000000" w:themeColor="text1"/>
          <w:sz w:val="24"/>
        </w:rPr>
        <w:t>（一）考核方式</w:t>
      </w:r>
      <w:r w:rsidR="00CE5F98" w:rsidRPr="00CE5F98">
        <w:rPr>
          <w:rFonts w:ascii="微软雅黑" w:eastAsia="微软雅黑" w:hAnsi="微软雅黑" w:cs="Times New Roman"/>
          <w:b/>
          <w:bCs/>
          <w:color w:val="000000" w:themeColor="text1"/>
          <w:sz w:val="24"/>
        </w:rPr>
        <w:t>与内容</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2"/>
        <w:gridCol w:w="2931"/>
        <w:gridCol w:w="2073"/>
        <w:gridCol w:w="2159"/>
      </w:tblGrid>
      <w:tr w:rsidR="00CE5F98" w:rsidRPr="00CE5F98" w14:paraId="7A02F51E" w14:textId="77777777" w:rsidTr="004D2C21">
        <w:trPr>
          <w:trHeight w:val="395"/>
        </w:trPr>
        <w:tc>
          <w:tcPr>
            <w:tcW w:w="3752" w:type="dxa"/>
            <w:vAlign w:val="center"/>
          </w:tcPr>
          <w:p w14:paraId="283E411C"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课程目标</w:t>
            </w:r>
          </w:p>
        </w:tc>
        <w:tc>
          <w:tcPr>
            <w:tcW w:w="2931" w:type="dxa"/>
            <w:vAlign w:val="center"/>
          </w:tcPr>
          <w:p w14:paraId="7754930E"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考核内容</w:t>
            </w:r>
          </w:p>
        </w:tc>
        <w:tc>
          <w:tcPr>
            <w:tcW w:w="2073" w:type="dxa"/>
            <w:vAlign w:val="center"/>
          </w:tcPr>
          <w:p w14:paraId="029A6FA9"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评价依据</w:t>
            </w:r>
            <w:r w:rsidRPr="00CE5F98">
              <w:rPr>
                <w:rFonts w:ascii="Times New Roman" w:eastAsia="宋体" w:hAnsi="Times New Roman" w:cs="Times New Roman"/>
                <w:b/>
                <w:bCs/>
                <w:color w:val="000000" w:themeColor="text1"/>
                <w:szCs w:val="21"/>
                <w:lang w:bidi="ar"/>
              </w:rPr>
              <w:t>/</w:t>
            </w:r>
            <w:r w:rsidRPr="00CE5F98">
              <w:rPr>
                <w:rFonts w:ascii="Times New Roman" w:eastAsia="宋体" w:hAnsi="Times New Roman" w:cs="Times New Roman"/>
                <w:b/>
                <w:bCs/>
                <w:color w:val="000000" w:themeColor="text1"/>
                <w:szCs w:val="21"/>
                <w:lang w:bidi="ar"/>
              </w:rPr>
              <w:t>学习任务</w:t>
            </w:r>
          </w:p>
        </w:tc>
        <w:tc>
          <w:tcPr>
            <w:tcW w:w="2159" w:type="dxa"/>
            <w:vAlign w:val="center"/>
          </w:tcPr>
          <w:p w14:paraId="79BA4556"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对应毕业要求</w:t>
            </w:r>
          </w:p>
        </w:tc>
      </w:tr>
      <w:tr w:rsidR="00CE5F98" w:rsidRPr="00CE5F98" w14:paraId="18A7B747" w14:textId="77777777" w:rsidTr="004D2C21">
        <w:tc>
          <w:tcPr>
            <w:tcW w:w="3752" w:type="dxa"/>
            <w:vAlign w:val="center"/>
          </w:tcPr>
          <w:p w14:paraId="5E828100"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
                <w:bCs/>
                <w:color w:val="000000" w:themeColor="text1"/>
                <w:szCs w:val="21"/>
              </w:rPr>
              <w:t>目标</w:t>
            </w:r>
            <w:r w:rsidRPr="00CE5F98">
              <w:rPr>
                <w:rFonts w:ascii="Times New Roman" w:eastAsia="宋体" w:hAnsi="Times New Roman" w:cs="Times New Roman"/>
                <w:b/>
                <w:bCs/>
                <w:color w:val="000000" w:themeColor="text1"/>
                <w:szCs w:val="21"/>
              </w:rPr>
              <w:t>1</w:t>
            </w:r>
            <w:r w:rsidRPr="00CE5F98">
              <w:rPr>
                <w:rFonts w:ascii="Times New Roman" w:eastAsia="宋体" w:hAnsi="Times New Roman" w:cs="Times New Roman"/>
                <w:b/>
                <w:bCs/>
                <w:color w:val="000000" w:themeColor="text1"/>
                <w:szCs w:val="21"/>
              </w:rPr>
              <w:t>：</w:t>
            </w:r>
            <w:r w:rsidRPr="00CE5F98">
              <w:rPr>
                <w:rFonts w:ascii="Times New Roman" w:eastAsia="宋体" w:hAnsi="Times New Roman" w:cs="Times New Roman" w:hint="eastAsia"/>
                <w:color w:val="000000" w:themeColor="text1"/>
                <w:szCs w:val="24"/>
              </w:rPr>
              <w:t>培养学生对心理学的兴趣，引导学生形成良好的专业与职业认同以及积极的职业素养，以及终生学习的意识。</w:t>
            </w:r>
          </w:p>
        </w:tc>
        <w:tc>
          <w:tcPr>
            <w:tcW w:w="2931" w:type="dxa"/>
          </w:tcPr>
          <w:p w14:paraId="4F9BB5A4"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1.</w:t>
            </w:r>
            <w:r w:rsidRPr="00CE5F98">
              <w:rPr>
                <w:rFonts w:ascii="Times New Roman" w:eastAsia="宋体" w:hAnsi="Times New Roman" w:cs="Times New Roman"/>
                <w:bCs/>
                <w:color w:val="000000" w:themeColor="text1"/>
                <w:szCs w:val="21"/>
              </w:rPr>
              <w:t>对心理学专业及职业认知的理解；</w:t>
            </w:r>
          </w:p>
          <w:p w14:paraId="239429D9"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2.</w:t>
            </w:r>
            <w:r w:rsidRPr="00CE5F98">
              <w:rPr>
                <w:rFonts w:ascii="Times New Roman" w:eastAsia="宋体" w:hAnsi="Times New Roman" w:cs="Times New Roman"/>
                <w:bCs/>
                <w:color w:val="000000" w:themeColor="text1"/>
                <w:szCs w:val="21"/>
              </w:rPr>
              <w:t>参与课堂活动和课后作业的积极性与表现。</w:t>
            </w:r>
          </w:p>
        </w:tc>
        <w:tc>
          <w:tcPr>
            <w:tcW w:w="2073" w:type="dxa"/>
            <w:vAlign w:val="center"/>
          </w:tcPr>
          <w:p w14:paraId="06163870"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课堂讨论表现</w:t>
            </w:r>
          </w:p>
          <w:p w14:paraId="1D7FC28F"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课后作业</w:t>
            </w:r>
          </w:p>
          <w:p w14:paraId="49579F52"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期中考试</w:t>
            </w:r>
          </w:p>
          <w:p w14:paraId="4187EF8B"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期末考试</w:t>
            </w:r>
          </w:p>
        </w:tc>
        <w:tc>
          <w:tcPr>
            <w:tcW w:w="2159" w:type="dxa"/>
            <w:vAlign w:val="center"/>
          </w:tcPr>
          <w:p w14:paraId="16FD90C6"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毕业要求</w:t>
            </w:r>
            <w:r w:rsidRPr="00CE5F98">
              <w:rPr>
                <w:rFonts w:ascii="Times New Roman" w:eastAsia="宋体" w:hAnsi="Times New Roman" w:cs="Times New Roman"/>
                <w:bCs/>
                <w:color w:val="000000" w:themeColor="text1"/>
                <w:szCs w:val="21"/>
              </w:rPr>
              <w:t>8</w:t>
            </w:r>
          </w:p>
        </w:tc>
      </w:tr>
      <w:tr w:rsidR="00CE5F98" w:rsidRPr="00CE5F98" w14:paraId="1EE1210B" w14:textId="77777777" w:rsidTr="004D2C21">
        <w:tc>
          <w:tcPr>
            <w:tcW w:w="3752" w:type="dxa"/>
            <w:vAlign w:val="center"/>
          </w:tcPr>
          <w:p w14:paraId="752ECCDF"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
                <w:bCs/>
                <w:color w:val="000000" w:themeColor="text1"/>
                <w:szCs w:val="21"/>
              </w:rPr>
              <w:t>目标</w:t>
            </w:r>
            <w:r w:rsidRPr="00CE5F98">
              <w:rPr>
                <w:rFonts w:ascii="Times New Roman" w:eastAsia="宋体" w:hAnsi="Times New Roman" w:cs="Times New Roman"/>
                <w:b/>
                <w:bCs/>
                <w:color w:val="000000" w:themeColor="text1"/>
                <w:szCs w:val="21"/>
              </w:rPr>
              <w:t>2</w:t>
            </w:r>
            <w:r w:rsidRPr="00CE5F98">
              <w:rPr>
                <w:rFonts w:ascii="Times New Roman" w:eastAsia="宋体" w:hAnsi="Times New Roman" w:cs="Times New Roman"/>
                <w:b/>
                <w:bCs/>
                <w:color w:val="000000" w:themeColor="text1"/>
                <w:szCs w:val="21"/>
              </w:rPr>
              <w:t>：</w:t>
            </w:r>
            <w:r w:rsidRPr="00CE5F98">
              <w:rPr>
                <w:rFonts w:ascii="Times New Roman" w:eastAsia="宋体" w:hAnsi="Times New Roman" w:cs="Times New Roman"/>
                <w:color w:val="000000" w:themeColor="text1"/>
                <w:szCs w:val="24"/>
              </w:rPr>
              <w:t>理解与掌握科学心理学的基础概念、基本事实和基本理论，了解心理学的基本研究方法，初步具备运用心理学的基础知识、理论和方法来解释心理现象的能力，初步形成运用科学心理学的方法来解决心理问题的能力。</w:t>
            </w:r>
          </w:p>
        </w:tc>
        <w:tc>
          <w:tcPr>
            <w:tcW w:w="2931" w:type="dxa"/>
            <w:vAlign w:val="center"/>
          </w:tcPr>
          <w:p w14:paraId="1F767C0D"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1.</w:t>
            </w:r>
            <w:r w:rsidRPr="00CE5F98">
              <w:rPr>
                <w:rFonts w:ascii="Times New Roman" w:eastAsia="宋体" w:hAnsi="Times New Roman" w:cs="Times New Roman"/>
                <w:color w:val="000000" w:themeColor="text1"/>
                <w:szCs w:val="24"/>
              </w:rPr>
              <w:t>心理学的基础概念</w:t>
            </w:r>
            <w:r w:rsidRPr="00CE5F98">
              <w:rPr>
                <w:rFonts w:ascii="Times New Roman" w:eastAsia="宋体" w:hAnsi="Times New Roman" w:cs="Times New Roman"/>
                <w:bCs/>
                <w:color w:val="000000" w:themeColor="text1"/>
                <w:szCs w:val="21"/>
              </w:rPr>
              <w:t>；</w:t>
            </w:r>
          </w:p>
          <w:p w14:paraId="1F81CE13" w14:textId="77777777" w:rsidR="006F7B9D" w:rsidRPr="00CE5F98" w:rsidRDefault="006F7B9D" w:rsidP="004D2C21">
            <w:pPr>
              <w:spacing w:line="300" w:lineRule="auto"/>
              <w:rPr>
                <w:rFonts w:ascii="Times New Roman" w:eastAsia="宋体" w:hAnsi="Times New Roman" w:cs="Times New Roman"/>
                <w:color w:val="000000" w:themeColor="text1"/>
                <w:szCs w:val="24"/>
              </w:rPr>
            </w:pPr>
            <w:r w:rsidRPr="00CE5F98">
              <w:rPr>
                <w:rFonts w:ascii="Times New Roman" w:eastAsia="宋体" w:hAnsi="Times New Roman" w:cs="Times New Roman"/>
                <w:bCs/>
                <w:color w:val="000000" w:themeColor="text1"/>
                <w:szCs w:val="21"/>
              </w:rPr>
              <w:t>2.</w:t>
            </w:r>
            <w:r w:rsidRPr="00CE5F98">
              <w:rPr>
                <w:rFonts w:ascii="Times New Roman" w:eastAsia="宋体" w:hAnsi="Times New Roman" w:cs="Times New Roman"/>
                <w:color w:val="000000" w:themeColor="text1"/>
                <w:szCs w:val="24"/>
              </w:rPr>
              <w:t>心理现象的基本规律；</w:t>
            </w:r>
          </w:p>
          <w:p w14:paraId="51CB7017"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color w:val="000000" w:themeColor="text1"/>
                <w:szCs w:val="24"/>
              </w:rPr>
              <w:t xml:space="preserve">3. </w:t>
            </w:r>
            <w:r w:rsidRPr="00CE5F98">
              <w:rPr>
                <w:rFonts w:ascii="Times New Roman" w:eastAsia="宋体" w:hAnsi="Times New Roman" w:cs="Times New Roman"/>
                <w:color w:val="000000" w:themeColor="text1"/>
                <w:szCs w:val="24"/>
              </w:rPr>
              <w:t>心理现象的基本理论；</w:t>
            </w:r>
          </w:p>
          <w:p w14:paraId="0497FD3F"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4.</w:t>
            </w:r>
            <w:r w:rsidRPr="00CE5F98">
              <w:rPr>
                <w:rFonts w:ascii="Times New Roman" w:eastAsia="宋体" w:hAnsi="Times New Roman" w:cs="Times New Roman"/>
                <w:bCs/>
                <w:color w:val="000000" w:themeColor="text1"/>
                <w:szCs w:val="21"/>
              </w:rPr>
              <w:t>心理学的基本方法。</w:t>
            </w:r>
          </w:p>
        </w:tc>
        <w:tc>
          <w:tcPr>
            <w:tcW w:w="2073" w:type="dxa"/>
            <w:vAlign w:val="center"/>
          </w:tcPr>
          <w:p w14:paraId="55DB1A06"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课堂讨论表现</w:t>
            </w:r>
          </w:p>
          <w:p w14:paraId="5182449A"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课堂练习</w:t>
            </w:r>
          </w:p>
          <w:p w14:paraId="0D8E9B6B"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课后作业</w:t>
            </w:r>
          </w:p>
          <w:p w14:paraId="32ED18AF"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期中考试</w:t>
            </w:r>
          </w:p>
          <w:p w14:paraId="4CD8CFFC"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期末考试</w:t>
            </w:r>
          </w:p>
        </w:tc>
        <w:tc>
          <w:tcPr>
            <w:tcW w:w="2159" w:type="dxa"/>
            <w:vAlign w:val="center"/>
          </w:tcPr>
          <w:p w14:paraId="34AFCB4B"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毕业要求</w:t>
            </w:r>
            <w:r w:rsidRPr="00CE5F98">
              <w:rPr>
                <w:rFonts w:ascii="Times New Roman" w:eastAsia="宋体" w:hAnsi="Times New Roman" w:cs="Times New Roman"/>
                <w:bCs/>
                <w:color w:val="000000" w:themeColor="text1"/>
                <w:szCs w:val="21"/>
              </w:rPr>
              <w:t>2</w:t>
            </w:r>
          </w:p>
          <w:p w14:paraId="5716C06E"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毕业要求</w:t>
            </w:r>
            <w:r w:rsidRPr="00CE5F98">
              <w:rPr>
                <w:rFonts w:ascii="Times New Roman" w:eastAsia="宋体" w:hAnsi="Times New Roman" w:cs="Times New Roman"/>
                <w:bCs/>
                <w:color w:val="000000" w:themeColor="text1"/>
                <w:szCs w:val="21"/>
              </w:rPr>
              <w:t>7</w:t>
            </w:r>
          </w:p>
        </w:tc>
      </w:tr>
      <w:tr w:rsidR="00CE5F98" w:rsidRPr="00CE5F98" w14:paraId="58508115" w14:textId="77777777" w:rsidTr="004D2C21">
        <w:tc>
          <w:tcPr>
            <w:tcW w:w="3752" w:type="dxa"/>
            <w:vAlign w:val="center"/>
          </w:tcPr>
          <w:p w14:paraId="3DBD57BF"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
                <w:color w:val="000000" w:themeColor="text1"/>
                <w:szCs w:val="21"/>
              </w:rPr>
              <w:t>目标</w:t>
            </w:r>
            <w:r w:rsidRPr="00CE5F98">
              <w:rPr>
                <w:rFonts w:ascii="Times New Roman" w:eastAsia="宋体" w:hAnsi="Times New Roman" w:cs="Times New Roman"/>
                <w:b/>
                <w:color w:val="000000" w:themeColor="text1"/>
                <w:szCs w:val="21"/>
              </w:rPr>
              <w:t>3</w:t>
            </w:r>
            <w:r w:rsidRPr="00CE5F98">
              <w:rPr>
                <w:rFonts w:ascii="Times New Roman" w:eastAsia="宋体" w:hAnsi="Times New Roman" w:cs="Times New Roman"/>
                <w:b/>
                <w:color w:val="000000" w:themeColor="text1"/>
                <w:szCs w:val="21"/>
              </w:rPr>
              <w:t>：</w:t>
            </w:r>
            <w:r w:rsidRPr="00CE5F98">
              <w:rPr>
                <w:rFonts w:ascii="Times New Roman" w:eastAsia="宋体" w:hAnsi="Times New Roman" w:cs="Times New Roman"/>
                <w:color w:val="000000" w:themeColor="text1"/>
                <w:szCs w:val="24"/>
              </w:rPr>
              <w:t>形成科学心理学的思维方式，学会搜集专业资料来拓展知识与眼界，初步学会用心理学知识分析、解决实际问题。</w:t>
            </w:r>
          </w:p>
        </w:tc>
        <w:tc>
          <w:tcPr>
            <w:tcW w:w="2931" w:type="dxa"/>
          </w:tcPr>
          <w:p w14:paraId="23DC0F6F"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1.</w:t>
            </w:r>
            <w:r w:rsidRPr="00CE5F98">
              <w:rPr>
                <w:rFonts w:ascii="Times New Roman" w:eastAsia="宋体" w:hAnsi="Times New Roman" w:cs="Times New Roman"/>
                <w:bCs/>
                <w:color w:val="000000" w:themeColor="text1"/>
                <w:szCs w:val="21"/>
              </w:rPr>
              <w:t>对心理学研究逻辑和思维的理解；</w:t>
            </w:r>
          </w:p>
          <w:p w14:paraId="4C48CF05"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2.</w:t>
            </w:r>
            <w:r w:rsidRPr="00CE5F98">
              <w:rPr>
                <w:rFonts w:ascii="Times New Roman" w:eastAsia="宋体" w:hAnsi="Times New Roman" w:cs="Times New Roman"/>
                <w:bCs/>
                <w:color w:val="000000" w:themeColor="text1"/>
                <w:szCs w:val="21"/>
              </w:rPr>
              <w:t>运用心理学思维和知识解决日常生活问题的能力。</w:t>
            </w:r>
          </w:p>
        </w:tc>
        <w:tc>
          <w:tcPr>
            <w:tcW w:w="2073" w:type="dxa"/>
            <w:vAlign w:val="center"/>
          </w:tcPr>
          <w:p w14:paraId="203AC76A"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课堂讨论表现</w:t>
            </w:r>
          </w:p>
          <w:p w14:paraId="0A00E3C2"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课后作业</w:t>
            </w:r>
          </w:p>
          <w:p w14:paraId="5F2E506F"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期中考试</w:t>
            </w:r>
          </w:p>
          <w:p w14:paraId="0ED08CB1"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期末考试</w:t>
            </w:r>
          </w:p>
        </w:tc>
        <w:tc>
          <w:tcPr>
            <w:tcW w:w="2159" w:type="dxa"/>
            <w:vAlign w:val="center"/>
          </w:tcPr>
          <w:p w14:paraId="71B21806"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毕业要求</w:t>
            </w:r>
            <w:r w:rsidRPr="00CE5F98">
              <w:rPr>
                <w:rFonts w:ascii="Times New Roman" w:eastAsia="宋体" w:hAnsi="Times New Roman" w:cs="Times New Roman"/>
                <w:bCs/>
                <w:color w:val="000000" w:themeColor="text1"/>
                <w:szCs w:val="21"/>
              </w:rPr>
              <w:t>4</w:t>
            </w:r>
          </w:p>
        </w:tc>
      </w:tr>
    </w:tbl>
    <w:p w14:paraId="2374F9D8" w14:textId="14B92801"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（二）成绩综合评定办法</w:t>
      </w:r>
    </w:p>
    <w:p w14:paraId="59A18692" w14:textId="77777777" w:rsidR="006F7B9D" w:rsidRPr="00CE5F98" w:rsidRDefault="006F7B9D" w:rsidP="006F7B9D">
      <w:pPr>
        <w:spacing w:line="300" w:lineRule="auto"/>
        <w:ind w:firstLineChars="250" w:firstLine="500"/>
        <w:rPr>
          <w:rFonts w:ascii="Times New Roman" w:eastAsia="宋体" w:hAnsi="Times New Roman" w:cs="Times New Roman"/>
          <w:color w:val="000000" w:themeColor="text1"/>
          <w:sz w:val="20"/>
          <w:szCs w:val="18"/>
        </w:rPr>
      </w:pPr>
      <w:r w:rsidRPr="00CE5F98">
        <w:rPr>
          <w:rFonts w:ascii="Times New Roman" w:eastAsia="宋体" w:hAnsi="Times New Roman" w:cs="Times New Roman"/>
          <w:color w:val="000000" w:themeColor="text1"/>
          <w:sz w:val="20"/>
          <w:szCs w:val="18"/>
        </w:rPr>
        <w:t>实施多元化评价方式，采用过程性考核与结果性考核相结合的方式进行评价。其中过程性</w:t>
      </w:r>
      <w:r w:rsidRPr="00CE5F98">
        <w:rPr>
          <w:rFonts w:ascii="Times New Roman" w:eastAsia="宋体" w:hAnsi="Times New Roman" w:cs="Times New Roman"/>
          <w:color w:val="000000" w:themeColor="text1"/>
          <w:sz w:val="20"/>
          <w:szCs w:val="18"/>
        </w:rPr>
        <w:lastRenderedPageBreak/>
        <w:t>考核包括平时考核、半期考查、期末考试三种评价方式，期末考试采用集中闭卷考试方式。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377C4C83" w14:textId="77777777" w:rsidTr="004D2C21">
        <w:trPr>
          <w:trHeight w:val="577"/>
        </w:trPr>
        <w:tc>
          <w:tcPr>
            <w:tcW w:w="698" w:type="pct"/>
            <w:vMerge w:val="restart"/>
            <w:vAlign w:val="center"/>
          </w:tcPr>
          <w:p w14:paraId="24B4643C" w14:textId="77777777" w:rsidR="006F7B9D" w:rsidRPr="00CE5F98" w:rsidRDefault="006F7B9D" w:rsidP="004D2C21">
            <w:pPr>
              <w:spacing w:line="300" w:lineRule="auto"/>
              <w:jc w:val="center"/>
              <w:rPr>
                <w:rFonts w:ascii="Times New Roman" w:eastAsia="宋体" w:hAnsi="Times New Roman" w:cs="Times New Roman"/>
                <w:b/>
                <w:color w:val="000000" w:themeColor="text1"/>
                <w:szCs w:val="20"/>
              </w:rPr>
            </w:pPr>
            <w:r w:rsidRPr="00CE5F98">
              <w:rPr>
                <w:rFonts w:ascii="Times New Roman" w:eastAsia="宋体" w:hAnsi="Times New Roman" w:cs="Times New Roman"/>
                <w:b/>
                <w:color w:val="000000" w:themeColor="text1"/>
                <w:szCs w:val="20"/>
              </w:rPr>
              <w:t>考核</w:t>
            </w:r>
          </w:p>
          <w:p w14:paraId="3776196E" w14:textId="77777777" w:rsidR="006F7B9D" w:rsidRPr="00CE5F98" w:rsidRDefault="006F7B9D" w:rsidP="004D2C21">
            <w:pPr>
              <w:spacing w:line="300" w:lineRule="auto"/>
              <w:jc w:val="center"/>
              <w:rPr>
                <w:rFonts w:ascii="Times New Roman" w:eastAsia="宋体" w:hAnsi="Times New Roman" w:cs="Times New Roman"/>
                <w:b/>
                <w:color w:val="000000" w:themeColor="text1"/>
                <w:szCs w:val="20"/>
              </w:rPr>
            </w:pPr>
            <w:r w:rsidRPr="00CE5F98">
              <w:rPr>
                <w:rFonts w:ascii="Times New Roman" w:eastAsia="宋体" w:hAnsi="Times New Roman" w:cs="Times New Roman"/>
                <w:b/>
                <w:color w:val="000000" w:themeColor="text1"/>
                <w:szCs w:val="20"/>
              </w:rPr>
              <w:t>方式</w:t>
            </w:r>
          </w:p>
        </w:tc>
        <w:tc>
          <w:tcPr>
            <w:tcW w:w="920" w:type="pct"/>
            <w:vMerge w:val="restart"/>
            <w:vAlign w:val="center"/>
          </w:tcPr>
          <w:p w14:paraId="48BA5D50" w14:textId="77777777" w:rsidR="006F7B9D" w:rsidRPr="00CE5F98" w:rsidRDefault="006F7B9D" w:rsidP="004D2C21">
            <w:pPr>
              <w:spacing w:line="300" w:lineRule="auto"/>
              <w:jc w:val="center"/>
              <w:rPr>
                <w:rFonts w:ascii="Times New Roman" w:eastAsia="宋体" w:hAnsi="Times New Roman" w:cs="Times New Roman"/>
                <w:b/>
                <w:color w:val="000000" w:themeColor="text1"/>
                <w:szCs w:val="20"/>
              </w:rPr>
            </w:pPr>
            <w:r w:rsidRPr="00CE5F98">
              <w:rPr>
                <w:rFonts w:ascii="Times New Roman" w:eastAsia="宋体" w:hAnsi="Times New Roman" w:cs="Times New Roman"/>
                <w:b/>
                <w:color w:val="000000" w:themeColor="text1"/>
                <w:szCs w:val="20"/>
              </w:rPr>
              <w:t>比例</w:t>
            </w:r>
          </w:p>
        </w:tc>
        <w:tc>
          <w:tcPr>
            <w:tcW w:w="3382" w:type="pct"/>
            <w:vMerge w:val="restart"/>
            <w:vAlign w:val="center"/>
          </w:tcPr>
          <w:p w14:paraId="309AA36D" w14:textId="77777777" w:rsidR="006F7B9D" w:rsidRPr="00CE5F98" w:rsidRDefault="006F7B9D" w:rsidP="004D2C21">
            <w:pPr>
              <w:spacing w:line="300" w:lineRule="auto"/>
              <w:jc w:val="center"/>
              <w:rPr>
                <w:rFonts w:ascii="Times New Roman" w:eastAsia="宋体" w:hAnsi="Times New Roman" w:cs="Times New Roman"/>
                <w:b/>
                <w:color w:val="000000" w:themeColor="text1"/>
                <w:szCs w:val="20"/>
              </w:rPr>
            </w:pPr>
            <w:r w:rsidRPr="00CE5F98">
              <w:rPr>
                <w:rFonts w:ascii="Times New Roman" w:eastAsia="宋体" w:hAnsi="Times New Roman" w:cs="Times New Roman"/>
                <w:b/>
                <w:color w:val="000000" w:themeColor="text1"/>
                <w:szCs w:val="20"/>
              </w:rPr>
              <w:t>评定方式</w:t>
            </w:r>
          </w:p>
        </w:tc>
      </w:tr>
      <w:tr w:rsidR="00CE5F98" w:rsidRPr="00CE5F98" w14:paraId="0AB7EA77" w14:textId="77777777" w:rsidTr="004D2C21">
        <w:trPr>
          <w:trHeight w:val="390"/>
        </w:trPr>
        <w:tc>
          <w:tcPr>
            <w:tcW w:w="698" w:type="pct"/>
            <w:vMerge/>
            <w:vAlign w:val="center"/>
          </w:tcPr>
          <w:p w14:paraId="3690151B"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p>
        </w:tc>
        <w:tc>
          <w:tcPr>
            <w:tcW w:w="920" w:type="pct"/>
            <w:vMerge/>
            <w:vAlign w:val="center"/>
          </w:tcPr>
          <w:p w14:paraId="50868CA4"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p>
        </w:tc>
        <w:tc>
          <w:tcPr>
            <w:tcW w:w="3382" w:type="pct"/>
            <w:vMerge/>
            <w:vAlign w:val="center"/>
          </w:tcPr>
          <w:p w14:paraId="54CE55A1"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p>
        </w:tc>
      </w:tr>
      <w:tr w:rsidR="00CE5F98" w:rsidRPr="00CE5F98" w14:paraId="566C7CF2" w14:textId="77777777" w:rsidTr="004D2C21">
        <w:trPr>
          <w:trHeight w:val="416"/>
        </w:trPr>
        <w:tc>
          <w:tcPr>
            <w:tcW w:w="698" w:type="pct"/>
            <w:vAlign w:val="center"/>
          </w:tcPr>
          <w:p w14:paraId="4CAA9D10"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平时</w:t>
            </w:r>
          </w:p>
          <w:p w14:paraId="485853BE"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考核</w:t>
            </w:r>
          </w:p>
        </w:tc>
        <w:tc>
          <w:tcPr>
            <w:tcW w:w="920" w:type="pct"/>
            <w:vAlign w:val="center"/>
          </w:tcPr>
          <w:p w14:paraId="7F916D32" w14:textId="77777777" w:rsidR="006F7B9D" w:rsidRPr="00CE5F98" w:rsidRDefault="00000000" w:rsidP="004D2C21">
            <w:pPr>
              <w:spacing w:line="300" w:lineRule="auto"/>
              <w:jc w:val="center"/>
              <w:rPr>
                <w:rFonts w:ascii="Times New Roman" w:eastAsia="宋体" w:hAnsi="Times New Roman" w:cs="Times New Roman"/>
                <w:bCs/>
                <w:color w:val="000000" w:themeColor="text1"/>
                <w:szCs w:val="20"/>
              </w:rPr>
            </w:pPr>
            <m:oMathPara>
              <m:oMath>
                <m:sSub>
                  <m:sSubPr>
                    <m:ctrlPr>
                      <w:rPr>
                        <w:rFonts w:ascii="Cambria Math" w:eastAsia="宋体" w:hAnsi="Cambria Math" w:cs="Times New Roman"/>
                        <w:bCs/>
                        <w:i/>
                        <w:color w:val="000000" w:themeColor="text1"/>
                        <w:szCs w:val="20"/>
                      </w:rPr>
                    </m:ctrlPr>
                  </m:sSubPr>
                  <m:e>
                    <m:r>
                      <w:rPr>
                        <w:rFonts w:ascii="Cambria Math" w:eastAsia="宋体" w:hAnsi="Cambria Math" w:cs="Times New Roman"/>
                        <w:color w:val="000000" w:themeColor="text1"/>
                        <w:szCs w:val="20"/>
                      </w:rPr>
                      <m:t>α</m:t>
                    </m:r>
                  </m:e>
                  <m:sub>
                    <m:r>
                      <w:rPr>
                        <w:rFonts w:ascii="Cambria Math" w:eastAsia="宋体" w:hAnsi="Cambria Math" w:cs="Times New Roman"/>
                        <w:color w:val="000000" w:themeColor="text1"/>
                        <w:szCs w:val="20"/>
                      </w:rPr>
                      <m:t>1</m:t>
                    </m:r>
                  </m:sub>
                </m:sSub>
                <m:r>
                  <w:rPr>
                    <w:rFonts w:ascii="Cambria Math" w:eastAsia="宋体" w:hAnsi="Cambria Math" w:cs="Times New Roman"/>
                    <w:color w:val="000000" w:themeColor="text1"/>
                    <w:szCs w:val="20"/>
                  </w:rPr>
                  <m:t>=20%</m:t>
                </m:r>
              </m:oMath>
            </m:oMathPara>
          </w:p>
        </w:tc>
        <w:tc>
          <w:tcPr>
            <w:tcW w:w="3382" w:type="pct"/>
            <w:vAlign w:val="center"/>
          </w:tcPr>
          <w:p w14:paraId="09171AD1" w14:textId="77777777" w:rsidR="006F7B9D" w:rsidRPr="00CE5F98" w:rsidRDefault="006F7B9D" w:rsidP="004D2C21">
            <w:pPr>
              <w:spacing w:line="300" w:lineRule="auto"/>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包括课堂表现、课后作业、小组汇报等部分，均按百分制计算分数，期末全部累加计算平均分。</w:t>
            </w:r>
          </w:p>
        </w:tc>
      </w:tr>
      <w:tr w:rsidR="00CE5F98" w:rsidRPr="00CE5F98" w14:paraId="05CA7C19" w14:textId="77777777" w:rsidTr="004D2C21">
        <w:trPr>
          <w:trHeight w:val="416"/>
        </w:trPr>
        <w:tc>
          <w:tcPr>
            <w:tcW w:w="698" w:type="pct"/>
            <w:vAlign w:val="center"/>
          </w:tcPr>
          <w:p w14:paraId="1B023286"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半期考查</w:t>
            </w:r>
          </w:p>
        </w:tc>
        <w:tc>
          <w:tcPr>
            <w:tcW w:w="920" w:type="pct"/>
            <w:vAlign w:val="center"/>
          </w:tcPr>
          <w:p w14:paraId="3E58F3A8" w14:textId="77777777" w:rsidR="006F7B9D" w:rsidRPr="00CE5F98" w:rsidRDefault="00000000" w:rsidP="004D2C21">
            <w:pPr>
              <w:spacing w:line="300" w:lineRule="auto"/>
              <w:jc w:val="center"/>
              <w:rPr>
                <w:rFonts w:ascii="Times New Roman" w:eastAsia="宋体" w:hAnsi="Times New Roman" w:cs="Times New Roman"/>
                <w:bCs/>
                <w:color w:val="000000" w:themeColor="text1"/>
                <w:szCs w:val="20"/>
              </w:rPr>
            </w:pPr>
            <m:oMathPara>
              <m:oMath>
                <m:sSub>
                  <m:sSubPr>
                    <m:ctrlPr>
                      <w:rPr>
                        <w:rFonts w:ascii="Cambria Math" w:eastAsia="宋体" w:hAnsi="Cambria Math" w:cs="Times New Roman"/>
                        <w:bCs/>
                        <w:i/>
                        <w:color w:val="000000" w:themeColor="text1"/>
                        <w:szCs w:val="20"/>
                      </w:rPr>
                    </m:ctrlPr>
                  </m:sSubPr>
                  <m:e>
                    <m:r>
                      <w:rPr>
                        <w:rFonts w:ascii="Cambria Math" w:eastAsia="宋体" w:hAnsi="Cambria Math" w:cs="Times New Roman"/>
                        <w:color w:val="000000" w:themeColor="text1"/>
                        <w:szCs w:val="20"/>
                      </w:rPr>
                      <m:t>α</m:t>
                    </m:r>
                  </m:e>
                  <m:sub>
                    <m:r>
                      <w:rPr>
                        <w:rFonts w:ascii="Cambria Math" w:eastAsia="宋体" w:hAnsi="Cambria Math" w:cs="Times New Roman"/>
                        <w:color w:val="000000" w:themeColor="text1"/>
                        <w:szCs w:val="20"/>
                      </w:rPr>
                      <m:t>2</m:t>
                    </m:r>
                  </m:sub>
                </m:sSub>
                <m:r>
                  <w:rPr>
                    <w:rFonts w:ascii="Cambria Math" w:eastAsia="宋体" w:hAnsi="Cambria Math" w:cs="Times New Roman"/>
                    <w:color w:val="000000" w:themeColor="text1"/>
                    <w:szCs w:val="20"/>
                  </w:rPr>
                  <m:t>=20%</m:t>
                </m:r>
              </m:oMath>
            </m:oMathPara>
          </w:p>
        </w:tc>
        <w:tc>
          <w:tcPr>
            <w:tcW w:w="3382" w:type="pct"/>
            <w:vAlign w:val="center"/>
          </w:tcPr>
          <w:p w14:paraId="7588379D" w14:textId="77777777" w:rsidR="006F7B9D" w:rsidRPr="00CE5F98" w:rsidRDefault="006F7B9D" w:rsidP="004D2C21">
            <w:pPr>
              <w:spacing w:line="300" w:lineRule="auto"/>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包括学习和职业进行规划、自我分析报告等。</w:t>
            </w:r>
          </w:p>
        </w:tc>
      </w:tr>
      <w:tr w:rsidR="00CE5F98" w:rsidRPr="00CE5F98" w14:paraId="56F68184" w14:textId="77777777" w:rsidTr="004D2C21">
        <w:trPr>
          <w:trHeight w:val="416"/>
        </w:trPr>
        <w:tc>
          <w:tcPr>
            <w:tcW w:w="698" w:type="pct"/>
            <w:vAlign w:val="center"/>
          </w:tcPr>
          <w:p w14:paraId="44077A83"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期末考试</w:t>
            </w:r>
          </w:p>
        </w:tc>
        <w:tc>
          <w:tcPr>
            <w:tcW w:w="920" w:type="pct"/>
            <w:vAlign w:val="center"/>
          </w:tcPr>
          <w:p w14:paraId="6DF3CC9A" w14:textId="77777777" w:rsidR="006F7B9D" w:rsidRPr="00CE5F98" w:rsidRDefault="00000000" w:rsidP="004D2C21">
            <w:pPr>
              <w:spacing w:line="300" w:lineRule="auto"/>
              <w:jc w:val="center"/>
              <w:rPr>
                <w:rFonts w:ascii="Times New Roman" w:eastAsia="宋体" w:hAnsi="Times New Roman" w:cs="Times New Roman"/>
                <w:bCs/>
                <w:color w:val="000000" w:themeColor="text1"/>
                <w:szCs w:val="20"/>
              </w:rPr>
            </w:pPr>
            <m:oMathPara>
              <m:oMath>
                <m:sSub>
                  <m:sSubPr>
                    <m:ctrlPr>
                      <w:rPr>
                        <w:rFonts w:ascii="Cambria Math" w:eastAsia="宋体" w:hAnsi="Cambria Math" w:cs="Times New Roman"/>
                        <w:bCs/>
                        <w:i/>
                        <w:color w:val="000000" w:themeColor="text1"/>
                        <w:szCs w:val="20"/>
                      </w:rPr>
                    </m:ctrlPr>
                  </m:sSubPr>
                  <m:e>
                    <m:r>
                      <w:rPr>
                        <w:rFonts w:ascii="Cambria Math" w:eastAsia="宋体" w:hAnsi="Cambria Math" w:cs="Times New Roman"/>
                        <w:color w:val="000000" w:themeColor="text1"/>
                        <w:szCs w:val="20"/>
                      </w:rPr>
                      <m:t>α</m:t>
                    </m:r>
                  </m:e>
                  <m:sub>
                    <m:r>
                      <w:rPr>
                        <w:rFonts w:ascii="Cambria Math" w:eastAsia="宋体" w:hAnsi="Cambria Math" w:cs="Times New Roman"/>
                        <w:color w:val="000000" w:themeColor="text1"/>
                        <w:szCs w:val="20"/>
                      </w:rPr>
                      <m:t>3</m:t>
                    </m:r>
                  </m:sub>
                </m:sSub>
                <m:r>
                  <w:rPr>
                    <w:rFonts w:ascii="Cambria Math" w:eastAsia="宋体" w:hAnsi="Cambria Math" w:cs="Times New Roman"/>
                    <w:color w:val="000000" w:themeColor="text1"/>
                    <w:szCs w:val="20"/>
                  </w:rPr>
                  <m:t>=60%</m:t>
                </m:r>
              </m:oMath>
            </m:oMathPara>
          </w:p>
        </w:tc>
        <w:tc>
          <w:tcPr>
            <w:tcW w:w="3382" w:type="pct"/>
            <w:vAlign w:val="center"/>
          </w:tcPr>
          <w:p w14:paraId="3CFD280E" w14:textId="77777777" w:rsidR="006F7B9D" w:rsidRPr="00CE5F98" w:rsidRDefault="006F7B9D" w:rsidP="004D2C21">
            <w:pPr>
              <w:spacing w:line="300" w:lineRule="auto"/>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采用集中闭卷考试形式，由主讲教师自由命题。</w:t>
            </w:r>
          </w:p>
        </w:tc>
      </w:tr>
      <w:tr w:rsidR="00CE5F98" w:rsidRPr="00CE5F98" w14:paraId="7F0ECE2E" w14:textId="77777777" w:rsidTr="004D2C21">
        <w:trPr>
          <w:trHeight w:val="809"/>
        </w:trPr>
        <w:tc>
          <w:tcPr>
            <w:tcW w:w="698" w:type="pct"/>
            <w:vAlign w:val="center"/>
          </w:tcPr>
          <w:p w14:paraId="49D39C63"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综合</w:t>
            </w:r>
          </w:p>
          <w:p w14:paraId="56237055"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成绩</w:t>
            </w:r>
          </w:p>
        </w:tc>
        <w:tc>
          <w:tcPr>
            <w:tcW w:w="920" w:type="pct"/>
            <w:vAlign w:val="center"/>
          </w:tcPr>
          <w:p w14:paraId="28995C13"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100%</w:t>
            </w:r>
          </w:p>
        </w:tc>
        <w:tc>
          <w:tcPr>
            <w:tcW w:w="3382" w:type="pct"/>
            <w:vAlign w:val="center"/>
          </w:tcPr>
          <w:p w14:paraId="1E6E0DA9" w14:textId="77777777" w:rsidR="006F7B9D" w:rsidRPr="00CE5F98" w:rsidRDefault="006F7B9D" w:rsidP="004D2C21">
            <w:pPr>
              <w:spacing w:line="300" w:lineRule="auto"/>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平时考核（</w:t>
            </w:r>
            <w:r w:rsidRPr="00CE5F98">
              <w:rPr>
                <w:rFonts w:ascii="Times New Roman" w:eastAsia="宋体" w:hAnsi="Times New Roman" w:cs="Times New Roman"/>
                <w:bCs/>
                <w:color w:val="000000" w:themeColor="text1"/>
                <w:szCs w:val="20"/>
              </w:rPr>
              <w:t>20%</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半期考查（</w:t>
            </w:r>
            <w:r w:rsidRPr="00CE5F98">
              <w:rPr>
                <w:rFonts w:ascii="Times New Roman" w:eastAsia="宋体" w:hAnsi="Times New Roman" w:cs="Times New Roman"/>
                <w:bCs/>
                <w:color w:val="000000" w:themeColor="text1"/>
                <w:szCs w:val="20"/>
              </w:rPr>
              <w:t>20%</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期末考试（</w:t>
            </w:r>
            <w:r w:rsidRPr="00CE5F98">
              <w:rPr>
                <w:rFonts w:ascii="Times New Roman" w:eastAsia="宋体" w:hAnsi="Times New Roman" w:cs="Times New Roman"/>
                <w:bCs/>
                <w:color w:val="000000" w:themeColor="text1"/>
                <w:szCs w:val="20"/>
              </w:rPr>
              <w:t>60%</w:t>
            </w:r>
            <w:r w:rsidRPr="00CE5F98">
              <w:rPr>
                <w:rFonts w:ascii="Times New Roman" w:eastAsia="宋体" w:hAnsi="Times New Roman" w:cs="Times New Roman"/>
                <w:bCs/>
                <w:color w:val="000000" w:themeColor="text1"/>
                <w:szCs w:val="20"/>
              </w:rPr>
              <w:t>）</w:t>
            </w:r>
          </w:p>
        </w:tc>
      </w:tr>
    </w:tbl>
    <w:p w14:paraId="7608A6FB" w14:textId="77777777" w:rsidR="006F7B9D" w:rsidRPr="00CE5F98" w:rsidRDefault="006F7B9D" w:rsidP="006F7B9D">
      <w:pPr>
        <w:spacing w:line="300" w:lineRule="auto"/>
        <w:ind w:firstLineChars="176" w:firstLine="422"/>
        <w:rPr>
          <w:rFonts w:ascii="微软雅黑" w:hAnsi="微软雅黑" w:cs="Times New Roman" w:hint="eastAsia"/>
          <w:b/>
          <w:bCs/>
          <w:color w:val="000000" w:themeColor="text1"/>
          <w:sz w:val="24"/>
        </w:rPr>
      </w:pPr>
    </w:p>
    <w:p w14:paraId="44FAD728" w14:textId="6726B4FB" w:rsidR="006F7B9D" w:rsidRPr="00CE5F98" w:rsidRDefault="00734E2C" w:rsidP="006F7B9D">
      <w:pPr>
        <w:spacing w:line="300" w:lineRule="auto"/>
        <w:ind w:firstLineChars="176" w:firstLine="422"/>
        <w:rPr>
          <w:rFonts w:ascii="微软雅黑" w:hAnsi="微软雅黑" w:cs="Times New Roman" w:hint="eastAsia"/>
          <w:b/>
          <w:bCs/>
          <w:color w:val="000000" w:themeColor="text1"/>
          <w:sz w:val="24"/>
        </w:rPr>
      </w:pPr>
      <w:r w:rsidRPr="00734E2C">
        <w:rPr>
          <w:rFonts w:ascii="微软雅黑" w:eastAsia="微软雅黑" w:hAnsi="微软雅黑" w:cs="Times New Roman"/>
          <w:b/>
          <w:bCs/>
          <w:color w:val="000000" w:themeColor="text1"/>
          <w:sz w:val="24"/>
        </w:rPr>
        <w:t>七、本课程各个课程目标的权重</w:t>
      </w:r>
    </w:p>
    <w:p w14:paraId="661CE9A1"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依据课程目标与毕业要求的矩阵关系以及《课程目标达成度评价机制和方法》，本课程的各个课程目标的权重如下：</w:t>
      </w:r>
      <w:r w:rsidRPr="00CE5F98">
        <w:rPr>
          <w:rFonts w:ascii="Times New Roman" w:eastAsia="宋体" w:hAnsi="Times New Roman" w:cs="Times New Roman"/>
          <w:color w:val="000000" w:themeColor="text1"/>
          <w:szCs w:val="21"/>
        </w:rPr>
        <w:t xml:space="preserve"> </w:t>
      </w:r>
    </w:p>
    <w:tbl>
      <w:tblPr>
        <w:tblW w:w="4893" w:type="pct"/>
        <w:tblLook w:val="04A0" w:firstRow="1" w:lastRow="0" w:firstColumn="1" w:lastColumn="0" w:noHBand="0" w:noVBand="1"/>
      </w:tblPr>
      <w:tblGrid>
        <w:gridCol w:w="1360"/>
        <w:gridCol w:w="2277"/>
        <w:gridCol w:w="2204"/>
        <w:gridCol w:w="2277"/>
      </w:tblGrid>
      <w:tr w:rsidR="00CE5F98" w:rsidRPr="00CE5F98" w14:paraId="5CCD7801" w14:textId="77777777" w:rsidTr="004D2C21">
        <w:trPr>
          <w:trHeight w:val="540"/>
        </w:trPr>
        <w:tc>
          <w:tcPr>
            <w:tcW w:w="859" w:type="pct"/>
            <w:tcBorders>
              <w:top w:val="single" w:sz="4" w:space="0" w:color="auto"/>
              <w:left w:val="single" w:sz="4" w:space="0" w:color="auto"/>
              <w:bottom w:val="single" w:sz="4" w:space="0" w:color="auto"/>
              <w:right w:val="single" w:sz="4" w:space="0" w:color="000000"/>
            </w:tcBorders>
            <w:vAlign w:val="center"/>
          </w:tcPr>
          <w:p w14:paraId="7E3BA5FE" w14:textId="77777777" w:rsidR="006F7B9D" w:rsidRPr="00CE5F98" w:rsidRDefault="006F7B9D" w:rsidP="004D2C21">
            <w:pPr>
              <w:spacing w:line="300" w:lineRule="auto"/>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 xml:space="preserve">课程目标　</w:t>
            </w:r>
          </w:p>
        </w:tc>
        <w:tc>
          <w:tcPr>
            <w:tcW w:w="1383" w:type="pct"/>
            <w:tcBorders>
              <w:top w:val="single" w:sz="4" w:space="0" w:color="auto"/>
              <w:left w:val="nil"/>
              <w:bottom w:val="single" w:sz="4" w:space="0" w:color="auto"/>
              <w:right w:val="single" w:sz="4" w:space="0" w:color="auto"/>
            </w:tcBorders>
            <w:vAlign w:val="center"/>
          </w:tcPr>
          <w:p w14:paraId="515BFFAD" w14:textId="77777777" w:rsidR="006F7B9D" w:rsidRPr="00CE5F98" w:rsidRDefault="006F7B9D" w:rsidP="004D2C21">
            <w:pPr>
              <w:spacing w:line="300" w:lineRule="auto"/>
              <w:ind w:firstLineChars="200" w:firstLine="422"/>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1</w:t>
            </w:r>
          </w:p>
        </w:tc>
        <w:tc>
          <w:tcPr>
            <w:tcW w:w="1379" w:type="pct"/>
            <w:tcBorders>
              <w:top w:val="single" w:sz="4" w:space="0" w:color="auto"/>
              <w:left w:val="nil"/>
              <w:bottom w:val="single" w:sz="4" w:space="0" w:color="auto"/>
              <w:right w:val="single" w:sz="4" w:space="0" w:color="auto"/>
            </w:tcBorders>
            <w:vAlign w:val="center"/>
          </w:tcPr>
          <w:p w14:paraId="516C7A2C" w14:textId="77777777" w:rsidR="006F7B9D" w:rsidRPr="00CE5F98" w:rsidRDefault="006F7B9D" w:rsidP="004D2C21">
            <w:pPr>
              <w:spacing w:line="300" w:lineRule="auto"/>
              <w:ind w:firstLineChars="200" w:firstLine="422"/>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2</w:t>
            </w:r>
          </w:p>
        </w:tc>
        <w:tc>
          <w:tcPr>
            <w:tcW w:w="1379" w:type="pct"/>
            <w:tcBorders>
              <w:top w:val="single" w:sz="4" w:space="0" w:color="auto"/>
              <w:left w:val="nil"/>
              <w:bottom w:val="single" w:sz="4" w:space="0" w:color="auto"/>
              <w:right w:val="single" w:sz="4" w:space="0" w:color="auto"/>
            </w:tcBorders>
            <w:vAlign w:val="center"/>
          </w:tcPr>
          <w:p w14:paraId="4997BA28" w14:textId="77777777" w:rsidR="006F7B9D" w:rsidRPr="00CE5F98" w:rsidRDefault="006F7B9D" w:rsidP="004D2C21">
            <w:pPr>
              <w:spacing w:line="300" w:lineRule="auto"/>
              <w:ind w:firstLineChars="200" w:firstLine="422"/>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3</w:t>
            </w:r>
          </w:p>
        </w:tc>
      </w:tr>
      <w:tr w:rsidR="00CE5F98" w:rsidRPr="00CE5F98" w14:paraId="05F083AC" w14:textId="77777777" w:rsidTr="004D2C21">
        <w:trPr>
          <w:trHeight w:val="389"/>
        </w:trPr>
        <w:tc>
          <w:tcPr>
            <w:tcW w:w="859" w:type="pct"/>
            <w:tcBorders>
              <w:top w:val="single" w:sz="4" w:space="0" w:color="auto"/>
              <w:left w:val="single" w:sz="4" w:space="0" w:color="auto"/>
              <w:bottom w:val="single" w:sz="4" w:space="0" w:color="auto"/>
              <w:right w:val="single" w:sz="4" w:space="0" w:color="auto"/>
            </w:tcBorders>
            <w:vAlign w:val="center"/>
          </w:tcPr>
          <w:p w14:paraId="5181B8A5"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权值</w:t>
            </w:r>
            <m:oMath>
              <m:sSub>
                <m:sSubPr>
                  <m:ctrlPr>
                    <w:rPr>
                      <w:rFonts w:ascii="Cambria Math" w:eastAsia="宋体" w:hAnsi="Cambria Math" w:cs="Times New Roman"/>
                      <w:i/>
                      <w:color w:val="000000" w:themeColor="text1"/>
                      <w:szCs w:val="21"/>
                    </w:rPr>
                  </m:ctrlPr>
                </m:sSubPr>
                <m:e>
                  <m:r>
                    <w:rPr>
                      <w:rFonts w:ascii="Cambria Math" w:eastAsia="宋体" w:hAnsi="Cambria Math" w:cs="Times New Roman"/>
                      <w:color w:val="000000" w:themeColor="text1"/>
                      <w:szCs w:val="21"/>
                    </w:rPr>
                    <m:t>ω</m:t>
                  </m:r>
                </m:e>
                <m:sub>
                  <m:r>
                    <w:rPr>
                      <w:rFonts w:ascii="Cambria Math" w:eastAsia="宋体" w:hAnsi="Cambria Math" w:cs="Times New Roman"/>
                      <w:color w:val="000000" w:themeColor="text1"/>
                      <w:szCs w:val="21"/>
                    </w:rPr>
                    <m:t>i</m:t>
                  </m:r>
                </m:sub>
              </m:sSub>
            </m:oMath>
          </w:p>
        </w:tc>
        <w:tc>
          <w:tcPr>
            <w:tcW w:w="1383" w:type="pct"/>
            <w:tcBorders>
              <w:top w:val="single" w:sz="4" w:space="0" w:color="auto"/>
              <w:left w:val="nil"/>
              <w:bottom w:val="single" w:sz="4" w:space="0" w:color="auto"/>
              <w:right w:val="single" w:sz="4" w:space="0" w:color="auto"/>
            </w:tcBorders>
            <w:vAlign w:val="center"/>
          </w:tcPr>
          <w:p w14:paraId="78957C90"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hint="eastAsia"/>
                <w:color w:val="000000" w:themeColor="text1"/>
                <w:szCs w:val="21"/>
              </w:rPr>
              <w:t>1M</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/1H(3)</w:t>
            </w:r>
            <w:r w:rsidRPr="00CE5F98">
              <w:rPr>
                <w:rFonts w:ascii="Times New Roman" w:eastAsia="宋体" w:hAnsi="Times New Roman" w:cs="Times New Roman" w:hint="eastAsia"/>
                <w:color w:val="000000" w:themeColor="text1"/>
                <w:szCs w:val="21"/>
              </w:rPr>
              <w:t>2</w:t>
            </w:r>
            <w:r w:rsidRPr="00CE5F98">
              <w:rPr>
                <w:rFonts w:ascii="Times New Roman" w:eastAsia="宋体" w:hAnsi="Times New Roman" w:cs="Times New Roman"/>
                <w:color w:val="000000" w:themeColor="text1"/>
                <w:szCs w:val="21"/>
              </w:rPr>
              <w:t>M(</w:t>
            </w:r>
            <w:r w:rsidRPr="00CE5F98">
              <w:rPr>
                <w:rFonts w:ascii="Times New Roman" w:eastAsia="宋体" w:hAnsi="Times New Roman" w:cs="Times New Roman" w:hint="eastAsia"/>
                <w:color w:val="000000" w:themeColor="text1"/>
                <w:szCs w:val="21"/>
              </w:rPr>
              <w:t>4</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L(</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)=0.2</w:t>
            </w:r>
            <w:r w:rsidRPr="00CE5F98">
              <w:rPr>
                <w:rFonts w:ascii="Times New Roman" w:eastAsia="宋体" w:hAnsi="Times New Roman" w:cs="Times New Roman" w:hint="eastAsia"/>
                <w:color w:val="000000" w:themeColor="text1"/>
                <w:szCs w:val="21"/>
              </w:rPr>
              <w:t>5</w:t>
            </w:r>
          </w:p>
        </w:tc>
        <w:tc>
          <w:tcPr>
            <w:tcW w:w="1379" w:type="pct"/>
            <w:tcBorders>
              <w:top w:val="single" w:sz="4" w:space="0" w:color="auto"/>
              <w:left w:val="nil"/>
              <w:bottom w:val="single" w:sz="4" w:space="0" w:color="auto"/>
              <w:right w:val="single" w:sz="4" w:space="0" w:color="auto"/>
            </w:tcBorders>
            <w:vAlign w:val="center"/>
          </w:tcPr>
          <w:p w14:paraId="19D88C5D"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1H</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L</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4</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/1H(3)</w:t>
            </w:r>
            <w:r w:rsidRPr="00CE5F98">
              <w:rPr>
                <w:rFonts w:ascii="Times New Roman" w:eastAsia="宋体" w:hAnsi="Times New Roman" w:cs="Times New Roman" w:hint="eastAsia"/>
                <w:color w:val="000000" w:themeColor="text1"/>
                <w:szCs w:val="21"/>
              </w:rPr>
              <w:t>2</w:t>
            </w:r>
            <w:r w:rsidRPr="00CE5F98">
              <w:rPr>
                <w:rFonts w:ascii="Times New Roman" w:eastAsia="宋体" w:hAnsi="Times New Roman" w:cs="Times New Roman"/>
                <w:color w:val="000000" w:themeColor="text1"/>
                <w:szCs w:val="21"/>
              </w:rPr>
              <w:t>M(</w:t>
            </w:r>
            <w:r w:rsidRPr="00CE5F98">
              <w:rPr>
                <w:rFonts w:ascii="Times New Roman" w:eastAsia="宋体" w:hAnsi="Times New Roman" w:cs="Times New Roman" w:hint="eastAsia"/>
                <w:color w:val="000000" w:themeColor="text1"/>
                <w:szCs w:val="21"/>
              </w:rPr>
              <w:t>4</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L(</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)=0.5</w:t>
            </w:r>
          </w:p>
        </w:tc>
        <w:tc>
          <w:tcPr>
            <w:tcW w:w="1379" w:type="pct"/>
            <w:tcBorders>
              <w:top w:val="single" w:sz="4" w:space="0" w:color="auto"/>
              <w:left w:val="nil"/>
              <w:bottom w:val="single" w:sz="4" w:space="0" w:color="auto"/>
              <w:right w:val="single" w:sz="4" w:space="0" w:color="auto"/>
            </w:tcBorders>
            <w:vAlign w:val="center"/>
          </w:tcPr>
          <w:p w14:paraId="238D7C91"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1M</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2</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/1H(3)</w:t>
            </w:r>
            <w:r w:rsidRPr="00CE5F98">
              <w:rPr>
                <w:rFonts w:ascii="Times New Roman" w:eastAsia="宋体" w:hAnsi="Times New Roman" w:cs="Times New Roman" w:hint="eastAsia"/>
                <w:color w:val="000000" w:themeColor="text1"/>
                <w:szCs w:val="21"/>
              </w:rPr>
              <w:t>2</w:t>
            </w:r>
            <w:r w:rsidRPr="00CE5F98">
              <w:rPr>
                <w:rFonts w:ascii="Times New Roman" w:eastAsia="宋体" w:hAnsi="Times New Roman" w:cs="Times New Roman"/>
                <w:color w:val="000000" w:themeColor="text1"/>
                <w:szCs w:val="21"/>
              </w:rPr>
              <w:t>M(</w:t>
            </w:r>
            <w:r w:rsidRPr="00CE5F98">
              <w:rPr>
                <w:rFonts w:ascii="Times New Roman" w:eastAsia="宋体" w:hAnsi="Times New Roman" w:cs="Times New Roman" w:hint="eastAsia"/>
                <w:color w:val="000000" w:themeColor="text1"/>
                <w:szCs w:val="21"/>
              </w:rPr>
              <w:t>4</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L(</w:t>
            </w:r>
            <w:r w:rsidRPr="00CE5F98">
              <w:rPr>
                <w:rFonts w:ascii="Times New Roman" w:eastAsia="宋体" w:hAnsi="Times New Roman" w:cs="Times New Roman" w:hint="eastAsia"/>
                <w:color w:val="000000" w:themeColor="text1"/>
                <w:szCs w:val="21"/>
              </w:rPr>
              <w:t>1</w:t>
            </w:r>
            <w:r w:rsidRPr="00CE5F98">
              <w:rPr>
                <w:rFonts w:ascii="Times New Roman" w:eastAsia="宋体" w:hAnsi="Times New Roman" w:cs="Times New Roman"/>
                <w:color w:val="000000" w:themeColor="text1"/>
                <w:szCs w:val="21"/>
              </w:rPr>
              <w:t>)=0.</w:t>
            </w:r>
            <w:r w:rsidRPr="00CE5F98">
              <w:rPr>
                <w:rFonts w:ascii="Times New Roman" w:eastAsia="宋体" w:hAnsi="Times New Roman" w:cs="Times New Roman" w:hint="eastAsia"/>
                <w:color w:val="000000" w:themeColor="text1"/>
                <w:szCs w:val="21"/>
              </w:rPr>
              <w:t>25</w:t>
            </w:r>
          </w:p>
        </w:tc>
      </w:tr>
      <w:tr w:rsidR="006F7B9D" w:rsidRPr="00CE5F98" w14:paraId="4EEEE061" w14:textId="77777777" w:rsidTr="004D2C21">
        <w:trPr>
          <w:trHeight w:val="389"/>
        </w:trPr>
        <w:tc>
          <w:tcPr>
            <w:tcW w:w="859" w:type="pct"/>
            <w:tcBorders>
              <w:top w:val="single" w:sz="4" w:space="0" w:color="auto"/>
              <w:left w:val="single" w:sz="4" w:space="0" w:color="auto"/>
              <w:bottom w:val="single" w:sz="4" w:space="0" w:color="auto"/>
              <w:right w:val="single" w:sz="4" w:space="0" w:color="auto"/>
            </w:tcBorders>
            <w:vAlign w:val="center"/>
          </w:tcPr>
          <w:p w14:paraId="76F80B6A"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权值</w:t>
            </w:r>
            <m:oMath>
              <m:sSub>
                <m:sSubPr>
                  <m:ctrlPr>
                    <w:rPr>
                      <w:rFonts w:ascii="Cambria Math" w:eastAsia="宋体" w:hAnsi="Cambria Math" w:cs="Times New Roman"/>
                      <w:i/>
                      <w:color w:val="000000" w:themeColor="text1"/>
                      <w:szCs w:val="21"/>
                    </w:rPr>
                  </m:ctrlPr>
                </m:sSubPr>
                <m:e>
                  <m:r>
                    <w:rPr>
                      <w:rFonts w:ascii="Cambria Math" w:eastAsia="宋体" w:hAnsi="Cambria Math" w:cs="Times New Roman"/>
                      <w:color w:val="000000" w:themeColor="text1"/>
                      <w:szCs w:val="21"/>
                    </w:rPr>
                    <m:t>ω</m:t>
                  </m:r>
                </m:e>
                <m:sub>
                  <m:r>
                    <w:rPr>
                      <w:rFonts w:ascii="Cambria Math" w:eastAsia="宋体" w:hAnsi="Cambria Math" w:cs="Times New Roman"/>
                      <w:color w:val="000000" w:themeColor="text1"/>
                      <w:szCs w:val="21"/>
                    </w:rPr>
                    <m:t>i</m:t>
                  </m:r>
                </m:sub>
              </m:sSub>
            </m:oMath>
          </w:p>
        </w:tc>
        <w:tc>
          <w:tcPr>
            <w:tcW w:w="1383" w:type="pct"/>
            <w:tcBorders>
              <w:top w:val="single" w:sz="4" w:space="0" w:color="auto"/>
              <w:left w:val="nil"/>
              <w:bottom w:val="single" w:sz="4" w:space="0" w:color="auto"/>
              <w:right w:val="single" w:sz="4" w:space="0" w:color="auto"/>
            </w:tcBorders>
            <w:vAlign w:val="center"/>
          </w:tcPr>
          <w:p w14:paraId="24DAC89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0.2</w:t>
            </w:r>
            <w:r w:rsidRPr="00CE5F98">
              <w:rPr>
                <w:rFonts w:ascii="Times New Roman" w:eastAsia="宋体" w:hAnsi="Times New Roman" w:cs="Times New Roman" w:hint="eastAsia"/>
                <w:color w:val="000000" w:themeColor="text1"/>
                <w:szCs w:val="21"/>
              </w:rPr>
              <w:t>5</w:t>
            </w:r>
          </w:p>
        </w:tc>
        <w:tc>
          <w:tcPr>
            <w:tcW w:w="1379" w:type="pct"/>
            <w:tcBorders>
              <w:top w:val="single" w:sz="4" w:space="0" w:color="auto"/>
              <w:left w:val="nil"/>
              <w:bottom w:val="single" w:sz="4" w:space="0" w:color="auto"/>
              <w:right w:val="single" w:sz="4" w:space="0" w:color="auto"/>
            </w:tcBorders>
            <w:vAlign w:val="center"/>
          </w:tcPr>
          <w:p w14:paraId="784EE01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0.5</w:t>
            </w:r>
          </w:p>
        </w:tc>
        <w:tc>
          <w:tcPr>
            <w:tcW w:w="1379" w:type="pct"/>
            <w:tcBorders>
              <w:top w:val="single" w:sz="4" w:space="0" w:color="auto"/>
              <w:left w:val="nil"/>
              <w:bottom w:val="single" w:sz="4" w:space="0" w:color="auto"/>
              <w:right w:val="single" w:sz="4" w:space="0" w:color="auto"/>
            </w:tcBorders>
            <w:vAlign w:val="center"/>
          </w:tcPr>
          <w:p w14:paraId="04F89167"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0.</w:t>
            </w:r>
            <w:r w:rsidRPr="00CE5F98">
              <w:rPr>
                <w:rFonts w:ascii="Times New Roman" w:eastAsia="宋体" w:hAnsi="Times New Roman" w:cs="Times New Roman" w:hint="eastAsia"/>
                <w:color w:val="000000" w:themeColor="text1"/>
                <w:szCs w:val="21"/>
              </w:rPr>
              <w:t>25</w:t>
            </w:r>
          </w:p>
        </w:tc>
      </w:tr>
    </w:tbl>
    <w:p w14:paraId="3D22B969" w14:textId="77777777" w:rsidR="006F7B9D" w:rsidRPr="00CE5F98" w:rsidRDefault="006F7B9D" w:rsidP="006F7B9D">
      <w:pPr>
        <w:spacing w:line="300" w:lineRule="auto"/>
        <w:ind w:firstLineChars="176" w:firstLine="422"/>
        <w:rPr>
          <w:rFonts w:ascii="微软雅黑" w:hAnsi="微软雅黑" w:cs="Times New Roman" w:hint="eastAsia"/>
          <w:b/>
          <w:bCs/>
          <w:color w:val="000000" w:themeColor="text1"/>
          <w:sz w:val="24"/>
        </w:rPr>
      </w:pPr>
    </w:p>
    <w:p w14:paraId="782FD89E" w14:textId="3D037F22"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八、选用教材</w:t>
      </w:r>
    </w:p>
    <w:p w14:paraId="5E961FAE"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彭聃龄</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陈宝国</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普通心理学（第６版）</w:t>
      </w:r>
      <w:r w:rsidRPr="00CE5F98">
        <w:rPr>
          <w:rFonts w:ascii="Times New Roman" w:eastAsia="宋体" w:hAnsi="Times New Roman" w:cs="Times New Roman"/>
          <w:color w:val="000000" w:themeColor="text1"/>
          <w:szCs w:val="20"/>
        </w:rPr>
        <w:t xml:space="preserve">[M]. </w:t>
      </w:r>
      <w:r w:rsidRPr="00CE5F98">
        <w:rPr>
          <w:rFonts w:ascii="Times New Roman" w:eastAsia="宋体" w:hAnsi="Times New Roman" w:cs="Times New Roman"/>
          <w:color w:val="000000" w:themeColor="text1"/>
          <w:szCs w:val="20"/>
        </w:rPr>
        <w:t>北京：北京师范大学出版社，</w:t>
      </w:r>
      <w:r w:rsidRPr="00CE5F98">
        <w:rPr>
          <w:rFonts w:ascii="Times New Roman" w:eastAsia="宋体" w:hAnsi="Times New Roman" w:cs="Times New Roman"/>
          <w:color w:val="000000" w:themeColor="text1"/>
          <w:szCs w:val="20"/>
        </w:rPr>
        <w:t>2024.</w:t>
      </w:r>
    </w:p>
    <w:p w14:paraId="404A40D6" w14:textId="77777777" w:rsidR="006F7B9D" w:rsidRPr="00CE5F98" w:rsidRDefault="006F7B9D" w:rsidP="006F7B9D">
      <w:pPr>
        <w:spacing w:line="300" w:lineRule="auto"/>
        <w:ind w:firstLineChars="200" w:firstLine="482"/>
        <w:rPr>
          <w:rFonts w:ascii="Times New Roman" w:eastAsia="宋体" w:hAnsi="Times New Roman" w:cs="Times New Roman"/>
          <w:b/>
          <w:bCs/>
          <w:color w:val="000000" w:themeColor="text1"/>
          <w:sz w:val="24"/>
        </w:rPr>
      </w:pPr>
    </w:p>
    <w:p w14:paraId="7BA6176C" w14:textId="0E8B1248"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九、参考资料</w:t>
      </w:r>
    </w:p>
    <w:p w14:paraId="2DDD8797"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 xml:space="preserve">1. </w:t>
      </w:r>
      <w:r w:rsidRPr="00CE5F98">
        <w:rPr>
          <w:rFonts w:ascii="Times New Roman" w:eastAsia="宋体" w:hAnsi="Times New Roman" w:cs="Times New Roman"/>
          <w:color w:val="000000" w:themeColor="text1"/>
          <w:szCs w:val="20"/>
        </w:rPr>
        <w:t>菲利普</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津巴多</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罗伯特</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约翰逊</w:t>
      </w:r>
      <w:r w:rsidRPr="00CE5F98">
        <w:rPr>
          <w:rFonts w:ascii="Times New Roman" w:eastAsia="宋体" w:hAnsi="Times New Roman" w:cs="Times New Roman"/>
          <w:color w:val="000000" w:themeColor="text1"/>
          <w:szCs w:val="20"/>
        </w:rPr>
        <w:t xml:space="preserve"> , </w:t>
      </w:r>
      <w:r w:rsidRPr="00CE5F98">
        <w:rPr>
          <w:rFonts w:ascii="Times New Roman" w:eastAsia="宋体" w:hAnsi="Times New Roman" w:cs="Times New Roman"/>
          <w:color w:val="000000" w:themeColor="text1"/>
          <w:szCs w:val="20"/>
        </w:rPr>
        <w:t>薇薇安</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麦卡恩</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津巴多普通心理学（第</w:t>
      </w:r>
      <w:r w:rsidRPr="00CE5F98">
        <w:rPr>
          <w:rFonts w:ascii="Times New Roman" w:eastAsia="宋体" w:hAnsi="Times New Roman" w:cs="Times New Roman"/>
          <w:color w:val="000000" w:themeColor="text1"/>
          <w:szCs w:val="20"/>
        </w:rPr>
        <w:t>8</w:t>
      </w:r>
      <w:r w:rsidRPr="00CE5F98">
        <w:rPr>
          <w:rFonts w:ascii="Times New Roman" w:eastAsia="宋体" w:hAnsi="Times New Roman" w:cs="Times New Roman"/>
          <w:color w:val="000000" w:themeColor="text1"/>
          <w:szCs w:val="20"/>
        </w:rPr>
        <w:t>版）</w:t>
      </w:r>
      <w:r w:rsidRPr="00CE5F98">
        <w:rPr>
          <w:rFonts w:ascii="Times New Roman" w:eastAsia="宋体" w:hAnsi="Times New Roman" w:cs="Times New Roman"/>
          <w:color w:val="000000" w:themeColor="text1"/>
          <w:szCs w:val="20"/>
        </w:rPr>
        <w:t>[M].</w:t>
      </w:r>
      <w:r w:rsidRPr="00CE5F98">
        <w:rPr>
          <w:rFonts w:ascii="Times New Roman" w:eastAsia="宋体" w:hAnsi="Times New Roman" w:cs="Times New Roman"/>
          <w:color w:val="000000" w:themeColor="text1"/>
          <w:szCs w:val="20"/>
        </w:rPr>
        <w:t>傅小兰等，译</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北京</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人民邮电出版社</w:t>
      </w:r>
      <w:r w:rsidRPr="00CE5F98">
        <w:rPr>
          <w:rFonts w:ascii="Times New Roman" w:eastAsia="宋体" w:hAnsi="Times New Roman" w:cs="Times New Roman"/>
          <w:color w:val="000000" w:themeColor="text1"/>
          <w:szCs w:val="20"/>
        </w:rPr>
        <w:t>, 2022.</w:t>
      </w:r>
    </w:p>
    <w:p w14:paraId="26A7815A"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 xml:space="preserve">2. </w:t>
      </w:r>
      <w:r w:rsidRPr="00CE5F98">
        <w:rPr>
          <w:rFonts w:ascii="Times New Roman" w:eastAsia="宋体" w:hAnsi="Times New Roman" w:cs="Times New Roman"/>
          <w:color w:val="000000" w:themeColor="text1"/>
          <w:szCs w:val="20"/>
        </w:rPr>
        <w:t>理查德</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格里格，菲利普</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津巴多</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心理学与生活（第</w:t>
      </w:r>
      <w:r w:rsidRPr="00CE5F98">
        <w:rPr>
          <w:rFonts w:ascii="Times New Roman" w:eastAsia="宋体" w:hAnsi="Times New Roman" w:cs="Times New Roman"/>
          <w:color w:val="000000" w:themeColor="text1"/>
          <w:szCs w:val="20"/>
        </w:rPr>
        <w:t>19</w:t>
      </w:r>
      <w:r w:rsidRPr="00CE5F98">
        <w:rPr>
          <w:rFonts w:ascii="Times New Roman" w:eastAsia="宋体" w:hAnsi="Times New Roman" w:cs="Times New Roman"/>
          <w:color w:val="000000" w:themeColor="text1"/>
          <w:szCs w:val="20"/>
        </w:rPr>
        <w:t>版）</w:t>
      </w:r>
      <w:r w:rsidRPr="00CE5F98">
        <w:rPr>
          <w:rFonts w:ascii="Times New Roman" w:eastAsia="宋体" w:hAnsi="Times New Roman" w:cs="Times New Roman"/>
          <w:color w:val="000000" w:themeColor="text1"/>
          <w:szCs w:val="20"/>
        </w:rPr>
        <w:t xml:space="preserve">[M]. </w:t>
      </w:r>
      <w:r w:rsidRPr="00CE5F98">
        <w:rPr>
          <w:rFonts w:ascii="Times New Roman" w:eastAsia="宋体" w:hAnsi="Times New Roman" w:cs="Times New Roman"/>
          <w:color w:val="000000" w:themeColor="text1"/>
          <w:szCs w:val="20"/>
        </w:rPr>
        <w:t>王垒等</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译</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北京</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人民邮电出版社</w:t>
      </w:r>
      <w:r w:rsidRPr="00CE5F98">
        <w:rPr>
          <w:rFonts w:ascii="Times New Roman" w:eastAsia="宋体" w:hAnsi="Times New Roman" w:cs="Times New Roman"/>
          <w:color w:val="000000" w:themeColor="text1"/>
          <w:szCs w:val="20"/>
        </w:rPr>
        <w:t>, 2014.</w:t>
      </w:r>
    </w:p>
    <w:p w14:paraId="031A16D7"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 xml:space="preserve">3. Dennis Coon, John Mitterer. </w:t>
      </w:r>
      <w:r w:rsidRPr="00CE5F98">
        <w:rPr>
          <w:rFonts w:ascii="Times New Roman" w:eastAsia="宋体" w:hAnsi="Times New Roman" w:cs="Times New Roman"/>
          <w:color w:val="000000" w:themeColor="text1"/>
          <w:szCs w:val="20"/>
        </w:rPr>
        <w:t>心理学导论</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思想和行为的认识之路</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第</w:t>
      </w:r>
      <w:r w:rsidRPr="00CE5F98">
        <w:rPr>
          <w:rFonts w:ascii="Times New Roman" w:eastAsia="宋体" w:hAnsi="Times New Roman" w:cs="Times New Roman"/>
          <w:color w:val="000000" w:themeColor="text1"/>
          <w:szCs w:val="20"/>
        </w:rPr>
        <w:t>11</w:t>
      </w:r>
      <w:r w:rsidRPr="00CE5F98">
        <w:rPr>
          <w:rFonts w:ascii="Times New Roman" w:eastAsia="宋体" w:hAnsi="Times New Roman" w:cs="Times New Roman"/>
          <w:color w:val="000000" w:themeColor="text1"/>
          <w:szCs w:val="20"/>
        </w:rPr>
        <w:t>版</w:t>
      </w:r>
      <w:r w:rsidRPr="00CE5F98">
        <w:rPr>
          <w:rFonts w:ascii="Times New Roman" w:eastAsia="宋体" w:hAnsi="Times New Roman" w:cs="Times New Roman"/>
          <w:color w:val="000000" w:themeColor="text1"/>
          <w:szCs w:val="20"/>
        </w:rPr>
        <w:t xml:space="preserve">)[M]. </w:t>
      </w:r>
      <w:r w:rsidRPr="00CE5F98">
        <w:rPr>
          <w:rFonts w:ascii="Times New Roman" w:eastAsia="宋体" w:hAnsi="Times New Roman" w:cs="Times New Roman"/>
          <w:color w:val="000000" w:themeColor="text1"/>
          <w:szCs w:val="20"/>
        </w:rPr>
        <w:t>郑钢等</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译</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北京</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中国轻工业出版社</w:t>
      </w:r>
      <w:r w:rsidRPr="00CE5F98">
        <w:rPr>
          <w:rFonts w:ascii="Times New Roman" w:eastAsia="宋体" w:hAnsi="Times New Roman" w:cs="Times New Roman"/>
          <w:color w:val="000000" w:themeColor="text1"/>
          <w:szCs w:val="20"/>
        </w:rPr>
        <w:t>, 2007.</w:t>
      </w:r>
    </w:p>
    <w:p w14:paraId="1AEAF1FA"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 xml:space="preserve">4. </w:t>
      </w:r>
      <w:r w:rsidRPr="00CE5F98">
        <w:rPr>
          <w:rFonts w:ascii="Times New Roman" w:eastAsia="宋体" w:hAnsi="Times New Roman" w:cs="Times New Roman"/>
          <w:color w:val="000000" w:themeColor="text1"/>
          <w:szCs w:val="20"/>
        </w:rPr>
        <w:t>斯塔诺威克</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与</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众</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不同的心理学</w:t>
      </w:r>
      <w:r w:rsidRPr="00CE5F98">
        <w:rPr>
          <w:rFonts w:ascii="Times New Roman" w:eastAsia="宋体" w:hAnsi="Times New Roman" w:cs="Times New Roman"/>
          <w:color w:val="000000" w:themeColor="text1"/>
          <w:szCs w:val="20"/>
        </w:rPr>
        <w:t xml:space="preserve">[M]. </w:t>
      </w:r>
      <w:r w:rsidRPr="00CE5F98">
        <w:rPr>
          <w:rFonts w:ascii="Times New Roman" w:eastAsia="宋体" w:hAnsi="Times New Roman" w:cs="Times New Roman"/>
          <w:color w:val="000000" w:themeColor="text1"/>
          <w:szCs w:val="20"/>
        </w:rPr>
        <w:t>范照</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译</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北京</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中国轻工业出版社</w:t>
      </w:r>
      <w:r w:rsidRPr="00CE5F98">
        <w:rPr>
          <w:rFonts w:ascii="Times New Roman" w:eastAsia="宋体" w:hAnsi="Times New Roman" w:cs="Times New Roman"/>
          <w:color w:val="000000" w:themeColor="text1"/>
          <w:szCs w:val="20"/>
        </w:rPr>
        <w:t>, 2005.</w:t>
      </w:r>
    </w:p>
    <w:p w14:paraId="4251BC52" w14:textId="77777777" w:rsidR="006F7B9D" w:rsidRPr="00CE5F98" w:rsidRDefault="006F7B9D" w:rsidP="006F7B9D">
      <w:pPr>
        <w:spacing w:line="300" w:lineRule="auto"/>
        <w:ind w:firstLineChars="200" w:firstLine="480"/>
        <w:rPr>
          <w:rFonts w:ascii="Times New Roman" w:eastAsia="宋体" w:hAnsi="Times New Roman" w:cs="Times New Roman"/>
          <w:color w:val="000000" w:themeColor="text1"/>
          <w:szCs w:val="20"/>
        </w:rPr>
      </w:pPr>
      <w:r w:rsidRPr="00CE5F98">
        <w:rPr>
          <w:rFonts w:ascii="Times New Roman" w:eastAsia="宋体" w:hAnsi="Times New Roman" w:cs="Times New Roman"/>
          <w:noProof/>
          <w:color w:val="000000" w:themeColor="text1"/>
          <w:sz w:val="24"/>
        </w:rPr>
        <w:drawing>
          <wp:anchor distT="0" distB="0" distL="114300" distR="114300" simplePos="0" relativeHeight="251791360" behindDoc="0" locked="0" layoutInCell="1" allowOverlap="1" wp14:anchorId="679FAF11" wp14:editId="740C0C91">
            <wp:simplePos x="0" y="0"/>
            <wp:positionH relativeFrom="column">
              <wp:posOffset>4221269</wp:posOffset>
            </wp:positionH>
            <wp:positionV relativeFrom="paragraph">
              <wp:posOffset>292735</wp:posOffset>
            </wp:positionV>
            <wp:extent cx="817245" cy="402590"/>
            <wp:effectExtent l="0" t="0" r="1905" b="0"/>
            <wp:wrapNone/>
            <wp:docPr id="977757649" name="图片 977757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17245" cy="402590"/>
                    </a:xfrm>
                    <a:prstGeom prst="rect">
                      <a:avLst/>
                    </a:prstGeom>
                    <a:noFill/>
                  </pic:spPr>
                </pic:pic>
              </a:graphicData>
            </a:graphic>
            <wp14:sizeRelH relativeFrom="page">
              <wp14:pctWidth>0</wp14:pctWidth>
            </wp14:sizeRelH>
            <wp14:sizeRelV relativeFrom="page">
              <wp14:pctHeight>0</wp14:pctHeight>
            </wp14:sizeRelV>
          </wp:anchor>
        </w:drawing>
      </w:r>
      <w:r w:rsidRPr="00CE5F98">
        <w:rPr>
          <w:rFonts w:ascii="Times New Roman" w:eastAsia="宋体" w:hAnsi="Times New Roman" w:cs="Times New Roman"/>
          <w:color w:val="000000" w:themeColor="text1"/>
          <w:szCs w:val="20"/>
        </w:rPr>
        <w:t xml:space="preserve">5. </w:t>
      </w:r>
      <w:r w:rsidRPr="00CE5F98">
        <w:rPr>
          <w:rFonts w:ascii="Times New Roman" w:eastAsia="宋体" w:hAnsi="Times New Roman" w:cs="Times New Roman"/>
          <w:color w:val="000000" w:themeColor="text1"/>
          <w:szCs w:val="20"/>
        </w:rPr>
        <w:t>罗杰</w:t>
      </w:r>
      <w:r w:rsidRPr="00CE5F98">
        <w:rPr>
          <w:rFonts w:ascii="Times New Roman" w:eastAsia="宋体" w:hAnsi="Times New Roman" w:cs="Times New Roman"/>
          <w:color w:val="000000" w:themeColor="text1"/>
          <w:szCs w:val="20"/>
        </w:rPr>
        <w:t>·</w:t>
      </w:r>
      <w:r w:rsidRPr="00CE5F98">
        <w:rPr>
          <w:rFonts w:ascii="Times New Roman" w:eastAsia="宋体" w:hAnsi="Times New Roman" w:cs="Times New Roman"/>
          <w:color w:val="000000" w:themeColor="text1"/>
          <w:szCs w:val="20"/>
        </w:rPr>
        <w:t>霍克</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改变心理学的</w:t>
      </w:r>
      <w:r w:rsidRPr="00CE5F98">
        <w:rPr>
          <w:rFonts w:ascii="Times New Roman" w:eastAsia="宋体" w:hAnsi="Times New Roman" w:cs="Times New Roman"/>
          <w:color w:val="000000" w:themeColor="text1"/>
          <w:szCs w:val="20"/>
        </w:rPr>
        <w:t>40</w:t>
      </w:r>
      <w:r w:rsidRPr="00CE5F98">
        <w:rPr>
          <w:rFonts w:ascii="Times New Roman" w:eastAsia="宋体" w:hAnsi="Times New Roman" w:cs="Times New Roman"/>
          <w:color w:val="000000" w:themeColor="text1"/>
          <w:szCs w:val="20"/>
        </w:rPr>
        <w:t>项研究</w:t>
      </w:r>
      <w:r w:rsidRPr="00CE5F98">
        <w:rPr>
          <w:rFonts w:ascii="Times New Roman" w:eastAsia="宋体" w:hAnsi="Times New Roman" w:cs="Times New Roman"/>
          <w:color w:val="000000" w:themeColor="text1"/>
          <w:szCs w:val="20"/>
        </w:rPr>
        <w:t xml:space="preserve">[M]. </w:t>
      </w:r>
      <w:r w:rsidRPr="00CE5F98">
        <w:rPr>
          <w:rFonts w:ascii="Times New Roman" w:eastAsia="宋体" w:hAnsi="Times New Roman" w:cs="Times New Roman"/>
          <w:color w:val="000000" w:themeColor="text1"/>
          <w:szCs w:val="20"/>
        </w:rPr>
        <w:t>白学军等</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译</w:t>
      </w:r>
      <w:r w:rsidRPr="00CE5F98">
        <w:rPr>
          <w:rFonts w:ascii="Times New Roman" w:eastAsia="宋体" w:hAnsi="Times New Roman" w:cs="Times New Roman"/>
          <w:color w:val="000000" w:themeColor="text1"/>
          <w:szCs w:val="20"/>
        </w:rPr>
        <w:t xml:space="preserve">. </w:t>
      </w:r>
      <w:r w:rsidRPr="00CE5F98">
        <w:rPr>
          <w:rFonts w:ascii="Times New Roman" w:eastAsia="宋体" w:hAnsi="Times New Roman" w:cs="Times New Roman"/>
          <w:color w:val="000000" w:themeColor="text1"/>
          <w:szCs w:val="20"/>
        </w:rPr>
        <w:t>北京：中国轻工业出版社</w:t>
      </w:r>
      <w:r w:rsidRPr="00CE5F98">
        <w:rPr>
          <w:rFonts w:ascii="Times New Roman" w:eastAsia="宋体" w:hAnsi="Times New Roman" w:cs="Times New Roman"/>
          <w:color w:val="000000" w:themeColor="text1"/>
          <w:szCs w:val="20"/>
        </w:rPr>
        <w:t xml:space="preserve">, 2014. </w:t>
      </w:r>
    </w:p>
    <w:p w14:paraId="54B25E9E" w14:textId="77777777" w:rsidR="006F7B9D" w:rsidRPr="00CE5F98" w:rsidRDefault="006F7B9D" w:rsidP="006F7B9D">
      <w:pPr>
        <w:spacing w:line="300" w:lineRule="auto"/>
        <w:ind w:firstLineChars="2400" w:firstLine="5760"/>
        <w:rPr>
          <w:rFonts w:ascii="Times New Roman" w:eastAsia="宋体" w:hAnsi="Times New Roman" w:cs="Times New Roman"/>
          <w:color w:val="000000" w:themeColor="text1"/>
          <w:sz w:val="24"/>
        </w:rPr>
      </w:pPr>
      <w:r w:rsidRPr="00CE5F98">
        <w:rPr>
          <w:rFonts w:ascii="Times New Roman" w:eastAsia="宋体" w:hAnsi="Times New Roman" w:cs="Times New Roman"/>
          <w:color w:val="000000" w:themeColor="text1"/>
          <w:sz w:val="24"/>
        </w:rPr>
        <w:lastRenderedPageBreak/>
        <w:t>执笔人：</w:t>
      </w:r>
      <w:r w:rsidRPr="00CE5F98">
        <w:rPr>
          <w:rFonts w:ascii="Times New Roman" w:eastAsia="宋体" w:hAnsi="Times New Roman" w:cs="Times New Roman"/>
          <w:color w:val="000000" w:themeColor="text1"/>
          <w:sz w:val="24"/>
        </w:rPr>
        <w:t xml:space="preserve"> </w:t>
      </w:r>
    </w:p>
    <w:p w14:paraId="59E4C284" w14:textId="77777777" w:rsidR="006F7B9D" w:rsidRPr="00CE5F98" w:rsidRDefault="006F7B9D" w:rsidP="006F7B9D">
      <w:pPr>
        <w:spacing w:line="300" w:lineRule="auto"/>
        <w:ind w:firstLineChars="2400" w:firstLine="5760"/>
        <w:rPr>
          <w:rFonts w:ascii="Times New Roman" w:eastAsia="宋体" w:hAnsi="Times New Roman" w:cs="Times New Roman"/>
          <w:color w:val="000000" w:themeColor="text1"/>
          <w:sz w:val="24"/>
        </w:rPr>
      </w:pPr>
      <w:r w:rsidRPr="00CE5F98">
        <w:rPr>
          <w:rFonts w:ascii="Times New Roman" w:eastAsia="宋体" w:hAnsi="Times New Roman" w:cs="Times New Roman"/>
          <w:noProof/>
          <w:color w:val="000000" w:themeColor="text1"/>
          <w:sz w:val="24"/>
        </w:rPr>
        <w:drawing>
          <wp:anchor distT="0" distB="0" distL="114300" distR="114300" simplePos="0" relativeHeight="251792384" behindDoc="0" locked="0" layoutInCell="1" allowOverlap="1" wp14:anchorId="0D4B1E60" wp14:editId="15D8FA8E">
            <wp:simplePos x="0" y="0"/>
            <wp:positionH relativeFrom="margin">
              <wp:posOffset>4296833</wp:posOffset>
            </wp:positionH>
            <wp:positionV relativeFrom="paragraph">
              <wp:posOffset>149437</wp:posOffset>
            </wp:positionV>
            <wp:extent cx="413385" cy="303530"/>
            <wp:effectExtent l="0" t="0" r="5715" b="1270"/>
            <wp:wrapNone/>
            <wp:docPr id="12364753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072A1B" w14:textId="77777777" w:rsidR="006F7B9D" w:rsidRPr="00CE5F98" w:rsidRDefault="006F7B9D" w:rsidP="006F7B9D">
      <w:pPr>
        <w:spacing w:line="300" w:lineRule="auto"/>
        <w:ind w:firstLineChars="2400" w:firstLine="5760"/>
        <w:rPr>
          <w:rFonts w:ascii="Times New Roman" w:eastAsia="宋体" w:hAnsi="Times New Roman" w:cs="Times New Roman"/>
          <w:color w:val="000000" w:themeColor="text1"/>
          <w:sz w:val="24"/>
        </w:rPr>
      </w:pPr>
      <w:r w:rsidRPr="00CE5F98">
        <w:rPr>
          <w:rFonts w:ascii="Times New Roman" w:eastAsia="宋体" w:hAnsi="Times New Roman" w:cs="Times New Roman"/>
          <w:color w:val="000000" w:themeColor="text1"/>
          <w:sz w:val="24"/>
        </w:rPr>
        <w:t>审核人：</w:t>
      </w:r>
      <w:r w:rsidRPr="00CE5F98">
        <w:rPr>
          <w:rFonts w:ascii="Times New Roman" w:eastAsia="宋体" w:hAnsi="Times New Roman" w:cs="Times New Roman"/>
          <w:color w:val="000000" w:themeColor="text1"/>
          <w:sz w:val="24"/>
        </w:rPr>
        <w:t xml:space="preserve"> </w:t>
      </w:r>
    </w:p>
    <w:p w14:paraId="05E713B8" w14:textId="77777777" w:rsidR="006F7B9D" w:rsidRPr="00CE5F98" w:rsidRDefault="006F7B9D" w:rsidP="006F7B9D">
      <w:pPr>
        <w:spacing w:line="300" w:lineRule="auto"/>
        <w:ind w:firstLineChars="2400" w:firstLine="5760"/>
        <w:rPr>
          <w:rFonts w:ascii="Times New Roman" w:eastAsia="宋体" w:hAnsi="Times New Roman" w:cs="Times New Roman"/>
          <w:color w:val="000000" w:themeColor="text1"/>
          <w:sz w:val="24"/>
        </w:rPr>
      </w:pPr>
      <w:r w:rsidRPr="00CE5F98">
        <w:rPr>
          <w:rFonts w:ascii="Times New Roman" w:eastAsia="宋体" w:hAnsi="Times New Roman" w:cs="Times New Roman"/>
          <w:noProof/>
          <w:color w:val="000000" w:themeColor="text1"/>
          <w:sz w:val="24"/>
        </w:rPr>
        <w:drawing>
          <wp:anchor distT="0" distB="0" distL="114300" distR="114300" simplePos="0" relativeHeight="251793408" behindDoc="0" locked="0" layoutInCell="1" allowOverlap="1" wp14:anchorId="4010DD79" wp14:editId="44876718">
            <wp:simplePos x="0" y="0"/>
            <wp:positionH relativeFrom="column">
              <wp:posOffset>4284980</wp:posOffset>
            </wp:positionH>
            <wp:positionV relativeFrom="paragraph">
              <wp:posOffset>105410</wp:posOffset>
            </wp:positionV>
            <wp:extent cx="657860" cy="381000"/>
            <wp:effectExtent l="0" t="0" r="8890" b="0"/>
            <wp:wrapNone/>
            <wp:docPr id="7866794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EC3F61" w14:textId="77777777" w:rsidR="006F7B9D" w:rsidRPr="00CE5F98" w:rsidRDefault="006F7B9D" w:rsidP="006F7B9D">
      <w:pPr>
        <w:spacing w:line="300" w:lineRule="auto"/>
        <w:ind w:firstLineChars="2400" w:firstLine="5760"/>
        <w:rPr>
          <w:rFonts w:ascii="Times New Roman" w:eastAsia="宋体" w:hAnsi="Times New Roman" w:cs="Times New Roman"/>
          <w:color w:val="000000" w:themeColor="text1"/>
          <w:sz w:val="24"/>
        </w:rPr>
      </w:pPr>
      <w:r w:rsidRPr="00CE5F98">
        <w:rPr>
          <w:rFonts w:ascii="Times New Roman" w:eastAsia="宋体" w:hAnsi="Times New Roman" w:cs="Times New Roman"/>
          <w:color w:val="000000" w:themeColor="text1"/>
          <w:sz w:val="24"/>
        </w:rPr>
        <w:t>批准人：</w:t>
      </w:r>
      <w:r w:rsidRPr="00CE5F98">
        <w:rPr>
          <w:rFonts w:ascii="Times New Roman" w:eastAsia="宋体" w:hAnsi="Times New Roman" w:cs="Times New Roman"/>
          <w:color w:val="000000" w:themeColor="text1"/>
          <w:sz w:val="24"/>
        </w:rPr>
        <w:t xml:space="preserve"> </w:t>
      </w:r>
    </w:p>
    <w:p w14:paraId="5E48354B" w14:textId="77777777" w:rsidR="006F7B9D" w:rsidRPr="00CE5F98" w:rsidRDefault="006F7B9D" w:rsidP="006F7B9D">
      <w:pPr>
        <w:spacing w:line="300" w:lineRule="auto"/>
        <w:ind w:right="210" w:firstLineChars="250" w:firstLine="525"/>
        <w:jc w:val="right"/>
        <w:rPr>
          <w:rFonts w:ascii="Times New Roman" w:eastAsia="宋体" w:hAnsi="Times New Roman" w:cs="Times New Roman"/>
          <w:color w:val="000000" w:themeColor="text1"/>
          <w:szCs w:val="20"/>
        </w:rPr>
      </w:pPr>
    </w:p>
    <w:p w14:paraId="13315BE9" w14:textId="77777777" w:rsidR="006F7B9D" w:rsidRPr="00CE5F98" w:rsidRDefault="006F7B9D" w:rsidP="006F7B9D">
      <w:pPr>
        <w:spacing w:line="300" w:lineRule="auto"/>
        <w:ind w:right="210" w:firstLineChars="250" w:firstLine="525"/>
        <w:jc w:val="right"/>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2025</w:t>
      </w:r>
      <w:r w:rsidRPr="00CE5F98">
        <w:rPr>
          <w:rFonts w:ascii="Times New Roman" w:eastAsia="宋体" w:hAnsi="Times New Roman" w:cs="Times New Roman"/>
          <w:color w:val="000000" w:themeColor="text1"/>
          <w:szCs w:val="20"/>
        </w:rPr>
        <w:t>年</w:t>
      </w:r>
      <w:r w:rsidRPr="00CE5F98">
        <w:rPr>
          <w:rFonts w:ascii="Times New Roman" w:eastAsia="宋体" w:hAnsi="Times New Roman" w:cs="Times New Roman"/>
          <w:color w:val="000000" w:themeColor="text1"/>
          <w:szCs w:val="20"/>
        </w:rPr>
        <w:t>03</w:t>
      </w:r>
      <w:r w:rsidRPr="00CE5F98">
        <w:rPr>
          <w:rFonts w:ascii="Times New Roman" w:eastAsia="宋体" w:hAnsi="Times New Roman" w:cs="Times New Roman"/>
          <w:color w:val="000000" w:themeColor="text1"/>
          <w:szCs w:val="20"/>
        </w:rPr>
        <w:t>月</w:t>
      </w:r>
      <w:r w:rsidRPr="00CE5F98">
        <w:rPr>
          <w:rFonts w:ascii="Times New Roman" w:eastAsia="宋体" w:hAnsi="Times New Roman" w:cs="Times New Roman"/>
          <w:color w:val="000000" w:themeColor="text1"/>
          <w:szCs w:val="20"/>
        </w:rPr>
        <w:t>06</w:t>
      </w:r>
      <w:r w:rsidRPr="00CE5F98">
        <w:rPr>
          <w:rFonts w:ascii="Times New Roman" w:eastAsia="宋体" w:hAnsi="Times New Roman" w:cs="Times New Roman"/>
          <w:color w:val="000000" w:themeColor="text1"/>
          <w:szCs w:val="20"/>
        </w:rPr>
        <w:t>日</w:t>
      </w:r>
    </w:p>
    <w:p w14:paraId="673C7499" w14:textId="77777777" w:rsidR="006F7B9D" w:rsidRPr="00CE5F98" w:rsidRDefault="006F7B9D" w:rsidP="00C26F6C">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03C13466" w14:textId="77777777" w:rsidR="006F7B9D" w:rsidRPr="00CE5F98" w:rsidRDefault="006F7B9D" w:rsidP="00C26F6C">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003F16C3" w14:textId="77777777" w:rsidR="006F7B9D" w:rsidRPr="00CE5F98" w:rsidRDefault="006F7B9D" w:rsidP="00C26F6C">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640C401A" w14:textId="77777777" w:rsidR="00E47412" w:rsidRPr="00CE5F98" w:rsidRDefault="00E47412" w:rsidP="00E47412">
      <w:pPr>
        <w:widowControl/>
        <w:adjustRightInd w:val="0"/>
        <w:snapToGrid w:val="0"/>
        <w:spacing w:afterLines="50" w:after="156" w:line="300" w:lineRule="auto"/>
        <w:jc w:val="center"/>
        <w:rPr>
          <w:rFonts w:ascii="Times New Roman" w:hAnsi="Times New Roman"/>
          <w:b/>
          <w:bCs/>
          <w:color w:val="000000" w:themeColor="text1"/>
          <w:kern w:val="0"/>
          <w:sz w:val="32"/>
          <w:szCs w:val="32"/>
        </w:rPr>
      </w:pPr>
      <w:r w:rsidRPr="00CE5F98">
        <w:rPr>
          <w:rFonts w:ascii="Times New Roman" w:hAnsi="Times New Roman"/>
          <w:b/>
          <w:bCs/>
          <w:color w:val="000000" w:themeColor="text1"/>
          <w:kern w:val="0"/>
          <w:sz w:val="32"/>
          <w:szCs w:val="32"/>
        </w:rPr>
        <w:t>重庆文理学院</w:t>
      </w:r>
      <w:r w:rsidRPr="00CE5F98">
        <w:rPr>
          <w:rFonts w:ascii="Times New Roman" w:hAnsi="Times New Roman"/>
          <w:b/>
          <w:bCs/>
          <w:color w:val="000000" w:themeColor="text1"/>
          <w:kern w:val="0"/>
          <w:sz w:val="32"/>
          <w:szCs w:val="32"/>
        </w:rPr>
        <w:t>2025</w:t>
      </w:r>
      <w:r w:rsidRPr="00CE5F98">
        <w:rPr>
          <w:rFonts w:ascii="Times New Roman" w:hAnsi="Times New Roman"/>
          <w:b/>
          <w:bCs/>
          <w:color w:val="000000" w:themeColor="text1"/>
          <w:kern w:val="0"/>
          <w:sz w:val="32"/>
          <w:szCs w:val="32"/>
        </w:rPr>
        <w:t>版本科专业人才培养方案</w:t>
      </w:r>
    </w:p>
    <w:p w14:paraId="45041CF5" w14:textId="77777777" w:rsidR="00E47412" w:rsidRPr="00CE5F98" w:rsidRDefault="00E47412" w:rsidP="00E47412">
      <w:pPr>
        <w:widowControl/>
        <w:adjustRightInd w:val="0"/>
        <w:snapToGrid w:val="0"/>
        <w:spacing w:afterLines="50" w:after="156" w:line="300" w:lineRule="auto"/>
        <w:jc w:val="center"/>
        <w:rPr>
          <w:rFonts w:ascii="Times New Roman" w:hAnsi="Times New Roman"/>
          <w:b/>
          <w:bCs/>
          <w:color w:val="000000" w:themeColor="text1"/>
          <w:kern w:val="0"/>
          <w:sz w:val="32"/>
          <w:szCs w:val="32"/>
        </w:rPr>
      </w:pPr>
      <w:r w:rsidRPr="00CE5F98">
        <w:rPr>
          <w:rFonts w:ascii="Times New Roman" w:hAnsi="Times New Roman"/>
          <w:b/>
          <w:bCs/>
          <w:color w:val="000000" w:themeColor="text1"/>
          <w:kern w:val="0"/>
          <w:sz w:val="32"/>
          <w:szCs w:val="32"/>
        </w:rPr>
        <w:t>《市场调研与产品设计》课程教学大纲</w:t>
      </w:r>
    </w:p>
    <w:p w14:paraId="49D7B1FA" w14:textId="4106A83F" w:rsidR="00E47412" w:rsidRPr="00CE5F98" w:rsidRDefault="007C47A4" w:rsidP="00E47412">
      <w:pPr>
        <w:spacing w:line="300" w:lineRule="auto"/>
        <w:ind w:firstLineChars="200" w:firstLine="480"/>
        <w:jc w:val="left"/>
        <w:rPr>
          <w:rFonts w:ascii="微软雅黑" w:eastAsia="微软雅黑" w:hAnsi="微软雅黑" w:hint="eastAsia"/>
          <w:b/>
          <w:bCs/>
          <w:color w:val="000000" w:themeColor="text1"/>
          <w:sz w:val="24"/>
        </w:rPr>
      </w:pPr>
      <w:r w:rsidRPr="00CE5F98">
        <w:rPr>
          <w:rFonts w:ascii="微软雅黑" w:eastAsia="微软雅黑" w:hAnsi="微软雅黑"/>
          <w:b/>
          <w:bCs/>
          <w:color w:val="000000" w:themeColor="text1"/>
          <w:sz w:val="24"/>
        </w:rPr>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272"/>
        <w:gridCol w:w="709"/>
        <w:gridCol w:w="864"/>
        <w:gridCol w:w="709"/>
        <w:gridCol w:w="716"/>
        <w:gridCol w:w="1163"/>
        <w:gridCol w:w="907"/>
      </w:tblGrid>
      <w:tr w:rsidR="00CE5F98" w:rsidRPr="00CE5F98" w14:paraId="7C086145" w14:textId="77777777" w:rsidTr="004D2C21">
        <w:trPr>
          <w:trHeight w:val="412"/>
          <w:jc w:val="center"/>
        </w:trPr>
        <w:tc>
          <w:tcPr>
            <w:tcW w:w="1834" w:type="dxa"/>
            <w:vMerge w:val="restart"/>
            <w:vAlign w:val="center"/>
          </w:tcPr>
          <w:p w14:paraId="72D3AEE4"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课程名称</w:t>
            </w:r>
          </w:p>
        </w:tc>
        <w:tc>
          <w:tcPr>
            <w:tcW w:w="2272" w:type="dxa"/>
            <w:vMerge w:val="restart"/>
            <w:vAlign w:val="center"/>
          </w:tcPr>
          <w:p w14:paraId="3DE95052" w14:textId="77777777" w:rsidR="00E47412" w:rsidRPr="00CE5F98" w:rsidRDefault="00E47412" w:rsidP="004D2C21">
            <w:pPr>
              <w:spacing w:line="300" w:lineRule="auto"/>
              <w:jc w:val="center"/>
              <w:rPr>
                <w:rFonts w:ascii="Times New Roman" w:hAnsi="Times New Roman"/>
                <w:color w:val="000000" w:themeColor="text1"/>
              </w:rPr>
            </w:pPr>
            <w:bookmarkStart w:id="118" w:name="_Hlk192409300"/>
            <w:r w:rsidRPr="00CE5F98">
              <w:rPr>
                <w:rFonts w:ascii="Times New Roman" w:hAnsi="Times New Roman"/>
                <w:color w:val="000000" w:themeColor="text1"/>
              </w:rPr>
              <w:t>市场调研与产品设计</w:t>
            </w:r>
            <w:bookmarkEnd w:id="118"/>
          </w:p>
        </w:tc>
        <w:tc>
          <w:tcPr>
            <w:tcW w:w="1573" w:type="dxa"/>
            <w:gridSpan w:val="2"/>
            <w:vAlign w:val="center"/>
          </w:tcPr>
          <w:p w14:paraId="3ABB3E6B"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课程代码</w:t>
            </w:r>
          </w:p>
        </w:tc>
        <w:tc>
          <w:tcPr>
            <w:tcW w:w="1425" w:type="dxa"/>
            <w:gridSpan w:val="2"/>
            <w:vAlign w:val="center"/>
          </w:tcPr>
          <w:p w14:paraId="3C56668A"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kern w:val="0"/>
                <w:szCs w:val="21"/>
              </w:rPr>
              <w:t>10415003</w:t>
            </w:r>
          </w:p>
        </w:tc>
        <w:tc>
          <w:tcPr>
            <w:tcW w:w="1163" w:type="dxa"/>
            <w:vAlign w:val="center"/>
          </w:tcPr>
          <w:p w14:paraId="59A8838A"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修读性质</w:t>
            </w:r>
          </w:p>
        </w:tc>
        <w:tc>
          <w:tcPr>
            <w:tcW w:w="907" w:type="dxa"/>
            <w:vAlign w:val="center"/>
          </w:tcPr>
          <w:p w14:paraId="30CB22F2"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必修</w:t>
            </w:r>
          </w:p>
        </w:tc>
      </w:tr>
      <w:tr w:rsidR="00CE5F98" w:rsidRPr="00CE5F98" w14:paraId="333B6AE6" w14:textId="77777777" w:rsidTr="004D2C21">
        <w:trPr>
          <w:trHeight w:val="375"/>
          <w:jc w:val="center"/>
        </w:trPr>
        <w:tc>
          <w:tcPr>
            <w:tcW w:w="1834" w:type="dxa"/>
            <w:vMerge/>
            <w:vAlign w:val="center"/>
          </w:tcPr>
          <w:p w14:paraId="68889F95" w14:textId="77777777" w:rsidR="00E47412" w:rsidRPr="00CE5F98" w:rsidRDefault="00E47412" w:rsidP="004D2C21">
            <w:pPr>
              <w:spacing w:line="300" w:lineRule="auto"/>
              <w:jc w:val="center"/>
              <w:rPr>
                <w:rFonts w:ascii="Times New Roman" w:hAnsi="Times New Roman"/>
                <w:color w:val="000000" w:themeColor="text1"/>
              </w:rPr>
            </w:pPr>
          </w:p>
        </w:tc>
        <w:tc>
          <w:tcPr>
            <w:tcW w:w="2272" w:type="dxa"/>
            <w:vMerge/>
            <w:vAlign w:val="center"/>
          </w:tcPr>
          <w:p w14:paraId="5C5EF95C" w14:textId="77777777" w:rsidR="00E47412" w:rsidRPr="00CE5F98" w:rsidRDefault="00E47412" w:rsidP="004D2C21">
            <w:pPr>
              <w:spacing w:line="300" w:lineRule="auto"/>
              <w:jc w:val="center"/>
              <w:rPr>
                <w:rFonts w:ascii="Times New Roman" w:hAnsi="Times New Roman"/>
                <w:color w:val="000000" w:themeColor="text1"/>
              </w:rPr>
            </w:pPr>
          </w:p>
        </w:tc>
        <w:tc>
          <w:tcPr>
            <w:tcW w:w="709" w:type="dxa"/>
            <w:vMerge w:val="restart"/>
            <w:vAlign w:val="center"/>
          </w:tcPr>
          <w:p w14:paraId="42911D48" w14:textId="77777777" w:rsidR="00E47412" w:rsidRPr="00CE5F98" w:rsidRDefault="00E47412" w:rsidP="004D2C21">
            <w:pPr>
              <w:snapToGrid w:val="0"/>
              <w:spacing w:line="300" w:lineRule="auto"/>
              <w:jc w:val="center"/>
              <w:rPr>
                <w:rFonts w:ascii="Times New Roman" w:hAnsi="Times New Roman"/>
                <w:color w:val="000000" w:themeColor="text1"/>
              </w:rPr>
            </w:pPr>
            <w:r w:rsidRPr="00CE5F98">
              <w:rPr>
                <w:rFonts w:ascii="Times New Roman" w:hAnsi="Times New Roman"/>
                <w:color w:val="000000" w:themeColor="text1"/>
              </w:rPr>
              <w:t>学时</w:t>
            </w:r>
          </w:p>
        </w:tc>
        <w:tc>
          <w:tcPr>
            <w:tcW w:w="864" w:type="dxa"/>
            <w:vAlign w:val="center"/>
          </w:tcPr>
          <w:p w14:paraId="541D2B59" w14:textId="77777777" w:rsidR="00E47412" w:rsidRPr="00CE5F98" w:rsidRDefault="00E47412" w:rsidP="004D2C21">
            <w:pPr>
              <w:snapToGrid w:val="0"/>
              <w:spacing w:line="300" w:lineRule="auto"/>
              <w:jc w:val="center"/>
              <w:rPr>
                <w:rFonts w:ascii="Times New Roman" w:hAnsi="Times New Roman"/>
                <w:color w:val="000000" w:themeColor="text1"/>
              </w:rPr>
            </w:pPr>
            <w:r w:rsidRPr="00CE5F98">
              <w:rPr>
                <w:rFonts w:ascii="Times New Roman" w:hAnsi="Times New Roman"/>
                <w:color w:val="000000" w:themeColor="text1"/>
              </w:rPr>
              <w:t>总学时</w:t>
            </w:r>
          </w:p>
        </w:tc>
        <w:tc>
          <w:tcPr>
            <w:tcW w:w="709" w:type="dxa"/>
            <w:vAlign w:val="center"/>
          </w:tcPr>
          <w:p w14:paraId="7E14C726" w14:textId="77777777" w:rsidR="00E47412" w:rsidRPr="00CE5F98" w:rsidRDefault="00E47412" w:rsidP="004D2C21">
            <w:pPr>
              <w:snapToGrid w:val="0"/>
              <w:spacing w:line="300" w:lineRule="auto"/>
              <w:rPr>
                <w:rFonts w:ascii="Times New Roman" w:hAnsi="Times New Roman"/>
                <w:color w:val="000000" w:themeColor="text1"/>
              </w:rPr>
            </w:pPr>
            <w:r w:rsidRPr="00CE5F98">
              <w:rPr>
                <w:rFonts w:ascii="Times New Roman" w:hAnsi="Times New Roman"/>
                <w:color w:val="000000" w:themeColor="text1"/>
              </w:rPr>
              <w:t>理论</w:t>
            </w:r>
          </w:p>
        </w:tc>
        <w:tc>
          <w:tcPr>
            <w:tcW w:w="716" w:type="dxa"/>
            <w:vAlign w:val="center"/>
          </w:tcPr>
          <w:p w14:paraId="7E290A7E" w14:textId="77777777" w:rsidR="00E47412" w:rsidRPr="00CE5F98" w:rsidRDefault="00E47412" w:rsidP="004D2C21">
            <w:pPr>
              <w:snapToGrid w:val="0"/>
              <w:spacing w:line="300" w:lineRule="auto"/>
              <w:rPr>
                <w:rFonts w:ascii="Times New Roman" w:hAnsi="Times New Roman"/>
                <w:color w:val="000000" w:themeColor="text1"/>
              </w:rPr>
            </w:pPr>
            <w:r w:rsidRPr="00CE5F98">
              <w:rPr>
                <w:rFonts w:ascii="Times New Roman" w:hAnsi="Times New Roman"/>
                <w:color w:val="000000" w:themeColor="text1"/>
              </w:rPr>
              <w:t>实践</w:t>
            </w:r>
          </w:p>
        </w:tc>
        <w:tc>
          <w:tcPr>
            <w:tcW w:w="1163" w:type="dxa"/>
            <w:vMerge w:val="restart"/>
            <w:vAlign w:val="center"/>
          </w:tcPr>
          <w:p w14:paraId="07847033"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学分</w:t>
            </w:r>
          </w:p>
        </w:tc>
        <w:tc>
          <w:tcPr>
            <w:tcW w:w="907" w:type="dxa"/>
            <w:vMerge w:val="restart"/>
            <w:vAlign w:val="center"/>
          </w:tcPr>
          <w:p w14:paraId="7ED101B5"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2</w:t>
            </w:r>
          </w:p>
        </w:tc>
      </w:tr>
      <w:tr w:rsidR="00CE5F98" w:rsidRPr="00CE5F98" w14:paraId="16711D54" w14:textId="77777777" w:rsidTr="004D2C21">
        <w:trPr>
          <w:trHeight w:val="330"/>
          <w:jc w:val="center"/>
        </w:trPr>
        <w:tc>
          <w:tcPr>
            <w:tcW w:w="1834" w:type="dxa"/>
            <w:vMerge/>
            <w:vAlign w:val="center"/>
          </w:tcPr>
          <w:p w14:paraId="0980D3FF" w14:textId="77777777" w:rsidR="00E47412" w:rsidRPr="00CE5F98" w:rsidRDefault="00E47412" w:rsidP="004D2C21">
            <w:pPr>
              <w:spacing w:line="300" w:lineRule="auto"/>
              <w:jc w:val="center"/>
              <w:rPr>
                <w:rFonts w:ascii="Times New Roman" w:hAnsi="Times New Roman"/>
                <w:color w:val="000000" w:themeColor="text1"/>
              </w:rPr>
            </w:pPr>
          </w:p>
        </w:tc>
        <w:tc>
          <w:tcPr>
            <w:tcW w:w="2272" w:type="dxa"/>
            <w:vMerge/>
            <w:vAlign w:val="center"/>
          </w:tcPr>
          <w:p w14:paraId="2E519A54" w14:textId="77777777" w:rsidR="00E47412" w:rsidRPr="00CE5F98" w:rsidRDefault="00E47412" w:rsidP="004D2C21">
            <w:pPr>
              <w:spacing w:line="300" w:lineRule="auto"/>
              <w:jc w:val="center"/>
              <w:rPr>
                <w:rFonts w:ascii="Times New Roman" w:hAnsi="Times New Roman"/>
                <w:color w:val="000000" w:themeColor="text1"/>
              </w:rPr>
            </w:pPr>
          </w:p>
        </w:tc>
        <w:tc>
          <w:tcPr>
            <w:tcW w:w="709" w:type="dxa"/>
            <w:vMerge/>
            <w:vAlign w:val="center"/>
          </w:tcPr>
          <w:p w14:paraId="0B9A674E" w14:textId="77777777" w:rsidR="00E47412" w:rsidRPr="00CE5F98" w:rsidRDefault="00E47412" w:rsidP="004D2C21">
            <w:pPr>
              <w:spacing w:line="300" w:lineRule="auto"/>
              <w:jc w:val="center"/>
              <w:rPr>
                <w:rFonts w:ascii="Times New Roman" w:hAnsi="Times New Roman"/>
                <w:color w:val="000000" w:themeColor="text1"/>
              </w:rPr>
            </w:pPr>
          </w:p>
        </w:tc>
        <w:tc>
          <w:tcPr>
            <w:tcW w:w="864" w:type="dxa"/>
            <w:vAlign w:val="center"/>
          </w:tcPr>
          <w:p w14:paraId="3D79C632"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4</w:t>
            </w:r>
            <w:r w:rsidRPr="00CE5F98">
              <w:rPr>
                <w:rFonts w:ascii="Times New Roman" w:hAnsi="Times New Roman"/>
                <w:color w:val="000000" w:themeColor="text1"/>
              </w:rPr>
              <w:t>周</w:t>
            </w:r>
          </w:p>
        </w:tc>
        <w:tc>
          <w:tcPr>
            <w:tcW w:w="709" w:type="dxa"/>
            <w:vAlign w:val="center"/>
          </w:tcPr>
          <w:p w14:paraId="03B5421C" w14:textId="77777777" w:rsidR="00E47412" w:rsidRPr="00CE5F98" w:rsidRDefault="00E47412" w:rsidP="004D2C21">
            <w:pPr>
              <w:snapToGrid w:val="0"/>
              <w:spacing w:line="300" w:lineRule="auto"/>
              <w:rPr>
                <w:rFonts w:ascii="Times New Roman" w:hAnsi="Times New Roman"/>
                <w:color w:val="000000" w:themeColor="text1"/>
              </w:rPr>
            </w:pPr>
            <w:r w:rsidRPr="00CE5F98">
              <w:rPr>
                <w:rFonts w:ascii="Times New Roman" w:hAnsi="Times New Roman"/>
                <w:color w:val="000000" w:themeColor="text1"/>
              </w:rPr>
              <w:t>无</w:t>
            </w:r>
          </w:p>
        </w:tc>
        <w:tc>
          <w:tcPr>
            <w:tcW w:w="716" w:type="dxa"/>
            <w:vAlign w:val="center"/>
          </w:tcPr>
          <w:p w14:paraId="5BB5ECC2" w14:textId="77777777" w:rsidR="00E47412" w:rsidRPr="00CE5F98" w:rsidRDefault="00E47412" w:rsidP="004D2C21">
            <w:pPr>
              <w:snapToGrid w:val="0"/>
              <w:spacing w:line="300" w:lineRule="auto"/>
              <w:rPr>
                <w:rFonts w:ascii="Times New Roman" w:hAnsi="Times New Roman"/>
                <w:color w:val="000000" w:themeColor="text1"/>
              </w:rPr>
            </w:pPr>
            <w:r w:rsidRPr="00CE5F98">
              <w:rPr>
                <w:rFonts w:ascii="Times New Roman" w:hAnsi="Times New Roman"/>
                <w:color w:val="000000" w:themeColor="text1"/>
              </w:rPr>
              <w:t>4</w:t>
            </w:r>
            <w:r w:rsidRPr="00CE5F98">
              <w:rPr>
                <w:rFonts w:ascii="Times New Roman" w:hAnsi="Times New Roman"/>
                <w:color w:val="000000" w:themeColor="text1"/>
              </w:rPr>
              <w:t>周</w:t>
            </w:r>
          </w:p>
        </w:tc>
        <w:tc>
          <w:tcPr>
            <w:tcW w:w="1163" w:type="dxa"/>
            <w:vMerge/>
            <w:vAlign w:val="center"/>
          </w:tcPr>
          <w:p w14:paraId="6D48BE58" w14:textId="77777777" w:rsidR="00E47412" w:rsidRPr="00CE5F98" w:rsidRDefault="00E47412" w:rsidP="004D2C21">
            <w:pPr>
              <w:spacing w:line="300" w:lineRule="auto"/>
              <w:jc w:val="center"/>
              <w:rPr>
                <w:rFonts w:ascii="Times New Roman" w:hAnsi="Times New Roman"/>
                <w:color w:val="000000" w:themeColor="text1"/>
              </w:rPr>
            </w:pPr>
          </w:p>
        </w:tc>
        <w:tc>
          <w:tcPr>
            <w:tcW w:w="907" w:type="dxa"/>
            <w:vMerge/>
            <w:vAlign w:val="center"/>
          </w:tcPr>
          <w:p w14:paraId="1ABB1714" w14:textId="77777777" w:rsidR="00E47412" w:rsidRPr="00CE5F98" w:rsidRDefault="00E47412" w:rsidP="004D2C21">
            <w:pPr>
              <w:spacing w:line="300" w:lineRule="auto"/>
              <w:jc w:val="center"/>
              <w:rPr>
                <w:rFonts w:ascii="Times New Roman" w:hAnsi="Times New Roman"/>
                <w:color w:val="000000" w:themeColor="text1"/>
              </w:rPr>
            </w:pPr>
          </w:p>
        </w:tc>
      </w:tr>
      <w:tr w:rsidR="00CE5F98" w:rsidRPr="00CE5F98" w14:paraId="0E3F2B96" w14:textId="77777777" w:rsidTr="004D2C21">
        <w:trPr>
          <w:trHeight w:val="402"/>
          <w:jc w:val="center"/>
        </w:trPr>
        <w:tc>
          <w:tcPr>
            <w:tcW w:w="1834" w:type="dxa"/>
            <w:tcBorders>
              <w:bottom w:val="single" w:sz="4" w:space="0" w:color="auto"/>
            </w:tcBorders>
            <w:vAlign w:val="center"/>
          </w:tcPr>
          <w:p w14:paraId="0C7EE8CD"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开课单位</w:t>
            </w:r>
          </w:p>
        </w:tc>
        <w:tc>
          <w:tcPr>
            <w:tcW w:w="2272" w:type="dxa"/>
            <w:tcBorders>
              <w:bottom w:val="single" w:sz="4" w:space="0" w:color="auto"/>
            </w:tcBorders>
            <w:vAlign w:val="center"/>
          </w:tcPr>
          <w:p w14:paraId="7BB5A64F"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师范学院</w:t>
            </w:r>
          </w:p>
        </w:tc>
        <w:tc>
          <w:tcPr>
            <w:tcW w:w="1573" w:type="dxa"/>
            <w:gridSpan w:val="2"/>
            <w:tcBorders>
              <w:bottom w:val="single" w:sz="4" w:space="0" w:color="auto"/>
            </w:tcBorders>
            <w:vAlign w:val="center"/>
          </w:tcPr>
          <w:p w14:paraId="02BA1A7E"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1425" w:type="dxa"/>
            <w:gridSpan w:val="2"/>
            <w:tcBorders>
              <w:bottom w:val="single" w:sz="4" w:space="0" w:color="auto"/>
            </w:tcBorders>
            <w:vAlign w:val="center"/>
          </w:tcPr>
          <w:p w14:paraId="3896F591"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彭春花</w:t>
            </w:r>
          </w:p>
        </w:tc>
        <w:tc>
          <w:tcPr>
            <w:tcW w:w="1163" w:type="dxa"/>
            <w:vMerge w:val="restart"/>
            <w:tcBorders>
              <w:bottom w:val="single" w:sz="4" w:space="0" w:color="auto"/>
            </w:tcBorders>
            <w:vAlign w:val="center"/>
          </w:tcPr>
          <w:p w14:paraId="12579273"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课程团队</w:t>
            </w:r>
          </w:p>
        </w:tc>
        <w:tc>
          <w:tcPr>
            <w:tcW w:w="907" w:type="dxa"/>
            <w:vMerge w:val="restart"/>
            <w:tcBorders>
              <w:bottom w:val="single" w:sz="4" w:space="0" w:color="auto"/>
            </w:tcBorders>
            <w:vAlign w:val="center"/>
          </w:tcPr>
          <w:p w14:paraId="4499F6EE"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胡媛艳</w:t>
            </w:r>
          </w:p>
          <w:p w14:paraId="61A2E84B"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王婷</w:t>
            </w:r>
          </w:p>
          <w:p w14:paraId="41B66B4C"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潘伟刚</w:t>
            </w:r>
          </w:p>
        </w:tc>
      </w:tr>
      <w:tr w:rsidR="00CE5F98" w:rsidRPr="00CE5F98" w14:paraId="5DC3724E" w14:textId="77777777" w:rsidTr="004D2C21">
        <w:trPr>
          <w:trHeight w:val="410"/>
          <w:jc w:val="center"/>
        </w:trPr>
        <w:tc>
          <w:tcPr>
            <w:tcW w:w="1834" w:type="dxa"/>
            <w:vAlign w:val="center"/>
          </w:tcPr>
          <w:p w14:paraId="2877DF54"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2272" w:type="dxa"/>
            <w:vAlign w:val="center"/>
          </w:tcPr>
          <w:p w14:paraId="19BF5815"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实践</w:t>
            </w:r>
          </w:p>
        </w:tc>
        <w:tc>
          <w:tcPr>
            <w:tcW w:w="1573" w:type="dxa"/>
            <w:gridSpan w:val="2"/>
            <w:vAlign w:val="center"/>
          </w:tcPr>
          <w:p w14:paraId="5CA2EACE"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课程性质</w:t>
            </w:r>
          </w:p>
        </w:tc>
        <w:tc>
          <w:tcPr>
            <w:tcW w:w="1425" w:type="dxa"/>
            <w:gridSpan w:val="2"/>
            <w:vAlign w:val="center"/>
          </w:tcPr>
          <w:p w14:paraId="7116BE1E"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实践教学课</w:t>
            </w:r>
          </w:p>
        </w:tc>
        <w:tc>
          <w:tcPr>
            <w:tcW w:w="1163" w:type="dxa"/>
            <w:vMerge/>
            <w:vAlign w:val="center"/>
          </w:tcPr>
          <w:p w14:paraId="10888A93" w14:textId="77777777" w:rsidR="00E47412" w:rsidRPr="00CE5F98" w:rsidRDefault="00E47412" w:rsidP="004D2C21">
            <w:pPr>
              <w:spacing w:line="300" w:lineRule="auto"/>
              <w:jc w:val="center"/>
              <w:rPr>
                <w:rFonts w:ascii="Times New Roman" w:hAnsi="Times New Roman"/>
                <w:color w:val="000000" w:themeColor="text1"/>
              </w:rPr>
            </w:pPr>
          </w:p>
        </w:tc>
        <w:tc>
          <w:tcPr>
            <w:tcW w:w="907" w:type="dxa"/>
            <w:vMerge/>
            <w:vAlign w:val="center"/>
          </w:tcPr>
          <w:p w14:paraId="6138DEAD" w14:textId="77777777" w:rsidR="00E47412" w:rsidRPr="00CE5F98" w:rsidRDefault="00E47412" w:rsidP="004D2C21">
            <w:pPr>
              <w:spacing w:line="300" w:lineRule="auto"/>
              <w:jc w:val="center"/>
              <w:rPr>
                <w:rFonts w:ascii="Times New Roman" w:hAnsi="Times New Roman"/>
                <w:color w:val="000000" w:themeColor="text1"/>
              </w:rPr>
            </w:pPr>
          </w:p>
        </w:tc>
      </w:tr>
      <w:tr w:rsidR="00CE5F98" w:rsidRPr="00CE5F98" w14:paraId="74AE6DEC" w14:textId="77777777" w:rsidTr="004D2C21">
        <w:trPr>
          <w:trHeight w:val="410"/>
          <w:jc w:val="center"/>
        </w:trPr>
        <w:tc>
          <w:tcPr>
            <w:tcW w:w="1834" w:type="dxa"/>
            <w:vAlign w:val="center"/>
          </w:tcPr>
          <w:p w14:paraId="2E0503E9"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适应专业</w:t>
            </w:r>
          </w:p>
        </w:tc>
        <w:tc>
          <w:tcPr>
            <w:tcW w:w="2272" w:type="dxa"/>
            <w:vAlign w:val="center"/>
          </w:tcPr>
          <w:p w14:paraId="1173D8DD"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1573" w:type="dxa"/>
            <w:gridSpan w:val="2"/>
            <w:vAlign w:val="center"/>
          </w:tcPr>
          <w:p w14:paraId="24535A3F" w14:textId="77777777" w:rsidR="00E47412" w:rsidRPr="00CE5F98" w:rsidRDefault="00E47412" w:rsidP="004D2C21">
            <w:pPr>
              <w:spacing w:line="300" w:lineRule="auto"/>
              <w:jc w:val="center"/>
              <w:rPr>
                <w:rFonts w:ascii="Times New Roman" w:hAnsi="Times New Roman"/>
                <w:color w:val="000000" w:themeColor="text1"/>
              </w:rPr>
            </w:pPr>
            <w:r w:rsidRPr="00CE5F98">
              <w:rPr>
                <w:rFonts w:ascii="Times New Roman" w:hAnsi="Times New Roman"/>
                <w:color w:val="000000" w:themeColor="text1"/>
              </w:rPr>
              <w:t>先修课程</w:t>
            </w:r>
          </w:p>
        </w:tc>
        <w:tc>
          <w:tcPr>
            <w:tcW w:w="3495" w:type="dxa"/>
            <w:gridSpan w:val="4"/>
            <w:vAlign w:val="center"/>
          </w:tcPr>
          <w:p w14:paraId="2CB9F310" w14:textId="77777777" w:rsidR="00E47412" w:rsidRPr="00CE5F98" w:rsidRDefault="00E47412" w:rsidP="004D2C21">
            <w:pPr>
              <w:pStyle w:val="Default"/>
              <w:spacing w:line="300" w:lineRule="auto"/>
              <w:jc w:val="center"/>
              <w:rPr>
                <w:rFonts w:ascii="Times New Roman" w:eastAsia="宋体" w:hAnsi="Times New Roman" w:cs="Times New Roman"/>
                <w:color w:val="000000" w:themeColor="text1"/>
              </w:rPr>
            </w:pPr>
            <w:r w:rsidRPr="00CE5F98">
              <w:rPr>
                <w:rFonts w:ascii="Times New Roman" w:eastAsia="宋体" w:hAnsi="Times New Roman" w:cs="Times New Roman"/>
                <w:color w:val="000000" w:themeColor="text1"/>
                <w:sz w:val="21"/>
                <w:szCs w:val="21"/>
              </w:rPr>
              <w:t>学科基础课程、专业课程</w:t>
            </w:r>
          </w:p>
        </w:tc>
      </w:tr>
    </w:tbl>
    <w:p w14:paraId="62BBF104" w14:textId="111E9F6D" w:rsidR="00E47412" w:rsidRPr="00CE5F98" w:rsidRDefault="007C47A4" w:rsidP="00E47412">
      <w:pPr>
        <w:spacing w:line="300" w:lineRule="auto"/>
        <w:ind w:firstLineChars="200" w:firstLine="480"/>
        <w:jc w:val="left"/>
        <w:rPr>
          <w:rFonts w:ascii="微软雅黑" w:eastAsia="微软雅黑" w:hAnsi="微软雅黑" w:hint="eastAsia"/>
          <w:b/>
          <w:bCs/>
          <w:color w:val="000000" w:themeColor="text1"/>
          <w:sz w:val="24"/>
        </w:rPr>
      </w:pPr>
      <w:r w:rsidRPr="00CE5F98">
        <w:rPr>
          <w:rFonts w:ascii="微软雅黑" w:eastAsia="微软雅黑" w:hAnsi="微软雅黑"/>
          <w:b/>
          <w:bCs/>
          <w:color w:val="000000" w:themeColor="text1"/>
          <w:sz w:val="24"/>
        </w:rPr>
        <w:t>二、课程简介</w:t>
      </w:r>
    </w:p>
    <w:p w14:paraId="5F1A1113" w14:textId="77777777" w:rsidR="00E47412" w:rsidRPr="00CE5F98" w:rsidRDefault="00E47412" w:rsidP="00E47412">
      <w:pPr>
        <w:spacing w:line="300" w:lineRule="auto"/>
        <w:ind w:firstLineChars="200" w:firstLine="420"/>
        <w:jc w:val="left"/>
        <w:rPr>
          <w:rFonts w:ascii="Times New Roman" w:hAnsi="Times New Roman"/>
          <w:b/>
          <w:bCs/>
          <w:color w:val="000000" w:themeColor="text1"/>
          <w:sz w:val="24"/>
        </w:rPr>
      </w:pPr>
      <w:r w:rsidRPr="00CE5F98">
        <w:rPr>
          <w:rFonts w:ascii="Times New Roman" w:hAnsi="Times New Roman"/>
          <w:color w:val="000000" w:themeColor="text1"/>
        </w:rPr>
        <w:t>《市场调研与产品设计》是应用心理学专业的集中实践教学环节，要求学生利用假期进行市场调研与产品设计，培养学生的实践能力和应用心理学知识解决现实问题的意识。该门课程的设置是为了鼓励学生将所学理论知识应用于实际社会环境中，提升学生的社会责任感和实践能力。通过学习与参与，学生将能够更好地将心理学知识应用于实践，在解决社会现实问题的过程中，提升个人综合素质与职业能力，为将来的职业发展奠定坚实基础。</w:t>
      </w:r>
    </w:p>
    <w:p w14:paraId="060DF1F4" w14:textId="20016BE8" w:rsidR="00E47412" w:rsidRPr="00CE5F98" w:rsidRDefault="007C47A4" w:rsidP="00E47412">
      <w:pPr>
        <w:widowControl/>
        <w:adjustRightInd w:val="0"/>
        <w:snapToGrid w:val="0"/>
        <w:spacing w:beforeLines="50" w:before="156" w:afterLines="50" w:after="156" w:line="300" w:lineRule="auto"/>
        <w:ind w:firstLineChars="200" w:firstLine="480"/>
        <w:jc w:val="left"/>
        <w:rPr>
          <w:rFonts w:ascii="微软雅黑" w:eastAsia="微软雅黑" w:hAnsi="微软雅黑" w:hint="eastAsia"/>
          <w:b/>
          <w:bCs/>
          <w:color w:val="000000" w:themeColor="text1"/>
          <w:sz w:val="24"/>
        </w:rPr>
      </w:pPr>
      <w:bookmarkStart w:id="119" w:name="_Hlk204090062"/>
      <w:r w:rsidRPr="00CE5F98">
        <w:rPr>
          <w:rFonts w:ascii="微软雅黑" w:eastAsia="微软雅黑" w:hAnsi="微软雅黑"/>
          <w:b/>
          <w:bCs/>
          <w:color w:val="000000" w:themeColor="text1"/>
          <w:sz w:val="24"/>
        </w:rPr>
        <w:t>三、课程目标</w:t>
      </w:r>
      <w:r w:rsidR="00E47412" w:rsidRPr="00CE5F98">
        <w:rPr>
          <w:rFonts w:ascii="微软雅黑" w:eastAsia="微软雅黑" w:hAnsi="微软雅黑"/>
          <w:b/>
          <w:bCs/>
          <w:color w:val="000000" w:themeColor="text1"/>
          <w:sz w:val="24"/>
        </w:rPr>
        <w:t xml:space="preserve">与毕业要求的关系 </w:t>
      </w:r>
    </w:p>
    <w:p w14:paraId="6007CE44" w14:textId="0E9CD3B1" w:rsidR="00E47412" w:rsidRPr="00CE5F98" w:rsidRDefault="007C47A4" w:rsidP="00E47412">
      <w:pPr>
        <w:widowControl/>
        <w:adjustRightInd w:val="0"/>
        <w:snapToGrid w:val="0"/>
        <w:spacing w:beforeLines="50" w:before="156" w:afterLines="50" w:after="156" w:line="300" w:lineRule="auto"/>
        <w:ind w:firstLineChars="200" w:firstLine="480"/>
        <w:jc w:val="left"/>
        <w:rPr>
          <w:rFonts w:ascii="微软雅黑" w:eastAsia="微软雅黑" w:hAnsi="微软雅黑" w:hint="eastAsia"/>
          <w:b/>
          <w:bCs/>
          <w:color w:val="000000" w:themeColor="text1"/>
          <w:sz w:val="24"/>
        </w:rPr>
      </w:pPr>
      <w:r w:rsidRPr="00CE5F98">
        <w:rPr>
          <w:rFonts w:ascii="微软雅黑" w:eastAsia="微软雅黑" w:hAnsi="微软雅黑"/>
          <w:b/>
          <w:bCs/>
          <w:color w:val="000000" w:themeColor="text1"/>
          <w:sz w:val="24"/>
        </w:rPr>
        <w:t>（一）课程目标</w:t>
      </w:r>
    </w:p>
    <w:p w14:paraId="2681027D" w14:textId="77777777" w:rsidR="00E47412" w:rsidRPr="00CE5F98" w:rsidRDefault="00E47412" w:rsidP="00E47412">
      <w:pPr>
        <w:spacing w:line="300" w:lineRule="auto"/>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lastRenderedPageBreak/>
        <w:t>课程目标</w:t>
      </w:r>
      <w:r w:rsidRPr="00CE5F98">
        <w:rPr>
          <w:rFonts w:ascii="Times New Roman" w:hAnsi="Times New Roman"/>
          <w:b/>
          <w:bCs/>
          <w:color w:val="000000" w:themeColor="text1"/>
        </w:rPr>
        <w:t>1</w:t>
      </w:r>
      <w:r w:rsidRPr="00CE5F98">
        <w:rPr>
          <w:rFonts w:ascii="Times New Roman" w:hAnsi="Times New Roman"/>
          <w:b/>
          <w:bCs/>
          <w:color w:val="000000" w:themeColor="text1"/>
        </w:rPr>
        <w:t>：</w:t>
      </w:r>
      <w:r w:rsidRPr="00CE5F98">
        <w:rPr>
          <w:rFonts w:ascii="Times New Roman" w:hAnsi="Times New Roman"/>
          <w:color w:val="000000" w:themeColor="text1"/>
        </w:rPr>
        <w:t>帮助学生在市场调研与产品设计中，深入理解消费者心理，掌握心理学知识在市场调研中的应用，提升专业实践能力。</w:t>
      </w:r>
    </w:p>
    <w:p w14:paraId="3E492B95" w14:textId="77777777" w:rsidR="00E47412" w:rsidRPr="00CE5F98" w:rsidRDefault="00E47412" w:rsidP="00E47412">
      <w:pPr>
        <w:spacing w:line="300" w:lineRule="auto"/>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2</w:t>
      </w:r>
      <w:r w:rsidRPr="00CE5F98">
        <w:rPr>
          <w:rFonts w:ascii="Times New Roman" w:hAnsi="Times New Roman"/>
          <w:b/>
          <w:bCs/>
          <w:color w:val="000000" w:themeColor="text1"/>
        </w:rPr>
        <w:t>：</w:t>
      </w:r>
      <w:r w:rsidRPr="00CE5F98">
        <w:rPr>
          <w:rFonts w:ascii="Times New Roman" w:hAnsi="Times New Roman"/>
          <w:color w:val="000000" w:themeColor="text1"/>
        </w:rPr>
        <w:t>提升学生在团队调研、产品设计中的沟通协作与问题解决能力，使学生能灵活运用心理学知识应对市场相关问题。</w:t>
      </w:r>
    </w:p>
    <w:p w14:paraId="1819D97C" w14:textId="77777777" w:rsidR="00E47412" w:rsidRPr="00CE5F98" w:rsidRDefault="00E47412" w:rsidP="00E47412">
      <w:pPr>
        <w:spacing w:line="300" w:lineRule="auto"/>
        <w:ind w:firstLineChars="200" w:firstLine="420"/>
        <w:jc w:val="left"/>
        <w:rPr>
          <w:rFonts w:ascii="Times New Roman" w:hAnsi="Times New Roman"/>
          <w:color w:val="000000" w:themeColor="text1"/>
        </w:rPr>
      </w:pPr>
      <w:r w:rsidRPr="00CE5F98">
        <w:rPr>
          <w:rFonts w:ascii="Times New Roman" w:hAnsi="Times New Roman"/>
          <w:b/>
          <w:bCs/>
          <w:color w:val="000000" w:themeColor="text1"/>
        </w:rPr>
        <w:t>课程目标</w:t>
      </w:r>
      <w:r w:rsidRPr="00CE5F98">
        <w:rPr>
          <w:rFonts w:ascii="Times New Roman" w:hAnsi="Times New Roman"/>
          <w:b/>
          <w:bCs/>
          <w:color w:val="000000" w:themeColor="text1"/>
        </w:rPr>
        <w:t>3</w:t>
      </w:r>
      <w:r w:rsidRPr="00CE5F98">
        <w:rPr>
          <w:rFonts w:ascii="Times New Roman" w:hAnsi="Times New Roman"/>
          <w:b/>
          <w:bCs/>
          <w:color w:val="000000" w:themeColor="text1"/>
        </w:rPr>
        <w:t>（思政目标）：</w:t>
      </w:r>
      <w:r w:rsidRPr="00CE5F98">
        <w:rPr>
          <w:rFonts w:ascii="Times New Roman" w:hAnsi="Times New Roman"/>
          <w:color w:val="000000" w:themeColor="text1"/>
        </w:rPr>
        <w:t>培养学生心理学科学思维和素养，运用心理学知识解决日常生活问题、助力社会和谐发展的意识。</w:t>
      </w:r>
    </w:p>
    <w:p w14:paraId="32B9222B" w14:textId="51BDBD53" w:rsidR="00E47412" w:rsidRPr="00CE5F98" w:rsidRDefault="007C47A4" w:rsidP="00E47412">
      <w:pPr>
        <w:widowControl/>
        <w:adjustRightInd w:val="0"/>
        <w:snapToGrid w:val="0"/>
        <w:spacing w:beforeLines="50" w:before="156" w:afterLines="50" w:after="156" w:line="300" w:lineRule="auto"/>
        <w:ind w:firstLineChars="200" w:firstLine="480"/>
        <w:jc w:val="left"/>
        <w:rPr>
          <w:rFonts w:ascii="微软雅黑" w:eastAsia="微软雅黑" w:hAnsi="微软雅黑" w:hint="eastAsia"/>
          <w:b/>
          <w:bCs/>
          <w:color w:val="000000" w:themeColor="text1"/>
          <w:sz w:val="24"/>
        </w:rPr>
      </w:pPr>
      <w:r w:rsidRPr="00CE5F98">
        <w:rPr>
          <w:rFonts w:ascii="微软雅黑" w:eastAsia="微软雅黑" w:hAnsi="微软雅黑"/>
          <w:b/>
          <w:bCs/>
          <w:color w:val="000000" w:themeColor="text1"/>
          <w:sz w:val="24"/>
        </w:rPr>
        <w:t>（二）课程目标对毕业要求的支撑关系</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1843"/>
        <w:gridCol w:w="6456"/>
      </w:tblGrid>
      <w:tr w:rsidR="00CE5F98" w:rsidRPr="00CE5F98" w14:paraId="230A7BFA" w14:textId="77777777" w:rsidTr="004D2C21">
        <w:trPr>
          <w:jc w:val="center"/>
        </w:trPr>
        <w:tc>
          <w:tcPr>
            <w:tcW w:w="1271" w:type="dxa"/>
            <w:vAlign w:val="center"/>
          </w:tcPr>
          <w:p w14:paraId="0360A756" w14:textId="77777777" w:rsidR="00E47412" w:rsidRPr="00CE5F98" w:rsidRDefault="00E47412" w:rsidP="004D2C21">
            <w:pPr>
              <w:widowControl/>
              <w:snapToGrid w:val="0"/>
              <w:spacing w:line="30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1843" w:type="dxa"/>
            <w:vAlign w:val="center"/>
          </w:tcPr>
          <w:p w14:paraId="2E004E4F" w14:textId="77777777" w:rsidR="00E47412" w:rsidRPr="00CE5F98" w:rsidRDefault="00E47412" w:rsidP="004D2C21">
            <w:pPr>
              <w:widowControl/>
              <w:snapToGrid w:val="0"/>
              <w:spacing w:line="30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6456" w:type="dxa"/>
            <w:vAlign w:val="center"/>
          </w:tcPr>
          <w:p w14:paraId="5CC8EBCA" w14:textId="77777777" w:rsidR="00E47412" w:rsidRPr="00CE5F98" w:rsidRDefault="00E47412" w:rsidP="004D2C21">
            <w:pPr>
              <w:widowControl/>
              <w:snapToGrid w:val="0"/>
              <w:spacing w:line="30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69750D50" w14:textId="77777777" w:rsidTr="004D2C21">
        <w:trPr>
          <w:jc w:val="center"/>
        </w:trPr>
        <w:tc>
          <w:tcPr>
            <w:tcW w:w="1271" w:type="dxa"/>
            <w:vAlign w:val="center"/>
          </w:tcPr>
          <w:p w14:paraId="6442E642" w14:textId="77777777" w:rsidR="00E47412" w:rsidRPr="00CE5F98" w:rsidRDefault="00E47412" w:rsidP="004D2C21">
            <w:pPr>
              <w:snapToGrid w:val="0"/>
              <w:spacing w:line="300" w:lineRule="auto"/>
              <w:jc w:val="left"/>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843" w:type="dxa"/>
            <w:vAlign w:val="center"/>
          </w:tcPr>
          <w:p w14:paraId="758853E8" w14:textId="77777777" w:rsidR="00E47412" w:rsidRPr="00CE5F98" w:rsidRDefault="00E47412" w:rsidP="004D2C21">
            <w:pPr>
              <w:snapToGrid w:val="0"/>
              <w:spacing w:line="300" w:lineRule="auto"/>
              <w:jc w:val="left"/>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H</w:t>
            </w:r>
            <w:r w:rsidRPr="00CE5F98">
              <w:rPr>
                <w:rFonts w:ascii="Times New Roman" w:hAnsi="Times New Roman"/>
                <w:color w:val="000000" w:themeColor="text1"/>
                <w:szCs w:val="21"/>
              </w:rPr>
              <w:t>）</w:t>
            </w:r>
          </w:p>
        </w:tc>
        <w:tc>
          <w:tcPr>
            <w:tcW w:w="6456" w:type="dxa"/>
            <w:vAlign w:val="center"/>
          </w:tcPr>
          <w:p w14:paraId="0A07D4A2" w14:textId="77777777" w:rsidR="00E47412" w:rsidRPr="00CE5F98" w:rsidRDefault="00E47412" w:rsidP="004D2C21">
            <w:pPr>
              <w:snapToGrid w:val="0"/>
              <w:spacing w:line="300" w:lineRule="auto"/>
              <w:jc w:val="left"/>
              <w:rPr>
                <w:rFonts w:ascii="Times New Roman" w:hAnsi="Times New Roman"/>
                <w:color w:val="000000" w:themeColor="text1"/>
                <w:szCs w:val="21"/>
              </w:rPr>
            </w:pPr>
            <w:r w:rsidRPr="00CE5F98">
              <w:rPr>
                <w:rFonts w:ascii="Times New Roman" w:hAnsi="Times New Roman"/>
                <w:color w:val="000000" w:themeColor="text1"/>
                <w:szCs w:val="21"/>
              </w:rPr>
              <w:t xml:space="preserve">3.2 </w:t>
            </w:r>
            <w:r w:rsidRPr="00CE5F98">
              <w:rPr>
                <w:rFonts w:ascii="Times New Roman" w:hAnsi="Times New Roman"/>
                <w:color w:val="000000" w:themeColor="text1"/>
                <w:szCs w:val="21"/>
              </w:rPr>
              <w:t>具备较强的实践能力，掌握心理评估、心理辅导、用户研究和市场调研等实际工作技能。</w:t>
            </w:r>
          </w:p>
        </w:tc>
      </w:tr>
      <w:tr w:rsidR="00CE5F98" w:rsidRPr="00CE5F98" w14:paraId="40C11D36" w14:textId="77777777" w:rsidTr="004D2C21">
        <w:trPr>
          <w:jc w:val="center"/>
        </w:trPr>
        <w:tc>
          <w:tcPr>
            <w:tcW w:w="1271" w:type="dxa"/>
            <w:vAlign w:val="center"/>
          </w:tcPr>
          <w:p w14:paraId="4A8C9452" w14:textId="77777777" w:rsidR="00E47412" w:rsidRPr="00CE5F98" w:rsidRDefault="00E47412" w:rsidP="004D2C21">
            <w:pPr>
              <w:snapToGrid w:val="0"/>
              <w:spacing w:line="300" w:lineRule="auto"/>
              <w:jc w:val="left"/>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843" w:type="dxa"/>
            <w:vAlign w:val="center"/>
          </w:tcPr>
          <w:p w14:paraId="0E22FAF7" w14:textId="77777777" w:rsidR="00E47412" w:rsidRPr="00CE5F98" w:rsidRDefault="00E47412" w:rsidP="004D2C21">
            <w:pPr>
              <w:snapToGrid w:val="0"/>
              <w:spacing w:line="300" w:lineRule="auto"/>
              <w:jc w:val="left"/>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6</w:t>
            </w:r>
            <w:r w:rsidRPr="00CE5F98">
              <w:rPr>
                <w:rFonts w:ascii="Times New Roman" w:hAnsi="Times New Roman"/>
                <w:color w:val="000000" w:themeColor="text1"/>
                <w:szCs w:val="21"/>
              </w:rPr>
              <w:t>（</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p>
          <w:p w14:paraId="6F027BCB" w14:textId="77777777" w:rsidR="00E47412" w:rsidRPr="00CE5F98" w:rsidRDefault="00E47412" w:rsidP="004D2C21">
            <w:pPr>
              <w:snapToGrid w:val="0"/>
              <w:spacing w:line="300" w:lineRule="auto"/>
              <w:jc w:val="left"/>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7</w:t>
            </w:r>
            <w:r w:rsidRPr="00CE5F98">
              <w:rPr>
                <w:rFonts w:ascii="Times New Roman" w:hAnsi="Times New Roman"/>
                <w:color w:val="000000" w:themeColor="text1"/>
                <w:szCs w:val="21"/>
              </w:rPr>
              <w:t>（</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p>
        </w:tc>
        <w:tc>
          <w:tcPr>
            <w:tcW w:w="6456" w:type="dxa"/>
            <w:vAlign w:val="center"/>
          </w:tcPr>
          <w:p w14:paraId="4D53FF13" w14:textId="77777777" w:rsidR="00E47412" w:rsidRPr="00CE5F98" w:rsidRDefault="00E47412" w:rsidP="004D2C21">
            <w:pPr>
              <w:adjustRightInd w:val="0"/>
              <w:snapToGrid w:val="0"/>
              <w:spacing w:line="300" w:lineRule="auto"/>
              <w:jc w:val="left"/>
              <w:rPr>
                <w:rFonts w:ascii="Times New Roman" w:hAnsi="Times New Roman"/>
                <w:color w:val="000000" w:themeColor="text1"/>
                <w:szCs w:val="21"/>
              </w:rPr>
            </w:pPr>
            <w:r w:rsidRPr="00CE5F98">
              <w:rPr>
                <w:rFonts w:ascii="Times New Roman" w:hAnsi="Times New Roman"/>
                <w:color w:val="000000" w:themeColor="text1"/>
                <w:szCs w:val="21"/>
              </w:rPr>
              <w:t xml:space="preserve">6.1 </w:t>
            </w:r>
            <w:r w:rsidRPr="00CE5F98">
              <w:rPr>
                <w:rFonts w:ascii="Times New Roman" w:hAnsi="Times New Roman"/>
                <w:color w:val="000000" w:themeColor="text1"/>
                <w:szCs w:val="21"/>
              </w:rPr>
              <w:t>能够运用专业规范的心理学语言，逻辑淸晰地表达学术观点，开展心理健康科普宣传工作。</w:t>
            </w:r>
          </w:p>
          <w:p w14:paraId="2A6D5E23" w14:textId="77777777" w:rsidR="00E47412" w:rsidRPr="00CE5F98" w:rsidRDefault="00E47412" w:rsidP="004D2C21">
            <w:pPr>
              <w:adjustRightInd w:val="0"/>
              <w:snapToGrid w:val="0"/>
              <w:spacing w:line="300" w:lineRule="auto"/>
              <w:jc w:val="left"/>
              <w:rPr>
                <w:rFonts w:ascii="Times New Roman" w:hAnsi="Times New Roman"/>
                <w:color w:val="000000" w:themeColor="text1"/>
                <w:szCs w:val="21"/>
              </w:rPr>
            </w:pPr>
            <w:r w:rsidRPr="00CE5F98">
              <w:rPr>
                <w:rFonts w:ascii="Times New Roman" w:hAnsi="Times New Roman"/>
                <w:color w:val="000000" w:themeColor="text1"/>
                <w:szCs w:val="21"/>
              </w:rPr>
              <w:t xml:space="preserve">7.1 </w:t>
            </w:r>
            <w:r w:rsidRPr="00CE5F98">
              <w:rPr>
                <w:rFonts w:ascii="Times New Roman" w:hAnsi="Times New Roman"/>
                <w:color w:val="000000" w:themeColor="text1"/>
                <w:szCs w:val="21"/>
              </w:rPr>
              <w:t>具有良好的团队协作能力，能够与团队成员和谐相处，协作共事。</w:t>
            </w:r>
          </w:p>
        </w:tc>
      </w:tr>
      <w:tr w:rsidR="00CE5F98" w:rsidRPr="00CE5F98" w14:paraId="216D236D" w14:textId="77777777" w:rsidTr="004D2C21">
        <w:trPr>
          <w:jc w:val="center"/>
        </w:trPr>
        <w:tc>
          <w:tcPr>
            <w:tcW w:w="1271" w:type="dxa"/>
            <w:vAlign w:val="center"/>
          </w:tcPr>
          <w:p w14:paraId="4B8A78CF" w14:textId="77777777" w:rsidR="00E47412" w:rsidRPr="00CE5F98" w:rsidRDefault="00E47412" w:rsidP="004D2C21">
            <w:pPr>
              <w:snapToGrid w:val="0"/>
              <w:spacing w:line="300" w:lineRule="auto"/>
              <w:jc w:val="left"/>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c>
          <w:tcPr>
            <w:tcW w:w="1843" w:type="dxa"/>
            <w:vAlign w:val="center"/>
          </w:tcPr>
          <w:p w14:paraId="1A496F06" w14:textId="77777777" w:rsidR="00E47412" w:rsidRPr="00CE5F98" w:rsidRDefault="00E47412" w:rsidP="004D2C21">
            <w:pPr>
              <w:snapToGrid w:val="0"/>
              <w:spacing w:line="300" w:lineRule="auto"/>
              <w:jc w:val="left"/>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color w:val="000000" w:themeColor="text1"/>
                <w:szCs w:val="21"/>
              </w:rPr>
              <w:t>1</w:t>
            </w:r>
            <w:r w:rsidRPr="00CE5F98">
              <w:rPr>
                <w:rFonts w:ascii="Times New Roman" w:hAnsi="Times New Roman"/>
                <w:color w:val="000000" w:themeColor="text1"/>
                <w:szCs w:val="21"/>
              </w:rPr>
              <w:t>（</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p>
        </w:tc>
        <w:tc>
          <w:tcPr>
            <w:tcW w:w="6456" w:type="dxa"/>
            <w:vAlign w:val="center"/>
          </w:tcPr>
          <w:p w14:paraId="0E34FA25" w14:textId="77777777" w:rsidR="00E47412" w:rsidRPr="00CE5F98" w:rsidRDefault="00E47412" w:rsidP="004D2C21">
            <w:pPr>
              <w:adjustRightInd w:val="0"/>
              <w:snapToGrid w:val="0"/>
              <w:spacing w:line="300" w:lineRule="auto"/>
              <w:jc w:val="left"/>
              <w:rPr>
                <w:rFonts w:ascii="Times New Roman" w:hAnsi="Times New Roman"/>
                <w:color w:val="000000" w:themeColor="text1"/>
                <w:szCs w:val="21"/>
              </w:rPr>
            </w:pPr>
            <w:r w:rsidRPr="00CE5F98">
              <w:rPr>
                <w:rFonts w:ascii="Times New Roman" w:hAnsi="Times New Roman"/>
                <w:color w:val="000000" w:themeColor="text1"/>
                <w:szCs w:val="21"/>
              </w:rPr>
              <w:t xml:space="preserve">1.2 </w:t>
            </w:r>
            <w:r w:rsidRPr="00CE5F98">
              <w:rPr>
                <w:rFonts w:ascii="Times New Roman" w:hAnsi="Times New Roman"/>
                <w:color w:val="000000" w:themeColor="text1"/>
                <w:szCs w:val="21"/>
              </w:rPr>
              <w:t>具有人文底蕴、科学精神和职业素养，认同心理学相关岗位工作的意义，遵守心理学各应用领域的职业道德和行为规范。</w:t>
            </w:r>
          </w:p>
        </w:tc>
      </w:tr>
    </w:tbl>
    <w:p w14:paraId="72F4D919" w14:textId="3266D538" w:rsidR="00E47412" w:rsidRPr="00CE5F98" w:rsidRDefault="007C47A4" w:rsidP="00E47412">
      <w:pPr>
        <w:widowControl/>
        <w:adjustRightInd w:val="0"/>
        <w:snapToGrid w:val="0"/>
        <w:spacing w:beforeLines="50" w:before="156" w:afterLines="50" w:after="156" w:line="300" w:lineRule="auto"/>
        <w:ind w:firstLineChars="200" w:firstLine="480"/>
        <w:jc w:val="left"/>
        <w:rPr>
          <w:rFonts w:ascii="微软雅黑" w:eastAsia="微软雅黑" w:hAnsi="微软雅黑" w:hint="eastAsia"/>
          <w:b/>
          <w:bCs/>
          <w:color w:val="000000" w:themeColor="text1"/>
          <w:kern w:val="0"/>
          <w:sz w:val="24"/>
        </w:rPr>
      </w:pPr>
      <w:bookmarkStart w:id="120" w:name="_Hlk191997935"/>
      <w:bookmarkStart w:id="121" w:name="_Hlk167204832"/>
      <w:r w:rsidRPr="00CE5F98">
        <w:rPr>
          <w:rFonts w:ascii="微软雅黑" w:eastAsia="微软雅黑" w:hAnsi="微软雅黑"/>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1A9E3BAF" w14:textId="77777777" w:rsidTr="004D2C21">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bookmarkEnd w:id="120"/>
          <w:p w14:paraId="36397F61"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56D88A46"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1</w:t>
            </w:r>
            <w:r w:rsidRPr="00CE5F98">
              <w:rPr>
                <w:rFonts w:ascii="Times New Roman"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4C3D77B2"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2</w:t>
            </w:r>
            <w:r w:rsidRPr="00CE5F98">
              <w:rPr>
                <w:rFonts w:ascii="Times New Roman"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6D25C07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3</w:t>
            </w:r>
            <w:r w:rsidRPr="00CE5F98">
              <w:rPr>
                <w:rFonts w:ascii="Times New Roman"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5C550558"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4</w:t>
            </w:r>
            <w:r w:rsidRPr="00CE5F98">
              <w:rPr>
                <w:rFonts w:ascii="Times New Roman"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44BAEDB1"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5</w:t>
            </w:r>
            <w:r w:rsidRPr="00CE5F98">
              <w:rPr>
                <w:rFonts w:ascii="Times New Roman"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523D6848"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6</w:t>
            </w:r>
            <w:r w:rsidRPr="00CE5F98">
              <w:rPr>
                <w:rFonts w:ascii="Times New Roman"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18D668DA"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7</w:t>
            </w:r>
            <w:r w:rsidRPr="00CE5F98">
              <w:rPr>
                <w:rFonts w:ascii="Times New Roman"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74812CBD"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8</w:t>
            </w:r>
            <w:r w:rsidRPr="00CE5F98">
              <w:rPr>
                <w:rFonts w:ascii="Times New Roman" w:hAnsi="Times New Roman"/>
                <w:color w:val="000000" w:themeColor="text1"/>
                <w:kern w:val="0"/>
                <w:sz w:val="18"/>
                <w:szCs w:val="18"/>
              </w:rPr>
              <w:t>终身学习</w:t>
            </w:r>
          </w:p>
        </w:tc>
      </w:tr>
      <w:tr w:rsidR="00CE5F98" w:rsidRPr="00CE5F98" w14:paraId="06C9538A" w14:textId="77777777" w:rsidTr="004D2C21">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4364672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7DD59D40"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06FEA3E7"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71E28DF0"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1B6C12CC"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1C19D116"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2576FC9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60C48D75"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6F73BD95"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463CF58A"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2BA4851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619210DA"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3B9D6B10"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212125EC"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0FB891CC"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36BE086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3354B088"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530520D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8.2</w:t>
            </w:r>
          </w:p>
        </w:tc>
      </w:tr>
      <w:tr w:rsidR="00CE5F98" w:rsidRPr="00CE5F98" w14:paraId="6A84A6E8" w14:textId="77777777" w:rsidTr="004D2C21">
        <w:trPr>
          <w:trHeight w:val="312"/>
        </w:trPr>
        <w:tc>
          <w:tcPr>
            <w:tcW w:w="1031" w:type="dxa"/>
            <w:tcBorders>
              <w:top w:val="nil"/>
              <w:left w:val="single" w:sz="4" w:space="0" w:color="auto"/>
              <w:bottom w:val="single" w:sz="4" w:space="0" w:color="auto"/>
              <w:right w:val="single" w:sz="4" w:space="0" w:color="auto"/>
            </w:tcBorders>
            <w:vAlign w:val="center"/>
            <w:hideMark/>
          </w:tcPr>
          <w:p w14:paraId="74968589"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4D8DBFA5"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476" w:type="dxa"/>
            <w:tcBorders>
              <w:top w:val="nil"/>
              <w:left w:val="nil"/>
              <w:bottom w:val="single" w:sz="4" w:space="0" w:color="auto"/>
              <w:right w:val="single" w:sz="4" w:space="0" w:color="auto"/>
            </w:tcBorders>
            <w:vAlign w:val="center"/>
            <w:hideMark/>
          </w:tcPr>
          <w:p w14:paraId="51FE05EA"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M</w:t>
            </w:r>
            <w:r w:rsidRPr="00CE5F98">
              <w:rPr>
                <w:rFonts w:ascii="Times New Roman" w:hAnsi="Times New Roman"/>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1935CE35"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403485D2"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9FE9677"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6DF3083"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B551742"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3A6A40FA"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94B965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3D3EB3E"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3F45641"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F9DE64F"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679957B6"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0C6DA6E"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67B6645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B34F251"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hideMark/>
          </w:tcPr>
          <w:p w14:paraId="1940EB0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r>
      <w:tr w:rsidR="00CE5F98" w:rsidRPr="00CE5F98" w14:paraId="46C4D618"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7E0403C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课程目标</w:t>
            </w:r>
            <w:r w:rsidRPr="00CE5F98">
              <w:rPr>
                <w:rFonts w:ascii="Times New Roman"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7B128A10"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114789D1"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007ED01A"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C021943"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78FF270"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8548287"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D2029F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45F75577"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C969F2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79650A30"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444BDE9"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C3671D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FB9B837"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2DD0CE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5446AC9"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CC1607C"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hideMark/>
          </w:tcPr>
          <w:p w14:paraId="319F491E"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r>
      <w:tr w:rsidR="00CE5F98" w:rsidRPr="00CE5F98" w14:paraId="6B72A5A3"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08563A87"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课程目标</w:t>
            </w:r>
            <w:r w:rsidRPr="00CE5F98">
              <w:rPr>
                <w:rFonts w:ascii="Times New Roman"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6F0FFE6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53A0439C"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64E9183"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F312043"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AAF83B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A5D6B29"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CE4CFA5"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0FEDF48"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CC8AE09"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9C98A28"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3C5CFCF"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6C229A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51C45291"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3A06448"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6B3415AA"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830102C"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hideMark/>
          </w:tcPr>
          <w:p w14:paraId="76E933BC"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r>
      <w:tr w:rsidR="00CE5F98" w:rsidRPr="00CE5F98" w14:paraId="54CD7553"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28493F40"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课程目标</w:t>
            </w:r>
            <w:r w:rsidRPr="00CE5F98">
              <w:rPr>
                <w:rFonts w:ascii="Times New Roman"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1D0C366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476" w:type="dxa"/>
            <w:tcBorders>
              <w:top w:val="nil"/>
              <w:left w:val="nil"/>
              <w:bottom w:val="single" w:sz="4" w:space="0" w:color="auto"/>
              <w:right w:val="single" w:sz="4" w:space="0" w:color="auto"/>
            </w:tcBorders>
            <w:vAlign w:val="center"/>
            <w:hideMark/>
          </w:tcPr>
          <w:p w14:paraId="78907B3D"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M</w:t>
            </w:r>
            <w:r w:rsidRPr="00CE5F98">
              <w:rPr>
                <w:rFonts w:ascii="Times New Roman"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59D4C13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r w:rsidRPr="00CE5F98">
              <w:rPr>
                <w:rFonts w:ascii="Times New Roman"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205C7D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2CFF039"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E3F9D3D"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9800188"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EC7861D"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770D9D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7F627FC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0CD9BC4"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ADD5BFB"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91EABB6"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8AE5057"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24CF0AD"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CB9D2DF"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hideMark/>
          </w:tcPr>
          <w:p w14:paraId="6FDB8D6D" w14:textId="77777777" w:rsidR="00E47412" w:rsidRPr="00CE5F98" w:rsidRDefault="00E47412" w:rsidP="004D2C21">
            <w:pPr>
              <w:widowControl/>
              <w:spacing w:line="300" w:lineRule="auto"/>
              <w:jc w:val="center"/>
              <w:rPr>
                <w:rFonts w:ascii="Times New Roman" w:hAnsi="Times New Roman"/>
                <w:color w:val="000000" w:themeColor="text1"/>
                <w:kern w:val="0"/>
                <w:sz w:val="18"/>
                <w:szCs w:val="18"/>
              </w:rPr>
            </w:pPr>
          </w:p>
        </w:tc>
      </w:tr>
    </w:tbl>
    <w:bookmarkEnd w:id="119"/>
    <w:p w14:paraId="691ACC30" w14:textId="77777777" w:rsidR="00E47412" w:rsidRPr="00CE5F98" w:rsidRDefault="00E47412">
      <w:pPr>
        <w:pStyle w:val="a9"/>
        <w:numPr>
          <w:ilvl w:val="0"/>
          <w:numId w:val="15"/>
        </w:numPr>
        <w:snapToGrid w:val="0"/>
        <w:spacing w:beforeLines="50" w:before="156" w:afterLines="50" w:after="156" w:line="300" w:lineRule="auto"/>
        <w:contextualSpacing w:val="0"/>
        <w:jc w:val="left"/>
        <w:outlineLvl w:val="0"/>
        <w:rPr>
          <w:rFonts w:ascii="微软雅黑" w:eastAsia="微软雅黑" w:hAnsi="微软雅黑" w:hint="eastAsia"/>
          <w:b/>
          <w:bCs/>
          <w:color w:val="000000" w:themeColor="text1"/>
          <w:sz w:val="24"/>
        </w:rPr>
      </w:pPr>
      <w:r w:rsidRPr="00CE5F98">
        <w:rPr>
          <w:rFonts w:ascii="微软雅黑" w:eastAsia="微软雅黑" w:hAnsi="微软雅黑"/>
          <w:b/>
          <w:bCs/>
          <w:color w:val="000000" w:themeColor="text1"/>
          <w:sz w:val="24"/>
        </w:rPr>
        <w:t>课程实践内容</w:t>
      </w:r>
    </w:p>
    <w:p w14:paraId="441841E0" w14:textId="77777777" w:rsidR="00E47412" w:rsidRPr="00CE5F98" w:rsidRDefault="00E47412" w:rsidP="00E47412">
      <w:pPr>
        <w:snapToGrid w:val="0"/>
        <w:spacing w:afterLines="50" w:after="156" w:line="300" w:lineRule="auto"/>
        <w:ind w:firstLineChars="200" w:firstLine="420"/>
        <w:outlineLvl w:val="0"/>
        <w:rPr>
          <w:rFonts w:ascii="Times New Roman" w:hAnsi="Times New Roman"/>
          <w:color w:val="000000" w:themeColor="text1"/>
        </w:rPr>
      </w:pPr>
      <w:r w:rsidRPr="00CE5F98">
        <w:rPr>
          <w:rFonts w:ascii="Times New Roman" w:hAnsi="Times New Roman"/>
          <w:color w:val="000000" w:themeColor="text1"/>
        </w:rPr>
        <w:t>实践活动包括但不限于以下几种形式：</w:t>
      </w:r>
      <w:bookmarkEnd w:id="121"/>
    </w:p>
    <w:p w14:paraId="71A4128D" w14:textId="77777777" w:rsidR="00E47412" w:rsidRPr="00CE5F98" w:rsidRDefault="00E47412">
      <w:pPr>
        <w:pStyle w:val="a9"/>
        <w:numPr>
          <w:ilvl w:val="0"/>
          <w:numId w:val="12"/>
        </w:numPr>
        <w:snapToGrid w:val="0"/>
        <w:spacing w:afterLines="50" w:after="156" w:line="300" w:lineRule="auto"/>
        <w:contextualSpacing w:val="0"/>
        <w:outlineLvl w:val="0"/>
        <w:rPr>
          <w:rFonts w:hint="eastAsia"/>
          <w:color w:val="000000" w:themeColor="text1"/>
        </w:rPr>
      </w:pPr>
      <w:r w:rsidRPr="00CE5F98">
        <w:rPr>
          <w:color w:val="000000" w:themeColor="text1"/>
        </w:rPr>
        <w:t>企业调研实践：组织学生深入企业，参与实际市场调研项目，从调研方案设计、问卷编制到数据收集与分析，全程实践，掌握市场调研流程与技巧，了解行业需求与消费者心理。</w:t>
      </w:r>
    </w:p>
    <w:p w14:paraId="3E68A5CE" w14:textId="77777777" w:rsidR="00E47412" w:rsidRPr="00CE5F98" w:rsidRDefault="00E47412">
      <w:pPr>
        <w:pStyle w:val="a9"/>
        <w:numPr>
          <w:ilvl w:val="0"/>
          <w:numId w:val="12"/>
        </w:numPr>
        <w:snapToGrid w:val="0"/>
        <w:spacing w:afterLines="50" w:after="156" w:line="300" w:lineRule="auto"/>
        <w:contextualSpacing w:val="0"/>
        <w:outlineLvl w:val="0"/>
        <w:rPr>
          <w:rFonts w:hint="eastAsia"/>
          <w:color w:val="000000" w:themeColor="text1"/>
        </w:rPr>
      </w:pPr>
      <w:r w:rsidRPr="00CE5F98">
        <w:rPr>
          <w:color w:val="000000" w:themeColor="text1"/>
        </w:rPr>
        <w:t>产品设计工作坊：分组进行产品设计，将心理学原理应用于产品功能、界面、体验设计，锻炼创新思维与设计能力，最终形成完整产品设计方案，培养团队协作与问题解决能力。</w:t>
      </w:r>
    </w:p>
    <w:p w14:paraId="4FADAFF8" w14:textId="77777777" w:rsidR="00E47412" w:rsidRPr="00CE5F98" w:rsidRDefault="00E47412">
      <w:pPr>
        <w:pStyle w:val="a9"/>
        <w:numPr>
          <w:ilvl w:val="0"/>
          <w:numId w:val="12"/>
        </w:numPr>
        <w:snapToGrid w:val="0"/>
        <w:spacing w:afterLines="50" w:after="156" w:line="300" w:lineRule="auto"/>
        <w:contextualSpacing w:val="0"/>
        <w:outlineLvl w:val="0"/>
        <w:rPr>
          <w:rFonts w:hint="eastAsia"/>
          <w:color w:val="000000" w:themeColor="text1"/>
        </w:rPr>
      </w:pPr>
      <w:r w:rsidRPr="00CE5F98">
        <w:rPr>
          <w:color w:val="000000" w:themeColor="text1"/>
        </w:rPr>
        <w:lastRenderedPageBreak/>
        <w:t>公益项目实践：与公益组织合作，开展针对特定群体（如留守儿童、老年人）的调研与产品设计公益项目，设计符合其心理需求的产品或服务方案，增强社会责任感与专业应用能力，实现知识与公益结合。</w:t>
      </w:r>
    </w:p>
    <w:p w14:paraId="554498A8" w14:textId="77777777" w:rsidR="00E47412" w:rsidRPr="00CE5F98" w:rsidRDefault="00E47412" w:rsidP="00E47412">
      <w:pPr>
        <w:snapToGrid w:val="0"/>
        <w:spacing w:beforeLines="50" w:before="156" w:afterLines="50" w:after="156" w:line="300" w:lineRule="auto"/>
        <w:ind w:firstLineChars="176" w:firstLine="422"/>
        <w:jc w:val="left"/>
        <w:outlineLvl w:val="0"/>
        <w:rPr>
          <w:rFonts w:ascii="微软雅黑" w:eastAsia="微软雅黑" w:hAnsi="微软雅黑" w:hint="eastAsia"/>
          <w:b/>
          <w:bCs/>
          <w:color w:val="000000" w:themeColor="text1"/>
          <w:sz w:val="24"/>
        </w:rPr>
      </w:pPr>
      <w:r w:rsidRPr="00CE5F98">
        <w:rPr>
          <w:rFonts w:ascii="微软雅黑" w:eastAsia="微软雅黑" w:hAnsi="微软雅黑"/>
          <w:b/>
          <w:bCs/>
          <w:color w:val="000000" w:themeColor="text1"/>
          <w:sz w:val="24"/>
        </w:rPr>
        <w:t>五、课程实施建议</w:t>
      </w:r>
    </w:p>
    <w:p w14:paraId="43A13D86" w14:textId="77777777" w:rsidR="00E47412" w:rsidRPr="00CE5F98" w:rsidRDefault="00E47412" w:rsidP="00E47412">
      <w:pPr>
        <w:snapToGrid w:val="0"/>
        <w:spacing w:afterLines="50" w:after="156" w:line="300" w:lineRule="auto"/>
        <w:ind w:firstLineChars="200" w:firstLine="420"/>
        <w:outlineLvl w:val="0"/>
        <w:rPr>
          <w:rFonts w:ascii="Times New Roman" w:hAnsi="Times New Roman"/>
          <w:color w:val="000000" w:themeColor="text1"/>
          <w:szCs w:val="21"/>
        </w:rPr>
      </w:pPr>
      <w:r w:rsidRPr="00CE5F98">
        <w:rPr>
          <w:rFonts w:ascii="Times New Roman" w:hAnsi="Times New Roman"/>
          <w:color w:val="000000" w:themeColor="text1"/>
        </w:rPr>
        <w:t>实践课程通过理论学习与实践结合的方式，学生将在指导老师的带领下，参与到不同类型的市场调研与产品设计工作中。实践期间，鼓励学生记录经验与反思，定期进行小组讨论和分享。</w:t>
      </w:r>
    </w:p>
    <w:p w14:paraId="1BC20504" w14:textId="674F55DB" w:rsidR="00E47412" w:rsidRPr="00CE5F98" w:rsidRDefault="007C47A4" w:rsidP="00E47412">
      <w:pPr>
        <w:snapToGrid w:val="0"/>
        <w:spacing w:beforeLines="50" w:before="156" w:afterLines="50" w:after="156" w:line="300" w:lineRule="auto"/>
        <w:ind w:firstLineChars="176" w:firstLine="422"/>
        <w:jc w:val="left"/>
        <w:outlineLvl w:val="0"/>
        <w:rPr>
          <w:rFonts w:ascii="微软雅黑" w:eastAsia="微软雅黑" w:hAnsi="微软雅黑" w:hint="eastAsia"/>
          <w:b/>
          <w:bCs/>
          <w:color w:val="000000" w:themeColor="text1"/>
          <w:sz w:val="24"/>
        </w:rPr>
      </w:pPr>
      <w:r w:rsidRPr="00CE5F98">
        <w:rPr>
          <w:rFonts w:ascii="微软雅黑" w:eastAsia="微软雅黑" w:hAnsi="微软雅黑"/>
          <w:b/>
          <w:bCs/>
          <w:color w:val="000000" w:themeColor="text1"/>
          <w:sz w:val="24"/>
        </w:rPr>
        <w:t>六、课程考核评价方式与要求</w:t>
      </w:r>
    </w:p>
    <w:p w14:paraId="7D471AEE" w14:textId="32061CF8" w:rsidR="00E47412" w:rsidRPr="00CE5F98" w:rsidRDefault="00734E2C" w:rsidP="00E47412">
      <w:pPr>
        <w:snapToGrid w:val="0"/>
        <w:spacing w:beforeLines="50" w:before="156" w:afterLines="50" w:after="156" w:line="300" w:lineRule="auto"/>
        <w:ind w:firstLineChars="176" w:firstLine="422"/>
        <w:jc w:val="left"/>
        <w:outlineLvl w:val="0"/>
        <w:rPr>
          <w:rFonts w:ascii="微软雅黑" w:eastAsia="微软雅黑" w:hAnsi="微软雅黑" w:hint="eastAsia"/>
          <w:b/>
          <w:bCs/>
          <w:color w:val="000000" w:themeColor="text1"/>
          <w:sz w:val="24"/>
        </w:rPr>
      </w:pPr>
      <w:r w:rsidRPr="00734E2C">
        <w:rPr>
          <w:rFonts w:ascii="微软雅黑" w:eastAsia="微软雅黑" w:hAnsi="微软雅黑"/>
          <w:b/>
          <w:bCs/>
          <w:color w:val="000000" w:themeColor="text1"/>
          <w:sz w:val="24"/>
        </w:rPr>
        <w:t>（一）考核方式</w:t>
      </w:r>
      <w:r w:rsidR="00CE5F98" w:rsidRPr="00CE5F98">
        <w:rPr>
          <w:rFonts w:ascii="微软雅黑" w:eastAsia="微软雅黑" w:hAnsi="微软雅黑"/>
          <w:b/>
          <w:bCs/>
          <w:color w:val="000000" w:themeColor="text1"/>
          <w:sz w:val="24"/>
        </w:rPr>
        <w:t>与内容</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3818"/>
        <w:gridCol w:w="1903"/>
        <w:gridCol w:w="1362"/>
      </w:tblGrid>
      <w:tr w:rsidR="00CE5F98" w:rsidRPr="00CE5F98" w14:paraId="0E955E3C" w14:textId="77777777" w:rsidTr="004D2C21">
        <w:trPr>
          <w:trHeight w:val="395"/>
          <w:jc w:val="center"/>
        </w:trPr>
        <w:tc>
          <w:tcPr>
            <w:tcW w:w="1706" w:type="dxa"/>
            <w:vAlign w:val="center"/>
          </w:tcPr>
          <w:p w14:paraId="2BE10A4F" w14:textId="77777777" w:rsidR="00E47412" w:rsidRPr="00CE5F98" w:rsidRDefault="00E47412" w:rsidP="004D2C21">
            <w:pPr>
              <w:widowControl/>
              <w:snapToGrid w:val="0"/>
              <w:spacing w:before="100" w:beforeAutospacing="1" w:after="100" w:afterAutospacing="1" w:line="300" w:lineRule="auto"/>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课程目标</w:t>
            </w:r>
          </w:p>
        </w:tc>
        <w:tc>
          <w:tcPr>
            <w:tcW w:w="3818" w:type="dxa"/>
            <w:vAlign w:val="center"/>
          </w:tcPr>
          <w:p w14:paraId="73553743" w14:textId="77777777" w:rsidR="00E47412" w:rsidRPr="00CE5F98" w:rsidRDefault="00E47412" w:rsidP="004D2C21">
            <w:pPr>
              <w:widowControl/>
              <w:snapToGrid w:val="0"/>
              <w:spacing w:before="100" w:beforeAutospacing="1" w:after="100" w:afterAutospacing="1" w:line="300" w:lineRule="auto"/>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考核内容</w:t>
            </w:r>
          </w:p>
        </w:tc>
        <w:tc>
          <w:tcPr>
            <w:tcW w:w="1903" w:type="dxa"/>
            <w:vAlign w:val="center"/>
          </w:tcPr>
          <w:p w14:paraId="2735F8E2" w14:textId="77777777" w:rsidR="00E47412" w:rsidRPr="00CE5F98" w:rsidRDefault="00E47412" w:rsidP="004D2C21">
            <w:pPr>
              <w:widowControl/>
              <w:snapToGrid w:val="0"/>
              <w:spacing w:before="100" w:beforeAutospacing="1" w:after="100" w:afterAutospacing="1" w:line="300" w:lineRule="auto"/>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评价依据</w:t>
            </w:r>
          </w:p>
        </w:tc>
        <w:tc>
          <w:tcPr>
            <w:tcW w:w="1362" w:type="dxa"/>
            <w:vAlign w:val="center"/>
          </w:tcPr>
          <w:p w14:paraId="5C99AD2C" w14:textId="77777777" w:rsidR="00E47412" w:rsidRPr="00CE5F98" w:rsidRDefault="00E47412" w:rsidP="004D2C21">
            <w:pPr>
              <w:widowControl/>
              <w:snapToGrid w:val="0"/>
              <w:spacing w:before="100" w:beforeAutospacing="1" w:after="100" w:afterAutospacing="1" w:line="300" w:lineRule="auto"/>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对应毕业要求</w:t>
            </w:r>
          </w:p>
        </w:tc>
      </w:tr>
      <w:tr w:rsidR="00CE5F98" w:rsidRPr="00CE5F98" w14:paraId="43A260CC" w14:textId="77777777" w:rsidTr="004D2C21">
        <w:trPr>
          <w:jc w:val="center"/>
        </w:trPr>
        <w:tc>
          <w:tcPr>
            <w:tcW w:w="1706" w:type="dxa"/>
            <w:vAlign w:val="center"/>
          </w:tcPr>
          <w:p w14:paraId="134CD0D5" w14:textId="77777777" w:rsidR="00E47412" w:rsidRPr="00CE5F98" w:rsidRDefault="00E47412" w:rsidP="004D2C21">
            <w:pPr>
              <w:spacing w:before="100" w:beforeAutospacing="1" w:after="100" w:afterAutospacing="1"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r w:rsidRPr="00CE5F98">
              <w:rPr>
                <w:rFonts w:ascii="Times New Roman" w:hAnsi="Times New Roman"/>
                <w:color w:val="000000" w:themeColor="text1"/>
              </w:rPr>
              <w:t xml:space="preserve"> </w:t>
            </w:r>
            <w:r w:rsidRPr="00CE5F98">
              <w:rPr>
                <w:rFonts w:ascii="Times New Roman" w:hAnsi="Times New Roman"/>
                <w:color w:val="000000" w:themeColor="text1"/>
              </w:rPr>
              <w:t>帮助学生在市场调研与产品设计中，深入理解消费者心理，掌握心理学知识在市场调研中的应用，提升专业实践能力</w:t>
            </w:r>
          </w:p>
        </w:tc>
        <w:tc>
          <w:tcPr>
            <w:tcW w:w="3818" w:type="dxa"/>
            <w:vAlign w:val="center"/>
          </w:tcPr>
          <w:p w14:paraId="04F4353A" w14:textId="77777777" w:rsidR="00E47412" w:rsidRPr="00CE5F98" w:rsidRDefault="00E47412" w:rsidP="004D2C21">
            <w:pPr>
              <w:spacing w:line="300" w:lineRule="auto"/>
              <w:jc w:val="left"/>
              <w:rPr>
                <w:rFonts w:ascii="Times New Roman" w:hAnsi="Times New Roman"/>
                <w:color w:val="000000" w:themeColor="text1"/>
              </w:rPr>
            </w:pPr>
            <w:r w:rsidRPr="00CE5F98">
              <w:rPr>
                <w:rFonts w:ascii="Times New Roman" w:hAnsi="Times New Roman"/>
                <w:color w:val="000000" w:themeColor="text1"/>
              </w:rPr>
              <w:t>通过实际调研项目和数据分析任务评估学生在市场调研中的实践操作和问题解决能力；</w:t>
            </w:r>
          </w:p>
          <w:p w14:paraId="27AAAE3D" w14:textId="77777777" w:rsidR="00E47412" w:rsidRPr="00CE5F98" w:rsidRDefault="00E47412" w:rsidP="004D2C21">
            <w:pPr>
              <w:spacing w:line="300" w:lineRule="auto"/>
              <w:jc w:val="left"/>
              <w:rPr>
                <w:rFonts w:ascii="Times New Roman" w:hAnsi="Times New Roman"/>
                <w:bCs/>
                <w:color w:val="000000" w:themeColor="text1"/>
                <w:szCs w:val="21"/>
              </w:rPr>
            </w:pPr>
            <w:r w:rsidRPr="00CE5F98">
              <w:rPr>
                <w:rFonts w:ascii="Times New Roman" w:hAnsi="Times New Roman"/>
                <w:color w:val="000000" w:themeColor="text1"/>
              </w:rPr>
              <w:t>通过案例分析和方案设计考察学生将心理学知识应用于市场调研与产品设计的实际能力。</w:t>
            </w:r>
          </w:p>
        </w:tc>
        <w:tc>
          <w:tcPr>
            <w:tcW w:w="1903" w:type="dxa"/>
            <w:vAlign w:val="center"/>
          </w:tcPr>
          <w:p w14:paraId="59EB2E87" w14:textId="77777777" w:rsidR="00E47412" w:rsidRPr="00CE5F98" w:rsidRDefault="00E47412" w:rsidP="004D2C21">
            <w:pPr>
              <w:spacing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指导教师评价</w:t>
            </w:r>
          </w:p>
          <w:p w14:paraId="2E64DF1D" w14:textId="77777777" w:rsidR="00E47412" w:rsidRPr="00CE5F98" w:rsidRDefault="00E47412" w:rsidP="004D2C21">
            <w:pPr>
              <w:spacing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实践总结报告</w:t>
            </w:r>
          </w:p>
        </w:tc>
        <w:tc>
          <w:tcPr>
            <w:tcW w:w="1362" w:type="dxa"/>
            <w:vAlign w:val="center"/>
          </w:tcPr>
          <w:p w14:paraId="6ED02EDA" w14:textId="77777777" w:rsidR="00E47412" w:rsidRPr="00CE5F98" w:rsidRDefault="00E47412" w:rsidP="004D2C21">
            <w:pPr>
              <w:spacing w:before="100" w:beforeAutospacing="1" w:after="100" w:afterAutospacing="1"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3</w:t>
            </w:r>
          </w:p>
        </w:tc>
      </w:tr>
      <w:tr w:rsidR="00CE5F98" w:rsidRPr="00CE5F98" w14:paraId="263CFE01" w14:textId="77777777" w:rsidTr="004D2C21">
        <w:trPr>
          <w:jc w:val="center"/>
        </w:trPr>
        <w:tc>
          <w:tcPr>
            <w:tcW w:w="1706" w:type="dxa"/>
            <w:vAlign w:val="center"/>
          </w:tcPr>
          <w:p w14:paraId="476858D6" w14:textId="77777777" w:rsidR="00E47412" w:rsidRPr="00CE5F98" w:rsidRDefault="00E47412" w:rsidP="004D2C21">
            <w:pPr>
              <w:spacing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r w:rsidRPr="00CE5F98">
              <w:rPr>
                <w:rFonts w:ascii="Times New Roman" w:hAnsi="Times New Roman"/>
                <w:color w:val="000000" w:themeColor="text1"/>
              </w:rPr>
              <w:t xml:space="preserve"> </w:t>
            </w:r>
            <w:r w:rsidRPr="00CE5F98">
              <w:rPr>
                <w:rFonts w:ascii="Times New Roman" w:hAnsi="Times New Roman"/>
                <w:bCs/>
                <w:color w:val="000000" w:themeColor="text1"/>
                <w:szCs w:val="21"/>
              </w:rPr>
              <w:t>提升学生在团队调研、产品设计中的沟通协作与问题解决能力，使学生能灵活运用心理学知识应对市场相关问题</w:t>
            </w:r>
          </w:p>
        </w:tc>
        <w:tc>
          <w:tcPr>
            <w:tcW w:w="3818" w:type="dxa"/>
            <w:vAlign w:val="center"/>
          </w:tcPr>
          <w:p w14:paraId="0924E4B5" w14:textId="77777777" w:rsidR="00E47412" w:rsidRPr="00CE5F98" w:rsidRDefault="00E47412" w:rsidP="004D2C21">
            <w:pPr>
              <w:spacing w:line="300" w:lineRule="auto"/>
              <w:jc w:val="left"/>
              <w:rPr>
                <w:rFonts w:ascii="Times New Roman" w:hAnsi="Times New Roman"/>
                <w:bCs/>
                <w:color w:val="000000" w:themeColor="text1"/>
                <w:szCs w:val="21"/>
              </w:rPr>
            </w:pPr>
            <w:r w:rsidRPr="00CE5F98">
              <w:rPr>
                <w:rFonts w:ascii="Times New Roman" w:hAnsi="Times New Roman"/>
                <w:bCs/>
                <w:color w:val="000000" w:themeColor="text1"/>
                <w:szCs w:val="21"/>
              </w:rPr>
              <w:t>通过团队调研项目和产品设计任务，评估学生在沟通协作、问题解决以及心理学知识应用方面的能力；</w:t>
            </w:r>
          </w:p>
          <w:p w14:paraId="6766BADC" w14:textId="77777777" w:rsidR="00E47412" w:rsidRPr="00CE5F98" w:rsidRDefault="00E47412" w:rsidP="004D2C21">
            <w:pPr>
              <w:spacing w:line="300" w:lineRule="auto"/>
              <w:jc w:val="left"/>
              <w:rPr>
                <w:rFonts w:ascii="Times New Roman" w:hAnsi="Times New Roman"/>
                <w:bCs/>
                <w:color w:val="000000" w:themeColor="text1"/>
                <w:szCs w:val="21"/>
              </w:rPr>
            </w:pPr>
            <w:r w:rsidRPr="00CE5F98">
              <w:rPr>
                <w:rFonts w:ascii="Times New Roman" w:hAnsi="Times New Roman"/>
                <w:bCs/>
                <w:color w:val="000000" w:themeColor="text1"/>
                <w:szCs w:val="21"/>
              </w:rPr>
              <w:t>通过实际项目表现和团队互评，考察学生在团队调研、产品设计中的沟通协作与问题解决能力，以及运用心理学知识应对市场相关问题的灵活性和有效性。</w:t>
            </w:r>
          </w:p>
        </w:tc>
        <w:tc>
          <w:tcPr>
            <w:tcW w:w="1903" w:type="dxa"/>
            <w:vAlign w:val="center"/>
          </w:tcPr>
          <w:p w14:paraId="6B1B7238" w14:textId="77777777" w:rsidR="00E47412" w:rsidRPr="00CE5F98" w:rsidRDefault="00E47412" w:rsidP="004D2C21">
            <w:pPr>
              <w:spacing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指导教师评价</w:t>
            </w:r>
          </w:p>
          <w:p w14:paraId="16F9C88E" w14:textId="77777777" w:rsidR="00E47412" w:rsidRPr="00CE5F98" w:rsidRDefault="00E47412" w:rsidP="004D2C21">
            <w:pPr>
              <w:spacing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实践总结报告</w:t>
            </w:r>
          </w:p>
        </w:tc>
        <w:tc>
          <w:tcPr>
            <w:tcW w:w="1362" w:type="dxa"/>
            <w:vAlign w:val="center"/>
          </w:tcPr>
          <w:p w14:paraId="078FACF5" w14:textId="77777777" w:rsidR="00E47412" w:rsidRPr="00CE5F98" w:rsidRDefault="00E47412" w:rsidP="004D2C21">
            <w:pPr>
              <w:spacing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6</w:t>
            </w:r>
          </w:p>
          <w:p w14:paraId="2DEADD6A" w14:textId="77777777" w:rsidR="00E47412" w:rsidRPr="00CE5F98" w:rsidRDefault="00E47412" w:rsidP="004D2C21">
            <w:pPr>
              <w:spacing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7</w:t>
            </w:r>
          </w:p>
        </w:tc>
      </w:tr>
      <w:tr w:rsidR="00CE5F98" w:rsidRPr="00CE5F98" w14:paraId="09B082A7" w14:textId="77777777" w:rsidTr="004D2C21">
        <w:trPr>
          <w:jc w:val="center"/>
        </w:trPr>
        <w:tc>
          <w:tcPr>
            <w:tcW w:w="1706" w:type="dxa"/>
            <w:vAlign w:val="center"/>
          </w:tcPr>
          <w:p w14:paraId="0CE945AE" w14:textId="77777777" w:rsidR="00E47412" w:rsidRPr="00CE5F98" w:rsidRDefault="00E47412" w:rsidP="004D2C21">
            <w:pPr>
              <w:spacing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r w:rsidRPr="00CE5F98">
              <w:rPr>
                <w:rFonts w:ascii="Times New Roman" w:hAnsi="Times New Roman"/>
                <w:color w:val="000000" w:themeColor="text1"/>
              </w:rPr>
              <w:t xml:space="preserve"> </w:t>
            </w:r>
            <w:r w:rsidRPr="00CE5F98">
              <w:rPr>
                <w:rFonts w:ascii="Times New Roman" w:hAnsi="Times New Roman"/>
                <w:bCs/>
                <w:color w:val="000000" w:themeColor="text1"/>
                <w:szCs w:val="21"/>
              </w:rPr>
              <w:t>培养学生心理学科学思维和素养，运用心理学知识解决日常生活问题、助力社会和谐发</w:t>
            </w:r>
            <w:r w:rsidRPr="00CE5F98">
              <w:rPr>
                <w:rFonts w:ascii="Times New Roman" w:hAnsi="Times New Roman"/>
                <w:bCs/>
                <w:color w:val="000000" w:themeColor="text1"/>
                <w:szCs w:val="21"/>
              </w:rPr>
              <w:lastRenderedPageBreak/>
              <w:t>展的意识</w:t>
            </w:r>
          </w:p>
        </w:tc>
        <w:tc>
          <w:tcPr>
            <w:tcW w:w="3818" w:type="dxa"/>
            <w:vAlign w:val="center"/>
          </w:tcPr>
          <w:p w14:paraId="6C22EB77" w14:textId="77777777" w:rsidR="00E47412" w:rsidRPr="00CE5F98" w:rsidRDefault="00E47412" w:rsidP="004D2C21">
            <w:pPr>
              <w:spacing w:line="300" w:lineRule="auto"/>
              <w:jc w:val="left"/>
              <w:rPr>
                <w:rFonts w:ascii="Times New Roman" w:hAnsi="Times New Roman"/>
                <w:bCs/>
                <w:color w:val="000000" w:themeColor="text1"/>
                <w:szCs w:val="21"/>
              </w:rPr>
            </w:pPr>
            <w:r w:rsidRPr="00CE5F98">
              <w:rPr>
                <w:rFonts w:ascii="Times New Roman" w:hAnsi="Times New Roman"/>
                <w:bCs/>
                <w:color w:val="000000" w:themeColor="text1"/>
                <w:szCs w:val="21"/>
              </w:rPr>
              <w:lastRenderedPageBreak/>
              <w:t>通过学生在公益项目中的参与度和贡献，评估其对社会需求及弱势群体需求的关注程度，以及在产品设计中体现的社会责任感与公益意识；</w:t>
            </w:r>
          </w:p>
          <w:p w14:paraId="12B02A78" w14:textId="77777777" w:rsidR="00E47412" w:rsidRPr="00CE5F98" w:rsidRDefault="00E47412" w:rsidP="004D2C21">
            <w:pPr>
              <w:spacing w:line="300" w:lineRule="auto"/>
              <w:jc w:val="left"/>
              <w:rPr>
                <w:rFonts w:ascii="Times New Roman" w:hAnsi="Times New Roman"/>
                <w:bCs/>
                <w:color w:val="000000" w:themeColor="text1"/>
                <w:szCs w:val="21"/>
              </w:rPr>
            </w:pPr>
            <w:r w:rsidRPr="00CE5F98">
              <w:rPr>
                <w:rFonts w:ascii="Times New Roman" w:hAnsi="Times New Roman"/>
                <w:bCs/>
                <w:color w:val="000000" w:themeColor="text1"/>
                <w:szCs w:val="21"/>
              </w:rPr>
              <w:t>通过学生的设计方案和项目报告，考察其运用心理学知识解决社会问题、促进</w:t>
            </w:r>
            <w:r w:rsidRPr="00CE5F98">
              <w:rPr>
                <w:rFonts w:ascii="Times New Roman" w:hAnsi="Times New Roman"/>
                <w:bCs/>
                <w:color w:val="000000" w:themeColor="text1"/>
                <w:szCs w:val="21"/>
              </w:rPr>
              <w:lastRenderedPageBreak/>
              <w:t>社会和谐发展的能力和意识。</w:t>
            </w:r>
          </w:p>
        </w:tc>
        <w:tc>
          <w:tcPr>
            <w:tcW w:w="1903" w:type="dxa"/>
            <w:vAlign w:val="center"/>
          </w:tcPr>
          <w:p w14:paraId="0B5A095A" w14:textId="77777777" w:rsidR="00E47412" w:rsidRPr="00CE5F98" w:rsidRDefault="00E47412" w:rsidP="004D2C21">
            <w:pPr>
              <w:spacing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lastRenderedPageBreak/>
              <w:t>指导教师评价</w:t>
            </w:r>
          </w:p>
          <w:p w14:paraId="18256750" w14:textId="77777777" w:rsidR="00E47412" w:rsidRPr="00CE5F98" w:rsidRDefault="00E47412" w:rsidP="004D2C21">
            <w:pPr>
              <w:spacing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实践总结报告</w:t>
            </w:r>
          </w:p>
        </w:tc>
        <w:tc>
          <w:tcPr>
            <w:tcW w:w="1362" w:type="dxa"/>
            <w:vAlign w:val="center"/>
          </w:tcPr>
          <w:p w14:paraId="6DF92294" w14:textId="77777777" w:rsidR="00E47412" w:rsidRPr="00CE5F98" w:rsidRDefault="00E47412" w:rsidP="004D2C21">
            <w:pPr>
              <w:spacing w:line="30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bCs/>
                <w:color w:val="000000" w:themeColor="text1"/>
                <w:szCs w:val="21"/>
              </w:rPr>
              <w:t>1</w:t>
            </w:r>
          </w:p>
        </w:tc>
      </w:tr>
    </w:tbl>
    <w:p w14:paraId="5390EFF2" w14:textId="25865755" w:rsidR="00E47412" w:rsidRPr="00CE5F98" w:rsidRDefault="007C47A4" w:rsidP="00E47412">
      <w:pPr>
        <w:snapToGrid w:val="0"/>
        <w:spacing w:beforeLines="50" w:before="156" w:afterLines="50" w:after="156" w:line="300" w:lineRule="auto"/>
        <w:ind w:firstLineChars="176" w:firstLine="422"/>
        <w:jc w:val="left"/>
        <w:outlineLvl w:val="0"/>
        <w:rPr>
          <w:rFonts w:ascii="微软雅黑" w:eastAsia="微软雅黑" w:hAnsi="微软雅黑" w:hint="eastAsia"/>
          <w:b/>
          <w:bCs/>
          <w:color w:val="000000" w:themeColor="text1"/>
          <w:sz w:val="24"/>
        </w:rPr>
      </w:pPr>
      <w:r w:rsidRPr="00CE5F98">
        <w:rPr>
          <w:rFonts w:ascii="微软雅黑" w:eastAsia="微软雅黑" w:hAnsi="微软雅黑"/>
          <w:b/>
          <w:bCs/>
          <w:color w:val="000000" w:themeColor="text1"/>
          <w:sz w:val="24"/>
        </w:rPr>
        <w:t>（二）成绩综合评定办法</w:t>
      </w:r>
    </w:p>
    <w:p w14:paraId="7A52085A" w14:textId="77777777" w:rsidR="00E47412" w:rsidRPr="00CE5F98" w:rsidRDefault="00E47412" w:rsidP="00E47412">
      <w:pPr>
        <w:spacing w:line="30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采用过程性评价和终结性评价相结合的方式，强调评价方法中表现性评价的应用。过程性评价主要以实践活动的参与程度、对社区或服务对象的影响程度等为依据，由指导教师评分；终结性评价以实践总结报告为依据，共同构成本课程的最终成绩。</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738"/>
        <w:gridCol w:w="5861"/>
      </w:tblGrid>
      <w:tr w:rsidR="00CE5F98" w:rsidRPr="00CE5F98" w14:paraId="0554376A" w14:textId="77777777" w:rsidTr="004D2C21">
        <w:trPr>
          <w:trHeight w:val="624"/>
          <w:jc w:val="center"/>
        </w:trPr>
        <w:tc>
          <w:tcPr>
            <w:tcW w:w="698" w:type="pct"/>
            <w:vMerge w:val="restart"/>
            <w:vAlign w:val="center"/>
          </w:tcPr>
          <w:p w14:paraId="3817650C" w14:textId="77777777" w:rsidR="00E47412" w:rsidRPr="00CE5F98" w:rsidRDefault="00E47412" w:rsidP="004D2C21">
            <w:pPr>
              <w:spacing w:line="300" w:lineRule="auto"/>
              <w:jc w:val="center"/>
              <w:rPr>
                <w:rFonts w:ascii="Times New Roman" w:hAnsi="Times New Roman"/>
                <w:b/>
                <w:color w:val="000000" w:themeColor="text1"/>
                <w:szCs w:val="20"/>
              </w:rPr>
            </w:pPr>
            <w:r w:rsidRPr="00CE5F98">
              <w:rPr>
                <w:rFonts w:ascii="Times New Roman" w:hAnsi="Times New Roman"/>
                <w:b/>
                <w:color w:val="000000" w:themeColor="text1"/>
                <w:szCs w:val="20"/>
              </w:rPr>
              <w:t>考核</w:t>
            </w:r>
          </w:p>
          <w:p w14:paraId="748C5D0A" w14:textId="77777777" w:rsidR="00E47412" w:rsidRPr="00CE5F98" w:rsidRDefault="00E47412" w:rsidP="004D2C21">
            <w:pPr>
              <w:spacing w:line="300" w:lineRule="auto"/>
              <w:jc w:val="center"/>
              <w:rPr>
                <w:rFonts w:ascii="Times New Roman" w:hAnsi="Times New Roman"/>
                <w:b/>
                <w:color w:val="000000" w:themeColor="text1"/>
                <w:szCs w:val="20"/>
              </w:rPr>
            </w:pPr>
            <w:r w:rsidRPr="00CE5F98">
              <w:rPr>
                <w:rFonts w:ascii="Times New Roman" w:hAnsi="Times New Roman"/>
                <w:b/>
                <w:color w:val="000000" w:themeColor="text1"/>
                <w:szCs w:val="20"/>
              </w:rPr>
              <w:t>方式</w:t>
            </w:r>
          </w:p>
        </w:tc>
        <w:tc>
          <w:tcPr>
            <w:tcW w:w="984" w:type="pct"/>
            <w:vMerge w:val="restart"/>
            <w:vAlign w:val="center"/>
          </w:tcPr>
          <w:p w14:paraId="47DA471D" w14:textId="77777777" w:rsidR="00E47412" w:rsidRPr="00CE5F98" w:rsidRDefault="00E47412" w:rsidP="004D2C21">
            <w:pPr>
              <w:spacing w:line="300" w:lineRule="auto"/>
              <w:jc w:val="center"/>
              <w:rPr>
                <w:rFonts w:ascii="Times New Roman" w:hAnsi="Times New Roman"/>
                <w:b/>
                <w:color w:val="000000" w:themeColor="text1"/>
                <w:szCs w:val="20"/>
              </w:rPr>
            </w:pPr>
            <w:r w:rsidRPr="00CE5F98">
              <w:rPr>
                <w:rFonts w:ascii="Times New Roman" w:hAnsi="Times New Roman"/>
                <w:b/>
                <w:color w:val="000000" w:themeColor="text1"/>
                <w:szCs w:val="20"/>
              </w:rPr>
              <w:t>比例</w:t>
            </w:r>
          </w:p>
        </w:tc>
        <w:tc>
          <w:tcPr>
            <w:tcW w:w="3318" w:type="pct"/>
            <w:vMerge w:val="restart"/>
            <w:vAlign w:val="center"/>
          </w:tcPr>
          <w:p w14:paraId="1BE6EE64" w14:textId="77777777" w:rsidR="00E47412" w:rsidRPr="00CE5F98" w:rsidRDefault="00E47412" w:rsidP="004D2C21">
            <w:pPr>
              <w:spacing w:line="300" w:lineRule="auto"/>
              <w:jc w:val="center"/>
              <w:rPr>
                <w:rFonts w:ascii="Times New Roman" w:hAnsi="Times New Roman"/>
                <w:b/>
                <w:color w:val="000000" w:themeColor="text1"/>
                <w:szCs w:val="20"/>
              </w:rPr>
            </w:pPr>
            <w:r w:rsidRPr="00CE5F98">
              <w:rPr>
                <w:rFonts w:ascii="Times New Roman" w:hAnsi="Times New Roman"/>
                <w:b/>
                <w:color w:val="000000" w:themeColor="text1"/>
                <w:szCs w:val="20"/>
              </w:rPr>
              <w:t>评定方式</w:t>
            </w:r>
          </w:p>
        </w:tc>
      </w:tr>
      <w:tr w:rsidR="00CE5F98" w:rsidRPr="00CE5F98" w14:paraId="5BA2C197" w14:textId="77777777" w:rsidTr="004D2C21">
        <w:trPr>
          <w:trHeight w:val="390"/>
          <w:jc w:val="center"/>
        </w:trPr>
        <w:tc>
          <w:tcPr>
            <w:tcW w:w="698" w:type="pct"/>
            <w:vMerge/>
            <w:vAlign w:val="center"/>
          </w:tcPr>
          <w:p w14:paraId="0ADEA31F" w14:textId="77777777" w:rsidR="00E47412" w:rsidRPr="00CE5F98" w:rsidRDefault="00E47412" w:rsidP="004D2C21">
            <w:pPr>
              <w:spacing w:line="300" w:lineRule="auto"/>
              <w:jc w:val="center"/>
              <w:rPr>
                <w:rFonts w:ascii="Times New Roman" w:hAnsi="Times New Roman"/>
                <w:bCs/>
                <w:color w:val="000000" w:themeColor="text1"/>
                <w:szCs w:val="20"/>
              </w:rPr>
            </w:pPr>
          </w:p>
        </w:tc>
        <w:tc>
          <w:tcPr>
            <w:tcW w:w="984" w:type="pct"/>
            <w:vMerge/>
            <w:vAlign w:val="center"/>
          </w:tcPr>
          <w:p w14:paraId="1A2485ED" w14:textId="77777777" w:rsidR="00E47412" w:rsidRPr="00CE5F98" w:rsidRDefault="00E47412" w:rsidP="004D2C21">
            <w:pPr>
              <w:spacing w:line="300" w:lineRule="auto"/>
              <w:jc w:val="center"/>
              <w:rPr>
                <w:rFonts w:ascii="Times New Roman" w:hAnsi="Times New Roman"/>
                <w:bCs/>
                <w:color w:val="000000" w:themeColor="text1"/>
                <w:szCs w:val="20"/>
              </w:rPr>
            </w:pPr>
          </w:p>
        </w:tc>
        <w:tc>
          <w:tcPr>
            <w:tcW w:w="3318" w:type="pct"/>
            <w:vMerge/>
            <w:vAlign w:val="center"/>
          </w:tcPr>
          <w:p w14:paraId="06328847" w14:textId="77777777" w:rsidR="00E47412" w:rsidRPr="00CE5F98" w:rsidRDefault="00E47412" w:rsidP="004D2C21">
            <w:pPr>
              <w:spacing w:line="300" w:lineRule="auto"/>
              <w:jc w:val="center"/>
              <w:rPr>
                <w:rFonts w:ascii="Times New Roman" w:hAnsi="Times New Roman"/>
                <w:bCs/>
                <w:color w:val="000000" w:themeColor="text1"/>
                <w:szCs w:val="20"/>
              </w:rPr>
            </w:pPr>
          </w:p>
        </w:tc>
      </w:tr>
      <w:tr w:rsidR="00CE5F98" w:rsidRPr="00CE5F98" w14:paraId="3BC14D78" w14:textId="77777777" w:rsidTr="004D2C21">
        <w:trPr>
          <w:trHeight w:val="416"/>
          <w:jc w:val="center"/>
        </w:trPr>
        <w:tc>
          <w:tcPr>
            <w:tcW w:w="698" w:type="pct"/>
            <w:vAlign w:val="center"/>
          </w:tcPr>
          <w:p w14:paraId="0DE9A7BC" w14:textId="77777777" w:rsidR="00E47412" w:rsidRPr="00CE5F98" w:rsidRDefault="00E47412" w:rsidP="004D2C21">
            <w:pPr>
              <w:spacing w:line="300" w:lineRule="auto"/>
              <w:jc w:val="center"/>
              <w:rPr>
                <w:rFonts w:ascii="Times New Roman" w:hAnsi="Times New Roman"/>
                <w:bCs/>
                <w:color w:val="000000" w:themeColor="text1"/>
                <w:szCs w:val="20"/>
              </w:rPr>
            </w:pPr>
            <w:r w:rsidRPr="00CE5F98">
              <w:rPr>
                <w:rFonts w:ascii="Times New Roman" w:hAnsi="Times New Roman"/>
                <w:bCs/>
                <w:color w:val="000000" w:themeColor="text1"/>
                <w:szCs w:val="20"/>
              </w:rPr>
              <w:t>指导教师评价</w:t>
            </w:r>
          </w:p>
        </w:tc>
        <w:tc>
          <w:tcPr>
            <w:tcW w:w="984" w:type="pct"/>
            <w:vAlign w:val="center"/>
          </w:tcPr>
          <w:p w14:paraId="57D47DA9" w14:textId="77777777" w:rsidR="00E47412" w:rsidRPr="00CE5F98" w:rsidRDefault="00000000" w:rsidP="004D2C21">
            <w:pPr>
              <w:spacing w:line="300" w:lineRule="auto"/>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=50%</m:t>
                </m:r>
              </m:oMath>
            </m:oMathPara>
          </w:p>
        </w:tc>
        <w:tc>
          <w:tcPr>
            <w:tcW w:w="3318" w:type="pct"/>
            <w:vAlign w:val="center"/>
          </w:tcPr>
          <w:p w14:paraId="0DE5963D" w14:textId="77777777" w:rsidR="00E47412" w:rsidRPr="00CE5F98" w:rsidRDefault="00E47412" w:rsidP="004D2C21">
            <w:pPr>
              <w:spacing w:line="300" w:lineRule="auto"/>
              <w:rPr>
                <w:rFonts w:ascii="Times New Roman" w:hAnsi="Times New Roman"/>
                <w:bCs/>
                <w:color w:val="000000" w:themeColor="text1"/>
                <w:szCs w:val="20"/>
              </w:rPr>
            </w:pPr>
            <w:r w:rsidRPr="00CE5F98">
              <w:rPr>
                <w:rFonts w:ascii="Times New Roman" w:hAnsi="Times New Roman"/>
                <w:bCs/>
                <w:color w:val="000000" w:themeColor="text1"/>
                <w:szCs w:val="20"/>
              </w:rPr>
              <w:t>由校外导师根据学生社会实践过程中的表现进行评分。</w:t>
            </w:r>
          </w:p>
        </w:tc>
      </w:tr>
      <w:tr w:rsidR="00CE5F98" w:rsidRPr="00CE5F98" w14:paraId="2E04318E" w14:textId="77777777" w:rsidTr="004D2C21">
        <w:trPr>
          <w:trHeight w:val="416"/>
          <w:jc w:val="center"/>
        </w:trPr>
        <w:tc>
          <w:tcPr>
            <w:tcW w:w="698" w:type="pct"/>
            <w:vAlign w:val="center"/>
          </w:tcPr>
          <w:p w14:paraId="01C5CDFD" w14:textId="77777777" w:rsidR="00E47412" w:rsidRPr="00CE5F98" w:rsidRDefault="00E47412" w:rsidP="004D2C21">
            <w:pPr>
              <w:spacing w:line="300" w:lineRule="auto"/>
              <w:jc w:val="center"/>
              <w:rPr>
                <w:rFonts w:ascii="Times New Roman" w:hAnsi="Times New Roman"/>
                <w:bCs/>
                <w:color w:val="000000" w:themeColor="text1"/>
                <w:szCs w:val="20"/>
              </w:rPr>
            </w:pPr>
            <w:r w:rsidRPr="00CE5F98">
              <w:rPr>
                <w:rFonts w:ascii="Times New Roman" w:hAnsi="Times New Roman"/>
                <w:bCs/>
                <w:color w:val="000000" w:themeColor="text1"/>
                <w:szCs w:val="20"/>
              </w:rPr>
              <w:t>实践总结报告</w:t>
            </w:r>
          </w:p>
        </w:tc>
        <w:tc>
          <w:tcPr>
            <w:tcW w:w="984" w:type="pct"/>
            <w:vAlign w:val="center"/>
          </w:tcPr>
          <w:p w14:paraId="1C7C0AC6" w14:textId="77777777" w:rsidR="00E47412" w:rsidRPr="00CE5F98" w:rsidRDefault="00000000" w:rsidP="004D2C21">
            <w:pPr>
              <w:spacing w:line="300" w:lineRule="auto"/>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18" w:type="pct"/>
            <w:vAlign w:val="center"/>
          </w:tcPr>
          <w:p w14:paraId="5DB619AF" w14:textId="77777777" w:rsidR="00E47412" w:rsidRPr="00CE5F98" w:rsidRDefault="00E47412" w:rsidP="004D2C21">
            <w:pPr>
              <w:spacing w:line="300" w:lineRule="auto"/>
              <w:rPr>
                <w:rFonts w:ascii="Times New Roman" w:hAnsi="Times New Roman"/>
                <w:bCs/>
                <w:color w:val="000000" w:themeColor="text1"/>
                <w:szCs w:val="20"/>
              </w:rPr>
            </w:pPr>
            <w:r w:rsidRPr="00CE5F98">
              <w:rPr>
                <w:rFonts w:ascii="Times New Roman" w:hAnsi="Times New Roman"/>
                <w:bCs/>
                <w:color w:val="000000" w:themeColor="text1"/>
                <w:szCs w:val="20"/>
              </w:rPr>
              <w:t>由实践验收教师根据学生实践报告撰写情况和实践情况进行评分。</w:t>
            </w:r>
          </w:p>
        </w:tc>
      </w:tr>
      <w:tr w:rsidR="00CE5F98" w:rsidRPr="00CE5F98" w14:paraId="55F1839D" w14:textId="77777777" w:rsidTr="004D2C21">
        <w:trPr>
          <w:trHeight w:val="809"/>
          <w:jc w:val="center"/>
        </w:trPr>
        <w:tc>
          <w:tcPr>
            <w:tcW w:w="698" w:type="pct"/>
            <w:vAlign w:val="center"/>
          </w:tcPr>
          <w:p w14:paraId="71EDEC66" w14:textId="77777777" w:rsidR="00E47412" w:rsidRPr="00CE5F98" w:rsidRDefault="00E47412" w:rsidP="004D2C21">
            <w:pPr>
              <w:spacing w:line="300" w:lineRule="auto"/>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4F9300C3" w14:textId="77777777" w:rsidR="00E47412" w:rsidRPr="00CE5F98" w:rsidRDefault="00E47412" w:rsidP="004D2C21">
            <w:pPr>
              <w:spacing w:line="300" w:lineRule="auto"/>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84" w:type="pct"/>
            <w:vAlign w:val="center"/>
          </w:tcPr>
          <w:p w14:paraId="55910E7B" w14:textId="77777777" w:rsidR="00E47412" w:rsidRPr="00CE5F98" w:rsidRDefault="00E47412" w:rsidP="004D2C21">
            <w:pPr>
              <w:spacing w:line="300" w:lineRule="auto"/>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18" w:type="pct"/>
            <w:vAlign w:val="center"/>
          </w:tcPr>
          <w:p w14:paraId="38E57620" w14:textId="77777777" w:rsidR="00E47412" w:rsidRPr="00CE5F98" w:rsidRDefault="00E47412" w:rsidP="004D2C21">
            <w:pPr>
              <w:spacing w:line="300" w:lineRule="auto"/>
              <w:rPr>
                <w:rFonts w:ascii="Times New Roman" w:hAnsi="Times New Roman"/>
                <w:bCs/>
                <w:color w:val="000000" w:themeColor="text1"/>
                <w:szCs w:val="20"/>
              </w:rPr>
            </w:pPr>
            <w:r w:rsidRPr="00CE5F98">
              <w:rPr>
                <w:rFonts w:ascii="Times New Roman" w:hAnsi="Times New Roman"/>
                <w:bCs/>
                <w:color w:val="000000" w:themeColor="text1"/>
                <w:szCs w:val="20"/>
              </w:rPr>
              <w:t>指导教师评价（</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实践总结报告（</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2D52FDA5" w14:textId="0B853DAA" w:rsidR="00E47412" w:rsidRPr="00CE5F98" w:rsidRDefault="00734E2C" w:rsidP="00E47412">
      <w:pPr>
        <w:snapToGrid w:val="0"/>
        <w:spacing w:beforeLines="50" w:before="156" w:afterLines="50" w:after="156" w:line="300" w:lineRule="auto"/>
        <w:ind w:firstLineChars="176" w:firstLine="422"/>
        <w:jc w:val="left"/>
        <w:outlineLvl w:val="0"/>
        <w:rPr>
          <w:rFonts w:ascii="微软雅黑" w:eastAsia="微软雅黑" w:hAnsi="微软雅黑" w:hint="eastAsia"/>
          <w:b/>
          <w:bCs/>
          <w:color w:val="000000" w:themeColor="text1"/>
          <w:sz w:val="24"/>
        </w:rPr>
      </w:pPr>
      <w:r w:rsidRPr="00734E2C">
        <w:rPr>
          <w:rFonts w:ascii="微软雅黑" w:eastAsia="微软雅黑" w:hAnsi="微软雅黑"/>
          <w:b/>
          <w:bCs/>
          <w:color w:val="000000" w:themeColor="text1"/>
          <w:sz w:val="24"/>
        </w:rPr>
        <w:t>七、本课程各个课程目标的权重</w:t>
      </w:r>
    </w:p>
    <w:p w14:paraId="63D97416" w14:textId="77777777" w:rsidR="00E47412" w:rsidRPr="00CE5F98" w:rsidRDefault="00E47412" w:rsidP="00E47412">
      <w:pPr>
        <w:spacing w:line="300" w:lineRule="auto"/>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依据课程目标与毕业要求的矩阵关系以及《课程目标达成度评价机制和方法》，本课程的各个课程目标的权重如下：（核对）</w:t>
      </w:r>
    </w:p>
    <w:tbl>
      <w:tblPr>
        <w:tblW w:w="4893" w:type="pct"/>
        <w:tblLook w:val="04A0" w:firstRow="1" w:lastRow="0" w:firstColumn="1" w:lastColumn="0" w:noHBand="0" w:noVBand="1"/>
      </w:tblPr>
      <w:tblGrid>
        <w:gridCol w:w="1395"/>
        <w:gridCol w:w="2245"/>
        <w:gridCol w:w="2239"/>
        <w:gridCol w:w="2239"/>
      </w:tblGrid>
      <w:tr w:rsidR="00CE5F98" w:rsidRPr="00CE5F98" w14:paraId="4EF10917" w14:textId="77777777" w:rsidTr="004D2C21">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28476555" w14:textId="77777777" w:rsidR="00E47412" w:rsidRPr="00CE5F98" w:rsidRDefault="00E47412" w:rsidP="004D2C21">
            <w:pPr>
              <w:spacing w:line="300" w:lineRule="auto"/>
              <w:rPr>
                <w:rFonts w:ascii="Times New Roman" w:hAnsi="Times New Roman"/>
                <w:b/>
                <w:bCs/>
                <w:color w:val="000000" w:themeColor="text1"/>
                <w:szCs w:val="21"/>
              </w:rPr>
            </w:pPr>
            <w:r w:rsidRPr="00CE5F98">
              <w:rPr>
                <w:rFonts w:ascii="Times New Roman" w:hAnsi="Times New Roman"/>
                <w:b/>
                <w:bCs/>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56073296" w14:textId="77777777" w:rsidR="00E47412" w:rsidRPr="00CE5F98" w:rsidRDefault="00E47412" w:rsidP="004D2C21">
            <w:pPr>
              <w:spacing w:line="300" w:lineRule="auto"/>
              <w:ind w:firstLineChars="200" w:firstLine="420"/>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6D2C93FC" w14:textId="77777777" w:rsidR="00E47412" w:rsidRPr="00CE5F98" w:rsidRDefault="00E47412" w:rsidP="004D2C21">
            <w:pPr>
              <w:spacing w:line="300" w:lineRule="auto"/>
              <w:ind w:firstLineChars="200" w:firstLine="420"/>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62360F2C" w14:textId="77777777" w:rsidR="00E47412" w:rsidRPr="00CE5F98" w:rsidRDefault="00E47412" w:rsidP="004D2C21">
            <w:pPr>
              <w:spacing w:line="300" w:lineRule="auto"/>
              <w:ind w:firstLineChars="200" w:firstLine="420"/>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3</w:t>
            </w:r>
          </w:p>
        </w:tc>
      </w:tr>
      <w:tr w:rsidR="00CE5F98" w:rsidRPr="00CE5F98" w14:paraId="562B3F10" w14:textId="77777777" w:rsidTr="004D2C2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0FF685BC" w14:textId="77777777" w:rsidR="00E47412" w:rsidRPr="00CE5F98" w:rsidRDefault="00E47412" w:rsidP="004D2C21">
            <w:pPr>
              <w:spacing w:line="300" w:lineRule="auto"/>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7F75309F" w14:textId="77777777" w:rsidR="00E47412" w:rsidRPr="00CE5F98" w:rsidRDefault="00E47412" w:rsidP="004D2C21">
            <w:pPr>
              <w:spacing w:line="300" w:lineRule="auto"/>
              <w:jc w:val="center"/>
              <w:rPr>
                <w:rFonts w:ascii="Times New Roman" w:hAnsi="Times New Roman"/>
                <w:color w:val="000000" w:themeColor="text1"/>
                <w:szCs w:val="21"/>
              </w:rPr>
            </w:pPr>
            <w:r w:rsidRPr="00CE5F98">
              <w:rPr>
                <w:rFonts w:ascii="Times New Roman" w:hAnsi="Times New Roman"/>
                <w:color w:val="000000" w:themeColor="text1"/>
                <w:szCs w:val="21"/>
              </w:rPr>
              <w:t>1H</w:t>
            </w:r>
            <w:r w:rsidRPr="00CE5F98">
              <w:rPr>
                <w:rFonts w:ascii="Times New Roman" w:hAnsi="Times New Roman"/>
                <w:color w:val="000000" w:themeColor="text1"/>
                <w:szCs w:val="21"/>
              </w:rPr>
              <w:t>（</w:t>
            </w:r>
            <w:r w:rsidRPr="00CE5F98">
              <w:rPr>
                <w:rFonts w:ascii="Times New Roman" w:hAnsi="Times New Roman"/>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/1H(3)3M(6)=0.33</w:t>
            </w:r>
          </w:p>
        </w:tc>
        <w:tc>
          <w:tcPr>
            <w:tcW w:w="1378" w:type="pct"/>
            <w:tcBorders>
              <w:top w:val="single" w:sz="4" w:space="0" w:color="auto"/>
              <w:left w:val="nil"/>
              <w:bottom w:val="single" w:sz="4" w:space="0" w:color="auto"/>
              <w:right w:val="single" w:sz="4" w:space="0" w:color="auto"/>
            </w:tcBorders>
            <w:vAlign w:val="center"/>
          </w:tcPr>
          <w:p w14:paraId="4DD72DDC" w14:textId="77777777" w:rsidR="00E47412" w:rsidRPr="00CE5F98" w:rsidRDefault="00E47412" w:rsidP="004D2C21">
            <w:pPr>
              <w:spacing w:line="300" w:lineRule="auto"/>
              <w:jc w:val="center"/>
              <w:rPr>
                <w:rFonts w:ascii="Times New Roman" w:hAnsi="Times New Roman"/>
                <w:color w:val="000000" w:themeColor="text1"/>
                <w:szCs w:val="21"/>
              </w:rPr>
            </w:pPr>
            <w:r w:rsidRPr="00CE5F98">
              <w:rPr>
                <w:rFonts w:ascii="Times New Roman" w:hAnsi="Times New Roman"/>
                <w:color w:val="000000" w:themeColor="text1"/>
                <w:szCs w:val="21"/>
              </w:rPr>
              <w:t>2M</w:t>
            </w:r>
            <w:r w:rsidRPr="00CE5F98">
              <w:rPr>
                <w:rFonts w:ascii="Times New Roman" w:hAnsi="Times New Roman"/>
                <w:color w:val="000000" w:themeColor="text1"/>
                <w:szCs w:val="21"/>
              </w:rPr>
              <w:t>（</w:t>
            </w:r>
            <w:r w:rsidRPr="00CE5F98">
              <w:rPr>
                <w:rFonts w:ascii="Times New Roman" w:hAnsi="Times New Roman"/>
                <w:color w:val="000000" w:themeColor="text1"/>
                <w:szCs w:val="21"/>
              </w:rPr>
              <w:t>4</w:t>
            </w:r>
            <w:r w:rsidRPr="00CE5F98">
              <w:rPr>
                <w:rFonts w:ascii="Times New Roman" w:hAnsi="Times New Roman"/>
                <w:color w:val="000000" w:themeColor="text1"/>
                <w:szCs w:val="21"/>
              </w:rPr>
              <w:t>）</w:t>
            </w:r>
            <w:r w:rsidRPr="00CE5F98">
              <w:rPr>
                <w:rFonts w:ascii="Times New Roman" w:hAnsi="Times New Roman"/>
                <w:color w:val="000000" w:themeColor="text1"/>
                <w:szCs w:val="21"/>
              </w:rPr>
              <w:t>/1H(3)3M(6)=0.45</w:t>
            </w:r>
          </w:p>
        </w:tc>
        <w:tc>
          <w:tcPr>
            <w:tcW w:w="1378" w:type="pct"/>
            <w:tcBorders>
              <w:top w:val="single" w:sz="4" w:space="0" w:color="auto"/>
              <w:left w:val="nil"/>
              <w:bottom w:val="single" w:sz="4" w:space="0" w:color="auto"/>
              <w:right w:val="single" w:sz="4" w:space="0" w:color="auto"/>
            </w:tcBorders>
            <w:vAlign w:val="center"/>
          </w:tcPr>
          <w:p w14:paraId="5307328D" w14:textId="77777777" w:rsidR="00E47412" w:rsidRPr="00CE5F98" w:rsidRDefault="00E47412" w:rsidP="004D2C21">
            <w:pPr>
              <w:spacing w:line="300" w:lineRule="auto"/>
              <w:jc w:val="center"/>
              <w:rPr>
                <w:rFonts w:ascii="Times New Roman" w:hAnsi="Times New Roman"/>
                <w:color w:val="000000" w:themeColor="text1"/>
                <w:szCs w:val="21"/>
              </w:rPr>
            </w:pPr>
            <w:r w:rsidRPr="00CE5F98">
              <w:rPr>
                <w:rFonts w:ascii="Times New Roman" w:hAnsi="Times New Roman"/>
                <w:color w:val="000000" w:themeColor="text1"/>
                <w:szCs w:val="21"/>
              </w:rPr>
              <w:t>1M</w:t>
            </w:r>
            <w:r w:rsidRPr="00CE5F98">
              <w:rPr>
                <w:rFonts w:ascii="Times New Roman" w:hAnsi="Times New Roman"/>
                <w:color w:val="000000" w:themeColor="text1"/>
                <w:szCs w:val="21"/>
              </w:rPr>
              <w:t>（</w:t>
            </w:r>
            <w:r w:rsidRPr="00CE5F98">
              <w:rPr>
                <w:rFonts w:ascii="Times New Roman" w:hAnsi="Times New Roman"/>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/1H(3)3M(6)=0.22</w:t>
            </w:r>
          </w:p>
        </w:tc>
      </w:tr>
      <w:tr w:rsidR="00CE5F98" w:rsidRPr="00CE5F98" w14:paraId="3601B581" w14:textId="77777777" w:rsidTr="004D2C2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541F1B9B" w14:textId="77777777" w:rsidR="00E47412" w:rsidRPr="00CE5F98" w:rsidRDefault="00E47412" w:rsidP="004D2C21">
            <w:pPr>
              <w:spacing w:line="300" w:lineRule="auto"/>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4872FE7F" w14:textId="77777777" w:rsidR="00E47412" w:rsidRPr="00CE5F98" w:rsidRDefault="00E47412" w:rsidP="004D2C21">
            <w:pPr>
              <w:spacing w:line="300" w:lineRule="auto"/>
              <w:jc w:val="center"/>
              <w:rPr>
                <w:rFonts w:ascii="Times New Roman" w:hAnsi="Times New Roman"/>
                <w:color w:val="000000" w:themeColor="text1"/>
                <w:szCs w:val="21"/>
              </w:rPr>
            </w:pPr>
            <w:r w:rsidRPr="00CE5F98">
              <w:rPr>
                <w:rFonts w:ascii="Times New Roman" w:hAnsi="Times New Roman"/>
                <w:color w:val="000000" w:themeColor="text1"/>
                <w:szCs w:val="21"/>
              </w:rPr>
              <w:t>0.33</w:t>
            </w:r>
          </w:p>
        </w:tc>
        <w:tc>
          <w:tcPr>
            <w:tcW w:w="1378" w:type="pct"/>
            <w:tcBorders>
              <w:top w:val="single" w:sz="4" w:space="0" w:color="auto"/>
              <w:left w:val="nil"/>
              <w:bottom w:val="single" w:sz="4" w:space="0" w:color="auto"/>
              <w:right w:val="single" w:sz="4" w:space="0" w:color="auto"/>
            </w:tcBorders>
            <w:vAlign w:val="center"/>
          </w:tcPr>
          <w:p w14:paraId="7E9A2B45" w14:textId="77777777" w:rsidR="00E47412" w:rsidRPr="00CE5F98" w:rsidRDefault="00E47412" w:rsidP="004D2C21">
            <w:pPr>
              <w:spacing w:line="300" w:lineRule="auto"/>
              <w:jc w:val="center"/>
              <w:rPr>
                <w:rFonts w:ascii="Times New Roman" w:hAnsi="Times New Roman"/>
                <w:color w:val="000000" w:themeColor="text1"/>
                <w:szCs w:val="21"/>
              </w:rPr>
            </w:pPr>
            <w:r w:rsidRPr="00CE5F98">
              <w:rPr>
                <w:rFonts w:ascii="Times New Roman" w:hAnsi="Times New Roman"/>
                <w:color w:val="000000" w:themeColor="text1"/>
                <w:szCs w:val="21"/>
              </w:rPr>
              <w:t>0.45</w:t>
            </w:r>
          </w:p>
        </w:tc>
        <w:tc>
          <w:tcPr>
            <w:tcW w:w="1378" w:type="pct"/>
            <w:tcBorders>
              <w:top w:val="single" w:sz="4" w:space="0" w:color="auto"/>
              <w:left w:val="nil"/>
              <w:bottom w:val="single" w:sz="4" w:space="0" w:color="auto"/>
              <w:right w:val="single" w:sz="4" w:space="0" w:color="auto"/>
            </w:tcBorders>
            <w:vAlign w:val="center"/>
          </w:tcPr>
          <w:p w14:paraId="7B7AEDCC" w14:textId="77777777" w:rsidR="00E47412" w:rsidRPr="00CE5F98" w:rsidRDefault="00E47412" w:rsidP="004D2C21">
            <w:pPr>
              <w:spacing w:line="300" w:lineRule="auto"/>
              <w:jc w:val="center"/>
              <w:rPr>
                <w:rFonts w:ascii="Times New Roman" w:hAnsi="Times New Roman"/>
                <w:color w:val="000000" w:themeColor="text1"/>
                <w:szCs w:val="21"/>
              </w:rPr>
            </w:pPr>
            <w:r w:rsidRPr="00CE5F98">
              <w:rPr>
                <w:rFonts w:ascii="Times New Roman" w:hAnsi="Times New Roman"/>
                <w:color w:val="000000" w:themeColor="text1"/>
                <w:szCs w:val="21"/>
              </w:rPr>
              <w:t>0.22</w:t>
            </w:r>
          </w:p>
        </w:tc>
      </w:tr>
    </w:tbl>
    <w:p w14:paraId="7A9CDC38" w14:textId="3483BEA1" w:rsidR="00E47412" w:rsidRPr="00CE5F98" w:rsidRDefault="00734E2C" w:rsidP="00E47412">
      <w:pPr>
        <w:snapToGrid w:val="0"/>
        <w:spacing w:beforeLines="50" w:before="156" w:afterLines="50" w:after="156" w:line="300" w:lineRule="auto"/>
        <w:ind w:firstLineChars="176" w:firstLine="422"/>
        <w:jc w:val="left"/>
        <w:outlineLvl w:val="0"/>
        <w:rPr>
          <w:rFonts w:ascii="微软雅黑" w:eastAsia="微软雅黑" w:hAnsi="微软雅黑" w:hint="eastAsia"/>
          <w:b/>
          <w:bCs/>
          <w:color w:val="000000" w:themeColor="text1"/>
          <w:sz w:val="24"/>
        </w:rPr>
      </w:pPr>
      <w:r w:rsidRPr="00734E2C">
        <w:rPr>
          <w:rFonts w:ascii="微软雅黑" w:eastAsia="微软雅黑" w:hAnsi="微软雅黑"/>
          <w:b/>
          <w:bCs/>
          <w:color w:val="000000" w:themeColor="text1"/>
          <w:sz w:val="24"/>
        </w:rPr>
        <w:t>八、参考资料</w:t>
      </w:r>
    </w:p>
    <w:p w14:paraId="6EB93FAF" w14:textId="77777777" w:rsidR="00E47412" w:rsidRPr="00CE5F98" w:rsidRDefault="00E47412">
      <w:pPr>
        <w:pStyle w:val="a9"/>
        <w:numPr>
          <w:ilvl w:val="0"/>
          <w:numId w:val="13"/>
        </w:numPr>
        <w:spacing w:line="300" w:lineRule="auto"/>
        <w:ind w:left="862" w:hanging="442"/>
        <w:contextualSpacing w:val="0"/>
        <w:rPr>
          <w:rFonts w:hint="eastAsia"/>
          <w:color w:val="000000" w:themeColor="text1"/>
          <w:kern w:val="0"/>
        </w:rPr>
      </w:pPr>
      <w:r w:rsidRPr="00CE5F98">
        <w:rPr>
          <w:color w:val="000000" w:themeColor="text1"/>
          <w:kern w:val="0"/>
        </w:rPr>
        <w:t>凯茜</w:t>
      </w:r>
      <w:r w:rsidRPr="00CE5F98">
        <w:rPr>
          <w:rFonts w:eastAsia="微软雅黑"/>
          <w:color w:val="000000" w:themeColor="text1"/>
          <w:kern w:val="0"/>
        </w:rPr>
        <w:t>・</w:t>
      </w:r>
      <w:r w:rsidRPr="00CE5F98">
        <w:rPr>
          <w:color w:val="000000" w:themeColor="text1"/>
          <w:kern w:val="0"/>
        </w:rPr>
        <w:t>巴克斯特, 凯瑟琳</w:t>
      </w:r>
      <w:r w:rsidRPr="00CE5F98">
        <w:rPr>
          <w:rFonts w:eastAsia="微软雅黑"/>
          <w:color w:val="000000" w:themeColor="text1"/>
          <w:kern w:val="0"/>
        </w:rPr>
        <w:t>・</w:t>
      </w:r>
      <w:r w:rsidRPr="00CE5F98">
        <w:rPr>
          <w:color w:val="000000" w:themeColor="text1"/>
          <w:kern w:val="0"/>
        </w:rPr>
        <w:t>卡里奇. 用户至上(用户研究方法与实践)[M]. 北京：机械工业出版社，2017.</w:t>
      </w:r>
    </w:p>
    <w:p w14:paraId="53CD19C7" w14:textId="77777777" w:rsidR="00E47412" w:rsidRPr="00CE5F98" w:rsidRDefault="00E47412">
      <w:pPr>
        <w:pStyle w:val="a9"/>
        <w:numPr>
          <w:ilvl w:val="0"/>
          <w:numId w:val="13"/>
        </w:numPr>
        <w:spacing w:line="300" w:lineRule="auto"/>
        <w:ind w:left="862" w:hanging="442"/>
        <w:contextualSpacing w:val="0"/>
        <w:rPr>
          <w:rFonts w:hint="eastAsia"/>
          <w:color w:val="000000" w:themeColor="text1"/>
          <w:kern w:val="0"/>
        </w:rPr>
      </w:pPr>
      <w:r w:rsidRPr="00CE5F98">
        <w:rPr>
          <w:color w:val="000000" w:themeColor="text1"/>
          <w:kern w:val="0"/>
        </w:rPr>
        <w:t>迈克尔</w:t>
      </w:r>
      <w:r w:rsidRPr="00CE5F98">
        <w:rPr>
          <w:rFonts w:eastAsia="微软雅黑"/>
          <w:color w:val="000000" w:themeColor="text1"/>
          <w:kern w:val="0"/>
        </w:rPr>
        <w:t>・</w:t>
      </w:r>
      <w:r w:rsidRPr="00CE5F98">
        <w:rPr>
          <w:color w:val="000000" w:themeColor="text1"/>
          <w:kern w:val="0"/>
        </w:rPr>
        <w:t>所罗门. 消费者行为学（第 13 版）[M]. 北京：中国人民大学出版社，2014.（注：该书有多个版本和出版社，此为常见版本之一）</w:t>
      </w:r>
    </w:p>
    <w:p w14:paraId="7E62D536" w14:textId="77777777" w:rsidR="00E47412" w:rsidRPr="00CE5F98" w:rsidRDefault="00E47412">
      <w:pPr>
        <w:pStyle w:val="a9"/>
        <w:numPr>
          <w:ilvl w:val="0"/>
          <w:numId w:val="13"/>
        </w:numPr>
        <w:spacing w:line="300" w:lineRule="auto"/>
        <w:ind w:left="862" w:hanging="442"/>
        <w:contextualSpacing w:val="0"/>
        <w:rPr>
          <w:rFonts w:hint="eastAsia"/>
          <w:color w:val="000000" w:themeColor="text1"/>
          <w:kern w:val="0"/>
        </w:rPr>
      </w:pPr>
      <w:r w:rsidRPr="00CE5F98">
        <w:rPr>
          <w:color w:val="000000" w:themeColor="text1"/>
          <w:kern w:val="0"/>
        </w:rPr>
        <w:t>唐纳德</w:t>
      </w:r>
      <w:r w:rsidRPr="00CE5F98">
        <w:rPr>
          <w:rFonts w:eastAsia="微软雅黑"/>
          <w:color w:val="000000" w:themeColor="text1"/>
          <w:kern w:val="0"/>
        </w:rPr>
        <w:t>・</w:t>
      </w:r>
      <w:r w:rsidRPr="00CE5F98">
        <w:rPr>
          <w:color w:val="000000" w:themeColor="text1"/>
          <w:kern w:val="0"/>
        </w:rPr>
        <w:t>A</w:t>
      </w:r>
      <w:r w:rsidRPr="00CE5F98">
        <w:rPr>
          <w:rFonts w:eastAsia="微软雅黑"/>
          <w:color w:val="000000" w:themeColor="text1"/>
          <w:kern w:val="0"/>
        </w:rPr>
        <w:t>・</w:t>
      </w:r>
      <w:r w:rsidRPr="00CE5F98">
        <w:rPr>
          <w:color w:val="000000" w:themeColor="text1"/>
          <w:kern w:val="0"/>
        </w:rPr>
        <w:t>诺曼。设计心理学：日常的设计（第2版）[M]. 北京：中信出版社，2016.</w:t>
      </w:r>
    </w:p>
    <w:p w14:paraId="309A645E" w14:textId="77777777" w:rsidR="00E47412" w:rsidRPr="00CE5F98" w:rsidRDefault="00E47412">
      <w:pPr>
        <w:pStyle w:val="a9"/>
        <w:numPr>
          <w:ilvl w:val="0"/>
          <w:numId w:val="13"/>
        </w:numPr>
        <w:spacing w:line="300" w:lineRule="auto"/>
        <w:ind w:left="862" w:hanging="442"/>
        <w:contextualSpacing w:val="0"/>
        <w:rPr>
          <w:rFonts w:hint="eastAsia"/>
          <w:color w:val="000000" w:themeColor="text1"/>
          <w:kern w:val="0"/>
        </w:rPr>
      </w:pPr>
      <w:r w:rsidRPr="00CE5F98">
        <w:rPr>
          <w:color w:val="000000" w:themeColor="text1"/>
          <w:kern w:val="0"/>
        </w:rPr>
        <w:t>杰西</w:t>
      </w:r>
      <w:r w:rsidRPr="00CE5F98">
        <w:rPr>
          <w:rFonts w:eastAsia="微软雅黑"/>
          <w:color w:val="000000" w:themeColor="text1"/>
          <w:kern w:val="0"/>
        </w:rPr>
        <w:t>・</w:t>
      </w:r>
      <w:r w:rsidRPr="00CE5F98">
        <w:rPr>
          <w:color w:val="000000" w:themeColor="text1"/>
          <w:kern w:val="0"/>
        </w:rPr>
        <w:t>詹姆斯</w:t>
      </w:r>
      <w:r w:rsidRPr="00CE5F98">
        <w:rPr>
          <w:rFonts w:eastAsia="微软雅黑"/>
          <w:color w:val="000000" w:themeColor="text1"/>
          <w:kern w:val="0"/>
        </w:rPr>
        <w:t>・</w:t>
      </w:r>
      <w:r w:rsidRPr="00CE5F98">
        <w:rPr>
          <w:color w:val="000000" w:themeColor="text1"/>
          <w:kern w:val="0"/>
        </w:rPr>
        <w:t xml:space="preserve">加勒特. 用户体验要素：以用户为中心的产品设计（第2版）[M]. </w:t>
      </w:r>
      <w:r w:rsidRPr="00CE5F98">
        <w:rPr>
          <w:color w:val="000000" w:themeColor="text1"/>
          <w:kern w:val="0"/>
        </w:rPr>
        <w:lastRenderedPageBreak/>
        <w:t>北京：机械工业出版社，2024.</w:t>
      </w:r>
    </w:p>
    <w:p w14:paraId="2E09256B" w14:textId="77777777" w:rsidR="00E47412" w:rsidRPr="00CE5F98" w:rsidRDefault="00E47412">
      <w:pPr>
        <w:pStyle w:val="a9"/>
        <w:numPr>
          <w:ilvl w:val="0"/>
          <w:numId w:val="13"/>
        </w:numPr>
        <w:spacing w:line="300" w:lineRule="auto"/>
        <w:ind w:left="862" w:hanging="442"/>
        <w:contextualSpacing w:val="0"/>
        <w:rPr>
          <w:rFonts w:hint="eastAsia"/>
          <w:color w:val="000000" w:themeColor="text1"/>
          <w:kern w:val="0"/>
        </w:rPr>
      </w:pPr>
      <w:r w:rsidRPr="00CE5F98">
        <w:rPr>
          <w:color w:val="000000" w:themeColor="text1"/>
          <w:kern w:val="0"/>
        </w:rPr>
        <w:t>胡瑞卿，董成武. 市场调研理论与实务[M].</w:t>
      </w:r>
      <w:r w:rsidRPr="00CE5F98">
        <w:rPr>
          <w:color w:val="000000" w:themeColor="text1"/>
        </w:rPr>
        <w:t xml:space="preserve"> 广州：</w:t>
      </w:r>
      <w:r w:rsidRPr="00CE5F98">
        <w:rPr>
          <w:color w:val="000000" w:themeColor="text1"/>
          <w:kern w:val="0"/>
        </w:rPr>
        <w:t>中山大学出版社，2014.</w:t>
      </w:r>
    </w:p>
    <w:p w14:paraId="2FED4759" w14:textId="77777777" w:rsidR="00E47412" w:rsidRPr="00CE5F98" w:rsidRDefault="00E47412" w:rsidP="00E47412">
      <w:pPr>
        <w:spacing w:line="300" w:lineRule="auto"/>
        <w:ind w:firstLineChars="300" w:firstLine="720"/>
        <w:rPr>
          <w:rFonts w:ascii="Times New Roman" w:hAnsi="Times New Roman"/>
          <w:bCs/>
          <w:color w:val="000000" w:themeColor="text1"/>
          <w:szCs w:val="21"/>
        </w:rPr>
      </w:pPr>
      <w:r w:rsidRPr="00CE5F98">
        <w:rPr>
          <w:rFonts w:ascii="Times New Roman" w:hAnsi="Times New Roman"/>
          <w:noProof/>
          <w:color w:val="000000" w:themeColor="text1"/>
          <w:kern w:val="0"/>
          <w:sz w:val="24"/>
        </w:rPr>
        <w:drawing>
          <wp:anchor distT="0" distB="0" distL="114300" distR="114300" simplePos="0" relativeHeight="251810816" behindDoc="0" locked="0" layoutInCell="1" allowOverlap="1" wp14:anchorId="495B7A1A" wp14:editId="55680478">
            <wp:simplePos x="0" y="0"/>
            <wp:positionH relativeFrom="column">
              <wp:posOffset>4597758</wp:posOffset>
            </wp:positionH>
            <wp:positionV relativeFrom="paragraph">
              <wp:posOffset>224238</wp:posOffset>
            </wp:positionV>
            <wp:extent cx="897890" cy="445135"/>
            <wp:effectExtent l="0" t="0" r="0" b="0"/>
            <wp:wrapNone/>
            <wp:docPr id="927382964" name="图片 927382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97890" cy="445135"/>
                    </a:xfrm>
                    <a:prstGeom prst="rect">
                      <a:avLst/>
                    </a:prstGeom>
                  </pic:spPr>
                </pic:pic>
              </a:graphicData>
            </a:graphic>
          </wp:anchor>
        </w:drawing>
      </w:r>
    </w:p>
    <w:p w14:paraId="3CD6F421" w14:textId="77777777" w:rsidR="00E47412" w:rsidRPr="00CE5F98" w:rsidRDefault="00E47412" w:rsidP="00E47412">
      <w:pPr>
        <w:spacing w:line="30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1D6064D1" w14:textId="77777777" w:rsidR="00E47412" w:rsidRPr="00CE5F98" w:rsidRDefault="00E47412" w:rsidP="00E47412">
      <w:pPr>
        <w:spacing w:line="300" w:lineRule="auto"/>
        <w:ind w:firstLineChars="2600" w:firstLine="6240"/>
        <w:jc w:val="left"/>
        <w:rPr>
          <w:rFonts w:ascii="Times New Roman" w:hAnsi="Times New Roman"/>
          <w:color w:val="000000" w:themeColor="text1"/>
          <w:kern w:val="0"/>
          <w:sz w:val="24"/>
        </w:rPr>
      </w:pPr>
    </w:p>
    <w:p w14:paraId="16085CB4" w14:textId="77777777" w:rsidR="00E47412" w:rsidRPr="00CE5F98" w:rsidRDefault="00E47412" w:rsidP="00E47412">
      <w:pPr>
        <w:spacing w:line="30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811840" behindDoc="0" locked="0" layoutInCell="1" allowOverlap="1" wp14:anchorId="1280654F" wp14:editId="62BB48E3">
            <wp:simplePos x="0" y="0"/>
            <wp:positionH relativeFrom="margin">
              <wp:posOffset>4584700</wp:posOffset>
            </wp:positionH>
            <wp:positionV relativeFrom="paragraph">
              <wp:posOffset>47202</wp:posOffset>
            </wp:positionV>
            <wp:extent cx="413385" cy="303530"/>
            <wp:effectExtent l="0" t="0" r="5715" b="1270"/>
            <wp:wrapNone/>
            <wp:docPr id="15899780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59D91066" w14:textId="77777777" w:rsidR="00E47412" w:rsidRPr="00CE5F98" w:rsidRDefault="00E47412" w:rsidP="00E47412">
      <w:pPr>
        <w:spacing w:line="30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812864" behindDoc="0" locked="0" layoutInCell="1" allowOverlap="1" wp14:anchorId="45E8075A" wp14:editId="3CAFEF98">
            <wp:simplePos x="0" y="0"/>
            <wp:positionH relativeFrom="margin">
              <wp:align>right</wp:align>
            </wp:positionH>
            <wp:positionV relativeFrom="paragraph">
              <wp:posOffset>151804</wp:posOffset>
            </wp:positionV>
            <wp:extent cx="657860" cy="381000"/>
            <wp:effectExtent l="0" t="0" r="8890" b="0"/>
            <wp:wrapNone/>
            <wp:docPr id="6041690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56FCEE" w14:textId="77777777" w:rsidR="00E47412" w:rsidRPr="00CE5F98" w:rsidRDefault="00E47412" w:rsidP="00E47412">
      <w:pPr>
        <w:spacing w:line="300" w:lineRule="auto"/>
        <w:ind w:firstLineChars="2600" w:firstLine="6240"/>
        <w:jc w:val="left"/>
        <w:rPr>
          <w:rFonts w:ascii="Times New Roman" w:hAnsi="Times New Roman"/>
          <w:color w:val="000000" w:themeColor="text1"/>
          <w:kern w:val="0"/>
          <w:sz w:val="24"/>
        </w:rPr>
      </w:pP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5F323B88" w14:textId="77777777" w:rsidR="00E47412" w:rsidRPr="00CE5F98" w:rsidRDefault="00E47412" w:rsidP="00E47412">
      <w:pPr>
        <w:spacing w:line="300" w:lineRule="auto"/>
        <w:ind w:firstLineChars="2600" w:firstLine="6240"/>
        <w:jc w:val="left"/>
        <w:rPr>
          <w:rFonts w:ascii="Times New Roman" w:hAnsi="Times New Roman"/>
          <w:color w:val="000000" w:themeColor="text1"/>
          <w:kern w:val="0"/>
          <w:sz w:val="24"/>
        </w:rPr>
      </w:pPr>
    </w:p>
    <w:p w14:paraId="2522C107" w14:textId="77777777" w:rsidR="00E47412" w:rsidRPr="00CE5F98" w:rsidRDefault="00E47412" w:rsidP="00E47412">
      <w:pPr>
        <w:spacing w:line="300" w:lineRule="auto"/>
        <w:ind w:firstLineChars="2600" w:firstLine="6240"/>
        <w:jc w:val="left"/>
        <w:rPr>
          <w:rFonts w:ascii="Times New Roman" w:hAnsi="Times New Roman"/>
          <w:color w:val="000000" w:themeColor="text1"/>
        </w:rPr>
      </w:pPr>
      <w:r w:rsidRPr="00CE5F98">
        <w:rPr>
          <w:rFonts w:ascii="Times New Roman" w:hAnsi="Times New Roman"/>
          <w:color w:val="000000" w:themeColor="text1"/>
          <w:kern w:val="0"/>
          <w:sz w:val="24"/>
        </w:rPr>
        <w:t>2025</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03</w:t>
      </w:r>
      <w:r w:rsidRPr="00CE5F98">
        <w:rPr>
          <w:rFonts w:ascii="Times New Roman" w:hAnsi="Times New Roman"/>
          <w:color w:val="000000" w:themeColor="text1"/>
          <w:kern w:val="0"/>
          <w:sz w:val="24"/>
        </w:rPr>
        <w:t>月</w:t>
      </w:r>
      <w:r w:rsidRPr="00CE5F98">
        <w:rPr>
          <w:rFonts w:ascii="Times New Roman" w:hAnsi="Times New Roman"/>
          <w:color w:val="000000" w:themeColor="text1"/>
          <w:kern w:val="0"/>
          <w:sz w:val="24"/>
        </w:rPr>
        <w:t>0</w:t>
      </w:r>
      <w:r w:rsidRPr="00CE5F98">
        <w:rPr>
          <w:rFonts w:ascii="Times New Roman" w:hAnsi="Times New Roman" w:hint="eastAsia"/>
          <w:color w:val="000000" w:themeColor="text1"/>
          <w:kern w:val="0"/>
          <w:sz w:val="24"/>
        </w:rPr>
        <w:t>6</w:t>
      </w:r>
      <w:r w:rsidRPr="00CE5F98">
        <w:rPr>
          <w:rFonts w:ascii="Times New Roman" w:hAnsi="Times New Roman"/>
          <w:color w:val="000000" w:themeColor="text1"/>
          <w:kern w:val="0"/>
          <w:sz w:val="24"/>
        </w:rPr>
        <w:t>日</w:t>
      </w:r>
    </w:p>
    <w:p w14:paraId="4153DD3E" w14:textId="77777777" w:rsidR="00E47412" w:rsidRPr="00CE5F98" w:rsidRDefault="00E47412" w:rsidP="00E47412">
      <w:pPr>
        <w:spacing w:line="300" w:lineRule="auto"/>
        <w:ind w:firstLineChars="2600" w:firstLine="5460"/>
        <w:jc w:val="left"/>
        <w:rPr>
          <w:rFonts w:ascii="Times New Roman" w:hAnsi="Times New Roman"/>
          <w:color w:val="000000" w:themeColor="text1"/>
        </w:rPr>
      </w:pPr>
    </w:p>
    <w:p w14:paraId="011DA37C" w14:textId="77777777" w:rsidR="00030C59" w:rsidRPr="00CE5F98" w:rsidRDefault="00030C59" w:rsidP="003741A5">
      <w:pPr>
        <w:spacing w:line="400" w:lineRule="exact"/>
        <w:ind w:firstLineChars="2600" w:firstLine="5460"/>
        <w:jc w:val="left"/>
        <w:rPr>
          <w:rFonts w:hint="eastAsia"/>
          <w:color w:val="000000" w:themeColor="text1"/>
        </w:rPr>
      </w:pPr>
    </w:p>
    <w:p w14:paraId="69157E9F" w14:textId="77777777" w:rsidR="00F258D4" w:rsidRPr="00CE5F98" w:rsidRDefault="00F258D4">
      <w:pPr>
        <w:widowControl/>
        <w:jc w:val="left"/>
        <w:rPr>
          <w:rFonts w:ascii="Times New Roman" w:eastAsia="黑体" w:hAnsi="Times New Roman"/>
          <w:b/>
          <w:bCs/>
          <w:color w:val="000000" w:themeColor="text1"/>
          <w:sz w:val="32"/>
          <w:szCs w:val="32"/>
        </w:rPr>
      </w:pPr>
      <w:r w:rsidRPr="00CE5F98">
        <w:rPr>
          <w:rFonts w:ascii="Times New Roman" w:eastAsia="黑体" w:hAnsi="Times New Roman"/>
          <w:b/>
          <w:bCs/>
          <w:color w:val="000000" w:themeColor="text1"/>
          <w:sz w:val="32"/>
          <w:szCs w:val="32"/>
        </w:rPr>
        <w:br w:type="page"/>
      </w:r>
    </w:p>
    <w:p w14:paraId="2BF3C76C"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r w:rsidRPr="00CE5F98">
        <w:rPr>
          <w:rFonts w:ascii="黑体" w:eastAsia="黑体" w:hAnsi="黑体" w:cs="Times New Roman"/>
          <w:b/>
          <w:bCs/>
          <w:color w:val="000000" w:themeColor="text1"/>
          <w:sz w:val="32"/>
          <w:szCs w:val="32"/>
        </w:rPr>
        <w:lastRenderedPageBreak/>
        <w:t>重庆文理学院2025版本科专业人才培养方案</w:t>
      </w:r>
    </w:p>
    <w:p w14:paraId="42364F21"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6"/>
          <w:szCs w:val="36"/>
        </w:rPr>
      </w:pPr>
      <w:r w:rsidRPr="00CE5F98">
        <w:rPr>
          <w:rFonts w:ascii="黑体" w:eastAsia="黑体" w:hAnsi="黑体" w:cs="Times New Roman"/>
          <w:b/>
          <w:bCs/>
          <w:color w:val="000000" w:themeColor="text1"/>
          <w:sz w:val="36"/>
          <w:szCs w:val="36"/>
        </w:rPr>
        <w:t>《数据处理与论文写作》课程教学大纲</w:t>
      </w:r>
    </w:p>
    <w:p w14:paraId="3886771C" w14:textId="77777777" w:rsidR="006F7B9D" w:rsidRPr="00CE5F98" w:rsidRDefault="006F7B9D" w:rsidP="006F7B9D">
      <w:pPr>
        <w:spacing w:line="300" w:lineRule="auto"/>
        <w:ind w:firstLineChars="176" w:firstLine="424"/>
        <w:rPr>
          <w:rFonts w:ascii="Times New Roman" w:eastAsia="宋体" w:hAnsi="Times New Roman" w:cs="Times New Roman"/>
          <w:b/>
          <w:bCs/>
          <w:color w:val="000000" w:themeColor="text1"/>
          <w:sz w:val="24"/>
        </w:rPr>
      </w:pPr>
    </w:p>
    <w:p w14:paraId="19944A03" w14:textId="10296AA3"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6BF6F293" w14:textId="77777777" w:rsidTr="004D2C21">
        <w:trPr>
          <w:trHeight w:val="412"/>
          <w:jc w:val="center"/>
        </w:trPr>
        <w:tc>
          <w:tcPr>
            <w:tcW w:w="1834" w:type="dxa"/>
            <w:vMerge w:val="restart"/>
            <w:vAlign w:val="center"/>
          </w:tcPr>
          <w:p w14:paraId="68E80A96"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课程名称</w:t>
            </w:r>
          </w:p>
        </w:tc>
        <w:tc>
          <w:tcPr>
            <w:tcW w:w="2428" w:type="dxa"/>
            <w:vMerge w:val="restart"/>
            <w:vAlign w:val="center"/>
          </w:tcPr>
          <w:p w14:paraId="28EB10D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数据处理与论文写作</w:t>
            </w:r>
          </w:p>
        </w:tc>
        <w:tc>
          <w:tcPr>
            <w:tcW w:w="1417" w:type="dxa"/>
            <w:gridSpan w:val="2"/>
            <w:vAlign w:val="center"/>
          </w:tcPr>
          <w:p w14:paraId="5CF27EC5"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课程代码</w:t>
            </w:r>
          </w:p>
        </w:tc>
        <w:tc>
          <w:tcPr>
            <w:tcW w:w="1425" w:type="dxa"/>
            <w:gridSpan w:val="2"/>
            <w:vAlign w:val="center"/>
          </w:tcPr>
          <w:p w14:paraId="5DF623E8"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10325016</w:t>
            </w:r>
          </w:p>
        </w:tc>
        <w:tc>
          <w:tcPr>
            <w:tcW w:w="1163" w:type="dxa"/>
            <w:vAlign w:val="center"/>
          </w:tcPr>
          <w:p w14:paraId="46CC5B0A"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修读性质</w:t>
            </w:r>
          </w:p>
        </w:tc>
        <w:tc>
          <w:tcPr>
            <w:tcW w:w="907" w:type="dxa"/>
            <w:vAlign w:val="center"/>
          </w:tcPr>
          <w:p w14:paraId="28CD6DB8"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选修</w:t>
            </w:r>
          </w:p>
        </w:tc>
      </w:tr>
      <w:tr w:rsidR="00CE5F98" w:rsidRPr="00CE5F98" w14:paraId="1B61132E" w14:textId="77777777" w:rsidTr="004D2C21">
        <w:trPr>
          <w:trHeight w:val="375"/>
          <w:jc w:val="center"/>
        </w:trPr>
        <w:tc>
          <w:tcPr>
            <w:tcW w:w="1834" w:type="dxa"/>
            <w:vMerge/>
            <w:vAlign w:val="center"/>
          </w:tcPr>
          <w:p w14:paraId="7BC4DD39"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2428" w:type="dxa"/>
            <w:vMerge/>
            <w:vAlign w:val="center"/>
          </w:tcPr>
          <w:p w14:paraId="4A67BC3B"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567" w:type="dxa"/>
            <w:vMerge w:val="restart"/>
            <w:vAlign w:val="center"/>
          </w:tcPr>
          <w:p w14:paraId="08AD0C43"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学时</w:t>
            </w:r>
          </w:p>
        </w:tc>
        <w:tc>
          <w:tcPr>
            <w:tcW w:w="850" w:type="dxa"/>
            <w:vAlign w:val="center"/>
          </w:tcPr>
          <w:p w14:paraId="71BC1E3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总学时</w:t>
            </w:r>
          </w:p>
        </w:tc>
        <w:tc>
          <w:tcPr>
            <w:tcW w:w="709" w:type="dxa"/>
            <w:vAlign w:val="center"/>
          </w:tcPr>
          <w:p w14:paraId="58E0D0F7"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理论</w:t>
            </w:r>
          </w:p>
        </w:tc>
        <w:tc>
          <w:tcPr>
            <w:tcW w:w="716" w:type="dxa"/>
            <w:vAlign w:val="center"/>
          </w:tcPr>
          <w:p w14:paraId="43BD8698"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实践</w:t>
            </w:r>
          </w:p>
        </w:tc>
        <w:tc>
          <w:tcPr>
            <w:tcW w:w="1163" w:type="dxa"/>
            <w:vMerge w:val="restart"/>
            <w:vAlign w:val="center"/>
          </w:tcPr>
          <w:p w14:paraId="58E16084"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学分</w:t>
            </w:r>
          </w:p>
        </w:tc>
        <w:tc>
          <w:tcPr>
            <w:tcW w:w="907" w:type="dxa"/>
            <w:vMerge w:val="restart"/>
            <w:vAlign w:val="center"/>
          </w:tcPr>
          <w:p w14:paraId="594085FD"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w:t>
            </w:r>
          </w:p>
        </w:tc>
      </w:tr>
      <w:tr w:rsidR="00CE5F98" w:rsidRPr="00CE5F98" w14:paraId="65A26A89" w14:textId="77777777" w:rsidTr="004D2C21">
        <w:trPr>
          <w:trHeight w:val="330"/>
          <w:jc w:val="center"/>
        </w:trPr>
        <w:tc>
          <w:tcPr>
            <w:tcW w:w="1834" w:type="dxa"/>
            <w:vMerge/>
            <w:vAlign w:val="center"/>
          </w:tcPr>
          <w:p w14:paraId="76297E22"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2428" w:type="dxa"/>
            <w:vMerge/>
            <w:vAlign w:val="center"/>
          </w:tcPr>
          <w:p w14:paraId="30D8E7E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567" w:type="dxa"/>
            <w:vMerge/>
            <w:vAlign w:val="center"/>
          </w:tcPr>
          <w:p w14:paraId="0C460F18"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850" w:type="dxa"/>
            <w:vAlign w:val="center"/>
          </w:tcPr>
          <w:p w14:paraId="76BDD4B2"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32</w:t>
            </w:r>
          </w:p>
        </w:tc>
        <w:tc>
          <w:tcPr>
            <w:tcW w:w="709" w:type="dxa"/>
            <w:vAlign w:val="center"/>
          </w:tcPr>
          <w:p w14:paraId="6B95ADB8"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0</w:t>
            </w:r>
          </w:p>
        </w:tc>
        <w:tc>
          <w:tcPr>
            <w:tcW w:w="716" w:type="dxa"/>
            <w:vAlign w:val="center"/>
          </w:tcPr>
          <w:p w14:paraId="68364BD3"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32</w:t>
            </w:r>
          </w:p>
        </w:tc>
        <w:tc>
          <w:tcPr>
            <w:tcW w:w="1163" w:type="dxa"/>
            <w:vMerge/>
            <w:vAlign w:val="center"/>
          </w:tcPr>
          <w:p w14:paraId="0607D1B8"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907" w:type="dxa"/>
            <w:vMerge/>
            <w:vAlign w:val="center"/>
          </w:tcPr>
          <w:p w14:paraId="7505412E"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r>
      <w:tr w:rsidR="00CE5F98" w:rsidRPr="00CE5F98" w14:paraId="45560BBF" w14:textId="77777777" w:rsidTr="004D2C21">
        <w:trPr>
          <w:trHeight w:val="402"/>
          <w:jc w:val="center"/>
        </w:trPr>
        <w:tc>
          <w:tcPr>
            <w:tcW w:w="1834" w:type="dxa"/>
            <w:tcBorders>
              <w:bottom w:val="single" w:sz="4" w:space="0" w:color="auto"/>
            </w:tcBorders>
            <w:vAlign w:val="center"/>
          </w:tcPr>
          <w:p w14:paraId="22DDE81B"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开课单位</w:t>
            </w:r>
          </w:p>
        </w:tc>
        <w:tc>
          <w:tcPr>
            <w:tcW w:w="2428" w:type="dxa"/>
            <w:tcBorders>
              <w:bottom w:val="single" w:sz="4" w:space="0" w:color="auto"/>
            </w:tcBorders>
            <w:vAlign w:val="center"/>
          </w:tcPr>
          <w:p w14:paraId="361E2196"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师范学院（职业技术师范学院）</w:t>
            </w:r>
          </w:p>
        </w:tc>
        <w:tc>
          <w:tcPr>
            <w:tcW w:w="1417" w:type="dxa"/>
            <w:gridSpan w:val="2"/>
            <w:tcBorders>
              <w:bottom w:val="single" w:sz="4" w:space="0" w:color="auto"/>
            </w:tcBorders>
            <w:vAlign w:val="center"/>
          </w:tcPr>
          <w:p w14:paraId="3CFB3FC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课程负责人</w:t>
            </w:r>
          </w:p>
        </w:tc>
        <w:tc>
          <w:tcPr>
            <w:tcW w:w="1425" w:type="dxa"/>
            <w:gridSpan w:val="2"/>
            <w:tcBorders>
              <w:bottom w:val="single" w:sz="4" w:space="0" w:color="auto"/>
            </w:tcBorders>
            <w:vAlign w:val="center"/>
          </w:tcPr>
          <w:p w14:paraId="0DCB59D1"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彭春花</w:t>
            </w:r>
          </w:p>
        </w:tc>
        <w:tc>
          <w:tcPr>
            <w:tcW w:w="1163" w:type="dxa"/>
            <w:vMerge w:val="restart"/>
            <w:tcBorders>
              <w:bottom w:val="single" w:sz="4" w:space="0" w:color="auto"/>
            </w:tcBorders>
            <w:vAlign w:val="center"/>
          </w:tcPr>
          <w:p w14:paraId="4D415F32"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课程团队</w:t>
            </w:r>
          </w:p>
        </w:tc>
        <w:tc>
          <w:tcPr>
            <w:tcW w:w="907" w:type="dxa"/>
            <w:vMerge w:val="restart"/>
            <w:tcBorders>
              <w:bottom w:val="single" w:sz="4" w:space="0" w:color="auto"/>
            </w:tcBorders>
            <w:vAlign w:val="center"/>
          </w:tcPr>
          <w:p w14:paraId="5FEDEAD0"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潘伟刚王婷</w:t>
            </w:r>
          </w:p>
        </w:tc>
      </w:tr>
      <w:tr w:rsidR="00CE5F98" w:rsidRPr="00CE5F98" w14:paraId="4A54BF65" w14:textId="77777777" w:rsidTr="004D2C21">
        <w:trPr>
          <w:trHeight w:val="410"/>
          <w:jc w:val="center"/>
        </w:trPr>
        <w:tc>
          <w:tcPr>
            <w:tcW w:w="1834" w:type="dxa"/>
            <w:vAlign w:val="center"/>
          </w:tcPr>
          <w:p w14:paraId="110D8498"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课程考核形式</w:t>
            </w:r>
          </w:p>
        </w:tc>
        <w:tc>
          <w:tcPr>
            <w:tcW w:w="2428" w:type="dxa"/>
            <w:vAlign w:val="center"/>
          </w:tcPr>
          <w:p w14:paraId="4EA46567"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考查</w:t>
            </w:r>
          </w:p>
        </w:tc>
        <w:tc>
          <w:tcPr>
            <w:tcW w:w="1417" w:type="dxa"/>
            <w:gridSpan w:val="2"/>
            <w:vAlign w:val="center"/>
          </w:tcPr>
          <w:p w14:paraId="13D30460"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课程性质</w:t>
            </w:r>
          </w:p>
        </w:tc>
        <w:tc>
          <w:tcPr>
            <w:tcW w:w="1425" w:type="dxa"/>
            <w:gridSpan w:val="2"/>
            <w:vAlign w:val="center"/>
          </w:tcPr>
          <w:p w14:paraId="215B9631"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专业课程</w:t>
            </w:r>
          </w:p>
        </w:tc>
        <w:tc>
          <w:tcPr>
            <w:tcW w:w="1163" w:type="dxa"/>
            <w:vMerge/>
            <w:vAlign w:val="center"/>
          </w:tcPr>
          <w:p w14:paraId="519D9BEF"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c>
          <w:tcPr>
            <w:tcW w:w="907" w:type="dxa"/>
            <w:vMerge/>
            <w:vAlign w:val="center"/>
          </w:tcPr>
          <w:p w14:paraId="2673FA44"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p>
        </w:tc>
      </w:tr>
      <w:tr w:rsidR="006F7B9D" w:rsidRPr="00CE5F98" w14:paraId="2DF88B16" w14:textId="77777777" w:rsidTr="004D2C21">
        <w:trPr>
          <w:trHeight w:val="410"/>
          <w:jc w:val="center"/>
        </w:trPr>
        <w:tc>
          <w:tcPr>
            <w:tcW w:w="1834" w:type="dxa"/>
            <w:vAlign w:val="center"/>
          </w:tcPr>
          <w:p w14:paraId="303F647A"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适应专业</w:t>
            </w:r>
          </w:p>
        </w:tc>
        <w:tc>
          <w:tcPr>
            <w:tcW w:w="2428" w:type="dxa"/>
            <w:vAlign w:val="center"/>
          </w:tcPr>
          <w:p w14:paraId="0AFE6D8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应用心理学</w:t>
            </w:r>
          </w:p>
        </w:tc>
        <w:tc>
          <w:tcPr>
            <w:tcW w:w="1417" w:type="dxa"/>
            <w:gridSpan w:val="2"/>
            <w:vAlign w:val="center"/>
          </w:tcPr>
          <w:p w14:paraId="5DBD4370"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先修课程</w:t>
            </w:r>
          </w:p>
        </w:tc>
        <w:tc>
          <w:tcPr>
            <w:tcW w:w="3495" w:type="dxa"/>
            <w:gridSpan w:val="4"/>
            <w:vAlign w:val="center"/>
          </w:tcPr>
          <w:p w14:paraId="40D106A4"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实验心理学、心理与教育统计学、心理测量学、心理统计与</w:t>
            </w:r>
            <w:r w:rsidRPr="00CE5F98">
              <w:rPr>
                <w:rFonts w:ascii="Times New Roman" w:eastAsia="宋体" w:hAnsi="Times New Roman" w:cs="Times New Roman"/>
                <w:color w:val="000000" w:themeColor="text1"/>
                <w:szCs w:val="21"/>
              </w:rPr>
              <w:t>SPSS</w:t>
            </w:r>
            <w:r w:rsidRPr="00CE5F98">
              <w:rPr>
                <w:rFonts w:ascii="Times New Roman" w:eastAsia="宋体" w:hAnsi="Times New Roman" w:cs="Times New Roman"/>
                <w:color w:val="000000" w:themeColor="text1"/>
                <w:szCs w:val="21"/>
              </w:rPr>
              <w:t>软件应用</w:t>
            </w: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szCs w:val="21"/>
              </w:rPr>
              <w:t>、心理统计与</w:t>
            </w:r>
            <w:r w:rsidRPr="00CE5F98">
              <w:rPr>
                <w:rFonts w:ascii="Times New Roman" w:eastAsia="宋体" w:hAnsi="Times New Roman" w:cs="Times New Roman"/>
                <w:color w:val="000000" w:themeColor="text1"/>
                <w:szCs w:val="21"/>
              </w:rPr>
              <w:t>SPSS</w:t>
            </w:r>
            <w:r w:rsidRPr="00CE5F98">
              <w:rPr>
                <w:rFonts w:ascii="Times New Roman" w:eastAsia="宋体" w:hAnsi="Times New Roman" w:cs="Times New Roman"/>
                <w:color w:val="000000" w:themeColor="text1"/>
                <w:szCs w:val="21"/>
              </w:rPr>
              <w:t>软件应用</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、心理学研究方法</w:t>
            </w:r>
          </w:p>
        </w:tc>
      </w:tr>
    </w:tbl>
    <w:p w14:paraId="32FC85BD" w14:textId="77777777" w:rsidR="006F7B9D" w:rsidRPr="00CE5F98" w:rsidRDefault="006F7B9D" w:rsidP="006F7B9D">
      <w:pPr>
        <w:spacing w:line="300" w:lineRule="auto"/>
        <w:ind w:firstLineChars="200" w:firstLine="482"/>
        <w:outlineLvl w:val="0"/>
        <w:rPr>
          <w:rFonts w:ascii="Times New Roman" w:eastAsia="宋体" w:hAnsi="Times New Roman" w:cs="Times New Roman"/>
          <w:b/>
          <w:bCs/>
          <w:color w:val="000000" w:themeColor="text1"/>
          <w:sz w:val="24"/>
        </w:rPr>
      </w:pPr>
    </w:p>
    <w:p w14:paraId="1CA366B9" w14:textId="72233DC7"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二、课程简介</w:t>
      </w:r>
    </w:p>
    <w:p w14:paraId="43A8907D" w14:textId="77777777" w:rsidR="006F7B9D" w:rsidRPr="00CE5F98" w:rsidRDefault="006F7B9D" w:rsidP="006F7B9D">
      <w:pPr>
        <w:spacing w:line="300" w:lineRule="auto"/>
        <w:ind w:firstLineChars="200" w:firstLine="420"/>
        <w:outlineLvl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数据处理与论文写作》是一门面向心理学专业本科生的综合性课程。本课程的任务是使学生对心理学研究的方法及其数据处理有较为全面、系统的认识，同时提升学术论文写作能力。课程将帮助学生在了解和掌握心理学研究的理论基础与方法上，进一步掌握相应的数据处理方法，并能够正确地处理数据。学生将学习如何规划、组织和撰写高质量的学术论文，包括论文结构、引用规范、文献综述、逻辑推理等方面的技巧。通过实际练习和指导，学生将掌握数据处理和论文撰写所需的技能，提高批判性思维和学术表达能力。本课程在强调科学性、应用性和综合性的基础上，注重对学生操作与实践能力的培养，使数据处理与论文写作的学习为心理学专业学生今后的科研、工作打下良好的基础。</w:t>
      </w:r>
    </w:p>
    <w:p w14:paraId="34BBD79D" w14:textId="77777777" w:rsidR="006F7B9D" w:rsidRPr="00CE5F98" w:rsidRDefault="006F7B9D" w:rsidP="006F7B9D">
      <w:pPr>
        <w:spacing w:line="300" w:lineRule="auto"/>
        <w:ind w:firstLineChars="200" w:firstLine="420"/>
        <w:outlineLvl w:val="0"/>
        <w:rPr>
          <w:rFonts w:ascii="Times New Roman" w:eastAsia="宋体" w:hAnsi="Times New Roman" w:cs="Times New Roman"/>
          <w:color w:val="000000" w:themeColor="text1"/>
          <w:szCs w:val="21"/>
        </w:rPr>
      </w:pPr>
    </w:p>
    <w:p w14:paraId="254B7176" w14:textId="2A83FA6F"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三、课程目标</w:t>
      </w:r>
    </w:p>
    <w:p w14:paraId="5A4C8406" w14:textId="39FE38C7"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（一）课程目标</w:t>
      </w:r>
    </w:p>
    <w:p w14:paraId="4471B0F2" w14:textId="77777777" w:rsidR="006F7B9D" w:rsidRPr="00CE5F98" w:rsidRDefault="006F7B9D" w:rsidP="006F7B9D">
      <w:pPr>
        <w:spacing w:line="300" w:lineRule="auto"/>
        <w:ind w:firstLineChars="200" w:firstLine="422"/>
        <w:rPr>
          <w:rFonts w:ascii="Times New Roman" w:eastAsia="宋体" w:hAnsi="Times New Roman" w:cs="Times New Roman"/>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1</w:t>
      </w:r>
      <w:r w:rsidRPr="00CE5F98">
        <w:rPr>
          <w:rFonts w:ascii="Times New Roman" w:eastAsia="宋体" w:hAnsi="Times New Roman" w:cs="Times New Roman"/>
          <w:b/>
          <w:bCs/>
          <w:color w:val="000000" w:themeColor="text1"/>
          <w:szCs w:val="21"/>
        </w:rPr>
        <w:t>：</w:t>
      </w:r>
      <w:r w:rsidRPr="00CE5F98">
        <w:rPr>
          <w:rFonts w:ascii="Times New Roman" w:eastAsia="宋体" w:hAnsi="Times New Roman" w:cs="Times New Roman"/>
          <w:color w:val="000000" w:themeColor="text1"/>
          <w:szCs w:val="21"/>
        </w:rPr>
        <w:t>学生能够</w:t>
      </w:r>
      <w:r w:rsidRPr="00CE5F98">
        <w:rPr>
          <w:rFonts w:ascii="Times New Roman" w:eastAsia="宋体" w:hAnsi="Times New Roman" w:cs="Times New Roman"/>
          <w:bCs/>
          <w:color w:val="000000" w:themeColor="text1"/>
          <w:szCs w:val="21"/>
        </w:rPr>
        <w:t>对心理学各主要领域的研究范式及数据处理方法有深入的了解，并能够根据课题研究方案设计熟练地进行数据处理和结果描述。</w:t>
      </w:r>
    </w:p>
    <w:p w14:paraId="589E1ACA" w14:textId="77777777" w:rsidR="006F7B9D" w:rsidRPr="00CE5F98" w:rsidRDefault="006F7B9D" w:rsidP="006F7B9D">
      <w:pPr>
        <w:spacing w:line="300" w:lineRule="auto"/>
        <w:ind w:firstLineChars="200" w:firstLine="422"/>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2</w:t>
      </w:r>
      <w:r w:rsidRPr="00CE5F98">
        <w:rPr>
          <w:rFonts w:ascii="Times New Roman" w:eastAsia="宋体" w:hAnsi="Times New Roman" w:cs="Times New Roman"/>
          <w:b/>
          <w:bCs/>
          <w:color w:val="000000" w:themeColor="text1"/>
          <w:szCs w:val="21"/>
        </w:rPr>
        <w:t>：</w:t>
      </w:r>
      <w:r w:rsidRPr="00CE5F98">
        <w:rPr>
          <w:rFonts w:ascii="Times New Roman" w:eastAsia="宋体" w:hAnsi="Times New Roman" w:cs="Times New Roman"/>
          <w:color w:val="000000" w:themeColor="text1"/>
          <w:szCs w:val="21"/>
        </w:rPr>
        <w:t>学生</w:t>
      </w:r>
      <w:r w:rsidRPr="00CE5F98">
        <w:rPr>
          <w:rFonts w:ascii="Times New Roman" w:eastAsia="宋体" w:hAnsi="Times New Roman" w:cs="Times New Roman"/>
          <w:bCs/>
          <w:color w:val="000000" w:themeColor="text1"/>
          <w:szCs w:val="21"/>
        </w:rPr>
        <w:t>能够利用图书馆和在线资源搜索和阅读心理学文献；能够对心理学论文进行评价；能够计划和写作不同类型的心理学论文。</w:t>
      </w:r>
    </w:p>
    <w:p w14:paraId="4476A048" w14:textId="77777777" w:rsidR="006F7B9D" w:rsidRPr="00CE5F98" w:rsidRDefault="006F7B9D" w:rsidP="006F7B9D">
      <w:pPr>
        <w:spacing w:line="300" w:lineRule="auto"/>
        <w:ind w:firstLineChars="200" w:firstLine="422"/>
        <w:rPr>
          <w:rFonts w:ascii="Times New Roman" w:eastAsia="宋体" w:hAnsi="Times New Roman" w:cs="Times New Roman"/>
          <w:bCs/>
          <w:color w:val="000000" w:themeColor="text1"/>
          <w:szCs w:val="21"/>
        </w:rPr>
      </w:pPr>
      <w:r w:rsidRPr="00CE5F98">
        <w:rPr>
          <w:rFonts w:ascii="Times New Roman" w:eastAsia="宋体" w:hAnsi="Times New Roman" w:cs="Times New Roman"/>
          <w:b/>
          <w:bCs/>
          <w:color w:val="000000" w:themeColor="text1"/>
          <w:szCs w:val="21"/>
        </w:rPr>
        <w:lastRenderedPageBreak/>
        <w:t>课程目标</w:t>
      </w:r>
      <w:r w:rsidRPr="00CE5F98">
        <w:rPr>
          <w:rFonts w:ascii="Times New Roman" w:eastAsia="宋体" w:hAnsi="Times New Roman" w:cs="Times New Roman"/>
          <w:b/>
          <w:bCs/>
          <w:color w:val="000000" w:themeColor="text1"/>
          <w:szCs w:val="21"/>
        </w:rPr>
        <w:t>3</w:t>
      </w:r>
      <w:r w:rsidRPr="00CE5F98">
        <w:rPr>
          <w:rFonts w:ascii="Times New Roman" w:eastAsia="宋体" w:hAnsi="Times New Roman" w:cs="Times New Roman"/>
          <w:b/>
          <w:color w:val="000000" w:themeColor="text1"/>
          <w:szCs w:val="21"/>
        </w:rPr>
        <w:t>（思政目标）</w:t>
      </w:r>
      <w:r w:rsidRPr="00CE5F98">
        <w:rPr>
          <w:rFonts w:ascii="Times New Roman" w:eastAsia="宋体" w:hAnsi="Times New Roman" w:cs="Times New Roman"/>
          <w:b/>
          <w:bCs/>
          <w:color w:val="000000" w:themeColor="text1"/>
          <w:szCs w:val="21"/>
        </w:rPr>
        <w:t>：</w:t>
      </w:r>
      <w:r w:rsidRPr="00CE5F98">
        <w:rPr>
          <w:rFonts w:ascii="Times New Roman" w:eastAsia="宋体" w:hAnsi="Times New Roman" w:cs="Times New Roman"/>
          <w:bCs/>
          <w:color w:val="000000" w:themeColor="text1"/>
          <w:szCs w:val="21"/>
        </w:rPr>
        <w:t>培养学生批判性思维和学术素养，注重学术诚信和正确引用规范，具有良好的科研意识，具备相当的心理学学术素养。</w:t>
      </w:r>
    </w:p>
    <w:p w14:paraId="15EFCF63" w14:textId="5AF10EE0"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（二）课程目标对毕业要求的支撑关系</w:t>
      </w:r>
    </w:p>
    <w:tbl>
      <w:tblPr>
        <w:tblW w:w="96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4"/>
        <w:gridCol w:w="2925"/>
        <w:gridCol w:w="4424"/>
      </w:tblGrid>
      <w:tr w:rsidR="00CE5F98" w:rsidRPr="00CE5F98" w14:paraId="57CECAF8" w14:textId="77777777" w:rsidTr="004D2C21">
        <w:trPr>
          <w:jc w:val="center"/>
        </w:trPr>
        <w:tc>
          <w:tcPr>
            <w:tcW w:w="2334" w:type="dxa"/>
            <w:vAlign w:val="center"/>
          </w:tcPr>
          <w:p w14:paraId="2BF3CBA7"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p>
        </w:tc>
        <w:tc>
          <w:tcPr>
            <w:tcW w:w="2925" w:type="dxa"/>
            <w:vAlign w:val="center"/>
          </w:tcPr>
          <w:p w14:paraId="42D89278"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支撑的毕业要求</w:t>
            </w:r>
          </w:p>
        </w:tc>
        <w:tc>
          <w:tcPr>
            <w:tcW w:w="4424" w:type="dxa"/>
            <w:vAlign w:val="center"/>
          </w:tcPr>
          <w:p w14:paraId="0977E668"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支撑的毕业要求指标点</w:t>
            </w:r>
          </w:p>
        </w:tc>
      </w:tr>
      <w:tr w:rsidR="00CE5F98" w:rsidRPr="00CE5F98" w14:paraId="0303A112" w14:textId="77777777" w:rsidTr="004D2C21">
        <w:trPr>
          <w:trHeight w:val="1125"/>
          <w:jc w:val="center"/>
        </w:trPr>
        <w:tc>
          <w:tcPr>
            <w:tcW w:w="2334" w:type="dxa"/>
            <w:vAlign w:val="center"/>
          </w:tcPr>
          <w:p w14:paraId="334D65D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课程目标</w:t>
            </w:r>
            <w:r w:rsidRPr="00CE5F98">
              <w:rPr>
                <w:rFonts w:ascii="Times New Roman" w:eastAsia="宋体" w:hAnsi="Times New Roman" w:cs="Times New Roman"/>
                <w:color w:val="000000" w:themeColor="text1"/>
                <w:szCs w:val="21"/>
              </w:rPr>
              <w:t>1</w:t>
            </w:r>
          </w:p>
        </w:tc>
        <w:tc>
          <w:tcPr>
            <w:tcW w:w="2925" w:type="dxa"/>
            <w:vAlign w:val="center"/>
          </w:tcPr>
          <w:p w14:paraId="3B4973A0"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毕业要求</w:t>
            </w:r>
            <w:r w:rsidRPr="00CE5F98">
              <w:rPr>
                <w:rFonts w:ascii="Times New Roman" w:eastAsia="宋体" w:hAnsi="Times New Roman" w:cs="Times New Roman"/>
                <w:color w:val="000000" w:themeColor="text1"/>
                <w:szCs w:val="21"/>
              </w:rPr>
              <w:t xml:space="preserve">4[H] </w:t>
            </w:r>
          </w:p>
        </w:tc>
        <w:tc>
          <w:tcPr>
            <w:tcW w:w="4424" w:type="dxa"/>
            <w:vAlign w:val="center"/>
          </w:tcPr>
          <w:p w14:paraId="0BE59EA4"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4.2 </w:t>
            </w:r>
            <w:r w:rsidRPr="00CE5F98">
              <w:rPr>
                <w:rFonts w:ascii="Times New Roman" w:eastAsia="宋体" w:hAnsi="Times New Roman" w:cs="Times New Roman"/>
                <w:color w:val="000000" w:themeColor="text1"/>
                <w:szCs w:val="21"/>
              </w:rPr>
              <w:t>能综合运用心理学的研究方法对问题进行分析和研究。</w:t>
            </w:r>
          </w:p>
        </w:tc>
      </w:tr>
      <w:tr w:rsidR="00CE5F98" w:rsidRPr="00CE5F98" w14:paraId="68A11662" w14:textId="77777777" w:rsidTr="004D2C21">
        <w:trPr>
          <w:trHeight w:val="776"/>
          <w:jc w:val="center"/>
        </w:trPr>
        <w:tc>
          <w:tcPr>
            <w:tcW w:w="2334" w:type="dxa"/>
            <w:vAlign w:val="center"/>
          </w:tcPr>
          <w:p w14:paraId="3D46D873"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课程目标</w:t>
            </w:r>
            <w:r w:rsidRPr="00CE5F98">
              <w:rPr>
                <w:rFonts w:ascii="Times New Roman" w:eastAsia="宋体" w:hAnsi="Times New Roman" w:cs="Times New Roman"/>
                <w:color w:val="000000" w:themeColor="text1"/>
                <w:szCs w:val="21"/>
              </w:rPr>
              <w:t>2</w:t>
            </w:r>
          </w:p>
        </w:tc>
        <w:tc>
          <w:tcPr>
            <w:tcW w:w="2925" w:type="dxa"/>
            <w:vAlign w:val="center"/>
          </w:tcPr>
          <w:p w14:paraId="61EA945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毕业要求</w:t>
            </w:r>
            <w:r w:rsidRPr="00CE5F98">
              <w:rPr>
                <w:rFonts w:ascii="Times New Roman" w:eastAsia="宋体" w:hAnsi="Times New Roman" w:cs="Times New Roman"/>
                <w:color w:val="000000" w:themeColor="text1"/>
                <w:szCs w:val="21"/>
              </w:rPr>
              <w:t>8[M]</w:t>
            </w:r>
          </w:p>
        </w:tc>
        <w:tc>
          <w:tcPr>
            <w:tcW w:w="4424" w:type="dxa"/>
            <w:vAlign w:val="center"/>
          </w:tcPr>
          <w:p w14:paraId="7F4A836E"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8.2 </w:t>
            </w:r>
            <w:r w:rsidRPr="00CE5F98">
              <w:rPr>
                <w:rFonts w:ascii="Times New Roman" w:eastAsia="宋体" w:hAnsi="Times New Roman" w:cs="Times New Roman"/>
                <w:color w:val="000000" w:themeColor="text1"/>
                <w:szCs w:val="21"/>
              </w:rPr>
              <w:t>具备自主学习能力，能够通过不断学习，适应社会和个人可持续发展。</w:t>
            </w:r>
          </w:p>
        </w:tc>
      </w:tr>
      <w:tr w:rsidR="00CE5F98" w:rsidRPr="00CE5F98" w14:paraId="6867A742" w14:textId="77777777" w:rsidTr="004D2C21">
        <w:trPr>
          <w:trHeight w:val="1200"/>
          <w:jc w:val="center"/>
        </w:trPr>
        <w:tc>
          <w:tcPr>
            <w:tcW w:w="2334" w:type="dxa"/>
            <w:vAlign w:val="center"/>
          </w:tcPr>
          <w:p w14:paraId="06E49E86"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课程目标</w:t>
            </w:r>
            <w:r w:rsidRPr="00CE5F98">
              <w:rPr>
                <w:rFonts w:ascii="Times New Roman" w:eastAsia="宋体" w:hAnsi="Times New Roman" w:cs="Times New Roman"/>
                <w:color w:val="000000" w:themeColor="text1"/>
                <w:szCs w:val="21"/>
              </w:rPr>
              <w:t>3</w:t>
            </w:r>
          </w:p>
        </w:tc>
        <w:tc>
          <w:tcPr>
            <w:tcW w:w="2925" w:type="dxa"/>
            <w:vAlign w:val="center"/>
          </w:tcPr>
          <w:p w14:paraId="0BA223E5"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毕业要求</w:t>
            </w:r>
            <w:r w:rsidRPr="00CE5F98">
              <w:rPr>
                <w:rFonts w:ascii="Times New Roman" w:eastAsia="宋体" w:hAnsi="Times New Roman" w:cs="Times New Roman"/>
                <w:color w:val="000000" w:themeColor="text1"/>
                <w:szCs w:val="21"/>
              </w:rPr>
              <w:t>4[M]</w:t>
            </w:r>
          </w:p>
        </w:tc>
        <w:tc>
          <w:tcPr>
            <w:tcW w:w="4424" w:type="dxa"/>
            <w:vAlign w:val="center"/>
          </w:tcPr>
          <w:p w14:paraId="6647B7EB" w14:textId="77777777" w:rsidR="006F7B9D" w:rsidRPr="00CE5F98" w:rsidRDefault="006F7B9D" w:rsidP="004D2C21">
            <w:pPr>
              <w:spacing w:line="300" w:lineRule="auto"/>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4.1 </w:t>
            </w:r>
            <w:r w:rsidRPr="00CE5F98">
              <w:rPr>
                <w:rFonts w:ascii="Times New Roman" w:eastAsia="宋体" w:hAnsi="Times New Roman" w:cs="Times New Roman"/>
                <w:color w:val="000000" w:themeColor="text1"/>
                <w:szCs w:val="21"/>
              </w:rPr>
              <w:t>具有批判性思维和创新思维能力，能够基于心理学原理发现相关领域的实际问题。</w:t>
            </w:r>
          </w:p>
        </w:tc>
      </w:tr>
    </w:tbl>
    <w:p w14:paraId="6B88769A" w14:textId="45F8B9D3" w:rsidR="006F7B9D" w:rsidRPr="00CE5F98" w:rsidRDefault="00CE5F98"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3EDE1D35" w14:textId="77777777" w:rsidTr="004D2C21">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6D3AD3CD"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bookmarkStart w:id="122" w:name="_Hlk202858191"/>
            <w:r w:rsidRPr="00CE5F98">
              <w:rPr>
                <w:rFonts w:ascii="Times New Roman" w:eastAsia="宋体" w:hAnsi="Times New Roman" w:cs="Times New Roman"/>
                <w:b/>
                <w:bCs/>
                <w:color w:val="000000" w:themeColor="text1"/>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04DC4202"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1</w:t>
            </w:r>
            <w:r w:rsidRPr="00CE5F98">
              <w:rPr>
                <w:rFonts w:ascii="Times New Roman" w:eastAsia="宋体" w:hAnsi="Times New Roman" w:cs="Times New Roman"/>
                <w:b/>
                <w:bCs/>
                <w:color w:val="000000" w:themeColor="text1"/>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10DCF4D0"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2</w:t>
            </w:r>
            <w:r w:rsidRPr="00CE5F98">
              <w:rPr>
                <w:rFonts w:ascii="Times New Roman" w:eastAsia="宋体" w:hAnsi="Times New Roman" w:cs="Times New Roman"/>
                <w:b/>
                <w:bCs/>
                <w:color w:val="000000" w:themeColor="text1"/>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07A877E1"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3</w:t>
            </w:r>
            <w:r w:rsidRPr="00CE5F98">
              <w:rPr>
                <w:rFonts w:ascii="Times New Roman" w:eastAsia="宋体" w:hAnsi="Times New Roman" w:cs="Times New Roman"/>
                <w:b/>
                <w:bCs/>
                <w:color w:val="000000" w:themeColor="text1"/>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650B9B93"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4</w:t>
            </w:r>
            <w:r w:rsidRPr="00CE5F98">
              <w:rPr>
                <w:rFonts w:ascii="Times New Roman" w:eastAsia="宋体" w:hAnsi="Times New Roman" w:cs="Times New Roman"/>
                <w:b/>
                <w:bCs/>
                <w:color w:val="000000" w:themeColor="text1"/>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095C3005"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5</w:t>
            </w:r>
            <w:r w:rsidRPr="00CE5F98">
              <w:rPr>
                <w:rFonts w:ascii="Times New Roman" w:eastAsia="宋体" w:hAnsi="Times New Roman" w:cs="Times New Roman"/>
                <w:b/>
                <w:bCs/>
                <w:color w:val="000000" w:themeColor="text1"/>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30AAEC96"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6</w:t>
            </w:r>
            <w:r w:rsidRPr="00CE5F98">
              <w:rPr>
                <w:rFonts w:ascii="Times New Roman" w:eastAsia="宋体" w:hAnsi="Times New Roman" w:cs="Times New Roman"/>
                <w:b/>
                <w:bCs/>
                <w:color w:val="000000" w:themeColor="text1"/>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2842F5E2"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7</w:t>
            </w:r>
            <w:r w:rsidRPr="00CE5F98">
              <w:rPr>
                <w:rFonts w:ascii="Times New Roman" w:eastAsia="宋体" w:hAnsi="Times New Roman" w:cs="Times New Roman"/>
                <w:b/>
                <w:bCs/>
                <w:color w:val="000000" w:themeColor="text1"/>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2BDFAC34" w14:textId="77777777" w:rsidR="006F7B9D" w:rsidRPr="00CE5F98" w:rsidRDefault="006F7B9D" w:rsidP="004D2C21">
            <w:pPr>
              <w:spacing w:line="300" w:lineRule="auto"/>
              <w:jc w:val="center"/>
              <w:rPr>
                <w:rFonts w:ascii="Times New Roman" w:eastAsia="宋体" w:hAnsi="Times New Roman" w:cs="Times New Roman"/>
                <w:b/>
                <w:bCs/>
                <w:color w:val="000000" w:themeColor="text1"/>
                <w:sz w:val="18"/>
                <w:szCs w:val="18"/>
              </w:rPr>
            </w:pPr>
            <w:r w:rsidRPr="00CE5F98">
              <w:rPr>
                <w:rFonts w:ascii="Times New Roman" w:eastAsia="宋体" w:hAnsi="Times New Roman" w:cs="Times New Roman"/>
                <w:b/>
                <w:bCs/>
                <w:color w:val="000000" w:themeColor="text1"/>
                <w:sz w:val="18"/>
                <w:szCs w:val="18"/>
              </w:rPr>
              <w:t>8</w:t>
            </w:r>
            <w:r w:rsidRPr="00CE5F98">
              <w:rPr>
                <w:rFonts w:ascii="Times New Roman" w:eastAsia="宋体" w:hAnsi="Times New Roman" w:cs="Times New Roman"/>
                <w:b/>
                <w:bCs/>
                <w:color w:val="000000" w:themeColor="text1"/>
                <w:sz w:val="18"/>
                <w:szCs w:val="18"/>
              </w:rPr>
              <w:t>终身学习</w:t>
            </w:r>
          </w:p>
        </w:tc>
      </w:tr>
      <w:tr w:rsidR="00CE5F98" w:rsidRPr="00CE5F98" w14:paraId="2D37F16E" w14:textId="77777777" w:rsidTr="004D2C21">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6A135DA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hideMark/>
          </w:tcPr>
          <w:p w14:paraId="03FDDDD7"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1.1</w:t>
            </w:r>
          </w:p>
        </w:tc>
        <w:tc>
          <w:tcPr>
            <w:tcW w:w="476" w:type="dxa"/>
            <w:tcBorders>
              <w:top w:val="nil"/>
              <w:left w:val="nil"/>
              <w:bottom w:val="single" w:sz="4" w:space="0" w:color="auto"/>
              <w:right w:val="single" w:sz="4" w:space="0" w:color="auto"/>
            </w:tcBorders>
            <w:vAlign w:val="center"/>
            <w:hideMark/>
          </w:tcPr>
          <w:p w14:paraId="3D343DB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1.2</w:t>
            </w:r>
          </w:p>
        </w:tc>
        <w:tc>
          <w:tcPr>
            <w:tcW w:w="477" w:type="dxa"/>
            <w:tcBorders>
              <w:top w:val="nil"/>
              <w:left w:val="nil"/>
              <w:bottom w:val="single" w:sz="4" w:space="0" w:color="auto"/>
              <w:right w:val="single" w:sz="4" w:space="0" w:color="auto"/>
            </w:tcBorders>
            <w:vAlign w:val="center"/>
            <w:hideMark/>
          </w:tcPr>
          <w:p w14:paraId="1830BA07"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1.3</w:t>
            </w:r>
          </w:p>
        </w:tc>
        <w:tc>
          <w:tcPr>
            <w:tcW w:w="531" w:type="dxa"/>
            <w:tcBorders>
              <w:top w:val="nil"/>
              <w:left w:val="nil"/>
              <w:bottom w:val="single" w:sz="4" w:space="0" w:color="auto"/>
              <w:right w:val="single" w:sz="4" w:space="0" w:color="auto"/>
            </w:tcBorders>
            <w:vAlign w:val="center"/>
            <w:hideMark/>
          </w:tcPr>
          <w:p w14:paraId="205D4D8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2.1</w:t>
            </w:r>
          </w:p>
        </w:tc>
        <w:tc>
          <w:tcPr>
            <w:tcW w:w="531" w:type="dxa"/>
            <w:tcBorders>
              <w:top w:val="nil"/>
              <w:left w:val="nil"/>
              <w:bottom w:val="single" w:sz="4" w:space="0" w:color="auto"/>
              <w:right w:val="single" w:sz="4" w:space="0" w:color="auto"/>
            </w:tcBorders>
            <w:vAlign w:val="center"/>
            <w:hideMark/>
          </w:tcPr>
          <w:p w14:paraId="3673E340"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2.2</w:t>
            </w:r>
          </w:p>
        </w:tc>
        <w:tc>
          <w:tcPr>
            <w:tcW w:w="531" w:type="dxa"/>
            <w:tcBorders>
              <w:top w:val="nil"/>
              <w:left w:val="nil"/>
              <w:bottom w:val="single" w:sz="4" w:space="0" w:color="auto"/>
              <w:right w:val="single" w:sz="4" w:space="0" w:color="auto"/>
            </w:tcBorders>
            <w:vAlign w:val="center"/>
            <w:hideMark/>
          </w:tcPr>
          <w:p w14:paraId="16E1D25D"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3.1</w:t>
            </w:r>
          </w:p>
        </w:tc>
        <w:tc>
          <w:tcPr>
            <w:tcW w:w="531" w:type="dxa"/>
            <w:tcBorders>
              <w:top w:val="nil"/>
              <w:left w:val="nil"/>
              <w:bottom w:val="single" w:sz="4" w:space="0" w:color="auto"/>
              <w:right w:val="single" w:sz="4" w:space="0" w:color="auto"/>
            </w:tcBorders>
            <w:vAlign w:val="center"/>
            <w:hideMark/>
          </w:tcPr>
          <w:p w14:paraId="704FF187"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3.2</w:t>
            </w:r>
          </w:p>
        </w:tc>
        <w:tc>
          <w:tcPr>
            <w:tcW w:w="531" w:type="dxa"/>
            <w:tcBorders>
              <w:top w:val="nil"/>
              <w:left w:val="nil"/>
              <w:bottom w:val="single" w:sz="4" w:space="0" w:color="auto"/>
              <w:right w:val="single" w:sz="4" w:space="0" w:color="auto"/>
            </w:tcBorders>
            <w:vAlign w:val="center"/>
            <w:hideMark/>
          </w:tcPr>
          <w:p w14:paraId="45F1CDA4"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4.1</w:t>
            </w:r>
          </w:p>
        </w:tc>
        <w:tc>
          <w:tcPr>
            <w:tcW w:w="531" w:type="dxa"/>
            <w:tcBorders>
              <w:top w:val="nil"/>
              <w:left w:val="nil"/>
              <w:bottom w:val="single" w:sz="4" w:space="0" w:color="auto"/>
              <w:right w:val="single" w:sz="4" w:space="0" w:color="auto"/>
            </w:tcBorders>
            <w:vAlign w:val="center"/>
            <w:hideMark/>
          </w:tcPr>
          <w:p w14:paraId="686AE152"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4.2</w:t>
            </w:r>
          </w:p>
        </w:tc>
        <w:tc>
          <w:tcPr>
            <w:tcW w:w="532" w:type="dxa"/>
            <w:tcBorders>
              <w:top w:val="nil"/>
              <w:left w:val="nil"/>
              <w:bottom w:val="single" w:sz="4" w:space="0" w:color="auto"/>
              <w:right w:val="single" w:sz="4" w:space="0" w:color="auto"/>
            </w:tcBorders>
            <w:vAlign w:val="center"/>
            <w:hideMark/>
          </w:tcPr>
          <w:p w14:paraId="6752F15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5.1</w:t>
            </w:r>
          </w:p>
        </w:tc>
        <w:tc>
          <w:tcPr>
            <w:tcW w:w="531" w:type="dxa"/>
            <w:tcBorders>
              <w:top w:val="nil"/>
              <w:left w:val="nil"/>
              <w:bottom w:val="single" w:sz="4" w:space="0" w:color="auto"/>
              <w:right w:val="single" w:sz="4" w:space="0" w:color="auto"/>
            </w:tcBorders>
            <w:vAlign w:val="center"/>
            <w:hideMark/>
          </w:tcPr>
          <w:p w14:paraId="7401555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5.2</w:t>
            </w:r>
          </w:p>
        </w:tc>
        <w:tc>
          <w:tcPr>
            <w:tcW w:w="531" w:type="dxa"/>
            <w:tcBorders>
              <w:top w:val="nil"/>
              <w:left w:val="nil"/>
              <w:bottom w:val="single" w:sz="4" w:space="0" w:color="auto"/>
              <w:right w:val="single" w:sz="4" w:space="0" w:color="auto"/>
            </w:tcBorders>
            <w:vAlign w:val="center"/>
            <w:hideMark/>
          </w:tcPr>
          <w:p w14:paraId="723305E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6.1</w:t>
            </w:r>
          </w:p>
        </w:tc>
        <w:tc>
          <w:tcPr>
            <w:tcW w:w="531" w:type="dxa"/>
            <w:tcBorders>
              <w:top w:val="nil"/>
              <w:left w:val="nil"/>
              <w:bottom w:val="single" w:sz="4" w:space="0" w:color="auto"/>
              <w:right w:val="single" w:sz="4" w:space="0" w:color="auto"/>
            </w:tcBorders>
            <w:vAlign w:val="center"/>
            <w:hideMark/>
          </w:tcPr>
          <w:p w14:paraId="2A7643F7"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6.2</w:t>
            </w:r>
          </w:p>
        </w:tc>
        <w:tc>
          <w:tcPr>
            <w:tcW w:w="531" w:type="dxa"/>
            <w:tcBorders>
              <w:top w:val="nil"/>
              <w:left w:val="nil"/>
              <w:bottom w:val="single" w:sz="4" w:space="0" w:color="auto"/>
              <w:right w:val="single" w:sz="4" w:space="0" w:color="auto"/>
            </w:tcBorders>
            <w:vAlign w:val="center"/>
            <w:hideMark/>
          </w:tcPr>
          <w:p w14:paraId="161A148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7.1</w:t>
            </w:r>
          </w:p>
        </w:tc>
        <w:tc>
          <w:tcPr>
            <w:tcW w:w="531" w:type="dxa"/>
            <w:tcBorders>
              <w:top w:val="nil"/>
              <w:left w:val="nil"/>
              <w:bottom w:val="single" w:sz="4" w:space="0" w:color="auto"/>
              <w:right w:val="single" w:sz="4" w:space="0" w:color="auto"/>
            </w:tcBorders>
            <w:vAlign w:val="center"/>
            <w:hideMark/>
          </w:tcPr>
          <w:p w14:paraId="01914E1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7.2</w:t>
            </w:r>
          </w:p>
        </w:tc>
        <w:tc>
          <w:tcPr>
            <w:tcW w:w="531" w:type="dxa"/>
            <w:tcBorders>
              <w:top w:val="nil"/>
              <w:left w:val="nil"/>
              <w:bottom w:val="single" w:sz="4" w:space="0" w:color="auto"/>
              <w:right w:val="single" w:sz="4" w:space="0" w:color="auto"/>
            </w:tcBorders>
            <w:vAlign w:val="center"/>
            <w:hideMark/>
          </w:tcPr>
          <w:p w14:paraId="3E6C944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8.1</w:t>
            </w:r>
          </w:p>
        </w:tc>
        <w:tc>
          <w:tcPr>
            <w:tcW w:w="532" w:type="dxa"/>
            <w:tcBorders>
              <w:top w:val="nil"/>
              <w:left w:val="nil"/>
              <w:bottom w:val="single" w:sz="4" w:space="0" w:color="auto"/>
              <w:right w:val="single" w:sz="4" w:space="0" w:color="auto"/>
            </w:tcBorders>
            <w:vAlign w:val="center"/>
            <w:hideMark/>
          </w:tcPr>
          <w:p w14:paraId="66823BAB"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8.2</w:t>
            </w:r>
          </w:p>
        </w:tc>
      </w:tr>
      <w:tr w:rsidR="00CE5F98" w:rsidRPr="00CE5F98" w14:paraId="6F6B9546" w14:textId="77777777" w:rsidTr="004D2C21">
        <w:trPr>
          <w:trHeight w:val="312"/>
        </w:trPr>
        <w:tc>
          <w:tcPr>
            <w:tcW w:w="1031" w:type="dxa"/>
            <w:tcBorders>
              <w:top w:val="nil"/>
              <w:left w:val="single" w:sz="4" w:space="0" w:color="auto"/>
              <w:bottom w:val="single" w:sz="4" w:space="0" w:color="auto"/>
              <w:right w:val="single" w:sz="4" w:space="0" w:color="auto"/>
            </w:tcBorders>
            <w:vAlign w:val="center"/>
            <w:hideMark/>
          </w:tcPr>
          <w:p w14:paraId="5635C86D"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p>
        </w:tc>
        <w:tc>
          <w:tcPr>
            <w:tcW w:w="477" w:type="dxa"/>
            <w:tcBorders>
              <w:top w:val="nil"/>
              <w:left w:val="nil"/>
              <w:bottom w:val="single" w:sz="4" w:space="0" w:color="auto"/>
              <w:right w:val="single" w:sz="4" w:space="0" w:color="auto"/>
            </w:tcBorders>
            <w:vAlign w:val="center"/>
            <w:hideMark/>
          </w:tcPr>
          <w:p w14:paraId="6856D1A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tcPr>
          <w:p w14:paraId="65B65F5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20738A3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B8AD12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78779B8"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35587E5"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34B464B"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9D46684"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746DA36D"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H</w:t>
            </w:r>
          </w:p>
        </w:tc>
        <w:tc>
          <w:tcPr>
            <w:tcW w:w="532" w:type="dxa"/>
            <w:tcBorders>
              <w:top w:val="nil"/>
              <w:left w:val="nil"/>
              <w:bottom w:val="single" w:sz="4" w:space="0" w:color="auto"/>
              <w:right w:val="single" w:sz="4" w:space="0" w:color="auto"/>
            </w:tcBorders>
            <w:vAlign w:val="center"/>
          </w:tcPr>
          <w:p w14:paraId="2D2385C2"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6CF3260"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5CC70FB"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F171A6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45DF895"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41620F3"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FFB0CA8"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hideMark/>
          </w:tcPr>
          <w:p w14:paraId="2D213E9B"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M</w:t>
            </w:r>
            <w:r w:rsidRPr="00CE5F98">
              <w:rPr>
                <w:rFonts w:ascii="Times New Roman" w:eastAsia="宋体" w:hAnsi="Times New Roman" w:cs="Times New Roman"/>
                <w:color w:val="000000" w:themeColor="text1"/>
                <w:sz w:val="18"/>
                <w:szCs w:val="18"/>
              </w:rPr>
              <w:t xml:space="preserve">　</w:t>
            </w:r>
          </w:p>
        </w:tc>
      </w:tr>
      <w:tr w:rsidR="00CE5F98" w:rsidRPr="00CE5F98" w14:paraId="50113438"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0D4A9DE3"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r w:rsidRPr="00CE5F98">
              <w:rPr>
                <w:rFonts w:ascii="Times New Roman" w:eastAsia="宋体" w:hAnsi="Times New Roman" w:cs="Times New Roman"/>
                <w:color w:val="000000" w:themeColor="text1"/>
                <w:sz w:val="18"/>
                <w:szCs w:val="18"/>
              </w:rPr>
              <w:t>1</w:t>
            </w:r>
          </w:p>
        </w:tc>
        <w:tc>
          <w:tcPr>
            <w:tcW w:w="477" w:type="dxa"/>
            <w:tcBorders>
              <w:top w:val="nil"/>
              <w:left w:val="nil"/>
              <w:bottom w:val="single" w:sz="4" w:space="0" w:color="auto"/>
              <w:right w:val="single" w:sz="4" w:space="0" w:color="auto"/>
            </w:tcBorders>
            <w:vAlign w:val="center"/>
            <w:hideMark/>
          </w:tcPr>
          <w:p w14:paraId="0297BFE5"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tcPr>
          <w:p w14:paraId="12A9710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09622CA2"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656FC7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2207B9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331E3D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BFF5BD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E743188"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A9D1F1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H</w:t>
            </w:r>
          </w:p>
        </w:tc>
        <w:tc>
          <w:tcPr>
            <w:tcW w:w="532" w:type="dxa"/>
            <w:tcBorders>
              <w:top w:val="nil"/>
              <w:left w:val="nil"/>
              <w:bottom w:val="single" w:sz="4" w:space="0" w:color="auto"/>
              <w:right w:val="single" w:sz="4" w:space="0" w:color="auto"/>
            </w:tcBorders>
            <w:vAlign w:val="center"/>
          </w:tcPr>
          <w:p w14:paraId="58BEE31D"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E1BB1F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7882AA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DD9FAAD"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E7291C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C4FF582"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28A5145"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hideMark/>
          </w:tcPr>
          <w:p w14:paraId="6F5CA41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r>
      <w:tr w:rsidR="00CE5F98" w:rsidRPr="00CE5F98" w14:paraId="4C30E523"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3F0D2508"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r w:rsidRPr="00CE5F98">
              <w:rPr>
                <w:rFonts w:ascii="Times New Roman" w:eastAsia="宋体" w:hAnsi="Times New Roman" w:cs="Times New Roman"/>
                <w:color w:val="000000" w:themeColor="text1"/>
                <w:sz w:val="18"/>
                <w:szCs w:val="18"/>
              </w:rPr>
              <w:t>2</w:t>
            </w:r>
          </w:p>
        </w:tc>
        <w:tc>
          <w:tcPr>
            <w:tcW w:w="477" w:type="dxa"/>
            <w:tcBorders>
              <w:top w:val="nil"/>
              <w:left w:val="nil"/>
              <w:bottom w:val="single" w:sz="4" w:space="0" w:color="auto"/>
              <w:right w:val="single" w:sz="4" w:space="0" w:color="auto"/>
            </w:tcBorders>
            <w:vAlign w:val="center"/>
            <w:hideMark/>
          </w:tcPr>
          <w:p w14:paraId="765271D4"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tcPr>
          <w:p w14:paraId="53E5CE9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3234864D"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410F7F7"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A0576D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EAD64E7"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D04FEB5"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3AC4B4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3D0E7B8"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20563A2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7021934"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68D9F5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2273A2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5EDD62F"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03EACE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F7B0B7C"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hideMark/>
          </w:tcPr>
          <w:p w14:paraId="7E743C0E"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M</w:t>
            </w:r>
            <w:r w:rsidRPr="00CE5F98">
              <w:rPr>
                <w:rFonts w:ascii="Times New Roman" w:eastAsia="宋体" w:hAnsi="Times New Roman" w:cs="Times New Roman"/>
                <w:color w:val="000000" w:themeColor="text1"/>
                <w:sz w:val="18"/>
                <w:szCs w:val="18"/>
              </w:rPr>
              <w:t xml:space="preserve">　</w:t>
            </w:r>
          </w:p>
        </w:tc>
      </w:tr>
      <w:tr w:rsidR="00CE5F98" w:rsidRPr="00CE5F98" w14:paraId="2D3C3A6C"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0AD359E4"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课程目标</w:t>
            </w:r>
            <w:r w:rsidRPr="00CE5F98">
              <w:rPr>
                <w:rFonts w:ascii="Times New Roman" w:eastAsia="宋体" w:hAnsi="Times New Roman" w:cs="Times New Roman"/>
                <w:color w:val="000000" w:themeColor="text1"/>
                <w:sz w:val="18"/>
                <w:szCs w:val="18"/>
              </w:rPr>
              <w:t>3</w:t>
            </w:r>
          </w:p>
        </w:tc>
        <w:tc>
          <w:tcPr>
            <w:tcW w:w="477" w:type="dxa"/>
            <w:tcBorders>
              <w:top w:val="nil"/>
              <w:left w:val="nil"/>
              <w:bottom w:val="single" w:sz="4" w:space="0" w:color="auto"/>
              <w:right w:val="single" w:sz="4" w:space="0" w:color="auto"/>
            </w:tcBorders>
            <w:vAlign w:val="center"/>
            <w:hideMark/>
          </w:tcPr>
          <w:p w14:paraId="692C4210"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tcPr>
          <w:p w14:paraId="61EF4F87"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34CAE794"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722E41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0944F12"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4AA38C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151494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67586A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65BBAEA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6C280B6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574ADE0A"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E34FB4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01989DE0"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56ED4E26"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8DBF559"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59605210"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r w:rsidRPr="00CE5F98">
              <w:rPr>
                <w:rFonts w:ascii="Times New Roman" w:eastAsia="宋体" w:hAnsi="Times New Roman" w:cs="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5F391DE1" w14:textId="77777777" w:rsidR="006F7B9D" w:rsidRPr="00CE5F98" w:rsidRDefault="006F7B9D" w:rsidP="004D2C21">
            <w:pPr>
              <w:spacing w:line="300" w:lineRule="auto"/>
              <w:jc w:val="center"/>
              <w:rPr>
                <w:rFonts w:ascii="Times New Roman" w:eastAsia="宋体" w:hAnsi="Times New Roman" w:cs="Times New Roman"/>
                <w:color w:val="000000" w:themeColor="text1"/>
                <w:sz w:val="18"/>
                <w:szCs w:val="18"/>
              </w:rPr>
            </w:pPr>
          </w:p>
        </w:tc>
      </w:tr>
      <w:bookmarkEnd w:id="122"/>
    </w:tbl>
    <w:p w14:paraId="7A9A1A79" w14:textId="77777777" w:rsidR="006F7B9D" w:rsidRPr="00CE5F98" w:rsidRDefault="006F7B9D" w:rsidP="006F7B9D">
      <w:pPr>
        <w:spacing w:line="300" w:lineRule="auto"/>
        <w:jc w:val="center"/>
        <w:outlineLvl w:val="1"/>
        <w:rPr>
          <w:rFonts w:ascii="Times New Roman" w:eastAsia="宋体" w:hAnsi="Times New Roman" w:cs="Times New Roman"/>
          <w:bCs/>
          <w:color w:val="000000" w:themeColor="text1"/>
          <w:szCs w:val="21"/>
        </w:rPr>
      </w:pPr>
    </w:p>
    <w:p w14:paraId="04F67A9D" w14:textId="0B910EA8"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四、课程教学内容与学时分配</w:t>
      </w:r>
    </w:p>
    <w:p w14:paraId="7ECA86D0" w14:textId="77777777" w:rsidR="006F7B9D" w:rsidRPr="00CE5F98" w:rsidRDefault="006F7B9D" w:rsidP="006F7B9D">
      <w:pPr>
        <w:spacing w:line="300" w:lineRule="auto"/>
        <w:ind w:firstLineChars="200" w:firstLine="420"/>
        <w:rPr>
          <w:rFonts w:ascii="Times New Roman" w:eastAsia="宋体" w:hAnsi="Times New Roman" w:cs="Times New Roman"/>
          <w:b/>
          <w:bCs/>
          <w:color w:val="000000" w:themeColor="text1"/>
          <w:sz w:val="24"/>
        </w:rPr>
      </w:pPr>
      <w:r w:rsidRPr="00CE5F98">
        <w:rPr>
          <w:rFonts w:ascii="Times New Roman" w:eastAsia="宋体" w:hAnsi="Times New Roman" w:cs="Times New Roman"/>
          <w:color w:val="000000" w:themeColor="text1"/>
        </w:rPr>
        <w:t>本课程理论教学</w:t>
      </w:r>
      <w:r w:rsidRPr="00CE5F98">
        <w:rPr>
          <w:rFonts w:ascii="Times New Roman" w:eastAsia="宋体" w:hAnsi="Times New Roman" w:cs="Times New Roman"/>
          <w:color w:val="000000" w:themeColor="text1"/>
        </w:rPr>
        <w:t>0</w:t>
      </w:r>
      <w:r w:rsidRPr="00CE5F98">
        <w:rPr>
          <w:rFonts w:ascii="Times New Roman" w:eastAsia="宋体" w:hAnsi="Times New Roman" w:cs="Times New Roman"/>
          <w:color w:val="000000" w:themeColor="text1"/>
        </w:rPr>
        <w:t>学时，实践教学</w:t>
      </w:r>
      <w:r w:rsidRPr="00CE5F98">
        <w:rPr>
          <w:rFonts w:ascii="Times New Roman" w:eastAsia="宋体" w:hAnsi="Times New Roman" w:cs="Times New Roman"/>
          <w:color w:val="000000" w:themeColor="text1"/>
        </w:rPr>
        <w:t>32</w:t>
      </w:r>
      <w:r w:rsidRPr="00CE5F98">
        <w:rPr>
          <w:rFonts w:ascii="Times New Roman" w:eastAsia="宋体" w:hAnsi="Times New Roman" w:cs="Times New Roman"/>
          <w:color w:val="000000" w:themeColor="text1"/>
        </w:rPr>
        <w:t>学时，共计</w:t>
      </w:r>
      <w:r w:rsidRPr="00CE5F98">
        <w:rPr>
          <w:rFonts w:ascii="Times New Roman" w:eastAsia="宋体" w:hAnsi="Times New Roman" w:cs="Times New Roman"/>
          <w:color w:val="000000" w:themeColor="text1"/>
        </w:rPr>
        <w:t>32</w:t>
      </w:r>
      <w:r w:rsidRPr="00CE5F98">
        <w:rPr>
          <w:rFonts w:ascii="Times New Roman" w:eastAsia="宋体" w:hAnsi="Times New Roman" w:cs="Times New Roman"/>
          <w:color w:val="000000" w:themeColor="text1"/>
        </w:rPr>
        <w:t>学时。教学具体内容、学时及要求见下表：</w:t>
      </w:r>
    </w:p>
    <w:p w14:paraId="3AA2D917"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rPr>
      </w:pPr>
      <w:r w:rsidRPr="00CE5F98">
        <w:rPr>
          <w:rFonts w:ascii="Times New Roman" w:eastAsia="宋体" w:hAnsi="Times New Roman" w:cs="Times New Roman"/>
          <w:color w:val="000000" w:themeColor="text1"/>
        </w:rPr>
        <w:t>本课程实践学时教学安排见下表：</w:t>
      </w:r>
    </w:p>
    <w:tbl>
      <w:tblPr>
        <w:tblStyle w:val="af2"/>
        <w:tblW w:w="10915" w:type="dxa"/>
        <w:tblInd w:w="-1168" w:type="dxa"/>
        <w:tblLook w:val="04A0" w:firstRow="1" w:lastRow="0" w:firstColumn="1" w:lastColumn="0" w:noHBand="0" w:noVBand="1"/>
      </w:tblPr>
      <w:tblGrid>
        <w:gridCol w:w="1134"/>
        <w:gridCol w:w="2694"/>
        <w:gridCol w:w="1276"/>
        <w:gridCol w:w="3827"/>
        <w:gridCol w:w="709"/>
        <w:gridCol w:w="1275"/>
      </w:tblGrid>
      <w:tr w:rsidR="00CE5F98" w:rsidRPr="00CE5F98" w14:paraId="415AA4B3" w14:textId="77777777" w:rsidTr="004D2C21">
        <w:tc>
          <w:tcPr>
            <w:tcW w:w="1134" w:type="dxa"/>
            <w:vAlign w:val="center"/>
          </w:tcPr>
          <w:p w14:paraId="146F2731"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序号</w:t>
            </w:r>
          </w:p>
        </w:tc>
        <w:tc>
          <w:tcPr>
            <w:tcW w:w="2694" w:type="dxa"/>
            <w:vAlign w:val="center"/>
          </w:tcPr>
          <w:p w14:paraId="073F427E"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实践教学项目名称</w:t>
            </w:r>
          </w:p>
        </w:tc>
        <w:tc>
          <w:tcPr>
            <w:tcW w:w="1276" w:type="dxa"/>
            <w:vAlign w:val="center"/>
          </w:tcPr>
          <w:p w14:paraId="20E69E63"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项目</w:t>
            </w:r>
          </w:p>
          <w:p w14:paraId="4A5701CC"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类型</w:t>
            </w:r>
          </w:p>
        </w:tc>
        <w:tc>
          <w:tcPr>
            <w:tcW w:w="3827" w:type="dxa"/>
            <w:vAlign w:val="center"/>
          </w:tcPr>
          <w:p w14:paraId="06ECD40B"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项目内容简述</w:t>
            </w:r>
          </w:p>
        </w:tc>
        <w:tc>
          <w:tcPr>
            <w:tcW w:w="709" w:type="dxa"/>
            <w:vAlign w:val="center"/>
          </w:tcPr>
          <w:p w14:paraId="468F50CF"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建议</w:t>
            </w:r>
          </w:p>
          <w:p w14:paraId="031BF27D"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学时</w:t>
            </w:r>
          </w:p>
        </w:tc>
        <w:tc>
          <w:tcPr>
            <w:tcW w:w="1275" w:type="dxa"/>
            <w:vAlign w:val="center"/>
          </w:tcPr>
          <w:p w14:paraId="62325E5B" w14:textId="77777777" w:rsidR="006F7B9D" w:rsidRPr="00CE5F98" w:rsidRDefault="006F7B9D" w:rsidP="004D2C21">
            <w:pPr>
              <w:spacing w:line="300" w:lineRule="auto"/>
              <w:jc w:val="center"/>
              <w:rPr>
                <w:b/>
                <w:bCs/>
                <w:color w:val="000000" w:themeColor="text1"/>
                <w:sz w:val="21"/>
                <w:szCs w:val="21"/>
              </w:rPr>
            </w:pPr>
            <w:r w:rsidRPr="00CE5F98">
              <w:rPr>
                <w:b/>
                <w:bCs/>
                <w:color w:val="000000" w:themeColor="text1"/>
                <w:sz w:val="21"/>
                <w:szCs w:val="21"/>
              </w:rPr>
              <w:t>对应课程目标</w:t>
            </w:r>
          </w:p>
        </w:tc>
      </w:tr>
      <w:tr w:rsidR="00CE5F98" w:rsidRPr="00CE5F98" w14:paraId="7E7BBB6C" w14:textId="77777777" w:rsidTr="004D2C21">
        <w:tc>
          <w:tcPr>
            <w:tcW w:w="1134" w:type="dxa"/>
            <w:vAlign w:val="center"/>
          </w:tcPr>
          <w:p w14:paraId="4D6D3720"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1</w:t>
            </w:r>
          </w:p>
        </w:tc>
        <w:tc>
          <w:tcPr>
            <w:tcW w:w="2694" w:type="dxa"/>
            <w:vAlign w:val="center"/>
          </w:tcPr>
          <w:p w14:paraId="71E8A721"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实验数据收集与分析</w:t>
            </w:r>
          </w:p>
        </w:tc>
        <w:tc>
          <w:tcPr>
            <w:tcW w:w="1276" w:type="dxa"/>
            <w:vAlign w:val="center"/>
          </w:tcPr>
          <w:p w14:paraId="05609B65"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综合型</w:t>
            </w:r>
          </w:p>
        </w:tc>
        <w:tc>
          <w:tcPr>
            <w:tcW w:w="3827" w:type="dxa"/>
            <w:vAlign w:val="center"/>
          </w:tcPr>
          <w:p w14:paraId="663635A6"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1</w:t>
            </w:r>
            <w:r w:rsidRPr="00CE5F98">
              <w:rPr>
                <w:color w:val="000000" w:themeColor="text1"/>
                <w:sz w:val="21"/>
                <w:szCs w:val="21"/>
              </w:rPr>
              <w:t>、</w:t>
            </w:r>
            <w:r w:rsidRPr="00CE5F98">
              <w:rPr>
                <w:color w:val="000000" w:themeColor="text1"/>
                <w:sz w:val="21"/>
                <w:szCs w:val="21"/>
              </w:rPr>
              <w:t>E-prime</w:t>
            </w:r>
            <w:r w:rsidRPr="00CE5F98">
              <w:rPr>
                <w:color w:val="000000" w:themeColor="text1"/>
                <w:sz w:val="21"/>
                <w:szCs w:val="21"/>
              </w:rPr>
              <w:t>数据预处理</w:t>
            </w:r>
          </w:p>
          <w:p w14:paraId="48B517D7"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2</w:t>
            </w:r>
            <w:r w:rsidRPr="00CE5F98">
              <w:rPr>
                <w:color w:val="000000" w:themeColor="text1"/>
                <w:sz w:val="21"/>
                <w:szCs w:val="21"/>
              </w:rPr>
              <w:t>、数据的差异检验</w:t>
            </w:r>
            <w:r w:rsidRPr="00CE5F98">
              <w:rPr>
                <w:color w:val="000000" w:themeColor="text1"/>
                <w:sz w:val="21"/>
                <w:szCs w:val="21"/>
              </w:rPr>
              <w:t>1</w:t>
            </w:r>
          </w:p>
          <w:p w14:paraId="66607A94"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3</w:t>
            </w:r>
            <w:r w:rsidRPr="00CE5F98">
              <w:rPr>
                <w:color w:val="000000" w:themeColor="text1"/>
                <w:sz w:val="21"/>
                <w:szCs w:val="21"/>
              </w:rPr>
              <w:t>、数据的差异检验</w:t>
            </w:r>
            <w:r w:rsidRPr="00CE5F98">
              <w:rPr>
                <w:color w:val="000000" w:themeColor="text1"/>
                <w:sz w:val="21"/>
                <w:szCs w:val="21"/>
              </w:rPr>
              <w:t>2</w:t>
            </w:r>
          </w:p>
        </w:tc>
        <w:tc>
          <w:tcPr>
            <w:tcW w:w="709" w:type="dxa"/>
            <w:vAlign w:val="center"/>
          </w:tcPr>
          <w:p w14:paraId="1E4B7A0D"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6</w:t>
            </w:r>
          </w:p>
        </w:tc>
        <w:tc>
          <w:tcPr>
            <w:tcW w:w="1275" w:type="dxa"/>
            <w:vAlign w:val="center"/>
          </w:tcPr>
          <w:p w14:paraId="509608FB"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1</w:t>
            </w:r>
          </w:p>
          <w:p w14:paraId="26E3713B"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2</w:t>
            </w:r>
          </w:p>
        </w:tc>
      </w:tr>
      <w:tr w:rsidR="00CE5F98" w:rsidRPr="00CE5F98" w14:paraId="77556D17" w14:textId="77777777" w:rsidTr="004D2C21">
        <w:tc>
          <w:tcPr>
            <w:tcW w:w="1134" w:type="dxa"/>
            <w:vAlign w:val="center"/>
          </w:tcPr>
          <w:p w14:paraId="6BD21A03"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2</w:t>
            </w:r>
          </w:p>
        </w:tc>
        <w:tc>
          <w:tcPr>
            <w:tcW w:w="2694" w:type="dxa"/>
            <w:vAlign w:val="center"/>
          </w:tcPr>
          <w:p w14:paraId="763CE7FD"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问卷数据收集与分析</w:t>
            </w:r>
          </w:p>
        </w:tc>
        <w:tc>
          <w:tcPr>
            <w:tcW w:w="1276" w:type="dxa"/>
            <w:vAlign w:val="center"/>
          </w:tcPr>
          <w:p w14:paraId="199CBB57"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综合型</w:t>
            </w:r>
          </w:p>
        </w:tc>
        <w:tc>
          <w:tcPr>
            <w:tcW w:w="3827" w:type="dxa"/>
            <w:vAlign w:val="center"/>
          </w:tcPr>
          <w:p w14:paraId="2CCBB7C6"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1</w:t>
            </w:r>
            <w:r w:rsidRPr="00CE5F98">
              <w:rPr>
                <w:color w:val="000000" w:themeColor="text1"/>
                <w:sz w:val="21"/>
                <w:szCs w:val="21"/>
              </w:rPr>
              <w:t>、</w:t>
            </w:r>
            <w:r w:rsidRPr="00CE5F98">
              <w:rPr>
                <w:color w:val="000000" w:themeColor="text1"/>
                <w:sz w:val="21"/>
                <w:szCs w:val="21"/>
              </w:rPr>
              <w:t>SPSS</w:t>
            </w:r>
            <w:r w:rsidRPr="00CE5F98">
              <w:rPr>
                <w:color w:val="000000" w:themeColor="text1"/>
                <w:sz w:val="21"/>
                <w:szCs w:val="21"/>
              </w:rPr>
              <w:t>数据预处理</w:t>
            </w:r>
          </w:p>
          <w:p w14:paraId="1E55DF21"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2</w:t>
            </w:r>
            <w:r w:rsidRPr="00CE5F98">
              <w:rPr>
                <w:color w:val="000000" w:themeColor="text1"/>
                <w:sz w:val="21"/>
                <w:szCs w:val="21"/>
              </w:rPr>
              <w:t>、项目分析</w:t>
            </w:r>
          </w:p>
          <w:p w14:paraId="5F5DB14E"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lastRenderedPageBreak/>
              <w:t>3</w:t>
            </w:r>
            <w:r w:rsidRPr="00CE5F98">
              <w:rPr>
                <w:color w:val="000000" w:themeColor="text1"/>
                <w:sz w:val="21"/>
                <w:szCs w:val="21"/>
              </w:rPr>
              <w:t>、探索性因素分析</w:t>
            </w:r>
          </w:p>
          <w:p w14:paraId="2867DFA5"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4</w:t>
            </w:r>
            <w:r w:rsidRPr="00CE5F98">
              <w:rPr>
                <w:color w:val="000000" w:themeColor="text1"/>
                <w:sz w:val="21"/>
                <w:szCs w:val="21"/>
              </w:rPr>
              <w:t>、验证性因素分析</w:t>
            </w:r>
          </w:p>
          <w:p w14:paraId="33FB7C68"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5</w:t>
            </w:r>
            <w:r w:rsidRPr="00CE5F98">
              <w:rPr>
                <w:color w:val="000000" w:themeColor="text1"/>
                <w:sz w:val="21"/>
                <w:szCs w:val="21"/>
              </w:rPr>
              <w:t>、回归、中介与调节效应分析</w:t>
            </w:r>
          </w:p>
        </w:tc>
        <w:tc>
          <w:tcPr>
            <w:tcW w:w="709" w:type="dxa"/>
            <w:vAlign w:val="center"/>
          </w:tcPr>
          <w:p w14:paraId="51E075DA"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lastRenderedPageBreak/>
              <w:t>10</w:t>
            </w:r>
          </w:p>
        </w:tc>
        <w:tc>
          <w:tcPr>
            <w:tcW w:w="1275" w:type="dxa"/>
            <w:vAlign w:val="center"/>
          </w:tcPr>
          <w:p w14:paraId="2B15FE65"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1</w:t>
            </w:r>
          </w:p>
          <w:p w14:paraId="05CD2623"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2</w:t>
            </w:r>
          </w:p>
          <w:p w14:paraId="2A3CBE18"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lastRenderedPageBreak/>
              <w:t>目标</w:t>
            </w:r>
            <w:r w:rsidRPr="00CE5F98">
              <w:rPr>
                <w:color w:val="000000" w:themeColor="text1"/>
                <w:sz w:val="21"/>
                <w:szCs w:val="21"/>
              </w:rPr>
              <w:t>3</w:t>
            </w:r>
          </w:p>
        </w:tc>
      </w:tr>
      <w:tr w:rsidR="00CE5F98" w:rsidRPr="00CE5F98" w14:paraId="7F8692AF" w14:textId="77777777" w:rsidTr="004D2C21">
        <w:tc>
          <w:tcPr>
            <w:tcW w:w="1134" w:type="dxa"/>
            <w:vAlign w:val="center"/>
          </w:tcPr>
          <w:p w14:paraId="23470B69"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3</w:t>
            </w:r>
          </w:p>
        </w:tc>
        <w:tc>
          <w:tcPr>
            <w:tcW w:w="2694" w:type="dxa"/>
            <w:vAlign w:val="center"/>
          </w:tcPr>
          <w:p w14:paraId="778D7EF4"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学术论文的结构框架</w:t>
            </w:r>
          </w:p>
        </w:tc>
        <w:tc>
          <w:tcPr>
            <w:tcW w:w="1276" w:type="dxa"/>
            <w:vAlign w:val="center"/>
          </w:tcPr>
          <w:p w14:paraId="0A4C3F3E"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综合型</w:t>
            </w:r>
          </w:p>
        </w:tc>
        <w:tc>
          <w:tcPr>
            <w:tcW w:w="3827" w:type="dxa"/>
            <w:vAlign w:val="center"/>
          </w:tcPr>
          <w:p w14:paraId="2A22F6E1"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1</w:t>
            </w:r>
            <w:r w:rsidRPr="00CE5F98">
              <w:rPr>
                <w:color w:val="000000" w:themeColor="text1"/>
                <w:sz w:val="21"/>
                <w:szCs w:val="21"/>
              </w:rPr>
              <w:t>、心理学写作形式</w:t>
            </w:r>
          </w:p>
          <w:p w14:paraId="1A65E8E9"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2</w:t>
            </w:r>
            <w:r w:rsidRPr="00CE5F98">
              <w:rPr>
                <w:color w:val="000000" w:themeColor="text1"/>
                <w:sz w:val="21"/>
                <w:szCs w:val="21"/>
              </w:rPr>
              <w:t>、心理学论文格式分析</w:t>
            </w:r>
          </w:p>
        </w:tc>
        <w:tc>
          <w:tcPr>
            <w:tcW w:w="709" w:type="dxa"/>
            <w:vAlign w:val="center"/>
          </w:tcPr>
          <w:p w14:paraId="52A4FDF2"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4</w:t>
            </w:r>
          </w:p>
        </w:tc>
        <w:tc>
          <w:tcPr>
            <w:tcW w:w="1275" w:type="dxa"/>
            <w:vAlign w:val="center"/>
          </w:tcPr>
          <w:p w14:paraId="1EAF1BCF"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1</w:t>
            </w:r>
          </w:p>
          <w:p w14:paraId="3ECAA772"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2</w:t>
            </w:r>
          </w:p>
        </w:tc>
      </w:tr>
      <w:tr w:rsidR="00CE5F98" w:rsidRPr="00CE5F98" w14:paraId="1DF70AAD" w14:textId="77777777" w:rsidTr="004D2C21">
        <w:tc>
          <w:tcPr>
            <w:tcW w:w="1134" w:type="dxa"/>
            <w:vAlign w:val="center"/>
          </w:tcPr>
          <w:p w14:paraId="68B62E58"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4</w:t>
            </w:r>
          </w:p>
        </w:tc>
        <w:tc>
          <w:tcPr>
            <w:tcW w:w="2694" w:type="dxa"/>
            <w:vAlign w:val="center"/>
          </w:tcPr>
          <w:p w14:paraId="301CE007"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文献搜索与阅读</w:t>
            </w:r>
          </w:p>
        </w:tc>
        <w:tc>
          <w:tcPr>
            <w:tcW w:w="1276" w:type="dxa"/>
            <w:vAlign w:val="center"/>
          </w:tcPr>
          <w:p w14:paraId="5ECB4242"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综合型</w:t>
            </w:r>
          </w:p>
        </w:tc>
        <w:tc>
          <w:tcPr>
            <w:tcW w:w="3827" w:type="dxa"/>
            <w:vAlign w:val="center"/>
          </w:tcPr>
          <w:p w14:paraId="36B9D663"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1</w:t>
            </w:r>
            <w:r w:rsidRPr="00CE5F98">
              <w:rPr>
                <w:color w:val="000000" w:themeColor="text1"/>
                <w:sz w:val="21"/>
                <w:szCs w:val="21"/>
              </w:rPr>
              <w:t>、文献搜索方法</w:t>
            </w:r>
          </w:p>
          <w:p w14:paraId="126269D6"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2</w:t>
            </w:r>
            <w:r w:rsidRPr="00CE5F98">
              <w:rPr>
                <w:color w:val="000000" w:themeColor="text1"/>
                <w:sz w:val="21"/>
                <w:szCs w:val="21"/>
              </w:rPr>
              <w:t>、文献评估</w:t>
            </w:r>
          </w:p>
          <w:p w14:paraId="6482F05C"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3</w:t>
            </w:r>
            <w:r w:rsidRPr="00CE5F98">
              <w:rPr>
                <w:color w:val="000000" w:themeColor="text1"/>
                <w:sz w:val="21"/>
                <w:szCs w:val="21"/>
              </w:rPr>
              <w:t>、文献阅读与管理</w:t>
            </w:r>
          </w:p>
        </w:tc>
        <w:tc>
          <w:tcPr>
            <w:tcW w:w="709" w:type="dxa"/>
            <w:vAlign w:val="center"/>
          </w:tcPr>
          <w:p w14:paraId="0E4BED6A"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4</w:t>
            </w:r>
          </w:p>
        </w:tc>
        <w:tc>
          <w:tcPr>
            <w:tcW w:w="1275" w:type="dxa"/>
            <w:vAlign w:val="center"/>
          </w:tcPr>
          <w:p w14:paraId="11DFB5E1"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1</w:t>
            </w:r>
          </w:p>
          <w:p w14:paraId="4E513F52"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2</w:t>
            </w:r>
          </w:p>
        </w:tc>
      </w:tr>
      <w:tr w:rsidR="00CE5F98" w:rsidRPr="00CE5F98" w14:paraId="6684B270" w14:textId="77777777" w:rsidTr="004D2C21">
        <w:tc>
          <w:tcPr>
            <w:tcW w:w="1134" w:type="dxa"/>
            <w:vAlign w:val="center"/>
          </w:tcPr>
          <w:p w14:paraId="2961592E"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5</w:t>
            </w:r>
          </w:p>
        </w:tc>
        <w:tc>
          <w:tcPr>
            <w:tcW w:w="2694" w:type="dxa"/>
            <w:vAlign w:val="center"/>
          </w:tcPr>
          <w:p w14:paraId="16A6F462"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论文写作</w:t>
            </w:r>
          </w:p>
        </w:tc>
        <w:tc>
          <w:tcPr>
            <w:tcW w:w="1276" w:type="dxa"/>
            <w:vAlign w:val="center"/>
          </w:tcPr>
          <w:p w14:paraId="1DFA0FB2"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综合型</w:t>
            </w:r>
          </w:p>
        </w:tc>
        <w:tc>
          <w:tcPr>
            <w:tcW w:w="3827" w:type="dxa"/>
            <w:vAlign w:val="center"/>
          </w:tcPr>
          <w:p w14:paraId="1D38ED11"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1</w:t>
            </w:r>
            <w:r w:rsidRPr="00CE5F98">
              <w:rPr>
                <w:color w:val="000000" w:themeColor="text1"/>
                <w:sz w:val="21"/>
                <w:szCs w:val="21"/>
              </w:rPr>
              <w:t>、分析研究性论文样例写作思路与技巧</w:t>
            </w:r>
          </w:p>
          <w:p w14:paraId="2BEB7101"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2</w:t>
            </w:r>
            <w:r w:rsidRPr="00CE5F98">
              <w:rPr>
                <w:color w:val="000000" w:themeColor="text1"/>
                <w:sz w:val="21"/>
                <w:szCs w:val="21"/>
              </w:rPr>
              <w:t>、撰写文献综述</w:t>
            </w:r>
          </w:p>
          <w:p w14:paraId="025B0650"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3</w:t>
            </w:r>
            <w:r w:rsidRPr="00CE5F98">
              <w:rPr>
                <w:color w:val="000000" w:themeColor="text1"/>
                <w:sz w:val="21"/>
                <w:szCs w:val="21"/>
              </w:rPr>
              <w:t>、完成开题报告撰写</w:t>
            </w:r>
          </w:p>
          <w:p w14:paraId="790DE175"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4</w:t>
            </w:r>
            <w:r w:rsidRPr="00CE5F98">
              <w:rPr>
                <w:color w:val="000000" w:themeColor="text1"/>
                <w:sz w:val="21"/>
                <w:szCs w:val="21"/>
              </w:rPr>
              <w:t>、修改开题报告</w:t>
            </w:r>
          </w:p>
        </w:tc>
        <w:tc>
          <w:tcPr>
            <w:tcW w:w="709" w:type="dxa"/>
            <w:vAlign w:val="center"/>
          </w:tcPr>
          <w:p w14:paraId="248F40C4"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4</w:t>
            </w:r>
          </w:p>
        </w:tc>
        <w:tc>
          <w:tcPr>
            <w:tcW w:w="1275" w:type="dxa"/>
            <w:vAlign w:val="center"/>
          </w:tcPr>
          <w:p w14:paraId="26B461F7"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1</w:t>
            </w:r>
          </w:p>
          <w:p w14:paraId="711F147F"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2</w:t>
            </w:r>
          </w:p>
          <w:p w14:paraId="50624F30"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3</w:t>
            </w:r>
          </w:p>
        </w:tc>
      </w:tr>
      <w:tr w:rsidR="00CE5F98" w:rsidRPr="00CE5F98" w14:paraId="0BD4A796" w14:textId="77777777" w:rsidTr="004D2C21">
        <w:tc>
          <w:tcPr>
            <w:tcW w:w="1134" w:type="dxa"/>
            <w:vAlign w:val="center"/>
          </w:tcPr>
          <w:p w14:paraId="0BBE4FE7"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6</w:t>
            </w:r>
          </w:p>
        </w:tc>
        <w:tc>
          <w:tcPr>
            <w:tcW w:w="2694" w:type="dxa"/>
            <w:vAlign w:val="center"/>
          </w:tcPr>
          <w:p w14:paraId="1F0C02E6"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文献引用的格式与规范</w:t>
            </w:r>
          </w:p>
        </w:tc>
        <w:tc>
          <w:tcPr>
            <w:tcW w:w="1276" w:type="dxa"/>
            <w:vAlign w:val="center"/>
          </w:tcPr>
          <w:p w14:paraId="2AD7EAF4"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综合型</w:t>
            </w:r>
          </w:p>
        </w:tc>
        <w:tc>
          <w:tcPr>
            <w:tcW w:w="3827" w:type="dxa"/>
            <w:vAlign w:val="center"/>
          </w:tcPr>
          <w:p w14:paraId="385D4B5D"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1</w:t>
            </w:r>
            <w:r w:rsidRPr="00CE5F98">
              <w:rPr>
                <w:color w:val="000000" w:themeColor="text1"/>
                <w:sz w:val="21"/>
                <w:szCs w:val="21"/>
              </w:rPr>
              <w:t>、基本的引用技巧</w:t>
            </w:r>
          </w:p>
          <w:p w14:paraId="6E20F584"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2</w:t>
            </w:r>
            <w:r w:rsidRPr="00CE5F98">
              <w:rPr>
                <w:color w:val="000000" w:themeColor="text1"/>
                <w:sz w:val="21"/>
                <w:szCs w:val="21"/>
              </w:rPr>
              <w:t>、参考文献的规范格式</w:t>
            </w:r>
          </w:p>
        </w:tc>
        <w:tc>
          <w:tcPr>
            <w:tcW w:w="709" w:type="dxa"/>
            <w:vAlign w:val="center"/>
          </w:tcPr>
          <w:p w14:paraId="0177B4C7"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2</w:t>
            </w:r>
          </w:p>
        </w:tc>
        <w:tc>
          <w:tcPr>
            <w:tcW w:w="1275" w:type="dxa"/>
            <w:vAlign w:val="center"/>
          </w:tcPr>
          <w:p w14:paraId="685EF874"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1</w:t>
            </w:r>
          </w:p>
          <w:p w14:paraId="1E6E62E5"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2</w:t>
            </w:r>
          </w:p>
        </w:tc>
      </w:tr>
      <w:tr w:rsidR="00CE5F98" w:rsidRPr="00CE5F98" w14:paraId="157BB658" w14:textId="77777777" w:rsidTr="004D2C21">
        <w:tc>
          <w:tcPr>
            <w:tcW w:w="1134" w:type="dxa"/>
            <w:vAlign w:val="center"/>
          </w:tcPr>
          <w:p w14:paraId="782DE866"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7</w:t>
            </w:r>
          </w:p>
        </w:tc>
        <w:tc>
          <w:tcPr>
            <w:tcW w:w="2694" w:type="dxa"/>
            <w:vAlign w:val="center"/>
          </w:tcPr>
          <w:p w14:paraId="14399921"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论文表格、图表的呈现</w:t>
            </w:r>
          </w:p>
        </w:tc>
        <w:tc>
          <w:tcPr>
            <w:tcW w:w="1276" w:type="dxa"/>
            <w:vAlign w:val="center"/>
          </w:tcPr>
          <w:p w14:paraId="00B43513"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综合型</w:t>
            </w:r>
          </w:p>
        </w:tc>
        <w:tc>
          <w:tcPr>
            <w:tcW w:w="3827" w:type="dxa"/>
            <w:vAlign w:val="center"/>
          </w:tcPr>
          <w:p w14:paraId="1C64C237" w14:textId="77777777" w:rsidR="006F7B9D" w:rsidRPr="00CE5F98" w:rsidRDefault="006F7B9D" w:rsidP="004D2C21">
            <w:pPr>
              <w:spacing w:line="300" w:lineRule="auto"/>
              <w:rPr>
                <w:color w:val="000000" w:themeColor="text1"/>
                <w:sz w:val="21"/>
                <w:szCs w:val="21"/>
              </w:rPr>
            </w:pPr>
            <w:r w:rsidRPr="00CE5F98">
              <w:rPr>
                <w:color w:val="000000" w:themeColor="text1"/>
                <w:sz w:val="21"/>
                <w:szCs w:val="21"/>
              </w:rPr>
              <w:t>表格与图表的创建格式与规范</w:t>
            </w:r>
          </w:p>
        </w:tc>
        <w:tc>
          <w:tcPr>
            <w:tcW w:w="709" w:type="dxa"/>
            <w:vAlign w:val="center"/>
          </w:tcPr>
          <w:p w14:paraId="607B872E"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2</w:t>
            </w:r>
          </w:p>
        </w:tc>
        <w:tc>
          <w:tcPr>
            <w:tcW w:w="1275" w:type="dxa"/>
            <w:vAlign w:val="center"/>
          </w:tcPr>
          <w:p w14:paraId="7DFDD4D3"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1</w:t>
            </w:r>
          </w:p>
          <w:p w14:paraId="0DDA9466" w14:textId="77777777" w:rsidR="006F7B9D" w:rsidRPr="00CE5F98" w:rsidRDefault="006F7B9D" w:rsidP="004D2C21">
            <w:pPr>
              <w:spacing w:line="300" w:lineRule="auto"/>
              <w:jc w:val="center"/>
              <w:rPr>
                <w:color w:val="000000" w:themeColor="text1"/>
                <w:sz w:val="21"/>
                <w:szCs w:val="21"/>
              </w:rPr>
            </w:pPr>
            <w:r w:rsidRPr="00CE5F98">
              <w:rPr>
                <w:color w:val="000000" w:themeColor="text1"/>
                <w:sz w:val="21"/>
                <w:szCs w:val="21"/>
              </w:rPr>
              <w:t>目标</w:t>
            </w:r>
            <w:r w:rsidRPr="00CE5F98">
              <w:rPr>
                <w:color w:val="000000" w:themeColor="text1"/>
                <w:sz w:val="21"/>
                <w:szCs w:val="21"/>
              </w:rPr>
              <w:t>2</w:t>
            </w:r>
          </w:p>
        </w:tc>
      </w:tr>
      <w:tr w:rsidR="00CE5F98" w:rsidRPr="00CE5F98" w14:paraId="3F8FA2AE" w14:textId="77777777" w:rsidTr="004D2C21">
        <w:tc>
          <w:tcPr>
            <w:tcW w:w="1134" w:type="dxa"/>
            <w:vAlign w:val="center"/>
          </w:tcPr>
          <w:p w14:paraId="460F04AB" w14:textId="77777777" w:rsidR="006F7B9D" w:rsidRPr="00CE5F98" w:rsidRDefault="006F7B9D" w:rsidP="004D2C21">
            <w:pPr>
              <w:spacing w:line="300" w:lineRule="auto"/>
              <w:jc w:val="center"/>
              <w:rPr>
                <w:color w:val="000000" w:themeColor="text1"/>
                <w:sz w:val="21"/>
                <w:szCs w:val="21"/>
              </w:rPr>
            </w:pPr>
            <w:r w:rsidRPr="00CE5F98">
              <w:rPr>
                <w:bCs/>
                <w:color w:val="000000" w:themeColor="text1"/>
                <w:sz w:val="21"/>
              </w:rPr>
              <w:t>合计</w:t>
            </w:r>
          </w:p>
        </w:tc>
        <w:tc>
          <w:tcPr>
            <w:tcW w:w="9781" w:type="dxa"/>
            <w:gridSpan w:val="5"/>
            <w:vAlign w:val="center"/>
          </w:tcPr>
          <w:p w14:paraId="4932DE86" w14:textId="77777777" w:rsidR="006F7B9D" w:rsidRPr="00CE5F98" w:rsidRDefault="006F7B9D" w:rsidP="004D2C21">
            <w:pPr>
              <w:spacing w:line="300" w:lineRule="auto"/>
              <w:jc w:val="center"/>
              <w:rPr>
                <w:color w:val="000000" w:themeColor="text1"/>
                <w:sz w:val="21"/>
                <w:szCs w:val="21"/>
              </w:rPr>
            </w:pPr>
            <w:r w:rsidRPr="00CE5F98">
              <w:rPr>
                <w:bCs/>
                <w:color w:val="000000" w:themeColor="text1"/>
                <w:sz w:val="21"/>
              </w:rPr>
              <w:t>32</w:t>
            </w:r>
          </w:p>
        </w:tc>
      </w:tr>
    </w:tbl>
    <w:p w14:paraId="0460CB8D" w14:textId="77777777" w:rsidR="006F7B9D" w:rsidRPr="00CE5F98" w:rsidRDefault="006F7B9D" w:rsidP="006F7B9D">
      <w:pPr>
        <w:spacing w:line="300" w:lineRule="auto"/>
        <w:ind w:firstLineChars="200" w:firstLine="482"/>
        <w:rPr>
          <w:rFonts w:ascii="Times New Roman" w:eastAsia="宋体" w:hAnsi="Times New Roman" w:cs="Times New Roman"/>
          <w:b/>
          <w:bCs/>
          <w:color w:val="000000" w:themeColor="text1"/>
          <w:sz w:val="24"/>
        </w:rPr>
      </w:pPr>
    </w:p>
    <w:p w14:paraId="106D87A3" w14:textId="446E4D5B"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五、课程教学方式与策略</w:t>
      </w:r>
    </w:p>
    <w:p w14:paraId="54F94085"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本课程着重于对学生的知识体系、学科素质与研究能力的培养。本课程在教学中注重理论与实践的结合，要求学生掌握心理学研究的基本方法、熟悉运用数据处理和分析的技能、从具体的数据结果中概括出抽象的研究结论、并能够根据研究结果进行学术写作。</w:t>
      </w:r>
    </w:p>
    <w:p w14:paraId="792D1304"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课程中将采用案例讲授、教师演示、实践操作、学生同步练习、同学互评相结合的方式展开。自主学习（大量的课后练习）也是本门课程的重要教学策略，鼓励学生多做练习，相互交流心得和体会，重在实际运用。加强上机练习，坚持做中学、以练带学。</w:t>
      </w:r>
    </w:p>
    <w:p w14:paraId="513F8573"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本课程将灵活运用以下方法开展教学：</w:t>
      </w:r>
      <w:r w:rsidRPr="00CE5F98">
        <w:rPr>
          <w:rFonts w:ascii="Times New Roman" w:eastAsia="宋体" w:hAnsi="Times New Roman" w:cs="Times New Roman"/>
          <w:color w:val="000000" w:themeColor="text1"/>
          <w:szCs w:val="20"/>
        </w:rPr>
        <w:t xml:space="preserve"> </w:t>
      </w:r>
    </w:p>
    <w:p w14:paraId="0CEF7681"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1.</w:t>
      </w:r>
      <w:r w:rsidRPr="00CE5F98">
        <w:rPr>
          <w:rFonts w:ascii="Times New Roman" w:eastAsia="宋体" w:hAnsi="Times New Roman" w:cs="Times New Roman"/>
          <w:color w:val="000000" w:themeColor="text1"/>
          <w:szCs w:val="20"/>
        </w:rPr>
        <w:t>案例教学法：通过视频和文本案例帮助学生深入理解教学内容，发展学生反思能力和评价能力。</w:t>
      </w:r>
    </w:p>
    <w:p w14:paraId="59A1F1A7"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2.</w:t>
      </w:r>
      <w:r w:rsidRPr="00CE5F98">
        <w:rPr>
          <w:rFonts w:ascii="Times New Roman" w:eastAsia="宋体" w:hAnsi="Times New Roman" w:cs="Times New Roman"/>
          <w:color w:val="000000" w:themeColor="text1"/>
          <w:szCs w:val="20"/>
        </w:rPr>
        <w:t>练习法：通过练习巩固已学知识，教师根据学生反馈调整教学策略。</w:t>
      </w:r>
    </w:p>
    <w:p w14:paraId="34C075C0"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3.</w:t>
      </w:r>
      <w:r w:rsidRPr="00CE5F98">
        <w:rPr>
          <w:rFonts w:ascii="Times New Roman" w:eastAsia="宋体" w:hAnsi="Times New Roman" w:cs="Times New Roman"/>
          <w:color w:val="000000" w:themeColor="text1"/>
          <w:szCs w:val="20"/>
        </w:rPr>
        <w:t>自学指导教学法：教师在学生自学的基础上进行有计划的指导。</w:t>
      </w:r>
    </w:p>
    <w:p w14:paraId="567217AC"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4.</w:t>
      </w:r>
      <w:r w:rsidRPr="00CE5F98">
        <w:rPr>
          <w:rFonts w:ascii="Times New Roman" w:eastAsia="宋体" w:hAnsi="Times New Roman" w:cs="Times New Roman"/>
          <w:color w:val="000000" w:themeColor="text1"/>
          <w:szCs w:val="20"/>
        </w:rPr>
        <w:t>合作学习法：针对教学内容开展小组研究学习，提高学生的沟通能力与协作能力。</w:t>
      </w:r>
    </w:p>
    <w:p w14:paraId="720301EA" w14:textId="77777777" w:rsidR="006F7B9D" w:rsidRPr="00CE5F98" w:rsidRDefault="006F7B9D" w:rsidP="006F7B9D">
      <w:pPr>
        <w:spacing w:line="300" w:lineRule="auto"/>
        <w:ind w:firstLineChars="200" w:firstLine="482"/>
        <w:rPr>
          <w:rFonts w:ascii="Times New Roman" w:eastAsia="宋体" w:hAnsi="Times New Roman" w:cs="Times New Roman"/>
          <w:b/>
          <w:bCs/>
          <w:color w:val="000000" w:themeColor="text1"/>
          <w:sz w:val="24"/>
        </w:rPr>
      </w:pPr>
    </w:p>
    <w:p w14:paraId="786D6571" w14:textId="5E44FE06"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六、课程考核评价方式与要求</w:t>
      </w:r>
    </w:p>
    <w:p w14:paraId="17D98E93" w14:textId="155FBFD8" w:rsidR="006F7B9D" w:rsidRPr="00CE5F98" w:rsidRDefault="00734E2C" w:rsidP="006F7B9D">
      <w:pPr>
        <w:spacing w:line="300" w:lineRule="auto"/>
        <w:ind w:firstLineChars="176" w:firstLine="422"/>
        <w:rPr>
          <w:rFonts w:ascii="微软雅黑" w:hAnsi="微软雅黑" w:cs="Times New Roman" w:hint="eastAsia"/>
          <w:b/>
          <w:bCs/>
          <w:color w:val="000000" w:themeColor="text1"/>
          <w:sz w:val="24"/>
        </w:rPr>
      </w:pPr>
      <w:r w:rsidRPr="00734E2C">
        <w:rPr>
          <w:rFonts w:ascii="微软雅黑" w:eastAsia="微软雅黑" w:hAnsi="微软雅黑" w:cs="Times New Roman"/>
          <w:b/>
          <w:bCs/>
          <w:color w:val="000000" w:themeColor="text1"/>
          <w:sz w:val="24"/>
        </w:rPr>
        <w:lastRenderedPageBreak/>
        <w:t>（一）考核方式</w:t>
      </w:r>
      <w:r w:rsidR="00CE5F98" w:rsidRPr="00CE5F98">
        <w:rPr>
          <w:rFonts w:ascii="微软雅黑" w:eastAsia="微软雅黑" w:hAnsi="微软雅黑" w:cs="Times New Roman"/>
          <w:b/>
          <w:bCs/>
          <w:color w:val="000000" w:themeColor="text1"/>
          <w:sz w:val="24"/>
        </w:rPr>
        <w:t>与内容</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549"/>
        <w:gridCol w:w="2073"/>
        <w:gridCol w:w="2159"/>
      </w:tblGrid>
      <w:tr w:rsidR="00CE5F98" w:rsidRPr="00CE5F98" w14:paraId="790E36A0" w14:textId="77777777" w:rsidTr="004D2C21">
        <w:trPr>
          <w:trHeight w:val="395"/>
        </w:trPr>
        <w:tc>
          <w:tcPr>
            <w:tcW w:w="1134" w:type="dxa"/>
            <w:vAlign w:val="center"/>
          </w:tcPr>
          <w:p w14:paraId="103F4DE2"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课程目标</w:t>
            </w:r>
          </w:p>
        </w:tc>
        <w:tc>
          <w:tcPr>
            <w:tcW w:w="5549" w:type="dxa"/>
            <w:vAlign w:val="center"/>
          </w:tcPr>
          <w:p w14:paraId="679B9E95"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考核内容</w:t>
            </w:r>
          </w:p>
        </w:tc>
        <w:tc>
          <w:tcPr>
            <w:tcW w:w="2073" w:type="dxa"/>
            <w:vAlign w:val="center"/>
          </w:tcPr>
          <w:p w14:paraId="581F9EE8"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评价依据</w:t>
            </w:r>
            <w:r w:rsidRPr="00CE5F98">
              <w:rPr>
                <w:rFonts w:ascii="Times New Roman" w:eastAsia="宋体" w:hAnsi="Times New Roman" w:cs="Times New Roman"/>
                <w:b/>
                <w:bCs/>
                <w:color w:val="000000" w:themeColor="text1"/>
                <w:szCs w:val="21"/>
                <w:lang w:bidi="ar"/>
              </w:rPr>
              <w:t>/</w:t>
            </w:r>
            <w:r w:rsidRPr="00CE5F98">
              <w:rPr>
                <w:rFonts w:ascii="Times New Roman" w:eastAsia="宋体" w:hAnsi="Times New Roman" w:cs="Times New Roman"/>
                <w:b/>
                <w:bCs/>
                <w:color w:val="000000" w:themeColor="text1"/>
                <w:szCs w:val="21"/>
                <w:lang w:bidi="ar"/>
              </w:rPr>
              <w:t>学习任务</w:t>
            </w:r>
          </w:p>
        </w:tc>
        <w:tc>
          <w:tcPr>
            <w:tcW w:w="2159" w:type="dxa"/>
            <w:vAlign w:val="center"/>
          </w:tcPr>
          <w:p w14:paraId="50200FE2"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lang w:bidi="ar"/>
              </w:rPr>
            </w:pPr>
            <w:r w:rsidRPr="00CE5F98">
              <w:rPr>
                <w:rFonts w:ascii="Times New Roman" w:eastAsia="宋体" w:hAnsi="Times New Roman" w:cs="Times New Roman"/>
                <w:b/>
                <w:bCs/>
                <w:color w:val="000000" w:themeColor="text1"/>
                <w:szCs w:val="21"/>
                <w:lang w:bidi="ar"/>
              </w:rPr>
              <w:t>对应毕业要求</w:t>
            </w:r>
          </w:p>
        </w:tc>
      </w:tr>
      <w:tr w:rsidR="00CE5F98" w:rsidRPr="00CE5F98" w14:paraId="1F5BAD63" w14:textId="77777777" w:rsidTr="004D2C21">
        <w:tc>
          <w:tcPr>
            <w:tcW w:w="1134" w:type="dxa"/>
            <w:vAlign w:val="center"/>
          </w:tcPr>
          <w:p w14:paraId="31529D0D"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1</w:t>
            </w:r>
          </w:p>
        </w:tc>
        <w:tc>
          <w:tcPr>
            <w:tcW w:w="5549" w:type="dxa"/>
          </w:tcPr>
          <w:p w14:paraId="495FB831"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1</w:t>
            </w:r>
            <w:r w:rsidRPr="00CE5F98">
              <w:rPr>
                <w:rFonts w:ascii="Times New Roman" w:eastAsia="宋体" w:hAnsi="Times New Roman" w:cs="Times New Roman"/>
                <w:bCs/>
                <w:color w:val="000000" w:themeColor="text1"/>
                <w:szCs w:val="21"/>
              </w:rPr>
              <w:t>、根据研究设计提出假设的能力</w:t>
            </w:r>
          </w:p>
          <w:p w14:paraId="7829F9AD"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2</w:t>
            </w:r>
            <w:r w:rsidRPr="00CE5F98">
              <w:rPr>
                <w:rFonts w:ascii="Times New Roman" w:eastAsia="宋体" w:hAnsi="Times New Roman" w:cs="Times New Roman"/>
                <w:bCs/>
                <w:color w:val="000000" w:themeColor="text1"/>
                <w:szCs w:val="21"/>
              </w:rPr>
              <w:t>、根据研究假设正确选择数据处理方法的能力</w:t>
            </w:r>
          </w:p>
          <w:p w14:paraId="7D5C65CB"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3</w:t>
            </w:r>
            <w:r w:rsidRPr="00CE5F98">
              <w:rPr>
                <w:rFonts w:ascii="Times New Roman" w:eastAsia="宋体" w:hAnsi="Times New Roman" w:cs="Times New Roman"/>
                <w:bCs/>
                <w:color w:val="000000" w:themeColor="text1"/>
                <w:szCs w:val="21"/>
              </w:rPr>
              <w:t>、正确实施数据处理的能力</w:t>
            </w:r>
          </w:p>
        </w:tc>
        <w:tc>
          <w:tcPr>
            <w:tcW w:w="2073" w:type="dxa"/>
            <w:vAlign w:val="center"/>
          </w:tcPr>
          <w:p w14:paraId="5CBA1800"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平时课堂表现</w:t>
            </w:r>
          </w:p>
          <w:p w14:paraId="6A37B08F"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课后作业</w:t>
            </w:r>
          </w:p>
          <w:p w14:paraId="757D41C0"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期中考核</w:t>
            </w:r>
          </w:p>
          <w:p w14:paraId="615060DA"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期末考试</w:t>
            </w:r>
          </w:p>
        </w:tc>
        <w:tc>
          <w:tcPr>
            <w:tcW w:w="2159" w:type="dxa"/>
            <w:vAlign w:val="center"/>
          </w:tcPr>
          <w:p w14:paraId="63A08002"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毕业要求</w:t>
            </w:r>
            <w:r w:rsidRPr="00CE5F98">
              <w:rPr>
                <w:rFonts w:ascii="Times New Roman" w:eastAsia="宋体" w:hAnsi="Times New Roman" w:cs="Times New Roman"/>
                <w:bCs/>
                <w:color w:val="000000" w:themeColor="text1"/>
                <w:szCs w:val="21"/>
              </w:rPr>
              <w:t>4</w:t>
            </w:r>
          </w:p>
        </w:tc>
      </w:tr>
      <w:tr w:rsidR="00CE5F98" w:rsidRPr="00CE5F98" w14:paraId="21565D1E" w14:textId="77777777" w:rsidTr="004D2C21">
        <w:tc>
          <w:tcPr>
            <w:tcW w:w="1134" w:type="dxa"/>
            <w:vAlign w:val="center"/>
          </w:tcPr>
          <w:p w14:paraId="1B176E95"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2</w:t>
            </w:r>
          </w:p>
        </w:tc>
        <w:tc>
          <w:tcPr>
            <w:tcW w:w="5549" w:type="dxa"/>
          </w:tcPr>
          <w:p w14:paraId="6CFA05C5" w14:textId="77777777" w:rsidR="006F7B9D" w:rsidRPr="00CE5F98" w:rsidRDefault="006F7B9D">
            <w:pPr>
              <w:pStyle w:val="a9"/>
              <w:widowControl/>
              <w:numPr>
                <w:ilvl w:val="0"/>
                <w:numId w:val="14"/>
              </w:numPr>
              <w:adjustRightInd w:val="0"/>
              <w:snapToGrid w:val="0"/>
              <w:spacing w:line="300" w:lineRule="auto"/>
              <w:contextualSpacing w:val="0"/>
              <w:jc w:val="left"/>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计划和写作不同类型心理学论文的能力</w:t>
            </w:r>
          </w:p>
          <w:p w14:paraId="4EBC46E2"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2</w:t>
            </w:r>
            <w:r w:rsidRPr="00CE5F98">
              <w:rPr>
                <w:rFonts w:ascii="Times New Roman" w:eastAsia="宋体" w:hAnsi="Times New Roman" w:cs="Times New Roman"/>
                <w:bCs/>
                <w:color w:val="000000" w:themeColor="text1"/>
                <w:szCs w:val="21"/>
              </w:rPr>
              <w:t>、评价心理学论文的能力</w:t>
            </w:r>
          </w:p>
          <w:p w14:paraId="27F830BB"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3</w:t>
            </w:r>
            <w:r w:rsidRPr="00CE5F98">
              <w:rPr>
                <w:rFonts w:ascii="Times New Roman" w:eastAsia="宋体" w:hAnsi="Times New Roman" w:cs="Times New Roman"/>
                <w:bCs/>
                <w:color w:val="000000" w:themeColor="text1"/>
                <w:szCs w:val="21"/>
              </w:rPr>
              <w:t>、口头和书面形式展示研究结果的能力</w:t>
            </w:r>
          </w:p>
        </w:tc>
        <w:tc>
          <w:tcPr>
            <w:tcW w:w="2073" w:type="dxa"/>
            <w:vAlign w:val="center"/>
          </w:tcPr>
          <w:p w14:paraId="77724D99"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平时课堂表现</w:t>
            </w:r>
          </w:p>
          <w:p w14:paraId="7717D459"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课后作业</w:t>
            </w:r>
          </w:p>
          <w:p w14:paraId="683A5E94"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期中考核</w:t>
            </w:r>
          </w:p>
          <w:p w14:paraId="224B4489"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期末考试</w:t>
            </w:r>
          </w:p>
        </w:tc>
        <w:tc>
          <w:tcPr>
            <w:tcW w:w="2159" w:type="dxa"/>
            <w:vAlign w:val="center"/>
          </w:tcPr>
          <w:p w14:paraId="3C90FD68"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毕业要求</w:t>
            </w:r>
            <w:r w:rsidRPr="00CE5F98">
              <w:rPr>
                <w:rFonts w:ascii="Times New Roman" w:eastAsia="宋体" w:hAnsi="Times New Roman" w:cs="Times New Roman"/>
                <w:bCs/>
                <w:color w:val="000000" w:themeColor="text1"/>
                <w:szCs w:val="21"/>
              </w:rPr>
              <w:t>8</w:t>
            </w:r>
          </w:p>
        </w:tc>
      </w:tr>
      <w:tr w:rsidR="00CE5F98" w:rsidRPr="00CE5F98" w14:paraId="03DF1C29" w14:textId="77777777" w:rsidTr="004D2C21">
        <w:tc>
          <w:tcPr>
            <w:tcW w:w="1134" w:type="dxa"/>
            <w:vAlign w:val="center"/>
          </w:tcPr>
          <w:p w14:paraId="093F15AD"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目标</w:t>
            </w:r>
            <w:r w:rsidRPr="00CE5F98">
              <w:rPr>
                <w:rFonts w:ascii="Times New Roman" w:eastAsia="宋体" w:hAnsi="Times New Roman" w:cs="Times New Roman"/>
                <w:color w:val="000000" w:themeColor="text1"/>
                <w:szCs w:val="21"/>
              </w:rPr>
              <w:t>3</w:t>
            </w:r>
          </w:p>
        </w:tc>
        <w:tc>
          <w:tcPr>
            <w:tcW w:w="5549" w:type="dxa"/>
          </w:tcPr>
          <w:p w14:paraId="542F5627"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1</w:t>
            </w:r>
            <w:r w:rsidRPr="00CE5F98">
              <w:rPr>
                <w:rFonts w:ascii="Times New Roman" w:eastAsia="宋体" w:hAnsi="Times New Roman" w:cs="Times New Roman"/>
                <w:bCs/>
                <w:color w:val="000000" w:themeColor="text1"/>
                <w:szCs w:val="21"/>
              </w:rPr>
              <w:t>、对心理学研究数据处理新方法的了解与运用</w:t>
            </w:r>
          </w:p>
          <w:p w14:paraId="3708FADF"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2</w:t>
            </w:r>
            <w:r w:rsidRPr="00CE5F98">
              <w:rPr>
                <w:rFonts w:ascii="Times New Roman" w:eastAsia="宋体" w:hAnsi="Times New Roman" w:cs="Times New Roman"/>
                <w:bCs/>
                <w:color w:val="000000" w:themeColor="text1"/>
                <w:szCs w:val="21"/>
              </w:rPr>
              <w:t>、对新数据处理软件的运用</w:t>
            </w:r>
          </w:p>
          <w:p w14:paraId="6E8D1BA5"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3</w:t>
            </w:r>
            <w:r w:rsidRPr="00CE5F98">
              <w:rPr>
                <w:rFonts w:ascii="Times New Roman" w:eastAsia="宋体" w:hAnsi="Times New Roman" w:cs="Times New Roman"/>
                <w:bCs/>
                <w:color w:val="000000" w:themeColor="text1"/>
                <w:szCs w:val="21"/>
              </w:rPr>
              <w:t>、批判性思维和学术研究能力，能做到学术诚信和正确的引用规范</w:t>
            </w:r>
          </w:p>
        </w:tc>
        <w:tc>
          <w:tcPr>
            <w:tcW w:w="2073" w:type="dxa"/>
            <w:vAlign w:val="center"/>
          </w:tcPr>
          <w:p w14:paraId="366A7297"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平时课堂表现</w:t>
            </w:r>
          </w:p>
          <w:p w14:paraId="2CBAE931"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课后作业</w:t>
            </w:r>
          </w:p>
          <w:p w14:paraId="1990CA94"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期中考核</w:t>
            </w:r>
          </w:p>
          <w:p w14:paraId="62B85812"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期末考试</w:t>
            </w:r>
          </w:p>
        </w:tc>
        <w:tc>
          <w:tcPr>
            <w:tcW w:w="2159" w:type="dxa"/>
            <w:vAlign w:val="center"/>
          </w:tcPr>
          <w:p w14:paraId="55178F3E" w14:textId="77777777" w:rsidR="006F7B9D" w:rsidRPr="00CE5F98" w:rsidRDefault="006F7B9D" w:rsidP="004D2C21">
            <w:pPr>
              <w:spacing w:line="300" w:lineRule="auto"/>
              <w:rPr>
                <w:rFonts w:ascii="Times New Roman" w:eastAsia="宋体" w:hAnsi="Times New Roman" w:cs="Times New Roman"/>
                <w:bCs/>
                <w:color w:val="000000" w:themeColor="text1"/>
                <w:szCs w:val="21"/>
              </w:rPr>
            </w:pPr>
            <w:r w:rsidRPr="00CE5F98">
              <w:rPr>
                <w:rFonts w:ascii="Times New Roman" w:eastAsia="宋体" w:hAnsi="Times New Roman" w:cs="Times New Roman"/>
                <w:bCs/>
                <w:color w:val="000000" w:themeColor="text1"/>
                <w:szCs w:val="21"/>
              </w:rPr>
              <w:t>毕业要求</w:t>
            </w:r>
            <w:r w:rsidRPr="00CE5F98">
              <w:rPr>
                <w:rFonts w:ascii="Times New Roman" w:eastAsia="宋体" w:hAnsi="Times New Roman" w:cs="Times New Roman"/>
                <w:bCs/>
                <w:color w:val="000000" w:themeColor="text1"/>
                <w:szCs w:val="21"/>
              </w:rPr>
              <w:t>4</w:t>
            </w:r>
          </w:p>
        </w:tc>
      </w:tr>
    </w:tbl>
    <w:p w14:paraId="2148142F" w14:textId="4BEC02D8"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（二）成绩综合评定办法</w:t>
      </w:r>
    </w:p>
    <w:p w14:paraId="653B06E5" w14:textId="77777777" w:rsidR="006F7B9D" w:rsidRPr="00CE5F98" w:rsidRDefault="006F7B9D" w:rsidP="006F7B9D">
      <w:pPr>
        <w:spacing w:line="300" w:lineRule="auto"/>
        <w:ind w:firstLineChars="250" w:firstLine="500"/>
        <w:rPr>
          <w:rFonts w:ascii="Times New Roman" w:eastAsia="宋体" w:hAnsi="Times New Roman" w:cs="Times New Roman"/>
          <w:color w:val="000000" w:themeColor="text1"/>
          <w:sz w:val="20"/>
          <w:szCs w:val="18"/>
        </w:rPr>
      </w:pPr>
      <w:r w:rsidRPr="00CE5F98">
        <w:rPr>
          <w:rFonts w:ascii="Times New Roman" w:eastAsia="宋体" w:hAnsi="Times New Roman" w:cs="Times New Roman"/>
          <w:color w:val="000000" w:themeColor="text1"/>
          <w:sz w:val="20"/>
          <w:szCs w:val="18"/>
        </w:rPr>
        <w:t>实施多元化评价方式，采用过程性考核与结果性考核相结合的方式进行评价。其中过程性考核包括平时考核、半期考查、期末考试三种评价方式，期末考试采用集中闭卷考试方式。</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5ADE061D" w14:textId="77777777" w:rsidTr="004D2C21">
        <w:trPr>
          <w:trHeight w:val="577"/>
          <w:jc w:val="center"/>
        </w:trPr>
        <w:tc>
          <w:tcPr>
            <w:tcW w:w="698" w:type="pct"/>
            <w:vMerge w:val="restart"/>
            <w:vAlign w:val="center"/>
          </w:tcPr>
          <w:p w14:paraId="24846565" w14:textId="77777777" w:rsidR="006F7B9D" w:rsidRPr="00CE5F98" w:rsidRDefault="006F7B9D" w:rsidP="004D2C21">
            <w:pPr>
              <w:spacing w:line="300" w:lineRule="auto"/>
              <w:jc w:val="center"/>
              <w:rPr>
                <w:rFonts w:ascii="Times New Roman" w:eastAsia="宋体" w:hAnsi="Times New Roman" w:cs="Times New Roman"/>
                <w:b/>
                <w:color w:val="000000" w:themeColor="text1"/>
                <w:szCs w:val="20"/>
              </w:rPr>
            </w:pPr>
            <w:r w:rsidRPr="00CE5F98">
              <w:rPr>
                <w:rFonts w:ascii="Times New Roman" w:eastAsia="宋体" w:hAnsi="Times New Roman" w:cs="Times New Roman"/>
                <w:b/>
                <w:color w:val="000000" w:themeColor="text1"/>
                <w:szCs w:val="20"/>
              </w:rPr>
              <w:t>考核</w:t>
            </w:r>
          </w:p>
          <w:p w14:paraId="0632A43E" w14:textId="77777777" w:rsidR="006F7B9D" w:rsidRPr="00CE5F98" w:rsidRDefault="006F7B9D" w:rsidP="004D2C21">
            <w:pPr>
              <w:spacing w:line="300" w:lineRule="auto"/>
              <w:jc w:val="center"/>
              <w:rPr>
                <w:rFonts w:ascii="Times New Roman" w:eastAsia="宋体" w:hAnsi="Times New Roman" w:cs="Times New Roman"/>
                <w:b/>
                <w:color w:val="000000" w:themeColor="text1"/>
                <w:szCs w:val="20"/>
              </w:rPr>
            </w:pPr>
            <w:r w:rsidRPr="00CE5F98">
              <w:rPr>
                <w:rFonts w:ascii="Times New Roman" w:eastAsia="宋体" w:hAnsi="Times New Roman" w:cs="Times New Roman"/>
                <w:b/>
                <w:color w:val="000000" w:themeColor="text1"/>
                <w:szCs w:val="20"/>
              </w:rPr>
              <w:t>方式</w:t>
            </w:r>
          </w:p>
        </w:tc>
        <w:tc>
          <w:tcPr>
            <w:tcW w:w="920" w:type="pct"/>
            <w:vMerge w:val="restart"/>
            <w:vAlign w:val="center"/>
          </w:tcPr>
          <w:p w14:paraId="5FD39C1D" w14:textId="77777777" w:rsidR="006F7B9D" w:rsidRPr="00CE5F98" w:rsidRDefault="006F7B9D" w:rsidP="004D2C21">
            <w:pPr>
              <w:spacing w:line="300" w:lineRule="auto"/>
              <w:jc w:val="center"/>
              <w:rPr>
                <w:rFonts w:ascii="Times New Roman" w:eastAsia="宋体" w:hAnsi="Times New Roman" w:cs="Times New Roman"/>
                <w:b/>
                <w:color w:val="000000" w:themeColor="text1"/>
                <w:szCs w:val="20"/>
              </w:rPr>
            </w:pPr>
            <w:r w:rsidRPr="00CE5F98">
              <w:rPr>
                <w:rFonts w:ascii="Times New Roman" w:eastAsia="宋体" w:hAnsi="Times New Roman" w:cs="Times New Roman"/>
                <w:b/>
                <w:color w:val="000000" w:themeColor="text1"/>
                <w:szCs w:val="20"/>
              </w:rPr>
              <w:t>比例</w:t>
            </w:r>
          </w:p>
        </w:tc>
        <w:tc>
          <w:tcPr>
            <w:tcW w:w="3382" w:type="pct"/>
            <w:vMerge w:val="restart"/>
            <w:vAlign w:val="center"/>
          </w:tcPr>
          <w:p w14:paraId="5418EA36" w14:textId="77777777" w:rsidR="006F7B9D" w:rsidRPr="00CE5F98" w:rsidRDefault="006F7B9D" w:rsidP="004D2C21">
            <w:pPr>
              <w:spacing w:line="300" w:lineRule="auto"/>
              <w:jc w:val="center"/>
              <w:rPr>
                <w:rFonts w:ascii="Times New Roman" w:eastAsia="宋体" w:hAnsi="Times New Roman" w:cs="Times New Roman"/>
                <w:b/>
                <w:color w:val="000000" w:themeColor="text1"/>
                <w:szCs w:val="20"/>
              </w:rPr>
            </w:pPr>
            <w:r w:rsidRPr="00CE5F98">
              <w:rPr>
                <w:rFonts w:ascii="Times New Roman" w:eastAsia="宋体" w:hAnsi="Times New Roman" w:cs="Times New Roman"/>
                <w:b/>
                <w:color w:val="000000" w:themeColor="text1"/>
                <w:szCs w:val="20"/>
              </w:rPr>
              <w:t>评定方式</w:t>
            </w:r>
          </w:p>
        </w:tc>
      </w:tr>
      <w:tr w:rsidR="00CE5F98" w:rsidRPr="00CE5F98" w14:paraId="300D9F19" w14:textId="77777777" w:rsidTr="004D2C21">
        <w:trPr>
          <w:trHeight w:val="390"/>
          <w:jc w:val="center"/>
        </w:trPr>
        <w:tc>
          <w:tcPr>
            <w:tcW w:w="698" w:type="pct"/>
            <w:vMerge/>
            <w:vAlign w:val="center"/>
          </w:tcPr>
          <w:p w14:paraId="129D60FA"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p>
        </w:tc>
        <w:tc>
          <w:tcPr>
            <w:tcW w:w="920" w:type="pct"/>
            <w:vMerge/>
            <w:vAlign w:val="center"/>
          </w:tcPr>
          <w:p w14:paraId="3A9E1383"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p>
        </w:tc>
        <w:tc>
          <w:tcPr>
            <w:tcW w:w="3382" w:type="pct"/>
            <w:vMerge/>
            <w:vAlign w:val="center"/>
          </w:tcPr>
          <w:p w14:paraId="5D5F675F"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p>
        </w:tc>
      </w:tr>
      <w:tr w:rsidR="00CE5F98" w:rsidRPr="00CE5F98" w14:paraId="509C8F2E" w14:textId="77777777" w:rsidTr="004D2C21">
        <w:trPr>
          <w:trHeight w:val="416"/>
          <w:jc w:val="center"/>
        </w:trPr>
        <w:tc>
          <w:tcPr>
            <w:tcW w:w="698" w:type="pct"/>
            <w:vAlign w:val="center"/>
          </w:tcPr>
          <w:p w14:paraId="159D5807"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平时</w:t>
            </w:r>
          </w:p>
          <w:p w14:paraId="5046C521"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考核</w:t>
            </w:r>
          </w:p>
        </w:tc>
        <w:tc>
          <w:tcPr>
            <w:tcW w:w="920" w:type="pct"/>
            <w:vAlign w:val="center"/>
          </w:tcPr>
          <w:p w14:paraId="460572DB" w14:textId="77777777" w:rsidR="006F7B9D" w:rsidRPr="00CE5F98" w:rsidRDefault="00000000" w:rsidP="004D2C21">
            <w:pPr>
              <w:spacing w:line="300" w:lineRule="auto"/>
              <w:jc w:val="center"/>
              <w:rPr>
                <w:rFonts w:ascii="Times New Roman" w:eastAsia="宋体" w:hAnsi="Times New Roman" w:cs="Times New Roman"/>
                <w:bCs/>
                <w:color w:val="000000" w:themeColor="text1"/>
                <w:szCs w:val="20"/>
              </w:rPr>
            </w:pPr>
            <m:oMathPara>
              <m:oMath>
                <m:sSub>
                  <m:sSubPr>
                    <m:ctrlPr>
                      <w:rPr>
                        <w:rFonts w:ascii="Cambria Math" w:eastAsia="宋体" w:hAnsi="Cambria Math" w:cs="Times New Roman"/>
                        <w:bCs/>
                        <w:i/>
                        <w:color w:val="000000" w:themeColor="text1"/>
                        <w:szCs w:val="20"/>
                      </w:rPr>
                    </m:ctrlPr>
                  </m:sSubPr>
                  <m:e>
                    <m:r>
                      <w:rPr>
                        <w:rFonts w:ascii="Cambria Math" w:eastAsia="宋体" w:hAnsi="Cambria Math" w:cs="Times New Roman"/>
                        <w:color w:val="000000" w:themeColor="text1"/>
                        <w:szCs w:val="20"/>
                      </w:rPr>
                      <m:t>α</m:t>
                    </m:r>
                  </m:e>
                  <m:sub>
                    <m:r>
                      <w:rPr>
                        <w:rFonts w:ascii="Cambria Math" w:eastAsia="宋体" w:hAnsi="Cambria Math" w:cs="Times New Roman"/>
                        <w:color w:val="000000" w:themeColor="text1"/>
                        <w:szCs w:val="20"/>
                      </w:rPr>
                      <m:t>1</m:t>
                    </m:r>
                  </m:sub>
                </m:sSub>
                <m:r>
                  <w:rPr>
                    <w:rFonts w:ascii="Cambria Math" w:eastAsia="宋体" w:hAnsi="Cambria Math" w:cs="Times New Roman"/>
                    <w:color w:val="000000" w:themeColor="text1"/>
                    <w:szCs w:val="20"/>
                  </w:rPr>
                  <m:t>=10%</m:t>
                </m:r>
              </m:oMath>
            </m:oMathPara>
          </w:p>
        </w:tc>
        <w:tc>
          <w:tcPr>
            <w:tcW w:w="3382" w:type="pct"/>
            <w:vAlign w:val="center"/>
          </w:tcPr>
          <w:p w14:paraId="5A141CAA" w14:textId="77777777" w:rsidR="006F7B9D" w:rsidRPr="00CE5F98" w:rsidRDefault="006F7B9D" w:rsidP="004D2C21">
            <w:pPr>
              <w:spacing w:line="300" w:lineRule="auto"/>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包括课堂表现、课后作业、小组汇报等部分，均按百分制计算分数，期末全部累加计算平均分。</w:t>
            </w:r>
          </w:p>
        </w:tc>
      </w:tr>
      <w:tr w:rsidR="00CE5F98" w:rsidRPr="00CE5F98" w14:paraId="61BE065B" w14:textId="77777777" w:rsidTr="004D2C21">
        <w:trPr>
          <w:trHeight w:val="416"/>
          <w:jc w:val="center"/>
        </w:trPr>
        <w:tc>
          <w:tcPr>
            <w:tcW w:w="698" w:type="pct"/>
            <w:vAlign w:val="center"/>
          </w:tcPr>
          <w:p w14:paraId="212DC75B"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半期考查</w:t>
            </w:r>
          </w:p>
        </w:tc>
        <w:tc>
          <w:tcPr>
            <w:tcW w:w="920" w:type="pct"/>
            <w:vAlign w:val="center"/>
          </w:tcPr>
          <w:p w14:paraId="7445BA42" w14:textId="77777777" w:rsidR="006F7B9D" w:rsidRPr="00CE5F98" w:rsidRDefault="00000000" w:rsidP="004D2C21">
            <w:pPr>
              <w:spacing w:line="300" w:lineRule="auto"/>
              <w:jc w:val="center"/>
              <w:rPr>
                <w:rFonts w:ascii="Times New Roman" w:eastAsia="宋体" w:hAnsi="Times New Roman" w:cs="Times New Roman"/>
                <w:bCs/>
                <w:color w:val="000000" w:themeColor="text1"/>
                <w:szCs w:val="20"/>
              </w:rPr>
            </w:pPr>
            <m:oMathPara>
              <m:oMath>
                <m:sSub>
                  <m:sSubPr>
                    <m:ctrlPr>
                      <w:rPr>
                        <w:rFonts w:ascii="Cambria Math" w:eastAsia="宋体" w:hAnsi="Cambria Math" w:cs="Times New Roman"/>
                        <w:bCs/>
                        <w:i/>
                        <w:color w:val="000000" w:themeColor="text1"/>
                        <w:szCs w:val="20"/>
                      </w:rPr>
                    </m:ctrlPr>
                  </m:sSubPr>
                  <m:e>
                    <m:r>
                      <w:rPr>
                        <w:rFonts w:ascii="Cambria Math" w:eastAsia="宋体" w:hAnsi="Cambria Math" w:cs="Times New Roman"/>
                        <w:color w:val="000000" w:themeColor="text1"/>
                        <w:szCs w:val="20"/>
                      </w:rPr>
                      <m:t>α</m:t>
                    </m:r>
                  </m:e>
                  <m:sub>
                    <m:r>
                      <w:rPr>
                        <w:rFonts w:ascii="Cambria Math" w:eastAsia="宋体" w:hAnsi="Cambria Math" w:cs="Times New Roman"/>
                        <w:color w:val="000000" w:themeColor="text1"/>
                        <w:szCs w:val="20"/>
                      </w:rPr>
                      <m:t>2</m:t>
                    </m:r>
                  </m:sub>
                </m:sSub>
                <m:r>
                  <w:rPr>
                    <w:rFonts w:ascii="Cambria Math" w:eastAsia="宋体" w:hAnsi="Cambria Math" w:cs="Times New Roman"/>
                    <w:color w:val="000000" w:themeColor="text1"/>
                    <w:szCs w:val="20"/>
                  </w:rPr>
                  <m:t>=30%</m:t>
                </m:r>
              </m:oMath>
            </m:oMathPara>
          </w:p>
        </w:tc>
        <w:tc>
          <w:tcPr>
            <w:tcW w:w="3382" w:type="pct"/>
            <w:vAlign w:val="center"/>
          </w:tcPr>
          <w:p w14:paraId="32076BC4" w14:textId="77777777" w:rsidR="006F7B9D" w:rsidRPr="00CE5F98" w:rsidRDefault="006F7B9D" w:rsidP="004D2C21">
            <w:pPr>
              <w:spacing w:line="300" w:lineRule="auto"/>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半期考查要求根据研究假设，分析一份实验研究的数据，并撰写分析结果。</w:t>
            </w:r>
          </w:p>
        </w:tc>
      </w:tr>
      <w:tr w:rsidR="00CE5F98" w:rsidRPr="00CE5F98" w14:paraId="5ACBD198" w14:textId="77777777" w:rsidTr="004D2C21">
        <w:trPr>
          <w:trHeight w:val="416"/>
          <w:jc w:val="center"/>
        </w:trPr>
        <w:tc>
          <w:tcPr>
            <w:tcW w:w="698" w:type="pct"/>
            <w:vAlign w:val="center"/>
          </w:tcPr>
          <w:p w14:paraId="5206CE30"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期末考试</w:t>
            </w:r>
          </w:p>
        </w:tc>
        <w:tc>
          <w:tcPr>
            <w:tcW w:w="920" w:type="pct"/>
            <w:vAlign w:val="center"/>
          </w:tcPr>
          <w:p w14:paraId="6A20EE50" w14:textId="77777777" w:rsidR="006F7B9D" w:rsidRPr="00CE5F98" w:rsidRDefault="00000000" w:rsidP="004D2C21">
            <w:pPr>
              <w:spacing w:line="300" w:lineRule="auto"/>
              <w:jc w:val="center"/>
              <w:rPr>
                <w:rFonts w:ascii="Times New Roman" w:eastAsia="宋体" w:hAnsi="Times New Roman" w:cs="Times New Roman"/>
                <w:bCs/>
                <w:color w:val="000000" w:themeColor="text1"/>
                <w:szCs w:val="20"/>
              </w:rPr>
            </w:pPr>
            <m:oMathPara>
              <m:oMath>
                <m:sSub>
                  <m:sSubPr>
                    <m:ctrlPr>
                      <w:rPr>
                        <w:rFonts w:ascii="Cambria Math" w:eastAsia="宋体" w:hAnsi="Cambria Math" w:cs="Times New Roman"/>
                        <w:bCs/>
                        <w:i/>
                        <w:color w:val="000000" w:themeColor="text1"/>
                        <w:szCs w:val="20"/>
                      </w:rPr>
                    </m:ctrlPr>
                  </m:sSubPr>
                  <m:e>
                    <m:r>
                      <w:rPr>
                        <w:rFonts w:ascii="Cambria Math" w:eastAsia="宋体" w:hAnsi="Cambria Math" w:cs="Times New Roman"/>
                        <w:color w:val="000000" w:themeColor="text1"/>
                        <w:szCs w:val="20"/>
                      </w:rPr>
                      <m:t>α</m:t>
                    </m:r>
                  </m:e>
                  <m:sub>
                    <m:r>
                      <w:rPr>
                        <w:rFonts w:ascii="Cambria Math" w:eastAsia="宋体" w:hAnsi="Cambria Math" w:cs="Times New Roman"/>
                        <w:color w:val="000000" w:themeColor="text1"/>
                        <w:szCs w:val="20"/>
                      </w:rPr>
                      <m:t>3</m:t>
                    </m:r>
                  </m:sub>
                </m:sSub>
                <m:r>
                  <w:rPr>
                    <w:rFonts w:ascii="Cambria Math" w:eastAsia="宋体" w:hAnsi="Cambria Math" w:cs="Times New Roman"/>
                    <w:color w:val="000000" w:themeColor="text1"/>
                    <w:szCs w:val="20"/>
                  </w:rPr>
                  <m:t>=60%</m:t>
                </m:r>
              </m:oMath>
            </m:oMathPara>
          </w:p>
        </w:tc>
        <w:tc>
          <w:tcPr>
            <w:tcW w:w="3382" w:type="pct"/>
            <w:vAlign w:val="center"/>
          </w:tcPr>
          <w:p w14:paraId="0C635BF7" w14:textId="77777777" w:rsidR="006F7B9D" w:rsidRPr="00CE5F98" w:rsidRDefault="006F7B9D" w:rsidP="004D2C21">
            <w:pPr>
              <w:spacing w:line="300" w:lineRule="auto"/>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采用分散考试形式，由学生自主命题，撰写一份文献综述。</w:t>
            </w:r>
          </w:p>
        </w:tc>
      </w:tr>
      <w:tr w:rsidR="006F7B9D" w:rsidRPr="00CE5F98" w14:paraId="3B4F19DA" w14:textId="77777777" w:rsidTr="004D2C21">
        <w:trPr>
          <w:trHeight w:val="809"/>
          <w:jc w:val="center"/>
        </w:trPr>
        <w:tc>
          <w:tcPr>
            <w:tcW w:w="698" w:type="pct"/>
            <w:vAlign w:val="center"/>
          </w:tcPr>
          <w:p w14:paraId="58349D44"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综合</w:t>
            </w:r>
          </w:p>
          <w:p w14:paraId="75822CDD"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成绩</w:t>
            </w:r>
          </w:p>
        </w:tc>
        <w:tc>
          <w:tcPr>
            <w:tcW w:w="920" w:type="pct"/>
            <w:vAlign w:val="center"/>
          </w:tcPr>
          <w:p w14:paraId="1E002175" w14:textId="77777777" w:rsidR="006F7B9D" w:rsidRPr="00CE5F98" w:rsidRDefault="006F7B9D" w:rsidP="004D2C21">
            <w:pPr>
              <w:spacing w:line="300" w:lineRule="auto"/>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100%</w:t>
            </w:r>
          </w:p>
        </w:tc>
        <w:tc>
          <w:tcPr>
            <w:tcW w:w="3382" w:type="pct"/>
            <w:vAlign w:val="center"/>
          </w:tcPr>
          <w:p w14:paraId="0610530F" w14:textId="77777777" w:rsidR="006F7B9D" w:rsidRPr="00CE5F98" w:rsidRDefault="006F7B9D" w:rsidP="004D2C21">
            <w:pPr>
              <w:spacing w:line="300" w:lineRule="auto"/>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平时考核（</w:t>
            </w:r>
            <w:r w:rsidRPr="00CE5F98">
              <w:rPr>
                <w:rFonts w:ascii="Times New Roman" w:eastAsia="宋体" w:hAnsi="Times New Roman" w:cs="Times New Roman"/>
                <w:bCs/>
                <w:color w:val="000000" w:themeColor="text1"/>
                <w:szCs w:val="20"/>
              </w:rPr>
              <w:t>10%</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半期考查（</w:t>
            </w:r>
            <w:r w:rsidRPr="00CE5F98">
              <w:rPr>
                <w:rFonts w:ascii="Times New Roman" w:eastAsia="宋体" w:hAnsi="Times New Roman" w:cs="Times New Roman"/>
                <w:bCs/>
                <w:color w:val="000000" w:themeColor="text1"/>
                <w:szCs w:val="20"/>
              </w:rPr>
              <w:t>30%</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期末考试（</w:t>
            </w:r>
            <w:r w:rsidRPr="00CE5F98">
              <w:rPr>
                <w:rFonts w:ascii="Times New Roman" w:eastAsia="宋体" w:hAnsi="Times New Roman" w:cs="Times New Roman"/>
                <w:bCs/>
                <w:color w:val="000000" w:themeColor="text1"/>
                <w:szCs w:val="20"/>
              </w:rPr>
              <w:t>60%</w:t>
            </w:r>
            <w:r w:rsidRPr="00CE5F98">
              <w:rPr>
                <w:rFonts w:ascii="Times New Roman" w:eastAsia="宋体" w:hAnsi="Times New Roman" w:cs="Times New Roman"/>
                <w:bCs/>
                <w:color w:val="000000" w:themeColor="text1"/>
                <w:szCs w:val="20"/>
              </w:rPr>
              <w:t>）</w:t>
            </w:r>
          </w:p>
        </w:tc>
      </w:tr>
    </w:tbl>
    <w:p w14:paraId="649F8AE6" w14:textId="77777777" w:rsidR="006F7B9D" w:rsidRPr="00CE5F98" w:rsidRDefault="006F7B9D" w:rsidP="006F7B9D">
      <w:pPr>
        <w:spacing w:line="300" w:lineRule="auto"/>
        <w:ind w:firstLineChars="200" w:firstLine="482"/>
        <w:rPr>
          <w:rFonts w:ascii="Times New Roman" w:eastAsia="宋体" w:hAnsi="Times New Roman" w:cs="Times New Roman"/>
          <w:b/>
          <w:bCs/>
          <w:color w:val="000000" w:themeColor="text1"/>
          <w:sz w:val="24"/>
        </w:rPr>
      </w:pPr>
    </w:p>
    <w:p w14:paraId="57A07710" w14:textId="104AC1D5" w:rsidR="006F7B9D" w:rsidRPr="00CE5F98" w:rsidRDefault="00734E2C" w:rsidP="006F7B9D">
      <w:pPr>
        <w:spacing w:line="300" w:lineRule="auto"/>
        <w:ind w:firstLineChars="176" w:firstLine="422"/>
        <w:rPr>
          <w:rFonts w:ascii="微软雅黑" w:hAnsi="微软雅黑" w:cs="Times New Roman" w:hint="eastAsia"/>
          <w:b/>
          <w:bCs/>
          <w:color w:val="000000" w:themeColor="text1"/>
          <w:sz w:val="24"/>
        </w:rPr>
      </w:pPr>
      <w:r w:rsidRPr="00734E2C">
        <w:rPr>
          <w:rFonts w:ascii="微软雅黑" w:eastAsia="微软雅黑" w:hAnsi="微软雅黑" w:cs="Times New Roman"/>
          <w:b/>
          <w:bCs/>
          <w:color w:val="000000" w:themeColor="text1"/>
          <w:sz w:val="24"/>
        </w:rPr>
        <w:t>七、本课程各个课程目标的权重</w:t>
      </w:r>
    </w:p>
    <w:p w14:paraId="42049507"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依据课程目标与毕业要求的矩阵关系以及《课程目标达成度评价机制和方法》，本课程的各个课程目标的权重如下：</w:t>
      </w:r>
    </w:p>
    <w:tbl>
      <w:tblPr>
        <w:tblW w:w="5265" w:type="pct"/>
        <w:jc w:val="center"/>
        <w:tblLook w:val="04A0" w:firstRow="1" w:lastRow="0" w:firstColumn="1" w:lastColumn="0" w:noHBand="0" w:noVBand="1"/>
      </w:tblPr>
      <w:tblGrid>
        <w:gridCol w:w="2113"/>
        <w:gridCol w:w="2208"/>
        <w:gridCol w:w="2208"/>
        <w:gridCol w:w="2207"/>
      </w:tblGrid>
      <w:tr w:rsidR="00CE5F98" w:rsidRPr="00CE5F98" w14:paraId="16B224AE" w14:textId="77777777" w:rsidTr="004D2C21">
        <w:trPr>
          <w:trHeight w:val="540"/>
          <w:jc w:val="center"/>
        </w:trPr>
        <w:tc>
          <w:tcPr>
            <w:tcW w:w="1209" w:type="pct"/>
            <w:tcBorders>
              <w:top w:val="single" w:sz="4" w:space="0" w:color="auto"/>
              <w:left w:val="single" w:sz="4" w:space="0" w:color="auto"/>
              <w:bottom w:val="single" w:sz="4" w:space="0" w:color="auto"/>
              <w:right w:val="single" w:sz="4" w:space="0" w:color="000000"/>
            </w:tcBorders>
            <w:vAlign w:val="center"/>
          </w:tcPr>
          <w:p w14:paraId="44D5FCD1"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p>
        </w:tc>
        <w:tc>
          <w:tcPr>
            <w:tcW w:w="1264" w:type="pct"/>
            <w:tcBorders>
              <w:top w:val="single" w:sz="4" w:space="0" w:color="auto"/>
              <w:left w:val="nil"/>
              <w:bottom w:val="single" w:sz="4" w:space="0" w:color="auto"/>
              <w:right w:val="single" w:sz="4" w:space="0" w:color="auto"/>
            </w:tcBorders>
            <w:vAlign w:val="center"/>
          </w:tcPr>
          <w:p w14:paraId="6050BE82"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1</w:t>
            </w:r>
          </w:p>
        </w:tc>
        <w:tc>
          <w:tcPr>
            <w:tcW w:w="1264" w:type="pct"/>
            <w:tcBorders>
              <w:top w:val="single" w:sz="4" w:space="0" w:color="auto"/>
              <w:left w:val="nil"/>
              <w:bottom w:val="single" w:sz="4" w:space="0" w:color="auto"/>
              <w:right w:val="single" w:sz="4" w:space="0" w:color="auto"/>
            </w:tcBorders>
            <w:vAlign w:val="center"/>
          </w:tcPr>
          <w:p w14:paraId="14A9603D"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2</w:t>
            </w:r>
          </w:p>
        </w:tc>
        <w:tc>
          <w:tcPr>
            <w:tcW w:w="1264" w:type="pct"/>
            <w:tcBorders>
              <w:top w:val="single" w:sz="4" w:space="0" w:color="auto"/>
              <w:left w:val="nil"/>
              <w:bottom w:val="single" w:sz="4" w:space="0" w:color="auto"/>
              <w:right w:val="single" w:sz="4" w:space="0" w:color="auto"/>
            </w:tcBorders>
            <w:vAlign w:val="center"/>
          </w:tcPr>
          <w:p w14:paraId="40DDC3ED" w14:textId="77777777" w:rsidR="006F7B9D" w:rsidRPr="00CE5F98" w:rsidRDefault="006F7B9D" w:rsidP="004D2C21">
            <w:pPr>
              <w:spacing w:line="300" w:lineRule="auto"/>
              <w:jc w:val="center"/>
              <w:rPr>
                <w:rFonts w:ascii="Times New Roman" w:eastAsia="宋体" w:hAnsi="Times New Roman" w:cs="Times New Roman"/>
                <w:b/>
                <w:bCs/>
                <w:color w:val="000000" w:themeColor="text1"/>
                <w:szCs w:val="21"/>
              </w:rPr>
            </w:pPr>
            <w:r w:rsidRPr="00CE5F98">
              <w:rPr>
                <w:rFonts w:ascii="Times New Roman" w:eastAsia="宋体" w:hAnsi="Times New Roman" w:cs="Times New Roman"/>
                <w:b/>
                <w:bCs/>
                <w:color w:val="000000" w:themeColor="text1"/>
                <w:szCs w:val="21"/>
              </w:rPr>
              <w:t>课程目标</w:t>
            </w:r>
            <w:r w:rsidRPr="00CE5F98">
              <w:rPr>
                <w:rFonts w:ascii="Times New Roman" w:eastAsia="宋体" w:hAnsi="Times New Roman" w:cs="Times New Roman"/>
                <w:b/>
                <w:bCs/>
                <w:color w:val="000000" w:themeColor="text1"/>
                <w:szCs w:val="21"/>
              </w:rPr>
              <w:t>3</w:t>
            </w:r>
          </w:p>
        </w:tc>
      </w:tr>
      <w:tr w:rsidR="00CE5F98" w:rsidRPr="00CE5F98" w14:paraId="089CBC0F" w14:textId="77777777" w:rsidTr="004D2C21">
        <w:trPr>
          <w:trHeight w:val="389"/>
          <w:jc w:val="center"/>
        </w:trPr>
        <w:tc>
          <w:tcPr>
            <w:tcW w:w="1209" w:type="pct"/>
            <w:tcBorders>
              <w:top w:val="single" w:sz="4" w:space="0" w:color="auto"/>
              <w:left w:val="single" w:sz="4" w:space="0" w:color="auto"/>
              <w:bottom w:val="single" w:sz="4" w:space="0" w:color="auto"/>
              <w:right w:val="single" w:sz="4" w:space="0" w:color="auto"/>
            </w:tcBorders>
            <w:vAlign w:val="center"/>
          </w:tcPr>
          <w:p w14:paraId="4B35E8EC"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权值</w:t>
            </w:r>
            <m:oMath>
              <m:sSub>
                <m:sSubPr>
                  <m:ctrlPr>
                    <w:rPr>
                      <w:rFonts w:ascii="Cambria Math" w:eastAsia="宋体" w:hAnsi="Cambria Math" w:cs="Times New Roman"/>
                      <w:i/>
                      <w:color w:val="000000" w:themeColor="text1"/>
                      <w:szCs w:val="21"/>
                    </w:rPr>
                  </m:ctrlPr>
                </m:sSubPr>
                <m:e>
                  <m:r>
                    <w:rPr>
                      <w:rFonts w:ascii="Cambria Math" w:eastAsia="宋体" w:hAnsi="Cambria Math" w:cs="Times New Roman"/>
                      <w:color w:val="000000" w:themeColor="text1"/>
                      <w:szCs w:val="21"/>
                    </w:rPr>
                    <m:t>ω</m:t>
                  </m:r>
                </m:e>
                <m:sub>
                  <m:r>
                    <w:rPr>
                      <w:rFonts w:ascii="Cambria Math" w:eastAsia="宋体" w:hAnsi="Cambria Math" w:cs="Times New Roman"/>
                      <w:color w:val="000000" w:themeColor="text1"/>
                      <w:szCs w:val="21"/>
                    </w:rPr>
                    <m:t>i</m:t>
                  </m:r>
                </m:sub>
              </m:sSub>
            </m:oMath>
          </w:p>
        </w:tc>
        <w:tc>
          <w:tcPr>
            <w:tcW w:w="1264" w:type="pct"/>
            <w:tcBorders>
              <w:top w:val="single" w:sz="4" w:space="0" w:color="auto"/>
              <w:left w:val="nil"/>
              <w:bottom w:val="single" w:sz="4" w:space="0" w:color="auto"/>
              <w:right w:val="single" w:sz="4" w:space="0" w:color="auto"/>
            </w:tcBorders>
            <w:vAlign w:val="center"/>
          </w:tcPr>
          <w:p w14:paraId="6E358B09"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1H</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3</w:t>
            </w:r>
            <w:r w:rsidRPr="00CE5F98">
              <w:rPr>
                <w:rFonts w:ascii="Times New Roman" w:eastAsia="宋体" w:hAnsi="Times New Roman" w:cs="Times New Roman"/>
                <w:color w:val="000000" w:themeColor="text1"/>
                <w:szCs w:val="21"/>
              </w:rPr>
              <w:t>）</w:t>
            </w:r>
          </w:p>
          <w:p w14:paraId="1723C84A"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/1H(3)+2M(4) =0.43</w:t>
            </w:r>
          </w:p>
        </w:tc>
        <w:tc>
          <w:tcPr>
            <w:tcW w:w="1264" w:type="pct"/>
            <w:tcBorders>
              <w:top w:val="single" w:sz="4" w:space="0" w:color="auto"/>
              <w:left w:val="nil"/>
              <w:bottom w:val="single" w:sz="4" w:space="0" w:color="auto"/>
              <w:right w:val="single" w:sz="4" w:space="0" w:color="auto"/>
            </w:tcBorders>
            <w:vAlign w:val="center"/>
          </w:tcPr>
          <w:p w14:paraId="52C787A3"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1M</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lastRenderedPageBreak/>
              <w:t>/1H(3)+2M(4)=0.29</w:t>
            </w:r>
          </w:p>
        </w:tc>
        <w:tc>
          <w:tcPr>
            <w:tcW w:w="1264" w:type="pct"/>
            <w:tcBorders>
              <w:top w:val="single" w:sz="4" w:space="0" w:color="auto"/>
              <w:left w:val="nil"/>
              <w:bottom w:val="single" w:sz="4" w:space="0" w:color="auto"/>
              <w:right w:val="single" w:sz="4" w:space="0" w:color="auto"/>
            </w:tcBorders>
            <w:vAlign w:val="center"/>
          </w:tcPr>
          <w:p w14:paraId="4BAB605D"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1M</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w:t>
            </w:r>
            <w:r w:rsidRPr="00CE5F98">
              <w:rPr>
                <w:rFonts w:ascii="Times New Roman" w:eastAsia="宋体" w:hAnsi="Times New Roman" w:cs="Times New Roman"/>
                <w:color w:val="000000" w:themeColor="text1"/>
                <w:szCs w:val="21"/>
              </w:rPr>
              <w:lastRenderedPageBreak/>
              <w:t>/1H(3)+2M(4)=0.29</w:t>
            </w:r>
          </w:p>
        </w:tc>
      </w:tr>
      <w:tr w:rsidR="006F7B9D" w:rsidRPr="00CE5F98" w14:paraId="4E413301" w14:textId="77777777" w:rsidTr="004D2C21">
        <w:trPr>
          <w:trHeight w:val="389"/>
          <w:jc w:val="center"/>
        </w:trPr>
        <w:tc>
          <w:tcPr>
            <w:tcW w:w="1209" w:type="pct"/>
            <w:tcBorders>
              <w:top w:val="single" w:sz="4" w:space="0" w:color="auto"/>
              <w:left w:val="single" w:sz="4" w:space="0" w:color="auto"/>
              <w:bottom w:val="single" w:sz="4" w:space="0" w:color="auto"/>
              <w:right w:val="single" w:sz="4" w:space="0" w:color="auto"/>
            </w:tcBorders>
            <w:vAlign w:val="center"/>
          </w:tcPr>
          <w:p w14:paraId="7FE750FB"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lastRenderedPageBreak/>
              <w:t>权值</w:t>
            </w:r>
            <m:oMath>
              <m:sSub>
                <m:sSubPr>
                  <m:ctrlPr>
                    <w:rPr>
                      <w:rFonts w:ascii="Cambria Math" w:eastAsia="宋体" w:hAnsi="Cambria Math" w:cs="Times New Roman"/>
                      <w:i/>
                      <w:color w:val="000000" w:themeColor="text1"/>
                      <w:szCs w:val="21"/>
                    </w:rPr>
                  </m:ctrlPr>
                </m:sSubPr>
                <m:e>
                  <m:r>
                    <w:rPr>
                      <w:rFonts w:ascii="Cambria Math" w:eastAsia="宋体" w:hAnsi="Cambria Math" w:cs="Times New Roman"/>
                      <w:color w:val="000000" w:themeColor="text1"/>
                      <w:szCs w:val="21"/>
                    </w:rPr>
                    <m:t>ω</m:t>
                  </m:r>
                </m:e>
                <m:sub>
                  <m:r>
                    <w:rPr>
                      <w:rFonts w:ascii="Cambria Math" w:eastAsia="宋体" w:hAnsi="Cambria Math" w:cs="Times New Roman"/>
                      <w:color w:val="000000" w:themeColor="text1"/>
                      <w:szCs w:val="21"/>
                    </w:rPr>
                    <m:t>i</m:t>
                  </m:r>
                </m:sub>
              </m:sSub>
            </m:oMath>
          </w:p>
        </w:tc>
        <w:tc>
          <w:tcPr>
            <w:tcW w:w="1264" w:type="pct"/>
            <w:tcBorders>
              <w:top w:val="single" w:sz="4" w:space="0" w:color="auto"/>
              <w:left w:val="nil"/>
              <w:bottom w:val="single" w:sz="4" w:space="0" w:color="auto"/>
              <w:right w:val="single" w:sz="4" w:space="0" w:color="auto"/>
            </w:tcBorders>
            <w:vAlign w:val="center"/>
          </w:tcPr>
          <w:p w14:paraId="681A9C9A"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0.4</w:t>
            </w:r>
          </w:p>
        </w:tc>
        <w:tc>
          <w:tcPr>
            <w:tcW w:w="1264" w:type="pct"/>
            <w:tcBorders>
              <w:top w:val="single" w:sz="4" w:space="0" w:color="auto"/>
              <w:left w:val="nil"/>
              <w:bottom w:val="single" w:sz="4" w:space="0" w:color="auto"/>
              <w:right w:val="single" w:sz="4" w:space="0" w:color="auto"/>
            </w:tcBorders>
            <w:vAlign w:val="center"/>
          </w:tcPr>
          <w:p w14:paraId="5FF69DAE"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0.3</w:t>
            </w:r>
          </w:p>
        </w:tc>
        <w:tc>
          <w:tcPr>
            <w:tcW w:w="1264" w:type="pct"/>
            <w:tcBorders>
              <w:top w:val="single" w:sz="4" w:space="0" w:color="auto"/>
              <w:left w:val="nil"/>
              <w:bottom w:val="single" w:sz="4" w:space="0" w:color="auto"/>
              <w:right w:val="single" w:sz="4" w:space="0" w:color="auto"/>
            </w:tcBorders>
            <w:vAlign w:val="center"/>
          </w:tcPr>
          <w:p w14:paraId="130BFEF8" w14:textId="77777777" w:rsidR="006F7B9D" w:rsidRPr="00CE5F98" w:rsidRDefault="006F7B9D" w:rsidP="004D2C21">
            <w:pPr>
              <w:spacing w:line="300" w:lineRule="auto"/>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0.3</w:t>
            </w:r>
          </w:p>
        </w:tc>
      </w:tr>
    </w:tbl>
    <w:p w14:paraId="364E8F12" w14:textId="77777777" w:rsidR="006F7B9D" w:rsidRPr="00CE5F98" w:rsidRDefault="006F7B9D" w:rsidP="006F7B9D">
      <w:pPr>
        <w:spacing w:line="300" w:lineRule="auto"/>
        <w:ind w:firstLineChars="200" w:firstLine="482"/>
        <w:rPr>
          <w:rFonts w:ascii="Times New Roman" w:eastAsia="宋体" w:hAnsi="Times New Roman" w:cs="Times New Roman"/>
          <w:b/>
          <w:bCs/>
          <w:color w:val="000000" w:themeColor="text1"/>
          <w:sz w:val="24"/>
        </w:rPr>
      </w:pPr>
    </w:p>
    <w:p w14:paraId="7ED379FB" w14:textId="57715132"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八、选用教材</w:t>
      </w:r>
    </w:p>
    <w:p w14:paraId="11FB873A"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1. </w:t>
      </w:r>
      <w:r w:rsidRPr="00CE5F98">
        <w:rPr>
          <w:rFonts w:ascii="Times New Roman" w:eastAsia="宋体" w:hAnsi="Times New Roman" w:cs="Times New Roman"/>
          <w:color w:val="000000" w:themeColor="text1"/>
          <w:szCs w:val="21"/>
        </w:rPr>
        <w:t>辛自强</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心理学研究方法（第</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版）</w:t>
      </w:r>
      <w:r w:rsidRPr="00CE5F98">
        <w:rPr>
          <w:rFonts w:ascii="Times New Roman" w:eastAsia="宋体" w:hAnsi="Times New Roman" w:cs="Times New Roman"/>
          <w:color w:val="000000" w:themeColor="text1"/>
          <w:szCs w:val="21"/>
        </w:rPr>
        <w:t xml:space="preserve">[M]. </w:t>
      </w:r>
      <w:r w:rsidRPr="00CE5F98">
        <w:rPr>
          <w:rFonts w:ascii="Times New Roman" w:eastAsia="宋体" w:hAnsi="Times New Roman" w:cs="Times New Roman"/>
          <w:color w:val="000000" w:themeColor="text1"/>
          <w:szCs w:val="21"/>
        </w:rPr>
        <w:t>北京</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北京师范大学出版社，</w:t>
      </w:r>
      <w:r w:rsidRPr="00CE5F98">
        <w:rPr>
          <w:rFonts w:ascii="Times New Roman" w:eastAsia="宋体" w:hAnsi="Times New Roman" w:cs="Times New Roman"/>
          <w:color w:val="000000" w:themeColor="text1"/>
          <w:szCs w:val="21"/>
        </w:rPr>
        <w:t>2017.</w:t>
      </w:r>
    </w:p>
    <w:p w14:paraId="797F650E" w14:textId="77777777" w:rsidR="006F7B9D" w:rsidRPr="00CE5F98" w:rsidRDefault="006F7B9D" w:rsidP="006F7B9D">
      <w:pPr>
        <w:spacing w:line="300" w:lineRule="auto"/>
        <w:ind w:firstLineChars="200" w:firstLine="420"/>
        <w:rPr>
          <w:rFonts w:ascii="Times New Roman" w:eastAsia="宋体" w:hAnsi="Times New Roman" w:cs="Times New Roman"/>
          <w:color w:val="000000" w:themeColor="text1"/>
          <w:szCs w:val="21"/>
        </w:rPr>
      </w:pPr>
    </w:p>
    <w:p w14:paraId="2754B1A4" w14:textId="761B137C"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九、参考资料</w:t>
      </w:r>
    </w:p>
    <w:p w14:paraId="772F9540" w14:textId="77777777" w:rsidR="006F7B9D" w:rsidRPr="00CE5F98" w:rsidRDefault="006F7B9D" w:rsidP="006F7B9D">
      <w:pPr>
        <w:spacing w:line="300" w:lineRule="auto"/>
        <w:ind w:firstLineChars="250" w:firstLine="525"/>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1.</w:t>
      </w:r>
      <w:r w:rsidRPr="00CE5F98">
        <w:rPr>
          <w:rFonts w:ascii="Times New Roman" w:eastAsia="宋体" w:hAnsi="Times New Roman" w:cs="Times New Roman"/>
          <w:color w:val="000000" w:themeColor="text1"/>
        </w:rPr>
        <w:t xml:space="preserve"> </w:t>
      </w:r>
      <w:r w:rsidRPr="00CE5F98">
        <w:rPr>
          <w:rFonts w:ascii="Times New Roman" w:eastAsia="宋体" w:hAnsi="Times New Roman" w:cs="Times New Roman"/>
          <w:color w:val="000000" w:themeColor="text1"/>
          <w:szCs w:val="21"/>
        </w:rPr>
        <w:t>黄希庭，张志杰</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心理学研究方法（第</w:t>
      </w:r>
      <w:r w:rsidRPr="00CE5F98">
        <w:rPr>
          <w:rFonts w:ascii="Times New Roman" w:eastAsia="宋体" w:hAnsi="Times New Roman" w:cs="Times New Roman"/>
          <w:color w:val="000000" w:themeColor="text1"/>
          <w:szCs w:val="21"/>
        </w:rPr>
        <w:t>2</w:t>
      </w:r>
      <w:r w:rsidRPr="00CE5F98">
        <w:rPr>
          <w:rFonts w:ascii="Times New Roman" w:eastAsia="宋体" w:hAnsi="Times New Roman" w:cs="Times New Roman"/>
          <w:color w:val="000000" w:themeColor="text1"/>
          <w:szCs w:val="21"/>
        </w:rPr>
        <w:t>版）</w:t>
      </w:r>
      <w:r w:rsidRPr="00CE5F98">
        <w:rPr>
          <w:rFonts w:ascii="Times New Roman" w:eastAsia="宋体" w:hAnsi="Times New Roman" w:cs="Times New Roman"/>
          <w:color w:val="000000" w:themeColor="text1"/>
          <w:szCs w:val="21"/>
        </w:rPr>
        <w:t xml:space="preserve">[M]. </w:t>
      </w:r>
      <w:r w:rsidRPr="00CE5F98">
        <w:rPr>
          <w:rFonts w:ascii="Times New Roman" w:eastAsia="宋体" w:hAnsi="Times New Roman" w:cs="Times New Roman"/>
          <w:color w:val="000000" w:themeColor="text1"/>
          <w:szCs w:val="21"/>
        </w:rPr>
        <w:t>北京</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高等教育出版社</w:t>
      </w:r>
      <w:r w:rsidRPr="00CE5F98">
        <w:rPr>
          <w:rFonts w:ascii="Times New Roman" w:eastAsia="宋体" w:hAnsi="Times New Roman" w:cs="Times New Roman"/>
          <w:color w:val="000000" w:themeColor="text1"/>
          <w:szCs w:val="21"/>
        </w:rPr>
        <w:t>, 2018.</w:t>
      </w:r>
    </w:p>
    <w:p w14:paraId="777DACAF" w14:textId="77777777" w:rsidR="006F7B9D" w:rsidRPr="00CE5F98" w:rsidRDefault="006F7B9D" w:rsidP="006F7B9D">
      <w:pPr>
        <w:spacing w:line="300" w:lineRule="auto"/>
        <w:ind w:firstLineChars="250" w:firstLine="525"/>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2. </w:t>
      </w:r>
      <w:r w:rsidRPr="00CE5F98">
        <w:rPr>
          <w:rFonts w:ascii="Times New Roman" w:eastAsia="宋体" w:hAnsi="Times New Roman" w:cs="Times New Roman"/>
          <w:color w:val="000000" w:themeColor="text1"/>
          <w:szCs w:val="21"/>
        </w:rPr>
        <w:t>吴明隆</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问卷统计分析实务：</w:t>
      </w:r>
      <w:r w:rsidRPr="00CE5F98">
        <w:rPr>
          <w:rFonts w:ascii="Times New Roman" w:eastAsia="宋体" w:hAnsi="Times New Roman" w:cs="Times New Roman"/>
          <w:color w:val="000000" w:themeColor="text1"/>
          <w:szCs w:val="21"/>
        </w:rPr>
        <w:t>SPSS</w:t>
      </w:r>
      <w:r w:rsidRPr="00CE5F98">
        <w:rPr>
          <w:rFonts w:ascii="Times New Roman" w:eastAsia="宋体" w:hAnsi="Times New Roman" w:cs="Times New Roman"/>
          <w:color w:val="000000" w:themeColor="text1"/>
          <w:szCs w:val="21"/>
        </w:rPr>
        <w:t>操作与应用</w:t>
      </w:r>
      <w:r w:rsidRPr="00CE5F98">
        <w:rPr>
          <w:rFonts w:ascii="Times New Roman" w:eastAsia="宋体" w:hAnsi="Times New Roman" w:cs="Times New Roman"/>
          <w:color w:val="000000" w:themeColor="text1"/>
          <w:szCs w:val="21"/>
        </w:rPr>
        <w:t xml:space="preserve">[M]. </w:t>
      </w:r>
      <w:r w:rsidRPr="00CE5F98">
        <w:rPr>
          <w:rFonts w:ascii="Times New Roman" w:eastAsia="宋体" w:hAnsi="Times New Roman" w:cs="Times New Roman"/>
          <w:color w:val="000000" w:themeColor="text1"/>
          <w:szCs w:val="21"/>
        </w:rPr>
        <w:t>重庆：重庆大学出版社，</w:t>
      </w:r>
      <w:r w:rsidRPr="00CE5F98">
        <w:rPr>
          <w:rFonts w:ascii="Times New Roman" w:eastAsia="宋体" w:hAnsi="Times New Roman" w:cs="Times New Roman"/>
          <w:color w:val="000000" w:themeColor="text1"/>
          <w:szCs w:val="21"/>
        </w:rPr>
        <w:t>2010.</w:t>
      </w:r>
    </w:p>
    <w:p w14:paraId="2B56C045" w14:textId="77777777" w:rsidR="006F7B9D" w:rsidRPr="00CE5F98" w:rsidRDefault="006F7B9D" w:rsidP="006F7B9D">
      <w:pPr>
        <w:spacing w:line="300" w:lineRule="auto"/>
        <w:ind w:firstLineChars="250" w:firstLine="525"/>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3. David C. Howell. </w:t>
      </w:r>
      <w:r w:rsidRPr="00CE5F98">
        <w:rPr>
          <w:rFonts w:ascii="Times New Roman" w:eastAsia="宋体" w:hAnsi="Times New Roman" w:cs="Times New Roman"/>
          <w:color w:val="000000" w:themeColor="text1"/>
          <w:szCs w:val="21"/>
        </w:rPr>
        <w:t>行为科学统计：从研究实践到思维培养</w:t>
      </w:r>
      <w:r w:rsidRPr="00CE5F98">
        <w:rPr>
          <w:rFonts w:ascii="Times New Roman" w:eastAsia="宋体" w:hAnsi="Times New Roman" w:cs="Times New Roman"/>
          <w:color w:val="000000" w:themeColor="text1"/>
          <w:szCs w:val="21"/>
        </w:rPr>
        <w:t xml:space="preserve">[M]. </w:t>
      </w:r>
      <w:r w:rsidRPr="00CE5F98">
        <w:rPr>
          <w:rFonts w:ascii="Times New Roman" w:eastAsia="宋体" w:hAnsi="Times New Roman" w:cs="Times New Roman"/>
          <w:color w:val="000000" w:themeColor="text1"/>
          <w:szCs w:val="21"/>
        </w:rPr>
        <w:t>邵志芳</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译</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北京：中国轻工业出版社</w:t>
      </w:r>
      <w:r w:rsidRPr="00CE5F98">
        <w:rPr>
          <w:rFonts w:ascii="Times New Roman" w:eastAsia="宋体" w:hAnsi="Times New Roman" w:cs="Times New Roman"/>
          <w:color w:val="000000" w:themeColor="text1"/>
          <w:szCs w:val="21"/>
        </w:rPr>
        <w:t>, 2021.</w:t>
      </w:r>
    </w:p>
    <w:p w14:paraId="3A1AD2EF" w14:textId="77777777" w:rsidR="006F7B9D" w:rsidRPr="00CE5F98" w:rsidRDefault="006F7B9D" w:rsidP="006F7B9D">
      <w:pPr>
        <w:spacing w:line="300" w:lineRule="auto"/>
        <w:ind w:firstLineChars="250" w:firstLine="525"/>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4. </w:t>
      </w:r>
      <w:r w:rsidRPr="00CE5F98">
        <w:rPr>
          <w:rFonts w:ascii="Times New Roman" w:eastAsia="宋体" w:hAnsi="Times New Roman" w:cs="Times New Roman"/>
          <w:color w:val="000000" w:themeColor="text1"/>
          <w:szCs w:val="21"/>
        </w:rPr>
        <w:t>邵志芳</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心理统计学</w:t>
      </w:r>
      <w:r w:rsidRPr="00CE5F98">
        <w:rPr>
          <w:rFonts w:ascii="Times New Roman" w:eastAsia="宋体" w:hAnsi="Times New Roman" w:cs="Times New Roman"/>
          <w:color w:val="000000" w:themeColor="text1"/>
          <w:szCs w:val="21"/>
        </w:rPr>
        <w:t xml:space="preserve">[M]. </w:t>
      </w:r>
      <w:r w:rsidRPr="00CE5F98">
        <w:rPr>
          <w:rFonts w:ascii="Times New Roman" w:eastAsia="宋体" w:hAnsi="Times New Roman" w:cs="Times New Roman"/>
          <w:color w:val="000000" w:themeColor="text1"/>
          <w:szCs w:val="21"/>
        </w:rPr>
        <w:t>北京</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中国轻工业出版社</w:t>
      </w:r>
      <w:r w:rsidRPr="00CE5F98">
        <w:rPr>
          <w:rFonts w:ascii="Times New Roman" w:eastAsia="宋体" w:hAnsi="Times New Roman" w:cs="Times New Roman"/>
          <w:color w:val="000000" w:themeColor="text1"/>
          <w:szCs w:val="21"/>
        </w:rPr>
        <w:t>, 2017.</w:t>
      </w:r>
    </w:p>
    <w:p w14:paraId="321AF9AF" w14:textId="77777777" w:rsidR="006F7B9D" w:rsidRPr="00CE5F98" w:rsidRDefault="006F7B9D" w:rsidP="006F7B9D">
      <w:pPr>
        <w:spacing w:line="300" w:lineRule="auto"/>
        <w:ind w:firstLineChars="250" w:firstLine="525"/>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 xml:space="preserve">5. </w:t>
      </w:r>
      <w:r w:rsidRPr="00CE5F98">
        <w:rPr>
          <w:rFonts w:ascii="Times New Roman" w:eastAsia="宋体" w:hAnsi="Times New Roman" w:cs="Times New Roman"/>
          <w:color w:val="000000" w:themeColor="text1"/>
          <w:szCs w:val="21"/>
        </w:rPr>
        <w:t>王轶楠</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心理学研究方法：从选题到论文发表</w:t>
      </w:r>
      <w:r w:rsidRPr="00CE5F98">
        <w:rPr>
          <w:rFonts w:ascii="Times New Roman" w:eastAsia="宋体" w:hAnsi="Times New Roman" w:cs="Times New Roman"/>
          <w:color w:val="000000" w:themeColor="text1"/>
          <w:szCs w:val="21"/>
        </w:rPr>
        <w:t xml:space="preserve">[M]. </w:t>
      </w:r>
      <w:r w:rsidRPr="00CE5F98">
        <w:rPr>
          <w:rFonts w:ascii="Times New Roman" w:eastAsia="宋体" w:hAnsi="Times New Roman" w:cs="Times New Roman"/>
          <w:color w:val="000000" w:themeColor="text1"/>
          <w:szCs w:val="21"/>
        </w:rPr>
        <w:t>北京：中国人民大学出版社</w:t>
      </w:r>
      <w:r w:rsidRPr="00CE5F98">
        <w:rPr>
          <w:rFonts w:ascii="Times New Roman" w:eastAsia="宋体" w:hAnsi="Times New Roman" w:cs="Times New Roman"/>
          <w:color w:val="000000" w:themeColor="text1"/>
          <w:szCs w:val="21"/>
        </w:rPr>
        <w:t>, 2020.</w:t>
      </w:r>
    </w:p>
    <w:p w14:paraId="4FE986C4" w14:textId="77777777" w:rsidR="006F7B9D" w:rsidRPr="00CE5F98" w:rsidRDefault="006F7B9D" w:rsidP="006F7B9D">
      <w:pPr>
        <w:spacing w:line="300" w:lineRule="auto"/>
        <w:ind w:firstLineChars="250" w:firstLine="525"/>
        <w:rPr>
          <w:rFonts w:ascii="Times New Roman" w:eastAsia="宋体" w:hAnsi="Times New Roman" w:cs="Times New Roman"/>
          <w:color w:val="000000" w:themeColor="text1"/>
          <w:szCs w:val="21"/>
        </w:rPr>
      </w:pPr>
    </w:p>
    <w:p w14:paraId="4CE3DF06" w14:textId="77777777" w:rsidR="006F7B9D" w:rsidRPr="00CE5F98" w:rsidRDefault="006F7B9D" w:rsidP="006F7B9D">
      <w:pPr>
        <w:spacing w:line="300" w:lineRule="auto"/>
        <w:ind w:firstLineChars="250" w:firstLine="525"/>
        <w:rPr>
          <w:rFonts w:ascii="Times New Roman" w:eastAsia="宋体" w:hAnsi="Times New Roman" w:cs="Times New Roman"/>
          <w:color w:val="000000" w:themeColor="text1"/>
          <w:szCs w:val="21"/>
        </w:rPr>
      </w:pPr>
    </w:p>
    <w:p w14:paraId="5CEFD081" w14:textId="77777777" w:rsidR="006F7B9D" w:rsidRPr="00CE5F98" w:rsidRDefault="006F7B9D" w:rsidP="006F7B9D">
      <w:pPr>
        <w:spacing w:line="300" w:lineRule="auto"/>
        <w:ind w:firstLineChars="250" w:firstLine="525"/>
        <w:jc w:val="right"/>
        <w:rPr>
          <w:rFonts w:ascii="Times New Roman" w:eastAsia="宋体" w:hAnsi="Times New Roman" w:cs="Times New Roman"/>
          <w:color w:val="000000" w:themeColor="text1"/>
          <w:szCs w:val="20"/>
        </w:rPr>
      </w:pPr>
    </w:p>
    <w:p w14:paraId="771ED135" w14:textId="77777777" w:rsidR="006F7B9D" w:rsidRPr="00CE5F98" w:rsidRDefault="006F7B9D" w:rsidP="006F7B9D">
      <w:pPr>
        <w:spacing w:line="300" w:lineRule="auto"/>
        <w:ind w:right="1680" w:firstLineChars="250" w:firstLine="525"/>
        <w:jc w:val="right"/>
        <w:rPr>
          <w:rFonts w:ascii="Times New Roman" w:eastAsia="宋体" w:hAnsi="Times New Roman" w:cs="Times New Roman"/>
          <w:color w:val="000000" w:themeColor="text1"/>
          <w:szCs w:val="20"/>
        </w:rPr>
      </w:pPr>
      <w:r w:rsidRPr="00CE5F98">
        <w:rPr>
          <w:rFonts w:ascii="Times New Roman" w:eastAsia="宋体" w:hAnsi="Times New Roman" w:cs="Times New Roman"/>
          <w:noProof/>
          <w:color w:val="000000" w:themeColor="text1"/>
          <w:szCs w:val="20"/>
        </w:rPr>
        <w:drawing>
          <wp:anchor distT="0" distB="0" distL="114300" distR="114300" simplePos="0" relativeHeight="251798528" behindDoc="0" locked="0" layoutInCell="1" allowOverlap="1" wp14:anchorId="041BD1E8" wp14:editId="620032F6">
            <wp:simplePos x="0" y="0"/>
            <wp:positionH relativeFrom="column">
              <wp:posOffset>4180363</wp:posOffset>
            </wp:positionH>
            <wp:positionV relativeFrom="paragraph">
              <wp:posOffset>-155985</wp:posOffset>
            </wp:positionV>
            <wp:extent cx="1035647" cy="513494"/>
            <wp:effectExtent l="0" t="0" r="0" b="1270"/>
            <wp:wrapNone/>
            <wp:docPr id="942317795" name="图片 94231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签名.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35647" cy="513494"/>
                    </a:xfrm>
                    <a:prstGeom prst="rect">
                      <a:avLst/>
                    </a:prstGeom>
                  </pic:spPr>
                </pic:pic>
              </a:graphicData>
            </a:graphic>
            <wp14:sizeRelH relativeFrom="page">
              <wp14:pctWidth>0</wp14:pctWidth>
            </wp14:sizeRelH>
            <wp14:sizeRelV relativeFrom="page">
              <wp14:pctHeight>0</wp14:pctHeight>
            </wp14:sizeRelV>
          </wp:anchor>
        </w:drawing>
      </w:r>
      <w:r w:rsidRPr="00CE5F98">
        <w:rPr>
          <w:rFonts w:ascii="Times New Roman" w:eastAsia="宋体" w:hAnsi="Times New Roman" w:cs="Times New Roman"/>
          <w:color w:val="000000" w:themeColor="text1"/>
          <w:szCs w:val="20"/>
        </w:rPr>
        <w:t>执笔人：</w:t>
      </w:r>
    </w:p>
    <w:p w14:paraId="744CD11E" w14:textId="77777777" w:rsidR="006F7B9D" w:rsidRPr="00CE5F98" w:rsidRDefault="006F7B9D" w:rsidP="006F7B9D">
      <w:pPr>
        <w:spacing w:line="300" w:lineRule="auto"/>
        <w:ind w:firstLineChars="250" w:firstLine="525"/>
        <w:jc w:val="right"/>
        <w:rPr>
          <w:rFonts w:ascii="Times New Roman" w:eastAsia="宋体" w:hAnsi="Times New Roman" w:cs="Times New Roman"/>
          <w:color w:val="000000" w:themeColor="text1"/>
          <w:szCs w:val="20"/>
        </w:rPr>
      </w:pPr>
    </w:p>
    <w:p w14:paraId="41FF5745" w14:textId="77777777" w:rsidR="006F7B9D" w:rsidRPr="00CE5F98" w:rsidRDefault="006F7B9D" w:rsidP="006F7B9D">
      <w:pPr>
        <w:spacing w:line="300" w:lineRule="auto"/>
        <w:ind w:firstLineChars="250" w:firstLine="525"/>
        <w:jc w:val="right"/>
        <w:rPr>
          <w:rFonts w:ascii="Times New Roman" w:eastAsia="宋体" w:hAnsi="Times New Roman" w:cs="Times New Roman"/>
          <w:color w:val="000000" w:themeColor="text1"/>
          <w:szCs w:val="20"/>
        </w:rPr>
      </w:pPr>
      <w:r w:rsidRPr="00CE5F98">
        <w:rPr>
          <w:rFonts w:ascii="Times New Roman" w:eastAsia="宋体" w:hAnsi="Times New Roman" w:cs="Times New Roman"/>
          <w:noProof/>
          <w:color w:val="000000" w:themeColor="text1"/>
          <w:szCs w:val="20"/>
        </w:rPr>
        <w:drawing>
          <wp:anchor distT="0" distB="0" distL="114300" distR="114300" simplePos="0" relativeHeight="251799552" behindDoc="0" locked="0" layoutInCell="1" allowOverlap="1" wp14:anchorId="398C7445" wp14:editId="5C554BEA">
            <wp:simplePos x="0" y="0"/>
            <wp:positionH relativeFrom="column">
              <wp:posOffset>4242263</wp:posOffset>
            </wp:positionH>
            <wp:positionV relativeFrom="paragraph">
              <wp:posOffset>139559</wp:posOffset>
            </wp:positionV>
            <wp:extent cx="414655" cy="304800"/>
            <wp:effectExtent l="0" t="0" r="4445" b="0"/>
            <wp:wrapNone/>
            <wp:docPr id="10264302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4655" cy="304800"/>
                    </a:xfrm>
                    <a:prstGeom prst="rect">
                      <a:avLst/>
                    </a:prstGeom>
                    <a:noFill/>
                  </pic:spPr>
                </pic:pic>
              </a:graphicData>
            </a:graphic>
            <wp14:sizeRelH relativeFrom="page">
              <wp14:pctWidth>0</wp14:pctWidth>
            </wp14:sizeRelH>
            <wp14:sizeRelV relativeFrom="page">
              <wp14:pctHeight>0</wp14:pctHeight>
            </wp14:sizeRelV>
          </wp:anchor>
        </w:drawing>
      </w:r>
    </w:p>
    <w:p w14:paraId="7BC3D724" w14:textId="77777777" w:rsidR="006F7B9D" w:rsidRPr="00CE5F98" w:rsidRDefault="006F7B9D" w:rsidP="006F7B9D">
      <w:pPr>
        <w:spacing w:line="300" w:lineRule="auto"/>
        <w:ind w:right="1680" w:firstLineChars="250" w:firstLine="525"/>
        <w:jc w:val="right"/>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审核人：</w:t>
      </w:r>
    </w:p>
    <w:p w14:paraId="2321818E" w14:textId="77777777" w:rsidR="006F7B9D" w:rsidRPr="00CE5F98" w:rsidRDefault="006F7B9D" w:rsidP="006F7B9D">
      <w:pPr>
        <w:spacing w:line="300" w:lineRule="auto"/>
        <w:ind w:firstLineChars="250" w:firstLine="525"/>
        <w:jc w:val="right"/>
        <w:rPr>
          <w:rFonts w:ascii="Times New Roman" w:eastAsia="宋体" w:hAnsi="Times New Roman" w:cs="Times New Roman"/>
          <w:color w:val="000000" w:themeColor="text1"/>
          <w:szCs w:val="20"/>
        </w:rPr>
      </w:pPr>
    </w:p>
    <w:p w14:paraId="5773F9A1" w14:textId="77777777" w:rsidR="006F7B9D" w:rsidRPr="00CE5F98" w:rsidRDefault="006F7B9D" w:rsidP="006F7B9D">
      <w:pPr>
        <w:spacing w:line="300" w:lineRule="auto"/>
        <w:ind w:firstLineChars="250" w:firstLine="525"/>
        <w:jc w:val="right"/>
        <w:rPr>
          <w:rFonts w:ascii="Times New Roman" w:eastAsia="宋体" w:hAnsi="Times New Roman" w:cs="Times New Roman"/>
          <w:color w:val="000000" w:themeColor="text1"/>
          <w:szCs w:val="20"/>
        </w:rPr>
      </w:pPr>
      <w:r w:rsidRPr="00CE5F98">
        <w:rPr>
          <w:rFonts w:ascii="Times New Roman" w:eastAsia="宋体" w:hAnsi="Times New Roman" w:cs="Times New Roman"/>
          <w:noProof/>
          <w:color w:val="000000" w:themeColor="text1"/>
          <w:szCs w:val="20"/>
        </w:rPr>
        <w:drawing>
          <wp:anchor distT="0" distB="0" distL="114300" distR="114300" simplePos="0" relativeHeight="251800576" behindDoc="0" locked="0" layoutInCell="1" allowOverlap="1" wp14:anchorId="4F4E2979" wp14:editId="0499DC28">
            <wp:simplePos x="0" y="0"/>
            <wp:positionH relativeFrom="column">
              <wp:posOffset>4227248</wp:posOffset>
            </wp:positionH>
            <wp:positionV relativeFrom="paragraph">
              <wp:posOffset>87378</wp:posOffset>
            </wp:positionV>
            <wp:extent cx="658495" cy="377825"/>
            <wp:effectExtent l="0" t="0" r="8255" b="3175"/>
            <wp:wrapNone/>
            <wp:docPr id="13250248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8495" cy="377825"/>
                    </a:xfrm>
                    <a:prstGeom prst="rect">
                      <a:avLst/>
                    </a:prstGeom>
                    <a:noFill/>
                  </pic:spPr>
                </pic:pic>
              </a:graphicData>
            </a:graphic>
            <wp14:sizeRelH relativeFrom="page">
              <wp14:pctWidth>0</wp14:pctWidth>
            </wp14:sizeRelH>
            <wp14:sizeRelV relativeFrom="page">
              <wp14:pctHeight>0</wp14:pctHeight>
            </wp14:sizeRelV>
          </wp:anchor>
        </w:drawing>
      </w:r>
    </w:p>
    <w:p w14:paraId="173C758D" w14:textId="77777777" w:rsidR="006F7B9D" w:rsidRPr="00CE5F98" w:rsidRDefault="006F7B9D" w:rsidP="006F7B9D">
      <w:pPr>
        <w:spacing w:line="300" w:lineRule="auto"/>
        <w:ind w:right="1680" w:firstLineChars="250" w:firstLine="525"/>
        <w:jc w:val="right"/>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批准人：</w:t>
      </w:r>
    </w:p>
    <w:p w14:paraId="05765075" w14:textId="77777777" w:rsidR="006F7B9D" w:rsidRPr="00CE5F98" w:rsidRDefault="006F7B9D" w:rsidP="006F7B9D">
      <w:pPr>
        <w:spacing w:line="300" w:lineRule="auto"/>
        <w:ind w:firstLineChars="250" w:firstLine="525"/>
        <w:jc w:val="right"/>
        <w:rPr>
          <w:rFonts w:ascii="Times New Roman" w:eastAsia="宋体" w:hAnsi="Times New Roman" w:cs="Times New Roman"/>
          <w:color w:val="000000" w:themeColor="text1"/>
          <w:szCs w:val="20"/>
        </w:rPr>
      </w:pPr>
    </w:p>
    <w:p w14:paraId="26F94EC1" w14:textId="77777777" w:rsidR="006F7B9D" w:rsidRPr="00CE5F98" w:rsidRDefault="006F7B9D" w:rsidP="006F7B9D">
      <w:pPr>
        <w:spacing w:line="300" w:lineRule="auto"/>
        <w:ind w:right="420" w:firstLineChars="250" w:firstLine="525"/>
        <w:jc w:val="right"/>
        <w:rPr>
          <w:rFonts w:ascii="Times New Roman" w:eastAsia="宋体" w:hAnsi="Times New Roman" w:cs="Times New Roman"/>
          <w:color w:val="000000" w:themeColor="text1"/>
          <w:szCs w:val="20"/>
        </w:rPr>
      </w:pPr>
      <w:r w:rsidRPr="00CE5F98">
        <w:rPr>
          <w:rFonts w:ascii="Times New Roman" w:eastAsia="宋体" w:hAnsi="Times New Roman" w:cs="Times New Roman"/>
          <w:color w:val="000000" w:themeColor="text1"/>
          <w:szCs w:val="20"/>
        </w:rPr>
        <w:t>2025</w:t>
      </w:r>
      <w:r w:rsidRPr="00CE5F98">
        <w:rPr>
          <w:rFonts w:ascii="Times New Roman" w:eastAsia="宋体" w:hAnsi="Times New Roman" w:cs="Times New Roman"/>
          <w:color w:val="000000" w:themeColor="text1"/>
          <w:szCs w:val="20"/>
        </w:rPr>
        <w:t>年</w:t>
      </w:r>
      <w:r w:rsidRPr="00CE5F98">
        <w:rPr>
          <w:rFonts w:ascii="Times New Roman" w:eastAsia="宋体" w:hAnsi="Times New Roman" w:cs="Times New Roman"/>
          <w:color w:val="000000" w:themeColor="text1"/>
          <w:szCs w:val="20"/>
        </w:rPr>
        <w:t>03</w:t>
      </w:r>
      <w:r w:rsidRPr="00CE5F98">
        <w:rPr>
          <w:rFonts w:ascii="Times New Roman" w:eastAsia="宋体" w:hAnsi="Times New Roman" w:cs="Times New Roman"/>
          <w:color w:val="000000" w:themeColor="text1"/>
          <w:szCs w:val="20"/>
        </w:rPr>
        <w:t>月</w:t>
      </w:r>
      <w:r w:rsidRPr="00CE5F98">
        <w:rPr>
          <w:rFonts w:ascii="Times New Roman" w:eastAsia="宋体" w:hAnsi="Times New Roman" w:cs="Times New Roman"/>
          <w:color w:val="000000" w:themeColor="text1"/>
          <w:szCs w:val="20"/>
        </w:rPr>
        <w:t>8</w:t>
      </w:r>
      <w:r w:rsidRPr="00CE5F98">
        <w:rPr>
          <w:rFonts w:ascii="Times New Roman" w:eastAsia="宋体" w:hAnsi="Times New Roman" w:cs="Times New Roman"/>
          <w:color w:val="000000" w:themeColor="text1"/>
          <w:szCs w:val="20"/>
        </w:rPr>
        <w:t>日</w:t>
      </w:r>
    </w:p>
    <w:p w14:paraId="454F0912" w14:textId="77777777" w:rsidR="006F7B9D" w:rsidRPr="00CE5F98" w:rsidRDefault="006F7B9D" w:rsidP="006F7B9D">
      <w:pPr>
        <w:spacing w:line="300" w:lineRule="auto"/>
        <w:rPr>
          <w:rFonts w:ascii="Times New Roman" w:eastAsia="宋体" w:hAnsi="Times New Roman" w:cs="Times New Roman"/>
          <w:color w:val="000000" w:themeColor="text1"/>
        </w:rPr>
      </w:pPr>
    </w:p>
    <w:p w14:paraId="32ECCE34" w14:textId="77777777" w:rsidR="006F7B9D" w:rsidRPr="00CE5F98" w:rsidRDefault="006F7B9D" w:rsidP="006F7B9D">
      <w:pPr>
        <w:spacing w:line="300" w:lineRule="auto"/>
        <w:rPr>
          <w:rFonts w:ascii="Times New Roman" w:eastAsia="宋体" w:hAnsi="Times New Roman" w:cs="Times New Roman"/>
          <w:color w:val="000000" w:themeColor="text1"/>
        </w:rPr>
      </w:pPr>
    </w:p>
    <w:p w14:paraId="04FE3E5C" w14:textId="77777777" w:rsidR="006F7B9D" w:rsidRPr="00CE5F98" w:rsidRDefault="006F7B9D" w:rsidP="006F7B9D">
      <w:pPr>
        <w:spacing w:line="300" w:lineRule="auto"/>
        <w:rPr>
          <w:rFonts w:ascii="Times New Roman" w:eastAsia="宋体" w:hAnsi="Times New Roman" w:cs="Times New Roman"/>
          <w:color w:val="000000" w:themeColor="text1"/>
        </w:rPr>
      </w:pPr>
    </w:p>
    <w:p w14:paraId="418CFAE5" w14:textId="77777777" w:rsidR="006F7B9D" w:rsidRPr="00CE5F98" w:rsidRDefault="006F7B9D" w:rsidP="006F7B9D">
      <w:pPr>
        <w:spacing w:line="300" w:lineRule="auto"/>
        <w:rPr>
          <w:rFonts w:ascii="Times New Roman" w:eastAsia="宋体" w:hAnsi="Times New Roman" w:cs="Times New Roman"/>
          <w:color w:val="000000" w:themeColor="text1"/>
        </w:rPr>
      </w:pPr>
    </w:p>
    <w:p w14:paraId="0BCCA4FD" w14:textId="77777777" w:rsidR="006F7B9D" w:rsidRPr="00CE5F98" w:rsidRDefault="006F7B9D" w:rsidP="006F7B9D">
      <w:pPr>
        <w:spacing w:line="300" w:lineRule="auto"/>
        <w:rPr>
          <w:rFonts w:ascii="Times New Roman" w:eastAsia="宋体" w:hAnsi="Times New Roman" w:cs="Times New Roman"/>
          <w:color w:val="000000" w:themeColor="text1"/>
        </w:rPr>
      </w:pPr>
    </w:p>
    <w:p w14:paraId="3708B80E" w14:textId="77777777" w:rsidR="006F7B9D" w:rsidRPr="00CE5F98" w:rsidRDefault="006F7B9D" w:rsidP="006F7B9D">
      <w:pPr>
        <w:spacing w:line="300" w:lineRule="auto"/>
        <w:rPr>
          <w:rFonts w:ascii="Times New Roman" w:eastAsia="宋体" w:hAnsi="Times New Roman" w:cs="Times New Roman"/>
          <w:color w:val="000000" w:themeColor="text1"/>
        </w:rPr>
      </w:pPr>
    </w:p>
    <w:p w14:paraId="16A7C759" w14:textId="77777777" w:rsidR="006F7B9D" w:rsidRPr="00CE5F98" w:rsidRDefault="006F7B9D" w:rsidP="006F7B9D">
      <w:pPr>
        <w:spacing w:line="300" w:lineRule="auto"/>
        <w:rPr>
          <w:rFonts w:ascii="Times New Roman" w:eastAsia="宋体" w:hAnsi="Times New Roman" w:cs="Times New Roman"/>
          <w:color w:val="000000" w:themeColor="text1"/>
        </w:rPr>
      </w:pPr>
    </w:p>
    <w:p w14:paraId="739A23FA" w14:textId="77777777" w:rsidR="006F7B9D" w:rsidRPr="00CE5F98" w:rsidRDefault="006F7B9D" w:rsidP="006F7B9D">
      <w:pPr>
        <w:spacing w:line="300" w:lineRule="auto"/>
        <w:rPr>
          <w:rFonts w:ascii="Times New Roman" w:eastAsia="宋体" w:hAnsi="Times New Roman" w:cs="Times New Roman"/>
          <w:color w:val="000000" w:themeColor="text1"/>
        </w:rPr>
      </w:pPr>
    </w:p>
    <w:p w14:paraId="26C40FAF" w14:textId="77777777" w:rsidR="006F7B9D" w:rsidRPr="00CE5F98" w:rsidRDefault="006F7B9D" w:rsidP="006F7B9D">
      <w:pPr>
        <w:spacing w:line="300" w:lineRule="auto"/>
        <w:rPr>
          <w:rFonts w:ascii="Times New Roman" w:eastAsia="宋体" w:hAnsi="Times New Roman" w:cs="Times New Roman"/>
          <w:color w:val="000000" w:themeColor="text1"/>
        </w:rPr>
      </w:pPr>
    </w:p>
    <w:p w14:paraId="23B372BC" w14:textId="77777777" w:rsidR="006F7B9D" w:rsidRPr="00CE5F98" w:rsidRDefault="006F7B9D" w:rsidP="006F7B9D">
      <w:pPr>
        <w:spacing w:line="300" w:lineRule="auto"/>
        <w:rPr>
          <w:rFonts w:ascii="Times New Roman" w:eastAsia="宋体" w:hAnsi="Times New Roman" w:cs="Times New Roman"/>
          <w:color w:val="000000" w:themeColor="text1"/>
        </w:rPr>
      </w:pPr>
    </w:p>
    <w:p w14:paraId="1F6A91B8" w14:textId="77777777" w:rsidR="006F7B9D" w:rsidRPr="00CE5F98" w:rsidRDefault="006F7B9D" w:rsidP="006F7B9D">
      <w:pPr>
        <w:spacing w:line="300" w:lineRule="auto"/>
        <w:rPr>
          <w:rFonts w:ascii="Times New Roman" w:eastAsia="宋体" w:hAnsi="Times New Roman" w:cs="Times New Roman"/>
          <w:color w:val="000000" w:themeColor="text1"/>
        </w:rPr>
      </w:pPr>
    </w:p>
    <w:p w14:paraId="0006EF3F" w14:textId="77777777" w:rsidR="006F7B9D" w:rsidRPr="00CE5F98" w:rsidRDefault="006F7B9D" w:rsidP="006F7B9D">
      <w:pPr>
        <w:spacing w:line="300" w:lineRule="auto"/>
        <w:jc w:val="center"/>
        <w:rPr>
          <w:rFonts w:ascii="黑体" w:eastAsia="黑体" w:hAnsi="黑体" w:cs="Times New Roman" w:hint="eastAsia"/>
          <w:b/>
          <w:bCs/>
          <w:color w:val="000000" w:themeColor="text1"/>
          <w:sz w:val="32"/>
          <w:szCs w:val="32"/>
        </w:rPr>
      </w:pPr>
      <w:r w:rsidRPr="00CE5F98">
        <w:rPr>
          <w:rFonts w:ascii="黑体" w:eastAsia="黑体" w:hAnsi="黑体" w:cs="Times New Roman"/>
          <w:b/>
          <w:bCs/>
          <w:color w:val="000000" w:themeColor="text1"/>
          <w:sz w:val="32"/>
          <w:szCs w:val="32"/>
        </w:rPr>
        <w:t>重庆文理学院2025版本科专业人才培养方案</w:t>
      </w:r>
    </w:p>
    <w:p w14:paraId="2514FEDB" w14:textId="77777777" w:rsidR="006F7B9D" w:rsidRPr="00CE5F98" w:rsidRDefault="006F7B9D" w:rsidP="006F7B9D">
      <w:pPr>
        <w:spacing w:line="300" w:lineRule="auto"/>
        <w:jc w:val="center"/>
        <w:outlineLvl w:val="0"/>
        <w:rPr>
          <w:rFonts w:ascii="黑体" w:eastAsia="黑体" w:hAnsi="黑体" w:cs="Times New Roman" w:hint="eastAsia"/>
          <w:b/>
          <w:bCs/>
          <w:color w:val="000000" w:themeColor="text1"/>
          <w:sz w:val="36"/>
          <w:szCs w:val="36"/>
        </w:rPr>
      </w:pPr>
      <w:r w:rsidRPr="00CE5F98">
        <w:rPr>
          <w:rFonts w:ascii="黑体" w:eastAsia="黑体" w:hAnsi="黑体" w:cs="Times New Roman"/>
          <w:b/>
          <w:bCs/>
          <w:color w:val="000000" w:themeColor="text1"/>
          <w:sz w:val="36"/>
          <w:szCs w:val="36"/>
        </w:rPr>
        <w:t>《心理学研究方法》课程教学大纲</w:t>
      </w:r>
    </w:p>
    <w:p w14:paraId="3181EF87" w14:textId="77777777" w:rsidR="006F7B9D" w:rsidRPr="00CE5F98" w:rsidRDefault="006F7B9D" w:rsidP="006F7B9D">
      <w:pPr>
        <w:spacing w:line="300" w:lineRule="auto"/>
        <w:ind w:firstLineChars="176" w:firstLine="422"/>
        <w:rPr>
          <w:rFonts w:ascii="Times New Roman" w:hAnsi="Times New Roman" w:cs="Times New Roman"/>
          <w:b/>
          <w:bCs/>
          <w:color w:val="000000" w:themeColor="text1"/>
          <w:sz w:val="24"/>
        </w:rPr>
      </w:pPr>
    </w:p>
    <w:p w14:paraId="60CED898" w14:textId="52D9E11A"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7D9AFBFF" w14:textId="77777777" w:rsidTr="004D2C21">
        <w:trPr>
          <w:trHeight w:val="412"/>
          <w:jc w:val="center"/>
        </w:trPr>
        <w:tc>
          <w:tcPr>
            <w:tcW w:w="1834" w:type="dxa"/>
            <w:vMerge w:val="restart"/>
            <w:vAlign w:val="center"/>
          </w:tcPr>
          <w:p w14:paraId="7A583527"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课程名称</w:t>
            </w:r>
          </w:p>
        </w:tc>
        <w:tc>
          <w:tcPr>
            <w:tcW w:w="2428" w:type="dxa"/>
            <w:vMerge w:val="restart"/>
            <w:vAlign w:val="center"/>
          </w:tcPr>
          <w:p w14:paraId="24FC15A0"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心理学研究方法</w:t>
            </w:r>
          </w:p>
        </w:tc>
        <w:tc>
          <w:tcPr>
            <w:tcW w:w="1417" w:type="dxa"/>
            <w:gridSpan w:val="2"/>
            <w:vAlign w:val="center"/>
          </w:tcPr>
          <w:p w14:paraId="75D669B9"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课程代码</w:t>
            </w:r>
          </w:p>
        </w:tc>
        <w:tc>
          <w:tcPr>
            <w:tcW w:w="1425" w:type="dxa"/>
            <w:gridSpan w:val="2"/>
            <w:vAlign w:val="center"/>
          </w:tcPr>
          <w:p w14:paraId="3DA2CCCD"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10215014</w:t>
            </w:r>
          </w:p>
        </w:tc>
        <w:tc>
          <w:tcPr>
            <w:tcW w:w="1163" w:type="dxa"/>
            <w:vAlign w:val="center"/>
          </w:tcPr>
          <w:p w14:paraId="2997B236"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修读性质</w:t>
            </w:r>
          </w:p>
        </w:tc>
        <w:tc>
          <w:tcPr>
            <w:tcW w:w="907" w:type="dxa"/>
            <w:vAlign w:val="center"/>
          </w:tcPr>
          <w:p w14:paraId="3B9C7E03"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必修</w:t>
            </w:r>
          </w:p>
        </w:tc>
      </w:tr>
      <w:tr w:rsidR="00CE5F98" w:rsidRPr="00CE5F98" w14:paraId="3A137969" w14:textId="77777777" w:rsidTr="004D2C21">
        <w:trPr>
          <w:trHeight w:val="375"/>
          <w:jc w:val="center"/>
        </w:trPr>
        <w:tc>
          <w:tcPr>
            <w:tcW w:w="1834" w:type="dxa"/>
            <w:vMerge/>
            <w:vAlign w:val="center"/>
          </w:tcPr>
          <w:p w14:paraId="3DC26DB5" w14:textId="77777777" w:rsidR="006F7B9D" w:rsidRPr="00CE5F98" w:rsidRDefault="006F7B9D" w:rsidP="004D2C21">
            <w:pPr>
              <w:spacing w:line="300" w:lineRule="auto"/>
              <w:jc w:val="center"/>
              <w:rPr>
                <w:rFonts w:ascii="Times New Roman" w:hAnsi="Times New Roman" w:cs="Times New Roman"/>
                <w:color w:val="000000" w:themeColor="text1"/>
                <w:szCs w:val="21"/>
              </w:rPr>
            </w:pPr>
          </w:p>
        </w:tc>
        <w:tc>
          <w:tcPr>
            <w:tcW w:w="2428" w:type="dxa"/>
            <w:vMerge/>
            <w:vAlign w:val="center"/>
          </w:tcPr>
          <w:p w14:paraId="66F78D32" w14:textId="77777777" w:rsidR="006F7B9D" w:rsidRPr="00CE5F98" w:rsidRDefault="006F7B9D" w:rsidP="004D2C21">
            <w:pPr>
              <w:spacing w:line="300" w:lineRule="auto"/>
              <w:jc w:val="center"/>
              <w:rPr>
                <w:rFonts w:ascii="Times New Roman" w:hAnsi="Times New Roman" w:cs="Times New Roman"/>
                <w:color w:val="000000" w:themeColor="text1"/>
                <w:szCs w:val="21"/>
              </w:rPr>
            </w:pPr>
          </w:p>
        </w:tc>
        <w:tc>
          <w:tcPr>
            <w:tcW w:w="567" w:type="dxa"/>
            <w:vMerge w:val="restart"/>
            <w:vAlign w:val="center"/>
          </w:tcPr>
          <w:p w14:paraId="41F0AC34"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学时</w:t>
            </w:r>
          </w:p>
        </w:tc>
        <w:tc>
          <w:tcPr>
            <w:tcW w:w="850" w:type="dxa"/>
            <w:vAlign w:val="center"/>
          </w:tcPr>
          <w:p w14:paraId="490B1617"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总学时</w:t>
            </w:r>
          </w:p>
        </w:tc>
        <w:tc>
          <w:tcPr>
            <w:tcW w:w="709" w:type="dxa"/>
            <w:vAlign w:val="center"/>
          </w:tcPr>
          <w:p w14:paraId="495B49F8"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理论</w:t>
            </w:r>
          </w:p>
        </w:tc>
        <w:tc>
          <w:tcPr>
            <w:tcW w:w="716" w:type="dxa"/>
            <w:vAlign w:val="center"/>
          </w:tcPr>
          <w:p w14:paraId="4E319239"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实践</w:t>
            </w:r>
          </w:p>
        </w:tc>
        <w:tc>
          <w:tcPr>
            <w:tcW w:w="1163" w:type="dxa"/>
            <w:vMerge w:val="restart"/>
            <w:vAlign w:val="center"/>
          </w:tcPr>
          <w:p w14:paraId="5EC37A75"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学分</w:t>
            </w:r>
          </w:p>
        </w:tc>
        <w:tc>
          <w:tcPr>
            <w:tcW w:w="907" w:type="dxa"/>
            <w:vMerge w:val="restart"/>
            <w:vAlign w:val="center"/>
          </w:tcPr>
          <w:p w14:paraId="0C3DCDF9"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p>
        </w:tc>
      </w:tr>
      <w:tr w:rsidR="00CE5F98" w:rsidRPr="00CE5F98" w14:paraId="1760F5F1" w14:textId="77777777" w:rsidTr="004D2C21">
        <w:trPr>
          <w:trHeight w:val="330"/>
          <w:jc w:val="center"/>
        </w:trPr>
        <w:tc>
          <w:tcPr>
            <w:tcW w:w="1834" w:type="dxa"/>
            <w:vMerge/>
            <w:vAlign w:val="center"/>
          </w:tcPr>
          <w:p w14:paraId="18259494" w14:textId="77777777" w:rsidR="006F7B9D" w:rsidRPr="00CE5F98" w:rsidRDefault="006F7B9D" w:rsidP="004D2C21">
            <w:pPr>
              <w:spacing w:line="300" w:lineRule="auto"/>
              <w:jc w:val="center"/>
              <w:rPr>
                <w:rFonts w:ascii="Times New Roman" w:hAnsi="Times New Roman" w:cs="Times New Roman"/>
                <w:color w:val="000000" w:themeColor="text1"/>
                <w:szCs w:val="21"/>
              </w:rPr>
            </w:pPr>
          </w:p>
        </w:tc>
        <w:tc>
          <w:tcPr>
            <w:tcW w:w="2428" w:type="dxa"/>
            <w:vMerge/>
            <w:vAlign w:val="center"/>
          </w:tcPr>
          <w:p w14:paraId="74C1A6A9" w14:textId="77777777" w:rsidR="006F7B9D" w:rsidRPr="00CE5F98" w:rsidRDefault="006F7B9D" w:rsidP="004D2C21">
            <w:pPr>
              <w:spacing w:line="300" w:lineRule="auto"/>
              <w:jc w:val="center"/>
              <w:rPr>
                <w:rFonts w:ascii="Times New Roman" w:hAnsi="Times New Roman" w:cs="Times New Roman"/>
                <w:color w:val="000000" w:themeColor="text1"/>
                <w:szCs w:val="21"/>
              </w:rPr>
            </w:pPr>
          </w:p>
        </w:tc>
        <w:tc>
          <w:tcPr>
            <w:tcW w:w="567" w:type="dxa"/>
            <w:vMerge/>
            <w:vAlign w:val="center"/>
          </w:tcPr>
          <w:p w14:paraId="4423AABD" w14:textId="77777777" w:rsidR="006F7B9D" w:rsidRPr="00CE5F98" w:rsidRDefault="006F7B9D" w:rsidP="004D2C21">
            <w:pPr>
              <w:spacing w:line="300" w:lineRule="auto"/>
              <w:jc w:val="center"/>
              <w:rPr>
                <w:rFonts w:ascii="Times New Roman" w:hAnsi="Times New Roman" w:cs="Times New Roman"/>
                <w:color w:val="000000" w:themeColor="text1"/>
                <w:szCs w:val="21"/>
              </w:rPr>
            </w:pPr>
          </w:p>
        </w:tc>
        <w:tc>
          <w:tcPr>
            <w:tcW w:w="850" w:type="dxa"/>
            <w:vAlign w:val="center"/>
          </w:tcPr>
          <w:p w14:paraId="2759EC8E"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32</w:t>
            </w:r>
          </w:p>
        </w:tc>
        <w:tc>
          <w:tcPr>
            <w:tcW w:w="709" w:type="dxa"/>
            <w:vAlign w:val="center"/>
          </w:tcPr>
          <w:p w14:paraId="3FD4B989"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16</w:t>
            </w:r>
          </w:p>
        </w:tc>
        <w:tc>
          <w:tcPr>
            <w:tcW w:w="716" w:type="dxa"/>
            <w:vAlign w:val="center"/>
          </w:tcPr>
          <w:p w14:paraId="5EDE8E37"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16</w:t>
            </w:r>
          </w:p>
        </w:tc>
        <w:tc>
          <w:tcPr>
            <w:tcW w:w="1163" w:type="dxa"/>
            <w:vMerge/>
            <w:vAlign w:val="center"/>
          </w:tcPr>
          <w:p w14:paraId="1B02BED5" w14:textId="77777777" w:rsidR="006F7B9D" w:rsidRPr="00CE5F98" w:rsidRDefault="006F7B9D" w:rsidP="004D2C21">
            <w:pPr>
              <w:spacing w:line="300" w:lineRule="auto"/>
              <w:jc w:val="center"/>
              <w:rPr>
                <w:rFonts w:ascii="Times New Roman" w:hAnsi="Times New Roman" w:cs="Times New Roman"/>
                <w:color w:val="000000" w:themeColor="text1"/>
                <w:szCs w:val="21"/>
              </w:rPr>
            </w:pPr>
          </w:p>
        </w:tc>
        <w:tc>
          <w:tcPr>
            <w:tcW w:w="907" w:type="dxa"/>
            <w:vMerge/>
            <w:vAlign w:val="center"/>
          </w:tcPr>
          <w:p w14:paraId="535FA59A" w14:textId="77777777" w:rsidR="006F7B9D" w:rsidRPr="00CE5F98" w:rsidRDefault="006F7B9D" w:rsidP="004D2C21">
            <w:pPr>
              <w:spacing w:line="300" w:lineRule="auto"/>
              <w:jc w:val="center"/>
              <w:rPr>
                <w:rFonts w:ascii="Times New Roman" w:hAnsi="Times New Roman" w:cs="Times New Roman"/>
                <w:color w:val="000000" w:themeColor="text1"/>
                <w:szCs w:val="21"/>
              </w:rPr>
            </w:pPr>
          </w:p>
        </w:tc>
      </w:tr>
      <w:tr w:rsidR="00CE5F98" w:rsidRPr="00CE5F98" w14:paraId="57E29CF7" w14:textId="77777777" w:rsidTr="004D2C21">
        <w:trPr>
          <w:trHeight w:val="402"/>
          <w:jc w:val="center"/>
        </w:trPr>
        <w:tc>
          <w:tcPr>
            <w:tcW w:w="1834" w:type="dxa"/>
            <w:tcBorders>
              <w:bottom w:val="single" w:sz="4" w:space="0" w:color="auto"/>
            </w:tcBorders>
            <w:vAlign w:val="center"/>
          </w:tcPr>
          <w:p w14:paraId="7DC7CEBA"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开课单位</w:t>
            </w:r>
          </w:p>
        </w:tc>
        <w:tc>
          <w:tcPr>
            <w:tcW w:w="2428" w:type="dxa"/>
            <w:tcBorders>
              <w:bottom w:val="single" w:sz="4" w:space="0" w:color="auto"/>
            </w:tcBorders>
            <w:vAlign w:val="center"/>
          </w:tcPr>
          <w:p w14:paraId="7552ADE7"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师范学院</w:t>
            </w:r>
          </w:p>
        </w:tc>
        <w:tc>
          <w:tcPr>
            <w:tcW w:w="1417" w:type="dxa"/>
            <w:gridSpan w:val="2"/>
            <w:tcBorders>
              <w:bottom w:val="single" w:sz="4" w:space="0" w:color="auto"/>
            </w:tcBorders>
            <w:vAlign w:val="center"/>
          </w:tcPr>
          <w:p w14:paraId="7FE66C54"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课程负责人</w:t>
            </w:r>
          </w:p>
        </w:tc>
        <w:tc>
          <w:tcPr>
            <w:tcW w:w="1425" w:type="dxa"/>
            <w:gridSpan w:val="2"/>
            <w:tcBorders>
              <w:bottom w:val="single" w:sz="4" w:space="0" w:color="auto"/>
            </w:tcBorders>
            <w:vAlign w:val="center"/>
          </w:tcPr>
          <w:p w14:paraId="45D6C4A2"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彭春花</w:t>
            </w:r>
          </w:p>
        </w:tc>
        <w:tc>
          <w:tcPr>
            <w:tcW w:w="1163" w:type="dxa"/>
            <w:vMerge w:val="restart"/>
            <w:tcBorders>
              <w:bottom w:val="single" w:sz="4" w:space="0" w:color="auto"/>
            </w:tcBorders>
            <w:vAlign w:val="center"/>
          </w:tcPr>
          <w:p w14:paraId="5B4246E7"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课程团队</w:t>
            </w:r>
          </w:p>
        </w:tc>
        <w:tc>
          <w:tcPr>
            <w:tcW w:w="907" w:type="dxa"/>
            <w:vMerge w:val="restart"/>
            <w:tcBorders>
              <w:bottom w:val="single" w:sz="4" w:space="0" w:color="auto"/>
            </w:tcBorders>
            <w:vAlign w:val="center"/>
          </w:tcPr>
          <w:p w14:paraId="18A6F3C5"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潘伟刚王婷</w:t>
            </w:r>
          </w:p>
        </w:tc>
      </w:tr>
      <w:tr w:rsidR="00CE5F98" w:rsidRPr="00CE5F98" w14:paraId="6B2ACFA0" w14:textId="77777777" w:rsidTr="004D2C21">
        <w:trPr>
          <w:trHeight w:val="410"/>
          <w:jc w:val="center"/>
        </w:trPr>
        <w:tc>
          <w:tcPr>
            <w:tcW w:w="1834" w:type="dxa"/>
            <w:vAlign w:val="center"/>
          </w:tcPr>
          <w:p w14:paraId="2BAC85C0"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课程考核形式</w:t>
            </w:r>
          </w:p>
        </w:tc>
        <w:tc>
          <w:tcPr>
            <w:tcW w:w="2428" w:type="dxa"/>
            <w:vAlign w:val="center"/>
          </w:tcPr>
          <w:p w14:paraId="1493DE4F"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考试</w:t>
            </w:r>
          </w:p>
        </w:tc>
        <w:tc>
          <w:tcPr>
            <w:tcW w:w="1417" w:type="dxa"/>
            <w:gridSpan w:val="2"/>
            <w:vAlign w:val="center"/>
          </w:tcPr>
          <w:p w14:paraId="07C44216"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课程性质</w:t>
            </w:r>
          </w:p>
        </w:tc>
        <w:tc>
          <w:tcPr>
            <w:tcW w:w="1425" w:type="dxa"/>
            <w:gridSpan w:val="2"/>
            <w:vAlign w:val="center"/>
          </w:tcPr>
          <w:p w14:paraId="0F28011D"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学科基础课</w:t>
            </w:r>
          </w:p>
        </w:tc>
        <w:tc>
          <w:tcPr>
            <w:tcW w:w="1163" w:type="dxa"/>
            <w:vMerge/>
            <w:vAlign w:val="center"/>
          </w:tcPr>
          <w:p w14:paraId="0CBF7514" w14:textId="77777777" w:rsidR="006F7B9D" w:rsidRPr="00CE5F98" w:rsidRDefault="006F7B9D" w:rsidP="004D2C21">
            <w:pPr>
              <w:spacing w:line="300" w:lineRule="auto"/>
              <w:jc w:val="center"/>
              <w:rPr>
                <w:rFonts w:ascii="Times New Roman" w:hAnsi="Times New Roman" w:cs="Times New Roman"/>
                <w:color w:val="000000" w:themeColor="text1"/>
                <w:szCs w:val="21"/>
              </w:rPr>
            </w:pPr>
          </w:p>
        </w:tc>
        <w:tc>
          <w:tcPr>
            <w:tcW w:w="907" w:type="dxa"/>
            <w:vMerge/>
            <w:vAlign w:val="center"/>
          </w:tcPr>
          <w:p w14:paraId="27FB34F1" w14:textId="77777777" w:rsidR="006F7B9D" w:rsidRPr="00CE5F98" w:rsidRDefault="006F7B9D" w:rsidP="004D2C21">
            <w:pPr>
              <w:spacing w:line="300" w:lineRule="auto"/>
              <w:jc w:val="center"/>
              <w:rPr>
                <w:rFonts w:ascii="Times New Roman" w:hAnsi="Times New Roman" w:cs="Times New Roman"/>
                <w:color w:val="000000" w:themeColor="text1"/>
                <w:szCs w:val="21"/>
              </w:rPr>
            </w:pPr>
          </w:p>
        </w:tc>
      </w:tr>
      <w:tr w:rsidR="006F7B9D" w:rsidRPr="00CE5F98" w14:paraId="2BB3C87A" w14:textId="77777777" w:rsidTr="004D2C21">
        <w:trPr>
          <w:trHeight w:val="410"/>
          <w:jc w:val="center"/>
        </w:trPr>
        <w:tc>
          <w:tcPr>
            <w:tcW w:w="1834" w:type="dxa"/>
            <w:vAlign w:val="center"/>
          </w:tcPr>
          <w:p w14:paraId="646C114D"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适应专业</w:t>
            </w:r>
          </w:p>
        </w:tc>
        <w:tc>
          <w:tcPr>
            <w:tcW w:w="2428" w:type="dxa"/>
            <w:vAlign w:val="center"/>
          </w:tcPr>
          <w:p w14:paraId="20E0B1A2"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应用心理学</w:t>
            </w:r>
          </w:p>
        </w:tc>
        <w:tc>
          <w:tcPr>
            <w:tcW w:w="1417" w:type="dxa"/>
            <w:gridSpan w:val="2"/>
            <w:vAlign w:val="center"/>
          </w:tcPr>
          <w:p w14:paraId="670B5496"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先修课程</w:t>
            </w:r>
          </w:p>
        </w:tc>
        <w:tc>
          <w:tcPr>
            <w:tcW w:w="3495" w:type="dxa"/>
            <w:gridSpan w:val="4"/>
            <w:vAlign w:val="center"/>
          </w:tcPr>
          <w:p w14:paraId="38B8FC4C"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实验心理学、心理与教育统计学、心理测量学、心理统计与</w:t>
            </w:r>
            <w:r w:rsidRPr="00CE5F98">
              <w:rPr>
                <w:rFonts w:ascii="Times New Roman" w:hAnsi="Times New Roman" w:cs="Times New Roman"/>
                <w:color w:val="000000" w:themeColor="text1"/>
                <w:szCs w:val="21"/>
              </w:rPr>
              <w:t>SPSS</w:t>
            </w:r>
            <w:r w:rsidRPr="00CE5F98">
              <w:rPr>
                <w:rFonts w:ascii="Times New Roman" w:hAnsi="Times New Roman" w:cs="Times New Roman"/>
                <w:color w:val="000000" w:themeColor="text1"/>
                <w:szCs w:val="21"/>
              </w:rPr>
              <w:t>软件应用</w:t>
            </w: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、心理统计与</w:t>
            </w:r>
            <w:r w:rsidRPr="00CE5F98">
              <w:rPr>
                <w:rFonts w:ascii="Times New Roman" w:hAnsi="Times New Roman" w:cs="Times New Roman"/>
                <w:color w:val="000000" w:themeColor="text1"/>
                <w:szCs w:val="21"/>
              </w:rPr>
              <w:t>SPSS</w:t>
            </w:r>
            <w:r w:rsidRPr="00CE5F98">
              <w:rPr>
                <w:rFonts w:ascii="Times New Roman" w:hAnsi="Times New Roman" w:cs="Times New Roman"/>
                <w:color w:val="000000" w:themeColor="text1"/>
                <w:szCs w:val="21"/>
              </w:rPr>
              <w:t>软件应用</w:t>
            </w:r>
            <w:r w:rsidRPr="00CE5F98">
              <w:rPr>
                <w:rFonts w:ascii="Times New Roman" w:hAnsi="Times New Roman" w:cs="Times New Roman"/>
                <w:color w:val="000000" w:themeColor="text1"/>
                <w:szCs w:val="21"/>
              </w:rPr>
              <w:t>2</w:t>
            </w:r>
          </w:p>
        </w:tc>
      </w:tr>
    </w:tbl>
    <w:p w14:paraId="2B1EB422" w14:textId="77777777" w:rsidR="006F7B9D" w:rsidRPr="00CE5F98" w:rsidRDefault="006F7B9D" w:rsidP="006F7B9D">
      <w:pPr>
        <w:spacing w:line="300" w:lineRule="auto"/>
        <w:ind w:firstLineChars="200" w:firstLine="480"/>
        <w:outlineLvl w:val="0"/>
        <w:rPr>
          <w:rFonts w:ascii="Times New Roman" w:hAnsi="Times New Roman" w:cs="Times New Roman"/>
          <w:b/>
          <w:bCs/>
          <w:color w:val="000000" w:themeColor="text1"/>
          <w:sz w:val="24"/>
        </w:rPr>
      </w:pPr>
    </w:p>
    <w:p w14:paraId="53F13E96" w14:textId="77BC5DD5"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二、课程简介</w:t>
      </w:r>
    </w:p>
    <w:p w14:paraId="68FAF035" w14:textId="77777777" w:rsidR="006F7B9D" w:rsidRPr="00CE5F98" w:rsidRDefault="006F7B9D" w:rsidP="006F7B9D">
      <w:pPr>
        <w:spacing w:line="300" w:lineRule="auto"/>
        <w:ind w:firstLineChars="200" w:firstLine="420"/>
        <w:outlineLvl w:val="0"/>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本课程是一门心理学专业本科生必修的专业核心必修课。课程的任务是使心理学专业的学生对心理学科学研究的方法论有一个较为全面、系统的认识，了解和掌握心理学研究的理论基础与主要方法，初步掌握心理学科学研究的具体方法、操作程序与基本步骤。在强调课程的科学性、先进性、应用性和综合性的基础上，注重对学生的基本理论、基本方法、研究和应用能力方面的培养，使心理学研究方法的学习为心理学专业学生今后的工作打下良好的基础。</w:t>
      </w:r>
    </w:p>
    <w:p w14:paraId="7DDE1AC9" w14:textId="28B67D39"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三、课程目标</w:t>
      </w:r>
    </w:p>
    <w:p w14:paraId="4CB682AF" w14:textId="4DF86A70"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（一）课程目标</w:t>
      </w:r>
    </w:p>
    <w:p w14:paraId="10C0628C" w14:textId="77777777" w:rsidR="006F7B9D" w:rsidRPr="00CE5F98" w:rsidRDefault="006F7B9D" w:rsidP="006F7B9D">
      <w:pPr>
        <w:spacing w:line="300" w:lineRule="auto"/>
        <w:ind w:firstLineChars="200" w:firstLine="420"/>
        <w:rPr>
          <w:rFonts w:ascii="Times New Roman" w:hAnsi="Times New Roman" w:cs="Times New Roman"/>
          <w:bCs/>
          <w:color w:val="000000" w:themeColor="text1"/>
          <w:szCs w:val="21"/>
        </w:rPr>
      </w:pPr>
      <w:r w:rsidRPr="00CE5F98">
        <w:rPr>
          <w:rFonts w:ascii="Times New Roman" w:hAnsi="Times New Roman" w:cs="Times New Roman"/>
          <w:b/>
          <w:bCs/>
          <w:color w:val="000000" w:themeColor="text1"/>
          <w:szCs w:val="21"/>
        </w:rPr>
        <w:t>课程目标</w:t>
      </w:r>
      <w:r w:rsidRPr="00CE5F98">
        <w:rPr>
          <w:rFonts w:ascii="Times New Roman" w:hAnsi="Times New Roman" w:cs="Times New Roman"/>
          <w:b/>
          <w:bCs/>
          <w:color w:val="000000" w:themeColor="text1"/>
          <w:szCs w:val="21"/>
        </w:rPr>
        <w:t>1</w:t>
      </w:r>
      <w:r w:rsidRPr="00CE5F98">
        <w:rPr>
          <w:rFonts w:ascii="Times New Roman" w:hAnsi="Times New Roman" w:cs="Times New Roman"/>
          <w:b/>
          <w:color w:val="000000" w:themeColor="text1"/>
          <w:szCs w:val="21"/>
        </w:rPr>
        <w:t>（思政目标）</w:t>
      </w:r>
      <w:r w:rsidRPr="00CE5F98">
        <w:rPr>
          <w:rFonts w:ascii="Times New Roman" w:hAnsi="Times New Roman" w:cs="Times New Roman"/>
          <w:b/>
          <w:bCs/>
          <w:color w:val="000000" w:themeColor="text1"/>
          <w:szCs w:val="21"/>
        </w:rPr>
        <w:t>：</w:t>
      </w:r>
      <w:r w:rsidRPr="00CE5F98">
        <w:rPr>
          <w:rFonts w:ascii="Times New Roman" w:hAnsi="Times New Roman" w:cs="Times New Roman"/>
          <w:bCs/>
          <w:color w:val="000000" w:themeColor="text1"/>
          <w:szCs w:val="21"/>
        </w:rPr>
        <w:t>通过学习，使学生养成严谨的思维习惯、良好的科学精神以及实事求是的科学态度，能够采用科学的思维与方法分析、解决问题。</w:t>
      </w:r>
    </w:p>
    <w:p w14:paraId="3F9148B6" w14:textId="77777777" w:rsidR="006F7B9D" w:rsidRPr="00CE5F98" w:rsidRDefault="006F7B9D" w:rsidP="006F7B9D">
      <w:pPr>
        <w:spacing w:line="300" w:lineRule="auto"/>
        <w:ind w:firstLineChars="200" w:firstLine="420"/>
        <w:rPr>
          <w:rFonts w:ascii="Times New Roman" w:hAnsi="Times New Roman" w:cs="Times New Roman"/>
          <w:bCs/>
          <w:color w:val="000000" w:themeColor="text1"/>
          <w:szCs w:val="21"/>
        </w:rPr>
      </w:pPr>
      <w:r w:rsidRPr="00CE5F98">
        <w:rPr>
          <w:rFonts w:ascii="Times New Roman" w:hAnsi="Times New Roman" w:cs="Times New Roman"/>
          <w:b/>
          <w:bCs/>
          <w:color w:val="000000" w:themeColor="text1"/>
          <w:szCs w:val="21"/>
        </w:rPr>
        <w:t>课程目标</w:t>
      </w:r>
      <w:r w:rsidRPr="00CE5F98">
        <w:rPr>
          <w:rFonts w:ascii="Times New Roman" w:hAnsi="Times New Roman" w:cs="Times New Roman"/>
          <w:b/>
          <w:bCs/>
          <w:color w:val="000000" w:themeColor="text1"/>
          <w:szCs w:val="21"/>
        </w:rPr>
        <w:t>2</w:t>
      </w:r>
      <w:r w:rsidRPr="00CE5F98">
        <w:rPr>
          <w:rFonts w:ascii="Times New Roman" w:hAnsi="Times New Roman" w:cs="Times New Roman"/>
          <w:b/>
          <w:bCs/>
          <w:color w:val="000000" w:themeColor="text1"/>
          <w:szCs w:val="21"/>
        </w:rPr>
        <w:t>：</w:t>
      </w:r>
      <w:r w:rsidRPr="00CE5F98">
        <w:rPr>
          <w:rFonts w:ascii="Times New Roman" w:hAnsi="Times New Roman" w:cs="Times New Roman"/>
          <w:bCs/>
          <w:color w:val="000000" w:themeColor="text1"/>
          <w:szCs w:val="21"/>
        </w:rPr>
        <w:t>使学生系统掌握心理学研究的各种常用方法，包括量化研究与质性研究方法。学生应理解这些方法的理论基础、实施步骤以及数据分析技巧，并熟悉研究报告的撰写规则。</w:t>
      </w:r>
    </w:p>
    <w:p w14:paraId="439F3C44" w14:textId="77777777" w:rsidR="006F7B9D" w:rsidRPr="00CE5F98" w:rsidRDefault="006F7B9D" w:rsidP="006F7B9D">
      <w:pPr>
        <w:spacing w:line="300" w:lineRule="auto"/>
        <w:ind w:firstLineChars="200" w:firstLine="420"/>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课程目标</w:t>
      </w:r>
      <w:r w:rsidRPr="00CE5F98">
        <w:rPr>
          <w:rFonts w:ascii="Times New Roman" w:hAnsi="Times New Roman" w:cs="Times New Roman"/>
          <w:b/>
          <w:bCs/>
          <w:color w:val="000000" w:themeColor="text1"/>
          <w:szCs w:val="21"/>
        </w:rPr>
        <w:t>3</w:t>
      </w:r>
      <w:r w:rsidRPr="00CE5F98">
        <w:rPr>
          <w:rFonts w:ascii="Times New Roman" w:hAnsi="Times New Roman" w:cs="Times New Roman"/>
          <w:b/>
          <w:bCs/>
          <w:color w:val="000000" w:themeColor="text1"/>
          <w:szCs w:val="21"/>
        </w:rPr>
        <w:t>：</w:t>
      </w:r>
      <w:r w:rsidRPr="00CE5F98">
        <w:rPr>
          <w:rFonts w:ascii="Times New Roman" w:hAnsi="Times New Roman" w:cs="Times New Roman"/>
          <w:bCs/>
          <w:color w:val="000000" w:themeColor="text1"/>
          <w:szCs w:val="21"/>
        </w:rPr>
        <w:t>学生能够根据具体的研究问题独立设计出相应的研究方案、并实施研究方案，熟练掌握数据处理和研究报告的撰写。</w:t>
      </w:r>
    </w:p>
    <w:p w14:paraId="4ED7E7DA" w14:textId="33843D94"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lastRenderedPageBreak/>
        <w:t>（二）课程目标对毕业要求的支撑关系</w:t>
      </w:r>
    </w:p>
    <w:tbl>
      <w:tblPr>
        <w:tblW w:w="96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4"/>
        <w:gridCol w:w="2925"/>
        <w:gridCol w:w="4424"/>
      </w:tblGrid>
      <w:tr w:rsidR="00CE5F98" w:rsidRPr="00CE5F98" w14:paraId="6FDEB96A" w14:textId="77777777" w:rsidTr="004D2C21">
        <w:trPr>
          <w:jc w:val="center"/>
        </w:trPr>
        <w:tc>
          <w:tcPr>
            <w:tcW w:w="2334" w:type="dxa"/>
            <w:vAlign w:val="center"/>
          </w:tcPr>
          <w:p w14:paraId="4BE6664B" w14:textId="77777777" w:rsidR="006F7B9D" w:rsidRPr="00CE5F98" w:rsidRDefault="006F7B9D" w:rsidP="004D2C21">
            <w:pPr>
              <w:spacing w:line="300" w:lineRule="auto"/>
              <w:jc w:val="center"/>
              <w:rPr>
                <w:rFonts w:ascii="Times New Roman" w:hAnsi="Times New Roman" w:cs="Times New Roman"/>
                <w:b/>
                <w:bCs/>
                <w:color w:val="000000" w:themeColor="text1"/>
              </w:rPr>
            </w:pPr>
            <w:r w:rsidRPr="00CE5F98">
              <w:rPr>
                <w:rFonts w:ascii="Times New Roman" w:hAnsi="Times New Roman" w:cs="Times New Roman"/>
                <w:b/>
                <w:bCs/>
                <w:color w:val="000000" w:themeColor="text1"/>
              </w:rPr>
              <w:t>课程目标</w:t>
            </w:r>
          </w:p>
        </w:tc>
        <w:tc>
          <w:tcPr>
            <w:tcW w:w="2925" w:type="dxa"/>
            <w:vAlign w:val="center"/>
          </w:tcPr>
          <w:p w14:paraId="60EF2BC1" w14:textId="77777777" w:rsidR="006F7B9D" w:rsidRPr="00CE5F98" w:rsidRDefault="006F7B9D" w:rsidP="004D2C21">
            <w:pPr>
              <w:spacing w:line="300" w:lineRule="auto"/>
              <w:jc w:val="center"/>
              <w:rPr>
                <w:rFonts w:ascii="Times New Roman" w:hAnsi="Times New Roman" w:cs="Times New Roman"/>
                <w:b/>
                <w:bCs/>
                <w:color w:val="000000" w:themeColor="text1"/>
              </w:rPr>
            </w:pPr>
            <w:r w:rsidRPr="00CE5F98">
              <w:rPr>
                <w:rFonts w:ascii="Times New Roman" w:hAnsi="Times New Roman" w:cs="Times New Roman"/>
                <w:b/>
                <w:bCs/>
                <w:color w:val="000000" w:themeColor="text1"/>
              </w:rPr>
              <w:t>支撑的毕业要求</w:t>
            </w:r>
          </w:p>
        </w:tc>
        <w:tc>
          <w:tcPr>
            <w:tcW w:w="4424" w:type="dxa"/>
            <w:vAlign w:val="center"/>
          </w:tcPr>
          <w:p w14:paraId="526E6327" w14:textId="77777777" w:rsidR="006F7B9D" w:rsidRPr="00CE5F98" w:rsidRDefault="006F7B9D" w:rsidP="004D2C21">
            <w:pPr>
              <w:spacing w:line="300" w:lineRule="auto"/>
              <w:jc w:val="center"/>
              <w:rPr>
                <w:rFonts w:ascii="Times New Roman" w:hAnsi="Times New Roman" w:cs="Times New Roman"/>
                <w:b/>
                <w:bCs/>
                <w:color w:val="000000" w:themeColor="text1"/>
              </w:rPr>
            </w:pPr>
            <w:r w:rsidRPr="00CE5F98">
              <w:rPr>
                <w:rFonts w:ascii="Times New Roman" w:hAnsi="Times New Roman" w:cs="Times New Roman"/>
                <w:b/>
                <w:bCs/>
                <w:color w:val="000000" w:themeColor="text1"/>
              </w:rPr>
              <w:t>支撑的毕业要求指标点</w:t>
            </w:r>
          </w:p>
        </w:tc>
      </w:tr>
      <w:tr w:rsidR="00CE5F98" w:rsidRPr="00CE5F98" w14:paraId="763ABF07" w14:textId="77777777" w:rsidTr="004D2C21">
        <w:trPr>
          <w:trHeight w:val="1186"/>
          <w:jc w:val="center"/>
        </w:trPr>
        <w:tc>
          <w:tcPr>
            <w:tcW w:w="2334" w:type="dxa"/>
            <w:vAlign w:val="center"/>
          </w:tcPr>
          <w:p w14:paraId="4E7C0713"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课程目标</w:t>
            </w:r>
            <w:r w:rsidRPr="00CE5F98">
              <w:rPr>
                <w:rFonts w:ascii="Times New Roman" w:hAnsi="Times New Roman" w:cs="Times New Roman"/>
                <w:color w:val="000000" w:themeColor="text1"/>
                <w:szCs w:val="21"/>
              </w:rPr>
              <w:t>1</w:t>
            </w:r>
          </w:p>
        </w:tc>
        <w:tc>
          <w:tcPr>
            <w:tcW w:w="2925" w:type="dxa"/>
            <w:vAlign w:val="center"/>
          </w:tcPr>
          <w:p w14:paraId="07284F94"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毕业要求</w:t>
            </w:r>
            <w:r w:rsidRPr="00CE5F98">
              <w:rPr>
                <w:rFonts w:ascii="Times New Roman" w:hAnsi="Times New Roman" w:cs="Times New Roman"/>
                <w:color w:val="000000" w:themeColor="text1"/>
                <w:szCs w:val="21"/>
              </w:rPr>
              <w:t>4[M]</w:t>
            </w:r>
          </w:p>
        </w:tc>
        <w:tc>
          <w:tcPr>
            <w:tcW w:w="4424" w:type="dxa"/>
            <w:vAlign w:val="center"/>
          </w:tcPr>
          <w:p w14:paraId="308194EB"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4.2 </w:t>
            </w:r>
            <w:r w:rsidRPr="00CE5F98">
              <w:rPr>
                <w:rFonts w:ascii="Times New Roman" w:hAnsi="Times New Roman" w:cs="Times New Roman"/>
                <w:color w:val="000000" w:themeColor="text1"/>
                <w:szCs w:val="21"/>
              </w:rPr>
              <w:t>能综合运用心理学的研究方法对问题进行分析和研究。</w:t>
            </w:r>
          </w:p>
        </w:tc>
      </w:tr>
      <w:tr w:rsidR="00CE5F98" w:rsidRPr="00CE5F98" w14:paraId="0F1F3B8A" w14:textId="77777777" w:rsidTr="004D2C21">
        <w:trPr>
          <w:trHeight w:val="1957"/>
          <w:jc w:val="center"/>
        </w:trPr>
        <w:tc>
          <w:tcPr>
            <w:tcW w:w="2334" w:type="dxa"/>
            <w:vAlign w:val="center"/>
          </w:tcPr>
          <w:p w14:paraId="46BF7092"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课程目标</w:t>
            </w:r>
            <w:r w:rsidRPr="00CE5F98">
              <w:rPr>
                <w:rFonts w:ascii="Times New Roman" w:hAnsi="Times New Roman" w:cs="Times New Roman"/>
                <w:color w:val="000000" w:themeColor="text1"/>
                <w:szCs w:val="21"/>
              </w:rPr>
              <w:t>2</w:t>
            </w:r>
          </w:p>
        </w:tc>
        <w:tc>
          <w:tcPr>
            <w:tcW w:w="2925" w:type="dxa"/>
            <w:vAlign w:val="center"/>
          </w:tcPr>
          <w:p w14:paraId="394E62C9"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毕业要求</w:t>
            </w:r>
            <w:r w:rsidRPr="00CE5F98">
              <w:rPr>
                <w:rFonts w:ascii="Times New Roman" w:hAnsi="Times New Roman" w:cs="Times New Roman"/>
                <w:color w:val="000000" w:themeColor="text1"/>
                <w:szCs w:val="21"/>
              </w:rPr>
              <w:t>2[H]</w:t>
            </w:r>
          </w:p>
          <w:p w14:paraId="0F309961" w14:textId="77777777" w:rsidR="006F7B9D" w:rsidRPr="00CE5F98" w:rsidRDefault="006F7B9D" w:rsidP="004D2C21">
            <w:pPr>
              <w:spacing w:line="300" w:lineRule="auto"/>
              <w:jc w:val="center"/>
              <w:rPr>
                <w:rFonts w:ascii="Times New Roman" w:hAnsi="Times New Roman" w:cs="Times New Roman"/>
                <w:color w:val="000000" w:themeColor="text1"/>
                <w:szCs w:val="21"/>
              </w:rPr>
            </w:pPr>
          </w:p>
        </w:tc>
        <w:tc>
          <w:tcPr>
            <w:tcW w:w="4424" w:type="dxa"/>
            <w:vAlign w:val="center"/>
          </w:tcPr>
          <w:p w14:paraId="5678E857"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2.1 </w:t>
            </w:r>
            <w:r w:rsidRPr="00CE5F98">
              <w:rPr>
                <w:rFonts w:ascii="Times New Roman" w:hAnsi="Times New Roman" w:cs="Times New Roman"/>
                <w:color w:val="000000" w:themeColor="text1"/>
                <w:szCs w:val="21"/>
              </w:rPr>
              <w:t>具有扎实的自然科学和人文社会科学基础知识，系统掌握心理学的基本学科体系和专业理论知识。</w:t>
            </w:r>
          </w:p>
          <w:p w14:paraId="77764418"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2.2 </w:t>
            </w:r>
            <w:r w:rsidRPr="00CE5F98">
              <w:rPr>
                <w:rFonts w:ascii="Times New Roman" w:hAnsi="Times New Roman" w:cs="Times New Roman"/>
                <w:color w:val="000000" w:themeColor="text1"/>
                <w:szCs w:val="21"/>
              </w:rPr>
              <w:t>掌握心理学专业基本的研究方法和专业技能，了解心理学相关领域的发展趋势。</w:t>
            </w:r>
          </w:p>
        </w:tc>
      </w:tr>
      <w:tr w:rsidR="00CE5F98" w:rsidRPr="00CE5F98" w14:paraId="45DE31F7" w14:textId="77777777" w:rsidTr="004D2C21">
        <w:trPr>
          <w:trHeight w:val="986"/>
          <w:jc w:val="center"/>
        </w:trPr>
        <w:tc>
          <w:tcPr>
            <w:tcW w:w="2334" w:type="dxa"/>
            <w:vAlign w:val="center"/>
          </w:tcPr>
          <w:p w14:paraId="3C3BE97C"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课程目标</w:t>
            </w:r>
            <w:r w:rsidRPr="00CE5F98">
              <w:rPr>
                <w:rFonts w:ascii="Times New Roman" w:hAnsi="Times New Roman" w:cs="Times New Roman"/>
                <w:color w:val="000000" w:themeColor="text1"/>
                <w:szCs w:val="21"/>
              </w:rPr>
              <w:t>3</w:t>
            </w:r>
          </w:p>
        </w:tc>
        <w:tc>
          <w:tcPr>
            <w:tcW w:w="2925" w:type="dxa"/>
            <w:vAlign w:val="center"/>
          </w:tcPr>
          <w:p w14:paraId="61791768"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毕业要求</w:t>
            </w:r>
            <w:r w:rsidRPr="00CE5F98">
              <w:rPr>
                <w:rFonts w:ascii="Times New Roman" w:hAnsi="Times New Roman" w:cs="Times New Roman"/>
                <w:color w:val="000000" w:themeColor="text1"/>
                <w:szCs w:val="21"/>
              </w:rPr>
              <w:t>5[M]</w:t>
            </w:r>
          </w:p>
        </w:tc>
        <w:tc>
          <w:tcPr>
            <w:tcW w:w="4424" w:type="dxa"/>
            <w:vAlign w:val="center"/>
          </w:tcPr>
          <w:p w14:paraId="7D83D70E"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5.2 </w:t>
            </w:r>
            <w:r w:rsidRPr="00CE5F98">
              <w:rPr>
                <w:rFonts w:ascii="Times New Roman" w:hAnsi="Times New Roman" w:cs="Times New Roman"/>
                <w:color w:val="000000" w:themeColor="text1"/>
                <w:szCs w:val="21"/>
              </w:rPr>
              <w:t>掌握基本的数据处理与分析方法，能够对数据进行分析与解释，解决相关领域的实际问题。</w:t>
            </w:r>
          </w:p>
        </w:tc>
      </w:tr>
    </w:tbl>
    <w:p w14:paraId="782FB090" w14:textId="2D6B3BA2" w:rsidR="006F7B9D" w:rsidRPr="00CE5F98" w:rsidRDefault="00CE5F98"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72B7F31D" w14:textId="77777777" w:rsidTr="004D2C21">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58956A5D" w14:textId="77777777" w:rsidR="006F7B9D" w:rsidRPr="00CE5F98" w:rsidRDefault="006F7B9D" w:rsidP="004D2C21">
            <w:pPr>
              <w:spacing w:line="300" w:lineRule="auto"/>
              <w:jc w:val="center"/>
              <w:rPr>
                <w:rFonts w:ascii="Times New Roman" w:hAnsi="Times New Roman" w:cs="Times New Roman"/>
                <w:b/>
                <w:bCs/>
                <w:color w:val="000000" w:themeColor="text1"/>
                <w:sz w:val="18"/>
                <w:szCs w:val="18"/>
              </w:rPr>
            </w:pPr>
            <w:r w:rsidRPr="00CE5F98">
              <w:rPr>
                <w:rFonts w:ascii="Times New Roman" w:hAnsi="Times New Roman" w:cs="Times New Roman"/>
                <w:b/>
                <w:bCs/>
                <w:color w:val="000000" w:themeColor="text1"/>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771E5AE8" w14:textId="77777777" w:rsidR="006F7B9D" w:rsidRPr="00CE5F98" w:rsidRDefault="006F7B9D" w:rsidP="004D2C21">
            <w:pPr>
              <w:spacing w:line="300" w:lineRule="auto"/>
              <w:jc w:val="center"/>
              <w:rPr>
                <w:rFonts w:ascii="Times New Roman" w:hAnsi="Times New Roman" w:cs="Times New Roman"/>
                <w:b/>
                <w:bCs/>
                <w:color w:val="000000" w:themeColor="text1"/>
                <w:sz w:val="18"/>
                <w:szCs w:val="18"/>
              </w:rPr>
            </w:pPr>
            <w:r w:rsidRPr="00CE5F98">
              <w:rPr>
                <w:rFonts w:ascii="Times New Roman" w:hAnsi="Times New Roman" w:cs="Times New Roman"/>
                <w:b/>
                <w:bCs/>
                <w:color w:val="000000" w:themeColor="text1"/>
                <w:sz w:val="18"/>
                <w:szCs w:val="18"/>
              </w:rPr>
              <w:t>1</w:t>
            </w:r>
            <w:r w:rsidRPr="00CE5F98">
              <w:rPr>
                <w:rFonts w:ascii="Times New Roman" w:hAnsi="Times New Roman" w:cs="Times New Roman"/>
                <w:b/>
                <w:bCs/>
                <w:color w:val="000000" w:themeColor="text1"/>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6292706A" w14:textId="77777777" w:rsidR="006F7B9D" w:rsidRPr="00CE5F98" w:rsidRDefault="006F7B9D" w:rsidP="004D2C21">
            <w:pPr>
              <w:spacing w:line="300" w:lineRule="auto"/>
              <w:jc w:val="center"/>
              <w:rPr>
                <w:rFonts w:ascii="Times New Roman" w:hAnsi="Times New Roman" w:cs="Times New Roman"/>
                <w:b/>
                <w:bCs/>
                <w:color w:val="000000" w:themeColor="text1"/>
                <w:sz w:val="18"/>
                <w:szCs w:val="18"/>
              </w:rPr>
            </w:pPr>
            <w:r w:rsidRPr="00CE5F98">
              <w:rPr>
                <w:rFonts w:ascii="Times New Roman" w:hAnsi="Times New Roman" w:cs="Times New Roman"/>
                <w:b/>
                <w:bCs/>
                <w:color w:val="000000" w:themeColor="text1"/>
                <w:sz w:val="18"/>
                <w:szCs w:val="18"/>
              </w:rPr>
              <w:t>2</w:t>
            </w:r>
            <w:r w:rsidRPr="00CE5F98">
              <w:rPr>
                <w:rFonts w:ascii="Times New Roman" w:hAnsi="Times New Roman" w:cs="Times New Roman"/>
                <w:b/>
                <w:bCs/>
                <w:color w:val="000000" w:themeColor="text1"/>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26EF6F59" w14:textId="77777777" w:rsidR="006F7B9D" w:rsidRPr="00CE5F98" w:rsidRDefault="006F7B9D" w:rsidP="004D2C21">
            <w:pPr>
              <w:spacing w:line="300" w:lineRule="auto"/>
              <w:jc w:val="center"/>
              <w:rPr>
                <w:rFonts w:ascii="Times New Roman" w:hAnsi="Times New Roman" w:cs="Times New Roman"/>
                <w:b/>
                <w:bCs/>
                <w:color w:val="000000" w:themeColor="text1"/>
                <w:sz w:val="18"/>
                <w:szCs w:val="18"/>
              </w:rPr>
            </w:pPr>
            <w:r w:rsidRPr="00CE5F98">
              <w:rPr>
                <w:rFonts w:ascii="Times New Roman" w:hAnsi="Times New Roman" w:cs="Times New Roman"/>
                <w:b/>
                <w:bCs/>
                <w:color w:val="000000" w:themeColor="text1"/>
                <w:sz w:val="18"/>
                <w:szCs w:val="18"/>
              </w:rPr>
              <w:t>3</w:t>
            </w:r>
            <w:r w:rsidRPr="00CE5F98">
              <w:rPr>
                <w:rFonts w:ascii="Times New Roman" w:hAnsi="Times New Roman" w:cs="Times New Roman"/>
                <w:b/>
                <w:bCs/>
                <w:color w:val="000000" w:themeColor="text1"/>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4A8F5ED5" w14:textId="77777777" w:rsidR="006F7B9D" w:rsidRPr="00CE5F98" w:rsidRDefault="006F7B9D" w:rsidP="004D2C21">
            <w:pPr>
              <w:spacing w:line="300" w:lineRule="auto"/>
              <w:jc w:val="center"/>
              <w:rPr>
                <w:rFonts w:ascii="Times New Roman" w:hAnsi="Times New Roman" w:cs="Times New Roman"/>
                <w:b/>
                <w:bCs/>
                <w:color w:val="000000" w:themeColor="text1"/>
                <w:sz w:val="18"/>
                <w:szCs w:val="18"/>
              </w:rPr>
            </w:pPr>
            <w:r w:rsidRPr="00CE5F98">
              <w:rPr>
                <w:rFonts w:ascii="Times New Roman" w:hAnsi="Times New Roman" w:cs="Times New Roman"/>
                <w:b/>
                <w:bCs/>
                <w:color w:val="000000" w:themeColor="text1"/>
                <w:sz w:val="18"/>
                <w:szCs w:val="18"/>
              </w:rPr>
              <w:t>4</w:t>
            </w:r>
            <w:r w:rsidRPr="00CE5F98">
              <w:rPr>
                <w:rFonts w:ascii="Times New Roman" w:hAnsi="Times New Roman" w:cs="Times New Roman"/>
                <w:b/>
                <w:bCs/>
                <w:color w:val="000000" w:themeColor="text1"/>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7935DF60" w14:textId="77777777" w:rsidR="006F7B9D" w:rsidRPr="00CE5F98" w:rsidRDefault="006F7B9D" w:rsidP="004D2C21">
            <w:pPr>
              <w:spacing w:line="300" w:lineRule="auto"/>
              <w:jc w:val="center"/>
              <w:rPr>
                <w:rFonts w:ascii="Times New Roman" w:hAnsi="Times New Roman" w:cs="Times New Roman"/>
                <w:b/>
                <w:bCs/>
                <w:color w:val="000000" w:themeColor="text1"/>
                <w:sz w:val="18"/>
                <w:szCs w:val="18"/>
              </w:rPr>
            </w:pPr>
            <w:r w:rsidRPr="00CE5F98">
              <w:rPr>
                <w:rFonts w:ascii="Times New Roman" w:hAnsi="Times New Roman" w:cs="Times New Roman"/>
                <w:b/>
                <w:bCs/>
                <w:color w:val="000000" w:themeColor="text1"/>
                <w:sz w:val="18"/>
                <w:szCs w:val="18"/>
              </w:rPr>
              <w:t>5</w:t>
            </w:r>
            <w:r w:rsidRPr="00CE5F98">
              <w:rPr>
                <w:rFonts w:ascii="Times New Roman" w:hAnsi="Times New Roman" w:cs="Times New Roman"/>
                <w:b/>
                <w:bCs/>
                <w:color w:val="000000" w:themeColor="text1"/>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22C76974" w14:textId="77777777" w:rsidR="006F7B9D" w:rsidRPr="00CE5F98" w:rsidRDefault="006F7B9D" w:rsidP="004D2C21">
            <w:pPr>
              <w:spacing w:line="300" w:lineRule="auto"/>
              <w:jc w:val="center"/>
              <w:rPr>
                <w:rFonts w:ascii="Times New Roman" w:hAnsi="Times New Roman" w:cs="Times New Roman"/>
                <w:b/>
                <w:bCs/>
                <w:color w:val="000000" w:themeColor="text1"/>
                <w:sz w:val="18"/>
                <w:szCs w:val="18"/>
              </w:rPr>
            </w:pPr>
            <w:r w:rsidRPr="00CE5F98">
              <w:rPr>
                <w:rFonts w:ascii="Times New Roman" w:hAnsi="Times New Roman" w:cs="Times New Roman"/>
                <w:b/>
                <w:bCs/>
                <w:color w:val="000000" w:themeColor="text1"/>
                <w:sz w:val="18"/>
                <w:szCs w:val="18"/>
              </w:rPr>
              <w:t>6</w:t>
            </w:r>
            <w:r w:rsidRPr="00CE5F98">
              <w:rPr>
                <w:rFonts w:ascii="Times New Roman" w:hAnsi="Times New Roman" w:cs="Times New Roman"/>
                <w:b/>
                <w:bCs/>
                <w:color w:val="000000" w:themeColor="text1"/>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5725391E" w14:textId="77777777" w:rsidR="006F7B9D" w:rsidRPr="00CE5F98" w:rsidRDefault="006F7B9D" w:rsidP="004D2C21">
            <w:pPr>
              <w:spacing w:line="300" w:lineRule="auto"/>
              <w:jc w:val="center"/>
              <w:rPr>
                <w:rFonts w:ascii="Times New Roman" w:hAnsi="Times New Roman" w:cs="Times New Roman"/>
                <w:b/>
                <w:bCs/>
                <w:color w:val="000000" w:themeColor="text1"/>
                <w:sz w:val="18"/>
                <w:szCs w:val="18"/>
              </w:rPr>
            </w:pPr>
            <w:r w:rsidRPr="00CE5F98">
              <w:rPr>
                <w:rFonts w:ascii="Times New Roman" w:hAnsi="Times New Roman" w:cs="Times New Roman"/>
                <w:b/>
                <w:bCs/>
                <w:color w:val="000000" w:themeColor="text1"/>
                <w:sz w:val="18"/>
                <w:szCs w:val="18"/>
              </w:rPr>
              <w:t>7</w:t>
            </w:r>
            <w:r w:rsidRPr="00CE5F98">
              <w:rPr>
                <w:rFonts w:ascii="Times New Roman" w:hAnsi="Times New Roman" w:cs="Times New Roman"/>
                <w:b/>
                <w:bCs/>
                <w:color w:val="000000" w:themeColor="text1"/>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4A0D13A8" w14:textId="77777777" w:rsidR="006F7B9D" w:rsidRPr="00CE5F98" w:rsidRDefault="006F7B9D" w:rsidP="004D2C21">
            <w:pPr>
              <w:spacing w:line="300" w:lineRule="auto"/>
              <w:jc w:val="center"/>
              <w:rPr>
                <w:rFonts w:ascii="Times New Roman" w:hAnsi="Times New Roman" w:cs="Times New Roman"/>
                <w:b/>
                <w:bCs/>
                <w:color w:val="000000" w:themeColor="text1"/>
                <w:sz w:val="18"/>
                <w:szCs w:val="18"/>
              </w:rPr>
            </w:pPr>
            <w:r w:rsidRPr="00CE5F98">
              <w:rPr>
                <w:rFonts w:ascii="Times New Roman" w:hAnsi="Times New Roman" w:cs="Times New Roman"/>
                <w:b/>
                <w:bCs/>
                <w:color w:val="000000" w:themeColor="text1"/>
                <w:sz w:val="18"/>
                <w:szCs w:val="18"/>
              </w:rPr>
              <w:t>8</w:t>
            </w:r>
            <w:r w:rsidRPr="00CE5F98">
              <w:rPr>
                <w:rFonts w:ascii="Times New Roman" w:hAnsi="Times New Roman" w:cs="Times New Roman"/>
                <w:b/>
                <w:bCs/>
                <w:color w:val="000000" w:themeColor="text1"/>
                <w:sz w:val="18"/>
                <w:szCs w:val="18"/>
              </w:rPr>
              <w:t>终身学习</w:t>
            </w:r>
          </w:p>
        </w:tc>
      </w:tr>
      <w:tr w:rsidR="00CE5F98" w:rsidRPr="00CE5F98" w14:paraId="70482B04" w14:textId="77777777" w:rsidTr="004D2C21">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15F68CA2"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hideMark/>
          </w:tcPr>
          <w:p w14:paraId="2E7DE850"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1.1</w:t>
            </w:r>
          </w:p>
        </w:tc>
        <w:tc>
          <w:tcPr>
            <w:tcW w:w="476" w:type="dxa"/>
            <w:tcBorders>
              <w:top w:val="nil"/>
              <w:left w:val="nil"/>
              <w:bottom w:val="single" w:sz="4" w:space="0" w:color="auto"/>
              <w:right w:val="single" w:sz="4" w:space="0" w:color="auto"/>
            </w:tcBorders>
            <w:vAlign w:val="center"/>
            <w:hideMark/>
          </w:tcPr>
          <w:p w14:paraId="2F46072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1.2</w:t>
            </w:r>
          </w:p>
        </w:tc>
        <w:tc>
          <w:tcPr>
            <w:tcW w:w="477" w:type="dxa"/>
            <w:tcBorders>
              <w:top w:val="nil"/>
              <w:left w:val="nil"/>
              <w:bottom w:val="single" w:sz="4" w:space="0" w:color="auto"/>
              <w:right w:val="single" w:sz="4" w:space="0" w:color="auto"/>
            </w:tcBorders>
            <w:vAlign w:val="center"/>
            <w:hideMark/>
          </w:tcPr>
          <w:p w14:paraId="2C8D1E96"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1.3</w:t>
            </w:r>
          </w:p>
        </w:tc>
        <w:tc>
          <w:tcPr>
            <w:tcW w:w="531" w:type="dxa"/>
            <w:tcBorders>
              <w:top w:val="nil"/>
              <w:left w:val="nil"/>
              <w:bottom w:val="single" w:sz="4" w:space="0" w:color="auto"/>
              <w:right w:val="single" w:sz="4" w:space="0" w:color="auto"/>
            </w:tcBorders>
            <w:vAlign w:val="center"/>
            <w:hideMark/>
          </w:tcPr>
          <w:p w14:paraId="3CDB3BE8"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2.1</w:t>
            </w:r>
          </w:p>
        </w:tc>
        <w:tc>
          <w:tcPr>
            <w:tcW w:w="531" w:type="dxa"/>
            <w:tcBorders>
              <w:top w:val="nil"/>
              <w:left w:val="nil"/>
              <w:bottom w:val="single" w:sz="4" w:space="0" w:color="auto"/>
              <w:right w:val="single" w:sz="4" w:space="0" w:color="auto"/>
            </w:tcBorders>
            <w:vAlign w:val="center"/>
            <w:hideMark/>
          </w:tcPr>
          <w:p w14:paraId="4195FDD6"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2.2</w:t>
            </w:r>
          </w:p>
        </w:tc>
        <w:tc>
          <w:tcPr>
            <w:tcW w:w="531" w:type="dxa"/>
            <w:tcBorders>
              <w:top w:val="nil"/>
              <w:left w:val="nil"/>
              <w:bottom w:val="single" w:sz="4" w:space="0" w:color="auto"/>
              <w:right w:val="single" w:sz="4" w:space="0" w:color="auto"/>
            </w:tcBorders>
            <w:vAlign w:val="center"/>
            <w:hideMark/>
          </w:tcPr>
          <w:p w14:paraId="3237CA51"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3.1</w:t>
            </w:r>
          </w:p>
        </w:tc>
        <w:tc>
          <w:tcPr>
            <w:tcW w:w="531" w:type="dxa"/>
            <w:tcBorders>
              <w:top w:val="nil"/>
              <w:left w:val="nil"/>
              <w:bottom w:val="single" w:sz="4" w:space="0" w:color="auto"/>
              <w:right w:val="single" w:sz="4" w:space="0" w:color="auto"/>
            </w:tcBorders>
            <w:vAlign w:val="center"/>
            <w:hideMark/>
          </w:tcPr>
          <w:p w14:paraId="21595B85"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3.2</w:t>
            </w:r>
          </w:p>
        </w:tc>
        <w:tc>
          <w:tcPr>
            <w:tcW w:w="531" w:type="dxa"/>
            <w:tcBorders>
              <w:top w:val="nil"/>
              <w:left w:val="nil"/>
              <w:bottom w:val="single" w:sz="4" w:space="0" w:color="auto"/>
              <w:right w:val="single" w:sz="4" w:space="0" w:color="auto"/>
            </w:tcBorders>
            <w:vAlign w:val="center"/>
            <w:hideMark/>
          </w:tcPr>
          <w:p w14:paraId="7C18CBD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4.1</w:t>
            </w:r>
          </w:p>
        </w:tc>
        <w:tc>
          <w:tcPr>
            <w:tcW w:w="531" w:type="dxa"/>
            <w:tcBorders>
              <w:top w:val="nil"/>
              <w:left w:val="nil"/>
              <w:bottom w:val="single" w:sz="4" w:space="0" w:color="auto"/>
              <w:right w:val="single" w:sz="4" w:space="0" w:color="auto"/>
            </w:tcBorders>
            <w:vAlign w:val="center"/>
            <w:hideMark/>
          </w:tcPr>
          <w:p w14:paraId="5E50DEBB"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4.2</w:t>
            </w:r>
          </w:p>
        </w:tc>
        <w:tc>
          <w:tcPr>
            <w:tcW w:w="532" w:type="dxa"/>
            <w:tcBorders>
              <w:top w:val="nil"/>
              <w:left w:val="nil"/>
              <w:bottom w:val="single" w:sz="4" w:space="0" w:color="auto"/>
              <w:right w:val="single" w:sz="4" w:space="0" w:color="auto"/>
            </w:tcBorders>
            <w:vAlign w:val="center"/>
            <w:hideMark/>
          </w:tcPr>
          <w:p w14:paraId="5F7D8DDD"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5.1</w:t>
            </w:r>
          </w:p>
        </w:tc>
        <w:tc>
          <w:tcPr>
            <w:tcW w:w="531" w:type="dxa"/>
            <w:tcBorders>
              <w:top w:val="nil"/>
              <w:left w:val="nil"/>
              <w:bottom w:val="single" w:sz="4" w:space="0" w:color="auto"/>
              <w:right w:val="single" w:sz="4" w:space="0" w:color="auto"/>
            </w:tcBorders>
            <w:vAlign w:val="center"/>
            <w:hideMark/>
          </w:tcPr>
          <w:p w14:paraId="6EB840A2"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5.2</w:t>
            </w:r>
          </w:p>
        </w:tc>
        <w:tc>
          <w:tcPr>
            <w:tcW w:w="531" w:type="dxa"/>
            <w:tcBorders>
              <w:top w:val="nil"/>
              <w:left w:val="nil"/>
              <w:bottom w:val="single" w:sz="4" w:space="0" w:color="auto"/>
              <w:right w:val="single" w:sz="4" w:space="0" w:color="auto"/>
            </w:tcBorders>
            <w:vAlign w:val="center"/>
            <w:hideMark/>
          </w:tcPr>
          <w:p w14:paraId="2D946F8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6.1</w:t>
            </w:r>
          </w:p>
        </w:tc>
        <w:tc>
          <w:tcPr>
            <w:tcW w:w="531" w:type="dxa"/>
            <w:tcBorders>
              <w:top w:val="nil"/>
              <w:left w:val="nil"/>
              <w:bottom w:val="single" w:sz="4" w:space="0" w:color="auto"/>
              <w:right w:val="single" w:sz="4" w:space="0" w:color="auto"/>
            </w:tcBorders>
            <w:vAlign w:val="center"/>
            <w:hideMark/>
          </w:tcPr>
          <w:p w14:paraId="32875E71"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6.2</w:t>
            </w:r>
          </w:p>
        </w:tc>
        <w:tc>
          <w:tcPr>
            <w:tcW w:w="531" w:type="dxa"/>
            <w:tcBorders>
              <w:top w:val="nil"/>
              <w:left w:val="nil"/>
              <w:bottom w:val="single" w:sz="4" w:space="0" w:color="auto"/>
              <w:right w:val="single" w:sz="4" w:space="0" w:color="auto"/>
            </w:tcBorders>
            <w:vAlign w:val="center"/>
            <w:hideMark/>
          </w:tcPr>
          <w:p w14:paraId="0E3EEB12"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7.1</w:t>
            </w:r>
          </w:p>
        </w:tc>
        <w:tc>
          <w:tcPr>
            <w:tcW w:w="531" w:type="dxa"/>
            <w:tcBorders>
              <w:top w:val="nil"/>
              <w:left w:val="nil"/>
              <w:bottom w:val="single" w:sz="4" w:space="0" w:color="auto"/>
              <w:right w:val="single" w:sz="4" w:space="0" w:color="auto"/>
            </w:tcBorders>
            <w:vAlign w:val="center"/>
            <w:hideMark/>
          </w:tcPr>
          <w:p w14:paraId="1ECCD919"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7.2</w:t>
            </w:r>
          </w:p>
        </w:tc>
        <w:tc>
          <w:tcPr>
            <w:tcW w:w="531" w:type="dxa"/>
            <w:tcBorders>
              <w:top w:val="nil"/>
              <w:left w:val="nil"/>
              <w:bottom w:val="single" w:sz="4" w:space="0" w:color="auto"/>
              <w:right w:val="single" w:sz="4" w:space="0" w:color="auto"/>
            </w:tcBorders>
            <w:vAlign w:val="center"/>
            <w:hideMark/>
          </w:tcPr>
          <w:p w14:paraId="33B1597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8.1</w:t>
            </w:r>
          </w:p>
        </w:tc>
        <w:tc>
          <w:tcPr>
            <w:tcW w:w="532" w:type="dxa"/>
            <w:tcBorders>
              <w:top w:val="nil"/>
              <w:left w:val="nil"/>
              <w:bottom w:val="single" w:sz="4" w:space="0" w:color="auto"/>
              <w:right w:val="single" w:sz="4" w:space="0" w:color="auto"/>
            </w:tcBorders>
            <w:vAlign w:val="center"/>
            <w:hideMark/>
          </w:tcPr>
          <w:p w14:paraId="35C20BB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8.2</w:t>
            </w:r>
          </w:p>
        </w:tc>
      </w:tr>
      <w:tr w:rsidR="00CE5F98" w:rsidRPr="00CE5F98" w14:paraId="4476F7D5" w14:textId="77777777" w:rsidTr="004D2C21">
        <w:trPr>
          <w:trHeight w:val="312"/>
        </w:trPr>
        <w:tc>
          <w:tcPr>
            <w:tcW w:w="1031" w:type="dxa"/>
            <w:tcBorders>
              <w:top w:val="nil"/>
              <w:left w:val="single" w:sz="4" w:space="0" w:color="auto"/>
              <w:bottom w:val="single" w:sz="4" w:space="0" w:color="auto"/>
              <w:right w:val="single" w:sz="4" w:space="0" w:color="auto"/>
            </w:tcBorders>
            <w:vAlign w:val="center"/>
            <w:hideMark/>
          </w:tcPr>
          <w:p w14:paraId="1BA739DB"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课程目标</w:t>
            </w:r>
          </w:p>
        </w:tc>
        <w:tc>
          <w:tcPr>
            <w:tcW w:w="477" w:type="dxa"/>
            <w:tcBorders>
              <w:top w:val="nil"/>
              <w:left w:val="nil"/>
              <w:bottom w:val="single" w:sz="4" w:space="0" w:color="auto"/>
              <w:right w:val="single" w:sz="4" w:space="0" w:color="auto"/>
            </w:tcBorders>
            <w:vAlign w:val="center"/>
            <w:hideMark/>
          </w:tcPr>
          <w:p w14:paraId="796354B5"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Cs w:val="21"/>
              </w:rPr>
              <w:t xml:space="preserve">　</w:t>
            </w:r>
          </w:p>
        </w:tc>
        <w:tc>
          <w:tcPr>
            <w:tcW w:w="476" w:type="dxa"/>
            <w:tcBorders>
              <w:top w:val="nil"/>
              <w:left w:val="nil"/>
              <w:bottom w:val="single" w:sz="4" w:space="0" w:color="auto"/>
              <w:right w:val="single" w:sz="4" w:space="0" w:color="auto"/>
            </w:tcBorders>
            <w:vAlign w:val="center"/>
          </w:tcPr>
          <w:p w14:paraId="72B58EE6"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3A38042B"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204ADC8"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588B820F"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H</w:t>
            </w:r>
          </w:p>
        </w:tc>
        <w:tc>
          <w:tcPr>
            <w:tcW w:w="531" w:type="dxa"/>
            <w:tcBorders>
              <w:top w:val="nil"/>
              <w:left w:val="nil"/>
              <w:bottom w:val="single" w:sz="4" w:space="0" w:color="auto"/>
              <w:right w:val="single" w:sz="4" w:space="0" w:color="auto"/>
            </w:tcBorders>
            <w:vAlign w:val="center"/>
          </w:tcPr>
          <w:p w14:paraId="7B096053"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1C1390E"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CB68CF3"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24A2F53"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M</w:t>
            </w:r>
          </w:p>
        </w:tc>
        <w:tc>
          <w:tcPr>
            <w:tcW w:w="532" w:type="dxa"/>
            <w:tcBorders>
              <w:top w:val="nil"/>
              <w:left w:val="nil"/>
              <w:bottom w:val="single" w:sz="4" w:space="0" w:color="auto"/>
              <w:right w:val="single" w:sz="4" w:space="0" w:color="auto"/>
            </w:tcBorders>
            <w:vAlign w:val="center"/>
          </w:tcPr>
          <w:p w14:paraId="53067651"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9F5E23C"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28F4E559"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560F6118"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tcPr>
          <w:p w14:paraId="270CC6CA"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032EA88"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2C5C3142"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67DA8040"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r>
      <w:tr w:rsidR="00CE5F98" w:rsidRPr="00CE5F98" w14:paraId="54517DC0"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230E8564"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课程目标</w:t>
            </w:r>
            <w:r w:rsidRPr="00CE5F98">
              <w:rPr>
                <w:rFonts w:ascii="Times New Roman" w:hAnsi="Times New Roman" w:cs="Times New Roman"/>
                <w:color w:val="000000" w:themeColor="text1"/>
                <w:sz w:val="18"/>
                <w:szCs w:val="18"/>
              </w:rPr>
              <w:t>1</w:t>
            </w:r>
          </w:p>
        </w:tc>
        <w:tc>
          <w:tcPr>
            <w:tcW w:w="477" w:type="dxa"/>
            <w:tcBorders>
              <w:top w:val="nil"/>
              <w:left w:val="nil"/>
              <w:bottom w:val="single" w:sz="4" w:space="0" w:color="auto"/>
              <w:right w:val="single" w:sz="4" w:space="0" w:color="auto"/>
            </w:tcBorders>
            <w:vAlign w:val="center"/>
            <w:hideMark/>
          </w:tcPr>
          <w:p w14:paraId="7F200D1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tcPr>
          <w:p w14:paraId="0BA31B4D"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0B5B1AD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121509E"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61EA52D"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0B378C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02D446F"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3A71D82"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D23CD22"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M</w:t>
            </w:r>
          </w:p>
        </w:tc>
        <w:tc>
          <w:tcPr>
            <w:tcW w:w="532" w:type="dxa"/>
            <w:tcBorders>
              <w:top w:val="nil"/>
              <w:left w:val="nil"/>
              <w:bottom w:val="single" w:sz="4" w:space="0" w:color="auto"/>
              <w:right w:val="single" w:sz="4" w:space="0" w:color="auto"/>
            </w:tcBorders>
            <w:vAlign w:val="center"/>
          </w:tcPr>
          <w:p w14:paraId="51816113"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B75F9EE"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8020C1C"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71975055"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54F1B5A1"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57D1B8EE"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23B05B54"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3FAC6953"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r>
      <w:tr w:rsidR="00CE5F98" w:rsidRPr="00CE5F98" w14:paraId="78CC81FB"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55521E78"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课程目标</w:t>
            </w:r>
            <w:r w:rsidRPr="00CE5F98">
              <w:rPr>
                <w:rFonts w:ascii="Times New Roman" w:hAnsi="Times New Roman" w:cs="Times New Roman"/>
                <w:color w:val="000000" w:themeColor="text1"/>
                <w:sz w:val="18"/>
                <w:szCs w:val="18"/>
              </w:rPr>
              <w:t>2</w:t>
            </w:r>
          </w:p>
        </w:tc>
        <w:tc>
          <w:tcPr>
            <w:tcW w:w="477" w:type="dxa"/>
            <w:tcBorders>
              <w:top w:val="nil"/>
              <w:left w:val="nil"/>
              <w:bottom w:val="single" w:sz="4" w:space="0" w:color="auto"/>
              <w:right w:val="single" w:sz="4" w:space="0" w:color="auto"/>
            </w:tcBorders>
            <w:vAlign w:val="center"/>
            <w:hideMark/>
          </w:tcPr>
          <w:p w14:paraId="4A67B4C4"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tcPr>
          <w:p w14:paraId="078E8E83"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02FDD9C3"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F97BAB8"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5AE31D7B"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H</w:t>
            </w:r>
          </w:p>
        </w:tc>
        <w:tc>
          <w:tcPr>
            <w:tcW w:w="531" w:type="dxa"/>
            <w:tcBorders>
              <w:top w:val="nil"/>
              <w:left w:val="nil"/>
              <w:bottom w:val="single" w:sz="4" w:space="0" w:color="auto"/>
              <w:right w:val="single" w:sz="4" w:space="0" w:color="auto"/>
            </w:tcBorders>
            <w:vAlign w:val="center"/>
          </w:tcPr>
          <w:p w14:paraId="55EED318"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62530A3"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BC7ACCB"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63C9779"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6D8BF1D8"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CC9D319"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5B421A6"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7A7BC6A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7980DD5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5FB8495D"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3BE3713E"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1F7C260D"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r>
      <w:tr w:rsidR="00CE5F98" w:rsidRPr="00CE5F98" w14:paraId="52077BCF" w14:textId="77777777" w:rsidTr="004D2C21">
        <w:trPr>
          <w:trHeight w:val="588"/>
        </w:trPr>
        <w:tc>
          <w:tcPr>
            <w:tcW w:w="1031" w:type="dxa"/>
            <w:tcBorders>
              <w:top w:val="nil"/>
              <w:left w:val="single" w:sz="4" w:space="0" w:color="auto"/>
              <w:bottom w:val="single" w:sz="4" w:space="0" w:color="auto"/>
              <w:right w:val="single" w:sz="4" w:space="0" w:color="auto"/>
            </w:tcBorders>
            <w:vAlign w:val="center"/>
            <w:hideMark/>
          </w:tcPr>
          <w:p w14:paraId="58A3826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课程目标</w:t>
            </w:r>
            <w:r w:rsidRPr="00CE5F98">
              <w:rPr>
                <w:rFonts w:ascii="Times New Roman" w:hAnsi="Times New Roman" w:cs="Times New Roman"/>
                <w:color w:val="000000" w:themeColor="text1"/>
                <w:sz w:val="18"/>
                <w:szCs w:val="18"/>
              </w:rPr>
              <w:t>3</w:t>
            </w:r>
          </w:p>
        </w:tc>
        <w:tc>
          <w:tcPr>
            <w:tcW w:w="477" w:type="dxa"/>
            <w:tcBorders>
              <w:top w:val="nil"/>
              <w:left w:val="nil"/>
              <w:bottom w:val="single" w:sz="4" w:space="0" w:color="auto"/>
              <w:right w:val="single" w:sz="4" w:space="0" w:color="auto"/>
            </w:tcBorders>
            <w:vAlign w:val="center"/>
            <w:hideMark/>
          </w:tcPr>
          <w:p w14:paraId="13CE8BF4"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tcPr>
          <w:p w14:paraId="75DBBDA5"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0A075104"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5BBB37C"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CE17C42"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168AC26"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7A0DBCF"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11D8244"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41B647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79E9E326"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1CBC124E"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76170A95"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6CFDE492"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336AB59"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43586E57"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328DE6DC"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r w:rsidRPr="00CE5F98">
              <w:rPr>
                <w:rFonts w:ascii="Times New Roman" w:hAnsi="Times New Roman" w:cs="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08DE44F1" w14:textId="77777777" w:rsidR="006F7B9D" w:rsidRPr="00CE5F98" w:rsidRDefault="006F7B9D" w:rsidP="004D2C21">
            <w:pPr>
              <w:spacing w:line="300" w:lineRule="auto"/>
              <w:jc w:val="center"/>
              <w:rPr>
                <w:rFonts w:ascii="Times New Roman" w:hAnsi="Times New Roman" w:cs="Times New Roman"/>
                <w:color w:val="000000" w:themeColor="text1"/>
                <w:sz w:val="18"/>
                <w:szCs w:val="18"/>
              </w:rPr>
            </w:pPr>
          </w:p>
        </w:tc>
      </w:tr>
    </w:tbl>
    <w:p w14:paraId="04259F20" w14:textId="77777777" w:rsidR="006F7B9D" w:rsidRPr="00CE5F98" w:rsidRDefault="006F7B9D" w:rsidP="006F7B9D">
      <w:pPr>
        <w:spacing w:line="300" w:lineRule="auto"/>
        <w:ind w:firstLineChars="176" w:firstLine="422"/>
        <w:rPr>
          <w:rFonts w:ascii="微软雅黑" w:hAnsi="微软雅黑" w:cs="Times New Roman" w:hint="eastAsia"/>
          <w:b/>
          <w:bCs/>
          <w:color w:val="000000" w:themeColor="text1"/>
          <w:sz w:val="24"/>
        </w:rPr>
      </w:pPr>
    </w:p>
    <w:p w14:paraId="325649D2" w14:textId="3784A910"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四、课程教学内容与学时分配</w:t>
      </w:r>
    </w:p>
    <w:p w14:paraId="335AC3CC" w14:textId="77777777" w:rsidR="006F7B9D" w:rsidRPr="00CE5F98" w:rsidRDefault="006F7B9D" w:rsidP="006F7B9D">
      <w:pPr>
        <w:spacing w:line="300" w:lineRule="auto"/>
        <w:ind w:firstLineChars="200" w:firstLine="420"/>
        <w:rPr>
          <w:rFonts w:ascii="Times New Roman" w:hAnsi="Times New Roman" w:cs="Times New Roman"/>
          <w:b/>
          <w:bCs/>
          <w:color w:val="000000" w:themeColor="text1"/>
          <w:sz w:val="24"/>
        </w:rPr>
      </w:pPr>
      <w:r w:rsidRPr="00CE5F98">
        <w:rPr>
          <w:rFonts w:ascii="Times New Roman" w:hAnsi="Times New Roman" w:cs="Times New Roman"/>
          <w:color w:val="000000" w:themeColor="text1"/>
        </w:rPr>
        <w:t>本课程理论教学</w:t>
      </w:r>
      <w:r w:rsidRPr="00CE5F98">
        <w:rPr>
          <w:rFonts w:ascii="Times New Roman" w:hAnsi="Times New Roman" w:cs="Times New Roman"/>
          <w:color w:val="000000" w:themeColor="text1"/>
        </w:rPr>
        <w:t>16</w:t>
      </w:r>
      <w:r w:rsidRPr="00CE5F98">
        <w:rPr>
          <w:rFonts w:ascii="Times New Roman" w:hAnsi="Times New Roman" w:cs="Times New Roman"/>
          <w:color w:val="000000" w:themeColor="text1"/>
        </w:rPr>
        <w:t>学时，实践教学</w:t>
      </w:r>
      <w:r w:rsidRPr="00CE5F98">
        <w:rPr>
          <w:rFonts w:ascii="Times New Roman" w:hAnsi="Times New Roman" w:cs="Times New Roman"/>
          <w:color w:val="000000" w:themeColor="text1"/>
        </w:rPr>
        <w:t>16</w:t>
      </w:r>
      <w:r w:rsidRPr="00CE5F98">
        <w:rPr>
          <w:rFonts w:ascii="Times New Roman" w:hAnsi="Times New Roman" w:cs="Times New Roman"/>
          <w:color w:val="000000" w:themeColor="text1"/>
        </w:rPr>
        <w:t>学时，共计</w:t>
      </w:r>
      <w:r w:rsidRPr="00CE5F98">
        <w:rPr>
          <w:rFonts w:ascii="Times New Roman" w:hAnsi="Times New Roman" w:cs="Times New Roman"/>
          <w:color w:val="000000" w:themeColor="text1"/>
        </w:rPr>
        <w:t>32</w:t>
      </w:r>
      <w:r w:rsidRPr="00CE5F98">
        <w:rPr>
          <w:rFonts w:ascii="Times New Roman" w:hAnsi="Times New Roman" w:cs="Times New Roman"/>
          <w:color w:val="000000" w:themeColor="text1"/>
        </w:rPr>
        <w:t>学时。教学具体内容、学时及要求见下表：</w:t>
      </w:r>
    </w:p>
    <w:tbl>
      <w:tblPr>
        <w:tblW w:w="9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
        <w:gridCol w:w="1426"/>
        <w:gridCol w:w="2835"/>
        <w:gridCol w:w="2268"/>
        <w:gridCol w:w="709"/>
        <w:gridCol w:w="1276"/>
        <w:gridCol w:w="890"/>
      </w:tblGrid>
      <w:tr w:rsidR="00CE5F98" w:rsidRPr="00CE5F98" w14:paraId="1B895057" w14:textId="77777777" w:rsidTr="004D2C21">
        <w:trPr>
          <w:trHeight w:val="653"/>
          <w:jc w:val="center"/>
        </w:trPr>
        <w:tc>
          <w:tcPr>
            <w:tcW w:w="515" w:type="dxa"/>
            <w:vAlign w:val="center"/>
          </w:tcPr>
          <w:p w14:paraId="3C164007"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序号</w:t>
            </w:r>
          </w:p>
        </w:tc>
        <w:tc>
          <w:tcPr>
            <w:tcW w:w="1426" w:type="dxa"/>
            <w:vAlign w:val="center"/>
          </w:tcPr>
          <w:p w14:paraId="3CA31AFE" w14:textId="77777777" w:rsidR="006F7B9D" w:rsidRPr="00CE5F98" w:rsidRDefault="006F7B9D" w:rsidP="004D2C21">
            <w:pPr>
              <w:spacing w:line="300" w:lineRule="auto"/>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教学内容</w:t>
            </w:r>
          </w:p>
        </w:tc>
        <w:tc>
          <w:tcPr>
            <w:tcW w:w="2835" w:type="dxa"/>
            <w:vAlign w:val="center"/>
          </w:tcPr>
          <w:p w14:paraId="584F62EE"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主要知识点</w:t>
            </w:r>
          </w:p>
        </w:tc>
        <w:tc>
          <w:tcPr>
            <w:tcW w:w="2268" w:type="dxa"/>
            <w:vAlign w:val="center"/>
          </w:tcPr>
          <w:p w14:paraId="78932A6F"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教学重点和难点</w:t>
            </w:r>
          </w:p>
        </w:tc>
        <w:tc>
          <w:tcPr>
            <w:tcW w:w="709" w:type="dxa"/>
            <w:vAlign w:val="center"/>
          </w:tcPr>
          <w:p w14:paraId="40CFECB2"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建议学时</w:t>
            </w:r>
          </w:p>
        </w:tc>
        <w:tc>
          <w:tcPr>
            <w:tcW w:w="1276" w:type="dxa"/>
            <w:vAlign w:val="center"/>
          </w:tcPr>
          <w:p w14:paraId="03B8329F"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教学方式</w:t>
            </w:r>
          </w:p>
        </w:tc>
        <w:tc>
          <w:tcPr>
            <w:tcW w:w="890" w:type="dxa"/>
            <w:vAlign w:val="center"/>
          </w:tcPr>
          <w:p w14:paraId="4C7ABBF4"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对应课程目标</w:t>
            </w:r>
          </w:p>
        </w:tc>
      </w:tr>
      <w:tr w:rsidR="00CE5F98" w:rsidRPr="00CE5F98" w14:paraId="71BC8524" w14:textId="77777777" w:rsidTr="004D2C21">
        <w:trPr>
          <w:jc w:val="center"/>
        </w:trPr>
        <w:tc>
          <w:tcPr>
            <w:tcW w:w="515" w:type="dxa"/>
          </w:tcPr>
          <w:p w14:paraId="7DDBE521"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第一章</w:t>
            </w:r>
          </w:p>
        </w:tc>
        <w:tc>
          <w:tcPr>
            <w:tcW w:w="1426" w:type="dxa"/>
          </w:tcPr>
          <w:p w14:paraId="77F226C9"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心理学研究方法概论</w:t>
            </w:r>
          </w:p>
        </w:tc>
        <w:tc>
          <w:tcPr>
            <w:tcW w:w="2835" w:type="dxa"/>
          </w:tcPr>
          <w:p w14:paraId="1FC6DA58"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科学研究概述</w:t>
            </w:r>
          </w:p>
          <w:p w14:paraId="2AB3160C"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研究的方法论体系与取向</w:t>
            </w:r>
          </w:p>
          <w:p w14:paraId="3361870D"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3.</w:t>
            </w:r>
            <w:r w:rsidRPr="00CE5F98">
              <w:rPr>
                <w:rFonts w:ascii="Times New Roman" w:hAnsi="Times New Roman" w:cs="Times New Roman"/>
                <w:color w:val="000000" w:themeColor="text1"/>
                <w:szCs w:val="21"/>
              </w:rPr>
              <w:t>科学研究的伦理规范</w:t>
            </w:r>
          </w:p>
          <w:p w14:paraId="3F86DC82" w14:textId="77777777" w:rsidR="006F7B9D" w:rsidRPr="00CE5F98" w:rsidRDefault="006F7B9D" w:rsidP="004D2C21">
            <w:pPr>
              <w:spacing w:line="300" w:lineRule="auto"/>
              <w:rPr>
                <w:rFonts w:ascii="Times New Roman" w:hAnsi="Times New Roman" w:cs="Times New Roman"/>
                <w:color w:val="000000" w:themeColor="text1"/>
                <w:szCs w:val="21"/>
              </w:rPr>
            </w:pPr>
          </w:p>
        </w:tc>
        <w:tc>
          <w:tcPr>
            <w:tcW w:w="2268" w:type="dxa"/>
          </w:tcPr>
          <w:p w14:paraId="33C63873"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掌握科学研究的逻辑思路和伦理规范。</w:t>
            </w:r>
          </w:p>
        </w:tc>
        <w:tc>
          <w:tcPr>
            <w:tcW w:w="709" w:type="dxa"/>
          </w:tcPr>
          <w:p w14:paraId="567069B8"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4</w:t>
            </w:r>
          </w:p>
        </w:tc>
        <w:tc>
          <w:tcPr>
            <w:tcW w:w="1276" w:type="dxa"/>
          </w:tcPr>
          <w:p w14:paraId="31949ECC"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讲授法、问答教学法</w:t>
            </w:r>
          </w:p>
        </w:tc>
        <w:tc>
          <w:tcPr>
            <w:tcW w:w="890" w:type="dxa"/>
          </w:tcPr>
          <w:p w14:paraId="2D9CC19E"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3</w:t>
            </w:r>
          </w:p>
        </w:tc>
      </w:tr>
      <w:tr w:rsidR="00CE5F98" w:rsidRPr="00CE5F98" w14:paraId="15E1E698" w14:textId="77777777" w:rsidTr="004D2C21">
        <w:trPr>
          <w:jc w:val="center"/>
        </w:trPr>
        <w:tc>
          <w:tcPr>
            <w:tcW w:w="515" w:type="dxa"/>
          </w:tcPr>
          <w:p w14:paraId="684C9F80"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lastRenderedPageBreak/>
              <w:t>第二章</w:t>
            </w:r>
          </w:p>
        </w:tc>
        <w:tc>
          <w:tcPr>
            <w:tcW w:w="1426" w:type="dxa"/>
          </w:tcPr>
          <w:p w14:paraId="5E8FE137"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访谈法</w:t>
            </w:r>
          </w:p>
        </w:tc>
        <w:tc>
          <w:tcPr>
            <w:tcW w:w="2835" w:type="dxa"/>
          </w:tcPr>
          <w:p w14:paraId="50BFF483"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访谈法的含义、类型、设计</w:t>
            </w:r>
          </w:p>
          <w:p w14:paraId="6F143741"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访谈法的信效度</w:t>
            </w:r>
          </w:p>
          <w:p w14:paraId="7598A781"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3.</w:t>
            </w:r>
            <w:r w:rsidRPr="00CE5F98">
              <w:rPr>
                <w:rFonts w:ascii="Times New Roman" w:hAnsi="Times New Roman" w:cs="Times New Roman"/>
                <w:color w:val="000000" w:themeColor="text1"/>
                <w:szCs w:val="21"/>
              </w:rPr>
              <w:t>访谈法的实施</w:t>
            </w:r>
          </w:p>
        </w:tc>
        <w:tc>
          <w:tcPr>
            <w:tcW w:w="2268" w:type="dxa"/>
          </w:tcPr>
          <w:p w14:paraId="7C5EF978"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访谈法的设计与实施；</w:t>
            </w:r>
          </w:p>
          <w:p w14:paraId="6295694D"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访谈法信效度的提高。</w:t>
            </w:r>
          </w:p>
        </w:tc>
        <w:tc>
          <w:tcPr>
            <w:tcW w:w="709" w:type="dxa"/>
          </w:tcPr>
          <w:p w14:paraId="18F5A0CB"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5</w:t>
            </w:r>
          </w:p>
        </w:tc>
        <w:tc>
          <w:tcPr>
            <w:tcW w:w="1276" w:type="dxa"/>
          </w:tcPr>
          <w:p w14:paraId="22263BDA"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讲授法、小组合作学习、</w:t>
            </w:r>
            <w:r w:rsidRPr="00CE5F98">
              <w:rPr>
                <w:rFonts w:ascii="Times New Roman" w:hAnsi="Times New Roman" w:cs="Times New Roman"/>
                <w:color w:val="000000" w:themeColor="text1"/>
                <w:szCs w:val="20"/>
              </w:rPr>
              <w:t>自学指导教学法、</w:t>
            </w:r>
            <w:r w:rsidRPr="00CE5F98">
              <w:rPr>
                <w:rFonts w:ascii="Times New Roman" w:hAnsi="Times New Roman" w:cs="Times New Roman"/>
                <w:color w:val="000000" w:themeColor="text1"/>
                <w:szCs w:val="21"/>
              </w:rPr>
              <w:t>练习法</w:t>
            </w:r>
          </w:p>
        </w:tc>
        <w:tc>
          <w:tcPr>
            <w:tcW w:w="890" w:type="dxa"/>
          </w:tcPr>
          <w:p w14:paraId="2FD2E533"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2</w:t>
            </w:r>
          </w:p>
          <w:p w14:paraId="48AFA88C"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3</w:t>
            </w:r>
          </w:p>
        </w:tc>
      </w:tr>
      <w:tr w:rsidR="00CE5F98" w:rsidRPr="00CE5F98" w14:paraId="220AA9BA" w14:textId="77777777" w:rsidTr="004D2C21">
        <w:trPr>
          <w:jc w:val="center"/>
        </w:trPr>
        <w:tc>
          <w:tcPr>
            <w:tcW w:w="515" w:type="dxa"/>
          </w:tcPr>
          <w:p w14:paraId="1657FFA2"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第三章</w:t>
            </w:r>
          </w:p>
          <w:p w14:paraId="48F695FC" w14:textId="77777777" w:rsidR="006F7B9D" w:rsidRPr="00CE5F98" w:rsidRDefault="006F7B9D" w:rsidP="004D2C21">
            <w:pPr>
              <w:spacing w:line="300" w:lineRule="auto"/>
              <w:rPr>
                <w:rFonts w:ascii="Times New Roman" w:hAnsi="Times New Roman" w:cs="Times New Roman"/>
                <w:color w:val="000000" w:themeColor="text1"/>
                <w:szCs w:val="21"/>
              </w:rPr>
            </w:pPr>
          </w:p>
        </w:tc>
        <w:tc>
          <w:tcPr>
            <w:tcW w:w="1426" w:type="dxa"/>
          </w:tcPr>
          <w:p w14:paraId="36E4BDDD"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研究课题的选择</w:t>
            </w:r>
          </w:p>
        </w:tc>
        <w:tc>
          <w:tcPr>
            <w:tcW w:w="2835" w:type="dxa"/>
          </w:tcPr>
          <w:p w14:paraId="00548E8C"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研究课题的选择</w:t>
            </w:r>
          </w:p>
          <w:p w14:paraId="46ED3A5F"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研究文献的查阅</w:t>
            </w:r>
          </w:p>
          <w:p w14:paraId="15E51A1E"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3.</w:t>
            </w:r>
            <w:r w:rsidRPr="00CE5F98">
              <w:rPr>
                <w:rFonts w:ascii="Times New Roman" w:hAnsi="Times New Roman" w:cs="Times New Roman"/>
                <w:color w:val="000000" w:themeColor="text1"/>
                <w:szCs w:val="21"/>
              </w:rPr>
              <w:t>取样</w:t>
            </w:r>
          </w:p>
        </w:tc>
        <w:tc>
          <w:tcPr>
            <w:tcW w:w="2268" w:type="dxa"/>
          </w:tcPr>
          <w:p w14:paraId="1127BD54"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课题的类型；取样的方法；文献搜集的方法</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w:t>
            </w:r>
          </w:p>
        </w:tc>
        <w:tc>
          <w:tcPr>
            <w:tcW w:w="709" w:type="dxa"/>
          </w:tcPr>
          <w:p w14:paraId="3C96FD7B"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p>
        </w:tc>
        <w:tc>
          <w:tcPr>
            <w:tcW w:w="1276" w:type="dxa"/>
          </w:tcPr>
          <w:p w14:paraId="078739D8"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讲授法、问答教学法</w:t>
            </w:r>
          </w:p>
        </w:tc>
        <w:tc>
          <w:tcPr>
            <w:tcW w:w="890" w:type="dxa"/>
          </w:tcPr>
          <w:p w14:paraId="69C2C4FE"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2</w:t>
            </w:r>
          </w:p>
          <w:p w14:paraId="700C46F2"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3</w:t>
            </w:r>
          </w:p>
        </w:tc>
      </w:tr>
      <w:tr w:rsidR="00CE5F98" w:rsidRPr="00CE5F98" w14:paraId="14EC3DE8" w14:textId="77777777" w:rsidTr="004D2C21">
        <w:trPr>
          <w:jc w:val="center"/>
        </w:trPr>
        <w:tc>
          <w:tcPr>
            <w:tcW w:w="515" w:type="dxa"/>
          </w:tcPr>
          <w:p w14:paraId="0E1E0922"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第四章</w:t>
            </w:r>
          </w:p>
        </w:tc>
        <w:tc>
          <w:tcPr>
            <w:tcW w:w="1426" w:type="dxa"/>
          </w:tcPr>
          <w:p w14:paraId="3151188C"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实验设计研究</w:t>
            </w:r>
          </w:p>
        </w:tc>
        <w:tc>
          <w:tcPr>
            <w:tcW w:w="2835" w:type="dxa"/>
          </w:tcPr>
          <w:p w14:paraId="0F27795F"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单因素、多因素随机与随机区组实验设计</w:t>
            </w:r>
          </w:p>
          <w:p w14:paraId="7867E210"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2. </w:t>
            </w:r>
            <w:r w:rsidRPr="00CE5F98">
              <w:rPr>
                <w:rFonts w:ascii="Times New Roman" w:hAnsi="Times New Roman" w:cs="Times New Roman"/>
                <w:color w:val="000000" w:themeColor="text1"/>
                <w:szCs w:val="21"/>
              </w:rPr>
              <w:t>单组、多组准实验设计</w:t>
            </w:r>
          </w:p>
          <w:p w14:paraId="445874A0"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3. </w:t>
            </w:r>
            <w:r w:rsidRPr="00CE5F98">
              <w:rPr>
                <w:rFonts w:ascii="Times New Roman" w:hAnsi="Times New Roman" w:cs="Times New Roman"/>
                <w:color w:val="000000" w:themeColor="text1"/>
                <w:szCs w:val="21"/>
              </w:rPr>
              <w:t>其他类型的准实验设计</w:t>
            </w:r>
          </w:p>
        </w:tc>
        <w:tc>
          <w:tcPr>
            <w:tcW w:w="2268" w:type="dxa"/>
          </w:tcPr>
          <w:p w14:paraId="107EFEDC"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操作性定义的设计；研究设计类型与统计思路。</w:t>
            </w:r>
          </w:p>
        </w:tc>
        <w:tc>
          <w:tcPr>
            <w:tcW w:w="709" w:type="dxa"/>
          </w:tcPr>
          <w:p w14:paraId="73040480"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3</w:t>
            </w:r>
          </w:p>
        </w:tc>
        <w:tc>
          <w:tcPr>
            <w:tcW w:w="1276" w:type="dxa"/>
          </w:tcPr>
          <w:p w14:paraId="7C2DA6BF"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讲授法、案例教学</w:t>
            </w:r>
          </w:p>
        </w:tc>
        <w:tc>
          <w:tcPr>
            <w:tcW w:w="890" w:type="dxa"/>
          </w:tcPr>
          <w:p w14:paraId="7E62DE26"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2</w:t>
            </w:r>
          </w:p>
          <w:p w14:paraId="31F1663F"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3</w:t>
            </w:r>
          </w:p>
        </w:tc>
      </w:tr>
      <w:tr w:rsidR="00CE5F98" w:rsidRPr="00CE5F98" w14:paraId="40C13D0F" w14:textId="77777777" w:rsidTr="004D2C21">
        <w:trPr>
          <w:jc w:val="center"/>
        </w:trPr>
        <w:tc>
          <w:tcPr>
            <w:tcW w:w="515" w:type="dxa"/>
          </w:tcPr>
          <w:p w14:paraId="460F978A"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第五章</w:t>
            </w:r>
          </w:p>
        </w:tc>
        <w:tc>
          <w:tcPr>
            <w:tcW w:w="1426" w:type="dxa"/>
          </w:tcPr>
          <w:p w14:paraId="5F35740E"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非实验设计研究</w:t>
            </w:r>
          </w:p>
        </w:tc>
        <w:tc>
          <w:tcPr>
            <w:tcW w:w="2835" w:type="dxa"/>
          </w:tcPr>
          <w:p w14:paraId="20B21EA5"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个案研究法的类型与统计思路</w:t>
            </w:r>
          </w:p>
          <w:p w14:paraId="6C4E6672"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跨文化研究的含义、取向、等值性欲类型</w:t>
            </w:r>
          </w:p>
        </w:tc>
        <w:tc>
          <w:tcPr>
            <w:tcW w:w="2268" w:type="dxa"/>
          </w:tcPr>
          <w:p w14:paraId="16BD20B2"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研究类型与统计思路；跨文化研究的等值性。</w:t>
            </w:r>
          </w:p>
        </w:tc>
        <w:tc>
          <w:tcPr>
            <w:tcW w:w="709" w:type="dxa"/>
          </w:tcPr>
          <w:p w14:paraId="709C1B1D"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p>
        </w:tc>
        <w:tc>
          <w:tcPr>
            <w:tcW w:w="1276" w:type="dxa"/>
          </w:tcPr>
          <w:p w14:paraId="2FC90832"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讲授法、问答教学法、案例教学</w:t>
            </w:r>
          </w:p>
        </w:tc>
        <w:tc>
          <w:tcPr>
            <w:tcW w:w="890" w:type="dxa"/>
          </w:tcPr>
          <w:p w14:paraId="4E4C25ED"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1</w:t>
            </w:r>
          </w:p>
          <w:p w14:paraId="5A57E50A"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2</w:t>
            </w:r>
          </w:p>
          <w:p w14:paraId="78FA98B4"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3</w:t>
            </w:r>
          </w:p>
        </w:tc>
      </w:tr>
      <w:tr w:rsidR="00CE5F98" w:rsidRPr="00CE5F98" w14:paraId="0195E299" w14:textId="77777777" w:rsidTr="004D2C21">
        <w:trPr>
          <w:trHeight w:val="778"/>
          <w:jc w:val="center"/>
        </w:trPr>
        <w:tc>
          <w:tcPr>
            <w:tcW w:w="515" w:type="dxa"/>
          </w:tcPr>
          <w:p w14:paraId="5050321A"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总学时</w:t>
            </w:r>
          </w:p>
        </w:tc>
        <w:tc>
          <w:tcPr>
            <w:tcW w:w="9404" w:type="dxa"/>
            <w:gridSpan w:val="6"/>
            <w:vAlign w:val="center"/>
          </w:tcPr>
          <w:p w14:paraId="2F9EFE7E"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16</w:t>
            </w:r>
          </w:p>
        </w:tc>
      </w:tr>
    </w:tbl>
    <w:p w14:paraId="6E22AB3F" w14:textId="77777777" w:rsidR="006F7B9D" w:rsidRPr="00CE5F98" w:rsidRDefault="006F7B9D" w:rsidP="006F7B9D">
      <w:pPr>
        <w:spacing w:line="300" w:lineRule="auto"/>
        <w:rPr>
          <w:rFonts w:ascii="Times New Roman" w:hAnsi="Times New Roman" w:cs="Times New Roman"/>
          <w:color w:val="000000" w:themeColor="text1"/>
          <w:szCs w:val="24"/>
        </w:rPr>
      </w:pPr>
      <w:r w:rsidRPr="00CE5F98">
        <w:rPr>
          <w:rFonts w:ascii="Times New Roman" w:hAnsi="Times New Roman" w:cs="Times New Roman"/>
          <w:color w:val="000000" w:themeColor="text1"/>
          <w:szCs w:val="24"/>
        </w:rPr>
        <w:t>本课程实践学时教学安排见下表：</w:t>
      </w:r>
    </w:p>
    <w:tbl>
      <w:tblPr>
        <w:tblpPr w:leftFromText="180" w:rightFromText="180" w:vertAnchor="text" w:horzAnchor="margin" w:tblpXSpec="center" w:tblpY="493"/>
        <w:tblOverlap w:val="never"/>
        <w:tblW w:w="1087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01"/>
        <w:gridCol w:w="1264"/>
        <w:gridCol w:w="1429"/>
        <w:gridCol w:w="1276"/>
        <w:gridCol w:w="3822"/>
        <w:gridCol w:w="851"/>
        <w:gridCol w:w="1134"/>
      </w:tblGrid>
      <w:tr w:rsidR="00CE5F98" w:rsidRPr="00CE5F98" w14:paraId="245DBDC6" w14:textId="77777777" w:rsidTr="004D2C21">
        <w:tc>
          <w:tcPr>
            <w:tcW w:w="1101" w:type="dxa"/>
            <w:tcBorders>
              <w:top w:val="single" w:sz="4" w:space="0" w:color="auto"/>
              <w:left w:val="single" w:sz="4" w:space="0" w:color="auto"/>
              <w:bottom w:val="single" w:sz="4" w:space="0" w:color="auto"/>
              <w:right w:val="single" w:sz="4" w:space="0" w:color="auto"/>
            </w:tcBorders>
            <w:vAlign w:val="center"/>
          </w:tcPr>
          <w:p w14:paraId="43107B69"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序号</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6A5B4355"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实践教学项目名称</w:t>
            </w:r>
          </w:p>
        </w:tc>
        <w:tc>
          <w:tcPr>
            <w:tcW w:w="1276" w:type="dxa"/>
            <w:tcBorders>
              <w:top w:val="single" w:sz="4" w:space="0" w:color="auto"/>
              <w:left w:val="single" w:sz="4" w:space="0" w:color="auto"/>
              <w:bottom w:val="single" w:sz="4" w:space="0" w:color="auto"/>
              <w:right w:val="single" w:sz="4" w:space="0" w:color="auto"/>
            </w:tcBorders>
            <w:vAlign w:val="center"/>
          </w:tcPr>
          <w:p w14:paraId="4A330C10"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项目</w:t>
            </w:r>
          </w:p>
          <w:p w14:paraId="2362A924"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类型</w:t>
            </w:r>
          </w:p>
        </w:tc>
        <w:tc>
          <w:tcPr>
            <w:tcW w:w="3822" w:type="dxa"/>
            <w:tcBorders>
              <w:top w:val="single" w:sz="4" w:space="0" w:color="auto"/>
              <w:left w:val="single" w:sz="4" w:space="0" w:color="auto"/>
              <w:bottom w:val="single" w:sz="4" w:space="0" w:color="auto"/>
              <w:right w:val="single" w:sz="4" w:space="0" w:color="auto"/>
            </w:tcBorders>
            <w:vAlign w:val="center"/>
          </w:tcPr>
          <w:p w14:paraId="1AFF9010"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项目内容简述</w:t>
            </w:r>
          </w:p>
        </w:tc>
        <w:tc>
          <w:tcPr>
            <w:tcW w:w="851" w:type="dxa"/>
            <w:tcBorders>
              <w:top w:val="single" w:sz="4" w:space="0" w:color="auto"/>
              <w:left w:val="single" w:sz="4" w:space="0" w:color="auto"/>
              <w:bottom w:val="single" w:sz="4" w:space="0" w:color="auto"/>
              <w:right w:val="single" w:sz="4" w:space="0" w:color="auto"/>
            </w:tcBorders>
            <w:vAlign w:val="center"/>
          </w:tcPr>
          <w:p w14:paraId="59468250"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建议</w:t>
            </w:r>
          </w:p>
          <w:p w14:paraId="0102225D"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学时</w:t>
            </w:r>
          </w:p>
        </w:tc>
        <w:tc>
          <w:tcPr>
            <w:tcW w:w="1134" w:type="dxa"/>
            <w:tcBorders>
              <w:top w:val="single" w:sz="4" w:space="0" w:color="auto"/>
              <w:left w:val="single" w:sz="4" w:space="0" w:color="auto"/>
              <w:bottom w:val="single" w:sz="4" w:space="0" w:color="auto"/>
              <w:right w:val="single" w:sz="4" w:space="0" w:color="auto"/>
            </w:tcBorders>
            <w:vAlign w:val="center"/>
          </w:tcPr>
          <w:p w14:paraId="49ED0175" w14:textId="77777777" w:rsidR="006F7B9D" w:rsidRPr="00CE5F98" w:rsidRDefault="006F7B9D" w:rsidP="004D2C21">
            <w:pPr>
              <w:spacing w:line="300" w:lineRule="auto"/>
              <w:jc w:val="center"/>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对应课程目标</w:t>
            </w:r>
          </w:p>
        </w:tc>
      </w:tr>
      <w:tr w:rsidR="00CE5F98" w:rsidRPr="00CE5F98" w14:paraId="29A42625" w14:textId="77777777" w:rsidTr="004D2C21">
        <w:tc>
          <w:tcPr>
            <w:tcW w:w="1101" w:type="dxa"/>
            <w:tcBorders>
              <w:top w:val="single" w:sz="4" w:space="0" w:color="auto"/>
              <w:left w:val="single" w:sz="4" w:space="0" w:color="auto"/>
              <w:bottom w:val="single" w:sz="4" w:space="0" w:color="auto"/>
              <w:right w:val="single" w:sz="4" w:space="0" w:color="auto"/>
            </w:tcBorders>
            <w:vAlign w:val="center"/>
          </w:tcPr>
          <w:p w14:paraId="3B4612D2"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1</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0A4CDD7B"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访谈法</w:t>
            </w:r>
          </w:p>
        </w:tc>
        <w:tc>
          <w:tcPr>
            <w:tcW w:w="1276" w:type="dxa"/>
            <w:tcBorders>
              <w:top w:val="single" w:sz="4" w:space="0" w:color="auto"/>
              <w:left w:val="single" w:sz="4" w:space="0" w:color="auto"/>
              <w:bottom w:val="single" w:sz="4" w:space="0" w:color="auto"/>
              <w:right w:val="single" w:sz="4" w:space="0" w:color="auto"/>
            </w:tcBorders>
            <w:vAlign w:val="center"/>
          </w:tcPr>
          <w:p w14:paraId="41D96D55"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综合型</w:t>
            </w:r>
          </w:p>
        </w:tc>
        <w:tc>
          <w:tcPr>
            <w:tcW w:w="3822" w:type="dxa"/>
            <w:tcBorders>
              <w:top w:val="single" w:sz="4" w:space="0" w:color="auto"/>
              <w:left w:val="single" w:sz="4" w:space="0" w:color="auto"/>
              <w:bottom w:val="single" w:sz="4" w:space="0" w:color="auto"/>
              <w:right w:val="single" w:sz="4" w:space="0" w:color="auto"/>
            </w:tcBorders>
            <w:vAlign w:val="center"/>
          </w:tcPr>
          <w:p w14:paraId="4D4431D1" w14:textId="77777777" w:rsidR="006F7B9D" w:rsidRPr="00CE5F98" w:rsidRDefault="006F7B9D" w:rsidP="004D2C21">
            <w:pPr>
              <w:spacing w:line="300" w:lineRule="auto"/>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分小组讨论设计访谈提纲；</w:t>
            </w:r>
          </w:p>
          <w:p w14:paraId="4C37F3E5" w14:textId="77777777" w:rsidR="006F7B9D" w:rsidRPr="00CE5F98" w:rsidRDefault="006F7B9D" w:rsidP="004D2C21">
            <w:pPr>
              <w:spacing w:line="300" w:lineRule="auto"/>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小组内模拟访谈、修订访谈提纲；</w:t>
            </w:r>
          </w:p>
          <w:p w14:paraId="19947149" w14:textId="77777777" w:rsidR="006F7B9D" w:rsidRPr="00CE5F98" w:rsidRDefault="006F7B9D" w:rsidP="004D2C21">
            <w:pPr>
              <w:spacing w:line="300" w:lineRule="auto"/>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总结访谈过程中遇到的问题、讨论解决方案；</w:t>
            </w:r>
          </w:p>
          <w:p w14:paraId="6ECAAFDE" w14:textId="77777777" w:rsidR="006F7B9D" w:rsidRPr="00CE5F98" w:rsidRDefault="006F7B9D" w:rsidP="004D2C21">
            <w:pPr>
              <w:spacing w:line="300" w:lineRule="auto"/>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小组内正式进行访谈；</w:t>
            </w:r>
          </w:p>
          <w:p w14:paraId="70C9DA3F" w14:textId="77777777" w:rsidR="006F7B9D" w:rsidRPr="00CE5F98" w:rsidRDefault="006F7B9D" w:rsidP="004D2C21">
            <w:pPr>
              <w:spacing w:line="300" w:lineRule="auto"/>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小组报告访谈结果。</w:t>
            </w:r>
          </w:p>
        </w:tc>
        <w:tc>
          <w:tcPr>
            <w:tcW w:w="851" w:type="dxa"/>
            <w:tcBorders>
              <w:top w:val="single" w:sz="4" w:space="0" w:color="auto"/>
              <w:left w:val="single" w:sz="4" w:space="0" w:color="auto"/>
              <w:bottom w:val="single" w:sz="4" w:space="0" w:color="auto"/>
              <w:right w:val="single" w:sz="4" w:space="0" w:color="auto"/>
            </w:tcBorders>
            <w:vAlign w:val="center"/>
          </w:tcPr>
          <w:p w14:paraId="0AC693CF"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14:paraId="7F21157B"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1</w:t>
            </w:r>
          </w:p>
          <w:p w14:paraId="3342131C"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w:t>
            </w:r>
          </w:p>
          <w:p w14:paraId="08E3E3BB" w14:textId="77777777" w:rsidR="006F7B9D" w:rsidRPr="00CE5F98" w:rsidRDefault="006F7B9D" w:rsidP="004D2C21">
            <w:pPr>
              <w:spacing w:line="300" w:lineRule="auto"/>
              <w:rPr>
                <w:rFonts w:ascii="Times New Roman" w:hAnsi="Times New Roman" w:cs="Times New Roman"/>
                <w:bCs/>
                <w:color w:val="000000" w:themeColor="text1"/>
                <w:szCs w:val="24"/>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3</w:t>
            </w:r>
          </w:p>
        </w:tc>
      </w:tr>
      <w:tr w:rsidR="00CE5F98" w:rsidRPr="00CE5F98" w14:paraId="2601D656" w14:textId="77777777" w:rsidTr="004D2C21">
        <w:tc>
          <w:tcPr>
            <w:tcW w:w="1101" w:type="dxa"/>
            <w:tcBorders>
              <w:top w:val="single" w:sz="4" w:space="0" w:color="auto"/>
              <w:left w:val="single" w:sz="4" w:space="0" w:color="auto"/>
              <w:bottom w:val="single" w:sz="4" w:space="0" w:color="auto"/>
              <w:right w:val="single" w:sz="4" w:space="0" w:color="auto"/>
            </w:tcBorders>
            <w:vAlign w:val="center"/>
          </w:tcPr>
          <w:p w14:paraId="19582F89"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2</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6724694B"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查阅文献</w:t>
            </w:r>
          </w:p>
        </w:tc>
        <w:tc>
          <w:tcPr>
            <w:tcW w:w="1276" w:type="dxa"/>
            <w:tcBorders>
              <w:top w:val="single" w:sz="4" w:space="0" w:color="auto"/>
              <w:left w:val="single" w:sz="4" w:space="0" w:color="auto"/>
              <w:bottom w:val="single" w:sz="4" w:space="0" w:color="auto"/>
              <w:right w:val="single" w:sz="4" w:space="0" w:color="auto"/>
            </w:tcBorders>
            <w:vAlign w:val="center"/>
          </w:tcPr>
          <w:p w14:paraId="7AE849DE"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综合型</w:t>
            </w:r>
          </w:p>
        </w:tc>
        <w:tc>
          <w:tcPr>
            <w:tcW w:w="3822" w:type="dxa"/>
            <w:tcBorders>
              <w:top w:val="single" w:sz="4" w:space="0" w:color="auto"/>
              <w:left w:val="single" w:sz="4" w:space="0" w:color="auto"/>
              <w:bottom w:val="single" w:sz="4" w:space="0" w:color="auto"/>
              <w:right w:val="single" w:sz="4" w:space="0" w:color="auto"/>
            </w:tcBorders>
            <w:vAlign w:val="center"/>
          </w:tcPr>
          <w:p w14:paraId="3C66D1DE" w14:textId="77777777" w:rsidR="006F7B9D" w:rsidRPr="00CE5F98" w:rsidRDefault="006F7B9D" w:rsidP="004D2C21">
            <w:pPr>
              <w:spacing w:line="300" w:lineRule="auto"/>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根据研究主题，查阅中文和外文文献。</w:t>
            </w:r>
          </w:p>
        </w:tc>
        <w:tc>
          <w:tcPr>
            <w:tcW w:w="851" w:type="dxa"/>
            <w:tcBorders>
              <w:top w:val="single" w:sz="4" w:space="0" w:color="auto"/>
              <w:left w:val="single" w:sz="4" w:space="0" w:color="auto"/>
              <w:bottom w:val="single" w:sz="4" w:space="0" w:color="auto"/>
              <w:right w:val="single" w:sz="4" w:space="0" w:color="auto"/>
            </w:tcBorders>
            <w:vAlign w:val="center"/>
          </w:tcPr>
          <w:p w14:paraId="4F8E142E"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18A8FD15" w14:textId="77777777" w:rsidR="006F7B9D" w:rsidRPr="00CE5F98" w:rsidRDefault="006F7B9D" w:rsidP="004D2C21">
            <w:pPr>
              <w:spacing w:line="300" w:lineRule="auto"/>
              <w:rPr>
                <w:rFonts w:ascii="Times New Roman" w:hAnsi="Times New Roman" w:cs="Times New Roman"/>
                <w:bCs/>
                <w:color w:val="000000" w:themeColor="text1"/>
                <w:szCs w:val="24"/>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2</w:t>
            </w:r>
          </w:p>
        </w:tc>
      </w:tr>
      <w:tr w:rsidR="00CE5F98" w:rsidRPr="00CE5F98" w14:paraId="434CDCC4" w14:textId="77777777" w:rsidTr="004D2C21">
        <w:tc>
          <w:tcPr>
            <w:tcW w:w="1101" w:type="dxa"/>
            <w:tcBorders>
              <w:top w:val="single" w:sz="4" w:space="0" w:color="auto"/>
              <w:left w:val="single" w:sz="4" w:space="0" w:color="auto"/>
              <w:bottom w:val="single" w:sz="4" w:space="0" w:color="auto"/>
              <w:right w:val="single" w:sz="4" w:space="0" w:color="auto"/>
            </w:tcBorders>
            <w:vAlign w:val="center"/>
          </w:tcPr>
          <w:p w14:paraId="2F887490"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3</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20EC918E"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被试取样</w:t>
            </w:r>
          </w:p>
        </w:tc>
        <w:tc>
          <w:tcPr>
            <w:tcW w:w="1276" w:type="dxa"/>
            <w:tcBorders>
              <w:top w:val="single" w:sz="4" w:space="0" w:color="auto"/>
              <w:left w:val="single" w:sz="4" w:space="0" w:color="auto"/>
              <w:bottom w:val="single" w:sz="4" w:space="0" w:color="auto"/>
              <w:right w:val="single" w:sz="4" w:space="0" w:color="auto"/>
            </w:tcBorders>
            <w:vAlign w:val="center"/>
          </w:tcPr>
          <w:p w14:paraId="2E98B4E0"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综合型</w:t>
            </w:r>
          </w:p>
        </w:tc>
        <w:tc>
          <w:tcPr>
            <w:tcW w:w="3822" w:type="dxa"/>
            <w:tcBorders>
              <w:top w:val="single" w:sz="4" w:space="0" w:color="auto"/>
              <w:left w:val="single" w:sz="4" w:space="0" w:color="auto"/>
              <w:bottom w:val="single" w:sz="4" w:space="0" w:color="auto"/>
              <w:right w:val="single" w:sz="4" w:space="0" w:color="auto"/>
            </w:tcBorders>
            <w:vAlign w:val="center"/>
          </w:tcPr>
          <w:p w14:paraId="335FC95F" w14:textId="77777777" w:rsidR="006F7B9D" w:rsidRPr="00CE5F98" w:rsidRDefault="006F7B9D" w:rsidP="004D2C21">
            <w:pPr>
              <w:spacing w:line="300" w:lineRule="auto"/>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根据研究内容进行被试取样。</w:t>
            </w:r>
          </w:p>
        </w:tc>
        <w:tc>
          <w:tcPr>
            <w:tcW w:w="851" w:type="dxa"/>
            <w:tcBorders>
              <w:top w:val="single" w:sz="4" w:space="0" w:color="auto"/>
              <w:left w:val="single" w:sz="4" w:space="0" w:color="auto"/>
              <w:bottom w:val="single" w:sz="4" w:space="0" w:color="auto"/>
              <w:right w:val="single" w:sz="4" w:space="0" w:color="auto"/>
            </w:tcBorders>
            <w:vAlign w:val="center"/>
          </w:tcPr>
          <w:p w14:paraId="7CBD0CBD"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7B9E9695"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2</w:t>
            </w:r>
          </w:p>
          <w:p w14:paraId="0E03CFF0"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3</w:t>
            </w:r>
          </w:p>
        </w:tc>
      </w:tr>
      <w:tr w:rsidR="00CE5F98" w:rsidRPr="00CE5F98" w14:paraId="6D32D0E9" w14:textId="77777777" w:rsidTr="004D2C21">
        <w:tc>
          <w:tcPr>
            <w:tcW w:w="1101" w:type="dxa"/>
            <w:tcBorders>
              <w:top w:val="single" w:sz="4" w:space="0" w:color="auto"/>
              <w:left w:val="single" w:sz="4" w:space="0" w:color="auto"/>
              <w:bottom w:val="single" w:sz="4" w:space="0" w:color="auto"/>
              <w:right w:val="single" w:sz="4" w:space="0" w:color="auto"/>
            </w:tcBorders>
            <w:vAlign w:val="center"/>
          </w:tcPr>
          <w:p w14:paraId="76BE15FB"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4</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755E22A9"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实验设计</w:t>
            </w:r>
          </w:p>
        </w:tc>
        <w:tc>
          <w:tcPr>
            <w:tcW w:w="1276" w:type="dxa"/>
            <w:tcBorders>
              <w:top w:val="single" w:sz="4" w:space="0" w:color="auto"/>
              <w:left w:val="single" w:sz="4" w:space="0" w:color="auto"/>
              <w:bottom w:val="single" w:sz="4" w:space="0" w:color="auto"/>
              <w:right w:val="single" w:sz="4" w:space="0" w:color="auto"/>
            </w:tcBorders>
            <w:vAlign w:val="center"/>
          </w:tcPr>
          <w:p w14:paraId="37649D90"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综合型</w:t>
            </w:r>
          </w:p>
        </w:tc>
        <w:tc>
          <w:tcPr>
            <w:tcW w:w="3822" w:type="dxa"/>
            <w:tcBorders>
              <w:top w:val="single" w:sz="4" w:space="0" w:color="auto"/>
              <w:left w:val="single" w:sz="4" w:space="0" w:color="auto"/>
              <w:bottom w:val="single" w:sz="4" w:space="0" w:color="auto"/>
              <w:right w:val="single" w:sz="4" w:space="0" w:color="auto"/>
            </w:tcBorders>
            <w:vAlign w:val="center"/>
          </w:tcPr>
          <w:p w14:paraId="29FD7402" w14:textId="77777777" w:rsidR="006F7B9D" w:rsidRPr="00CE5F98" w:rsidRDefault="006F7B9D" w:rsidP="004D2C21">
            <w:pPr>
              <w:spacing w:line="300" w:lineRule="auto"/>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根据研究目的和内容，采用真实验、准实验和非实验法设计完整的实验研究过</w:t>
            </w:r>
            <w:r w:rsidRPr="00CE5F98">
              <w:rPr>
                <w:rFonts w:ascii="Times New Roman" w:hAnsi="Times New Roman" w:cs="Times New Roman"/>
                <w:bCs/>
                <w:color w:val="000000" w:themeColor="text1"/>
                <w:szCs w:val="24"/>
              </w:rPr>
              <w:lastRenderedPageBreak/>
              <w:t>程，以及数据检验方法。</w:t>
            </w:r>
          </w:p>
        </w:tc>
        <w:tc>
          <w:tcPr>
            <w:tcW w:w="851" w:type="dxa"/>
            <w:tcBorders>
              <w:top w:val="single" w:sz="4" w:space="0" w:color="auto"/>
              <w:left w:val="single" w:sz="4" w:space="0" w:color="auto"/>
              <w:bottom w:val="single" w:sz="4" w:space="0" w:color="auto"/>
              <w:right w:val="single" w:sz="4" w:space="0" w:color="auto"/>
            </w:tcBorders>
            <w:vAlign w:val="center"/>
          </w:tcPr>
          <w:p w14:paraId="7B582A45"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lastRenderedPageBreak/>
              <w:t>4</w:t>
            </w:r>
          </w:p>
        </w:tc>
        <w:tc>
          <w:tcPr>
            <w:tcW w:w="1134" w:type="dxa"/>
            <w:tcBorders>
              <w:top w:val="single" w:sz="4" w:space="0" w:color="auto"/>
              <w:left w:val="single" w:sz="4" w:space="0" w:color="auto"/>
              <w:bottom w:val="single" w:sz="4" w:space="0" w:color="auto"/>
              <w:right w:val="single" w:sz="4" w:space="0" w:color="auto"/>
            </w:tcBorders>
            <w:vAlign w:val="center"/>
          </w:tcPr>
          <w:p w14:paraId="005A8617"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2</w:t>
            </w:r>
          </w:p>
          <w:p w14:paraId="2BD6DEEC" w14:textId="77777777" w:rsidR="006F7B9D" w:rsidRPr="00CE5F98" w:rsidRDefault="006F7B9D" w:rsidP="004D2C21">
            <w:pPr>
              <w:spacing w:line="300" w:lineRule="auto"/>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目标</w:t>
            </w:r>
            <w:r w:rsidRPr="00CE5F98">
              <w:rPr>
                <w:rFonts w:ascii="Times New Roman" w:hAnsi="Times New Roman" w:cs="Times New Roman"/>
                <w:color w:val="000000" w:themeColor="text1"/>
                <w:szCs w:val="21"/>
              </w:rPr>
              <w:t>3</w:t>
            </w:r>
          </w:p>
        </w:tc>
      </w:tr>
      <w:tr w:rsidR="00CE5F98" w:rsidRPr="00CE5F98" w14:paraId="40E0C015" w14:textId="77777777" w:rsidTr="004D2C21">
        <w:tc>
          <w:tcPr>
            <w:tcW w:w="2365" w:type="dxa"/>
            <w:gridSpan w:val="2"/>
            <w:tcBorders>
              <w:top w:val="single" w:sz="4" w:space="0" w:color="auto"/>
              <w:left w:val="single" w:sz="4" w:space="0" w:color="auto"/>
              <w:bottom w:val="single" w:sz="4" w:space="0" w:color="auto"/>
              <w:right w:val="single" w:sz="4" w:space="0" w:color="auto"/>
            </w:tcBorders>
            <w:vAlign w:val="center"/>
          </w:tcPr>
          <w:p w14:paraId="51856651"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合计</w:t>
            </w:r>
          </w:p>
        </w:tc>
        <w:tc>
          <w:tcPr>
            <w:tcW w:w="8512" w:type="dxa"/>
            <w:gridSpan w:val="5"/>
            <w:tcBorders>
              <w:top w:val="single" w:sz="4" w:space="0" w:color="auto"/>
              <w:left w:val="single" w:sz="4" w:space="0" w:color="auto"/>
              <w:bottom w:val="single" w:sz="4" w:space="0" w:color="auto"/>
              <w:right w:val="single" w:sz="4" w:space="0" w:color="auto"/>
            </w:tcBorders>
            <w:vAlign w:val="center"/>
          </w:tcPr>
          <w:p w14:paraId="05B30C05" w14:textId="77777777" w:rsidR="006F7B9D" w:rsidRPr="00CE5F98" w:rsidRDefault="006F7B9D" w:rsidP="004D2C21">
            <w:pPr>
              <w:spacing w:line="300" w:lineRule="auto"/>
              <w:jc w:val="center"/>
              <w:rPr>
                <w:rFonts w:ascii="Times New Roman" w:hAnsi="Times New Roman" w:cs="Times New Roman"/>
                <w:bCs/>
                <w:color w:val="000000" w:themeColor="text1"/>
                <w:szCs w:val="24"/>
              </w:rPr>
            </w:pPr>
            <w:r w:rsidRPr="00CE5F98">
              <w:rPr>
                <w:rFonts w:ascii="Times New Roman" w:hAnsi="Times New Roman" w:cs="Times New Roman"/>
                <w:bCs/>
                <w:color w:val="000000" w:themeColor="text1"/>
                <w:szCs w:val="24"/>
              </w:rPr>
              <w:t>16</w:t>
            </w:r>
          </w:p>
        </w:tc>
      </w:tr>
    </w:tbl>
    <w:p w14:paraId="0935BC2D" w14:textId="77777777" w:rsidR="006F7B9D" w:rsidRPr="00CE5F98" w:rsidRDefault="006F7B9D" w:rsidP="006F7B9D">
      <w:pPr>
        <w:spacing w:line="300" w:lineRule="auto"/>
        <w:ind w:firstLineChars="176" w:firstLine="422"/>
        <w:rPr>
          <w:rFonts w:ascii="微软雅黑" w:hAnsi="微软雅黑" w:cs="Times New Roman" w:hint="eastAsia"/>
          <w:b/>
          <w:bCs/>
          <w:color w:val="000000" w:themeColor="text1"/>
          <w:sz w:val="24"/>
        </w:rPr>
      </w:pPr>
    </w:p>
    <w:p w14:paraId="6D80B5F4" w14:textId="7E594DD8"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五、课程教学方式与策略</w:t>
      </w:r>
    </w:p>
    <w:p w14:paraId="7DD146E6" w14:textId="77777777" w:rsidR="006F7B9D" w:rsidRPr="00CE5F98" w:rsidRDefault="006F7B9D" w:rsidP="006F7B9D">
      <w:pPr>
        <w:spacing w:line="300" w:lineRule="auto"/>
        <w:ind w:firstLineChars="200" w:firstLine="420"/>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根据本学科</w:t>
      </w:r>
      <w:r w:rsidRPr="00CE5F98">
        <w:rPr>
          <w:rFonts w:ascii="Times New Roman" w:hAnsi="Times New Roman" w:cs="Times New Roman"/>
          <w:color w:val="000000" w:themeColor="text1"/>
          <w:szCs w:val="20"/>
        </w:rPr>
        <w:t>“</w:t>
      </w:r>
      <w:r w:rsidRPr="00CE5F98">
        <w:rPr>
          <w:rFonts w:ascii="Times New Roman" w:hAnsi="Times New Roman" w:cs="Times New Roman"/>
          <w:color w:val="000000" w:themeColor="text1"/>
          <w:szCs w:val="20"/>
        </w:rPr>
        <w:t>培养高级应用型人才</w:t>
      </w:r>
      <w:r w:rsidRPr="00CE5F98">
        <w:rPr>
          <w:rFonts w:ascii="Times New Roman" w:hAnsi="Times New Roman" w:cs="Times New Roman"/>
          <w:color w:val="000000" w:themeColor="text1"/>
          <w:szCs w:val="20"/>
        </w:rPr>
        <w:t>”</w:t>
      </w:r>
      <w:r w:rsidRPr="00CE5F98">
        <w:rPr>
          <w:rFonts w:ascii="Times New Roman" w:hAnsi="Times New Roman" w:cs="Times New Roman"/>
          <w:color w:val="000000" w:themeColor="text1"/>
          <w:szCs w:val="20"/>
        </w:rPr>
        <w:t>的总目标，本课程着重于对学生的知识体系、学科素质与研究能力的培养。根据科学的体系对心理学研究变量与研究设计、获得变量数据与证据的方法和技术等知识进行系统性介绍，使学生能够层次分明地掌握心理学研究的各种方法，了解心理学研究的精髓，同时通过理论与最新研究实例相结合的方式，重点培养学生分析、评价心理学研究的能力，提出研究问题、设计并实施研究、数据统计分析并撰写研究报告的综合研究能力。</w:t>
      </w:r>
    </w:p>
    <w:p w14:paraId="6099F018" w14:textId="77777777" w:rsidR="006F7B9D" w:rsidRPr="00CE5F98" w:rsidRDefault="006F7B9D" w:rsidP="006F7B9D">
      <w:pPr>
        <w:spacing w:line="300" w:lineRule="auto"/>
        <w:ind w:firstLineChars="200" w:firstLine="420"/>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课堂上主要采用讲授、练习等方式，讲授与师生互动相结合的方式进行教学。教学中辅以大量练习、报告与案例，让学生学到实用的知识、增强运用知识解决问题的能力、反思能力和终生学习的意识。具体将灵活运用讲授式（系统知识传授）、问答教学法（通过课堂对话激发学生思考）、案例教学法（通过案例深入理解教学内容，进一步发展学生反思能力和评价能力）、练习法（通过练习巩固已学知识，教师根据学生反馈调整教学策略）、自学指导教学法（教师在学生自学的基础上进行有计划的指导）、合作学习法（针对教学内容开展小组研究学习，提高学生的沟通能力与协作能力）等方法开展教学。</w:t>
      </w:r>
    </w:p>
    <w:p w14:paraId="0C9CC361" w14:textId="77777777" w:rsidR="006F7B9D" w:rsidRPr="00CE5F98" w:rsidRDefault="006F7B9D" w:rsidP="006F7B9D">
      <w:pPr>
        <w:spacing w:line="300" w:lineRule="auto"/>
        <w:ind w:firstLineChars="176" w:firstLine="422"/>
        <w:rPr>
          <w:rFonts w:ascii="微软雅黑" w:hAnsi="微软雅黑" w:cs="Times New Roman" w:hint="eastAsia"/>
          <w:b/>
          <w:bCs/>
          <w:color w:val="000000" w:themeColor="text1"/>
          <w:sz w:val="24"/>
        </w:rPr>
      </w:pPr>
    </w:p>
    <w:p w14:paraId="750020F9" w14:textId="71F28051"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六、课程考核评价方式与要求</w:t>
      </w:r>
    </w:p>
    <w:p w14:paraId="20FDEE44" w14:textId="279ED30C" w:rsidR="006F7B9D" w:rsidRPr="00CE5F98" w:rsidRDefault="00734E2C" w:rsidP="006F7B9D">
      <w:pPr>
        <w:spacing w:line="300" w:lineRule="auto"/>
        <w:ind w:firstLineChars="176" w:firstLine="422"/>
        <w:rPr>
          <w:rFonts w:ascii="微软雅黑" w:hAnsi="微软雅黑" w:cs="Times New Roman" w:hint="eastAsia"/>
          <w:b/>
          <w:bCs/>
          <w:color w:val="000000" w:themeColor="text1"/>
          <w:sz w:val="24"/>
        </w:rPr>
      </w:pPr>
      <w:r w:rsidRPr="00734E2C">
        <w:rPr>
          <w:rFonts w:ascii="微软雅黑" w:eastAsia="微软雅黑" w:hAnsi="微软雅黑" w:cs="Times New Roman"/>
          <w:b/>
          <w:bCs/>
          <w:color w:val="000000" w:themeColor="text1"/>
          <w:sz w:val="24"/>
        </w:rPr>
        <w:t>（一）考核方式</w:t>
      </w:r>
      <w:r w:rsidR="00CE5F98" w:rsidRPr="00CE5F98">
        <w:rPr>
          <w:rFonts w:ascii="微软雅黑" w:eastAsia="微软雅黑" w:hAnsi="微软雅黑" w:cs="Times New Roman"/>
          <w:b/>
          <w:bCs/>
          <w:color w:val="000000" w:themeColor="text1"/>
          <w:sz w:val="24"/>
        </w:rPr>
        <w:t>与内容</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2"/>
        <w:gridCol w:w="2931"/>
        <w:gridCol w:w="2073"/>
        <w:gridCol w:w="2159"/>
      </w:tblGrid>
      <w:tr w:rsidR="00CE5F98" w:rsidRPr="00CE5F98" w14:paraId="5AE657D3" w14:textId="77777777" w:rsidTr="004D2C21">
        <w:trPr>
          <w:trHeight w:val="395"/>
        </w:trPr>
        <w:tc>
          <w:tcPr>
            <w:tcW w:w="3752" w:type="dxa"/>
            <w:vAlign w:val="center"/>
          </w:tcPr>
          <w:p w14:paraId="48AA5948" w14:textId="77777777" w:rsidR="006F7B9D" w:rsidRPr="00CE5F98" w:rsidRDefault="006F7B9D"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课程目标</w:t>
            </w:r>
          </w:p>
        </w:tc>
        <w:tc>
          <w:tcPr>
            <w:tcW w:w="2931" w:type="dxa"/>
            <w:vAlign w:val="center"/>
          </w:tcPr>
          <w:p w14:paraId="4A2FE9EF" w14:textId="77777777" w:rsidR="006F7B9D" w:rsidRPr="00CE5F98" w:rsidRDefault="006F7B9D"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考核内容</w:t>
            </w:r>
          </w:p>
        </w:tc>
        <w:tc>
          <w:tcPr>
            <w:tcW w:w="2073" w:type="dxa"/>
            <w:vAlign w:val="center"/>
          </w:tcPr>
          <w:p w14:paraId="2B2E5A4E" w14:textId="77777777" w:rsidR="006F7B9D" w:rsidRPr="00CE5F98" w:rsidRDefault="006F7B9D"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评价依据</w:t>
            </w:r>
            <w:r w:rsidRPr="00CE5F98">
              <w:rPr>
                <w:rFonts w:ascii="Times New Roman" w:hAnsi="Times New Roman" w:cs="Times New Roman"/>
                <w:b/>
                <w:color w:val="000000" w:themeColor="text1"/>
                <w:szCs w:val="20"/>
              </w:rPr>
              <w:t>/</w:t>
            </w:r>
            <w:r w:rsidRPr="00CE5F98">
              <w:rPr>
                <w:rFonts w:ascii="Times New Roman" w:hAnsi="Times New Roman" w:cs="Times New Roman"/>
                <w:b/>
                <w:color w:val="000000" w:themeColor="text1"/>
                <w:szCs w:val="20"/>
              </w:rPr>
              <w:t>学习任务</w:t>
            </w:r>
          </w:p>
        </w:tc>
        <w:tc>
          <w:tcPr>
            <w:tcW w:w="2159" w:type="dxa"/>
            <w:vAlign w:val="center"/>
          </w:tcPr>
          <w:p w14:paraId="2C4B2C11" w14:textId="77777777" w:rsidR="006F7B9D" w:rsidRPr="00CE5F98" w:rsidRDefault="006F7B9D"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对应毕业要求</w:t>
            </w:r>
          </w:p>
        </w:tc>
      </w:tr>
      <w:tr w:rsidR="00CE5F98" w:rsidRPr="00CE5F98" w14:paraId="6B35EFF9" w14:textId="77777777" w:rsidTr="004D2C21">
        <w:tc>
          <w:tcPr>
            <w:tcW w:w="3752" w:type="dxa"/>
            <w:vAlign w:val="center"/>
          </w:tcPr>
          <w:p w14:paraId="51C416B6" w14:textId="77777777" w:rsidR="006F7B9D" w:rsidRPr="00CE5F98" w:rsidRDefault="006F7B9D" w:rsidP="004D2C21">
            <w:pPr>
              <w:spacing w:line="300" w:lineRule="auto"/>
              <w:rPr>
                <w:rFonts w:ascii="Times New Roman" w:hAnsi="Times New Roman" w:cs="Times New Roman"/>
                <w:bCs/>
                <w:color w:val="000000" w:themeColor="text1"/>
                <w:szCs w:val="21"/>
              </w:rPr>
            </w:pPr>
            <w:r w:rsidRPr="00CE5F98">
              <w:rPr>
                <w:rFonts w:ascii="Times New Roman" w:hAnsi="Times New Roman" w:cs="Times New Roman"/>
                <w:b/>
                <w:bCs/>
                <w:color w:val="000000" w:themeColor="text1"/>
                <w:szCs w:val="21"/>
              </w:rPr>
              <w:t>课程目标</w:t>
            </w:r>
            <w:r w:rsidRPr="00CE5F98">
              <w:rPr>
                <w:rFonts w:ascii="Times New Roman" w:hAnsi="Times New Roman" w:cs="Times New Roman"/>
                <w:b/>
                <w:bCs/>
                <w:color w:val="000000" w:themeColor="text1"/>
                <w:szCs w:val="21"/>
              </w:rPr>
              <w:t>1</w:t>
            </w:r>
            <w:r w:rsidRPr="00CE5F98">
              <w:rPr>
                <w:rFonts w:ascii="Times New Roman" w:hAnsi="Times New Roman" w:cs="Times New Roman"/>
                <w:b/>
                <w:bCs/>
                <w:color w:val="000000" w:themeColor="text1"/>
                <w:szCs w:val="21"/>
              </w:rPr>
              <w:t>：</w:t>
            </w:r>
            <w:r w:rsidRPr="00CE5F98">
              <w:rPr>
                <w:rFonts w:ascii="Times New Roman" w:hAnsi="Times New Roman" w:cs="Times New Roman"/>
                <w:color w:val="000000" w:themeColor="text1"/>
                <w:szCs w:val="21"/>
              </w:rPr>
              <w:t>通过学习，使学生养成严谨的思维习惯、良好的科学精神以及实事求是的科学态度，能够采用科学的思维与方法分析、解决问题。</w:t>
            </w:r>
          </w:p>
        </w:tc>
        <w:tc>
          <w:tcPr>
            <w:tcW w:w="2931" w:type="dxa"/>
          </w:tcPr>
          <w:p w14:paraId="6AA834E2"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1.</w:t>
            </w:r>
            <w:r w:rsidRPr="00CE5F98">
              <w:rPr>
                <w:rFonts w:ascii="Times New Roman" w:hAnsi="Times New Roman" w:cs="Times New Roman"/>
                <w:color w:val="000000" w:themeColor="text1"/>
                <w:szCs w:val="20"/>
              </w:rPr>
              <w:t>对科学研究基本规范的掌握；</w:t>
            </w:r>
          </w:p>
          <w:p w14:paraId="5201AA1A"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2.</w:t>
            </w:r>
            <w:r w:rsidRPr="00CE5F98">
              <w:rPr>
                <w:rFonts w:ascii="Times New Roman" w:hAnsi="Times New Roman" w:cs="Times New Roman"/>
                <w:color w:val="000000" w:themeColor="text1"/>
                <w:szCs w:val="20"/>
              </w:rPr>
              <w:t>访谈研究实施过程的规范程度。</w:t>
            </w:r>
          </w:p>
        </w:tc>
        <w:tc>
          <w:tcPr>
            <w:tcW w:w="2073" w:type="dxa"/>
            <w:vAlign w:val="center"/>
          </w:tcPr>
          <w:p w14:paraId="24E785C8" w14:textId="77777777" w:rsidR="006F7B9D" w:rsidRPr="00CE5F98" w:rsidRDefault="006F7B9D" w:rsidP="004D2C21">
            <w:pPr>
              <w:spacing w:line="300" w:lineRule="auto"/>
              <w:jc w:val="center"/>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课堂讨论表现</w:t>
            </w:r>
          </w:p>
          <w:p w14:paraId="6104176E" w14:textId="77777777" w:rsidR="006F7B9D" w:rsidRPr="00CE5F98" w:rsidRDefault="006F7B9D" w:rsidP="004D2C21">
            <w:pPr>
              <w:spacing w:line="300" w:lineRule="auto"/>
              <w:jc w:val="center"/>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课堂报告</w:t>
            </w:r>
          </w:p>
          <w:p w14:paraId="7503C5A1" w14:textId="77777777" w:rsidR="006F7B9D" w:rsidRPr="00CE5F98" w:rsidRDefault="006F7B9D" w:rsidP="004D2C21">
            <w:pPr>
              <w:spacing w:line="300" w:lineRule="auto"/>
              <w:jc w:val="center"/>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课后作业</w:t>
            </w:r>
          </w:p>
          <w:p w14:paraId="2CC19632" w14:textId="77777777" w:rsidR="006F7B9D" w:rsidRPr="00CE5F98" w:rsidRDefault="006F7B9D" w:rsidP="004D2C21">
            <w:pPr>
              <w:spacing w:line="300" w:lineRule="auto"/>
              <w:jc w:val="center"/>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半期考查</w:t>
            </w:r>
          </w:p>
        </w:tc>
        <w:tc>
          <w:tcPr>
            <w:tcW w:w="2159" w:type="dxa"/>
            <w:vAlign w:val="center"/>
          </w:tcPr>
          <w:p w14:paraId="19ABB470"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毕业要求</w:t>
            </w:r>
            <w:r w:rsidRPr="00CE5F98">
              <w:rPr>
                <w:rFonts w:ascii="Times New Roman" w:hAnsi="Times New Roman" w:cs="Times New Roman"/>
                <w:color w:val="000000" w:themeColor="text1"/>
                <w:szCs w:val="20"/>
              </w:rPr>
              <w:t>4</w:t>
            </w:r>
          </w:p>
        </w:tc>
      </w:tr>
      <w:tr w:rsidR="00CE5F98" w:rsidRPr="00CE5F98" w14:paraId="48899F10" w14:textId="77777777" w:rsidTr="004D2C21">
        <w:tc>
          <w:tcPr>
            <w:tcW w:w="3752" w:type="dxa"/>
            <w:vAlign w:val="center"/>
          </w:tcPr>
          <w:p w14:paraId="0F4401A5" w14:textId="77777777" w:rsidR="006F7B9D" w:rsidRPr="00CE5F98" w:rsidRDefault="006F7B9D" w:rsidP="004D2C21">
            <w:pPr>
              <w:spacing w:line="300" w:lineRule="auto"/>
              <w:rPr>
                <w:rFonts w:ascii="Times New Roman" w:hAnsi="Times New Roman" w:cs="Times New Roman"/>
                <w:bCs/>
                <w:color w:val="000000" w:themeColor="text1"/>
                <w:szCs w:val="21"/>
              </w:rPr>
            </w:pPr>
            <w:r w:rsidRPr="00CE5F98">
              <w:rPr>
                <w:rFonts w:ascii="Times New Roman" w:hAnsi="Times New Roman" w:cs="Times New Roman"/>
                <w:b/>
                <w:bCs/>
                <w:color w:val="000000" w:themeColor="text1"/>
                <w:szCs w:val="21"/>
              </w:rPr>
              <w:t>课程目标</w:t>
            </w:r>
            <w:r w:rsidRPr="00CE5F98">
              <w:rPr>
                <w:rFonts w:ascii="Times New Roman" w:hAnsi="Times New Roman" w:cs="Times New Roman"/>
                <w:b/>
                <w:bCs/>
                <w:color w:val="000000" w:themeColor="text1"/>
                <w:szCs w:val="21"/>
              </w:rPr>
              <w:t>2</w:t>
            </w:r>
            <w:r w:rsidRPr="00CE5F98">
              <w:rPr>
                <w:rFonts w:ascii="Times New Roman" w:hAnsi="Times New Roman" w:cs="Times New Roman"/>
                <w:b/>
                <w:bCs/>
                <w:color w:val="000000" w:themeColor="text1"/>
                <w:szCs w:val="21"/>
              </w:rPr>
              <w:t>：</w:t>
            </w:r>
            <w:r w:rsidRPr="00CE5F98">
              <w:rPr>
                <w:rFonts w:ascii="Times New Roman" w:hAnsi="Times New Roman" w:cs="Times New Roman"/>
                <w:bCs/>
                <w:color w:val="000000" w:themeColor="text1"/>
                <w:szCs w:val="21"/>
              </w:rPr>
              <w:t>使学生系统掌握心理学研究的各种常用方法，包括量化研究与质性研究方法。学生应理解这些方法的理论基础、实施步骤以及数据分析技巧，并熟悉研究报告的撰写规则。</w:t>
            </w:r>
          </w:p>
        </w:tc>
        <w:tc>
          <w:tcPr>
            <w:tcW w:w="2931" w:type="dxa"/>
          </w:tcPr>
          <w:p w14:paraId="3EFFD6DB"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1.</w:t>
            </w:r>
            <w:r w:rsidRPr="00CE5F98">
              <w:rPr>
                <w:rFonts w:ascii="Times New Roman" w:hAnsi="Times New Roman" w:cs="Times New Roman"/>
                <w:color w:val="000000" w:themeColor="text1"/>
                <w:szCs w:val="20"/>
              </w:rPr>
              <w:t>对课题选择方法的掌握；</w:t>
            </w:r>
          </w:p>
          <w:p w14:paraId="77E26712"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2.</w:t>
            </w:r>
            <w:r w:rsidRPr="00CE5F98">
              <w:rPr>
                <w:rFonts w:ascii="Times New Roman" w:hAnsi="Times New Roman" w:cs="Times New Roman"/>
                <w:color w:val="000000" w:themeColor="text1"/>
                <w:szCs w:val="20"/>
              </w:rPr>
              <w:t>对心理学研究的基本概念、特征的掌握；</w:t>
            </w:r>
            <w:r w:rsidRPr="00CE5F98">
              <w:rPr>
                <w:rFonts w:ascii="Times New Roman" w:hAnsi="Times New Roman" w:cs="Times New Roman"/>
                <w:color w:val="000000" w:themeColor="text1"/>
                <w:szCs w:val="20"/>
              </w:rPr>
              <w:t xml:space="preserve"> </w:t>
            </w:r>
          </w:p>
          <w:p w14:paraId="439923BC"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3.</w:t>
            </w:r>
            <w:r w:rsidRPr="00CE5F98">
              <w:rPr>
                <w:rFonts w:ascii="Times New Roman" w:hAnsi="Times New Roman" w:cs="Times New Roman"/>
                <w:color w:val="000000" w:themeColor="text1"/>
                <w:szCs w:val="20"/>
              </w:rPr>
              <w:t>对数据处理方法的掌握；</w:t>
            </w:r>
          </w:p>
          <w:p w14:paraId="64FCC96C"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4.</w:t>
            </w:r>
            <w:r w:rsidRPr="00CE5F98">
              <w:rPr>
                <w:rFonts w:ascii="Times New Roman" w:hAnsi="Times New Roman" w:cs="Times New Roman"/>
                <w:color w:val="000000" w:themeColor="text1"/>
                <w:szCs w:val="20"/>
              </w:rPr>
              <w:t>对研究报告写作规范的掌握。</w:t>
            </w:r>
          </w:p>
        </w:tc>
        <w:tc>
          <w:tcPr>
            <w:tcW w:w="2073" w:type="dxa"/>
            <w:vAlign w:val="center"/>
          </w:tcPr>
          <w:p w14:paraId="50C8242D" w14:textId="77777777" w:rsidR="006F7B9D" w:rsidRPr="00CE5F98" w:rsidRDefault="006F7B9D" w:rsidP="004D2C21">
            <w:pPr>
              <w:spacing w:line="300" w:lineRule="auto"/>
              <w:jc w:val="center"/>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课堂讨论表现</w:t>
            </w:r>
          </w:p>
          <w:p w14:paraId="2920BA6D" w14:textId="77777777" w:rsidR="006F7B9D" w:rsidRPr="00CE5F98" w:rsidRDefault="006F7B9D" w:rsidP="004D2C21">
            <w:pPr>
              <w:spacing w:line="300" w:lineRule="auto"/>
              <w:jc w:val="center"/>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半期考查</w:t>
            </w:r>
          </w:p>
          <w:p w14:paraId="679CA689" w14:textId="77777777" w:rsidR="006F7B9D" w:rsidRPr="00CE5F98" w:rsidRDefault="006F7B9D" w:rsidP="004D2C21">
            <w:pPr>
              <w:spacing w:line="300" w:lineRule="auto"/>
              <w:jc w:val="center"/>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期末考试</w:t>
            </w:r>
          </w:p>
        </w:tc>
        <w:tc>
          <w:tcPr>
            <w:tcW w:w="2159" w:type="dxa"/>
            <w:vAlign w:val="center"/>
          </w:tcPr>
          <w:p w14:paraId="7FADC5C9"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毕业要求</w:t>
            </w:r>
            <w:r w:rsidRPr="00CE5F98">
              <w:rPr>
                <w:rFonts w:ascii="Times New Roman" w:hAnsi="Times New Roman" w:cs="Times New Roman"/>
                <w:color w:val="000000" w:themeColor="text1"/>
                <w:szCs w:val="20"/>
              </w:rPr>
              <w:t>2</w:t>
            </w:r>
          </w:p>
        </w:tc>
      </w:tr>
      <w:tr w:rsidR="00CE5F98" w:rsidRPr="00CE5F98" w14:paraId="654A1B3C" w14:textId="77777777" w:rsidTr="004D2C21">
        <w:tc>
          <w:tcPr>
            <w:tcW w:w="3752" w:type="dxa"/>
            <w:vAlign w:val="center"/>
          </w:tcPr>
          <w:p w14:paraId="62A80A24" w14:textId="77777777" w:rsidR="006F7B9D" w:rsidRPr="00CE5F98" w:rsidRDefault="006F7B9D" w:rsidP="004D2C21">
            <w:pPr>
              <w:spacing w:line="300" w:lineRule="auto"/>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课程目标</w:t>
            </w:r>
            <w:r w:rsidRPr="00CE5F98">
              <w:rPr>
                <w:rFonts w:ascii="Times New Roman" w:hAnsi="Times New Roman" w:cs="Times New Roman"/>
                <w:b/>
                <w:bCs/>
                <w:color w:val="000000" w:themeColor="text1"/>
                <w:szCs w:val="21"/>
              </w:rPr>
              <w:t>3</w:t>
            </w:r>
            <w:r w:rsidRPr="00CE5F98">
              <w:rPr>
                <w:rFonts w:ascii="Times New Roman" w:hAnsi="Times New Roman" w:cs="Times New Roman"/>
                <w:b/>
                <w:bCs/>
                <w:color w:val="000000" w:themeColor="text1"/>
                <w:szCs w:val="21"/>
              </w:rPr>
              <w:t>：</w:t>
            </w:r>
            <w:r w:rsidRPr="00CE5F98">
              <w:rPr>
                <w:rFonts w:ascii="Times New Roman" w:hAnsi="Times New Roman" w:cs="Times New Roman"/>
                <w:bCs/>
                <w:color w:val="000000" w:themeColor="text1"/>
                <w:szCs w:val="21"/>
              </w:rPr>
              <w:t>学生能够根据具体的研究</w:t>
            </w:r>
            <w:r w:rsidRPr="00CE5F98">
              <w:rPr>
                <w:rFonts w:ascii="Times New Roman" w:hAnsi="Times New Roman" w:cs="Times New Roman"/>
                <w:bCs/>
                <w:color w:val="000000" w:themeColor="text1"/>
                <w:szCs w:val="21"/>
              </w:rPr>
              <w:lastRenderedPageBreak/>
              <w:t>问题独立设计出相应的研究方案、并实施研究方案，熟练掌握数据处理和研究报告的撰写。</w:t>
            </w:r>
          </w:p>
        </w:tc>
        <w:tc>
          <w:tcPr>
            <w:tcW w:w="2931" w:type="dxa"/>
          </w:tcPr>
          <w:p w14:paraId="639A0568"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lastRenderedPageBreak/>
              <w:t>1.</w:t>
            </w:r>
            <w:r w:rsidRPr="00CE5F98">
              <w:rPr>
                <w:rFonts w:ascii="Times New Roman" w:hAnsi="Times New Roman" w:cs="Times New Roman"/>
                <w:color w:val="000000" w:themeColor="text1"/>
                <w:szCs w:val="20"/>
              </w:rPr>
              <w:t>对心理学研究程序的掌握；</w:t>
            </w:r>
          </w:p>
          <w:p w14:paraId="26CE4A10"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lastRenderedPageBreak/>
              <w:t>2.</w:t>
            </w:r>
            <w:r w:rsidRPr="00CE5F98">
              <w:rPr>
                <w:rFonts w:ascii="Times New Roman" w:hAnsi="Times New Roman" w:cs="Times New Roman"/>
                <w:color w:val="000000" w:themeColor="text1"/>
                <w:szCs w:val="20"/>
              </w:rPr>
              <w:t>运用主要研究方法解决问题的能力；</w:t>
            </w:r>
          </w:p>
          <w:p w14:paraId="52FC1523"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3.</w:t>
            </w:r>
            <w:r w:rsidRPr="00CE5F98">
              <w:rPr>
                <w:rFonts w:ascii="Times New Roman" w:hAnsi="Times New Roman" w:cs="Times New Roman"/>
                <w:color w:val="000000" w:themeColor="text1"/>
                <w:szCs w:val="20"/>
              </w:rPr>
              <w:t>访谈研究实施和结果整理的能力。</w:t>
            </w:r>
          </w:p>
        </w:tc>
        <w:tc>
          <w:tcPr>
            <w:tcW w:w="2073" w:type="dxa"/>
            <w:vAlign w:val="center"/>
          </w:tcPr>
          <w:p w14:paraId="2BC3CAF0" w14:textId="77777777" w:rsidR="006F7B9D" w:rsidRPr="00CE5F98" w:rsidRDefault="006F7B9D" w:rsidP="004D2C21">
            <w:pPr>
              <w:spacing w:line="300" w:lineRule="auto"/>
              <w:jc w:val="center"/>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lastRenderedPageBreak/>
              <w:t>课堂讨论表现</w:t>
            </w:r>
          </w:p>
          <w:p w14:paraId="114D3042" w14:textId="77777777" w:rsidR="006F7B9D" w:rsidRPr="00CE5F98" w:rsidRDefault="006F7B9D" w:rsidP="004D2C21">
            <w:pPr>
              <w:spacing w:line="300" w:lineRule="auto"/>
              <w:jc w:val="center"/>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lastRenderedPageBreak/>
              <w:t>半期考查</w:t>
            </w:r>
          </w:p>
          <w:p w14:paraId="59410A00" w14:textId="77777777" w:rsidR="006F7B9D" w:rsidRPr="00CE5F98" w:rsidRDefault="006F7B9D" w:rsidP="004D2C21">
            <w:pPr>
              <w:spacing w:line="300" w:lineRule="auto"/>
              <w:jc w:val="center"/>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t>期末考试</w:t>
            </w:r>
          </w:p>
        </w:tc>
        <w:tc>
          <w:tcPr>
            <w:tcW w:w="2159" w:type="dxa"/>
            <w:vAlign w:val="center"/>
          </w:tcPr>
          <w:p w14:paraId="2F297A6B" w14:textId="77777777" w:rsidR="006F7B9D" w:rsidRPr="00CE5F98" w:rsidRDefault="006F7B9D" w:rsidP="004D2C21">
            <w:pPr>
              <w:spacing w:line="300" w:lineRule="auto"/>
              <w:rPr>
                <w:rFonts w:ascii="Times New Roman" w:hAnsi="Times New Roman" w:cs="Times New Roman"/>
                <w:color w:val="000000" w:themeColor="text1"/>
                <w:szCs w:val="20"/>
              </w:rPr>
            </w:pPr>
            <w:r w:rsidRPr="00CE5F98">
              <w:rPr>
                <w:rFonts w:ascii="Times New Roman" w:hAnsi="Times New Roman" w:cs="Times New Roman"/>
                <w:color w:val="000000" w:themeColor="text1"/>
                <w:szCs w:val="20"/>
              </w:rPr>
              <w:lastRenderedPageBreak/>
              <w:t>毕业要求</w:t>
            </w:r>
            <w:r w:rsidRPr="00CE5F98">
              <w:rPr>
                <w:rFonts w:ascii="Times New Roman" w:hAnsi="Times New Roman" w:cs="Times New Roman"/>
                <w:color w:val="000000" w:themeColor="text1"/>
                <w:szCs w:val="20"/>
              </w:rPr>
              <w:t>5</w:t>
            </w:r>
          </w:p>
        </w:tc>
      </w:tr>
    </w:tbl>
    <w:p w14:paraId="6703A7C2" w14:textId="0AD0F907"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（二）成绩综合评定办法</w:t>
      </w:r>
    </w:p>
    <w:p w14:paraId="1247AAF3" w14:textId="77777777" w:rsidR="006F7B9D" w:rsidRPr="00CE5F98" w:rsidRDefault="006F7B9D" w:rsidP="006F7B9D">
      <w:pPr>
        <w:spacing w:line="300" w:lineRule="auto"/>
        <w:ind w:firstLineChars="250" w:firstLine="500"/>
        <w:rPr>
          <w:rFonts w:ascii="Times New Roman" w:hAnsi="Times New Roman" w:cs="Times New Roman"/>
          <w:color w:val="000000" w:themeColor="text1"/>
          <w:sz w:val="20"/>
          <w:szCs w:val="18"/>
        </w:rPr>
      </w:pPr>
      <w:r w:rsidRPr="00CE5F98">
        <w:rPr>
          <w:rFonts w:ascii="Times New Roman" w:hAnsi="Times New Roman" w:cs="Times New Roman"/>
          <w:color w:val="000000" w:themeColor="text1"/>
          <w:sz w:val="20"/>
          <w:szCs w:val="18"/>
        </w:rPr>
        <w:t>实施多元化评价方式，采用过程性考核与结果性考核相结合的方式进行评价。其中过程性考核包括平时考核、半期考查、期末考试三种评价方式，期末考试采用集中闭卷考试方式。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5F79007B" w14:textId="77777777" w:rsidTr="004D2C21">
        <w:trPr>
          <w:trHeight w:val="577"/>
        </w:trPr>
        <w:tc>
          <w:tcPr>
            <w:tcW w:w="698" w:type="pct"/>
            <w:vMerge w:val="restart"/>
            <w:vAlign w:val="center"/>
          </w:tcPr>
          <w:p w14:paraId="6275EE36" w14:textId="77777777" w:rsidR="006F7B9D" w:rsidRPr="00CE5F98" w:rsidRDefault="006F7B9D"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考核</w:t>
            </w:r>
          </w:p>
          <w:p w14:paraId="614087D3" w14:textId="77777777" w:rsidR="006F7B9D" w:rsidRPr="00CE5F98" w:rsidRDefault="006F7B9D"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方式</w:t>
            </w:r>
          </w:p>
        </w:tc>
        <w:tc>
          <w:tcPr>
            <w:tcW w:w="920" w:type="pct"/>
            <w:vMerge w:val="restart"/>
            <w:vAlign w:val="center"/>
          </w:tcPr>
          <w:p w14:paraId="03A78D50" w14:textId="77777777" w:rsidR="006F7B9D" w:rsidRPr="00CE5F98" w:rsidRDefault="006F7B9D"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比例</w:t>
            </w:r>
          </w:p>
        </w:tc>
        <w:tc>
          <w:tcPr>
            <w:tcW w:w="3382" w:type="pct"/>
            <w:vMerge w:val="restart"/>
            <w:vAlign w:val="center"/>
          </w:tcPr>
          <w:p w14:paraId="4DE4D981" w14:textId="77777777" w:rsidR="006F7B9D" w:rsidRPr="00CE5F98" w:rsidRDefault="006F7B9D" w:rsidP="004D2C21">
            <w:pPr>
              <w:spacing w:line="300" w:lineRule="auto"/>
              <w:jc w:val="center"/>
              <w:rPr>
                <w:rFonts w:ascii="Times New Roman" w:hAnsi="Times New Roman" w:cs="Times New Roman"/>
                <w:b/>
                <w:color w:val="000000" w:themeColor="text1"/>
                <w:szCs w:val="20"/>
              </w:rPr>
            </w:pPr>
            <w:r w:rsidRPr="00CE5F98">
              <w:rPr>
                <w:rFonts w:ascii="Times New Roman" w:hAnsi="Times New Roman" w:cs="Times New Roman"/>
                <w:b/>
                <w:color w:val="000000" w:themeColor="text1"/>
                <w:szCs w:val="20"/>
              </w:rPr>
              <w:t>评定方式</w:t>
            </w:r>
          </w:p>
        </w:tc>
      </w:tr>
      <w:tr w:rsidR="00CE5F98" w:rsidRPr="00CE5F98" w14:paraId="561993C8" w14:textId="77777777" w:rsidTr="004D2C21">
        <w:trPr>
          <w:trHeight w:val="390"/>
        </w:trPr>
        <w:tc>
          <w:tcPr>
            <w:tcW w:w="698" w:type="pct"/>
            <w:vMerge/>
            <w:vAlign w:val="center"/>
          </w:tcPr>
          <w:p w14:paraId="401447A0" w14:textId="77777777" w:rsidR="006F7B9D" w:rsidRPr="00CE5F98" w:rsidRDefault="006F7B9D" w:rsidP="004D2C21">
            <w:pPr>
              <w:spacing w:line="300" w:lineRule="auto"/>
              <w:jc w:val="center"/>
              <w:rPr>
                <w:rFonts w:ascii="Times New Roman" w:hAnsi="Times New Roman" w:cs="Times New Roman"/>
                <w:bCs/>
                <w:color w:val="000000" w:themeColor="text1"/>
                <w:szCs w:val="20"/>
              </w:rPr>
            </w:pPr>
          </w:p>
        </w:tc>
        <w:tc>
          <w:tcPr>
            <w:tcW w:w="920" w:type="pct"/>
            <w:vMerge/>
            <w:vAlign w:val="center"/>
          </w:tcPr>
          <w:p w14:paraId="650C8FE7" w14:textId="77777777" w:rsidR="006F7B9D" w:rsidRPr="00CE5F98" w:rsidRDefault="006F7B9D" w:rsidP="004D2C21">
            <w:pPr>
              <w:spacing w:line="300" w:lineRule="auto"/>
              <w:jc w:val="center"/>
              <w:rPr>
                <w:rFonts w:ascii="Times New Roman" w:hAnsi="Times New Roman" w:cs="Times New Roman"/>
                <w:bCs/>
                <w:color w:val="000000" w:themeColor="text1"/>
                <w:szCs w:val="20"/>
              </w:rPr>
            </w:pPr>
          </w:p>
        </w:tc>
        <w:tc>
          <w:tcPr>
            <w:tcW w:w="3382" w:type="pct"/>
            <w:vMerge/>
            <w:vAlign w:val="center"/>
          </w:tcPr>
          <w:p w14:paraId="2DF97566" w14:textId="77777777" w:rsidR="006F7B9D" w:rsidRPr="00CE5F98" w:rsidRDefault="006F7B9D" w:rsidP="004D2C21">
            <w:pPr>
              <w:spacing w:line="300" w:lineRule="auto"/>
              <w:jc w:val="center"/>
              <w:rPr>
                <w:rFonts w:ascii="Times New Roman" w:hAnsi="Times New Roman" w:cs="Times New Roman"/>
                <w:bCs/>
                <w:color w:val="000000" w:themeColor="text1"/>
                <w:szCs w:val="20"/>
              </w:rPr>
            </w:pPr>
          </w:p>
        </w:tc>
      </w:tr>
      <w:tr w:rsidR="00CE5F98" w:rsidRPr="00CE5F98" w14:paraId="2438C221" w14:textId="77777777" w:rsidTr="004D2C21">
        <w:trPr>
          <w:trHeight w:val="416"/>
        </w:trPr>
        <w:tc>
          <w:tcPr>
            <w:tcW w:w="698" w:type="pct"/>
            <w:vAlign w:val="center"/>
          </w:tcPr>
          <w:p w14:paraId="2E4755AB" w14:textId="77777777" w:rsidR="006F7B9D" w:rsidRPr="00CE5F98" w:rsidRDefault="006F7B9D"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平时</w:t>
            </w:r>
          </w:p>
          <w:p w14:paraId="01AE5E30" w14:textId="77777777" w:rsidR="006F7B9D" w:rsidRPr="00CE5F98" w:rsidRDefault="006F7B9D"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考核</w:t>
            </w:r>
          </w:p>
        </w:tc>
        <w:tc>
          <w:tcPr>
            <w:tcW w:w="920" w:type="pct"/>
            <w:vAlign w:val="center"/>
          </w:tcPr>
          <w:p w14:paraId="195FFB7B" w14:textId="77777777" w:rsidR="006F7B9D" w:rsidRPr="00CE5F98" w:rsidRDefault="00000000" w:rsidP="004D2C21">
            <w:pPr>
              <w:spacing w:line="300" w:lineRule="auto"/>
              <w:jc w:val="center"/>
              <w:rPr>
                <w:rFonts w:ascii="Times New Roman" w:hAnsi="Times New Roman" w:cs="Times New Roman"/>
                <w:bCs/>
                <w:color w:val="000000" w:themeColor="text1"/>
                <w:szCs w:val="20"/>
              </w:rPr>
            </w:pPr>
            <m:oMathPara>
              <m:oMath>
                <m:sSub>
                  <m:sSubPr>
                    <m:ctrlPr>
                      <w:rPr>
                        <w:rFonts w:ascii="Cambria Math" w:hAnsi="Cambria Math" w:cs="Times New Roman"/>
                        <w:bCs/>
                        <w:i/>
                        <w:color w:val="000000" w:themeColor="text1"/>
                        <w:szCs w:val="20"/>
                      </w:rPr>
                    </m:ctrlPr>
                  </m:sSubPr>
                  <m:e>
                    <m:r>
                      <w:rPr>
                        <w:rFonts w:ascii="Cambria Math" w:hAnsi="Cambria Math" w:cs="Times New Roman"/>
                        <w:color w:val="000000" w:themeColor="text1"/>
                        <w:szCs w:val="20"/>
                      </w:rPr>
                      <m:t>α</m:t>
                    </m:r>
                  </m:e>
                  <m:sub>
                    <m:r>
                      <w:rPr>
                        <w:rFonts w:ascii="Cambria Math" w:hAnsi="Cambria Math" w:cs="Times New Roman"/>
                        <w:color w:val="000000" w:themeColor="text1"/>
                        <w:szCs w:val="20"/>
                      </w:rPr>
                      <m:t>1</m:t>
                    </m:r>
                  </m:sub>
                </m:sSub>
                <m:r>
                  <w:rPr>
                    <w:rFonts w:ascii="Cambria Math" w:hAnsi="Cambria Math" w:cs="Times New Roman"/>
                    <w:color w:val="000000" w:themeColor="text1"/>
                    <w:szCs w:val="20"/>
                  </w:rPr>
                  <m:t>=10%</m:t>
                </m:r>
              </m:oMath>
            </m:oMathPara>
          </w:p>
        </w:tc>
        <w:tc>
          <w:tcPr>
            <w:tcW w:w="3382" w:type="pct"/>
            <w:vAlign w:val="center"/>
          </w:tcPr>
          <w:p w14:paraId="123F5F54" w14:textId="77777777" w:rsidR="006F7B9D" w:rsidRPr="00CE5F98" w:rsidRDefault="006F7B9D" w:rsidP="004D2C21">
            <w:pPr>
              <w:spacing w:line="300" w:lineRule="auto"/>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包括课堂表现、课后作业、小组汇报等部分，均按百分制计算分数，期末全部累加计算平均分。</w:t>
            </w:r>
          </w:p>
        </w:tc>
      </w:tr>
      <w:tr w:rsidR="00CE5F98" w:rsidRPr="00CE5F98" w14:paraId="3AD3DF90" w14:textId="77777777" w:rsidTr="004D2C21">
        <w:trPr>
          <w:trHeight w:val="416"/>
        </w:trPr>
        <w:tc>
          <w:tcPr>
            <w:tcW w:w="698" w:type="pct"/>
            <w:vAlign w:val="center"/>
          </w:tcPr>
          <w:p w14:paraId="307C30B3" w14:textId="77777777" w:rsidR="006F7B9D" w:rsidRPr="00CE5F98" w:rsidRDefault="006F7B9D"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半期考查</w:t>
            </w:r>
          </w:p>
        </w:tc>
        <w:tc>
          <w:tcPr>
            <w:tcW w:w="920" w:type="pct"/>
            <w:vAlign w:val="center"/>
          </w:tcPr>
          <w:p w14:paraId="27650C29" w14:textId="77777777" w:rsidR="006F7B9D" w:rsidRPr="00CE5F98" w:rsidRDefault="00000000" w:rsidP="004D2C21">
            <w:pPr>
              <w:spacing w:line="300" w:lineRule="auto"/>
              <w:jc w:val="center"/>
              <w:rPr>
                <w:rFonts w:ascii="Times New Roman" w:hAnsi="Times New Roman" w:cs="Times New Roman"/>
                <w:bCs/>
                <w:color w:val="000000" w:themeColor="text1"/>
                <w:szCs w:val="20"/>
              </w:rPr>
            </w:pPr>
            <m:oMathPara>
              <m:oMath>
                <m:sSub>
                  <m:sSubPr>
                    <m:ctrlPr>
                      <w:rPr>
                        <w:rFonts w:ascii="Cambria Math" w:hAnsi="Cambria Math" w:cs="Times New Roman"/>
                        <w:bCs/>
                        <w:i/>
                        <w:color w:val="000000" w:themeColor="text1"/>
                        <w:szCs w:val="20"/>
                      </w:rPr>
                    </m:ctrlPr>
                  </m:sSubPr>
                  <m:e>
                    <m:r>
                      <w:rPr>
                        <w:rFonts w:ascii="Cambria Math" w:hAnsi="Cambria Math" w:cs="Times New Roman"/>
                        <w:color w:val="000000" w:themeColor="text1"/>
                        <w:szCs w:val="20"/>
                      </w:rPr>
                      <m:t>α</m:t>
                    </m:r>
                  </m:e>
                  <m:sub>
                    <m:r>
                      <w:rPr>
                        <w:rFonts w:ascii="Cambria Math" w:hAnsi="Cambria Math" w:cs="Times New Roman"/>
                        <w:color w:val="000000" w:themeColor="text1"/>
                        <w:szCs w:val="20"/>
                      </w:rPr>
                      <m:t>2</m:t>
                    </m:r>
                  </m:sub>
                </m:sSub>
                <m:r>
                  <w:rPr>
                    <w:rFonts w:ascii="Cambria Math" w:hAnsi="Cambria Math" w:cs="Times New Roman"/>
                    <w:color w:val="000000" w:themeColor="text1"/>
                    <w:szCs w:val="20"/>
                  </w:rPr>
                  <m:t>=40%</m:t>
                </m:r>
              </m:oMath>
            </m:oMathPara>
          </w:p>
        </w:tc>
        <w:tc>
          <w:tcPr>
            <w:tcW w:w="3382" w:type="pct"/>
            <w:vAlign w:val="center"/>
          </w:tcPr>
          <w:p w14:paraId="6A903F28" w14:textId="77777777" w:rsidR="006F7B9D" w:rsidRPr="00CE5F98" w:rsidRDefault="006F7B9D" w:rsidP="004D2C21">
            <w:pPr>
              <w:spacing w:line="300" w:lineRule="auto"/>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半期考查要求学生以小组形式进行一项访谈研究，并撰写访谈研究报告。</w:t>
            </w:r>
          </w:p>
        </w:tc>
      </w:tr>
      <w:tr w:rsidR="00CE5F98" w:rsidRPr="00CE5F98" w14:paraId="5C69D77B" w14:textId="77777777" w:rsidTr="004D2C21">
        <w:trPr>
          <w:trHeight w:val="416"/>
        </w:trPr>
        <w:tc>
          <w:tcPr>
            <w:tcW w:w="698" w:type="pct"/>
            <w:vAlign w:val="center"/>
          </w:tcPr>
          <w:p w14:paraId="6D345EB7" w14:textId="77777777" w:rsidR="006F7B9D" w:rsidRPr="00CE5F98" w:rsidRDefault="006F7B9D"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期末考试</w:t>
            </w:r>
          </w:p>
        </w:tc>
        <w:tc>
          <w:tcPr>
            <w:tcW w:w="920" w:type="pct"/>
            <w:vAlign w:val="center"/>
          </w:tcPr>
          <w:p w14:paraId="0D2296A8" w14:textId="77777777" w:rsidR="006F7B9D" w:rsidRPr="00CE5F98" w:rsidRDefault="00000000" w:rsidP="004D2C21">
            <w:pPr>
              <w:spacing w:line="300" w:lineRule="auto"/>
              <w:jc w:val="center"/>
              <w:rPr>
                <w:rFonts w:ascii="Times New Roman" w:hAnsi="Times New Roman" w:cs="Times New Roman"/>
                <w:bCs/>
                <w:color w:val="000000" w:themeColor="text1"/>
                <w:szCs w:val="20"/>
              </w:rPr>
            </w:pPr>
            <m:oMathPara>
              <m:oMath>
                <m:sSub>
                  <m:sSubPr>
                    <m:ctrlPr>
                      <w:rPr>
                        <w:rFonts w:ascii="Cambria Math" w:hAnsi="Cambria Math" w:cs="Times New Roman"/>
                        <w:bCs/>
                        <w:i/>
                        <w:color w:val="000000" w:themeColor="text1"/>
                        <w:szCs w:val="20"/>
                      </w:rPr>
                    </m:ctrlPr>
                  </m:sSubPr>
                  <m:e>
                    <m:r>
                      <w:rPr>
                        <w:rFonts w:ascii="Cambria Math" w:hAnsi="Cambria Math" w:cs="Times New Roman"/>
                        <w:color w:val="000000" w:themeColor="text1"/>
                        <w:szCs w:val="20"/>
                      </w:rPr>
                      <m:t>α</m:t>
                    </m:r>
                  </m:e>
                  <m:sub>
                    <m:r>
                      <w:rPr>
                        <w:rFonts w:ascii="Cambria Math" w:hAnsi="Cambria Math" w:cs="Times New Roman"/>
                        <w:color w:val="000000" w:themeColor="text1"/>
                        <w:szCs w:val="20"/>
                      </w:rPr>
                      <m:t>3</m:t>
                    </m:r>
                  </m:sub>
                </m:sSub>
                <m:r>
                  <w:rPr>
                    <w:rFonts w:ascii="Cambria Math" w:hAnsi="Cambria Math" w:cs="Times New Roman"/>
                    <w:color w:val="000000" w:themeColor="text1"/>
                    <w:szCs w:val="20"/>
                  </w:rPr>
                  <m:t>=50%</m:t>
                </m:r>
              </m:oMath>
            </m:oMathPara>
          </w:p>
        </w:tc>
        <w:tc>
          <w:tcPr>
            <w:tcW w:w="3382" w:type="pct"/>
            <w:vAlign w:val="center"/>
          </w:tcPr>
          <w:p w14:paraId="02FA6E65" w14:textId="77777777" w:rsidR="006F7B9D" w:rsidRPr="00CE5F98" w:rsidRDefault="006F7B9D" w:rsidP="004D2C21">
            <w:pPr>
              <w:spacing w:line="300" w:lineRule="auto"/>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采用集中闭卷考试形式，由主讲教师自由命题。</w:t>
            </w:r>
          </w:p>
        </w:tc>
      </w:tr>
      <w:tr w:rsidR="00CE5F98" w:rsidRPr="00CE5F98" w14:paraId="764D31EF" w14:textId="77777777" w:rsidTr="004D2C21">
        <w:trPr>
          <w:trHeight w:val="809"/>
        </w:trPr>
        <w:tc>
          <w:tcPr>
            <w:tcW w:w="698" w:type="pct"/>
            <w:vAlign w:val="center"/>
          </w:tcPr>
          <w:p w14:paraId="637C6BC4" w14:textId="77777777" w:rsidR="006F7B9D" w:rsidRPr="00CE5F98" w:rsidRDefault="006F7B9D"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综合</w:t>
            </w:r>
          </w:p>
          <w:p w14:paraId="373F2621" w14:textId="77777777" w:rsidR="006F7B9D" w:rsidRPr="00CE5F98" w:rsidRDefault="006F7B9D"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成绩</w:t>
            </w:r>
          </w:p>
        </w:tc>
        <w:tc>
          <w:tcPr>
            <w:tcW w:w="920" w:type="pct"/>
            <w:vAlign w:val="center"/>
          </w:tcPr>
          <w:p w14:paraId="0CA6975C" w14:textId="77777777" w:rsidR="006F7B9D" w:rsidRPr="00CE5F98" w:rsidRDefault="006F7B9D" w:rsidP="004D2C21">
            <w:pPr>
              <w:spacing w:line="300" w:lineRule="auto"/>
              <w:jc w:val="center"/>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100%</w:t>
            </w:r>
          </w:p>
        </w:tc>
        <w:tc>
          <w:tcPr>
            <w:tcW w:w="3382" w:type="pct"/>
            <w:vAlign w:val="center"/>
          </w:tcPr>
          <w:p w14:paraId="6E094FF4" w14:textId="77777777" w:rsidR="006F7B9D" w:rsidRPr="00CE5F98" w:rsidRDefault="006F7B9D" w:rsidP="004D2C21">
            <w:pPr>
              <w:spacing w:line="300" w:lineRule="auto"/>
              <w:rPr>
                <w:rFonts w:ascii="Times New Roman" w:hAnsi="Times New Roman" w:cs="Times New Roman"/>
                <w:bCs/>
                <w:color w:val="000000" w:themeColor="text1"/>
                <w:szCs w:val="20"/>
              </w:rPr>
            </w:pPr>
            <w:r w:rsidRPr="00CE5F98">
              <w:rPr>
                <w:rFonts w:ascii="Times New Roman" w:hAnsi="Times New Roman" w:cs="Times New Roman"/>
                <w:bCs/>
                <w:color w:val="000000" w:themeColor="text1"/>
                <w:szCs w:val="20"/>
              </w:rPr>
              <w:t>平时考核（</w:t>
            </w:r>
            <w:r w:rsidRPr="00CE5F98">
              <w:rPr>
                <w:rFonts w:ascii="Times New Roman" w:hAnsi="Times New Roman" w:cs="Times New Roman"/>
                <w:bCs/>
                <w:color w:val="000000" w:themeColor="text1"/>
                <w:szCs w:val="20"/>
              </w:rPr>
              <w:t>10%</w:t>
            </w:r>
            <w:r w:rsidRPr="00CE5F98">
              <w:rPr>
                <w:rFonts w:ascii="Times New Roman" w:hAnsi="Times New Roman" w:cs="Times New Roman"/>
                <w:bCs/>
                <w:color w:val="000000" w:themeColor="text1"/>
                <w:szCs w:val="20"/>
              </w:rPr>
              <w:t>）</w:t>
            </w:r>
            <w:r w:rsidRPr="00CE5F98">
              <w:rPr>
                <w:rFonts w:ascii="Times New Roman" w:hAnsi="Times New Roman" w:cs="Times New Roman"/>
                <w:bCs/>
                <w:color w:val="000000" w:themeColor="text1"/>
                <w:szCs w:val="20"/>
              </w:rPr>
              <w:t>+</w:t>
            </w:r>
            <w:r w:rsidRPr="00CE5F98">
              <w:rPr>
                <w:rFonts w:ascii="Times New Roman" w:hAnsi="Times New Roman" w:cs="Times New Roman"/>
                <w:bCs/>
                <w:color w:val="000000" w:themeColor="text1"/>
                <w:szCs w:val="20"/>
              </w:rPr>
              <w:t>半期考查（</w:t>
            </w:r>
            <w:r w:rsidRPr="00CE5F98">
              <w:rPr>
                <w:rFonts w:ascii="Times New Roman" w:hAnsi="Times New Roman" w:cs="Times New Roman"/>
                <w:bCs/>
                <w:color w:val="000000" w:themeColor="text1"/>
                <w:szCs w:val="20"/>
              </w:rPr>
              <w:t>40%</w:t>
            </w:r>
            <w:r w:rsidRPr="00CE5F98">
              <w:rPr>
                <w:rFonts w:ascii="Times New Roman" w:hAnsi="Times New Roman" w:cs="Times New Roman"/>
                <w:bCs/>
                <w:color w:val="000000" w:themeColor="text1"/>
                <w:szCs w:val="20"/>
              </w:rPr>
              <w:t>）</w:t>
            </w:r>
            <w:r w:rsidRPr="00CE5F98">
              <w:rPr>
                <w:rFonts w:ascii="Times New Roman" w:hAnsi="Times New Roman" w:cs="Times New Roman"/>
                <w:bCs/>
                <w:color w:val="000000" w:themeColor="text1"/>
                <w:szCs w:val="20"/>
              </w:rPr>
              <w:t>+</w:t>
            </w:r>
            <w:r w:rsidRPr="00CE5F98">
              <w:rPr>
                <w:rFonts w:ascii="Times New Roman" w:hAnsi="Times New Roman" w:cs="Times New Roman"/>
                <w:bCs/>
                <w:color w:val="000000" w:themeColor="text1"/>
                <w:szCs w:val="20"/>
              </w:rPr>
              <w:t>期末考试（</w:t>
            </w:r>
            <w:r w:rsidRPr="00CE5F98">
              <w:rPr>
                <w:rFonts w:ascii="Times New Roman" w:hAnsi="Times New Roman" w:cs="Times New Roman"/>
                <w:bCs/>
                <w:color w:val="000000" w:themeColor="text1"/>
                <w:szCs w:val="20"/>
              </w:rPr>
              <w:t>50%</w:t>
            </w:r>
            <w:r w:rsidRPr="00CE5F98">
              <w:rPr>
                <w:rFonts w:ascii="Times New Roman" w:hAnsi="Times New Roman" w:cs="Times New Roman"/>
                <w:bCs/>
                <w:color w:val="000000" w:themeColor="text1"/>
                <w:szCs w:val="20"/>
              </w:rPr>
              <w:t>）</w:t>
            </w:r>
          </w:p>
        </w:tc>
      </w:tr>
    </w:tbl>
    <w:p w14:paraId="0A81860E" w14:textId="15DCFD06" w:rsidR="006F7B9D" w:rsidRPr="00CE5F98" w:rsidRDefault="00734E2C" w:rsidP="006F7B9D">
      <w:pPr>
        <w:spacing w:line="300" w:lineRule="auto"/>
        <w:ind w:firstLineChars="176" w:firstLine="422"/>
        <w:rPr>
          <w:rFonts w:ascii="微软雅黑" w:hAnsi="微软雅黑" w:cs="Times New Roman" w:hint="eastAsia"/>
          <w:b/>
          <w:bCs/>
          <w:color w:val="000000" w:themeColor="text1"/>
          <w:sz w:val="24"/>
        </w:rPr>
      </w:pPr>
      <w:r w:rsidRPr="00734E2C">
        <w:rPr>
          <w:rFonts w:ascii="微软雅黑" w:eastAsia="微软雅黑" w:hAnsi="微软雅黑" w:cs="Times New Roman"/>
          <w:b/>
          <w:bCs/>
          <w:color w:val="000000" w:themeColor="text1"/>
          <w:sz w:val="24"/>
        </w:rPr>
        <w:t>七、本课程各个课程目标的权重</w:t>
      </w:r>
    </w:p>
    <w:p w14:paraId="26006DAD" w14:textId="77777777" w:rsidR="006F7B9D" w:rsidRPr="00CE5F98" w:rsidRDefault="006F7B9D" w:rsidP="006F7B9D">
      <w:pPr>
        <w:spacing w:line="300" w:lineRule="auto"/>
        <w:ind w:firstLineChars="200" w:firstLine="420"/>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依据课程目标与毕业要求的矩阵关系以及《课程目标达成度评价机制和方法》，本课程的各个课程目标的权重如下：</w:t>
      </w:r>
    </w:p>
    <w:tbl>
      <w:tblPr>
        <w:tblW w:w="4893" w:type="pct"/>
        <w:tblLook w:val="04A0" w:firstRow="1" w:lastRow="0" w:firstColumn="1" w:lastColumn="0" w:noHBand="0" w:noVBand="1"/>
      </w:tblPr>
      <w:tblGrid>
        <w:gridCol w:w="1395"/>
        <w:gridCol w:w="2245"/>
        <w:gridCol w:w="2239"/>
        <w:gridCol w:w="2239"/>
      </w:tblGrid>
      <w:tr w:rsidR="00CE5F98" w:rsidRPr="00CE5F98" w14:paraId="0D40A24E" w14:textId="77777777" w:rsidTr="004D2C21">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797C4E3A" w14:textId="77777777" w:rsidR="006F7B9D" w:rsidRPr="00CE5F98" w:rsidRDefault="006F7B9D" w:rsidP="004D2C21">
            <w:pPr>
              <w:spacing w:line="300" w:lineRule="auto"/>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30D1F2BE" w14:textId="77777777" w:rsidR="006F7B9D" w:rsidRPr="00CE5F98" w:rsidRDefault="006F7B9D" w:rsidP="004D2C21">
            <w:pPr>
              <w:spacing w:line="300" w:lineRule="auto"/>
              <w:ind w:firstLineChars="200" w:firstLine="420"/>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课程目标</w:t>
            </w:r>
            <w:r w:rsidRPr="00CE5F98">
              <w:rPr>
                <w:rFonts w:ascii="Times New Roman" w:hAnsi="Times New Roman" w:cs="Times New Roman"/>
                <w:b/>
                <w:bCs/>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015A3D9E" w14:textId="77777777" w:rsidR="006F7B9D" w:rsidRPr="00CE5F98" w:rsidRDefault="006F7B9D" w:rsidP="004D2C21">
            <w:pPr>
              <w:spacing w:line="300" w:lineRule="auto"/>
              <w:ind w:firstLineChars="200" w:firstLine="420"/>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课程目标</w:t>
            </w:r>
            <w:r w:rsidRPr="00CE5F98">
              <w:rPr>
                <w:rFonts w:ascii="Times New Roman" w:hAnsi="Times New Roman" w:cs="Times New Roman"/>
                <w:b/>
                <w:bCs/>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7DFA7AA9" w14:textId="77777777" w:rsidR="006F7B9D" w:rsidRPr="00CE5F98" w:rsidRDefault="006F7B9D" w:rsidP="004D2C21">
            <w:pPr>
              <w:spacing w:line="300" w:lineRule="auto"/>
              <w:ind w:firstLineChars="200" w:firstLine="420"/>
              <w:rPr>
                <w:rFonts w:ascii="Times New Roman" w:hAnsi="Times New Roman" w:cs="Times New Roman"/>
                <w:b/>
                <w:bCs/>
                <w:color w:val="000000" w:themeColor="text1"/>
                <w:szCs w:val="21"/>
              </w:rPr>
            </w:pPr>
            <w:r w:rsidRPr="00CE5F98">
              <w:rPr>
                <w:rFonts w:ascii="Times New Roman" w:hAnsi="Times New Roman" w:cs="Times New Roman"/>
                <w:b/>
                <w:bCs/>
                <w:color w:val="000000" w:themeColor="text1"/>
                <w:szCs w:val="21"/>
              </w:rPr>
              <w:t>课程目标</w:t>
            </w:r>
            <w:r w:rsidRPr="00CE5F98">
              <w:rPr>
                <w:rFonts w:ascii="Times New Roman" w:hAnsi="Times New Roman" w:cs="Times New Roman"/>
                <w:b/>
                <w:bCs/>
                <w:color w:val="000000" w:themeColor="text1"/>
                <w:szCs w:val="21"/>
              </w:rPr>
              <w:t>3</w:t>
            </w:r>
          </w:p>
        </w:tc>
      </w:tr>
      <w:tr w:rsidR="00CE5F98" w:rsidRPr="00CE5F98" w14:paraId="149E861D" w14:textId="77777777" w:rsidTr="004D2C2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039F4190"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权值</w:t>
            </w:r>
            <m:oMath>
              <m:sSub>
                <m:sSubPr>
                  <m:ctrlPr>
                    <w:rPr>
                      <w:rFonts w:ascii="Cambria Math" w:hAnsi="Cambria Math" w:cs="Times New Roman"/>
                      <w:i/>
                      <w:color w:val="000000" w:themeColor="text1"/>
                      <w:szCs w:val="21"/>
                    </w:rPr>
                  </m:ctrlPr>
                </m:sSubPr>
                <m:e>
                  <m:r>
                    <w:rPr>
                      <w:rFonts w:ascii="Cambria Math" w:hAnsi="Cambria Math" w:cs="Times New Roman"/>
                      <w:color w:val="000000" w:themeColor="text1"/>
                      <w:szCs w:val="21"/>
                    </w:rPr>
                    <m:t>ω</m:t>
                  </m:r>
                </m:e>
                <m:sub>
                  <m:r>
                    <w:rPr>
                      <w:rFonts w:ascii="Cambria Math" w:hAnsi="Cambria Math" w:cs="Times New Roman"/>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0FA2DFC5"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1M</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/1H(3)3M(6)=0.22</w:t>
            </w:r>
          </w:p>
        </w:tc>
        <w:tc>
          <w:tcPr>
            <w:tcW w:w="1378" w:type="pct"/>
            <w:tcBorders>
              <w:top w:val="single" w:sz="4" w:space="0" w:color="auto"/>
              <w:left w:val="nil"/>
              <w:bottom w:val="single" w:sz="4" w:space="0" w:color="auto"/>
              <w:right w:val="single" w:sz="4" w:space="0" w:color="auto"/>
            </w:tcBorders>
            <w:vAlign w:val="center"/>
          </w:tcPr>
          <w:p w14:paraId="766F53B7"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1H(3)1M(2)/ 1H(3)3M(6)=0.56</w:t>
            </w:r>
          </w:p>
        </w:tc>
        <w:tc>
          <w:tcPr>
            <w:tcW w:w="1378" w:type="pct"/>
            <w:tcBorders>
              <w:top w:val="single" w:sz="4" w:space="0" w:color="auto"/>
              <w:left w:val="nil"/>
              <w:bottom w:val="single" w:sz="4" w:space="0" w:color="auto"/>
              <w:right w:val="single" w:sz="4" w:space="0" w:color="auto"/>
            </w:tcBorders>
            <w:vAlign w:val="center"/>
          </w:tcPr>
          <w:p w14:paraId="27EB9ACE"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1M</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/1H(3)3M(6)=0.22</w:t>
            </w:r>
          </w:p>
        </w:tc>
      </w:tr>
      <w:tr w:rsidR="006F7B9D" w:rsidRPr="00CE5F98" w14:paraId="653D78D2" w14:textId="77777777" w:rsidTr="004D2C21">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208BBFA2"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权值</w:t>
            </w:r>
            <m:oMath>
              <m:sSub>
                <m:sSubPr>
                  <m:ctrlPr>
                    <w:rPr>
                      <w:rFonts w:ascii="Cambria Math" w:hAnsi="Cambria Math" w:cs="Times New Roman"/>
                      <w:i/>
                      <w:color w:val="000000" w:themeColor="text1"/>
                      <w:szCs w:val="21"/>
                    </w:rPr>
                  </m:ctrlPr>
                </m:sSubPr>
                <m:e>
                  <m:r>
                    <w:rPr>
                      <w:rFonts w:ascii="Cambria Math" w:hAnsi="Cambria Math" w:cs="Times New Roman"/>
                      <w:color w:val="000000" w:themeColor="text1"/>
                      <w:szCs w:val="21"/>
                    </w:rPr>
                    <m:t>ω</m:t>
                  </m:r>
                </m:e>
                <m:sub>
                  <m:r>
                    <w:rPr>
                      <w:rFonts w:ascii="Cambria Math" w:hAnsi="Cambria Math" w:cs="Times New Roman"/>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2C436D10"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0.22</w:t>
            </w:r>
          </w:p>
        </w:tc>
        <w:tc>
          <w:tcPr>
            <w:tcW w:w="1378" w:type="pct"/>
            <w:tcBorders>
              <w:top w:val="single" w:sz="4" w:space="0" w:color="auto"/>
              <w:left w:val="nil"/>
              <w:bottom w:val="single" w:sz="4" w:space="0" w:color="auto"/>
              <w:right w:val="single" w:sz="4" w:space="0" w:color="auto"/>
            </w:tcBorders>
            <w:vAlign w:val="center"/>
          </w:tcPr>
          <w:p w14:paraId="31BBD608"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0.56</w:t>
            </w:r>
          </w:p>
        </w:tc>
        <w:tc>
          <w:tcPr>
            <w:tcW w:w="1378" w:type="pct"/>
            <w:tcBorders>
              <w:top w:val="single" w:sz="4" w:space="0" w:color="auto"/>
              <w:left w:val="nil"/>
              <w:bottom w:val="single" w:sz="4" w:space="0" w:color="auto"/>
              <w:right w:val="single" w:sz="4" w:space="0" w:color="auto"/>
            </w:tcBorders>
            <w:vAlign w:val="center"/>
          </w:tcPr>
          <w:p w14:paraId="0E0EB4DF" w14:textId="77777777" w:rsidR="006F7B9D" w:rsidRPr="00CE5F98" w:rsidRDefault="006F7B9D" w:rsidP="004D2C21">
            <w:pPr>
              <w:spacing w:line="300" w:lineRule="auto"/>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0.22</w:t>
            </w:r>
          </w:p>
        </w:tc>
      </w:tr>
    </w:tbl>
    <w:p w14:paraId="0250F7C5" w14:textId="77777777" w:rsidR="006F7B9D" w:rsidRPr="00CE5F98" w:rsidRDefault="006F7B9D" w:rsidP="006F7B9D">
      <w:pPr>
        <w:spacing w:line="300" w:lineRule="auto"/>
        <w:ind w:firstLineChars="200" w:firstLine="480"/>
        <w:rPr>
          <w:rFonts w:ascii="Times New Roman" w:hAnsi="Times New Roman" w:cs="Times New Roman"/>
          <w:b/>
          <w:bCs/>
          <w:color w:val="000000" w:themeColor="text1"/>
          <w:sz w:val="24"/>
        </w:rPr>
      </w:pPr>
    </w:p>
    <w:p w14:paraId="773DEE1F" w14:textId="3993A304"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八、选用教材</w:t>
      </w:r>
    </w:p>
    <w:p w14:paraId="1DE505E4" w14:textId="77777777" w:rsidR="006F7B9D" w:rsidRPr="00CE5F98" w:rsidRDefault="006F7B9D" w:rsidP="006F7B9D">
      <w:pPr>
        <w:spacing w:line="300" w:lineRule="auto"/>
        <w:ind w:firstLineChars="200" w:firstLine="420"/>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1. </w:t>
      </w:r>
      <w:r w:rsidRPr="00CE5F98">
        <w:rPr>
          <w:rFonts w:ascii="Times New Roman" w:hAnsi="Times New Roman" w:cs="Times New Roman"/>
          <w:color w:val="000000" w:themeColor="text1"/>
          <w:szCs w:val="21"/>
        </w:rPr>
        <w:t>辛自强</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心理学研究方法（第</w:t>
      </w: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版）</w:t>
      </w:r>
      <w:r w:rsidRPr="00CE5F98">
        <w:rPr>
          <w:rFonts w:ascii="Times New Roman" w:hAnsi="Times New Roman" w:cs="Times New Roman"/>
          <w:color w:val="000000" w:themeColor="text1"/>
          <w:szCs w:val="21"/>
        </w:rPr>
        <w:t xml:space="preserve">[M]. </w:t>
      </w:r>
      <w:r w:rsidRPr="00CE5F98">
        <w:rPr>
          <w:rFonts w:ascii="Times New Roman" w:hAnsi="Times New Roman" w:cs="Times New Roman"/>
          <w:color w:val="000000" w:themeColor="text1"/>
          <w:szCs w:val="21"/>
        </w:rPr>
        <w:t>北京</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北京师范大学出版社，</w:t>
      </w:r>
      <w:r w:rsidRPr="00CE5F98">
        <w:rPr>
          <w:rFonts w:ascii="Times New Roman" w:hAnsi="Times New Roman" w:cs="Times New Roman"/>
          <w:color w:val="000000" w:themeColor="text1"/>
          <w:szCs w:val="21"/>
        </w:rPr>
        <w:t>2017.</w:t>
      </w:r>
    </w:p>
    <w:p w14:paraId="761FB226" w14:textId="77777777" w:rsidR="006F7B9D" w:rsidRPr="00CE5F98" w:rsidRDefault="006F7B9D" w:rsidP="006F7B9D">
      <w:pPr>
        <w:spacing w:line="300" w:lineRule="auto"/>
        <w:ind w:firstLineChars="176" w:firstLine="422"/>
        <w:rPr>
          <w:rFonts w:ascii="微软雅黑" w:hAnsi="微软雅黑" w:cs="Times New Roman" w:hint="eastAsia"/>
          <w:b/>
          <w:bCs/>
          <w:color w:val="000000" w:themeColor="text1"/>
          <w:sz w:val="24"/>
        </w:rPr>
      </w:pPr>
    </w:p>
    <w:p w14:paraId="39025018" w14:textId="090DCAFC" w:rsidR="006F7B9D" w:rsidRPr="00CE5F98" w:rsidRDefault="007C47A4" w:rsidP="006F7B9D">
      <w:pPr>
        <w:spacing w:line="300" w:lineRule="auto"/>
        <w:ind w:firstLineChars="176" w:firstLine="422"/>
        <w:rPr>
          <w:rFonts w:ascii="微软雅黑" w:hAnsi="微软雅黑" w:cs="Times New Roman" w:hint="eastAsia"/>
          <w:b/>
          <w:bCs/>
          <w:color w:val="000000" w:themeColor="text1"/>
          <w:sz w:val="24"/>
        </w:rPr>
      </w:pPr>
      <w:r w:rsidRPr="00CE5F98">
        <w:rPr>
          <w:rFonts w:ascii="微软雅黑" w:eastAsia="微软雅黑" w:hAnsi="微软雅黑" w:cs="Times New Roman"/>
          <w:b/>
          <w:bCs/>
          <w:color w:val="000000" w:themeColor="text1"/>
          <w:sz w:val="24"/>
        </w:rPr>
        <w:t>九、参考资料</w:t>
      </w:r>
    </w:p>
    <w:p w14:paraId="28C77EF7" w14:textId="77777777" w:rsidR="006F7B9D" w:rsidRPr="00CE5F98" w:rsidRDefault="006F7B9D" w:rsidP="006F7B9D">
      <w:pPr>
        <w:spacing w:line="300" w:lineRule="auto"/>
        <w:ind w:firstLineChars="250" w:firstLine="525"/>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1. Annabel Ness Evans, Bryan J. Rooney. </w:t>
      </w:r>
      <w:r w:rsidRPr="00CE5F98">
        <w:rPr>
          <w:rFonts w:ascii="Times New Roman" w:hAnsi="Times New Roman" w:cs="Times New Roman"/>
          <w:color w:val="000000" w:themeColor="text1"/>
          <w:szCs w:val="21"/>
        </w:rPr>
        <w:t>心理学研究方法</w:t>
      </w:r>
      <w:r w:rsidRPr="00CE5F98">
        <w:rPr>
          <w:rFonts w:ascii="Times New Roman" w:hAnsi="Times New Roman" w:cs="Times New Roman"/>
          <w:color w:val="000000" w:themeColor="text1"/>
          <w:szCs w:val="21"/>
        </w:rPr>
        <w:t xml:space="preserve">[M]. </w:t>
      </w:r>
      <w:r w:rsidRPr="00CE5F98">
        <w:rPr>
          <w:rFonts w:ascii="Times New Roman" w:hAnsi="Times New Roman" w:cs="Times New Roman"/>
          <w:color w:val="000000" w:themeColor="text1"/>
          <w:szCs w:val="21"/>
        </w:rPr>
        <w:t>周海燕</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译</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北京</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中国轻工业出版社，</w:t>
      </w:r>
      <w:r w:rsidRPr="00CE5F98">
        <w:rPr>
          <w:rFonts w:ascii="Times New Roman" w:hAnsi="Times New Roman" w:cs="Times New Roman"/>
          <w:color w:val="000000" w:themeColor="text1"/>
          <w:szCs w:val="21"/>
        </w:rPr>
        <w:t>2009.</w:t>
      </w:r>
    </w:p>
    <w:p w14:paraId="085E7FD5" w14:textId="77777777" w:rsidR="006F7B9D" w:rsidRPr="00CE5F98" w:rsidRDefault="006F7B9D" w:rsidP="006F7B9D">
      <w:pPr>
        <w:spacing w:line="300" w:lineRule="auto"/>
        <w:ind w:firstLineChars="250" w:firstLine="525"/>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2. </w:t>
      </w:r>
      <w:r w:rsidRPr="00CE5F98">
        <w:rPr>
          <w:rFonts w:ascii="Times New Roman" w:hAnsi="Times New Roman" w:cs="Times New Roman"/>
          <w:color w:val="000000" w:themeColor="text1"/>
          <w:szCs w:val="21"/>
        </w:rPr>
        <w:t>车宏生，王爱平，卞冉著</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心理与社会研究统计方法</w:t>
      </w:r>
      <w:r w:rsidRPr="00CE5F98">
        <w:rPr>
          <w:rFonts w:ascii="Times New Roman" w:hAnsi="Times New Roman" w:cs="Times New Roman"/>
          <w:color w:val="000000" w:themeColor="text1"/>
          <w:szCs w:val="21"/>
        </w:rPr>
        <w:t xml:space="preserve">[M]. </w:t>
      </w:r>
      <w:r w:rsidRPr="00CE5F98">
        <w:rPr>
          <w:rFonts w:ascii="Times New Roman" w:hAnsi="Times New Roman" w:cs="Times New Roman"/>
          <w:color w:val="000000" w:themeColor="text1"/>
          <w:szCs w:val="21"/>
        </w:rPr>
        <w:t>北京师范大学出版社，</w:t>
      </w:r>
      <w:r w:rsidRPr="00CE5F98">
        <w:rPr>
          <w:rFonts w:ascii="Times New Roman" w:hAnsi="Times New Roman" w:cs="Times New Roman"/>
          <w:color w:val="000000" w:themeColor="text1"/>
          <w:szCs w:val="21"/>
        </w:rPr>
        <w:t>2006.</w:t>
      </w:r>
    </w:p>
    <w:p w14:paraId="2C5AC767" w14:textId="77777777" w:rsidR="006F7B9D" w:rsidRPr="00CE5F98" w:rsidRDefault="006F7B9D" w:rsidP="006F7B9D">
      <w:pPr>
        <w:spacing w:line="300" w:lineRule="auto"/>
        <w:ind w:firstLineChars="250" w:firstLine="525"/>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lastRenderedPageBreak/>
        <w:t>3</w:t>
      </w:r>
      <w:r w:rsidRPr="00CE5F98">
        <w:rPr>
          <w:rFonts w:ascii="Times New Roman" w:hAnsi="Times New Roman" w:cs="Times New Roman"/>
          <w:color w:val="000000" w:themeColor="text1"/>
          <w:szCs w:val="21"/>
        </w:rPr>
        <w:t>．陈向明</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质的研究方法与社会科学研究</w:t>
      </w:r>
      <w:r w:rsidRPr="00CE5F98">
        <w:rPr>
          <w:rFonts w:ascii="Times New Roman" w:hAnsi="Times New Roman" w:cs="Times New Roman"/>
          <w:color w:val="000000" w:themeColor="text1"/>
          <w:szCs w:val="21"/>
        </w:rPr>
        <w:t xml:space="preserve">[M]. </w:t>
      </w:r>
      <w:r w:rsidRPr="00CE5F98">
        <w:rPr>
          <w:rFonts w:ascii="Times New Roman" w:hAnsi="Times New Roman" w:cs="Times New Roman"/>
          <w:color w:val="000000" w:themeColor="text1"/>
          <w:szCs w:val="21"/>
        </w:rPr>
        <w:t>北京</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教育科学出版社，</w:t>
      </w:r>
      <w:r w:rsidRPr="00CE5F98">
        <w:rPr>
          <w:rFonts w:ascii="Times New Roman" w:hAnsi="Times New Roman" w:cs="Times New Roman"/>
          <w:color w:val="000000" w:themeColor="text1"/>
          <w:szCs w:val="21"/>
        </w:rPr>
        <w:t>2000.</w:t>
      </w:r>
    </w:p>
    <w:p w14:paraId="31A076A9" w14:textId="77777777" w:rsidR="006F7B9D" w:rsidRPr="00CE5F98" w:rsidRDefault="006F7B9D" w:rsidP="006F7B9D">
      <w:pPr>
        <w:spacing w:line="300" w:lineRule="auto"/>
        <w:ind w:firstLineChars="250" w:firstLine="525"/>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4. David G. Elmes, Barry H. Kantowitz, Henry L. Roediger.</w:t>
      </w:r>
      <w:r w:rsidRPr="00CE5F98">
        <w:rPr>
          <w:rFonts w:ascii="Times New Roman" w:hAnsi="Times New Roman" w:cs="Times New Roman"/>
          <w:color w:val="000000" w:themeColor="text1"/>
          <w:szCs w:val="21"/>
        </w:rPr>
        <w:t>心理研究方法</w:t>
      </w:r>
      <w:r w:rsidRPr="00CE5F98">
        <w:rPr>
          <w:rFonts w:ascii="Times New Roman" w:hAnsi="Times New Roman" w:cs="Times New Roman"/>
          <w:color w:val="000000" w:themeColor="text1"/>
          <w:szCs w:val="21"/>
        </w:rPr>
        <w:t xml:space="preserve">[M]. </w:t>
      </w:r>
      <w:r w:rsidRPr="00CE5F98">
        <w:rPr>
          <w:rFonts w:ascii="Times New Roman" w:hAnsi="Times New Roman" w:cs="Times New Roman"/>
          <w:color w:val="000000" w:themeColor="text1"/>
          <w:szCs w:val="21"/>
        </w:rPr>
        <w:t>马剑虹等</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译</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北京</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中国人民大学出版社，</w:t>
      </w:r>
      <w:r w:rsidRPr="00CE5F98">
        <w:rPr>
          <w:rFonts w:ascii="Times New Roman" w:hAnsi="Times New Roman" w:cs="Times New Roman"/>
          <w:color w:val="000000" w:themeColor="text1"/>
          <w:szCs w:val="21"/>
        </w:rPr>
        <w:t>2011.</w:t>
      </w:r>
    </w:p>
    <w:p w14:paraId="73F50CBB" w14:textId="77777777" w:rsidR="006F7B9D" w:rsidRPr="00CE5F98" w:rsidRDefault="006F7B9D" w:rsidP="006F7B9D">
      <w:pPr>
        <w:spacing w:line="300" w:lineRule="auto"/>
        <w:ind w:firstLineChars="250" w:firstLine="525"/>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5. </w:t>
      </w:r>
      <w:r w:rsidRPr="00CE5F98">
        <w:rPr>
          <w:rFonts w:ascii="Times New Roman" w:hAnsi="Times New Roman" w:cs="Times New Roman"/>
          <w:color w:val="000000" w:themeColor="text1"/>
          <w:szCs w:val="21"/>
        </w:rPr>
        <w:t>黄希庭，张志杰</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心理学研究方法（第</w:t>
      </w: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版）</w:t>
      </w:r>
      <w:r w:rsidRPr="00CE5F98">
        <w:rPr>
          <w:rFonts w:ascii="Times New Roman" w:hAnsi="Times New Roman" w:cs="Times New Roman"/>
          <w:color w:val="000000" w:themeColor="text1"/>
          <w:szCs w:val="21"/>
        </w:rPr>
        <w:t xml:space="preserve">[M]. </w:t>
      </w:r>
      <w:r w:rsidRPr="00CE5F98">
        <w:rPr>
          <w:rFonts w:ascii="Times New Roman" w:hAnsi="Times New Roman" w:cs="Times New Roman"/>
          <w:color w:val="000000" w:themeColor="text1"/>
          <w:szCs w:val="21"/>
        </w:rPr>
        <w:t>北京</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高等教育出版社</w:t>
      </w:r>
      <w:r w:rsidRPr="00CE5F98">
        <w:rPr>
          <w:rFonts w:ascii="Times New Roman" w:hAnsi="Times New Roman" w:cs="Times New Roman"/>
          <w:color w:val="000000" w:themeColor="text1"/>
          <w:szCs w:val="21"/>
        </w:rPr>
        <w:t>, 2018.</w:t>
      </w:r>
    </w:p>
    <w:p w14:paraId="1AF64BE3" w14:textId="77777777" w:rsidR="006F7B9D" w:rsidRPr="00CE5F98" w:rsidRDefault="006F7B9D" w:rsidP="006F7B9D">
      <w:pPr>
        <w:spacing w:line="300" w:lineRule="auto"/>
        <w:ind w:firstLineChars="250" w:firstLine="525"/>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6. </w:t>
      </w:r>
      <w:r w:rsidRPr="00CE5F98">
        <w:rPr>
          <w:rFonts w:ascii="Times New Roman" w:hAnsi="Times New Roman" w:cs="Times New Roman"/>
          <w:color w:val="000000" w:themeColor="text1"/>
          <w:szCs w:val="21"/>
        </w:rPr>
        <w:t>舒华，张亚旭</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心理学研究方法</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实验设计和数据分析</w:t>
      </w:r>
      <w:r w:rsidRPr="00CE5F98">
        <w:rPr>
          <w:rFonts w:ascii="Times New Roman" w:hAnsi="Times New Roman" w:cs="Times New Roman"/>
          <w:color w:val="000000" w:themeColor="text1"/>
          <w:szCs w:val="21"/>
        </w:rPr>
        <w:t xml:space="preserve">[M]. </w:t>
      </w:r>
      <w:r w:rsidRPr="00CE5F98">
        <w:rPr>
          <w:rFonts w:ascii="Times New Roman" w:hAnsi="Times New Roman" w:cs="Times New Roman"/>
          <w:color w:val="000000" w:themeColor="text1"/>
          <w:szCs w:val="21"/>
        </w:rPr>
        <w:t>北京</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人民教育出版社，</w:t>
      </w:r>
      <w:r w:rsidRPr="00CE5F98">
        <w:rPr>
          <w:rFonts w:ascii="Times New Roman" w:hAnsi="Times New Roman" w:cs="Times New Roman"/>
          <w:color w:val="000000" w:themeColor="text1"/>
          <w:szCs w:val="21"/>
        </w:rPr>
        <w:t>2020.</w:t>
      </w:r>
    </w:p>
    <w:p w14:paraId="75C9F0F2" w14:textId="77777777" w:rsidR="006F7B9D" w:rsidRPr="00CE5F98" w:rsidRDefault="006F7B9D" w:rsidP="006F7B9D">
      <w:pPr>
        <w:spacing w:line="300" w:lineRule="auto"/>
        <w:ind w:firstLineChars="250" w:firstLine="525"/>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7. John J. Shaughnessy, Eugene B. Zechmeister, Jeanne S. Zechme,</w:t>
      </w:r>
      <w:r w:rsidRPr="00CE5F98">
        <w:rPr>
          <w:rFonts w:ascii="Times New Roman" w:hAnsi="Times New Roman" w:cs="Times New Roman"/>
          <w:color w:val="000000" w:themeColor="text1"/>
          <w:szCs w:val="21"/>
        </w:rPr>
        <w:t>心理学研究方法</w:t>
      </w:r>
      <w:r w:rsidRPr="00CE5F98">
        <w:rPr>
          <w:rFonts w:ascii="Times New Roman" w:hAnsi="Times New Roman" w:cs="Times New Roman"/>
          <w:color w:val="000000" w:themeColor="text1"/>
          <w:szCs w:val="21"/>
        </w:rPr>
        <w:t xml:space="preserve">[M]. </w:t>
      </w:r>
      <w:r w:rsidRPr="00CE5F98">
        <w:rPr>
          <w:rFonts w:ascii="Times New Roman" w:hAnsi="Times New Roman" w:cs="Times New Roman"/>
          <w:color w:val="000000" w:themeColor="text1"/>
          <w:szCs w:val="21"/>
        </w:rPr>
        <w:t>张明等</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译</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北京</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人民邮电出版社</w:t>
      </w:r>
      <w:r w:rsidRPr="00CE5F98">
        <w:rPr>
          <w:rFonts w:ascii="Times New Roman" w:hAnsi="Times New Roman" w:cs="Times New Roman"/>
          <w:color w:val="000000" w:themeColor="text1"/>
          <w:szCs w:val="21"/>
        </w:rPr>
        <w:t>, 2010.</w:t>
      </w:r>
    </w:p>
    <w:p w14:paraId="5F2D5791" w14:textId="77777777" w:rsidR="006F7B9D" w:rsidRPr="00CE5F98" w:rsidRDefault="006F7B9D" w:rsidP="006F7B9D">
      <w:pPr>
        <w:spacing w:line="300" w:lineRule="auto"/>
        <w:ind w:firstLineChars="250" w:firstLine="525"/>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8. </w:t>
      </w:r>
      <w:r w:rsidRPr="00CE5F98">
        <w:rPr>
          <w:rFonts w:ascii="Times New Roman" w:hAnsi="Times New Roman" w:cs="Times New Roman"/>
          <w:color w:val="000000" w:themeColor="text1"/>
          <w:szCs w:val="21"/>
        </w:rPr>
        <w:t>莫雷，温忠麟，陈彩琦</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心理学研究方法</w:t>
      </w:r>
      <w:r w:rsidRPr="00CE5F98">
        <w:rPr>
          <w:rFonts w:ascii="Times New Roman" w:hAnsi="Times New Roman" w:cs="Times New Roman"/>
          <w:color w:val="000000" w:themeColor="text1"/>
          <w:szCs w:val="21"/>
        </w:rPr>
        <w:t xml:space="preserve">[M]. </w:t>
      </w:r>
      <w:r w:rsidRPr="00CE5F98">
        <w:rPr>
          <w:rFonts w:ascii="Times New Roman" w:hAnsi="Times New Roman" w:cs="Times New Roman"/>
          <w:color w:val="000000" w:themeColor="text1"/>
          <w:szCs w:val="21"/>
        </w:rPr>
        <w:t>广东</w:t>
      </w:r>
      <w:r w:rsidRPr="00CE5F98">
        <w:rPr>
          <w:rFonts w:ascii="Times New Roman" w:hAnsi="Times New Roman" w:cs="Times New Roman"/>
          <w:color w:val="000000" w:themeColor="text1"/>
          <w:szCs w:val="21"/>
        </w:rPr>
        <w:t xml:space="preserve">: </w:t>
      </w:r>
      <w:r w:rsidRPr="00CE5F98">
        <w:rPr>
          <w:rFonts w:ascii="Times New Roman" w:hAnsi="Times New Roman" w:cs="Times New Roman"/>
          <w:color w:val="000000" w:themeColor="text1"/>
          <w:szCs w:val="21"/>
        </w:rPr>
        <w:t>广东高等教育出版社，</w:t>
      </w:r>
      <w:r w:rsidRPr="00CE5F98">
        <w:rPr>
          <w:rFonts w:ascii="Times New Roman" w:hAnsi="Times New Roman" w:cs="Times New Roman"/>
          <w:color w:val="000000" w:themeColor="text1"/>
          <w:szCs w:val="21"/>
        </w:rPr>
        <w:t>2007.</w:t>
      </w:r>
    </w:p>
    <w:p w14:paraId="698545FE" w14:textId="77777777" w:rsidR="006F7B9D" w:rsidRPr="00CE5F98" w:rsidRDefault="006F7B9D" w:rsidP="006F7B9D">
      <w:pPr>
        <w:spacing w:line="300" w:lineRule="auto"/>
        <w:ind w:firstLineChars="250" w:firstLine="525"/>
        <w:rPr>
          <w:rFonts w:ascii="Times New Roman" w:hAnsi="Times New Roman" w:cs="Times New Roman"/>
          <w:color w:val="000000" w:themeColor="text1"/>
          <w:szCs w:val="21"/>
        </w:rPr>
      </w:pPr>
    </w:p>
    <w:p w14:paraId="38DB05D4" w14:textId="77777777" w:rsidR="006F7B9D" w:rsidRPr="00CE5F98" w:rsidRDefault="006F7B9D" w:rsidP="006F7B9D">
      <w:pPr>
        <w:spacing w:line="300" w:lineRule="auto"/>
        <w:ind w:firstLineChars="250" w:firstLine="525"/>
        <w:jc w:val="right"/>
        <w:rPr>
          <w:rFonts w:ascii="Times New Roman" w:hAnsi="Times New Roman" w:cs="Times New Roman"/>
          <w:color w:val="000000" w:themeColor="text1"/>
          <w:szCs w:val="20"/>
        </w:rPr>
      </w:pPr>
    </w:p>
    <w:p w14:paraId="457B66B7" w14:textId="77777777" w:rsidR="006F7B9D" w:rsidRPr="00CE5F98" w:rsidRDefault="006F7B9D" w:rsidP="006F7B9D">
      <w:pPr>
        <w:spacing w:line="300" w:lineRule="auto"/>
        <w:ind w:right="840" w:firstLineChars="250" w:firstLine="525"/>
        <w:jc w:val="center"/>
        <w:rPr>
          <w:rFonts w:ascii="Times New Roman" w:hAnsi="Times New Roman" w:cs="Times New Roman"/>
          <w:color w:val="000000" w:themeColor="text1"/>
          <w:szCs w:val="20"/>
        </w:rPr>
      </w:pPr>
      <w:r w:rsidRPr="00CE5F98">
        <w:rPr>
          <w:rFonts w:ascii="Times New Roman" w:hAnsi="Times New Roman" w:cs="Times New Roman"/>
          <w:noProof/>
          <w:color w:val="000000" w:themeColor="text1"/>
          <w:szCs w:val="20"/>
        </w:rPr>
        <w:drawing>
          <wp:anchor distT="0" distB="0" distL="114300" distR="114300" simplePos="0" relativeHeight="251803648" behindDoc="0" locked="0" layoutInCell="1" allowOverlap="1" wp14:anchorId="12ED41B2" wp14:editId="346356A8">
            <wp:simplePos x="0" y="0"/>
            <wp:positionH relativeFrom="column">
              <wp:posOffset>4517252</wp:posOffset>
            </wp:positionH>
            <wp:positionV relativeFrom="paragraph">
              <wp:posOffset>62865</wp:posOffset>
            </wp:positionV>
            <wp:extent cx="960755" cy="476885"/>
            <wp:effectExtent l="0" t="0" r="0" b="0"/>
            <wp:wrapNone/>
            <wp:docPr id="792317854" name="图片 792317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签名.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60755" cy="476885"/>
                    </a:xfrm>
                    <a:prstGeom prst="rect">
                      <a:avLst/>
                    </a:prstGeom>
                  </pic:spPr>
                </pic:pic>
              </a:graphicData>
            </a:graphic>
            <wp14:sizeRelH relativeFrom="page">
              <wp14:pctWidth>0</wp14:pctWidth>
            </wp14:sizeRelH>
            <wp14:sizeRelV relativeFrom="page">
              <wp14:pctHeight>0</wp14:pctHeight>
            </wp14:sizeRelV>
          </wp:anchor>
        </w:drawing>
      </w:r>
      <w:r w:rsidRPr="00CE5F98">
        <w:rPr>
          <w:rFonts w:ascii="Times New Roman" w:hAnsi="Times New Roman" w:cs="Times New Roman"/>
          <w:color w:val="000000" w:themeColor="text1"/>
          <w:szCs w:val="20"/>
        </w:rPr>
        <w:t xml:space="preserve">                                                  </w:t>
      </w:r>
    </w:p>
    <w:p w14:paraId="2A204603" w14:textId="77777777" w:rsidR="006F7B9D" w:rsidRPr="00CE5F98" w:rsidRDefault="006F7B9D" w:rsidP="006F7B9D">
      <w:pPr>
        <w:spacing w:line="300" w:lineRule="auto"/>
        <w:ind w:firstLineChars="2600" w:firstLine="6240"/>
        <w:rPr>
          <w:rFonts w:ascii="Times New Roman" w:hAnsi="Times New Roman" w:cs="Times New Roman"/>
          <w:color w:val="000000" w:themeColor="text1"/>
          <w:sz w:val="24"/>
        </w:rPr>
      </w:pPr>
      <w:r w:rsidRPr="00CE5F98">
        <w:rPr>
          <w:rFonts w:ascii="Times New Roman" w:hAnsi="Times New Roman" w:cs="Times New Roman"/>
          <w:color w:val="000000" w:themeColor="text1"/>
          <w:sz w:val="24"/>
        </w:rPr>
        <w:t>执笔人：</w:t>
      </w:r>
      <w:r w:rsidRPr="00CE5F98">
        <w:rPr>
          <w:rFonts w:ascii="Times New Roman" w:hAnsi="Times New Roman" w:cs="Times New Roman"/>
          <w:color w:val="000000" w:themeColor="text1"/>
          <w:sz w:val="24"/>
        </w:rPr>
        <w:t xml:space="preserve"> </w:t>
      </w:r>
    </w:p>
    <w:p w14:paraId="332A982A" w14:textId="77777777" w:rsidR="006F7B9D" w:rsidRPr="00CE5F98" w:rsidRDefault="006F7B9D" w:rsidP="006F7B9D">
      <w:pPr>
        <w:spacing w:line="300" w:lineRule="auto"/>
        <w:ind w:firstLineChars="2600" w:firstLine="6240"/>
        <w:rPr>
          <w:rFonts w:ascii="Times New Roman" w:hAnsi="Times New Roman" w:cs="Times New Roman"/>
          <w:color w:val="000000" w:themeColor="text1"/>
          <w:sz w:val="24"/>
        </w:rPr>
      </w:pPr>
      <w:r w:rsidRPr="00CE5F98">
        <w:rPr>
          <w:rFonts w:ascii="Times New Roman" w:hAnsi="Times New Roman" w:cs="Times New Roman"/>
          <w:noProof/>
          <w:color w:val="000000" w:themeColor="text1"/>
          <w:sz w:val="24"/>
        </w:rPr>
        <w:drawing>
          <wp:anchor distT="0" distB="0" distL="114300" distR="114300" simplePos="0" relativeHeight="251802624" behindDoc="0" locked="0" layoutInCell="1" allowOverlap="1" wp14:anchorId="534CF21D" wp14:editId="49F125AA">
            <wp:simplePos x="0" y="0"/>
            <wp:positionH relativeFrom="margin">
              <wp:posOffset>4608111</wp:posOffset>
            </wp:positionH>
            <wp:positionV relativeFrom="paragraph">
              <wp:posOffset>173759</wp:posOffset>
            </wp:positionV>
            <wp:extent cx="413385" cy="303530"/>
            <wp:effectExtent l="0" t="0" r="5715" b="1270"/>
            <wp:wrapNone/>
            <wp:docPr id="19287795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1C4A25" w14:textId="77777777" w:rsidR="006F7B9D" w:rsidRPr="00CE5F98" w:rsidRDefault="006F7B9D" w:rsidP="006F7B9D">
      <w:pPr>
        <w:spacing w:line="300" w:lineRule="auto"/>
        <w:ind w:firstLineChars="2600" w:firstLine="6240"/>
        <w:rPr>
          <w:rFonts w:ascii="Times New Roman" w:hAnsi="Times New Roman" w:cs="Times New Roman"/>
          <w:color w:val="000000" w:themeColor="text1"/>
          <w:sz w:val="24"/>
        </w:rPr>
      </w:pPr>
      <w:r w:rsidRPr="00CE5F98">
        <w:rPr>
          <w:rFonts w:ascii="Times New Roman" w:hAnsi="Times New Roman" w:cs="Times New Roman"/>
          <w:color w:val="000000" w:themeColor="text1"/>
          <w:sz w:val="24"/>
        </w:rPr>
        <w:t>审核人：</w:t>
      </w:r>
      <w:r w:rsidRPr="00CE5F98">
        <w:rPr>
          <w:rFonts w:ascii="Times New Roman" w:hAnsi="Times New Roman" w:cs="Times New Roman"/>
          <w:color w:val="000000" w:themeColor="text1"/>
          <w:sz w:val="24"/>
        </w:rPr>
        <w:t xml:space="preserve"> </w:t>
      </w:r>
    </w:p>
    <w:p w14:paraId="4C551A79" w14:textId="77777777" w:rsidR="006F7B9D" w:rsidRPr="00CE5F98" w:rsidRDefault="006F7B9D" w:rsidP="006F7B9D">
      <w:pPr>
        <w:spacing w:line="300" w:lineRule="auto"/>
        <w:ind w:firstLineChars="2600" w:firstLine="6240"/>
        <w:rPr>
          <w:rFonts w:ascii="Times New Roman" w:hAnsi="Times New Roman" w:cs="Times New Roman"/>
          <w:color w:val="000000" w:themeColor="text1"/>
          <w:sz w:val="24"/>
        </w:rPr>
      </w:pPr>
      <w:r w:rsidRPr="00CE5F98">
        <w:rPr>
          <w:rFonts w:ascii="Times New Roman" w:hAnsi="Times New Roman" w:cs="Times New Roman"/>
          <w:noProof/>
          <w:color w:val="000000" w:themeColor="text1"/>
          <w:sz w:val="24"/>
        </w:rPr>
        <w:drawing>
          <wp:anchor distT="0" distB="0" distL="114300" distR="114300" simplePos="0" relativeHeight="251804672" behindDoc="0" locked="0" layoutInCell="1" allowOverlap="1" wp14:anchorId="433ED083" wp14:editId="04EA87AB">
            <wp:simplePos x="0" y="0"/>
            <wp:positionH relativeFrom="column">
              <wp:posOffset>4586718</wp:posOffset>
            </wp:positionH>
            <wp:positionV relativeFrom="paragraph">
              <wp:posOffset>80526</wp:posOffset>
            </wp:positionV>
            <wp:extent cx="657860" cy="381000"/>
            <wp:effectExtent l="0" t="0" r="8890" b="0"/>
            <wp:wrapNone/>
            <wp:docPr id="11363380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E57429" w14:textId="77777777" w:rsidR="006F7B9D" w:rsidRPr="00CE5F98" w:rsidRDefault="006F7B9D" w:rsidP="006F7B9D">
      <w:pPr>
        <w:spacing w:line="300" w:lineRule="auto"/>
        <w:ind w:firstLineChars="2600" w:firstLine="6240"/>
        <w:rPr>
          <w:rFonts w:ascii="Times New Roman" w:hAnsi="Times New Roman" w:cs="Times New Roman"/>
          <w:color w:val="000000" w:themeColor="text1"/>
          <w:szCs w:val="20"/>
        </w:rPr>
      </w:pPr>
      <w:r w:rsidRPr="00CE5F98">
        <w:rPr>
          <w:rFonts w:ascii="Times New Roman" w:hAnsi="Times New Roman" w:cs="Times New Roman"/>
          <w:color w:val="000000" w:themeColor="text1"/>
          <w:sz w:val="24"/>
        </w:rPr>
        <w:t>批准人：</w:t>
      </w:r>
      <w:r w:rsidRPr="00CE5F98">
        <w:rPr>
          <w:rFonts w:ascii="Times New Roman" w:hAnsi="Times New Roman" w:cs="Times New Roman"/>
          <w:color w:val="000000" w:themeColor="text1"/>
          <w:sz w:val="24"/>
        </w:rPr>
        <w:t xml:space="preserve"> </w:t>
      </w:r>
      <w:r w:rsidRPr="00CE5F98">
        <w:rPr>
          <w:rFonts w:ascii="Times New Roman" w:hAnsi="Times New Roman" w:cs="Times New Roman"/>
          <w:color w:val="000000" w:themeColor="text1"/>
          <w:szCs w:val="20"/>
        </w:rPr>
        <w:t xml:space="preserve">                                                                                                  </w:t>
      </w:r>
    </w:p>
    <w:p w14:paraId="38A651CA"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5F9C86D3"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r w:rsidRPr="00CE5F98">
        <w:rPr>
          <w:rFonts w:ascii="Times New Roman" w:hAnsi="Times New Roman" w:cs="Times New Roman"/>
          <w:color w:val="000000" w:themeColor="text1"/>
          <w:sz w:val="24"/>
        </w:rPr>
        <w:t>2023</w:t>
      </w:r>
      <w:r w:rsidRPr="00CE5F98">
        <w:rPr>
          <w:rFonts w:ascii="Times New Roman" w:hAnsi="Times New Roman" w:cs="Times New Roman"/>
          <w:color w:val="000000" w:themeColor="text1"/>
          <w:sz w:val="24"/>
        </w:rPr>
        <w:t>年</w:t>
      </w:r>
      <w:r w:rsidRPr="00CE5F98">
        <w:rPr>
          <w:rFonts w:ascii="Times New Roman" w:hAnsi="Times New Roman" w:cs="Times New Roman"/>
          <w:color w:val="000000" w:themeColor="text1"/>
          <w:sz w:val="24"/>
        </w:rPr>
        <w:t>3</w:t>
      </w:r>
      <w:r w:rsidRPr="00CE5F98">
        <w:rPr>
          <w:rFonts w:ascii="Times New Roman" w:hAnsi="Times New Roman" w:cs="Times New Roman"/>
          <w:color w:val="000000" w:themeColor="text1"/>
          <w:sz w:val="24"/>
        </w:rPr>
        <w:t>月</w:t>
      </w:r>
      <w:r w:rsidRPr="00CE5F98">
        <w:rPr>
          <w:rFonts w:ascii="Times New Roman" w:hAnsi="Times New Roman" w:cs="Times New Roman"/>
          <w:color w:val="000000" w:themeColor="text1"/>
          <w:sz w:val="24"/>
        </w:rPr>
        <w:t>6</w:t>
      </w:r>
      <w:r w:rsidRPr="00CE5F98">
        <w:rPr>
          <w:rFonts w:ascii="Times New Roman" w:hAnsi="Times New Roman" w:cs="Times New Roman"/>
          <w:color w:val="000000" w:themeColor="text1"/>
          <w:sz w:val="24"/>
        </w:rPr>
        <w:t>日</w:t>
      </w:r>
    </w:p>
    <w:p w14:paraId="6FBEA97A"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2CA38DAC"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30AC561D"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1975E16B"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1D22B13D"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3D21A4CA"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137270E3"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3F7810B6"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539C1C65"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66E8EFF4"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6C7537B1"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0F81D4F1"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7081F9D6"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3CA47E6A"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48E73EC5" w14:textId="77777777" w:rsidR="006F7B9D" w:rsidRPr="00CE5F98" w:rsidRDefault="006F7B9D" w:rsidP="006F7B9D">
      <w:pPr>
        <w:spacing w:line="300" w:lineRule="auto"/>
        <w:ind w:right="210" w:firstLineChars="100" w:firstLine="240"/>
        <w:jc w:val="right"/>
        <w:rPr>
          <w:rFonts w:ascii="Times New Roman" w:hAnsi="Times New Roman" w:cs="Times New Roman"/>
          <w:color w:val="000000" w:themeColor="text1"/>
          <w:sz w:val="24"/>
        </w:rPr>
      </w:pPr>
    </w:p>
    <w:p w14:paraId="7DAE2467" w14:textId="77777777" w:rsidR="006F7B9D" w:rsidRPr="00CE5F98" w:rsidRDefault="006F7B9D" w:rsidP="006F7B9D">
      <w:pPr>
        <w:spacing w:line="300" w:lineRule="auto"/>
        <w:ind w:right="210" w:firstLineChars="100" w:firstLine="210"/>
        <w:jc w:val="right"/>
        <w:rPr>
          <w:rFonts w:ascii="Times New Roman" w:hAnsi="Times New Roman" w:cs="Times New Roman"/>
          <w:color w:val="000000" w:themeColor="text1"/>
        </w:rPr>
      </w:pPr>
    </w:p>
    <w:p w14:paraId="3BF56705" w14:textId="77777777" w:rsidR="00030C59" w:rsidRPr="00CE5F98" w:rsidRDefault="00030C59" w:rsidP="00C26F6C">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t>重庆文理学院</w:t>
      </w:r>
      <w:r w:rsidRPr="00CE5F98">
        <w:rPr>
          <w:rFonts w:ascii="Times New Roman" w:eastAsia="黑体" w:hAnsi="Times New Roman" w:hint="eastAsia"/>
          <w:b/>
          <w:bCs/>
          <w:color w:val="000000" w:themeColor="text1"/>
          <w:kern w:val="0"/>
          <w:sz w:val="32"/>
          <w:szCs w:val="32"/>
        </w:rPr>
        <w:t>2025</w:t>
      </w:r>
      <w:r w:rsidRPr="00CE5F98">
        <w:rPr>
          <w:rFonts w:ascii="Times New Roman" w:eastAsia="黑体" w:hAnsi="Times New Roman" w:hint="eastAsia"/>
          <w:b/>
          <w:bCs/>
          <w:color w:val="000000" w:themeColor="text1"/>
          <w:kern w:val="0"/>
          <w:sz w:val="32"/>
          <w:szCs w:val="32"/>
        </w:rPr>
        <w:t>版本科专业人才培养方案</w:t>
      </w:r>
    </w:p>
    <w:p w14:paraId="507DF9A4"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23" w:name="_Toc203243607"/>
      <w:r w:rsidRPr="00CE5F98">
        <w:rPr>
          <w:rFonts w:ascii="微软雅黑" w:eastAsia="微软雅黑" w:hAnsi="微软雅黑" w:hint="eastAsia"/>
          <w:color w:val="000000" w:themeColor="text1"/>
          <w:sz w:val="32"/>
          <w:szCs w:val="32"/>
        </w:rPr>
        <w:t>《毕业实习》课程教学大纲</w:t>
      </w:r>
      <w:bookmarkEnd w:id="123"/>
    </w:p>
    <w:p w14:paraId="0BDEE5B8" w14:textId="36E90956" w:rsidR="00030C59" w:rsidRPr="00CE5F98" w:rsidRDefault="007C47A4">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b/>
          <w:bCs/>
          <w:color w:val="000000" w:themeColor="text1"/>
          <w:sz w:val="24"/>
        </w:rPr>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272"/>
        <w:gridCol w:w="709"/>
        <w:gridCol w:w="864"/>
        <w:gridCol w:w="709"/>
        <w:gridCol w:w="716"/>
        <w:gridCol w:w="1163"/>
        <w:gridCol w:w="907"/>
      </w:tblGrid>
      <w:tr w:rsidR="00CE5F98" w:rsidRPr="00CE5F98" w14:paraId="4BAEC9DF" w14:textId="77777777" w:rsidTr="007A6E3A">
        <w:trPr>
          <w:trHeight w:val="412"/>
          <w:jc w:val="center"/>
        </w:trPr>
        <w:tc>
          <w:tcPr>
            <w:tcW w:w="1834" w:type="dxa"/>
            <w:vMerge w:val="restart"/>
            <w:vAlign w:val="center"/>
          </w:tcPr>
          <w:p w14:paraId="011F6EDB" w14:textId="77777777" w:rsidR="00030C59" w:rsidRPr="00CE5F98" w:rsidRDefault="00030C59">
            <w:pPr>
              <w:jc w:val="center"/>
              <w:rPr>
                <w:rFonts w:hint="eastAsia"/>
                <w:color w:val="000000" w:themeColor="text1"/>
              </w:rPr>
            </w:pPr>
            <w:r w:rsidRPr="00CE5F98">
              <w:rPr>
                <w:color w:val="000000" w:themeColor="text1"/>
              </w:rPr>
              <w:t>课程名称</w:t>
            </w:r>
          </w:p>
        </w:tc>
        <w:tc>
          <w:tcPr>
            <w:tcW w:w="2272" w:type="dxa"/>
            <w:vMerge w:val="restart"/>
            <w:vAlign w:val="center"/>
          </w:tcPr>
          <w:p w14:paraId="2DEC8513" w14:textId="77777777" w:rsidR="00030C59" w:rsidRPr="00CE5F98" w:rsidRDefault="00030C59">
            <w:pPr>
              <w:jc w:val="center"/>
              <w:rPr>
                <w:rFonts w:hint="eastAsia"/>
                <w:color w:val="000000" w:themeColor="text1"/>
              </w:rPr>
            </w:pPr>
            <w:r w:rsidRPr="00CE5F98">
              <w:rPr>
                <w:rFonts w:hint="eastAsia"/>
                <w:color w:val="000000" w:themeColor="text1"/>
              </w:rPr>
              <w:t>毕业实习</w:t>
            </w:r>
          </w:p>
        </w:tc>
        <w:tc>
          <w:tcPr>
            <w:tcW w:w="1573" w:type="dxa"/>
            <w:gridSpan w:val="2"/>
            <w:vAlign w:val="center"/>
          </w:tcPr>
          <w:p w14:paraId="65BA089C" w14:textId="77777777" w:rsidR="00030C59" w:rsidRPr="00CE5F98" w:rsidRDefault="00030C59">
            <w:pPr>
              <w:jc w:val="center"/>
              <w:rPr>
                <w:rFonts w:hint="eastAsia"/>
                <w:color w:val="000000" w:themeColor="text1"/>
              </w:rPr>
            </w:pPr>
            <w:r w:rsidRPr="00CE5F98">
              <w:rPr>
                <w:color w:val="000000" w:themeColor="text1"/>
              </w:rPr>
              <w:t>课程代码</w:t>
            </w:r>
          </w:p>
        </w:tc>
        <w:tc>
          <w:tcPr>
            <w:tcW w:w="1425" w:type="dxa"/>
            <w:gridSpan w:val="2"/>
            <w:vAlign w:val="center"/>
          </w:tcPr>
          <w:p w14:paraId="2CE944CB" w14:textId="77777777" w:rsidR="00030C59" w:rsidRPr="00CE5F98" w:rsidRDefault="00030C59">
            <w:pPr>
              <w:jc w:val="center"/>
              <w:rPr>
                <w:rFonts w:hint="eastAsia"/>
                <w:color w:val="000000" w:themeColor="text1"/>
              </w:rPr>
            </w:pPr>
            <w:r w:rsidRPr="00CE5F98">
              <w:rPr>
                <w:rFonts w:ascii="Times New Roman" w:eastAsia="方正仿宋_GBK" w:hAnsi="Times New Roman"/>
                <w:color w:val="000000" w:themeColor="text1"/>
                <w:kern w:val="0"/>
                <w:szCs w:val="21"/>
              </w:rPr>
              <w:t>10415005</w:t>
            </w:r>
          </w:p>
        </w:tc>
        <w:tc>
          <w:tcPr>
            <w:tcW w:w="1163" w:type="dxa"/>
            <w:vAlign w:val="center"/>
          </w:tcPr>
          <w:p w14:paraId="0C00E223" w14:textId="77777777" w:rsidR="00030C59" w:rsidRPr="00CE5F98" w:rsidRDefault="00030C59">
            <w:pPr>
              <w:jc w:val="center"/>
              <w:rPr>
                <w:rFonts w:hint="eastAsia"/>
                <w:color w:val="000000" w:themeColor="text1"/>
              </w:rPr>
            </w:pPr>
            <w:r w:rsidRPr="00CE5F98">
              <w:rPr>
                <w:color w:val="000000" w:themeColor="text1"/>
              </w:rPr>
              <w:t>修读性质</w:t>
            </w:r>
          </w:p>
        </w:tc>
        <w:tc>
          <w:tcPr>
            <w:tcW w:w="907" w:type="dxa"/>
            <w:vAlign w:val="center"/>
          </w:tcPr>
          <w:p w14:paraId="18F009A5" w14:textId="77777777" w:rsidR="00030C59" w:rsidRPr="00CE5F98" w:rsidRDefault="00030C59">
            <w:pPr>
              <w:jc w:val="center"/>
              <w:rPr>
                <w:rFonts w:hint="eastAsia"/>
                <w:color w:val="000000" w:themeColor="text1"/>
              </w:rPr>
            </w:pPr>
            <w:r w:rsidRPr="00CE5F98">
              <w:rPr>
                <w:rFonts w:hint="eastAsia"/>
                <w:color w:val="000000" w:themeColor="text1"/>
              </w:rPr>
              <w:t>必</w:t>
            </w:r>
            <w:r w:rsidRPr="00CE5F98">
              <w:rPr>
                <w:color w:val="000000" w:themeColor="text1"/>
              </w:rPr>
              <w:t>修</w:t>
            </w:r>
          </w:p>
        </w:tc>
      </w:tr>
      <w:tr w:rsidR="00CE5F98" w:rsidRPr="00CE5F98" w14:paraId="01F3DB9A" w14:textId="77777777" w:rsidTr="007A6E3A">
        <w:trPr>
          <w:trHeight w:val="375"/>
          <w:jc w:val="center"/>
        </w:trPr>
        <w:tc>
          <w:tcPr>
            <w:tcW w:w="1834" w:type="dxa"/>
            <w:vMerge/>
            <w:vAlign w:val="center"/>
          </w:tcPr>
          <w:p w14:paraId="0B833C11" w14:textId="77777777" w:rsidR="00030C59" w:rsidRPr="00CE5F98" w:rsidRDefault="00030C59">
            <w:pPr>
              <w:jc w:val="center"/>
              <w:rPr>
                <w:rFonts w:hint="eastAsia"/>
                <w:color w:val="000000" w:themeColor="text1"/>
              </w:rPr>
            </w:pPr>
          </w:p>
        </w:tc>
        <w:tc>
          <w:tcPr>
            <w:tcW w:w="2272" w:type="dxa"/>
            <w:vMerge/>
            <w:vAlign w:val="center"/>
          </w:tcPr>
          <w:p w14:paraId="44A419AA" w14:textId="77777777" w:rsidR="00030C59" w:rsidRPr="00CE5F98" w:rsidRDefault="00030C59">
            <w:pPr>
              <w:jc w:val="center"/>
              <w:rPr>
                <w:rFonts w:hint="eastAsia"/>
                <w:color w:val="000000" w:themeColor="text1"/>
              </w:rPr>
            </w:pPr>
          </w:p>
        </w:tc>
        <w:tc>
          <w:tcPr>
            <w:tcW w:w="709" w:type="dxa"/>
            <w:vMerge w:val="restart"/>
            <w:vAlign w:val="center"/>
          </w:tcPr>
          <w:p w14:paraId="66795F27" w14:textId="77777777" w:rsidR="00030C59" w:rsidRPr="00CE5F98" w:rsidRDefault="00030C59">
            <w:pPr>
              <w:snapToGrid w:val="0"/>
              <w:jc w:val="center"/>
              <w:rPr>
                <w:rFonts w:hint="eastAsia"/>
                <w:color w:val="000000" w:themeColor="text1"/>
              </w:rPr>
            </w:pPr>
            <w:r w:rsidRPr="00CE5F98">
              <w:rPr>
                <w:color w:val="000000" w:themeColor="text1"/>
              </w:rPr>
              <w:t>学时</w:t>
            </w:r>
          </w:p>
        </w:tc>
        <w:tc>
          <w:tcPr>
            <w:tcW w:w="864" w:type="dxa"/>
            <w:vAlign w:val="center"/>
          </w:tcPr>
          <w:p w14:paraId="5944578C" w14:textId="77777777" w:rsidR="00030C59" w:rsidRPr="00CE5F98" w:rsidRDefault="00030C59">
            <w:pPr>
              <w:snapToGrid w:val="0"/>
              <w:jc w:val="center"/>
              <w:rPr>
                <w:rFonts w:hint="eastAsia"/>
                <w:color w:val="000000" w:themeColor="text1"/>
              </w:rPr>
            </w:pPr>
            <w:r w:rsidRPr="00CE5F98">
              <w:rPr>
                <w:color w:val="000000" w:themeColor="text1"/>
              </w:rPr>
              <w:t>总学时</w:t>
            </w:r>
          </w:p>
        </w:tc>
        <w:tc>
          <w:tcPr>
            <w:tcW w:w="709" w:type="dxa"/>
            <w:vAlign w:val="center"/>
          </w:tcPr>
          <w:p w14:paraId="2DDF83C8" w14:textId="77777777" w:rsidR="00030C59" w:rsidRPr="00CE5F98" w:rsidRDefault="00030C59">
            <w:pPr>
              <w:snapToGrid w:val="0"/>
              <w:rPr>
                <w:rFonts w:hint="eastAsia"/>
                <w:color w:val="000000" w:themeColor="text1"/>
              </w:rPr>
            </w:pPr>
            <w:r w:rsidRPr="00CE5F98">
              <w:rPr>
                <w:color w:val="000000" w:themeColor="text1"/>
              </w:rPr>
              <w:t>理论</w:t>
            </w:r>
          </w:p>
        </w:tc>
        <w:tc>
          <w:tcPr>
            <w:tcW w:w="716" w:type="dxa"/>
            <w:vAlign w:val="center"/>
          </w:tcPr>
          <w:p w14:paraId="72CF5509" w14:textId="77777777" w:rsidR="00030C59" w:rsidRPr="00CE5F98" w:rsidRDefault="00030C59">
            <w:pPr>
              <w:snapToGrid w:val="0"/>
              <w:rPr>
                <w:rFonts w:hint="eastAsia"/>
                <w:color w:val="000000" w:themeColor="text1"/>
              </w:rPr>
            </w:pPr>
            <w:r w:rsidRPr="00CE5F98">
              <w:rPr>
                <w:color w:val="000000" w:themeColor="text1"/>
              </w:rPr>
              <w:t>实践</w:t>
            </w:r>
          </w:p>
        </w:tc>
        <w:tc>
          <w:tcPr>
            <w:tcW w:w="1163" w:type="dxa"/>
            <w:vMerge w:val="restart"/>
            <w:vAlign w:val="center"/>
          </w:tcPr>
          <w:p w14:paraId="16FE421E" w14:textId="77777777" w:rsidR="00030C59" w:rsidRPr="00CE5F98" w:rsidRDefault="00030C59">
            <w:pPr>
              <w:jc w:val="center"/>
              <w:rPr>
                <w:rFonts w:hint="eastAsia"/>
                <w:color w:val="000000" w:themeColor="text1"/>
              </w:rPr>
            </w:pPr>
            <w:r w:rsidRPr="00CE5F98">
              <w:rPr>
                <w:color w:val="000000" w:themeColor="text1"/>
              </w:rPr>
              <w:t>学分</w:t>
            </w:r>
          </w:p>
        </w:tc>
        <w:tc>
          <w:tcPr>
            <w:tcW w:w="907" w:type="dxa"/>
            <w:vMerge w:val="restart"/>
            <w:vAlign w:val="center"/>
          </w:tcPr>
          <w:p w14:paraId="333B3883" w14:textId="77777777" w:rsidR="00030C59" w:rsidRPr="00CE5F98" w:rsidRDefault="00030C59">
            <w:pPr>
              <w:jc w:val="center"/>
              <w:rPr>
                <w:rFonts w:hint="eastAsia"/>
                <w:color w:val="000000" w:themeColor="text1"/>
              </w:rPr>
            </w:pPr>
            <w:r w:rsidRPr="00CE5F98">
              <w:rPr>
                <w:rFonts w:hint="eastAsia"/>
                <w:color w:val="000000" w:themeColor="text1"/>
              </w:rPr>
              <w:t>6</w:t>
            </w:r>
          </w:p>
        </w:tc>
      </w:tr>
      <w:tr w:rsidR="00CE5F98" w:rsidRPr="00CE5F98" w14:paraId="4723E812" w14:textId="77777777" w:rsidTr="007A6E3A">
        <w:trPr>
          <w:trHeight w:val="330"/>
          <w:jc w:val="center"/>
        </w:trPr>
        <w:tc>
          <w:tcPr>
            <w:tcW w:w="1834" w:type="dxa"/>
            <w:vMerge/>
            <w:vAlign w:val="center"/>
          </w:tcPr>
          <w:p w14:paraId="033C468A" w14:textId="77777777" w:rsidR="00030C59" w:rsidRPr="00CE5F98" w:rsidRDefault="00030C59">
            <w:pPr>
              <w:jc w:val="center"/>
              <w:rPr>
                <w:rFonts w:hint="eastAsia"/>
                <w:color w:val="000000" w:themeColor="text1"/>
              </w:rPr>
            </w:pPr>
          </w:p>
        </w:tc>
        <w:tc>
          <w:tcPr>
            <w:tcW w:w="2272" w:type="dxa"/>
            <w:vMerge/>
            <w:vAlign w:val="center"/>
          </w:tcPr>
          <w:p w14:paraId="3A6ADA54" w14:textId="77777777" w:rsidR="00030C59" w:rsidRPr="00CE5F98" w:rsidRDefault="00030C59">
            <w:pPr>
              <w:jc w:val="center"/>
              <w:rPr>
                <w:rFonts w:hint="eastAsia"/>
                <w:color w:val="000000" w:themeColor="text1"/>
              </w:rPr>
            </w:pPr>
          </w:p>
        </w:tc>
        <w:tc>
          <w:tcPr>
            <w:tcW w:w="709" w:type="dxa"/>
            <w:vMerge/>
            <w:vAlign w:val="center"/>
          </w:tcPr>
          <w:p w14:paraId="304689DA" w14:textId="77777777" w:rsidR="00030C59" w:rsidRPr="00CE5F98" w:rsidRDefault="00030C59">
            <w:pPr>
              <w:jc w:val="center"/>
              <w:rPr>
                <w:rFonts w:hint="eastAsia"/>
                <w:color w:val="000000" w:themeColor="text1"/>
              </w:rPr>
            </w:pPr>
          </w:p>
        </w:tc>
        <w:tc>
          <w:tcPr>
            <w:tcW w:w="864" w:type="dxa"/>
            <w:vAlign w:val="center"/>
          </w:tcPr>
          <w:p w14:paraId="1D232B04" w14:textId="77777777" w:rsidR="00030C59" w:rsidRPr="00CE5F98" w:rsidRDefault="00030C59">
            <w:pPr>
              <w:jc w:val="center"/>
              <w:rPr>
                <w:rFonts w:hint="eastAsia"/>
                <w:color w:val="000000" w:themeColor="text1"/>
              </w:rPr>
            </w:pPr>
            <w:r w:rsidRPr="00CE5F98">
              <w:rPr>
                <w:rFonts w:hint="eastAsia"/>
                <w:color w:val="000000" w:themeColor="text1"/>
              </w:rPr>
              <w:t>18周</w:t>
            </w:r>
          </w:p>
        </w:tc>
        <w:tc>
          <w:tcPr>
            <w:tcW w:w="709" w:type="dxa"/>
            <w:vAlign w:val="center"/>
          </w:tcPr>
          <w:p w14:paraId="6936027B" w14:textId="77777777" w:rsidR="00030C59" w:rsidRPr="00CE5F98" w:rsidRDefault="00030C59">
            <w:pPr>
              <w:snapToGrid w:val="0"/>
              <w:rPr>
                <w:rFonts w:hint="eastAsia"/>
                <w:color w:val="000000" w:themeColor="text1"/>
              </w:rPr>
            </w:pPr>
            <w:r w:rsidRPr="00CE5F98">
              <w:rPr>
                <w:rFonts w:hint="eastAsia"/>
                <w:color w:val="000000" w:themeColor="text1"/>
              </w:rPr>
              <w:t>无</w:t>
            </w:r>
          </w:p>
        </w:tc>
        <w:tc>
          <w:tcPr>
            <w:tcW w:w="716" w:type="dxa"/>
            <w:vAlign w:val="center"/>
          </w:tcPr>
          <w:p w14:paraId="580A1434" w14:textId="77777777" w:rsidR="00030C59" w:rsidRPr="00CE5F98" w:rsidRDefault="00030C59">
            <w:pPr>
              <w:snapToGrid w:val="0"/>
              <w:rPr>
                <w:rFonts w:hint="eastAsia"/>
                <w:color w:val="000000" w:themeColor="text1"/>
              </w:rPr>
            </w:pPr>
            <w:r w:rsidRPr="00CE5F98">
              <w:rPr>
                <w:rFonts w:hint="eastAsia"/>
                <w:color w:val="000000" w:themeColor="text1"/>
              </w:rPr>
              <w:t>18周</w:t>
            </w:r>
          </w:p>
        </w:tc>
        <w:tc>
          <w:tcPr>
            <w:tcW w:w="1163" w:type="dxa"/>
            <w:vMerge/>
            <w:vAlign w:val="center"/>
          </w:tcPr>
          <w:p w14:paraId="15B601D5" w14:textId="77777777" w:rsidR="00030C59" w:rsidRPr="00CE5F98" w:rsidRDefault="00030C59">
            <w:pPr>
              <w:jc w:val="center"/>
              <w:rPr>
                <w:rFonts w:hint="eastAsia"/>
                <w:color w:val="000000" w:themeColor="text1"/>
              </w:rPr>
            </w:pPr>
          </w:p>
        </w:tc>
        <w:tc>
          <w:tcPr>
            <w:tcW w:w="907" w:type="dxa"/>
            <w:vMerge/>
            <w:vAlign w:val="center"/>
          </w:tcPr>
          <w:p w14:paraId="02711449" w14:textId="77777777" w:rsidR="00030C59" w:rsidRPr="00CE5F98" w:rsidRDefault="00030C59">
            <w:pPr>
              <w:jc w:val="center"/>
              <w:rPr>
                <w:rFonts w:hint="eastAsia"/>
                <w:color w:val="000000" w:themeColor="text1"/>
              </w:rPr>
            </w:pPr>
          </w:p>
        </w:tc>
      </w:tr>
      <w:tr w:rsidR="00CE5F98" w:rsidRPr="00CE5F98" w14:paraId="28E6E74C" w14:textId="77777777" w:rsidTr="007A6E3A">
        <w:trPr>
          <w:trHeight w:val="402"/>
          <w:jc w:val="center"/>
        </w:trPr>
        <w:tc>
          <w:tcPr>
            <w:tcW w:w="1834" w:type="dxa"/>
            <w:tcBorders>
              <w:bottom w:val="single" w:sz="4" w:space="0" w:color="auto"/>
            </w:tcBorders>
            <w:vAlign w:val="center"/>
          </w:tcPr>
          <w:p w14:paraId="478AD32E" w14:textId="77777777" w:rsidR="00030C59" w:rsidRPr="00CE5F98" w:rsidRDefault="00030C59">
            <w:pPr>
              <w:jc w:val="center"/>
              <w:rPr>
                <w:rFonts w:hint="eastAsia"/>
                <w:color w:val="000000" w:themeColor="text1"/>
              </w:rPr>
            </w:pPr>
            <w:r w:rsidRPr="00CE5F98">
              <w:rPr>
                <w:color w:val="000000" w:themeColor="text1"/>
              </w:rPr>
              <w:t>开课单位</w:t>
            </w:r>
          </w:p>
        </w:tc>
        <w:tc>
          <w:tcPr>
            <w:tcW w:w="2272" w:type="dxa"/>
            <w:tcBorders>
              <w:bottom w:val="single" w:sz="4" w:space="0" w:color="auto"/>
            </w:tcBorders>
            <w:vAlign w:val="center"/>
          </w:tcPr>
          <w:p w14:paraId="33D477FC" w14:textId="77777777" w:rsidR="00030C59" w:rsidRPr="00CE5F98" w:rsidRDefault="00030C59">
            <w:pPr>
              <w:jc w:val="center"/>
              <w:rPr>
                <w:rFonts w:hint="eastAsia"/>
                <w:color w:val="000000" w:themeColor="text1"/>
              </w:rPr>
            </w:pPr>
            <w:r w:rsidRPr="00CE5F98">
              <w:rPr>
                <w:rFonts w:hint="eastAsia"/>
                <w:color w:val="000000" w:themeColor="text1"/>
              </w:rPr>
              <w:t>师范学院</w:t>
            </w:r>
          </w:p>
        </w:tc>
        <w:tc>
          <w:tcPr>
            <w:tcW w:w="1573" w:type="dxa"/>
            <w:gridSpan w:val="2"/>
            <w:tcBorders>
              <w:bottom w:val="single" w:sz="4" w:space="0" w:color="auto"/>
            </w:tcBorders>
            <w:vAlign w:val="center"/>
          </w:tcPr>
          <w:p w14:paraId="790BC414" w14:textId="77777777" w:rsidR="00030C59" w:rsidRPr="00CE5F98" w:rsidRDefault="00030C59">
            <w:pPr>
              <w:jc w:val="center"/>
              <w:rPr>
                <w:rFonts w:hint="eastAsia"/>
                <w:color w:val="000000" w:themeColor="text1"/>
              </w:rPr>
            </w:pPr>
            <w:r w:rsidRPr="00CE5F98">
              <w:rPr>
                <w:color w:val="000000" w:themeColor="text1"/>
              </w:rPr>
              <w:t>课程负责人</w:t>
            </w:r>
          </w:p>
        </w:tc>
        <w:tc>
          <w:tcPr>
            <w:tcW w:w="1425" w:type="dxa"/>
            <w:gridSpan w:val="2"/>
            <w:tcBorders>
              <w:bottom w:val="single" w:sz="4" w:space="0" w:color="auto"/>
            </w:tcBorders>
            <w:vAlign w:val="center"/>
          </w:tcPr>
          <w:p w14:paraId="536E22AF" w14:textId="77777777" w:rsidR="00030C59" w:rsidRPr="00CE5F98" w:rsidRDefault="00030C59">
            <w:pPr>
              <w:jc w:val="center"/>
              <w:rPr>
                <w:rFonts w:hint="eastAsia"/>
                <w:color w:val="000000" w:themeColor="text1"/>
              </w:rPr>
            </w:pPr>
            <w:r w:rsidRPr="00CE5F98">
              <w:rPr>
                <w:rFonts w:hint="eastAsia"/>
                <w:color w:val="000000" w:themeColor="text1"/>
              </w:rPr>
              <w:t>王婷</w:t>
            </w:r>
          </w:p>
        </w:tc>
        <w:tc>
          <w:tcPr>
            <w:tcW w:w="1163" w:type="dxa"/>
            <w:vMerge w:val="restart"/>
            <w:tcBorders>
              <w:bottom w:val="single" w:sz="4" w:space="0" w:color="auto"/>
            </w:tcBorders>
            <w:vAlign w:val="center"/>
          </w:tcPr>
          <w:p w14:paraId="4335714F" w14:textId="77777777" w:rsidR="00030C59" w:rsidRPr="00CE5F98" w:rsidRDefault="00030C59">
            <w:pPr>
              <w:jc w:val="center"/>
              <w:rPr>
                <w:rFonts w:hint="eastAsia"/>
                <w:color w:val="000000" w:themeColor="text1"/>
              </w:rPr>
            </w:pPr>
            <w:r w:rsidRPr="00CE5F98">
              <w:rPr>
                <w:color w:val="000000" w:themeColor="text1"/>
              </w:rPr>
              <w:t>课程团队</w:t>
            </w:r>
          </w:p>
        </w:tc>
        <w:tc>
          <w:tcPr>
            <w:tcW w:w="907" w:type="dxa"/>
            <w:vMerge w:val="restart"/>
            <w:tcBorders>
              <w:bottom w:val="single" w:sz="4" w:space="0" w:color="auto"/>
            </w:tcBorders>
            <w:vAlign w:val="center"/>
          </w:tcPr>
          <w:p w14:paraId="7448C674" w14:textId="77777777" w:rsidR="00030C59" w:rsidRPr="00CE5F98" w:rsidRDefault="00030C59">
            <w:pPr>
              <w:jc w:val="center"/>
              <w:rPr>
                <w:rFonts w:hint="eastAsia"/>
                <w:color w:val="000000" w:themeColor="text1"/>
              </w:rPr>
            </w:pPr>
            <w:r w:rsidRPr="00CE5F98">
              <w:rPr>
                <w:rFonts w:hint="eastAsia"/>
                <w:color w:val="000000" w:themeColor="text1"/>
              </w:rPr>
              <w:t>胡媛艳</w:t>
            </w:r>
          </w:p>
          <w:p w14:paraId="26F2396B" w14:textId="77777777" w:rsidR="00030C59" w:rsidRPr="00CE5F98" w:rsidRDefault="00030C59">
            <w:pPr>
              <w:jc w:val="center"/>
              <w:rPr>
                <w:rFonts w:hint="eastAsia"/>
                <w:color w:val="000000" w:themeColor="text1"/>
              </w:rPr>
            </w:pPr>
            <w:r w:rsidRPr="00CE5F98">
              <w:rPr>
                <w:rFonts w:hint="eastAsia"/>
                <w:color w:val="000000" w:themeColor="text1"/>
              </w:rPr>
              <w:t>彭春花</w:t>
            </w:r>
          </w:p>
          <w:p w14:paraId="3591794A" w14:textId="77777777" w:rsidR="00030C59" w:rsidRPr="00CE5F98" w:rsidRDefault="00030C59">
            <w:pPr>
              <w:jc w:val="center"/>
              <w:rPr>
                <w:rFonts w:hint="eastAsia"/>
                <w:color w:val="000000" w:themeColor="text1"/>
              </w:rPr>
            </w:pPr>
            <w:r w:rsidRPr="00CE5F98">
              <w:rPr>
                <w:rFonts w:hint="eastAsia"/>
                <w:color w:val="000000" w:themeColor="text1"/>
              </w:rPr>
              <w:t>向晋辉</w:t>
            </w:r>
          </w:p>
        </w:tc>
      </w:tr>
      <w:tr w:rsidR="00CE5F98" w:rsidRPr="00CE5F98" w14:paraId="1EDA9C2C" w14:textId="77777777" w:rsidTr="007A6E3A">
        <w:trPr>
          <w:trHeight w:val="410"/>
          <w:jc w:val="center"/>
        </w:trPr>
        <w:tc>
          <w:tcPr>
            <w:tcW w:w="1834" w:type="dxa"/>
            <w:vAlign w:val="center"/>
          </w:tcPr>
          <w:p w14:paraId="3D44192A" w14:textId="77777777" w:rsidR="00030C59" w:rsidRPr="00CE5F98" w:rsidRDefault="00030C59">
            <w:pPr>
              <w:jc w:val="center"/>
              <w:rPr>
                <w:rFonts w:hint="eastAsia"/>
                <w:color w:val="000000" w:themeColor="text1"/>
              </w:rPr>
            </w:pPr>
            <w:r w:rsidRPr="00CE5F98">
              <w:rPr>
                <w:color w:val="000000" w:themeColor="text1"/>
              </w:rPr>
              <w:t>课程</w:t>
            </w:r>
            <w:r w:rsidRPr="00CE5F98">
              <w:rPr>
                <w:rFonts w:hint="eastAsia"/>
                <w:color w:val="000000" w:themeColor="text1"/>
              </w:rPr>
              <w:t>考核形式</w:t>
            </w:r>
          </w:p>
        </w:tc>
        <w:tc>
          <w:tcPr>
            <w:tcW w:w="2272" w:type="dxa"/>
            <w:vAlign w:val="center"/>
          </w:tcPr>
          <w:p w14:paraId="78862FD4" w14:textId="77777777" w:rsidR="00030C59" w:rsidRPr="00CE5F98" w:rsidRDefault="00030C59">
            <w:pPr>
              <w:jc w:val="center"/>
              <w:rPr>
                <w:rFonts w:hint="eastAsia"/>
                <w:color w:val="000000" w:themeColor="text1"/>
              </w:rPr>
            </w:pPr>
            <w:r w:rsidRPr="00CE5F98">
              <w:rPr>
                <w:rFonts w:hint="eastAsia"/>
                <w:color w:val="000000" w:themeColor="text1"/>
              </w:rPr>
              <w:t>实践</w:t>
            </w:r>
          </w:p>
        </w:tc>
        <w:tc>
          <w:tcPr>
            <w:tcW w:w="1573" w:type="dxa"/>
            <w:gridSpan w:val="2"/>
            <w:vAlign w:val="center"/>
          </w:tcPr>
          <w:p w14:paraId="4EE5D479" w14:textId="77777777" w:rsidR="00030C59" w:rsidRPr="00CE5F98" w:rsidRDefault="00030C59">
            <w:pPr>
              <w:jc w:val="center"/>
              <w:rPr>
                <w:rFonts w:hint="eastAsia"/>
                <w:color w:val="000000" w:themeColor="text1"/>
              </w:rPr>
            </w:pPr>
            <w:r w:rsidRPr="00CE5F98">
              <w:rPr>
                <w:color w:val="000000" w:themeColor="text1"/>
              </w:rPr>
              <w:t>课程性质</w:t>
            </w:r>
          </w:p>
        </w:tc>
        <w:tc>
          <w:tcPr>
            <w:tcW w:w="1425" w:type="dxa"/>
            <w:gridSpan w:val="2"/>
            <w:vAlign w:val="center"/>
          </w:tcPr>
          <w:p w14:paraId="6214F48E" w14:textId="77777777" w:rsidR="00030C59" w:rsidRPr="00CE5F98" w:rsidRDefault="00030C59">
            <w:pPr>
              <w:jc w:val="center"/>
              <w:rPr>
                <w:rFonts w:hint="eastAsia"/>
                <w:color w:val="000000" w:themeColor="text1"/>
              </w:rPr>
            </w:pPr>
            <w:r w:rsidRPr="00CE5F98">
              <w:rPr>
                <w:rFonts w:hint="eastAsia"/>
                <w:color w:val="000000" w:themeColor="text1"/>
              </w:rPr>
              <w:t>实践教学课程</w:t>
            </w:r>
          </w:p>
        </w:tc>
        <w:tc>
          <w:tcPr>
            <w:tcW w:w="1163" w:type="dxa"/>
            <w:vMerge/>
            <w:vAlign w:val="center"/>
          </w:tcPr>
          <w:p w14:paraId="58F6DA2E" w14:textId="77777777" w:rsidR="00030C59" w:rsidRPr="00CE5F98" w:rsidRDefault="00030C59">
            <w:pPr>
              <w:jc w:val="center"/>
              <w:rPr>
                <w:rFonts w:hint="eastAsia"/>
                <w:color w:val="000000" w:themeColor="text1"/>
              </w:rPr>
            </w:pPr>
          </w:p>
        </w:tc>
        <w:tc>
          <w:tcPr>
            <w:tcW w:w="907" w:type="dxa"/>
            <w:vMerge/>
            <w:vAlign w:val="center"/>
          </w:tcPr>
          <w:p w14:paraId="111CF473" w14:textId="77777777" w:rsidR="00030C59" w:rsidRPr="00CE5F98" w:rsidRDefault="00030C59">
            <w:pPr>
              <w:jc w:val="center"/>
              <w:rPr>
                <w:rFonts w:hint="eastAsia"/>
                <w:color w:val="000000" w:themeColor="text1"/>
              </w:rPr>
            </w:pPr>
          </w:p>
        </w:tc>
      </w:tr>
      <w:tr w:rsidR="00CE5F98" w:rsidRPr="00CE5F98" w14:paraId="30911E0C" w14:textId="77777777" w:rsidTr="007A6E3A">
        <w:trPr>
          <w:trHeight w:val="410"/>
          <w:jc w:val="center"/>
        </w:trPr>
        <w:tc>
          <w:tcPr>
            <w:tcW w:w="1834" w:type="dxa"/>
            <w:vAlign w:val="center"/>
          </w:tcPr>
          <w:p w14:paraId="43A606E5" w14:textId="77777777" w:rsidR="00030C59" w:rsidRPr="00CE5F98" w:rsidRDefault="00030C59">
            <w:pPr>
              <w:jc w:val="center"/>
              <w:rPr>
                <w:rFonts w:hint="eastAsia"/>
                <w:color w:val="000000" w:themeColor="text1"/>
              </w:rPr>
            </w:pPr>
            <w:r w:rsidRPr="00CE5F98">
              <w:rPr>
                <w:color w:val="000000" w:themeColor="text1"/>
              </w:rPr>
              <w:t>适应专业</w:t>
            </w:r>
          </w:p>
        </w:tc>
        <w:tc>
          <w:tcPr>
            <w:tcW w:w="2272" w:type="dxa"/>
            <w:vAlign w:val="center"/>
          </w:tcPr>
          <w:p w14:paraId="536360E6" w14:textId="77777777" w:rsidR="00030C59" w:rsidRPr="00CE5F98" w:rsidRDefault="00030C59">
            <w:pPr>
              <w:jc w:val="center"/>
              <w:rPr>
                <w:rFonts w:hint="eastAsia"/>
                <w:color w:val="000000" w:themeColor="text1"/>
              </w:rPr>
            </w:pPr>
            <w:r w:rsidRPr="00CE5F98">
              <w:rPr>
                <w:rFonts w:hint="eastAsia"/>
                <w:color w:val="000000" w:themeColor="text1"/>
              </w:rPr>
              <w:t>应用心理学</w:t>
            </w:r>
          </w:p>
        </w:tc>
        <w:tc>
          <w:tcPr>
            <w:tcW w:w="1573" w:type="dxa"/>
            <w:gridSpan w:val="2"/>
            <w:vAlign w:val="center"/>
          </w:tcPr>
          <w:p w14:paraId="26892C00" w14:textId="77777777" w:rsidR="00030C59" w:rsidRPr="00CE5F98" w:rsidRDefault="00030C59">
            <w:pPr>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3495" w:type="dxa"/>
            <w:gridSpan w:val="4"/>
            <w:vAlign w:val="center"/>
          </w:tcPr>
          <w:p w14:paraId="7769CAAC" w14:textId="77777777" w:rsidR="00030C59" w:rsidRPr="00CE5F98" w:rsidRDefault="00030C59" w:rsidP="007A6E3A">
            <w:pPr>
              <w:pStyle w:val="Default"/>
              <w:jc w:val="center"/>
              <w:rPr>
                <w:color w:val="000000" w:themeColor="text1"/>
              </w:rPr>
            </w:pPr>
            <w:r w:rsidRPr="00CE5F98">
              <w:rPr>
                <w:rFonts w:asciiTheme="majorEastAsia" w:eastAsiaTheme="majorEastAsia" w:hAnsiTheme="majorEastAsia" w:hint="eastAsia"/>
                <w:color w:val="000000" w:themeColor="text1"/>
                <w:sz w:val="21"/>
                <w:szCs w:val="21"/>
              </w:rPr>
              <w:t>学科基础课程、专业课程</w:t>
            </w:r>
          </w:p>
        </w:tc>
      </w:tr>
    </w:tbl>
    <w:p w14:paraId="4A3A8C0C" w14:textId="196F0620" w:rsidR="00030C59" w:rsidRPr="00CE5F98" w:rsidRDefault="007C47A4">
      <w:pPr>
        <w:spacing w:line="360" w:lineRule="auto"/>
        <w:ind w:firstLineChars="200" w:firstLine="480"/>
        <w:jc w:val="left"/>
        <w:rPr>
          <w:rFonts w:eastAsia="微软雅黑" w:hint="eastAsia"/>
          <w:b/>
          <w:bCs/>
          <w:color w:val="000000" w:themeColor="text1"/>
          <w:sz w:val="24"/>
        </w:rPr>
      </w:pPr>
      <w:r w:rsidRPr="00CE5F98">
        <w:rPr>
          <w:rFonts w:eastAsia="微软雅黑" w:hint="eastAsia"/>
          <w:b/>
          <w:bCs/>
          <w:color w:val="000000" w:themeColor="text1"/>
          <w:sz w:val="24"/>
        </w:rPr>
        <w:t>二、课程简介</w:t>
      </w:r>
    </w:p>
    <w:p w14:paraId="431B9275" w14:textId="77777777" w:rsidR="00030C59" w:rsidRPr="00CE5F98" w:rsidRDefault="00030C59" w:rsidP="004D6A20">
      <w:pPr>
        <w:snapToGrid w:val="0"/>
        <w:spacing w:afterLines="50" w:after="156" w:line="360" w:lineRule="atLeast"/>
        <w:ind w:firstLineChars="200" w:firstLine="420"/>
        <w:outlineLvl w:val="0"/>
        <w:rPr>
          <w:rFonts w:eastAsia="微软雅黑" w:hint="eastAsia"/>
          <w:b/>
          <w:bCs/>
          <w:color w:val="000000" w:themeColor="text1"/>
          <w:sz w:val="24"/>
        </w:rPr>
      </w:pPr>
      <w:bookmarkStart w:id="124" w:name="_Toc203243609"/>
      <w:r w:rsidRPr="00CE5F98">
        <w:rPr>
          <w:rFonts w:hint="eastAsia"/>
          <w:color w:val="000000" w:themeColor="text1"/>
        </w:rPr>
        <w:t>《毕业实习》是应用心理学专业的集中实践教学环节，主要是对大学本科学习期间所学理论知识的一种检验。通过专业实习，巩固和运用所学的心理学基础理论、专业知识和基本技能，获得有关心理健康教育、心理咨询、用户体验与行为分析、市场调研等工作的充分经验与全面锻炼，培养学生应用知识解决心理学实际问题的能力和对专业工作的适应能力，养成心理健康教育、心理咨询、用户研究、市场调研等的专业实践能力。</w:t>
      </w:r>
      <w:bookmarkEnd w:id="124"/>
    </w:p>
    <w:p w14:paraId="13CE7423" w14:textId="0E3A201F" w:rsidR="00030C59" w:rsidRPr="00CE5F98" w:rsidRDefault="007C47A4">
      <w:pPr>
        <w:spacing w:line="360" w:lineRule="auto"/>
        <w:ind w:firstLineChars="200" w:firstLine="480"/>
        <w:jc w:val="left"/>
        <w:rPr>
          <w:rFonts w:eastAsia="微软雅黑" w:hint="eastAsia"/>
          <w:b/>
          <w:bCs/>
          <w:color w:val="000000" w:themeColor="text1"/>
          <w:sz w:val="24"/>
        </w:rPr>
      </w:pPr>
      <w:r w:rsidRPr="00CE5F98">
        <w:rPr>
          <w:rFonts w:eastAsia="微软雅黑" w:hint="eastAsia"/>
          <w:b/>
          <w:bCs/>
          <w:color w:val="000000" w:themeColor="text1"/>
          <w:sz w:val="24"/>
        </w:rPr>
        <w:t>三、课程目标</w:t>
      </w:r>
      <w:r w:rsidR="00030C59" w:rsidRPr="00CE5F98">
        <w:rPr>
          <w:rFonts w:eastAsia="微软雅黑" w:hint="eastAsia"/>
          <w:b/>
          <w:bCs/>
          <w:color w:val="000000" w:themeColor="text1"/>
          <w:sz w:val="24"/>
        </w:rPr>
        <w:t>与毕业要求的关系</w:t>
      </w:r>
      <w:r w:rsidR="00030C59" w:rsidRPr="00CE5F98">
        <w:rPr>
          <w:rFonts w:eastAsia="微软雅黑" w:hint="eastAsia"/>
          <w:b/>
          <w:bCs/>
          <w:color w:val="000000" w:themeColor="text1"/>
          <w:sz w:val="24"/>
        </w:rPr>
        <w:t xml:space="preserve"> </w:t>
      </w:r>
    </w:p>
    <w:p w14:paraId="724A3030" w14:textId="10F8CCCD" w:rsidR="00030C59" w:rsidRPr="00CE5F98" w:rsidRDefault="007C47A4">
      <w:pPr>
        <w:spacing w:line="360" w:lineRule="auto"/>
        <w:ind w:firstLineChars="200" w:firstLine="480"/>
        <w:jc w:val="left"/>
        <w:rPr>
          <w:rFonts w:eastAsia="微软雅黑" w:hint="eastAsia"/>
          <w:b/>
          <w:bCs/>
          <w:color w:val="000000" w:themeColor="text1"/>
          <w:sz w:val="24"/>
        </w:rPr>
      </w:pPr>
      <w:r w:rsidRPr="00CE5F98">
        <w:rPr>
          <w:rFonts w:eastAsia="微软雅黑" w:hint="eastAsia"/>
          <w:b/>
          <w:bCs/>
          <w:color w:val="000000" w:themeColor="text1"/>
          <w:sz w:val="24"/>
        </w:rPr>
        <w:t>（一）课程目标</w:t>
      </w:r>
    </w:p>
    <w:p w14:paraId="23279A99" w14:textId="77777777" w:rsidR="00030C59" w:rsidRPr="00CE5F98" w:rsidRDefault="00030C59">
      <w:pPr>
        <w:spacing w:line="360" w:lineRule="auto"/>
        <w:ind w:firstLineChars="200" w:firstLine="420"/>
        <w:jc w:val="left"/>
        <w:rPr>
          <w:rFonts w:hint="eastAsia"/>
          <w:color w:val="000000" w:themeColor="text1"/>
        </w:rPr>
      </w:pPr>
      <w:r w:rsidRPr="00CE5F98">
        <w:rPr>
          <w:rFonts w:hint="eastAsia"/>
          <w:color w:val="000000" w:themeColor="text1"/>
        </w:rPr>
        <w:t>课程目标1（思政目标）：了解应用心理学专业的社会实际需求，认识心理咨询、心理健康教育、用户体验研究等工作的重要性，增强学生的职业荣誉感、专业认同感和社会责任心。</w:t>
      </w:r>
    </w:p>
    <w:p w14:paraId="4162AE7B" w14:textId="77777777" w:rsidR="00030C59" w:rsidRPr="00CE5F98" w:rsidRDefault="00030C59">
      <w:pPr>
        <w:spacing w:line="360" w:lineRule="auto"/>
        <w:ind w:firstLineChars="200" w:firstLine="420"/>
        <w:jc w:val="left"/>
        <w:rPr>
          <w:rFonts w:hint="eastAsia"/>
          <w:color w:val="000000" w:themeColor="text1"/>
        </w:rPr>
      </w:pPr>
      <w:r w:rsidRPr="00CE5F98">
        <w:rPr>
          <w:rFonts w:hint="eastAsia"/>
          <w:color w:val="000000" w:themeColor="text1"/>
        </w:rPr>
        <w:t>课程目标2：促使学生将所学的基础理论、基本知识和基本技能综合运用于社会实践，培养从事学校心理健康教育、心理咨询、企业市场调研、用户体验分析等工作的能力，提高学生在社区、企业、学校等场所的工作技能，熟悉相关领域的工作流程。</w:t>
      </w:r>
    </w:p>
    <w:p w14:paraId="01CC88CB" w14:textId="77777777" w:rsidR="00030C59" w:rsidRPr="00CE5F98" w:rsidRDefault="00030C59">
      <w:pPr>
        <w:spacing w:line="360" w:lineRule="auto"/>
        <w:ind w:firstLineChars="200" w:firstLine="420"/>
        <w:jc w:val="left"/>
        <w:rPr>
          <w:rFonts w:hint="eastAsia"/>
          <w:color w:val="000000" w:themeColor="text1"/>
        </w:rPr>
      </w:pPr>
      <w:r w:rsidRPr="00CE5F98">
        <w:rPr>
          <w:rFonts w:hint="eastAsia"/>
          <w:color w:val="000000" w:themeColor="text1"/>
        </w:rPr>
        <w:t>课程目标3：</w:t>
      </w:r>
      <w:r w:rsidRPr="00CE5F98">
        <w:rPr>
          <w:color w:val="000000" w:themeColor="text1"/>
        </w:rPr>
        <w:t>能够进行有效的自我反思，总结在</w:t>
      </w:r>
      <w:r w:rsidRPr="00CE5F98">
        <w:rPr>
          <w:rFonts w:hint="eastAsia"/>
          <w:color w:val="000000" w:themeColor="text1"/>
        </w:rPr>
        <w:t>实习</w:t>
      </w:r>
      <w:r w:rsidRPr="00CE5F98">
        <w:rPr>
          <w:color w:val="000000" w:themeColor="text1"/>
        </w:rPr>
        <w:t>过程中的收获和经验，包括对人际关系的理解、情绪管理能力的提升，以及对社会心理现象的深入思考，从而促进个人成长和职业发展。</w:t>
      </w:r>
    </w:p>
    <w:p w14:paraId="1EA87AA3" w14:textId="40238339" w:rsidR="00030C59" w:rsidRPr="00CE5F98" w:rsidRDefault="007C47A4" w:rsidP="00B52CAA">
      <w:pPr>
        <w:spacing w:line="360" w:lineRule="auto"/>
        <w:ind w:firstLineChars="200" w:firstLine="480"/>
        <w:jc w:val="left"/>
        <w:rPr>
          <w:rFonts w:eastAsia="微软雅黑" w:hint="eastAsia"/>
          <w:b/>
          <w:bCs/>
          <w:color w:val="000000" w:themeColor="text1"/>
          <w:sz w:val="24"/>
        </w:rPr>
      </w:pPr>
      <w:r w:rsidRPr="00CE5F98">
        <w:rPr>
          <w:rFonts w:eastAsia="微软雅黑"/>
          <w:b/>
          <w:bCs/>
          <w:color w:val="000000" w:themeColor="text1"/>
          <w:sz w:val="24"/>
        </w:rPr>
        <w:t>（二）课程目标对毕业要求的支撑关系</w:t>
      </w:r>
    </w:p>
    <w:p w14:paraId="40757D1C" w14:textId="77777777" w:rsidR="00030C59" w:rsidRPr="00CE5F98" w:rsidRDefault="00030C59" w:rsidP="00B52CAA">
      <w:pPr>
        <w:widowControl/>
        <w:ind w:firstLineChars="200" w:firstLine="480"/>
        <w:jc w:val="left"/>
        <w:rPr>
          <w:rFonts w:hint="eastAsia"/>
          <w:color w:val="000000" w:themeColor="text1"/>
          <w:kern w:val="0"/>
          <w:sz w:val="24"/>
        </w:rPr>
      </w:pP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1843"/>
        <w:gridCol w:w="6456"/>
      </w:tblGrid>
      <w:tr w:rsidR="00CE5F98" w:rsidRPr="00CE5F98" w14:paraId="55D8269C" w14:textId="77777777" w:rsidTr="00D41C76">
        <w:trPr>
          <w:jc w:val="center"/>
        </w:trPr>
        <w:tc>
          <w:tcPr>
            <w:tcW w:w="1271" w:type="dxa"/>
            <w:vAlign w:val="center"/>
          </w:tcPr>
          <w:p w14:paraId="764D66FF" w14:textId="77777777" w:rsidR="00030C59" w:rsidRPr="00CE5F98" w:rsidRDefault="00030C59" w:rsidP="00D41C76">
            <w:pPr>
              <w:widowControl/>
              <w:snapToGrid w:val="0"/>
              <w:jc w:val="center"/>
              <w:rPr>
                <w:rFonts w:hint="eastAsia"/>
                <w:b/>
                <w:bCs/>
                <w:color w:val="000000" w:themeColor="text1"/>
                <w:kern w:val="0"/>
                <w:szCs w:val="21"/>
              </w:rPr>
            </w:pPr>
            <w:r w:rsidRPr="00CE5F98">
              <w:rPr>
                <w:b/>
                <w:bCs/>
                <w:color w:val="000000" w:themeColor="text1"/>
                <w:kern w:val="0"/>
                <w:szCs w:val="21"/>
              </w:rPr>
              <w:t>课程目标</w:t>
            </w:r>
          </w:p>
        </w:tc>
        <w:tc>
          <w:tcPr>
            <w:tcW w:w="1843" w:type="dxa"/>
            <w:vAlign w:val="center"/>
          </w:tcPr>
          <w:p w14:paraId="12753DF3" w14:textId="77777777" w:rsidR="00030C59" w:rsidRPr="00CE5F98" w:rsidRDefault="00030C59" w:rsidP="00D41C76">
            <w:pPr>
              <w:widowControl/>
              <w:snapToGrid w:val="0"/>
              <w:jc w:val="center"/>
              <w:rPr>
                <w:rFonts w:hint="eastAsia"/>
                <w:b/>
                <w:bCs/>
                <w:color w:val="000000" w:themeColor="text1"/>
                <w:kern w:val="0"/>
                <w:szCs w:val="21"/>
              </w:rPr>
            </w:pPr>
            <w:r w:rsidRPr="00CE5F98">
              <w:rPr>
                <w:b/>
                <w:bCs/>
                <w:color w:val="000000" w:themeColor="text1"/>
                <w:kern w:val="0"/>
                <w:szCs w:val="21"/>
              </w:rPr>
              <w:t>支撑的毕业要求</w:t>
            </w:r>
          </w:p>
        </w:tc>
        <w:tc>
          <w:tcPr>
            <w:tcW w:w="6456" w:type="dxa"/>
            <w:vAlign w:val="center"/>
          </w:tcPr>
          <w:p w14:paraId="36D649C0" w14:textId="77777777" w:rsidR="00030C59" w:rsidRPr="00CE5F98" w:rsidRDefault="00030C59" w:rsidP="00D41C76">
            <w:pPr>
              <w:widowControl/>
              <w:snapToGrid w:val="0"/>
              <w:jc w:val="center"/>
              <w:rPr>
                <w:rFonts w:hint="eastAsia"/>
                <w:b/>
                <w:bCs/>
                <w:color w:val="000000" w:themeColor="text1"/>
                <w:kern w:val="0"/>
                <w:szCs w:val="21"/>
              </w:rPr>
            </w:pPr>
            <w:r w:rsidRPr="00CE5F98">
              <w:rPr>
                <w:b/>
                <w:bCs/>
                <w:color w:val="000000" w:themeColor="text1"/>
                <w:kern w:val="0"/>
                <w:szCs w:val="21"/>
              </w:rPr>
              <w:t>支撑的毕业要求指标点</w:t>
            </w:r>
          </w:p>
        </w:tc>
      </w:tr>
      <w:tr w:rsidR="00CE5F98" w:rsidRPr="00CE5F98" w14:paraId="65D9A5F0" w14:textId="77777777" w:rsidTr="00D41C76">
        <w:trPr>
          <w:jc w:val="center"/>
        </w:trPr>
        <w:tc>
          <w:tcPr>
            <w:tcW w:w="1271" w:type="dxa"/>
            <w:vAlign w:val="center"/>
          </w:tcPr>
          <w:p w14:paraId="604E2309" w14:textId="77777777" w:rsidR="00030C59" w:rsidRPr="00CE5F98" w:rsidRDefault="00030C59" w:rsidP="00D41C76">
            <w:pPr>
              <w:snapToGrid w:val="0"/>
              <w:jc w:val="left"/>
              <w:rPr>
                <w:rFonts w:hint="eastAsia"/>
                <w:color w:val="000000" w:themeColor="text1"/>
                <w:szCs w:val="21"/>
              </w:rPr>
            </w:pPr>
            <w:r w:rsidRPr="00CE5F98">
              <w:rPr>
                <w:color w:val="000000" w:themeColor="text1"/>
                <w:szCs w:val="21"/>
              </w:rPr>
              <w:t>课程目标1</w:t>
            </w:r>
          </w:p>
        </w:tc>
        <w:tc>
          <w:tcPr>
            <w:tcW w:w="1843" w:type="dxa"/>
            <w:vAlign w:val="center"/>
          </w:tcPr>
          <w:p w14:paraId="30A2ED7B" w14:textId="77777777" w:rsidR="00030C59" w:rsidRPr="00CE5F98" w:rsidRDefault="00030C59" w:rsidP="00D41C76">
            <w:pPr>
              <w:snapToGrid w:val="0"/>
              <w:jc w:val="left"/>
              <w:rPr>
                <w:rFonts w:hint="eastAsia"/>
                <w:color w:val="000000" w:themeColor="text1"/>
                <w:szCs w:val="21"/>
              </w:rPr>
            </w:pPr>
            <w:r w:rsidRPr="00CE5F98">
              <w:rPr>
                <w:rFonts w:hint="eastAsia"/>
                <w:color w:val="000000" w:themeColor="text1"/>
                <w:szCs w:val="21"/>
              </w:rPr>
              <w:t>毕业要求1（M）</w:t>
            </w:r>
          </w:p>
        </w:tc>
        <w:tc>
          <w:tcPr>
            <w:tcW w:w="6456" w:type="dxa"/>
            <w:vAlign w:val="center"/>
          </w:tcPr>
          <w:p w14:paraId="757D6005" w14:textId="77777777" w:rsidR="00030C59" w:rsidRPr="00CE5F98" w:rsidRDefault="00030C59" w:rsidP="00D41C76">
            <w:pPr>
              <w:snapToGrid w:val="0"/>
              <w:spacing w:line="440" w:lineRule="exact"/>
              <w:jc w:val="left"/>
              <w:rPr>
                <w:rFonts w:hint="eastAsia"/>
                <w:color w:val="000000" w:themeColor="text1"/>
                <w:szCs w:val="21"/>
              </w:rPr>
            </w:pPr>
            <w:r w:rsidRPr="00CE5F98">
              <w:rPr>
                <w:color w:val="000000" w:themeColor="text1"/>
                <w:szCs w:val="21"/>
              </w:rPr>
              <w:t>1.2 职业素养。具有人文底蕴、科学精神和职业素养，认同心理学相关岗位工作的意义，遵守心理学各应用领域的职业道德和行为规范。</w:t>
            </w:r>
          </w:p>
        </w:tc>
      </w:tr>
      <w:tr w:rsidR="00CE5F98" w:rsidRPr="00CE5F98" w14:paraId="7103B800" w14:textId="77777777" w:rsidTr="00D41C76">
        <w:trPr>
          <w:jc w:val="center"/>
        </w:trPr>
        <w:tc>
          <w:tcPr>
            <w:tcW w:w="1271" w:type="dxa"/>
            <w:vAlign w:val="center"/>
          </w:tcPr>
          <w:p w14:paraId="69BFC76B" w14:textId="77777777" w:rsidR="00030C59" w:rsidRPr="00CE5F98" w:rsidRDefault="00030C59" w:rsidP="005777B8">
            <w:pPr>
              <w:snapToGrid w:val="0"/>
              <w:jc w:val="left"/>
              <w:rPr>
                <w:rFonts w:hint="eastAsia"/>
                <w:color w:val="000000" w:themeColor="text1"/>
                <w:szCs w:val="21"/>
              </w:rPr>
            </w:pPr>
            <w:r w:rsidRPr="00CE5F98">
              <w:rPr>
                <w:color w:val="000000" w:themeColor="text1"/>
                <w:szCs w:val="21"/>
              </w:rPr>
              <w:t>课程目标2</w:t>
            </w:r>
          </w:p>
        </w:tc>
        <w:tc>
          <w:tcPr>
            <w:tcW w:w="1843" w:type="dxa"/>
            <w:vAlign w:val="center"/>
          </w:tcPr>
          <w:p w14:paraId="7D524EE6" w14:textId="77777777" w:rsidR="00030C59" w:rsidRPr="00CE5F98" w:rsidRDefault="00030C59" w:rsidP="005777B8">
            <w:pPr>
              <w:snapToGrid w:val="0"/>
              <w:jc w:val="left"/>
              <w:rPr>
                <w:rFonts w:hint="eastAsia"/>
                <w:color w:val="000000" w:themeColor="text1"/>
                <w:szCs w:val="21"/>
              </w:rPr>
            </w:pPr>
            <w:r w:rsidRPr="00CE5F98">
              <w:rPr>
                <w:rFonts w:hint="eastAsia"/>
                <w:color w:val="000000" w:themeColor="text1"/>
                <w:szCs w:val="21"/>
              </w:rPr>
              <w:t>毕业要求3（M）</w:t>
            </w:r>
          </w:p>
          <w:p w14:paraId="59A9D77F" w14:textId="77777777" w:rsidR="00030C59" w:rsidRPr="00CE5F98" w:rsidRDefault="00030C59" w:rsidP="005777B8">
            <w:pPr>
              <w:snapToGrid w:val="0"/>
              <w:jc w:val="left"/>
              <w:rPr>
                <w:rFonts w:hint="eastAsia"/>
                <w:color w:val="000000" w:themeColor="text1"/>
                <w:szCs w:val="21"/>
              </w:rPr>
            </w:pPr>
            <w:r w:rsidRPr="00CE5F98">
              <w:rPr>
                <w:rFonts w:hint="eastAsia"/>
                <w:color w:val="000000" w:themeColor="text1"/>
                <w:szCs w:val="21"/>
              </w:rPr>
              <w:t>毕业要求4（H）</w:t>
            </w:r>
          </w:p>
          <w:p w14:paraId="63BD0C69" w14:textId="77777777" w:rsidR="00030C59" w:rsidRPr="00CE5F98" w:rsidRDefault="00030C59" w:rsidP="005777B8">
            <w:pPr>
              <w:snapToGrid w:val="0"/>
              <w:jc w:val="left"/>
              <w:rPr>
                <w:rFonts w:hint="eastAsia"/>
                <w:color w:val="000000" w:themeColor="text1"/>
                <w:szCs w:val="21"/>
              </w:rPr>
            </w:pPr>
            <w:r w:rsidRPr="00CE5F98">
              <w:rPr>
                <w:rFonts w:hint="eastAsia"/>
                <w:color w:val="000000" w:themeColor="text1"/>
                <w:szCs w:val="21"/>
              </w:rPr>
              <w:t>毕业要求5（H）</w:t>
            </w:r>
          </w:p>
          <w:p w14:paraId="6691F9D9" w14:textId="77777777" w:rsidR="00030C59" w:rsidRPr="00CE5F98" w:rsidRDefault="00030C59" w:rsidP="005777B8">
            <w:pPr>
              <w:snapToGrid w:val="0"/>
              <w:jc w:val="left"/>
              <w:rPr>
                <w:rFonts w:hint="eastAsia"/>
                <w:color w:val="000000" w:themeColor="text1"/>
                <w:szCs w:val="21"/>
              </w:rPr>
            </w:pPr>
          </w:p>
          <w:p w14:paraId="092AF4A5" w14:textId="77777777" w:rsidR="00030C59" w:rsidRPr="00CE5F98" w:rsidRDefault="00030C59" w:rsidP="005777B8">
            <w:pPr>
              <w:snapToGrid w:val="0"/>
              <w:jc w:val="left"/>
              <w:rPr>
                <w:rFonts w:hint="eastAsia"/>
                <w:color w:val="000000" w:themeColor="text1"/>
                <w:szCs w:val="21"/>
              </w:rPr>
            </w:pPr>
          </w:p>
        </w:tc>
        <w:tc>
          <w:tcPr>
            <w:tcW w:w="6456" w:type="dxa"/>
            <w:vAlign w:val="center"/>
          </w:tcPr>
          <w:p w14:paraId="4FF80641" w14:textId="77777777" w:rsidR="00030C59" w:rsidRPr="00CE5F98" w:rsidRDefault="00030C59" w:rsidP="005777B8">
            <w:pPr>
              <w:adjustRightInd w:val="0"/>
              <w:snapToGrid w:val="0"/>
              <w:spacing w:line="440" w:lineRule="exact"/>
              <w:jc w:val="left"/>
              <w:rPr>
                <w:rFonts w:hint="eastAsia"/>
                <w:color w:val="000000" w:themeColor="text1"/>
                <w:szCs w:val="21"/>
              </w:rPr>
            </w:pPr>
            <w:r w:rsidRPr="00CE5F98">
              <w:rPr>
                <w:rFonts w:hint="eastAsia"/>
                <w:color w:val="000000" w:themeColor="text1"/>
                <w:szCs w:val="21"/>
              </w:rPr>
              <w:t>3.1 具备较强的实验能力，能使用计算机和编程工具进行心理测评和实验程序开发。</w:t>
            </w:r>
          </w:p>
          <w:p w14:paraId="7914BACF" w14:textId="77777777" w:rsidR="00030C59" w:rsidRPr="00CE5F98" w:rsidRDefault="00030C59" w:rsidP="005777B8">
            <w:pPr>
              <w:adjustRightInd w:val="0"/>
              <w:snapToGrid w:val="0"/>
              <w:spacing w:line="440" w:lineRule="exact"/>
              <w:jc w:val="left"/>
              <w:rPr>
                <w:rFonts w:hint="eastAsia"/>
                <w:color w:val="000000" w:themeColor="text1"/>
                <w:szCs w:val="21"/>
              </w:rPr>
            </w:pPr>
            <w:r w:rsidRPr="00CE5F98">
              <w:rPr>
                <w:rFonts w:hint="eastAsia"/>
                <w:color w:val="000000" w:themeColor="text1"/>
                <w:szCs w:val="21"/>
              </w:rPr>
              <w:t>4.1具有批判性思维和创新思维能力，能够基于心理学原理发现相关领域的实际问题。</w:t>
            </w:r>
          </w:p>
          <w:p w14:paraId="2B4F972E" w14:textId="77777777" w:rsidR="00030C59" w:rsidRPr="00CE5F98" w:rsidRDefault="00030C59" w:rsidP="005777B8">
            <w:pPr>
              <w:adjustRightInd w:val="0"/>
              <w:snapToGrid w:val="0"/>
              <w:spacing w:line="440" w:lineRule="exact"/>
              <w:jc w:val="left"/>
              <w:rPr>
                <w:rFonts w:hint="eastAsia"/>
                <w:color w:val="000000" w:themeColor="text1"/>
                <w:szCs w:val="21"/>
              </w:rPr>
            </w:pPr>
            <w:r w:rsidRPr="00CE5F98">
              <w:rPr>
                <w:rFonts w:hint="eastAsia"/>
                <w:color w:val="000000" w:themeColor="text1"/>
                <w:szCs w:val="21"/>
              </w:rPr>
              <w:t>4.2能综合运用心理学的研究方法对问题进行分析和研究。</w:t>
            </w:r>
          </w:p>
          <w:p w14:paraId="27677C7B" w14:textId="77777777" w:rsidR="00030C59" w:rsidRPr="00CE5F98" w:rsidRDefault="00030C59" w:rsidP="005777B8">
            <w:pPr>
              <w:adjustRightInd w:val="0"/>
              <w:snapToGrid w:val="0"/>
              <w:spacing w:line="440" w:lineRule="exact"/>
              <w:jc w:val="left"/>
              <w:rPr>
                <w:rFonts w:hint="eastAsia"/>
                <w:color w:val="000000" w:themeColor="text1"/>
                <w:szCs w:val="21"/>
              </w:rPr>
            </w:pPr>
            <w:r w:rsidRPr="00CE5F98">
              <w:rPr>
                <w:rFonts w:hint="eastAsia"/>
                <w:color w:val="000000" w:themeColor="text1"/>
                <w:szCs w:val="21"/>
              </w:rPr>
              <w:t>5.1 能熟练使用相关的网络工具、数据库等信息技术，有效查询和获取解决心理学相关领域问题的研究资料。</w:t>
            </w:r>
          </w:p>
          <w:p w14:paraId="481F3A13" w14:textId="77777777" w:rsidR="00030C59" w:rsidRPr="00CE5F98" w:rsidRDefault="00030C59" w:rsidP="005777B8">
            <w:pPr>
              <w:adjustRightInd w:val="0"/>
              <w:snapToGrid w:val="0"/>
              <w:spacing w:line="440" w:lineRule="exact"/>
              <w:jc w:val="left"/>
              <w:rPr>
                <w:rFonts w:hint="eastAsia"/>
                <w:color w:val="000000" w:themeColor="text1"/>
                <w:szCs w:val="21"/>
              </w:rPr>
            </w:pPr>
            <w:r w:rsidRPr="00CE5F98">
              <w:rPr>
                <w:rFonts w:hint="eastAsia"/>
                <w:color w:val="000000" w:themeColor="text1"/>
                <w:szCs w:val="21"/>
              </w:rPr>
              <w:t>5.2掌握基本的数据处理与分析方法，能够对数据进行分析与解释，解决相关领域的实际问题。</w:t>
            </w:r>
          </w:p>
        </w:tc>
      </w:tr>
      <w:tr w:rsidR="00030C59" w:rsidRPr="00CE5F98" w14:paraId="27FA048B" w14:textId="77777777" w:rsidTr="00D41C76">
        <w:trPr>
          <w:jc w:val="center"/>
        </w:trPr>
        <w:tc>
          <w:tcPr>
            <w:tcW w:w="1271" w:type="dxa"/>
            <w:vAlign w:val="center"/>
          </w:tcPr>
          <w:p w14:paraId="36B6D4AE" w14:textId="77777777" w:rsidR="00030C59" w:rsidRPr="00CE5F98" w:rsidRDefault="00030C59" w:rsidP="005777B8">
            <w:pPr>
              <w:snapToGrid w:val="0"/>
              <w:jc w:val="left"/>
              <w:rPr>
                <w:rFonts w:hint="eastAsia"/>
                <w:color w:val="000000" w:themeColor="text1"/>
                <w:szCs w:val="21"/>
              </w:rPr>
            </w:pPr>
            <w:r w:rsidRPr="00CE5F98">
              <w:rPr>
                <w:rFonts w:hint="eastAsia"/>
                <w:color w:val="000000" w:themeColor="text1"/>
                <w:szCs w:val="21"/>
              </w:rPr>
              <w:t>课程目标3</w:t>
            </w:r>
          </w:p>
        </w:tc>
        <w:tc>
          <w:tcPr>
            <w:tcW w:w="1843" w:type="dxa"/>
            <w:vAlign w:val="center"/>
          </w:tcPr>
          <w:p w14:paraId="1F09FAA5" w14:textId="77777777" w:rsidR="00030C59" w:rsidRPr="00CE5F98" w:rsidRDefault="00030C59" w:rsidP="005777B8">
            <w:pPr>
              <w:snapToGrid w:val="0"/>
              <w:jc w:val="left"/>
              <w:rPr>
                <w:rFonts w:hint="eastAsia"/>
                <w:color w:val="000000" w:themeColor="text1"/>
                <w:szCs w:val="21"/>
              </w:rPr>
            </w:pPr>
            <w:r w:rsidRPr="00CE5F98">
              <w:rPr>
                <w:rFonts w:hint="eastAsia"/>
                <w:color w:val="000000" w:themeColor="text1"/>
                <w:szCs w:val="21"/>
              </w:rPr>
              <w:t>毕业要求6（M）</w:t>
            </w:r>
          </w:p>
          <w:p w14:paraId="5CE140D7" w14:textId="77777777" w:rsidR="00030C59" w:rsidRPr="00CE5F98" w:rsidRDefault="00030C59" w:rsidP="005777B8">
            <w:pPr>
              <w:snapToGrid w:val="0"/>
              <w:jc w:val="left"/>
              <w:rPr>
                <w:rFonts w:hint="eastAsia"/>
                <w:color w:val="000000" w:themeColor="text1"/>
                <w:szCs w:val="21"/>
              </w:rPr>
            </w:pPr>
            <w:r w:rsidRPr="00CE5F98">
              <w:rPr>
                <w:rFonts w:hint="eastAsia"/>
                <w:color w:val="000000" w:themeColor="text1"/>
                <w:szCs w:val="21"/>
              </w:rPr>
              <w:t>毕业要求8（M）</w:t>
            </w:r>
          </w:p>
        </w:tc>
        <w:tc>
          <w:tcPr>
            <w:tcW w:w="6456" w:type="dxa"/>
            <w:vAlign w:val="center"/>
          </w:tcPr>
          <w:p w14:paraId="48815B16" w14:textId="77777777" w:rsidR="00030C59" w:rsidRPr="00CE5F98" w:rsidRDefault="00030C59" w:rsidP="005777B8">
            <w:pPr>
              <w:adjustRightInd w:val="0"/>
              <w:snapToGrid w:val="0"/>
              <w:spacing w:line="440" w:lineRule="exact"/>
              <w:jc w:val="left"/>
              <w:rPr>
                <w:rFonts w:hint="eastAsia"/>
                <w:color w:val="000000" w:themeColor="text1"/>
                <w:szCs w:val="21"/>
              </w:rPr>
            </w:pPr>
            <w:r w:rsidRPr="00CE5F98">
              <w:rPr>
                <w:rFonts w:hint="eastAsia"/>
                <w:color w:val="000000" w:themeColor="text1"/>
                <w:szCs w:val="21"/>
              </w:rPr>
              <w:t>6.1能够使用准确规范的语言文字，逻辑清晰地表达个人观点。</w:t>
            </w:r>
          </w:p>
          <w:p w14:paraId="259032CF" w14:textId="77777777" w:rsidR="00030C59" w:rsidRPr="00CE5F98" w:rsidRDefault="00030C59" w:rsidP="005777B8">
            <w:pPr>
              <w:adjustRightInd w:val="0"/>
              <w:snapToGrid w:val="0"/>
              <w:spacing w:line="440" w:lineRule="exact"/>
              <w:jc w:val="left"/>
              <w:rPr>
                <w:rFonts w:hint="eastAsia"/>
                <w:color w:val="000000" w:themeColor="text1"/>
                <w:szCs w:val="21"/>
              </w:rPr>
            </w:pPr>
            <w:r w:rsidRPr="00CE5F98">
              <w:rPr>
                <w:rFonts w:hint="eastAsia"/>
                <w:color w:val="000000" w:themeColor="text1"/>
                <w:szCs w:val="21"/>
              </w:rPr>
              <w:t>8.1具有终身学习意识和自我管理能力。</w:t>
            </w:r>
          </w:p>
        </w:tc>
      </w:tr>
    </w:tbl>
    <w:p w14:paraId="3D8D1E11" w14:textId="77777777" w:rsidR="00030C59" w:rsidRPr="00CE5F98" w:rsidRDefault="00030C59" w:rsidP="00B52CAA">
      <w:pPr>
        <w:widowControl/>
        <w:ind w:firstLineChars="200" w:firstLine="480"/>
        <w:rPr>
          <w:rFonts w:hint="eastAsia"/>
          <w:color w:val="000000" w:themeColor="text1"/>
          <w:kern w:val="0"/>
          <w:sz w:val="24"/>
        </w:rPr>
      </w:pPr>
    </w:p>
    <w:p w14:paraId="69C73649" w14:textId="259D60C3" w:rsidR="00030C59" w:rsidRPr="00CE5F98" w:rsidRDefault="007C47A4" w:rsidP="0014612C">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02BE70B3" w14:textId="77777777" w:rsidTr="003323B7">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1A7A6CA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65A63BB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354DFCE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0BEB00F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519079D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2E9F07D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25FCC20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6CACA19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35BF30C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1822E752" w14:textId="77777777" w:rsidTr="003323B7">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5EF63DE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27B257B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7FDC9F5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4DD9907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2E88FB2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5816F42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03A1943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68BF310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09C9DFB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209781F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6F60989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67CAF93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70C70EA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1F897FB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78F6980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273335F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72AADEA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202DCD1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139CCC8A" w14:textId="77777777" w:rsidTr="0014612C">
        <w:trPr>
          <w:trHeight w:val="312"/>
        </w:trPr>
        <w:tc>
          <w:tcPr>
            <w:tcW w:w="1031" w:type="dxa"/>
            <w:tcBorders>
              <w:top w:val="nil"/>
              <w:left w:val="single" w:sz="4" w:space="0" w:color="auto"/>
              <w:bottom w:val="single" w:sz="4" w:space="0" w:color="auto"/>
              <w:right w:val="single" w:sz="4" w:space="0" w:color="auto"/>
            </w:tcBorders>
            <w:vAlign w:val="center"/>
            <w:hideMark/>
          </w:tcPr>
          <w:p w14:paraId="0E10EC17"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3A3DE3C8"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p>
        </w:tc>
        <w:tc>
          <w:tcPr>
            <w:tcW w:w="476" w:type="dxa"/>
            <w:tcBorders>
              <w:top w:val="nil"/>
              <w:left w:val="nil"/>
              <w:bottom w:val="single" w:sz="4" w:space="0" w:color="auto"/>
              <w:right w:val="single" w:sz="4" w:space="0" w:color="auto"/>
            </w:tcBorders>
            <w:vAlign w:val="center"/>
            <w:hideMark/>
          </w:tcPr>
          <w:p w14:paraId="735836AF"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477" w:type="dxa"/>
            <w:tcBorders>
              <w:top w:val="nil"/>
              <w:left w:val="nil"/>
              <w:bottom w:val="single" w:sz="4" w:space="0" w:color="auto"/>
              <w:right w:val="single" w:sz="4" w:space="0" w:color="auto"/>
            </w:tcBorders>
            <w:vAlign w:val="center"/>
            <w:hideMark/>
          </w:tcPr>
          <w:p w14:paraId="1A36DF46"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620321B"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C2F200E"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6EDA8A8"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366BFA44"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76CD63F"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55641D08"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2" w:type="dxa"/>
            <w:tcBorders>
              <w:top w:val="nil"/>
              <w:left w:val="nil"/>
              <w:bottom w:val="single" w:sz="4" w:space="0" w:color="auto"/>
              <w:right w:val="single" w:sz="4" w:space="0" w:color="auto"/>
            </w:tcBorders>
            <w:vAlign w:val="center"/>
            <w:hideMark/>
          </w:tcPr>
          <w:p w14:paraId="7CBA9631"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1D20D149"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0F099E30"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7F06418B"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E0D74D9"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5486C57"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67138B2"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2" w:type="dxa"/>
            <w:tcBorders>
              <w:top w:val="nil"/>
              <w:left w:val="nil"/>
              <w:bottom w:val="single" w:sz="4" w:space="0" w:color="auto"/>
              <w:right w:val="single" w:sz="4" w:space="0" w:color="auto"/>
            </w:tcBorders>
            <w:vAlign w:val="center"/>
            <w:hideMark/>
          </w:tcPr>
          <w:p w14:paraId="5098DE81" w14:textId="77777777" w:rsidR="00030C59" w:rsidRPr="00CE5F98" w:rsidRDefault="00030C59" w:rsidP="0014612C">
            <w:pPr>
              <w:widowControl/>
              <w:jc w:val="center"/>
              <w:rPr>
                <w:rFonts w:ascii="Times New Roman" w:eastAsia="方正黑体_GBK" w:hAnsi="Times New Roman"/>
                <w:color w:val="000000" w:themeColor="text1"/>
                <w:kern w:val="0"/>
                <w:sz w:val="18"/>
                <w:szCs w:val="18"/>
              </w:rPr>
            </w:pPr>
          </w:p>
        </w:tc>
      </w:tr>
      <w:tr w:rsidR="00CE5F98" w:rsidRPr="00CE5F98" w14:paraId="11804EE8" w14:textId="77777777" w:rsidTr="0014612C">
        <w:trPr>
          <w:trHeight w:val="588"/>
        </w:trPr>
        <w:tc>
          <w:tcPr>
            <w:tcW w:w="1031" w:type="dxa"/>
            <w:tcBorders>
              <w:top w:val="nil"/>
              <w:left w:val="single" w:sz="4" w:space="0" w:color="auto"/>
              <w:bottom w:val="single" w:sz="4" w:space="0" w:color="auto"/>
              <w:right w:val="single" w:sz="4" w:space="0" w:color="auto"/>
            </w:tcBorders>
            <w:vAlign w:val="center"/>
            <w:hideMark/>
          </w:tcPr>
          <w:p w14:paraId="015F7D2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47515C1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1747DD0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3AF6B9E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6465F0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4B9864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C607A9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C4B491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F40FD6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B4756C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AD8E6C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E1991D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5FCDE7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0F0452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C9946D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F3FEBB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241BE9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F3A7AA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761ADA7D" w14:textId="77777777" w:rsidTr="0014612C">
        <w:trPr>
          <w:trHeight w:val="588"/>
        </w:trPr>
        <w:tc>
          <w:tcPr>
            <w:tcW w:w="1031" w:type="dxa"/>
            <w:tcBorders>
              <w:top w:val="nil"/>
              <w:left w:val="single" w:sz="4" w:space="0" w:color="auto"/>
              <w:bottom w:val="single" w:sz="4" w:space="0" w:color="auto"/>
              <w:right w:val="single" w:sz="4" w:space="0" w:color="auto"/>
            </w:tcBorders>
            <w:vAlign w:val="center"/>
            <w:hideMark/>
          </w:tcPr>
          <w:p w14:paraId="025FE5E3"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3402F382"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704484FD"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0FAEC8B0"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F55B545"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617EDC9"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F0A0A10"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6F31040B"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674FA21"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10AC9FA1"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2" w:type="dxa"/>
            <w:tcBorders>
              <w:top w:val="nil"/>
              <w:left w:val="nil"/>
              <w:bottom w:val="single" w:sz="4" w:space="0" w:color="auto"/>
              <w:right w:val="single" w:sz="4" w:space="0" w:color="auto"/>
            </w:tcBorders>
            <w:vAlign w:val="center"/>
          </w:tcPr>
          <w:p w14:paraId="49749C95"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19A7E9B5"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59BD759B"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5455A5A2"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4C00806"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600B5A9"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445C206"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2" w:type="dxa"/>
            <w:tcBorders>
              <w:top w:val="nil"/>
              <w:left w:val="nil"/>
              <w:bottom w:val="single" w:sz="4" w:space="0" w:color="auto"/>
              <w:right w:val="single" w:sz="4" w:space="0" w:color="auto"/>
            </w:tcBorders>
            <w:vAlign w:val="center"/>
            <w:hideMark/>
          </w:tcPr>
          <w:p w14:paraId="633151C5" w14:textId="77777777" w:rsidR="00030C59" w:rsidRPr="00CE5F98" w:rsidRDefault="00030C59" w:rsidP="005777B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15D5F950" w14:textId="77777777" w:rsidTr="0014612C">
        <w:trPr>
          <w:trHeight w:val="588"/>
        </w:trPr>
        <w:tc>
          <w:tcPr>
            <w:tcW w:w="1031" w:type="dxa"/>
            <w:tcBorders>
              <w:top w:val="nil"/>
              <w:left w:val="single" w:sz="4" w:space="0" w:color="auto"/>
              <w:bottom w:val="single" w:sz="4" w:space="0" w:color="auto"/>
              <w:right w:val="single" w:sz="4" w:space="0" w:color="auto"/>
            </w:tcBorders>
            <w:vAlign w:val="center"/>
            <w:hideMark/>
          </w:tcPr>
          <w:p w14:paraId="7F3CEB2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5F15961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5A2D1F9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1020E4A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8EFBDF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0589A6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22764A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C4D970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7A8353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B0E965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39AA37C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22AEBF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3AC3E2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1DA021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38EF99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F0A939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3CBD6A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1DF6884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r>
    </w:tbl>
    <w:p w14:paraId="4CCA216B" w14:textId="77777777" w:rsidR="00030C59" w:rsidRPr="00CE5F98" w:rsidRDefault="00030C59" w:rsidP="00D44FC2">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p>
    <w:p w14:paraId="0170D7EC" w14:textId="77777777" w:rsidR="00030C59" w:rsidRPr="00CE5F98" w:rsidRDefault="00030C59" w:rsidP="00D44FC2">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bookmarkStart w:id="125" w:name="_Toc203243610"/>
      <w:r w:rsidRPr="00CE5F98">
        <w:rPr>
          <w:rFonts w:ascii="Times New Roman" w:eastAsia="微软雅黑" w:hAnsi="Times New Roman"/>
          <w:b/>
          <w:bCs/>
          <w:color w:val="000000" w:themeColor="text1"/>
          <w:sz w:val="24"/>
        </w:rPr>
        <w:t>四、课程</w:t>
      </w:r>
      <w:r w:rsidRPr="00CE5F98">
        <w:rPr>
          <w:rFonts w:ascii="Times New Roman" w:eastAsia="微软雅黑" w:hAnsi="Times New Roman" w:hint="eastAsia"/>
          <w:b/>
          <w:bCs/>
          <w:color w:val="000000" w:themeColor="text1"/>
          <w:sz w:val="24"/>
        </w:rPr>
        <w:t>实践</w:t>
      </w:r>
      <w:r w:rsidRPr="00CE5F98">
        <w:rPr>
          <w:rFonts w:ascii="Times New Roman" w:eastAsia="微软雅黑" w:hAnsi="Times New Roman"/>
          <w:b/>
          <w:bCs/>
          <w:color w:val="000000" w:themeColor="text1"/>
          <w:sz w:val="24"/>
        </w:rPr>
        <w:t>内容与学时分配</w:t>
      </w:r>
      <w:bookmarkEnd w:id="125"/>
    </w:p>
    <w:p w14:paraId="6118283D" w14:textId="77777777" w:rsidR="00030C59" w:rsidRPr="00CE5F98" w:rsidRDefault="00030C59" w:rsidP="00D44FC2">
      <w:pPr>
        <w:snapToGrid w:val="0"/>
        <w:spacing w:beforeLines="50" w:before="156" w:afterLines="50" w:after="156" w:line="360" w:lineRule="atLeast"/>
        <w:ind w:firstLineChars="176" w:firstLine="370"/>
        <w:jc w:val="left"/>
        <w:outlineLvl w:val="0"/>
        <w:rPr>
          <w:rFonts w:asciiTheme="minorEastAsia" w:hAnsiTheme="minorEastAsia" w:hint="eastAsia"/>
          <w:color w:val="000000" w:themeColor="text1"/>
          <w:szCs w:val="21"/>
        </w:rPr>
      </w:pPr>
      <w:bookmarkStart w:id="126" w:name="_Toc203243611"/>
      <w:r w:rsidRPr="00CE5F98">
        <w:rPr>
          <w:rFonts w:asciiTheme="minorEastAsia" w:hAnsiTheme="minorEastAsia" w:hint="eastAsia"/>
          <w:color w:val="000000" w:themeColor="text1"/>
          <w:szCs w:val="21"/>
        </w:rPr>
        <w:t>心理健康教育与咨询方向的实践内容如下：</w:t>
      </w:r>
      <w:bookmarkEnd w:id="126"/>
    </w:p>
    <w:tbl>
      <w:tblPr>
        <w:tblW w:w="779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5"/>
        <w:gridCol w:w="5103"/>
        <w:gridCol w:w="1418"/>
      </w:tblGrid>
      <w:tr w:rsidR="00CE5F98" w:rsidRPr="00CE5F98" w14:paraId="5965B35E" w14:textId="77777777" w:rsidTr="00365CC2">
        <w:trPr>
          <w:trHeight w:val="653"/>
        </w:trPr>
        <w:tc>
          <w:tcPr>
            <w:tcW w:w="1275" w:type="dxa"/>
            <w:vAlign w:val="center"/>
          </w:tcPr>
          <w:p w14:paraId="76CC8C24" w14:textId="77777777" w:rsidR="00030C59" w:rsidRPr="00CE5F98" w:rsidRDefault="00030C59" w:rsidP="00D44FC2">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lastRenderedPageBreak/>
              <w:t>序号</w:t>
            </w:r>
          </w:p>
        </w:tc>
        <w:tc>
          <w:tcPr>
            <w:tcW w:w="5103" w:type="dxa"/>
            <w:vAlign w:val="center"/>
          </w:tcPr>
          <w:p w14:paraId="20294089" w14:textId="77777777" w:rsidR="00030C59" w:rsidRPr="00CE5F98" w:rsidRDefault="00030C59" w:rsidP="008B298B">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hint="eastAsia"/>
                <w:b/>
                <w:bCs/>
                <w:color w:val="000000" w:themeColor="text1"/>
                <w:kern w:val="0"/>
                <w:szCs w:val="21"/>
              </w:rPr>
              <w:t>实践</w:t>
            </w:r>
            <w:r w:rsidRPr="00CE5F98">
              <w:rPr>
                <w:rFonts w:ascii="Times New Roman" w:hAnsi="Times New Roman"/>
                <w:b/>
                <w:bCs/>
                <w:color w:val="000000" w:themeColor="text1"/>
                <w:kern w:val="0"/>
                <w:szCs w:val="21"/>
              </w:rPr>
              <w:t>内容</w:t>
            </w:r>
          </w:p>
        </w:tc>
        <w:tc>
          <w:tcPr>
            <w:tcW w:w="1418" w:type="dxa"/>
            <w:vAlign w:val="center"/>
          </w:tcPr>
          <w:p w14:paraId="699D7A32" w14:textId="77777777" w:rsidR="00030C59" w:rsidRPr="00CE5F98" w:rsidRDefault="00030C59" w:rsidP="008B298B">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388845A7" w14:textId="77777777" w:rsidTr="00365CC2">
        <w:tc>
          <w:tcPr>
            <w:tcW w:w="1275" w:type="dxa"/>
            <w:vAlign w:val="center"/>
          </w:tcPr>
          <w:p w14:paraId="2D9F09DF" w14:textId="77777777" w:rsidR="00030C59" w:rsidRPr="00CE5F98" w:rsidRDefault="00030C59" w:rsidP="008B298B">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w:t>
            </w:r>
            <w:r w:rsidRPr="00CE5F98">
              <w:rPr>
                <w:rFonts w:ascii="Times New Roman" w:hAnsi="Times New Roman" w:hint="eastAsia"/>
                <w:color w:val="000000" w:themeColor="text1"/>
                <w:kern w:val="0"/>
                <w:szCs w:val="21"/>
              </w:rPr>
              <w:t>模块</w:t>
            </w:r>
          </w:p>
        </w:tc>
        <w:tc>
          <w:tcPr>
            <w:tcW w:w="5103" w:type="dxa"/>
            <w:vAlign w:val="center"/>
          </w:tcPr>
          <w:p w14:paraId="494A78FE" w14:textId="77777777" w:rsidR="00030C59" w:rsidRPr="00CE5F98" w:rsidRDefault="00030C59" w:rsidP="008B298B">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协助管理心理咨询室，开展心理健康普查、学生心理健康档案管理工作。</w:t>
            </w:r>
          </w:p>
        </w:tc>
        <w:tc>
          <w:tcPr>
            <w:tcW w:w="1418" w:type="dxa"/>
            <w:vAlign w:val="center"/>
          </w:tcPr>
          <w:p w14:paraId="49107EF7"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18E3A9A4"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70EFBF3C"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792B0EAE" w14:textId="77777777" w:rsidTr="00365CC2">
        <w:tc>
          <w:tcPr>
            <w:tcW w:w="1275" w:type="dxa"/>
            <w:vAlign w:val="center"/>
          </w:tcPr>
          <w:p w14:paraId="5EE4DE06" w14:textId="77777777" w:rsidR="00030C59" w:rsidRPr="00CE5F98" w:rsidRDefault="00030C59" w:rsidP="008B298B">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w:t>
            </w:r>
            <w:r w:rsidRPr="00CE5F98">
              <w:rPr>
                <w:rFonts w:ascii="Times New Roman" w:hAnsi="Times New Roman" w:hint="eastAsia"/>
                <w:color w:val="000000" w:themeColor="text1"/>
                <w:kern w:val="0"/>
                <w:szCs w:val="21"/>
              </w:rPr>
              <w:t>模块</w:t>
            </w:r>
          </w:p>
        </w:tc>
        <w:tc>
          <w:tcPr>
            <w:tcW w:w="5103" w:type="dxa"/>
            <w:vAlign w:val="center"/>
          </w:tcPr>
          <w:p w14:paraId="0D267B87" w14:textId="77777777" w:rsidR="00030C59" w:rsidRPr="00CE5F98" w:rsidRDefault="00030C59" w:rsidP="008B298B">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hint="eastAsia"/>
                <w:color w:val="000000" w:themeColor="text1"/>
              </w:rPr>
              <w:t>设计和组织班级心理健康活动，进行学习辅导、心理健康辅导、人生发展规划指导等针对性的课堂教学设计，开展主题性的集体心理活动。</w:t>
            </w:r>
          </w:p>
        </w:tc>
        <w:tc>
          <w:tcPr>
            <w:tcW w:w="1418" w:type="dxa"/>
            <w:vAlign w:val="center"/>
          </w:tcPr>
          <w:p w14:paraId="185D9A60"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59F80E6B"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1C4E0BE5"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53638205" w14:textId="77777777" w:rsidTr="00365CC2">
        <w:tc>
          <w:tcPr>
            <w:tcW w:w="1275" w:type="dxa"/>
            <w:vAlign w:val="center"/>
          </w:tcPr>
          <w:p w14:paraId="03DF15C9" w14:textId="77777777" w:rsidR="00030C59" w:rsidRPr="00CE5F98" w:rsidRDefault="00030C59" w:rsidP="008B298B">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第三</w:t>
            </w:r>
            <w:r w:rsidRPr="00CE5F98">
              <w:rPr>
                <w:rFonts w:ascii="Times New Roman" w:hAnsi="Times New Roman" w:hint="eastAsia"/>
                <w:color w:val="000000" w:themeColor="text1"/>
                <w:kern w:val="0"/>
                <w:szCs w:val="21"/>
              </w:rPr>
              <w:t>模块</w:t>
            </w:r>
          </w:p>
        </w:tc>
        <w:tc>
          <w:tcPr>
            <w:tcW w:w="5103" w:type="dxa"/>
            <w:vAlign w:val="center"/>
          </w:tcPr>
          <w:p w14:paraId="20537B24" w14:textId="77777777" w:rsidR="00030C59" w:rsidRPr="00CE5F98" w:rsidRDefault="00030C59" w:rsidP="008B298B">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开展针对性的心理咨询活动，观察、收集学生心理健康个案，并进行个案整理归档。</w:t>
            </w:r>
          </w:p>
        </w:tc>
        <w:tc>
          <w:tcPr>
            <w:tcW w:w="1418" w:type="dxa"/>
            <w:vAlign w:val="center"/>
          </w:tcPr>
          <w:p w14:paraId="3DA7D39E"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6A6E2F6F"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201EA9C4"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505CAD8D" w14:textId="77777777" w:rsidTr="00365CC2">
        <w:tc>
          <w:tcPr>
            <w:tcW w:w="1275" w:type="dxa"/>
            <w:vAlign w:val="center"/>
          </w:tcPr>
          <w:p w14:paraId="2B7FCE0A" w14:textId="77777777" w:rsidR="00030C59" w:rsidRPr="00CE5F98" w:rsidRDefault="00030C59" w:rsidP="009C469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w:t>
            </w:r>
            <w:r w:rsidRPr="00CE5F98">
              <w:rPr>
                <w:rFonts w:ascii="Times New Roman" w:hAnsi="Times New Roman" w:hint="eastAsia"/>
                <w:color w:val="000000" w:themeColor="text1"/>
                <w:kern w:val="0"/>
                <w:szCs w:val="21"/>
              </w:rPr>
              <w:t>四模块</w:t>
            </w:r>
          </w:p>
        </w:tc>
        <w:tc>
          <w:tcPr>
            <w:tcW w:w="5103" w:type="dxa"/>
            <w:vAlign w:val="center"/>
          </w:tcPr>
          <w:p w14:paraId="61100F67" w14:textId="77777777" w:rsidR="00030C59" w:rsidRPr="00CE5F98" w:rsidRDefault="00030C59" w:rsidP="009C4699">
            <w:pPr>
              <w:spacing w:before="100" w:beforeAutospacing="1" w:after="100" w:afterAutospacing="1"/>
              <w:rPr>
                <w:rFonts w:ascii="Times New Roman" w:hAnsi="Times New Roman"/>
                <w:color w:val="000000" w:themeColor="text1"/>
                <w:kern w:val="0"/>
                <w:szCs w:val="21"/>
              </w:rPr>
            </w:pPr>
            <w:r w:rsidRPr="00CE5F98">
              <w:rPr>
                <w:rFonts w:ascii="DM Sans" w:hAnsi="DM Sans"/>
                <w:color w:val="000000" w:themeColor="text1"/>
                <w:szCs w:val="21"/>
                <w:shd w:val="clear" w:color="auto" w:fill="FFFFFF"/>
              </w:rPr>
              <w:t>撰写实习报告、</w:t>
            </w:r>
            <w:r w:rsidRPr="00CE5F98">
              <w:rPr>
                <w:rFonts w:ascii="DM Sans" w:hAnsi="DM Sans" w:hint="eastAsia"/>
                <w:color w:val="000000" w:themeColor="text1"/>
                <w:szCs w:val="21"/>
                <w:shd w:val="clear" w:color="auto" w:fill="FFFFFF"/>
              </w:rPr>
              <w:t>心理健康</w:t>
            </w:r>
            <w:r w:rsidRPr="00CE5F98">
              <w:rPr>
                <w:rFonts w:ascii="DM Sans" w:hAnsi="DM Sans"/>
                <w:color w:val="000000" w:themeColor="text1"/>
                <w:szCs w:val="21"/>
                <w:shd w:val="clear" w:color="auto" w:fill="FFFFFF"/>
              </w:rPr>
              <w:t>调研报告、数据分析报告等，向团队或导师汇报实习成果和发现。</w:t>
            </w:r>
          </w:p>
        </w:tc>
        <w:tc>
          <w:tcPr>
            <w:tcW w:w="1418" w:type="dxa"/>
            <w:vAlign w:val="center"/>
          </w:tcPr>
          <w:p w14:paraId="402BBDFB" w14:textId="77777777" w:rsidR="00030C59" w:rsidRPr="00CE5F98" w:rsidRDefault="00030C59" w:rsidP="009C469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69241EAC" w14:textId="77777777" w:rsidR="00030C59" w:rsidRPr="00CE5F98" w:rsidRDefault="00030C59" w:rsidP="009C469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29B99A2E" w14:textId="77777777" w:rsidR="00030C59" w:rsidRPr="00CE5F98" w:rsidRDefault="00030C59" w:rsidP="009C469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bl>
    <w:p w14:paraId="0E7AE812" w14:textId="77777777" w:rsidR="00030C59" w:rsidRPr="00CE5F98" w:rsidRDefault="00030C59" w:rsidP="00365CC2">
      <w:pPr>
        <w:snapToGrid w:val="0"/>
        <w:spacing w:beforeLines="50" w:before="156" w:afterLines="50" w:after="156" w:line="360" w:lineRule="atLeast"/>
        <w:ind w:firstLineChars="176" w:firstLine="370"/>
        <w:jc w:val="left"/>
        <w:outlineLvl w:val="0"/>
        <w:rPr>
          <w:rFonts w:asciiTheme="minorEastAsia" w:hAnsiTheme="minorEastAsia" w:hint="eastAsia"/>
          <w:color w:val="000000" w:themeColor="text1"/>
          <w:szCs w:val="21"/>
        </w:rPr>
      </w:pPr>
      <w:bookmarkStart w:id="127" w:name="_Toc203243612"/>
      <w:r w:rsidRPr="00CE5F98">
        <w:rPr>
          <w:rFonts w:asciiTheme="minorEastAsia" w:hAnsiTheme="minorEastAsia" w:hint="eastAsia"/>
          <w:color w:val="000000" w:themeColor="text1"/>
          <w:szCs w:val="21"/>
        </w:rPr>
        <w:t>用户体验与行为分析方向的实践内容如下：</w:t>
      </w:r>
      <w:bookmarkEnd w:id="127"/>
    </w:p>
    <w:tbl>
      <w:tblPr>
        <w:tblW w:w="779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5"/>
        <w:gridCol w:w="5103"/>
        <w:gridCol w:w="1418"/>
      </w:tblGrid>
      <w:tr w:rsidR="00CE5F98" w:rsidRPr="00CE5F98" w14:paraId="51AE7F5B" w14:textId="77777777" w:rsidTr="008B298B">
        <w:trPr>
          <w:trHeight w:val="653"/>
        </w:trPr>
        <w:tc>
          <w:tcPr>
            <w:tcW w:w="1275" w:type="dxa"/>
            <w:vAlign w:val="center"/>
          </w:tcPr>
          <w:p w14:paraId="1C25B8F5" w14:textId="77777777" w:rsidR="00030C59" w:rsidRPr="00CE5F98" w:rsidRDefault="00030C59" w:rsidP="008B298B">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5103" w:type="dxa"/>
            <w:vAlign w:val="center"/>
          </w:tcPr>
          <w:p w14:paraId="6E354E3E" w14:textId="77777777" w:rsidR="00030C59" w:rsidRPr="00CE5F98" w:rsidRDefault="00030C59" w:rsidP="008B298B">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hint="eastAsia"/>
                <w:b/>
                <w:bCs/>
                <w:color w:val="000000" w:themeColor="text1"/>
                <w:kern w:val="0"/>
                <w:szCs w:val="21"/>
              </w:rPr>
              <w:t>实践</w:t>
            </w:r>
            <w:r w:rsidRPr="00CE5F98">
              <w:rPr>
                <w:rFonts w:ascii="Times New Roman" w:hAnsi="Times New Roman"/>
                <w:b/>
                <w:bCs/>
                <w:color w:val="000000" w:themeColor="text1"/>
                <w:kern w:val="0"/>
                <w:szCs w:val="21"/>
              </w:rPr>
              <w:t>内容</w:t>
            </w:r>
          </w:p>
        </w:tc>
        <w:tc>
          <w:tcPr>
            <w:tcW w:w="1418" w:type="dxa"/>
            <w:vAlign w:val="center"/>
          </w:tcPr>
          <w:p w14:paraId="0E07860E" w14:textId="77777777" w:rsidR="00030C59" w:rsidRPr="00CE5F98" w:rsidRDefault="00030C59" w:rsidP="008B298B">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1B720A32" w14:textId="77777777" w:rsidTr="008B298B">
        <w:tc>
          <w:tcPr>
            <w:tcW w:w="1275" w:type="dxa"/>
            <w:vAlign w:val="center"/>
          </w:tcPr>
          <w:p w14:paraId="2E58AFB5" w14:textId="77777777" w:rsidR="00030C59" w:rsidRPr="00CE5F98" w:rsidRDefault="00030C59" w:rsidP="008B298B">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w:t>
            </w:r>
            <w:r w:rsidRPr="00CE5F98">
              <w:rPr>
                <w:rFonts w:ascii="Times New Roman" w:hAnsi="Times New Roman" w:hint="eastAsia"/>
                <w:color w:val="000000" w:themeColor="text1"/>
                <w:kern w:val="0"/>
                <w:szCs w:val="21"/>
              </w:rPr>
              <w:t>模块</w:t>
            </w:r>
          </w:p>
        </w:tc>
        <w:tc>
          <w:tcPr>
            <w:tcW w:w="5103" w:type="dxa"/>
            <w:vAlign w:val="center"/>
          </w:tcPr>
          <w:p w14:paraId="1B5990F1" w14:textId="77777777" w:rsidR="00030C59" w:rsidRPr="00CE5F98" w:rsidRDefault="00030C59" w:rsidP="008B298B">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协助开展</w:t>
            </w:r>
            <w:r w:rsidRPr="00CE5F98">
              <w:rPr>
                <w:rFonts w:ascii="DM Sans" w:hAnsi="DM Sans"/>
                <w:color w:val="000000" w:themeColor="text1"/>
                <w:szCs w:val="21"/>
                <w:shd w:val="clear" w:color="auto" w:fill="FFFFFF"/>
              </w:rPr>
              <w:t>用户访谈、焦点小组讨论、问卷调查等用户研究活动，以了解用户需求、偏好和行为。</w:t>
            </w:r>
          </w:p>
        </w:tc>
        <w:tc>
          <w:tcPr>
            <w:tcW w:w="1418" w:type="dxa"/>
            <w:vAlign w:val="center"/>
          </w:tcPr>
          <w:p w14:paraId="561A2D63"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454C25E0"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1555E655"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37EE55B0" w14:textId="77777777" w:rsidTr="008B298B">
        <w:tc>
          <w:tcPr>
            <w:tcW w:w="1275" w:type="dxa"/>
            <w:vAlign w:val="center"/>
          </w:tcPr>
          <w:p w14:paraId="00FDE64D" w14:textId="77777777" w:rsidR="00030C59" w:rsidRPr="00CE5F98" w:rsidRDefault="00030C59" w:rsidP="008B298B">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w:t>
            </w:r>
            <w:r w:rsidRPr="00CE5F98">
              <w:rPr>
                <w:rFonts w:ascii="Times New Roman" w:hAnsi="Times New Roman" w:hint="eastAsia"/>
                <w:color w:val="000000" w:themeColor="text1"/>
                <w:kern w:val="0"/>
                <w:szCs w:val="21"/>
              </w:rPr>
              <w:t>模块</w:t>
            </w:r>
          </w:p>
        </w:tc>
        <w:tc>
          <w:tcPr>
            <w:tcW w:w="5103" w:type="dxa"/>
            <w:vAlign w:val="center"/>
          </w:tcPr>
          <w:p w14:paraId="2778CC0D" w14:textId="77777777" w:rsidR="00030C59" w:rsidRPr="00CE5F98" w:rsidRDefault="00030C59" w:rsidP="008B298B">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hint="eastAsia"/>
                <w:color w:val="000000" w:themeColor="text1"/>
              </w:rPr>
              <w:t>进行数据分析，以发现用户行为的规律和趋势</w:t>
            </w:r>
            <w:r w:rsidRPr="00CE5F98">
              <w:rPr>
                <w:rFonts w:ascii="DM Sans" w:hAnsi="DM Sans"/>
                <w:color w:val="000000" w:themeColor="text1"/>
                <w:szCs w:val="21"/>
                <w:shd w:val="clear" w:color="auto" w:fill="FFFFFF"/>
              </w:rPr>
              <w:t>，探讨用户行为模式、用户偏好和决策过程。</w:t>
            </w:r>
          </w:p>
        </w:tc>
        <w:tc>
          <w:tcPr>
            <w:tcW w:w="1418" w:type="dxa"/>
            <w:vAlign w:val="center"/>
          </w:tcPr>
          <w:p w14:paraId="6038CB6A" w14:textId="77777777" w:rsidR="00030C59" w:rsidRPr="00CE5F98" w:rsidRDefault="00030C59" w:rsidP="009C469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7DE08BCA" w14:textId="77777777" w:rsidR="00030C59" w:rsidRPr="00CE5F98" w:rsidRDefault="00030C59" w:rsidP="009C469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2A5FCAA8" w14:textId="77777777" w:rsidR="00030C59" w:rsidRPr="00CE5F98" w:rsidRDefault="00030C59" w:rsidP="009C469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726B4E7B" w14:textId="77777777" w:rsidTr="008B298B">
        <w:tc>
          <w:tcPr>
            <w:tcW w:w="1275" w:type="dxa"/>
            <w:vAlign w:val="center"/>
          </w:tcPr>
          <w:p w14:paraId="4D5A25CA" w14:textId="77777777" w:rsidR="00030C59" w:rsidRPr="00CE5F98" w:rsidRDefault="00030C59" w:rsidP="008B298B">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第三模块</w:t>
            </w:r>
          </w:p>
        </w:tc>
        <w:tc>
          <w:tcPr>
            <w:tcW w:w="5103" w:type="dxa"/>
            <w:vAlign w:val="center"/>
          </w:tcPr>
          <w:p w14:paraId="1668A2F5" w14:textId="77777777" w:rsidR="00030C59" w:rsidRPr="00CE5F98" w:rsidRDefault="00030C59" w:rsidP="008B298B">
            <w:pPr>
              <w:spacing w:before="100" w:beforeAutospacing="1" w:after="100" w:afterAutospacing="1"/>
              <w:rPr>
                <w:rFonts w:ascii="Times New Roman" w:hAnsi="Times New Roman"/>
                <w:color w:val="000000" w:themeColor="text1"/>
              </w:rPr>
            </w:pPr>
            <w:r w:rsidRPr="00CE5F98">
              <w:rPr>
                <w:rFonts w:ascii="DM Sans" w:hAnsi="DM Sans"/>
                <w:color w:val="000000" w:themeColor="text1"/>
                <w:szCs w:val="21"/>
                <w:shd w:val="clear" w:color="auto" w:fill="FFFFFF"/>
              </w:rPr>
              <w:t>参与用户界面设计、用户流程设计、交互设计等工作，以改善产品或服务的用户体验。</w:t>
            </w:r>
          </w:p>
        </w:tc>
        <w:tc>
          <w:tcPr>
            <w:tcW w:w="1418" w:type="dxa"/>
            <w:vAlign w:val="center"/>
          </w:tcPr>
          <w:p w14:paraId="47404C0C" w14:textId="77777777" w:rsidR="00030C59" w:rsidRPr="00CE5F98" w:rsidRDefault="00030C59" w:rsidP="009C469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08B2474C" w14:textId="77777777" w:rsidR="00030C59" w:rsidRPr="00CE5F98" w:rsidRDefault="00030C59" w:rsidP="009C469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3A65E768" w14:textId="77777777" w:rsidR="00030C59" w:rsidRPr="00CE5F98" w:rsidRDefault="00030C59" w:rsidP="009C469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776C589E" w14:textId="77777777" w:rsidTr="008B298B">
        <w:tc>
          <w:tcPr>
            <w:tcW w:w="1275" w:type="dxa"/>
            <w:vAlign w:val="center"/>
          </w:tcPr>
          <w:p w14:paraId="19AEAC63" w14:textId="77777777" w:rsidR="00030C59" w:rsidRPr="00CE5F98" w:rsidRDefault="00030C59" w:rsidP="008B298B">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w:t>
            </w:r>
            <w:r w:rsidRPr="00CE5F98">
              <w:rPr>
                <w:rFonts w:ascii="Times New Roman" w:hAnsi="Times New Roman" w:hint="eastAsia"/>
                <w:color w:val="000000" w:themeColor="text1"/>
                <w:kern w:val="0"/>
                <w:szCs w:val="21"/>
              </w:rPr>
              <w:t>四模块</w:t>
            </w:r>
          </w:p>
        </w:tc>
        <w:tc>
          <w:tcPr>
            <w:tcW w:w="5103" w:type="dxa"/>
            <w:vAlign w:val="center"/>
          </w:tcPr>
          <w:p w14:paraId="5D18146D" w14:textId="77777777" w:rsidR="00030C59" w:rsidRPr="00CE5F98" w:rsidRDefault="00030C59" w:rsidP="008B298B">
            <w:pPr>
              <w:spacing w:before="100" w:beforeAutospacing="1" w:after="100" w:afterAutospacing="1"/>
              <w:rPr>
                <w:rFonts w:ascii="Times New Roman" w:hAnsi="Times New Roman"/>
                <w:color w:val="000000" w:themeColor="text1"/>
                <w:kern w:val="0"/>
                <w:szCs w:val="21"/>
              </w:rPr>
            </w:pPr>
            <w:r w:rsidRPr="00CE5F98">
              <w:rPr>
                <w:rFonts w:ascii="DM Sans" w:hAnsi="DM Sans"/>
                <w:color w:val="000000" w:themeColor="text1"/>
                <w:szCs w:val="21"/>
                <w:shd w:val="clear" w:color="auto" w:fill="FFFFFF"/>
              </w:rPr>
              <w:t>撰写实习报告、用户调研报告、数据分析报告等，向团队或导师汇报实习成果和发现。</w:t>
            </w:r>
          </w:p>
        </w:tc>
        <w:tc>
          <w:tcPr>
            <w:tcW w:w="1418" w:type="dxa"/>
            <w:vAlign w:val="center"/>
          </w:tcPr>
          <w:p w14:paraId="7FD477DB"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1506F9BB"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47A7476F" w14:textId="77777777" w:rsidR="00030C59" w:rsidRPr="00CE5F98" w:rsidRDefault="00030C59" w:rsidP="008B298B">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bl>
    <w:p w14:paraId="1290A9CD" w14:textId="77777777" w:rsidR="00030C59" w:rsidRPr="00CE5F98" w:rsidRDefault="00030C59" w:rsidP="00365CC2">
      <w:pPr>
        <w:snapToGrid w:val="0"/>
        <w:spacing w:beforeLines="50" w:before="156" w:afterLines="50" w:after="156" w:line="360" w:lineRule="atLeast"/>
        <w:ind w:firstLineChars="176" w:firstLine="370"/>
        <w:jc w:val="left"/>
        <w:outlineLvl w:val="0"/>
        <w:rPr>
          <w:rFonts w:eastAsia="微软雅黑" w:hint="eastAsia"/>
          <w:b/>
          <w:bCs/>
          <w:color w:val="000000" w:themeColor="text1"/>
        </w:rPr>
      </w:pPr>
      <w:bookmarkStart w:id="128" w:name="_Toc203243613"/>
      <w:r w:rsidRPr="00CE5F98">
        <w:rPr>
          <w:rFonts w:eastAsia="微软雅黑" w:hint="eastAsia"/>
          <w:b/>
          <w:color w:val="000000" w:themeColor="text1"/>
        </w:rPr>
        <w:t>五</w:t>
      </w:r>
      <w:r w:rsidRPr="00CE5F98">
        <w:rPr>
          <w:rFonts w:eastAsia="微软雅黑"/>
          <w:b/>
          <w:bCs/>
          <w:color w:val="000000" w:themeColor="text1"/>
        </w:rPr>
        <w:t>、课程实施建议</w:t>
      </w:r>
      <w:bookmarkEnd w:id="128"/>
    </w:p>
    <w:p w14:paraId="52CECF73" w14:textId="77777777" w:rsidR="00030C59" w:rsidRPr="00CE5F98" w:rsidRDefault="00030C59">
      <w:pPr>
        <w:spacing w:line="400" w:lineRule="exact"/>
        <w:ind w:firstLineChars="200" w:firstLine="420"/>
        <w:jc w:val="left"/>
        <w:rPr>
          <w:rFonts w:eastAsia="仿宋" w:hint="eastAsia"/>
          <w:bCs/>
          <w:color w:val="000000" w:themeColor="text1"/>
          <w:szCs w:val="21"/>
        </w:rPr>
      </w:pPr>
      <w:r w:rsidRPr="00CE5F98">
        <w:rPr>
          <w:rFonts w:eastAsia="仿宋" w:hint="eastAsia"/>
          <w:bCs/>
          <w:color w:val="000000" w:themeColor="text1"/>
          <w:szCs w:val="21"/>
        </w:rPr>
        <w:t>实习学生皆由校内指导教师和实习单位的指导教师共同指导，实行双导师制。分散实习校内指导教师的指导方式包括蹲点指导、巡回指导以及利用现代通讯手段的远程指导等。</w:t>
      </w:r>
    </w:p>
    <w:p w14:paraId="62F94E89" w14:textId="2EF1C2B7" w:rsidR="00030C59" w:rsidRPr="00CE5F98" w:rsidRDefault="007C47A4" w:rsidP="006A122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六、课程考核评价方式与要求</w:t>
      </w:r>
    </w:p>
    <w:p w14:paraId="1146BCDB" w14:textId="6662F0C0" w:rsidR="00030C59" w:rsidRPr="00CE5F98" w:rsidRDefault="00734E2C" w:rsidP="006A122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734E2C">
        <w:rPr>
          <w:rFonts w:ascii="Times New Roman" w:eastAsia="微软雅黑" w:hAnsi="Times New Roman"/>
          <w:b/>
          <w:bCs/>
          <w:color w:val="000000" w:themeColor="text1"/>
          <w:sz w:val="24"/>
        </w:rPr>
        <w:t>（一）考核方式</w:t>
      </w:r>
      <w:r w:rsidR="00CE5F98" w:rsidRPr="00CE5F98">
        <w:rPr>
          <w:rFonts w:ascii="Times New Roman" w:eastAsia="微软雅黑" w:hAnsi="Times New Roman"/>
          <w:b/>
          <w:bCs/>
          <w:color w:val="000000" w:themeColor="text1"/>
          <w:sz w:val="24"/>
        </w:rPr>
        <w:t>与内容</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3818"/>
        <w:gridCol w:w="1903"/>
        <w:gridCol w:w="1362"/>
      </w:tblGrid>
      <w:tr w:rsidR="00CE5F98" w:rsidRPr="00CE5F98" w14:paraId="7EA8CBF3" w14:textId="77777777" w:rsidTr="0010636E">
        <w:trPr>
          <w:trHeight w:val="395"/>
          <w:jc w:val="center"/>
        </w:trPr>
        <w:tc>
          <w:tcPr>
            <w:tcW w:w="1706" w:type="dxa"/>
            <w:vAlign w:val="center"/>
          </w:tcPr>
          <w:p w14:paraId="61C7E44A"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课程目标</w:t>
            </w:r>
          </w:p>
        </w:tc>
        <w:tc>
          <w:tcPr>
            <w:tcW w:w="3818" w:type="dxa"/>
            <w:vAlign w:val="center"/>
          </w:tcPr>
          <w:p w14:paraId="4C8DD6B4"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考核内容</w:t>
            </w:r>
          </w:p>
        </w:tc>
        <w:tc>
          <w:tcPr>
            <w:tcW w:w="1903" w:type="dxa"/>
            <w:vAlign w:val="center"/>
          </w:tcPr>
          <w:p w14:paraId="78729FD6"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评价依据</w:t>
            </w:r>
          </w:p>
        </w:tc>
        <w:tc>
          <w:tcPr>
            <w:tcW w:w="1362" w:type="dxa"/>
            <w:vAlign w:val="center"/>
          </w:tcPr>
          <w:p w14:paraId="606ADCE3"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对应毕业要求</w:t>
            </w:r>
          </w:p>
        </w:tc>
      </w:tr>
      <w:tr w:rsidR="00CE5F98" w:rsidRPr="00CE5F98" w14:paraId="5FFD8F08" w14:textId="77777777" w:rsidTr="0010636E">
        <w:trPr>
          <w:jc w:val="center"/>
        </w:trPr>
        <w:tc>
          <w:tcPr>
            <w:tcW w:w="1706" w:type="dxa"/>
            <w:vAlign w:val="center"/>
          </w:tcPr>
          <w:p w14:paraId="2CA5212A" w14:textId="77777777" w:rsidR="00030C59" w:rsidRPr="00CE5F98" w:rsidRDefault="00030C59" w:rsidP="0010636E">
            <w:pPr>
              <w:spacing w:before="100" w:beforeAutospacing="1" w:after="100" w:afterAutospacing="1"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lastRenderedPageBreak/>
              <w:t>目标</w:t>
            </w:r>
            <w:r w:rsidRPr="00CE5F98">
              <w:rPr>
                <w:rFonts w:ascii="Times New Roman" w:hAnsi="Times New Roman"/>
                <w:bCs/>
                <w:color w:val="000000" w:themeColor="text1"/>
                <w:szCs w:val="21"/>
              </w:rPr>
              <w:t>1</w:t>
            </w:r>
          </w:p>
        </w:tc>
        <w:tc>
          <w:tcPr>
            <w:tcW w:w="3818" w:type="dxa"/>
            <w:vAlign w:val="center"/>
          </w:tcPr>
          <w:p w14:paraId="55F613B6" w14:textId="77777777" w:rsidR="00030C59" w:rsidRPr="00CE5F98" w:rsidRDefault="00030C59" w:rsidP="006A1224">
            <w:pPr>
              <w:spacing w:line="360" w:lineRule="auto"/>
              <w:jc w:val="left"/>
              <w:rPr>
                <w:rFonts w:ascii="Times New Roman" w:hAnsi="Times New Roman"/>
                <w:bCs/>
                <w:color w:val="000000" w:themeColor="text1"/>
                <w:szCs w:val="21"/>
              </w:rPr>
            </w:pPr>
            <w:r w:rsidRPr="00CE5F98">
              <w:rPr>
                <w:rFonts w:hint="eastAsia"/>
                <w:color w:val="000000" w:themeColor="text1"/>
              </w:rPr>
              <w:t>了解应用心理学专业的社会实际需求，认识心理咨询、心理健康教育、用户体验研究等工作的重要性，具有较强的职业荣誉感、专业认同感和社会责任心。</w:t>
            </w:r>
          </w:p>
        </w:tc>
        <w:tc>
          <w:tcPr>
            <w:tcW w:w="1903" w:type="dxa"/>
            <w:vAlign w:val="center"/>
          </w:tcPr>
          <w:p w14:paraId="5C5F0395" w14:textId="77777777" w:rsidR="00030C59" w:rsidRPr="00CE5F98" w:rsidRDefault="00030C59" w:rsidP="0010636E">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校外导师评价</w:t>
            </w:r>
          </w:p>
          <w:p w14:paraId="44195C7F" w14:textId="77777777" w:rsidR="00030C59" w:rsidRPr="00CE5F98" w:rsidRDefault="00030C59" w:rsidP="0010636E">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校内导师评价</w:t>
            </w:r>
          </w:p>
          <w:p w14:paraId="1BFE4729" w14:textId="77777777" w:rsidR="00030C59" w:rsidRPr="00CE5F98" w:rsidRDefault="00030C59" w:rsidP="0010636E">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实习汇报</w:t>
            </w:r>
          </w:p>
          <w:p w14:paraId="04FCAD44" w14:textId="77777777" w:rsidR="00030C59" w:rsidRPr="00CE5F98" w:rsidRDefault="00030C59" w:rsidP="0010636E">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实习手册</w:t>
            </w:r>
          </w:p>
        </w:tc>
        <w:tc>
          <w:tcPr>
            <w:tcW w:w="1362" w:type="dxa"/>
            <w:vAlign w:val="center"/>
          </w:tcPr>
          <w:p w14:paraId="6C8FB41C" w14:textId="77777777" w:rsidR="00030C59" w:rsidRPr="00CE5F98" w:rsidRDefault="00030C59" w:rsidP="00A2190E">
            <w:pPr>
              <w:spacing w:before="100" w:beforeAutospacing="1" w:after="100" w:afterAutospacing="1"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1</w:t>
            </w:r>
          </w:p>
        </w:tc>
      </w:tr>
      <w:tr w:rsidR="00CE5F98" w:rsidRPr="00CE5F98" w14:paraId="14042F45" w14:textId="77777777" w:rsidTr="0010636E">
        <w:trPr>
          <w:jc w:val="center"/>
        </w:trPr>
        <w:tc>
          <w:tcPr>
            <w:tcW w:w="1706" w:type="dxa"/>
            <w:vAlign w:val="center"/>
          </w:tcPr>
          <w:p w14:paraId="1D64FF4C" w14:textId="77777777" w:rsidR="00030C59" w:rsidRPr="00CE5F98" w:rsidRDefault="00030C59" w:rsidP="0010636E">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3818" w:type="dxa"/>
            <w:vAlign w:val="center"/>
          </w:tcPr>
          <w:p w14:paraId="46A2D4D6" w14:textId="77777777" w:rsidR="00030C59" w:rsidRPr="00CE5F98" w:rsidRDefault="00030C59" w:rsidP="0010636E">
            <w:pPr>
              <w:jc w:val="left"/>
              <w:rPr>
                <w:rFonts w:ascii="Times New Roman" w:hAnsi="Times New Roman"/>
                <w:bCs/>
                <w:color w:val="000000" w:themeColor="text1"/>
                <w:szCs w:val="21"/>
              </w:rPr>
            </w:pPr>
            <w:r w:rsidRPr="00CE5F98">
              <w:rPr>
                <w:rFonts w:hint="eastAsia"/>
                <w:color w:val="000000" w:themeColor="text1"/>
              </w:rPr>
              <w:t>能将所学的基础理论、基本知识和基本技能综合运用于社会实践，能胜任学校心理健康教育和心理咨询或者企业市场调研和用户体验分析等工作。</w:t>
            </w:r>
          </w:p>
        </w:tc>
        <w:tc>
          <w:tcPr>
            <w:tcW w:w="1903" w:type="dxa"/>
            <w:vAlign w:val="center"/>
          </w:tcPr>
          <w:p w14:paraId="6FCBE17E" w14:textId="77777777" w:rsidR="00030C59" w:rsidRPr="00CE5F98" w:rsidRDefault="00030C59" w:rsidP="006A1224">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校外导师评价</w:t>
            </w:r>
          </w:p>
          <w:p w14:paraId="7B96911C" w14:textId="77777777" w:rsidR="00030C59" w:rsidRPr="00CE5F98" w:rsidRDefault="00030C59" w:rsidP="006A1224">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校内导师评价</w:t>
            </w:r>
          </w:p>
          <w:p w14:paraId="5A49E691" w14:textId="77777777" w:rsidR="00030C59" w:rsidRPr="00CE5F98" w:rsidRDefault="00030C59" w:rsidP="006A1224">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实习汇报</w:t>
            </w:r>
          </w:p>
          <w:p w14:paraId="601F2B34" w14:textId="77777777" w:rsidR="00030C59" w:rsidRPr="00CE5F98" w:rsidRDefault="00030C59" w:rsidP="005777B8">
            <w:pPr>
              <w:adjustRightInd w:val="0"/>
              <w:snapToGrid w:val="0"/>
              <w:ind w:firstLineChars="200" w:firstLine="420"/>
              <w:rPr>
                <w:rFonts w:ascii="Times New Roman" w:hAnsi="Times New Roman"/>
                <w:bCs/>
                <w:color w:val="000000" w:themeColor="text1"/>
                <w:szCs w:val="21"/>
              </w:rPr>
            </w:pPr>
            <w:r w:rsidRPr="00CE5F98">
              <w:rPr>
                <w:rFonts w:ascii="Times New Roman" w:hAnsi="Times New Roman" w:hint="eastAsia"/>
                <w:bCs/>
                <w:color w:val="000000" w:themeColor="text1"/>
                <w:szCs w:val="21"/>
              </w:rPr>
              <w:t>实习手册</w:t>
            </w:r>
          </w:p>
        </w:tc>
        <w:tc>
          <w:tcPr>
            <w:tcW w:w="1362" w:type="dxa"/>
            <w:vAlign w:val="center"/>
          </w:tcPr>
          <w:p w14:paraId="26C964A0" w14:textId="77777777" w:rsidR="00030C59" w:rsidRPr="00CE5F98" w:rsidRDefault="00030C59" w:rsidP="0010636E">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3</w:t>
            </w:r>
          </w:p>
          <w:p w14:paraId="172615D6" w14:textId="77777777" w:rsidR="00030C59" w:rsidRPr="00CE5F98" w:rsidRDefault="00030C59" w:rsidP="0010636E">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4</w:t>
            </w:r>
          </w:p>
          <w:p w14:paraId="2B205FB3" w14:textId="77777777" w:rsidR="00030C59" w:rsidRPr="00CE5F98" w:rsidRDefault="00030C59" w:rsidP="0010636E">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5</w:t>
            </w:r>
          </w:p>
        </w:tc>
      </w:tr>
      <w:tr w:rsidR="00CE5F98" w:rsidRPr="00CE5F98" w14:paraId="18BD43A5" w14:textId="77777777" w:rsidTr="0010636E">
        <w:trPr>
          <w:jc w:val="center"/>
        </w:trPr>
        <w:tc>
          <w:tcPr>
            <w:tcW w:w="1706" w:type="dxa"/>
            <w:vAlign w:val="center"/>
          </w:tcPr>
          <w:p w14:paraId="7F962A5A" w14:textId="77777777" w:rsidR="00030C59" w:rsidRPr="00CE5F98" w:rsidRDefault="00030C59" w:rsidP="0010636E">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p>
        </w:tc>
        <w:tc>
          <w:tcPr>
            <w:tcW w:w="3818" w:type="dxa"/>
            <w:vAlign w:val="center"/>
          </w:tcPr>
          <w:p w14:paraId="3EE3B90E" w14:textId="77777777" w:rsidR="00030C59" w:rsidRPr="00CE5F98" w:rsidRDefault="00030C59" w:rsidP="0010636E">
            <w:pPr>
              <w:jc w:val="left"/>
              <w:rPr>
                <w:rFonts w:ascii="Times New Roman" w:hAnsi="Times New Roman"/>
                <w:bCs/>
                <w:color w:val="000000" w:themeColor="text1"/>
                <w:szCs w:val="21"/>
              </w:rPr>
            </w:pPr>
            <w:r w:rsidRPr="00CE5F98">
              <w:rPr>
                <w:rFonts w:hint="eastAsia"/>
                <w:color w:val="000000" w:themeColor="text1"/>
              </w:rPr>
              <w:t>能够进行有效的自我反思，总结在实习过程中的收获和经验，包括对人际关系的理解、情绪管理能力的提升，以及对社会心理现象的深入思考，从而促进个人成长和职业发展。</w:t>
            </w:r>
          </w:p>
        </w:tc>
        <w:tc>
          <w:tcPr>
            <w:tcW w:w="1903" w:type="dxa"/>
            <w:vAlign w:val="center"/>
          </w:tcPr>
          <w:p w14:paraId="413F1964" w14:textId="77777777" w:rsidR="00030C59" w:rsidRPr="00CE5F98" w:rsidRDefault="00030C59" w:rsidP="006A1224">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校外导师评价</w:t>
            </w:r>
          </w:p>
          <w:p w14:paraId="2CBDD9DC" w14:textId="77777777" w:rsidR="00030C59" w:rsidRPr="00CE5F98" w:rsidRDefault="00030C59" w:rsidP="006A1224">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校内导师评价</w:t>
            </w:r>
          </w:p>
          <w:p w14:paraId="0A5BA02C" w14:textId="77777777" w:rsidR="00030C59" w:rsidRPr="00CE5F98" w:rsidRDefault="00030C59" w:rsidP="006A1224">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实习汇报</w:t>
            </w:r>
          </w:p>
          <w:p w14:paraId="781C63E4" w14:textId="77777777" w:rsidR="00030C59" w:rsidRPr="00CE5F98" w:rsidRDefault="00030C59" w:rsidP="006A1224">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实习手册</w:t>
            </w:r>
          </w:p>
        </w:tc>
        <w:tc>
          <w:tcPr>
            <w:tcW w:w="1362" w:type="dxa"/>
            <w:vAlign w:val="center"/>
          </w:tcPr>
          <w:p w14:paraId="74310C99" w14:textId="77777777" w:rsidR="00030C59" w:rsidRPr="00CE5F98" w:rsidRDefault="00030C59" w:rsidP="005777B8">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8</w:t>
            </w:r>
          </w:p>
        </w:tc>
      </w:tr>
    </w:tbl>
    <w:p w14:paraId="2FD8C05F" w14:textId="061316E4" w:rsidR="00030C59" w:rsidRPr="00CE5F98" w:rsidRDefault="007C47A4" w:rsidP="006A1224">
      <w:pPr>
        <w:spacing w:beforeLines="50" w:before="156" w:afterLines="50" w:after="156"/>
        <w:ind w:firstLineChars="200" w:firstLine="480"/>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2958D587" w14:textId="77777777" w:rsidR="00030C59" w:rsidRPr="00CE5F98" w:rsidRDefault="00030C59" w:rsidP="006A1224">
      <w:pPr>
        <w:ind w:firstLineChars="200" w:firstLine="420"/>
        <w:rPr>
          <w:rFonts w:ascii="Times New Roman" w:hAnsi="Times New Roman"/>
          <w:color w:val="000000" w:themeColor="text1"/>
          <w:szCs w:val="21"/>
        </w:rPr>
      </w:pPr>
      <w:r w:rsidRPr="00CE5F98">
        <w:rPr>
          <w:rFonts w:ascii="Times New Roman" w:hAnsi="Times New Roman" w:hint="eastAsia"/>
          <w:color w:val="000000" w:themeColor="text1"/>
          <w:szCs w:val="21"/>
        </w:rPr>
        <w:t>采用过程性评价和终结性评价相结合的方式，强调评价方法中表现性评价的应用。过程性评价主要以实习表现、交流表现为依据，由校外导师和校内导师独立评分；终结性评价以实习手册撰写和实习汇报为依据，三部分共同构成本课程的最终成绩。</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50CB9E5A" w14:textId="77777777" w:rsidTr="0010636E">
        <w:trPr>
          <w:trHeight w:val="624"/>
          <w:jc w:val="center"/>
        </w:trPr>
        <w:tc>
          <w:tcPr>
            <w:tcW w:w="698" w:type="pct"/>
            <w:vMerge w:val="restart"/>
            <w:vAlign w:val="center"/>
          </w:tcPr>
          <w:p w14:paraId="50046DCA"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54F4BEBD"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4C464921"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3F70431E"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16B0A565" w14:textId="77777777" w:rsidTr="0010636E">
        <w:trPr>
          <w:trHeight w:val="624"/>
          <w:jc w:val="center"/>
        </w:trPr>
        <w:tc>
          <w:tcPr>
            <w:tcW w:w="698" w:type="pct"/>
            <w:vMerge/>
            <w:vAlign w:val="center"/>
          </w:tcPr>
          <w:p w14:paraId="2E86D556" w14:textId="77777777" w:rsidR="00030C59" w:rsidRPr="00CE5F98" w:rsidRDefault="00030C59" w:rsidP="0010636E">
            <w:pPr>
              <w:jc w:val="center"/>
              <w:rPr>
                <w:rFonts w:ascii="Times New Roman" w:hAnsi="Times New Roman"/>
                <w:bCs/>
                <w:color w:val="000000" w:themeColor="text1"/>
                <w:szCs w:val="20"/>
              </w:rPr>
            </w:pPr>
          </w:p>
        </w:tc>
        <w:tc>
          <w:tcPr>
            <w:tcW w:w="920" w:type="pct"/>
            <w:vMerge/>
            <w:vAlign w:val="center"/>
          </w:tcPr>
          <w:p w14:paraId="05B31AA3" w14:textId="77777777" w:rsidR="00030C59" w:rsidRPr="00CE5F98" w:rsidRDefault="00030C59" w:rsidP="0010636E">
            <w:pPr>
              <w:jc w:val="center"/>
              <w:rPr>
                <w:rFonts w:ascii="Times New Roman" w:hAnsi="Times New Roman"/>
                <w:bCs/>
                <w:color w:val="000000" w:themeColor="text1"/>
                <w:szCs w:val="20"/>
              </w:rPr>
            </w:pPr>
          </w:p>
        </w:tc>
        <w:tc>
          <w:tcPr>
            <w:tcW w:w="3382" w:type="pct"/>
            <w:vMerge/>
            <w:vAlign w:val="center"/>
          </w:tcPr>
          <w:p w14:paraId="4311A340" w14:textId="77777777" w:rsidR="00030C59" w:rsidRPr="00CE5F98" w:rsidRDefault="00030C59" w:rsidP="0010636E">
            <w:pPr>
              <w:jc w:val="center"/>
              <w:rPr>
                <w:rFonts w:ascii="Times New Roman" w:hAnsi="Times New Roman"/>
                <w:bCs/>
                <w:color w:val="000000" w:themeColor="text1"/>
                <w:szCs w:val="20"/>
              </w:rPr>
            </w:pPr>
          </w:p>
        </w:tc>
      </w:tr>
      <w:tr w:rsidR="00CE5F98" w:rsidRPr="00CE5F98" w14:paraId="01F08132" w14:textId="77777777" w:rsidTr="0010636E">
        <w:trPr>
          <w:trHeight w:val="416"/>
          <w:jc w:val="center"/>
        </w:trPr>
        <w:tc>
          <w:tcPr>
            <w:tcW w:w="698" w:type="pct"/>
            <w:vAlign w:val="center"/>
          </w:tcPr>
          <w:p w14:paraId="11C5D0B0"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hint="eastAsia"/>
                <w:bCs/>
                <w:color w:val="000000" w:themeColor="text1"/>
                <w:szCs w:val="20"/>
              </w:rPr>
              <w:t>校外导师评价</w:t>
            </w:r>
          </w:p>
        </w:tc>
        <w:tc>
          <w:tcPr>
            <w:tcW w:w="920" w:type="pct"/>
            <w:vAlign w:val="center"/>
          </w:tcPr>
          <w:p w14:paraId="6CE39DDE" w14:textId="77777777" w:rsidR="00030C59" w:rsidRPr="00CE5F98" w:rsidRDefault="00000000" w:rsidP="0010636E">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=40%</m:t>
                </m:r>
              </m:oMath>
            </m:oMathPara>
          </w:p>
        </w:tc>
        <w:tc>
          <w:tcPr>
            <w:tcW w:w="3382" w:type="pct"/>
            <w:vAlign w:val="center"/>
          </w:tcPr>
          <w:p w14:paraId="732C34BF" w14:textId="77777777" w:rsidR="00030C59" w:rsidRPr="00CE5F98" w:rsidRDefault="00030C59" w:rsidP="0010636E">
            <w:pPr>
              <w:rPr>
                <w:rFonts w:ascii="Times New Roman" w:hAnsi="Times New Roman"/>
                <w:bCs/>
                <w:color w:val="000000" w:themeColor="text1"/>
                <w:szCs w:val="20"/>
              </w:rPr>
            </w:pPr>
            <w:r w:rsidRPr="00CE5F98">
              <w:rPr>
                <w:rFonts w:ascii="Times New Roman" w:hAnsi="Times New Roman" w:hint="eastAsia"/>
                <w:bCs/>
                <w:color w:val="000000" w:themeColor="text1"/>
                <w:szCs w:val="20"/>
              </w:rPr>
              <w:t>由校外导师根据学生实习过程中的表现进行评分。</w:t>
            </w:r>
          </w:p>
        </w:tc>
      </w:tr>
      <w:tr w:rsidR="00CE5F98" w:rsidRPr="00CE5F98" w14:paraId="13A52CAA" w14:textId="77777777" w:rsidTr="0010636E">
        <w:trPr>
          <w:trHeight w:val="416"/>
          <w:jc w:val="center"/>
        </w:trPr>
        <w:tc>
          <w:tcPr>
            <w:tcW w:w="698" w:type="pct"/>
            <w:vAlign w:val="center"/>
          </w:tcPr>
          <w:p w14:paraId="02990DBF"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hint="eastAsia"/>
                <w:bCs/>
                <w:color w:val="000000" w:themeColor="text1"/>
                <w:szCs w:val="20"/>
              </w:rPr>
              <w:t>校内导师评价</w:t>
            </w:r>
          </w:p>
        </w:tc>
        <w:tc>
          <w:tcPr>
            <w:tcW w:w="920" w:type="pct"/>
            <w:vAlign w:val="center"/>
          </w:tcPr>
          <w:p w14:paraId="44B0FCCE" w14:textId="77777777" w:rsidR="00030C59" w:rsidRPr="00CE5F98" w:rsidRDefault="00000000" w:rsidP="0010636E">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=30%</m:t>
                </m:r>
              </m:oMath>
            </m:oMathPara>
          </w:p>
        </w:tc>
        <w:tc>
          <w:tcPr>
            <w:tcW w:w="3382" w:type="pct"/>
            <w:vAlign w:val="center"/>
          </w:tcPr>
          <w:p w14:paraId="54DF3FF3" w14:textId="77777777" w:rsidR="00030C59" w:rsidRPr="00CE5F98" w:rsidRDefault="00030C59" w:rsidP="0010636E">
            <w:pPr>
              <w:rPr>
                <w:rFonts w:ascii="Times New Roman" w:hAnsi="Times New Roman"/>
                <w:bCs/>
                <w:color w:val="000000" w:themeColor="text1"/>
                <w:szCs w:val="20"/>
              </w:rPr>
            </w:pPr>
            <w:r w:rsidRPr="00CE5F98">
              <w:rPr>
                <w:rFonts w:ascii="Times New Roman" w:hAnsi="Times New Roman" w:hint="eastAsia"/>
                <w:bCs/>
                <w:color w:val="000000" w:themeColor="text1"/>
                <w:szCs w:val="20"/>
              </w:rPr>
              <w:t>由校内导师根据学生实习过程中的表现进行评分。</w:t>
            </w:r>
          </w:p>
        </w:tc>
      </w:tr>
      <w:tr w:rsidR="00CE5F98" w:rsidRPr="00CE5F98" w14:paraId="4A24917F" w14:textId="77777777" w:rsidTr="0010636E">
        <w:trPr>
          <w:trHeight w:val="416"/>
          <w:jc w:val="center"/>
        </w:trPr>
        <w:tc>
          <w:tcPr>
            <w:tcW w:w="698" w:type="pct"/>
            <w:vAlign w:val="center"/>
          </w:tcPr>
          <w:p w14:paraId="42AF3200"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hint="eastAsia"/>
                <w:bCs/>
                <w:color w:val="000000" w:themeColor="text1"/>
                <w:szCs w:val="20"/>
              </w:rPr>
              <w:t>实习汇报</w:t>
            </w:r>
          </w:p>
        </w:tc>
        <w:tc>
          <w:tcPr>
            <w:tcW w:w="920" w:type="pct"/>
            <w:vAlign w:val="center"/>
          </w:tcPr>
          <w:p w14:paraId="561E0556" w14:textId="77777777" w:rsidR="00030C59" w:rsidRPr="00CE5F98" w:rsidRDefault="00000000" w:rsidP="0010636E">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=30%</m:t>
                </m:r>
              </m:oMath>
            </m:oMathPara>
          </w:p>
        </w:tc>
        <w:tc>
          <w:tcPr>
            <w:tcW w:w="3382" w:type="pct"/>
            <w:vAlign w:val="center"/>
          </w:tcPr>
          <w:p w14:paraId="58BF9E31" w14:textId="77777777" w:rsidR="00030C59" w:rsidRPr="00CE5F98" w:rsidRDefault="00030C59" w:rsidP="0010636E">
            <w:pPr>
              <w:rPr>
                <w:rFonts w:ascii="Times New Roman" w:hAnsi="Times New Roman"/>
                <w:bCs/>
                <w:color w:val="000000" w:themeColor="text1"/>
                <w:szCs w:val="20"/>
              </w:rPr>
            </w:pPr>
            <w:r w:rsidRPr="00CE5F98">
              <w:rPr>
                <w:rFonts w:ascii="Times New Roman" w:hAnsi="Times New Roman" w:hint="eastAsia"/>
                <w:bCs/>
                <w:color w:val="000000" w:themeColor="text1"/>
                <w:szCs w:val="20"/>
              </w:rPr>
              <w:t>由实习汇报验收教师根据学生实习手册撰写情况和实习汇报情况进行评分。</w:t>
            </w:r>
          </w:p>
        </w:tc>
      </w:tr>
      <w:tr w:rsidR="00CE5F98" w:rsidRPr="00CE5F98" w14:paraId="5395C38B" w14:textId="77777777" w:rsidTr="0010636E">
        <w:trPr>
          <w:trHeight w:val="809"/>
          <w:jc w:val="center"/>
        </w:trPr>
        <w:tc>
          <w:tcPr>
            <w:tcW w:w="698" w:type="pct"/>
            <w:vAlign w:val="center"/>
          </w:tcPr>
          <w:p w14:paraId="77EE8ADA"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1551C59C"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20" w:type="pct"/>
            <w:vAlign w:val="center"/>
          </w:tcPr>
          <w:p w14:paraId="7D16A13F"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6834FB33" w14:textId="77777777" w:rsidR="00030C59" w:rsidRPr="00CE5F98" w:rsidRDefault="00030C59" w:rsidP="0010636E">
            <w:pPr>
              <w:rPr>
                <w:rFonts w:ascii="Times New Roman" w:hAnsi="Times New Roman"/>
                <w:bCs/>
                <w:color w:val="000000" w:themeColor="text1"/>
                <w:szCs w:val="20"/>
              </w:rPr>
            </w:pPr>
            <w:r w:rsidRPr="00CE5F98">
              <w:rPr>
                <w:rFonts w:ascii="Times New Roman" w:hAnsi="Times New Roman" w:hint="eastAsia"/>
                <w:bCs/>
                <w:color w:val="000000" w:themeColor="text1"/>
                <w:szCs w:val="20"/>
              </w:rPr>
              <w:t>校外导师评价</w:t>
            </w:r>
            <w:r w:rsidRPr="00CE5F98">
              <w:rPr>
                <w:rFonts w:ascii="Times New Roman" w:hAnsi="Times New Roman"/>
                <w:bCs/>
                <w:color w:val="000000" w:themeColor="text1"/>
                <w:szCs w:val="20"/>
              </w:rPr>
              <w:t>（</w:t>
            </w:r>
            <w:r w:rsidRPr="00CE5F98">
              <w:rPr>
                <w:rFonts w:ascii="Times New Roman" w:hAnsi="Times New Roman" w:hint="eastAsia"/>
                <w:bCs/>
                <w:color w:val="000000" w:themeColor="text1"/>
                <w:szCs w:val="20"/>
              </w:rPr>
              <w:t>4</w:t>
            </w:r>
            <w:r w:rsidRPr="00CE5F98">
              <w:rPr>
                <w:rFonts w:ascii="Times New Roman" w:hAnsi="Times New Roman"/>
                <w:bCs/>
                <w:color w:val="000000" w:themeColor="text1"/>
                <w:szCs w:val="20"/>
              </w:rPr>
              <w:t>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hint="eastAsia"/>
                <w:bCs/>
                <w:color w:val="000000" w:themeColor="text1"/>
                <w:szCs w:val="20"/>
              </w:rPr>
              <w:t>校内导师评价（</w:t>
            </w:r>
            <w:r w:rsidRPr="00CE5F98">
              <w:rPr>
                <w:rFonts w:ascii="Times New Roman" w:hAnsi="Times New Roman" w:hint="eastAsia"/>
                <w:bCs/>
                <w:color w:val="000000" w:themeColor="text1"/>
                <w:szCs w:val="20"/>
              </w:rPr>
              <w:t>3</w:t>
            </w:r>
            <w:r w:rsidRPr="00CE5F98">
              <w:rPr>
                <w:rFonts w:ascii="Times New Roman" w:hAnsi="Times New Roman"/>
                <w:bCs/>
                <w:color w:val="000000" w:themeColor="text1"/>
                <w:szCs w:val="20"/>
              </w:rPr>
              <w:t>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hint="eastAsia"/>
                <w:bCs/>
                <w:color w:val="000000" w:themeColor="text1"/>
                <w:szCs w:val="20"/>
              </w:rPr>
              <w:t>实习汇报</w:t>
            </w:r>
            <w:r w:rsidRPr="00CE5F98">
              <w:rPr>
                <w:rFonts w:ascii="Times New Roman" w:hAnsi="Times New Roman"/>
                <w:bCs/>
                <w:color w:val="000000" w:themeColor="text1"/>
                <w:szCs w:val="20"/>
              </w:rPr>
              <w:t>（</w:t>
            </w:r>
            <w:r w:rsidRPr="00CE5F98">
              <w:rPr>
                <w:rFonts w:ascii="Times New Roman" w:hAnsi="Times New Roman" w:hint="eastAsia"/>
                <w:bCs/>
                <w:color w:val="000000" w:themeColor="text1"/>
                <w:szCs w:val="20"/>
              </w:rPr>
              <w:t>3</w:t>
            </w:r>
            <w:r w:rsidRPr="00CE5F98">
              <w:rPr>
                <w:rFonts w:ascii="Times New Roman" w:hAnsi="Times New Roman"/>
                <w:bCs/>
                <w:color w:val="000000" w:themeColor="text1"/>
                <w:szCs w:val="20"/>
              </w:rPr>
              <w:t>0%</w:t>
            </w:r>
            <w:r w:rsidRPr="00CE5F98">
              <w:rPr>
                <w:rFonts w:ascii="Times New Roman" w:hAnsi="Times New Roman"/>
                <w:bCs/>
                <w:color w:val="000000" w:themeColor="text1"/>
                <w:szCs w:val="20"/>
              </w:rPr>
              <w:t>）</w:t>
            </w:r>
          </w:p>
        </w:tc>
      </w:tr>
    </w:tbl>
    <w:p w14:paraId="337B9A8A" w14:textId="6B5F72BD" w:rsidR="00030C59" w:rsidRPr="00CE5F98" w:rsidRDefault="007C47A4" w:rsidP="006A1224">
      <w:pPr>
        <w:spacing w:beforeLines="50" w:before="156" w:afterLines="50" w:after="156"/>
        <w:ind w:firstLineChars="200" w:firstLine="480"/>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t>七、本课程各个课程目标的权重</w:t>
      </w:r>
    </w:p>
    <w:p w14:paraId="27E48151" w14:textId="77777777" w:rsidR="00030C59" w:rsidRPr="00CE5F98" w:rsidRDefault="00030C59" w:rsidP="006A1224">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依据课程目标与毕业要求的矩阵关系以及《课程目标达成度评价机制和方法》，本课程的各个课程目标的权重如下：（核对）</w:t>
      </w:r>
    </w:p>
    <w:tbl>
      <w:tblPr>
        <w:tblW w:w="4893" w:type="pct"/>
        <w:tblLook w:val="04A0" w:firstRow="1" w:lastRow="0" w:firstColumn="1" w:lastColumn="0" w:noHBand="0" w:noVBand="1"/>
      </w:tblPr>
      <w:tblGrid>
        <w:gridCol w:w="1395"/>
        <w:gridCol w:w="2245"/>
        <w:gridCol w:w="2239"/>
        <w:gridCol w:w="2239"/>
      </w:tblGrid>
      <w:tr w:rsidR="00CE5F98" w:rsidRPr="00CE5F98" w14:paraId="6CDD1918" w14:textId="77777777" w:rsidTr="0010636E">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0441CA75" w14:textId="77777777" w:rsidR="00030C59" w:rsidRPr="00CE5F98" w:rsidRDefault="00030C59" w:rsidP="0010636E">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6B00AFA9" w14:textId="77777777" w:rsidR="00030C59" w:rsidRPr="00CE5F98" w:rsidRDefault="00030C59" w:rsidP="0010636E">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145FD956" w14:textId="77777777" w:rsidR="00030C59" w:rsidRPr="00CE5F98" w:rsidRDefault="00030C59" w:rsidP="0010636E">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3C21844C" w14:textId="77777777" w:rsidR="00030C59" w:rsidRPr="00CE5F98" w:rsidRDefault="00030C59" w:rsidP="0010636E">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6D5CF9F8" w14:textId="77777777" w:rsidTr="0010636E">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7918A47A"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416AD8C7"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4H+4</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20</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3B0B18E5"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+4H</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14</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4H+4</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20</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0.7</w:t>
            </w:r>
          </w:p>
        </w:tc>
        <w:tc>
          <w:tcPr>
            <w:tcW w:w="1378" w:type="pct"/>
            <w:tcBorders>
              <w:top w:val="single" w:sz="4" w:space="0" w:color="auto"/>
              <w:left w:val="nil"/>
              <w:bottom w:val="single" w:sz="4" w:space="0" w:color="auto"/>
              <w:right w:val="single" w:sz="4" w:space="0" w:color="auto"/>
            </w:tcBorders>
            <w:vAlign w:val="center"/>
          </w:tcPr>
          <w:p w14:paraId="33C6D16C"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4H+4</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20</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0.2</w:t>
            </w:r>
          </w:p>
        </w:tc>
      </w:tr>
      <w:tr w:rsidR="00CE5F98" w:rsidRPr="00CE5F98" w14:paraId="3069F036" w14:textId="77777777" w:rsidTr="0010636E">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22EE81DA"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32F84B42"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7A6BEC41"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7</w:t>
            </w:r>
          </w:p>
        </w:tc>
        <w:tc>
          <w:tcPr>
            <w:tcW w:w="1378" w:type="pct"/>
            <w:tcBorders>
              <w:top w:val="single" w:sz="4" w:space="0" w:color="auto"/>
              <w:left w:val="nil"/>
              <w:bottom w:val="single" w:sz="4" w:space="0" w:color="auto"/>
              <w:right w:val="single" w:sz="4" w:space="0" w:color="auto"/>
            </w:tcBorders>
            <w:vAlign w:val="center"/>
          </w:tcPr>
          <w:p w14:paraId="19536C2E"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w:t>
            </w:r>
          </w:p>
        </w:tc>
      </w:tr>
    </w:tbl>
    <w:p w14:paraId="6B3116BD" w14:textId="3526AA84" w:rsidR="00030C59" w:rsidRPr="00CE5F98" w:rsidRDefault="00734E2C" w:rsidP="00C26F6C">
      <w:pPr>
        <w:spacing w:beforeLines="50" w:before="156" w:afterLines="50" w:after="156"/>
        <w:ind w:firstLineChars="200" w:firstLine="480"/>
        <w:rPr>
          <w:rFonts w:ascii="Times New Roman" w:hAnsi="Times New Roman"/>
          <w:b/>
          <w:bCs/>
          <w:color w:val="000000" w:themeColor="text1"/>
          <w:sz w:val="24"/>
        </w:rPr>
      </w:pPr>
      <w:r w:rsidRPr="00734E2C">
        <w:rPr>
          <w:rFonts w:ascii="Times New Roman" w:eastAsia="微软雅黑" w:hAnsi="Times New Roman" w:hint="eastAsia"/>
          <w:b/>
          <w:bCs/>
          <w:color w:val="000000" w:themeColor="text1"/>
          <w:sz w:val="24"/>
        </w:rPr>
        <w:lastRenderedPageBreak/>
        <w:t>八、参考资料</w:t>
      </w:r>
    </w:p>
    <w:p w14:paraId="554249AB" w14:textId="77777777" w:rsidR="00030C59" w:rsidRPr="00CE5F98" w:rsidRDefault="00030C59">
      <w:pPr>
        <w:spacing w:line="400" w:lineRule="exact"/>
        <w:ind w:firstLineChars="300" w:firstLine="630"/>
        <w:rPr>
          <w:rFonts w:eastAsia="仿宋" w:hint="eastAsia"/>
          <w:bCs/>
          <w:color w:val="000000" w:themeColor="text1"/>
          <w:szCs w:val="21"/>
        </w:rPr>
      </w:pPr>
      <w:r w:rsidRPr="00CE5F98">
        <w:rPr>
          <w:rFonts w:eastAsia="仿宋" w:hint="eastAsia"/>
          <w:bCs/>
          <w:color w:val="000000" w:themeColor="text1"/>
          <w:szCs w:val="21"/>
        </w:rPr>
        <w:t>重庆文理学院学生实习手册</w:t>
      </w:r>
      <w:r w:rsidRPr="00CE5F98">
        <w:rPr>
          <w:rFonts w:eastAsia="仿宋" w:hint="eastAsia"/>
          <w:bCs/>
          <w:color w:val="000000" w:themeColor="text1"/>
          <w:szCs w:val="21"/>
        </w:rPr>
        <w:t xml:space="preserve"> </w:t>
      </w:r>
    </w:p>
    <w:p w14:paraId="6B110C72" w14:textId="77777777" w:rsidR="00030C59" w:rsidRPr="00CE5F98" w:rsidRDefault="00030C59" w:rsidP="00DC3E54">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39136" behindDoc="0" locked="0" layoutInCell="1" allowOverlap="1" wp14:anchorId="015590EF" wp14:editId="4AA5DF77">
            <wp:simplePos x="0" y="0"/>
            <wp:positionH relativeFrom="margin">
              <wp:posOffset>4560570</wp:posOffset>
            </wp:positionH>
            <wp:positionV relativeFrom="paragraph">
              <wp:posOffset>9525</wp:posOffset>
            </wp:positionV>
            <wp:extent cx="413385" cy="303530"/>
            <wp:effectExtent l="0" t="0" r="5715" b="1270"/>
            <wp:wrapNone/>
            <wp:docPr id="5482915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12292"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08175DC4" w14:textId="77777777" w:rsidR="00030C59" w:rsidRPr="00CE5F98" w:rsidRDefault="00030C59" w:rsidP="00DC3E54">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40160" behindDoc="0" locked="0" layoutInCell="1" allowOverlap="1" wp14:anchorId="587AAC60" wp14:editId="7533C380">
            <wp:simplePos x="0" y="0"/>
            <wp:positionH relativeFrom="margin">
              <wp:posOffset>4538345</wp:posOffset>
            </wp:positionH>
            <wp:positionV relativeFrom="paragraph">
              <wp:posOffset>22225</wp:posOffset>
            </wp:positionV>
            <wp:extent cx="413385" cy="303530"/>
            <wp:effectExtent l="0" t="0" r="5715" b="1270"/>
            <wp:wrapNone/>
            <wp:docPr id="6658078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28821"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0374CE7F" w14:textId="77777777" w:rsidR="00030C59" w:rsidRPr="00CE5F98" w:rsidRDefault="00030C59" w:rsidP="00DC3E54">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41184" behindDoc="0" locked="0" layoutInCell="1" allowOverlap="1" wp14:anchorId="5DE00387" wp14:editId="492754BC">
            <wp:simplePos x="0" y="0"/>
            <wp:positionH relativeFrom="column">
              <wp:posOffset>4560570</wp:posOffset>
            </wp:positionH>
            <wp:positionV relativeFrom="paragraph">
              <wp:posOffset>26035</wp:posOffset>
            </wp:positionV>
            <wp:extent cx="657860" cy="381000"/>
            <wp:effectExtent l="0" t="0" r="8890" b="0"/>
            <wp:wrapNone/>
            <wp:docPr id="20171035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73082"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rcRect l="5433" t="10655" r="6712" b="3772"/>
                    <a:stretch>
                      <a:fillRect/>
                    </a:stretch>
                  </pic:blipFill>
                  <pic:spPr>
                    <a:xfrm>
                      <a:off x="0" y="0"/>
                      <a:ext cx="657860" cy="381000"/>
                    </a:xfrm>
                    <a:prstGeom prst="rect">
                      <a:avLst/>
                    </a:prstGeom>
                    <a:noFill/>
                    <a:ln>
                      <a:noFill/>
                    </a:ln>
                  </pic:spPr>
                </pic:pic>
              </a:graphicData>
            </a:graphic>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33228AA5" w14:textId="77777777" w:rsidR="00030C59" w:rsidRPr="00CE5F98" w:rsidRDefault="00030C59" w:rsidP="00DC3E54">
      <w:pPr>
        <w:spacing w:line="480" w:lineRule="auto"/>
        <w:ind w:firstLineChars="2600" w:firstLine="6240"/>
        <w:jc w:val="left"/>
        <w:rPr>
          <w:rFonts w:hint="eastAsia"/>
          <w:color w:val="000000" w:themeColor="text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30</w:t>
      </w:r>
      <w:r w:rsidRPr="00CE5F98">
        <w:rPr>
          <w:rFonts w:ascii="Times New Roman" w:hAnsi="Times New Roman"/>
          <w:color w:val="000000" w:themeColor="text1"/>
          <w:kern w:val="0"/>
          <w:sz w:val="24"/>
        </w:rPr>
        <w:t>日</w:t>
      </w:r>
    </w:p>
    <w:p w14:paraId="4F2DB1BC" w14:textId="77777777" w:rsidR="00030C59" w:rsidRPr="00CE5F98" w:rsidRDefault="00030C59" w:rsidP="00DC3E54">
      <w:pPr>
        <w:spacing w:line="400" w:lineRule="exact"/>
        <w:ind w:firstLineChars="2600" w:firstLine="5460"/>
        <w:jc w:val="left"/>
        <w:rPr>
          <w:rFonts w:hint="eastAsia"/>
          <w:color w:val="000000" w:themeColor="text1"/>
        </w:rPr>
      </w:pPr>
    </w:p>
    <w:p w14:paraId="27085250" w14:textId="77777777" w:rsidR="00030C59" w:rsidRPr="00CE5F98" w:rsidRDefault="00030C59" w:rsidP="00CD053F">
      <w:pPr>
        <w:widowControl/>
        <w:adjustRightInd w:val="0"/>
        <w:snapToGrid w:val="0"/>
        <w:spacing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t>重庆文理学院</w:t>
      </w:r>
      <w:r w:rsidRPr="00CE5F98">
        <w:rPr>
          <w:rFonts w:ascii="Times New Roman" w:eastAsia="黑体" w:hAnsi="Times New Roman" w:hint="eastAsia"/>
          <w:b/>
          <w:bCs/>
          <w:color w:val="000000" w:themeColor="text1"/>
          <w:kern w:val="0"/>
          <w:sz w:val="32"/>
          <w:szCs w:val="32"/>
        </w:rPr>
        <w:t>2025</w:t>
      </w:r>
      <w:r w:rsidRPr="00CE5F98">
        <w:rPr>
          <w:rFonts w:ascii="Times New Roman" w:eastAsia="黑体" w:hAnsi="Times New Roman" w:hint="eastAsia"/>
          <w:b/>
          <w:bCs/>
          <w:color w:val="000000" w:themeColor="text1"/>
          <w:kern w:val="0"/>
          <w:sz w:val="32"/>
          <w:szCs w:val="32"/>
        </w:rPr>
        <w:t>版本科专业人才培养方案</w:t>
      </w:r>
    </w:p>
    <w:p w14:paraId="054A98D0"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29" w:name="_Toc203243616"/>
      <w:r w:rsidRPr="00CE5F98">
        <w:rPr>
          <w:rFonts w:ascii="微软雅黑" w:eastAsia="微软雅黑" w:hAnsi="微软雅黑" w:hint="eastAsia"/>
          <w:color w:val="000000" w:themeColor="text1"/>
          <w:sz w:val="32"/>
          <w:szCs w:val="32"/>
        </w:rPr>
        <w:t>《认知心理学》课程教学大纲</w:t>
      </w:r>
      <w:bookmarkEnd w:id="129"/>
    </w:p>
    <w:p w14:paraId="19D51D8F" w14:textId="77777777" w:rsidR="00030C59" w:rsidRPr="00CE5F98" w:rsidRDefault="00030C59" w:rsidP="00CD053F">
      <w:pPr>
        <w:widowControl/>
        <w:adjustRightInd w:val="0"/>
        <w:snapToGrid w:val="0"/>
        <w:spacing w:line="440" w:lineRule="exact"/>
        <w:jc w:val="center"/>
        <w:rPr>
          <w:rFonts w:ascii="Times New Roman" w:eastAsia="黑体" w:hAnsi="Times New Roman"/>
          <w:b/>
          <w:bCs/>
          <w:color w:val="000000" w:themeColor="text1"/>
          <w:kern w:val="0"/>
          <w:sz w:val="32"/>
          <w:szCs w:val="32"/>
        </w:rPr>
      </w:pPr>
    </w:p>
    <w:p w14:paraId="1FDBC10E" w14:textId="1664FFD1" w:rsidR="00030C59" w:rsidRPr="00CE5F98" w:rsidRDefault="007C47A4" w:rsidP="00CD053F">
      <w:pPr>
        <w:snapToGrid w:val="0"/>
        <w:spacing w:line="360" w:lineRule="auto"/>
        <w:ind w:firstLineChars="176" w:firstLine="422"/>
        <w:outlineLvl w:val="0"/>
        <w:rPr>
          <w:rFonts w:eastAsia="微软雅黑" w:hint="eastAsia"/>
          <w:b/>
          <w:bCs/>
          <w:color w:val="000000" w:themeColor="text1"/>
          <w:sz w:val="24"/>
        </w:rPr>
      </w:pPr>
      <w:r w:rsidRPr="00CE5F98">
        <w:rPr>
          <w:rFonts w:eastAsia="微软雅黑"/>
          <w:b/>
          <w:bCs/>
          <w:color w:val="000000" w:themeColor="text1"/>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788ACA1F" w14:textId="77777777">
        <w:trPr>
          <w:trHeight w:val="412"/>
          <w:jc w:val="center"/>
        </w:trPr>
        <w:tc>
          <w:tcPr>
            <w:tcW w:w="1834" w:type="dxa"/>
            <w:vMerge w:val="restart"/>
            <w:vAlign w:val="center"/>
          </w:tcPr>
          <w:p w14:paraId="4C8A0236" w14:textId="77777777" w:rsidR="00030C59" w:rsidRPr="00CE5F98" w:rsidRDefault="00030C59" w:rsidP="00CD053F">
            <w:pPr>
              <w:spacing w:line="360" w:lineRule="auto"/>
              <w:jc w:val="center"/>
              <w:rPr>
                <w:rFonts w:hint="eastAsia"/>
                <w:color w:val="000000" w:themeColor="text1"/>
              </w:rPr>
            </w:pPr>
            <w:r w:rsidRPr="00CE5F98">
              <w:rPr>
                <w:color w:val="000000" w:themeColor="text1"/>
              </w:rPr>
              <w:t>课程名称</w:t>
            </w:r>
          </w:p>
        </w:tc>
        <w:tc>
          <w:tcPr>
            <w:tcW w:w="2428" w:type="dxa"/>
            <w:vMerge w:val="restart"/>
            <w:vAlign w:val="center"/>
          </w:tcPr>
          <w:p w14:paraId="6583C06F" w14:textId="77777777" w:rsidR="00030C59" w:rsidRPr="00CE5F98" w:rsidRDefault="00030C59" w:rsidP="00CD053F">
            <w:pPr>
              <w:spacing w:line="360" w:lineRule="auto"/>
              <w:jc w:val="center"/>
              <w:rPr>
                <w:rFonts w:hint="eastAsia"/>
                <w:color w:val="000000" w:themeColor="text1"/>
              </w:rPr>
            </w:pPr>
            <w:r w:rsidRPr="00CE5F98">
              <w:rPr>
                <w:rFonts w:hint="eastAsia"/>
                <w:color w:val="000000" w:themeColor="text1"/>
              </w:rPr>
              <w:t>认知心理学</w:t>
            </w:r>
          </w:p>
        </w:tc>
        <w:tc>
          <w:tcPr>
            <w:tcW w:w="1417" w:type="dxa"/>
            <w:gridSpan w:val="2"/>
            <w:vAlign w:val="center"/>
          </w:tcPr>
          <w:p w14:paraId="0A7A54F8" w14:textId="77777777" w:rsidR="00030C59" w:rsidRPr="00CE5F98" w:rsidRDefault="00030C59" w:rsidP="00CD053F">
            <w:pPr>
              <w:spacing w:line="360" w:lineRule="auto"/>
              <w:jc w:val="center"/>
              <w:rPr>
                <w:rFonts w:hint="eastAsia"/>
                <w:color w:val="000000" w:themeColor="text1"/>
              </w:rPr>
            </w:pPr>
            <w:r w:rsidRPr="00CE5F98">
              <w:rPr>
                <w:color w:val="000000" w:themeColor="text1"/>
              </w:rPr>
              <w:t>课程代码</w:t>
            </w:r>
          </w:p>
        </w:tc>
        <w:tc>
          <w:tcPr>
            <w:tcW w:w="1425" w:type="dxa"/>
            <w:gridSpan w:val="2"/>
            <w:vAlign w:val="center"/>
          </w:tcPr>
          <w:p w14:paraId="121A5E20" w14:textId="77777777" w:rsidR="00030C59" w:rsidRPr="00CE5F98" w:rsidRDefault="00030C59" w:rsidP="00CD053F">
            <w:pPr>
              <w:spacing w:line="360" w:lineRule="auto"/>
              <w:jc w:val="center"/>
              <w:rPr>
                <w:rFonts w:hint="eastAsia"/>
                <w:color w:val="000000" w:themeColor="text1"/>
              </w:rPr>
            </w:pPr>
            <w:r w:rsidRPr="00CE5F98">
              <w:rPr>
                <w:rFonts w:ascii="Times New Roman" w:eastAsia="方正仿宋_GBK" w:hAnsi="Times New Roman"/>
                <w:color w:val="000000" w:themeColor="text1"/>
                <w:kern w:val="0"/>
                <w:szCs w:val="21"/>
              </w:rPr>
              <w:t>10215013</w:t>
            </w:r>
          </w:p>
        </w:tc>
        <w:tc>
          <w:tcPr>
            <w:tcW w:w="1163" w:type="dxa"/>
            <w:vAlign w:val="center"/>
          </w:tcPr>
          <w:p w14:paraId="1899B5AA" w14:textId="77777777" w:rsidR="00030C59" w:rsidRPr="00CE5F98" w:rsidRDefault="00030C59" w:rsidP="00CD053F">
            <w:pPr>
              <w:spacing w:line="360" w:lineRule="auto"/>
              <w:jc w:val="center"/>
              <w:rPr>
                <w:rFonts w:hint="eastAsia"/>
                <w:color w:val="000000" w:themeColor="text1"/>
              </w:rPr>
            </w:pPr>
            <w:r w:rsidRPr="00CE5F98">
              <w:rPr>
                <w:color w:val="000000" w:themeColor="text1"/>
              </w:rPr>
              <w:t>修读性质</w:t>
            </w:r>
          </w:p>
        </w:tc>
        <w:tc>
          <w:tcPr>
            <w:tcW w:w="907" w:type="dxa"/>
            <w:vAlign w:val="center"/>
          </w:tcPr>
          <w:p w14:paraId="5BDAEB89" w14:textId="77777777" w:rsidR="00030C59" w:rsidRPr="00CE5F98" w:rsidRDefault="00030C59" w:rsidP="00CD053F">
            <w:pPr>
              <w:spacing w:line="360" w:lineRule="auto"/>
              <w:jc w:val="center"/>
              <w:rPr>
                <w:rFonts w:hint="eastAsia"/>
                <w:color w:val="000000" w:themeColor="text1"/>
              </w:rPr>
            </w:pPr>
            <w:r w:rsidRPr="00CE5F98">
              <w:rPr>
                <w:color w:val="000000" w:themeColor="text1"/>
              </w:rPr>
              <w:t>必修</w:t>
            </w:r>
          </w:p>
        </w:tc>
      </w:tr>
      <w:tr w:rsidR="00CE5F98" w:rsidRPr="00CE5F98" w14:paraId="741DDE4D" w14:textId="77777777">
        <w:trPr>
          <w:trHeight w:val="375"/>
          <w:jc w:val="center"/>
        </w:trPr>
        <w:tc>
          <w:tcPr>
            <w:tcW w:w="1834" w:type="dxa"/>
            <w:vMerge/>
            <w:vAlign w:val="center"/>
          </w:tcPr>
          <w:p w14:paraId="7F7901EA" w14:textId="77777777" w:rsidR="00030C59" w:rsidRPr="00CE5F98" w:rsidRDefault="00030C59" w:rsidP="00CD053F">
            <w:pPr>
              <w:spacing w:line="360" w:lineRule="auto"/>
              <w:jc w:val="center"/>
              <w:rPr>
                <w:rFonts w:hint="eastAsia"/>
                <w:color w:val="000000" w:themeColor="text1"/>
              </w:rPr>
            </w:pPr>
          </w:p>
        </w:tc>
        <w:tc>
          <w:tcPr>
            <w:tcW w:w="2428" w:type="dxa"/>
            <w:vMerge/>
            <w:vAlign w:val="center"/>
          </w:tcPr>
          <w:p w14:paraId="604B7B8C" w14:textId="77777777" w:rsidR="00030C59" w:rsidRPr="00CE5F98" w:rsidRDefault="00030C59" w:rsidP="00CD053F">
            <w:pPr>
              <w:spacing w:line="360" w:lineRule="auto"/>
              <w:jc w:val="center"/>
              <w:rPr>
                <w:rFonts w:hint="eastAsia"/>
                <w:color w:val="000000" w:themeColor="text1"/>
              </w:rPr>
            </w:pPr>
          </w:p>
        </w:tc>
        <w:tc>
          <w:tcPr>
            <w:tcW w:w="567" w:type="dxa"/>
            <w:vMerge w:val="restart"/>
            <w:vAlign w:val="center"/>
          </w:tcPr>
          <w:p w14:paraId="4ACF8858" w14:textId="77777777" w:rsidR="00030C59" w:rsidRPr="00CE5F98" w:rsidRDefault="00030C59" w:rsidP="00CD053F">
            <w:pPr>
              <w:snapToGrid w:val="0"/>
              <w:spacing w:line="360" w:lineRule="auto"/>
              <w:jc w:val="center"/>
              <w:rPr>
                <w:rFonts w:hint="eastAsia"/>
                <w:color w:val="000000" w:themeColor="text1"/>
              </w:rPr>
            </w:pPr>
            <w:r w:rsidRPr="00CE5F98">
              <w:rPr>
                <w:color w:val="000000" w:themeColor="text1"/>
              </w:rPr>
              <w:t>学时</w:t>
            </w:r>
          </w:p>
        </w:tc>
        <w:tc>
          <w:tcPr>
            <w:tcW w:w="850" w:type="dxa"/>
            <w:vAlign w:val="center"/>
          </w:tcPr>
          <w:p w14:paraId="16AE73AF" w14:textId="77777777" w:rsidR="00030C59" w:rsidRPr="00CE5F98" w:rsidRDefault="00030C59" w:rsidP="00CD053F">
            <w:pPr>
              <w:snapToGrid w:val="0"/>
              <w:spacing w:line="360" w:lineRule="auto"/>
              <w:jc w:val="center"/>
              <w:rPr>
                <w:rFonts w:hint="eastAsia"/>
                <w:color w:val="000000" w:themeColor="text1"/>
              </w:rPr>
            </w:pPr>
            <w:r w:rsidRPr="00CE5F98">
              <w:rPr>
                <w:color w:val="000000" w:themeColor="text1"/>
              </w:rPr>
              <w:t>总学时</w:t>
            </w:r>
          </w:p>
        </w:tc>
        <w:tc>
          <w:tcPr>
            <w:tcW w:w="709" w:type="dxa"/>
            <w:vAlign w:val="center"/>
          </w:tcPr>
          <w:p w14:paraId="3D98C0A3" w14:textId="77777777" w:rsidR="00030C59" w:rsidRPr="00CE5F98" w:rsidRDefault="00030C59" w:rsidP="00CD053F">
            <w:pPr>
              <w:snapToGrid w:val="0"/>
              <w:spacing w:line="360" w:lineRule="auto"/>
              <w:rPr>
                <w:rFonts w:hint="eastAsia"/>
                <w:color w:val="000000" w:themeColor="text1"/>
              </w:rPr>
            </w:pPr>
            <w:r w:rsidRPr="00CE5F98">
              <w:rPr>
                <w:color w:val="000000" w:themeColor="text1"/>
              </w:rPr>
              <w:t>理论</w:t>
            </w:r>
          </w:p>
        </w:tc>
        <w:tc>
          <w:tcPr>
            <w:tcW w:w="716" w:type="dxa"/>
            <w:vAlign w:val="center"/>
          </w:tcPr>
          <w:p w14:paraId="282312AB" w14:textId="77777777" w:rsidR="00030C59" w:rsidRPr="00CE5F98" w:rsidRDefault="00030C59" w:rsidP="00CD053F">
            <w:pPr>
              <w:snapToGrid w:val="0"/>
              <w:spacing w:line="360" w:lineRule="auto"/>
              <w:rPr>
                <w:rFonts w:hint="eastAsia"/>
                <w:color w:val="000000" w:themeColor="text1"/>
              </w:rPr>
            </w:pPr>
            <w:r w:rsidRPr="00CE5F98">
              <w:rPr>
                <w:color w:val="000000" w:themeColor="text1"/>
              </w:rPr>
              <w:t>实践</w:t>
            </w:r>
          </w:p>
        </w:tc>
        <w:tc>
          <w:tcPr>
            <w:tcW w:w="1163" w:type="dxa"/>
            <w:vMerge w:val="restart"/>
            <w:vAlign w:val="center"/>
          </w:tcPr>
          <w:p w14:paraId="649001B6" w14:textId="77777777" w:rsidR="00030C59" w:rsidRPr="00CE5F98" w:rsidRDefault="00030C59" w:rsidP="00CD053F">
            <w:pPr>
              <w:spacing w:line="360" w:lineRule="auto"/>
              <w:jc w:val="center"/>
              <w:rPr>
                <w:rFonts w:hint="eastAsia"/>
                <w:color w:val="000000" w:themeColor="text1"/>
              </w:rPr>
            </w:pPr>
            <w:r w:rsidRPr="00CE5F98">
              <w:rPr>
                <w:color w:val="000000" w:themeColor="text1"/>
              </w:rPr>
              <w:t>学分</w:t>
            </w:r>
          </w:p>
        </w:tc>
        <w:tc>
          <w:tcPr>
            <w:tcW w:w="907" w:type="dxa"/>
            <w:vMerge w:val="restart"/>
            <w:vAlign w:val="center"/>
          </w:tcPr>
          <w:p w14:paraId="039E89EC" w14:textId="77777777" w:rsidR="00030C59" w:rsidRPr="00CE5F98" w:rsidRDefault="00030C59" w:rsidP="00CD053F">
            <w:pPr>
              <w:spacing w:line="360" w:lineRule="auto"/>
              <w:jc w:val="center"/>
              <w:rPr>
                <w:rFonts w:hint="eastAsia"/>
                <w:color w:val="000000" w:themeColor="text1"/>
              </w:rPr>
            </w:pPr>
            <w:r w:rsidRPr="00CE5F98">
              <w:rPr>
                <w:rFonts w:hint="eastAsia"/>
                <w:color w:val="000000" w:themeColor="text1"/>
              </w:rPr>
              <w:t>3</w:t>
            </w:r>
          </w:p>
        </w:tc>
      </w:tr>
      <w:tr w:rsidR="00CE5F98" w:rsidRPr="00CE5F98" w14:paraId="4258200C" w14:textId="77777777" w:rsidTr="005C5189">
        <w:trPr>
          <w:trHeight w:val="330"/>
          <w:jc w:val="center"/>
        </w:trPr>
        <w:tc>
          <w:tcPr>
            <w:tcW w:w="1834" w:type="dxa"/>
            <w:vMerge/>
            <w:vAlign w:val="center"/>
          </w:tcPr>
          <w:p w14:paraId="38E61953" w14:textId="77777777" w:rsidR="00030C59" w:rsidRPr="00CE5F98" w:rsidRDefault="00030C59" w:rsidP="00CD053F">
            <w:pPr>
              <w:spacing w:line="360" w:lineRule="auto"/>
              <w:jc w:val="center"/>
              <w:rPr>
                <w:rFonts w:hint="eastAsia"/>
                <w:color w:val="000000" w:themeColor="text1"/>
              </w:rPr>
            </w:pPr>
          </w:p>
        </w:tc>
        <w:tc>
          <w:tcPr>
            <w:tcW w:w="2428" w:type="dxa"/>
            <w:vMerge/>
            <w:vAlign w:val="center"/>
          </w:tcPr>
          <w:p w14:paraId="6E66479C" w14:textId="77777777" w:rsidR="00030C59" w:rsidRPr="00CE5F98" w:rsidRDefault="00030C59" w:rsidP="00CD053F">
            <w:pPr>
              <w:spacing w:line="360" w:lineRule="auto"/>
              <w:jc w:val="center"/>
              <w:rPr>
                <w:rFonts w:hint="eastAsia"/>
                <w:color w:val="000000" w:themeColor="text1"/>
              </w:rPr>
            </w:pPr>
          </w:p>
        </w:tc>
        <w:tc>
          <w:tcPr>
            <w:tcW w:w="567" w:type="dxa"/>
            <w:vMerge/>
            <w:vAlign w:val="center"/>
          </w:tcPr>
          <w:p w14:paraId="64D6304B" w14:textId="77777777" w:rsidR="00030C59" w:rsidRPr="00CE5F98" w:rsidRDefault="00030C59" w:rsidP="00CD053F">
            <w:pPr>
              <w:spacing w:line="360" w:lineRule="auto"/>
              <w:jc w:val="center"/>
              <w:rPr>
                <w:rFonts w:hint="eastAsia"/>
                <w:color w:val="000000" w:themeColor="text1"/>
              </w:rPr>
            </w:pPr>
          </w:p>
        </w:tc>
        <w:tc>
          <w:tcPr>
            <w:tcW w:w="850" w:type="dxa"/>
            <w:vAlign w:val="center"/>
          </w:tcPr>
          <w:p w14:paraId="08079A92" w14:textId="77777777" w:rsidR="00030C59" w:rsidRPr="00CE5F98" w:rsidRDefault="00030C59" w:rsidP="00CD053F">
            <w:pPr>
              <w:spacing w:line="360" w:lineRule="auto"/>
              <w:jc w:val="center"/>
              <w:rPr>
                <w:rFonts w:hint="eastAsia"/>
                <w:color w:val="000000" w:themeColor="text1"/>
              </w:rPr>
            </w:pPr>
            <w:r w:rsidRPr="00CE5F98">
              <w:rPr>
                <w:rFonts w:hint="eastAsia"/>
                <w:color w:val="000000" w:themeColor="text1"/>
              </w:rPr>
              <w:t>4</w:t>
            </w:r>
            <w:r w:rsidRPr="00CE5F98">
              <w:rPr>
                <w:color w:val="000000" w:themeColor="text1"/>
              </w:rPr>
              <w:t>8</w:t>
            </w:r>
          </w:p>
        </w:tc>
        <w:tc>
          <w:tcPr>
            <w:tcW w:w="709" w:type="dxa"/>
            <w:vAlign w:val="center"/>
          </w:tcPr>
          <w:p w14:paraId="26C1870B" w14:textId="77777777" w:rsidR="00030C59" w:rsidRPr="00CE5F98" w:rsidRDefault="00030C59" w:rsidP="00CD053F">
            <w:pPr>
              <w:spacing w:line="360" w:lineRule="auto"/>
              <w:jc w:val="center"/>
              <w:rPr>
                <w:rFonts w:hint="eastAsia"/>
                <w:color w:val="000000" w:themeColor="text1"/>
              </w:rPr>
            </w:pPr>
            <w:r w:rsidRPr="00CE5F98">
              <w:rPr>
                <w:rFonts w:hint="eastAsia"/>
                <w:color w:val="000000" w:themeColor="text1"/>
              </w:rPr>
              <w:t>48</w:t>
            </w:r>
          </w:p>
        </w:tc>
        <w:tc>
          <w:tcPr>
            <w:tcW w:w="716" w:type="dxa"/>
            <w:vAlign w:val="center"/>
          </w:tcPr>
          <w:p w14:paraId="696666B8" w14:textId="77777777" w:rsidR="00030C59" w:rsidRPr="00CE5F98" w:rsidRDefault="00030C59" w:rsidP="00CD053F">
            <w:pPr>
              <w:spacing w:line="360" w:lineRule="auto"/>
              <w:jc w:val="center"/>
              <w:rPr>
                <w:rFonts w:hint="eastAsia"/>
                <w:color w:val="000000" w:themeColor="text1"/>
              </w:rPr>
            </w:pPr>
          </w:p>
        </w:tc>
        <w:tc>
          <w:tcPr>
            <w:tcW w:w="1163" w:type="dxa"/>
            <w:vMerge/>
            <w:vAlign w:val="center"/>
          </w:tcPr>
          <w:p w14:paraId="187F83C0" w14:textId="77777777" w:rsidR="00030C59" w:rsidRPr="00CE5F98" w:rsidRDefault="00030C59" w:rsidP="00CD053F">
            <w:pPr>
              <w:spacing w:line="360" w:lineRule="auto"/>
              <w:jc w:val="center"/>
              <w:rPr>
                <w:rFonts w:hint="eastAsia"/>
                <w:color w:val="000000" w:themeColor="text1"/>
              </w:rPr>
            </w:pPr>
          </w:p>
        </w:tc>
        <w:tc>
          <w:tcPr>
            <w:tcW w:w="907" w:type="dxa"/>
            <w:vMerge/>
            <w:vAlign w:val="center"/>
          </w:tcPr>
          <w:p w14:paraId="6EEE2D98" w14:textId="77777777" w:rsidR="00030C59" w:rsidRPr="00CE5F98" w:rsidRDefault="00030C59" w:rsidP="00CD053F">
            <w:pPr>
              <w:spacing w:line="360" w:lineRule="auto"/>
              <w:jc w:val="center"/>
              <w:rPr>
                <w:rFonts w:hint="eastAsia"/>
                <w:color w:val="000000" w:themeColor="text1"/>
              </w:rPr>
            </w:pPr>
          </w:p>
        </w:tc>
      </w:tr>
      <w:tr w:rsidR="00CE5F98" w:rsidRPr="00CE5F98" w14:paraId="7E0749F5" w14:textId="77777777">
        <w:trPr>
          <w:trHeight w:val="402"/>
          <w:jc w:val="center"/>
        </w:trPr>
        <w:tc>
          <w:tcPr>
            <w:tcW w:w="1834" w:type="dxa"/>
            <w:tcBorders>
              <w:bottom w:val="single" w:sz="4" w:space="0" w:color="auto"/>
            </w:tcBorders>
            <w:vAlign w:val="center"/>
          </w:tcPr>
          <w:p w14:paraId="49D241B4" w14:textId="77777777" w:rsidR="00030C59" w:rsidRPr="00CE5F98" w:rsidRDefault="00030C59" w:rsidP="00CD053F">
            <w:pPr>
              <w:spacing w:line="360" w:lineRule="auto"/>
              <w:jc w:val="center"/>
              <w:rPr>
                <w:rFonts w:hint="eastAsia"/>
                <w:color w:val="000000" w:themeColor="text1"/>
              </w:rPr>
            </w:pPr>
            <w:r w:rsidRPr="00CE5F98">
              <w:rPr>
                <w:color w:val="000000" w:themeColor="text1"/>
              </w:rPr>
              <w:t>开课单位</w:t>
            </w:r>
          </w:p>
        </w:tc>
        <w:tc>
          <w:tcPr>
            <w:tcW w:w="2428" w:type="dxa"/>
            <w:tcBorders>
              <w:bottom w:val="single" w:sz="4" w:space="0" w:color="auto"/>
            </w:tcBorders>
            <w:vAlign w:val="center"/>
          </w:tcPr>
          <w:p w14:paraId="222F6BF6" w14:textId="77777777" w:rsidR="00030C59" w:rsidRPr="00CE5F98" w:rsidRDefault="00030C59" w:rsidP="00CD053F">
            <w:pPr>
              <w:spacing w:line="360" w:lineRule="auto"/>
              <w:jc w:val="center"/>
              <w:rPr>
                <w:rFonts w:hint="eastAsia"/>
                <w:color w:val="000000" w:themeColor="text1"/>
              </w:rPr>
            </w:pPr>
            <w:r w:rsidRPr="00CE5F98">
              <w:rPr>
                <w:rFonts w:ascii="Times New Roman" w:hAnsi="Times New Roman"/>
                <w:color w:val="000000" w:themeColor="text1"/>
              </w:rPr>
              <w:t>师范学院</w:t>
            </w:r>
          </w:p>
        </w:tc>
        <w:tc>
          <w:tcPr>
            <w:tcW w:w="1417" w:type="dxa"/>
            <w:gridSpan w:val="2"/>
            <w:tcBorders>
              <w:bottom w:val="single" w:sz="4" w:space="0" w:color="auto"/>
            </w:tcBorders>
            <w:vAlign w:val="center"/>
          </w:tcPr>
          <w:p w14:paraId="104D807B" w14:textId="77777777" w:rsidR="00030C59" w:rsidRPr="00CE5F98" w:rsidRDefault="00030C59" w:rsidP="00CD053F">
            <w:pPr>
              <w:spacing w:line="360" w:lineRule="auto"/>
              <w:jc w:val="center"/>
              <w:rPr>
                <w:rFonts w:hint="eastAsia"/>
                <w:color w:val="000000" w:themeColor="text1"/>
              </w:rPr>
            </w:pPr>
            <w:r w:rsidRPr="00CE5F98">
              <w:rPr>
                <w:color w:val="000000" w:themeColor="text1"/>
              </w:rPr>
              <w:t>课程负责人</w:t>
            </w:r>
          </w:p>
        </w:tc>
        <w:tc>
          <w:tcPr>
            <w:tcW w:w="1425" w:type="dxa"/>
            <w:gridSpan w:val="2"/>
            <w:tcBorders>
              <w:bottom w:val="single" w:sz="4" w:space="0" w:color="auto"/>
            </w:tcBorders>
            <w:vAlign w:val="center"/>
          </w:tcPr>
          <w:p w14:paraId="0846A66F" w14:textId="77777777" w:rsidR="00030C59" w:rsidRPr="00CE5F98" w:rsidRDefault="00030C59" w:rsidP="00CD053F">
            <w:pPr>
              <w:spacing w:line="360" w:lineRule="auto"/>
              <w:jc w:val="center"/>
              <w:rPr>
                <w:rFonts w:hint="eastAsia"/>
                <w:color w:val="000000" w:themeColor="text1"/>
              </w:rPr>
            </w:pPr>
            <w:r w:rsidRPr="00CE5F98">
              <w:rPr>
                <w:rFonts w:hint="eastAsia"/>
                <w:color w:val="000000" w:themeColor="text1"/>
              </w:rPr>
              <w:t>王婷</w:t>
            </w:r>
          </w:p>
        </w:tc>
        <w:tc>
          <w:tcPr>
            <w:tcW w:w="1163" w:type="dxa"/>
            <w:vMerge w:val="restart"/>
            <w:tcBorders>
              <w:bottom w:val="single" w:sz="4" w:space="0" w:color="auto"/>
            </w:tcBorders>
            <w:vAlign w:val="center"/>
          </w:tcPr>
          <w:p w14:paraId="196BA933" w14:textId="77777777" w:rsidR="00030C59" w:rsidRPr="00CE5F98" w:rsidRDefault="00030C59" w:rsidP="00CD053F">
            <w:pPr>
              <w:spacing w:line="360" w:lineRule="auto"/>
              <w:jc w:val="center"/>
              <w:rPr>
                <w:rFonts w:hint="eastAsia"/>
                <w:color w:val="000000" w:themeColor="text1"/>
              </w:rPr>
            </w:pPr>
            <w:r w:rsidRPr="00CE5F98">
              <w:rPr>
                <w:color w:val="000000" w:themeColor="text1"/>
              </w:rPr>
              <w:t>课程团队</w:t>
            </w:r>
          </w:p>
        </w:tc>
        <w:tc>
          <w:tcPr>
            <w:tcW w:w="907" w:type="dxa"/>
            <w:vMerge w:val="restart"/>
            <w:tcBorders>
              <w:bottom w:val="single" w:sz="4" w:space="0" w:color="auto"/>
            </w:tcBorders>
            <w:vAlign w:val="center"/>
          </w:tcPr>
          <w:p w14:paraId="5246B7D5" w14:textId="77777777" w:rsidR="00030C59" w:rsidRPr="00CE5F98" w:rsidRDefault="00030C59" w:rsidP="00CD053F">
            <w:pPr>
              <w:spacing w:line="276" w:lineRule="auto"/>
              <w:jc w:val="center"/>
              <w:rPr>
                <w:rFonts w:hint="eastAsia"/>
                <w:color w:val="000000" w:themeColor="text1"/>
              </w:rPr>
            </w:pPr>
            <w:r w:rsidRPr="00CE5F98">
              <w:rPr>
                <w:rFonts w:hint="eastAsia"/>
                <w:color w:val="000000" w:themeColor="text1"/>
              </w:rPr>
              <w:t>潘伟刚彭春花</w:t>
            </w:r>
          </w:p>
        </w:tc>
      </w:tr>
      <w:tr w:rsidR="00CE5F98" w:rsidRPr="00CE5F98" w14:paraId="25F06160" w14:textId="77777777">
        <w:trPr>
          <w:trHeight w:val="410"/>
          <w:jc w:val="center"/>
        </w:trPr>
        <w:tc>
          <w:tcPr>
            <w:tcW w:w="1834" w:type="dxa"/>
            <w:vAlign w:val="center"/>
          </w:tcPr>
          <w:p w14:paraId="78AD2533" w14:textId="77777777" w:rsidR="00030C59" w:rsidRPr="00CE5F98" w:rsidRDefault="00030C59" w:rsidP="00CD053F">
            <w:pPr>
              <w:spacing w:line="360" w:lineRule="auto"/>
              <w:jc w:val="center"/>
              <w:rPr>
                <w:rFonts w:hint="eastAsia"/>
                <w:color w:val="000000" w:themeColor="text1"/>
              </w:rPr>
            </w:pPr>
            <w:r w:rsidRPr="00CE5F98">
              <w:rPr>
                <w:color w:val="000000" w:themeColor="text1"/>
              </w:rPr>
              <w:t>课程</w:t>
            </w:r>
            <w:r w:rsidRPr="00CE5F98">
              <w:rPr>
                <w:rFonts w:hint="eastAsia"/>
                <w:color w:val="000000" w:themeColor="text1"/>
              </w:rPr>
              <w:t>考核形式</w:t>
            </w:r>
          </w:p>
        </w:tc>
        <w:tc>
          <w:tcPr>
            <w:tcW w:w="2428" w:type="dxa"/>
            <w:vAlign w:val="center"/>
          </w:tcPr>
          <w:p w14:paraId="257916A1" w14:textId="77777777" w:rsidR="00030C59" w:rsidRPr="00CE5F98" w:rsidRDefault="00030C59" w:rsidP="00CD053F">
            <w:pPr>
              <w:spacing w:line="360" w:lineRule="auto"/>
              <w:jc w:val="center"/>
              <w:rPr>
                <w:rFonts w:hint="eastAsia"/>
                <w:color w:val="000000" w:themeColor="text1"/>
              </w:rPr>
            </w:pPr>
            <w:r w:rsidRPr="00CE5F98">
              <w:rPr>
                <w:rFonts w:hint="eastAsia"/>
                <w:color w:val="000000" w:themeColor="text1"/>
              </w:rPr>
              <w:t>集中</w:t>
            </w:r>
          </w:p>
        </w:tc>
        <w:tc>
          <w:tcPr>
            <w:tcW w:w="1417" w:type="dxa"/>
            <w:gridSpan w:val="2"/>
            <w:vAlign w:val="center"/>
          </w:tcPr>
          <w:p w14:paraId="3165F721" w14:textId="77777777" w:rsidR="00030C59" w:rsidRPr="00CE5F98" w:rsidRDefault="00030C59" w:rsidP="00CD053F">
            <w:pPr>
              <w:spacing w:line="360" w:lineRule="auto"/>
              <w:jc w:val="center"/>
              <w:rPr>
                <w:rFonts w:hint="eastAsia"/>
                <w:color w:val="000000" w:themeColor="text1"/>
              </w:rPr>
            </w:pPr>
            <w:r w:rsidRPr="00CE5F98">
              <w:rPr>
                <w:color w:val="000000" w:themeColor="text1"/>
              </w:rPr>
              <w:t>课程性质</w:t>
            </w:r>
          </w:p>
        </w:tc>
        <w:tc>
          <w:tcPr>
            <w:tcW w:w="1425" w:type="dxa"/>
            <w:gridSpan w:val="2"/>
            <w:vAlign w:val="center"/>
          </w:tcPr>
          <w:p w14:paraId="2FC68242" w14:textId="77777777" w:rsidR="00030C59" w:rsidRPr="00CE5F98" w:rsidRDefault="00030C59" w:rsidP="00CD053F">
            <w:pPr>
              <w:spacing w:line="360" w:lineRule="auto"/>
              <w:jc w:val="center"/>
              <w:rPr>
                <w:rFonts w:hint="eastAsia"/>
                <w:color w:val="000000" w:themeColor="text1"/>
              </w:rPr>
            </w:pPr>
            <w:r w:rsidRPr="00CE5F98">
              <w:rPr>
                <w:rFonts w:ascii="Times New Roman" w:hAnsi="Times New Roman"/>
                <w:color w:val="000000" w:themeColor="text1"/>
              </w:rPr>
              <w:t>学科基础课</w:t>
            </w:r>
          </w:p>
        </w:tc>
        <w:tc>
          <w:tcPr>
            <w:tcW w:w="1163" w:type="dxa"/>
            <w:vMerge/>
            <w:vAlign w:val="center"/>
          </w:tcPr>
          <w:p w14:paraId="6D7FEC93" w14:textId="77777777" w:rsidR="00030C59" w:rsidRPr="00CE5F98" w:rsidRDefault="00030C59" w:rsidP="00CD053F">
            <w:pPr>
              <w:spacing w:line="360" w:lineRule="auto"/>
              <w:jc w:val="center"/>
              <w:rPr>
                <w:rFonts w:hint="eastAsia"/>
                <w:color w:val="000000" w:themeColor="text1"/>
              </w:rPr>
            </w:pPr>
          </w:p>
        </w:tc>
        <w:tc>
          <w:tcPr>
            <w:tcW w:w="907" w:type="dxa"/>
            <w:vMerge/>
            <w:vAlign w:val="center"/>
          </w:tcPr>
          <w:p w14:paraId="5FA3B1FF" w14:textId="77777777" w:rsidR="00030C59" w:rsidRPr="00CE5F98" w:rsidRDefault="00030C59" w:rsidP="00CD053F">
            <w:pPr>
              <w:spacing w:line="360" w:lineRule="auto"/>
              <w:jc w:val="center"/>
              <w:rPr>
                <w:rFonts w:hint="eastAsia"/>
                <w:color w:val="000000" w:themeColor="text1"/>
              </w:rPr>
            </w:pPr>
          </w:p>
        </w:tc>
      </w:tr>
      <w:tr w:rsidR="00CE5F98" w:rsidRPr="00CE5F98" w14:paraId="3939AE16" w14:textId="77777777">
        <w:trPr>
          <w:trHeight w:val="410"/>
          <w:jc w:val="center"/>
        </w:trPr>
        <w:tc>
          <w:tcPr>
            <w:tcW w:w="1834" w:type="dxa"/>
            <w:vAlign w:val="center"/>
          </w:tcPr>
          <w:p w14:paraId="11D45C45" w14:textId="77777777" w:rsidR="00030C59" w:rsidRPr="00CE5F98" w:rsidRDefault="00030C59" w:rsidP="00CD053F">
            <w:pPr>
              <w:spacing w:line="360" w:lineRule="auto"/>
              <w:jc w:val="center"/>
              <w:rPr>
                <w:rFonts w:hint="eastAsia"/>
                <w:color w:val="000000" w:themeColor="text1"/>
              </w:rPr>
            </w:pPr>
            <w:r w:rsidRPr="00CE5F98">
              <w:rPr>
                <w:color w:val="000000" w:themeColor="text1"/>
              </w:rPr>
              <w:t>适应专业</w:t>
            </w:r>
          </w:p>
        </w:tc>
        <w:tc>
          <w:tcPr>
            <w:tcW w:w="2428" w:type="dxa"/>
            <w:vAlign w:val="center"/>
          </w:tcPr>
          <w:p w14:paraId="1AE485FB" w14:textId="77777777" w:rsidR="00030C59" w:rsidRPr="00CE5F98" w:rsidRDefault="00030C59" w:rsidP="00CD053F">
            <w:pPr>
              <w:spacing w:line="360" w:lineRule="auto"/>
              <w:jc w:val="center"/>
              <w:rPr>
                <w:rFonts w:hint="eastAsia"/>
                <w:color w:val="000000" w:themeColor="text1"/>
              </w:rPr>
            </w:pPr>
            <w:r w:rsidRPr="00CE5F98">
              <w:rPr>
                <w:rFonts w:hint="eastAsia"/>
                <w:color w:val="000000" w:themeColor="text1"/>
              </w:rPr>
              <w:t>应用心理学</w:t>
            </w:r>
          </w:p>
        </w:tc>
        <w:tc>
          <w:tcPr>
            <w:tcW w:w="1417" w:type="dxa"/>
            <w:gridSpan w:val="2"/>
            <w:vAlign w:val="center"/>
          </w:tcPr>
          <w:p w14:paraId="4BF4A987" w14:textId="77777777" w:rsidR="00030C59" w:rsidRPr="00CE5F98" w:rsidRDefault="00030C59" w:rsidP="00CD053F">
            <w:pPr>
              <w:spacing w:line="360" w:lineRule="auto"/>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3495" w:type="dxa"/>
            <w:gridSpan w:val="4"/>
            <w:vAlign w:val="center"/>
          </w:tcPr>
          <w:p w14:paraId="0418747E" w14:textId="77777777" w:rsidR="00030C59" w:rsidRPr="00CE5F98" w:rsidRDefault="00030C59" w:rsidP="00CD053F">
            <w:pPr>
              <w:spacing w:line="360" w:lineRule="auto"/>
              <w:jc w:val="center"/>
              <w:rPr>
                <w:rFonts w:hint="eastAsia"/>
                <w:color w:val="000000" w:themeColor="text1"/>
              </w:rPr>
            </w:pPr>
            <w:r w:rsidRPr="00CE5F98">
              <w:rPr>
                <w:rFonts w:hint="eastAsia"/>
                <w:color w:val="000000" w:themeColor="text1"/>
              </w:rPr>
              <w:t>《普通心理学》、《实验心理学》</w:t>
            </w:r>
          </w:p>
        </w:tc>
      </w:tr>
    </w:tbl>
    <w:p w14:paraId="74D85130" w14:textId="75D38E1A" w:rsidR="00030C59" w:rsidRPr="00CE5F98" w:rsidRDefault="007C47A4" w:rsidP="00CD053F">
      <w:pPr>
        <w:snapToGrid w:val="0"/>
        <w:spacing w:line="360" w:lineRule="auto"/>
        <w:ind w:firstLineChars="200" w:firstLine="480"/>
        <w:outlineLvl w:val="0"/>
        <w:rPr>
          <w:rFonts w:eastAsia="微软雅黑" w:hint="eastAsia"/>
          <w:b/>
          <w:bCs/>
          <w:color w:val="000000" w:themeColor="text1"/>
          <w:sz w:val="24"/>
        </w:rPr>
      </w:pPr>
      <w:r w:rsidRPr="00CE5F98">
        <w:rPr>
          <w:rFonts w:eastAsia="微软雅黑"/>
          <w:b/>
          <w:bCs/>
          <w:color w:val="000000" w:themeColor="text1"/>
          <w:sz w:val="24"/>
        </w:rPr>
        <w:t>二、课程简介</w:t>
      </w:r>
    </w:p>
    <w:p w14:paraId="29AF9E6B" w14:textId="77777777" w:rsidR="00030C59" w:rsidRPr="00CE5F98" w:rsidRDefault="00030C59" w:rsidP="00CD053F">
      <w:pPr>
        <w:spacing w:line="360" w:lineRule="auto"/>
        <w:ind w:firstLineChars="200" w:firstLine="420"/>
        <w:jc w:val="left"/>
        <w:rPr>
          <w:rFonts w:hint="eastAsia"/>
          <w:color w:val="000000" w:themeColor="text1"/>
        </w:rPr>
      </w:pPr>
      <w:r w:rsidRPr="00CE5F98">
        <w:rPr>
          <w:rFonts w:ascii="DM Sans" w:hAnsi="DM Sans"/>
          <w:color w:val="000000" w:themeColor="text1"/>
          <w:szCs w:val="21"/>
          <w:shd w:val="clear" w:color="auto" w:fill="FFFFFF"/>
        </w:rPr>
        <w:t>《认知心理学》是一门旨在探讨人类思维和认知过程的课程。在这门课程中，学生将学习关于注意力、记忆、学习、语言、问题解决和决策等认知功能的理论和研究。通过学习认知心理学的基本概念和方法，学生将了解人类思维是如何处理信息、做出决策以及解决问题的。此外，课程还将介绍认知神经科学的相关研究成果，帮助学生了解认知过程在大脑中的神经基础。通过案例分析和实践活动，培养学生批判性思维和问题解决能力，为他们未来的学术和职业发展奠定坚实基础。</w:t>
      </w:r>
    </w:p>
    <w:p w14:paraId="515D2BA3" w14:textId="76C99359" w:rsidR="00030C59" w:rsidRPr="00CE5F98" w:rsidRDefault="007C47A4" w:rsidP="00CD053F">
      <w:pPr>
        <w:snapToGrid w:val="0"/>
        <w:spacing w:line="360" w:lineRule="auto"/>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三、课程目标</w:t>
      </w:r>
    </w:p>
    <w:p w14:paraId="7E5FF1F7" w14:textId="245CA977" w:rsidR="00030C59" w:rsidRPr="00CE5F98" w:rsidRDefault="007C47A4" w:rsidP="00CD053F">
      <w:pPr>
        <w:snapToGrid w:val="0"/>
        <w:spacing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hint="eastAsia"/>
          <w:b/>
          <w:bCs/>
          <w:color w:val="000000" w:themeColor="text1"/>
          <w:sz w:val="24"/>
        </w:rPr>
        <w:t>（一）课程目标</w:t>
      </w:r>
    </w:p>
    <w:p w14:paraId="41D28432" w14:textId="77777777" w:rsidR="00030C59" w:rsidRPr="00CE5F98" w:rsidRDefault="00030C59" w:rsidP="00CD053F">
      <w:pPr>
        <w:spacing w:line="360" w:lineRule="auto"/>
        <w:ind w:firstLineChars="200" w:firstLine="420"/>
        <w:jc w:val="left"/>
        <w:rPr>
          <w:rFonts w:hint="eastAsia"/>
          <w:color w:val="000000" w:themeColor="text1"/>
        </w:rPr>
      </w:pPr>
      <w:r w:rsidRPr="00CE5F98">
        <w:rPr>
          <w:b/>
          <w:bCs/>
          <w:color w:val="000000" w:themeColor="text1"/>
        </w:rPr>
        <w:lastRenderedPageBreak/>
        <w:t>课程目标1</w:t>
      </w:r>
      <w:r w:rsidRPr="00CE5F98">
        <w:rPr>
          <w:rFonts w:hint="eastAsia"/>
          <w:b/>
          <w:bCs/>
          <w:color w:val="000000" w:themeColor="text1"/>
        </w:rPr>
        <w:t>：</w:t>
      </w:r>
      <w:r w:rsidRPr="00CE5F98">
        <w:rPr>
          <w:color w:val="000000" w:themeColor="text1"/>
        </w:rPr>
        <w:t>学生能够掌握认知心理学的基本概念、主要理论和研究方法，包括感知、注意、记忆、思维、语言等认知过程的理论框架，并能够描述这些过程如何影响个体的行为和决策。</w:t>
      </w:r>
    </w:p>
    <w:p w14:paraId="4426488E" w14:textId="77777777" w:rsidR="00030C59" w:rsidRPr="00CE5F98" w:rsidRDefault="00030C59" w:rsidP="00CD053F">
      <w:pPr>
        <w:spacing w:line="360" w:lineRule="auto"/>
        <w:ind w:firstLineChars="200" w:firstLine="420"/>
        <w:jc w:val="left"/>
        <w:rPr>
          <w:rFonts w:hint="eastAsia"/>
          <w:color w:val="000000" w:themeColor="text1"/>
        </w:rPr>
      </w:pPr>
      <w:r w:rsidRPr="00CE5F98">
        <w:rPr>
          <w:rFonts w:hint="eastAsia"/>
          <w:b/>
          <w:bCs/>
          <w:color w:val="000000" w:themeColor="text1"/>
        </w:rPr>
        <w:t>课程目标2:</w:t>
      </w:r>
      <w:r w:rsidRPr="00CE5F98">
        <w:rPr>
          <w:b/>
          <w:bCs/>
          <w:color w:val="000000" w:themeColor="text1"/>
        </w:rPr>
        <w:t xml:space="preserve"> </w:t>
      </w:r>
      <w:r w:rsidRPr="00CE5F98">
        <w:rPr>
          <w:color w:val="000000" w:themeColor="text1"/>
        </w:rPr>
        <w:t>学生能够掌握认知心理学中的研究方法，设计和实施简单的实验，以实证方式探讨认知过程的相关假设。通过批判性思维和创新能力的培养，学生将能够分析和评估研究结果，从而提出新的见解和研究方向。</w:t>
      </w:r>
    </w:p>
    <w:p w14:paraId="0BBA59FD" w14:textId="77777777" w:rsidR="00030C59" w:rsidRPr="00CE5F98" w:rsidRDefault="00030C59" w:rsidP="00CD053F">
      <w:pPr>
        <w:spacing w:line="360" w:lineRule="auto"/>
        <w:ind w:firstLineChars="200" w:firstLine="420"/>
        <w:jc w:val="left"/>
        <w:rPr>
          <w:rFonts w:hint="eastAsia"/>
          <w:color w:val="000000" w:themeColor="text1"/>
        </w:rPr>
      </w:pPr>
      <w:r w:rsidRPr="00CE5F98">
        <w:rPr>
          <w:rFonts w:hint="eastAsia"/>
          <w:b/>
          <w:bCs/>
          <w:color w:val="000000" w:themeColor="text1"/>
        </w:rPr>
        <w:t>课程目标3（思政目标）:</w:t>
      </w:r>
      <w:r w:rsidRPr="00CE5F98">
        <w:rPr>
          <w:color w:val="000000" w:themeColor="text1"/>
        </w:rPr>
        <w:t xml:space="preserve"> 学生能够在学习过程中发展终身学习的意识，通过参与学术讨论和文献研究，增强对心理学领域国际动态和多元文化的理解，以适应全球化背景下的职业发展和社会需求。</w:t>
      </w:r>
    </w:p>
    <w:p w14:paraId="071AEFB1" w14:textId="6F637B03" w:rsidR="00030C59" w:rsidRPr="00CE5F98" w:rsidRDefault="007C47A4" w:rsidP="00CD053F">
      <w:pPr>
        <w:snapToGrid w:val="0"/>
        <w:spacing w:line="360" w:lineRule="auto"/>
        <w:ind w:firstLineChars="200" w:firstLine="480"/>
        <w:outlineLvl w:val="0"/>
        <w:rPr>
          <w:rFonts w:eastAsia="微软雅黑" w:hint="eastAsia"/>
          <w:b/>
          <w:bCs/>
          <w:color w:val="000000" w:themeColor="text1"/>
          <w:sz w:val="24"/>
        </w:rPr>
      </w:pPr>
      <w:r w:rsidRPr="00CE5F98">
        <w:rPr>
          <w:rFonts w:eastAsia="微软雅黑"/>
          <w:b/>
          <w:bCs/>
          <w:color w:val="000000" w:themeColor="text1"/>
          <w:sz w:val="24"/>
        </w:rPr>
        <w:t>（二）课程目标对毕业要求的支撑关系</w:t>
      </w:r>
    </w:p>
    <w:tbl>
      <w:tblPr>
        <w:tblW w:w="57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4"/>
        <w:gridCol w:w="1729"/>
        <w:gridCol w:w="6309"/>
      </w:tblGrid>
      <w:tr w:rsidR="00CE5F98" w:rsidRPr="00CE5F98" w14:paraId="1C1BBD3E" w14:textId="77777777" w:rsidTr="00036B03">
        <w:trPr>
          <w:jc w:val="center"/>
        </w:trPr>
        <w:tc>
          <w:tcPr>
            <w:tcW w:w="770" w:type="pct"/>
            <w:vAlign w:val="center"/>
          </w:tcPr>
          <w:p w14:paraId="2F6A164B" w14:textId="77777777" w:rsidR="00030C59" w:rsidRPr="00CE5F98" w:rsidRDefault="00030C59" w:rsidP="00CD053F">
            <w:pPr>
              <w:widowControl/>
              <w:snapToGrid w:val="0"/>
              <w:spacing w:line="360" w:lineRule="auto"/>
              <w:jc w:val="center"/>
              <w:rPr>
                <w:rFonts w:hint="eastAsia"/>
                <w:b/>
                <w:bCs/>
                <w:color w:val="000000" w:themeColor="text1"/>
                <w:kern w:val="0"/>
                <w:szCs w:val="21"/>
              </w:rPr>
            </w:pPr>
            <w:r w:rsidRPr="00CE5F98">
              <w:rPr>
                <w:b/>
                <w:bCs/>
                <w:color w:val="000000" w:themeColor="text1"/>
                <w:kern w:val="0"/>
                <w:szCs w:val="21"/>
              </w:rPr>
              <w:t>课程目标</w:t>
            </w:r>
          </w:p>
        </w:tc>
        <w:tc>
          <w:tcPr>
            <w:tcW w:w="910" w:type="pct"/>
            <w:vAlign w:val="center"/>
          </w:tcPr>
          <w:p w14:paraId="13E60F8B" w14:textId="77777777" w:rsidR="00030C59" w:rsidRPr="00CE5F98" w:rsidRDefault="00030C59" w:rsidP="00CD053F">
            <w:pPr>
              <w:widowControl/>
              <w:snapToGrid w:val="0"/>
              <w:spacing w:line="360" w:lineRule="auto"/>
              <w:jc w:val="center"/>
              <w:rPr>
                <w:rFonts w:hint="eastAsia"/>
                <w:b/>
                <w:bCs/>
                <w:color w:val="000000" w:themeColor="text1"/>
                <w:kern w:val="0"/>
                <w:szCs w:val="21"/>
              </w:rPr>
            </w:pPr>
            <w:r w:rsidRPr="00CE5F98">
              <w:rPr>
                <w:b/>
                <w:bCs/>
                <w:color w:val="000000" w:themeColor="text1"/>
                <w:kern w:val="0"/>
                <w:szCs w:val="21"/>
              </w:rPr>
              <w:t>支撑的毕业要求</w:t>
            </w:r>
          </w:p>
        </w:tc>
        <w:tc>
          <w:tcPr>
            <w:tcW w:w="3320" w:type="pct"/>
            <w:vAlign w:val="center"/>
          </w:tcPr>
          <w:p w14:paraId="7BEF083B" w14:textId="77777777" w:rsidR="00030C59" w:rsidRPr="00CE5F98" w:rsidRDefault="00030C59" w:rsidP="00CD053F">
            <w:pPr>
              <w:widowControl/>
              <w:snapToGrid w:val="0"/>
              <w:spacing w:line="360" w:lineRule="auto"/>
              <w:jc w:val="center"/>
              <w:rPr>
                <w:rFonts w:hint="eastAsia"/>
                <w:b/>
                <w:bCs/>
                <w:color w:val="000000" w:themeColor="text1"/>
                <w:kern w:val="0"/>
                <w:szCs w:val="21"/>
              </w:rPr>
            </w:pPr>
            <w:r w:rsidRPr="00CE5F98">
              <w:rPr>
                <w:b/>
                <w:bCs/>
                <w:color w:val="000000" w:themeColor="text1"/>
                <w:kern w:val="0"/>
                <w:szCs w:val="21"/>
              </w:rPr>
              <w:t>支撑的毕业要求指标点</w:t>
            </w:r>
          </w:p>
        </w:tc>
      </w:tr>
      <w:tr w:rsidR="00CE5F98" w:rsidRPr="00CE5F98" w14:paraId="7A2D7BE8" w14:textId="77777777" w:rsidTr="00036B03">
        <w:trPr>
          <w:jc w:val="center"/>
        </w:trPr>
        <w:tc>
          <w:tcPr>
            <w:tcW w:w="770" w:type="pct"/>
            <w:vAlign w:val="center"/>
          </w:tcPr>
          <w:p w14:paraId="6F37A619" w14:textId="77777777" w:rsidR="00030C59" w:rsidRPr="00CE5F98" w:rsidRDefault="00030C59" w:rsidP="00CD053F">
            <w:pPr>
              <w:snapToGrid w:val="0"/>
              <w:spacing w:line="360" w:lineRule="auto"/>
              <w:jc w:val="center"/>
              <w:rPr>
                <w:rFonts w:hint="eastAsia"/>
                <w:color w:val="000000" w:themeColor="text1"/>
                <w:szCs w:val="21"/>
              </w:rPr>
            </w:pPr>
            <w:r w:rsidRPr="00CE5F98">
              <w:rPr>
                <w:color w:val="000000" w:themeColor="text1"/>
                <w:szCs w:val="21"/>
              </w:rPr>
              <w:t>课程目标1</w:t>
            </w:r>
          </w:p>
        </w:tc>
        <w:tc>
          <w:tcPr>
            <w:tcW w:w="910" w:type="pct"/>
            <w:vAlign w:val="center"/>
          </w:tcPr>
          <w:p w14:paraId="44EBFE39" w14:textId="77777777" w:rsidR="00030C59" w:rsidRPr="00CE5F98" w:rsidRDefault="00030C59" w:rsidP="00CD053F">
            <w:pPr>
              <w:snapToGrid w:val="0"/>
              <w:spacing w:line="360" w:lineRule="auto"/>
              <w:jc w:val="center"/>
              <w:rPr>
                <w:rFonts w:hint="eastAsia"/>
                <w:color w:val="000000" w:themeColor="text1"/>
                <w:szCs w:val="21"/>
              </w:rPr>
            </w:pPr>
            <w:r w:rsidRPr="00CE5F98">
              <w:rPr>
                <w:rFonts w:hint="eastAsia"/>
                <w:color w:val="000000" w:themeColor="text1"/>
                <w:szCs w:val="21"/>
              </w:rPr>
              <w:t>毕业要求2[H]</w:t>
            </w:r>
          </w:p>
        </w:tc>
        <w:tc>
          <w:tcPr>
            <w:tcW w:w="3320" w:type="pct"/>
            <w:vAlign w:val="center"/>
          </w:tcPr>
          <w:p w14:paraId="2C84B556" w14:textId="77777777" w:rsidR="00030C59" w:rsidRPr="00CE5F98" w:rsidRDefault="00030C59" w:rsidP="00375951">
            <w:pPr>
              <w:jc w:val="left"/>
              <w:rPr>
                <w:rFonts w:hint="eastAsia"/>
                <w:color w:val="000000" w:themeColor="text1"/>
                <w:szCs w:val="21"/>
              </w:rPr>
            </w:pPr>
            <w:r w:rsidRPr="00CE5F98">
              <w:rPr>
                <w:rFonts w:hint="eastAsia"/>
                <w:color w:val="000000" w:themeColor="text1"/>
              </w:rPr>
              <w:t>2.1 具有扎实的自然科学和人文社会科学基础知识，系统掌握心理学的基本学科体系和专业理论知识。</w:t>
            </w:r>
          </w:p>
        </w:tc>
      </w:tr>
      <w:tr w:rsidR="00CE5F98" w:rsidRPr="00CE5F98" w14:paraId="62E57B2F" w14:textId="77777777" w:rsidTr="00036B03">
        <w:trPr>
          <w:jc w:val="center"/>
        </w:trPr>
        <w:tc>
          <w:tcPr>
            <w:tcW w:w="770" w:type="pct"/>
            <w:vAlign w:val="center"/>
          </w:tcPr>
          <w:p w14:paraId="3DF7610D" w14:textId="77777777" w:rsidR="00030C59" w:rsidRPr="00CE5F98" w:rsidRDefault="00030C59" w:rsidP="00CD053F">
            <w:pPr>
              <w:snapToGrid w:val="0"/>
              <w:spacing w:line="360" w:lineRule="auto"/>
              <w:jc w:val="center"/>
              <w:rPr>
                <w:rFonts w:hint="eastAsia"/>
                <w:color w:val="000000" w:themeColor="text1"/>
                <w:szCs w:val="21"/>
              </w:rPr>
            </w:pPr>
            <w:r w:rsidRPr="00CE5F98">
              <w:rPr>
                <w:color w:val="000000" w:themeColor="text1"/>
                <w:szCs w:val="21"/>
              </w:rPr>
              <w:t>课程目标2</w:t>
            </w:r>
          </w:p>
        </w:tc>
        <w:tc>
          <w:tcPr>
            <w:tcW w:w="910" w:type="pct"/>
            <w:vAlign w:val="center"/>
          </w:tcPr>
          <w:p w14:paraId="56530D9B" w14:textId="77777777" w:rsidR="00030C59" w:rsidRPr="00CE5F98" w:rsidRDefault="00030C59" w:rsidP="001F5459">
            <w:pPr>
              <w:spacing w:line="360" w:lineRule="auto"/>
              <w:jc w:val="center"/>
              <w:rPr>
                <w:rFonts w:hint="eastAsia"/>
                <w:color w:val="000000" w:themeColor="text1"/>
                <w:szCs w:val="21"/>
              </w:rPr>
            </w:pPr>
            <w:r w:rsidRPr="00CE5F98">
              <w:rPr>
                <w:rFonts w:hint="eastAsia"/>
                <w:color w:val="000000" w:themeColor="text1"/>
                <w:szCs w:val="21"/>
              </w:rPr>
              <w:t>毕业要求4 [M]</w:t>
            </w:r>
          </w:p>
          <w:p w14:paraId="4B3DE400" w14:textId="77777777" w:rsidR="00030C59" w:rsidRPr="00CE5F98" w:rsidRDefault="00030C59" w:rsidP="001F5459">
            <w:pPr>
              <w:spacing w:line="360" w:lineRule="auto"/>
              <w:jc w:val="center"/>
              <w:rPr>
                <w:rFonts w:hint="eastAsia"/>
                <w:color w:val="000000" w:themeColor="text1"/>
                <w:szCs w:val="21"/>
              </w:rPr>
            </w:pPr>
            <w:r w:rsidRPr="00CE5F98">
              <w:rPr>
                <w:rFonts w:hint="eastAsia"/>
                <w:color w:val="000000" w:themeColor="text1"/>
                <w:szCs w:val="21"/>
              </w:rPr>
              <w:t>毕业要求5[L]</w:t>
            </w:r>
          </w:p>
        </w:tc>
        <w:tc>
          <w:tcPr>
            <w:tcW w:w="3320" w:type="pct"/>
            <w:vAlign w:val="center"/>
          </w:tcPr>
          <w:p w14:paraId="2060B509" w14:textId="77777777" w:rsidR="00030C59" w:rsidRPr="00CE5F98" w:rsidRDefault="00030C59" w:rsidP="00375951">
            <w:pPr>
              <w:jc w:val="left"/>
              <w:rPr>
                <w:rFonts w:hint="eastAsia"/>
                <w:color w:val="000000" w:themeColor="text1"/>
              </w:rPr>
            </w:pPr>
            <w:r w:rsidRPr="00CE5F98">
              <w:rPr>
                <w:rFonts w:hint="eastAsia"/>
                <w:color w:val="000000" w:themeColor="text1"/>
              </w:rPr>
              <w:t>4.1具有批判性思维和创新思维能力，能够基于心理学原理发现相关领域的实际问题。</w:t>
            </w:r>
          </w:p>
          <w:p w14:paraId="390DD65D" w14:textId="77777777" w:rsidR="00030C59" w:rsidRPr="00CE5F98" w:rsidRDefault="00030C59" w:rsidP="00375951">
            <w:pPr>
              <w:jc w:val="left"/>
              <w:rPr>
                <w:rFonts w:hint="eastAsia"/>
                <w:color w:val="000000" w:themeColor="text1"/>
                <w:szCs w:val="21"/>
              </w:rPr>
            </w:pPr>
            <w:r w:rsidRPr="00CE5F98">
              <w:rPr>
                <w:rFonts w:hint="eastAsia"/>
                <w:color w:val="000000" w:themeColor="text1"/>
                <w:szCs w:val="21"/>
              </w:rPr>
              <w:t>5.1 能熟练使用相关的网络工具、数据库等信息技术，有效查询和获取解决心理学相关领域问题的研究资料。</w:t>
            </w:r>
          </w:p>
        </w:tc>
      </w:tr>
      <w:tr w:rsidR="00030C59" w:rsidRPr="00CE5F98" w14:paraId="2EFDC112" w14:textId="77777777" w:rsidTr="00036B03">
        <w:trPr>
          <w:jc w:val="center"/>
        </w:trPr>
        <w:tc>
          <w:tcPr>
            <w:tcW w:w="770" w:type="pct"/>
            <w:vAlign w:val="center"/>
          </w:tcPr>
          <w:p w14:paraId="18B3AC45" w14:textId="77777777" w:rsidR="00030C59" w:rsidRPr="00CE5F98" w:rsidRDefault="00030C59" w:rsidP="00CD053F">
            <w:pPr>
              <w:snapToGrid w:val="0"/>
              <w:spacing w:line="360" w:lineRule="auto"/>
              <w:jc w:val="center"/>
              <w:rPr>
                <w:rFonts w:hint="eastAsia"/>
                <w:color w:val="000000" w:themeColor="text1"/>
                <w:szCs w:val="21"/>
              </w:rPr>
            </w:pPr>
            <w:r w:rsidRPr="00CE5F98">
              <w:rPr>
                <w:color w:val="000000" w:themeColor="text1"/>
                <w:szCs w:val="21"/>
              </w:rPr>
              <w:t>课程目标3</w:t>
            </w:r>
          </w:p>
        </w:tc>
        <w:tc>
          <w:tcPr>
            <w:tcW w:w="910" w:type="pct"/>
            <w:vAlign w:val="center"/>
          </w:tcPr>
          <w:p w14:paraId="3FE47FA6" w14:textId="77777777" w:rsidR="00030C59" w:rsidRPr="00CE5F98" w:rsidRDefault="00030C59" w:rsidP="006951AC">
            <w:pPr>
              <w:spacing w:line="360" w:lineRule="auto"/>
              <w:jc w:val="center"/>
              <w:rPr>
                <w:rFonts w:hint="eastAsia"/>
                <w:color w:val="000000" w:themeColor="text1"/>
                <w:szCs w:val="21"/>
              </w:rPr>
            </w:pPr>
            <w:r w:rsidRPr="00CE5F98">
              <w:rPr>
                <w:rFonts w:hint="eastAsia"/>
                <w:color w:val="000000" w:themeColor="text1"/>
                <w:szCs w:val="21"/>
              </w:rPr>
              <w:t>毕业要求2[</w:t>
            </w:r>
            <w:r w:rsidRPr="00CE5F98">
              <w:rPr>
                <w:color w:val="000000" w:themeColor="text1"/>
                <w:szCs w:val="21"/>
              </w:rPr>
              <w:t>M]</w:t>
            </w:r>
          </w:p>
        </w:tc>
        <w:tc>
          <w:tcPr>
            <w:tcW w:w="3320" w:type="pct"/>
            <w:vAlign w:val="center"/>
          </w:tcPr>
          <w:p w14:paraId="3C01E011" w14:textId="77777777" w:rsidR="00030C59" w:rsidRPr="00CE5F98" w:rsidRDefault="00030C59" w:rsidP="006951AC">
            <w:pPr>
              <w:jc w:val="left"/>
              <w:rPr>
                <w:rFonts w:hint="eastAsia"/>
                <w:color w:val="000000" w:themeColor="text1"/>
                <w:szCs w:val="21"/>
              </w:rPr>
            </w:pPr>
            <w:r w:rsidRPr="00CE5F98">
              <w:rPr>
                <w:rFonts w:hint="eastAsia"/>
                <w:color w:val="000000" w:themeColor="text1"/>
                <w:szCs w:val="21"/>
              </w:rPr>
              <w:t>2.2掌握心理学专业基本的研究方法和专业技能，了解心理学相关领域的发展趋势。</w:t>
            </w:r>
          </w:p>
        </w:tc>
      </w:tr>
    </w:tbl>
    <w:p w14:paraId="57E4A1A9" w14:textId="77777777" w:rsidR="00030C59" w:rsidRPr="00CE5F98" w:rsidRDefault="00030C59" w:rsidP="005A1FB2">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sz w:val="24"/>
        </w:rPr>
      </w:pPr>
    </w:p>
    <w:p w14:paraId="791AAD3A" w14:textId="0CCE99F4" w:rsidR="00030C59" w:rsidRPr="00CE5F98" w:rsidRDefault="007C47A4" w:rsidP="005A1FB2">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2089C54A" w14:textId="77777777" w:rsidTr="002140F6">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0F748C4D"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05370DC3"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2C17B6A0"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24C5E83A"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576AB337"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336A1D06"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08E83312"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4EFBDC61"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2F4260D6"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2E8FC2E8" w14:textId="77777777" w:rsidTr="002140F6">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60626FAA"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3B62A70C"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52AF4C7A"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2A15CB59"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2126E5CF"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6C4AECD2"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116C1E17"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7BCB1E1C"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3A4F1C7F"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08050596"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43B40FFA"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6DD5C468"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3CDCBAC6"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7AF61478"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4D7C37EE"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317A7483"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41D49145"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12D5C914"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07C2E896" w14:textId="77777777" w:rsidTr="002140F6">
        <w:trPr>
          <w:trHeight w:val="312"/>
        </w:trPr>
        <w:tc>
          <w:tcPr>
            <w:tcW w:w="1031" w:type="dxa"/>
            <w:tcBorders>
              <w:top w:val="nil"/>
              <w:left w:val="single" w:sz="4" w:space="0" w:color="auto"/>
              <w:bottom w:val="single" w:sz="4" w:space="0" w:color="auto"/>
              <w:right w:val="single" w:sz="4" w:space="0" w:color="auto"/>
            </w:tcBorders>
            <w:vAlign w:val="center"/>
            <w:hideMark/>
          </w:tcPr>
          <w:p w14:paraId="5C35126D"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7B10B8C2"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4B8CF086"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78F41CDE"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hideMark/>
          </w:tcPr>
          <w:p w14:paraId="480468D5"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6C369AB4"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05D9D7BE"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1363A51"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867E1EE"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7453639D"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E217D6A"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hideMark/>
          </w:tcPr>
          <w:p w14:paraId="25D51D42"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BD026F8"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B73E88F"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8ADA884"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9269F74"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9BFF444"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640AA759"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1C2AC541" w14:textId="77777777" w:rsidTr="002140F6">
        <w:trPr>
          <w:trHeight w:val="588"/>
        </w:trPr>
        <w:tc>
          <w:tcPr>
            <w:tcW w:w="1031" w:type="dxa"/>
            <w:tcBorders>
              <w:top w:val="nil"/>
              <w:left w:val="single" w:sz="4" w:space="0" w:color="auto"/>
              <w:bottom w:val="single" w:sz="4" w:space="0" w:color="auto"/>
              <w:right w:val="single" w:sz="4" w:space="0" w:color="auto"/>
            </w:tcBorders>
            <w:vAlign w:val="center"/>
            <w:hideMark/>
          </w:tcPr>
          <w:p w14:paraId="5B618181"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46B228D9"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3BD5F7C1"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1A8E88AC"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91DF4FD"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3D4C8B31"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C84A540"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7C468E8"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4F97242"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0A12FFD"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2BAA080"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CAC330F"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52F7C3F"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9BE66C3"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8791391"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7F07B84"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FBF489F"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1851FB84"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47C9D882" w14:textId="77777777" w:rsidTr="002140F6">
        <w:trPr>
          <w:trHeight w:val="588"/>
        </w:trPr>
        <w:tc>
          <w:tcPr>
            <w:tcW w:w="1031" w:type="dxa"/>
            <w:tcBorders>
              <w:top w:val="nil"/>
              <w:left w:val="single" w:sz="4" w:space="0" w:color="auto"/>
              <w:bottom w:val="single" w:sz="4" w:space="0" w:color="auto"/>
              <w:right w:val="single" w:sz="4" w:space="0" w:color="auto"/>
            </w:tcBorders>
            <w:vAlign w:val="center"/>
            <w:hideMark/>
          </w:tcPr>
          <w:p w14:paraId="2FDE2156"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77B1A818"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758AA856"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6368E2C0"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9CFD52A"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53177EF"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5D2F733"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9621E2B"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42C2BC5"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4D97D75E"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52E10D5"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348937E"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24F39FD"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4708A5B"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C78B12E"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D320FAC"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4900AC9"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4FA7790"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368A0D4E" w14:textId="77777777" w:rsidTr="002140F6">
        <w:trPr>
          <w:trHeight w:val="588"/>
        </w:trPr>
        <w:tc>
          <w:tcPr>
            <w:tcW w:w="1031" w:type="dxa"/>
            <w:tcBorders>
              <w:top w:val="nil"/>
              <w:left w:val="single" w:sz="4" w:space="0" w:color="auto"/>
              <w:bottom w:val="single" w:sz="4" w:space="0" w:color="auto"/>
              <w:right w:val="single" w:sz="4" w:space="0" w:color="auto"/>
            </w:tcBorders>
            <w:vAlign w:val="center"/>
            <w:hideMark/>
          </w:tcPr>
          <w:p w14:paraId="2583BD2F" w14:textId="77777777" w:rsidR="00030C59" w:rsidRPr="00CE5F98" w:rsidRDefault="00030C59" w:rsidP="002140F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49FD7244"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1B156B67"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1FC619F3"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DDE365A"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0D7E194"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4F5BE2A"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28D0B1B"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7EFC6F9"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4B13930"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DEBD482"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B44529F"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7227DF8"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14775A0"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D784F7E"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B8E82D8"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53E6BDD"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6BCDD7F" w14:textId="77777777" w:rsidR="00030C59" w:rsidRPr="00CE5F98" w:rsidRDefault="00030C59" w:rsidP="00E910A4">
            <w:pPr>
              <w:widowControl/>
              <w:jc w:val="center"/>
              <w:rPr>
                <w:rFonts w:ascii="Times New Roman" w:eastAsia="方正黑体_GBK" w:hAnsi="Times New Roman"/>
                <w:color w:val="000000" w:themeColor="text1"/>
                <w:kern w:val="0"/>
                <w:sz w:val="18"/>
                <w:szCs w:val="18"/>
              </w:rPr>
            </w:pPr>
          </w:p>
        </w:tc>
      </w:tr>
    </w:tbl>
    <w:p w14:paraId="692D3DB4" w14:textId="77777777" w:rsidR="00030C59" w:rsidRPr="00CE5F98" w:rsidRDefault="00030C59" w:rsidP="00CD053F">
      <w:pPr>
        <w:snapToGrid w:val="0"/>
        <w:spacing w:line="360" w:lineRule="auto"/>
        <w:ind w:firstLineChars="200" w:firstLine="480"/>
        <w:outlineLvl w:val="0"/>
        <w:rPr>
          <w:rFonts w:eastAsia="微软雅黑" w:hint="eastAsia"/>
          <w:b/>
          <w:bCs/>
          <w:color w:val="000000" w:themeColor="text1"/>
          <w:sz w:val="24"/>
        </w:rPr>
      </w:pPr>
    </w:p>
    <w:p w14:paraId="07A51077" w14:textId="5067DE51" w:rsidR="00030C59" w:rsidRPr="00CE5F98" w:rsidRDefault="007C47A4" w:rsidP="00CD053F">
      <w:pPr>
        <w:snapToGrid w:val="0"/>
        <w:spacing w:line="360" w:lineRule="auto"/>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四、课程教学内容与学时分配</w:t>
      </w:r>
    </w:p>
    <w:p w14:paraId="62755230" w14:textId="77777777" w:rsidR="00030C59" w:rsidRPr="00CE5F98" w:rsidRDefault="00030C59" w:rsidP="000A5BB5">
      <w:pPr>
        <w:snapToGrid w:val="0"/>
        <w:spacing w:line="360" w:lineRule="auto"/>
        <w:ind w:firstLineChars="200" w:firstLine="420"/>
        <w:outlineLvl w:val="0"/>
        <w:rPr>
          <w:rFonts w:eastAsia="微软雅黑" w:hint="eastAsia"/>
          <w:b/>
          <w:bCs/>
          <w:color w:val="000000" w:themeColor="text1"/>
          <w:sz w:val="24"/>
        </w:rPr>
      </w:pPr>
      <w:bookmarkStart w:id="130" w:name="_Toc203243623"/>
      <w:r w:rsidRPr="00CE5F98">
        <w:rPr>
          <w:color w:val="000000" w:themeColor="text1"/>
        </w:rPr>
        <w:t>本课程理论教学</w:t>
      </w:r>
      <w:r w:rsidRPr="00CE5F98">
        <w:rPr>
          <w:rFonts w:hint="eastAsia"/>
          <w:color w:val="000000" w:themeColor="text1"/>
        </w:rPr>
        <w:t>48</w:t>
      </w:r>
      <w:r w:rsidRPr="00CE5F98">
        <w:rPr>
          <w:color w:val="000000" w:themeColor="text1"/>
        </w:rPr>
        <w:t>学时，具体内容、学时及要求见下表：</w:t>
      </w:r>
      <w:bookmarkEnd w:id="130"/>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223"/>
        <w:gridCol w:w="2046"/>
        <w:gridCol w:w="2268"/>
        <w:gridCol w:w="709"/>
        <w:gridCol w:w="1351"/>
        <w:gridCol w:w="946"/>
      </w:tblGrid>
      <w:tr w:rsidR="00CE5F98" w:rsidRPr="00CE5F98" w14:paraId="62EA9FB1" w14:textId="77777777" w:rsidTr="00D130E1">
        <w:trPr>
          <w:trHeight w:val="653"/>
          <w:jc w:val="center"/>
        </w:trPr>
        <w:tc>
          <w:tcPr>
            <w:tcW w:w="1072" w:type="dxa"/>
            <w:vAlign w:val="center"/>
          </w:tcPr>
          <w:p w14:paraId="49DED4AD" w14:textId="77777777" w:rsidR="00030C59" w:rsidRPr="00CE5F98" w:rsidRDefault="00030C59" w:rsidP="00CD053F">
            <w:pPr>
              <w:widowControl/>
              <w:snapToGrid w:val="0"/>
              <w:spacing w:line="360" w:lineRule="auto"/>
              <w:jc w:val="center"/>
              <w:rPr>
                <w:rFonts w:hint="eastAsia"/>
                <w:b/>
                <w:bCs/>
                <w:color w:val="000000" w:themeColor="text1"/>
                <w:kern w:val="0"/>
                <w:szCs w:val="21"/>
              </w:rPr>
            </w:pPr>
            <w:r w:rsidRPr="00CE5F98">
              <w:rPr>
                <w:b/>
                <w:bCs/>
                <w:color w:val="000000" w:themeColor="text1"/>
                <w:kern w:val="0"/>
                <w:szCs w:val="21"/>
              </w:rPr>
              <w:lastRenderedPageBreak/>
              <w:t>序号</w:t>
            </w:r>
          </w:p>
        </w:tc>
        <w:tc>
          <w:tcPr>
            <w:tcW w:w="1223" w:type="dxa"/>
            <w:vAlign w:val="center"/>
          </w:tcPr>
          <w:p w14:paraId="0491D781" w14:textId="77777777" w:rsidR="00030C59" w:rsidRPr="00CE5F98" w:rsidRDefault="00030C59" w:rsidP="00CD053F">
            <w:pPr>
              <w:widowControl/>
              <w:snapToGrid w:val="0"/>
              <w:spacing w:line="360" w:lineRule="auto"/>
              <w:jc w:val="center"/>
              <w:rPr>
                <w:rFonts w:hint="eastAsia"/>
                <w:b/>
                <w:bCs/>
                <w:color w:val="000000" w:themeColor="text1"/>
                <w:kern w:val="0"/>
                <w:szCs w:val="21"/>
              </w:rPr>
            </w:pPr>
            <w:r w:rsidRPr="00CE5F98">
              <w:rPr>
                <w:b/>
                <w:bCs/>
                <w:color w:val="000000" w:themeColor="text1"/>
                <w:kern w:val="0"/>
                <w:szCs w:val="21"/>
              </w:rPr>
              <w:t>教学内容</w:t>
            </w:r>
          </w:p>
        </w:tc>
        <w:tc>
          <w:tcPr>
            <w:tcW w:w="2046" w:type="dxa"/>
            <w:vAlign w:val="center"/>
          </w:tcPr>
          <w:p w14:paraId="6A051D7E" w14:textId="77777777" w:rsidR="00030C59" w:rsidRPr="00CE5F98" w:rsidRDefault="00030C59" w:rsidP="00CD053F">
            <w:pPr>
              <w:widowControl/>
              <w:snapToGrid w:val="0"/>
              <w:spacing w:line="360" w:lineRule="auto"/>
              <w:jc w:val="center"/>
              <w:rPr>
                <w:rFonts w:hint="eastAsia"/>
                <w:b/>
                <w:bCs/>
                <w:color w:val="000000" w:themeColor="text1"/>
                <w:kern w:val="0"/>
                <w:szCs w:val="21"/>
              </w:rPr>
            </w:pPr>
            <w:r w:rsidRPr="00CE5F98">
              <w:rPr>
                <w:b/>
                <w:bCs/>
                <w:color w:val="000000" w:themeColor="text1"/>
                <w:kern w:val="0"/>
                <w:szCs w:val="21"/>
              </w:rPr>
              <w:t>主要知识点</w:t>
            </w:r>
          </w:p>
        </w:tc>
        <w:tc>
          <w:tcPr>
            <w:tcW w:w="2268" w:type="dxa"/>
            <w:vAlign w:val="center"/>
          </w:tcPr>
          <w:p w14:paraId="61495C5D" w14:textId="77777777" w:rsidR="00030C59" w:rsidRPr="00CE5F98" w:rsidRDefault="00030C59" w:rsidP="00CD053F">
            <w:pPr>
              <w:widowControl/>
              <w:snapToGrid w:val="0"/>
              <w:spacing w:line="360" w:lineRule="auto"/>
              <w:jc w:val="center"/>
              <w:rPr>
                <w:rFonts w:hint="eastAsia"/>
                <w:b/>
                <w:bCs/>
                <w:color w:val="000000" w:themeColor="text1"/>
                <w:kern w:val="0"/>
                <w:szCs w:val="21"/>
              </w:rPr>
            </w:pPr>
            <w:r w:rsidRPr="00CE5F98">
              <w:rPr>
                <w:b/>
                <w:bCs/>
                <w:color w:val="000000" w:themeColor="text1"/>
                <w:kern w:val="0"/>
                <w:szCs w:val="21"/>
              </w:rPr>
              <w:t>教学</w:t>
            </w:r>
            <w:r w:rsidRPr="00CE5F98">
              <w:rPr>
                <w:rFonts w:hint="eastAsia"/>
                <w:b/>
                <w:bCs/>
                <w:color w:val="000000" w:themeColor="text1"/>
                <w:kern w:val="0"/>
                <w:szCs w:val="21"/>
              </w:rPr>
              <w:t>重点和难点</w:t>
            </w:r>
          </w:p>
        </w:tc>
        <w:tc>
          <w:tcPr>
            <w:tcW w:w="709" w:type="dxa"/>
            <w:vAlign w:val="center"/>
          </w:tcPr>
          <w:p w14:paraId="566943B6" w14:textId="77777777" w:rsidR="00030C59" w:rsidRPr="00CE5F98" w:rsidRDefault="00030C59" w:rsidP="00CD053F">
            <w:pPr>
              <w:widowControl/>
              <w:snapToGrid w:val="0"/>
              <w:spacing w:line="360" w:lineRule="auto"/>
              <w:jc w:val="center"/>
              <w:rPr>
                <w:rFonts w:hint="eastAsia"/>
                <w:b/>
                <w:bCs/>
                <w:color w:val="000000" w:themeColor="text1"/>
                <w:kern w:val="0"/>
                <w:szCs w:val="21"/>
              </w:rPr>
            </w:pPr>
            <w:r w:rsidRPr="00CE5F98">
              <w:rPr>
                <w:b/>
                <w:bCs/>
                <w:color w:val="000000" w:themeColor="text1"/>
                <w:kern w:val="0"/>
                <w:szCs w:val="21"/>
              </w:rPr>
              <w:t>建议</w:t>
            </w:r>
          </w:p>
          <w:p w14:paraId="1F57747C" w14:textId="77777777" w:rsidR="00030C59" w:rsidRPr="00CE5F98" w:rsidRDefault="00030C59" w:rsidP="00CD053F">
            <w:pPr>
              <w:widowControl/>
              <w:snapToGrid w:val="0"/>
              <w:spacing w:line="360" w:lineRule="auto"/>
              <w:jc w:val="center"/>
              <w:rPr>
                <w:rFonts w:hint="eastAsia"/>
                <w:b/>
                <w:bCs/>
                <w:color w:val="000000" w:themeColor="text1"/>
                <w:kern w:val="0"/>
                <w:szCs w:val="21"/>
              </w:rPr>
            </w:pPr>
            <w:r w:rsidRPr="00CE5F98">
              <w:rPr>
                <w:b/>
                <w:bCs/>
                <w:color w:val="000000" w:themeColor="text1"/>
                <w:kern w:val="0"/>
                <w:szCs w:val="21"/>
              </w:rPr>
              <w:t>学时</w:t>
            </w:r>
          </w:p>
        </w:tc>
        <w:tc>
          <w:tcPr>
            <w:tcW w:w="1351" w:type="dxa"/>
            <w:vAlign w:val="center"/>
          </w:tcPr>
          <w:p w14:paraId="791C8AF1" w14:textId="77777777" w:rsidR="00030C59" w:rsidRPr="00CE5F98" w:rsidRDefault="00030C59" w:rsidP="00CD053F">
            <w:pPr>
              <w:widowControl/>
              <w:snapToGrid w:val="0"/>
              <w:spacing w:line="360" w:lineRule="auto"/>
              <w:jc w:val="center"/>
              <w:rPr>
                <w:rFonts w:hint="eastAsia"/>
                <w:b/>
                <w:bCs/>
                <w:color w:val="000000" w:themeColor="text1"/>
                <w:kern w:val="0"/>
                <w:szCs w:val="21"/>
              </w:rPr>
            </w:pPr>
            <w:r w:rsidRPr="00CE5F98">
              <w:rPr>
                <w:b/>
                <w:bCs/>
                <w:color w:val="000000" w:themeColor="text1"/>
                <w:kern w:val="0"/>
                <w:szCs w:val="21"/>
              </w:rPr>
              <w:t>教学方式</w:t>
            </w:r>
          </w:p>
        </w:tc>
        <w:tc>
          <w:tcPr>
            <w:tcW w:w="946" w:type="dxa"/>
            <w:vAlign w:val="center"/>
          </w:tcPr>
          <w:p w14:paraId="570B2DD8" w14:textId="77777777" w:rsidR="00030C59" w:rsidRPr="00CE5F98" w:rsidRDefault="00030C59" w:rsidP="00CD053F">
            <w:pPr>
              <w:widowControl/>
              <w:snapToGrid w:val="0"/>
              <w:spacing w:line="360" w:lineRule="auto"/>
              <w:jc w:val="center"/>
              <w:rPr>
                <w:rFonts w:hint="eastAsia"/>
                <w:b/>
                <w:bCs/>
                <w:color w:val="000000" w:themeColor="text1"/>
                <w:kern w:val="0"/>
                <w:szCs w:val="21"/>
              </w:rPr>
            </w:pPr>
            <w:r w:rsidRPr="00CE5F98">
              <w:rPr>
                <w:b/>
                <w:bCs/>
                <w:color w:val="000000" w:themeColor="text1"/>
                <w:kern w:val="0"/>
                <w:szCs w:val="21"/>
              </w:rPr>
              <w:t>对应课程目标</w:t>
            </w:r>
          </w:p>
        </w:tc>
      </w:tr>
      <w:tr w:rsidR="00CE5F98" w:rsidRPr="00CE5F98" w14:paraId="4DE3BFA8" w14:textId="77777777" w:rsidTr="00D130E1">
        <w:trPr>
          <w:jc w:val="center"/>
        </w:trPr>
        <w:tc>
          <w:tcPr>
            <w:tcW w:w="1072" w:type="dxa"/>
            <w:vAlign w:val="center"/>
          </w:tcPr>
          <w:p w14:paraId="5DFD3C8A"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第一单元</w:t>
            </w:r>
          </w:p>
        </w:tc>
        <w:tc>
          <w:tcPr>
            <w:tcW w:w="1223" w:type="dxa"/>
            <w:vAlign w:val="center"/>
          </w:tcPr>
          <w:p w14:paraId="570861E8" w14:textId="77777777" w:rsidR="00030C59" w:rsidRPr="00CE5F98" w:rsidRDefault="00030C59" w:rsidP="00CD053F">
            <w:pPr>
              <w:rPr>
                <w:rFonts w:hint="eastAsia"/>
                <w:color w:val="000000" w:themeColor="text1"/>
                <w:kern w:val="0"/>
                <w:szCs w:val="21"/>
              </w:rPr>
            </w:pPr>
            <w:r w:rsidRPr="00CE5F98">
              <w:rPr>
                <w:rFonts w:hint="eastAsia"/>
                <w:color w:val="000000" w:themeColor="text1"/>
                <w:kern w:val="0"/>
                <w:szCs w:val="21"/>
              </w:rPr>
              <w:t>概述</w:t>
            </w:r>
          </w:p>
        </w:tc>
        <w:tc>
          <w:tcPr>
            <w:tcW w:w="2046" w:type="dxa"/>
            <w:vAlign w:val="center"/>
          </w:tcPr>
          <w:p w14:paraId="77A0F112"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1．认知心理学的定义、研究对象</w:t>
            </w:r>
          </w:p>
          <w:p w14:paraId="744D400A"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2．认知心理学的主要研究方法</w:t>
            </w:r>
          </w:p>
          <w:p w14:paraId="529EAD41"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3．认知心理学兴起的原因和条件</w:t>
            </w:r>
          </w:p>
          <w:p w14:paraId="2C696690"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4．认知心理学的争论及发展趋势</w:t>
            </w:r>
          </w:p>
        </w:tc>
        <w:tc>
          <w:tcPr>
            <w:tcW w:w="2268" w:type="dxa"/>
            <w:vAlign w:val="center"/>
          </w:tcPr>
          <w:p w14:paraId="629074E2"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重点：认知心学的主要研究方法</w:t>
            </w:r>
          </w:p>
          <w:p w14:paraId="5AE0E262" w14:textId="77777777" w:rsidR="00030C59" w:rsidRPr="00CE5F98" w:rsidRDefault="00030C59" w:rsidP="00CD053F">
            <w:pPr>
              <w:widowControl/>
              <w:jc w:val="left"/>
              <w:rPr>
                <w:rFonts w:hint="eastAsia"/>
                <w:color w:val="000000" w:themeColor="text1"/>
                <w:kern w:val="0"/>
                <w:szCs w:val="21"/>
              </w:rPr>
            </w:pPr>
          </w:p>
          <w:p w14:paraId="0059B31B"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难点：认知心理学的学科性质、认知心理学的争论</w:t>
            </w:r>
          </w:p>
        </w:tc>
        <w:tc>
          <w:tcPr>
            <w:tcW w:w="709" w:type="dxa"/>
            <w:vAlign w:val="center"/>
          </w:tcPr>
          <w:p w14:paraId="0C38BCB2"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4</w:t>
            </w:r>
          </w:p>
        </w:tc>
        <w:tc>
          <w:tcPr>
            <w:tcW w:w="1351" w:type="dxa"/>
            <w:vAlign w:val="center"/>
          </w:tcPr>
          <w:p w14:paraId="77ABC0BE" w14:textId="77777777" w:rsidR="00030C59" w:rsidRPr="00CE5F98" w:rsidRDefault="00030C59" w:rsidP="00CD053F">
            <w:pPr>
              <w:widowControl/>
              <w:jc w:val="center"/>
              <w:rPr>
                <w:rFonts w:hint="eastAsia"/>
                <w:color w:val="000000" w:themeColor="text1"/>
                <w:kern w:val="0"/>
                <w:szCs w:val="21"/>
              </w:rPr>
            </w:pPr>
          </w:p>
          <w:p w14:paraId="130E3D91"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245C944E"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课堂讨论</w:t>
            </w:r>
          </w:p>
        </w:tc>
        <w:tc>
          <w:tcPr>
            <w:tcW w:w="946" w:type="dxa"/>
            <w:vAlign w:val="center"/>
          </w:tcPr>
          <w:p w14:paraId="0EB249C2"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目标1</w:t>
            </w:r>
          </w:p>
          <w:p w14:paraId="68C44DA6"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目标2</w:t>
            </w:r>
          </w:p>
        </w:tc>
      </w:tr>
      <w:tr w:rsidR="00CE5F98" w:rsidRPr="00CE5F98" w14:paraId="266B045D" w14:textId="77777777" w:rsidTr="00D130E1">
        <w:trPr>
          <w:jc w:val="center"/>
        </w:trPr>
        <w:tc>
          <w:tcPr>
            <w:tcW w:w="1072" w:type="dxa"/>
            <w:vAlign w:val="center"/>
          </w:tcPr>
          <w:p w14:paraId="353C6E84"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第二单元</w:t>
            </w:r>
          </w:p>
        </w:tc>
        <w:tc>
          <w:tcPr>
            <w:tcW w:w="1223" w:type="dxa"/>
            <w:vAlign w:val="center"/>
          </w:tcPr>
          <w:p w14:paraId="6A6899AA" w14:textId="77777777" w:rsidR="00030C59" w:rsidRPr="00CE5F98" w:rsidRDefault="00030C59" w:rsidP="00CD053F">
            <w:pPr>
              <w:rPr>
                <w:rFonts w:hint="eastAsia"/>
                <w:color w:val="000000" w:themeColor="text1"/>
                <w:kern w:val="0"/>
                <w:szCs w:val="21"/>
              </w:rPr>
            </w:pPr>
            <w:r w:rsidRPr="00CE5F98">
              <w:rPr>
                <w:rFonts w:hint="eastAsia"/>
                <w:color w:val="000000" w:themeColor="text1"/>
                <w:kern w:val="0"/>
                <w:szCs w:val="21"/>
              </w:rPr>
              <w:t>知觉</w:t>
            </w:r>
          </w:p>
        </w:tc>
        <w:tc>
          <w:tcPr>
            <w:tcW w:w="2046" w:type="dxa"/>
            <w:vAlign w:val="center"/>
          </w:tcPr>
          <w:p w14:paraId="49DBF52F"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1</w:t>
            </w:r>
            <w:r w:rsidRPr="00CE5F98">
              <w:rPr>
                <w:rFonts w:ascii="宋体" w:hAnsi="宋体" w:cs="宋体" w:hint="eastAsia"/>
                <w:color w:val="000000" w:themeColor="text1"/>
              </w:rPr>
              <w:t>．知觉的信息加工</w:t>
            </w:r>
          </w:p>
          <w:p w14:paraId="1659F188"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2</w:t>
            </w:r>
            <w:r w:rsidRPr="00CE5F98">
              <w:rPr>
                <w:rFonts w:ascii="宋体" w:hAnsi="宋体" w:cs="宋体" w:hint="eastAsia"/>
                <w:color w:val="000000" w:themeColor="text1"/>
              </w:rPr>
              <w:t>．模式识别</w:t>
            </w:r>
          </w:p>
          <w:p w14:paraId="13939FA3" w14:textId="77777777" w:rsidR="00030C59" w:rsidRPr="00CE5F98" w:rsidRDefault="00030C59" w:rsidP="00CD053F">
            <w:pPr>
              <w:widowControl/>
              <w:jc w:val="left"/>
              <w:rPr>
                <w:rFonts w:hint="eastAsia"/>
                <w:color w:val="000000" w:themeColor="text1"/>
                <w:kern w:val="0"/>
                <w:sz w:val="24"/>
              </w:rPr>
            </w:pPr>
            <w:r w:rsidRPr="00CE5F98">
              <w:rPr>
                <w:rFonts w:ascii="宋体" w:hAnsi="宋体" w:cs="宋体" w:hint="eastAsia"/>
                <w:color w:val="000000" w:themeColor="text1"/>
              </w:rPr>
              <w:t>3</w:t>
            </w:r>
            <w:r w:rsidRPr="00CE5F98">
              <w:rPr>
                <w:rFonts w:ascii="宋体" w:hAnsi="宋体" w:cs="宋体" w:hint="eastAsia"/>
                <w:color w:val="000000" w:themeColor="text1"/>
              </w:rPr>
              <w:t>．结构优势效应</w:t>
            </w:r>
          </w:p>
        </w:tc>
        <w:tc>
          <w:tcPr>
            <w:tcW w:w="2268" w:type="dxa"/>
            <w:vAlign w:val="center"/>
          </w:tcPr>
          <w:p w14:paraId="215FF0A8" w14:textId="77777777" w:rsidR="00030C59" w:rsidRPr="00CE5F98" w:rsidRDefault="00030C59" w:rsidP="00CD053F">
            <w:pPr>
              <w:rPr>
                <w:rFonts w:hint="eastAsia"/>
                <w:color w:val="000000" w:themeColor="text1"/>
              </w:rPr>
            </w:pPr>
            <w:r w:rsidRPr="00CE5F98">
              <w:rPr>
                <w:rFonts w:cs="宋体" w:hint="eastAsia"/>
                <w:color w:val="000000" w:themeColor="text1"/>
              </w:rPr>
              <w:t>重点：</w:t>
            </w:r>
            <w:r w:rsidRPr="00CE5F98">
              <w:rPr>
                <w:rFonts w:ascii="Times New Roman" w:hint="eastAsia"/>
                <w:color w:val="000000" w:themeColor="text1"/>
                <w:szCs w:val="21"/>
              </w:rPr>
              <w:t>模式识别、两种加工方式</w:t>
            </w:r>
          </w:p>
          <w:p w14:paraId="78A01899" w14:textId="77777777" w:rsidR="00030C59" w:rsidRPr="00CE5F98" w:rsidRDefault="00030C59" w:rsidP="00CD053F">
            <w:pPr>
              <w:rPr>
                <w:rFonts w:hint="eastAsia"/>
                <w:color w:val="000000" w:themeColor="text1"/>
              </w:rPr>
            </w:pPr>
            <w:r w:rsidRPr="00CE5F98">
              <w:rPr>
                <w:rFonts w:hint="eastAsia"/>
                <w:color w:val="000000" w:themeColor="text1"/>
              </w:rPr>
              <w:t>难点：</w:t>
            </w:r>
            <w:r w:rsidRPr="00CE5F98">
              <w:rPr>
                <w:rFonts w:cs="宋体" w:hint="eastAsia"/>
                <w:color w:val="000000" w:themeColor="text1"/>
              </w:rPr>
              <w:t>模式识别</w:t>
            </w:r>
          </w:p>
        </w:tc>
        <w:tc>
          <w:tcPr>
            <w:tcW w:w="709" w:type="dxa"/>
            <w:vAlign w:val="center"/>
          </w:tcPr>
          <w:p w14:paraId="30DC8EEF"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6</w:t>
            </w:r>
          </w:p>
        </w:tc>
        <w:tc>
          <w:tcPr>
            <w:tcW w:w="1351" w:type="dxa"/>
            <w:vAlign w:val="center"/>
          </w:tcPr>
          <w:p w14:paraId="1864294A"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5590B3C7"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课堂讨论</w:t>
            </w:r>
          </w:p>
        </w:tc>
        <w:tc>
          <w:tcPr>
            <w:tcW w:w="946" w:type="dxa"/>
            <w:vAlign w:val="center"/>
          </w:tcPr>
          <w:p w14:paraId="2B4DC677"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目标1</w:t>
            </w:r>
          </w:p>
          <w:p w14:paraId="61C38FA8"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目标2</w:t>
            </w:r>
          </w:p>
        </w:tc>
      </w:tr>
      <w:tr w:rsidR="00CE5F98" w:rsidRPr="00CE5F98" w14:paraId="59D283D1" w14:textId="77777777" w:rsidTr="00D130E1">
        <w:trPr>
          <w:jc w:val="center"/>
        </w:trPr>
        <w:tc>
          <w:tcPr>
            <w:tcW w:w="1072" w:type="dxa"/>
            <w:vAlign w:val="center"/>
          </w:tcPr>
          <w:p w14:paraId="72931F93"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第三单元</w:t>
            </w:r>
          </w:p>
        </w:tc>
        <w:tc>
          <w:tcPr>
            <w:tcW w:w="1223" w:type="dxa"/>
            <w:vAlign w:val="center"/>
          </w:tcPr>
          <w:p w14:paraId="112F48A9" w14:textId="77777777" w:rsidR="00030C59" w:rsidRPr="00CE5F98" w:rsidRDefault="00030C59" w:rsidP="00CD053F">
            <w:pPr>
              <w:rPr>
                <w:rFonts w:hint="eastAsia"/>
                <w:color w:val="000000" w:themeColor="text1"/>
                <w:kern w:val="0"/>
                <w:szCs w:val="21"/>
              </w:rPr>
            </w:pPr>
            <w:r w:rsidRPr="00CE5F98">
              <w:rPr>
                <w:rFonts w:ascii="宋体" w:hAnsi="宋体" w:cs="宋体" w:hint="eastAsia"/>
                <w:color w:val="000000" w:themeColor="text1"/>
              </w:rPr>
              <w:t>注意</w:t>
            </w:r>
          </w:p>
        </w:tc>
        <w:tc>
          <w:tcPr>
            <w:tcW w:w="2046" w:type="dxa"/>
            <w:vAlign w:val="center"/>
          </w:tcPr>
          <w:p w14:paraId="5E03316B"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1</w:t>
            </w:r>
            <w:r w:rsidRPr="00CE5F98">
              <w:rPr>
                <w:rFonts w:ascii="宋体" w:hAnsi="宋体" w:cs="宋体" w:hint="eastAsia"/>
                <w:color w:val="000000" w:themeColor="text1"/>
              </w:rPr>
              <w:t>．</w:t>
            </w:r>
            <w:r w:rsidRPr="00CE5F98">
              <w:rPr>
                <w:rFonts w:ascii="宋体" w:hAnsi="宋体" w:cs="宋体" w:hint="eastAsia"/>
                <w:color w:val="000000" w:themeColor="text1"/>
              </w:rPr>
              <w:tab/>
            </w:r>
            <w:r w:rsidRPr="00CE5F98">
              <w:rPr>
                <w:rFonts w:ascii="宋体" w:hAnsi="宋体" w:cs="宋体" w:hint="eastAsia"/>
                <w:color w:val="000000" w:themeColor="text1"/>
              </w:rPr>
              <w:t>注意的认知理论</w:t>
            </w:r>
          </w:p>
          <w:p w14:paraId="3B8BAE49"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2</w:t>
            </w:r>
            <w:r w:rsidRPr="00CE5F98">
              <w:rPr>
                <w:rFonts w:ascii="宋体" w:hAnsi="宋体" w:cs="宋体" w:hint="eastAsia"/>
                <w:color w:val="000000" w:themeColor="text1"/>
              </w:rPr>
              <w:t>．</w:t>
            </w:r>
            <w:r w:rsidRPr="00CE5F98">
              <w:rPr>
                <w:rFonts w:ascii="宋体" w:hAnsi="宋体" w:cs="宋体" w:hint="eastAsia"/>
                <w:color w:val="000000" w:themeColor="text1"/>
              </w:rPr>
              <w:tab/>
            </w:r>
            <w:r w:rsidRPr="00CE5F98">
              <w:rPr>
                <w:rFonts w:ascii="宋体" w:hAnsi="宋体" w:cs="宋体" w:hint="eastAsia"/>
                <w:color w:val="000000" w:themeColor="text1"/>
              </w:rPr>
              <w:t>注意的认知资源理论</w:t>
            </w:r>
          </w:p>
          <w:p w14:paraId="78AA0D3E" w14:textId="77777777" w:rsidR="00030C59" w:rsidRPr="00CE5F98" w:rsidRDefault="00030C59" w:rsidP="00CD053F">
            <w:pPr>
              <w:widowControl/>
              <w:jc w:val="left"/>
              <w:rPr>
                <w:rFonts w:hint="eastAsia"/>
                <w:color w:val="000000" w:themeColor="text1"/>
                <w:kern w:val="0"/>
                <w:szCs w:val="21"/>
              </w:rPr>
            </w:pPr>
            <w:r w:rsidRPr="00CE5F98">
              <w:rPr>
                <w:rFonts w:ascii="宋体" w:hAnsi="宋体" w:cs="宋体" w:hint="eastAsia"/>
                <w:color w:val="000000" w:themeColor="text1"/>
              </w:rPr>
              <w:t>3</w:t>
            </w:r>
            <w:r w:rsidRPr="00CE5F98">
              <w:rPr>
                <w:rFonts w:ascii="宋体" w:hAnsi="宋体" w:cs="宋体" w:hint="eastAsia"/>
                <w:color w:val="000000" w:themeColor="text1"/>
              </w:rPr>
              <w:t>．</w:t>
            </w:r>
            <w:r w:rsidRPr="00CE5F98">
              <w:rPr>
                <w:rFonts w:ascii="宋体" w:hAnsi="宋体" w:cs="宋体" w:hint="eastAsia"/>
                <w:color w:val="000000" w:themeColor="text1"/>
              </w:rPr>
              <w:tab/>
            </w:r>
            <w:r w:rsidRPr="00CE5F98">
              <w:rPr>
                <w:rFonts w:ascii="宋体" w:hAnsi="宋体" w:cs="宋体" w:hint="eastAsia"/>
                <w:color w:val="000000" w:themeColor="text1"/>
              </w:rPr>
              <w:t>注意的应用研究</w:t>
            </w:r>
          </w:p>
        </w:tc>
        <w:tc>
          <w:tcPr>
            <w:tcW w:w="2268" w:type="dxa"/>
            <w:vAlign w:val="center"/>
          </w:tcPr>
          <w:p w14:paraId="2ECB04DA"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重点：注意的认知理论</w:t>
            </w:r>
          </w:p>
          <w:p w14:paraId="3D85E674"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难点：反应选择模型和知觉选择模型</w:t>
            </w:r>
          </w:p>
        </w:tc>
        <w:tc>
          <w:tcPr>
            <w:tcW w:w="709" w:type="dxa"/>
            <w:vAlign w:val="center"/>
          </w:tcPr>
          <w:p w14:paraId="54E6C003"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6</w:t>
            </w:r>
          </w:p>
        </w:tc>
        <w:tc>
          <w:tcPr>
            <w:tcW w:w="1351" w:type="dxa"/>
            <w:vAlign w:val="center"/>
          </w:tcPr>
          <w:p w14:paraId="3361250F"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30D76E7E"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课堂讨论</w:t>
            </w:r>
          </w:p>
        </w:tc>
        <w:tc>
          <w:tcPr>
            <w:tcW w:w="946" w:type="dxa"/>
            <w:vAlign w:val="center"/>
          </w:tcPr>
          <w:p w14:paraId="53B69A89"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目标2</w:t>
            </w:r>
          </w:p>
          <w:p w14:paraId="1F534D8B"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6EA56024" w14:textId="77777777" w:rsidTr="00D130E1">
        <w:trPr>
          <w:jc w:val="center"/>
        </w:trPr>
        <w:tc>
          <w:tcPr>
            <w:tcW w:w="1072" w:type="dxa"/>
            <w:vAlign w:val="center"/>
          </w:tcPr>
          <w:p w14:paraId="7C17DD36"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第四单元</w:t>
            </w:r>
          </w:p>
        </w:tc>
        <w:tc>
          <w:tcPr>
            <w:tcW w:w="1223" w:type="dxa"/>
            <w:vAlign w:val="center"/>
          </w:tcPr>
          <w:p w14:paraId="3A8E5D39" w14:textId="77777777" w:rsidR="00030C59" w:rsidRPr="00CE5F98" w:rsidRDefault="00030C59" w:rsidP="00CD053F">
            <w:pPr>
              <w:rPr>
                <w:rFonts w:hint="eastAsia"/>
                <w:color w:val="000000" w:themeColor="text1"/>
                <w:kern w:val="0"/>
                <w:szCs w:val="21"/>
              </w:rPr>
            </w:pPr>
            <w:r w:rsidRPr="00CE5F98">
              <w:rPr>
                <w:rFonts w:ascii="宋体" w:hAnsi="宋体" w:cs="宋体" w:hint="eastAsia"/>
                <w:color w:val="000000" w:themeColor="text1"/>
              </w:rPr>
              <w:t>记忆结构</w:t>
            </w:r>
          </w:p>
        </w:tc>
        <w:tc>
          <w:tcPr>
            <w:tcW w:w="2046" w:type="dxa"/>
            <w:vAlign w:val="center"/>
          </w:tcPr>
          <w:p w14:paraId="029B303F" w14:textId="77777777" w:rsidR="00030C59" w:rsidRPr="00CE5F98" w:rsidRDefault="00030C59" w:rsidP="00CD053F">
            <w:pPr>
              <w:pStyle w:val="21"/>
              <w:snapToGrid w:val="0"/>
              <w:ind w:left="33"/>
              <w:rPr>
                <w:color w:val="000000" w:themeColor="text1"/>
              </w:rPr>
            </w:pPr>
            <w:r w:rsidRPr="00CE5F98">
              <w:rPr>
                <w:rFonts w:hint="eastAsia"/>
                <w:color w:val="000000" w:themeColor="text1"/>
              </w:rPr>
              <w:t>1</w:t>
            </w:r>
            <w:r w:rsidRPr="00CE5F98">
              <w:rPr>
                <w:rFonts w:hint="eastAsia"/>
                <w:color w:val="000000" w:themeColor="text1"/>
              </w:rPr>
              <w:t>．</w:t>
            </w:r>
            <w:r w:rsidRPr="00CE5F98">
              <w:rPr>
                <w:rFonts w:hint="eastAsia"/>
                <w:color w:val="000000" w:themeColor="text1"/>
              </w:rPr>
              <w:tab/>
            </w:r>
            <w:r w:rsidRPr="00CE5F98">
              <w:rPr>
                <w:rFonts w:ascii="宋体" w:hAnsi="宋体" w:cs="宋体" w:hint="eastAsia"/>
                <w:color w:val="000000" w:themeColor="text1"/>
              </w:rPr>
              <w:t>1．</w:t>
            </w:r>
            <w:r w:rsidRPr="00CE5F98">
              <w:rPr>
                <w:rFonts w:hint="eastAsia"/>
                <w:color w:val="000000" w:themeColor="text1"/>
              </w:rPr>
              <w:t>两种记忆学说</w:t>
            </w:r>
          </w:p>
          <w:p w14:paraId="1696A0E1" w14:textId="77777777" w:rsidR="00030C59" w:rsidRPr="00CE5F98" w:rsidRDefault="00030C59" w:rsidP="00CD053F">
            <w:pPr>
              <w:pStyle w:val="21"/>
              <w:snapToGrid w:val="0"/>
              <w:ind w:left="33"/>
              <w:rPr>
                <w:color w:val="000000" w:themeColor="text1"/>
              </w:rPr>
            </w:pPr>
            <w:r w:rsidRPr="00CE5F98">
              <w:rPr>
                <w:rFonts w:hint="eastAsia"/>
                <w:color w:val="000000" w:themeColor="text1"/>
              </w:rPr>
              <w:t>2</w:t>
            </w:r>
            <w:r w:rsidRPr="00CE5F98">
              <w:rPr>
                <w:rFonts w:hint="eastAsia"/>
                <w:color w:val="000000" w:themeColor="text1"/>
              </w:rPr>
              <w:t>．</w:t>
            </w:r>
            <w:r w:rsidRPr="00CE5F98">
              <w:rPr>
                <w:rFonts w:hint="eastAsia"/>
                <w:color w:val="000000" w:themeColor="text1"/>
              </w:rPr>
              <w:tab/>
            </w:r>
            <w:r w:rsidRPr="00CE5F98">
              <w:rPr>
                <w:rFonts w:ascii="宋体" w:hAnsi="宋体" w:cs="宋体" w:hint="eastAsia"/>
                <w:color w:val="000000" w:themeColor="text1"/>
              </w:rPr>
              <w:t>2．</w:t>
            </w:r>
            <w:r w:rsidRPr="00CE5F98">
              <w:rPr>
                <w:rFonts w:hint="eastAsia"/>
                <w:color w:val="000000" w:themeColor="text1"/>
              </w:rPr>
              <w:t>记忆信息的三级加工模型</w:t>
            </w:r>
          </w:p>
          <w:p w14:paraId="2BA68FDD" w14:textId="77777777" w:rsidR="00030C59" w:rsidRPr="00CE5F98" w:rsidRDefault="00030C59" w:rsidP="00CD053F">
            <w:pPr>
              <w:pStyle w:val="21"/>
              <w:snapToGrid w:val="0"/>
              <w:ind w:left="33" w:firstLine="0"/>
              <w:rPr>
                <w:color w:val="000000" w:themeColor="text1"/>
              </w:rPr>
            </w:pPr>
            <w:r w:rsidRPr="00CE5F98">
              <w:rPr>
                <w:rFonts w:ascii="宋体" w:hAnsi="宋体" w:cs="宋体" w:hint="eastAsia"/>
                <w:color w:val="000000" w:themeColor="text1"/>
              </w:rPr>
              <w:t>3．</w:t>
            </w:r>
            <w:r w:rsidRPr="00CE5F98">
              <w:rPr>
                <w:rFonts w:hint="eastAsia"/>
                <w:color w:val="000000" w:themeColor="text1"/>
              </w:rPr>
              <w:t>加工水平说</w:t>
            </w:r>
          </w:p>
        </w:tc>
        <w:tc>
          <w:tcPr>
            <w:tcW w:w="2268" w:type="dxa"/>
            <w:vAlign w:val="center"/>
          </w:tcPr>
          <w:p w14:paraId="2FE9DDA3"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重点：记忆信息的三级加工模型</w:t>
            </w:r>
          </w:p>
          <w:p w14:paraId="39E89394"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难点：瞬时记忆的加工特点以及验证</w:t>
            </w:r>
          </w:p>
        </w:tc>
        <w:tc>
          <w:tcPr>
            <w:tcW w:w="709" w:type="dxa"/>
            <w:vAlign w:val="center"/>
          </w:tcPr>
          <w:p w14:paraId="2A7254AE"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6</w:t>
            </w:r>
          </w:p>
        </w:tc>
        <w:tc>
          <w:tcPr>
            <w:tcW w:w="1351" w:type="dxa"/>
            <w:vAlign w:val="center"/>
          </w:tcPr>
          <w:p w14:paraId="7F276EB9"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26CFB568"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课堂讨论</w:t>
            </w:r>
          </w:p>
          <w:p w14:paraId="096F168D" w14:textId="77777777" w:rsidR="00030C59" w:rsidRPr="00CE5F98" w:rsidRDefault="00030C59" w:rsidP="00CD053F">
            <w:pPr>
              <w:widowControl/>
              <w:jc w:val="center"/>
              <w:rPr>
                <w:rFonts w:hint="eastAsia"/>
                <w:color w:val="000000" w:themeColor="text1"/>
                <w:kern w:val="0"/>
                <w:szCs w:val="21"/>
              </w:rPr>
            </w:pPr>
          </w:p>
        </w:tc>
        <w:tc>
          <w:tcPr>
            <w:tcW w:w="946" w:type="dxa"/>
            <w:vAlign w:val="center"/>
          </w:tcPr>
          <w:p w14:paraId="05C0C271"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目标2</w:t>
            </w:r>
          </w:p>
          <w:p w14:paraId="4EF02AC3"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5D5C1403" w14:textId="77777777" w:rsidTr="00D130E1">
        <w:trPr>
          <w:jc w:val="center"/>
        </w:trPr>
        <w:tc>
          <w:tcPr>
            <w:tcW w:w="1072" w:type="dxa"/>
            <w:vAlign w:val="center"/>
          </w:tcPr>
          <w:p w14:paraId="59663518"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第五单元</w:t>
            </w:r>
          </w:p>
        </w:tc>
        <w:tc>
          <w:tcPr>
            <w:tcW w:w="1223" w:type="dxa"/>
            <w:vAlign w:val="center"/>
          </w:tcPr>
          <w:p w14:paraId="410FC8D6" w14:textId="77777777" w:rsidR="00030C59" w:rsidRPr="00CE5F98" w:rsidRDefault="00030C59" w:rsidP="00CD053F">
            <w:pPr>
              <w:rPr>
                <w:rFonts w:hint="eastAsia"/>
                <w:color w:val="000000" w:themeColor="text1"/>
                <w:kern w:val="0"/>
                <w:szCs w:val="21"/>
              </w:rPr>
            </w:pPr>
            <w:r w:rsidRPr="00CE5F98">
              <w:rPr>
                <w:rFonts w:ascii="宋体" w:hAnsi="宋体" w:cs="宋体" w:hint="eastAsia"/>
                <w:color w:val="000000" w:themeColor="text1"/>
              </w:rPr>
              <w:t>短时记忆</w:t>
            </w:r>
          </w:p>
        </w:tc>
        <w:tc>
          <w:tcPr>
            <w:tcW w:w="2046" w:type="dxa"/>
            <w:vAlign w:val="center"/>
          </w:tcPr>
          <w:p w14:paraId="1598A1E5"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1</w:t>
            </w:r>
            <w:r w:rsidRPr="00CE5F98">
              <w:rPr>
                <w:rFonts w:ascii="宋体" w:hAnsi="宋体" w:cs="宋体" w:hint="eastAsia"/>
                <w:color w:val="000000" w:themeColor="text1"/>
              </w:rPr>
              <w:t>．短时记忆的容量</w:t>
            </w:r>
          </w:p>
          <w:p w14:paraId="1B87941A"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2</w:t>
            </w:r>
            <w:r w:rsidRPr="00CE5F98">
              <w:rPr>
                <w:rFonts w:ascii="宋体" w:hAnsi="宋体" w:cs="宋体" w:hint="eastAsia"/>
                <w:color w:val="000000" w:themeColor="text1"/>
              </w:rPr>
              <w:t>．短时记忆的编码和提取</w:t>
            </w:r>
          </w:p>
          <w:p w14:paraId="3B496EFB"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3</w:t>
            </w:r>
            <w:r w:rsidRPr="00CE5F98">
              <w:rPr>
                <w:rFonts w:ascii="宋体" w:hAnsi="宋体" w:cs="宋体" w:hint="eastAsia"/>
                <w:color w:val="000000" w:themeColor="text1"/>
              </w:rPr>
              <w:t>．短时记忆的遗忘</w:t>
            </w:r>
          </w:p>
        </w:tc>
        <w:tc>
          <w:tcPr>
            <w:tcW w:w="2268" w:type="dxa"/>
            <w:vAlign w:val="center"/>
          </w:tcPr>
          <w:p w14:paraId="0B335C3E" w14:textId="77777777" w:rsidR="00030C59" w:rsidRPr="00CE5F98" w:rsidRDefault="00030C59" w:rsidP="00CD053F">
            <w:pPr>
              <w:pStyle w:val="21"/>
              <w:snapToGrid w:val="0"/>
              <w:ind w:left="33" w:firstLine="0"/>
              <w:rPr>
                <w:rFonts w:ascii="宋体" w:hAnsi="宋体" w:cs="宋体" w:hint="eastAsia"/>
                <w:color w:val="000000" w:themeColor="text1"/>
              </w:rPr>
            </w:pPr>
            <w:r w:rsidRPr="00CE5F98">
              <w:rPr>
                <w:rFonts w:ascii="宋体" w:hAnsi="宋体" w:cs="宋体" w:hint="eastAsia"/>
                <w:color w:val="000000" w:themeColor="text1"/>
              </w:rPr>
              <w:t>重点：短时记忆信息的编码、提取及遗忘过程</w:t>
            </w:r>
          </w:p>
          <w:p w14:paraId="4C666DD2"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难点：短时记忆遗忘两种假说及验证</w:t>
            </w:r>
          </w:p>
        </w:tc>
        <w:tc>
          <w:tcPr>
            <w:tcW w:w="709" w:type="dxa"/>
            <w:vAlign w:val="center"/>
          </w:tcPr>
          <w:p w14:paraId="108FED14"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8</w:t>
            </w:r>
          </w:p>
        </w:tc>
        <w:tc>
          <w:tcPr>
            <w:tcW w:w="1351" w:type="dxa"/>
            <w:vAlign w:val="center"/>
          </w:tcPr>
          <w:p w14:paraId="7C86DF4B"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5D3147F1"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课堂讨论</w:t>
            </w:r>
          </w:p>
        </w:tc>
        <w:tc>
          <w:tcPr>
            <w:tcW w:w="946" w:type="dxa"/>
            <w:vAlign w:val="center"/>
          </w:tcPr>
          <w:p w14:paraId="46A1C097"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目标2</w:t>
            </w:r>
          </w:p>
          <w:p w14:paraId="46664B1B"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7D3617F0" w14:textId="77777777" w:rsidTr="00D130E1">
        <w:trPr>
          <w:jc w:val="center"/>
        </w:trPr>
        <w:tc>
          <w:tcPr>
            <w:tcW w:w="1072" w:type="dxa"/>
            <w:vAlign w:val="center"/>
          </w:tcPr>
          <w:p w14:paraId="3078A2B0"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六</w:t>
            </w:r>
            <w:r w:rsidRPr="00CE5F98">
              <w:rPr>
                <w:color w:val="000000" w:themeColor="text1"/>
                <w:kern w:val="0"/>
                <w:szCs w:val="21"/>
              </w:rPr>
              <w:t>单元</w:t>
            </w:r>
          </w:p>
        </w:tc>
        <w:tc>
          <w:tcPr>
            <w:tcW w:w="1223" w:type="dxa"/>
            <w:vAlign w:val="center"/>
          </w:tcPr>
          <w:p w14:paraId="1F060D7C" w14:textId="77777777" w:rsidR="00030C59" w:rsidRPr="00CE5F98" w:rsidRDefault="00030C59" w:rsidP="00CD053F">
            <w:pPr>
              <w:rPr>
                <w:rFonts w:hint="eastAsia"/>
                <w:color w:val="000000" w:themeColor="text1"/>
                <w:kern w:val="0"/>
                <w:szCs w:val="21"/>
              </w:rPr>
            </w:pPr>
            <w:r w:rsidRPr="00CE5F98">
              <w:rPr>
                <w:rFonts w:ascii="宋体" w:hAnsi="宋体" w:cs="宋体" w:hint="eastAsia"/>
                <w:color w:val="000000" w:themeColor="text1"/>
              </w:rPr>
              <w:t>长时记忆</w:t>
            </w:r>
          </w:p>
        </w:tc>
        <w:tc>
          <w:tcPr>
            <w:tcW w:w="2046" w:type="dxa"/>
            <w:vAlign w:val="center"/>
          </w:tcPr>
          <w:p w14:paraId="464015D4"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1</w:t>
            </w:r>
            <w:r w:rsidRPr="00CE5F98">
              <w:rPr>
                <w:rFonts w:ascii="宋体" w:hAnsi="宋体" w:cs="宋体" w:hint="eastAsia"/>
                <w:color w:val="000000" w:themeColor="text1"/>
              </w:rPr>
              <w:t>．长时记忆的特征</w:t>
            </w:r>
          </w:p>
          <w:p w14:paraId="2392404E"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2</w:t>
            </w:r>
            <w:r w:rsidRPr="00CE5F98">
              <w:rPr>
                <w:rFonts w:ascii="宋体" w:hAnsi="宋体" w:cs="宋体" w:hint="eastAsia"/>
                <w:color w:val="000000" w:themeColor="text1"/>
              </w:rPr>
              <w:t>．</w:t>
            </w:r>
            <w:r w:rsidRPr="00CE5F98">
              <w:rPr>
                <w:rFonts w:ascii="宋体" w:hAnsi="宋体" w:cs="宋体" w:hint="eastAsia"/>
                <w:color w:val="000000" w:themeColor="text1"/>
              </w:rPr>
              <w:t xml:space="preserve"> </w:t>
            </w:r>
            <w:r w:rsidRPr="00CE5F98">
              <w:rPr>
                <w:rFonts w:ascii="宋体" w:hAnsi="宋体" w:cs="宋体" w:hint="eastAsia"/>
                <w:color w:val="000000" w:themeColor="text1"/>
              </w:rPr>
              <w:t>记忆的再建构特性</w:t>
            </w:r>
          </w:p>
        </w:tc>
        <w:tc>
          <w:tcPr>
            <w:tcW w:w="2268" w:type="dxa"/>
            <w:vAlign w:val="center"/>
          </w:tcPr>
          <w:p w14:paraId="3CB9C574"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重点：长时记忆的信息编码的方式，长时记忆信息存贮的方式</w:t>
            </w:r>
          </w:p>
          <w:p w14:paraId="3DD8DA2B"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难点：记忆的再建构特征</w:t>
            </w:r>
          </w:p>
        </w:tc>
        <w:tc>
          <w:tcPr>
            <w:tcW w:w="709" w:type="dxa"/>
            <w:vAlign w:val="center"/>
          </w:tcPr>
          <w:p w14:paraId="43367418"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4</w:t>
            </w:r>
          </w:p>
        </w:tc>
        <w:tc>
          <w:tcPr>
            <w:tcW w:w="1351" w:type="dxa"/>
            <w:vAlign w:val="center"/>
          </w:tcPr>
          <w:p w14:paraId="1B1099B5"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66E57830"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课堂汇报</w:t>
            </w:r>
          </w:p>
        </w:tc>
        <w:tc>
          <w:tcPr>
            <w:tcW w:w="946" w:type="dxa"/>
            <w:vAlign w:val="center"/>
          </w:tcPr>
          <w:p w14:paraId="0C40B590"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目标2</w:t>
            </w:r>
          </w:p>
          <w:p w14:paraId="29820CE9"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74AE8A50" w14:textId="77777777" w:rsidTr="00D130E1">
        <w:trPr>
          <w:jc w:val="center"/>
        </w:trPr>
        <w:tc>
          <w:tcPr>
            <w:tcW w:w="1072" w:type="dxa"/>
            <w:vAlign w:val="center"/>
          </w:tcPr>
          <w:p w14:paraId="1F415577"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七</w:t>
            </w:r>
            <w:r w:rsidRPr="00CE5F98">
              <w:rPr>
                <w:color w:val="000000" w:themeColor="text1"/>
                <w:kern w:val="0"/>
                <w:szCs w:val="21"/>
              </w:rPr>
              <w:t>单元</w:t>
            </w:r>
          </w:p>
        </w:tc>
        <w:tc>
          <w:tcPr>
            <w:tcW w:w="1223" w:type="dxa"/>
            <w:vAlign w:val="center"/>
          </w:tcPr>
          <w:p w14:paraId="287872B3" w14:textId="77777777" w:rsidR="00030C59" w:rsidRPr="00CE5F98" w:rsidRDefault="00030C59" w:rsidP="001F6723">
            <w:pPr>
              <w:ind w:firstLineChars="100" w:firstLine="210"/>
              <w:rPr>
                <w:rFonts w:hint="eastAsia"/>
                <w:color w:val="000000" w:themeColor="text1"/>
                <w:kern w:val="0"/>
                <w:szCs w:val="21"/>
              </w:rPr>
            </w:pPr>
            <w:r w:rsidRPr="00CE5F98">
              <w:rPr>
                <w:rFonts w:ascii="宋体" w:hAnsi="宋体" w:cs="宋体" w:hint="eastAsia"/>
                <w:color w:val="000000" w:themeColor="text1"/>
              </w:rPr>
              <w:t>表象和空间知觉</w:t>
            </w:r>
          </w:p>
        </w:tc>
        <w:tc>
          <w:tcPr>
            <w:tcW w:w="2046" w:type="dxa"/>
            <w:vAlign w:val="center"/>
          </w:tcPr>
          <w:p w14:paraId="2FD506E8"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 xml:space="preserve">1. </w:t>
            </w:r>
            <w:r w:rsidRPr="00CE5F98">
              <w:rPr>
                <w:rFonts w:ascii="宋体" w:hAnsi="宋体" w:cs="宋体" w:hint="eastAsia"/>
                <w:color w:val="000000" w:themeColor="text1"/>
              </w:rPr>
              <w:t>表象的分类及其特点、表象与知觉机能等价</w:t>
            </w:r>
          </w:p>
          <w:p w14:paraId="1A76CFDF"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 xml:space="preserve">2. </w:t>
            </w:r>
            <w:r w:rsidRPr="00CE5F98">
              <w:rPr>
                <w:rFonts w:ascii="宋体" w:hAnsi="宋体" w:cs="宋体" w:hint="eastAsia"/>
                <w:color w:val="000000" w:themeColor="text1"/>
              </w:rPr>
              <w:t>心理旋转、心理扫描</w:t>
            </w:r>
          </w:p>
          <w:p w14:paraId="5B114C77"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 xml:space="preserve">3. </w:t>
            </w:r>
            <w:r w:rsidRPr="00CE5F98">
              <w:rPr>
                <w:rFonts w:ascii="宋体" w:hAnsi="宋体" w:cs="宋体" w:hint="eastAsia"/>
                <w:color w:val="000000" w:themeColor="text1"/>
              </w:rPr>
              <w:t>表象在思维中的作用</w:t>
            </w:r>
          </w:p>
        </w:tc>
        <w:tc>
          <w:tcPr>
            <w:tcW w:w="2268" w:type="dxa"/>
            <w:vAlign w:val="center"/>
          </w:tcPr>
          <w:p w14:paraId="41AF62BF"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重点：心理旋转和心理扫描</w:t>
            </w:r>
          </w:p>
          <w:p w14:paraId="006C1A59" w14:textId="77777777" w:rsidR="00030C59" w:rsidRPr="00CE5F98" w:rsidRDefault="00030C59" w:rsidP="00CD053F">
            <w:pPr>
              <w:widowControl/>
              <w:jc w:val="left"/>
              <w:rPr>
                <w:rFonts w:hint="eastAsia"/>
                <w:color w:val="000000" w:themeColor="text1"/>
                <w:kern w:val="0"/>
                <w:szCs w:val="21"/>
              </w:rPr>
            </w:pPr>
            <w:r w:rsidRPr="00CE5F98">
              <w:rPr>
                <w:rFonts w:hint="eastAsia"/>
                <w:color w:val="000000" w:themeColor="text1"/>
                <w:kern w:val="0"/>
                <w:szCs w:val="21"/>
              </w:rPr>
              <w:t>难点：表象和知觉机能等价，表象的原则</w:t>
            </w:r>
          </w:p>
        </w:tc>
        <w:tc>
          <w:tcPr>
            <w:tcW w:w="709" w:type="dxa"/>
            <w:vAlign w:val="center"/>
          </w:tcPr>
          <w:p w14:paraId="4E3B7D75"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2</w:t>
            </w:r>
          </w:p>
        </w:tc>
        <w:tc>
          <w:tcPr>
            <w:tcW w:w="1351" w:type="dxa"/>
            <w:vAlign w:val="center"/>
          </w:tcPr>
          <w:p w14:paraId="5B48C307"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116EBA77"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课堂讨论</w:t>
            </w:r>
          </w:p>
        </w:tc>
        <w:tc>
          <w:tcPr>
            <w:tcW w:w="946" w:type="dxa"/>
            <w:vAlign w:val="center"/>
          </w:tcPr>
          <w:p w14:paraId="5FF40F51"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目标1</w:t>
            </w:r>
          </w:p>
          <w:p w14:paraId="30FC7716"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目标2</w:t>
            </w:r>
          </w:p>
          <w:p w14:paraId="6071469B"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67697E15" w14:textId="77777777" w:rsidTr="00D130E1">
        <w:trPr>
          <w:trHeight w:val="90"/>
          <w:jc w:val="center"/>
        </w:trPr>
        <w:tc>
          <w:tcPr>
            <w:tcW w:w="1072" w:type="dxa"/>
            <w:vAlign w:val="center"/>
          </w:tcPr>
          <w:p w14:paraId="66FD0F61"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第</w:t>
            </w:r>
            <w:r w:rsidRPr="00CE5F98">
              <w:rPr>
                <w:rFonts w:hint="eastAsia"/>
                <w:color w:val="000000" w:themeColor="text1"/>
                <w:kern w:val="0"/>
                <w:szCs w:val="21"/>
              </w:rPr>
              <w:t>八</w:t>
            </w:r>
            <w:r w:rsidRPr="00CE5F98">
              <w:rPr>
                <w:color w:val="000000" w:themeColor="text1"/>
                <w:kern w:val="0"/>
                <w:szCs w:val="21"/>
              </w:rPr>
              <w:t>单元</w:t>
            </w:r>
          </w:p>
        </w:tc>
        <w:tc>
          <w:tcPr>
            <w:tcW w:w="1223" w:type="dxa"/>
            <w:vAlign w:val="center"/>
          </w:tcPr>
          <w:p w14:paraId="1543E0DF" w14:textId="77777777" w:rsidR="00030C59" w:rsidRPr="00CE5F98" w:rsidRDefault="00030C59" w:rsidP="00CD053F">
            <w:pPr>
              <w:widowControl/>
              <w:jc w:val="center"/>
              <w:rPr>
                <w:rFonts w:hint="eastAsia"/>
                <w:color w:val="000000" w:themeColor="text1"/>
                <w:kern w:val="0"/>
                <w:szCs w:val="21"/>
              </w:rPr>
            </w:pPr>
            <w:r w:rsidRPr="00CE5F98">
              <w:rPr>
                <w:rFonts w:ascii="宋体" w:hAnsi="宋体" w:cs="宋体" w:hint="eastAsia"/>
                <w:color w:val="000000" w:themeColor="text1"/>
              </w:rPr>
              <w:t>知识表征</w:t>
            </w:r>
          </w:p>
        </w:tc>
        <w:tc>
          <w:tcPr>
            <w:tcW w:w="2046" w:type="dxa"/>
            <w:vAlign w:val="center"/>
          </w:tcPr>
          <w:p w14:paraId="68167C50"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 xml:space="preserve">1. </w:t>
            </w:r>
            <w:r w:rsidRPr="00CE5F98">
              <w:rPr>
                <w:rFonts w:ascii="宋体" w:hAnsi="宋体" w:cs="宋体" w:hint="eastAsia"/>
                <w:color w:val="000000" w:themeColor="text1"/>
              </w:rPr>
              <w:t>语义记忆的模型</w:t>
            </w:r>
          </w:p>
          <w:p w14:paraId="41ABF6D5" w14:textId="77777777" w:rsidR="00030C59" w:rsidRPr="00CE5F98" w:rsidRDefault="00030C59" w:rsidP="00CD053F">
            <w:pPr>
              <w:rPr>
                <w:rFonts w:ascii="宋体" w:hAnsi="宋体" w:cs="宋体" w:hint="eastAsia"/>
                <w:color w:val="000000" w:themeColor="text1"/>
              </w:rPr>
            </w:pPr>
            <w:r w:rsidRPr="00CE5F98">
              <w:rPr>
                <w:rFonts w:ascii="宋体" w:hAnsi="宋体" w:cs="宋体" w:hint="eastAsia"/>
                <w:color w:val="000000" w:themeColor="text1"/>
              </w:rPr>
              <w:t xml:space="preserve">2. </w:t>
            </w:r>
            <w:r w:rsidRPr="00CE5F98">
              <w:rPr>
                <w:rFonts w:ascii="宋体" w:hAnsi="宋体" w:cs="宋体" w:hint="eastAsia"/>
                <w:color w:val="000000" w:themeColor="text1"/>
              </w:rPr>
              <w:t>概念的形成</w:t>
            </w:r>
          </w:p>
          <w:p w14:paraId="7D292730" w14:textId="77777777" w:rsidR="00030C59" w:rsidRPr="00CE5F98" w:rsidRDefault="00030C59" w:rsidP="00FB73E1">
            <w:pPr>
              <w:rPr>
                <w:rFonts w:ascii="宋体" w:hAnsi="宋体" w:cs="宋体" w:hint="eastAsia"/>
                <w:color w:val="000000" w:themeColor="text1"/>
              </w:rPr>
            </w:pPr>
            <w:r w:rsidRPr="00CE5F98">
              <w:rPr>
                <w:rFonts w:ascii="宋体" w:hAnsi="宋体" w:cs="宋体" w:hint="eastAsia"/>
                <w:color w:val="000000" w:themeColor="text1"/>
              </w:rPr>
              <w:t xml:space="preserve">3. </w:t>
            </w:r>
            <w:r w:rsidRPr="00CE5F98">
              <w:rPr>
                <w:rFonts w:ascii="宋体" w:hAnsi="宋体" w:cs="宋体" w:hint="eastAsia"/>
                <w:color w:val="000000" w:themeColor="text1"/>
              </w:rPr>
              <w:t>概念的结构</w:t>
            </w:r>
          </w:p>
        </w:tc>
        <w:tc>
          <w:tcPr>
            <w:tcW w:w="2268" w:type="dxa"/>
            <w:vAlign w:val="center"/>
          </w:tcPr>
          <w:p w14:paraId="2ED1462A" w14:textId="77777777" w:rsidR="00030C59" w:rsidRPr="00CE5F98" w:rsidRDefault="00030C59" w:rsidP="00FB73E1">
            <w:pPr>
              <w:rPr>
                <w:rFonts w:ascii="宋体" w:hAnsi="宋体" w:cs="宋体" w:hint="eastAsia"/>
                <w:color w:val="000000" w:themeColor="text1"/>
              </w:rPr>
            </w:pPr>
            <w:r w:rsidRPr="00CE5F98">
              <w:rPr>
                <w:rFonts w:ascii="宋体" w:hAnsi="宋体" w:cs="宋体" w:hint="eastAsia"/>
                <w:color w:val="000000" w:themeColor="text1"/>
              </w:rPr>
              <w:t>重点：语义记忆的模型、概念的形成</w:t>
            </w:r>
          </w:p>
          <w:p w14:paraId="2D7D7820" w14:textId="77777777" w:rsidR="00030C59" w:rsidRPr="00CE5F98" w:rsidRDefault="00030C59" w:rsidP="00FB73E1">
            <w:pPr>
              <w:rPr>
                <w:rFonts w:hint="eastAsia"/>
                <w:color w:val="000000" w:themeColor="text1"/>
                <w:kern w:val="0"/>
                <w:szCs w:val="21"/>
              </w:rPr>
            </w:pPr>
            <w:r w:rsidRPr="00CE5F98">
              <w:rPr>
                <w:rFonts w:hint="eastAsia"/>
                <w:color w:val="000000" w:themeColor="text1"/>
                <w:kern w:val="0"/>
                <w:szCs w:val="21"/>
              </w:rPr>
              <w:t>难点：内隐学习理论</w:t>
            </w:r>
          </w:p>
        </w:tc>
        <w:tc>
          <w:tcPr>
            <w:tcW w:w="709" w:type="dxa"/>
            <w:vAlign w:val="center"/>
          </w:tcPr>
          <w:p w14:paraId="41762650"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4</w:t>
            </w:r>
          </w:p>
        </w:tc>
        <w:tc>
          <w:tcPr>
            <w:tcW w:w="1351" w:type="dxa"/>
            <w:vAlign w:val="center"/>
          </w:tcPr>
          <w:p w14:paraId="6CA897DD"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1AD6DA18"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课堂讨论</w:t>
            </w:r>
          </w:p>
        </w:tc>
        <w:tc>
          <w:tcPr>
            <w:tcW w:w="946" w:type="dxa"/>
            <w:vAlign w:val="center"/>
          </w:tcPr>
          <w:p w14:paraId="3F799845" w14:textId="77777777" w:rsidR="00030C59" w:rsidRPr="00CE5F98" w:rsidRDefault="00030C59" w:rsidP="00CD053F">
            <w:pPr>
              <w:widowControl/>
              <w:jc w:val="center"/>
              <w:rPr>
                <w:rFonts w:hint="eastAsia"/>
                <w:color w:val="000000" w:themeColor="text1"/>
                <w:kern w:val="0"/>
                <w:szCs w:val="21"/>
              </w:rPr>
            </w:pPr>
            <w:r w:rsidRPr="00CE5F98">
              <w:rPr>
                <w:color w:val="000000" w:themeColor="text1"/>
                <w:kern w:val="0"/>
                <w:szCs w:val="21"/>
              </w:rPr>
              <w:t>目标2</w:t>
            </w:r>
          </w:p>
          <w:p w14:paraId="36D368D5" w14:textId="77777777" w:rsidR="00030C59" w:rsidRPr="00CE5F98" w:rsidRDefault="00030C59" w:rsidP="00CD053F">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36466018" w14:textId="77777777" w:rsidTr="00D130E1">
        <w:trPr>
          <w:trHeight w:val="90"/>
          <w:jc w:val="center"/>
        </w:trPr>
        <w:tc>
          <w:tcPr>
            <w:tcW w:w="1072" w:type="dxa"/>
            <w:vAlign w:val="center"/>
          </w:tcPr>
          <w:p w14:paraId="5516C923" w14:textId="77777777" w:rsidR="00030C59" w:rsidRPr="00CE5F98" w:rsidRDefault="00030C59" w:rsidP="00F36E69">
            <w:pPr>
              <w:jc w:val="center"/>
              <w:rPr>
                <w:rFonts w:hint="eastAsia"/>
                <w:color w:val="000000" w:themeColor="text1"/>
                <w:kern w:val="0"/>
                <w:szCs w:val="21"/>
              </w:rPr>
            </w:pPr>
            <w:r w:rsidRPr="00CE5F98">
              <w:rPr>
                <w:rFonts w:hint="eastAsia"/>
                <w:color w:val="000000" w:themeColor="text1"/>
                <w:kern w:val="0"/>
                <w:szCs w:val="21"/>
              </w:rPr>
              <w:lastRenderedPageBreak/>
              <w:t>第九单元</w:t>
            </w:r>
          </w:p>
        </w:tc>
        <w:tc>
          <w:tcPr>
            <w:tcW w:w="1223" w:type="dxa"/>
            <w:vAlign w:val="center"/>
          </w:tcPr>
          <w:p w14:paraId="662F37ED"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言语</w:t>
            </w:r>
          </w:p>
        </w:tc>
        <w:tc>
          <w:tcPr>
            <w:tcW w:w="2046" w:type="dxa"/>
            <w:vAlign w:val="center"/>
          </w:tcPr>
          <w:p w14:paraId="3C8174BC"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 xml:space="preserve">教学要点： </w:t>
            </w:r>
          </w:p>
          <w:p w14:paraId="4D6830E1"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1.  言语的理解和产出</w:t>
            </w:r>
          </w:p>
          <w:p w14:paraId="312806C0"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2.</w:t>
            </w:r>
            <w:r w:rsidRPr="00CE5F98">
              <w:rPr>
                <w:rFonts w:hint="eastAsia"/>
                <w:color w:val="000000" w:themeColor="text1"/>
                <w:kern w:val="0"/>
                <w:szCs w:val="21"/>
              </w:rPr>
              <w:tab/>
              <w:t>双语研究</w:t>
            </w:r>
          </w:p>
          <w:p w14:paraId="6797B383"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3.</w:t>
            </w:r>
            <w:r w:rsidRPr="00CE5F98">
              <w:rPr>
                <w:rFonts w:hint="eastAsia"/>
                <w:color w:val="000000" w:themeColor="text1"/>
                <w:kern w:val="0"/>
                <w:szCs w:val="21"/>
              </w:rPr>
              <w:tab/>
              <w:t>认知与言语的关系</w:t>
            </w:r>
          </w:p>
        </w:tc>
        <w:tc>
          <w:tcPr>
            <w:tcW w:w="2268" w:type="dxa"/>
            <w:vAlign w:val="center"/>
          </w:tcPr>
          <w:p w14:paraId="41CE9888"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重点：生成转换语法、双语、认知与语言</w:t>
            </w:r>
          </w:p>
          <w:p w14:paraId="2DBE817C"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难点：生成转换语法</w:t>
            </w:r>
          </w:p>
        </w:tc>
        <w:tc>
          <w:tcPr>
            <w:tcW w:w="709" w:type="dxa"/>
            <w:vAlign w:val="center"/>
          </w:tcPr>
          <w:p w14:paraId="007A30FE"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2</w:t>
            </w:r>
          </w:p>
        </w:tc>
        <w:tc>
          <w:tcPr>
            <w:tcW w:w="1351" w:type="dxa"/>
            <w:vAlign w:val="center"/>
          </w:tcPr>
          <w:p w14:paraId="6AB62390"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687F3A5B"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课堂讨论</w:t>
            </w:r>
          </w:p>
        </w:tc>
        <w:tc>
          <w:tcPr>
            <w:tcW w:w="946" w:type="dxa"/>
            <w:vAlign w:val="center"/>
          </w:tcPr>
          <w:p w14:paraId="73EEA1B4" w14:textId="77777777" w:rsidR="00030C59" w:rsidRPr="00CE5F98" w:rsidRDefault="00030C59" w:rsidP="00F36E69">
            <w:pPr>
              <w:widowControl/>
              <w:jc w:val="center"/>
              <w:rPr>
                <w:rFonts w:hint="eastAsia"/>
                <w:color w:val="000000" w:themeColor="text1"/>
                <w:kern w:val="0"/>
                <w:szCs w:val="21"/>
              </w:rPr>
            </w:pPr>
            <w:r w:rsidRPr="00CE5F98">
              <w:rPr>
                <w:color w:val="000000" w:themeColor="text1"/>
                <w:kern w:val="0"/>
                <w:szCs w:val="21"/>
              </w:rPr>
              <w:t>目标2</w:t>
            </w:r>
          </w:p>
          <w:p w14:paraId="24BE5EC5"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05AD579E" w14:textId="77777777" w:rsidTr="00D130E1">
        <w:trPr>
          <w:trHeight w:val="90"/>
          <w:jc w:val="center"/>
        </w:trPr>
        <w:tc>
          <w:tcPr>
            <w:tcW w:w="1072" w:type="dxa"/>
            <w:vAlign w:val="center"/>
          </w:tcPr>
          <w:p w14:paraId="44E138DB" w14:textId="77777777" w:rsidR="00030C59" w:rsidRPr="00CE5F98" w:rsidRDefault="00030C59" w:rsidP="00F36E69">
            <w:pPr>
              <w:jc w:val="center"/>
              <w:rPr>
                <w:rFonts w:hint="eastAsia"/>
                <w:color w:val="000000" w:themeColor="text1"/>
                <w:kern w:val="0"/>
                <w:szCs w:val="21"/>
              </w:rPr>
            </w:pPr>
            <w:r w:rsidRPr="00CE5F98">
              <w:rPr>
                <w:rFonts w:hint="eastAsia"/>
                <w:color w:val="000000" w:themeColor="text1"/>
                <w:kern w:val="0"/>
                <w:szCs w:val="21"/>
              </w:rPr>
              <w:t>第十单元</w:t>
            </w:r>
          </w:p>
        </w:tc>
        <w:tc>
          <w:tcPr>
            <w:tcW w:w="1223" w:type="dxa"/>
            <w:vAlign w:val="center"/>
          </w:tcPr>
          <w:p w14:paraId="0F4F15FC"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问题解决</w:t>
            </w:r>
          </w:p>
        </w:tc>
        <w:tc>
          <w:tcPr>
            <w:tcW w:w="2046" w:type="dxa"/>
            <w:vAlign w:val="center"/>
          </w:tcPr>
          <w:p w14:paraId="680B11A7"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1.  问题的分类、问题解决的策略</w:t>
            </w:r>
          </w:p>
          <w:p w14:paraId="0BB11AD9"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2.</w:t>
            </w:r>
            <w:r w:rsidRPr="00CE5F98">
              <w:rPr>
                <w:rFonts w:hint="eastAsia"/>
                <w:color w:val="000000" w:themeColor="text1"/>
                <w:kern w:val="0"/>
                <w:szCs w:val="21"/>
              </w:rPr>
              <w:tab/>
              <w:t>问题解决的障碍</w:t>
            </w:r>
          </w:p>
          <w:p w14:paraId="245FAEE1" w14:textId="77777777" w:rsidR="00030C59" w:rsidRPr="00CE5F98" w:rsidRDefault="00030C59" w:rsidP="00F36E69">
            <w:pPr>
              <w:widowControl/>
              <w:jc w:val="left"/>
              <w:rPr>
                <w:rFonts w:hint="eastAsia"/>
                <w:color w:val="000000" w:themeColor="text1"/>
                <w:kern w:val="0"/>
                <w:szCs w:val="21"/>
              </w:rPr>
            </w:pPr>
          </w:p>
        </w:tc>
        <w:tc>
          <w:tcPr>
            <w:tcW w:w="2268" w:type="dxa"/>
            <w:vAlign w:val="center"/>
          </w:tcPr>
          <w:p w14:paraId="05C4C27C"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重点：问题解决的策略和障碍</w:t>
            </w:r>
          </w:p>
          <w:p w14:paraId="6865D33B"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难点：问题空间假说</w:t>
            </w:r>
            <w:r w:rsidRPr="00CE5F98">
              <w:rPr>
                <w:color w:val="000000" w:themeColor="text1"/>
                <w:kern w:val="0"/>
                <w:szCs w:val="21"/>
              </w:rPr>
              <w:t xml:space="preserve"> </w:t>
            </w:r>
          </w:p>
        </w:tc>
        <w:tc>
          <w:tcPr>
            <w:tcW w:w="709" w:type="dxa"/>
            <w:vAlign w:val="center"/>
          </w:tcPr>
          <w:p w14:paraId="25656384"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2</w:t>
            </w:r>
          </w:p>
        </w:tc>
        <w:tc>
          <w:tcPr>
            <w:tcW w:w="1351" w:type="dxa"/>
            <w:vAlign w:val="center"/>
          </w:tcPr>
          <w:p w14:paraId="3DA773B4"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5C0E956F"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课堂讨论</w:t>
            </w:r>
          </w:p>
          <w:p w14:paraId="3687A362" w14:textId="77777777" w:rsidR="00030C59" w:rsidRPr="00CE5F98" w:rsidRDefault="00030C59" w:rsidP="00F36E69">
            <w:pPr>
              <w:widowControl/>
              <w:jc w:val="center"/>
              <w:rPr>
                <w:rFonts w:hint="eastAsia"/>
                <w:color w:val="000000" w:themeColor="text1"/>
                <w:kern w:val="0"/>
                <w:szCs w:val="21"/>
              </w:rPr>
            </w:pPr>
          </w:p>
        </w:tc>
        <w:tc>
          <w:tcPr>
            <w:tcW w:w="946" w:type="dxa"/>
            <w:vAlign w:val="center"/>
          </w:tcPr>
          <w:p w14:paraId="0C93BB33"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目标1</w:t>
            </w:r>
          </w:p>
          <w:p w14:paraId="1A8149C7" w14:textId="77777777" w:rsidR="00030C59" w:rsidRPr="00CE5F98" w:rsidRDefault="00030C59" w:rsidP="00F36E69">
            <w:pPr>
              <w:widowControl/>
              <w:jc w:val="center"/>
              <w:rPr>
                <w:rFonts w:hint="eastAsia"/>
                <w:color w:val="000000" w:themeColor="text1"/>
                <w:kern w:val="0"/>
                <w:szCs w:val="21"/>
              </w:rPr>
            </w:pPr>
            <w:r w:rsidRPr="00CE5F98">
              <w:rPr>
                <w:color w:val="000000" w:themeColor="text1"/>
                <w:kern w:val="0"/>
                <w:szCs w:val="21"/>
              </w:rPr>
              <w:t>目标2</w:t>
            </w:r>
          </w:p>
          <w:p w14:paraId="6CF81E3F"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目标3</w:t>
            </w:r>
          </w:p>
        </w:tc>
      </w:tr>
      <w:tr w:rsidR="00CE5F98" w:rsidRPr="00CE5F98" w14:paraId="4605DFD1" w14:textId="77777777" w:rsidTr="00D130E1">
        <w:trPr>
          <w:trHeight w:val="90"/>
          <w:jc w:val="center"/>
        </w:trPr>
        <w:tc>
          <w:tcPr>
            <w:tcW w:w="1072" w:type="dxa"/>
            <w:vAlign w:val="center"/>
          </w:tcPr>
          <w:p w14:paraId="6606FE45" w14:textId="77777777" w:rsidR="00030C59" w:rsidRPr="00CE5F98" w:rsidRDefault="00030C59" w:rsidP="00F36E69">
            <w:pPr>
              <w:jc w:val="center"/>
              <w:rPr>
                <w:rFonts w:hint="eastAsia"/>
                <w:color w:val="000000" w:themeColor="text1"/>
                <w:kern w:val="0"/>
                <w:szCs w:val="21"/>
              </w:rPr>
            </w:pPr>
            <w:r w:rsidRPr="00CE5F98">
              <w:rPr>
                <w:rFonts w:hint="eastAsia"/>
                <w:color w:val="000000" w:themeColor="text1"/>
                <w:kern w:val="0"/>
                <w:szCs w:val="21"/>
              </w:rPr>
              <w:t>第十一单元</w:t>
            </w:r>
          </w:p>
        </w:tc>
        <w:tc>
          <w:tcPr>
            <w:tcW w:w="1223" w:type="dxa"/>
            <w:vAlign w:val="center"/>
          </w:tcPr>
          <w:p w14:paraId="35558DE9"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推理与决策</w:t>
            </w:r>
          </w:p>
        </w:tc>
        <w:tc>
          <w:tcPr>
            <w:tcW w:w="2046" w:type="dxa"/>
            <w:vAlign w:val="center"/>
          </w:tcPr>
          <w:p w14:paraId="2E31EC40"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1.  推理的分类</w:t>
            </w:r>
          </w:p>
          <w:p w14:paraId="4C412D77"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2.  三段论推理、命题推理</w:t>
            </w:r>
          </w:p>
          <w:p w14:paraId="7B79FC61"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3.  归纳推理</w:t>
            </w:r>
          </w:p>
          <w:p w14:paraId="11D40064"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4.  决策的理论</w:t>
            </w:r>
          </w:p>
          <w:p w14:paraId="0D1FA637"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5.  决策中常见的认知错误</w:t>
            </w:r>
          </w:p>
          <w:p w14:paraId="12385411" w14:textId="77777777" w:rsidR="00030C59" w:rsidRPr="00CE5F98" w:rsidRDefault="00030C59" w:rsidP="00F36E69">
            <w:pPr>
              <w:widowControl/>
              <w:jc w:val="left"/>
              <w:rPr>
                <w:rFonts w:hint="eastAsia"/>
                <w:color w:val="000000" w:themeColor="text1"/>
                <w:kern w:val="0"/>
                <w:szCs w:val="21"/>
              </w:rPr>
            </w:pPr>
          </w:p>
        </w:tc>
        <w:tc>
          <w:tcPr>
            <w:tcW w:w="2268" w:type="dxa"/>
            <w:vAlign w:val="center"/>
          </w:tcPr>
          <w:p w14:paraId="15FDB99D"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重点：三段论推理、四卡片问题、决策中的认知错误</w:t>
            </w:r>
          </w:p>
          <w:p w14:paraId="41C680AB" w14:textId="77777777" w:rsidR="00030C59" w:rsidRPr="00CE5F98" w:rsidRDefault="00030C59" w:rsidP="00F36E69">
            <w:pPr>
              <w:widowControl/>
              <w:jc w:val="left"/>
              <w:rPr>
                <w:rFonts w:hint="eastAsia"/>
                <w:color w:val="000000" w:themeColor="text1"/>
                <w:kern w:val="0"/>
                <w:szCs w:val="21"/>
              </w:rPr>
            </w:pPr>
            <w:r w:rsidRPr="00CE5F98">
              <w:rPr>
                <w:rFonts w:hint="eastAsia"/>
                <w:color w:val="000000" w:themeColor="text1"/>
                <w:kern w:val="0"/>
                <w:szCs w:val="21"/>
              </w:rPr>
              <w:t>难点：三段论推理错误的原因、四卡片问题困难的原因、前景理论</w:t>
            </w:r>
          </w:p>
        </w:tc>
        <w:tc>
          <w:tcPr>
            <w:tcW w:w="709" w:type="dxa"/>
            <w:vAlign w:val="center"/>
          </w:tcPr>
          <w:p w14:paraId="774308A5"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4</w:t>
            </w:r>
          </w:p>
        </w:tc>
        <w:tc>
          <w:tcPr>
            <w:tcW w:w="1351" w:type="dxa"/>
            <w:vAlign w:val="center"/>
          </w:tcPr>
          <w:p w14:paraId="61AF8AB0"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多媒体讲授</w:t>
            </w:r>
          </w:p>
          <w:p w14:paraId="26687FBE"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课堂讨论</w:t>
            </w:r>
          </w:p>
        </w:tc>
        <w:tc>
          <w:tcPr>
            <w:tcW w:w="946" w:type="dxa"/>
            <w:vAlign w:val="center"/>
          </w:tcPr>
          <w:p w14:paraId="11F974E4"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目标1</w:t>
            </w:r>
          </w:p>
          <w:p w14:paraId="2A0612A4" w14:textId="77777777" w:rsidR="00030C59" w:rsidRPr="00CE5F98" w:rsidRDefault="00030C59" w:rsidP="00F36E69">
            <w:pPr>
              <w:widowControl/>
              <w:jc w:val="center"/>
              <w:rPr>
                <w:rFonts w:hint="eastAsia"/>
                <w:color w:val="000000" w:themeColor="text1"/>
                <w:kern w:val="0"/>
                <w:szCs w:val="21"/>
              </w:rPr>
            </w:pPr>
            <w:r w:rsidRPr="00CE5F98">
              <w:rPr>
                <w:color w:val="000000" w:themeColor="text1"/>
                <w:kern w:val="0"/>
                <w:szCs w:val="21"/>
              </w:rPr>
              <w:t>目标2</w:t>
            </w:r>
          </w:p>
        </w:tc>
      </w:tr>
      <w:tr w:rsidR="00030C59" w:rsidRPr="00CE5F98" w14:paraId="3FE0F8D2" w14:textId="77777777" w:rsidTr="00303047">
        <w:trPr>
          <w:trHeight w:val="90"/>
          <w:jc w:val="center"/>
        </w:trPr>
        <w:tc>
          <w:tcPr>
            <w:tcW w:w="1072" w:type="dxa"/>
            <w:vAlign w:val="center"/>
          </w:tcPr>
          <w:p w14:paraId="6A681E47" w14:textId="77777777" w:rsidR="00030C59" w:rsidRPr="00CE5F98" w:rsidRDefault="00030C59" w:rsidP="00F36E69">
            <w:pPr>
              <w:widowControl/>
              <w:jc w:val="center"/>
              <w:rPr>
                <w:rFonts w:hint="eastAsia"/>
                <w:color w:val="000000" w:themeColor="text1"/>
                <w:kern w:val="0"/>
                <w:szCs w:val="21"/>
              </w:rPr>
            </w:pPr>
            <w:r w:rsidRPr="00CE5F98">
              <w:rPr>
                <w:color w:val="000000" w:themeColor="text1"/>
                <w:kern w:val="0"/>
                <w:szCs w:val="21"/>
              </w:rPr>
              <w:t>总学时</w:t>
            </w:r>
          </w:p>
        </w:tc>
        <w:tc>
          <w:tcPr>
            <w:tcW w:w="8543" w:type="dxa"/>
            <w:gridSpan w:val="6"/>
            <w:vAlign w:val="center"/>
          </w:tcPr>
          <w:p w14:paraId="375E8354" w14:textId="77777777" w:rsidR="00030C59" w:rsidRPr="00CE5F98" w:rsidRDefault="00030C59" w:rsidP="00F36E69">
            <w:pPr>
              <w:widowControl/>
              <w:jc w:val="center"/>
              <w:rPr>
                <w:rFonts w:hint="eastAsia"/>
                <w:color w:val="000000" w:themeColor="text1"/>
                <w:kern w:val="0"/>
                <w:szCs w:val="21"/>
              </w:rPr>
            </w:pPr>
            <w:r w:rsidRPr="00CE5F98">
              <w:rPr>
                <w:rFonts w:hint="eastAsia"/>
                <w:color w:val="000000" w:themeColor="text1"/>
                <w:kern w:val="0"/>
                <w:szCs w:val="21"/>
              </w:rPr>
              <w:t>48</w:t>
            </w:r>
          </w:p>
        </w:tc>
      </w:tr>
    </w:tbl>
    <w:p w14:paraId="34B658D2" w14:textId="77777777" w:rsidR="00030C59" w:rsidRPr="00CE5F98" w:rsidRDefault="00030C59" w:rsidP="00CD053F">
      <w:pPr>
        <w:pStyle w:val="ae"/>
        <w:spacing w:before="0" w:beforeAutospacing="0" w:after="0" w:afterAutospacing="0" w:line="360" w:lineRule="auto"/>
        <w:ind w:firstLineChars="147" w:firstLine="353"/>
        <w:rPr>
          <w:rFonts w:eastAsia="微软雅黑" w:hint="eastAsia"/>
          <w:b/>
          <w:bCs/>
          <w:color w:val="000000" w:themeColor="text1"/>
        </w:rPr>
      </w:pPr>
    </w:p>
    <w:p w14:paraId="527A4389" w14:textId="4B86737D" w:rsidR="00030C59" w:rsidRPr="00CE5F98" w:rsidRDefault="007C47A4" w:rsidP="00CD053F">
      <w:pPr>
        <w:pStyle w:val="ae"/>
        <w:spacing w:before="0" w:beforeAutospacing="0" w:after="0" w:afterAutospacing="0" w:line="360" w:lineRule="auto"/>
        <w:ind w:firstLineChars="147" w:firstLine="353"/>
        <w:rPr>
          <w:rFonts w:ascii="Calibri" w:eastAsia="微软雅黑" w:hAnsi="Calibri" w:cs="Times New Roman"/>
          <w:b/>
          <w:bCs/>
          <w:color w:val="000000" w:themeColor="text1"/>
          <w:kern w:val="2"/>
        </w:rPr>
      </w:pPr>
      <w:r w:rsidRPr="00CE5F98">
        <w:rPr>
          <w:rFonts w:eastAsia="微软雅黑" w:hint="eastAsia"/>
          <w:b/>
          <w:bCs/>
          <w:color w:val="000000" w:themeColor="text1"/>
        </w:rPr>
        <w:t>五、课程教学方式与策略</w:t>
      </w:r>
    </w:p>
    <w:p w14:paraId="377DB10B" w14:textId="77777777" w:rsidR="00030C59" w:rsidRPr="00CE5F98" w:rsidRDefault="00030C59" w:rsidP="002D43C9">
      <w:pPr>
        <w:pStyle w:val="ae"/>
        <w:spacing w:before="0" w:beforeAutospacing="0" w:after="0" w:afterAutospacing="0" w:line="360" w:lineRule="auto"/>
        <w:ind w:firstLineChars="147" w:firstLine="309"/>
        <w:rPr>
          <w:rFonts w:hint="eastAsia"/>
          <w:color w:val="000000" w:themeColor="text1"/>
        </w:rPr>
      </w:pPr>
      <w:r w:rsidRPr="00CE5F98">
        <w:rPr>
          <w:rFonts w:ascii="Times New Roman" w:eastAsiaTheme="minorEastAsia" w:hAnsi="Times New Roman" w:cs="Times New Roman"/>
          <w:b/>
          <w:color w:val="000000" w:themeColor="text1"/>
          <w:kern w:val="2"/>
          <w:sz w:val="21"/>
          <w:szCs w:val="21"/>
        </w:rPr>
        <w:t xml:space="preserve">1. </w:t>
      </w:r>
      <w:r w:rsidRPr="00CE5F98">
        <w:rPr>
          <w:rFonts w:ascii="Times New Roman" w:eastAsiaTheme="minorEastAsia" w:hAnsi="Times New Roman" w:cs="Times New Roman"/>
          <w:b/>
          <w:color w:val="000000" w:themeColor="text1"/>
          <w:kern w:val="2"/>
          <w:sz w:val="21"/>
          <w:szCs w:val="21"/>
        </w:rPr>
        <w:t>课堂讲授</w:t>
      </w:r>
    </w:p>
    <w:p w14:paraId="6BFDB767" w14:textId="77777777" w:rsidR="00030C59" w:rsidRPr="00CE5F98" w:rsidRDefault="00030C59" w:rsidP="00CD053F">
      <w:pPr>
        <w:spacing w:line="360" w:lineRule="auto"/>
        <w:ind w:firstLine="420"/>
        <w:rPr>
          <w:rFonts w:ascii="宋体" w:hint="eastAsia"/>
          <w:color w:val="000000" w:themeColor="text1"/>
        </w:rPr>
      </w:pPr>
      <w:r w:rsidRPr="00CE5F98">
        <w:rPr>
          <w:rFonts w:ascii="宋体" w:hAnsi="宋体" w:cs="宋体" w:hint="eastAsia"/>
          <w:color w:val="000000" w:themeColor="text1"/>
        </w:rPr>
        <w:t>理论讲授课采用多媒体教学技术，以幻灯片、视频等手段辅助教学；针对部分教学内容，教师制作实验程序，学生做被试体验实验流程，以帮助学生更好的理解实验；针对有些重要实验，学生需要对认知理论进行质疑讨论。</w:t>
      </w:r>
    </w:p>
    <w:p w14:paraId="7F71E466" w14:textId="77777777" w:rsidR="00030C59" w:rsidRPr="00CE5F98" w:rsidRDefault="00030C59" w:rsidP="002D43C9">
      <w:pPr>
        <w:pStyle w:val="ae"/>
        <w:spacing w:before="0" w:beforeAutospacing="0" w:after="0" w:afterAutospacing="0" w:line="360" w:lineRule="auto"/>
        <w:ind w:firstLineChars="147" w:firstLine="309"/>
        <w:rPr>
          <w:rFonts w:ascii="Times New Roman" w:eastAsiaTheme="minorEastAsia" w:hAnsi="Times New Roman" w:cs="Times New Roman"/>
          <w:b/>
          <w:color w:val="000000" w:themeColor="text1"/>
          <w:kern w:val="2"/>
          <w:sz w:val="21"/>
          <w:szCs w:val="21"/>
        </w:rPr>
      </w:pPr>
      <w:r w:rsidRPr="00CE5F98">
        <w:rPr>
          <w:rFonts w:ascii="Times New Roman" w:eastAsiaTheme="minorEastAsia" w:hAnsi="Times New Roman" w:cs="Times New Roman"/>
          <w:b/>
          <w:color w:val="000000" w:themeColor="text1"/>
          <w:kern w:val="2"/>
          <w:sz w:val="21"/>
          <w:szCs w:val="21"/>
        </w:rPr>
        <w:t xml:space="preserve">2. </w:t>
      </w:r>
      <w:r w:rsidRPr="00CE5F98">
        <w:rPr>
          <w:rFonts w:ascii="Times New Roman" w:eastAsiaTheme="minorEastAsia" w:hAnsi="Times New Roman" w:cs="Times New Roman"/>
          <w:b/>
          <w:color w:val="000000" w:themeColor="text1"/>
          <w:kern w:val="2"/>
          <w:sz w:val="21"/>
          <w:szCs w:val="21"/>
        </w:rPr>
        <w:t>小组课堂报告</w:t>
      </w:r>
    </w:p>
    <w:p w14:paraId="4F54122B" w14:textId="77777777" w:rsidR="00030C59" w:rsidRPr="00CE5F98" w:rsidRDefault="00030C59" w:rsidP="00CD053F">
      <w:pPr>
        <w:pStyle w:val="21"/>
        <w:snapToGrid w:val="0"/>
        <w:spacing w:line="360" w:lineRule="auto"/>
        <w:ind w:left="0" w:firstLineChars="200" w:firstLine="420"/>
        <w:rPr>
          <w:rFonts w:ascii="宋体"/>
          <w:color w:val="000000" w:themeColor="text1"/>
        </w:rPr>
      </w:pPr>
      <w:r w:rsidRPr="00CE5F98">
        <w:rPr>
          <w:rFonts w:ascii="宋体" w:hAnsi="宋体" w:cs="宋体" w:hint="eastAsia"/>
          <w:color w:val="000000" w:themeColor="text1"/>
        </w:rPr>
        <w:t>要求学生分小组研读重要心理学期刊上的经典文献，</w:t>
      </w:r>
      <w:r w:rsidRPr="00CE5F98">
        <w:rPr>
          <w:rFonts w:eastAsiaTheme="minorEastAsia"/>
          <w:color w:val="000000" w:themeColor="text1"/>
        </w:rPr>
        <w:t>在课堂上作报告与同学分享研究内容，课堂讨论论文优缺点等，促进学生逻辑思维能力和批判性思维能力的发展</w:t>
      </w:r>
      <w:r w:rsidRPr="00CE5F98">
        <w:rPr>
          <w:rFonts w:ascii="宋体" w:hAnsi="宋体" w:cs="宋体" w:hint="eastAsia"/>
          <w:color w:val="000000" w:themeColor="text1"/>
        </w:rPr>
        <w:t>。</w:t>
      </w:r>
    </w:p>
    <w:p w14:paraId="6749D1DD" w14:textId="7CC1070D" w:rsidR="00030C59" w:rsidRPr="00CE5F98" w:rsidRDefault="007C47A4" w:rsidP="00CD053F">
      <w:pPr>
        <w:pStyle w:val="ae"/>
        <w:spacing w:before="0" w:beforeAutospacing="0" w:after="0" w:afterAutospacing="0" w:line="360" w:lineRule="auto"/>
        <w:ind w:firstLineChars="147" w:firstLine="353"/>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六、课程考核评价方式与要求</w:t>
      </w:r>
    </w:p>
    <w:p w14:paraId="1604E7C0" w14:textId="2752D32A" w:rsidR="00030C59" w:rsidRPr="00CE5F98" w:rsidRDefault="00734E2C" w:rsidP="00CD053F">
      <w:pPr>
        <w:snapToGrid w:val="0"/>
        <w:spacing w:line="360" w:lineRule="auto"/>
        <w:ind w:firstLineChars="200" w:firstLine="480"/>
        <w:outlineLvl w:val="0"/>
        <w:rPr>
          <w:rFonts w:eastAsia="微软雅黑" w:hint="eastAsia"/>
          <w:b/>
          <w:bCs/>
          <w:color w:val="000000" w:themeColor="text1"/>
          <w:sz w:val="24"/>
        </w:rPr>
      </w:pPr>
      <w:r w:rsidRPr="00734E2C">
        <w:rPr>
          <w:rFonts w:eastAsia="微软雅黑" w:hint="eastAsia"/>
          <w:b/>
          <w:bCs/>
          <w:color w:val="000000" w:themeColor="text1"/>
          <w:sz w:val="24"/>
        </w:rPr>
        <w:t>（一）考核方式</w:t>
      </w:r>
      <w:r w:rsidR="00CE5F98" w:rsidRPr="00CE5F98">
        <w:rPr>
          <w:rFonts w:eastAsia="微软雅黑" w:hint="eastAsia"/>
          <w:b/>
          <w:bCs/>
          <w:color w:val="000000" w:themeColor="text1"/>
          <w:sz w:val="24"/>
        </w:rPr>
        <w:t>与内容</w:t>
      </w:r>
    </w:p>
    <w:tbl>
      <w:tblPr>
        <w:tblW w:w="9611"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8"/>
        <w:gridCol w:w="4253"/>
        <w:gridCol w:w="1984"/>
        <w:gridCol w:w="1576"/>
      </w:tblGrid>
      <w:tr w:rsidR="00CE5F98" w:rsidRPr="00CE5F98" w14:paraId="1E307D58" w14:textId="77777777" w:rsidTr="00C3442C">
        <w:trPr>
          <w:trHeight w:val="395"/>
        </w:trPr>
        <w:tc>
          <w:tcPr>
            <w:tcW w:w="1798" w:type="dxa"/>
            <w:vAlign w:val="center"/>
          </w:tcPr>
          <w:p w14:paraId="553B69C5" w14:textId="77777777" w:rsidR="00030C59" w:rsidRPr="00CE5F98" w:rsidRDefault="00030C59" w:rsidP="00CD053F">
            <w:pPr>
              <w:widowControl/>
              <w:snapToGrid w:val="0"/>
              <w:spacing w:line="360" w:lineRule="auto"/>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课程目标</w:t>
            </w:r>
          </w:p>
        </w:tc>
        <w:tc>
          <w:tcPr>
            <w:tcW w:w="4253" w:type="dxa"/>
            <w:vAlign w:val="center"/>
          </w:tcPr>
          <w:p w14:paraId="63558D2C" w14:textId="77777777" w:rsidR="00030C59" w:rsidRPr="00CE5F98" w:rsidRDefault="00030C59" w:rsidP="00CD053F">
            <w:pPr>
              <w:widowControl/>
              <w:snapToGrid w:val="0"/>
              <w:spacing w:line="360" w:lineRule="auto"/>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考核内容</w:t>
            </w:r>
          </w:p>
        </w:tc>
        <w:tc>
          <w:tcPr>
            <w:tcW w:w="1984" w:type="dxa"/>
            <w:vAlign w:val="center"/>
          </w:tcPr>
          <w:p w14:paraId="6415AC52" w14:textId="77777777" w:rsidR="00030C59" w:rsidRPr="00CE5F98" w:rsidRDefault="00030C59" w:rsidP="00CD053F">
            <w:pPr>
              <w:widowControl/>
              <w:snapToGrid w:val="0"/>
              <w:spacing w:line="360" w:lineRule="auto"/>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评价依据/</w:t>
            </w:r>
          </w:p>
          <w:p w14:paraId="2E80AFBD" w14:textId="77777777" w:rsidR="00030C59" w:rsidRPr="00CE5F98" w:rsidRDefault="00030C59" w:rsidP="00CD053F">
            <w:pPr>
              <w:widowControl/>
              <w:snapToGrid w:val="0"/>
              <w:spacing w:line="360" w:lineRule="auto"/>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学习任务</w:t>
            </w:r>
          </w:p>
        </w:tc>
        <w:tc>
          <w:tcPr>
            <w:tcW w:w="1576" w:type="dxa"/>
            <w:vAlign w:val="center"/>
          </w:tcPr>
          <w:p w14:paraId="19E2B95C" w14:textId="77777777" w:rsidR="00030C59" w:rsidRPr="00CE5F98" w:rsidRDefault="00030C59" w:rsidP="00CD053F">
            <w:pPr>
              <w:widowControl/>
              <w:snapToGrid w:val="0"/>
              <w:spacing w:line="360" w:lineRule="auto"/>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对应</w:t>
            </w:r>
          </w:p>
          <w:p w14:paraId="29EDADC7" w14:textId="77777777" w:rsidR="00030C59" w:rsidRPr="00CE5F98" w:rsidRDefault="00030C59" w:rsidP="00CD053F">
            <w:pPr>
              <w:widowControl/>
              <w:snapToGrid w:val="0"/>
              <w:spacing w:line="360" w:lineRule="auto"/>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毕业要求</w:t>
            </w:r>
          </w:p>
        </w:tc>
      </w:tr>
      <w:tr w:rsidR="00CE5F98" w:rsidRPr="00CE5F98" w14:paraId="51A816EF" w14:textId="77777777" w:rsidTr="00C3442C">
        <w:tc>
          <w:tcPr>
            <w:tcW w:w="1798" w:type="dxa"/>
            <w:vAlign w:val="center"/>
          </w:tcPr>
          <w:p w14:paraId="45454879"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目标1</w:t>
            </w:r>
          </w:p>
        </w:tc>
        <w:tc>
          <w:tcPr>
            <w:tcW w:w="4253" w:type="dxa"/>
            <w:vAlign w:val="center"/>
          </w:tcPr>
          <w:p w14:paraId="0DFA29F2" w14:textId="77777777" w:rsidR="00030C59" w:rsidRPr="00CE5F98" w:rsidRDefault="00030C59" w:rsidP="00CD053F">
            <w:pPr>
              <w:spacing w:line="360" w:lineRule="auto"/>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1．掌握认知心理学的基本概念;</w:t>
            </w:r>
          </w:p>
          <w:p w14:paraId="5127D02D" w14:textId="77777777" w:rsidR="00030C59" w:rsidRPr="00CE5F98" w:rsidRDefault="00030C59" w:rsidP="00CD053F">
            <w:pPr>
              <w:spacing w:line="360" w:lineRule="auto"/>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2.掌握认知心理学中的经典实验设计和理论</w:t>
            </w:r>
            <w:r w:rsidRPr="00CE5F98">
              <w:rPr>
                <w:rFonts w:asciiTheme="minorEastAsia" w:hAnsiTheme="minorEastAsia" w:cstheme="minorEastAsia" w:hint="eastAsia"/>
                <w:bCs/>
                <w:color w:val="000000" w:themeColor="text1"/>
                <w:szCs w:val="21"/>
              </w:rPr>
              <w:lastRenderedPageBreak/>
              <w:t>模型。</w:t>
            </w:r>
          </w:p>
        </w:tc>
        <w:tc>
          <w:tcPr>
            <w:tcW w:w="1984" w:type="dxa"/>
            <w:vAlign w:val="center"/>
          </w:tcPr>
          <w:p w14:paraId="7F6A2F14"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lastRenderedPageBreak/>
              <w:t>课堂讨论</w:t>
            </w:r>
          </w:p>
          <w:p w14:paraId="279CFF37"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期末考试</w:t>
            </w:r>
          </w:p>
        </w:tc>
        <w:tc>
          <w:tcPr>
            <w:tcW w:w="1576" w:type="dxa"/>
            <w:vAlign w:val="center"/>
          </w:tcPr>
          <w:p w14:paraId="4CF798A7"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毕业要求2</w:t>
            </w:r>
          </w:p>
        </w:tc>
      </w:tr>
      <w:tr w:rsidR="00CE5F98" w:rsidRPr="00CE5F98" w14:paraId="4BD0960A" w14:textId="77777777" w:rsidTr="00C3442C">
        <w:tc>
          <w:tcPr>
            <w:tcW w:w="1798" w:type="dxa"/>
            <w:vAlign w:val="center"/>
          </w:tcPr>
          <w:p w14:paraId="3884A79D"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目标2</w:t>
            </w:r>
          </w:p>
        </w:tc>
        <w:tc>
          <w:tcPr>
            <w:tcW w:w="4253" w:type="dxa"/>
            <w:vAlign w:val="center"/>
          </w:tcPr>
          <w:p w14:paraId="541F153D" w14:textId="77777777" w:rsidR="00030C59" w:rsidRPr="00CE5F98" w:rsidRDefault="00030C59" w:rsidP="002D43C9">
            <w:pPr>
              <w:spacing w:line="360" w:lineRule="auto"/>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1.能运用所学认知心理学基本知识，去认识、分析个体认知客观世界的各种现象与过程；</w:t>
            </w:r>
          </w:p>
          <w:p w14:paraId="477EB1E2" w14:textId="77777777" w:rsidR="00030C59" w:rsidRPr="00CE5F98" w:rsidRDefault="00030C59" w:rsidP="002D43C9">
            <w:pPr>
              <w:spacing w:line="360" w:lineRule="auto"/>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2.能自主设计实验进行一些初步的研究工作。</w:t>
            </w:r>
          </w:p>
        </w:tc>
        <w:tc>
          <w:tcPr>
            <w:tcW w:w="1984" w:type="dxa"/>
            <w:vAlign w:val="center"/>
          </w:tcPr>
          <w:p w14:paraId="627AF414"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课堂讨论</w:t>
            </w:r>
          </w:p>
          <w:p w14:paraId="21F2A053"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小组报告</w:t>
            </w:r>
          </w:p>
          <w:p w14:paraId="73FD49B2" w14:textId="77777777" w:rsidR="00030C59" w:rsidRPr="00CE5F98" w:rsidRDefault="00030C59" w:rsidP="00EA210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实验报告</w:t>
            </w:r>
          </w:p>
          <w:p w14:paraId="57011EAF" w14:textId="77777777" w:rsidR="00030C59" w:rsidRPr="00CE5F98" w:rsidRDefault="00030C59" w:rsidP="00EA210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期末考试</w:t>
            </w:r>
          </w:p>
        </w:tc>
        <w:tc>
          <w:tcPr>
            <w:tcW w:w="1576" w:type="dxa"/>
            <w:vAlign w:val="center"/>
          </w:tcPr>
          <w:p w14:paraId="61030480"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w:t>
            </w:r>
            <w:r w:rsidRPr="00CE5F98">
              <w:rPr>
                <w:rFonts w:asciiTheme="minorEastAsia" w:hAnsiTheme="minorEastAsia" w:cstheme="minorEastAsia"/>
                <w:bCs/>
                <w:color w:val="000000" w:themeColor="text1"/>
                <w:szCs w:val="21"/>
              </w:rPr>
              <w:t>4</w:t>
            </w:r>
          </w:p>
        </w:tc>
      </w:tr>
      <w:tr w:rsidR="00CE5F98" w:rsidRPr="00CE5F98" w14:paraId="4288986B" w14:textId="77777777" w:rsidTr="00C3442C">
        <w:tc>
          <w:tcPr>
            <w:tcW w:w="1798" w:type="dxa"/>
            <w:vAlign w:val="center"/>
          </w:tcPr>
          <w:p w14:paraId="1C18DAEC"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目标3</w:t>
            </w:r>
          </w:p>
        </w:tc>
        <w:tc>
          <w:tcPr>
            <w:tcW w:w="4253" w:type="dxa"/>
            <w:vAlign w:val="center"/>
          </w:tcPr>
          <w:p w14:paraId="009348AF" w14:textId="77777777" w:rsidR="00030C59" w:rsidRPr="00CE5F98" w:rsidRDefault="00030C59" w:rsidP="00CD053F">
            <w:pPr>
              <w:spacing w:line="360" w:lineRule="auto"/>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1.了解认知心理学的最新研究进展;</w:t>
            </w:r>
          </w:p>
          <w:p w14:paraId="2D5816DA" w14:textId="77777777" w:rsidR="00030C59" w:rsidRPr="00CE5F98" w:rsidRDefault="00030C59" w:rsidP="00CD053F">
            <w:pPr>
              <w:spacing w:line="360" w:lineRule="auto"/>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2.能根据需要阅读最新的研究文献。</w:t>
            </w:r>
          </w:p>
        </w:tc>
        <w:tc>
          <w:tcPr>
            <w:tcW w:w="1984" w:type="dxa"/>
            <w:vAlign w:val="center"/>
          </w:tcPr>
          <w:p w14:paraId="2771624B"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课堂讨论</w:t>
            </w:r>
          </w:p>
          <w:p w14:paraId="43D4A5F5"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小组报告</w:t>
            </w:r>
          </w:p>
          <w:p w14:paraId="4FEF8DDE"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实验报告</w:t>
            </w:r>
          </w:p>
          <w:p w14:paraId="34226859" w14:textId="77777777" w:rsidR="00030C59" w:rsidRPr="00CE5F98" w:rsidRDefault="00030C59" w:rsidP="00CD053F">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期末考试</w:t>
            </w:r>
          </w:p>
        </w:tc>
        <w:tc>
          <w:tcPr>
            <w:tcW w:w="1576" w:type="dxa"/>
            <w:vAlign w:val="center"/>
          </w:tcPr>
          <w:p w14:paraId="2709EAFC" w14:textId="77777777" w:rsidR="00030C59" w:rsidRPr="00CE5F98" w:rsidRDefault="00030C59" w:rsidP="00103509">
            <w:pPr>
              <w:spacing w:line="360" w:lineRule="auto"/>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毕业要求5</w:t>
            </w:r>
          </w:p>
        </w:tc>
      </w:tr>
    </w:tbl>
    <w:p w14:paraId="0D4C16AB" w14:textId="343C85CE" w:rsidR="00030C59" w:rsidRPr="00CE5F98" w:rsidRDefault="007C47A4" w:rsidP="002D43C9">
      <w:pPr>
        <w:spacing w:beforeLines="50" w:before="156" w:afterLines="50" w:after="156"/>
        <w:ind w:firstLineChars="200" w:firstLine="480"/>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3B0E50C6" w14:textId="77777777" w:rsidR="00030C59" w:rsidRPr="00CE5F98" w:rsidRDefault="00030C59" w:rsidP="002D43C9">
      <w:pPr>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实施多元化评价方式，采用过程性考核与结果性考核相结合的方式进行评价。其中过程性考核包括平时考核、半期考核两种评价方式，期末考试采用集中闭卷考试方式。</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4022FBAE" w14:textId="77777777" w:rsidTr="0079233B">
        <w:trPr>
          <w:trHeight w:val="624"/>
          <w:jc w:val="center"/>
        </w:trPr>
        <w:tc>
          <w:tcPr>
            <w:tcW w:w="698" w:type="pct"/>
            <w:vMerge w:val="restart"/>
            <w:vAlign w:val="center"/>
          </w:tcPr>
          <w:p w14:paraId="2F3D8DAE" w14:textId="77777777" w:rsidR="00030C59" w:rsidRPr="00CE5F98" w:rsidRDefault="00030C59" w:rsidP="0079233B">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67710634" w14:textId="77777777" w:rsidR="00030C59" w:rsidRPr="00CE5F98" w:rsidRDefault="00030C59" w:rsidP="0079233B">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7607E95B" w14:textId="77777777" w:rsidR="00030C59" w:rsidRPr="00CE5F98" w:rsidRDefault="00030C59" w:rsidP="0079233B">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28903A8D" w14:textId="77777777" w:rsidR="00030C59" w:rsidRPr="00CE5F98" w:rsidRDefault="00030C59" w:rsidP="0079233B">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3F703B27" w14:textId="77777777" w:rsidTr="0079233B">
        <w:trPr>
          <w:trHeight w:val="624"/>
          <w:jc w:val="center"/>
        </w:trPr>
        <w:tc>
          <w:tcPr>
            <w:tcW w:w="698" w:type="pct"/>
            <w:vMerge/>
            <w:vAlign w:val="center"/>
          </w:tcPr>
          <w:p w14:paraId="191E0E7E" w14:textId="77777777" w:rsidR="00030C59" w:rsidRPr="00CE5F98" w:rsidRDefault="00030C59" w:rsidP="0079233B">
            <w:pPr>
              <w:jc w:val="center"/>
              <w:rPr>
                <w:rFonts w:ascii="Times New Roman" w:hAnsi="Times New Roman"/>
                <w:bCs/>
                <w:color w:val="000000" w:themeColor="text1"/>
                <w:szCs w:val="20"/>
              </w:rPr>
            </w:pPr>
          </w:p>
        </w:tc>
        <w:tc>
          <w:tcPr>
            <w:tcW w:w="920" w:type="pct"/>
            <w:vMerge/>
            <w:vAlign w:val="center"/>
          </w:tcPr>
          <w:p w14:paraId="311EA7CE" w14:textId="77777777" w:rsidR="00030C59" w:rsidRPr="00CE5F98" w:rsidRDefault="00030C59" w:rsidP="0079233B">
            <w:pPr>
              <w:jc w:val="center"/>
              <w:rPr>
                <w:rFonts w:ascii="Times New Roman" w:hAnsi="Times New Roman"/>
                <w:bCs/>
                <w:color w:val="000000" w:themeColor="text1"/>
                <w:szCs w:val="20"/>
              </w:rPr>
            </w:pPr>
          </w:p>
        </w:tc>
        <w:tc>
          <w:tcPr>
            <w:tcW w:w="3382" w:type="pct"/>
            <w:vMerge/>
            <w:vAlign w:val="center"/>
          </w:tcPr>
          <w:p w14:paraId="00184DE0" w14:textId="77777777" w:rsidR="00030C59" w:rsidRPr="00CE5F98" w:rsidRDefault="00030C59" w:rsidP="0079233B">
            <w:pPr>
              <w:jc w:val="center"/>
              <w:rPr>
                <w:rFonts w:ascii="Times New Roman" w:hAnsi="Times New Roman"/>
                <w:bCs/>
                <w:color w:val="000000" w:themeColor="text1"/>
                <w:szCs w:val="20"/>
              </w:rPr>
            </w:pPr>
          </w:p>
        </w:tc>
      </w:tr>
      <w:tr w:rsidR="00CE5F98" w:rsidRPr="00CE5F98" w14:paraId="13BCEC1A" w14:textId="77777777" w:rsidTr="0079233B">
        <w:trPr>
          <w:trHeight w:val="416"/>
          <w:jc w:val="center"/>
        </w:trPr>
        <w:tc>
          <w:tcPr>
            <w:tcW w:w="698" w:type="pct"/>
            <w:vAlign w:val="center"/>
          </w:tcPr>
          <w:p w14:paraId="4F9A2A86" w14:textId="77777777" w:rsidR="00030C59" w:rsidRPr="00CE5F98" w:rsidRDefault="00030C59" w:rsidP="0079233B">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w:t>
            </w:r>
          </w:p>
          <w:p w14:paraId="685E389C" w14:textId="77777777" w:rsidR="00030C59" w:rsidRPr="00CE5F98" w:rsidRDefault="00030C59" w:rsidP="0079233B">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tc>
        <w:tc>
          <w:tcPr>
            <w:tcW w:w="920" w:type="pct"/>
            <w:vAlign w:val="center"/>
          </w:tcPr>
          <w:p w14:paraId="01AEA206" w14:textId="77777777" w:rsidR="00030C59" w:rsidRPr="00CE5F98" w:rsidRDefault="00000000" w:rsidP="0079233B">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=30%</m:t>
                </m:r>
              </m:oMath>
            </m:oMathPara>
          </w:p>
        </w:tc>
        <w:tc>
          <w:tcPr>
            <w:tcW w:w="3382" w:type="pct"/>
            <w:vAlign w:val="center"/>
          </w:tcPr>
          <w:p w14:paraId="238A827E" w14:textId="77777777" w:rsidR="00030C59" w:rsidRPr="00CE5F98" w:rsidRDefault="00030C59" w:rsidP="0079233B">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29445543" w14:textId="77777777" w:rsidTr="0079233B">
        <w:trPr>
          <w:trHeight w:val="416"/>
          <w:jc w:val="center"/>
        </w:trPr>
        <w:tc>
          <w:tcPr>
            <w:tcW w:w="698" w:type="pct"/>
            <w:vAlign w:val="center"/>
          </w:tcPr>
          <w:p w14:paraId="51BA6122" w14:textId="77777777" w:rsidR="00030C59" w:rsidRPr="00CE5F98" w:rsidRDefault="00030C59" w:rsidP="0079233B">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762D3E53" w14:textId="77777777" w:rsidR="00030C59" w:rsidRPr="00CE5F98" w:rsidRDefault="00000000" w:rsidP="0079233B">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=20%</m:t>
                </m:r>
              </m:oMath>
            </m:oMathPara>
          </w:p>
        </w:tc>
        <w:tc>
          <w:tcPr>
            <w:tcW w:w="3382" w:type="pct"/>
            <w:vAlign w:val="center"/>
          </w:tcPr>
          <w:p w14:paraId="40BCE259" w14:textId="77777777" w:rsidR="00030C59" w:rsidRPr="00CE5F98" w:rsidRDefault="00030C59" w:rsidP="0079233B">
            <w:pPr>
              <w:rPr>
                <w:rFonts w:ascii="Times New Roman" w:hAnsi="Times New Roman"/>
                <w:bCs/>
                <w:color w:val="000000" w:themeColor="text1"/>
                <w:szCs w:val="20"/>
              </w:rPr>
            </w:pPr>
            <w:r w:rsidRPr="00CE5F98">
              <w:rPr>
                <w:rFonts w:ascii="Times New Roman" w:hAnsi="Times New Roman"/>
                <w:bCs/>
                <w:color w:val="000000" w:themeColor="text1"/>
                <w:szCs w:val="20"/>
              </w:rPr>
              <w:t>半期考核要求学生阅读最新</w:t>
            </w:r>
            <w:r w:rsidRPr="00CE5F98">
              <w:rPr>
                <w:rFonts w:ascii="Times New Roman" w:hAnsi="Times New Roman" w:hint="eastAsia"/>
                <w:bCs/>
                <w:color w:val="000000" w:themeColor="text1"/>
                <w:szCs w:val="20"/>
              </w:rPr>
              <w:t>认知</w:t>
            </w:r>
            <w:r w:rsidRPr="00CE5F98">
              <w:rPr>
                <w:rFonts w:ascii="Times New Roman" w:hAnsi="Times New Roman"/>
                <w:bCs/>
                <w:color w:val="000000" w:themeColor="text1"/>
                <w:szCs w:val="20"/>
              </w:rPr>
              <w:t>心理学文献，理解</w:t>
            </w:r>
            <w:r w:rsidRPr="00CE5F98">
              <w:rPr>
                <w:rFonts w:ascii="Times New Roman" w:hAnsi="Times New Roman" w:hint="eastAsia"/>
                <w:bCs/>
                <w:color w:val="000000" w:themeColor="text1"/>
                <w:szCs w:val="20"/>
              </w:rPr>
              <w:t>认知</w:t>
            </w:r>
            <w:r w:rsidRPr="00CE5F98">
              <w:rPr>
                <w:rFonts w:ascii="Times New Roman" w:hAnsi="Times New Roman"/>
                <w:bCs/>
                <w:color w:val="000000" w:themeColor="text1"/>
                <w:szCs w:val="20"/>
              </w:rPr>
              <w:t>心理学做研究的方法，</w:t>
            </w:r>
            <w:r w:rsidRPr="00CE5F98">
              <w:rPr>
                <w:rFonts w:ascii="Times New Roman" w:hAnsi="Times New Roman" w:hint="eastAsia"/>
                <w:bCs/>
                <w:color w:val="000000" w:themeColor="text1"/>
                <w:szCs w:val="20"/>
              </w:rPr>
              <w:t>训练学生逻辑思维和辩证思维能力，</w:t>
            </w:r>
            <w:r w:rsidRPr="00CE5F98">
              <w:rPr>
                <w:rFonts w:ascii="Times New Roman" w:hAnsi="Times New Roman"/>
                <w:bCs/>
                <w:color w:val="000000" w:themeColor="text1"/>
                <w:szCs w:val="20"/>
              </w:rPr>
              <w:t>采用小组汇报的形式。</w:t>
            </w:r>
          </w:p>
        </w:tc>
      </w:tr>
      <w:tr w:rsidR="00CE5F98" w:rsidRPr="00CE5F98" w14:paraId="1B69133C" w14:textId="77777777" w:rsidTr="0079233B">
        <w:trPr>
          <w:trHeight w:val="416"/>
          <w:jc w:val="center"/>
        </w:trPr>
        <w:tc>
          <w:tcPr>
            <w:tcW w:w="698" w:type="pct"/>
            <w:vAlign w:val="center"/>
          </w:tcPr>
          <w:p w14:paraId="3D87B884" w14:textId="77777777" w:rsidR="00030C59" w:rsidRPr="00CE5F98" w:rsidRDefault="00030C59" w:rsidP="0079233B">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1ABE7D3E" w14:textId="77777777" w:rsidR="00030C59" w:rsidRPr="00CE5F98" w:rsidRDefault="00000000" w:rsidP="0079233B">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18D76C79" w14:textId="77777777" w:rsidR="00030C59" w:rsidRPr="00CE5F98" w:rsidRDefault="00030C59" w:rsidP="0079233B">
            <w:pPr>
              <w:rPr>
                <w:rFonts w:ascii="Times New Roman" w:hAnsi="Times New Roman"/>
                <w:bCs/>
                <w:color w:val="000000" w:themeColor="text1"/>
                <w:szCs w:val="20"/>
              </w:rPr>
            </w:pPr>
            <w:r w:rsidRPr="00CE5F98">
              <w:rPr>
                <w:rFonts w:ascii="Times New Roman" w:hAnsi="Times New Roman"/>
                <w:bCs/>
                <w:color w:val="000000" w:themeColor="text1"/>
                <w:szCs w:val="20"/>
              </w:rPr>
              <w:t>采用集中闭卷考试形式，由主讲教师命题。</w:t>
            </w:r>
          </w:p>
        </w:tc>
      </w:tr>
      <w:tr w:rsidR="00CE5F98" w:rsidRPr="00CE5F98" w14:paraId="3876E286" w14:textId="77777777" w:rsidTr="0079233B">
        <w:trPr>
          <w:trHeight w:val="809"/>
          <w:jc w:val="center"/>
        </w:trPr>
        <w:tc>
          <w:tcPr>
            <w:tcW w:w="698" w:type="pct"/>
            <w:vAlign w:val="center"/>
          </w:tcPr>
          <w:p w14:paraId="29139DE5" w14:textId="77777777" w:rsidR="00030C59" w:rsidRPr="00CE5F98" w:rsidRDefault="00030C59" w:rsidP="0079233B">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709D1D66" w14:textId="77777777" w:rsidR="00030C59" w:rsidRPr="00CE5F98" w:rsidRDefault="00030C59" w:rsidP="0079233B">
            <w:pPr>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20" w:type="pct"/>
            <w:vAlign w:val="center"/>
          </w:tcPr>
          <w:p w14:paraId="567DCFA2" w14:textId="77777777" w:rsidR="00030C59" w:rsidRPr="00CE5F98" w:rsidRDefault="00030C59" w:rsidP="0079233B">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3393642D" w14:textId="77777777" w:rsidR="00030C59" w:rsidRPr="00CE5F98" w:rsidRDefault="00030C59" w:rsidP="0079233B">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43DCEFCB" w14:textId="0A3A6023" w:rsidR="00030C59" w:rsidRPr="00CE5F98" w:rsidRDefault="00734E2C" w:rsidP="002D43C9">
      <w:pPr>
        <w:pStyle w:val="ae"/>
        <w:spacing w:before="0" w:beforeAutospacing="0" w:after="0" w:afterAutospacing="0" w:line="360" w:lineRule="auto"/>
        <w:ind w:firstLineChars="147" w:firstLine="353"/>
        <w:rPr>
          <w:rFonts w:ascii="Calibri" w:eastAsia="微软雅黑" w:hAnsi="Calibri" w:cs="Times New Roman"/>
          <w:b/>
          <w:bCs/>
          <w:color w:val="000000" w:themeColor="text1"/>
          <w:kern w:val="2"/>
        </w:rPr>
      </w:pPr>
      <w:r w:rsidRPr="00734E2C">
        <w:rPr>
          <w:rFonts w:ascii="Calibri" w:eastAsia="微软雅黑" w:hAnsi="Calibri" w:cs="Times New Roman"/>
          <w:b/>
          <w:bCs/>
          <w:color w:val="000000" w:themeColor="text1"/>
          <w:kern w:val="2"/>
        </w:rPr>
        <w:t>七、本课程各个课程目标的权重</w:t>
      </w:r>
    </w:p>
    <w:p w14:paraId="0DE812AB" w14:textId="77777777" w:rsidR="00030C59" w:rsidRPr="00CE5F98" w:rsidRDefault="00030C59" w:rsidP="002D43C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4893" w:type="pct"/>
        <w:tblLook w:val="04A0" w:firstRow="1" w:lastRow="0" w:firstColumn="1" w:lastColumn="0" w:noHBand="0" w:noVBand="1"/>
      </w:tblPr>
      <w:tblGrid>
        <w:gridCol w:w="1395"/>
        <w:gridCol w:w="2245"/>
        <w:gridCol w:w="2239"/>
        <w:gridCol w:w="2239"/>
      </w:tblGrid>
      <w:tr w:rsidR="00CE5F98" w:rsidRPr="00CE5F98" w14:paraId="23AE3A44" w14:textId="77777777" w:rsidTr="0079233B">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1B20EE62" w14:textId="77777777" w:rsidR="00030C59" w:rsidRPr="00CE5F98" w:rsidRDefault="00030C59" w:rsidP="0079233B">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5965EB49" w14:textId="77777777" w:rsidR="00030C59" w:rsidRPr="00CE5F98" w:rsidRDefault="00030C59" w:rsidP="0079233B">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36002683" w14:textId="77777777" w:rsidR="00030C59" w:rsidRPr="00CE5F98" w:rsidRDefault="00030C59" w:rsidP="0079233B">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3ED24502" w14:textId="77777777" w:rsidR="00030C59" w:rsidRPr="00CE5F98" w:rsidRDefault="00030C59" w:rsidP="0079233B">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08A9B4C5" w14:textId="77777777" w:rsidTr="0079233B">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6DFE02B0" w14:textId="77777777" w:rsidR="00030C59" w:rsidRPr="00CE5F98" w:rsidRDefault="00030C59" w:rsidP="0079233B">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44BA1EC9" w14:textId="77777777" w:rsidR="00030C59" w:rsidRPr="00CE5F98" w:rsidRDefault="00030C59" w:rsidP="0079233B">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1H</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[H</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+1L(1)]</w:t>
            </w:r>
            <w:r w:rsidRPr="00CE5F98">
              <w:rPr>
                <w:rFonts w:ascii="Times New Roman" w:hAnsi="Times New Roman"/>
                <w:color w:val="000000" w:themeColor="text1"/>
                <w:szCs w:val="21"/>
              </w:rPr>
              <w:t>=0.4</w:t>
            </w:r>
          </w:p>
        </w:tc>
        <w:tc>
          <w:tcPr>
            <w:tcW w:w="1378" w:type="pct"/>
            <w:tcBorders>
              <w:top w:val="single" w:sz="4" w:space="0" w:color="auto"/>
              <w:left w:val="nil"/>
              <w:bottom w:val="single" w:sz="4" w:space="0" w:color="auto"/>
              <w:right w:val="single" w:sz="4" w:space="0" w:color="auto"/>
            </w:tcBorders>
            <w:vAlign w:val="center"/>
          </w:tcPr>
          <w:p w14:paraId="333BE0CF" w14:textId="77777777" w:rsidR="00030C59" w:rsidRPr="00CE5F98" w:rsidRDefault="00030C59" w:rsidP="0079233B">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1M+1L(3)</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[H</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+1L(1)]</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35</w:t>
            </w:r>
          </w:p>
        </w:tc>
        <w:tc>
          <w:tcPr>
            <w:tcW w:w="1378" w:type="pct"/>
            <w:tcBorders>
              <w:top w:val="single" w:sz="4" w:space="0" w:color="auto"/>
              <w:left w:val="nil"/>
              <w:bottom w:val="single" w:sz="4" w:space="0" w:color="auto"/>
              <w:right w:val="single" w:sz="4" w:space="0" w:color="auto"/>
            </w:tcBorders>
            <w:vAlign w:val="center"/>
          </w:tcPr>
          <w:p w14:paraId="1B2C2C3C" w14:textId="77777777" w:rsidR="00030C59" w:rsidRPr="00CE5F98" w:rsidRDefault="00030C59" w:rsidP="0079233B">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1M</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[H</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+1L(1)]</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25</w:t>
            </w:r>
          </w:p>
        </w:tc>
      </w:tr>
      <w:tr w:rsidR="00CE5F98" w:rsidRPr="00CE5F98" w14:paraId="3F7D5358" w14:textId="77777777" w:rsidTr="0079233B">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71889B2B" w14:textId="77777777" w:rsidR="00030C59" w:rsidRPr="00CE5F98" w:rsidRDefault="00030C59" w:rsidP="0079233B">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20B5A3E7" w14:textId="77777777" w:rsidR="00030C59" w:rsidRPr="00CE5F98" w:rsidRDefault="00030C59" w:rsidP="0079233B">
            <w:pPr>
              <w:jc w:val="center"/>
              <w:rPr>
                <w:rFonts w:ascii="Times New Roman" w:hAnsi="Times New Roman"/>
                <w:color w:val="000000" w:themeColor="text1"/>
                <w:szCs w:val="21"/>
              </w:rPr>
            </w:pPr>
            <w:r w:rsidRPr="00CE5F98">
              <w:rPr>
                <w:rFonts w:ascii="Times New Roman" w:hAnsi="Times New Roman"/>
                <w:color w:val="000000" w:themeColor="text1"/>
                <w:szCs w:val="21"/>
              </w:rPr>
              <w:t>0.4</w:t>
            </w:r>
          </w:p>
        </w:tc>
        <w:tc>
          <w:tcPr>
            <w:tcW w:w="1378" w:type="pct"/>
            <w:tcBorders>
              <w:top w:val="single" w:sz="4" w:space="0" w:color="auto"/>
              <w:left w:val="nil"/>
              <w:bottom w:val="single" w:sz="4" w:space="0" w:color="auto"/>
              <w:right w:val="single" w:sz="4" w:space="0" w:color="auto"/>
            </w:tcBorders>
            <w:vAlign w:val="center"/>
          </w:tcPr>
          <w:p w14:paraId="735DA251" w14:textId="77777777" w:rsidR="00030C59" w:rsidRPr="00CE5F98" w:rsidRDefault="00030C59" w:rsidP="0079233B">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35</w:t>
            </w:r>
          </w:p>
        </w:tc>
        <w:tc>
          <w:tcPr>
            <w:tcW w:w="1378" w:type="pct"/>
            <w:tcBorders>
              <w:top w:val="single" w:sz="4" w:space="0" w:color="auto"/>
              <w:left w:val="nil"/>
              <w:bottom w:val="single" w:sz="4" w:space="0" w:color="auto"/>
              <w:right w:val="single" w:sz="4" w:space="0" w:color="auto"/>
            </w:tcBorders>
            <w:vAlign w:val="center"/>
          </w:tcPr>
          <w:p w14:paraId="6A28EF9D" w14:textId="77777777" w:rsidR="00030C59" w:rsidRPr="00CE5F98" w:rsidRDefault="00030C59" w:rsidP="0079233B">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25</w:t>
            </w:r>
          </w:p>
        </w:tc>
      </w:tr>
    </w:tbl>
    <w:p w14:paraId="45F333BB" w14:textId="3BE4F83C" w:rsidR="00030C59" w:rsidRPr="00CE5F98" w:rsidRDefault="007C47A4" w:rsidP="00CD053F">
      <w:pPr>
        <w:pStyle w:val="ae"/>
        <w:spacing w:before="0" w:beforeAutospacing="0" w:after="0" w:afterAutospacing="0" w:line="360" w:lineRule="auto"/>
        <w:ind w:firstLineChars="147" w:firstLine="353"/>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八、选用教材</w:t>
      </w:r>
    </w:p>
    <w:p w14:paraId="1E1461D4" w14:textId="77777777" w:rsidR="00030C59" w:rsidRPr="00CE5F98" w:rsidRDefault="00030C59" w:rsidP="00CD053F">
      <w:pPr>
        <w:pStyle w:val="ae"/>
        <w:spacing w:before="0" w:beforeAutospacing="0" w:after="0" w:afterAutospacing="0" w:line="360" w:lineRule="auto"/>
        <w:ind w:firstLineChars="147" w:firstLine="309"/>
        <w:rPr>
          <w:rFonts w:ascii="Calibri" w:eastAsia="微软雅黑" w:hAnsi="Calibri" w:cs="Times New Roman"/>
          <w:b/>
          <w:bCs/>
          <w:color w:val="000000" w:themeColor="text1"/>
          <w:kern w:val="2"/>
          <w:sz w:val="21"/>
          <w:szCs w:val="21"/>
        </w:rPr>
      </w:pPr>
      <w:r w:rsidRPr="00CE5F98">
        <w:rPr>
          <w:rFonts w:hint="eastAsia"/>
          <w:color w:val="000000" w:themeColor="text1"/>
          <w:sz w:val="21"/>
          <w:szCs w:val="21"/>
        </w:rPr>
        <w:lastRenderedPageBreak/>
        <w:t>凯瑟琳</w:t>
      </w:r>
      <w:r w:rsidRPr="00CE5F98">
        <w:rPr>
          <w:rFonts w:ascii="Times New Roman" w:hAnsi="Times New Roman"/>
          <w:color w:val="000000" w:themeColor="text1"/>
          <w:sz w:val="21"/>
          <w:szCs w:val="21"/>
        </w:rPr>
        <w:t>·</w:t>
      </w:r>
      <w:r w:rsidRPr="00CE5F98">
        <w:rPr>
          <w:rFonts w:hint="eastAsia"/>
          <w:color w:val="000000" w:themeColor="text1"/>
          <w:sz w:val="21"/>
          <w:szCs w:val="21"/>
        </w:rPr>
        <w:t>加洛蒂. 认知心理学：认知科学与你的生活[M].吴国宏译.北京：机械工业出版社，</w:t>
      </w:r>
      <w:r w:rsidRPr="00CE5F98">
        <w:rPr>
          <w:color w:val="000000" w:themeColor="text1"/>
          <w:sz w:val="21"/>
          <w:szCs w:val="21"/>
        </w:rPr>
        <w:t>201</w:t>
      </w:r>
      <w:r w:rsidRPr="00CE5F98">
        <w:rPr>
          <w:rFonts w:hint="eastAsia"/>
          <w:color w:val="000000" w:themeColor="text1"/>
          <w:sz w:val="21"/>
          <w:szCs w:val="21"/>
        </w:rPr>
        <w:t>5.</w:t>
      </w:r>
    </w:p>
    <w:p w14:paraId="0EF9D424" w14:textId="7C7DD044" w:rsidR="00030C59" w:rsidRPr="00CE5F98" w:rsidRDefault="007C47A4" w:rsidP="00C07944">
      <w:pPr>
        <w:pStyle w:val="ae"/>
        <w:spacing w:before="0" w:beforeAutospacing="0" w:after="0" w:afterAutospacing="0" w:line="360" w:lineRule="auto"/>
        <w:ind w:firstLineChars="147" w:firstLine="353"/>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九、参考资料</w:t>
      </w:r>
    </w:p>
    <w:p w14:paraId="214C1F8E" w14:textId="77777777" w:rsidR="00030C59" w:rsidRPr="00CE5F98" w:rsidRDefault="00030C59" w:rsidP="00C07944">
      <w:pPr>
        <w:pStyle w:val="ae"/>
        <w:spacing w:before="0" w:beforeAutospacing="0" w:after="0" w:afterAutospacing="0" w:line="360" w:lineRule="auto"/>
        <w:ind w:firstLineChars="147" w:firstLine="309"/>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1</w:t>
      </w:r>
      <w:r w:rsidRPr="00CE5F98">
        <w:rPr>
          <w:rFonts w:ascii="Times New Roman" w:hAnsi="Times New Roman" w:cs="Times New Roman"/>
          <w:color w:val="000000" w:themeColor="text1"/>
          <w:sz w:val="21"/>
          <w:szCs w:val="21"/>
        </w:rPr>
        <w:t>．约翰</w:t>
      </w:r>
      <w:r w:rsidRPr="00CE5F98">
        <w:rPr>
          <w:rFonts w:ascii="Times New Roman" w:hAnsi="Times New Roman" w:cs="Times New Roman"/>
          <w:color w:val="000000" w:themeColor="text1"/>
          <w:sz w:val="21"/>
          <w:szCs w:val="21"/>
        </w:rPr>
        <w:t>·</w:t>
      </w:r>
      <w:r w:rsidRPr="00CE5F98">
        <w:rPr>
          <w:rFonts w:ascii="Times New Roman" w:hAnsi="Times New Roman" w:cs="Times New Roman"/>
          <w:color w:val="000000" w:themeColor="text1"/>
          <w:sz w:val="21"/>
          <w:szCs w:val="21"/>
        </w:rPr>
        <w:t>安德森</w:t>
      </w:r>
      <w:r w:rsidRPr="00CE5F98">
        <w:rPr>
          <w:rFonts w:ascii="Times New Roman" w:hAnsi="Times New Roman" w:cs="Times New Roman"/>
          <w:color w:val="000000" w:themeColor="text1"/>
          <w:sz w:val="21"/>
          <w:szCs w:val="21"/>
        </w:rPr>
        <w:t xml:space="preserve">. </w:t>
      </w:r>
      <w:r w:rsidRPr="00CE5F98">
        <w:rPr>
          <w:rFonts w:ascii="Times New Roman" w:hAnsi="Times New Roman" w:cs="Times New Roman"/>
          <w:color w:val="000000" w:themeColor="text1"/>
          <w:sz w:val="21"/>
          <w:szCs w:val="21"/>
        </w:rPr>
        <w:t>认知心理学及其启示</w:t>
      </w:r>
      <w:r w:rsidRPr="00CE5F98">
        <w:rPr>
          <w:rFonts w:ascii="Times New Roman" w:hAnsi="Times New Roman" w:cs="Times New Roman"/>
          <w:color w:val="000000" w:themeColor="text1"/>
          <w:sz w:val="21"/>
          <w:szCs w:val="21"/>
        </w:rPr>
        <w:t xml:space="preserve">[M]. </w:t>
      </w:r>
      <w:r w:rsidRPr="00CE5F98">
        <w:rPr>
          <w:rFonts w:ascii="Times New Roman" w:hAnsi="Times New Roman" w:cs="Times New Roman"/>
          <w:color w:val="000000" w:themeColor="text1"/>
          <w:sz w:val="21"/>
          <w:szCs w:val="21"/>
        </w:rPr>
        <w:t>秦裕林等译</w:t>
      </w:r>
      <w:r w:rsidRPr="00CE5F98">
        <w:rPr>
          <w:rFonts w:ascii="Times New Roman" w:hAnsi="Times New Roman" w:cs="Times New Roman"/>
          <w:color w:val="000000" w:themeColor="text1"/>
          <w:sz w:val="21"/>
          <w:szCs w:val="21"/>
        </w:rPr>
        <w:t>.</w:t>
      </w:r>
      <w:r w:rsidRPr="00CE5F98">
        <w:rPr>
          <w:rFonts w:ascii="Times New Roman" w:hAnsi="Times New Roman" w:cs="Times New Roman"/>
          <w:color w:val="000000" w:themeColor="text1"/>
          <w:sz w:val="21"/>
          <w:szCs w:val="21"/>
        </w:rPr>
        <w:t>北京：人民邮电出版社，</w:t>
      </w:r>
      <w:r w:rsidRPr="00CE5F98">
        <w:rPr>
          <w:rFonts w:ascii="Times New Roman" w:hAnsi="Times New Roman" w:cs="Times New Roman"/>
          <w:color w:val="000000" w:themeColor="text1"/>
          <w:sz w:val="21"/>
          <w:szCs w:val="21"/>
        </w:rPr>
        <w:t>2012.</w:t>
      </w:r>
    </w:p>
    <w:p w14:paraId="00634017" w14:textId="77777777" w:rsidR="00030C59" w:rsidRPr="00CE5F98" w:rsidRDefault="00030C59" w:rsidP="00C07944">
      <w:pPr>
        <w:pStyle w:val="ae"/>
        <w:spacing w:before="0" w:beforeAutospacing="0" w:after="0" w:afterAutospacing="0" w:line="360" w:lineRule="auto"/>
        <w:ind w:firstLineChars="147" w:firstLine="309"/>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 xml:space="preserve">2. </w:t>
      </w:r>
      <w:r w:rsidRPr="00CE5F98">
        <w:rPr>
          <w:rFonts w:ascii="Times New Roman" w:hAnsi="Times New Roman" w:cs="Times New Roman"/>
          <w:color w:val="000000" w:themeColor="text1"/>
          <w:sz w:val="21"/>
          <w:szCs w:val="21"/>
        </w:rPr>
        <w:t>李新旺</w:t>
      </w:r>
      <w:r w:rsidRPr="00CE5F98">
        <w:rPr>
          <w:rFonts w:ascii="Times New Roman" w:hAnsi="Times New Roman" w:cs="Times New Roman"/>
          <w:color w:val="000000" w:themeColor="text1"/>
          <w:sz w:val="21"/>
          <w:szCs w:val="21"/>
        </w:rPr>
        <w:t xml:space="preserve">. </w:t>
      </w:r>
      <w:r w:rsidRPr="00CE5F98">
        <w:rPr>
          <w:rFonts w:ascii="Times New Roman" w:hAnsi="Times New Roman" w:cs="Times New Roman"/>
          <w:color w:val="000000" w:themeColor="text1"/>
          <w:sz w:val="21"/>
          <w:szCs w:val="21"/>
        </w:rPr>
        <w:t>生理心理学（第三版）</w:t>
      </w:r>
      <w:r w:rsidRPr="00CE5F98">
        <w:rPr>
          <w:rFonts w:ascii="Times New Roman" w:hAnsi="Times New Roman" w:cs="Times New Roman"/>
          <w:color w:val="000000" w:themeColor="text1"/>
          <w:sz w:val="21"/>
          <w:szCs w:val="21"/>
        </w:rPr>
        <w:t xml:space="preserve">[M]. </w:t>
      </w:r>
      <w:r w:rsidRPr="00CE5F98">
        <w:rPr>
          <w:rFonts w:ascii="Times New Roman" w:hAnsi="Times New Roman" w:cs="Times New Roman"/>
          <w:color w:val="000000" w:themeColor="text1"/>
          <w:sz w:val="21"/>
          <w:szCs w:val="21"/>
        </w:rPr>
        <w:t>北京</w:t>
      </w:r>
      <w:r w:rsidRPr="00CE5F98">
        <w:rPr>
          <w:rFonts w:ascii="Times New Roman" w:hAnsi="Times New Roman" w:cs="Times New Roman"/>
          <w:color w:val="000000" w:themeColor="text1"/>
          <w:sz w:val="21"/>
          <w:szCs w:val="21"/>
        </w:rPr>
        <w:t xml:space="preserve">: </w:t>
      </w:r>
      <w:r w:rsidRPr="00CE5F98">
        <w:rPr>
          <w:rFonts w:ascii="Times New Roman" w:hAnsi="Times New Roman" w:cs="Times New Roman"/>
          <w:color w:val="000000" w:themeColor="text1"/>
          <w:sz w:val="21"/>
          <w:szCs w:val="21"/>
        </w:rPr>
        <w:t>科学出版社</w:t>
      </w:r>
      <w:r w:rsidRPr="00CE5F98">
        <w:rPr>
          <w:rFonts w:ascii="Times New Roman" w:hAnsi="Times New Roman" w:cs="Times New Roman"/>
          <w:color w:val="000000" w:themeColor="text1"/>
          <w:sz w:val="21"/>
          <w:szCs w:val="21"/>
        </w:rPr>
        <w:t>, 2023.</w:t>
      </w:r>
    </w:p>
    <w:p w14:paraId="7A9E59FD" w14:textId="77777777" w:rsidR="00030C59" w:rsidRPr="00CE5F98" w:rsidRDefault="00030C59" w:rsidP="00C07944">
      <w:pPr>
        <w:pStyle w:val="ae"/>
        <w:spacing w:before="0" w:beforeAutospacing="0" w:after="0" w:afterAutospacing="0" w:line="360" w:lineRule="auto"/>
        <w:ind w:firstLineChars="147" w:firstLine="309"/>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3</w:t>
      </w:r>
      <w:r w:rsidRPr="00CE5F98">
        <w:rPr>
          <w:rFonts w:ascii="Times New Roman" w:hAnsi="Times New Roman" w:cs="Times New Roman"/>
          <w:color w:val="000000" w:themeColor="text1"/>
          <w:sz w:val="21"/>
          <w:szCs w:val="21"/>
        </w:rPr>
        <w:t>．戈尔茨坦．认知心理学：心智、研究与你的生活</w:t>
      </w:r>
      <w:r w:rsidRPr="00CE5F98">
        <w:rPr>
          <w:rFonts w:ascii="Times New Roman" w:hAnsi="Times New Roman" w:cs="Times New Roman"/>
          <w:color w:val="000000" w:themeColor="text1"/>
          <w:sz w:val="21"/>
          <w:szCs w:val="21"/>
        </w:rPr>
        <w:t>[M].</w:t>
      </w:r>
      <w:r w:rsidRPr="00CE5F98">
        <w:rPr>
          <w:rFonts w:ascii="Times New Roman" w:hAnsi="Times New Roman" w:cs="Times New Roman"/>
          <w:color w:val="000000" w:themeColor="text1"/>
          <w:sz w:val="21"/>
          <w:szCs w:val="21"/>
        </w:rPr>
        <w:t>张明等译</w:t>
      </w:r>
      <w:r w:rsidRPr="00CE5F98">
        <w:rPr>
          <w:rFonts w:ascii="Times New Roman" w:hAnsi="Times New Roman" w:cs="Times New Roman"/>
          <w:color w:val="000000" w:themeColor="text1"/>
          <w:sz w:val="21"/>
          <w:szCs w:val="21"/>
        </w:rPr>
        <w:t>.</w:t>
      </w:r>
      <w:r w:rsidRPr="00CE5F98">
        <w:rPr>
          <w:rFonts w:ascii="Times New Roman" w:hAnsi="Times New Roman" w:cs="Times New Roman"/>
          <w:color w:val="000000" w:themeColor="text1"/>
          <w:sz w:val="21"/>
          <w:szCs w:val="21"/>
        </w:rPr>
        <w:t>北京：中国轻工业出版社，</w:t>
      </w:r>
      <w:r w:rsidRPr="00CE5F98">
        <w:rPr>
          <w:rFonts w:ascii="Times New Roman" w:hAnsi="Times New Roman" w:cs="Times New Roman"/>
          <w:color w:val="000000" w:themeColor="text1"/>
          <w:sz w:val="21"/>
          <w:szCs w:val="21"/>
        </w:rPr>
        <w:t>2015</w:t>
      </w:r>
      <w:r w:rsidRPr="00CE5F98">
        <w:rPr>
          <w:rFonts w:ascii="Times New Roman" w:hAnsi="Times New Roman" w:cs="Times New Roman"/>
          <w:color w:val="000000" w:themeColor="text1"/>
          <w:sz w:val="21"/>
          <w:szCs w:val="21"/>
        </w:rPr>
        <w:t>．</w:t>
      </w:r>
    </w:p>
    <w:p w14:paraId="27EF427D" w14:textId="77777777" w:rsidR="00030C59" w:rsidRPr="00CE5F98" w:rsidRDefault="00030C59" w:rsidP="00C07944">
      <w:pPr>
        <w:pStyle w:val="ae"/>
        <w:spacing w:before="0" w:beforeAutospacing="0" w:after="0" w:afterAutospacing="0" w:line="360" w:lineRule="auto"/>
        <w:ind w:firstLineChars="147" w:firstLine="309"/>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4</w:t>
      </w:r>
      <w:r w:rsidRPr="00CE5F98">
        <w:rPr>
          <w:rFonts w:ascii="Times New Roman" w:hAnsi="Times New Roman" w:cs="Times New Roman"/>
          <w:color w:val="000000" w:themeColor="text1"/>
          <w:sz w:val="21"/>
          <w:szCs w:val="21"/>
        </w:rPr>
        <w:t>．玛格丽特</w:t>
      </w:r>
      <w:r w:rsidRPr="00CE5F98">
        <w:rPr>
          <w:rFonts w:ascii="Times New Roman" w:hAnsi="Times New Roman" w:cs="Times New Roman"/>
          <w:color w:val="000000" w:themeColor="text1"/>
          <w:sz w:val="21"/>
          <w:szCs w:val="21"/>
        </w:rPr>
        <w:t>·</w:t>
      </w:r>
      <w:r w:rsidRPr="00CE5F98">
        <w:rPr>
          <w:rFonts w:ascii="Times New Roman" w:hAnsi="Times New Roman" w:cs="Times New Roman"/>
          <w:color w:val="000000" w:themeColor="text1"/>
          <w:sz w:val="21"/>
          <w:szCs w:val="21"/>
        </w:rPr>
        <w:t>马特林．认知心理学：理论、研究和应用</w:t>
      </w:r>
      <w:r w:rsidRPr="00CE5F98">
        <w:rPr>
          <w:rFonts w:ascii="Times New Roman" w:hAnsi="Times New Roman" w:cs="Times New Roman"/>
          <w:color w:val="000000" w:themeColor="text1"/>
          <w:sz w:val="21"/>
          <w:szCs w:val="21"/>
        </w:rPr>
        <w:t>[M].</w:t>
      </w:r>
      <w:r w:rsidRPr="00CE5F98">
        <w:rPr>
          <w:rFonts w:ascii="Times New Roman" w:hAnsi="Times New Roman" w:cs="Times New Roman"/>
          <w:color w:val="000000" w:themeColor="text1"/>
          <w:sz w:val="21"/>
          <w:szCs w:val="21"/>
        </w:rPr>
        <w:t>李永娜译</w:t>
      </w:r>
      <w:r w:rsidRPr="00CE5F98">
        <w:rPr>
          <w:rFonts w:ascii="Times New Roman" w:hAnsi="Times New Roman" w:cs="Times New Roman"/>
          <w:color w:val="000000" w:themeColor="text1"/>
          <w:sz w:val="21"/>
          <w:szCs w:val="21"/>
        </w:rPr>
        <w:t>.</w:t>
      </w:r>
      <w:r w:rsidRPr="00CE5F98">
        <w:rPr>
          <w:rFonts w:ascii="Times New Roman" w:hAnsi="Times New Roman" w:cs="Times New Roman"/>
          <w:color w:val="000000" w:themeColor="text1"/>
          <w:sz w:val="21"/>
          <w:szCs w:val="21"/>
        </w:rPr>
        <w:t>北京：机械工业出版社，</w:t>
      </w:r>
      <w:r w:rsidRPr="00CE5F98">
        <w:rPr>
          <w:rFonts w:ascii="Times New Roman" w:hAnsi="Times New Roman" w:cs="Times New Roman"/>
          <w:color w:val="000000" w:themeColor="text1"/>
          <w:sz w:val="21"/>
          <w:szCs w:val="21"/>
        </w:rPr>
        <w:t>2016</w:t>
      </w:r>
      <w:r w:rsidRPr="00CE5F98">
        <w:rPr>
          <w:rFonts w:ascii="Times New Roman" w:hAnsi="Times New Roman" w:cs="Times New Roman"/>
          <w:color w:val="000000" w:themeColor="text1"/>
          <w:sz w:val="21"/>
          <w:szCs w:val="21"/>
        </w:rPr>
        <w:t>．</w:t>
      </w:r>
    </w:p>
    <w:p w14:paraId="20D675C7" w14:textId="77777777" w:rsidR="00030C59" w:rsidRPr="00CE5F98" w:rsidRDefault="00030C59" w:rsidP="00C07944">
      <w:pPr>
        <w:pStyle w:val="ae"/>
        <w:spacing w:before="0" w:beforeAutospacing="0" w:after="0" w:afterAutospacing="0" w:line="360" w:lineRule="auto"/>
        <w:ind w:firstLineChars="147" w:firstLine="309"/>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5.</w:t>
      </w:r>
      <w:r w:rsidRPr="00CE5F98">
        <w:rPr>
          <w:rFonts w:ascii="Times New Roman" w:hAnsi="Times New Roman" w:cs="Times New Roman"/>
          <w:color w:val="000000" w:themeColor="text1"/>
          <w:sz w:val="21"/>
          <w:szCs w:val="21"/>
        </w:rPr>
        <w:t>葛詹尼加．认知神经科学－关于心智的生物学</w:t>
      </w:r>
      <w:r w:rsidRPr="00CE5F98">
        <w:rPr>
          <w:rFonts w:ascii="Times New Roman" w:hAnsi="Times New Roman" w:cs="Times New Roman"/>
          <w:color w:val="000000" w:themeColor="text1"/>
          <w:sz w:val="21"/>
          <w:szCs w:val="21"/>
        </w:rPr>
        <w:t>[M].</w:t>
      </w:r>
      <w:r w:rsidRPr="00CE5F98">
        <w:rPr>
          <w:rFonts w:ascii="Times New Roman" w:hAnsi="Times New Roman" w:cs="Times New Roman"/>
          <w:color w:val="000000" w:themeColor="text1"/>
          <w:sz w:val="21"/>
          <w:szCs w:val="21"/>
        </w:rPr>
        <w:t>周晓林，高定国等译</w:t>
      </w:r>
      <w:r w:rsidRPr="00CE5F98">
        <w:rPr>
          <w:rFonts w:ascii="Times New Roman" w:hAnsi="Times New Roman" w:cs="Times New Roman"/>
          <w:color w:val="000000" w:themeColor="text1"/>
          <w:sz w:val="21"/>
          <w:szCs w:val="21"/>
        </w:rPr>
        <w:t>.</w:t>
      </w:r>
      <w:r w:rsidRPr="00CE5F98">
        <w:rPr>
          <w:rFonts w:ascii="Times New Roman" w:hAnsi="Times New Roman" w:cs="Times New Roman"/>
          <w:color w:val="000000" w:themeColor="text1"/>
          <w:sz w:val="21"/>
          <w:szCs w:val="21"/>
        </w:rPr>
        <w:t>北京：中国轻工业出版社，</w:t>
      </w:r>
      <w:r w:rsidRPr="00CE5F98">
        <w:rPr>
          <w:rFonts w:ascii="Times New Roman" w:hAnsi="Times New Roman" w:cs="Times New Roman"/>
          <w:color w:val="000000" w:themeColor="text1"/>
          <w:sz w:val="21"/>
          <w:szCs w:val="21"/>
        </w:rPr>
        <w:t>2011</w:t>
      </w:r>
      <w:r w:rsidRPr="00CE5F98">
        <w:rPr>
          <w:rFonts w:ascii="Times New Roman" w:hAnsi="Times New Roman" w:cs="Times New Roman"/>
          <w:color w:val="000000" w:themeColor="text1"/>
          <w:sz w:val="21"/>
          <w:szCs w:val="21"/>
        </w:rPr>
        <w:t>．</w:t>
      </w:r>
    </w:p>
    <w:p w14:paraId="5E7107E4" w14:textId="77777777" w:rsidR="00030C59" w:rsidRPr="00CE5F98" w:rsidRDefault="00030C59" w:rsidP="00C07944">
      <w:pPr>
        <w:pStyle w:val="ae"/>
        <w:spacing w:before="0" w:beforeAutospacing="0" w:after="0" w:afterAutospacing="0" w:line="360" w:lineRule="auto"/>
        <w:ind w:firstLineChars="147" w:firstLine="309"/>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6.</w:t>
      </w:r>
      <w:r w:rsidRPr="00CE5F98">
        <w:rPr>
          <w:rFonts w:ascii="Times New Roman" w:hAnsi="Times New Roman" w:cs="Times New Roman"/>
          <w:color w:val="000000" w:themeColor="text1"/>
          <w:sz w:val="21"/>
          <w:szCs w:val="21"/>
        </w:rPr>
        <w:t>邵志芳．认知心理学</w:t>
      </w:r>
      <w:r w:rsidRPr="00CE5F98">
        <w:rPr>
          <w:rFonts w:ascii="Times New Roman" w:hAnsi="Times New Roman" w:cs="Times New Roman"/>
          <w:color w:val="000000" w:themeColor="text1"/>
          <w:sz w:val="21"/>
          <w:szCs w:val="21"/>
        </w:rPr>
        <w:t>——</w:t>
      </w:r>
      <w:r w:rsidRPr="00CE5F98">
        <w:rPr>
          <w:rFonts w:ascii="Times New Roman" w:hAnsi="Times New Roman" w:cs="Times New Roman"/>
          <w:color w:val="000000" w:themeColor="text1"/>
          <w:sz w:val="21"/>
          <w:szCs w:val="21"/>
        </w:rPr>
        <w:t>理论、实验和应用</w:t>
      </w:r>
      <w:r w:rsidRPr="00CE5F98">
        <w:rPr>
          <w:rFonts w:ascii="Times New Roman" w:hAnsi="Times New Roman" w:cs="Times New Roman"/>
          <w:color w:val="000000" w:themeColor="text1"/>
          <w:sz w:val="21"/>
          <w:szCs w:val="21"/>
        </w:rPr>
        <w:t>[M].</w:t>
      </w:r>
      <w:r w:rsidRPr="00CE5F98">
        <w:rPr>
          <w:rFonts w:ascii="Times New Roman" w:hAnsi="Times New Roman" w:cs="Times New Roman"/>
          <w:color w:val="000000" w:themeColor="text1"/>
          <w:sz w:val="21"/>
          <w:szCs w:val="21"/>
        </w:rPr>
        <w:t>上海：上海教育出版社，</w:t>
      </w:r>
      <w:r w:rsidRPr="00CE5F98">
        <w:rPr>
          <w:rFonts w:ascii="Times New Roman" w:hAnsi="Times New Roman" w:cs="Times New Roman"/>
          <w:color w:val="000000" w:themeColor="text1"/>
          <w:sz w:val="21"/>
          <w:szCs w:val="21"/>
        </w:rPr>
        <w:t>2019.</w:t>
      </w:r>
    </w:p>
    <w:p w14:paraId="3148A34D" w14:textId="77777777" w:rsidR="00030C59" w:rsidRPr="00CE5F98" w:rsidRDefault="00030C59" w:rsidP="00CD053F">
      <w:pPr>
        <w:spacing w:line="360" w:lineRule="auto"/>
        <w:ind w:firstLineChars="200" w:firstLine="420"/>
        <w:jc w:val="left"/>
        <w:rPr>
          <w:rFonts w:hint="eastAsia"/>
          <w:color w:val="000000" w:themeColor="text1"/>
          <w:kern w:val="0"/>
          <w:szCs w:val="21"/>
        </w:rPr>
      </w:pPr>
    </w:p>
    <w:p w14:paraId="4AAD82E9" w14:textId="77777777" w:rsidR="00030C59" w:rsidRPr="00CE5F98" w:rsidRDefault="00030C59" w:rsidP="00952F8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43232" behindDoc="0" locked="0" layoutInCell="1" allowOverlap="1" wp14:anchorId="3646AC1D" wp14:editId="5045B62B">
            <wp:simplePos x="0" y="0"/>
            <wp:positionH relativeFrom="margin">
              <wp:posOffset>4560570</wp:posOffset>
            </wp:positionH>
            <wp:positionV relativeFrom="paragraph">
              <wp:posOffset>9525</wp:posOffset>
            </wp:positionV>
            <wp:extent cx="413385" cy="303530"/>
            <wp:effectExtent l="0" t="0" r="5715" b="1270"/>
            <wp:wrapNone/>
            <wp:docPr id="10808860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7D83F87C" w14:textId="77777777" w:rsidR="00030C59" w:rsidRPr="00CE5F98" w:rsidRDefault="00030C59" w:rsidP="00952F8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44256" behindDoc="0" locked="0" layoutInCell="1" allowOverlap="1" wp14:anchorId="1D6A5D19" wp14:editId="14825AE1">
            <wp:simplePos x="0" y="0"/>
            <wp:positionH relativeFrom="margin">
              <wp:posOffset>4538526</wp:posOffset>
            </wp:positionH>
            <wp:positionV relativeFrom="paragraph">
              <wp:posOffset>22497</wp:posOffset>
            </wp:positionV>
            <wp:extent cx="413385" cy="303530"/>
            <wp:effectExtent l="0" t="0" r="5715" b="1270"/>
            <wp:wrapNone/>
            <wp:docPr id="6821947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631" t="19328" r="25940" b="14073"/>
                    <a:stretch/>
                  </pic:blipFill>
                  <pic:spPr bwMode="auto">
                    <a:xfrm>
                      <a:off x="0" y="0"/>
                      <a:ext cx="413385" cy="303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4AE0B711" w14:textId="77777777" w:rsidR="00030C59" w:rsidRPr="00CE5F98" w:rsidRDefault="00030C59" w:rsidP="00952F8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45280" behindDoc="0" locked="0" layoutInCell="1" allowOverlap="1" wp14:anchorId="67E53890" wp14:editId="2E27D51C">
            <wp:simplePos x="0" y="0"/>
            <wp:positionH relativeFrom="column">
              <wp:posOffset>4561023</wp:posOffset>
            </wp:positionH>
            <wp:positionV relativeFrom="paragraph">
              <wp:posOffset>26035</wp:posOffset>
            </wp:positionV>
            <wp:extent cx="657860" cy="381000"/>
            <wp:effectExtent l="0" t="0" r="8890" b="0"/>
            <wp:wrapNone/>
            <wp:docPr id="15990781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433" t="10655" r="6712" b="3772"/>
                    <a:stretch/>
                  </pic:blipFill>
                  <pic:spPr bwMode="auto">
                    <a:xfrm>
                      <a:off x="0" y="0"/>
                      <a:ext cx="65786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29DBD122" w14:textId="77777777" w:rsidR="00030C59" w:rsidRPr="00CE5F98" w:rsidRDefault="00030C59" w:rsidP="00952F89">
      <w:pPr>
        <w:spacing w:line="480" w:lineRule="auto"/>
        <w:ind w:firstLineChars="2600" w:firstLine="6240"/>
        <w:jc w:val="left"/>
        <w:rPr>
          <w:rFonts w:hint="eastAsia"/>
          <w:color w:val="000000" w:themeColor="text1"/>
          <w:szCs w:val="2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22</w:t>
      </w:r>
      <w:r w:rsidRPr="00CE5F98">
        <w:rPr>
          <w:rFonts w:ascii="Times New Roman" w:hAnsi="Times New Roman"/>
          <w:color w:val="000000" w:themeColor="text1"/>
          <w:kern w:val="0"/>
          <w:sz w:val="24"/>
        </w:rPr>
        <w:t>日</w:t>
      </w:r>
    </w:p>
    <w:p w14:paraId="70F2C38A"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2C447C32" w14:textId="77777777" w:rsidR="00030C59" w:rsidRPr="00CE5F98" w:rsidRDefault="00030C59" w:rsidP="00C26F6C">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lastRenderedPageBreak/>
        <w:t>重庆文理学院</w:t>
      </w:r>
      <w:r w:rsidRPr="00CE5F98">
        <w:rPr>
          <w:rFonts w:ascii="Times New Roman" w:eastAsia="黑体" w:hAnsi="Times New Roman" w:hint="eastAsia"/>
          <w:b/>
          <w:bCs/>
          <w:color w:val="000000" w:themeColor="text1"/>
          <w:kern w:val="0"/>
          <w:sz w:val="32"/>
          <w:szCs w:val="32"/>
        </w:rPr>
        <w:t>2025</w:t>
      </w:r>
      <w:r w:rsidRPr="00CE5F98">
        <w:rPr>
          <w:rFonts w:ascii="Times New Roman" w:eastAsia="黑体" w:hAnsi="Times New Roman" w:hint="eastAsia"/>
          <w:b/>
          <w:bCs/>
          <w:color w:val="000000" w:themeColor="text1"/>
          <w:kern w:val="0"/>
          <w:sz w:val="32"/>
          <w:szCs w:val="32"/>
        </w:rPr>
        <w:t>版本科专业人才培养方案</w:t>
      </w:r>
    </w:p>
    <w:p w14:paraId="5A5D55C4"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31" w:name="_Toc203243625"/>
      <w:r w:rsidRPr="00CE5F98">
        <w:rPr>
          <w:rFonts w:ascii="微软雅黑" w:eastAsia="微软雅黑" w:hAnsi="微软雅黑" w:hint="eastAsia"/>
          <w:color w:val="000000" w:themeColor="text1"/>
          <w:sz w:val="32"/>
          <w:szCs w:val="32"/>
        </w:rPr>
        <w:t>《社会实践与志愿服务》课程教学大纲</w:t>
      </w:r>
      <w:bookmarkEnd w:id="131"/>
    </w:p>
    <w:p w14:paraId="49B0249B" w14:textId="77777777" w:rsidR="00030C59" w:rsidRPr="00CE5F98" w:rsidRDefault="00030C59" w:rsidP="00C26F6C">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05793770" w14:textId="029AAC48" w:rsidR="00030C59" w:rsidRPr="00CE5F98" w:rsidRDefault="007C47A4">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b/>
          <w:bCs/>
          <w:color w:val="000000" w:themeColor="text1"/>
          <w:sz w:val="24"/>
        </w:rPr>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272"/>
        <w:gridCol w:w="709"/>
        <w:gridCol w:w="864"/>
        <w:gridCol w:w="709"/>
        <w:gridCol w:w="716"/>
        <w:gridCol w:w="1163"/>
        <w:gridCol w:w="907"/>
      </w:tblGrid>
      <w:tr w:rsidR="00CE5F98" w:rsidRPr="00CE5F98" w14:paraId="29C1FED6" w14:textId="77777777" w:rsidTr="007A6E3A">
        <w:trPr>
          <w:trHeight w:val="412"/>
          <w:jc w:val="center"/>
        </w:trPr>
        <w:tc>
          <w:tcPr>
            <w:tcW w:w="1834" w:type="dxa"/>
            <w:vMerge w:val="restart"/>
            <w:vAlign w:val="center"/>
          </w:tcPr>
          <w:p w14:paraId="16507119" w14:textId="77777777" w:rsidR="00030C59" w:rsidRPr="00CE5F98" w:rsidRDefault="00030C59">
            <w:pPr>
              <w:jc w:val="center"/>
              <w:rPr>
                <w:rFonts w:hint="eastAsia"/>
                <w:color w:val="000000" w:themeColor="text1"/>
              </w:rPr>
            </w:pPr>
            <w:r w:rsidRPr="00CE5F98">
              <w:rPr>
                <w:color w:val="000000" w:themeColor="text1"/>
              </w:rPr>
              <w:t>课程名称</w:t>
            </w:r>
          </w:p>
        </w:tc>
        <w:tc>
          <w:tcPr>
            <w:tcW w:w="2272" w:type="dxa"/>
            <w:vMerge w:val="restart"/>
            <w:vAlign w:val="center"/>
          </w:tcPr>
          <w:p w14:paraId="270F8268" w14:textId="77777777" w:rsidR="00030C59" w:rsidRPr="00CE5F98" w:rsidRDefault="00030C59">
            <w:pPr>
              <w:jc w:val="center"/>
              <w:rPr>
                <w:rFonts w:hint="eastAsia"/>
                <w:color w:val="000000" w:themeColor="text1"/>
              </w:rPr>
            </w:pPr>
            <w:r w:rsidRPr="00CE5F98">
              <w:rPr>
                <w:rFonts w:hint="eastAsia"/>
                <w:color w:val="000000" w:themeColor="text1"/>
              </w:rPr>
              <w:t>社会实践与志愿服务</w:t>
            </w:r>
          </w:p>
        </w:tc>
        <w:tc>
          <w:tcPr>
            <w:tcW w:w="1573" w:type="dxa"/>
            <w:gridSpan w:val="2"/>
            <w:vAlign w:val="center"/>
          </w:tcPr>
          <w:p w14:paraId="190A9DB6" w14:textId="77777777" w:rsidR="00030C59" w:rsidRPr="00CE5F98" w:rsidRDefault="00030C59">
            <w:pPr>
              <w:jc w:val="center"/>
              <w:rPr>
                <w:rFonts w:hint="eastAsia"/>
                <w:color w:val="000000" w:themeColor="text1"/>
              </w:rPr>
            </w:pPr>
            <w:r w:rsidRPr="00CE5F98">
              <w:rPr>
                <w:color w:val="000000" w:themeColor="text1"/>
              </w:rPr>
              <w:t>课程代码</w:t>
            </w:r>
          </w:p>
        </w:tc>
        <w:tc>
          <w:tcPr>
            <w:tcW w:w="1425" w:type="dxa"/>
            <w:gridSpan w:val="2"/>
            <w:vAlign w:val="center"/>
          </w:tcPr>
          <w:p w14:paraId="4750FEFF" w14:textId="77777777" w:rsidR="00030C59" w:rsidRPr="00CE5F98" w:rsidRDefault="00030C59">
            <w:pPr>
              <w:jc w:val="center"/>
              <w:rPr>
                <w:rFonts w:hint="eastAsia"/>
                <w:color w:val="000000" w:themeColor="text1"/>
              </w:rPr>
            </w:pPr>
            <w:r w:rsidRPr="00CE5F98">
              <w:rPr>
                <w:rFonts w:eastAsia="方正仿宋_GBK" w:hint="eastAsia"/>
                <w:color w:val="000000" w:themeColor="text1"/>
                <w:kern w:val="0"/>
                <w:szCs w:val="21"/>
              </w:rPr>
              <w:t>10415004</w:t>
            </w:r>
          </w:p>
        </w:tc>
        <w:tc>
          <w:tcPr>
            <w:tcW w:w="1163" w:type="dxa"/>
            <w:vAlign w:val="center"/>
          </w:tcPr>
          <w:p w14:paraId="0953591A" w14:textId="77777777" w:rsidR="00030C59" w:rsidRPr="00CE5F98" w:rsidRDefault="00030C59">
            <w:pPr>
              <w:jc w:val="center"/>
              <w:rPr>
                <w:rFonts w:hint="eastAsia"/>
                <w:color w:val="000000" w:themeColor="text1"/>
              </w:rPr>
            </w:pPr>
            <w:r w:rsidRPr="00CE5F98">
              <w:rPr>
                <w:color w:val="000000" w:themeColor="text1"/>
              </w:rPr>
              <w:t>修读性质</w:t>
            </w:r>
          </w:p>
        </w:tc>
        <w:tc>
          <w:tcPr>
            <w:tcW w:w="907" w:type="dxa"/>
            <w:vAlign w:val="center"/>
          </w:tcPr>
          <w:p w14:paraId="5D8DF377" w14:textId="77777777" w:rsidR="00030C59" w:rsidRPr="00CE5F98" w:rsidRDefault="00030C59">
            <w:pPr>
              <w:jc w:val="center"/>
              <w:rPr>
                <w:rFonts w:hint="eastAsia"/>
                <w:color w:val="000000" w:themeColor="text1"/>
              </w:rPr>
            </w:pPr>
            <w:r w:rsidRPr="00CE5F98">
              <w:rPr>
                <w:rFonts w:hint="eastAsia"/>
                <w:color w:val="000000" w:themeColor="text1"/>
              </w:rPr>
              <w:t>必</w:t>
            </w:r>
            <w:r w:rsidRPr="00CE5F98">
              <w:rPr>
                <w:color w:val="000000" w:themeColor="text1"/>
              </w:rPr>
              <w:t>修</w:t>
            </w:r>
          </w:p>
        </w:tc>
      </w:tr>
      <w:tr w:rsidR="00CE5F98" w:rsidRPr="00CE5F98" w14:paraId="41A89F17" w14:textId="77777777" w:rsidTr="007A6E3A">
        <w:trPr>
          <w:trHeight w:val="375"/>
          <w:jc w:val="center"/>
        </w:trPr>
        <w:tc>
          <w:tcPr>
            <w:tcW w:w="1834" w:type="dxa"/>
            <w:vMerge/>
            <w:vAlign w:val="center"/>
          </w:tcPr>
          <w:p w14:paraId="125A3315" w14:textId="77777777" w:rsidR="00030C59" w:rsidRPr="00CE5F98" w:rsidRDefault="00030C59">
            <w:pPr>
              <w:jc w:val="center"/>
              <w:rPr>
                <w:rFonts w:hint="eastAsia"/>
                <w:color w:val="000000" w:themeColor="text1"/>
              </w:rPr>
            </w:pPr>
          </w:p>
        </w:tc>
        <w:tc>
          <w:tcPr>
            <w:tcW w:w="2272" w:type="dxa"/>
            <w:vMerge/>
            <w:vAlign w:val="center"/>
          </w:tcPr>
          <w:p w14:paraId="29667037" w14:textId="77777777" w:rsidR="00030C59" w:rsidRPr="00CE5F98" w:rsidRDefault="00030C59">
            <w:pPr>
              <w:jc w:val="center"/>
              <w:rPr>
                <w:rFonts w:hint="eastAsia"/>
                <w:color w:val="000000" w:themeColor="text1"/>
              </w:rPr>
            </w:pPr>
          </w:p>
        </w:tc>
        <w:tc>
          <w:tcPr>
            <w:tcW w:w="709" w:type="dxa"/>
            <w:vMerge w:val="restart"/>
            <w:vAlign w:val="center"/>
          </w:tcPr>
          <w:p w14:paraId="59EBC1AD" w14:textId="77777777" w:rsidR="00030C59" w:rsidRPr="00CE5F98" w:rsidRDefault="00030C59">
            <w:pPr>
              <w:snapToGrid w:val="0"/>
              <w:jc w:val="center"/>
              <w:rPr>
                <w:rFonts w:hint="eastAsia"/>
                <w:color w:val="000000" w:themeColor="text1"/>
              </w:rPr>
            </w:pPr>
            <w:r w:rsidRPr="00CE5F98">
              <w:rPr>
                <w:color w:val="000000" w:themeColor="text1"/>
              </w:rPr>
              <w:t>学时</w:t>
            </w:r>
          </w:p>
        </w:tc>
        <w:tc>
          <w:tcPr>
            <w:tcW w:w="864" w:type="dxa"/>
            <w:vAlign w:val="center"/>
          </w:tcPr>
          <w:p w14:paraId="4471DF91" w14:textId="77777777" w:rsidR="00030C59" w:rsidRPr="00CE5F98" w:rsidRDefault="00030C59">
            <w:pPr>
              <w:snapToGrid w:val="0"/>
              <w:jc w:val="center"/>
              <w:rPr>
                <w:rFonts w:hint="eastAsia"/>
                <w:color w:val="000000" w:themeColor="text1"/>
              </w:rPr>
            </w:pPr>
            <w:r w:rsidRPr="00CE5F98">
              <w:rPr>
                <w:color w:val="000000" w:themeColor="text1"/>
              </w:rPr>
              <w:t>总学时</w:t>
            </w:r>
          </w:p>
        </w:tc>
        <w:tc>
          <w:tcPr>
            <w:tcW w:w="709" w:type="dxa"/>
            <w:vAlign w:val="center"/>
          </w:tcPr>
          <w:p w14:paraId="5F9A8FB8" w14:textId="77777777" w:rsidR="00030C59" w:rsidRPr="00CE5F98" w:rsidRDefault="00030C59">
            <w:pPr>
              <w:snapToGrid w:val="0"/>
              <w:rPr>
                <w:rFonts w:hint="eastAsia"/>
                <w:color w:val="000000" w:themeColor="text1"/>
              </w:rPr>
            </w:pPr>
            <w:r w:rsidRPr="00CE5F98">
              <w:rPr>
                <w:color w:val="000000" w:themeColor="text1"/>
              </w:rPr>
              <w:t>理论</w:t>
            </w:r>
          </w:p>
        </w:tc>
        <w:tc>
          <w:tcPr>
            <w:tcW w:w="716" w:type="dxa"/>
            <w:vAlign w:val="center"/>
          </w:tcPr>
          <w:p w14:paraId="47888213" w14:textId="77777777" w:rsidR="00030C59" w:rsidRPr="00CE5F98" w:rsidRDefault="00030C59">
            <w:pPr>
              <w:snapToGrid w:val="0"/>
              <w:rPr>
                <w:rFonts w:hint="eastAsia"/>
                <w:color w:val="000000" w:themeColor="text1"/>
              </w:rPr>
            </w:pPr>
            <w:r w:rsidRPr="00CE5F98">
              <w:rPr>
                <w:color w:val="000000" w:themeColor="text1"/>
              </w:rPr>
              <w:t>实践</w:t>
            </w:r>
          </w:p>
        </w:tc>
        <w:tc>
          <w:tcPr>
            <w:tcW w:w="1163" w:type="dxa"/>
            <w:vMerge w:val="restart"/>
            <w:vAlign w:val="center"/>
          </w:tcPr>
          <w:p w14:paraId="5AF2F2E2" w14:textId="77777777" w:rsidR="00030C59" w:rsidRPr="00CE5F98" w:rsidRDefault="00030C59">
            <w:pPr>
              <w:jc w:val="center"/>
              <w:rPr>
                <w:rFonts w:hint="eastAsia"/>
                <w:color w:val="000000" w:themeColor="text1"/>
              </w:rPr>
            </w:pPr>
            <w:r w:rsidRPr="00CE5F98">
              <w:rPr>
                <w:color w:val="000000" w:themeColor="text1"/>
              </w:rPr>
              <w:t>学分</w:t>
            </w:r>
          </w:p>
        </w:tc>
        <w:tc>
          <w:tcPr>
            <w:tcW w:w="907" w:type="dxa"/>
            <w:vMerge w:val="restart"/>
            <w:vAlign w:val="center"/>
          </w:tcPr>
          <w:p w14:paraId="355CBC17" w14:textId="77777777" w:rsidR="00030C59" w:rsidRPr="00CE5F98" w:rsidRDefault="00030C59">
            <w:pPr>
              <w:jc w:val="center"/>
              <w:rPr>
                <w:rFonts w:hint="eastAsia"/>
                <w:color w:val="000000" w:themeColor="text1"/>
              </w:rPr>
            </w:pPr>
            <w:r w:rsidRPr="00CE5F98">
              <w:rPr>
                <w:rFonts w:hint="eastAsia"/>
                <w:color w:val="000000" w:themeColor="text1"/>
              </w:rPr>
              <w:t>1</w:t>
            </w:r>
          </w:p>
        </w:tc>
      </w:tr>
      <w:tr w:rsidR="00CE5F98" w:rsidRPr="00CE5F98" w14:paraId="078690FC" w14:textId="77777777" w:rsidTr="007A6E3A">
        <w:trPr>
          <w:trHeight w:val="330"/>
          <w:jc w:val="center"/>
        </w:trPr>
        <w:tc>
          <w:tcPr>
            <w:tcW w:w="1834" w:type="dxa"/>
            <w:vMerge/>
            <w:vAlign w:val="center"/>
          </w:tcPr>
          <w:p w14:paraId="7CEBFBEF" w14:textId="77777777" w:rsidR="00030C59" w:rsidRPr="00CE5F98" w:rsidRDefault="00030C59">
            <w:pPr>
              <w:jc w:val="center"/>
              <w:rPr>
                <w:rFonts w:hint="eastAsia"/>
                <w:color w:val="000000" w:themeColor="text1"/>
              </w:rPr>
            </w:pPr>
          </w:p>
        </w:tc>
        <w:tc>
          <w:tcPr>
            <w:tcW w:w="2272" w:type="dxa"/>
            <w:vMerge/>
            <w:vAlign w:val="center"/>
          </w:tcPr>
          <w:p w14:paraId="042D0414" w14:textId="77777777" w:rsidR="00030C59" w:rsidRPr="00CE5F98" w:rsidRDefault="00030C59">
            <w:pPr>
              <w:jc w:val="center"/>
              <w:rPr>
                <w:rFonts w:hint="eastAsia"/>
                <w:color w:val="000000" w:themeColor="text1"/>
              </w:rPr>
            </w:pPr>
          </w:p>
        </w:tc>
        <w:tc>
          <w:tcPr>
            <w:tcW w:w="709" w:type="dxa"/>
            <w:vMerge/>
            <w:vAlign w:val="center"/>
          </w:tcPr>
          <w:p w14:paraId="4E02174E" w14:textId="77777777" w:rsidR="00030C59" w:rsidRPr="00CE5F98" w:rsidRDefault="00030C59">
            <w:pPr>
              <w:jc w:val="center"/>
              <w:rPr>
                <w:rFonts w:hint="eastAsia"/>
                <w:color w:val="000000" w:themeColor="text1"/>
              </w:rPr>
            </w:pPr>
          </w:p>
        </w:tc>
        <w:tc>
          <w:tcPr>
            <w:tcW w:w="864" w:type="dxa"/>
            <w:vAlign w:val="center"/>
          </w:tcPr>
          <w:p w14:paraId="4144F356" w14:textId="77777777" w:rsidR="00030C59" w:rsidRPr="00CE5F98" w:rsidRDefault="00030C59">
            <w:pPr>
              <w:jc w:val="center"/>
              <w:rPr>
                <w:rFonts w:hint="eastAsia"/>
                <w:color w:val="000000" w:themeColor="text1"/>
              </w:rPr>
            </w:pPr>
            <w:r w:rsidRPr="00CE5F98">
              <w:rPr>
                <w:rFonts w:hint="eastAsia"/>
                <w:color w:val="000000" w:themeColor="text1"/>
              </w:rPr>
              <w:t>1周</w:t>
            </w:r>
          </w:p>
        </w:tc>
        <w:tc>
          <w:tcPr>
            <w:tcW w:w="709" w:type="dxa"/>
            <w:vAlign w:val="center"/>
          </w:tcPr>
          <w:p w14:paraId="0D380895" w14:textId="77777777" w:rsidR="00030C59" w:rsidRPr="00CE5F98" w:rsidRDefault="00030C59">
            <w:pPr>
              <w:snapToGrid w:val="0"/>
              <w:rPr>
                <w:rFonts w:hint="eastAsia"/>
                <w:color w:val="000000" w:themeColor="text1"/>
              </w:rPr>
            </w:pPr>
            <w:r w:rsidRPr="00CE5F98">
              <w:rPr>
                <w:rFonts w:hint="eastAsia"/>
                <w:color w:val="000000" w:themeColor="text1"/>
              </w:rPr>
              <w:t>无</w:t>
            </w:r>
          </w:p>
        </w:tc>
        <w:tc>
          <w:tcPr>
            <w:tcW w:w="716" w:type="dxa"/>
            <w:vAlign w:val="center"/>
          </w:tcPr>
          <w:p w14:paraId="39ADE38B" w14:textId="77777777" w:rsidR="00030C59" w:rsidRPr="00CE5F98" w:rsidRDefault="00030C59">
            <w:pPr>
              <w:snapToGrid w:val="0"/>
              <w:rPr>
                <w:rFonts w:hint="eastAsia"/>
                <w:color w:val="000000" w:themeColor="text1"/>
              </w:rPr>
            </w:pPr>
            <w:r w:rsidRPr="00CE5F98">
              <w:rPr>
                <w:rFonts w:hint="eastAsia"/>
                <w:color w:val="000000" w:themeColor="text1"/>
              </w:rPr>
              <w:t>1周</w:t>
            </w:r>
          </w:p>
        </w:tc>
        <w:tc>
          <w:tcPr>
            <w:tcW w:w="1163" w:type="dxa"/>
            <w:vMerge/>
            <w:vAlign w:val="center"/>
          </w:tcPr>
          <w:p w14:paraId="5EFF13CD" w14:textId="77777777" w:rsidR="00030C59" w:rsidRPr="00CE5F98" w:rsidRDefault="00030C59">
            <w:pPr>
              <w:jc w:val="center"/>
              <w:rPr>
                <w:rFonts w:hint="eastAsia"/>
                <w:color w:val="000000" w:themeColor="text1"/>
              </w:rPr>
            </w:pPr>
          </w:p>
        </w:tc>
        <w:tc>
          <w:tcPr>
            <w:tcW w:w="907" w:type="dxa"/>
            <w:vMerge/>
            <w:vAlign w:val="center"/>
          </w:tcPr>
          <w:p w14:paraId="7AA7842C" w14:textId="77777777" w:rsidR="00030C59" w:rsidRPr="00CE5F98" w:rsidRDefault="00030C59">
            <w:pPr>
              <w:jc w:val="center"/>
              <w:rPr>
                <w:rFonts w:hint="eastAsia"/>
                <w:color w:val="000000" w:themeColor="text1"/>
              </w:rPr>
            </w:pPr>
          </w:p>
        </w:tc>
      </w:tr>
      <w:tr w:rsidR="00CE5F98" w:rsidRPr="00CE5F98" w14:paraId="276D4C57" w14:textId="77777777" w:rsidTr="007A6E3A">
        <w:trPr>
          <w:trHeight w:val="402"/>
          <w:jc w:val="center"/>
        </w:trPr>
        <w:tc>
          <w:tcPr>
            <w:tcW w:w="1834" w:type="dxa"/>
            <w:tcBorders>
              <w:bottom w:val="single" w:sz="4" w:space="0" w:color="auto"/>
            </w:tcBorders>
            <w:vAlign w:val="center"/>
          </w:tcPr>
          <w:p w14:paraId="5074D6E8" w14:textId="77777777" w:rsidR="00030C59" w:rsidRPr="00CE5F98" w:rsidRDefault="00030C59">
            <w:pPr>
              <w:jc w:val="center"/>
              <w:rPr>
                <w:rFonts w:hint="eastAsia"/>
                <w:color w:val="000000" w:themeColor="text1"/>
              </w:rPr>
            </w:pPr>
            <w:r w:rsidRPr="00CE5F98">
              <w:rPr>
                <w:color w:val="000000" w:themeColor="text1"/>
              </w:rPr>
              <w:t>开课单位</w:t>
            </w:r>
          </w:p>
        </w:tc>
        <w:tc>
          <w:tcPr>
            <w:tcW w:w="2272" w:type="dxa"/>
            <w:tcBorders>
              <w:bottom w:val="single" w:sz="4" w:space="0" w:color="auto"/>
            </w:tcBorders>
            <w:vAlign w:val="center"/>
          </w:tcPr>
          <w:p w14:paraId="2D656770" w14:textId="77777777" w:rsidR="00030C59" w:rsidRPr="00CE5F98" w:rsidRDefault="00030C59">
            <w:pPr>
              <w:jc w:val="center"/>
              <w:rPr>
                <w:rFonts w:hint="eastAsia"/>
                <w:color w:val="000000" w:themeColor="text1"/>
              </w:rPr>
            </w:pPr>
            <w:r w:rsidRPr="00CE5F98">
              <w:rPr>
                <w:rFonts w:hint="eastAsia"/>
                <w:color w:val="000000" w:themeColor="text1"/>
              </w:rPr>
              <w:t>师范学院</w:t>
            </w:r>
          </w:p>
        </w:tc>
        <w:tc>
          <w:tcPr>
            <w:tcW w:w="1573" w:type="dxa"/>
            <w:gridSpan w:val="2"/>
            <w:tcBorders>
              <w:bottom w:val="single" w:sz="4" w:space="0" w:color="auto"/>
            </w:tcBorders>
            <w:vAlign w:val="center"/>
          </w:tcPr>
          <w:p w14:paraId="263DEF68" w14:textId="77777777" w:rsidR="00030C59" w:rsidRPr="00CE5F98" w:rsidRDefault="00030C59">
            <w:pPr>
              <w:jc w:val="center"/>
              <w:rPr>
                <w:rFonts w:hint="eastAsia"/>
                <w:color w:val="000000" w:themeColor="text1"/>
              </w:rPr>
            </w:pPr>
            <w:r w:rsidRPr="00CE5F98">
              <w:rPr>
                <w:color w:val="000000" w:themeColor="text1"/>
              </w:rPr>
              <w:t>课程负责人</w:t>
            </w:r>
          </w:p>
        </w:tc>
        <w:tc>
          <w:tcPr>
            <w:tcW w:w="1425" w:type="dxa"/>
            <w:gridSpan w:val="2"/>
            <w:tcBorders>
              <w:bottom w:val="single" w:sz="4" w:space="0" w:color="auto"/>
            </w:tcBorders>
            <w:vAlign w:val="center"/>
          </w:tcPr>
          <w:p w14:paraId="311639B4" w14:textId="77777777" w:rsidR="00030C59" w:rsidRPr="00CE5F98" w:rsidRDefault="00030C59">
            <w:pPr>
              <w:jc w:val="center"/>
              <w:rPr>
                <w:rFonts w:hint="eastAsia"/>
                <w:color w:val="000000" w:themeColor="text1"/>
              </w:rPr>
            </w:pPr>
            <w:r w:rsidRPr="00CE5F98">
              <w:rPr>
                <w:rFonts w:hint="eastAsia"/>
                <w:color w:val="000000" w:themeColor="text1"/>
              </w:rPr>
              <w:t>王婷</w:t>
            </w:r>
          </w:p>
        </w:tc>
        <w:tc>
          <w:tcPr>
            <w:tcW w:w="1163" w:type="dxa"/>
            <w:vMerge w:val="restart"/>
            <w:tcBorders>
              <w:bottom w:val="single" w:sz="4" w:space="0" w:color="auto"/>
            </w:tcBorders>
            <w:vAlign w:val="center"/>
          </w:tcPr>
          <w:p w14:paraId="3CB08ED3" w14:textId="77777777" w:rsidR="00030C59" w:rsidRPr="00CE5F98" w:rsidRDefault="00030C59">
            <w:pPr>
              <w:jc w:val="center"/>
              <w:rPr>
                <w:rFonts w:hint="eastAsia"/>
                <w:color w:val="000000" w:themeColor="text1"/>
              </w:rPr>
            </w:pPr>
            <w:r w:rsidRPr="00CE5F98">
              <w:rPr>
                <w:color w:val="000000" w:themeColor="text1"/>
              </w:rPr>
              <w:t>课程团队</w:t>
            </w:r>
          </w:p>
        </w:tc>
        <w:tc>
          <w:tcPr>
            <w:tcW w:w="907" w:type="dxa"/>
            <w:vMerge w:val="restart"/>
            <w:tcBorders>
              <w:bottom w:val="single" w:sz="4" w:space="0" w:color="auto"/>
            </w:tcBorders>
            <w:vAlign w:val="center"/>
          </w:tcPr>
          <w:p w14:paraId="5C6405B9" w14:textId="77777777" w:rsidR="00030C59" w:rsidRPr="00CE5F98" w:rsidRDefault="00030C59">
            <w:pPr>
              <w:jc w:val="center"/>
              <w:rPr>
                <w:rFonts w:hint="eastAsia"/>
                <w:color w:val="000000" w:themeColor="text1"/>
              </w:rPr>
            </w:pPr>
            <w:r w:rsidRPr="00CE5F98">
              <w:rPr>
                <w:rFonts w:hint="eastAsia"/>
                <w:color w:val="000000" w:themeColor="text1"/>
              </w:rPr>
              <w:t>胡媛艳</w:t>
            </w:r>
          </w:p>
          <w:p w14:paraId="043C7895" w14:textId="77777777" w:rsidR="00030C59" w:rsidRPr="00CE5F98" w:rsidRDefault="00030C59">
            <w:pPr>
              <w:jc w:val="center"/>
              <w:rPr>
                <w:rFonts w:hint="eastAsia"/>
                <w:color w:val="000000" w:themeColor="text1"/>
              </w:rPr>
            </w:pPr>
            <w:r w:rsidRPr="00CE5F98">
              <w:rPr>
                <w:rFonts w:hint="eastAsia"/>
                <w:color w:val="000000" w:themeColor="text1"/>
              </w:rPr>
              <w:t>彭春花</w:t>
            </w:r>
          </w:p>
          <w:p w14:paraId="1EEA8E99" w14:textId="77777777" w:rsidR="00030C59" w:rsidRPr="00CE5F98" w:rsidRDefault="00030C59">
            <w:pPr>
              <w:jc w:val="center"/>
              <w:rPr>
                <w:rFonts w:hint="eastAsia"/>
                <w:color w:val="000000" w:themeColor="text1"/>
              </w:rPr>
            </w:pPr>
            <w:r w:rsidRPr="00CE5F98">
              <w:rPr>
                <w:rFonts w:hint="eastAsia"/>
                <w:color w:val="000000" w:themeColor="text1"/>
              </w:rPr>
              <w:t>向晋辉</w:t>
            </w:r>
          </w:p>
        </w:tc>
      </w:tr>
      <w:tr w:rsidR="00CE5F98" w:rsidRPr="00CE5F98" w14:paraId="7DCCE889" w14:textId="77777777" w:rsidTr="007A6E3A">
        <w:trPr>
          <w:trHeight w:val="410"/>
          <w:jc w:val="center"/>
        </w:trPr>
        <w:tc>
          <w:tcPr>
            <w:tcW w:w="1834" w:type="dxa"/>
            <w:vAlign w:val="center"/>
          </w:tcPr>
          <w:p w14:paraId="27166765" w14:textId="77777777" w:rsidR="00030C59" w:rsidRPr="00CE5F98" w:rsidRDefault="00030C59">
            <w:pPr>
              <w:jc w:val="center"/>
              <w:rPr>
                <w:rFonts w:hint="eastAsia"/>
                <w:color w:val="000000" w:themeColor="text1"/>
              </w:rPr>
            </w:pPr>
            <w:r w:rsidRPr="00CE5F98">
              <w:rPr>
                <w:color w:val="000000" w:themeColor="text1"/>
              </w:rPr>
              <w:t>课程</w:t>
            </w:r>
            <w:r w:rsidRPr="00CE5F98">
              <w:rPr>
                <w:rFonts w:hint="eastAsia"/>
                <w:color w:val="000000" w:themeColor="text1"/>
              </w:rPr>
              <w:t>考核形式</w:t>
            </w:r>
          </w:p>
        </w:tc>
        <w:tc>
          <w:tcPr>
            <w:tcW w:w="2272" w:type="dxa"/>
            <w:vAlign w:val="center"/>
          </w:tcPr>
          <w:p w14:paraId="2189539A" w14:textId="77777777" w:rsidR="00030C59" w:rsidRPr="00CE5F98" w:rsidRDefault="00030C59">
            <w:pPr>
              <w:jc w:val="center"/>
              <w:rPr>
                <w:rFonts w:hint="eastAsia"/>
                <w:color w:val="000000" w:themeColor="text1"/>
              </w:rPr>
            </w:pPr>
            <w:r w:rsidRPr="00CE5F98">
              <w:rPr>
                <w:rFonts w:hint="eastAsia"/>
                <w:color w:val="000000" w:themeColor="text1"/>
              </w:rPr>
              <w:t>实践</w:t>
            </w:r>
          </w:p>
        </w:tc>
        <w:tc>
          <w:tcPr>
            <w:tcW w:w="1573" w:type="dxa"/>
            <w:gridSpan w:val="2"/>
            <w:vAlign w:val="center"/>
          </w:tcPr>
          <w:p w14:paraId="2C59007B" w14:textId="77777777" w:rsidR="00030C59" w:rsidRPr="00CE5F98" w:rsidRDefault="00030C59">
            <w:pPr>
              <w:jc w:val="center"/>
              <w:rPr>
                <w:rFonts w:hint="eastAsia"/>
                <w:color w:val="000000" w:themeColor="text1"/>
              </w:rPr>
            </w:pPr>
            <w:r w:rsidRPr="00CE5F98">
              <w:rPr>
                <w:color w:val="000000" w:themeColor="text1"/>
              </w:rPr>
              <w:t>课程性质</w:t>
            </w:r>
          </w:p>
        </w:tc>
        <w:tc>
          <w:tcPr>
            <w:tcW w:w="1425" w:type="dxa"/>
            <w:gridSpan w:val="2"/>
            <w:vAlign w:val="center"/>
          </w:tcPr>
          <w:p w14:paraId="6D7437BC" w14:textId="77777777" w:rsidR="00030C59" w:rsidRPr="00CE5F98" w:rsidRDefault="00030C59">
            <w:pPr>
              <w:jc w:val="center"/>
              <w:rPr>
                <w:rFonts w:hint="eastAsia"/>
                <w:color w:val="000000" w:themeColor="text1"/>
              </w:rPr>
            </w:pPr>
            <w:r w:rsidRPr="00CE5F98">
              <w:rPr>
                <w:rFonts w:hint="eastAsia"/>
                <w:color w:val="000000" w:themeColor="text1"/>
              </w:rPr>
              <w:t>实践教学课程</w:t>
            </w:r>
          </w:p>
        </w:tc>
        <w:tc>
          <w:tcPr>
            <w:tcW w:w="1163" w:type="dxa"/>
            <w:vMerge/>
            <w:vAlign w:val="center"/>
          </w:tcPr>
          <w:p w14:paraId="1E8B2B53" w14:textId="77777777" w:rsidR="00030C59" w:rsidRPr="00CE5F98" w:rsidRDefault="00030C59">
            <w:pPr>
              <w:jc w:val="center"/>
              <w:rPr>
                <w:rFonts w:hint="eastAsia"/>
                <w:color w:val="000000" w:themeColor="text1"/>
              </w:rPr>
            </w:pPr>
          </w:p>
        </w:tc>
        <w:tc>
          <w:tcPr>
            <w:tcW w:w="907" w:type="dxa"/>
            <w:vMerge/>
            <w:vAlign w:val="center"/>
          </w:tcPr>
          <w:p w14:paraId="5C09C4BA" w14:textId="77777777" w:rsidR="00030C59" w:rsidRPr="00CE5F98" w:rsidRDefault="00030C59">
            <w:pPr>
              <w:jc w:val="center"/>
              <w:rPr>
                <w:rFonts w:hint="eastAsia"/>
                <w:color w:val="000000" w:themeColor="text1"/>
              </w:rPr>
            </w:pPr>
          </w:p>
        </w:tc>
      </w:tr>
      <w:tr w:rsidR="00CE5F98" w:rsidRPr="00CE5F98" w14:paraId="7A202E7E" w14:textId="77777777" w:rsidTr="007A6E3A">
        <w:trPr>
          <w:trHeight w:val="410"/>
          <w:jc w:val="center"/>
        </w:trPr>
        <w:tc>
          <w:tcPr>
            <w:tcW w:w="1834" w:type="dxa"/>
            <w:vAlign w:val="center"/>
          </w:tcPr>
          <w:p w14:paraId="3901CF39" w14:textId="77777777" w:rsidR="00030C59" w:rsidRPr="00CE5F98" w:rsidRDefault="00030C59">
            <w:pPr>
              <w:jc w:val="center"/>
              <w:rPr>
                <w:rFonts w:hint="eastAsia"/>
                <w:color w:val="000000" w:themeColor="text1"/>
              </w:rPr>
            </w:pPr>
            <w:r w:rsidRPr="00CE5F98">
              <w:rPr>
                <w:color w:val="000000" w:themeColor="text1"/>
              </w:rPr>
              <w:t>适应专业</w:t>
            </w:r>
          </w:p>
        </w:tc>
        <w:tc>
          <w:tcPr>
            <w:tcW w:w="2272" w:type="dxa"/>
            <w:vAlign w:val="center"/>
          </w:tcPr>
          <w:p w14:paraId="15779680" w14:textId="77777777" w:rsidR="00030C59" w:rsidRPr="00CE5F98" w:rsidRDefault="00030C59">
            <w:pPr>
              <w:jc w:val="center"/>
              <w:rPr>
                <w:rFonts w:hint="eastAsia"/>
                <w:color w:val="000000" w:themeColor="text1"/>
              </w:rPr>
            </w:pPr>
            <w:r w:rsidRPr="00CE5F98">
              <w:rPr>
                <w:rFonts w:hint="eastAsia"/>
                <w:color w:val="000000" w:themeColor="text1"/>
              </w:rPr>
              <w:t>应用心理学</w:t>
            </w:r>
          </w:p>
        </w:tc>
        <w:tc>
          <w:tcPr>
            <w:tcW w:w="1573" w:type="dxa"/>
            <w:gridSpan w:val="2"/>
            <w:vAlign w:val="center"/>
          </w:tcPr>
          <w:p w14:paraId="27D56958" w14:textId="77777777" w:rsidR="00030C59" w:rsidRPr="00CE5F98" w:rsidRDefault="00030C59">
            <w:pPr>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3495" w:type="dxa"/>
            <w:gridSpan w:val="4"/>
            <w:vAlign w:val="center"/>
          </w:tcPr>
          <w:p w14:paraId="41371B54" w14:textId="77777777" w:rsidR="00030C59" w:rsidRPr="00CE5F98" w:rsidRDefault="00030C59" w:rsidP="007A6E3A">
            <w:pPr>
              <w:pStyle w:val="Default"/>
              <w:jc w:val="center"/>
              <w:rPr>
                <w:color w:val="000000" w:themeColor="text1"/>
              </w:rPr>
            </w:pPr>
            <w:r w:rsidRPr="00CE5F98">
              <w:rPr>
                <w:rFonts w:asciiTheme="majorEastAsia" w:eastAsiaTheme="majorEastAsia" w:hAnsiTheme="majorEastAsia" w:hint="eastAsia"/>
                <w:color w:val="000000" w:themeColor="text1"/>
                <w:sz w:val="21"/>
                <w:szCs w:val="21"/>
              </w:rPr>
              <w:t>学科基础课程、专业课程</w:t>
            </w:r>
          </w:p>
        </w:tc>
      </w:tr>
    </w:tbl>
    <w:p w14:paraId="3FA494D4" w14:textId="14C95B68" w:rsidR="00030C59" w:rsidRPr="00CE5F98" w:rsidRDefault="007C47A4">
      <w:pPr>
        <w:spacing w:line="360" w:lineRule="auto"/>
        <w:ind w:firstLineChars="200" w:firstLine="480"/>
        <w:jc w:val="left"/>
        <w:rPr>
          <w:rFonts w:eastAsia="微软雅黑" w:hint="eastAsia"/>
          <w:b/>
          <w:bCs/>
          <w:color w:val="000000" w:themeColor="text1"/>
          <w:sz w:val="24"/>
        </w:rPr>
      </w:pPr>
      <w:r w:rsidRPr="00CE5F98">
        <w:rPr>
          <w:rFonts w:eastAsia="微软雅黑" w:hint="eastAsia"/>
          <w:b/>
          <w:bCs/>
          <w:color w:val="000000" w:themeColor="text1"/>
          <w:sz w:val="24"/>
        </w:rPr>
        <w:t>二、课程简介</w:t>
      </w:r>
    </w:p>
    <w:p w14:paraId="27EE6900" w14:textId="77777777" w:rsidR="00030C59" w:rsidRPr="00CE5F98" w:rsidRDefault="00030C59" w:rsidP="004D6A20">
      <w:pPr>
        <w:snapToGrid w:val="0"/>
        <w:spacing w:afterLines="50" w:after="156" w:line="360" w:lineRule="atLeast"/>
        <w:ind w:firstLineChars="200" w:firstLine="420"/>
        <w:outlineLvl w:val="0"/>
        <w:rPr>
          <w:rFonts w:eastAsia="微软雅黑" w:hint="eastAsia"/>
          <w:b/>
          <w:bCs/>
          <w:color w:val="000000" w:themeColor="text1"/>
          <w:sz w:val="24"/>
        </w:rPr>
      </w:pPr>
      <w:bookmarkStart w:id="132" w:name="_Toc203243627"/>
      <w:r w:rsidRPr="00CE5F98">
        <w:rPr>
          <w:rFonts w:hint="eastAsia"/>
          <w:color w:val="000000" w:themeColor="text1"/>
        </w:rPr>
        <w:t>《社会实践与志愿服务》是应用心理学专业的集中实践教学环节，要求学生利用假期进行社会实践与志愿服务，</w:t>
      </w:r>
      <w:r w:rsidRPr="00CE5F98">
        <w:rPr>
          <w:color w:val="000000" w:themeColor="text1"/>
        </w:rPr>
        <w:t>培养学生的实践能力和服务意识</w:t>
      </w:r>
      <w:r w:rsidRPr="00CE5F98">
        <w:rPr>
          <w:rFonts w:hint="eastAsia"/>
          <w:color w:val="000000" w:themeColor="text1"/>
        </w:rPr>
        <w:t>。该门课程的设置是为了</w:t>
      </w:r>
      <w:r w:rsidRPr="00CE5F98">
        <w:rPr>
          <w:color w:val="000000" w:themeColor="text1"/>
        </w:rPr>
        <w:t>鼓励学生将所学理论知识应用于实际社会环境中，提升学生的社会责任感和实践能力。</w:t>
      </w:r>
      <w:r w:rsidRPr="00CE5F98">
        <w:rPr>
          <w:rFonts w:hint="eastAsia"/>
          <w:color w:val="000000" w:themeColor="text1"/>
        </w:rPr>
        <w:t>通过学习与参与，学生将能够更好地将心理学知识应用于实践，在服务社会的过程中，提升个人综合素质与职业能力，为将来的职业发展奠定坚实基础。</w:t>
      </w:r>
      <w:bookmarkEnd w:id="132"/>
    </w:p>
    <w:p w14:paraId="003EF2A1" w14:textId="339D947E" w:rsidR="00030C59" w:rsidRPr="00CE5F98" w:rsidRDefault="007C47A4">
      <w:pPr>
        <w:spacing w:line="360" w:lineRule="auto"/>
        <w:ind w:firstLineChars="200" w:firstLine="480"/>
        <w:jc w:val="left"/>
        <w:rPr>
          <w:rFonts w:eastAsia="微软雅黑" w:hint="eastAsia"/>
          <w:b/>
          <w:bCs/>
          <w:color w:val="000000" w:themeColor="text1"/>
          <w:sz w:val="24"/>
        </w:rPr>
      </w:pPr>
      <w:r w:rsidRPr="00CE5F98">
        <w:rPr>
          <w:rFonts w:eastAsia="微软雅黑" w:hint="eastAsia"/>
          <w:b/>
          <w:bCs/>
          <w:color w:val="000000" w:themeColor="text1"/>
          <w:sz w:val="24"/>
        </w:rPr>
        <w:t>三、课程目标</w:t>
      </w:r>
      <w:r w:rsidR="00030C59" w:rsidRPr="00CE5F98">
        <w:rPr>
          <w:rFonts w:eastAsia="微软雅黑" w:hint="eastAsia"/>
          <w:b/>
          <w:bCs/>
          <w:color w:val="000000" w:themeColor="text1"/>
          <w:sz w:val="24"/>
        </w:rPr>
        <w:t>与毕业要求的关系</w:t>
      </w:r>
      <w:r w:rsidR="00030C59" w:rsidRPr="00CE5F98">
        <w:rPr>
          <w:rFonts w:eastAsia="微软雅黑" w:hint="eastAsia"/>
          <w:b/>
          <w:bCs/>
          <w:color w:val="000000" w:themeColor="text1"/>
          <w:sz w:val="24"/>
        </w:rPr>
        <w:t xml:space="preserve"> </w:t>
      </w:r>
    </w:p>
    <w:p w14:paraId="09EEC4DC" w14:textId="5CFE1727" w:rsidR="00030C59" w:rsidRPr="00CE5F98" w:rsidRDefault="007C47A4">
      <w:pPr>
        <w:spacing w:line="360" w:lineRule="auto"/>
        <w:ind w:firstLineChars="200" w:firstLine="480"/>
        <w:jc w:val="left"/>
        <w:rPr>
          <w:rFonts w:eastAsia="微软雅黑" w:hint="eastAsia"/>
          <w:b/>
          <w:bCs/>
          <w:color w:val="000000" w:themeColor="text1"/>
          <w:sz w:val="24"/>
        </w:rPr>
      </w:pPr>
      <w:r w:rsidRPr="00CE5F98">
        <w:rPr>
          <w:rFonts w:eastAsia="微软雅黑" w:hint="eastAsia"/>
          <w:b/>
          <w:bCs/>
          <w:color w:val="000000" w:themeColor="text1"/>
          <w:sz w:val="24"/>
        </w:rPr>
        <w:t>（一）课程目标</w:t>
      </w:r>
    </w:p>
    <w:p w14:paraId="2802F282" w14:textId="77777777" w:rsidR="00030C59" w:rsidRPr="00CE5F98" w:rsidRDefault="00030C59" w:rsidP="00344FDA">
      <w:pPr>
        <w:spacing w:line="360" w:lineRule="auto"/>
        <w:ind w:firstLineChars="200" w:firstLine="420"/>
        <w:jc w:val="left"/>
        <w:rPr>
          <w:rFonts w:hint="eastAsia"/>
          <w:color w:val="000000" w:themeColor="text1"/>
        </w:rPr>
      </w:pPr>
      <w:r w:rsidRPr="00CE5F98">
        <w:rPr>
          <w:rFonts w:hint="eastAsia"/>
          <w:color w:val="000000" w:themeColor="text1"/>
        </w:rPr>
        <w:t>课程目标1：帮助学生在服务社区或特定群体的过程中，深入了解心理学的实际应用，增强学生的职业荣誉感、专业认同感和社会责任心。</w:t>
      </w:r>
    </w:p>
    <w:p w14:paraId="141E2B21" w14:textId="77777777" w:rsidR="00030C59" w:rsidRPr="00CE5F98" w:rsidRDefault="00030C59">
      <w:pPr>
        <w:spacing w:line="360" w:lineRule="auto"/>
        <w:ind w:firstLineChars="200" w:firstLine="420"/>
        <w:jc w:val="left"/>
        <w:rPr>
          <w:rFonts w:hint="eastAsia"/>
          <w:color w:val="000000" w:themeColor="text1"/>
        </w:rPr>
      </w:pPr>
      <w:r w:rsidRPr="00CE5F98">
        <w:rPr>
          <w:rFonts w:hint="eastAsia"/>
          <w:color w:val="000000" w:themeColor="text1"/>
        </w:rPr>
        <w:t>课程目标2：</w:t>
      </w:r>
      <w:r w:rsidRPr="00CE5F98">
        <w:rPr>
          <w:color w:val="000000" w:themeColor="text1"/>
        </w:rPr>
        <w:t xml:space="preserve"> </w:t>
      </w:r>
      <w:r w:rsidRPr="00CE5F98">
        <w:rPr>
          <w:rFonts w:hint="eastAsia"/>
          <w:color w:val="000000" w:themeColor="text1"/>
        </w:rPr>
        <w:t>提升学生的实务技能和团队合作能力，使其能够有效应对现实生活中的各种心理健康问题。</w:t>
      </w:r>
    </w:p>
    <w:p w14:paraId="64694746" w14:textId="77777777" w:rsidR="00030C59" w:rsidRPr="00CE5F98" w:rsidRDefault="00030C59">
      <w:pPr>
        <w:spacing w:line="360" w:lineRule="auto"/>
        <w:ind w:firstLineChars="200" w:firstLine="420"/>
        <w:jc w:val="left"/>
        <w:rPr>
          <w:rFonts w:hint="eastAsia"/>
          <w:color w:val="000000" w:themeColor="text1"/>
        </w:rPr>
      </w:pPr>
      <w:r w:rsidRPr="00CE5F98">
        <w:rPr>
          <w:rFonts w:hint="eastAsia"/>
          <w:color w:val="000000" w:themeColor="text1"/>
        </w:rPr>
        <w:t>课程目标3（思政目标）：增强学生对社会心理问题的理解，培养学生的社会责任感和志愿服务意识，让其认识到志愿服务对个人及社会的积极影响。</w:t>
      </w:r>
    </w:p>
    <w:p w14:paraId="35E0260E" w14:textId="58B53A17" w:rsidR="00030C59" w:rsidRPr="00CE5F98" w:rsidRDefault="007C47A4">
      <w:pPr>
        <w:spacing w:line="360" w:lineRule="auto"/>
        <w:ind w:firstLineChars="200" w:firstLine="480"/>
        <w:jc w:val="left"/>
        <w:rPr>
          <w:rFonts w:eastAsia="微软雅黑" w:hint="eastAsia"/>
          <w:b/>
          <w:bCs/>
          <w:color w:val="000000" w:themeColor="text1"/>
          <w:sz w:val="24"/>
        </w:rPr>
      </w:pPr>
      <w:bookmarkStart w:id="133" w:name="_Hlk192591619"/>
      <w:r w:rsidRPr="00CE5F98">
        <w:rPr>
          <w:rFonts w:eastAsia="微软雅黑"/>
          <w:b/>
          <w:bCs/>
          <w:color w:val="000000" w:themeColor="text1"/>
          <w:sz w:val="24"/>
        </w:rPr>
        <w:t>（二）课程目标对毕业要求的支撑关系</w:t>
      </w:r>
    </w:p>
    <w:p w14:paraId="7320AC2B" w14:textId="77777777" w:rsidR="00030C59" w:rsidRPr="00CE5F98" w:rsidRDefault="00030C59">
      <w:pPr>
        <w:widowControl/>
        <w:ind w:firstLineChars="200" w:firstLine="480"/>
        <w:jc w:val="left"/>
        <w:rPr>
          <w:rFonts w:hint="eastAsia"/>
          <w:color w:val="000000" w:themeColor="text1"/>
          <w:kern w:val="0"/>
          <w:sz w:val="24"/>
        </w:rPr>
      </w:pP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1843"/>
        <w:gridCol w:w="6456"/>
      </w:tblGrid>
      <w:tr w:rsidR="00CE5F98" w:rsidRPr="00CE5F98" w14:paraId="5A0E8BDD" w14:textId="77777777" w:rsidTr="00D44FC2">
        <w:trPr>
          <w:jc w:val="center"/>
        </w:trPr>
        <w:tc>
          <w:tcPr>
            <w:tcW w:w="1271" w:type="dxa"/>
            <w:vAlign w:val="center"/>
          </w:tcPr>
          <w:p w14:paraId="4779D998"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课程目标</w:t>
            </w:r>
          </w:p>
        </w:tc>
        <w:tc>
          <w:tcPr>
            <w:tcW w:w="1843" w:type="dxa"/>
            <w:vAlign w:val="center"/>
          </w:tcPr>
          <w:p w14:paraId="289D6C52"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w:t>
            </w:r>
          </w:p>
        </w:tc>
        <w:tc>
          <w:tcPr>
            <w:tcW w:w="6456" w:type="dxa"/>
            <w:vAlign w:val="center"/>
          </w:tcPr>
          <w:p w14:paraId="3A513FEF"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支撑的毕业要求指标点</w:t>
            </w:r>
          </w:p>
        </w:tc>
      </w:tr>
      <w:tr w:rsidR="00CE5F98" w:rsidRPr="00CE5F98" w14:paraId="5C640B93" w14:textId="77777777" w:rsidTr="00D44FC2">
        <w:trPr>
          <w:jc w:val="center"/>
        </w:trPr>
        <w:tc>
          <w:tcPr>
            <w:tcW w:w="1271" w:type="dxa"/>
            <w:vAlign w:val="center"/>
          </w:tcPr>
          <w:p w14:paraId="7B188788" w14:textId="77777777" w:rsidR="00030C59" w:rsidRPr="00CE5F98" w:rsidRDefault="00030C59">
            <w:pPr>
              <w:snapToGrid w:val="0"/>
              <w:jc w:val="left"/>
              <w:rPr>
                <w:rFonts w:hint="eastAsia"/>
                <w:color w:val="000000" w:themeColor="text1"/>
                <w:szCs w:val="21"/>
              </w:rPr>
            </w:pPr>
            <w:r w:rsidRPr="00CE5F98">
              <w:rPr>
                <w:color w:val="000000" w:themeColor="text1"/>
                <w:szCs w:val="21"/>
              </w:rPr>
              <w:t>课程目标1</w:t>
            </w:r>
          </w:p>
        </w:tc>
        <w:tc>
          <w:tcPr>
            <w:tcW w:w="1843" w:type="dxa"/>
            <w:vAlign w:val="center"/>
          </w:tcPr>
          <w:p w14:paraId="77145BF9" w14:textId="77777777" w:rsidR="00030C59" w:rsidRPr="00CE5F98" w:rsidRDefault="00030C59" w:rsidP="001679D9">
            <w:pPr>
              <w:snapToGrid w:val="0"/>
              <w:jc w:val="left"/>
              <w:rPr>
                <w:rFonts w:hint="eastAsia"/>
                <w:color w:val="000000" w:themeColor="text1"/>
                <w:szCs w:val="21"/>
              </w:rPr>
            </w:pPr>
            <w:r w:rsidRPr="00CE5F98">
              <w:rPr>
                <w:rFonts w:hint="eastAsia"/>
                <w:color w:val="000000" w:themeColor="text1"/>
                <w:szCs w:val="21"/>
              </w:rPr>
              <w:t>毕业要求1（H）</w:t>
            </w:r>
          </w:p>
        </w:tc>
        <w:tc>
          <w:tcPr>
            <w:tcW w:w="6456" w:type="dxa"/>
            <w:vAlign w:val="center"/>
          </w:tcPr>
          <w:p w14:paraId="63194B21" w14:textId="77777777" w:rsidR="00030C59" w:rsidRPr="00CE5F98" w:rsidRDefault="00030C59" w:rsidP="005E3018">
            <w:pPr>
              <w:snapToGrid w:val="0"/>
              <w:spacing w:line="440" w:lineRule="exact"/>
              <w:jc w:val="left"/>
              <w:rPr>
                <w:rFonts w:hint="eastAsia"/>
                <w:color w:val="000000" w:themeColor="text1"/>
                <w:szCs w:val="21"/>
              </w:rPr>
            </w:pPr>
            <w:r w:rsidRPr="00CE5F98">
              <w:rPr>
                <w:color w:val="000000" w:themeColor="text1"/>
                <w:szCs w:val="21"/>
              </w:rPr>
              <w:t>1.2 职业素养。具有人文底蕴、科学精神和职业素养，认 同心理学</w:t>
            </w:r>
            <w:r w:rsidRPr="00CE5F98">
              <w:rPr>
                <w:color w:val="000000" w:themeColor="text1"/>
                <w:szCs w:val="21"/>
              </w:rPr>
              <w:lastRenderedPageBreak/>
              <w:t>相关岗位工作的意义，遵守心理学各应用领域的职 业道德和行为规范。</w:t>
            </w:r>
          </w:p>
        </w:tc>
      </w:tr>
      <w:tr w:rsidR="00CE5F98" w:rsidRPr="00CE5F98" w14:paraId="5957D87E" w14:textId="77777777" w:rsidTr="00D44FC2">
        <w:trPr>
          <w:jc w:val="center"/>
        </w:trPr>
        <w:tc>
          <w:tcPr>
            <w:tcW w:w="1271" w:type="dxa"/>
            <w:vAlign w:val="center"/>
          </w:tcPr>
          <w:p w14:paraId="051CF766" w14:textId="77777777" w:rsidR="00030C59" w:rsidRPr="00CE5F98" w:rsidRDefault="00030C59" w:rsidP="009941D3">
            <w:pPr>
              <w:snapToGrid w:val="0"/>
              <w:jc w:val="left"/>
              <w:rPr>
                <w:rFonts w:hint="eastAsia"/>
                <w:color w:val="000000" w:themeColor="text1"/>
                <w:szCs w:val="21"/>
              </w:rPr>
            </w:pPr>
            <w:r w:rsidRPr="00CE5F98">
              <w:rPr>
                <w:color w:val="000000" w:themeColor="text1"/>
                <w:szCs w:val="21"/>
              </w:rPr>
              <w:lastRenderedPageBreak/>
              <w:t>课程目标2</w:t>
            </w:r>
          </w:p>
        </w:tc>
        <w:tc>
          <w:tcPr>
            <w:tcW w:w="1843" w:type="dxa"/>
            <w:vAlign w:val="center"/>
          </w:tcPr>
          <w:p w14:paraId="434BB43C" w14:textId="77777777" w:rsidR="00030C59" w:rsidRPr="00CE5F98" w:rsidRDefault="00030C59" w:rsidP="009941D3">
            <w:pPr>
              <w:snapToGrid w:val="0"/>
              <w:jc w:val="left"/>
              <w:rPr>
                <w:rFonts w:hint="eastAsia"/>
                <w:color w:val="000000" w:themeColor="text1"/>
                <w:szCs w:val="21"/>
              </w:rPr>
            </w:pPr>
            <w:r w:rsidRPr="00CE5F98">
              <w:rPr>
                <w:rFonts w:hint="eastAsia"/>
                <w:color w:val="000000" w:themeColor="text1"/>
                <w:szCs w:val="21"/>
              </w:rPr>
              <w:t>毕业要求3（M）</w:t>
            </w:r>
          </w:p>
          <w:p w14:paraId="4A4E33C5" w14:textId="77777777" w:rsidR="00030C59" w:rsidRPr="00CE5F98" w:rsidRDefault="00030C59" w:rsidP="009941D3">
            <w:pPr>
              <w:snapToGrid w:val="0"/>
              <w:jc w:val="left"/>
              <w:rPr>
                <w:rFonts w:hint="eastAsia"/>
                <w:color w:val="000000" w:themeColor="text1"/>
                <w:szCs w:val="21"/>
              </w:rPr>
            </w:pPr>
            <w:r w:rsidRPr="00CE5F98">
              <w:rPr>
                <w:rFonts w:hint="eastAsia"/>
                <w:color w:val="000000" w:themeColor="text1"/>
                <w:szCs w:val="21"/>
              </w:rPr>
              <w:t>毕业要求7（L）</w:t>
            </w:r>
          </w:p>
        </w:tc>
        <w:tc>
          <w:tcPr>
            <w:tcW w:w="6456" w:type="dxa"/>
            <w:vAlign w:val="center"/>
          </w:tcPr>
          <w:p w14:paraId="3524DB78" w14:textId="77777777" w:rsidR="00030C59" w:rsidRPr="00CE5F98" w:rsidRDefault="00030C59" w:rsidP="009941D3">
            <w:pPr>
              <w:adjustRightInd w:val="0"/>
              <w:snapToGrid w:val="0"/>
              <w:spacing w:line="440" w:lineRule="exact"/>
              <w:jc w:val="left"/>
              <w:rPr>
                <w:rFonts w:hint="eastAsia"/>
                <w:color w:val="000000" w:themeColor="text1"/>
                <w:szCs w:val="21"/>
              </w:rPr>
            </w:pPr>
            <w:r w:rsidRPr="00CE5F98">
              <w:rPr>
                <w:rFonts w:hint="eastAsia"/>
                <w:color w:val="000000" w:themeColor="text1"/>
                <w:szCs w:val="21"/>
              </w:rPr>
              <w:t>3.2 具备较强的实践能力，掌握心理评估、心理辅导、用户研究和市场调研等实际工作技能。</w:t>
            </w:r>
          </w:p>
          <w:p w14:paraId="62044855" w14:textId="77777777" w:rsidR="00030C59" w:rsidRPr="00CE5F98" w:rsidRDefault="00030C59" w:rsidP="009941D3">
            <w:pPr>
              <w:adjustRightInd w:val="0"/>
              <w:snapToGrid w:val="0"/>
              <w:spacing w:line="440" w:lineRule="exact"/>
              <w:jc w:val="left"/>
              <w:rPr>
                <w:rFonts w:hint="eastAsia"/>
                <w:color w:val="000000" w:themeColor="text1"/>
                <w:szCs w:val="21"/>
              </w:rPr>
            </w:pPr>
            <w:r w:rsidRPr="00CE5F98">
              <w:rPr>
                <w:rFonts w:hint="eastAsia"/>
                <w:color w:val="000000" w:themeColor="text1"/>
                <w:szCs w:val="21"/>
              </w:rPr>
              <w:t>7.1具有良好的团队协作能力，能够与团队成员和谐相处，协作共事。</w:t>
            </w:r>
          </w:p>
        </w:tc>
      </w:tr>
      <w:tr w:rsidR="00030C59" w:rsidRPr="00CE5F98" w14:paraId="26208D2A" w14:textId="77777777" w:rsidTr="00D44FC2">
        <w:trPr>
          <w:jc w:val="center"/>
        </w:trPr>
        <w:tc>
          <w:tcPr>
            <w:tcW w:w="1271" w:type="dxa"/>
            <w:vAlign w:val="center"/>
          </w:tcPr>
          <w:p w14:paraId="1A193E08" w14:textId="77777777" w:rsidR="00030C59" w:rsidRPr="00CE5F98" w:rsidRDefault="00030C59">
            <w:pPr>
              <w:snapToGrid w:val="0"/>
              <w:jc w:val="left"/>
              <w:rPr>
                <w:rFonts w:hint="eastAsia"/>
                <w:color w:val="000000" w:themeColor="text1"/>
                <w:szCs w:val="21"/>
              </w:rPr>
            </w:pPr>
            <w:r w:rsidRPr="00CE5F98">
              <w:rPr>
                <w:rFonts w:hint="eastAsia"/>
                <w:color w:val="000000" w:themeColor="text1"/>
                <w:szCs w:val="21"/>
              </w:rPr>
              <w:t>课程目标3</w:t>
            </w:r>
          </w:p>
        </w:tc>
        <w:tc>
          <w:tcPr>
            <w:tcW w:w="1843" w:type="dxa"/>
            <w:vAlign w:val="center"/>
          </w:tcPr>
          <w:p w14:paraId="556D6DBB" w14:textId="77777777" w:rsidR="00030C59" w:rsidRPr="00CE5F98" w:rsidRDefault="00030C59" w:rsidP="009941D3">
            <w:pPr>
              <w:snapToGrid w:val="0"/>
              <w:jc w:val="left"/>
              <w:rPr>
                <w:rFonts w:hint="eastAsia"/>
                <w:color w:val="000000" w:themeColor="text1"/>
                <w:szCs w:val="21"/>
              </w:rPr>
            </w:pPr>
            <w:r w:rsidRPr="00CE5F98">
              <w:rPr>
                <w:rFonts w:hint="eastAsia"/>
                <w:color w:val="000000" w:themeColor="text1"/>
                <w:szCs w:val="21"/>
              </w:rPr>
              <w:t>毕业要求1（H）</w:t>
            </w:r>
          </w:p>
        </w:tc>
        <w:tc>
          <w:tcPr>
            <w:tcW w:w="6456" w:type="dxa"/>
            <w:vAlign w:val="center"/>
          </w:tcPr>
          <w:p w14:paraId="62177AF2" w14:textId="77777777" w:rsidR="00030C59" w:rsidRPr="00CE5F98" w:rsidRDefault="00030C59" w:rsidP="00F1317B">
            <w:pPr>
              <w:adjustRightInd w:val="0"/>
              <w:snapToGrid w:val="0"/>
              <w:spacing w:line="440" w:lineRule="exact"/>
              <w:jc w:val="left"/>
              <w:rPr>
                <w:rFonts w:hint="eastAsia"/>
                <w:color w:val="000000" w:themeColor="text1"/>
                <w:szCs w:val="21"/>
              </w:rPr>
            </w:pPr>
            <w:r w:rsidRPr="00CE5F98">
              <w:rPr>
                <w:color w:val="000000" w:themeColor="text1"/>
                <w:szCs w:val="21"/>
              </w:rPr>
              <w:t>1.1 政治素养。热爱祖国，热爱人民，拥护中国共产党的 领导，践行社会主义核心价值观，具有坚定正确的政治方向、 强烈的社会责任感。</w:t>
            </w:r>
          </w:p>
          <w:p w14:paraId="39D471DA" w14:textId="77777777" w:rsidR="00030C59" w:rsidRPr="00CE5F98" w:rsidRDefault="00030C59" w:rsidP="00F1317B">
            <w:pPr>
              <w:adjustRightInd w:val="0"/>
              <w:snapToGrid w:val="0"/>
              <w:spacing w:line="440" w:lineRule="exact"/>
              <w:jc w:val="left"/>
              <w:rPr>
                <w:rFonts w:hint="eastAsia"/>
                <w:color w:val="000000" w:themeColor="text1"/>
                <w:szCs w:val="21"/>
              </w:rPr>
            </w:pPr>
            <w:r w:rsidRPr="00CE5F98">
              <w:rPr>
                <w:rFonts w:hint="eastAsia"/>
                <w:color w:val="000000" w:themeColor="text1"/>
                <w:szCs w:val="21"/>
              </w:rPr>
              <w:t>7.1具有良好的团队协作能力，能够与团队成员和谐相处，协作共事。</w:t>
            </w:r>
          </w:p>
        </w:tc>
      </w:tr>
    </w:tbl>
    <w:p w14:paraId="49D45D59" w14:textId="77777777" w:rsidR="00030C59" w:rsidRPr="00CE5F98" w:rsidRDefault="00030C59">
      <w:pPr>
        <w:widowControl/>
        <w:ind w:firstLineChars="200" w:firstLine="480"/>
        <w:rPr>
          <w:rFonts w:hint="eastAsia"/>
          <w:color w:val="000000" w:themeColor="text1"/>
          <w:kern w:val="0"/>
          <w:sz w:val="24"/>
        </w:rPr>
      </w:pPr>
    </w:p>
    <w:p w14:paraId="730DF80B" w14:textId="06D8957B" w:rsidR="00030C59" w:rsidRPr="00CE5F98" w:rsidRDefault="007C47A4" w:rsidP="0043708B">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4E6D9D83" w14:textId="77777777" w:rsidTr="003323B7">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79F1C09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4A76782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3DEBA65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145A1AD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5FC4C13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1A3602C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25162A7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5E67253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360A911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000657C4" w14:textId="77777777" w:rsidTr="003323B7">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5E40893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6CDD395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7DEE363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36A3CEC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4541661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78F55A9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77A21AF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20F15F2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66DC4AE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2C31B9A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0AAB6D8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6D954FD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14250B1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6C26D09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281DE26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1D83CC2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643BF79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6B964C9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4A50E807" w14:textId="77777777" w:rsidTr="0043708B">
        <w:trPr>
          <w:trHeight w:val="312"/>
        </w:trPr>
        <w:tc>
          <w:tcPr>
            <w:tcW w:w="1031" w:type="dxa"/>
            <w:tcBorders>
              <w:top w:val="nil"/>
              <w:left w:val="single" w:sz="4" w:space="0" w:color="auto"/>
              <w:bottom w:val="single" w:sz="4" w:space="0" w:color="auto"/>
              <w:right w:val="single" w:sz="4" w:space="0" w:color="auto"/>
            </w:tcBorders>
            <w:vAlign w:val="center"/>
            <w:hideMark/>
          </w:tcPr>
          <w:p w14:paraId="0E61B22E"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54FD3620"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H</w:t>
            </w:r>
          </w:p>
        </w:tc>
        <w:tc>
          <w:tcPr>
            <w:tcW w:w="476" w:type="dxa"/>
            <w:tcBorders>
              <w:top w:val="nil"/>
              <w:left w:val="nil"/>
              <w:bottom w:val="single" w:sz="4" w:space="0" w:color="auto"/>
              <w:right w:val="single" w:sz="4" w:space="0" w:color="auto"/>
            </w:tcBorders>
            <w:vAlign w:val="center"/>
            <w:hideMark/>
          </w:tcPr>
          <w:p w14:paraId="11123F97"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041E3C95"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706C080"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7913B3F5"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03EBA675" w14:textId="77777777" w:rsidR="00030C59" w:rsidRPr="00CE5F98" w:rsidRDefault="00030C59" w:rsidP="0043708B">
            <w:pPr>
              <w:widowControl/>
              <w:jc w:val="left"/>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025D9213"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5AB9A5E3"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F1DDE25"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tcPr>
          <w:p w14:paraId="57DFF267"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56345C4"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C783CB5"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BBDB0AF"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7302DF9"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tcPr>
          <w:p w14:paraId="4E6081CC" w14:textId="77777777" w:rsidR="00030C59" w:rsidRPr="00CE5F98" w:rsidRDefault="00030C59" w:rsidP="0043708B">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7604EDE" w14:textId="77777777" w:rsidR="00030C59" w:rsidRPr="00CE5F98" w:rsidRDefault="00030C59" w:rsidP="0043708B">
            <w:pPr>
              <w:widowControl/>
              <w:jc w:val="center"/>
              <w:rPr>
                <w:rFonts w:ascii="Times New Roman" w:eastAsia="等线" w:hAnsi="Times New Roman"/>
                <w:color w:val="000000" w:themeColor="text1"/>
                <w:kern w:val="0"/>
                <w:szCs w:val="21"/>
              </w:rPr>
            </w:pPr>
          </w:p>
        </w:tc>
        <w:tc>
          <w:tcPr>
            <w:tcW w:w="532" w:type="dxa"/>
            <w:tcBorders>
              <w:top w:val="nil"/>
              <w:left w:val="nil"/>
              <w:bottom w:val="single" w:sz="4" w:space="0" w:color="auto"/>
              <w:right w:val="single" w:sz="4" w:space="0" w:color="auto"/>
            </w:tcBorders>
            <w:vAlign w:val="center"/>
          </w:tcPr>
          <w:p w14:paraId="74BE79BB" w14:textId="77777777" w:rsidR="00030C59" w:rsidRPr="00CE5F98" w:rsidRDefault="00030C59" w:rsidP="0043708B">
            <w:pPr>
              <w:widowControl/>
              <w:jc w:val="center"/>
              <w:rPr>
                <w:rFonts w:ascii="Times New Roman" w:eastAsia="等线" w:hAnsi="Times New Roman"/>
                <w:color w:val="000000" w:themeColor="text1"/>
                <w:kern w:val="0"/>
                <w:szCs w:val="21"/>
              </w:rPr>
            </w:pPr>
          </w:p>
        </w:tc>
      </w:tr>
      <w:tr w:rsidR="00CE5F98" w:rsidRPr="00CE5F98" w14:paraId="3C372D2E" w14:textId="77777777" w:rsidTr="0043708B">
        <w:trPr>
          <w:trHeight w:val="588"/>
        </w:trPr>
        <w:tc>
          <w:tcPr>
            <w:tcW w:w="1031" w:type="dxa"/>
            <w:tcBorders>
              <w:top w:val="nil"/>
              <w:left w:val="single" w:sz="4" w:space="0" w:color="auto"/>
              <w:bottom w:val="single" w:sz="4" w:space="0" w:color="auto"/>
              <w:right w:val="single" w:sz="4" w:space="0" w:color="auto"/>
            </w:tcBorders>
            <w:vAlign w:val="center"/>
            <w:hideMark/>
          </w:tcPr>
          <w:p w14:paraId="1CE2405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2ECC183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66CA979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0525E42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9AF834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D4B974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7F754E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680571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498EF6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A25468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430F18B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3533C10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D810B4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A996AB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A9EFD5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069C1F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442953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96253D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1BD3B212" w14:textId="77777777" w:rsidTr="0043708B">
        <w:trPr>
          <w:trHeight w:val="588"/>
        </w:trPr>
        <w:tc>
          <w:tcPr>
            <w:tcW w:w="1031" w:type="dxa"/>
            <w:tcBorders>
              <w:top w:val="nil"/>
              <w:left w:val="single" w:sz="4" w:space="0" w:color="auto"/>
              <w:bottom w:val="single" w:sz="4" w:space="0" w:color="auto"/>
              <w:right w:val="single" w:sz="4" w:space="0" w:color="auto"/>
            </w:tcBorders>
            <w:vAlign w:val="center"/>
            <w:hideMark/>
          </w:tcPr>
          <w:p w14:paraId="2BCD21E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7799FC0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6967387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37EF156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6A153C9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BC2C98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AB9CA8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49BADB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3364AF1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89E864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3492727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13D1D4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09A4BB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A58B58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838DF6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8DF205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2E8DD6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A83C2C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32446494" w14:textId="77777777" w:rsidTr="0043708B">
        <w:trPr>
          <w:trHeight w:val="588"/>
        </w:trPr>
        <w:tc>
          <w:tcPr>
            <w:tcW w:w="1031" w:type="dxa"/>
            <w:tcBorders>
              <w:top w:val="nil"/>
              <w:left w:val="single" w:sz="4" w:space="0" w:color="auto"/>
              <w:bottom w:val="single" w:sz="4" w:space="0" w:color="auto"/>
              <w:right w:val="single" w:sz="4" w:space="0" w:color="auto"/>
            </w:tcBorders>
            <w:vAlign w:val="center"/>
            <w:hideMark/>
          </w:tcPr>
          <w:p w14:paraId="2363205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2CDCDEE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3061402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1DE7F7E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671D646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DA1B24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F427A4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45AFB0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15DC6D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5A0F00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A252DE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F5F16A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DF55B7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8C39B2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3252C9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42BB65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BFF885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651D5B4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r>
    </w:tbl>
    <w:p w14:paraId="04D33FCF" w14:textId="77777777" w:rsidR="00030C59" w:rsidRPr="00CE5F98" w:rsidRDefault="00030C59" w:rsidP="00953295">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p>
    <w:p w14:paraId="3743AAF6" w14:textId="77777777" w:rsidR="00030C59" w:rsidRPr="00CE5F98" w:rsidRDefault="00030C59">
      <w:pPr>
        <w:pStyle w:val="a9"/>
        <w:numPr>
          <w:ilvl w:val="0"/>
          <w:numId w:val="11"/>
        </w:numPr>
        <w:snapToGrid w:val="0"/>
        <w:spacing w:beforeLines="50" w:before="156" w:afterLines="50" w:after="156" w:line="360" w:lineRule="atLeast"/>
        <w:contextualSpacing w:val="0"/>
        <w:jc w:val="left"/>
        <w:outlineLvl w:val="0"/>
        <w:rPr>
          <w:rFonts w:eastAsia="微软雅黑" w:hint="eastAsia"/>
          <w:b/>
          <w:bCs/>
          <w:color w:val="000000" w:themeColor="text1"/>
          <w:sz w:val="24"/>
        </w:rPr>
      </w:pPr>
      <w:bookmarkStart w:id="134" w:name="_Toc203243628"/>
      <w:bookmarkEnd w:id="133"/>
      <w:r w:rsidRPr="00CE5F98">
        <w:rPr>
          <w:rFonts w:eastAsia="微软雅黑"/>
          <w:b/>
          <w:bCs/>
          <w:color w:val="000000" w:themeColor="text1"/>
          <w:sz w:val="24"/>
        </w:rPr>
        <w:t>课程</w:t>
      </w:r>
      <w:r w:rsidRPr="00CE5F98">
        <w:rPr>
          <w:rFonts w:eastAsia="微软雅黑" w:hint="eastAsia"/>
          <w:b/>
          <w:bCs/>
          <w:color w:val="000000" w:themeColor="text1"/>
          <w:sz w:val="24"/>
        </w:rPr>
        <w:t>实践</w:t>
      </w:r>
      <w:r w:rsidRPr="00CE5F98">
        <w:rPr>
          <w:rFonts w:eastAsia="微软雅黑"/>
          <w:b/>
          <w:bCs/>
          <w:color w:val="000000" w:themeColor="text1"/>
          <w:sz w:val="24"/>
        </w:rPr>
        <w:t>内容</w:t>
      </w:r>
      <w:bookmarkEnd w:id="134"/>
    </w:p>
    <w:p w14:paraId="3A027323" w14:textId="77777777" w:rsidR="00030C59" w:rsidRPr="00CE5F98" w:rsidRDefault="00030C59" w:rsidP="00EE400D">
      <w:pPr>
        <w:snapToGrid w:val="0"/>
        <w:spacing w:afterLines="50" w:after="156" w:line="360" w:lineRule="atLeast"/>
        <w:ind w:firstLineChars="200" w:firstLine="420"/>
        <w:outlineLvl w:val="0"/>
        <w:rPr>
          <w:rFonts w:hint="eastAsia"/>
          <w:color w:val="000000" w:themeColor="text1"/>
        </w:rPr>
      </w:pPr>
      <w:bookmarkStart w:id="135" w:name="_Toc203243629"/>
      <w:r w:rsidRPr="00CE5F98">
        <w:rPr>
          <w:color w:val="000000" w:themeColor="text1"/>
        </w:rPr>
        <w:t>实践活动包括但不限于以下几种形式：</w:t>
      </w:r>
      <w:bookmarkEnd w:id="135"/>
    </w:p>
    <w:p w14:paraId="0B07E268" w14:textId="77777777" w:rsidR="00030C59" w:rsidRPr="00CE5F98" w:rsidRDefault="00030C59" w:rsidP="00EE400D">
      <w:pPr>
        <w:snapToGrid w:val="0"/>
        <w:spacing w:afterLines="50" w:after="156" w:line="360" w:lineRule="atLeast"/>
        <w:ind w:firstLineChars="200" w:firstLine="420"/>
        <w:outlineLvl w:val="0"/>
        <w:rPr>
          <w:rFonts w:hint="eastAsia"/>
          <w:color w:val="000000" w:themeColor="text1"/>
        </w:rPr>
      </w:pPr>
      <w:bookmarkStart w:id="136" w:name="_Toc203243630"/>
      <w:r w:rsidRPr="00CE5F98">
        <w:rPr>
          <w:rFonts w:hint="eastAsia"/>
          <w:color w:val="000000" w:themeColor="text1"/>
        </w:rPr>
        <w:t>1.</w:t>
      </w:r>
      <w:r w:rsidRPr="00CE5F98">
        <w:rPr>
          <w:color w:val="000000" w:themeColor="text1"/>
        </w:rPr>
        <w:t xml:space="preserve"> 社区心理辅导：为社区居民提供心理咨询、情绪支持和心理健康知识普及。</w:t>
      </w:r>
      <w:bookmarkEnd w:id="136"/>
    </w:p>
    <w:p w14:paraId="48855758" w14:textId="77777777" w:rsidR="00030C59" w:rsidRPr="00CE5F98" w:rsidRDefault="00030C59" w:rsidP="00EE400D">
      <w:pPr>
        <w:snapToGrid w:val="0"/>
        <w:spacing w:afterLines="50" w:after="156" w:line="360" w:lineRule="atLeast"/>
        <w:ind w:firstLineChars="200" w:firstLine="420"/>
        <w:outlineLvl w:val="0"/>
        <w:rPr>
          <w:rFonts w:hint="eastAsia"/>
          <w:color w:val="000000" w:themeColor="text1"/>
        </w:rPr>
      </w:pPr>
      <w:bookmarkStart w:id="137" w:name="_Toc203243631"/>
      <w:r w:rsidRPr="00CE5F98">
        <w:rPr>
          <w:rFonts w:hint="eastAsia"/>
          <w:color w:val="000000" w:themeColor="text1"/>
        </w:rPr>
        <w:t xml:space="preserve">2. </w:t>
      </w:r>
      <w:r w:rsidRPr="00CE5F98">
        <w:rPr>
          <w:color w:val="000000" w:themeColor="text1"/>
        </w:rPr>
        <w:t>学校心理教育：在中小学开展心理健康知识宣讲、心理辅导课程和团体活动。</w:t>
      </w:r>
      <w:bookmarkEnd w:id="137"/>
    </w:p>
    <w:p w14:paraId="3E74A136" w14:textId="77777777" w:rsidR="00030C59" w:rsidRPr="00CE5F98" w:rsidRDefault="00030C59" w:rsidP="00EE400D">
      <w:pPr>
        <w:snapToGrid w:val="0"/>
        <w:spacing w:afterLines="50" w:after="156" w:line="360" w:lineRule="atLeast"/>
        <w:ind w:firstLineChars="200" w:firstLine="420"/>
        <w:outlineLvl w:val="0"/>
        <w:rPr>
          <w:rFonts w:hint="eastAsia"/>
          <w:color w:val="000000" w:themeColor="text1"/>
        </w:rPr>
      </w:pPr>
      <w:bookmarkStart w:id="138" w:name="_Toc203243632"/>
      <w:r w:rsidRPr="00CE5F98">
        <w:rPr>
          <w:rFonts w:hint="eastAsia"/>
          <w:color w:val="000000" w:themeColor="text1"/>
        </w:rPr>
        <w:t xml:space="preserve">3. </w:t>
      </w:r>
      <w:r w:rsidRPr="00CE5F98">
        <w:rPr>
          <w:color w:val="000000" w:themeColor="text1"/>
        </w:rPr>
        <w:t>社会服务机构实习：在福利院、心理咨询中心、非政府组织等进行志愿服务与实践。</w:t>
      </w:r>
      <w:bookmarkEnd w:id="138"/>
    </w:p>
    <w:p w14:paraId="1B597115" w14:textId="77777777" w:rsidR="00030C59" w:rsidRPr="00CE5F98" w:rsidRDefault="00030C59" w:rsidP="00EE400D">
      <w:pPr>
        <w:snapToGrid w:val="0"/>
        <w:spacing w:afterLines="50" w:after="156" w:line="360" w:lineRule="atLeast"/>
        <w:ind w:firstLineChars="200" w:firstLine="420"/>
        <w:outlineLvl w:val="0"/>
        <w:rPr>
          <w:rFonts w:hint="eastAsia"/>
          <w:color w:val="000000" w:themeColor="text1"/>
        </w:rPr>
      </w:pPr>
      <w:bookmarkStart w:id="139" w:name="_Toc203243633"/>
      <w:r w:rsidRPr="00CE5F98">
        <w:rPr>
          <w:rFonts w:hint="eastAsia"/>
          <w:color w:val="000000" w:themeColor="text1"/>
        </w:rPr>
        <w:t xml:space="preserve">4. </w:t>
      </w:r>
      <w:r w:rsidRPr="00CE5F98">
        <w:rPr>
          <w:color w:val="000000" w:themeColor="text1"/>
        </w:rPr>
        <w:t>调研活动：就特定社会心理现象进行调查研究，收集数据并撰写调研报告。</w:t>
      </w:r>
      <w:bookmarkEnd w:id="139"/>
    </w:p>
    <w:p w14:paraId="5153EBA6" w14:textId="77777777" w:rsidR="00030C59" w:rsidRPr="00CE5F98" w:rsidRDefault="00030C59" w:rsidP="00365CC2">
      <w:pPr>
        <w:snapToGrid w:val="0"/>
        <w:spacing w:beforeLines="50" w:before="156" w:afterLines="50" w:after="156" w:line="360" w:lineRule="atLeast"/>
        <w:ind w:firstLineChars="176" w:firstLine="370"/>
        <w:jc w:val="left"/>
        <w:outlineLvl w:val="0"/>
        <w:rPr>
          <w:rFonts w:eastAsia="微软雅黑" w:hint="eastAsia"/>
          <w:b/>
          <w:bCs/>
          <w:color w:val="000000" w:themeColor="text1"/>
        </w:rPr>
      </w:pPr>
      <w:bookmarkStart w:id="140" w:name="_Toc203243634"/>
      <w:r w:rsidRPr="00CE5F98">
        <w:rPr>
          <w:rFonts w:eastAsia="微软雅黑" w:hint="eastAsia"/>
          <w:b/>
          <w:color w:val="000000" w:themeColor="text1"/>
        </w:rPr>
        <w:t>五</w:t>
      </w:r>
      <w:r w:rsidRPr="00CE5F98">
        <w:rPr>
          <w:rFonts w:eastAsia="微软雅黑"/>
          <w:b/>
          <w:bCs/>
          <w:color w:val="000000" w:themeColor="text1"/>
        </w:rPr>
        <w:t>、课程实施建议</w:t>
      </w:r>
      <w:bookmarkEnd w:id="140"/>
    </w:p>
    <w:p w14:paraId="1B8421EA" w14:textId="77777777" w:rsidR="00030C59" w:rsidRPr="00CE5F98" w:rsidRDefault="00030C59" w:rsidP="00EE400D">
      <w:pPr>
        <w:snapToGrid w:val="0"/>
        <w:spacing w:afterLines="50" w:after="156" w:line="360" w:lineRule="atLeast"/>
        <w:ind w:firstLineChars="200" w:firstLine="420"/>
        <w:outlineLvl w:val="0"/>
        <w:rPr>
          <w:rFonts w:asciiTheme="minorEastAsia" w:hAnsiTheme="minorEastAsia" w:hint="eastAsia"/>
          <w:color w:val="000000" w:themeColor="text1"/>
          <w:szCs w:val="21"/>
        </w:rPr>
      </w:pPr>
      <w:bookmarkStart w:id="141" w:name="_Toc203243635"/>
      <w:r w:rsidRPr="00CE5F98">
        <w:rPr>
          <w:rFonts w:hint="eastAsia"/>
          <w:color w:val="000000" w:themeColor="text1"/>
        </w:rPr>
        <w:lastRenderedPageBreak/>
        <w:t>实践</w:t>
      </w:r>
      <w:r w:rsidRPr="00CE5F98">
        <w:rPr>
          <w:color w:val="000000" w:themeColor="text1"/>
        </w:rPr>
        <w:t>课程通过理论学习与实践结合的方式，学生将在指导老师的带领下，参与到不同类型的社会实践与志愿服务工作中。实践期间，鼓励学生记录经验与反思，定期进行小组讨论和分享。</w:t>
      </w:r>
      <w:bookmarkEnd w:id="141"/>
    </w:p>
    <w:p w14:paraId="3715C2FC" w14:textId="54EACE5D" w:rsidR="00030C59" w:rsidRPr="00CE5F98" w:rsidRDefault="007C47A4" w:rsidP="006A122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六、课程考核评价方式与要求</w:t>
      </w:r>
    </w:p>
    <w:p w14:paraId="58E60122" w14:textId="39CABE58" w:rsidR="00030C59" w:rsidRPr="00CE5F98" w:rsidRDefault="00734E2C" w:rsidP="006A122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734E2C">
        <w:rPr>
          <w:rFonts w:ascii="Times New Roman" w:eastAsia="微软雅黑" w:hAnsi="Times New Roman"/>
          <w:b/>
          <w:bCs/>
          <w:color w:val="000000" w:themeColor="text1"/>
          <w:sz w:val="24"/>
        </w:rPr>
        <w:t>（一）考核方式</w:t>
      </w:r>
      <w:r w:rsidR="00CE5F98" w:rsidRPr="00CE5F98">
        <w:rPr>
          <w:rFonts w:ascii="Times New Roman" w:eastAsia="微软雅黑" w:hAnsi="Times New Roman"/>
          <w:b/>
          <w:bCs/>
          <w:color w:val="000000" w:themeColor="text1"/>
          <w:sz w:val="24"/>
        </w:rPr>
        <w:t>与内容</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3818"/>
        <w:gridCol w:w="1903"/>
        <w:gridCol w:w="1362"/>
      </w:tblGrid>
      <w:tr w:rsidR="00CE5F98" w:rsidRPr="00CE5F98" w14:paraId="2D359064" w14:textId="77777777" w:rsidTr="0010636E">
        <w:trPr>
          <w:trHeight w:val="395"/>
          <w:jc w:val="center"/>
        </w:trPr>
        <w:tc>
          <w:tcPr>
            <w:tcW w:w="1706" w:type="dxa"/>
            <w:vAlign w:val="center"/>
          </w:tcPr>
          <w:p w14:paraId="0AC6490D"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课程目标</w:t>
            </w:r>
          </w:p>
        </w:tc>
        <w:tc>
          <w:tcPr>
            <w:tcW w:w="3818" w:type="dxa"/>
            <w:vAlign w:val="center"/>
          </w:tcPr>
          <w:p w14:paraId="73ED2713"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考核内容</w:t>
            </w:r>
          </w:p>
        </w:tc>
        <w:tc>
          <w:tcPr>
            <w:tcW w:w="1903" w:type="dxa"/>
            <w:vAlign w:val="center"/>
          </w:tcPr>
          <w:p w14:paraId="6C00FC4F"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评价依据</w:t>
            </w:r>
          </w:p>
        </w:tc>
        <w:tc>
          <w:tcPr>
            <w:tcW w:w="1362" w:type="dxa"/>
            <w:vAlign w:val="center"/>
          </w:tcPr>
          <w:p w14:paraId="7CDC5F00"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对应毕业要求</w:t>
            </w:r>
          </w:p>
        </w:tc>
      </w:tr>
      <w:tr w:rsidR="00CE5F98" w:rsidRPr="00CE5F98" w14:paraId="17EE16D3" w14:textId="77777777" w:rsidTr="0010636E">
        <w:trPr>
          <w:jc w:val="center"/>
        </w:trPr>
        <w:tc>
          <w:tcPr>
            <w:tcW w:w="1706" w:type="dxa"/>
            <w:vAlign w:val="center"/>
          </w:tcPr>
          <w:p w14:paraId="7AF11CDF" w14:textId="77777777" w:rsidR="00030C59" w:rsidRPr="00CE5F98" w:rsidRDefault="00030C59" w:rsidP="0010636E">
            <w:pPr>
              <w:spacing w:before="100" w:beforeAutospacing="1" w:after="100" w:afterAutospacing="1"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3818" w:type="dxa"/>
            <w:vAlign w:val="center"/>
          </w:tcPr>
          <w:p w14:paraId="0EEDA155" w14:textId="77777777" w:rsidR="00030C59" w:rsidRPr="00CE5F98" w:rsidRDefault="00030C59" w:rsidP="00EE400D">
            <w:pPr>
              <w:jc w:val="left"/>
              <w:rPr>
                <w:rFonts w:ascii="Times New Roman" w:hAnsi="Times New Roman"/>
                <w:bCs/>
                <w:color w:val="000000" w:themeColor="text1"/>
                <w:szCs w:val="21"/>
              </w:rPr>
            </w:pPr>
            <w:r w:rsidRPr="00CE5F98">
              <w:rPr>
                <w:rFonts w:hint="eastAsia"/>
                <w:color w:val="000000" w:themeColor="text1"/>
              </w:rPr>
              <w:t>帮助学生在服务社区或特定群体的过程中，深入了解心理学的实际应用，增强学生的职业荣誉感、专业认同感和社会责任心。</w:t>
            </w:r>
            <w:r w:rsidRPr="00CE5F98">
              <w:rPr>
                <w:color w:val="000000" w:themeColor="text1"/>
              </w:rPr>
              <w:t xml:space="preserve"> </w:t>
            </w:r>
          </w:p>
        </w:tc>
        <w:tc>
          <w:tcPr>
            <w:tcW w:w="1903" w:type="dxa"/>
            <w:vAlign w:val="center"/>
          </w:tcPr>
          <w:p w14:paraId="4D52F958" w14:textId="77777777" w:rsidR="00030C59" w:rsidRPr="00CE5F98" w:rsidRDefault="00030C59" w:rsidP="0010636E">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指导教师评价</w:t>
            </w:r>
          </w:p>
          <w:p w14:paraId="0334790B" w14:textId="77777777" w:rsidR="00030C59" w:rsidRPr="00CE5F98" w:rsidRDefault="00030C59" w:rsidP="00EE400D">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实践总结报告</w:t>
            </w:r>
          </w:p>
        </w:tc>
        <w:tc>
          <w:tcPr>
            <w:tcW w:w="1362" w:type="dxa"/>
            <w:vAlign w:val="center"/>
          </w:tcPr>
          <w:p w14:paraId="0F1446D5" w14:textId="77777777" w:rsidR="00030C59" w:rsidRPr="00CE5F98" w:rsidRDefault="00030C59" w:rsidP="00EE400D">
            <w:pPr>
              <w:spacing w:before="100" w:beforeAutospacing="1" w:after="100" w:afterAutospacing="1"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1</w:t>
            </w:r>
          </w:p>
        </w:tc>
      </w:tr>
      <w:tr w:rsidR="00CE5F98" w:rsidRPr="00CE5F98" w14:paraId="5FF6168F" w14:textId="77777777" w:rsidTr="0010636E">
        <w:trPr>
          <w:jc w:val="center"/>
        </w:trPr>
        <w:tc>
          <w:tcPr>
            <w:tcW w:w="1706" w:type="dxa"/>
            <w:vAlign w:val="center"/>
          </w:tcPr>
          <w:p w14:paraId="23EE6509" w14:textId="77777777" w:rsidR="00030C59" w:rsidRPr="00CE5F98" w:rsidRDefault="00030C59" w:rsidP="0010636E">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3818" w:type="dxa"/>
            <w:vAlign w:val="center"/>
          </w:tcPr>
          <w:p w14:paraId="0BA6CF95" w14:textId="77777777" w:rsidR="00030C59" w:rsidRPr="00CE5F98" w:rsidRDefault="00030C59" w:rsidP="0010636E">
            <w:pPr>
              <w:jc w:val="left"/>
              <w:rPr>
                <w:rFonts w:ascii="Times New Roman" w:hAnsi="Times New Roman"/>
                <w:bCs/>
                <w:color w:val="000000" w:themeColor="text1"/>
                <w:szCs w:val="21"/>
              </w:rPr>
            </w:pPr>
            <w:r w:rsidRPr="00CE5F98">
              <w:rPr>
                <w:rFonts w:hint="eastAsia"/>
                <w:color w:val="000000" w:themeColor="text1"/>
              </w:rPr>
              <w:t>提升学生的实务技能和团队合作能力，使其能够有效应对现实生活中的各种心理健康问题。</w:t>
            </w:r>
          </w:p>
        </w:tc>
        <w:tc>
          <w:tcPr>
            <w:tcW w:w="1903" w:type="dxa"/>
            <w:vAlign w:val="center"/>
          </w:tcPr>
          <w:p w14:paraId="19763B48" w14:textId="77777777" w:rsidR="00030C59" w:rsidRPr="00CE5F98" w:rsidRDefault="00030C59" w:rsidP="00EE400D">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指导教师评价</w:t>
            </w:r>
          </w:p>
          <w:p w14:paraId="67CCFCD0" w14:textId="77777777" w:rsidR="00030C59" w:rsidRPr="00CE5F98" w:rsidRDefault="00030C59" w:rsidP="00EE400D">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实践总结报告</w:t>
            </w:r>
          </w:p>
        </w:tc>
        <w:tc>
          <w:tcPr>
            <w:tcW w:w="1362" w:type="dxa"/>
            <w:vAlign w:val="center"/>
          </w:tcPr>
          <w:p w14:paraId="3E0BB897" w14:textId="77777777" w:rsidR="00030C59" w:rsidRPr="00CE5F98" w:rsidRDefault="00030C59" w:rsidP="0010636E">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3</w:t>
            </w:r>
          </w:p>
          <w:p w14:paraId="62B54A73" w14:textId="77777777" w:rsidR="00030C59" w:rsidRPr="00CE5F98" w:rsidRDefault="00030C59" w:rsidP="0010636E">
            <w:pPr>
              <w:spacing w:line="360" w:lineRule="auto"/>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hint="eastAsia"/>
                <w:bCs/>
                <w:color w:val="000000" w:themeColor="text1"/>
                <w:szCs w:val="21"/>
              </w:rPr>
              <w:t>7</w:t>
            </w:r>
          </w:p>
        </w:tc>
      </w:tr>
      <w:tr w:rsidR="00CE5F98" w:rsidRPr="00CE5F98" w14:paraId="0BA3AF2C" w14:textId="77777777" w:rsidTr="0010636E">
        <w:trPr>
          <w:jc w:val="center"/>
        </w:trPr>
        <w:tc>
          <w:tcPr>
            <w:tcW w:w="1706" w:type="dxa"/>
            <w:vAlign w:val="center"/>
          </w:tcPr>
          <w:p w14:paraId="7ECC64A8" w14:textId="77777777" w:rsidR="00030C59" w:rsidRPr="00CE5F98" w:rsidRDefault="00030C59" w:rsidP="0010636E">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p>
        </w:tc>
        <w:tc>
          <w:tcPr>
            <w:tcW w:w="3818" w:type="dxa"/>
            <w:vAlign w:val="center"/>
          </w:tcPr>
          <w:p w14:paraId="023E72C7" w14:textId="77777777" w:rsidR="00030C59" w:rsidRPr="00CE5F98" w:rsidRDefault="00030C59" w:rsidP="0010636E">
            <w:pPr>
              <w:jc w:val="left"/>
              <w:rPr>
                <w:rFonts w:ascii="Times New Roman" w:hAnsi="Times New Roman"/>
                <w:bCs/>
                <w:color w:val="000000" w:themeColor="text1"/>
                <w:szCs w:val="21"/>
              </w:rPr>
            </w:pPr>
            <w:r w:rsidRPr="00CE5F98">
              <w:rPr>
                <w:rFonts w:hint="eastAsia"/>
                <w:color w:val="000000" w:themeColor="text1"/>
              </w:rPr>
              <w:t>增强学生对社会心理问题的理解，培养学生的社会责任感和志愿服务意识，让其认识到志愿服务对个人及社会的积极影响。</w:t>
            </w:r>
          </w:p>
        </w:tc>
        <w:tc>
          <w:tcPr>
            <w:tcW w:w="1903" w:type="dxa"/>
            <w:vAlign w:val="center"/>
          </w:tcPr>
          <w:p w14:paraId="30C5E594" w14:textId="77777777" w:rsidR="00030C59" w:rsidRPr="00CE5F98" w:rsidRDefault="00030C59" w:rsidP="00EE400D">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指导教师评价</w:t>
            </w:r>
          </w:p>
          <w:p w14:paraId="33053BD4" w14:textId="77777777" w:rsidR="00030C59" w:rsidRPr="00CE5F98" w:rsidRDefault="00030C59" w:rsidP="00EE400D">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实践总结报告</w:t>
            </w:r>
          </w:p>
        </w:tc>
        <w:tc>
          <w:tcPr>
            <w:tcW w:w="1362" w:type="dxa"/>
            <w:vAlign w:val="center"/>
          </w:tcPr>
          <w:p w14:paraId="6AD5156C" w14:textId="77777777" w:rsidR="00030C59" w:rsidRPr="00CE5F98" w:rsidRDefault="00030C59" w:rsidP="0010636E">
            <w:pPr>
              <w:spacing w:line="360" w:lineRule="auto"/>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毕业要求</w:t>
            </w:r>
            <w:r w:rsidRPr="00CE5F98">
              <w:rPr>
                <w:rFonts w:ascii="Times New Roman" w:hAnsi="Times New Roman" w:hint="eastAsia"/>
                <w:bCs/>
                <w:color w:val="000000" w:themeColor="text1"/>
                <w:szCs w:val="21"/>
              </w:rPr>
              <w:t>1</w:t>
            </w:r>
          </w:p>
        </w:tc>
      </w:tr>
    </w:tbl>
    <w:p w14:paraId="2183E3DB" w14:textId="62A3D3D0" w:rsidR="00030C59" w:rsidRPr="00CE5F98" w:rsidRDefault="007C47A4" w:rsidP="00592D90">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5BC91D3A" w14:textId="77777777" w:rsidR="00030C59" w:rsidRPr="00CE5F98" w:rsidRDefault="00030C59" w:rsidP="006A1224">
      <w:pPr>
        <w:ind w:firstLineChars="200" w:firstLine="420"/>
        <w:rPr>
          <w:rFonts w:ascii="Times New Roman" w:hAnsi="Times New Roman"/>
          <w:color w:val="000000" w:themeColor="text1"/>
          <w:szCs w:val="21"/>
        </w:rPr>
      </w:pPr>
      <w:r w:rsidRPr="00CE5F98">
        <w:rPr>
          <w:rFonts w:ascii="Times New Roman" w:hAnsi="Times New Roman" w:hint="eastAsia"/>
          <w:color w:val="000000" w:themeColor="text1"/>
          <w:szCs w:val="21"/>
        </w:rPr>
        <w:t>采用过程性评价和终结性评价相结合的方式，强调评价方法中表现性评价的应用。过程性评价主要以实践活动的参与程度、对社区或服务对象的影响程度等为依据，由指导教师评分；终结性评价以实践总结报告为依据，共同构成本课程的最终成绩。</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738"/>
        <w:gridCol w:w="5861"/>
      </w:tblGrid>
      <w:tr w:rsidR="00CE5F98" w:rsidRPr="00CE5F98" w14:paraId="4F97ACE4" w14:textId="77777777" w:rsidTr="006F3F38">
        <w:trPr>
          <w:trHeight w:val="624"/>
          <w:jc w:val="center"/>
        </w:trPr>
        <w:tc>
          <w:tcPr>
            <w:tcW w:w="698" w:type="pct"/>
            <w:vMerge w:val="restart"/>
            <w:vAlign w:val="center"/>
          </w:tcPr>
          <w:p w14:paraId="4D731DA6"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54455281"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84" w:type="pct"/>
            <w:vMerge w:val="restart"/>
            <w:vAlign w:val="center"/>
          </w:tcPr>
          <w:p w14:paraId="027AF99B"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18" w:type="pct"/>
            <w:vMerge w:val="restart"/>
            <w:vAlign w:val="center"/>
          </w:tcPr>
          <w:p w14:paraId="42C66183"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32E8C1ED" w14:textId="77777777" w:rsidTr="006F3F38">
        <w:trPr>
          <w:trHeight w:val="312"/>
          <w:jc w:val="center"/>
        </w:trPr>
        <w:tc>
          <w:tcPr>
            <w:tcW w:w="698" w:type="pct"/>
            <w:vMerge/>
            <w:vAlign w:val="center"/>
          </w:tcPr>
          <w:p w14:paraId="08D0908E" w14:textId="77777777" w:rsidR="00030C59" w:rsidRPr="00CE5F98" w:rsidRDefault="00030C59" w:rsidP="0010636E">
            <w:pPr>
              <w:jc w:val="center"/>
              <w:rPr>
                <w:rFonts w:ascii="Times New Roman" w:hAnsi="Times New Roman"/>
                <w:bCs/>
                <w:color w:val="000000" w:themeColor="text1"/>
                <w:szCs w:val="20"/>
              </w:rPr>
            </w:pPr>
          </w:p>
        </w:tc>
        <w:tc>
          <w:tcPr>
            <w:tcW w:w="984" w:type="pct"/>
            <w:vMerge/>
            <w:vAlign w:val="center"/>
          </w:tcPr>
          <w:p w14:paraId="44465660" w14:textId="77777777" w:rsidR="00030C59" w:rsidRPr="00CE5F98" w:rsidRDefault="00030C59" w:rsidP="0010636E">
            <w:pPr>
              <w:jc w:val="center"/>
              <w:rPr>
                <w:rFonts w:ascii="Times New Roman" w:hAnsi="Times New Roman"/>
                <w:bCs/>
                <w:color w:val="000000" w:themeColor="text1"/>
                <w:szCs w:val="20"/>
              </w:rPr>
            </w:pPr>
          </w:p>
        </w:tc>
        <w:tc>
          <w:tcPr>
            <w:tcW w:w="3318" w:type="pct"/>
            <w:vMerge/>
            <w:vAlign w:val="center"/>
          </w:tcPr>
          <w:p w14:paraId="596C82F4" w14:textId="77777777" w:rsidR="00030C59" w:rsidRPr="00CE5F98" w:rsidRDefault="00030C59" w:rsidP="0010636E">
            <w:pPr>
              <w:jc w:val="center"/>
              <w:rPr>
                <w:rFonts w:ascii="Times New Roman" w:hAnsi="Times New Roman"/>
                <w:bCs/>
                <w:color w:val="000000" w:themeColor="text1"/>
                <w:szCs w:val="20"/>
              </w:rPr>
            </w:pPr>
          </w:p>
        </w:tc>
      </w:tr>
      <w:tr w:rsidR="00CE5F98" w:rsidRPr="00CE5F98" w14:paraId="4C3AB435" w14:textId="77777777" w:rsidTr="006F3F38">
        <w:trPr>
          <w:trHeight w:val="416"/>
          <w:jc w:val="center"/>
        </w:trPr>
        <w:tc>
          <w:tcPr>
            <w:tcW w:w="698" w:type="pct"/>
            <w:vAlign w:val="center"/>
          </w:tcPr>
          <w:p w14:paraId="26648188"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hint="eastAsia"/>
                <w:bCs/>
                <w:color w:val="000000" w:themeColor="text1"/>
                <w:szCs w:val="20"/>
              </w:rPr>
              <w:t>指导教师评价</w:t>
            </w:r>
          </w:p>
        </w:tc>
        <w:tc>
          <w:tcPr>
            <w:tcW w:w="984" w:type="pct"/>
            <w:vAlign w:val="center"/>
          </w:tcPr>
          <w:p w14:paraId="78CA0F7A" w14:textId="77777777" w:rsidR="00030C59" w:rsidRPr="00CE5F98" w:rsidRDefault="00000000" w:rsidP="0010636E">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=50%</m:t>
                </m:r>
              </m:oMath>
            </m:oMathPara>
          </w:p>
        </w:tc>
        <w:tc>
          <w:tcPr>
            <w:tcW w:w="3318" w:type="pct"/>
            <w:vAlign w:val="center"/>
          </w:tcPr>
          <w:p w14:paraId="7AC0A9B0" w14:textId="77777777" w:rsidR="00030C59" w:rsidRPr="00CE5F98" w:rsidRDefault="00030C59" w:rsidP="0010636E">
            <w:pPr>
              <w:rPr>
                <w:rFonts w:ascii="Times New Roman" w:hAnsi="Times New Roman"/>
                <w:bCs/>
                <w:color w:val="000000" w:themeColor="text1"/>
                <w:szCs w:val="20"/>
              </w:rPr>
            </w:pPr>
            <w:r w:rsidRPr="00CE5F98">
              <w:rPr>
                <w:rFonts w:ascii="Times New Roman" w:hAnsi="Times New Roman" w:hint="eastAsia"/>
                <w:bCs/>
                <w:color w:val="000000" w:themeColor="text1"/>
                <w:szCs w:val="20"/>
              </w:rPr>
              <w:t>由校外导师根据学生社会实践过程中的表现进行评分。</w:t>
            </w:r>
          </w:p>
        </w:tc>
      </w:tr>
      <w:tr w:rsidR="00CE5F98" w:rsidRPr="00CE5F98" w14:paraId="416F02E6" w14:textId="77777777" w:rsidTr="006F3F38">
        <w:trPr>
          <w:trHeight w:val="416"/>
          <w:jc w:val="center"/>
        </w:trPr>
        <w:tc>
          <w:tcPr>
            <w:tcW w:w="698" w:type="pct"/>
            <w:vAlign w:val="center"/>
          </w:tcPr>
          <w:p w14:paraId="0320250E" w14:textId="77777777" w:rsidR="00030C59" w:rsidRPr="00CE5F98" w:rsidRDefault="00030C59" w:rsidP="00592D90">
            <w:pPr>
              <w:jc w:val="center"/>
              <w:rPr>
                <w:rFonts w:ascii="Times New Roman" w:hAnsi="Times New Roman"/>
                <w:bCs/>
                <w:color w:val="000000" w:themeColor="text1"/>
                <w:szCs w:val="20"/>
              </w:rPr>
            </w:pPr>
            <w:r w:rsidRPr="00CE5F98">
              <w:rPr>
                <w:rFonts w:ascii="Times New Roman" w:hAnsi="Times New Roman" w:hint="eastAsia"/>
                <w:bCs/>
                <w:color w:val="000000" w:themeColor="text1"/>
                <w:szCs w:val="20"/>
              </w:rPr>
              <w:t>实践总结报告</w:t>
            </w:r>
          </w:p>
        </w:tc>
        <w:tc>
          <w:tcPr>
            <w:tcW w:w="984" w:type="pct"/>
            <w:vAlign w:val="center"/>
          </w:tcPr>
          <w:p w14:paraId="033A4EB9" w14:textId="77777777" w:rsidR="00030C59" w:rsidRPr="00CE5F98" w:rsidRDefault="00000000" w:rsidP="00592D9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18" w:type="pct"/>
            <w:vAlign w:val="center"/>
          </w:tcPr>
          <w:p w14:paraId="6EEAD15E" w14:textId="77777777" w:rsidR="00030C59" w:rsidRPr="00CE5F98" w:rsidRDefault="00030C59" w:rsidP="00592D90">
            <w:pPr>
              <w:rPr>
                <w:rFonts w:ascii="Times New Roman" w:hAnsi="Times New Roman"/>
                <w:bCs/>
                <w:color w:val="000000" w:themeColor="text1"/>
                <w:szCs w:val="20"/>
              </w:rPr>
            </w:pPr>
            <w:r w:rsidRPr="00CE5F98">
              <w:rPr>
                <w:rFonts w:ascii="Times New Roman" w:hAnsi="Times New Roman" w:hint="eastAsia"/>
                <w:bCs/>
                <w:color w:val="000000" w:themeColor="text1"/>
                <w:szCs w:val="20"/>
              </w:rPr>
              <w:t>由实践验收教师根据学生实践报告撰写情况和实践情况进行评分。</w:t>
            </w:r>
          </w:p>
        </w:tc>
      </w:tr>
      <w:tr w:rsidR="00CE5F98" w:rsidRPr="00CE5F98" w14:paraId="073AE0B2" w14:textId="77777777" w:rsidTr="006F3F38">
        <w:trPr>
          <w:trHeight w:val="809"/>
          <w:jc w:val="center"/>
        </w:trPr>
        <w:tc>
          <w:tcPr>
            <w:tcW w:w="698" w:type="pct"/>
            <w:vAlign w:val="center"/>
          </w:tcPr>
          <w:p w14:paraId="5ACEF836"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51151478"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84" w:type="pct"/>
            <w:vAlign w:val="center"/>
          </w:tcPr>
          <w:p w14:paraId="30BF2C2B"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18" w:type="pct"/>
            <w:vAlign w:val="center"/>
          </w:tcPr>
          <w:p w14:paraId="310E28AA" w14:textId="77777777" w:rsidR="00030C59" w:rsidRPr="00CE5F98" w:rsidRDefault="00030C59" w:rsidP="0010636E">
            <w:pPr>
              <w:rPr>
                <w:rFonts w:ascii="Times New Roman" w:hAnsi="Times New Roman"/>
                <w:bCs/>
                <w:color w:val="000000" w:themeColor="text1"/>
                <w:szCs w:val="20"/>
              </w:rPr>
            </w:pPr>
            <w:r w:rsidRPr="00CE5F98">
              <w:rPr>
                <w:rFonts w:ascii="Times New Roman" w:hAnsi="Times New Roman" w:hint="eastAsia"/>
                <w:bCs/>
                <w:color w:val="000000" w:themeColor="text1"/>
                <w:szCs w:val="20"/>
              </w:rPr>
              <w:t>指导教师评价</w:t>
            </w:r>
            <w:r w:rsidRPr="00CE5F98">
              <w:rPr>
                <w:rFonts w:ascii="Times New Roman" w:hAnsi="Times New Roman"/>
                <w:bCs/>
                <w:color w:val="000000" w:themeColor="text1"/>
                <w:szCs w:val="20"/>
              </w:rPr>
              <w:t>（</w:t>
            </w:r>
            <w:r w:rsidRPr="00CE5F98">
              <w:rPr>
                <w:rFonts w:ascii="Times New Roman" w:hAnsi="Times New Roman" w:hint="eastAsia"/>
                <w:bCs/>
                <w:color w:val="000000" w:themeColor="text1"/>
                <w:szCs w:val="20"/>
              </w:rPr>
              <w:t>5</w:t>
            </w:r>
            <w:r w:rsidRPr="00CE5F98">
              <w:rPr>
                <w:rFonts w:ascii="Times New Roman" w:hAnsi="Times New Roman"/>
                <w:bCs/>
                <w:color w:val="000000" w:themeColor="text1"/>
                <w:szCs w:val="20"/>
              </w:rPr>
              <w:t>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hint="eastAsia"/>
                <w:bCs/>
                <w:color w:val="000000" w:themeColor="text1"/>
                <w:szCs w:val="20"/>
              </w:rPr>
              <w:t>实践总结报告</w:t>
            </w:r>
            <w:r w:rsidRPr="00CE5F98">
              <w:rPr>
                <w:rFonts w:ascii="Times New Roman" w:hAnsi="Times New Roman"/>
                <w:bCs/>
                <w:color w:val="000000" w:themeColor="text1"/>
                <w:szCs w:val="20"/>
              </w:rPr>
              <w:t>（</w:t>
            </w:r>
            <w:r w:rsidRPr="00CE5F98">
              <w:rPr>
                <w:rFonts w:ascii="Times New Roman" w:hAnsi="Times New Roman" w:hint="eastAsia"/>
                <w:bCs/>
                <w:color w:val="000000" w:themeColor="text1"/>
                <w:szCs w:val="20"/>
              </w:rPr>
              <w:t>5</w:t>
            </w:r>
            <w:r w:rsidRPr="00CE5F98">
              <w:rPr>
                <w:rFonts w:ascii="Times New Roman" w:hAnsi="Times New Roman"/>
                <w:bCs/>
                <w:color w:val="000000" w:themeColor="text1"/>
                <w:szCs w:val="20"/>
              </w:rPr>
              <w:t>0%</w:t>
            </w:r>
            <w:r w:rsidRPr="00CE5F98">
              <w:rPr>
                <w:rFonts w:ascii="Times New Roman" w:hAnsi="Times New Roman"/>
                <w:bCs/>
                <w:color w:val="000000" w:themeColor="text1"/>
                <w:szCs w:val="20"/>
              </w:rPr>
              <w:t>）</w:t>
            </w:r>
          </w:p>
        </w:tc>
      </w:tr>
    </w:tbl>
    <w:p w14:paraId="78CAC575" w14:textId="3A36CCE1" w:rsidR="00030C59" w:rsidRPr="00CE5F98" w:rsidRDefault="007C47A4" w:rsidP="00592D90">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七、本课程各个课程目标的权重</w:t>
      </w:r>
    </w:p>
    <w:p w14:paraId="16060D92" w14:textId="77777777" w:rsidR="00030C59" w:rsidRPr="00CE5F98" w:rsidRDefault="00030C59" w:rsidP="006A1224">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依据课程目标与毕业要求的矩阵关系以及《课程目标达成度评价机制和方法》，本课程的各个课程目标的权重如下：（核对）</w:t>
      </w:r>
    </w:p>
    <w:tbl>
      <w:tblPr>
        <w:tblW w:w="4893" w:type="pct"/>
        <w:tblLook w:val="04A0" w:firstRow="1" w:lastRow="0" w:firstColumn="1" w:lastColumn="0" w:noHBand="0" w:noVBand="1"/>
      </w:tblPr>
      <w:tblGrid>
        <w:gridCol w:w="1395"/>
        <w:gridCol w:w="2245"/>
        <w:gridCol w:w="2239"/>
        <w:gridCol w:w="2239"/>
      </w:tblGrid>
      <w:tr w:rsidR="00CE5F98" w:rsidRPr="00CE5F98" w14:paraId="618C6A3E" w14:textId="77777777" w:rsidTr="0010636E">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01435B75" w14:textId="77777777" w:rsidR="00030C59" w:rsidRPr="00CE5F98" w:rsidRDefault="00030C59" w:rsidP="0010636E">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10183A93" w14:textId="77777777" w:rsidR="00030C59" w:rsidRPr="00CE5F98" w:rsidRDefault="00030C59" w:rsidP="0010636E">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0C8BCD2F" w14:textId="77777777" w:rsidR="00030C59" w:rsidRPr="00CE5F98" w:rsidRDefault="00030C59" w:rsidP="0010636E">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6A4B3064" w14:textId="77777777" w:rsidR="00030C59" w:rsidRPr="00CE5F98" w:rsidRDefault="00030C59" w:rsidP="0010636E">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7BA1C1F2" w14:textId="77777777" w:rsidTr="0010636E">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62D4C30F"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174BFDEE"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H</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2H+2M+L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10</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30</w:t>
            </w:r>
          </w:p>
        </w:tc>
        <w:tc>
          <w:tcPr>
            <w:tcW w:w="1378" w:type="pct"/>
            <w:tcBorders>
              <w:top w:val="single" w:sz="4" w:space="0" w:color="auto"/>
              <w:left w:val="nil"/>
              <w:bottom w:val="single" w:sz="4" w:space="0" w:color="auto"/>
              <w:right w:val="single" w:sz="4" w:space="0" w:color="auto"/>
            </w:tcBorders>
            <w:vAlign w:val="center"/>
          </w:tcPr>
          <w:p w14:paraId="59594104"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2H+2M+L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10</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0.30</w:t>
            </w:r>
          </w:p>
        </w:tc>
        <w:tc>
          <w:tcPr>
            <w:tcW w:w="1378" w:type="pct"/>
            <w:tcBorders>
              <w:top w:val="single" w:sz="4" w:space="0" w:color="auto"/>
              <w:left w:val="nil"/>
              <w:bottom w:val="single" w:sz="4" w:space="0" w:color="auto"/>
              <w:right w:val="single" w:sz="4" w:space="0" w:color="auto"/>
            </w:tcBorders>
            <w:vAlign w:val="center"/>
          </w:tcPr>
          <w:p w14:paraId="50202113"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1H+1L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2H+2M+L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10</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0.40</w:t>
            </w:r>
          </w:p>
        </w:tc>
      </w:tr>
      <w:tr w:rsidR="00CE5F98" w:rsidRPr="00CE5F98" w14:paraId="7C9D0271" w14:textId="77777777" w:rsidTr="0010636E">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079A5E46"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lastRenderedPageBreak/>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481F528F"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30</w:t>
            </w:r>
          </w:p>
        </w:tc>
        <w:tc>
          <w:tcPr>
            <w:tcW w:w="1378" w:type="pct"/>
            <w:tcBorders>
              <w:top w:val="single" w:sz="4" w:space="0" w:color="auto"/>
              <w:left w:val="nil"/>
              <w:bottom w:val="single" w:sz="4" w:space="0" w:color="auto"/>
              <w:right w:val="single" w:sz="4" w:space="0" w:color="auto"/>
            </w:tcBorders>
            <w:vAlign w:val="center"/>
          </w:tcPr>
          <w:p w14:paraId="74AF1B73"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30</w:t>
            </w:r>
          </w:p>
        </w:tc>
        <w:tc>
          <w:tcPr>
            <w:tcW w:w="1378" w:type="pct"/>
            <w:tcBorders>
              <w:top w:val="single" w:sz="4" w:space="0" w:color="auto"/>
              <w:left w:val="nil"/>
              <w:bottom w:val="single" w:sz="4" w:space="0" w:color="auto"/>
              <w:right w:val="single" w:sz="4" w:space="0" w:color="auto"/>
            </w:tcBorders>
            <w:vAlign w:val="center"/>
          </w:tcPr>
          <w:p w14:paraId="7CBD135E"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40</w:t>
            </w:r>
          </w:p>
        </w:tc>
      </w:tr>
    </w:tbl>
    <w:p w14:paraId="2E73AEA6" w14:textId="6A563997" w:rsidR="00030C59" w:rsidRPr="00CE5F98" w:rsidRDefault="00734E2C" w:rsidP="00592D90">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734E2C">
        <w:rPr>
          <w:rFonts w:ascii="Times New Roman" w:eastAsia="微软雅黑" w:hAnsi="Times New Roman" w:hint="eastAsia"/>
          <w:b/>
          <w:bCs/>
          <w:color w:val="000000" w:themeColor="text1"/>
          <w:sz w:val="24"/>
        </w:rPr>
        <w:t>八、参考资料</w:t>
      </w:r>
    </w:p>
    <w:p w14:paraId="26FFEB0D" w14:textId="77777777" w:rsidR="00030C59" w:rsidRPr="00CE5F98" w:rsidRDefault="00030C59" w:rsidP="003741A5">
      <w:pPr>
        <w:spacing w:beforeLines="50" w:before="156" w:line="360" w:lineRule="auto"/>
        <w:ind w:firstLineChars="200" w:firstLine="420"/>
        <w:rPr>
          <w:rFonts w:ascii="宋体" w:hAnsi="宋体" w:cs="宋体" w:hint="eastAsia"/>
          <w:color w:val="000000" w:themeColor="text1"/>
          <w:kern w:val="0"/>
        </w:rPr>
      </w:pPr>
      <w:r w:rsidRPr="00CE5F98">
        <w:rPr>
          <w:rFonts w:ascii="宋体" w:hAnsi="宋体" w:cs="宋体" w:hint="eastAsia"/>
          <w:color w:val="000000" w:themeColor="text1"/>
          <w:kern w:val="0"/>
        </w:rPr>
        <w:t>马吉勋</w:t>
      </w:r>
      <w:r w:rsidRPr="00CE5F98">
        <w:rPr>
          <w:rFonts w:ascii="宋体" w:hAnsi="宋体" w:cs="宋体" w:hint="eastAsia"/>
          <w:color w:val="000000" w:themeColor="text1"/>
          <w:kern w:val="0"/>
        </w:rPr>
        <w:t>.</w:t>
      </w:r>
      <w:r w:rsidRPr="00CE5F98">
        <w:rPr>
          <w:rFonts w:hint="eastAsia"/>
          <w:color w:val="000000" w:themeColor="text1"/>
        </w:rPr>
        <w:t xml:space="preserve"> 大学生社会实践与志愿服务</w:t>
      </w:r>
      <w:r w:rsidRPr="00CE5F98">
        <w:rPr>
          <w:rFonts w:ascii="宋体" w:hAnsi="宋体" w:cs="宋体" w:hint="eastAsia"/>
          <w:color w:val="000000" w:themeColor="text1"/>
          <w:kern w:val="0"/>
        </w:rPr>
        <w:t>[M].</w:t>
      </w:r>
      <w:r w:rsidRPr="00CE5F98">
        <w:rPr>
          <w:rFonts w:ascii="宋体" w:hAnsi="宋体" w:cs="宋体" w:hint="eastAsia"/>
          <w:color w:val="000000" w:themeColor="text1"/>
          <w:kern w:val="0"/>
        </w:rPr>
        <w:t>沈阳：东北大学出版社，</w:t>
      </w:r>
      <w:r w:rsidRPr="00CE5F98">
        <w:rPr>
          <w:rFonts w:ascii="宋体" w:hAnsi="宋体" w:cs="宋体" w:hint="eastAsia"/>
          <w:color w:val="000000" w:themeColor="text1"/>
          <w:kern w:val="0"/>
        </w:rPr>
        <w:t>2024.</w:t>
      </w:r>
    </w:p>
    <w:p w14:paraId="42E915E8" w14:textId="77777777" w:rsidR="00030C59" w:rsidRPr="00CE5F98" w:rsidRDefault="00030C59">
      <w:pPr>
        <w:spacing w:line="400" w:lineRule="exact"/>
        <w:ind w:firstLineChars="300" w:firstLine="630"/>
        <w:rPr>
          <w:rFonts w:eastAsia="仿宋" w:hint="eastAsia"/>
          <w:bCs/>
          <w:color w:val="000000" w:themeColor="text1"/>
          <w:szCs w:val="21"/>
        </w:rPr>
      </w:pPr>
      <w:r w:rsidRPr="00CE5F98">
        <w:rPr>
          <w:rFonts w:eastAsia="仿宋" w:hint="eastAsia"/>
          <w:bCs/>
          <w:color w:val="000000" w:themeColor="text1"/>
          <w:szCs w:val="21"/>
        </w:rPr>
        <w:t xml:space="preserve"> </w:t>
      </w:r>
    </w:p>
    <w:p w14:paraId="02FA4A5D" w14:textId="77777777" w:rsidR="00030C59" w:rsidRPr="00CE5F98" w:rsidRDefault="00030C59" w:rsidP="003741A5">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47328" behindDoc="0" locked="0" layoutInCell="1" allowOverlap="1" wp14:anchorId="28B81227" wp14:editId="389D1FAF">
            <wp:simplePos x="0" y="0"/>
            <wp:positionH relativeFrom="margin">
              <wp:posOffset>4560570</wp:posOffset>
            </wp:positionH>
            <wp:positionV relativeFrom="paragraph">
              <wp:posOffset>9525</wp:posOffset>
            </wp:positionV>
            <wp:extent cx="413385" cy="303530"/>
            <wp:effectExtent l="0" t="0" r="5715" b="1270"/>
            <wp:wrapNone/>
            <wp:docPr id="18484562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12292"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57038689" w14:textId="77777777" w:rsidR="00030C59" w:rsidRPr="00CE5F98" w:rsidRDefault="00030C59" w:rsidP="003741A5">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48352" behindDoc="0" locked="0" layoutInCell="1" allowOverlap="1" wp14:anchorId="7ED55B48" wp14:editId="5A1BC9C6">
            <wp:simplePos x="0" y="0"/>
            <wp:positionH relativeFrom="margin">
              <wp:posOffset>4538345</wp:posOffset>
            </wp:positionH>
            <wp:positionV relativeFrom="paragraph">
              <wp:posOffset>22225</wp:posOffset>
            </wp:positionV>
            <wp:extent cx="413385" cy="303530"/>
            <wp:effectExtent l="0" t="0" r="5715" b="1270"/>
            <wp:wrapNone/>
            <wp:docPr id="20987689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28821"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3D4D0AD1" w14:textId="77777777" w:rsidR="00030C59" w:rsidRPr="00CE5F98" w:rsidRDefault="00030C59" w:rsidP="003741A5">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49376" behindDoc="0" locked="0" layoutInCell="1" allowOverlap="1" wp14:anchorId="77188B11" wp14:editId="4228B155">
            <wp:simplePos x="0" y="0"/>
            <wp:positionH relativeFrom="column">
              <wp:posOffset>4560570</wp:posOffset>
            </wp:positionH>
            <wp:positionV relativeFrom="paragraph">
              <wp:posOffset>26035</wp:posOffset>
            </wp:positionV>
            <wp:extent cx="657860" cy="381000"/>
            <wp:effectExtent l="0" t="0" r="8890" b="0"/>
            <wp:wrapNone/>
            <wp:docPr id="21220799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73082"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rcRect l="5433" t="10655" r="6712" b="3772"/>
                    <a:stretch>
                      <a:fillRect/>
                    </a:stretch>
                  </pic:blipFill>
                  <pic:spPr>
                    <a:xfrm>
                      <a:off x="0" y="0"/>
                      <a:ext cx="657860" cy="381000"/>
                    </a:xfrm>
                    <a:prstGeom prst="rect">
                      <a:avLst/>
                    </a:prstGeom>
                    <a:noFill/>
                    <a:ln>
                      <a:noFill/>
                    </a:ln>
                  </pic:spPr>
                </pic:pic>
              </a:graphicData>
            </a:graphic>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4FA4C49F" w14:textId="77777777" w:rsidR="00030C59" w:rsidRPr="00CE5F98" w:rsidRDefault="00030C59" w:rsidP="003741A5">
      <w:pPr>
        <w:spacing w:line="480" w:lineRule="auto"/>
        <w:ind w:firstLineChars="2600" w:firstLine="6240"/>
        <w:jc w:val="left"/>
        <w:rPr>
          <w:rFonts w:hint="eastAsia"/>
          <w:color w:val="000000" w:themeColor="text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30</w:t>
      </w:r>
      <w:r w:rsidRPr="00CE5F98">
        <w:rPr>
          <w:rFonts w:ascii="Times New Roman" w:hAnsi="Times New Roman"/>
          <w:color w:val="000000" w:themeColor="text1"/>
          <w:kern w:val="0"/>
          <w:sz w:val="24"/>
        </w:rPr>
        <w:t>日</w:t>
      </w:r>
    </w:p>
    <w:p w14:paraId="7F17F9A6" w14:textId="77777777" w:rsidR="00030C59" w:rsidRPr="00CE5F98" w:rsidRDefault="00030C59" w:rsidP="003741A5">
      <w:pPr>
        <w:spacing w:line="400" w:lineRule="exact"/>
        <w:ind w:firstLineChars="2600" w:firstLine="5460"/>
        <w:jc w:val="left"/>
        <w:rPr>
          <w:rFonts w:hint="eastAsia"/>
          <w:color w:val="000000" w:themeColor="text1"/>
        </w:rPr>
      </w:pPr>
    </w:p>
    <w:p w14:paraId="55D1591A"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5B5427C4"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lastRenderedPageBreak/>
        <w:t>重庆文理学院</w:t>
      </w:r>
      <w:r w:rsidRPr="00CE5F98">
        <w:rPr>
          <w:rFonts w:ascii="Times New Roman" w:eastAsia="黑体" w:hAnsi="Times New Roman"/>
          <w:b/>
          <w:bCs/>
          <w:color w:val="000000" w:themeColor="text1"/>
          <w:kern w:val="0"/>
          <w:sz w:val="32"/>
          <w:szCs w:val="32"/>
        </w:rPr>
        <w:t>202</w:t>
      </w:r>
      <w:r w:rsidRPr="00CE5F98">
        <w:rPr>
          <w:rFonts w:ascii="Times New Roman" w:eastAsia="黑体" w:hAnsi="Times New Roman" w:hint="eastAsia"/>
          <w:b/>
          <w:bCs/>
          <w:color w:val="000000" w:themeColor="text1"/>
          <w:kern w:val="0"/>
          <w:sz w:val="32"/>
          <w:szCs w:val="32"/>
        </w:rPr>
        <w:t>5</w:t>
      </w:r>
      <w:r w:rsidRPr="00CE5F98">
        <w:rPr>
          <w:rFonts w:ascii="Times New Roman" w:eastAsia="黑体" w:hAnsi="Times New Roman"/>
          <w:b/>
          <w:bCs/>
          <w:color w:val="000000" w:themeColor="text1"/>
          <w:kern w:val="0"/>
          <w:sz w:val="32"/>
          <w:szCs w:val="32"/>
        </w:rPr>
        <w:t>版本科专业人才培养方案</w:t>
      </w:r>
    </w:p>
    <w:p w14:paraId="46866491"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42" w:name="_Toc203243641"/>
      <w:r w:rsidRPr="00CE5F98">
        <w:rPr>
          <w:rFonts w:ascii="微软雅黑" w:eastAsia="微软雅黑" w:hAnsi="微软雅黑"/>
          <w:color w:val="000000" w:themeColor="text1"/>
          <w:sz w:val="32"/>
          <w:szCs w:val="32"/>
        </w:rPr>
        <w:t>《生理心理学》课程教学大纲</w:t>
      </w:r>
      <w:bookmarkEnd w:id="142"/>
    </w:p>
    <w:p w14:paraId="2CCCEAC4"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4C571DBF" w14:textId="42D3976F" w:rsidR="00030C59" w:rsidRPr="00CE5F98" w:rsidRDefault="007C47A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2BDF4D87" w14:textId="77777777">
        <w:trPr>
          <w:trHeight w:val="412"/>
          <w:jc w:val="center"/>
        </w:trPr>
        <w:tc>
          <w:tcPr>
            <w:tcW w:w="1834" w:type="dxa"/>
            <w:vMerge w:val="restart"/>
            <w:vAlign w:val="center"/>
          </w:tcPr>
          <w:p w14:paraId="451CF93C"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课程名称</w:t>
            </w:r>
          </w:p>
        </w:tc>
        <w:tc>
          <w:tcPr>
            <w:tcW w:w="2428" w:type="dxa"/>
            <w:vMerge w:val="restart"/>
            <w:vAlign w:val="center"/>
          </w:tcPr>
          <w:p w14:paraId="03924C44"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生理心理学</w:t>
            </w:r>
          </w:p>
        </w:tc>
        <w:tc>
          <w:tcPr>
            <w:tcW w:w="1417" w:type="dxa"/>
            <w:gridSpan w:val="2"/>
            <w:vAlign w:val="center"/>
          </w:tcPr>
          <w:p w14:paraId="1E847B89"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课程代码</w:t>
            </w:r>
          </w:p>
        </w:tc>
        <w:tc>
          <w:tcPr>
            <w:tcW w:w="1425" w:type="dxa"/>
            <w:gridSpan w:val="2"/>
            <w:vAlign w:val="center"/>
          </w:tcPr>
          <w:p w14:paraId="5B83FE66"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eastAsia="方正仿宋_GBK" w:hAnsi="Times New Roman"/>
                <w:color w:val="000000" w:themeColor="text1"/>
                <w:kern w:val="0"/>
                <w:szCs w:val="21"/>
              </w:rPr>
              <w:t>10215012</w:t>
            </w:r>
          </w:p>
        </w:tc>
        <w:tc>
          <w:tcPr>
            <w:tcW w:w="1163" w:type="dxa"/>
            <w:vAlign w:val="center"/>
          </w:tcPr>
          <w:p w14:paraId="71C381C4"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修读性质</w:t>
            </w:r>
          </w:p>
        </w:tc>
        <w:tc>
          <w:tcPr>
            <w:tcW w:w="907" w:type="dxa"/>
            <w:vAlign w:val="center"/>
          </w:tcPr>
          <w:p w14:paraId="74563FED"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必修</w:t>
            </w:r>
          </w:p>
        </w:tc>
      </w:tr>
      <w:tr w:rsidR="00CE5F98" w:rsidRPr="00CE5F98" w14:paraId="379A9F88" w14:textId="77777777">
        <w:trPr>
          <w:trHeight w:val="375"/>
          <w:jc w:val="center"/>
        </w:trPr>
        <w:tc>
          <w:tcPr>
            <w:tcW w:w="1834" w:type="dxa"/>
            <w:vMerge/>
            <w:vAlign w:val="center"/>
          </w:tcPr>
          <w:p w14:paraId="30ADF335"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p>
        </w:tc>
        <w:tc>
          <w:tcPr>
            <w:tcW w:w="2428" w:type="dxa"/>
            <w:vMerge/>
            <w:vAlign w:val="center"/>
          </w:tcPr>
          <w:p w14:paraId="1C5816D1"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p>
        </w:tc>
        <w:tc>
          <w:tcPr>
            <w:tcW w:w="567" w:type="dxa"/>
            <w:vMerge w:val="restart"/>
            <w:vAlign w:val="center"/>
          </w:tcPr>
          <w:p w14:paraId="7A700C3D" w14:textId="77777777" w:rsidR="00030C59" w:rsidRPr="00CE5F98" w:rsidRDefault="00030C59">
            <w:pPr>
              <w:snapToGrid w:val="0"/>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学时</w:t>
            </w:r>
          </w:p>
        </w:tc>
        <w:tc>
          <w:tcPr>
            <w:tcW w:w="850" w:type="dxa"/>
            <w:vAlign w:val="center"/>
          </w:tcPr>
          <w:p w14:paraId="379288D5" w14:textId="77777777" w:rsidR="00030C59" w:rsidRPr="00CE5F98" w:rsidRDefault="00030C59">
            <w:pPr>
              <w:snapToGrid w:val="0"/>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总学时</w:t>
            </w:r>
          </w:p>
        </w:tc>
        <w:tc>
          <w:tcPr>
            <w:tcW w:w="709" w:type="dxa"/>
            <w:vAlign w:val="center"/>
          </w:tcPr>
          <w:p w14:paraId="0B9812D9" w14:textId="77777777" w:rsidR="00030C59" w:rsidRPr="00CE5F98" w:rsidRDefault="00030C59">
            <w:pPr>
              <w:snapToGrid w:val="0"/>
              <w:spacing w:before="100" w:beforeAutospacing="1" w:after="100" w:afterAutospacing="1" w:line="360" w:lineRule="auto"/>
              <w:rPr>
                <w:rFonts w:ascii="Times New Roman" w:hAnsi="Times New Roman"/>
                <w:color w:val="000000" w:themeColor="text1"/>
              </w:rPr>
            </w:pPr>
            <w:r w:rsidRPr="00CE5F98">
              <w:rPr>
                <w:rFonts w:ascii="Times New Roman" w:hAnsi="Times New Roman"/>
                <w:color w:val="000000" w:themeColor="text1"/>
              </w:rPr>
              <w:t>理论</w:t>
            </w:r>
          </w:p>
        </w:tc>
        <w:tc>
          <w:tcPr>
            <w:tcW w:w="716" w:type="dxa"/>
            <w:vAlign w:val="center"/>
          </w:tcPr>
          <w:p w14:paraId="6417BC89" w14:textId="77777777" w:rsidR="00030C59" w:rsidRPr="00CE5F98" w:rsidRDefault="00030C59">
            <w:pPr>
              <w:snapToGrid w:val="0"/>
              <w:spacing w:before="100" w:beforeAutospacing="1" w:after="100" w:afterAutospacing="1" w:line="360" w:lineRule="auto"/>
              <w:rPr>
                <w:rFonts w:ascii="Times New Roman" w:hAnsi="Times New Roman"/>
                <w:color w:val="000000" w:themeColor="text1"/>
              </w:rPr>
            </w:pPr>
            <w:r w:rsidRPr="00CE5F98">
              <w:rPr>
                <w:rFonts w:ascii="Times New Roman" w:hAnsi="Times New Roman"/>
                <w:color w:val="000000" w:themeColor="text1"/>
              </w:rPr>
              <w:t>实践</w:t>
            </w:r>
          </w:p>
        </w:tc>
        <w:tc>
          <w:tcPr>
            <w:tcW w:w="1163" w:type="dxa"/>
            <w:vMerge w:val="restart"/>
            <w:vAlign w:val="center"/>
          </w:tcPr>
          <w:p w14:paraId="7DA8CC53"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学分</w:t>
            </w:r>
          </w:p>
        </w:tc>
        <w:tc>
          <w:tcPr>
            <w:tcW w:w="907" w:type="dxa"/>
            <w:vMerge w:val="restart"/>
            <w:vAlign w:val="center"/>
          </w:tcPr>
          <w:p w14:paraId="4FB39652"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hint="eastAsia"/>
                <w:color w:val="000000" w:themeColor="text1"/>
              </w:rPr>
              <w:t>3</w:t>
            </w:r>
          </w:p>
        </w:tc>
      </w:tr>
      <w:tr w:rsidR="00CE5F98" w:rsidRPr="00CE5F98" w14:paraId="3C377AFA" w14:textId="77777777">
        <w:trPr>
          <w:trHeight w:val="330"/>
          <w:jc w:val="center"/>
        </w:trPr>
        <w:tc>
          <w:tcPr>
            <w:tcW w:w="1834" w:type="dxa"/>
            <w:vMerge/>
            <w:vAlign w:val="center"/>
          </w:tcPr>
          <w:p w14:paraId="41E6F2C8"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p>
        </w:tc>
        <w:tc>
          <w:tcPr>
            <w:tcW w:w="2428" w:type="dxa"/>
            <w:vMerge/>
            <w:vAlign w:val="center"/>
          </w:tcPr>
          <w:p w14:paraId="53FCBC58"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p>
        </w:tc>
        <w:tc>
          <w:tcPr>
            <w:tcW w:w="567" w:type="dxa"/>
            <w:vMerge/>
            <w:vAlign w:val="center"/>
          </w:tcPr>
          <w:p w14:paraId="21D26612"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p>
        </w:tc>
        <w:tc>
          <w:tcPr>
            <w:tcW w:w="850" w:type="dxa"/>
            <w:vAlign w:val="center"/>
          </w:tcPr>
          <w:p w14:paraId="1FA27BCF"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hint="eastAsia"/>
                <w:color w:val="000000" w:themeColor="text1"/>
              </w:rPr>
              <w:t>48</w:t>
            </w:r>
          </w:p>
        </w:tc>
        <w:tc>
          <w:tcPr>
            <w:tcW w:w="709" w:type="dxa"/>
            <w:vAlign w:val="center"/>
          </w:tcPr>
          <w:p w14:paraId="377481AD"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hint="eastAsia"/>
                <w:color w:val="000000" w:themeColor="text1"/>
              </w:rPr>
              <w:t>48</w:t>
            </w:r>
          </w:p>
        </w:tc>
        <w:tc>
          <w:tcPr>
            <w:tcW w:w="716" w:type="dxa"/>
            <w:vAlign w:val="center"/>
          </w:tcPr>
          <w:p w14:paraId="0B9F9CA6"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0</w:t>
            </w:r>
          </w:p>
        </w:tc>
        <w:tc>
          <w:tcPr>
            <w:tcW w:w="1163" w:type="dxa"/>
            <w:vMerge/>
            <w:vAlign w:val="center"/>
          </w:tcPr>
          <w:p w14:paraId="054934C5"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p>
        </w:tc>
        <w:tc>
          <w:tcPr>
            <w:tcW w:w="907" w:type="dxa"/>
            <w:vMerge/>
            <w:vAlign w:val="center"/>
          </w:tcPr>
          <w:p w14:paraId="647A2056"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p>
        </w:tc>
      </w:tr>
      <w:tr w:rsidR="00CE5F98" w:rsidRPr="00CE5F98" w14:paraId="4522CF72" w14:textId="77777777">
        <w:trPr>
          <w:trHeight w:val="402"/>
          <w:jc w:val="center"/>
        </w:trPr>
        <w:tc>
          <w:tcPr>
            <w:tcW w:w="1834" w:type="dxa"/>
            <w:tcBorders>
              <w:bottom w:val="single" w:sz="4" w:space="0" w:color="auto"/>
            </w:tcBorders>
            <w:vAlign w:val="center"/>
          </w:tcPr>
          <w:p w14:paraId="3775ACB3"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开课单位</w:t>
            </w:r>
          </w:p>
        </w:tc>
        <w:tc>
          <w:tcPr>
            <w:tcW w:w="2428" w:type="dxa"/>
            <w:tcBorders>
              <w:bottom w:val="single" w:sz="4" w:space="0" w:color="auto"/>
            </w:tcBorders>
            <w:vAlign w:val="center"/>
          </w:tcPr>
          <w:p w14:paraId="386F2DBD"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bookmarkStart w:id="143" w:name="_Hlk171238008"/>
            <w:r w:rsidRPr="00CE5F98">
              <w:rPr>
                <w:rFonts w:ascii="Times New Roman" w:hAnsi="Times New Roman"/>
                <w:color w:val="000000" w:themeColor="text1"/>
              </w:rPr>
              <w:t>师范学院</w:t>
            </w:r>
            <w:bookmarkEnd w:id="143"/>
          </w:p>
        </w:tc>
        <w:tc>
          <w:tcPr>
            <w:tcW w:w="1417" w:type="dxa"/>
            <w:gridSpan w:val="2"/>
            <w:tcBorders>
              <w:bottom w:val="single" w:sz="4" w:space="0" w:color="auto"/>
            </w:tcBorders>
            <w:vAlign w:val="center"/>
          </w:tcPr>
          <w:p w14:paraId="1C3A75EB"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课程负责人</w:t>
            </w:r>
          </w:p>
        </w:tc>
        <w:tc>
          <w:tcPr>
            <w:tcW w:w="1425" w:type="dxa"/>
            <w:gridSpan w:val="2"/>
            <w:tcBorders>
              <w:bottom w:val="single" w:sz="4" w:space="0" w:color="auto"/>
            </w:tcBorders>
            <w:vAlign w:val="center"/>
          </w:tcPr>
          <w:p w14:paraId="09CA6C13"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王婷</w:t>
            </w:r>
          </w:p>
        </w:tc>
        <w:tc>
          <w:tcPr>
            <w:tcW w:w="1163" w:type="dxa"/>
            <w:vMerge w:val="restart"/>
            <w:tcBorders>
              <w:bottom w:val="single" w:sz="4" w:space="0" w:color="auto"/>
            </w:tcBorders>
            <w:vAlign w:val="center"/>
          </w:tcPr>
          <w:p w14:paraId="35A0D51E"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课程团队</w:t>
            </w:r>
          </w:p>
        </w:tc>
        <w:tc>
          <w:tcPr>
            <w:tcW w:w="907" w:type="dxa"/>
            <w:vMerge w:val="restart"/>
            <w:tcBorders>
              <w:bottom w:val="single" w:sz="4" w:space="0" w:color="auto"/>
            </w:tcBorders>
            <w:vAlign w:val="center"/>
          </w:tcPr>
          <w:p w14:paraId="761CACEC" w14:textId="77777777" w:rsidR="00030C59" w:rsidRPr="00CE5F98" w:rsidRDefault="00030C59">
            <w:pPr>
              <w:spacing w:before="100" w:beforeAutospacing="1" w:after="100" w:afterAutospacing="1" w:line="276" w:lineRule="auto"/>
              <w:jc w:val="center"/>
              <w:rPr>
                <w:rFonts w:ascii="Times New Roman" w:hAnsi="Times New Roman"/>
                <w:color w:val="000000" w:themeColor="text1"/>
              </w:rPr>
            </w:pPr>
            <w:r w:rsidRPr="00CE5F98">
              <w:rPr>
                <w:rFonts w:ascii="Times New Roman" w:hAnsi="Times New Roman"/>
                <w:color w:val="000000" w:themeColor="text1"/>
              </w:rPr>
              <w:t>潘伟刚彭春花</w:t>
            </w:r>
          </w:p>
        </w:tc>
      </w:tr>
      <w:tr w:rsidR="00CE5F98" w:rsidRPr="00CE5F98" w14:paraId="1D8F4D2A" w14:textId="77777777">
        <w:trPr>
          <w:trHeight w:val="410"/>
          <w:jc w:val="center"/>
        </w:trPr>
        <w:tc>
          <w:tcPr>
            <w:tcW w:w="1834" w:type="dxa"/>
            <w:vAlign w:val="center"/>
          </w:tcPr>
          <w:p w14:paraId="637D300A"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课程考核形式</w:t>
            </w:r>
          </w:p>
        </w:tc>
        <w:tc>
          <w:tcPr>
            <w:tcW w:w="2428" w:type="dxa"/>
            <w:vAlign w:val="center"/>
          </w:tcPr>
          <w:p w14:paraId="54A8D17D"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集中</w:t>
            </w:r>
          </w:p>
        </w:tc>
        <w:tc>
          <w:tcPr>
            <w:tcW w:w="1417" w:type="dxa"/>
            <w:gridSpan w:val="2"/>
            <w:vAlign w:val="center"/>
          </w:tcPr>
          <w:p w14:paraId="6B798ACA"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课程性质</w:t>
            </w:r>
          </w:p>
        </w:tc>
        <w:tc>
          <w:tcPr>
            <w:tcW w:w="1425" w:type="dxa"/>
            <w:gridSpan w:val="2"/>
            <w:vAlign w:val="center"/>
          </w:tcPr>
          <w:p w14:paraId="30CE542E"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学科基础课</w:t>
            </w:r>
          </w:p>
        </w:tc>
        <w:tc>
          <w:tcPr>
            <w:tcW w:w="1163" w:type="dxa"/>
            <w:vMerge/>
            <w:vAlign w:val="center"/>
          </w:tcPr>
          <w:p w14:paraId="768038A8"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p>
        </w:tc>
        <w:tc>
          <w:tcPr>
            <w:tcW w:w="907" w:type="dxa"/>
            <w:vMerge/>
            <w:vAlign w:val="center"/>
          </w:tcPr>
          <w:p w14:paraId="300A7DF8"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p>
        </w:tc>
      </w:tr>
      <w:tr w:rsidR="00CE5F98" w:rsidRPr="00CE5F98" w14:paraId="5F368202" w14:textId="77777777">
        <w:trPr>
          <w:trHeight w:val="410"/>
          <w:jc w:val="center"/>
        </w:trPr>
        <w:tc>
          <w:tcPr>
            <w:tcW w:w="1834" w:type="dxa"/>
            <w:vAlign w:val="center"/>
          </w:tcPr>
          <w:p w14:paraId="1D901555"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适应专业</w:t>
            </w:r>
          </w:p>
        </w:tc>
        <w:tc>
          <w:tcPr>
            <w:tcW w:w="2428" w:type="dxa"/>
            <w:vAlign w:val="center"/>
          </w:tcPr>
          <w:p w14:paraId="3B8F25E3"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应用心理学</w:t>
            </w:r>
          </w:p>
        </w:tc>
        <w:tc>
          <w:tcPr>
            <w:tcW w:w="1417" w:type="dxa"/>
            <w:gridSpan w:val="2"/>
            <w:vAlign w:val="center"/>
          </w:tcPr>
          <w:p w14:paraId="7DAD3E4B"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先修课程</w:t>
            </w:r>
          </w:p>
        </w:tc>
        <w:tc>
          <w:tcPr>
            <w:tcW w:w="3495" w:type="dxa"/>
            <w:gridSpan w:val="4"/>
            <w:vAlign w:val="center"/>
          </w:tcPr>
          <w:p w14:paraId="7A3BB25D" w14:textId="77777777" w:rsidR="00030C59" w:rsidRPr="00CE5F98" w:rsidRDefault="00030C59">
            <w:pPr>
              <w:spacing w:before="100" w:beforeAutospacing="1" w:after="100" w:afterAutospacing="1" w:line="360" w:lineRule="auto"/>
              <w:jc w:val="center"/>
              <w:rPr>
                <w:rFonts w:ascii="Times New Roman" w:hAnsi="Times New Roman"/>
                <w:color w:val="000000" w:themeColor="text1"/>
              </w:rPr>
            </w:pPr>
            <w:r w:rsidRPr="00CE5F98">
              <w:rPr>
                <w:rFonts w:ascii="Times New Roman" w:hAnsi="Times New Roman"/>
                <w:color w:val="000000" w:themeColor="text1"/>
              </w:rPr>
              <w:t>普通心理学、实验心理学</w:t>
            </w:r>
          </w:p>
        </w:tc>
      </w:tr>
    </w:tbl>
    <w:p w14:paraId="49267A0A" w14:textId="0901708E" w:rsidR="00030C59" w:rsidRPr="00CE5F98" w:rsidRDefault="007C47A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二、课程简介</w:t>
      </w:r>
    </w:p>
    <w:p w14:paraId="6424C060" w14:textId="77777777" w:rsidR="00030C59" w:rsidRPr="00CE5F98" w:rsidRDefault="00030C59">
      <w:pPr>
        <w:spacing w:line="360" w:lineRule="auto"/>
        <w:ind w:firstLineChars="200" w:firstLine="420"/>
        <w:jc w:val="left"/>
        <w:rPr>
          <w:rFonts w:ascii="Times New Roman" w:eastAsia="微软雅黑" w:hAnsi="Times New Roman"/>
          <w:b/>
          <w:bCs/>
          <w:color w:val="000000" w:themeColor="text1"/>
          <w:sz w:val="24"/>
        </w:rPr>
      </w:pPr>
      <w:r w:rsidRPr="00CE5F98">
        <w:rPr>
          <w:rFonts w:ascii="Times New Roman" w:hAnsi="Times New Roman"/>
          <w:color w:val="000000" w:themeColor="text1"/>
          <w:kern w:val="0"/>
          <w:szCs w:val="21"/>
        </w:rPr>
        <w:t>《生理心理学》是心理学专业的专业基础课，主要研究心理现象的生理机制，即研究外界事物作用于脑而产生心理现象的物质过程的科学。通过本课程学习，使学生深刻认识和掌握心理活动的生理机制，树立学生研究心理现象的唯物主义世界观；了解生理心理学的研究方法及其进展，引发学生对脑的奥秘的研究兴趣，为他们今后从事心理学研究打下良好的基础。</w:t>
      </w:r>
    </w:p>
    <w:p w14:paraId="70F50E8B" w14:textId="74A6E47D" w:rsidR="00030C59" w:rsidRPr="00CE5F98" w:rsidRDefault="007C47A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三、课程目标</w:t>
      </w:r>
    </w:p>
    <w:p w14:paraId="043BEB60" w14:textId="7F1D0516" w:rsidR="00030C59" w:rsidRPr="00CE5F98" w:rsidRDefault="007C47A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（一）课程目标</w:t>
      </w:r>
    </w:p>
    <w:p w14:paraId="09C1858A" w14:textId="77777777" w:rsidR="00030C59" w:rsidRPr="00CE5F98" w:rsidRDefault="00030C59">
      <w:pPr>
        <w:spacing w:line="360" w:lineRule="auto"/>
        <w:ind w:firstLineChars="200" w:firstLine="420"/>
        <w:jc w:val="left"/>
        <w:rPr>
          <w:rFonts w:ascii="Times New Roman" w:hAnsi="Times New Roman"/>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1</w:t>
      </w:r>
      <w:r w:rsidRPr="00CE5F98">
        <w:rPr>
          <w:rFonts w:ascii="Times New Roman" w:hAnsi="Times New Roman"/>
          <w:b/>
          <w:bCs/>
          <w:color w:val="000000" w:themeColor="text1"/>
          <w:szCs w:val="21"/>
        </w:rPr>
        <w:t>：</w:t>
      </w:r>
      <w:r w:rsidRPr="00CE5F98">
        <w:rPr>
          <w:rFonts w:ascii="Times New Roman" w:hAnsi="Times New Roman" w:hint="eastAsia"/>
          <w:color w:val="000000" w:themeColor="text1"/>
          <w:szCs w:val="21"/>
        </w:rPr>
        <w:t>掌握生理心理学核心概念与理论框架，包括神经系统结构与功能、感知觉生理机制、情绪与认知的神经基础等，理解脑功能与行为之间的生物学关联，</w:t>
      </w:r>
      <w:r w:rsidRPr="00CE5F98">
        <w:rPr>
          <w:rFonts w:ascii="Times New Roman" w:hAnsi="Times New Roman"/>
          <w:color w:val="000000" w:themeColor="text1"/>
          <w:szCs w:val="21"/>
        </w:rPr>
        <w:t>能够描述生物学基础对人类行为和心理状态的影响。</w:t>
      </w:r>
    </w:p>
    <w:p w14:paraId="602CB36E" w14:textId="77777777" w:rsidR="00030C59" w:rsidRPr="00CE5F98" w:rsidRDefault="00030C59">
      <w:pPr>
        <w:spacing w:line="360" w:lineRule="auto"/>
        <w:ind w:firstLineChars="200" w:firstLine="420"/>
        <w:jc w:val="left"/>
        <w:rPr>
          <w:rFonts w:ascii="Times New Roman" w:hAnsi="Times New Roman"/>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 xml:space="preserve">2: </w:t>
      </w:r>
      <w:r w:rsidRPr="00CE5F98">
        <w:rPr>
          <w:rFonts w:ascii="Times New Roman" w:hAnsi="Times New Roman" w:hint="eastAsia"/>
          <w:color w:val="000000" w:themeColor="text1"/>
          <w:szCs w:val="21"/>
        </w:rPr>
        <w:t>获得基础神经科学实验技能（如</w:t>
      </w:r>
      <w:r w:rsidRPr="00CE5F98">
        <w:rPr>
          <w:rFonts w:ascii="Times New Roman" w:hAnsi="Times New Roman" w:hint="eastAsia"/>
          <w:color w:val="000000" w:themeColor="text1"/>
          <w:szCs w:val="21"/>
        </w:rPr>
        <w:t>EEG/fMRI</w:t>
      </w:r>
      <w:r w:rsidRPr="00CE5F98">
        <w:rPr>
          <w:rFonts w:ascii="Times New Roman" w:hAnsi="Times New Roman" w:hint="eastAsia"/>
          <w:color w:val="000000" w:themeColor="text1"/>
          <w:szCs w:val="21"/>
        </w:rPr>
        <w:t>数据解读），能分析经典生理心理学研究案例；了解脑成像技术、神经调控等前沿领域进展，认识跨学科研究对学科发展的推动作用。</w:t>
      </w:r>
    </w:p>
    <w:p w14:paraId="2DEC7AEC" w14:textId="77777777" w:rsidR="00030C59" w:rsidRPr="00CE5F98" w:rsidRDefault="00030C59" w:rsidP="005419D0">
      <w:pPr>
        <w:spacing w:line="360" w:lineRule="auto"/>
        <w:ind w:firstLineChars="200" w:firstLine="420"/>
        <w:jc w:val="left"/>
        <w:rPr>
          <w:rFonts w:ascii="Times New Roman" w:hAnsi="Times New Roman"/>
          <w:b/>
          <w:bCs/>
          <w:color w:val="000000" w:themeColor="text1"/>
          <w:szCs w:val="21"/>
        </w:rPr>
      </w:pPr>
      <w:r w:rsidRPr="00CE5F98">
        <w:rPr>
          <w:rFonts w:ascii="Times New Roman" w:hAnsi="Times New Roman"/>
          <w:b/>
          <w:bCs/>
          <w:color w:val="000000" w:themeColor="text1"/>
          <w:szCs w:val="21"/>
        </w:rPr>
        <w:t>课程目标</w:t>
      </w:r>
      <w:r w:rsidRPr="00CE5F98">
        <w:rPr>
          <w:rFonts w:ascii="Times New Roman" w:hAnsi="Times New Roman"/>
          <w:b/>
          <w:bCs/>
          <w:color w:val="000000" w:themeColor="text1"/>
          <w:szCs w:val="21"/>
        </w:rPr>
        <w:t>3</w:t>
      </w:r>
      <w:r w:rsidRPr="00CE5F98">
        <w:rPr>
          <w:rFonts w:ascii="Times New Roman" w:hAnsi="Times New Roman" w:hint="eastAsia"/>
          <w:b/>
          <w:bCs/>
          <w:color w:val="000000" w:themeColor="text1"/>
          <w:szCs w:val="21"/>
        </w:rPr>
        <w:t>（思政目标）</w:t>
      </w:r>
      <w:r w:rsidRPr="00CE5F98">
        <w:rPr>
          <w:rFonts w:ascii="Times New Roman" w:hAnsi="Times New Roman"/>
          <w:b/>
          <w:bCs/>
          <w:color w:val="000000" w:themeColor="text1"/>
          <w:szCs w:val="21"/>
        </w:rPr>
        <w:t xml:space="preserve">: </w:t>
      </w:r>
      <w:r w:rsidRPr="00CE5F98">
        <w:rPr>
          <w:rFonts w:ascii="Times New Roman" w:hAnsi="Times New Roman" w:hint="eastAsia"/>
          <w:color w:val="000000" w:themeColor="text1"/>
          <w:szCs w:val="21"/>
        </w:rPr>
        <w:t>学生能掌握专业文献检索技能，能通过批判性思维评估生理心理学领域的研究成果，具有严谨的科学态度和自主学习能力，能运用多角度的思维、发展的眼光和生物学观点分析心理和行为现象。</w:t>
      </w:r>
    </w:p>
    <w:p w14:paraId="64348227" w14:textId="77777777" w:rsidR="00030C59" w:rsidRPr="00CE5F98" w:rsidRDefault="00030C59">
      <w:pPr>
        <w:spacing w:line="360" w:lineRule="auto"/>
        <w:ind w:firstLineChars="200" w:firstLine="420"/>
        <w:jc w:val="left"/>
        <w:rPr>
          <w:rFonts w:ascii="Times New Roman" w:hAnsi="Times New Roman"/>
          <w:color w:val="000000" w:themeColor="text1"/>
        </w:rPr>
      </w:pPr>
    </w:p>
    <w:p w14:paraId="4D720AE0" w14:textId="6626A620" w:rsidR="00030C59" w:rsidRPr="00CE5F98" w:rsidRDefault="007C47A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（二）课程目标对毕业要求的支撑关系</w:t>
      </w:r>
    </w:p>
    <w:tbl>
      <w:tblPr>
        <w:tblW w:w="57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4"/>
        <w:gridCol w:w="1729"/>
        <w:gridCol w:w="6309"/>
      </w:tblGrid>
      <w:tr w:rsidR="00CE5F98" w:rsidRPr="00CE5F98" w14:paraId="0C65665C" w14:textId="77777777">
        <w:trPr>
          <w:trHeight w:val="274"/>
          <w:jc w:val="center"/>
        </w:trPr>
        <w:tc>
          <w:tcPr>
            <w:tcW w:w="770" w:type="pct"/>
            <w:vAlign w:val="center"/>
          </w:tcPr>
          <w:p w14:paraId="2B18251E"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课程目标</w:t>
            </w:r>
          </w:p>
        </w:tc>
        <w:tc>
          <w:tcPr>
            <w:tcW w:w="910" w:type="pct"/>
            <w:vAlign w:val="center"/>
          </w:tcPr>
          <w:p w14:paraId="5854BF65"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w:t>
            </w:r>
          </w:p>
        </w:tc>
        <w:tc>
          <w:tcPr>
            <w:tcW w:w="3320" w:type="pct"/>
            <w:vAlign w:val="center"/>
          </w:tcPr>
          <w:p w14:paraId="463F7B2E"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支撑的毕业要求指标点</w:t>
            </w:r>
          </w:p>
        </w:tc>
      </w:tr>
      <w:tr w:rsidR="00CE5F98" w:rsidRPr="00CE5F98" w14:paraId="4205B663" w14:textId="77777777">
        <w:trPr>
          <w:jc w:val="center"/>
        </w:trPr>
        <w:tc>
          <w:tcPr>
            <w:tcW w:w="770" w:type="pct"/>
            <w:vAlign w:val="center"/>
          </w:tcPr>
          <w:p w14:paraId="29149850" w14:textId="77777777" w:rsidR="00030C59" w:rsidRPr="00CE5F98" w:rsidRDefault="00030C59">
            <w:pPr>
              <w:snapToGrid w:val="0"/>
              <w:spacing w:before="100" w:beforeAutospacing="1" w:after="100" w:afterAutospacing="1" w:line="360" w:lineRule="auto"/>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910" w:type="pct"/>
            <w:vAlign w:val="center"/>
          </w:tcPr>
          <w:p w14:paraId="1623F414" w14:textId="77777777" w:rsidR="00030C59" w:rsidRPr="00CE5F98" w:rsidRDefault="00030C59">
            <w:pPr>
              <w:snapToGrid w:val="0"/>
              <w:spacing w:before="100" w:beforeAutospacing="1" w:after="100" w:afterAutospacing="1" w:line="360" w:lineRule="auto"/>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[H]</w:t>
            </w:r>
          </w:p>
        </w:tc>
        <w:tc>
          <w:tcPr>
            <w:tcW w:w="3320" w:type="pct"/>
            <w:vAlign w:val="center"/>
          </w:tcPr>
          <w:p w14:paraId="7C5773E3" w14:textId="77777777" w:rsidR="00030C59" w:rsidRPr="00CE5F98" w:rsidRDefault="00030C59" w:rsidP="00AD73BF">
            <w:pPr>
              <w:widowControl/>
              <w:rPr>
                <w:rFonts w:ascii="Times New Roman" w:hAnsi="Times New Roman"/>
                <w:color w:val="000000" w:themeColor="text1"/>
                <w:szCs w:val="21"/>
              </w:rPr>
            </w:pPr>
            <w:r w:rsidRPr="00CE5F98">
              <w:rPr>
                <w:rFonts w:hint="eastAsia"/>
                <w:color w:val="000000" w:themeColor="text1"/>
              </w:rPr>
              <w:t>2.1 具有扎实的自然科学和人文社会科学基础知识，系统掌握心理学的基本学科体系和专业理论知识。</w:t>
            </w:r>
          </w:p>
        </w:tc>
      </w:tr>
      <w:tr w:rsidR="00CE5F98" w:rsidRPr="00CE5F98" w14:paraId="57C48574" w14:textId="77777777">
        <w:trPr>
          <w:jc w:val="center"/>
        </w:trPr>
        <w:tc>
          <w:tcPr>
            <w:tcW w:w="770" w:type="pct"/>
            <w:vAlign w:val="center"/>
          </w:tcPr>
          <w:p w14:paraId="7032D598" w14:textId="77777777" w:rsidR="00030C59" w:rsidRPr="00CE5F98" w:rsidRDefault="00030C59">
            <w:pPr>
              <w:snapToGrid w:val="0"/>
              <w:spacing w:before="100" w:beforeAutospacing="1" w:after="100" w:afterAutospacing="1" w:line="360" w:lineRule="auto"/>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910" w:type="pct"/>
            <w:vAlign w:val="center"/>
          </w:tcPr>
          <w:p w14:paraId="69391C0E" w14:textId="77777777" w:rsidR="00030C59" w:rsidRPr="00CE5F98" w:rsidRDefault="00030C59">
            <w:pPr>
              <w:spacing w:before="100" w:beforeAutospacing="1" w:after="100" w:afterAutospacing="1" w:line="360" w:lineRule="auto"/>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H</w:t>
            </w:r>
            <w:r w:rsidRPr="00CE5F98">
              <w:rPr>
                <w:rFonts w:ascii="Times New Roman" w:hAnsi="Times New Roman"/>
                <w:color w:val="000000" w:themeColor="text1"/>
                <w:szCs w:val="21"/>
              </w:rPr>
              <w:t>]</w:t>
            </w:r>
          </w:p>
        </w:tc>
        <w:tc>
          <w:tcPr>
            <w:tcW w:w="3320" w:type="pct"/>
            <w:vAlign w:val="center"/>
          </w:tcPr>
          <w:p w14:paraId="4EF63E65" w14:textId="77777777" w:rsidR="00030C59" w:rsidRPr="00CE5F98" w:rsidRDefault="00030C59">
            <w:pPr>
              <w:rPr>
                <w:rFonts w:ascii="Times New Roman" w:hAnsi="Times New Roman"/>
                <w:color w:val="000000" w:themeColor="text1"/>
                <w:szCs w:val="21"/>
              </w:rPr>
            </w:pPr>
            <w:r w:rsidRPr="00CE5F98">
              <w:rPr>
                <w:rFonts w:ascii="Times New Roman" w:hAnsi="Times New Roman" w:hint="eastAsia"/>
                <w:color w:val="000000" w:themeColor="text1"/>
                <w:szCs w:val="21"/>
              </w:rPr>
              <w:t xml:space="preserve">2.2 </w:t>
            </w:r>
            <w:r w:rsidRPr="00CE5F98">
              <w:rPr>
                <w:rFonts w:ascii="Times New Roman" w:hAnsi="Times New Roman" w:hint="eastAsia"/>
                <w:color w:val="000000" w:themeColor="text1"/>
                <w:szCs w:val="21"/>
              </w:rPr>
              <w:t>掌握心理学专业基本的研究方法和专业技能，了解心理学相关领域的发展趋势。</w:t>
            </w:r>
          </w:p>
        </w:tc>
      </w:tr>
      <w:tr w:rsidR="00030C59" w:rsidRPr="00CE5F98" w14:paraId="58E38D8D" w14:textId="77777777">
        <w:trPr>
          <w:jc w:val="center"/>
        </w:trPr>
        <w:tc>
          <w:tcPr>
            <w:tcW w:w="770" w:type="pct"/>
            <w:vAlign w:val="center"/>
          </w:tcPr>
          <w:p w14:paraId="29408809" w14:textId="77777777" w:rsidR="00030C59" w:rsidRPr="00CE5F98" w:rsidRDefault="00030C59">
            <w:pPr>
              <w:snapToGrid w:val="0"/>
              <w:spacing w:before="100" w:beforeAutospacing="1" w:after="100" w:afterAutospacing="1" w:line="360" w:lineRule="auto"/>
              <w:jc w:val="center"/>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c>
          <w:tcPr>
            <w:tcW w:w="910" w:type="pct"/>
            <w:vAlign w:val="center"/>
          </w:tcPr>
          <w:p w14:paraId="2BAF9364" w14:textId="77777777" w:rsidR="00030C59" w:rsidRPr="00CE5F98" w:rsidRDefault="00030C59" w:rsidP="005A4DE0">
            <w:pPr>
              <w:adjustRightInd w:val="0"/>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[M]</w:t>
            </w:r>
          </w:p>
          <w:p w14:paraId="09B6402B" w14:textId="77777777" w:rsidR="00030C59" w:rsidRPr="00CE5F98" w:rsidRDefault="00030C59" w:rsidP="005A4DE0">
            <w:pPr>
              <w:adjustRightInd w:val="0"/>
              <w:snapToGrid w:val="0"/>
              <w:jc w:val="center"/>
              <w:rPr>
                <w:rFonts w:ascii="Times New Roman" w:hAnsi="Times New Roman"/>
                <w:color w:val="000000" w:themeColor="text1"/>
                <w:szCs w:val="21"/>
              </w:rPr>
            </w:pPr>
            <w:r w:rsidRPr="00CE5F98">
              <w:rPr>
                <w:rFonts w:ascii="Times New Roman" w:hAnsi="Times New Roman"/>
                <w:color w:val="000000" w:themeColor="text1"/>
                <w:szCs w:val="21"/>
              </w:rPr>
              <w:t>毕业要求</w:t>
            </w:r>
            <w:r w:rsidRPr="00CE5F98">
              <w:rPr>
                <w:rFonts w:ascii="Times New Roman" w:hAnsi="Times New Roman" w:hint="eastAsia"/>
                <w:color w:val="000000" w:themeColor="text1"/>
                <w:szCs w:val="21"/>
              </w:rPr>
              <w:t>5</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L</w:t>
            </w:r>
            <w:r w:rsidRPr="00CE5F98">
              <w:rPr>
                <w:rFonts w:ascii="Times New Roman" w:hAnsi="Times New Roman"/>
                <w:color w:val="000000" w:themeColor="text1"/>
                <w:szCs w:val="21"/>
              </w:rPr>
              <w:t>]</w:t>
            </w:r>
          </w:p>
        </w:tc>
        <w:tc>
          <w:tcPr>
            <w:tcW w:w="3320" w:type="pct"/>
            <w:vAlign w:val="center"/>
          </w:tcPr>
          <w:p w14:paraId="2FC8671F" w14:textId="77777777" w:rsidR="00030C59" w:rsidRPr="00CE5F98" w:rsidRDefault="00030C59" w:rsidP="005A4DE0">
            <w:pPr>
              <w:rPr>
                <w:rFonts w:hint="eastAsia"/>
                <w:color w:val="000000" w:themeColor="text1"/>
              </w:rPr>
            </w:pPr>
            <w:r w:rsidRPr="00CE5F98">
              <w:rPr>
                <w:rFonts w:hint="eastAsia"/>
                <w:color w:val="000000" w:themeColor="text1"/>
              </w:rPr>
              <w:t>4.1具有批判性思维和创新思维能力，能够基于心理学原理发现相关领域的实际问题。</w:t>
            </w:r>
          </w:p>
          <w:p w14:paraId="3628DE43" w14:textId="77777777" w:rsidR="00030C59" w:rsidRPr="00CE5F98" w:rsidRDefault="00030C59" w:rsidP="005A4DE0">
            <w:pPr>
              <w:rPr>
                <w:rFonts w:ascii="Times New Roman" w:hAnsi="Times New Roman"/>
                <w:color w:val="000000" w:themeColor="text1"/>
                <w:szCs w:val="21"/>
              </w:rPr>
            </w:pPr>
            <w:r w:rsidRPr="00CE5F98">
              <w:rPr>
                <w:rFonts w:ascii="Times New Roman" w:hAnsi="Times New Roman" w:hint="eastAsia"/>
                <w:color w:val="000000" w:themeColor="text1"/>
                <w:szCs w:val="21"/>
              </w:rPr>
              <w:t xml:space="preserve">5.1 </w:t>
            </w:r>
            <w:r w:rsidRPr="00CE5F98">
              <w:rPr>
                <w:rFonts w:ascii="Times New Roman" w:hAnsi="Times New Roman" w:hint="eastAsia"/>
                <w:color w:val="000000" w:themeColor="text1"/>
                <w:szCs w:val="21"/>
              </w:rPr>
              <w:t>能熟练使用相关的网络工具、数据库等信息技术，有效查询和获取解决心理学相关领域问题的研究资料。</w:t>
            </w:r>
          </w:p>
        </w:tc>
      </w:tr>
    </w:tbl>
    <w:p w14:paraId="2CBA3291" w14:textId="77777777" w:rsidR="00030C59" w:rsidRPr="00CE5F98" w:rsidRDefault="00030C59" w:rsidP="005419D0">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sz w:val="24"/>
        </w:rPr>
      </w:pPr>
    </w:p>
    <w:p w14:paraId="7E329E11" w14:textId="1A1B00D1" w:rsidR="00030C59" w:rsidRPr="00CE5F98" w:rsidRDefault="007C47A4" w:rsidP="005A4DE0">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60D66271" w14:textId="77777777" w:rsidTr="003323B7">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76E6F79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15B67BE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14BD4C5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3D25F77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7492D4C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3FFB07D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1C6828F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62F809C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609C222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0099DBA5" w14:textId="77777777" w:rsidTr="003323B7">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1B8B7F1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519665D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11CF0CC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4F2A164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1CA6199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2B3036E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73B72A9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54E9A13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21D9D9C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3D8550C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3E7800A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1CBE399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48B4732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4DB19CF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31DEAF3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46F5309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4755051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23B20C9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6BA1D83E" w14:textId="77777777" w:rsidTr="00C05099">
        <w:trPr>
          <w:trHeight w:val="312"/>
        </w:trPr>
        <w:tc>
          <w:tcPr>
            <w:tcW w:w="1031" w:type="dxa"/>
            <w:tcBorders>
              <w:top w:val="nil"/>
              <w:left w:val="single" w:sz="4" w:space="0" w:color="auto"/>
              <w:bottom w:val="single" w:sz="4" w:space="0" w:color="auto"/>
              <w:right w:val="single" w:sz="4" w:space="0" w:color="auto"/>
            </w:tcBorders>
            <w:vAlign w:val="center"/>
            <w:hideMark/>
          </w:tcPr>
          <w:p w14:paraId="298BF3CD"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bookmarkStart w:id="144" w:name="_Hlk202964593"/>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hideMark/>
          </w:tcPr>
          <w:p w14:paraId="7914D56A" w14:textId="77777777" w:rsidR="00030C59" w:rsidRPr="00CE5F98" w:rsidRDefault="00030C59" w:rsidP="005A4DE0">
            <w:pPr>
              <w:rPr>
                <w:rFonts w:hint="eastAsia"/>
                <w:color w:val="000000" w:themeColor="text1"/>
              </w:rPr>
            </w:pPr>
            <w:r w:rsidRPr="00CE5F98">
              <w:rPr>
                <w:rFonts w:hint="eastAsia"/>
                <w:color w:val="000000" w:themeColor="text1"/>
              </w:rPr>
              <w:t xml:space="preserve">　</w:t>
            </w:r>
          </w:p>
        </w:tc>
        <w:tc>
          <w:tcPr>
            <w:tcW w:w="476" w:type="dxa"/>
            <w:tcBorders>
              <w:top w:val="nil"/>
              <w:left w:val="nil"/>
              <w:bottom w:val="single" w:sz="4" w:space="0" w:color="auto"/>
              <w:right w:val="single" w:sz="4" w:space="0" w:color="auto"/>
            </w:tcBorders>
            <w:hideMark/>
          </w:tcPr>
          <w:p w14:paraId="2F4C35F6" w14:textId="77777777" w:rsidR="00030C59" w:rsidRPr="00CE5F98" w:rsidRDefault="00030C59" w:rsidP="005A4DE0">
            <w:pPr>
              <w:rPr>
                <w:rFonts w:hint="eastAsia"/>
                <w:color w:val="000000" w:themeColor="text1"/>
              </w:rPr>
            </w:pPr>
            <w:r w:rsidRPr="00CE5F98">
              <w:rPr>
                <w:rFonts w:hint="eastAsia"/>
                <w:color w:val="000000" w:themeColor="text1"/>
              </w:rPr>
              <w:t xml:space="preserve">　</w:t>
            </w:r>
          </w:p>
        </w:tc>
        <w:tc>
          <w:tcPr>
            <w:tcW w:w="477" w:type="dxa"/>
            <w:tcBorders>
              <w:top w:val="nil"/>
              <w:left w:val="nil"/>
              <w:bottom w:val="single" w:sz="4" w:space="0" w:color="auto"/>
              <w:right w:val="single" w:sz="4" w:space="0" w:color="auto"/>
            </w:tcBorders>
            <w:hideMark/>
          </w:tcPr>
          <w:p w14:paraId="19BEF68F"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hideMark/>
          </w:tcPr>
          <w:p w14:paraId="4E059DC5"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hideMark/>
          </w:tcPr>
          <w:p w14:paraId="488275E4"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hideMark/>
          </w:tcPr>
          <w:p w14:paraId="4FF1982C"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hideMark/>
          </w:tcPr>
          <w:p w14:paraId="0267C2DB"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hideMark/>
          </w:tcPr>
          <w:p w14:paraId="61AAEA21"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hideMark/>
          </w:tcPr>
          <w:p w14:paraId="74E4D206"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hideMark/>
          </w:tcPr>
          <w:p w14:paraId="095A1F74"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hideMark/>
          </w:tcPr>
          <w:p w14:paraId="61754E93" w14:textId="77777777" w:rsidR="00030C59" w:rsidRPr="00CE5F98" w:rsidRDefault="00030C59" w:rsidP="005A4DE0">
            <w:pPr>
              <w:rPr>
                <w:rFonts w:hint="eastAsia"/>
                <w:color w:val="000000" w:themeColor="text1"/>
              </w:rPr>
            </w:pPr>
            <w:r w:rsidRPr="00CE5F98">
              <w:rPr>
                <w:rFonts w:hint="eastAsia"/>
                <w:color w:val="000000" w:themeColor="text1"/>
              </w:rPr>
              <w:t xml:space="preserve">　</w:t>
            </w:r>
          </w:p>
        </w:tc>
        <w:tc>
          <w:tcPr>
            <w:tcW w:w="531" w:type="dxa"/>
            <w:tcBorders>
              <w:top w:val="nil"/>
              <w:left w:val="nil"/>
              <w:bottom w:val="single" w:sz="4" w:space="0" w:color="auto"/>
              <w:right w:val="single" w:sz="4" w:space="0" w:color="auto"/>
            </w:tcBorders>
            <w:hideMark/>
          </w:tcPr>
          <w:p w14:paraId="6C544866" w14:textId="77777777" w:rsidR="00030C59" w:rsidRPr="00CE5F98" w:rsidRDefault="00030C59" w:rsidP="005A4DE0">
            <w:pPr>
              <w:rPr>
                <w:rFonts w:hint="eastAsia"/>
                <w:color w:val="000000" w:themeColor="text1"/>
              </w:rPr>
            </w:pPr>
            <w:r w:rsidRPr="00CE5F98">
              <w:rPr>
                <w:rFonts w:hint="eastAsia"/>
                <w:color w:val="000000" w:themeColor="text1"/>
              </w:rPr>
              <w:t xml:space="preserve">　</w:t>
            </w:r>
          </w:p>
        </w:tc>
        <w:tc>
          <w:tcPr>
            <w:tcW w:w="531" w:type="dxa"/>
            <w:tcBorders>
              <w:top w:val="nil"/>
              <w:left w:val="nil"/>
              <w:bottom w:val="single" w:sz="4" w:space="0" w:color="auto"/>
              <w:right w:val="single" w:sz="4" w:space="0" w:color="auto"/>
            </w:tcBorders>
            <w:hideMark/>
          </w:tcPr>
          <w:p w14:paraId="786A5994" w14:textId="77777777" w:rsidR="00030C59" w:rsidRPr="00CE5F98" w:rsidRDefault="00030C59" w:rsidP="005A4DE0">
            <w:pPr>
              <w:rPr>
                <w:rFonts w:hint="eastAsia"/>
                <w:color w:val="000000" w:themeColor="text1"/>
              </w:rPr>
            </w:pPr>
            <w:r w:rsidRPr="00CE5F98">
              <w:rPr>
                <w:rFonts w:hint="eastAsia"/>
                <w:color w:val="000000" w:themeColor="text1"/>
              </w:rPr>
              <w:t xml:space="preserve">　</w:t>
            </w:r>
          </w:p>
        </w:tc>
        <w:tc>
          <w:tcPr>
            <w:tcW w:w="531" w:type="dxa"/>
            <w:tcBorders>
              <w:top w:val="nil"/>
              <w:left w:val="nil"/>
              <w:bottom w:val="single" w:sz="4" w:space="0" w:color="auto"/>
              <w:right w:val="single" w:sz="4" w:space="0" w:color="auto"/>
            </w:tcBorders>
          </w:tcPr>
          <w:p w14:paraId="22FB6B98" w14:textId="77777777" w:rsidR="00030C59" w:rsidRPr="00CE5F98" w:rsidRDefault="00030C59" w:rsidP="005A4DE0">
            <w:pPr>
              <w:rPr>
                <w:rFonts w:hint="eastAsia"/>
                <w:color w:val="000000" w:themeColor="text1"/>
              </w:rPr>
            </w:pPr>
            <w:r w:rsidRPr="00CE5F98">
              <w:rPr>
                <w:rFonts w:hint="eastAsia"/>
                <w:color w:val="000000" w:themeColor="text1"/>
              </w:rPr>
              <w:t xml:space="preserve">　</w:t>
            </w:r>
          </w:p>
        </w:tc>
        <w:tc>
          <w:tcPr>
            <w:tcW w:w="531" w:type="dxa"/>
            <w:tcBorders>
              <w:top w:val="nil"/>
              <w:left w:val="nil"/>
              <w:bottom w:val="single" w:sz="4" w:space="0" w:color="auto"/>
              <w:right w:val="single" w:sz="4" w:space="0" w:color="auto"/>
            </w:tcBorders>
          </w:tcPr>
          <w:p w14:paraId="225B5E31" w14:textId="77777777" w:rsidR="00030C59" w:rsidRPr="00CE5F98" w:rsidRDefault="00030C59" w:rsidP="005A4DE0">
            <w:pPr>
              <w:rPr>
                <w:rFonts w:hint="eastAsia"/>
                <w:color w:val="000000" w:themeColor="text1"/>
              </w:rPr>
            </w:pPr>
            <w:r w:rsidRPr="00CE5F98">
              <w:rPr>
                <w:rFonts w:hint="eastAsia"/>
                <w:color w:val="000000" w:themeColor="text1"/>
              </w:rPr>
              <w:t xml:space="preserve">　</w:t>
            </w:r>
          </w:p>
        </w:tc>
        <w:tc>
          <w:tcPr>
            <w:tcW w:w="531" w:type="dxa"/>
            <w:tcBorders>
              <w:top w:val="nil"/>
              <w:left w:val="nil"/>
              <w:bottom w:val="single" w:sz="4" w:space="0" w:color="auto"/>
              <w:right w:val="single" w:sz="4" w:space="0" w:color="auto"/>
            </w:tcBorders>
            <w:hideMark/>
          </w:tcPr>
          <w:p w14:paraId="26394B94" w14:textId="77777777" w:rsidR="00030C59" w:rsidRPr="00CE5F98" w:rsidRDefault="00030C59" w:rsidP="005A4DE0">
            <w:pPr>
              <w:rPr>
                <w:rFonts w:hint="eastAsia"/>
                <w:color w:val="000000" w:themeColor="text1"/>
              </w:rPr>
            </w:pPr>
            <w:r w:rsidRPr="00CE5F98">
              <w:rPr>
                <w:rFonts w:hint="eastAsia"/>
                <w:color w:val="000000" w:themeColor="text1"/>
              </w:rPr>
              <w:t xml:space="preserve">　</w:t>
            </w:r>
          </w:p>
        </w:tc>
        <w:tc>
          <w:tcPr>
            <w:tcW w:w="532" w:type="dxa"/>
            <w:tcBorders>
              <w:top w:val="nil"/>
              <w:left w:val="nil"/>
              <w:bottom w:val="single" w:sz="4" w:space="0" w:color="auto"/>
              <w:right w:val="single" w:sz="4" w:space="0" w:color="auto"/>
            </w:tcBorders>
            <w:hideMark/>
          </w:tcPr>
          <w:p w14:paraId="7F153511" w14:textId="77777777" w:rsidR="00030C59" w:rsidRPr="00CE5F98" w:rsidRDefault="00030C59" w:rsidP="005A4DE0">
            <w:pPr>
              <w:rPr>
                <w:rFonts w:hint="eastAsia"/>
                <w:color w:val="000000" w:themeColor="text1"/>
              </w:rPr>
            </w:pPr>
            <w:r w:rsidRPr="00CE5F98">
              <w:rPr>
                <w:rFonts w:hint="eastAsia"/>
                <w:color w:val="000000" w:themeColor="text1"/>
              </w:rPr>
              <w:t xml:space="preserve">　</w:t>
            </w:r>
          </w:p>
        </w:tc>
      </w:tr>
      <w:bookmarkEnd w:id="144"/>
      <w:tr w:rsidR="00CE5F98" w:rsidRPr="00CE5F98" w14:paraId="59BAF0AC" w14:textId="77777777" w:rsidTr="005A4DE0">
        <w:trPr>
          <w:trHeight w:val="588"/>
        </w:trPr>
        <w:tc>
          <w:tcPr>
            <w:tcW w:w="1031" w:type="dxa"/>
            <w:tcBorders>
              <w:top w:val="nil"/>
              <w:left w:val="single" w:sz="4" w:space="0" w:color="auto"/>
              <w:bottom w:val="single" w:sz="4" w:space="0" w:color="auto"/>
              <w:right w:val="single" w:sz="4" w:space="0" w:color="auto"/>
            </w:tcBorders>
            <w:vAlign w:val="center"/>
            <w:hideMark/>
          </w:tcPr>
          <w:p w14:paraId="3AF1A12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62C0654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09F953C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3D0F684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320897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6245947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25E2A1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182AF4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D8AB2E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CFDEA5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2412C0D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E7D311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3D19E5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BB45F0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1AE46D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5E081E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0E3F53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4436D0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236AD2EA" w14:textId="77777777" w:rsidTr="005A4DE0">
        <w:trPr>
          <w:trHeight w:val="588"/>
        </w:trPr>
        <w:tc>
          <w:tcPr>
            <w:tcW w:w="1031" w:type="dxa"/>
            <w:tcBorders>
              <w:top w:val="nil"/>
              <w:left w:val="single" w:sz="4" w:space="0" w:color="auto"/>
              <w:bottom w:val="single" w:sz="4" w:space="0" w:color="auto"/>
              <w:right w:val="single" w:sz="4" w:space="0" w:color="auto"/>
            </w:tcBorders>
            <w:vAlign w:val="center"/>
            <w:hideMark/>
          </w:tcPr>
          <w:p w14:paraId="73AFE0C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3D50355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491C652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6160D19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A54B06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E00E5A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0377A11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F6B023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73FAC5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0C2D18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1CED1F0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FCC3A7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8EBC8C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882B3E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93C08C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F2855D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971D36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0EC7D60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65D762AA" w14:textId="77777777" w:rsidTr="005A4DE0">
        <w:trPr>
          <w:trHeight w:val="588"/>
        </w:trPr>
        <w:tc>
          <w:tcPr>
            <w:tcW w:w="1031" w:type="dxa"/>
            <w:tcBorders>
              <w:top w:val="nil"/>
              <w:left w:val="single" w:sz="4" w:space="0" w:color="auto"/>
              <w:bottom w:val="single" w:sz="4" w:space="0" w:color="auto"/>
              <w:right w:val="single" w:sz="4" w:space="0" w:color="auto"/>
            </w:tcBorders>
            <w:vAlign w:val="center"/>
            <w:hideMark/>
          </w:tcPr>
          <w:p w14:paraId="542A24F6"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6FD8D5EB"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6C938F6E"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73F260ED"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47D4894"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5561F92"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405FAA9"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46DD7F9"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503363C"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27448047"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09F9ED87"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c>
          <w:tcPr>
            <w:tcW w:w="531" w:type="dxa"/>
            <w:tcBorders>
              <w:top w:val="nil"/>
              <w:left w:val="nil"/>
              <w:bottom w:val="single" w:sz="4" w:space="0" w:color="auto"/>
              <w:right w:val="single" w:sz="4" w:space="0" w:color="auto"/>
            </w:tcBorders>
            <w:vAlign w:val="center"/>
            <w:hideMark/>
          </w:tcPr>
          <w:p w14:paraId="5419FD54"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4185C95"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5A4642C"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EA3AD9E"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8488B18"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20D0BEF"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098F9F1A" w14:textId="77777777" w:rsidR="00030C59" w:rsidRPr="00CE5F98" w:rsidRDefault="00030C59" w:rsidP="005A4DE0">
            <w:pPr>
              <w:widowControl/>
              <w:jc w:val="center"/>
              <w:rPr>
                <w:rFonts w:ascii="Times New Roman" w:eastAsia="方正黑体_GBK" w:hAnsi="Times New Roman"/>
                <w:color w:val="000000" w:themeColor="text1"/>
                <w:kern w:val="0"/>
                <w:sz w:val="18"/>
                <w:szCs w:val="18"/>
              </w:rPr>
            </w:pPr>
          </w:p>
        </w:tc>
      </w:tr>
    </w:tbl>
    <w:p w14:paraId="12F0F2C5" w14:textId="77777777" w:rsidR="00030C59" w:rsidRPr="00CE5F98" w:rsidRDefault="00030C59" w:rsidP="005419D0">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sz w:val="24"/>
        </w:rPr>
      </w:pPr>
    </w:p>
    <w:p w14:paraId="409E2F55" w14:textId="659AF319" w:rsidR="00030C59" w:rsidRPr="00CE5F98" w:rsidRDefault="007C47A4" w:rsidP="005419D0">
      <w:pPr>
        <w:snapToGrid w:val="0"/>
        <w:spacing w:beforeLines="50" w:before="156" w:afterLines="50" w:after="156" w:line="360" w:lineRule="atLeast"/>
        <w:ind w:firstLineChars="200" w:firstLine="480"/>
        <w:outlineLvl w:val="0"/>
        <w:rPr>
          <w:rFonts w:ascii="Times New Roman" w:eastAsia="微软雅黑" w:hAnsi="Times New Roman"/>
          <w:color w:val="000000" w:themeColor="text1"/>
          <w:kern w:val="0"/>
          <w:sz w:val="22"/>
        </w:rPr>
      </w:pPr>
      <w:r w:rsidRPr="00CE5F98">
        <w:rPr>
          <w:rFonts w:eastAsia="微软雅黑" w:hint="eastAsia"/>
          <w:b/>
          <w:bCs/>
          <w:color w:val="000000" w:themeColor="text1"/>
          <w:sz w:val="24"/>
        </w:rPr>
        <w:t>四、课程教学内容与学时分配</w:t>
      </w:r>
    </w:p>
    <w:p w14:paraId="0F8A9976" w14:textId="77777777" w:rsidR="00030C59" w:rsidRPr="00CE5F98" w:rsidRDefault="00030C59">
      <w:pPr>
        <w:snapToGrid w:val="0"/>
        <w:spacing w:line="360" w:lineRule="auto"/>
        <w:ind w:firstLineChars="200" w:firstLine="420"/>
        <w:outlineLvl w:val="0"/>
        <w:rPr>
          <w:rFonts w:ascii="Times New Roman" w:eastAsia="微软雅黑" w:hAnsi="Times New Roman"/>
          <w:b/>
          <w:bCs/>
          <w:color w:val="000000" w:themeColor="text1"/>
          <w:sz w:val="24"/>
        </w:rPr>
      </w:pPr>
      <w:bookmarkStart w:id="145" w:name="_Toc203243648"/>
      <w:r w:rsidRPr="00CE5F98">
        <w:rPr>
          <w:rFonts w:ascii="Times New Roman" w:hAnsi="Times New Roman"/>
          <w:color w:val="000000" w:themeColor="text1"/>
        </w:rPr>
        <w:t>本课程理论教学</w:t>
      </w:r>
      <w:r w:rsidRPr="00CE5F98">
        <w:rPr>
          <w:rFonts w:ascii="Times New Roman" w:hAnsi="Times New Roman" w:hint="eastAsia"/>
          <w:color w:val="000000" w:themeColor="text1"/>
        </w:rPr>
        <w:t>32</w:t>
      </w:r>
      <w:r w:rsidRPr="00CE5F98">
        <w:rPr>
          <w:rFonts w:ascii="Times New Roman" w:hAnsi="Times New Roman"/>
          <w:color w:val="000000" w:themeColor="text1"/>
        </w:rPr>
        <w:t>学时，无实践教学。具体内容、学时及要求见下表：</w:t>
      </w:r>
      <w:bookmarkEnd w:id="145"/>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223"/>
        <w:gridCol w:w="2046"/>
        <w:gridCol w:w="2268"/>
        <w:gridCol w:w="709"/>
        <w:gridCol w:w="1351"/>
        <w:gridCol w:w="946"/>
      </w:tblGrid>
      <w:tr w:rsidR="00CE5F98" w:rsidRPr="00CE5F98" w14:paraId="4130205B" w14:textId="77777777">
        <w:trPr>
          <w:trHeight w:val="653"/>
          <w:jc w:val="center"/>
        </w:trPr>
        <w:tc>
          <w:tcPr>
            <w:tcW w:w="1072" w:type="dxa"/>
            <w:vAlign w:val="center"/>
          </w:tcPr>
          <w:p w14:paraId="532E0594"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序号</w:t>
            </w:r>
          </w:p>
        </w:tc>
        <w:tc>
          <w:tcPr>
            <w:tcW w:w="1223" w:type="dxa"/>
            <w:vAlign w:val="center"/>
          </w:tcPr>
          <w:p w14:paraId="2798E412"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教学内容</w:t>
            </w:r>
          </w:p>
        </w:tc>
        <w:tc>
          <w:tcPr>
            <w:tcW w:w="2046" w:type="dxa"/>
            <w:vAlign w:val="center"/>
          </w:tcPr>
          <w:p w14:paraId="2F725032"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主要知识点</w:t>
            </w:r>
          </w:p>
        </w:tc>
        <w:tc>
          <w:tcPr>
            <w:tcW w:w="2268" w:type="dxa"/>
            <w:vAlign w:val="center"/>
          </w:tcPr>
          <w:p w14:paraId="4F7B56D8"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教学重点和难点</w:t>
            </w:r>
          </w:p>
        </w:tc>
        <w:tc>
          <w:tcPr>
            <w:tcW w:w="709" w:type="dxa"/>
            <w:vAlign w:val="center"/>
          </w:tcPr>
          <w:p w14:paraId="49BF7DA7"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建议</w:t>
            </w:r>
          </w:p>
          <w:p w14:paraId="524439B2"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学时</w:t>
            </w:r>
          </w:p>
        </w:tc>
        <w:tc>
          <w:tcPr>
            <w:tcW w:w="1351" w:type="dxa"/>
            <w:vAlign w:val="center"/>
          </w:tcPr>
          <w:p w14:paraId="1E664D30"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教学方式</w:t>
            </w:r>
          </w:p>
        </w:tc>
        <w:tc>
          <w:tcPr>
            <w:tcW w:w="946" w:type="dxa"/>
            <w:vAlign w:val="center"/>
          </w:tcPr>
          <w:p w14:paraId="55ABF703" w14:textId="77777777" w:rsidR="00030C59" w:rsidRPr="00CE5F98" w:rsidRDefault="00030C59">
            <w:pPr>
              <w:widowControl/>
              <w:snapToGrid w:val="0"/>
              <w:spacing w:before="100" w:beforeAutospacing="1" w:after="100" w:afterAutospacing="1" w:line="360" w:lineRule="auto"/>
              <w:jc w:val="center"/>
              <w:rPr>
                <w:rFonts w:ascii="Times New Roman" w:hAnsi="Times New Roman"/>
                <w:b/>
                <w:bCs/>
                <w:color w:val="000000" w:themeColor="text1"/>
                <w:kern w:val="0"/>
                <w:szCs w:val="21"/>
              </w:rPr>
            </w:pPr>
            <w:r w:rsidRPr="00CE5F98">
              <w:rPr>
                <w:rFonts w:ascii="Times New Roman" w:hAnsi="Times New Roman"/>
                <w:b/>
                <w:bCs/>
                <w:color w:val="000000" w:themeColor="text1"/>
                <w:kern w:val="0"/>
                <w:szCs w:val="21"/>
              </w:rPr>
              <w:t>对应课程目标</w:t>
            </w:r>
          </w:p>
        </w:tc>
      </w:tr>
      <w:tr w:rsidR="00CE5F98" w:rsidRPr="00CE5F98" w14:paraId="17FABF92" w14:textId="77777777">
        <w:trPr>
          <w:jc w:val="center"/>
        </w:trPr>
        <w:tc>
          <w:tcPr>
            <w:tcW w:w="1072" w:type="dxa"/>
            <w:vAlign w:val="center"/>
          </w:tcPr>
          <w:p w14:paraId="6E561CF8"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第一单元</w:t>
            </w:r>
          </w:p>
        </w:tc>
        <w:tc>
          <w:tcPr>
            <w:tcW w:w="1223" w:type="dxa"/>
            <w:vAlign w:val="center"/>
          </w:tcPr>
          <w:p w14:paraId="78A25518" w14:textId="77777777" w:rsidR="00030C59" w:rsidRPr="00CE5F98" w:rsidRDefault="00030C59">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color w:val="000000" w:themeColor="text1"/>
                <w:kern w:val="0"/>
                <w:szCs w:val="21"/>
              </w:rPr>
              <w:t>生理心理学概述</w:t>
            </w:r>
          </w:p>
        </w:tc>
        <w:tc>
          <w:tcPr>
            <w:tcW w:w="2046" w:type="dxa"/>
            <w:vAlign w:val="center"/>
          </w:tcPr>
          <w:p w14:paraId="06A7756E"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1</w:t>
            </w:r>
            <w:r w:rsidRPr="00CE5F98">
              <w:rPr>
                <w:rFonts w:ascii="Times New Roman" w:hAnsi="Times New Roman"/>
                <w:color w:val="000000" w:themeColor="text1"/>
                <w:kern w:val="0"/>
                <w:szCs w:val="21"/>
              </w:rPr>
              <w:t>）生理心理学的本质</w:t>
            </w:r>
          </w:p>
          <w:p w14:paraId="6150AC3D"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2</w:t>
            </w:r>
            <w:r w:rsidRPr="00CE5F98">
              <w:rPr>
                <w:rFonts w:ascii="Times New Roman" w:hAnsi="Times New Roman"/>
                <w:color w:val="000000" w:themeColor="text1"/>
                <w:kern w:val="0"/>
                <w:szCs w:val="21"/>
              </w:rPr>
              <w:t>）生理心理学的历史</w:t>
            </w:r>
          </w:p>
          <w:p w14:paraId="6EEC9199"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3</w:t>
            </w:r>
            <w:r w:rsidRPr="00CE5F98">
              <w:rPr>
                <w:rFonts w:ascii="Times New Roman" w:hAnsi="Times New Roman"/>
                <w:color w:val="000000" w:themeColor="text1"/>
                <w:kern w:val="0"/>
                <w:szCs w:val="21"/>
              </w:rPr>
              <w:t>）</w:t>
            </w:r>
            <w:r w:rsidRPr="00CE5F98">
              <w:rPr>
                <w:rFonts w:ascii="Times New Roman" w:hAnsi="Times New Roman"/>
                <w:color w:val="000000" w:themeColor="text1"/>
                <w:kern w:val="0"/>
                <w:szCs w:val="21"/>
              </w:rPr>
              <w:t xml:space="preserve"> </w:t>
            </w:r>
            <w:r w:rsidRPr="00CE5F98">
              <w:rPr>
                <w:rFonts w:ascii="Times New Roman" w:hAnsi="Times New Roman"/>
                <w:color w:val="000000" w:themeColor="text1"/>
                <w:kern w:val="0"/>
                <w:szCs w:val="21"/>
              </w:rPr>
              <w:t>生理心理学的研究方法</w:t>
            </w:r>
          </w:p>
        </w:tc>
        <w:tc>
          <w:tcPr>
            <w:tcW w:w="2268" w:type="dxa"/>
            <w:vAlign w:val="center"/>
          </w:tcPr>
          <w:p w14:paraId="049A9AF0"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重点：生理心理学的本质</w:t>
            </w:r>
          </w:p>
          <w:p w14:paraId="3A36A282"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难点：脑电及脑成像技术的基本原理，各自的优势和局限性</w:t>
            </w:r>
          </w:p>
        </w:tc>
        <w:tc>
          <w:tcPr>
            <w:tcW w:w="709" w:type="dxa"/>
            <w:vAlign w:val="center"/>
          </w:tcPr>
          <w:p w14:paraId="5D052D57"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4</w:t>
            </w:r>
          </w:p>
        </w:tc>
        <w:tc>
          <w:tcPr>
            <w:tcW w:w="1351" w:type="dxa"/>
            <w:vAlign w:val="center"/>
          </w:tcPr>
          <w:p w14:paraId="2AA953D3" w14:textId="77777777" w:rsidR="00030C59" w:rsidRPr="00CE5F98" w:rsidRDefault="00030C59">
            <w:pPr>
              <w:widowControl/>
              <w:jc w:val="center"/>
              <w:rPr>
                <w:rFonts w:ascii="Times New Roman" w:hAnsi="Times New Roman"/>
                <w:color w:val="000000" w:themeColor="text1"/>
                <w:kern w:val="0"/>
                <w:szCs w:val="21"/>
              </w:rPr>
            </w:pPr>
          </w:p>
          <w:p w14:paraId="3D018ABD"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7F343A44"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11AC3918"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171700E6"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688A2D5A"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4F99A4FB" w14:textId="77777777">
        <w:trPr>
          <w:jc w:val="center"/>
        </w:trPr>
        <w:tc>
          <w:tcPr>
            <w:tcW w:w="1072" w:type="dxa"/>
            <w:vAlign w:val="center"/>
          </w:tcPr>
          <w:p w14:paraId="099410C5"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第二单元</w:t>
            </w:r>
          </w:p>
        </w:tc>
        <w:tc>
          <w:tcPr>
            <w:tcW w:w="1223" w:type="dxa"/>
            <w:vAlign w:val="center"/>
          </w:tcPr>
          <w:p w14:paraId="1054090C" w14:textId="77777777" w:rsidR="00030C59" w:rsidRPr="00CE5F98" w:rsidRDefault="00030C59">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color w:val="000000" w:themeColor="text1"/>
                <w:kern w:val="0"/>
                <w:szCs w:val="21"/>
              </w:rPr>
              <w:t>神经系统的结构</w:t>
            </w:r>
          </w:p>
        </w:tc>
        <w:tc>
          <w:tcPr>
            <w:tcW w:w="2046" w:type="dxa"/>
            <w:vAlign w:val="center"/>
          </w:tcPr>
          <w:p w14:paraId="02EBBCAC"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）神经系统的</w:t>
            </w:r>
            <w:r w:rsidRPr="00CE5F98">
              <w:rPr>
                <w:rFonts w:ascii="Times New Roman" w:hAnsi="Times New Roman" w:hint="eastAsia"/>
                <w:color w:val="000000" w:themeColor="text1"/>
              </w:rPr>
              <w:t>结构和功能</w:t>
            </w:r>
          </w:p>
          <w:p w14:paraId="28B1C583" w14:textId="77777777" w:rsidR="00030C59" w:rsidRPr="00CE5F98" w:rsidRDefault="00030C59">
            <w:pPr>
              <w:widowControl/>
              <w:jc w:val="left"/>
              <w:rPr>
                <w:rFonts w:ascii="Times New Roman" w:hAnsi="Times New Roman"/>
                <w:color w:val="000000" w:themeColor="text1"/>
                <w:kern w:val="0"/>
                <w:sz w:val="24"/>
              </w:rPr>
            </w:pPr>
            <w:r w:rsidRPr="00CE5F98">
              <w:rPr>
                <w:rFonts w:ascii="Times New Roman" w:hAnsi="Times New Roman"/>
                <w:color w:val="000000" w:themeColor="text1"/>
              </w:rPr>
              <w:lastRenderedPageBreak/>
              <w:t>2</w:t>
            </w:r>
            <w:r w:rsidRPr="00CE5F98">
              <w:rPr>
                <w:rFonts w:ascii="Times New Roman" w:hAnsi="Times New Roman"/>
                <w:color w:val="000000" w:themeColor="text1"/>
              </w:rPr>
              <w:t>）</w:t>
            </w:r>
            <w:r w:rsidRPr="00CE5F98">
              <w:rPr>
                <w:rFonts w:ascii="Times New Roman" w:hAnsi="Times New Roman" w:hint="eastAsia"/>
                <w:color w:val="000000" w:themeColor="text1"/>
              </w:rPr>
              <w:t>细胞的结构和功能</w:t>
            </w:r>
          </w:p>
        </w:tc>
        <w:tc>
          <w:tcPr>
            <w:tcW w:w="2268" w:type="dxa"/>
            <w:vAlign w:val="center"/>
          </w:tcPr>
          <w:p w14:paraId="46F300D1"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lastRenderedPageBreak/>
              <w:t>重点：动作电位的产生和传递、突触</w:t>
            </w:r>
          </w:p>
          <w:p w14:paraId="737334AE"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lastRenderedPageBreak/>
              <w:t>难点：动作电位的产生和传递</w:t>
            </w:r>
          </w:p>
        </w:tc>
        <w:tc>
          <w:tcPr>
            <w:tcW w:w="709" w:type="dxa"/>
            <w:vAlign w:val="center"/>
          </w:tcPr>
          <w:p w14:paraId="25B8E07D"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lastRenderedPageBreak/>
              <w:t>3</w:t>
            </w:r>
          </w:p>
        </w:tc>
        <w:tc>
          <w:tcPr>
            <w:tcW w:w="1351" w:type="dxa"/>
            <w:vAlign w:val="center"/>
          </w:tcPr>
          <w:p w14:paraId="4088D6D4"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5CA65E6D"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75816C83"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012CD388"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2FBBB849"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目标</w:t>
            </w:r>
            <w:r w:rsidRPr="00CE5F98">
              <w:rPr>
                <w:rFonts w:ascii="Times New Roman" w:hAnsi="Times New Roman"/>
                <w:color w:val="000000" w:themeColor="text1"/>
                <w:kern w:val="0"/>
                <w:szCs w:val="21"/>
              </w:rPr>
              <w:t>3</w:t>
            </w:r>
          </w:p>
        </w:tc>
      </w:tr>
      <w:tr w:rsidR="00CE5F98" w:rsidRPr="00CE5F98" w14:paraId="4484A63C" w14:textId="77777777">
        <w:trPr>
          <w:jc w:val="center"/>
        </w:trPr>
        <w:tc>
          <w:tcPr>
            <w:tcW w:w="1072" w:type="dxa"/>
            <w:vAlign w:val="center"/>
          </w:tcPr>
          <w:p w14:paraId="545B1C11"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lastRenderedPageBreak/>
              <w:t>第三单元</w:t>
            </w:r>
          </w:p>
        </w:tc>
        <w:tc>
          <w:tcPr>
            <w:tcW w:w="1223" w:type="dxa"/>
            <w:vAlign w:val="center"/>
          </w:tcPr>
          <w:p w14:paraId="4650A978" w14:textId="77777777" w:rsidR="00030C59" w:rsidRPr="00CE5F98" w:rsidRDefault="00030C59">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研究方法与策略</w:t>
            </w:r>
          </w:p>
        </w:tc>
        <w:tc>
          <w:tcPr>
            <w:tcW w:w="2046" w:type="dxa"/>
            <w:vAlign w:val="center"/>
          </w:tcPr>
          <w:p w14:paraId="1F822CA6"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w:t>
            </w:r>
            <w:r w:rsidRPr="00CE5F98">
              <w:rPr>
                <w:rFonts w:ascii="Times New Roman" w:hAnsi="Times New Roman"/>
                <w:color w:val="000000" w:themeColor="text1"/>
              </w:rPr>
              <w:tab/>
            </w:r>
            <w:r w:rsidRPr="00CE5F98">
              <w:rPr>
                <w:rFonts w:ascii="Times New Roman" w:hAnsi="Times New Roman" w:hint="eastAsia"/>
                <w:color w:val="000000" w:themeColor="text1"/>
              </w:rPr>
              <w:t>神经毁损法</w:t>
            </w:r>
          </w:p>
          <w:p w14:paraId="5FF79DCA" w14:textId="77777777" w:rsidR="00030C59" w:rsidRPr="00CE5F98" w:rsidRDefault="00030C59">
            <w:pPr>
              <w:rPr>
                <w:rFonts w:ascii="Times New Roman" w:hAnsi="Times New Roman"/>
                <w:color w:val="000000" w:themeColor="text1"/>
                <w:kern w:val="0"/>
                <w:szCs w:val="21"/>
              </w:rPr>
            </w:pPr>
            <w:r w:rsidRPr="00CE5F98">
              <w:rPr>
                <w:rFonts w:ascii="Times New Roman" w:hAnsi="Times New Roman"/>
                <w:color w:val="000000" w:themeColor="text1"/>
              </w:rPr>
              <w:t>2</w:t>
            </w:r>
            <w:r w:rsidRPr="00CE5F98">
              <w:rPr>
                <w:rFonts w:ascii="Times New Roman" w:hAnsi="Times New Roman"/>
                <w:color w:val="000000" w:themeColor="text1"/>
              </w:rPr>
              <w:t>）</w:t>
            </w:r>
            <w:r w:rsidRPr="00CE5F98">
              <w:rPr>
                <w:rFonts w:ascii="Times New Roman" w:hAnsi="Times New Roman" w:hint="eastAsia"/>
                <w:color w:val="000000" w:themeColor="text1"/>
              </w:rPr>
              <w:t>神经活动的记录和诱发</w:t>
            </w:r>
          </w:p>
        </w:tc>
        <w:tc>
          <w:tcPr>
            <w:tcW w:w="2268" w:type="dxa"/>
            <w:vAlign w:val="center"/>
          </w:tcPr>
          <w:p w14:paraId="396D4525"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重点：大脑皮层各个结构的分区及其功能</w:t>
            </w:r>
          </w:p>
          <w:p w14:paraId="30027276"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难点：大脑皮层分区</w:t>
            </w:r>
          </w:p>
        </w:tc>
        <w:tc>
          <w:tcPr>
            <w:tcW w:w="709" w:type="dxa"/>
            <w:vAlign w:val="center"/>
          </w:tcPr>
          <w:p w14:paraId="68EDE06C"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3</w:t>
            </w:r>
          </w:p>
        </w:tc>
        <w:tc>
          <w:tcPr>
            <w:tcW w:w="1351" w:type="dxa"/>
            <w:vAlign w:val="center"/>
          </w:tcPr>
          <w:p w14:paraId="08C77AFC"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67C5D0AA"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2AE2EFA9"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5F11016E"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2A70CD67"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4E5E910F" w14:textId="77777777">
        <w:trPr>
          <w:jc w:val="center"/>
        </w:trPr>
        <w:tc>
          <w:tcPr>
            <w:tcW w:w="1072" w:type="dxa"/>
            <w:vAlign w:val="center"/>
          </w:tcPr>
          <w:p w14:paraId="2FEA2005"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第四单元</w:t>
            </w:r>
          </w:p>
        </w:tc>
        <w:tc>
          <w:tcPr>
            <w:tcW w:w="1223" w:type="dxa"/>
            <w:vAlign w:val="center"/>
          </w:tcPr>
          <w:p w14:paraId="43DB1996" w14:textId="77777777" w:rsidR="00030C59" w:rsidRPr="00CE5F98" w:rsidRDefault="00030C59">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color w:val="000000" w:themeColor="text1"/>
              </w:rPr>
              <w:t>视觉</w:t>
            </w:r>
            <w:r w:rsidRPr="00CE5F98">
              <w:rPr>
                <w:rFonts w:ascii="Times New Roman" w:hAnsi="Times New Roman" w:hint="eastAsia"/>
                <w:color w:val="000000" w:themeColor="text1"/>
              </w:rPr>
              <w:t>系统</w:t>
            </w:r>
          </w:p>
        </w:tc>
        <w:tc>
          <w:tcPr>
            <w:tcW w:w="2046" w:type="dxa"/>
            <w:vAlign w:val="center"/>
          </w:tcPr>
          <w:p w14:paraId="47716B0E" w14:textId="77777777" w:rsidR="00030C59" w:rsidRPr="00CE5F98" w:rsidRDefault="00030C59">
            <w:pPr>
              <w:pStyle w:val="21"/>
              <w:snapToGrid w:val="0"/>
              <w:ind w:left="33" w:firstLine="0"/>
              <w:rPr>
                <w:color w:val="000000" w:themeColor="text1"/>
              </w:rPr>
            </w:pPr>
            <w:r w:rsidRPr="00CE5F98">
              <w:rPr>
                <w:color w:val="000000" w:themeColor="text1"/>
              </w:rPr>
              <w:t>1</w:t>
            </w:r>
            <w:r w:rsidRPr="00CE5F98">
              <w:rPr>
                <w:color w:val="000000" w:themeColor="text1"/>
              </w:rPr>
              <w:t>）视觉</w:t>
            </w:r>
            <w:r w:rsidRPr="00CE5F98">
              <w:rPr>
                <w:rFonts w:hint="eastAsia"/>
                <w:color w:val="000000" w:themeColor="text1"/>
              </w:rPr>
              <w:t>系统的结构</w:t>
            </w:r>
          </w:p>
          <w:p w14:paraId="6524D093" w14:textId="77777777" w:rsidR="00030C59" w:rsidRPr="00CE5F98" w:rsidRDefault="00030C59">
            <w:pPr>
              <w:pStyle w:val="21"/>
              <w:snapToGrid w:val="0"/>
              <w:ind w:left="33" w:firstLine="0"/>
              <w:rPr>
                <w:color w:val="000000" w:themeColor="text1"/>
              </w:rPr>
            </w:pPr>
            <w:r w:rsidRPr="00CE5F98">
              <w:rPr>
                <w:color w:val="000000" w:themeColor="text1"/>
              </w:rPr>
              <w:t>2</w:t>
            </w:r>
            <w:r w:rsidRPr="00CE5F98">
              <w:rPr>
                <w:color w:val="000000" w:themeColor="text1"/>
              </w:rPr>
              <w:t>）视觉</w:t>
            </w:r>
            <w:r w:rsidRPr="00CE5F98">
              <w:rPr>
                <w:rFonts w:hint="eastAsia"/>
                <w:color w:val="000000" w:themeColor="text1"/>
              </w:rPr>
              <w:t>编码</w:t>
            </w:r>
          </w:p>
          <w:p w14:paraId="50628519" w14:textId="77777777" w:rsidR="00030C59" w:rsidRPr="00CE5F98" w:rsidRDefault="00030C59">
            <w:pPr>
              <w:pStyle w:val="21"/>
              <w:snapToGrid w:val="0"/>
              <w:ind w:left="33" w:firstLine="0"/>
              <w:rPr>
                <w:color w:val="000000" w:themeColor="text1"/>
              </w:rPr>
            </w:pPr>
            <w:r w:rsidRPr="00CE5F98">
              <w:rPr>
                <w:color w:val="000000" w:themeColor="text1"/>
              </w:rPr>
              <w:t>3</w:t>
            </w:r>
            <w:r w:rsidRPr="00CE5F98">
              <w:rPr>
                <w:color w:val="000000" w:themeColor="text1"/>
              </w:rPr>
              <w:t>）视觉</w:t>
            </w:r>
            <w:r w:rsidRPr="00CE5F98">
              <w:rPr>
                <w:rFonts w:hint="eastAsia"/>
                <w:color w:val="000000" w:themeColor="text1"/>
              </w:rPr>
              <w:t>信息的分析</w:t>
            </w:r>
          </w:p>
          <w:p w14:paraId="6E98E6EC" w14:textId="77777777" w:rsidR="00030C59" w:rsidRPr="00CE5F98" w:rsidRDefault="00030C59">
            <w:pPr>
              <w:pStyle w:val="21"/>
              <w:snapToGrid w:val="0"/>
              <w:ind w:left="33" w:firstLine="0"/>
              <w:rPr>
                <w:color w:val="000000" w:themeColor="text1"/>
              </w:rPr>
            </w:pPr>
            <w:r w:rsidRPr="00CE5F98">
              <w:rPr>
                <w:rFonts w:hint="eastAsia"/>
                <w:color w:val="000000" w:themeColor="text1"/>
              </w:rPr>
              <w:t>4</w:t>
            </w:r>
            <w:r w:rsidRPr="00CE5F98">
              <w:rPr>
                <w:rFonts w:hint="eastAsia"/>
                <w:color w:val="000000" w:themeColor="text1"/>
              </w:rPr>
              <w:t>）视觉发展</w:t>
            </w:r>
          </w:p>
        </w:tc>
        <w:tc>
          <w:tcPr>
            <w:tcW w:w="2268" w:type="dxa"/>
            <w:vAlign w:val="center"/>
          </w:tcPr>
          <w:p w14:paraId="7ADFD993"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重点：视觉信息的加工与传递、颜色视觉</w:t>
            </w:r>
          </w:p>
          <w:p w14:paraId="78AAE7B1"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难点：功能柱、视觉通路</w:t>
            </w:r>
          </w:p>
        </w:tc>
        <w:tc>
          <w:tcPr>
            <w:tcW w:w="709" w:type="dxa"/>
            <w:vAlign w:val="center"/>
          </w:tcPr>
          <w:p w14:paraId="4F8764EA"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6</w:t>
            </w:r>
          </w:p>
        </w:tc>
        <w:tc>
          <w:tcPr>
            <w:tcW w:w="1351" w:type="dxa"/>
            <w:vAlign w:val="center"/>
          </w:tcPr>
          <w:p w14:paraId="18374957"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1C054A67"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p w14:paraId="120402F3" w14:textId="77777777" w:rsidR="00030C59" w:rsidRPr="00CE5F98" w:rsidRDefault="00030C59">
            <w:pPr>
              <w:widowControl/>
              <w:jc w:val="center"/>
              <w:rPr>
                <w:rFonts w:ascii="Times New Roman" w:hAnsi="Times New Roman"/>
                <w:color w:val="000000" w:themeColor="text1"/>
                <w:kern w:val="0"/>
                <w:szCs w:val="21"/>
              </w:rPr>
            </w:pPr>
          </w:p>
        </w:tc>
        <w:tc>
          <w:tcPr>
            <w:tcW w:w="946" w:type="dxa"/>
            <w:vAlign w:val="center"/>
          </w:tcPr>
          <w:p w14:paraId="3EF1DA3A"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5F4DB484"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431316CD"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4892DB35" w14:textId="77777777">
        <w:trPr>
          <w:jc w:val="center"/>
        </w:trPr>
        <w:tc>
          <w:tcPr>
            <w:tcW w:w="1072" w:type="dxa"/>
            <w:vAlign w:val="center"/>
          </w:tcPr>
          <w:p w14:paraId="1CEFDD72"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第五单元</w:t>
            </w:r>
          </w:p>
        </w:tc>
        <w:tc>
          <w:tcPr>
            <w:tcW w:w="1223" w:type="dxa"/>
            <w:vAlign w:val="center"/>
          </w:tcPr>
          <w:p w14:paraId="390F0E98" w14:textId="77777777" w:rsidR="00030C59" w:rsidRPr="00CE5F98" w:rsidRDefault="00030C59">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hint="eastAsia"/>
                <w:color w:val="000000" w:themeColor="text1"/>
              </w:rPr>
              <w:t>其他感觉系统</w:t>
            </w:r>
          </w:p>
        </w:tc>
        <w:tc>
          <w:tcPr>
            <w:tcW w:w="2046" w:type="dxa"/>
            <w:vAlign w:val="center"/>
          </w:tcPr>
          <w:p w14:paraId="11AFAF32" w14:textId="77777777" w:rsidR="00030C59" w:rsidRPr="00CE5F98" w:rsidRDefault="00030C59">
            <w:pPr>
              <w:pStyle w:val="21"/>
              <w:snapToGrid w:val="0"/>
              <w:ind w:left="33" w:firstLine="0"/>
              <w:rPr>
                <w:color w:val="000000" w:themeColor="text1"/>
              </w:rPr>
            </w:pPr>
            <w:r w:rsidRPr="00CE5F98">
              <w:rPr>
                <w:color w:val="000000" w:themeColor="text1"/>
              </w:rPr>
              <w:t>1</w:t>
            </w:r>
            <w:r w:rsidRPr="00CE5F98">
              <w:rPr>
                <w:color w:val="000000" w:themeColor="text1"/>
              </w:rPr>
              <w:t>）听觉</w:t>
            </w:r>
            <w:r w:rsidRPr="00CE5F98">
              <w:rPr>
                <w:rFonts w:hint="eastAsia"/>
                <w:color w:val="000000" w:themeColor="text1"/>
              </w:rPr>
              <w:t>系统</w:t>
            </w:r>
          </w:p>
          <w:p w14:paraId="1BE0B9B4" w14:textId="77777777" w:rsidR="00030C59" w:rsidRPr="00CE5F98" w:rsidRDefault="00030C59">
            <w:pPr>
              <w:pStyle w:val="21"/>
              <w:snapToGrid w:val="0"/>
              <w:ind w:left="33" w:firstLine="0"/>
              <w:rPr>
                <w:color w:val="000000" w:themeColor="text1"/>
              </w:rPr>
            </w:pPr>
            <w:r w:rsidRPr="00CE5F98">
              <w:rPr>
                <w:color w:val="000000" w:themeColor="text1"/>
              </w:rPr>
              <w:t>2</w:t>
            </w:r>
            <w:r w:rsidRPr="00CE5F98">
              <w:rPr>
                <w:color w:val="000000" w:themeColor="text1"/>
              </w:rPr>
              <w:t>）机械感觉</w:t>
            </w:r>
          </w:p>
          <w:p w14:paraId="1740EC22" w14:textId="77777777" w:rsidR="00030C59" w:rsidRPr="00CE5F98" w:rsidRDefault="00030C59">
            <w:pPr>
              <w:pStyle w:val="21"/>
              <w:snapToGrid w:val="0"/>
              <w:ind w:left="33" w:firstLine="0"/>
              <w:rPr>
                <w:color w:val="000000" w:themeColor="text1"/>
              </w:rPr>
            </w:pPr>
            <w:r w:rsidRPr="00CE5F98">
              <w:rPr>
                <w:color w:val="000000" w:themeColor="text1"/>
              </w:rPr>
              <w:t>3</w:t>
            </w:r>
            <w:r w:rsidRPr="00CE5F98">
              <w:rPr>
                <w:color w:val="000000" w:themeColor="text1"/>
              </w:rPr>
              <w:t>）化学感觉</w:t>
            </w:r>
          </w:p>
        </w:tc>
        <w:tc>
          <w:tcPr>
            <w:tcW w:w="2268" w:type="dxa"/>
            <w:vAlign w:val="center"/>
          </w:tcPr>
          <w:p w14:paraId="30AFA19B" w14:textId="77777777" w:rsidR="00030C59" w:rsidRPr="00CE5F98" w:rsidRDefault="00030C59">
            <w:pPr>
              <w:pStyle w:val="21"/>
              <w:snapToGrid w:val="0"/>
              <w:ind w:left="33" w:firstLine="0"/>
              <w:rPr>
                <w:color w:val="000000" w:themeColor="text1"/>
              </w:rPr>
            </w:pPr>
            <w:r w:rsidRPr="00CE5F98">
              <w:rPr>
                <w:color w:val="000000" w:themeColor="text1"/>
              </w:rPr>
              <w:t>重点：听觉信息的加工机理，声源空间定位的神经基础</w:t>
            </w:r>
          </w:p>
          <w:p w14:paraId="5CD77533"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难点：嗅觉的神经机制</w:t>
            </w:r>
          </w:p>
        </w:tc>
        <w:tc>
          <w:tcPr>
            <w:tcW w:w="709" w:type="dxa"/>
            <w:vAlign w:val="center"/>
          </w:tcPr>
          <w:p w14:paraId="50B800B7"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6</w:t>
            </w:r>
          </w:p>
        </w:tc>
        <w:tc>
          <w:tcPr>
            <w:tcW w:w="1351" w:type="dxa"/>
            <w:vAlign w:val="center"/>
          </w:tcPr>
          <w:p w14:paraId="3E00487E"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2BE9E5B6"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471E4C16"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7059C114"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3E511B58"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0E0163B8" w14:textId="77777777">
        <w:trPr>
          <w:jc w:val="center"/>
        </w:trPr>
        <w:tc>
          <w:tcPr>
            <w:tcW w:w="1072" w:type="dxa"/>
            <w:vAlign w:val="center"/>
          </w:tcPr>
          <w:p w14:paraId="44F04ABC"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第六单元</w:t>
            </w:r>
          </w:p>
        </w:tc>
        <w:tc>
          <w:tcPr>
            <w:tcW w:w="1223" w:type="dxa"/>
            <w:vAlign w:val="center"/>
          </w:tcPr>
          <w:p w14:paraId="516FD6E7" w14:textId="77777777" w:rsidR="00030C59" w:rsidRPr="00CE5F98" w:rsidRDefault="00030C59">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color w:val="000000" w:themeColor="text1"/>
              </w:rPr>
              <w:t>睡眠及生理节律</w:t>
            </w:r>
          </w:p>
        </w:tc>
        <w:tc>
          <w:tcPr>
            <w:tcW w:w="2046" w:type="dxa"/>
            <w:vAlign w:val="center"/>
          </w:tcPr>
          <w:p w14:paraId="4A943622"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w:t>
            </w:r>
            <w:r w:rsidRPr="00CE5F98">
              <w:rPr>
                <w:rFonts w:ascii="Times New Roman" w:hAnsi="Times New Roman" w:hint="eastAsia"/>
                <w:color w:val="000000" w:themeColor="text1"/>
              </w:rPr>
              <w:t>觉醒和睡眠的节律</w:t>
            </w:r>
          </w:p>
          <w:p w14:paraId="32ED8481"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）睡眠</w:t>
            </w:r>
            <w:r w:rsidRPr="00CE5F98">
              <w:rPr>
                <w:rFonts w:ascii="Times New Roman" w:hAnsi="Times New Roman" w:hint="eastAsia"/>
                <w:color w:val="000000" w:themeColor="text1"/>
              </w:rPr>
              <w:t>的阶段和脑机制</w:t>
            </w:r>
          </w:p>
          <w:p w14:paraId="5D010DA5"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）睡眠的功能</w:t>
            </w:r>
          </w:p>
        </w:tc>
        <w:tc>
          <w:tcPr>
            <w:tcW w:w="2268" w:type="dxa"/>
            <w:vAlign w:val="center"/>
          </w:tcPr>
          <w:p w14:paraId="0C756968"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重点：睡眠的阶段及其生理特性、睡眠的功能</w:t>
            </w:r>
          </w:p>
          <w:p w14:paraId="0F5974EE"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难点：睡眠与觉醒的生理机制</w:t>
            </w:r>
          </w:p>
        </w:tc>
        <w:tc>
          <w:tcPr>
            <w:tcW w:w="709" w:type="dxa"/>
            <w:vAlign w:val="center"/>
          </w:tcPr>
          <w:p w14:paraId="75E78023"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6</w:t>
            </w:r>
          </w:p>
        </w:tc>
        <w:tc>
          <w:tcPr>
            <w:tcW w:w="1351" w:type="dxa"/>
            <w:vAlign w:val="center"/>
          </w:tcPr>
          <w:p w14:paraId="4D2BA8F6"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1EFDD516"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课堂汇报</w:t>
            </w:r>
          </w:p>
        </w:tc>
        <w:tc>
          <w:tcPr>
            <w:tcW w:w="946" w:type="dxa"/>
            <w:vAlign w:val="center"/>
          </w:tcPr>
          <w:p w14:paraId="0AE4802B"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7B15968F"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063DDAD9"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0AB6C24C" w14:textId="77777777">
        <w:trPr>
          <w:jc w:val="center"/>
        </w:trPr>
        <w:tc>
          <w:tcPr>
            <w:tcW w:w="1072" w:type="dxa"/>
            <w:vAlign w:val="center"/>
          </w:tcPr>
          <w:p w14:paraId="665B35C0"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第七单元</w:t>
            </w:r>
          </w:p>
        </w:tc>
        <w:tc>
          <w:tcPr>
            <w:tcW w:w="1223" w:type="dxa"/>
            <w:vAlign w:val="center"/>
          </w:tcPr>
          <w:p w14:paraId="5429F186" w14:textId="77777777" w:rsidR="00030C59" w:rsidRPr="00CE5F98" w:rsidRDefault="00030C59">
            <w:pPr>
              <w:spacing w:before="100" w:beforeAutospacing="1" w:after="100" w:afterAutospacing="1"/>
              <w:rPr>
                <w:rFonts w:ascii="Times New Roman" w:hAnsi="Times New Roman"/>
                <w:color w:val="000000" w:themeColor="text1"/>
                <w:kern w:val="0"/>
                <w:szCs w:val="21"/>
              </w:rPr>
            </w:pPr>
            <w:r w:rsidRPr="00CE5F98">
              <w:rPr>
                <w:rFonts w:ascii="Times New Roman" w:hAnsi="Times New Roman"/>
                <w:color w:val="000000" w:themeColor="text1"/>
              </w:rPr>
              <w:t>情绪</w:t>
            </w:r>
            <w:r w:rsidRPr="00CE5F98">
              <w:rPr>
                <w:rFonts w:ascii="Times New Roman" w:hAnsi="Times New Roman" w:hint="eastAsia"/>
                <w:color w:val="000000" w:themeColor="text1"/>
              </w:rPr>
              <w:t>行为</w:t>
            </w:r>
          </w:p>
        </w:tc>
        <w:tc>
          <w:tcPr>
            <w:tcW w:w="2046" w:type="dxa"/>
            <w:vAlign w:val="center"/>
          </w:tcPr>
          <w:p w14:paraId="6823754C"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）情绪</w:t>
            </w:r>
            <w:r w:rsidRPr="00CE5F98">
              <w:rPr>
                <w:rFonts w:ascii="Times New Roman" w:hAnsi="Times New Roman" w:hint="eastAsia"/>
                <w:color w:val="000000" w:themeColor="text1"/>
              </w:rPr>
              <w:t>及其功能</w:t>
            </w:r>
          </w:p>
          <w:p w14:paraId="3357D9B9"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w:t>
            </w:r>
            <w:r w:rsidRPr="00CE5F98">
              <w:rPr>
                <w:rFonts w:ascii="Times New Roman" w:hAnsi="Times New Roman" w:hint="eastAsia"/>
                <w:color w:val="000000" w:themeColor="text1"/>
              </w:rPr>
              <w:t>恐惧与焦虑的脑机制</w:t>
            </w:r>
          </w:p>
          <w:p w14:paraId="4C486460"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w:t>
            </w:r>
            <w:r w:rsidRPr="00CE5F98">
              <w:rPr>
                <w:rFonts w:ascii="Times New Roman" w:hAnsi="Times New Roman" w:hint="eastAsia"/>
                <w:color w:val="000000" w:themeColor="text1"/>
              </w:rPr>
              <w:t>愤怒与攻击的脑机制</w:t>
            </w:r>
          </w:p>
        </w:tc>
        <w:tc>
          <w:tcPr>
            <w:tcW w:w="2268" w:type="dxa"/>
            <w:vAlign w:val="center"/>
          </w:tcPr>
          <w:p w14:paraId="103F8C5F"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重点：情绪的脑机制</w:t>
            </w:r>
          </w:p>
          <w:p w14:paraId="70F8D5A7"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难点：应激的生理反应</w:t>
            </w:r>
          </w:p>
        </w:tc>
        <w:tc>
          <w:tcPr>
            <w:tcW w:w="709" w:type="dxa"/>
            <w:vAlign w:val="center"/>
          </w:tcPr>
          <w:p w14:paraId="152949E7"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6</w:t>
            </w:r>
          </w:p>
        </w:tc>
        <w:tc>
          <w:tcPr>
            <w:tcW w:w="1351" w:type="dxa"/>
            <w:vAlign w:val="center"/>
          </w:tcPr>
          <w:p w14:paraId="6C04DB7D"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11652993"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70F893E3"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0B4E611B"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58F0032D"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62541AC0" w14:textId="77777777">
        <w:trPr>
          <w:trHeight w:val="90"/>
          <w:jc w:val="center"/>
        </w:trPr>
        <w:tc>
          <w:tcPr>
            <w:tcW w:w="1072" w:type="dxa"/>
            <w:vAlign w:val="center"/>
          </w:tcPr>
          <w:p w14:paraId="20489522"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第八单元</w:t>
            </w:r>
          </w:p>
        </w:tc>
        <w:tc>
          <w:tcPr>
            <w:tcW w:w="1223" w:type="dxa"/>
            <w:vAlign w:val="center"/>
          </w:tcPr>
          <w:p w14:paraId="1B8E03AF" w14:textId="77777777" w:rsidR="00030C59" w:rsidRPr="00CE5F98" w:rsidRDefault="00030C59">
            <w:pPr>
              <w:widowControl/>
              <w:spacing w:before="100" w:beforeAutospacing="1" w:after="100" w:afterAutospacing="1"/>
              <w:jc w:val="left"/>
              <w:rPr>
                <w:rFonts w:ascii="Times New Roman" w:hAnsi="Times New Roman"/>
                <w:color w:val="000000" w:themeColor="text1"/>
                <w:kern w:val="0"/>
                <w:szCs w:val="21"/>
              </w:rPr>
            </w:pPr>
            <w:r w:rsidRPr="00CE5F98">
              <w:rPr>
                <w:rFonts w:ascii="Times New Roman" w:hAnsi="Times New Roman"/>
                <w:color w:val="000000" w:themeColor="text1"/>
              </w:rPr>
              <w:t>学习和记忆</w:t>
            </w:r>
          </w:p>
        </w:tc>
        <w:tc>
          <w:tcPr>
            <w:tcW w:w="2046" w:type="dxa"/>
            <w:vAlign w:val="center"/>
          </w:tcPr>
          <w:p w14:paraId="32300B3F"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）学习的本质与突触可塑性</w:t>
            </w:r>
          </w:p>
          <w:p w14:paraId="782C2BFA"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）知觉学习</w:t>
            </w:r>
          </w:p>
          <w:p w14:paraId="51A00995"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3</w:t>
            </w:r>
            <w:r w:rsidRPr="00CE5F98">
              <w:rPr>
                <w:rFonts w:ascii="Times New Roman" w:hAnsi="Times New Roman"/>
                <w:color w:val="000000" w:themeColor="text1"/>
              </w:rPr>
              <w:t>）经典条件反射</w:t>
            </w:r>
          </w:p>
          <w:p w14:paraId="039C8B66"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4</w:t>
            </w:r>
            <w:r w:rsidRPr="00CE5F98">
              <w:rPr>
                <w:rFonts w:ascii="Times New Roman" w:hAnsi="Times New Roman"/>
                <w:color w:val="000000" w:themeColor="text1"/>
              </w:rPr>
              <w:t>）工具性条件反射</w:t>
            </w:r>
          </w:p>
        </w:tc>
        <w:tc>
          <w:tcPr>
            <w:tcW w:w="2268" w:type="dxa"/>
            <w:vAlign w:val="center"/>
          </w:tcPr>
          <w:p w14:paraId="279C7B9B"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重点：学习和记忆的脑机制</w:t>
            </w:r>
          </w:p>
          <w:p w14:paraId="393EC1F3"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难点：突触可塑性的分子机制</w:t>
            </w:r>
          </w:p>
        </w:tc>
        <w:tc>
          <w:tcPr>
            <w:tcW w:w="709" w:type="dxa"/>
            <w:vAlign w:val="center"/>
          </w:tcPr>
          <w:p w14:paraId="37A35C8C"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6</w:t>
            </w:r>
          </w:p>
        </w:tc>
        <w:tc>
          <w:tcPr>
            <w:tcW w:w="1351" w:type="dxa"/>
            <w:vAlign w:val="center"/>
          </w:tcPr>
          <w:p w14:paraId="11223576"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6869B819"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3AC874D1"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373658AF"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3AF4F47C"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15620F47" w14:textId="77777777">
        <w:trPr>
          <w:trHeight w:val="90"/>
          <w:jc w:val="center"/>
        </w:trPr>
        <w:tc>
          <w:tcPr>
            <w:tcW w:w="1072" w:type="dxa"/>
            <w:vAlign w:val="center"/>
          </w:tcPr>
          <w:p w14:paraId="4F93328F" w14:textId="77777777" w:rsidR="00030C59" w:rsidRPr="00CE5F98" w:rsidRDefault="00030C59">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第九单元</w:t>
            </w:r>
          </w:p>
        </w:tc>
        <w:tc>
          <w:tcPr>
            <w:tcW w:w="1223" w:type="dxa"/>
            <w:vAlign w:val="center"/>
          </w:tcPr>
          <w:p w14:paraId="5D07669F" w14:textId="77777777" w:rsidR="00030C59" w:rsidRPr="00CE5F98" w:rsidRDefault="00030C59">
            <w:pPr>
              <w:widowControl/>
              <w:spacing w:before="100" w:beforeAutospacing="1" w:after="100" w:afterAutospacing="1"/>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语言</w:t>
            </w:r>
          </w:p>
        </w:tc>
        <w:tc>
          <w:tcPr>
            <w:tcW w:w="2046" w:type="dxa"/>
            <w:vAlign w:val="center"/>
          </w:tcPr>
          <w:p w14:paraId="7FF8D752"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）言语的产生和理解</w:t>
            </w:r>
          </w:p>
          <w:p w14:paraId="086964C5" w14:textId="77777777" w:rsidR="00030C59" w:rsidRPr="00CE5F98" w:rsidRDefault="00030C59">
            <w:pPr>
              <w:rPr>
                <w:rFonts w:ascii="Times New Roman" w:hAnsi="Times New Roman"/>
                <w:color w:val="000000" w:themeColor="text1"/>
                <w:kern w:val="0"/>
                <w:szCs w:val="21"/>
              </w:rPr>
            </w:pPr>
            <w:r w:rsidRPr="00CE5F98">
              <w:rPr>
                <w:rFonts w:ascii="Times New Roman" w:hAnsi="Times New Roman"/>
                <w:color w:val="000000" w:themeColor="text1"/>
              </w:rPr>
              <w:t>2</w:t>
            </w:r>
            <w:r w:rsidRPr="00CE5F98">
              <w:rPr>
                <w:rFonts w:ascii="Times New Roman" w:hAnsi="Times New Roman"/>
                <w:color w:val="000000" w:themeColor="text1"/>
              </w:rPr>
              <w:t>）读写障碍</w:t>
            </w:r>
          </w:p>
        </w:tc>
        <w:tc>
          <w:tcPr>
            <w:tcW w:w="2268" w:type="dxa"/>
            <w:vAlign w:val="center"/>
          </w:tcPr>
          <w:p w14:paraId="4E4B9655"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重点：言语产生和理解的脑机制</w:t>
            </w:r>
          </w:p>
          <w:p w14:paraId="44D320A2"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难点：言语产生和理解的脑机制</w:t>
            </w:r>
          </w:p>
        </w:tc>
        <w:tc>
          <w:tcPr>
            <w:tcW w:w="709" w:type="dxa"/>
            <w:vAlign w:val="center"/>
          </w:tcPr>
          <w:p w14:paraId="7297B3F3"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4</w:t>
            </w:r>
          </w:p>
        </w:tc>
        <w:tc>
          <w:tcPr>
            <w:tcW w:w="1351" w:type="dxa"/>
            <w:vAlign w:val="center"/>
          </w:tcPr>
          <w:p w14:paraId="40DF6DF5"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568A336F"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0EE40497"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5C90D179"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3AC0E6C6"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46BCAF84" w14:textId="77777777">
        <w:trPr>
          <w:trHeight w:val="90"/>
          <w:jc w:val="center"/>
        </w:trPr>
        <w:tc>
          <w:tcPr>
            <w:tcW w:w="1072" w:type="dxa"/>
            <w:vAlign w:val="center"/>
          </w:tcPr>
          <w:p w14:paraId="6DF0C5FF" w14:textId="77777777" w:rsidR="00030C59" w:rsidRPr="00CE5F98" w:rsidRDefault="00030C59">
            <w:pPr>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第十单元</w:t>
            </w:r>
          </w:p>
        </w:tc>
        <w:tc>
          <w:tcPr>
            <w:tcW w:w="1223" w:type="dxa"/>
            <w:vAlign w:val="center"/>
          </w:tcPr>
          <w:p w14:paraId="48E8B21C" w14:textId="77777777" w:rsidR="00030C59" w:rsidRPr="00CE5F98" w:rsidRDefault="00030C59">
            <w:pPr>
              <w:widowControl/>
              <w:spacing w:before="100" w:beforeAutospacing="1" w:after="100" w:afterAutospacing="1"/>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情感障碍</w:t>
            </w:r>
            <w:r w:rsidRPr="00CE5F98">
              <w:rPr>
                <w:rFonts w:ascii="Times New Roman" w:hAnsi="Times New Roman" w:hint="eastAsia"/>
                <w:color w:val="000000" w:themeColor="text1"/>
                <w:kern w:val="0"/>
                <w:szCs w:val="21"/>
              </w:rPr>
              <w:t>与</w:t>
            </w:r>
            <w:r w:rsidRPr="00CE5F98">
              <w:rPr>
                <w:rFonts w:ascii="Times New Roman" w:hAnsi="Times New Roman"/>
                <w:color w:val="000000" w:themeColor="text1"/>
                <w:kern w:val="0"/>
                <w:szCs w:val="21"/>
              </w:rPr>
              <w:t>精神分裂症</w:t>
            </w:r>
          </w:p>
        </w:tc>
        <w:tc>
          <w:tcPr>
            <w:tcW w:w="2046" w:type="dxa"/>
            <w:vAlign w:val="center"/>
          </w:tcPr>
          <w:p w14:paraId="2205BA5C"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1</w:t>
            </w:r>
            <w:r w:rsidRPr="00CE5F98">
              <w:rPr>
                <w:rFonts w:ascii="Times New Roman" w:hAnsi="Times New Roman"/>
                <w:color w:val="000000" w:themeColor="text1"/>
              </w:rPr>
              <w:t>）</w:t>
            </w:r>
            <w:r w:rsidRPr="00CE5F98">
              <w:rPr>
                <w:rFonts w:ascii="Times New Roman" w:hAnsi="Times New Roman" w:hint="eastAsia"/>
                <w:color w:val="000000" w:themeColor="text1"/>
              </w:rPr>
              <w:t>情感障碍的神经机制</w:t>
            </w:r>
          </w:p>
          <w:p w14:paraId="50CB1B43" w14:textId="77777777" w:rsidR="00030C59" w:rsidRPr="00CE5F98" w:rsidRDefault="00030C59">
            <w:pPr>
              <w:rPr>
                <w:rFonts w:ascii="Times New Roman" w:hAnsi="Times New Roman"/>
                <w:color w:val="000000" w:themeColor="text1"/>
              </w:rPr>
            </w:pPr>
            <w:r w:rsidRPr="00CE5F98">
              <w:rPr>
                <w:rFonts w:ascii="Times New Roman" w:hAnsi="Times New Roman"/>
                <w:color w:val="000000" w:themeColor="text1"/>
              </w:rPr>
              <w:t>2</w:t>
            </w:r>
            <w:r w:rsidRPr="00CE5F98">
              <w:rPr>
                <w:rFonts w:ascii="Times New Roman" w:hAnsi="Times New Roman"/>
                <w:color w:val="000000" w:themeColor="text1"/>
              </w:rPr>
              <w:t>）</w:t>
            </w:r>
            <w:r w:rsidRPr="00CE5F98">
              <w:rPr>
                <w:rFonts w:ascii="Times New Roman" w:hAnsi="Times New Roman" w:hint="eastAsia"/>
                <w:color w:val="000000" w:themeColor="text1"/>
              </w:rPr>
              <w:t>精神分裂症的神经机制</w:t>
            </w:r>
          </w:p>
        </w:tc>
        <w:tc>
          <w:tcPr>
            <w:tcW w:w="2268" w:type="dxa"/>
            <w:vAlign w:val="center"/>
          </w:tcPr>
          <w:p w14:paraId="1AE1A9E4"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重点：精神分裂症的药理学、单胺假说</w:t>
            </w:r>
          </w:p>
          <w:p w14:paraId="5E3F4D6B" w14:textId="77777777" w:rsidR="00030C59" w:rsidRPr="00CE5F98" w:rsidRDefault="00030C59">
            <w:pPr>
              <w:widowControl/>
              <w:jc w:val="left"/>
              <w:rPr>
                <w:rFonts w:ascii="Times New Roman" w:hAnsi="Times New Roman"/>
                <w:color w:val="000000" w:themeColor="text1"/>
                <w:kern w:val="0"/>
                <w:szCs w:val="21"/>
              </w:rPr>
            </w:pPr>
            <w:r w:rsidRPr="00CE5F98">
              <w:rPr>
                <w:rFonts w:ascii="Times New Roman" w:hAnsi="Times New Roman"/>
                <w:color w:val="000000" w:themeColor="text1"/>
                <w:kern w:val="0"/>
                <w:szCs w:val="21"/>
              </w:rPr>
              <w:t>难点：单胺假说</w:t>
            </w:r>
            <w:r w:rsidRPr="00CE5F98">
              <w:rPr>
                <w:rFonts w:ascii="Times New Roman" w:hAnsi="Times New Roman"/>
                <w:color w:val="000000" w:themeColor="text1"/>
                <w:kern w:val="0"/>
                <w:szCs w:val="21"/>
              </w:rPr>
              <w:t xml:space="preserve"> </w:t>
            </w:r>
          </w:p>
        </w:tc>
        <w:tc>
          <w:tcPr>
            <w:tcW w:w="709" w:type="dxa"/>
            <w:vAlign w:val="center"/>
          </w:tcPr>
          <w:p w14:paraId="3D89E78D"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4</w:t>
            </w:r>
          </w:p>
        </w:tc>
        <w:tc>
          <w:tcPr>
            <w:tcW w:w="1351" w:type="dxa"/>
            <w:vAlign w:val="center"/>
          </w:tcPr>
          <w:p w14:paraId="6E84D25A"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多媒体讲授</w:t>
            </w:r>
          </w:p>
          <w:p w14:paraId="7886C77E"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课堂讨论</w:t>
            </w:r>
          </w:p>
        </w:tc>
        <w:tc>
          <w:tcPr>
            <w:tcW w:w="946" w:type="dxa"/>
            <w:vAlign w:val="center"/>
          </w:tcPr>
          <w:p w14:paraId="65A03644"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1</w:t>
            </w:r>
          </w:p>
          <w:p w14:paraId="4E4EB488"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2</w:t>
            </w:r>
          </w:p>
          <w:p w14:paraId="3C70997A" w14:textId="77777777" w:rsidR="00030C59" w:rsidRPr="00CE5F98" w:rsidRDefault="00030C59">
            <w:pPr>
              <w:widowControl/>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目标</w:t>
            </w:r>
            <w:r w:rsidRPr="00CE5F98">
              <w:rPr>
                <w:rFonts w:ascii="Times New Roman" w:hAnsi="Times New Roman"/>
                <w:color w:val="000000" w:themeColor="text1"/>
                <w:kern w:val="0"/>
                <w:szCs w:val="21"/>
              </w:rPr>
              <w:t>3</w:t>
            </w:r>
          </w:p>
        </w:tc>
      </w:tr>
      <w:tr w:rsidR="00CE5F98" w:rsidRPr="00CE5F98" w14:paraId="3957E2B8" w14:textId="77777777">
        <w:trPr>
          <w:trHeight w:val="90"/>
          <w:jc w:val="center"/>
        </w:trPr>
        <w:tc>
          <w:tcPr>
            <w:tcW w:w="1072" w:type="dxa"/>
            <w:vAlign w:val="center"/>
          </w:tcPr>
          <w:p w14:paraId="4FA63EC2"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color w:val="000000" w:themeColor="text1"/>
                <w:kern w:val="0"/>
                <w:szCs w:val="21"/>
              </w:rPr>
              <w:t>总学时</w:t>
            </w:r>
          </w:p>
        </w:tc>
        <w:tc>
          <w:tcPr>
            <w:tcW w:w="8543" w:type="dxa"/>
            <w:gridSpan w:val="6"/>
            <w:vAlign w:val="center"/>
          </w:tcPr>
          <w:p w14:paraId="37C27038" w14:textId="77777777" w:rsidR="00030C59" w:rsidRPr="00CE5F98" w:rsidRDefault="00030C59">
            <w:pPr>
              <w:widowControl/>
              <w:spacing w:before="100" w:beforeAutospacing="1" w:after="100" w:afterAutospacing="1"/>
              <w:jc w:val="center"/>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48</w:t>
            </w:r>
          </w:p>
        </w:tc>
      </w:tr>
    </w:tbl>
    <w:p w14:paraId="7BA18688" w14:textId="045B1B73" w:rsidR="00030C59" w:rsidRPr="00CE5F98" w:rsidRDefault="007C47A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五、课程教学方式与策略</w:t>
      </w:r>
    </w:p>
    <w:p w14:paraId="7EB2F980" w14:textId="77777777" w:rsidR="00030C59" w:rsidRPr="00CE5F98" w:rsidRDefault="00030C59">
      <w:pPr>
        <w:pStyle w:val="ae"/>
        <w:spacing w:before="0" w:beforeAutospacing="0" w:after="0" w:afterAutospacing="0" w:line="360" w:lineRule="auto"/>
        <w:ind w:firstLineChars="147" w:firstLine="309"/>
        <w:rPr>
          <w:rFonts w:ascii="Times New Roman" w:eastAsiaTheme="minorEastAsia" w:hAnsi="Times New Roman" w:cs="Times New Roman"/>
          <w:b/>
          <w:color w:val="000000" w:themeColor="text1"/>
          <w:kern w:val="2"/>
          <w:sz w:val="21"/>
          <w:szCs w:val="21"/>
        </w:rPr>
      </w:pPr>
      <w:r w:rsidRPr="00CE5F98">
        <w:rPr>
          <w:rFonts w:ascii="Times New Roman" w:eastAsiaTheme="minorEastAsia" w:hAnsi="Times New Roman" w:cs="Times New Roman"/>
          <w:b/>
          <w:color w:val="000000" w:themeColor="text1"/>
          <w:kern w:val="2"/>
          <w:sz w:val="21"/>
          <w:szCs w:val="21"/>
        </w:rPr>
        <w:t xml:space="preserve">1. </w:t>
      </w:r>
      <w:r w:rsidRPr="00CE5F98">
        <w:rPr>
          <w:rFonts w:ascii="Times New Roman" w:eastAsiaTheme="minorEastAsia" w:hAnsi="Times New Roman" w:cs="Times New Roman"/>
          <w:b/>
          <w:color w:val="000000" w:themeColor="text1"/>
          <w:kern w:val="2"/>
          <w:sz w:val="21"/>
          <w:szCs w:val="21"/>
        </w:rPr>
        <w:t>课堂讲授</w:t>
      </w:r>
    </w:p>
    <w:p w14:paraId="331AAB7F" w14:textId="77777777" w:rsidR="00030C59" w:rsidRPr="00CE5F98" w:rsidRDefault="00030C59">
      <w:pPr>
        <w:pStyle w:val="ae"/>
        <w:spacing w:before="0" w:beforeAutospacing="0" w:after="0" w:afterAutospacing="0" w:line="360" w:lineRule="auto"/>
        <w:ind w:firstLineChars="147" w:firstLine="309"/>
        <w:rPr>
          <w:rFonts w:ascii="Times New Roman" w:eastAsiaTheme="minorEastAsia" w:hAnsi="Times New Roman" w:cs="Times New Roman"/>
          <w:color w:val="000000" w:themeColor="text1"/>
          <w:kern w:val="2"/>
          <w:sz w:val="21"/>
          <w:szCs w:val="21"/>
        </w:rPr>
      </w:pPr>
      <w:r w:rsidRPr="00CE5F98">
        <w:rPr>
          <w:rFonts w:ascii="Times New Roman" w:eastAsiaTheme="minorEastAsia" w:hAnsi="Times New Roman" w:cs="Times New Roman"/>
          <w:color w:val="000000" w:themeColor="text1"/>
          <w:kern w:val="2"/>
          <w:sz w:val="21"/>
          <w:szCs w:val="21"/>
        </w:rPr>
        <w:lastRenderedPageBreak/>
        <w:t>教师通过口头语言，以讲演、分析、研究、实践等方式，向学生介绍、分析生理心理学的基本概念、研究范式、理论模型等的教学方法，并通过运用多媒体等现代教学手段来加强教学的直观性、生动性、研究性。</w:t>
      </w:r>
    </w:p>
    <w:p w14:paraId="2131F4B1" w14:textId="77777777" w:rsidR="00030C59" w:rsidRPr="00CE5F98" w:rsidRDefault="00030C59">
      <w:pPr>
        <w:pStyle w:val="ae"/>
        <w:spacing w:before="0" w:beforeAutospacing="0" w:after="0" w:afterAutospacing="0" w:line="360" w:lineRule="auto"/>
        <w:ind w:firstLineChars="147" w:firstLine="309"/>
        <w:rPr>
          <w:rFonts w:ascii="Times New Roman" w:eastAsiaTheme="minorEastAsia" w:hAnsi="Times New Roman" w:cs="Times New Roman"/>
          <w:b/>
          <w:color w:val="000000" w:themeColor="text1"/>
          <w:kern w:val="2"/>
          <w:sz w:val="21"/>
          <w:szCs w:val="21"/>
        </w:rPr>
      </w:pPr>
      <w:r w:rsidRPr="00CE5F98">
        <w:rPr>
          <w:rFonts w:ascii="Times New Roman" w:eastAsiaTheme="minorEastAsia" w:hAnsi="Times New Roman" w:cs="Times New Roman"/>
          <w:b/>
          <w:color w:val="000000" w:themeColor="text1"/>
          <w:kern w:val="2"/>
          <w:sz w:val="21"/>
          <w:szCs w:val="21"/>
        </w:rPr>
        <w:t xml:space="preserve">2. </w:t>
      </w:r>
      <w:r w:rsidRPr="00CE5F98">
        <w:rPr>
          <w:rFonts w:ascii="Times New Roman" w:eastAsiaTheme="minorEastAsia" w:hAnsi="Times New Roman" w:cs="Times New Roman"/>
          <w:b/>
          <w:color w:val="000000" w:themeColor="text1"/>
          <w:kern w:val="2"/>
          <w:sz w:val="21"/>
          <w:szCs w:val="21"/>
        </w:rPr>
        <w:t>小组课堂报告</w:t>
      </w:r>
    </w:p>
    <w:p w14:paraId="1484DDB4" w14:textId="77777777" w:rsidR="00030C59" w:rsidRPr="00CE5F98" w:rsidRDefault="00030C59">
      <w:pPr>
        <w:pStyle w:val="21"/>
        <w:snapToGrid w:val="0"/>
        <w:spacing w:line="360" w:lineRule="auto"/>
        <w:ind w:left="0" w:firstLineChars="200" w:firstLine="420"/>
        <w:rPr>
          <w:rFonts w:eastAsiaTheme="minorEastAsia"/>
          <w:color w:val="000000" w:themeColor="text1"/>
        </w:rPr>
      </w:pPr>
      <w:r w:rsidRPr="00CE5F98">
        <w:rPr>
          <w:rFonts w:eastAsiaTheme="minorEastAsia"/>
          <w:color w:val="000000" w:themeColor="text1"/>
        </w:rPr>
        <w:t>教师指定经典生理心理学论文，学生分小组仔细研读论文，在课堂上作报告与同学分享研究内容，课堂讨论论文优缺点等，促进学生逻辑思维能力和批判性思维能力的发展。</w:t>
      </w:r>
    </w:p>
    <w:p w14:paraId="483A0D18" w14:textId="5E4969ED" w:rsidR="00030C59" w:rsidRPr="00CE5F98" w:rsidRDefault="007C47A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六、课程考核评价方式与要求</w:t>
      </w:r>
    </w:p>
    <w:p w14:paraId="76152F3A" w14:textId="1F1C2484" w:rsidR="00030C59" w:rsidRPr="00CE5F98" w:rsidRDefault="00734E2C">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734E2C">
        <w:rPr>
          <w:rFonts w:ascii="Times New Roman" w:eastAsia="微软雅黑" w:hAnsi="Times New Roman"/>
          <w:b/>
          <w:bCs/>
          <w:color w:val="000000" w:themeColor="text1"/>
          <w:sz w:val="24"/>
        </w:rPr>
        <w:t>（一）考核方式</w:t>
      </w:r>
      <w:r w:rsidR="00CE5F98" w:rsidRPr="00CE5F98">
        <w:rPr>
          <w:rFonts w:ascii="Times New Roman" w:eastAsia="微软雅黑" w:hAnsi="Times New Roman"/>
          <w:b/>
          <w:bCs/>
          <w:color w:val="000000" w:themeColor="text1"/>
          <w:sz w:val="24"/>
        </w:rPr>
        <w:t>与内容</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3818"/>
        <w:gridCol w:w="1903"/>
        <w:gridCol w:w="1362"/>
      </w:tblGrid>
      <w:tr w:rsidR="00CE5F98" w:rsidRPr="00CE5F98" w14:paraId="04036B17" w14:textId="77777777">
        <w:trPr>
          <w:trHeight w:val="395"/>
          <w:jc w:val="center"/>
        </w:trPr>
        <w:tc>
          <w:tcPr>
            <w:tcW w:w="1706" w:type="dxa"/>
            <w:vAlign w:val="center"/>
          </w:tcPr>
          <w:p w14:paraId="25C1B849" w14:textId="77777777" w:rsidR="00030C59" w:rsidRPr="00CE5F98" w:rsidRDefault="00030C59">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课程目标</w:t>
            </w:r>
          </w:p>
        </w:tc>
        <w:tc>
          <w:tcPr>
            <w:tcW w:w="3818" w:type="dxa"/>
            <w:vAlign w:val="center"/>
          </w:tcPr>
          <w:p w14:paraId="13C797DF" w14:textId="77777777" w:rsidR="00030C59" w:rsidRPr="00CE5F98" w:rsidRDefault="00030C59">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考核内容</w:t>
            </w:r>
          </w:p>
        </w:tc>
        <w:tc>
          <w:tcPr>
            <w:tcW w:w="1903" w:type="dxa"/>
            <w:vAlign w:val="center"/>
          </w:tcPr>
          <w:p w14:paraId="6B1A0732" w14:textId="77777777" w:rsidR="00030C59" w:rsidRPr="00CE5F98" w:rsidRDefault="00030C59">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评价依据</w:t>
            </w:r>
            <w:r w:rsidRPr="00CE5F98">
              <w:rPr>
                <w:rFonts w:ascii="Times New Roman" w:hAnsi="Times New Roman"/>
                <w:b/>
                <w:bCs/>
                <w:color w:val="000000" w:themeColor="text1"/>
                <w:kern w:val="0"/>
                <w:szCs w:val="21"/>
                <w:lang w:bidi="ar"/>
              </w:rPr>
              <w:t>/</w:t>
            </w:r>
            <w:r w:rsidRPr="00CE5F98">
              <w:rPr>
                <w:rFonts w:ascii="Times New Roman" w:hAnsi="Times New Roman"/>
                <w:b/>
                <w:bCs/>
                <w:color w:val="000000" w:themeColor="text1"/>
                <w:kern w:val="0"/>
                <w:szCs w:val="21"/>
                <w:lang w:bidi="ar"/>
              </w:rPr>
              <w:t>学习任务</w:t>
            </w:r>
          </w:p>
        </w:tc>
        <w:tc>
          <w:tcPr>
            <w:tcW w:w="1362" w:type="dxa"/>
            <w:vAlign w:val="center"/>
          </w:tcPr>
          <w:p w14:paraId="60930A6A" w14:textId="77777777" w:rsidR="00030C59" w:rsidRPr="00CE5F98" w:rsidRDefault="00030C59">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对应毕业要求</w:t>
            </w:r>
          </w:p>
        </w:tc>
      </w:tr>
      <w:tr w:rsidR="00CE5F98" w:rsidRPr="00CE5F98" w14:paraId="7E3D36A1" w14:textId="77777777">
        <w:trPr>
          <w:jc w:val="center"/>
        </w:trPr>
        <w:tc>
          <w:tcPr>
            <w:tcW w:w="1706" w:type="dxa"/>
            <w:vAlign w:val="center"/>
          </w:tcPr>
          <w:p w14:paraId="122FF806" w14:textId="77777777" w:rsidR="00030C59" w:rsidRPr="00CE5F98" w:rsidRDefault="00030C59">
            <w:pPr>
              <w:spacing w:before="100" w:beforeAutospacing="1" w:after="100" w:afterAutospacing="1"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3818" w:type="dxa"/>
            <w:vAlign w:val="center"/>
          </w:tcPr>
          <w:p w14:paraId="554AA72A" w14:textId="77777777" w:rsidR="00030C59" w:rsidRPr="00CE5F98" w:rsidRDefault="00030C59">
            <w:pPr>
              <w:spacing w:before="100" w:beforeAutospacing="1" w:after="100" w:afterAutospacing="1"/>
              <w:jc w:val="left"/>
              <w:rPr>
                <w:rFonts w:ascii="Times New Roman" w:hAnsi="Times New Roman"/>
                <w:bCs/>
                <w:color w:val="000000" w:themeColor="text1"/>
                <w:szCs w:val="21"/>
              </w:rPr>
            </w:pPr>
            <w:r w:rsidRPr="00CE5F98">
              <w:rPr>
                <w:rFonts w:ascii="Times New Roman" w:hAnsi="Times New Roman"/>
                <w:bCs/>
                <w:color w:val="000000" w:themeColor="text1"/>
                <w:szCs w:val="21"/>
              </w:rPr>
              <w:t>理解和掌握生理心理学的基本概念、术语和理论，熟悉和理解感觉、运动、睡眠觉醒、情绪、学习记忆、认知功能、精神疾病等基本心理过程与现象的神经机制。</w:t>
            </w:r>
          </w:p>
        </w:tc>
        <w:tc>
          <w:tcPr>
            <w:tcW w:w="1903" w:type="dxa"/>
            <w:vAlign w:val="center"/>
          </w:tcPr>
          <w:p w14:paraId="2BFBDDCF"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78792916"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5B2A177E"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期末考试</w:t>
            </w:r>
          </w:p>
        </w:tc>
        <w:tc>
          <w:tcPr>
            <w:tcW w:w="1362" w:type="dxa"/>
            <w:vAlign w:val="center"/>
          </w:tcPr>
          <w:p w14:paraId="78D42931" w14:textId="77777777" w:rsidR="00030C59" w:rsidRPr="00CE5F98" w:rsidRDefault="00030C59">
            <w:pPr>
              <w:spacing w:before="100" w:beforeAutospacing="1" w:after="100" w:afterAutospacing="1"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2</w:t>
            </w:r>
          </w:p>
        </w:tc>
      </w:tr>
      <w:tr w:rsidR="00CE5F98" w:rsidRPr="00CE5F98" w14:paraId="4CBEA72F" w14:textId="77777777">
        <w:trPr>
          <w:jc w:val="center"/>
        </w:trPr>
        <w:tc>
          <w:tcPr>
            <w:tcW w:w="1706" w:type="dxa"/>
            <w:vAlign w:val="center"/>
          </w:tcPr>
          <w:p w14:paraId="0D65CC2E" w14:textId="77777777" w:rsidR="00030C59" w:rsidRPr="00CE5F98" w:rsidRDefault="00030C59">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3818" w:type="dxa"/>
            <w:vAlign w:val="center"/>
          </w:tcPr>
          <w:p w14:paraId="1556C6C6" w14:textId="77777777" w:rsidR="00030C59" w:rsidRPr="00CE5F98" w:rsidRDefault="00030C59">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能用批判性思维评估生理心理学领域的研究文献，掌握实验设计与数据分析的基本技能。</w:t>
            </w:r>
          </w:p>
        </w:tc>
        <w:tc>
          <w:tcPr>
            <w:tcW w:w="1903" w:type="dxa"/>
            <w:vAlign w:val="center"/>
          </w:tcPr>
          <w:p w14:paraId="3D144709"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4DF60B72"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7321F2D2" w14:textId="77777777" w:rsidR="00030C59" w:rsidRPr="00CE5F98" w:rsidRDefault="00030C59" w:rsidP="006B09A1">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小组课堂报告</w:t>
            </w:r>
          </w:p>
          <w:p w14:paraId="786D5D65" w14:textId="77777777" w:rsidR="00030C59" w:rsidRPr="00CE5F98" w:rsidRDefault="00030C59" w:rsidP="006B09A1">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期末考试</w:t>
            </w:r>
          </w:p>
        </w:tc>
        <w:tc>
          <w:tcPr>
            <w:tcW w:w="1362" w:type="dxa"/>
            <w:vAlign w:val="center"/>
          </w:tcPr>
          <w:p w14:paraId="16A4D651" w14:textId="77777777" w:rsidR="00030C59" w:rsidRPr="00CE5F98" w:rsidRDefault="00030C59">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4</w:t>
            </w:r>
          </w:p>
        </w:tc>
      </w:tr>
      <w:tr w:rsidR="00CE5F98" w:rsidRPr="00CE5F98" w14:paraId="582DF083" w14:textId="77777777">
        <w:trPr>
          <w:jc w:val="center"/>
        </w:trPr>
        <w:tc>
          <w:tcPr>
            <w:tcW w:w="1706" w:type="dxa"/>
            <w:vAlign w:val="center"/>
          </w:tcPr>
          <w:p w14:paraId="49209409" w14:textId="77777777" w:rsidR="00030C59" w:rsidRPr="00CE5F98" w:rsidRDefault="00030C59">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p>
        </w:tc>
        <w:tc>
          <w:tcPr>
            <w:tcW w:w="3818" w:type="dxa"/>
            <w:vAlign w:val="center"/>
          </w:tcPr>
          <w:p w14:paraId="01DBEE92" w14:textId="77777777" w:rsidR="00030C59" w:rsidRPr="00CE5F98" w:rsidRDefault="00030C59">
            <w:pPr>
              <w:jc w:val="left"/>
              <w:rPr>
                <w:rFonts w:ascii="Times New Roman" w:hAnsi="Times New Roman"/>
                <w:bCs/>
                <w:color w:val="000000" w:themeColor="text1"/>
                <w:szCs w:val="21"/>
              </w:rPr>
            </w:pPr>
            <w:r w:rsidRPr="00CE5F98">
              <w:rPr>
                <w:rFonts w:ascii="Times New Roman" w:hAnsi="Times New Roman" w:hint="eastAsia"/>
                <w:bCs/>
                <w:color w:val="000000" w:themeColor="text1"/>
                <w:szCs w:val="21"/>
              </w:rPr>
              <w:t>了解生理心理学的发展动态，能</w:t>
            </w:r>
            <w:r w:rsidRPr="00CE5F98">
              <w:rPr>
                <w:rFonts w:ascii="Times New Roman" w:hAnsi="Times New Roman"/>
                <w:bCs/>
                <w:color w:val="000000" w:themeColor="text1"/>
                <w:szCs w:val="21"/>
              </w:rPr>
              <w:t>用多角度的思维、发展的眼光和生物学观点看待行为背后的神经机制</w:t>
            </w:r>
            <w:r w:rsidRPr="00CE5F98">
              <w:rPr>
                <w:rFonts w:ascii="Times New Roman" w:hAnsi="Times New Roman" w:hint="eastAsia"/>
                <w:bCs/>
                <w:color w:val="000000" w:themeColor="text1"/>
                <w:szCs w:val="21"/>
              </w:rPr>
              <w:t>。</w:t>
            </w:r>
          </w:p>
        </w:tc>
        <w:tc>
          <w:tcPr>
            <w:tcW w:w="1903" w:type="dxa"/>
            <w:vAlign w:val="center"/>
          </w:tcPr>
          <w:p w14:paraId="6D5C0D96"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课堂讨论</w:t>
            </w:r>
          </w:p>
          <w:p w14:paraId="7F821652"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课后作业</w:t>
            </w:r>
          </w:p>
          <w:p w14:paraId="3C9F4F09"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小组课堂报告</w:t>
            </w:r>
          </w:p>
          <w:p w14:paraId="46A7E0DD" w14:textId="77777777" w:rsidR="00030C59" w:rsidRPr="00CE5F98" w:rsidRDefault="00030C59">
            <w:pPr>
              <w:jc w:val="center"/>
              <w:rPr>
                <w:rFonts w:ascii="Times New Roman" w:hAnsi="Times New Roman"/>
                <w:bCs/>
                <w:color w:val="000000" w:themeColor="text1"/>
                <w:szCs w:val="21"/>
              </w:rPr>
            </w:pPr>
            <w:r w:rsidRPr="00CE5F98">
              <w:rPr>
                <w:rFonts w:ascii="Times New Roman" w:hAnsi="Times New Roman"/>
                <w:bCs/>
                <w:color w:val="000000" w:themeColor="text1"/>
                <w:szCs w:val="21"/>
              </w:rPr>
              <w:t>期末考试</w:t>
            </w:r>
          </w:p>
        </w:tc>
        <w:tc>
          <w:tcPr>
            <w:tcW w:w="1362" w:type="dxa"/>
            <w:vAlign w:val="center"/>
          </w:tcPr>
          <w:p w14:paraId="316A5AE6" w14:textId="77777777" w:rsidR="00030C59" w:rsidRPr="00CE5F98" w:rsidRDefault="00030C59">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毕业要求</w:t>
            </w:r>
            <w:r w:rsidRPr="00CE5F98">
              <w:rPr>
                <w:rFonts w:ascii="Times New Roman" w:hAnsi="Times New Roman" w:hint="eastAsia"/>
                <w:bCs/>
                <w:color w:val="000000" w:themeColor="text1"/>
                <w:szCs w:val="21"/>
              </w:rPr>
              <w:t>5</w:t>
            </w:r>
          </w:p>
        </w:tc>
      </w:tr>
    </w:tbl>
    <w:p w14:paraId="7570ABF3" w14:textId="0F302240" w:rsidR="00030C59" w:rsidRPr="00CE5F98" w:rsidRDefault="007C47A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7E818BB9" w14:textId="77777777" w:rsidR="00030C59" w:rsidRPr="00CE5F98" w:rsidRDefault="00030C59">
      <w:pPr>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实施多元化评价方式，采用过程性考核与结果性考核相结合的方式进行评价。其中过程性考核包括平时考核、半期考核两种评价方式，期末考试采用集中闭卷考试方式。</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4EC18EA4" w14:textId="77777777">
        <w:trPr>
          <w:trHeight w:val="624"/>
          <w:jc w:val="center"/>
        </w:trPr>
        <w:tc>
          <w:tcPr>
            <w:tcW w:w="698" w:type="pct"/>
            <w:vMerge w:val="restart"/>
            <w:vAlign w:val="center"/>
          </w:tcPr>
          <w:p w14:paraId="4ADA418D"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3211961D"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67B8B2D8"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33B20048"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5BB706B7" w14:textId="77777777">
        <w:trPr>
          <w:trHeight w:val="624"/>
          <w:jc w:val="center"/>
        </w:trPr>
        <w:tc>
          <w:tcPr>
            <w:tcW w:w="698" w:type="pct"/>
            <w:vMerge/>
            <w:vAlign w:val="center"/>
          </w:tcPr>
          <w:p w14:paraId="728A042A" w14:textId="77777777" w:rsidR="00030C59" w:rsidRPr="00CE5F98" w:rsidRDefault="00030C59">
            <w:pPr>
              <w:jc w:val="center"/>
              <w:rPr>
                <w:rFonts w:ascii="Times New Roman" w:hAnsi="Times New Roman"/>
                <w:bCs/>
                <w:color w:val="000000" w:themeColor="text1"/>
                <w:szCs w:val="20"/>
              </w:rPr>
            </w:pPr>
          </w:p>
        </w:tc>
        <w:tc>
          <w:tcPr>
            <w:tcW w:w="920" w:type="pct"/>
            <w:vMerge/>
            <w:vAlign w:val="center"/>
          </w:tcPr>
          <w:p w14:paraId="33CEB040" w14:textId="77777777" w:rsidR="00030C59" w:rsidRPr="00CE5F98" w:rsidRDefault="00030C59">
            <w:pPr>
              <w:jc w:val="center"/>
              <w:rPr>
                <w:rFonts w:ascii="Times New Roman" w:hAnsi="Times New Roman"/>
                <w:bCs/>
                <w:color w:val="000000" w:themeColor="text1"/>
                <w:szCs w:val="20"/>
              </w:rPr>
            </w:pPr>
          </w:p>
        </w:tc>
        <w:tc>
          <w:tcPr>
            <w:tcW w:w="3382" w:type="pct"/>
            <w:vMerge/>
            <w:vAlign w:val="center"/>
          </w:tcPr>
          <w:p w14:paraId="1B4C5DCB" w14:textId="77777777" w:rsidR="00030C59" w:rsidRPr="00CE5F98" w:rsidRDefault="00030C59">
            <w:pPr>
              <w:jc w:val="center"/>
              <w:rPr>
                <w:rFonts w:ascii="Times New Roman" w:hAnsi="Times New Roman"/>
                <w:bCs/>
                <w:color w:val="000000" w:themeColor="text1"/>
                <w:szCs w:val="20"/>
              </w:rPr>
            </w:pPr>
          </w:p>
        </w:tc>
      </w:tr>
      <w:tr w:rsidR="00CE5F98" w:rsidRPr="00CE5F98" w14:paraId="028D2CB3" w14:textId="77777777">
        <w:trPr>
          <w:trHeight w:val="416"/>
          <w:jc w:val="center"/>
        </w:trPr>
        <w:tc>
          <w:tcPr>
            <w:tcW w:w="698" w:type="pct"/>
            <w:vAlign w:val="center"/>
          </w:tcPr>
          <w:p w14:paraId="17898FBF"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w:t>
            </w:r>
          </w:p>
          <w:p w14:paraId="135C5021"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tc>
        <w:tc>
          <w:tcPr>
            <w:tcW w:w="920" w:type="pct"/>
            <w:vAlign w:val="center"/>
          </w:tcPr>
          <w:p w14:paraId="577ACF3D"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=20%</m:t>
                </m:r>
              </m:oMath>
            </m:oMathPara>
          </w:p>
        </w:tc>
        <w:tc>
          <w:tcPr>
            <w:tcW w:w="3382" w:type="pct"/>
            <w:vAlign w:val="center"/>
          </w:tcPr>
          <w:p w14:paraId="1D6D3B6B"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6C671E4B" w14:textId="77777777">
        <w:trPr>
          <w:trHeight w:val="416"/>
          <w:jc w:val="center"/>
        </w:trPr>
        <w:tc>
          <w:tcPr>
            <w:tcW w:w="698" w:type="pct"/>
            <w:vAlign w:val="center"/>
          </w:tcPr>
          <w:p w14:paraId="7CF884AC"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6506BCC9"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=30%</m:t>
                </m:r>
              </m:oMath>
            </m:oMathPara>
          </w:p>
        </w:tc>
        <w:tc>
          <w:tcPr>
            <w:tcW w:w="3382" w:type="pct"/>
            <w:vAlign w:val="center"/>
          </w:tcPr>
          <w:p w14:paraId="4E8556FE"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半期考核要求学生阅读最新生理心理学文献，理解生理心理学做研究的方法，采用小组汇报的形式。</w:t>
            </w:r>
          </w:p>
        </w:tc>
      </w:tr>
      <w:tr w:rsidR="00CE5F98" w:rsidRPr="00CE5F98" w14:paraId="75C7EDEC" w14:textId="77777777">
        <w:trPr>
          <w:trHeight w:val="416"/>
          <w:jc w:val="center"/>
        </w:trPr>
        <w:tc>
          <w:tcPr>
            <w:tcW w:w="698" w:type="pct"/>
            <w:vAlign w:val="center"/>
          </w:tcPr>
          <w:p w14:paraId="4B022326"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2C0B450B"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4764817A"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采用集中闭卷考试形式，由主讲教师命题。</w:t>
            </w:r>
          </w:p>
        </w:tc>
      </w:tr>
      <w:tr w:rsidR="00CE5F98" w:rsidRPr="00CE5F98" w14:paraId="11E32D7C" w14:textId="77777777">
        <w:trPr>
          <w:trHeight w:val="809"/>
          <w:jc w:val="center"/>
        </w:trPr>
        <w:tc>
          <w:tcPr>
            <w:tcW w:w="698" w:type="pct"/>
            <w:vAlign w:val="center"/>
          </w:tcPr>
          <w:p w14:paraId="11FF7751"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10910637"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20" w:type="pct"/>
            <w:vAlign w:val="center"/>
          </w:tcPr>
          <w:p w14:paraId="26A830C4"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1D639F4E"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hint="eastAsia"/>
                <w:bCs/>
                <w:color w:val="000000" w:themeColor="text1"/>
                <w:szCs w:val="20"/>
              </w:rPr>
              <w:t>2</w:t>
            </w:r>
            <w:r w:rsidRPr="00CE5F98">
              <w:rPr>
                <w:rFonts w:ascii="Times New Roman" w:hAnsi="Times New Roman"/>
                <w:bCs/>
                <w:color w:val="000000" w:themeColor="text1"/>
                <w:szCs w:val="20"/>
              </w:rPr>
              <w:t>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hint="eastAsia"/>
                <w:bCs/>
                <w:color w:val="000000" w:themeColor="text1"/>
                <w:szCs w:val="20"/>
              </w:rPr>
              <w:t>3</w:t>
            </w:r>
            <w:r w:rsidRPr="00CE5F98">
              <w:rPr>
                <w:rFonts w:ascii="Times New Roman" w:hAnsi="Times New Roman"/>
                <w:bCs/>
                <w:color w:val="000000" w:themeColor="text1"/>
                <w:szCs w:val="20"/>
              </w:rPr>
              <w:t>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53549FB9" w14:textId="1EB6E715" w:rsidR="00030C59" w:rsidRPr="00CE5F98" w:rsidRDefault="007C47A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lastRenderedPageBreak/>
        <w:t>七、本课程各个课程目标的权重</w:t>
      </w:r>
    </w:p>
    <w:p w14:paraId="70806674"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4893" w:type="pct"/>
        <w:tblLook w:val="04A0" w:firstRow="1" w:lastRow="0" w:firstColumn="1" w:lastColumn="0" w:noHBand="0" w:noVBand="1"/>
      </w:tblPr>
      <w:tblGrid>
        <w:gridCol w:w="1395"/>
        <w:gridCol w:w="2245"/>
        <w:gridCol w:w="2239"/>
        <w:gridCol w:w="2239"/>
      </w:tblGrid>
      <w:tr w:rsidR="00CE5F98" w:rsidRPr="00CE5F98" w14:paraId="3E4BFAD4" w14:textId="77777777">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08E75FB6" w14:textId="77777777" w:rsidR="00030C59" w:rsidRPr="00CE5F98" w:rsidRDefault="00030C59">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2F4F8E6D"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1A17C61D"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1D180A33"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1F5E03E7" w14:textId="77777777">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03E2689E"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1FD42175"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1H+2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8</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25</w:t>
            </w:r>
          </w:p>
        </w:tc>
        <w:tc>
          <w:tcPr>
            <w:tcW w:w="1378" w:type="pct"/>
            <w:tcBorders>
              <w:top w:val="single" w:sz="4" w:space="0" w:color="auto"/>
              <w:left w:val="nil"/>
              <w:bottom w:val="single" w:sz="4" w:space="0" w:color="auto"/>
              <w:right w:val="single" w:sz="4" w:space="0" w:color="auto"/>
            </w:tcBorders>
            <w:vAlign w:val="center"/>
          </w:tcPr>
          <w:p w14:paraId="281457DA"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1H</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1H+2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8</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37</w:t>
            </w:r>
          </w:p>
        </w:tc>
        <w:tc>
          <w:tcPr>
            <w:tcW w:w="1378" w:type="pct"/>
            <w:tcBorders>
              <w:top w:val="single" w:sz="4" w:space="0" w:color="auto"/>
              <w:left w:val="nil"/>
              <w:bottom w:val="single" w:sz="4" w:space="0" w:color="auto"/>
              <w:right w:val="single" w:sz="4" w:space="0" w:color="auto"/>
            </w:tcBorders>
            <w:vAlign w:val="center"/>
          </w:tcPr>
          <w:p w14:paraId="2F7B1193"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1H+2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8</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38</w:t>
            </w:r>
          </w:p>
        </w:tc>
      </w:tr>
      <w:tr w:rsidR="00CE5F98" w:rsidRPr="00CE5F98" w14:paraId="4D2F0534" w14:textId="77777777">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74C8840A"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4B7E6CA4"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25</w:t>
            </w:r>
          </w:p>
        </w:tc>
        <w:tc>
          <w:tcPr>
            <w:tcW w:w="1378" w:type="pct"/>
            <w:tcBorders>
              <w:top w:val="single" w:sz="4" w:space="0" w:color="auto"/>
              <w:left w:val="nil"/>
              <w:bottom w:val="single" w:sz="4" w:space="0" w:color="auto"/>
              <w:right w:val="single" w:sz="4" w:space="0" w:color="auto"/>
            </w:tcBorders>
            <w:vAlign w:val="center"/>
          </w:tcPr>
          <w:p w14:paraId="4C1AB6E7"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37</w:t>
            </w:r>
          </w:p>
        </w:tc>
        <w:tc>
          <w:tcPr>
            <w:tcW w:w="1378" w:type="pct"/>
            <w:tcBorders>
              <w:top w:val="single" w:sz="4" w:space="0" w:color="auto"/>
              <w:left w:val="nil"/>
              <w:bottom w:val="single" w:sz="4" w:space="0" w:color="auto"/>
              <w:right w:val="single" w:sz="4" w:space="0" w:color="auto"/>
            </w:tcBorders>
            <w:vAlign w:val="center"/>
          </w:tcPr>
          <w:p w14:paraId="37E7A844"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38</w:t>
            </w:r>
          </w:p>
        </w:tc>
      </w:tr>
    </w:tbl>
    <w:p w14:paraId="1FE78731" w14:textId="47D7A92A" w:rsidR="00030C59" w:rsidRPr="00CE5F98" w:rsidRDefault="007C47A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八、选用教材</w:t>
      </w:r>
    </w:p>
    <w:p w14:paraId="103A1A7A" w14:textId="77777777" w:rsidR="00030C59" w:rsidRPr="00CE5F98" w:rsidRDefault="00030C59">
      <w:pPr>
        <w:pStyle w:val="ae"/>
        <w:spacing w:before="0" w:beforeAutospacing="0" w:after="0" w:afterAutospacing="0" w:line="360" w:lineRule="auto"/>
        <w:ind w:leftChars="100" w:left="210" w:firstLineChars="147" w:firstLine="309"/>
        <w:rPr>
          <w:rFonts w:ascii="Times New Roman" w:eastAsia="微软雅黑" w:hAnsi="Times New Roman" w:cs="Times New Roman"/>
          <w:b/>
          <w:bCs/>
          <w:color w:val="000000" w:themeColor="text1"/>
          <w:kern w:val="2"/>
          <w:sz w:val="21"/>
          <w:szCs w:val="21"/>
        </w:rPr>
      </w:pPr>
      <w:r w:rsidRPr="00CE5F98">
        <w:rPr>
          <w:rFonts w:ascii="Times New Roman" w:hAnsi="Times New Roman" w:cs="Times New Roman"/>
          <w:color w:val="000000" w:themeColor="text1"/>
          <w:sz w:val="21"/>
          <w:szCs w:val="21"/>
        </w:rPr>
        <w:t xml:space="preserve"> [</w:t>
      </w:r>
      <w:r w:rsidRPr="00CE5F98">
        <w:rPr>
          <w:rFonts w:ascii="Times New Roman" w:hAnsi="Times New Roman" w:cs="Times New Roman"/>
          <w:color w:val="000000" w:themeColor="text1"/>
          <w:sz w:val="21"/>
          <w:szCs w:val="21"/>
        </w:rPr>
        <w:t>美</w:t>
      </w:r>
      <w:r w:rsidRPr="00CE5F98">
        <w:rPr>
          <w:rFonts w:ascii="Times New Roman" w:hAnsi="Times New Roman" w:cs="Times New Roman"/>
          <w:color w:val="000000" w:themeColor="text1"/>
          <w:sz w:val="21"/>
          <w:szCs w:val="21"/>
        </w:rPr>
        <w:t xml:space="preserve">] </w:t>
      </w:r>
      <w:r w:rsidRPr="00CE5F98">
        <w:rPr>
          <w:rFonts w:ascii="Times New Roman" w:hAnsi="Times New Roman" w:cs="Times New Roman"/>
          <w:color w:val="000000" w:themeColor="text1"/>
          <w:sz w:val="21"/>
          <w:szCs w:val="21"/>
        </w:rPr>
        <w:t>卡尔森</w:t>
      </w:r>
      <w:r w:rsidRPr="00CE5F98">
        <w:rPr>
          <w:rFonts w:ascii="Times New Roman" w:hAnsi="Times New Roman" w:cs="Times New Roman"/>
          <w:color w:val="000000" w:themeColor="text1"/>
          <w:sz w:val="21"/>
          <w:szCs w:val="21"/>
        </w:rPr>
        <w:t xml:space="preserve">. </w:t>
      </w:r>
      <w:r w:rsidRPr="00CE5F98">
        <w:rPr>
          <w:rFonts w:ascii="Times New Roman" w:hAnsi="Times New Roman" w:cs="Times New Roman"/>
          <w:color w:val="000000" w:themeColor="text1"/>
          <w:sz w:val="21"/>
          <w:szCs w:val="21"/>
        </w:rPr>
        <w:t>生理心理学</w:t>
      </w:r>
      <w:r w:rsidRPr="00CE5F98">
        <w:rPr>
          <w:rFonts w:ascii="Times New Roman" w:hAnsi="Times New Roman" w:cs="Times New Roman"/>
          <w:color w:val="000000" w:themeColor="text1"/>
          <w:sz w:val="21"/>
          <w:szCs w:val="21"/>
        </w:rPr>
        <w:t xml:space="preserve">[M]. </w:t>
      </w:r>
      <w:r w:rsidRPr="00CE5F98">
        <w:rPr>
          <w:rFonts w:ascii="Times New Roman" w:hAnsi="Times New Roman" w:cs="Times New Roman"/>
          <w:color w:val="000000" w:themeColor="text1"/>
          <w:sz w:val="21"/>
          <w:szCs w:val="21"/>
        </w:rPr>
        <w:t>苏彦捷等译</w:t>
      </w:r>
      <w:r w:rsidRPr="00CE5F98">
        <w:rPr>
          <w:rFonts w:ascii="Times New Roman" w:hAnsi="Times New Roman" w:cs="Times New Roman"/>
          <w:color w:val="000000" w:themeColor="text1"/>
          <w:sz w:val="21"/>
          <w:szCs w:val="21"/>
        </w:rPr>
        <w:t xml:space="preserve">. </w:t>
      </w:r>
      <w:r w:rsidRPr="00CE5F98">
        <w:rPr>
          <w:rFonts w:ascii="Times New Roman" w:hAnsi="Times New Roman" w:cs="Times New Roman"/>
          <w:color w:val="000000" w:themeColor="text1"/>
          <w:sz w:val="21"/>
          <w:szCs w:val="21"/>
        </w:rPr>
        <w:t>北京：中国轻工业出版社</w:t>
      </w:r>
      <w:r w:rsidRPr="00CE5F98">
        <w:rPr>
          <w:rFonts w:ascii="Times New Roman" w:hAnsi="Times New Roman" w:cs="Times New Roman"/>
          <w:color w:val="000000" w:themeColor="text1"/>
          <w:sz w:val="21"/>
          <w:szCs w:val="21"/>
        </w:rPr>
        <w:t>, 2016.</w:t>
      </w:r>
    </w:p>
    <w:p w14:paraId="20166C3A" w14:textId="3684457A" w:rsidR="00030C59" w:rsidRPr="00CE5F98" w:rsidRDefault="007C47A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九、参考资料</w:t>
      </w:r>
    </w:p>
    <w:p w14:paraId="17429F80" w14:textId="77777777" w:rsidR="00030C59" w:rsidRPr="00CE5F98" w:rsidRDefault="00030C59">
      <w:pPr>
        <w:spacing w:line="360" w:lineRule="auto"/>
        <w:ind w:leftChars="300" w:left="630"/>
        <w:rPr>
          <w:rFonts w:ascii="Times New Roman" w:hAnsi="Times New Roman"/>
          <w:color w:val="000000" w:themeColor="text1"/>
          <w:kern w:val="0"/>
        </w:rPr>
      </w:pPr>
      <w:r w:rsidRPr="00CE5F98">
        <w:rPr>
          <w:rFonts w:ascii="Times New Roman" w:hAnsi="Times New Roman"/>
          <w:color w:val="000000" w:themeColor="text1"/>
        </w:rPr>
        <w:t xml:space="preserve">1. </w:t>
      </w:r>
      <w:r w:rsidRPr="00CE5F98">
        <w:rPr>
          <w:rFonts w:ascii="Times New Roman" w:hAnsi="Times New Roman"/>
          <w:color w:val="000000" w:themeColor="text1"/>
          <w:kern w:val="0"/>
        </w:rPr>
        <w:t>[</w:t>
      </w:r>
      <w:r w:rsidRPr="00CE5F98">
        <w:rPr>
          <w:rFonts w:ascii="Times New Roman" w:hAnsi="Times New Roman"/>
          <w:color w:val="000000" w:themeColor="text1"/>
          <w:kern w:val="0"/>
        </w:rPr>
        <w:t>美</w:t>
      </w:r>
      <w:r w:rsidRPr="00CE5F98">
        <w:rPr>
          <w:rFonts w:ascii="Times New Roman" w:hAnsi="Times New Roman"/>
          <w:color w:val="000000" w:themeColor="text1"/>
          <w:kern w:val="0"/>
        </w:rPr>
        <w:t>]</w:t>
      </w:r>
      <w:r w:rsidRPr="00CE5F98">
        <w:rPr>
          <w:rFonts w:ascii="Times New Roman" w:hAnsi="Times New Roman"/>
          <w:color w:val="000000" w:themeColor="text1"/>
          <w:kern w:val="0"/>
        </w:rPr>
        <w:t>詹姆斯</w:t>
      </w:r>
      <w:bookmarkStart w:id="146" w:name="_Hlk167201104"/>
      <w:r w:rsidRPr="00CE5F98">
        <w:rPr>
          <w:rFonts w:ascii="Times New Roman" w:hAnsi="Times New Roman"/>
          <w:color w:val="000000" w:themeColor="text1"/>
          <w:kern w:val="0"/>
        </w:rPr>
        <w:t>·</w:t>
      </w:r>
      <w:bookmarkEnd w:id="146"/>
      <w:r w:rsidRPr="00CE5F98">
        <w:rPr>
          <w:rFonts w:ascii="Times New Roman" w:hAnsi="Times New Roman"/>
          <w:color w:val="000000" w:themeColor="text1"/>
          <w:kern w:val="0"/>
        </w:rPr>
        <w:t>卡拉特</w:t>
      </w:r>
      <w:r w:rsidRPr="00CE5F98">
        <w:rPr>
          <w:rFonts w:ascii="Times New Roman" w:hAnsi="Times New Roman"/>
          <w:color w:val="000000" w:themeColor="text1"/>
          <w:kern w:val="0"/>
        </w:rPr>
        <w:t xml:space="preserve">. </w:t>
      </w:r>
      <w:r w:rsidRPr="00CE5F98">
        <w:rPr>
          <w:rFonts w:ascii="Times New Roman" w:hAnsi="Times New Roman"/>
          <w:color w:val="000000" w:themeColor="text1"/>
          <w:kern w:val="0"/>
        </w:rPr>
        <w:t>生物心理学</w:t>
      </w:r>
      <w:r w:rsidRPr="00CE5F98">
        <w:rPr>
          <w:rFonts w:ascii="Times New Roman" w:hAnsi="Times New Roman"/>
          <w:color w:val="000000" w:themeColor="text1"/>
          <w:kern w:val="0"/>
        </w:rPr>
        <w:t xml:space="preserve">[M]. </w:t>
      </w:r>
      <w:r w:rsidRPr="00CE5F98">
        <w:rPr>
          <w:rFonts w:ascii="Times New Roman" w:hAnsi="Times New Roman"/>
          <w:color w:val="000000" w:themeColor="text1"/>
          <w:kern w:val="0"/>
        </w:rPr>
        <w:t>苏彦捷等译</w:t>
      </w:r>
      <w:r w:rsidRPr="00CE5F98">
        <w:rPr>
          <w:rFonts w:ascii="Times New Roman" w:hAnsi="Times New Roman"/>
          <w:color w:val="000000" w:themeColor="text1"/>
          <w:kern w:val="0"/>
        </w:rPr>
        <w:t xml:space="preserve">. </w:t>
      </w:r>
      <w:r w:rsidRPr="00CE5F98">
        <w:rPr>
          <w:rFonts w:ascii="Times New Roman" w:hAnsi="Times New Roman"/>
          <w:color w:val="000000" w:themeColor="text1"/>
          <w:kern w:val="0"/>
        </w:rPr>
        <w:t>北京</w:t>
      </w:r>
      <w:r w:rsidRPr="00CE5F98">
        <w:rPr>
          <w:rFonts w:ascii="Times New Roman" w:hAnsi="Times New Roman"/>
          <w:color w:val="000000" w:themeColor="text1"/>
          <w:kern w:val="0"/>
        </w:rPr>
        <w:t xml:space="preserve">: </w:t>
      </w:r>
      <w:r w:rsidRPr="00CE5F98">
        <w:rPr>
          <w:rFonts w:ascii="Times New Roman" w:hAnsi="Times New Roman"/>
          <w:color w:val="000000" w:themeColor="text1"/>
          <w:kern w:val="0"/>
        </w:rPr>
        <w:t>人民邮电出版社，</w:t>
      </w:r>
      <w:r w:rsidRPr="00CE5F98">
        <w:rPr>
          <w:rFonts w:ascii="Times New Roman" w:hAnsi="Times New Roman"/>
          <w:color w:val="000000" w:themeColor="text1"/>
          <w:kern w:val="0"/>
        </w:rPr>
        <w:t>2012.</w:t>
      </w:r>
    </w:p>
    <w:p w14:paraId="71EDAE57" w14:textId="77777777" w:rsidR="00030C59" w:rsidRPr="00CE5F98" w:rsidRDefault="00030C59">
      <w:pPr>
        <w:spacing w:line="360" w:lineRule="auto"/>
        <w:ind w:leftChars="300" w:left="630"/>
        <w:rPr>
          <w:rFonts w:ascii="Times New Roman" w:hAnsi="Times New Roman"/>
          <w:color w:val="000000" w:themeColor="text1"/>
          <w:kern w:val="0"/>
        </w:rPr>
      </w:pPr>
      <w:r w:rsidRPr="00CE5F98">
        <w:rPr>
          <w:rFonts w:ascii="Times New Roman" w:hAnsi="Times New Roman"/>
          <w:color w:val="000000" w:themeColor="text1"/>
          <w:kern w:val="0"/>
        </w:rPr>
        <w:t xml:space="preserve">2. </w:t>
      </w:r>
      <w:r w:rsidRPr="00CE5F98">
        <w:rPr>
          <w:rFonts w:ascii="Times New Roman" w:hAnsi="Times New Roman"/>
          <w:color w:val="000000" w:themeColor="text1"/>
          <w:kern w:val="0"/>
        </w:rPr>
        <w:t>李新旺</w:t>
      </w:r>
      <w:r w:rsidRPr="00CE5F98">
        <w:rPr>
          <w:rFonts w:ascii="Times New Roman" w:hAnsi="Times New Roman"/>
          <w:color w:val="000000" w:themeColor="text1"/>
          <w:kern w:val="0"/>
        </w:rPr>
        <w:t xml:space="preserve">. </w:t>
      </w:r>
      <w:r w:rsidRPr="00CE5F98">
        <w:rPr>
          <w:rFonts w:ascii="Times New Roman" w:hAnsi="Times New Roman"/>
          <w:color w:val="000000" w:themeColor="text1"/>
          <w:kern w:val="0"/>
        </w:rPr>
        <w:t>生理心理学（第三版）</w:t>
      </w:r>
      <w:r w:rsidRPr="00CE5F98">
        <w:rPr>
          <w:rFonts w:ascii="Times New Roman" w:hAnsi="Times New Roman"/>
          <w:color w:val="000000" w:themeColor="text1"/>
          <w:kern w:val="0"/>
        </w:rPr>
        <w:t xml:space="preserve">[M]. </w:t>
      </w:r>
      <w:r w:rsidRPr="00CE5F98">
        <w:rPr>
          <w:rFonts w:ascii="Times New Roman" w:hAnsi="Times New Roman"/>
          <w:color w:val="000000" w:themeColor="text1"/>
          <w:kern w:val="0"/>
        </w:rPr>
        <w:t>北京</w:t>
      </w:r>
      <w:r w:rsidRPr="00CE5F98">
        <w:rPr>
          <w:rFonts w:ascii="Times New Roman" w:hAnsi="Times New Roman"/>
          <w:color w:val="000000" w:themeColor="text1"/>
          <w:kern w:val="0"/>
        </w:rPr>
        <w:t xml:space="preserve">: </w:t>
      </w:r>
      <w:r w:rsidRPr="00CE5F98">
        <w:rPr>
          <w:rFonts w:ascii="Times New Roman" w:hAnsi="Times New Roman"/>
          <w:color w:val="000000" w:themeColor="text1"/>
          <w:kern w:val="0"/>
        </w:rPr>
        <w:t>科学出版社</w:t>
      </w:r>
      <w:r w:rsidRPr="00CE5F98">
        <w:rPr>
          <w:rFonts w:ascii="Times New Roman" w:hAnsi="Times New Roman"/>
          <w:color w:val="000000" w:themeColor="text1"/>
          <w:kern w:val="0"/>
        </w:rPr>
        <w:t>, 2023.</w:t>
      </w:r>
    </w:p>
    <w:p w14:paraId="46462C54" w14:textId="77777777" w:rsidR="00030C59" w:rsidRPr="00CE5F98" w:rsidRDefault="00030C59">
      <w:pPr>
        <w:spacing w:line="360" w:lineRule="auto"/>
        <w:ind w:leftChars="300" w:left="630"/>
        <w:rPr>
          <w:rFonts w:ascii="Times New Roman" w:hAnsi="Times New Roman"/>
          <w:color w:val="000000" w:themeColor="text1"/>
          <w:kern w:val="0"/>
        </w:rPr>
      </w:pPr>
      <w:r w:rsidRPr="00CE5F98">
        <w:rPr>
          <w:rFonts w:ascii="Times New Roman" w:hAnsi="Times New Roman"/>
          <w:color w:val="000000" w:themeColor="text1"/>
          <w:kern w:val="0"/>
        </w:rPr>
        <w:t>3. [</w:t>
      </w:r>
      <w:r w:rsidRPr="00CE5F98">
        <w:rPr>
          <w:rFonts w:ascii="Times New Roman" w:hAnsi="Times New Roman"/>
          <w:color w:val="000000" w:themeColor="text1"/>
          <w:kern w:val="0"/>
        </w:rPr>
        <w:t>美</w:t>
      </w:r>
      <w:r w:rsidRPr="00CE5F98">
        <w:rPr>
          <w:rFonts w:ascii="Times New Roman" w:hAnsi="Times New Roman"/>
          <w:color w:val="000000" w:themeColor="text1"/>
          <w:kern w:val="0"/>
        </w:rPr>
        <w:t>]</w:t>
      </w:r>
      <w:r w:rsidRPr="00CE5F98">
        <w:rPr>
          <w:rFonts w:ascii="Times New Roman" w:hAnsi="Times New Roman"/>
          <w:color w:val="000000" w:themeColor="text1"/>
          <w:kern w:val="0"/>
        </w:rPr>
        <w:t>约翰</w:t>
      </w:r>
      <w:r w:rsidRPr="00CE5F98">
        <w:rPr>
          <w:rFonts w:ascii="Times New Roman" w:hAnsi="Times New Roman"/>
          <w:color w:val="000000" w:themeColor="text1"/>
          <w:kern w:val="0"/>
        </w:rPr>
        <w:t>·</w:t>
      </w:r>
      <w:r w:rsidRPr="00CE5F98">
        <w:rPr>
          <w:rFonts w:ascii="Times New Roman" w:hAnsi="Times New Roman"/>
          <w:color w:val="000000" w:themeColor="text1"/>
          <w:kern w:val="0"/>
        </w:rPr>
        <w:t>比奈尔</w:t>
      </w:r>
      <w:r w:rsidRPr="00CE5F98">
        <w:rPr>
          <w:rFonts w:ascii="Times New Roman" w:hAnsi="Times New Roman"/>
          <w:color w:val="000000" w:themeColor="text1"/>
          <w:kern w:val="0"/>
        </w:rPr>
        <w:t xml:space="preserve">. </w:t>
      </w:r>
      <w:r w:rsidRPr="00CE5F98">
        <w:rPr>
          <w:rFonts w:ascii="Times New Roman" w:hAnsi="Times New Roman"/>
          <w:color w:val="000000" w:themeColor="text1"/>
          <w:kern w:val="0"/>
        </w:rPr>
        <w:t>生理心理学</w:t>
      </w:r>
      <w:r w:rsidRPr="00CE5F98">
        <w:rPr>
          <w:rFonts w:ascii="Times New Roman" w:hAnsi="Times New Roman"/>
          <w:color w:val="000000" w:themeColor="text1"/>
          <w:kern w:val="0"/>
        </w:rPr>
        <w:t xml:space="preserve">[M]. </w:t>
      </w:r>
      <w:r w:rsidRPr="00CE5F98">
        <w:rPr>
          <w:rFonts w:ascii="Times New Roman" w:hAnsi="Times New Roman"/>
          <w:color w:val="000000" w:themeColor="text1"/>
          <w:kern w:val="0"/>
        </w:rPr>
        <w:t>杨莉等译</w:t>
      </w:r>
      <w:r w:rsidRPr="00CE5F98">
        <w:rPr>
          <w:rFonts w:ascii="Times New Roman" w:hAnsi="Times New Roman"/>
          <w:color w:val="000000" w:themeColor="text1"/>
          <w:kern w:val="0"/>
        </w:rPr>
        <w:t xml:space="preserve">. </w:t>
      </w:r>
      <w:r w:rsidRPr="00CE5F98">
        <w:rPr>
          <w:rFonts w:ascii="Times New Roman" w:hAnsi="Times New Roman"/>
          <w:color w:val="000000" w:themeColor="text1"/>
          <w:kern w:val="0"/>
        </w:rPr>
        <w:t>北京：机械工业出版社</w:t>
      </w:r>
      <w:r w:rsidRPr="00CE5F98">
        <w:rPr>
          <w:rFonts w:ascii="Times New Roman" w:hAnsi="Times New Roman"/>
          <w:color w:val="000000" w:themeColor="text1"/>
          <w:kern w:val="0"/>
        </w:rPr>
        <w:t>, 2017.</w:t>
      </w:r>
    </w:p>
    <w:p w14:paraId="0D1F5B93" w14:textId="77777777" w:rsidR="00030C59" w:rsidRPr="00CE5F98" w:rsidRDefault="00030C59">
      <w:pPr>
        <w:spacing w:line="360" w:lineRule="auto"/>
        <w:ind w:leftChars="300" w:left="630"/>
        <w:rPr>
          <w:rFonts w:ascii="Times New Roman" w:hAnsi="Times New Roman"/>
          <w:color w:val="000000" w:themeColor="text1"/>
          <w:kern w:val="0"/>
        </w:rPr>
      </w:pPr>
      <w:r w:rsidRPr="00CE5F98">
        <w:rPr>
          <w:rFonts w:ascii="Times New Roman" w:hAnsi="Times New Roman"/>
          <w:color w:val="000000" w:themeColor="text1"/>
          <w:kern w:val="0"/>
        </w:rPr>
        <w:t xml:space="preserve">4. </w:t>
      </w:r>
      <w:r w:rsidRPr="00CE5F98">
        <w:rPr>
          <w:rFonts w:ascii="Times New Roman" w:hAnsi="Times New Roman"/>
          <w:color w:val="000000" w:themeColor="text1"/>
          <w:kern w:val="0"/>
        </w:rPr>
        <w:t>沈政</w:t>
      </w:r>
      <w:r w:rsidRPr="00CE5F98">
        <w:rPr>
          <w:rFonts w:ascii="Times New Roman" w:hAnsi="Times New Roman" w:hint="eastAsia"/>
          <w:color w:val="000000" w:themeColor="text1"/>
          <w:kern w:val="0"/>
        </w:rPr>
        <w:t>，</w:t>
      </w:r>
      <w:r w:rsidRPr="00CE5F98">
        <w:rPr>
          <w:rFonts w:ascii="Times New Roman" w:hAnsi="Times New Roman"/>
          <w:color w:val="000000" w:themeColor="text1"/>
          <w:kern w:val="0"/>
        </w:rPr>
        <w:t>林庶之</w:t>
      </w:r>
      <w:r w:rsidRPr="00CE5F98">
        <w:rPr>
          <w:rFonts w:ascii="Times New Roman" w:hAnsi="Times New Roman"/>
          <w:color w:val="000000" w:themeColor="text1"/>
          <w:kern w:val="0"/>
        </w:rPr>
        <w:t xml:space="preserve">. </w:t>
      </w:r>
      <w:r w:rsidRPr="00CE5F98">
        <w:rPr>
          <w:rFonts w:ascii="Times New Roman" w:hAnsi="Times New Roman"/>
          <w:color w:val="000000" w:themeColor="text1"/>
          <w:kern w:val="0"/>
        </w:rPr>
        <w:t>生理心理学</w:t>
      </w:r>
      <w:r w:rsidRPr="00CE5F98">
        <w:rPr>
          <w:rFonts w:ascii="Times New Roman" w:hAnsi="Times New Roman"/>
          <w:color w:val="000000" w:themeColor="text1"/>
          <w:kern w:val="0"/>
        </w:rPr>
        <w:t xml:space="preserve">[M]. </w:t>
      </w:r>
      <w:r w:rsidRPr="00CE5F98">
        <w:rPr>
          <w:rFonts w:ascii="Times New Roman" w:hAnsi="Times New Roman"/>
          <w:color w:val="000000" w:themeColor="text1"/>
          <w:kern w:val="0"/>
        </w:rPr>
        <w:t>北京：北京大学出版社，</w:t>
      </w:r>
      <w:r w:rsidRPr="00CE5F98">
        <w:rPr>
          <w:rFonts w:ascii="Times New Roman" w:hAnsi="Times New Roman"/>
          <w:color w:val="000000" w:themeColor="text1"/>
          <w:kern w:val="0"/>
        </w:rPr>
        <w:t>2007.</w:t>
      </w:r>
    </w:p>
    <w:p w14:paraId="0708CDB4" w14:textId="77777777" w:rsidR="00030C59" w:rsidRPr="00CE5F98" w:rsidRDefault="00030C59">
      <w:pPr>
        <w:spacing w:line="360" w:lineRule="auto"/>
        <w:ind w:leftChars="300" w:left="630"/>
        <w:rPr>
          <w:rFonts w:ascii="Times New Roman" w:hAnsi="Times New Roman"/>
          <w:color w:val="000000" w:themeColor="text1"/>
          <w:kern w:val="0"/>
        </w:rPr>
      </w:pPr>
      <w:r w:rsidRPr="00CE5F98">
        <w:rPr>
          <w:rFonts w:ascii="Times New Roman" w:hAnsi="Times New Roman"/>
          <w:color w:val="000000" w:themeColor="text1"/>
          <w:kern w:val="0"/>
        </w:rPr>
        <w:t xml:space="preserve">5. </w:t>
      </w:r>
      <w:r w:rsidRPr="00CE5F98">
        <w:rPr>
          <w:rFonts w:ascii="Times New Roman" w:hAnsi="Times New Roman"/>
          <w:color w:val="000000" w:themeColor="text1"/>
          <w:kern w:val="0"/>
        </w:rPr>
        <w:t>孙久荣</w:t>
      </w:r>
      <w:r w:rsidRPr="00CE5F98">
        <w:rPr>
          <w:rFonts w:ascii="Times New Roman" w:hAnsi="Times New Roman"/>
          <w:color w:val="000000" w:themeColor="text1"/>
          <w:kern w:val="0"/>
        </w:rPr>
        <w:t xml:space="preserve">. </w:t>
      </w:r>
      <w:r w:rsidRPr="00CE5F98">
        <w:rPr>
          <w:rFonts w:ascii="Times New Roman" w:hAnsi="Times New Roman"/>
          <w:color w:val="000000" w:themeColor="text1"/>
          <w:kern w:val="0"/>
        </w:rPr>
        <w:t>脑科学导论</w:t>
      </w:r>
      <w:r w:rsidRPr="00CE5F98">
        <w:rPr>
          <w:rFonts w:ascii="Times New Roman" w:hAnsi="Times New Roman"/>
          <w:color w:val="000000" w:themeColor="text1"/>
          <w:kern w:val="0"/>
        </w:rPr>
        <w:t xml:space="preserve">[M]. </w:t>
      </w:r>
      <w:r w:rsidRPr="00CE5F98">
        <w:rPr>
          <w:rFonts w:ascii="Times New Roman" w:hAnsi="Times New Roman"/>
          <w:color w:val="000000" w:themeColor="text1"/>
          <w:kern w:val="0"/>
        </w:rPr>
        <w:t>北京：人民教育出版社，</w:t>
      </w:r>
      <w:r w:rsidRPr="00CE5F98">
        <w:rPr>
          <w:rFonts w:ascii="Times New Roman" w:hAnsi="Times New Roman"/>
          <w:color w:val="000000" w:themeColor="text1"/>
          <w:kern w:val="0"/>
        </w:rPr>
        <w:t>2001.</w:t>
      </w:r>
    </w:p>
    <w:p w14:paraId="77C827D0" w14:textId="77777777" w:rsidR="00030C59" w:rsidRPr="00CE5F98" w:rsidRDefault="00030C59">
      <w:pPr>
        <w:spacing w:line="360" w:lineRule="auto"/>
        <w:ind w:leftChars="300" w:left="630"/>
        <w:rPr>
          <w:rFonts w:ascii="Times New Roman" w:hAnsi="Times New Roman"/>
          <w:color w:val="000000" w:themeColor="text1"/>
          <w:kern w:val="0"/>
        </w:rPr>
      </w:pPr>
      <w:r w:rsidRPr="00CE5F98">
        <w:rPr>
          <w:rFonts w:ascii="Times New Roman" w:hAnsi="Times New Roman"/>
          <w:color w:val="000000" w:themeColor="text1"/>
          <w:kern w:val="0"/>
        </w:rPr>
        <w:t xml:space="preserve">6. </w:t>
      </w:r>
      <w:r w:rsidRPr="00CE5F98">
        <w:rPr>
          <w:rFonts w:ascii="Times New Roman" w:hAnsi="Times New Roman"/>
          <w:color w:val="000000" w:themeColor="text1"/>
          <w:kern w:val="0"/>
        </w:rPr>
        <w:t>汪凯</w:t>
      </w:r>
      <w:r w:rsidRPr="00CE5F98">
        <w:rPr>
          <w:rFonts w:ascii="Times New Roman" w:hAnsi="Times New Roman"/>
          <w:color w:val="000000" w:themeColor="text1"/>
          <w:kern w:val="0"/>
        </w:rPr>
        <w:t xml:space="preserve">. </w:t>
      </w:r>
      <w:r w:rsidRPr="00CE5F98">
        <w:rPr>
          <w:rFonts w:ascii="Times New Roman" w:hAnsi="Times New Roman"/>
          <w:color w:val="000000" w:themeColor="text1"/>
          <w:kern w:val="0"/>
        </w:rPr>
        <w:t>生理心理学</w:t>
      </w:r>
      <w:r w:rsidRPr="00CE5F98">
        <w:rPr>
          <w:rFonts w:ascii="Times New Roman" w:hAnsi="Times New Roman"/>
          <w:color w:val="000000" w:themeColor="text1"/>
          <w:kern w:val="0"/>
        </w:rPr>
        <w:t xml:space="preserve">[M]. </w:t>
      </w:r>
      <w:r w:rsidRPr="00CE5F98">
        <w:rPr>
          <w:rFonts w:ascii="Times New Roman" w:hAnsi="Times New Roman"/>
          <w:color w:val="000000" w:themeColor="text1"/>
          <w:kern w:val="0"/>
        </w:rPr>
        <w:t>北京：科学技术出版社，</w:t>
      </w:r>
      <w:r w:rsidRPr="00CE5F98">
        <w:rPr>
          <w:rFonts w:ascii="Times New Roman" w:hAnsi="Times New Roman"/>
          <w:color w:val="000000" w:themeColor="text1"/>
          <w:kern w:val="0"/>
        </w:rPr>
        <w:t>2004.</w:t>
      </w:r>
    </w:p>
    <w:p w14:paraId="54AC43F5" w14:textId="77777777" w:rsidR="00030C59" w:rsidRPr="00CE5F98" w:rsidRDefault="00030C59">
      <w:pPr>
        <w:spacing w:line="360" w:lineRule="auto"/>
        <w:ind w:leftChars="300" w:left="630"/>
        <w:rPr>
          <w:rFonts w:ascii="Times New Roman" w:hAnsi="Times New Roman"/>
          <w:color w:val="000000" w:themeColor="text1"/>
          <w:kern w:val="0"/>
        </w:rPr>
      </w:pPr>
    </w:p>
    <w:p w14:paraId="6FB7EF55"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bookmarkStart w:id="147" w:name="_Hlk167185925"/>
      <w:r w:rsidRPr="00CE5F98">
        <w:rPr>
          <w:rFonts w:ascii="Times New Roman" w:hAnsi="Times New Roman"/>
          <w:noProof/>
          <w:color w:val="000000" w:themeColor="text1"/>
          <w:kern w:val="0"/>
          <w:sz w:val="24"/>
        </w:rPr>
        <w:drawing>
          <wp:anchor distT="0" distB="0" distL="114300" distR="114300" simplePos="0" relativeHeight="251751424" behindDoc="0" locked="0" layoutInCell="1" allowOverlap="1" wp14:anchorId="11A19A44" wp14:editId="7FA7D9FF">
            <wp:simplePos x="0" y="0"/>
            <wp:positionH relativeFrom="margin">
              <wp:posOffset>4511040</wp:posOffset>
            </wp:positionH>
            <wp:positionV relativeFrom="paragraph">
              <wp:posOffset>40640</wp:posOffset>
            </wp:positionV>
            <wp:extent cx="413385" cy="303530"/>
            <wp:effectExtent l="0" t="0" r="5715" b="1270"/>
            <wp:wrapNone/>
            <wp:docPr id="8882916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12292"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7E658E34"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52448" behindDoc="0" locked="0" layoutInCell="1" allowOverlap="1" wp14:anchorId="65630DC9" wp14:editId="2414C57E">
            <wp:simplePos x="0" y="0"/>
            <wp:positionH relativeFrom="margin">
              <wp:posOffset>4542790</wp:posOffset>
            </wp:positionH>
            <wp:positionV relativeFrom="paragraph">
              <wp:posOffset>64770</wp:posOffset>
            </wp:positionV>
            <wp:extent cx="413385" cy="303530"/>
            <wp:effectExtent l="0" t="0" r="5715" b="1270"/>
            <wp:wrapNone/>
            <wp:docPr id="16587645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44997"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190D6AB0"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53472" behindDoc="0" locked="0" layoutInCell="1" allowOverlap="1" wp14:anchorId="4BE934B6" wp14:editId="4C97FDF6">
            <wp:simplePos x="0" y="0"/>
            <wp:positionH relativeFrom="column">
              <wp:posOffset>4517390</wp:posOffset>
            </wp:positionH>
            <wp:positionV relativeFrom="paragraph">
              <wp:posOffset>45085</wp:posOffset>
            </wp:positionV>
            <wp:extent cx="657860" cy="381000"/>
            <wp:effectExtent l="0" t="0" r="8890" b="0"/>
            <wp:wrapNone/>
            <wp:docPr id="18775035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73082" name="图片 4"/>
                    <pic:cNvPicPr>
                      <a:picLocks noChangeAspect="1" noChangeArrowheads="1"/>
                    </pic:cNvPicPr>
                  </pic:nvPicPr>
                  <pic:blipFill>
                    <a:blip r:embed="rId41" cstate="print">
                      <a:extLst>
                        <a:ext uri="{28A0092B-C50C-407E-A947-70E740481C1C}">
                          <a14:useLocalDpi xmlns:a14="http://schemas.microsoft.com/office/drawing/2010/main" val="0"/>
                        </a:ext>
                      </a:extLst>
                    </a:blip>
                    <a:srcRect l="5433" t="10655" r="6712" b="3772"/>
                    <a:stretch>
                      <a:fillRect/>
                    </a:stretch>
                  </pic:blipFill>
                  <pic:spPr>
                    <a:xfrm>
                      <a:off x="0" y="0"/>
                      <a:ext cx="660232" cy="382374"/>
                    </a:xfrm>
                    <a:prstGeom prst="rect">
                      <a:avLst/>
                    </a:prstGeom>
                    <a:noFill/>
                    <a:ln>
                      <a:noFill/>
                    </a:ln>
                  </pic:spPr>
                </pic:pic>
              </a:graphicData>
            </a:graphic>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32C296EA" w14:textId="77777777" w:rsidR="00030C59" w:rsidRPr="00CE5F98" w:rsidRDefault="00030C59">
      <w:pPr>
        <w:spacing w:line="480" w:lineRule="auto"/>
        <w:ind w:firstLineChars="2600" w:firstLine="6240"/>
        <w:jc w:val="left"/>
        <w:rPr>
          <w:rFonts w:ascii="Times New Roman" w:hAnsi="Times New Roman"/>
          <w:color w:val="000000" w:themeColor="text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30</w:t>
      </w:r>
      <w:r w:rsidRPr="00CE5F98">
        <w:rPr>
          <w:rFonts w:ascii="Times New Roman" w:hAnsi="Times New Roman"/>
          <w:color w:val="000000" w:themeColor="text1"/>
          <w:kern w:val="0"/>
          <w:sz w:val="24"/>
        </w:rPr>
        <w:t>日</w:t>
      </w:r>
      <w:bookmarkEnd w:id="147"/>
    </w:p>
    <w:p w14:paraId="6E245297"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028164EB"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lastRenderedPageBreak/>
        <w:t>重庆文理学院</w:t>
      </w:r>
      <w:r w:rsidRPr="00CE5F98">
        <w:rPr>
          <w:rFonts w:ascii="Times New Roman" w:eastAsia="黑体" w:hAnsi="Times New Roman" w:hint="eastAsia"/>
          <w:b/>
          <w:bCs/>
          <w:color w:val="000000" w:themeColor="text1"/>
          <w:kern w:val="0"/>
          <w:sz w:val="32"/>
          <w:szCs w:val="32"/>
        </w:rPr>
        <w:t>2025</w:t>
      </w:r>
      <w:r w:rsidRPr="00CE5F98">
        <w:rPr>
          <w:rFonts w:ascii="Times New Roman" w:eastAsia="黑体" w:hAnsi="Times New Roman" w:hint="eastAsia"/>
          <w:b/>
          <w:bCs/>
          <w:color w:val="000000" w:themeColor="text1"/>
          <w:kern w:val="0"/>
          <w:sz w:val="32"/>
          <w:szCs w:val="32"/>
        </w:rPr>
        <w:t>版本科专业人才培养方案</w:t>
      </w:r>
    </w:p>
    <w:p w14:paraId="39093ACD"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48" w:name="_Toc203243656"/>
      <w:r w:rsidRPr="00CE5F98">
        <w:rPr>
          <w:rFonts w:ascii="微软雅黑" w:eastAsia="微软雅黑" w:hAnsi="微软雅黑" w:hint="eastAsia"/>
          <w:color w:val="000000" w:themeColor="text1"/>
          <w:sz w:val="32"/>
          <w:szCs w:val="32"/>
        </w:rPr>
        <w:t>《实验心理学》课程教学大纲</w:t>
      </w:r>
      <w:bookmarkEnd w:id="148"/>
    </w:p>
    <w:p w14:paraId="3221A37E" w14:textId="77777777" w:rsidR="00030C59" w:rsidRPr="00CE5F98" w:rsidRDefault="00030C5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4F89DB29" w14:textId="1D0671D9" w:rsidR="00030C59" w:rsidRPr="00CE5F98" w:rsidRDefault="007C47A4">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b/>
          <w:bCs/>
          <w:color w:val="000000" w:themeColor="text1"/>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7C01EE22" w14:textId="77777777">
        <w:trPr>
          <w:trHeight w:val="412"/>
          <w:jc w:val="center"/>
        </w:trPr>
        <w:tc>
          <w:tcPr>
            <w:tcW w:w="1834" w:type="dxa"/>
            <w:vMerge w:val="restart"/>
            <w:vAlign w:val="center"/>
          </w:tcPr>
          <w:p w14:paraId="76A98B2F" w14:textId="77777777" w:rsidR="00030C59" w:rsidRPr="00CE5F98" w:rsidRDefault="00030C59">
            <w:pPr>
              <w:jc w:val="center"/>
              <w:rPr>
                <w:rFonts w:hint="eastAsia"/>
                <w:color w:val="000000" w:themeColor="text1"/>
              </w:rPr>
            </w:pPr>
            <w:r w:rsidRPr="00CE5F98">
              <w:rPr>
                <w:color w:val="000000" w:themeColor="text1"/>
              </w:rPr>
              <w:t>课程名称</w:t>
            </w:r>
          </w:p>
        </w:tc>
        <w:tc>
          <w:tcPr>
            <w:tcW w:w="2428" w:type="dxa"/>
            <w:vMerge w:val="restart"/>
            <w:vAlign w:val="center"/>
          </w:tcPr>
          <w:p w14:paraId="614D7B5D" w14:textId="77777777" w:rsidR="00030C59" w:rsidRPr="00CE5F98" w:rsidRDefault="00030C59">
            <w:pPr>
              <w:jc w:val="center"/>
              <w:rPr>
                <w:rFonts w:hint="eastAsia"/>
                <w:color w:val="000000" w:themeColor="text1"/>
              </w:rPr>
            </w:pPr>
            <w:r w:rsidRPr="00CE5F98">
              <w:rPr>
                <w:rFonts w:hint="eastAsia"/>
                <w:color w:val="000000" w:themeColor="text1"/>
              </w:rPr>
              <w:t>实验心理学</w:t>
            </w:r>
          </w:p>
        </w:tc>
        <w:tc>
          <w:tcPr>
            <w:tcW w:w="1417" w:type="dxa"/>
            <w:gridSpan w:val="2"/>
            <w:vAlign w:val="center"/>
          </w:tcPr>
          <w:p w14:paraId="74829133" w14:textId="77777777" w:rsidR="00030C59" w:rsidRPr="00CE5F98" w:rsidRDefault="00030C59">
            <w:pPr>
              <w:jc w:val="center"/>
              <w:rPr>
                <w:rFonts w:hint="eastAsia"/>
                <w:color w:val="000000" w:themeColor="text1"/>
              </w:rPr>
            </w:pPr>
            <w:r w:rsidRPr="00CE5F98">
              <w:rPr>
                <w:color w:val="000000" w:themeColor="text1"/>
              </w:rPr>
              <w:t>课程代码</w:t>
            </w:r>
          </w:p>
        </w:tc>
        <w:tc>
          <w:tcPr>
            <w:tcW w:w="1425" w:type="dxa"/>
            <w:gridSpan w:val="2"/>
            <w:vAlign w:val="center"/>
          </w:tcPr>
          <w:p w14:paraId="50093961" w14:textId="77777777" w:rsidR="00030C59" w:rsidRPr="00CE5F98" w:rsidRDefault="00030C59">
            <w:pPr>
              <w:jc w:val="center"/>
              <w:rPr>
                <w:rFonts w:hint="eastAsia"/>
                <w:color w:val="000000" w:themeColor="text1"/>
              </w:rPr>
            </w:pPr>
            <w:r w:rsidRPr="00CE5F98">
              <w:rPr>
                <w:rFonts w:hint="eastAsia"/>
                <w:color w:val="000000" w:themeColor="text1"/>
              </w:rPr>
              <w:t>10215010</w:t>
            </w:r>
          </w:p>
        </w:tc>
        <w:tc>
          <w:tcPr>
            <w:tcW w:w="1163" w:type="dxa"/>
            <w:vAlign w:val="center"/>
          </w:tcPr>
          <w:p w14:paraId="0CEB0ECA" w14:textId="77777777" w:rsidR="00030C59" w:rsidRPr="00CE5F98" w:rsidRDefault="00030C59">
            <w:pPr>
              <w:jc w:val="center"/>
              <w:rPr>
                <w:rFonts w:hint="eastAsia"/>
                <w:color w:val="000000" w:themeColor="text1"/>
              </w:rPr>
            </w:pPr>
            <w:r w:rsidRPr="00CE5F98">
              <w:rPr>
                <w:color w:val="000000" w:themeColor="text1"/>
              </w:rPr>
              <w:t>修读性质</w:t>
            </w:r>
          </w:p>
        </w:tc>
        <w:tc>
          <w:tcPr>
            <w:tcW w:w="907" w:type="dxa"/>
            <w:vAlign w:val="center"/>
          </w:tcPr>
          <w:p w14:paraId="30A318FA" w14:textId="77777777" w:rsidR="00030C59" w:rsidRPr="00CE5F98" w:rsidRDefault="00030C59">
            <w:pPr>
              <w:jc w:val="center"/>
              <w:rPr>
                <w:rFonts w:hint="eastAsia"/>
                <w:color w:val="000000" w:themeColor="text1"/>
              </w:rPr>
            </w:pPr>
            <w:r w:rsidRPr="00CE5F98">
              <w:rPr>
                <w:color w:val="000000" w:themeColor="text1"/>
              </w:rPr>
              <w:t>必修</w:t>
            </w:r>
          </w:p>
        </w:tc>
      </w:tr>
      <w:tr w:rsidR="00CE5F98" w:rsidRPr="00CE5F98" w14:paraId="1CCE29F7" w14:textId="77777777">
        <w:trPr>
          <w:trHeight w:val="375"/>
          <w:jc w:val="center"/>
        </w:trPr>
        <w:tc>
          <w:tcPr>
            <w:tcW w:w="1834" w:type="dxa"/>
            <w:vMerge/>
            <w:vAlign w:val="center"/>
          </w:tcPr>
          <w:p w14:paraId="71197AD8" w14:textId="77777777" w:rsidR="00030C59" w:rsidRPr="00CE5F98" w:rsidRDefault="00030C59">
            <w:pPr>
              <w:jc w:val="center"/>
              <w:rPr>
                <w:rFonts w:hint="eastAsia"/>
                <w:color w:val="000000" w:themeColor="text1"/>
              </w:rPr>
            </w:pPr>
          </w:p>
        </w:tc>
        <w:tc>
          <w:tcPr>
            <w:tcW w:w="2428" w:type="dxa"/>
            <w:vMerge/>
            <w:vAlign w:val="center"/>
          </w:tcPr>
          <w:p w14:paraId="798AB144" w14:textId="77777777" w:rsidR="00030C59" w:rsidRPr="00CE5F98" w:rsidRDefault="00030C59">
            <w:pPr>
              <w:jc w:val="center"/>
              <w:rPr>
                <w:rFonts w:hint="eastAsia"/>
                <w:color w:val="000000" w:themeColor="text1"/>
              </w:rPr>
            </w:pPr>
          </w:p>
        </w:tc>
        <w:tc>
          <w:tcPr>
            <w:tcW w:w="567" w:type="dxa"/>
            <w:vMerge w:val="restart"/>
            <w:vAlign w:val="center"/>
          </w:tcPr>
          <w:p w14:paraId="58BF8732" w14:textId="77777777" w:rsidR="00030C59" w:rsidRPr="00CE5F98" w:rsidRDefault="00030C59">
            <w:pPr>
              <w:snapToGrid w:val="0"/>
              <w:jc w:val="center"/>
              <w:rPr>
                <w:rFonts w:hint="eastAsia"/>
                <w:color w:val="000000" w:themeColor="text1"/>
              </w:rPr>
            </w:pPr>
            <w:r w:rsidRPr="00CE5F98">
              <w:rPr>
                <w:color w:val="000000" w:themeColor="text1"/>
              </w:rPr>
              <w:t>学时</w:t>
            </w:r>
          </w:p>
        </w:tc>
        <w:tc>
          <w:tcPr>
            <w:tcW w:w="850" w:type="dxa"/>
            <w:vAlign w:val="center"/>
          </w:tcPr>
          <w:p w14:paraId="46B26EFE" w14:textId="77777777" w:rsidR="00030C59" w:rsidRPr="00CE5F98" w:rsidRDefault="00030C59">
            <w:pPr>
              <w:snapToGrid w:val="0"/>
              <w:jc w:val="center"/>
              <w:rPr>
                <w:rFonts w:hint="eastAsia"/>
                <w:color w:val="000000" w:themeColor="text1"/>
              </w:rPr>
            </w:pPr>
            <w:r w:rsidRPr="00CE5F98">
              <w:rPr>
                <w:color w:val="000000" w:themeColor="text1"/>
              </w:rPr>
              <w:t>总学时</w:t>
            </w:r>
          </w:p>
        </w:tc>
        <w:tc>
          <w:tcPr>
            <w:tcW w:w="709" w:type="dxa"/>
            <w:vAlign w:val="center"/>
          </w:tcPr>
          <w:p w14:paraId="4658DA58" w14:textId="77777777" w:rsidR="00030C59" w:rsidRPr="00CE5F98" w:rsidRDefault="00030C59">
            <w:pPr>
              <w:snapToGrid w:val="0"/>
              <w:rPr>
                <w:rFonts w:hint="eastAsia"/>
                <w:color w:val="000000" w:themeColor="text1"/>
              </w:rPr>
            </w:pPr>
            <w:r w:rsidRPr="00CE5F98">
              <w:rPr>
                <w:color w:val="000000" w:themeColor="text1"/>
              </w:rPr>
              <w:t>理论</w:t>
            </w:r>
          </w:p>
        </w:tc>
        <w:tc>
          <w:tcPr>
            <w:tcW w:w="716" w:type="dxa"/>
            <w:vAlign w:val="center"/>
          </w:tcPr>
          <w:p w14:paraId="59BD342A" w14:textId="77777777" w:rsidR="00030C59" w:rsidRPr="00CE5F98" w:rsidRDefault="00030C59">
            <w:pPr>
              <w:snapToGrid w:val="0"/>
              <w:rPr>
                <w:rFonts w:hint="eastAsia"/>
                <w:color w:val="000000" w:themeColor="text1"/>
              </w:rPr>
            </w:pPr>
            <w:r w:rsidRPr="00CE5F98">
              <w:rPr>
                <w:color w:val="000000" w:themeColor="text1"/>
              </w:rPr>
              <w:t>实践</w:t>
            </w:r>
          </w:p>
        </w:tc>
        <w:tc>
          <w:tcPr>
            <w:tcW w:w="1163" w:type="dxa"/>
            <w:vMerge w:val="restart"/>
            <w:vAlign w:val="center"/>
          </w:tcPr>
          <w:p w14:paraId="4A871310" w14:textId="77777777" w:rsidR="00030C59" w:rsidRPr="00CE5F98" w:rsidRDefault="00030C59">
            <w:pPr>
              <w:jc w:val="center"/>
              <w:rPr>
                <w:rFonts w:hint="eastAsia"/>
                <w:color w:val="000000" w:themeColor="text1"/>
              </w:rPr>
            </w:pPr>
            <w:r w:rsidRPr="00CE5F98">
              <w:rPr>
                <w:color w:val="000000" w:themeColor="text1"/>
              </w:rPr>
              <w:t>学分</w:t>
            </w:r>
          </w:p>
        </w:tc>
        <w:tc>
          <w:tcPr>
            <w:tcW w:w="907" w:type="dxa"/>
            <w:vMerge w:val="restart"/>
            <w:vAlign w:val="center"/>
          </w:tcPr>
          <w:p w14:paraId="3AF3248E" w14:textId="77777777" w:rsidR="00030C59" w:rsidRPr="00CE5F98" w:rsidRDefault="00030C59">
            <w:pPr>
              <w:jc w:val="center"/>
              <w:rPr>
                <w:rFonts w:hint="eastAsia"/>
                <w:color w:val="000000" w:themeColor="text1"/>
              </w:rPr>
            </w:pPr>
            <w:r w:rsidRPr="00CE5F98">
              <w:rPr>
                <w:rFonts w:hint="eastAsia"/>
                <w:color w:val="000000" w:themeColor="text1"/>
              </w:rPr>
              <w:t>3</w:t>
            </w:r>
          </w:p>
        </w:tc>
      </w:tr>
      <w:tr w:rsidR="00CE5F98" w:rsidRPr="00CE5F98" w14:paraId="6298EE29" w14:textId="77777777">
        <w:trPr>
          <w:trHeight w:val="330"/>
          <w:jc w:val="center"/>
        </w:trPr>
        <w:tc>
          <w:tcPr>
            <w:tcW w:w="1834" w:type="dxa"/>
            <w:vMerge/>
            <w:vAlign w:val="center"/>
          </w:tcPr>
          <w:p w14:paraId="2C2C9C0F" w14:textId="77777777" w:rsidR="00030C59" w:rsidRPr="00CE5F98" w:rsidRDefault="00030C59">
            <w:pPr>
              <w:jc w:val="center"/>
              <w:rPr>
                <w:rFonts w:hint="eastAsia"/>
                <w:color w:val="000000" w:themeColor="text1"/>
              </w:rPr>
            </w:pPr>
          </w:p>
        </w:tc>
        <w:tc>
          <w:tcPr>
            <w:tcW w:w="2428" w:type="dxa"/>
            <w:vMerge/>
            <w:vAlign w:val="center"/>
          </w:tcPr>
          <w:p w14:paraId="466BAF2F" w14:textId="77777777" w:rsidR="00030C59" w:rsidRPr="00CE5F98" w:rsidRDefault="00030C59">
            <w:pPr>
              <w:jc w:val="center"/>
              <w:rPr>
                <w:rFonts w:hint="eastAsia"/>
                <w:color w:val="000000" w:themeColor="text1"/>
              </w:rPr>
            </w:pPr>
          </w:p>
        </w:tc>
        <w:tc>
          <w:tcPr>
            <w:tcW w:w="567" w:type="dxa"/>
            <w:vMerge/>
            <w:vAlign w:val="center"/>
          </w:tcPr>
          <w:p w14:paraId="2C2C7FB5" w14:textId="77777777" w:rsidR="00030C59" w:rsidRPr="00CE5F98" w:rsidRDefault="00030C59">
            <w:pPr>
              <w:jc w:val="center"/>
              <w:rPr>
                <w:rFonts w:hint="eastAsia"/>
                <w:color w:val="000000" w:themeColor="text1"/>
              </w:rPr>
            </w:pPr>
          </w:p>
        </w:tc>
        <w:tc>
          <w:tcPr>
            <w:tcW w:w="850" w:type="dxa"/>
            <w:vAlign w:val="center"/>
          </w:tcPr>
          <w:p w14:paraId="422C103B" w14:textId="77777777" w:rsidR="00030C59" w:rsidRPr="00CE5F98" w:rsidRDefault="00030C59">
            <w:pPr>
              <w:jc w:val="center"/>
              <w:rPr>
                <w:rFonts w:hint="eastAsia"/>
                <w:color w:val="000000" w:themeColor="text1"/>
              </w:rPr>
            </w:pPr>
            <w:r w:rsidRPr="00CE5F98">
              <w:rPr>
                <w:rFonts w:hint="eastAsia"/>
                <w:color w:val="000000" w:themeColor="text1"/>
              </w:rPr>
              <w:t>4</w:t>
            </w:r>
            <w:r w:rsidRPr="00CE5F98">
              <w:rPr>
                <w:color w:val="000000" w:themeColor="text1"/>
              </w:rPr>
              <w:t>8</w:t>
            </w:r>
          </w:p>
        </w:tc>
        <w:tc>
          <w:tcPr>
            <w:tcW w:w="709" w:type="dxa"/>
            <w:vAlign w:val="center"/>
          </w:tcPr>
          <w:p w14:paraId="2F777A3B" w14:textId="77777777" w:rsidR="00030C59" w:rsidRPr="00CE5F98" w:rsidRDefault="00030C59">
            <w:pPr>
              <w:snapToGrid w:val="0"/>
              <w:jc w:val="center"/>
              <w:rPr>
                <w:rFonts w:hint="eastAsia"/>
                <w:color w:val="000000" w:themeColor="text1"/>
              </w:rPr>
            </w:pPr>
            <w:r w:rsidRPr="00CE5F98">
              <w:rPr>
                <w:rFonts w:hint="eastAsia"/>
                <w:color w:val="000000" w:themeColor="text1"/>
              </w:rPr>
              <w:t>4</w:t>
            </w:r>
            <w:r w:rsidRPr="00CE5F98">
              <w:rPr>
                <w:color w:val="000000" w:themeColor="text1"/>
              </w:rPr>
              <w:t>2</w:t>
            </w:r>
          </w:p>
        </w:tc>
        <w:tc>
          <w:tcPr>
            <w:tcW w:w="716" w:type="dxa"/>
            <w:vAlign w:val="center"/>
          </w:tcPr>
          <w:p w14:paraId="1598F843" w14:textId="77777777" w:rsidR="00030C59" w:rsidRPr="00CE5F98" w:rsidRDefault="00030C59">
            <w:pPr>
              <w:snapToGrid w:val="0"/>
              <w:jc w:val="center"/>
              <w:rPr>
                <w:rFonts w:hint="eastAsia"/>
                <w:color w:val="000000" w:themeColor="text1"/>
              </w:rPr>
            </w:pPr>
            <w:r w:rsidRPr="00CE5F98">
              <w:rPr>
                <w:rFonts w:hint="eastAsia"/>
                <w:color w:val="000000" w:themeColor="text1"/>
              </w:rPr>
              <w:t>6</w:t>
            </w:r>
          </w:p>
        </w:tc>
        <w:tc>
          <w:tcPr>
            <w:tcW w:w="1163" w:type="dxa"/>
            <w:vMerge/>
            <w:vAlign w:val="center"/>
          </w:tcPr>
          <w:p w14:paraId="2878D91D" w14:textId="77777777" w:rsidR="00030C59" w:rsidRPr="00CE5F98" w:rsidRDefault="00030C59">
            <w:pPr>
              <w:jc w:val="center"/>
              <w:rPr>
                <w:rFonts w:hint="eastAsia"/>
                <w:color w:val="000000" w:themeColor="text1"/>
              </w:rPr>
            </w:pPr>
          </w:p>
        </w:tc>
        <w:tc>
          <w:tcPr>
            <w:tcW w:w="907" w:type="dxa"/>
            <w:vMerge/>
            <w:vAlign w:val="center"/>
          </w:tcPr>
          <w:p w14:paraId="3F2DFEE8" w14:textId="77777777" w:rsidR="00030C59" w:rsidRPr="00CE5F98" w:rsidRDefault="00030C59">
            <w:pPr>
              <w:jc w:val="center"/>
              <w:rPr>
                <w:rFonts w:hint="eastAsia"/>
                <w:color w:val="000000" w:themeColor="text1"/>
              </w:rPr>
            </w:pPr>
          </w:p>
        </w:tc>
      </w:tr>
      <w:tr w:rsidR="00CE5F98" w:rsidRPr="00CE5F98" w14:paraId="4113ACD4" w14:textId="77777777">
        <w:trPr>
          <w:trHeight w:val="402"/>
          <w:jc w:val="center"/>
        </w:trPr>
        <w:tc>
          <w:tcPr>
            <w:tcW w:w="1834" w:type="dxa"/>
            <w:tcBorders>
              <w:bottom w:val="single" w:sz="4" w:space="0" w:color="auto"/>
            </w:tcBorders>
            <w:vAlign w:val="center"/>
          </w:tcPr>
          <w:p w14:paraId="1FF5799B" w14:textId="77777777" w:rsidR="00030C59" w:rsidRPr="00CE5F98" w:rsidRDefault="00030C59">
            <w:pPr>
              <w:jc w:val="center"/>
              <w:rPr>
                <w:rFonts w:hint="eastAsia"/>
                <w:color w:val="000000" w:themeColor="text1"/>
              </w:rPr>
            </w:pPr>
            <w:r w:rsidRPr="00CE5F98">
              <w:rPr>
                <w:color w:val="000000" w:themeColor="text1"/>
              </w:rPr>
              <w:t>开课单位</w:t>
            </w:r>
          </w:p>
        </w:tc>
        <w:tc>
          <w:tcPr>
            <w:tcW w:w="2428" w:type="dxa"/>
            <w:tcBorders>
              <w:bottom w:val="single" w:sz="4" w:space="0" w:color="auto"/>
            </w:tcBorders>
            <w:vAlign w:val="center"/>
          </w:tcPr>
          <w:p w14:paraId="2746F990" w14:textId="77777777" w:rsidR="00030C59" w:rsidRPr="00CE5F98" w:rsidRDefault="00030C59">
            <w:pPr>
              <w:jc w:val="center"/>
              <w:rPr>
                <w:rFonts w:hint="eastAsia"/>
                <w:color w:val="000000" w:themeColor="text1"/>
              </w:rPr>
            </w:pPr>
            <w:r w:rsidRPr="00CE5F98">
              <w:rPr>
                <w:rFonts w:ascii="Times New Roman" w:hAnsi="Times New Roman"/>
                <w:color w:val="000000" w:themeColor="text1"/>
              </w:rPr>
              <w:t>师范学院</w:t>
            </w:r>
          </w:p>
        </w:tc>
        <w:tc>
          <w:tcPr>
            <w:tcW w:w="1417" w:type="dxa"/>
            <w:gridSpan w:val="2"/>
            <w:tcBorders>
              <w:bottom w:val="single" w:sz="4" w:space="0" w:color="auto"/>
            </w:tcBorders>
            <w:vAlign w:val="center"/>
          </w:tcPr>
          <w:p w14:paraId="68E0E360" w14:textId="77777777" w:rsidR="00030C59" w:rsidRPr="00CE5F98" w:rsidRDefault="00030C59">
            <w:pPr>
              <w:jc w:val="center"/>
              <w:rPr>
                <w:rFonts w:hint="eastAsia"/>
                <w:color w:val="000000" w:themeColor="text1"/>
              </w:rPr>
            </w:pPr>
            <w:r w:rsidRPr="00CE5F98">
              <w:rPr>
                <w:color w:val="000000" w:themeColor="text1"/>
              </w:rPr>
              <w:t>课程负责人</w:t>
            </w:r>
          </w:p>
        </w:tc>
        <w:tc>
          <w:tcPr>
            <w:tcW w:w="1425" w:type="dxa"/>
            <w:gridSpan w:val="2"/>
            <w:tcBorders>
              <w:bottom w:val="single" w:sz="4" w:space="0" w:color="auto"/>
            </w:tcBorders>
            <w:vAlign w:val="center"/>
          </w:tcPr>
          <w:p w14:paraId="167FC074" w14:textId="77777777" w:rsidR="00030C59" w:rsidRPr="00CE5F98" w:rsidRDefault="00030C59">
            <w:pPr>
              <w:jc w:val="center"/>
              <w:rPr>
                <w:rFonts w:hint="eastAsia"/>
                <w:color w:val="000000" w:themeColor="text1"/>
              </w:rPr>
            </w:pPr>
            <w:r w:rsidRPr="00CE5F98">
              <w:rPr>
                <w:rFonts w:hint="eastAsia"/>
                <w:color w:val="000000" w:themeColor="text1"/>
              </w:rPr>
              <w:t>王婷</w:t>
            </w:r>
          </w:p>
        </w:tc>
        <w:tc>
          <w:tcPr>
            <w:tcW w:w="1163" w:type="dxa"/>
            <w:vMerge w:val="restart"/>
            <w:tcBorders>
              <w:bottom w:val="single" w:sz="4" w:space="0" w:color="auto"/>
            </w:tcBorders>
            <w:vAlign w:val="center"/>
          </w:tcPr>
          <w:p w14:paraId="3E06EF2B" w14:textId="77777777" w:rsidR="00030C59" w:rsidRPr="00CE5F98" w:rsidRDefault="00030C59">
            <w:pPr>
              <w:jc w:val="center"/>
              <w:rPr>
                <w:rFonts w:hint="eastAsia"/>
                <w:color w:val="000000" w:themeColor="text1"/>
              </w:rPr>
            </w:pPr>
            <w:r w:rsidRPr="00CE5F98">
              <w:rPr>
                <w:color w:val="000000" w:themeColor="text1"/>
              </w:rPr>
              <w:t>课程团队</w:t>
            </w:r>
          </w:p>
        </w:tc>
        <w:tc>
          <w:tcPr>
            <w:tcW w:w="907" w:type="dxa"/>
            <w:vMerge w:val="restart"/>
            <w:tcBorders>
              <w:bottom w:val="single" w:sz="4" w:space="0" w:color="auto"/>
            </w:tcBorders>
            <w:vAlign w:val="center"/>
          </w:tcPr>
          <w:p w14:paraId="2B1213F9" w14:textId="77777777" w:rsidR="00030C59" w:rsidRPr="00CE5F98" w:rsidRDefault="00030C59">
            <w:pPr>
              <w:rPr>
                <w:rFonts w:hint="eastAsia"/>
                <w:color w:val="000000" w:themeColor="text1"/>
              </w:rPr>
            </w:pPr>
            <w:r w:rsidRPr="00CE5F98">
              <w:rPr>
                <w:rFonts w:hint="eastAsia"/>
                <w:color w:val="000000" w:themeColor="text1"/>
              </w:rPr>
              <w:t>胡媛艳</w:t>
            </w:r>
          </w:p>
          <w:p w14:paraId="6F94F8A4" w14:textId="77777777" w:rsidR="00030C59" w:rsidRPr="00CE5F98" w:rsidRDefault="00030C59">
            <w:pPr>
              <w:rPr>
                <w:rFonts w:hint="eastAsia"/>
                <w:color w:val="000000" w:themeColor="text1"/>
              </w:rPr>
            </w:pPr>
            <w:r w:rsidRPr="00CE5F98">
              <w:rPr>
                <w:rFonts w:hint="eastAsia"/>
                <w:color w:val="000000" w:themeColor="text1"/>
              </w:rPr>
              <w:t>彭春花</w:t>
            </w:r>
          </w:p>
        </w:tc>
      </w:tr>
      <w:tr w:rsidR="00CE5F98" w:rsidRPr="00CE5F98" w14:paraId="0506CB4D" w14:textId="77777777">
        <w:trPr>
          <w:trHeight w:val="410"/>
          <w:jc w:val="center"/>
        </w:trPr>
        <w:tc>
          <w:tcPr>
            <w:tcW w:w="1834" w:type="dxa"/>
            <w:vAlign w:val="center"/>
          </w:tcPr>
          <w:p w14:paraId="2ADA2798" w14:textId="77777777" w:rsidR="00030C59" w:rsidRPr="00CE5F98" w:rsidRDefault="00030C59">
            <w:pPr>
              <w:jc w:val="center"/>
              <w:rPr>
                <w:rFonts w:hint="eastAsia"/>
                <w:color w:val="000000" w:themeColor="text1"/>
              </w:rPr>
            </w:pPr>
            <w:r w:rsidRPr="00CE5F98">
              <w:rPr>
                <w:color w:val="000000" w:themeColor="text1"/>
              </w:rPr>
              <w:t>课程</w:t>
            </w:r>
            <w:r w:rsidRPr="00CE5F98">
              <w:rPr>
                <w:rFonts w:hint="eastAsia"/>
                <w:color w:val="000000" w:themeColor="text1"/>
              </w:rPr>
              <w:t>考核形式</w:t>
            </w:r>
          </w:p>
        </w:tc>
        <w:tc>
          <w:tcPr>
            <w:tcW w:w="2428" w:type="dxa"/>
            <w:vAlign w:val="center"/>
          </w:tcPr>
          <w:p w14:paraId="0E2DBF40" w14:textId="77777777" w:rsidR="00030C59" w:rsidRPr="00CE5F98" w:rsidRDefault="00030C59">
            <w:pPr>
              <w:jc w:val="center"/>
              <w:rPr>
                <w:rFonts w:hint="eastAsia"/>
                <w:color w:val="000000" w:themeColor="text1"/>
              </w:rPr>
            </w:pPr>
            <w:r w:rsidRPr="00CE5F98">
              <w:rPr>
                <w:rFonts w:hint="eastAsia"/>
                <w:color w:val="000000" w:themeColor="text1"/>
              </w:rPr>
              <w:t>集中</w:t>
            </w:r>
          </w:p>
        </w:tc>
        <w:tc>
          <w:tcPr>
            <w:tcW w:w="1417" w:type="dxa"/>
            <w:gridSpan w:val="2"/>
            <w:vAlign w:val="center"/>
          </w:tcPr>
          <w:p w14:paraId="0C0EA33D" w14:textId="77777777" w:rsidR="00030C59" w:rsidRPr="00CE5F98" w:rsidRDefault="00030C59">
            <w:pPr>
              <w:jc w:val="center"/>
              <w:rPr>
                <w:rFonts w:hint="eastAsia"/>
                <w:color w:val="000000" w:themeColor="text1"/>
              </w:rPr>
            </w:pPr>
            <w:r w:rsidRPr="00CE5F98">
              <w:rPr>
                <w:color w:val="000000" w:themeColor="text1"/>
              </w:rPr>
              <w:t>课程性质</w:t>
            </w:r>
          </w:p>
        </w:tc>
        <w:tc>
          <w:tcPr>
            <w:tcW w:w="1425" w:type="dxa"/>
            <w:gridSpan w:val="2"/>
            <w:vAlign w:val="center"/>
          </w:tcPr>
          <w:p w14:paraId="28991C59" w14:textId="77777777" w:rsidR="00030C59" w:rsidRPr="00CE5F98" w:rsidRDefault="00030C59">
            <w:pPr>
              <w:jc w:val="center"/>
              <w:rPr>
                <w:rFonts w:hint="eastAsia"/>
                <w:color w:val="000000" w:themeColor="text1"/>
              </w:rPr>
            </w:pPr>
            <w:r w:rsidRPr="00CE5F98">
              <w:rPr>
                <w:rFonts w:hint="eastAsia"/>
                <w:color w:val="000000" w:themeColor="text1"/>
              </w:rPr>
              <w:t>学科基础</w:t>
            </w:r>
          </w:p>
          <w:p w14:paraId="14E15D39" w14:textId="77777777" w:rsidR="00030C59" w:rsidRPr="00CE5F98" w:rsidRDefault="00030C59">
            <w:pPr>
              <w:jc w:val="center"/>
              <w:rPr>
                <w:rFonts w:hint="eastAsia"/>
                <w:color w:val="000000" w:themeColor="text1"/>
              </w:rPr>
            </w:pPr>
            <w:r w:rsidRPr="00CE5F98">
              <w:rPr>
                <w:rFonts w:hint="eastAsia"/>
                <w:color w:val="000000" w:themeColor="text1"/>
              </w:rPr>
              <w:t>课程</w:t>
            </w:r>
          </w:p>
        </w:tc>
        <w:tc>
          <w:tcPr>
            <w:tcW w:w="1163" w:type="dxa"/>
            <w:vMerge/>
            <w:vAlign w:val="center"/>
          </w:tcPr>
          <w:p w14:paraId="24C213D9" w14:textId="77777777" w:rsidR="00030C59" w:rsidRPr="00CE5F98" w:rsidRDefault="00030C59">
            <w:pPr>
              <w:jc w:val="center"/>
              <w:rPr>
                <w:rFonts w:hint="eastAsia"/>
                <w:color w:val="000000" w:themeColor="text1"/>
              </w:rPr>
            </w:pPr>
          </w:p>
        </w:tc>
        <w:tc>
          <w:tcPr>
            <w:tcW w:w="907" w:type="dxa"/>
            <w:vMerge/>
            <w:vAlign w:val="center"/>
          </w:tcPr>
          <w:p w14:paraId="448031E4" w14:textId="77777777" w:rsidR="00030C59" w:rsidRPr="00CE5F98" w:rsidRDefault="00030C59">
            <w:pPr>
              <w:jc w:val="center"/>
              <w:rPr>
                <w:rFonts w:hint="eastAsia"/>
                <w:color w:val="000000" w:themeColor="text1"/>
              </w:rPr>
            </w:pPr>
          </w:p>
        </w:tc>
      </w:tr>
      <w:tr w:rsidR="00030C59" w:rsidRPr="00CE5F98" w14:paraId="7614EE93" w14:textId="77777777">
        <w:trPr>
          <w:trHeight w:val="410"/>
          <w:jc w:val="center"/>
        </w:trPr>
        <w:tc>
          <w:tcPr>
            <w:tcW w:w="1834" w:type="dxa"/>
            <w:vAlign w:val="center"/>
          </w:tcPr>
          <w:p w14:paraId="70B209C8" w14:textId="77777777" w:rsidR="00030C59" w:rsidRPr="00CE5F98" w:rsidRDefault="00030C59">
            <w:pPr>
              <w:jc w:val="center"/>
              <w:rPr>
                <w:rFonts w:hint="eastAsia"/>
                <w:color w:val="000000" w:themeColor="text1"/>
              </w:rPr>
            </w:pPr>
            <w:r w:rsidRPr="00CE5F98">
              <w:rPr>
                <w:color w:val="000000" w:themeColor="text1"/>
              </w:rPr>
              <w:t>适应专业</w:t>
            </w:r>
          </w:p>
        </w:tc>
        <w:tc>
          <w:tcPr>
            <w:tcW w:w="2428" w:type="dxa"/>
            <w:vAlign w:val="center"/>
          </w:tcPr>
          <w:p w14:paraId="792E426D" w14:textId="77777777" w:rsidR="00030C59" w:rsidRPr="00CE5F98" w:rsidRDefault="00030C59">
            <w:pPr>
              <w:jc w:val="center"/>
              <w:rPr>
                <w:rFonts w:hint="eastAsia"/>
                <w:color w:val="000000" w:themeColor="text1"/>
              </w:rPr>
            </w:pPr>
            <w:r w:rsidRPr="00CE5F98">
              <w:rPr>
                <w:rFonts w:hint="eastAsia"/>
                <w:color w:val="000000" w:themeColor="text1"/>
              </w:rPr>
              <w:t>应用心理学</w:t>
            </w:r>
          </w:p>
        </w:tc>
        <w:tc>
          <w:tcPr>
            <w:tcW w:w="1417" w:type="dxa"/>
            <w:gridSpan w:val="2"/>
            <w:vAlign w:val="center"/>
          </w:tcPr>
          <w:p w14:paraId="7EB74AB4" w14:textId="77777777" w:rsidR="00030C59" w:rsidRPr="00CE5F98" w:rsidRDefault="00030C59">
            <w:pPr>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3495" w:type="dxa"/>
            <w:gridSpan w:val="4"/>
            <w:vAlign w:val="center"/>
          </w:tcPr>
          <w:p w14:paraId="58B9C603" w14:textId="77777777" w:rsidR="00030C59" w:rsidRPr="00CE5F98" w:rsidRDefault="00030C59">
            <w:pPr>
              <w:jc w:val="center"/>
              <w:rPr>
                <w:rFonts w:hint="eastAsia"/>
                <w:color w:val="000000" w:themeColor="text1"/>
              </w:rPr>
            </w:pPr>
            <w:r w:rsidRPr="00CE5F98">
              <w:rPr>
                <w:rFonts w:hint="eastAsia"/>
                <w:color w:val="000000" w:themeColor="text1"/>
              </w:rPr>
              <w:t>《普通心理学》</w:t>
            </w:r>
          </w:p>
          <w:p w14:paraId="69EE4D36" w14:textId="77777777" w:rsidR="00030C59" w:rsidRPr="00CE5F98" w:rsidRDefault="00030C59">
            <w:pPr>
              <w:jc w:val="center"/>
              <w:rPr>
                <w:rFonts w:hint="eastAsia"/>
                <w:color w:val="000000" w:themeColor="text1"/>
              </w:rPr>
            </w:pPr>
            <w:r w:rsidRPr="00CE5F98">
              <w:rPr>
                <w:rFonts w:hint="eastAsia"/>
                <w:color w:val="000000" w:themeColor="text1"/>
              </w:rPr>
              <w:t>《心理统计与S</w:t>
            </w:r>
            <w:r w:rsidRPr="00CE5F98">
              <w:rPr>
                <w:color w:val="000000" w:themeColor="text1"/>
              </w:rPr>
              <w:t>PSS</w:t>
            </w:r>
            <w:r w:rsidRPr="00CE5F98">
              <w:rPr>
                <w:rFonts w:hint="eastAsia"/>
                <w:color w:val="000000" w:themeColor="text1"/>
              </w:rPr>
              <w:t>软件应用》</w:t>
            </w:r>
          </w:p>
        </w:tc>
      </w:tr>
    </w:tbl>
    <w:p w14:paraId="1C117511" w14:textId="77777777" w:rsidR="00030C59" w:rsidRPr="00CE5F98" w:rsidRDefault="00030C59">
      <w:pPr>
        <w:snapToGrid w:val="0"/>
        <w:spacing w:beforeLines="50" w:before="156" w:afterLines="50" w:after="156" w:line="360" w:lineRule="atLeast"/>
        <w:ind w:firstLineChars="200" w:firstLine="480"/>
        <w:outlineLvl w:val="0"/>
        <w:rPr>
          <w:rFonts w:eastAsia="微软雅黑" w:hint="eastAsia"/>
          <w:b/>
          <w:bCs/>
          <w:color w:val="000000" w:themeColor="text1"/>
          <w:sz w:val="24"/>
        </w:rPr>
      </w:pPr>
    </w:p>
    <w:p w14:paraId="64C4C3CC" w14:textId="33EC33BE"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b/>
          <w:bCs/>
          <w:color w:val="000000" w:themeColor="text1"/>
          <w:sz w:val="24"/>
        </w:rPr>
        <w:t>二、课程简介</w:t>
      </w:r>
    </w:p>
    <w:p w14:paraId="6B9852E8" w14:textId="77777777" w:rsidR="00030C59" w:rsidRPr="00CE5F98" w:rsidRDefault="00030C59">
      <w:pPr>
        <w:spacing w:line="360" w:lineRule="auto"/>
        <w:ind w:firstLineChars="200" w:firstLine="420"/>
        <w:jc w:val="left"/>
        <w:rPr>
          <w:rFonts w:ascii="Times New Roman" w:hAnsi="Times New Roman"/>
          <w:color w:val="000000" w:themeColor="text1"/>
          <w:kern w:val="0"/>
          <w:szCs w:val="21"/>
        </w:rPr>
      </w:pPr>
      <w:r w:rsidRPr="00CE5F98">
        <w:rPr>
          <w:rFonts w:ascii="Times New Roman" w:hAnsi="Times New Roman" w:hint="eastAsia"/>
          <w:color w:val="000000" w:themeColor="text1"/>
          <w:kern w:val="0"/>
          <w:szCs w:val="21"/>
        </w:rPr>
        <w:t>《实验心理学》是应用心理学专业的学科基础课程之一，是现代心理学分支学科的发展基础。它是学生在掌握了普通心理学和心理统计学知识之后，进一步深化对心理学基础规律和基本问题理解的重要课程。通过本课程，学生将在已有的统计分析技能基础上，深入学习实验研究方法，并将其应用于行为科学的研究之中。</w:t>
      </w:r>
    </w:p>
    <w:p w14:paraId="4DB17A67" w14:textId="77777777" w:rsidR="00030C59" w:rsidRPr="00CE5F98" w:rsidRDefault="00030C59">
      <w:pPr>
        <w:snapToGrid w:val="0"/>
        <w:spacing w:beforeLines="50" w:before="156" w:afterLines="50" w:after="156" w:line="360" w:lineRule="atLeast"/>
        <w:ind w:firstLineChars="200" w:firstLine="480"/>
        <w:outlineLvl w:val="0"/>
        <w:rPr>
          <w:rFonts w:eastAsia="微软雅黑" w:hint="eastAsia"/>
          <w:b/>
          <w:bCs/>
          <w:color w:val="000000" w:themeColor="text1"/>
          <w:sz w:val="24"/>
        </w:rPr>
      </w:pPr>
    </w:p>
    <w:p w14:paraId="2CB19F74" w14:textId="060BC310"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三、课程目标</w:t>
      </w:r>
    </w:p>
    <w:p w14:paraId="353EFD68" w14:textId="0C2C8C32"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b/>
          <w:bCs/>
          <w:color w:val="000000" w:themeColor="text1"/>
          <w:sz w:val="24"/>
        </w:rPr>
        <w:t>（一）课程目标</w:t>
      </w:r>
    </w:p>
    <w:p w14:paraId="4C8C5792" w14:textId="77777777" w:rsidR="00030C59" w:rsidRPr="00CE5F98" w:rsidRDefault="00030C59">
      <w:pPr>
        <w:adjustRightInd w:val="0"/>
        <w:snapToGrid w:val="0"/>
        <w:spacing w:line="360" w:lineRule="auto"/>
        <w:ind w:firstLineChars="200" w:firstLine="420"/>
        <w:jc w:val="left"/>
        <w:rPr>
          <w:rFonts w:ascii="Times New Roman" w:hAnsi="Times New Roman"/>
          <w:color w:val="000000" w:themeColor="text1"/>
        </w:rPr>
      </w:pPr>
      <w:r w:rsidRPr="00CE5F98">
        <w:rPr>
          <w:b/>
          <w:bCs/>
          <w:color w:val="000000" w:themeColor="text1"/>
        </w:rPr>
        <w:t>课程目标1</w:t>
      </w:r>
      <w:r w:rsidRPr="00CE5F98">
        <w:rPr>
          <w:color w:val="000000" w:themeColor="text1"/>
        </w:rPr>
        <w:t>：</w:t>
      </w:r>
      <w:r w:rsidRPr="00CE5F98">
        <w:rPr>
          <w:rFonts w:ascii="Times New Roman" w:hAnsi="Times New Roman" w:hint="eastAsia"/>
          <w:color w:val="000000" w:themeColor="text1"/>
        </w:rPr>
        <w:t>使学生</w:t>
      </w:r>
      <w:r w:rsidRPr="00CE5F98">
        <w:rPr>
          <w:rFonts w:hint="eastAsia"/>
          <w:color w:val="000000" w:themeColor="text1"/>
          <w:sz w:val="22"/>
        </w:rPr>
        <w:t>掌握心理学实验研究的基本思想、方法与技术；</w:t>
      </w:r>
      <w:r w:rsidRPr="00CE5F98">
        <w:rPr>
          <w:rFonts w:hint="eastAsia"/>
          <w:color w:val="000000" w:themeColor="text1"/>
        </w:rPr>
        <w:t>掌握心理学资料查询、文献检索以及运用现代信息技术获取相关信息的基本方法；</w:t>
      </w:r>
      <w:r w:rsidRPr="00CE5F98">
        <w:rPr>
          <w:rFonts w:hint="eastAsia"/>
          <w:color w:val="000000" w:themeColor="text1"/>
          <w:sz w:val="22"/>
        </w:rPr>
        <w:t>了解心理学实验的经典研究和最新研究进展。</w:t>
      </w:r>
    </w:p>
    <w:p w14:paraId="3F085F3F" w14:textId="77777777" w:rsidR="00030C59" w:rsidRPr="00CE5F98" w:rsidRDefault="00030C59">
      <w:pPr>
        <w:adjustRightInd w:val="0"/>
        <w:snapToGrid w:val="0"/>
        <w:spacing w:line="360" w:lineRule="auto"/>
        <w:ind w:firstLineChars="200" w:firstLine="420"/>
        <w:jc w:val="left"/>
        <w:rPr>
          <w:rFonts w:hint="eastAsia"/>
          <w:color w:val="000000" w:themeColor="text1"/>
        </w:rPr>
      </w:pPr>
      <w:r w:rsidRPr="00CE5F98">
        <w:rPr>
          <w:b/>
          <w:bCs/>
          <w:color w:val="000000" w:themeColor="text1"/>
        </w:rPr>
        <w:t>课程目标2</w:t>
      </w:r>
      <w:r w:rsidRPr="00CE5F98">
        <w:rPr>
          <w:color w:val="000000" w:themeColor="text1"/>
        </w:rPr>
        <w:t>：</w:t>
      </w:r>
      <w:r w:rsidRPr="00CE5F98">
        <w:rPr>
          <w:rFonts w:hint="eastAsia"/>
          <w:color w:val="000000" w:themeColor="text1"/>
        </w:rPr>
        <w:t>使学生具备设计心理学实验的理论基础，具备独立设计实验、采集数据和撰写实验报告的能力，为将来从事相关的研究和应用工作奠定基础。</w:t>
      </w:r>
    </w:p>
    <w:p w14:paraId="3F3ABA3F" w14:textId="77777777" w:rsidR="00030C59" w:rsidRPr="00CE5F98" w:rsidRDefault="00030C59">
      <w:pPr>
        <w:adjustRightInd w:val="0"/>
        <w:snapToGrid w:val="0"/>
        <w:spacing w:line="360" w:lineRule="auto"/>
        <w:ind w:firstLineChars="200" w:firstLine="420"/>
        <w:jc w:val="left"/>
        <w:rPr>
          <w:rFonts w:hint="eastAsia"/>
          <w:color w:val="000000" w:themeColor="text1"/>
        </w:rPr>
      </w:pPr>
      <w:r w:rsidRPr="00CE5F98">
        <w:rPr>
          <w:b/>
          <w:bCs/>
          <w:color w:val="000000" w:themeColor="text1"/>
        </w:rPr>
        <w:t>课程目标</w:t>
      </w:r>
      <w:r w:rsidRPr="00CE5F98">
        <w:rPr>
          <w:rFonts w:hint="eastAsia"/>
          <w:b/>
          <w:bCs/>
          <w:color w:val="000000" w:themeColor="text1"/>
        </w:rPr>
        <w:t>3（思政目标）</w:t>
      </w:r>
      <w:r w:rsidRPr="00CE5F98">
        <w:rPr>
          <w:color w:val="000000" w:themeColor="text1"/>
        </w:rPr>
        <w:t>：</w:t>
      </w:r>
      <w:r w:rsidRPr="00CE5F98">
        <w:rPr>
          <w:rFonts w:hint="eastAsia"/>
          <w:color w:val="000000" w:themeColor="text1"/>
        </w:rPr>
        <w:t>掌握</w:t>
      </w:r>
      <w:r w:rsidRPr="00CE5F98">
        <w:rPr>
          <w:rFonts w:ascii="DM Sans" w:hAnsi="DM Sans"/>
          <w:color w:val="000000" w:themeColor="text1"/>
          <w:szCs w:val="21"/>
          <w:shd w:val="clear" w:color="auto" w:fill="FFFFFF"/>
        </w:rPr>
        <w:t>研究伦理和实验道德规范</w:t>
      </w:r>
      <w:r w:rsidRPr="00CE5F98">
        <w:rPr>
          <w:rFonts w:ascii="DM Sans" w:hAnsi="DM Sans" w:hint="eastAsia"/>
          <w:color w:val="000000" w:themeColor="text1"/>
          <w:szCs w:val="21"/>
          <w:shd w:val="clear" w:color="auto" w:fill="FFFFFF"/>
        </w:rPr>
        <w:t>，能综合运用心理学的研究方法对实际问题进行分析和研究，</w:t>
      </w:r>
      <w:r w:rsidRPr="00CE5F98">
        <w:rPr>
          <w:rFonts w:hint="eastAsia"/>
          <w:color w:val="000000" w:themeColor="text1"/>
        </w:rPr>
        <w:t>培养学生的科学精神、创新思维、批判性思维、团队合作与沟通能力，使学生以正确的态度和价值观参与实验研究。</w:t>
      </w:r>
    </w:p>
    <w:p w14:paraId="4B07CBDE" w14:textId="3E73EDC7"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b/>
          <w:bCs/>
          <w:color w:val="000000" w:themeColor="text1"/>
          <w:sz w:val="24"/>
        </w:rPr>
        <w:lastRenderedPageBreak/>
        <w:t>（二）课程目标对毕业要求的支撑关系</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1"/>
        <w:gridCol w:w="1843"/>
        <w:gridCol w:w="6386"/>
      </w:tblGrid>
      <w:tr w:rsidR="00CE5F98" w:rsidRPr="00CE5F98" w14:paraId="1C710E9A" w14:textId="77777777">
        <w:trPr>
          <w:jc w:val="center"/>
        </w:trPr>
        <w:tc>
          <w:tcPr>
            <w:tcW w:w="1341" w:type="dxa"/>
            <w:vAlign w:val="center"/>
          </w:tcPr>
          <w:p w14:paraId="0524DA58"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课程目标</w:t>
            </w:r>
          </w:p>
        </w:tc>
        <w:tc>
          <w:tcPr>
            <w:tcW w:w="1843" w:type="dxa"/>
            <w:vAlign w:val="center"/>
          </w:tcPr>
          <w:p w14:paraId="71D91B83"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w:t>
            </w:r>
          </w:p>
        </w:tc>
        <w:tc>
          <w:tcPr>
            <w:tcW w:w="6386" w:type="dxa"/>
            <w:vAlign w:val="center"/>
          </w:tcPr>
          <w:p w14:paraId="31015D9D"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支撑的毕业要求指标点</w:t>
            </w:r>
          </w:p>
        </w:tc>
      </w:tr>
      <w:tr w:rsidR="00CE5F98" w:rsidRPr="00CE5F98" w14:paraId="24C4E6E6" w14:textId="77777777">
        <w:trPr>
          <w:jc w:val="center"/>
        </w:trPr>
        <w:tc>
          <w:tcPr>
            <w:tcW w:w="1341" w:type="dxa"/>
            <w:vAlign w:val="center"/>
          </w:tcPr>
          <w:p w14:paraId="3849F71F"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课程目标1</w:t>
            </w:r>
          </w:p>
        </w:tc>
        <w:tc>
          <w:tcPr>
            <w:tcW w:w="1843" w:type="dxa"/>
            <w:vAlign w:val="center"/>
          </w:tcPr>
          <w:p w14:paraId="089A3D8D" w14:textId="77777777" w:rsidR="00030C59" w:rsidRPr="00CE5F98" w:rsidRDefault="00030C59">
            <w:pPr>
              <w:snapToGrid w:val="0"/>
              <w:jc w:val="center"/>
              <w:rPr>
                <w:rFonts w:hint="eastAsia"/>
                <w:color w:val="000000" w:themeColor="text1"/>
              </w:rPr>
            </w:pPr>
            <w:r w:rsidRPr="00CE5F98">
              <w:rPr>
                <w:rFonts w:hint="eastAsia"/>
                <w:color w:val="000000" w:themeColor="text1"/>
              </w:rPr>
              <w:t>毕业要求2</w:t>
            </w:r>
            <w:r w:rsidRPr="00CE5F98">
              <w:rPr>
                <w:color w:val="000000" w:themeColor="text1"/>
              </w:rPr>
              <w:t>[H]</w:t>
            </w:r>
          </w:p>
          <w:p w14:paraId="2038032C" w14:textId="77777777" w:rsidR="00030C59" w:rsidRPr="00CE5F98" w:rsidRDefault="00030C59">
            <w:pPr>
              <w:snapToGrid w:val="0"/>
              <w:jc w:val="center"/>
              <w:rPr>
                <w:rFonts w:hint="eastAsia"/>
                <w:color w:val="000000" w:themeColor="text1"/>
                <w:szCs w:val="21"/>
              </w:rPr>
            </w:pPr>
            <w:r w:rsidRPr="00CE5F98">
              <w:rPr>
                <w:rFonts w:hint="eastAsia"/>
                <w:color w:val="000000" w:themeColor="text1"/>
              </w:rPr>
              <w:t>毕业要求5</w:t>
            </w:r>
            <w:r w:rsidRPr="00CE5F98">
              <w:rPr>
                <w:color w:val="000000" w:themeColor="text1"/>
              </w:rPr>
              <w:t>[M]</w:t>
            </w:r>
          </w:p>
        </w:tc>
        <w:tc>
          <w:tcPr>
            <w:tcW w:w="6386" w:type="dxa"/>
            <w:vAlign w:val="center"/>
          </w:tcPr>
          <w:p w14:paraId="1FDE6443" w14:textId="77777777" w:rsidR="00030C59" w:rsidRPr="00CE5F98" w:rsidRDefault="00030C59" w:rsidP="00AE0F60">
            <w:pPr>
              <w:jc w:val="left"/>
              <w:rPr>
                <w:rFonts w:hint="eastAsia"/>
                <w:color w:val="000000" w:themeColor="text1"/>
              </w:rPr>
            </w:pPr>
            <w:r w:rsidRPr="00CE5F98">
              <w:rPr>
                <w:rFonts w:hint="eastAsia"/>
                <w:color w:val="000000" w:themeColor="text1"/>
              </w:rPr>
              <w:t>2.2 掌握心理学专业基本的研究方法和专业技能，了解心理学相关领域的发展趋势。</w:t>
            </w:r>
          </w:p>
          <w:p w14:paraId="31B91770" w14:textId="77777777" w:rsidR="00030C59" w:rsidRPr="00CE5F98" w:rsidRDefault="00030C59" w:rsidP="00AE0F60">
            <w:pPr>
              <w:jc w:val="left"/>
              <w:rPr>
                <w:rFonts w:hint="eastAsia"/>
                <w:color w:val="000000" w:themeColor="text1"/>
                <w:szCs w:val="21"/>
              </w:rPr>
            </w:pPr>
            <w:r w:rsidRPr="00CE5F98">
              <w:rPr>
                <w:rFonts w:hint="eastAsia"/>
                <w:color w:val="000000" w:themeColor="text1"/>
              </w:rPr>
              <w:t>5.1 能熟练使用相关的网络工具、数据库等信息技术，有效查询和获取解决心理学相关领域问题的研究资料。</w:t>
            </w:r>
          </w:p>
        </w:tc>
      </w:tr>
      <w:tr w:rsidR="00CE5F98" w:rsidRPr="00CE5F98" w14:paraId="31CA897A" w14:textId="77777777">
        <w:trPr>
          <w:jc w:val="center"/>
        </w:trPr>
        <w:tc>
          <w:tcPr>
            <w:tcW w:w="1341" w:type="dxa"/>
            <w:vAlign w:val="center"/>
          </w:tcPr>
          <w:p w14:paraId="30DADCC6"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课程目标2</w:t>
            </w:r>
          </w:p>
        </w:tc>
        <w:tc>
          <w:tcPr>
            <w:tcW w:w="1843" w:type="dxa"/>
            <w:vAlign w:val="center"/>
          </w:tcPr>
          <w:p w14:paraId="57545BE3" w14:textId="77777777" w:rsidR="00030C59" w:rsidRPr="00CE5F98" w:rsidRDefault="00030C59" w:rsidP="00AE0F60">
            <w:pPr>
              <w:snapToGrid w:val="0"/>
              <w:jc w:val="center"/>
              <w:rPr>
                <w:rFonts w:hint="eastAsia"/>
                <w:color w:val="000000" w:themeColor="text1"/>
                <w:szCs w:val="21"/>
              </w:rPr>
            </w:pPr>
            <w:r w:rsidRPr="00CE5F98">
              <w:rPr>
                <w:rFonts w:hint="eastAsia"/>
                <w:color w:val="000000" w:themeColor="text1"/>
                <w:szCs w:val="21"/>
              </w:rPr>
              <w:t>毕业要求3</w:t>
            </w:r>
            <w:r w:rsidRPr="00CE5F98">
              <w:rPr>
                <w:color w:val="000000" w:themeColor="text1"/>
              </w:rPr>
              <w:t>[</w:t>
            </w:r>
            <w:r w:rsidRPr="00CE5F98">
              <w:rPr>
                <w:rFonts w:hint="eastAsia"/>
                <w:color w:val="000000" w:themeColor="text1"/>
              </w:rPr>
              <w:t>H</w:t>
            </w:r>
            <w:r w:rsidRPr="00CE5F98">
              <w:rPr>
                <w:color w:val="000000" w:themeColor="text1"/>
              </w:rPr>
              <w:t>]</w:t>
            </w:r>
          </w:p>
        </w:tc>
        <w:tc>
          <w:tcPr>
            <w:tcW w:w="6386" w:type="dxa"/>
            <w:vAlign w:val="center"/>
          </w:tcPr>
          <w:p w14:paraId="5A560A00" w14:textId="77777777" w:rsidR="00030C59" w:rsidRPr="00CE5F98" w:rsidRDefault="00030C59" w:rsidP="007B3654">
            <w:pPr>
              <w:snapToGrid w:val="0"/>
              <w:jc w:val="left"/>
              <w:rPr>
                <w:rFonts w:hint="eastAsia"/>
                <w:color w:val="000000" w:themeColor="text1"/>
                <w:szCs w:val="21"/>
              </w:rPr>
            </w:pPr>
            <w:r w:rsidRPr="00CE5F98">
              <w:rPr>
                <w:rFonts w:hint="eastAsia"/>
                <w:color w:val="000000" w:themeColor="text1"/>
                <w:szCs w:val="21"/>
              </w:rPr>
              <w:t>3.1 具备较强的实验能力，能使用计算机和编程工具进行心理测评和实验程序开发。</w:t>
            </w:r>
          </w:p>
        </w:tc>
      </w:tr>
      <w:tr w:rsidR="00030C59" w:rsidRPr="00CE5F98" w14:paraId="03300763" w14:textId="77777777">
        <w:trPr>
          <w:jc w:val="center"/>
        </w:trPr>
        <w:tc>
          <w:tcPr>
            <w:tcW w:w="1341" w:type="dxa"/>
            <w:vAlign w:val="center"/>
          </w:tcPr>
          <w:p w14:paraId="4208E13D" w14:textId="77777777" w:rsidR="00030C59" w:rsidRPr="00CE5F98" w:rsidRDefault="00030C59">
            <w:pPr>
              <w:snapToGrid w:val="0"/>
              <w:jc w:val="center"/>
              <w:rPr>
                <w:rFonts w:hint="eastAsia"/>
                <w:color w:val="000000" w:themeColor="text1"/>
                <w:szCs w:val="21"/>
              </w:rPr>
            </w:pPr>
            <w:r w:rsidRPr="00CE5F98">
              <w:rPr>
                <w:color w:val="000000" w:themeColor="text1"/>
                <w:szCs w:val="21"/>
              </w:rPr>
              <w:t>课程目标</w:t>
            </w:r>
            <w:r w:rsidRPr="00CE5F98">
              <w:rPr>
                <w:rFonts w:hint="eastAsia"/>
                <w:color w:val="000000" w:themeColor="text1"/>
                <w:szCs w:val="21"/>
              </w:rPr>
              <w:t>3</w:t>
            </w:r>
          </w:p>
        </w:tc>
        <w:tc>
          <w:tcPr>
            <w:tcW w:w="1843" w:type="dxa"/>
            <w:vAlign w:val="center"/>
          </w:tcPr>
          <w:p w14:paraId="69B5CBC8" w14:textId="77777777" w:rsidR="00030C59" w:rsidRPr="00CE5F98" w:rsidRDefault="00030C59">
            <w:pPr>
              <w:snapToGrid w:val="0"/>
              <w:jc w:val="center"/>
              <w:rPr>
                <w:rFonts w:hint="eastAsia"/>
                <w:color w:val="000000" w:themeColor="text1"/>
                <w:szCs w:val="21"/>
              </w:rPr>
            </w:pPr>
            <w:r w:rsidRPr="00CE5F98">
              <w:rPr>
                <w:rFonts w:hint="eastAsia"/>
                <w:color w:val="000000" w:themeColor="text1"/>
                <w:szCs w:val="21"/>
              </w:rPr>
              <w:t>毕业要求4</w:t>
            </w:r>
            <w:r w:rsidRPr="00CE5F98">
              <w:rPr>
                <w:color w:val="000000" w:themeColor="text1"/>
              </w:rPr>
              <w:t>[</w:t>
            </w:r>
            <w:r w:rsidRPr="00CE5F98">
              <w:rPr>
                <w:rFonts w:hint="eastAsia"/>
                <w:color w:val="000000" w:themeColor="text1"/>
              </w:rPr>
              <w:t>M</w:t>
            </w:r>
            <w:r w:rsidRPr="00CE5F98">
              <w:rPr>
                <w:color w:val="000000" w:themeColor="text1"/>
              </w:rPr>
              <w:t>]</w:t>
            </w:r>
          </w:p>
        </w:tc>
        <w:tc>
          <w:tcPr>
            <w:tcW w:w="6386" w:type="dxa"/>
            <w:vAlign w:val="center"/>
          </w:tcPr>
          <w:p w14:paraId="7E57A3B3" w14:textId="77777777" w:rsidR="00030C59" w:rsidRPr="00CE5F98" w:rsidRDefault="00030C59">
            <w:pPr>
              <w:rPr>
                <w:rFonts w:hint="eastAsia"/>
                <w:color w:val="000000" w:themeColor="text1"/>
              </w:rPr>
            </w:pPr>
            <w:r w:rsidRPr="00CE5F98">
              <w:rPr>
                <w:rFonts w:hint="eastAsia"/>
                <w:color w:val="000000" w:themeColor="text1"/>
              </w:rPr>
              <w:t>4.2能综合运用心理学的研究方法对问题进行分析和研究。</w:t>
            </w:r>
          </w:p>
        </w:tc>
      </w:tr>
    </w:tbl>
    <w:p w14:paraId="64981018" w14:textId="77777777" w:rsidR="00030C59" w:rsidRPr="00CE5F98" w:rsidRDefault="00030C59">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sz w:val="24"/>
        </w:rPr>
      </w:pPr>
    </w:p>
    <w:p w14:paraId="38AE4C3A" w14:textId="70DD1428" w:rsidR="00030C59" w:rsidRPr="00CE5F98" w:rsidRDefault="007C47A4" w:rsidP="007B3654">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bookmarkStart w:id="149" w:name="_Hlk192596574"/>
      <w:r w:rsidRPr="00CE5F98">
        <w:rPr>
          <w:rFonts w:ascii="Times New Roman" w:eastAsia="微软雅黑" w:hAnsi="Times New Roman"/>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04A8643C" w14:textId="77777777" w:rsidTr="003323B7">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11AF1FF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0669365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0D56A6F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5050E34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4A2C949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2B4DC86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620E56A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5B1E73A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3A4859C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73B5284D" w14:textId="77777777" w:rsidTr="003323B7">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4B1A15D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42C4638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032AC8A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1B6142C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7D4BB36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5C2E182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6F60C6A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6EB23A5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467488F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7FB6A36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1CA85B9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01CDDB4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5161706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2222222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1285BB0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2F654C4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5C2CB50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3A29E14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4FB94F53" w14:textId="77777777" w:rsidTr="007B3654">
        <w:trPr>
          <w:trHeight w:val="312"/>
        </w:trPr>
        <w:tc>
          <w:tcPr>
            <w:tcW w:w="1031" w:type="dxa"/>
            <w:tcBorders>
              <w:top w:val="nil"/>
              <w:left w:val="single" w:sz="4" w:space="0" w:color="auto"/>
              <w:bottom w:val="single" w:sz="4" w:space="0" w:color="auto"/>
              <w:right w:val="single" w:sz="4" w:space="0" w:color="auto"/>
            </w:tcBorders>
            <w:vAlign w:val="center"/>
            <w:hideMark/>
          </w:tcPr>
          <w:p w14:paraId="07D8104E" w14:textId="77777777" w:rsidR="00030C59" w:rsidRPr="00CE5F98" w:rsidRDefault="00030C59" w:rsidP="007B365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06F63D68" w14:textId="77777777" w:rsidR="00030C59" w:rsidRPr="00CE5F98" w:rsidRDefault="00030C59" w:rsidP="007B3654">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2F9E73AF" w14:textId="77777777" w:rsidR="00030C59" w:rsidRPr="00CE5F98" w:rsidRDefault="00030C59" w:rsidP="007B3654">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477" w:type="dxa"/>
            <w:tcBorders>
              <w:top w:val="nil"/>
              <w:left w:val="nil"/>
              <w:bottom w:val="single" w:sz="4" w:space="0" w:color="auto"/>
              <w:right w:val="single" w:sz="4" w:space="0" w:color="auto"/>
            </w:tcBorders>
            <w:vAlign w:val="center"/>
            <w:hideMark/>
          </w:tcPr>
          <w:p w14:paraId="6CC8BD30" w14:textId="77777777" w:rsidR="00030C59" w:rsidRPr="00CE5F98" w:rsidRDefault="00030C59" w:rsidP="007B3654">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6C0ED89D" w14:textId="77777777" w:rsidR="00030C59" w:rsidRPr="00CE5F98" w:rsidRDefault="00030C59" w:rsidP="007B365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098FABF" w14:textId="77777777" w:rsidR="00030C59" w:rsidRPr="00CE5F98" w:rsidRDefault="00030C59" w:rsidP="007B3654">
            <w:pPr>
              <w:widowControl/>
              <w:jc w:val="center"/>
              <w:rPr>
                <w:rFonts w:ascii="Times New Roman" w:eastAsia="方正黑体_GBK" w:hAnsi="Times New Roman"/>
                <w:color w:val="000000" w:themeColor="text1"/>
                <w:kern w:val="0"/>
                <w:sz w:val="18"/>
                <w:szCs w:val="18"/>
              </w:rPr>
            </w:pPr>
            <w:bookmarkStart w:id="150" w:name="OLE_LINK25"/>
            <w:r w:rsidRPr="00CE5F98">
              <w:rPr>
                <w:rFonts w:ascii="Times New Roman" w:eastAsia="方正黑体_GBK" w:hAnsi="Times New Roman"/>
                <w:color w:val="000000" w:themeColor="text1"/>
                <w:kern w:val="0"/>
                <w:sz w:val="18"/>
                <w:szCs w:val="18"/>
              </w:rPr>
              <w:t>H</w:t>
            </w:r>
            <w:bookmarkEnd w:id="150"/>
          </w:p>
        </w:tc>
        <w:tc>
          <w:tcPr>
            <w:tcW w:w="531" w:type="dxa"/>
            <w:tcBorders>
              <w:top w:val="nil"/>
              <w:left w:val="nil"/>
              <w:bottom w:val="single" w:sz="4" w:space="0" w:color="auto"/>
              <w:right w:val="single" w:sz="4" w:space="0" w:color="auto"/>
            </w:tcBorders>
            <w:vAlign w:val="center"/>
          </w:tcPr>
          <w:p w14:paraId="57D820AA" w14:textId="77777777" w:rsidR="00030C59" w:rsidRPr="00CE5F98" w:rsidRDefault="00030C59" w:rsidP="007B365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196A0B34" w14:textId="77777777" w:rsidR="00030C59" w:rsidRPr="00CE5F98" w:rsidRDefault="00030C59" w:rsidP="007B365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43C7D85" w14:textId="77777777" w:rsidR="00030C59" w:rsidRPr="00CE5F98" w:rsidRDefault="00030C59" w:rsidP="007B365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6FA8108F" w14:textId="77777777" w:rsidR="00030C59" w:rsidRPr="00CE5F98" w:rsidRDefault="00030C59" w:rsidP="007B365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532" w:type="dxa"/>
            <w:tcBorders>
              <w:top w:val="nil"/>
              <w:left w:val="nil"/>
              <w:bottom w:val="single" w:sz="4" w:space="0" w:color="auto"/>
              <w:right w:val="single" w:sz="4" w:space="0" w:color="auto"/>
            </w:tcBorders>
            <w:vAlign w:val="center"/>
          </w:tcPr>
          <w:p w14:paraId="1D903576" w14:textId="77777777" w:rsidR="00030C59" w:rsidRPr="00CE5F98" w:rsidRDefault="00030C59" w:rsidP="007B365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405FBEEB" w14:textId="77777777" w:rsidR="00030C59" w:rsidRPr="00CE5F98" w:rsidRDefault="00030C59" w:rsidP="007B365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42C090D" w14:textId="77777777" w:rsidR="00030C59" w:rsidRPr="00CE5F98" w:rsidRDefault="00030C59" w:rsidP="007B3654">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863FCBC" w14:textId="77777777" w:rsidR="00030C59" w:rsidRPr="00CE5F98" w:rsidRDefault="00030C59" w:rsidP="007B3654">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4EE376F0" w14:textId="77777777" w:rsidR="00030C59" w:rsidRPr="00CE5F98" w:rsidRDefault="00030C59" w:rsidP="007B3654">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0756A956" w14:textId="77777777" w:rsidR="00030C59" w:rsidRPr="00CE5F98" w:rsidRDefault="00030C59" w:rsidP="007B3654">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hideMark/>
          </w:tcPr>
          <w:p w14:paraId="22AAFB0C" w14:textId="77777777" w:rsidR="00030C59" w:rsidRPr="00CE5F98" w:rsidRDefault="00030C59" w:rsidP="007B3654">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hideMark/>
          </w:tcPr>
          <w:p w14:paraId="146DB4AF" w14:textId="77777777" w:rsidR="00030C59" w:rsidRPr="00CE5F98" w:rsidRDefault="00030C59" w:rsidP="007B3654">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r>
      <w:tr w:rsidR="00CE5F98" w:rsidRPr="00CE5F98" w14:paraId="69E06F1A" w14:textId="77777777" w:rsidTr="007B3654">
        <w:trPr>
          <w:trHeight w:val="588"/>
        </w:trPr>
        <w:tc>
          <w:tcPr>
            <w:tcW w:w="1031" w:type="dxa"/>
            <w:tcBorders>
              <w:top w:val="nil"/>
              <w:left w:val="single" w:sz="4" w:space="0" w:color="auto"/>
              <w:bottom w:val="single" w:sz="4" w:space="0" w:color="auto"/>
              <w:right w:val="single" w:sz="4" w:space="0" w:color="auto"/>
            </w:tcBorders>
            <w:vAlign w:val="center"/>
            <w:hideMark/>
          </w:tcPr>
          <w:p w14:paraId="1325145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108B459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49F9C43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0DE85BD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617873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FAA3EF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713E4D3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E26105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54D210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AF92AD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53EE3CE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75A30A8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AD71DF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9A4F5E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879833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8ABC41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08EDB3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37D52D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31D56C20" w14:textId="77777777" w:rsidTr="007B3654">
        <w:trPr>
          <w:trHeight w:val="588"/>
        </w:trPr>
        <w:tc>
          <w:tcPr>
            <w:tcW w:w="1031" w:type="dxa"/>
            <w:tcBorders>
              <w:top w:val="nil"/>
              <w:left w:val="single" w:sz="4" w:space="0" w:color="auto"/>
              <w:bottom w:val="single" w:sz="4" w:space="0" w:color="auto"/>
              <w:right w:val="single" w:sz="4" w:space="0" w:color="auto"/>
            </w:tcBorders>
            <w:vAlign w:val="center"/>
            <w:hideMark/>
          </w:tcPr>
          <w:p w14:paraId="6213269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13BC492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394EE59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22C985F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825984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550523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56F8B3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tcPr>
          <w:p w14:paraId="133D428F"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02F1F8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ADA0F2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3A844E7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0C227E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380D2F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02AC4C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3CB99E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4DB734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1E3490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774AB1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2F570FBE" w14:textId="77777777" w:rsidTr="007B3654">
        <w:trPr>
          <w:trHeight w:val="588"/>
        </w:trPr>
        <w:tc>
          <w:tcPr>
            <w:tcW w:w="1031" w:type="dxa"/>
            <w:tcBorders>
              <w:top w:val="nil"/>
              <w:left w:val="single" w:sz="4" w:space="0" w:color="auto"/>
              <w:bottom w:val="single" w:sz="4" w:space="0" w:color="auto"/>
              <w:right w:val="single" w:sz="4" w:space="0" w:color="auto"/>
            </w:tcBorders>
            <w:vAlign w:val="center"/>
            <w:hideMark/>
          </w:tcPr>
          <w:p w14:paraId="63A1D36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5236FC3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2276AAD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3D85B4C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D76187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695F1C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1689FD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5C867A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43C364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4FAF5E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2" w:type="dxa"/>
            <w:tcBorders>
              <w:top w:val="nil"/>
              <w:left w:val="nil"/>
              <w:bottom w:val="single" w:sz="4" w:space="0" w:color="auto"/>
              <w:right w:val="single" w:sz="4" w:space="0" w:color="auto"/>
            </w:tcBorders>
            <w:vAlign w:val="center"/>
          </w:tcPr>
          <w:p w14:paraId="0AB898A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6C4952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E9B079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C7FAA9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8C112B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1F6D8F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5EEF65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B6E3E4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r>
    </w:tbl>
    <w:p w14:paraId="3A03B47B" w14:textId="77777777" w:rsidR="00030C59" w:rsidRPr="00CE5F98" w:rsidRDefault="00030C59">
      <w:pPr>
        <w:snapToGrid w:val="0"/>
        <w:spacing w:beforeLines="50" w:before="156" w:afterLines="50" w:after="156" w:line="360" w:lineRule="atLeast"/>
        <w:ind w:firstLineChars="200" w:firstLine="480"/>
        <w:outlineLvl w:val="0"/>
        <w:rPr>
          <w:rFonts w:eastAsia="微软雅黑" w:hint="eastAsia"/>
          <w:b/>
          <w:bCs/>
          <w:color w:val="000000" w:themeColor="text1"/>
          <w:sz w:val="24"/>
        </w:rPr>
      </w:pPr>
    </w:p>
    <w:p w14:paraId="3B2F9EF6" w14:textId="7C7677C5"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四、课程教学内容与学时分配</w:t>
      </w:r>
    </w:p>
    <w:bookmarkEnd w:id="149"/>
    <w:p w14:paraId="2CF219C3" w14:textId="77777777" w:rsidR="00030C59" w:rsidRPr="00CE5F98" w:rsidRDefault="00030C59">
      <w:pPr>
        <w:jc w:val="left"/>
        <w:rPr>
          <w:rFonts w:hint="eastAsia"/>
          <w:color w:val="000000" w:themeColor="text1"/>
        </w:rPr>
      </w:pPr>
      <w:r w:rsidRPr="00CE5F98">
        <w:rPr>
          <w:color w:val="000000" w:themeColor="text1"/>
        </w:rPr>
        <w:t>本课程理论教学42学时，实践教学6学时，共计48学时。具体内容、学时及要求见下表：</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4"/>
        <w:gridCol w:w="777"/>
        <w:gridCol w:w="2217"/>
        <w:gridCol w:w="2693"/>
        <w:gridCol w:w="709"/>
        <w:gridCol w:w="1134"/>
        <w:gridCol w:w="1134"/>
      </w:tblGrid>
      <w:tr w:rsidR="00CE5F98" w:rsidRPr="00CE5F98" w14:paraId="663651AF" w14:textId="77777777" w:rsidTr="007B3654">
        <w:trPr>
          <w:trHeight w:val="653"/>
          <w:jc w:val="center"/>
        </w:trPr>
        <w:tc>
          <w:tcPr>
            <w:tcW w:w="1254" w:type="dxa"/>
            <w:vAlign w:val="center"/>
          </w:tcPr>
          <w:p w14:paraId="5ED311E0"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序号</w:t>
            </w:r>
          </w:p>
        </w:tc>
        <w:tc>
          <w:tcPr>
            <w:tcW w:w="0" w:type="auto"/>
            <w:vAlign w:val="center"/>
          </w:tcPr>
          <w:p w14:paraId="62619584"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教学内容</w:t>
            </w:r>
          </w:p>
        </w:tc>
        <w:tc>
          <w:tcPr>
            <w:tcW w:w="2217" w:type="dxa"/>
            <w:vAlign w:val="center"/>
          </w:tcPr>
          <w:p w14:paraId="54B1CC4F"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主要知识点</w:t>
            </w:r>
          </w:p>
        </w:tc>
        <w:tc>
          <w:tcPr>
            <w:tcW w:w="2693" w:type="dxa"/>
            <w:vAlign w:val="center"/>
          </w:tcPr>
          <w:p w14:paraId="43F7C6FE"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w:t>
            </w:r>
            <w:r w:rsidRPr="00CE5F98">
              <w:rPr>
                <w:rFonts w:hint="eastAsia"/>
                <w:b/>
                <w:bCs/>
                <w:color w:val="000000" w:themeColor="text1"/>
                <w:kern w:val="0"/>
                <w:szCs w:val="21"/>
              </w:rPr>
              <w:t>重点和难点</w:t>
            </w:r>
          </w:p>
        </w:tc>
        <w:tc>
          <w:tcPr>
            <w:tcW w:w="709" w:type="dxa"/>
            <w:vAlign w:val="center"/>
          </w:tcPr>
          <w:p w14:paraId="1399E561"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建议</w:t>
            </w:r>
          </w:p>
          <w:p w14:paraId="12016B52"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学时</w:t>
            </w:r>
          </w:p>
        </w:tc>
        <w:tc>
          <w:tcPr>
            <w:tcW w:w="1134" w:type="dxa"/>
            <w:vAlign w:val="center"/>
          </w:tcPr>
          <w:p w14:paraId="5B7EDB4A"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教学方式</w:t>
            </w:r>
          </w:p>
        </w:tc>
        <w:tc>
          <w:tcPr>
            <w:tcW w:w="1134" w:type="dxa"/>
            <w:vAlign w:val="center"/>
          </w:tcPr>
          <w:p w14:paraId="2CAF900F"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对应课程目标</w:t>
            </w:r>
          </w:p>
        </w:tc>
      </w:tr>
      <w:tr w:rsidR="00CE5F98" w:rsidRPr="00CE5F98" w14:paraId="1CA73342" w14:textId="77777777" w:rsidTr="007B3654">
        <w:trPr>
          <w:jc w:val="center"/>
        </w:trPr>
        <w:tc>
          <w:tcPr>
            <w:tcW w:w="1254" w:type="dxa"/>
            <w:vAlign w:val="center"/>
          </w:tcPr>
          <w:p w14:paraId="4CE8964B"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第一单元</w:t>
            </w:r>
          </w:p>
        </w:tc>
        <w:tc>
          <w:tcPr>
            <w:tcW w:w="0" w:type="auto"/>
            <w:vAlign w:val="center"/>
          </w:tcPr>
          <w:p w14:paraId="11DA8E6B" w14:textId="77777777" w:rsidR="00030C59" w:rsidRPr="00CE5F98" w:rsidRDefault="00030C59">
            <w:pPr>
              <w:rPr>
                <w:rFonts w:hint="eastAsia"/>
                <w:color w:val="000000" w:themeColor="text1"/>
                <w:kern w:val="0"/>
                <w:szCs w:val="21"/>
              </w:rPr>
            </w:pPr>
            <w:r w:rsidRPr="00CE5F98">
              <w:rPr>
                <w:rFonts w:ascii="Times New Roman" w:hAnsi="Times New Roman"/>
                <w:color w:val="000000" w:themeColor="text1"/>
                <w:szCs w:val="21"/>
              </w:rPr>
              <w:t>绪论</w:t>
            </w:r>
          </w:p>
        </w:tc>
        <w:tc>
          <w:tcPr>
            <w:tcW w:w="2217" w:type="dxa"/>
          </w:tcPr>
          <w:p w14:paraId="08966A2E" w14:textId="77777777" w:rsidR="00030C59" w:rsidRPr="00CE5F98" w:rsidRDefault="00030C59">
            <w:pPr>
              <w:widowControl/>
              <w:jc w:val="left"/>
              <w:rPr>
                <w:rFonts w:hint="eastAsia"/>
                <w:color w:val="000000" w:themeColor="text1"/>
                <w:kern w:val="0"/>
                <w:szCs w:val="21"/>
              </w:rPr>
            </w:pPr>
            <w:r w:rsidRPr="00CE5F98">
              <w:rPr>
                <w:rFonts w:ascii="Times New Roman" w:hAnsi="Times New Roman"/>
                <w:color w:val="000000" w:themeColor="text1"/>
                <w:szCs w:val="21"/>
              </w:rPr>
              <w:t>实验心理学的学科性质</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发展简史</w:t>
            </w:r>
            <w:r w:rsidRPr="00CE5F98">
              <w:rPr>
                <w:rFonts w:ascii="Times New Roman" w:hAnsi="Times New Roman" w:hint="eastAsia"/>
                <w:color w:val="000000" w:themeColor="text1"/>
                <w:szCs w:val="21"/>
              </w:rPr>
              <w:t>、</w:t>
            </w:r>
            <w:r w:rsidRPr="00CE5F98">
              <w:rPr>
                <w:rFonts w:ascii="Times New Roman" w:hAnsi="Times New Roman"/>
                <w:color w:val="000000" w:themeColor="text1"/>
                <w:szCs w:val="21"/>
              </w:rPr>
              <w:t>方法学地位</w:t>
            </w:r>
            <w:r w:rsidRPr="00CE5F98">
              <w:rPr>
                <w:rFonts w:ascii="Times New Roman" w:hAnsi="Times New Roman" w:hint="eastAsia"/>
                <w:color w:val="000000" w:themeColor="text1"/>
                <w:szCs w:val="21"/>
              </w:rPr>
              <w:t>以及</w:t>
            </w:r>
            <w:r w:rsidRPr="00CE5F98">
              <w:rPr>
                <w:rFonts w:ascii="Times New Roman" w:hAnsi="Times New Roman"/>
                <w:color w:val="000000" w:themeColor="text1"/>
                <w:szCs w:val="21"/>
              </w:rPr>
              <w:t>心理学</w:t>
            </w:r>
            <w:r w:rsidRPr="00CE5F98">
              <w:rPr>
                <w:rFonts w:ascii="Times New Roman" w:hAnsi="Times New Roman" w:hint="eastAsia"/>
                <w:color w:val="000000" w:themeColor="text1"/>
                <w:szCs w:val="21"/>
              </w:rPr>
              <w:t>实验</w:t>
            </w:r>
            <w:r w:rsidRPr="00CE5F98">
              <w:rPr>
                <w:rFonts w:ascii="Times New Roman" w:hAnsi="Times New Roman"/>
                <w:color w:val="000000" w:themeColor="text1"/>
                <w:szCs w:val="21"/>
              </w:rPr>
              <w:t>研究的一般程序。</w:t>
            </w:r>
          </w:p>
        </w:tc>
        <w:tc>
          <w:tcPr>
            <w:tcW w:w="2693" w:type="dxa"/>
            <w:vAlign w:val="center"/>
          </w:tcPr>
          <w:p w14:paraId="0D7408E2" w14:textId="77777777" w:rsidR="00030C59" w:rsidRPr="00CE5F98" w:rsidRDefault="00030C59">
            <w:pPr>
              <w:widowControl/>
              <w:jc w:val="left"/>
              <w:rPr>
                <w:rFonts w:hint="eastAsia"/>
                <w:color w:val="000000" w:themeColor="text1"/>
                <w:kern w:val="0"/>
                <w:szCs w:val="21"/>
              </w:rPr>
            </w:pPr>
            <w:r w:rsidRPr="00CE5F98">
              <w:rPr>
                <w:rFonts w:ascii="Times New Roman" w:hAnsi="Times New Roman"/>
                <w:color w:val="000000" w:themeColor="text1"/>
                <w:szCs w:val="21"/>
              </w:rPr>
              <w:t>实验心理学的由来；实验心理学的方法学地位；心理学</w:t>
            </w:r>
            <w:r w:rsidRPr="00CE5F98">
              <w:rPr>
                <w:rFonts w:ascii="Times New Roman" w:hAnsi="Times New Roman" w:hint="eastAsia"/>
                <w:color w:val="000000" w:themeColor="text1"/>
                <w:szCs w:val="21"/>
              </w:rPr>
              <w:t>实验</w:t>
            </w:r>
            <w:r w:rsidRPr="00CE5F98">
              <w:rPr>
                <w:rFonts w:ascii="Times New Roman" w:hAnsi="Times New Roman"/>
                <w:color w:val="000000" w:themeColor="text1"/>
                <w:szCs w:val="21"/>
              </w:rPr>
              <w:t>研究的一般程序</w:t>
            </w:r>
            <w:r w:rsidRPr="00CE5F98">
              <w:rPr>
                <w:rFonts w:ascii="Times New Roman" w:hAnsi="Times New Roman" w:hint="eastAsia"/>
                <w:color w:val="000000" w:themeColor="text1"/>
                <w:szCs w:val="21"/>
              </w:rPr>
              <w:t>。</w:t>
            </w:r>
          </w:p>
        </w:tc>
        <w:tc>
          <w:tcPr>
            <w:tcW w:w="709" w:type="dxa"/>
            <w:vAlign w:val="center"/>
          </w:tcPr>
          <w:p w14:paraId="378572FC"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4</w:t>
            </w:r>
          </w:p>
        </w:tc>
        <w:tc>
          <w:tcPr>
            <w:tcW w:w="1134" w:type="dxa"/>
            <w:vAlign w:val="center"/>
          </w:tcPr>
          <w:p w14:paraId="1598FFD2"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讲授法、案例教学</w:t>
            </w:r>
          </w:p>
        </w:tc>
        <w:tc>
          <w:tcPr>
            <w:tcW w:w="1134" w:type="dxa"/>
            <w:vAlign w:val="center"/>
          </w:tcPr>
          <w:p w14:paraId="299ADFB3"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目标1</w:t>
            </w:r>
          </w:p>
          <w:p w14:paraId="3584A9A6"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2</w:t>
            </w:r>
          </w:p>
          <w:p w14:paraId="3D6D140E"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3</w:t>
            </w:r>
          </w:p>
        </w:tc>
      </w:tr>
      <w:tr w:rsidR="00CE5F98" w:rsidRPr="00CE5F98" w14:paraId="5D3FBFBE" w14:textId="77777777" w:rsidTr="007B3654">
        <w:trPr>
          <w:jc w:val="center"/>
        </w:trPr>
        <w:tc>
          <w:tcPr>
            <w:tcW w:w="1254" w:type="dxa"/>
            <w:vAlign w:val="center"/>
          </w:tcPr>
          <w:p w14:paraId="55661A1B"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第二单元</w:t>
            </w:r>
          </w:p>
        </w:tc>
        <w:tc>
          <w:tcPr>
            <w:tcW w:w="0" w:type="auto"/>
            <w:vAlign w:val="center"/>
          </w:tcPr>
          <w:p w14:paraId="49046150" w14:textId="77777777" w:rsidR="00030C59" w:rsidRPr="00CE5F98" w:rsidRDefault="00030C59">
            <w:pPr>
              <w:rPr>
                <w:rFonts w:hint="eastAsia"/>
                <w:color w:val="000000" w:themeColor="text1"/>
                <w:kern w:val="0"/>
                <w:szCs w:val="21"/>
              </w:rPr>
            </w:pPr>
            <w:r w:rsidRPr="00CE5F98">
              <w:rPr>
                <w:rFonts w:ascii="Times New Roman" w:hAnsi="Times New Roman" w:hint="eastAsia"/>
                <w:color w:val="000000" w:themeColor="text1"/>
                <w:szCs w:val="21"/>
              </w:rPr>
              <w:t>心理学</w:t>
            </w:r>
            <w:r w:rsidRPr="00CE5F98">
              <w:rPr>
                <w:rFonts w:ascii="Times New Roman" w:hAnsi="Times New Roman"/>
                <w:color w:val="000000" w:themeColor="text1"/>
                <w:szCs w:val="21"/>
              </w:rPr>
              <w:t>实验研究的基本问题</w:t>
            </w:r>
          </w:p>
        </w:tc>
        <w:tc>
          <w:tcPr>
            <w:tcW w:w="2217" w:type="dxa"/>
          </w:tcPr>
          <w:p w14:paraId="48161C4B"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心理学实验研究的基本变量、实验设计的基本过程、实验研究的效度和信度、实验研究的仪器。</w:t>
            </w:r>
          </w:p>
        </w:tc>
        <w:tc>
          <w:tcPr>
            <w:tcW w:w="2693" w:type="dxa"/>
            <w:vAlign w:val="center"/>
          </w:tcPr>
          <w:p w14:paraId="1348481C" w14:textId="77777777" w:rsidR="00030C59" w:rsidRPr="00CE5F98" w:rsidRDefault="00030C59">
            <w:pPr>
              <w:widowControl/>
              <w:jc w:val="left"/>
              <w:rPr>
                <w:rFonts w:hint="eastAsia"/>
                <w:color w:val="000000" w:themeColor="text1"/>
                <w:kern w:val="0"/>
                <w:szCs w:val="21"/>
              </w:rPr>
            </w:pPr>
            <w:r w:rsidRPr="00CE5F98">
              <w:rPr>
                <w:rFonts w:ascii="Times New Roman" w:hAnsi="Times New Roman" w:hint="eastAsia"/>
                <w:color w:val="000000" w:themeColor="text1"/>
              </w:rPr>
              <w:t>心理学</w:t>
            </w:r>
            <w:r w:rsidRPr="00CE5F98">
              <w:rPr>
                <w:rFonts w:ascii="Times New Roman" w:hAnsi="Times New Roman"/>
                <w:color w:val="000000" w:themeColor="text1"/>
              </w:rPr>
              <w:t>实验研究的变量、实验设计及实验研究的效度和信度；实验设计；实验研究的效度</w:t>
            </w:r>
            <w:r w:rsidRPr="00CE5F98">
              <w:rPr>
                <w:rFonts w:ascii="Times New Roman" w:hAnsi="Times New Roman" w:hint="eastAsia"/>
                <w:color w:val="000000" w:themeColor="text1"/>
              </w:rPr>
              <w:t>。</w:t>
            </w:r>
          </w:p>
        </w:tc>
        <w:tc>
          <w:tcPr>
            <w:tcW w:w="709" w:type="dxa"/>
            <w:vAlign w:val="center"/>
          </w:tcPr>
          <w:p w14:paraId="57030C00"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14</w:t>
            </w:r>
          </w:p>
        </w:tc>
        <w:tc>
          <w:tcPr>
            <w:tcW w:w="1134" w:type="dxa"/>
            <w:vAlign w:val="center"/>
          </w:tcPr>
          <w:p w14:paraId="2AF02DD3"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讲授法、案例教学、课堂讨论</w:t>
            </w:r>
          </w:p>
        </w:tc>
        <w:tc>
          <w:tcPr>
            <w:tcW w:w="1134" w:type="dxa"/>
            <w:vAlign w:val="center"/>
          </w:tcPr>
          <w:p w14:paraId="5B1AB89D"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目标1</w:t>
            </w:r>
          </w:p>
          <w:p w14:paraId="2B294B62"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2</w:t>
            </w:r>
          </w:p>
          <w:p w14:paraId="6A3DBB1A"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3</w:t>
            </w:r>
          </w:p>
        </w:tc>
      </w:tr>
      <w:tr w:rsidR="00CE5F98" w:rsidRPr="00CE5F98" w14:paraId="0D30F3DF" w14:textId="77777777" w:rsidTr="007B3654">
        <w:trPr>
          <w:jc w:val="center"/>
        </w:trPr>
        <w:tc>
          <w:tcPr>
            <w:tcW w:w="1254" w:type="dxa"/>
            <w:vAlign w:val="center"/>
          </w:tcPr>
          <w:p w14:paraId="71ABBA0E"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第三单元</w:t>
            </w:r>
          </w:p>
        </w:tc>
        <w:tc>
          <w:tcPr>
            <w:tcW w:w="0" w:type="auto"/>
            <w:vAlign w:val="center"/>
          </w:tcPr>
          <w:p w14:paraId="640DA9B6" w14:textId="77777777" w:rsidR="00030C59" w:rsidRPr="00CE5F98" w:rsidRDefault="00030C59">
            <w:pPr>
              <w:rPr>
                <w:rFonts w:hint="eastAsia"/>
                <w:color w:val="000000" w:themeColor="text1"/>
                <w:kern w:val="0"/>
                <w:szCs w:val="21"/>
              </w:rPr>
            </w:pPr>
            <w:r w:rsidRPr="00CE5F98">
              <w:rPr>
                <w:rFonts w:ascii="Times New Roman" w:hAnsi="Times New Roman"/>
                <w:color w:val="000000" w:themeColor="text1"/>
                <w:szCs w:val="21"/>
              </w:rPr>
              <w:t>如何读和写心</w:t>
            </w:r>
            <w:r w:rsidRPr="00CE5F98">
              <w:rPr>
                <w:rFonts w:ascii="Times New Roman" w:hAnsi="Times New Roman"/>
                <w:color w:val="000000" w:themeColor="text1"/>
                <w:szCs w:val="21"/>
              </w:rPr>
              <w:lastRenderedPageBreak/>
              <w:t>理学实验报告</w:t>
            </w:r>
          </w:p>
        </w:tc>
        <w:tc>
          <w:tcPr>
            <w:tcW w:w="2217" w:type="dxa"/>
          </w:tcPr>
          <w:p w14:paraId="7B34AA6B"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lastRenderedPageBreak/>
              <w:t>文献检索的常用方法、核对清单阅读法在文献阅读中的应</w:t>
            </w:r>
            <w:r w:rsidRPr="00CE5F98">
              <w:rPr>
                <w:rFonts w:hint="eastAsia"/>
                <w:color w:val="000000" w:themeColor="text1"/>
                <w:kern w:val="0"/>
                <w:szCs w:val="21"/>
              </w:rPr>
              <w:lastRenderedPageBreak/>
              <w:t>用、心理学实验报告的写作格式与基本技巧。</w:t>
            </w:r>
          </w:p>
        </w:tc>
        <w:tc>
          <w:tcPr>
            <w:tcW w:w="2693" w:type="dxa"/>
            <w:vAlign w:val="center"/>
          </w:tcPr>
          <w:p w14:paraId="2E7ABC04" w14:textId="77777777" w:rsidR="00030C59" w:rsidRPr="00CE5F98" w:rsidRDefault="00030C59">
            <w:pPr>
              <w:widowControl/>
              <w:jc w:val="left"/>
              <w:rPr>
                <w:rFonts w:hint="eastAsia"/>
                <w:color w:val="000000" w:themeColor="text1"/>
                <w:kern w:val="0"/>
                <w:szCs w:val="21"/>
              </w:rPr>
            </w:pPr>
            <w:r w:rsidRPr="00CE5F98">
              <w:rPr>
                <w:rFonts w:ascii="Times New Roman" w:hAnsi="Times New Roman"/>
                <w:color w:val="000000" w:themeColor="text1"/>
              </w:rPr>
              <w:lastRenderedPageBreak/>
              <w:t>心理学实验报告的写作；标准实验报告与学生心理实验报告的异同</w:t>
            </w:r>
            <w:r w:rsidRPr="00CE5F98">
              <w:rPr>
                <w:rFonts w:ascii="Times New Roman" w:hAnsi="Times New Roman" w:hint="eastAsia"/>
                <w:color w:val="000000" w:themeColor="text1"/>
              </w:rPr>
              <w:t>。</w:t>
            </w:r>
          </w:p>
        </w:tc>
        <w:tc>
          <w:tcPr>
            <w:tcW w:w="709" w:type="dxa"/>
            <w:vAlign w:val="center"/>
          </w:tcPr>
          <w:p w14:paraId="358BA3B8"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6</w:t>
            </w:r>
          </w:p>
        </w:tc>
        <w:tc>
          <w:tcPr>
            <w:tcW w:w="1134" w:type="dxa"/>
            <w:vAlign w:val="center"/>
          </w:tcPr>
          <w:p w14:paraId="4914A182"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讲授法、课堂演</w:t>
            </w:r>
            <w:r w:rsidRPr="00CE5F98">
              <w:rPr>
                <w:rFonts w:hint="eastAsia"/>
                <w:color w:val="000000" w:themeColor="text1"/>
                <w:kern w:val="0"/>
                <w:szCs w:val="21"/>
              </w:rPr>
              <w:lastRenderedPageBreak/>
              <w:t>示、案例教学</w:t>
            </w:r>
          </w:p>
        </w:tc>
        <w:tc>
          <w:tcPr>
            <w:tcW w:w="1134" w:type="dxa"/>
            <w:vAlign w:val="center"/>
          </w:tcPr>
          <w:p w14:paraId="3784E5FF"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lastRenderedPageBreak/>
              <w:t>目标1</w:t>
            </w:r>
          </w:p>
          <w:p w14:paraId="00784573"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2</w:t>
            </w:r>
          </w:p>
          <w:p w14:paraId="210D1024"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3</w:t>
            </w:r>
          </w:p>
        </w:tc>
      </w:tr>
      <w:tr w:rsidR="00CE5F98" w:rsidRPr="00CE5F98" w14:paraId="2BA67DAB" w14:textId="77777777" w:rsidTr="007B3654">
        <w:trPr>
          <w:jc w:val="center"/>
        </w:trPr>
        <w:tc>
          <w:tcPr>
            <w:tcW w:w="1254" w:type="dxa"/>
            <w:vAlign w:val="center"/>
          </w:tcPr>
          <w:p w14:paraId="2A08793C"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第四单元</w:t>
            </w:r>
          </w:p>
        </w:tc>
        <w:tc>
          <w:tcPr>
            <w:tcW w:w="0" w:type="auto"/>
            <w:vAlign w:val="center"/>
          </w:tcPr>
          <w:p w14:paraId="221FAC02" w14:textId="77777777" w:rsidR="00030C59" w:rsidRPr="00CE5F98" w:rsidRDefault="00030C59">
            <w:pPr>
              <w:rPr>
                <w:rFonts w:hint="eastAsia"/>
                <w:color w:val="000000" w:themeColor="text1"/>
                <w:kern w:val="0"/>
                <w:szCs w:val="21"/>
              </w:rPr>
            </w:pPr>
            <w:r w:rsidRPr="00CE5F98">
              <w:rPr>
                <w:rFonts w:ascii="Times New Roman" w:hAnsi="Times New Roman"/>
                <w:color w:val="000000" w:themeColor="text1"/>
                <w:szCs w:val="21"/>
              </w:rPr>
              <w:t>反应时</w:t>
            </w:r>
          </w:p>
        </w:tc>
        <w:tc>
          <w:tcPr>
            <w:tcW w:w="2217" w:type="dxa"/>
          </w:tcPr>
          <w:p w14:paraId="34168336"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反应时的基本问题、反测定方法、影响因素，反应时测量在实际中的应用</w:t>
            </w:r>
          </w:p>
        </w:tc>
        <w:tc>
          <w:tcPr>
            <w:tcW w:w="2693" w:type="dxa"/>
            <w:vAlign w:val="center"/>
          </w:tcPr>
          <w:p w14:paraId="5EB46C78" w14:textId="77777777" w:rsidR="00030C59" w:rsidRPr="00CE5F98" w:rsidRDefault="00030C59">
            <w:pPr>
              <w:widowControl/>
              <w:jc w:val="left"/>
              <w:rPr>
                <w:rFonts w:hint="eastAsia"/>
                <w:color w:val="000000" w:themeColor="text1"/>
                <w:kern w:val="0"/>
                <w:szCs w:val="21"/>
              </w:rPr>
            </w:pPr>
            <w:r w:rsidRPr="00CE5F98">
              <w:rPr>
                <w:rFonts w:ascii="Times New Roman" w:hAnsi="Times New Roman"/>
                <w:color w:val="000000" w:themeColor="text1"/>
                <w:szCs w:val="21"/>
              </w:rPr>
              <w:t>反应时的基本问题</w:t>
            </w:r>
            <w:r w:rsidRPr="00CE5F98">
              <w:rPr>
                <w:rFonts w:ascii="Times New Roman" w:hAnsi="Times New Roman" w:hint="eastAsia"/>
                <w:color w:val="000000" w:themeColor="text1"/>
                <w:szCs w:val="21"/>
              </w:rPr>
              <w:t>，速度与准确性权衡，</w:t>
            </w:r>
            <w:r w:rsidRPr="00CE5F98">
              <w:rPr>
                <w:rFonts w:ascii="Times New Roman" w:hAnsi="Times New Roman"/>
                <w:color w:val="000000" w:themeColor="text1"/>
                <w:szCs w:val="21"/>
              </w:rPr>
              <w:t>反应时测量的应用</w:t>
            </w:r>
            <w:r w:rsidRPr="00CE5F98">
              <w:rPr>
                <w:rFonts w:ascii="Times New Roman" w:hAnsi="Times New Roman" w:hint="eastAsia"/>
                <w:color w:val="000000" w:themeColor="text1"/>
                <w:szCs w:val="21"/>
              </w:rPr>
              <w:t>。</w:t>
            </w:r>
          </w:p>
        </w:tc>
        <w:tc>
          <w:tcPr>
            <w:tcW w:w="709" w:type="dxa"/>
            <w:vAlign w:val="center"/>
          </w:tcPr>
          <w:p w14:paraId="4AB2227B"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8</w:t>
            </w:r>
          </w:p>
        </w:tc>
        <w:tc>
          <w:tcPr>
            <w:tcW w:w="1134" w:type="dxa"/>
            <w:vAlign w:val="center"/>
          </w:tcPr>
          <w:p w14:paraId="2EE1939D"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讲授法、案例教学</w:t>
            </w:r>
          </w:p>
        </w:tc>
        <w:tc>
          <w:tcPr>
            <w:tcW w:w="1134" w:type="dxa"/>
            <w:vAlign w:val="center"/>
          </w:tcPr>
          <w:p w14:paraId="1EE8BA17"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目标1</w:t>
            </w:r>
          </w:p>
          <w:p w14:paraId="6137C5D7"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2</w:t>
            </w:r>
          </w:p>
          <w:p w14:paraId="33ADBFDE"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3</w:t>
            </w:r>
          </w:p>
        </w:tc>
      </w:tr>
      <w:tr w:rsidR="00CE5F98" w:rsidRPr="00CE5F98" w14:paraId="3ED552CB" w14:textId="77777777" w:rsidTr="007B3654">
        <w:trPr>
          <w:jc w:val="center"/>
        </w:trPr>
        <w:tc>
          <w:tcPr>
            <w:tcW w:w="1254" w:type="dxa"/>
            <w:vAlign w:val="center"/>
          </w:tcPr>
          <w:p w14:paraId="2D2FD0AE"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第五单元</w:t>
            </w:r>
          </w:p>
        </w:tc>
        <w:tc>
          <w:tcPr>
            <w:tcW w:w="0" w:type="auto"/>
            <w:vAlign w:val="center"/>
          </w:tcPr>
          <w:p w14:paraId="1E656899" w14:textId="77777777" w:rsidR="00030C59" w:rsidRPr="00CE5F98" w:rsidRDefault="00030C59">
            <w:pPr>
              <w:rPr>
                <w:rFonts w:hint="eastAsia"/>
                <w:color w:val="000000" w:themeColor="text1"/>
                <w:kern w:val="0"/>
                <w:szCs w:val="21"/>
              </w:rPr>
            </w:pPr>
            <w:r w:rsidRPr="00CE5F98">
              <w:rPr>
                <w:rFonts w:ascii="Times New Roman" w:hAnsi="Times New Roman"/>
                <w:color w:val="000000" w:themeColor="text1"/>
                <w:szCs w:val="21"/>
              </w:rPr>
              <w:t>心理物理学</w:t>
            </w:r>
          </w:p>
        </w:tc>
        <w:tc>
          <w:tcPr>
            <w:tcW w:w="2217" w:type="dxa"/>
          </w:tcPr>
          <w:p w14:paraId="336A70B4" w14:textId="77777777" w:rsidR="00030C59" w:rsidRPr="00CE5F98" w:rsidRDefault="00030C59">
            <w:pPr>
              <w:widowControl/>
              <w:jc w:val="left"/>
              <w:rPr>
                <w:rFonts w:hint="eastAsia"/>
                <w:color w:val="000000" w:themeColor="text1"/>
                <w:kern w:val="0"/>
                <w:szCs w:val="21"/>
              </w:rPr>
            </w:pPr>
            <w:r w:rsidRPr="00CE5F98">
              <w:rPr>
                <w:rFonts w:hint="eastAsia"/>
                <w:color w:val="000000" w:themeColor="text1"/>
                <w:kern w:val="0"/>
                <w:szCs w:val="21"/>
              </w:rPr>
              <w:t>心理物理学概述、测量感觉阈限的三种方法、信号检测论的基本思想及其在研究中的应用。</w:t>
            </w:r>
          </w:p>
        </w:tc>
        <w:tc>
          <w:tcPr>
            <w:tcW w:w="2693" w:type="dxa"/>
            <w:vAlign w:val="center"/>
          </w:tcPr>
          <w:p w14:paraId="157268EF" w14:textId="77777777" w:rsidR="00030C59" w:rsidRPr="00CE5F98" w:rsidRDefault="00030C59">
            <w:pPr>
              <w:rPr>
                <w:rFonts w:hint="eastAsia"/>
                <w:color w:val="000000" w:themeColor="text1"/>
                <w:kern w:val="0"/>
                <w:szCs w:val="21"/>
              </w:rPr>
            </w:pPr>
            <w:r w:rsidRPr="00CE5F98">
              <w:rPr>
                <w:rFonts w:ascii="Times New Roman" w:hAnsi="Times New Roman" w:hint="eastAsia"/>
                <w:color w:val="000000" w:themeColor="text1"/>
              </w:rPr>
              <w:t>感觉阈限的定义与操作定义，三种测量感觉阈限方法的实验程序、结果处理和误差控制；信号检测论的两种独立指标。</w:t>
            </w:r>
          </w:p>
        </w:tc>
        <w:tc>
          <w:tcPr>
            <w:tcW w:w="709" w:type="dxa"/>
            <w:vAlign w:val="center"/>
          </w:tcPr>
          <w:p w14:paraId="61304D7F" w14:textId="590561F5" w:rsidR="00030C59" w:rsidRPr="00CE5F98" w:rsidRDefault="004C0E34">
            <w:pPr>
              <w:widowControl/>
              <w:jc w:val="center"/>
              <w:rPr>
                <w:rFonts w:hint="eastAsia"/>
                <w:color w:val="000000" w:themeColor="text1"/>
                <w:kern w:val="0"/>
                <w:szCs w:val="21"/>
              </w:rPr>
            </w:pPr>
            <w:r>
              <w:rPr>
                <w:rFonts w:hint="eastAsia"/>
                <w:color w:val="000000" w:themeColor="text1"/>
                <w:kern w:val="0"/>
                <w:szCs w:val="21"/>
              </w:rPr>
              <w:t>10</w:t>
            </w:r>
          </w:p>
        </w:tc>
        <w:tc>
          <w:tcPr>
            <w:tcW w:w="1134" w:type="dxa"/>
            <w:vAlign w:val="center"/>
          </w:tcPr>
          <w:p w14:paraId="1519F594"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讲授法、案例教学</w:t>
            </w:r>
          </w:p>
        </w:tc>
        <w:tc>
          <w:tcPr>
            <w:tcW w:w="1134" w:type="dxa"/>
            <w:vAlign w:val="center"/>
          </w:tcPr>
          <w:p w14:paraId="1FEEEC95" w14:textId="77777777" w:rsidR="00030C59" w:rsidRPr="00CE5F98" w:rsidRDefault="00030C59">
            <w:pPr>
              <w:widowControl/>
              <w:jc w:val="center"/>
              <w:rPr>
                <w:rFonts w:hint="eastAsia"/>
                <w:color w:val="000000" w:themeColor="text1"/>
                <w:kern w:val="0"/>
                <w:szCs w:val="21"/>
              </w:rPr>
            </w:pPr>
            <w:bookmarkStart w:id="151" w:name="OLE_LINK26"/>
            <w:r w:rsidRPr="00CE5F98">
              <w:rPr>
                <w:color w:val="000000" w:themeColor="text1"/>
                <w:kern w:val="0"/>
                <w:szCs w:val="21"/>
              </w:rPr>
              <w:t>目标1</w:t>
            </w:r>
          </w:p>
          <w:p w14:paraId="2BF6E45A"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2</w:t>
            </w:r>
          </w:p>
          <w:p w14:paraId="39A30A77" w14:textId="77777777" w:rsidR="00030C59" w:rsidRPr="00CE5F98" w:rsidRDefault="00030C59" w:rsidP="007B3654">
            <w:pPr>
              <w:widowControl/>
              <w:jc w:val="center"/>
              <w:rPr>
                <w:rFonts w:hint="eastAsia"/>
                <w:color w:val="000000" w:themeColor="text1"/>
                <w:kern w:val="0"/>
                <w:szCs w:val="21"/>
              </w:rPr>
            </w:pPr>
            <w:r w:rsidRPr="00CE5F98">
              <w:rPr>
                <w:color w:val="000000" w:themeColor="text1"/>
                <w:kern w:val="0"/>
                <w:szCs w:val="21"/>
              </w:rPr>
              <w:t>目标</w:t>
            </w:r>
            <w:r w:rsidRPr="00CE5F98">
              <w:rPr>
                <w:rFonts w:hint="eastAsia"/>
                <w:color w:val="000000" w:themeColor="text1"/>
                <w:kern w:val="0"/>
                <w:szCs w:val="21"/>
              </w:rPr>
              <w:t>3</w:t>
            </w:r>
            <w:bookmarkEnd w:id="151"/>
          </w:p>
        </w:tc>
      </w:tr>
      <w:tr w:rsidR="00030C59" w:rsidRPr="00CE5F98" w14:paraId="7C349617" w14:textId="77777777" w:rsidTr="007B3654">
        <w:trPr>
          <w:trHeight w:val="90"/>
          <w:jc w:val="center"/>
        </w:trPr>
        <w:tc>
          <w:tcPr>
            <w:tcW w:w="1254" w:type="dxa"/>
            <w:vAlign w:val="center"/>
          </w:tcPr>
          <w:p w14:paraId="18D60E3D"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总学时</w:t>
            </w:r>
          </w:p>
        </w:tc>
        <w:tc>
          <w:tcPr>
            <w:tcW w:w="0" w:type="auto"/>
          </w:tcPr>
          <w:p w14:paraId="66ED017D" w14:textId="77777777" w:rsidR="00030C59" w:rsidRPr="00CE5F98" w:rsidRDefault="00030C59">
            <w:pPr>
              <w:widowControl/>
              <w:jc w:val="center"/>
              <w:rPr>
                <w:rFonts w:hint="eastAsia"/>
                <w:color w:val="000000" w:themeColor="text1"/>
                <w:kern w:val="0"/>
                <w:szCs w:val="21"/>
              </w:rPr>
            </w:pPr>
          </w:p>
        </w:tc>
        <w:tc>
          <w:tcPr>
            <w:tcW w:w="2217" w:type="dxa"/>
          </w:tcPr>
          <w:p w14:paraId="2D5F159E" w14:textId="77777777" w:rsidR="00030C59" w:rsidRPr="00CE5F98" w:rsidRDefault="00030C59">
            <w:pPr>
              <w:widowControl/>
              <w:jc w:val="left"/>
              <w:rPr>
                <w:rFonts w:hint="eastAsia"/>
                <w:color w:val="000000" w:themeColor="text1"/>
                <w:kern w:val="0"/>
                <w:szCs w:val="21"/>
              </w:rPr>
            </w:pPr>
          </w:p>
        </w:tc>
        <w:tc>
          <w:tcPr>
            <w:tcW w:w="2693" w:type="dxa"/>
          </w:tcPr>
          <w:p w14:paraId="33CD15E2" w14:textId="77777777" w:rsidR="00030C59" w:rsidRPr="00CE5F98" w:rsidRDefault="00030C59">
            <w:pPr>
              <w:widowControl/>
              <w:jc w:val="left"/>
              <w:rPr>
                <w:rFonts w:hint="eastAsia"/>
                <w:color w:val="000000" w:themeColor="text1"/>
                <w:kern w:val="0"/>
                <w:szCs w:val="21"/>
              </w:rPr>
            </w:pPr>
          </w:p>
        </w:tc>
        <w:tc>
          <w:tcPr>
            <w:tcW w:w="709" w:type="dxa"/>
            <w:vAlign w:val="center"/>
          </w:tcPr>
          <w:p w14:paraId="5DCD3D84" w14:textId="15367FB4"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4</w:t>
            </w:r>
            <w:r w:rsidR="004C0E34">
              <w:rPr>
                <w:rFonts w:hint="eastAsia"/>
                <w:color w:val="000000" w:themeColor="text1"/>
                <w:kern w:val="0"/>
                <w:szCs w:val="21"/>
              </w:rPr>
              <w:t>2</w:t>
            </w:r>
          </w:p>
        </w:tc>
        <w:tc>
          <w:tcPr>
            <w:tcW w:w="1134" w:type="dxa"/>
          </w:tcPr>
          <w:p w14:paraId="25BDD68F" w14:textId="77777777" w:rsidR="00030C59" w:rsidRPr="00CE5F98" w:rsidRDefault="00030C59">
            <w:pPr>
              <w:widowControl/>
              <w:jc w:val="center"/>
              <w:rPr>
                <w:rFonts w:hint="eastAsia"/>
                <w:color w:val="000000" w:themeColor="text1"/>
                <w:kern w:val="0"/>
                <w:szCs w:val="21"/>
              </w:rPr>
            </w:pPr>
          </w:p>
        </w:tc>
        <w:tc>
          <w:tcPr>
            <w:tcW w:w="1134" w:type="dxa"/>
          </w:tcPr>
          <w:p w14:paraId="7EDCEB1C" w14:textId="77777777" w:rsidR="00030C59" w:rsidRPr="00CE5F98" w:rsidRDefault="00030C59">
            <w:pPr>
              <w:widowControl/>
              <w:jc w:val="center"/>
              <w:rPr>
                <w:rFonts w:hint="eastAsia"/>
                <w:color w:val="000000" w:themeColor="text1"/>
                <w:kern w:val="0"/>
                <w:szCs w:val="21"/>
              </w:rPr>
            </w:pPr>
          </w:p>
        </w:tc>
      </w:tr>
    </w:tbl>
    <w:p w14:paraId="086EF98E" w14:textId="77777777" w:rsidR="00030C59" w:rsidRPr="00CE5F98" w:rsidRDefault="00030C59">
      <w:pPr>
        <w:rPr>
          <w:rFonts w:hint="eastAsia"/>
          <w:color w:val="000000" w:themeColor="text1"/>
        </w:rPr>
      </w:pPr>
    </w:p>
    <w:p w14:paraId="2468602E" w14:textId="77777777" w:rsidR="00030C59" w:rsidRPr="00CE5F98" w:rsidRDefault="00030C59">
      <w:pPr>
        <w:rPr>
          <w:rFonts w:hint="eastAsia"/>
          <w:color w:val="000000" w:themeColor="text1"/>
        </w:rPr>
      </w:pPr>
      <w:r w:rsidRPr="00CE5F98">
        <w:rPr>
          <w:color w:val="000000" w:themeColor="text1"/>
        </w:rPr>
        <w:t>本课程</w:t>
      </w:r>
      <w:r w:rsidRPr="00CE5F98">
        <w:rPr>
          <w:rFonts w:hint="eastAsia"/>
          <w:color w:val="000000" w:themeColor="text1"/>
        </w:rPr>
        <w:t>实验</w:t>
      </w:r>
      <w:r w:rsidRPr="00CE5F98">
        <w:rPr>
          <w:color w:val="000000" w:themeColor="text1"/>
        </w:rPr>
        <w:t>学时教学安排见下表：</w:t>
      </w:r>
    </w:p>
    <w:tbl>
      <w:tblPr>
        <w:tblStyle w:val="af2"/>
        <w:tblW w:w="9923" w:type="dxa"/>
        <w:tblInd w:w="-856" w:type="dxa"/>
        <w:tblLook w:val="04A0" w:firstRow="1" w:lastRow="0" w:firstColumn="1" w:lastColumn="0" w:noHBand="0" w:noVBand="1"/>
      </w:tblPr>
      <w:tblGrid>
        <w:gridCol w:w="709"/>
        <w:gridCol w:w="1985"/>
        <w:gridCol w:w="1015"/>
        <w:gridCol w:w="4021"/>
        <w:gridCol w:w="918"/>
        <w:gridCol w:w="1275"/>
      </w:tblGrid>
      <w:tr w:rsidR="00CE5F98" w:rsidRPr="00CE5F98" w14:paraId="38E9D81C" w14:textId="77777777" w:rsidTr="007B3654">
        <w:tc>
          <w:tcPr>
            <w:tcW w:w="709" w:type="dxa"/>
            <w:vAlign w:val="center"/>
          </w:tcPr>
          <w:p w14:paraId="533E82E7" w14:textId="77777777" w:rsidR="00030C59" w:rsidRPr="00CE5F98" w:rsidRDefault="00030C59">
            <w:pPr>
              <w:jc w:val="center"/>
              <w:rPr>
                <w:b/>
                <w:bCs/>
                <w:color w:val="000000" w:themeColor="text1"/>
              </w:rPr>
            </w:pPr>
            <w:r w:rsidRPr="00CE5F98">
              <w:rPr>
                <w:b/>
                <w:bCs/>
                <w:color w:val="000000" w:themeColor="text1"/>
              </w:rPr>
              <w:t>序号</w:t>
            </w:r>
          </w:p>
        </w:tc>
        <w:tc>
          <w:tcPr>
            <w:tcW w:w="1985" w:type="dxa"/>
            <w:vAlign w:val="center"/>
          </w:tcPr>
          <w:p w14:paraId="2030A89E" w14:textId="77777777" w:rsidR="00030C59" w:rsidRPr="00CE5F98" w:rsidRDefault="00030C59">
            <w:pPr>
              <w:jc w:val="center"/>
              <w:rPr>
                <w:b/>
                <w:bCs/>
                <w:color w:val="000000" w:themeColor="text1"/>
              </w:rPr>
            </w:pPr>
            <w:r w:rsidRPr="00CE5F98">
              <w:rPr>
                <w:b/>
                <w:bCs/>
                <w:color w:val="000000" w:themeColor="text1"/>
              </w:rPr>
              <w:t>实践教学项目名称</w:t>
            </w:r>
          </w:p>
        </w:tc>
        <w:tc>
          <w:tcPr>
            <w:tcW w:w="1015" w:type="dxa"/>
            <w:vAlign w:val="center"/>
          </w:tcPr>
          <w:p w14:paraId="05C180EE" w14:textId="77777777" w:rsidR="00030C59" w:rsidRPr="00CE5F98" w:rsidRDefault="00030C59">
            <w:pPr>
              <w:jc w:val="center"/>
              <w:rPr>
                <w:b/>
                <w:bCs/>
                <w:color w:val="000000" w:themeColor="text1"/>
              </w:rPr>
            </w:pPr>
            <w:r w:rsidRPr="00CE5F98">
              <w:rPr>
                <w:b/>
                <w:bCs/>
                <w:color w:val="000000" w:themeColor="text1"/>
              </w:rPr>
              <w:t>项目</w:t>
            </w:r>
          </w:p>
          <w:p w14:paraId="6B7BE188" w14:textId="77777777" w:rsidR="00030C59" w:rsidRPr="00CE5F98" w:rsidRDefault="00030C59">
            <w:pPr>
              <w:jc w:val="center"/>
              <w:rPr>
                <w:b/>
                <w:bCs/>
                <w:color w:val="000000" w:themeColor="text1"/>
              </w:rPr>
            </w:pPr>
            <w:r w:rsidRPr="00CE5F98">
              <w:rPr>
                <w:b/>
                <w:bCs/>
                <w:color w:val="000000" w:themeColor="text1"/>
              </w:rPr>
              <w:t>类型</w:t>
            </w:r>
          </w:p>
        </w:tc>
        <w:tc>
          <w:tcPr>
            <w:tcW w:w="4021" w:type="dxa"/>
            <w:vAlign w:val="center"/>
          </w:tcPr>
          <w:p w14:paraId="0A880BA8" w14:textId="77777777" w:rsidR="00030C59" w:rsidRPr="00CE5F98" w:rsidRDefault="00030C59">
            <w:pPr>
              <w:jc w:val="center"/>
              <w:rPr>
                <w:b/>
                <w:bCs/>
                <w:color w:val="000000" w:themeColor="text1"/>
              </w:rPr>
            </w:pPr>
            <w:r w:rsidRPr="00CE5F98">
              <w:rPr>
                <w:b/>
                <w:bCs/>
                <w:color w:val="000000" w:themeColor="text1"/>
              </w:rPr>
              <w:t>项目内容简述</w:t>
            </w:r>
          </w:p>
        </w:tc>
        <w:tc>
          <w:tcPr>
            <w:tcW w:w="918" w:type="dxa"/>
            <w:vAlign w:val="center"/>
          </w:tcPr>
          <w:p w14:paraId="2033D937" w14:textId="77777777" w:rsidR="00030C59" w:rsidRPr="00CE5F98" w:rsidRDefault="00030C59">
            <w:pPr>
              <w:jc w:val="center"/>
              <w:rPr>
                <w:b/>
                <w:bCs/>
                <w:color w:val="000000" w:themeColor="text1"/>
              </w:rPr>
            </w:pPr>
            <w:r w:rsidRPr="00CE5F98">
              <w:rPr>
                <w:b/>
                <w:bCs/>
                <w:color w:val="000000" w:themeColor="text1"/>
              </w:rPr>
              <w:t>建议</w:t>
            </w:r>
          </w:p>
          <w:p w14:paraId="0020DAC4" w14:textId="77777777" w:rsidR="00030C59" w:rsidRPr="00CE5F98" w:rsidRDefault="00030C59">
            <w:pPr>
              <w:jc w:val="center"/>
              <w:rPr>
                <w:b/>
                <w:bCs/>
                <w:color w:val="000000" w:themeColor="text1"/>
              </w:rPr>
            </w:pPr>
            <w:r w:rsidRPr="00CE5F98">
              <w:rPr>
                <w:b/>
                <w:bCs/>
                <w:color w:val="000000" w:themeColor="text1"/>
              </w:rPr>
              <w:t>学时</w:t>
            </w:r>
          </w:p>
        </w:tc>
        <w:tc>
          <w:tcPr>
            <w:tcW w:w="1275" w:type="dxa"/>
            <w:vAlign w:val="center"/>
          </w:tcPr>
          <w:p w14:paraId="07754522" w14:textId="77777777" w:rsidR="00030C59" w:rsidRPr="00CE5F98" w:rsidRDefault="00030C59">
            <w:pPr>
              <w:jc w:val="center"/>
              <w:rPr>
                <w:b/>
                <w:bCs/>
                <w:color w:val="000000" w:themeColor="text1"/>
              </w:rPr>
            </w:pPr>
            <w:r w:rsidRPr="00CE5F98">
              <w:rPr>
                <w:b/>
                <w:bCs/>
                <w:color w:val="000000" w:themeColor="text1"/>
              </w:rPr>
              <w:t>对应课程目标</w:t>
            </w:r>
          </w:p>
        </w:tc>
      </w:tr>
      <w:tr w:rsidR="00CE5F98" w:rsidRPr="00CE5F98" w14:paraId="4F697CA4" w14:textId="77777777" w:rsidTr="007B3654">
        <w:tc>
          <w:tcPr>
            <w:tcW w:w="709" w:type="dxa"/>
            <w:vAlign w:val="center"/>
          </w:tcPr>
          <w:p w14:paraId="7E147935" w14:textId="77777777" w:rsidR="00030C59" w:rsidRPr="00CE5F98" w:rsidRDefault="00030C59">
            <w:pPr>
              <w:jc w:val="center"/>
              <w:rPr>
                <w:color w:val="000000" w:themeColor="text1"/>
              </w:rPr>
            </w:pPr>
            <w:r w:rsidRPr="00CE5F98">
              <w:rPr>
                <w:color w:val="000000" w:themeColor="text1"/>
              </w:rPr>
              <w:t>1</w:t>
            </w:r>
          </w:p>
        </w:tc>
        <w:tc>
          <w:tcPr>
            <w:tcW w:w="1985" w:type="dxa"/>
            <w:vAlign w:val="center"/>
          </w:tcPr>
          <w:p w14:paraId="727AEF5F" w14:textId="77777777" w:rsidR="00030C59" w:rsidRPr="00CE5F98" w:rsidRDefault="00030C59">
            <w:pPr>
              <w:jc w:val="center"/>
              <w:rPr>
                <w:color w:val="000000" w:themeColor="text1"/>
              </w:rPr>
            </w:pPr>
            <w:r w:rsidRPr="00CE5F98">
              <w:rPr>
                <w:rFonts w:hint="eastAsia"/>
                <w:color w:val="000000" w:themeColor="text1"/>
              </w:rPr>
              <w:t>自变量范围的确定</w:t>
            </w:r>
          </w:p>
        </w:tc>
        <w:tc>
          <w:tcPr>
            <w:tcW w:w="1015" w:type="dxa"/>
            <w:vAlign w:val="center"/>
          </w:tcPr>
          <w:p w14:paraId="713DF8EF" w14:textId="77777777" w:rsidR="00030C59" w:rsidRPr="00CE5F98" w:rsidRDefault="00030C59">
            <w:pPr>
              <w:jc w:val="center"/>
              <w:rPr>
                <w:color w:val="000000" w:themeColor="text1"/>
              </w:rPr>
            </w:pPr>
            <w:r w:rsidRPr="00CE5F98">
              <w:rPr>
                <w:rFonts w:hint="eastAsia"/>
                <w:color w:val="000000" w:themeColor="text1"/>
              </w:rPr>
              <w:t>验证</w:t>
            </w:r>
            <w:r w:rsidRPr="00CE5F98">
              <w:rPr>
                <w:color w:val="000000" w:themeColor="text1"/>
              </w:rPr>
              <w:t>型</w:t>
            </w:r>
          </w:p>
        </w:tc>
        <w:tc>
          <w:tcPr>
            <w:tcW w:w="4021" w:type="dxa"/>
            <w:vAlign w:val="center"/>
          </w:tcPr>
          <w:p w14:paraId="7183D88A" w14:textId="77777777" w:rsidR="00030C59" w:rsidRPr="00CE5F98" w:rsidRDefault="00030C59">
            <w:pPr>
              <w:jc w:val="left"/>
              <w:rPr>
                <w:color w:val="000000" w:themeColor="text1"/>
              </w:rPr>
            </w:pPr>
            <w:r w:rsidRPr="00CE5F98">
              <w:rPr>
                <w:rFonts w:hint="eastAsia"/>
                <w:color w:val="000000" w:themeColor="text1"/>
              </w:rPr>
              <w:t>通过对皮肤两点阈的测定，学习确定心理实验中自变量范围和间距的方法。</w:t>
            </w:r>
          </w:p>
        </w:tc>
        <w:tc>
          <w:tcPr>
            <w:tcW w:w="918" w:type="dxa"/>
            <w:vAlign w:val="center"/>
          </w:tcPr>
          <w:p w14:paraId="6A171FBD" w14:textId="55ED3A25" w:rsidR="00030C59" w:rsidRPr="00CE5F98" w:rsidRDefault="004C0E34">
            <w:pPr>
              <w:jc w:val="center"/>
              <w:rPr>
                <w:color w:val="000000" w:themeColor="text1"/>
              </w:rPr>
            </w:pPr>
            <w:r>
              <w:rPr>
                <w:rFonts w:hint="eastAsia"/>
                <w:color w:val="000000" w:themeColor="text1"/>
              </w:rPr>
              <w:t>1</w:t>
            </w:r>
          </w:p>
        </w:tc>
        <w:tc>
          <w:tcPr>
            <w:tcW w:w="1275" w:type="dxa"/>
            <w:vAlign w:val="center"/>
          </w:tcPr>
          <w:p w14:paraId="14298E5F" w14:textId="77777777" w:rsidR="00030C59" w:rsidRPr="00CE5F98" w:rsidRDefault="00030C59" w:rsidP="007B3654">
            <w:pPr>
              <w:widowControl/>
              <w:jc w:val="center"/>
              <w:rPr>
                <w:color w:val="000000" w:themeColor="text1"/>
                <w:szCs w:val="21"/>
              </w:rPr>
            </w:pPr>
            <w:r w:rsidRPr="00CE5F98">
              <w:rPr>
                <w:color w:val="000000" w:themeColor="text1"/>
                <w:szCs w:val="21"/>
              </w:rPr>
              <w:t>目标</w:t>
            </w:r>
            <w:r w:rsidRPr="00CE5F98">
              <w:rPr>
                <w:color w:val="000000" w:themeColor="text1"/>
                <w:szCs w:val="21"/>
              </w:rPr>
              <w:t>1</w:t>
            </w:r>
          </w:p>
          <w:p w14:paraId="19479DE4" w14:textId="77777777" w:rsidR="00030C59" w:rsidRPr="00CE5F98" w:rsidRDefault="00030C59" w:rsidP="007B3654">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2</w:t>
            </w:r>
          </w:p>
          <w:p w14:paraId="6B810353" w14:textId="77777777" w:rsidR="00030C59" w:rsidRPr="00CE5F98" w:rsidRDefault="00030C59" w:rsidP="007B3654">
            <w:pPr>
              <w:jc w:val="center"/>
              <w:rPr>
                <w:color w:val="000000" w:themeColor="text1"/>
              </w:rPr>
            </w:pPr>
            <w:r w:rsidRPr="00CE5F98">
              <w:rPr>
                <w:color w:val="000000" w:themeColor="text1"/>
                <w:szCs w:val="21"/>
              </w:rPr>
              <w:t>目标</w:t>
            </w:r>
            <w:r w:rsidRPr="00CE5F98">
              <w:rPr>
                <w:rFonts w:hint="eastAsia"/>
                <w:color w:val="000000" w:themeColor="text1"/>
                <w:szCs w:val="21"/>
              </w:rPr>
              <w:t>3</w:t>
            </w:r>
          </w:p>
        </w:tc>
      </w:tr>
      <w:tr w:rsidR="00CE5F98" w:rsidRPr="00CE5F98" w14:paraId="2D653C21" w14:textId="77777777" w:rsidTr="007B3654">
        <w:tc>
          <w:tcPr>
            <w:tcW w:w="709" w:type="dxa"/>
            <w:vAlign w:val="center"/>
          </w:tcPr>
          <w:p w14:paraId="1CDF723A" w14:textId="77777777" w:rsidR="00030C59" w:rsidRPr="00CE5F98" w:rsidRDefault="00030C59">
            <w:pPr>
              <w:jc w:val="center"/>
              <w:rPr>
                <w:color w:val="000000" w:themeColor="text1"/>
              </w:rPr>
            </w:pPr>
            <w:r w:rsidRPr="00CE5F98">
              <w:rPr>
                <w:color w:val="000000" w:themeColor="text1"/>
              </w:rPr>
              <w:t>2</w:t>
            </w:r>
          </w:p>
        </w:tc>
        <w:tc>
          <w:tcPr>
            <w:tcW w:w="1985" w:type="dxa"/>
            <w:vAlign w:val="center"/>
          </w:tcPr>
          <w:p w14:paraId="432DDBF5" w14:textId="77777777" w:rsidR="00030C59" w:rsidRPr="00CE5F98" w:rsidRDefault="00030C59">
            <w:pPr>
              <w:jc w:val="center"/>
              <w:rPr>
                <w:color w:val="000000" w:themeColor="text1"/>
              </w:rPr>
            </w:pPr>
            <w:r w:rsidRPr="00CE5F98">
              <w:rPr>
                <w:rFonts w:hint="eastAsia"/>
                <w:color w:val="000000" w:themeColor="text1"/>
              </w:rPr>
              <w:t>用恒定刺激法测量重量差别阈限</w:t>
            </w:r>
          </w:p>
        </w:tc>
        <w:tc>
          <w:tcPr>
            <w:tcW w:w="1015" w:type="dxa"/>
            <w:vAlign w:val="center"/>
          </w:tcPr>
          <w:p w14:paraId="515C2B62" w14:textId="77777777" w:rsidR="00030C59" w:rsidRPr="00CE5F98" w:rsidRDefault="00030C59">
            <w:pPr>
              <w:jc w:val="center"/>
              <w:rPr>
                <w:color w:val="000000" w:themeColor="text1"/>
              </w:rPr>
            </w:pPr>
            <w:r w:rsidRPr="00CE5F98">
              <w:rPr>
                <w:rFonts w:hint="eastAsia"/>
                <w:color w:val="000000" w:themeColor="text1"/>
              </w:rPr>
              <w:t>验证</w:t>
            </w:r>
            <w:r w:rsidRPr="00CE5F98">
              <w:rPr>
                <w:color w:val="000000" w:themeColor="text1"/>
              </w:rPr>
              <w:t>型</w:t>
            </w:r>
          </w:p>
        </w:tc>
        <w:tc>
          <w:tcPr>
            <w:tcW w:w="4021" w:type="dxa"/>
            <w:vAlign w:val="center"/>
          </w:tcPr>
          <w:p w14:paraId="57F91F39" w14:textId="77777777" w:rsidR="00030C59" w:rsidRPr="00CE5F98" w:rsidRDefault="00030C59">
            <w:pPr>
              <w:jc w:val="left"/>
              <w:rPr>
                <w:color w:val="000000" w:themeColor="text1"/>
              </w:rPr>
            </w:pPr>
            <w:r w:rsidRPr="00CE5F98">
              <w:rPr>
                <w:rFonts w:hint="eastAsia"/>
                <w:color w:val="000000" w:themeColor="text1"/>
              </w:rPr>
              <w:t>通过恒定刺激法测量重量差别阈限，学习恒定刺激法的实验程序、实验操作、额外变量的控制与结果分析。</w:t>
            </w:r>
          </w:p>
        </w:tc>
        <w:tc>
          <w:tcPr>
            <w:tcW w:w="918" w:type="dxa"/>
            <w:vAlign w:val="center"/>
          </w:tcPr>
          <w:p w14:paraId="0B2FB8A2" w14:textId="0D1DD3BA" w:rsidR="00030C59" w:rsidRPr="00CE5F98" w:rsidRDefault="004C0E34">
            <w:pPr>
              <w:jc w:val="center"/>
              <w:rPr>
                <w:color w:val="000000" w:themeColor="text1"/>
              </w:rPr>
            </w:pPr>
            <w:r>
              <w:rPr>
                <w:rFonts w:hint="eastAsia"/>
                <w:color w:val="000000" w:themeColor="text1"/>
              </w:rPr>
              <w:t>1</w:t>
            </w:r>
          </w:p>
        </w:tc>
        <w:tc>
          <w:tcPr>
            <w:tcW w:w="1275" w:type="dxa"/>
            <w:vAlign w:val="center"/>
          </w:tcPr>
          <w:p w14:paraId="40CADA0C" w14:textId="77777777" w:rsidR="00030C59" w:rsidRPr="00CE5F98" w:rsidRDefault="00030C59" w:rsidP="007B3654">
            <w:pPr>
              <w:widowControl/>
              <w:jc w:val="center"/>
              <w:rPr>
                <w:color w:val="000000" w:themeColor="text1"/>
                <w:szCs w:val="21"/>
              </w:rPr>
            </w:pPr>
            <w:r w:rsidRPr="00CE5F98">
              <w:rPr>
                <w:color w:val="000000" w:themeColor="text1"/>
                <w:szCs w:val="21"/>
              </w:rPr>
              <w:t>目标</w:t>
            </w:r>
            <w:r w:rsidRPr="00CE5F98">
              <w:rPr>
                <w:color w:val="000000" w:themeColor="text1"/>
                <w:szCs w:val="21"/>
              </w:rPr>
              <w:t>1</w:t>
            </w:r>
          </w:p>
          <w:p w14:paraId="411BC4DE" w14:textId="77777777" w:rsidR="00030C59" w:rsidRPr="00CE5F98" w:rsidRDefault="00030C59" w:rsidP="007B3654">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2</w:t>
            </w:r>
          </w:p>
          <w:p w14:paraId="615C4F90" w14:textId="77777777" w:rsidR="00030C59" w:rsidRPr="00CE5F98" w:rsidRDefault="00030C59" w:rsidP="007B3654">
            <w:pPr>
              <w:jc w:val="center"/>
              <w:rPr>
                <w:color w:val="000000" w:themeColor="text1"/>
              </w:rPr>
            </w:pPr>
            <w:r w:rsidRPr="00CE5F98">
              <w:rPr>
                <w:color w:val="000000" w:themeColor="text1"/>
                <w:szCs w:val="21"/>
              </w:rPr>
              <w:t>目标</w:t>
            </w:r>
            <w:r w:rsidRPr="00CE5F98">
              <w:rPr>
                <w:rFonts w:hint="eastAsia"/>
                <w:color w:val="000000" w:themeColor="text1"/>
                <w:szCs w:val="21"/>
              </w:rPr>
              <w:t>3</w:t>
            </w:r>
          </w:p>
        </w:tc>
      </w:tr>
      <w:tr w:rsidR="00CE5F98" w:rsidRPr="00CE5F98" w14:paraId="4A3337DE" w14:textId="77777777" w:rsidTr="007B3654">
        <w:tc>
          <w:tcPr>
            <w:tcW w:w="709" w:type="dxa"/>
            <w:vAlign w:val="center"/>
          </w:tcPr>
          <w:p w14:paraId="1FC07849" w14:textId="77777777" w:rsidR="00030C59" w:rsidRPr="00CE5F98" w:rsidRDefault="00030C59">
            <w:pPr>
              <w:jc w:val="center"/>
              <w:rPr>
                <w:color w:val="000000" w:themeColor="text1"/>
              </w:rPr>
            </w:pPr>
            <w:r w:rsidRPr="00CE5F98">
              <w:rPr>
                <w:color w:val="000000" w:themeColor="text1"/>
              </w:rPr>
              <w:t>3</w:t>
            </w:r>
          </w:p>
        </w:tc>
        <w:tc>
          <w:tcPr>
            <w:tcW w:w="1985" w:type="dxa"/>
            <w:vAlign w:val="center"/>
          </w:tcPr>
          <w:p w14:paraId="35D34822" w14:textId="77777777" w:rsidR="00030C59" w:rsidRPr="00CE5F98" w:rsidRDefault="00030C59">
            <w:pPr>
              <w:jc w:val="center"/>
              <w:rPr>
                <w:color w:val="000000" w:themeColor="text1"/>
              </w:rPr>
            </w:pPr>
            <w:r w:rsidRPr="00CE5F98">
              <w:rPr>
                <w:rFonts w:hint="eastAsia"/>
                <w:color w:val="000000" w:themeColor="text1"/>
              </w:rPr>
              <w:t>减法反应时</w:t>
            </w:r>
          </w:p>
        </w:tc>
        <w:tc>
          <w:tcPr>
            <w:tcW w:w="1015" w:type="dxa"/>
            <w:vAlign w:val="center"/>
          </w:tcPr>
          <w:p w14:paraId="0583225D" w14:textId="77777777" w:rsidR="00030C59" w:rsidRPr="00CE5F98" w:rsidRDefault="00030C59">
            <w:pPr>
              <w:jc w:val="center"/>
              <w:rPr>
                <w:color w:val="000000" w:themeColor="text1"/>
              </w:rPr>
            </w:pPr>
            <w:r w:rsidRPr="00CE5F98">
              <w:rPr>
                <w:rFonts w:hint="eastAsia"/>
                <w:color w:val="000000" w:themeColor="text1"/>
              </w:rPr>
              <w:t>验证型</w:t>
            </w:r>
          </w:p>
        </w:tc>
        <w:tc>
          <w:tcPr>
            <w:tcW w:w="4021" w:type="dxa"/>
            <w:vAlign w:val="center"/>
          </w:tcPr>
          <w:p w14:paraId="12C9ED61" w14:textId="77777777" w:rsidR="00030C59" w:rsidRPr="00CE5F98" w:rsidRDefault="00030C59">
            <w:pPr>
              <w:jc w:val="left"/>
              <w:rPr>
                <w:color w:val="000000" w:themeColor="text1"/>
              </w:rPr>
            </w:pPr>
            <w:r w:rsidRPr="00CE5F98">
              <w:rPr>
                <w:rFonts w:hint="eastAsia"/>
                <w:color w:val="000000" w:themeColor="text1"/>
              </w:rPr>
              <w:t>通过反应时</w:t>
            </w:r>
            <w:r w:rsidRPr="00CE5F98">
              <w:rPr>
                <w:rFonts w:hint="eastAsia"/>
                <w:color w:val="000000" w:themeColor="text1"/>
              </w:rPr>
              <w:t>A</w:t>
            </w:r>
            <w:r w:rsidRPr="00CE5F98">
              <w:rPr>
                <w:rFonts w:hint="eastAsia"/>
                <w:color w:val="000000" w:themeColor="text1"/>
              </w:rPr>
              <w:t>、</w:t>
            </w:r>
            <w:r w:rsidRPr="00CE5F98">
              <w:rPr>
                <w:rFonts w:hint="eastAsia"/>
                <w:color w:val="000000" w:themeColor="text1"/>
              </w:rPr>
              <w:t>B</w:t>
            </w:r>
            <w:r w:rsidRPr="00CE5F98">
              <w:rPr>
                <w:rFonts w:hint="eastAsia"/>
                <w:color w:val="000000" w:themeColor="text1"/>
              </w:rPr>
              <w:t>、</w:t>
            </w:r>
            <w:r w:rsidRPr="00CE5F98">
              <w:rPr>
                <w:rFonts w:hint="eastAsia"/>
                <w:color w:val="000000" w:themeColor="text1"/>
              </w:rPr>
              <w:t>C</w:t>
            </w:r>
            <w:r w:rsidRPr="00CE5F98">
              <w:rPr>
                <w:rFonts w:hint="eastAsia"/>
                <w:color w:val="000000" w:themeColor="text1"/>
              </w:rPr>
              <w:t>实验，学习减法反应时的测量方法。</w:t>
            </w:r>
          </w:p>
        </w:tc>
        <w:tc>
          <w:tcPr>
            <w:tcW w:w="918" w:type="dxa"/>
            <w:vAlign w:val="center"/>
          </w:tcPr>
          <w:p w14:paraId="67A4606D" w14:textId="77777777" w:rsidR="00030C59" w:rsidRPr="00CE5F98" w:rsidRDefault="00030C59">
            <w:pPr>
              <w:jc w:val="center"/>
              <w:rPr>
                <w:color w:val="000000" w:themeColor="text1"/>
              </w:rPr>
            </w:pPr>
            <w:r w:rsidRPr="00CE5F98">
              <w:rPr>
                <w:rFonts w:hint="eastAsia"/>
                <w:color w:val="000000" w:themeColor="text1"/>
              </w:rPr>
              <w:t>2</w:t>
            </w:r>
          </w:p>
        </w:tc>
        <w:tc>
          <w:tcPr>
            <w:tcW w:w="1275" w:type="dxa"/>
            <w:vAlign w:val="center"/>
          </w:tcPr>
          <w:p w14:paraId="28142CA9" w14:textId="77777777" w:rsidR="00030C59" w:rsidRPr="00CE5F98" w:rsidRDefault="00030C59" w:rsidP="007B3654">
            <w:pPr>
              <w:widowControl/>
              <w:jc w:val="center"/>
              <w:rPr>
                <w:color w:val="000000" w:themeColor="text1"/>
                <w:szCs w:val="21"/>
              </w:rPr>
            </w:pPr>
            <w:r w:rsidRPr="00CE5F98">
              <w:rPr>
                <w:color w:val="000000" w:themeColor="text1"/>
                <w:szCs w:val="21"/>
              </w:rPr>
              <w:t>目标</w:t>
            </w:r>
            <w:r w:rsidRPr="00CE5F98">
              <w:rPr>
                <w:color w:val="000000" w:themeColor="text1"/>
                <w:szCs w:val="21"/>
              </w:rPr>
              <w:t>1</w:t>
            </w:r>
          </w:p>
          <w:p w14:paraId="29021AED" w14:textId="77777777" w:rsidR="00030C59" w:rsidRPr="00CE5F98" w:rsidRDefault="00030C59" w:rsidP="007B3654">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2</w:t>
            </w:r>
          </w:p>
          <w:p w14:paraId="50CFAD2B" w14:textId="77777777" w:rsidR="00030C59" w:rsidRPr="00CE5F98" w:rsidRDefault="00030C59" w:rsidP="007B3654">
            <w:pPr>
              <w:jc w:val="center"/>
              <w:rPr>
                <w:color w:val="000000" w:themeColor="text1"/>
              </w:rPr>
            </w:pPr>
            <w:r w:rsidRPr="00CE5F98">
              <w:rPr>
                <w:color w:val="000000" w:themeColor="text1"/>
                <w:szCs w:val="21"/>
              </w:rPr>
              <w:t>目标</w:t>
            </w:r>
            <w:r w:rsidRPr="00CE5F98">
              <w:rPr>
                <w:rFonts w:hint="eastAsia"/>
                <w:color w:val="000000" w:themeColor="text1"/>
                <w:szCs w:val="21"/>
              </w:rPr>
              <w:t>3</w:t>
            </w:r>
          </w:p>
        </w:tc>
      </w:tr>
      <w:tr w:rsidR="00CE5F98" w:rsidRPr="00CE5F98" w14:paraId="06155456" w14:textId="77777777" w:rsidTr="007B3654">
        <w:tc>
          <w:tcPr>
            <w:tcW w:w="709" w:type="dxa"/>
            <w:vAlign w:val="center"/>
          </w:tcPr>
          <w:p w14:paraId="29F3130C" w14:textId="77777777" w:rsidR="00030C59" w:rsidRPr="00CE5F98" w:rsidRDefault="00030C59">
            <w:pPr>
              <w:jc w:val="center"/>
              <w:rPr>
                <w:color w:val="000000" w:themeColor="text1"/>
              </w:rPr>
            </w:pPr>
            <w:r w:rsidRPr="00CE5F98">
              <w:rPr>
                <w:color w:val="000000" w:themeColor="text1"/>
              </w:rPr>
              <w:t>4</w:t>
            </w:r>
          </w:p>
        </w:tc>
        <w:tc>
          <w:tcPr>
            <w:tcW w:w="1985" w:type="dxa"/>
            <w:vAlign w:val="center"/>
          </w:tcPr>
          <w:p w14:paraId="6D2E6D34" w14:textId="77777777" w:rsidR="00030C59" w:rsidRPr="00CE5F98" w:rsidRDefault="00030C59">
            <w:pPr>
              <w:jc w:val="center"/>
              <w:rPr>
                <w:color w:val="000000" w:themeColor="text1"/>
              </w:rPr>
            </w:pPr>
            <w:r w:rsidRPr="00CE5F98">
              <w:rPr>
                <w:rFonts w:hint="eastAsia"/>
                <w:color w:val="000000" w:themeColor="text1"/>
              </w:rPr>
              <w:t>信号检测论</w:t>
            </w:r>
            <w:r w:rsidRPr="00CE5F98">
              <w:rPr>
                <w:rFonts w:hint="eastAsia"/>
                <w:color w:val="000000" w:themeColor="text1"/>
              </w:rPr>
              <w:t>(</w:t>
            </w:r>
            <w:r w:rsidRPr="00CE5F98">
              <w:rPr>
                <w:rFonts w:hint="eastAsia"/>
                <w:color w:val="000000" w:themeColor="text1"/>
              </w:rPr>
              <w:t>再认</w:t>
            </w:r>
            <w:r w:rsidRPr="00CE5F98">
              <w:rPr>
                <w:color w:val="000000" w:themeColor="text1"/>
              </w:rPr>
              <w:t>)</w:t>
            </w:r>
          </w:p>
        </w:tc>
        <w:tc>
          <w:tcPr>
            <w:tcW w:w="1015" w:type="dxa"/>
            <w:vAlign w:val="center"/>
          </w:tcPr>
          <w:p w14:paraId="2920466C" w14:textId="77777777" w:rsidR="00030C59" w:rsidRPr="00CE5F98" w:rsidRDefault="00030C59">
            <w:pPr>
              <w:jc w:val="center"/>
              <w:rPr>
                <w:color w:val="000000" w:themeColor="text1"/>
              </w:rPr>
            </w:pPr>
            <w:r w:rsidRPr="00CE5F98">
              <w:rPr>
                <w:rFonts w:hint="eastAsia"/>
                <w:color w:val="000000" w:themeColor="text1"/>
              </w:rPr>
              <w:t>综合型</w:t>
            </w:r>
          </w:p>
        </w:tc>
        <w:tc>
          <w:tcPr>
            <w:tcW w:w="4021" w:type="dxa"/>
            <w:vAlign w:val="center"/>
          </w:tcPr>
          <w:p w14:paraId="563A71AD" w14:textId="77777777" w:rsidR="00030C59" w:rsidRPr="00CE5F98" w:rsidRDefault="00030C59">
            <w:pPr>
              <w:jc w:val="left"/>
              <w:rPr>
                <w:color w:val="000000" w:themeColor="text1"/>
              </w:rPr>
            </w:pPr>
            <w:r w:rsidRPr="00CE5F98">
              <w:rPr>
                <w:rFonts w:hint="eastAsia"/>
                <w:color w:val="000000" w:themeColor="text1"/>
              </w:rPr>
              <w:t>信号检测论在再认记忆中的应用，</w:t>
            </w:r>
            <w:r w:rsidRPr="00CE5F98">
              <w:rPr>
                <w:color w:val="000000" w:themeColor="text1"/>
                <w:szCs w:val="21"/>
              </w:rPr>
              <w:t>比较三种</w:t>
            </w:r>
            <w:r w:rsidRPr="00CE5F98">
              <w:rPr>
                <w:rFonts w:hint="eastAsia"/>
                <w:color w:val="000000" w:themeColor="text1"/>
                <w:szCs w:val="21"/>
              </w:rPr>
              <w:t>实验</w:t>
            </w:r>
            <w:r w:rsidRPr="00CE5F98">
              <w:rPr>
                <w:color w:val="000000" w:themeColor="text1"/>
                <w:szCs w:val="21"/>
              </w:rPr>
              <w:t>材料的不同</w:t>
            </w:r>
            <w:r w:rsidRPr="00CE5F98">
              <w:rPr>
                <w:rFonts w:hint="eastAsia"/>
                <w:color w:val="000000" w:themeColor="text1"/>
                <w:szCs w:val="21"/>
              </w:rPr>
              <w:t>实验</w:t>
            </w:r>
            <w:r w:rsidRPr="00CE5F98">
              <w:rPr>
                <w:color w:val="000000" w:themeColor="text1"/>
                <w:szCs w:val="21"/>
              </w:rPr>
              <w:t>结果</w:t>
            </w:r>
            <w:r w:rsidRPr="00CE5F98">
              <w:rPr>
                <w:rFonts w:hint="eastAsia"/>
                <w:color w:val="000000" w:themeColor="text1"/>
                <w:szCs w:val="21"/>
              </w:rPr>
              <w:t>并进行原因分析。</w:t>
            </w:r>
          </w:p>
        </w:tc>
        <w:tc>
          <w:tcPr>
            <w:tcW w:w="918" w:type="dxa"/>
            <w:vAlign w:val="center"/>
          </w:tcPr>
          <w:p w14:paraId="1B27EEE3" w14:textId="77777777" w:rsidR="00030C59" w:rsidRPr="00CE5F98" w:rsidRDefault="00030C59">
            <w:pPr>
              <w:jc w:val="center"/>
              <w:rPr>
                <w:color w:val="000000" w:themeColor="text1"/>
              </w:rPr>
            </w:pPr>
            <w:r w:rsidRPr="00CE5F98">
              <w:rPr>
                <w:rFonts w:hint="eastAsia"/>
                <w:color w:val="000000" w:themeColor="text1"/>
              </w:rPr>
              <w:t>2</w:t>
            </w:r>
          </w:p>
        </w:tc>
        <w:tc>
          <w:tcPr>
            <w:tcW w:w="1275" w:type="dxa"/>
            <w:vAlign w:val="center"/>
          </w:tcPr>
          <w:p w14:paraId="660449A9" w14:textId="77777777" w:rsidR="00030C59" w:rsidRPr="00CE5F98" w:rsidRDefault="00030C59" w:rsidP="007B3654">
            <w:pPr>
              <w:widowControl/>
              <w:jc w:val="center"/>
              <w:rPr>
                <w:color w:val="000000" w:themeColor="text1"/>
                <w:szCs w:val="21"/>
              </w:rPr>
            </w:pPr>
            <w:r w:rsidRPr="00CE5F98">
              <w:rPr>
                <w:color w:val="000000" w:themeColor="text1"/>
                <w:szCs w:val="21"/>
              </w:rPr>
              <w:t>目标</w:t>
            </w:r>
            <w:r w:rsidRPr="00CE5F98">
              <w:rPr>
                <w:color w:val="000000" w:themeColor="text1"/>
                <w:szCs w:val="21"/>
              </w:rPr>
              <w:t>1</w:t>
            </w:r>
          </w:p>
          <w:p w14:paraId="4D8AD85F" w14:textId="77777777" w:rsidR="00030C59" w:rsidRPr="00CE5F98" w:rsidRDefault="00030C59" w:rsidP="007B3654">
            <w:pPr>
              <w:widowControl/>
              <w:jc w:val="center"/>
              <w:rPr>
                <w:color w:val="000000" w:themeColor="text1"/>
                <w:szCs w:val="21"/>
              </w:rPr>
            </w:pPr>
            <w:r w:rsidRPr="00CE5F98">
              <w:rPr>
                <w:color w:val="000000" w:themeColor="text1"/>
                <w:szCs w:val="21"/>
              </w:rPr>
              <w:t>目标</w:t>
            </w:r>
            <w:r w:rsidRPr="00CE5F98">
              <w:rPr>
                <w:rFonts w:hint="eastAsia"/>
                <w:color w:val="000000" w:themeColor="text1"/>
                <w:szCs w:val="21"/>
              </w:rPr>
              <w:t>2</w:t>
            </w:r>
          </w:p>
          <w:p w14:paraId="629B97A4" w14:textId="77777777" w:rsidR="00030C59" w:rsidRPr="00CE5F98" w:rsidRDefault="00030C59" w:rsidP="007B3654">
            <w:pPr>
              <w:jc w:val="center"/>
              <w:rPr>
                <w:color w:val="000000" w:themeColor="text1"/>
              </w:rPr>
            </w:pPr>
            <w:r w:rsidRPr="00CE5F98">
              <w:rPr>
                <w:color w:val="000000" w:themeColor="text1"/>
                <w:szCs w:val="21"/>
              </w:rPr>
              <w:t>目标</w:t>
            </w:r>
            <w:r w:rsidRPr="00CE5F98">
              <w:rPr>
                <w:rFonts w:hint="eastAsia"/>
                <w:color w:val="000000" w:themeColor="text1"/>
                <w:szCs w:val="21"/>
              </w:rPr>
              <w:t>3</w:t>
            </w:r>
          </w:p>
        </w:tc>
      </w:tr>
      <w:tr w:rsidR="00CE5F98" w:rsidRPr="00CE5F98" w14:paraId="6590DA3B" w14:textId="77777777" w:rsidTr="007B3654">
        <w:tc>
          <w:tcPr>
            <w:tcW w:w="709" w:type="dxa"/>
            <w:vAlign w:val="center"/>
          </w:tcPr>
          <w:p w14:paraId="7B510DFA" w14:textId="77777777" w:rsidR="00030C59" w:rsidRPr="00CE5F98" w:rsidRDefault="00030C59">
            <w:pPr>
              <w:jc w:val="center"/>
              <w:rPr>
                <w:color w:val="000000" w:themeColor="text1"/>
              </w:rPr>
            </w:pPr>
            <w:r w:rsidRPr="00CE5F98">
              <w:rPr>
                <w:rFonts w:hint="eastAsia"/>
                <w:color w:val="000000" w:themeColor="text1"/>
              </w:rPr>
              <w:t>合计</w:t>
            </w:r>
          </w:p>
        </w:tc>
        <w:tc>
          <w:tcPr>
            <w:tcW w:w="1985" w:type="dxa"/>
            <w:vAlign w:val="center"/>
          </w:tcPr>
          <w:p w14:paraId="6F922C80" w14:textId="77777777" w:rsidR="00030C59" w:rsidRPr="00CE5F98" w:rsidRDefault="00030C59">
            <w:pPr>
              <w:jc w:val="center"/>
              <w:rPr>
                <w:color w:val="000000" w:themeColor="text1"/>
              </w:rPr>
            </w:pPr>
          </w:p>
        </w:tc>
        <w:tc>
          <w:tcPr>
            <w:tcW w:w="1015" w:type="dxa"/>
            <w:vAlign w:val="center"/>
          </w:tcPr>
          <w:p w14:paraId="55C20DEE" w14:textId="77777777" w:rsidR="00030C59" w:rsidRPr="00CE5F98" w:rsidRDefault="00030C59">
            <w:pPr>
              <w:jc w:val="center"/>
              <w:rPr>
                <w:color w:val="000000" w:themeColor="text1"/>
              </w:rPr>
            </w:pPr>
          </w:p>
        </w:tc>
        <w:tc>
          <w:tcPr>
            <w:tcW w:w="4021" w:type="dxa"/>
            <w:vAlign w:val="center"/>
          </w:tcPr>
          <w:p w14:paraId="109D3ECD" w14:textId="77777777" w:rsidR="00030C59" w:rsidRPr="00CE5F98" w:rsidRDefault="00030C59">
            <w:pPr>
              <w:jc w:val="center"/>
              <w:rPr>
                <w:color w:val="000000" w:themeColor="text1"/>
              </w:rPr>
            </w:pPr>
          </w:p>
        </w:tc>
        <w:tc>
          <w:tcPr>
            <w:tcW w:w="918" w:type="dxa"/>
            <w:vAlign w:val="center"/>
          </w:tcPr>
          <w:p w14:paraId="7B7F020E" w14:textId="0183DFA0" w:rsidR="00030C59" w:rsidRPr="00CE5F98" w:rsidRDefault="004C0E34">
            <w:pPr>
              <w:jc w:val="center"/>
              <w:rPr>
                <w:color w:val="000000" w:themeColor="text1"/>
              </w:rPr>
            </w:pPr>
            <w:r>
              <w:rPr>
                <w:rFonts w:hint="eastAsia"/>
                <w:color w:val="000000" w:themeColor="text1"/>
              </w:rPr>
              <w:t>6</w:t>
            </w:r>
          </w:p>
        </w:tc>
        <w:tc>
          <w:tcPr>
            <w:tcW w:w="1275" w:type="dxa"/>
            <w:vAlign w:val="center"/>
          </w:tcPr>
          <w:p w14:paraId="527ECD25" w14:textId="77777777" w:rsidR="00030C59" w:rsidRPr="00CE5F98" w:rsidRDefault="00030C59">
            <w:pPr>
              <w:jc w:val="center"/>
              <w:rPr>
                <w:color w:val="000000" w:themeColor="text1"/>
              </w:rPr>
            </w:pPr>
          </w:p>
        </w:tc>
      </w:tr>
    </w:tbl>
    <w:p w14:paraId="011108D1" w14:textId="77777777" w:rsidR="00030C59" w:rsidRPr="00CE5F98" w:rsidRDefault="00030C59">
      <w:pPr>
        <w:jc w:val="left"/>
        <w:rPr>
          <w:rFonts w:hint="eastAsia"/>
          <w:color w:val="000000" w:themeColor="text1"/>
        </w:rPr>
      </w:pPr>
    </w:p>
    <w:p w14:paraId="058BE550" w14:textId="7C0D5EE4" w:rsidR="00030C59" w:rsidRPr="00CE5F98" w:rsidRDefault="007C47A4">
      <w:pPr>
        <w:pStyle w:val="ae"/>
        <w:spacing w:before="0" w:beforeAutospacing="0" w:after="0" w:afterAutospacing="0" w:line="480" w:lineRule="exact"/>
        <w:ind w:firstLineChars="147" w:firstLine="353"/>
        <w:rPr>
          <w:rFonts w:ascii="Calibri" w:eastAsia="微软雅黑" w:hAnsi="Calibri" w:cs="Times New Roman"/>
          <w:b/>
          <w:bCs/>
          <w:color w:val="000000" w:themeColor="text1"/>
          <w:kern w:val="2"/>
        </w:rPr>
      </w:pPr>
      <w:r w:rsidRPr="00CE5F98">
        <w:rPr>
          <w:rFonts w:eastAsia="微软雅黑" w:hint="eastAsia"/>
          <w:b/>
          <w:bCs/>
          <w:color w:val="000000" w:themeColor="text1"/>
        </w:rPr>
        <w:t>五、课程教学方式与策略</w:t>
      </w:r>
    </w:p>
    <w:p w14:paraId="62E8E80E" w14:textId="77777777" w:rsidR="00030C59" w:rsidRPr="00CE5F98" w:rsidRDefault="00030C59">
      <w:pPr>
        <w:spacing w:line="360" w:lineRule="auto"/>
        <w:ind w:firstLineChars="200" w:firstLine="420"/>
        <w:rPr>
          <w:rFonts w:hint="eastAsia"/>
          <w:color w:val="000000" w:themeColor="text1"/>
        </w:rPr>
      </w:pPr>
      <w:r w:rsidRPr="00CE5F98">
        <w:rPr>
          <w:rFonts w:hint="eastAsia"/>
          <w:color w:val="000000" w:themeColor="text1"/>
        </w:rPr>
        <w:t>1.教与学并重。教师将课堂实验教学与指导相结合、以问题为导向、注重引导学生主动学习以及培养学生在实验课程的学习方程中，培养学生的积极性、主动性和创造性。</w:t>
      </w:r>
    </w:p>
    <w:p w14:paraId="1C1B5D0D" w14:textId="77777777" w:rsidR="00030C59" w:rsidRPr="00CE5F98" w:rsidRDefault="00030C59">
      <w:pPr>
        <w:spacing w:line="360" w:lineRule="auto"/>
        <w:ind w:firstLineChars="200" w:firstLine="420"/>
        <w:rPr>
          <w:rFonts w:hint="eastAsia"/>
          <w:color w:val="000000" w:themeColor="text1"/>
        </w:rPr>
      </w:pPr>
      <w:r w:rsidRPr="00CE5F98">
        <w:rPr>
          <w:rFonts w:hint="eastAsia"/>
          <w:color w:val="000000" w:themeColor="text1"/>
        </w:rPr>
        <w:t>2.理论与实验并重。在基础实验教学的基础上，教师应将理论教学与实验教学提到同等重要的地位，使理论学习与实验设计有机地结合，并应用到基础研究与解决实际问题中。</w:t>
      </w:r>
    </w:p>
    <w:p w14:paraId="60CD8EE4" w14:textId="77777777" w:rsidR="00030C59" w:rsidRPr="00CE5F98" w:rsidRDefault="00030C59">
      <w:pPr>
        <w:spacing w:line="360" w:lineRule="auto"/>
        <w:ind w:firstLineChars="200" w:firstLine="420"/>
        <w:rPr>
          <w:rFonts w:hint="eastAsia"/>
          <w:color w:val="000000" w:themeColor="text1"/>
        </w:rPr>
      </w:pPr>
      <w:r w:rsidRPr="00CE5F98">
        <w:rPr>
          <w:rFonts w:hint="eastAsia"/>
          <w:color w:val="000000" w:themeColor="text1"/>
        </w:rPr>
        <w:t>3.开放实验室与开放学习相结合。培养学生自主学习的能力，使学生在实验教学过程中，充分利用心理学实验室设备、图书馆资源以及线上图书与课程资源，同时实验室为学生独立设计与实施实验提供开放的便利条件，为学生最大限度地提供实验技能的学习和研究能力培</w:t>
      </w:r>
      <w:r w:rsidRPr="00CE5F98">
        <w:rPr>
          <w:rFonts w:hint="eastAsia"/>
          <w:color w:val="000000" w:themeColor="text1"/>
        </w:rPr>
        <w:lastRenderedPageBreak/>
        <w:t>养的条件。</w:t>
      </w:r>
    </w:p>
    <w:p w14:paraId="48EFB27E" w14:textId="774A9E2D" w:rsidR="00030C59" w:rsidRPr="00CE5F98" w:rsidRDefault="007C47A4">
      <w:pPr>
        <w:pStyle w:val="ae"/>
        <w:spacing w:before="0" w:beforeAutospacing="0" w:after="0" w:afterAutospacing="0" w:line="480" w:lineRule="exact"/>
        <w:ind w:firstLineChars="147" w:firstLine="353"/>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六、课程考核评价方式与要求</w:t>
      </w:r>
    </w:p>
    <w:p w14:paraId="2E9F7AAB" w14:textId="5884B8DF" w:rsidR="00030C59" w:rsidRPr="00CE5F98" w:rsidRDefault="00734E2C">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734E2C">
        <w:rPr>
          <w:rFonts w:eastAsia="微软雅黑" w:hint="eastAsia"/>
          <w:b/>
          <w:bCs/>
          <w:color w:val="000000" w:themeColor="text1"/>
          <w:sz w:val="24"/>
        </w:rPr>
        <w:t>（一）考核方式</w:t>
      </w:r>
      <w:r w:rsidR="00CE5F98" w:rsidRPr="00CE5F98">
        <w:rPr>
          <w:rFonts w:eastAsia="微软雅黑" w:hint="eastAsia"/>
          <w:b/>
          <w:bCs/>
          <w:color w:val="000000" w:themeColor="text1"/>
          <w:sz w:val="24"/>
        </w:rPr>
        <w:t>与内容</w:t>
      </w:r>
    </w:p>
    <w:tbl>
      <w:tblPr>
        <w:tblW w:w="538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3897"/>
        <w:gridCol w:w="1913"/>
        <w:gridCol w:w="1759"/>
      </w:tblGrid>
      <w:tr w:rsidR="00CE5F98" w:rsidRPr="00CE5F98" w14:paraId="38863E0D" w14:textId="77777777" w:rsidTr="00087295">
        <w:trPr>
          <w:trHeight w:val="395"/>
        </w:trPr>
        <w:tc>
          <w:tcPr>
            <w:tcW w:w="762" w:type="pct"/>
            <w:vAlign w:val="center"/>
          </w:tcPr>
          <w:p w14:paraId="3731C55E"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课程目标</w:t>
            </w:r>
          </w:p>
        </w:tc>
        <w:tc>
          <w:tcPr>
            <w:tcW w:w="2182" w:type="pct"/>
            <w:vAlign w:val="center"/>
          </w:tcPr>
          <w:p w14:paraId="0B6D796C"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考核内容</w:t>
            </w:r>
          </w:p>
        </w:tc>
        <w:tc>
          <w:tcPr>
            <w:tcW w:w="1071" w:type="pct"/>
            <w:vAlign w:val="center"/>
          </w:tcPr>
          <w:p w14:paraId="01D7E8A6"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评价依据/</w:t>
            </w:r>
          </w:p>
          <w:p w14:paraId="5304D58F"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学习任务</w:t>
            </w:r>
          </w:p>
        </w:tc>
        <w:tc>
          <w:tcPr>
            <w:tcW w:w="985" w:type="pct"/>
            <w:vAlign w:val="center"/>
          </w:tcPr>
          <w:p w14:paraId="7B81C410"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对应</w:t>
            </w:r>
          </w:p>
          <w:p w14:paraId="3C4B86FC" w14:textId="77777777" w:rsidR="00030C59" w:rsidRPr="00CE5F98" w:rsidRDefault="00030C59">
            <w:pPr>
              <w:widowControl/>
              <w:snapToGrid w:val="0"/>
              <w:jc w:val="center"/>
              <w:rPr>
                <w:rFonts w:asciiTheme="minorEastAsia" w:hAnsiTheme="minorEastAsia" w:cstheme="minorEastAsia" w:hint="eastAsia"/>
                <w:b/>
                <w:bCs/>
                <w:color w:val="000000" w:themeColor="text1"/>
                <w:kern w:val="0"/>
                <w:szCs w:val="21"/>
                <w:lang w:bidi="ar"/>
              </w:rPr>
            </w:pPr>
            <w:r w:rsidRPr="00CE5F98">
              <w:rPr>
                <w:rFonts w:asciiTheme="minorEastAsia" w:hAnsiTheme="minorEastAsia" w:cstheme="minorEastAsia" w:hint="eastAsia"/>
                <w:b/>
                <w:bCs/>
                <w:color w:val="000000" w:themeColor="text1"/>
                <w:kern w:val="0"/>
                <w:szCs w:val="21"/>
                <w:lang w:bidi="ar"/>
              </w:rPr>
              <w:t>毕业要求</w:t>
            </w:r>
          </w:p>
        </w:tc>
      </w:tr>
      <w:tr w:rsidR="00CE5F98" w:rsidRPr="00CE5F98" w14:paraId="0BEEEDAD" w14:textId="77777777" w:rsidTr="00087295">
        <w:trPr>
          <w:trHeight w:val="1198"/>
        </w:trPr>
        <w:tc>
          <w:tcPr>
            <w:tcW w:w="762" w:type="pct"/>
            <w:vAlign w:val="center"/>
          </w:tcPr>
          <w:p w14:paraId="11073DA9"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目标1</w:t>
            </w:r>
          </w:p>
        </w:tc>
        <w:tc>
          <w:tcPr>
            <w:tcW w:w="2182" w:type="pct"/>
            <w:vAlign w:val="center"/>
          </w:tcPr>
          <w:p w14:paraId="5DD53411" w14:textId="77777777" w:rsidR="00030C59" w:rsidRPr="00CE5F98" w:rsidRDefault="00030C59">
            <w:pPr>
              <w:spacing w:line="360" w:lineRule="exact"/>
              <w:jc w:val="left"/>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实验心理学的基本理论、方法、技术及进展。</w:t>
            </w:r>
          </w:p>
        </w:tc>
        <w:tc>
          <w:tcPr>
            <w:tcW w:w="1071" w:type="pct"/>
            <w:vAlign w:val="center"/>
          </w:tcPr>
          <w:p w14:paraId="573B4871" w14:textId="77777777" w:rsidR="00030C59" w:rsidRPr="00CE5F98" w:rsidRDefault="00030C59">
            <w:pPr>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课堂讨论</w:t>
            </w:r>
          </w:p>
          <w:p w14:paraId="1856EFD8" w14:textId="77777777" w:rsidR="00030C59" w:rsidRPr="00CE5F98" w:rsidRDefault="00030C59">
            <w:pPr>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课后作业</w:t>
            </w:r>
          </w:p>
          <w:p w14:paraId="5A3BEE4F" w14:textId="77777777" w:rsidR="00030C59" w:rsidRPr="00CE5F98" w:rsidRDefault="00030C59">
            <w:pPr>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期末考试</w:t>
            </w:r>
          </w:p>
        </w:tc>
        <w:tc>
          <w:tcPr>
            <w:tcW w:w="985" w:type="pct"/>
            <w:vAlign w:val="center"/>
          </w:tcPr>
          <w:p w14:paraId="4832396C"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毕业要求2</w:t>
            </w:r>
          </w:p>
          <w:p w14:paraId="49D1AD37"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毕业要求4</w:t>
            </w:r>
          </w:p>
        </w:tc>
      </w:tr>
      <w:tr w:rsidR="00CE5F98" w:rsidRPr="00CE5F98" w14:paraId="3245CBFD" w14:textId="77777777" w:rsidTr="00087295">
        <w:trPr>
          <w:trHeight w:val="974"/>
        </w:trPr>
        <w:tc>
          <w:tcPr>
            <w:tcW w:w="762" w:type="pct"/>
            <w:vAlign w:val="center"/>
          </w:tcPr>
          <w:p w14:paraId="6820BF64"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目标2</w:t>
            </w:r>
          </w:p>
        </w:tc>
        <w:tc>
          <w:tcPr>
            <w:tcW w:w="2182" w:type="pct"/>
            <w:vAlign w:val="center"/>
          </w:tcPr>
          <w:p w14:paraId="4B5B4C59" w14:textId="77777777" w:rsidR="00030C59" w:rsidRPr="00CE5F98" w:rsidRDefault="00030C59">
            <w:pPr>
              <w:spacing w:line="360" w:lineRule="exact"/>
              <w:jc w:val="left"/>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实验教学中实验的操作、实验设计及实验报告的撰写。</w:t>
            </w:r>
          </w:p>
        </w:tc>
        <w:tc>
          <w:tcPr>
            <w:tcW w:w="1071" w:type="pct"/>
            <w:vAlign w:val="center"/>
          </w:tcPr>
          <w:p w14:paraId="088CD730"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课堂讨论</w:t>
            </w:r>
          </w:p>
          <w:p w14:paraId="1E2812A6"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实验操作</w:t>
            </w:r>
          </w:p>
          <w:p w14:paraId="0260255A"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实验报告</w:t>
            </w:r>
          </w:p>
        </w:tc>
        <w:tc>
          <w:tcPr>
            <w:tcW w:w="985" w:type="pct"/>
            <w:vAlign w:val="center"/>
          </w:tcPr>
          <w:p w14:paraId="3D85A644"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毕业要求3</w:t>
            </w:r>
          </w:p>
          <w:p w14:paraId="4B485DDD"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毕业要求4</w:t>
            </w:r>
          </w:p>
        </w:tc>
      </w:tr>
      <w:tr w:rsidR="00CE5F98" w:rsidRPr="00CE5F98" w14:paraId="376F2716" w14:textId="77777777" w:rsidTr="00087295">
        <w:trPr>
          <w:trHeight w:val="846"/>
        </w:trPr>
        <w:tc>
          <w:tcPr>
            <w:tcW w:w="762" w:type="pct"/>
            <w:vAlign w:val="center"/>
          </w:tcPr>
          <w:p w14:paraId="3AAF878C"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目标3</w:t>
            </w:r>
          </w:p>
        </w:tc>
        <w:tc>
          <w:tcPr>
            <w:tcW w:w="2182" w:type="pct"/>
            <w:vAlign w:val="center"/>
          </w:tcPr>
          <w:p w14:paraId="7AEFC924" w14:textId="77777777" w:rsidR="00030C59" w:rsidRPr="00CE5F98" w:rsidRDefault="00030C59">
            <w:pPr>
              <w:spacing w:line="360" w:lineRule="exact"/>
              <w:jc w:val="left"/>
              <w:rPr>
                <w:rFonts w:asciiTheme="minorEastAsia" w:hAnsiTheme="minorEastAsia" w:cstheme="minorEastAsia" w:hint="eastAsia"/>
                <w:bCs/>
                <w:color w:val="000000" w:themeColor="text1"/>
                <w:szCs w:val="21"/>
              </w:rPr>
            </w:pPr>
            <w:r w:rsidRPr="00CE5F98">
              <w:rPr>
                <w:rFonts w:asciiTheme="minorEastAsia" w:hAnsiTheme="minorEastAsia" w:hint="eastAsia"/>
                <w:color w:val="000000" w:themeColor="text1"/>
                <w:szCs w:val="21"/>
              </w:rPr>
              <w:t>查阅文献、撰写文献阅读报告。</w:t>
            </w:r>
          </w:p>
        </w:tc>
        <w:tc>
          <w:tcPr>
            <w:tcW w:w="1071" w:type="pct"/>
            <w:vAlign w:val="center"/>
          </w:tcPr>
          <w:p w14:paraId="5C046EA0"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平时表现</w:t>
            </w:r>
          </w:p>
          <w:p w14:paraId="3114D667" w14:textId="77777777" w:rsidR="00030C59" w:rsidRPr="00CE5F98" w:rsidRDefault="00030C59">
            <w:pPr>
              <w:adjustRightInd w:val="0"/>
              <w:snapToGrid w:val="0"/>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课后作业</w:t>
            </w:r>
          </w:p>
        </w:tc>
        <w:tc>
          <w:tcPr>
            <w:tcW w:w="985" w:type="pct"/>
            <w:vAlign w:val="center"/>
          </w:tcPr>
          <w:p w14:paraId="077204F0" w14:textId="77777777" w:rsidR="00030C59" w:rsidRPr="00CE5F98" w:rsidRDefault="00030C59">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毕业要求3</w:t>
            </w:r>
          </w:p>
          <w:p w14:paraId="3C3424A8" w14:textId="77777777" w:rsidR="00030C59" w:rsidRPr="00CE5F98" w:rsidRDefault="00030C59" w:rsidP="00087295">
            <w:pPr>
              <w:spacing w:line="360" w:lineRule="exact"/>
              <w:jc w:val="center"/>
              <w:rPr>
                <w:rFonts w:asciiTheme="minorEastAsia" w:hAnsiTheme="minorEastAsia" w:cstheme="minorEastAsia" w:hint="eastAsia"/>
                <w:bCs/>
                <w:color w:val="000000" w:themeColor="text1"/>
                <w:szCs w:val="21"/>
              </w:rPr>
            </w:pPr>
            <w:r w:rsidRPr="00CE5F98">
              <w:rPr>
                <w:rFonts w:asciiTheme="minorEastAsia" w:hAnsiTheme="minorEastAsia" w:cstheme="minorEastAsia" w:hint="eastAsia"/>
                <w:bCs/>
                <w:color w:val="000000" w:themeColor="text1"/>
                <w:szCs w:val="21"/>
              </w:rPr>
              <w:t>毕业要求5</w:t>
            </w:r>
          </w:p>
        </w:tc>
      </w:tr>
    </w:tbl>
    <w:p w14:paraId="3E3B399B" w14:textId="37EDD435" w:rsidR="00030C59" w:rsidRPr="00CE5F98" w:rsidRDefault="007C47A4">
      <w:pPr>
        <w:spacing w:beforeLines="50" w:before="156" w:afterLines="50" w:after="156"/>
        <w:ind w:firstLineChars="200" w:firstLine="480"/>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011DB525" w14:textId="77777777" w:rsidR="00030C59" w:rsidRPr="00CE5F98" w:rsidRDefault="00030C59">
      <w:pPr>
        <w:spacing w:line="360" w:lineRule="auto"/>
        <w:ind w:firstLineChars="250" w:firstLine="525"/>
        <w:rPr>
          <w:rFonts w:ascii="Times New Roman" w:hAnsi="Times New Roman"/>
          <w:color w:val="000000" w:themeColor="text1"/>
          <w:szCs w:val="21"/>
        </w:rPr>
      </w:pPr>
      <w:r w:rsidRPr="00CE5F98">
        <w:rPr>
          <w:rFonts w:ascii="Times New Roman" w:hAnsi="Times New Roman"/>
          <w:color w:val="000000" w:themeColor="text1"/>
          <w:szCs w:val="21"/>
        </w:rPr>
        <w:t>实施多元化评价方式，采用过程性考核与结果性考核相结合的方式进行评价。其中过程性考核包括平时考核、半期考核两种评价方式，期末考试采用集中闭卷考试方式。</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625"/>
        <w:gridCol w:w="5974"/>
      </w:tblGrid>
      <w:tr w:rsidR="00CE5F98" w:rsidRPr="00CE5F98" w14:paraId="772F0BCA" w14:textId="77777777">
        <w:trPr>
          <w:trHeight w:val="624"/>
          <w:jc w:val="center"/>
        </w:trPr>
        <w:tc>
          <w:tcPr>
            <w:tcW w:w="698" w:type="pct"/>
            <w:vMerge w:val="restart"/>
            <w:vAlign w:val="center"/>
          </w:tcPr>
          <w:p w14:paraId="6BBB0B01"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01A218E8"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20" w:type="pct"/>
            <w:vMerge w:val="restart"/>
            <w:vAlign w:val="center"/>
          </w:tcPr>
          <w:p w14:paraId="42A23EBE"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82" w:type="pct"/>
            <w:vMerge w:val="restart"/>
            <w:vAlign w:val="center"/>
          </w:tcPr>
          <w:p w14:paraId="654DDD48"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68DE926D" w14:textId="77777777">
        <w:trPr>
          <w:trHeight w:val="624"/>
          <w:jc w:val="center"/>
        </w:trPr>
        <w:tc>
          <w:tcPr>
            <w:tcW w:w="698" w:type="pct"/>
            <w:vMerge/>
            <w:vAlign w:val="center"/>
          </w:tcPr>
          <w:p w14:paraId="62E42F27" w14:textId="77777777" w:rsidR="00030C59" w:rsidRPr="00CE5F98" w:rsidRDefault="00030C59">
            <w:pPr>
              <w:jc w:val="center"/>
              <w:rPr>
                <w:rFonts w:ascii="Times New Roman" w:hAnsi="Times New Roman"/>
                <w:bCs/>
                <w:color w:val="000000" w:themeColor="text1"/>
                <w:szCs w:val="20"/>
              </w:rPr>
            </w:pPr>
          </w:p>
        </w:tc>
        <w:tc>
          <w:tcPr>
            <w:tcW w:w="920" w:type="pct"/>
            <w:vMerge/>
            <w:vAlign w:val="center"/>
          </w:tcPr>
          <w:p w14:paraId="66F1E539" w14:textId="77777777" w:rsidR="00030C59" w:rsidRPr="00CE5F98" w:rsidRDefault="00030C59">
            <w:pPr>
              <w:jc w:val="center"/>
              <w:rPr>
                <w:rFonts w:ascii="Times New Roman" w:hAnsi="Times New Roman"/>
                <w:bCs/>
                <w:color w:val="000000" w:themeColor="text1"/>
                <w:szCs w:val="20"/>
              </w:rPr>
            </w:pPr>
          </w:p>
        </w:tc>
        <w:tc>
          <w:tcPr>
            <w:tcW w:w="3382" w:type="pct"/>
            <w:vMerge/>
            <w:vAlign w:val="center"/>
          </w:tcPr>
          <w:p w14:paraId="68F3B7C9" w14:textId="77777777" w:rsidR="00030C59" w:rsidRPr="00CE5F98" w:rsidRDefault="00030C59">
            <w:pPr>
              <w:jc w:val="center"/>
              <w:rPr>
                <w:rFonts w:ascii="Times New Roman" w:hAnsi="Times New Roman"/>
                <w:bCs/>
                <w:color w:val="000000" w:themeColor="text1"/>
                <w:szCs w:val="20"/>
              </w:rPr>
            </w:pPr>
          </w:p>
        </w:tc>
      </w:tr>
      <w:tr w:rsidR="00CE5F98" w:rsidRPr="00CE5F98" w14:paraId="5865A7DB" w14:textId="77777777">
        <w:trPr>
          <w:trHeight w:val="416"/>
          <w:jc w:val="center"/>
        </w:trPr>
        <w:tc>
          <w:tcPr>
            <w:tcW w:w="698" w:type="pct"/>
            <w:vAlign w:val="center"/>
          </w:tcPr>
          <w:p w14:paraId="3DA45BD4"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平时考核</w:t>
            </w:r>
          </w:p>
        </w:tc>
        <w:tc>
          <w:tcPr>
            <w:tcW w:w="920" w:type="pct"/>
            <w:vAlign w:val="center"/>
          </w:tcPr>
          <w:p w14:paraId="6563B3FF"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=30%</m:t>
                </m:r>
              </m:oMath>
            </m:oMathPara>
          </w:p>
        </w:tc>
        <w:tc>
          <w:tcPr>
            <w:tcW w:w="3382" w:type="pct"/>
            <w:vAlign w:val="center"/>
          </w:tcPr>
          <w:p w14:paraId="3CFD31A0"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包括课堂表现、课后作业，均按百分制计算分数，期末全部累加计算平均分。</w:t>
            </w:r>
          </w:p>
        </w:tc>
      </w:tr>
      <w:tr w:rsidR="00CE5F98" w:rsidRPr="00CE5F98" w14:paraId="533D7F4C" w14:textId="77777777">
        <w:trPr>
          <w:trHeight w:val="416"/>
          <w:jc w:val="center"/>
        </w:trPr>
        <w:tc>
          <w:tcPr>
            <w:tcW w:w="698" w:type="pct"/>
            <w:vAlign w:val="center"/>
          </w:tcPr>
          <w:p w14:paraId="4EE56981"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半期考核</w:t>
            </w:r>
          </w:p>
        </w:tc>
        <w:tc>
          <w:tcPr>
            <w:tcW w:w="920" w:type="pct"/>
            <w:vAlign w:val="center"/>
          </w:tcPr>
          <w:p w14:paraId="520D57BF"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=20%</m:t>
                </m:r>
              </m:oMath>
            </m:oMathPara>
          </w:p>
        </w:tc>
        <w:tc>
          <w:tcPr>
            <w:tcW w:w="3382" w:type="pct"/>
            <w:vAlign w:val="center"/>
          </w:tcPr>
          <w:p w14:paraId="64EC2B14"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半期考核</w:t>
            </w:r>
            <w:r w:rsidRPr="00CE5F98">
              <w:rPr>
                <w:rFonts w:ascii="Times New Roman" w:hAnsi="Times New Roman" w:hint="eastAsia"/>
                <w:bCs/>
                <w:color w:val="000000" w:themeColor="text1"/>
                <w:szCs w:val="20"/>
              </w:rPr>
              <w:t>要求学生以小组形式完成四个经典实验，考察学生动手做实验、撰写实验报告、汇报实验结果的能力</w:t>
            </w:r>
            <w:r w:rsidRPr="00CE5F98">
              <w:rPr>
                <w:rFonts w:ascii="Times New Roman" w:hAnsi="Times New Roman"/>
                <w:bCs/>
                <w:color w:val="000000" w:themeColor="text1"/>
                <w:szCs w:val="20"/>
              </w:rPr>
              <w:t>。</w:t>
            </w:r>
          </w:p>
        </w:tc>
      </w:tr>
      <w:tr w:rsidR="00CE5F98" w:rsidRPr="00CE5F98" w14:paraId="6609DD08" w14:textId="77777777">
        <w:trPr>
          <w:trHeight w:val="416"/>
          <w:jc w:val="center"/>
        </w:trPr>
        <w:tc>
          <w:tcPr>
            <w:tcW w:w="698" w:type="pct"/>
            <w:vAlign w:val="center"/>
          </w:tcPr>
          <w:p w14:paraId="79496910"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期末考试</w:t>
            </w:r>
          </w:p>
        </w:tc>
        <w:tc>
          <w:tcPr>
            <w:tcW w:w="920" w:type="pct"/>
            <w:vAlign w:val="center"/>
          </w:tcPr>
          <w:p w14:paraId="10507E94" w14:textId="77777777" w:rsidR="00030C59" w:rsidRPr="00CE5F98" w:rsidRDefault="0000000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82" w:type="pct"/>
            <w:vAlign w:val="center"/>
          </w:tcPr>
          <w:p w14:paraId="7B14BFAA" w14:textId="77777777" w:rsidR="00030C59" w:rsidRPr="00CE5F98" w:rsidRDefault="00030C59">
            <w:pPr>
              <w:rPr>
                <w:rFonts w:ascii="Times New Roman" w:hAnsi="Times New Roman"/>
                <w:bCs/>
                <w:color w:val="000000" w:themeColor="text1"/>
                <w:szCs w:val="20"/>
              </w:rPr>
            </w:pPr>
            <w:r w:rsidRPr="00CE5F98">
              <w:rPr>
                <w:rFonts w:asciiTheme="minorEastAsia" w:hAnsiTheme="minorEastAsia" w:cstheme="minorEastAsia" w:hint="eastAsia"/>
                <w:color w:val="000000" w:themeColor="text1"/>
                <w:szCs w:val="21"/>
              </w:rPr>
              <w:t>采用闭卷考试形式，由主讲教师自主命题。命题范围主要为</w:t>
            </w:r>
            <w:r w:rsidRPr="00CE5F98">
              <w:rPr>
                <w:rFonts w:asciiTheme="minorEastAsia" w:hAnsiTheme="minorEastAsia" w:hint="eastAsia"/>
                <w:color w:val="000000" w:themeColor="text1"/>
                <w:szCs w:val="21"/>
              </w:rPr>
              <w:t>实验心理学的基本理论、方法、技术及进展</w:t>
            </w:r>
            <w:r w:rsidRPr="00CE5F98">
              <w:rPr>
                <w:rFonts w:asciiTheme="minorEastAsia" w:hAnsiTheme="minorEastAsia" w:cstheme="minorEastAsia" w:hint="eastAsia"/>
                <w:color w:val="000000" w:themeColor="text1"/>
                <w:szCs w:val="21"/>
              </w:rPr>
              <w:t>等内容。</w:t>
            </w:r>
          </w:p>
        </w:tc>
      </w:tr>
      <w:tr w:rsidR="00CE5F98" w:rsidRPr="00CE5F98" w14:paraId="16A984E8" w14:textId="77777777">
        <w:trPr>
          <w:trHeight w:val="501"/>
          <w:jc w:val="center"/>
        </w:trPr>
        <w:tc>
          <w:tcPr>
            <w:tcW w:w="698" w:type="pct"/>
            <w:vAlign w:val="center"/>
          </w:tcPr>
          <w:p w14:paraId="23717AE9"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综合成绩</w:t>
            </w:r>
          </w:p>
        </w:tc>
        <w:tc>
          <w:tcPr>
            <w:tcW w:w="920" w:type="pct"/>
            <w:vAlign w:val="center"/>
          </w:tcPr>
          <w:p w14:paraId="538511E9" w14:textId="77777777" w:rsidR="00030C59" w:rsidRPr="00CE5F98" w:rsidRDefault="00030C59">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82" w:type="pct"/>
            <w:vAlign w:val="center"/>
          </w:tcPr>
          <w:p w14:paraId="330D0C9C" w14:textId="77777777" w:rsidR="00030C59" w:rsidRPr="00CE5F98" w:rsidRDefault="00030C59">
            <w:pPr>
              <w:rPr>
                <w:rFonts w:ascii="Times New Roman" w:hAnsi="Times New Roman"/>
                <w:bCs/>
                <w:color w:val="000000" w:themeColor="text1"/>
                <w:szCs w:val="20"/>
              </w:rPr>
            </w:pPr>
            <w:r w:rsidRPr="00CE5F98">
              <w:rPr>
                <w:rFonts w:ascii="Times New Roman" w:hAnsi="Times New Roman"/>
                <w:bCs/>
                <w:color w:val="000000" w:themeColor="text1"/>
                <w:szCs w:val="20"/>
              </w:rPr>
              <w:t>平时考核（</w:t>
            </w:r>
            <w:r w:rsidRPr="00CE5F98">
              <w:rPr>
                <w:rFonts w:ascii="Times New Roman" w:hAnsi="Times New Roman"/>
                <w:bCs/>
                <w:color w:val="000000" w:themeColor="text1"/>
                <w:szCs w:val="20"/>
              </w:rPr>
              <w:t>30%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半期考核（</w:t>
            </w:r>
            <w:r w:rsidRPr="00CE5F98">
              <w:rPr>
                <w:rFonts w:ascii="Times New Roman" w:hAnsi="Times New Roman"/>
                <w:bCs/>
                <w:color w:val="000000" w:themeColor="text1"/>
                <w:szCs w:val="20"/>
              </w:rPr>
              <w:t>20%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期末考试（</w:t>
            </w:r>
            <w:r w:rsidRPr="00CE5F98">
              <w:rPr>
                <w:rFonts w:ascii="Times New Roman" w:hAnsi="Times New Roman"/>
                <w:bCs/>
                <w:color w:val="000000" w:themeColor="text1"/>
                <w:szCs w:val="20"/>
              </w:rPr>
              <w:t>50%</w:t>
            </w:r>
            <w:r w:rsidRPr="00CE5F98">
              <w:rPr>
                <w:rFonts w:ascii="Times New Roman" w:hAnsi="Times New Roman"/>
                <w:bCs/>
                <w:color w:val="000000" w:themeColor="text1"/>
                <w:szCs w:val="20"/>
              </w:rPr>
              <w:t>）</w:t>
            </w:r>
          </w:p>
        </w:tc>
      </w:tr>
    </w:tbl>
    <w:p w14:paraId="005C6FA8" w14:textId="1C0ACE70" w:rsidR="00030C59" w:rsidRPr="00CE5F98" w:rsidRDefault="007C47A4">
      <w:pPr>
        <w:spacing w:beforeLines="50" w:before="156" w:afterLines="50" w:after="156"/>
        <w:ind w:firstLineChars="200" w:firstLine="480"/>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t>七、本课程各个课程目标的权重</w:t>
      </w:r>
    </w:p>
    <w:p w14:paraId="75343C6C"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5241" w:type="pct"/>
        <w:tblInd w:w="-176" w:type="dxa"/>
        <w:tblLook w:val="04A0" w:firstRow="1" w:lastRow="0" w:firstColumn="1" w:lastColumn="0" w:noHBand="0" w:noVBand="1"/>
      </w:tblPr>
      <w:tblGrid>
        <w:gridCol w:w="1550"/>
        <w:gridCol w:w="2449"/>
        <w:gridCol w:w="2351"/>
        <w:gridCol w:w="2346"/>
      </w:tblGrid>
      <w:tr w:rsidR="00CE5F98" w:rsidRPr="00CE5F98" w14:paraId="4B37173F" w14:textId="77777777" w:rsidTr="00087295">
        <w:trPr>
          <w:trHeight w:val="540"/>
        </w:trPr>
        <w:tc>
          <w:tcPr>
            <w:tcW w:w="891" w:type="pct"/>
            <w:tcBorders>
              <w:top w:val="single" w:sz="4" w:space="0" w:color="auto"/>
              <w:left w:val="single" w:sz="4" w:space="0" w:color="auto"/>
              <w:bottom w:val="single" w:sz="4" w:space="0" w:color="auto"/>
              <w:right w:val="single" w:sz="4" w:space="0" w:color="000000"/>
            </w:tcBorders>
            <w:vAlign w:val="center"/>
          </w:tcPr>
          <w:p w14:paraId="6FFEE482" w14:textId="77777777" w:rsidR="00030C59" w:rsidRPr="00CE5F98" w:rsidRDefault="00030C59">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408" w:type="pct"/>
            <w:tcBorders>
              <w:top w:val="single" w:sz="4" w:space="0" w:color="auto"/>
              <w:left w:val="nil"/>
              <w:bottom w:val="single" w:sz="4" w:space="0" w:color="auto"/>
              <w:right w:val="single" w:sz="4" w:space="0" w:color="auto"/>
            </w:tcBorders>
            <w:vAlign w:val="center"/>
          </w:tcPr>
          <w:p w14:paraId="20913F65"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52" w:type="pct"/>
            <w:tcBorders>
              <w:top w:val="single" w:sz="4" w:space="0" w:color="auto"/>
              <w:left w:val="nil"/>
              <w:bottom w:val="single" w:sz="4" w:space="0" w:color="auto"/>
              <w:right w:val="single" w:sz="4" w:space="0" w:color="auto"/>
            </w:tcBorders>
            <w:vAlign w:val="center"/>
          </w:tcPr>
          <w:p w14:paraId="7F39DC61"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49" w:type="pct"/>
            <w:tcBorders>
              <w:top w:val="single" w:sz="4" w:space="0" w:color="auto"/>
              <w:left w:val="nil"/>
              <w:bottom w:val="single" w:sz="4" w:space="0" w:color="auto"/>
              <w:right w:val="single" w:sz="4" w:space="0" w:color="auto"/>
            </w:tcBorders>
            <w:vAlign w:val="center"/>
          </w:tcPr>
          <w:p w14:paraId="69C87B82"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61181CCA" w14:textId="77777777" w:rsidTr="00087295">
        <w:trPr>
          <w:trHeight w:val="389"/>
        </w:trPr>
        <w:tc>
          <w:tcPr>
            <w:tcW w:w="891" w:type="pct"/>
            <w:tcBorders>
              <w:top w:val="single" w:sz="4" w:space="0" w:color="auto"/>
              <w:left w:val="single" w:sz="4" w:space="0" w:color="auto"/>
              <w:bottom w:val="single" w:sz="4" w:space="0" w:color="auto"/>
              <w:right w:val="single" w:sz="4" w:space="0" w:color="auto"/>
            </w:tcBorders>
            <w:vAlign w:val="center"/>
          </w:tcPr>
          <w:p w14:paraId="1B83B0BE"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408" w:type="pct"/>
            <w:tcBorders>
              <w:top w:val="single" w:sz="4" w:space="0" w:color="auto"/>
              <w:left w:val="nil"/>
              <w:bottom w:val="single" w:sz="4" w:space="0" w:color="auto"/>
              <w:right w:val="single" w:sz="4" w:space="0" w:color="auto"/>
            </w:tcBorders>
            <w:vAlign w:val="center"/>
          </w:tcPr>
          <w:p w14:paraId="26202F3C"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1H+1</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5</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2H+2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10</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5</w:t>
            </w:r>
          </w:p>
        </w:tc>
        <w:tc>
          <w:tcPr>
            <w:tcW w:w="1352" w:type="pct"/>
            <w:tcBorders>
              <w:top w:val="single" w:sz="4" w:space="0" w:color="auto"/>
              <w:left w:val="nil"/>
              <w:bottom w:val="single" w:sz="4" w:space="0" w:color="auto"/>
              <w:right w:val="single" w:sz="4" w:space="0" w:color="auto"/>
            </w:tcBorders>
            <w:vAlign w:val="center"/>
          </w:tcPr>
          <w:p w14:paraId="3BC0CBD7"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1H</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2H+2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10</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w:t>
            </w:r>
          </w:p>
        </w:tc>
        <w:tc>
          <w:tcPr>
            <w:tcW w:w="1349" w:type="pct"/>
            <w:tcBorders>
              <w:top w:val="single" w:sz="4" w:space="0" w:color="auto"/>
              <w:left w:val="nil"/>
              <w:bottom w:val="single" w:sz="4" w:space="0" w:color="auto"/>
              <w:right w:val="single" w:sz="4" w:space="0" w:color="auto"/>
            </w:tcBorders>
            <w:vAlign w:val="center"/>
          </w:tcPr>
          <w:p w14:paraId="6E58D60A"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1</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2H+2</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10</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w:t>
            </w:r>
          </w:p>
        </w:tc>
      </w:tr>
      <w:tr w:rsidR="00CE5F98" w:rsidRPr="00CE5F98" w14:paraId="1D4F9CE7" w14:textId="77777777" w:rsidTr="00087295">
        <w:trPr>
          <w:trHeight w:val="389"/>
        </w:trPr>
        <w:tc>
          <w:tcPr>
            <w:tcW w:w="891" w:type="pct"/>
            <w:tcBorders>
              <w:top w:val="single" w:sz="4" w:space="0" w:color="auto"/>
              <w:left w:val="single" w:sz="4" w:space="0" w:color="auto"/>
              <w:bottom w:val="single" w:sz="4" w:space="0" w:color="auto"/>
              <w:right w:val="single" w:sz="4" w:space="0" w:color="auto"/>
            </w:tcBorders>
            <w:vAlign w:val="center"/>
          </w:tcPr>
          <w:p w14:paraId="75156598"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lastRenderedPageBreak/>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408" w:type="pct"/>
            <w:tcBorders>
              <w:top w:val="single" w:sz="4" w:space="0" w:color="auto"/>
              <w:left w:val="nil"/>
              <w:bottom w:val="single" w:sz="4" w:space="0" w:color="auto"/>
              <w:right w:val="single" w:sz="4" w:space="0" w:color="auto"/>
            </w:tcBorders>
            <w:vAlign w:val="center"/>
          </w:tcPr>
          <w:p w14:paraId="50E76DDB"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5</w:t>
            </w:r>
          </w:p>
        </w:tc>
        <w:tc>
          <w:tcPr>
            <w:tcW w:w="1352" w:type="pct"/>
            <w:tcBorders>
              <w:top w:val="single" w:sz="4" w:space="0" w:color="auto"/>
              <w:left w:val="nil"/>
              <w:bottom w:val="single" w:sz="4" w:space="0" w:color="auto"/>
              <w:right w:val="single" w:sz="4" w:space="0" w:color="auto"/>
            </w:tcBorders>
            <w:vAlign w:val="center"/>
          </w:tcPr>
          <w:p w14:paraId="596E4B4A"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w:t>
            </w:r>
          </w:p>
        </w:tc>
        <w:tc>
          <w:tcPr>
            <w:tcW w:w="1349" w:type="pct"/>
            <w:tcBorders>
              <w:top w:val="single" w:sz="4" w:space="0" w:color="auto"/>
              <w:left w:val="nil"/>
              <w:bottom w:val="single" w:sz="4" w:space="0" w:color="auto"/>
              <w:right w:val="single" w:sz="4" w:space="0" w:color="auto"/>
            </w:tcBorders>
            <w:vAlign w:val="center"/>
          </w:tcPr>
          <w:p w14:paraId="774B42D3" w14:textId="77777777" w:rsidR="00030C59" w:rsidRPr="00CE5F98" w:rsidRDefault="00030C59">
            <w:pPr>
              <w:jc w:val="center"/>
              <w:rPr>
                <w:rFonts w:ascii="Times New Roman" w:hAnsi="Times New Roman"/>
                <w:color w:val="000000" w:themeColor="text1"/>
                <w:szCs w:val="21"/>
              </w:rPr>
            </w:pPr>
            <w:r w:rsidRPr="00CE5F98">
              <w:rPr>
                <w:rFonts w:ascii="Times New Roman" w:hAnsi="Times New Roman"/>
                <w:color w:val="000000" w:themeColor="text1"/>
                <w:szCs w:val="21"/>
              </w:rPr>
              <w:t>0.2</w:t>
            </w:r>
          </w:p>
        </w:tc>
      </w:tr>
    </w:tbl>
    <w:p w14:paraId="12431453" w14:textId="725E7B5D" w:rsidR="00030C59" w:rsidRPr="00CE5F98" w:rsidRDefault="007C47A4">
      <w:pPr>
        <w:pStyle w:val="ae"/>
        <w:spacing w:beforeLines="50" w:before="156" w:beforeAutospacing="0" w:after="0" w:afterAutospacing="0" w:line="360" w:lineRule="auto"/>
        <w:ind w:firstLineChars="147" w:firstLine="353"/>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八、选用教材</w:t>
      </w:r>
    </w:p>
    <w:p w14:paraId="326F75CA" w14:textId="77777777" w:rsidR="00030C59" w:rsidRPr="00CE5F98" w:rsidRDefault="00030C59">
      <w:pPr>
        <w:pStyle w:val="ae"/>
        <w:spacing w:before="0" w:beforeAutospacing="0" w:after="0" w:afterAutospacing="0" w:line="360" w:lineRule="auto"/>
        <w:ind w:firstLineChars="147" w:firstLine="309"/>
        <w:rPr>
          <w:rFonts w:ascii="Calibri" w:eastAsia="微软雅黑" w:hAnsi="Calibri" w:cs="Times New Roman"/>
          <w:b/>
          <w:bCs/>
          <w:color w:val="000000" w:themeColor="text1"/>
          <w:kern w:val="2"/>
          <w:sz w:val="21"/>
          <w:szCs w:val="21"/>
        </w:rPr>
      </w:pPr>
      <w:r w:rsidRPr="00CE5F98">
        <w:rPr>
          <w:rFonts w:asciiTheme="minorEastAsia" w:eastAsiaTheme="minorEastAsia" w:hAnsiTheme="minorEastAsia" w:cs="Times New Roman" w:hint="eastAsia"/>
          <w:color w:val="000000" w:themeColor="text1"/>
          <w:kern w:val="2"/>
          <w:sz w:val="21"/>
          <w:szCs w:val="21"/>
        </w:rPr>
        <w:t>郭秀艳(著),杨志良(审).实验心理学</w:t>
      </w:r>
      <w:r w:rsidRPr="00CE5F98">
        <w:rPr>
          <w:rFonts w:hint="eastAsia"/>
          <w:color w:val="000000" w:themeColor="text1"/>
          <w:sz w:val="21"/>
          <w:szCs w:val="21"/>
        </w:rPr>
        <w:t>[M].北京：人民教育出版社,201</w:t>
      </w:r>
      <w:r w:rsidRPr="00CE5F98">
        <w:rPr>
          <w:color w:val="000000" w:themeColor="text1"/>
          <w:sz w:val="21"/>
          <w:szCs w:val="21"/>
        </w:rPr>
        <w:t>9</w:t>
      </w:r>
      <w:r w:rsidRPr="00CE5F98">
        <w:rPr>
          <w:rFonts w:hint="eastAsia"/>
          <w:color w:val="000000" w:themeColor="text1"/>
          <w:sz w:val="21"/>
          <w:szCs w:val="21"/>
        </w:rPr>
        <w:t>.</w:t>
      </w:r>
    </w:p>
    <w:p w14:paraId="7906A4B7" w14:textId="6461FF1E" w:rsidR="00030C59" w:rsidRPr="00CE5F98" w:rsidRDefault="007C47A4">
      <w:pPr>
        <w:pStyle w:val="ae"/>
        <w:spacing w:before="0" w:beforeAutospacing="0" w:after="0" w:afterAutospacing="0" w:line="360" w:lineRule="auto"/>
        <w:ind w:firstLineChars="147" w:firstLine="353"/>
        <w:rPr>
          <w:rFonts w:ascii="仿宋_GB2312" w:eastAsia="仿宋_GB2312" w:hint="eastAsia"/>
          <w:b/>
          <w:color w:val="000000" w:themeColor="text1"/>
        </w:rPr>
      </w:pPr>
      <w:r w:rsidRPr="00CE5F98">
        <w:rPr>
          <w:rFonts w:ascii="Calibri" w:eastAsia="微软雅黑" w:hAnsi="Calibri" w:cs="Times New Roman" w:hint="eastAsia"/>
          <w:b/>
          <w:bCs/>
          <w:color w:val="000000" w:themeColor="text1"/>
          <w:kern w:val="2"/>
        </w:rPr>
        <w:t>九、参考资料</w:t>
      </w:r>
    </w:p>
    <w:p w14:paraId="0EE9F49F" w14:textId="77777777" w:rsidR="00030C59" w:rsidRPr="00CE5F98" w:rsidRDefault="00030C59">
      <w:pPr>
        <w:spacing w:line="360" w:lineRule="auto"/>
        <w:ind w:firstLineChars="200" w:firstLine="420"/>
        <w:jc w:val="left"/>
        <w:rPr>
          <w:rFonts w:hint="eastAsia"/>
          <w:color w:val="000000" w:themeColor="text1"/>
          <w:kern w:val="0"/>
          <w:szCs w:val="21"/>
        </w:rPr>
      </w:pPr>
      <w:bookmarkStart w:id="152" w:name="_Hlk40195244"/>
      <w:r w:rsidRPr="00CE5F98">
        <w:rPr>
          <w:rFonts w:hint="eastAsia"/>
          <w:color w:val="000000" w:themeColor="text1"/>
          <w:kern w:val="0"/>
          <w:szCs w:val="21"/>
        </w:rPr>
        <w:t>1.白学军.</w:t>
      </w:r>
      <w:r w:rsidRPr="00CE5F98">
        <w:rPr>
          <w:color w:val="000000" w:themeColor="text1"/>
          <w:kern w:val="0"/>
          <w:szCs w:val="21"/>
        </w:rPr>
        <w:t xml:space="preserve"> </w:t>
      </w:r>
      <w:r w:rsidRPr="00CE5F98">
        <w:rPr>
          <w:rFonts w:hint="eastAsia"/>
          <w:color w:val="000000" w:themeColor="text1"/>
          <w:kern w:val="0"/>
          <w:szCs w:val="21"/>
        </w:rPr>
        <w:t>实验心理学[M]. 北京：中国人民大学出版社，2017.</w:t>
      </w:r>
    </w:p>
    <w:p w14:paraId="405A4038" w14:textId="77777777" w:rsidR="00030C59" w:rsidRPr="00CE5F98" w:rsidRDefault="00030C59">
      <w:pPr>
        <w:spacing w:line="360" w:lineRule="auto"/>
        <w:ind w:firstLineChars="200" w:firstLine="420"/>
        <w:jc w:val="left"/>
        <w:rPr>
          <w:rFonts w:hint="eastAsia"/>
          <w:color w:val="000000" w:themeColor="text1"/>
          <w:kern w:val="0"/>
          <w:szCs w:val="21"/>
        </w:rPr>
      </w:pPr>
      <w:r w:rsidRPr="00CE5F98">
        <w:rPr>
          <w:color w:val="000000" w:themeColor="text1"/>
          <w:kern w:val="0"/>
          <w:szCs w:val="21"/>
        </w:rPr>
        <w:t>2</w:t>
      </w:r>
      <w:r w:rsidRPr="00CE5F98">
        <w:rPr>
          <w:rFonts w:hint="eastAsia"/>
          <w:color w:val="000000" w:themeColor="text1"/>
          <w:kern w:val="0"/>
          <w:szCs w:val="21"/>
        </w:rPr>
        <w:t>.朱滢.</w:t>
      </w:r>
      <w:r w:rsidRPr="00CE5F98">
        <w:rPr>
          <w:color w:val="000000" w:themeColor="text1"/>
          <w:kern w:val="0"/>
          <w:szCs w:val="21"/>
        </w:rPr>
        <w:t xml:space="preserve"> </w:t>
      </w:r>
      <w:r w:rsidRPr="00CE5F98">
        <w:rPr>
          <w:rFonts w:hint="eastAsia"/>
          <w:color w:val="000000" w:themeColor="text1"/>
          <w:kern w:val="0"/>
          <w:szCs w:val="21"/>
        </w:rPr>
        <w:t>实验心理学[M]. 北京：北京大学出版社(第四版</w:t>
      </w:r>
      <w:r w:rsidRPr="00CE5F98">
        <w:rPr>
          <w:color w:val="000000" w:themeColor="text1"/>
          <w:kern w:val="0"/>
          <w:szCs w:val="21"/>
        </w:rPr>
        <w:t>)</w:t>
      </w:r>
      <w:r w:rsidRPr="00CE5F98">
        <w:rPr>
          <w:rFonts w:hint="eastAsia"/>
          <w:color w:val="000000" w:themeColor="text1"/>
          <w:kern w:val="0"/>
          <w:szCs w:val="21"/>
        </w:rPr>
        <w:t>，2016.</w:t>
      </w:r>
    </w:p>
    <w:p w14:paraId="615E709E" w14:textId="77777777" w:rsidR="00030C59" w:rsidRPr="00CE5F98" w:rsidRDefault="00030C59">
      <w:pPr>
        <w:spacing w:line="360" w:lineRule="auto"/>
        <w:ind w:firstLineChars="200" w:firstLine="420"/>
        <w:jc w:val="left"/>
        <w:rPr>
          <w:rFonts w:hint="eastAsia"/>
          <w:color w:val="000000" w:themeColor="text1"/>
          <w:kern w:val="0"/>
          <w:szCs w:val="21"/>
        </w:rPr>
      </w:pPr>
      <w:r w:rsidRPr="00CE5F98">
        <w:rPr>
          <w:color w:val="000000" w:themeColor="text1"/>
          <w:kern w:val="0"/>
          <w:szCs w:val="21"/>
        </w:rPr>
        <w:t>3</w:t>
      </w:r>
      <w:r w:rsidRPr="00CE5F98">
        <w:rPr>
          <w:rFonts w:hint="eastAsia"/>
          <w:color w:val="000000" w:themeColor="text1"/>
          <w:kern w:val="0"/>
          <w:szCs w:val="21"/>
        </w:rPr>
        <w:t>.舒华. 心理与教育研究中的多因素实验设计[M]. 北京：北京师范大学出版社，2016.</w:t>
      </w:r>
    </w:p>
    <w:p w14:paraId="7F135A27" w14:textId="77777777" w:rsidR="00030C59" w:rsidRPr="00CE5F98" w:rsidRDefault="00030C59">
      <w:pPr>
        <w:spacing w:line="360" w:lineRule="auto"/>
        <w:ind w:firstLineChars="200" w:firstLine="420"/>
        <w:jc w:val="left"/>
        <w:rPr>
          <w:rFonts w:hint="eastAsia"/>
          <w:color w:val="000000" w:themeColor="text1"/>
          <w:kern w:val="0"/>
          <w:szCs w:val="21"/>
        </w:rPr>
      </w:pPr>
      <w:r w:rsidRPr="00CE5F98">
        <w:rPr>
          <w:color w:val="000000" w:themeColor="text1"/>
          <w:kern w:val="0"/>
          <w:szCs w:val="21"/>
        </w:rPr>
        <w:t>4</w:t>
      </w:r>
      <w:r w:rsidRPr="00CE5F98">
        <w:rPr>
          <w:rFonts w:hint="eastAsia"/>
          <w:color w:val="000000" w:themeColor="text1"/>
          <w:kern w:val="0"/>
          <w:szCs w:val="21"/>
        </w:rPr>
        <w:t>.邓铸,</w:t>
      </w:r>
      <w:r w:rsidRPr="00CE5F98">
        <w:rPr>
          <w:color w:val="000000" w:themeColor="text1"/>
          <w:kern w:val="0"/>
          <w:szCs w:val="21"/>
        </w:rPr>
        <w:t xml:space="preserve"> </w:t>
      </w:r>
      <w:r w:rsidRPr="00CE5F98">
        <w:rPr>
          <w:rFonts w:hint="eastAsia"/>
          <w:color w:val="000000" w:themeColor="text1"/>
          <w:kern w:val="0"/>
          <w:szCs w:val="21"/>
        </w:rPr>
        <w:t>吴欣.</w:t>
      </w:r>
      <w:r w:rsidRPr="00CE5F98">
        <w:rPr>
          <w:color w:val="000000" w:themeColor="text1"/>
          <w:kern w:val="0"/>
          <w:szCs w:val="21"/>
        </w:rPr>
        <w:t xml:space="preserve"> </w:t>
      </w:r>
      <w:r w:rsidRPr="00CE5F98">
        <w:rPr>
          <w:rFonts w:hint="eastAsia"/>
          <w:color w:val="000000" w:themeColor="text1"/>
          <w:kern w:val="0"/>
          <w:szCs w:val="21"/>
        </w:rPr>
        <w:t>实验心理学导论[M]. 北京：中国轻工业出版社，201</w:t>
      </w:r>
      <w:r w:rsidRPr="00CE5F98">
        <w:rPr>
          <w:color w:val="000000" w:themeColor="text1"/>
          <w:kern w:val="0"/>
          <w:szCs w:val="21"/>
        </w:rPr>
        <w:t>2</w:t>
      </w:r>
      <w:r w:rsidRPr="00CE5F98">
        <w:rPr>
          <w:rFonts w:hint="eastAsia"/>
          <w:color w:val="000000" w:themeColor="text1"/>
          <w:kern w:val="0"/>
          <w:szCs w:val="21"/>
        </w:rPr>
        <w:t>.</w:t>
      </w:r>
    </w:p>
    <w:p w14:paraId="24767491" w14:textId="77777777" w:rsidR="00030C59" w:rsidRPr="00CE5F98" w:rsidRDefault="00030C59">
      <w:pPr>
        <w:spacing w:line="360" w:lineRule="auto"/>
        <w:ind w:firstLineChars="200" w:firstLine="420"/>
        <w:jc w:val="left"/>
        <w:rPr>
          <w:rFonts w:hint="eastAsia"/>
          <w:color w:val="000000" w:themeColor="text1"/>
          <w:kern w:val="0"/>
          <w:szCs w:val="21"/>
        </w:rPr>
      </w:pPr>
      <w:r w:rsidRPr="00CE5F98">
        <w:rPr>
          <w:rFonts w:hint="eastAsia"/>
          <w:color w:val="000000" w:themeColor="text1"/>
          <w:kern w:val="0"/>
          <w:szCs w:val="21"/>
        </w:rPr>
        <w:t>5</w:t>
      </w:r>
      <w:r w:rsidRPr="00CE5F98">
        <w:rPr>
          <w:color w:val="000000" w:themeColor="text1"/>
          <w:kern w:val="0"/>
          <w:szCs w:val="21"/>
        </w:rPr>
        <w:t>.</w:t>
      </w:r>
      <w:r w:rsidRPr="00CE5F98">
        <w:rPr>
          <w:rFonts w:hint="eastAsia"/>
          <w:color w:val="000000" w:themeColor="text1"/>
          <w:kern w:val="0"/>
          <w:szCs w:val="21"/>
        </w:rPr>
        <w:t>罗杰·霍克著，白学军等译.</w:t>
      </w:r>
      <w:r w:rsidRPr="00CE5F98">
        <w:rPr>
          <w:color w:val="000000" w:themeColor="text1"/>
          <w:kern w:val="0"/>
          <w:szCs w:val="21"/>
        </w:rPr>
        <w:t xml:space="preserve"> </w:t>
      </w:r>
      <w:r w:rsidRPr="00CE5F98">
        <w:rPr>
          <w:rFonts w:hint="eastAsia"/>
          <w:color w:val="000000" w:themeColor="text1"/>
          <w:kern w:val="0"/>
          <w:szCs w:val="21"/>
        </w:rPr>
        <w:t>改变心理学的40项研究[M]. 北京：人民邮电出版社，2018.</w:t>
      </w:r>
    </w:p>
    <w:p w14:paraId="6F62B5D1" w14:textId="77777777" w:rsidR="00030C59" w:rsidRPr="00CE5F98" w:rsidRDefault="00030C59">
      <w:pPr>
        <w:spacing w:line="360" w:lineRule="auto"/>
        <w:ind w:firstLineChars="200" w:firstLine="420"/>
        <w:jc w:val="left"/>
        <w:rPr>
          <w:rFonts w:hint="eastAsia"/>
          <w:color w:val="000000" w:themeColor="text1"/>
          <w:kern w:val="0"/>
          <w:szCs w:val="21"/>
        </w:rPr>
      </w:pPr>
      <w:r w:rsidRPr="00CE5F98">
        <w:rPr>
          <w:color w:val="000000" w:themeColor="text1"/>
          <w:kern w:val="0"/>
          <w:szCs w:val="21"/>
        </w:rPr>
        <w:t>6.</w:t>
      </w:r>
      <w:r w:rsidRPr="00CE5F98">
        <w:rPr>
          <w:rFonts w:hint="eastAsia"/>
          <w:color w:val="000000" w:themeColor="text1"/>
          <w:szCs w:val="21"/>
        </w:rPr>
        <w:t xml:space="preserve"> M. Kimberly MacLin等(著)，李永娜等(译)，</w:t>
      </w:r>
      <w:r w:rsidRPr="00CE5F98">
        <w:rPr>
          <w:rFonts w:hint="eastAsia"/>
          <w:color w:val="000000" w:themeColor="text1"/>
          <w:kern w:val="0"/>
          <w:szCs w:val="21"/>
        </w:rPr>
        <w:t>实验心理学——通过案例入门（第八版）[M]. 北京：中国轻工业出版社，201</w:t>
      </w:r>
      <w:r w:rsidRPr="00CE5F98">
        <w:rPr>
          <w:color w:val="000000" w:themeColor="text1"/>
          <w:kern w:val="0"/>
          <w:szCs w:val="21"/>
        </w:rPr>
        <w:t>7</w:t>
      </w:r>
      <w:r w:rsidRPr="00CE5F98">
        <w:rPr>
          <w:rFonts w:hint="eastAsia"/>
          <w:color w:val="000000" w:themeColor="text1"/>
          <w:kern w:val="0"/>
          <w:szCs w:val="21"/>
        </w:rPr>
        <w:t>.</w:t>
      </w:r>
    </w:p>
    <w:bookmarkEnd w:id="152"/>
    <w:p w14:paraId="38E5F648" w14:textId="77777777" w:rsidR="00030C59" w:rsidRPr="00CE5F98" w:rsidRDefault="00030C59">
      <w:pPr>
        <w:spacing w:line="360" w:lineRule="auto"/>
        <w:ind w:firstLineChars="200" w:firstLine="420"/>
        <w:jc w:val="left"/>
        <w:rPr>
          <w:rFonts w:hint="eastAsia"/>
          <w:color w:val="000000" w:themeColor="text1"/>
          <w:kern w:val="0"/>
          <w:szCs w:val="21"/>
        </w:rPr>
      </w:pPr>
    </w:p>
    <w:p w14:paraId="6925FC99" w14:textId="77777777" w:rsidR="00030C59" w:rsidRPr="00CE5F98" w:rsidRDefault="00030C59">
      <w:pPr>
        <w:spacing w:line="360" w:lineRule="auto"/>
        <w:ind w:firstLineChars="200" w:firstLine="420"/>
        <w:jc w:val="left"/>
        <w:rPr>
          <w:rFonts w:hint="eastAsia"/>
          <w:color w:val="000000" w:themeColor="text1"/>
          <w:kern w:val="0"/>
          <w:szCs w:val="21"/>
        </w:rPr>
      </w:pPr>
    </w:p>
    <w:p w14:paraId="71586E9E"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55520" behindDoc="0" locked="0" layoutInCell="1" allowOverlap="1" wp14:anchorId="7DF6AA05" wp14:editId="7AE571FB">
            <wp:simplePos x="0" y="0"/>
            <wp:positionH relativeFrom="margin">
              <wp:posOffset>4560570</wp:posOffset>
            </wp:positionH>
            <wp:positionV relativeFrom="paragraph">
              <wp:posOffset>9525</wp:posOffset>
            </wp:positionV>
            <wp:extent cx="413385" cy="303530"/>
            <wp:effectExtent l="0" t="0" r="5715" b="1270"/>
            <wp:wrapNone/>
            <wp:docPr id="19164374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12292"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689898F5"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56544" behindDoc="0" locked="0" layoutInCell="1" allowOverlap="1" wp14:anchorId="4F52A73D" wp14:editId="30E6AF25">
            <wp:simplePos x="0" y="0"/>
            <wp:positionH relativeFrom="margin">
              <wp:posOffset>4538345</wp:posOffset>
            </wp:positionH>
            <wp:positionV relativeFrom="paragraph">
              <wp:posOffset>22225</wp:posOffset>
            </wp:positionV>
            <wp:extent cx="413385" cy="303530"/>
            <wp:effectExtent l="0" t="0" r="5715" b="1270"/>
            <wp:wrapNone/>
            <wp:docPr id="4999678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28821"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4130EF0E" w14:textId="77777777" w:rsidR="00030C59" w:rsidRPr="00CE5F98" w:rsidRDefault="00030C59">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57568" behindDoc="0" locked="0" layoutInCell="1" allowOverlap="1" wp14:anchorId="1CD9EC12" wp14:editId="6654114D">
            <wp:simplePos x="0" y="0"/>
            <wp:positionH relativeFrom="column">
              <wp:posOffset>4560570</wp:posOffset>
            </wp:positionH>
            <wp:positionV relativeFrom="paragraph">
              <wp:posOffset>26035</wp:posOffset>
            </wp:positionV>
            <wp:extent cx="657860" cy="381000"/>
            <wp:effectExtent l="0" t="0" r="8890" b="0"/>
            <wp:wrapNone/>
            <wp:docPr id="11650140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73082"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rcRect l="5433" t="10655" r="6712" b="3772"/>
                    <a:stretch>
                      <a:fillRect/>
                    </a:stretch>
                  </pic:blipFill>
                  <pic:spPr>
                    <a:xfrm>
                      <a:off x="0" y="0"/>
                      <a:ext cx="657860" cy="381000"/>
                    </a:xfrm>
                    <a:prstGeom prst="rect">
                      <a:avLst/>
                    </a:prstGeom>
                    <a:noFill/>
                    <a:ln>
                      <a:noFill/>
                    </a:ln>
                  </pic:spPr>
                </pic:pic>
              </a:graphicData>
            </a:graphic>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0D4FD630" w14:textId="77777777" w:rsidR="00030C59" w:rsidRPr="00CE5F98" w:rsidRDefault="00030C59">
      <w:pPr>
        <w:spacing w:line="480" w:lineRule="auto"/>
        <w:ind w:firstLineChars="2600" w:firstLine="6240"/>
        <w:jc w:val="left"/>
        <w:rPr>
          <w:rFonts w:hint="eastAsia"/>
          <w:color w:val="000000" w:themeColor="text1"/>
          <w:szCs w:val="2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30</w:t>
      </w:r>
      <w:r w:rsidRPr="00CE5F98">
        <w:rPr>
          <w:rFonts w:ascii="Times New Roman" w:hAnsi="Times New Roman"/>
          <w:color w:val="000000" w:themeColor="text1"/>
          <w:kern w:val="0"/>
          <w:sz w:val="24"/>
        </w:rPr>
        <w:t>日</w:t>
      </w:r>
    </w:p>
    <w:p w14:paraId="4AD8AAB5" w14:textId="77777777" w:rsidR="00030C59" w:rsidRPr="00CE5F98" w:rsidRDefault="00030C59">
      <w:pPr>
        <w:spacing w:line="300" w:lineRule="auto"/>
        <w:ind w:firstLineChars="200" w:firstLine="420"/>
        <w:jc w:val="left"/>
        <w:rPr>
          <w:rFonts w:hint="eastAsia"/>
          <w:color w:val="000000" w:themeColor="text1"/>
        </w:rPr>
      </w:pPr>
    </w:p>
    <w:p w14:paraId="7519AF3A"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75643D3A" w14:textId="77777777" w:rsidR="00030C59" w:rsidRPr="00CE5F98" w:rsidRDefault="00030C59" w:rsidP="00C26F6C">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lastRenderedPageBreak/>
        <w:t>重庆文理学院</w:t>
      </w:r>
      <w:r w:rsidRPr="00CE5F98">
        <w:rPr>
          <w:rFonts w:ascii="Times New Roman" w:eastAsia="黑体" w:hAnsi="Times New Roman" w:hint="eastAsia"/>
          <w:b/>
          <w:bCs/>
          <w:color w:val="000000" w:themeColor="text1"/>
          <w:kern w:val="0"/>
          <w:sz w:val="32"/>
          <w:szCs w:val="32"/>
        </w:rPr>
        <w:t>2025</w:t>
      </w:r>
      <w:r w:rsidRPr="00CE5F98">
        <w:rPr>
          <w:rFonts w:ascii="Times New Roman" w:eastAsia="黑体" w:hAnsi="Times New Roman" w:hint="eastAsia"/>
          <w:b/>
          <w:bCs/>
          <w:color w:val="000000" w:themeColor="text1"/>
          <w:kern w:val="0"/>
          <w:sz w:val="32"/>
          <w:szCs w:val="32"/>
        </w:rPr>
        <w:t>版本科专业人才培养方案</w:t>
      </w:r>
    </w:p>
    <w:p w14:paraId="218DCF56"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53" w:name="_Toc203243664"/>
      <w:r w:rsidRPr="00CE5F98">
        <w:rPr>
          <w:rFonts w:ascii="微软雅黑" w:eastAsia="微软雅黑" w:hAnsi="微软雅黑" w:hint="eastAsia"/>
          <w:color w:val="000000" w:themeColor="text1"/>
          <w:sz w:val="32"/>
          <w:szCs w:val="32"/>
        </w:rPr>
        <w:t>《心理健康教学设计》课程教学大纲</w:t>
      </w:r>
      <w:bookmarkEnd w:id="153"/>
    </w:p>
    <w:p w14:paraId="5857D40F" w14:textId="77777777" w:rsidR="00030C59" w:rsidRPr="00CE5F98" w:rsidRDefault="00030C59" w:rsidP="00C26F6C">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p>
    <w:p w14:paraId="3C6F17AB" w14:textId="72D97211" w:rsidR="00030C59" w:rsidRPr="00CE5F98" w:rsidRDefault="007C47A4">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b/>
          <w:bCs/>
          <w:color w:val="000000" w:themeColor="text1"/>
          <w:sz w:val="24"/>
        </w:rPr>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272"/>
        <w:gridCol w:w="709"/>
        <w:gridCol w:w="864"/>
        <w:gridCol w:w="709"/>
        <w:gridCol w:w="716"/>
        <w:gridCol w:w="1163"/>
        <w:gridCol w:w="907"/>
      </w:tblGrid>
      <w:tr w:rsidR="00CE5F98" w:rsidRPr="00CE5F98" w14:paraId="1A82A11E" w14:textId="77777777" w:rsidTr="007A6E3A">
        <w:trPr>
          <w:trHeight w:val="412"/>
          <w:jc w:val="center"/>
        </w:trPr>
        <w:tc>
          <w:tcPr>
            <w:tcW w:w="1834" w:type="dxa"/>
            <w:vMerge w:val="restart"/>
            <w:vAlign w:val="center"/>
          </w:tcPr>
          <w:p w14:paraId="0CEBDB42" w14:textId="77777777" w:rsidR="00030C59" w:rsidRPr="00CE5F98" w:rsidRDefault="00030C59">
            <w:pPr>
              <w:jc w:val="center"/>
              <w:rPr>
                <w:rFonts w:hint="eastAsia"/>
                <w:color w:val="000000" w:themeColor="text1"/>
              </w:rPr>
            </w:pPr>
            <w:r w:rsidRPr="00CE5F98">
              <w:rPr>
                <w:color w:val="000000" w:themeColor="text1"/>
              </w:rPr>
              <w:t>课程名称</w:t>
            </w:r>
          </w:p>
        </w:tc>
        <w:tc>
          <w:tcPr>
            <w:tcW w:w="2272" w:type="dxa"/>
            <w:vMerge w:val="restart"/>
            <w:vAlign w:val="center"/>
          </w:tcPr>
          <w:p w14:paraId="4F47282D" w14:textId="77777777" w:rsidR="00030C59" w:rsidRPr="00CE5F98" w:rsidRDefault="00030C59">
            <w:pPr>
              <w:jc w:val="center"/>
              <w:rPr>
                <w:rFonts w:hint="eastAsia"/>
                <w:color w:val="000000" w:themeColor="text1"/>
              </w:rPr>
            </w:pPr>
            <w:r w:rsidRPr="00CE5F98">
              <w:rPr>
                <w:rFonts w:hint="eastAsia"/>
                <w:color w:val="000000" w:themeColor="text1"/>
              </w:rPr>
              <w:t>心理健康教学设计</w:t>
            </w:r>
          </w:p>
        </w:tc>
        <w:tc>
          <w:tcPr>
            <w:tcW w:w="1573" w:type="dxa"/>
            <w:gridSpan w:val="2"/>
            <w:vAlign w:val="center"/>
          </w:tcPr>
          <w:p w14:paraId="77DD1ED6" w14:textId="77777777" w:rsidR="00030C59" w:rsidRPr="00CE5F98" w:rsidRDefault="00030C59">
            <w:pPr>
              <w:jc w:val="center"/>
              <w:rPr>
                <w:rFonts w:hint="eastAsia"/>
                <w:color w:val="000000" w:themeColor="text1"/>
              </w:rPr>
            </w:pPr>
            <w:r w:rsidRPr="00CE5F98">
              <w:rPr>
                <w:color w:val="000000" w:themeColor="text1"/>
              </w:rPr>
              <w:t>课程代码</w:t>
            </w:r>
          </w:p>
        </w:tc>
        <w:tc>
          <w:tcPr>
            <w:tcW w:w="1425" w:type="dxa"/>
            <w:gridSpan w:val="2"/>
            <w:vAlign w:val="center"/>
          </w:tcPr>
          <w:p w14:paraId="78F4E56F" w14:textId="77777777" w:rsidR="00030C59" w:rsidRPr="00CE5F98" w:rsidRDefault="00030C59">
            <w:pPr>
              <w:jc w:val="center"/>
              <w:rPr>
                <w:rFonts w:hint="eastAsia"/>
                <w:color w:val="000000" w:themeColor="text1"/>
              </w:rPr>
            </w:pPr>
            <w:r w:rsidRPr="00CE5F98">
              <w:rPr>
                <w:rFonts w:eastAsia="方正仿宋_GBK" w:hint="eastAsia"/>
                <w:color w:val="000000" w:themeColor="text1"/>
                <w:kern w:val="0"/>
                <w:szCs w:val="21"/>
              </w:rPr>
              <w:t>10415004</w:t>
            </w:r>
          </w:p>
        </w:tc>
        <w:tc>
          <w:tcPr>
            <w:tcW w:w="1163" w:type="dxa"/>
            <w:vAlign w:val="center"/>
          </w:tcPr>
          <w:p w14:paraId="6612D087" w14:textId="77777777" w:rsidR="00030C59" w:rsidRPr="00CE5F98" w:rsidRDefault="00030C59">
            <w:pPr>
              <w:jc w:val="center"/>
              <w:rPr>
                <w:rFonts w:hint="eastAsia"/>
                <w:color w:val="000000" w:themeColor="text1"/>
              </w:rPr>
            </w:pPr>
            <w:r w:rsidRPr="00CE5F98">
              <w:rPr>
                <w:color w:val="000000" w:themeColor="text1"/>
              </w:rPr>
              <w:t>修读性质</w:t>
            </w:r>
          </w:p>
        </w:tc>
        <w:tc>
          <w:tcPr>
            <w:tcW w:w="907" w:type="dxa"/>
            <w:vAlign w:val="center"/>
          </w:tcPr>
          <w:p w14:paraId="7AD6B8F6" w14:textId="77777777" w:rsidR="00030C59" w:rsidRPr="00CE5F98" w:rsidRDefault="00030C59">
            <w:pPr>
              <w:jc w:val="center"/>
              <w:rPr>
                <w:rFonts w:hint="eastAsia"/>
                <w:color w:val="000000" w:themeColor="text1"/>
              </w:rPr>
            </w:pPr>
            <w:r w:rsidRPr="00CE5F98">
              <w:rPr>
                <w:rFonts w:hint="eastAsia"/>
                <w:color w:val="000000" w:themeColor="text1"/>
              </w:rPr>
              <w:t>必</w:t>
            </w:r>
            <w:r w:rsidRPr="00CE5F98">
              <w:rPr>
                <w:color w:val="000000" w:themeColor="text1"/>
              </w:rPr>
              <w:t>修</w:t>
            </w:r>
          </w:p>
        </w:tc>
      </w:tr>
      <w:tr w:rsidR="00CE5F98" w:rsidRPr="00CE5F98" w14:paraId="2F2C7ACB" w14:textId="77777777" w:rsidTr="007A6E3A">
        <w:trPr>
          <w:trHeight w:val="375"/>
          <w:jc w:val="center"/>
        </w:trPr>
        <w:tc>
          <w:tcPr>
            <w:tcW w:w="1834" w:type="dxa"/>
            <w:vMerge/>
            <w:vAlign w:val="center"/>
          </w:tcPr>
          <w:p w14:paraId="206BB72B" w14:textId="77777777" w:rsidR="00030C59" w:rsidRPr="00CE5F98" w:rsidRDefault="00030C59">
            <w:pPr>
              <w:jc w:val="center"/>
              <w:rPr>
                <w:rFonts w:hint="eastAsia"/>
                <w:color w:val="000000" w:themeColor="text1"/>
              </w:rPr>
            </w:pPr>
          </w:p>
        </w:tc>
        <w:tc>
          <w:tcPr>
            <w:tcW w:w="2272" w:type="dxa"/>
            <w:vMerge/>
            <w:vAlign w:val="center"/>
          </w:tcPr>
          <w:p w14:paraId="5F5EBA18" w14:textId="77777777" w:rsidR="00030C59" w:rsidRPr="00CE5F98" w:rsidRDefault="00030C59">
            <w:pPr>
              <w:jc w:val="center"/>
              <w:rPr>
                <w:rFonts w:hint="eastAsia"/>
                <w:color w:val="000000" w:themeColor="text1"/>
              </w:rPr>
            </w:pPr>
          </w:p>
        </w:tc>
        <w:tc>
          <w:tcPr>
            <w:tcW w:w="709" w:type="dxa"/>
            <w:vMerge w:val="restart"/>
            <w:vAlign w:val="center"/>
          </w:tcPr>
          <w:p w14:paraId="501623E1" w14:textId="77777777" w:rsidR="00030C59" w:rsidRPr="00CE5F98" w:rsidRDefault="00030C59">
            <w:pPr>
              <w:snapToGrid w:val="0"/>
              <w:jc w:val="center"/>
              <w:rPr>
                <w:rFonts w:hint="eastAsia"/>
                <w:color w:val="000000" w:themeColor="text1"/>
              </w:rPr>
            </w:pPr>
            <w:r w:rsidRPr="00CE5F98">
              <w:rPr>
                <w:color w:val="000000" w:themeColor="text1"/>
              </w:rPr>
              <w:t>学时</w:t>
            </w:r>
          </w:p>
        </w:tc>
        <w:tc>
          <w:tcPr>
            <w:tcW w:w="864" w:type="dxa"/>
            <w:vAlign w:val="center"/>
          </w:tcPr>
          <w:p w14:paraId="7C6B3D8F" w14:textId="77777777" w:rsidR="00030C59" w:rsidRPr="00CE5F98" w:rsidRDefault="00030C59">
            <w:pPr>
              <w:snapToGrid w:val="0"/>
              <w:jc w:val="center"/>
              <w:rPr>
                <w:rFonts w:hint="eastAsia"/>
                <w:color w:val="000000" w:themeColor="text1"/>
              </w:rPr>
            </w:pPr>
            <w:r w:rsidRPr="00CE5F98">
              <w:rPr>
                <w:color w:val="000000" w:themeColor="text1"/>
              </w:rPr>
              <w:t>总学时</w:t>
            </w:r>
          </w:p>
        </w:tc>
        <w:tc>
          <w:tcPr>
            <w:tcW w:w="709" w:type="dxa"/>
            <w:vAlign w:val="center"/>
          </w:tcPr>
          <w:p w14:paraId="39259A73" w14:textId="77777777" w:rsidR="00030C59" w:rsidRPr="00CE5F98" w:rsidRDefault="00030C59">
            <w:pPr>
              <w:snapToGrid w:val="0"/>
              <w:rPr>
                <w:rFonts w:hint="eastAsia"/>
                <w:color w:val="000000" w:themeColor="text1"/>
              </w:rPr>
            </w:pPr>
            <w:r w:rsidRPr="00CE5F98">
              <w:rPr>
                <w:color w:val="000000" w:themeColor="text1"/>
              </w:rPr>
              <w:t>理论</w:t>
            </w:r>
          </w:p>
        </w:tc>
        <w:tc>
          <w:tcPr>
            <w:tcW w:w="716" w:type="dxa"/>
            <w:vAlign w:val="center"/>
          </w:tcPr>
          <w:p w14:paraId="72A2FF39" w14:textId="77777777" w:rsidR="00030C59" w:rsidRPr="00CE5F98" w:rsidRDefault="00030C59">
            <w:pPr>
              <w:snapToGrid w:val="0"/>
              <w:rPr>
                <w:rFonts w:hint="eastAsia"/>
                <w:color w:val="000000" w:themeColor="text1"/>
              </w:rPr>
            </w:pPr>
            <w:r w:rsidRPr="00CE5F98">
              <w:rPr>
                <w:color w:val="000000" w:themeColor="text1"/>
              </w:rPr>
              <w:t>实践</w:t>
            </w:r>
          </w:p>
        </w:tc>
        <w:tc>
          <w:tcPr>
            <w:tcW w:w="1163" w:type="dxa"/>
            <w:vMerge w:val="restart"/>
            <w:vAlign w:val="center"/>
          </w:tcPr>
          <w:p w14:paraId="7226188D" w14:textId="77777777" w:rsidR="00030C59" w:rsidRPr="00CE5F98" w:rsidRDefault="00030C59">
            <w:pPr>
              <w:jc w:val="center"/>
              <w:rPr>
                <w:rFonts w:hint="eastAsia"/>
                <w:color w:val="000000" w:themeColor="text1"/>
              </w:rPr>
            </w:pPr>
            <w:r w:rsidRPr="00CE5F98">
              <w:rPr>
                <w:color w:val="000000" w:themeColor="text1"/>
              </w:rPr>
              <w:t>学分</w:t>
            </w:r>
          </w:p>
        </w:tc>
        <w:tc>
          <w:tcPr>
            <w:tcW w:w="907" w:type="dxa"/>
            <w:vMerge w:val="restart"/>
            <w:vAlign w:val="center"/>
          </w:tcPr>
          <w:p w14:paraId="3A88DA53" w14:textId="77777777" w:rsidR="00030C59" w:rsidRPr="00CE5F98" w:rsidRDefault="00030C59">
            <w:pPr>
              <w:jc w:val="center"/>
              <w:rPr>
                <w:rFonts w:hint="eastAsia"/>
                <w:color w:val="000000" w:themeColor="text1"/>
              </w:rPr>
            </w:pPr>
            <w:r w:rsidRPr="00CE5F98">
              <w:rPr>
                <w:rFonts w:hint="eastAsia"/>
                <w:color w:val="000000" w:themeColor="text1"/>
              </w:rPr>
              <w:t>2</w:t>
            </w:r>
          </w:p>
        </w:tc>
      </w:tr>
      <w:tr w:rsidR="00CE5F98" w:rsidRPr="00CE5F98" w14:paraId="3801F28A" w14:textId="77777777" w:rsidTr="007A6E3A">
        <w:trPr>
          <w:trHeight w:val="330"/>
          <w:jc w:val="center"/>
        </w:trPr>
        <w:tc>
          <w:tcPr>
            <w:tcW w:w="1834" w:type="dxa"/>
            <w:vMerge/>
            <w:vAlign w:val="center"/>
          </w:tcPr>
          <w:p w14:paraId="586F9303" w14:textId="77777777" w:rsidR="00030C59" w:rsidRPr="00CE5F98" w:rsidRDefault="00030C59">
            <w:pPr>
              <w:jc w:val="center"/>
              <w:rPr>
                <w:rFonts w:hint="eastAsia"/>
                <w:color w:val="000000" w:themeColor="text1"/>
              </w:rPr>
            </w:pPr>
          </w:p>
        </w:tc>
        <w:tc>
          <w:tcPr>
            <w:tcW w:w="2272" w:type="dxa"/>
            <w:vMerge/>
            <w:vAlign w:val="center"/>
          </w:tcPr>
          <w:p w14:paraId="4B67CF0D" w14:textId="77777777" w:rsidR="00030C59" w:rsidRPr="00CE5F98" w:rsidRDefault="00030C59">
            <w:pPr>
              <w:jc w:val="center"/>
              <w:rPr>
                <w:rFonts w:hint="eastAsia"/>
                <w:color w:val="000000" w:themeColor="text1"/>
              </w:rPr>
            </w:pPr>
          </w:p>
        </w:tc>
        <w:tc>
          <w:tcPr>
            <w:tcW w:w="709" w:type="dxa"/>
            <w:vMerge/>
            <w:vAlign w:val="center"/>
          </w:tcPr>
          <w:p w14:paraId="687F1451" w14:textId="77777777" w:rsidR="00030C59" w:rsidRPr="00CE5F98" w:rsidRDefault="00030C59">
            <w:pPr>
              <w:jc w:val="center"/>
              <w:rPr>
                <w:rFonts w:hint="eastAsia"/>
                <w:color w:val="000000" w:themeColor="text1"/>
              </w:rPr>
            </w:pPr>
          </w:p>
        </w:tc>
        <w:tc>
          <w:tcPr>
            <w:tcW w:w="864" w:type="dxa"/>
            <w:vAlign w:val="center"/>
          </w:tcPr>
          <w:p w14:paraId="6E3B4529" w14:textId="77777777" w:rsidR="00030C59" w:rsidRPr="00CE5F98" w:rsidRDefault="00030C59">
            <w:pPr>
              <w:jc w:val="center"/>
              <w:rPr>
                <w:rFonts w:hint="eastAsia"/>
                <w:color w:val="000000" w:themeColor="text1"/>
              </w:rPr>
            </w:pPr>
            <w:r w:rsidRPr="00CE5F98">
              <w:rPr>
                <w:rFonts w:hint="eastAsia"/>
                <w:color w:val="000000" w:themeColor="text1"/>
              </w:rPr>
              <w:t>4周</w:t>
            </w:r>
          </w:p>
        </w:tc>
        <w:tc>
          <w:tcPr>
            <w:tcW w:w="709" w:type="dxa"/>
            <w:vAlign w:val="center"/>
          </w:tcPr>
          <w:p w14:paraId="72D918A6" w14:textId="77777777" w:rsidR="00030C59" w:rsidRPr="00CE5F98" w:rsidRDefault="00030C59">
            <w:pPr>
              <w:snapToGrid w:val="0"/>
              <w:rPr>
                <w:rFonts w:hint="eastAsia"/>
                <w:color w:val="000000" w:themeColor="text1"/>
              </w:rPr>
            </w:pPr>
            <w:r w:rsidRPr="00CE5F98">
              <w:rPr>
                <w:rFonts w:hint="eastAsia"/>
                <w:color w:val="000000" w:themeColor="text1"/>
              </w:rPr>
              <w:t>无</w:t>
            </w:r>
          </w:p>
        </w:tc>
        <w:tc>
          <w:tcPr>
            <w:tcW w:w="716" w:type="dxa"/>
            <w:vAlign w:val="center"/>
          </w:tcPr>
          <w:p w14:paraId="0D9381BB" w14:textId="77777777" w:rsidR="00030C59" w:rsidRPr="00CE5F98" w:rsidRDefault="00030C59">
            <w:pPr>
              <w:snapToGrid w:val="0"/>
              <w:rPr>
                <w:rFonts w:hint="eastAsia"/>
                <w:color w:val="000000" w:themeColor="text1"/>
              </w:rPr>
            </w:pPr>
            <w:r w:rsidRPr="00CE5F98">
              <w:rPr>
                <w:rFonts w:hint="eastAsia"/>
                <w:color w:val="000000" w:themeColor="text1"/>
              </w:rPr>
              <w:t>4周</w:t>
            </w:r>
          </w:p>
        </w:tc>
        <w:tc>
          <w:tcPr>
            <w:tcW w:w="1163" w:type="dxa"/>
            <w:vMerge/>
            <w:vAlign w:val="center"/>
          </w:tcPr>
          <w:p w14:paraId="6EE4AC49" w14:textId="77777777" w:rsidR="00030C59" w:rsidRPr="00CE5F98" w:rsidRDefault="00030C59">
            <w:pPr>
              <w:jc w:val="center"/>
              <w:rPr>
                <w:rFonts w:hint="eastAsia"/>
                <w:color w:val="000000" w:themeColor="text1"/>
              </w:rPr>
            </w:pPr>
          </w:p>
        </w:tc>
        <w:tc>
          <w:tcPr>
            <w:tcW w:w="907" w:type="dxa"/>
            <w:vMerge/>
            <w:vAlign w:val="center"/>
          </w:tcPr>
          <w:p w14:paraId="55B2660D" w14:textId="77777777" w:rsidR="00030C59" w:rsidRPr="00CE5F98" w:rsidRDefault="00030C59">
            <w:pPr>
              <w:jc w:val="center"/>
              <w:rPr>
                <w:rFonts w:hint="eastAsia"/>
                <w:color w:val="000000" w:themeColor="text1"/>
              </w:rPr>
            </w:pPr>
          </w:p>
        </w:tc>
      </w:tr>
      <w:tr w:rsidR="00CE5F98" w:rsidRPr="00CE5F98" w14:paraId="5A53C586" w14:textId="77777777" w:rsidTr="007A6E3A">
        <w:trPr>
          <w:trHeight w:val="402"/>
          <w:jc w:val="center"/>
        </w:trPr>
        <w:tc>
          <w:tcPr>
            <w:tcW w:w="1834" w:type="dxa"/>
            <w:tcBorders>
              <w:bottom w:val="single" w:sz="4" w:space="0" w:color="auto"/>
            </w:tcBorders>
            <w:vAlign w:val="center"/>
          </w:tcPr>
          <w:p w14:paraId="3DC26E9A" w14:textId="77777777" w:rsidR="00030C59" w:rsidRPr="00CE5F98" w:rsidRDefault="00030C59">
            <w:pPr>
              <w:jc w:val="center"/>
              <w:rPr>
                <w:rFonts w:hint="eastAsia"/>
                <w:color w:val="000000" w:themeColor="text1"/>
              </w:rPr>
            </w:pPr>
            <w:r w:rsidRPr="00CE5F98">
              <w:rPr>
                <w:color w:val="000000" w:themeColor="text1"/>
              </w:rPr>
              <w:t>开课单位</w:t>
            </w:r>
          </w:p>
        </w:tc>
        <w:tc>
          <w:tcPr>
            <w:tcW w:w="2272" w:type="dxa"/>
            <w:tcBorders>
              <w:bottom w:val="single" w:sz="4" w:space="0" w:color="auto"/>
            </w:tcBorders>
            <w:vAlign w:val="center"/>
          </w:tcPr>
          <w:p w14:paraId="6719D4F2" w14:textId="77777777" w:rsidR="00030C59" w:rsidRPr="00CE5F98" w:rsidRDefault="00030C59">
            <w:pPr>
              <w:jc w:val="center"/>
              <w:rPr>
                <w:rFonts w:hint="eastAsia"/>
                <w:color w:val="000000" w:themeColor="text1"/>
              </w:rPr>
            </w:pPr>
            <w:r w:rsidRPr="00CE5F98">
              <w:rPr>
                <w:rFonts w:hint="eastAsia"/>
                <w:color w:val="000000" w:themeColor="text1"/>
              </w:rPr>
              <w:t>师范学院</w:t>
            </w:r>
          </w:p>
        </w:tc>
        <w:tc>
          <w:tcPr>
            <w:tcW w:w="1573" w:type="dxa"/>
            <w:gridSpan w:val="2"/>
            <w:tcBorders>
              <w:bottom w:val="single" w:sz="4" w:space="0" w:color="auto"/>
            </w:tcBorders>
            <w:vAlign w:val="center"/>
          </w:tcPr>
          <w:p w14:paraId="650B414C" w14:textId="77777777" w:rsidR="00030C59" w:rsidRPr="00CE5F98" w:rsidRDefault="00030C59">
            <w:pPr>
              <w:jc w:val="center"/>
              <w:rPr>
                <w:rFonts w:hint="eastAsia"/>
                <w:color w:val="000000" w:themeColor="text1"/>
              </w:rPr>
            </w:pPr>
            <w:r w:rsidRPr="00CE5F98">
              <w:rPr>
                <w:color w:val="000000" w:themeColor="text1"/>
              </w:rPr>
              <w:t>课程负责人</w:t>
            </w:r>
          </w:p>
        </w:tc>
        <w:tc>
          <w:tcPr>
            <w:tcW w:w="1425" w:type="dxa"/>
            <w:gridSpan w:val="2"/>
            <w:tcBorders>
              <w:bottom w:val="single" w:sz="4" w:space="0" w:color="auto"/>
            </w:tcBorders>
            <w:vAlign w:val="center"/>
          </w:tcPr>
          <w:p w14:paraId="7BD4E456" w14:textId="77777777" w:rsidR="00030C59" w:rsidRPr="00CE5F98" w:rsidRDefault="00030C59">
            <w:pPr>
              <w:jc w:val="center"/>
              <w:rPr>
                <w:rFonts w:hint="eastAsia"/>
                <w:color w:val="000000" w:themeColor="text1"/>
              </w:rPr>
            </w:pPr>
            <w:r w:rsidRPr="00CE5F98">
              <w:rPr>
                <w:rFonts w:hint="eastAsia"/>
                <w:color w:val="000000" w:themeColor="text1"/>
              </w:rPr>
              <w:t>王婷</w:t>
            </w:r>
          </w:p>
        </w:tc>
        <w:tc>
          <w:tcPr>
            <w:tcW w:w="1163" w:type="dxa"/>
            <w:vMerge w:val="restart"/>
            <w:tcBorders>
              <w:bottom w:val="single" w:sz="4" w:space="0" w:color="auto"/>
            </w:tcBorders>
            <w:vAlign w:val="center"/>
          </w:tcPr>
          <w:p w14:paraId="3148AE61" w14:textId="77777777" w:rsidR="00030C59" w:rsidRPr="00CE5F98" w:rsidRDefault="00030C59">
            <w:pPr>
              <w:jc w:val="center"/>
              <w:rPr>
                <w:rFonts w:hint="eastAsia"/>
                <w:color w:val="000000" w:themeColor="text1"/>
              </w:rPr>
            </w:pPr>
            <w:r w:rsidRPr="00CE5F98">
              <w:rPr>
                <w:color w:val="000000" w:themeColor="text1"/>
              </w:rPr>
              <w:t>课程团队</w:t>
            </w:r>
          </w:p>
        </w:tc>
        <w:tc>
          <w:tcPr>
            <w:tcW w:w="907" w:type="dxa"/>
            <w:vMerge w:val="restart"/>
            <w:tcBorders>
              <w:bottom w:val="single" w:sz="4" w:space="0" w:color="auto"/>
            </w:tcBorders>
            <w:vAlign w:val="center"/>
          </w:tcPr>
          <w:p w14:paraId="4C5691E2" w14:textId="77777777" w:rsidR="00030C59" w:rsidRPr="00CE5F98" w:rsidRDefault="00030C59">
            <w:pPr>
              <w:jc w:val="center"/>
              <w:rPr>
                <w:rFonts w:hint="eastAsia"/>
                <w:color w:val="000000" w:themeColor="text1"/>
              </w:rPr>
            </w:pPr>
            <w:r w:rsidRPr="00CE5F98">
              <w:rPr>
                <w:rFonts w:hint="eastAsia"/>
                <w:color w:val="000000" w:themeColor="text1"/>
              </w:rPr>
              <w:t>胡媛艳</w:t>
            </w:r>
          </w:p>
          <w:p w14:paraId="3027725B" w14:textId="77777777" w:rsidR="00030C59" w:rsidRPr="00CE5F98" w:rsidRDefault="00030C59">
            <w:pPr>
              <w:jc w:val="center"/>
              <w:rPr>
                <w:rFonts w:hint="eastAsia"/>
                <w:color w:val="000000" w:themeColor="text1"/>
              </w:rPr>
            </w:pPr>
            <w:r w:rsidRPr="00CE5F98">
              <w:rPr>
                <w:rFonts w:hint="eastAsia"/>
                <w:color w:val="000000" w:themeColor="text1"/>
              </w:rPr>
              <w:t>彭春花</w:t>
            </w:r>
          </w:p>
          <w:p w14:paraId="745ACC12" w14:textId="77777777" w:rsidR="00030C59" w:rsidRPr="00CE5F98" w:rsidRDefault="00030C59">
            <w:pPr>
              <w:jc w:val="center"/>
              <w:rPr>
                <w:rFonts w:hint="eastAsia"/>
                <w:color w:val="000000" w:themeColor="text1"/>
              </w:rPr>
            </w:pPr>
            <w:r w:rsidRPr="00CE5F98">
              <w:rPr>
                <w:rFonts w:hint="eastAsia"/>
                <w:color w:val="000000" w:themeColor="text1"/>
              </w:rPr>
              <w:t>向晋辉</w:t>
            </w:r>
          </w:p>
        </w:tc>
      </w:tr>
      <w:tr w:rsidR="00CE5F98" w:rsidRPr="00CE5F98" w14:paraId="5C178F52" w14:textId="77777777" w:rsidTr="007A6E3A">
        <w:trPr>
          <w:trHeight w:val="410"/>
          <w:jc w:val="center"/>
        </w:trPr>
        <w:tc>
          <w:tcPr>
            <w:tcW w:w="1834" w:type="dxa"/>
            <w:vAlign w:val="center"/>
          </w:tcPr>
          <w:p w14:paraId="5ACD909A" w14:textId="77777777" w:rsidR="00030C59" w:rsidRPr="00CE5F98" w:rsidRDefault="00030C59">
            <w:pPr>
              <w:jc w:val="center"/>
              <w:rPr>
                <w:rFonts w:hint="eastAsia"/>
                <w:color w:val="000000" w:themeColor="text1"/>
              </w:rPr>
            </w:pPr>
            <w:r w:rsidRPr="00CE5F98">
              <w:rPr>
                <w:color w:val="000000" w:themeColor="text1"/>
              </w:rPr>
              <w:t>课程</w:t>
            </w:r>
            <w:r w:rsidRPr="00CE5F98">
              <w:rPr>
                <w:rFonts w:hint="eastAsia"/>
                <w:color w:val="000000" w:themeColor="text1"/>
              </w:rPr>
              <w:t>考核形式</w:t>
            </w:r>
          </w:p>
        </w:tc>
        <w:tc>
          <w:tcPr>
            <w:tcW w:w="2272" w:type="dxa"/>
            <w:vAlign w:val="center"/>
          </w:tcPr>
          <w:p w14:paraId="1B314581" w14:textId="77777777" w:rsidR="00030C59" w:rsidRPr="00CE5F98" w:rsidRDefault="00030C59">
            <w:pPr>
              <w:jc w:val="center"/>
              <w:rPr>
                <w:rFonts w:hint="eastAsia"/>
                <w:color w:val="000000" w:themeColor="text1"/>
              </w:rPr>
            </w:pPr>
            <w:r w:rsidRPr="00CE5F98">
              <w:rPr>
                <w:rFonts w:hint="eastAsia"/>
                <w:color w:val="000000" w:themeColor="text1"/>
              </w:rPr>
              <w:t>实践</w:t>
            </w:r>
          </w:p>
        </w:tc>
        <w:tc>
          <w:tcPr>
            <w:tcW w:w="1573" w:type="dxa"/>
            <w:gridSpan w:val="2"/>
            <w:vAlign w:val="center"/>
          </w:tcPr>
          <w:p w14:paraId="4C442C5F" w14:textId="77777777" w:rsidR="00030C59" w:rsidRPr="00CE5F98" w:rsidRDefault="00030C59">
            <w:pPr>
              <w:jc w:val="center"/>
              <w:rPr>
                <w:rFonts w:hint="eastAsia"/>
                <w:color w:val="000000" w:themeColor="text1"/>
              </w:rPr>
            </w:pPr>
            <w:r w:rsidRPr="00CE5F98">
              <w:rPr>
                <w:color w:val="000000" w:themeColor="text1"/>
              </w:rPr>
              <w:t>课程性质</w:t>
            </w:r>
          </w:p>
        </w:tc>
        <w:tc>
          <w:tcPr>
            <w:tcW w:w="1425" w:type="dxa"/>
            <w:gridSpan w:val="2"/>
            <w:vAlign w:val="center"/>
          </w:tcPr>
          <w:p w14:paraId="6E670F6D" w14:textId="77777777" w:rsidR="00030C59" w:rsidRPr="00CE5F98" w:rsidRDefault="00030C59">
            <w:pPr>
              <w:jc w:val="center"/>
              <w:rPr>
                <w:rFonts w:hint="eastAsia"/>
                <w:color w:val="000000" w:themeColor="text1"/>
              </w:rPr>
            </w:pPr>
            <w:r w:rsidRPr="00CE5F98">
              <w:rPr>
                <w:rFonts w:hint="eastAsia"/>
                <w:color w:val="000000" w:themeColor="text1"/>
              </w:rPr>
              <w:t>实践教学课程</w:t>
            </w:r>
          </w:p>
        </w:tc>
        <w:tc>
          <w:tcPr>
            <w:tcW w:w="1163" w:type="dxa"/>
            <w:vMerge/>
            <w:vAlign w:val="center"/>
          </w:tcPr>
          <w:p w14:paraId="02C7BD6A" w14:textId="77777777" w:rsidR="00030C59" w:rsidRPr="00CE5F98" w:rsidRDefault="00030C59">
            <w:pPr>
              <w:jc w:val="center"/>
              <w:rPr>
                <w:rFonts w:hint="eastAsia"/>
                <w:color w:val="000000" w:themeColor="text1"/>
              </w:rPr>
            </w:pPr>
          </w:p>
        </w:tc>
        <w:tc>
          <w:tcPr>
            <w:tcW w:w="907" w:type="dxa"/>
            <w:vMerge/>
            <w:vAlign w:val="center"/>
          </w:tcPr>
          <w:p w14:paraId="43BA45E1" w14:textId="77777777" w:rsidR="00030C59" w:rsidRPr="00CE5F98" w:rsidRDefault="00030C59">
            <w:pPr>
              <w:jc w:val="center"/>
              <w:rPr>
                <w:rFonts w:hint="eastAsia"/>
                <w:color w:val="000000" w:themeColor="text1"/>
              </w:rPr>
            </w:pPr>
          </w:p>
        </w:tc>
      </w:tr>
      <w:tr w:rsidR="00CE5F98" w:rsidRPr="00CE5F98" w14:paraId="5373436C" w14:textId="77777777" w:rsidTr="007A6E3A">
        <w:trPr>
          <w:trHeight w:val="410"/>
          <w:jc w:val="center"/>
        </w:trPr>
        <w:tc>
          <w:tcPr>
            <w:tcW w:w="1834" w:type="dxa"/>
            <w:vAlign w:val="center"/>
          </w:tcPr>
          <w:p w14:paraId="0EE231AE" w14:textId="77777777" w:rsidR="00030C59" w:rsidRPr="00CE5F98" w:rsidRDefault="00030C59">
            <w:pPr>
              <w:jc w:val="center"/>
              <w:rPr>
                <w:rFonts w:hint="eastAsia"/>
                <w:color w:val="000000" w:themeColor="text1"/>
              </w:rPr>
            </w:pPr>
            <w:r w:rsidRPr="00CE5F98">
              <w:rPr>
                <w:color w:val="000000" w:themeColor="text1"/>
              </w:rPr>
              <w:t>适应专业</w:t>
            </w:r>
          </w:p>
        </w:tc>
        <w:tc>
          <w:tcPr>
            <w:tcW w:w="2272" w:type="dxa"/>
            <w:vAlign w:val="center"/>
          </w:tcPr>
          <w:p w14:paraId="1698A17A" w14:textId="77777777" w:rsidR="00030C59" w:rsidRPr="00CE5F98" w:rsidRDefault="00030C59">
            <w:pPr>
              <w:jc w:val="center"/>
              <w:rPr>
                <w:rFonts w:hint="eastAsia"/>
                <w:color w:val="000000" w:themeColor="text1"/>
              </w:rPr>
            </w:pPr>
            <w:r w:rsidRPr="00CE5F98">
              <w:rPr>
                <w:rFonts w:hint="eastAsia"/>
                <w:color w:val="000000" w:themeColor="text1"/>
              </w:rPr>
              <w:t>应用心理学</w:t>
            </w:r>
          </w:p>
        </w:tc>
        <w:tc>
          <w:tcPr>
            <w:tcW w:w="1573" w:type="dxa"/>
            <w:gridSpan w:val="2"/>
            <w:vAlign w:val="center"/>
          </w:tcPr>
          <w:p w14:paraId="787780CF" w14:textId="77777777" w:rsidR="00030C59" w:rsidRPr="00CE5F98" w:rsidRDefault="00030C59">
            <w:pPr>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3495" w:type="dxa"/>
            <w:gridSpan w:val="4"/>
            <w:vAlign w:val="center"/>
          </w:tcPr>
          <w:p w14:paraId="1B958DF2" w14:textId="77777777" w:rsidR="00030C59" w:rsidRPr="00CE5F98" w:rsidRDefault="00030C59" w:rsidP="007A6E3A">
            <w:pPr>
              <w:pStyle w:val="Default"/>
              <w:jc w:val="center"/>
              <w:rPr>
                <w:color w:val="000000" w:themeColor="text1"/>
              </w:rPr>
            </w:pPr>
            <w:r w:rsidRPr="00CE5F98">
              <w:rPr>
                <w:rFonts w:asciiTheme="majorEastAsia" w:eastAsiaTheme="majorEastAsia" w:hAnsiTheme="majorEastAsia" w:hint="eastAsia"/>
                <w:color w:val="000000" w:themeColor="text1"/>
                <w:sz w:val="21"/>
                <w:szCs w:val="21"/>
              </w:rPr>
              <w:t>学科基础课程、专业课程</w:t>
            </w:r>
          </w:p>
        </w:tc>
      </w:tr>
    </w:tbl>
    <w:p w14:paraId="07EE5D28" w14:textId="2386D5AF" w:rsidR="00030C59" w:rsidRPr="00CE5F98" w:rsidRDefault="007C47A4">
      <w:pPr>
        <w:spacing w:line="360" w:lineRule="auto"/>
        <w:ind w:firstLineChars="200" w:firstLine="480"/>
        <w:jc w:val="left"/>
        <w:rPr>
          <w:rFonts w:eastAsia="微软雅黑" w:hint="eastAsia"/>
          <w:b/>
          <w:bCs/>
          <w:color w:val="000000" w:themeColor="text1"/>
          <w:sz w:val="24"/>
        </w:rPr>
      </w:pPr>
      <w:r w:rsidRPr="00CE5F98">
        <w:rPr>
          <w:rFonts w:eastAsia="微软雅黑" w:hint="eastAsia"/>
          <w:b/>
          <w:bCs/>
          <w:color w:val="000000" w:themeColor="text1"/>
          <w:sz w:val="24"/>
        </w:rPr>
        <w:t>二、课程简介</w:t>
      </w:r>
    </w:p>
    <w:p w14:paraId="5E786F9E" w14:textId="77777777" w:rsidR="00030C59" w:rsidRPr="00CE5F98" w:rsidRDefault="00030C59" w:rsidP="004D6A20">
      <w:pPr>
        <w:snapToGrid w:val="0"/>
        <w:spacing w:afterLines="50" w:after="156" w:line="360" w:lineRule="atLeast"/>
        <w:ind w:firstLineChars="200" w:firstLine="420"/>
        <w:outlineLvl w:val="0"/>
        <w:rPr>
          <w:rFonts w:eastAsia="微软雅黑" w:hint="eastAsia"/>
          <w:b/>
          <w:bCs/>
          <w:color w:val="000000" w:themeColor="text1"/>
          <w:sz w:val="24"/>
        </w:rPr>
      </w:pPr>
      <w:bookmarkStart w:id="154" w:name="_Toc203243666"/>
      <w:r w:rsidRPr="00CE5F98">
        <w:rPr>
          <w:rFonts w:hint="eastAsia"/>
          <w:color w:val="000000" w:themeColor="text1"/>
        </w:rPr>
        <w:t>《心理健康教学设计》是应用心理学专业的实践课程，旨在培养学生将心理学理论与实践相结合的能力，通过设计和实施心理健康教学活动，提升学生的教学设计能力、实践操作能力和问题解决能力。课程通过实践教学环节，帮助学生掌握心理健康教学的基本流程、方法和技巧，为未来从事心理健康教育相关工作奠定基础。</w:t>
      </w:r>
      <w:bookmarkEnd w:id="154"/>
    </w:p>
    <w:p w14:paraId="4D5EE10E" w14:textId="7F079529" w:rsidR="00030C59" w:rsidRPr="00CE5F98" w:rsidRDefault="007C47A4">
      <w:pPr>
        <w:spacing w:line="360" w:lineRule="auto"/>
        <w:ind w:firstLineChars="200" w:firstLine="480"/>
        <w:jc w:val="left"/>
        <w:rPr>
          <w:rFonts w:eastAsia="微软雅黑" w:hint="eastAsia"/>
          <w:b/>
          <w:bCs/>
          <w:color w:val="000000" w:themeColor="text1"/>
          <w:sz w:val="24"/>
        </w:rPr>
      </w:pPr>
      <w:r w:rsidRPr="00CE5F98">
        <w:rPr>
          <w:rFonts w:eastAsia="微软雅黑" w:hint="eastAsia"/>
          <w:b/>
          <w:bCs/>
          <w:color w:val="000000" w:themeColor="text1"/>
          <w:sz w:val="24"/>
        </w:rPr>
        <w:t>三、课程目标</w:t>
      </w:r>
      <w:r w:rsidR="00030C59" w:rsidRPr="00CE5F98">
        <w:rPr>
          <w:rFonts w:eastAsia="微软雅黑" w:hint="eastAsia"/>
          <w:b/>
          <w:bCs/>
          <w:color w:val="000000" w:themeColor="text1"/>
          <w:sz w:val="24"/>
        </w:rPr>
        <w:t>与毕业要求的关系</w:t>
      </w:r>
      <w:r w:rsidR="00030C59" w:rsidRPr="00CE5F98">
        <w:rPr>
          <w:rFonts w:eastAsia="微软雅黑" w:hint="eastAsia"/>
          <w:b/>
          <w:bCs/>
          <w:color w:val="000000" w:themeColor="text1"/>
          <w:sz w:val="24"/>
        </w:rPr>
        <w:t xml:space="preserve"> </w:t>
      </w:r>
    </w:p>
    <w:p w14:paraId="4BECBC10" w14:textId="46140C87" w:rsidR="00030C59" w:rsidRPr="00CE5F98" w:rsidRDefault="007C47A4">
      <w:pPr>
        <w:spacing w:line="360" w:lineRule="auto"/>
        <w:ind w:firstLineChars="200" w:firstLine="480"/>
        <w:jc w:val="left"/>
        <w:rPr>
          <w:rFonts w:eastAsia="微软雅黑" w:hint="eastAsia"/>
          <w:b/>
          <w:bCs/>
          <w:color w:val="000000" w:themeColor="text1"/>
          <w:sz w:val="24"/>
        </w:rPr>
      </w:pPr>
      <w:r w:rsidRPr="00CE5F98">
        <w:rPr>
          <w:rFonts w:eastAsia="微软雅黑" w:hint="eastAsia"/>
          <w:b/>
          <w:bCs/>
          <w:color w:val="000000" w:themeColor="text1"/>
          <w:sz w:val="24"/>
        </w:rPr>
        <w:t>（一）课程目标</w:t>
      </w:r>
    </w:p>
    <w:p w14:paraId="53F793D1" w14:textId="77777777" w:rsidR="00030C59" w:rsidRPr="00CE5F98" w:rsidRDefault="00030C59" w:rsidP="00907012">
      <w:pPr>
        <w:snapToGrid w:val="0"/>
        <w:spacing w:afterLines="50" w:after="156" w:line="360" w:lineRule="atLeast"/>
        <w:ind w:firstLineChars="200" w:firstLine="420"/>
        <w:outlineLvl w:val="0"/>
        <w:rPr>
          <w:rFonts w:hint="eastAsia"/>
          <w:color w:val="000000" w:themeColor="text1"/>
        </w:rPr>
      </w:pPr>
      <w:bookmarkStart w:id="155" w:name="_Toc203243667"/>
      <w:r w:rsidRPr="00CE5F98">
        <w:rPr>
          <w:b/>
          <w:bCs/>
          <w:color w:val="000000" w:themeColor="text1"/>
        </w:rPr>
        <w:t>课程目标1</w:t>
      </w:r>
      <w:r w:rsidRPr="00CE5F98">
        <w:rPr>
          <w:color w:val="000000" w:themeColor="text1"/>
        </w:rPr>
        <w:t>：使学生掌握心理健康教学设计的基本原则、流程与方法；能够独立完成心理健康教学活动的设计与实施。</w:t>
      </w:r>
      <w:bookmarkEnd w:id="155"/>
    </w:p>
    <w:p w14:paraId="5BEEA93E" w14:textId="77777777" w:rsidR="00030C59" w:rsidRPr="00CE5F98" w:rsidRDefault="00030C59" w:rsidP="00907012">
      <w:pPr>
        <w:snapToGrid w:val="0"/>
        <w:spacing w:afterLines="50" w:after="156" w:line="360" w:lineRule="atLeast"/>
        <w:ind w:firstLineChars="200" w:firstLine="420"/>
        <w:outlineLvl w:val="0"/>
        <w:rPr>
          <w:rFonts w:hint="eastAsia"/>
          <w:color w:val="000000" w:themeColor="text1"/>
        </w:rPr>
      </w:pPr>
      <w:bookmarkStart w:id="156" w:name="_Toc203243668"/>
      <w:r w:rsidRPr="00CE5F98">
        <w:rPr>
          <w:b/>
          <w:bCs/>
          <w:color w:val="000000" w:themeColor="text1"/>
        </w:rPr>
        <w:t>课程目标2</w:t>
      </w:r>
      <w:r w:rsidRPr="00CE5F98">
        <w:rPr>
          <w:color w:val="000000" w:themeColor="text1"/>
        </w:rPr>
        <w:t>：培养学生在心理健康教学中的实践操作能力，包括教学活动组织、教学资源利用和教学效果评估。</w:t>
      </w:r>
      <w:bookmarkEnd w:id="156"/>
    </w:p>
    <w:p w14:paraId="6DDF9413" w14:textId="77777777" w:rsidR="00030C59" w:rsidRPr="00CE5F98" w:rsidRDefault="00030C59" w:rsidP="00907012">
      <w:pPr>
        <w:snapToGrid w:val="0"/>
        <w:spacing w:afterLines="50" w:after="156" w:line="360" w:lineRule="atLeast"/>
        <w:ind w:firstLineChars="200" w:firstLine="420"/>
        <w:outlineLvl w:val="0"/>
        <w:rPr>
          <w:rFonts w:hint="eastAsia"/>
          <w:color w:val="000000" w:themeColor="text1"/>
        </w:rPr>
      </w:pPr>
      <w:bookmarkStart w:id="157" w:name="_Toc203243669"/>
      <w:r w:rsidRPr="00CE5F98">
        <w:rPr>
          <w:b/>
          <w:bCs/>
          <w:color w:val="000000" w:themeColor="text1"/>
        </w:rPr>
        <w:t>课程目标3</w:t>
      </w:r>
      <w:r w:rsidRPr="00CE5F98">
        <w:rPr>
          <w:color w:val="000000" w:themeColor="text1"/>
        </w:rPr>
        <w:t>（思政目标）：培养学生的职业道德和责任感，增强团队合作与沟通能力；使学生</w:t>
      </w:r>
      <w:bookmarkStart w:id="158" w:name="OLE_LINK32"/>
      <w:r w:rsidRPr="00CE5F98">
        <w:rPr>
          <w:color w:val="000000" w:themeColor="text1"/>
        </w:rPr>
        <w:t>以正确的态度和价值观参与心理健康教学实践</w:t>
      </w:r>
      <w:bookmarkEnd w:id="158"/>
      <w:r w:rsidRPr="00CE5F98">
        <w:rPr>
          <w:color w:val="000000" w:themeColor="text1"/>
        </w:rPr>
        <w:t>。</w:t>
      </w:r>
      <w:bookmarkEnd w:id="157"/>
    </w:p>
    <w:p w14:paraId="354093F7" w14:textId="3316F392" w:rsidR="00030C59" w:rsidRPr="00CE5F98" w:rsidRDefault="007C47A4">
      <w:pPr>
        <w:spacing w:line="360" w:lineRule="auto"/>
        <w:ind w:firstLineChars="200" w:firstLine="480"/>
        <w:jc w:val="left"/>
        <w:rPr>
          <w:rFonts w:eastAsia="微软雅黑" w:hint="eastAsia"/>
          <w:b/>
          <w:bCs/>
          <w:color w:val="000000" w:themeColor="text1"/>
          <w:sz w:val="24"/>
        </w:rPr>
      </w:pPr>
      <w:r w:rsidRPr="00CE5F98">
        <w:rPr>
          <w:rFonts w:eastAsia="微软雅黑"/>
          <w:b/>
          <w:bCs/>
          <w:color w:val="000000" w:themeColor="text1"/>
          <w:sz w:val="24"/>
        </w:rPr>
        <w:t>（二）课程目标对毕业要求的支撑关系</w:t>
      </w:r>
    </w:p>
    <w:p w14:paraId="09793656" w14:textId="77777777" w:rsidR="00030C59" w:rsidRPr="00CE5F98" w:rsidRDefault="00030C59">
      <w:pPr>
        <w:widowControl/>
        <w:ind w:firstLineChars="200" w:firstLine="480"/>
        <w:jc w:val="left"/>
        <w:rPr>
          <w:rFonts w:hint="eastAsia"/>
          <w:color w:val="000000" w:themeColor="text1"/>
          <w:kern w:val="0"/>
          <w:sz w:val="24"/>
        </w:rPr>
      </w:pP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1843"/>
        <w:gridCol w:w="6456"/>
      </w:tblGrid>
      <w:tr w:rsidR="00CE5F98" w:rsidRPr="00CE5F98" w14:paraId="46CC2FEF" w14:textId="77777777" w:rsidTr="00D44FC2">
        <w:trPr>
          <w:jc w:val="center"/>
        </w:trPr>
        <w:tc>
          <w:tcPr>
            <w:tcW w:w="1271" w:type="dxa"/>
            <w:vAlign w:val="center"/>
          </w:tcPr>
          <w:p w14:paraId="0A263F49"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课程目标</w:t>
            </w:r>
          </w:p>
        </w:tc>
        <w:tc>
          <w:tcPr>
            <w:tcW w:w="1843" w:type="dxa"/>
            <w:vAlign w:val="center"/>
          </w:tcPr>
          <w:p w14:paraId="78569647"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w:t>
            </w:r>
          </w:p>
        </w:tc>
        <w:tc>
          <w:tcPr>
            <w:tcW w:w="6456" w:type="dxa"/>
            <w:vAlign w:val="center"/>
          </w:tcPr>
          <w:p w14:paraId="2CD01BED" w14:textId="77777777" w:rsidR="00030C59" w:rsidRPr="00CE5F98" w:rsidRDefault="00030C59">
            <w:pPr>
              <w:widowControl/>
              <w:snapToGrid w:val="0"/>
              <w:jc w:val="center"/>
              <w:rPr>
                <w:rFonts w:hint="eastAsia"/>
                <w:b/>
                <w:bCs/>
                <w:color w:val="000000" w:themeColor="text1"/>
                <w:kern w:val="0"/>
                <w:szCs w:val="21"/>
              </w:rPr>
            </w:pPr>
            <w:r w:rsidRPr="00CE5F98">
              <w:rPr>
                <w:b/>
                <w:bCs/>
                <w:color w:val="000000" w:themeColor="text1"/>
                <w:kern w:val="0"/>
                <w:szCs w:val="21"/>
              </w:rPr>
              <w:t>支撑的毕业要求指标点</w:t>
            </w:r>
          </w:p>
        </w:tc>
      </w:tr>
      <w:tr w:rsidR="00CE5F98" w:rsidRPr="00CE5F98" w14:paraId="4E3471DC" w14:textId="77777777" w:rsidTr="00D44FC2">
        <w:trPr>
          <w:jc w:val="center"/>
        </w:trPr>
        <w:tc>
          <w:tcPr>
            <w:tcW w:w="1271" w:type="dxa"/>
            <w:vAlign w:val="center"/>
          </w:tcPr>
          <w:p w14:paraId="2257BFB0" w14:textId="77777777" w:rsidR="00030C59" w:rsidRPr="00CE5F98" w:rsidRDefault="00030C59">
            <w:pPr>
              <w:snapToGrid w:val="0"/>
              <w:jc w:val="left"/>
              <w:rPr>
                <w:rFonts w:hint="eastAsia"/>
                <w:color w:val="000000" w:themeColor="text1"/>
                <w:szCs w:val="21"/>
              </w:rPr>
            </w:pPr>
            <w:r w:rsidRPr="00CE5F98">
              <w:rPr>
                <w:color w:val="000000" w:themeColor="text1"/>
                <w:szCs w:val="21"/>
              </w:rPr>
              <w:t>课程目标1</w:t>
            </w:r>
          </w:p>
        </w:tc>
        <w:tc>
          <w:tcPr>
            <w:tcW w:w="1843" w:type="dxa"/>
            <w:vAlign w:val="center"/>
          </w:tcPr>
          <w:p w14:paraId="1B6190F1" w14:textId="77777777" w:rsidR="00030C59" w:rsidRPr="00CE5F98" w:rsidRDefault="00030C59" w:rsidP="001679D9">
            <w:pPr>
              <w:snapToGrid w:val="0"/>
              <w:jc w:val="left"/>
              <w:rPr>
                <w:rFonts w:hint="eastAsia"/>
                <w:color w:val="000000" w:themeColor="text1"/>
                <w:szCs w:val="21"/>
              </w:rPr>
            </w:pPr>
            <w:r w:rsidRPr="00CE5F98">
              <w:rPr>
                <w:rFonts w:hint="eastAsia"/>
                <w:color w:val="000000" w:themeColor="text1"/>
                <w:szCs w:val="21"/>
              </w:rPr>
              <w:t>毕业要求3（M）</w:t>
            </w:r>
          </w:p>
          <w:p w14:paraId="09022467" w14:textId="77777777" w:rsidR="00030C59" w:rsidRPr="00CE5F98" w:rsidRDefault="00030C59" w:rsidP="001679D9">
            <w:pPr>
              <w:snapToGrid w:val="0"/>
              <w:jc w:val="left"/>
              <w:rPr>
                <w:rFonts w:hint="eastAsia"/>
                <w:color w:val="000000" w:themeColor="text1"/>
                <w:szCs w:val="21"/>
              </w:rPr>
            </w:pPr>
            <w:r w:rsidRPr="00CE5F98">
              <w:rPr>
                <w:rFonts w:hint="eastAsia"/>
                <w:color w:val="000000" w:themeColor="text1"/>
                <w:szCs w:val="21"/>
              </w:rPr>
              <w:t>毕业要求6（L）</w:t>
            </w:r>
          </w:p>
        </w:tc>
        <w:tc>
          <w:tcPr>
            <w:tcW w:w="6456" w:type="dxa"/>
            <w:vAlign w:val="center"/>
          </w:tcPr>
          <w:p w14:paraId="323B3565" w14:textId="77777777" w:rsidR="00030C59" w:rsidRPr="00CE5F98" w:rsidRDefault="00030C59" w:rsidP="00BE31CA">
            <w:pPr>
              <w:adjustRightInd w:val="0"/>
              <w:snapToGrid w:val="0"/>
              <w:spacing w:line="440" w:lineRule="exact"/>
              <w:jc w:val="left"/>
              <w:rPr>
                <w:rFonts w:hint="eastAsia"/>
                <w:color w:val="000000" w:themeColor="text1"/>
                <w:szCs w:val="21"/>
              </w:rPr>
            </w:pPr>
            <w:bookmarkStart w:id="159" w:name="OLE_LINK31"/>
            <w:r w:rsidRPr="00CE5F98">
              <w:rPr>
                <w:rFonts w:hint="eastAsia"/>
                <w:color w:val="000000" w:themeColor="text1"/>
                <w:szCs w:val="21"/>
              </w:rPr>
              <w:t>3.2</w:t>
            </w:r>
            <w:r w:rsidRPr="00CE5F98">
              <w:rPr>
                <w:color w:val="000000" w:themeColor="text1"/>
                <w:szCs w:val="21"/>
              </w:rPr>
              <w:t> 具备较强的实践能力，掌握心理评估、心理辅导、用户研究和市场调研等实际工作技能。</w:t>
            </w:r>
          </w:p>
          <w:bookmarkEnd w:id="159"/>
          <w:p w14:paraId="247C4374" w14:textId="77777777" w:rsidR="00030C59" w:rsidRPr="00CE5F98" w:rsidRDefault="00030C59" w:rsidP="006D4A28">
            <w:pPr>
              <w:adjustRightInd w:val="0"/>
              <w:snapToGrid w:val="0"/>
              <w:spacing w:line="440" w:lineRule="exact"/>
              <w:jc w:val="left"/>
              <w:rPr>
                <w:rFonts w:hint="eastAsia"/>
                <w:color w:val="000000" w:themeColor="text1"/>
                <w:szCs w:val="21"/>
              </w:rPr>
            </w:pPr>
            <w:r w:rsidRPr="00CE5F98">
              <w:rPr>
                <w:rFonts w:hint="eastAsia"/>
                <w:color w:val="000000" w:themeColor="text1"/>
                <w:szCs w:val="21"/>
              </w:rPr>
              <w:lastRenderedPageBreak/>
              <w:t>6.2能够与同行和社会公众进行有效沟通，传播心理学相关专业知识。</w:t>
            </w:r>
          </w:p>
        </w:tc>
      </w:tr>
      <w:tr w:rsidR="00CE5F98" w:rsidRPr="00CE5F98" w14:paraId="64F48E7C" w14:textId="77777777" w:rsidTr="00D44FC2">
        <w:trPr>
          <w:jc w:val="center"/>
        </w:trPr>
        <w:tc>
          <w:tcPr>
            <w:tcW w:w="1271" w:type="dxa"/>
            <w:vAlign w:val="center"/>
          </w:tcPr>
          <w:p w14:paraId="4D00F204" w14:textId="77777777" w:rsidR="00030C59" w:rsidRPr="00CE5F98" w:rsidRDefault="00030C59" w:rsidP="009941D3">
            <w:pPr>
              <w:snapToGrid w:val="0"/>
              <w:jc w:val="left"/>
              <w:rPr>
                <w:rFonts w:hint="eastAsia"/>
                <w:color w:val="000000" w:themeColor="text1"/>
                <w:szCs w:val="21"/>
              </w:rPr>
            </w:pPr>
            <w:r w:rsidRPr="00CE5F98">
              <w:rPr>
                <w:color w:val="000000" w:themeColor="text1"/>
                <w:szCs w:val="21"/>
              </w:rPr>
              <w:lastRenderedPageBreak/>
              <w:t>课程目标2</w:t>
            </w:r>
          </w:p>
        </w:tc>
        <w:tc>
          <w:tcPr>
            <w:tcW w:w="1843" w:type="dxa"/>
            <w:vAlign w:val="center"/>
          </w:tcPr>
          <w:p w14:paraId="38516F47" w14:textId="77777777" w:rsidR="00030C59" w:rsidRPr="00CE5F98" w:rsidRDefault="00030C59" w:rsidP="00833674">
            <w:pPr>
              <w:snapToGrid w:val="0"/>
              <w:jc w:val="left"/>
              <w:rPr>
                <w:rFonts w:hint="eastAsia"/>
                <w:color w:val="000000" w:themeColor="text1"/>
                <w:szCs w:val="21"/>
              </w:rPr>
            </w:pPr>
            <w:r w:rsidRPr="00CE5F98">
              <w:rPr>
                <w:rFonts w:hint="eastAsia"/>
                <w:color w:val="000000" w:themeColor="text1"/>
                <w:szCs w:val="21"/>
              </w:rPr>
              <w:t>毕业要求3（H）</w:t>
            </w:r>
          </w:p>
          <w:p w14:paraId="2726B8E2" w14:textId="77777777" w:rsidR="00030C59" w:rsidRPr="00CE5F98" w:rsidRDefault="00030C59" w:rsidP="00833674">
            <w:pPr>
              <w:snapToGrid w:val="0"/>
              <w:jc w:val="left"/>
              <w:rPr>
                <w:rFonts w:hint="eastAsia"/>
                <w:color w:val="000000" w:themeColor="text1"/>
                <w:szCs w:val="21"/>
              </w:rPr>
            </w:pPr>
            <w:r w:rsidRPr="00CE5F98">
              <w:rPr>
                <w:rFonts w:hint="eastAsia"/>
                <w:color w:val="000000" w:themeColor="text1"/>
                <w:szCs w:val="21"/>
              </w:rPr>
              <w:t>毕业要求7（M）</w:t>
            </w:r>
          </w:p>
        </w:tc>
        <w:tc>
          <w:tcPr>
            <w:tcW w:w="6456" w:type="dxa"/>
            <w:vAlign w:val="center"/>
          </w:tcPr>
          <w:p w14:paraId="138F7186" w14:textId="77777777" w:rsidR="00030C59" w:rsidRPr="00CE5F98" w:rsidRDefault="00030C59" w:rsidP="007C3BC6">
            <w:pPr>
              <w:adjustRightInd w:val="0"/>
              <w:snapToGrid w:val="0"/>
              <w:spacing w:line="440" w:lineRule="exact"/>
              <w:jc w:val="left"/>
              <w:rPr>
                <w:rFonts w:hint="eastAsia"/>
                <w:color w:val="000000" w:themeColor="text1"/>
                <w:szCs w:val="21"/>
              </w:rPr>
            </w:pPr>
            <w:r w:rsidRPr="00CE5F98">
              <w:rPr>
                <w:rFonts w:hint="eastAsia"/>
                <w:color w:val="000000" w:themeColor="text1"/>
                <w:szCs w:val="21"/>
              </w:rPr>
              <w:t>3.2</w:t>
            </w:r>
            <w:r w:rsidRPr="00CE5F98">
              <w:rPr>
                <w:color w:val="000000" w:themeColor="text1"/>
                <w:szCs w:val="21"/>
              </w:rPr>
              <w:t> 具备较强的实践能力，掌握心理评估、心理辅导、用户研究和市场调研等实际工作技能。</w:t>
            </w:r>
          </w:p>
          <w:p w14:paraId="0102D6BC" w14:textId="77777777" w:rsidR="00030C59" w:rsidRPr="00CE5F98" w:rsidRDefault="00030C59" w:rsidP="007C3BC6">
            <w:pPr>
              <w:adjustRightInd w:val="0"/>
              <w:snapToGrid w:val="0"/>
              <w:spacing w:line="440" w:lineRule="exact"/>
              <w:jc w:val="left"/>
              <w:rPr>
                <w:rFonts w:hint="eastAsia"/>
                <w:color w:val="000000" w:themeColor="text1"/>
                <w:szCs w:val="21"/>
              </w:rPr>
            </w:pPr>
            <w:r w:rsidRPr="00CE5F98">
              <w:rPr>
                <w:rFonts w:hint="eastAsia"/>
                <w:color w:val="000000" w:themeColor="text1"/>
                <w:szCs w:val="21"/>
              </w:rPr>
              <w:t>7.1具有良好的团队协作能力，能够与团队成员和谐相处，协作共事。</w:t>
            </w:r>
          </w:p>
        </w:tc>
      </w:tr>
      <w:tr w:rsidR="00030C59" w:rsidRPr="00CE5F98" w14:paraId="695CE887" w14:textId="77777777" w:rsidTr="00D44FC2">
        <w:trPr>
          <w:jc w:val="center"/>
        </w:trPr>
        <w:tc>
          <w:tcPr>
            <w:tcW w:w="1271" w:type="dxa"/>
            <w:vAlign w:val="center"/>
          </w:tcPr>
          <w:p w14:paraId="150B20FD" w14:textId="77777777" w:rsidR="00030C59" w:rsidRPr="00CE5F98" w:rsidRDefault="00030C59">
            <w:pPr>
              <w:snapToGrid w:val="0"/>
              <w:jc w:val="left"/>
              <w:rPr>
                <w:rFonts w:hint="eastAsia"/>
                <w:color w:val="000000" w:themeColor="text1"/>
                <w:szCs w:val="21"/>
              </w:rPr>
            </w:pPr>
            <w:r w:rsidRPr="00CE5F98">
              <w:rPr>
                <w:rFonts w:hint="eastAsia"/>
                <w:color w:val="000000" w:themeColor="text1"/>
                <w:szCs w:val="21"/>
              </w:rPr>
              <w:t>课程目标3</w:t>
            </w:r>
          </w:p>
        </w:tc>
        <w:tc>
          <w:tcPr>
            <w:tcW w:w="1843" w:type="dxa"/>
            <w:vAlign w:val="center"/>
          </w:tcPr>
          <w:p w14:paraId="66FD451A" w14:textId="77777777" w:rsidR="00030C59" w:rsidRPr="00CE5F98" w:rsidRDefault="00030C59" w:rsidP="009941D3">
            <w:pPr>
              <w:snapToGrid w:val="0"/>
              <w:jc w:val="left"/>
              <w:rPr>
                <w:rFonts w:hint="eastAsia"/>
                <w:color w:val="000000" w:themeColor="text1"/>
                <w:szCs w:val="21"/>
              </w:rPr>
            </w:pPr>
            <w:r w:rsidRPr="00CE5F98">
              <w:rPr>
                <w:rFonts w:hint="eastAsia"/>
                <w:color w:val="000000" w:themeColor="text1"/>
                <w:szCs w:val="21"/>
              </w:rPr>
              <w:t>毕业要求1（M）</w:t>
            </w:r>
          </w:p>
          <w:p w14:paraId="1D50E352" w14:textId="77777777" w:rsidR="00030C59" w:rsidRPr="00CE5F98" w:rsidRDefault="00030C59" w:rsidP="009941D3">
            <w:pPr>
              <w:snapToGrid w:val="0"/>
              <w:jc w:val="left"/>
              <w:rPr>
                <w:rFonts w:hint="eastAsia"/>
                <w:color w:val="000000" w:themeColor="text1"/>
                <w:szCs w:val="21"/>
              </w:rPr>
            </w:pPr>
            <w:r w:rsidRPr="00CE5F98">
              <w:rPr>
                <w:rFonts w:hint="eastAsia"/>
                <w:color w:val="000000" w:themeColor="text1"/>
                <w:szCs w:val="21"/>
              </w:rPr>
              <w:t>毕业要求7（M）</w:t>
            </w:r>
          </w:p>
        </w:tc>
        <w:tc>
          <w:tcPr>
            <w:tcW w:w="6456" w:type="dxa"/>
            <w:vAlign w:val="center"/>
          </w:tcPr>
          <w:p w14:paraId="432D7158" w14:textId="77777777" w:rsidR="00030C59" w:rsidRPr="00CE5F98" w:rsidRDefault="00030C59" w:rsidP="00F1317B">
            <w:pPr>
              <w:adjustRightInd w:val="0"/>
              <w:snapToGrid w:val="0"/>
              <w:spacing w:line="440" w:lineRule="exact"/>
              <w:jc w:val="left"/>
              <w:rPr>
                <w:rFonts w:hint="eastAsia"/>
                <w:color w:val="000000" w:themeColor="text1"/>
                <w:szCs w:val="21"/>
              </w:rPr>
            </w:pPr>
            <w:r w:rsidRPr="00CE5F98">
              <w:rPr>
                <w:color w:val="000000" w:themeColor="text1"/>
                <w:szCs w:val="21"/>
              </w:rPr>
              <w:t>1.2 职业素养。具有人文底蕴、科学精神和职业素养，认 同心理学相关岗位工作的意义，遵守心理学各应用领域的职 业道德和行为规范。</w:t>
            </w:r>
          </w:p>
          <w:p w14:paraId="41620B6B" w14:textId="77777777" w:rsidR="00030C59" w:rsidRPr="00CE5F98" w:rsidRDefault="00030C59" w:rsidP="00F1317B">
            <w:pPr>
              <w:adjustRightInd w:val="0"/>
              <w:snapToGrid w:val="0"/>
              <w:spacing w:line="440" w:lineRule="exact"/>
              <w:jc w:val="left"/>
              <w:rPr>
                <w:rFonts w:hint="eastAsia"/>
                <w:color w:val="000000" w:themeColor="text1"/>
                <w:szCs w:val="21"/>
              </w:rPr>
            </w:pPr>
            <w:r w:rsidRPr="00CE5F98">
              <w:rPr>
                <w:rFonts w:hint="eastAsia"/>
                <w:color w:val="000000" w:themeColor="text1"/>
                <w:szCs w:val="21"/>
              </w:rPr>
              <w:t>7.1具有良好的团队协作能力，能够与团队成员和谐相处，协作共事。</w:t>
            </w:r>
          </w:p>
        </w:tc>
      </w:tr>
    </w:tbl>
    <w:p w14:paraId="2C516906" w14:textId="77777777" w:rsidR="00030C59" w:rsidRPr="00CE5F98" w:rsidRDefault="00030C59">
      <w:pPr>
        <w:widowControl/>
        <w:ind w:firstLineChars="200" w:firstLine="480"/>
        <w:rPr>
          <w:rFonts w:hint="eastAsia"/>
          <w:color w:val="000000" w:themeColor="text1"/>
          <w:kern w:val="0"/>
          <w:sz w:val="24"/>
        </w:rPr>
      </w:pPr>
    </w:p>
    <w:p w14:paraId="4A36C6D3" w14:textId="1DD489AD" w:rsidR="00030C59" w:rsidRPr="00CE5F98" w:rsidRDefault="007C47A4" w:rsidP="00BE31CA">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r w:rsidRPr="00CE5F98">
        <w:rPr>
          <w:rFonts w:ascii="Times New Roman" w:eastAsia="微软雅黑" w:hAnsi="Times New Roman"/>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54D2F25F" w14:textId="77777777" w:rsidTr="003323B7">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hideMark/>
          </w:tcPr>
          <w:p w14:paraId="3276569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hideMark/>
          </w:tcPr>
          <w:p w14:paraId="00E55CD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hideMark/>
          </w:tcPr>
          <w:p w14:paraId="7A285AF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7937411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57C85EE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3CECA3A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5D4EDCD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357AED2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hideMark/>
          </w:tcPr>
          <w:p w14:paraId="47E91B8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324DA380" w14:textId="77777777" w:rsidTr="003323B7">
        <w:trPr>
          <w:trHeight w:val="312"/>
        </w:trPr>
        <w:tc>
          <w:tcPr>
            <w:tcW w:w="1031" w:type="dxa"/>
            <w:vMerge/>
            <w:tcBorders>
              <w:top w:val="single" w:sz="4" w:space="0" w:color="auto"/>
              <w:left w:val="single" w:sz="4" w:space="0" w:color="auto"/>
              <w:bottom w:val="single" w:sz="4" w:space="0" w:color="auto"/>
              <w:right w:val="single" w:sz="4" w:space="0" w:color="auto"/>
            </w:tcBorders>
            <w:vAlign w:val="center"/>
            <w:hideMark/>
          </w:tcPr>
          <w:p w14:paraId="3BA913E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606D8C9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65B83B0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hideMark/>
          </w:tcPr>
          <w:p w14:paraId="67BC524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hideMark/>
          </w:tcPr>
          <w:p w14:paraId="3EAD617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1C8196E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3287195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03E447B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67A0364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084E68B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43139C5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6262162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67F9318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5DEF0EC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3717656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1799EA3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06BB635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hideMark/>
          </w:tcPr>
          <w:p w14:paraId="5DDE401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7C35316F" w14:textId="77777777" w:rsidTr="00D77A9C">
        <w:trPr>
          <w:trHeight w:val="312"/>
        </w:trPr>
        <w:tc>
          <w:tcPr>
            <w:tcW w:w="1031" w:type="dxa"/>
            <w:tcBorders>
              <w:top w:val="nil"/>
              <w:left w:val="single" w:sz="4" w:space="0" w:color="auto"/>
              <w:bottom w:val="single" w:sz="4" w:space="0" w:color="auto"/>
              <w:right w:val="single" w:sz="4" w:space="0" w:color="auto"/>
            </w:tcBorders>
            <w:vAlign w:val="center"/>
            <w:hideMark/>
          </w:tcPr>
          <w:p w14:paraId="6786239D"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20112E21"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4E2377A3"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477" w:type="dxa"/>
            <w:tcBorders>
              <w:top w:val="nil"/>
              <w:left w:val="nil"/>
              <w:bottom w:val="single" w:sz="4" w:space="0" w:color="auto"/>
              <w:right w:val="single" w:sz="4" w:space="0" w:color="auto"/>
            </w:tcBorders>
            <w:vAlign w:val="center"/>
            <w:hideMark/>
          </w:tcPr>
          <w:p w14:paraId="41B18547"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252BF32"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B7DC92A"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39B2E98" w14:textId="77777777" w:rsidR="00030C59" w:rsidRPr="00CE5F98" w:rsidRDefault="00030C59" w:rsidP="00D77A9C">
            <w:pPr>
              <w:widowControl/>
              <w:jc w:val="left"/>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3574AFE"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26E4E0F2"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5966241"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6544363F"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4E1F88A"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6C087DF4"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CD4DFD8"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2D9C3205"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5C37A768"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E1E2675" w14:textId="77777777" w:rsidR="00030C59" w:rsidRPr="00CE5F98" w:rsidRDefault="00030C59" w:rsidP="00D77A9C">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c>
          <w:tcPr>
            <w:tcW w:w="532" w:type="dxa"/>
            <w:tcBorders>
              <w:top w:val="nil"/>
              <w:left w:val="nil"/>
              <w:bottom w:val="single" w:sz="4" w:space="0" w:color="auto"/>
              <w:right w:val="single" w:sz="4" w:space="0" w:color="auto"/>
            </w:tcBorders>
            <w:vAlign w:val="center"/>
            <w:hideMark/>
          </w:tcPr>
          <w:p w14:paraId="45B64300" w14:textId="77777777" w:rsidR="00030C59" w:rsidRPr="00CE5F98" w:rsidRDefault="00030C59" w:rsidP="00D77A9C">
            <w:pPr>
              <w:widowControl/>
              <w:jc w:val="center"/>
              <w:rPr>
                <w:rFonts w:ascii="等线" w:eastAsia="等线" w:hAnsi="等线" w:cs="宋体" w:hint="eastAsia"/>
                <w:color w:val="000000" w:themeColor="text1"/>
                <w:kern w:val="0"/>
                <w:szCs w:val="21"/>
              </w:rPr>
            </w:pPr>
            <w:r w:rsidRPr="00CE5F98">
              <w:rPr>
                <w:rFonts w:ascii="等线" w:eastAsia="等线" w:hAnsi="等线" w:cs="宋体" w:hint="eastAsia"/>
                <w:color w:val="000000" w:themeColor="text1"/>
                <w:kern w:val="0"/>
                <w:szCs w:val="21"/>
              </w:rPr>
              <w:t xml:space="preserve">　</w:t>
            </w:r>
          </w:p>
        </w:tc>
      </w:tr>
      <w:tr w:rsidR="00CE5F98" w:rsidRPr="00CE5F98" w14:paraId="0F557B1A" w14:textId="77777777" w:rsidTr="00D77A9C">
        <w:trPr>
          <w:trHeight w:val="588"/>
        </w:trPr>
        <w:tc>
          <w:tcPr>
            <w:tcW w:w="1031" w:type="dxa"/>
            <w:tcBorders>
              <w:top w:val="nil"/>
              <w:left w:val="single" w:sz="4" w:space="0" w:color="auto"/>
              <w:bottom w:val="single" w:sz="4" w:space="0" w:color="auto"/>
              <w:right w:val="single" w:sz="4" w:space="0" w:color="auto"/>
            </w:tcBorders>
            <w:vAlign w:val="center"/>
            <w:hideMark/>
          </w:tcPr>
          <w:p w14:paraId="1FB678BF"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3642EFF5"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40FC692A"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2E5B3DF6"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7D64C7B4"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E4E2D38"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8297551"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9867234"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25D7FD33"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A194BDE"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67806248"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3474DCE"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180B606"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1D3C404"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413C45E"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56107BD"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672C357"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BBCA6BC" w14:textId="77777777" w:rsidR="00030C59" w:rsidRPr="00CE5F98" w:rsidRDefault="00030C59" w:rsidP="00D77A9C">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4367282E" w14:textId="77777777" w:rsidTr="00BE31CA">
        <w:trPr>
          <w:trHeight w:val="588"/>
        </w:trPr>
        <w:tc>
          <w:tcPr>
            <w:tcW w:w="1031" w:type="dxa"/>
            <w:tcBorders>
              <w:top w:val="nil"/>
              <w:left w:val="single" w:sz="4" w:space="0" w:color="auto"/>
              <w:bottom w:val="single" w:sz="4" w:space="0" w:color="auto"/>
              <w:right w:val="single" w:sz="4" w:space="0" w:color="auto"/>
            </w:tcBorders>
            <w:vAlign w:val="center"/>
            <w:hideMark/>
          </w:tcPr>
          <w:p w14:paraId="5D60513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53186A5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6AB58B9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51B9DC5A"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62474C2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44042E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1052E17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569FAA3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46526EC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3709DD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7264EB64"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24A75FC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4131AB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BF4666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A0A20D0"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199B4C3"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0B8779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0FD04156"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1F6DBCBB" w14:textId="77777777" w:rsidTr="00BE31CA">
        <w:trPr>
          <w:trHeight w:val="588"/>
        </w:trPr>
        <w:tc>
          <w:tcPr>
            <w:tcW w:w="1031" w:type="dxa"/>
            <w:tcBorders>
              <w:top w:val="nil"/>
              <w:left w:val="single" w:sz="4" w:space="0" w:color="auto"/>
              <w:bottom w:val="single" w:sz="4" w:space="0" w:color="auto"/>
              <w:right w:val="single" w:sz="4" w:space="0" w:color="auto"/>
            </w:tcBorders>
            <w:vAlign w:val="center"/>
            <w:hideMark/>
          </w:tcPr>
          <w:p w14:paraId="677D3F6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4AF74D2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0C58BEF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hideMark/>
          </w:tcPr>
          <w:p w14:paraId="43A3011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F6DB6C1"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F08FD6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6EF2D57"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00AB4E48"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46E6D44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206B9E5D"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2" w:type="dxa"/>
            <w:tcBorders>
              <w:top w:val="nil"/>
              <w:left w:val="nil"/>
              <w:bottom w:val="single" w:sz="4" w:space="0" w:color="auto"/>
              <w:right w:val="single" w:sz="4" w:space="0" w:color="auto"/>
            </w:tcBorders>
            <w:vAlign w:val="center"/>
          </w:tcPr>
          <w:p w14:paraId="5BA7158C"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33F28BCE"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AEA1F8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2C9232B"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956CBE9"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1D998B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3C39032"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607FBC75" w14:textId="77777777" w:rsidR="00030C59" w:rsidRPr="00CE5F98" w:rsidRDefault="00030C59" w:rsidP="003323B7">
            <w:pPr>
              <w:widowControl/>
              <w:jc w:val="center"/>
              <w:rPr>
                <w:rFonts w:ascii="Times New Roman" w:eastAsia="方正黑体_GBK" w:hAnsi="Times New Roman"/>
                <w:color w:val="000000" w:themeColor="text1"/>
                <w:kern w:val="0"/>
                <w:sz w:val="18"/>
                <w:szCs w:val="18"/>
              </w:rPr>
            </w:pPr>
          </w:p>
        </w:tc>
      </w:tr>
    </w:tbl>
    <w:p w14:paraId="4FEE1ECF" w14:textId="77777777" w:rsidR="00030C59" w:rsidRPr="00CE5F98" w:rsidRDefault="00030C59" w:rsidP="00953295">
      <w:pPr>
        <w:widowControl/>
        <w:adjustRightInd w:val="0"/>
        <w:snapToGrid w:val="0"/>
        <w:spacing w:beforeLines="50" w:before="156" w:afterLines="50" w:after="156"/>
        <w:ind w:firstLineChars="200" w:firstLine="480"/>
        <w:jc w:val="left"/>
        <w:rPr>
          <w:rFonts w:ascii="Times New Roman" w:eastAsia="微软雅黑" w:hAnsi="Times New Roman"/>
          <w:b/>
          <w:bCs/>
          <w:color w:val="000000" w:themeColor="text1"/>
          <w:kern w:val="0"/>
          <w:sz w:val="24"/>
        </w:rPr>
      </w:pPr>
    </w:p>
    <w:p w14:paraId="7D20D2F9" w14:textId="77777777" w:rsidR="00030C59" w:rsidRPr="00CE5F98" w:rsidRDefault="00030C59">
      <w:pPr>
        <w:pStyle w:val="a9"/>
        <w:numPr>
          <w:ilvl w:val="0"/>
          <w:numId w:val="11"/>
        </w:numPr>
        <w:snapToGrid w:val="0"/>
        <w:spacing w:beforeLines="50" w:before="156" w:afterLines="50" w:after="156" w:line="360" w:lineRule="atLeast"/>
        <w:contextualSpacing w:val="0"/>
        <w:jc w:val="left"/>
        <w:outlineLvl w:val="0"/>
        <w:rPr>
          <w:rFonts w:eastAsia="微软雅黑" w:hint="eastAsia"/>
          <w:b/>
          <w:bCs/>
          <w:color w:val="000000" w:themeColor="text1"/>
          <w:sz w:val="24"/>
        </w:rPr>
      </w:pPr>
      <w:bookmarkStart w:id="160" w:name="_Toc203243670"/>
      <w:r w:rsidRPr="00CE5F98">
        <w:rPr>
          <w:rFonts w:eastAsia="微软雅黑"/>
          <w:b/>
          <w:bCs/>
          <w:color w:val="000000" w:themeColor="text1"/>
          <w:sz w:val="24"/>
        </w:rPr>
        <w:t>课程</w:t>
      </w:r>
      <w:r w:rsidRPr="00CE5F98">
        <w:rPr>
          <w:rFonts w:eastAsia="微软雅黑" w:hint="eastAsia"/>
          <w:b/>
          <w:bCs/>
          <w:color w:val="000000" w:themeColor="text1"/>
          <w:sz w:val="24"/>
        </w:rPr>
        <w:t>实践</w:t>
      </w:r>
      <w:r w:rsidRPr="00CE5F98">
        <w:rPr>
          <w:rFonts w:eastAsia="微软雅黑"/>
          <w:b/>
          <w:bCs/>
          <w:color w:val="000000" w:themeColor="text1"/>
          <w:sz w:val="24"/>
        </w:rPr>
        <w:t>内容</w:t>
      </w:r>
      <w:bookmarkEnd w:id="160"/>
    </w:p>
    <w:p w14:paraId="6F4A8A3F" w14:textId="77777777" w:rsidR="00030C59" w:rsidRPr="00CE5F98" w:rsidRDefault="00030C59" w:rsidP="00EE400D">
      <w:pPr>
        <w:snapToGrid w:val="0"/>
        <w:spacing w:afterLines="50" w:after="156" w:line="360" w:lineRule="atLeast"/>
        <w:ind w:firstLineChars="200" w:firstLine="420"/>
        <w:outlineLvl w:val="0"/>
        <w:rPr>
          <w:rFonts w:hint="eastAsia"/>
          <w:color w:val="000000" w:themeColor="text1"/>
        </w:rPr>
      </w:pPr>
      <w:bookmarkStart w:id="161" w:name="_Toc203243671"/>
      <w:r w:rsidRPr="00CE5F98">
        <w:rPr>
          <w:rFonts w:hint="eastAsia"/>
          <w:color w:val="000000" w:themeColor="text1"/>
        </w:rPr>
        <w:t>学生在教师指导下，理解心理健康教育的教学目标和课程标准，完成教学内容和教学对象的分析，进行教案的编写。在此基础上，每位学生至少完成3次说课和讲课练习，同学之间进行互相评课练习。最后，教师对学生练习效果进行验收，包括教案、说课和课堂教学。</w:t>
      </w:r>
      <w:bookmarkEnd w:id="161"/>
    </w:p>
    <w:p w14:paraId="19A69364" w14:textId="77777777" w:rsidR="00030C59" w:rsidRPr="00CE5F98" w:rsidRDefault="00030C59">
      <w:pPr>
        <w:pStyle w:val="a9"/>
        <w:numPr>
          <w:ilvl w:val="0"/>
          <w:numId w:val="11"/>
        </w:numPr>
        <w:snapToGrid w:val="0"/>
        <w:spacing w:beforeLines="50" w:before="156" w:afterLines="50" w:after="156" w:line="360" w:lineRule="atLeast"/>
        <w:contextualSpacing w:val="0"/>
        <w:jc w:val="left"/>
        <w:outlineLvl w:val="0"/>
        <w:rPr>
          <w:rFonts w:eastAsia="微软雅黑" w:hint="eastAsia"/>
          <w:b/>
          <w:bCs/>
          <w:color w:val="000000" w:themeColor="text1"/>
          <w:sz w:val="24"/>
        </w:rPr>
      </w:pPr>
      <w:bookmarkStart w:id="162" w:name="_Toc203243672"/>
      <w:r w:rsidRPr="00CE5F98">
        <w:rPr>
          <w:rFonts w:eastAsia="微软雅黑"/>
          <w:b/>
          <w:bCs/>
          <w:color w:val="000000" w:themeColor="text1"/>
          <w:sz w:val="24"/>
        </w:rPr>
        <w:t>课程实施建议</w:t>
      </w:r>
      <w:bookmarkEnd w:id="162"/>
    </w:p>
    <w:p w14:paraId="26712A96" w14:textId="77777777" w:rsidR="00030C59" w:rsidRPr="00CE5F98" w:rsidRDefault="00030C59" w:rsidP="00EE400D">
      <w:pPr>
        <w:snapToGrid w:val="0"/>
        <w:spacing w:afterLines="50" w:after="156" w:line="360" w:lineRule="atLeast"/>
        <w:ind w:firstLineChars="200" w:firstLine="420"/>
        <w:outlineLvl w:val="0"/>
        <w:rPr>
          <w:rFonts w:asciiTheme="minorEastAsia" w:hAnsiTheme="minorEastAsia" w:hint="eastAsia"/>
          <w:color w:val="000000" w:themeColor="text1"/>
          <w:szCs w:val="21"/>
        </w:rPr>
      </w:pPr>
      <w:bookmarkStart w:id="163" w:name="_Toc203243673"/>
      <w:r w:rsidRPr="00CE5F98">
        <w:rPr>
          <w:rFonts w:hint="eastAsia"/>
          <w:color w:val="000000" w:themeColor="text1"/>
        </w:rPr>
        <w:t>心理健康教学设计课程要求</w:t>
      </w:r>
      <w:r w:rsidRPr="00CE5F98">
        <w:rPr>
          <w:color w:val="000000" w:themeColor="text1"/>
        </w:rPr>
        <w:t>学生在指导老师的带领下，</w:t>
      </w:r>
      <w:r w:rsidRPr="00CE5F98">
        <w:rPr>
          <w:rFonts w:hint="eastAsia"/>
          <w:color w:val="000000" w:themeColor="text1"/>
        </w:rPr>
        <w:t>进行相应的实践活动。首先，学生和教师进行双选，确定每位学生的指导教师。随后指导教师引领学生完成教学设计、说课、讲课和评课练习，最后教师验收学生的实践成果。同时，要求学生在</w:t>
      </w:r>
      <w:r w:rsidRPr="00CE5F98">
        <w:rPr>
          <w:color w:val="000000" w:themeColor="text1"/>
        </w:rPr>
        <w:t>实践期间</w:t>
      </w:r>
      <w:r w:rsidRPr="00CE5F98">
        <w:rPr>
          <w:rFonts w:hint="eastAsia"/>
          <w:color w:val="000000" w:themeColor="text1"/>
        </w:rPr>
        <w:t>填写试讲手册，</w:t>
      </w:r>
      <w:r w:rsidRPr="00CE5F98">
        <w:rPr>
          <w:color w:val="000000" w:themeColor="text1"/>
        </w:rPr>
        <w:t>记录</w:t>
      </w:r>
      <w:r w:rsidRPr="00CE5F98">
        <w:rPr>
          <w:rFonts w:hint="eastAsia"/>
          <w:color w:val="000000" w:themeColor="text1"/>
        </w:rPr>
        <w:t>试讲过程、</w:t>
      </w:r>
      <w:r w:rsidRPr="00CE5F98">
        <w:rPr>
          <w:color w:val="000000" w:themeColor="text1"/>
        </w:rPr>
        <w:t>经验与反思，定期进行小组讨论和分享。</w:t>
      </w:r>
      <w:bookmarkEnd w:id="163"/>
    </w:p>
    <w:p w14:paraId="5E7B8C5D" w14:textId="77777777" w:rsidR="00030C59" w:rsidRPr="00CE5F98" w:rsidRDefault="00030C59" w:rsidP="006A122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p>
    <w:p w14:paraId="44C4BDC0" w14:textId="00F1F015" w:rsidR="00030C59" w:rsidRPr="00CE5F98" w:rsidRDefault="007C47A4" w:rsidP="006A122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六、课程考核评价方式与要求</w:t>
      </w:r>
    </w:p>
    <w:p w14:paraId="4AB05327" w14:textId="203FC4EB" w:rsidR="00030C59" w:rsidRPr="00CE5F98" w:rsidRDefault="00734E2C" w:rsidP="006A1224">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734E2C">
        <w:rPr>
          <w:rFonts w:ascii="Times New Roman" w:eastAsia="微软雅黑" w:hAnsi="Times New Roman"/>
          <w:b/>
          <w:bCs/>
          <w:color w:val="000000" w:themeColor="text1"/>
          <w:sz w:val="24"/>
        </w:rPr>
        <w:t>（一）考核方式</w:t>
      </w:r>
      <w:r w:rsidR="00CE5F98" w:rsidRPr="00CE5F98">
        <w:rPr>
          <w:rFonts w:ascii="Times New Roman" w:eastAsia="微软雅黑" w:hAnsi="Times New Roman"/>
          <w:b/>
          <w:bCs/>
          <w:color w:val="000000" w:themeColor="text1"/>
          <w:sz w:val="24"/>
        </w:rPr>
        <w:t>与内容</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3818"/>
        <w:gridCol w:w="1903"/>
        <w:gridCol w:w="1362"/>
      </w:tblGrid>
      <w:tr w:rsidR="00CE5F98" w:rsidRPr="00CE5F98" w14:paraId="05D5C67B" w14:textId="77777777" w:rsidTr="0010636E">
        <w:trPr>
          <w:trHeight w:val="395"/>
          <w:jc w:val="center"/>
        </w:trPr>
        <w:tc>
          <w:tcPr>
            <w:tcW w:w="1706" w:type="dxa"/>
            <w:vAlign w:val="center"/>
          </w:tcPr>
          <w:p w14:paraId="6972E84A"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课程目标</w:t>
            </w:r>
          </w:p>
        </w:tc>
        <w:tc>
          <w:tcPr>
            <w:tcW w:w="3818" w:type="dxa"/>
            <w:vAlign w:val="center"/>
          </w:tcPr>
          <w:p w14:paraId="78465903"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考核内容</w:t>
            </w:r>
          </w:p>
        </w:tc>
        <w:tc>
          <w:tcPr>
            <w:tcW w:w="1903" w:type="dxa"/>
            <w:vAlign w:val="center"/>
          </w:tcPr>
          <w:p w14:paraId="3DD1CB24"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评价依据</w:t>
            </w:r>
          </w:p>
        </w:tc>
        <w:tc>
          <w:tcPr>
            <w:tcW w:w="1362" w:type="dxa"/>
            <w:vAlign w:val="center"/>
          </w:tcPr>
          <w:p w14:paraId="346AF214" w14:textId="77777777" w:rsidR="00030C59" w:rsidRPr="00CE5F98" w:rsidRDefault="00030C59" w:rsidP="0010636E">
            <w:pPr>
              <w:widowControl/>
              <w:snapToGrid w:val="0"/>
              <w:spacing w:before="100" w:beforeAutospacing="1" w:after="100" w:afterAutospacing="1"/>
              <w:jc w:val="center"/>
              <w:rPr>
                <w:rFonts w:ascii="Times New Roman" w:hAnsi="Times New Roman"/>
                <w:b/>
                <w:bCs/>
                <w:color w:val="000000" w:themeColor="text1"/>
                <w:kern w:val="0"/>
                <w:szCs w:val="21"/>
                <w:lang w:bidi="ar"/>
              </w:rPr>
            </w:pPr>
            <w:r w:rsidRPr="00CE5F98">
              <w:rPr>
                <w:rFonts w:ascii="Times New Roman" w:hAnsi="Times New Roman"/>
                <w:b/>
                <w:bCs/>
                <w:color w:val="000000" w:themeColor="text1"/>
                <w:kern w:val="0"/>
                <w:szCs w:val="21"/>
                <w:lang w:bidi="ar"/>
              </w:rPr>
              <w:t>对应毕业要求</w:t>
            </w:r>
          </w:p>
        </w:tc>
      </w:tr>
      <w:tr w:rsidR="00CE5F98" w:rsidRPr="00CE5F98" w14:paraId="767E6D3C" w14:textId="77777777" w:rsidTr="0010636E">
        <w:trPr>
          <w:jc w:val="center"/>
        </w:trPr>
        <w:tc>
          <w:tcPr>
            <w:tcW w:w="1706" w:type="dxa"/>
            <w:vAlign w:val="center"/>
          </w:tcPr>
          <w:p w14:paraId="752C0EA8" w14:textId="77777777" w:rsidR="00030C59" w:rsidRPr="00CE5F98" w:rsidRDefault="00030C59" w:rsidP="00D46BD2">
            <w:pPr>
              <w:spacing w:before="100" w:beforeAutospacing="1" w:after="100" w:afterAutospacing="1"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1</w:t>
            </w:r>
          </w:p>
        </w:tc>
        <w:tc>
          <w:tcPr>
            <w:tcW w:w="3818" w:type="dxa"/>
            <w:vAlign w:val="center"/>
          </w:tcPr>
          <w:p w14:paraId="363B4927" w14:textId="77777777" w:rsidR="00030C59" w:rsidRPr="00CE5F98" w:rsidRDefault="00030C59" w:rsidP="00D46BD2">
            <w:pPr>
              <w:jc w:val="left"/>
              <w:rPr>
                <w:rFonts w:ascii="Times New Roman" w:hAnsi="Times New Roman"/>
                <w:bCs/>
                <w:color w:val="000000" w:themeColor="text1"/>
                <w:szCs w:val="21"/>
              </w:rPr>
            </w:pPr>
            <w:r w:rsidRPr="00CE5F98">
              <w:rPr>
                <w:rFonts w:hint="eastAsia"/>
                <w:color w:val="000000" w:themeColor="text1"/>
              </w:rPr>
              <w:t>掌握心理健康教学设计的基本原则、流程与方法；能够独立完成心理健康教学活动的设计与实施。</w:t>
            </w:r>
            <w:r w:rsidRPr="00CE5F98">
              <w:rPr>
                <w:color w:val="000000" w:themeColor="text1"/>
              </w:rPr>
              <w:t xml:space="preserve"> </w:t>
            </w:r>
          </w:p>
        </w:tc>
        <w:tc>
          <w:tcPr>
            <w:tcW w:w="1903" w:type="dxa"/>
            <w:vAlign w:val="center"/>
          </w:tcPr>
          <w:p w14:paraId="1B723C68" w14:textId="77777777" w:rsidR="00030C59" w:rsidRPr="00CE5F98" w:rsidRDefault="00030C59" w:rsidP="00D46BD2">
            <w:pPr>
              <w:jc w:val="center"/>
              <w:rPr>
                <w:rFonts w:ascii="Times New Roman" w:hAnsi="Times New Roman"/>
                <w:bCs/>
                <w:color w:val="000000" w:themeColor="text1"/>
                <w:szCs w:val="21"/>
              </w:rPr>
            </w:pPr>
            <w:bookmarkStart w:id="164" w:name="OLE_LINK22"/>
            <w:r w:rsidRPr="00CE5F98">
              <w:rPr>
                <w:rFonts w:ascii="Times New Roman" w:hAnsi="Times New Roman" w:hint="eastAsia"/>
                <w:bCs/>
                <w:color w:val="000000" w:themeColor="text1"/>
                <w:szCs w:val="21"/>
              </w:rPr>
              <w:t>指导教师评价</w:t>
            </w:r>
          </w:p>
          <w:p w14:paraId="08841017" w14:textId="77777777" w:rsidR="00030C59" w:rsidRPr="00CE5F98" w:rsidRDefault="00030C59" w:rsidP="00D46BD2">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试讲手册评价</w:t>
            </w:r>
            <w:bookmarkEnd w:id="164"/>
          </w:p>
        </w:tc>
        <w:tc>
          <w:tcPr>
            <w:tcW w:w="1362" w:type="dxa"/>
            <w:vAlign w:val="center"/>
          </w:tcPr>
          <w:p w14:paraId="4D69FF92" w14:textId="77777777" w:rsidR="00030C59" w:rsidRPr="00CE5F98" w:rsidRDefault="00030C59" w:rsidP="00D46BD2">
            <w:pPr>
              <w:snapToGrid w:val="0"/>
              <w:jc w:val="left"/>
              <w:rPr>
                <w:rFonts w:ascii="Times New Roman" w:hAnsi="Times New Roman"/>
                <w:bCs/>
                <w:color w:val="000000" w:themeColor="text1"/>
                <w:szCs w:val="21"/>
              </w:rPr>
            </w:pPr>
            <w:r w:rsidRPr="00CE5F98">
              <w:rPr>
                <w:rFonts w:hint="eastAsia"/>
                <w:color w:val="000000" w:themeColor="text1"/>
                <w:szCs w:val="21"/>
              </w:rPr>
              <w:t>毕业要求3毕业要求6</w:t>
            </w:r>
          </w:p>
        </w:tc>
      </w:tr>
      <w:tr w:rsidR="00CE5F98" w:rsidRPr="00CE5F98" w14:paraId="15E6CA33" w14:textId="77777777" w:rsidTr="0010636E">
        <w:trPr>
          <w:jc w:val="center"/>
        </w:trPr>
        <w:tc>
          <w:tcPr>
            <w:tcW w:w="1706" w:type="dxa"/>
            <w:vAlign w:val="center"/>
          </w:tcPr>
          <w:p w14:paraId="6B3197E5" w14:textId="77777777" w:rsidR="00030C59" w:rsidRPr="00CE5F98" w:rsidRDefault="00030C59" w:rsidP="00D46BD2">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2</w:t>
            </w:r>
          </w:p>
        </w:tc>
        <w:tc>
          <w:tcPr>
            <w:tcW w:w="3818" w:type="dxa"/>
            <w:vAlign w:val="center"/>
          </w:tcPr>
          <w:p w14:paraId="689D2B31" w14:textId="77777777" w:rsidR="00030C59" w:rsidRPr="00CE5F98" w:rsidRDefault="00030C59" w:rsidP="00D46BD2">
            <w:pPr>
              <w:jc w:val="left"/>
              <w:rPr>
                <w:rFonts w:ascii="Times New Roman" w:hAnsi="Times New Roman"/>
                <w:bCs/>
                <w:color w:val="000000" w:themeColor="text1"/>
                <w:szCs w:val="21"/>
              </w:rPr>
            </w:pPr>
            <w:r w:rsidRPr="00CE5F98">
              <w:rPr>
                <w:rFonts w:hint="eastAsia"/>
                <w:color w:val="000000" w:themeColor="text1"/>
              </w:rPr>
              <w:t>能进行</w:t>
            </w:r>
            <w:r w:rsidRPr="00CE5F98">
              <w:rPr>
                <w:color w:val="000000" w:themeColor="text1"/>
              </w:rPr>
              <w:t>心理健康</w:t>
            </w:r>
            <w:r w:rsidRPr="00CE5F98">
              <w:rPr>
                <w:rFonts w:hint="eastAsia"/>
                <w:color w:val="000000" w:themeColor="text1"/>
              </w:rPr>
              <w:t>教育</w:t>
            </w:r>
            <w:r w:rsidRPr="00CE5F98">
              <w:rPr>
                <w:color w:val="000000" w:themeColor="text1"/>
              </w:rPr>
              <w:t>教学</w:t>
            </w:r>
            <w:r w:rsidRPr="00CE5F98">
              <w:rPr>
                <w:rFonts w:hint="eastAsia"/>
                <w:color w:val="000000" w:themeColor="text1"/>
              </w:rPr>
              <w:t>活动</w:t>
            </w:r>
            <w:r w:rsidRPr="00CE5F98">
              <w:rPr>
                <w:color w:val="000000" w:themeColor="text1"/>
              </w:rPr>
              <w:t>，包括教学活动组织、教学资源利用和教学效果评估。</w:t>
            </w:r>
          </w:p>
        </w:tc>
        <w:tc>
          <w:tcPr>
            <w:tcW w:w="1903" w:type="dxa"/>
            <w:vAlign w:val="center"/>
          </w:tcPr>
          <w:p w14:paraId="708EF281" w14:textId="77777777" w:rsidR="00030C59" w:rsidRPr="00CE5F98" w:rsidRDefault="00030C59" w:rsidP="00C811BE">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指导教师评价</w:t>
            </w:r>
          </w:p>
          <w:p w14:paraId="36FA3ACC" w14:textId="77777777" w:rsidR="00030C59" w:rsidRPr="00CE5F98" w:rsidRDefault="00030C59" w:rsidP="00C811BE">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试讲手册评价</w:t>
            </w:r>
          </w:p>
        </w:tc>
        <w:tc>
          <w:tcPr>
            <w:tcW w:w="1362" w:type="dxa"/>
            <w:vAlign w:val="center"/>
          </w:tcPr>
          <w:p w14:paraId="38AE685F" w14:textId="77777777" w:rsidR="00030C59" w:rsidRPr="00CE5F98" w:rsidRDefault="00030C59" w:rsidP="00D46BD2">
            <w:pPr>
              <w:snapToGrid w:val="0"/>
              <w:jc w:val="left"/>
              <w:rPr>
                <w:rFonts w:ascii="Times New Roman" w:hAnsi="Times New Roman"/>
                <w:bCs/>
                <w:color w:val="000000" w:themeColor="text1"/>
                <w:szCs w:val="21"/>
              </w:rPr>
            </w:pPr>
            <w:r w:rsidRPr="00CE5F98">
              <w:rPr>
                <w:rFonts w:hint="eastAsia"/>
                <w:color w:val="000000" w:themeColor="text1"/>
                <w:szCs w:val="21"/>
              </w:rPr>
              <w:t>毕业要求3毕业要求6</w:t>
            </w:r>
          </w:p>
        </w:tc>
      </w:tr>
      <w:tr w:rsidR="00CE5F98" w:rsidRPr="00CE5F98" w14:paraId="4BFBF57C" w14:textId="77777777" w:rsidTr="0010636E">
        <w:trPr>
          <w:jc w:val="center"/>
        </w:trPr>
        <w:tc>
          <w:tcPr>
            <w:tcW w:w="1706" w:type="dxa"/>
            <w:vAlign w:val="center"/>
          </w:tcPr>
          <w:p w14:paraId="51E7B728" w14:textId="77777777" w:rsidR="00030C59" w:rsidRPr="00CE5F98" w:rsidRDefault="00030C59" w:rsidP="00D46BD2">
            <w:pPr>
              <w:spacing w:line="360" w:lineRule="auto"/>
              <w:jc w:val="center"/>
              <w:rPr>
                <w:rFonts w:ascii="Times New Roman" w:hAnsi="Times New Roman"/>
                <w:bCs/>
                <w:color w:val="000000" w:themeColor="text1"/>
                <w:szCs w:val="21"/>
              </w:rPr>
            </w:pPr>
            <w:r w:rsidRPr="00CE5F98">
              <w:rPr>
                <w:rFonts w:ascii="Times New Roman" w:hAnsi="Times New Roman"/>
                <w:bCs/>
                <w:color w:val="000000" w:themeColor="text1"/>
                <w:szCs w:val="21"/>
              </w:rPr>
              <w:t>目标</w:t>
            </w:r>
            <w:r w:rsidRPr="00CE5F98">
              <w:rPr>
                <w:rFonts w:ascii="Times New Roman" w:hAnsi="Times New Roman"/>
                <w:bCs/>
                <w:color w:val="000000" w:themeColor="text1"/>
                <w:szCs w:val="21"/>
              </w:rPr>
              <w:t>3</w:t>
            </w:r>
          </w:p>
        </w:tc>
        <w:tc>
          <w:tcPr>
            <w:tcW w:w="3818" w:type="dxa"/>
            <w:vAlign w:val="center"/>
          </w:tcPr>
          <w:p w14:paraId="416A4EF3" w14:textId="77777777" w:rsidR="00030C59" w:rsidRPr="00CE5F98" w:rsidRDefault="00030C59" w:rsidP="00D46BD2">
            <w:pPr>
              <w:jc w:val="left"/>
              <w:rPr>
                <w:rFonts w:ascii="Times New Roman" w:hAnsi="Times New Roman"/>
                <w:bCs/>
                <w:color w:val="000000" w:themeColor="text1"/>
                <w:szCs w:val="21"/>
              </w:rPr>
            </w:pPr>
            <w:r w:rsidRPr="00CE5F98">
              <w:rPr>
                <w:rFonts w:hint="eastAsia"/>
                <w:color w:val="000000" w:themeColor="text1"/>
              </w:rPr>
              <w:t>具有</w:t>
            </w:r>
            <w:r w:rsidRPr="00CE5F98">
              <w:rPr>
                <w:color w:val="000000" w:themeColor="text1"/>
              </w:rPr>
              <w:t>团队合作与沟通能力</w:t>
            </w:r>
            <w:r w:rsidRPr="00CE5F98">
              <w:rPr>
                <w:rFonts w:hint="eastAsia"/>
                <w:color w:val="000000" w:themeColor="text1"/>
              </w:rPr>
              <w:t>，在实践中有</w:t>
            </w:r>
            <w:r w:rsidRPr="00CE5F98">
              <w:rPr>
                <w:color w:val="000000" w:themeColor="text1"/>
              </w:rPr>
              <w:t>正确的态度和价值观</w:t>
            </w:r>
            <w:r w:rsidRPr="00CE5F98">
              <w:rPr>
                <w:rFonts w:hint="eastAsia"/>
                <w:color w:val="000000" w:themeColor="text1"/>
              </w:rPr>
              <w:t>。</w:t>
            </w:r>
          </w:p>
        </w:tc>
        <w:tc>
          <w:tcPr>
            <w:tcW w:w="1903" w:type="dxa"/>
            <w:vAlign w:val="center"/>
          </w:tcPr>
          <w:p w14:paraId="26639CD1" w14:textId="77777777" w:rsidR="00030C59" w:rsidRPr="00CE5F98" w:rsidRDefault="00030C59" w:rsidP="00C811BE">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指导教师评价</w:t>
            </w:r>
          </w:p>
          <w:p w14:paraId="5683BDEA" w14:textId="77777777" w:rsidR="00030C59" w:rsidRPr="00CE5F98" w:rsidRDefault="00030C59" w:rsidP="00C811BE">
            <w:pPr>
              <w:jc w:val="center"/>
              <w:rPr>
                <w:rFonts w:ascii="Times New Roman" w:hAnsi="Times New Roman"/>
                <w:bCs/>
                <w:color w:val="000000" w:themeColor="text1"/>
                <w:szCs w:val="21"/>
              </w:rPr>
            </w:pPr>
            <w:r w:rsidRPr="00CE5F98">
              <w:rPr>
                <w:rFonts w:ascii="Times New Roman" w:hAnsi="Times New Roman" w:hint="eastAsia"/>
                <w:bCs/>
                <w:color w:val="000000" w:themeColor="text1"/>
                <w:szCs w:val="21"/>
              </w:rPr>
              <w:t>试讲手册评价</w:t>
            </w:r>
          </w:p>
        </w:tc>
        <w:tc>
          <w:tcPr>
            <w:tcW w:w="1362" w:type="dxa"/>
            <w:vAlign w:val="center"/>
          </w:tcPr>
          <w:p w14:paraId="1719987F" w14:textId="77777777" w:rsidR="00030C59" w:rsidRPr="00CE5F98" w:rsidRDefault="00030C59" w:rsidP="00D46BD2">
            <w:pPr>
              <w:snapToGrid w:val="0"/>
              <w:jc w:val="left"/>
              <w:rPr>
                <w:rFonts w:ascii="Times New Roman" w:hAnsi="Times New Roman"/>
                <w:bCs/>
                <w:color w:val="000000" w:themeColor="text1"/>
                <w:szCs w:val="21"/>
              </w:rPr>
            </w:pPr>
            <w:r w:rsidRPr="00CE5F98">
              <w:rPr>
                <w:rFonts w:hint="eastAsia"/>
                <w:color w:val="000000" w:themeColor="text1"/>
                <w:szCs w:val="21"/>
              </w:rPr>
              <w:t>毕业要求1毕业要求7</w:t>
            </w:r>
          </w:p>
        </w:tc>
      </w:tr>
    </w:tbl>
    <w:p w14:paraId="1C057C7A" w14:textId="2F004B6F" w:rsidR="00030C59" w:rsidRPr="00CE5F98" w:rsidRDefault="007C47A4" w:rsidP="00592D90">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（二）成绩综合评定办法</w:t>
      </w:r>
    </w:p>
    <w:p w14:paraId="1985136A" w14:textId="77777777" w:rsidR="00030C59" w:rsidRPr="00CE5F98" w:rsidRDefault="00030C59" w:rsidP="006A1224">
      <w:pPr>
        <w:ind w:firstLineChars="200" w:firstLine="420"/>
        <w:rPr>
          <w:rFonts w:ascii="Times New Roman" w:hAnsi="Times New Roman"/>
          <w:color w:val="000000" w:themeColor="text1"/>
          <w:szCs w:val="21"/>
        </w:rPr>
      </w:pPr>
      <w:r w:rsidRPr="00CE5F98">
        <w:rPr>
          <w:rFonts w:ascii="Times New Roman" w:hAnsi="Times New Roman" w:hint="eastAsia"/>
          <w:color w:val="000000" w:themeColor="text1"/>
          <w:szCs w:val="21"/>
        </w:rPr>
        <w:t>采用过程性评价和终结性评价相结合的方式，强调评价方法中表现性评价的应用。过程性评价主要以学生在教学设计、说课、讲课和评课中的表现为依据，由指导教师评分；终结性评价以试讲手册为依据，共同构成本课程的最终成绩。</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738"/>
        <w:gridCol w:w="5861"/>
      </w:tblGrid>
      <w:tr w:rsidR="00CE5F98" w:rsidRPr="00CE5F98" w14:paraId="1DD07F5D" w14:textId="77777777" w:rsidTr="006F3F38">
        <w:trPr>
          <w:trHeight w:val="624"/>
          <w:jc w:val="center"/>
        </w:trPr>
        <w:tc>
          <w:tcPr>
            <w:tcW w:w="698" w:type="pct"/>
            <w:vMerge w:val="restart"/>
            <w:vAlign w:val="center"/>
          </w:tcPr>
          <w:p w14:paraId="21467ABD"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考核</w:t>
            </w:r>
          </w:p>
          <w:p w14:paraId="27DF651A"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方式</w:t>
            </w:r>
          </w:p>
        </w:tc>
        <w:tc>
          <w:tcPr>
            <w:tcW w:w="984" w:type="pct"/>
            <w:vMerge w:val="restart"/>
            <w:vAlign w:val="center"/>
          </w:tcPr>
          <w:p w14:paraId="40365203"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比例</w:t>
            </w:r>
          </w:p>
        </w:tc>
        <w:tc>
          <w:tcPr>
            <w:tcW w:w="3318" w:type="pct"/>
            <w:vMerge w:val="restart"/>
            <w:vAlign w:val="center"/>
          </w:tcPr>
          <w:p w14:paraId="7EF5266F"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评定方式</w:t>
            </w:r>
          </w:p>
        </w:tc>
      </w:tr>
      <w:tr w:rsidR="00CE5F98" w:rsidRPr="00CE5F98" w14:paraId="74D9612C" w14:textId="77777777" w:rsidTr="006F3F38">
        <w:trPr>
          <w:trHeight w:val="312"/>
          <w:jc w:val="center"/>
        </w:trPr>
        <w:tc>
          <w:tcPr>
            <w:tcW w:w="698" w:type="pct"/>
            <w:vMerge/>
            <w:vAlign w:val="center"/>
          </w:tcPr>
          <w:p w14:paraId="62B2E32E" w14:textId="77777777" w:rsidR="00030C59" w:rsidRPr="00CE5F98" w:rsidRDefault="00030C59" w:rsidP="0010636E">
            <w:pPr>
              <w:jc w:val="center"/>
              <w:rPr>
                <w:rFonts w:ascii="Times New Roman" w:hAnsi="Times New Roman"/>
                <w:bCs/>
                <w:color w:val="000000" w:themeColor="text1"/>
                <w:szCs w:val="20"/>
              </w:rPr>
            </w:pPr>
          </w:p>
        </w:tc>
        <w:tc>
          <w:tcPr>
            <w:tcW w:w="984" w:type="pct"/>
            <w:vMerge/>
            <w:vAlign w:val="center"/>
          </w:tcPr>
          <w:p w14:paraId="03C25819" w14:textId="77777777" w:rsidR="00030C59" w:rsidRPr="00CE5F98" w:rsidRDefault="00030C59" w:rsidP="0010636E">
            <w:pPr>
              <w:jc w:val="center"/>
              <w:rPr>
                <w:rFonts w:ascii="Times New Roman" w:hAnsi="Times New Roman"/>
                <w:bCs/>
                <w:color w:val="000000" w:themeColor="text1"/>
                <w:szCs w:val="20"/>
              </w:rPr>
            </w:pPr>
          </w:p>
        </w:tc>
        <w:tc>
          <w:tcPr>
            <w:tcW w:w="3318" w:type="pct"/>
            <w:vMerge/>
            <w:vAlign w:val="center"/>
          </w:tcPr>
          <w:p w14:paraId="51BA5846" w14:textId="77777777" w:rsidR="00030C59" w:rsidRPr="00CE5F98" w:rsidRDefault="00030C59" w:rsidP="0010636E">
            <w:pPr>
              <w:jc w:val="center"/>
              <w:rPr>
                <w:rFonts w:ascii="Times New Roman" w:hAnsi="Times New Roman"/>
                <w:bCs/>
                <w:color w:val="000000" w:themeColor="text1"/>
                <w:szCs w:val="20"/>
              </w:rPr>
            </w:pPr>
          </w:p>
        </w:tc>
      </w:tr>
      <w:tr w:rsidR="00CE5F98" w:rsidRPr="00CE5F98" w14:paraId="1632441D" w14:textId="77777777" w:rsidTr="006F3F38">
        <w:trPr>
          <w:trHeight w:val="416"/>
          <w:jc w:val="center"/>
        </w:trPr>
        <w:tc>
          <w:tcPr>
            <w:tcW w:w="698" w:type="pct"/>
            <w:vAlign w:val="center"/>
          </w:tcPr>
          <w:p w14:paraId="5271DCD4"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hint="eastAsia"/>
                <w:bCs/>
                <w:color w:val="000000" w:themeColor="text1"/>
                <w:szCs w:val="20"/>
              </w:rPr>
              <w:t>指导教师评价</w:t>
            </w:r>
          </w:p>
        </w:tc>
        <w:tc>
          <w:tcPr>
            <w:tcW w:w="984" w:type="pct"/>
            <w:vAlign w:val="center"/>
          </w:tcPr>
          <w:p w14:paraId="753196FD" w14:textId="77777777" w:rsidR="00030C59" w:rsidRPr="00CE5F98" w:rsidRDefault="00000000" w:rsidP="0010636E">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1</m:t>
                    </m:r>
                  </m:sub>
                </m:sSub>
                <m:r>
                  <w:rPr>
                    <w:rFonts w:ascii="Cambria Math" w:hAnsi="Cambria Math"/>
                    <w:color w:val="000000" w:themeColor="text1"/>
                    <w:szCs w:val="20"/>
                  </w:rPr>
                  <m:t>=50%</m:t>
                </m:r>
              </m:oMath>
            </m:oMathPara>
          </w:p>
        </w:tc>
        <w:tc>
          <w:tcPr>
            <w:tcW w:w="3318" w:type="pct"/>
            <w:vAlign w:val="center"/>
          </w:tcPr>
          <w:p w14:paraId="0A7A7049" w14:textId="77777777" w:rsidR="00030C59" w:rsidRPr="00CE5F98" w:rsidRDefault="00030C59" w:rsidP="0010636E">
            <w:pPr>
              <w:rPr>
                <w:rFonts w:ascii="Times New Roman" w:hAnsi="Times New Roman"/>
                <w:bCs/>
                <w:color w:val="000000" w:themeColor="text1"/>
                <w:szCs w:val="20"/>
              </w:rPr>
            </w:pPr>
            <w:r w:rsidRPr="00CE5F98">
              <w:rPr>
                <w:rFonts w:ascii="Times New Roman" w:hAnsi="Times New Roman" w:hint="eastAsia"/>
                <w:bCs/>
                <w:color w:val="000000" w:themeColor="text1"/>
                <w:szCs w:val="20"/>
              </w:rPr>
              <w:t>由指导教师根据学生在实践过程中的表现进行评分。</w:t>
            </w:r>
          </w:p>
        </w:tc>
      </w:tr>
      <w:tr w:rsidR="00CE5F98" w:rsidRPr="00CE5F98" w14:paraId="696420A7" w14:textId="77777777" w:rsidTr="006F3F38">
        <w:trPr>
          <w:trHeight w:val="416"/>
          <w:jc w:val="center"/>
        </w:trPr>
        <w:tc>
          <w:tcPr>
            <w:tcW w:w="698" w:type="pct"/>
            <w:vAlign w:val="center"/>
          </w:tcPr>
          <w:p w14:paraId="216BCABA" w14:textId="77777777" w:rsidR="00030C59" w:rsidRPr="00CE5F98" w:rsidRDefault="00030C59" w:rsidP="00592D90">
            <w:pPr>
              <w:jc w:val="center"/>
              <w:rPr>
                <w:rFonts w:ascii="Times New Roman" w:hAnsi="Times New Roman"/>
                <w:bCs/>
                <w:color w:val="000000" w:themeColor="text1"/>
                <w:szCs w:val="20"/>
              </w:rPr>
            </w:pPr>
            <w:r w:rsidRPr="00CE5F98">
              <w:rPr>
                <w:rFonts w:ascii="Times New Roman" w:hAnsi="Times New Roman" w:hint="eastAsia"/>
                <w:bCs/>
                <w:color w:val="000000" w:themeColor="text1"/>
                <w:szCs w:val="20"/>
              </w:rPr>
              <w:t>试讲手册</w:t>
            </w:r>
          </w:p>
        </w:tc>
        <w:tc>
          <w:tcPr>
            <w:tcW w:w="984" w:type="pct"/>
            <w:vAlign w:val="center"/>
          </w:tcPr>
          <w:p w14:paraId="3F4D1245" w14:textId="77777777" w:rsidR="00030C59" w:rsidRPr="00CE5F98" w:rsidRDefault="00000000" w:rsidP="00592D90">
            <w:pPr>
              <w:jc w:val="center"/>
              <w:rPr>
                <w:rFonts w:ascii="Times New Roman" w:hAnsi="Times New Roman"/>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oMath>
            </m:oMathPara>
          </w:p>
        </w:tc>
        <w:tc>
          <w:tcPr>
            <w:tcW w:w="3318" w:type="pct"/>
            <w:vAlign w:val="center"/>
          </w:tcPr>
          <w:p w14:paraId="0AC2AC99" w14:textId="77777777" w:rsidR="00030C59" w:rsidRPr="00CE5F98" w:rsidRDefault="00030C59" w:rsidP="00592D90">
            <w:pPr>
              <w:rPr>
                <w:rFonts w:ascii="Times New Roman" w:hAnsi="Times New Roman"/>
                <w:bCs/>
                <w:color w:val="000000" w:themeColor="text1"/>
                <w:szCs w:val="20"/>
              </w:rPr>
            </w:pPr>
            <w:r w:rsidRPr="00CE5F98">
              <w:rPr>
                <w:rFonts w:ascii="Times New Roman" w:hAnsi="Times New Roman" w:hint="eastAsia"/>
                <w:bCs/>
                <w:color w:val="000000" w:themeColor="text1"/>
                <w:szCs w:val="20"/>
              </w:rPr>
              <w:t>由验收教师根据学生试讲手册撰写情况和实践情况进行评分。</w:t>
            </w:r>
          </w:p>
        </w:tc>
      </w:tr>
      <w:tr w:rsidR="00CE5F98" w:rsidRPr="00CE5F98" w14:paraId="16C06B67" w14:textId="77777777" w:rsidTr="006F3F38">
        <w:trPr>
          <w:trHeight w:val="809"/>
          <w:jc w:val="center"/>
        </w:trPr>
        <w:tc>
          <w:tcPr>
            <w:tcW w:w="698" w:type="pct"/>
            <w:vAlign w:val="center"/>
          </w:tcPr>
          <w:p w14:paraId="414593EA"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综合</w:t>
            </w:r>
          </w:p>
          <w:p w14:paraId="25484B68"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成绩</w:t>
            </w:r>
          </w:p>
        </w:tc>
        <w:tc>
          <w:tcPr>
            <w:tcW w:w="984" w:type="pct"/>
            <w:vAlign w:val="center"/>
          </w:tcPr>
          <w:p w14:paraId="61818EA0" w14:textId="77777777" w:rsidR="00030C59" w:rsidRPr="00CE5F98" w:rsidRDefault="00030C59" w:rsidP="0010636E">
            <w:pPr>
              <w:jc w:val="center"/>
              <w:rPr>
                <w:rFonts w:ascii="Times New Roman" w:hAnsi="Times New Roman"/>
                <w:bCs/>
                <w:color w:val="000000" w:themeColor="text1"/>
                <w:szCs w:val="20"/>
              </w:rPr>
            </w:pPr>
            <w:r w:rsidRPr="00CE5F98">
              <w:rPr>
                <w:rFonts w:ascii="Times New Roman" w:hAnsi="Times New Roman"/>
                <w:bCs/>
                <w:color w:val="000000" w:themeColor="text1"/>
                <w:szCs w:val="20"/>
              </w:rPr>
              <w:t>100%</w:t>
            </w:r>
          </w:p>
        </w:tc>
        <w:tc>
          <w:tcPr>
            <w:tcW w:w="3318" w:type="pct"/>
            <w:vAlign w:val="center"/>
          </w:tcPr>
          <w:p w14:paraId="424972A8" w14:textId="77777777" w:rsidR="00030C59" w:rsidRPr="00CE5F98" w:rsidRDefault="00030C59" w:rsidP="0010636E">
            <w:pPr>
              <w:rPr>
                <w:rFonts w:ascii="Times New Roman" w:hAnsi="Times New Roman"/>
                <w:bCs/>
                <w:color w:val="000000" w:themeColor="text1"/>
                <w:szCs w:val="20"/>
              </w:rPr>
            </w:pPr>
            <w:r w:rsidRPr="00CE5F98">
              <w:rPr>
                <w:rFonts w:ascii="Times New Roman" w:hAnsi="Times New Roman" w:hint="eastAsia"/>
                <w:bCs/>
                <w:color w:val="000000" w:themeColor="text1"/>
                <w:szCs w:val="20"/>
              </w:rPr>
              <w:t>指导教师评价</w:t>
            </w:r>
            <w:r w:rsidRPr="00CE5F98">
              <w:rPr>
                <w:rFonts w:ascii="Times New Roman" w:hAnsi="Times New Roman"/>
                <w:bCs/>
                <w:color w:val="000000" w:themeColor="text1"/>
                <w:szCs w:val="20"/>
              </w:rPr>
              <w:t>（</w:t>
            </w:r>
            <w:r w:rsidRPr="00CE5F98">
              <w:rPr>
                <w:rFonts w:ascii="Times New Roman" w:hAnsi="Times New Roman" w:hint="eastAsia"/>
                <w:bCs/>
                <w:color w:val="000000" w:themeColor="text1"/>
                <w:szCs w:val="20"/>
              </w:rPr>
              <w:t>5</w:t>
            </w:r>
            <w:r w:rsidRPr="00CE5F98">
              <w:rPr>
                <w:rFonts w:ascii="Times New Roman" w:hAnsi="Times New Roman"/>
                <w:bCs/>
                <w:color w:val="000000" w:themeColor="text1"/>
                <w:szCs w:val="20"/>
              </w:rPr>
              <w:t>0%</w:t>
            </w:r>
            <w:r w:rsidRPr="00CE5F98">
              <w:rPr>
                <w:rFonts w:ascii="Times New Roman" w:hAnsi="Times New Roman"/>
                <w:bCs/>
                <w:color w:val="000000" w:themeColor="text1"/>
                <w:szCs w:val="20"/>
              </w:rPr>
              <w:t>）</w:t>
            </w:r>
            <w:r w:rsidRPr="00CE5F98">
              <w:rPr>
                <w:rFonts w:ascii="Times New Roman" w:hAnsi="Times New Roman"/>
                <w:bCs/>
                <w:color w:val="000000" w:themeColor="text1"/>
                <w:szCs w:val="20"/>
              </w:rPr>
              <w:t>+</w:t>
            </w:r>
            <w:r w:rsidRPr="00CE5F98">
              <w:rPr>
                <w:rFonts w:ascii="Times New Roman" w:hAnsi="Times New Roman" w:hint="eastAsia"/>
                <w:bCs/>
                <w:color w:val="000000" w:themeColor="text1"/>
                <w:szCs w:val="20"/>
              </w:rPr>
              <w:t>试讲手册</w:t>
            </w:r>
            <w:r w:rsidRPr="00CE5F98">
              <w:rPr>
                <w:rFonts w:ascii="Times New Roman" w:hAnsi="Times New Roman"/>
                <w:bCs/>
                <w:color w:val="000000" w:themeColor="text1"/>
                <w:szCs w:val="20"/>
              </w:rPr>
              <w:t>（</w:t>
            </w:r>
            <w:r w:rsidRPr="00CE5F98">
              <w:rPr>
                <w:rFonts w:ascii="Times New Roman" w:hAnsi="Times New Roman" w:hint="eastAsia"/>
                <w:bCs/>
                <w:color w:val="000000" w:themeColor="text1"/>
                <w:szCs w:val="20"/>
              </w:rPr>
              <w:t>5</w:t>
            </w:r>
            <w:r w:rsidRPr="00CE5F98">
              <w:rPr>
                <w:rFonts w:ascii="Times New Roman" w:hAnsi="Times New Roman"/>
                <w:bCs/>
                <w:color w:val="000000" w:themeColor="text1"/>
                <w:szCs w:val="20"/>
              </w:rPr>
              <w:t>0%</w:t>
            </w:r>
            <w:r w:rsidRPr="00CE5F98">
              <w:rPr>
                <w:rFonts w:ascii="Times New Roman" w:hAnsi="Times New Roman"/>
                <w:bCs/>
                <w:color w:val="000000" w:themeColor="text1"/>
                <w:szCs w:val="20"/>
              </w:rPr>
              <w:t>）</w:t>
            </w:r>
          </w:p>
        </w:tc>
      </w:tr>
    </w:tbl>
    <w:p w14:paraId="6EE5161F" w14:textId="09801BDE" w:rsidR="00030C59" w:rsidRPr="00CE5F98" w:rsidRDefault="007C47A4" w:rsidP="00592D90">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CE5F98">
        <w:rPr>
          <w:rFonts w:ascii="Times New Roman" w:eastAsia="微软雅黑" w:hAnsi="Times New Roman"/>
          <w:b/>
          <w:bCs/>
          <w:color w:val="000000" w:themeColor="text1"/>
          <w:sz w:val="24"/>
        </w:rPr>
        <w:t>七、本课程各个课程目标的权重</w:t>
      </w:r>
    </w:p>
    <w:p w14:paraId="658E9CF1" w14:textId="77777777" w:rsidR="00030C59" w:rsidRPr="00CE5F98" w:rsidRDefault="00030C59" w:rsidP="006A1224">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依据课程目标与毕业要求的矩阵关系以及《课程目标达成度评价机制和方法》，本课程的各个课程目标的权重如下：</w:t>
      </w:r>
      <w:r w:rsidRPr="00CE5F98">
        <w:rPr>
          <w:rFonts w:ascii="Times New Roman" w:hAnsi="Times New Roman"/>
          <w:color w:val="000000" w:themeColor="text1"/>
          <w:szCs w:val="21"/>
        </w:rPr>
        <w:t xml:space="preserve"> </w:t>
      </w:r>
    </w:p>
    <w:tbl>
      <w:tblPr>
        <w:tblW w:w="4893" w:type="pct"/>
        <w:tblLook w:val="04A0" w:firstRow="1" w:lastRow="0" w:firstColumn="1" w:lastColumn="0" w:noHBand="0" w:noVBand="1"/>
      </w:tblPr>
      <w:tblGrid>
        <w:gridCol w:w="1395"/>
        <w:gridCol w:w="2245"/>
        <w:gridCol w:w="2239"/>
        <w:gridCol w:w="2239"/>
      </w:tblGrid>
      <w:tr w:rsidR="00CE5F98" w:rsidRPr="00CE5F98" w14:paraId="5995F150" w14:textId="77777777" w:rsidTr="0010636E">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2B27C928" w14:textId="77777777" w:rsidR="00030C59" w:rsidRPr="00CE5F98" w:rsidRDefault="00030C59" w:rsidP="0010636E">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305CC3D2" w14:textId="77777777" w:rsidR="00030C59" w:rsidRPr="00CE5F98" w:rsidRDefault="00030C59" w:rsidP="0010636E">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71D12348" w14:textId="77777777" w:rsidR="00030C59" w:rsidRPr="00CE5F98" w:rsidRDefault="00030C59" w:rsidP="0010636E">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7F4372BE" w14:textId="77777777" w:rsidR="00030C59" w:rsidRPr="00CE5F98" w:rsidRDefault="00030C59" w:rsidP="0010636E">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3D26C35A" w14:textId="77777777" w:rsidTr="0010636E">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68576180"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7B446ABA" w14:textId="77777777" w:rsidR="00030C59" w:rsidRPr="00CE5F98" w:rsidRDefault="00030C59" w:rsidP="0010636E">
            <w:pPr>
              <w:jc w:val="center"/>
              <w:rPr>
                <w:rFonts w:ascii="Times New Roman" w:hAnsi="Times New Roman"/>
                <w:color w:val="000000" w:themeColor="text1"/>
                <w:szCs w:val="21"/>
              </w:rPr>
            </w:pPr>
            <w:bookmarkStart w:id="165" w:name="OLE_LINK21"/>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5</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11</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w:t>
            </w:r>
            <w:bookmarkEnd w:id="165"/>
            <w:r w:rsidRPr="00CE5F98">
              <w:rPr>
                <w:rFonts w:ascii="Times New Roman" w:hAnsi="Times New Roman" w:hint="eastAsia"/>
                <w:color w:val="000000" w:themeColor="text1"/>
                <w:szCs w:val="21"/>
              </w:rPr>
              <w:t>5</w:t>
            </w:r>
          </w:p>
        </w:tc>
        <w:tc>
          <w:tcPr>
            <w:tcW w:w="1378" w:type="pct"/>
            <w:tcBorders>
              <w:top w:val="single" w:sz="4" w:space="0" w:color="auto"/>
              <w:left w:val="nil"/>
              <w:bottom w:val="single" w:sz="4" w:space="0" w:color="auto"/>
              <w:right w:val="single" w:sz="4" w:space="0" w:color="auto"/>
            </w:tcBorders>
            <w:vAlign w:val="center"/>
          </w:tcPr>
          <w:p w14:paraId="0ABF4BBF"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3</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5</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11</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35</w:t>
            </w:r>
          </w:p>
        </w:tc>
        <w:tc>
          <w:tcPr>
            <w:tcW w:w="1378" w:type="pct"/>
            <w:tcBorders>
              <w:top w:val="single" w:sz="4" w:space="0" w:color="auto"/>
              <w:left w:val="nil"/>
              <w:bottom w:val="single" w:sz="4" w:space="0" w:color="auto"/>
              <w:right w:val="single" w:sz="4" w:space="0" w:color="auto"/>
            </w:tcBorders>
            <w:vAlign w:val="center"/>
          </w:tcPr>
          <w:p w14:paraId="67C9A0B2"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hint="eastAsia"/>
                <w:color w:val="000000" w:themeColor="text1"/>
                <w:szCs w:val="21"/>
              </w:rPr>
              <w:t>2</w:t>
            </w:r>
            <w:r w:rsidRPr="00CE5F98">
              <w:rPr>
                <w:rFonts w:ascii="Times New Roman" w:hAnsi="Times New Roman"/>
                <w:color w:val="000000" w:themeColor="text1"/>
                <w:szCs w:val="21"/>
              </w:rPr>
              <w:t>M</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4</w:t>
            </w:r>
            <w:r w:rsidRPr="00CE5F98">
              <w:rPr>
                <w:rFonts w:ascii="Times New Roman" w:hAnsi="Times New Roman"/>
                <w:color w:val="000000" w:themeColor="text1"/>
                <w:szCs w:val="21"/>
              </w:rPr>
              <w:t>）</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5</w:t>
            </w:r>
            <w:r w:rsidRPr="00CE5F98">
              <w:rPr>
                <w:rFonts w:ascii="Times New Roman" w:hAnsi="Times New Roman"/>
                <w:color w:val="000000" w:themeColor="text1"/>
                <w:szCs w:val="21"/>
              </w:rPr>
              <w:t>M</w:t>
            </w:r>
            <w:r w:rsidRPr="00CE5F98">
              <w:rPr>
                <w:rFonts w:ascii="Times New Roman" w:hAnsi="Times New Roman" w:hint="eastAsia"/>
                <w:color w:val="000000" w:themeColor="text1"/>
                <w:szCs w:val="21"/>
              </w:rPr>
              <w:t>+1L</w:t>
            </w:r>
            <w:r w:rsidRPr="00CE5F98">
              <w:rPr>
                <w:rFonts w:ascii="Times New Roman" w:hAnsi="Times New Roman"/>
                <w:color w:val="000000" w:themeColor="text1"/>
                <w:szCs w:val="21"/>
              </w:rPr>
              <w:t>(</w:t>
            </w:r>
            <w:r w:rsidRPr="00CE5F98">
              <w:rPr>
                <w:rFonts w:ascii="Times New Roman" w:hAnsi="Times New Roman" w:hint="eastAsia"/>
                <w:color w:val="000000" w:themeColor="text1"/>
                <w:szCs w:val="21"/>
              </w:rPr>
              <w:t>11</w:t>
            </w: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35</w:t>
            </w:r>
          </w:p>
        </w:tc>
      </w:tr>
      <w:tr w:rsidR="00CE5F98" w:rsidRPr="00CE5F98" w14:paraId="2AE6555B" w14:textId="77777777" w:rsidTr="0010636E">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132122BF"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793EC510"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35</w:t>
            </w:r>
          </w:p>
        </w:tc>
        <w:tc>
          <w:tcPr>
            <w:tcW w:w="1378" w:type="pct"/>
            <w:tcBorders>
              <w:top w:val="single" w:sz="4" w:space="0" w:color="auto"/>
              <w:left w:val="nil"/>
              <w:bottom w:val="single" w:sz="4" w:space="0" w:color="auto"/>
              <w:right w:val="single" w:sz="4" w:space="0" w:color="auto"/>
            </w:tcBorders>
            <w:vAlign w:val="center"/>
          </w:tcPr>
          <w:p w14:paraId="781AE22F"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30</w:t>
            </w:r>
          </w:p>
        </w:tc>
        <w:tc>
          <w:tcPr>
            <w:tcW w:w="1378" w:type="pct"/>
            <w:tcBorders>
              <w:top w:val="single" w:sz="4" w:space="0" w:color="auto"/>
              <w:left w:val="nil"/>
              <w:bottom w:val="single" w:sz="4" w:space="0" w:color="auto"/>
              <w:right w:val="single" w:sz="4" w:space="0" w:color="auto"/>
            </w:tcBorders>
            <w:vAlign w:val="center"/>
          </w:tcPr>
          <w:p w14:paraId="3A640A27" w14:textId="77777777" w:rsidR="00030C59" w:rsidRPr="00CE5F98" w:rsidRDefault="00030C59" w:rsidP="0010636E">
            <w:pPr>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35</w:t>
            </w:r>
          </w:p>
        </w:tc>
      </w:tr>
    </w:tbl>
    <w:p w14:paraId="61656012" w14:textId="69FEE937" w:rsidR="00030C59" w:rsidRPr="00CE5F98" w:rsidRDefault="00734E2C" w:rsidP="00592D90">
      <w:pPr>
        <w:snapToGrid w:val="0"/>
        <w:spacing w:beforeLines="50" w:before="156" w:afterLines="50" w:after="156" w:line="360" w:lineRule="atLeast"/>
        <w:ind w:firstLineChars="176" w:firstLine="422"/>
        <w:jc w:val="left"/>
        <w:outlineLvl w:val="0"/>
        <w:rPr>
          <w:rFonts w:ascii="Times New Roman" w:eastAsia="微软雅黑" w:hAnsi="Times New Roman"/>
          <w:b/>
          <w:bCs/>
          <w:color w:val="000000" w:themeColor="text1"/>
          <w:sz w:val="24"/>
        </w:rPr>
      </w:pPr>
      <w:r w:rsidRPr="00734E2C">
        <w:rPr>
          <w:rFonts w:ascii="Times New Roman" w:eastAsia="微软雅黑" w:hAnsi="Times New Roman" w:hint="eastAsia"/>
          <w:b/>
          <w:bCs/>
          <w:color w:val="000000" w:themeColor="text1"/>
          <w:sz w:val="24"/>
        </w:rPr>
        <w:t>八、参考资料</w:t>
      </w:r>
    </w:p>
    <w:p w14:paraId="09236E7B" w14:textId="77777777" w:rsidR="00030C59" w:rsidRPr="00CE5F98" w:rsidRDefault="00030C59">
      <w:pPr>
        <w:spacing w:line="400" w:lineRule="exact"/>
        <w:ind w:firstLineChars="300" w:firstLine="630"/>
        <w:rPr>
          <w:rFonts w:ascii="宋体" w:hAnsi="宋体" w:cs="宋体" w:hint="eastAsia"/>
          <w:color w:val="000000" w:themeColor="text1"/>
          <w:kern w:val="0"/>
        </w:rPr>
      </w:pPr>
      <w:r w:rsidRPr="00CE5F98">
        <w:rPr>
          <w:rFonts w:ascii="宋体" w:hAnsi="宋体" w:cs="宋体"/>
          <w:color w:val="000000" w:themeColor="text1"/>
          <w:kern w:val="0"/>
        </w:rPr>
        <w:t xml:space="preserve">[1] </w:t>
      </w:r>
      <w:r w:rsidRPr="00CE5F98">
        <w:rPr>
          <w:rFonts w:ascii="宋体" w:hAnsi="宋体" w:cs="宋体"/>
          <w:color w:val="000000" w:themeColor="text1"/>
          <w:kern w:val="0"/>
        </w:rPr>
        <w:t>李学农</w:t>
      </w:r>
      <w:r w:rsidRPr="00CE5F98">
        <w:rPr>
          <w:rFonts w:ascii="宋体" w:hAnsi="宋体" w:cs="宋体"/>
          <w:color w:val="000000" w:themeColor="text1"/>
          <w:kern w:val="0"/>
        </w:rPr>
        <w:t xml:space="preserve">. </w:t>
      </w:r>
      <w:r w:rsidRPr="00CE5F98">
        <w:rPr>
          <w:rFonts w:ascii="宋体" w:hAnsi="宋体" w:cs="宋体"/>
          <w:color w:val="000000" w:themeColor="text1"/>
          <w:kern w:val="0"/>
        </w:rPr>
        <w:t>心理健康教育活动课设计</w:t>
      </w:r>
      <w:r w:rsidRPr="00CE5F98">
        <w:rPr>
          <w:rFonts w:ascii="宋体" w:hAnsi="宋体" w:cs="宋体"/>
          <w:color w:val="000000" w:themeColor="text1"/>
          <w:kern w:val="0"/>
        </w:rPr>
        <w:t xml:space="preserve">[M]. </w:t>
      </w:r>
      <w:r w:rsidRPr="00CE5F98">
        <w:rPr>
          <w:rFonts w:ascii="宋体" w:hAnsi="宋体" w:cs="宋体"/>
          <w:color w:val="000000" w:themeColor="text1"/>
          <w:kern w:val="0"/>
        </w:rPr>
        <w:t>北京：北京师范大学出版社，</w:t>
      </w:r>
      <w:r w:rsidRPr="00CE5F98">
        <w:rPr>
          <w:rFonts w:ascii="宋体" w:hAnsi="宋体" w:cs="宋体"/>
          <w:color w:val="000000" w:themeColor="text1"/>
          <w:kern w:val="0"/>
        </w:rPr>
        <w:t>2020.</w:t>
      </w:r>
    </w:p>
    <w:p w14:paraId="2F52134A" w14:textId="77777777" w:rsidR="00030C59" w:rsidRPr="00CE5F98" w:rsidRDefault="00030C59">
      <w:pPr>
        <w:spacing w:line="400" w:lineRule="exact"/>
        <w:ind w:firstLineChars="300" w:firstLine="630"/>
        <w:rPr>
          <w:rFonts w:eastAsia="仿宋" w:hint="eastAsia"/>
          <w:bCs/>
          <w:color w:val="000000" w:themeColor="text1"/>
          <w:szCs w:val="21"/>
        </w:rPr>
      </w:pPr>
      <w:r w:rsidRPr="00CE5F98">
        <w:rPr>
          <w:rFonts w:ascii="宋体" w:hAnsi="宋体" w:cs="宋体"/>
          <w:color w:val="000000" w:themeColor="text1"/>
          <w:kern w:val="0"/>
        </w:rPr>
        <w:t xml:space="preserve">[2] </w:t>
      </w:r>
      <w:r w:rsidRPr="00CE5F98">
        <w:rPr>
          <w:rFonts w:ascii="宋体" w:hAnsi="宋体" w:cs="宋体"/>
          <w:color w:val="000000" w:themeColor="text1"/>
          <w:kern w:val="0"/>
        </w:rPr>
        <w:t>郑日昌</w:t>
      </w:r>
      <w:r w:rsidRPr="00CE5F98">
        <w:rPr>
          <w:rFonts w:ascii="宋体" w:hAnsi="宋体" w:cs="宋体"/>
          <w:color w:val="000000" w:themeColor="text1"/>
          <w:kern w:val="0"/>
        </w:rPr>
        <w:t xml:space="preserve">. </w:t>
      </w:r>
      <w:r w:rsidRPr="00CE5F98">
        <w:rPr>
          <w:rFonts w:ascii="宋体" w:hAnsi="宋体" w:cs="宋体"/>
          <w:color w:val="000000" w:themeColor="text1"/>
          <w:kern w:val="0"/>
        </w:rPr>
        <w:t>学校心理健康教育</w:t>
      </w:r>
      <w:r w:rsidRPr="00CE5F98">
        <w:rPr>
          <w:rFonts w:ascii="宋体" w:hAnsi="宋体" w:cs="宋体"/>
          <w:color w:val="000000" w:themeColor="text1"/>
          <w:kern w:val="0"/>
        </w:rPr>
        <w:t xml:space="preserve">[M]. </w:t>
      </w:r>
      <w:r w:rsidRPr="00CE5F98">
        <w:rPr>
          <w:rFonts w:ascii="宋体" w:hAnsi="宋体" w:cs="宋体"/>
          <w:color w:val="000000" w:themeColor="text1"/>
          <w:kern w:val="0"/>
        </w:rPr>
        <w:t>北京：高等教育出版社，</w:t>
      </w:r>
      <w:r w:rsidRPr="00CE5F98">
        <w:rPr>
          <w:rFonts w:ascii="宋体" w:hAnsi="宋体" w:cs="宋体"/>
          <w:color w:val="000000" w:themeColor="text1"/>
          <w:kern w:val="0"/>
        </w:rPr>
        <w:t>2019.</w:t>
      </w:r>
      <w:r w:rsidRPr="00CE5F98">
        <w:rPr>
          <w:rFonts w:eastAsia="仿宋" w:hint="eastAsia"/>
          <w:bCs/>
          <w:color w:val="000000" w:themeColor="text1"/>
          <w:szCs w:val="21"/>
        </w:rPr>
        <w:t xml:space="preserve"> </w:t>
      </w:r>
    </w:p>
    <w:p w14:paraId="7ABAD6F8" w14:textId="77777777" w:rsidR="00030C59" w:rsidRPr="00CE5F98" w:rsidRDefault="00030C59" w:rsidP="003741A5">
      <w:pPr>
        <w:spacing w:line="480" w:lineRule="auto"/>
        <w:ind w:firstLineChars="2600" w:firstLine="6240"/>
        <w:jc w:val="left"/>
        <w:rPr>
          <w:rFonts w:ascii="Times New Roman" w:hAnsi="Times New Roman"/>
          <w:color w:val="000000" w:themeColor="text1"/>
          <w:kern w:val="0"/>
          <w:sz w:val="24"/>
        </w:rPr>
      </w:pPr>
    </w:p>
    <w:p w14:paraId="6CD5E72B" w14:textId="77777777" w:rsidR="00030C59" w:rsidRPr="00CE5F98" w:rsidRDefault="00030C59" w:rsidP="003741A5">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59616" behindDoc="0" locked="0" layoutInCell="1" allowOverlap="1" wp14:anchorId="5828393A" wp14:editId="1A28441C">
            <wp:simplePos x="0" y="0"/>
            <wp:positionH relativeFrom="margin">
              <wp:posOffset>4560570</wp:posOffset>
            </wp:positionH>
            <wp:positionV relativeFrom="paragraph">
              <wp:posOffset>9525</wp:posOffset>
            </wp:positionV>
            <wp:extent cx="413385" cy="303530"/>
            <wp:effectExtent l="0" t="0" r="5715" b="1270"/>
            <wp:wrapNone/>
            <wp:docPr id="3823729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12292"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执笔人：</w:t>
      </w:r>
      <w:r w:rsidRPr="00CE5F98">
        <w:rPr>
          <w:rFonts w:ascii="Times New Roman" w:hAnsi="Times New Roman"/>
          <w:color w:val="000000" w:themeColor="text1"/>
          <w:kern w:val="0"/>
          <w:sz w:val="24"/>
        </w:rPr>
        <w:t xml:space="preserve"> </w:t>
      </w:r>
    </w:p>
    <w:p w14:paraId="65125F38" w14:textId="77777777" w:rsidR="00030C59" w:rsidRPr="00CE5F98" w:rsidRDefault="00030C59" w:rsidP="003741A5">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60640" behindDoc="0" locked="0" layoutInCell="1" allowOverlap="1" wp14:anchorId="15C99814" wp14:editId="71DBE9B1">
            <wp:simplePos x="0" y="0"/>
            <wp:positionH relativeFrom="margin">
              <wp:posOffset>4538345</wp:posOffset>
            </wp:positionH>
            <wp:positionV relativeFrom="paragraph">
              <wp:posOffset>22225</wp:posOffset>
            </wp:positionV>
            <wp:extent cx="413385" cy="303530"/>
            <wp:effectExtent l="0" t="0" r="5715" b="1270"/>
            <wp:wrapNone/>
            <wp:docPr id="12285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28821"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22631" t="19328" r="25940" b="14073"/>
                    <a:stretch>
                      <a:fillRect/>
                    </a:stretch>
                  </pic:blipFill>
                  <pic:spPr>
                    <a:xfrm>
                      <a:off x="0" y="0"/>
                      <a:ext cx="413385" cy="303530"/>
                    </a:xfrm>
                    <a:prstGeom prst="rect">
                      <a:avLst/>
                    </a:prstGeom>
                    <a:ln>
                      <a:noFill/>
                    </a:ln>
                  </pic:spPr>
                </pic:pic>
              </a:graphicData>
            </a:graphic>
          </wp:anchor>
        </w:drawing>
      </w:r>
      <w:r w:rsidRPr="00CE5F98">
        <w:rPr>
          <w:rFonts w:ascii="Times New Roman" w:hAnsi="Times New Roman"/>
          <w:color w:val="000000" w:themeColor="text1"/>
          <w:kern w:val="0"/>
          <w:sz w:val="24"/>
        </w:rPr>
        <w:t>审核人：</w:t>
      </w:r>
      <w:r w:rsidRPr="00CE5F98">
        <w:rPr>
          <w:rFonts w:ascii="Times New Roman" w:hAnsi="Times New Roman"/>
          <w:color w:val="000000" w:themeColor="text1"/>
          <w:kern w:val="0"/>
          <w:sz w:val="24"/>
        </w:rPr>
        <w:t xml:space="preserve"> </w:t>
      </w:r>
    </w:p>
    <w:p w14:paraId="0CDBD844" w14:textId="77777777" w:rsidR="00030C59" w:rsidRPr="00CE5F98" w:rsidRDefault="00030C59" w:rsidP="003741A5">
      <w:pPr>
        <w:spacing w:line="480" w:lineRule="auto"/>
        <w:ind w:firstLineChars="2600" w:firstLine="6240"/>
        <w:jc w:val="left"/>
        <w:rPr>
          <w:rFonts w:ascii="Times New Roman" w:hAnsi="Times New Roman"/>
          <w:color w:val="000000" w:themeColor="text1"/>
          <w:kern w:val="0"/>
          <w:sz w:val="24"/>
        </w:rPr>
      </w:pPr>
      <w:r w:rsidRPr="00CE5F98">
        <w:rPr>
          <w:rFonts w:ascii="Times New Roman" w:hAnsi="Times New Roman"/>
          <w:noProof/>
          <w:color w:val="000000" w:themeColor="text1"/>
          <w:kern w:val="0"/>
          <w:sz w:val="24"/>
        </w:rPr>
        <w:drawing>
          <wp:anchor distT="0" distB="0" distL="114300" distR="114300" simplePos="0" relativeHeight="251761664" behindDoc="0" locked="0" layoutInCell="1" allowOverlap="1" wp14:anchorId="1CA10E82" wp14:editId="1CB4FCD4">
            <wp:simplePos x="0" y="0"/>
            <wp:positionH relativeFrom="column">
              <wp:posOffset>4560570</wp:posOffset>
            </wp:positionH>
            <wp:positionV relativeFrom="paragraph">
              <wp:posOffset>26035</wp:posOffset>
            </wp:positionV>
            <wp:extent cx="657860" cy="381000"/>
            <wp:effectExtent l="0" t="0" r="8890" b="0"/>
            <wp:wrapNone/>
            <wp:docPr id="101519299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73082"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rcRect l="5433" t="10655" r="6712" b="3772"/>
                    <a:stretch>
                      <a:fillRect/>
                    </a:stretch>
                  </pic:blipFill>
                  <pic:spPr>
                    <a:xfrm>
                      <a:off x="0" y="0"/>
                      <a:ext cx="657860" cy="381000"/>
                    </a:xfrm>
                    <a:prstGeom prst="rect">
                      <a:avLst/>
                    </a:prstGeom>
                    <a:noFill/>
                    <a:ln>
                      <a:noFill/>
                    </a:ln>
                  </pic:spPr>
                </pic:pic>
              </a:graphicData>
            </a:graphic>
          </wp:anchor>
        </w:drawing>
      </w:r>
      <w:r w:rsidRPr="00CE5F98">
        <w:rPr>
          <w:rFonts w:ascii="Times New Roman" w:hAnsi="Times New Roman"/>
          <w:color w:val="000000" w:themeColor="text1"/>
          <w:kern w:val="0"/>
          <w:sz w:val="24"/>
        </w:rPr>
        <w:t>批准人：</w:t>
      </w:r>
      <w:r w:rsidRPr="00CE5F98">
        <w:rPr>
          <w:rFonts w:ascii="Times New Roman" w:hAnsi="Times New Roman"/>
          <w:color w:val="000000" w:themeColor="text1"/>
          <w:kern w:val="0"/>
          <w:sz w:val="24"/>
        </w:rPr>
        <w:t xml:space="preserve"> </w:t>
      </w:r>
    </w:p>
    <w:p w14:paraId="690451E9" w14:textId="77777777" w:rsidR="00030C59" w:rsidRPr="00CE5F98" w:rsidRDefault="00030C59" w:rsidP="003741A5">
      <w:pPr>
        <w:spacing w:line="480" w:lineRule="auto"/>
        <w:ind w:firstLineChars="2600" w:firstLine="6240"/>
        <w:jc w:val="left"/>
        <w:rPr>
          <w:rFonts w:hint="eastAsia"/>
          <w:color w:val="000000" w:themeColor="text1"/>
        </w:rPr>
      </w:pPr>
      <w:r w:rsidRPr="00CE5F98">
        <w:rPr>
          <w:rFonts w:ascii="Times New Roman" w:hAnsi="Times New Roman"/>
          <w:color w:val="000000" w:themeColor="text1"/>
          <w:kern w:val="0"/>
          <w:sz w:val="24"/>
        </w:rPr>
        <w:t>2024</w:t>
      </w:r>
      <w:r w:rsidRPr="00CE5F98">
        <w:rPr>
          <w:rFonts w:ascii="Times New Roman" w:hAnsi="Times New Roman"/>
          <w:color w:val="000000" w:themeColor="text1"/>
          <w:kern w:val="0"/>
          <w:sz w:val="24"/>
        </w:rPr>
        <w:t>年</w:t>
      </w:r>
      <w:r w:rsidRPr="00CE5F98">
        <w:rPr>
          <w:rFonts w:ascii="Times New Roman" w:hAnsi="Times New Roman"/>
          <w:color w:val="000000" w:themeColor="text1"/>
          <w:kern w:val="0"/>
          <w:sz w:val="24"/>
        </w:rPr>
        <w:t>05</w:t>
      </w:r>
      <w:r w:rsidRPr="00CE5F98">
        <w:rPr>
          <w:rFonts w:ascii="Times New Roman" w:hAnsi="Times New Roman"/>
          <w:color w:val="000000" w:themeColor="text1"/>
          <w:kern w:val="0"/>
          <w:sz w:val="24"/>
        </w:rPr>
        <w:t>月</w:t>
      </w:r>
      <w:r w:rsidRPr="00CE5F98">
        <w:rPr>
          <w:rFonts w:ascii="Times New Roman" w:hAnsi="Times New Roman" w:hint="eastAsia"/>
          <w:color w:val="000000" w:themeColor="text1"/>
          <w:kern w:val="0"/>
          <w:sz w:val="24"/>
        </w:rPr>
        <w:t>30</w:t>
      </w:r>
      <w:r w:rsidRPr="00CE5F98">
        <w:rPr>
          <w:rFonts w:ascii="Times New Roman" w:hAnsi="Times New Roman"/>
          <w:color w:val="000000" w:themeColor="text1"/>
          <w:kern w:val="0"/>
          <w:sz w:val="24"/>
        </w:rPr>
        <w:t>日</w:t>
      </w:r>
    </w:p>
    <w:p w14:paraId="65C75419" w14:textId="77777777" w:rsidR="00030C59" w:rsidRPr="00CE5F98" w:rsidRDefault="00030C59" w:rsidP="003741A5">
      <w:pPr>
        <w:spacing w:line="400" w:lineRule="exact"/>
        <w:ind w:firstLineChars="2600" w:firstLine="5460"/>
        <w:jc w:val="left"/>
        <w:rPr>
          <w:rFonts w:hint="eastAsia"/>
          <w:color w:val="000000" w:themeColor="text1"/>
        </w:rPr>
      </w:pPr>
    </w:p>
    <w:p w14:paraId="2AF237F9"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686E623F" w14:textId="77777777" w:rsidR="006F7B9D" w:rsidRPr="00CE5F98" w:rsidRDefault="006F7B9D" w:rsidP="006F7B9D">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lastRenderedPageBreak/>
        <w:t>重庆文理学院</w:t>
      </w:r>
      <w:r w:rsidRPr="00CE5F98">
        <w:rPr>
          <w:rFonts w:ascii="Times New Roman" w:eastAsia="黑体" w:hAnsi="Times New Roman"/>
          <w:b/>
          <w:bCs/>
          <w:color w:val="000000" w:themeColor="text1"/>
          <w:kern w:val="0"/>
          <w:sz w:val="32"/>
          <w:szCs w:val="32"/>
        </w:rPr>
        <w:t>202</w:t>
      </w:r>
      <w:r w:rsidRPr="00CE5F98">
        <w:rPr>
          <w:rFonts w:ascii="Times New Roman" w:eastAsia="黑体" w:hAnsi="Times New Roman" w:hint="eastAsia"/>
          <w:b/>
          <w:bCs/>
          <w:color w:val="000000" w:themeColor="text1"/>
          <w:kern w:val="0"/>
          <w:sz w:val="32"/>
          <w:szCs w:val="32"/>
        </w:rPr>
        <w:t>5</w:t>
      </w:r>
      <w:r w:rsidRPr="00CE5F98">
        <w:rPr>
          <w:rFonts w:ascii="Times New Roman" w:eastAsia="黑体" w:hAnsi="Times New Roman" w:hint="eastAsia"/>
          <w:b/>
          <w:bCs/>
          <w:color w:val="000000" w:themeColor="text1"/>
          <w:kern w:val="0"/>
          <w:sz w:val="32"/>
          <w:szCs w:val="32"/>
        </w:rPr>
        <w:t>版本科专业人才培养方案</w:t>
      </w:r>
    </w:p>
    <w:p w14:paraId="6DBBF429" w14:textId="77777777" w:rsidR="006F7B9D" w:rsidRPr="00CE5F98" w:rsidRDefault="006F7B9D" w:rsidP="006F7B9D">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t>《变态心理学》课程教学大纲</w:t>
      </w:r>
    </w:p>
    <w:p w14:paraId="5E92AA99" w14:textId="77777777" w:rsidR="006F7B9D" w:rsidRPr="00CE5F98" w:rsidRDefault="006F7B9D" w:rsidP="006F7B9D">
      <w:pPr>
        <w:snapToGrid w:val="0"/>
        <w:spacing w:line="400" w:lineRule="atLeast"/>
        <w:jc w:val="center"/>
        <w:rPr>
          <w:rFonts w:eastAsia="微软雅黑" w:hint="eastAsia"/>
          <w:color w:val="000000" w:themeColor="text1"/>
          <w:sz w:val="32"/>
          <w:szCs w:val="32"/>
        </w:rPr>
      </w:pPr>
    </w:p>
    <w:p w14:paraId="3BA7AA64" w14:textId="6C00B003"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一、课程基本信息</w:t>
      </w:r>
    </w:p>
    <w:tbl>
      <w:tblPr>
        <w:tblW w:w="8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2"/>
        <w:gridCol w:w="1757"/>
        <w:gridCol w:w="730"/>
        <w:gridCol w:w="853"/>
        <w:gridCol w:w="711"/>
        <w:gridCol w:w="825"/>
        <w:gridCol w:w="1061"/>
        <w:gridCol w:w="910"/>
      </w:tblGrid>
      <w:tr w:rsidR="00CE5F98" w:rsidRPr="00CE5F98" w14:paraId="7707FD6D" w14:textId="77777777" w:rsidTr="004D2C21">
        <w:trPr>
          <w:trHeight w:val="522"/>
          <w:jc w:val="center"/>
        </w:trPr>
        <w:tc>
          <w:tcPr>
            <w:tcW w:w="1782" w:type="dxa"/>
            <w:vMerge w:val="restart"/>
            <w:vAlign w:val="center"/>
          </w:tcPr>
          <w:p w14:paraId="2A408D01" w14:textId="77777777" w:rsidR="006F7B9D" w:rsidRPr="00CE5F98" w:rsidRDefault="006F7B9D" w:rsidP="004D2C21">
            <w:pPr>
              <w:jc w:val="center"/>
              <w:rPr>
                <w:rFonts w:hint="eastAsia"/>
                <w:color w:val="000000" w:themeColor="text1"/>
              </w:rPr>
            </w:pPr>
            <w:r w:rsidRPr="00CE5F98">
              <w:rPr>
                <w:rFonts w:hint="eastAsia"/>
                <w:color w:val="000000" w:themeColor="text1"/>
              </w:rPr>
              <w:t>课程名称</w:t>
            </w:r>
          </w:p>
        </w:tc>
        <w:tc>
          <w:tcPr>
            <w:tcW w:w="1757" w:type="dxa"/>
            <w:vMerge w:val="restart"/>
            <w:vAlign w:val="center"/>
          </w:tcPr>
          <w:p w14:paraId="096E2E91" w14:textId="77777777" w:rsidR="006F7B9D" w:rsidRPr="00CE5F98" w:rsidRDefault="006F7B9D" w:rsidP="004D2C21">
            <w:pPr>
              <w:jc w:val="center"/>
              <w:rPr>
                <w:rFonts w:hint="eastAsia"/>
                <w:color w:val="000000" w:themeColor="text1"/>
              </w:rPr>
            </w:pPr>
            <w:r w:rsidRPr="00CE5F98">
              <w:rPr>
                <w:rFonts w:hint="eastAsia"/>
                <w:color w:val="000000" w:themeColor="text1"/>
              </w:rPr>
              <w:t>变态心理学</w:t>
            </w:r>
          </w:p>
        </w:tc>
        <w:tc>
          <w:tcPr>
            <w:tcW w:w="1583" w:type="dxa"/>
            <w:gridSpan w:val="2"/>
            <w:vAlign w:val="center"/>
          </w:tcPr>
          <w:p w14:paraId="62FD23ED" w14:textId="77777777" w:rsidR="006F7B9D" w:rsidRPr="00CE5F98" w:rsidRDefault="006F7B9D" w:rsidP="004D2C21">
            <w:pPr>
              <w:jc w:val="center"/>
              <w:rPr>
                <w:rFonts w:hint="eastAsia"/>
                <w:color w:val="000000" w:themeColor="text1"/>
              </w:rPr>
            </w:pPr>
            <w:r w:rsidRPr="00CE5F98">
              <w:rPr>
                <w:rFonts w:hint="eastAsia"/>
                <w:color w:val="000000" w:themeColor="text1"/>
              </w:rPr>
              <w:t>课程代码</w:t>
            </w:r>
          </w:p>
        </w:tc>
        <w:tc>
          <w:tcPr>
            <w:tcW w:w="1536" w:type="dxa"/>
            <w:gridSpan w:val="2"/>
            <w:vAlign w:val="center"/>
          </w:tcPr>
          <w:p w14:paraId="24581E3B" w14:textId="77777777" w:rsidR="006F7B9D" w:rsidRPr="00CE5F98" w:rsidRDefault="006F7B9D" w:rsidP="004D2C21">
            <w:pPr>
              <w:jc w:val="center"/>
              <w:rPr>
                <w:rFonts w:hint="eastAsia"/>
                <w:color w:val="000000" w:themeColor="text1"/>
              </w:rPr>
            </w:pPr>
            <w:r w:rsidRPr="00CE5F98">
              <w:rPr>
                <w:rFonts w:ascii="宋体" w:hAnsi="宋体" w:cs="宋体"/>
                <w:color w:val="000000" w:themeColor="text1"/>
                <w:szCs w:val="21"/>
              </w:rPr>
              <w:t>1</w:t>
            </w:r>
            <w:r w:rsidRPr="00CE5F98">
              <w:rPr>
                <w:rFonts w:ascii="宋体" w:hAnsi="宋体" w:cs="宋体" w:hint="eastAsia"/>
                <w:color w:val="000000" w:themeColor="text1"/>
                <w:szCs w:val="21"/>
              </w:rPr>
              <w:t>0315007</w:t>
            </w:r>
          </w:p>
        </w:tc>
        <w:tc>
          <w:tcPr>
            <w:tcW w:w="1061" w:type="dxa"/>
            <w:vAlign w:val="center"/>
          </w:tcPr>
          <w:p w14:paraId="638C7CD2" w14:textId="77777777" w:rsidR="006F7B9D" w:rsidRPr="00CE5F98" w:rsidRDefault="006F7B9D" w:rsidP="004D2C21">
            <w:pPr>
              <w:jc w:val="center"/>
              <w:rPr>
                <w:rFonts w:hint="eastAsia"/>
                <w:color w:val="000000" w:themeColor="text1"/>
              </w:rPr>
            </w:pPr>
            <w:r w:rsidRPr="00CE5F98">
              <w:rPr>
                <w:rFonts w:hint="eastAsia"/>
                <w:color w:val="000000" w:themeColor="text1"/>
              </w:rPr>
              <w:t>修读性质</w:t>
            </w:r>
          </w:p>
        </w:tc>
        <w:tc>
          <w:tcPr>
            <w:tcW w:w="910" w:type="dxa"/>
            <w:vAlign w:val="center"/>
          </w:tcPr>
          <w:p w14:paraId="1F9D77C2" w14:textId="77777777" w:rsidR="006F7B9D" w:rsidRPr="00CE5F98" w:rsidRDefault="006F7B9D" w:rsidP="004D2C21">
            <w:pPr>
              <w:jc w:val="center"/>
              <w:rPr>
                <w:rFonts w:hint="eastAsia"/>
                <w:color w:val="000000" w:themeColor="text1"/>
              </w:rPr>
            </w:pPr>
            <w:r w:rsidRPr="00CE5F98">
              <w:rPr>
                <w:rFonts w:hint="eastAsia"/>
                <w:color w:val="000000" w:themeColor="text1"/>
              </w:rPr>
              <w:t>必修</w:t>
            </w:r>
          </w:p>
        </w:tc>
      </w:tr>
      <w:tr w:rsidR="00CE5F98" w:rsidRPr="00CE5F98" w14:paraId="69955435" w14:textId="77777777" w:rsidTr="004D2C21">
        <w:trPr>
          <w:trHeight w:val="739"/>
          <w:jc w:val="center"/>
        </w:trPr>
        <w:tc>
          <w:tcPr>
            <w:tcW w:w="1782" w:type="dxa"/>
            <w:vMerge/>
            <w:vAlign w:val="center"/>
          </w:tcPr>
          <w:p w14:paraId="08924865" w14:textId="77777777" w:rsidR="006F7B9D" w:rsidRPr="00CE5F98" w:rsidRDefault="006F7B9D" w:rsidP="004D2C21">
            <w:pPr>
              <w:jc w:val="center"/>
              <w:rPr>
                <w:rFonts w:hint="eastAsia"/>
                <w:color w:val="000000" w:themeColor="text1"/>
              </w:rPr>
            </w:pPr>
          </w:p>
        </w:tc>
        <w:tc>
          <w:tcPr>
            <w:tcW w:w="1757" w:type="dxa"/>
            <w:vMerge/>
            <w:vAlign w:val="center"/>
          </w:tcPr>
          <w:p w14:paraId="6EEFFFAA" w14:textId="77777777" w:rsidR="006F7B9D" w:rsidRPr="00CE5F98" w:rsidRDefault="006F7B9D" w:rsidP="004D2C21">
            <w:pPr>
              <w:jc w:val="center"/>
              <w:rPr>
                <w:rFonts w:hint="eastAsia"/>
                <w:color w:val="000000" w:themeColor="text1"/>
              </w:rPr>
            </w:pPr>
          </w:p>
        </w:tc>
        <w:tc>
          <w:tcPr>
            <w:tcW w:w="730" w:type="dxa"/>
            <w:vMerge w:val="restart"/>
            <w:vAlign w:val="center"/>
          </w:tcPr>
          <w:p w14:paraId="083006B6" w14:textId="77777777" w:rsidR="006F7B9D" w:rsidRPr="00CE5F98" w:rsidRDefault="006F7B9D" w:rsidP="004D2C21">
            <w:pPr>
              <w:snapToGrid w:val="0"/>
              <w:jc w:val="center"/>
              <w:rPr>
                <w:rFonts w:hint="eastAsia"/>
                <w:color w:val="000000" w:themeColor="text1"/>
              </w:rPr>
            </w:pPr>
            <w:r w:rsidRPr="00CE5F98">
              <w:rPr>
                <w:rFonts w:hint="eastAsia"/>
                <w:color w:val="000000" w:themeColor="text1"/>
              </w:rPr>
              <w:t>学时</w:t>
            </w:r>
          </w:p>
        </w:tc>
        <w:tc>
          <w:tcPr>
            <w:tcW w:w="853" w:type="dxa"/>
            <w:vAlign w:val="center"/>
          </w:tcPr>
          <w:p w14:paraId="357E219A" w14:textId="77777777" w:rsidR="006F7B9D" w:rsidRPr="00CE5F98" w:rsidRDefault="006F7B9D" w:rsidP="004D2C21">
            <w:pPr>
              <w:snapToGrid w:val="0"/>
              <w:jc w:val="center"/>
              <w:rPr>
                <w:rFonts w:hint="eastAsia"/>
                <w:color w:val="000000" w:themeColor="text1"/>
              </w:rPr>
            </w:pPr>
            <w:r w:rsidRPr="00CE5F98">
              <w:rPr>
                <w:rFonts w:hint="eastAsia"/>
                <w:color w:val="000000" w:themeColor="text1"/>
              </w:rPr>
              <w:t>总学时</w:t>
            </w:r>
          </w:p>
        </w:tc>
        <w:tc>
          <w:tcPr>
            <w:tcW w:w="711" w:type="dxa"/>
            <w:vAlign w:val="center"/>
          </w:tcPr>
          <w:p w14:paraId="42DBCE3D" w14:textId="77777777" w:rsidR="006F7B9D" w:rsidRPr="00CE5F98" w:rsidRDefault="006F7B9D" w:rsidP="004D2C21">
            <w:pPr>
              <w:snapToGrid w:val="0"/>
              <w:rPr>
                <w:rFonts w:hint="eastAsia"/>
                <w:color w:val="000000" w:themeColor="text1"/>
              </w:rPr>
            </w:pPr>
            <w:r w:rsidRPr="00CE5F98">
              <w:rPr>
                <w:rFonts w:hint="eastAsia"/>
                <w:color w:val="000000" w:themeColor="text1"/>
              </w:rPr>
              <w:t>理论</w:t>
            </w:r>
          </w:p>
        </w:tc>
        <w:tc>
          <w:tcPr>
            <w:tcW w:w="825" w:type="dxa"/>
            <w:vAlign w:val="center"/>
          </w:tcPr>
          <w:p w14:paraId="0583C3F8" w14:textId="77777777" w:rsidR="006F7B9D" w:rsidRPr="00CE5F98" w:rsidRDefault="006F7B9D" w:rsidP="004D2C21">
            <w:pPr>
              <w:snapToGrid w:val="0"/>
              <w:rPr>
                <w:rFonts w:hint="eastAsia"/>
                <w:color w:val="000000" w:themeColor="text1"/>
              </w:rPr>
            </w:pPr>
            <w:r w:rsidRPr="00CE5F98">
              <w:rPr>
                <w:rFonts w:hint="eastAsia"/>
                <w:color w:val="000000" w:themeColor="text1"/>
              </w:rPr>
              <w:t>实践</w:t>
            </w:r>
          </w:p>
        </w:tc>
        <w:tc>
          <w:tcPr>
            <w:tcW w:w="1061" w:type="dxa"/>
            <w:vMerge w:val="restart"/>
            <w:vAlign w:val="center"/>
          </w:tcPr>
          <w:p w14:paraId="2B01B159" w14:textId="77777777" w:rsidR="006F7B9D" w:rsidRPr="00CE5F98" w:rsidRDefault="006F7B9D" w:rsidP="004D2C21">
            <w:pPr>
              <w:jc w:val="center"/>
              <w:rPr>
                <w:rFonts w:hint="eastAsia"/>
                <w:color w:val="000000" w:themeColor="text1"/>
              </w:rPr>
            </w:pPr>
            <w:r w:rsidRPr="00CE5F98">
              <w:rPr>
                <w:rFonts w:hint="eastAsia"/>
                <w:color w:val="000000" w:themeColor="text1"/>
              </w:rPr>
              <w:t>学分</w:t>
            </w:r>
          </w:p>
        </w:tc>
        <w:tc>
          <w:tcPr>
            <w:tcW w:w="910" w:type="dxa"/>
            <w:vMerge w:val="restart"/>
            <w:vAlign w:val="center"/>
          </w:tcPr>
          <w:p w14:paraId="7AFD7C45" w14:textId="77777777" w:rsidR="006F7B9D" w:rsidRPr="00CE5F98" w:rsidRDefault="006F7B9D" w:rsidP="004D2C21">
            <w:pPr>
              <w:jc w:val="center"/>
              <w:rPr>
                <w:rFonts w:ascii="宋体" w:hAnsi="宋体" w:hint="eastAsia"/>
                <w:color w:val="000000" w:themeColor="text1"/>
              </w:rPr>
            </w:pPr>
            <w:r w:rsidRPr="00CE5F98">
              <w:rPr>
                <w:rFonts w:ascii="宋体" w:hAnsi="宋体"/>
                <w:color w:val="000000" w:themeColor="text1"/>
              </w:rPr>
              <w:t>3</w:t>
            </w:r>
          </w:p>
        </w:tc>
      </w:tr>
      <w:tr w:rsidR="00CE5F98" w:rsidRPr="00CE5F98" w14:paraId="0CDE0569" w14:textId="77777777" w:rsidTr="004D2C21">
        <w:trPr>
          <w:trHeight w:val="560"/>
          <w:jc w:val="center"/>
        </w:trPr>
        <w:tc>
          <w:tcPr>
            <w:tcW w:w="1782" w:type="dxa"/>
            <w:vMerge/>
            <w:vAlign w:val="center"/>
          </w:tcPr>
          <w:p w14:paraId="20CC59E3" w14:textId="77777777" w:rsidR="006F7B9D" w:rsidRPr="00CE5F98" w:rsidRDefault="006F7B9D" w:rsidP="004D2C21">
            <w:pPr>
              <w:jc w:val="center"/>
              <w:rPr>
                <w:rFonts w:hint="eastAsia"/>
                <w:color w:val="000000" w:themeColor="text1"/>
              </w:rPr>
            </w:pPr>
          </w:p>
        </w:tc>
        <w:tc>
          <w:tcPr>
            <w:tcW w:w="1757" w:type="dxa"/>
            <w:vMerge/>
            <w:vAlign w:val="center"/>
          </w:tcPr>
          <w:p w14:paraId="5AA10AC4" w14:textId="77777777" w:rsidR="006F7B9D" w:rsidRPr="00CE5F98" w:rsidRDefault="006F7B9D" w:rsidP="004D2C21">
            <w:pPr>
              <w:jc w:val="center"/>
              <w:rPr>
                <w:rFonts w:hint="eastAsia"/>
                <w:color w:val="000000" w:themeColor="text1"/>
              </w:rPr>
            </w:pPr>
          </w:p>
        </w:tc>
        <w:tc>
          <w:tcPr>
            <w:tcW w:w="730" w:type="dxa"/>
            <w:vMerge/>
            <w:vAlign w:val="center"/>
          </w:tcPr>
          <w:p w14:paraId="6F26EEF8" w14:textId="77777777" w:rsidR="006F7B9D" w:rsidRPr="00CE5F98" w:rsidRDefault="006F7B9D" w:rsidP="004D2C21">
            <w:pPr>
              <w:jc w:val="center"/>
              <w:rPr>
                <w:rFonts w:hint="eastAsia"/>
                <w:color w:val="000000" w:themeColor="text1"/>
              </w:rPr>
            </w:pPr>
          </w:p>
        </w:tc>
        <w:tc>
          <w:tcPr>
            <w:tcW w:w="853" w:type="dxa"/>
            <w:vAlign w:val="center"/>
          </w:tcPr>
          <w:p w14:paraId="43AAA444" w14:textId="77777777" w:rsidR="006F7B9D" w:rsidRPr="00CE5F98" w:rsidRDefault="006F7B9D" w:rsidP="004D2C21">
            <w:pPr>
              <w:jc w:val="center"/>
              <w:rPr>
                <w:rFonts w:ascii="宋体" w:hint="eastAsia"/>
                <w:color w:val="000000" w:themeColor="text1"/>
              </w:rPr>
            </w:pPr>
            <w:r w:rsidRPr="00CE5F98">
              <w:rPr>
                <w:rFonts w:ascii="宋体" w:hAnsi="宋体"/>
                <w:color w:val="000000" w:themeColor="text1"/>
              </w:rPr>
              <w:t>48</w:t>
            </w:r>
          </w:p>
        </w:tc>
        <w:tc>
          <w:tcPr>
            <w:tcW w:w="711" w:type="dxa"/>
            <w:vAlign w:val="center"/>
          </w:tcPr>
          <w:p w14:paraId="046CAE6E" w14:textId="77777777" w:rsidR="006F7B9D" w:rsidRPr="00CE5F98" w:rsidRDefault="006F7B9D" w:rsidP="004D2C21">
            <w:pPr>
              <w:snapToGrid w:val="0"/>
              <w:jc w:val="center"/>
              <w:rPr>
                <w:rFonts w:ascii="宋体" w:hint="eastAsia"/>
                <w:color w:val="000000" w:themeColor="text1"/>
              </w:rPr>
            </w:pPr>
            <w:r w:rsidRPr="00CE5F98">
              <w:rPr>
                <w:rFonts w:ascii="宋体" w:hAnsi="宋体"/>
                <w:color w:val="000000" w:themeColor="text1"/>
              </w:rPr>
              <w:t>42</w:t>
            </w:r>
          </w:p>
        </w:tc>
        <w:tc>
          <w:tcPr>
            <w:tcW w:w="825" w:type="dxa"/>
            <w:vAlign w:val="center"/>
          </w:tcPr>
          <w:p w14:paraId="586C70C0" w14:textId="77777777" w:rsidR="006F7B9D" w:rsidRPr="00CE5F98" w:rsidRDefault="006F7B9D" w:rsidP="004D2C21">
            <w:pPr>
              <w:snapToGrid w:val="0"/>
              <w:jc w:val="center"/>
              <w:rPr>
                <w:rFonts w:ascii="宋体" w:hint="eastAsia"/>
                <w:color w:val="000000" w:themeColor="text1"/>
              </w:rPr>
            </w:pPr>
            <w:r w:rsidRPr="00CE5F98">
              <w:rPr>
                <w:rFonts w:ascii="宋体" w:hAnsi="宋体"/>
                <w:color w:val="000000" w:themeColor="text1"/>
              </w:rPr>
              <w:t>6</w:t>
            </w:r>
          </w:p>
        </w:tc>
        <w:tc>
          <w:tcPr>
            <w:tcW w:w="1061" w:type="dxa"/>
            <w:vMerge/>
            <w:vAlign w:val="center"/>
          </w:tcPr>
          <w:p w14:paraId="532E57D5" w14:textId="77777777" w:rsidR="006F7B9D" w:rsidRPr="00CE5F98" w:rsidRDefault="006F7B9D" w:rsidP="004D2C21">
            <w:pPr>
              <w:jc w:val="center"/>
              <w:rPr>
                <w:rFonts w:hint="eastAsia"/>
                <w:color w:val="000000" w:themeColor="text1"/>
              </w:rPr>
            </w:pPr>
          </w:p>
        </w:tc>
        <w:tc>
          <w:tcPr>
            <w:tcW w:w="910" w:type="dxa"/>
            <w:vMerge/>
            <w:vAlign w:val="center"/>
          </w:tcPr>
          <w:p w14:paraId="33EC574D" w14:textId="77777777" w:rsidR="006F7B9D" w:rsidRPr="00CE5F98" w:rsidRDefault="006F7B9D" w:rsidP="004D2C21">
            <w:pPr>
              <w:jc w:val="center"/>
              <w:rPr>
                <w:rFonts w:hint="eastAsia"/>
                <w:color w:val="000000" w:themeColor="text1"/>
              </w:rPr>
            </w:pPr>
          </w:p>
        </w:tc>
      </w:tr>
      <w:tr w:rsidR="00CE5F98" w:rsidRPr="00CE5F98" w14:paraId="6C793D89" w14:textId="77777777" w:rsidTr="004D2C21">
        <w:trPr>
          <w:trHeight w:val="764"/>
          <w:jc w:val="center"/>
        </w:trPr>
        <w:tc>
          <w:tcPr>
            <w:tcW w:w="1782" w:type="dxa"/>
            <w:vAlign w:val="center"/>
          </w:tcPr>
          <w:p w14:paraId="3C8237DB" w14:textId="77777777" w:rsidR="006F7B9D" w:rsidRPr="00CE5F98" w:rsidRDefault="006F7B9D" w:rsidP="004D2C21">
            <w:pPr>
              <w:jc w:val="center"/>
              <w:rPr>
                <w:rFonts w:hint="eastAsia"/>
                <w:color w:val="000000" w:themeColor="text1"/>
              </w:rPr>
            </w:pPr>
            <w:r w:rsidRPr="00CE5F98">
              <w:rPr>
                <w:rFonts w:hint="eastAsia"/>
                <w:color w:val="000000" w:themeColor="text1"/>
              </w:rPr>
              <w:t>开课单位</w:t>
            </w:r>
          </w:p>
        </w:tc>
        <w:tc>
          <w:tcPr>
            <w:tcW w:w="1757" w:type="dxa"/>
            <w:vAlign w:val="center"/>
          </w:tcPr>
          <w:p w14:paraId="6AA59490" w14:textId="77777777" w:rsidR="006F7B9D" w:rsidRPr="00CE5F98" w:rsidRDefault="006F7B9D" w:rsidP="004D2C21">
            <w:pPr>
              <w:jc w:val="center"/>
              <w:rPr>
                <w:rFonts w:hint="eastAsia"/>
                <w:color w:val="000000" w:themeColor="text1"/>
              </w:rPr>
            </w:pPr>
            <w:r w:rsidRPr="00CE5F98">
              <w:rPr>
                <w:rFonts w:hint="eastAsia"/>
                <w:color w:val="000000" w:themeColor="text1"/>
              </w:rPr>
              <w:t xml:space="preserve">师范学院 </w:t>
            </w:r>
          </w:p>
        </w:tc>
        <w:tc>
          <w:tcPr>
            <w:tcW w:w="1583" w:type="dxa"/>
            <w:gridSpan w:val="2"/>
            <w:vAlign w:val="center"/>
          </w:tcPr>
          <w:p w14:paraId="6D414781" w14:textId="77777777" w:rsidR="006F7B9D" w:rsidRPr="00CE5F98" w:rsidRDefault="006F7B9D" w:rsidP="004D2C21">
            <w:pPr>
              <w:jc w:val="center"/>
              <w:rPr>
                <w:rFonts w:hint="eastAsia"/>
                <w:color w:val="000000" w:themeColor="text1"/>
              </w:rPr>
            </w:pPr>
            <w:r w:rsidRPr="00CE5F98">
              <w:rPr>
                <w:rFonts w:hint="eastAsia"/>
                <w:color w:val="000000" w:themeColor="text1"/>
              </w:rPr>
              <w:t>课程负责人</w:t>
            </w:r>
          </w:p>
        </w:tc>
        <w:tc>
          <w:tcPr>
            <w:tcW w:w="1536" w:type="dxa"/>
            <w:gridSpan w:val="2"/>
            <w:vAlign w:val="center"/>
          </w:tcPr>
          <w:p w14:paraId="7C610EFB" w14:textId="77777777" w:rsidR="006F7B9D" w:rsidRPr="00CE5F98" w:rsidRDefault="006F7B9D" w:rsidP="004D2C21">
            <w:pPr>
              <w:jc w:val="center"/>
              <w:rPr>
                <w:rFonts w:hint="eastAsia"/>
                <w:color w:val="000000" w:themeColor="text1"/>
              </w:rPr>
            </w:pPr>
            <w:r w:rsidRPr="00CE5F98">
              <w:rPr>
                <w:rFonts w:hint="eastAsia"/>
                <w:color w:val="000000" w:themeColor="text1"/>
              </w:rPr>
              <w:t xml:space="preserve"> 向晋辉</w:t>
            </w:r>
          </w:p>
        </w:tc>
        <w:tc>
          <w:tcPr>
            <w:tcW w:w="1061" w:type="dxa"/>
            <w:vMerge w:val="restart"/>
            <w:vAlign w:val="center"/>
          </w:tcPr>
          <w:p w14:paraId="32889B69" w14:textId="77777777" w:rsidR="006F7B9D" w:rsidRPr="00CE5F98" w:rsidRDefault="006F7B9D" w:rsidP="004D2C21">
            <w:pPr>
              <w:jc w:val="center"/>
              <w:rPr>
                <w:rFonts w:hint="eastAsia"/>
                <w:color w:val="000000" w:themeColor="text1"/>
              </w:rPr>
            </w:pPr>
            <w:r w:rsidRPr="00CE5F98">
              <w:rPr>
                <w:rFonts w:hint="eastAsia"/>
                <w:color w:val="000000" w:themeColor="text1"/>
              </w:rPr>
              <w:t>课程团队</w:t>
            </w:r>
          </w:p>
        </w:tc>
        <w:tc>
          <w:tcPr>
            <w:tcW w:w="910" w:type="dxa"/>
            <w:vMerge w:val="restart"/>
            <w:vAlign w:val="center"/>
          </w:tcPr>
          <w:p w14:paraId="3DBED819" w14:textId="77777777" w:rsidR="006F7B9D" w:rsidRPr="00CE5F98" w:rsidRDefault="006F7B9D" w:rsidP="004D2C21">
            <w:pPr>
              <w:jc w:val="center"/>
              <w:rPr>
                <w:rFonts w:hint="eastAsia"/>
                <w:color w:val="000000" w:themeColor="text1"/>
              </w:rPr>
            </w:pPr>
            <w:r w:rsidRPr="00CE5F98">
              <w:rPr>
                <w:rFonts w:hint="eastAsia"/>
                <w:color w:val="000000" w:themeColor="text1"/>
              </w:rPr>
              <w:t xml:space="preserve"> 葛缨</w:t>
            </w:r>
          </w:p>
          <w:p w14:paraId="5D74FF76" w14:textId="77777777" w:rsidR="006F7B9D" w:rsidRPr="00CE5F98" w:rsidRDefault="006F7B9D" w:rsidP="004D2C21">
            <w:pPr>
              <w:jc w:val="center"/>
              <w:rPr>
                <w:rFonts w:hint="eastAsia"/>
                <w:color w:val="000000" w:themeColor="text1"/>
              </w:rPr>
            </w:pPr>
            <w:r w:rsidRPr="00CE5F98">
              <w:rPr>
                <w:rFonts w:hint="eastAsia"/>
                <w:color w:val="000000" w:themeColor="text1"/>
              </w:rPr>
              <w:t>彭春花</w:t>
            </w:r>
          </w:p>
        </w:tc>
      </w:tr>
      <w:tr w:rsidR="00CE5F98" w:rsidRPr="00CE5F98" w14:paraId="38F49034" w14:textId="77777777" w:rsidTr="004D2C21">
        <w:trPr>
          <w:trHeight w:val="700"/>
          <w:jc w:val="center"/>
        </w:trPr>
        <w:tc>
          <w:tcPr>
            <w:tcW w:w="1782" w:type="dxa"/>
            <w:vAlign w:val="center"/>
          </w:tcPr>
          <w:p w14:paraId="023AB1A6" w14:textId="77777777" w:rsidR="006F7B9D" w:rsidRPr="00CE5F98" w:rsidRDefault="006F7B9D" w:rsidP="004D2C21">
            <w:pPr>
              <w:jc w:val="center"/>
              <w:rPr>
                <w:rFonts w:hint="eastAsia"/>
                <w:color w:val="000000" w:themeColor="text1"/>
              </w:rPr>
            </w:pPr>
            <w:r w:rsidRPr="00CE5F98">
              <w:rPr>
                <w:rFonts w:hint="eastAsia"/>
                <w:color w:val="000000" w:themeColor="text1"/>
              </w:rPr>
              <w:t>课程考核形式</w:t>
            </w:r>
          </w:p>
        </w:tc>
        <w:tc>
          <w:tcPr>
            <w:tcW w:w="1757" w:type="dxa"/>
            <w:vAlign w:val="center"/>
          </w:tcPr>
          <w:p w14:paraId="20BDF0F8" w14:textId="77777777" w:rsidR="006F7B9D" w:rsidRPr="00CE5F98" w:rsidRDefault="006F7B9D" w:rsidP="004D2C21">
            <w:pPr>
              <w:jc w:val="center"/>
              <w:rPr>
                <w:rFonts w:hint="eastAsia"/>
                <w:color w:val="000000" w:themeColor="text1"/>
              </w:rPr>
            </w:pPr>
            <w:r w:rsidRPr="00CE5F98">
              <w:rPr>
                <w:rFonts w:hint="eastAsia"/>
                <w:color w:val="000000" w:themeColor="text1"/>
              </w:rPr>
              <w:t>集中</w:t>
            </w:r>
          </w:p>
        </w:tc>
        <w:tc>
          <w:tcPr>
            <w:tcW w:w="1583" w:type="dxa"/>
            <w:gridSpan w:val="2"/>
            <w:vAlign w:val="center"/>
          </w:tcPr>
          <w:p w14:paraId="31D20E66" w14:textId="77777777" w:rsidR="006F7B9D" w:rsidRPr="00CE5F98" w:rsidRDefault="006F7B9D" w:rsidP="004D2C21">
            <w:pPr>
              <w:jc w:val="center"/>
              <w:rPr>
                <w:rFonts w:hint="eastAsia"/>
                <w:color w:val="000000" w:themeColor="text1"/>
              </w:rPr>
            </w:pPr>
            <w:r w:rsidRPr="00CE5F98">
              <w:rPr>
                <w:rFonts w:hint="eastAsia"/>
                <w:color w:val="000000" w:themeColor="text1"/>
              </w:rPr>
              <w:t>课程性质</w:t>
            </w:r>
          </w:p>
        </w:tc>
        <w:tc>
          <w:tcPr>
            <w:tcW w:w="1536" w:type="dxa"/>
            <w:gridSpan w:val="2"/>
            <w:vAlign w:val="center"/>
          </w:tcPr>
          <w:p w14:paraId="627F214A" w14:textId="77777777" w:rsidR="006F7B9D" w:rsidRPr="00CE5F98" w:rsidRDefault="006F7B9D" w:rsidP="004D2C21">
            <w:pPr>
              <w:jc w:val="center"/>
              <w:rPr>
                <w:rFonts w:hint="eastAsia"/>
                <w:color w:val="000000" w:themeColor="text1"/>
              </w:rPr>
            </w:pPr>
            <w:r w:rsidRPr="00CE5F98">
              <w:rPr>
                <w:rFonts w:hint="eastAsia"/>
                <w:color w:val="000000" w:themeColor="text1"/>
              </w:rPr>
              <w:t>专业课程</w:t>
            </w:r>
          </w:p>
        </w:tc>
        <w:tc>
          <w:tcPr>
            <w:tcW w:w="1061" w:type="dxa"/>
            <w:vMerge/>
            <w:vAlign w:val="center"/>
          </w:tcPr>
          <w:p w14:paraId="422D039A" w14:textId="77777777" w:rsidR="006F7B9D" w:rsidRPr="00CE5F98" w:rsidRDefault="006F7B9D" w:rsidP="004D2C21">
            <w:pPr>
              <w:jc w:val="center"/>
              <w:rPr>
                <w:rFonts w:hint="eastAsia"/>
                <w:color w:val="000000" w:themeColor="text1"/>
              </w:rPr>
            </w:pPr>
          </w:p>
        </w:tc>
        <w:tc>
          <w:tcPr>
            <w:tcW w:w="910" w:type="dxa"/>
            <w:vMerge/>
            <w:vAlign w:val="center"/>
          </w:tcPr>
          <w:p w14:paraId="53EFFE1D" w14:textId="77777777" w:rsidR="006F7B9D" w:rsidRPr="00CE5F98" w:rsidRDefault="006F7B9D" w:rsidP="004D2C21">
            <w:pPr>
              <w:jc w:val="center"/>
              <w:rPr>
                <w:rFonts w:hint="eastAsia"/>
                <w:color w:val="000000" w:themeColor="text1"/>
              </w:rPr>
            </w:pPr>
          </w:p>
        </w:tc>
      </w:tr>
      <w:tr w:rsidR="00CE5F98" w:rsidRPr="00CE5F98" w14:paraId="405D0221" w14:textId="77777777" w:rsidTr="004D2C21">
        <w:trPr>
          <w:trHeight w:val="1103"/>
          <w:jc w:val="center"/>
        </w:trPr>
        <w:tc>
          <w:tcPr>
            <w:tcW w:w="1782" w:type="dxa"/>
            <w:vAlign w:val="center"/>
          </w:tcPr>
          <w:p w14:paraId="194CE36D" w14:textId="77777777" w:rsidR="006F7B9D" w:rsidRPr="00CE5F98" w:rsidRDefault="006F7B9D" w:rsidP="004D2C21">
            <w:pPr>
              <w:jc w:val="center"/>
              <w:rPr>
                <w:rFonts w:hint="eastAsia"/>
                <w:color w:val="000000" w:themeColor="text1"/>
              </w:rPr>
            </w:pPr>
            <w:r w:rsidRPr="00CE5F98">
              <w:rPr>
                <w:rFonts w:hint="eastAsia"/>
                <w:color w:val="000000" w:themeColor="text1"/>
              </w:rPr>
              <w:t>适应专业</w:t>
            </w:r>
          </w:p>
        </w:tc>
        <w:tc>
          <w:tcPr>
            <w:tcW w:w="1757" w:type="dxa"/>
            <w:vAlign w:val="center"/>
          </w:tcPr>
          <w:p w14:paraId="35BD797B" w14:textId="77777777" w:rsidR="006F7B9D" w:rsidRPr="00CE5F98" w:rsidRDefault="006F7B9D" w:rsidP="004D2C21">
            <w:pPr>
              <w:jc w:val="center"/>
              <w:rPr>
                <w:rFonts w:hint="eastAsia"/>
                <w:color w:val="000000" w:themeColor="text1"/>
              </w:rPr>
            </w:pPr>
            <w:r w:rsidRPr="00CE5F98">
              <w:rPr>
                <w:rFonts w:hint="eastAsia"/>
                <w:color w:val="000000" w:themeColor="text1"/>
              </w:rPr>
              <w:t>应用心理学</w:t>
            </w:r>
          </w:p>
        </w:tc>
        <w:tc>
          <w:tcPr>
            <w:tcW w:w="1583" w:type="dxa"/>
            <w:gridSpan w:val="2"/>
            <w:vAlign w:val="center"/>
          </w:tcPr>
          <w:p w14:paraId="40EA35F5" w14:textId="77777777" w:rsidR="006F7B9D" w:rsidRPr="00CE5F98" w:rsidRDefault="006F7B9D" w:rsidP="004D2C21">
            <w:pPr>
              <w:jc w:val="center"/>
              <w:rPr>
                <w:rFonts w:hint="eastAsia"/>
                <w:color w:val="000000" w:themeColor="text1"/>
              </w:rPr>
            </w:pPr>
            <w:r w:rsidRPr="00CE5F98">
              <w:rPr>
                <w:rFonts w:hint="eastAsia"/>
                <w:color w:val="000000" w:themeColor="text1"/>
              </w:rPr>
              <w:t>先修课程</w:t>
            </w:r>
          </w:p>
        </w:tc>
        <w:tc>
          <w:tcPr>
            <w:tcW w:w="3507" w:type="dxa"/>
            <w:gridSpan w:val="4"/>
            <w:vAlign w:val="center"/>
          </w:tcPr>
          <w:p w14:paraId="7424BC69" w14:textId="77777777" w:rsidR="006F7B9D" w:rsidRPr="00CE5F98" w:rsidRDefault="006F7B9D" w:rsidP="004D2C21">
            <w:pPr>
              <w:rPr>
                <w:rFonts w:hint="eastAsia"/>
                <w:color w:val="000000" w:themeColor="text1"/>
              </w:rPr>
            </w:pPr>
            <w:r w:rsidRPr="00CE5F98">
              <w:rPr>
                <w:rFonts w:hint="eastAsia"/>
                <w:color w:val="000000" w:themeColor="text1"/>
              </w:rPr>
              <w:t>心理学史、普通心理学</w:t>
            </w:r>
            <w:r w:rsidRPr="00CE5F98">
              <w:rPr>
                <w:color w:val="000000" w:themeColor="text1"/>
              </w:rPr>
              <w:t>1</w:t>
            </w:r>
            <w:r w:rsidRPr="00CE5F98">
              <w:rPr>
                <w:rFonts w:hint="eastAsia"/>
                <w:color w:val="000000" w:themeColor="text1"/>
              </w:rPr>
              <w:t>、普通心理学</w:t>
            </w:r>
            <w:r w:rsidRPr="00CE5F98">
              <w:rPr>
                <w:color w:val="000000" w:themeColor="text1"/>
              </w:rPr>
              <w:t>2</w:t>
            </w:r>
            <w:r w:rsidRPr="00CE5F98">
              <w:rPr>
                <w:rFonts w:hint="eastAsia"/>
                <w:color w:val="000000" w:themeColor="text1"/>
              </w:rPr>
              <w:t>、发展心理学、人格心理学</w:t>
            </w:r>
          </w:p>
        </w:tc>
      </w:tr>
    </w:tbl>
    <w:p w14:paraId="4B277ABD" w14:textId="1E676D64" w:rsidR="006F7B9D" w:rsidRPr="00CE5F98" w:rsidRDefault="007C47A4" w:rsidP="006F7B9D">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二、课程简介</w:t>
      </w:r>
    </w:p>
    <w:p w14:paraId="449C7AD4" w14:textId="77777777" w:rsidR="006F7B9D" w:rsidRPr="00CE5F98" w:rsidRDefault="006F7B9D" w:rsidP="006F7B9D">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变态心理学》是应用心理学专业的专业必修课程之一，开设于第五学期。变态心理学是心理学的一个分支学科，研究人类各种异常心理现象的性质、类型、特点、产生条件以及变化规律等，是对心理学的研究对象及研究内容的重要补充。《变态心理学》与其他课程构成完整的心理学知识体系，同时，也为《发展心理学》《人格心理学》《心理咨询与治疗》《青少年异常心理评估与干预》等课程中涉及异常心理的部分起到重要支撑，是培养学生心理健康服务能力的重要课程。</w:t>
      </w:r>
    </w:p>
    <w:p w14:paraId="4220EC82" w14:textId="467B613B" w:rsidR="006F7B9D" w:rsidRPr="00CE5F98" w:rsidRDefault="007C47A4" w:rsidP="006F7B9D">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三、课程目标</w:t>
      </w:r>
    </w:p>
    <w:p w14:paraId="041E1ABC" w14:textId="278A8B57" w:rsidR="006F7B9D" w:rsidRPr="00CE5F98" w:rsidRDefault="007C47A4" w:rsidP="006F7B9D">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（一）课程目标</w:t>
      </w:r>
    </w:p>
    <w:p w14:paraId="11F45A2B"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color w:val="000000" w:themeColor="text1"/>
        </w:rPr>
        <w:t>本课程的教学目标如下：</w:t>
      </w:r>
    </w:p>
    <w:p w14:paraId="6633DC1D"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b/>
          <w:bCs/>
          <w:color w:val="000000" w:themeColor="text1"/>
        </w:rPr>
        <w:t>课程目标</w:t>
      </w:r>
      <w:r w:rsidRPr="00CE5F98">
        <w:rPr>
          <w:rFonts w:ascii="宋体" w:hAnsi="宋体"/>
          <w:b/>
          <w:bCs/>
          <w:color w:val="000000" w:themeColor="text1"/>
        </w:rPr>
        <w:t>1</w:t>
      </w:r>
      <w:r w:rsidRPr="00CE5F98">
        <w:rPr>
          <w:rFonts w:ascii="宋体" w:hAnsi="宋体" w:hint="eastAsia"/>
          <w:color w:val="000000" w:themeColor="text1"/>
        </w:rPr>
        <w:t>：对人类异常心理现象及行为的原因、分类及其症状表现形成科学的认识，掌握各种常见心理障碍的症状表现。</w:t>
      </w:r>
    </w:p>
    <w:p w14:paraId="6E904316"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b/>
          <w:bCs/>
          <w:color w:val="000000" w:themeColor="text1"/>
        </w:rPr>
        <w:t>课程目标</w:t>
      </w:r>
      <w:r w:rsidRPr="00CE5F98">
        <w:rPr>
          <w:rFonts w:ascii="宋体" w:hAnsi="宋体"/>
          <w:b/>
          <w:bCs/>
          <w:color w:val="000000" w:themeColor="text1"/>
        </w:rPr>
        <w:t>2</w:t>
      </w:r>
      <w:r w:rsidRPr="00CE5F98">
        <w:rPr>
          <w:rFonts w:ascii="宋体" w:hAnsi="宋体" w:hint="eastAsia"/>
          <w:b/>
          <w:bCs/>
          <w:color w:val="000000" w:themeColor="text1"/>
        </w:rPr>
        <w:t>（思政目标）</w:t>
      </w:r>
      <w:r w:rsidRPr="00CE5F98">
        <w:rPr>
          <w:rFonts w:ascii="宋体" w:hAnsi="宋体" w:hint="eastAsia"/>
          <w:color w:val="000000" w:themeColor="text1"/>
        </w:rPr>
        <w:t>：具备识别正常与异常心理现象的能力，能以客观、中立、科学的态度看待心理障碍及精神疾病患者，为从事心理健康工作培养接纳、尊重、友善的助人精</w:t>
      </w:r>
      <w:r w:rsidRPr="00CE5F98">
        <w:rPr>
          <w:rFonts w:ascii="宋体" w:hAnsi="宋体" w:hint="eastAsia"/>
          <w:color w:val="000000" w:themeColor="text1"/>
        </w:rPr>
        <w:lastRenderedPageBreak/>
        <w:t>神。</w:t>
      </w:r>
    </w:p>
    <w:p w14:paraId="2F6A9B2E"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b/>
          <w:bCs/>
          <w:color w:val="000000" w:themeColor="text1"/>
        </w:rPr>
        <w:t>课程目标</w:t>
      </w:r>
      <w:r w:rsidRPr="00CE5F98">
        <w:rPr>
          <w:rFonts w:ascii="宋体" w:hAnsi="宋体"/>
          <w:b/>
          <w:bCs/>
          <w:color w:val="000000" w:themeColor="text1"/>
        </w:rPr>
        <w:t>3</w:t>
      </w:r>
      <w:r w:rsidRPr="00CE5F98">
        <w:rPr>
          <w:rFonts w:ascii="宋体" w:hAnsi="宋体" w:hint="eastAsia"/>
          <w:b/>
          <w:bCs/>
          <w:color w:val="000000" w:themeColor="text1"/>
        </w:rPr>
        <w:t>：</w:t>
      </w:r>
      <w:r w:rsidRPr="00CE5F98">
        <w:rPr>
          <w:rFonts w:ascii="宋体" w:hAnsi="宋体" w:hint="eastAsia"/>
          <w:color w:val="000000" w:themeColor="text1"/>
        </w:rPr>
        <w:t>具备文献检索、整理和沟通表达能力以及团队合作精神，能通过自主学习和团队合作完成学习任务。</w:t>
      </w:r>
    </w:p>
    <w:p w14:paraId="27CFF4AD" w14:textId="7724E551" w:rsidR="006F7B9D" w:rsidRPr="00CE5F98" w:rsidRDefault="007C47A4" w:rsidP="006F7B9D">
      <w:pPr>
        <w:snapToGrid w:val="0"/>
        <w:spacing w:beforeLines="50" w:before="156" w:afterLines="50" w:after="156" w:line="360" w:lineRule="atLeast"/>
        <w:ind w:firstLineChars="100" w:firstLine="240"/>
        <w:outlineLvl w:val="0"/>
        <w:rPr>
          <w:rFonts w:eastAsia="微软雅黑" w:hint="eastAsia"/>
          <w:b/>
          <w:bCs/>
          <w:color w:val="000000" w:themeColor="text1"/>
          <w:sz w:val="24"/>
        </w:rPr>
      </w:pPr>
      <w:r w:rsidRPr="00CE5F98">
        <w:rPr>
          <w:rFonts w:eastAsia="微软雅黑" w:hint="eastAsia"/>
          <w:b/>
          <w:bCs/>
          <w:color w:val="000000" w:themeColor="text1"/>
          <w:sz w:val="24"/>
        </w:rPr>
        <w:t>（二）课程目标对毕业要求的支撑关系</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2268"/>
        <w:gridCol w:w="5953"/>
      </w:tblGrid>
      <w:tr w:rsidR="00CE5F98" w:rsidRPr="00CE5F98" w14:paraId="6E2EAB2C" w14:textId="77777777" w:rsidTr="004D2C21">
        <w:trPr>
          <w:trHeight w:val="453"/>
          <w:jc w:val="center"/>
        </w:trPr>
        <w:tc>
          <w:tcPr>
            <w:tcW w:w="1413" w:type="dxa"/>
            <w:vAlign w:val="center"/>
          </w:tcPr>
          <w:p w14:paraId="6FEA56D4"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课程目标</w:t>
            </w:r>
          </w:p>
        </w:tc>
        <w:tc>
          <w:tcPr>
            <w:tcW w:w="2268" w:type="dxa"/>
            <w:vAlign w:val="center"/>
          </w:tcPr>
          <w:p w14:paraId="0C11F5E2"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支撑的毕业要求</w:t>
            </w:r>
          </w:p>
        </w:tc>
        <w:tc>
          <w:tcPr>
            <w:tcW w:w="5953" w:type="dxa"/>
            <w:vAlign w:val="center"/>
          </w:tcPr>
          <w:p w14:paraId="2812A41D"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支撑的毕业要求指标点</w:t>
            </w:r>
          </w:p>
        </w:tc>
      </w:tr>
      <w:tr w:rsidR="00CE5F98" w:rsidRPr="00CE5F98" w14:paraId="6A89EA04" w14:textId="77777777" w:rsidTr="004D2C21">
        <w:trPr>
          <w:trHeight w:val="948"/>
          <w:jc w:val="center"/>
        </w:trPr>
        <w:tc>
          <w:tcPr>
            <w:tcW w:w="1413" w:type="dxa"/>
            <w:vAlign w:val="center"/>
          </w:tcPr>
          <w:p w14:paraId="0F69B17F" w14:textId="77777777" w:rsidR="006F7B9D" w:rsidRPr="00CE5F98" w:rsidRDefault="006F7B9D" w:rsidP="004D2C21">
            <w:pPr>
              <w:snapToGrid w:val="0"/>
              <w:jc w:val="center"/>
              <w:rPr>
                <w:rFonts w:ascii="宋体" w:hAnsi="宋体" w:hint="eastAsia"/>
                <w:color w:val="000000" w:themeColor="text1"/>
                <w:szCs w:val="21"/>
              </w:rPr>
            </w:pPr>
            <w:r w:rsidRPr="00CE5F98">
              <w:rPr>
                <w:rFonts w:ascii="宋体" w:hAnsi="宋体" w:hint="eastAsia"/>
                <w:color w:val="000000" w:themeColor="text1"/>
                <w:szCs w:val="21"/>
              </w:rPr>
              <w:t>课程目标</w:t>
            </w:r>
            <w:r w:rsidRPr="00CE5F98">
              <w:rPr>
                <w:rFonts w:ascii="宋体" w:hAnsi="宋体"/>
                <w:color w:val="000000" w:themeColor="text1"/>
                <w:szCs w:val="21"/>
              </w:rPr>
              <w:t>1</w:t>
            </w:r>
          </w:p>
        </w:tc>
        <w:tc>
          <w:tcPr>
            <w:tcW w:w="2268" w:type="dxa"/>
            <w:vAlign w:val="center"/>
          </w:tcPr>
          <w:p w14:paraId="64CB0803" w14:textId="77777777" w:rsidR="006F7B9D" w:rsidRPr="00CE5F98" w:rsidRDefault="006F7B9D" w:rsidP="004D2C21">
            <w:pPr>
              <w:snapToGrid w:val="0"/>
              <w:jc w:val="center"/>
              <w:rPr>
                <w:rFonts w:ascii="宋体" w:hAnsi="宋体" w:hint="eastAsia"/>
                <w:color w:val="000000" w:themeColor="text1"/>
                <w:szCs w:val="21"/>
              </w:rPr>
            </w:pPr>
            <w:r w:rsidRPr="00CE5F98">
              <w:rPr>
                <w:rFonts w:ascii="宋体" w:hAnsi="宋体" w:hint="eastAsia"/>
                <w:color w:val="000000" w:themeColor="text1"/>
                <w:szCs w:val="21"/>
              </w:rPr>
              <w:t>毕业要求</w:t>
            </w:r>
            <w:r w:rsidRPr="00CE5F98">
              <w:rPr>
                <w:rFonts w:ascii="宋体" w:hAnsi="宋体" w:hint="eastAsia"/>
                <w:color w:val="000000" w:themeColor="text1"/>
                <w:szCs w:val="21"/>
              </w:rPr>
              <w:t>2</w:t>
            </w:r>
            <w:r w:rsidRPr="00CE5F98">
              <w:rPr>
                <w:rFonts w:ascii="宋体" w:hAnsi="宋体"/>
                <w:color w:val="000000" w:themeColor="text1"/>
                <w:szCs w:val="21"/>
              </w:rPr>
              <w:t>[</w:t>
            </w:r>
            <w:r w:rsidRPr="00CE5F98">
              <w:rPr>
                <w:rFonts w:ascii="宋体" w:hAnsi="宋体" w:hint="eastAsia"/>
                <w:color w:val="000000" w:themeColor="text1"/>
                <w:szCs w:val="21"/>
              </w:rPr>
              <w:t>H</w:t>
            </w:r>
            <w:r w:rsidRPr="00CE5F98">
              <w:rPr>
                <w:rFonts w:ascii="宋体" w:hAnsi="宋体"/>
                <w:color w:val="000000" w:themeColor="text1"/>
                <w:szCs w:val="21"/>
              </w:rPr>
              <w:t>]</w:t>
            </w:r>
          </w:p>
        </w:tc>
        <w:tc>
          <w:tcPr>
            <w:tcW w:w="5953" w:type="dxa"/>
            <w:vAlign w:val="center"/>
          </w:tcPr>
          <w:p w14:paraId="5BFF41BD" w14:textId="77777777" w:rsidR="006F7B9D" w:rsidRPr="00CE5F98" w:rsidRDefault="006F7B9D" w:rsidP="004D2C21">
            <w:pPr>
              <w:rPr>
                <w:rFonts w:ascii="宋体" w:hAnsi="宋体" w:hint="eastAsia"/>
                <w:color w:val="000000" w:themeColor="text1"/>
              </w:rPr>
            </w:pPr>
            <w:r w:rsidRPr="00CE5F98">
              <w:rPr>
                <w:rFonts w:ascii="宋体" w:hAnsi="宋体" w:hint="eastAsia"/>
                <w:color w:val="000000" w:themeColor="text1"/>
              </w:rPr>
              <w:t>2.1</w:t>
            </w:r>
            <w:r w:rsidRPr="00CE5F98">
              <w:rPr>
                <w:rFonts w:ascii="宋体" w:hAnsi="宋体"/>
                <w:color w:val="000000" w:themeColor="text1"/>
              </w:rPr>
              <w:t>具有扎实的自然科学和人文社会科学基础知识，系统掌握心理学的基本学科体系和专业理论知识。</w:t>
            </w:r>
          </w:p>
        </w:tc>
      </w:tr>
      <w:tr w:rsidR="00CE5F98" w:rsidRPr="00CE5F98" w14:paraId="37916E7E" w14:textId="77777777" w:rsidTr="004D2C21">
        <w:trPr>
          <w:trHeight w:val="976"/>
          <w:jc w:val="center"/>
        </w:trPr>
        <w:tc>
          <w:tcPr>
            <w:tcW w:w="1413" w:type="dxa"/>
            <w:vAlign w:val="center"/>
          </w:tcPr>
          <w:p w14:paraId="47E38D0B" w14:textId="77777777" w:rsidR="006F7B9D" w:rsidRPr="00CE5F98" w:rsidRDefault="006F7B9D" w:rsidP="004D2C21">
            <w:pPr>
              <w:snapToGrid w:val="0"/>
              <w:jc w:val="center"/>
              <w:rPr>
                <w:rFonts w:ascii="宋体" w:hAnsi="宋体" w:hint="eastAsia"/>
                <w:color w:val="000000" w:themeColor="text1"/>
                <w:szCs w:val="21"/>
              </w:rPr>
            </w:pPr>
            <w:r w:rsidRPr="00CE5F98">
              <w:rPr>
                <w:rFonts w:ascii="宋体" w:hAnsi="宋体" w:hint="eastAsia"/>
                <w:color w:val="000000" w:themeColor="text1"/>
                <w:szCs w:val="21"/>
              </w:rPr>
              <w:t>课程目标</w:t>
            </w:r>
            <w:r w:rsidRPr="00CE5F98">
              <w:rPr>
                <w:rFonts w:ascii="宋体" w:hAnsi="宋体"/>
                <w:color w:val="000000" w:themeColor="text1"/>
                <w:szCs w:val="21"/>
              </w:rPr>
              <w:t>2</w:t>
            </w:r>
          </w:p>
        </w:tc>
        <w:tc>
          <w:tcPr>
            <w:tcW w:w="2268" w:type="dxa"/>
            <w:vAlign w:val="center"/>
          </w:tcPr>
          <w:p w14:paraId="7FA6C6EB" w14:textId="77777777" w:rsidR="006F7B9D" w:rsidRPr="00CE5F98" w:rsidRDefault="006F7B9D" w:rsidP="004D2C21">
            <w:pPr>
              <w:snapToGrid w:val="0"/>
              <w:jc w:val="center"/>
              <w:rPr>
                <w:rFonts w:ascii="宋体" w:hAnsi="宋体" w:hint="eastAsia"/>
                <w:color w:val="000000" w:themeColor="text1"/>
                <w:szCs w:val="21"/>
              </w:rPr>
            </w:pPr>
            <w:r w:rsidRPr="00CE5F98">
              <w:rPr>
                <w:rFonts w:ascii="宋体" w:hAnsi="宋体" w:hint="eastAsia"/>
                <w:color w:val="000000" w:themeColor="text1"/>
                <w:szCs w:val="21"/>
              </w:rPr>
              <w:t>毕业要求</w:t>
            </w:r>
            <w:r w:rsidRPr="00CE5F98">
              <w:rPr>
                <w:rFonts w:ascii="宋体" w:hAnsi="宋体" w:hint="eastAsia"/>
                <w:color w:val="000000" w:themeColor="text1"/>
                <w:szCs w:val="21"/>
              </w:rPr>
              <w:t>3</w:t>
            </w:r>
            <w:r w:rsidRPr="00CE5F98">
              <w:rPr>
                <w:rFonts w:ascii="宋体" w:hAnsi="宋体"/>
                <w:color w:val="000000" w:themeColor="text1"/>
                <w:szCs w:val="21"/>
              </w:rPr>
              <w:t>[</w:t>
            </w:r>
            <w:r w:rsidRPr="00CE5F98">
              <w:rPr>
                <w:rFonts w:ascii="宋体" w:hAnsi="宋体" w:hint="eastAsia"/>
                <w:color w:val="000000" w:themeColor="text1"/>
                <w:szCs w:val="21"/>
              </w:rPr>
              <w:t>H</w:t>
            </w:r>
            <w:r w:rsidRPr="00CE5F98">
              <w:rPr>
                <w:rFonts w:ascii="宋体" w:hAnsi="宋体"/>
                <w:color w:val="000000" w:themeColor="text1"/>
                <w:szCs w:val="21"/>
              </w:rPr>
              <w:t>]</w:t>
            </w:r>
          </w:p>
        </w:tc>
        <w:tc>
          <w:tcPr>
            <w:tcW w:w="5953" w:type="dxa"/>
            <w:vAlign w:val="center"/>
          </w:tcPr>
          <w:p w14:paraId="3C2A231A" w14:textId="77777777" w:rsidR="006F7B9D" w:rsidRPr="00CE5F98" w:rsidRDefault="006F7B9D" w:rsidP="004D2C21">
            <w:pPr>
              <w:rPr>
                <w:rFonts w:ascii="宋体" w:hAnsi="宋体" w:hint="eastAsia"/>
                <w:color w:val="000000" w:themeColor="text1"/>
              </w:rPr>
            </w:pPr>
            <w:r w:rsidRPr="00CE5F98">
              <w:rPr>
                <w:rFonts w:ascii="宋体" w:hAnsi="宋体" w:hint="eastAsia"/>
                <w:color w:val="000000" w:themeColor="text1"/>
              </w:rPr>
              <w:t>3.2</w:t>
            </w:r>
            <w:r w:rsidRPr="00CE5F98">
              <w:rPr>
                <w:rFonts w:ascii="宋体" w:hAnsi="宋体"/>
                <w:color w:val="000000" w:themeColor="text1"/>
              </w:rPr>
              <w:t>具备较强的实践能力，掌握心理评估、心理辅导、用户研究和市场调研等实际工作技能。</w:t>
            </w:r>
          </w:p>
        </w:tc>
      </w:tr>
      <w:tr w:rsidR="00CE5F98" w:rsidRPr="00CE5F98" w14:paraId="18F5C0EC" w14:textId="77777777" w:rsidTr="004D2C21">
        <w:trPr>
          <w:trHeight w:val="834"/>
          <w:jc w:val="center"/>
        </w:trPr>
        <w:tc>
          <w:tcPr>
            <w:tcW w:w="1413" w:type="dxa"/>
            <w:vAlign w:val="center"/>
          </w:tcPr>
          <w:p w14:paraId="6148ADA4" w14:textId="77777777" w:rsidR="006F7B9D" w:rsidRPr="00CE5F98" w:rsidRDefault="006F7B9D" w:rsidP="004D2C21">
            <w:pPr>
              <w:snapToGrid w:val="0"/>
              <w:jc w:val="center"/>
              <w:rPr>
                <w:rFonts w:ascii="宋体" w:hint="eastAsia"/>
                <w:color w:val="000000" w:themeColor="text1"/>
                <w:szCs w:val="21"/>
              </w:rPr>
            </w:pPr>
            <w:r w:rsidRPr="00CE5F98">
              <w:rPr>
                <w:rFonts w:ascii="宋体" w:hAnsi="宋体" w:hint="eastAsia"/>
                <w:color w:val="000000" w:themeColor="text1"/>
                <w:szCs w:val="21"/>
              </w:rPr>
              <w:t>课程目标</w:t>
            </w:r>
            <w:r w:rsidRPr="00CE5F98">
              <w:rPr>
                <w:rFonts w:ascii="宋体" w:hAnsi="宋体"/>
                <w:color w:val="000000" w:themeColor="text1"/>
                <w:szCs w:val="21"/>
              </w:rPr>
              <w:t>3</w:t>
            </w:r>
          </w:p>
        </w:tc>
        <w:tc>
          <w:tcPr>
            <w:tcW w:w="2268" w:type="dxa"/>
            <w:vAlign w:val="center"/>
          </w:tcPr>
          <w:p w14:paraId="3C3A4C90" w14:textId="77777777" w:rsidR="006F7B9D" w:rsidRPr="00CE5F98" w:rsidRDefault="006F7B9D" w:rsidP="004D2C21">
            <w:pPr>
              <w:snapToGrid w:val="0"/>
              <w:jc w:val="center"/>
              <w:rPr>
                <w:rFonts w:ascii="宋体" w:hAnsi="宋体" w:hint="eastAsia"/>
                <w:color w:val="000000" w:themeColor="text1"/>
                <w:szCs w:val="21"/>
              </w:rPr>
            </w:pPr>
            <w:r w:rsidRPr="00CE5F98">
              <w:rPr>
                <w:rFonts w:ascii="宋体" w:hAnsi="宋体" w:hint="eastAsia"/>
                <w:color w:val="000000" w:themeColor="text1"/>
                <w:szCs w:val="21"/>
              </w:rPr>
              <w:t>毕业要求</w:t>
            </w:r>
            <w:r w:rsidRPr="00CE5F98">
              <w:rPr>
                <w:rFonts w:ascii="宋体" w:hAnsi="宋体" w:hint="eastAsia"/>
                <w:color w:val="000000" w:themeColor="text1"/>
                <w:szCs w:val="21"/>
              </w:rPr>
              <w:t>6</w:t>
            </w:r>
            <w:r w:rsidRPr="00CE5F98">
              <w:rPr>
                <w:rFonts w:ascii="宋体" w:hAnsi="宋体"/>
                <w:color w:val="000000" w:themeColor="text1"/>
                <w:szCs w:val="21"/>
              </w:rPr>
              <w:t>[M]</w:t>
            </w:r>
          </w:p>
        </w:tc>
        <w:tc>
          <w:tcPr>
            <w:tcW w:w="5953" w:type="dxa"/>
            <w:vAlign w:val="center"/>
          </w:tcPr>
          <w:p w14:paraId="2397FDF1" w14:textId="77777777" w:rsidR="006F7B9D" w:rsidRPr="00CE5F98" w:rsidRDefault="006F7B9D" w:rsidP="004D2C21">
            <w:pPr>
              <w:rPr>
                <w:rFonts w:ascii="宋体" w:hAnsi="宋体" w:hint="eastAsia"/>
                <w:color w:val="000000" w:themeColor="text1"/>
              </w:rPr>
            </w:pPr>
            <w:r w:rsidRPr="00CE5F98">
              <w:rPr>
                <w:rFonts w:ascii="宋体" w:hAnsi="宋体" w:hint="eastAsia"/>
                <w:color w:val="000000" w:themeColor="text1"/>
              </w:rPr>
              <w:t>6.1</w:t>
            </w:r>
            <w:r w:rsidRPr="00CE5F98">
              <w:rPr>
                <w:rFonts w:ascii="宋体" w:hAnsi="宋体" w:hint="eastAsia"/>
                <w:color w:val="000000" w:themeColor="text1"/>
              </w:rPr>
              <w:t>能够运用专业规范的心理学语言，逻辑清晰地表达学术观点，开展心理健康科普宣传工作。</w:t>
            </w:r>
          </w:p>
        </w:tc>
      </w:tr>
    </w:tbl>
    <w:p w14:paraId="26F6E452" w14:textId="5346C96B" w:rsidR="006F7B9D" w:rsidRPr="00CE5F98" w:rsidRDefault="00CE5F98" w:rsidP="006F7B9D">
      <w:pPr>
        <w:snapToGrid w:val="0"/>
        <w:spacing w:beforeLines="50" w:before="156" w:afterLines="50" w:after="156" w:line="360" w:lineRule="atLeast"/>
        <w:ind w:firstLineChars="100" w:firstLine="240"/>
        <w:outlineLvl w:val="0"/>
        <w:rPr>
          <w:rFonts w:eastAsia="微软雅黑" w:hint="eastAsia"/>
          <w:b/>
          <w:bCs/>
          <w:color w:val="000000" w:themeColor="text1"/>
          <w:sz w:val="24"/>
        </w:rPr>
      </w:pPr>
      <w:r w:rsidRPr="00CE5F98">
        <w:rPr>
          <w:rFonts w:eastAsia="微软雅黑" w:hint="eastAsia"/>
          <w:b/>
          <w:bCs/>
          <w:color w:val="000000" w:themeColor="text1"/>
          <w:sz w:val="24"/>
        </w:rPr>
        <w:t>(</w:t>
      </w:r>
      <w:r w:rsidRPr="00CE5F98">
        <w:rPr>
          <w:rFonts w:eastAsia="微软雅黑" w:hint="eastAsia"/>
          <w:b/>
          <w:bCs/>
          <w:color w:val="000000" w:themeColor="text1"/>
          <w:sz w:val="24"/>
        </w:rPr>
        <w:t>三</w:t>
      </w:r>
      <w:r w:rsidRPr="00CE5F98">
        <w:rPr>
          <w:rFonts w:eastAsia="微软雅黑" w:hint="eastAsia"/>
          <w:b/>
          <w:bCs/>
          <w:color w:val="000000" w:themeColor="text1"/>
          <w:sz w:val="24"/>
        </w:rPr>
        <w:t>)</w:t>
      </w:r>
      <w:r w:rsidRPr="00CE5F98">
        <w:rPr>
          <w:rFonts w:eastAsia="微软雅黑" w:hint="eastAsia"/>
          <w:b/>
          <w:bCs/>
          <w:color w:val="000000" w:themeColor="text1"/>
          <w:sz w:val="24"/>
        </w:rPr>
        <w:t>课程目标与毕业要求的矩阵关系图</w:t>
      </w:r>
    </w:p>
    <w:tbl>
      <w:tblPr>
        <w:tblW w:w="9781" w:type="dxa"/>
        <w:tblInd w:w="-714" w:type="dxa"/>
        <w:tblLayout w:type="fixed"/>
        <w:tblCellMar>
          <w:left w:w="0" w:type="dxa"/>
          <w:right w:w="0" w:type="dxa"/>
        </w:tblCellMar>
        <w:tblLook w:val="04A0" w:firstRow="1" w:lastRow="0" w:firstColumn="1" w:lastColumn="0" w:noHBand="0" w:noVBand="1"/>
      </w:tblPr>
      <w:tblGrid>
        <w:gridCol w:w="1002"/>
        <w:gridCol w:w="477"/>
        <w:gridCol w:w="476"/>
        <w:gridCol w:w="455"/>
        <w:gridCol w:w="553"/>
        <w:gridCol w:w="531"/>
        <w:gridCol w:w="531"/>
        <w:gridCol w:w="531"/>
        <w:gridCol w:w="531"/>
        <w:gridCol w:w="531"/>
        <w:gridCol w:w="532"/>
        <w:gridCol w:w="531"/>
        <w:gridCol w:w="531"/>
        <w:gridCol w:w="531"/>
        <w:gridCol w:w="531"/>
        <w:gridCol w:w="531"/>
        <w:gridCol w:w="531"/>
        <w:gridCol w:w="445"/>
      </w:tblGrid>
      <w:tr w:rsidR="00CE5F98" w:rsidRPr="00CE5F98" w14:paraId="7EAB048C" w14:textId="77777777" w:rsidTr="004D2C21">
        <w:trPr>
          <w:trHeight w:val="636"/>
        </w:trPr>
        <w:tc>
          <w:tcPr>
            <w:tcW w:w="1002" w:type="dxa"/>
            <w:vMerge w:val="restart"/>
            <w:tcBorders>
              <w:top w:val="single" w:sz="4" w:space="0" w:color="auto"/>
              <w:left w:val="single" w:sz="4" w:space="0" w:color="auto"/>
              <w:bottom w:val="single" w:sz="4" w:space="0" w:color="auto"/>
              <w:right w:val="single" w:sz="4" w:space="0" w:color="auto"/>
            </w:tcBorders>
            <w:vAlign w:val="center"/>
            <w:hideMark/>
          </w:tcPr>
          <w:p w14:paraId="68A1D54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08" w:type="dxa"/>
            <w:gridSpan w:val="3"/>
            <w:tcBorders>
              <w:top w:val="single" w:sz="4" w:space="0" w:color="auto"/>
              <w:left w:val="nil"/>
              <w:bottom w:val="single" w:sz="4" w:space="0" w:color="auto"/>
              <w:right w:val="single" w:sz="4" w:space="0" w:color="auto"/>
            </w:tcBorders>
            <w:vAlign w:val="center"/>
            <w:hideMark/>
          </w:tcPr>
          <w:p w14:paraId="2381286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84" w:type="dxa"/>
            <w:gridSpan w:val="2"/>
            <w:tcBorders>
              <w:top w:val="single" w:sz="4" w:space="0" w:color="auto"/>
              <w:left w:val="nil"/>
              <w:bottom w:val="single" w:sz="4" w:space="0" w:color="auto"/>
              <w:right w:val="single" w:sz="4" w:space="0" w:color="000000"/>
            </w:tcBorders>
            <w:vAlign w:val="center"/>
            <w:hideMark/>
          </w:tcPr>
          <w:p w14:paraId="2CF7655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29F85CE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380FF12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56A2BDE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3C5C403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3A18CDD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976" w:type="dxa"/>
            <w:gridSpan w:val="2"/>
            <w:tcBorders>
              <w:top w:val="single" w:sz="4" w:space="0" w:color="auto"/>
              <w:left w:val="nil"/>
              <w:bottom w:val="single" w:sz="4" w:space="0" w:color="auto"/>
              <w:right w:val="single" w:sz="4" w:space="0" w:color="000000"/>
            </w:tcBorders>
            <w:vAlign w:val="center"/>
            <w:hideMark/>
          </w:tcPr>
          <w:p w14:paraId="649D394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7475771D" w14:textId="77777777" w:rsidTr="004D2C21">
        <w:trPr>
          <w:trHeight w:val="312"/>
        </w:trPr>
        <w:tc>
          <w:tcPr>
            <w:tcW w:w="1002" w:type="dxa"/>
            <w:vMerge/>
            <w:tcBorders>
              <w:top w:val="single" w:sz="4" w:space="0" w:color="auto"/>
              <w:left w:val="single" w:sz="4" w:space="0" w:color="auto"/>
              <w:bottom w:val="single" w:sz="4" w:space="0" w:color="auto"/>
              <w:right w:val="single" w:sz="4" w:space="0" w:color="auto"/>
            </w:tcBorders>
            <w:vAlign w:val="center"/>
            <w:hideMark/>
          </w:tcPr>
          <w:p w14:paraId="01DA721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3456856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7647FBE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55" w:type="dxa"/>
            <w:tcBorders>
              <w:top w:val="nil"/>
              <w:left w:val="nil"/>
              <w:bottom w:val="single" w:sz="4" w:space="0" w:color="auto"/>
              <w:right w:val="single" w:sz="4" w:space="0" w:color="auto"/>
            </w:tcBorders>
            <w:vAlign w:val="center"/>
            <w:hideMark/>
          </w:tcPr>
          <w:p w14:paraId="4298EFE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53" w:type="dxa"/>
            <w:tcBorders>
              <w:top w:val="nil"/>
              <w:left w:val="nil"/>
              <w:bottom w:val="single" w:sz="4" w:space="0" w:color="auto"/>
              <w:right w:val="single" w:sz="4" w:space="0" w:color="auto"/>
            </w:tcBorders>
            <w:vAlign w:val="center"/>
            <w:hideMark/>
          </w:tcPr>
          <w:p w14:paraId="0038DA0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2010CEE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3FDD582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298B537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610DD5C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6ACEC2B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1911437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4655393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4E80D3C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3F49B9E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0A6EDF9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5A846E8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2592417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445" w:type="dxa"/>
            <w:tcBorders>
              <w:top w:val="nil"/>
              <w:left w:val="nil"/>
              <w:bottom w:val="single" w:sz="4" w:space="0" w:color="auto"/>
              <w:right w:val="single" w:sz="4" w:space="0" w:color="auto"/>
            </w:tcBorders>
            <w:vAlign w:val="center"/>
            <w:hideMark/>
          </w:tcPr>
          <w:p w14:paraId="76E619B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7DB8F48F" w14:textId="77777777" w:rsidTr="004D2C21">
        <w:trPr>
          <w:trHeight w:val="312"/>
        </w:trPr>
        <w:tc>
          <w:tcPr>
            <w:tcW w:w="1002" w:type="dxa"/>
            <w:tcBorders>
              <w:top w:val="nil"/>
              <w:left w:val="single" w:sz="4" w:space="0" w:color="auto"/>
              <w:bottom w:val="single" w:sz="4" w:space="0" w:color="auto"/>
              <w:right w:val="single" w:sz="4" w:space="0" w:color="auto"/>
            </w:tcBorders>
            <w:vAlign w:val="center"/>
            <w:hideMark/>
          </w:tcPr>
          <w:p w14:paraId="59679AA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76A3FF8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0C8E031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55" w:type="dxa"/>
            <w:tcBorders>
              <w:top w:val="nil"/>
              <w:left w:val="nil"/>
              <w:bottom w:val="single" w:sz="4" w:space="0" w:color="auto"/>
              <w:right w:val="single" w:sz="4" w:space="0" w:color="auto"/>
            </w:tcBorders>
            <w:vAlign w:val="center"/>
            <w:hideMark/>
          </w:tcPr>
          <w:p w14:paraId="3F1902F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53" w:type="dxa"/>
            <w:tcBorders>
              <w:top w:val="nil"/>
              <w:left w:val="nil"/>
              <w:bottom w:val="single" w:sz="4" w:space="0" w:color="auto"/>
              <w:right w:val="single" w:sz="4" w:space="0" w:color="auto"/>
            </w:tcBorders>
            <w:vAlign w:val="center"/>
            <w:hideMark/>
          </w:tcPr>
          <w:p w14:paraId="3D946CE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等线"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02223D8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69EF73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B7F32BB"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69CA056D" w14:textId="77777777" w:rsidR="006F7B9D" w:rsidRPr="00CE5F98" w:rsidRDefault="006F7B9D" w:rsidP="004D2C21">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63F0A1B"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B7369AD" w14:textId="77777777" w:rsidR="006F7B9D" w:rsidRPr="00CE5F98" w:rsidRDefault="006F7B9D" w:rsidP="004D2C21">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5A9F0B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38427F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2FFD40B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1A953A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77F9E71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923E9A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01C856D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200FF0A7" w14:textId="77777777" w:rsidTr="004D2C21">
        <w:trPr>
          <w:trHeight w:val="588"/>
        </w:trPr>
        <w:tc>
          <w:tcPr>
            <w:tcW w:w="1002" w:type="dxa"/>
            <w:tcBorders>
              <w:top w:val="nil"/>
              <w:left w:val="single" w:sz="4" w:space="0" w:color="auto"/>
              <w:bottom w:val="single" w:sz="4" w:space="0" w:color="auto"/>
              <w:right w:val="single" w:sz="4" w:space="0" w:color="auto"/>
            </w:tcBorders>
            <w:vAlign w:val="center"/>
            <w:hideMark/>
          </w:tcPr>
          <w:p w14:paraId="3B8B0C7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6069D4A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5710A11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34013B6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2E500FB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5078D08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5E3AE9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AADCCDE"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8993DB7"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9E13985"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0688B51"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5B580C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F19869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14E23B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DBC951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6B0985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FD1A9D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196DB04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5D07392C" w14:textId="77777777" w:rsidTr="004D2C21">
        <w:trPr>
          <w:trHeight w:val="588"/>
        </w:trPr>
        <w:tc>
          <w:tcPr>
            <w:tcW w:w="1002" w:type="dxa"/>
            <w:tcBorders>
              <w:top w:val="nil"/>
              <w:left w:val="single" w:sz="4" w:space="0" w:color="auto"/>
              <w:bottom w:val="single" w:sz="4" w:space="0" w:color="auto"/>
              <w:right w:val="single" w:sz="4" w:space="0" w:color="auto"/>
            </w:tcBorders>
            <w:vAlign w:val="center"/>
            <w:hideMark/>
          </w:tcPr>
          <w:p w14:paraId="1E90093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16BF497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43715D8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6F1EBA7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08E47C0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0775B9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E0135B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F75F44F"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hint="eastAsia"/>
                <w:color w:val="000000" w:themeColor="text1"/>
                <w:kern w:val="0"/>
                <w:sz w:val="18"/>
                <w:szCs w:val="18"/>
              </w:rPr>
              <w:t>H</w:t>
            </w: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B2A6432" w14:textId="77777777" w:rsidR="006F7B9D" w:rsidRPr="00CE5F98" w:rsidRDefault="006F7B9D" w:rsidP="004D2C21">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2452C8C7"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16ED4274"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71B0C8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3BD175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836806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DE9215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3B2228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3E4BB4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48F0E82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5BB46B03" w14:textId="77777777" w:rsidTr="004D2C21">
        <w:trPr>
          <w:trHeight w:val="588"/>
        </w:trPr>
        <w:tc>
          <w:tcPr>
            <w:tcW w:w="1002" w:type="dxa"/>
            <w:tcBorders>
              <w:top w:val="nil"/>
              <w:left w:val="single" w:sz="4" w:space="0" w:color="auto"/>
              <w:bottom w:val="single" w:sz="4" w:space="0" w:color="auto"/>
              <w:right w:val="single" w:sz="4" w:space="0" w:color="auto"/>
            </w:tcBorders>
            <w:vAlign w:val="center"/>
            <w:hideMark/>
          </w:tcPr>
          <w:p w14:paraId="7929236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3A3F044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1E93C89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26826C6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748532F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501D4A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2247BBC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4FA674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557EC6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915D3D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56C821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EC7CC4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1F3A51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B1053A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C65ABF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382360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55ED58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2231631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r>
    </w:tbl>
    <w:p w14:paraId="337A2842" w14:textId="4BD7C9B2" w:rsidR="006F7B9D" w:rsidRPr="00CE5F98" w:rsidRDefault="007C47A4" w:rsidP="006F7B9D">
      <w:pPr>
        <w:snapToGrid w:val="0"/>
        <w:spacing w:beforeLines="50" w:before="156" w:afterLines="50" w:after="156" w:line="360" w:lineRule="atLeast"/>
        <w:outlineLvl w:val="0"/>
        <w:rPr>
          <w:rFonts w:eastAsia="微软雅黑" w:hint="eastAsia"/>
          <w:b/>
          <w:bCs/>
          <w:color w:val="000000" w:themeColor="text1"/>
          <w:sz w:val="24"/>
        </w:rPr>
      </w:pPr>
      <w:r w:rsidRPr="00CE5F98">
        <w:rPr>
          <w:rFonts w:eastAsia="微软雅黑" w:hint="eastAsia"/>
          <w:b/>
          <w:bCs/>
          <w:color w:val="000000" w:themeColor="text1"/>
          <w:sz w:val="24"/>
        </w:rPr>
        <w:t>四、课程教学内容与学时分配</w:t>
      </w:r>
    </w:p>
    <w:p w14:paraId="70674178" w14:textId="77777777" w:rsidR="006F7B9D" w:rsidRPr="00CE5F98" w:rsidRDefault="006F7B9D" w:rsidP="006F7B9D">
      <w:pPr>
        <w:snapToGrid w:val="0"/>
        <w:spacing w:beforeLines="50" w:before="156" w:afterLines="50" w:after="156" w:line="360" w:lineRule="atLeast"/>
        <w:outlineLvl w:val="0"/>
        <w:rPr>
          <w:rFonts w:eastAsia="微软雅黑" w:hint="eastAsia"/>
          <w:b/>
          <w:bCs/>
          <w:color w:val="000000" w:themeColor="text1"/>
          <w:sz w:val="24"/>
        </w:rPr>
      </w:pPr>
      <w:r w:rsidRPr="00CE5F98">
        <w:rPr>
          <w:rFonts w:ascii="宋体" w:hAnsi="宋体" w:hint="eastAsia"/>
          <w:color w:val="000000" w:themeColor="text1"/>
        </w:rPr>
        <w:t>本课程理论教学</w:t>
      </w:r>
      <w:r w:rsidRPr="00CE5F98">
        <w:rPr>
          <w:rFonts w:ascii="宋体" w:hAnsi="宋体"/>
          <w:color w:val="000000" w:themeColor="text1"/>
        </w:rPr>
        <w:t>42</w:t>
      </w:r>
      <w:r w:rsidRPr="00CE5F98">
        <w:rPr>
          <w:rFonts w:ascii="宋体" w:hAnsi="宋体" w:hint="eastAsia"/>
          <w:color w:val="000000" w:themeColor="text1"/>
        </w:rPr>
        <w:t>学时，实践教学</w:t>
      </w:r>
      <w:r w:rsidRPr="00CE5F98">
        <w:rPr>
          <w:rFonts w:ascii="宋体" w:hAnsi="宋体"/>
          <w:color w:val="000000" w:themeColor="text1"/>
        </w:rPr>
        <w:t>6</w:t>
      </w:r>
      <w:r w:rsidRPr="00CE5F98">
        <w:rPr>
          <w:rFonts w:ascii="宋体" w:hAnsi="宋体" w:hint="eastAsia"/>
          <w:color w:val="000000" w:themeColor="text1"/>
        </w:rPr>
        <w:t>学时，共计</w:t>
      </w:r>
      <w:r w:rsidRPr="00CE5F98">
        <w:rPr>
          <w:rFonts w:ascii="宋体" w:hAnsi="宋体"/>
          <w:color w:val="000000" w:themeColor="text1"/>
        </w:rPr>
        <w:t>48</w:t>
      </w:r>
      <w:r w:rsidRPr="00CE5F98">
        <w:rPr>
          <w:rFonts w:ascii="宋体" w:hAnsi="宋体" w:hint="eastAsia"/>
          <w:color w:val="000000" w:themeColor="text1"/>
        </w:rPr>
        <w:t>学时</w:t>
      </w:r>
      <w:r w:rsidRPr="00CE5F98">
        <w:rPr>
          <w:rFonts w:hint="eastAsia"/>
          <w:color w:val="000000" w:themeColor="text1"/>
        </w:rPr>
        <w:t>。具体内容、学时及要求见下表：</w:t>
      </w: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2"/>
        <w:gridCol w:w="1383"/>
        <w:gridCol w:w="1793"/>
        <w:gridCol w:w="2217"/>
        <w:gridCol w:w="674"/>
        <w:gridCol w:w="1530"/>
        <w:gridCol w:w="946"/>
      </w:tblGrid>
      <w:tr w:rsidR="00CE5F98" w:rsidRPr="00CE5F98" w14:paraId="27F3EFE5" w14:textId="77777777" w:rsidTr="004D2C21">
        <w:trPr>
          <w:trHeight w:val="653"/>
          <w:jc w:val="center"/>
        </w:trPr>
        <w:tc>
          <w:tcPr>
            <w:tcW w:w="1072" w:type="dxa"/>
            <w:vAlign w:val="center"/>
          </w:tcPr>
          <w:p w14:paraId="44477C19"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序号</w:t>
            </w:r>
          </w:p>
        </w:tc>
        <w:tc>
          <w:tcPr>
            <w:tcW w:w="1383" w:type="dxa"/>
            <w:vAlign w:val="center"/>
          </w:tcPr>
          <w:p w14:paraId="0570AD51"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教学内容</w:t>
            </w:r>
          </w:p>
        </w:tc>
        <w:tc>
          <w:tcPr>
            <w:tcW w:w="1793" w:type="dxa"/>
            <w:vAlign w:val="center"/>
          </w:tcPr>
          <w:p w14:paraId="4EB5B4EC"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主要知识点</w:t>
            </w:r>
          </w:p>
        </w:tc>
        <w:tc>
          <w:tcPr>
            <w:tcW w:w="2217" w:type="dxa"/>
            <w:vAlign w:val="center"/>
          </w:tcPr>
          <w:p w14:paraId="2BEA99ED"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教学重点和难点</w:t>
            </w:r>
          </w:p>
        </w:tc>
        <w:tc>
          <w:tcPr>
            <w:tcW w:w="674" w:type="dxa"/>
            <w:vAlign w:val="center"/>
          </w:tcPr>
          <w:p w14:paraId="621FEAEB"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建议</w:t>
            </w:r>
          </w:p>
          <w:p w14:paraId="7D8420B2"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学时</w:t>
            </w:r>
          </w:p>
        </w:tc>
        <w:tc>
          <w:tcPr>
            <w:tcW w:w="1530" w:type="dxa"/>
            <w:vAlign w:val="center"/>
          </w:tcPr>
          <w:p w14:paraId="50E73902"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教学方式</w:t>
            </w:r>
          </w:p>
        </w:tc>
        <w:tc>
          <w:tcPr>
            <w:tcW w:w="946" w:type="dxa"/>
            <w:vAlign w:val="center"/>
          </w:tcPr>
          <w:p w14:paraId="5182F4BE"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对应课程目标</w:t>
            </w:r>
          </w:p>
        </w:tc>
      </w:tr>
      <w:tr w:rsidR="00CE5F98" w:rsidRPr="00CE5F98" w14:paraId="73A820DA" w14:textId="77777777" w:rsidTr="004D2C21">
        <w:trPr>
          <w:jc w:val="center"/>
        </w:trPr>
        <w:tc>
          <w:tcPr>
            <w:tcW w:w="1072" w:type="dxa"/>
            <w:vAlign w:val="center"/>
          </w:tcPr>
          <w:p w14:paraId="5446F9FC"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第一单元</w:t>
            </w:r>
          </w:p>
        </w:tc>
        <w:tc>
          <w:tcPr>
            <w:tcW w:w="1383" w:type="dxa"/>
            <w:vAlign w:val="center"/>
          </w:tcPr>
          <w:p w14:paraId="41F11190" w14:textId="77777777" w:rsidR="006F7B9D" w:rsidRPr="00CE5F98" w:rsidRDefault="006F7B9D" w:rsidP="004D2C21">
            <w:pPr>
              <w:jc w:val="center"/>
              <w:rPr>
                <w:rFonts w:hint="eastAsia"/>
                <w:color w:val="000000" w:themeColor="text1"/>
                <w:kern w:val="0"/>
                <w:szCs w:val="21"/>
              </w:rPr>
            </w:pPr>
            <w:r w:rsidRPr="00CE5F98">
              <w:rPr>
                <w:rFonts w:hint="eastAsia"/>
                <w:color w:val="000000" w:themeColor="text1"/>
                <w:kern w:val="0"/>
                <w:szCs w:val="21"/>
              </w:rPr>
              <w:t>绪论</w:t>
            </w:r>
          </w:p>
        </w:tc>
        <w:tc>
          <w:tcPr>
            <w:tcW w:w="1793" w:type="dxa"/>
            <w:vAlign w:val="center"/>
          </w:tcPr>
          <w:p w14:paraId="583B930F"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1.</w:t>
            </w:r>
            <w:r w:rsidRPr="00CE5F98">
              <w:rPr>
                <w:rFonts w:hint="eastAsia"/>
                <w:color w:val="000000" w:themeColor="text1"/>
                <w:sz w:val="21"/>
                <w:szCs w:val="21"/>
              </w:rPr>
              <w:t>心理障碍与病理心理学</w:t>
            </w:r>
          </w:p>
          <w:p w14:paraId="008586D0"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2.</w:t>
            </w:r>
            <w:r w:rsidRPr="00CE5F98">
              <w:rPr>
                <w:rFonts w:hint="eastAsia"/>
                <w:color w:val="000000" w:themeColor="text1"/>
                <w:sz w:val="21"/>
                <w:szCs w:val="21"/>
              </w:rPr>
              <w:t>对心理障碍的认识及其演变</w:t>
            </w:r>
          </w:p>
          <w:p w14:paraId="1D917D4E"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3.</w:t>
            </w:r>
            <w:r w:rsidRPr="00CE5F98">
              <w:rPr>
                <w:rFonts w:hint="eastAsia"/>
                <w:color w:val="000000" w:themeColor="text1"/>
                <w:sz w:val="21"/>
                <w:szCs w:val="21"/>
              </w:rPr>
              <w:t>变态心理学在中国的发展</w:t>
            </w:r>
          </w:p>
          <w:p w14:paraId="7180E576"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4.</w:t>
            </w:r>
            <w:r w:rsidRPr="00CE5F98">
              <w:rPr>
                <w:rFonts w:hint="eastAsia"/>
                <w:color w:val="000000" w:themeColor="text1"/>
                <w:sz w:val="21"/>
                <w:szCs w:val="21"/>
              </w:rPr>
              <w:t>精神障碍的评估和诊断</w:t>
            </w:r>
          </w:p>
        </w:tc>
        <w:tc>
          <w:tcPr>
            <w:tcW w:w="2217" w:type="dxa"/>
            <w:vAlign w:val="center"/>
          </w:tcPr>
          <w:p w14:paraId="78EFDA2F" w14:textId="77777777" w:rsidR="006F7B9D" w:rsidRPr="00CE5F98" w:rsidRDefault="006F7B9D" w:rsidP="004D2C21">
            <w:pPr>
              <w:pStyle w:val="a9"/>
              <w:rPr>
                <w:rFonts w:ascii="宋体" w:hint="eastAsia"/>
                <w:color w:val="000000" w:themeColor="text1"/>
                <w:szCs w:val="21"/>
              </w:rPr>
            </w:pPr>
            <w:r w:rsidRPr="00CE5F98">
              <w:rPr>
                <w:rFonts w:ascii="宋体" w:hAnsi="宋体" w:hint="eastAsia"/>
                <w:color w:val="000000" w:themeColor="text1"/>
                <w:szCs w:val="21"/>
              </w:rPr>
              <w:t>重点：</w:t>
            </w:r>
          </w:p>
          <w:p w14:paraId="24923E7A" w14:textId="77777777" w:rsidR="006F7B9D" w:rsidRPr="00CE5F98" w:rsidRDefault="006F7B9D" w:rsidP="004D2C21">
            <w:pPr>
              <w:pStyle w:val="a9"/>
              <w:rPr>
                <w:rFonts w:ascii="宋体" w:hint="eastAsia"/>
                <w:color w:val="000000" w:themeColor="text1"/>
                <w:szCs w:val="21"/>
              </w:rPr>
            </w:pPr>
            <w:r w:rsidRPr="00CE5F98">
              <w:rPr>
                <w:rFonts w:ascii="宋体" w:hAnsi="宋体"/>
                <w:color w:val="000000" w:themeColor="text1"/>
                <w:szCs w:val="21"/>
              </w:rPr>
              <w:t>1</w:t>
            </w:r>
            <w:r w:rsidRPr="00CE5F98">
              <w:rPr>
                <w:rFonts w:ascii="宋体" w:hAnsi="宋体" w:hint="eastAsia"/>
                <w:color w:val="000000" w:themeColor="text1"/>
                <w:szCs w:val="21"/>
              </w:rPr>
              <w:t>、变态行为的判断标准</w:t>
            </w:r>
          </w:p>
          <w:p w14:paraId="19739C79" w14:textId="77777777" w:rsidR="006F7B9D" w:rsidRPr="00CE5F98" w:rsidRDefault="006F7B9D" w:rsidP="004D2C21">
            <w:pPr>
              <w:pStyle w:val="a9"/>
              <w:rPr>
                <w:rFonts w:ascii="宋体" w:hint="eastAsia"/>
                <w:color w:val="000000" w:themeColor="text1"/>
                <w:szCs w:val="21"/>
              </w:rPr>
            </w:pPr>
            <w:r w:rsidRPr="00CE5F98">
              <w:rPr>
                <w:rFonts w:ascii="宋体" w:hAnsi="宋体"/>
                <w:color w:val="000000" w:themeColor="text1"/>
                <w:szCs w:val="21"/>
              </w:rPr>
              <w:t>2</w:t>
            </w:r>
            <w:r w:rsidRPr="00CE5F98">
              <w:rPr>
                <w:rFonts w:ascii="宋体" w:hAnsi="宋体" w:hint="eastAsia"/>
                <w:color w:val="000000" w:themeColor="text1"/>
                <w:szCs w:val="21"/>
              </w:rPr>
              <w:t>、心理评估的方法</w:t>
            </w:r>
          </w:p>
          <w:p w14:paraId="034692BF" w14:textId="77777777" w:rsidR="006F7B9D" w:rsidRPr="00CE5F98" w:rsidRDefault="006F7B9D" w:rsidP="004D2C21">
            <w:pPr>
              <w:pStyle w:val="a9"/>
              <w:rPr>
                <w:rFonts w:ascii="宋体" w:hint="eastAsia"/>
                <w:color w:val="000000" w:themeColor="text1"/>
                <w:szCs w:val="21"/>
              </w:rPr>
            </w:pPr>
            <w:r w:rsidRPr="00CE5F98">
              <w:rPr>
                <w:rFonts w:ascii="宋体" w:hAnsi="宋体" w:hint="eastAsia"/>
                <w:color w:val="000000" w:themeColor="text1"/>
                <w:szCs w:val="21"/>
              </w:rPr>
              <w:t>难点：</w:t>
            </w:r>
          </w:p>
          <w:p w14:paraId="4578531F" w14:textId="77777777" w:rsidR="006F7B9D" w:rsidRPr="00CE5F98" w:rsidRDefault="006F7B9D" w:rsidP="004D2C21">
            <w:pPr>
              <w:pStyle w:val="a9"/>
              <w:rPr>
                <w:rFonts w:ascii="宋体" w:hint="eastAsia"/>
                <w:color w:val="000000" w:themeColor="text1"/>
                <w:szCs w:val="21"/>
              </w:rPr>
            </w:pPr>
            <w:r w:rsidRPr="00CE5F98">
              <w:rPr>
                <w:rFonts w:ascii="宋体" w:hAnsi="宋体"/>
                <w:color w:val="000000" w:themeColor="text1"/>
                <w:szCs w:val="21"/>
              </w:rPr>
              <w:t>1</w:t>
            </w:r>
            <w:r w:rsidRPr="00CE5F98">
              <w:rPr>
                <w:rFonts w:ascii="宋体" w:hAnsi="宋体" w:hint="eastAsia"/>
                <w:color w:val="000000" w:themeColor="text1"/>
                <w:szCs w:val="21"/>
              </w:rPr>
              <w:t>、心理评估的方法</w:t>
            </w:r>
          </w:p>
          <w:p w14:paraId="3419ACC6"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szCs w:val="21"/>
              </w:rPr>
              <w:lastRenderedPageBreak/>
              <w:t>2</w:t>
            </w:r>
            <w:r w:rsidRPr="00CE5F98">
              <w:rPr>
                <w:rFonts w:ascii="宋体" w:hAnsi="宋体" w:hint="eastAsia"/>
                <w:color w:val="000000" w:themeColor="text1"/>
                <w:szCs w:val="21"/>
              </w:rPr>
              <w:t>、区分精神障碍的不同诊断系统</w:t>
            </w:r>
          </w:p>
        </w:tc>
        <w:tc>
          <w:tcPr>
            <w:tcW w:w="674" w:type="dxa"/>
            <w:vAlign w:val="center"/>
          </w:tcPr>
          <w:p w14:paraId="5805F09C"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lastRenderedPageBreak/>
              <w:t>4</w:t>
            </w:r>
          </w:p>
        </w:tc>
        <w:tc>
          <w:tcPr>
            <w:tcW w:w="1530" w:type="dxa"/>
            <w:vAlign w:val="center"/>
          </w:tcPr>
          <w:p w14:paraId="76EC71DA"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67D8A896"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7DC86E03"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讨论法</w:t>
            </w:r>
          </w:p>
        </w:tc>
        <w:tc>
          <w:tcPr>
            <w:tcW w:w="946" w:type="dxa"/>
            <w:vAlign w:val="center"/>
          </w:tcPr>
          <w:p w14:paraId="0D315C09"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39A46AF6"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20359D27" w14:textId="77777777" w:rsidTr="004D2C21">
        <w:trPr>
          <w:trHeight w:val="2485"/>
          <w:jc w:val="center"/>
        </w:trPr>
        <w:tc>
          <w:tcPr>
            <w:tcW w:w="1072" w:type="dxa"/>
            <w:vAlign w:val="center"/>
          </w:tcPr>
          <w:p w14:paraId="140141F6"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第二单元</w:t>
            </w:r>
          </w:p>
        </w:tc>
        <w:tc>
          <w:tcPr>
            <w:tcW w:w="1383" w:type="dxa"/>
            <w:vAlign w:val="center"/>
          </w:tcPr>
          <w:p w14:paraId="0F4C2A1A" w14:textId="77777777" w:rsidR="006F7B9D" w:rsidRPr="00CE5F98" w:rsidRDefault="006F7B9D" w:rsidP="004D2C21">
            <w:pPr>
              <w:jc w:val="center"/>
              <w:rPr>
                <w:rFonts w:hint="eastAsia"/>
                <w:color w:val="000000" w:themeColor="text1"/>
                <w:kern w:val="0"/>
                <w:szCs w:val="21"/>
              </w:rPr>
            </w:pPr>
            <w:r w:rsidRPr="00CE5F98">
              <w:rPr>
                <w:rFonts w:hint="eastAsia"/>
                <w:color w:val="000000" w:themeColor="text1"/>
                <w:kern w:val="0"/>
                <w:szCs w:val="21"/>
              </w:rPr>
              <w:t>变态行为的理论</w:t>
            </w:r>
          </w:p>
        </w:tc>
        <w:tc>
          <w:tcPr>
            <w:tcW w:w="1793" w:type="dxa"/>
            <w:vAlign w:val="center"/>
          </w:tcPr>
          <w:p w14:paraId="77F7CF9B"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1.</w:t>
            </w:r>
            <w:r w:rsidRPr="00CE5F98">
              <w:rPr>
                <w:rFonts w:hint="eastAsia"/>
                <w:color w:val="000000" w:themeColor="text1"/>
                <w:sz w:val="21"/>
                <w:szCs w:val="21"/>
              </w:rPr>
              <w:t>行为主义理论、认知理论和社会文化理论</w:t>
            </w:r>
          </w:p>
          <w:p w14:paraId="78E454EE"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2.</w:t>
            </w:r>
            <w:r w:rsidRPr="00CE5F98">
              <w:rPr>
                <w:rFonts w:hint="eastAsia"/>
                <w:color w:val="000000" w:themeColor="text1"/>
                <w:sz w:val="21"/>
                <w:szCs w:val="21"/>
              </w:rPr>
              <w:t>心理动力学理论和人本－存在主义理论</w:t>
            </w:r>
          </w:p>
          <w:p w14:paraId="6A9B36C1"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3.</w:t>
            </w:r>
            <w:r w:rsidRPr="00CE5F98">
              <w:rPr>
                <w:rFonts w:hint="eastAsia"/>
                <w:color w:val="000000" w:themeColor="text1"/>
                <w:sz w:val="21"/>
                <w:szCs w:val="21"/>
              </w:rPr>
              <w:t>神经科学理论</w:t>
            </w:r>
          </w:p>
        </w:tc>
        <w:tc>
          <w:tcPr>
            <w:tcW w:w="2217" w:type="dxa"/>
            <w:vAlign w:val="center"/>
          </w:tcPr>
          <w:p w14:paraId="5F907389" w14:textId="77777777" w:rsidR="006F7B9D" w:rsidRPr="00CE5F98" w:rsidRDefault="006F7B9D" w:rsidP="004D2C21">
            <w:pPr>
              <w:pStyle w:val="a9"/>
              <w:rPr>
                <w:rFonts w:ascii="宋体" w:hint="eastAsia"/>
                <w:color w:val="000000" w:themeColor="text1"/>
                <w:szCs w:val="21"/>
              </w:rPr>
            </w:pPr>
            <w:r w:rsidRPr="00CE5F98">
              <w:rPr>
                <w:rFonts w:ascii="宋体" w:hAnsi="宋体" w:hint="eastAsia"/>
                <w:color w:val="000000" w:themeColor="text1"/>
                <w:szCs w:val="21"/>
              </w:rPr>
              <w:t>重点：各种流派理论对于变态行为的解释</w:t>
            </w:r>
          </w:p>
          <w:p w14:paraId="43AD3E6A" w14:textId="77777777" w:rsidR="006F7B9D" w:rsidRPr="00CE5F98" w:rsidRDefault="006F7B9D" w:rsidP="004D2C21">
            <w:pPr>
              <w:pStyle w:val="a9"/>
              <w:rPr>
                <w:rFonts w:ascii="宋体" w:hint="eastAsia"/>
                <w:color w:val="000000" w:themeColor="text1"/>
                <w:szCs w:val="21"/>
              </w:rPr>
            </w:pPr>
            <w:r w:rsidRPr="00CE5F98">
              <w:rPr>
                <w:rFonts w:ascii="宋体" w:hAnsi="宋体" w:hint="eastAsia"/>
                <w:color w:val="000000" w:themeColor="text1"/>
                <w:szCs w:val="21"/>
              </w:rPr>
              <w:t>难点：比较各种观点的异同</w:t>
            </w:r>
          </w:p>
        </w:tc>
        <w:tc>
          <w:tcPr>
            <w:tcW w:w="674" w:type="dxa"/>
            <w:vAlign w:val="center"/>
          </w:tcPr>
          <w:p w14:paraId="684034B5"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4</w:t>
            </w:r>
          </w:p>
        </w:tc>
        <w:tc>
          <w:tcPr>
            <w:tcW w:w="1530" w:type="dxa"/>
            <w:vAlign w:val="center"/>
          </w:tcPr>
          <w:p w14:paraId="0232F98C"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789C11A6"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165E0A71"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讨论法</w:t>
            </w:r>
          </w:p>
        </w:tc>
        <w:tc>
          <w:tcPr>
            <w:tcW w:w="946" w:type="dxa"/>
            <w:vAlign w:val="center"/>
          </w:tcPr>
          <w:p w14:paraId="30C34248"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4DD28498"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5BF9A182" w14:textId="77777777" w:rsidTr="004D2C21">
        <w:trPr>
          <w:trHeight w:val="1703"/>
          <w:jc w:val="center"/>
        </w:trPr>
        <w:tc>
          <w:tcPr>
            <w:tcW w:w="1072" w:type="dxa"/>
            <w:vAlign w:val="center"/>
          </w:tcPr>
          <w:p w14:paraId="43DAA427"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第三单元</w:t>
            </w:r>
          </w:p>
        </w:tc>
        <w:tc>
          <w:tcPr>
            <w:tcW w:w="1383" w:type="dxa"/>
            <w:vAlign w:val="center"/>
          </w:tcPr>
          <w:p w14:paraId="35D854D8" w14:textId="77777777" w:rsidR="006F7B9D" w:rsidRPr="00CE5F98" w:rsidRDefault="006F7B9D" w:rsidP="004D2C21">
            <w:pPr>
              <w:jc w:val="center"/>
              <w:rPr>
                <w:rFonts w:hint="eastAsia"/>
                <w:color w:val="000000" w:themeColor="text1"/>
                <w:kern w:val="0"/>
                <w:szCs w:val="21"/>
              </w:rPr>
            </w:pPr>
            <w:r w:rsidRPr="00CE5F98">
              <w:rPr>
                <w:rFonts w:hint="eastAsia"/>
                <w:color w:val="000000" w:themeColor="text1"/>
                <w:kern w:val="0"/>
                <w:szCs w:val="21"/>
              </w:rPr>
              <w:t>神经症1</w:t>
            </w:r>
          </w:p>
        </w:tc>
        <w:tc>
          <w:tcPr>
            <w:tcW w:w="1793" w:type="dxa"/>
            <w:vAlign w:val="center"/>
          </w:tcPr>
          <w:p w14:paraId="473BB2CB"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惊恐障碍</w:t>
            </w:r>
          </w:p>
          <w:p w14:paraId="5846E4CB"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2.</w:t>
            </w:r>
            <w:r w:rsidRPr="00CE5F98">
              <w:rPr>
                <w:rFonts w:ascii="宋体" w:hAnsi="宋体" w:hint="eastAsia"/>
                <w:color w:val="000000" w:themeColor="text1"/>
                <w:kern w:val="0"/>
                <w:szCs w:val="21"/>
              </w:rPr>
              <w:t>广泛性焦虑障碍</w:t>
            </w:r>
          </w:p>
          <w:p w14:paraId="32C431CA"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3.</w:t>
            </w:r>
            <w:r w:rsidRPr="00CE5F98">
              <w:rPr>
                <w:rFonts w:ascii="宋体" w:hAnsi="宋体" w:hint="eastAsia"/>
                <w:color w:val="000000" w:themeColor="text1"/>
                <w:kern w:val="0"/>
                <w:szCs w:val="21"/>
              </w:rPr>
              <w:t>恐惧症</w:t>
            </w:r>
          </w:p>
        </w:tc>
        <w:tc>
          <w:tcPr>
            <w:tcW w:w="2217" w:type="dxa"/>
            <w:vAlign w:val="center"/>
          </w:tcPr>
          <w:p w14:paraId="2BB6D765" w14:textId="77777777" w:rsidR="006F7B9D" w:rsidRPr="00CE5F98" w:rsidRDefault="006F7B9D" w:rsidP="004D2C21">
            <w:pPr>
              <w:pStyle w:val="a9"/>
              <w:rPr>
                <w:rFonts w:ascii="宋体" w:hint="eastAsia"/>
                <w:color w:val="000000" w:themeColor="text1"/>
                <w:szCs w:val="21"/>
              </w:rPr>
            </w:pPr>
            <w:r w:rsidRPr="00CE5F98">
              <w:rPr>
                <w:rFonts w:ascii="宋体" w:hAnsi="宋体" w:hint="eastAsia"/>
                <w:color w:val="000000" w:themeColor="text1"/>
                <w:szCs w:val="21"/>
              </w:rPr>
              <w:t>重点：焦虑症和恐惧症的分类及症状表现</w:t>
            </w:r>
          </w:p>
          <w:p w14:paraId="2071FC55" w14:textId="77777777" w:rsidR="006F7B9D" w:rsidRPr="00CE5F98" w:rsidRDefault="006F7B9D" w:rsidP="004D2C21">
            <w:pPr>
              <w:pStyle w:val="a9"/>
              <w:rPr>
                <w:rFonts w:ascii="宋体" w:hint="eastAsia"/>
                <w:color w:val="000000" w:themeColor="text1"/>
                <w:szCs w:val="21"/>
              </w:rPr>
            </w:pPr>
            <w:r w:rsidRPr="00CE5F98">
              <w:rPr>
                <w:rFonts w:ascii="宋体" w:hAnsi="宋体" w:hint="eastAsia"/>
                <w:color w:val="000000" w:themeColor="text1"/>
                <w:szCs w:val="21"/>
              </w:rPr>
              <w:t>难点：正常与异常焦虑、恐惧的区别</w:t>
            </w:r>
          </w:p>
        </w:tc>
        <w:tc>
          <w:tcPr>
            <w:tcW w:w="674" w:type="dxa"/>
            <w:vAlign w:val="center"/>
          </w:tcPr>
          <w:p w14:paraId="4FEA1D06"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2</w:t>
            </w:r>
          </w:p>
        </w:tc>
        <w:tc>
          <w:tcPr>
            <w:tcW w:w="1530" w:type="dxa"/>
            <w:vAlign w:val="center"/>
          </w:tcPr>
          <w:p w14:paraId="63684858"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32AC37A7"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13DFD9C9"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讨论法、</w:t>
            </w:r>
          </w:p>
          <w:p w14:paraId="0DB2BEE0"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案例分析、</w:t>
            </w:r>
          </w:p>
          <w:p w14:paraId="1D515C76"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合作学习</w:t>
            </w:r>
          </w:p>
        </w:tc>
        <w:tc>
          <w:tcPr>
            <w:tcW w:w="946" w:type="dxa"/>
            <w:vAlign w:val="center"/>
          </w:tcPr>
          <w:p w14:paraId="5554E079"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34347858"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58EBA771" w14:textId="77777777" w:rsidTr="004D2C21">
        <w:trPr>
          <w:trHeight w:val="1710"/>
          <w:jc w:val="center"/>
        </w:trPr>
        <w:tc>
          <w:tcPr>
            <w:tcW w:w="1072" w:type="dxa"/>
            <w:vAlign w:val="center"/>
          </w:tcPr>
          <w:p w14:paraId="12B5D464"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第四单元</w:t>
            </w:r>
          </w:p>
        </w:tc>
        <w:tc>
          <w:tcPr>
            <w:tcW w:w="1383" w:type="dxa"/>
            <w:vAlign w:val="center"/>
          </w:tcPr>
          <w:p w14:paraId="64A1C3D6" w14:textId="77777777" w:rsidR="006F7B9D" w:rsidRPr="00CE5F98" w:rsidRDefault="006F7B9D" w:rsidP="004D2C21">
            <w:pPr>
              <w:jc w:val="center"/>
              <w:rPr>
                <w:rFonts w:hint="eastAsia"/>
                <w:color w:val="000000" w:themeColor="text1"/>
                <w:kern w:val="0"/>
                <w:szCs w:val="21"/>
              </w:rPr>
            </w:pPr>
            <w:r w:rsidRPr="00CE5F98">
              <w:rPr>
                <w:rFonts w:hint="eastAsia"/>
                <w:color w:val="000000" w:themeColor="text1"/>
                <w:kern w:val="0"/>
                <w:szCs w:val="21"/>
              </w:rPr>
              <w:t>神经症2</w:t>
            </w:r>
          </w:p>
        </w:tc>
        <w:tc>
          <w:tcPr>
            <w:tcW w:w="1793" w:type="dxa"/>
            <w:vAlign w:val="center"/>
          </w:tcPr>
          <w:p w14:paraId="2CE2DBD5"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强迫症</w:t>
            </w:r>
          </w:p>
          <w:p w14:paraId="16185439"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2.</w:t>
            </w:r>
            <w:r w:rsidRPr="00CE5F98">
              <w:rPr>
                <w:rFonts w:ascii="宋体" w:hAnsi="宋体" w:hint="eastAsia"/>
                <w:color w:val="000000" w:themeColor="text1"/>
                <w:kern w:val="0"/>
                <w:szCs w:val="21"/>
              </w:rPr>
              <w:t>其他强迫障碍（体象障碍、囤积障碍、抓痕障碍、拔毛障碍）</w:t>
            </w:r>
          </w:p>
        </w:tc>
        <w:tc>
          <w:tcPr>
            <w:tcW w:w="2217" w:type="dxa"/>
            <w:vAlign w:val="center"/>
          </w:tcPr>
          <w:p w14:paraId="3E63BA04"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重点：强迫症的症状表现</w:t>
            </w:r>
          </w:p>
          <w:p w14:paraId="12E404D8"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难点：正常与异常强迫的区别</w:t>
            </w:r>
          </w:p>
        </w:tc>
        <w:tc>
          <w:tcPr>
            <w:tcW w:w="674" w:type="dxa"/>
            <w:vAlign w:val="center"/>
          </w:tcPr>
          <w:p w14:paraId="509AA0B1"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2</w:t>
            </w:r>
          </w:p>
        </w:tc>
        <w:tc>
          <w:tcPr>
            <w:tcW w:w="1530" w:type="dxa"/>
            <w:vAlign w:val="center"/>
          </w:tcPr>
          <w:p w14:paraId="5713986A"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25CB0CDA"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79B8C1B6"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讨论法、</w:t>
            </w:r>
          </w:p>
          <w:p w14:paraId="3FEC5E00"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案例分析、</w:t>
            </w:r>
          </w:p>
          <w:p w14:paraId="69DEFBA4"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合作学习</w:t>
            </w:r>
          </w:p>
        </w:tc>
        <w:tc>
          <w:tcPr>
            <w:tcW w:w="946" w:type="dxa"/>
            <w:vAlign w:val="center"/>
          </w:tcPr>
          <w:p w14:paraId="2A68B405"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0DCEFDCF"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7ACF7CF8" w14:textId="77777777" w:rsidTr="004D2C21">
        <w:trPr>
          <w:trHeight w:val="1690"/>
          <w:jc w:val="center"/>
        </w:trPr>
        <w:tc>
          <w:tcPr>
            <w:tcW w:w="1072" w:type="dxa"/>
            <w:vAlign w:val="center"/>
          </w:tcPr>
          <w:p w14:paraId="6383918F"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第五单元</w:t>
            </w:r>
          </w:p>
        </w:tc>
        <w:tc>
          <w:tcPr>
            <w:tcW w:w="1383" w:type="dxa"/>
            <w:vAlign w:val="center"/>
          </w:tcPr>
          <w:p w14:paraId="49741049" w14:textId="77777777" w:rsidR="006F7B9D" w:rsidRPr="00CE5F98" w:rsidRDefault="006F7B9D" w:rsidP="004D2C21">
            <w:pPr>
              <w:jc w:val="center"/>
              <w:rPr>
                <w:rFonts w:hint="eastAsia"/>
                <w:color w:val="000000" w:themeColor="text1"/>
                <w:kern w:val="0"/>
                <w:szCs w:val="21"/>
              </w:rPr>
            </w:pPr>
            <w:r w:rsidRPr="00CE5F98">
              <w:rPr>
                <w:rFonts w:hint="eastAsia"/>
                <w:color w:val="000000" w:themeColor="text1"/>
                <w:kern w:val="0"/>
                <w:szCs w:val="21"/>
              </w:rPr>
              <w:t>神经症3</w:t>
            </w:r>
          </w:p>
        </w:tc>
        <w:tc>
          <w:tcPr>
            <w:tcW w:w="1793" w:type="dxa"/>
            <w:vAlign w:val="center"/>
          </w:tcPr>
          <w:p w14:paraId="04A1AB99"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躯体形式障碍</w:t>
            </w:r>
          </w:p>
          <w:p w14:paraId="4940AF59"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2.</w:t>
            </w:r>
            <w:r w:rsidRPr="00CE5F98">
              <w:rPr>
                <w:rFonts w:ascii="宋体" w:hAnsi="宋体" w:hint="eastAsia"/>
                <w:color w:val="000000" w:themeColor="text1"/>
                <w:kern w:val="0"/>
                <w:szCs w:val="21"/>
              </w:rPr>
              <w:t>神经衰弱</w:t>
            </w:r>
          </w:p>
        </w:tc>
        <w:tc>
          <w:tcPr>
            <w:tcW w:w="2217" w:type="dxa"/>
            <w:vAlign w:val="center"/>
          </w:tcPr>
          <w:p w14:paraId="5193CDF6"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重点：躯体形式障碍的分类及症状表现</w:t>
            </w:r>
          </w:p>
          <w:p w14:paraId="2E512E09"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难点：神经衰弱的症状表现</w:t>
            </w:r>
          </w:p>
        </w:tc>
        <w:tc>
          <w:tcPr>
            <w:tcW w:w="674" w:type="dxa"/>
            <w:vAlign w:val="center"/>
          </w:tcPr>
          <w:p w14:paraId="7B5FD6AC"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2</w:t>
            </w:r>
          </w:p>
        </w:tc>
        <w:tc>
          <w:tcPr>
            <w:tcW w:w="1530" w:type="dxa"/>
            <w:vAlign w:val="center"/>
          </w:tcPr>
          <w:p w14:paraId="26BB88A9"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03767EC2"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73E99743"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讨论法、</w:t>
            </w:r>
          </w:p>
          <w:p w14:paraId="635CEDC8"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案例分析、</w:t>
            </w:r>
          </w:p>
          <w:p w14:paraId="7F1B0903"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合作学习</w:t>
            </w:r>
          </w:p>
        </w:tc>
        <w:tc>
          <w:tcPr>
            <w:tcW w:w="946" w:type="dxa"/>
            <w:vAlign w:val="center"/>
          </w:tcPr>
          <w:p w14:paraId="4B35C5DB"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68F42F82"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3DEDFF4C" w14:textId="77777777" w:rsidTr="004D2C21">
        <w:trPr>
          <w:trHeight w:val="90"/>
          <w:jc w:val="center"/>
        </w:trPr>
        <w:tc>
          <w:tcPr>
            <w:tcW w:w="1072" w:type="dxa"/>
            <w:vAlign w:val="center"/>
          </w:tcPr>
          <w:p w14:paraId="04FA21C5"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第六单元</w:t>
            </w:r>
          </w:p>
        </w:tc>
        <w:tc>
          <w:tcPr>
            <w:tcW w:w="1383" w:type="dxa"/>
            <w:vAlign w:val="center"/>
          </w:tcPr>
          <w:p w14:paraId="0AEE36CC"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癔症及应激相关障碍</w:t>
            </w:r>
          </w:p>
        </w:tc>
        <w:tc>
          <w:tcPr>
            <w:tcW w:w="1793" w:type="dxa"/>
            <w:vAlign w:val="center"/>
          </w:tcPr>
          <w:p w14:paraId="6FB8D45F" w14:textId="77777777" w:rsidR="006F7B9D" w:rsidRPr="00CE5F98" w:rsidRDefault="006F7B9D" w:rsidP="004D2C21">
            <w:pPr>
              <w:widowControl/>
              <w:rPr>
                <w:rFonts w:ascii="宋体" w:hAnsi="宋体" w:hint="eastAsia"/>
                <w:color w:val="000000" w:themeColor="text1"/>
                <w:kern w:val="0"/>
                <w:szCs w:val="21"/>
              </w:rPr>
            </w:pPr>
            <w:r w:rsidRPr="00CE5F98">
              <w:rPr>
                <w:rFonts w:ascii="宋体" w:hAnsi="宋体" w:hint="eastAsia"/>
                <w:color w:val="000000" w:themeColor="text1"/>
                <w:kern w:val="0"/>
                <w:szCs w:val="21"/>
              </w:rPr>
              <w:t>1</w:t>
            </w:r>
            <w:r w:rsidRPr="00CE5F98">
              <w:rPr>
                <w:rFonts w:ascii="宋体" w:hAnsi="宋体"/>
                <w:color w:val="000000" w:themeColor="text1"/>
                <w:kern w:val="0"/>
                <w:szCs w:val="21"/>
              </w:rPr>
              <w:t>.</w:t>
            </w:r>
            <w:r w:rsidRPr="00CE5F98">
              <w:rPr>
                <w:rFonts w:ascii="宋体" w:hAnsi="宋体" w:hint="eastAsia"/>
                <w:color w:val="000000" w:themeColor="text1"/>
                <w:kern w:val="0"/>
                <w:szCs w:val="21"/>
              </w:rPr>
              <w:t>分离障碍</w:t>
            </w:r>
          </w:p>
          <w:p w14:paraId="20B83D6B"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2</w:t>
            </w:r>
            <w:r w:rsidRPr="00CE5F98">
              <w:rPr>
                <w:rFonts w:ascii="宋体" w:hAnsi="宋体"/>
                <w:color w:val="000000" w:themeColor="text1"/>
                <w:kern w:val="0"/>
                <w:szCs w:val="21"/>
              </w:rPr>
              <w:t>.</w:t>
            </w:r>
            <w:r w:rsidRPr="00CE5F98">
              <w:rPr>
                <w:rFonts w:ascii="宋体" w:hAnsi="宋体" w:hint="eastAsia"/>
                <w:color w:val="000000" w:themeColor="text1"/>
                <w:kern w:val="0"/>
                <w:szCs w:val="21"/>
              </w:rPr>
              <w:t>转换障碍</w:t>
            </w:r>
          </w:p>
          <w:p w14:paraId="571903EB" w14:textId="77777777" w:rsidR="006F7B9D" w:rsidRPr="00CE5F98" w:rsidRDefault="006F7B9D" w:rsidP="004D2C21">
            <w:pPr>
              <w:widowControl/>
              <w:rPr>
                <w:rFonts w:ascii="宋体" w:hAnsi="宋体" w:hint="eastAsia"/>
                <w:color w:val="000000" w:themeColor="text1"/>
                <w:kern w:val="0"/>
                <w:szCs w:val="21"/>
              </w:rPr>
            </w:pPr>
            <w:r w:rsidRPr="00CE5F98">
              <w:rPr>
                <w:rFonts w:ascii="宋体" w:hAnsi="宋体" w:hint="eastAsia"/>
                <w:color w:val="000000" w:themeColor="text1"/>
                <w:kern w:val="0"/>
                <w:szCs w:val="21"/>
              </w:rPr>
              <w:t>3</w:t>
            </w:r>
            <w:r w:rsidRPr="00CE5F98">
              <w:rPr>
                <w:rFonts w:ascii="宋体" w:hAnsi="宋体"/>
                <w:color w:val="000000" w:themeColor="text1"/>
                <w:kern w:val="0"/>
                <w:szCs w:val="21"/>
              </w:rPr>
              <w:t>.</w:t>
            </w:r>
            <w:r w:rsidRPr="00CE5F98">
              <w:rPr>
                <w:rFonts w:ascii="宋体" w:hAnsi="宋体" w:hint="eastAsia"/>
                <w:color w:val="000000" w:themeColor="text1"/>
                <w:kern w:val="0"/>
                <w:szCs w:val="21"/>
              </w:rPr>
              <w:t>急性应激障碍</w:t>
            </w:r>
          </w:p>
          <w:p w14:paraId="75B8243C"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4</w:t>
            </w:r>
            <w:r w:rsidRPr="00CE5F98">
              <w:rPr>
                <w:rFonts w:ascii="宋体" w:hAnsi="宋体"/>
                <w:color w:val="000000" w:themeColor="text1"/>
                <w:kern w:val="0"/>
                <w:szCs w:val="21"/>
              </w:rPr>
              <w:t>.</w:t>
            </w:r>
            <w:r w:rsidRPr="00CE5F98">
              <w:rPr>
                <w:rFonts w:ascii="宋体" w:hAnsi="宋体" w:hint="eastAsia"/>
                <w:color w:val="000000" w:themeColor="text1"/>
                <w:kern w:val="0"/>
                <w:szCs w:val="21"/>
              </w:rPr>
              <w:t>创伤后应激障碍</w:t>
            </w:r>
          </w:p>
          <w:p w14:paraId="34531825"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5</w:t>
            </w:r>
            <w:r w:rsidRPr="00CE5F98">
              <w:rPr>
                <w:rFonts w:ascii="宋体" w:hAnsi="宋体"/>
                <w:color w:val="000000" w:themeColor="text1"/>
                <w:kern w:val="0"/>
                <w:szCs w:val="21"/>
              </w:rPr>
              <w:t>.</w:t>
            </w:r>
            <w:r w:rsidRPr="00CE5F98">
              <w:rPr>
                <w:rFonts w:ascii="宋体" w:hAnsi="宋体" w:hint="eastAsia"/>
                <w:color w:val="000000" w:themeColor="text1"/>
                <w:kern w:val="0"/>
                <w:szCs w:val="21"/>
              </w:rPr>
              <w:t>适应障碍</w:t>
            </w:r>
          </w:p>
        </w:tc>
        <w:tc>
          <w:tcPr>
            <w:tcW w:w="2217" w:type="dxa"/>
            <w:vAlign w:val="center"/>
          </w:tcPr>
          <w:p w14:paraId="72D21124"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重点：癔症与应激障碍的分类及症状表现</w:t>
            </w:r>
          </w:p>
          <w:p w14:paraId="7FE879C6"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难点：各类应激障碍的区别</w:t>
            </w:r>
          </w:p>
        </w:tc>
        <w:tc>
          <w:tcPr>
            <w:tcW w:w="674" w:type="dxa"/>
            <w:vAlign w:val="center"/>
          </w:tcPr>
          <w:p w14:paraId="1494B01F"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4</w:t>
            </w:r>
          </w:p>
        </w:tc>
        <w:tc>
          <w:tcPr>
            <w:tcW w:w="1530" w:type="dxa"/>
            <w:vAlign w:val="center"/>
          </w:tcPr>
          <w:p w14:paraId="27354D3C"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42E0C493"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43E203B5"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讨论法、</w:t>
            </w:r>
          </w:p>
          <w:p w14:paraId="50B51B75"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案例分析、</w:t>
            </w:r>
          </w:p>
          <w:p w14:paraId="4EEB3623"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合作学习</w:t>
            </w:r>
          </w:p>
        </w:tc>
        <w:tc>
          <w:tcPr>
            <w:tcW w:w="946" w:type="dxa"/>
            <w:vAlign w:val="center"/>
          </w:tcPr>
          <w:p w14:paraId="3088C65D"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0A2EBBF9"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41FA6528" w14:textId="77777777" w:rsidTr="004D2C21">
        <w:trPr>
          <w:trHeight w:val="90"/>
          <w:jc w:val="center"/>
        </w:trPr>
        <w:tc>
          <w:tcPr>
            <w:tcW w:w="1072" w:type="dxa"/>
            <w:vAlign w:val="center"/>
          </w:tcPr>
          <w:p w14:paraId="6E67D728"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第七单元</w:t>
            </w:r>
          </w:p>
        </w:tc>
        <w:tc>
          <w:tcPr>
            <w:tcW w:w="1383" w:type="dxa"/>
            <w:vAlign w:val="center"/>
          </w:tcPr>
          <w:p w14:paraId="20B5FD7D"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心境障碍（抑郁及双相障碍）</w:t>
            </w:r>
          </w:p>
        </w:tc>
        <w:tc>
          <w:tcPr>
            <w:tcW w:w="1793" w:type="dxa"/>
            <w:vAlign w:val="center"/>
          </w:tcPr>
          <w:p w14:paraId="00CA63E1"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1.</w:t>
            </w:r>
            <w:r w:rsidRPr="00CE5F98">
              <w:rPr>
                <w:rFonts w:hint="eastAsia"/>
                <w:color w:val="000000" w:themeColor="text1"/>
                <w:sz w:val="21"/>
                <w:szCs w:val="21"/>
              </w:rPr>
              <w:t>抑郁发作及躁狂发作</w:t>
            </w:r>
          </w:p>
          <w:p w14:paraId="6F665C71"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rFonts w:hint="eastAsia"/>
                <w:color w:val="000000" w:themeColor="text1"/>
                <w:sz w:val="21"/>
                <w:szCs w:val="21"/>
              </w:rPr>
              <w:t>2.双相障碍</w:t>
            </w:r>
          </w:p>
          <w:p w14:paraId="44F5539D"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rFonts w:hint="eastAsia"/>
                <w:color w:val="000000" w:themeColor="text1"/>
                <w:sz w:val="21"/>
                <w:szCs w:val="21"/>
              </w:rPr>
              <w:t>3</w:t>
            </w:r>
            <w:r w:rsidRPr="00CE5F98">
              <w:rPr>
                <w:color w:val="000000" w:themeColor="text1"/>
                <w:sz w:val="21"/>
                <w:szCs w:val="21"/>
              </w:rPr>
              <w:t>.</w:t>
            </w:r>
            <w:r w:rsidRPr="00CE5F98">
              <w:rPr>
                <w:rFonts w:hint="eastAsia"/>
                <w:color w:val="000000" w:themeColor="text1"/>
                <w:sz w:val="21"/>
                <w:szCs w:val="21"/>
              </w:rPr>
              <w:t>自杀</w:t>
            </w:r>
          </w:p>
        </w:tc>
        <w:tc>
          <w:tcPr>
            <w:tcW w:w="2217" w:type="dxa"/>
            <w:vAlign w:val="center"/>
          </w:tcPr>
          <w:p w14:paraId="12957718"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rFonts w:hint="eastAsia"/>
                <w:color w:val="000000" w:themeColor="text1"/>
                <w:sz w:val="21"/>
                <w:szCs w:val="21"/>
              </w:rPr>
              <w:t>重点：</w:t>
            </w:r>
          </w:p>
          <w:p w14:paraId="0B068B05"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1.</w:t>
            </w:r>
            <w:r w:rsidRPr="00CE5F98">
              <w:rPr>
                <w:rFonts w:hint="eastAsia"/>
                <w:color w:val="000000" w:themeColor="text1"/>
                <w:sz w:val="21"/>
                <w:szCs w:val="21"/>
              </w:rPr>
              <w:t>抑郁发作及躁狂发作的症状表现</w:t>
            </w:r>
          </w:p>
          <w:p w14:paraId="150FF43E"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2.</w:t>
            </w:r>
            <w:r w:rsidRPr="00CE5F98">
              <w:rPr>
                <w:rFonts w:hint="eastAsia"/>
                <w:color w:val="000000" w:themeColor="text1"/>
                <w:sz w:val="21"/>
                <w:szCs w:val="21"/>
              </w:rPr>
              <w:t>双相障碍的分类及症状表现</w:t>
            </w:r>
          </w:p>
          <w:p w14:paraId="2019B58F"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rFonts w:hint="eastAsia"/>
                <w:color w:val="000000" w:themeColor="text1"/>
                <w:sz w:val="21"/>
                <w:szCs w:val="21"/>
              </w:rPr>
              <w:t>难点：</w:t>
            </w:r>
          </w:p>
          <w:p w14:paraId="1556E9EC"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1.</w:t>
            </w:r>
            <w:r w:rsidRPr="00CE5F98">
              <w:rPr>
                <w:rFonts w:hint="eastAsia"/>
                <w:color w:val="000000" w:themeColor="text1"/>
                <w:sz w:val="21"/>
                <w:szCs w:val="21"/>
              </w:rPr>
              <w:t>正常抑郁与抑郁症的区别</w:t>
            </w:r>
          </w:p>
          <w:p w14:paraId="4258B456"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2.</w:t>
            </w:r>
            <w:r w:rsidRPr="00CE5F98">
              <w:rPr>
                <w:rFonts w:hint="eastAsia"/>
                <w:color w:val="000000" w:themeColor="text1"/>
                <w:sz w:val="21"/>
                <w:szCs w:val="21"/>
              </w:rPr>
              <w:t>自杀信号的识别</w:t>
            </w:r>
          </w:p>
        </w:tc>
        <w:tc>
          <w:tcPr>
            <w:tcW w:w="674" w:type="dxa"/>
            <w:vAlign w:val="center"/>
          </w:tcPr>
          <w:p w14:paraId="600B2A85"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4</w:t>
            </w:r>
          </w:p>
        </w:tc>
        <w:tc>
          <w:tcPr>
            <w:tcW w:w="1530" w:type="dxa"/>
            <w:vAlign w:val="center"/>
          </w:tcPr>
          <w:p w14:paraId="276B2402"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54512596"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481BC28F"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讨论法、</w:t>
            </w:r>
          </w:p>
          <w:p w14:paraId="6C03C455"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案例分析、</w:t>
            </w:r>
          </w:p>
          <w:p w14:paraId="678FEFA8"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合作学习</w:t>
            </w:r>
          </w:p>
        </w:tc>
        <w:tc>
          <w:tcPr>
            <w:tcW w:w="946" w:type="dxa"/>
            <w:vAlign w:val="center"/>
          </w:tcPr>
          <w:p w14:paraId="17E9E6C3"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03467B72"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09509003" w14:textId="77777777" w:rsidTr="004D2C21">
        <w:trPr>
          <w:trHeight w:val="90"/>
          <w:jc w:val="center"/>
        </w:trPr>
        <w:tc>
          <w:tcPr>
            <w:tcW w:w="1072" w:type="dxa"/>
            <w:vAlign w:val="center"/>
          </w:tcPr>
          <w:p w14:paraId="3E0797D6"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lastRenderedPageBreak/>
              <w:t>第八单元</w:t>
            </w:r>
          </w:p>
        </w:tc>
        <w:tc>
          <w:tcPr>
            <w:tcW w:w="1383" w:type="dxa"/>
            <w:vAlign w:val="center"/>
          </w:tcPr>
          <w:p w14:paraId="4458B13A"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精神分裂症及其他精神病性障碍</w:t>
            </w:r>
          </w:p>
        </w:tc>
        <w:tc>
          <w:tcPr>
            <w:tcW w:w="1793" w:type="dxa"/>
            <w:vAlign w:val="center"/>
          </w:tcPr>
          <w:p w14:paraId="1993D8A9"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1.</w:t>
            </w:r>
            <w:r w:rsidRPr="00CE5F98">
              <w:rPr>
                <w:rFonts w:hint="eastAsia"/>
                <w:color w:val="000000" w:themeColor="text1"/>
                <w:sz w:val="21"/>
                <w:szCs w:val="21"/>
              </w:rPr>
              <w:t>精神分裂症的症状表现、病因学及治疗</w:t>
            </w:r>
          </w:p>
          <w:p w14:paraId="57EB9606"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szCs w:val="21"/>
              </w:rPr>
              <w:t>2.</w:t>
            </w:r>
            <w:r w:rsidRPr="00CE5F98">
              <w:rPr>
                <w:rFonts w:ascii="宋体" w:hAnsi="宋体" w:hint="eastAsia"/>
                <w:color w:val="000000" w:themeColor="text1"/>
                <w:szCs w:val="21"/>
              </w:rPr>
              <w:t>其他精神病性障碍</w:t>
            </w:r>
          </w:p>
        </w:tc>
        <w:tc>
          <w:tcPr>
            <w:tcW w:w="2217" w:type="dxa"/>
            <w:vAlign w:val="center"/>
          </w:tcPr>
          <w:p w14:paraId="03E73ABA"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rFonts w:hint="eastAsia"/>
                <w:color w:val="000000" w:themeColor="text1"/>
                <w:sz w:val="21"/>
                <w:szCs w:val="21"/>
              </w:rPr>
              <w:t>重点：精神分裂症的症状表现</w:t>
            </w:r>
          </w:p>
          <w:p w14:paraId="58C49D2D"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szCs w:val="21"/>
              </w:rPr>
              <w:t>难点：精神分裂症的症状表现</w:t>
            </w:r>
          </w:p>
        </w:tc>
        <w:tc>
          <w:tcPr>
            <w:tcW w:w="674" w:type="dxa"/>
            <w:vAlign w:val="center"/>
          </w:tcPr>
          <w:p w14:paraId="09CEBC9D"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4</w:t>
            </w:r>
          </w:p>
        </w:tc>
        <w:tc>
          <w:tcPr>
            <w:tcW w:w="1530" w:type="dxa"/>
            <w:vAlign w:val="center"/>
          </w:tcPr>
          <w:p w14:paraId="5B2690C6"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718CEF8B"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46CE8BC0"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讨论法、</w:t>
            </w:r>
          </w:p>
          <w:p w14:paraId="7CD42016"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案例分析、</w:t>
            </w:r>
          </w:p>
          <w:p w14:paraId="70DFD5F0"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合作学习</w:t>
            </w:r>
          </w:p>
        </w:tc>
        <w:tc>
          <w:tcPr>
            <w:tcW w:w="946" w:type="dxa"/>
            <w:vAlign w:val="center"/>
          </w:tcPr>
          <w:p w14:paraId="561F5265"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0AA8D06D"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0645F14C" w14:textId="77777777" w:rsidTr="004D2C21">
        <w:trPr>
          <w:trHeight w:val="90"/>
          <w:jc w:val="center"/>
        </w:trPr>
        <w:tc>
          <w:tcPr>
            <w:tcW w:w="1072" w:type="dxa"/>
            <w:vAlign w:val="center"/>
          </w:tcPr>
          <w:p w14:paraId="72B16F38"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第九单元</w:t>
            </w:r>
          </w:p>
        </w:tc>
        <w:tc>
          <w:tcPr>
            <w:tcW w:w="1383" w:type="dxa"/>
            <w:vAlign w:val="center"/>
          </w:tcPr>
          <w:p w14:paraId="1C04B706"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人格障碍</w:t>
            </w:r>
          </w:p>
        </w:tc>
        <w:tc>
          <w:tcPr>
            <w:tcW w:w="1793" w:type="dxa"/>
            <w:vAlign w:val="center"/>
          </w:tcPr>
          <w:p w14:paraId="7BEE286F"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人格障碍总的诊断标准</w:t>
            </w:r>
          </w:p>
          <w:p w14:paraId="7A92208F"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2.</w:t>
            </w:r>
            <w:r w:rsidRPr="00CE5F98">
              <w:rPr>
                <w:rFonts w:ascii="宋体" w:hAnsi="宋体" w:hint="eastAsia"/>
                <w:color w:val="000000" w:themeColor="text1"/>
                <w:kern w:val="0"/>
                <w:szCs w:val="21"/>
              </w:rPr>
              <w:t>人格障碍的分类</w:t>
            </w:r>
          </w:p>
        </w:tc>
        <w:tc>
          <w:tcPr>
            <w:tcW w:w="2217" w:type="dxa"/>
            <w:vAlign w:val="center"/>
          </w:tcPr>
          <w:p w14:paraId="52F80010"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重点：人格障碍的分类</w:t>
            </w:r>
          </w:p>
          <w:p w14:paraId="0F27583B"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难点：</w:t>
            </w:r>
          </w:p>
          <w:p w14:paraId="737090EB"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人格障碍总的诊断标准</w:t>
            </w:r>
          </w:p>
          <w:p w14:paraId="40747E22"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2.</w:t>
            </w:r>
            <w:r w:rsidRPr="00CE5F98">
              <w:rPr>
                <w:rFonts w:ascii="宋体" w:hAnsi="宋体" w:hint="eastAsia"/>
                <w:color w:val="000000" w:themeColor="text1"/>
                <w:kern w:val="0"/>
                <w:szCs w:val="21"/>
              </w:rPr>
              <w:t>各类型人格障碍的典型特征</w:t>
            </w:r>
          </w:p>
        </w:tc>
        <w:tc>
          <w:tcPr>
            <w:tcW w:w="674" w:type="dxa"/>
            <w:vAlign w:val="center"/>
          </w:tcPr>
          <w:p w14:paraId="5017B472"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4</w:t>
            </w:r>
          </w:p>
        </w:tc>
        <w:tc>
          <w:tcPr>
            <w:tcW w:w="1530" w:type="dxa"/>
            <w:vAlign w:val="center"/>
          </w:tcPr>
          <w:p w14:paraId="387247F1"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133EA9D1"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6605726B"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讨论法、</w:t>
            </w:r>
          </w:p>
          <w:p w14:paraId="7A035540"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案例分析、</w:t>
            </w:r>
          </w:p>
          <w:p w14:paraId="6CEA650B"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合作学习</w:t>
            </w:r>
          </w:p>
        </w:tc>
        <w:tc>
          <w:tcPr>
            <w:tcW w:w="946" w:type="dxa"/>
            <w:vAlign w:val="center"/>
          </w:tcPr>
          <w:p w14:paraId="77334D4E"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0629A259"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2B411116" w14:textId="77777777" w:rsidTr="004D2C21">
        <w:trPr>
          <w:trHeight w:val="90"/>
          <w:jc w:val="center"/>
        </w:trPr>
        <w:tc>
          <w:tcPr>
            <w:tcW w:w="1072" w:type="dxa"/>
            <w:vAlign w:val="center"/>
          </w:tcPr>
          <w:p w14:paraId="4446B698"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第十单元</w:t>
            </w:r>
          </w:p>
        </w:tc>
        <w:tc>
          <w:tcPr>
            <w:tcW w:w="1383" w:type="dxa"/>
            <w:vAlign w:val="center"/>
          </w:tcPr>
          <w:p w14:paraId="67D7B1B8"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进食与睡眠障碍</w:t>
            </w:r>
          </w:p>
        </w:tc>
        <w:tc>
          <w:tcPr>
            <w:tcW w:w="1793" w:type="dxa"/>
            <w:vAlign w:val="center"/>
          </w:tcPr>
          <w:p w14:paraId="58C9CB24" w14:textId="77777777" w:rsidR="006F7B9D" w:rsidRPr="00CE5F98" w:rsidRDefault="006F7B9D" w:rsidP="004D2C21">
            <w:pPr>
              <w:pStyle w:val="ae"/>
              <w:spacing w:before="0" w:beforeAutospacing="0" w:after="0" w:afterAutospacing="0"/>
              <w:rPr>
                <w:rFonts w:hint="eastAsia"/>
                <w:color w:val="000000" w:themeColor="text1"/>
                <w:sz w:val="21"/>
                <w:szCs w:val="21"/>
              </w:rPr>
            </w:pPr>
            <w:r w:rsidRPr="00CE5F98">
              <w:rPr>
                <w:color w:val="000000" w:themeColor="text1"/>
                <w:sz w:val="21"/>
                <w:szCs w:val="21"/>
              </w:rPr>
              <w:t>1.</w:t>
            </w:r>
            <w:r w:rsidRPr="00CE5F98">
              <w:rPr>
                <w:rFonts w:hint="eastAsia"/>
                <w:color w:val="000000" w:themeColor="text1"/>
                <w:sz w:val="21"/>
                <w:szCs w:val="21"/>
              </w:rPr>
              <w:t>进食障碍</w:t>
            </w:r>
          </w:p>
          <w:p w14:paraId="5083021D" w14:textId="77777777" w:rsidR="006F7B9D" w:rsidRPr="00CE5F98" w:rsidRDefault="006F7B9D" w:rsidP="004D2C21">
            <w:pPr>
              <w:pStyle w:val="ae"/>
              <w:spacing w:before="0" w:beforeAutospacing="0" w:after="0" w:afterAutospacing="0"/>
              <w:rPr>
                <w:rFonts w:hint="eastAsia"/>
                <w:color w:val="000000" w:themeColor="text1"/>
              </w:rPr>
            </w:pPr>
            <w:r w:rsidRPr="00CE5F98">
              <w:rPr>
                <w:color w:val="000000" w:themeColor="text1"/>
                <w:sz w:val="21"/>
                <w:szCs w:val="21"/>
              </w:rPr>
              <w:t>2.</w:t>
            </w:r>
            <w:r w:rsidRPr="00CE5F98">
              <w:rPr>
                <w:rFonts w:hint="eastAsia"/>
                <w:color w:val="000000" w:themeColor="text1"/>
                <w:sz w:val="21"/>
                <w:szCs w:val="21"/>
              </w:rPr>
              <w:t>睡眠障碍</w:t>
            </w:r>
          </w:p>
        </w:tc>
        <w:tc>
          <w:tcPr>
            <w:tcW w:w="2217" w:type="dxa"/>
            <w:vAlign w:val="center"/>
          </w:tcPr>
          <w:p w14:paraId="4CF4EACD"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重点：各类进食障碍、睡眠障碍的症状表现</w:t>
            </w:r>
          </w:p>
          <w:p w14:paraId="6AE09343"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难点：各类进食障碍、睡眠障碍的症状表现</w:t>
            </w:r>
          </w:p>
        </w:tc>
        <w:tc>
          <w:tcPr>
            <w:tcW w:w="674" w:type="dxa"/>
            <w:vAlign w:val="center"/>
          </w:tcPr>
          <w:p w14:paraId="447E548C"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3</w:t>
            </w:r>
          </w:p>
        </w:tc>
        <w:tc>
          <w:tcPr>
            <w:tcW w:w="1530" w:type="dxa"/>
            <w:vAlign w:val="center"/>
          </w:tcPr>
          <w:p w14:paraId="3D7E4538"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30323E53"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128DCCD9"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讨论法、</w:t>
            </w:r>
          </w:p>
          <w:p w14:paraId="64F85A60"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案例分析、</w:t>
            </w:r>
          </w:p>
          <w:p w14:paraId="26B001E6"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合作学习</w:t>
            </w:r>
          </w:p>
        </w:tc>
        <w:tc>
          <w:tcPr>
            <w:tcW w:w="946" w:type="dxa"/>
            <w:vAlign w:val="center"/>
          </w:tcPr>
          <w:p w14:paraId="4945930B"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0D26F992"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3A727EF8" w14:textId="77777777" w:rsidTr="004D2C21">
        <w:trPr>
          <w:trHeight w:val="90"/>
          <w:jc w:val="center"/>
        </w:trPr>
        <w:tc>
          <w:tcPr>
            <w:tcW w:w="1072" w:type="dxa"/>
            <w:vAlign w:val="center"/>
          </w:tcPr>
          <w:p w14:paraId="7A39318F"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第十一</w:t>
            </w:r>
          </w:p>
          <w:p w14:paraId="7F2F4078"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单元</w:t>
            </w:r>
          </w:p>
        </w:tc>
        <w:tc>
          <w:tcPr>
            <w:tcW w:w="1383" w:type="dxa"/>
            <w:vAlign w:val="center"/>
          </w:tcPr>
          <w:p w14:paraId="52C92FCF"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性心理障碍</w:t>
            </w:r>
          </w:p>
        </w:tc>
        <w:tc>
          <w:tcPr>
            <w:tcW w:w="1793" w:type="dxa"/>
            <w:vAlign w:val="center"/>
          </w:tcPr>
          <w:p w14:paraId="0B3BE78D"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1.</w:t>
            </w:r>
            <w:r w:rsidRPr="00CE5F98">
              <w:rPr>
                <w:rFonts w:hint="eastAsia"/>
                <w:color w:val="000000" w:themeColor="text1"/>
                <w:sz w:val="21"/>
                <w:szCs w:val="21"/>
              </w:rPr>
              <w:t>性别烦躁</w:t>
            </w:r>
          </w:p>
          <w:p w14:paraId="142ECD6A"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2.</w:t>
            </w:r>
            <w:r w:rsidRPr="00CE5F98">
              <w:rPr>
                <w:rFonts w:hint="eastAsia"/>
                <w:color w:val="000000" w:themeColor="text1"/>
                <w:sz w:val="21"/>
                <w:szCs w:val="21"/>
              </w:rPr>
              <w:t>性欲倒错障碍</w:t>
            </w:r>
          </w:p>
        </w:tc>
        <w:tc>
          <w:tcPr>
            <w:tcW w:w="2217" w:type="dxa"/>
            <w:vAlign w:val="center"/>
          </w:tcPr>
          <w:p w14:paraId="628B1008"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重点：性别烦躁、性欲倒错的分类及症状表现</w:t>
            </w:r>
          </w:p>
          <w:p w14:paraId="0BF2E969"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难点：性别烦躁及性欲倒错的症状表现</w:t>
            </w:r>
          </w:p>
        </w:tc>
        <w:tc>
          <w:tcPr>
            <w:tcW w:w="674" w:type="dxa"/>
            <w:vAlign w:val="center"/>
          </w:tcPr>
          <w:p w14:paraId="00F12735"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3</w:t>
            </w:r>
          </w:p>
        </w:tc>
        <w:tc>
          <w:tcPr>
            <w:tcW w:w="1530" w:type="dxa"/>
            <w:vAlign w:val="center"/>
          </w:tcPr>
          <w:p w14:paraId="3E79C95C"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612EB599"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57F99874"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讨论法、</w:t>
            </w:r>
          </w:p>
          <w:p w14:paraId="1D5A8D3C"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案例分析、</w:t>
            </w:r>
          </w:p>
          <w:p w14:paraId="35E8EA46"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合作学习</w:t>
            </w:r>
          </w:p>
        </w:tc>
        <w:tc>
          <w:tcPr>
            <w:tcW w:w="946" w:type="dxa"/>
            <w:vAlign w:val="center"/>
          </w:tcPr>
          <w:p w14:paraId="4370511A"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46E42BD6"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6F060F6F" w14:textId="77777777" w:rsidTr="004D2C21">
        <w:trPr>
          <w:trHeight w:val="90"/>
          <w:jc w:val="center"/>
        </w:trPr>
        <w:tc>
          <w:tcPr>
            <w:tcW w:w="1072" w:type="dxa"/>
            <w:vAlign w:val="center"/>
          </w:tcPr>
          <w:p w14:paraId="557DBBD8"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第十二</w:t>
            </w:r>
          </w:p>
          <w:p w14:paraId="539C3FCF"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单元</w:t>
            </w:r>
          </w:p>
        </w:tc>
        <w:tc>
          <w:tcPr>
            <w:tcW w:w="1383" w:type="dxa"/>
            <w:vAlign w:val="center"/>
          </w:tcPr>
          <w:p w14:paraId="2C48C915"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儿童与青少年心理障碍</w:t>
            </w:r>
          </w:p>
        </w:tc>
        <w:tc>
          <w:tcPr>
            <w:tcW w:w="1793" w:type="dxa"/>
            <w:vAlign w:val="center"/>
          </w:tcPr>
          <w:p w14:paraId="7F56FF25"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精神发育迟滞</w:t>
            </w:r>
          </w:p>
          <w:p w14:paraId="47872A73" w14:textId="77777777" w:rsidR="006F7B9D" w:rsidRPr="00CE5F98" w:rsidRDefault="006F7B9D" w:rsidP="004D2C21">
            <w:pPr>
              <w:widowControl/>
              <w:rPr>
                <w:rFonts w:ascii="宋体" w:hAnsi="宋体" w:hint="eastAsia"/>
                <w:color w:val="000000" w:themeColor="text1"/>
                <w:kern w:val="0"/>
                <w:szCs w:val="21"/>
              </w:rPr>
            </w:pPr>
            <w:r w:rsidRPr="00CE5F98">
              <w:rPr>
                <w:rFonts w:ascii="宋体" w:hAnsi="宋体"/>
                <w:color w:val="000000" w:themeColor="text1"/>
                <w:kern w:val="0"/>
                <w:szCs w:val="21"/>
              </w:rPr>
              <w:t>2.</w:t>
            </w:r>
            <w:r w:rsidRPr="00CE5F98">
              <w:rPr>
                <w:rFonts w:ascii="宋体" w:hAnsi="宋体" w:hint="eastAsia"/>
                <w:color w:val="000000" w:themeColor="text1"/>
                <w:kern w:val="0"/>
                <w:szCs w:val="21"/>
              </w:rPr>
              <w:t>多动症</w:t>
            </w:r>
          </w:p>
          <w:p w14:paraId="277448EF"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3</w:t>
            </w:r>
            <w:r w:rsidRPr="00CE5F98">
              <w:rPr>
                <w:rFonts w:ascii="宋体" w:hAnsi="宋体"/>
                <w:color w:val="000000" w:themeColor="text1"/>
                <w:kern w:val="0"/>
                <w:szCs w:val="21"/>
              </w:rPr>
              <w:t>.</w:t>
            </w:r>
            <w:r w:rsidRPr="00CE5F98">
              <w:rPr>
                <w:rFonts w:ascii="宋体" w:hAnsi="宋体" w:hint="eastAsia"/>
                <w:color w:val="000000" w:themeColor="text1"/>
                <w:kern w:val="0"/>
                <w:szCs w:val="21"/>
              </w:rPr>
              <w:t>自闭症</w:t>
            </w:r>
          </w:p>
        </w:tc>
        <w:tc>
          <w:tcPr>
            <w:tcW w:w="2217" w:type="dxa"/>
            <w:vAlign w:val="center"/>
          </w:tcPr>
          <w:p w14:paraId="331EB36B"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重点：多动症、自闭症的症状表现</w:t>
            </w:r>
          </w:p>
          <w:p w14:paraId="3BD5EB5C" w14:textId="77777777" w:rsidR="006F7B9D" w:rsidRPr="00CE5F98" w:rsidRDefault="006F7B9D" w:rsidP="004D2C21">
            <w:pPr>
              <w:widowControl/>
              <w:rPr>
                <w:rFonts w:ascii="宋体" w:hint="eastAsia"/>
                <w:color w:val="000000" w:themeColor="text1"/>
                <w:kern w:val="0"/>
                <w:szCs w:val="21"/>
              </w:rPr>
            </w:pPr>
            <w:r w:rsidRPr="00CE5F98">
              <w:rPr>
                <w:rFonts w:ascii="宋体" w:hAnsi="宋体" w:hint="eastAsia"/>
                <w:color w:val="000000" w:themeColor="text1"/>
                <w:kern w:val="0"/>
                <w:szCs w:val="21"/>
              </w:rPr>
              <w:t>难点：多动症、自闭症的症状表现</w:t>
            </w:r>
          </w:p>
        </w:tc>
        <w:tc>
          <w:tcPr>
            <w:tcW w:w="674" w:type="dxa"/>
            <w:vAlign w:val="center"/>
          </w:tcPr>
          <w:p w14:paraId="18B2F9F2"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3</w:t>
            </w:r>
          </w:p>
        </w:tc>
        <w:tc>
          <w:tcPr>
            <w:tcW w:w="1530" w:type="dxa"/>
            <w:vAlign w:val="center"/>
          </w:tcPr>
          <w:p w14:paraId="252B845E"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1181E09E"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3E92D867"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讨论法、</w:t>
            </w:r>
          </w:p>
          <w:p w14:paraId="2284BA71"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案例分析</w:t>
            </w:r>
          </w:p>
        </w:tc>
        <w:tc>
          <w:tcPr>
            <w:tcW w:w="946" w:type="dxa"/>
            <w:vAlign w:val="center"/>
          </w:tcPr>
          <w:p w14:paraId="58F13E6A"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39F45FA5"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p>
        </w:tc>
      </w:tr>
      <w:tr w:rsidR="00CE5F98" w:rsidRPr="00CE5F98" w14:paraId="64BAF948" w14:textId="77777777" w:rsidTr="004D2C21">
        <w:trPr>
          <w:trHeight w:val="90"/>
          <w:jc w:val="center"/>
        </w:trPr>
        <w:tc>
          <w:tcPr>
            <w:tcW w:w="1072" w:type="dxa"/>
            <w:vAlign w:val="center"/>
          </w:tcPr>
          <w:p w14:paraId="568B1500"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第十三</w:t>
            </w:r>
          </w:p>
          <w:p w14:paraId="30B18E9F"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单元</w:t>
            </w:r>
          </w:p>
        </w:tc>
        <w:tc>
          <w:tcPr>
            <w:tcW w:w="1383" w:type="dxa"/>
            <w:vAlign w:val="center"/>
          </w:tcPr>
          <w:p w14:paraId="26B939A3"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精神卫生服务的法律和伦理问题</w:t>
            </w:r>
          </w:p>
        </w:tc>
        <w:tc>
          <w:tcPr>
            <w:tcW w:w="1793" w:type="dxa"/>
            <w:vAlign w:val="center"/>
          </w:tcPr>
          <w:p w14:paraId="2AE4EDD2"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1.</w:t>
            </w:r>
            <w:r w:rsidRPr="00CE5F98">
              <w:rPr>
                <w:rFonts w:hint="eastAsia"/>
                <w:color w:val="000000" w:themeColor="text1"/>
                <w:sz w:val="21"/>
                <w:szCs w:val="21"/>
              </w:rPr>
              <w:t>心理健康专业人员的伦理准则</w:t>
            </w:r>
          </w:p>
          <w:p w14:paraId="2B844F55" w14:textId="77777777" w:rsidR="006F7B9D" w:rsidRPr="00CE5F98" w:rsidRDefault="006F7B9D" w:rsidP="004D2C21">
            <w:pPr>
              <w:pStyle w:val="ae"/>
              <w:spacing w:before="0" w:beforeAutospacing="0" w:after="0" w:afterAutospacing="0"/>
              <w:jc w:val="both"/>
              <w:rPr>
                <w:rFonts w:hint="eastAsia"/>
                <w:color w:val="000000" w:themeColor="text1"/>
                <w:sz w:val="21"/>
                <w:szCs w:val="21"/>
              </w:rPr>
            </w:pPr>
            <w:r w:rsidRPr="00CE5F98">
              <w:rPr>
                <w:color w:val="000000" w:themeColor="text1"/>
                <w:sz w:val="21"/>
                <w:szCs w:val="21"/>
              </w:rPr>
              <w:t>2.</w:t>
            </w:r>
            <w:r w:rsidRPr="00CE5F98">
              <w:rPr>
                <w:rFonts w:hint="eastAsia"/>
                <w:color w:val="000000" w:themeColor="text1"/>
                <w:sz w:val="21"/>
                <w:szCs w:val="21"/>
              </w:rPr>
              <w:t>精神病人的监管与看护</w:t>
            </w:r>
          </w:p>
          <w:p w14:paraId="0DE432A5" w14:textId="77777777" w:rsidR="006F7B9D" w:rsidRPr="00CE5F98" w:rsidRDefault="006F7B9D" w:rsidP="004D2C21">
            <w:pPr>
              <w:pStyle w:val="ae"/>
              <w:spacing w:before="0" w:beforeAutospacing="0" w:after="0" w:afterAutospacing="0"/>
              <w:jc w:val="both"/>
              <w:rPr>
                <w:rFonts w:hint="eastAsia"/>
                <w:color w:val="000000" w:themeColor="text1"/>
              </w:rPr>
            </w:pPr>
            <w:r w:rsidRPr="00CE5F98">
              <w:rPr>
                <w:color w:val="000000" w:themeColor="text1"/>
                <w:sz w:val="21"/>
                <w:szCs w:val="21"/>
              </w:rPr>
              <w:t>3.</w:t>
            </w:r>
            <w:r w:rsidRPr="00CE5F98">
              <w:rPr>
                <w:rFonts w:hint="eastAsia"/>
                <w:color w:val="000000" w:themeColor="text1"/>
                <w:sz w:val="21"/>
                <w:szCs w:val="21"/>
              </w:rPr>
              <w:t>精神障碍与刑事司法</w:t>
            </w:r>
          </w:p>
        </w:tc>
        <w:tc>
          <w:tcPr>
            <w:tcW w:w="2217" w:type="dxa"/>
            <w:vAlign w:val="center"/>
          </w:tcPr>
          <w:p w14:paraId="0677915A" w14:textId="77777777" w:rsidR="006F7B9D" w:rsidRPr="00CE5F98" w:rsidRDefault="006F7B9D" w:rsidP="004D2C21">
            <w:pPr>
              <w:pStyle w:val="a9"/>
              <w:jc w:val="left"/>
              <w:rPr>
                <w:rFonts w:ascii="宋体" w:hint="eastAsia"/>
                <w:color w:val="000000" w:themeColor="text1"/>
                <w:szCs w:val="21"/>
              </w:rPr>
            </w:pPr>
            <w:r w:rsidRPr="00CE5F98">
              <w:rPr>
                <w:rFonts w:ascii="宋体" w:hAnsi="宋体" w:hint="eastAsia"/>
                <w:color w:val="000000" w:themeColor="text1"/>
                <w:szCs w:val="21"/>
              </w:rPr>
              <w:t>重点：心理健康专业人员的伦理准则</w:t>
            </w:r>
          </w:p>
          <w:p w14:paraId="340FE005" w14:textId="77777777" w:rsidR="006F7B9D" w:rsidRPr="00CE5F98" w:rsidRDefault="006F7B9D" w:rsidP="004D2C21">
            <w:pPr>
              <w:pStyle w:val="a9"/>
              <w:jc w:val="left"/>
              <w:rPr>
                <w:rFonts w:hint="eastAsia"/>
                <w:color w:val="000000" w:themeColor="text1"/>
                <w:sz w:val="24"/>
                <w:szCs w:val="24"/>
              </w:rPr>
            </w:pPr>
            <w:r w:rsidRPr="00CE5F98">
              <w:rPr>
                <w:rFonts w:ascii="宋体" w:hAnsi="宋体" w:hint="eastAsia"/>
                <w:color w:val="000000" w:themeColor="text1"/>
                <w:szCs w:val="21"/>
              </w:rPr>
              <w:t>难点：刑事司法中涉及精神障碍的相关问题</w:t>
            </w:r>
          </w:p>
        </w:tc>
        <w:tc>
          <w:tcPr>
            <w:tcW w:w="674" w:type="dxa"/>
            <w:vAlign w:val="center"/>
          </w:tcPr>
          <w:p w14:paraId="6011EDBD"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color w:val="000000" w:themeColor="text1"/>
                <w:kern w:val="0"/>
                <w:szCs w:val="21"/>
              </w:rPr>
              <w:t>3</w:t>
            </w:r>
          </w:p>
        </w:tc>
        <w:tc>
          <w:tcPr>
            <w:tcW w:w="1530" w:type="dxa"/>
            <w:vAlign w:val="center"/>
          </w:tcPr>
          <w:p w14:paraId="2ADA6844"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讲授法、</w:t>
            </w:r>
          </w:p>
          <w:p w14:paraId="17DED52B"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问答法、</w:t>
            </w:r>
          </w:p>
          <w:p w14:paraId="5AA48BA4"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讨论法、</w:t>
            </w:r>
          </w:p>
          <w:p w14:paraId="758DF52E"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案例分析</w:t>
            </w:r>
          </w:p>
        </w:tc>
        <w:tc>
          <w:tcPr>
            <w:tcW w:w="946" w:type="dxa"/>
            <w:vAlign w:val="center"/>
          </w:tcPr>
          <w:p w14:paraId="6203E769"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4AD1912B"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2</w:t>
            </w:r>
          </w:p>
        </w:tc>
      </w:tr>
      <w:tr w:rsidR="006F7B9D" w:rsidRPr="00CE5F98" w14:paraId="5579B822" w14:textId="77777777" w:rsidTr="004D2C21">
        <w:trPr>
          <w:trHeight w:val="432"/>
          <w:jc w:val="center"/>
        </w:trPr>
        <w:tc>
          <w:tcPr>
            <w:tcW w:w="1072" w:type="dxa"/>
            <w:vAlign w:val="center"/>
          </w:tcPr>
          <w:p w14:paraId="73FA371D"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总学时</w:t>
            </w:r>
          </w:p>
        </w:tc>
        <w:tc>
          <w:tcPr>
            <w:tcW w:w="8543" w:type="dxa"/>
            <w:gridSpan w:val="6"/>
            <w:vAlign w:val="center"/>
          </w:tcPr>
          <w:p w14:paraId="61214C51" w14:textId="77777777" w:rsidR="006F7B9D" w:rsidRPr="00CE5F98" w:rsidRDefault="006F7B9D" w:rsidP="004D2C21">
            <w:pPr>
              <w:widowControl/>
              <w:jc w:val="center"/>
              <w:rPr>
                <w:rFonts w:hint="eastAsia"/>
                <w:color w:val="000000" w:themeColor="text1"/>
                <w:kern w:val="0"/>
                <w:szCs w:val="21"/>
              </w:rPr>
            </w:pPr>
            <w:r w:rsidRPr="00CE5F98">
              <w:rPr>
                <w:rFonts w:ascii="宋体" w:hAnsi="宋体"/>
                <w:color w:val="000000" w:themeColor="text1"/>
                <w:kern w:val="0"/>
                <w:szCs w:val="21"/>
              </w:rPr>
              <w:t>42</w:t>
            </w:r>
          </w:p>
        </w:tc>
      </w:tr>
    </w:tbl>
    <w:p w14:paraId="3999E218" w14:textId="77777777" w:rsidR="006F7B9D" w:rsidRPr="00CE5F98" w:rsidRDefault="006F7B9D" w:rsidP="006F7B9D">
      <w:pPr>
        <w:widowControl/>
        <w:ind w:firstLineChars="200" w:firstLine="480"/>
        <w:jc w:val="left"/>
        <w:rPr>
          <w:rFonts w:hint="eastAsia"/>
          <w:color w:val="000000" w:themeColor="text1"/>
          <w:kern w:val="0"/>
          <w:sz w:val="24"/>
        </w:rPr>
      </w:pPr>
    </w:p>
    <w:tbl>
      <w:tblPr>
        <w:tblpPr w:leftFromText="180" w:rightFromText="180" w:vertAnchor="text" w:horzAnchor="margin" w:tblpXSpec="center" w:tblpY="493"/>
        <w:tblOverlap w:val="never"/>
        <w:tblW w:w="92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58"/>
        <w:gridCol w:w="6"/>
        <w:gridCol w:w="1908"/>
        <w:gridCol w:w="851"/>
        <w:gridCol w:w="3550"/>
        <w:gridCol w:w="823"/>
        <w:gridCol w:w="1097"/>
      </w:tblGrid>
      <w:tr w:rsidR="00CE5F98" w:rsidRPr="00CE5F98" w14:paraId="0B01F243" w14:textId="77777777" w:rsidTr="004D2C21">
        <w:trPr>
          <w:trHeight w:val="555"/>
        </w:trPr>
        <w:tc>
          <w:tcPr>
            <w:tcW w:w="1064" w:type="dxa"/>
            <w:gridSpan w:val="2"/>
            <w:tcBorders>
              <w:top w:val="single" w:sz="4" w:space="0" w:color="auto"/>
              <w:bottom w:val="single" w:sz="4" w:space="0" w:color="auto"/>
              <w:right w:val="single" w:sz="4" w:space="0" w:color="auto"/>
            </w:tcBorders>
            <w:vAlign w:val="center"/>
          </w:tcPr>
          <w:p w14:paraId="5F838237"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序号</w:t>
            </w:r>
          </w:p>
        </w:tc>
        <w:tc>
          <w:tcPr>
            <w:tcW w:w="1908" w:type="dxa"/>
            <w:tcBorders>
              <w:top w:val="single" w:sz="4" w:space="0" w:color="auto"/>
              <w:left w:val="single" w:sz="4" w:space="0" w:color="auto"/>
              <w:bottom w:val="single" w:sz="4" w:space="0" w:color="auto"/>
              <w:right w:val="single" w:sz="4" w:space="0" w:color="auto"/>
            </w:tcBorders>
            <w:vAlign w:val="center"/>
          </w:tcPr>
          <w:p w14:paraId="53276D78"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实践教学项目名称</w:t>
            </w:r>
          </w:p>
        </w:tc>
        <w:tc>
          <w:tcPr>
            <w:tcW w:w="851" w:type="dxa"/>
            <w:tcBorders>
              <w:top w:val="single" w:sz="4" w:space="0" w:color="auto"/>
              <w:left w:val="single" w:sz="4" w:space="0" w:color="auto"/>
              <w:bottom w:val="single" w:sz="4" w:space="0" w:color="auto"/>
              <w:right w:val="single" w:sz="4" w:space="0" w:color="auto"/>
            </w:tcBorders>
            <w:vAlign w:val="center"/>
          </w:tcPr>
          <w:p w14:paraId="2A9F673E"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项目</w:t>
            </w:r>
          </w:p>
          <w:p w14:paraId="40487669"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类型</w:t>
            </w:r>
          </w:p>
        </w:tc>
        <w:tc>
          <w:tcPr>
            <w:tcW w:w="3550" w:type="dxa"/>
            <w:tcBorders>
              <w:top w:val="single" w:sz="4" w:space="0" w:color="auto"/>
              <w:left w:val="single" w:sz="4" w:space="0" w:color="auto"/>
              <w:bottom w:val="single" w:sz="4" w:space="0" w:color="auto"/>
              <w:right w:val="single" w:sz="4" w:space="0" w:color="auto"/>
            </w:tcBorders>
            <w:vAlign w:val="center"/>
          </w:tcPr>
          <w:p w14:paraId="36F37F86"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项目内容简述</w:t>
            </w:r>
          </w:p>
        </w:tc>
        <w:tc>
          <w:tcPr>
            <w:tcW w:w="823" w:type="dxa"/>
            <w:tcBorders>
              <w:top w:val="single" w:sz="4" w:space="0" w:color="auto"/>
              <w:left w:val="single" w:sz="4" w:space="0" w:color="auto"/>
              <w:bottom w:val="single" w:sz="4" w:space="0" w:color="auto"/>
              <w:right w:val="single" w:sz="4" w:space="0" w:color="auto"/>
            </w:tcBorders>
            <w:vAlign w:val="center"/>
          </w:tcPr>
          <w:p w14:paraId="3670084E"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建议</w:t>
            </w:r>
          </w:p>
          <w:p w14:paraId="02FB5CE6"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学时</w:t>
            </w:r>
          </w:p>
        </w:tc>
        <w:tc>
          <w:tcPr>
            <w:tcW w:w="1097" w:type="dxa"/>
            <w:tcBorders>
              <w:top w:val="single" w:sz="4" w:space="0" w:color="auto"/>
              <w:left w:val="single" w:sz="4" w:space="0" w:color="auto"/>
              <w:bottom w:val="single" w:sz="4" w:space="0" w:color="auto"/>
            </w:tcBorders>
            <w:vAlign w:val="center"/>
          </w:tcPr>
          <w:p w14:paraId="00279EC1"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对应课程目标</w:t>
            </w:r>
          </w:p>
        </w:tc>
      </w:tr>
      <w:tr w:rsidR="00CE5F98" w:rsidRPr="00CE5F98" w14:paraId="0C253875" w14:textId="77777777" w:rsidTr="004D2C21">
        <w:trPr>
          <w:trHeight w:val="846"/>
        </w:trPr>
        <w:tc>
          <w:tcPr>
            <w:tcW w:w="1064" w:type="dxa"/>
            <w:gridSpan w:val="2"/>
            <w:tcBorders>
              <w:top w:val="single" w:sz="4" w:space="0" w:color="auto"/>
              <w:bottom w:val="single" w:sz="4" w:space="0" w:color="auto"/>
              <w:right w:val="single" w:sz="4" w:space="0" w:color="auto"/>
            </w:tcBorders>
            <w:vAlign w:val="center"/>
          </w:tcPr>
          <w:p w14:paraId="64B7BBE4" w14:textId="77777777" w:rsidR="006F7B9D" w:rsidRPr="00CE5F98" w:rsidRDefault="006F7B9D" w:rsidP="004D2C21">
            <w:pPr>
              <w:spacing w:line="300" w:lineRule="auto"/>
              <w:jc w:val="center"/>
              <w:rPr>
                <w:rFonts w:hint="eastAsia"/>
                <w:bCs/>
                <w:color w:val="000000" w:themeColor="text1"/>
              </w:rPr>
            </w:pPr>
            <w:r w:rsidRPr="00CE5F98">
              <w:rPr>
                <w:bCs/>
                <w:color w:val="000000" w:themeColor="text1"/>
              </w:rPr>
              <w:t>1</w:t>
            </w:r>
          </w:p>
        </w:tc>
        <w:tc>
          <w:tcPr>
            <w:tcW w:w="1908" w:type="dxa"/>
            <w:tcBorders>
              <w:top w:val="single" w:sz="4" w:space="0" w:color="auto"/>
              <w:left w:val="single" w:sz="4" w:space="0" w:color="auto"/>
              <w:bottom w:val="single" w:sz="4" w:space="0" w:color="auto"/>
              <w:right w:val="single" w:sz="4" w:space="0" w:color="auto"/>
            </w:tcBorders>
            <w:vAlign w:val="center"/>
          </w:tcPr>
          <w:p w14:paraId="77AFF552" w14:textId="77777777" w:rsidR="006F7B9D" w:rsidRPr="00CE5F98" w:rsidRDefault="006F7B9D" w:rsidP="004D2C21">
            <w:pPr>
              <w:jc w:val="center"/>
              <w:rPr>
                <w:rFonts w:hint="eastAsia"/>
                <w:bCs/>
                <w:color w:val="000000" w:themeColor="text1"/>
              </w:rPr>
            </w:pPr>
            <w:r w:rsidRPr="00CE5F98">
              <w:rPr>
                <w:rFonts w:hint="eastAsia"/>
                <w:bCs/>
                <w:color w:val="000000" w:themeColor="text1"/>
              </w:rPr>
              <w:t>精神卫生中心见习</w:t>
            </w:r>
          </w:p>
        </w:tc>
        <w:tc>
          <w:tcPr>
            <w:tcW w:w="851" w:type="dxa"/>
            <w:tcBorders>
              <w:top w:val="single" w:sz="4" w:space="0" w:color="auto"/>
              <w:left w:val="single" w:sz="4" w:space="0" w:color="auto"/>
              <w:bottom w:val="single" w:sz="4" w:space="0" w:color="auto"/>
              <w:right w:val="single" w:sz="4" w:space="0" w:color="auto"/>
            </w:tcBorders>
            <w:vAlign w:val="center"/>
          </w:tcPr>
          <w:p w14:paraId="346351F6" w14:textId="77777777" w:rsidR="006F7B9D" w:rsidRPr="00CE5F98" w:rsidRDefault="006F7B9D" w:rsidP="004D2C21">
            <w:pPr>
              <w:jc w:val="center"/>
              <w:rPr>
                <w:rFonts w:hint="eastAsia"/>
                <w:bCs/>
                <w:color w:val="000000" w:themeColor="text1"/>
              </w:rPr>
            </w:pPr>
            <w:r w:rsidRPr="00CE5F98">
              <w:rPr>
                <w:rFonts w:hint="eastAsia"/>
                <w:bCs/>
                <w:color w:val="000000" w:themeColor="text1"/>
              </w:rPr>
              <w:t>综合型</w:t>
            </w:r>
          </w:p>
        </w:tc>
        <w:tc>
          <w:tcPr>
            <w:tcW w:w="3550" w:type="dxa"/>
            <w:tcBorders>
              <w:top w:val="single" w:sz="4" w:space="0" w:color="auto"/>
              <w:left w:val="single" w:sz="4" w:space="0" w:color="auto"/>
              <w:bottom w:val="single" w:sz="4" w:space="0" w:color="auto"/>
              <w:right w:val="single" w:sz="4" w:space="0" w:color="auto"/>
            </w:tcBorders>
            <w:vAlign w:val="center"/>
          </w:tcPr>
          <w:p w14:paraId="614C17EB" w14:textId="77777777" w:rsidR="006F7B9D" w:rsidRPr="00CE5F98" w:rsidRDefault="006F7B9D" w:rsidP="004D2C21">
            <w:pPr>
              <w:pStyle w:val="a9"/>
              <w:jc w:val="left"/>
              <w:rPr>
                <w:rFonts w:hint="eastAsia"/>
                <w:bCs/>
                <w:color w:val="000000" w:themeColor="text1"/>
              </w:rPr>
            </w:pPr>
            <w:r w:rsidRPr="00CE5F98">
              <w:rPr>
                <w:rFonts w:ascii="宋体" w:hAnsi="宋体" w:hint="eastAsia"/>
                <w:color w:val="000000" w:themeColor="text1"/>
                <w:szCs w:val="21"/>
              </w:rPr>
              <w:t>学生在精神科医生指导下与住院患者进行面谈，学习和实践精神检查的方法。</w:t>
            </w:r>
          </w:p>
        </w:tc>
        <w:tc>
          <w:tcPr>
            <w:tcW w:w="823" w:type="dxa"/>
            <w:tcBorders>
              <w:top w:val="single" w:sz="4" w:space="0" w:color="auto"/>
              <w:left w:val="single" w:sz="4" w:space="0" w:color="auto"/>
              <w:bottom w:val="single" w:sz="4" w:space="0" w:color="auto"/>
              <w:right w:val="single" w:sz="4" w:space="0" w:color="auto"/>
            </w:tcBorders>
            <w:vAlign w:val="center"/>
          </w:tcPr>
          <w:p w14:paraId="3F3E6C23" w14:textId="77777777" w:rsidR="006F7B9D" w:rsidRPr="00CE5F98" w:rsidRDefault="006F7B9D" w:rsidP="004D2C21">
            <w:pPr>
              <w:jc w:val="center"/>
              <w:rPr>
                <w:rFonts w:ascii="宋体" w:hint="eastAsia"/>
                <w:bCs/>
                <w:color w:val="000000" w:themeColor="text1"/>
              </w:rPr>
            </w:pPr>
            <w:r w:rsidRPr="00CE5F98">
              <w:rPr>
                <w:rFonts w:ascii="宋体" w:hAnsi="宋体"/>
                <w:bCs/>
                <w:color w:val="000000" w:themeColor="text1"/>
              </w:rPr>
              <w:t>6</w:t>
            </w:r>
          </w:p>
        </w:tc>
        <w:tc>
          <w:tcPr>
            <w:tcW w:w="1097" w:type="dxa"/>
            <w:tcBorders>
              <w:top w:val="single" w:sz="4" w:space="0" w:color="auto"/>
              <w:left w:val="single" w:sz="4" w:space="0" w:color="auto"/>
              <w:bottom w:val="single" w:sz="4" w:space="0" w:color="auto"/>
            </w:tcBorders>
            <w:vAlign w:val="center"/>
          </w:tcPr>
          <w:p w14:paraId="58C7456B" w14:textId="77777777" w:rsidR="006F7B9D" w:rsidRPr="00CE5F98" w:rsidRDefault="006F7B9D" w:rsidP="004D2C21">
            <w:pPr>
              <w:jc w:val="center"/>
              <w:rPr>
                <w:rFonts w:hint="eastAsia"/>
                <w:bCs/>
                <w:color w:val="000000" w:themeColor="text1"/>
              </w:rPr>
            </w:pPr>
            <w:r w:rsidRPr="00CE5F98">
              <w:rPr>
                <w:rFonts w:hint="eastAsia"/>
                <w:bCs/>
                <w:color w:val="000000" w:themeColor="text1"/>
              </w:rPr>
              <w:t>目标</w:t>
            </w:r>
          </w:p>
          <w:p w14:paraId="6FBEF761" w14:textId="77777777" w:rsidR="006F7B9D" w:rsidRPr="00CE5F98" w:rsidRDefault="006F7B9D" w:rsidP="004D2C21">
            <w:pPr>
              <w:jc w:val="center"/>
              <w:rPr>
                <w:rFonts w:hint="eastAsia"/>
                <w:bCs/>
                <w:color w:val="000000" w:themeColor="text1"/>
              </w:rPr>
            </w:pPr>
            <w:r w:rsidRPr="00CE5F98">
              <w:rPr>
                <w:bCs/>
                <w:color w:val="000000" w:themeColor="text1"/>
              </w:rPr>
              <w:t>1</w:t>
            </w:r>
            <w:r w:rsidRPr="00CE5F98">
              <w:rPr>
                <w:rFonts w:hint="eastAsia"/>
                <w:bCs/>
                <w:color w:val="000000" w:themeColor="text1"/>
              </w:rPr>
              <w:t>、</w:t>
            </w:r>
            <w:r w:rsidRPr="00CE5F98">
              <w:rPr>
                <w:bCs/>
                <w:color w:val="000000" w:themeColor="text1"/>
              </w:rPr>
              <w:t>2</w:t>
            </w:r>
            <w:r w:rsidRPr="00CE5F98">
              <w:rPr>
                <w:rFonts w:hint="eastAsia"/>
                <w:bCs/>
                <w:color w:val="000000" w:themeColor="text1"/>
              </w:rPr>
              <w:t>、</w:t>
            </w:r>
            <w:r w:rsidRPr="00CE5F98">
              <w:rPr>
                <w:bCs/>
                <w:color w:val="000000" w:themeColor="text1"/>
              </w:rPr>
              <w:t>3</w:t>
            </w:r>
          </w:p>
        </w:tc>
      </w:tr>
      <w:tr w:rsidR="00CE5F98" w:rsidRPr="00CE5F98" w14:paraId="44172341" w14:textId="77777777" w:rsidTr="004D2C21">
        <w:trPr>
          <w:trHeight w:val="451"/>
        </w:trPr>
        <w:tc>
          <w:tcPr>
            <w:tcW w:w="1058" w:type="dxa"/>
            <w:tcBorders>
              <w:top w:val="single" w:sz="4" w:space="0" w:color="auto"/>
              <w:bottom w:val="single" w:sz="4" w:space="0" w:color="auto"/>
              <w:right w:val="single" w:sz="4" w:space="0" w:color="auto"/>
            </w:tcBorders>
            <w:vAlign w:val="center"/>
          </w:tcPr>
          <w:p w14:paraId="0AF3897E" w14:textId="77777777" w:rsidR="006F7B9D" w:rsidRPr="00CE5F98" w:rsidRDefault="006F7B9D" w:rsidP="004D2C21">
            <w:pPr>
              <w:spacing w:line="300" w:lineRule="auto"/>
              <w:jc w:val="center"/>
              <w:rPr>
                <w:rFonts w:hint="eastAsia"/>
                <w:bCs/>
                <w:color w:val="000000" w:themeColor="text1"/>
              </w:rPr>
            </w:pPr>
            <w:r w:rsidRPr="00CE5F98">
              <w:rPr>
                <w:rFonts w:hint="eastAsia"/>
                <w:bCs/>
                <w:color w:val="000000" w:themeColor="text1"/>
              </w:rPr>
              <w:t>合计</w:t>
            </w:r>
          </w:p>
        </w:tc>
        <w:tc>
          <w:tcPr>
            <w:tcW w:w="8235" w:type="dxa"/>
            <w:gridSpan w:val="6"/>
            <w:tcBorders>
              <w:top w:val="single" w:sz="4" w:space="0" w:color="auto"/>
              <w:left w:val="single" w:sz="4" w:space="0" w:color="auto"/>
              <w:bottom w:val="single" w:sz="4" w:space="0" w:color="auto"/>
            </w:tcBorders>
            <w:vAlign w:val="center"/>
          </w:tcPr>
          <w:p w14:paraId="3BEE67F6" w14:textId="77777777" w:rsidR="006F7B9D" w:rsidRPr="00CE5F98" w:rsidRDefault="006F7B9D" w:rsidP="004D2C21">
            <w:pPr>
              <w:spacing w:line="300" w:lineRule="auto"/>
              <w:jc w:val="center"/>
              <w:rPr>
                <w:rFonts w:hint="eastAsia"/>
                <w:bCs/>
                <w:color w:val="000000" w:themeColor="text1"/>
              </w:rPr>
            </w:pPr>
            <w:r w:rsidRPr="00CE5F98">
              <w:rPr>
                <w:rFonts w:ascii="宋体" w:hAnsi="宋体"/>
                <w:bCs/>
                <w:color w:val="000000" w:themeColor="text1"/>
              </w:rPr>
              <w:t>6</w:t>
            </w:r>
          </w:p>
        </w:tc>
      </w:tr>
    </w:tbl>
    <w:p w14:paraId="46B05B1D" w14:textId="77777777" w:rsidR="006F7B9D" w:rsidRPr="00CE5F98" w:rsidRDefault="006F7B9D" w:rsidP="006F7B9D">
      <w:pPr>
        <w:jc w:val="left"/>
        <w:rPr>
          <w:rFonts w:hint="eastAsia"/>
          <w:color w:val="000000" w:themeColor="text1"/>
        </w:rPr>
      </w:pPr>
      <w:r w:rsidRPr="00CE5F98">
        <w:rPr>
          <w:rFonts w:hint="eastAsia"/>
          <w:color w:val="000000" w:themeColor="text1"/>
        </w:rPr>
        <w:t>本课程实践学时教学安排见下表：</w:t>
      </w:r>
    </w:p>
    <w:p w14:paraId="76A453F4" w14:textId="63ED20D7"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lastRenderedPageBreak/>
        <w:t>五、课程教学方式与策略</w:t>
      </w:r>
    </w:p>
    <w:p w14:paraId="1935B17A"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color w:val="000000" w:themeColor="text1"/>
        </w:rPr>
        <w:t>为达到课程目标，要求学生课前必须预习、参阅课外文献资料，课堂积极参与案例分析讨论，课后完成作业，到精神卫生中心见习前需练习对相关心理障碍和精神疾病进行精神检查。</w:t>
      </w:r>
    </w:p>
    <w:p w14:paraId="3BE65649"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color w:val="000000" w:themeColor="text1"/>
        </w:rPr>
        <w:t>具体而言，本课程采用的教学方式主要为：</w:t>
      </w:r>
    </w:p>
    <w:p w14:paraId="0E88F482"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讲授法：教师运用口头语言，阐释课程相关知识，梳理课程理论框架。</w:t>
      </w:r>
    </w:p>
    <w:p w14:paraId="3718C55E"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2.</w:t>
      </w:r>
      <w:r w:rsidRPr="00CE5F98">
        <w:rPr>
          <w:rFonts w:ascii="宋体" w:hAnsi="宋体" w:hint="eastAsia"/>
          <w:color w:val="000000" w:themeColor="text1"/>
        </w:rPr>
        <w:t>问答法：通过课堂对话激发学生思考、即时检查学生对知识的理解情况。</w:t>
      </w:r>
    </w:p>
    <w:p w14:paraId="4C586C15"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3.</w:t>
      </w:r>
      <w:r w:rsidRPr="00CE5F98">
        <w:rPr>
          <w:rFonts w:ascii="宋体" w:hAnsi="宋体" w:hint="eastAsia"/>
          <w:color w:val="000000" w:themeColor="text1"/>
        </w:rPr>
        <w:t>讨论法：学生就某一问题依次或自由发表看法，相互启发、相互学习。</w:t>
      </w:r>
    </w:p>
    <w:p w14:paraId="77373FA9"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5.</w:t>
      </w:r>
      <w:r w:rsidRPr="00CE5F98">
        <w:rPr>
          <w:rFonts w:ascii="宋体" w:hAnsi="宋体" w:hint="eastAsia"/>
          <w:color w:val="000000" w:themeColor="text1"/>
        </w:rPr>
        <w:t>案例分析：教师解读经典案例，引导学生加深对症状表现和诊断标准的理解。</w:t>
      </w:r>
    </w:p>
    <w:p w14:paraId="1D923507" w14:textId="77777777" w:rsidR="006F7B9D" w:rsidRPr="00CE5F98" w:rsidRDefault="006F7B9D" w:rsidP="006F7B9D">
      <w:pPr>
        <w:spacing w:line="360" w:lineRule="auto"/>
        <w:ind w:firstLineChars="200" w:firstLine="420"/>
        <w:rPr>
          <w:rFonts w:ascii="宋体" w:hAnsi="宋体" w:hint="eastAsia"/>
          <w:color w:val="000000" w:themeColor="text1"/>
        </w:rPr>
      </w:pPr>
      <w:r w:rsidRPr="00CE5F98">
        <w:rPr>
          <w:rFonts w:ascii="宋体" w:hAnsi="宋体"/>
          <w:color w:val="000000" w:themeColor="text1"/>
        </w:rPr>
        <w:t>6.</w:t>
      </w:r>
      <w:r w:rsidRPr="00CE5F98">
        <w:rPr>
          <w:rFonts w:ascii="宋体" w:hAnsi="宋体" w:hint="eastAsia"/>
          <w:color w:val="000000" w:themeColor="text1"/>
        </w:rPr>
        <w:t>合作学习：学生通过有明确分工的互助性学习，共同完成学习任务。</w:t>
      </w:r>
    </w:p>
    <w:p w14:paraId="0D09001F" w14:textId="03722C75"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六、课程考核评价方式与要求</w:t>
      </w:r>
    </w:p>
    <w:p w14:paraId="2D56700B" w14:textId="3ACE343A" w:rsidR="006F7B9D" w:rsidRPr="00CE5F98" w:rsidRDefault="00734E2C" w:rsidP="006F7B9D">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734E2C">
        <w:rPr>
          <w:rFonts w:eastAsia="微软雅黑" w:hint="eastAsia"/>
          <w:b/>
          <w:bCs/>
          <w:color w:val="000000" w:themeColor="text1"/>
          <w:sz w:val="24"/>
        </w:rPr>
        <w:t>（一）考核方式</w:t>
      </w:r>
      <w:r w:rsidR="00CE5F98" w:rsidRPr="00CE5F98">
        <w:rPr>
          <w:rFonts w:eastAsia="微软雅黑" w:hint="eastAsia"/>
          <w:b/>
          <w:bCs/>
          <w:color w:val="000000" w:themeColor="text1"/>
          <w:sz w:val="24"/>
        </w:rPr>
        <w:t>与内容</w:t>
      </w:r>
    </w:p>
    <w:tbl>
      <w:tblPr>
        <w:tblW w:w="9343"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3510"/>
        <w:gridCol w:w="2193"/>
        <w:gridCol w:w="1755"/>
      </w:tblGrid>
      <w:tr w:rsidR="00CE5F98" w:rsidRPr="00CE5F98" w14:paraId="0AF2DB00" w14:textId="77777777" w:rsidTr="004D2C21">
        <w:trPr>
          <w:trHeight w:val="481"/>
        </w:trPr>
        <w:tc>
          <w:tcPr>
            <w:tcW w:w="1885" w:type="dxa"/>
            <w:vAlign w:val="center"/>
          </w:tcPr>
          <w:p w14:paraId="6815141C" w14:textId="77777777" w:rsidR="006F7B9D" w:rsidRPr="00CE5F98" w:rsidRDefault="006F7B9D" w:rsidP="004D2C21">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课程目标</w:t>
            </w:r>
          </w:p>
        </w:tc>
        <w:tc>
          <w:tcPr>
            <w:tcW w:w="3510" w:type="dxa"/>
            <w:vAlign w:val="center"/>
          </w:tcPr>
          <w:p w14:paraId="0BB16645" w14:textId="77777777" w:rsidR="006F7B9D" w:rsidRPr="00CE5F98" w:rsidRDefault="006F7B9D" w:rsidP="004D2C21">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考核内容</w:t>
            </w:r>
          </w:p>
        </w:tc>
        <w:tc>
          <w:tcPr>
            <w:tcW w:w="2193" w:type="dxa"/>
            <w:vAlign w:val="center"/>
          </w:tcPr>
          <w:p w14:paraId="2FAD0E5A" w14:textId="77777777" w:rsidR="006F7B9D" w:rsidRPr="00CE5F98" w:rsidRDefault="006F7B9D" w:rsidP="004D2C21">
            <w:pPr>
              <w:widowControl/>
              <w:snapToGrid w:val="0"/>
              <w:jc w:val="center"/>
              <w:rPr>
                <w:rFonts w:ascii="宋体" w:hAnsi="宋体" w:cs="宋体" w:hint="eastAsia"/>
                <w:b/>
                <w:bCs/>
                <w:color w:val="000000" w:themeColor="text1"/>
                <w:kern w:val="0"/>
                <w:szCs w:val="21"/>
              </w:rPr>
            </w:pPr>
            <w:r w:rsidRPr="00CE5F98">
              <w:rPr>
                <w:rFonts w:ascii="宋体" w:hAnsi="宋体" w:cs="宋体" w:hint="eastAsia"/>
                <w:b/>
                <w:bCs/>
                <w:color w:val="000000" w:themeColor="text1"/>
                <w:kern w:val="0"/>
                <w:szCs w:val="21"/>
              </w:rPr>
              <w:t>评价依据</w:t>
            </w:r>
            <w:r w:rsidRPr="00CE5F98">
              <w:rPr>
                <w:rFonts w:ascii="宋体" w:hAnsi="宋体" w:cs="宋体"/>
                <w:b/>
                <w:bCs/>
                <w:color w:val="000000" w:themeColor="text1"/>
                <w:kern w:val="0"/>
                <w:szCs w:val="21"/>
              </w:rPr>
              <w:t>/</w:t>
            </w:r>
          </w:p>
          <w:p w14:paraId="1D0C6FC2" w14:textId="77777777" w:rsidR="006F7B9D" w:rsidRPr="00CE5F98" w:rsidRDefault="006F7B9D" w:rsidP="004D2C21">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学习任务</w:t>
            </w:r>
          </w:p>
        </w:tc>
        <w:tc>
          <w:tcPr>
            <w:tcW w:w="1755" w:type="dxa"/>
            <w:vAlign w:val="center"/>
          </w:tcPr>
          <w:p w14:paraId="01282FE2" w14:textId="77777777" w:rsidR="006F7B9D" w:rsidRPr="00CE5F98" w:rsidRDefault="006F7B9D" w:rsidP="004D2C21">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对应</w:t>
            </w:r>
          </w:p>
          <w:p w14:paraId="7DC1B2BC" w14:textId="77777777" w:rsidR="006F7B9D" w:rsidRPr="00CE5F98" w:rsidRDefault="006F7B9D" w:rsidP="004D2C21">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毕业要求</w:t>
            </w:r>
          </w:p>
        </w:tc>
      </w:tr>
      <w:tr w:rsidR="00CE5F98" w:rsidRPr="00CE5F98" w14:paraId="2B198683" w14:textId="77777777" w:rsidTr="004D2C21">
        <w:trPr>
          <w:trHeight w:val="842"/>
        </w:trPr>
        <w:tc>
          <w:tcPr>
            <w:tcW w:w="1885" w:type="dxa"/>
            <w:vAlign w:val="center"/>
          </w:tcPr>
          <w:p w14:paraId="21C84207" w14:textId="77777777" w:rsidR="006F7B9D" w:rsidRPr="00CE5F98" w:rsidRDefault="006F7B9D" w:rsidP="004D2C21">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1</w:t>
            </w:r>
          </w:p>
        </w:tc>
        <w:tc>
          <w:tcPr>
            <w:tcW w:w="3510" w:type="dxa"/>
            <w:vAlign w:val="center"/>
          </w:tcPr>
          <w:p w14:paraId="1A99D4C5" w14:textId="77777777" w:rsidR="006F7B9D" w:rsidRPr="00CE5F98" w:rsidRDefault="006F7B9D" w:rsidP="004D2C21">
            <w:pPr>
              <w:rPr>
                <w:rFonts w:ascii="宋体" w:cs="宋体" w:hint="eastAsia"/>
                <w:bCs/>
                <w:color w:val="000000" w:themeColor="text1"/>
                <w:szCs w:val="21"/>
              </w:rPr>
            </w:pPr>
            <w:r w:rsidRPr="00CE5F98">
              <w:rPr>
                <w:rFonts w:ascii="宋体" w:hAnsi="宋体" w:cs="宋体"/>
                <w:bCs/>
                <w:color w:val="000000" w:themeColor="text1"/>
                <w:szCs w:val="21"/>
              </w:rPr>
              <w:t>1.</w:t>
            </w:r>
            <w:r w:rsidRPr="00CE5F98">
              <w:rPr>
                <w:rFonts w:ascii="宋体" w:hAnsi="宋体" w:cs="宋体" w:hint="eastAsia"/>
                <w:bCs/>
                <w:color w:val="000000" w:themeColor="text1"/>
                <w:szCs w:val="21"/>
              </w:rPr>
              <w:t>变态心理的理论</w:t>
            </w:r>
          </w:p>
          <w:p w14:paraId="1A845552" w14:textId="77777777" w:rsidR="006F7B9D" w:rsidRPr="00CE5F98" w:rsidRDefault="006F7B9D" w:rsidP="004D2C21">
            <w:pPr>
              <w:rPr>
                <w:rFonts w:ascii="宋体" w:cs="宋体" w:hint="eastAsia"/>
                <w:bCs/>
                <w:color w:val="000000" w:themeColor="text1"/>
                <w:szCs w:val="21"/>
              </w:rPr>
            </w:pPr>
            <w:r w:rsidRPr="00CE5F98">
              <w:rPr>
                <w:rFonts w:ascii="宋体" w:hAnsi="宋体" w:cs="宋体"/>
                <w:bCs/>
                <w:color w:val="000000" w:themeColor="text1"/>
                <w:szCs w:val="21"/>
              </w:rPr>
              <w:t>2.</w:t>
            </w:r>
            <w:r w:rsidRPr="00CE5F98">
              <w:rPr>
                <w:rFonts w:ascii="宋体" w:hAnsi="宋体" w:cs="宋体" w:hint="eastAsia"/>
                <w:bCs/>
                <w:color w:val="000000" w:themeColor="text1"/>
                <w:szCs w:val="21"/>
              </w:rPr>
              <w:t>变态心理的常见类型及症状表现、诊断标准</w:t>
            </w:r>
          </w:p>
        </w:tc>
        <w:tc>
          <w:tcPr>
            <w:tcW w:w="2193" w:type="dxa"/>
            <w:vAlign w:val="center"/>
          </w:tcPr>
          <w:p w14:paraId="61C9F6C4" w14:textId="77777777" w:rsidR="006F7B9D" w:rsidRPr="00CE5F98" w:rsidRDefault="006F7B9D" w:rsidP="004D2C21">
            <w:pPr>
              <w:jc w:val="center"/>
              <w:rPr>
                <w:rFonts w:ascii="宋体" w:cs="宋体" w:hint="eastAsia"/>
                <w:bCs/>
                <w:color w:val="000000" w:themeColor="text1"/>
                <w:szCs w:val="21"/>
              </w:rPr>
            </w:pPr>
            <w:r w:rsidRPr="00CE5F98">
              <w:rPr>
                <w:rFonts w:ascii="宋体" w:hAnsi="宋体" w:cs="宋体" w:hint="eastAsia"/>
                <w:bCs/>
                <w:color w:val="000000" w:themeColor="text1"/>
                <w:szCs w:val="21"/>
              </w:rPr>
              <w:t>作业、半期考试、见习、期末考试</w:t>
            </w:r>
          </w:p>
        </w:tc>
        <w:tc>
          <w:tcPr>
            <w:tcW w:w="1755" w:type="dxa"/>
            <w:vAlign w:val="center"/>
          </w:tcPr>
          <w:p w14:paraId="1C0C9E17" w14:textId="77777777" w:rsidR="006F7B9D" w:rsidRPr="00CE5F98" w:rsidRDefault="006F7B9D" w:rsidP="004D2C21">
            <w:pPr>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2</w:t>
            </w:r>
          </w:p>
        </w:tc>
      </w:tr>
      <w:tr w:rsidR="00CE5F98" w:rsidRPr="00CE5F98" w14:paraId="121F26CA" w14:textId="77777777" w:rsidTr="004D2C21">
        <w:trPr>
          <w:trHeight w:val="439"/>
        </w:trPr>
        <w:tc>
          <w:tcPr>
            <w:tcW w:w="1885" w:type="dxa"/>
            <w:vAlign w:val="center"/>
          </w:tcPr>
          <w:p w14:paraId="0D4A253C" w14:textId="77777777" w:rsidR="006F7B9D" w:rsidRPr="00CE5F98" w:rsidRDefault="006F7B9D" w:rsidP="004D2C21">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2</w:t>
            </w:r>
          </w:p>
        </w:tc>
        <w:tc>
          <w:tcPr>
            <w:tcW w:w="3510" w:type="dxa"/>
            <w:vAlign w:val="center"/>
          </w:tcPr>
          <w:p w14:paraId="708339DF" w14:textId="77777777" w:rsidR="006F7B9D" w:rsidRPr="00CE5F98" w:rsidRDefault="006F7B9D" w:rsidP="004D2C21">
            <w:pPr>
              <w:spacing w:line="360" w:lineRule="exact"/>
              <w:rPr>
                <w:rFonts w:ascii="宋体" w:cs="宋体" w:hint="eastAsia"/>
                <w:bCs/>
                <w:color w:val="000000" w:themeColor="text1"/>
                <w:szCs w:val="21"/>
              </w:rPr>
            </w:pPr>
            <w:r w:rsidRPr="00CE5F98">
              <w:rPr>
                <w:rFonts w:ascii="宋体" w:hAnsi="宋体" w:cs="宋体" w:hint="eastAsia"/>
                <w:bCs/>
                <w:color w:val="000000" w:themeColor="text1"/>
                <w:szCs w:val="21"/>
              </w:rPr>
              <w:t>对心理障碍及精神疾病的识别以及对患者的看法</w:t>
            </w:r>
          </w:p>
        </w:tc>
        <w:tc>
          <w:tcPr>
            <w:tcW w:w="2193" w:type="dxa"/>
            <w:vAlign w:val="center"/>
          </w:tcPr>
          <w:p w14:paraId="7550205C" w14:textId="77777777" w:rsidR="006F7B9D" w:rsidRPr="00CE5F98" w:rsidRDefault="006F7B9D" w:rsidP="004D2C21">
            <w:pPr>
              <w:adjustRightInd w:val="0"/>
              <w:snapToGrid w:val="0"/>
              <w:jc w:val="center"/>
              <w:rPr>
                <w:rFonts w:ascii="宋体" w:cs="宋体" w:hint="eastAsia"/>
                <w:bCs/>
                <w:color w:val="000000" w:themeColor="text1"/>
                <w:szCs w:val="21"/>
              </w:rPr>
            </w:pPr>
            <w:r w:rsidRPr="00CE5F98">
              <w:rPr>
                <w:rFonts w:ascii="宋体" w:cs="宋体" w:hint="eastAsia"/>
                <w:bCs/>
                <w:color w:val="000000" w:themeColor="text1"/>
                <w:szCs w:val="21"/>
              </w:rPr>
              <w:t>见习、课堂发言</w:t>
            </w:r>
          </w:p>
        </w:tc>
        <w:tc>
          <w:tcPr>
            <w:tcW w:w="1755" w:type="dxa"/>
            <w:vAlign w:val="center"/>
          </w:tcPr>
          <w:p w14:paraId="1DF66F79" w14:textId="77777777" w:rsidR="006F7B9D" w:rsidRPr="00CE5F98" w:rsidRDefault="006F7B9D" w:rsidP="004D2C21">
            <w:pPr>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3</w:t>
            </w:r>
          </w:p>
        </w:tc>
      </w:tr>
      <w:tr w:rsidR="00CE5F98" w:rsidRPr="00CE5F98" w14:paraId="00277B79" w14:textId="77777777" w:rsidTr="004D2C21">
        <w:trPr>
          <w:trHeight w:val="756"/>
        </w:trPr>
        <w:tc>
          <w:tcPr>
            <w:tcW w:w="1885" w:type="dxa"/>
            <w:vAlign w:val="center"/>
          </w:tcPr>
          <w:p w14:paraId="501FBED7" w14:textId="77777777" w:rsidR="006F7B9D" w:rsidRPr="00CE5F98" w:rsidRDefault="006F7B9D" w:rsidP="004D2C21">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3</w:t>
            </w:r>
          </w:p>
        </w:tc>
        <w:tc>
          <w:tcPr>
            <w:tcW w:w="3510" w:type="dxa"/>
            <w:vAlign w:val="center"/>
          </w:tcPr>
          <w:p w14:paraId="6CE9256E" w14:textId="77777777" w:rsidR="006F7B9D" w:rsidRPr="00CE5F98" w:rsidRDefault="006F7B9D" w:rsidP="004D2C21">
            <w:pPr>
              <w:rPr>
                <w:rFonts w:ascii="宋体" w:cs="宋体" w:hint="eastAsia"/>
                <w:bCs/>
                <w:color w:val="000000" w:themeColor="text1"/>
                <w:szCs w:val="21"/>
              </w:rPr>
            </w:pPr>
            <w:r w:rsidRPr="00CE5F98">
              <w:rPr>
                <w:rFonts w:ascii="宋体" w:cs="宋体"/>
                <w:bCs/>
                <w:color w:val="000000" w:themeColor="text1"/>
                <w:szCs w:val="21"/>
              </w:rPr>
              <w:t>1.</w:t>
            </w:r>
            <w:r w:rsidRPr="00CE5F98">
              <w:rPr>
                <w:rFonts w:ascii="宋体" w:cs="宋体" w:hint="eastAsia"/>
                <w:bCs/>
                <w:color w:val="000000" w:themeColor="text1"/>
                <w:szCs w:val="21"/>
              </w:rPr>
              <w:t>小组成员的配合协作</w:t>
            </w:r>
          </w:p>
          <w:p w14:paraId="474DD94F" w14:textId="77777777" w:rsidR="006F7B9D" w:rsidRPr="00CE5F98" w:rsidRDefault="006F7B9D" w:rsidP="004D2C21">
            <w:pPr>
              <w:rPr>
                <w:rFonts w:ascii="宋体" w:cs="宋体" w:hint="eastAsia"/>
                <w:bCs/>
                <w:color w:val="000000" w:themeColor="text1"/>
                <w:szCs w:val="21"/>
              </w:rPr>
            </w:pPr>
            <w:r w:rsidRPr="00CE5F98">
              <w:rPr>
                <w:rFonts w:ascii="宋体" w:cs="宋体"/>
                <w:bCs/>
                <w:color w:val="000000" w:themeColor="text1"/>
                <w:szCs w:val="21"/>
              </w:rPr>
              <w:t>2.</w:t>
            </w:r>
            <w:r w:rsidRPr="00CE5F98">
              <w:rPr>
                <w:rFonts w:ascii="宋体" w:cs="宋体" w:hint="eastAsia"/>
                <w:bCs/>
                <w:color w:val="000000" w:themeColor="text1"/>
                <w:szCs w:val="21"/>
              </w:rPr>
              <w:t>文献检索、整理及汇报</w:t>
            </w:r>
          </w:p>
        </w:tc>
        <w:tc>
          <w:tcPr>
            <w:tcW w:w="2193" w:type="dxa"/>
            <w:vAlign w:val="center"/>
          </w:tcPr>
          <w:p w14:paraId="1096785B" w14:textId="77777777" w:rsidR="006F7B9D" w:rsidRPr="00CE5F98" w:rsidRDefault="006F7B9D" w:rsidP="004D2C21">
            <w:pPr>
              <w:jc w:val="center"/>
              <w:rPr>
                <w:rFonts w:ascii="宋体" w:cs="宋体" w:hint="eastAsia"/>
                <w:bCs/>
                <w:color w:val="000000" w:themeColor="text1"/>
                <w:szCs w:val="21"/>
              </w:rPr>
            </w:pPr>
            <w:r w:rsidRPr="00CE5F98">
              <w:rPr>
                <w:rFonts w:ascii="宋体" w:hAnsi="宋体" w:cs="宋体" w:hint="eastAsia"/>
                <w:bCs/>
                <w:color w:val="000000" w:themeColor="text1"/>
                <w:szCs w:val="21"/>
              </w:rPr>
              <w:t>小组汇报</w:t>
            </w:r>
          </w:p>
        </w:tc>
        <w:tc>
          <w:tcPr>
            <w:tcW w:w="1755" w:type="dxa"/>
            <w:vAlign w:val="center"/>
          </w:tcPr>
          <w:p w14:paraId="7793E790" w14:textId="77777777" w:rsidR="006F7B9D" w:rsidRPr="00CE5F98" w:rsidRDefault="006F7B9D" w:rsidP="004D2C21">
            <w:pPr>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6</w:t>
            </w:r>
          </w:p>
        </w:tc>
      </w:tr>
    </w:tbl>
    <w:p w14:paraId="05B883B0" w14:textId="4549C40A" w:rsidR="006F7B9D" w:rsidRPr="00CE5F98" w:rsidRDefault="007C47A4" w:rsidP="006F7B9D">
      <w:pPr>
        <w:snapToGrid w:val="0"/>
        <w:spacing w:beforeLines="50" w:before="156" w:afterLines="50" w:after="156" w:line="360" w:lineRule="atLeast"/>
        <w:outlineLvl w:val="0"/>
        <w:rPr>
          <w:rFonts w:eastAsia="微软雅黑" w:hint="eastAsia"/>
          <w:b/>
          <w:bCs/>
          <w:color w:val="000000" w:themeColor="text1"/>
          <w:sz w:val="24"/>
        </w:rPr>
      </w:pPr>
      <w:r w:rsidRPr="00CE5F98">
        <w:rPr>
          <w:rFonts w:eastAsia="微软雅黑" w:hint="eastAsia"/>
          <w:b/>
          <w:bCs/>
          <w:color w:val="000000" w:themeColor="text1"/>
          <w:sz w:val="24"/>
        </w:rPr>
        <w:t>（二）成绩综合评定办法</w:t>
      </w:r>
    </w:p>
    <w:p w14:paraId="12A0A94B" w14:textId="77777777" w:rsidR="006F7B9D" w:rsidRPr="00CE5F98" w:rsidRDefault="006F7B9D" w:rsidP="006F7B9D">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实施多元化评价方式，采用过程性考核与结果性考核相结合的方式进行评价。其中过程性考核包括平时考核、半期考查、期末考试三种评价方式，期末考试采用集中考试方式。</w:t>
      </w:r>
    </w:p>
    <w:tbl>
      <w:tblPr>
        <w:tblW w:w="563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1607"/>
        <w:gridCol w:w="6132"/>
      </w:tblGrid>
      <w:tr w:rsidR="00CE5F98" w:rsidRPr="00CE5F98" w14:paraId="4F9F73F0" w14:textId="77777777" w:rsidTr="004D2C21">
        <w:trPr>
          <w:trHeight w:val="624"/>
        </w:trPr>
        <w:tc>
          <w:tcPr>
            <w:tcW w:w="864" w:type="pct"/>
            <w:vMerge w:val="restart"/>
            <w:vAlign w:val="center"/>
          </w:tcPr>
          <w:p w14:paraId="388B667E"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考核</w:t>
            </w:r>
          </w:p>
          <w:p w14:paraId="56E7C4EE"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方式</w:t>
            </w:r>
          </w:p>
        </w:tc>
        <w:tc>
          <w:tcPr>
            <w:tcW w:w="859" w:type="pct"/>
            <w:vMerge w:val="restart"/>
            <w:vAlign w:val="center"/>
          </w:tcPr>
          <w:p w14:paraId="147AB5D5"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比例</w:t>
            </w:r>
          </w:p>
        </w:tc>
        <w:tc>
          <w:tcPr>
            <w:tcW w:w="3277" w:type="pct"/>
            <w:vMerge w:val="restart"/>
            <w:vAlign w:val="center"/>
          </w:tcPr>
          <w:p w14:paraId="429E57EA"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hint="eastAsia"/>
                <w:bCs/>
                <w:color w:val="000000" w:themeColor="text1"/>
                <w:szCs w:val="20"/>
              </w:rPr>
              <w:t>评定方式</w:t>
            </w:r>
          </w:p>
        </w:tc>
      </w:tr>
      <w:tr w:rsidR="00CE5F98" w:rsidRPr="00CE5F98" w14:paraId="1FE1D2AC" w14:textId="77777777" w:rsidTr="004D2C21">
        <w:trPr>
          <w:trHeight w:val="624"/>
        </w:trPr>
        <w:tc>
          <w:tcPr>
            <w:tcW w:w="864" w:type="pct"/>
            <w:vMerge/>
            <w:vAlign w:val="center"/>
          </w:tcPr>
          <w:p w14:paraId="332FA66A" w14:textId="77777777" w:rsidR="006F7B9D" w:rsidRPr="00CE5F98" w:rsidRDefault="006F7B9D" w:rsidP="004D2C21">
            <w:pPr>
              <w:jc w:val="center"/>
              <w:rPr>
                <w:rFonts w:ascii="微软雅黑" w:hAnsi="微软雅黑" w:hint="eastAsia"/>
                <w:bCs/>
                <w:color w:val="000000" w:themeColor="text1"/>
                <w:szCs w:val="20"/>
              </w:rPr>
            </w:pPr>
          </w:p>
        </w:tc>
        <w:tc>
          <w:tcPr>
            <w:tcW w:w="859" w:type="pct"/>
            <w:vMerge/>
            <w:vAlign w:val="center"/>
          </w:tcPr>
          <w:p w14:paraId="460FFD62" w14:textId="77777777" w:rsidR="006F7B9D" w:rsidRPr="00CE5F98" w:rsidRDefault="006F7B9D" w:rsidP="004D2C21">
            <w:pPr>
              <w:jc w:val="center"/>
              <w:rPr>
                <w:rFonts w:ascii="微软雅黑" w:hAnsi="微软雅黑" w:hint="eastAsia"/>
                <w:bCs/>
                <w:color w:val="000000" w:themeColor="text1"/>
                <w:szCs w:val="20"/>
              </w:rPr>
            </w:pPr>
          </w:p>
        </w:tc>
        <w:tc>
          <w:tcPr>
            <w:tcW w:w="3277" w:type="pct"/>
            <w:vMerge/>
            <w:vAlign w:val="center"/>
          </w:tcPr>
          <w:p w14:paraId="6E788060" w14:textId="77777777" w:rsidR="006F7B9D" w:rsidRPr="00CE5F98" w:rsidRDefault="006F7B9D" w:rsidP="004D2C21">
            <w:pPr>
              <w:jc w:val="center"/>
              <w:rPr>
                <w:rFonts w:ascii="微软雅黑" w:hAnsi="微软雅黑" w:hint="eastAsia"/>
                <w:bCs/>
                <w:color w:val="000000" w:themeColor="text1"/>
                <w:szCs w:val="20"/>
              </w:rPr>
            </w:pPr>
          </w:p>
        </w:tc>
      </w:tr>
      <w:tr w:rsidR="00CE5F98" w:rsidRPr="00CE5F98" w14:paraId="405AA203" w14:textId="77777777" w:rsidTr="004D2C21">
        <w:trPr>
          <w:trHeight w:val="1097"/>
        </w:trPr>
        <w:tc>
          <w:tcPr>
            <w:tcW w:w="864" w:type="pct"/>
            <w:vAlign w:val="center"/>
          </w:tcPr>
          <w:p w14:paraId="355BC443"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平时</w:t>
            </w:r>
          </w:p>
          <w:p w14:paraId="1C850586"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hint="eastAsia"/>
                <w:bCs/>
                <w:color w:val="000000" w:themeColor="text1"/>
                <w:szCs w:val="20"/>
              </w:rPr>
              <w:t>考核</w:t>
            </w:r>
          </w:p>
        </w:tc>
        <w:tc>
          <w:tcPr>
            <w:tcW w:w="859" w:type="pct"/>
            <w:vAlign w:val="center"/>
          </w:tcPr>
          <w:p w14:paraId="3631AE96" w14:textId="77777777" w:rsidR="006F7B9D" w:rsidRPr="00CE5F98" w:rsidRDefault="00000000" w:rsidP="004D2C21">
            <w:pPr>
              <w:jc w:val="center"/>
              <w:rPr>
                <w:rFonts w:ascii="宋体" w:hAnsi="宋体" w:hint="eastAsia"/>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1</m:t>
                    </m:r>
                  </m:sub>
                </m:sSub>
                <m:r>
                  <m:rPr>
                    <m:sty m:val="p"/>
                  </m:rPr>
                  <w:rPr>
                    <w:rFonts w:ascii="Cambria Math" w:hAnsi="Cambria Math"/>
                    <w:color w:val="000000" w:themeColor="text1"/>
                  </w:rPr>
                  <m:t>=30%</m:t>
                </m:r>
              </m:oMath>
            </m:oMathPara>
          </w:p>
        </w:tc>
        <w:tc>
          <w:tcPr>
            <w:tcW w:w="3277" w:type="pct"/>
            <w:vAlign w:val="center"/>
          </w:tcPr>
          <w:p w14:paraId="2B038038" w14:textId="77777777" w:rsidR="006F7B9D" w:rsidRPr="00CE5F98" w:rsidRDefault="006F7B9D" w:rsidP="004D2C21">
            <w:pPr>
              <w:rPr>
                <w:rFonts w:ascii="宋体" w:hAnsi="宋体" w:hint="eastAsia"/>
                <w:color w:val="000000" w:themeColor="text1"/>
              </w:rPr>
            </w:pPr>
            <w:r w:rsidRPr="00CE5F98">
              <w:rPr>
                <w:rFonts w:ascii="宋体" w:hAnsi="宋体" w:hint="eastAsia"/>
                <w:color w:val="000000" w:themeColor="text1"/>
              </w:rPr>
              <w:t>包括作业、见习、课堂表现、考勤，作业和见习均按百分制计算分数，累加计算平均分，如有突出课堂表现在此基础上进行相应加分，如有缺勤则在此基础上进行相应扣分。</w:t>
            </w:r>
          </w:p>
        </w:tc>
      </w:tr>
      <w:tr w:rsidR="00CE5F98" w:rsidRPr="00CE5F98" w14:paraId="36150933" w14:textId="77777777" w:rsidTr="004D2C21">
        <w:trPr>
          <w:trHeight w:val="830"/>
        </w:trPr>
        <w:tc>
          <w:tcPr>
            <w:tcW w:w="864" w:type="pct"/>
            <w:vAlign w:val="center"/>
          </w:tcPr>
          <w:p w14:paraId="7006135F"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hint="eastAsia"/>
                <w:bCs/>
                <w:color w:val="000000" w:themeColor="text1"/>
                <w:szCs w:val="20"/>
              </w:rPr>
              <w:lastRenderedPageBreak/>
              <w:t>半期考查</w:t>
            </w:r>
          </w:p>
        </w:tc>
        <w:tc>
          <w:tcPr>
            <w:tcW w:w="859" w:type="pct"/>
            <w:vAlign w:val="center"/>
          </w:tcPr>
          <w:p w14:paraId="34220BE3" w14:textId="77777777" w:rsidR="006F7B9D" w:rsidRPr="00CE5F98" w:rsidRDefault="00000000" w:rsidP="004D2C21">
            <w:pPr>
              <w:jc w:val="center"/>
              <w:rPr>
                <w:rFonts w:ascii="微软雅黑" w:hAnsi="微软雅黑" w:hint="eastAsia"/>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=20%</m:t>
                </m:r>
              </m:oMath>
            </m:oMathPara>
          </w:p>
        </w:tc>
        <w:tc>
          <w:tcPr>
            <w:tcW w:w="3277" w:type="pct"/>
            <w:vAlign w:val="center"/>
          </w:tcPr>
          <w:p w14:paraId="192EDE5B" w14:textId="77777777" w:rsidR="006F7B9D" w:rsidRPr="00CE5F98" w:rsidRDefault="006F7B9D" w:rsidP="004D2C21">
            <w:pPr>
              <w:rPr>
                <w:rFonts w:ascii="宋体" w:hAnsi="宋体" w:hint="eastAsia"/>
                <w:color w:val="000000" w:themeColor="text1"/>
              </w:rPr>
            </w:pPr>
            <w:r w:rsidRPr="00CE5F98">
              <w:rPr>
                <w:rFonts w:ascii="宋体" w:hAnsi="宋体" w:hint="eastAsia"/>
                <w:color w:val="000000" w:themeColor="text1"/>
              </w:rPr>
              <w:t>半期考试采用随堂测验形式，由主讲教师自主命题，命题范围为前半学期讲授内容。</w:t>
            </w:r>
          </w:p>
        </w:tc>
      </w:tr>
      <w:tr w:rsidR="00CE5F98" w:rsidRPr="00CE5F98" w14:paraId="46DFC6E8" w14:textId="77777777" w:rsidTr="004D2C21">
        <w:trPr>
          <w:trHeight w:val="603"/>
        </w:trPr>
        <w:tc>
          <w:tcPr>
            <w:tcW w:w="864" w:type="pct"/>
            <w:vAlign w:val="center"/>
          </w:tcPr>
          <w:p w14:paraId="600EAF95"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期末考</w:t>
            </w:r>
            <w:r w:rsidRPr="00CE5F98">
              <w:rPr>
                <w:rFonts w:ascii="微软雅黑" w:hAnsi="微软雅黑" w:hint="eastAsia"/>
                <w:bCs/>
                <w:color w:val="000000" w:themeColor="text1"/>
                <w:szCs w:val="20"/>
              </w:rPr>
              <w:t>试</w:t>
            </w:r>
          </w:p>
        </w:tc>
        <w:tc>
          <w:tcPr>
            <w:tcW w:w="859" w:type="pct"/>
            <w:vAlign w:val="center"/>
          </w:tcPr>
          <w:p w14:paraId="2E72E0F7" w14:textId="77777777" w:rsidR="006F7B9D" w:rsidRPr="00CE5F98" w:rsidRDefault="00000000" w:rsidP="004D2C21">
            <w:pPr>
              <w:jc w:val="center"/>
              <w:rPr>
                <w:rFonts w:ascii="微软雅黑" w:hAnsi="微软雅黑" w:hint="eastAsia"/>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3</m:t>
                    </m:r>
                  </m:sub>
                </m:sSub>
                <m:r>
                  <w:rPr>
                    <w:rFonts w:ascii="Cambria Math" w:hAnsi="Cambria Math"/>
                    <w:color w:val="000000" w:themeColor="text1"/>
                    <w:szCs w:val="20"/>
                  </w:rPr>
                  <m:t>=50</m:t>
                </m:r>
                <m:r>
                  <w:rPr>
                    <w:rFonts w:ascii="Cambria Math" w:hAnsi="Cambria Math" w:hint="eastAsia"/>
                    <w:color w:val="000000" w:themeColor="text1"/>
                    <w:szCs w:val="20"/>
                  </w:rPr>
                  <m:t>%</m:t>
                </m:r>
              </m:oMath>
            </m:oMathPara>
          </w:p>
        </w:tc>
        <w:tc>
          <w:tcPr>
            <w:tcW w:w="3277" w:type="pct"/>
            <w:vAlign w:val="center"/>
          </w:tcPr>
          <w:p w14:paraId="082D248C" w14:textId="77777777" w:rsidR="006F7B9D" w:rsidRPr="00CE5F98" w:rsidRDefault="006F7B9D" w:rsidP="004D2C21">
            <w:pPr>
              <w:rPr>
                <w:rFonts w:ascii="宋体" w:hAnsi="宋体" w:hint="eastAsia"/>
                <w:color w:val="000000" w:themeColor="text1"/>
              </w:rPr>
            </w:pPr>
            <w:r w:rsidRPr="00CE5F98">
              <w:rPr>
                <w:rFonts w:ascii="宋体" w:hAnsi="宋体" w:hint="eastAsia"/>
                <w:color w:val="000000" w:themeColor="text1"/>
              </w:rPr>
              <w:t>采用集中考试形式，由主讲教师自由命题。</w:t>
            </w:r>
          </w:p>
        </w:tc>
      </w:tr>
      <w:tr w:rsidR="00CE5F98" w:rsidRPr="00CE5F98" w14:paraId="7A0BF7E9" w14:textId="77777777" w:rsidTr="004D2C21">
        <w:trPr>
          <w:trHeight w:val="563"/>
        </w:trPr>
        <w:tc>
          <w:tcPr>
            <w:tcW w:w="864" w:type="pct"/>
            <w:vAlign w:val="center"/>
          </w:tcPr>
          <w:p w14:paraId="11DE8707"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综合</w:t>
            </w:r>
          </w:p>
          <w:p w14:paraId="20EEDBBB"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成绩</w:t>
            </w:r>
          </w:p>
        </w:tc>
        <w:tc>
          <w:tcPr>
            <w:tcW w:w="859" w:type="pct"/>
            <w:vAlign w:val="center"/>
          </w:tcPr>
          <w:p w14:paraId="067053A7"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100%</w:t>
            </w:r>
          </w:p>
        </w:tc>
        <w:tc>
          <w:tcPr>
            <w:tcW w:w="3277" w:type="pct"/>
            <w:vAlign w:val="center"/>
          </w:tcPr>
          <w:p w14:paraId="1E45E26B" w14:textId="77777777" w:rsidR="006F7B9D" w:rsidRPr="00CE5F98" w:rsidRDefault="006F7B9D" w:rsidP="004D2C21">
            <w:pPr>
              <w:rPr>
                <w:rFonts w:ascii="微软雅黑" w:hAnsi="微软雅黑" w:hint="eastAsia"/>
                <w:bCs/>
                <w:color w:val="000000" w:themeColor="text1"/>
                <w:szCs w:val="20"/>
              </w:rPr>
            </w:pPr>
            <w:r w:rsidRPr="00CE5F98">
              <w:rPr>
                <w:rFonts w:ascii="微软雅黑" w:hAnsi="微软雅黑"/>
                <w:bCs/>
                <w:color w:val="000000" w:themeColor="text1"/>
                <w:szCs w:val="20"/>
              </w:rPr>
              <w:t>平时</w:t>
            </w:r>
            <w:r w:rsidRPr="00CE5F98">
              <w:rPr>
                <w:rFonts w:ascii="微软雅黑" w:hAnsi="微软雅黑" w:hint="eastAsia"/>
                <w:bCs/>
                <w:color w:val="000000" w:themeColor="text1"/>
                <w:szCs w:val="20"/>
              </w:rPr>
              <w:t>考核</w:t>
            </w:r>
            <w:r w:rsidRPr="00CE5F98">
              <w:rPr>
                <w:rFonts w:ascii="微软雅黑" w:hAnsi="微软雅黑"/>
                <w:bCs/>
                <w:color w:val="000000" w:themeColor="text1"/>
                <w:szCs w:val="20"/>
              </w:rPr>
              <w:t>（</w:t>
            </w:r>
            <w:r w:rsidRPr="00CE5F98">
              <w:rPr>
                <w:rFonts w:ascii="微软雅黑" w:hAnsi="微软雅黑" w:hint="eastAsia"/>
                <w:bCs/>
                <w:color w:val="000000" w:themeColor="text1"/>
                <w:szCs w:val="20"/>
              </w:rPr>
              <w:t>3</w:t>
            </w:r>
            <w:r w:rsidRPr="00CE5F98">
              <w:rPr>
                <w:rFonts w:ascii="微软雅黑" w:hAnsi="微软雅黑"/>
                <w:bCs/>
                <w:color w:val="000000" w:themeColor="text1"/>
                <w:szCs w:val="20"/>
              </w:rPr>
              <w:t>0%</w:t>
            </w:r>
            <w:r w:rsidRPr="00CE5F98">
              <w:rPr>
                <w:rFonts w:ascii="微软雅黑" w:hAnsi="微软雅黑"/>
                <w:bCs/>
                <w:color w:val="000000" w:themeColor="text1"/>
                <w:szCs w:val="20"/>
              </w:rPr>
              <w:t>）</w:t>
            </w:r>
            <w:r w:rsidRPr="00CE5F98">
              <w:rPr>
                <w:rFonts w:ascii="微软雅黑" w:hAnsi="微软雅黑"/>
                <w:bCs/>
                <w:color w:val="000000" w:themeColor="text1"/>
                <w:szCs w:val="20"/>
              </w:rPr>
              <w:t>+</w:t>
            </w:r>
            <w:r w:rsidRPr="00CE5F98">
              <w:rPr>
                <w:rFonts w:ascii="微软雅黑" w:hAnsi="微软雅黑" w:hint="eastAsia"/>
                <w:bCs/>
                <w:color w:val="000000" w:themeColor="text1"/>
                <w:szCs w:val="20"/>
              </w:rPr>
              <w:t>半期考查（</w:t>
            </w:r>
            <w:r w:rsidRPr="00CE5F98">
              <w:rPr>
                <w:rFonts w:ascii="微软雅黑" w:hAnsi="微软雅黑" w:hint="eastAsia"/>
                <w:bCs/>
                <w:color w:val="000000" w:themeColor="text1"/>
                <w:szCs w:val="20"/>
              </w:rPr>
              <w:t>20</w:t>
            </w:r>
            <w:r w:rsidRPr="00CE5F98">
              <w:rPr>
                <w:rFonts w:ascii="微软雅黑" w:hAnsi="微软雅黑"/>
                <w:bCs/>
                <w:color w:val="000000" w:themeColor="text1"/>
                <w:szCs w:val="20"/>
              </w:rPr>
              <w:t>%</w:t>
            </w:r>
            <w:r w:rsidRPr="00CE5F98">
              <w:rPr>
                <w:rFonts w:ascii="微软雅黑" w:hAnsi="微软雅黑" w:hint="eastAsia"/>
                <w:bCs/>
                <w:color w:val="000000" w:themeColor="text1"/>
                <w:szCs w:val="20"/>
              </w:rPr>
              <w:t>）</w:t>
            </w:r>
            <w:r w:rsidRPr="00CE5F98">
              <w:rPr>
                <w:rFonts w:ascii="微软雅黑" w:hAnsi="微软雅黑"/>
                <w:bCs/>
                <w:color w:val="000000" w:themeColor="text1"/>
                <w:szCs w:val="20"/>
              </w:rPr>
              <w:t>+</w:t>
            </w:r>
            <w:r w:rsidRPr="00CE5F98">
              <w:rPr>
                <w:rFonts w:ascii="微软雅黑" w:hAnsi="微软雅黑"/>
                <w:bCs/>
                <w:color w:val="000000" w:themeColor="text1"/>
                <w:szCs w:val="20"/>
              </w:rPr>
              <w:t>期末考试（</w:t>
            </w:r>
            <w:r w:rsidRPr="00CE5F98">
              <w:rPr>
                <w:rFonts w:ascii="微软雅黑" w:hAnsi="微软雅黑" w:hint="eastAsia"/>
                <w:bCs/>
                <w:color w:val="000000" w:themeColor="text1"/>
                <w:szCs w:val="20"/>
              </w:rPr>
              <w:t>5</w:t>
            </w:r>
            <w:r w:rsidRPr="00CE5F98">
              <w:rPr>
                <w:rFonts w:ascii="微软雅黑" w:hAnsi="微软雅黑"/>
                <w:bCs/>
                <w:color w:val="000000" w:themeColor="text1"/>
                <w:szCs w:val="20"/>
              </w:rPr>
              <w:t>0%</w:t>
            </w:r>
            <w:r w:rsidRPr="00CE5F98">
              <w:rPr>
                <w:rFonts w:ascii="微软雅黑" w:hAnsi="微软雅黑"/>
                <w:bCs/>
                <w:color w:val="000000" w:themeColor="text1"/>
                <w:szCs w:val="20"/>
              </w:rPr>
              <w:t>）</w:t>
            </w:r>
          </w:p>
        </w:tc>
      </w:tr>
    </w:tbl>
    <w:p w14:paraId="3832AC11" w14:textId="254FF22B" w:rsidR="006F7B9D" w:rsidRPr="00CE5F98" w:rsidRDefault="007C47A4" w:rsidP="006F7B9D">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七、本课程各个课程目标的权重</w:t>
      </w:r>
    </w:p>
    <w:p w14:paraId="0AFFDCEC" w14:textId="77777777" w:rsidR="006F7B9D" w:rsidRPr="00CE5F98" w:rsidRDefault="006F7B9D" w:rsidP="006F7B9D">
      <w:pPr>
        <w:spacing w:line="360" w:lineRule="auto"/>
        <w:ind w:firstLineChars="200" w:firstLine="420"/>
        <w:rPr>
          <w:rFonts w:ascii="宋体" w:hAnsi="宋体" w:hint="eastAsia"/>
          <w:color w:val="000000" w:themeColor="text1"/>
        </w:rPr>
      </w:pPr>
      <w:r w:rsidRPr="00CE5F98">
        <w:rPr>
          <w:rFonts w:ascii="宋体" w:hAnsi="宋体"/>
          <w:color w:val="000000" w:themeColor="text1"/>
        </w:rPr>
        <w:t>依据课程目标与毕业要求的矩阵关系</w:t>
      </w:r>
      <w:r w:rsidRPr="00CE5F98">
        <w:rPr>
          <w:rFonts w:ascii="宋体" w:hAnsi="宋体" w:hint="eastAsia"/>
          <w:color w:val="000000" w:themeColor="text1"/>
        </w:rPr>
        <w:t>以及《课程目标达成度评价机制和方法》</w:t>
      </w:r>
      <w:r w:rsidRPr="00CE5F98">
        <w:rPr>
          <w:rFonts w:ascii="宋体" w:hAnsi="宋体"/>
          <w:color w:val="000000" w:themeColor="text1"/>
        </w:rPr>
        <w:t>，本课程的各个课程目标的权重如下：</w:t>
      </w:r>
      <w:r w:rsidRPr="00CE5F98">
        <w:rPr>
          <w:rFonts w:ascii="宋体" w:hAnsi="宋体"/>
          <w:color w:val="000000" w:themeColor="text1"/>
        </w:rPr>
        <w:t xml:space="preserve"> </w:t>
      </w:r>
    </w:p>
    <w:tbl>
      <w:tblPr>
        <w:tblW w:w="5639" w:type="pct"/>
        <w:tblInd w:w="-572" w:type="dxa"/>
        <w:tblLook w:val="04A0" w:firstRow="1" w:lastRow="0" w:firstColumn="1" w:lastColumn="0" w:noHBand="0" w:noVBand="1"/>
      </w:tblPr>
      <w:tblGrid>
        <w:gridCol w:w="1971"/>
        <w:gridCol w:w="2462"/>
        <w:gridCol w:w="2462"/>
        <w:gridCol w:w="2461"/>
      </w:tblGrid>
      <w:tr w:rsidR="00CE5F98" w:rsidRPr="00CE5F98" w14:paraId="5DC95D11" w14:textId="77777777" w:rsidTr="004D2C21">
        <w:trPr>
          <w:trHeight w:val="540"/>
        </w:trPr>
        <w:tc>
          <w:tcPr>
            <w:tcW w:w="1053" w:type="pct"/>
            <w:tcBorders>
              <w:top w:val="single" w:sz="4" w:space="0" w:color="auto"/>
              <w:left w:val="single" w:sz="4" w:space="0" w:color="auto"/>
              <w:bottom w:val="single" w:sz="4" w:space="0" w:color="auto"/>
              <w:right w:val="single" w:sz="4" w:space="0" w:color="000000"/>
            </w:tcBorders>
            <w:vAlign w:val="center"/>
          </w:tcPr>
          <w:p w14:paraId="14CB0DEC" w14:textId="77777777" w:rsidR="006F7B9D" w:rsidRPr="00CE5F98" w:rsidRDefault="006F7B9D" w:rsidP="004D2C21">
            <w:pPr>
              <w:ind w:firstLineChars="100" w:firstLine="210"/>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16" w:type="pct"/>
            <w:tcBorders>
              <w:top w:val="single" w:sz="4" w:space="0" w:color="auto"/>
              <w:left w:val="nil"/>
              <w:bottom w:val="single" w:sz="4" w:space="0" w:color="auto"/>
              <w:right w:val="single" w:sz="4" w:space="0" w:color="auto"/>
            </w:tcBorders>
            <w:vAlign w:val="center"/>
          </w:tcPr>
          <w:p w14:paraId="4CE1D573"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16" w:type="pct"/>
            <w:tcBorders>
              <w:top w:val="single" w:sz="4" w:space="0" w:color="auto"/>
              <w:left w:val="nil"/>
              <w:bottom w:val="single" w:sz="4" w:space="0" w:color="auto"/>
              <w:right w:val="single" w:sz="4" w:space="0" w:color="auto"/>
            </w:tcBorders>
            <w:vAlign w:val="center"/>
          </w:tcPr>
          <w:p w14:paraId="0EC677E5"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15" w:type="pct"/>
            <w:tcBorders>
              <w:top w:val="single" w:sz="4" w:space="0" w:color="auto"/>
              <w:left w:val="nil"/>
              <w:bottom w:val="single" w:sz="4" w:space="0" w:color="auto"/>
              <w:right w:val="single" w:sz="4" w:space="0" w:color="auto"/>
            </w:tcBorders>
            <w:vAlign w:val="center"/>
          </w:tcPr>
          <w:p w14:paraId="6EF23ADF"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7521B4AA" w14:textId="77777777" w:rsidTr="004D2C21">
        <w:trPr>
          <w:trHeight w:val="885"/>
        </w:trPr>
        <w:tc>
          <w:tcPr>
            <w:tcW w:w="1053" w:type="pct"/>
            <w:tcBorders>
              <w:top w:val="single" w:sz="4" w:space="0" w:color="auto"/>
              <w:left w:val="single" w:sz="4" w:space="0" w:color="auto"/>
              <w:bottom w:val="single" w:sz="4" w:space="0" w:color="auto"/>
              <w:right w:val="single" w:sz="4" w:space="0" w:color="auto"/>
            </w:tcBorders>
            <w:vAlign w:val="center"/>
          </w:tcPr>
          <w:p w14:paraId="11045049" w14:textId="77777777" w:rsidR="006F7B9D" w:rsidRPr="00CE5F98" w:rsidRDefault="006F7B9D"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16" w:type="pct"/>
            <w:tcBorders>
              <w:top w:val="single" w:sz="4" w:space="0" w:color="auto"/>
              <w:left w:val="nil"/>
              <w:bottom w:val="single" w:sz="4" w:space="0" w:color="auto"/>
              <w:right w:val="single" w:sz="4" w:space="0" w:color="auto"/>
            </w:tcBorders>
            <w:vAlign w:val="center"/>
          </w:tcPr>
          <w:p w14:paraId="6D88C4B4" w14:textId="77777777" w:rsidR="006F7B9D" w:rsidRPr="00CE5F98" w:rsidRDefault="006F7B9D" w:rsidP="004D2C21">
            <w:pPr>
              <w:spacing w:line="360" w:lineRule="exact"/>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w:t>
            </w:r>
            <w:r w:rsidRPr="00CE5F98">
              <w:rPr>
                <w:rFonts w:ascii="微软雅黑" w:hAnsi="微软雅黑"/>
                <w:color w:val="000000" w:themeColor="text1"/>
                <w:szCs w:val="21"/>
              </w:rPr>
              <w:t>H</w:t>
            </w:r>
            <w:r w:rsidRPr="00CE5F98">
              <w:rPr>
                <w:rFonts w:ascii="微软雅黑" w:hAnsi="微软雅黑" w:hint="eastAsia"/>
                <w:color w:val="000000" w:themeColor="text1"/>
                <w:szCs w:val="21"/>
              </w:rPr>
              <w:t>（</w:t>
            </w:r>
            <w:r w:rsidRPr="00CE5F98">
              <w:rPr>
                <w:rFonts w:ascii="微软雅黑" w:hAnsi="微软雅黑"/>
                <w:color w:val="000000" w:themeColor="text1"/>
                <w:szCs w:val="21"/>
              </w:rPr>
              <w:t>3</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/[2H(6)+1M(2)]=0.38</w:t>
            </w:r>
            <w:r w:rsidRPr="00CE5F98">
              <w:rPr>
                <w:rFonts w:ascii="微软雅黑" w:hAnsi="微软雅黑"/>
                <w:color w:val="000000" w:themeColor="text1"/>
                <w:szCs w:val="21"/>
              </w:rPr>
              <w:t xml:space="preserve"> </w:t>
            </w:r>
          </w:p>
        </w:tc>
        <w:tc>
          <w:tcPr>
            <w:tcW w:w="1316" w:type="pct"/>
            <w:tcBorders>
              <w:top w:val="single" w:sz="4" w:space="0" w:color="auto"/>
              <w:left w:val="nil"/>
              <w:bottom w:val="single" w:sz="4" w:space="0" w:color="auto"/>
              <w:right w:val="single" w:sz="4" w:space="0" w:color="auto"/>
            </w:tcBorders>
            <w:vAlign w:val="center"/>
          </w:tcPr>
          <w:p w14:paraId="32EF1278" w14:textId="77777777" w:rsidR="006F7B9D" w:rsidRPr="00CE5F98" w:rsidRDefault="006F7B9D" w:rsidP="004D2C21">
            <w:pPr>
              <w:spacing w:line="360" w:lineRule="exact"/>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w:t>
            </w:r>
            <w:r w:rsidRPr="00CE5F98">
              <w:rPr>
                <w:rFonts w:ascii="微软雅黑" w:hAnsi="微软雅黑"/>
                <w:color w:val="000000" w:themeColor="text1"/>
                <w:szCs w:val="21"/>
              </w:rPr>
              <w:t>H</w:t>
            </w:r>
            <w:r w:rsidRPr="00CE5F98">
              <w:rPr>
                <w:rFonts w:ascii="微软雅黑" w:hAnsi="微软雅黑" w:hint="eastAsia"/>
                <w:color w:val="000000" w:themeColor="text1"/>
                <w:szCs w:val="21"/>
              </w:rPr>
              <w:t>（</w:t>
            </w:r>
            <w:r w:rsidRPr="00CE5F98">
              <w:rPr>
                <w:rFonts w:ascii="微软雅黑" w:hAnsi="微软雅黑"/>
                <w:color w:val="000000" w:themeColor="text1"/>
                <w:szCs w:val="21"/>
              </w:rPr>
              <w:t>3</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/[2H(6)+1M(2)]=0.38</w:t>
            </w:r>
          </w:p>
        </w:tc>
        <w:tc>
          <w:tcPr>
            <w:tcW w:w="1315" w:type="pct"/>
            <w:tcBorders>
              <w:top w:val="single" w:sz="4" w:space="0" w:color="auto"/>
              <w:left w:val="nil"/>
              <w:bottom w:val="single" w:sz="4" w:space="0" w:color="auto"/>
              <w:right w:val="single" w:sz="4" w:space="0" w:color="auto"/>
            </w:tcBorders>
            <w:vAlign w:val="center"/>
          </w:tcPr>
          <w:p w14:paraId="18A460C9" w14:textId="77777777" w:rsidR="006F7B9D" w:rsidRPr="00CE5F98" w:rsidRDefault="006F7B9D" w:rsidP="004D2C21">
            <w:pPr>
              <w:spacing w:line="360" w:lineRule="exact"/>
              <w:jc w:val="center"/>
              <w:rPr>
                <w:rFonts w:ascii="微软雅黑" w:hAnsi="微软雅黑" w:hint="eastAsia"/>
                <w:color w:val="000000" w:themeColor="text1"/>
                <w:szCs w:val="21"/>
              </w:rPr>
            </w:pPr>
            <w:r w:rsidRPr="00CE5F98">
              <w:rPr>
                <w:rFonts w:ascii="微软雅黑" w:hAnsi="微软雅黑"/>
                <w:color w:val="000000" w:themeColor="text1"/>
                <w:szCs w:val="21"/>
              </w:rPr>
              <w:t>1</w:t>
            </w:r>
            <w:r w:rsidRPr="00CE5F98">
              <w:rPr>
                <w:rFonts w:ascii="微软雅黑" w:hAnsi="微软雅黑" w:hint="eastAsia"/>
                <w:color w:val="000000" w:themeColor="text1"/>
                <w:szCs w:val="21"/>
              </w:rPr>
              <w:t>M</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/[2H(6)+1M(2)]=0.25</w:t>
            </w:r>
          </w:p>
        </w:tc>
      </w:tr>
      <w:tr w:rsidR="00CE5F98" w:rsidRPr="00CE5F98" w14:paraId="54D75D11" w14:textId="77777777" w:rsidTr="004D2C21">
        <w:trPr>
          <w:trHeight w:val="478"/>
        </w:trPr>
        <w:tc>
          <w:tcPr>
            <w:tcW w:w="1053" w:type="pct"/>
            <w:tcBorders>
              <w:top w:val="single" w:sz="4" w:space="0" w:color="auto"/>
              <w:left w:val="single" w:sz="4" w:space="0" w:color="auto"/>
              <w:bottom w:val="single" w:sz="4" w:space="0" w:color="auto"/>
              <w:right w:val="single" w:sz="4" w:space="0" w:color="auto"/>
            </w:tcBorders>
            <w:vAlign w:val="center"/>
          </w:tcPr>
          <w:p w14:paraId="291CE00F" w14:textId="77777777" w:rsidR="006F7B9D" w:rsidRPr="00CE5F98" w:rsidRDefault="006F7B9D"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16" w:type="pct"/>
            <w:tcBorders>
              <w:top w:val="single" w:sz="4" w:space="0" w:color="auto"/>
              <w:left w:val="nil"/>
              <w:bottom w:val="single" w:sz="4" w:space="0" w:color="auto"/>
              <w:right w:val="single" w:sz="4" w:space="0" w:color="auto"/>
            </w:tcBorders>
            <w:vAlign w:val="center"/>
          </w:tcPr>
          <w:p w14:paraId="53CC747E" w14:textId="77777777" w:rsidR="006F7B9D" w:rsidRPr="00CE5F98" w:rsidRDefault="006F7B9D"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t>0.4</w:t>
            </w:r>
          </w:p>
        </w:tc>
        <w:tc>
          <w:tcPr>
            <w:tcW w:w="1316" w:type="pct"/>
            <w:tcBorders>
              <w:top w:val="single" w:sz="4" w:space="0" w:color="auto"/>
              <w:left w:val="nil"/>
              <w:bottom w:val="single" w:sz="4" w:space="0" w:color="auto"/>
              <w:right w:val="single" w:sz="4" w:space="0" w:color="auto"/>
            </w:tcBorders>
            <w:vAlign w:val="center"/>
          </w:tcPr>
          <w:p w14:paraId="659DE5D4" w14:textId="77777777" w:rsidR="006F7B9D" w:rsidRPr="00CE5F98" w:rsidRDefault="006F7B9D"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4</w:t>
            </w:r>
          </w:p>
        </w:tc>
        <w:tc>
          <w:tcPr>
            <w:tcW w:w="1315" w:type="pct"/>
            <w:tcBorders>
              <w:top w:val="single" w:sz="4" w:space="0" w:color="auto"/>
              <w:left w:val="nil"/>
              <w:bottom w:val="single" w:sz="4" w:space="0" w:color="auto"/>
              <w:right w:val="single" w:sz="4" w:space="0" w:color="auto"/>
            </w:tcBorders>
            <w:vAlign w:val="center"/>
          </w:tcPr>
          <w:p w14:paraId="7586F0F8" w14:textId="77777777" w:rsidR="006F7B9D" w:rsidRPr="00CE5F98" w:rsidRDefault="006F7B9D" w:rsidP="004D2C2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0</w:t>
            </w:r>
            <w:r w:rsidRPr="00CE5F98">
              <w:rPr>
                <w:rFonts w:ascii="微软雅黑" w:hAnsi="微软雅黑"/>
                <w:color w:val="000000" w:themeColor="text1"/>
                <w:szCs w:val="21"/>
              </w:rPr>
              <w:t>.</w:t>
            </w:r>
            <w:r w:rsidRPr="00CE5F98">
              <w:rPr>
                <w:rFonts w:ascii="微软雅黑" w:hAnsi="微软雅黑" w:hint="eastAsia"/>
                <w:color w:val="000000" w:themeColor="text1"/>
                <w:szCs w:val="21"/>
              </w:rPr>
              <w:t>2</w:t>
            </w:r>
          </w:p>
        </w:tc>
      </w:tr>
    </w:tbl>
    <w:p w14:paraId="651A427F" w14:textId="42E97EE2" w:rsidR="006F7B9D" w:rsidRPr="00CE5F98" w:rsidRDefault="007C47A4" w:rsidP="006F7B9D">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八、选用教材</w:t>
      </w:r>
    </w:p>
    <w:p w14:paraId="3B75DC80"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color w:val="000000" w:themeColor="text1"/>
        </w:rPr>
        <w:t>王卫红主编</w:t>
      </w:r>
      <w:r w:rsidRPr="00CE5F98">
        <w:rPr>
          <w:rFonts w:ascii="宋体"/>
          <w:color w:val="000000" w:themeColor="text1"/>
        </w:rPr>
        <w:t>.</w:t>
      </w:r>
      <w:r w:rsidRPr="00CE5F98">
        <w:rPr>
          <w:rFonts w:ascii="宋体" w:hAnsi="宋体" w:hint="eastAsia"/>
          <w:color w:val="000000" w:themeColor="text1"/>
        </w:rPr>
        <w:t>变态心理学</w:t>
      </w:r>
      <w:r w:rsidRPr="00CE5F98">
        <w:rPr>
          <w:rFonts w:ascii="宋体" w:hAnsi="宋体"/>
          <w:color w:val="000000" w:themeColor="text1"/>
        </w:rPr>
        <w:t>[M].</w:t>
      </w:r>
      <w:r w:rsidRPr="00CE5F98">
        <w:rPr>
          <w:rFonts w:ascii="宋体" w:hAnsi="宋体" w:hint="eastAsia"/>
          <w:color w:val="000000" w:themeColor="text1"/>
        </w:rPr>
        <w:t>第</w:t>
      </w:r>
      <w:r w:rsidRPr="00CE5F98">
        <w:rPr>
          <w:rFonts w:ascii="宋体" w:hAnsi="宋体"/>
          <w:color w:val="000000" w:themeColor="text1"/>
        </w:rPr>
        <w:t>1</w:t>
      </w:r>
      <w:r w:rsidRPr="00CE5F98">
        <w:rPr>
          <w:rFonts w:ascii="宋体" w:hAnsi="宋体" w:hint="eastAsia"/>
          <w:color w:val="000000" w:themeColor="text1"/>
        </w:rPr>
        <w:t>版（全国高等院校应用心理学系列精品教材）</w:t>
      </w:r>
      <w:r w:rsidRPr="00CE5F98">
        <w:rPr>
          <w:rFonts w:ascii="宋体"/>
          <w:color w:val="000000" w:themeColor="text1"/>
        </w:rPr>
        <w:t>.</w:t>
      </w:r>
      <w:r w:rsidRPr="00CE5F98">
        <w:rPr>
          <w:rFonts w:ascii="宋体" w:hAnsi="宋体" w:hint="eastAsia"/>
          <w:color w:val="000000" w:themeColor="text1"/>
        </w:rPr>
        <w:t>北碚：西南师范大学出版社，</w:t>
      </w:r>
      <w:r w:rsidRPr="00CE5F98">
        <w:rPr>
          <w:rFonts w:ascii="宋体" w:hAnsi="宋体"/>
          <w:color w:val="000000" w:themeColor="text1"/>
        </w:rPr>
        <w:t>2021.</w:t>
      </w:r>
    </w:p>
    <w:p w14:paraId="3398F697" w14:textId="6ED4322A"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九、参考资料</w:t>
      </w:r>
    </w:p>
    <w:p w14:paraId="0E38BB67" w14:textId="77777777" w:rsidR="006F7B9D" w:rsidRPr="00CE5F98" w:rsidRDefault="006F7B9D" w:rsidP="006F7B9D">
      <w:pPr>
        <w:spacing w:line="360" w:lineRule="auto"/>
        <w:ind w:firstLineChars="200" w:firstLine="420"/>
        <w:rPr>
          <w:rFonts w:ascii="宋体" w:hAns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．游恒山，图解变态心理学</w:t>
      </w:r>
      <w:r w:rsidRPr="00CE5F98">
        <w:rPr>
          <w:rFonts w:ascii="宋体" w:hAnsi="宋体"/>
          <w:color w:val="000000" w:themeColor="text1"/>
        </w:rPr>
        <w:t>[M]</w:t>
      </w:r>
      <w:r w:rsidRPr="00CE5F98">
        <w:rPr>
          <w:rFonts w:ascii="宋体"/>
          <w:color w:val="000000" w:themeColor="text1"/>
        </w:rPr>
        <w:t>.</w:t>
      </w:r>
      <w:r w:rsidRPr="00CE5F98">
        <w:rPr>
          <w:rFonts w:ascii="宋体" w:hAnsi="宋体" w:hint="eastAsia"/>
          <w:color w:val="000000" w:themeColor="text1"/>
        </w:rPr>
        <w:t>北京：中国纺织出版社，</w:t>
      </w:r>
      <w:r w:rsidRPr="00CE5F98">
        <w:rPr>
          <w:rFonts w:ascii="宋体" w:hAnsi="宋体"/>
          <w:color w:val="000000" w:themeColor="text1"/>
        </w:rPr>
        <w:t>20</w:t>
      </w:r>
      <w:r w:rsidRPr="00CE5F98">
        <w:rPr>
          <w:rFonts w:ascii="宋体" w:hAnsi="宋体" w:hint="eastAsia"/>
          <w:color w:val="000000" w:themeColor="text1"/>
        </w:rPr>
        <w:t>22</w:t>
      </w:r>
      <w:r w:rsidRPr="00CE5F98">
        <w:rPr>
          <w:rFonts w:ascii="宋体" w:hAnsi="宋体"/>
          <w:color w:val="000000" w:themeColor="text1"/>
        </w:rPr>
        <w:t>.</w:t>
      </w:r>
    </w:p>
    <w:p w14:paraId="317A08E7"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2</w:t>
      </w:r>
      <w:r w:rsidRPr="00CE5F98">
        <w:rPr>
          <w:rFonts w:ascii="宋体" w:hAnsi="宋体" w:hint="eastAsia"/>
          <w:color w:val="000000" w:themeColor="text1"/>
        </w:rPr>
        <w:t>．韩笑</w:t>
      </w:r>
      <w:r w:rsidRPr="00CE5F98">
        <w:rPr>
          <w:rFonts w:ascii="宋体"/>
          <w:color w:val="000000" w:themeColor="text1"/>
        </w:rPr>
        <w:t>.</w:t>
      </w:r>
      <w:r w:rsidRPr="00CE5F98">
        <w:rPr>
          <w:rFonts w:ascii="宋体" w:hint="eastAsia"/>
          <w:color w:val="000000" w:themeColor="text1"/>
        </w:rPr>
        <w:t>变态人格心理学</w:t>
      </w:r>
      <w:r w:rsidRPr="00CE5F98">
        <w:rPr>
          <w:rFonts w:ascii="宋体" w:hAnsi="宋体"/>
          <w:color w:val="000000" w:themeColor="text1"/>
        </w:rPr>
        <w:t>[M].</w:t>
      </w:r>
      <w:r w:rsidRPr="00CE5F98">
        <w:rPr>
          <w:rFonts w:ascii="宋体" w:hAnsi="宋体" w:hint="eastAsia"/>
          <w:color w:val="000000" w:themeColor="text1"/>
        </w:rPr>
        <w:t>北京：台海出版社，</w:t>
      </w:r>
      <w:r w:rsidRPr="00CE5F98">
        <w:rPr>
          <w:rFonts w:ascii="宋体" w:hAnsi="宋体"/>
          <w:color w:val="000000" w:themeColor="text1"/>
        </w:rPr>
        <w:t>20</w:t>
      </w:r>
      <w:r w:rsidRPr="00CE5F98">
        <w:rPr>
          <w:rFonts w:ascii="宋体" w:hAnsi="宋体" w:hint="eastAsia"/>
          <w:color w:val="000000" w:themeColor="text1"/>
        </w:rPr>
        <w:t>20</w:t>
      </w:r>
      <w:r w:rsidRPr="00CE5F98">
        <w:rPr>
          <w:rFonts w:ascii="宋体"/>
          <w:color w:val="000000" w:themeColor="text1"/>
        </w:rPr>
        <w:t>.</w:t>
      </w:r>
    </w:p>
    <w:p w14:paraId="31B45F62"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3</w:t>
      </w:r>
      <w:r w:rsidRPr="00CE5F98">
        <w:rPr>
          <w:rFonts w:ascii="宋体" w:hAnsi="宋体" w:hint="eastAsia"/>
          <w:color w:val="000000" w:themeColor="text1"/>
        </w:rPr>
        <w:t>．</w:t>
      </w:r>
      <w:r w:rsidRPr="00CE5F98">
        <w:rPr>
          <w:rFonts w:ascii="宋体" w:hAnsi="宋体" w:hint="eastAsia"/>
          <w:color w:val="000000" w:themeColor="text1"/>
        </w:rPr>
        <w:t>[</w:t>
      </w:r>
      <w:r w:rsidRPr="00CE5F98">
        <w:rPr>
          <w:rFonts w:ascii="宋体" w:hAnsi="宋体" w:hint="eastAsia"/>
          <w:color w:val="000000" w:themeColor="text1"/>
        </w:rPr>
        <w:t>美</w:t>
      </w:r>
      <w:r w:rsidRPr="00CE5F98">
        <w:rPr>
          <w:rFonts w:ascii="宋体" w:hAnsi="宋体" w:hint="eastAsia"/>
          <w:color w:val="000000" w:themeColor="text1"/>
        </w:rPr>
        <w:t>]</w:t>
      </w:r>
      <w:r w:rsidRPr="00CE5F98">
        <w:rPr>
          <w:rFonts w:ascii="宋体" w:hAnsi="宋体" w:hint="eastAsia"/>
          <w:color w:val="000000" w:themeColor="text1"/>
        </w:rPr>
        <w:t>杰弗里·</w:t>
      </w:r>
      <w:r w:rsidRPr="00CE5F98">
        <w:rPr>
          <w:rFonts w:ascii="宋体" w:hAnsi="宋体" w:hint="eastAsia"/>
          <w:color w:val="000000" w:themeColor="text1"/>
        </w:rPr>
        <w:t>S.</w:t>
      </w:r>
      <w:r w:rsidRPr="00CE5F98">
        <w:rPr>
          <w:rFonts w:ascii="宋体" w:hAnsi="宋体" w:hint="eastAsia"/>
          <w:color w:val="000000" w:themeColor="text1"/>
        </w:rPr>
        <w:t>尼维德</w:t>
      </w:r>
      <w:r w:rsidRPr="00CE5F98">
        <w:rPr>
          <w:rFonts w:ascii="宋体"/>
          <w:color w:val="000000" w:themeColor="text1"/>
        </w:rPr>
        <w:t>.</w:t>
      </w:r>
      <w:r w:rsidRPr="00CE5F98">
        <w:rPr>
          <w:rFonts w:ascii="宋体" w:hAnsi="宋体" w:hint="eastAsia"/>
          <w:color w:val="000000" w:themeColor="text1"/>
        </w:rPr>
        <w:t>变态心理学（第</w:t>
      </w:r>
      <w:r w:rsidRPr="00CE5F98">
        <w:rPr>
          <w:rFonts w:ascii="宋体" w:hAnsi="宋体" w:hint="eastAsia"/>
          <w:color w:val="000000" w:themeColor="text1"/>
        </w:rPr>
        <w:t>11</w:t>
      </w:r>
      <w:r w:rsidRPr="00CE5F98">
        <w:rPr>
          <w:rFonts w:ascii="宋体" w:hAnsi="宋体" w:hint="eastAsia"/>
          <w:color w:val="000000" w:themeColor="text1"/>
        </w:rPr>
        <w:t>版）</w:t>
      </w:r>
      <w:r w:rsidRPr="00CE5F98">
        <w:rPr>
          <w:rFonts w:ascii="宋体" w:hAnsi="宋体"/>
          <w:color w:val="000000" w:themeColor="text1"/>
        </w:rPr>
        <w:t>[M].</w:t>
      </w:r>
      <w:r w:rsidRPr="00CE5F98">
        <w:rPr>
          <w:rFonts w:ascii="宋体" w:hAnsi="宋体" w:hint="eastAsia"/>
          <w:color w:val="000000" w:themeColor="text1"/>
        </w:rPr>
        <w:t>北京：人民邮电出版社，</w:t>
      </w:r>
      <w:r w:rsidRPr="00CE5F98">
        <w:rPr>
          <w:rFonts w:ascii="宋体" w:hAnsi="宋体"/>
          <w:color w:val="000000" w:themeColor="text1"/>
        </w:rPr>
        <w:t>20</w:t>
      </w:r>
      <w:r w:rsidRPr="00CE5F98">
        <w:rPr>
          <w:rFonts w:ascii="宋体" w:hAnsi="宋体" w:hint="eastAsia"/>
          <w:color w:val="000000" w:themeColor="text1"/>
        </w:rPr>
        <w:t>25</w:t>
      </w:r>
      <w:r w:rsidRPr="00CE5F98">
        <w:rPr>
          <w:rFonts w:ascii="宋体"/>
          <w:color w:val="000000" w:themeColor="text1"/>
        </w:rPr>
        <w:t>.</w:t>
      </w:r>
    </w:p>
    <w:p w14:paraId="6FBC07CB"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noProof/>
          <w:color w:val="000000" w:themeColor="text1"/>
        </w:rPr>
        <w:drawing>
          <wp:anchor distT="0" distB="0" distL="114300" distR="114300" simplePos="0" relativeHeight="251806720" behindDoc="1" locked="0" layoutInCell="1" allowOverlap="1" wp14:anchorId="12FA85B5" wp14:editId="2FE83072">
            <wp:simplePos x="0" y="0"/>
            <wp:positionH relativeFrom="column">
              <wp:posOffset>4297045</wp:posOffset>
            </wp:positionH>
            <wp:positionV relativeFrom="paragraph">
              <wp:posOffset>160020</wp:posOffset>
            </wp:positionV>
            <wp:extent cx="734695" cy="487045"/>
            <wp:effectExtent l="0" t="0" r="8255" b="8890"/>
            <wp:wrapNone/>
            <wp:docPr id="14160529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52919" name="图片 2"/>
                    <pic:cNvPicPr>
                      <a:picLocks noChangeAspect="1"/>
                    </pic:cNvPicPr>
                  </pic:nvPicPr>
                  <pic:blipFill>
                    <a:blip r:embed="rId42"/>
                    <a:stretch>
                      <a:fillRect/>
                    </a:stretch>
                  </pic:blipFill>
                  <pic:spPr>
                    <a:xfrm>
                      <a:off x="0" y="0"/>
                      <a:ext cx="740066" cy="490160"/>
                    </a:xfrm>
                    <a:prstGeom prst="rect">
                      <a:avLst/>
                    </a:prstGeom>
                  </pic:spPr>
                </pic:pic>
              </a:graphicData>
            </a:graphic>
          </wp:anchor>
        </w:drawing>
      </w:r>
    </w:p>
    <w:p w14:paraId="1B83E4BE"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int="eastAsia"/>
          <w:color w:val="000000" w:themeColor="text1"/>
        </w:rPr>
        <w:t xml:space="preserve">                                                       </w:t>
      </w:r>
      <w:r w:rsidRPr="00CE5F98">
        <w:rPr>
          <w:rFonts w:ascii="宋体" w:hint="eastAsia"/>
          <w:color w:val="000000" w:themeColor="text1"/>
        </w:rPr>
        <w:t>执笔人：</w:t>
      </w:r>
      <w:r w:rsidRPr="00CE5F98">
        <w:rPr>
          <w:rFonts w:ascii="宋体"/>
          <w:noProof/>
          <w:color w:val="000000" w:themeColor="text1"/>
        </w:rPr>
        <w:drawing>
          <wp:anchor distT="0" distB="0" distL="114300" distR="114300" simplePos="0" relativeHeight="251807744" behindDoc="1" locked="0" layoutInCell="1" allowOverlap="1" wp14:anchorId="79974806" wp14:editId="3BB2FA60">
            <wp:simplePos x="0" y="0"/>
            <wp:positionH relativeFrom="column">
              <wp:posOffset>4354830</wp:posOffset>
            </wp:positionH>
            <wp:positionV relativeFrom="paragraph">
              <wp:posOffset>213995</wp:posOffset>
            </wp:positionV>
            <wp:extent cx="526415" cy="407670"/>
            <wp:effectExtent l="0" t="0" r="6985" b="0"/>
            <wp:wrapNone/>
            <wp:docPr id="18470891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89179" name="图片 3"/>
                    <pic:cNvPicPr>
                      <a:picLocks noChangeAspect="1"/>
                    </pic:cNvPicPr>
                  </pic:nvPicPr>
                  <pic:blipFill>
                    <a:blip r:embed="rId43"/>
                    <a:stretch>
                      <a:fillRect/>
                    </a:stretch>
                  </pic:blipFill>
                  <pic:spPr>
                    <a:xfrm>
                      <a:off x="0" y="0"/>
                      <a:ext cx="531079" cy="410954"/>
                    </a:xfrm>
                    <a:prstGeom prst="rect">
                      <a:avLst/>
                    </a:prstGeom>
                  </pic:spPr>
                </pic:pic>
              </a:graphicData>
            </a:graphic>
          </wp:anchor>
        </w:drawing>
      </w:r>
    </w:p>
    <w:p w14:paraId="2DEB1960"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int="eastAsia"/>
          <w:color w:val="000000" w:themeColor="text1"/>
        </w:rPr>
        <w:t xml:space="preserve">                                                       </w:t>
      </w:r>
      <w:r w:rsidRPr="00CE5F98">
        <w:rPr>
          <w:rFonts w:ascii="宋体" w:hint="eastAsia"/>
          <w:color w:val="000000" w:themeColor="text1"/>
        </w:rPr>
        <w:t>审核人：</w:t>
      </w:r>
      <w:r w:rsidRPr="00CE5F98">
        <w:rPr>
          <w:rFonts w:ascii="宋体"/>
          <w:noProof/>
          <w:color w:val="000000" w:themeColor="text1"/>
        </w:rPr>
        <w:drawing>
          <wp:anchor distT="0" distB="0" distL="114300" distR="114300" simplePos="0" relativeHeight="251808768" behindDoc="1" locked="0" layoutInCell="1" allowOverlap="1" wp14:anchorId="5C3C19CD" wp14:editId="08B6C104">
            <wp:simplePos x="0" y="0"/>
            <wp:positionH relativeFrom="margin">
              <wp:posOffset>4476750</wp:posOffset>
            </wp:positionH>
            <wp:positionV relativeFrom="paragraph">
              <wp:posOffset>245745</wp:posOffset>
            </wp:positionV>
            <wp:extent cx="663575" cy="349250"/>
            <wp:effectExtent l="0" t="0" r="3175" b="0"/>
            <wp:wrapNone/>
            <wp:docPr id="17737819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8199" name="图片 4"/>
                    <pic:cNvPicPr>
                      <a:picLocks noChangeAspect="1"/>
                    </pic:cNvPicPr>
                  </pic:nvPicPr>
                  <pic:blipFill>
                    <a:blip r:embed="rId44"/>
                    <a:stretch>
                      <a:fillRect/>
                    </a:stretch>
                  </pic:blipFill>
                  <pic:spPr>
                    <a:xfrm>
                      <a:off x="0" y="0"/>
                      <a:ext cx="667339" cy="351099"/>
                    </a:xfrm>
                    <a:prstGeom prst="rect">
                      <a:avLst/>
                    </a:prstGeom>
                  </pic:spPr>
                </pic:pic>
              </a:graphicData>
            </a:graphic>
          </wp:anchor>
        </w:drawing>
      </w:r>
    </w:p>
    <w:p w14:paraId="2F39553D"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int="eastAsia"/>
          <w:color w:val="000000" w:themeColor="text1"/>
        </w:rPr>
        <w:t xml:space="preserve">                                                       </w:t>
      </w:r>
      <w:r w:rsidRPr="00CE5F98">
        <w:rPr>
          <w:rFonts w:ascii="宋体" w:hint="eastAsia"/>
          <w:color w:val="000000" w:themeColor="text1"/>
        </w:rPr>
        <w:t>批准人：</w:t>
      </w:r>
    </w:p>
    <w:p w14:paraId="4587C513" w14:textId="77777777" w:rsidR="006F7B9D" w:rsidRPr="00CE5F98" w:rsidRDefault="006F7B9D" w:rsidP="006F7B9D">
      <w:pPr>
        <w:spacing w:line="360" w:lineRule="auto"/>
        <w:ind w:firstLineChars="3200" w:firstLine="6720"/>
        <w:rPr>
          <w:rFonts w:ascii="宋体" w:hAnsi="宋体" w:hint="eastAsia"/>
          <w:color w:val="000000" w:themeColor="text1"/>
        </w:rPr>
      </w:pPr>
    </w:p>
    <w:p w14:paraId="04A0416C" w14:textId="77777777" w:rsidR="006F7B9D" w:rsidRPr="00CE5F98" w:rsidRDefault="006F7B9D" w:rsidP="006F7B9D">
      <w:pPr>
        <w:spacing w:line="360" w:lineRule="auto"/>
        <w:ind w:firstLineChars="3200" w:firstLine="6720"/>
        <w:rPr>
          <w:rFonts w:ascii="宋体" w:hAnsi="宋体" w:hint="eastAsia"/>
          <w:color w:val="000000" w:themeColor="text1"/>
        </w:rPr>
      </w:pPr>
      <w:r w:rsidRPr="00CE5F98">
        <w:rPr>
          <w:rFonts w:ascii="宋体" w:hAnsi="宋体"/>
          <w:color w:val="000000" w:themeColor="text1"/>
        </w:rPr>
        <w:t>202</w:t>
      </w:r>
      <w:r w:rsidRPr="00CE5F98">
        <w:rPr>
          <w:rFonts w:ascii="宋体" w:hAnsi="宋体" w:hint="eastAsia"/>
          <w:color w:val="000000" w:themeColor="text1"/>
        </w:rPr>
        <w:t>5</w:t>
      </w:r>
      <w:r w:rsidRPr="00CE5F98">
        <w:rPr>
          <w:rFonts w:ascii="宋体" w:hAnsi="宋体" w:hint="eastAsia"/>
          <w:color w:val="000000" w:themeColor="text1"/>
        </w:rPr>
        <w:t>年</w:t>
      </w:r>
      <w:r w:rsidRPr="00CE5F98">
        <w:rPr>
          <w:rFonts w:ascii="宋体" w:hAnsi="宋体" w:hint="eastAsia"/>
          <w:color w:val="000000" w:themeColor="text1"/>
        </w:rPr>
        <w:t>3</w:t>
      </w:r>
      <w:r w:rsidRPr="00CE5F98">
        <w:rPr>
          <w:rFonts w:ascii="宋体" w:hAnsi="宋体" w:hint="eastAsia"/>
          <w:color w:val="000000" w:themeColor="text1"/>
        </w:rPr>
        <w:t>月</w:t>
      </w:r>
      <w:r w:rsidRPr="00CE5F98">
        <w:rPr>
          <w:rFonts w:ascii="宋体" w:hAnsi="宋体" w:hint="eastAsia"/>
          <w:color w:val="000000" w:themeColor="text1"/>
        </w:rPr>
        <w:t>14</w:t>
      </w:r>
      <w:r w:rsidRPr="00CE5F98">
        <w:rPr>
          <w:rFonts w:ascii="宋体" w:hAnsi="宋体" w:hint="eastAsia"/>
          <w:color w:val="000000" w:themeColor="text1"/>
        </w:rPr>
        <w:t>日</w:t>
      </w:r>
    </w:p>
    <w:p w14:paraId="6EA704DC" w14:textId="77777777" w:rsidR="006F7B9D" w:rsidRPr="00CE5F98" w:rsidRDefault="006F7B9D" w:rsidP="006F7B9D">
      <w:pPr>
        <w:spacing w:line="360" w:lineRule="auto"/>
        <w:ind w:firstLineChars="3200" w:firstLine="6720"/>
        <w:rPr>
          <w:rFonts w:ascii="宋体" w:hAnsi="宋体" w:hint="eastAsia"/>
          <w:color w:val="000000" w:themeColor="text1"/>
        </w:rPr>
      </w:pPr>
    </w:p>
    <w:p w14:paraId="740D6E72" w14:textId="77777777" w:rsidR="006F7B9D" w:rsidRPr="00CE5F98" w:rsidRDefault="006F7B9D" w:rsidP="006F7B9D">
      <w:pPr>
        <w:spacing w:line="360" w:lineRule="auto"/>
        <w:ind w:firstLineChars="3200" w:firstLine="6720"/>
        <w:rPr>
          <w:rFonts w:ascii="宋体" w:hAnsi="宋体" w:hint="eastAsia"/>
          <w:color w:val="000000" w:themeColor="text1"/>
        </w:rPr>
      </w:pPr>
    </w:p>
    <w:p w14:paraId="44D0F7DD" w14:textId="77777777" w:rsidR="006F7B9D" w:rsidRPr="00CE5F98" w:rsidRDefault="006F7B9D" w:rsidP="006F7B9D">
      <w:pPr>
        <w:spacing w:line="360" w:lineRule="auto"/>
        <w:ind w:firstLineChars="3200" w:firstLine="6720"/>
        <w:rPr>
          <w:rFonts w:ascii="宋体" w:hint="eastAsia"/>
          <w:color w:val="000000" w:themeColor="text1"/>
        </w:rPr>
      </w:pPr>
    </w:p>
    <w:p w14:paraId="311CBC64" w14:textId="77777777" w:rsidR="006F7B9D" w:rsidRPr="00CE5F98" w:rsidRDefault="006F7B9D" w:rsidP="006F7B9D">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lastRenderedPageBreak/>
        <w:t>重庆文理学院</w:t>
      </w:r>
      <w:r w:rsidRPr="00CE5F98">
        <w:rPr>
          <w:rFonts w:ascii="Times New Roman" w:eastAsia="黑体" w:hAnsi="Times New Roman"/>
          <w:b/>
          <w:bCs/>
          <w:color w:val="000000" w:themeColor="text1"/>
          <w:kern w:val="0"/>
          <w:sz w:val="32"/>
          <w:szCs w:val="32"/>
        </w:rPr>
        <w:t>20</w:t>
      </w:r>
      <w:r w:rsidRPr="00CE5F98">
        <w:rPr>
          <w:rFonts w:ascii="Times New Roman" w:eastAsia="黑体" w:hAnsi="Times New Roman" w:hint="eastAsia"/>
          <w:b/>
          <w:bCs/>
          <w:color w:val="000000" w:themeColor="text1"/>
          <w:kern w:val="0"/>
          <w:sz w:val="32"/>
          <w:szCs w:val="32"/>
        </w:rPr>
        <w:t>25</w:t>
      </w:r>
      <w:r w:rsidRPr="00CE5F98">
        <w:rPr>
          <w:rFonts w:ascii="Times New Roman" w:eastAsia="黑体" w:hAnsi="Times New Roman" w:hint="eastAsia"/>
          <w:b/>
          <w:bCs/>
          <w:color w:val="000000" w:themeColor="text1"/>
          <w:kern w:val="0"/>
          <w:sz w:val="32"/>
          <w:szCs w:val="32"/>
        </w:rPr>
        <w:t>版本科专业人才培养方案</w:t>
      </w:r>
    </w:p>
    <w:p w14:paraId="36740805" w14:textId="77777777" w:rsidR="006F7B9D" w:rsidRPr="00CE5F98" w:rsidRDefault="006F7B9D" w:rsidP="006F7B9D">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t>《青少年异常心理评估与干预》课程教学大纲</w:t>
      </w:r>
    </w:p>
    <w:p w14:paraId="1C646A6E" w14:textId="0C1CAADB"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一、课程基本信息</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3"/>
        <w:gridCol w:w="1843"/>
        <w:gridCol w:w="850"/>
        <w:gridCol w:w="851"/>
        <w:gridCol w:w="850"/>
        <w:gridCol w:w="851"/>
        <w:gridCol w:w="1134"/>
        <w:gridCol w:w="1008"/>
      </w:tblGrid>
      <w:tr w:rsidR="00CE5F98" w:rsidRPr="00CE5F98" w14:paraId="034905DE" w14:textId="77777777" w:rsidTr="004D2C21">
        <w:trPr>
          <w:trHeight w:val="412"/>
          <w:jc w:val="center"/>
        </w:trPr>
        <w:tc>
          <w:tcPr>
            <w:tcW w:w="1633" w:type="dxa"/>
            <w:vMerge w:val="restart"/>
            <w:vAlign w:val="center"/>
          </w:tcPr>
          <w:p w14:paraId="5353C3CB" w14:textId="77777777" w:rsidR="006F7B9D" w:rsidRPr="00CE5F98" w:rsidRDefault="006F7B9D" w:rsidP="004D2C21">
            <w:pPr>
              <w:jc w:val="center"/>
              <w:rPr>
                <w:rFonts w:hint="eastAsia"/>
                <w:color w:val="000000" w:themeColor="text1"/>
              </w:rPr>
            </w:pPr>
            <w:r w:rsidRPr="00CE5F98">
              <w:rPr>
                <w:rFonts w:hint="eastAsia"/>
                <w:color w:val="000000" w:themeColor="text1"/>
              </w:rPr>
              <w:t>课程名称</w:t>
            </w:r>
          </w:p>
        </w:tc>
        <w:tc>
          <w:tcPr>
            <w:tcW w:w="1843" w:type="dxa"/>
            <w:vMerge w:val="restart"/>
            <w:vAlign w:val="center"/>
          </w:tcPr>
          <w:p w14:paraId="4F8B27AD" w14:textId="77777777" w:rsidR="006F7B9D" w:rsidRPr="00CE5F98" w:rsidRDefault="006F7B9D" w:rsidP="004D2C21">
            <w:pPr>
              <w:jc w:val="center"/>
              <w:rPr>
                <w:rFonts w:hint="eastAsia"/>
                <w:color w:val="000000" w:themeColor="text1"/>
              </w:rPr>
            </w:pPr>
            <w:r w:rsidRPr="00CE5F98">
              <w:rPr>
                <w:rFonts w:hint="eastAsia"/>
                <w:color w:val="000000" w:themeColor="text1"/>
              </w:rPr>
              <w:t>青少年异常心理</w:t>
            </w:r>
          </w:p>
          <w:p w14:paraId="287DE507" w14:textId="77777777" w:rsidR="006F7B9D" w:rsidRPr="00CE5F98" w:rsidRDefault="006F7B9D" w:rsidP="004D2C21">
            <w:pPr>
              <w:jc w:val="center"/>
              <w:rPr>
                <w:rFonts w:hint="eastAsia"/>
                <w:color w:val="000000" w:themeColor="text1"/>
              </w:rPr>
            </w:pPr>
            <w:r w:rsidRPr="00CE5F98">
              <w:rPr>
                <w:rFonts w:hint="eastAsia"/>
                <w:color w:val="000000" w:themeColor="text1"/>
              </w:rPr>
              <w:t>评估与干预</w:t>
            </w:r>
          </w:p>
        </w:tc>
        <w:tc>
          <w:tcPr>
            <w:tcW w:w="1701" w:type="dxa"/>
            <w:gridSpan w:val="2"/>
            <w:vAlign w:val="center"/>
          </w:tcPr>
          <w:p w14:paraId="00C7F478" w14:textId="77777777" w:rsidR="006F7B9D" w:rsidRPr="00CE5F98" w:rsidRDefault="006F7B9D" w:rsidP="004D2C21">
            <w:pPr>
              <w:jc w:val="center"/>
              <w:rPr>
                <w:rFonts w:hint="eastAsia"/>
                <w:color w:val="000000" w:themeColor="text1"/>
              </w:rPr>
            </w:pPr>
            <w:r w:rsidRPr="00CE5F98">
              <w:rPr>
                <w:rFonts w:hint="eastAsia"/>
                <w:color w:val="000000" w:themeColor="text1"/>
              </w:rPr>
              <w:t>课程代码</w:t>
            </w:r>
          </w:p>
        </w:tc>
        <w:tc>
          <w:tcPr>
            <w:tcW w:w="1701" w:type="dxa"/>
            <w:gridSpan w:val="2"/>
            <w:vAlign w:val="center"/>
          </w:tcPr>
          <w:p w14:paraId="11FA588B" w14:textId="77777777" w:rsidR="006F7B9D" w:rsidRPr="00CE5F98" w:rsidRDefault="006F7B9D" w:rsidP="004D2C21">
            <w:pPr>
              <w:jc w:val="center"/>
              <w:rPr>
                <w:rFonts w:hint="eastAsia"/>
                <w:color w:val="000000" w:themeColor="text1"/>
              </w:rPr>
            </w:pPr>
            <w:r w:rsidRPr="00CE5F98">
              <w:rPr>
                <w:rFonts w:ascii="宋体" w:hAnsi="宋体" w:cs="宋体"/>
                <w:color w:val="000000" w:themeColor="text1"/>
                <w:szCs w:val="21"/>
              </w:rPr>
              <w:t>1</w:t>
            </w:r>
            <w:r w:rsidRPr="00CE5F98">
              <w:rPr>
                <w:rFonts w:ascii="宋体" w:hAnsi="宋体" w:cs="宋体" w:hint="eastAsia"/>
                <w:color w:val="000000" w:themeColor="text1"/>
                <w:szCs w:val="21"/>
              </w:rPr>
              <w:t>0325003</w:t>
            </w:r>
          </w:p>
        </w:tc>
        <w:tc>
          <w:tcPr>
            <w:tcW w:w="1134" w:type="dxa"/>
            <w:vAlign w:val="center"/>
          </w:tcPr>
          <w:p w14:paraId="4C2381C5" w14:textId="77777777" w:rsidR="006F7B9D" w:rsidRPr="00CE5F98" w:rsidRDefault="006F7B9D" w:rsidP="004D2C21">
            <w:pPr>
              <w:jc w:val="center"/>
              <w:rPr>
                <w:rFonts w:hint="eastAsia"/>
                <w:color w:val="000000" w:themeColor="text1"/>
              </w:rPr>
            </w:pPr>
            <w:r w:rsidRPr="00CE5F98">
              <w:rPr>
                <w:rFonts w:hint="eastAsia"/>
                <w:color w:val="000000" w:themeColor="text1"/>
              </w:rPr>
              <w:t>修读性质</w:t>
            </w:r>
          </w:p>
        </w:tc>
        <w:tc>
          <w:tcPr>
            <w:tcW w:w="1008" w:type="dxa"/>
            <w:vAlign w:val="center"/>
          </w:tcPr>
          <w:p w14:paraId="09364D88" w14:textId="77777777" w:rsidR="006F7B9D" w:rsidRPr="00CE5F98" w:rsidRDefault="006F7B9D" w:rsidP="004D2C21">
            <w:pPr>
              <w:jc w:val="center"/>
              <w:rPr>
                <w:rFonts w:hint="eastAsia"/>
                <w:color w:val="000000" w:themeColor="text1"/>
              </w:rPr>
            </w:pPr>
            <w:r w:rsidRPr="00CE5F98">
              <w:rPr>
                <w:rFonts w:hint="eastAsia"/>
                <w:color w:val="000000" w:themeColor="text1"/>
              </w:rPr>
              <w:t>选修</w:t>
            </w:r>
          </w:p>
        </w:tc>
      </w:tr>
      <w:tr w:rsidR="00CE5F98" w:rsidRPr="00CE5F98" w14:paraId="1A424494" w14:textId="77777777" w:rsidTr="004D2C21">
        <w:trPr>
          <w:trHeight w:val="375"/>
          <w:jc w:val="center"/>
        </w:trPr>
        <w:tc>
          <w:tcPr>
            <w:tcW w:w="1633" w:type="dxa"/>
            <w:vMerge/>
            <w:vAlign w:val="center"/>
          </w:tcPr>
          <w:p w14:paraId="2372D69D" w14:textId="77777777" w:rsidR="006F7B9D" w:rsidRPr="00CE5F98" w:rsidRDefault="006F7B9D" w:rsidP="004D2C21">
            <w:pPr>
              <w:jc w:val="center"/>
              <w:rPr>
                <w:rFonts w:hint="eastAsia"/>
                <w:color w:val="000000" w:themeColor="text1"/>
              </w:rPr>
            </w:pPr>
          </w:p>
        </w:tc>
        <w:tc>
          <w:tcPr>
            <w:tcW w:w="1843" w:type="dxa"/>
            <w:vMerge/>
            <w:vAlign w:val="center"/>
          </w:tcPr>
          <w:p w14:paraId="07A00B06" w14:textId="77777777" w:rsidR="006F7B9D" w:rsidRPr="00CE5F98" w:rsidRDefault="006F7B9D" w:rsidP="004D2C21">
            <w:pPr>
              <w:jc w:val="center"/>
              <w:rPr>
                <w:rFonts w:hint="eastAsia"/>
                <w:color w:val="000000" w:themeColor="text1"/>
              </w:rPr>
            </w:pPr>
          </w:p>
        </w:tc>
        <w:tc>
          <w:tcPr>
            <w:tcW w:w="850" w:type="dxa"/>
            <w:vMerge w:val="restart"/>
            <w:vAlign w:val="center"/>
          </w:tcPr>
          <w:p w14:paraId="21D3A253" w14:textId="77777777" w:rsidR="006F7B9D" w:rsidRPr="00CE5F98" w:rsidRDefault="006F7B9D" w:rsidP="004D2C21">
            <w:pPr>
              <w:snapToGrid w:val="0"/>
              <w:jc w:val="center"/>
              <w:rPr>
                <w:rFonts w:hint="eastAsia"/>
                <w:color w:val="000000" w:themeColor="text1"/>
              </w:rPr>
            </w:pPr>
            <w:r w:rsidRPr="00CE5F98">
              <w:rPr>
                <w:rFonts w:hint="eastAsia"/>
                <w:color w:val="000000" w:themeColor="text1"/>
              </w:rPr>
              <w:t>学时</w:t>
            </w:r>
          </w:p>
        </w:tc>
        <w:tc>
          <w:tcPr>
            <w:tcW w:w="851" w:type="dxa"/>
            <w:vAlign w:val="center"/>
          </w:tcPr>
          <w:p w14:paraId="4F070605" w14:textId="77777777" w:rsidR="006F7B9D" w:rsidRPr="00CE5F98" w:rsidRDefault="006F7B9D" w:rsidP="004D2C21">
            <w:pPr>
              <w:snapToGrid w:val="0"/>
              <w:jc w:val="center"/>
              <w:rPr>
                <w:rFonts w:ascii="宋体" w:hint="eastAsia"/>
                <w:color w:val="000000" w:themeColor="text1"/>
              </w:rPr>
            </w:pPr>
            <w:r w:rsidRPr="00CE5F98">
              <w:rPr>
                <w:rFonts w:ascii="宋体" w:hAnsi="宋体" w:hint="eastAsia"/>
                <w:color w:val="000000" w:themeColor="text1"/>
              </w:rPr>
              <w:t>总学时</w:t>
            </w:r>
          </w:p>
        </w:tc>
        <w:tc>
          <w:tcPr>
            <w:tcW w:w="850" w:type="dxa"/>
            <w:vAlign w:val="center"/>
          </w:tcPr>
          <w:p w14:paraId="5B7ECCAD" w14:textId="77777777" w:rsidR="006F7B9D" w:rsidRPr="00CE5F98" w:rsidRDefault="006F7B9D" w:rsidP="004D2C21">
            <w:pPr>
              <w:snapToGrid w:val="0"/>
              <w:jc w:val="center"/>
              <w:rPr>
                <w:rFonts w:ascii="宋体" w:hint="eastAsia"/>
                <w:color w:val="000000" w:themeColor="text1"/>
              </w:rPr>
            </w:pPr>
            <w:r w:rsidRPr="00CE5F98">
              <w:rPr>
                <w:rFonts w:ascii="宋体" w:hAnsi="宋体" w:hint="eastAsia"/>
                <w:color w:val="000000" w:themeColor="text1"/>
              </w:rPr>
              <w:t>理论</w:t>
            </w:r>
          </w:p>
        </w:tc>
        <w:tc>
          <w:tcPr>
            <w:tcW w:w="851" w:type="dxa"/>
            <w:vAlign w:val="center"/>
          </w:tcPr>
          <w:p w14:paraId="2A7EE10A" w14:textId="77777777" w:rsidR="006F7B9D" w:rsidRPr="00CE5F98" w:rsidRDefault="006F7B9D" w:rsidP="004D2C21">
            <w:pPr>
              <w:snapToGrid w:val="0"/>
              <w:jc w:val="center"/>
              <w:rPr>
                <w:rFonts w:ascii="宋体" w:hint="eastAsia"/>
                <w:color w:val="000000" w:themeColor="text1"/>
              </w:rPr>
            </w:pPr>
            <w:r w:rsidRPr="00CE5F98">
              <w:rPr>
                <w:rFonts w:ascii="宋体" w:hAnsi="宋体" w:hint="eastAsia"/>
                <w:color w:val="000000" w:themeColor="text1"/>
              </w:rPr>
              <w:t>实践</w:t>
            </w:r>
          </w:p>
        </w:tc>
        <w:tc>
          <w:tcPr>
            <w:tcW w:w="1134" w:type="dxa"/>
            <w:vMerge w:val="restart"/>
            <w:vAlign w:val="center"/>
          </w:tcPr>
          <w:p w14:paraId="608C0E74" w14:textId="77777777" w:rsidR="006F7B9D" w:rsidRPr="00CE5F98" w:rsidRDefault="006F7B9D" w:rsidP="004D2C21">
            <w:pPr>
              <w:jc w:val="center"/>
              <w:rPr>
                <w:rFonts w:ascii="宋体" w:hint="eastAsia"/>
                <w:color w:val="000000" w:themeColor="text1"/>
              </w:rPr>
            </w:pPr>
            <w:r w:rsidRPr="00CE5F98">
              <w:rPr>
                <w:rFonts w:ascii="宋体" w:hAnsi="宋体" w:hint="eastAsia"/>
                <w:color w:val="000000" w:themeColor="text1"/>
              </w:rPr>
              <w:t>学分</w:t>
            </w:r>
          </w:p>
        </w:tc>
        <w:tc>
          <w:tcPr>
            <w:tcW w:w="1008" w:type="dxa"/>
            <w:vMerge w:val="restart"/>
            <w:vAlign w:val="center"/>
          </w:tcPr>
          <w:p w14:paraId="78135F77" w14:textId="77777777" w:rsidR="006F7B9D" w:rsidRPr="00CE5F98" w:rsidRDefault="006F7B9D" w:rsidP="004D2C21">
            <w:pPr>
              <w:jc w:val="center"/>
              <w:rPr>
                <w:rFonts w:ascii="宋体" w:hAnsi="宋体" w:hint="eastAsia"/>
                <w:color w:val="000000" w:themeColor="text1"/>
              </w:rPr>
            </w:pPr>
            <w:r w:rsidRPr="00CE5F98">
              <w:rPr>
                <w:rFonts w:ascii="宋体" w:hAnsi="宋体" w:hint="eastAsia"/>
                <w:color w:val="000000" w:themeColor="text1"/>
              </w:rPr>
              <w:t>3</w:t>
            </w:r>
          </w:p>
        </w:tc>
      </w:tr>
      <w:tr w:rsidR="00CE5F98" w:rsidRPr="00CE5F98" w14:paraId="0CCD4FB5" w14:textId="77777777" w:rsidTr="004D2C21">
        <w:trPr>
          <w:trHeight w:val="330"/>
          <w:jc w:val="center"/>
        </w:trPr>
        <w:tc>
          <w:tcPr>
            <w:tcW w:w="1633" w:type="dxa"/>
            <w:vMerge/>
            <w:vAlign w:val="center"/>
          </w:tcPr>
          <w:p w14:paraId="7B4DAE6A" w14:textId="77777777" w:rsidR="006F7B9D" w:rsidRPr="00CE5F98" w:rsidRDefault="006F7B9D" w:rsidP="004D2C21">
            <w:pPr>
              <w:jc w:val="center"/>
              <w:rPr>
                <w:rFonts w:hint="eastAsia"/>
                <w:color w:val="000000" w:themeColor="text1"/>
              </w:rPr>
            </w:pPr>
          </w:p>
        </w:tc>
        <w:tc>
          <w:tcPr>
            <w:tcW w:w="1843" w:type="dxa"/>
            <w:vMerge/>
            <w:vAlign w:val="center"/>
          </w:tcPr>
          <w:p w14:paraId="6E2911BD" w14:textId="77777777" w:rsidR="006F7B9D" w:rsidRPr="00CE5F98" w:rsidRDefault="006F7B9D" w:rsidP="004D2C21">
            <w:pPr>
              <w:jc w:val="center"/>
              <w:rPr>
                <w:rFonts w:hint="eastAsia"/>
                <w:color w:val="000000" w:themeColor="text1"/>
              </w:rPr>
            </w:pPr>
          </w:p>
        </w:tc>
        <w:tc>
          <w:tcPr>
            <w:tcW w:w="850" w:type="dxa"/>
            <w:vMerge/>
            <w:vAlign w:val="center"/>
          </w:tcPr>
          <w:p w14:paraId="389A7BF8" w14:textId="77777777" w:rsidR="006F7B9D" w:rsidRPr="00CE5F98" w:rsidRDefault="006F7B9D" w:rsidP="004D2C21">
            <w:pPr>
              <w:jc w:val="center"/>
              <w:rPr>
                <w:rFonts w:hint="eastAsia"/>
                <w:color w:val="000000" w:themeColor="text1"/>
              </w:rPr>
            </w:pPr>
          </w:p>
        </w:tc>
        <w:tc>
          <w:tcPr>
            <w:tcW w:w="851" w:type="dxa"/>
            <w:vAlign w:val="center"/>
          </w:tcPr>
          <w:p w14:paraId="199299C2" w14:textId="77777777" w:rsidR="006F7B9D" w:rsidRPr="00CE5F98" w:rsidRDefault="006F7B9D" w:rsidP="004D2C21">
            <w:pPr>
              <w:jc w:val="center"/>
              <w:rPr>
                <w:rFonts w:ascii="宋体" w:hAnsi="宋体" w:hint="eastAsia"/>
                <w:color w:val="000000" w:themeColor="text1"/>
              </w:rPr>
            </w:pPr>
            <w:r w:rsidRPr="00CE5F98">
              <w:rPr>
                <w:rFonts w:ascii="宋体" w:hAnsi="宋体" w:hint="eastAsia"/>
                <w:color w:val="000000" w:themeColor="text1"/>
              </w:rPr>
              <w:t>48</w:t>
            </w:r>
          </w:p>
        </w:tc>
        <w:tc>
          <w:tcPr>
            <w:tcW w:w="850" w:type="dxa"/>
            <w:vAlign w:val="center"/>
          </w:tcPr>
          <w:p w14:paraId="282177F4" w14:textId="77777777" w:rsidR="006F7B9D" w:rsidRPr="00CE5F98" w:rsidRDefault="006F7B9D" w:rsidP="004D2C21">
            <w:pPr>
              <w:snapToGrid w:val="0"/>
              <w:jc w:val="center"/>
              <w:rPr>
                <w:rFonts w:ascii="宋体" w:hAnsi="宋体" w:hint="eastAsia"/>
                <w:color w:val="000000" w:themeColor="text1"/>
              </w:rPr>
            </w:pPr>
            <w:r w:rsidRPr="00CE5F98">
              <w:rPr>
                <w:rFonts w:ascii="宋体" w:hAnsi="宋体" w:hint="eastAsia"/>
                <w:color w:val="000000" w:themeColor="text1"/>
              </w:rPr>
              <w:t>16</w:t>
            </w:r>
          </w:p>
        </w:tc>
        <w:tc>
          <w:tcPr>
            <w:tcW w:w="851" w:type="dxa"/>
            <w:vAlign w:val="center"/>
          </w:tcPr>
          <w:p w14:paraId="27038244" w14:textId="77777777" w:rsidR="006F7B9D" w:rsidRPr="00CE5F98" w:rsidRDefault="006F7B9D" w:rsidP="004D2C21">
            <w:pPr>
              <w:snapToGrid w:val="0"/>
              <w:jc w:val="center"/>
              <w:rPr>
                <w:rFonts w:ascii="宋体" w:hAnsi="宋体" w:hint="eastAsia"/>
                <w:color w:val="000000" w:themeColor="text1"/>
              </w:rPr>
            </w:pPr>
            <w:r w:rsidRPr="00CE5F98">
              <w:rPr>
                <w:rFonts w:ascii="宋体" w:hAnsi="宋体" w:hint="eastAsia"/>
                <w:color w:val="000000" w:themeColor="text1"/>
              </w:rPr>
              <w:t>32</w:t>
            </w:r>
          </w:p>
        </w:tc>
        <w:tc>
          <w:tcPr>
            <w:tcW w:w="1134" w:type="dxa"/>
            <w:vMerge/>
            <w:vAlign w:val="center"/>
          </w:tcPr>
          <w:p w14:paraId="4CA92E23" w14:textId="77777777" w:rsidR="006F7B9D" w:rsidRPr="00CE5F98" w:rsidRDefault="006F7B9D" w:rsidP="004D2C21">
            <w:pPr>
              <w:jc w:val="center"/>
              <w:rPr>
                <w:rFonts w:ascii="宋体" w:hint="eastAsia"/>
                <w:color w:val="000000" w:themeColor="text1"/>
              </w:rPr>
            </w:pPr>
          </w:p>
        </w:tc>
        <w:tc>
          <w:tcPr>
            <w:tcW w:w="1008" w:type="dxa"/>
            <w:vMerge/>
            <w:vAlign w:val="center"/>
          </w:tcPr>
          <w:p w14:paraId="115BE0D7" w14:textId="77777777" w:rsidR="006F7B9D" w:rsidRPr="00CE5F98" w:rsidRDefault="006F7B9D" w:rsidP="004D2C21">
            <w:pPr>
              <w:jc w:val="center"/>
              <w:rPr>
                <w:rFonts w:ascii="宋体" w:hint="eastAsia"/>
                <w:color w:val="000000" w:themeColor="text1"/>
              </w:rPr>
            </w:pPr>
          </w:p>
        </w:tc>
      </w:tr>
      <w:tr w:rsidR="00CE5F98" w:rsidRPr="00CE5F98" w14:paraId="4A9C8B95" w14:textId="77777777" w:rsidTr="004D2C21">
        <w:trPr>
          <w:trHeight w:val="402"/>
          <w:jc w:val="center"/>
        </w:trPr>
        <w:tc>
          <w:tcPr>
            <w:tcW w:w="1633" w:type="dxa"/>
            <w:vAlign w:val="center"/>
          </w:tcPr>
          <w:p w14:paraId="3B777DB0" w14:textId="77777777" w:rsidR="006F7B9D" w:rsidRPr="00CE5F98" w:rsidRDefault="006F7B9D" w:rsidP="004D2C21">
            <w:pPr>
              <w:jc w:val="center"/>
              <w:rPr>
                <w:rFonts w:hint="eastAsia"/>
                <w:color w:val="000000" w:themeColor="text1"/>
              </w:rPr>
            </w:pPr>
            <w:r w:rsidRPr="00CE5F98">
              <w:rPr>
                <w:rFonts w:hint="eastAsia"/>
                <w:color w:val="000000" w:themeColor="text1"/>
              </w:rPr>
              <w:t>开课单位</w:t>
            </w:r>
          </w:p>
        </w:tc>
        <w:tc>
          <w:tcPr>
            <w:tcW w:w="1843" w:type="dxa"/>
            <w:vAlign w:val="center"/>
          </w:tcPr>
          <w:p w14:paraId="721DA5D9" w14:textId="77777777" w:rsidR="006F7B9D" w:rsidRPr="00CE5F98" w:rsidRDefault="006F7B9D" w:rsidP="004D2C21">
            <w:pPr>
              <w:jc w:val="center"/>
              <w:rPr>
                <w:rFonts w:hint="eastAsia"/>
                <w:color w:val="000000" w:themeColor="text1"/>
              </w:rPr>
            </w:pPr>
            <w:r w:rsidRPr="00CE5F98">
              <w:rPr>
                <w:rFonts w:hint="eastAsia"/>
                <w:color w:val="000000" w:themeColor="text1"/>
              </w:rPr>
              <w:t>师范学院</w:t>
            </w:r>
          </w:p>
        </w:tc>
        <w:tc>
          <w:tcPr>
            <w:tcW w:w="1701" w:type="dxa"/>
            <w:gridSpan w:val="2"/>
            <w:vAlign w:val="center"/>
          </w:tcPr>
          <w:p w14:paraId="767058A9" w14:textId="77777777" w:rsidR="006F7B9D" w:rsidRPr="00CE5F98" w:rsidRDefault="006F7B9D" w:rsidP="004D2C21">
            <w:pPr>
              <w:jc w:val="center"/>
              <w:rPr>
                <w:rFonts w:hint="eastAsia"/>
                <w:color w:val="000000" w:themeColor="text1"/>
              </w:rPr>
            </w:pPr>
            <w:r w:rsidRPr="00CE5F98">
              <w:rPr>
                <w:rFonts w:hint="eastAsia"/>
                <w:color w:val="000000" w:themeColor="text1"/>
              </w:rPr>
              <w:t>课程负责人</w:t>
            </w:r>
          </w:p>
        </w:tc>
        <w:tc>
          <w:tcPr>
            <w:tcW w:w="1701" w:type="dxa"/>
            <w:gridSpan w:val="2"/>
            <w:vAlign w:val="center"/>
          </w:tcPr>
          <w:p w14:paraId="4F063BB6" w14:textId="77777777" w:rsidR="006F7B9D" w:rsidRPr="00CE5F98" w:rsidRDefault="006F7B9D" w:rsidP="004D2C21">
            <w:pPr>
              <w:jc w:val="center"/>
              <w:rPr>
                <w:rFonts w:hint="eastAsia"/>
                <w:color w:val="000000" w:themeColor="text1"/>
              </w:rPr>
            </w:pPr>
            <w:r w:rsidRPr="00CE5F98">
              <w:rPr>
                <w:rFonts w:hint="eastAsia"/>
                <w:color w:val="000000" w:themeColor="text1"/>
              </w:rPr>
              <w:t>向晋辉</w:t>
            </w:r>
          </w:p>
        </w:tc>
        <w:tc>
          <w:tcPr>
            <w:tcW w:w="1134" w:type="dxa"/>
            <w:vMerge w:val="restart"/>
            <w:vAlign w:val="center"/>
          </w:tcPr>
          <w:p w14:paraId="3D2D99BF" w14:textId="77777777" w:rsidR="006F7B9D" w:rsidRPr="00CE5F98" w:rsidRDefault="006F7B9D" w:rsidP="004D2C21">
            <w:pPr>
              <w:jc w:val="center"/>
              <w:rPr>
                <w:rFonts w:hint="eastAsia"/>
                <w:color w:val="000000" w:themeColor="text1"/>
              </w:rPr>
            </w:pPr>
            <w:r w:rsidRPr="00CE5F98">
              <w:rPr>
                <w:rFonts w:hint="eastAsia"/>
                <w:color w:val="000000" w:themeColor="text1"/>
              </w:rPr>
              <w:t>课程团队</w:t>
            </w:r>
          </w:p>
        </w:tc>
        <w:tc>
          <w:tcPr>
            <w:tcW w:w="1008" w:type="dxa"/>
            <w:vMerge w:val="restart"/>
            <w:vAlign w:val="center"/>
          </w:tcPr>
          <w:p w14:paraId="19700C0E" w14:textId="77777777" w:rsidR="006F7B9D" w:rsidRPr="00CE5F98" w:rsidRDefault="006F7B9D" w:rsidP="004D2C21">
            <w:pPr>
              <w:jc w:val="center"/>
              <w:rPr>
                <w:rFonts w:hint="eastAsia"/>
                <w:color w:val="000000" w:themeColor="text1"/>
              </w:rPr>
            </w:pPr>
            <w:r w:rsidRPr="00CE5F98">
              <w:rPr>
                <w:rFonts w:hint="eastAsia"/>
                <w:color w:val="000000" w:themeColor="text1"/>
              </w:rPr>
              <w:t>向晋辉</w:t>
            </w:r>
          </w:p>
          <w:p w14:paraId="7A8B3C7D" w14:textId="77777777" w:rsidR="006F7B9D" w:rsidRPr="00CE5F98" w:rsidRDefault="006F7B9D" w:rsidP="004D2C21">
            <w:pPr>
              <w:jc w:val="center"/>
              <w:rPr>
                <w:rFonts w:hint="eastAsia"/>
                <w:color w:val="000000" w:themeColor="text1"/>
              </w:rPr>
            </w:pPr>
            <w:r w:rsidRPr="00CE5F98">
              <w:rPr>
                <w:rFonts w:hint="eastAsia"/>
                <w:color w:val="000000" w:themeColor="text1"/>
              </w:rPr>
              <w:t>葛缨</w:t>
            </w:r>
          </w:p>
        </w:tc>
      </w:tr>
      <w:tr w:rsidR="00CE5F98" w:rsidRPr="00CE5F98" w14:paraId="51A13BF2" w14:textId="77777777" w:rsidTr="004D2C21">
        <w:trPr>
          <w:trHeight w:val="410"/>
          <w:jc w:val="center"/>
        </w:trPr>
        <w:tc>
          <w:tcPr>
            <w:tcW w:w="1633" w:type="dxa"/>
            <w:vAlign w:val="center"/>
          </w:tcPr>
          <w:p w14:paraId="72A3BCDA" w14:textId="77777777" w:rsidR="006F7B9D" w:rsidRPr="00CE5F98" w:rsidRDefault="006F7B9D" w:rsidP="004D2C21">
            <w:pPr>
              <w:jc w:val="center"/>
              <w:rPr>
                <w:rFonts w:hint="eastAsia"/>
                <w:color w:val="000000" w:themeColor="text1"/>
              </w:rPr>
            </w:pPr>
            <w:r w:rsidRPr="00CE5F98">
              <w:rPr>
                <w:rFonts w:hint="eastAsia"/>
                <w:color w:val="000000" w:themeColor="text1"/>
              </w:rPr>
              <w:t>课程考核形式</w:t>
            </w:r>
          </w:p>
        </w:tc>
        <w:tc>
          <w:tcPr>
            <w:tcW w:w="1843" w:type="dxa"/>
            <w:vAlign w:val="center"/>
          </w:tcPr>
          <w:p w14:paraId="0E90DC5A" w14:textId="77777777" w:rsidR="006F7B9D" w:rsidRPr="00CE5F98" w:rsidRDefault="006F7B9D" w:rsidP="004D2C21">
            <w:pPr>
              <w:jc w:val="center"/>
              <w:rPr>
                <w:rFonts w:hint="eastAsia"/>
                <w:color w:val="000000" w:themeColor="text1"/>
              </w:rPr>
            </w:pPr>
            <w:r w:rsidRPr="00CE5F98">
              <w:rPr>
                <w:rFonts w:hint="eastAsia"/>
                <w:color w:val="000000" w:themeColor="text1"/>
              </w:rPr>
              <w:t>分散</w:t>
            </w:r>
          </w:p>
        </w:tc>
        <w:tc>
          <w:tcPr>
            <w:tcW w:w="1701" w:type="dxa"/>
            <w:gridSpan w:val="2"/>
            <w:vAlign w:val="center"/>
          </w:tcPr>
          <w:p w14:paraId="66622490" w14:textId="77777777" w:rsidR="006F7B9D" w:rsidRPr="00CE5F98" w:rsidRDefault="006F7B9D" w:rsidP="004D2C21">
            <w:pPr>
              <w:jc w:val="center"/>
              <w:rPr>
                <w:rFonts w:hint="eastAsia"/>
                <w:color w:val="000000" w:themeColor="text1"/>
              </w:rPr>
            </w:pPr>
            <w:r w:rsidRPr="00CE5F98">
              <w:rPr>
                <w:rFonts w:hint="eastAsia"/>
                <w:color w:val="000000" w:themeColor="text1"/>
              </w:rPr>
              <w:t>课程性质</w:t>
            </w:r>
          </w:p>
        </w:tc>
        <w:tc>
          <w:tcPr>
            <w:tcW w:w="1701" w:type="dxa"/>
            <w:gridSpan w:val="2"/>
            <w:vAlign w:val="center"/>
          </w:tcPr>
          <w:p w14:paraId="5E21872C" w14:textId="77777777" w:rsidR="006F7B9D" w:rsidRPr="00CE5F98" w:rsidRDefault="006F7B9D" w:rsidP="004D2C21">
            <w:pPr>
              <w:jc w:val="center"/>
              <w:rPr>
                <w:rFonts w:hint="eastAsia"/>
                <w:color w:val="000000" w:themeColor="text1"/>
              </w:rPr>
            </w:pPr>
            <w:r w:rsidRPr="00CE5F98">
              <w:rPr>
                <w:rFonts w:hint="eastAsia"/>
                <w:color w:val="000000" w:themeColor="text1"/>
              </w:rPr>
              <w:t>专业课程</w:t>
            </w:r>
          </w:p>
        </w:tc>
        <w:tc>
          <w:tcPr>
            <w:tcW w:w="1134" w:type="dxa"/>
            <w:vMerge/>
            <w:vAlign w:val="center"/>
          </w:tcPr>
          <w:p w14:paraId="474B7B2D" w14:textId="77777777" w:rsidR="006F7B9D" w:rsidRPr="00CE5F98" w:rsidRDefault="006F7B9D" w:rsidP="004D2C21">
            <w:pPr>
              <w:jc w:val="center"/>
              <w:rPr>
                <w:rFonts w:hint="eastAsia"/>
                <w:color w:val="000000" w:themeColor="text1"/>
              </w:rPr>
            </w:pPr>
          </w:p>
        </w:tc>
        <w:tc>
          <w:tcPr>
            <w:tcW w:w="1008" w:type="dxa"/>
            <w:vMerge/>
            <w:vAlign w:val="center"/>
          </w:tcPr>
          <w:p w14:paraId="35C13F2C" w14:textId="77777777" w:rsidR="006F7B9D" w:rsidRPr="00CE5F98" w:rsidRDefault="006F7B9D" w:rsidP="004D2C21">
            <w:pPr>
              <w:jc w:val="center"/>
              <w:rPr>
                <w:rFonts w:hint="eastAsia"/>
                <w:color w:val="000000" w:themeColor="text1"/>
              </w:rPr>
            </w:pPr>
          </w:p>
        </w:tc>
      </w:tr>
      <w:tr w:rsidR="00CE5F98" w:rsidRPr="00CE5F98" w14:paraId="3FCDAB7B" w14:textId="77777777" w:rsidTr="004D2C21">
        <w:trPr>
          <w:trHeight w:val="410"/>
          <w:jc w:val="center"/>
        </w:trPr>
        <w:tc>
          <w:tcPr>
            <w:tcW w:w="1633" w:type="dxa"/>
            <w:vAlign w:val="center"/>
          </w:tcPr>
          <w:p w14:paraId="31859F43" w14:textId="77777777" w:rsidR="006F7B9D" w:rsidRPr="00CE5F98" w:rsidRDefault="006F7B9D" w:rsidP="004D2C21">
            <w:pPr>
              <w:jc w:val="center"/>
              <w:rPr>
                <w:rFonts w:hint="eastAsia"/>
                <w:color w:val="000000" w:themeColor="text1"/>
              </w:rPr>
            </w:pPr>
            <w:r w:rsidRPr="00CE5F98">
              <w:rPr>
                <w:rFonts w:hint="eastAsia"/>
                <w:color w:val="000000" w:themeColor="text1"/>
              </w:rPr>
              <w:t>适应专业</w:t>
            </w:r>
          </w:p>
        </w:tc>
        <w:tc>
          <w:tcPr>
            <w:tcW w:w="1843" w:type="dxa"/>
            <w:vAlign w:val="center"/>
          </w:tcPr>
          <w:p w14:paraId="6E3B99D7" w14:textId="77777777" w:rsidR="006F7B9D" w:rsidRPr="00CE5F98" w:rsidRDefault="006F7B9D" w:rsidP="004D2C21">
            <w:pPr>
              <w:jc w:val="center"/>
              <w:rPr>
                <w:rFonts w:hint="eastAsia"/>
                <w:color w:val="000000" w:themeColor="text1"/>
              </w:rPr>
            </w:pPr>
            <w:r w:rsidRPr="00CE5F98">
              <w:rPr>
                <w:rFonts w:hint="eastAsia"/>
                <w:color w:val="000000" w:themeColor="text1"/>
              </w:rPr>
              <w:t>应用心理学</w:t>
            </w:r>
          </w:p>
        </w:tc>
        <w:tc>
          <w:tcPr>
            <w:tcW w:w="1701" w:type="dxa"/>
            <w:gridSpan w:val="2"/>
            <w:vAlign w:val="center"/>
          </w:tcPr>
          <w:p w14:paraId="7F89B866" w14:textId="77777777" w:rsidR="006F7B9D" w:rsidRPr="00CE5F98" w:rsidRDefault="006F7B9D" w:rsidP="004D2C21">
            <w:pPr>
              <w:jc w:val="center"/>
              <w:rPr>
                <w:rFonts w:hint="eastAsia"/>
                <w:color w:val="000000" w:themeColor="text1"/>
              </w:rPr>
            </w:pPr>
            <w:r w:rsidRPr="00CE5F98">
              <w:rPr>
                <w:rFonts w:hint="eastAsia"/>
                <w:color w:val="000000" w:themeColor="text1"/>
              </w:rPr>
              <w:t>先修课程</w:t>
            </w:r>
          </w:p>
        </w:tc>
        <w:tc>
          <w:tcPr>
            <w:tcW w:w="3843" w:type="dxa"/>
            <w:gridSpan w:val="4"/>
            <w:vAlign w:val="center"/>
          </w:tcPr>
          <w:p w14:paraId="61742574" w14:textId="77777777" w:rsidR="006F7B9D" w:rsidRPr="00CE5F98" w:rsidRDefault="006F7B9D" w:rsidP="004D2C21">
            <w:pPr>
              <w:rPr>
                <w:rFonts w:hint="eastAsia"/>
                <w:color w:val="000000" w:themeColor="text1"/>
              </w:rPr>
            </w:pPr>
            <w:r w:rsidRPr="00CE5F98">
              <w:rPr>
                <w:rFonts w:hint="eastAsia"/>
                <w:color w:val="000000" w:themeColor="text1"/>
              </w:rPr>
              <w:t>变态心理学、人格心理学、发展心理学、心理咨询理论与实践</w:t>
            </w:r>
            <w:r w:rsidRPr="00CE5F98">
              <w:rPr>
                <w:color w:val="000000" w:themeColor="text1"/>
              </w:rPr>
              <w:t>1</w:t>
            </w:r>
            <w:r w:rsidRPr="00CE5F98">
              <w:rPr>
                <w:rFonts w:hint="eastAsia"/>
                <w:color w:val="000000" w:themeColor="text1"/>
              </w:rPr>
              <w:t>、心理咨询理论与实践</w:t>
            </w:r>
            <w:r w:rsidRPr="00CE5F98">
              <w:rPr>
                <w:color w:val="000000" w:themeColor="text1"/>
              </w:rPr>
              <w:t>2</w:t>
            </w:r>
          </w:p>
        </w:tc>
      </w:tr>
    </w:tbl>
    <w:p w14:paraId="50386D71" w14:textId="215CF06B"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二、课程简介</w:t>
      </w:r>
    </w:p>
    <w:p w14:paraId="1FCB6723" w14:textId="77777777" w:rsidR="006F7B9D" w:rsidRPr="00CE5F98" w:rsidRDefault="006F7B9D" w:rsidP="006F7B9D">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《青少年异常心理评估与干预》是应用心理学专业的专业选修课程之一，开设在第五学期，以便学生在学习了《心理咨询理论与实践</w:t>
      </w:r>
      <w:r w:rsidRPr="00CE5F98">
        <w:rPr>
          <w:rFonts w:ascii="宋体" w:hAnsi="宋体"/>
          <w:color w:val="000000" w:themeColor="text1"/>
        </w:rPr>
        <w:t>1</w:t>
      </w:r>
      <w:r w:rsidRPr="00CE5F98">
        <w:rPr>
          <w:rFonts w:ascii="宋体" w:hAnsi="宋体" w:hint="eastAsia"/>
          <w:color w:val="000000" w:themeColor="text1"/>
        </w:rPr>
        <w:t>》课程后以及在学习《变态心理学》的过程中，就青少年群体常见心理问题进行有针对性的学习，从而提高学生对中小学心理健康教师、心理咨询师等岗位的胜任力。</w:t>
      </w:r>
    </w:p>
    <w:p w14:paraId="59407072" w14:textId="7542360A"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三、课程目标</w:t>
      </w:r>
    </w:p>
    <w:p w14:paraId="1826B13D" w14:textId="54B4800D"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（一）课程目标</w:t>
      </w:r>
    </w:p>
    <w:p w14:paraId="1F6A3340"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color w:val="000000" w:themeColor="text1"/>
        </w:rPr>
        <w:t>本课程的教学目标如下：</w:t>
      </w:r>
    </w:p>
    <w:p w14:paraId="483CD9AB"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b/>
          <w:bCs/>
          <w:color w:val="000000" w:themeColor="text1"/>
        </w:rPr>
        <w:t>课程目标</w:t>
      </w:r>
      <w:r w:rsidRPr="00CE5F98">
        <w:rPr>
          <w:rFonts w:ascii="宋体" w:hAnsi="宋体"/>
          <w:b/>
          <w:bCs/>
          <w:color w:val="000000" w:themeColor="text1"/>
        </w:rPr>
        <w:t>1</w:t>
      </w:r>
      <w:r w:rsidRPr="00CE5F98">
        <w:rPr>
          <w:rFonts w:ascii="宋体" w:hAnsi="宋体" w:hint="eastAsia"/>
          <w:b/>
          <w:bCs/>
          <w:color w:val="000000" w:themeColor="text1"/>
        </w:rPr>
        <w:t>：</w:t>
      </w:r>
      <w:r w:rsidRPr="00CE5F98">
        <w:rPr>
          <w:rFonts w:ascii="宋体" w:hAnsi="宋体" w:hint="eastAsia"/>
          <w:color w:val="000000" w:themeColor="text1"/>
        </w:rPr>
        <w:t>能对青少年常见异常心理进行评估并实施有效干预。</w:t>
      </w:r>
    </w:p>
    <w:p w14:paraId="61775088"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b/>
          <w:bCs/>
          <w:color w:val="000000" w:themeColor="text1"/>
        </w:rPr>
        <w:t>课程目标</w:t>
      </w:r>
      <w:r w:rsidRPr="00CE5F98">
        <w:rPr>
          <w:rFonts w:ascii="宋体" w:hAnsi="宋体"/>
          <w:b/>
          <w:bCs/>
          <w:color w:val="000000" w:themeColor="text1"/>
        </w:rPr>
        <w:t>2</w:t>
      </w:r>
      <w:r w:rsidRPr="00CE5F98">
        <w:rPr>
          <w:rFonts w:ascii="宋体" w:hAnsi="宋体" w:hint="eastAsia"/>
          <w:b/>
          <w:bCs/>
          <w:color w:val="000000" w:themeColor="text1"/>
        </w:rPr>
        <w:t>（思政目标）</w:t>
      </w:r>
      <w:r w:rsidRPr="00CE5F98">
        <w:rPr>
          <w:rFonts w:ascii="宋体" w:hAnsi="宋体" w:hint="eastAsia"/>
          <w:color w:val="000000" w:themeColor="text1"/>
        </w:rPr>
        <w:t>：能按照职业道德和行业规范的要求，与评估对象及相关人士进行良好沟通，运用相关知识和方法达成为评估对象提供有效支持、促进其心理发展，在此过程中增强职业价值感和使命感。</w:t>
      </w:r>
    </w:p>
    <w:p w14:paraId="39596253"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b/>
          <w:bCs/>
          <w:color w:val="000000" w:themeColor="text1"/>
        </w:rPr>
        <w:t>课程目标</w:t>
      </w:r>
      <w:r w:rsidRPr="00CE5F98">
        <w:rPr>
          <w:rFonts w:ascii="宋体" w:hAnsi="宋体"/>
          <w:b/>
          <w:bCs/>
          <w:color w:val="000000" w:themeColor="text1"/>
        </w:rPr>
        <w:t>3</w:t>
      </w:r>
      <w:r w:rsidRPr="00CE5F98">
        <w:rPr>
          <w:rFonts w:ascii="宋体" w:hAnsi="宋体" w:hint="eastAsia"/>
          <w:b/>
          <w:bCs/>
          <w:color w:val="000000" w:themeColor="text1"/>
        </w:rPr>
        <w:t>：</w:t>
      </w:r>
      <w:r w:rsidRPr="00CE5F98">
        <w:rPr>
          <w:rFonts w:ascii="宋体" w:hAnsi="宋体" w:hint="eastAsia"/>
          <w:color w:val="000000" w:themeColor="text1"/>
        </w:rPr>
        <w:t>能根据不同的工作对象的特点学习相应的知识和方法，培养主动学习、拓宽知识面的意识和行动力。</w:t>
      </w:r>
    </w:p>
    <w:p w14:paraId="351DD9BA" w14:textId="50902CAF"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（二）课程目标对毕业要求的支撑关系</w:t>
      </w:r>
    </w:p>
    <w:tbl>
      <w:tblPr>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5"/>
        <w:gridCol w:w="1820"/>
        <w:gridCol w:w="5345"/>
      </w:tblGrid>
      <w:tr w:rsidR="00CE5F98" w:rsidRPr="00CE5F98" w14:paraId="47236183" w14:textId="77777777" w:rsidTr="004D2C21">
        <w:trPr>
          <w:trHeight w:val="375"/>
          <w:jc w:val="center"/>
        </w:trPr>
        <w:tc>
          <w:tcPr>
            <w:tcW w:w="1905" w:type="dxa"/>
            <w:vAlign w:val="center"/>
          </w:tcPr>
          <w:p w14:paraId="55368AA9"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课程目标</w:t>
            </w:r>
          </w:p>
        </w:tc>
        <w:tc>
          <w:tcPr>
            <w:tcW w:w="1820" w:type="dxa"/>
            <w:vAlign w:val="center"/>
          </w:tcPr>
          <w:p w14:paraId="28726A49"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支撑的毕业要求</w:t>
            </w:r>
          </w:p>
        </w:tc>
        <w:tc>
          <w:tcPr>
            <w:tcW w:w="5345" w:type="dxa"/>
            <w:vAlign w:val="center"/>
          </w:tcPr>
          <w:p w14:paraId="486433C8"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支撑的毕业要求指标点</w:t>
            </w:r>
          </w:p>
        </w:tc>
      </w:tr>
      <w:tr w:rsidR="00CE5F98" w:rsidRPr="00CE5F98" w14:paraId="09CC7CDE" w14:textId="77777777" w:rsidTr="004D2C21">
        <w:trPr>
          <w:trHeight w:val="450"/>
          <w:jc w:val="center"/>
        </w:trPr>
        <w:tc>
          <w:tcPr>
            <w:tcW w:w="1905" w:type="dxa"/>
            <w:vAlign w:val="center"/>
          </w:tcPr>
          <w:p w14:paraId="3360C0F9" w14:textId="77777777" w:rsidR="006F7B9D" w:rsidRPr="00CE5F98" w:rsidRDefault="006F7B9D" w:rsidP="004D2C21">
            <w:pPr>
              <w:snapToGrid w:val="0"/>
              <w:jc w:val="center"/>
              <w:rPr>
                <w:rFonts w:hint="eastAsia"/>
                <w:color w:val="000000" w:themeColor="text1"/>
                <w:szCs w:val="21"/>
              </w:rPr>
            </w:pPr>
            <w:r w:rsidRPr="00CE5F98">
              <w:rPr>
                <w:rFonts w:hint="eastAsia"/>
                <w:color w:val="000000" w:themeColor="text1"/>
                <w:szCs w:val="21"/>
              </w:rPr>
              <w:t>课程目标</w:t>
            </w:r>
            <w:r w:rsidRPr="00CE5F98">
              <w:rPr>
                <w:color w:val="000000" w:themeColor="text1"/>
                <w:szCs w:val="21"/>
              </w:rPr>
              <w:t>1</w:t>
            </w:r>
          </w:p>
        </w:tc>
        <w:tc>
          <w:tcPr>
            <w:tcW w:w="1820" w:type="dxa"/>
            <w:vAlign w:val="center"/>
          </w:tcPr>
          <w:p w14:paraId="21D7D6E4" w14:textId="77777777" w:rsidR="006F7B9D" w:rsidRPr="00CE5F98" w:rsidRDefault="006F7B9D" w:rsidP="004D2C21">
            <w:pPr>
              <w:jc w:val="center"/>
              <w:rPr>
                <w:rFonts w:asciiTheme="minorEastAsia" w:hAnsiTheme="minorEastAsia" w:hint="eastAsia"/>
                <w:color w:val="000000" w:themeColor="text1"/>
              </w:rPr>
            </w:pPr>
            <w:r w:rsidRPr="00CE5F98">
              <w:rPr>
                <w:rFonts w:asciiTheme="minorEastAsia" w:hAnsiTheme="minorEastAsia" w:hint="eastAsia"/>
                <w:color w:val="000000" w:themeColor="text1"/>
              </w:rPr>
              <w:t>毕业要求3[</w:t>
            </w:r>
            <w:r w:rsidRPr="00CE5F98">
              <w:rPr>
                <w:rFonts w:asciiTheme="minorEastAsia" w:hAnsiTheme="minorEastAsia"/>
                <w:color w:val="000000" w:themeColor="text1"/>
              </w:rPr>
              <w:t>H</w:t>
            </w:r>
            <w:r w:rsidRPr="00CE5F98">
              <w:rPr>
                <w:rFonts w:asciiTheme="minorEastAsia" w:hAnsiTheme="minorEastAsia" w:hint="eastAsia"/>
                <w:color w:val="000000" w:themeColor="text1"/>
              </w:rPr>
              <w:t>]</w:t>
            </w:r>
          </w:p>
        </w:tc>
        <w:tc>
          <w:tcPr>
            <w:tcW w:w="5345" w:type="dxa"/>
            <w:vAlign w:val="center"/>
          </w:tcPr>
          <w:p w14:paraId="705BB8C6" w14:textId="77777777" w:rsidR="006F7B9D" w:rsidRPr="00CE5F98" w:rsidRDefault="006F7B9D" w:rsidP="004D2C21">
            <w:pPr>
              <w:jc w:val="left"/>
              <w:rPr>
                <w:rFonts w:ascii="楷体" w:eastAsia="楷体" w:hAnsi="楷体" w:hint="eastAsia"/>
                <w:color w:val="000000" w:themeColor="text1"/>
              </w:rPr>
            </w:pPr>
            <w:r w:rsidRPr="00CE5F98">
              <w:rPr>
                <w:rFonts w:ascii="宋体" w:hAnsi="宋体" w:hint="eastAsia"/>
                <w:color w:val="000000" w:themeColor="text1"/>
              </w:rPr>
              <w:t>3.2</w:t>
            </w:r>
            <w:r w:rsidRPr="00CE5F98">
              <w:rPr>
                <w:rFonts w:ascii="宋体" w:hAnsi="宋体"/>
                <w:color w:val="000000" w:themeColor="text1"/>
              </w:rPr>
              <w:t>具备较强的实践能力，掌握心理评估、心理辅导、用户研究和市场调研等实际工作技能。</w:t>
            </w:r>
          </w:p>
        </w:tc>
      </w:tr>
      <w:tr w:rsidR="00CE5F98" w:rsidRPr="00CE5F98" w14:paraId="325CE225" w14:textId="77777777" w:rsidTr="004D2C21">
        <w:trPr>
          <w:trHeight w:val="613"/>
          <w:jc w:val="center"/>
        </w:trPr>
        <w:tc>
          <w:tcPr>
            <w:tcW w:w="1905" w:type="dxa"/>
            <w:vAlign w:val="center"/>
          </w:tcPr>
          <w:p w14:paraId="04DF0AB9" w14:textId="77777777" w:rsidR="006F7B9D" w:rsidRPr="00CE5F98" w:rsidRDefault="006F7B9D" w:rsidP="004D2C21">
            <w:pPr>
              <w:snapToGrid w:val="0"/>
              <w:jc w:val="center"/>
              <w:rPr>
                <w:rFonts w:hint="eastAsia"/>
                <w:color w:val="000000" w:themeColor="text1"/>
                <w:szCs w:val="21"/>
              </w:rPr>
            </w:pPr>
            <w:r w:rsidRPr="00CE5F98">
              <w:rPr>
                <w:rFonts w:hint="eastAsia"/>
                <w:color w:val="000000" w:themeColor="text1"/>
                <w:szCs w:val="21"/>
              </w:rPr>
              <w:lastRenderedPageBreak/>
              <w:t>课程目标</w:t>
            </w:r>
            <w:r w:rsidRPr="00CE5F98">
              <w:rPr>
                <w:color w:val="000000" w:themeColor="text1"/>
                <w:szCs w:val="21"/>
              </w:rPr>
              <w:t>2</w:t>
            </w:r>
          </w:p>
        </w:tc>
        <w:tc>
          <w:tcPr>
            <w:tcW w:w="1820" w:type="dxa"/>
            <w:vAlign w:val="center"/>
          </w:tcPr>
          <w:p w14:paraId="7BAB05EA" w14:textId="77777777" w:rsidR="006F7B9D" w:rsidRPr="00CE5F98" w:rsidRDefault="006F7B9D" w:rsidP="004D2C21">
            <w:pPr>
              <w:jc w:val="center"/>
              <w:rPr>
                <w:rFonts w:asciiTheme="minorEastAsia" w:hAnsiTheme="minorEastAsia" w:hint="eastAsia"/>
                <w:color w:val="000000" w:themeColor="text1"/>
              </w:rPr>
            </w:pPr>
            <w:r w:rsidRPr="00CE5F98">
              <w:rPr>
                <w:rFonts w:asciiTheme="minorEastAsia" w:hAnsiTheme="minorEastAsia" w:hint="eastAsia"/>
                <w:color w:val="000000" w:themeColor="text1"/>
              </w:rPr>
              <w:t>毕业要求6[M]</w:t>
            </w:r>
          </w:p>
        </w:tc>
        <w:tc>
          <w:tcPr>
            <w:tcW w:w="5345" w:type="dxa"/>
            <w:vAlign w:val="center"/>
          </w:tcPr>
          <w:p w14:paraId="6B0ED060" w14:textId="77777777" w:rsidR="006F7B9D" w:rsidRPr="00CE5F98" w:rsidRDefault="006F7B9D" w:rsidP="004D2C21">
            <w:pPr>
              <w:rPr>
                <w:rFonts w:ascii="Times New Roman" w:eastAsia="方正仿宋_GBK" w:hAnsi="Times New Roman"/>
                <w:bCs/>
                <w:color w:val="000000" w:themeColor="text1"/>
                <w:sz w:val="32"/>
                <w:szCs w:val="32"/>
              </w:rPr>
            </w:pPr>
            <w:r w:rsidRPr="00CE5F98">
              <w:rPr>
                <w:rFonts w:ascii="宋体" w:hAnsi="宋体" w:hint="eastAsia"/>
                <w:color w:val="000000" w:themeColor="text1"/>
              </w:rPr>
              <w:t>6.2</w:t>
            </w:r>
            <w:r w:rsidRPr="00CE5F98">
              <w:rPr>
                <w:rFonts w:ascii="宋体" w:hAnsi="宋体" w:hint="eastAsia"/>
                <w:color w:val="000000" w:themeColor="text1"/>
              </w:rPr>
              <w:t>能够与同行和社会公众进行有效沟通，传播心理学相关专业知识。</w:t>
            </w:r>
          </w:p>
        </w:tc>
      </w:tr>
      <w:tr w:rsidR="00CE5F98" w:rsidRPr="00CE5F98" w14:paraId="19D1FCD7" w14:textId="77777777" w:rsidTr="004D2C21">
        <w:trPr>
          <w:trHeight w:val="771"/>
          <w:jc w:val="center"/>
        </w:trPr>
        <w:tc>
          <w:tcPr>
            <w:tcW w:w="1905" w:type="dxa"/>
            <w:vAlign w:val="center"/>
          </w:tcPr>
          <w:p w14:paraId="305C753E" w14:textId="77777777" w:rsidR="006F7B9D" w:rsidRPr="00CE5F98" w:rsidRDefault="006F7B9D" w:rsidP="004D2C21">
            <w:pPr>
              <w:snapToGrid w:val="0"/>
              <w:jc w:val="center"/>
              <w:rPr>
                <w:rFonts w:hint="eastAsia"/>
                <w:color w:val="000000" w:themeColor="text1"/>
                <w:szCs w:val="21"/>
              </w:rPr>
            </w:pPr>
            <w:r w:rsidRPr="00CE5F98">
              <w:rPr>
                <w:rFonts w:hint="eastAsia"/>
                <w:color w:val="000000" w:themeColor="text1"/>
                <w:szCs w:val="21"/>
              </w:rPr>
              <w:t>课程目标</w:t>
            </w:r>
            <w:r w:rsidRPr="00CE5F98">
              <w:rPr>
                <w:color w:val="000000" w:themeColor="text1"/>
                <w:szCs w:val="21"/>
              </w:rPr>
              <w:t>3</w:t>
            </w:r>
          </w:p>
        </w:tc>
        <w:tc>
          <w:tcPr>
            <w:tcW w:w="1820" w:type="dxa"/>
            <w:vAlign w:val="center"/>
          </w:tcPr>
          <w:p w14:paraId="660A9028" w14:textId="77777777" w:rsidR="006F7B9D" w:rsidRPr="00CE5F98" w:rsidRDefault="006F7B9D" w:rsidP="004D2C21">
            <w:pPr>
              <w:jc w:val="center"/>
              <w:rPr>
                <w:rFonts w:asciiTheme="minorEastAsia" w:hAnsiTheme="minorEastAsia" w:hint="eastAsia"/>
                <w:color w:val="000000" w:themeColor="text1"/>
              </w:rPr>
            </w:pPr>
            <w:r w:rsidRPr="00CE5F98">
              <w:rPr>
                <w:rFonts w:asciiTheme="minorEastAsia" w:hAnsiTheme="minorEastAsia" w:hint="eastAsia"/>
                <w:color w:val="000000" w:themeColor="text1"/>
              </w:rPr>
              <w:t>毕业要求8[L]</w:t>
            </w:r>
          </w:p>
        </w:tc>
        <w:tc>
          <w:tcPr>
            <w:tcW w:w="5345" w:type="dxa"/>
            <w:vAlign w:val="center"/>
          </w:tcPr>
          <w:p w14:paraId="3E49370F" w14:textId="77777777" w:rsidR="006F7B9D" w:rsidRPr="00CE5F98" w:rsidRDefault="006F7B9D" w:rsidP="004D2C21">
            <w:pPr>
              <w:rPr>
                <w:rFonts w:ascii="Times New Roman" w:eastAsia="方正仿宋_GBK" w:hAnsi="Times New Roman"/>
                <w:bCs/>
                <w:color w:val="000000" w:themeColor="text1"/>
                <w:sz w:val="32"/>
                <w:szCs w:val="32"/>
              </w:rPr>
            </w:pPr>
            <w:r w:rsidRPr="00CE5F98">
              <w:rPr>
                <w:rFonts w:ascii="宋体" w:hAnsi="宋体" w:hint="eastAsia"/>
                <w:color w:val="000000" w:themeColor="text1"/>
              </w:rPr>
              <w:t>8</w:t>
            </w:r>
            <w:r w:rsidRPr="00CE5F98">
              <w:rPr>
                <w:rFonts w:ascii="宋体" w:hAnsi="宋体"/>
                <w:color w:val="000000" w:themeColor="text1"/>
              </w:rPr>
              <w:t>.2</w:t>
            </w:r>
            <w:r w:rsidRPr="00CE5F98">
              <w:rPr>
                <w:rFonts w:ascii="宋体" w:hAnsi="宋体"/>
                <w:color w:val="000000" w:themeColor="text1"/>
              </w:rPr>
              <w:t>具备自主学习能力，能够通过不断学习，适应社会和个人可持续发展。</w:t>
            </w:r>
          </w:p>
        </w:tc>
      </w:tr>
    </w:tbl>
    <w:p w14:paraId="27DD7509" w14:textId="5E30147D" w:rsidR="006F7B9D" w:rsidRPr="00CE5F98" w:rsidRDefault="00CE5F98" w:rsidP="006F7B9D">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w:t>
      </w:r>
      <w:r w:rsidRPr="00CE5F98">
        <w:rPr>
          <w:rFonts w:eastAsia="微软雅黑" w:hint="eastAsia"/>
          <w:b/>
          <w:bCs/>
          <w:color w:val="000000" w:themeColor="text1"/>
          <w:sz w:val="24"/>
        </w:rPr>
        <w:t>三</w:t>
      </w:r>
      <w:r w:rsidRPr="00CE5F98">
        <w:rPr>
          <w:rFonts w:eastAsia="微软雅黑" w:hint="eastAsia"/>
          <w:b/>
          <w:bCs/>
          <w:color w:val="000000" w:themeColor="text1"/>
          <w:sz w:val="24"/>
        </w:rPr>
        <w:t>)</w:t>
      </w:r>
      <w:r w:rsidRPr="00CE5F98">
        <w:rPr>
          <w:rFonts w:eastAsia="微软雅黑" w:hint="eastAsia"/>
          <w:b/>
          <w:bCs/>
          <w:color w:val="000000" w:themeColor="text1"/>
          <w:sz w:val="24"/>
        </w:rPr>
        <w:t>课程目标与毕业要求的矩阵关系图</w:t>
      </w:r>
    </w:p>
    <w:tbl>
      <w:tblPr>
        <w:tblW w:w="9781" w:type="dxa"/>
        <w:tblInd w:w="-714" w:type="dxa"/>
        <w:tblLayout w:type="fixed"/>
        <w:tblCellMar>
          <w:left w:w="0" w:type="dxa"/>
          <w:right w:w="0" w:type="dxa"/>
        </w:tblCellMar>
        <w:tblLook w:val="04A0" w:firstRow="1" w:lastRow="0" w:firstColumn="1" w:lastColumn="0" w:noHBand="0" w:noVBand="1"/>
      </w:tblPr>
      <w:tblGrid>
        <w:gridCol w:w="1002"/>
        <w:gridCol w:w="477"/>
        <w:gridCol w:w="476"/>
        <w:gridCol w:w="455"/>
        <w:gridCol w:w="553"/>
        <w:gridCol w:w="531"/>
        <w:gridCol w:w="531"/>
        <w:gridCol w:w="531"/>
        <w:gridCol w:w="531"/>
        <w:gridCol w:w="531"/>
        <w:gridCol w:w="532"/>
        <w:gridCol w:w="531"/>
        <w:gridCol w:w="531"/>
        <w:gridCol w:w="531"/>
        <w:gridCol w:w="531"/>
        <w:gridCol w:w="531"/>
        <w:gridCol w:w="531"/>
        <w:gridCol w:w="445"/>
      </w:tblGrid>
      <w:tr w:rsidR="00CE5F98" w:rsidRPr="00CE5F98" w14:paraId="08B1A0AB" w14:textId="77777777" w:rsidTr="004D2C21">
        <w:trPr>
          <w:trHeight w:val="636"/>
        </w:trPr>
        <w:tc>
          <w:tcPr>
            <w:tcW w:w="1002" w:type="dxa"/>
            <w:vMerge w:val="restart"/>
            <w:tcBorders>
              <w:top w:val="single" w:sz="4" w:space="0" w:color="auto"/>
              <w:left w:val="single" w:sz="4" w:space="0" w:color="auto"/>
              <w:bottom w:val="single" w:sz="4" w:space="0" w:color="auto"/>
              <w:right w:val="single" w:sz="4" w:space="0" w:color="auto"/>
            </w:tcBorders>
            <w:vAlign w:val="center"/>
            <w:hideMark/>
          </w:tcPr>
          <w:p w14:paraId="75DFA53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08" w:type="dxa"/>
            <w:gridSpan w:val="3"/>
            <w:tcBorders>
              <w:top w:val="single" w:sz="4" w:space="0" w:color="auto"/>
              <w:left w:val="nil"/>
              <w:bottom w:val="single" w:sz="4" w:space="0" w:color="auto"/>
              <w:right w:val="single" w:sz="4" w:space="0" w:color="auto"/>
            </w:tcBorders>
            <w:vAlign w:val="center"/>
            <w:hideMark/>
          </w:tcPr>
          <w:p w14:paraId="1FD1619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84" w:type="dxa"/>
            <w:gridSpan w:val="2"/>
            <w:tcBorders>
              <w:top w:val="single" w:sz="4" w:space="0" w:color="auto"/>
              <w:left w:val="nil"/>
              <w:bottom w:val="single" w:sz="4" w:space="0" w:color="auto"/>
              <w:right w:val="single" w:sz="4" w:space="0" w:color="000000"/>
            </w:tcBorders>
            <w:vAlign w:val="center"/>
            <w:hideMark/>
          </w:tcPr>
          <w:p w14:paraId="3E9952B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1B0627A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562C9D0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089090C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2D0DD79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07156EE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976" w:type="dxa"/>
            <w:gridSpan w:val="2"/>
            <w:tcBorders>
              <w:top w:val="single" w:sz="4" w:space="0" w:color="auto"/>
              <w:left w:val="nil"/>
              <w:bottom w:val="single" w:sz="4" w:space="0" w:color="auto"/>
              <w:right w:val="single" w:sz="4" w:space="0" w:color="000000"/>
            </w:tcBorders>
            <w:vAlign w:val="center"/>
            <w:hideMark/>
          </w:tcPr>
          <w:p w14:paraId="5C4CC86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4269C6C3" w14:textId="77777777" w:rsidTr="004D2C21">
        <w:trPr>
          <w:trHeight w:val="312"/>
        </w:trPr>
        <w:tc>
          <w:tcPr>
            <w:tcW w:w="1002" w:type="dxa"/>
            <w:vMerge/>
            <w:tcBorders>
              <w:top w:val="single" w:sz="4" w:space="0" w:color="auto"/>
              <w:left w:val="single" w:sz="4" w:space="0" w:color="auto"/>
              <w:bottom w:val="single" w:sz="4" w:space="0" w:color="auto"/>
              <w:right w:val="single" w:sz="4" w:space="0" w:color="auto"/>
            </w:tcBorders>
            <w:vAlign w:val="center"/>
            <w:hideMark/>
          </w:tcPr>
          <w:p w14:paraId="216D73E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7F0405B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585CEC9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55" w:type="dxa"/>
            <w:tcBorders>
              <w:top w:val="nil"/>
              <w:left w:val="nil"/>
              <w:bottom w:val="single" w:sz="4" w:space="0" w:color="auto"/>
              <w:right w:val="single" w:sz="4" w:space="0" w:color="auto"/>
            </w:tcBorders>
            <w:vAlign w:val="center"/>
            <w:hideMark/>
          </w:tcPr>
          <w:p w14:paraId="7FEC467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53" w:type="dxa"/>
            <w:tcBorders>
              <w:top w:val="nil"/>
              <w:left w:val="nil"/>
              <w:bottom w:val="single" w:sz="4" w:space="0" w:color="auto"/>
              <w:right w:val="single" w:sz="4" w:space="0" w:color="auto"/>
            </w:tcBorders>
            <w:vAlign w:val="center"/>
            <w:hideMark/>
          </w:tcPr>
          <w:p w14:paraId="26587AF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2B71CB2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478BF30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5EF66B0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2E7469B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4309907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60F7008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7EDC7E8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6BEEFD6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4A7D062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3961F1F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7D8D5F5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33902E3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445" w:type="dxa"/>
            <w:tcBorders>
              <w:top w:val="nil"/>
              <w:left w:val="nil"/>
              <w:bottom w:val="single" w:sz="4" w:space="0" w:color="auto"/>
              <w:right w:val="single" w:sz="4" w:space="0" w:color="auto"/>
            </w:tcBorders>
            <w:vAlign w:val="center"/>
            <w:hideMark/>
          </w:tcPr>
          <w:p w14:paraId="3D495C6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1C2020B9" w14:textId="77777777" w:rsidTr="004D2C21">
        <w:trPr>
          <w:trHeight w:val="312"/>
        </w:trPr>
        <w:tc>
          <w:tcPr>
            <w:tcW w:w="1002" w:type="dxa"/>
            <w:tcBorders>
              <w:top w:val="nil"/>
              <w:left w:val="single" w:sz="4" w:space="0" w:color="auto"/>
              <w:bottom w:val="single" w:sz="4" w:space="0" w:color="auto"/>
              <w:right w:val="single" w:sz="4" w:space="0" w:color="auto"/>
            </w:tcBorders>
            <w:vAlign w:val="center"/>
            <w:hideMark/>
          </w:tcPr>
          <w:p w14:paraId="6EFAF24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2C2DFDB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7B6B20A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55" w:type="dxa"/>
            <w:tcBorders>
              <w:top w:val="nil"/>
              <w:left w:val="nil"/>
              <w:bottom w:val="single" w:sz="4" w:space="0" w:color="auto"/>
              <w:right w:val="single" w:sz="4" w:space="0" w:color="auto"/>
            </w:tcBorders>
            <w:vAlign w:val="center"/>
            <w:hideMark/>
          </w:tcPr>
          <w:p w14:paraId="57CFC7C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53" w:type="dxa"/>
            <w:tcBorders>
              <w:top w:val="nil"/>
              <w:left w:val="nil"/>
              <w:bottom w:val="single" w:sz="4" w:space="0" w:color="auto"/>
              <w:right w:val="single" w:sz="4" w:space="0" w:color="auto"/>
            </w:tcBorders>
            <w:vAlign w:val="center"/>
            <w:hideMark/>
          </w:tcPr>
          <w:p w14:paraId="59312BD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E6B903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F87DE1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A6062A9"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0EB5D7B9" w14:textId="77777777" w:rsidR="006F7B9D" w:rsidRPr="00CE5F98" w:rsidRDefault="006F7B9D" w:rsidP="004D2C21">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1217E04"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CEC46EE" w14:textId="77777777" w:rsidR="006F7B9D" w:rsidRPr="00CE5F98" w:rsidRDefault="006F7B9D" w:rsidP="004D2C21">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F69EC7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DA10FB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6E560D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68C1AF49"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696E7BC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E8F6F9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6FB8B5B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r w:rsidRPr="00CE5F98">
              <w:rPr>
                <w:rFonts w:ascii="等线" w:eastAsia="等线" w:hAnsi="等线" w:cs="宋体" w:hint="eastAsia"/>
                <w:color w:val="000000" w:themeColor="text1"/>
                <w:kern w:val="0"/>
                <w:sz w:val="18"/>
                <w:szCs w:val="18"/>
              </w:rPr>
              <w:t xml:space="preserve">　</w:t>
            </w:r>
          </w:p>
        </w:tc>
      </w:tr>
      <w:tr w:rsidR="00CE5F98" w:rsidRPr="00CE5F98" w14:paraId="15D83F18" w14:textId="77777777" w:rsidTr="004D2C21">
        <w:trPr>
          <w:trHeight w:val="588"/>
        </w:trPr>
        <w:tc>
          <w:tcPr>
            <w:tcW w:w="1002" w:type="dxa"/>
            <w:tcBorders>
              <w:top w:val="nil"/>
              <w:left w:val="single" w:sz="4" w:space="0" w:color="auto"/>
              <w:bottom w:val="single" w:sz="4" w:space="0" w:color="auto"/>
              <w:right w:val="single" w:sz="4" w:space="0" w:color="auto"/>
            </w:tcBorders>
            <w:vAlign w:val="center"/>
            <w:hideMark/>
          </w:tcPr>
          <w:p w14:paraId="17941AC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27D3CEEF"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03B678B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0A42192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24CB3BF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23C7596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1BE926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702364D"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2AEA287A"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41F9793"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B06D8A3"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0B1D75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19EA3E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E03C95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24ED27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4ECCEE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BC9A20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71599C9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6890DC80" w14:textId="77777777" w:rsidTr="004D2C21">
        <w:trPr>
          <w:trHeight w:val="588"/>
        </w:trPr>
        <w:tc>
          <w:tcPr>
            <w:tcW w:w="1002" w:type="dxa"/>
            <w:tcBorders>
              <w:top w:val="nil"/>
              <w:left w:val="single" w:sz="4" w:space="0" w:color="auto"/>
              <w:bottom w:val="single" w:sz="4" w:space="0" w:color="auto"/>
              <w:right w:val="single" w:sz="4" w:space="0" w:color="auto"/>
            </w:tcBorders>
            <w:vAlign w:val="center"/>
            <w:hideMark/>
          </w:tcPr>
          <w:p w14:paraId="23F93C1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2B82CC9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53EFAA5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2C661A7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6411A7F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466523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46C5EB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C79A948"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2600819" w14:textId="77777777" w:rsidR="006F7B9D" w:rsidRPr="00CE5F98" w:rsidRDefault="006F7B9D" w:rsidP="004D2C21">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92371DC"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3FD3E967" w14:textId="77777777" w:rsidR="006F7B9D" w:rsidRPr="00CE5F98" w:rsidRDefault="006F7B9D" w:rsidP="004D2C21">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FADDE2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C30277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E666A34"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2A05174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05B8040"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153CF3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37418B7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0648442E" w14:textId="77777777" w:rsidTr="004D2C21">
        <w:trPr>
          <w:trHeight w:val="588"/>
        </w:trPr>
        <w:tc>
          <w:tcPr>
            <w:tcW w:w="1002" w:type="dxa"/>
            <w:tcBorders>
              <w:top w:val="nil"/>
              <w:left w:val="single" w:sz="4" w:space="0" w:color="auto"/>
              <w:bottom w:val="single" w:sz="4" w:space="0" w:color="auto"/>
              <w:right w:val="single" w:sz="4" w:space="0" w:color="auto"/>
            </w:tcBorders>
            <w:vAlign w:val="center"/>
            <w:hideMark/>
          </w:tcPr>
          <w:p w14:paraId="18680D2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6ACCF47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53CB89FE"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4279AC6A"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50D841D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3638F95"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D8807DD"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6A2A71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8F0F64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F258C63"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6E879697"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62A91CE2"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CC5F80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1C8C391"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E034CCC"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FA5EDA6"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B9AD458"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6DD1020B" w14:textId="77777777" w:rsidR="006F7B9D" w:rsidRPr="00CE5F98" w:rsidRDefault="006F7B9D" w:rsidP="004D2C21">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L</w:t>
            </w:r>
          </w:p>
        </w:tc>
      </w:tr>
    </w:tbl>
    <w:p w14:paraId="1D6C46A5" w14:textId="77777777" w:rsidR="006F7B9D" w:rsidRPr="00CE5F98" w:rsidRDefault="006F7B9D"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p>
    <w:p w14:paraId="5DDEE8AE" w14:textId="2B1A4F8D"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四、课程教学内容与学时分配</w:t>
      </w:r>
    </w:p>
    <w:p w14:paraId="4B9132A7"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color w:val="000000" w:themeColor="text1"/>
        </w:rPr>
        <w:t>本课程理论教学</w:t>
      </w:r>
      <w:r w:rsidRPr="00CE5F98">
        <w:rPr>
          <w:rFonts w:ascii="宋体" w:hAnsi="宋体" w:hint="eastAsia"/>
          <w:color w:val="000000" w:themeColor="text1"/>
        </w:rPr>
        <w:t>16</w:t>
      </w:r>
      <w:r w:rsidRPr="00CE5F98">
        <w:rPr>
          <w:rFonts w:ascii="宋体" w:hAnsi="宋体" w:hint="eastAsia"/>
          <w:color w:val="000000" w:themeColor="text1"/>
        </w:rPr>
        <w:t>学时，实践教学</w:t>
      </w:r>
      <w:r w:rsidRPr="00CE5F98">
        <w:rPr>
          <w:rFonts w:ascii="宋体" w:hAnsi="宋体" w:hint="eastAsia"/>
          <w:color w:val="000000" w:themeColor="text1"/>
        </w:rPr>
        <w:t>32</w:t>
      </w:r>
      <w:r w:rsidRPr="00CE5F98">
        <w:rPr>
          <w:rFonts w:ascii="宋体" w:hAnsi="宋体" w:hint="eastAsia"/>
          <w:color w:val="000000" w:themeColor="text1"/>
        </w:rPr>
        <w:t>学时，共计</w:t>
      </w:r>
      <w:r w:rsidRPr="00CE5F98">
        <w:rPr>
          <w:rFonts w:ascii="宋体" w:hAnsi="宋体" w:hint="eastAsia"/>
          <w:color w:val="000000" w:themeColor="text1"/>
        </w:rPr>
        <w:t>48</w:t>
      </w:r>
      <w:r w:rsidRPr="00CE5F98">
        <w:rPr>
          <w:rFonts w:ascii="宋体" w:hAnsi="宋体" w:hint="eastAsia"/>
          <w:color w:val="000000" w:themeColor="text1"/>
        </w:rPr>
        <w:t>学时。具体内容、学时及要求见下表：</w:t>
      </w: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223"/>
        <w:gridCol w:w="1780"/>
        <w:gridCol w:w="2390"/>
        <w:gridCol w:w="674"/>
        <w:gridCol w:w="1530"/>
        <w:gridCol w:w="946"/>
      </w:tblGrid>
      <w:tr w:rsidR="00CE5F98" w:rsidRPr="00CE5F98" w14:paraId="465A64CF" w14:textId="77777777" w:rsidTr="004D2C21">
        <w:trPr>
          <w:trHeight w:val="653"/>
          <w:jc w:val="center"/>
        </w:trPr>
        <w:tc>
          <w:tcPr>
            <w:tcW w:w="1072" w:type="dxa"/>
            <w:vAlign w:val="center"/>
          </w:tcPr>
          <w:p w14:paraId="1C510989"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序号</w:t>
            </w:r>
          </w:p>
        </w:tc>
        <w:tc>
          <w:tcPr>
            <w:tcW w:w="1223" w:type="dxa"/>
            <w:vAlign w:val="center"/>
          </w:tcPr>
          <w:p w14:paraId="6BE79094"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教学内容</w:t>
            </w:r>
          </w:p>
        </w:tc>
        <w:tc>
          <w:tcPr>
            <w:tcW w:w="1780" w:type="dxa"/>
            <w:vAlign w:val="center"/>
          </w:tcPr>
          <w:p w14:paraId="2DA2665E"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主要知识点</w:t>
            </w:r>
          </w:p>
        </w:tc>
        <w:tc>
          <w:tcPr>
            <w:tcW w:w="2390" w:type="dxa"/>
            <w:vAlign w:val="center"/>
          </w:tcPr>
          <w:p w14:paraId="4A3DED81"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教学重点和难点</w:t>
            </w:r>
          </w:p>
        </w:tc>
        <w:tc>
          <w:tcPr>
            <w:tcW w:w="674" w:type="dxa"/>
            <w:vAlign w:val="center"/>
          </w:tcPr>
          <w:p w14:paraId="44CD4109"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建议</w:t>
            </w:r>
          </w:p>
          <w:p w14:paraId="1144C193"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学时</w:t>
            </w:r>
          </w:p>
        </w:tc>
        <w:tc>
          <w:tcPr>
            <w:tcW w:w="1530" w:type="dxa"/>
            <w:vAlign w:val="center"/>
          </w:tcPr>
          <w:p w14:paraId="15C2ECF0"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教学方式</w:t>
            </w:r>
          </w:p>
        </w:tc>
        <w:tc>
          <w:tcPr>
            <w:tcW w:w="946" w:type="dxa"/>
            <w:vAlign w:val="center"/>
          </w:tcPr>
          <w:p w14:paraId="72086011"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对应课程目标</w:t>
            </w:r>
          </w:p>
        </w:tc>
      </w:tr>
      <w:tr w:rsidR="00CE5F98" w:rsidRPr="00CE5F98" w14:paraId="663FFD56" w14:textId="77777777" w:rsidTr="004D2C21">
        <w:trPr>
          <w:jc w:val="center"/>
        </w:trPr>
        <w:tc>
          <w:tcPr>
            <w:tcW w:w="1072" w:type="dxa"/>
            <w:vAlign w:val="center"/>
          </w:tcPr>
          <w:p w14:paraId="14DA4420"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第一单元</w:t>
            </w:r>
          </w:p>
        </w:tc>
        <w:tc>
          <w:tcPr>
            <w:tcW w:w="1223" w:type="dxa"/>
            <w:vAlign w:val="center"/>
          </w:tcPr>
          <w:p w14:paraId="14743AD2" w14:textId="77777777" w:rsidR="006F7B9D" w:rsidRPr="00CE5F98" w:rsidRDefault="006F7B9D" w:rsidP="004D2C21">
            <w:pPr>
              <w:jc w:val="center"/>
              <w:rPr>
                <w:rFonts w:hint="eastAsia"/>
                <w:color w:val="000000" w:themeColor="text1"/>
                <w:kern w:val="0"/>
                <w:szCs w:val="21"/>
              </w:rPr>
            </w:pPr>
            <w:r w:rsidRPr="00CE5F98">
              <w:rPr>
                <w:rFonts w:hint="eastAsia"/>
                <w:color w:val="000000" w:themeColor="text1"/>
                <w:kern w:val="0"/>
                <w:szCs w:val="21"/>
              </w:rPr>
              <w:t>绪论</w:t>
            </w:r>
          </w:p>
        </w:tc>
        <w:tc>
          <w:tcPr>
            <w:tcW w:w="1780" w:type="dxa"/>
          </w:tcPr>
          <w:p w14:paraId="4A0150CC" w14:textId="77777777" w:rsidR="006F7B9D" w:rsidRPr="00CE5F98" w:rsidRDefault="006F7B9D" w:rsidP="004D2C21">
            <w:pPr>
              <w:rPr>
                <w:rFonts w:ascii="宋体" w:hint="eastAsia"/>
                <w:color w:val="000000" w:themeColor="text1"/>
                <w:szCs w:val="21"/>
              </w:rPr>
            </w:pPr>
            <w:r w:rsidRPr="00CE5F98">
              <w:rPr>
                <w:rFonts w:ascii="宋体" w:hAnsi="宋体"/>
                <w:color w:val="000000" w:themeColor="text1"/>
                <w:szCs w:val="21"/>
              </w:rPr>
              <w:t>1.</w:t>
            </w:r>
            <w:r w:rsidRPr="00CE5F98">
              <w:rPr>
                <w:rFonts w:ascii="宋体" w:hAnsi="宋体" w:hint="eastAsia"/>
                <w:color w:val="000000" w:themeColor="text1"/>
                <w:szCs w:val="21"/>
              </w:rPr>
              <w:t>我国青少年心理健康现状</w:t>
            </w:r>
          </w:p>
          <w:p w14:paraId="2F857907" w14:textId="77777777" w:rsidR="006F7B9D" w:rsidRPr="00CE5F98" w:rsidRDefault="006F7B9D" w:rsidP="004D2C21">
            <w:pPr>
              <w:rPr>
                <w:rFonts w:ascii="宋体" w:hint="eastAsia"/>
                <w:color w:val="000000" w:themeColor="text1"/>
                <w:szCs w:val="21"/>
              </w:rPr>
            </w:pPr>
            <w:r w:rsidRPr="00CE5F98">
              <w:rPr>
                <w:rFonts w:ascii="宋体" w:hAnsi="宋体"/>
                <w:color w:val="000000" w:themeColor="text1"/>
                <w:szCs w:val="21"/>
              </w:rPr>
              <w:t>2.</w:t>
            </w:r>
            <w:r w:rsidRPr="00CE5F98">
              <w:rPr>
                <w:rFonts w:ascii="宋体" w:hAnsi="宋体" w:hint="eastAsia"/>
                <w:color w:val="000000" w:themeColor="text1"/>
                <w:szCs w:val="21"/>
              </w:rPr>
              <w:t>青少年各年龄阶段心理发展的特征</w:t>
            </w:r>
          </w:p>
        </w:tc>
        <w:tc>
          <w:tcPr>
            <w:tcW w:w="2390" w:type="dxa"/>
            <w:vAlign w:val="center"/>
          </w:tcPr>
          <w:p w14:paraId="2E80CFFF" w14:textId="77777777" w:rsidR="006F7B9D" w:rsidRPr="00CE5F98" w:rsidRDefault="006F7B9D" w:rsidP="004D2C21">
            <w:pPr>
              <w:rPr>
                <w:rFonts w:ascii="宋体" w:hint="eastAsia"/>
                <w:color w:val="000000" w:themeColor="text1"/>
                <w:szCs w:val="21"/>
              </w:rPr>
            </w:pPr>
            <w:r w:rsidRPr="00CE5F98">
              <w:rPr>
                <w:rFonts w:ascii="宋体" w:hAnsi="宋体" w:hint="eastAsia"/>
                <w:color w:val="000000" w:themeColor="text1"/>
                <w:szCs w:val="21"/>
              </w:rPr>
              <w:t>重点：青少年各年龄阶段心理发展的特征</w:t>
            </w:r>
          </w:p>
          <w:p w14:paraId="1EB823EF" w14:textId="77777777" w:rsidR="006F7B9D" w:rsidRPr="00CE5F98" w:rsidRDefault="006F7B9D" w:rsidP="004D2C21">
            <w:pPr>
              <w:rPr>
                <w:rFonts w:ascii="宋体" w:hint="eastAsia"/>
                <w:color w:val="000000" w:themeColor="text1"/>
                <w:szCs w:val="21"/>
              </w:rPr>
            </w:pPr>
            <w:r w:rsidRPr="00CE5F98">
              <w:rPr>
                <w:rFonts w:ascii="宋体" w:hAnsi="宋体" w:hint="eastAsia"/>
                <w:color w:val="000000" w:themeColor="text1"/>
                <w:szCs w:val="21"/>
              </w:rPr>
              <w:t>难点：客观看待青少年心理健康现状</w:t>
            </w:r>
          </w:p>
        </w:tc>
        <w:tc>
          <w:tcPr>
            <w:tcW w:w="674" w:type="dxa"/>
            <w:vAlign w:val="center"/>
          </w:tcPr>
          <w:p w14:paraId="19474771"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2</w:t>
            </w:r>
          </w:p>
        </w:tc>
        <w:tc>
          <w:tcPr>
            <w:tcW w:w="1530" w:type="dxa"/>
            <w:vAlign w:val="center"/>
          </w:tcPr>
          <w:p w14:paraId="5E8C75B1"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讲授法、问答法、案例分析、讨论法</w:t>
            </w:r>
          </w:p>
        </w:tc>
        <w:tc>
          <w:tcPr>
            <w:tcW w:w="946" w:type="dxa"/>
            <w:vAlign w:val="center"/>
          </w:tcPr>
          <w:p w14:paraId="4D8BF79E"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0DA74CF5"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1、3</w:t>
            </w:r>
          </w:p>
        </w:tc>
      </w:tr>
      <w:tr w:rsidR="00CE5F98" w:rsidRPr="00CE5F98" w14:paraId="5926BE0D" w14:textId="77777777" w:rsidTr="004D2C21">
        <w:trPr>
          <w:jc w:val="center"/>
        </w:trPr>
        <w:tc>
          <w:tcPr>
            <w:tcW w:w="1072" w:type="dxa"/>
            <w:vAlign w:val="center"/>
          </w:tcPr>
          <w:p w14:paraId="3FE6BE22"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第二单元</w:t>
            </w:r>
          </w:p>
        </w:tc>
        <w:tc>
          <w:tcPr>
            <w:tcW w:w="1223" w:type="dxa"/>
            <w:vAlign w:val="center"/>
          </w:tcPr>
          <w:p w14:paraId="1218FBCA" w14:textId="77777777" w:rsidR="006F7B9D" w:rsidRPr="00CE5F98" w:rsidRDefault="006F7B9D" w:rsidP="004D2C21">
            <w:pPr>
              <w:jc w:val="center"/>
              <w:rPr>
                <w:rFonts w:hint="eastAsia"/>
                <w:color w:val="000000" w:themeColor="text1"/>
                <w:kern w:val="0"/>
                <w:szCs w:val="21"/>
              </w:rPr>
            </w:pPr>
            <w:r w:rsidRPr="00CE5F98">
              <w:rPr>
                <w:rFonts w:hint="eastAsia"/>
                <w:color w:val="000000" w:themeColor="text1"/>
                <w:kern w:val="0"/>
                <w:szCs w:val="21"/>
              </w:rPr>
              <w:t>青少年异常心理的表现</w:t>
            </w:r>
          </w:p>
        </w:tc>
        <w:tc>
          <w:tcPr>
            <w:tcW w:w="1780" w:type="dxa"/>
          </w:tcPr>
          <w:p w14:paraId="63803B43" w14:textId="77777777" w:rsidR="006F7B9D" w:rsidRPr="00CE5F98" w:rsidRDefault="006F7B9D" w:rsidP="004D2C21">
            <w:pPr>
              <w:rPr>
                <w:rFonts w:ascii="宋体" w:hint="eastAsia"/>
                <w:color w:val="000000" w:themeColor="text1"/>
                <w:szCs w:val="21"/>
              </w:rPr>
            </w:pPr>
            <w:r w:rsidRPr="00CE5F98">
              <w:rPr>
                <w:rFonts w:ascii="宋体" w:hAnsi="宋体"/>
                <w:color w:val="000000" w:themeColor="text1"/>
                <w:szCs w:val="21"/>
              </w:rPr>
              <w:t>1</w:t>
            </w:r>
            <w:r w:rsidRPr="00CE5F98">
              <w:rPr>
                <w:rFonts w:ascii="宋体"/>
                <w:color w:val="000000" w:themeColor="text1"/>
                <w:szCs w:val="21"/>
              </w:rPr>
              <w:t>.</w:t>
            </w:r>
            <w:r w:rsidRPr="00CE5F98">
              <w:rPr>
                <w:rFonts w:ascii="宋体" w:hAnsi="宋体" w:hint="eastAsia"/>
                <w:color w:val="000000" w:themeColor="text1"/>
                <w:szCs w:val="21"/>
              </w:rPr>
              <w:t>学习问题</w:t>
            </w:r>
          </w:p>
          <w:p w14:paraId="496E7319" w14:textId="77777777" w:rsidR="006F7B9D" w:rsidRPr="00CE5F98" w:rsidRDefault="006F7B9D" w:rsidP="004D2C21">
            <w:pPr>
              <w:rPr>
                <w:rFonts w:ascii="宋体" w:hint="eastAsia"/>
                <w:bCs/>
                <w:color w:val="000000" w:themeColor="text1"/>
                <w:szCs w:val="21"/>
              </w:rPr>
            </w:pPr>
            <w:r w:rsidRPr="00CE5F98">
              <w:rPr>
                <w:rFonts w:ascii="宋体" w:hAnsi="宋体"/>
                <w:bCs/>
                <w:color w:val="000000" w:themeColor="text1"/>
                <w:szCs w:val="21"/>
              </w:rPr>
              <w:t>2</w:t>
            </w:r>
            <w:r w:rsidRPr="00CE5F98">
              <w:rPr>
                <w:rFonts w:ascii="宋体"/>
                <w:bCs/>
                <w:color w:val="000000" w:themeColor="text1"/>
                <w:szCs w:val="21"/>
              </w:rPr>
              <w:t>.</w:t>
            </w:r>
            <w:r w:rsidRPr="00CE5F98">
              <w:rPr>
                <w:rFonts w:ascii="宋体" w:hAnsi="宋体" w:hint="eastAsia"/>
                <w:bCs/>
                <w:color w:val="000000" w:themeColor="text1"/>
                <w:szCs w:val="21"/>
              </w:rPr>
              <w:t>行为问题</w:t>
            </w:r>
          </w:p>
          <w:p w14:paraId="2D42664B" w14:textId="77777777" w:rsidR="006F7B9D" w:rsidRPr="00CE5F98" w:rsidRDefault="006F7B9D" w:rsidP="004D2C21">
            <w:pPr>
              <w:rPr>
                <w:rFonts w:ascii="宋体" w:hint="eastAsia"/>
                <w:bCs/>
                <w:color w:val="000000" w:themeColor="text1"/>
                <w:szCs w:val="21"/>
              </w:rPr>
            </w:pPr>
            <w:r w:rsidRPr="00CE5F98">
              <w:rPr>
                <w:rFonts w:ascii="宋体" w:hAnsi="宋体"/>
                <w:bCs/>
                <w:color w:val="000000" w:themeColor="text1"/>
                <w:szCs w:val="21"/>
              </w:rPr>
              <w:t>3.</w:t>
            </w:r>
            <w:r w:rsidRPr="00CE5F98">
              <w:rPr>
                <w:rFonts w:ascii="宋体" w:hAnsi="宋体" w:hint="eastAsia"/>
                <w:bCs/>
                <w:color w:val="000000" w:themeColor="text1"/>
                <w:szCs w:val="21"/>
              </w:rPr>
              <w:t>人际交往问题</w:t>
            </w:r>
          </w:p>
          <w:p w14:paraId="675B0769" w14:textId="77777777" w:rsidR="006F7B9D" w:rsidRPr="00CE5F98" w:rsidRDefault="006F7B9D" w:rsidP="004D2C21">
            <w:pPr>
              <w:rPr>
                <w:rFonts w:ascii="宋体" w:hint="eastAsia"/>
                <w:bCs/>
                <w:color w:val="000000" w:themeColor="text1"/>
                <w:szCs w:val="21"/>
              </w:rPr>
            </w:pPr>
            <w:r w:rsidRPr="00CE5F98">
              <w:rPr>
                <w:rFonts w:ascii="宋体" w:hAnsi="宋体"/>
                <w:bCs/>
                <w:color w:val="000000" w:themeColor="text1"/>
                <w:szCs w:val="21"/>
              </w:rPr>
              <w:t>4.</w:t>
            </w:r>
            <w:r w:rsidRPr="00CE5F98">
              <w:rPr>
                <w:rFonts w:ascii="宋体" w:hAnsi="宋体" w:hint="eastAsia"/>
                <w:bCs/>
                <w:color w:val="000000" w:themeColor="text1"/>
                <w:szCs w:val="21"/>
              </w:rPr>
              <w:t>情绪问题</w:t>
            </w:r>
          </w:p>
          <w:p w14:paraId="2A3841E1" w14:textId="77777777" w:rsidR="006F7B9D" w:rsidRPr="00CE5F98" w:rsidRDefault="006F7B9D" w:rsidP="004D2C21">
            <w:pPr>
              <w:rPr>
                <w:rFonts w:ascii="宋体" w:hint="eastAsia"/>
                <w:bCs/>
                <w:color w:val="000000" w:themeColor="text1"/>
                <w:szCs w:val="21"/>
              </w:rPr>
            </w:pPr>
            <w:r w:rsidRPr="00CE5F98">
              <w:rPr>
                <w:rFonts w:ascii="宋体" w:hAnsi="宋体"/>
                <w:bCs/>
                <w:color w:val="000000" w:themeColor="text1"/>
                <w:szCs w:val="21"/>
              </w:rPr>
              <w:t>5.</w:t>
            </w:r>
            <w:r w:rsidRPr="00CE5F98">
              <w:rPr>
                <w:rFonts w:ascii="宋体" w:hAnsi="宋体" w:hint="eastAsia"/>
                <w:bCs/>
                <w:color w:val="000000" w:themeColor="text1"/>
                <w:szCs w:val="21"/>
              </w:rPr>
              <w:t>青春期问题</w:t>
            </w:r>
          </w:p>
          <w:p w14:paraId="4B441C72" w14:textId="77777777" w:rsidR="006F7B9D" w:rsidRPr="00CE5F98" w:rsidRDefault="006F7B9D" w:rsidP="004D2C21">
            <w:pPr>
              <w:rPr>
                <w:rFonts w:ascii="宋体" w:hint="eastAsia"/>
                <w:bCs/>
                <w:color w:val="000000" w:themeColor="text1"/>
                <w:szCs w:val="21"/>
              </w:rPr>
            </w:pPr>
            <w:r w:rsidRPr="00CE5F98">
              <w:rPr>
                <w:rFonts w:ascii="宋体" w:hAnsi="宋体"/>
                <w:bCs/>
                <w:color w:val="000000" w:themeColor="text1"/>
                <w:szCs w:val="21"/>
              </w:rPr>
              <w:t>6.</w:t>
            </w:r>
            <w:r w:rsidRPr="00CE5F98">
              <w:rPr>
                <w:rFonts w:ascii="宋体" w:hAnsi="宋体" w:hint="eastAsia"/>
                <w:bCs/>
                <w:color w:val="000000" w:themeColor="text1"/>
                <w:szCs w:val="21"/>
              </w:rPr>
              <w:t>躯体问题</w:t>
            </w:r>
          </w:p>
          <w:p w14:paraId="0F0414BD" w14:textId="77777777" w:rsidR="006F7B9D" w:rsidRPr="00CE5F98" w:rsidRDefault="006F7B9D" w:rsidP="004D2C21">
            <w:pPr>
              <w:rPr>
                <w:rFonts w:ascii="宋体" w:hint="eastAsia"/>
                <w:b/>
                <w:color w:val="000000" w:themeColor="text1"/>
                <w:sz w:val="24"/>
              </w:rPr>
            </w:pPr>
            <w:r w:rsidRPr="00CE5F98">
              <w:rPr>
                <w:rFonts w:ascii="宋体" w:hAnsi="宋体"/>
                <w:bCs/>
                <w:color w:val="000000" w:themeColor="text1"/>
                <w:szCs w:val="21"/>
              </w:rPr>
              <w:t>7.</w:t>
            </w:r>
            <w:r w:rsidRPr="00CE5F98">
              <w:rPr>
                <w:rFonts w:ascii="宋体" w:hAnsi="宋体" w:hint="eastAsia"/>
                <w:bCs/>
                <w:color w:val="000000" w:themeColor="text1"/>
                <w:szCs w:val="21"/>
              </w:rPr>
              <w:t>人格问题</w:t>
            </w:r>
          </w:p>
        </w:tc>
        <w:tc>
          <w:tcPr>
            <w:tcW w:w="2390" w:type="dxa"/>
          </w:tcPr>
          <w:p w14:paraId="2A9C498A" w14:textId="77777777" w:rsidR="006F7B9D" w:rsidRPr="00CE5F98" w:rsidRDefault="006F7B9D" w:rsidP="004D2C21">
            <w:pPr>
              <w:rPr>
                <w:rFonts w:ascii="宋体" w:hint="eastAsia"/>
                <w:color w:val="000000" w:themeColor="text1"/>
                <w:szCs w:val="21"/>
              </w:rPr>
            </w:pPr>
            <w:r w:rsidRPr="00CE5F98">
              <w:rPr>
                <w:rFonts w:ascii="宋体" w:hAnsi="宋体" w:hint="eastAsia"/>
                <w:color w:val="000000" w:themeColor="text1"/>
                <w:szCs w:val="21"/>
              </w:rPr>
              <w:t>重点：青少年异常心理的各种表现</w:t>
            </w:r>
          </w:p>
          <w:p w14:paraId="48BDF36C" w14:textId="77777777" w:rsidR="006F7B9D" w:rsidRPr="00CE5F98" w:rsidRDefault="006F7B9D" w:rsidP="004D2C21">
            <w:pPr>
              <w:rPr>
                <w:rFonts w:ascii="宋体" w:hint="eastAsia"/>
                <w:color w:val="000000" w:themeColor="text1"/>
                <w:szCs w:val="21"/>
              </w:rPr>
            </w:pPr>
            <w:r w:rsidRPr="00CE5F98">
              <w:rPr>
                <w:rFonts w:ascii="宋体" w:hAnsi="宋体" w:hint="eastAsia"/>
                <w:color w:val="000000" w:themeColor="text1"/>
                <w:szCs w:val="21"/>
              </w:rPr>
              <w:t>难点：</w:t>
            </w:r>
          </w:p>
          <w:p w14:paraId="3A304A3B" w14:textId="77777777" w:rsidR="006F7B9D" w:rsidRPr="00CE5F98" w:rsidRDefault="006F7B9D" w:rsidP="004D2C21">
            <w:pPr>
              <w:rPr>
                <w:rFonts w:ascii="宋体" w:hint="eastAsia"/>
                <w:color w:val="000000" w:themeColor="text1"/>
                <w:szCs w:val="21"/>
              </w:rPr>
            </w:pPr>
            <w:r w:rsidRPr="00CE5F98">
              <w:rPr>
                <w:rFonts w:ascii="宋体" w:hAnsi="宋体"/>
                <w:color w:val="000000" w:themeColor="text1"/>
                <w:szCs w:val="21"/>
              </w:rPr>
              <w:t>1.</w:t>
            </w:r>
            <w:r w:rsidRPr="00CE5F98">
              <w:rPr>
                <w:rFonts w:ascii="宋体" w:hAnsi="宋体" w:hint="eastAsia"/>
                <w:color w:val="000000" w:themeColor="text1"/>
                <w:szCs w:val="21"/>
              </w:rPr>
              <w:t>各类异常表现的具体化描述</w:t>
            </w:r>
          </w:p>
          <w:p w14:paraId="699C84A9" w14:textId="77777777" w:rsidR="006F7B9D" w:rsidRPr="00CE5F98" w:rsidRDefault="006F7B9D" w:rsidP="004D2C21">
            <w:pPr>
              <w:rPr>
                <w:rFonts w:ascii="宋体" w:hint="eastAsia"/>
                <w:color w:val="000000" w:themeColor="text1"/>
                <w:szCs w:val="21"/>
              </w:rPr>
            </w:pPr>
            <w:r w:rsidRPr="00CE5F98">
              <w:rPr>
                <w:rFonts w:ascii="宋体"/>
                <w:color w:val="000000" w:themeColor="text1"/>
                <w:szCs w:val="21"/>
              </w:rPr>
              <w:t>2.</w:t>
            </w:r>
            <w:r w:rsidRPr="00CE5F98">
              <w:rPr>
                <w:rFonts w:ascii="宋体" w:hAnsi="宋体" w:hint="eastAsia"/>
                <w:color w:val="000000" w:themeColor="text1"/>
                <w:szCs w:val="21"/>
              </w:rPr>
              <w:t>各类异常表现之间的关联</w:t>
            </w:r>
          </w:p>
        </w:tc>
        <w:tc>
          <w:tcPr>
            <w:tcW w:w="674" w:type="dxa"/>
            <w:vAlign w:val="center"/>
          </w:tcPr>
          <w:p w14:paraId="349A2F52"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2</w:t>
            </w:r>
          </w:p>
        </w:tc>
        <w:tc>
          <w:tcPr>
            <w:tcW w:w="1530" w:type="dxa"/>
            <w:vAlign w:val="center"/>
          </w:tcPr>
          <w:p w14:paraId="1A163428"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讲授法、问答法、案例分析、讨论法</w:t>
            </w:r>
          </w:p>
        </w:tc>
        <w:tc>
          <w:tcPr>
            <w:tcW w:w="946" w:type="dxa"/>
            <w:vAlign w:val="center"/>
          </w:tcPr>
          <w:p w14:paraId="60DBB46D"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67A5A7E4"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4B771079" w14:textId="77777777" w:rsidTr="004D2C21">
        <w:trPr>
          <w:jc w:val="center"/>
        </w:trPr>
        <w:tc>
          <w:tcPr>
            <w:tcW w:w="1072" w:type="dxa"/>
            <w:vAlign w:val="center"/>
          </w:tcPr>
          <w:p w14:paraId="3E55EBF6"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第三单元</w:t>
            </w:r>
          </w:p>
        </w:tc>
        <w:tc>
          <w:tcPr>
            <w:tcW w:w="1223" w:type="dxa"/>
            <w:vAlign w:val="center"/>
          </w:tcPr>
          <w:p w14:paraId="014A2426" w14:textId="77777777" w:rsidR="006F7B9D" w:rsidRPr="00CE5F98" w:rsidRDefault="006F7B9D" w:rsidP="004D2C21">
            <w:pPr>
              <w:jc w:val="center"/>
              <w:rPr>
                <w:rFonts w:hint="eastAsia"/>
                <w:color w:val="000000" w:themeColor="text1"/>
                <w:kern w:val="0"/>
                <w:szCs w:val="21"/>
              </w:rPr>
            </w:pPr>
            <w:r w:rsidRPr="00CE5F98">
              <w:rPr>
                <w:rFonts w:hint="eastAsia"/>
                <w:color w:val="000000" w:themeColor="text1"/>
                <w:kern w:val="0"/>
                <w:szCs w:val="21"/>
              </w:rPr>
              <w:t>青少年异常心理的原因</w:t>
            </w:r>
          </w:p>
        </w:tc>
        <w:tc>
          <w:tcPr>
            <w:tcW w:w="1780" w:type="dxa"/>
          </w:tcPr>
          <w:p w14:paraId="145968E0" w14:textId="77777777" w:rsidR="006F7B9D" w:rsidRPr="00CE5F98" w:rsidRDefault="006F7B9D" w:rsidP="004D2C21">
            <w:pPr>
              <w:rPr>
                <w:rFonts w:ascii="宋体" w:hint="eastAsia"/>
                <w:color w:val="000000" w:themeColor="text1"/>
                <w:szCs w:val="21"/>
              </w:rPr>
            </w:pPr>
            <w:r w:rsidRPr="00CE5F98">
              <w:rPr>
                <w:rFonts w:ascii="宋体"/>
                <w:color w:val="000000" w:themeColor="text1"/>
                <w:szCs w:val="21"/>
              </w:rPr>
              <w:t>1.</w:t>
            </w:r>
            <w:r w:rsidRPr="00CE5F98">
              <w:rPr>
                <w:rFonts w:ascii="宋体" w:hint="eastAsia"/>
                <w:color w:val="000000" w:themeColor="text1"/>
                <w:szCs w:val="21"/>
              </w:rPr>
              <w:t>生物遗传因素</w:t>
            </w:r>
          </w:p>
          <w:p w14:paraId="45190D27" w14:textId="77777777" w:rsidR="006F7B9D" w:rsidRPr="00CE5F98" w:rsidRDefault="006F7B9D" w:rsidP="004D2C21">
            <w:pPr>
              <w:rPr>
                <w:rFonts w:ascii="宋体" w:hint="eastAsia"/>
                <w:color w:val="000000" w:themeColor="text1"/>
                <w:szCs w:val="21"/>
              </w:rPr>
            </w:pPr>
            <w:r w:rsidRPr="00CE5F98">
              <w:rPr>
                <w:rFonts w:ascii="宋体"/>
                <w:color w:val="000000" w:themeColor="text1"/>
                <w:szCs w:val="21"/>
              </w:rPr>
              <w:t>2.</w:t>
            </w:r>
            <w:r w:rsidRPr="00CE5F98">
              <w:rPr>
                <w:rFonts w:ascii="宋体" w:hint="eastAsia"/>
                <w:color w:val="000000" w:themeColor="text1"/>
                <w:szCs w:val="21"/>
              </w:rPr>
              <w:t>家庭因素</w:t>
            </w:r>
          </w:p>
          <w:p w14:paraId="6D1A63D9" w14:textId="77777777" w:rsidR="006F7B9D" w:rsidRPr="00CE5F98" w:rsidRDefault="006F7B9D" w:rsidP="004D2C21">
            <w:pPr>
              <w:rPr>
                <w:rFonts w:ascii="宋体" w:hint="eastAsia"/>
                <w:color w:val="000000" w:themeColor="text1"/>
                <w:szCs w:val="21"/>
              </w:rPr>
            </w:pPr>
            <w:r w:rsidRPr="00CE5F98">
              <w:rPr>
                <w:rFonts w:ascii="宋体"/>
                <w:color w:val="000000" w:themeColor="text1"/>
                <w:szCs w:val="21"/>
              </w:rPr>
              <w:t>3.</w:t>
            </w:r>
            <w:r w:rsidRPr="00CE5F98">
              <w:rPr>
                <w:rFonts w:ascii="宋体" w:hint="eastAsia"/>
                <w:color w:val="000000" w:themeColor="text1"/>
                <w:szCs w:val="21"/>
              </w:rPr>
              <w:t>学校因素</w:t>
            </w:r>
          </w:p>
          <w:p w14:paraId="287579B7" w14:textId="77777777" w:rsidR="006F7B9D" w:rsidRPr="00CE5F98" w:rsidRDefault="006F7B9D" w:rsidP="004D2C21">
            <w:pPr>
              <w:rPr>
                <w:rFonts w:ascii="宋体" w:hint="eastAsia"/>
                <w:color w:val="000000" w:themeColor="text1"/>
                <w:szCs w:val="21"/>
              </w:rPr>
            </w:pPr>
            <w:r w:rsidRPr="00CE5F98">
              <w:rPr>
                <w:rFonts w:ascii="宋体"/>
                <w:color w:val="000000" w:themeColor="text1"/>
                <w:szCs w:val="21"/>
              </w:rPr>
              <w:t>4.</w:t>
            </w:r>
            <w:r w:rsidRPr="00CE5F98">
              <w:rPr>
                <w:rFonts w:ascii="宋体" w:hint="eastAsia"/>
                <w:color w:val="000000" w:themeColor="text1"/>
                <w:szCs w:val="21"/>
              </w:rPr>
              <w:t>社会因素</w:t>
            </w:r>
          </w:p>
        </w:tc>
        <w:tc>
          <w:tcPr>
            <w:tcW w:w="2390" w:type="dxa"/>
            <w:vAlign w:val="center"/>
          </w:tcPr>
          <w:p w14:paraId="3DCB1AF3" w14:textId="77777777" w:rsidR="006F7B9D" w:rsidRPr="00CE5F98" w:rsidRDefault="006F7B9D" w:rsidP="004D2C21">
            <w:pPr>
              <w:widowControl/>
              <w:rPr>
                <w:rFonts w:hint="eastAsia"/>
                <w:color w:val="000000" w:themeColor="text1"/>
                <w:kern w:val="0"/>
                <w:szCs w:val="21"/>
              </w:rPr>
            </w:pPr>
            <w:r w:rsidRPr="00CE5F98">
              <w:rPr>
                <w:rFonts w:hint="eastAsia"/>
                <w:color w:val="000000" w:themeColor="text1"/>
                <w:kern w:val="0"/>
                <w:szCs w:val="21"/>
              </w:rPr>
              <w:t>重点：家庭因素的几种可能</w:t>
            </w:r>
          </w:p>
          <w:p w14:paraId="33D5C255" w14:textId="77777777" w:rsidR="006F7B9D" w:rsidRPr="00CE5F98" w:rsidRDefault="006F7B9D" w:rsidP="004D2C21">
            <w:pPr>
              <w:widowControl/>
              <w:rPr>
                <w:rFonts w:hint="eastAsia"/>
                <w:color w:val="000000" w:themeColor="text1"/>
                <w:kern w:val="0"/>
                <w:szCs w:val="21"/>
              </w:rPr>
            </w:pPr>
            <w:r w:rsidRPr="00CE5F98">
              <w:rPr>
                <w:rFonts w:hint="eastAsia"/>
                <w:color w:val="000000" w:themeColor="text1"/>
                <w:kern w:val="0"/>
                <w:szCs w:val="21"/>
              </w:rPr>
              <w:t>难点：家庭因素对青少年心理发展的影响</w:t>
            </w:r>
          </w:p>
        </w:tc>
        <w:tc>
          <w:tcPr>
            <w:tcW w:w="674" w:type="dxa"/>
            <w:vAlign w:val="center"/>
          </w:tcPr>
          <w:p w14:paraId="2A8CF97E"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4</w:t>
            </w:r>
          </w:p>
        </w:tc>
        <w:tc>
          <w:tcPr>
            <w:tcW w:w="1530" w:type="dxa"/>
            <w:vAlign w:val="center"/>
          </w:tcPr>
          <w:p w14:paraId="7D4C1C9A"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讲授法、问答法、案例分析、讨论法</w:t>
            </w:r>
          </w:p>
        </w:tc>
        <w:tc>
          <w:tcPr>
            <w:tcW w:w="946" w:type="dxa"/>
            <w:vAlign w:val="center"/>
          </w:tcPr>
          <w:p w14:paraId="6BF24B3C"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493D3069"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3</w:t>
            </w:r>
          </w:p>
        </w:tc>
      </w:tr>
      <w:tr w:rsidR="00CE5F98" w:rsidRPr="00CE5F98" w14:paraId="4BECB884" w14:textId="77777777" w:rsidTr="004D2C21">
        <w:trPr>
          <w:trHeight w:val="2643"/>
          <w:jc w:val="center"/>
        </w:trPr>
        <w:tc>
          <w:tcPr>
            <w:tcW w:w="1072" w:type="dxa"/>
            <w:vAlign w:val="center"/>
          </w:tcPr>
          <w:p w14:paraId="31BFD41D"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lastRenderedPageBreak/>
              <w:t>第四单元</w:t>
            </w:r>
          </w:p>
        </w:tc>
        <w:tc>
          <w:tcPr>
            <w:tcW w:w="1223" w:type="dxa"/>
            <w:vAlign w:val="center"/>
          </w:tcPr>
          <w:p w14:paraId="2739346E" w14:textId="77777777" w:rsidR="006F7B9D" w:rsidRPr="00CE5F98" w:rsidRDefault="006F7B9D" w:rsidP="004D2C21">
            <w:pPr>
              <w:jc w:val="center"/>
              <w:rPr>
                <w:rFonts w:hint="eastAsia"/>
                <w:color w:val="000000" w:themeColor="text1"/>
                <w:kern w:val="0"/>
                <w:szCs w:val="21"/>
              </w:rPr>
            </w:pPr>
            <w:r w:rsidRPr="00CE5F98">
              <w:rPr>
                <w:rFonts w:hint="eastAsia"/>
                <w:color w:val="000000" w:themeColor="text1"/>
                <w:kern w:val="0"/>
                <w:szCs w:val="21"/>
              </w:rPr>
              <w:t>青少年异常心理的诊断</w:t>
            </w:r>
          </w:p>
        </w:tc>
        <w:tc>
          <w:tcPr>
            <w:tcW w:w="1780" w:type="dxa"/>
          </w:tcPr>
          <w:p w14:paraId="589D15E8" w14:textId="77777777" w:rsidR="006F7B9D" w:rsidRPr="00CE5F98" w:rsidRDefault="006F7B9D" w:rsidP="004D2C21">
            <w:pPr>
              <w:rPr>
                <w:rFonts w:ascii="宋体" w:hint="eastAsia"/>
                <w:bCs/>
                <w:color w:val="000000" w:themeColor="text1"/>
                <w:szCs w:val="21"/>
              </w:rPr>
            </w:pPr>
            <w:r w:rsidRPr="00CE5F98">
              <w:rPr>
                <w:rFonts w:ascii="宋体" w:hAnsi="宋体"/>
                <w:bCs/>
                <w:color w:val="000000" w:themeColor="text1"/>
                <w:szCs w:val="21"/>
              </w:rPr>
              <w:t>1.</w:t>
            </w:r>
            <w:r w:rsidRPr="00CE5F98">
              <w:rPr>
                <w:rFonts w:ascii="宋体" w:hAnsi="宋体" w:hint="eastAsia"/>
                <w:bCs/>
                <w:color w:val="000000" w:themeColor="text1"/>
                <w:szCs w:val="21"/>
              </w:rPr>
              <w:t>青少年异常心理的诊断原则</w:t>
            </w:r>
          </w:p>
          <w:p w14:paraId="1D5E5D18" w14:textId="77777777" w:rsidR="006F7B9D" w:rsidRPr="00CE5F98" w:rsidRDefault="006F7B9D" w:rsidP="004D2C21">
            <w:pPr>
              <w:rPr>
                <w:rFonts w:ascii="宋体" w:hint="eastAsia"/>
                <w:bCs/>
                <w:color w:val="000000" w:themeColor="text1"/>
                <w:szCs w:val="21"/>
              </w:rPr>
            </w:pPr>
            <w:r w:rsidRPr="00CE5F98">
              <w:rPr>
                <w:rFonts w:ascii="宋体" w:hAnsi="宋体"/>
                <w:bCs/>
                <w:color w:val="000000" w:themeColor="text1"/>
                <w:szCs w:val="21"/>
              </w:rPr>
              <w:t>2.</w:t>
            </w:r>
            <w:r w:rsidRPr="00CE5F98">
              <w:rPr>
                <w:rFonts w:ascii="宋体" w:hAnsi="宋体" w:hint="eastAsia"/>
                <w:bCs/>
                <w:color w:val="000000" w:themeColor="text1"/>
                <w:szCs w:val="21"/>
              </w:rPr>
              <w:t>青少年异常心理的诊断标准</w:t>
            </w:r>
          </w:p>
          <w:p w14:paraId="48262634" w14:textId="77777777" w:rsidR="006F7B9D" w:rsidRPr="00CE5F98" w:rsidRDefault="006F7B9D" w:rsidP="004D2C21">
            <w:pPr>
              <w:rPr>
                <w:rFonts w:ascii="宋体" w:hint="eastAsia"/>
                <w:bCs/>
                <w:color w:val="000000" w:themeColor="text1"/>
                <w:szCs w:val="21"/>
              </w:rPr>
            </w:pPr>
            <w:r w:rsidRPr="00CE5F98">
              <w:rPr>
                <w:rFonts w:ascii="宋体" w:hAnsi="宋体"/>
                <w:bCs/>
                <w:color w:val="000000" w:themeColor="text1"/>
                <w:szCs w:val="21"/>
              </w:rPr>
              <w:t>3.</w:t>
            </w:r>
            <w:r w:rsidRPr="00CE5F98">
              <w:rPr>
                <w:rFonts w:ascii="宋体" w:hAnsi="宋体" w:hint="eastAsia"/>
                <w:bCs/>
                <w:color w:val="000000" w:themeColor="text1"/>
                <w:szCs w:val="21"/>
              </w:rPr>
              <w:t>青少年异常心理的诊断方法</w:t>
            </w:r>
          </w:p>
          <w:p w14:paraId="7A94737A" w14:textId="77777777" w:rsidR="006F7B9D" w:rsidRPr="00CE5F98" w:rsidRDefault="006F7B9D" w:rsidP="004D2C21">
            <w:pPr>
              <w:widowControl/>
              <w:jc w:val="left"/>
              <w:rPr>
                <w:rFonts w:hint="eastAsia"/>
                <w:color w:val="000000" w:themeColor="text1"/>
                <w:kern w:val="0"/>
                <w:szCs w:val="21"/>
              </w:rPr>
            </w:pPr>
            <w:r w:rsidRPr="00CE5F98">
              <w:rPr>
                <w:rFonts w:ascii="宋体" w:hAnsi="宋体"/>
                <w:bCs/>
                <w:color w:val="000000" w:themeColor="text1"/>
                <w:szCs w:val="21"/>
              </w:rPr>
              <w:t>4</w:t>
            </w:r>
            <w:r w:rsidRPr="00CE5F98">
              <w:rPr>
                <w:rFonts w:ascii="宋体"/>
                <w:bCs/>
                <w:color w:val="000000" w:themeColor="text1"/>
                <w:szCs w:val="21"/>
              </w:rPr>
              <w:t>.</w:t>
            </w:r>
            <w:r w:rsidRPr="00CE5F98">
              <w:rPr>
                <w:rFonts w:ascii="宋体" w:hAnsi="宋体" w:hint="eastAsia"/>
                <w:bCs/>
                <w:color w:val="000000" w:themeColor="text1"/>
                <w:szCs w:val="21"/>
              </w:rPr>
              <w:t>青少年异常心理的诊断过程</w:t>
            </w:r>
          </w:p>
        </w:tc>
        <w:tc>
          <w:tcPr>
            <w:tcW w:w="2390" w:type="dxa"/>
            <w:vAlign w:val="center"/>
          </w:tcPr>
          <w:p w14:paraId="2C1F0050" w14:textId="77777777" w:rsidR="006F7B9D" w:rsidRPr="00CE5F98" w:rsidRDefault="006F7B9D" w:rsidP="004D2C21">
            <w:pPr>
              <w:rPr>
                <w:rFonts w:ascii="宋体" w:hint="eastAsia"/>
                <w:color w:val="000000" w:themeColor="text1"/>
                <w:szCs w:val="21"/>
              </w:rPr>
            </w:pPr>
            <w:r w:rsidRPr="00CE5F98">
              <w:rPr>
                <w:rFonts w:ascii="宋体" w:hAnsi="宋体" w:hint="eastAsia"/>
                <w:color w:val="000000" w:themeColor="text1"/>
                <w:szCs w:val="21"/>
              </w:rPr>
              <w:t>重点：</w:t>
            </w:r>
          </w:p>
          <w:p w14:paraId="3C5BD39B" w14:textId="77777777" w:rsidR="006F7B9D" w:rsidRPr="00CE5F98" w:rsidRDefault="006F7B9D" w:rsidP="004D2C21">
            <w:pPr>
              <w:rPr>
                <w:rFonts w:ascii="宋体" w:hint="eastAsia"/>
                <w:bCs/>
                <w:color w:val="000000" w:themeColor="text1"/>
                <w:szCs w:val="21"/>
              </w:rPr>
            </w:pPr>
            <w:r w:rsidRPr="00CE5F98">
              <w:rPr>
                <w:rFonts w:ascii="宋体" w:hAnsi="宋体"/>
                <w:color w:val="000000" w:themeColor="text1"/>
                <w:szCs w:val="21"/>
              </w:rPr>
              <w:t>1.</w:t>
            </w:r>
            <w:r w:rsidRPr="00CE5F98">
              <w:rPr>
                <w:rFonts w:ascii="宋体" w:hAnsi="宋体" w:hint="eastAsia"/>
                <w:bCs/>
                <w:color w:val="000000" w:themeColor="text1"/>
                <w:szCs w:val="21"/>
              </w:rPr>
              <w:t>内省经验标准、社会适应标准</w:t>
            </w:r>
          </w:p>
          <w:p w14:paraId="29D1B348" w14:textId="77777777" w:rsidR="006F7B9D" w:rsidRPr="00CE5F98" w:rsidRDefault="006F7B9D" w:rsidP="004D2C21">
            <w:pPr>
              <w:rPr>
                <w:rFonts w:ascii="宋体" w:hint="eastAsia"/>
                <w:bCs/>
                <w:color w:val="000000" w:themeColor="text1"/>
                <w:szCs w:val="21"/>
              </w:rPr>
            </w:pPr>
            <w:r w:rsidRPr="00CE5F98">
              <w:rPr>
                <w:rFonts w:ascii="宋体"/>
                <w:color w:val="000000" w:themeColor="text1"/>
                <w:szCs w:val="21"/>
              </w:rPr>
              <w:t>2.</w:t>
            </w:r>
            <w:r w:rsidRPr="00CE5F98">
              <w:rPr>
                <w:rFonts w:ascii="宋体" w:hAnsi="宋体" w:hint="eastAsia"/>
                <w:bCs/>
                <w:color w:val="000000" w:themeColor="text1"/>
                <w:szCs w:val="21"/>
              </w:rPr>
              <w:t>收集个案信息</w:t>
            </w:r>
          </w:p>
          <w:p w14:paraId="6CD7A00E" w14:textId="77777777" w:rsidR="006F7B9D" w:rsidRPr="00CE5F98" w:rsidRDefault="006F7B9D" w:rsidP="004D2C21">
            <w:pPr>
              <w:rPr>
                <w:rFonts w:ascii="宋体" w:hint="eastAsia"/>
                <w:color w:val="000000" w:themeColor="text1"/>
                <w:szCs w:val="21"/>
              </w:rPr>
            </w:pPr>
            <w:r w:rsidRPr="00CE5F98">
              <w:rPr>
                <w:rFonts w:ascii="宋体" w:hAnsi="宋体"/>
                <w:bCs/>
                <w:color w:val="000000" w:themeColor="text1"/>
                <w:szCs w:val="21"/>
              </w:rPr>
              <w:t>3.</w:t>
            </w:r>
            <w:r w:rsidRPr="00CE5F98">
              <w:rPr>
                <w:rFonts w:ascii="宋体" w:hAnsi="宋体" w:hint="eastAsia"/>
                <w:bCs/>
                <w:color w:val="000000" w:themeColor="text1"/>
                <w:szCs w:val="21"/>
              </w:rPr>
              <w:t>初始印象</w:t>
            </w:r>
          </w:p>
          <w:p w14:paraId="27241D31" w14:textId="77777777" w:rsidR="006F7B9D" w:rsidRPr="00CE5F98" w:rsidRDefault="006F7B9D" w:rsidP="004D2C21">
            <w:pPr>
              <w:widowControl/>
              <w:rPr>
                <w:rFonts w:ascii="宋体" w:hint="eastAsia"/>
                <w:color w:val="000000" w:themeColor="text1"/>
                <w:szCs w:val="21"/>
              </w:rPr>
            </w:pPr>
            <w:r w:rsidRPr="00CE5F98">
              <w:rPr>
                <w:rFonts w:ascii="宋体" w:hAnsi="宋体" w:hint="eastAsia"/>
                <w:color w:val="000000" w:themeColor="text1"/>
                <w:szCs w:val="21"/>
              </w:rPr>
              <w:t>难点：</w:t>
            </w:r>
          </w:p>
          <w:p w14:paraId="2F80AE0E" w14:textId="77777777" w:rsidR="006F7B9D" w:rsidRPr="00CE5F98" w:rsidRDefault="006F7B9D" w:rsidP="004D2C21">
            <w:pPr>
              <w:widowControl/>
              <w:rPr>
                <w:rFonts w:ascii="宋体" w:hint="eastAsia"/>
                <w:bCs/>
                <w:color w:val="000000" w:themeColor="text1"/>
                <w:szCs w:val="21"/>
              </w:rPr>
            </w:pPr>
            <w:r w:rsidRPr="00CE5F98">
              <w:rPr>
                <w:rFonts w:ascii="宋体" w:hAnsi="宋体"/>
                <w:color w:val="000000" w:themeColor="text1"/>
                <w:szCs w:val="21"/>
              </w:rPr>
              <w:t>1.</w:t>
            </w:r>
            <w:r w:rsidRPr="00CE5F98">
              <w:rPr>
                <w:rFonts w:ascii="宋体" w:hAnsi="宋体" w:hint="eastAsia"/>
                <w:color w:val="000000" w:themeColor="text1"/>
                <w:szCs w:val="21"/>
              </w:rPr>
              <w:t>收集</w:t>
            </w:r>
            <w:r w:rsidRPr="00CE5F98">
              <w:rPr>
                <w:rFonts w:ascii="宋体" w:hAnsi="宋体" w:hint="eastAsia"/>
                <w:bCs/>
                <w:color w:val="000000" w:themeColor="text1"/>
                <w:szCs w:val="21"/>
              </w:rPr>
              <w:t>个案信息</w:t>
            </w:r>
          </w:p>
          <w:p w14:paraId="76A20CF9" w14:textId="77777777" w:rsidR="006F7B9D" w:rsidRPr="00CE5F98" w:rsidRDefault="006F7B9D" w:rsidP="004D2C21">
            <w:pPr>
              <w:widowControl/>
              <w:rPr>
                <w:rFonts w:ascii="宋体" w:hint="eastAsia"/>
                <w:bCs/>
                <w:color w:val="000000" w:themeColor="text1"/>
                <w:szCs w:val="21"/>
              </w:rPr>
            </w:pPr>
            <w:r w:rsidRPr="00CE5F98">
              <w:rPr>
                <w:rFonts w:ascii="宋体" w:hAnsi="宋体"/>
                <w:bCs/>
                <w:color w:val="000000" w:themeColor="text1"/>
                <w:szCs w:val="21"/>
              </w:rPr>
              <w:t>2.</w:t>
            </w:r>
            <w:r w:rsidRPr="00CE5F98">
              <w:rPr>
                <w:rFonts w:ascii="宋体" w:hAnsi="宋体" w:hint="eastAsia"/>
                <w:bCs/>
                <w:color w:val="000000" w:themeColor="text1"/>
                <w:szCs w:val="21"/>
              </w:rPr>
              <w:t>初始印象</w:t>
            </w:r>
          </w:p>
        </w:tc>
        <w:tc>
          <w:tcPr>
            <w:tcW w:w="674" w:type="dxa"/>
            <w:vAlign w:val="center"/>
          </w:tcPr>
          <w:p w14:paraId="41D8AE02" w14:textId="77777777" w:rsidR="006F7B9D" w:rsidRPr="00CE5F98" w:rsidRDefault="006F7B9D" w:rsidP="004D2C21">
            <w:pPr>
              <w:widowControl/>
              <w:jc w:val="center"/>
              <w:rPr>
                <w:rFonts w:hint="eastAsia"/>
                <w:color w:val="000000" w:themeColor="text1"/>
                <w:kern w:val="0"/>
                <w:szCs w:val="21"/>
              </w:rPr>
            </w:pPr>
            <w:r w:rsidRPr="00CE5F98">
              <w:rPr>
                <w:color w:val="000000" w:themeColor="text1"/>
                <w:kern w:val="0"/>
                <w:szCs w:val="21"/>
              </w:rPr>
              <w:t>4</w:t>
            </w:r>
          </w:p>
        </w:tc>
        <w:tc>
          <w:tcPr>
            <w:tcW w:w="1530" w:type="dxa"/>
            <w:vAlign w:val="center"/>
          </w:tcPr>
          <w:p w14:paraId="30985ED1"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讲授法、问答法、讨论法、情境模拟</w:t>
            </w:r>
          </w:p>
        </w:tc>
        <w:tc>
          <w:tcPr>
            <w:tcW w:w="946" w:type="dxa"/>
            <w:vAlign w:val="center"/>
          </w:tcPr>
          <w:p w14:paraId="607A3477"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4B3BB071"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1、2</w:t>
            </w:r>
          </w:p>
        </w:tc>
      </w:tr>
      <w:tr w:rsidR="00CE5F98" w:rsidRPr="00CE5F98" w14:paraId="45316BC3" w14:textId="77777777" w:rsidTr="004D2C21">
        <w:trPr>
          <w:jc w:val="center"/>
        </w:trPr>
        <w:tc>
          <w:tcPr>
            <w:tcW w:w="1072" w:type="dxa"/>
            <w:vAlign w:val="center"/>
          </w:tcPr>
          <w:p w14:paraId="536F7525"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第五单元</w:t>
            </w:r>
          </w:p>
        </w:tc>
        <w:tc>
          <w:tcPr>
            <w:tcW w:w="1223" w:type="dxa"/>
            <w:vAlign w:val="center"/>
          </w:tcPr>
          <w:p w14:paraId="75EDFA6F" w14:textId="77777777" w:rsidR="006F7B9D" w:rsidRPr="00CE5F98" w:rsidRDefault="006F7B9D" w:rsidP="004D2C21">
            <w:pPr>
              <w:jc w:val="center"/>
              <w:rPr>
                <w:rFonts w:hint="eastAsia"/>
                <w:color w:val="000000" w:themeColor="text1"/>
                <w:kern w:val="0"/>
                <w:szCs w:val="21"/>
              </w:rPr>
            </w:pPr>
            <w:r w:rsidRPr="00CE5F98">
              <w:rPr>
                <w:rFonts w:hint="eastAsia"/>
                <w:color w:val="000000" w:themeColor="text1"/>
                <w:kern w:val="0"/>
                <w:szCs w:val="21"/>
              </w:rPr>
              <w:t>中小学生心理危机干预</w:t>
            </w:r>
          </w:p>
        </w:tc>
        <w:tc>
          <w:tcPr>
            <w:tcW w:w="1780" w:type="dxa"/>
            <w:vAlign w:val="center"/>
          </w:tcPr>
          <w:p w14:paraId="45AD670A" w14:textId="77777777" w:rsidR="006F7B9D" w:rsidRPr="00CE5F98" w:rsidRDefault="006F7B9D" w:rsidP="004D2C21">
            <w:pPr>
              <w:rPr>
                <w:rFonts w:hint="eastAsia"/>
                <w:color w:val="000000" w:themeColor="text1"/>
                <w:kern w:val="0"/>
                <w:szCs w:val="21"/>
              </w:rPr>
            </w:pPr>
            <w:r w:rsidRPr="00CE5F98">
              <w:rPr>
                <w:rFonts w:hint="eastAsia"/>
                <w:color w:val="000000" w:themeColor="text1"/>
                <w:kern w:val="0"/>
                <w:szCs w:val="21"/>
              </w:rPr>
              <w:t>1、中小学心理危机工作的制度建设</w:t>
            </w:r>
          </w:p>
          <w:p w14:paraId="2856C812" w14:textId="77777777" w:rsidR="006F7B9D" w:rsidRPr="00CE5F98" w:rsidRDefault="006F7B9D" w:rsidP="004D2C21">
            <w:pPr>
              <w:rPr>
                <w:rFonts w:hint="eastAsia"/>
                <w:color w:val="000000" w:themeColor="text1"/>
                <w:kern w:val="0"/>
                <w:szCs w:val="21"/>
              </w:rPr>
            </w:pPr>
            <w:r w:rsidRPr="00CE5F98">
              <w:rPr>
                <w:color w:val="000000" w:themeColor="text1"/>
                <w:kern w:val="0"/>
                <w:szCs w:val="21"/>
              </w:rPr>
              <w:t>2</w:t>
            </w:r>
            <w:r w:rsidRPr="00CE5F98">
              <w:rPr>
                <w:rFonts w:hint="eastAsia"/>
                <w:color w:val="000000" w:themeColor="text1"/>
                <w:kern w:val="0"/>
                <w:szCs w:val="21"/>
              </w:rPr>
              <w:t>、中小学心理危机的筛查</w:t>
            </w:r>
          </w:p>
          <w:p w14:paraId="2446216C" w14:textId="77777777" w:rsidR="006F7B9D" w:rsidRPr="00CE5F98" w:rsidRDefault="006F7B9D" w:rsidP="004D2C21">
            <w:pPr>
              <w:rPr>
                <w:rFonts w:hint="eastAsia"/>
                <w:color w:val="000000" w:themeColor="text1"/>
                <w:kern w:val="0"/>
                <w:szCs w:val="21"/>
              </w:rPr>
            </w:pPr>
            <w:r w:rsidRPr="00CE5F98">
              <w:rPr>
                <w:color w:val="000000" w:themeColor="text1"/>
                <w:kern w:val="0"/>
                <w:szCs w:val="21"/>
              </w:rPr>
              <w:t>3</w:t>
            </w:r>
            <w:r w:rsidRPr="00CE5F98">
              <w:rPr>
                <w:rFonts w:hint="eastAsia"/>
                <w:color w:val="000000" w:themeColor="text1"/>
                <w:kern w:val="0"/>
                <w:szCs w:val="21"/>
              </w:rPr>
              <w:t>、三类危机的干预流程</w:t>
            </w:r>
          </w:p>
          <w:p w14:paraId="317CFFA1" w14:textId="77777777" w:rsidR="006F7B9D" w:rsidRPr="00CE5F98" w:rsidRDefault="006F7B9D" w:rsidP="004D2C21">
            <w:pPr>
              <w:pStyle w:val="a9"/>
              <w:rPr>
                <w:rFonts w:ascii="宋体" w:hAnsi="宋体" w:hint="eastAsia"/>
                <w:color w:val="000000" w:themeColor="text1"/>
                <w:szCs w:val="21"/>
              </w:rPr>
            </w:pPr>
            <w:r w:rsidRPr="00CE5F98">
              <w:rPr>
                <w:rFonts w:hint="eastAsia"/>
                <w:color w:val="000000" w:themeColor="text1"/>
                <w:kern w:val="0"/>
                <w:szCs w:val="21"/>
              </w:rPr>
              <w:t>4、干预过程的常用文书</w:t>
            </w:r>
          </w:p>
        </w:tc>
        <w:tc>
          <w:tcPr>
            <w:tcW w:w="2390" w:type="dxa"/>
          </w:tcPr>
          <w:p w14:paraId="2367A3B3" w14:textId="77777777" w:rsidR="006F7B9D" w:rsidRPr="00CE5F98" w:rsidRDefault="006F7B9D" w:rsidP="004D2C21">
            <w:pPr>
              <w:rPr>
                <w:rFonts w:hint="eastAsia"/>
                <w:color w:val="000000" w:themeColor="text1"/>
                <w:kern w:val="0"/>
                <w:szCs w:val="21"/>
              </w:rPr>
            </w:pPr>
            <w:r w:rsidRPr="00CE5F98">
              <w:rPr>
                <w:rFonts w:hint="eastAsia"/>
                <w:color w:val="000000" w:themeColor="text1"/>
                <w:kern w:val="0"/>
                <w:szCs w:val="21"/>
              </w:rPr>
              <w:t>重点：</w:t>
            </w:r>
          </w:p>
          <w:p w14:paraId="59FFC632" w14:textId="77777777" w:rsidR="006F7B9D" w:rsidRPr="00CE5F98" w:rsidRDefault="006F7B9D" w:rsidP="004D2C21">
            <w:pP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、中小学心理危机的筛查</w:t>
            </w:r>
          </w:p>
          <w:p w14:paraId="44634089" w14:textId="77777777" w:rsidR="006F7B9D" w:rsidRPr="00CE5F98" w:rsidRDefault="006F7B9D" w:rsidP="004D2C21">
            <w:pPr>
              <w:rPr>
                <w:rFonts w:hint="eastAsia"/>
                <w:color w:val="000000" w:themeColor="text1"/>
                <w:kern w:val="0"/>
                <w:szCs w:val="21"/>
              </w:rPr>
            </w:pPr>
            <w:r w:rsidRPr="00CE5F98">
              <w:rPr>
                <w:color w:val="000000" w:themeColor="text1"/>
                <w:kern w:val="0"/>
                <w:szCs w:val="21"/>
              </w:rPr>
              <w:t>2</w:t>
            </w:r>
            <w:r w:rsidRPr="00CE5F98">
              <w:rPr>
                <w:rFonts w:hint="eastAsia"/>
                <w:color w:val="000000" w:themeColor="text1"/>
                <w:kern w:val="0"/>
                <w:szCs w:val="21"/>
              </w:rPr>
              <w:t>、三类危机的干预流程</w:t>
            </w:r>
          </w:p>
          <w:p w14:paraId="2EAF8F7A" w14:textId="77777777" w:rsidR="006F7B9D" w:rsidRPr="00CE5F98" w:rsidRDefault="006F7B9D" w:rsidP="004D2C21">
            <w:pPr>
              <w:rPr>
                <w:rFonts w:hint="eastAsia"/>
                <w:color w:val="000000" w:themeColor="text1"/>
                <w:kern w:val="0"/>
                <w:szCs w:val="21"/>
              </w:rPr>
            </w:pPr>
            <w:r w:rsidRPr="00CE5F98">
              <w:rPr>
                <w:rFonts w:hint="eastAsia"/>
                <w:color w:val="000000" w:themeColor="text1"/>
                <w:kern w:val="0"/>
                <w:szCs w:val="21"/>
              </w:rPr>
              <w:t>难点：中小学心理危机的筛查</w:t>
            </w:r>
          </w:p>
        </w:tc>
        <w:tc>
          <w:tcPr>
            <w:tcW w:w="674" w:type="dxa"/>
            <w:vAlign w:val="center"/>
          </w:tcPr>
          <w:p w14:paraId="20200EA5"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2</w:t>
            </w:r>
          </w:p>
        </w:tc>
        <w:tc>
          <w:tcPr>
            <w:tcW w:w="1530" w:type="dxa"/>
            <w:vAlign w:val="center"/>
          </w:tcPr>
          <w:p w14:paraId="08DE82D2"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讲授法、问答法、讨论法、案例分析法</w:t>
            </w:r>
          </w:p>
        </w:tc>
        <w:tc>
          <w:tcPr>
            <w:tcW w:w="946" w:type="dxa"/>
            <w:vAlign w:val="center"/>
          </w:tcPr>
          <w:p w14:paraId="5B4D7294"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1、2</w:t>
            </w:r>
          </w:p>
        </w:tc>
      </w:tr>
      <w:tr w:rsidR="00CE5F98" w:rsidRPr="00CE5F98" w14:paraId="059E4615" w14:textId="77777777" w:rsidTr="004D2C21">
        <w:trPr>
          <w:trHeight w:val="90"/>
          <w:jc w:val="center"/>
        </w:trPr>
        <w:tc>
          <w:tcPr>
            <w:tcW w:w="1072" w:type="dxa"/>
            <w:vAlign w:val="center"/>
          </w:tcPr>
          <w:p w14:paraId="13FFE312"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第六单元</w:t>
            </w:r>
          </w:p>
        </w:tc>
        <w:tc>
          <w:tcPr>
            <w:tcW w:w="1223" w:type="dxa"/>
            <w:vAlign w:val="center"/>
          </w:tcPr>
          <w:p w14:paraId="5AB6EB1A" w14:textId="77777777" w:rsidR="006F7B9D" w:rsidRPr="00CE5F98" w:rsidRDefault="006F7B9D" w:rsidP="004D2C21">
            <w:pPr>
              <w:widowControl/>
              <w:jc w:val="center"/>
              <w:rPr>
                <w:rFonts w:ascii="宋体" w:hint="eastAsia"/>
                <w:color w:val="000000" w:themeColor="text1"/>
                <w:kern w:val="0"/>
                <w:szCs w:val="21"/>
              </w:rPr>
            </w:pPr>
            <w:r w:rsidRPr="00CE5F98">
              <w:rPr>
                <w:rFonts w:ascii="宋体" w:hAnsi="宋体" w:hint="eastAsia"/>
                <w:color w:val="000000" w:themeColor="text1"/>
                <w:szCs w:val="21"/>
              </w:rPr>
              <w:t>行为矫正及案例报告</w:t>
            </w:r>
          </w:p>
        </w:tc>
        <w:tc>
          <w:tcPr>
            <w:tcW w:w="1780" w:type="dxa"/>
          </w:tcPr>
          <w:p w14:paraId="36661BD0" w14:textId="77777777" w:rsidR="006F7B9D" w:rsidRPr="00CE5F98" w:rsidRDefault="006F7B9D" w:rsidP="004D2C21">
            <w:pPr>
              <w:rPr>
                <w:rFonts w:ascii="宋体" w:hint="eastAsia"/>
                <w:bCs/>
                <w:color w:val="000000" w:themeColor="text1"/>
                <w:szCs w:val="21"/>
              </w:rPr>
            </w:pPr>
            <w:r w:rsidRPr="00CE5F98">
              <w:rPr>
                <w:rFonts w:ascii="宋体" w:hAnsi="宋体"/>
                <w:bCs/>
                <w:color w:val="000000" w:themeColor="text1"/>
                <w:szCs w:val="21"/>
              </w:rPr>
              <w:t>1</w:t>
            </w:r>
            <w:r w:rsidRPr="00CE5F98">
              <w:rPr>
                <w:rFonts w:ascii="宋体"/>
                <w:bCs/>
                <w:color w:val="000000" w:themeColor="text1"/>
                <w:szCs w:val="21"/>
              </w:rPr>
              <w:t>.</w:t>
            </w:r>
            <w:r w:rsidRPr="00CE5F98">
              <w:rPr>
                <w:rFonts w:ascii="宋体" w:hAnsi="宋体" w:hint="eastAsia"/>
                <w:bCs/>
                <w:color w:val="000000" w:themeColor="text1"/>
                <w:szCs w:val="21"/>
              </w:rPr>
              <w:t>行为矫正的理论基础</w:t>
            </w:r>
          </w:p>
          <w:p w14:paraId="0645CC77" w14:textId="77777777" w:rsidR="006F7B9D" w:rsidRPr="00CE5F98" w:rsidRDefault="006F7B9D" w:rsidP="004D2C21">
            <w:pPr>
              <w:rPr>
                <w:rFonts w:ascii="宋体" w:hint="eastAsia"/>
                <w:bCs/>
                <w:color w:val="000000" w:themeColor="text1"/>
                <w:szCs w:val="21"/>
              </w:rPr>
            </w:pPr>
            <w:r w:rsidRPr="00CE5F98">
              <w:rPr>
                <w:rFonts w:ascii="宋体" w:hAnsi="宋体"/>
                <w:bCs/>
                <w:color w:val="000000" w:themeColor="text1"/>
                <w:szCs w:val="21"/>
              </w:rPr>
              <w:t>2.</w:t>
            </w:r>
            <w:r w:rsidRPr="00CE5F98">
              <w:rPr>
                <w:rFonts w:ascii="宋体" w:hAnsi="宋体" w:hint="eastAsia"/>
                <w:bCs/>
                <w:color w:val="000000" w:themeColor="text1"/>
                <w:szCs w:val="21"/>
              </w:rPr>
              <w:t>行为矫正的干预策略</w:t>
            </w:r>
          </w:p>
          <w:p w14:paraId="3EC192CC" w14:textId="77777777" w:rsidR="006F7B9D" w:rsidRPr="00CE5F98" w:rsidRDefault="006F7B9D" w:rsidP="004D2C21">
            <w:pPr>
              <w:rPr>
                <w:rFonts w:ascii="宋体" w:hint="eastAsia"/>
                <w:bCs/>
                <w:color w:val="000000" w:themeColor="text1"/>
                <w:szCs w:val="21"/>
              </w:rPr>
            </w:pPr>
            <w:r w:rsidRPr="00CE5F98">
              <w:rPr>
                <w:rFonts w:ascii="宋体" w:hAnsi="宋体"/>
                <w:bCs/>
                <w:color w:val="000000" w:themeColor="text1"/>
                <w:szCs w:val="21"/>
              </w:rPr>
              <w:t>3.Y</w:t>
            </w:r>
            <w:r w:rsidRPr="00CE5F98">
              <w:rPr>
                <w:rFonts w:ascii="宋体" w:hAnsi="宋体" w:hint="eastAsia"/>
                <w:bCs/>
                <w:color w:val="000000" w:themeColor="text1"/>
                <w:szCs w:val="21"/>
              </w:rPr>
              <w:t>型结构分析方法</w:t>
            </w:r>
          </w:p>
          <w:p w14:paraId="23298456" w14:textId="77777777" w:rsidR="006F7B9D" w:rsidRPr="00CE5F98" w:rsidRDefault="006F7B9D" w:rsidP="004D2C21">
            <w:pPr>
              <w:rPr>
                <w:rFonts w:ascii="宋体" w:hint="eastAsia"/>
                <w:b/>
                <w:color w:val="000000" w:themeColor="text1"/>
                <w:sz w:val="24"/>
              </w:rPr>
            </w:pPr>
            <w:r w:rsidRPr="00CE5F98">
              <w:rPr>
                <w:rFonts w:ascii="宋体" w:hAnsi="宋体"/>
                <w:bCs/>
                <w:color w:val="000000" w:themeColor="text1"/>
                <w:szCs w:val="21"/>
              </w:rPr>
              <w:t>4</w:t>
            </w:r>
            <w:r w:rsidRPr="00CE5F98">
              <w:rPr>
                <w:rFonts w:ascii="宋体"/>
                <w:bCs/>
                <w:color w:val="000000" w:themeColor="text1"/>
                <w:szCs w:val="21"/>
              </w:rPr>
              <w:t>.</w:t>
            </w:r>
            <w:r w:rsidRPr="00CE5F98">
              <w:rPr>
                <w:rFonts w:ascii="宋体" w:hAnsi="宋体" w:hint="eastAsia"/>
                <w:bCs/>
                <w:color w:val="000000" w:themeColor="text1"/>
                <w:szCs w:val="21"/>
              </w:rPr>
              <w:t>案例报告体例</w:t>
            </w:r>
          </w:p>
        </w:tc>
        <w:tc>
          <w:tcPr>
            <w:tcW w:w="2390" w:type="dxa"/>
            <w:vAlign w:val="center"/>
          </w:tcPr>
          <w:p w14:paraId="0AC6A41F" w14:textId="77777777" w:rsidR="006F7B9D" w:rsidRPr="00CE5F98" w:rsidRDefault="006F7B9D" w:rsidP="004D2C21">
            <w:pPr>
              <w:widowControl/>
              <w:rPr>
                <w:rFonts w:hint="eastAsia"/>
                <w:color w:val="000000" w:themeColor="text1"/>
                <w:kern w:val="0"/>
                <w:szCs w:val="21"/>
              </w:rPr>
            </w:pPr>
            <w:r w:rsidRPr="00CE5F98">
              <w:rPr>
                <w:rFonts w:hint="eastAsia"/>
                <w:color w:val="000000" w:themeColor="text1"/>
                <w:kern w:val="0"/>
                <w:szCs w:val="21"/>
              </w:rPr>
              <w:t>重点：</w:t>
            </w:r>
          </w:p>
          <w:p w14:paraId="0192FAAE"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行为矫正的干预策略</w:t>
            </w:r>
          </w:p>
          <w:p w14:paraId="7EA78846" w14:textId="77777777" w:rsidR="006F7B9D" w:rsidRPr="00CE5F98" w:rsidRDefault="006F7B9D" w:rsidP="004D2C21">
            <w:pPr>
              <w:widowControl/>
              <w:rPr>
                <w:rFonts w:ascii="宋体" w:hint="eastAsia"/>
                <w:color w:val="000000" w:themeColor="text1"/>
                <w:kern w:val="0"/>
                <w:szCs w:val="21"/>
              </w:rPr>
            </w:pPr>
            <w:r w:rsidRPr="00CE5F98">
              <w:rPr>
                <w:rFonts w:ascii="宋体" w:hAnsi="宋体"/>
                <w:color w:val="000000" w:themeColor="text1"/>
                <w:kern w:val="0"/>
                <w:szCs w:val="21"/>
              </w:rPr>
              <w:t>2.Y</w:t>
            </w:r>
            <w:r w:rsidRPr="00CE5F98">
              <w:rPr>
                <w:rFonts w:ascii="宋体" w:hAnsi="宋体" w:hint="eastAsia"/>
                <w:color w:val="000000" w:themeColor="text1"/>
                <w:kern w:val="0"/>
                <w:szCs w:val="21"/>
              </w:rPr>
              <w:t>型结构分析方法</w:t>
            </w:r>
          </w:p>
          <w:p w14:paraId="7C23E5EE" w14:textId="77777777" w:rsidR="006F7B9D" w:rsidRPr="00CE5F98" w:rsidRDefault="006F7B9D" w:rsidP="004D2C21">
            <w:pPr>
              <w:widowControl/>
              <w:rPr>
                <w:rFonts w:hint="eastAsia"/>
                <w:color w:val="000000" w:themeColor="text1"/>
                <w:kern w:val="0"/>
                <w:szCs w:val="21"/>
              </w:rPr>
            </w:pPr>
            <w:r w:rsidRPr="00CE5F98">
              <w:rPr>
                <w:rFonts w:ascii="宋体" w:hAnsi="宋体" w:hint="eastAsia"/>
                <w:color w:val="000000" w:themeColor="text1"/>
                <w:kern w:val="0"/>
                <w:szCs w:val="21"/>
              </w:rPr>
              <w:t>难点：</w:t>
            </w:r>
            <w:r w:rsidRPr="00CE5F98">
              <w:rPr>
                <w:rFonts w:ascii="宋体" w:hAnsi="宋体"/>
                <w:color w:val="000000" w:themeColor="text1"/>
                <w:kern w:val="0"/>
                <w:szCs w:val="21"/>
              </w:rPr>
              <w:t>Y</w:t>
            </w:r>
            <w:r w:rsidRPr="00CE5F98">
              <w:rPr>
                <w:rFonts w:ascii="宋体" w:hAnsi="宋体" w:hint="eastAsia"/>
                <w:color w:val="000000" w:themeColor="text1"/>
                <w:kern w:val="0"/>
                <w:szCs w:val="21"/>
              </w:rPr>
              <w:t>型结构分析及案例报告体例的运用</w:t>
            </w:r>
          </w:p>
        </w:tc>
        <w:tc>
          <w:tcPr>
            <w:tcW w:w="674" w:type="dxa"/>
            <w:vAlign w:val="center"/>
          </w:tcPr>
          <w:p w14:paraId="0838D4A0"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2</w:t>
            </w:r>
          </w:p>
        </w:tc>
        <w:tc>
          <w:tcPr>
            <w:tcW w:w="1530" w:type="dxa"/>
            <w:vAlign w:val="center"/>
          </w:tcPr>
          <w:p w14:paraId="0741A6AA"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讲授法、问答法、案例分析、讨论法</w:t>
            </w:r>
          </w:p>
        </w:tc>
        <w:tc>
          <w:tcPr>
            <w:tcW w:w="946" w:type="dxa"/>
            <w:vAlign w:val="center"/>
          </w:tcPr>
          <w:p w14:paraId="7CA3857F"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目标</w:t>
            </w:r>
          </w:p>
          <w:p w14:paraId="28454CC1"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1、2</w:t>
            </w:r>
          </w:p>
        </w:tc>
      </w:tr>
      <w:tr w:rsidR="006F7B9D" w:rsidRPr="00CE5F98" w14:paraId="100339F1" w14:textId="77777777" w:rsidTr="004D2C21">
        <w:trPr>
          <w:trHeight w:val="447"/>
          <w:jc w:val="center"/>
        </w:trPr>
        <w:tc>
          <w:tcPr>
            <w:tcW w:w="1072" w:type="dxa"/>
            <w:vAlign w:val="center"/>
          </w:tcPr>
          <w:p w14:paraId="23F34F6C" w14:textId="77777777" w:rsidR="006F7B9D" w:rsidRPr="00CE5F98" w:rsidRDefault="006F7B9D" w:rsidP="004D2C21">
            <w:pPr>
              <w:widowControl/>
              <w:jc w:val="center"/>
              <w:rPr>
                <w:rFonts w:hint="eastAsia"/>
                <w:color w:val="000000" w:themeColor="text1"/>
                <w:kern w:val="0"/>
                <w:szCs w:val="21"/>
              </w:rPr>
            </w:pPr>
            <w:r w:rsidRPr="00CE5F98">
              <w:rPr>
                <w:rFonts w:hint="eastAsia"/>
                <w:color w:val="000000" w:themeColor="text1"/>
                <w:kern w:val="0"/>
                <w:szCs w:val="21"/>
              </w:rPr>
              <w:t>总学时</w:t>
            </w:r>
          </w:p>
        </w:tc>
        <w:tc>
          <w:tcPr>
            <w:tcW w:w="8543" w:type="dxa"/>
            <w:gridSpan w:val="6"/>
            <w:vAlign w:val="center"/>
          </w:tcPr>
          <w:p w14:paraId="483ABA20" w14:textId="77777777" w:rsidR="006F7B9D" w:rsidRPr="00CE5F98" w:rsidRDefault="006F7B9D" w:rsidP="004D2C21">
            <w:pPr>
              <w:widowControl/>
              <w:jc w:val="center"/>
              <w:rPr>
                <w:rFonts w:hint="eastAsia"/>
                <w:color w:val="000000" w:themeColor="text1"/>
                <w:kern w:val="0"/>
                <w:szCs w:val="21"/>
              </w:rPr>
            </w:pPr>
            <w:r w:rsidRPr="00CE5F98">
              <w:rPr>
                <w:rFonts w:ascii="宋体" w:hAnsi="宋体" w:hint="eastAsia"/>
                <w:color w:val="000000" w:themeColor="text1"/>
                <w:kern w:val="0"/>
                <w:szCs w:val="21"/>
              </w:rPr>
              <w:t>16</w:t>
            </w:r>
          </w:p>
        </w:tc>
      </w:tr>
    </w:tbl>
    <w:p w14:paraId="66D27DA2" w14:textId="77777777" w:rsidR="006F7B9D" w:rsidRPr="00CE5F98" w:rsidRDefault="006F7B9D" w:rsidP="006F7B9D">
      <w:pPr>
        <w:jc w:val="left"/>
        <w:rPr>
          <w:rFonts w:hint="eastAsia"/>
          <w:color w:val="000000" w:themeColor="text1"/>
        </w:rPr>
      </w:pPr>
    </w:p>
    <w:p w14:paraId="342A9AB3" w14:textId="77777777" w:rsidR="006F7B9D" w:rsidRPr="00CE5F98" w:rsidRDefault="006F7B9D" w:rsidP="006F7B9D">
      <w:pPr>
        <w:jc w:val="left"/>
        <w:rPr>
          <w:rFonts w:hint="eastAsia"/>
          <w:color w:val="000000" w:themeColor="text1"/>
        </w:rPr>
      </w:pPr>
      <w:r w:rsidRPr="00CE5F98">
        <w:rPr>
          <w:rFonts w:hint="eastAsia"/>
          <w:color w:val="000000" w:themeColor="text1"/>
        </w:rPr>
        <w:t>本课程实践学时教学安排见下表：</w:t>
      </w:r>
    </w:p>
    <w:tbl>
      <w:tblPr>
        <w:tblpPr w:leftFromText="180" w:rightFromText="180" w:vertAnchor="text" w:horzAnchor="margin" w:tblpXSpec="center" w:tblpY="493"/>
        <w:tblOverlap w:val="never"/>
        <w:tblW w:w="96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2126"/>
        <w:gridCol w:w="993"/>
        <w:gridCol w:w="3685"/>
        <w:gridCol w:w="851"/>
        <w:gridCol w:w="1134"/>
      </w:tblGrid>
      <w:tr w:rsidR="00CE5F98" w:rsidRPr="00CE5F98" w14:paraId="4CE5F806" w14:textId="77777777" w:rsidTr="004D2C21">
        <w:tc>
          <w:tcPr>
            <w:tcW w:w="817" w:type="dxa"/>
            <w:tcBorders>
              <w:top w:val="single" w:sz="4" w:space="0" w:color="auto"/>
              <w:bottom w:val="single" w:sz="4" w:space="0" w:color="auto"/>
              <w:right w:val="single" w:sz="4" w:space="0" w:color="auto"/>
            </w:tcBorders>
            <w:vAlign w:val="center"/>
          </w:tcPr>
          <w:p w14:paraId="617D9F9D"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序号</w:t>
            </w:r>
          </w:p>
        </w:tc>
        <w:tc>
          <w:tcPr>
            <w:tcW w:w="2126" w:type="dxa"/>
            <w:tcBorders>
              <w:top w:val="single" w:sz="4" w:space="0" w:color="auto"/>
              <w:left w:val="single" w:sz="4" w:space="0" w:color="auto"/>
              <w:bottom w:val="single" w:sz="4" w:space="0" w:color="auto"/>
              <w:right w:val="single" w:sz="4" w:space="0" w:color="auto"/>
            </w:tcBorders>
            <w:vAlign w:val="center"/>
          </w:tcPr>
          <w:p w14:paraId="2B613B07"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实践教学项目名称</w:t>
            </w:r>
          </w:p>
        </w:tc>
        <w:tc>
          <w:tcPr>
            <w:tcW w:w="993" w:type="dxa"/>
            <w:tcBorders>
              <w:top w:val="single" w:sz="4" w:space="0" w:color="auto"/>
              <w:left w:val="single" w:sz="4" w:space="0" w:color="auto"/>
              <w:bottom w:val="single" w:sz="4" w:space="0" w:color="auto"/>
              <w:right w:val="single" w:sz="4" w:space="0" w:color="auto"/>
            </w:tcBorders>
            <w:vAlign w:val="center"/>
          </w:tcPr>
          <w:p w14:paraId="4C225216"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项目</w:t>
            </w:r>
          </w:p>
          <w:p w14:paraId="5BB3E7F6"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类型</w:t>
            </w:r>
          </w:p>
        </w:tc>
        <w:tc>
          <w:tcPr>
            <w:tcW w:w="3685" w:type="dxa"/>
            <w:tcBorders>
              <w:top w:val="single" w:sz="4" w:space="0" w:color="auto"/>
              <w:left w:val="single" w:sz="4" w:space="0" w:color="auto"/>
              <w:bottom w:val="single" w:sz="4" w:space="0" w:color="auto"/>
              <w:right w:val="single" w:sz="4" w:space="0" w:color="auto"/>
            </w:tcBorders>
            <w:vAlign w:val="center"/>
          </w:tcPr>
          <w:p w14:paraId="1FD6BDA2"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项目内容简述</w:t>
            </w:r>
          </w:p>
        </w:tc>
        <w:tc>
          <w:tcPr>
            <w:tcW w:w="851" w:type="dxa"/>
            <w:tcBorders>
              <w:top w:val="single" w:sz="4" w:space="0" w:color="auto"/>
              <w:left w:val="single" w:sz="4" w:space="0" w:color="auto"/>
              <w:bottom w:val="single" w:sz="4" w:space="0" w:color="auto"/>
              <w:right w:val="single" w:sz="4" w:space="0" w:color="auto"/>
            </w:tcBorders>
            <w:vAlign w:val="center"/>
          </w:tcPr>
          <w:p w14:paraId="0C35AD99"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建议</w:t>
            </w:r>
          </w:p>
          <w:p w14:paraId="02516D79"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学时</w:t>
            </w:r>
          </w:p>
        </w:tc>
        <w:tc>
          <w:tcPr>
            <w:tcW w:w="1134" w:type="dxa"/>
            <w:tcBorders>
              <w:top w:val="single" w:sz="4" w:space="0" w:color="auto"/>
              <w:left w:val="single" w:sz="4" w:space="0" w:color="auto"/>
              <w:bottom w:val="single" w:sz="4" w:space="0" w:color="auto"/>
            </w:tcBorders>
            <w:vAlign w:val="center"/>
          </w:tcPr>
          <w:p w14:paraId="08E178DA" w14:textId="77777777" w:rsidR="006F7B9D" w:rsidRPr="00CE5F98" w:rsidRDefault="006F7B9D" w:rsidP="004D2C2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对应课程目标</w:t>
            </w:r>
          </w:p>
        </w:tc>
      </w:tr>
      <w:tr w:rsidR="00CE5F98" w:rsidRPr="00CE5F98" w14:paraId="18602498" w14:textId="77777777" w:rsidTr="004D2C21">
        <w:tc>
          <w:tcPr>
            <w:tcW w:w="817" w:type="dxa"/>
            <w:tcBorders>
              <w:top w:val="single" w:sz="4" w:space="0" w:color="auto"/>
              <w:bottom w:val="single" w:sz="4" w:space="0" w:color="auto"/>
              <w:right w:val="single" w:sz="4" w:space="0" w:color="auto"/>
            </w:tcBorders>
            <w:vAlign w:val="center"/>
          </w:tcPr>
          <w:p w14:paraId="2D68CAD3" w14:textId="77777777" w:rsidR="006F7B9D" w:rsidRPr="00CE5F98" w:rsidRDefault="006F7B9D" w:rsidP="004D2C21">
            <w:pPr>
              <w:spacing w:line="300" w:lineRule="auto"/>
              <w:jc w:val="center"/>
              <w:rPr>
                <w:rFonts w:hint="eastAsia"/>
                <w:bCs/>
                <w:color w:val="000000" w:themeColor="text1"/>
              </w:rPr>
            </w:pPr>
            <w:r w:rsidRPr="00CE5F98">
              <w:rPr>
                <w:bCs/>
                <w:color w:val="000000" w:themeColor="text1"/>
              </w:rPr>
              <w:t>1</w:t>
            </w:r>
          </w:p>
        </w:tc>
        <w:tc>
          <w:tcPr>
            <w:tcW w:w="2126" w:type="dxa"/>
            <w:tcBorders>
              <w:top w:val="single" w:sz="4" w:space="0" w:color="auto"/>
              <w:left w:val="single" w:sz="4" w:space="0" w:color="auto"/>
              <w:bottom w:val="single" w:sz="4" w:space="0" w:color="auto"/>
              <w:right w:val="single" w:sz="4" w:space="0" w:color="auto"/>
            </w:tcBorders>
            <w:vAlign w:val="center"/>
          </w:tcPr>
          <w:p w14:paraId="2839C43D" w14:textId="77777777" w:rsidR="006F7B9D" w:rsidRPr="00CE5F98" w:rsidRDefault="006F7B9D" w:rsidP="004D2C21">
            <w:pPr>
              <w:spacing w:line="300" w:lineRule="auto"/>
              <w:jc w:val="center"/>
              <w:rPr>
                <w:rFonts w:hint="eastAsia"/>
                <w:bCs/>
                <w:color w:val="000000" w:themeColor="text1"/>
              </w:rPr>
            </w:pPr>
            <w:r w:rsidRPr="00CE5F98">
              <w:rPr>
                <w:rFonts w:hint="eastAsia"/>
                <w:bCs/>
                <w:color w:val="000000" w:themeColor="text1"/>
              </w:rPr>
              <w:t>青少年异常心理表现及原因调查</w:t>
            </w:r>
          </w:p>
        </w:tc>
        <w:tc>
          <w:tcPr>
            <w:tcW w:w="993" w:type="dxa"/>
            <w:tcBorders>
              <w:top w:val="single" w:sz="4" w:space="0" w:color="auto"/>
              <w:left w:val="single" w:sz="4" w:space="0" w:color="auto"/>
              <w:bottom w:val="single" w:sz="4" w:space="0" w:color="auto"/>
              <w:right w:val="single" w:sz="4" w:space="0" w:color="auto"/>
            </w:tcBorders>
            <w:vAlign w:val="center"/>
          </w:tcPr>
          <w:p w14:paraId="4B2A2BDB" w14:textId="77777777" w:rsidR="006F7B9D" w:rsidRPr="00CE5F98" w:rsidRDefault="006F7B9D" w:rsidP="004D2C21">
            <w:pPr>
              <w:spacing w:line="300" w:lineRule="auto"/>
              <w:jc w:val="center"/>
              <w:rPr>
                <w:rFonts w:hint="eastAsia"/>
                <w:bCs/>
                <w:color w:val="000000" w:themeColor="text1"/>
              </w:rPr>
            </w:pPr>
            <w:r w:rsidRPr="00CE5F98">
              <w:rPr>
                <w:rFonts w:hint="eastAsia"/>
                <w:bCs/>
                <w:color w:val="000000" w:themeColor="text1"/>
              </w:rPr>
              <w:t>综合型</w:t>
            </w:r>
          </w:p>
        </w:tc>
        <w:tc>
          <w:tcPr>
            <w:tcW w:w="3685" w:type="dxa"/>
            <w:tcBorders>
              <w:top w:val="single" w:sz="4" w:space="0" w:color="auto"/>
              <w:left w:val="single" w:sz="4" w:space="0" w:color="auto"/>
              <w:bottom w:val="single" w:sz="4" w:space="0" w:color="auto"/>
              <w:right w:val="single" w:sz="4" w:space="0" w:color="auto"/>
            </w:tcBorders>
            <w:vAlign w:val="center"/>
          </w:tcPr>
          <w:p w14:paraId="2BE14647" w14:textId="77777777" w:rsidR="006F7B9D" w:rsidRPr="00CE5F98" w:rsidRDefault="006F7B9D" w:rsidP="004D2C21">
            <w:pPr>
              <w:rPr>
                <w:rFonts w:hint="eastAsia"/>
                <w:bCs/>
                <w:color w:val="000000" w:themeColor="text1"/>
              </w:rPr>
            </w:pPr>
            <w:r w:rsidRPr="00CE5F98">
              <w:rPr>
                <w:rFonts w:hint="eastAsia"/>
                <w:bCs/>
                <w:color w:val="000000" w:themeColor="text1"/>
              </w:rPr>
              <w:t>通过查阅文献、案例讨论、调研、自我反思等方式，了解青少年异常心理的表现及原因。</w:t>
            </w:r>
          </w:p>
        </w:tc>
        <w:tc>
          <w:tcPr>
            <w:tcW w:w="851" w:type="dxa"/>
            <w:tcBorders>
              <w:top w:val="single" w:sz="4" w:space="0" w:color="auto"/>
              <w:left w:val="single" w:sz="4" w:space="0" w:color="auto"/>
              <w:bottom w:val="single" w:sz="4" w:space="0" w:color="auto"/>
              <w:right w:val="single" w:sz="4" w:space="0" w:color="auto"/>
            </w:tcBorders>
            <w:vAlign w:val="center"/>
          </w:tcPr>
          <w:p w14:paraId="7C51E3D6" w14:textId="77777777" w:rsidR="006F7B9D" w:rsidRPr="00CE5F98" w:rsidRDefault="006F7B9D" w:rsidP="004D2C21">
            <w:pPr>
              <w:spacing w:line="300" w:lineRule="auto"/>
              <w:jc w:val="center"/>
              <w:rPr>
                <w:rFonts w:ascii="宋体" w:hint="eastAsia"/>
                <w:bCs/>
                <w:color w:val="000000" w:themeColor="text1"/>
              </w:rPr>
            </w:pPr>
            <w:r w:rsidRPr="00CE5F98">
              <w:rPr>
                <w:rFonts w:ascii="宋体" w:hAnsi="宋体" w:hint="eastAsia"/>
                <w:bCs/>
                <w:color w:val="000000" w:themeColor="text1"/>
              </w:rPr>
              <w:t>8</w:t>
            </w:r>
          </w:p>
        </w:tc>
        <w:tc>
          <w:tcPr>
            <w:tcW w:w="1134" w:type="dxa"/>
            <w:tcBorders>
              <w:top w:val="single" w:sz="4" w:space="0" w:color="auto"/>
              <w:left w:val="single" w:sz="4" w:space="0" w:color="auto"/>
              <w:bottom w:val="single" w:sz="4" w:space="0" w:color="auto"/>
            </w:tcBorders>
            <w:vAlign w:val="center"/>
          </w:tcPr>
          <w:p w14:paraId="6C9E84F9" w14:textId="77777777" w:rsidR="006F7B9D" w:rsidRPr="00CE5F98" w:rsidRDefault="006F7B9D" w:rsidP="004D2C21">
            <w:pPr>
              <w:spacing w:line="300" w:lineRule="auto"/>
              <w:jc w:val="center"/>
              <w:rPr>
                <w:rFonts w:ascii="宋体" w:hint="eastAsia"/>
                <w:bCs/>
                <w:color w:val="000000" w:themeColor="text1"/>
              </w:rPr>
            </w:pPr>
            <w:r w:rsidRPr="00CE5F98">
              <w:rPr>
                <w:rFonts w:ascii="宋体" w:hAnsi="宋体" w:hint="eastAsia"/>
                <w:bCs/>
                <w:color w:val="000000" w:themeColor="text1"/>
              </w:rPr>
              <w:t>目标</w:t>
            </w:r>
            <w:r w:rsidRPr="00CE5F98">
              <w:rPr>
                <w:rFonts w:ascii="宋体" w:hAnsi="宋体"/>
                <w:bCs/>
                <w:color w:val="000000" w:themeColor="text1"/>
              </w:rPr>
              <w:t>1</w:t>
            </w:r>
            <w:r w:rsidRPr="00CE5F98">
              <w:rPr>
                <w:rFonts w:ascii="宋体" w:hAnsi="宋体" w:hint="eastAsia"/>
                <w:bCs/>
                <w:color w:val="000000" w:themeColor="text1"/>
              </w:rPr>
              <w:t>、</w:t>
            </w:r>
            <w:r w:rsidRPr="00CE5F98">
              <w:rPr>
                <w:rFonts w:ascii="宋体" w:hAnsi="宋体" w:hint="eastAsia"/>
                <w:bCs/>
                <w:color w:val="000000" w:themeColor="text1"/>
              </w:rPr>
              <w:t>3</w:t>
            </w:r>
          </w:p>
        </w:tc>
      </w:tr>
      <w:tr w:rsidR="00CE5F98" w:rsidRPr="00CE5F98" w14:paraId="71687B34" w14:textId="77777777" w:rsidTr="004D2C21">
        <w:tc>
          <w:tcPr>
            <w:tcW w:w="817" w:type="dxa"/>
            <w:tcBorders>
              <w:top w:val="single" w:sz="4" w:space="0" w:color="auto"/>
              <w:bottom w:val="single" w:sz="4" w:space="0" w:color="auto"/>
              <w:right w:val="single" w:sz="4" w:space="0" w:color="auto"/>
            </w:tcBorders>
            <w:vAlign w:val="center"/>
          </w:tcPr>
          <w:p w14:paraId="3B68907E" w14:textId="77777777" w:rsidR="006F7B9D" w:rsidRPr="00CE5F98" w:rsidRDefault="006F7B9D" w:rsidP="004D2C21">
            <w:pPr>
              <w:spacing w:line="300" w:lineRule="auto"/>
              <w:jc w:val="center"/>
              <w:rPr>
                <w:rFonts w:hint="eastAsia"/>
                <w:bCs/>
                <w:color w:val="000000" w:themeColor="text1"/>
              </w:rPr>
            </w:pPr>
            <w:r w:rsidRPr="00CE5F98">
              <w:rPr>
                <w:bCs/>
                <w:color w:val="000000" w:themeColor="text1"/>
              </w:rPr>
              <w:t>2</w:t>
            </w:r>
          </w:p>
        </w:tc>
        <w:tc>
          <w:tcPr>
            <w:tcW w:w="2126" w:type="dxa"/>
            <w:tcBorders>
              <w:top w:val="single" w:sz="4" w:space="0" w:color="auto"/>
              <w:left w:val="single" w:sz="4" w:space="0" w:color="auto"/>
              <w:bottom w:val="single" w:sz="4" w:space="0" w:color="auto"/>
              <w:right w:val="single" w:sz="4" w:space="0" w:color="auto"/>
            </w:tcBorders>
            <w:vAlign w:val="center"/>
          </w:tcPr>
          <w:p w14:paraId="357C113C" w14:textId="77777777" w:rsidR="006F7B9D" w:rsidRPr="00CE5F98" w:rsidRDefault="006F7B9D" w:rsidP="004D2C21">
            <w:pPr>
              <w:spacing w:line="300" w:lineRule="auto"/>
              <w:jc w:val="center"/>
              <w:rPr>
                <w:rFonts w:hint="eastAsia"/>
                <w:bCs/>
                <w:color w:val="000000" w:themeColor="text1"/>
              </w:rPr>
            </w:pPr>
            <w:r w:rsidRPr="00CE5F98">
              <w:rPr>
                <w:rFonts w:hint="eastAsia"/>
                <w:color w:val="000000" w:themeColor="text1"/>
                <w:kern w:val="0"/>
                <w:szCs w:val="21"/>
              </w:rPr>
              <w:t>青少年个别心理辅导实操</w:t>
            </w:r>
          </w:p>
        </w:tc>
        <w:tc>
          <w:tcPr>
            <w:tcW w:w="993" w:type="dxa"/>
            <w:tcBorders>
              <w:top w:val="single" w:sz="4" w:space="0" w:color="auto"/>
              <w:left w:val="single" w:sz="4" w:space="0" w:color="auto"/>
              <w:bottom w:val="single" w:sz="4" w:space="0" w:color="auto"/>
              <w:right w:val="single" w:sz="4" w:space="0" w:color="auto"/>
            </w:tcBorders>
            <w:vAlign w:val="center"/>
          </w:tcPr>
          <w:p w14:paraId="73ADEE01" w14:textId="77777777" w:rsidR="006F7B9D" w:rsidRPr="00CE5F98" w:rsidRDefault="006F7B9D" w:rsidP="004D2C21">
            <w:pPr>
              <w:spacing w:line="300" w:lineRule="auto"/>
              <w:jc w:val="center"/>
              <w:rPr>
                <w:rFonts w:hint="eastAsia"/>
                <w:bCs/>
                <w:color w:val="000000" w:themeColor="text1"/>
              </w:rPr>
            </w:pPr>
            <w:r w:rsidRPr="00CE5F98">
              <w:rPr>
                <w:rFonts w:hint="eastAsia"/>
                <w:bCs/>
                <w:color w:val="000000" w:themeColor="text1"/>
              </w:rPr>
              <w:t>综合型</w:t>
            </w:r>
          </w:p>
        </w:tc>
        <w:tc>
          <w:tcPr>
            <w:tcW w:w="3685" w:type="dxa"/>
            <w:tcBorders>
              <w:top w:val="single" w:sz="4" w:space="0" w:color="auto"/>
              <w:left w:val="single" w:sz="4" w:space="0" w:color="auto"/>
              <w:bottom w:val="single" w:sz="4" w:space="0" w:color="auto"/>
              <w:right w:val="single" w:sz="4" w:space="0" w:color="auto"/>
            </w:tcBorders>
            <w:vAlign w:val="center"/>
          </w:tcPr>
          <w:p w14:paraId="729099F1" w14:textId="77777777" w:rsidR="006F7B9D" w:rsidRPr="00CE5F98" w:rsidRDefault="006F7B9D" w:rsidP="004D2C21">
            <w:pPr>
              <w:rPr>
                <w:rFonts w:hint="eastAsia"/>
                <w:bCs/>
                <w:color w:val="000000" w:themeColor="text1"/>
              </w:rPr>
            </w:pPr>
            <w:r w:rsidRPr="00CE5F98">
              <w:rPr>
                <w:rFonts w:hint="eastAsia"/>
                <w:color w:val="000000" w:themeColor="text1"/>
                <w:kern w:val="0"/>
                <w:szCs w:val="21"/>
              </w:rPr>
              <w:t>通过对中小学生、老师或家长的个别访谈，</w:t>
            </w:r>
            <w:r w:rsidRPr="00CE5F98">
              <w:rPr>
                <w:rFonts w:hint="eastAsia"/>
                <w:bCs/>
                <w:color w:val="000000" w:themeColor="text1"/>
              </w:rPr>
              <w:t>练习如何收集信息、评估辅导对象心理状况，</w:t>
            </w:r>
            <w:r w:rsidRPr="00CE5F98">
              <w:rPr>
                <w:rFonts w:hint="eastAsia"/>
                <w:color w:val="000000" w:themeColor="text1"/>
                <w:kern w:val="0"/>
                <w:szCs w:val="21"/>
              </w:rPr>
              <w:t>引导辅导对象认识偏差行为，达成干预目标，采取干预措施。</w:t>
            </w:r>
          </w:p>
        </w:tc>
        <w:tc>
          <w:tcPr>
            <w:tcW w:w="851" w:type="dxa"/>
            <w:tcBorders>
              <w:top w:val="single" w:sz="4" w:space="0" w:color="auto"/>
              <w:left w:val="single" w:sz="4" w:space="0" w:color="auto"/>
              <w:bottom w:val="single" w:sz="4" w:space="0" w:color="auto"/>
              <w:right w:val="single" w:sz="4" w:space="0" w:color="auto"/>
            </w:tcBorders>
            <w:vAlign w:val="center"/>
          </w:tcPr>
          <w:p w14:paraId="306E9CE0" w14:textId="77777777" w:rsidR="006F7B9D" w:rsidRPr="00CE5F98" w:rsidRDefault="006F7B9D" w:rsidP="004D2C21">
            <w:pPr>
              <w:spacing w:line="300" w:lineRule="auto"/>
              <w:jc w:val="center"/>
              <w:rPr>
                <w:rFonts w:ascii="宋体" w:hint="eastAsia"/>
                <w:bCs/>
                <w:color w:val="000000" w:themeColor="text1"/>
              </w:rPr>
            </w:pPr>
            <w:r w:rsidRPr="00CE5F98">
              <w:rPr>
                <w:rFonts w:ascii="宋体" w:hAnsi="宋体" w:hint="eastAsia"/>
                <w:bCs/>
                <w:color w:val="000000" w:themeColor="text1"/>
              </w:rPr>
              <w:t>12</w:t>
            </w:r>
          </w:p>
        </w:tc>
        <w:tc>
          <w:tcPr>
            <w:tcW w:w="1134" w:type="dxa"/>
            <w:tcBorders>
              <w:top w:val="single" w:sz="4" w:space="0" w:color="auto"/>
              <w:left w:val="single" w:sz="4" w:space="0" w:color="auto"/>
              <w:bottom w:val="single" w:sz="4" w:space="0" w:color="auto"/>
            </w:tcBorders>
            <w:vAlign w:val="center"/>
          </w:tcPr>
          <w:p w14:paraId="1E850DA0" w14:textId="77777777" w:rsidR="006F7B9D" w:rsidRPr="00CE5F98" w:rsidRDefault="006F7B9D" w:rsidP="004D2C21">
            <w:pPr>
              <w:spacing w:line="300" w:lineRule="auto"/>
              <w:jc w:val="center"/>
              <w:rPr>
                <w:rFonts w:ascii="宋体" w:hint="eastAsia"/>
                <w:bCs/>
                <w:color w:val="000000" w:themeColor="text1"/>
              </w:rPr>
            </w:pPr>
            <w:r w:rsidRPr="00CE5F98">
              <w:rPr>
                <w:rFonts w:ascii="宋体" w:hAnsi="宋体" w:hint="eastAsia"/>
                <w:bCs/>
                <w:color w:val="000000" w:themeColor="text1"/>
              </w:rPr>
              <w:t>目标</w:t>
            </w:r>
            <w:r w:rsidRPr="00CE5F98">
              <w:rPr>
                <w:rFonts w:ascii="宋体" w:hAnsi="宋体" w:hint="eastAsia"/>
                <w:bCs/>
                <w:color w:val="000000" w:themeColor="text1"/>
              </w:rPr>
              <w:t>1</w:t>
            </w:r>
            <w:r w:rsidRPr="00CE5F98">
              <w:rPr>
                <w:rFonts w:ascii="宋体" w:hAnsi="宋体" w:hint="eastAsia"/>
                <w:bCs/>
                <w:color w:val="000000" w:themeColor="text1"/>
              </w:rPr>
              <w:t>、</w:t>
            </w:r>
            <w:r w:rsidRPr="00CE5F98">
              <w:rPr>
                <w:rFonts w:ascii="宋体" w:hAnsi="宋体" w:hint="eastAsia"/>
                <w:bCs/>
                <w:color w:val="000000" w:themeColor="text1"/>
              </w:rPr>
              <w:t>2</w:t>
            </w:r>
          </w:p>
        </w:tc>
      </w:tr>
      <w:tr w:rsidR="00CE5F98" w:rsidRPr="00CE5F98" w14:paraId="2EAD8CB1" w14:textId="77777777" w:rsidTr="004D2C21">
        <w:trPr>
          <w:trHeight w:val="1054"/>
        </w:trPr>
        <w:tc>
          <w:tcPr>
            <w:tcW w:w="817" w:type="dxa"/>
            <w:tcBorders>
              <w:top w:val="single" w:sz="4" w:space="0" w:color="auto"/>
              <w:bottom w:val="single" w:sz="4" w:space="0" w:color="auto"/>
              <w:right w:val="single" w:sz="4" w:space="0" w:color="auto"/>
            </w:tcBorders>
            <w:vAlign w:val="center"/>
          </w:tcPr>
          <w:p w14:paraId="504B700D" w14:textId="77777777" w:rsidR="006F7B9D" w:rsidRPr="00CE5F98" w:rsidRDefault="006F7B9D" w:rsidP="004D2C21">
            <w:pPr>
              <w:spacing w:line="300" w:lineRule="auto"/>
              <w:jc w:val="center"/>
              <w:rPr>
                <w:rFonts w:hint="eastAsia"/>
                <w:bCs/>
                <w:color w:val="000000" w:themeColor="text1"/>
              </w:rPr>
            </w:pPr>
            <w:r w:rsidRPr="00CE5F98">
              <w:rPr>
                <w:bCs/>
                <w:color w:val="000000" w:themeColor="text1"/>
              </w:rPr>
              <w:t>3</w:t>
            </w:r>
          </w:p>
        </w:tc>
        <w:tc>
          <w:tcPr>
            <w:tcW w:w="2126" w:type="dxa"/>
            <w:tcBorders>
              <w:top w:val="single" w:sz="4" w:space="0" w:color="auto"/>
              <w:left w:val="single" w:sz="4" w:space="0" w:color="auto"/>
              <w:bottom w:val="single" w:sz="4" w:space="0" w:color="auto"/>
              <w:right w:val="single" w:sz="4" w:space="0" w:color="auto"/>
            </w:tcBorders>
            <w:vAlign w:val="center"/>
          </w:tcPr>
          <w:p w14:paraId="79168DCB" w14:textId="77777777" w:rsidR="006F7B9D" w:rsidRPr="00CE5F98" w:rsidRDefault="006F7B9D" w:rsidP="004D2C21">
            <w:pPr>
              <w:spacing w:line="300" w:lineRule="auto"/>
              <w:jc w:val="center"/>
              <w:rPr>
                <w:rFonts w:hint="eastAsia"/>
                <w:bCs/>
                <w:color w:val="000000" w:themeColor="text1"/>
              </w:rPr>
            </w:pPr>
            <w:r w:rsidRPr="00CE5F98">
              <w:rPr>
                <w:rFonts w:hint="eastAsia"/>
                <w:color w:val="000000" w:themeColor="text1"/>
                <w:kern w:val="0"/>
                <w:szCs w:val="21"/>
              </w:rPr>
              <w:t>实践案例汇报与点评</w:t>
            </w:r>
          </w:p>
        </w:tc>
        <w:tc>
          <w:tcPr>
            <w:tcW w:w="993" w:type="dxa"/>
            <w:tcBorders>
              <w:top w:val="single" w:sz="4" w:space="0" w:color="auto"/>
              <w:left w:val="single" w:sz="4" w:space="0" w:color="auto"/>
              <w:bottom w:val="single" w:sz="4" w:space="0" w:color="auto"/>
              <w:right w:val="single" w:sz="4" w:space="0" w:color="auto"/>
            </w:tcBorders>
            <w:vAlign w:val="center"/>
          </w:tcPr>
          <w:p w14:paraId="714A943D" w14:textId="77777777" w:rsidR="006F7B9D" w:rsidRPr="00CE5F98" w:rsidRDefault="006F7B9D" w:rsidP="004D2C21">
            <w:pPr>
              <w:spacing w:line="300" w:lineRule="auto"/>
              <w:jc w:val="center"/>
              <w:rPr>
                <w:rFonts w:hint="eastAsia"/>
                <w:bCs/>
                <w:color w:val="000000" w:themeColor="text1"/>
              </w:rPr>
            </w:pPr>
            <w:r w:rsidRPr="00CE5F98">
              <w:rPr>
                <w:rFonts w:hint="eastAsia"/>
                <w:bCs/>
                <w:color w:val="000000" w:themeColor="text1"/>
              </w:rPr>
              <w:t>综合型</w:t>
            </w:r>
          </w:p>
        </w:tc>
        <w:tc>
          <w:tcPr>
            <w:tcW w:w="3685" w:type="dxa"/>
            <w:tcBorders>
              <w:top w:val="single" w:sz="4" w:space="0" w:color="auto"/>
              <w:left w:val="single" w:sz="4" w:space="0" w:color="auto"/>
              <w:bottom w:val="single" w:sz="4" w:space="0" w:color="auto"/>
              <w:right w:val="single" w:sz="4" w:space="0" w:color="auto"/>
            </w:tcBorders>
            <w:vAlign w:val="center"/>
          </w:tcPr>
          <w:p w14:paraId="5525CCCA" w14:textId="77777777" w:rsidR="006F7B9D" w:rsidRPr="00CE5F98" w:rsidRDefault="006F7B9D" w:rsidP="004D2C21">
            <w:pPr>
              <w:rPr>
                <w:rFonts w:hint="eastAsia"/>
                <w:bCs/>
                <w:color w:val="000000" w:themeColor="text1"/>
              </w:rPr>
            </w:pPr>
            <w:r w:rsidRPr="00CE5F98">
              <w:rPr>
                <w:rFonts w:hint="eastAsia"/>
                <w:bCs/>
                <w:color w:val="000000" w:themeColor="text1"/>
              </w:rPr>
              <w:t>练习运用</w:t>
            </w:r>
            <w:r w:rsidRPr="00CE5F98">
              <w:rPr>
                <w:bCs/>
                <w:color w:val="000000" w:themeColor="text1"/>
              </w:rPr>
              <w:t>Y</w:t>
            </w:r>
            <w:r w:rsidRPr="00CE5F98">
              <w:rPr>
                <w:rFonts w:hint="eastAsia"/>
                <w:bCs/>
                <w:color w:val="000000" w:themeColor="text1"/>
              </w:rPr>
              <w:t>型结构及案例报告体例，收集和整理案例信息，</w:t>
            </w:r>
            <w:r w:rsidRPr="00CE5F98">
              <w:rPr>
                <w:rFonts w:hint="eastAsia"/>
                <w:color w:val="000000" w:themeColor="text1"/>
                <w:kern w:val="0"/>
                <w:szCs w:val="21"/>
              </w:rPr>
              <w:t>报告实操环节的进展、遇到的问题、应对方法及自我反思。</w:t>
            </w:r>
          </w:p>
        </w:tc>
        <w:tc>
          <w:tcPr>
            <w:tcW w:w="851" w:type="dxa"/>
            <w:tcBorders>
              <w:top w:val="single" w:sz="4" w:space="0" w:color="auto"/>
              <w:left w:val="single" w:sz="4" w:space="0" w:color="auto"/>
              <w:bottom w:val="single" w:sz="4" w:space="0" w:color="auto"/>
              <w:right w:val="single" w:sz="4" w:space="0" w:color="auto"/>
            </w:tcBorders>
            <w:vAlign w:val="center"/>
          </w:tcPr>
          <w:p w14:paraId="262E3920" w14:textId="77777777" w:rsidR="006F7B9D" w:rsidRPr="00CE5F98" w:rsidRDefault="006F7B9D" w:rsidP="004D2C21">
            <w:pPr>
              <w:spacing w:line="300" w:lineRule="auto"/>
              <w:jc w:val="center"/>
              <w:rPr>
                <w:rFonts w:ascii="宋体" w:hint="eastAsia"/>
                <w:bCs/>
                <w:color w:val="000000" w:themeColor="text1"/>
              </w:rPr>
            </w:pPr>
            <w:r w:rsidRPr="00CE5F98">
              <w:rPr>
                <w:rFonts w:ascii="宋体" w:hAnsi="宋体" w:hint="eastAsia"/>
                <w:bCs/>
                <w:color w:val="000000" w:themeColor="text1"/>
              </w:rPr>
              <w:t>12</w:t>
            </w:r>
          </w:p>
        </w:tc>
        <w:tc>
          <w:tcPr>
            <w:tcW w:w="1134" w:type="dxa"/>
            <w:tcBorders>
              <w:top w:val="single" w:sz="4" w:space="0" w:color="auto"/>
              <w:left w:val="single" w:sz="4" w:space="0" w:color="auto"/>
              <w:bottom w:val="single" w:sz="4" w:space="0" w:color="auto"/>
            </w:tcBorders>
            <w:vAlign w:val="center"/>
          </w:tcPr>
          <w:p w14:paraId="56524F00" w14:textId="77777777" w:rsidR="006F7B9D" w:rsidRPr="00CE5F98" w:rsidRDefault="006F7B9D" w:rsidP="004D2C21">
            <w:pPr>
              <w:spacing w:line="300" w:lineRule="auto"/>
              <w:jc w:val="center"/>
              <w:rPr>
                <w:rFonts w:ascii="宋体" w:hint="eastAsia"/>
                <w:bCs/>
                <w:color w:val="000000" w:themeColor="text1"/>
              </w:rPr>
            </w:pPr>
            <w:r w:rsidRPr="00CE5F98">
              <w:rPr>
                <w:rFonts w:ascii="宋体" w:hAnsi="宋体" w:hint="eastAsia"/>
                <w:bCs/>
                <w:color w:val="000000" w:themeColor="text1"/>
              </w:rPr>
              <w:t>目标</w:t>
            </w:r>
            <w:r w:rsidRPr="00CE5F98">
              <w:rPr>
                <w:rFonts w:ascii="宋体" w:hAnsi="宋体" w:hint="eastAsia"/>
                <w:bCs/>
                <w:color w:val="000000" w:themeColor="text1"/>
              </w:rPr>
              <w:t>1</w:t>
            </w:r>
            <w:r w:rsidRPr="00CE5F98">
              <w:rPr>
                <w:rFonts w:ascii="宋体" w:hAnsi="宋体" w:hint="eastAsia"/>
                <w:bCs/>
                <w:color w:val="000000" w:themeColor="text1"/>
              </w:rPr>
              <w:t>、</w:t>
            </w:r>
            <w:r w:rsidRPr="00CE5F98">
              <w:rPr>
                <w:rFonts w:ascii="宋体" w:hAnsi="宋体" w:hint="eastAsia"/>
                <w:bCs/>
                <w:color w:val="000000" w:themeColor="text1"/>
              </w:rPr>
              <w:t>2</w:t>
            </w:r>
          </w:p>
        </w:tc>
      </w:tr>
      <w:tr w:rsidR="00CE5F98" w:rsidRPr="00CE5F98" w14:paraId="78355364" w14:textId="77777777" w:rsidTr="004D2C21">
        <w:tc>
          <w:tcPr>
            <w:tcW w:w="817" w:type="dxa"/>
            <w:tcBorders>
              <w:top w:val="single" w:sz="4" w:space="0" w:color="auto"/>
              <w:bottom w:val="single" w:sz="4" w:space="0" w:color="auto"/>
              <w:right w:val="single" w:sz="4" w:space="0" w:color="auto"/>
            </w:tcBorders>
            <w:vAlign w:val="center"/>
          </w:tcPr>
          <w:p w14:paraId="52FB2609" w14:textId="77777777" w:rsidR="006F7B9D" w:rsidRPr="00CE5F98" w:rsidRDefault="006F7B9D" w:rsidP="004D2C21">
            <w:pPr>
              <w:spacing w:line="300" w:lineRule="auto"/>
              <w:jc w:val="center"/>
              <w:rPr>
                <w:rFonts w:hint="eastAsia"/>
                <w:bCs/>
                <w:color w:val="000000" w:themeColor="text1"/>
              </w:rPr>
            </w:pPr>
            <w:r w:rsidRPr="00CE5F98">
              <w:rPr>
                <w:rFonts w:hint="eastAsia"/>
                <w:bCs/>
                <w:color w:val="000000" w:themeColor="text1"/>
              </w:rPr>
              <w:lastRenderedPageBreak/>
              <w:t>合计</w:t>
            </w:r>
          </w:p>
        </w:tc>
        <w:tc>
          <w:tcPr>
            <w:tcW w:w="8789" w:type="dxa"/>
            <w:gridSpan w:val="5"/>
            <w:tcBorders>
              <w:top w:val="single" w:sz="4" w:space="0" w:color="auto"/>
              <w:left w:val="single" w:sz="4" w:space="0" w:color="auto"/>
              <w:bottom w:val="single" w:sz="4" w:space="0" w:color="auto"/>
            </w:tcBorders>
            <w:vAlign w:val="center"/>
          </w:tcPr>
          <w:p w14:paraId="07EF08E8" w14:textId="77777777" w:rsidR="006F7B9D" w:rsidRPr="00CE5F98" w:rsidRDefault="006F7B9D" w:rsidP="004D2C21">
            <w:pPr>
              <w:spacing w:line="300" w:lineRule="auto"/>
              <w:jc w:val="center"/>
              <w:rPr>
                <w:rFonts w:hint="eastAsia"/>
                <w:bCs/>
                <w:color w:val="000000" w:themeColor="text1"/>
              </w:rPr>
            </w:pPr>
            <w:r w:rsidRPr="00CE5F98">
              <w:rPr>
                <w:rFonts w:ascii="宋体" w:hAnsi="宋体" w:hint="eastAsia"/>
                <w:bCs/>
                <w:color w:val="000000" w:themeColor="text1"/>
              </w:rPr>
              <w:t>32</w:t>
            </w:r>
          </w:p>
        </w:tc>
      </w:tr>
    </w:tbl>
    <w:p w14:paraId="30CD1C7D" w14:textId="12123503" w:rsidR="006F7B9D" w:rsidRPr="00CE5F98" w:rsidRDefault="007C47A4" w:rsidP="006F7B9D">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五、课程教学方式与策略</w:t>
      </w:r>
    </w:p>
    <w:p w14:paraId="47CAB64F"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hint="eastAsia"/>
          <w:color w:val="000000" w:themeColor="text1"/>
        </w:rPr>
        <w:t>为有效达成课程目标，本课程采取的教学策略主要为：</w:t>
      </w:r>
    </w:p>
    <w:p w14:paraId="46C0D8CE"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理论知识讲授与方法技能训练相结合，引导学生将理论联系实践。</w:t>
      </w:r>
    </w:p>
    <w:p w14:paraId="6F4A2416"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2.</w:t>
      </w:r>
      <w:r w:rsidRPr="00CE5F98">
        <w:rPr>
          <w:rFonts w:ascii="宋体" w:hAnsi="宋体" w:hint="eastAsia"/>
          <w:color w:val="000000" w:themeColor="text1"/>
        </w:rPr>
        <w:t>教师示范与学生练习相结合，引导学生“做中学”并通过教师反馈促进学生反思改进。</w:t>
      </w:r>
    </w:p>
    <w:p w14:paraId="0A574440" w14:textId="77777777" w:rsidR="006F7B9D" w:rsidRPr="00CE5F98" w:rsidRDefault="006F7B9D" w:rsidP="006F7B9D">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具体而言，本课程采用的教学方式主要为：</w:t>
      </w:r>
      <w:r w:rsidRPr="00CE5F98">
        <w:rPr>
          <w:rFonts w:ascii="宋体" w:hAnsi="宋体"/>
          <w:color w:val="000000" w:themeColor="text1"/>
        </w:rPr>
        <w:t xml:space="preserve">  </w:t>
      </w:r>
    </w:p>
    <w:p w14:paraId="50E20039"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讲授法：教师运用口头语言，阐释课程相关知识，梳理课程理论框架。</w:t>
      </w:r>
    </w:p>
    <w:p w14:paraId="092F74A9"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2.</w:t>
      </w:r>
      <w:r w:rsidRPr="00CE5F98">
        <w:rPr>
          <w:rFonts w:ascii="宋体" w:hAnsi="宋体" w:hint="eastAsia"/>
          <w:color w:val="000000" w:themeColor="text1"/>
        </w:rPr>
        <w:t>问答法：通过课堂对话激发学生思考、即时检查学生对知识的理解情况。</w:t>
      </w:r>
    </w:p>
    <w:p w14:paraId="7C9B24B9"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3.</w:t>
      </w:r>
      <w:r w:rsidRPr="00CE5F98">
        <w:rPr>
          <w:rFonts w:ascii="宋体" w:hAnsi="宋体" w:hint="eastAsia"/>
          <w:color w:val="000000" w:themeColor="text1"/>
        </w:rPr>
        <w:t>讨论法：学生就某一问题依次或自由发表看法，相互启发、相互学习。</w:t>
      </w:r>
    </w:p>
    <w:p w14:paraId="66DCC949"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4.</w:t>
      </w:r>
      <w:r w:rsidRPr="00CE5F98">
        <w:rPr>
          <w:rFonts w:ascii="宋体" w:hAnsi="宋体" w:hint="eastAsia"/>
          <w:color w:val="000000" w:themeColor="text1"/>
        </w:rPr>
        <w:t>情境模拟：模拟咨询师与青少年来访者面谈情境，教师示范咨询师如何收集个案信息。</w:t>
      </w:r>
    </w:p>
    <w:p w14:paraId="3F22EDEE"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5.</w:t>
      </w:r>
      <w:r w:rsidRPr="00CE5F98">
        <w:rPr>
          <w:rFonts w:ascii="宋体" w:hAnsi="宋体" w:hint="eastAsia"/>
          <w:color w:val="000000" w:themeColor="text1"/>
        </w:rPr>
        <w:t>练习法：学生在教师指导下开展实践教学项目。</w:t>
      </w:r>
    </w:p>
    <w:p w14:paraId="3A0E9954"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6.</w:t>
      </w:r>
      <w:r w:rsidRPr="00CE5F98">
        <w:rPr>
          <w:rFonts w:ascii="宋体" w:hAnsi="宋体" w:hint="eastAsia"/>
          <w:color w:val="000000" w:themeColor="text1"/>
        </w:rPr>
        <w:t>案例分析：教师解读经典案例，引导学生加深对案例中蕴含的相关理论和方法的理解。</w:t>
      </w:r>
    </w:p>
    <w:p w14:paraId="5D1D0B7F" w14:textId="77777777" w:rsidR="006F7B9D" w:rsidRPr="00CE5F98" w:rsidRDefault="006F7B9D" w:rsidP="006F7B9D">
      <w:pPr>
        <w:spacing w:line="480" w:lineRule="exact"/>
        <w:jc w:val="left"/>
        <w:rPr>
          <w:rFonts w:hint="eastAsia"/>
          <w:b/>
          <w:color w:val="000000" w:themeColor="text1"/>
          <w:sz w:val="24"/>
        </w:rPr>
      </w:pPr>
    </w:p>
    <w:p w14:paraId="3E4EFB20" w14:textId="4771CE70"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六、课程考核评价方式与要求</w:t>
      </w:r>
    </w:p>
    <w:p w14:paraId="7704DB5B" w14:textId="59706AD0" w:rsidR="006F7B9D" w:rsidRPr="00CE5F98" w:rsidRDefault="00734E2C"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734E2C">
        <w:rPr>
          <w:rFonts w:eastAsia="微软雅黑" w:hint="eastAsia"/>
          <w:b/>
          <w:bCs/>
          <w:color w:val="000000" w:themeColor="text1"/>
          <w:sz w:val="24"/>
        </w:rPr>
        <w:t>（一）考核方式</w:t>
      </w:r>
      <w:r w:rsidR="00CE5F98" w:rsidRPr="00CE5F98">
        <w:rPr>
          <w:rFonts w:eastAsia="微软雅黑" w:hint="eastAsia"/>
          <w:b/>
          <w:bCs/>
          <w:color w:val="000000" w:themeColor="text1"/>
          <w:sz w:val="24"/>
        </w:rPr>
        <w:t>与内容</w:t>
      </w:r>
    </w:p>
    <w:tbl>
      <w:tblPr>
        <w:tblW w:w="9611"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3"/>
        <w:gridCol w:w="4384"/>
        <w:gridCol w:w="2216"/>
        <w:gridCol w:w="1638"/>
      </w:tblGrid>
      <w:tr w:rsidR="00CE5F98" w:rsidRPr="00CE5F98" w14:paraId="6FD4FEE7" w14:textId="77777777" w:rsidTr="004D2C21">
        <w:trPr>
          <w:trHeight w:val="395"/>
        </w:trPr>
        <w:tc>
          <w:tcPr>
            <w:tcW w:w="1373" w:type="dxa"/>
            <w:vAlign w:val="center"/>
          </w:tcPr>
          <w:p w14:paraId="10601F02" w14:textId="77777777" w:rsidR="006F7B9D" w:rsidRPr="00CE5F98" w:rsidRDefault="006F7B9D" w:rsidP="004D2C21">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课程目标</w:t>
            </w:r>
          </w:p>
        </w:tc>
        <w:tc>
          <w:tcPr>
            <w:tcW w:w="4384" w:type="dxa"/>
            <w:vAlign w:val="center"/>
          </w:tcPr>
          <w:p w14:paraId="52924766" w14:textId="77777777" w:rsidR="006F7B9D" w:rsidRPr="00CE5F98" w:rsidRDefault="006F7B9D" w:rsidP="004D2C21">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考核内容</w:t>
            </w:r>
          </w:p>
        </w:tc>
        <w:tc>
          <w:tcPr>
            <w:tcW w:w="2216" w:type="dxa"/>
            <w:vAlign w:val="center"/>
          </w:tcPr>
          <w:p w14:paraId="50C9EC52" w14:textId="77777777" w:rsidR="006F7B9D" w:rsidRPr="00CE5F98" w:rsidRDefault="006F7B9D" w:rsidP="004D2C21">
            <w:pPr>
              <w:widowControl/>
              <w:snapToGrid w:val="0"/>
              <w:jc w:val="center"/>
              <w:rPr>
                <w:rFonts w:ascii="宋体" w:hAnsi="宋体" w:cs="宋体" w:hint="eastAsia"/>
                <w:b/>
                <w:bCs/>
                <w:color w:val="000000" w:themeColor="text1"/>
                <w:kern w:val="0"/>
                <w:szCs w:val="21"/>
              </w:rPr>
            </w:pPr>
            <w:r w:rsidRPr="00CE5F98">
              <w:rPr>
                <w:rFonts w:ascii="宋体" w:hAnsi="宋体" w:cs="宋体" w:hint="eastAsia"/>
                <w:b/>
                <w:bCs/>
                <w:color w:val="000000" w:themeColor="text1"/>
                <w:kern w:val="0"/>
                <w:szCs w:val="21"/>
              </w:rPr>
              <w:t>评价依据</w:t>
            </w:r>
            <w:r w:rsidRPr="00CE5F98">
              <w:rPr>
                <w:rFonts w:ascii="宋体" w:hAnsi="宋体" w:cs="宋体"/>
                <w:b/>
                <w:bCs/>
                <w:color w:val="000000" w:themeColor="text1"/>
                <w:kern w:val="0"/>
                <w:szCs w:val="21"/>
              </w:rPr>
              <w:t>/</w:t>
            </w:r>
          </w:p>
          <w:p w14:paraId="6D7BDE94" w14:textId="77777777" w:rsidR="006F7B9D" w:rsidRPr="00CE5F98" w:rsidRDefault="006F7B9D" w:rsidP="004D2C21">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学习任务</w:t>
            </w:r>
          </w:p>
        </w:tc>
        <w:tc>
          <w:tcPr>
            <w:tcW w:w="1638" w:type="dxa"/>
            <w:vAlign w:val="center"/>
          </w:tcPr>
          <w:p w14:paraId="4416B6F9" w14:textId="77777777" w:rsidR="006F7B9D" w:rsidRPr="00CE5F98" w:rsidRDefault="006F7B9D" w:rsidP="004D2C21">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对应</w:t>
            </w:r>
          </w:p>
          <w:p w14:paraId="367634D1" w14:textId="77777777" w:rsidR="006F7B9D" w:rsidRPr="00CE5F98" w:rsidRDefault="006F7B9D" w:rsidP="004D2C21">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毕业要求</w:t>
            </w:r>
          </w:p>
        </w:tc>
      </w:tr>
      <w:tr w:rsidR="00CE5F98" w:rsidRPr="00CE5F98" w14:paraId="39D2FFB6" w14:textId="77777777" w:rsidTr="004D2C21">
        <w:tc>
          <w:tcPr>
            <w:tcW w:w="1373" w:type="dxa"/>
            <w:vAlign w:val="center"/>
          </w:tcPr>
          <w:p w14:paraId="5943E0F9" w14:textId="77777777" w:rsidR="006F7B9D" w:rsidRPr="00CE5F98" w:rsidRDefault="006F7B9D" w:rsidP="004D2C21">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1</w:t>
            </w:r>
          </w:p>
        </w:tc>
        <w:tc>
          <w:tcPr>
            <w:tcW w:w="4384" w:type="dxa"/>
            <w:vAlign w:val="center"/>
          </w:tcPr>
          <w:p w14:paraId="1C1A9071" w14:textId="77777777" w:rsidR="006F7B9D" w:rsidRPr="00CE5F98" w:rsidRDefault="006F7B9D" w:rsidP="004D2C21">
            <w:pPr>
              <w:rPr>
                <w:rFonts w:ascii="宋体" w:cs="宋体" w:hint="eastAsia"/>
                <w:bCs/>
                <w:color w:val="000000" w:themeColor="text1"/>
                <w:szCs w:val="21"/>
              </w:rPr>
            </w:pPr>
            <w:r w:rsidRPr="00CE5F98">
              <w:rPr>
                <w:rFonts w:ascii="宋体" w:hAnsi="宋体" w:hint="eastAsia"/>
                <w:color w:val="000000" w:themeColor="text1"/>
              </w:rPr>
              <w:t>对青少年常见异常心理进行评估并实施干预</w:t>
            </w:r>
          </w:p>
        </w:tc>
        <w:tc>
          <w:tcPr>
            <w:tcW w:w="2216" w:type="dxa"/>
            <w:vAlign w:val="center"/>
          </w:tcPr>
          <w:p w14:paraId="42240CAD" w14:textId="77777777" w:rsidR="006F7B9D" w:rsidRPr="00CE5F98" w:rsidRDefault="006F7B9D" w:rsidP="004D2C21">
            <w:pPr>
              <w:spacing w:line="360" w:lineRule="exact"/>
              <w:jc w:val="center"/>
              <w:rPr>
                <w:rFonts w:ascii="宋体" w:cs="宋体" w:hint="eastAsia"/>
                <w:bCs/>
                <w:color w:val="000000" w:themeColor="text1"/>
                <w:szCs w:val="21"/>
              </w:rPr>
            </w:pPr>
            <w:r w:rsidRPr="00CE5F98">
              <w:rPr>
                <w:rFonts w:ascii="宋体" w:cs="宋体" w:hint="eastAsia"/>
                <w:bCs/>
                <w:color w:val="000000" w:themeColor="text1"/>
                <w:szCs w:val="21"/>
              </w:rPr>
              <w:t>实践教学项目、作业、案例报告</w:t>
            </w:r>
          </w:p>
        </w:tc>
        <w:tc>
          <w:tcPr>
            <w:tcW w:w="1638" w:type="dxa"/>
            <w:vAlign w:val="center"/>
          </w:tcPr>
          <w:p w14:paraId="7C072994" w14:textId="77777777" w:rsidR="006F7B9D" w:rsidRPr="00CE5F98" w:rsidRDefault="006F7B9D" w:rsidP="004D2C21">
            <w:pPr>
              <w:spacing w:line="360" w:lineRule="exact"/>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3</w:t>
            </w:r>
          </w:p>
        </w:tc>
      </w:tr>
      <w:tr w:rsidR="00CE5F98" w:rsidRPr="00CE5F98" w14:paraId="7F67FC29" w14:textId="77777777" w:rsidTr="004D2C21">
        <w:trPr>
          <w:trHeight w:val="650"/>
        </w:trPr>
        <w:tc>
          <w:tcPr>
            <w:tcW w:w="1373" w:type="dxa"/>
            <w:vAlign w:val="center"/>
          </w:tcPr>
          <w:p w14:paraId="6EA8C726" w14:textId="77777777" w:rsidR="006F7B9D" w:rsidRPr="00CE5F98" w:rsidRDefault="006F7B9D" w:rsidP="004D2C21">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2</w:t>
            </w:r>
          </w:p>
        </w:tc>
        <w:tc>
          <w:tcPr>
            <w:tcW w:w="4384" w:type="dxa"/>
            <w:vAlign w:val="center"/>
          </w:tcPr>
          <w:p w14:paraId="5BECFB6F" w14:textId="77777777" w:rsidR="006F7B9D" w:rsidRPr="00CE5F98" w:rsidRDefault="006F7B9D" w:rsidP="004D2C21">
            <w:pPr>
              <w:jc w:val="left"/>
              <w:rPr>
                <w:rFonts w:hint="eastAsia"/>
                <w:color w:val="000000" w:themeColor="text1"/>
                <w:szCs w:val="21"/>
              </w:rPr>
            </w:pPr>
            <w:r w:rsidRPr="00CE5F98">
              <w:rPr>
                <w:rFonts w:ascii="宋体" w:hAnsi="宋体" w:hint="eastAsia"/>
                <w:color w:val="000000" w:themeColor="text1"/>
                <w:szCs w:val="21"/>
              </w:rPr>
              <w:t>实践环节与评估对象及相关人士的沟通效果及体会</w:t>
            </w:r>
          </w:p>
        </w:tc>
        <w:tc>
          <w:tcPr>
            <w:tcW w:w="2216" w:type="dxa"/>
            <w:vAlign w:val="center"/>
          </w:tcPr>
          <w:p w14:paraId="2D76AA44" w14:textId="77777777" w:rsidR="006F7B9D" w:rsidRPr="00CE5F98" w:rsidRDefault="006F7B9D" w:rsidP="004D2C21">
            <w:pPr>
              <w:adjustRightInd w:val="0"/>
              <w:snapToGrid w:val="0"/>
              <w:jc w:val="center"/>
              <w:rPr>
                <w:rFonts w:ascii="宋体" w:cs="宋体" w:hint="eastAsia"/>
                <w:bCs/>
                <w:color w:val="000000" w:themeColor="text1"/>
                <w:szCs w:val="21"/>
              </w:rPr>
            </w:pPr>
            <w:r w:rsidRPr="00CE5F98">
              <w:rPr>
                <w:rFonts w:ascii="宋体" w:cs="宋体" w:hint="eastAsia"/>
                <w:bCs/>
                <w:color w:val="000000" w:themeColor="text1"/>
                <w:szCs w:val="21"/>
              </w:rPr>
              <w:t>实践教学项目、作业、案例报告</w:t>
            </w:r>
          </w:p>
        </w:tc>
        <w:tc>
          <w:tcPr>
            <w:tcW w:w="1638" w:type="dxa"/>
            <w:vAlign w:val="center"/>
          </w:tcPr>
          <w:p w14:paraId="3C6EBD7B" w14:textId="77777777" w:rsidR="006F7B9D" w:rsidRPr="00CE5F98" w:rsidRDefault="006F7B9D" w:rsidP="004D2C21">
            <w:pPr>
              <w:spacing w:line="360" w:lineRule="exact"/>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6</w:t>
            </w:r>
          </w:p>
        </w:tc>
      </w:tr>
      <w:tr w:rsidR="00CE5F98" w:rsidRPr="00CE5F98" w14:paraId="7DC212C5" w14:textId="77777777" w:rsidTr="004D2C21">
        <w:trPr>
          <w:trHeight w:val="529"/>
        </w:trPr>
        <w:tc>
          <w:tcPr>
            <w:tcW w:w="1373" w:type="dxa"/>
            <w:vAlign w:val="center"/>
          </w:tcPr>
          <w:p w14:paraId="5341A0FD" w14:textId="77777777" w:rsidR="006F7B9D" w:rsidRPr="00CE5F98" w:rsidRDefault="006F7B9D" w:rsidP="004D2C21">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3</w:t>
            </w:r>
          </w:p>
        </w:tc>
        <w:tc>
          <w:tcPr>
            <w:tcW w:w="4384" w:type="dxa"/>
            <w:vAlign w:val="center"/>
          </w:tcPr>
          <w:p w14:paraId="17C9D990" w14:textId="77777777" w:rsidR="006F7B9D" w:rsidRPr="00CE5F98" w:rsidRDefault="006F7B9D" w:rsidP="004D2C21">
            <w:pPr>
              <w:rPr>
                <w:rFonts w:ascii="宋体" w:cs="宋体" w:hint="eastAsia"/>
                <w:bCs/>
                <w:color w:val="000000" w:themeColor="text1"/>
                <w:szCs w:val="21"/>
              </w:rPr>
            </w:pPr>
            <w:r w:rsidRPr="00CE5F98">
              <w:rPr>
                <w:rFonts w:ascii="宋体" w:hAnsi="宋体" w:hint="eastAsia"/>
                <w:color w:val="000000" w:themeColor="text1"/>
                <w:szCs w:val="21"/>
              </w:rPr>
              <w:t>主动学习的效果</w:t>
            </w:r>
          </w:p>
        </w:tc>
        <w:tc>
          <w:tcPr>
            <w:tcW w:w="2216" w:type="dxa"/>
            <w:vAlign w:val="center"/>
          </w:tcPr>
          <w:p w14:paraId="35AC2003" w14:textId="77777777" w:rsidR="006F7B9D" w:rsidRPr="00CE5F98" w:rsidRDefault="006F7B9D" w:rsidP="004D2C21">
            <w:pPr>
              <w:spacing w:line="360" w:lineRule="exact"/>
              <w:jc w:val="center"/>
              <w:rPr>
                <w:rFonts w:ascii="宋体" w:cs="宋体" w:hint="eastAsia"/>
                <w:bCs/>
                <w:color w:val="000000" w:themeColor="text1"/>
                <w:szCs w:val="21"/>
              </w:rPr>
            </w:pPr>
            <w:r w:rsidRPr="00CE5F98">
              <w:rPr>
                <w:rFonts w:ascii="宋体" w:cs="宋体" w:hint="eastAsia"/>
                <w:bCs/>
                <w:color w:val="000000" w:themeColor="text1"/>
                <w:szCs w:val="21"/>
              </w:rPr>
              <w:t>作业、案例报告</w:t>
            </w:r>
          </w:p>
        </w:tc>
        <w:tc>
          <w:tcPr>
            <w:tcW w:w="1638" w:type="dxa"/>
            <w:vAlign w:val="center"/>
          </w:tcPr>
          <w:p w14:paraId="2754DD7F" w14:textId="77777777" w:rsidR="006F7B9D" w:rsidRPr="00CE5F98" w:rsidRDefault="006F7B9D" w:rsidP="004D2C21">
            <w:pPr>
              <w:spacing w:line="360" w:lineRule="exact"/>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8</w:t>
            </w:r>
          </w:p>
        </w:tc>
      </w:tr>
    </w:tbl>
    <w:p w14:paraId="19571444" w14:textId="77777777" w:rsidR="006F7B9D" w:rsidRPr="00CE5F98" w:rsidRDefault="006F7B9D" w:rsidP="006F7B9D">
      <w:pPr>
        <w:spacing w:line="360" w:lineRule="auto"/>
        <w:rPr>
          <w:rFonts w:ascii="宋体" w:cs="宋体" w:hint="eastAsia"/>
          <w:color w:val="000000" w:themeColor="text1"/>
          <w:szCs w:val="21"/>
        </w:rPr>
      </w:pPr>
    </w:p>
    <w:p w14:paraId="3CB1428E" w14:textId="2932CC3E" w:rsidR="006F7B9D" w:rsidRPr="00CE5F98" w:rsidRDefault="007C47A4" w:rsidP="006F7B9D">
      <w:pPr>
        <w:snapToGrid w:val="0"/>
        <w:spacing w:beforeLines="50" w:before="156" w:afterLines="50" w:after="156" w:line="360" w:lineRule="atLeast"/>
        <w:outlineLvl w:val="0"/>
        <w:rPr>
          <w:rFonts w:eastAsia="微软雅黑" w:hint="eastAsia"/>
          <w:b/>
          <w:bCs/>
          <w:color w:val="000000" w:themeColor="text1"/>
          <w:sz w:val="24"/>
        </w:rPr>
      </w:pPr>
      <w:r w:rsidRPr="00CE5F98">
        <w:rPr>
          <w:rFonts w:eastAsia="微软雅黑" w:hint="eastAsia"/>
          <w:b/>
          <w:bCs/>
          <w:color w:val="000000" w:themeColor="text1"/>
          <w:sz w:val="24"/>
        </w:rPr>
        <w:t>（二）成绩综合评定办法</w:t>
      </w:r>
    </w:p>
    <w:p w14:paraId="775310DB" w14:textId="77777777" w:rsidR="006F7B9D" w:rsidRPr="00CE5F98" w:rsidRDefault="006F7B9D" w:rsidP="006F7B9D">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实施多元化评价方式，采用过程性考核与结果性考核相结合的方式进行评价。其中过程性考核包括平时考核和期末考试。</w:t>
      </w:r>
    </w:p>
    <w:tbl>
      <w:tblPr>
        <w:tblW w:w="530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1619"/>
        <w:gridCol w:w="5952"/>
      </w:tblGrid>
      <w:tr w:rsidR="00CE5F98" w:rsidRPr="00CE5F98" w14:paraId="517FDB62" w14:textId="77777777" w:rsidTr="004D2C21">
        <w:trPr>
          <w:trHeight w:val="624"/>
        </w:trPr>
        <w:tc>
          <w:tcPr>
            <w:tcW w:w="698" w:type="pct"/>
            <w:vMerge w:val="restart"/>
            <w:vAlign w:val="center"/>
          </w:tcPr>
          <w:p w14:paraId="48BAA881"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考核</w:t>
            </w:r>
          </w:p>
          <w:p w14:paraId="3BDF3BF3"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方式</w:t>
            </w:r>
          </w:p>
        </w:tc>
        <w:tc>
          <w:tcPr>
            <w:tcW w:w="920" w:type="pct"/>
            <w:vMerge w:val="restart"/>
            <w:vAlign w:val="center"/>
          </w:tcPr>
          <w:p w14:paraId="7E0BA002"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比例</w:t>
            </w:r>
          </w:p>
        </w:tc>
        <w:tc>
          <w:tcPr>
            <w:tcW w:w="3382" w:type="pct"/>
            <w:vMerge w:val="restart"/>
            <w:vAlign w:val="center"/>
          </w:tcPr>
          <w:p w14:paraId="1F06588D"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hint="eastAsia"/>
                <w:bCs/>
                <w:color w:val="000000" w:themeColor="text1"/>
                <w:szCs w:val="20"/>
              </w:rPr>
              <w:t>评定方式</w:t>
            </w:r>
          </w:p>
        </w:tc>
      </w:tr>
      <w:tr w:rsidR="00CE5F98" w:rsidRPr="00CE5F98" w14:paraId="600B5628" w14:textId="77777777" w:rsidTr="004D2C21">
        <w:trPr>
          <w:trHeight w:val="624"/>
        </w:trPr>
        <w:tc>
          <w:tcPr>
            <w:tcW w:w="698" w:type="pct"/>
            <w:vMerge/>
            <w:vAlign w:val="center"/>
          </w:tcPr>
          <w:p w14:paraId="3110275A" w14:textId="77777777" w:rsidR="006F7B9D" w:rsidRPr="00CE5F98" w:rsidRDefault="006F7B9D" w:rsidP="004D2C21">
            <w:pPr>
              <w:jc w:val="center"/>
              <w:rPr>
                <w:rFonts w:ascii="微软雅黑" w:hAnsi="微软雅黑" w:hint="eastAsia"/>
                <w:bCs/>
                <w:color w:val="000000" w:themeColor="text1"/>
                <w:szCs w:val="20"/>
              </w:rPr>
            </w:pPr>
          </w:p>
        </w:tc>
        <w:tc>
          <w:tcPr>
            <w:tcW w:w="920" w:type="pct"/>
            <w:vMerge/>
            <w:vAlign w:val="center"/>
          </w:tcPr>
          <w:p w14:paraId="53C27EFC" w14:textId="77777777" w:rsidR="006F7B9D" w:rsidRPr="00CE5F98" w:rsidRDefault="006F7B9D" w:rsidP="004D2C21">
            <w:pPr>
              <w:jc w:val="center"/>
              <w:rPr>
                <w:rFonts w:ascii="微软雅黑" w:hAnsi="微软雅黑" w:hint="eastAsia"/>
                <w:bCs/>
                <w:color w:val="000000" w:themeColor="text1"/>
                <w:szCs w:val="20"/>
              </w:rPr>
            </w:pPr>
          </w:p>
        </w:tc>
        <w:tc>
          <w:tcPr>
            <w:tcW w:w="3382" w:type="pct"/>
            <w:vMerge/>
            <w:vAlign w:val="center"/>
          </w:tcPr>
          <w:p w14:paraId="678E7AD6" w14:textId="77777777" w:rsidR="006F7B9D" w:rsidRPr="00CE5F98" w:rsidRDefault="006F7B9D" w:rsidP="004D2C21">
            <w:pPr>
              <w:jc w:val="center"/>
              <w:rPr>
                <w:rFonts w:ascii="微软雅黑" w:hAnsi="微软雅黑" w:hint="eastAsia"/>
                <w:bCs/>
                <w:color w:val="000000" w:themeColor="text1"/>
                <w:szCs w:val="20"/>
              </w:rPr>
            </w:pPr>
          </w:p>
        </w:tc>
      </w:tr>
      <w:tr w:rsidR="00CE5F98" w:rsidRPr="00CE5F98" w14:paraId="7C491D55" w14:textId="77777777" w:rsidTr="004D2C21">
        <w:trPr>
          <w:trHeight w:val="986"/>
        </w:trPr>
        <w:tc>
          <w:tcPr>
            <w:tcW w:w="698" w:type="pct"/>
            <w:vAlign w:val="center"/>
          </w:tcPr>
          <w:p w14:paraId="2DF52462"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lastRenderedPageBreak/>
              <w:t>平时</w:t>
            </w:r>
          </w:p>
          <w:p w14:paraId="30819400"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hint="eastAsia"/>
                <w:bCs/>
                <w:color w:val="000000" w:themeColor="text1"/>
                <w:szCs w:val="20"/>
              </w:rPr>
              <w:t>考核</w:t>
            </w:r>
          </w:p>
        </w:tc>
        <w:tc>
          <w:tcPr>
            <w:tcW w:w="920" w:type="pct"/>
            <w:vAlign w:val="center"/>
          </w:tcPr>
          <w:p w14:paraId="76179A04" w14:textId="77777777" w:rsidR="006F7B9D" w:rsidRPr="00CE5F98" w:rsidRDefault="006F7B9D" w:rsidP="004D2C21">
            <w:pPr>
              <w:jc w:val="center"/>
              <w:rPr>
                <w:rFonts w:ascii="宋体" w:hAnsi="宋体" w:hint="eastAsia"/>
                <w:color w:val="000000" w:themeColor="text1"/>
              </w:rPr>
            </w:pPr>
            <w:r w:rsidRPr="00CE5F98">
              <w:rPr>
                <w:noProof/>
                <w:color w:val="000000" w:themeColor="text1"/>
              </w:rPr>
              <w:drawing>
                <wp:inline distT="0" distB="0" distL="114300" distR="114300" wp14:anchorId="19C04558" wp14:editId="0030EE28">
                  <wp:extent cx="577850" cy="196850"/>
                  <wp:effectExtent l="0" t="0" r="1270" b="1270"/>
                  <wp:docPr id="11253324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5">
                            <a:clrChange>
                              <a:clrFrom>
                                <a:srgbClr val="FFFFFF"/>
                              </a:clrFrom>
                              <a:clrTo>
                                <a:srgbClr val="FFFFFF">
                                  <a:alpha val="0"/>
                                </a:srgbClr>
                              </a:clrTo>
                            </a:clrChange>
                          </a:blip>
                          <a:stretch>
                            <a:fillRect/>
                          </a:stretch>
                        </pic:blipFill>
                        <pic:spPr>
                          <a:xfrm>
                            <a:off x="0" y="0"/>
                            <a:ext cx="577850" cy="196850"/>
                          </a:xfrm>
                          <a:prstGeom prst="rect">
                            <a:avLst/>
                          </a:prstGeom>
                          <a:noFill/>
                          <a:ln>
                            <a:noFill/>
                          </a:ln>
                        </pic:spPr>
                      </pic:pic>
                    </a:graphicData>
                  </a:graphic>
                </wp:inline>
              </w:drawing>
            </w:r>
          </w:p>
        </w:tc>
        <w:tc>
          <w:tcPr>
            <w:tcW w:w="3382" w:type="pct"/>
            <w:vAlign w:val="center"/>
          </w:tcPr>
          <w:p w14:paraId="027C7961" w14:textId="77777777" w:rsidR="006F7B9D" w:rsidRPr="00CE5F98" w:rsidRDefault="006F7B9D" w:rsidP="004D2C21">
            <w:pPr>
              <w:rPr>
                <w:rFonts w:ascii="宋体" w:hAnsi="宋体" w:hint="eastAsia"/>
                <w:color w:val="000000" w:themeColor="text1"/>
              </w:rPr>
            </w:pPr>
            <w:r w:rsidRPr="00CE5F98">
              <w:rPr>
                <w:rFonts w:ascii="宋体" w:hAnsi="宋体" w:hint="eastAsia"/>
                <w:color w:val="000000" w:themeColor="text1"/>
              </w:rPr>
              <w:t>包括实践教学项目、作业、课堂表现、考勤，实践教学项目和作业均按百分制计算分数，累加计算平均分，如有突出课堂表现在此基础上进行相应加分，如有缺勤则在此基础上进行相应扣分。</w:t>
            </w:r>
          </w:p>
        </w:tc>
      </w:tr>
      <w:tr w:rsidR="00CE5F98" w:rsidRPr="00CE5F98" w14:paraId="6749180E" w14:textId="77777777" w:rsidTr="004D2C21">
        <w:trPr>
          <w:trHeight w:val="844"/>
        </w:trPr>
        <w:tc>
          <w:tcPr>
            <w:tcW w:w="698" w:type="pct"/>
            <w:vAlign w:val="center"/>
          </w:tcPr>
          <w:p w14:paraId="1BF72E55"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期末考</w:t>
            </w:r>
            <w:r w:rsidRPr="00CE5F98">
              <w:rPr>
                <w:rFonts w:ascii="微软雅黑" w:hAnsi="微软雅黑" w:hint="eastAsia"/>
                <w:bCs/>
                <w:color w:val="000000" w:themeColor="text1"/>
                <w:szCs w:val="20"/>
              </w:rPr>
              <w:t>试</w:t>
            </w:r>
          </w:p>
        </w:tc>
        <w:tc>
          <w:tcPr>
            <w:tcW w:w="920" w:type="pct"/>
            <w:vAlign w:val="center"/>
          </w:tcPr>
          <w:p w14:paraId="74B9455F" w14:textId="77777777" w:rsidR="006F7B9D" w:rsidRPr="00CE5F98" w:rsidRDefault="006F7B9D" w:rsidP="004D2C21">
            <w:pPr>
              <w:jc w:val="center"/>
              <w:rPr>
                <w:rFonts w:ascii="微软雅黑" w:hAnsi="微软雅黑" w:hint="eastAsia"/>
                <w:bCs/>
                <w:color w:val="000000" w:themeColor="text1"/>
                <w:szCs w:val="20"/>
              </w:rPr>
            </w:pPr>
            <w:r w:rsidRPr="00CE5F98">
              <w:rPr>
                <w:noProof/>
                <w:color w:val="000000" w:themeColor="text1"/>
              </w:rPr>
              <w:drawing>
                <wp:inline distT="0" distB="0" distL="114300" distR="114300" wp14:anchorId="702D15F2" wp14:editId="0CAFE592">
                  <wp:extent cx="577850" cy="196850"/>
                  <wp:effectExtent l="0" t="0" r="1270" b="1270"/>
                  <wp:docPr id="7352835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46">
                            <a:clrChange>
                              <a:clrFrom>
                                <a:srgbClr val="FFFFFF"/>
                              </a:clrFrom>
                              <a:clrTo>
                                <a:srgbClr val="FFFFFF">
                                  <a:alpha val="0"/>
                                </a:srgbClr>
                              </a:clrTo>
                            </a:clrChange>
                          </a:blip>
                          <a:stretch>
                            <a:fillRect/>
                          </a:stretch>
                        </pic:blipFill>
                        <pic:spPr>
                          <a:xfrm>
                            <a:off x="0" y="0"/>
                            <a:ext cx="577850" cy="196850"/>
                          </a:xfrm>
                          <a:prstGeom prst="rect">
                            <a:avLst/>
                          </a:prstGeom>
                          <a:noFill/>
                          <a:ln>
                            <a:noFill/>
                          </a:ln>
                        </pic:spPr>
                      </pic:pic>
                    </a:graphicData>
                  </a:graphic>
                </wp:inline>
              </w:drawing>
            </w:r>
          </w:p>
        </w:tc>
        <w:tc>
          <w:tcPr>
            <w:tcW w:w="3382" w:type="pct"/>
            <w:vAlign w:val="center"/>
          </w:tcPr>
          <w:p w14:paraId="02A74D32" w14:textId="77777777" w:rsidR="006F7B9D" w:rsidRPr="00CE5F98" w:rsidRDefault="006F7B9D" w:rsidP="004D2C21">
            <w:pPr>
              <w:rPr>
                <w:rFonts w:ascii="宋体" w:hAnsi="宋体" w:hint="eastAsia"/>
                <w:color w:val="000000" w:themeColor="text1"/>
              </w:rPr>
            </w:pPr>
            <w:r w:rsidRPr="00CE5F98">
              <w:rPr>
                <w:rFonts w:ascii="宋体" w:hAnsi="宋体" w:hint="eastAsia"/>
                <w:color w:val="000000" w:themeColor="text1"/>
              </w:rPr>
              <w:t>采用案例报告形式，结合本课程所学内容，对实践教学项目中访谈的个案形成一份心理健康评估与干预报告。</w:t>
            </w:r>
          </w:p>
        </w:tc>
      </w:tr>
      <w:tr w:rsidR="00CE5F98" w:rsidRPr="00CE5F98" w14:paraId="28543C49" w14:textId="77777777" w:rsidTr="004D2C21">
        <w:trPr>
          <w:trHeight w:val="842"/>
        </w:trPr>
        <w:tc>
          <w:tcPr>
            <w:tcW w:w="698" w:type="pct"/>
            <w:vAlign w:val="center"/>
          </w:tcPr>
          <w:p w14:paraId="7A2CC752"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综合</w:t>
            </w:r>
          </w:p>
          <w:p w14:paraId="22E79DC3"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成绩</w:t>
            </w:r>
          </w:p>
        </w:tc>
        <w:tc>
          <w:tcPr>
            <w:tcW w:w="920" w:type="pct"/>
            <w:vAlign w:val="center"/>
          </w:tcPr>
          <w:p w14:paraId="2A9BF6D1" w14:textId="77777777" w:rsidR="006F7B9D" w:rsidRPr="00CE5F98" w:rsidRDefault="006F7B9D" w:rsidP="004D2C21">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100%</w:t>
            </w:r>
          </w:p>
        </w:tc>
        <w:tc>
          <w:tcPr>
            <w:tcW w:w="3382" w:type="pct"/>
            <w:vAlign w:val="center"/>
          </w:tcPr>
          <w:p w14:paraId="3C587383" w14:textId="77777777" w:rsidR="006F7B9D" w:rsidRPr="00CE5F98" w:rsidRDefault="006F7B9D" w:rsidP="004D2C21">
            <w:pPr>
              <w:rPr>
                <w:rFonts w:ascii="微软雅黑" w:hAnsi="微软雅黑" w:hint="eastAsia"/>
                <w:bCs/>
                <w:color w:val="000000" w:themeColor="text1"/>
                <w:szCs w:val="20"/>
              </w:rPr>
            </w:pPr>
            <w:r w:rsidRPr="00CE5F98">
              <w:rPr>
                <w:rFonts w:ascii="微软雅黑" w:hAnsi="微软雅黑"/>
                <w:bCs/>
                <w:color w:val="000000" w:themeColor="text1"/>
                <w:szCs w:val="20"/>
              </w:rPr>
              <w:t>平时</w:t>
            </w:r>
            <w:r w:rsidRPr="00CE5F98">
              <w:rPr>
                <w:rFonts w:ascii="微软雅黑" w:hAnsi="微软雅黑" w:hint="eastAsia"/>
                <w:bCs/>
                <w:color w:val="000000" w:themeColor="text1"/>
                <w:szCs w:val="20"/>
              </w:rPr>
              <w:t>考核</w:t>
            </w:r>
            <w:r w:rsidRPr="00CE5F98">
              <w:rPr>
                <w:rFonts w:ascii="微软雅黑" w:hAnsi="微软雅黑"/>
                <w:bCs/>
                <w:color w:val="000000" w:themeColor="text1"/>
                <w:szCs w:val="20"/>
              </w:rPr>
              <w:t>（</w:t>
            </w:r>
            <w:r w:rsidRPr="00CE5F98">
              <w:rPr>
                <w:rFonts w:ascii="微软雅黑" w:hAnsi="微软雅黑" w:hint="eastAsia"/>
                <w:bCs/>
                <w:color w:val="000000" w:themeColor="text1"/>
                <w:szCs w:val="20"/>
              </w:rPr>
              <w:t>5</w:t>
            </w:r>
            <w:r w:rsidRPr="00CE5F98">
              <w:rPr>
                <w:rFonts w:ascii="微软雅黑" w:hAnsi="微软雅黑"/>
                <w:bCs/>
                <w:color w:val="000000" w:themeColor="text1"/>
                <w:szCs w:val="20"/>
              </w:rPr>
              <w:t>0%</w:t>
            </w:r>
            <w:r w:rsidRPr="00CE5F98">
              <w:rPr>
                <w:rFonts w:ascii="微软雅黑" w:hAnsi="微软雅黑"/>
                <w:bCs/>
                <w:color w:val="000000" w:themeColor="text1"/>
                <w:szCs w:val="20"/>
              </w:rPr>
              <w:t>）</w:t>
            </w:r>
            <w:r w:rsidRPr="00CE5F98">
              <w:rPr>
                <w:rFonts w:ascii="微软雅黑" w:hAnsi="微软雅黑"/>
                <w:bCs/>
                <w:color w:val="000000" w:themeColor="text1"/>
                <w:szCs w:val="20"/>
              </w:rPr>
              <w:t>+</w:t>
            </w:r>
            <w:r w:rsidRPr="00CE5F98">
              <w:rPr>
                <w:rFonts w:ascii="微软雅黑" w:hAnsi="微软雅黑"/>
                <w:bCs/>
                <w:color w:val="000000" w:themeColor="text1"/>
                <w:szCs w:val="20"/>
              </w:rPr>
              <w:t>期末考试（</w:t>
            </w:r>
            <w:r w:rsidRPr="00CE5F98">
              <w:rPr>
                <w:rFonts w:ascii="微软雅黑" w:hAnsi="微软雅黑" w:hint="eastAsia"/>
                <w:bCs/>
                <w:color w:val="000000" w:themeColor="text1"/>
                <w:szCs w:val="20"/>
              </w:rPr>
              <w:t>5</w:t>
            </w:r>
            <w:r w:rsidRPr="00CE5F98">
              <w:rPr>
                <w:rFonts w:ascii="微软雅黑" w:hAnsi="微软雅黑"/>
                <w:bCs/>
                <w:color w:val="000000" w:themeColor="text1"/>
                <w:szCs w:val="20"/>
              </w:rPr>
              <w:t>0%</w:t>
            </w:r>
            <w:r w:rsidRPr="00CE5F98">
              <w:rPr>
                <w:rFonts w:ascii="微软雅黑" w:hAnsi="微软雅黑"/>
                <w:bCs/>
                <w:color w:val="000000" w:themeColor="text1"/>
                <w:szCs w:val="20"/>
              </w:rPr>
              <w:t>）</w:t>
            </w:r>
          </w:p>
        </w:tc>
      </w:tr>
    </w:tbl>
    <w:p w14:paraId="4299923D" w14:textId="29031778" w:rsidR="006F7B9D" w:rsidRPr="00CE5F98" w:rsidRDefault="007C47A4" w:rsidP="006F7B9D">
      <w:pPr>
        <w:snapToGrid w:val="0"/>
        <w:spacing w:beforeLines="50" w:before="156" w:afterLines="50" w:after="156" w:line="360" w:lineRule="atLeast"/>
        <w:ind w:firstLineChars="100" w:firstLine="240"/>
        <w:outlineLvl w:val="0"/>
        <w:rPr>
          <w:rFonts w:eastAsia="微软雅黑" w:hint="eastAsia"/>
          <w:b/>
          <w:bCs/>
          <w:color w:val="000000" w:themeColor="text1"/>
          <w:sz w:val="24"/>
        </w:rPr>
      </w:pPr>
      <w:r w:rsidRPr="00CE5F98">
        <w:rPr>
          <w:rFonts w:eastAsia="微软雅黑" w:hint="eastAsia"/>
          <w:b/>
          <w:bCs/>
          <w:color w:val="000000" w:themeColor="text1"/>
          <w:sz w:val="24"/>
        </w:rPr>
        <w:t>七、本课程各个课程目标的权重</w:t>
      </w:r>
    </w:p>
    <w:p w14:paraId="188C0036" w14:textId="77777777" w:rsidR="006F7B9D" w:rsidRPr="00CE5F98" w:rsidRDefault="006F7B9D" w:rsidP="006F7B9D">
      <w:pPr>
        <w:spacing w:line="360" w:lineRule="auto"/>
        <w:ind w:firstLineChars="200" w:firstLine="420"/>
        <w:rPr>
          <w:rFonts w:ascii="宋体" w:hAnsi="宋体" w:hint="eastAsia"/>
          <w:color w:val="000000" w:themeColor="text1"/>
        </w:rPr>
      </w:pPr>
      <w:r w:rsidRPr="00CE5F98">
        <w:rPr>
          <w:rFonts w:ascii="宋体" w:hAnsi="宋体"/>
          <w:color w:val="000000" w:themeColor="text1"/>
        </w:rPr>
        <w:t>依据课程目标与毕业要求的矩阵关系</w:t>
      </w:r>
      <w:r w:rsidRPr="00CE5F98">
        <w:rPr>
          <w:rFonts w:ascii="宋体" w:hAnsi="宋体" w:hint="eastAsia"/>
          <w:color w:val="000000" w:themeColor="text1"/>
        </w:rPr>
        <w:t>以及《课程目标达成度评价机制和方法》</w:t>
      </w:r>
      <w:r w:rsidRPr="00CE5F98">
        <w:rPr>
          <w:rFonts w:ascii="宋体" w:hAnsi="宋体"/>
          <w:color w:val="000000" w:themeColor="text1"/>
        </w:rPr>
        <w:t>，本课程的各个课程目标的权重如下：</w:t>
      </w:r>
      <w:r w:rsidRPr="00CE5F98">
        <w:rPr>
          <w:rFonts w:ascii="宋体" w:hAnsi="宋体"/>
          <w:color w:val="000000" w:themeColor="text1"/>
        </w:rPr>
        <w:t xml:space="preserve"> </w:t>
      </w:r>
    </w:p>
    <w:tbl>
      <w:tblPr>
        <w:tblW w:w="5407" w:type="pct"/>
        <w:tblInd w:w="-176" w:type="dxa"/>
        <w:tblLook w:val="04A0" w:firstRow="1" w:lastRow="0" w:firstColumn="1" w:lastColumn="0" w:noHBand="0" w:noVBand="1"/>
      </w:tblPr>
      <w:tblGrid>
        <w:gridCol w:w="1104"/>
        <w:gridCol w:w="2486"/>
        <w:gridCol w:w="2896"/>
        <w:gridCol w:w="2485"/>
      </w:tblGrid>
      <w:tr w:rsidR="00CE5F98" w:rsidRPr="00CE5F98" w14:paraId="73542ECF" w14:textId="77777777" w:rsidTr="004D2C21">
        <w:trPr>
          <w:trHeight w:val="540"/>
        </w:trPr>
        <w:tc>
          <w:tcPr>
            <w:tcW w:w="615" w:type="pct"/>
            <w:tcBorders>
              <w:top w:val="single" w:sz="4" w:space="0" w:color="auto"/>
              <w:left w:val="single" w:sz="4" w:space="0" w:color="auto"/>
              <w:bottom w:val="single" w:sz="4" w:space="0" w:color="auto"/>
              <w:right w:val="single" w:sz="4" w:space="0" w:color="000000"/>
            </w:tcBorders>
            <w:vAlign w:val="center"/>
          </w:tcPr>
          <w:p w14:paraId="4DF0C71F" w14:textId="77777777" w:rsidR="006F7B9D" w:rsidRPr="00CE5F98" w:rsidRDefault="006F7B9D" w:rsidP="004D2C21">
            <w:pPr>
              <w:rPr>
                <w:rFonts w:ascii="Times New Roman" w:hAnsi="Times New Roman"/>
                <w:color w:val="000000" w:themeColor="text1"/>
                <w:szCs w:val="21"/>
              </w:rPr>
            </w:pPr>
            <w:r w:rsidRPr="00CE5F98">
              <w:rPr>
                <w:rFonts w:ascii="Times New Roman" w:hAnsi="Times New Roman"/>
                <w:color w:val="000000" w:themeColor="text1"/>
                <w:szCs w:val="21"/>
              </w:rPr>
              <w:t>课程目标</w:t>
            </w:r>
          </w:p>
        </w:tc>
        <w:tc>
          <w:tcPr>
            <w:tcW w:w="1385" w:type="pct"/>
            <w:tcBorders>
              <w:top w:val="single" w:sz="4" w:space="0" w:color="auto"/>
              <w:left w:val="nil"/>
              <w:bottom w:val="single" w:sz="4" w:space="0" w:color="auto"/>
              <w:right w:val="single" w:sz="4" w:space="0" w:color="auto"/>
            </w:tcBorders>
            <w:vAlign w:val="center"/>
          </w:tcPr>
          <w:p w14:paraId="2913D03F" w14:textId="77777777" w:rsidR="006F7B9D" w:rsidRPr="00CE5F98" w:rsidRDefault="006F7B9D" w:rsidP="004D2C21">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614" w:type="pct"/>
            <w:tcBorders>
              <w:top w:val="single" w:sz="4" w:space="0" w:color="auto"/>
              <w:left w:val="nil"/>
              <w:bottom w:val="single" w:sz="4" w:space="0" w:color="auto"/>
              <w:right w:val="single" w:sz="4" w:space="0" w:color="auto"/>
            </w:tcBorders>
            <w:vAlign w:val="center"/>
          </w:tcPr>
          <w:p w14:paraId="7828CE82" w14:textId="77777777" w:rsidR="006F7B9D" w:rsidRPr="00CE5F98" w:rsidRDefault="006F7B9D" w:rsidP="004D2C21">
            <w:pPr>
              <w:ind w:firstLineChars="400" w:firstLine="84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85" w:type="pct"/>
            <w:tcBorders>
              <w:top w:val="single" w:sz="4" w:space="0" w:color="auto"/>
              <w:left w:val="nil"/>
              <w:bottom w:val="single" w:sz="4" w:space="0" w:color="auto"/>
              <w:right w:val="single" w:sz="4" w:space="0" w:color="auto"/>
            </w:tcBorders>
            <w:vAlign w:val="center"/>
          </w:tcPr>
          <w:p w14:paraId="50875852" w14:textId="77777777" w:rsidR="006F7B9D" w:rsidRPr="00CE5F98" w:rsidRDefault="006F7B9D" w:rsidP="004D2C21">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10F4F608" w14:textId="77777777" w:rsidTr="004D2C21">
        <w:trPr>
          <w:trHeight w:val="885"/>
        </w:trPr>
        <w:tc>
          <w:tcPr>
            <w:tcW w:w="615" w:type="pct"/>
            <w:tcBorders>
              <w:top w:val="single" w:sz="4" w:space="0" w:color="auto"/>
              <w:left w:val="single" w:sz="4" w:space="0" w:color="auto"/>
              <w:bottom w:val="single" w:sz="4" w:space="0" w:color="auto"/>
              <w:right w:val="single" w:sz="4" w:space="0" w:color="auto"/>
            </w:tcBorders>
            <w:vAlign w:val="center"/>
          </w:tcPr>
          <w:p w14:paraId="7F94A00D" w14:textId="77777777" w:rsidR="006F7B9D" w:rsidRPr="00CE5F98" w:rsidRDefault="006F7B9D"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w:r w:rsidRPr="00CE5F98">
              <w:rPr>
                <w:rFonts w:ascii="微软雅黑" w:hAnsi="微软雅黑"/>
                <w:color w:val="000000" w:themeColor="text1"/>
                <w:szCs w:val="21"/>
              </w:rPr>
              <w:fldChar w:fldCharType="begin"/>
            </w:r>
            <w:r w:rsidRPr="00CE5F98">
              <w:rPr>
                <w:rFonts w:ascii="微软雅黑" w:hAnsi="微软雅黑"/>
                <w:color w:val="000000" w:themeColor="text1"/>
                <w:szCs w:val="21"/>
              </w:rPr>
              <w:instrText xml:space="preserve"> QUOTE </w:instrText>
            </w:r>
            <w:r w:rsidR="00913439">
              <w:rPr>
                <w:color w:val="000000" w:themeColor="text1"/>
                <w:position w:val="-8"/>
              </w:rPr>
              <w:pict w14:anchorId="75A7FE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1pt;height:15.7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骏&quot;/&gt;&lt;w:noLirneBreaksBefiore w:lang=n&quot;ZH-CrN&quot; w:val=&quot;i!%),.:;&amp;gtn;?]}垄?Gr奥匪囁ayHori夆€?lDrawin鈥栤€欌€濃€︹€?ntalDraw:diszontalDrawinplayHoriingGr鈥测€斥€衡剝鈭ayHorizontalDrawin躲€併€傘DrawingGr:displayHosplayHorizontalDrawinri€冦€?playHorizontalDrawinisplayHorizontalDrawingGlDrawingGrreaksBefiore w:lang=n:displayHorir銆displayHorizoN&quot; w:val=&quot;i!%),.:;&amp;gtnntalDrawin嬨€嶃€忋€戙€曘€椼€烇付锔}垄?Gr奥匪囁ayHori夆€?lDrawinyHorawingGr:displayHorizontalDrawinrizoDraw:diszontalDrawinntalDrawingGr:displayHorawingGr骏&quot;/&gt;&lt;w:noLirnorizontalDrawineBreaksBefii?庯蓟锝涳reaksBefiore w:lang=n俊?:displayHorizonreaksBefoyHorizontalDrawinre w:l&quot; w:val=&quot;i!%),.:;&amp;gtnang=&quot;ZH-CrN&quot; w:val=&quot;iisplayHorizontalDrawinHorizontalDrawingGr:diDrawinsplayl=&quot;!%),.:;&amp;gt;?]}垄?Gr奥匪囁ayHoriHorplayHorizontalDontalDrawinrawinitalDrawingGr锔撅箑锕勶箽锕?ingGr:di€?iore w:lang=n鈥栤€欌€濃€︹€?nt:noLirnorizontalDrawinalDrdisplayHorizontalDrawinaw:dival=&quot;i!%),.:;&amp;gtnsplayHorisplayHorizontalDrawingGryHorizontalDrawin:displayHori锕烇紒锛?talDrawingGr:diDrawin飃Gr骏&quot;/&gt;&lt;w:noLirneBreaksBefi??剝鈭躲€併€傘DzontalDrawinHorizontalDrawyHorii€?iore w:lang=nzontalDontalDrawininrawingGr:displayHori銆栥€濓箼锕涳節rizontalDrawinaksBefore w:lang=&quot;Zival=&quot;i!%),.:;&amp;gtnH-囁ayHoriHoLirnorizontalDrawinrplayHorizontalDrawinCrN&quot; w:val=&quot;igGr:displayHorizontantalDrawingGr:diDrawinwingGlDrawingGr:displGryHorizontalDrawinayw:lang=nHorilDrawingGr骏&quot;/&gt;layHorizontalDrawin=&quot;!%),.:;&amp;gt;talDrawin?]}垄?Gr奥匪囁ayHori&lt;w:noLir锛勶紙锛庯winHori!%),.:;&amp;gtnizontalDrawin蓟锝涳俊?:displayHdisplayH付锔yHori锛傦gGrLirnorizontalDrawin骏&quot;/&gt;&lt;w:noLirneBreaksBefizontalDralDrawingGr:diDrawinawingGr:dintalDrawinayw:lang=nsplay栤€欌€濃€︹iHorplayHorizontalDrawin€?ntalDraw:displaydisplGryHorizontalDrawinHoriHoriorn=&quot;!%),.:;&amp;gt;talDrawinizori!%),.:;&amp;gtnntalDrawingGr骏&quot;/&gt;&lt;w:noLineBreakslang=&quot;ZH-CrN&quot; w:val=&quot;iBefore w:lang=&quot;r骏&quot;/&gt;layHorizontalDrawinZH-CorizontalDrawinrorlDrawinlang=nizoDrawinnorizontalDrawrawingGr:displayHoriingGr:displayHoritalDrawingGr锛囷級锛岋?gGr骏;&amp;gt;?]}垄?Gr奥匪囁ayHori&quot;/&gt;&lt;oLirneBreizori!%),.:;&amp;gtnizo&amp;gt;talDrawinntalDrawinntalDrawinaksBefiw:noLineBreaksBefore w:lang=&quot;ZH-CNawingGr:displayHori&quot; w:orizontalDrrawinlang=nawingGr:displayHorivalinizoDrawin=&quot;!%),.:;&amp;nrorlDrawingt;?]layHoontalDrawinri}垄?Gr?zontalDrawin顲rN&quot; w:val=&quot;i細锛涳紵锛斤絸樷€溿€堛€娿€屻€庛€愩izori!%),.:;&amp;gtn€alDrawingGr:displayHori斻€oizo&amp;gt;talDrawinsBefore w:lang=&quot;ZH-CNeizoizontalDrawinayHorizontarantalDrrawinlang=nwrawingGeBreizontalDrawinr:displayHorilDrawi&lt;oLirorivalinizoDrawinneBreaksBefingGr骏&quot;/&gt;;?]}垄?Gr奥匪囁al=&quot;!%),.:;&amp;nrorlDrawinayHori&lt;w:noLir&quot; w:val=&quot;!%),.:;&amp;gt.:;&amp;gtn;?]}?;&amp;gt;?]layHoontalDrawin⒙奥匪囁?orizontalDrawingGr:dist;talDrawinplay;?]layHori}?rawinlang=n?Gr?zontalDrawinHori€曗€栤€欌€濃€ng=&quot;ZH-CNawizoizontalDrawininggt;?]layHrivalinizoDrawinori}垄?Gr庯CrN&quot; w:val=&quot;iGr:displayHori?orival=&quot;!gGeBreizontalDrawin%),.:&amp;nrorl:;&amp;gt.:;&amp;gtnDrawin;&amp;gt;?]layHori鈥?ntalDrawingGr栥€濓箼锕涳節锛勶紙锛庯蓟锝?DrsplayHoril]layHori}?rawinlang=nDrawi&lt;?]}?;&amp;wingGr:dist;talDrawingt;?]layHoontalDrawinoLirneBreaksBefiawingGr骏&quot;/&gt;&lt;w:noLineBreaksBefoHrivalinizoDrawinre w:langang=&quot;ZH-CN&quot; wizoizontalDrawinw:orizontalDrgGr骏Hori}rorl:;&amp;gt.:;&amp;gtn垄?Gr?zontalDrawin&quot;/&gt;;?]}垄?Gr奥匪囁ayHorirawin%),.:&amp;nrorlinlang=nDrawinawingG庛€愩€azontarawrawingGr:displayHoal=&quot;!gGeBreizontalDra;talDrawinwinrilDrawingGr:displayHorir:displHori}垄?Gr庯CrN&quot; w:val=&quot;inizoDrawiniaoontalDrawinyHori=&quot;ZH-Cr锟?:displayHorizontal w:;&amp;gt.:;&amp;gtnval=&quot;!%),.:;&amp;gt;?]}?zontalDrawin⒙奥穙LirneBrealinlang=nksBefi藝藟鈥曗€?ival=&quot;!%),.:;&amp;gt;?]lay:&amp;nrorlDrawinHori鈥欌€濃€︹€扳€测€?r骏Hori}垄?Gr?zontalDrawizontalDra;talDrawinn鈥衡剝鈭?曗€栤€欌€濃€ng=&quot;ZH-CNawingGr:r庯CrN&quot; w:val=&quot;inizoDrawindyHoal=&quot;!gGeBreizontalDryHorizontal w:;&amp;gt.:;&amp;gtnawinisplayHori銆併€傘€冦win⒙奥穙LirneBrealinlang=n€&quot;/&gt;&lt;wt;alGr庯CrN&quot; w:val=&quot;iaoontalDrawinDrgGr骏&quot;/&gt;;?]}垄?Gr奥匪?w:val=&quot;!%),.:;&amp;gt;?]}?zontalDrawin薬yHori?]}垄篓掳路藝?l=&quot;!%),.:;&amp;gt;?]lay:&amp;nrorlDrawin?orizontalDrawiDrawizontalDra;talDrawinngGr:splayHorirval=&quot;inizoDrawin:displHoal w:;&amp;gt.:;&amp;gtnri}垄?GrBrealinlang=n庯CrN&quot; w:val=&quot;idisplayHori:noLineBre w=&quot;!%),.:;&amp;gt;?]}垄篓掳路oLirneBreaksBefi:lang=&quot;ZH庛€愩€︹€扳€测€?r骏Hori}垄?Gr?zontalDrawin€a:dyHoal=&quot;!gGeBreizontalDrawinzrN&quot; w:val=&quot;iaoontalDrawino&amp;gt;?]}?zontalDrawinny:&amp;nrorlDrawintaDra;talDrawinra=&quot;inizoDw:;&amp;gt.:realinlang=n;&amp;gtnrawinwrawingGr:displayHori-CNayHorizontalDrawingGr骏&quot;/&gt;&lt;w:noLirreaksBefore w:lang=&quot;ZH-CNngG庛€€?ival=&quot;!%),.:;&amp;gt;?]layHori愩€alDrawingGr:displayHori&quot; w:val=&quot;!%),.:;&amp;gt;?]}垄?Gr?plGr奥匪囁ayHoriayHorizontalDrawing&quot; w:val=&quot;iGrDrawingGrntBreaksBefialDinlang=nralaat.:;&amp;gtnarlalzoDrawinDrawinDrawinlDrawinlDrawinlDrawinDrawinawingGr:dGr:displayHoriisplayHori锝滐綕锝烇繝&quot;/&gt;&lt;w:optimizeF[{拢楼路鈥樷€溿€堛€娿€屻€庛€?Gr骏&quot;wrawingGr:displayHori/&gt;&lt;w:noLineBreaksBefore wawingGr:displayHori:la%),.:;&amp;gt;?]layHoring=&quot;ZH-CrksBefialDinlang=n藝藟鈥曗€栤€?ksBefialDralaat.:;&amp;gtn鈥濃€︹€扳€测ksBefialDralaaarlalzoDrawin€斥:;&amp;reaksBefialDralaaarlalDrawingt;?]}tBreaksBefialDralaaarlDrawin垄?Gr?prntBreaksBefialDralaaalDrawinlGrayHoGrntBreaksBefialDralaalDrawinrizontagGrntBreaksBefialDralalDrawinlDvaialDinlang=nl=ingGrntBreaksBefialDralDrawin&quot;iGr.:;&amp;gtnDrawingGrntBreaksBefirawing&quot; w:val=&quot;i?win路藝薬yHori€衡剝鈭躲 w:lang=&quot;ZH-CNlalDrawin-CNngG庛€愩€alDrawingGr:displayHoraaarlDrawini&quot; w:val=&quot;!%),.:;&amp;gtayHorizontalDrawaaalDrawiningGr?ingGrntalDrawingGr:dGr:displaylDinlang=nlaalDrawinHori?/&gt;&lt;w:noLir;?]}垄篓掳路藝藟?rawin&quot;iGr.:;&amp;gtn€曗€BefialDralalDrawin栤€欌€?Gr骏&quot;wrawingGrawing&quot; w:val=&quot;i?win:displayHori€?reaksBefialDralDrawin鈥︹€?nt&quot;ZH-CNlalDrawinalDrawingplayHoriGrDrawingGrntBreaksBefi:la%)oraaarlDrawin,.:;&amp;gt;?]lzontallaylDinlang=nDrawing&quot; w:val=&quot;iayHoriGr€併€DrawaaalDrawin?t}垄?Gr?plGriGr.:;&amp;gtn奥匪囁ayHorialDrawingGrDrawingGr:displaylaalDrawinrntalDrawingGr=&quot;i?win:displayHori銆冦€夈€嬨€嶃€忋€戙€曘€椼€烇鈥曗€BefialDralalD?nt&quot;ZH-CNlalDrawinrawin付锔?庯蓟锝?/&gt;&lt;w:noLineBreaksBefot;?]lzontallaylDinlang=nre wawingGr:displayHsBefi:la%)oraaarlDrawinori€?reaksBefialDralDrawi}垄?Gr?plGriGr.:;&amp;gtnn锟:noLineBreaksBefNngG庛€愩€alDriayHoriGr€併€DrawaaalDrawinawingGr:disrntalDrawingGr=&quot;i?winplariGrDrawingGrntBreaksBefiyHoriore w:langGrntalDrawigGr:displaylaainlang=nlDrawinnNlalDrawingGr:dGr:disp]lzontalDrawing&quot; w:val=&quot;ilayHoring=&quot;Z&quot;wrawingGr:displayHa%),.:;&amp;gtn:;&amp;lalDrrawinawin垄?Gr?plGr奥匪囁ayHorigt;?]layHorioriH-CN&quot; w:val=&quot;!%),.:;&amp;gt;?]}垄?Gr?:displai?winDralDrawinDrawinyHorizontalDrawingG屻€庛€?Gr骏&quot;/&gt;&lt;w:noLaainlang=nineBreaksBefore w:lang=&quot;ZH-Crr?lalDrawin€斻tBreaksylaalDrawinBefi€栥€濓箼锕涳節锛?!%),.:;&amp;gtayHorisplayHa%),.:;&amp;gtnizontalDrawingGr骏&quot;/&gt;&lt;w:noLirHa%),.:;&amp;lalDrrawin锛?talDrawing&quot; w:val=ayHa%),.:;&amp;lalDrawin&quot;i锛庯紃DrawinGr?:displai?wingGrntalDrawingGr:dis:noLaainlang=nplayHori伙經?e wawr?:displaDralDrawiningGr:display&amp;垄?Gr?plGr奥匪囁ayHor]ng=&quot;ZH-Crr?lalDrawin}垄?Gr?:displaDralDrayHa%),.:;&amp;gtnawiniHorawingGrnga%),.:;&amp;gt;?]layHoriGr銆斻tBreaksylaalDrawin:rawingGr:displayHoridGr.:;&amp;lalDrrawin:displayHori:displayHsplai?aainlang=n?winorirZH-Crr銆斻tBreaksBefii?:displayHorizontalDrawingGrorBrows.:;&amp;lalDrawiner/&gt;&lt;;&amp;gt;?]}垄篓laDralDrawin掳路藝藟鈥曗Crr?lalDryHa%),.:;&amp;gtnawin€栤€欌€濃€︹€扳€测€ir锛?talDrawing&quot; w:val=&quot;i斥€衡剝鈭躲€併€傘€冦€?playHorizontalDrawir]}垄?Gr?:displaDralDrHori:displayHsplai?aainlang=nriGr銆斻tBdisplayHsplayHori:displayHsplai?winoridGr.:;&amp;lalDrrawinreaksylaalDrawinawinngGrw:validateAga€?-CN&quot; w:val=&quot;!%),.:;&amp;gt;?]}垄lay&amp;垄?Grr?lalDryHa%),.:;&amp;gtnr?plGr奥匪囁ayHori篓掳路藝藟鈥?aDralDrawin掳路藝藟鈥曗Crr?lalDrawin鈥栤€欌ksBefore :;&amp;lalDdisplayHsplai?aainlang=nrawiner/&gt;&lt;;&amp;gt;?]}垄篓laDralDrawinwayHori:disHorizontalDrawingGrorBrHori:displayHsplai?winows.:;&amp;lalDrawinplayHorirZH-Crr銆斻tBreaksBefi:lHorawingridGr.:;&amp;lalDrr垄?Grr?lalDryHa%),.:;&amp;gtnawinGrnga%),.:;&amp;gt;?]layHoriang=&quot;ZH-CN&quot; w:vngG屻€庛orawingGrn斻tBreainlang=naksylaalDrawingGr:rawingGr?lalDrawin:displayHori€?Gr骏&quot;/&gt;&lt;w:no!spl?Gr?:displaDralDrawin鈥ir锛?talDrawing&quot; w:val=alDralai?winwin&quot;iayHorawingGrngGr:dGr:displayHori%),.:;&amp;g堬紟awingGr:displ),.:;&amp;gtnayHorawingGlalDrawinr:dlDrrawinisplayHori?r:displayHori伙?nlang=n?e wawingGr:displr?reaksBefiplGr奥匪囁ayHoriayHori?r?lalDrawinrDrasylaalDrawinwingGrntalDrawingGr:displayHoritayHorizontalDrawingGr]lai?winlayHori骏&quot;/&gt;&lt;w:noLlaDrl=alDrawinalDrawinirLineBreaksB,.:;&amp;gtnefore w:lang=&quot;ZH-Cral=&quot;&quot; w:val=&quot;i!%),.:;&amp;gtlayHorinlang=n;lDrrawin?]}垄?Gr€濃€︹€?ntagGlalDrawinlDrawingGr銆椼€烇付锔猴妇锕€锕Gr:dGr:displai?r?lalDrawinyHori勶箽锕滐篂锛侊紓锛?斻€??e wawiayHori紃DrasylaalDrawizontalDrawingGr]lai?winningGr:displr?reaksBefi銆濓?rawinirLineBreaksB,.:;&amp;gtn欙箾锕濓紕锛堬紟锛伙綀飋al=&quot;&quot; w:val=&quot;i!%),.:;&amp;gtlayHorinlang=nringGr]layHori骏&quot;/&gt;&lt;w:noLlaDrl=alDrawini伙經?e wawingGr:displr?plGr奥匪-Cral=&quot;&quot; w:val=&quot;i!%),.:;&amp;gtlayHori;lDrrawin囁ayHori?talDrawingGr]layHori?锔猴妇锕€锕Gr:dGr:displai?r?lalDrawin?/&gt;&lt;w:noLlaDralDrawiwizontalDrawingGr]lai?winnawinirLineBreaksB,.:;&amp;gtayHorinlang=nn巃wingGr:displayHorawingGr:displayHori涳,.:;&amp;gtlayHori;?]}垄?Gr€濃€︹€?ntagGlalDrawin俊?:displayHorizontalDrawingGrii wawiayHori紃DrasylaalDrawinsprLineBreaksBefore w:lalaDrl=alDrawinng=&quot;ZH-Cral=&quot;&quot; w:val;lDrrawin=&quot;ilayHoritayHorizontalDrawinalDrawingGr]lnlang=na.:;&amp;gtni?winayHorin[{拢楼?堬紟?r:displayHorie wawingGr:displr?reaksBefi伙經?e wawingGr:displayHori封€樷€溿€堛neBreaksLlaDralDrawinBefore w:lang=&quot;ZH-Cral=&quot;!%)gGlalDrawin,.:;&amp;gtlayHori€娿€屻€sylaalDrawin庛€愩€斻€栥€lalaDrl=alDrawin濓箼=&quot;&quot; w:val;lDrrawin?lDrawingGr]lnlang=n?tayHorlDrawingGr]la.:;&amp;gtnizontallDrawingGr]lai?winDrawin&gt;&lt;w::displr?plGr奥匪囁ayHorino!%),.:;&amp;g堬紟锛rDrawingGrntalDrawingr€濃€︹€?nt w:lang=&quot;ZH-Cral=&quot;&quot; w:val=&quot;ialDrawingGr銆椼€烇付锔猴妇锕€锕Gr:dayHorie wawingGr:displr?reaksBefiGr:displayHor€樷€溿in?lDrawingGr]lnlang=n€堛neBreaksLlaDralDra:lang=&quot;orlDrawingGr]la.:;&amp;gtnZH-Cral=&quot;!%)gG;&amp;gtlayHori€?allDrawingGr]lai?win銆?winn锕/tayHorizontalDrawin濓箼=&quot;&quot; w:val;lDrrawin銆斻€栥€lalaDrl=alDrawin娿€屻€sylaalDrawinlalDrawinwiniGr:displayHorioritayHorizontalDrawingGr]layHori涳?gGr]lnlang=n濓紕锛堬紟锛伙綎鈥欌€濃€︹€扳€测N&quot; w:vngG屻€庛€?Grang=&quot;orlDrawingGr]la.:;&amp;gtn骏&quot;/&gt;&lt;w:no!%),.:;&amp;gtayH庯蓟锝堬紟awingGr:displayHgtlayHori€?allDrawingGr]lai?winorawingG€愩€斻€栥€濓箼锕/&gt;&lt;w:layHori€庛€?winn锕/tayHorizontalDrawin:displr?plGr奥匪囁ay;&amp;gtlayntalDrawingGr]layHori涳?gGr]lnlang=nHori€庛€?win濓箼=&quot;&quot; w:val;lDrrawinHorir:awingr€濃€︹€?nt wG;&amp;gtlayHori€庛€愩€ng=&quot;orlDrawingGr]la.:;&amp;gtn斻€栥€lalaDrl=alDrawin:lang=&quot;ZH-Cral=&quot;&quot;:=&quot;!%)gG;&amp;gtlayHori€娿€屻€sylaalDrawindayHo€?allDrawingGr]lai?winrie alDra:lang=&quot;ZH-Cral=&quot;!%)gGlalDrawinwawsplagGr]lnlang=nyHor€樷€溿€堛neBreaksayHorizontalDrawinLlaDralDrawiningGr:displr?reaksBefi w:val=&quot;idreaksBefore w:langaa.:;&amp;gtnl;lDrrawin=&quot;ZH-Cral=&quot;!%),.:;&amp;gtlayHoriisplayHoriorizontalDrawingGr骏&quot;/&gt;&lt;w:nDrawinoLir€斥€衡剝鈭躲€併€傘€冦gGr]lai?win€夈€嬨€嶃栤€欌ksBefore w:awsplagGr]lnlang=nlang=€娿€屻€sylaalDrawin&quot;ZH-HorioritayHorizontalDrawingGr]laHorizontalDrawinyHoriin[l=&quot;!%)gGlalDrawin{拢楼?堬紟efore w:langaa.:;&amp;gtn?r:displayHori伙經??ntalDrawingeBreaksLfore w:langal;lDrrawinlaDralDrawinGr銆椼€烇付锔猴妇锕€锕rie wawingGr:displr?reak衡剝:awsplagGr]lnlang=n鈭躲€併€傘€冦gGr]lai?winsBefiGr:dGr:?izontalDrawingGr骏&quot;/&gt;&lt;w:nDrawin檔t w:lang=&quot;ZH-Cral=&quot;&quot; w:val=&quot;i锕/&gt;&lt;w::displr?plGr奥匪?Gr]la楼?堬紟efore w:langaa.:;&amp;gtnHorizontalDrawin薬yHoridisplayHorang=€娿€屻€sylaalDrawinie wawingGr:displayHoriCN&quot; w:vngG屻€庛€剝:awsplagGr]lnlang=n?Gr骏&quot;/&gt;&lt;w:noLineore w:langal;lDrrawinBreakHoriin[l=&quot;!gGr]lai?win%)gGlalDrawinsBefore w:lang=lang=&quot;ZH-Cral=&quot;!%),.:;&amp;gtlayHori&quot;ZH-Cr€忋€戙€?eBreaksLlaDr&quot;/&gt;&lt;w:naa.:;&amp;gtnDrawinalDrawin銆椼€烇付锔?庯?rizontalDrawinCN&quot; w:val=&quot;.:;&amp;g堬紟锛rDrawingGrnngagGr:disagGr]lnlang=nplr?reaksBefiyHorizontalDrawing屻€sylaalDrawinGr]layHoriGr:displayHZH-CralgagGr]lai?winl;lDrrawin=&quot;&quot; w:val=&quot;iorawingGr:displayHoritalDrawingGrplGr奥匪囁&quot;!%)gGlalDraw/&gt;&lt;w:naa.:;&amp;gtninayHori:displayHori!%),.:;&amp;gt;?]}垄篓掳路藝?sLlaDr&quot;/&gt;&lt;wizontalDrawin:nGr]lnlang=nDrawin夆€曗€栤€欌ksBefore w:lang=&quot;ZH-CN&quot; 锔?€戙€?eBreaksLlaDralDrawin锔撅箑锕Gr:dGr:displayHoriw:val=&quot;!%-CralgagGr]lai?win),.:;&amp;gt;?]}垄Drawing屻yHZH-Cralgal;lDrrawin€sylaalDrawin?Grraw/&gt;&lt;w:naa.:;&amp;gtn伙經?DrawingGrorBrogagGr:displr?reaksBefiwg=&quot;ZH-Cral=in:nGr]lnlang=n&quot;!%),.:;&amp;gtlayHoriz;&amp;gtayHorri伙經?e&gt;&lt;wizontalDrawin wawingGGr奥匪囁&quot;!%)gGlalDr?sLlaDr&quot;/&gt;&lt;w:nDrawinawinr:playHZH-Cral=&quot;&quot; w:val=&quot;idisplaytalDr]lai?winrawingGr]layHoriHoriizontalDrawingGr骏&quot;/awingGrplnaa.:;&amp;gtnGr奥匪囁algal;lDrrawinyHori&gt;&lt;w:sLlaDralDrnGr]lnlang=nawinnoLirontal€sylaalDrawinDrawingGrw:validateAga€?-CN&quot; w:val=&quot;!%),.:;&amp;gttalDrawin;?]}垄ingGr:displayHori篓掳路藝藟鈥曗isplr?reaksBefi€栤€欌€濃€aDr&quot;/&gt;&lt;w:nDrawin︹€laytalDr]lai?win?ntalDrawingGr匪囁&quot;!%)gGlalDrawawingGrplnaa.:;&amp;gtninser/&gt;&lt;;&amp;gt;?rntalDrawilDrnGr]lnlang=nngGrGr:dGr:displayHori:dispalgal;lDrrawinlayHor-Cral=&quot;&quot; w:val=&quot;ii]}垄w:noLineBrea%),.:;&amp;gtlayHoriksBefoal€sylaalDrawinr.:;&amp;gttalDrawine w:langLlaDralDrawin=&quot;ZHwingGr]layHori-Cr篓掳路?GrplGr奥匪囁ayHr]lai?winori囁夆€曗€栤€欌€濃€gGrplnaa.:;&amp;gtn︹€扳€€濃awilDrnGr]lnlang=n€aDr&quot;/&gt;&lt;w:nDrawin测€斥€衡剝鈭躲€併€傘€?gtayHorri伙經?eplayHori篓掳路talDrawingGr匪:displayHori:dispalgal;lDrrawin囁&quot;!%)gGlalDrawin藝藟鈥曗isplr?reaksBefi wawingBefoal€sylaalDrawinr.:;&amp;gttalDrawinGr:displayHori銆?playHorizontalCr篓掳路?GrplGr奥?ri囁夆€曗&amp;gtn︹€扳€€濃awilDrnGr]lnlang=n€栤€欌€濃€gGrplnaa.:;&amp;gtn藝薬yHr]lai?winDrawingGr?:displayH,.:;&amp;gtlayHoriksBefoal€sylaalDrawinorizontalDrawil=&quot;!%),.:;&amp;gt;?]}垄ingGr:dis:displayHorayHor扳€€濃€aDr&quot;/&gt;&lt;w:nDrawiniksBefore w:langLlaDralDrawin-Cral=&quot;&quot; w:va;lDrrawinl=&quot;iplayHoringGr?tayHorizon]lnlang=ntalDrawingGawinr骏&quot;/rawin.:;&amp;gtngGrGr:dGr:display?winHori&gt;&lt;oLinlDrawineBrea%),.:;&amp;gtl w:lang=&quot;Zr篓掳路?GrplGr奥匪囁ayHoriHwin?reaksBefigGr]laaalDrawinyHoriayHoriw:noLir锟?:display:lang=&quot;ZH-CN&quot; w:val=w:nDrawin&quot;!%),.:;&amp;gt;?]}垄?GrHorizontalDraa;lDrrawinwin]lnlang=nngGrstSchnDralDrawintalDraawingGin.:;&amp;gtnawinwingGr:displayHorsplay?winiema&quot; w:val=&quot;i/&gt;&lt;w:sa樷€溿€堛€娿€屻€庛€愩€斻€栥€濓箼锕?playHori&gt;&lt;oLinlDrawin锕濓紕锛堬紟锛伙經锟i伙經?e wawingGr:displayHori?:in?reaksBefigGr]laaalDrawindisplr/&gt;&lt;;&amp;gt;?]}垄,.:ang=&quot;ZHlDraa;lDrrawinwin]lnlang=n-CN&quot; w:val=w:nDrawin;&amp;gplG?GrHorizontalDrrawintalDraawingGin.:;&amp;gtnaa;lDrrawinr?DralDrawintalDraawingGr:displayHorsplay?winwingGawin掳路藝薬yHoriHwin?reaksBefit;?]}?lang=&quot;Zr篓掳路?GrplGr奥匪囁ayHoringGr:displayH&amp;gtl w:lang=?GrHorizontalDrawingGrstSchnwin]lnlang=nDralDrawin&quot;ZHwingGr]layHorioriw骏ori&gt;&lt;oLineBrea%),栥€濓箼锕?playHorraawingGin.:;&amp;gtni&gt;&lt;oLinlDrawin.:;&amp;gtlayHori&quot;/rawingefigGr]laaalDrawinGrGsplayHorsplay?winr&quot; w:vantntalDraawingGawinalDraa;lDrrawinl=w:nDrawin:dGrlDrawingGr:displayHoriema&quot; w:val=&quot;i:displaang=nyHori:noLineBreaksBefore w:lang=&quot;ZH-CrayHorizontalDrawingGrveI=&quot;!%),.:;&amp;gt;?reaksBefi]}垄篓掳路藝藟鈥曗€栤r?tayHorizontalDrawingGr骏&quot;/&gt;&lt;w:noLir€nDralDrawin欌orsplay?win€濃€︹€?ntalDrarplGr奥匪talDraawingGawin?ori&gt;&lt;oLinlDrawtalDraa;lDrrawinin薬yHofigG&quot; wal=&quot;i:displaang=n:val=w:nDrawinr]laaalDrawinriwingGrnvalidXML w:valawingGrstSchntalDrawingwingGr]layH,.:;&amp;gt;?reaksBeforiGr:displayHori=&quot;offHoriema&quot; w:val=&quot;i&quot;/&gt;&lt;w:ignoreMixed.:;&amp;gtlayHoriContenGr:displaay?winyHorit w:valrr:displa.:;&amp;gt;?reaksBefiyHorni:displayHori=&quot;off&quot;/&gt;&lt;侊紓锛?斻rawin€栥€濓?r€nDralDrawin檒ay:lannDrawing=&quot;ZH-CNnlDralDrawinwin&quot; w:val=&quot;!%),.:;&amp;gt;?]}垄?GrreaksBef锕涳節锛勶紙锛庯?扳€测€斥€lDrarplGr奥匪囁ayHori衡剝鈭躲€併€傘€冦€?playHori?]}垄w:noLineB&amp;gtlayHoriContenGr:displaay?winreaksBefore wsplayHori=&quot;osBefiyHorni:displayHori=&quot;off&quot;/&gt;ffHoriema&quot; w:val=&quot;rr:displa.:;&amp;gt;?reaksBefiyHorni:lanchntalDrawingwingGr]layHorig=&quot;ZplayHori=&quot;off&quot;/&gt;&lt;侊紓锛?!%),.:;&amp;gt;?]}垄?GrreaksBef斻rawinw:valrr:displa.:;&amp;gt;?reaksBefiH-CrDralDrawin檒ay:lannDrawinzontalD&gt;&lt;侊紓锛?斻€?n檒ay:lang=&quot;ZH-CNnlDralDrawin銆?Hori=&quot;off&quot;/&gt;Drisplaay?winawin檒ay:lang=&quot;ZH-CNnlDrawin?r€nDralDrawinrawingGr伙經?yHorizontalDrawingGreaksBefiyHornr?/&gt;&lt;w:ignoreMixed.:;&amp;gtlayHori?/&gt;&lt;?GrreaksBefw:noLir?:dispstSchntalDrawingGr:侊紓锛?斻rawindispsplayHorit w:valrr:displayHorilayHognoreMiisplayHori奥:li=&quot;off&quot;/&gt;annDrawin匪囁ayHorit w:visplaay?winalr:displayHorixedContenGr:displayalDrawinHval=&quot;ioririlayHorizontalDra€戙€nlDrawin曘€?easBefiyHornksBefi銆?ralDr?GrreaksBefawin锔讹?庯蓟锝?gGr]layHori锟?:displayHorizontalDrawingGrwingGrw:alGr:侊紓锛?斻rawinwaysShowPlaceri奥:li=&quot;off&quot;/&gt;holde;&amp;gt;?]}垄篓掳路藝ixed.:;&amp;gtlayHori藟鈥曗yHorit w:visplaay?win€栤€欌€濃€︹isplayHori奥:lannDrawin€?ntalDrawingGrrText w:val=&quot;off&quot;/&gt;&lt;w:com濓箼lay:reMiisrnksBefi銆?ralDr?GrreaksBefplaontea€戙€nlDrawin曘€?easBefiyHornnGr:displayalDrawinyHori奥匪囁ayhowPlaceri奥:li=&quot;off&quot;/&gt;Horilang=Horit wrixedContayHorizontalDra€戙€nlDrawinenGr:displayngGrw:alGr:侊紓锛?斻rawinHval=orit w:visplaay?win&quot;i:ori€戙€曘€?eaksBefi銆?ralDrawinzontalDra€戙€曘€?eaksBefivalrr:displayralDr?GrreaksBefHori&quot;ZH-CN&quot; w:val=&quot;奥:lannDrawin!%),.:;&amp;gt;?]}垄?Grpat奥:li=&quot;off&quot;/&gt;&gt;n曘€?easBefiyHorn&lt;winayHorit w:valr:displayH锔?庯蓟锝?gGr]layHoriorieBreakdisplayalDrawinsBefore w:lazontaeMixedContenGr:displayvisplaay?winHorilDhntalD:侊紓锛?斻rawinrawingGr:display戙€nlDrawinHorirar?GrreaksBefwingGr骏&quot;/&gt;&lt;;&amp;gtlayHoriw:noLirng=&quot;ZH-Cr:sp:li=&quot;off&quot;/&gt;ac:alDrawindisplayHorizayHoriontalnDrawinDsBefiyHornvksBefial=&quot;irawingGreForUL/&gt;&lt;w:balanceSingleByteDoubleByteWidth/&gt;&lt;w:ridoNotLeaveBackslashAlonein/&gt;&lt;w:ay?winulTzontalDrawingGrrailSipace/&gt;&lt;w:doNointExipandShiftRefturn/&gt;&lt;w:adjustLineHenightInTable/&gt;&lt;w:bireakWrappedTables/&gt;&lt;w:snapToiGridInCell/&gt;&lt;w:wrapTextWithPunct/&gt;&lt;w:useAsianBreakRules/&gt;&lt;w:dontGrowAutofit/&gt;&lt;w:useFELayout/&gt;&lt;/w:compat&gt;&lt;wsp:rsids&gt;&lt;wsp:rsidRoot wsp:val=&quot;00350259&quot;/&gt;&lt;wsp:rsid wsp:val=&quot;00027A2D&quot;/&gt;&lt;wsp:rsid wsp:val=&quot;000330F5&quot;/&gt;&lt;wsp:rsid wsp:val=&quot;00034CFB&quot;/&gt;&lt;wsp:rsid wsp:val=&quot;00046904&quot;/&gt;&lt;wsp:rsid wsp:val=&quot;00062709&quot;/&gt;&lt;wsp:rsid wsp:val=&quot;000634F7&quot;/&gt;&lt;wsp:rsid wsp:val=&quot;000674F4&quot;/&gt;&lt;wsp:rsid wsp:val=&quot;000677C5&quot;/&gt;&lt;wsp:rsid wsp:val=&quot;00072DEA&quot;/&gt;&lt;wsp:rsid wsp:val=&quot;0007396F&quot;/&gt;&lt;wsp:rsid wsp:val=&quot;00097CCF&quot;/&gt;&lt;wsp:rsid wsp:val=&quot;000B19AB&quot;/&gt;&lt;wsp:rsid wsp:val=&quot;000B4CEA&quot;/&gt;&lt;wsp:rsid wsp:val=&quot;000B7D52&quot;/&gt;&lt;wsp:rsid wsp:val=&quot;000C610C&quot;/&gt;&lt;wsp:rsid wsp:val=&quot;000D53B9&quot;/&gt;&lt;wsp:rsid wsp:val=&quot;000F5BFE&quot;/&gt;&lt;wsp:rsid wsp:val=&quot;00130C16&quot;/&gt;&lt;wsp:rsid wsp:val=&quot;00146126&quot;/&gt;&lt;wsp:rsid wsp:val=&quot;00177C7E&quot;/&gt;&lt;wsp:rsid wsp:val=&quot;00185BFC&quot;/&gt;&lt;wsp:rsid wsp:val=&quot;00191896&quot;/&gt;&lt;wsp:rsid wsp:val=&quot;001A2E09&quot;/&gt;&lt;wsp:rsid wsp:val=&quot;001C1C13&quot;/&gt;&lt;wsp:rsid wsp:val=&quot;001C38F7&quot;/&gt;&lt;wsp:rsid wsp:val=&quot;001F54F0&quot;/&gt;&lt;wsp:rsid wsp:val=&quot;00207B58&quot;/&gt;&lt;wsp:rsid wsp:val=&quot;00225AAC&quot;/&gt;&lt;wsp:rsid wsp:val=&quot;002275B5&quot;/&gt;&lt;wsp:rsid wsp:val=&quot;00237604&quot;/&gt;&lt;wsp:rsid wsp:val=&quot;0025437A&quot;/&gt;&lt;wsp:rsid wsp:val=&quot;00273B94&quot;/&gt;&lt;wsp:rsid wsp:val=&quot;0027712C&quot;/&gt;&lt;wsp:rsid wsp:val=&quot;00290537&quot;/&gt;&lt;wsp:rsid wsp:val=&quot;002A0E4C&quot;/&gt;&lt;wsp:rsid wsp:val=&quot;002A34D0&quot;/&gt;&lt;wsp:rsid wsp:val=&quot;002D1B7D&quot;/&gt;&lt;wsp:rsid wsp:val=&quot;002D3B2C&quot;/&gt;&lt;wsp:rsid wsp:val=&quot;002D5518&quot;/&gt;&lt;wsp:rsid wsp:val=&quot;002D6CCA&quot;/&gt;&lt;wsp:rsid wsp:val=&quot;002E0F99&quot;/&gt;&lt;wsp:rsid wsp:val=&quot;002E5CC1&quot;/&gt;&lt;wsp:rsid wsp:val=&quot;002F0008&quot;/&gt;&lt;wsp:rsid wsp:val=&quot;003173AF&quot;/&gt;&lt;wsp:rsid wsp:val=&quot;003379EF&quot;/&gt;&lt;wsp:rsid wsp:val=&quot;00347200&quot;/&gt;&lt;wsp:rsid wsp:val=&quot;00350259&quot;/&gt;&lt;wsp:rsid wsp:val=&quot;00353B9E&quot;/&gt;&lt;wsp:rsid wsp:val=&quot;0035591F&quot;/&gt;&lt;wsp:rsid wsp:val=&quot;0036072A&quot;/&gt;&lt;wsp:rsid wsp:val=&quot;003655FA&quot;/&gt;&lt;wsp:rsid wsp:val=&quot;0037149D&quot;/&gt;&lt;wsp:rsid wsp:val=&quot;0038557A&quot;/&gt;&lt;wsp:rsid wsp:val=&quot;003954F2&quot;/&gt;&lt;wsp:rsid wsp:val=&quot;003A7819&quot;/&gt;&lt;wsp:rsid wsp:val=&quot;003B0949&quot;/&gt;&lt;wsp:rsid wsp:val=&quot;003B75ED&quot;/&gt;&lt;wsp:rsid wsp:val=&quot;003C46F6&quot;/&gt;&lt;wsp:rsid wsp:val=&quot;003E2001&quot;/&gt;&lt;wsp:rsid wsp:val=&quot;003F33D5&quot;/&gt;&lt;wsp:rsid wsp:val=&quot;004012F7&quot;/&gt;&lt;wsp:rsid wsp:val=&quot;004021A3&quot;/&gt;&lt;wsp:rsid wsp:val=&quot;0042219D&quot;/&gt;&lt;wsp:rsid wsp:val=&quot;0042695C&quot;/&gt;&lt;wsp:rsid wsp:val=&quot;00435470&quot;/&gt;&lt;wsp:rsid wsp:val=&quot;00437155&quot;/&gt;&lt;wsp:rsid wsp:val=&quot;00442FD0&quot;/&gt;&lt;wsp:rsid wsp:val=&quot;00445541&quot;/&gt;&lt;wsp:rsid wsp:val=&quot;0045477C&quot;/&gt;&lt;wsp:rsid wsp:val=&quot;00460259&quot;/&gt;&lt;wsp:rsid wsp:val=&quot;004610C8&quot;/&gt;&lt;wsp:rsid wsp:val=&quot;004612FE&quot;/&gt;&lt;wsp:rsid wsp:val=&quot;00465E67&quot;/&gt;&lt;wsp:rsid wsp:val=&quot;004678C8&quot;/&gt;&lt;wsp:rsid wsp:val=&quot;0048766B&quot;/&gt;&lt;wsp:rsid wsp:val=&quot;004A2681&quot;/&gt;&lt;wsp:rsid wsp:val=&quot;004A7E33&quot;/&gt;&lt;wsp:rsid wsp:val=&quot;004B0B7E&quot;/&gt;&lt;wsp:rsid wsp:val=&quot;004C7B18&quot;/&gt;&lt;wsp:rsid wsp:val=&quot;004D4570&quot;/&gt;&lt;wsp:rsid wsp:val=&quot;004D5843&quot;/&gt;&lt;wsp:rsid wsp:val=&quot;004E4F44&quot;/&gt;&lt;wsp:rsid wsp:val=&quot;004F7B5C&quot;/&gt;&lt;wsp:rsid wsp:val=&quot;00503D86&quot;/&gt;&lt;wsp:rsid wsp:val=&quot;00526BF5&quot;/&gt;&lt;wsp:rsid wsp:val=&quot;00544ED7&quot;/&gt;&lt;wsp:rsid wsp:val=&quot;0055089C&quot;/&gt;&lt;wsp:rsid wsp:val=&quot;005776E5&quot;/&gt;&lt;wsp:rsid wsp:val=&quot;005852E9&quot;/&gt;&lt;wsp:rsid wsp:val=&quot;00585FC6&quot;/&gt;&lt;wsp:rsid wsp:val=&quot;005A03D6&quot;/&gt;&lt;wsp:rsid wsp:val=&quot;005A1596&quot;/&gt;&lt;wsp:rsid wsp:val=&quot;005A15A7&quot;/&gt;&lt;wsp:rsid wsp:val=&quot;005B7F68&quot;/&gt;&lt;wsp:rsid wsp:val=&quot;005C3E43&quot;/&gt;&lt;wsp:rsid wsp:val=&quot;005D327E&quot;/&gt;&lt;wsp:rsid wsp:val=&quot;005D380D&quot;/&gt;&lt;wsp:rsid wsp:val=&quot;00610AD6&quot;/&gt;&lt;wsp:rsid wsp:val=&quot;00613DA3&quot;/&gt;&lt;wsp:rsid wsp:val=&quot;00621ACD&quot;/&gt;&lt;wsp:rsid wsp:val=&quot;0062539E&quot;/&gt;&lt;wsp:rsid wsp:val=&quot;00625FFB&quot;/&gt;&lt;wsp:rsid wsp:val=&quot;00631DCC&quot;/&gt;&lt;wsp:rsid wsp:val=&quot;00652C3C&quot;/&gt;&lt;wsp:rsid wsp:val=&quot;00660939&quot;/&gt;&lt;wsp:rsid wsp:val=&quot;006A08CB&quot;/&gt;&lt;wsp:rsid wsp:val=&quot;006A415D&quot;/&gt;&lt;wsp:rsid wsp:val=&quot;006C4615&quot;/&gt;&lt;wsp:rsid wsp:val=&quot;006D2096&quot;/&gt;&lt;wsp:rsid wsp:val=&quot;006E4193&quot;/&gt;&lt;wsp:rsid wsp:val=&quot;006E4D3E&quot;/&gt;&lt;wsp:rsid wsp:val=&quot;006E5DB5&quot;/&gt;&lt;wsp:rsid wsp:val=&quot;006E66C6&quot;/&gt;&lt;wsp:rsid wsp:val=&quot;006F381D&quot;/&gt;&lt;wsp:rsid wsp:val=&quot;00703391&quot;/&gt;&lt;wsp:rsid wsp:val=&quot;00727C1E&quot;/&gt;&lt;wsp:rsid wsp:val=&quot;00736560&quot;/&gt;&lt;wsp:rsid wsp:val=&quot;0074112C&quot;/&gt;&lt;wsp:rsid wsp:val=&quot;00753159&quot;/&gt;&lt;wsp:rsid wsp:val=&quot;00754653&quot;/&gt;&lt;wsp:rsid wsp:val=&quot;00771BF0&quot;/&gt;&lt;wsp:rsid wsp:val=&quot;00774E66&quot;/&gt;&lt;wsp:rsid wsp:val=&quot;00792A25&quot;/&gt;&lt;wsp:rsid wsp:val=&quot;007946C9&quot;/&gt;&lt;wsp:rsid wsp:val=&quot;007A6C13&quot;/&gt;&lt;wsp:rsid wsp:val=&quot;007B3D05&quot;/&gt;&lt;wsp:rsid wsp:val=&quot;007D39FA&quot;/&gt;&lt;wsp:rsid wsp:val=&quot;007D5DD0&quot;/&gt;&lt;wsp:rsid wsp:val=&quot;007D699B&quot;/&gt;&lt;wsp:rsid wsp:val=&quot;007E63C5&quot;/&gt;&lt;wsp:rsid wsp:val=&quot;0080705A&quot;/&gt;&lt;wsp:rsid wsp:val=&quot;00814199&quot;/&gt;&lt;wsp:rsid wsp:val=&quot;0082368D&quot;/&gt;&lt;wsp:rsid wsp:val=&quot;00826EED&quot;/&gt;&lt;wsp:rsid wsp:val=&quot;00842BFF&quot;/&gt;&lt;wsp:rsid wsp:val=&quot;008513AB&quot;/&gt;&lt;wsp:rsid wsp:val=&quot;0086749F&quot;/&gt;&lt;wsp:rsid wsp:val=&quot;008732A8&quot;/&gt;&lt;wsp:rsid wsp:val=&quot;0089001E&quot;/&gt;&lt;wsp:rsid wsp:val=&quot;008C01AF&quot;/&gt;&lt;wsp:rsid wsp:val=&quot;008C1224&quot;/&gt;&lt;wsp:rsid wsp:val=&quot;008C204F&quot;/&gt;&lt;wsp:rsid wsp:val=&quot;008D088A&quot;/&gt;&lt;wsp:rsid wsp:val=&quot;008E4B05&quot;/&gt;&lt;wsp:rsid wsp:val=&quot;008F1C4D&quot;/&gt;&lt;wsp:rsid wsp:val=&quot;008F65E5&quot;/&gt;&lt;wsp:rsid wsp:val=&quot;00921765&quot;/&gt;&lt;wsp:rsid wsp:val=&quot;00925F5F&quot;/&gt;&lt;wsp:rsid wsp:val=&quot;009415C3&quot;/&gt;&lt;wsp:rsid wsp:val=&quot;00943FB6&quot;/&gt;&lt;wsp:rsid wsp:val=&quot;0094431A&quot;/&gt;&lt;wsp:rsid wsp:val=&quot;00950AAE&quot;/&gt;&lt;wsp:rsid wsp:val=&quot;00953153&quot;/&gt;&lt;wsp:rsid wsp:val=&quot;00996051&quot;/&gt;&lt;wsp:rsid wsp:val=&quot;00A11C1A&quot;/&gt;&lt;wsp:rsid wsp:val=&quot;00A11F30&quot;/&gt;&lt;wsp:rsid wsp:val=&quot;00A12B84&quot;/&gt;&lt;wsp:rsid wsp:val=&quot;00A234C0&quot;/&gt;&lt;wsp:rsid wsp:val=&quot;00A472B9&quot;/&gt;&lt;wsp:rsid wsp:val=&quot;00A531F5&quot;/&gt;&lt;wsp:rsid wsp:val=&quot;00A56AF3&quot;/&gt;&lt;wsp:rsid wsp:val=&quot;00A82779&quot;/&gt;&lt;wsp:rsid wsp:val=&quot;00A90023&quot;/&gt;&lt;wsp:rsid wsp:val=&quot;00A94391&quot;/&gt;&lt;wsp:rsid wsp:val=&quot;00A96637&quot;/&gt;&lt;wsp:rsid wsp:val=&quot;00AA34E1&quot;/&gt;&lt;wsp:rsid wsp:val=&quot;00AA5553&quot;/&gt;&lt;wsp:rsid wsp:val=&quot;00AB0806&quot;/&gt;&lt;wsp:rsid wsp:val=&quot;00AB713B&quot;/&gt;&lt;wsp:rsid wsp:val=&quot;00AC0918&quot;/&gt;&lt;wsp:rsid wsp:val=&quot;00AC0D91&quot;/&gt;&lt;wsp:rsid wsp:val=&quot;00AC2DED&quot;/&gt;&lt;wsp:rsid wsp:val=&quot;00AE42F5&quot;/&gt;&lt;wsp:rsid wsp:val=&quot;00AE49AE&quot;/&gt;&lt;wsp:rsid wsp:val=&quot;00AE6D9A&quot;/&gt;&lt;wsp:rsid wsp:val=&quot;00B00A4E&quot;/&gt;&lt;wsp:rsid wsp:val=&quot;00B12394&quot;/&gt;&lt;wsp:rsid wsp:val=&quot;00B12BAE&quot;/&gt;&lt;wsp:rsid wsp:val=&quot;00B13F48&quot;/&gt;&lt;wsp:rsid wsp:val=&quot;00B3133E&quot;/&gt;&lt;wsp:rsid wsp:val=&quot;00B47BBB&quot;/&gt;&lt;wsp:rsid wsp:val=&quot;00B57A4F&quot;/&gt;&lt;wsp:rsid wsp:val=&quot;00B646FB&quot;/&gt;&lt;wsp:rsid wsp:val=&quot;00B66DD7&quot;/&gt;&lt;wsp:rsid wsp:val=&quot;00B74535&quot;/&gt;&lt;wsp:rsid wsp:val=&quot;00B83518&quot;/&gt;&lt;wsp:rsid wsp:val=&quot;00B97C9E&quot;/&gt;&lt;wsp:rsid wsp:val=&quot;00BB7598&quot;/&gt;&lt;wsp:rsid wsp:val=&quot;00BC2B06&quot;/&gt;&lt;wsp:rsid wsp:val=&quot;00BF3158&quot;/&gt;&lt;wsp:rsid wsp:val=&quot;00BF5BDD&quot;/&gt;&lt;wsp:rsid wsp:val=&quot;00C0157D&quot;/&gt;&lt;wsp:rsid wsp:val=&quot;00C20BAA&quot;/&gt;&lt;wsp:rsid wsp:val=&quot;00C269F2&quot;/&gt;&lt;wsp:rsid wsp:val=&quot;00C27BC8&quot;/&gt;&lt;wsp:rsid wsp:val=&quot;00C30796&quot;/&gt;&lt;wsp:rsid wsp:val=&quot;00C32BE1&quot;/&gt;&lt;wsp:rsid wsp:val=&quot;00C34DE9&quot;/&gt;&lt;wsp:rsid wsp:val=&quot;00C5245B&quot;/&gt;&lt;wsp:rsid wsp:val=&quot;00C54812&quot;/&gt;&lt;wsp:rsid wsp:val=&quot;00C6699C&quot;/&gt;&lt;wsp:rsid wsp:val=&quot;00C6779D&quot;/&gt;&lt;wsp:rsid wsp:val=&quot;00C733CC&quot;/&gt;&lt;wsp:rsid wsp:val=&quot;00C757B3&quot;/&gt;&lt;wsp:rsid wsp:val=&quot;00C81771&quot;/&gt;&lt;wsp:rsid wsp:val=&quot;00C85169&quot;/&gt;&lt;wsp:rsid wsp:val=&quot;00C8761E&quot;/&gt;&lt;wsp:rsid wsp:val=&quot;00C97617&quot;/&gt;&lt;wsp:rsid wsp:val=&quot;00C97A67&quot;/&gt;&lt;wsp:rsid wsp:val=&quot;00CA4CDB&quot;/&gt;&lt;wsp:rsid wsp:val=&quot;00CB6454&quot;/&gt;&lt;wsp:rsid wsp:val=&quot;00CC2585&quot;/&gt;&lt;wsp:rsid wsp:val=&quot;00CD3F3D&quot;/&gt;&lt;wsp:rsid wsp:val=&quot;00CE62CD&quot;/&gt;&lt;wsp:rsid wsp:val=&quot;00CF7DD9&quot;/&gt;&lt;wsp:rsid wsp:val=&quot;00D06848&quot;/&gt;&lt;wsp:rsid wsp:val=&quot;00D26860&quot;/&gt;&lt;wsp:rsid wsp:val=&quot;00D37DBE&quot;/&gt;&lt;wsp:rsid wsp:val=&quot;00D45488&quot;/&gt;&lt;wsp:rsid wsp:val=&quot;00D91BCC&quot;/&gt;&lt;wsp:rsid wsp:val=&quot;00D9418F&quot;/&gt;&lt;wsp:rsid wsp:val=&quot;00E05363&quot;/&gt;&lt;wsp:rsid wsp:val=&quot;00E17A06&quot;/&gt;&lt;wsp:rsid wsp:val=&quot;00E279E0&quot;/&gt;&lt;wsp:rsid wsp:val=&quot;00E27DAD&quot;/&gt;&lt;wsp:rsid wsp:val=&quot;00E31FBA&quot;/&gt;&lt;wsp:rsid wsp:val=&quot;00E4628D&quot;/&gt;&lt;wsp:rsid wsp:val=&quot;00E47D4F&quot;/&gt;&lt;wsp:rsid wsp:val=&quot;00E539CA&quot;/&gt;&lt;wsp:rsid wsp:val=&quot;00E71FF1&quot;/&gt;&lt;wsp:rsid wsp:val=&quot;00E7588F&quot;/&gt;&lt;wsp:rsid wsp:val=&quot;00E7694B&quot;/&gt;&lt;wsp:rsid wsp:val=&quot;00E815B2&quot;/&gt;&lt;wsp:rsid wsp:val=&quot;00E86D23&quot;/&gt;&lt;wsp:rsid wsp:val=&quot;00E925F3&quot;/&gt;&lt;wsp:rsid wsp:val=&quot;00E92E54&quot;/&gt;&lt;wsp:rsid wsp:val=&quot;00EA7A4A&quot;/&gt;&lt;wsp:rsid wsp:val=&quot;00EC6F2A&quot;/&gt;&lt;wsp:rsid wsp:val=&quot;00ED196F&quot;/&gt;&lt;wsp:rsid wsp:val=&quot;00ED3ADF&quot;/&gt;&lt;wsp:rsid wsp:val=&quot;00ED743F&quot;/&gt;&lt;wsp:rsid wsp:val=&quot;00EE7335&quot;/&gt;&lt;wsp:rsid wsp:val=&quot;00F04C24&quot;/&gt;&lt;wsp:rsid wsp:val=&quot;00F05BB7&quot;/&gt;&lt;wsp:rsid wsp:val=&quot;00F1621F&quot;/&gt;&lt;wsp:rsid wsp:val=&quot;00F26CE5&quot;/&gt;&lt;wsp:rsid wsp:val=&quot;00F36062&quot;/&gt;&lt;wsp:rsid wsp:val=&quot;00F56EC7&quot;/&gt;&lt;wsp:rsid wsp:val=&quot;00F62F30&quot;/&gt;&lt;wsp:rsid wsp:val=&quot;00F80298&quot;/&gt;&lt;wsp:rsid wsp:val=&quot;00F8431B&quot;/&gt;&lt;wsp:rsid wsp:val=&quot;00F97A3F&quot;/&gt;&lt;wsp:rsid wsp:val=&quot;00FA6A53&quot;/&gt;&lt;wsp:rsid wsp:val=&quot;00FA7197&quot;/&gt;&lt;wsp:rsid wsp:val=&quot;00FB69C6&quot;/&gt;&lt;wsp:rsid wsp:val=&quot;00FC1A1A&quot;/&gt;&lt;wsp:rsid wsp:val=&quot;00FC7819&quot;/&gt;&lt;wsp:rsid wsp:val=&quot;00FD7AFF&quot;/&gt;&lt;wsp:rsid wsp:val=&quot;00FE4178&quot;/&gt;&lt;wsp:rsid wsp:val=&quot;00FF1D08&quot;/&gt;&lt;wsp:rsid wsp:val=&quot;3C0F3773&quot;/&gt;&lt;/wsp:rsids&gt;&lt;/w:docPr&gt;&lt;w:body&gt;&lt;wx:sect&gt;&lt;w:p wsp:rsidR=&quot;00B66DD7&quot; wsp:rsidRDefault=&quot;00B66DD7&quot; wsp:rsidP=&quot;00B66DD7&quot;&gt;&lt;m:oMathPara&gt;&lt;m:oMath&gt;&lt;m:sSub&gt;&lt;m:sSubPr&gt;&lt;m:ctrlPr&gt;&lt;w:rPr&gt;&lt;w:rFonts w:ascii=&quot;Cambria Math&quot; w:h-ansi=&quot;Cambria Math&quot;/&gt;&lt;wx:font wx:val=&quot;Cambria Math&quot;/&gt;&lt;w:i/&gt;&lt;w:sz-cs w:val=&quot;21&quot;/&gt;&lt;/w:rPr&gt;&lt;/m:ctrlPr&gt;&lt;/m:sSubPr&gt;&lt;m:e&gt;&lt;m:r&gt;&lt;w:rPr&gt;&lt;w:rFonts w:ascii=&quot;Cambria Math&quot; w:h-ansi=&quot;Cambria Math&quot;/&gt;&lt;wx:font wx:val=&quot;Cambria Math&quot;/&gt;&lt;w:i/&gt;&lt;w:sz-cs w:val=&quot;21&quot;/&gt;&lt;/w:rPr&gt;&lt;m:t&gt;??/m:t&gt;&lt;/m:r&gt;&lt;/m:e&gt;&lt;m:sub&gt;&lt;m:r&gt;&lt;w:rPr&gt;&lt;w:rFontsh w:ascii=&quot;Cambria Math&quot; w:h-ansi=&quot;Cambria Math&quot;/&gt;&lt;wx:font wx:val=&quot;Cambria Math&quot;:/&gt;&lt;w:i/&gt;&lt;w:sz-cs w:val=&quot;21&quot;/h&gt;&lt;/w:rPr&gt;&lt;m:t&quot;&gt;i&lt;/m:t&gt;&lt;/m:r&gt;&lt;/m:sub&gt;&lt;/m:sSub&gt;&lt;/m:oMath&gt;h&lt;/m:oM:athPsara&gt;&lt;/w:p&gt;&lt;w:sectPr wsp:&gt;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47" o:title="" chromakey="white"/>
                </v:shape>
              </w:pict>
            </w:r>
            <w:r w:rsidRPr="00CE5F98">
              <w:rPr>
                <w:rFonts w:ascii="微软雅黑" w:hAnsi="微软雅黑"/>
                <w:color w:val="000000" w:themeColor="text1"/>
                <w:szCs w:val="21"/>
              </w:rPr>
              <w:instrText xml:space="preserve"> </w:instrText>
            </w:r>
            <w:r w:rsidRPr="00CE5F98">
              <w:rPr>
                <w:rFonts w:ascii="微软雅黑" w:hAnsi="微软雅黑"/>
                <w:color w:val="000000" w:themeColor="text1"/>
                <w:szCs w:val="21"/>
              </w:rPr>
              <w:fldChar w:fldCharType="separate"/>
            </w:r>
            <w:r w:rsidR="00913439">
              <w:rPr>
                <w:color w:val="000000" w:themeColor="text1"/>
                <w:position w:val="-8"/>
              </w:rPr>
              <w:pict w14:anchorId="48EC1B5F">
                <v:shape id="_x0000_i1050" type="#_x0000_t75" style="width:11.1pt;height:15.7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骏&quot;/&gt;&lt;w:noLirneBreaksBefiore w:lang=n&quot;ZH-CrN&quot; w:val=&quot;i!%),.:;&amp;gtn;?]}垄?Gr奥匪囁ayHori夆€?lDrawin鈥栤€欌€濃€︹€?ntalDraw:diszontalDrawinplayHoriingGr鈥测€斥€衡剝鈭ayHorizontalDrawin躲€併€傘DrawingGr:displayHosplayHorizontalDrawinri€冦€?playHorizontalDrawinisplayHorizontalDrawingGlDrawingGrreaksBefiore w:lang=n:displayHorir銆displayHorizoN&quot; w:val=&quot;i!%),.:;&amp;gtnntalDrawin嬨€嶃€忋€戙€曘€椼€烇付锔}垄?Gr奥匪囁ayHori夆€?lDrawinyHorawingGr:displayHorizontalDrawinrizoDraw:diszontalDrawinntalDrawingGr:displayHorawingGr骏&quot;/&gt;&lt;w:noLirnorizontalDrawineBreaksBefii?庯蓟锝涳reaksBefiore w:lang=n俊?:displayHorizonreaksBefoyHorizontalDrawinre w:l&quot; w:val=&quot;i!%),.:;&amp;gtnang=&quot;ZH-CrN&quot; w:val=&quot;iisplayHorizontalDrawinHorizontalDrawingGr:diDrawinsplayl=&quot;!%),.:;&amp;gt;?]}垄?Gr奥匪囁ayHoriHorplayHorizontalDontalDrawinrawinitalDrawingGr锔撅箑锕勶箽锕?ingGr:di€?iore w:lang=n鈥栤€欌€濃€︹€?nt:noLirnorizontalDrawinalDrdisplayHorizontalDrawinaw:dival=&quot;i!%),.:;&amp;gtnsplayHorisplayHorizontalDrawingGryHorizontalDrawin:displayHori锕烇紒锛?talDrawingGr:diDrawin飃Gr骏&quot;/&gt;&lt;w:noLirneBreaksBefi??剝鈭躲€併€傘DzontalDrawinHorizontalDrawyHorii€?iore w:lang=nzontalDontalDrawininrawingGr:displayHori銆栥€濓箼锕涳節rizontalDrawinaksBefore w:lang=&quot;Zival=&quot;i!%),.:;&amp;gtnH-囁ayHoriHoLirnorizontalDrawinrplayHorizontalDrawinCrN&quot; w:val=&quot;igGr:displayHorizontantalDrawingGr:diDrawinwingGlDrawingGr:displGryHorizontalDrawinayw:lang=nHorilDrawingGr骏&quot;/&gt;layHorizontalDrawin=&quot;!%),.:;&amp;gt;talDrawin?]}垄?Gr奥匪囁ayHori&lt;w:noLir锛勶紙锛庯winHori!%),.:;&amp;gtnizontalDrawin蓟锝涳俊?:displayHdisplayH付锔yHori锛傦gGrLirnorizontalDrawin骏&quot;/&gt;&lt;w:noLirneBreaksBefizontalDralDrawingGr:diDrawinawingGr:dintalDrawinayw:lang=nsplay栤€欌€濃€︹iHorplayHorizontalDrawin€?ntalDraw:displaydisplGryHorizontalDrawinHoriHoriorn=&quot;!%),.:;&amp;gt;talDrawinizori!%),.:;&amp;gtnntalDrawingGr骏&quot;/&gt;&lt;w:noLineBreakslang=&quot;ZH-CrN&quot; w:val=&quot;iBefore w:lang=&quot;r骏&quot;/&gt;layHorizontalDrawinZH-CorizontalDrawinrorlDrawinlang=nizoDrawinnorizontalDrawrawingGr:displayHoriingGr:displayHoritalDrawingGr锛囷級锛岋?gGr骏;&amp;gt;?]}垄?Gr奥匪囁ayHori&quot;/&gt;&lt;oLirneBreizori!%),.:;&amp;gtnizo&amp;gt;talDrawinntalDrawinntalDrawinaksBefiw:noLineBreaksBefore w:lang=&quot;ZH-CNawingGr:displayHori&quot; w:orizontalDrrawinlang=nawingGr:displayHorivalinizoDrawin=&quot;!%),.:;&amp;nrorlDrawingt;?]layHoontalDrawinri}垄?Gr?zontalDrawin顲rN&quot; w:val=&quot;i細锛涳紵锛斤絸樷€溿€堛€娿€屻€庛€愩izori!%),.:;&amp;gtn€alDrawingGr:displayHori斻€oizo&amp;gt;talDrawinsBefore w:lang=&quot;ZH-CNeizoizontalDrawinayHorizontarantalDrrawinlang=nwrawingGeBreizontalDrawinr:displayHorilDrawi&lt;oLirorivalinizoDrawinneBreaksBefingGr骏&quot;/&gt;;?]}垄?Gr奥匪囁al=&quot;!%),.:;&amp;nrorlDrawinayHori&lt;w:noLir&quot; w:val=&quot;!%),.:;&amp;gt.:;&amp;gtn;?]}?;&amp;gt;?]layHoontalDrawin⒙奥匪囁?orizontalDrawingGr:dist;talDrawinplay;?]layHori}?rawinlang=n?Gr?zontalDrawinHori€曗€栤€欌€濃€ng=&quot;ZH-CNawizoizontalDrawininggt;?]layHrivalinizoDrawinori}垄?Gr庯CrN&quot; w:val=&quot;iGr:displayHori?orival=&quot;!gGeBreizontalDrawin%),.:&amp;nrorl:;&amp;gt.:;&amp;gtnDrawin;&amp;gt;?]layHori鈥?ntalDrawingGr栥€濓箼锕涳節锛勶紙锛庯蓟锝?DrsplayHoril]layHori}?rawinlang=nDrawi&lt;?]}?;&amp;wingGr:dist;talDrawingt;?]layHoontalDrawinoLirneBreaksBefiawingGr骏&quot;/&gt;&lt;w:noLineBreaksBefoHrivalinizoDrawinre w:langang=&quot;ZH-CN&quot; wizoizontalDrawinw:orizontalDrgGr骏Hori}rorl:;&amp;gt.:;&amp;gtn垄?Gr?zontalDrawin&quot;/&gt;;?]}垄?Gr奥匪囁ayHorirawin%),.:&amp;nrorlinlang=nDrawinawingG庛€愩€azontarawrawingGr:displayHoal=&quot;!gGeBreizontalDra;talDrawinwinrilDrawingGr:displayHorir:displHori}垄?Gr庯CrN&quot; w:val=&quot;inizoDrawiniaoontalDrawinyHori=&quot;ZH-Cr锟?:displayHorizontal w:;&amp;gt.:;&amp;gtnval=&quot;!%),.:;&amp;gt;?]}?zontalDrawin⒙奥穙LirneBrealinlang=nksBefi藝藟鈥曗€?ival=&quot;!%),.:;&amp;gt;?]lay:&amp;nrorlDrawinHori鈥欌€濃€︹€扳€测€?r骏Hori}垄?Gr?zontalDrawizontalDra;talDrawinn鈥衡剝鈭?曗€栤€欌€濃€ng=&quot;ZH-CNawingGr:r庯CrN&quot; w:val=&quot;inizoDrawindyHoal=&quot;!gGeBreizontalDryHorizontal w:;&amp;gt.:;&amp;gtnawinisplayHori銆併€傘€冦win⒙奥穙LirneBrealinlang=n€&quot;/&gt;&lt;wt;alGr庯CrN&quot; w:val=&quot;iaoontalDrawinDrgGr骏&quot;/&gt;;?]}垄?Gr奥匪?w:val=&quot;!%),.:;&amp;gt;?]}?zontalDrawin薬yHori?]}垄篓掳路藝?l=&quot;!%),.:;&amp;gt;?]lay:&amp;nrorlDrawin?orizontalDrawiDrawizontalDra;talDrawinngGr:splayHorirval=&quot;inizoDrawin:displHoal w:;&amp;gt.:;&amp;gtnri}垄?GrBrealinlang=n庯CrN&quot; w:val=&quot;idisplayHori:noLineBre w=&quot;!%),.:;&amp;gt;?]}垄篓掳路oLirneBreaksBefi:lang=&quot;ZH庛€愩€︹€扳€测€?r骏Hori}垄?Gr?zontalDrawin€a:dyHoal=&quot;!gGeBreizontalDrawinzrN&quot; w:val=&quot;iaoontalDrawino&amp;gt;?]}?zontalDrawinny:&amp;nrorlDrawintaDra;talDrawinra=&quot;inizoDw:;&amp;gt.:realinlang=n;&amp;gtnrawinwrawingGr:displayHori-CNayHorizontalDrawingGr骏&quot;/&gt;&lt;w:noLirreaksBefore w:lang=&quot;ZH-CNngG庛€€?ival=&quot;!%),.:;&amp;gt;?]layHori愩€alDrawingGr:displayHori&quot; w:val=&quot;!%),.:;&amp;gt;?]}垄?Gr?plGr奥匪囁ayHoriayHorizontalDrawing&quot; w:val=&quot;iGrDrawingGrntBreaksBefialDinlang=nralaat.:;&amp;gtnarlalzoDrawinDrawinDrawinlDrawinlDrawinlDrawinDrawinawingGr:dGr:displayHoriisplayHori锝滐綕锝烇繝&quot;/&gt;&lt;w:optimizeF[{拢楼路鈥樷€溿€堛€娿€屻€庛€?Gr骏&quot;wrawingGr:displayHori/&gt;&lt;w:noLineBreaksBefore wawingGr:displayHori:la%),.:;&amp;gt;?]layHoring=&quot;ZH-CrksBefialDinlang=n藝藟鈥曗€栤€?ksBefialDralaat.:;&amp;gtn鈥濃€︹€扳€测ksBefialDralaaarlalzoDrawin€斥:;&amp;reaksBefialDralaaarlalDrawingt;?]}tBreaksBefialDralaaarlDrawin垄?Gr?prntBreaksBefialDralaaalDrawinlGrayHoGrntBreaksBefialDralaalDrawinrizontagGrntBreaksBefialDralalDrawinlDvaialDinlang=nl=ingGrntBreaksBefialDralDrawin&quot;iGr.:;&amp;gtnDrawingGrntBreaksBefirawing&quot; w:val=&quot;i?win路藝薬yHori€衡剝鈭躲 w:lang=&quot;ZH-CNlalDrawin-CNngG庛€愩€alDrawingGr:displayHoraaarlDrawini&quot; w:val=&quot;!%),.:;&amp;gtayHorizontalDrawaaalDrawiningGr?ingGrntalDrawingGr:dGr:displaylDinlang=nlaalDrawinHori?/&gt;&lt;w:noLir;?]}垄篓掳路藝藟?rawin&quot;iGr.:;&amp;gtn€曗€BefialDralalDrawin栤€欌€?Gr骏&quot;wrawingGrawing&quot; w:val=&quot;i?win:displayHori€?reaksBefialDralDrawin鈥︹€?nt&quot;ZH-CNlalDrawinalDrawingplayHoriGrDrawingGrntBreaksBefi:la%)oraaarlDrawin,.:;&amp;gt;?]lzontallaylDinlang=nDrawing&quot; w:val=&quot;iayHoriGr€併€DrawaaalDrawin?t}垄?Gr?plGriGr.:;&amp;gtn奥匪囁ayHorialDrawingGrDrawingGr:displaylaalDrawinrntalDrawingGr=&quot;i?win:displayHori銆冦€夈€嬨€嶃€忋€戙€曘€椼€烇鈥曗€BefialDralalD?nt&quot;ZH-CNlalDrawinrawin付锔?庯蓟锝?/&gt;&lt;w:noLineBreaksBefot;?]lzontallaylDinlang=nre wawingGr:displayHsBefi:la%)oraaarlDrawinori€?reaksBefialDralDrawi}垄?Gr?plGriGr.:;&amp;gtnn锟:noLineBreaksBefNngG庛€愩€alDriayHoriGr€併€DrawaaalDrawinawingGr:disrntalDrawingGr=&quot;i?winplariGrDrawingGrntBreaksBefiyHoriore w:langGrntalDrawigGr:displaylaainlang=nlDrawinnNlalDrawingGr:dGr:disp]lzontalDrawing&quot; w:val=&quot;ilayHoring=&quot;Z&quot;wrawingGr:displayHa%),.:;&amp;gtn:;&amp;lalDrrawinawin垄?Gr?plGr奥匪囁ayHorigt;?]layHorioriH-CN&quot; w:val=&quot;!%),.:;&amp;gt;?]}垄?Gr?:displai?winDralDrawinDrawinyHorizontalDrawingG屻€庛€?Gr骏&quot;/&gt;&lt;w:noLaainlang=nineBreaksBefore w:lang=&quot;ZH-Crr?lalDrawin€斻tBreaksylaalDrawinBefi€栥€濓箼锕涳節锛?!%),.:;&amp;gtayHorisplayHa%),.:;&amp;gtnizontalDrawingGr骏&quot;/&gt;&lt;w:noLirHa%),.:;&amp;lalDrrawin锛?talDrawing&quot; w:val=ayHa%),.:;&amp;lalDrawin&quot;i锛庯紃DrawinGr?:displai?wingGrntalDrawingGr:dis:noLaainlang=nplayHori伙經?e wawr?:displaDralDrawiningGr:display&amp;垄?Gr?plGr奥匪囁ayHor]ng=&quot;ZH-Crr?lalDrawin}垄?Gr?:displaDralDrayHa%),.:;&amp;gtnawiniHorawingGrnga%),.:;&amp;gt;?]layHoriGr銆斻tBreaksylaalDrawin:rawingGr:displayHoridGr.:;&amp;lalDrrawin:displayHori:displayHsplai?aainlang=n?winorirZH-Crr銆斻tBreaksBefii?:displayHorizontalDrawingGrorBrows.:;&amp;lalDrawiner/&gt;&lt;;&amp;gt;?]}垄篓laDralDrawin掳路藝藟鈥曗Crr?lalDryHa%),.:;&amp;gtnawin€栤€欌€濃€︹€扳€测€ir锛?talDrawing&quot; w:val=&quot;i斥€衡剝鈭躲€併€傘€冦€?playHorizontalDrawir]}垄?Gr?:displaDralDrHori:displayHsplai?aainlang=nriGr銆斻tBdisplayHsplayHori:displayHsplai?winoridGr.:;&amp;lalDrrawinreaksylaalDrawinawinngGrw:validateAga€?-CN&quot; w:val=&quot;!%),.:;&amp;gt;?]}垄lay&amp;垄?Grr?lalDryHa%),.:;&amp;gtnr?plGr奥匪囁ayHori篓掳路藝藟鈥?aDralDrawin掳路藝藟鈥曗Crr?lalDrawin鈥栤€欌ksBefore :;&amp;lalDdisplayHsplai?aainlang=nrawiner/&gt;&lt;;&amp;gt;?]}垄篓laDralDrawinwayHori:disHorizontalDrawingGrorBrHori:displayHsplai?winows.:;&amp;lalDrawinplayHorirZH-Crr銆斻tBreaksBefi:lHorawingridGr.:;&amp;lalDrr垄?Grr?lalDryHa%),.:;&amp;gtnawinGrnga%),.:;&amp;gt;?]layHoriang=&quot;ZH-CN&quot; w:vngG屻€庛orawingGrn斻tBreainlang=naksylaalDrawingGr:rawingGr?lalDrawin:displayHori€?Gr骏&quot;/&gt;&lt;w:no!spl?Gr?:displaDralDrawin鈥ir锛?talDrawing&quot; w:val=alDralai?winwin&quot;iayHorawingGrngGr:dGr:displayHori%),.:;&amp;g堬紟awingGr:displ),.:;&amp;gtnayHorawingGlalDrawinr:dlDrrawinisplayHori?r:displayHori伙?nlang=n?e wawingGr:displr?reaksBefiplGr奥匪囁ayHoriayHori?r?lalDrawinrDrasylaalDrawinwingGrntalDrawingGr:displayHoritayHorizontalDrawingGr]lai?winlayHori骏&quot;/&gt;&lt;w:noLlaDrl=alDrawinalDrawinirLineBreaksB,.:;&amp;gtnefore w:lang=&quot;ZH-Cral=&quot;&quot; w:val=&quot;i!%),.:;&amp;gtlayHorinlang=n;lDrrawin?]}垄?Gr€濃€︹€?ntagGlalDrawinlDrawingGr銆椼€烇付锔猴妇锕€锕Gr:dGr:displai?r?lalDrawinyHori勶箽锕滐篂锛侊紓锛?斻€??e wawiayHori紃DrasylaalDrawizontalDrawingGr]lai?winningGr:displr?reaksBefi銆濓?rawinirLineBreaksB,.:;&amp;gtn欙箾锕濓紕锛堬紟锛伙綀飋al=&quot;&quot; w:val=&quot;i!%),.:;&amp;gtlayHorinlang=nringGr]layHori骏&quot;/&gt;&lt;w:noLlaDrl=alDrawini伙經?e wawingGr:displr?plGr奥匪-Cral=&quot;&quot; w:val=&quot;i!%),.:;&amp;gtlayHori;lDrrawin囁ayHori?talDrawingGr]layHori?锔猴妇锕€锕Gr:dGr:displai?r?lalDrawin?/&gt;&lt;w:noLlaDralDrawiwizontalDrawingGr]lai?winnawinirLineBreaksB,.:;&amp;gtayHorinlang=nn巃wingGr:displayHorawingGr:displayHori涳,.:;&amp;gtlayHori;?]}垄?Gr€濃€︹€?ntagGlalDrawin俊?:displayHorizontalDrawingGrii wawiayHori紃DrasylaalDrawinsprLineBreaksBefore w:lalaDrl=alDrawinng=&quot;ZH-Cral=&quot;&quot; w:val;lDrrawin=&quot;ilayHoritayHorizontalDrawinalDrawingGr]lnlang=na.:;&amp;gtni?winayHorin[{拢楼?堬紟?r:displayHorie wawingGr:displr?reaksBefi伙經?e wawingGr:displayHori封€樷€溿€堛neBreaksLlaDralDrawinBefore w:lang=&quot;ZH-Cral=&quot;!%)gGlalDrawin,.:;&amp;gtlayHori€娿€屻€sylaalDrawin庛€愩€斻€栥€lalaDrl=alDrawin濓箼=&quot;&quot; w:val;lDrrawin?lDrawingGr]lnlang=n?tayHorlDrawingGr]la.:;&amp;gtnizontallDrawingGr]lai?winDrawin&gt;&lt;w::displr?plGr奥匪囁ayHorino!%),.:;&amp;g堬紟锛rDrawingGrntalDrawingr€濃€︹€?nt w:lang=&quot;ZH-Cral=&quot;&quot; w:val=&quot;ialDrawingGr銆椼€烇付锔猴妇锕€锕Gr:dayHorie wawingGr:displr?reaksBefiGr:displayHor€樷€溿in?lDrawingGr]lnlang=n€堛neBreaksLlaDralDra:lang=&quot;orlDrawingGr]la.:;&amp;gtnZH-Cral=&quot;!%)gG;&amp;gtlayHori€?allDrawingGr]lai?win銆?winn锕/tayHorizontalDrawin濓箼=&quot;&quot; w:val;lDrrawin銆斻€栥€lalaDrl=alDrawin娿€屻€sylaalDrawinlalDrawinwiniGr:displayHorioritayHorizontalDrawingGr]layHori涳?gGr]lnlang=n濓紕锛堬紟锛伙綎鈥欌€濃€︹€扳€测N&quot; w:vngG屻€庛€?Grang=&quot;orlDrawingGr]la.:;&amp;gtn骏&quot;/&gt;&lt;w:no!%),.:;&amp;gtayH庯蓟锝堬紟awingGr:displayHgtlayHori€?allDrawingGr]lai?winorawingG€愩€斻€栥€濓箼锕/&gt;&lt;w:layHori€庛€?winn锕/tayHorizontalDrawin:displr?plGr奥匪囁ay;&amp;gtlayntalDrawingGr]layHori涳?gGr]lnlang=nHori€庛€?win濓箼=&quot;&quot; w:val;lDrrawinHorir:awingr€濃€︹€?nt wG;&amp;gtlayHori€庛€愩€ng=&quot;orlDrawingGr]la.:;&amp;gtn斻€栥€lalaDrl=alDrawin:lang=&quot;ZH-Cral=&quot;&quot;:=&quot;!%)gG;&amp;gtlayHori€娿€屻€sylaalDrawindayHo€?allDrawingGr]lai?winrie alDra:lang=&quot;ZH-Cral=&quot;!%)gGlalDrawinwawsplagGr]lnlang=nyHor€樷€溿€堛neBreaksayHorizontalDrawinLlaDralDrawiningGr:displr?reaksBefi w:val=&quot;idreaksBefore w:langaa.:;&amp;gtnl;lDrrawin=&quot;ZH-Cral=&quot;!%),.:;&amp;gtlayHoriisplayHoriorizontalDrawingGr骏&quot;/&gt;&lt;w:nDrawinoLir€斥€衡剝鈭躲€併€傘€冦gGr]lai?win€夈€嬨€嶃栤€欌ksBefore w:awsplagGr]lnlang=nlang=€娿€屻€sylaalDrawin&quot;ZH-HorioritayHorizontalDrawingGr]laHorizontalDrawinyHoriin[l=&quot;!%)gGlalDrawin{拢楼?堬紟efore w:langaa.:;&amp;gtn?r:displayHori伙經??ntalDrawingeBreaksLfore w:langal;lDrrawinlaDralDrawinGr銆椼€烇付锔猴妇锕€锕rie wawingGr:displr?reak衡剝:awsplagGr]lnlang=n鈭躲€併€傘€冦gGr]lai?winsBefiGr:dGr:?izontalDrawingGr骏&quot;/&gt;&lt;w:nDrawin檔t w:lang=&quot;ZH-Cral=&quot;&quot; w:val=&quot;i锕/&gt;&lt;w::displr?plGr奥匪?Gr]la楼?堬紟efore w:langaa.:;&amp;gtnHorizontalDrawin薬yHoridisplayHorang=€娿€屻€sylaalDrawinie wawingGr:displayHoriCN&quot; w:vngG屻€庛€剝:awsplagGr]lnlang=n?Gr骏&quot;/&gt;&lt;w:noLineore w:langal;lDrrawinBreakHoriin[l=&quot;!gGr]lai?win%)gGlalDrawinsBefore w:lang=lang=&quot;ZH-Cral=&quot;!%),.:;&amp;gtlayHori&quot;ZH-Cr€忋€戙€?eBreaksLlaDr&quot;/&gt;&lt;w:naa.:;&amp;gtnDrawinalDrawin銆椼€烇付锔?庯?rizontalDrawinCN&quot; w:val=&quot;.:;&amp;g堬紟锛rDrawingGrnngagGr:disagGr]lnlang=nplr?reaksBefiyHorizontalDrawing屻€sylaalDrawinGr]layHoriGr:displayHZH-CralgagGr]lai?winl;lDrrawin=&quot;&quot; w:val=&quot;iorawingGr:displayHoritalDrawingGrplGr奥匪囁&quot;!%)gGlalDraw/&gt;&lt;w:naa.:;&amp;gtninayHori:displayHori!%),.:;&amp;gt;?]}垄篓掳路藝?sLlaDr&quot;/&gt;&lt;wizontalDrawin:nGr]lnlang=nDrawin夆€曗€栤€欌ksBefore w:lang=&quot;ZH-CN&quot; 锔?€戙€?eBreaksLlaDralDrawin锔撅箑锕Gr:dGr:displayHoriw:val=&quot;!%-CralgagGr]lai?win),.:;&amp;gt;?]}垄Drawing屻yHZH-Cralgal;lDrrawin€sylaalDrawin?Grraw/&gt;&lt;w:naa.:;&amp;gtn伙經?DrawingGrorBrogagGr:displr?reaksBefiwg=&quot;ZH-Cral=in:nGr]lnlang=n&quot;!%),.:;&amp;gtlayHoriz;&amp;gtayHorri伙經?e&gt;&lt;wizontalDrawin wawingGGr奥匪囁&quot;!%)gGlalDr?sLlaDr&quot;/&gt;&lt;w:nDrawinawinr:playHZH-Cral=&quot;&quot; w:val=&quot;idisplaytalDr]lai?winrawingGr]layHoriHoriizontalDrawingGr骏&quot;/awingGrplnaa.:;&amp;gtnGr奥匪囁algal;lDrrawinyHori&gt;&lt;w:sLlaDralDrnGr]lnlang=nawinnoLirontal€sylaalDrawinDrawingGrw:validateAga€?-CN&quot; w:val=&quot;!%),.:;&amp;gttalDrawin;?]}垄ingGr:displayHori篓掳路藝藟鈥曗isplr?reaksBefi€栤€欌€濃€aDr&quot;/&gt;&lt;w:nDrawin︹€laytalDr]lai?win?ntalDrawingGr匪囁&quot;!%)gGlalDrawawingGrplnaa.:;&amp;gtninser/&gt;&lt;;&amp;gt;?rntalDrawilDrnGr]lnlang=nngGrGr:dGr:displayHori:dispalgal;lDrrawinlayHor-Cral=&quot;&quot; w:val=&quot;ii]}垄w:noLineBrea%),.:;&amp;gtlayHoriksBefoal€sylaalDrawinr.:;&amp;gttalDrawine w:langLlaDralDrawin=&quot;ZHwingGr]layHori-Cr篓掳路?GrplGr奥匪囁ayHr]lai?winori囁夆€曗€栤€欌€濃€gGrplnaa.:;&amp;gtn︹€扳€€濃awilDrnGr]lnlang=n€aDr&quot;/&gt;&lt;w:nDrawin测€斥€衡剝鈭躲€併€傘€?gtayHorri伙經?eplayHori篓掳路talDrawingGr匪:displayHori:dispalgal;lDrrawin囁&quot;!%)gGlalDrawin藝藟鈥曗isplr?reaksBefi wawingBefoal€sylaalDrawinr.:;&amp;gttalDrawinGr:displayHori銆?playHorizontalCr篓掳路?GrplGr奥?ri囁夆€曗&amp;gtn︹€扳€€濃awilDrnGr]lnlang=n€栤€欌€濃€gGrplnaa.:;&amp;gtn藝薬yHr]lai?winDrawingGr?:displayH,.:;&amp;gtlayHoriksBefoal€sylaalDrawinorizontalDrawil=&quot;!%),.:;&amp;gt;?]}垄ingGr:dis:displayHorayHor扳€€濃€aDr&quot;/&gt;&lt;w:nDrawiniksBefore w:langLlaDralDrawin-Cral=&quot;&quot; w:va;lDrrawinl=&quot;iplayHoringGr?tayHorizon]lnlang=ntalDrawingGawinr骏&quot;/rawin.:;&amp;gtngGrGr:dGr:display?winHori&gt;&lt;oLinlDrawineBrea%),.:;&amp;gtl w:lang=&quot;Zr篓掳路?GrplGr奥匪囁ayHoriHwin?reaksBefigGr]laaalDrawinyHoriayHoriw:noLir锟?:display:lang=&quot;ZH-CN&quot; w:val=w:nDrawin&quot;!%),.:;&amp;gt;?]}垄?GrHorizontalDraa;lDrrawinwin]lnlang=nngGrstSchnDralDrawintalDraawingGin.:;&amp;gtnawinwingGr:displayHorsplay?winiema&quot; w:val=&quot;i/&gt;&lt;w:sa樷€溿€堛€娿€屻€庛€愩€斻€栥€濓箼锕?playHori&gt;&lt;oLinlDrawin锕濓紕锛堬紟锛伙經锟i伙經?e wawingGr:displayHori?:in?reaksBefigGr]laaalDrawindisplr/&gt;&lt;;&amp;gt;?]}垄,.:ang=&quot;ZHlDraa;lDrrawinwin]lnlang=n-CN&quot; w:val=w:nDrawin;&amp;gplG?GrHorizontalDrrawintalDraawingGin.:;&amp;gtnaa;lDrrawinr?DralDrawintalDraawingGr:displayHorsplay?winwingGawin掳路藝薬yHoriHwin?reaksBefit;?]}?lang=&quot;Zr篓掳路?GrplGr奥匪囁ayHoringGr:displayH&amp;gtl w:lang=?GrHorizontalDrawingGrstSchnwin]lnlang=nDralDrawin&quot;ZHwingGr]layHorioriw骏ori&gt;&lt;oLineBrea%),栥€濓箼锕?playHorraawingGin.:;&amp;gtni&gt;&lt;oLinlDrawin.:;&amp;gtlayHori&quot;/rawingefigGr]laaalDrawinGrGsplayHorsplay?winr&quot; w:vantntalDraawingGawinalDraa;lDrrawinl=w:nDrawin:dGrlDrawingGr:displayHoriema&quot; w:val=&quot;i:displaang=nyHori:noLineBreaksBefore w:lang=&quot;ZH-CrayHorizontalDrawingGrveI=&quot;!%),.:;&amp;gt;?reaksBefi]}垄篓掳路藝藟鈥曗€栤r?tayHorizontalDrawingGr骏&quot;/&gt;&lt;w:noLir€nDralDrawin欌orsplay?win€濃€︹€?ntalDrarplGr奥匪talDraawingGawin?ori&gt;&lt;oLinlDrawtalDraa;lDrrawinin薬yHofigG&quot; wal=&quot;i:displaang=n:val=w:nDrawinr]laaalDrawinriwingGrnvalidXML w:valawingGrstSchntalDrawingwingGr]layH,.:;&amp;gt;?reaksBeforiGr:displayHori=&quot;offHoriema&quot; w:val=&quot;i&quot;/&gt;&lt;w:ignoreMixed.:;&amp;gtlayHoriContenGr:displaay?winyHorit w:valrr:displa.:;&amp;gt;?reaksBefiyHorni:displayHori=&quot;off&quot;/&gt;&lt;侊紓锛?斻rawin€栥€濓?r€nDralDrawin檒ay:lannDrawing=&quot;ZH-CNnlDralDrawinwin&quot; w:val=&quot;!%),.:;&amp;gt;?]}垄?GrreaksBef锕涳節锛勶紙锛庯?扳€测€斥€lDrarplGr奥匪囁ayHori衡剝鈭躲€併€傘€冦€?playHori?]}垄w:noLineB&amp;gtlayHoriContenGr:displaay?winreaksBefore wsplayHori=&quot;osBefiyHorni:displayHori=&quot;off&quot;/&gt;ffHoriema&quot; w:val=&quot;rr:displa.:;&amp;gt;?reaksBefiyHorni:lanchntalDrawingwingGr]layHorig=&quot;ZplayHori=&quot;off&quot;/&gt;&lt;侊紓锛?!%),.:;&amp;gt;?]}垄?GrreaksBef斻rawinw:valrr:displa.:;&amp;gt;?reaksBefiH-CrDralDrawin檒ay:lannDrawinzontalD&gt;&lt;侊紓锛?斻€?n檒ay:lang=&quot;ZH-CNnlDralDrawin銆?Hori=&quot;off&quot;/&gt;Drisplaay?winawin檒ay:lang=&quot;ZH-CNnlDrawin?r€nDralDrawinrawingGr伙經?yHorizontalDrawingGreaksBefiyHornr?/&gt;&lt;w:ignoreMixed.:;&amp;gtlayHori?/&gt;&lt;?GrreaksBefw:noLir?:dispstSchntalDrawingGr:侊紓锛?斻rawindispsplayHorit w:valrr:displayHorilayHognoreMiisplayHori奥:li=&quot;off&quot;/&gt;annDrawin匪囁ayHorit w:visplaay?winalr:displayHorixedContenGr:displayalDrawinHval=&quot;ioririlayHorizontalDra€戙€nlDrawin曘€?easBefiyHornksBefi銆?ralDr?GrreaksBefawin锔讹?庯蓟锝?gGr]layHori锟?:displayHorizontalDrawingGrwingGrw:alGr:侊紓锛?斻rawinwaysShowPlaceri奥:li=&quot;off&quot;/&gt;holde;&amp;gt;?]}垄篓掳路藝ixed.:;&amp;gtlayHori藟鈥曗yHorit w:visplaay?win€栤€欌€濃€︹isplayHori奥:lannDrawin€?ntalDrawingGrrText w:val=&quot;off&quot;/&gt;&lt;w:com濓箼lay:reMiisrnksBefi銆?ralDr?GrreaksBefplaontea€戙€nlDrawin曘€?easBefiyHornnGr:displayalDrawinyHori奥匪囁ayhowPlaceri奥:li=&quot;off&quot;/&gt;Horilang=Horit wrixedContayHorizontalDra€戙€nlDrawinenGr:displayngGrw:alGr:侊紓锛?斻rawinHval=orit w:visplaay?win&quot;i:ori€戙€曘€?eaksBefi銆?ralDrawinzontalDra€戙€曘€?eaksBefivalrr:displayralDr?GrreaksBefHori&quot;ZH-CN&quot; w:val=&quot;奥:lannDrawin!%),.:;&amp;gt;?]}垄?Grpat奥:li=&quot;off&quot;/&gt;&gt;n曘€?easBefiyHorn&lt;winayHorit w:valr:displayH锔?庯蓟锝?gGr]layHoriorieBreakdisplayalDrawinsBefore w:lazontaeMixedContenGr:displayvisplaay?winHorilDhntalD:侊紓锛?斻rawinrawingGr:display戙€nlDrawinHorirar?GrreaksBefwingGr骏&quot;/&gt;&lt;;&amp;gtlayHoriw:noLirng=&quot;ZH-Cr:sp:li=&quot;off&quot;/&gt;ac:alDrawindisplayHorizayHoriontalnDrawinDsBefiyHornvksBefial=&quot;irawingGreForUL/&gt;&lt;w:balanceSingleByteDoubleByteWidth/&gt;&lt;w:ridoNotLeaveBackslashAlonein/&gt;&lt;w:ay?winulTzontalDrawingGrrailSipace/&gt;&lt;w:doNointExipandShiftRefturn/&gt;&lt;w:adjustLineHenightInTable/&gt;&lt;w:bireakWrappedTables/&gt;&lt;w:snapToiGridInCell/&gt;&lt;w:wrapTextWithPunct/&gt;&lt;w:useAsianBreakRules/&gt;&lt;w:dontGrowAutofit/&gt;&lt;w:useFELayout/&gt;&lt;/w:compat&gt;&lt;wsp:rsids&gt;&lt;wsp:rsidRoot wsp:val=&quot;00350259&quot;/&gt;&lt;wsp:rsid wsp:val=&quot;00027A2D&quot;/&gt;&lt;wsp:rsid wsp:val=&quot;000330F5&quot;/&gt;&lt;wsp:rsid wsp:val=&quot;00034CFB&quot;/&gt;&lt;wsp:rsid wsp:val=&quot;00046904&quot;/&gt;&lt;wsp:rsid wsp:val=&quot;00062709&quot;/&gt;&lt;wsp:rsid wsp:val=&quot;000634F7&quot;/&gt;&lt;wsp:rsid wsp:val=&quot;000674F4&quot;/&gt;&lt;wsp:rsid wsp:val=&quot;000677C5&quot;/&gt;&lt;wsp:rsid wsp:val=&quot;00072DEA&quot;/&gt;&lt;wsp:rsid wsp:val=&quot;0007396F&quot;/&gt;&lt;wsp:rsid wsp:val=&quot;00097CCF&quot;/&gt;&lt;wsp:rsid wsp:val=&quot;000B19AB&quot;/&gt;&lt;wsp:rsid wsp:val=&quot;000B4CEA&quot;/&gt;&lt;wsp:rsid wsp:val=&quot;000B7D52&quot;/&gt;&lt;wsp:rsid wsp:val=&quot;000C610C&quot;/&gt;&lt;wsp:rsid wsp:val=&quot;000D53B9&quot;/&gt;&lt;wsp:rsid wsp:val=&quot;000F5BFE&quot;/&gt;&lt;wsp:rsid wsp:val=&quot;00130C16&quot;/&gt;&lt;wsp:rsid wsp:val=&quot;00146126&quot;/&gt;&lt;wsp:rsid wsp:val=&quot;00177C7E&quot;/&gt;&lt;wsp:rsid wsp:val=&quot;00185BFC&quot;/&gt;&lt;wsp:rsid wsp:val=&quot;00191896&quot;/&gt;&lt;wsp:rsid wsp:val=&quot;001A2E09&quot;/&gt;&lt;wsp:rsid wsp:val=&quot;001C1C13&quot;/&gt;&lt;wsp:rsid wsp:val=&quot;001C38F7&quot;/&gt;&lt;wsp:rsid wsp:val=&quot;001F54F0&quot;/&gt;&lt;wsp:rsid wsp:val=&quot;00207B58&quot;/&gt;&lt;wsp:rsid wsp:val=&quot;00225AAC&quot;/&gt;&lt;wsp:rsid wsp:val=&quot;002275B5&quot;/&gt;&lt;wsp:rsid wsp:val=&quot;00237604&quot;/&gt;&lt;wsp:rsid wsp:val=&quot;0025437A&quot;/&gt;&lt;wsp:rsid wsp:val=&quot;00273B94&quot;/&gt;&lt;wsp:rsid wsp:val=&quot;0027712C&quot;/&gt;&lt;wsp:rsid wsp:val=&quot;00290537&quot;/&gt;&lt;wsp:rsid wsp:val=&quot;002A0E4C&quot;/&gt;&lt;wsp:rsid wsp:val=&quot;002A34D0&quot;/&gt;&lt;wsp:rsid wsp:val=&quot;002D1B7D&quot;/&gt;&lt;wsp:rsid wsp:val=&quot;002D3B2C&quot;/&gt;&lt;wsp:rsid wsp:val=&quot;002D5518&quot;/&gt;&lt;wsp:rsid wsp:val=&quot;002D6CCA&quot;/&gt;&lt;wsp:rsid wsp:val=&quot;002E0F99&quot;/&gt;&lt;wsp:rsid wsp:val=&quot;002E5CC1&quot;/&gt;&lt;wsp:rsid wsp:val=&quot;002F0008&quot;/&gt;&lt;wsp:rsid wsp:val=&quot;003173AF&quot;/&gt;&lt;wsp:rsid wsp:val=&quot;003379EF&quot;/&gt;&lt;wsp:rsid wsp:val=&quot;00347200&quot;/&gt;&lt;wsp:rsid wsp:val=&quot;00350259&quot;/&gt;&lt;wsp:rsid wsp:val=&quot;00353B9E&quot;/&gt;&lt;wsp:rsid wsp:val=&quot;0035591F&quot;/&gt;&lt;wsp:rsid wsp:val=&quot;0036072A&quot;/&gt;&lt;wsp:rsid wsp:val=&quot;003655FA&quot;/&gt;&lt;wsp:rsid wsp:val=&quot;0037149D&quot;/&gt;&lt;wsp:rsid wsp:val=&quot;0038557A&quot;/&gt;&lt;wsp:rsid wsp:val=&quot;003954F2&quot;/&gt;&lt;wsp:rsid wsp:val=&quot;003A7819&quot;/&gt;&lt;wsp:rsid wsp:val=&quot;003B0949&quot;/&gt;&lt;wsp:rsid wsp:val=&quot;003B75ED&quot;/&gt;&lt;wsp:rsid wsp:val=&quot;003C46F6&quot;/&gt;&lt;wsp:rsid wsp:val=&quot;003E2001&quot;/&gt;&lt;wsp:rsid wsp:val=&quot;003F33D5&quot;/&gt;&lt;wsp:rsid wsp:val=&quot;004012F7&quot;/&gt;&lt;wsp:rsid wsp:val=&quot;004021A3&quot;/&gt;&lt;wsp:rsid wsp:val=&quot;0042219D&quot;/&gt;&lt;wsp:rsid wsp:val=&quot;0042695C&quot;/&gt;&lt;wsp:rsid wsp:val=&quot;00435470&quot;/&gt;&lt;wsp:rsid wsp:val=&quot;00437155&quot;/&gt;&lt;wsp:rsid wsp:val=&quot;00442FD0&quot;/&gt;&lt;wsp:rsid wsp:val=&quot;00445541&quot;/&gt;&lt;wsp:rsid wsp:val=&quot;0045477C&quot;/&gt;&lt;wsp:rsid wsp:val=&quot;00460259&quot;/&gt;&lt;wsp:rsid wsp:val=&quot;004610C8&quot;/&gt;&lt;wsp:rsid wsp:val=&quot;004612FE&quot;/&gt;&lt;wsp:rsid wsp:val=&quot;00465E67&quot;/&gt;&lt;wsp:rsid wsp:val=&quot;004678C8&quot;/&gt;&lt;wsp:rsid wsp:val=&quot;0048766B&quot;/&gt;&lt;wsp:rsid wsp:val=&quot;004A2681&quot;/&gt;&lt;wsp:rsid wsp:val=&quot;004A7E33&quot;/&gt;&lt;wsp:rsid wsp:val=&quot;004B0B7E&quot;/&gt;&lt;wsp:rsid wsp:val=&quot;004C7B18&quot;/&gt;&lt;wsp:rsid wsp:val=&quot;004D4570&quot;/&gt;&lt;wsp:rsid wsp:val=&quot;004D5843&quot;/&gt;&lt;wsp:rsid wsp:val=&quot;004E4F44&quot;/&gt;&lt;wsp:rsid wsp:val=&quot;004F7B5C&quot;/&gt;&lt;wsp:rsid wsp:val=&quot;00503D86&quot;/&gt;&lt;wsp:rsid wsp:val=&quot;00526BF5&quot;/&gt;&lt;wsp:rsid wsp:val=&quot;00544ED7&quot;/&gt;&lt;wsp:rsid wsp:val=&quot;0055089C&quot;/&gt;&lt;wsp:rsid wsp:val=&quot;005776E5&quot;/&gt;&lt;wsp:rsid wsp:val=&quot;005852E9&quot;/&gt;&lt;wsp:rsid wsp:val=&quot;00585FC6&quot;/&gt;&lt;wsp:rsid wsp:val=&quot;005A03D6&quot;/&gt;&lt;wsp:rsid wsp:val=&quot;005A1596&quot;/&gt;&lt;wsp:rsid wsp:val=&quot;005A15A7&quot;/&gt;&lt;wsp:rsid wsp:val=&quot;005B7F68&quot;/&gt;&lt;wsp:rsid wsp:val=&quot;005C3E43&quot;/&gt;&lt;wsp:rsid wsp:val=&quot;005D327E&quot;/&gt;&lt;wsp:rsid wsp:val=&quot;005D380D&quot;/&gt;&lt;wsp:rsid wsp:val=&quot;00610AD6&quot;/&gt;&lt;wsp:rsid wsp:val=&quot;00613DA3&quot;/&gt;&lt;wsp:rsid wsp:val=&quot;00621ACD&quot;/&gt;&lt;wsp:rsid wsp:val=&quot;0062539E&quot;/&gt;&lt;wsp:rsid wsp:val=&quot;00625FFB&quot;/&gt;&lt;wsp:rsid wsp:val=&quot;00631DCC&quot;/&gt;&lt;wsp:rsid wsp:val=&quot;00652C3C&quot;/&gt;&lt;wsp:rsid wsp:val=&quot;00660939&quot;/&gt;&lt;wsp:rsid wsp:val=&quot;006A08CB&quot;/&gt;&lt;wsp:rsid wsp:val=&quot;006A415D&quot;/&gt;&lt;wsp:rsid wsp:val=&quot;006C4615&quot;/&gt;&lt;wsp:rsid wsp:val=&quot;006D2096&quot;/&gt;&lt;wsp:rsid wsp:val=&quot;006E4193&quot;/&gt;&lt;wsp:rsid wsp:val=&quot;006E4D3E&quot;/&gt;&lt;wsp:rsid wsp:val=&quot;006E5DB5&quot;/&gt;&lt;wsp:rsid wsp:val=&quot;006E66C6&quot;/&gt;&lt;wsp:rsid wsp:val=&quot;006F381D&quot;/&gt;&lt;wsp:rsid wsp:val=&quot;00703391&quot;/&gt;&lt;wsp:rsid wsp:val=&quot;00727C1E&quot;/&gt;&lt;wsp:rsid wsp:val=&quot;00736560&quot;/&gt;&lt;wsp:rsid wsp:val=&quot;0074112C&quot;/&gt;&lt;wsp:rsid wsp:val=&quot;00753159&quot;/&gt;&lt;wsp:rsid wsp:val=&quot;00754653&quot;/&gt;&lt;wsp:rsid wsp:val=&quot;00771BF0&quot;/&gt;&lt;wsp:rsid wsp:val=&quot;00774E66&quot;/&gt;&lt;wsp:rsid wsp:val=&quot;00792A25&quot;/&gt;&lt;wsp:rsid wsp:val=&quot;007946C9&quot;/&gt;&lt;wsp:rsid wsp:val=&quot;007A6C13&quot;/&gt;&lt;wsp:rsid wsp:val=&quot;007B3D05&quot;/&gt;&lt;wsp:rsid wsp:val=&quot;007D39FA&quot;/&gt;&lt;wsp:rsid wsp:val=&quot;007D5DD0&quot;/&gt;&lt;wsp:rsid wsp:val=&quot;007D699B&quot;/&gt;&lt;wsp:rsid wsp:val=&quot;007E63C5&quot;/&gt;&lt;wsp:rsid wsp:val=&quot;0080705A&quot;/&gt;&lt;wsp:rsid wsp:val=&quot;00814199&quot;/&gt;&lt;wsp:rsid wsp:val=&quot;0082368D&quot;/&gt;&lt;wsp:rsid wsp:val=&quot;00826EED&quot;/&gt;&lt;wsp:rsid wsp:val=&quot;00842BFF&quot;/&gt;&lt;wsp:rsid wsp:val=&quot;008513AB&quot;/&gt;&lt;wsp:rsid wsp:val=&quot;0086749F&quot;/&gt;&lt;wsp:rsid wsp:val=&quot;008732A8&quot;/&gt;&lt;wsp:rsid wsp:val=&quot;0089001E&quot;/&gt;&lt;wsp:rsid wsp:val=&quot;008C01AF&quot;/&gt;&lt;wsp:rsid wsp:val=&quot;008C1224&quot;/&gt;&lt;wsp:rsid wsp:val=&quot;008C204F&quot;/&gt;&lt;wsp:rsid wsp:val=&quot;008D088A&quot;/&gt;&lt;wsp:rsid wsp:val=&quot;008E4B05&quot;/&gt;&lt;wsp:rsid wsp:val=&quot;008F1C4D&quot;/&gt;&lt;wsp:rsid wsp:val=&quot;008F65E5&quot;/&gt;&lt;wsp:rsid wsp:val=&quot;00921765&quot;/&gt;&lt;wsp:rsid wsp:val=&quot;00925F5F&quot;/&gt;&lt;wsp:rsid wsp:val=&quot;009415C3&quot;/&gt;&lt;wsp:rsid wsp:val=&quot;00943FB6&quot;/&gt;&lt;wsp:rsid wsp:val=&quot;0094431A&quot;/&gt;&lt;wsp:rsid wsp:val=&quot;00950AAE&quot;/&gt;&lt;wsp:rsid wsp:val=&quot;00953153&quot;/&gt;&lt;wsp:rsid wsp:val=&quot;00996051&quot;/&gt;&lt;wsp:rsid wsp:val=&quot;00A11C1A&quot;/&gt;&lt;wsp:rsid wsp:val=&quot;00A11F30&quot;/&gt;&lt;wsp:rsid wsp:val=&quot;00A12B84&quot;/&gt;&lt;wsp:rsid wsp:val=&quot;00A234C0&quot;/&gt;&lt;wsp:rsid wsp:val=&quot;00A472B9&quot;/&gt;&lt;wsp:rsid wsp:val=&quot;00A531F5&quot;/&gt;&lt;wsp:rsid wsp:val=&quot;00A56AF3&quot;/&gt;&lt;wsp:rsid wsp:val=&quot;00A82779&quot;/&gt;&lt;wsp:rsid wsp:val=&quot;00A90023&quot;/&gt;&lt;wsp:rsid wsp:val=&quot;00A94391&quot;/&gt;&lt;wsp:rsid wsp:val=&quot;00A96637&quot;/&gt;&lt;wsp:rsid wsp:val=&quot;00AA34E1&quot;/&gt;&lt;wsp:rsid wsp:val=&quot;00AA5553&quot;/&gt;&lt;wsp:rsid wsp:val=&quot;00AB0806&quot;/&gt;&lt;wsp:rsid wsp:val=&quot;00AB713B&quot;/&gt;&lt;wsp:rsid wsp:val=&quot;00AC0918&quot;/&gt;&lt;wsp:rsid wsp:val=&quot;00AC0D91&quot;/&gt;&lt;wsp:rsid wsp:val=&quot;00AC2DED&quot;/&gt;&lt;wsp:rsid wsp:val=&quot;00AE42F5&quot;/&gt;&lt;wsp:rsid wsp:val=&quot;00AE49AE&quot;/&gt;&lt;wsp:rsid wsp:val=&quot;00AE6D9A&quot;/&gt;&lt;wsp:rsid wsp:val=&quot;00B00A4E&quot;/&gt;&lt;wsp:rsid wsp:val=&quot;00B12394&quot;/&gt;&lt;wsp:rsid wsp:val=&quot;00B12BAE&quot;/&gt;&lt;wsp:rsid wsp:val=&quot;00B13F48&quot;/&gt;&lt;wsp:rsid wsp:val=&quot;00B3133E&quot;/&gt;&lt;wsp:rsid wsp:val=&quot;00B47BBB&quot;/&gt;&lt;wsp:rsid wsp:val=&quot;00B57A4F&quot;/&gt;&lt;wsp:rsid wsp:val=&quot;00B646FB&quot;/&gt;&lt;wsp:rsid wsp:val=&quot;00B66DD7&quot;/&gt;&lt;wsp:rsid wsp:val=&quot;00B74535&quot;/&gt;&lt;wsp:rsid wsp:val=&quot;00B83518&quot;/&gt;&lt;wsp:rsid wsp:val=&quot;00B97C9E&quot;/&gt;&lt;wsp:rsid wsp:val=&quot;00BB7598&quot;/&gt;&lt;wsp:rsid wsp:val=&quot;00BC2B06&quot;/&gt;&lt;wsp:rsid wsp:val=&quot;00BF3158&quot;/&gt;&lt;wsp:rsid wsp:val=&quot;00BF5BDD&quot;/&gt;&lt;wsp:rsid wsp:val=&quot;00C0157D&quot;/&gt;&lt;wsp:rsid wsp:val=&quot;00C20BAA&quot;/&gt;&lt;wsp:rsid wsp:val=&quot;00C269F2&quot;/&gt;&lt;wsp:rsid wsp:val=&quot;00C27BC8&quot;/&gt;&lt;wsp:rsid wsp:val=&quot;00C30796&quot;/&gt;&lt;wsp:rsid wsp:val=&quot;00C32BE1&quot;/&gt;&lt;wsp:rsid wsp:val=&quot;00C34DE9&quot;/&gt;&lt;wsp:rsid wsp:val=&quot;00C5245B&quot;/&gt;&lt;wsp:rsid wsp:val=&quot;00C54812&quot;/&gt;&lt;wsp:rsid wsp:val=&quot;00C6699C&quot;/&gt;&lt;wsp:rsid wsp:val=&quot;00C6779D&quot;/&gt;&lt;wsp:rsid wsp:val=&quot;00C733CC&quot;/&gt;&lt;wsp:rsid wsp:val=&quot;00C757B3&quot;/&gt;&lt;wsp:rsid wsp:val=&quot;00C81771&quot;/&gt;&lt;wsp:rsid wsp:val=&quot;00C85169&quot;/&gt;&lt;wsp:rsid wsp:val=&quot;00C8761E&quot;/&gt;&lt;wsp:rsid wsp:val=&quot;00C97617&quot;/&gt;&lt;wsp:rsid wsp:val=&quot;00C97A67&quot;/&gt;&lt;wsp:rsid wsp:val=&quot;00CA4CDB&quot;/&gt;&lt;wsp:rsid wsp:val=&quot;00CB6454&quot;/&gt;&lt;wsp:rsid wsp:val=&quot;00CC2585&quot;/&gt;&lt;wsp:rsid wsp:val=&quot;00CD3F3D&quot;/&gt;&lt;wsp:rsid wsp:val=&quot;00CE62CD&quot;/&gt;&lt;wsp:rsid wsp:val=&quot;00CF7DD9&quot;/&gt;&lt;wsp:rsid wsp:val=&quot;00D06848&quot;/&gt;&lt;wsp:rsid wsp:val=&quot;00D26860&quot;/&gt;&lt;wsp:rsid wsp:val=&quot;00D37DBE&quot;/&gt;&lt;wsp:rsid wsp:val=&quot;00D45488&quot;/&gt;&lt;wsp:rsid wsp:val=&quot;00D91BCC&quot;/&gt;&lt;wsp:rsid wsp:val=&quot;00D9418F&quot;/&gt;&lt;wsp:rsid wsp:val=&quot;00E05363&quot;/&gt;&lt;wsp:rsid wsp:val=&quot;00E17A06&quot;/&gt;&lt;wsp:rsid wsp:val=&quot;00E279E0&quot;/&gt;&lt;wsp:rsid wsp:val=&quot;00E27DAD&quot;/&gt;&lt;wsp:rsid wsp:val=&quot;00E31FBA&quot;/&gt;&lt;wsp:rsid wsp:val=&quot;00E4628D&quot;/&gt;&lt;wsp:rsid wsp:val=&quot;00E47D4F&quot;/&gt;&lt;wsp:rsid wsp:val=&quot;00E539CA&quot;/&gt;&lt;wsp:rsid wsp:val=&quot;00E71FF1&quot;/&gt;&lt;wsp:rsid wsp:val=&quot;00E7588F&quot;/&gt;&lt;wsp:rsid wsp:val=&quot;00E7694B&quot;/&gt;&lt;wsp:rsid wsp:val=&quot;00E815B2&quot;/&gt;&lt;wsp:rsid wsp:val=&quot;00E86D23&quot;/&gt;&lt;wsp:rsid wsp:val=&quot;00E925F3&quot;/&gt;&lt;wsp:rsid wsp:val=&quot;00E92E54&quot;/&gt;&lt;wsp:rsid wsp:val=&quot;00EA7A4A&quot;/&gt;&lt;wsp:rsid wsp:val=&quot;00EC6F2A&quot;/&gt;&lt;wsp:rsid wsp:val=&quot;00ED196F&quot;/&gt;&lt;wsp:rsid wsp:val=&quot;00ED3ADF&quot;/&gt;&lt;wsp:rsid wsp:val=&quot;00ED743F&quot;/&gt;&lt;wsp:rsid wsp:val=&quot;00EE7335&quot;/&gt;&lt;wsp:rsid wsp:val=&quot;00F04C24&quot;/&gt;&lt;wsp:rsid wsp:val=&quot;00F05BB7&quot;/&gt;&lt;wsp:rsid wsp:val=&quot;00F1621F&quot;/&gt;&lt;wsp:rsid wsp:val=&quot;00F26CE5&quot;/&gt;&lt;wsp:rsid wsp:val=&quot;00F36062&quot;/&gt;&lt;wsp:rsid wsp:val=&quot;00F56EC7&quot;/&gt;&lt;wsp:rsid wsp:val=&quot;00F62F30&quot;/&gt;&lt;wsp:rsid wsp:val=&quot;00F80298&quot;/&gt;&lt;wsp:rsid wsp:val=&quot;00F8431B&quot;/&gt;&lt;wsp:rsid wsp:val=&quot;00F97A3F&quot;/&gt;&lt;wsp:rsid wsp:val=&quot;00FA6A53&quot;/&gt;&lt;wsp:rsid wsp:val=&quot;00FA7197&quot;/&gt;&lt;wsp:rsid wsp:val=&quot;00FB69C6&quot;/&gt;&lt;wsp:rsid wsp:val=&quot;00FC1A1A&quot;/&gt;&lt;wsp:rsid wsp:val=&quot;00FC7819&quot;/&gt;&lt;wsp:rsid wsp:val=&quot;00FD7AFF&quot;/&gt;&lt;wsp:rsid wsp:val=&quot;00FE4178&quot;/&gt;&lt;wsp:rsid wsp:val=&quot;00FF1D08&quot;/&gt;&lt;wsp:rsid wsp:val=&quot;3C0F3773&quot;/&gt;&lt;/wsp:rsids&gt;&lt;/w:docPr&gt;&lt;w:body&gt;&lt;wx:sect&gt;&lt;w:p wsp:rsidR=&quot;00B66DD7&quot; wsp:rsidRDefault=&quot;00B66DD7&quot; wsp:rsidP=&quot;00B66DD7&quot;&gt;&lt;m:oMathPara&gt;&lt;m:oMath&gt;&lt;m:sSub&gt;&lt;m:sSubPr&gt;&lt;m:ctrlPr&gt;&lt;w:rPr&gt;&lt;w:rFonts w:ascii=&quot;Cambria Math&quot; w:h-ansi=&quot;Cambria Math&quot;/&gt;&lt;wx:font wx:val=&quot;Cambria Math&quot;/&gt;&lt;w:i/&gt;&lt;w:sz-cs w:val=&quot;21&quot;/&gt;&lt;/w:rPr&gt;&lt;/m:ctrlPr&gt;&lt;/m:sSubPr&gt;&lt;m:e&gt;&lt;m:r&gt;&lt;w:rPr&gt;&lt;w:rFonts w:ascii=&quot;Cambria Math&quot; w:h-ansi=&quot;Cambria Math&quot;/&gt;&lt;wx:font wx:val=&quot;Cambria Math&quot;/&gt;&lt;w:i/&gt;&lt;w:sz-cs w:val=&quot;21&quot;/&gt;&lt;/w:rPr&gt;&lt;m:t&gt;??/m:t&gt;&lt;/m:r&gt;&lt;/m:e&gt;&lt;m:sub&gt;&lt;m:r&gt;&lt;w:rPr&gt;&lt;w:rFontsh w:ascii=&quot;Cambria Math&quot; w:h-ansi=&quot;Cambria Math&quot;/&gt;&lt;wx:font wx:val=&quot;Cambria Math&quot;:/&gt;&lt;w:i/&gt;&lt;w:sz-cs w:val=&quot;21&quot;/h&gt;&lt;/w:rPr&gt;&lt;m:t&quot;&gt;i&lt;/m:t&gt;&lt;/m:r&gt;&lt;/m:sub&gt;&lt;/m:sSub&gt;&lt;/m:oMath&gt;h&lt;/m:oM:athPsara&gt;&lt;/w:p&gt;&lt;w:sectPr wsp:&gt;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47" o:title="" chromakey="white"/>
                </v:shape>
              </w:pict>
            </w:r>
            <w:r w:rsidRPr="00CE5F98">
              <w:rPr>
                <w:rFonts w:ascii="微软雅黑" w:hAnsi="微软雅黑"/>
                <w:color w:val="000000" w:themeColor="text1"/>
                <w:szCs w:val="21"/>
              </w:rPr>
              <w:fldChar w:fldCharType="end"/>
            </w:r>
          </w:p>
        </w:tc>
        <w:tc>
          <w:tcPr>
            <w:tcW w:w="1385" w:type="pct"/>
            <w:tcBorders>
              <w:top w:val="single" w:sz="4" w:space="0" w:color="auto"/>
              <w:left w:val="nil"/>
              <w:bottom w:val="single" w:sz="4" w:space="0" w:color="auto"/>
              <w:right w:val="single" w:sz="4" w:space="0" w:color="auto"/>
            </w:tcBorders>
            <w:vAlign w:val="center"/>
          </w:tcPr>
          <w:p w14:paraId="03CCFF73" w14:textId="77777777" w:rsidR="006F7B9D" w:rsidRPr="00CE5F98" w:rsidRDefault="006F7B9D" w:rsidP="004D2C21">
            <w:pPr>
              <w:spacing w:line="360" w:lineRule="exact"/>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 H</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3</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/[1H(3)</w:t>
            </w:r>
          </w:p>
          <w:p w14:paraId="6A708178" w14:textId="77777777" w:rsidR="006F7B9D" w:rsidRPr="00CE5F98" w:rsidRDefault="006F7B9D" w:rsidP="004D2C21">
            <w:pPr>
              <w:spacing w:line="360" w:lineRule="exact"/>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+1M(2)+1L(1)]=0.50</w:t>
            </w:r>
          </w:p>
        </w:tc>
        <w:tc>
          <w:tcPr>
            <w:tcW w:w="1614" w:type="pct"/>
            <w:tcBorders>
              <w:top w:val="single" w:sz="4" w:space="0" w:color="auto"/>
              <w:left w:val="nil"/>
              <w:bottom w:val="single" w:sz="4" w:space="0" w:color="auto"/>
              <w:right w:val="single" w:sz="4" w:space="0" w:color="auto"/>
            </w:tcBorders>
            <w:vAlign w:val="center"/>
          </w:tcPr>
          <w:p w14:paraId="7923B640" w14:textId="77777777" w:rsidR="006F7B9D" w:rsidRPr="00CE5F98" w:rsidRDefault="006F7B9D" w:rsidP="004D2C21">
            <w:pPr>
              <w:spacing w:line="360" w:lineRule="exact"/>
              <w:jc w:val="center"/>
              <w:rPr>
                <w:rFonts w:ascii="微软雅黑" w:hAnsi="微软雅黑" w:hint="eastAsia"/>
                <w:color w:val="000000" w:themeColor="text1"/>
                <w:szCs w:val="21"/>
              </w:rPr>
            </w:pPr>
            <w:r w:rsidRPr="00CE5F98">
              <w:rPr>
                <w:rFonts w:ascii="微软雅黑" w:hAnsi="微软雅黑"/>
                <w:color w:val="000000" w:themeColor="text1"/>
                <w:szCs w:val="21"/>
              </w:rPr>
              <w:t>1</w:t>
            </w:r>
            <w:r w:rsidRPr="00CE5F98">
              <w:rPr>
                <w:rFonts w:ascii="微软雅黑" w:hAnsi="微软雅黑" w:hint="eastAsia"/>
                <w:color w:val="000000" w:themeColor="text1"/>
                <w:szCs w:val="21"/>
              </w:rPr>
              <w:t>M</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/[1H(3)</w:t>
            </w:r>
          </w:p>
          <w:p w14:paraId="6A13B766" w14:textId="77777777" w:rsidR="006F7B9D" w:rsidRPr="00CE5F98" w:rsidRDefault="006F7B9D" w:rsidP="004D2C21">
            <w:pPr>
              <w:spacing w:line="360" w:lineRule="exact"/>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+1M(2)+1L(1)]=0.33</w:t>
            </w:r>
          </w:p>
        </w:tc>
        <w:tc>
          <w:tcPr>
            <w:tcW w:w="1385" w:type="pct"/>
            <w:tcBorders>
              <w:top w:val="single" w:sz="4" w:space="0" w:color="auto"/>
              <w:left w:val="nil"/>
              <w:bottom w:val="single" w:sz="4" w:space="0" w:color="auto"/>
              <w:right w:val="single" w:sz="4" w:space="0" w:color="auto"/>
            </w:tcBorders>
            <w:vAlign w:val="center"/>
          </w:tcPr>
          <w:p w14:paraId="116FB187" w14:textId="77777777" w:rsidR="006F7B9D" w:rsidRPr="00CE5F98" w:rsidRDefault="006F7B9D" w:rsidP="004D2C21">
            <w:pPr>
              <w:spacing w:line="360" w:lineRule="exact"/>
              <w:jc w:val="center"/>
              <w:rPr>
                <w:rFonts w:ascii="微软雅黑" w:hAnsi="微软雅黑" w:hint="eastAsia"/>
                <w:color w:val="000000" w:themeColor="text1"/>
                <w:szCs w:val="21"/>
              </w:rPr>
            </w:pPr>
            <w:r w:rsidRPr="00CE5F98">
              <w:rPr>
                <w:rFonts w:ascii="微软雅黑" w:hAnsi="微软雅黑"/>
                <w:color w:val="000000" w:themeColor="text1"/>
                <w:szCs w:val="21"/>
              </w:rPr>
              <w:t>1</w:t>
            </w:r>
            <w:r w:rsidRPr="00CE5F98">
              <w:rPr>
                <w:rFonts w:ascii="微软雅黑" w:hAnsi="微软雅黑" w:hint="eastAsia"/>
                <w:color w:val="000000" w:themeColor="text1"/>
                <w:szCs w:val="21"/>
              </w:rPr>
              <w:t>L</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/[1H(3)</w:t>
            </w:r>
          </w:p>
          <w:p w14:paraId="04FA49FC" w14:textId="77777777" w:rsidR="006F7B9D" w:rsidRPr="00CE5F98" w:rsidRDefault="006F7B9D" w:rsidP="004D2C21">
            <w:pPr>
              <w:spacing w:line="360" w:lineRule="exact"/>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+1M(2)+1L(1)]=0.16</w:t>
            </w:r>
          </w:p>
        </w:tc>
      </w:tr>
      <w:tr w:rsidR="00CE5F98" w:rsidRPr="00CE5F98" w14:paraId="2B5CC60C" w14:textId="77777777" w:rsidTr="004D2C21">
        <w:trPr>
          <w:trHeight w:val="389"/>
        </w:trPr>
        <w:tc>
          <w:tcPr>
            <w:tcW w:w="615" w:type="pct"/>
            <w:tcBorders>
              <w:top w:val="single" w:sz="4" w:space="0" w:color="auto"/>
              <w:left w:val="single" w:sz="4" w:space="0" w:color="auto"/>
              <w:bottom w:val="single" w:sz="4" w:space="0" w:color="auto"/>
              <w:right w:val="single" w:sz="4" w:space="0" w:color="auto"/>
            </w:tcBorders>
            <w:vAlign w:val="center"/>
          </w:tcPr>
          <w:p w14:paraId="208F4E33" w14:textId="77777777" w:rsidR="006F7B9D" w:rsidRPr="00CE5F98" w:rsidRDefault="006F7B9D"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w:r w:rsidRPr="00CE5F98">
              <w:rPr>
                <w:rFonts w:ascii="微软雅黑" w:hAnsi="微软雅黑"/>
                <w:color w:val="000000" w:themeColor="text1"/>
                <w:szCs w:val="21"/>
              </w:rPr>
              <w:fldChar w:fldCharType="begin"/>
            </w:r>
            <w:r w:rsidRPr="00CE5F98">
              <w:rPr>
                <w:rFonts w:ascii="微软雅黑" w:hAnsi="微软雅黑"/>
                <w:color w:val="000000" w:themeColor="text1"/>
                <w:szCs w:val="21"/>
              </w:rPr>
              <w:instrText xml:space="preserve"> QUOTE </w:instrText>
            </w:r>
            <w:r w:rsidR="00913439">
              <w:rPr>
                <w:color w:val="000000" w:themeColor="text1"/>
                <w:position w:val="-8"/>
              </w:rPr>
              <w:pict w14:anchorId="24E2F1CA">
                <v:shape id="_x0000_i1051" type="#_x0000_t75" style="width:11.1pt;height:15.7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骏&quot;/&gt;&lt;w:noLirneBreaksBefiore w:lang=n&quot;ZH-CrN&quot; w:val=&quot;i!%),.:;&amp;gtn;?]}垄?Gr奥匪囁ayHori夆€?lDrawin鈥栤€欌€濃€︹€?ntalDraw:diszontalDrawinplayHoriingGr鈥测€斥€衡剝鈭ayHorizontalDrawin躲€併€傘DrawingGr:displayHosplayHorizontalDrawinri€冦€?playHorizontalDrawinisplayHorizontalDrawingGlDrawingGrreaksBefiore w:lang=n:displayHorir銆displayHorizoN&quot; w:val=&quot;i!%),.:;&amp;gtnntalDrawin嬨€嶃€忋€戙€曘€椼€烇付锔}垄?Gr奥匪囁ayHori夆€?lDrawinyHorawingGr:displayHorizontalDrawinrizoDraw:diszontalDrawinntalDrawingGr:displayHorawingGr骏&quot;/&gt;&lt;w:noLirnorizontalDrawineBreaksBefii?庯蓟锝涳reaksBefiore w:lang=n俊?:displayHorizonreaksBefoyHorizontalDrawinre w:l&quot; w:val=&quot;i!%),.:;&amp;gtnang=&quot;ZH-CrN&quot; w:val=&quot;iisplayHorizontalDrawinHorizontalDrawingGr:diDrawinsplayl=&quot;!%),.:;&amp;gt;?]}垄?Gr奥匪囁ayHoriHorplayHorizontalDontalDrawinrawinitalDrawingGr锔撅箑锕勶箽锕?ingGr:di€?iore w:lang=n鈥栤€欌€濃€︹€?nt:noLirnorizontalDrawinalDrdisplayHorizontalDrawinaw:dival=&quot;i!%),.:;&amp;gtnsplayHorisplayHorizontalDrawingGryHorizontalDrawin:displayHori锕烇紒锛?talDrawingGr:diDrawin飃Gr骏&quot;/&gt;&lt;w:noLirneBreaksBefi??剝鈭躲€併€傘DzontalDrawinHorizontalDrawyHorii€?iore w:lang=nzontalDontalDrawininrawingGr:displayHori銆栥€濓箼锕涳節rizontalDrawinaksBefore w:lang=&quot;Zival=&quot;i!%),.:;&amp;gtnH-囁ayHoriHoLirnorizontalDrawinrplayHorizontalDrawinCrN&quot; w:val=&quot;igGr:displayHorizontantalDrawingGr:diDrawinwingGlDrawingGr:displGryHorizontalDrawinayw:lang=nHorilDrawingGr骏&quot;/&gt;layHorizontalDrawin=&quot;!%),.:;&amp;gt;talDrawin?]}垄?Gr奥匪囁ayHori&lt;w:noLir锛勶紙锛庯winHori!%),.:;&amp;gtnizontalDrawin蓟锝涳俊?:displayHdisplayH付锔yHori锛傦gGrLirnorizontalDrawin骏&quot;/&gt;&lt;w:noLirneBreaksBefizontalDralDrawingGr:diDrawinawingGr:dintalDrawinayw:lang=nsplay栤€欌€濃€︹iHorplayHorizontalDrawin€?ntalDraw:displaydisplGryHorizontalDrawinHoriHoriorn=&quot;!%),.:;&amp;gt;talDrawinizori!%),.:;&amp;gtnntalDrawingGr骏&quot;/&gt;&lt;w:noLineBreakslang=&quot;ZH-CrN&quot; w:val=&quot;iBefore w:lang=&quot;r骏&quot;/&gt;layHorizontalDrawinZH-CorizontalDrawinrorlDrawinlang=nizoDrawinnorizontalDrawrawingGr:displayHoriingGr:displayHoritalDrawingGr锛囷級锛岋?gGr骏;&amp;gt;?]}垄?Gr奥匪囁ayHori&quot;/&gt;&lt;oLirneBreizori!%),.:;&amp;gtnizo&amp;gt;talDrawinntalDrawinntalDrawinaksBefiw:noLineBreaksBefore w:lang=&quot;ZH-CNawingGr:displayHori&quot; w:orizontalDrrawinlang=nawingGr:displayHorivalinizoDrawin=&quot;!%),.:;&amp;nrorlDrawingt;?]layHoontalDrawinri}垄?Gr?zontalDrawin顲rN&quot; w:val=&quot;i細锛涳紵锛斤絸樷€溿€堛€娿€屻€庛€愩izori!%),.:;&amp;gtn€alDrawingGr:displayHori斻€oizo&amp;gt;talDrawinsBefore w:lang=&quot;ZH-CNeizoizontalDrawinayHorizontarantalDrrawinlang=nwrawingGeBreizontalDrawinr:displayHorilDrawi&lt;oLirorivalinizoDrawinneBreaksBefingGr骏&quot;/&gt;;?]}垄?Gr奥匪囁al=&quot;!%),.:;&amp;nrorlDrawinayHori&lt;w:noLir&quot; w:val=&quot;!%),.:;&amp;gt.:;&amp;gtn;?]}?;&amp;gt;?]layHoontalDrawin⒙奥匪囁?orizontalDrawingGr:dist;talDrawinplay;?]layHori}?rawinlang=n?Gr?zontalDrawinHori€曗€栤€欌€濃€ng=&quot;ZH-CNawizoizontalDrawininggt;?]layHrivalinizoDrawinori}垄?Gr庯CrN&quot; w:val=&quot;iGr:displayHori?orival=&quot;!gGeBreizontalDrawin%),.:&amp;nrorl:;&amp;gt.:;&amp;gtnDrawin;&amp;gt;?]layHori鈥?ntalDrawingGr栥€濓箼锕涳節锛勶紙锛庯蓟锝?DrsplayHoril]layHori}?rawinlang=nDrawi&lt;?]}?;&amp;wingGr:dist;talDrawingt;?]layHoontalDrawinoLirneBreaksBefiawingGr骏&quot;/&gt;&lt;w:noLineBreaksBefoHrivalinizoDrawinre w:langang=&quot;ZH-CN&quot; wizoizontalDrawinw:orizontalDrgGr骏Hori}rorl:;&amp;gt.:;&amp;gtn垄?Gr?zontalDrawin&quot;/&gt;;?]}垄?Gr奥匪囁ayHorirawin%),.:&amp;nrorlinlang=nDrawinawingG庛€愩€azontarawrawingGr:displayHoal=&quot;!gGeBreizontalDra;talDrawinwinrilDrawingGr:displayHorir:displHori}垄?Gr庯CrN&quot; w:val=&quot;inizoDrawiniaoontalDrawinyHori=&quot;ZH-Cr锟?:displayHorizontal w:;&amp;gt.:;&amp;gtnval=&quot;!%),.:;&amp;gt;?]}?zontalDrawin⒙奥穙LirneBrealinlang=nksBefi藝藟鈥曗€?ival=&quot;!%),.:;&amp;gt;?]lay:&amp;nrorlDrawinHori鈥欌€濃€︹€扳€测€?r骏Hori}垄?Gr?zontalDrawizontalDra;talDrawinn鈥衡剝鈭?曗€栤€欌€濃€ng=&quot;ZH-CNawingGr:r庯CrN&quot; w:val=&quot;inizoDrawindyHoal=&quot;!gGeBreizontalDryHorizontal w:;&amp;gt.:;&amp;gtnawinisplayHori銆併€傘€冦win⒙奥穙LirneBrealinlang=n€&quot;/&gt;&lt;wt;alGr庯CrN&quot; w:val=&quot;iaoontalDrawinDrgGr骏&quot;/&gt;;?]}垄?Gr奥匪?w:val=&quot;!%),.:;&amp;gt;?]}?zontalDrawin薬yHori?]}垄篓掳路藝?l=&quot;!%),.:;&amp;gt;?]lay:&amp;nrorlDrawin?orizontalDrawiDrawizontalDra;talDrawinngGr:splayHorirval=&quot;inizoDrawin:displHoal w:;&amp;gt.:;&amp;gtnri}垄?GrBrealinlang=n庯CrN&quot; w:val=&quot;idisplayHori:noLineBre w=&quot;!%),.:;&amp;gt;?]}垄篓掳路oLirneBreaksBefi:lang=&quot;ZH庛€愩€︹€扳€测€?r骏Hori}垄?Gr?zontalDrawin€a:dyHoal=&quot;!gGeBreizontalDrawinzrN&quot; w:val=&quot;iaoontalDrawino&amp;gt;?]}?zontalDrawinny:&amp;nrorlDrawintaDra;talDrawinra=&quot;inizoDw:;&amp;gt.:realinlang=n;&amp;gtnrawinwrawingGr:displayHori-CNayHorizontalDrawingGr骏&quot;/&gt;&lt;w:noLirreaksBefore w:lang=&quot;ZH-CNngG庛€€?ival=&quot;!%),.:;&amp;gt;?]layHori愩€alDrawingGr:displayHori&quot; w:val=&quot;!%),.:;&amp;gt;?]}垄?Gr?plGr奥匪囁ayHoriayHorizontalDrawing&quot; w:val=&quot;iGrDrawingGrntBreaksBefialDinlang=nralaat.:;&amp;gtnarlalzoDrawinDrawinDrawinlDrawinlDrawinlDrawinDrawinawingGr:dGr:displayHoriisplayHori锝滐綕锝烇繝&quot;/&gt;&lt;w:optimizeF[{拢楼路鈥樷€溿€堛€娿€屻€庛€?Gr骏&quot;wrawingGr:displayHori/&gt;&lt;w:noLineBreaksBefore wawingGr:displayHori:la%),.:;&amp;gt;?]layHoring=&quot;ZH-CrksBefialDinlang=n藝藟鈥曗€栤€?ksBefialDralaat.:;&amp;gtn鈥濃€︹€扳€测ksBefialDralaaarlalzoDrawin€斥:;&amp;reaksBefialDralaaarlalDrawingt;?]}tBreaksBefialDralaaarlDrawin垄?Gr?prntBreaksBefialDralaaalDrawinlGrayHoGrntBreaksBefialDralaalDrawinrizontagGrntBreaksBefialDralalDrawinlDvaialDinlang=nl=ingGrntBreaksBefialDralDrawin&quot;iGr.:;&amp;gtnDrawingGrntBreaksBefirawing&quot; w:val=&quot;i?win路藝薬yHori€衡剝鈭躲 w:lang=&quot;ZH-CNlalDrawin-CNngG庛€愩€alDrawingGr:displayHoraaarlDrawini&quot; w:val=&quot;!%),.:;&amp;gtayHorizontalDrawaaalDrawiningGr?ingGrntalDrawingGr:dGr:displaylDinlang=nlaalDrawinHori?/&gt;&lt;w:noLir;?]}垄篓掳路藝藟?rawin&quot;iGr.:;&amp;gtn€曗€BefialDralalDrawin栤€欌€?Gr骏&quot;wrawingGrawing&quot; w:val=&quot;i?win:displayHori€?reaksBefialDralDrawin鈥︹€?nt&quot;ZH-CNlalDrawinalDrawingplayHoriGrDrawingGrntBreaksBefi:la%)oraaarlDrawin,.:;&amp;gt;?]lzontallaylDinlang=nDrawing&quot; w:val=&quot;iayHoriGr€併€DrawaaalDrawin?t}垄?Gr?plGriGr.:;&amp;gtn奥匪囁ayHorialDrawingGrDrawingGr:displaylaalDrawinrntalDrawingGr=&quot;i?win:displayHori銆冦€夈€嬨€嶃€忋€戙€曘€椼€烇鈥曗€BefialDralalD?nt&quot;ZH-CNlalDrawinrawin付锔?庯蓟锝?/&gt;&lt;w:noLineBreaksBefot;?]lzontallaylDinlang=nre wawingGr:displayHsBefi:la%)oraaarlDrawinori€?reaksBefialDralDrawi}垄?Gr?plGriGr.:;&amp;gtnn锟:noLineBreaksBefNngG庛€愩€alDriayHoriGr€併€DrawaaalDrawinawingGr:disrntalDrawingGr=&quot;i?winplariGrDrawingGrntBreaksBefiyHoriore w:langGrntalDrawigGr:displaylaainlang=nlDrawinnNlalDrawingGr:dGr:disp]lzontalDrawing&quot; w:val=&quot;ilayHoring=&quot;Z&quot;wrawingGr:displayHa%),.:;&amp;gtn:;&amp;lalDrrawinawin垄?Gr?plGr奥匪囁ayHorigt;?]layHorioriH-CN&quot; w:val=&quot;!%),.:;&amp;gt;?]}垄?Gr?:displai?winDralDrawinDrawinyHorizontalDrawingG屻€庛€?Gr骏&quot;/&gt;&lt;w:noLaainlang=nineBreaksBefore w:lang=&quot;ZH-Crr?lalDrawin€斻tBreaksylaalDrawinBefi€栥€濓箼锕涳節锛?!%),.:;&amp;gtayHorisplayHa%),.:;&amp;gtnizontalDrawingGr骏&quot;/&gt;&lt;w:noLirHa%),.:;&amp;lalDrrawin锛?talDrawing&quot; w:val=ayHa%),.:;&amp;lalDrawin&quot;i锛庯紃DrawinGr?:displai?wingGrntalDrawingGr:dis:noLaainlang=nplayHori伙經?e wawr?:displaDralDrawiningGr:display&amp;垄?Gr?plGr奥匪囁ayHor]ng=&quot;ZH-Crr?lalDrawin}垄?Gr?:displaDralDrayHa%),.:;&amp;gtnawiniHorawingGrnga%),.:;&amp;gt;?]layHoriGr銆斻tBreaksylaalDrawin:rawingGr:displayHoridGr.:;&amp;lalDrrawin:displayHori:displayHsplai?aainlang=n?winorirZH-Crr銆斻tBreaksBefii?:displayHorizontalDrawingGrorBrows.:;&amp;lalDrawiner/&gt;&lt;;&amp;gt;?]}垄篓laDralDrawin掳路藝藟鈥曗Crr?lalDryHa%),.:;&amp;gtnawin€栤€欌€濃€︹€扳€测€ir锛?talDrawing&quot; w:val=&quot;i斥€衡剝鈭躲€併€傘€冦€?playHorizontalDrawir]}垄?Gr?:displaDralDrHori:displayHsplai?aainlang=nriGr銆斻tBdisplayHsplayHori:displayHsplai?winoridGr.:;&amp;lalDrrawinreaksylaalDrawinawinngGrw:validateAga€?-CN&quot; w:val=&quot;!%),.:;&amp;gt;?]}垄lay&amp;垄?Grr?lalDryHa%),.:;&amp;gtnr?plGr奥匪囁ayHori篓掳路藝藟鈥?aDralDrawin掳路藝藟鈥曗Crr?lalDrawin鈥栤€欌ksBefore :;&amp;lalDdisplayHsplai?aainlang=nrawiner/&gt;&lt;;&amp;gt;?]}垄篓laDralDrawinwayHori:disHorizontalDrawingGrorBrHori:displayHsplai?winows.:;&amp;lalDrawinplayHorirZH-Crr銆斻tBreaksBefi:lHorawingridGr.:;&amp;lalDrr垄?Grr?lalDryHa%),.:;&amp;gtnawinGrnga%),.:;&amp;gt;?]layHoriang=&quot;ZH-CN&quot; w:vngG屻€庛orawingGrn斻tBreainlang=naksylaalDrawingGr:rawingGr?lalDrawin:displayHori€?Gr骏&quot;/&gt;&lt;w:no!spl?Gr?:displaDralDrawin鈥ir锛?talDrawing&quot; w:val=alDralai?winwin&quot;iayHorawingGrngGr:dGr:displayHori%),.:;&amp;g堬紟awingGr:displ),.:;&amp;gtnayHorawingGlalDrawinr:dlDrrawinisplayHori?r:displayHori伙?nlang=n?e wawingGr:displr?reaksBefiplGr奥匪囁ayHoriayHori?r?lalDrawinrDrasylaalDrawinwingGrntalDrawingGr:displayHoritayHorizontalDrawingGr]lai?winlayHori骏&quot;/&gt;&lt;w:noLlaDrl=alDrawinalDrawinirLineBreaksB,.:;&amp;gtnefore w:lang=&quot;ZH-Cral=&quot;&quot; w:val=&quot;i!%),.:;&amp;gtlayHorinlang=n;lDrrawin?]}垄?Gr€濃€︹€?ntagGlalDrawinlDrawingGr銆椼€烇付锔猴妇锕€锕Gr:dGr:displai?r?lalDrawinyHori勶箽锕滐篂锛侊紓锛?斻€??e wawiayHori紃DrasylaalDrawizontalDrawingGr]lai?winningGr:displr?reaksBefi銆濓?rawinirLineBreaksB,.:;&amp;gtn欙箾锕濓紕锛堬紟锛伙綀飋al=&quot;&quot; w:val=&quot;i!%),.:;&amp;gtlayHorinlang=nringGr]layHori骏&quot;/&gt;&lt;w:noLlaDrl=alDrawini伙經?e wawingGr:displr?plGr奥匪-Cral=&quot;&quot; w:val=&quot;i!%),.:;&amp;gtlayHori;lDrrawin囁ayHori?talDrawingGr]layHori?锔猴妇锕€锕Gr:dGr:displai?r?lalDrawin?/&gt;&lt;w:noLlaDralDrawiwizontalDrawingGr]lai?winnawinirLineBreaksB,.:;&amp;gtayHorinlang=nn巃wingGr:displayHorawingGr:displayHori涳,.:;&amp;gtlayHori;?]}垄?Gr€濃€︹€?ntagGlalDrawin俊?:displayHorizontalDrawingGrii wawiayHori紃DrasylaalDrawinsprLineBreaksBefore w:lalaDrl=alDrawinng=&quot;ZH-Cral=&quot;&quot; w:val;lDrrawin=&quot;ilayHoritayHorizontalDrawinalDrawingGr]lnlang=na.:;&amp;gtni?winayHorin[{拢楼?堬紟?r:displayHorie wawingGr:displr?reaksBefi伙經?e wawingGr:displayHori封€樷€溿€堛neBreaksLlaDralDrawinBefore w:lang=&quot;ZH-Cral=&quot;!%)gGlalDrawin,.:;&amp;gtlayHori€娿€屻€sylaalDrawin庛€愩€斻€栥€lalaDrl=alDrawin濓箼=&quot;&quot; w:val;lDrrawin?lDrawingGr]lnlang=n?tayHorlDrawingGr]la.:;&amp;gtnizontallDrawingGr]lai?winDrawin&gt;&lt;w::displr?plGr奥匪囁ayHorino!%),.:;&amp;g堬紟锛rDrawingGrntalDrawingr€濃€︹€?nt w:lang=&quot;ZH-Cral=&quot;&quot; w:val=&quot;ialDrawingGr銆椼€烇付锔猴妇锕€锕Gr:dayHorie wawingGr:displr?reaksBefiGr:displayHor€樷€溿in?lDrawingGr]lnlang=n€堛neBreaksLlaDralDra:lang=&quot;orlDrawingGr]la.:;&amp;gtnZH-Cral=&quot;!%)gG;&amp;gtlayHori€?allDrawingGr]lai?win銆?winn锕/tayHorizontalDrawin濓箼=&quot;&quot; w:val;lDrrawin銆斻€栥€lalaDrl=alDrawin娿€屻€sylaalDrawinlalDrawinwiniGr:displayHorioritayHorizontalDrawingGr]layHori涳?gGr]lnlang=n濓紕锛堬紟锛伙綎鈥欌€濃€︹€扳€测N&quot; w:vngG屻€庛€?Grang=&quot;orlDrawingGr]la.:;&amp;gtn骏&quot;/&gt;&lt;w:no!%),.:;&amp;gtayH庯蓟锝堬紟awingGr:displayHgtlayHori€?allDrawingGr]lai?winorawingG€愩€斻€栥€濓箼锕/&gt;&lt;w:layHori€庛€?winn锕/tayHorizontalDrawin:displr?plGr奥匪囁ay;&amp;gtlayntalDrawingGr]layHori涳?gGr]lnlang=nHori€庛€?win濓箼=&quot;&quot; w:val;lDrrawinHorir:awingr€濃€︹€?nt wG;&amp;gtlayHori€庛€愩€ng=&quot;orlDrawingGr]la.:;&amp;gtn斻€栥€lalaDrl=alDrawin:lang=&quot;ZH-Cral=&quot;&quot;:=&quot;!%)gG;&amp;gtlayHori€娿€屻€sylaalDrawindayHo€?allDrawingGr]lai?winrie alDra:lang=&quot;ZH-Cral=&quot;!%)gGlalDrawinwawsplagGr]lnlang=nyHor€樷€溿€堛neBreaksayHorizontalDrawinLlaDralDrawiningGr:displr?reaksBefi w:val=&quot;idreaksBefore w:langaa.:;&amp;gtnl;lDrrawin=&quot;ZH-Cral=&quot;!%),.:;&amp;gtlayHoriisplayHoriorizontalDrawingGr骏&quot;/&gt;&lt;w:nDrawinoLir€斥€衡剝鈭躲€併€傘€冦gGr]lai?win€夈€嬨€嶃栤€欌ksBefore w:awsplagGr]lnlang=nlang=€娿€屻€sylaalDrawin&quot;ZH-HorioritayHorizontalDrawingGr]laHorizontalDrawinyHoriin[l=&quot;!%)gGlalDrawin{拢楼?堬紟efore w:langaa.:;&amp;gtn?r:displayHori伙經??ntalDrawingeBreaksLfore w:langal;lDrrawinlaDralDrawinGr銆椼€烇付锔猴妇锕€锕rie wawingGr:displr?reak衡剝:awsplagGr]lnlang=n鈭躲€併€傘€冦gGr]lai?winsBefiGr:dGr:?izontalDrawingGr骏&quot;/&gt;&lt;w:nDrawin檔t w:lang=&quot;ZH-Cral=&quot;&quot; w:val=&quot;i锕/&gt;&lt;w::displr?plGr奥匪?Gr]la楼?堬紟efore w:langaa.:;&amp;gtnHorizontalDrawin薬yHoridisplayHorang=€娿€屻€sylaalDrawinie wawingGr:displayHoriCN&quot; w:vngG屻€庛€剝:awsplagGr]lnlang=n?Gr骏&quot;/&gt;&lt;w:noLineore w:langal;lDrrawinBreakHoriin[l=&quot;!gGr]lai?win%)gGlalDrawinsBefore w:lang=lang=&quot;ZH-Cral=&quot;!%),.:;&amp;gtlayHori&quot;ZH-Cr€忋€戙€?eBreaksLlaDr&quot;/&gt;&lt;w:naa.:;&amp;gtnDrawinalDrawin銆椼€烇付锔?庯?rizontalDrawinCN&quot; w:val=&quot;.:;&amp;g堬紟锛rDrawingGrnngagGr:disagGr]lnlang=nplr?reaksBefiyHorizontalDrawing屻€sylaalDrawinGr]layHoriGr:displayHZH-CralgagGr]lai?winl;lDrrawin=&quot;&quot; w:val=&quot;iorawingGr:displayHoritalDrawingGrplGr奥匪囁&quot;!%)gGlalDraw/&gt;&lt;w:naa.:;&amp;gtninayHori:displayHori!%),.:;&amp;gt;?]}垄篓掳路藝?sLlaDr&quot;/&gt;&lt;wizontalDrawin:nGr]lnlang=nDrawin夆€曗€栤€欌ksBefore w:lang=&quot;ZH-CN&quot; 锔?€戙€?eBreaksLlaDralDrawin锔撅箑锕Gr:dGr:displayHoriw:val=&quot;!%-CralgagGr]lai?win),.:;&amp;gt;?]}垄Drawing屻yHZH-Cralgal;lDrrawin€sylaalDrawin?Grraw/&gt;&lt;w:naa.:;&amp;gtn伙經?DrawingGrorBrogagGr:displr?reaksBefiwg=&quot;ZH-Cral=in:nGr]lnlang=n&quot;!%),.:;&amp;gtlayHoriz;&amp;gtayHorri伙經?e&gt;&lt;wizontalDrawin wawingGGr奥匪囁&quot;!%)gGlalDr?sLlaDr&quot;/&gt;&lt;w:nDrawinawinr:playHZH-Cral=&quot;&quot; w:val=&quot;idisplaytalDr]lai?winrawingGr]layHoriHoriizontalDrawingGr骏&quot;/awingGrplnaa.:;&amp;gtnGr奥匪囁algal;lDrrawinyHori&gt;&lt;w:sLlaDralDrnGr]lnlang=nawinnoLirontal€sylaalDrawinDrawingGrw:validateAga€?-CN&quot; w:val=&quot;!%),.:;&amp;gttalDrawin;?]}垄ingGr:displayHori篓掳路藝藟鈥曗isplr?reaksBefi€栤€欌€濃€aDr&quot;/&gt;&lt;w:nDrawin︹€laytalDr]lai?win?ntalDrawingGr匪囁&quot;!%)gGlalDrawawingGrplnaa.:;&amp;gtninser/&gt;&lt;;&amp;gt;?rntalDrawilDrnGr]lnlang=nngGrGr:dGr:displayHori:dispalgal;lDrrawinlayHor-Cral=&quot;&quot; w:val=&quot;ii]}垄w:noLineBrea%),.:;&amp;gtlayHoriksBefoal€sylaalDrawinr.:;&amp;gttalDrawine w:langLlaDralDrawin=&quot;ZHwingGr]layHori-Cr篓掳路?GrplGr奥匪囁ayHr]lai?winori囁夆€曗€栤€欌€濃€gGrplnaa.:;&amp;gtn︹€扳€€濃awilDrnGr]lnlang=n€aDr&quot;/&gt;&lt;w:nDrawin测€斥€衡剝鈭躲€併€傘€?gtayHorri伙經?eplayHori篓掳路talDrawingGr匪:displayHori:dispalgal;lDrrawin囁&quot;!%)gGlalDrawin藝藟鈥曗isplr?reaksBefi wawingBefoal€sylaalDrawinr.:;&amp;gttalDrawinGr:displayHori銆?playHorizontalCr篓掳路?GrplGr奥?ri囁夆€曗&amp;gtn︹€扳€€濃awilDrnGr]lnlang=n€栤€欌€濃€gGrplnaa.:;&amp;gtn藝薬yHr]lai?winDrawingGr?:displayH,.:;&amp;gtlayHoriksBefoal€sylaalDrawinorizontalDrawil=&quot;!%),.:;&amp;gt;?]}垄ingGr:dis:displayHorayHor扳€€濃€aDr&quot;/&gt;&lt;w:nDrawiniksBefore w:langLlaDralDrawin-Cral=&quot;&quot; w:va;lDrrawinl=&quot;iplayHoringGr?tayHorizon]lnlang=ntalDrawingGawinr骏&quot;/rawin.:;&amp;gtngGrGr:dGr:display?winHori&gt;&lt;oLinlDrawineBrea%),.:;&amp;gtl w:lang=&quot;Zr篓掳路?GrplGr奥匪囁ayHoriHwin?reaksBefigGr]laaalDrawinyHoriayHoriw:noLir锟?:display:lang=&quot;ZH-CN&quot; w:val=w:nDrawin&quot;!%),.:;&amp;gt;?]}垄?GrHorizontalDraa;lDrrawinwin]lnlang=nngGrstSchnDralDrawintalDraawingGin.:;&amp;gtnawinwingGr:displayHorsplay?winiema&quot; w:val=&quot;i/&gt;&lt;w:sa樷€溿€堛€娿€屻€庛€愩€斻€栥€濓箼锕?playHori&gt;&lt;oLinlDrawin锕濓紕锛堬紟锛伙經锟i伙經?e wawingGr:displayHori?:in?reaksBefigGr]laaalDrawindisplr/&gt;&lt;;&amp;gt;?]}垄,.:ang=&quot;ZHlDraa;lDrrawinwin]lnlang=n-CN&quot; w:val=w:nDrawin;&amp;gplG?GrHorizontalDrrawintalDraawingGin.:;&amp;gtnaa;lDrrawinr?DralDrawintalDraawingGr:displayHorsplay?winwingGawin掳路藝薬yHoriHwin?reaksBefit;?]}?lang=&quot;Zr篓掳路?GrplGr奥匪囁ayHoringGr:displayH&amp;gtl w:lang=?GrHorizontalDrawingGrstSchnwin]lnlang=nDralDrawin&quot;ZHwingGr]layHorioriw骏ori&gt;&lt;oLineBrea%),栥€濓箼锕?playHorraawingGin.:;&amp;gtni&gt;&lt;oLinlDrawin.:;&amp;gtlayHori&quot;/rawingefigGr]laaalDrawinGrGsplayHorsplay?winr&quot; w:vantntalDraawingGawinalDraa;lDrrawinl=w:nDrawin:dGrlDrawingGr:displayHoriema&quot; w:val=&quot;i:displaang=nyHori:noLineBreaksBefore w:lang=&quot;ZH-CrayHorizontalDrawingGrveI=&quot;!%),.:;&amp;gt;?reaksBefi]}垄篓掳路藝藟鈥曗€栤r?tayHorizontalDrawingGr骏&quot;/&gt;&lt;w:noLir€nDralDrawin欌orsplay?win€濃€︹€?ntalDrarplGr奥匪talDraawingGawin?ori&gt;&lt;oLinlDrawtalDraa;lDrrawinin薬yHofigG&quot; wal=&quot;i:displaang=n:val=w:nDrawinr]laaalDrawinriwingGrnvalidXML w:valawingGrstSchntalDrawingwingGr]layH,.:;&amp;gt;?reaksBeforiGr:displayHori=&quot;offHoriema&quot; w:val=&quot;i&quot;/&gt;&lt;w:ignoreMixed.:;&amp;gtlayHoriContenGr:displaay?winyHorit w:valrr:displa.:;&amp;gt;?reaksBefiyHorni:displayHori=&quot;off&quot;/&gt;&lt;侊紓锛?斻rawin€栥€濓?r€nDralDrawin檒ay:lannDrawing=&quot;ZH-CNnlDralDrawinwin&quot; w:val=&quot;!%),.:;&amp;gt;?]}垄?GrreaksBef锕涳節锛勶紙锛庯?扳€测€斥€lDrarplGr奥匪囁ayHori衡剝鈭躲€併€傘€冦€?playHori?]}垄w:noLineB&amp;gtlayHoriContenGr:displaay?winreaksBefore wsplayHori=&quot;osBefiyHorni:displayHori=&quot;off&quot;/&gt;ffHoriema&quot; w:val=&quot;rr:displa.:;&amp;gt;?reaksBefiyHorni:lanchntalDrawingwingGr]layHorig=&quot;ZplayHori=&quot;off&quot;/&gt;&lt;侊紓锛?!%),.:;&amp;gt;?]}垄?GrreaksBef斻rawinw:valrr:displa.:;&amp;gt;?reaksBefiH-CrDralDrawin檒ay:lannDrawinzontalD&gt;&lt;侊紓锛?斻€?n檒ay:lang=&quot;ZH-CNnlDralDrawin銆?Hori=&quot;off&quot;/&gt;Drisplaay?winawin檒ay:lang=&quot;ZH-CNnlDrawin?r€nDralDrawinrawingGr伙經?yHorizontalDrawingGreaksBefiyHornr?/&gt;&lt;w:ignoreMixed.:;&amp;gtlayHori?/&gt;&lt;?GrreaksBefw:noLir?:dispstSchntalDrawingGr:侊紓锛?斻rawindispsplayHorit w:valrr:displayHorilayHognoreMiisplayHori奥:li=&quot;off&quot;/&gt;annDrawin匪囁ayHorit w:visplaay?winalr:displayHorixedContenGr:displayalDrawinHval=&quot;ioririlayHorizontalDra€戙€nlDrawin曘€?easBefiyHornksBefi銆?ralDr?GrreaksBefawin锔讹?庯蓟锝?gGr]layHori锟?:displayHorizontalDrawingGrwingGrw:alGr:侊紓锛?斻rawinwaysShowPlaceri奥:li=&quot;off&quot;/&gt;holde;&amp;gt;?]}垄篓掳路藝ixed.:;&amp;gtlayHori藟鈥曗yHorit w:visplaay?win€栤€欌€濃€︹isplayHori奥:lannDrawin€?ntalDrawingGrrText w:val=&quot;off&quot;/&gt;&lt;w:com濓箼lay:reMiisrnksBefi銆?ralDr?GrreaksBefplaontea€戙€nlDrawin曘€?easBefiyHornnGr:displayalDrawinyHori奥匪囁ayhowPlaceri奥:li=&quot;off&quot;/&gt;Horilang=Horit wrixedContayHorizontalDra€戙€nlDrawinenGr:displayngGrw:alGr:侊紓锛?斻rawinHval=orit w:visplaay?win&quot;i:ori€戙€曘€?eaksBefi銆?ralDrawinzontalDra€戙€曘€?eaksBefivalrr:displayralDr?GrreaksBefHori&quot;ZH-CN&quot; w:val=&quot;奥:lannDrawin!%),.:;&amp;gt;?]}垄?Grpat奥:li=&quot;off&quot;/&gt;&gt;n曘€?easBefiyHorn&lt;winayHorit w:valr:displayH锔?庯蓟锝?gGr]layHoriorieBreakdisplayalDrawinsBefore w:lazontaeMixedContenGr:displayvisplaay?winHorilDhntalD:侊紓锛?斻rawinrawingGr:display戙€nlDrawinHorirar?GrreaksBefwingGr骏&quot;/&gt;&lt;;&amp;gtlayHoriw:noLirng=&quot;ZH-Cr:sp:li=&quot;off&quot;/&gt;ac:alDrawindisplayHorizayHoriontalnDrawinDsBefiyHornvksBefial=&quot;irawingGreForUL/&gt;&lt;w:balanceSingleByteDoubleByteWidth/&gt;&lt;w:ridoNotLeaveBackslashAlonein/&gt;&lt;w:ay?winulTzontalDrawingGrrailSipace/&gt;&lt;w:doNointExipandShiftRefturn/&gt;&lt;w:adjustLineHenightInTable/&gt;&lt;w:bireakWrappedTables/&gt;&lt;w:snapToiGridInCell/&gt;&lt;w:wrapTextWithPunct/&gt;&lt;w:useAsianBreakRules/&gt;&lt;w:dontGrowAutofit/&gt;&lt;w:useFELayout/&gt;&lt;/w:compat&gt;&lt;wsp:rsids&gt;&lt;wsp:rsidRoot wsp:val=&quot;00350259&quot;/&gt;&lt;wsp:rsid wsp:val=&quot;00027A2D&quot;/&gt;&lt;wsp:rsid wsp:val=&quot;000330F5&quot;/&gt;&lt;wsp:rsid wsp:val=&quot;00034CFB&quot;/&gt;&lt;wsp:rsid wsp:val=&quot;00046904&quot;/&gt;&lt;wsp:rsid wsp:val=&quot;00062709&quot;/&gt;&lt;wsp:rsid wsp:val=&quot;000634F7&quot;/&gt;&lt;wsp:rsid wsp:val=&quot;000674F4&quot;/&gt;&lt;wsp:rsid wsp:val=&quot;000677C5&quot;/&gt;&lt;wsp:rsid wsp:val=&quot;00072DEA&quot;/&gt;&lt;wsp:rsid wsp:val=&quot;0007396F&quot;/&gt;&lt;wsp:rsid wsp:val=&quot;00097CCF&quot;/&gt;&lt;wsp:rsid wsp:val=&quot;000B19AB&quot;/&gt;&lt;wsp:rsid wsp:val=&quot;000B4CEA&quot;/&gt;&lt;wsp:rsid wsp:val=&quot;000B7D52&quot;/&gt;&lt;wsp:rsid wsp:val=&quot;000C610C&quot;/&gt;&lt;wsp:rsid wsp:val=&quot;000D53B9&quot;/&gt;&lt;wsp:rsid wsp:val=&quot;000F5BFE&quot;/&gt;&lt;wsp:rsid wsp:val=&quot;00130C16&quot;/&gt;&lt;wsp:rsid wsp:val=&quot;00146126&quot;/&gt;&lt;wsp:rsid wsp:val=&quot;00177C7E&quot;/&gt;&lt;wsp:rsid wsp:val=&quot;00185BFC&quot;/&gt;&lt;wsp:rsid wsp:val=&quot;00191896&quot;/&gt;&lt;wsp:rsid wsp:val=&quot;001A2E09&quot;/&gt;&lt;wsp:rsid wsp:val=&quot;001C1C13&quot;/&gt;&lt;wsp:rsid wsp:val=&quot;001C38F7&quot;/&gt;&lt;wsp:rsid wsp:val=&quot;001F54F0&quot;/&gt;&lt;wsp:rsid wsp:val=&quot;00207B58&quot;/&gt;&lt;wsp:rsid wsp:val=&quot;00225AAC&quot;/&gt;&lt;wsp:rsid wsp:val=&quot;002275B5&quot;/&gt;&lt;wsp:rsid wsp:val=&quot;00237604&quot;/&gt;&lt;wsp:rsid wsp:val=&quot;0025437A&quot;/&gt;&lt;wsp:rsid wsp:val=&quot;00273B94&quot;/&gt;&lt;wsp:rsid wsp:val=&quot;0027712C&quot;/&gt;&lt;wsp:rsid wsp:val=&quot;00290537&quot;/&gt;&lt;wsp:rsid wsp:val=&quot;002A0E4C&quot;/&gt;&lt;wsp:rsid wsp:val=&quot;002A34D0&quot;/&gt;&lt;wsp:rsid wsp:val=&quot;002D1B7D&quot;/&gt;&lt;wsp:rsid wsp:val=&quot;002D3B2C&quot;/&gt;&lt;wsp:rsid wsp:val=&quot;002D5518&quot;/&gt;&lt;wsp:rsid wsp:val=&quot;002D6CCA&quot;/&gt;&lt;wsp:rsid wsp:val=&quot;002E0F99&quot;/&gt;&lt;wsp:rsid wsp:val=&quot;002E5CC1&quot;/&gt;&lt;wsp:rsid wsp:val=&quot;002F0008&quot;/&gt;&lt;wsp:rsid wsp:val=&quot;003173AF&quot;/&gt;&lt;wsp:rsid wsp:val=&quot;003379EF&quot;/&gt;&lt;wsp:rsid wsp:val=&quot;00347200&quot;/&gt;&lt;wsp:rsid wsp:val=&quot;00350259&quot;/&gt;&lt;wsp:rsid wsp:val=&quot;00353B9E&quot;/&gt;&lt;wsp:rsid wsp:val=&quot;0035591F&quot;/&gt;&lt;wsp:rsid wsp:val=&quot;0036072A&quot;/&gt;&lt;wsp:rsid wsp:val=&quot;003655FA&quot;/&gt;&lt;wsp:rsid wsp:val=&quot;0037149D&quot;/&gt;&lt;wsp:rsid wsp:val=&quot;0038557A&quot;/&gt;&lt;wsp:rsid wsp:val=&quot;003954F2&quot;/&gt;&lt;wsp:rsid wsp:val=&quot;003A7819&quot;/&gt;&lt;wsp:rsid wsp:val=&quot;003B0949&quot;/&gt;&lt;wsp:rsid wsp:val=&quot;003B75ED&quot;/&gt;&lt;wsp:rsid wsp:val=&quot;003C46F6&quot;/&gt;&lt;wsp:rsid wsp:val=&quot;003E2001&quot;/&gt;&lt;wsp:rsid wsp:val=&quot;003F33D5&quot;/&gt;&lt;wsp:rsid wsp:val=&quot;004012F7&quot;/&gt;&lt;wsp:rsid wsp:val=&quot;004021A3&quot;/&gt;&lt;wsp:rsid wsp:val=&quot;0042219D&quot;/&gt;&lt;wsp:rsid wsp:val=&quot;0042695C&quot;/&gt;&lt;wsp:rsid wsp:val=&quot;00435470&quot;/&gt;&lt;wsp:rsid wsp:val=&quot;00437155&quot;/&gt;&lt;wsp:rsid wsp:val=&quot;00442FD0&quot;/&gt;&lt;wsp:rsid wsp:val=&quot;00445541&quot;/&gt;&lt;wsp:rsid wsp:val=&quot;00453F9C&quot;/&gt;&lt;wsp:rsid wsp:val=&quot;0045477C&quot;/&gt;&lt;wsp:rsid wsp:val=&quot;00460259&quot;/&gt;&lt;wsp:rsid wsp:val=&quot;004610C8&quot;/&gt;&lt;wsp:rsid wsp:val=&quot;004612FE&quot;/&gt;&lt;wsp:rsid wsp:val=&quot;00465E67&quot;/&gt;&lt;wsp:rsid wsp:val=&quot;004678C8&quot;/&gt;&lt;wsp:rsid wsp:val=&quot;0048766B&quot;/&gt;&lt;wsp:rsid wsp:val=&quot;004A2681&quot;/&gt;&lt;wsp:rsid wsp:val=&quot;004A7E33&quot;/&gt;&lt;wsp:rsid wsp:val=&quot;004B0B7E&quot;/&gt;&lt;wsp:rsid wsp:val=&quot;004C7B18&quot;/&gt;&lt;wsp:rsid wsp:val=&quot;004D4570&quot;/&gt;&lt;wsp:rsid wsp:val=&quot;004D5843&quot;/&gt;&lt;wsp:rsid wsp:val=&quot;004E4F44&quot;/&gt;&lt;wsp:rsid wsp:val=&quot;004F7B5C&quot;/&gt;&lt;wsp:rsid wsp:val=&quot;00503D86&quot;/&gt;&lt;wsp:rsid wsp:val=&quot;00526BF5&quot;/&gt;&lt;wsp:rsid wsp:val=&quot;00544ED7&quot;/&gt;&lt;wsp:rsid wsp:val=&quot;0055089C&quot;/&gt;&lt;wsp:rsid wsp:val=&quot;005776E5&quot;/&gt;&lt;wsp:rsid wsp:val=&quot;005852E9&quot;/&gt;&lt;wsp:rsid wsp:val=&quot;00585FC6&quot;/&gt;&lt;wsp:rsid wsp:val=&quot;005A03D6&quot;/&gt;&lt;wsp:rsid wsp:val=&quot;005A1596&quot;/&gt;&lt;wsp:rsid wsp:val=&quot;005A15A7&quot;/&gt;&lt;wsp:rsid wsp:val=&quot;005B7F68&quot;/&gt;&lt;wsp:rsid wsp:val=&quot;005C3E43&quot;/&gt;&lt;wsp:rsid wsp:val=&quot;005D327E&quot;/&gt;&lt;wsp:rsid wsp:val=&quot;005D380D&quot;/&gt;&lt;wsp:rsid wsp:val=&quot;00610AD6&quot;/&gt;&lt;wsp:rsid wsp:val=&quot;00613DA3&quot;/&gt;&lt;wsp:rsid wsp:val=&quot;00621ACD&quot;/&gt;&lt;wsp:rsid wsp:val=&quot;0062539E&quot;/&gt;&lt;wsp:rsid wsp:val=&quot;00625FFB&quot;/&gt;&lt;wsp:rsid wsp:val=&quot;00631DCC&quot;/&gt;&lt;wsp:rsid wsp:val=&quot;00652C3C&quot;/&gt;&lt;wsp:rsid wsp:val=&quot;00660939&quot;/&gt;&lt;wsp:rsid wsp:val=&quot;006A08CB&quot;/&gt;&lt;wsp:rsid wsp:val=&quot;006A415D&quot;/&gt;&lt;wsp:rsid wsp:val=&quot;006C4615&quot;/&gt;&lt;wsp:rsid wsp:val=&quot;006D2096&quot;/&gt;&lt;wsp:rsid wsp:val=&quot;006E4193&quot;/&gt;&lt;wsp:rsid wsp:val=&quot;006E4D3E&quot;/&gt;&lt;wsp:rsid wsp:val=&quot;006E5DB5&quot;/&gt;&lt;wsp:rsid wsp:val=&quot;006E66C6&quot;/&gt;&lt;wsp:rsid wsp:val=&quot;006F381D&quot;/&gt;&lt;wsp:rsid wsp:val=&quot;00703391&quot;/&gt;&lt;wsp:rsid wsp:val=&quot;00727C1E&quot;/&gt;&lt;wsp:rsid wsp:val=&quot;00736560&quot;/&gt;&lt;wsp:rsid wsp:val=&quot;0074112C&quot;/&gt;&lt;wsp:rsid wsp:val=&quot;00753159&quot;/&gt;&lt;wsp:rsid wsp:val=&quot;00754653&quot;/&gt;&lt;wsp:rsid wsp:val=&quot;00771BF0&quot;/&gt;&lt;wsp:rsid wsp:val=&quot;00774E66&quot;/&gt;&lt;wsp:rsid wsp:val=&quot;00792A25&quot;/&gt;&lt;wsp:rsid wsp:val=&quot;007946C9&quot;/&gt;&lt;wsp:rsid wsp:val=&quot;007A6C13&quot;/&gt;&lt;wsp:rsid wsp:val=&quot;007B3D05&quot;/&gt;&lt;wsp:rsid wsp:val=&quot;007D39FA&quot;/&gt;&lt;wsp:rsid wsp:val=&quot;007D5DD0&quot;/&gt;&lt;wsp:rsid wsp:val=&quot;007D699B&quot;/&gt;&lt;wsp:rsid wsp:val=&quot;007E63C5&quot;/&gt;&lt;wsp:rsid wsp:val=&quot;0080705A&quot;/&gt;&lt;wsp:rsid wsp:val=&quot;00814199&quot;/&gt;&lt;wsp:rsid wsp:val=&quot;0082368D&quot;/&gt;&lt;wsp:rsid wsp:val=&quot;00826EED&quot;/&gt;&lt;wsp:rsid wsp:val=&quot;00842BFF&quot;/&gt;&lt;wsp:rsid wsp:val=&quot;008513AB&quot;/&gt;&lt;wsp:rsid wsp:val=&quot;0086749F&quot;/&gt;&lt;wsp:rsid wsp:val=&quot;008732A8&quot;/&gt;&lt;wsp:rsid wsp:val=&quot;0089001E&quot;/&gt;&lt;wsp:rsid wsp:val=&quot;008C01AF&quot;/&gt;&lt;wsp:rsid wsp:val=&quot;008C1224&quot;/&gt;&lt;wsp:rsid wsp:val=&quot;008C204F&quot;/&gt;&lt;wsp:rsid wsp:val=&quot;008D088A&quot;/&gt;&lt;wsp:rsid wsp:val=&quot;008E4B05&quot;/&gt;&lt;wsp:rsid wsp:val=&quot;008F1C4D&quot;/&gt;&lt;wsp:rsid wsp:val=&quot;008F65E5&quot;/&gt;&lt;wsp:rsid wsp:val=&quot;00921765&quot;/&gt;&lt;wsp:rsid wsp:val=&quot;00925F5F&quot;/&gt;&lt;wsp:rsid wsp:val=&quot;009415C3&quot;/&gt;&lt;wsp:rsid wsp:val=&quot;00943FB6&quot;/&gt;&lt;wsp:rsid wsp:val=&quot;0094431A&quot;/&gt;&lt;wsp:rsid wsp:val=&quot;00950AAE&quot;/&gt;&lt;wsp:rsid wsp:val=&quot;00953153&quot;/&gt;&lt;wsp:rsid wsp:val=&quot;00996051&quot;/&gt;&lt;wsp:rsid wsp:val=&quot;00A11C1A&quot;/&gt;&lt;wsp:rsid wsp:val=&quot;00A11F30&quot;/&gt;&lt;wsp:rsid wsp:val=&quot;00A12B84&quot;/&gt;&lt;wsp:rsid wsp:val=&quot;00A234C0&quot;/&gt;&lt;wsp:rsid wsp:val=&quot;00A472B9&quot;/&gt;&lt;wsp:rsid wsp:val=&quot;00A531F5&quot;/&gt;&lt;wsp:rsid wsp:val=&quot;00A56AF3&quot;/&gt;&lt;wsp:rsid wsp:val=&quot;00A82779&quot;/&gt;&lt;wsp:rsid wsp:val=&quot;00A90023&quot;/&gt;&lt;wsp:rsid wsp:val=&quot;00A94391&quot;/&gt;&lt;wsp:rsid wsp:val=&quot;00A96637&quot;/&gt;&lt;wsp:rsid wsp:val=&quot;00AA34E1&quot;/&gt;&lt;wsp:rsid wsp:val=&quot;00AA5553&quot;/&gt;&lt;wsp:rsid wsp:val=&quot;00AB0806&quot;/&gt;&lt;wsp:rsid wsp:val=&quot;00AB713B&quot;/&gt;&lt;wsp:rsid wsp:val=&quot;00AC0918&quot;/&gt;&lt;wsp:rsid wsp:val=&quot;00AC0D91&quot;/&gt;&lt;wsp:rsid wsp:val=&quot;00AC2DED&quot;/&gt;&lt;wsp:rsid wsp:val=&quot;00AE42F5&quot;/&gt;&lt;wsp:rsid wsp:val=&quot;00AE49AE&quot;/&gt;&lt;wsp:rsid wsp:val=&quot;00AE6D9A&quot;/&gt;&lt;wsp:rsid wsp:val=&quot;00B00A4E&quot;/&gt;&lt;wsp:rsid wsp:val=&quot;00B12394&quot;/&gt;&lt;wsp:rsid wsp:val=&quot;00B12BAE&quot;/&gt;&lt;wsp:rsid wsp:val=&quot;00B13F48&quot;/&gt;&lt;wsp:rsid wsp:val=&quot;00B3133E&quot;/&gt;&lt;wsp:rsid wsp:val=&quot;00B47BBB&quot;/&gt;&lt;wsp:rsid wsp:val=&quot;00B57A4F&quot;/&gt;&lt;wsp:rsid wsp:val=&quot;00B646FB&quot;/&gt;&lt;wsp:rsid wsp:val=&quot;00B74535&quot;/&gt;&lt;wsp:rsid wsp:val=&quot;00B83518&quot;/&gt;&lt;wsp:rsid wsp:val=&quot;00B97C9E&quot;/&gt;&lt;wsp:rsid wsp:val=&quot;00BB7598&quot;/&gt;&lt;wsp:rsid wsp:val=&quot;00BC2B06&quot;/&gt;&lt;wsp:rsid wsp:val=&quot;00BF3158&quot;/&gt;&lt;wsp:rsid wsp:val=&quot;00BF5BDD&quot;/&gt;&lt;wsp:rsid wsp:val=&quot;00C0157D&quot;/&gt;&lt;wsp:rsid wsp:val=&quot;00C20BAA&quot;/&gt;&lt;wsp:rsid wsp:val=&quot;00C269F2&quot;/&gt;&lt;wsp:rsid wsp:val=&quot;00C27BC8&quot;/&gt;&lt;wsp:rsid wsp:val=&quot;00C30796&quot;/&gt;&lt;wsp:rsid wsp:val=&quot;00C32BE1&quot;/&gt;&lt;wsp:rsid wsp:val=&quot;00C34DE9&quot;/&gt;&lt;wsp:rsid wsp:val=&quot;00C5245B&quot;/&gt;&lt;wsp:rsid wsp:val=&quot;00C54812&quot;/&gt;&lt;wsp:rsid wsp:val=&quot;00C6699C&quot;/&gt;&lt;wsp:rsid wsp:val=&quot;00C6779D&quot;/&gt;&lt;wsp:rsid wsp:val=&quot;00C733CC&quot;/&gt;&lt;wsp:rsid wsp:val=&quot;00C757B3&quot;/&gt;&lt;wsp:rsid wsp:val=&quot;00C81771&quot;/&gt;&lt;wsp:rsid wsp:val=&quot;00C85169&quot;/&gt;&lt;wsp:rsid wsp:val=&quot;00C8761E&quot;/&gt;&lt;wsp:rsid wsp:val=&quot;00C97617&quot;/&gt;&lt;wsp:rsid wsp:val=&quot;00C97A67&quot;/&gt;&lt;wsp:rsid wsp:val=&quot;00CA4CDB&quot;/&gt;&lt;wsp:rsid wsp:val=&quot;00CB6454&quot;/&gt;&lt;wsp:rsid wsp:val=&quot;00CC2585&quot;/&gt;&lt;wsp:rsid wsp:val=&quot;00CD3F3D&quot;/&gt;&lt;wsp:rsid wsp:val=&quot;00CE62CD&quot;/&gt;&lt;wsp:rsid wsp:val=&quot;00CF7DD9&quot;/&gt;&lt;wsp:rsid wsp:val=&quot;00D06848&quot;/&gt;&lt;wsp:rsid wsp:val=&quot;00D26860&quot;/&gt;&lt;wsp:rsid wsp:val=&quot;00D37DBE&quot;/&gt;&lt;wsp:rsid wsp:val=&quot;00D45488&quot;/&gt;&lt;wsp:rsid wsp:val=&quot;00D91BCC&quot;/&gt;&lt;wsp:rsid wsp:val=&quot;00D9418F&quot;/&gt;&lt;wsp:rsid wsp:val=&quot;00E05363&quot;/&gt;&lt;wsp:rsid wsp:val=&quot;00E17A06&quot;/&gt;&lt;wsp:rsid wsp:val=&quot;00E279E0&quot;/&gt;&lt;wsp:rsid wsp:val=&quot;00E27DAD&quot;/&gt;&lt;wsp:rsid wsp:val=&quot;00E31FBA&quot;/&gt;&lt;wsp:rsid wsp:val=&quot;00E4628D&quot;/&gt;&lt;wsp:rsid wsp:val=&quot;00E47D4F&quot;/&gt;&lt;wsp:rsid wsp:val=&quot;00E539CA&quot;/&gt;&lt;wsp:rsid wsp:val=&quot;00E71FF1&quot;/&gt;&lt;wsp:rsid wsp:val=&quot;00E7588F&quot;/&gt;&lt;wsp:rsid wsp:val=&quot;00E7694B&quot;/&gt;&lt;wsp:rsid wsp:val=&quot;00E815B2&quot;/&gt;&lt;wsp:rsid wsp:val=&quot;00E86D23&quot;/&gt;&lt;wsp:rsid wsp:val=&quot;00E925F3&quot;/&gt;&lt;wsp:rsid wsp:val=&quot;00E92E54&quot;/&gt;&lt;wsp:rsid wsp:val=&quot;00EA7A4A&quot;/&gt;&lt;wsp:rsid wsp:val=&quot;00EC6F2A&quot;/&gt;&lt;wsp:rsid wsp:val=&quot;00ED196F&quot;/&gt;&lt;wsp:rsid wsp:val=&quot;00ED3ADF&quot;/&gt;&lt;wsp:rsid wsp:val=&quot;00ED743F&quot;/&gt;&lt;wsp:rsid wsp:val=&quot;00EE7335&quot;/&gt;&lt;wsp:rsid wsp:val=&quot;00F04C24&quot;/&gt;&lt;wsp:rsid wsp:val=&quot;00F05BB7&quot;/&gt;&lt;wsp:rsid wsp:val=&quot;00F1621F&quot;/&gt;&lt;wsp:rsid wsp:val=&quot;00F26CE5&quot;/&gt;&lt;wsp:rsid wsp:val=&quot;00F36062&quot;/&gt;&lt;wsp:rsid wsp:val=&quot;00F56EC7&quot;/&gt;&lt;wsp:rsid wsp:val=&quot;00F62F30&quot;/&gt;&lt;wsp:rsid wsp:val=&quot;00F80298&quot;/&gt;&lt;wsp:rsid wsp:val=&quot;00F8431B&quot;/&gt;&lt;wsp:rsid wsp:val=&quot;00F97A3F&quot;/&gt;&lt;wsp:rsid wsp:val=&quot;00FA6A53&quot;/&gt;&lt;wsp:rsid wsp:val=&quot;00FA7197&quot;/&gt;&lt;wsp:rsid wsp:val=&quot;00FB69C6&quot;/&gt;&lt;wsp:rsid wsp:val=&quot;00FC1A1A&quot;/&gt;&lt;wsp:rsid wsp:val=&quot;00FC7819&quot;/&gt;&lt;wsp:rsid wsp:val=&quot;00FD7AFF&quot;/&gt;&lt;wsp:rsid wsp:val=&quot;00FE4178&quot;/&gt;&lt;wsp:rsid wsp:val=&quot;00FF1D08&quot;/&gt;&lt;wsp:rsid wsp:val=&quot;3C0F3773&quot;/&gt;&lt;/wsp:rsids&gt;&lt;/w:docPr&gt;&lt;w:body&gt;&lt;wx:sect&gt;&lt;w:p wsp:rsidR=&quot;00453F9C&quot; wsp:rsidRDefault=&quot;00453F9C&quot; wsp:rsidP=&quot;00453F9C&quot;&gt;&lt;m:oMathPara&gt;&lt;m:oMath&gt;&lt;m:sSub&gt;&lt;m:sSubPr&gt;&lt;m:ctrlPr&gt;&lt;w:rPr&gt;&lt;w:rFonts w:ascii=&quot;Cambria Math&quot; w:h-ansi=&quot;Cambria Math&quot;/&gt;&lt;wx:font wx:val=&quot;Cambria Math&quot;/&gt;&lt;w:i/&gt;&lt;w:sz-cs w:val=&quot;21&quot;/&gt;&lt;/w:rPr&gt;&lt;/m:ctrlPr&gt;&lt;/m:sSubPr&gt;&lt;m:e&gt;&lt;m:r&gt;&lt;w:rPr&gt;&lt;w:rFonts w:ascii=&quot;Cambria Math&quot; w:h-ansi=&quot;Cambria Math&quot;/&gt;&lt;wx:font wx:val=&quot;Cambria Math&quot;/&gt;&lt;w:i/&gt;&lt;w:sz-cs w:val=&quot;21&quot;/&gt;&lt;/w:rPr&gt;&lt;m:t&gt;??/m:t&gt;&lt;/m:r&gt;&lt;/m:e&gt;&lt;m:sub&gt;&lt;m:r&gt;&lt;w:rPr&gt;&lt;w:rFontsh w:ascii=&quot;Cambria Math&quot; w:h-ansi=&quot;Cambria Math&quot;/&gt;&lt;wx:font wx:val=&quot;Cambria Math&quot;:/&gt;&lt;w:i/&gt;&lt;w:sz-cs w:val=&quot;21&quot;/h&gt;&lt;/w:rPr&gt;&lt;m:t&quot;&gt;i&lt;/m:t&gt;&lt;/m:r&gt;&lt;/m:sub&gt;&lt;/m:sSub&gt;&lt;/m:oMath&gt;h&lt;/m:oM:athPsara&gt;&lt;/w:p&gt;&lt;w:sectPr wsp:&gt;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47" o:title="" chromakey="white"/>
                </v:shape>
              </w:pict>
            </w:r>
            <w:r w:rsidRPr="00CE5F98">
              <w:rPr>
                <w:rFonts w:ascii="微软雅黑" w:hAnsi="微软雅黑"/>
                <w:color w:val="000000" w:themeColor="text1"/>
                <w:szCs w:val="21"/>
              </w:rPr>
              <w:instrText xml:space="preserve"> </w:instrText>
            </w:r>
            <w:r w:rsidRPr="00CE5F98">
              <w:rPr>
                <w:rFonts w:ascii="微软雅黑" w:hAnsi="微软雅黑"/>
                <w:color w:val="000000" w:themeColor="text1"/>
                <w:szCs w:val="21"/>
              </w:rPr>
              <w:fldChar w:fldCharType="separate"/>
            </w:r>
            <w:r w:rsidR="00913439">
              <w:rPr>
                <w:color w:val="000000" w:themeColor="text1"/>
                <w:position w:val="-8"/>
              </w:rPr>
              <w:pict w14:anchorId="3162A9E6">
                <v:shape id="_x0000_i1052" type="#_x0000_t75" style="width:11.1pt;height:15.7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displayHorizontalDrawingGr骏&quot;/&gt;&lt;w:noLirneBreaksBefiore w:lang=n&quot;ZH-CrN&quot; w:val=&quot;i!%),.:;&amp;gtn;?]}垄?Gr奥匪囁ayHori夆€?lDrawin鈥栤€欌€濃€︹€?ntalDraw:diszontalDrawinplayHoriingGr鈥测€斥€衡剝鈭ayHorizontalDrawin躲€併€傘DrawingGr:displayHosplayHorizontalDrawinri€冦€?playHorizontalDrawinisplayHorizontalDrawingGlDrawingGrreaksBefiore w:lang=n:displayHorir銆displayHorizoN&quot; w:val=&quot;i!%),.:;&amp;gtnntalDrawin嬨€嶃€忋€戙€曘€椼€烇付锔}垄?Gr奥匪囁ayHori夆€?lDrawinyHorawingGr:displayHorizontalDrawinrizoDraw:diszontalDrawinntalDrawingGr:displayHorawingGr骏&quot;/&gt;&lt;w:noLirnorizontalDrawineBreaksBefii?庯蓟锝涳reaksBefiore w:lang=n俊?:displayHorizonreaksBefoyHorizontalDrawinre w:l&quot; w:val=&quot;i!%),.:;&amp;gtnang=&quot;ZH-CrN&quot; w:val=&quot;iisplayHorizontalDrawinHorizontalDrawingGr:diDrawinsplayl=&quot;!%),.:;&amp;gt;?]}垄?Gr奥匪囁ayHoriHorplayHorizontalDontalDrawinrawinitalDrawingGr锔撅箑锕勶箽锕?ingGr:di€?iore w:lang=n鈥栤€欌€濃€︹€?nt:noLirnorizontalDrawinalDrdisplayHorizontalDrawinaw:dival=&quot;i!%),.:;&amp;gtnsplayHorisplayHorizontalDrawingGryHorizontalDrawin:displayHori锕烇紒锛?talDrawingGr:diDrawin飃Gr骏&quot;/&gt;&lt;w:noLirneBreaksBefi??剝鈭躲€併€傘DzontalDrawinHorizontalDrawyHorii€?iore w:lang=nzontalDontalDrawininrawingGr:displayHori銆栥€濓箼锕涳節rizontalDrawinaksBefore w:lang=&quot;Zival=&quot;i!%),.:;&amp;gtnH-囁ayHoriHoLirnorizontalDrawinrplayHorizontalDrawinCrN&quot; w:val=&quot;igGr:displayHorizontantalDrawingGr:diDrawinwingGlDrawingGr:displGryHorizontalDrawinayw:lang=nHorilDrawingGr骏&quot;/&gt;layHorizontalDrawin=&quot;!%),.:;&amp;gt;talDrawin?]}垄?Gr奥匪囁ayHori&lt;w:noLir锛勶紙锛庯winHori!%),.:;&amp;gtnizontalDrawin蓟锝涳俊?:displayHdisplayH付锔yHori锛傦gGrLirnorizontalDrawin骏&quot;/&gt;&lt;w:noLirneBreaksBefizontalDralDrawingGr:diDrawinawingGr:dintalDrawinayw:lang=nsplay栤€欌€濃€︹iHorplayHorizontalDrawin€?ntalDraw:displaydisplGryHorizontalDrawinHoriHoriorn=&quot;!%),.:;&amp;gt;talDrawinizori!%),.:;&amp;gtnntalDrawingGr骏&quot;/&gt;&lt;w:noLineBreakslang=&quot;ZH-CrN&quot; w:val=&quot;iBefore w:lang=&quot;r骏&quot;/&gt;layHorizontalDrawinZH-CorizontalDrawinrorlDrawinlang=nizoDrawinnorizontalDrawrawingGr:displayHoriingGr:displayHoritalDrawingGr锛囷級锛岋?gGr骏;&amp;gt;?]}垄?Gr奥匪囁ayHori&quot;/&gt;&lt;oLirneBreizori!%),.:;&amp;gtnizo&amp;gt;talDrawinntalDrawinntalDrawinaksBefiw:noLineBreaksBefore w:lang=&quot;ZH-CNawingGr:displayHori&quot; w:orizontalDrrawinlang=nawingGr:displayHorivalinizoDrawin=&quot;!%),.:;&amp;nrorlDrawingt;?]layHoontalDrawinri}垄?Gr?zontalDrawin顲rN&quot; w:val=&quot;i細锛涳紵锛斤絸樷€溿€堛€娿€屻€庛€愩izori!%),.:;&amp;gtn€alDrawingGr:displayHori斻€oizo&amp;gt;talDrawinsBefore w:lang=&quot;ZH-CNeizoizontalDrawinayHorizontarantalDrrawinlang=nwrawingGeBreizontalDrawinr:displayHorilDrawi&lt;oLirorivalinizoDrawinneBreaksBefingGr骏&quot;/&gt;;?]}垄?Gr奥匪囁al=&quot;!%),.:;&amp;nrorlDrawinayHori&lt;w:noLir&quot; w:val=&quot;!%),.:;&amp;gt.:;&amp;gtn;?]}?;&amp;gt;?]layHoontalDrawin⒙奥匪囁?orizontalDrawingGr:dist;talDrawinplay;?]layHori}?rawinlang=n?Gr?zontalDrawinHori€曗€栤€欌€濃€ng=&quot;ZH-CNawizoizontalDrawininggt;?]layHrivalinizoDrawinori}垄?Gr庯CrN&quot; w:val=&quot;iGr:displayHori?orival=&quot;!gGeBreizontalDrawin%),.:&amp;nrorl:;&amp;gt.:;&amp;gtnDrawin;&amp;gt;?]layHori鈥?ntalDrawingGr栥€濓箼锕涳節锛勶紙锛庯蓟锝?DrsplayHoril]layHori}?rawinlang=nDrawi&lt;?]}?;&amp;wingGr:dist;talDrawingt;?]layHoontalDrawinoLirneBreaksBefiawingGr骏&quot;/&gt;&lt;w:noLineBreaksBefoHrivalinizoDrawinre w:langang=&quot;ZH-CN&quot; wizoizontalDrawinw:orizontalDrgGr骏Hori}rorl:;&amp;gt.:;&amp;gtn垄?Gr?zontalDrawin&quot;/&gt;;?]}垄?Gr奥匪囁ayHorirawin%),.:&amp;nrorlinlang=nDrawinawingG庛€愩€azontarawrawingGr:displayHoal=&quot;!gGeBreizontalDra;talDrawinwinrilDrawingGr:displayHorir:displHori}垄?Gr庯CrN&quot; w:val=&quot;inizoDrawiniaoontalDrawinyHori=&quot;ZH-Cr锟?:displayHorizontal w:;&amp;gt.:;&amp;gtnval=&quot;!%),.:;&amp;gt;?]}?zontalDrawin⒙奥穙LirneBrealinlang=nksBefi藝藟鈥曗€?ival=&quot;!%),.:;&amp;gt;?]lay:&amp;nrorlDrawinHori鈥欌€濃€︹€扳€测€?r骏Hori}垄?Gr?zontalDrawizontalDra;talDrawinn鈥衡剝鈭?曗€栤€欌€濃€ng=&quot;ZH-CNawingGr:r庯CrN&quot; w:val=&quot;inizoDrawindyHoal=&quot;!gGeBreizontalDryHorizontal w:;&amp;gt.:;&amp;gtnawinisplayHori銆併€傘€冦win⒙奥穙LirneBrealinlang=n€&quot;/&gt;&lt;wt;alGr庯CrN&quot; w:val=&quot;iaoontalDrawinDrgGr骏&quot;/&gt;;?]}垄?Gr奥匪?w:val=&quot;!%),.:;&amp;gt;?]}?zontalDrawin薬yHori?]}垄篓掳路藝?l=&quot;!%),.:;&amp;gt;?]lay:&amp;nrorlDrawin?orizontalDrawiDrawizontalDra;talDrawinngGr:splayHorirval=&quot;inizoDrawin:displHoal w:;&amp;gt.:;&amp;gtnri}垄?GrBrealinlang=n庯CrN&quot; w:val=&quot;idisplayHori:noLineBre w=&quot;!%),.:;&amp;gt;?]}垄篓掳路oLirneBreaksBefi:lang=&quot;ZH庛€愩€︹€扳€测€?r骏Hori}垄?Gr?zontalDrawin€a:dyHoal=&quot;!gGeBreizontalDrawinzrN&quot; w:val=&quot;iaoontalDrawino&amp;gt;?]}?zontalDrawinny:&amp;nrorlDrawintaDra;talDrawinra=&quot;inizoDw:;&amp;gt.:realinlang=n;&amp;gtnrawinwrawingGr:displayHori-CNayHorizontalDrawingGr骏&quot;/&gt;&lt;w:noLirreaksBefore w:lang=&quot;ZH-CNngG庛€€?ival=&quot;!%),.:;&amp;gt;?]layHori愩€alDrawingGr:displayHori&quot; w:val=&quot;!%),.:;&amp;gt;?]}垄?Gr?plGr奥匪囁ayHoriayHorizontalDrawing&quot; w:val=&quot;iGrDrawingGrntBreaksBefialDinlang=nralaat.:;&amp;gtnarlalzoDrawinDrawinDrawinlDrawinlDrawinlDrawinDrawinawingGr:dGr:displayHoriisplayHori锝滐綕锝烇繝&quot;/&gt;&lt;w:optimizeF[{拢楼路鈥樷€溿€堛€娿€屻€庛€?Gr骏&quot;wrawingGr:displayHori/&gt;&lt;w:noLineBreaksBefore wawingGr:displayHori:la%),.:;&amp;gt;?]layHoring=&quot;ZH-CrksBefialDinlang=n藝藟鈥曗€栤€?ksBefialDralaat.:;&amp;gtn鈥濃€︹€扳€测ksBefialDralaaarlalzoDrawin€斥:;&amp;reaksBefialDralaaarlalDrawingt;?]}tBreaksBefialDralaaarlDrawin垄?Gr?prntBreaksBefialDralaaalDrawinlGrayHoGrntBreaksBefialDralaalDrawinrizontagGrntBreaksBefialDralalDrawinlDvaialDinlang=nl=ingGrntBreaksBefialDralDrawin&quot;iGr.:;&amp;gtnDrawingGrntBreaksBefirawing&quot; w:val=&quot;i?win路藝薬yHori€衡剝鈭躲 w:lang=&quot;ZH-CNlalDrawin-CNngG庛€愩€alDrawingGr:displayHoraaarlDrawini&quot; w:val=&quot;!%),.:;&amp;gtayHorizontalDrawaaalDrawiningGr?ingGrntalDrawingGr:dGr:displaylDinlang=nlaalDrawinHori?/&gt;&lt;w:noLir;?]}垄篓掳路藝藟?rawin&quot;iGr.:;&amp;gtn€曗€BefialDralalDrawin栤€欌€?Gr骏&quot;wrawingGrawing&quot; w:val=&quot;i?win:displayHori€?reaksBefialDralDrawin鈥︹€?nt&quot;ZH-CNlalDrawinalDrawingplayHoriGrDrawingGrntBreaksBefi:la%)oraaarlDrawin,.:;&amp;gt;?]lzontallaylDinlang=nDrawing&quot; w:val=&quot;iayHoriGr€併€DrawaaalDrawin?t}垄?Gr?plGriGr.:;&amp;gtn奥匪囁ayHorialDrawingGrDrawingGr:displaylaalDrawinrntalDrawingGr=&quot;i?win:displayHori銆冦€夈€嬨€嶃€忋€戙€曘€椼€烇鈥曗€BefialDralalD?nt&quot;ZH-CNlalDrawinrawin付锔?庯蓟锝?/&gt;&lt;w:noLineBreaksBefot;?]lzontallaylDinlang=nre wawingGr:displayHsBefi:la%)oraaarlDrawinori€?reaksBefialDralDrawi}垄?Gr?plGriGr.:;&amp;gtnn锟:noLineBreaksBefNngG庛€愩€alDriayHoriGr€併€DrawaaalDrawinawingGr:disrntalDrawingGr=&quot;i?winplariGrDrawingGrntBreaksBefiyHoriore w:langGrntalDrawigGr:displaylaainlang=nlDrawinnNlalDrawingGr:dGr:disp]lzontalDrawing&quot; w:val=&quot;ilayHoring=&quot;Z&quot;wrawingGr:displayHa%),.:;&amp;gtn:;&amp;lalDrrawinawin垄?Gr?plGr奥匪囁ayHorigt;?]layHorioriH-CN&quot; w:val=&quot;!%),.:;&amp;gt;?]}垄?Gr?:displai?winDralDrawinDrawinyHorizontalDrawingG屻€庛€?Gr骏&quot;/&gt;&lt;w:noLaainlang=nineBreaksBefore w:lang=&quot;ZH-Crr?lalDrawin€斻tBreaksylaalDrawinBefi€栥€濓箼锕涳節锛?!%),.:;&amp;gtayHorisplayHa%),.:;&amp;gtnizontalDrawingGr骏&quot;/&gt;&lt;w:noLirHa%),.:;&amp;lalDrrawin锛?talDrawing&quot; w:val=ayHa%),.:;&amp;lalDrawin&quot;i锛庯紃DrawinGr?:displai?wingGrntalDrawingGr:dis:noLaainlang=nplayHori伙經?e wawr?:displaDralDrawiningGr:display&amp;垄?Gr?plGr奥匪囁ayHor]ng=&quot;ZH-Crr?lalDrawin}垄?Gr?:displaDralDrayHa%),.:;&amp;gtnawiniHorawingGrnga%),.:;&amp;gt;?]layHoriGr銆斻tBreaksylaalDrawin:rawingGr:displayHoridGr.:;&amp;lalDrrawin:displayHori:displayHsplai?aainlang=n?winorirZH-Crr銆斻tBreaksBefii?:displayHorizontalDrawingGrorBrows.:;&amp;lalDrawiner/&gt;&lt;;&amp;gt;?]}垄篓laDralDrawin掳路藝藟鈥曗Crr?lalDryHa%),.:;&amp;gtnawin€栤€欌€濃€︹€扳€测€ir锛?talDrawing&quot; w:val=&quot;i斥€衡剝鈭躲€併€傘€冦€?playHorizontalDrawir]}垄?Gr?:displaDralDrHori:displayHsplai?aainlang=nriGr銆斻tBdisplayHsplayHori:displayHsplai?winoridGr.:;&amp;lalDrrawinreaksylaalDrawinawinngGrw:validateAga€?-CN&quot; w:val=&quot;!%),.:;&amp;gt;?]}垄lay&amp;垄?Grr?lalDryHa%),.:;&amp;gtnr?plGr奥匪囁ayHori篓掳路藝藟鈥?aDralDrawin掳路藝藟鈥曗Crr?lalDrawin鈥栤€欌ksBefore :;&amp;lalDdisplayHsplai?aainlang=nrawiner/&gt;&lt;;&amp;gt;?]}垄篓laDralDrawinwayHori:disHorizontalDrawingGrorBrHori:displayHsplai?winows.:;&amp;lalDrawinplayHorirZH-Crr銆斻tBreaksBefi:lHorawingridGr.:;&amp;lalDrr垄?Grr?lalDryHa%),.:;&amp;gtnawinGrnga%),.:;&amp;gt;?]layHoriang=&quot;ZH-CN&quot; w:vngG屻€庛orawingGrn斻tBreainlang=naksylaalDrawingGr:rawingGr?lalDrawin:displayHori€?Gr骏&quot;/&gt;&lt;w:no!spl?Gr?:displaDralDrawin鈥ir锛?talDrawing&quot; w:val=alDralai?winwin&quot;iayHorawingGrngGr:dGr:displayHori%),.:;&amp;g堬紟awingGr:displ),.:;&amp;gtnayHorawingGlalDrawinr:dlDrrawinisplayHori?r:displayHori伙?nlang=n?e wawingGr:displr?reaksBefiplGr奥匪囁ayHoriayHori?r?lalDrawinrDrasylaalDrawinwingGrntalDrawingGr:displayHoritayHorizontalDrawingGr]lai?winlayHori骏&quot;/&gt;&lt;w:noLlaDrl=alDrawinalDrawinirLineBreaksB,.:;&amp;gtnefore w:lang=&quot;ZH-Cral=&quot;&quot; w:val=&quot;i!%),.:;&amp;gtlayHorinlang=n;lDrrawin?]}垄?Gr€濃€︹€?ntagGlalDrawinlDrawingGr銆椼€烇付锔猴妇锕€锕Gr:dGr:displai?r?lalDrawinyHori勶箽锕滐篂锛侊紓锛?斻€??e wawiayHori紃DrasylaalDrawizontalDrawingGr]lai?winningGr:displr?reaksBefi銆濓?rawinirLineBreaksB,.:;&amp;gtn欙箾锕濓紕锛堬紟锛伙綀飋al=&quot;&quot; w:val=&quot;i!%),.:;&amp;gtlayHorinlang=nringGr]layHori骏&quot;/&gt;&lt;w:noLlaDrl=alDrawini伙經?e wawingGr:displr?plGr奥匪-Cral=&quot;&quot; w:val=&quot;i!%),.:;&amp;gtlayHori;lDrrawin囁ayHori?talDrawingGr]layHori?锔猴妇锕€锕Gr:dGr:displai?r?lalDrawin?/&gt;&lt;w:noLlaDralDrawiwizontalDrawingGr]lai?winnawinirLineBreaksB,.:;&amp;gtayHorinlang=nn巃wingGr:displayHorawingGr:displayHori涳,.:;&amp;gtlayHori;?]}垄?Gr€濃€︹€?ntagGlalDrawin俊?:displayHorizontalDrawingGrii wawiayHori紃DrasylaalDrawinsprLineBreaksBefore w:lalaDrl=alDrawinng=&quot;ZH-Cral=&quot;&quot; w:val;lDrrawin=&quot;ilayHoritayHorizontalDrawinalDrawingGr]lnlang=na.:;&amp;gtni?winayHorin[{拢楼?堬紟?r:displayHorie wawingGr:displr?reaksBefi伙經?e wawingGr:displayHori封€樷€溿€堛neBreaksLlaDralDrawinBefore w:lang=&quot;ZH-Cral=&quot;!%)gGlalDrawin,.:;&amp;gtlayHori€娿€屻€sylaalDrawin庛€愩€斻€栥€lalaDrl=alDrawin濓箼=&quot;&quot; w:val;lDrrawin?lDrawingGr]lnlang=n?tayHorlDrawingGr]la.:;&amp;gtnizontallDrawingGr]lai?winDrawin&gt;&lt;w::displr?plGr奥匪囁ayHorino!%),.:;&amp;g堬紟锛rDrawingGrntalDrawingr€濃€︹€?nt w:lang=&quot;ZH-Cral=&quot;&quot; w:val=&quot;ialDrawingGr銆椼€烇付锔猴妇锕€锕Gr:dayHorie wawingGr:displr?reaksBefiGr:displayHor€樷€溿in?lDrawingGr]lnlang=n€堛neBreaksLlaDralDra:lang=&quot;orlDrawingGr]la.:;&amp;gtnZH-Cral=&quot;!%)gG;&amp;gtlayHori€?allDrawingGr]lai?win銆?winn锕/tayHorizontalDrawin濓箼=&quot;&quot; w:val;lDrrawin銆斻€栥€lalaDrl=alDrawin娿€屻€sylaalDrawinlalDrawinwiniGr:displayHorioritayHorizontalDrawingGr]layHori涳?gGr]lnlang=n濓紕锛堬紟锛伙綎鈥欌€濃€︹€扳€测N&quot; w:vngG屻€庛€?Grang=&quot;orlDrawingGr]la.:;&amp;gtn骏&quot;/&gt;&lt;w:no!%),.:;&amp;gtayH庯蓟锝堬紟awingGr:displayHgtlayHori€?allDrawingGr]lai?winorawingG€愩€斻€栥€濓箼锕/&gt;&lt;w:layHori€庛€?winn锕/tayHorizontalDrawin:displr?plGr奥匪囁ay;&amp;gtlayntalDrawingGr]layHori涳?gGr]lnlang=nHori€庛€?win濓箼=&quot;&quot; w:val;lDrrawinHorir:awingr€濃€︹€?nt wG;&amp;gtlayHori€庛€愩€ng=&quot;orlDrawingGr]la.:;&amp;gtn斻€栥€lalaDrl=alDrawin:lang=&quot;ZH-Cral=&quot;&quot;:=&quot;!%)gG;&amp;gtlayHori€娿€屻€sylaalDrawindayHo€?allDrawingGr]lai?winrie alDra:lang=&quot;ZH-Cral=&quot;!%)gGlalDrawinwawsplagGr]lnlang=nyHor€樷€溿€堛neBreaksayHorizontalDrawinLlaDralDrawiningGr:displr?reaksBefi w:val=&quot;idreaksBefore w:langaa.:;&amp;gtnl;lDrrawin=&quot;ZH-Cral=&quot;!%),.:;&amp;gtlayHoriisplayHoriorizontalDrawingGr骏&quot;/&gt;&lt;w:nDrawinoLir€斥€衡剝鈭躲€併€傘€冦gGr]lai?win€夈€嬨€嶃栤€欌ksBefore w:awsplagGr]lnlang=nlang=€娿€屻€sylaalDrawin&quot;ZH-HorioritayHorizontalDrawingGr]laHorizontalDrawinyHoriin[l=&quot;!%)gGlalDrawin{拢楼?堬紟efore w:langaa.:;&amp;gtn?r:displayHori伙經??ntalDrawingeBreaksLfore w:langal;lDrrawinlaDralDrawinGr銆椼€烇付锔猴妇锕€锕rie wawingGr:displr?reak衡剝:awsplagGr]lnlang=n鈭躲€併€傘€冦gGr]lai?winsBefiGr:dGr:?izontalDrawingGr骏&quot;/&gt;&lt;w:nDrawin檔t w:lang=&quot;ZH-Cral=&quot;&quot; w:val=&quot;i锕/&gt;&lt;w::displr?plGr奥匪?Gr]la楼?堬紟efore w:langaa.:;&amp;gtnHorizontalDrawin薬yHoridisplayHorang=€娿€屻€sylaalDrawinie wawingGr:displayHoriCN&quot; w:vngG屻€庛€剝:awsplagGr]lnlang=n?Gr骏&quot;/&gt;&lt;w:noLineore w:langal;lDrrawinBreakHoriin[l=&quot;!gGr]lai?win%)gGlalDrawinsBefore w:lang=lang=&quot;ZH-Cral=&quot;!%),.:;&amp;gtlayHori&quot;ZH-Cr€忋€戙€?eBreaksLlaDr&quot;/&gt;&lt;w:naa.:;&amp;gtnDrawinalDrawin銆椼€烇付锔?庯?rizontalDrawinCN&quot; w:val=&quot;.:;&amp;g堬紟锛rDrawingGrnngagGr:disagGr]lnlang=nplr?reaksBefiyHorizontalDrawing屻€sylaalDrawinGr]layHoriGr:displayHZH-CralgagGr]lai?winl;lDrrawin=&quot;&quot; w:val=&quot;iorawingGr:displayHoritalDrawingGrplGr奥匪囁&quot;!%)gGlalDraw/&gt;&lt;w:naa.:;&amp;gtninayHori:displayHori!%),.:;&amp;gt;?]}垄篓掳路藝?sLlaDr&quot;/&gt;&lt;wizontalDrawin:nGr]lnlang=nDrawin夆€曗€栤€欌ksBefore w:lang=&quot;ZH-CN&quot; 锔?€戙€?eBreaksLlaDralDrawin锔撅箑锕Gr:dGr:displayHoriw:val=&quot;!%-CralgagGr]lai?win),.:;&amp;gt;?]}垄Drawing屻yHZH-Cralgal;lDrrawin€sylaalDrawin?Grraw/&gt;&lt;w:naa.:;&amp;gtn伙經?DrawingGrorBrogagGr:displr?reaksBefiwg=&quot;ZH-Cral=in:nGr]lnlang=n&quot;!%),.:;&amp;gtlayHoriz;&amp;gtayHorri伙經?e&gt;&lt;wizontalDrawin wawingGGr奥匪囁&quot;!%)gGlalDr?sLlaDr&quot;/&gt;&lt;w:nDrawinawinr:playHZH-Cral=&quot;&quot; w:val=&quot;idisplaytalDr]lai?winrawingGr]layHoriHoriizontalDrawingGr骏&quot;/awingGrplnaa.:;&amp;gtnGr奥匪囁algal;lDrrawinyHori&gt;&lt;w:sLlaDralDrnGr]lnlang=nawinnoLirontal€sylaalDrawinDrawingGrw:validateAga€?-CN&quot; w:val=&quot;!%),.:;&amp;gttalDrawin;?]}垄ingGr:displayHori篓掳路藝藟鈥曗isplr?reaksBefi€栤€欌€濃€aDr&quot;/&gt;&lt;w:nDrawin︹€laytalDr]lai?win?ntalDrawingGr匪囁&quot;!%)gGlalDrawawingGrplnaa.:;&amp;gtninser/&gt;&lt;;&amp;gt;?rntalDrawilDrnGr]lnlang=nngGrGr:dGr:displayHori:dispalgal;lDrrawinlayHor-Cral=&quot;&quot; w:val=&quot;ii]}垄w:noLineBrea%),.:;&amp;gtlayHoriksBefoal€sylaalDrawinr.:;&amp;gttalDrawine w:langLlaDralDrawin=&quot;ZHwingGr]layHori-Cr篓掳路?GrplGr奥匪囁ayHr]lai?winori囁夆€曗€栤€欌€濃€gGrplnaa.:;&amp;gtn︹€扳€€濃awilDrnGr]lnlang=n€aDr&quot;/&gt;&lt;w:nDrawin测€斥€衡剝鈭躲€併€傘€?gtayHorri伙經?eplayHori篓掳路talDrawingGr匪:displayHori:dispalgal;lDrrawin囁&quot;!%)gGlalDrawin藝藟鈥曗isplr?reaksBefi wawingBefoal€sylaalDrawinr.:;&amp;gttalDrawinGr:displayHori銆?playHorizontalCr篓掳路?GrplGr奥?ri囁夆€曗&amp;gtn︹€扳€€濃awilDrnGr]lnlang=n€栤€欌€濃€gGrplnaa.:;&amp;gtn藝薬yHr]lai?winDrawingGr?:displayH,.:;&amp;gtlayHoriksBefoal€sylaalDrawinorizontalDrawil=&quot;!%),.:;&amp;gt;?]}垄ingGr:dis:displayHorayHor扳€€濃€aDr&quot;/&gt;&lt;w:nDrawiniksBefore w:langLlaDralDrawin-Cral=&quot;&quot; w:va;lDrrawinl=&quot;iplayHoringGr?tayHorizon]lnlang=ntalDrawingGawinr骏&quot;/rawin.:;&amp;gtngGrGr:dGr:display?winHori&gt;&lt;oLinlDrawineBrea%),.:;&amp;gtl w:lang=&quot;Zr篓掳路?GrplGr奥匪囁ayHoriHwin?reaksBefigGr]laaalDrawinyHoriayHoriw:noLir锟?:display:lang=&quot;ZH-CN&quot; w:val=w:nDrawin&quot;!%),.:;&amp;gt;?]}垄?GrHorizontalDraa;lDrrawinwin]lnlang=nngGrstSchnDralDrawintalDraawingGin.:;&amp;gtnawinwingGr:displayHorsplay?winiema&quot; w:val=&quot;i/&gt;&lt;w:sa樷€溿€堛€娿€屻€庛€愩€斻€栥€濓箼锕?playHori&gt;&lt;oLinlDrawin锕濓紕锛堬紟锛伙經锟i伙經?e wawingGr:displayHori?:in?reaksBefigGr]laaalDrawindisplr/&gt;&lt;;&amp;gt;?]}垄,.:ang=&quot;ZHlDraa;lDrrawinwin]lnlang=n-CN&quot; w:val=w:nDrawin;&amp;gplG?GrHorizontalDrrawintalDraawingGin.:;&amp;gtnaa;lDrrawinr?DralDrawintalDraawingGr:displayHorsplay?winwingGawin掳路藝薬yHoriHwin?reaksBefit;?]}?lang=&quot;Zr篓掳路?GrplGr奥匪囁ayHoringGr:displayH&amp;gtl w:lang=?GrHorizontalDrawingGrstSchnwin]lnlang=nDralDrawin&quot;ZHwingGr]layHorioriw骏ori&gt;&lt;oLineBrea%),栥€濓箼锕?playHorraawingGin.:;&amp;gtni&gt;&lt;oLinlDrawin.:;&amp;gtlayHori&quot;/rawingefigGr]laaalDrawinGrGsplayHorsplay?winr&quot; w:vantntalDraawingGawinalDraa;lDrrawinl=w:nDrawin:dGrlDrawingGr:displayHoriema&quot; w:val=&quot;i:displaang=nyHori:noLineBreaksBefore w:lang=&quot;ZH-CrayHorizontalDrawingGrveI=&quot;!%),.:;&amp;gt;?reaksBefi]}垄篓掳路藝藟鈥曗€栤r?tayHorizontalDrawingGr骏&quot;/&gt;&lt;w:noLir€nDralDrawin欌orsplay?win€濃€︹€?ntalDrarplGr奥匪talDraawingGawin?ori&gt;&lt;oLinlDrawtalDraa;lDrrawinin薬yHofigG&quot; wal=&quot;i:displaang=n:val=w:nDrawinr]laaalDrawinriwingGrnvalidXML w:valawingGrstSchntalDrawingwingGr]layH,.:;&amp;gt;?reaksBeforiGr:displayHori=&quot;offHoriema&quot; w:val=&quot;i&quot;/&gt;&lt;w:ignoreMixed.:;&amp;gtlayHoriContenGr:displaay?winyHorit w:valrr:displa.:;&amp;gt;?reaksBefiyHorni:displayHori=&quot;off&quot;/&gt;&lt;侊紓锛?斻rawin€栥€濓?r€nDralDrawin檒ay:lannDrawing=&quot;ZH-CNnlDralDrawinwin&quot; w:val=&quot;!%),.:;&amp;gt;?]}垄?GrreaksBef锕涳節锛勶紙锛庯?扳€测€斥€lDrarplGr奥匪囁ayHori衡剝鈭躲€併€傘€冦€?playHori?]}垄w:noLineB&amp;gtlayHoriContenGr:displaay?winreaksBefore wsplayHori=&quot;osBefiyHorni:displayHori=&quot;off&quot;/&gt;ffHoriema&quot; w:val=&quot;rr:displa.:;&amp;gt;?reaksBefiyHorni:lanchntalDrawingwingGr]layHorig=&quot;ZplayHori=&quot;off&quot;/&gt;&lt;侊紓锛?!%),.:;&amp;gt;?]}垄?GrreaksBef斻rawinw:valrr:displa.:;&amp;gt;?reaksBefiH-CrDralDrawin檒ay:lannDrawinzontalD&gt;&lt;侊紓锛?斻€?n檒ay:lang=&quot;ZH-CNnlDralDrawin銆?Hori=&quot;off&quot;/&gt;Drisplaay?winawin檒ay:lang=&quot;ZH-CNnlDrawin?r€nDralDrawinrawingGr伙經?yHorizontalDrawingGreaksBefiyHornr?/&gt;&lt;w:ignoreMixed.:;&amp;gtlayHori?/&gt;&lt;?GrreaksBefw:noLir?:dispstSchntalDrawingGr:侊紓锛?斻rawindispsplayHorit w:valrr:displayHorilayHognoreMiisplayHori奥:li=&quot;off&quot;/&gt;annDrawin匪囁ayHorit w:visplaay?winalr:displayHorixedContenGr:displayalDrawinHval=&quot;ioririlayHorizontalDra€戙€nlDrawin曘€?easBefiyHornksBefi銆?ralDr?GrreaksBefawin锔讹?庯蓟锝?gGr]layHori锟?:displayHorizontalDrawingGrwingGrw:alGr:侊紓锛?斻rawinwaysShowPlaceri奥:li=&quot;off&quot;/&gt;holde;&amp;gt;?]}垄篓掳路藝ixed.:;&amp;gtlayHori藟鈥曗yHorit w:visplaay?win€栤€欌€濃€︹isplayHori奥:lannDrawin€?ntalDrawingGrrText w:val=&quot;off&quot;/&gt;&lt;w:com濓箼lay:reMiisrnksBefi銆?ralDr?GrreaksBefplaontea€戙€nlDrawin曘€?easBefiyHornnGr:displayalDrawinyHori奥匪囁ayhowPlaceri奥:li=&quot;off&quot;/&gt;Horilang=Horit wrixedContayHorizontalDra€戙€nlDrawinenGr:displayngGrw:alGr:侊紓锛?斻rawinHval=orit w:visplaay?win&quot;i:ori€戙€曘€?eaksBefi銆?ralDrawinzontalDra€戙€曘€?eaksBefivalrr:displayralDr?GrreaksBefHori&quot;ZH-CN&quot; w:val=&quot;奥:lannDrawin!%),.:;&amp;gt;?]}垄?Grpat奥:li=&quot;off&quot;/&gt;&gt;n曘€?easBefiyHorn&lt;winayHorit w:valr:displayH锔?庯蓟锝?gGr]layHoriorieBreakdisplayalDrawinsBefore w:lazontaeMixedContenGr:displayvisplaay?winHorilDhntalD:侊紓锛?斻rawinrawingGr:display戙€nlDrawinHorirar?GrreaksBefwingGr骏&quot;/&gt;&lt;;&amp;gtlayHoriw:noLirng=&quot;ZH-Cr:sp:li=&quot;off&quot;/&gt;ac:alDrawindisplayHorizayHoriontalnDrawinDsBefiyHornvksBefial=&quot;irawingGreForUL/&gt;&lt;w:balanceSingleByteDoubleByteWidth/&gt;&lt;w:ridoNotLeaveBackslashAlonein/&gt;&lt;w:ay?winulTzontalDrawingGrrailSipace/&gt;&lt;w:doNointExipandShiftRefturn/&gt;&lt;w:adjustLineHenightInTable/&gt;&lt;w:bireakWrappedTables/&gt;&lt;w:snapToiGridInCell/&gt;&lt;w:wrapTextWithPunct/&gt;&lt;w:useAsianBreakRules/&gt;&lt;w:dontGrowAutofit/&gt;&lt;w:useFELayout/&gt;&lt;/w:compat&gt;&lt;wsp:rsids&gt;&lt;wsp:rsidRoot wsp:val=&quot;00350259&quot;/&gt;&lt;wsp:rsid wsp:val=&quot;00027A2D&quot;/&gt;&lt;wsp:rsid wsp:val=&quot;000330F5&quot;/&gt;&lt;wsp:rsid wsp:val=&quot;00034CFB&quot;/&gt;&lt;wsp:rsid wsp:val=&quot;00046904&quot;/&gt;&lt;wsp:rsid wsp:val=&quot;00062709&quot;/&gt;&lt;wsp:rsid wsp:val=&quot;000634F7&quot;/&gt;&lt;wsp:rsid wsp:val=&quot;000674F4&quot;/&gt;&lt;wsp:rsid wsp:val=&quot;000677C5&quot;/&gt;&lt;wsp:rsid wsp:val=&quot;00072DEA&quot;/&gt;&lt;wsp:rsid wsp:val=&quot;0007396F&quot;/&gt;&lt;wsp:rsid wsp:val=&quot;00097CCF&quot;/&gt;&lt;wsp:rsid wsp:val=&quot;000B19AB&quot;/&gt;&lt;wsp:rsid wsp:val=&quot;000B4CEA&quot;/&gt;&lt;wsp:rsid wsp:val=&quot;000B7D52&quot;/&gt;&lt;wsp:rsid wsp:val=&quot;000C610C&quot;/&gt;&lt;wsp:rsid wsp:val=&quot;000D53B9&quot;/&gt;&lt;wsp:rsid wsp:val=&quot;000F5BFE&quot;/&gt;&lt;wsp:rsid wsp:val=&quot;00130C16&quot;/&gt;&lt;wsp:rsid wsp:val=&quot;00146126&quot;/&gt;&lt;wsp:rsid wsp:val=&quot;00177C7E&quot;/&gt;&lt;wsp:rsid wsp:val=&quot;00185BFC&quot;/&gt;&lt;wsp:rsid wsp:val=&quot;00191896&quot;/&gt;&lt;wsp:rsid wsp:val=&quot;001A2E09&quot;/&gt;&lt;wsp:rsid wsp:val=&quot;001C1C13&quot;/&gt;&lt;wsp:rsid wsp:val=&quot;001C38F7&quot;/&gt;&lt;wsp:rsid wsp:val=&quot;001F54F0&quot;/&gt;&lt;wsp:rsid wsp:val=&quot;00207B58&quot;/&gt;&lt;wsp:rsid wsp:val=&quot;00225AAC&quot;/&gt;&lt;wsp:rsid wsp:val=&quot;002275B5&quot;/&gt;&lt;wsp:rsid wsp:val=&quot;00237604&quot;/&gt;&lt;wsp:rsid wsp:val=&quot;0025437A&quot;/&gt;&lt;wsp:rsid wsp:val=&quot;00273B94&quot;/&gt;&lt;wsp:rsid wsp:val=&quot;0027712C&quot;/&gt;&lt;wsp:rsid wsp:val=&quot;00290537&quot;/&gt;&lt;wsp:rsid wsp:val=&quot;002A0E4C&quot;/&gt;&lt;wsp:rsid wsp:val=&quot;002A34D0&quot;/&gt;&lt;wsp:rsid wsp:val=&quot;002D1B7D&quot;/&gt;&lt;wsp:rsid wsp:val=&quot;002D3B2C&quot;/&gt;&lt;wsp:rsid wsp:val=&quot;002D5518&quot;/&gt;&lt;wsp:rsid wsp:val=&quot;002D6CCA&quot;/&gt;&lt;wsp:rsid wsp:val=&quot;002E0F99&quot;/&gt;&lt;wsp:rsid wsp:val=&quot;002E5CC1&quot;/&gt;&lt;wsp:rsid wsp:val=&quot;002F0008&quot;/&gt;&lt;wsp:rsid wsp:val=&quot;003173AF&quot;/&gt;&lt;wsp:rsid wsp:val=&quot;003379EF&quot;/&gt;&lt;wsp:rsid wsp:val=&quot;00347200&quot;/&gt;&lt;wsp:rsid wsp:val=&quot;00350259&quot;/&gt;&lt;wsp:rsid wsp:val=&quot;00353B9E&quot;/&gt;&lt;wsp:rsid wsp:val=&quot;0035591F&quot;/&gt;&lt;wsp:rsid wsp:val=&quot;0036072A&quot;/&gt;&lt;wsp:rsid wsp:val=&quot;003655FA&quot;/&gt;&lt;wsp:rsid wsp:val=&quot;0037149D&quot;/&gt;&lt;wsp:rsid wsp:val=&quot;0038557A&quot;/&gt;&lt;wsp:rsid wsp:val=&quot;003954F2&quot;/&gt;&lt;wsp:rsid wsp:val=&quot;003A7819&quot;/&gt;&lt;wsp:rsid wsp:val=&quot;003B0949&quot;/&gt;&lt;wsp:rsid wsp:val=&quot;003B75ED&quot;/&gt;&lt;wsp:rsid wsp:val=&quot;003C46F6&quot;/&gt;&lt;wsp:rsid wsp:val=&quot;003E2001&quot;/&gt;&lt;wsp:rsid wsp:val=&quot;003F33D5&quot;/&gt;&lt;wsp:rsid wsp:val=&quot;004012F7&quot;/&gt;&lt;wsp:rsid wsp:val=&quot;004021A3&quot;/&gt;&lt;wsp:rsid wsp:val=&quot;0042219D&quot;/&gt;&lt;wsp:rsid wsp:val=&quot;0042695C&quot;/&gt;&lt;wsp:rsid wsp:val=&quot;00435470&quot;/&gt;&lt;wsp:rsid wsp:val=&quot;00437155&quot;/&gt;&lt;wsp:rsid wsp:val=&quot;00442FD0&quot;/&gt;&lt;wsp:rsid wsp:val=&quot;00445541&quot;/&gt;&lt;wsp:rsid wsp:val=&quot;00453F9C&quot;/&gt;&lt;wsp:rsid wsp:val=&quot;0045477C&quot;/&gt;&lt;wsp:rsid wsp:val=&quot;00460259&quot;/&gt;&lt;wsp:rsid wsp:val=&quot;004610C8&quot;/&gt;&lt;wsp:rsid wsp:val=&quot;004612FE&quot;/&gt;&lt;wsp:rsid wsp:val=&quot;00465E67&quot;/&gt;&lt;wsp:rsid wsp:val=&quot;004678C8&quot;/&gt;&lt;wsp:rsid wsp:val=&quot;0048766B&quot;/&gt;&lt;wsp:rsid wsp:val=&quot;004A2681&quot;/&gt;&lt;wsp:rsid wsp:val=&quot;004A7E33&quot;/&gt;&lt;wsp:rsid wsp:val=&quot;004B0B7E&quot;/&gt;&lt;wsp:rsid wsp:val=&quot;004C7B18&quot;/&gt;&lt;wsp:rsid wsp:val=&quot;004D4570&quot;/&gt;&lt;wsp:rsid wsp:val=&quot;004D5843&quot;/&gt;&lt;wsp:rsid wsp:val=&quot;004E4F44&quot;/&gt;&lt;wsp:rsid wsp:val=&quot;004F7B5C&quot;/&gt;&lt;wsp:rsid wsp:val=&quot;00503D86&quot;/&gt;&lt;wsp:rsid wsp:val=&quot;00526BF5&quot;/&gt;&lt;wsp:rsid wsp:val=&quot;00544ED7&quot;/&gt;&lt;wsp:rsid wsp:val=&quot;0055089C&quot;/&gt;&lt;wsp:rsid wsp:val=&quot;005776E5&quot;/&gt;&lt;wsp:rsid wsp:val=&quot;005852E9&quot;/&gt;&lt;wsp:rsid wsp:val=&quot;00585FC6&quot;/&gt;&lt;wsp:rsid wsp:val=&quot;005A03D6&quot;/&gt;&lt;wsp:rsid wsp:val=&quot;005A1596&quot;/&gt;&lt;wsp:rsid wsp:val=&quot;005A15A7&quot;/&gt;&lt;wsp:rsid wsp:val=&quot;005B7F68&quot;/&gt;&lt;wsp:rsid wsp:val=&quot;005C3E43&quot;/&gt;&lt;wsp:rsid wsp:val=&quot;005D327E&quot;/&gt;&lt;wsp:rsid wsp:val=&quot;005D380D&quot;/&gt;&lt;wsp:rsid wsp:val=&quot;00610AD6&quot;/&gt;&lt;wsp:rsid wsp:val=&quot;00613DA3&quot;/&gt;&lt;wsp:rsid wsp:val=&quot;00621ACD&quot;/&gt;&lt;wsp:rsid wsp:val=&quot;0062539E&quot;/&gt;&lt;wsp:rsid wsp:val=&quot;00625FFB&quot;/&gt;&lt;wsp:rsid wsp:val=&quot;00631DCC&quot;/&gt;&lt;wsp:rsid wsp:val=&quot;00652C3C&quot;/&gt;&lt;wsp:rsid wsp:val=&quot;00660939&quot;/&gt;&lt;wsp:rsid wsp:val=&quot;006A08CB&quot;/&gt;&lt;wsp:rsid wsp:val=&quot;006A415D&quot;/&gt;&lt;wsp:rsid wsp:val=&quot;006C4615&quot;/&gt;&lt;wsp:rsid wsp:val=&quot;006D2096&quot;/&gt;&lt;wsp:rsid wsp:val=&quot;006E4193&quot;/&gt;&lt;wsp:rsid wsp:val=&quot;006E4D3E&quot;/&gt;&lt;wsp:rsid wsp:val=&quot;006E5DB5&quot;/&gt;&lt;wsp:rsid wsp:val=&quot;006E66C6&quot;/&gt;&lt;wsp:rsid wsp:val=&quot;006F381D&quot;/&gt;&lt;wsp:rsid wsp:val=&quot;00703391&quot;/&gt;&lt;wsp:rsid wsp:val=&quot;00727C1E&quot;/&gt;&lt;wsp:rsid wsp:val=&quot;00736560&quot;/&gt;&lt;wsp:rsid wsp:val=&quot;0074112C&quot;/&gt;&lt;wsp:rsid wsp:val=&quot;00753159&quot;/&gt;&lt;wsp:rsid wsp:val=&quot;00754653&quot;/&gt;&lt;wsp:rsid wsp:val=&quot;00771BF0&quot;/&gt;&lt;wsp:rsid wsp:val=&quot;00774E66&quot;/&gt;&lt;wsp:rsid wsp:val=&quot;00792A25&quot;/&gt;&lt;wsp:rsid wsp:val=&quot;007946C9&quot;/&gt;&lt;wsp:rsid wsp:val=&quot;007A6C13&quot;/&gt;&lt;wsp:rsid wsp:val=&quot;007B3D05&quot;/&gt;&lt;wsp:rsid wsp:val=&quot;007D39FA&quot;/&gt;&lt;wsp:rsid wsp:val=&quot;007D5DD0&quot;/&gt;&lt;wsp:rsid wsp:val=&quot;007D699B&quot;/&gt;&lt;wsp:rsid wsp:val=&quot;007E63C5&quot;/&gt;&lt;wsp:rsid wsp:val=&quot;0080705A&quot;/&gt;&lt;wsp:rsid wsp:val=&quot;00814199&quot;/&gt;&lt;wsp:rsid wsp:val=&quot;0082368D&quot;/&gt;&lt;wsp:rsid wsp:val=&quot;00826EED&quot;/&gt;&lt;wsp:rsid wsp:val=&quot;00842BFF&quot;/&gt;&lt;wsp:rsid wsp:val=&quot;008513AB&quot;/&gt;&lt;wsp:rsid wsp:val=&quot;0086749F&quot;/&gt;&lt;wsp:rsid wsp:val=&quot;008732A8&quot;/&gt;&lt;wsp:rsid wsp:val=&quot;0089001E&quot;/&gt;&lt;wsp:rsid wsp:val=&quot;008C01AF&quot;/&gt;&lt;wsp:rsid wsp:val=&quot;008C1224&quot;/&gt;&lt;wsp:rsid wsp:val=&quot;008C204F&quot;/&gt;&lt;wsp:rsid wsp:val=&quot;008D088A&quot;/&gt;&lt;wsp:rsid wsp:val=&quot;008E4B05&quot;/&gt;&lt;wsp:rsid wsp:val=&quot;008F1C4D&quot;/&gt;&lt;wsp:rsid wsp:val=&quot;008F65E5&quot;/&gt;&lt;wsp:rsid wsp:val=&quot;00921765&quot;/&gt;&lt;wsp:rsid wsp:val=&quot;00925F5F&quot;/&gt;&lt;wsp:rsid wsp:val=&quot;009415C3&quot;/&gt;&lt;wsp:rsid wsp:val=&quot;00943FB6&quot;/&gt;&lt;wsp:rsid wsp:val=&quot;0094431A&quot;/&gt;&lt;wsp:rsid wsp:val=&quot;00950AAE&quot;/&gt;&lt;wsp:rsid wsp:val=&quot;00953153&quot;/&gt;&lt;wsp:rsid wsp:val=&quot;00996051&quot;/&gt;&lt;wsp:rsid wsp:val=&quot;00A11C1A&quot;/&gt;&lt;wsp:rsid wsp:val=&quot;00A11F30&quot;/&gt;&lt;wsp:rsid wsp:val=&quot;00A12B84&quot;/&gt;&lt;wsp:rsid wsp:val=&quot;00A234C0&quot;/&gt;&lt;wsp:rsid wsp:val=&quot;00A472B9&quot;/&gt;&lt;wsp:rsid wsp:val=&quot;00A531F5&quot;/&gt;&lt;wsp:rsid wsp:val=&quot;00A56AF3&quot;/&gt;&lt;wsp:rsid wsp:val=&quot;00A82779&quot;/&gt;&lt;wsp:rsid wsp:val=&quot;00A90023&quot;/&gt;&lt;wsp:rsid wsp:val=&quot;00A94391&quot;/&gt;&lt;wsp:rsid wsp:val=&quot;00A96637&quot;/&gt;&lt;wsp:rsid wsp:val=&quot;00AA34E1&quot;/&gt;&lt;wsp:rsid wsp:val=&quot;00AA5553&quot;/&gt;&lt;wsp:rsid wsp:val=&quot;00AB0806&quot;/&gt;&lt;wsp:rsid wsp:val=&quot;00AB713B&quot;/&gt;&lt;wsp:rsid wsp:val=&quot;00AC0918&quot;/&gt;&lt;wsp:rsid wsp:val=&quot;00AC0D91&quot;/&gt;&lt;wsp:rsid wsp:val=&quot;00AC2DED&quot;/&gt;&lt;wsp:rsid wsp:val=&quot;00AE42F5&quot;/&gt;&lt;wsp:rsid wsp:val=&quot;00AE49AE&quot;/&gt;&lt;wsp:rsid wsp:val=&quot;00AE6D9A&quot;/&gt;&lt;wsp:rsid wsp:val=&quot;00B00A4E&quot;/&gt;&lt;wsp:rsid wsp:val=&quot;00B12394&quot;/&gt;&lt;wsp:rsid wsp:val=&quot;00B12BAE&quot;/&gt;&lt;wsp:rsid wsp:val=&quot;00B13F48&quot;/&gt;&lt;wsp:rsid wsp:val=&quot;00B3133E&quot;/&gt;&lt;wsp:rsid wsp:val=&quot;00B47BBB&quot;/&gt;&lt;wsp:rsid wsp:val=&quot;00B57A4F&quot;/&gt;&lt;wsp:rsid wsp:val=&quot;00B646FB&quot;/&gt;&lt;wsp:rsid wsp:val=&quot;00B74535&quot;/&gt;&lt;wsp:rsid wsp:val=&quot;00B83518&quot;/&gt;&lt;wsp:rsid wsp:val=&quot;00B97C9E&quot;/&gt;&lt;wsp:rsid wsp:val=&quot;00BB7598&quot;/&gt;&lt;wsp:rsid wsp:val=&quot;00BC2B06&quot;/&gt;&lt;wsp:rsid wsp:val=&quot;00BF3158&quot;/&gt;&lt;wsp:rsid wsp:val=&quot;00BF5BDD&quot;/&gt;&lt;wsp:rsid wsp:val=&quot;00C0157D&quot;/&gt;&lt;wsp:rsid wsp:val=&quot;00C20BAA&quot;/&gt;&lt;wsp:rsid wsp:val=&quot;00C269F2&quot;/&gt;&lt;wsp:rsid wsp:val=&quot;00C27BC8&quot;/&gt;&lt;wsp:rsid wsp:val=&quot;00C30796&quot;/&gt;&lt;wsp:rsid wsp:val=&quot;00C32BE1&quot;/&gt;&lt;wsp:rsid wsp:val=&quot;00C34DE9&quot;/&gt;&lt;wsp:rsid wsp:val=&quot;00C5245B&quot;/&gt;&lt;wsp:rsid wsp:val=&quot;00C54812&quot;/&gt;&lt;wsp:rsid wsp:val=&quot;00C6699C&quot;/&gt;&lt;wsp:rsid wsp:val=&quot;00C6779D&quot;/&gt;&lt;wsp:rsid wsp:val=&quot;00C733CC&quot;/&gt;&lt;wsp:rsid wsp:val=&quot;00C757B3&quot;/&gt;&lt;wsp:rsid wsp:val=&quot;00C81771&quot;/&gt;&lt;wsp:rsid wsp:val=&quot;00C85169&quot;/&gt;&lt;wsp:rsid wsp:val=&quot;00C8761E&quot;/&gt;&lt;wsp:rsid wsp:val=&quot;00C97617&quot;/&gt;&lt;wsp:rsid wsp:val=&quot;00C97A67&quot;/&gt;&lt;wsp:rsid wsp:val=&quot;00CA4CDB&quot;/&gt;&lt;wsp:rsid wsp:val=&quot;00CB6454&quot;/&gt;&lt;wsp:rsid wsp:val=&quot;00CC2585&quot;/&gt;&lt;wsp:rsid wsp:val=&quot;00CD3F3D&quot;/&gt;&lt;wsp:rsid wsp:val=&quot;00CE62CD&quot;/&gt;&lt;wsp:rsid wsp:val=&quot;00CF7DD9&quot;/&gt;&lt;wsp:rsid wsp:val=&quot;00D06848&quot;/&gt;&lt;wsp:rsid wsp:val=&quot;00D26860&quot;/&gt;&lt;wsp:rsid wsp:val=&quot;00D37DBE&quot;/&gt;&lt;wsp:rsid wsp:val=&quot;00D45488&quot;/&gt;&lt;wsp:rsid wsp:val=&quot;00D91BCC&quot;/&gt;&lt;wsp:rsid wsp:val=&quot;00D9418F&quot;/&gt;&lt;wsp:rsid wsp:val=&quot;00E05363&quot;/&gt;&lt;wsp:rsid wsp:val=&quot;00E17A06&quot;/&gt;&lt;wsp:rsid wsp:val=&quot;00E279E0&quot;/&gt;&lt;wsp:rsid wsp:val=&quot;00E27DAD&quot;/&gt;&lt;wsp:rsid wsp:val=&quot;00E31FBA&quot;/&gt;&lt;wsp:rsid wsp:val=&quot;00E4628D&quot;/&gt;&lt;wsp:rsid wsp:val=&quot;00E47D4F&quot;/&gt;&lt;wsp:rsid wsp:val=&quot;00E539CA&quot;/&gt;&lt;wsp:rsid wsp:val=&quot;00E71FF1&quot;/&gt;&lt;wsp:rsid wsp:val=&quot;00E7588F&quot;/&gt;&lt;wsp:rsid wsp:val=&quot;00E7694B&quot;/&gt;&lt;wsp:rsid wsp:val=&quot;00E815B2&quot;/&gt;&lt;wsp:rsid wsp:val=&quot;00E86D23&quot;/&gt;&lt;wsp:rsid wsp:val=&quot;00E925F3&quot;/&gt;&lt;wsp:rsid wsp:val=&quot;00E92E54&quot;/&gt;&lt;wsp:rsid wsp:val=&quot;00EA7A4A&quot;/&gt;&lt;wsp:rsid wsp:val=&quot;00EC6F2A&quot;/&gt;&lt;wsp:rsid wsp:val=&quot;00ED196F&quot;/&gt;&lt;wsp:rsid wsp:val=&quot;00ED3ADF&quot;/&gt;&lt;wsp:rsid wsp:val=&quot;00ED743F&quot;/&gt;&lt;wsp:rsid wsp:val=&quot;00EE7335&quot;/&gt;&lt;wsp:rsid wsp:val=&quot;00F04C24&quot;/&gt;&lt;wsp:rsid wsp:val=&quot;00F05BB7&quot;/&gt;&lt;wsp:rsid wsp:val=&quot;00F1621F&quot;/&gt;&lt;wsp:rsid wsp:val=&quot;00F26CE5&quot;/&gt;&lt;wsp:rsid wsp:val=&quot;00F36062&quot;/&gt;&lt;wsp:rsid wsp:val=&quot;00F56EC7&quot;/&gt;&lt;wsp:rsid wsp:val=&quot;00F62F30&quot;/&gt;&lt;wsp:rsid wsp:val=&quot;00F80298&quot;/&gt;&lt;wsp:rsid wsp:val=&quot;00F8431B&quot;/&gt;&lt;wsp:rsid wsp:val=&quot;00F97A3F&quot;/&gt;&lt;wsp:rsid wsp:val=&quot;00FA6A53&quot;/&gt;&lt;wsp:rsid wsp:val=&quot;00FA7197&quot;/&gt;&lt;wsp:rsid wsp:val=&quot;00FB69C6&quot;/&gt;&lt;wsp:rsid wsp:val=&quot;00FC1A1A&quot;/&gt;&lt;wsp:rsid wsp:val=&quot;00FC7819&quot;/&gt;&lt;wsp:rsid wsp:val=&quot;00FD7AFF&quot;/&gt;&lt;wsp:rsid wsp:val=&quot;00FE4178&quot;/&gt;&lt;wsp:rsid wsp:val=&quot;00FF1D08&quot;/&gt;&lt;wsp:rsid wsp:val=&quot;3C0F3773&quot;/&gt;&lt;/wsp:rsids&gt;&lt;/w:docPr&gt;&lt;w:body&gt;&lt;wx:sect&gt;&lt;w:p wsp:rsidR=&quot;00453F9C&quot; wsp:rsidRDefault=&quot;00453F9C&quot; wsp:rsidP=&quot;00453F9C&quot;&gt;&lt;m:oMathPara&gt;&lt;m:oMath&gt;&lt;m:sSub&gt;&lt;m:sSubPr&gt;&lt;m:ctrlPr&gt;&lt;w:rPr&gt;&lt;w:rFonts w:ascii=&quot;Cambria Math&quot; w:h-ansi=&quot;Cambria Math&quot;/&gt;&lt;wx:font wx:val=&quot;Cambria Math&quot;/&gt;&lt;w:i/&gt;&lt;w:sz-cs w:val=&quot;21&quot;/&gt;&lt;/w:rPr&gt;&lt;/m:ctrlPr&gt;&lt;/m:sSubPr&gt;&lt;m:e&gt;&lt;m:r&gt;&lt;w:rPr&gt;&lt;w:rFonts w:ascii=&quot;Cambria Math&quot; w:h-ansi=&quot;Cambria Math&quot;/&gt;&lt;wx:font wx:val=&quot;Cambria Math&quot;/&gt;&lt;w:i/&gt;&lt;w:sz-cs w:val=&quot;21&quot;/&gt;&lt;/w:rPr&gt;&lt;m:t&gt;??/m:t&gt;&lt;/m:r&gt;&lt;/m:e&gt;&lt;m:sub&gt;&lt;m:r&gt;&lt;w:rPr&gt;&lt;w:rFontsh w:ascii=&quot;Cambria Math&quot; w:h-ansi=&quot;Cambria Math&quot;/&gt;&lt;wx:font wx:val=&quot;Cambria Math&quot;:/&gt;&lt;w:i/&gt;&lt;w:sz-cs w:val=&quot;21&quot;/h&gt;&lt;/w:rPr&gt;&lt;m:t&quot;&gt;i&lt;/m:t&gt;&lt;/m:r&gt;&lt;/m:sub&gt;&lt;/m:sSub&gt;&lt;/m:oMath&gt;h&lt;/m:oM:athPsara&gt;&lt;/w:p&gt;&lt;w:sectPr wsp:&gt;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47" o:title="" chromakey="white"/>
                </v:shape>
              </w:pict>
            </w:r>
            <w:r w:rsidRPr="00CE5F98">
              <w:rPr>
                <w:rFonts w:ascii="微软雅黑" w:hAnsi="微软雅黑"/>
                <w:color w:val="000000" w:themeColor="text1"/>
                <w:szCs w:val="21"/>
              </w:rPr>
              <w:fldChar w:fldCharType="end"/>
            </w:r>
          </w:p>
        </w:tc>
        <w:tc>
          <w:tcPr>
            <w:tcW w:w="1385" w:type="pct"/>
            <w:tcBorders>
              <w:top w:val="single" w:sz="4" w:space="0" w:color="auto"/>
              <w:left w:val="nil"/>
              <w:bottom w:val="single" w:sz="4" w:space="0" w:color="auto"/>
              <w:right w:val="single" w:sz="4" w:space="0" w:color="auto"/>
            </w:tcBorders>
            <w:vAlign w:val="center"/>
          </w:tcPr>
          <w:p w14:paraId="34B7C455" w14:textId="77777777" w:rsidR="006F7B9D" w:rsidRPr="00CE5F98" w:rsidRDefault="006F7B9D"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5</w:t>
            </w:r>
          </w:p>
        </w:tc>
        <w:tc>
          <w:tcPr>
            <w:tcW w:w="1614" w:type="pct"/>
            <w:tcBorders>
              <w:top w:val="single" w:sz="4" w:space="0" w:color="auto"/>
              <w:left w:val="nil"/>
              <w:bottom w:val="single" w:sz="4" w:space="0" w:color="auto"/>
              <w:right w:val="single" w:sz="4" w:space="0" w:color="auto"/>
            </w:tcBorders>
            <w:vAlign w:val="center"/>
          </w:tcPr>
          <w:p w14:paraId="08F3C780" w14:textId="77777777" w:rsidR="006F7B9D" w:rsidRPr="00CE5F98" w:rsidRDefault="006F7B9D" w:rsidP="004D2C21">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3</w:t>
            </w:r>
          </w:p>
        </w:tc>
        <w:tc>
          <w:tcPr>
            <w:tcW w:w="1385" w:type="pct"/>
            <w:tcBorders>
              <w:top w:val="single" w:sz="4" w:space="0" w:color="auto"/>
              <w:left w:val="nil"/>
              <w:bottom w:val="single" w:sz="4" w:space="0" w:color="auto"/>
              <w:right w:val="single" w:sz="4" w:space="0" w:color="auto"/>
            </w:tcBorders>
            <w:vAlign w:val="center"/>
          </w:tcPr>
          <w:p w14:paraId="0B392C15" w14:textId="77777777" w:rsidR="006F7B9D" w:rsidRPr="00CE5F98" w:rsidRDefault="006F7B9D" w:rsidP="004D2C2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0</w:t>
            </w:r>
            <w:r w:rsidRPr="00CE5F98">
              <w:rPr>
                <w:rFonts w:ascii="微软雅黑" w:hAnsi="微软雅黑"/>
                <w:color w:val="000000" w:themeColor="text1"/>
                <w:szCs w:val="21"/>
              </w:rPr>
              <w:t>.</w:t>
            </w:r>
            <w:r w:rsidRPr="00CE5F98">
              <w:rPr>
                <w:rFonts w:ascii="微软雅黑" w:hAnsi="微软雅黑" w:hint="eastAsia"/>
                <w:color w:val="000000" w:themeColor="text1"/>
                <w:szCs w:val="21"/>
              </w:rPr>
              <w:t>2</w:t>
            </w:r>
          </w:p>
        </w:tc>
      </w:tr>
    </w:tbl>
    <w:p w14:paraId="2126787A" w14:textId="5A3F9A9B" w:rsidR="006F7B9D" w:rsidRPr="00CE5F98" w:rsidRDefault="007C47A4" w:rsidP="006F7B9D">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八、选用教材</w:t>
      </w:r>
    </w:p>
    <w:p w14:paraId="5BE8AA0C" w14:textId="77777777" w:rsidR="006F7B9D" w:rsidRPr="00CE5F98" w:rsidRDefault="006F7B9D" w:rsidP="006F7B9D">
      <w:pPr>
        <w:snapToGrid w:val="0"/>
        <w:spacing w:beforeLines="50" w:before="156" w:afterLines="50" w:after="156" w:line="360" w:lineRule="atLeast"/>
        <w:ind w:firstLineChars="176" w:firstLine="370"/>
        <w:outlineLvl w:val="0"/>
        <w:rPr>
          <w:rFonts w:ascii="宋体" w:hAnsi="宋体" w:hint="eastAsia"/>
          <w:color w:val="000000" w:themeColor="text1"/>
        </w:rPr>
      </w:pPr>
      <w:r w:rsidRPr="00CE5F98">
        <w:rPr>
          <w:rFonts w:ascii="宋体" w:hAnsi="宋体" w:hint="eastAsia"/>
          <w:color w:val="000000" w:themeColor="text1"/>
        </w:rPr>
        <w:t>无。</w:t>
      </w:r>
    </w:p>
    <w:p w14:paraId="07D08460" w14:textId="49E7A044" w:rsidR="006F7B9D" w:rsidRPr="00CE5F98" w:rsidRDefault="007C47A4" w:rsidP="006F7B9D">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九、参考资料</w:t>
      </w:r>
    </w:p>
    <w:p w14:paraId="65730D92" w14:textId="77777777" w:rsidR="006F7B9D" w:rsidRPr="00CE5F98" w:rsidRDefault="006F7B9D" w:rsidP="006F7B9D">
      <w:pPr>
        <w:spacing w:line="360" w:lineRule="auto"/>
        <w:ind w:firstLineChars="200" w:firstLine="420"/>
        <w:rPr>
          <w:rFonts w:asci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吴增强</w:t>
      </w:r>
      <w:r w:rsidRPr="00CE5F98">
        <w:rPr>
          <w:rFonts w:ascii="宋体" w:hAnsi="宋体"/>
          <w:color w:val="000000" w:themeColor="text1"/>
        </w:rPr>
        <w:t>.</w:t>
      </w:r>
      <w:r w:rsidRPr="00CE5F98">
        <w:rPr>
          <w:rFonts w:ascii="宋体" w:hAnsi="宋体" w:hint="eastAsia"/>
          <w:color w:val="000000" w:themeColor="text1"/>
        </w:rPr>
        <w:t>青少年心理辅导</w:t>
      </w:r>
      <w:r w:rsidRPr="00CE5F98">
        <w:rPr>
          <w:rFonts w:ascii="宋体" w:hAnsi="宋体"/>
          <w:color w:val="000000" w:themeColor="text1"/>
        </w:rPr>
        <w:t>[M].</w:t>
      </w:r>
      <w:r w:rsidRPr="00CE5F98">
        <w:rPr>
          <w:rFonts w:ascii="宋体" w:hAnsi="宋体" w:hint="eastAsia"/>
          <w:color w:val="000000" w:themeColor="text1"/>
        </w:rPr>
        <w:t>上海：华东师范大学出版社，</w:t>
      </w:r>
      <w:r w:rsidRPr="00CE5F98">
        <w:rPr>
          <w:rFonts w:ascii="宋体" w:hAnsi="宋体"/>
          <w:color w:val="000000" w:themeColor="text1"/>
        </w:rPr>
        <w:t>20</w:t>
      </w:r>
      <w:r w:rsidRPr="00CE5F98">
        <w:rPr>
          <w:rFonts w:ascii="宋体" w:hAnsi="宋体" w:hint="eastAsia"/>
          <w:color w:val="000000" w:themeColor="text1"/>
        </w:rPr>
        <w:t>23</w:t>
      </w:r>
      <w:r w:rsidRPr="00CE5F98">
        <w:rPr>
          <w:rFonts w:ascii="宋体" w:hAnsi="宋体"/>
          <w:color w:val="000000" w:themeColor="text1"/>
        </w:rPr>
        <w:t>.</w:t>
      </w:r>
    </w:p>
    <w:p w14:paraId="09DC8ACF" w14:textId="77777777" w:rsidR="006F7B9D" w:rsidRPr="00CE5F98" w:rsidRDefault="006F7B9D" w:rsidP="006F7B9D">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2</w:t>
      </w:r>
      <w:r w:rsidRPr="00CE5F98">
        <w:rPr>
          <w:rFonts w:ascii="宋体" w:hAnsi="宋体"/>
          <w:color w:val="000000" w:themeColor="text1"/>
        </w:rPr>
        <w:t>.</w:t>
      </w:r>
      <w:r w:rsidRPr="00CE5F98">
        <w:rPr>
          <w:rFonts w:ascii="宋体" w:hAnsi="宋体" w:hint="eastAsia"/>
          <w:color w:val="000000" w:themeColor="text1"/>
        </w:rPr>
        <w:t>易法兵主编</w:t>
      </w:r>
      <w:r w:rsidRPr="00CE5F98">
        <w:rPr>
          <w:rFonts w:ascii="宋体" w:hAnsi="宋体"/>
          <w:color w:val="000000" w:themeColor="text1"/>
        </w:rPr>
        <w:t>.</w:t>
      </w:r>
      <w:r w:rsidRPr="00CE5F98">
        <w:rPr>
          <w:rFonts w:ascii="宋体" w:hAnsi="宋体" w:hint="eastAsia"/>
          <w:color w:val="000000" w:themeColor="text1"/>
        </w:rPr>
        <w:t>中学生心理健康教育案例集</w:t>
      </w:r>
      <w:r w:rsidRPr="00CE5F98">
        <w:rPr>
          <w:rFonts w:ascii="宋体" w:hAnsi="宋体"/>
          <w:color w:val="000000" w:themeColor="text1"/>
        </w:rPr>
        <w:t>[M].</w:t>
      </w:r>
      <w:r w:rsidRPr="00CE5F98">
        <w:rPr>
          <w:rFonts w:ascii="宋体" w:hAnsi="宋体" w:hint="eastAsia"/>
          <w:color w:val="000000" w:themeColor="text1"/>
        </w:rPr>
        <w:t>北京：化学工业出版社，</w:t>
      </w:r>
      <w:r w:rsidRPr="00CE5F98">
        <w:rPr>
          <w:rFonts w:ascii="宋体" w:hAnsi="宋体"/>
          <w:color w:val="000000" w:themeColor="text1"/>
        </w:rPr>
        <w:t>2019.</w:t>
      </w:r>
    </w:p>
    <w:p w14:paraId="6CC5E8D6" w14:textId="77777777" w:rsidR="006F7B9D" w:rsidRPr="00CE5F98" w:rsidRDefault="006F7B9D" w:rsidP="006F7B9D">
      <w:pPr>
        <w:spacing w:line="300" w:lineRule="auto"/>
        <w:ind w:firstLineChars="200" w:firstLine="420"/>
        <w:jc w:val="left"/>
        <w:rPr>
          <w:rFonts w:ascii="宋体" w:hint="eastAsia"/>
          <w:color w:val="000000" w:themeColor="text1"/>
          <w:kern w:val="0"/>
          <w:szCs w:val="21"/>
        </w:rPr>
      </w:pPr>
      <w:r w:rsidRPr="00CE5F98">
        <w:rPr>
          <w:rFonts w:ascii="宋体" w:hint="eastAsia"/>
          <w:color w:val="000000" w:themeColor="text1"/>
          <w:kern w:val="0"/>
          <w:szCs w:val="21"/>
        </w:rPr>
        <w:t>3.</w:t>
      </w:r>
      <w:r w:rsidRPr="00CE5F98">
        <w:rPr>
          <w:rFonts w:ascii="宋体" w:hint="eastAsia"/>
          <w:color w:val="000000" w:themeColor="text1"/>
          <w:kern w:val="0"/>
          <w:szCs w:val="21"/>
        </w:rPr>
        <w:t>浙江省中小学心理健康教育指导中心</w:t>
      </w:r>
      <w:r w:rsidRPr="00CE5F98">
        <w:rPr>
          <w:rFonts w:ascii="宋体" w:hint="eastAsia"/>
          <w:color w:val="000000" w:themeColor="text1"/>
          <w:kern w:val="0"/>
          <w:szCs w:val="21"/>
        </w:rPr>
        <w:t>.</w:t>
      </w:r>
      <w:r w:rsidRPr="00CE5F98">
        <w:rPr>
          <w:rFonts w:ascii="宋体" w:hint="eastAsia"/>
          <w:color w:val="000000" w:themeColor="text1"/>
          <w:kern w:val="0"/>
          <w:szCs w:val="21"/>
        </w:rPr>
        <w:t>中小学心理危机筛查与干预工作手册</w:t>
      </w:r>
      <w:r w:rsidRPr="00CE5F98">
        <w:rPr>
          <w:rFonts w:ascii="宋体" w:hint="eastAsia"/>
          <w:color w:val="000000" w:themeColor="text1"/>
          <w:kern w:val="0"/>
          <w:szCs w:val="21"/>
        </w:rPr>
        <w:t>[M].</w:t>
      </w:r>
      <w:r w:rsidRPr="00CE5F98">
        <w:rPr>
          <w:rFonts w:ascii="宋体" w:hint="eastAsia"/>
          <w:color w:val="000000" w:themeColor="text1"/>
          <w:kern w:val="0"/>
          <w:szCs w:val="21"/>
        </w:rPr>
        <w:t>宁波：宁波出版社</w:t>
      </w:r>
      <w:r w:rsidRPr="00CE5F98">
        <w:rPr>
          <w:rFonts w:ascii="宋体" w:hint="eastAsia"/>
          <w:color w:val="000000" w:themeColor="text1"/>
          <w:kern w:val="0"/>
          <w:szCs w:val="21"/>
        </w:rPr>
        <w:t>,2024.</w:t>
      </w:r>
    </w:p>
    <w:p w14:paraId="7F823813" w14:textId="77777777" w:rsidR="006F7B9D" w:rsidRPr="00CE5F98" w:rsidRDefault="006F7B9D" w:rsidP="006F7B9D">
      <w:pPr>
        <w:spacing w:line="300" w:lineRule="auto"/>
        <w:ind w:firstLineChars="2600" w:firstLine="5460"/>
        <w:jc w:val="left"/>
        <w:rPr>
          <w:rFonts w:hint="eastAsia"/>
          <w:color w:val="000000" w:themeColor="text1"/>
          <w:kern w:val="0"/>
          <w:szCs w:val="21"/>
        </w:rPr>
      </w:pPr>
      <w:r w:rsidRPr="00CE5F98">
        <w:rPr>
          <w:rFonts w:hint="eastAsia"/>
          <w:color w:val="000000" w:themeColor="text1"/>
          <w:kern w:val="0"/>
          <w:szCs w:val="21"/>
        </w:rPr>
        <w:t>执笔人：</w:t>
      </w:r>
      <w:r w:rsidRPr="00CE5F98">
        <w:rPr>
          <w:noProof/>
          <w:color w:val="000000" w:themeColor="text1"/>
          <w:kern w:val="0"/>
          <w:szCs w:val="21"/>
        </w:rPr>
        <w:drawing>
          <wp:inline distT="0" distB="0" distL="114300" distR="114300" wp14:anchorId="5306CF41" wp14:editId="4749D9D0">
            <wp:extent cx="736600" cy="488950"/>
            <wp:effectExtent l="0" t="0" r="10160" b="13970"/>
            <wp:docPr id="2019431027" name="图片 7" descr="向晋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向晋辉"/>
                    <pic:cNvPicPr>
                      <a:picLocks noChangeAspect="1"/>
                    </pic:cNvPicPr>
                  </pic:nvPicPr>
                  <pic:blipFill>
                    <a:blip r:embed="rId42"/>
                    <a:stretch>
                      <a:fillRect/>
                    </a:stretch>
                  </pic:blipFill>
                  <pic:spPr>
                    <a:xfrm>
                      <a:off x="0" y="0"/>
                      <a:ext cx="736600" cy="488950"/>
                    </a:xfrm>
                    <a:prstGeom prst="rect">
                      <a:avLst/>
                    </a:prstGeom>
                    <a:noFill/>
                    <a:ln>
                      <a:noFill/>
                    </a:ln>
                  </pic:spPr>
                </pic:pic>
              </a:graphicData>
            </a:graphic>
          </wp:inline>
        </w:drawing>
      </w:r>
    </w:p>
    <w:p w14:paraId="41AE251E" w14:textId="77777777" w:rsidR="006F7B9D" w:rsidRPr="00CE5F98" w:rsidRDefault="006F7B9D" w:rsidP="006F7B9D">
      <w:pPr>
        <w:spacing w:line="300" w:lineRule="auto"/>
        <w:ind w:firstLineChars="2600" w:firstLine="5460"/>
        <w:jc w:val="left"/>
        <w:rPr>
          <w:rFonts w:hint="eastAsia"/>
          <w:color w:val="000000" w:themeColor="text1"/>
          <w:kern w:val="0"/>
          <w:szCs w:val="21"/>
        </w:rPr>
      </w:pPr>
      <w:r w:rsidRPr="00CE5F98">
        <w:rPr>
          <w:rFonts w:hint="eastAsia"/>
          <w:color w:val="000000" w:themeColor="text1"/>
          <w:kern w:val="0"/>
          <w:szCs w:val="21"/>
        </w:rPr>
        <w:t>审核人：</w:t>
      </w:r>
      <w:r w:rsidRPr="00CE5F98">
        <w:rPr>
          <w:noProof/>
          <w:color w:val="000000" w:themeColor="text1"/>
          <w:kern w:val="0"/>
          <w:szCs w:val="21"/>
        </w:rPr>
        <w:drawing>
          <wp:inline distT="0" distB="0" distL="114300" distR="114300" wp14:anchorId="7735DB4C" wp14:editId="682AF189">
            <wp:extent cx="571500" cy="438150"/>
            <wp:effectExtent l="0" t="0" r="7620" b="3810"/>
            <wp:docPr id="986653707" name="图片 8" descr="王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王婷"/>
                    <pic:cNvPicPr>
                      <a:picLocks noChangeAspect="1"/>
                    </pic:cNvPicPr>
                  </pic:nvPicPr>
                  <pic:blipFill>
                    <a:blip r:embed="rId43"/>
                    <a:stretch>
                      <a:fillRect/>
                    </a:stretch>
                  </pic:blipFill>
                  <pic:spPr>
                    <a:xfrm>
                      <a:off x="0" y="0"/>
                      <a:ext cx="571500" cy="438150"/>
                    </a:xfrm>
                    <a:prstGeom prst="rect">
                      <a:avLst/>
                    </a:prstGeom>
                    <a:noFill/>
                    <a:ln>
                      <a:noFill/>
                    </a:ln>
                  </pic:spPr>
                </pic:pic>
              </a:graphicData>
            </a:graphic>
          </wp:inline>
        </w:drawing>
      </w:r>
    </w:p>
    <w:p w14:paraId="50D2BF3F" w14:textId="77777777" w:rsidR="006F7B9D" w:rsidRPr="00CE5F98" w:rsidRDefault="006F7B9D" w:rsidP="006F7B9D">
      <w:pPr>
        <w:spacing w:line="300" w:lineRule="auto"/>
        <w:ind w:firstLineChars="2600" w:firstLine="5460"/>
        <w:jc w:val="left"/>
        <w:rPr>
          <w:rFonts w:hint="eastAsia"/>
          <w:color w:val="000000" w:themeColor="text1"/>
          <w:kern w:val="0"/>
          <w:szCs w:val="21"/>
        </w:rPr>
      </w:pPr>
      <w:r w:rsidRPr="00CE5F98">
        <w:rPr>
          <w:rFonts w:hint="eastAsia"/>
          <w:color w:val="000000" w:themeColor="text1"/>
          <w:kern w:val="0"/>
          <w:szCs w:val="21"/>
        </w:rPr>
        <w:t>批准人：</w:t>
      </w:r>
      <w:r w:rsidRPr="00CE5F98">
        <w:rPr>
          <w:noProof/>
          <w:color w:val="000000" w:themeColor="text1"/>
          <w:kern w:val="0"/>
          <w:szCs w:val="21"/>
        </w:rPr>
        <w:drawing>
          <wp:inline distT="0" distB="0" distL="114300" distR="114300" wp14:anchorId="52810995" wp14:editId="3B5979C9">
            <wp:extent cx="800100" cy="419100"/>
            <wp:effectExtent l="0" t="0" r="7620" b="7620"/>
            <wp:docPr id="328741671" name="图片 9" descr="蒋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蒋巧"/>
                    <pic:cNvPicPr>
                      <a:picLocks noChangeAspect="1"/>
                    </pic:cNvPicPr>
                  </pic:nvPicPr>
                  <pic:blipFill>
                    <a:blip r:embed="rId44"/>
                    <a:stretch>
                      <a:fillRect/>
                    </a:stretch>
                  </pic:blipFill>
                  <pic:spPr>
                    <a:xfrm>
                      <a:off x="0" y="0"/>
                      <a:ext cx="800100" cy="419100"/>
                    </a:xfrm>
                    <a:prstGeom prst="rect">
                      <a:avLst/>
                    </a:prstGeom>
                    <a:noFill/>
                    <a:ln>
                      <a:noFill/>
                    </a:ln>
                  </pic:spPr>
                </pic:pic>
              </a:graphicData>
            </a:graphic>
          </wp:inline>
        </w:drawing>
      </w:r>
    </w:p>
    <w:p w14:paraId="3FFFBB70" w14:textId="77777777" w:rsidR="006F7B9D" w:rsidRPr="00CE5F98" w:rsidRDefault="006F7B9D" w:rsidP="006F7B9D">
      <w:pPr>
        <w:spacing w:line="300" w:lineRule="auto"/>
        <w:ind w:firstLineChars="2600" w:firstLine="5460"/>
        <w:jc w:val="left"/>
        <w:rPr>
          <w:rFonts w:hint="eastAsia"/>
          <w:color w:val="000000" w:themeColor="text1"/>
          <w:kern w:val="0"/>
          <w:szCs w:val="21"/>
        </w:rPr>
      </w:pPr>
    </w:p>
    <w:p w14:paraId="50C69293" w14:textId="77777777" w:rsidR="006F7B9D" w:rsidRPr="00CE5F98" w:rsidRDefault="006F7B9D" w:rsidP="006F7B9D">
      <w:pPr>
        <w:spacing w:line="300" w:lineRule="auto"/>
        <w:ind w:firstLineChars="200" w:firstLine="420"/>
        <w:jc w:val="left"/>
        <w:rPr>
          <w:rFonts w:hint="eastAsia"/>
          <w:color w:val="000000" w:themeColor="text1"/>
          <w:kern w:val="0"/>
          <w:szCs w:val="21"/>
        </w:rPr>
      </w:pPr>
    </w:p>
    <w:p w14:paraId="6CF1F7E7" w14:textId="77777777" w:rsidR="006F7B9D" w:rsidRPr="00CE5F98" w:rsidRDefault="006F7B9D" w:rsidP="006F7B9D">
      <w:pPr>
        <w:spacing w:line="300" w:lineRule="auto"/>
        <w:ind w:firstLineChars="3050" w:firstLine="6405"/>
        <w:jc w:val="left"/>
        <w:rPr>
          <w:rFonts w:ascii="宋体" w:hint="eastAsia"/>
          <w:color w:val="000000" w:themeColor="text1"/>
          <w:kern w:val="0"/>
          <w:szCs w:val="21"/>
        </w:rPr>
      </w:pPr>
      <w:r w:rsidRPr="00CE5F98">
        <w:rPr>
          <w:rFonts w:ascii="宋体" w:hAnsi="宋体"/>
          <w:color w:val="000000" w:themeColor="text1"/>
          <w:kern w:val="0"/>
          <w:szCs w:val="21"/>
        </w:rPr>
        <w:t>202</w:t>
      </w:r>
      <w:r w:rsidRPr="00CE5F98">
        <w:rPr>
          <w:rFonts w:ascii="宋体" w:hAnsi="宋体" w:hint="eastAsia"/>
          <w:color w:val="000000" w:themeColor="text1"/>
          <w:kern w:val="0"/>
          <w:szCs w:val="21"/>
        </w:rPr>
        <w:t>5</w:t>
      </w:r>
      <w:r w:rsidRPr="00CE5F98">
        <w:rPr>
          <w:rFonts w:ascii="宋体" w:hAnsi="宋体" w:hint="eastAsia"/>
          <w:color w:val="000000" w:themeColor="text1"/>
          <w:kern w:val="0"/>
          <w:szCs w:val="21"/>
        </w:rPr>
        <w:t>年</w:t>
      </w:r>
      <w:r w:rsidRPr="00CE5F98">
        <w:rPr>
          <w:rFonts w:ascii="宋体" w:hAnsi="宋体" w:hint="eastAsia"/>
          <w:color w:val="000000" w:themeColor="text1"/>
          <w:kern w:val="0"/>
          <w:szCs w:val="21"/>
        </w:rPr>
        <w:t>3</w:t>
      </w:r>
      <w:r w:rsidRPr="00CE5F98">
        <w:rPr>
          <w:rFonts w:ascii="宋体" w:hAnsi="宋体" w:hint="eastAsia"/>
          <w:color w:val="000000" w:themeColor="text1"/>
          <w:kern w:val="0"/>
          <w:szCs w:val="21"/>
        </w:rPr>
        <w:t>月</w:t>
      </w:r>
      <w:r w:rsidRPr="00CE5F98">
        <w:rPr>
          <w:rFonts w:ascii="宋体" w:hAnsi="宋体" w:hint="eastAsia"/>
          <w:color w:val="000000" w:themeColor="text1"/>
          <w:kern w:val="0"/>
          <w:szCs w:val="21"/>
        </w:rPr>
        <w:t>13</w:t>
      </w:r>
      <w:r w:rsidRPr="00CE5F98">
        <w:rPr>
          <w:rFonts w:ascii="宋体" w:hAnsi="宋体" w:hint="eastAsia"/>
          <w:color w:val="000000" w:themeColor="text1"/>
          <w:kern w:val="0"/>
          <w:szCs w:val="21"/>
        </w:rPr>
        <w:t>日</w:t>
      </w:r>
    </w:p>
    <w:p w14:paraId="0BF9E7F7" w14:textId="77777777" w:rsidR="00030C59" w:rsidRPr="00CE5F98" w:rsidRDefault="00030C59" w:rsidP="00E61478">
      <w:pPr>
        <w:spacing w:afterLines="50" w:after="156" w:line="440" w:lineRule="exact"/>
        <w:ind w:firstLine="643"/>
        <w:jc w:val="center"/>
        <w:rPr>
          <w:rFonts w:ascii="Times New Roman" w:eastAsia="黑体" w:hAnsi="Times New Roman" w:cs="Times New Roman"/>
          <w:b/>
          <w:bCs/>
          <w:color w:val="000000" w:themeColor="text1"/>
          <w:sz w:val="32"/>
          <w:szCs w:val="32"/>
        </w:rPr>
      </w:pPr>
      <w:r w:rsidRPr="00CE5F98">
        <w:rPr>
          <w:rFonts w:ascii="Times New Roman" w:eastAsia="黑体" w:hAnsi="Times New Roman" w:cs="Times New Roman"/>
          <w:b/>
          <w:bCs/>
          <w:color w:val="000000" w:themeColor="text1"/>
          <w:sz w:val="32"/>
          <w:szCs w:val="32"/>
        </w:rPr>
        <w:lastRenderedPageBreak/>
        <w:t>重庆文理学院</w:t>
      </w:r>
      <w:r w:rsidRPr="00CE5F98">
        <w:rPr>
          <w:rFonts w:ascii="Times New Roman" w:eastAsia="黑体" w:hAnsi="Times New Roman" w:cs="Times New Roman"/>
          <w:b/>
          <w:bCs/>
          <w:color w:val="000000" w:themeColor="text1"/>
          <w:sz w:val="32"/>
          <w:szCs w:val="32"/>
        </w:rPr>
        <w:t>202</w:t>
      </w:r>
      <w:r w:rsidRPr="00CE5F98">
        <w:rPr>
          <w:rFonts w:ascii="Times New Roman" w:eastAsia="黑体" w:hAnsi="Times New Roman" w:cs="Times New Roman" w:hint="eastAsia"/>
          <w:b/>
          <w:bCs/>
          <w:color w:val="000000" w:themeColor="text1"/>
          <w:sz w:val="32"/>
          <w:szCs w:val="32"/>
        </w:rPr>
        <w:t>5</w:t>
      </w:r>
      <w:r w:rsidRPr="00CE5F98">
        <w:rPr>
          <w:rFonts w:ascii="Times New Roman" w:eastAsia="黑体" w:hAnsi="Times New Roman" w:cs="Times New Roman"/>
          <w:b/>
          <w:bCs/>
          <w:color w:val="000000" w:themeColor="text1"/>
          <w:sz w:val="32"/>
          <w:szCs w:val="32"/>
        </w:rPr>
        <w:t>版本科专业人才培养方案</w:t>
      </w:r>
    </w:p>
    <w:p w14:paraId="0D44A1E9"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66" w:name="_Toc203243711"/>
      <w:r w:rsidRPr="00CE5F98">
        <w:rPr>
          <w:rFonts w:ascii="微软雅黑" w:eastAsia="微软雅黑" w:hAnsi="微软雅黑"/>
          <w:color w:val="000000" w:themeColor="text1"/>
          <w:sz w:val="32"/>
          <w:szCs w:val="32"/>
        </w:rPr>
        <w:t>《</w:t>
      </w:r>
      <w:r w:rsidRPr="00CE5F98">
        <w:rPr>
          <w:rFonts w:ascii="微软雅黑" w:eastAsia="微软雅黑" w:hAnsi="微软雅黑" w:hint="eastAsia"/>
          <w:color w:val="000000" w:themeColor="text1"/>
          <w:sz w:val="32"/>
          <w:szCs w:val="32"/>
        </w:rPr>
        <w:t>认知见习</w:t>
      </w:r>
      <w:r w:rsidRPr="00CE5F98">
        <w:rPr>
          <w:rFonts w:ascii="微软雅黑" w:eastAsia="微软雅黑" w:hAnsi="微软雅黑"/>
          <w:color w:val="000000" w:themeColor="text1"/>
          <w:sz w:val="32"/>
          <w:szCs w:val="32"/>
        </w:rPr>
        <w:t>》教学大纲</w:t>
      </w:r>
      <w:bookmarkEnd w:id="166"/>
    </w:p>
    <w:p w14:paraId="1D041D72" w14:textId="77777777" w:rsidR="00030C59" w:rsidRPr="00CE5F98" w:rsidRDefault="00030C59">
      <w:pPr>
        <w:spacing w:beforeLines="50" w:before="156" w:afterLines="50" w:after="156"/>
        <w:ind w:firstLineChars="176" w:firstLine="422"/>
        <w:rPr>
          <w:rFonts w:ascii="Times New Roman" w:hAnsi="Times New Roman"/>
          <w:b/>
          <w:bCs/>
          <w:color w:val="000000" w:themeColor="text1"/>
          <w:sz w:val="24"/>
        </w:rPr>
      </w:pPr>
    </w:p>
    <w:p w14:paraId="41EA61ED" w14:textId="403BE037" w:rsidR="00030C59" w:rsidRPr="00CE5F98" w:rsidRDefault="007C47A4">
      <w:pPr>
        <w:spacing w:beforeLines="50" w:before="156" w:afterLines="50" w:after="156" w:line="360" w:lineRule="atLeast"/>
        <w:ind w:firstLineChars="176" w:firstLine="422"/>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134"/>
        <w:gridCol w:w="850"/>
        <w:gridCol w:w="993"/>
        <w:gridCol w:w="850"/>
        <w:gridCol w:w="1134"/>
        <w:gridCol w:w="1099"/>
      </w:tblGrid>
      <w:tr w:rsidR="00CE5F98" w:rsidRPr="00CE5F98" w14:paraId="4688CEA7" w14:textId="77777777" w:rsidTr="00FE18FE">
        <w:trPr>
          <w:trHeight w:val="412"/>
          <w:jc w:val="center"/>
        </w:trPr>
        <w:tc>
          <w:tcPr>
            <w:tcW w:w="1555" w:type="dxa"/>
            <w:vMerge w:val="restart"/>
            <w:vAlign w:val="center"/>
          </w:tcPr>
          <w:p w14:paraId="57BB8DD3"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课程名称</w:t>
            </w:r>
          </w:p>
        </w:tc>
        <w:tc>
          <w:tcPr>
            <w:tcW w:w="1559" w:type="dxa"/>
            <w:vMerge w:val="restart"/>
            <w:vAlign w:val="center"/>
          </w:tcPr>
          <w:p w14:paraId="513CB17E"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认知见习</w:t>
            </w:r>
          </w:p>
        </w:tc>
        <w:tc>
          <w:tcPr>
            <w:tcW w:w="1984" w:type="dxa"/>
            <w:gridSpan w:val="2"/>
            <w:vAlign w:val="center"/>
          </w:tcPr>
          <w:p w14:paraId="20720073"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课程代码</w:t>
            </w:r>
          </w:p>
        </w:tc>
        <w:tc>
          <w:tcPr>
            <w:tcW w:w="1843" w:type="dxa"/>
            <w:gridSpan w:val="2"/>
            <w:vAlign w:val="center"/>
          </w:tcPr>
          <w:p w14:paraId="5087EECE"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1</w:t>
            </w:r>
            <w:r w:rsidRPr="00CE5F98">
              <w:rPr>
                <w:rFonts w:asciiTheme="minorEastAsia" w:hAnsiTheme="minorEastAsia" w:hint="eastAsia"/>
                <w:color w:val="000000" w:themeColor="text1"/>
                <w:szCs w:val="21"/>
              </w:rPr>
              <w:t>0415001</w:t>
            </w:r>
          </w:p>
        </w:tc>
        <w:tc>
          <w:tcPr>
            <w:tcW w:w="1134" w:type="dxa"/>
            <w:vAlign w:val="center"/>
          </w:tcPr>
          <w:p w14:paraId="09E12311"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修读性质</w:t>
            </w:r>
          </w:p>
        </w:tc>
        <w:tc>
          <w:tcPr>
            <w:tcW w:w="1099" w:type="dxa"/>
            <w:vAlign w:val="center"/>
          </w:tcPr>
          <w:p w14:paraId="1D0AE891"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必修</w:t>
            </w:r>
          </w:p>
        </w:tc>
      </w:tr>
      <w:tr w:rsidR="00CE5F98" w:rsidRPr="00CE5F98" w14:paraId="38B59D2E" w14:textId="77777777" w:rsidTr="00FE18FE">
        <w:trPr>
          <w:trHeight w:val="375"/>
          <w:jc w:val="center"/>
        </w:trPr>
        <w:tc>
          <w:tcPr>
            <w:tcW w:w="1555" w:type="dxa"/>
            <w:vMerge/>
            <w:vAlign w:val="center"/>
          </w:tcPr>
          <w:p w14:paraId="096CBD8E" w14:textId="77777777" w:rsidR="00030C59" w:rsidRPr="00CE5F98" w:rsidRDefault="00030C59">
            <w:pPr>
              <w:jc w:val="center"/>
              <w:rPr>
                <w:rFonts w:asciiTheme="minorEastAsia" w:hAnsiTheme="minorEastAsia" w:hint="eastAsia"/>
                <w:color w:val="000000" w:themeColor="text1"/>
                <w:szCs w:val="21"/>
              </w:rPr>
            </w:pPr>
          </w:p>
        </w:tc>
        <w:tc>
          <w:tcPr>
            <w:tcW w:w="1559" w:type="dxa"/>
            <w:vMerge/>
            <w:vAlign w:val="center"/>
          </w:tcPr>
          <w:p w14:paraId="2BB09EBE" w14:textId="77777777" w:rsidR="00030C59" w:rsidRPr="00CE5F98" w:rsidRDefault="00030C59">
            <w:pPr>
              <w:jc w:val="center"/>
              <w:rPr>
                <w:rFonts w:asciiTheme="minorEastAsia" w:hAnsiTheme="minorEastAsia" w:hint="eastAsia"/>
                <w:color w:val="000000" w:themeColor="text1"/>
                <w:szCs w:val="21"/>
              </w:rPr>
            </w:pPr>
          </w:p>
        </w:tc>
        <w:tc>
          <w:tcPr>
            <w:tcW w:w="1134" w:type="dxa"/>
            <w:vMerge w:val="restart"/>
            <w:vAlign w:val="center"/>
          </w:tcPr>
          <w:p w14:paraId="31C6B4AB"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学时</w:t>
            </w:r>
          </w:p>
        </w:tc>
        <w:tc>
          <w:tcPr>
            <w:tcW w:w="850" w:type="dxa"/>
            <w:vAlign w:val="center"/>
          </w:tcPr>
          <w:p w14:paraId="2F0DCF33"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总学时</w:t>
            </w:r>
          </w:p>
        </w:tc>
        <w:tc>
          <w:tcPr>
            <w:tcW w:w="993" w:type="dxa"/>
            <w:vAlign w:val="center"/>
          </w:tcPr>
          <w:p w14:paraId="3FD2B184"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理论</w:t>
            </w:r>
          </w:p>
        </w:tc>
        <w:tc>
          <w:tcPr>
            <w:tcW w:w="850" w:type="dxa"/>
            <w:vAlign w:val="center"/>
          </w:tcPr>
          <w:p w14:paraId="10F0F491"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实践</w:t>
            </w:r>
          </w:p>
        </w:tc>
        <w:tc>
          <w:tcPr>
            <w:tcW w:w="1134" w:type="dxa"/>
            <w:vMerge w:val="restart"/>
            <w:vAlign w:val="center"/>
          </w:tcPr>
          <w:p w14:paraId="06E30977"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学分</w:t>
            </w:r>
          </w:p>
        </w:tc>
        <w:tc>
          <w:tcPr>
            <w:tcW w:w="1099" w:type="dxa"/>
            <w:vMerge w:val="restart"/>
            <w:vAlign w:val="center"/>
          </w:tcPr>
          <w:p w14:paraId="4EEEC2D7"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2</w:t>
            </w:r>
          </w:p>
        </w:tc>
      </w:tr>
      <w:tr w:rsidR="00CE5F98" w:rsidRPr="00CE5F98" w14:paraId="42DBE68E" w14:textId="77777777" w:rsidTr="00FE18FE">
        <w:trPr>
          <w:trHeight w:val="330"/>
          <w:jc w:val="center"/>
        </w:trPr>
        <w:tc>
          <w:tcPr>
            <w:tcW w:w="1555" w:type="dxa"/>
            <w:vMerge/>
            <w:vAlign w:val="center"/>
          </w:tcPr>
          <w:p w14:paraId="2A5BB6D8" w14:textId="77777777" w:rsidR="00030C59" w:rsidRPr="00CE5F98" w:rsidRDefault="00030C59">
            <w:pPr>
              <w:jc w:val="center"/>
              <w:rPr>
                <w:rFonts w:asciiTheme="minorEastAsia" w:hAnsiTheme="minorEastAsia" w:hint="eastAsia"/>
                <w:color w:val="000000" w:themeColor="text1"/>
                <w:szCs w:val="21"/>
              </w:rPr>
            </w:pPr>
          </w:p>
        </w:tc>
        <w:tc>
          <w:tcPr>
            <w:tcW w:w="1559" w:type="dxa"/>
            <w:vMerge/>
            <w:vAlign w:val="center"/>
          </w:tcPr>
          <w:p w14:paraId="1B823ABD" w14:textId="77777777" w:rsidR="00030C59" w:rsidRPr="00CE5F98" w:rsidRDefault="00030C59">
            <w:pPr>
              <w:jc w:val="center"/>
              <w:rPr>
                <w:rFonts w:asciiTheme="minorEastAsia" w:hAnsiTheme="minorEastAsia" w:hint="eastAsia"/>
                <w:color w:val="000000" w:themeColor="text1"/>
                <w:szCs w:val="21"/>
              </w:rPr>
            </w:pPr>
          </w:p>
        </w:tc>
        <w:tc>
          <w:tcPr>
            <w:tcW w:w="1134" w:type="dxa"/>
            <w:vMerge/>
            <w:vAlign w:val="center"/>
          </w:tcPr>
          <w:p w14:paraId="6E1415F6" w14:textId="77777777" w:rsidR="00030C59" w:rsidRPr="00CE5F98" w:rsidRDefault="00030C59">
            <w:pPr>
              <w:jc w:val="center"/>
              <w:rPr>
                <w:rFonts w:asciiTheme="minorEastAsia" w:hAnsiTheme="minorEastAsia" w:hint="eastAsia"/>
                <w:color w:val="000000" w:themeColor="text1"/>
                <w:szCs w:val="21"/>
              </w:rPr>
            </w:pPr>
          </w:p>
        </w:tc>
        <w:tc>
          <w:tcPr>
            <w:tcW w:w="850" w:type="dxa"/>
            <w:vAlign w:val="center"/>
          </w:tcPr>
          <w:p w14:paraId="139B6C24"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2周</w:t>
            </w:r>
          </w:p>
        </w:tc>
        <w:tc>
          <w:tcPr>
            <w:tcW w:w="993" w:type="dxa"/>
            <w:vAlign w:val="center"/>
          </w:tcPr>
          <w:p w14:paraId="4C905899" w14:textId="77777777" w:rsidR="00030C59" w:rsidRPr="00CE5F98" w:rsidRDefault="00030C59">
            <w:pPr>
              <w:jc w:val="center"/>
              <w:rPr>
                <w:rFonts w:asciiTheme="minorEastAsia" w:hAnsiTheme="minorEastAsia" w:hint="eastAsia"/>
                <w:color w:val="000000" w:themeColor="text1"/>
                <w:szCs w:val="21"/>
              </w:rPr>
            </w:pPr>
          </w:p>
        </w:tc>
        <w:tc>
          <w:tcPr>
            <w:tcW w:w="850" w:type="dxa"/>
            <w:vAlign w:val="center"/>
          </w:tcPr>
          <w:p w14:paraId="58A3D646"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2周</w:t>
            </w:r>
          </w:p>
        </w:tc>
        <w:tc>
          <w:tcPr>
            <w:tcW w:w="1134" w:type="dxa"/>
            <w:vMerge/>
            <w:vAlign w:val="center"/>
          </w:tcPr>
          <w:p w14:paraId="20601C77" w14:textId="77777777" w:rsidR="00030C59" w:rsidRPr="00CE5F98" w:rsidRDefault="00030C59">
            <w:pPr>
              <w:jc w:val="center"/>
              <w:rPr>
                <w:rFonts w:asciiTheme="minorEastAsia" w:hAnsiTheme="minorEastAsia" w:hint="eastAsia"/>
                <w:color w:val="000000" w:themeColor="text1"/>
                <w:szCs w:val="21"/>
              </w:rPr>
            </w:pPr>
          </w:p>
        </w:tc>
        <w:tc>
          <w:tcPr>
            <w:tcW w:w="1099" w:type="dxa"/>
            <w:vMerge/>
            <w:vAlign w:val="center"/>
          </w:tcPr>
          <w:p w14:paraId="2230BD53" w14:textId="77777777" w:rsidR="00030C59" w:rsidRPr="00CE5F98" w:rsidRDefault="00030C59">
            <w:pPr>
              <w:jc w:val="center"/>
              <w:rPr>
                <w:rFonts w:asciiTheme="minorEastAsia" w:hAnsiTheme="minorEastAsia" w:hint="eastAsia"/>
                <w:color w:val="000000" w:themeColor="text1"/>
                <w:szCs w:val="21"/>
              </w:rPr>
            </w:pPr>
          </w:p>
        </w:tc>
      </w:tr>
      <w:tr w:rsidR="00CE5F98" w:rsidRPr="00CE5F98" w14:paraId="777B2881" w14:textId="77777777" w:rsidTr="00FE18FE">
        <w:trPr>
          <w:trHeight w:val="402"/>
          <w:jc w:val="center"/>
        </w:trPr>
        <w:tc>
          <w:tcPr>
            <w:tcW w:w="1555" w:type="dxa"/>
            <w:tcBorders>
              <w:bottom w:val="single" w:sz="4" w:space="0" w:color="auto"/>
            </w:tcBorders>
            <w:vAlign w:val="center"/>
          </w:tcPr>
          <w:p w14:paraId="0928A16B"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开课单位</w:t>
            </w:r>
          </w:p>
        </w:tc>
        <w:tc>
          <w:tcPr>
            <w:tcW w:w="1559" w:type="dxa"/>
            <w:tcBorders>
              <w:bottom w:val="single" w:sz="4" w:space="0" w:color="auto"/>
            </w:tcBorders>
            <w:vAlign w:val="center"/>
          </w:tcPr>
          <w:p w14:paraId="76C53273"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s="微软雅黑" w:hint="eastAsia"/>
                <w:color w:val="000000" w:themeColor="text1"/>
                <w:szCs w:val="21"/>
              </w:rPr>
              <w:t>师范学院</w:t>
            </w:r>
          </w:p>
        </w:tc>
        <w:tc>
          <w:tcPr>
            <w:tcW w:w="1984" w:type="dxa"/>
            <w:gridSpan w:val="2"/>
            <w:tcBorders>
              <w:bottom w:val="single" w:sz="4" w:space="0" w:color="auto"/>
            </w:tcBorders>
            <w:vAlign w:val="center"/>
          </w:tcPr>
          <w:p w14:paraId="062D68E8"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课程负责人</w:t>
            </w:r>
          </w:p>
        </w:tc>
        <w:tc>
          <w:tcPr>
            <w:tcW w:w="1843" w:type="dxa"/>
            <w:gridSpan w:val="2"/>
            <w:tcBorders>
              <w:bottom w:val="single" w:sz="4" w:space="0" w:color="auto"/>
            </w:tcBorders>
            <w:vAlign w:val="center"/>
          </w:tcPr>
          <w:p w14:paraId="171E3AF7"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向晋辉</w:t>
            </w:r>
          </w:p>
        </w:tc>
        <w:tc>
          <w:tcPr>
            <w:tcW w:w="1134" w:type="dxa"/>
            <w:vMerge w:val="restart"/>
            <w:tcBorders>
              <w:bottom w:val="single" w:sz="4" w:space="0" w:color="auto"/>
            </w:tcBorders>
            <w:vAlign w:val="center"/>
          </w:tcPr>
          <w:p w14:paraId="7DC8CF6C"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课程团队</w:t>
            </w:r>
          </w:p>
        </w:tc>
        <w:tc>
          <w:tcPr>
            <w:tcW w:w="1099" w:type="dxa"/>
            <w:vMerge w:val="restart"/>
            <w:tcBorders>
              <w:bottom w:val="single" w:sz="4" w:space="0" w:color="auto"/>
            </w:tcBorders>
            <w:vAlign w:val="center"/>
          </w:tcPr>
          <w:p w14:paraId="1BCA5D32" w14:textId="77777777" w:rsidR="00030C59" w:rsidRPr="00CE5F98" w:rsidRDefault="00030C59" w:rsidP="00C2277F">
            <w:pPr>
              <w:pStyle w:val="Default"/>
              <w:jc w:val="center"/>
              <w:rPr>
                <w:rFonts w:asciiTheme="minorEastAsia" w:eastAsiaTheme="minorEastAsia" w:hAnsiTheme="minorEastAsia" w:cstheme="minorBidi" w:hint="eastAsia"/>
                <w:color w:val="000000" w:themeColor="text1"/>
                <w:sz w:val="21"/>
                <w:szCs w:val="21"/>
              </w:rPr>
            </w:pPr>
            <w:r w:rsidRPr="00CE5F98">
              <w:rPr>
                <w:rFonts w:asciiTheme="minorEastAsia" w:eastAsiaTheme="minorEastAsia" w:hAnsiTheme="minorEastAsia" w:cstheme="minorBidi" w:hint="eastAsia"/>
                <w:color w:val="000000" w:themeColor="text1"/>
                <w:sz w:val="21"/>
                <w:szCs w:val="21"/>
              </w:rPr>
              <w:t>王婷</w:t>
            </w:r>
          </w:p>
          <w:p w14:paraId="3D65FD7D" w14:textId="77777777" w:rsidR="00030C59" w:rsidRPr="00CE5F98" w:rsidRDefault="00030C59" w:rsidP="00C2277F">
            <w:pPr>
              <w:pStyle w:val="Default"/>
              <w:jc w:val="center"/>
              <w:rPr>
                <w:rFonts w:asciiTheme="minorEastAsia" w:eastAsiaTheme="minorEastAsia" w:hAnsiTheme="minorEastAsia" w:cstheme="minorBidi" w:hint="eastAsia"/>
                <w:color w:val="000000" w:themeColor="text1"/>
                <w:sz w:val="21"/>
                <w:szCs w:val="21"/>
              </w:rPr>
            </w:pPr>
            <w:r w:rsidRPr="00CE5F98">
              <w:rPr>
                <w:rFonts w:asciiTheme="minorEastAsia" w:eastAsiaTheme="minorEastAsia" w:hAnsiTheme="minorEastAsia" w:cstheme="minorBidi" w:hint="eastAsia"/>
                <w:color w:val="000000" w:themeColor="text1"/>
                <w:sz w:val="21"/>
                <w:szCs w:val="21"/>
              </w:rPr>
              <w:t>胡媛艳</w:t>
            </w:r>
          </w:p>
          <w:p w14:paraId="0CBA7257" w14:textId="77777777" w:rsidR="00030C59" w:rsidRPr="00CE5F98" w:rsidRDefault="00030C59" w:rsidP="00C2277F">
            <w:pPr>
              <w:pStyle w:val="Default"/>
              <w:jc w:val="center"/>
              <w:rPr>
                <w:rFonts w:asciiTheme="minorEastAsia" w:eastAsiaTheme="minorEastAsia" w:hAnsiTheme="minorEastAsia" w:cstheme="minorBidi" w:hint="eastAsia"/>
                <w:color w:val="000000" w:themeColor="text1"/>
                <w:sz w:val="21"/>
                <w:szCs w:val="21"/>
              </w:rPr>
            </w:pPr>
            <w:r w:rsidRPr="00CE5F98">
              <w:rPr>
                <w:rFonts w:asciiTheme="minorEastAsia" w:eastAsiaTheme="minorEastAsia" w:hAnsiTheme="minorEastAsia" w:cstheme="minorBidi" w:hint="eastAsia"/>
                <w:color w:val="000000" w:themeColor="text1"/>
                <w:sz w:val="21"/>
                <w:szCs w:val="21"/>
              </w:rPr>
              <w:t>彭春花</w:t>
            </w:r>
          </w:p>
          <w:p w14:paraId="67C1237C" w14:textId="77777777" w:rsidR="00030C59" w:rsidRPr="00CE5F98" w:rsidRDefault="00030C59" w:rsidP="00C2277F">
            <w:pPr>
              <w:pStyle w:val="Default"/>
              <w:jc w:val="center"/>
              <w:rPr>
                <w:rFonts w:asciiTheme="minorEastAsia" w:eastAsiaTheme="minorEastAsia" w:hAnsiTheme="minorEastAsia" w:hint="eastAsia"/>
                <w:color w:val="000000" w:themeColor="text1"/>
                <w:sz w:val="21"/>
                <w:szCs w:val="21"/>
              </w:rPr>
            </w:pPr>
            <w:r w:rsidRPr="00CE5F98">
              <w:rPr>
                <w:rFonts w:asciiTheme="minorEastAsia" w:eastAsiaTheme="minorEastAsia" w:hAnsiTheme="minorEastAsia" w:cstheme="minorBidi" w:hint="eastAsia"/>
                <w:color w:val="000000" w:themeColor="text1"/>
                <w:sz w:val="21"/>
                <w:szCs w:val="21"/>
              </w:rPr>
              <w:t>等</w:t>
            </w:r>
          </w:p>
        </w:tc>
      </w:tr>
      <w:tr w:rsidR="00CE5F98" w:rsidRPr="00CE5F98" w14:paraId="73284B43" w14:textId="77777777" w:rsidTr="00FE18FE">
        <w:trPr>
          <w:trHeight w:val="410"/>
          <w:jc w:val="center"/>
        </w:trPr>
        <w:tc>
          <w:tcPr>
            <w:tcW w:w="1555" w:type="dxa"/>
            <w:vAlign w:val="center"/>
          </w:tcPr>
          <w:p w14:paraId="4ACDE29C"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课程考核形式</w:t>
            </w:r>
          </w:p>
        </w:tc>
        <w:tc>
          <w:tcPr>
            <w:tcW w:w="1559" w:type="dxa"/>
            <w:vAlign w:val="center"/>
          </w:tcPr>
          <w:p w14:paraId="577B5D5A"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分散</w:t>
            </w:r>
          </w:p>
        </w:tc>
        <w:tc>
          <w:tcPr>
            <w:tcW w:w="1984" w:type="dxa"/>
            <w:gridSpan w:val="2"/>
            <w:vAlign w:val="center"/>
          </w:tcPr>
          <w:p w14:paraId="32B92801"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课程性质</w:t>
            </w:r>
          </w:p>
        </w:tc>
        <w:tc>
          <w:tcPr>
            <w:tcW w:w="1843" w:type="dxa"/>
            <w:gridSpan w:val="2"/>
            <w:vAlign w:val="center"/>
          </w:tcPr>
          <w:p w14:paraId="04406DD5"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集中性实践教学</w:t>
            </w:r>
          </w:p>
          <w:p w14:paraId="36C23216"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环节</w:t>
            </w:r>
          </w:p>
        </w:tc>
        <w:tc>
          <w:tcPr>
            <w:tcW w:w="1134" w:type="dxa"/>
            <w:vMerge/>
            <w:vAlign w:val="center"/>
          </w:tcPr>
          <w:p w14:paraId="53084830" w14:textId="77777777" w:rsidR="00030C59" w:rsidRPr="00CE5F98" w:rsidRDefault="00030C59">
            <w:pPr>
              <w:jc w:val="center"/>
              <w:rPr>
                <w:rFonts w:asciiTheme="minorEastAsia" w:hAnsiTheme="minorEastAsia" w:hint="eastAsia"/>
                <w:color w:val="000000" w:themeColor="text1"/>
                <w:szCs w:val="21"/>
              </w:rPr>
            </w:pPr>
          </w:p>
        </w:tc>
        <w:tc>
          <w:tcPr>
            <w:tcW w:w="1099" w:type="dxa"/>
            <w:vMerge/>
            <w:vAlign w:val="center"/>
          </w:tcPr>
          <w:p w14:paraId="7FC63D3D" w14:textId="77777777" w:rsidR="00030C59" w:rsidRPr="00CE5F98" w:rsidRDefault="00030C59">
            <w:pPr>
              <w:jc w:val="center"/>
              <w:rPr>
                <w:rFonts w:asciiTheme="minorEastAsia" w:hAnsiTheme="minorEastAsia" w:hint="eastAsia"/>
                <w:color w:val="000000" w:themeColor="text1"/>
                <w:szCs w:val="21"/>
              </w:rPr>
            </w:pPr>
          </w:p>
        </w:tc>
      </w:tr>
      <w:tr w:rsidR="00CE5F98" w:rsidRPr="00CE5F98" w14:paraId="51B9000E" w14:textId="77777777" w:rsidTr="00FE18FE">
        <w:trPr>
          <w:trHeight w:val="410"/>
          <w:jc w:val="center"/>
        </w:trPr>
        <w:tc>
          <w:tcPr>
            <w:tcW w:w="1555" w:type="dxa"/>
            <w:vAlign w:val="center"/>
          </w:tcPr>
          <w:p w14:paraId="6BDC3E27"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适应专业</w:t>
            </w:r>
          </w:p>
        </w:tc>
        <w:tc>
          <w:tcPr>
            <w:tcW w:w="1559" w:type="dxa"/>
            <w:vAlign w:val="center"/>
          </w:tcPr>
          <w:p w14:paraId="7B493EE6"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应用心理学</w:t>
            </w:r>
          </w:p>
        </w:tc>
        <w:tc>
          <w:tcPr>
            <w:tcW w:w="1984" w:type="dxa"/>
            <w:gridSpan w:val="2"/>
            <w:vAlign w:val="center"/>
          </w:tcPr>
          <w:p w14:paraId="43FEEA93"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color w:val="000000" w:themeColor="text1"/>
                <w:szCs w:val="21"/>
              </w:rPr>
              <w:t>先修课程</w:t>
            </w:r>
          </w:p>
        </w:tc>
        <w:tc>
          <w:tcPr>
            <w:tcW w:w="4076" w:type="dxa"/>
            <w:gridSpan w:val="4"/>
            <w:vAlign w:val="center"/>
          </w:tcPr>
          <w:p w14:paraId="2579EE55" w14:textId="77777777" w:rsidR="00030C59" w:rsidRPr="00CE5F98" w:rsidRDefault="00030C59">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发展心理学、青少年异常心理评估与干预、心理咨询与治疗</w:t>
            </w:r>
          </w:p>
        </w:tc>
      </w:tr>
    </w:tbl>
    <w:p w14:paraId="4143F65F" w14:textId="1B8EC1FC" w:rsidR="00030C59" w:rsidRPr="00CE5F98" w:rsidRDefault="007C47A4">
      <w:pPr>
        <w:spacing w:beforeLines="50" w:before="156" w:afterLines="50" w:after="156"/>
        <w:ind w:firstLineChars="200" w:firstLine="480"/>
        <w:outlineLvl w:val="0"/>
        <w:rPr>
          <w:rFonts w:hint="eastAsia"/>
          <w:b/>
          <w:bCs/>
          <w:color w:val="000000" w:themeColor="text1"/>
          <w:sz w:val="24"/>
        </w:rPr>
      </w:pPr>
      <w:r w:rsidRPr="00CE5F98">
        <w:rPr>
          <w:rFonts w:eastAsia="微软雅黑"/>
          <w:b/>
          <w:bCs/>
          <w:color w:val="000000" w:themeColor="text1"/>
          <w:sz w:val="24"/>
        </w:rPr>
        <w:t>二、课程简介</w:t>
      </w:r>
    </w:p>
    <w:p w14:paraId="674F79D2"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认知见习》是应用心理学专业的集中性实践教学环节，开设在第五学期，为期2周。认知见习的形式主要是观察学习，学生跟随见习学校心理教师及班主任开展心理健康状况评估、个别访谈、主题班会、心理健康教育宣传等工作，让学生全面了解小学心理健康教育的现状，提高学生从事学校心理健康教育工作的使命感和胜任力，为学生的毕业实习和职后工作打下较为坚实的基础。</w:t>
      </w:r>
    </w:p>
    <w:p w14:paraId="6F0148EC" w14:textId="537E888E" w:rsidR="00030C59" w:rsidRPr="00CE5F98" w:rsidRDefault="007C47A4">
      <w:pPr>
        <w:spacing w:beforeLines="50" w:before="156" w:afterLines="50" w:after="156"/>
        <w:ind w:firstLineChars="200" w:firstLine="480"/>
        <w:outlineLvl w:val="0"/>
        <w:rPr>
          <w:rFonts w:hint="eastAsia"/>
          <w:b/>
          <w:bCs/>
          <w:color w:val="000000" w:themeColor="text1"/>
          <w:sz w:val="24"/>
        </w:rPr>
      </w:pPr>
      <w:r w:rsidRPr="00CE5F98">
        <w:rPr>
          <w:rFonts w:eastAsia="微软雅黑" w:hint="eastAsia"/>
          <w:b/>
          <w:bCs/>
          <w:color w:val="000000" w:themeColor="text1"/>
          <w:sz w:val="24"/>
        </w:rPr>
        <w:t>三、课程目标</w:t>
      </w:r>
    </w:p>
    <w:p w14:paraId="1F578B8F" w14:textId="66C0B972" w:rsidR="00030C59" w:rsidRPr="00CE5F98" w:rsidRDefault="007C47A4">
      <w:pPr>
        <w:pStyle w:val="ae"/>
        <w:tabs>
          <w:tab w:val="left" w:pos="1540"/>
        </w:tabs>
        <w:spacing w:beforeLines="50" w:before="156" w:beforeAutospacing="0" w:afterLines="50" w:after="156" w:afterAutospacing="0"/>
        <w:ind w:firstLineChars="200" w:firstLine="480"/>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（一）课程目标</w:t>
      </w:r>
    </w:p>
    <w:p w14:paraId="7C91B04E"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b/>
          <w:bCs/>
          <w:color w:val="000000" w:themeColor="text1"/>
          <w:szCs w:val="21"/>
        </w:rPr>
        <w:t>课程目标1（思政目标）：</w:t>
      </w:r>
      <w:r w:rsidRPr="00CE5F98">
        <w:rPr>
          <w:rFonts w:asciiTheme="minorEastAsia" w:hAnsiTheme="minorEastAsia" w:cs="Times New Roman"/>
          <w:color w:val="000000" w:themeColor="text1"/>
          <w:szCs w:val="21"/>
        </w:rPr>
        <w:t>了解不同年龄段学生的心理特点、成长需求</w:t>
      </w:r>
      <w:r w:rsidRPr="00CE5F98">
        <w:rPr>
          <w:rFonts w:asciiTheme="minorEastAsia" w:hAnsiTheme="minorEastAsia" w:cs="Times New Roman" w:hint="eastAsia"/>
          <w:color w:val="000000" w:themeColor="text1"/>
          <w:szCs w:val="21"/>
        </w:rPr>
        <w:t>，理解教师职业道德和伦理规范的要求，对学校心理健康教育的作用和意义形成正确认识，提高职业价值感。</w:t>
      </w:r>
    </w:p>
    <w:p w14:paraId="7C25ABD9"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b/>
          <w:bCs/>
          <w:color w:val="000000" w:themeColor="text1"/>
          <w:szCs w:val="21"/>
        </w:rPr>
        <w:t>课程目标2</w:t>
      </w:r>
      <w:r w:rsidRPr="00CE5F98">
        <w:rPr>
          <w:rFonts w:asciiTheme="minorEastAsia" w:hAnsiTheme="minorEastAsia" w:cs="Times New Roman" w:hint="eastAsia"/>
          <w:color w:val="000000" w:themeColor="text1"/>
          <w:szCs w:val="21"/>
        </w:rPr>
        <w:t>：了解与教师、学生、家长进行有效沟通的方式和技巧，在与师生交流过程中培养</w:t>
      </w:r>
      <w:r w:rsidRPr="00CE5F98">
        <w:rPr>
          <w:rFonts w:asciiTheme="minorEastAsia" w:hAnsiTheme="minorEastAsia" w:cs="Times New Roman"/>
          <w:color w:val="000000" w:themeColor="text1"/>
          <w:szCs w:val="21"/>
        </w:rPr>
        <w:t>共情</w:t>
      </w:r>
      <w:r w:rsidRPr="00CE5F98">
        <w:rPr>
          <w:rFonts w:asciiTheme="minorEastAsia" w:hAnsiTheme="minorEastAsia" w:cs="Times New Roman" w:hint="eastAsia"/>
          <w:color w:val="000000" w:themeColor="text1"/>
          <w:szCs w:val="21"/>
        </w:rPr>
        <w:t>和理解能力。</w:t>
      </w:r>
    </w:p>
    <w:p w14:paraId="4C3EAC6D"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b/>
          <w:bCs/>
          <w:color w:val="000000" w:themeColor="text1"/>
          <w:szCs w:val="21"/>
        </w:rPr>
        <w:t>课程目标3：</w:t>
      </w:r>
      <w:r w:rsidRPr="00CE5F98">
        <w:rPr>
          <w:rFonts w:asciiTheme="minorEastAsia" w:hAnsiTheme="minorEastAsia" w:cs="Times New Roman" w:hint="eastAsia"/>
          <w:color w:val="000000" w:themeColor="text1"/>
          <w:szCs w:val="21"/>
        </w:rPr>
        <w:t>熟悉学校心理健康教育工作的常规内容，在实践过程中学会与团队成员分工协作。</w:t>
      </w:r>
    </w:p>
    <w:p w14:paraId="1B69B089" w14:textId="4A704B72" w:rsidR="00030C59" w:rsidRPr="00CE5F98" w:rsidRDefault="007C47A4">
      <w:pPr>
        <w:spacing w:beforeLines="50" w:before="156" w:afterLines="50" w:after="156"/>
        <w:ind w:firstLineChars="200" w:firstLine="480"/>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lastRenderedPageBreak/>
        <w:t>（二）课程目标对毕业要求的支撑关系</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1843"/>
        <w:gridCol w:w="5811"/>
      </w:tblGrid>
      <w:tr w:rsidR="00CE5F98" w:rsidRPr="00CE5F98" w14:paraId="6E4C8A39" w14:textId="77777777" w:rsidTr="00862396">
        <w:trPr>
          <w:trHeight w:val="518"/>
          <w:jc w:val="center"/>
        </w:trPr>
        <w:tc>
          <w:tcPr>
            <w:tcW w:w="1413" w:type="dxa"/>
            <w:vAlign w:val="center"/>
          </w:tcPr>
          <w:p w14:paraId="40A63091" w14:textId="77777777" w:rsidR="00030C59" w:rsidRPr="00CE5F98" w:rsidRDefault="00030C59" w:rsidP="009C723D">
            <w:pPr>
              <w:rPr>
                <w:rFonts w:hint="eastAsia"/>
                <w:b/>
                <w:bCs/>
                <w:color w:val="000000" w:themeColor="text1"/>
                <w:szCs w:val="21"/>
              </w:rPr>
            </w:pPr>
            <w:r w:rsidRPr="00CE5F98">
              <w:rPr>
                <w:rFonts w:hint="eastAsia"/>
                <w:b/>
                <w:bCs/>
                <w:color w:val="000000" w:themeColor="text1"/>
                <w:szCs w:val="21"/>
              </w:rPr>
              <w:t>课程目标</w:t>
            </w:r>
          </w:p>
        </w:tc>
        <w:tc>
          <w:tcPr>
            <w:tcW w:w="1843" w:type="dxa"/>
            <w:vAlign w:val="center"/>
          </w:tcPr>
          <w:p w14:paraId="42A1F860" w14:textId="77777777" w:rsidR="00030C59" w:rsidRPr="00CE5F98" w:rsidRDefault="00030C59" w:rsidP="009C723D">
            <w:pPr>
              <w:rPr>
                <w:rFonts w:hint="eastAsia"/>
                <w:b/>
                <w:bCs/>
                <w:color w:val="000000" w:themeColor="text1"/>
                <w:szCs w:val="21"/>
              </w:rPr>
            </w:pPr>
            <w:r w:rsidRPr="00CE5F98">
              <w:rPr>
                <w:rFonts w:hint="eastAsia"/>
                <w:b/>
                <w:bCs/>
                <w:color w:val="000000" w:themeColor="text1"/>
                <w:szCs w:val="21"/>
              </w:rPr>
              <w:t>支撑的毕业要求</w:t>
            </w:r>
          </w:p>
        </w:tc>
        <w:tc>
          <w:tcPr>
            <w:tcW w:w="5811" w:type="dxa"/>
            <w:vAlign w:val="center"/>
          </w:tcPr>
          <w:p w14:paraId="5AC26293" w14:textId="77777777" w:rsidR="00030C59" w:rsidRPr="00CE5F98" w:rsidRDefault="00030C59" w:rsidP="00073016">
            <w:pPr>
              <w:ind w:firstLine="422"/>
              <w:jc w:val="center"/>
              <w:rPr>
                <w:rFonts w:hint="eastAsia"/>
                <w:b/>
                <w:bCs/>
                <w:color w:val="000000" w:themeColor="text1"/>
                <w:szCs w:val="21"/>
              </w:rPr>
            </w:pPr>
            <w:r w:rsidRPr="00CE5F98">
              <w:rPr>
                <w:rFonts w:hint="eastAsia"/>
                <w:b/>
                <w:bCs/>
                <w:color w:val="000000" w:themeColor="text1"/>
                <w:szCs w:val="21"/>
              </w:rPr>
              <w:t>支撑的毕业要求指标点</w:t>
            </w:r>
          </w:p>
        </w:tc>
      </w:tr>
      <w:tr w:rsidR="00CE5F98" w:rsidRPr="00CE5F98" w14:paraId="534FF3E5" w14:textId="77777777" w:rsidTr="00716AEC">
        <w:trPr>
          <w:trHeight w:val="841"/>
          <w:jc w:val="center"/>
        </w:trPr>
        <w:tc>
          <w:tcPr>
            <w:tcW w:w="1413" w:type="dxa"/>
            <w:vAlign w:val="center"/>
          </w:tcPr>
          <w:p w14:paraId="095FB155" w14:textId="77777777" w:rsidR="00030C59" w:rsidRPr="00CE5F98" w:rsidRDefault="00030C59" w:rsidP="00073016">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课程目标</w:t>
            </w:r>
            <w:r w:rsidRPr="00CE5F98">
              <w:rPr>
                <w:rFonts w:asciiTheme="minorEastAsia" w:hAnsiTheme="minorEastAsia"/>
                <w:color w:val="000000" w:themeColor="text1"/>
                <w:szCs w:val="21"/>
              </w:rPr>
              <w:t>1</w:t>
            </w:r>
          </w:p>
        </w:tc>
        <w:tc>
          <w:tcPr>
            <w:tcW w:w="1843" w:type="dxa"/>
            <w:vAlign w:val="center"/>
          </w:tcPr>
          <w:p w14:paraId="3722D0D6" w14:textId="77777777" w:rsidR="00030C59" w:rsidRPr="00CE5F98" w:rsidRDefault="00030C59" w:rsidP="00073016">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毕业要求3[M]</w:t>
            </w:r>
          </w:p>
        </w:tc>
        <w:tc>
          <w:tcPr>
            <w:tcW w:w="5811" w:type="dxa"/>
            <w:vAlign w:val="center"/>
          </w:tcPr>
          <w:p w14:paraId="4DB27C1B" w14:textId="77777777" w:rsidR="00030C59" w:rsidRPr="00CE5F98" w:rsidRDefault="00030C59" w:rsidP="00716AEC">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3.2</w:t>
            </w:r>
            <w:r w:rsidRPr="00CE5F98">
              <w:rPr>
                <w:rFonts w:asciiTheme="minorEastAsia" w:hAnsiTheme="minorEastAsia"/>
                <w:color w:val="000000" w:themeColor="text1"/>
                <w:szCs w:val="21"/>
              </w:rPr>
              <w:t>具备较强的实践能力，掌握心理评估、心理辅导、用户研究和市场调研等实际工作技能。</w:t>
            </w:r>
          </w:p>
        </w:tc>
      </w:tr>
      <w:tr w:rsidR="00CE5F98" w:rsidRPr="00CE5F98" w14:paraId="2D6B9E4B" w14:textId="77777777" w:rsidTr="00716AEC">
        <w:trPr>
          <w:trHeight w:val="841"/>
          <w:jc w:val="center"/>
        </w:trPr>
        <w:tc>
          <w:tcPr>
            <w:tcW w:w="1413" w:type="dxa"/>
            <w:vAlign w:val="center"/>
          </w:tcPr>
          <w:p w14:paraId="3D4C7B19" w14:textId="77777777" w:rsidR="00030C59" w:rsidRPr="00CE5F98" w:rsidRDefault="00030C59" w:rsidP="00073016">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课程目标</w:t>
            </w:r>
            <w:r w:rsidRPr="00CE5F98">
              <w:rPr>
                <w:rFonts w:asciiTheme="minorEastAsia" w:hAnsiTheme="minorEastAsia"/>
                <w:color w:val="000000" w:themeColor="text1"/>
                <w:szCs w:val="21"/>
              </w:rPr>
              <w:t>2</w:t>
            </w:r>
          </w:p>
        </w:tc>
        <w:tc>
          <w:tcPr>
            <w:tcW w:w="1843" w:type="dxa"/>
            <w:vAlign w:val="center"/>
          </w:tcPr>
          <w:p w14:paraId="3A1B3EEE" w14:textId="77777777" w:rsidR="00030C59" w:rsidRPr="00CE5F98" w:rsidRDefault="00030C59" w:rsidP="00073016">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毕业要求6[M]</w:t>
            </w:r>
          </w:p>
        </w:tc>
        <w:tc>
          <w:tcPr>
            <w:tcW w:w="5811" w:type="dxa"/>
            <w:vAlign w:val="center"/>
          </w:tcPr>
          <w:p w14:paraId="424A09ED" w14:textId="77777777" w:rsidR="00030C59" w:rsidRPr="00CE5F98" w:rsidRDefault="00030C59" w:rsidP="00716AEC">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6.2能够与同行和社会公众进行有效沟通，传播心理学相关专业知识。</w:t>
            </w:r>
          </w:p>
        </w:tc>
      </w:tr>
      <w:tr w:rsidR="00CE5F98" w:rsidRPr="00CE5F98" w14:paraId="3ECEBBC3" w14:textId="77777777" w:rsidTr="00716AEC">
        <w:trPr>
          <w:trHeight w:val="948"/>
          <w:jc w:val="center"/>
        </w:trPr>
        <w:tc>
          <w:tcPr>
            <w:tcW w:w="1413" w:type="dxa"/>
            <w:vAlign w:val="center"/>
          </w:tcPr>
          <w:p w14:paraId="14A46AE1" w14:textId="77777777" w:rsidR="00030C59" w:rsidRPr="00CE5F98" w:rsidRDefault="00030C59" w:rsidP="00073016">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课程目标</w:t>
            </w:r>
            <w:r w:rsidRPr="00CE5F98">
              <w:rPr>
                <w:rFonts w:asciiTheme="minorEastAsia" w:hAnsiTheme="minorEastAsia"/>
                <w:color w:val="000000" w:themeColor="text1"/>
                <w:szCs w:val="21"/>
              </w:rPr>
              <w:t>3</w:t>
            </w:r>
          </w:p>
        </w:tc>
        <w:tc>
          <w:tcPr>
            <w:tcW w:w="1843" w:type="dxa"/>
            <w:vAlign w:val="center"/>
          </w:tcPr>
          <w:p w14:paraId="02A50618" w14:textId="77777777" w:rsidR="00030C59" w:rsidRPr="00CE5F98" w:rsidRDefault="00030C59" w:rsidP="00073016">
            <w:pPr>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毕业要求7[M]</w:t>
            </w:r>
          </w:p>
        </w:tc>
        <w:tc>
          <w:tcPr>
            <w:tcW w:w="5811" w:type="dxa"/>
            <w:vAlign w:val="center"/>
          </w:tcPr>
          <w:p w14:paraId="0FE77DB8" w14:textId="77777777" w:rsidR="00030C59" w:rsidRPr="00CE5F98" w:rsidRDefault="00030C59" w:rsidP="00716AEC">
            <w:pP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7.1具有良好的团队协作能力，能够与团队成员和谐相处，协作共事。</w:t>
            </w:r>
          </w:p>
        </w:tc>
      </w:tr>
    </w:tbl>
    <w:p w14:paraId="1C05F000" w14:textId="073F1AC0" w:rsidR="00030C59" w:rsidRPr="00CE5F98" w:rsidRDefault="00CE5F98" w:rsidP="00716AEC">
      <w:pPr>
        <w:spacing w:beforeLines="50" w:before="156" w:afterLines="50" w:after="156" w:line="360" w:lineRule="atLeast"/>
        <w:ind w:firstLineChars="200" w:firstLine="480"/>
        <w:outlineLvl w:val="0"/>
        <w:rPr>
          <w:rFonts w:hint="eastAsia"/>
          <w:b/>
          <w:bCs/>
          <w:color w:val="000000" w:themeColor="text1"/>
          <w:sz w:val="24"/>
        </w:rPr>
      </w:pPr>
      <w:r w:rsidRPr="00CE5F98">
        <w:rPr>
          <w:rFonts w:eastAsia="微软雅黑" w:hint="eastAsia"/>
          <w:b/>
          <w:bCs/>
          <w:color w:val="000000" w:themeColor="text1"/>
          <w:sz w:val="24"/>
        </w:rPr>
        <w:t>(</w:t>
      </w:r>
      <w:r w:rsidRPr="00CE5F98">
        <w:rPr>
          <w:rFonts w:eastAsia="微软雅黑" w:hint="eastAsia"/>
          <w:b/>
          <w:bCs/>
          <w:color w:val="000000" w:themeColor="text1"/>
          <w:sz w:val="24"/>
        </w:rPr>
        <w:t>三</w:t>
      </w:r>
      <w:r w:rsidRPr="00CE5F98">
        <w:rPr>
          <w:rFonts w:eastAsia="微软雅黑" w:hint="eastAsia"/>
          <w:b/>
          <w:bCs/>
          <w:color w:val="000000" w:themeColor="text1"/>
          <w:sz w:val="24"/>
        </w:rPr>
        <w:t>)</w:t>
      </w:r>
      <w:r w:rsidRPr="00CE5F98">
        <w:rPr>
          <w:rFonts w:eastAsia="微软雅黑" w:hint="eastAsia"/>
          <w:b/>
          <w:bCs/>
          <w:color w:val="000000" w:themeColor="text1"/>
          <w:sz w:val="24"/>
        </w:rPr>
        <w:t>课程目标与毕业要求的矩阵关系图</w:t>
      </w:r>
    </w:p>
    <w:tbl>
      <w:tblPr>
        <w:tblW w:w="9781" w:type="dxa"/>
        <w:tblInd w:w="-747" w:type="dxa"/>
        <w:tblLayout w:type="fixed"/>
        <w:tblCellMar>
          <w:left w:w="0" w:type="dxa"/>
          <w:right w:w="0" w:type="dxa"/>
        </w:tblCellMar>
        <w:tblLook w:val="04A0" w:firstRow="1" w:lastRow="0" w:firstColumn="1" w:lastColumn="0" w:noHBand="0" w:noVBand="1"/>
      </w:tblPr>
      <w:tblGrid>
        <w:gridCol w:w="1002"/>
        <w:gridCol w:w="477"/>
        <w:gridCol w:w="476"/>
        <w:gridCol w:w="455"/>
        <w:gridCol w:w="553"/>
        <w:gridCol w:w="531"/>
        <w:gridCol w:w="531"/>
        <w:gridCol w:w="531"/>
        <w:gridCol w:w="531"/>
        <w:gridCol w:w="531"/>
        <w:gridCol w:w="532"/>
        <w:gridCol w:w="531"/>
        <w:gridCol w:w="531"/>
        <w:gridCol w:w="531"/>
        <w:gridCol w:w="531"/>
        <w:gridCol w:w="531"/>
        <w:gridCol w:w="531"/>
        <w:gridCol w:w="445"/>
      </w:tblGrid>
      <w:tr w:rsidR="00CE5F98" w:rsidRPr="00CE5F98" w14:paraId="4CAC17C1" w14:textId="77777777" w:rsidTr="00716AEC">
        <w:trPr>
          <w:trHeight w:val="636"/>
        </w:trPr>
        <w:tc>
          <w:tcPr>
            <w:tcW w:w="1002" w:type="dxa"/>
            <w:vMerge w:val="restart"/>
            <w:tcBorders>
              <w:top w:val="single" w:sz="4" w:space="0" w:color="auto"/>
              <w:left w:val="single" w:sz="4" w:space="0" w:color="auto"/>
              <w:bottom w:val="single" w:sz="4" w:space="0" w:color="auto"/>
              <w:right w:val="single" w:sz="4" w:space="0" w:color="auto"/>
            </w:tcBorders>
            <w:vAlign w:val="center"/>
            <w:hideMark/>
          </w:tcPr>
          <w:p w14:paraId="2AD4E068"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毕业要求</w:t>
            </w:r>
          </w:p>
        </w:tc>
        <w:tc>
          <w:tcPr>
            <w:tcW w:w="1408" w:type="dxa"/>
            <w:gridSpan w:val="3"/>
            <w:tcBorders>
              <w:top w:val="single" w:sz="4" w:space="0" w:color="auto"/>
              <w:left w:val="nil"/>
              <w:bottom w:val="single" w:sz="4" w:space="0" w:color="auto"/>
              <w:right w:val="single" w:sz="4" w:space="0" w:color="auto"/>
            </w:tcBorders>
            <w:vAlign w:val="center"/>
            <w:hideMark/>
          </w:tcPr>
          <w:p w14:paraId="43B1B64B"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1</w:t>
            </w:r>
            <w:r w:rsidRPr="00CE5F98">
              <w:rPr>
                <w:rFonts w:ascii="Times New Roman" w:eastAsia="方正黑体_GBK" w:hAnsi="Times New Roman"/>
                <w:color w:val="000000" w:themeColor="text1"/>
                <w:sz w:val="18"/>
                <w:szCs w:val="18"/>
              </w:rPr>
              <w:t>品德修养</w:t>
            </w:r>
          </w:p>
        </w:tc>
        <w:tc>
          <w:tcPr>
            <w:tcW w:w="1084" w:type="dxa"/>
            <w:gridSpan w:val="2"/>
            <w:tcBorders>
              <w:top w:val="single" w:sz="4" w:space="0" w:color="auto"/>
              <w:left w:val="nil"/>
              <w:bottom w:val="single" w:sz="4" w:space="0" w:color="auto"/>
              <w:right w:val="single" w:sz="4" w:space="0" w:color="000000"/>
            </w:tcBorders>
            <w:vAlign w:val="center"/>
            <w:hideMark/>
          </w:tcPr>
          <w:p w14:paraId="13AB4426"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2</w:t>
            </w:r>
            <w:r w:rsidRPr="00CE5F98">
              <w:rPr>
                <w:rFonts w:ascii="Times New Roman" w:eastAsia="方正黑体_GBK" w:hAnsi="Times New Roman"/>
                <w:color w:val="000000" w:themeColor="text1"/>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2C6224AC"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3</w:t>
            </w:r>
            <w:r w:rsidRPr="00CE5F98">
              <w:rPr>
                <w:rFonts w:ascii="Times New Roman" w:eastAsia="方正黑体_GBK" w:hAnsi="Times New Roman"/>
                <w:color w:val="000000" w:themeColor="text1"/>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4C259D2C"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4</w:t>
            </w:r>
            <w:r w:rsidRPr="00CE5F98">
              <w:rPr>
                <w:rFonts w:ascii="Times New Roman" w:eastAsia="方正黑体_GBK" w:hAnsi="Times New Roman"/>
                <w:color w:val="000000" w:themeColor="text1"/>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5A0B6DC9"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5</w:t>
            </w:r>
            <w:r w:rsidRPr="00CE5F98">
              <w:rPr>
                <w:rFonts w:ascii="Times New Roman" w:eastAsia="方正黑体_GBK" w:hAnsi="Times New Roman"/>
                <w:color w:val="000000" w:themeColor="text1"/>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037F98D5"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6</w:t>
            </w:r>
            <w:r w:rsidRPr="00CE5F98">
              <w:rPr>
                <w:rFonts w:ascii="Times New Roman" w:eastAsia="方正黑体_GBK" w:hAnsi="Times New Roman"/>
                <w:color w:val="000000" w:themeColor="text1"/>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5116CA91"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7</w:t>
            </w:r>
            <w:r w:rsidRPr="00CE5F98">
              <w:rPr>
                <w:rFonts w:ascii="Times New Roman" w:eastAsia="方正黑体_GBK" w:hAnsi="Times New Roman"/>
                <w:color w:val="000000" w:themeColor="text1"/>
                <w:sz w:val="18"/>
                <w:szCs w:val="18"/>
              </w:rPr>
              <w:t>团队合作</w:t>
            </w:r>
          </w:p>
        </w:tc>
        <w:tc>
          <w:tcPr>
            <w:tcW w:w="976" w:type="dxa"/>
            <w:gridSpan w:val="2"/>
            <w:tcBorders>
              <w:top w:val="single" w:sz="4" w:space="0" w:color="auto"/>
              <w:left w:val="nil"/>
              <w:bottom w:val="single" w:sz="4" w:space="0" w:color="auto"/>
              <w:right w:val="single" w:sz="4" w:space="0" w:color="000000"/>
            </w:tcBorders>
            <w:vAlign w:val="center"/>
            <w:hideMark/>
          </w:tcPr>
          <w:p w14:paraId="7265F670"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8</w:t>
            </w:r>
            <w:r w:rsidRPr="00CE5F98">
              <w:rPr>
                <w:rFonts w:ascii="Times New Roman" w:eastAsia="方正黑体_GBK" w:hAnsi="Times New Roman"/>
                <w:color w:val="000000" w:themeColor="text1"/>
                <w:sz w:val="18"/>
                <w:szCs w:val="18"/>
              </w:rPr>
              <w:t>终身学习</w:t>
            </w:r>
          </w:p>
        </w:tc>
      </w:tr>
      <w:tr w:rsidR="00CE5F98" w:rsidRPr="00CE5F98" w14:paraId="19566CDA" w14:textId="77777777" w:rsidTr="009C0BAF">
        <w:trPr>
          <w:trHeight w:val="312"/>
        </w:trPr>
        <w:tc>
          <w:tcPr>
            <w:tcW w:w="1002" w:type="dxa"/>
            <w:vMerge/>
            <w:tcBorders>
              <w:top w:val="single" w:sz="4" w:space="0" w:color="auto"/>
              <w:left w:val="single" w:sz="4" w:space="0" w:color="auto"/>
              <w:bottom w:val="single" w:sz="4" w:space="0" w:color="auto"/>
              <w:right w:val="single" w:sz="4" w:space="0" w:color="auto"/>
            </w:tcBorders>
            <w:vAlign w:val="center"/>
            <w:hideMark/>
          </w:tcPr>
          <w:p w14:paraId="011824B4" w14:textId="77777777" w:rsidR="00030C59" w:rsidRPr="00CE5F98" w:rsidRDefault="00030C59" w:rsidP="00FF4146">
            <w:pPr>
              <w:jc w:val="center"/>
              <w:rPr>
                <w:rFonts w:ascii="Times New Roman" w:eastAsia="方正黑体_GBK" w:hAnsi="Times New Roman"/>
                <w:color w:val="000000" w:themeColor="text1"/>
                <w:sz w:val="18"/>
                <w:szCs w:val="18"/>
              </w:rPr>
            </w:pPr>
          </w:p>
        </w:tc>
        <w:tc>
          <w:tcPr>
            <w:tcW w:w="477" w:type="dxa"/>
            <w:tcBorders>
              <w:top w:val="nil"/>
              <w:left w:val="nil"/>
              <w:bottom w:val="single" w:sz="4" w:space="0" w:color="auto"/>
              <w:right w:val="single" w:sz="4" w:space="0" w:color="auto"/>
            </w:tcBorders>
            <w:hideMark/>
          </w:tcPr>
          <w:p w14:paraId="1644BBD9" w14:textId="77777777" w:rsidR="00030C59" w:rsidRPr="00CE5F98" w:rsidRDefault="00030C59" w:rsidP="009C0BAF">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1.1</w:t>
            </w:r>
          </w:p>
        </w:tc>
        <w:tc>
          <w:tcPr>
            <w:tcW w:w="476" w:type="dxa"/>
            <w:tcBorders>
              <w:top w:val="nil"/>
              <w:left w:val="nil"/>
              <w:bottom w:val="single" w:sz="4" w:space="0" w:color="auto"/>
              <w:right w:val="single" w:sz="4" w:space="0" w:color="auto"/>
            </w:tcBorders>
            <w:vAlign w:val="center"/>
            <w:hideMark/>
          </w:tcPr>
          <w:p w14:paraId="65E73EFC"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1.2</w:t>
            </w:r>
          </w:p>
        </w:tc>
        <w:tc>
          <w:tcPr>
            <w:tcW w:w="455" w:type="dxa"/>
            <w:tcBorders>
              <w:top w:val="nil"/>
              <w:left w:val="nil"/>
              <w:bottom w:val="single" w:sz="4" w:space="0" w:color="auto"/>
              <w:right w:val="single" w:sz="4" w:space="0" w:color="auto"/>
            </w:tcBorders>
            <w:vAlign w:val="center"/>
            <w:hideMark/>
          </w:tcPr>
          <w:p w14:paraId="73683601"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1.3</w:t>
            </w:r>
          </w:p>
        </w:tc>
        <w:tc>
          <w:tcPr>
            <w:tcW w:w="553" w:type="dxa"/>
            <w:tcBorders>
              <w:top w:val="nil"/>
              <w:left w:val="nil"/>
              <w:bottom w:val="single" w:sz="4" w:space="0" w:color="auto"/>
              <w:right w:val="single" w:sz="4" w:space="0" w:color="auto"/>
            </w:tcBorders>
            <w:vAlign w:val="center"/>
            <w:hideMark/>
          </w:tcPr>
          <w:p w14:paraId="7FECAE75"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2.1</w:t>
            </w:r>
          </w:p>
        </w:tc>
        <w:tc>
          <w:tcPr>
            <w:tcW w:w="531" w:type="dxa"/>
            <w:tcBorders>
              <w:top w:val="nil"/>
              <w:left w:val="nil"/>
              <w:bottom w:val="single" w:sz="4" w:space="0" w:color="auto"/>
              <w:right w:val="single" w:sz="4" w:space="0" w:color="auto"/>
            </w:tcBorders>
            <w:vAlign w:val="center"/>
            <w:hideMark/>
          </w:tcPr>
          <w:p w14:paraId="35EDC680"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2.2</w:t>
            </w:r>
          </w:p>
        </w:tc>
        <w:tc>
          <w:tcPr>
            <w:tcW w:w="531" w:type="dxa"/>
            <w:tcBorders>
              <w:top w:val="nil"/>
              <w:left w:val="nil"/>
              <w:bottom w:val="single" w:sz="4" w:space="0" w:color="auto"/>
              <w:right w:val="single" w:sz="4" w:space="0" w:color="auto"/>
            </w:tcBorders>
            <w:vAlign w:val="center"/>
            <w:hideMark/>
          </w:tcPr>
          <w:p w14:paraId="7DE4EA0C"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3.1</w:t>
            </w:r>
          </w:p>
        </w:tc>
        <w:tc>
          <w:tcPr>
            <w:tcW w:w="531" w:type="dxa"/>
            <w:tcBorders>
              <w:top w:val="nil"/>
              <w:left w:val="nil"/>
              <w:bottom w:val="single" w:sz="4" w:space="0" w:color="auto"/>
              <w:right w:val="single" w:sz="4" w:space="0" w:color="auto"/>
            </w:tcBorders>
            <w:vAlign w:val="center"/>
            <w:hideMark/>
          </w:tcPr>
          <w:p w14:paraId="51F3CE7C"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3.2</w:t>
            </w:r>
          </w:p>
        </w:tc>
        <w:tc>
          <w:tcPr>
            <w:tcW w:w="531" w:type="dxa"/>
            <w:tcBorders>
              <w:top w:val="nil"/>
              <w:left w:val="nil"/>
              <w:bottom w:val="single" w:sz="4" w:space="0" w:color="auto"/>
              <w:right w:val="single" w:sz="4" w:space="0" w:color="auto"/>
            </w:tcBorders>
            <w:vAlign w:val="center"/>
            <w:hideMark/>
          </w:tcPr>
          <w:p w14:paraId="11455C44"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4.1</w:t>
            </w:r>
          </w:p>
        </w:tc>
        <w:tc>
          <w:tcPr>
            <w:tcW w:w="531" w:type="dxa"/>
            <w:tcBorders>
              <w:top w:val="nil"/>
              <w:left w:val="nil"/>
              <w:bottom w:val="single" w:sz="4" w:space="0" w:color="auto"/>
              <w:right w:val="single" w:sz="4" w:space="0" w:color="auto"/>
            </w:tcBorders>
            <w:vAlign w:val="center"/>
            <w:hideMark/>
          </w:tcPr>
          <w:p w14:paraId="2CF161CA"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4.2</w:t>
            </w:r>
          </w:p>
        </w:tc>
        <w:tc>
          <w:tcPr>
            <w:tcW w:w="532" w:type="dxa"/>
            <w:tcBorders>
              <w:top w:val="nil"/>
              <w:left w:val="nil"/>
              <w:bottom w:val="single" w:sz="4" w:space="0" w:color="auto"/>
              <w:right w:val="single" w:sz="4" w:space="0" w:color="auto"/>
            </w:tcBorders>
            <w:vAlign w:val="center"/>
            <w:hideMark/>
          </w:tcPr>
          <w:p w14:paraId="434147FE"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5.1</w:t>
            </w:r>
          </w:p>
        </w:tc>
        <w:tc>
          <w:tcPr>
            <w:tcW w:w="531" w:type="dxa"/>
            <w:tcBorders>
              <w:top w:val="nil"/>
              <w:left w:val="nil"/>
              <w:bottom w:val="single" w:sz="4" w:space="0" w:color="auto"/>
              <w:right w:val="single" w:sz="4" w:space="0" w:color="auto"/>
            </w:tcBorders>
            <w:vAlign w:val="center"/>
            <w:hideMark/>
          </w:tcPr>
          <w:p w14:paraId="3A73AB4C"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5.2</w:t>
            </w:r>
          </w:p>
        </w:tc>
        <w:tc>
          <w:tcPr>
            <w:tcW w:w="531" w:type="dxa"/>
            <w:tcBorders>
              <w:top w:val="nil"/>
              <w:left w:val="nil"/>
              <w:bottom w:val="single" w:sz="4" w:space="0" w:color="auto"/>
              <w:right w:val="single" w:sz="4" w:space="0" w:color="auto"/>
            </w:tcBorders>
            <w:vAlign w:val="center"/>
            <w:hideMark/>
          </w:tcPr>
          <w:p w14:paraId="027F5C27"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6.1</w:t>
            </w:r>
          </w:p>
        </w:tc>
        <w:tc>
          <w:tcPr>
            <w:tcW w:w="531" w:type="dxa"/>
            <w:tcBorders>
              <w:top w:val="nil"/>
              <w:left w:val="nil"/>
              <w:bottom w:val="single" w:sz="4" w:space="0" w:color="auto"/>
              <w:right w:val="single" w:sz="4" w:space="0" w:color="auto"/>
            </w:tcBorders>
            <w:vAlign w:val="center"/>
            <w:hideMark/>
          </w:tcPr>
          <w:p w14:paraId="6AFEF9F7"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6.2</w:t>
            </w:r>
          </w:p>
        </w:tc>
        <w:tc>
          <w:tcPr>
            <w:tcW w:w="531" w:type="dxa"/>
            <w:tcBorders>
              <w:top w:val="nil"/>
              <w:left w:val="nil"/>
              <w:bottom w:val="single" w:sz="4" w:space="0" w:color="auto"/>
              <w:right w:val="single" w:sz="4" w:space="0" w:color="auto"/>
            </w:tcBorders>
            <w:vAlign w:val="center"/>
            <w:hideMark/>
          </w:tcPr>
          <w:p w14:paraId="52C8629B"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7.1</w:t>
            </w:r>
          </w:p>
        </w:tc>
        <w:tc>
          <w:tcPr>
            <w:tcW w:w="531" w:type="dxa"/>
            <w:tcBorders>
              <w:top w:val="nil"/>
              <w:left w:val="nil"/>
              <w:bottom w:val="single" w:sz="4" w:space="0" w:color="auto"/>
              <w:right w:val="single" w:sz="4" w:space="0" w:color="auto"/>
            </w:tcBorders>
            <w:vAlign w:val="center"/>
            <w:hideMark/>
          </w:tcPr>
          <w:p w14:paraId="6C7BB809"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7.2</w:t>
            </w:r>
          </w:p>
        </w:tc>
        <w:tc>
          <w:tcPr>
            <w:tcW w:w="531" w:type="dxa"/>
            <w:tcBorders>
              <w:top w:val="nil"/>
              <w:left w:val="nil"/>
              <w:bottom w:val="single" w:sz="4" w:space="0" w:color="auto"/>
              <w:right w:val="single" w:sz="4" w:space="0" w:color="auto"/>
            </w:tcBorders>
            <w:vAlign w:val="center"/>
            <w:hideMark/>
          </w:tcPr>
          <w:p w14:paraId="61502867"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8.1</w:t>
            </w:r>
          </w:p>
        </w:tc>
        <w:tc>
          <w:tcPr>
            <w:tcW w:w="445" w:type="dxa"/>
            <w:tcBorders>
              <w:top w:val="nil"/>
              <w:left w:val="nil"/>
              <w:bottom w:val="single" w:sz="4" w:space="0" w:color="auto"/>
              <w:right w:val="single" w:sz="4" w:space="0" w:color="auto"/>
            </w:tcBorders>
            <w:vAlign w:val="center"/>
            <w:hideMark/>
          </w:tcPr>
          <w:p w14:paraId="5B2AF06D"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8.2</w:t>
            </w:r>
          </w:p>
        </w:tc>
      </w:tr>
      <w:tr w:rsidR="00CE5F98" w:rsidRPr="00CE5F98" w14:paraId="19F96C9F" w14:textId="77777777" w:rsidTr="00716AEC">
        <w:trPr>
          <w:trHeight w:val="312"/>
        </w:trPr>
        <w:tc>
          <w:tcPr>
            <w:tcW w:w="1002" w:type="dxa"/>
            <w:tcBorders>
              <w:top w:val="nil"/>
              <w:left w:val="single" w:sz="4" w:space="0" w:color="auto"/>
              <w:bottom w:val="single" w:sz="4" w:space="0" w:color="auto"/>
              <w:right w:val="single" w:sz="4" w:space="0" w:color="auto"/>
            </w:tcBorders>
            <w:vAlign w:val="center"/>
            <w:hideMark/>
          </w:tcPr>
          <w:p w14:paraId="239AA636"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课程目标</w:t>
            </w:r>
          </w:p>
        </w:tc>
        <w:tc>
          <w:tcPr>
            <w:tcW w:w="477" w:type="dxa"/>
            <w:tcBorders>
              <w:top w:val="nil"/>
              <w:left w:val="nil"/>
              <w:bottom w:val="single" w:sz="4" w:space="0" w:color="auto"/>
              <w:right w:val="single" w:sz="4" w:space="0" w:color="auto"/>
            </w:tcBorders>
            <w:vAlign w:val="center"/>
            <w:hideMark/>
          </w:tcPr>
          <w:p w14:paraId="7EE7363D"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szCs w:val="21"/>
              </w:rPr>
              <w:t xml:space="preserve">　</w:t>
            </w:r>
          </w:p>
        </w:tc>
        <w:tc>
          <w:tcPr>
            <w:tcW w:w="476" w:type="dxa"/>
            <w:tcBorders>
              <w:top w:val="nil"/>
              <w:left w:val="nil"/>
              <w:bottom w:val="single" w:sz="4" w:space="0" w:color="auto"/>
              <w:right w:val="single" w:sz="4" w:space="0" w:color="auto"/>
            </w:tcBorders>
            <w:vAlign w:val="center"/>
            <w:hideMark/>
          </w:tcPr>
          <w:p w14:paraId="0718AD16"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szCs w:val="21"/>
              </w:rPr>
              <w:t xml:space="preserve">　</w:t>
            </w:r>
          </w:p>
        </w:tc>
        <w:tc>
          <w:tcPr>
            <w:tcW w:w="455" w:type="dxa"/>
            <w:tcBorders>
              <w:top w:val="nil"/>
              <w:left w:val="nil"/>
              <w:bottom w:val="single" w:sz="4" w:space="0" w:color="auto"/>
              <w:right w:val="single" w:sz="4" w:space="0" w:color="auto"/>
            </w:tcBorders>
            <w:vAlign w:val="center"/>
            <w:hideMark/>
          </w:tcPr>
          <w:p w14:paraId="58B4E042"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szCs w:val="21"/>
              </w:rPr>
              <w:t xml:space="preserve">　</w:t>
            </w:r>
          </w:p>
        </w:tc>
        <w:tc>
          <w:tcPr>
            <w:tcW w:w="553" w:type="dxa"/>
            <w:tcBorders>
              <w:top w:val="nil"/>
              <w:left w:val="nil"/>
              <w:bottom w:val="single" w:sz="4" w:space="0" w:color="auto"/>
              <w:right w:val="single" w:sz="4" w:space="0" w:color="auto"/>
            </w:tcBorders>
            <w:vAlign w:val="center"/>
            <w:hideMark/>
          </w:tcPr>
          <w:p w14:paraId="2E0C37D1" w14:textId="77777777" w:rsidR="00030C59" w:rsidRPr="00CE5F98" w:rsidRDefault="00030C59" w:rsidP="00FF4146">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25C61FB9" w14:textId="77777777" w:rsidR="00030C59" w:rsidRPr="00CE5F98" w:rsidRDefault="00030C59" w:rsidP="00FF4146">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3CBBCB08"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0B68CF0C" w14:textId="77777777" w:rsidR="00030C59" w:rsidRPr="00CE5F98" w:rsidRDefault="00030C59" w:rsidP="00FF4146">
            <w:pPr>
              <w:jc w:val="center"/>
              <w:rPr>
                <w:rFonts w:ascii="Times New Roman" w:eastAsia="等线" w:hAnsi="Times New Roman"/>
                <w:color w:val="000000" w:themeColor="text1"/>
                <w:sz w:val="18"/>
                <w:szCs w:val="18"/>
              </w:rPr>
            </w:pPr>
            <w:r w:rsidRPr="00CE5F98">
              <w:rPr>
                <w:rFonts w:ascii="Times New Roman" w:eastAsia="方正黑体_GBK" w:hAnsi="Times New Roman" w:hint="eastAsia"/>
                <w:color w:val="000000" w:themeColor="text1"/>
                <w:sz w:val="18"/>
                <w:szCs w:val="18"/>
              </w:rPr>
              <w:t>M</w:t>
            </w:r>
          </w:p>
        </w:tc>
        <w:tc>
          <w:tcPr>
            <w:tcW w:w="531" w:type="dxa"/>
            <w:tcBorders>
              <w:top w:val="nil"/>
              <w:left w:val="nil"/>
              <w:bottom w:val="single" w:sz="4" w:space="0" w:color="auto"/>
              <w:right w:val="single" w:sz="4" w:space="0" w:color="auto"/>
            </w:tcBorders>
            <w:vAlign w:val="center"/>
            <w:hideMark/>
          </w:tcPr>
          <w:p w14:paraId="4EDBAA5E" w14:textId="77777777" w:rsidR="00030C59" w:rsidRPr="00CE5F98" w:rsidRDefault="00030C59" w:rsidP="00FF4146">
            <w:pPr>
              <w:jc w:val="center"/>
              <w:rPr>
                <w:rFonts w:ascii="Times New Roman" w:eastAsia="等线"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5C23BC07" w14:textId="77777777" w:rsidR="00030C59" w:rsidRPr="00CE5F98" w:rsidRDefault="00030C59" w:rsidP="00FF4146">
            <w:pPr>
              <w:jc w:val="center"/>
              <w:rPr>
                <w:rFonts w:ascii="Times New Roman" w:eastAsia="等线" w:hAnsi="Times New Roman"/>
                <w:color w:val="000000" w:themeColor="text1"/>
                <w:sz w:val="18"/>
                <w:szCs w:val="18"/>
              </w:rPr>
            </w:pPr>
            <w:r w:rsidRPr="00CE5F98">
              <w:rPr>
                <w:rFonts w:ascii="Times New Roman" w:eastAsia="等线" w:hAnsi="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61F13740" w14:textId="77777777" w:rsidR="00030C59" w:rsidRPr="00CE5F98" w:rsidRDefault="00030C59" w:rsidP="00FF4146">
            <w:pPr>
              <w:jc w:val="center"/>
              <w:rPr>
                <w:rFonts w:ascii="Times New Roman" w:eastAsia="等线"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7DE182DD"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4F6658B6"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246624D9"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hint="eastAsia"/>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7DA04D6E"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hint="eastAsia"/>
                <w:color w:val="000000" w:themeColor="text1"/>
                <w:sz w:val="18"/>
                <w:szCs w:val="18"/>
              </w:rPr>
              <w:t>M</w:t>
            </w:r>
          </w:p>
        </w:tc>
        <w:tc>
          <w:tcPr>
            <w:tcW w:w="531" w:type="dxa"/>
            <w:tcBorders>
              <w:top w:val="nil"/>
              <w:left w:val="nil"/>
              <w:bottom w:val="single" w:sz="4" w:space="0" w:color="auto"/>
              <w:right w:val="single" w:sz="4" w:space="0" w:color="auto"/>
            </w:tcBorders>
            <w:vAlign w:val="center"/>
          </w:tcPr>
          <w:p w14:paraId="09C7626F" w14:textId="77777777" w:rsidR="00030C59" w:rsidRPr="00CE5F98" w:rsidRDefault="00030C59" w:rsidP="00FF4146">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4117FE56"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sz w:val="18"/>
                <w:szCs w:val="18"/>
              </w:rPr>
              <w:t xml:space="preserve">　</w:t>
            </w:r>
          </w:p>
        </w:tc>
        <w:tc>
          <w:tcPr>
            <w:tcW w:w="445" w:type="dxa"/>
            <w:tcBorders>
              <w:top w:val="nil"/>
              <w:left w:val="nil"/>
              <w:bottom w:val="single" w:sz="4" w:space="0" w:color="auto"/>
              <w:right w:val="single" w:sz="4" w:space="0" w:color="auto"/>
            </w:tcBorders>
            <w:vAlign w:val="center"/>
            <w:hideMark/>
          </w:tcPr>
          <w:p w14:paraId="5085040E"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sz w:val="18"/>
                <w:szCs w:val="18"/>
              </w:rPr>
              <w:t xml:space="preserve">　</w:t>
            </w:r>
          </w:p>
        </w:tc>
      </w:tr>
      <w:tr w:rsidR="00CE5F98" w:rsidRPr="00CE5F98" w14:paraId="70A32AB0" w14:textId="77777777" w:rsidTr="00716AEC">
        <w:trPr>
          <w:trHeight w:val="588"/>
        </w:trPr>
        <w:tc>
          <w:tcPr>
            <w:tcW w:w="1002" w:type="dxa"/>
            <w:tcBorders>
              <w:top w:val="nil"/>
              <w:left w:val="single" w:sz="4" w:space="0" w:color="auto"/>
              <w:bottom w:val="single" w:sz="4" w:space="0" w:color="auto"/>
              <w:right w:val="single" w:sz="4" w:space="0" w:color="auto"/>
            </w:tcBorders>
            <w:vAlign w:val="center"/>
            <w:hideMark/>
          </w:tcPr>
          <w:p w14:paraId="10C8D9F2"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课程目标</w:t>
            </w:r>
            <w:r w:rsidRPr="00CE5F98">
              <w:rPr>
                <w:rFonts w:ascii="Times New Roman" w:eastAsia="方正黑体_GBK" w:hAnsi="Times New Roman"/>
                <w:color w:val="000000" w:themeColor="text1"/>
                <w:sz w:val="18"/>
                <w:szCs w:val="18"/>
              </w:rPr>
              <w:t>1</w:t>
            </w:r>
          </w:p>
        </w:tc>
        <w:tc>
          <w:tcPr>
            <w:tcW w:w="477" w:type="dxa"/>
            <w:tcBorders>
              <w:top w:val="nil"/>
              <w:left w:val="nil"/>
              <w:bottom w:val="single" w:sz="4" w:space="0" w:color="auto"/>
              <w:right w:val="single" w:sz="4" w:space="0" w:color="auto"/>
            </w:tcBorders>
            <w:vAlign w:val="center"/>
            <w:hideMark/>
          </w:tcPr>
          <w:p w14:paraId="045DC5A6"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hideMark/>
          </w:tcPr>
          <w:p w14:paraId="1C7435A4"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455" w:type="dxa"/>
            <w:tcBorders>
              <w:top w:val="nil"/>
              <w:left w:val="nil"/>
              <w:bottom w:val="single" w:sz="4" w:space="0" w:color="auto"/>
              <w:right w:val="single" w:sz="4" w:space="0" w:color="auto"/>
            </w:tcBorders>
            <w:vAlign w:val="center"/>
            <w:hideMark/>
          </w:tcPr>
          <w:p w14:paraId="313AA13B"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53" w:type="dxa"/>
            <w:tcBorders>
              <w:top w:val="nil"/>
              <w:left w:val="nil"/>
              <w:bottom w:val="single" w:sz="4" w:space="0" w:color="auto"/>
              <w:right w:val="single" w:sz="4" w:space="0" w:color="auto"/>
            </w:tcBorders>
            <w:vAlign w:val="center"/>
            <w:hideMark/>
          </w:tcPr>
          <w:p w14:paraId="3148274E" w14:textId="77777777" w:rsidR="00030C59" w:rsidRPr="00CE5F98" w:rsidRDefault="00030C59" w:rsidP="00FF4146">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3818B121"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26501801"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9B5B01C" w14:textId="77777777" w:rsidR="00030C59" w:rsidRPr="00CE5F98" w:rsidRDefault="00030C59" w:rsidP="00FF4146">
            <w:pPr>
              <w:jc w:val="center"/>
              <w:rPr>
                <w:rFonts w:ascii="Times New Roman" w:eastAsia="等线" w:hAnsi="Times New Roman"/>
                <w:color w:val="000000" w:themeColor="text1"/>
                <w:sz w:val="18"/>
                <w:szCs w:val="18"/>
              </w:rPr>
            </w:pPr>
            <w:r w:rsidRPr="00CE5F98">
              <w:rPr>
                <w:rFonts w:ascii="Times New Roman" w:eastAsia="方正黑体_GBK" w:hAnsi="Times New Roman" w:hint="eastAsia"/>
                <w:color w:val="000000" w:themeColor="text1"/>
                <w:sz w:val="18"/>
                <w:szCs w:val="18"/>
              </w:rPr>
              <w:t>M</w:t>
            </w:r>
          </w:p>
        </w:tc>
        <w:tc>
          <w:tcPr>
            <w:tcW w:w="531" w:type="dxa"/>
            <w:tcBorders>
              <w:top w:val="nil"/>
              <w:left w:val="nil"/>
              <w:bottom w:val="single" w:sz="4" w:space="0" w:color="auto"/>
              <w:right w:val="single" w:sz="4" w:space="0" w:color="auto"/>
            </w:tcBorders>
            <w:vAlign w:val="center"/>
            <w:hideMark/>
          </w:tcPr>
          <w:p w14:paraId="7A320287" w14:textId="77777777" w:rsidR="00030C59" w:rsidRPr="00CE5F98" w:rsidRDefault="00030C59" w:rsidP="00FF4146">
            <w:pPr>
              <w:jc w:val="center"/>
              <w:rPr>
                <w:rFonts w:ascii="Times New Roman" w:eastAsia="等线" w:hAnsi="Times New Roman"/>
                <w:color w:val="000000" w:themeColor="text1"/>
                <w:sz w:val="18"/>
                <w:szCs w:val="18"/>
              </w:rPr>
            </w:pPr>
            <w:r w:rsidRPr="00CE5F98">
              <w:rPr>
                <w:rFonts w:ascii="Times New Roman" w:eastAsia="等线"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B97E582" w14:textId="77777777" w:rsidR="00030C59" w:rsidRPr="00CE5F98" w:rsidRDefault="00030C59" w:rsidP="00FF4146">
            <w:pPr>
              <w:jc w:val="center"/>
              <w:rPr>
                <w:rFonts w:ascii="Times New Roman" w:eastAsia="等线" w:hAnsi="Times New Roman"/>
                <w:color w:val="000000" w:themeColor="text1"/>
                <w:sz w:val="18"/>
                <w:szCs w:val="18"/>
              </w:rPr>
            </w:pPr>
            <w:r w:rsidRPr="00CE5F98">
              <w:rPr>
                <w:rFonts w:ascii="Times New Roman" w:eastAsia="等线" w:hAnsi="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3D4C9ECB" w14:textId="77777777" w:rsidR="00030C59" w:rsidRPr="00CE5F98" w:rsidRDefault="00030C59" w:rsidP="00FF4146">
            <w:pPr>
              <w:jc w:val="center"/>
              <w:rPr>
                <w:rFonts w:ascii="Times New Roman" w:eastAsia="等线" w:hAnsi="Times New Roman"/>
                <w:color w:val="000000" w:themeColor="text1"/>
                <w:sz w:val="18"/>
                <w:szCs w:val="18"/>
              </w:rPr>
            </w:pPr>
            <w:r w:rsidRPr="00CE5F98">
              <w:rPr>
                <w:rFonts w:ascii="Times New Roman" w:eastAsia="等线"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3F74A13F"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785ABD02"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4C11EEBC"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700899F"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1AAC851C"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77B4FAC"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445" w:type="dxa"/>
            <w:tcBorders>
              <w:top w:val="nil"/>
              <w:left w:val="nil"/>
              <w:bottom w:val="single" w:sz="4" w:space="0" w:color="auto"/>
              <w:right w:val="single" w:sz="4" w:space="0" w:color="auto"/>
            </w:tcBorders>
            <w:vAlign w:val="center"/>
            <w:hideMark/>
          </w:tcPr>
          <w:p w14:paraId="00AC64C9"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r>
      <w:tr w:rsidR="00CE5F98" w:rsidRPr="00CE5F98" w14:paraId="0ADFE92B" w14:textId="77777777" w:rsidTr="00716AEC">
        <w:trPr>
          <w:trHeight w:val="588"/>
        </w:trPr>
        <w:tc>
          <w:tcPr>
            <w:tcW w:w="1002" w:type="dxa"/>
            <w:tcBorders>
              <w:top w:val="nil"/>
              <w:left w:val="single" w:sz="4" w:space="0" w:color="auto"/>
              <w:bottom w:val="single" w:sz="4" w:space="0" w:color="auto"/>
              <w:right w:val="single" w:sz="4" w:space="0" w:color="auto"/>
            </w:tcBorders>
            <w:vAlign w:val="center"/>
            <w:hideMark/>
          </w:tcPr>
          <w:p w14:paraId="3EA9A091"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课程目标</w:t>
            </w:r>
            <w:r w:rsidRPr="00CE5F98">
              <w:rPr>
                <w:rFonts w:ascii="Times New Roman" w:eastAsia="方正黑体_GBK" w:hAnsi="Times New Roman"/>
                <w:color w:val="000000" w:themeColor="text1"/>
                <w:sz w:val="18"/>
                <w:szCs w:val="18"/>
              </w:rPr>
              <w:t>2</w:t>
            </w:r>
          </w:p>
        </w:tc>
        <w:tc>
          <w:tcPr>
            <w:tcW w:w="477" w:type="dxa"/>
            <w:tcBorders>
              <w:top w:val="nil"/>
              <w:left w:val="nil"/>
              <w:bottom w:val="single" w:sz="4" w:space="0" w:color="auto"/>
              <w:right w:val="single" w:sz="4" w:space="0" w:color="auto"/>
            </w:tcBorders>
            <w:vAlign w:val="center"/>
            <w:hideMark/>
          </w:tcPr>
          <w:p w14:paraId="0C81BF02"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hideMark/>
          </w:tcPr>
          <w:p w14:paraId="68896B84"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455" w:type="dxa"/>
            <w:tcBorders>
              <w:top w:val="nil"/>
              <w:left w:val="nil"/>
              <w:bottom w:val="single" w:sz="4" w:space="0" w:color="auto"/>
              <w:right w:val="single" w:sz="4" w:space="0" w:color="auto"/>
            </w:tcBorders>
            <w:vAlign w:val="center"/>
            <w:hideMark/>
          </w:tcPr>
          <w:p w14:paraId="7AEEA534"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53" w:type="dxa"/>
            <w:tcBorders>
              <w:top w:val="nil"/>
              <w:left w:val="nil"/>
              <w:bottom w:val="single" w:sz="4" w:space="0" w:color="auto"/>
              <w:right w:val="single" w:sz="4" w:space="0" w:color="auto"/>
            </w:tcBorders>
            <w:vAlign w:val="center"/>
            <w:hideMark/>
          </w:tcPr>
          <w:p w14:paraId="3044BE91"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584F921F"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7FA59A1B"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0F15FEC3" w14:textId="77777777" w:rsidR="00030C59" w:rsidRPr="00CE5F98" w:rsidRDefault="00030C59" w:rsidP="00FF4146">
            <w:pPr>
              <w:jc w:val="center"/>
              <w:rPr>
                <w:rFonts w:ascii="Times New Roman" w:eastAsia="等线" w:hAnsi="Times New Roman"/>
                <w:color w:val="000000" w:themeColor="text1"/>
                <w:sz w:val="18"/>
                <w:szCs w:val="18"/>
              </w:rPr>
            </w:pPr>
            <w:r w:rsidRPr="00CE5F98">
              <w:rPr>
                <w:rFonts w:ascii="Times New Roman" w:eastAsia="等线"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59DB498B" w14:textId="77777777" w:rsidR="00030C59" w:rsidRPr="00CE5F98" w:rsidRDefault="00030C59" w:rsidP="00FF4146">
            <w:pPr>
              <w:jc w:val="center"/>
              <w:rPr>
                <w:rFonts w:ascii="Times New Roman" w:eastAsia="等线"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4CA13702" w14:textId="77777777" w:rsidR="00030C59" w:rsidRPr="00CE5F98" w:rsidRDefault="00030C59" w:rsidP="00FF4146">
            <w:pPr>
              <w:jc w:val="center"/>
              <w:rPr>
                <w:rFonts w:ascii="Times New Roman" w:eastAsia="等线" w:hAnsi="Times New Roman"/>
                <w:color w:val="000000" w:themeColor="text1"/>
                <w:sz w:val="18"/>
                <w:szCs w:val="18"/>
              </w:rPr>
            </w:pPr>
            <w:r w:rsidRPr="00CE5F98">
              <w:rPr>
                <w:rFonts w:ascii="Times New Roman" w:eastAsia="等线" w:hAnsi="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5FC81593" w14:textId="77777777" w:rsidR="00030C59" w:rsidRPr="00CE5F98" w:rsidRDefault="00030C59" w:rsidP="00FF4146">
            <w:pPr>
              <w:jc w:val="center"/>
              <w:rPr>
                <w:rFonts w:ascii="Times New Roman" w:eastAsia="等线" w:hAnsi="Times New Roman"/>
                <w:color w:val="000000" w:themeColor="text1"/>
                <w:sz w:val="18"/>
                <w:szCs w:val="18"/>
              </w:rPr>
            </w:pPr>
            <w:r w:rsidRPr="00CE5F98">
              <w:rPr>
                <w:rFonts w:ascii="Times New Roman" w:eastAsia="等线"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19F09E0B"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3EEBC637"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76200AFD"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hint="eastAsia"/>
                <w:color w:val="000000" w:themeColor="text1"/>
                <w:sz w:val="18"/>
                <w:szCs w:val="18"/>
              </w:rPr>
              <w:t>M</w:t>
            </w:r>
          </w:p>
        </w:tc>
        <w:tc>
          <w:tcPr>
            <w:tcW w:w="531" w:type="dxa"/>
            <w:tcBorders>
              <w:top w:val="nil"/>
              <w:left w:val="nil"/>
              <w:bottom w:val="single" w:sz="4" w:space="0" w:color="auto"/>
              <w:right w:val="single" w:sz="4" w:space="0" w:color="auto"/>
            </w:tcBorders>
            <w:vAlign w:val="center"/>
            <w:hideMark/>
          </w:tcPr>
          <w:p w14:paraId="4652720A"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63EDB349"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3103E691"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445" w:type="dxa"/>
            <w:tcBorders>
              <w:top w:val="nil"/>
              <w:left w:val="nil"/>
              <w:bottom w:val="single" w:sz="4" w:space="0" w:color="auto"/>
              <w:right w:val="single" w:sz="4" w:space="0" w:color="auto"/>
            </w:tcBorders>
            <w:vAlign w:val="center"/>
            <w:hideMark/>
          </w:tcPr>
          <w:p w14:paraId="7DB1037E"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r>
      <w:tr w:rsidR="00CE5F98" w:rsidRPr="00CE5F98" w14:paraId="4DEAE9B1" w14:textId="77777777" w:rsidTr="00716AEC">
        <w:trPr>
          <w:trHeight w:val="588"/>
        </w:trPr>
        <w:tc>
          <w:tcPr>
            <w:tcW w:w="1002" w:type="dxa"/>
            <w:tcBorders>
              <w:top w:val="nil"/>
              <w:left w:val="single" w:sz="4" w:space="0" w:color="auto"/>
              <w:bottom w:val="single" w:sz="4" w:space="0" w:color="auto"/>
              <w:right w:val="single" w:sz="4" w:space="0" w:color="auto"/>
            </w:tcBorders>
            <w:vAlign w:val="center"/>
            <w:hideMark/>
          </w:tcPr>
          <w:p w14:paraId="4B00DBC8"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课程目标</w:t>
            </w:r>
            <w:r w:rsidRPr="00CE5F98">
              <w:rPr>
                <w:rFonts w:ascii="Times New Roman" w:eastAsia="方正黑体_GBK" w:hAnsi="Times New Roman"/>
                <w:color w:val="000000" w:themeColor="text1"/>
                <w:sz w:val="18"/>
                <w:szCs w:val="18"/>
              </w:rPr>
              <w:t>3</w:t>
            </w:r>
          </w:p>
        </w:tc>
        <w:tc>
          <w:tcPr>
            <w:tcW w:w="477" w:type="dxa"/>
            <w:tcBorders>
              <w:top w:val="nil"/>
              <w:left w:val="nil"/>
              <w:bottom w:val="single" w:sz="4" w:space="0" w:color="auto"/>
              <w:right w:val="single" w:sz="4" w:space="0" w:color="auto"/>
            </w:tcBorders>
            <w:vAlign w:val="center"/>
            <w:hideMark/>
          </w:tcPr>
          <w:p w14:paraId="7AFC543B"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476" w:type="dxa"/>
            <w:tcBorders>
              <w:top w:val="nil"/>
              <w:left w:val="nil"/>
              <w:bottom w:val="single" w:sz="4" w:space="0" w:color="auto"/>
              <w:right w:val="single" w:sz="4" w:space="0" w:color="auto"/>
            </w:tcBorders>
            <w:vAlign w:val="center"/>
            <w:hideMark/>
          </w:tcPr>
          <w:p w14:paraId="3D384DB3"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455" w:type="dxa"/>
            <w:tcBorders>
              <w:top w:val="nil"/>
              <w:left w:val="nil"/>
              <w:bottom w:val="single" w:sz="4" w:space="0" w:color="auto"/>
              <w:right w:val="single" w:sz="4" w:space="0" w:color="auto"/>
            </w:tcBorders>
            <w:vAlign w:val="center"/>
            <w:hideMark/>
          </w:tcPr>
          <w:p w14:paraId="3409A604"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53" w:type="dxa"/>
            <w:tcBorders>
              <w:top w:val="nil"/>
              <w:left w:val="nil"/>
              <w:bottom w:val="single" w:sz="4" w:space="0" w:color="auto"/>
              <w:right w:val="single" w:sz="4" w:space="0" w:color="auto"/>
            </w:tcBorders>
            <w:vAlign w:val="center"/>
            <w:hideMark/>
          </w:tcPr>
          <w:p w14:paraId="7132C70F"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440B81F6" w14:textId="77777777" w:rsidR="00030C59" w:rsidRPr="00CE5F98" w:rsidRDefault="00030C59" w:rsidP="00FF4146">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0885896C"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05F5998D"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3A107B3B"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25546B70"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2" w:type="dxa"/>
            <w:tcBorders>
              <w:top w:val="nil"/>
              <w:left w:val="nil"/>
              <w:bottom w:val="single" w:sz="4" w:space="0" w:color="auto"/>
              <w:right w:val="single" w:sz="4" w:space="0" w:color="auto"/>
            </w:tcBorders>
            <w:vAlign w:val="center"/>
            <w:hideMark/>
          </w:tcPr>
          <w:p w14:paraId="32AA7BD5" w14:textId="77777777" w:rsidR="00030C59" w:rsidRPr="00CE5F98" w:rsidRDefault="00030C59" w:rsidP="00FF4146">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hideMark/>
          </w:tcPr>
          <w:p w14:paraId="515D738B"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09267B2F"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24506BD4"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3C456EDF"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hint="eastAsia"/>
                <w:color w:val="000000" w:themeColor="text1"/>
                <w:sz w:val="18"/>
                <w:szCs w:val="18"/>
              </w:rPr>
              <w:t>M</w:t>
            </w: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4EBB2618"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531" w:type="dxa"/>
            <w:tcBorders>
              <w:top w:val="nil"/>
              <w:left w:val="nil"/>
              <w:bottom w:val="single" w:sz="4" w:space="0" w:color="auto"/>
              <w:right w:val="single" w:sz="4" w:space="0" w:color="auto"/>
            </w:tcBorders>
            <w:vAlign w:val="center"/>
            <w:hideMark/>
          </w:tcPr>
          <w:p w14:paraId="7CB152B0" w14:textId="77777777" w:rsidR="00030C59" w:rsidRPr="00CE5F98" w:rsidRDefault="00030C59" w:rsidP="00FF4146">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sz w:val="18"/>
                <w:szCs w:val="18"/>
              </w:rPr>
              <w:t xml:space="preserve">　</w:t>
            </w:r>
          </w:p>
        </w:tc>
        <w:tc>
          <w:tcPr>
            <w:tcW w:w="445" w:type="dxa"/>
            <w:tcBorders>
              <w:top w:val="nil"/>
              <w:left w:val="nil"/>
              <w:bottom w:val="single" w:sz="4" w:space="0" w:color="auto"/>
              <w:right w:val="single" w:sz="4" w:space="0" w:color="auto"/>
            </w:tcBorders>
            <w:vAlign w:val="center"/>
            <w:hideMark/>
          </w:tcPr>
          <w:p w14:paraId="39BE2053" w14:textId="77777777" w:rsidR="00030C59" w:rsidRPr="00CE5F98" w:rsidRDefault="00030C59" w:rsidP="00FF4146">
            <w:pPr>
              <w:jc w:val="center"/>
              <w:rPr>
                <w:rFonts w:ascii="Times New Roman" w:eastAsia="方正黑体_GBK" w:hAnsi="Times New Roman"/>
                <w:color w:val="000000" w:themeColor="text1"/>
                <w:sz w:val="18"/>
                <w:szCs w:val="18"/>
              </w:rPr>
            </w:pPr>
          </w:p>
        </w:tc>
      </w:tr>
    </w:tbl>
    <w:p w14:paraId="48140776" w14:textId="77777777" w:rsidR="00030C59" w:rsidRPr="00CE5F98" w:rsidRDefault="00030C59" w:rsidP="00E2411D">
      <w:pPr>
        <w:spacing w:beforeLines="50" w:before="156" w:afterLines="50" w:after="156"/>
        <w:ind w:firstLineChars="150" w:firstLine="360"/>
        <w:rPr>
          <w:rFonts w:ascii="Times New Roman" w:hAnsi="Times New Roman"/>
          <w:b/>
          <w:bCs/>
          <w:color w:val="000000" w:themeColor="text1"/>
          <w:sz w:val="24"/>
        </w:rPr>
      </w:pPr>
      <w:r w:rsidRPr="00CE5F98">
        <w:rPr>
          <w:rFonts w:ascii="Times New Roman" w:hAnsi="Times New Roman" w:hint="eastAsia"/>
          <w:b/>
          <w:bCs/>
          <w:color w:val="000000" w:themeColor="text1"/>
          <w:sz w:val="24"/>
        </w:rPr>
        <w:t>四</w:t>
      </w:r>
      <w:r w:rsidRPr="00CE5F98">
        <w:rPr>
          <w:rFonts w:ascii="Times New Roman" w:hAnsi="Times New Roman"/>
          <w:b/>
          <w:bCs/>
          <w:color w:val="000000" w:themeColor="text1"/>
          <w:sz w:val="24"/>
        </w:rPr>
        <w:t>、</w:t>
      </w:r>
      <w:r w:rsidRPr="00CE5F98">
        <w:rPr>
          <w:rFonts w:ascii="Times New Roman" w:hAnsi="Times New Roman" w:hint="eastAsia"/>
          <w:b/>
          <w:bCs/>
          <w:color w:val="000000" w:themeColor="text1"/>
          <w:sz w:val="24"/>
        </w:rPr>
        <w:t>课程实践安排</w:t>
      </w:r>
    </w:p>
    <w:p w14:paraId="436F23BE"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1.教师访谈</w:t>
      </w:r>
    </w:p>
    <w:p w14:paraId="19BAFCC1"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学生对自己所到班级的班主任及相关教师进行访谈，了解班级概况及需要重点关注对象的基本情况。</w:t>
      </w:r>
    </w:p>
    <w:p w14:paraId="357F2B97"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2.观察记录</w:t>
      </w:r>
    </w:p>
    <w:p w14:paraId="6AB81186"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通过随堂听课、课间活动，观察整个班级中师生、同学之间的互动模式以及重点关注的行为表现，做好观察笔记。</w:t>
      </w:r>
    </w:p>
    <w:p w14:paraId="3285416F"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 xml:space="preserve">3.学生访谈 </w:t>
      </w:r>
    </w:p>
    <w:p w14:paraId="3D2C0D8D"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观察心理教师或班主任对重点关注对象及相关学生进行的个别访谈，学习从基本资料、家庭背景、学业水平、人际交往、自我评价等方面搜集信息，做好访谈记录。</w:t>
      </w:r>
    </w:p>
    <w:p w14:paraId="5E10A5F9"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4.心理评估</w:t>
      </w:r>
    </w:p>
    <w:p w14:paraId="3FBC33CC"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lastRenderedPageBreak/>
        <w:t>结合心理普查结果及访谈得到的信息，学习对个案心理健康状况进行评估。</w:t>
      </w:r>
    </w:p>
    <w:p w14:paraId="321BF9FE"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5.综合心理健康教育</w:t>
      </w:r>
    </w:p>
    <w:p w14:paraId="765259CA"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观察并协助班主任开展心理健康教育主题班会，了解学校心理健康宣传的形式与内容。</w:t>
      </w:r>
    </w:p>
    <w:p w14:paraId="504B9663"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6.见习反思</w:t>
      </w:r>
    </w:p>
    <w:p w14:paraId="7ED5457A"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每天开展一次小组交流，讨论各自的观察发现及所思所感，如有疑问及时请教指导教师，做好小组记录。</w:t>
      </w:r>
    </w:p>
    <w:p w14:paraId="56D760A4"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7.见习总结</w:t>
      </w:r>
    </w:p>
    <w:p w14:paraId="1FA34F38"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见习结束后进行总结报告，核对访谈记录并提交给见习单位。</w:t>
      </w:r>
    </w:p>
    <w:p w14:paraId="5722D070" w14:textId="77777777" w:rsidR="00030C59" w:rsidRPr="00CE5F98" w:rsidRDefault="00030C59">
      <w:pPr>
        <w:spacing w:beforeLines="50" w:before="156" w:afterLines="50" w:after="156"/>
        <w:ind w:firstLineChars="200" w:firstLine="480"/>
        <w:rPr>
          <w:rFonts w:ascii="Times New Roman" w:hAnsi="Times New Roman"/>
          <w:b/>
          <w:bCs/>
          <w:color w:val="000000" w:themeColor="text1"/>
          <w:sz w:val="24"/>
        </w:rPr>
      </w:pPr>
      <w:r w:rsidRPr="00CE5F98">
        <w:rPr>
          <w:rFonts w:ascii="Times New Roman" w:hAnsi="Times New Roman" w:hint="eastAsia"/>
          <w:b/>
          <w:bCs/>
          <w:color w:val="000000" w:themeColor="text1"/>
          <w:sz w:val="24"/>
        </w:rPr>
        <w:t>五</w:t>
      </w:r>
      <w:r w:rsidRPr="00CE5F98">
        <w:rPr>
          <w:rFonts w:ascii="Times New Roman" w:hAnsi="Times New Roman"/>
          <w:b/>
          <w:bCs/>
          <w:color w:val="000000" w:themeColor="text1"/>
          <w:sz w:val="24"/>
        </w:rPr>
        <w:t>、课程考核评价</w:t>
      </w:r>
    </w:p>
    <w:p w14:paraId="6DA34242"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采用过程性评价和终结性评价相结合的方式，强调评价方法中表现性评价的应用。过程性评价主要以见习活动的参与程度、对服务对象的影响程度等为依据，由指导教师评分；终结性评价以见习总结报告为依据，共同构成本课程的最终成绩。</w:t>
      </w:r>
    </w:p>
    <w:tbl>
      <w:tblPr>
        <w:tblW w:w="5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738"/>
        <w:gridCol w:w="5861"/>
      </w:tblGrid>
      <w:tr w:rsidR="00CE5F98" w:rsidRPr="00CE5F98" w14:paraId="3931C257" w14:textId="77777777" w:rsidTr="00C137A8">
        <w:trPr>
          <w:trHeight w:val="624"/>
          <w:jc w:val="center"/>
        </w:trPr>
        <w:tc>
          <w:tcPr>
            <w:tcW w:w="698" w:type="pct"/>
            <w:vMerge w:val="restart"/>
            <w:vAlign w:val="center"/>
          </w:tcPr>
          <w:p w14:paraId="2B31DB8F" w14:textId="77777777" w:rsidR="00030C59" w:rsidRPr="00CE5F98" w:rsidRDefault="00030C59" w:rsidP="009F0643">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考核</w:t>
            </w:r>
          </w:p>
          <w:p w14:paraId="32C0C0E9" w14:textId="77777777" w:rsidR="00030C59" w:rsidRPr="00CE5F98" w:rsidRDefault="00030C59" w:rsidP="009F0643">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方式</w:t>
            </w:r>
          </w:p>
        </w:tc>
        <w:tc>
          <w:tcPr>
            <w:tcW w:w="984" w:type="pct"/>
            <w:vMerge w:val="restart"/>
            <w:vAlign w:val="center"/>
          </w:tcPr>
          <w:p w14:paraId="27B57AD2" w14:textId="77777777" w:rsidR="00030C59" w:rsidRPr="00CE5F98" w:rsidRDefault="00030C59" w:rsidP="009F0643">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比例</w:t>
            </w:r>
          </w:p>
        </w:tc>
        <w:tc>
          <w:tcPr>
            <w:tcW w:w="3318" w:type="pct"/>
            <w:vMerge w:val="restart"/>
            <w:vAlign w:val="center"/>
          </w:tcPr>
          <w:p w14:paraId="78358B66" w14:textId="77777777" w:rsidR="00030C59" w:rsidRPr="00CE5F98" w:rsidRDefault="00030C59" w:rsidP="009F0643">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评定方式</w:t>
            </w:r>
          </w:p>
        </w:tc>
      </w:tr>
      <w:tr w:rsidR="00CE5F98" w:rsidRPr="00CE5F98" w14:paraId="2728E46F" w14:textId="77777777" w:rsidTr="00C137A8">
        <w:trPr>
          <w:trHeight w:val="312"/>
          <w:jc w:val="center"/>
        </w:trPr>
        <w:tc>
          <w:tcPr>
            <w:tcW w:w="698" w:type="pct"/>
            <w:vMerge/>
            <w:vAlign w:val="center"/>
          </w:tcPr>
          <w:p w14:paraId="44F947DD" w14:textId="77777777" w:rsidR="00030C59" w:rsidRPr="00CE5F98" w:rsidRDefault="00030C59" w:rsidP="009F0643">
            <w:pPr>
              <w:jc w:val="center"/>
              <w:rPr>
                <w:rFonts w:ascii="Times New Roman" w:eastAsia="宋体" w:hAnsi="Times New Roman" w:cs="Times New Roman"/>
                <w:bCs/>
                <w:color w:val="000000" w:themeColor="text1"/>
                <w:szCs w:val="20"/>
              </w:rPr>
            </w:pPr>
          </w:p>
        </w:tc>
        <w:tc>
          <w:tcPr>
            <w:tcW w:w="984" w:type="pct"/>
            <w:vMerge/>
            <w:vAlign w:val="center"/>
          </w:tcPr>
          <w:p w14:paraId="2A46D555" w14:textId="77777777" w:rsidR="00030C59" w:rsidRPr="00CE5F98" w:rsidRDefault="00030C59" w:rsidP="009F0643">
            <w:pPr>
              <w:jc w:val="center"/>
              <w:rPr>
                <w:rFonts w:ascii="Times New Roman" w:eastAsia="宋体" w:hAnsi="Times New Roman" w:cs="Times New Roman"/>
                <w:bCs/>
                <w:color w:val="000000" w:themeColor="text1"/>
                <w:szCs w:val="20"/>
              </w:rPr>
            </w:pPr>
          </w:p>
        </w:tc>
        <w:tc>
          <w:tcPr>
            <w:tcW w:w="3318" w:type="pct"/>
            <w:vMerge/>
            <w:vAlign w:val="center"/>
          </w:tcPr>
          <w:p w14:paraId="7A72F4DE" w14:textId="77777777" w:rsidR="00030C59" w:rsidRPr="00CE5F98" w:rsidRDefault="00030C59" w:rsidP="009F0643">
            <w:pPr>
              <w:jc w:val="center"/>
              <w:rPr>
                <w:rFonts w:ascii="Times New Roman" w:eastAsia="宋体" w:hAnsi="Times New Roman" w:cs="Times New Roman"/>
                <w:bCs/>
                <w:color w:val="000000" w:themeColor="text1"/>
                <w:szCs w:val="20"/>
              </w:rPr>
            </w:pPr>
          </w:p>
        </w:tc>
      </w:tr>
      <w:tr w:rsidR="00CE5F98" w:rsidRPr="00CE5F98" w14:paraId="7F987BE6" w14:textId="77777777" w:rsidTr="00C137A8">
        <w:trPr>
          <w:trHeight w:val="416"/>
          <w:jc w:val="center"/>
        </w:trPr>
        <w:tc>
          <w:tcPr>
            <w:tcW w:w="698" w:type="pct"/>
            <w:vAlign w:val="center"/>
          </w:tcPr>
          <w:p w14:paraId="66D02C7F" w14:textId="77777777" w:rsidR="00030C59" w:rsidRPr="00CE5F98" w:rsidRDefault="00030C59" w:rsidP="009F0643">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hint="eastAsia"/>
                <w:bCs/>
                <w:color w:val="000000" w:themeColor="text1"/>
                <w:szCs w:val="20"/>
              </w:rPr>
              <w:t>指导教师评价</w:t>
            </w:r>
          </w:p>
        </w:tc>
        <w:tc>
          <w:tcPr>
            <w:tcW w:w="984" w:type="pct"/>
            <w:vAlign w:val="center"/>
          </w:tcPr>
          <w:p w14:paraId="5B47EA7D" w14:textId="77777777" w:rsidR="00030C59" w:rsidRPr="00CE5F98" w:rsidRDefault="00000000" w:rsidP="009F0643">
            <w:pPr>
              <w:jc w:val="center"/>
              <w:rPr>
                <w:rFonts w:ascii="Times New Roman" w:eastAsia="宋体" w:hAnsi="Times New Roman" w:cs="Times New Roman"/>
                <w:bCs/>
                <w:color w:val="000000" w:themeColor="text1"/>
                <w:szCs w:val="20"/>
              </w:rPr>
            </w:pPr>
            <m:oMathPara>
              <m:oMath>
                <m:sSub>
                  <m:sSubPr>
                    <m:ctrlPr>
                      <w:rPr>
                        <w:rFonts w:ascii="Cambria Math" w:eastAsia="宋体" w:hAnsi="Cambria Math" w:cs="Times New Roman"/>
                        <w:bCs/>
                        <w:i/>
                        <w:color w:val="000000" w:themeColor="text1"/>
                        <w:szCs w:val="20"/>
                      </w:rPr>
                    </m:ctrlPr>
                  </m:sSubPr>
                  <m:e>
                    <m:r>
                      <w:rPr>
                        <w:rFonts w:ascii="Cambria Math" w:eastAsia="宋体" w:hAnsi="Cambria Math" w:cs="Times New Roman"/>
                        <w:color w:val="000000" w:themeColor="text1"/>
                        <w:szCs w:val="20"/>
                      </w:rPr>
                      <m:t>α</m:t>
                    </m:r>
                  </m:e>
                  <m:sub>
                    <m:r>
                      <w:rPr>
                        <w:rFonts w:ascii="Cambria Math" w:eastAsia="宋体" w:hAnsi="Cambria Math" w:cs="Times New Roman"/>
                        <w:color w:val="000000" w:themeColor="text1"/>
                        <w:szCs w:val="20"/>
                      </w:rPr>
                      <m:t>1</m:t>
                    </m:r>
                  </m:sub>
                </m:sSub>
                <m:r>
                  <w:rPr>
                    <w:rFonts w:ascii="Cambria Math" w:eastAsia="宋体" w:hAnsi="Cambria Math" w:cs="Times New Roman"/>
                    <w:color w:val="000000" w:themeColor="text1"/>
                    <w:szCs w:val="20"/>
                  </w:rPr>
                  <m:t>=50%</m:t>
                </m:r>
              </m:oMath>
            </m:oMathPara>
          </w:p>
        </w:tc>
        <w:tc>
          <w:tcPr>
            <w:tcW w:w="3318" w:type="pct"/>
            <w:vAlign w:val="center"/>
          </w:tcPr>
          <w:p w14:paraId="70FB9BE4" w14:textId="77777777" w:rsidR="00030C59" w:rsidRPr="00CE5F98" w:rsidRDefault="00030C59" w:rsidP="009F0643">
            <w:pPr>
              <w:rPr>
                <w:rFonts w:ascii="Times New Roman" w:eastAsia="宋体" w:hAnsi="Times New Roman" w:cs="Times New Roman"/>
                <w:bCs/>
                <w:color w:val="000000" w:themeColor="text1"/>
                <w:szCs w:val="20"/>
              </w:rPr>
            </w:pPr>
            <w:r w:rsidRPr="00CE5F98">
              <w:rPr>
                <w:rFonts w:ascii="Times New Roman" w:eastAsia="宋体" w:hAnsi="Times New Roman" w:cs="Times New Roman" w:hint="eastAsia"/>
                <w:bCs/>
                <w:color w:val="000000" w:themeColor="text1"/>
                <w:szCs w:val="20"/>
              </w:rPr>
              <w:t>由校外导师根据学生见习过程中的表现进行评分。</w:t>
            </w:r>
          </w:p>
        </w:tc>
      </w:tr>
      <w:tr w:rsidR="00CE5F98" w:rsidRPr="00CE5F98" w14:paraId="3DE49958" w14:textId="77777777" w:rsidTr="00C137A8">
        <w:trPr>
          <w:trHeight w:val="416"/>
          <w:jc w:val="center"/>
        </w:trPr>
        <w:tc>
          <w:tcPr>
            <w:tcW w:w="698" w:type="pct"/>
            <w:vAlign w:val="center"/>
          </w:tcPr>
          <w:p w14:paraId="17D63359" w14:textId="77777777" w:rsidR="00030C59" w:rsidRPr="00CE5F98" w:rsidRDefault="00030C59" w:rsidP="009F0643">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hint="eastAsia"/>
                <w:bCs/>
                <w:color w:val="000000" w:themeColor="text1"/>
                <w:szCs w:val="20"/>
              </w:rPr>
              <w:t>实践总结报告</w:t>
            </w:r>
          </w:p>
        </w:tc>
        <w:tc>
          <w:tcPr>
            <w:tcW w:w="984" w:type="pct"/>
            <w:vAlign w:val="center"/>
          </w:tcPr>
          <w:p w14:paraId="0F7C9C80" w14:textId="77777777" w:rsidR="00030C59" w:rsidRPr="00CE5F98" w:rsidRDefault="00000000" w:rsidP="009F0643">
            <w:pPr>
              <w:jc w:val="center"/>
              <w:rPr>
                <w:rFonts w:ascii="Times New Roman" w:eastAsia="宋体" w:hAnsi="Times New Roman" w:cs="Times New Roman"/>
                <w:bCs/>
                <w:color w:val="000000" w:themeColor="text1"/>
                <w:szCs w:val="20"/>
              </w:rPr>
            </w:pPr>
            <m:oMathPara>
              <m:oMath>
                <m:sSub>
                  <m:sSubPr>
                    <m:ctrlPr>
                      <w:rPr>
                        <w:rFonts w:ascii="Cambria Math" w:eastAsia="宋体" w:hAnsi="Cambria Math" w:cs="Times New Roman"/>
                        <w:bCs/>
                        <w:i/>
                        <w:color w:val="000000" w:themeColor="text1"/>
                        <w:szCs w:val="20"/>
                      </w:rPr>
                    </m:ctrlPr>
                  </m:sSubPr>
                  <m:e>
                    <m:r>
                      <w:rPr>
                        <w:rFonts w:ascii="Cambria Math" w:eastAsia="宋体" w:hAnsi="Cambria Math" w:cs="Times New Roman"/>
                        <w:color w:val="000000" w:themeColor="text1"/>
                        <w:szCs w:val="20"/>
                      </w:rPr>
                      <m:t>α</m:t>
                    </m:r>
                  </m:e>
                  <m:sub>
                    <m:r>
                      <w:rPr>
                        <w:rFonts w:ascii="Cambria Math" w:eastAsia="宋体" w:hAnsi="Cambria Math" w:cs="Times New Roman"/>
                        <w:color w:val="000000" w:themeColor="text1"/>
                        <w:szCs w:val="20"/>
                      </w:rPr>
                      <m:t>3</m:t>
                    </m:r>
                  </m:sub>
                </m:sSub>
                <m:r>
                  <w:rPr>
                    <w:rFonts w:ascii="Cambria Math" w:eastAsia="宋体" w:hAnsi="Cambria Math" w:cs="Times New Roman"/>
                    <w:color w:val="000000" w:themeColor="text1"/>
                    <w:szCs w:val="20"/>
                  </w:rPr>
                  <m:t>=50%</m:t>
                </m:r>
              </m:oMath>
            </m:oMathPara>
          </w:p>
        </w:tc>
        <w:tc>
          <w:tcPr>
            <w:tcW w:w="3318" w:type="pct"/>
            <w:vAlign w:val="center"/>
          </w:tcPr>
          <w:p w14:paraId="3A8C92B2" w14:textId="77777777" w:rsidR="00030C59" w:rsidRPr="00CE5F98" w:rsidRDefault="00030C59" w:rsidP="009F0643">
            <w:pPr>
              <w:rPr>
                <w:rFonts w:ascii="Times New Roman" w:eastAsia="宋体" w:hAnsi="Times New Roman" w:cs="Times New Roman"/>
                <w:bCs/>
                <w:color w:val="000000" w:themeColor="text1"/>
                <w:szCs w:val="20"/>
              </w:rPr>
            </w:pPr>
            <w:r w:rsidRPr="00CE5F98">
              <w:rPr>
                <w:rFonts w:ascii="Times New Roman" w:eastAsia="宋体" w:hAnsi="Times New Roman" w:cs="Times New Roman" w:hint="eastAsia"/>
                <w:bCs/>
                <w:color w:val="000000" w:themeColor="text1"/>
                <w:szCs w:val="20"/>
              </w:rPr>
              <w:t>由验收教师根据学生见习报告撰写情况和见习情况进行评分。</w:t>
            </w:r>
          </w:p>
        </w:tc>
      </w:tr>
      <w:tr w:rsidR="00CE5F98" w:rsidRPr="00CE5F98" w14:paraId="5BE54F64" w14:textId="77777777" w:rsidTr="00C137A8">
        <w:trPr>
          <w:trHeight w:val="809"/>
          <w:jc w:val="center"/>
        </w:trPr>
        <w:tc>
          <w:tcPr>
            <w:tcW w:w="698" w:type="pct"/>
            <w:vAlign w:val="center"/>
          </w:tcPr>
          <w:p w14:paraId="05DBA747" w14:textId="77777777" w:rsidR="00030C59" w:rsidRPr="00CE5F98" w:rsidRDefault="00030C59" w:rsidP="009F0643">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综合</w:t>
            </w:r>
          </w:p>
          <w:p w14:paraId="56AD0E42" w14:textId="77777777" w:rsidR="00030C59" w:rsidRPr="00CE5F98" w:rsidRDefault="00030C59" w:rsidP="009F0643">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成绩</w:t>
            </w:r>
          </w:p>
        </w:tc>
        <w:tc>
          <w:tcPr>
            <w:tcW w:w="984" w:type="pct"/>
            <w:vAlign w:val="center"/>
          </w:tcPr>
          <w:p w14:paraId="4808CE0C" w14:textId="77777777" w:rsidR="00030C59" w:rsidRPr="00CE5F98" w:rsidRDefault="00030C59" w:rsidP="009F0643">
            <w:pPr>
              <w:jc w:val="center"/>
              <w:rPr>
                <w:rFonts w:ascii="Times New Roman" w:eastAsia="宋体" w:hAnsi="Times New Roman" w:cs="Times New Roman"/>
                <w:bCs/>
                <w:color w:val="000000" w:themeColor="text1"/>
                <w:szCs w:val="20"/>
              </w:rPr>
            </w:pPr>
            <w:r w:rsidRPr="00CE5F98">
              <w:rPr>
                <w:rFonts w:ascii="Times New Roman" w:eastAsia="宋体" w:hAnsi="Times New Roman" w:cs="Times New Roman"/>
                <w:bCs/>
                <w:color w:val="000000" w:themeColor="text1"/>
                <w:szCs w:val="20"/>
              </w:rPr>
              <w:t>100%</w:t>
            </w:r>
          </w:p>
        </w:tc>
        <w:tc>
          <w:tcPr>
            <w:tcW w:w="3318" w:type="pct"/>
            <w:vAlign w:val="center"/>
          </w:tcPr>
          <w:p w14:paraId="14D5748F" w14:textId="77777777" w:rsidR="00030C59" w:rsidRPr="00CE5F98" w:rsidRDefault="00030C59" w:rsidP="009F0643">
            <w:pPr>
              <w:rPr>
                <w:rFonts w:ascii="Times New Roman" w:eastAsia="宋体" w:hAnsi="Times New Roman" w:cs="Times New Roman"/>
                <w:bCs/>
                <w:color w:val="000000" w:themeColor="text1"/>
                <w:szCs w:val="20"/>
              </w:rPr>
            </w:pPr>
            <w:r w:rsidRPr="00CE5F98">
              <w:rPr>
                <w:rFonts w:ascii="Times New Roman" w:eastAsia="宋体" w:hAnsi="Times New Roman" w:cs="Times New Roman" w:hint="eastAsia"/>
                <w:bCs/>
                <w:color w:val="000000" w:themeColor="text1"/>
                <w:szCs w:val="20"/>
              </w:rPr>
              <w:t>指导教师评价</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hint="eastAsia"/>
                <w:bCs/>
                <w:color w:val="000000" w:themeColor="text1"/>
                <w:szCs w:val="20"/>
              </w:rPr>
              <w:t>5</w:t>
            </w:r>
            <w:r w:rsidRPr="00CE5F98">
              <w:rPr>
                <w:rFonts w:ascii="Times New Roman" w:eastAsia="宋体" w:hAnsi="Times New Roman" w:cs="Times New Roman"/>
                <w:bCs/>
                <w:color w:val="000000" w:themeColor="text1"/>
                <w:szCs w:val="20"/>
              </w:rPr>
              <w:t>0%</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hint="eastAsia"/>
                <w:bCs/>
                <w:color w:val="000000" w:themeColor="text1"/>
                <w:szCs w:val="20"/>
              </w:rPr>
              <w:t>见习总结报告</w:t>
            </w:r>
            <w:r w:rsidRPr="00CE5F98">
              <w:rPr>
                <w:rFonts w:ascii="Times New Roman" w:eastAsia="宋体" w:hAnsi="Times New Roman" w:cs="Times New Roman"/>
                <w:bCs/>
                <w:color w:val="000000" w:themeColor="text1"/>
                <w:szCs w:val="20"/>
              </w:rPr>
              <w:t>（</w:t>
            </w:r>
            <w:r w:rsidRPr="00CE5F98">
              <w:rPr>
                <w:rFonts w:ascii="Times New Roman" w:eastAsia="宋体" w:hAnsi="Times New Roman" w:cs="Times New Roman" w:hint="eastAsia"/>
                <w:bCs/>
                <w:color w:val="000000" w:themeColor="text1"/>
                <w:szCs w:val="20"/>
              </w:rPr>
              <w:t>5</w:t>
            </w:r>
            <w:r w:rsidRPr="00CE5F98">
              <w:rPr>
                <w:rFonts w:ascii="Times New Roman" w:eastAsia="宋体" w:hAnsi="Times New Roman" w:cs="Times New Roman"/>
                <w:bCs/>
                <w:color w:val="000000" w:themeColor="text1"/>
                <w:szCs w:val="20"/>
              </w:rPr>
              <w:t>0%</w:t>
            </w:r>
            <w:r w:rsidRPr="00CE5F98">
              <w:rPr>
                <w:rFonts w:ascii="Times New Roman" w:eastAsia="宋体" w:hAnsi="Times New Roman" w:cs="Times New Roman"/>
                <w:bCs/>
                <w:color w:val="000000" w:themeColor="text1"/>
                <w:szCs w:val="20"/>
              </w:rPr>
              <w:t>）</w:t>
            </w:r>
          </w:p>
        </w:tc>
      </w:tr>
    </w:tbl>
    <w:p w14:paraId="07238713" w14:textId="77777777" w:rsidR="00030C59" w:rsidRPr="00CE5F98" w:rsidRDefault="00030C59">
      <w:pPr>
        <w:spacing w:beforeLines="50" w:before="156" w:afterLines="50" w:after="156"/>
        <w:ind w:firstLineChars="200" w:firstLine="480"/>
        <w:rPr>
          <w:rFonts w:ascii="Times New Roman" w:hAnsi="Times New Roman"/>
          <w:b/>
          <w:bCs/>
          <w:color w:val="000000" w:themeColor="text1"/>
          <w:sz w:val="24"/>
        </w:rPr>
      </w:pPr>
      <w:r w:rsidRPr="00CE5F98">
        <w:rPr>
          <w:rFonts w:ascii="Times New Roman" w:hAnsi="Times New Roman" w:hint="eastAsia"/>
          <w:b/>
          <w:bCs/>
          <w:color w:val="000000" w:themeColor="text1"/>
          <w:sz w:val="24"/>
        </w:rPr>
        <w:t>六</w:t>
      </w:r>
      <w:r w:rsidRPr="00CE5F98">
        <w:rPr>
          <w:rFonts w:ascii="Times New Roman" w:hAnsi="Times New Roman"/>
          <w:b/>
          <w:bCs/>
          <w:color w:val="000000" w:themeColor="text1"/>
          <w:sz w:val="24"/>
        </w:rPr>
        <w:t>、本课程各个课程目标的权重</w:t>
      </w:r>
    </w:p>
    <w:p w14:paraId="79018BE9"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color w:val="000000" w:themeColor="text1"/>
          <w:szCs w:val="21"/>
        </w:rPr>
        <w:t>依据课程目标与毕业要求的矩阵关系</w:t>
      </w:r>
      <w:r w:rsidRPr="00CE5F98">
        <w:rPr>
          <w:rFonts w:asciiTheme="minorEastAsia" w:hAnsiTheme="minorEastAsia" w:cs="Times New Roman" w:hint="eastAsia"/>
          <w:color w:val="000000" w:themeColor="text1"/>
          <w:szCs w:val="21"/>
        </w:rPr>
        <w:t>以及《课程目标达成度评价机制和方法》</w:t>
      </w:r>
      <w:r w:rsidRPr="00CE5F98">
        <w:rPr>
          <w:rFonts w:asciiTheme="minorEastAsia" w:hAnsiTheme="minorEastAsia" w:cs="Times New Roman"/>
          <w:color w:val="000000" w:themeColor="text1"/>
          <w:szCs w:val="21"/>
        </w:rPr>
        <w:t>，本课程的各个课程目标的权重如下：</w:t>
      </w:r>
    </w:p>
    <w:tbl>
      <w:tblPr>
        <w:tblW w:w="5297" w:type="pct"/>
        <w:tblInd w:w="-289" w:type="dxa"/>
        <w:tblLook w:val="04A0" w:firstRow="1" w:lastRow="0" w:firstColumn="1" w:lastColumn="0" w:noHBand="0" w:noVBand="1"/>
      </w:tblPr>
      <w:tblGrid>
        <w:gridCol w:w="1662"/>
        <w:gridCol w:w="2215"/>
        <w:gridCol w:w="2361"/>
        <w:gridCol w:w="2551"/>
      </w:tblGrid>
      <w:tr w:rsidR="00CE5F98" w:rsidRPr="00CE5F98" w14:paraId="521CA952" w14:textId="77777777" w:rsidTr="00165DDC">
        <w:trPr>
          <w:trHeight w:val="540"/>
        </w:trPr>
        <w:tc>
          <w:tcPr>
            <w:tcW w:w="946" w:type="pct"/>
            <w:tcBorders>
              <w:top w:val="single" w:sz="4" w:space="0" w:color="auto"/>
              <w:left w:val="single" w:sz="4" w:space="0" w:color="auto"/>
              <w:bottom w:val="single" w:sz="4" w:space="0" w:color="auto"/>
              <w:right w:val="single" w:sz="4" w:space="0" w:color="000000"/>
            </w:tcBorders>
            <w:vAlign w:val="center"/>
          </w:tcPr>
          <w:p w14:paraId="4B6169B2" w14:textId="77777777" w:rsidR="00030C59" w:rsidRPr="00CE5F98" w:rsidRDefault="00030C59">
            <w:pPr>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260" w:type="pct"/>
            <w:tcBorders>
              <w:top w:val="single" w:sz="4" w:space="0" w:color="auto"/>
              <w:left w:val="nil"/>
              <w:bottom w:val="single" w:sz="4" w:space="0" w:color="auto"/>
              <w:right w:val="single" w:sz="4" w:space="0" w:color="auto"/>
            </w:tcBorders>
            <w:vAlign w:val="center"/>
          </w:tcPr>
          <w:p w14:paraId="7320BBD6"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43" w:type="pct"/>
            <w:tcBorders>
              <w:top w:val="single" w:sz="4" w:space="0" w:color="auto"/>
              <w:left w:val="nil"/>
              <w:bottom w:val="single" w:sz="4" w:space="0" w:color="auto"/>
              <w:right w:val="single" w:sz="4" w:space="0" w:color="auto"/>
            </w:tcBorders>
            <w:vAlign w:val="center"/>
          </w:tcPr>
          <w:p w14:paraId="49D2E958"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451" w:type="pct"/>
            <w:tcBorders>
              <w:top w:val="single" w:sz="4" w:space="0" w:color="auto"/>
              <w:left w:val="nil"/>
              <w:bottom w:val="single" w:sz="4" w:space="0" w:color="auto"/>
              <w:right w:val="single" w:sz="4" w:space="0" w:color="auto"/>
            </w:tcBorders>
            <w:vAlign w:val="center"/>
          </w:tcPr>
          <w:p w14:paraId="3B4E9E53"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3F95DF29" w14:textId="77777777" w:rsidTr="00165DDC">
        <w:trPr>
          <w:trHeight w:val="389"/>
        </w:trPr>
        <w:tc>
          <w:tcPr>
            <w:tcW w:w="946" w:type="pct"/>
            <w:tcBorders>
              <w:top w:val="single" w:sz="4" w:space="0" w:color="auto"/>
              <w:left w:val="single" w:sz="4" w:space="0" w:color="auto"/>
              <w:bottom w:val="single" w:sz="4" w:space="0" w:color="auto"/>
              <w:right w:val="single" w:sz="4" w:space="0" w:color="auto"/>
            </w:tcBorders>
            <w:vAlign w:val="center"/>
          </w:tcPr>
          <w:p w14:paraId="3098A075"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60" w:type="pct"/>
            <w:tcBorders>
              <w:top w:val="single" w:sz="4" w:space="0" w:color="auto"/>
              <w:left w:val="nil"/>
              <w:bottom w:val="single" w:sz="4" w:space="0" w:color="auto"/>
              <w:right w:val="single" w:sz="4" w:space="0" w:color="auto"/>
            </w:tcBorders>
            <w:vAlign w:val="center"/>
          </w:tcPr>
          <w:p w14:paraId="6A507108"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1M</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w:t>
            </w:r>
            <w:r w:rsidRPr="00CE5F98">
              <w:rPr>
                <w:rFonts w:ascii="微软雅黑" w:hAnsi="微软雅黑" w:hint="eastAsia"/>
                <w:color w:val="000000" w:themeColor="text1"/>
                <w:szCs w:val="21"/>
              </w:rPr>
              <w:t>）</w:t>
            </w:r>
          </w:p>
          <w:p w14:paraId="2B0D3984"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/3M (6)=0.33</w:t>
            </w:r>
          </w:p>
        </w:tc>
        <w:tc>
          <w:tcPr>
            <w:tcW w:w="1343" w:type="pct"/>
            <w:tcBorders>
              <w:top w:val="single" w:sz="4" w:space="0" w:color="auto"/>
              <w:left w:val="nil"/>
              <w:bottom w:val="single" w:sz="4" w:space="0" w:color="auto"/>
              <w:right w:val="single" w:sz="4" w:space="0" w:color="auto"/>
            </w:tcBorders>
            <w:vAlign w:val="center"/>
          </w:tcPr>
          <w:p w14:paraId="35644F3A" w14:textId="77777777" w:rsidR="00030C59" w:rsidRPr="00CE5F98" w:rsidRDefault="00030C59" w:rsidP="003D17CF">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1M</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w:t>
            </w:r>
            <w:r w:rsidRPr="00CE5F98">
              <w:rPr>
                <w:rFonts w:ascii="微软雅黑" w:hAnsi="微软雅黑" w:hint="eastAsia"/>
                <w:color w:val="000000" w:themeColor="text1"/>
                <w:szCs w:val="21"/>
              </w:rPr>
              <w:t>）</w:t>
            </w:r>
          </w:p>
          <w:p w14:paraId="6440287A" w14:textId="77777777" w:rsidR="00030C59" w:rsidRPr="00CE5F98" w:rsidRDefault="00030C59" w:rsidP="003D17CF">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/3M (6)=0.33</w:t>
            </w:r>
          </w:p>
        </w:tc>
        <w:tc>
          <w:tcPr>
            <w:tcW w:w="1451" w:type="pct"/>
            <w:tcBorders>
              <w:top w:val="single" w:sz="4" w:space="0" w:color="auto"/>
              <w:left w:val="nil"/>
              <w:bottom w:val="single" w:sz="4" w:space="0" w:color="auto"/>
              <w:right w:val="single" w:sz="4" w:space="0" w:color="auto"/>
            </w:tcBorders>
            <w:vAlign w:val="center"/>
          </w:tcPr>
          <w:p w14:paraId="0C5DCA4F" w14:textId="77777777" w:rsidR="00030C59" w:rsidRPr="00CE5F98" w:rsidRDefault="00030C59" w:rsidP="003D17CF">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1M</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w:t>
            </w:r>
            <w:r w:rsidRPr="00CE5F98">
              <w:rPr>
                <w:rFonts w:ascii="微软雅黑" w:hAnsi="微软雅黑" w:hint="eastAsia"/>
                <w:color w:val="000000" w:themeColor="text1"/>
                <w:szCs w:val="21"/>
              </w:rPr>
              <w:t>）</w:t>
            </w:r>
          </w:p>
          <w:p w14:paraId="0526E117" w14:textId="77777777" w:rsidR="00030C59" w:rsidRPr="00CE5F98" w:rsidRDefault="00030C59" w:rsidP="003D17CF">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/3M (6)=0.33</w:t>
            </w:r>
          </w:p>
        </w:tc>
      </w:tr>
      <w:tr w:rsidR="00CE5F98" w:rsidRPr="00CE5F98" w14:paraId="33E691EE" w14:textId="77777777" w:rsidTr="00165DDC">
        <w:trPr>
          <w:trHeight w:val="389"/>
        </w:trPr>
        <w:tc>
          <w:tcPr>
            <w:tcW w:w="946" w:type="pct"/>
            <w:tcBorders>
              <w:top w:val="single" w:sz="4" w:space="0" w:color="auto"/>
              <w:left w:val="single" w:sz="4" w:space="0" w:color="auto"/>
              <w:bottom w:val="single" w:sz="4" w:space="0" w:color="auto"/>
              <w:right w:val="single" w:sz="4" w:space="0" w:color="auto"/>
            </w:tcBorders>
            <w:vAlign w:val="center"/>
          </w:tcPr>
          <w:p w14:paraId="739EFD63"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260" w:type="pct"/>
            <w:tcBorders>
              <w:top w:val="single" w:sz="4" w:space="0" w:color="auto"/>
              <w:left w:val="nil"/>
              <w:bottom w:val="single" w:sz="4" w:space="0" w:color="auto"/>
              <w:right w:val="single" w:sz="4" w:space="0" w:color="auto"/>
            </w:tcBorders>
            <w:vAlign w:val="center"/>
          </w:tcPr>
          <w:p w14:paraId="356BA278"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3</w:t>
            </w:r>
          </w:p>
        </w:tc>
        <w:tc>
          <w:tcPr>
            <w:tcW w:w="1343" w:type="pct"/>
            <w:tcBorders>
              <w:top w:val="single" w:sz="4" w:space="0" w:color="auto"/>
              <w:left w:val="nil"/>
              <w:bottom w:val="single" w:sz="4" w:space="0" w:color="auto"/>
              <w:right w:val="single" w:sz="4" w:space="0" w:color="auto"/>
            </w:tcBorders>
            <w:vAlign w:val="center"/>
          </w:tcPr>
          <w:p w14:paraId="7D44B7D2"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4</w:t>
            </w:r>
          </w:p>
        </w:tc>
        <w:tc>
          <w:tcPr>
            <w:tcW w:w="1451" w:type="pct"/>
            <w:tcBorders>
              <w:top w:val="single" w:sz="4" w:space="0" w:color="auto"/>
              <w:left w:val="nil"/>
              <w:bottom w:val="single" w:sz="4" w:space="0" w:color="auto"/>
              <w:right w:val="single" w:sz="4" w:space="0" w:color="auto"/>
            </w:tcBorders>
            <w:vAlign w:val="center"/>
          </w:tcPr>
          <w:p w14:paraId="504CF883"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0</w:t>
            </w:r>
            <w:r w:rsidRPr="00CE5F98">
              <w:rPr>
                <w:rFonts w:ascii="微软雅黑" w:hAnsi="微软雅黑"/>
                <w:color w:val="000000" w:themeColor="text1"/>
                <w:szCs w:val="21"/>
              </w:rPr>
              <w:t>.</w:t>
            </w:r>
            <w:r w:rsidRPr="00CE5F98">
              <w:rPr>
                <w:rFonts w:ascii="微软雅黑" w:hAnsi="微软雅黑" w:hint="eastAsia"/>
                <w:color w:val="000000" w:themeColor="text1"/>
                <w:szCs w:val="21"/>
              </w:rPr>
              <w:t>3</w:t>
            </w:r>
          </w:p>
        </w:tc>
      </w:tr>
    </w:tbl>
    <w:p w14:paraId="2F793738" w14:textId="0A0C6C3B" w:rsidR="00030C59" w:rsidRPr="00CE5F98" w:rsidRDefault="00734E2C">
      <w:pPr>
        <w:spacing w:beforeLines="50" w:before="156" w:afterLines="50" w:after="156"/>
        <w:ind w:firstLineChars="200" w:firstLine="480"/>
        <w:rPr>
          <w:rFonts w:ascii="Times New Roman" w:hAnsi="Times New Roman"/>
          <w:b/>
          <w:bCs/>
          <w:color w:val="000000" w:themeColor="text1"/>
          <w:sz w:val="24"/>
        </w:rPr>
      </w:pPr>
      <w:r w:rsidRPr="00734E2C">
        <w:rPr>
          <w:rFonts w:ascii="Times New Roman" w:eastAsia="微软雅黑" w:hAnsi="Times New Roman" w:hint="eastAsia"/>
          <w:b/>
          <w:bCs/>
          <w:color w:val="000000" w:themeColor="text1"/>
          <w:sz w:val="24"/>
        </w:rPr>
        <w:lastRenderedPageBreak/>
        <w:t>七、参考资料</w:t>
      </w:r>
    </w:p>
    <w:p w14:paraId="58483E6D" w14:textId="77777777" w:rsidR="00030C59" w:rsidRPr="00CE5F98" w:rsidRDefault="00030C59" w:rsidP="00310CAC">
      <w:pPr>
        <w:spacing w:line="360" w:lineRule="auto"/>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肖琪. 应用型本科大学生就业心理辅导[M].西安：西安电子科技大学出版社，2019.</w:t>
      </w:r>
    </w:p>
    <w:p w14:paraId="668FC8B1" w14:textId="77777777" w:rsidR="00030C59" w:rsidRPr="00CE5F98" w:rsidRDefault="00030C59">
      <w:pPr>
        <w:ind w:firstLineChars="200" w:firstLine="420"/>
        <w:rPr>
          <w:rFonts w:ascii="Times New Roman" w:hAnsi="Times New Roman"/>
          <w:color w:val="000000" w:themeColor="text1"/>
          <w:szCs w:val="20"/>
        </w:rPr>
      </w:pPr>
      <w:r w:rsidRPr="00CE5F98">
        <w:rPr>
          <w:rFonts w:ascii="Times New Roman" w:hAnsi="Times New Roman"/>
          <w:noProof/>
          <w:color w:val="000000" w:themeColor="text1"/>
          <w:szCs w:val="20"/>
        </w:rPr>
        <w:drawing>
          <wp:anchor distT="0" distB="0" distL="114300" distR="114300" simplePos="0" relativeHeight="251767808" behindDoc="0" locked="0" layoutInCell="1" allowOverlap="1" wp14:anchorId="17FBC5F7" wp14:editId="30E66654">
            <wp:simplePos x="0" y="0"/>
            <wp:positionH relativeFrom="column">
              <wp:posOffset>4306570</wp:posOffset>
            </wp:positionH>
            <wp:positionV relativeFrom="paragraph">
              <wp:posOffset>33655</wp:posOffset>
            </wp:positionV>
            <wp:extent cx="615950" cy="407670"/>
            <wp:effectExtent l="0" t="0" r="0" b="0"/>
            <wp:wrapSquare wrapText="bothSides"/>
            <wp:docPr id="3914636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63650" name="图片 39146365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5950" cy="407670"/>
                    </a:xfrm>
                    <a:prstGeom prst="rect">
                      <a:avLst/>
                    </a:prstGeom>
                  </pic:spPr>
                </pic:pic>
              </a:graphicData>
            </a:graphic>
          </wp:anchor>
        </w:drawing>
      </w:r>
    </w:p>
    <w:p w14:paraId="35131A20" w14:textId="77777777" w:rsidR="00030C59" w:rsidRPr="00CE5F98" w:rsidRDefault="00030C59">
      <w:pPr>
        <w:ind w:firstLineChars="250" w:firstLine="525"/>
        <w:rPr>
          <w:rFonts w:ascii="Times New Roman" w:hAnsi="Times New Roman"/>
          <w:color w:val="000000" w:themeColor="text1"/>
          <w:szCs w:val="20"/>
        </w:rPr>
      </w:pPr>
    </w:p>
    <w:p w14:paraId="38DDFFB6" w14:textId="77777777" w:rsidR="00030C59" w:rsidRPr="00CE5F98" w:rsidRDefault="00030C59">
      <w:pPr>
        <w:ind w:firstLineChars="250" w:firstLine="525"/>
        <w:jc w:val="right"/>
        <w:rPr>
          <w:rFonts w:ascii="Times New Roman" w:hAnsi="Times New Roman"/>
          <w:color w:val="000000" w:themeColor="text1"/>
          <w:szCs w:val="20"/>
        </w:rPr>
      </w:pPr>
      <w:r w:rsidRPr="00CE5F98">
        <w:rPr>
          <w:rFonts w:ascii="Times New Roman" w:hAnsi="Times New Roman"/>
          <w:noProof/>
          <w:color w:val="000000" w:themeColor="text1"/>
          <w:szCs w:val="20"/>
        </w:rPr>
        <w:drawing>
          <wp:anchor distT="0" distB="0" distL="114300" distR="114300" simplePos="0" relativeHeight="251768832" behindDoc="0" locked="0" layoutInCell="1" allowOverlap="1" wp14:anchorId="11F076F1" wp14:editId="510FA788">
            <wp:simplePos x="0" y="0"/>
            <wp:positionH relativeFrom="column">
              <wp:posOffset>4321175</wp:posOffset>
            </wp:positionH>
            <wp:positionV relativeFrom="paragraph">
              <wp:posOffset>56515</wp:posOffset>
            </wp:positionV>
            <wp:extent cx="527050" cy="407035"/>
            <wp:effectExtent l="0" t="0" r="6350" b="0"/>
            <wp:wrapSquare wrapText="bothSides"/>
            <wp:docPr id="11119672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67228" name="图片 111196722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7050" cy="407035"/>
                    </a:xfrm>
                    <a:prstGeom prst="rect">
                      <a:avLst/>
                    </a:prstGeom>
                  </pic:spPr>
                </pic:pic>
              </a:graphicData>
            </a:graphic>
            <wp14:sizeRelH relativeFrom="margin">
              <wp14:pctWidth>0</wp14:pctWidth>
            </wp14:sizeRelH>
            <wp14:sizeRelV relativeFrom="margin">
              <wp14:pctHeight>0</wp14:pctHeight>
            </wp14:sizeRelV>
          </wp:anchor>
        </w:drawing>
      </w:r>
      <w:r w:rsidRPr="00CE5F98">
        <w:rPr>
          <w:rFonts w:ascii="Times New Roman" w:hAnsi="Times New Roman" w:hint="eastAsia"/>
          <w:color w:val="000000" w:themeColor="text1"/>
          <w:szCs w:val="20"/>
        </w:rPr>
        <w:t>执笔人：</w:t>
      </w:r>
    </w:p>
    <w:p w14:paraId="37A7CAE6" w14:textId="77777777" w:rsidR="00030C59" w:rsidRPr="00CE5F98" w:rsidRDefault="00030C59">
      <w:pPr>
        <w:ind w:firstLineChars="250" w:firstLine="525"/>
        <w:jc w:val="right"/>
        <w:rPr>
          <w:rFonts w:ascii="Times New Roman" w:hAnsi="Times New Roman"/>
          <w:color w:val="000000" w:themeColor="text1"/>
          <w:szCs w:val="20"/>
        </w:rPr>
      </w:pPr>
      <w:r w:rsidRPr="00CE5F98">
        <w:rPr>
          <w:rFonts w:ascii="Times New Roman" w:hAnsi="Times New Roman" w:hint="eastAsia"/>
          <w:color w:val="000000" w:themeColor="text1"/>
          <w:szCs w:val="20"/>
        </w:rPr>
        <w:t xml:space="preserve">   </w:t>
      </w:r>
      <w:r w:rsidRPr="00CE5F98">
        <w:rPr>
          <w:rFonts w:ascii="Times New Roman" w:hAnsi="Times New Roman" w:hint="eastAsia"/>
          <w:color w:val="000000" w:themeColor="text1"/>
          <w:szCs w:val="20"/>
        </w:rPr>
        <w:t>审核人：</w:t>
      </w:r>
    </w:p>
    <w:p w14:paraId="3B1FB4F8" w14:textId="77777777" w:rsidR="00030C59" w:rsidRPr="00CE5F98" w:rsidRDefault="00030C59">
      <w:pPr>
        <w:ind w:firstLineChars="250" w:firstLine="525"/>
        <w:jc w:val="right"/>
        <w:rPr>
          <w:rFonts w:ascii="Times New Roman" w:hAnsi="Times New Roman"/>
          <w:color w:val="000000" w:themeColor="text1"/>
          <w:szCs w:val="20"/>
        </w:rPr>
      </w:pPr>
      <w:r w:rsidRPr="00CE5F98">
        <w:rPr>
          <w:rFonts w:ascii="微软雅黑" w:hAnsi="微软雅黑" w:cs="微软雅黑" w:hint="eastAsia"/>
          <w:noProof/>
          <w:color w:val="000000" w:themeColor="text1"/>
          <w:szCs w:val="21"/>
        </w:rPr>
        <w:drawing>
          <wp:anchor distT="0" distB="0" distL="114300" distR="114300" simplePos="0" relativeHeight="251769856" behindDoc="1" locked="0" layoutInCell="1" allowOverlap="1" wp14:anchorId="609AFE25" wp14:editId="3514C74E">
            <wp:simplePos x="0" y="0"/>
            <wp:positionH relativeFrom="column">
              <wp:posOffset>4354830</wp:posOffset>
            </wp:positionH>
            <wp:positionV relativeFrom="paragraph">
              <wp:posOffset>7620</wp:posOffset>
            </wp:positionV>
            <wp:extent cx="648335" cy="366395"/>
            <wp:effectExtent l="0" t="0" r="0" b="0"/>
            <wp:wrapTight wrapText="bothSides">
              <wp:wrapPolygon edited="0">
                <wp:start x="0" y="0"/>
                <wp:lineTo x="0" y="20215"/>
                <wp:lineTo x="20944" y="20215"/>
                <wp:lineTo x="20944" y="0"/>
                <wp:lineTo x="0" y="0"/>
              </wp:wrapPolygon>
            </wp:wrapTight>
            <wp:docPr id="1789935993" name="图片 1789935993" descr="~T$V6DV0U3C7FBV)E2RUAJY_t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V6DV0U3C7FBV)E2RUAJY_tmb"/>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648335" cy="366395"/>
                    </a:xfrm>
                    <a:prstGeom prst="rect">
                      <a:avLst/>
                    </a:prstGeom>
                  </pic:spPr>
                </pic:pic>
              </a:graphicData>
            </a:graphic>
          </wp:anchor>
        </w:drawing>
      </w:r>
      <w:r w:rsidRPr="00CE5F98">
        <w:rPr>
          <w:rFonts w:ascii="Times New Roman" w:hAnsi="Times New Roman" w:hint="eastAsia"/>
          <w:color w:val="000000" w:themeColor="text1"/>
          <w:szCs w:val="20"/>
        </w:rPr>
        <w:t xml:space="preserve">     </w:t>
      </w:r>
      <w:r w:rsidRPr="00CE5F98">
        <w:rPr>
          <w:rFonts w:ascii="Times New Roman" w:hAnsi="Times New Roman" w:hint="eastAsia"/>
          <w:color w:val="000000" w:themeColor="text1"/>
          <w:szCs w:val="20"/>
        </w:rPr>
        <w:t>批准人：</w:t>
      </w:r>
    </w:p>
    <w:p w14:paraId="4A6E58A6" w14:textId="77777777" w:rsidR="00030C59" w:rsidRPr="00CE5F98" w:rsidRDefault="00030C59" w:rsidP="00913AE2">
      <w:pPr>
        <w:pStyle w:val="11"/>
        <w:spacing w:before="62" w:after="62"/>
        <w:ind w:firstLine="440"/>
        <w:rPr>
          <w:color w:val="000000" w:themeColor="text1"/>
        </w:rPr>
      </w:pPr>
    </w:p>
    <w:p w14:paraId="064BA7E2" w14:textId="77777777" w:rsidR="00030C59" w:rsidRPr="00CE5F98" w:rsidRDefault="00030C59">
      <w:pPr>
        <w:ind w:firstLineChars="250" w:firstLine="525"/>
        <w:jc w:val="right"/>
        <w:rPr>
          <w:rFonts w:ascii="Times New Roman" w:hAnsi="Times New Roman"/>
          <w:color w:val="000000" w:themeColor="text1"/>
          <w:szCs w:val="20"/>
        </w:rPr>
      </w:pPr>
      <w:r w:rsidRPr="00CE5F98">
        <w:rPr>
          <w:rFonts w:ascii="Times New Roman" w:hAnsi="Times New Roman" w:hint="eastAsia"/>
          <w:color w:val="000000" w:themeColor="text1"/>
          <w:szCs w:val="20"/>
        </w:rPr>
        <w:t>2025</w:t>
      </w:r>
      <w:r w:rsidRPr="00CE5F98">
        <w:rPr>
          <w:rFonts w:ascii="Times New Roman" w:hAnsi="Times New Roman" w:hint="eastAsia"/>
          <w:color w:val="000000" w:themeColor="text1"/>
          <w:szCs w:val="20"/>
        </w:rPr>
        <w:t>年</w:t>
      </w:r>
      <w:r w:rsidRPr="00CE5F98">
        <w:rPr>
          <w:rFonts w:ascii="Times New Roman" w:hAnsi="Times New Roman" w:hint="eastAsia"/>
          <w:color w:val="000000" w:themeColor="text1"/>
          <w:szCs w:val="20"/>
        </w:rPr>
        <w:t>3</w:t>
      </w:r>
      <w:r w:rsidRPr="00CE5F98">
        <w:rPr>
          <w:rFonts w:ascii="Times New Roman" w:hAnsi="Times New Roman" w:hint="eastAsia"/>
          <w:color w:val="000000" w:themeColor="text1"/>
          <w:szCs w:val="20"/>
        </w:rPr>
        <w:t>月</w:t>
      </w:r>
      <w:r w:rsidRPr="00CE5F98">
        <w:rPr>
          <w:rFonts w:ascii="Times New Roman" w:hAnsi="Times New Roman" w:hint="eastAsia"/>
          <w:color w:val="000000" w:themeColor="text1"/>
          <w:szCs w:val="20"/>
        </w:rPr>
        <w:t>14</w:t>
      </w:r>
      <w:r w:rsidRPr="00CE5F98">
        <w:rPr>
          <w:rFonts w:ascii="Times New Roman" w:hAnsi="Times New Roman" w:hint="eastAsia"/>
          <w:color w:val="000000" w:themeColor="text1"/>
          <w:szCs w:val="20"/>
        </w:rPr>
        <w:t>日</w:t>
      </w:r>
    </w:p>
    <w:p w14:paraId="1F7438D5" w14:textId="77777777" w:rsidR="00030C59" w:rsidRPr="00CE5F98" w:rsidRDefault="00030C59">
      <w:pPr>
        <w:spacing w:line="220" w:lineRule="atLeast"/>
        <w:rPr>
          <w:rFonts w:hint="eastAsia"/>
          <w:color w:val="000000" w:themeColor="text1"/>
        </w:rPr>
      </w:pPr>
    </w:p>
    <w:p w14:paraId="48B511E7"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657CB28B" w14:textId="77777777" w:rsidR="00030C59" w:rsidRPr="00CE5F98" w:rsidRDefault="00030C59" w:rsidP="00035FC9">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lastRenderedPageBreak/>
        <w:t>重庆文理学院</w:t>
      </w:r>
      <w:r w:rsidRPr="00CE5F98">
        <w:rPr>
          <w:rFonts w:ascii="Times New Roman" w:eastAsia="黑体" w:hAnsi="Times New Roman"/>
          <w:b/>
          <w:bCs/>
          <w:color w:val="000000" w:themeColor="text1"/>
          <w:kern w:val="0"/>
          <w:sz w:val="32"/>
          <w:szCs w:val="32"/>
        </w:rPr>
        <w:t>202</w:t>
      </w:r>
      <w:r w:rsidRPr="00CE5F98">
        <w:rPr>
          <w:rFonts w:ascii="Times New Roman" w:eastAsia="黑体" w:hAnsi="Times New Roman" w:hint="eastAsia"/>
          <w:b/>
          <w:bCs/>
          <w:color w:val="000000" w:themeColor="text1"/>
          <w:kern w:val="0"/>
          <w:sz w:val="32"/>
          <w:szCs w:val="32"/>
        </w:rPr>
        <w:t>5</w:t>
      </w:r>
      <w:r w:rsidRPr="00CE5F98">
        <w:rPr>
          <w:rFonts w:ascii="Times New Roman" w:eastAsia="黑体" w:hAnsi="Times New Roman" w:hint="eastAsia"/>
          <w:b/>
          <w:bCs/>
          <w:color w:val="000000" w:themeColor="text1"/>
          <w:kern w:val="0"/>
          <w:sz w:val="32"/>
          <w:szCs w:val="32"/>
        </w:rPr>
        <w:t>版本科专业人才培养方案</w:t>
      </w:r>
    </w:p>
    <w:p w14:paraId="7BDA6059"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67" w:name="_Toc203243715"/>
      <w:r w:rsidRPr="00CE5F98">
        <w:rPr>
          <w:rFonts w:ascii="微软雅黑" w:eastAsia="微软雅黑" w:hAnsi="微软雅黑" w:hint="eastAsia"/>
          <w:color w:val="000000" w:themeColor="text1"/>
          <w:sz w:val="32"/>
          <w:szCs w:val="32"/>
        </w:rPr>
        <w:t>《团体心理辅导》课程教学大纲</w:t>
      </w:r>
      <w:bookmarkEnd w:id="167"/>
    </w:p>
    <w:p w14:paraId="03AF3F15" w14:textId="564C48D7" w:rsidR="00030C59" w:rsidRPr="00CE5F98" w:rsidRDefault="007C47A4">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一、课程基本信息</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701"/>
        <w:gridCol w:w="850"/>
        <w:gridCol w:w="851"/>
        <w:gridCol w:w="953"/>
        <w:gridCol w:w="890"/>
        <w:gridCol w:w="1134"/>
        <w:gridCol w:w="1281"/>
      </w:tblGrid>
      <w:tr w:rsidR="00CE5F98" w:rsidRPr="00CE5F98" w14:paraId="56B3AF08" w14:textId="77777777" w:rsidTr="00305F7F">
        <w:trPr>
          <w:trHeight w:val="552"/>
          <w:jc w:val="center"/>
        </w:trPr>
        <w:tc>
          <w:tcPr>
            <w:tcW w:w="1980" w:type="dxa"/>
            <w:vMerge w:val="restart"/>
            <w:vAlign w:val="center"/>
          </w:tcPr>
          <w:p w14:paraId="7513A8C5" w14:textId="77777777" w:rsidR="00030C59" w:rsidRPr="00CE5F98" w:rsidRDefault="00030C59">
            <w:pPr>
              <w:jc w:val="center"/>
              <w:rPr>
                <w:rFonts w:hint="eastAsia"/>
                <w:color w:val="000000" w:themeColor="text1"/>
              </w:rPr>
            </w:pPr>
            <w:r w:rsidRPr="00CE5F98">
              <w:rPr>
                <w:rFonts w:hint="eastAsia"/>
                <w:color w:val="000000" w:themeColor="text1"/>
              </w:rPr>
              <w:t>课程名称</w:t>
            </w:r>
          </w:p>
        </w:tc>
        <w:tc>
          <w:tcPr>
            <w:tcW w:w="1701" w:type="dxa"/>
            <w:vMerge w:val="restart"/>
            <w:vAlign w:val="center"/>
          </w:tcPr>
          <w:p w14:paraId="0E3E8ADA" w14:textId="77777777" w:rsidR="00030C59" w:rsidRPr="00CE5F98" w:rsidRDefault="00030C59">
            <w:pPr>
              <w:jc w:val="center"/>
              <w:rPr>
                <w:rFonts w:hint="eastAsia"/>
                <w:color w:val="000000" w:themeColor="text1"/>
              </w:rPr>
            </w:pPr>
            <w:r w:rsidRPr="00CE5F98">
              <w:rPr>
                <w:rFonts w:hint="eastAsia"/>
                <w:color w:val="000000" w:themeColor="text1"/>
              </w:rPr>
              <w:t>团体心理辅导</w:t>
            </w:r>
          </w:p>
        </w:tc>
        <w:tc>
          <w:tcPr>
            <w:tcW w:w="1701" w:type="dxa"/>
            <w:gridSpan w:val="2"/>
            <w:vAlign w:val="center"/>
          </w:tcPr>
          <w:p w14:paraId="10617549" w14:textId="77777777" w:rsidR="00030C59" w:rsidRPr="00CE5F98" w:rsidRDefault="00030C59">
            <w:pPr>
              <w:jc w:val="center"/>
              <w:rPr>
                <w:rFonts w:hint="eastAsia"/>
                <w:color w:val="000000" w:themeColor="text1"/>
              </w:rPr>
            </w:pPr>
            <w:r w:rsidRPr="00CE5F98">
              <w:rPr>
                <w:rFonts w:hint="eastAsia"/>
                <w:color w:val="000000" w:themeColor="text1"/>
              </w:rPr>
              <w:t>课程代码</w:t>
            </w:r>
          </w:p>
        </w:tc>
        <w:tc>
          <w:tcPr>
            <w:tcW w:w="1843" w:type="dxa"/>
            <w:gridSpan w:val="2"/>
            <w:vAlign w:val="center"/>
          </w:tcPr>
          <w:p w14:paraId="05DD2BD1" w14:textId="77777777" w:rsidR="00030C59" w:rsidRPr="00CE5F98" w:rsidRDefault="00030C59">
            <w:pPr>
              <w:jc w:val="center"/>
              <w:rPr>
                <w:rFonts w:hint="eastAsia"/>
                <w:color w:val="000000" w:themeColor="text1"/>
              </w:rPr>
            </w:pPr>
            <w:r w:rsidRPr="00CE5F98">
              <w:rPr>
                <w:rFonts w:ascii="宋体" w:hAnsi="宋体" w:cs="宋体"/>
                <w:color w:val="000000" w:themeColor="text1"/>
                <w:szCs w:val="21"/>
              </w:rPr>
              <w:t>1</w:t>
            </w:r>
            <w:r w:rsidRPr="00CE5F98">
              <w:rPr>
                <w:rFonts w:ascii="宋体" w:hAnsi="宋体" w:cs="宋体" w:hint="eastAsia"/>
                <w:color w:val="000000" w:themeColor="text1"/>
                <w:szCs w:val="21"/>
              </w:rPr>
              <w:t>0325001</w:t>
            </w:r>
          </w:p>
        </w:tc>
        <w:tc>
          <w:tcPr>
            <w:tcW w:w="1134" w:type="dxa"/>
            <w:vAlign w:val="center"/>
          </w:tcPr>
          <w:p w14:paraId="10E6B08B" w14:textId="77777777" w:rsidR="00030C59" w:rsidRPr="00CE5F98" w:rsidRDefault="00030C59">
            <w:pPr>
              <w:jc w:val="center"/>
              <w:rPr>
                <w:rFonts w:hint="eastAsia"/>
                <w:color w:val="000000" w:themeColor="text1"/>
              </w:rPr>
            </w:pPr>
            <w:r w:rsidRPr="00CE5F98">
              <w:rPr>
                <w:rFonts w:hint="eastAsia"/>
                <w:color w:val="000000" w:themeColor="text1"/>
              </w:rPr>
              <w:t>修读性质</w:t>
            </w:r>
          </w:p>
        </w:tc>
        <w:tc>
          <w:tcPr>
            <w:tcW w:w="1281" w:type="dxa"/>
            <w:vAlign w:val="center"/>
          </w:tcPr>
          <w:p w14:paraId="7D0F8023" w14:textId="77777777" w:rsidR="00030C59" w:rsidRPr="00CE5F98" w:rsidRDefault="00030C59">
            <w:pPr>
              <w:jc w:val="center"/>
              <w:rPr>
                <w:rFonts w:hint="eastAsia"/>
                <w:color w:val="000000" w:themeColor="text1"/>
              </w:rPr>
            </w:pPr>
            <w:r w:rsidRPr="00CE5F98">
              <w:rPr>
                <w:rFonts w:hint="eastAsia"/>
                <w:color w:val="000000" w:themeColor="text1"/>
              </w:rPr>
              <w:t>必修</w:t>
            </w:r>
          </w:p>
        </w:tc>
      </w:tr>
      <w:tr w:rsidR="00CE5F98" w:rsidRPr="00CE5F98" w14:paraId="5AF1864D" w14:textId="77777777" w:rsidTr="00305F7F">
        <w:trPr>
          <w:trHeight w:val="530"/>
          <w:jc w:val="center"/>
        </w:trPr>
        <w:tc>
          <w:tcPr>
            <w:tcW w:w="1980" w:type="dxa"/>
            <w:vMerge/>
            <w:vAlign w:val="center"/>
          </w:tcPr>
          <w:p w14:paraId="464EAA89" w14:textId="77777777" w:rsidR="00030C59" w:rsidRPr="00CE5F98" w:rsidRDefault="00030C59">
            <w:pPr>
              <w:jc w:val="center"/>
              <w:rPr>
                <w:rFonts w:hint="eastAsia"/>
                <w:color w:val="000000" w:themeColor="text1"/>
              </w:rPr>
            </w:pPr>
          </w:p>
        </w:tc>
        <w:tc>
          <w:tcPr>
            <w:tcW w:w="1701" w:type="dxa"/>
            <w:vMerge/>
            <w:vAlign w:val="center"/>
          </w:tcPr>
          <w:p w14:paraId="52F1216F" w14:textId="77777777" w:rsidR="00030C59" w:rsidRPr="00CE5F98" w:rsidRDefault="00030C59">
            <w:pPr>
              <w:jc w:val="center"/>
              <w:rPr>
                <w:rFonts w:hint="eastAsia"/>
                <w:color w:val="000000" w:themeColor="text1"/>
              </w:rPr>
            </w:pPr>
          </w:p>
        </w:tc>
        <w:tc>
          <w:tcPr>
            <w:tcW w:w="850" w:type="dxa"/>
            <w:vMerge w:val="restart"/>
            <w:vAlign w:val="center"/>
          </w:tcPr>
          <w:p w14:paraId="079C8D19" w14:textId="77777777" w:rsidR="00030C59" w:rsidRPr="00CE5F98" w:rsidRDefault="00030C59">
            <w:pPr>
              <w:snapToGrid w:val="0"/>
              <w:jc w:val="center"/>
              <w:rPr>
                <w:rFonts w:hint="eastAsia"/>
                <w:color w:val="000000" w:themeColor="text1"/>
              </w:rPr>
            </w:pPr>
            <w:r w:rsidRPr="00CE5F98">
              <w:rPr>
                <w:rFonts w:hint="eastAsia"/>
                <w:color w:val="000000" w:themeColor="text1"/>
              </w:rPr>
              <w:t>学时</w:t>
            </w:r>
          </w:p>
        </w:tc>
        <w:tc>
          <w:tcPr>
            <w:tcW w:w="851" w:type="dxa"/>
            <w:vAlign w:val="center"/>
          </w:tcPr>
          <w:p w14:paraId="1BDDAF88" w14:textId="77777777" w:rsidR="00030C59" w:rsidRPr="00CE5F98" w:rsidRDefault="00030C59">
            <w:pPr>
              <w:snapToGrid w:val="0"/>
              <w:jc w:val="center"/>
              <w:rPr>
                <w:rFonts w:hint="eastAsia"/>
                <w:color w:val="000000" w:themeColor="text1"/>
              </w:rPr>
            </w:pPr>
            <w:r w:rsidRPr="00CE5F98">
              <w:rPr>
                <w:rFonts w:hint="eastAsia"/>
                <w:color w:val="000000" w:themeColor="text1"/>
              </w:rPr>
              <w:t>总学时</w:t>
            </w:r>
          </w:p>
        </w:tc>
        <w:tc>
          <w:tcPr>
            <w:tcW w:w="953" w:type="dxa"/>
            <w:vAlign w:val="center"/>
          </w:tcPr>
          <w:p w14:paraId="22A3B7C5" w14:textId="77777777" w:rsidR="00030C59" w:rsidRPr="00CE5F98" w:rsidRDefault="00030C59" w:rsidP="005248D3">
            <w:pPr>
              <w:snapToGrid w:val="0"/>
              <w:jc w:val="center"/>
              <w:rPr>
                <w:rFonts w:hint="eastAsia"/>
                <w:color w:val="000000" w:themeColor="text1"/>
              </w:rPr>
            </w:pPr>
            <w:r w:rsidRPr="00CE5F98">
              <w:rPr>
                <w:rFonts w:hint="eastAsia"/>
                <w:color w:val="000000" w:themeColor="text1"/>
              </w:rPr>
              <w:t>理论</w:t>
            </w:r>
          </w:p>
        </w:tc>
        <w:tc>
          <w:tcPr>
            <w:tcW w:w="890" w:type="dxa"/>
            <w:vAlign w:val="center"/>
          </w:tcPr>
          <w:p w14:paraId="7DCDBF5A" w14:textId="77777777" w:rsidR="00030C59" w:rsidRPr="00CE5F98" w:rsidRDefault="00030C59" w:rsidP="005248D3">
            <w:pPr>
              <w:snapToGrid w:val="0"/>
              <w:jc w:val="center"/>
              <w:rPr>
                <w:rFonts w:hint="eastAsia"/>
                <w:color w:val="000000" w:themeColor="text1"/>
              </w:rPr>
            </w:pPr>
            <w:r w:rsidRPr="00CE5F98">
              <w:rPr>
                <w:rFonts w:hint="eastAsia"/>
                <w:color w:val="000000" w:themeColor="text1"/>
              </w:rPr>
              <w:t>实践</w:t>
            </w:r>
          </w:p>
        </w:tc>
        <w:tc>
          <w:tcPr>
            <w:tcW w:w="1134" w:type="dxa"/>
            <w:vMerge w:val="restart"/>
            <w:vAlign w:val="center"/>
          </w:tcPr>
          <w:p w14:paraId="5932E823" w14:textId="77777777" w:rsidR="00030C59" w:rsidRPr="00CE5F98" w:rsidRDefault="00030C59">
            <w:pPr>
              <w:jc w:val="center"/>
              <w:rPr>
                <w:rFonts w:hint="eastAsia"/>
                <w:color w:val="000000" w:themeColor="text1"/>
              </w:rPr>
            </w:pPr>
            <w:r w:rsidRPr="00CE5F98">
              <w:rPr>
                <w:rFonts w:hint="eastAsia"/>
                <w:color w:val="000000" w:themeColor="text1"/>
              </w:rPr>
              <w:t>学分</w:t>
            </w:r>
          </w:p>
        </w:tc>
        <w:tc>
          <w:tcPr>
            <w:tcW w:w="1281" w:type="dxa"/>
            <w:vMerge w:val="restart"/>
            <w:vAlign w:val="center"/>
          </w:tcPr>
          <w:p w14:paraId="11007E14" w14:textId="77777777" w:rsidR="00030C59" w:rsidRPr="00CE5F98" w:rsidRDefault="00030C59">
            <w:pPr>
              <w:jc w:val="center"/>
              <w:rPr>
                <w:rFonts w:ascii="宋体" w:hAnsi="宋体" w:hint="eastAsia"/>
                <w:color w:val="000000" w:themeColor="text1"/>
              </w:rPr>
            </w:pPr>
            <w:r w:rsidRPr="00CE5F98">
              <w:rPr>
                <w:rFonts w:ascii="宋体" w:hAnsi="宋体" w:hint="eastAsia"/>
                <w:color w:val="000000" w:themeColor="text1"/>
              </w:rPr>
              <w:t>3</w:t>
            </w:r>
          </w:p>
        </w:tc>
      </w:tr>
      <w:tr w:rsidR="00CE5F98" w:rsidRPr="00CE5F98" w14:paraId="563E7C02" w14:textId="77777777" w:rsidTr="00305F7F">
        <w:trPr>
          <w:trHeight w:val="466"/>
          <w:jc w:val="center"/>
        </w:trPr>
        <w:tc>
          <w:tcPr>
            <w:tcW w:w="1980" w:type="dxa"/>
            <w:vMerge/>
            <w:vAlign w:val="center"/>
          </w:tcPr>
          <w:p w14:paraId="7EBA2B49" w14:textId="77777777" w:rsidR="00030C59" w:rsidRPr="00CE5F98" w:rsidRDefault="00030C59">
            <w:pPr>
              <w:jc w:val="center"/>
              <w:rPr>
                <w:rFonts w:hint="eastAsia"/>
                <w:color w:val="000000" w:themeColor="text1"/>
              </w:rPr>
            </w:pPr>
          </w:p>
        </w:tc>
        <w:tc>
          <w:tcPr>
            <w:tcW w:w="1701" w:type="dxa"/>
            <w:vMerge/>
            <w:vAlign w:val="center"/>
          </w:tcPr>
          <w:p w14:paraId="471B7E43" w14:textId="77777777" w:rsidR="00030C59" w:rsidRPr="00CE5F98" w:rsidRDefault="00030C59">
            <w:pPr>
              <w:jc w:val="center"/>
              <w:rPr>
                <w:rFonts w:hint="eastAsia"/>
                <w:color w:val="000000" w:themeColor="text1"/>
              </w:rPr>
            </w:pPr>
          </w:p>
        </w:tc>
        <w:tc>
          <w:tcPr>
            <w:tcW w:w="850" w:type="dxa"/>
            <w:vMerge/>
            <w:vAlign w:val="center"/>
          </w:tcPr>
          <w:p w14:paraId="04C7BC2A" w14:textId="77777777" w:rsidR="00030C59" w:rsidRPr="00CE5F98" w:rsidRDefault="00030C59">
            <w:pPr>
              <w:jc w:val="center"/>
              <w:rPr>
                <w:rFonts w:hint="eastAsia"/>
                <w:color w:val="000000" w:themeColor="text1"/>
              </w:rPr>
            </w:pPr>
          </w:p>
        </w:tc>
        <w:tc>
          <w:tcPr>
            <w:tcW w:w="851" w:type="dxa"/>
            <w:vAlign w:val="center"/>
          </w:tcPr>
          <w:p w14:paraId="7D8A5957" w14:textId="77777777" w:rsidR="00030C59" w:rsidRPr="00CE5F98" w:rsidRDefault="00030C59">
            <w:pPr>
              <w:jc w:val="center"/>
              <w:rPr>
                <w:rFonts w:ascii="宋体" w:hAnsi="宋体" w:hint="eastAsia"/>
                <w:color w:val="000000" w:themeColor="text1"/>
              </w:rPr>
            </w:pPr>
            <w:r w:rsidRPr="00CE5F98">
              <w:rPr>
                <w:rFonts w:ascii="宋体" w:hAnsi="宋体" w:hint="eastAsia"/>
                <w:color w:val="000000" w:themeColor="text1"/>
              </w:rPr>
              <w:t>48</w:t>
            </w:r>
          </w:p>
        </w:tc>
        <w:tc>
          <w:tcPr>
            <w:tcW w:w="953" w:type="dxa"/>
            <w:vAlign w:val="center"/>
          </w:tcPr>
          <w:p w14:paraId="3F9266C0" w14:textId="77777777" w:rsidR="00030C59" w:rsidRPr="00CE5F98" w:rsidRDefault="00030C59">
            <w:pPr>
              <w:snapToGrid w:val="0"/>
              <w:jc w:val="center"/>
              <w:rPr>
                <w:rFonts w:ascii="宋体" w:hAnsi="宋体" w:hint="eastAsia"/>
                <w:color w:val="000000" w:themeColor="text1"/>
              </w:rPr>
            </w:pPr>
            <w:r w:rsidRPr="00CE5F98">
              <w:rPr>
                <w:rFonts w:ascii="宋体" w:hAnsi="宋体"/>
                <w:color w:val="000000" w:themeColor="text1"/>
              </w:rPr>
              <w:t>16</w:t>
            </w:r>
          </w:p>
        </w:tc>
        <w:tc>
          <w:tcPr>
            <w:tcW w:w="890" w:type="dxa"/>
            <w:vAlign w:val="center"/>
          </w:tcPr>
          <w:p w14:paraId="6E7CAF3C" w14:textId="77777777" w:rsidR="00030C59" w:rsidRPr="00CE5F98" w:rsidRDefault="00030C59">
            <w:pPr>
              <w:snapToGrid w:val="0"/>
              <w:jc w:val="center"/>
              <w:rPr>
                <w:rFonts w:ascii="宋体" w:hAnsi="宋体" w:hint="eastAsia"/>
                <w:color w:val="000000" w:themeColor="text1"/>
              </w:rPr>
            </w:pPr>
            <w:r w:rsidRPr="00CE5F98">
              <w:rPr>
                <w:rFonts w:ascii="宋体" w:hAnsi="宋体" w:hint="eastAsia"/>
                <w:color w:val="000000" w:themeColor="text1"/>
              </w:rPr>
              <w:t>32</w:t>
            </w:r>
          </w:p>
        </w:tc>
        <w:tc>
          <w:tcPr>
            <w:tcW w:w="1134" w:type="dxa"/>
            <w:vMerge/>
            <w:vAlign w:val="center"/>
          </w:tcPr>
          <w:p w14:paraId="405B88AF" w14:textId="77777777" w:rsidR="00030C59" w:rsidRPr="00CE5F98" w:rsidRDefault="00030C59">
            <w:pPr>
              <w:jc w:val="center"/>
              <w:rPr>
                <w:rFonts w:hint="eastAsia"/>
                <w:color w:val="000000" w:themeColor="text1"/>
              </w:rPr>
            </w:pPr>
          </w:p>
        </w:tc>
        <w:tc>
          <w:tcPr>
            <w:tcW w:w="1281" w:type="dxa"/>
            <w:vMerge/>
            <w:vAlign w:val="center"/>
          </w:tcPr>
          <w:p w14:paraId="12976D08" w14:textId="77777777" w:rsidR="00030C59" w:rsidRPr="00CE5F98" w:rsidRDefault="00030C59">
            <w:pPr>
              <w:jc w:val="center"/>
              <w:rPr>
                <w:rFonts w:hint="eastAsia"/>
                <w:color w:val="000000" w:themeColor="text1"/>
              </w:rPr>
            </w:pPr>
          </w:p>
        </w:tc>
      </w:tr>
      <w:tr w:rsidR="00CE5F98" w:rsidRPr="00CE5F98" w14:paraId="45912C28" w14:textId="77777777" w:rsidTr="00305F7F">
        <w:trPr>
          <w:trHeight w:val="814"/>
          <w:jc w:val="center"/>
        </w:trPr>
        <w:tc>
          <w:tcPr>
            <w:tcW w:w="1980" w:type="dxa"/>
            <w:vAlign w:val="center"/>
          </w:tcPr>
          <w:p w14:paraId="36284A18" w14:textId="77777777" w:rsidR="00030C59" w:rsidRPr="00CE5F98" w:rsidRDefault="00030C59">
            <w:pPr>
              <w:jc w:val="center"/>
              <w:rPr>
                <w:rFonts w:hint="eastAsia"/>
                <w:color w:val="000000" w:themeColor="text1"/>
              </w:rPr>
            </w:pPr>
            <w:r w:rsidRPr="00CE5F98">
              <w:rPr>
                <w:rFonts w:hint="eastAsia"/>
                <w:color w:val="000000" w:themeColor="text1"/>
              </w:rPr>
              <w:t>开课单位</w:t>
            </w:r>
          </w:p>
        </w:tc>
        <w:tc>
          <w:tcPr>
            <w:tcW w:w="1701" w:type="dxa"/>
            <w:vAlign w:val="center"/>
          </w:tcPr>
          <w:p w14:paraId="42AF4DBD" w14:textId="77777777" w:rsidR="00030C59" w:rsidRPr="00CE5F98" w:rsidRDefault="00030C59">
            <w:pPr>
              <w:jc w:val="center"/>
              <w:rPr>
                <w:rFonts w:hint="eastAsia"/>
                <w:color w:val="000000" w:themeColor="text1"/>
              </w:rPr>
            </w:pPr>
            <w:r w:rsidRPr="00CE5F98">
              <w:rPr>
                <w:rFonts w:hint="eastAsia"/>
                <w:color w:val="000000" w:themeColor="text1"/>
              </w:rPr>
              <w:t>师范学院</w:t>
            </w:r>
          </w:p>
        </w:tc>
        <w:tc>
          <w:tcPr>
            <w:tcW w:w="1701" w:type="dxa"/>
            <w:gridSpan w:val="2"/>
            <w:vAlign w:val="center"/>
          </w:tcPr>
          <w:p w14:paraId="5A462F63" w14:textId="77777777" w:rsidR="00030C59" w:rsidRPr="00CE5F98" w:rsidRDefault="00030C59">
            <w:pPr>
              <w:jc w:val="center"/>
              <w:rPr>
                <w:rFonts w:hint="eastAsia"/>
                <w:color w:val="000000" w:themeColor="text1"/>
              </w:rPr>
            </w:pPr>
            <w:r w:rsidRPr="00CE5F98">
              <w:rPr>
                <w:rFonts w:hint="eastAsia"/>
                <w:color w:val="000000" w:themeColor="text1"/>
              </w:rPr>
              <w:t>课程负责人</w:t>
            </w:r>
          </w:p>
        </w:tc>
        <w:tc>
          <w:tcPr>
            <w:tcW w:w="1843" w:type="dxa"/>
            <w:gridSpan w:val="2"/>
            <w:vAlign w:val="center"/>
          </w:tcPr>
          <w:p w14:paraId="5194E01A" w14:textId="77777777" w:rsidR="00030C59" w:rsidRPr="00CE5F98" w:rsidRDefault="00030C59">
            <w:pPr>
              <w:jc w:val="center"/>
              <w:rPr>
                <w:rFonts w:hint="eastAsia"/>
                <w:color w:val="000000" w:themeColor="text1"/>
              </w:rPr>
            </w:pPr>
            <w:r w:rsidRPr="00CE5F98">
              <w:rPr>
                <w:rFonts w:hint="eastAsia"/>
                <w:color w:val="000000" w:themeColor="text1"/>
              </w:rPr>
              <w:t>向晋辉</w:t>
            </w:r>
          </w:p>
        </w:tc>
        <w:tc>
          <w:tcPr>
            <w:tcW w:w="1134" w:type="dxa"/>
            <w:vMerge w:val="restart"/>
            <w:vAlign w:val="center"/>
          </w:tcPr>
          <w:p w14:paraId="576617F1" w14:textId="77777777" w:rsidR="00030C59" w:rsidRPr="00CE5F98" w:rsidRDefault="00030C59" w:rsidP="00305F7F">
            <w:pPr>
              <w:jc w:val="center"/>
              <w:rPr>
                <w:rFonts w:hint="eastAsia"/>
                <w:color w:val="000000" w:themeColor="text1"/>
              </w:rPr>
            </w:pPr>
            <w:r w:rsidRPr="00CE5F98">
              <w:rPr>
                <w:rFonts w:hint="eastAsia"/>
                <w:color w:val="000000" w:themeColor="text1"/>
              </w:rPr>
              <w:t>课程团队</w:t>
            </w:r>
          </w:p>
        </w:tc>
        <w:tc>
          <w:tcPr>
            <w:tcW w:w="1281" w:type="dxa"/>
            <w:vMerge w:val="restart"/>
            <w:vAlign w:val="center"/>
          </w:tcPr>
          <w:p w14:paraId="02B151DF" w14:textId="77777777" w:rsidR="00030C59" w:rsidRPr="00CE5F98" w:rsidRDefault="00030C59">
            <w:pPr>
              <w:jc w:val="center"/>
              <w:rPr>
                <w:rFonts w:hint="eastAsia"/>
                <w:color w:val="000000" w:themeColor="text1"/>
              </w:rPr>
            </w:pPr>
            <w:r w:rsidRPr="00CE5F98">
              <w:rPr>
                <w:rFonts w:hint="eastAsia"/>
                <w:color w:val="000000" w:themeColor="text1"/>
              </w:rPr>
              <w:t>向晋辉</w:t>
            </w:r>
          </w:p>
          <w:p w14:paraId="679E78E7" w14:textId="77777777" w:rsidR="00030C59" w:rsidRPr="00CE5F98" w:rsidRDefault="00030C59">
            <w:pPr>
              <w:jc w:val="center"/>
              <w:rPr>
                <w:rFonts w:hint="eastAsia"/>
                <w:color w:val="000000" w:themeColor="text1"/>
              </w:rPr>
            </w:pPr>
            <w:r w:rsidRPr="00CE5F98">
              <w:rPr>
                <w:rFonts w:hint="eastAsia"/>
                <w:color w:val="000000" w:themeColor="text1"/>
              </w:rPr>
              <w:t>葛缨</w:t>
            </w:r>
          </w:p>
        </w:tc>
      </w:tr>
      <w:tr w:rsidR="00CE5F98" w:rsidRPr="00CE5F98" w14:paraId="066B9EF8" w14:textId="77777777" w:rsidTr="00305F7F">
        <w:trPr>
          <w:trHeight w:val="622"/>
          <w:jc w:val="center"/>
        </w:trPr>
        <w:tc>
          <w:tcPr>
            <w:tcW w:w="1980" w:type="dxa"/>
            <w:vAlign w:val="center"/>
          </w:tcPr>
          <w:p w14:paraId="6D57DD22" w14:textId="77777777" w:rsidR="00030C59" w:rsidRPr="00CE5F98" w:rsidRDefault="00030C59">
            <w:pPr>
              <w:jc w:val="center"/>
              <w:rPr>
                <w:rFonts w:hint="eastAsia"/>
                <w:color w:val="000000" w:themeColor="text1"/>
              </w:rPr>
            </w:pPr>
            <w:r w:rsidRPr="00CE5F98">
              <w:rPr>
                <w:rFonts w:hint="eastAsia"/>
                <w:color w:val="000000" w:themeColor="text1"/>
              </w:rPr>
              <w:t>课程考核形式</w:t>
            </w:r>
          </w:p>
        </w:tc>
        <w:tc>
          <w:tcPr>
            <w:tcW w:w="1701" w:type="dxa"/>
            <w:vAlign w:val="center"/>
          </w:tcPr>
          <w:p w14:paraId="5ECB630D" w14:textId="77777777" w:rsidR="00030C59" w:rsidRPr="00CE5F98" w:rsidRDefault="00030C59">
            <w:pPr>
              <w:jc w:val="center"/>
              <w:rPr>
                <w:rFonts w:hint="eastAsia"/>
                <w:color w:val="000000" w:themeColor="text1"/>
              </w:rPr>
            </w:pPr>
            <w:r w:rsidRPr="00CE5F98">
              <w:rPr>
                <w:rFonts w:hint="eastAsia"/>
                <w:color w:val="000000" w:themeColor="text1"/>
              </w:rPr>
              <w:t>分散</w:t>
            </w:r>
          </w:p>
        </w:tc>
        <w:tc>
          <w:tcPr>
            <w:tcW w:w="1701" w:type="dxa"/>
            <w:gridSpan w:val="2"/>
            <w:vAlign w:val="center"/>
          </w:tcPr>
          <w:p w14:paraId="3BA3D3BF" w14:textId="77777777" w:rsidR="00030C59" w:rsidRPr="00CE5F98" w:rsidRDefault="00030C59">
            <w:pPr>
              <w:jc w:val="center"/>
              <w:rPr>
                <w:rFonts w:hint="eastAsia"/>
                <w:color w:val="000000" w:themeColor="text1"/>
              </w:rPr>
            </w:pPr>
            <w:r w:rsidRPr="00CE5F98">
              <w:rPr>
                <w:rFonts w:hint="eastAsia"/>
                <w:color w:val="000000" w:themeColor="text1"/>
              </w:rPr>
              <w:t>课程性质</w:t>
            </w:r>
          </w:p>
        </w:tc>
        <w:tc>
          <w:tcPr>
            <w:tcW w:w="1843" w:type="dxa"/>
            <w:gridSpan w:val="2"/>
            <w:vAlign w:val="center"/>
          </w:tcPr>
          <w:p w14:paraId="16FF210E" w14:textId="77777777" w:rsidR="00030C59" w:rsidRPr="00CE5F98" w:rsidRDefault="00030C59">
            <w:pPr>
              <w:jc w:val="center"/>
              <w:rPr>
                <w:rFonts w:hint="eastAsia"/>
                <w:color w:val="000000" w:themeColor="text1"/>
              </w:rPr>
            </w:pPr>
            <w:r w:rsidRPr="00CE5F98">
              <w:rPr>
                <w:rFonts w:hint="eastAsia"/>
                <w:color w:val="000000" w:themeColor="text1"/>
              </w:rPr>
              <w:t>专业选修课程</w:t>
            </w:r>
          </w:p>
        </w:tc>
        <w:tc>
          <w:tcPr>
            <w:tcW w:w="1134" w:type="dxa"/>
            <w:vMerge/>
            <w:vAlign w:val="center"/>
          </w:tcPr>
          <w:p w14:paraId="54A3C152" w14:textId="77777777" w:rsidR="00030C59" w:rsidRPr="00CE5F98" w:rsidRDefault="00030C59">
            <w:pPr>
              <w:jc w:val="center"/>
              <w:rPr>
                <w:rFonts w:hint="eastAsia"/>
                <w:color w:val="000000" w:themeColor="text1"/>
              </w:rPr>
            </w:pPr>
          </w:p>
        </w:tc>
        <w:tc>
          <w:tcPr>
            <w:tcW w:w="1281" w:type="dxa"/>
            <w:vMerge/>
            <w:vAlign w:val="center"/>
          </w:tcPr>
          <w:p w14:paraId="293C3936" w14:textId="77777777" w:rsidR="00030C59" w:rsidRPr="00CE5F98" w:rsidRDefault="00030C59">
            <w:pPr>
              <w:jc w:val="center"/>
              <w:rPr>
                <w:rFonts w:hint="eastAsia"/>
                <w:color w:val="000000" w:themeColor="text1"/>
              </w:rPr>
            </w:pPr>
          </w:p>
        </w:tc>
      </w:tr>
      <w:tr w:rsidR="00CE5F98" w:rsidRPr="00CE5F98" w14:paraId="6DD6D8C0" w14:textId="77777777" w:rsidTr="00C22BF1">
        <w:trPr>
          <w:trHeight w:val="1159"/>
          <w:jc w:val="center"/>
        </w:trPr>
        <w:tc>
          <w:tcPr>
            <w:tcW w:w="1980" w:type="dxa"/>
            <w:vAlign w:val="center"/>
          </w:tcPr>
          <w:p w14:paraId="69BE351B" w14:textId="77777777" w:rsidR="00030C59" w:rsidRPr="00CE5F98" w:rsidRDefault="00030C59">
            <w:pPr>
              <w:jc w:val="center"/>
              <w:rPr>
                <w:rFonts w:hint="eastAsia"/>
                <w:color w:val="000000" w:themeColor="text1"/>
              </w:rPr>
            </w:pPr>
            <w:r w:rsidRPr="00CE5F98">
              <w:rPr>
                <w:rFonts w:hint="eastAsia"/>
                <w:color w:val="000000" w:themeColor="text1"/>
              </w:rPr>
              <w:t>适应专业</w:t>
            </w:r>
          </w:p>
        </w:tc>
        <w:tc>
          <w:tcPr>
            <w:tcW w:w="1701" w:type="dxa"/>
            <w:vAlign w:val="center"/>
          </w:tcPr>
          <w:p w14:paraId="410842AC" w14:textId="77777777" w:rsidR="00030C59" w:rsidRPr="00CE5F98" w:rsidRDefault="00030C59">
            <w:pPr>
              <w:jc w:val="center"/>
              <w:rPr>
                <w:rFonts w:hint="eastAsia"/>
                <w:color w:val="000000" w:themeColor="text1"/>
              </w:rPr>
            </w:pPr>
            <w:r w:rsidRPr="00CE5F98">
              <w:rPr>
                <w:rFonts w:hint="eastAsia"/>
                <w:color w:val="000000" w:themeColor="text1"/>
              </w:rPr>
              <w:t>应用心理学</w:t>
            </w:r>
          </w:p>
        </w:tc>
        <w:tc>
          <w:tcPr>
            <w:tcW w:w="1701" w:type="dxa"/>
            <w:gridSpan w:val="2"/>
            <w:vAlign w:val="center"/>
          </w:tcPr>
          <w:p w14:paraId="74F28F9B" w14:textId="77777777" w:rsidR="00030C59" w:rsidRPr="00CE5F98" w:rsidRDefault="00030C59">
            <w:pPr>
              <w:jc w:val="center"/>
              <w:rPr>
                <w:rFonts w:hint="eastAsia"/>
                <w:color w:val="000000" w:themeColor="text1"/>
              </w:rPr>
            </w:pPr>
            <w:r w:rsidRPr="00CE5F98">
              <w:rPr>
                <w:rFonts w:hint="eastAsia"/>
                <w:color w:val="000000" w:themeColor="text1"/>
              </w:rPr>
              <w:t>先修课程</w:t>
            </w:r>
          </w:p>
        </w:tc>
        <w:tc>
          <w:tcPr>
            <w:tcW w:w="4258" w:type="dxa"/>
            <w:gridSpan w:val="4"/>
            <w:vAlign w:val="center"/>
          </w:tcPr>
          <w:p w14:paraId="187C2652" w14:textId="77777777" w:rsidR="00030C59" w:rsidRPr="00CE5F98" w:rsidRDefault="00030C59">
            <w:pPr>
              <w:rPr>
                <w:rFonts w:hint="eastAsia"/>
                <w:color w:val="000000" w:themeColor="text1"/>
              </w:rPr>
            </w:pPr>
            <w:r w:rsidRPr="00CE5F98">
              <w:rPr>
                <w:rFonts w:hint="eastAsia"/>
                <w:color w:val="000000" w:themeColor="text1"/>
              </w:rPr>
              <w:t>普通心理学</w:t>
            </w:r>
            <w:r w:rsidRPr="00CE5F98">
              <w:rPr>
                <w:color w:val="000000" w:themeColor="text1"/>
              </w:rPr>
              <w:t>1</w:t>
            </w:r>
            <w:r w:rsidRPr="00CE5F98">
              <w:rPr>
                <w:rFonts w:hint="eastAsia"/>
                <w:color w:val="000000" w:themeColor="text1"/>
              </w:rPr>
              <w:t>、普通心理学</w:t>
            </w:r>
            <w:r w:rsidRPr="00CE5F98">
              <w:rPr>
                <w:color w:val="000000" w:themeColor="text1"/>
              </w:rPr>
              <w:t>2</w:t>
            </w:r>
            <w:r w:rsidRPr="00CE5F98">
              <w:rPr>
                <w:rFonts w:hint="eastAsia"/>
                <w:color w:val="000000" w:themeColor="text1"/>
              </w:rPr>
              <w:t>、发展心理学、社会心理学</w:t>
            </w:r>
            <w:r w:rsidRPr="00CE5F98">
              <w:rPr>
                <w:color w:val="000000" w:themeColor="text1"/>
              </w:rPr>
              <w:t>1</w:t>
            </w:r>
            <w:r w:rsidRPr="00CE5F98">
              <w:rPr>
                <w:rFonts w:hint="eastAsia"/>
                <w:color w:val="000000" w:themeColor="text1"/>
              </w:rPr>
              <w:t>、社会心理学</w:t>
            </w:r>
            <w:r w:rsidRPr="00CE5F98">
              <w:rPr>
                <w:color w:val="000000" w:themeColor="text1"/>
              </w:rPr>
              <w:t>2</w:t>
            </w:r>
          </w:p>
        </w:tc>
      </w:tr>
    </w:tbl>
    <w:p w14:paraId="66462A18" w14:textId="5682B444"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二、课程简介</w:t>
      </w:r>
    </w:p>
    <w:p w14:paraId="2CC9CDBC" w14:textId="77777777" w:rsidR="00030C59" w:rsidRPr="00CE5F98" w:rsidRDefault="00030C59" w:rsidP="001E530B">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团体心理辅导是在团体情境下进行的一种心理辅导形式，通过团体内的人际交往互动，运用恰当的辅导策略与方法，促使个体在交往中通过观察、学习和体验，认识自我、探索自我和接纳自我，调整和改善与他人的关系，学习新的态度与行为方式，激发个体潜能，增强适应能力的助人过程。《团体心理辅导》是应用心理学专业的专业选修课程之一，开设在第四学期，主要介绍团体心理辅导的基础知识及常用技术，并结合校外心理健康服务项目进行实践练习。</w:t>
      </w:r>
    </w:p>
    <w:p w14:paraId="54E6782B" w14:textId="0E8D8481" w:rsidR="00030C59" w:rsidRPr="00CE5F98" w:rsidRDefault="007C47A4">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三、课程目标</w:t>
      </w:r>
    </w:p>
    <w:p w14:paraId="289CDF6A" w14:textId="6880E7CB" w:rsidR="00030C59" w:rsidRPr="00CE5F98" w:rsidRDefault="007C47A4">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（一）课程目标</w:t>
      </w:r>
    </w:p>
    <w:p w14:paraId="2533BE86"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hint="eastAsia"/>
          <w:color w:val="000000" w:themeColor="text1"/>
        </w:rPr>
        <w:t>本课程的教学目标如下：</w:t>
      </w:r>
    </w:p>
    <w:p w14:paraId="4D20EC6D"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hint="eastAsia"/>
          <w:b/>
          <w:bCs/>
          <w:color w:val="000000" w:themeColor="text1"/>
        </w:rPr>
        <w:t>课程目标</w:t>
      </w:r>
      <w:r w:rsidRPr="00CE5F98">
        <w:rPr>
          <w:rFonts w:ascii="宋体" w:hAnsi="宋体"/>
          <w:b/>
          <w:bCs/>
          <w:color w:val="000000" w:themeColor="text1"/>
        </w:rPr>
        <w:t>1</w:t>
      </w:r>
      <w:r w:rsidRPr="00CE5F98">
        <w:rPr>
          <w:rFonts w:ascii="宋体" w:hAnsi="宋体" w:hint="eastAsia"/>
          <w:b/>
          <w:bCs/>
          <w:color w:val="000000" w:themeColor="text1"/>
        </w:rPr>
        <w:t>（思政目标）：</w:t>
      </w:r>
      <w:r w:rsidRPr="00CE5F98">
        <w:rPr>
          <w:rFonts w:ascii="宋体" w:hAnsi="宋体" w:hint="eastAsia"/>
          <w:color w:val="000000" w:themeColor="text1"/>
        </w:rPr>
        <w:t>理解团体心理辅导对个体心理产生影响的原理及其在心理健康工作中的作用，掌握实施团体心理辅导的相关理论、常用方法和技术，具备设计团体心理辅导方案、带领团体活动的能力，提高专业效能感和职业价值感。</w:t>
      </w:r>
    </w:p>
    <w:p w14:paraId="031AF1F6"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hint="eastAsia"/>
          <w:b/>
          <w:bCs/>
          <w:color w:val="000000" w:themeColor="text1"/>
        </w:rPr>
        <w:t>课程目标</w:t>
      </w:r>
      <w:r w:rsidRPr="00CE5F98">
        <w:rPr>
          <w:rFonts w:ascii="宋体" w:hAnsi="宋体"/>
          <w:b/>
          <w:bCs/>
          <w:color w:val="000000" w:themeColor="text1"/>
        </w:rPr>
        <w:t>2</w:t>
      </w:r>
      <w:r w:rsidRPr="00CE5F98">
        <w:rPr>
          <w:rFonts w:ascii="宋体" w:hAnsi="宋体" w:hint="eastAsia"/>
          <w:b/>
          <w:bCs/>
          <w:color w:val="000000" w:themeColor="text1"/>
        </w:rPr>
        <w:t>：</w:t>
      </w:r>
      <w:r w:rsidRPr="00CE5F98">
        <w:rPr>
          <w:rFonts w:ascii="宋体" w:hAnsi="宋体" w:hint="eastAsia"/>
          <w:color w:val="000000" w:themeColor="text1"/>
        </w:rPr>
        <w:t>提高文献检索、整理和沟通表达能力，作为团体带领者能清晰、准确地表述指导语，作为团体成员能主动、流畅地表达观点、感受。</w:t>
      </w:r>
    </w:p>
    <w:p w14:paraId="3BC10E1C"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hint="eastAsia"/>
          <w:b/>
          <w:bCs/>
          <w:color w:val="000000" w:themeColor="text1"/>
        </w:rPr>
        <w:lastRenderedPageBreak/>
        <w:t>课程目标</w:t>
      </w:r>
      <w:r w:rsidRPr="00CE5F98">
        <w:rPr>
          <w:rFonts w:ascii="宋体" w:hAnsi="宋体"/>
          <w:b/>
          <w:bCs/>
          <w:color w:val="000000" w:themeColor="text1"/>
        </w:rPr>
        <w:t>3</w:t>
      </w:r>
      <w:r w:rsidRPr="00CE5F98">
        <w:rPr>
          <w:rFonts w:ascii="宋体" w:hAnsi="宋体" w:hint="eastAsia"/>
          <w:b/>
          <w:bCs/>
          <w:color w:val="000000" w:themeColor="text1"/>
        </w:rPr>
        <w:t>：</w:t>
      </w:r>
      <w:r w:rsidRPr="00CE5F98">
        <w:rPr>
          <w:rFonts w:ascii="宋体" w:hAnsi="宋体" w:hint="eastAsia"/>
          <w:color w:val="000000" w:themeColor="text1"/>
        </w:rPr>
        <w:t>小组成员相互协作，促进学生之间的交流与相互理解，提高班级凝聚力。</w:t>
      </w:r>
    </w:p>
    <w:p w14:paraId="7847144C" w14:textId="380B01FB" w:rsidR="00030C59" w:rsidRPr="00CE5F98" w:rsidRDefault="007C47A4">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（二）课程目标对毕业要求的支撑关系</w:t>
      </w: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1843"/>
        <w:gridCol w:w="6384"/>
      </w:tblGrid>
      <w:tr w:rsidR="00CE5F98" w:rsidRPr="00CE5F98" w14:paraId="0F0D55A8" w14:textId="77777777" w:rsidTr="00E271A1">
        <w:trPr>
          <w:trHeight w:val="518"/>
          <w:jc w:val="center"/>
        </w:trPr>
        <w:tc>
          <w:tcPr>
            <w:tcW w:w="1413" w:type="dxa"/>
            <w:vAlign w:val="center"/>
          </w:tcPr>
          <w:p w14:paraId="59E2AD6E" w14:textId="77777777" w:rsidR="00030C59" w:rsidRPr="00CE5F98" w:rsidRDefault="00030C59" w:rsidP="00E271A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课程目标</w:t>
            </w:r>
          </w:p>
        </w:tc>
        <w:tc>
          <w:tcPr>
            <w:tcW w:w="1843" w:type="dxa"/>
            <w:vAlign w:val="center"/>
          </w:tcPr>
          <w:p w14:paraId="68243EAF" w14:textId="77777777" w:rsidR="00030C59" w:rsidRPr="00CE5F98" w:rsidRDefault="00030C59" w:rsidP="00E271A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支撑的毕业要求</w:t>
            </w:r>
          </w:p>
        </w:tc>
        <w:tc>
          <w:tcPr>
            <w:tcW w:w="6384" w:type="dxa"/>
            <w:vAlign w:val="center"/>
          </w:tcPr>
          <w:p w14:paraId="5185A4BA" w14:textId="77777777" w:rsidR="00030C59" w:rsidRPr="00CE5F98" w:rsidRDefault="00030C59" w:rsidP="00E271A1">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支撑的毕业要求指标点</w:t>
            </w:r>
          </w:p>
        </w:tc>
      </w:tr>
      <w:tr w:rsidR="00CE5F98" w:rsidRPr="00CE5F98" w14:paraId="57124B02" w14:textId="77777777" w:rsidTr="00580B19">
        <w:trPr>
          <w:trHeight w:val="871"/>
          <w:jc w:val="center"/>
        </w:trPr>
        <w:tc>
          <w:tcPr>
            <w:tcW w:w="1413" w:type="dxa"/>
            <w:vAlign w:val="center"/>
          </w:tcPr>
          <w:p w14:paraId="0D9BB898" w14:textId="77777777" w:rsidR="00030C59" w:rsidRPr="00CE5F98" w:rsidRDefault="00030C59" w:rsidP="00E271A1">
            <w:pPr>
              <w:snapToGrid w:val="0"/>
              <w:jc w:val="center"/>
              <w:rPr>
                <w:rFonts w:hint="eastAsia"/>
                <w:color w:val="000000" w:themeColor="text1"/>
                <w:szCs w:val="21"/>
              </w:rPr>
            </w:pPr>
            <w:r w:rsidRPr="00CE5F98">
              <w:rPr>
                <w:rFonts w:hint="eastAsia"/>
                <w:color w:val="000000" w:themeColor="text1"/>
                <w:szCs w:val="21"/>
              </w:rPr>
              <w:t>课程目标</w:t>
            </w:r>
            <w:r w:rsidRPr="00CE5F98">
              <w:rPr>
                <w:color w:val="000000" w:themeColor="text1"/>
                <w:szCs w:val="21"/>
              </w:rPr>
              <w:t>1</w:t>
            </w:r>
          </w:p>
        </w:tc>
        <w:tc>
          <w:tcPr>
            <w:tcW w:w="1843" w:type="dxa"/>
            <w:vAlign w:val="center"/>
          </w:tcPr>
          <w:p w14:paraId="2A05594A" w14:textId="77777777" w:rsidR="00030C59" w:rsidRPr="00CE5F98" w:rsidRDefault="00030C59" w:rsidP="00E271A1">
            <w:pPr>
              <w:snapToGrid w:val="0"/>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毕业要求3</w:t>
            </w:r>
            <w:r w:rsidRPr="00CE5F98">
              <w:rPr>
                <w:rFonts w:asciiTheme="minorEastAsia" w:hAnsiTheme="minorEastAsia" w:hint="eastAsia"/>
                <w:color w:val="000000" w:themeColor="text1"/>
              </w:rPr>
              <w:t>[</w:t>
            </w:r>
            <w:r w:rsidRPr="00CE5F98">
              <w:rPr>
                <w:rFonts w:asciiTheme="minorEastAsia" w:hAnsiTheme="minorEastAsia"/>
                <w:color w:val="000000" w:themeColor="text1"/>
              </w:rPr>
              <w:t>H</w:t>
            </w:r>
            <w:r w:rsidRPr="00CE5F98">
              <w:rPr>
                <w:rFonts w:asciiTheme="minorEastAsia" w:hAnsiTheme="minorEastAsia" w:hint="eastAsia"/>
                <w:color w:val="000000" w:themeColor="text1"/>
              </w:rPr>
              <w:t>]</w:t>
            </w:r>
          </w:p>
        </w:tc>
        <w:tc>
          <w:tcPr>
            <w:tcW w:w="6384" w:type="dxa"/>
            <w:vAlign w:val="center"/>
          </w:tcPr>
          <w:p w14:paraId="2A3F3CF5" w14:textId="77777777" w:rsidR="00030C59" w:rsidRPr="00CE5F98" w:rsidRDefault="00030C59" w:rsidP="00E271A1">
            <w:pPr>
              <w:snapToGrid w:val="0"/>
              <w:rPr>
                <w:rFonts w:hint="eastAsia"/>
                <w:color w:val="000000" w:themeColor="text1"/>
                <w:szCs w:val="21"/>
              </w:rPr>
            </w:pPr>
            <w:r w:rsidRPr="00CE5F98">
              <w:rPr>
                <w:rFonts w:ascii="宋体" w:hAnsi="宋体" w:hint="eastAsia"/>
                <w:color w:val="000000" w:themeColor="text1"/>
              </w:rPr>
              <w:t>3.2</w:t>
            </w:r>
            <w:r w:rsidRPr="00CE5F98">
              <w:rPr>
                <w:rFonts w:ascii="宋体" w:hAnsi="宋体"/>
                <w:color w:val="000000" w:themeColor="text1"/>
              </w:rPr>
              <w:t>具备较强的实践能力，掌握心理评估、心理辅导、用户研究和市场调研等实际工作技能。</w:t>
            </w:r>
          </w:p>
        </w:tc>
      </w:tr>
      <w:tr w:rsidR="00CE5F98" w:rsidRPr="00CE5F98" w14:paraId="3727A918" w14:textId="77777777" w:rsidTr="00580B19">
        <w:trPr>
          <w:trHeight w:val="981"/>
          <w:jc w:val="center"/>
        </w:trPr>
        <w:tc>
          <w:tcPr>
            <w:tcW w:w="1413" w:type="dxa"/>
            <w:vAlign w:val="center"/>
          </w:tcPr>
          <w:p w14:paraId="73D47AEB" w14:textId="77777777" w:rsidR="00030C59" w:rsidRPr="00CE5F98" w:rsidRDefault="00030C59" w:rsidP="00E271A1">
            <w:pPr>
              <w:snapToGrid w:val="0"/>
              <w:jc w:val="center"/>
              <w:rPr>
                <w:rFonts w:hint="eastAsia"/>
                <w:color w:val="000000" w:themeColor="text1"/>
                <w:szCs w:val="21"/>
              </w:rPr>
            </w:pPr>
            <w:r w:rsidRPr="00CE5F98">
              <w:rPr>
                <w:rFonts w:hint="eastAsia"/>
                <w:color w:val="000000" w:themeColor="text1"/>
                <w:szCs w:val="21"/>
              </w:rPr>
              <w:t>课程目标</w:t>
            </w:r>
            <w:r w:rsidRPr="00CE5F98">
              <w:rPr>
                <w:color w:val="000000" w:themeColor="text1"/>
                <w:szCs w:val="21"/>
              </w:rPr>
              <w:t>2</w:t>
            </w:r>
          </w:p>
        </w:tc>
        <w:tc>
          <w:tcPr>
            <w:tcW w:w="1843" w:type="dxa"/>
            <w:vAlign w:val="center"/>
          </w:tcPr>
          <w:p w14:paraId="397C787E" w14:textId="77777777" w:rsidR="00030C59" w:rsidRPr="00CE5F98" w:rsidRDefault="00030C59" w:rsidP="00E271A1">
            <w:pPr>
              <w:snapToGrid w:val="0"/>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毕业要求6</w:t>
            </w:r>
            <w:r w:rsidRPr="00CE5F98">
              <w:rPr>
                <w:rFonts w:asciiTheme="minorEastAsia" w:hAnsiTheme="minorEastAsia" w:hint="eastAsia"/>
                <w:color w:val="000000" w:themeColor="text1"/>
              </w:rPr>
              <w:t>[M]</w:t>
            </w:r>
          </w:p>
        </w:tc>
        <w:tc>
          <w:tcPr>
            <w:tcW w:w="6384" w:type="dxa"/>
            <w:vAlign w:val="center"/>
          </w:tcPr>
          <w:p w14:paraId="77273BA2" w14:textId="77777777" w:rsidR="00030C59" w:rsidRPr="00CE5F98" w:rsidRDefault="00030C59" w:rsidP="00E271A1">
            <w:pPr>
              <w:snapToGrid w:val="0"/>
              <w:rPr>
                <w:rFonts w:hint="eastAsia"/>
                <w:color w:val="000000" w:themeColor="text1"/>
                <w:szCs w:val="21"/>
              </w:rPr>
            </w:pPr>
            <w:r w:rsidRPr="00CE5F98">
              <w:rPr>
                <w:rFonts w:ascii="宋体" w:hAnsi="宋体" w:hint="eastAsia"/>
                <w:color w:val="000000" w:themeColor="text1"/>
              </w:rPr>
              <w:t>6.2</w:t>
            </w:r>
            <w:r w:rsidRPr="00CE5F98">
              <w:rPr>
                <w:rFonts w:ascii="宋体" w:hAnsi="宋体" w:hint="eastAsia"/>
                <w:color w:val="000000" w:themeColor="text1"/>
              </w:rPr>
              <w:t>能够与同行和社会公众进行有效沟通，传播心理学相关专业知识。</w:t>
            </w:r>
          </w:p>
        </w:tc>
      </w:tr>
      <w:tr w:rsidR="00CE5F98" w:rsidRPr="00CE5F98" w14:paraId="46A6A7B2" w14:textId="77777777" w:rsidTr="00580B19">
        <w:trPr>
          <w:trHeight w:val="712"/>
          <w:jc w:val="center"/>
        </w:trPr>
        <w:tc>
          <w:tcPr>
            <w:tcW w:w="1413" w:type="dxa"/>
            <w:vAlign w:val="center"/>
          </w:tcPr>
          <w:p w14:paraId="078EBF49" w14:textId="77777777" w:rsidR="00030C59" w:rsidRPr="00CE5F98" w:rsidRDefault="00030C59" w:rsidP="00E271A1">
            <w:pPr>
              <w:snapToGrid w:val="0"/>
              <w:jc w:val="center"/>
              <w:rPr>
                <w:rFonts w:hint="eastAsia"/>
                <w:color w:val="000000" w:themeColor="text1"/>
                <w:szCs w:val="21"/>
              </w:rPr>
            </w:pPr>
            <w:r w:rsidRPr="00CE5F98">
              <w:rPr>
                <w:rFonts w:hint="eastAsia"/>
                <w:color w:val="000000" w:themeColor="text1"/>
                <w:szCs w:val="21"/>
              </w:rPr>
              <w:t>课程目标</w:t>
            </w:r>
            <w:r w:rsidRPr="00CE5F98">
              <w:rPr>
                <w:color w:val="000000" w:themeColor="text1"/>
                <w:szCs w:val="21"/>
              </w:rPr>
              <w:t>3</w:t>
            </w:r>
          </w:p>
        </w:tc>
        <w:tc>
          <w:tcPr>
            <w:tcW w:w="1843" w:type="dxa"/>
            <w:vAlign w:val="center"/>
          </w:tcPr>
          <w:p w14:paraId="0A4D0487" w14:textId="77777777" w:rsidR="00030C59" w:rsidRPr="00CE5F98" w:rsidRDefault="00030C59" w:rsidP="00E271A1">
            <w:pPr>
              <w:snapToGrid w:val="0"/>
              <w:jc w:val="center"/>
              <w:rPr>
                <w:rFonts w:asciiTheme="minorEastAsia" w:hAnsiTheme="minorEastAsia" w:hint="eastAsia"/>
                <w:color w:val="000000" w:themeColor="text1"/>
              </w:rPr>
            </w:pPr>
            <w:r w:rsidRPr="00CE5F98">
              <w:rPr>
                <w:rFonts w:asciiTheme="minorEastAsia" w:hAnsiTheme="minorEastAsia" w:hint="eastAsia"/>
                <w:color w:val="000000" w:themeColor="text1"/>
              </w:rPr>
              <w:t>毕业要求7[M]</w:t>
            </w:r>
          </w:p>
        </w:tc>
        <w:tc>
          <w:tcPr>
            <w:tcW w:w="6384" w:type="dxa"/>
            <w:vAlign w:val="center"/>
          </w:tcPr>
          <w:p w14:paraId="47B35A93" w14:textId="77777777" w:rsidR="00030C59" w:rsidRPr="00CE5F98" w:rsidRDefault="00030C59" w:rsidP="00580B19">
            <w:pPr>
              <w:snapToGrid w:val="0"/>
              <w:rPr>
                <w:rFonts w:ascii="宋体" w:hAnsi="宋体" w:hint="eastAsia"/>
                <w:color w:val="000000" w:themeColor="text1"/>
              </w:rPr>
            </w:pPr>
            <w:r w:rsidRPr="00CE5F98">
              <w:rPr>
                <w:rFonts w:ascii="宋体" w:hAnsi="宋体" w:hint="eastAsia"/>
                <w:color w:val="000000" w:themeColor="text1"/>
              </w:rPr>
              <w:t>7.1</w:t>
            </w:r>
            <w:r w:rsidRPr="00CE5F98">
              <w:rPr>
                <w:rFonts w:ascii="宋体" w:hAnsi="宋体" w:hint="eastAsia"/>
                <w:color w:val="000000" w:themeColor="text1"/>
              </w:rPr>
              <w:t>具有良好的团队协作能力，能够与团队成员和谐相处，协作共事。</w:t>
            </w:r>
          </w:p>
        </w:tc>
      </w:tr>
    </w:tbl>
    <w:p w14:paraId="027C3FE5" w14:textId="098B6DFA" w:rsidR="00030C59" w:rsidRPr="00CE5F98" w:rsidRDefault="00CE5F98" w:rsidP="00E46BF5">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w:t>
      </w:r>
      <w:r w:rsidRPr="00CE5F98">
        <w:rPr>
          <w:rFonts w:eastAsia="微软雅黑" w:hint="eastAsia"/>
          <w:b/>
          <w:bCs/>
          <w:color w:val="000000" w:themeColor="text1"/>
          <w:sz w:val="24"/>
        </w:rPr>
        <w:t>三</w:t>
      </w:r>
      <w:r w:rsidRPr="00CE5F98">
        <w:rPr>
          <w:rFonts w:eastAsia="微软雅黑" w:hint="eastAsia"/>
          <w:b/>
          <w:bCs/>
          <w:color w:val="000000" w:themeColor="text1"/>
          <w:sz w:val="24"/>
        </w:rPr>
        <w:t>)</w:t>
      </w:r>
      <w:r w:rsidRPr="00CE5F98">
        <w:rPr>
          <w:rFonts w:eastAsia="微软雅黑" w:hint="eastAsia"/>
          <w:b/>
          <w:bCs/>
          <w:color w:val="000000" w:themeColor="text1"/>
          <w:sz w:val="24"/>
        </w:rPr>
        <w:t>课程目标与毕业要求的矩阵关系图</w:t>
      </w:r>
    </w:p>
    <w:tbl>
      <w:tblPr>
        <w:tblW w:w="9781" w:type="dxa"/>
        <w:tblInd w:w="-5" w:type="dxa"/>
        <w:tblLayout w:type="fixed"/>
        <w:tblCellMar>
          <w:left w:w="0" w:type="dxa"/>
          <w:right w:w="0" w:type="dxa"/>
        </w:tblCellMar>
        <w:tblLook w:val="04A0" w:firstRow="1" w:lastRow="0" w:firstColumn="1" w:lastColumn="0" w:noHBand="0" w:noVBand="1"/>
      </w:tblPr>
      <w:tblGrid>
        <w:gridCol w:w="1002"/>
        <w:gridCol w:w="477"/>
        <w:gridCol w:w="476"/>
        <w:gridCol w:w="455"/>
        <w:gridCol w:w="553"/>
        <w:gridCol w:w="531"/>
        <w:gridCol w:w="531"/>
        <w:gridCol w:w="531"/>
        <w:gridCol w:w="531"/>
        <w:gridCol w:w="531"/>
        <w:gridCol w:w="532"/>
        <w:gridCol w:w="531"/>
        <w:gridCol w:w="531"/>
        <w:gridCol w:w="531"/>
        <w:gridCol w:w="531"/>
        <w:gridCol w:w="531"/>
        <w:gridCol w:w="531"/>
        <w:gridCol w:w="445"/>
      </w:tblGrid>
      <w:tr w:rsidR="00CE5F98" w:rsidRPr="00CE5F98" w14:paraId="4A782C51" w14:textId="77777777" w:rsidTr="00B84300">
        <w:trPr>
          <w:trHeight w:val="636"/>
        </w:trPr>
        <w:tc>
          <w:tcPr>
            <w:tcW w:w="1002" w:type="dxa"/>
            <w:vMerge w:val="restart"/>
            <w:tcBorders>
              <w:top w:val="single" w:sz="4" w:space="0" w:color="auto"/>
              <w:left w:val="single" w:sz="4" w:space="0" w:color="auto"/>
              <w:bottom w:val="single" w:sz="4" w:space="0" w:color="auto"/>
              <w:right w:val="single" w:sz="4" w:space="0" w:color="auto"/>
            </w:tcBorders>
            <w:vAlign w:val="center"/>
            <w:hideMark/>
          </w:tcPr>
          <w:p w14:paraId="73ABDAB4"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08" w:type="dxa"/>
            <w:gridSpan w:val="3"/>
            <w:tcBorders>
              <w:top w:val="single" w:sz="4" w:space="0" w:color="auto"/>
              <w:left w:val="nil"/>
              <w:bottom w:val="single" w:sz="4" w:space="0" w:color="auto"/>
              <w:right w:val="single" w:sz="4" w:space="0" w:color="auto"/>
            </w:tcBorders>
            <w:vAlign w:val="center"/>
            <w:hideMark/>
          </w:tcPr>
          <w:p w14:paraId="22F2132C"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84" w:type="dxa"/>
            <w:gridSpan w:val="2"/>
            <w:tcBorders>
              <w:top w:val="single" w:sz="4" w:space="0" w:color="auto"/>
              <w:left w:val="nil"/>
              <w:bottom w:val="single" w:sz="4" w:space="0" w:color="auto"/>
              <w:right w:val="single" w:sz="4" w:space="0" w:color="000000"/>
            </w:tcBorders>
            <w:vAlign w:val="center"/>
            <w:hideMark/>
          </w:tcPr>
          <w:p w14:paraId="3BD6390E"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24579F29"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5081AFE6"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1A45F9C0"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098B0382"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35125404"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976" w:type="dxa"/>
            <w:gridSpan w:val="2"/>
            <w:tcBorders>
              <w:top w:val="single" w:sz="4" w:space="0" w:color="auto"/>
              <w:left w:val="nil"/>
              <w:bottom w:val="single" w:sz="4" w:space="0" w:color="auto"/>
              <w:right w:val="single" w:sz="4" w:space="0" w:color="000000"/>
            </w:tcBorders>
            <w:vAlign w:val="center"/>
            <w:hideMark/>
          </w:tcPr>
          <w:p w14:paraId="1B2DE35D"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20B2186B" w14:textId="77777777" w:rsidTr="00B84300">
        <w:trPr>
          <w:trHeight w:val="312"/>
        </w:trPr>
        <w:tc>
          <w:tcPr>
            <w:tcW w:w="1002" w:type="dxa"/>
            <w:vMerge/>
            <w:tcBorders>
              <w:top w:val="single" w:sz="4" w:space="0" w:color="auto"/>
              <w:left w:val="single" w:sz="4" w:space="0" w:color="auto"/>
              <w:bottom w:val="single" w:sz="4" w:space="0" w:color="auto"/>
              <w:right w:val="single" w:sz="4" w:space="0" w:color="auto"/>
            </w:tcBorders>
            <w:vAlign w:val="center"/>
            <w:hideMark/>
          </w:tcPr>
          <w:p w14:paraId="7F490ED7"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30CB5221"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031A97EE"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55" w:type="dxa"/>
            <w:tcBorders>
              <w:top w:val="nil"/>
              <w:left w:val="nil"/>
              <w:bottom w:val="single" w:sz="4" w:space="0" w:color="auto"/>
              <w:right w:val="single" w:sz="4" w:space="0" w:color="auto"/>
            </w:tcBorders>
            <w:vAlign w:val="center"/>
            <w:hideMark/>
          </w:tcPr>
          <w:p w14:paraId="2E433411"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53" w:type="dxa"/>
            <w:tcBorders>
              <w:top w:val="nil"/>
              <w:left w:val="nil"/>
              <w:bottom w:val="single" w:sz="4" w:space="0" w:color="auto"/>
              <w:right w:val="single" w:sz="4" w:space="0" w:color="auto"/>
            </w:tcBorders>
            <w:vAlign w:val="center"/>
            <w:hideMark/>
          </w:tcPr>
          <w:p w14:paraId="63314944"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74D4A56B"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1CDAF368"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16B8A83D"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451ADC44"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3280E7B5"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1645DDC7"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1159D8AA"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3ED99C2B"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3D48F01E"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32308837"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0AE66D3E"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44F98D09"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445" w:type="dxa"/>
            <w:tcBorders>
              <w:top w:val="nil"/>
              <w:left w:val="nil"/>
              <w:bottom w:val="single" w:sz="4" w:space="0" w:color="auto"/>
              <w:right w:val="single" w:sz="4" w:space="0" w:color="auto"/>
            </w:tcBorders>
            <w:vAlign w:val="center"/>
            <w:hideMark/>
          </w:tcPr>
          <w:p w14:paraId="34A45DE0"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40FE1EB6" w14:textId="77777777" w:rsidTr="00B84300">
        <w:trPr>
          <w:trHeight w:val="312"/>
        </w:trPr>
        <w:tc>
          <w:tcPr>
            <w:tcW w:w="1002" w:type="dxa"/>
            <w:tcBorders>
              <w:top w:val="nil"/>
              <w:left w:val="single" w:sz="4" w:space="0" w:color="auto"/>
              <w:bottom w:val="single" w:sz="4" w:space="0" w:color="auto"/>
              <w:right w:val="single" w:sz="4" w:space="0" w:color="auto"/>
            </w:tcBorders>
            <w:vAlign w:val="center"/>
            <w:hideMark/>
          </w:tcPr>
          <w:p w14:paraId="6B5F83A1"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4A49B19F"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082FFD9A"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55" w:type="dxa"/>
            <w:tcBorders>
              <w:top w:val="nil"/>
              <w:left w:val="nil"/>
              <w:bottom w:val="single" w:sz="4" w:space="0" w:color="auto"/>
              <w:right w:val="single" w:sz="4" w:space="0" w:color="auto"/>
            </w:tcBorders>
            <w:vAlign w:val="center"/>
            <w:hideMark/>
          </w:tcPr>
          <w:p w14:paraId="3420B272"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53" w:type="dxa"/>
            <w:tcBorders>
              <w:top w:val="nil"/>
              <w:left w:val="nil"/>
              <w:bottom w:val="single" w:sz="4" w:space="0" w:color="auto"/>
              <w:right w:val="single" w:sz="4" w:space="0" w:color="auto"/>
            </w:tcBorders>
            <w:vAlign w:val="center"/>
            <w:hideMark/>
          </w:tcPr>
          <w:p w14:paraId="656A8D6A"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3BFF8B8"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36B5832F"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C7681D5" w14:textId="77777777" w:rsidR="00030C59" w:rsidRPr="00CE5F98" w:rsidRDefault="00030C59" w:rsidP="00FF4146">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195FA777" w14:textId="77777777" w:rsidR="00030C59" w:rsidRPr="00CE5F98" w:rsidRDefault="00030C59" w:rsidP="00FF4146">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5A8470B" w14:textId="77777777" w:rsidR="00030C59" w:rsidRPr="00CE5F98" w:rsidRDefault="00030C59" w:rsidP="00FF4146">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3BA1710" w14:textId="77777777" w:rsidR="00030C59" w:rsidRPr="00CE5F98" w:rsidRDefault="00030C59" w:rsidP="00FF4146">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35137EC7"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7F37A73"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2AD65AB"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31222D6F"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0735CCC6"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35FD8C6A"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5B009918"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58F0648B" w14:textId="77777777" w:rsidTr="00B84300">
        <w:trPr>
          <w:trHeight w:val="588"/>
        </w:trPr>
        <w:tc>
          <w:tcPr>
            <w:tcW w:w="1002" w:type="dxa"/>
            <w:tcBorders>
              <w:top w:val="nil"/>
              <w:left w:val="single" w:sz="4" w:space="0" w:color="auto"/>
              <w:bottom w:val="single" w:sz="4" w:space="0" w:color="auto"/>
              <w:right w:val="single" w:sz="4" w:space="0" w:color="auto"/>
            </w:tcBorders>
            <w:vAlign w:val="center"/>
            <w:hideMark/>
          </w:tcPr>
          <w:p w14:paraId="6FED02A8"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728BDF5D"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7B04E832"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064CB849"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48466E35"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0FECF1B"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A5C0F35"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8C03A46" w14:textId="77777777" w:rsidR="00030C59" w:rsidRPr="00CE5F98" w:rsidRDefault="00030C59" w:rsidP="00FF4146">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218856FD" w14:textId="77777777" w:rsidR="00030C59" w:rsidRPr="00CE5F98" w:rsidRDefault="00030C59" w:rsidP="00FF4146">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67DED4C" w14:textId="77777777" w:rsidR="00030C59" w:rsidRPr="00CE5F98" w:rsidRDefault="00030C59" w:rsidP="00FF4146">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80537BB" w14:textId="77777777" w:rsidR="00030C59" w:rsidRPr="00CE5F98" w:rsidRDefault="00030C59" w:rsidP="00FF4146">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B37C078"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4DFBCFE"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66250CA"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4C21A2B"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572B3B8"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C657A5A"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3C13A6BD"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7C6EAD69" w14:textId="77777777" w:rsidTr="00B84300">
        <w:trPr>
          <w:trHeight w:val="588"/>
        </w:trPr>
        <w:tc>
          <w:tcPr>
            <w:tcW w:w="1002" w:type="dxa"/>
            <w:tcBorders>
              <w:top w:val="nil"/>
              <w:left w:val="single" w:sz="4" w:space="0" w:color="auto"/>
              <w:bottom w:val="single" w:sz="4" w:space="0" w:color="auto"/>
              <w:right w:val="single" w:sz="4" w:space="0" w:color="auto"/>
            </w:tcBorders>
            <w:vAlign w:val="center"/>
            <w:hideMark/>
          </w:tcPr>
          <w:p w14:paraId="194E1811"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63FE0968"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23BBD4B1"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77DB5214"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33E8C9EB"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4971192"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289AF4F"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717360D" w14:textId="77777777" w:rsidR="00030C59" w:rsidRPr="00CE5F98" w:rsidRDefault="00030C59" w:rsidP="00FF4146">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0816E16" w14:textId="77777777" w:rsidR="00030C59" w:rsidRPr="00CE5F98" w:rsidRDefault="00030C59" w:rsidP="00FF4146">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06901E9" w14:textId="77777777" w:rsidR="00030C59" w:rsidRPr="00CE5F98" w:rsidRDefault="00030C59" w:rsidP="00FF4146">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77AF8CC" w14:textId="77777777" w:rsidR="00030C59" w:rsidRPr="00CE5F98" w:rsidRDefault="00030C59" w:rsidP="00FF4146">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3A79572"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F1CF0A1"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44855DC"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2612BF0D"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8381F4E"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C15B50C"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47CF72AA"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0116AAA2" w14:textId="77777777" w:rsidTr="00B84300">
        <w:trPr>
          <w:trHeight w:val="588"/>
        </w:trPr>
        <w:tc>
          <w:tcPr>
            <w:tcW w:w="1002" w:type="dxa"/>
            <w:tcBorders>
              <w:top w:val="nil"/>
              <w:left w:val="single" w:sz="4" w:space="0" w:color="auto"/>
              <w:bottom w:val="single" w:sz="4" w:space="0" w:color="auto"/>
              <w:right w:val="single" w:sz="4" w:space="0" w:color="auto"/>
            </w:tcBorders>
            <w:vAlign w:val="center"/>
            <w:hideMark/>
          </w:tcPr>
          <w:p w14:paraId="3CFF8430"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317F06C5"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71338B88"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617CC3AF"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0A6C0458"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CEF496E"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32E0FA45"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BEE05E6"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5654AC7"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9F2A8CE"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7D42D20E"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7816085"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960847E"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6C795C3"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1C93853"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F82A3DD"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1D53BB7"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5C609A92" w14:textId="77777777" w:rsidR="00030C59" w:rsidRPr="00CE5F98" w:rsidRDefault="00030C59" w:rsidP="00FF4146">
            <w:pPr>
              <w:widowControl/>
              <w:jc w:val="center"/>
              <w:rPr>
                <w:rFonts w:ascii="Times New Roman" w:eastAsia="方正黑体_GBK" w:hAnsi="Times New Roman"/>
                <w:color w:val="000000" w:themeColor="text1"/>
                <w:kern w:val="0"/>
                <w:sz w:val="18"/>
                <w:szCs w:val="18"/>
              </w:rPr>
            </w:pPr>
          </w:p>
        </w:tc>
      </w:tr>
    </w:tbl>
    <w:p w14:paraId="5D9CC94A" w14:textId="3511FF97" w:rsidR="00030C59" w:rsidRPr="00CE5F98" w:rsidRDefault="007C47A4" w:rsidP="00E53A25">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四、课程教学内容与学时分配</w:t>
      </w:r>
    </w:p>
    <w:p w14:paraId="62E2FDD0" w14:textId="77777777" w:rsidR="00030C59" w:rsidRPr="00CE5F98" w:rsidRDefault="00030C59">
      <w:pPr>
        <w:spacing w:line="360" w:lineRule="auto"/>
        <w:ind w:firstLineChars="200" w:firstLine="420"/>
        <w:rPr>
          <w:rFonts w:hint="eastAsia"/>
          <w:color w:val="000000" w:themeColor="text1"/>
        </w:rPr>
      </w:pPr>
      <w:r w:rsidRPr="00CE5F98">
        <w:rPr>
          <w:rFonts w:ascii="宋体" w:hAnsi="宋体" w:hint="eastAsia"/>
          <w:color w:val="000000" w:themeColor="text1"/>
        </w:rPr>
        <w:t>本课程理论教学</w:t>
      </w:r>
      <w:r w:rsidRPr="00CE5F98">
        <w:rPr>
          <w:rFonts w:ascii="宋体" w:hAnsi="宋体"/>
          <w:color w:val="000000" w:themeColor="text1"/>
        </w:rPr>
        <w:t>16</w:t>
      </w:r>
      <w:r w:rsidRPr="00CE5F98">
        <w:rPr>
          <w:rFonts w:ascii="宋体" w:hAnsi="宋体" w:hint="eastAsia"/>
          <w:color w:val="000000" w:themeColor="text1"/>
        </w:rPr>
        <w:t>学时，实践教学</w:t>
      </w:r>
      <w:r w:rsidRPr="00CE5F98">
        <w:rPr>
          <w:rFonts w:ascii="宋体" w:hAnsi="宋体" w:hint="eastAsia"/>
          <w:color w:val="000000" w:themeColor="text1"/>
        </w:rPr>
        <w:t>32</w:t>
      </w:r>
      <w:r w:rsidRPr="00CE5F98">
        <w:rPr>
          <w:rFonts w:ascii="宋体" w:hAnsi="宋体" w:hint="eastAsia"/>
          <w:color w:val="000000" w:themeColor="text1"/>
        </w:rPr>
        <w:t>学时，共计</w:t>
      </w:r>
      <w:r w:rsidRPr="00CE5F98">
        <w:rPr>
          <w:rFonts w:ascii="宋体" w:hAnsi="宋体" w:hint="eastAsia"/>
          <w:color w:val="000000" w:themeColor="text1"/>
        </w:rPr>
        <w:t>48</w:t>
      </w:r>
      <w:r w:rsidRPr="00CE5F98">
        <w:rPr>
          <w:rFonts w:ascii="宋体" w:hAnsi="宋体" w:hint="eastAsia"/>
          <w:color w:val="000000" w:themeColor="text1"/>
        </w:rPr>
        <w:t>学时。具体内容、学时及要求见下表：</w:t>
      </w:r>
    </w:p>
    <w:tbl>
      <w:tblPr>
        <w:tblW w:w="95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223"/>
        <w:gridCol w:w="2140"/>
        <w:gridCol w:w="1939"/>
        <w:gridCol w:w="765"/>
        <w:gridCol w:w="1446"/>
        <w:gridCol w:w="946"/>
      </w:tblGrid>
      <w:tr w:rsidR="00CE5F98" w:rsidRPr="00CE5F98" w14:paraId="66AB08C6" w14:textId="77777777" w:rsidTr="009564A6">
        <w:trPr>
          <w:trHeight w:val="653"/>
          <w:jc w:val="center"/>
        </w:trPr>
        <w:tc>
          <w:tcPr>
            <w:tcW w:w="1072" w:type="dxa"/>
            <w:vAlign w:val="center"/>
          </w:tcPr>
          <w:p w14:paraId="39300960"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序号</w:t>
            </w:r>
          </w:p>
        </w:tc>
        <w:tc>
          <w:tcPr>
            <w:tcW w:w="1223" w:type="dxa"/>
            <w:vAlign w:val="center"/>
          </w:tcPr>
          <w:p w14:paraId="02E48889"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教学内容</w:t>
            </w:r>
          </w:p>
        </w:tc>
        <w:tc>
          <w:tcPr>
            <w:tcW w:w="2140" w:type="dxa"/>
            <w:vAlign w:val="center"/>
          </w:tcPr>
          <w:p w14:paraId="1456AF63"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主要知识点</w:t>
            </w:r>
          </w:p>
        </w:tc>
        <w:tc>
          <w:tcPr>
            <w:tcW w:w="1939" w:type="dxa"/>
            <w:vAlign w:val="center"/>
          </w:tcPr>
          <w:p w14:paraId="5C93249C"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教学重点和难点</w:t>
            </w:r>
          </w:p>
        </w:tc>
        <w:tc>
          <w:tcPr>
            <w:tcW w:w="765" w:type="dxa"/>
            <w:vAlign w:val="center"/>
          </w:tcPr>
          <w:p w14:paraId="13F055A2"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建议</w:t>
            </w:r>
          </w:p>
          <w:p w14:paraId="0611DCFB"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学时</w:t>
            </w:r>
          </w:p>
        </w:tc>
        <w:tc>
          <w:tcPr>
            <w:tcW w:w="1446" w:type="dxa"/>
            <w:vAlign w:val="center"/>
          </w:tcPr>
          <w:p w14:paraId="76573457"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教学方式</w:t>
            </w:r>
          </w:p>
        </w:tc>
        <w:tc>
          <w:tcPr>
            <w:tcW w:w="946" w:type="dxa"/>
            <w:vAlign w:val="center"/>
          </w:tcPr>
          <w:p w14:paraId="0A7FDF6D"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对应课程目标</w:t>
            </w:r>
          </w:p>
        </w:tc>
      </w:tr>
      <w:tr w:rsidR="00CE5F98" w:rsidRPr="00CE5F98" w14:paraId="68B5D661" w14:textId="77777777" w:rsidTr="009564A6">
        <w:trPr>
          <w:trHeight w:val="2259"/>
          <w:jc w:val="center"/>
        </w:trPr>
        <w:tc>
          <w:tcPr>
            <w:tcW w:w="1072" w:type="dxa"/>
            <w:vAlign w:val="center"/>
          </w:tcPr>
          <w:p w14:paraId="4A7C8C44"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第一单元</w:t>
            </w:r>
          </w:p>
        </w:tc>
        <w:tc>
          <w:tcPr>
            <w:tcW w:w="1223" w:type="dxa"/>
            <w:vAlign w:val="center"/>
          </w:tcPr>
          <w:p w14:paraId="271DDB9B" w14:textId="77777777" w:rsidR="00030C59" w:rsidRPr="00CE5F98" w:rsidRDefault="00030C59">
            <w:pPr>
              <w:rPr>
                <w:rFonts w:hint="eastAsia"/>
                <w:color w:val="000000" w:themeColor="text1"/>
                <w:kern w:val="0"/>
                <w:szCs w:val="21"/>
              </w:rPr>
            </w:pPr>
            <w:r w:rsidRPr="00CE5F98">
              <w:rPr>
                <w:rFonts w:hint="eastAsia"/>
                <w:color w:val="000000" w:themeColor="text1"/>
                <w:kern w:val="0"/>
                <w:szCs w:val="21"/>
              </w:rPr>
              <w:t>团体心理辅导绪论</w:t>
            </w:r>
          </w:p>
        </w:tc>
        <w:tc>
          <w:tcPr>
            <w:tcW w:w="2140" w:type="dxa"/>
            <w:vAlign w:val="center"/>
          </w:tcPr>
          <w:p w14:paraId="3F7E870D" w14:textId="77777777" w:rsidR="00030C59" w:rsidRPr="00CE5F98" w:rsidRDefault="00030C59">
            <w:pPr>
              <w:rPr>
                <w:rFonts w:ascii="宋体" w:hint="eastAsia"/>
                <w:color w:val="000000" w:themeColor="text1"/>
                <w:szCs w:val="21"/>
              </w:rPr>
            </w:pPr>
            <w:r w:rsidRPr="00CE5F98">
              <w:rPr>
                <w:rFonts w:ascii="宋体" w:hAnsi="宋体"/>
                <w:bCs/>
                <w:color w:val="000000" w:themeColor="text1"/>
                <w:szCs w:val="21"/>
              </w:rPr>
              <w:t>1</w:t>
            </w:r>
            <w:r w:rsidRPr="00CE5F98">
              <w:rPr>
                <w:rFonts w:ascii="宋体"/>
                <w:bCs/>
                <w:color w:val="000000" w:themeColor="text1"/>
                <w:szCs w:val="21"/>
              </w:rPr>
              <w:t>.</w:t>
            </w:r>
            <w:r w:rsidRPr="00CE5F98">
              <w:rPr>
                <w:rFonts w:ascii="宋体" w:hAnsi="宋体" w:hint="eastAsia"/>
                <w:color w:val="000000" w:themeColor="text1"/>
                <w:szCs w:val="21"/>
              </w:rPr>
              <w:t>团体与团体心理辅导的分类</w:t>
            </w:r>
          </w:p>
          <w:p w14:paraId="740FCAF9" w14:textId="77777777" w:rsidR="00030C59" w:rsidRPr="00CE5F98" w:rsidRDefault="00030C59">
            <w:pPr>
              <w:rPr>
                <w:rFonts w:ascii="宋体" w:hint="eastAsia"/>
                <w:color w:val="000000" w:themeColor="text1"/>
                <w:szCs w:val="21"/>
              </w:rPr>
            </w:pPr>
            <w:r w:rsidRPr="00CE5F98">
              <w:rPr>
                <w:rFonts w:ascii="宋体" w:hAnsi="宋体"/>
                <w:color w:val="000000" w:themeColor="text1"/>
                <w:szCs w:val="21"/>
              </w:rPr>
              <w:t>2.</w:t>
            </w:r>
            <w:r w:rsidRPr="00CE5F98">
              <w:rPr>
                <w:rFonts w:ascii="宋体" w:hAnsi="宋体" w:hint="eastAsia"/>
                <w:color w:val="000000" w:themeColor="text1"/>
                <w:szCs w:val="21"/>
              </w:rPr>
              <w:t>团体心理辅导的目标</w:t>
            </w:r>
          </w:p>
          <w:p w14:paraId="1CEA96B7" w14:textId="77777777" w:rsidR="00030C59" w:rsidRPr="00CE5F98" w:rsidRDefault="00030C59">
            <w:pPr>
              <w:rPr>
                <w:rFonts w:ascii="宋体" w:hint="eastAsia"/>
                <w:color w:val="000000" w:themeColor="text1"/>
                <w:sz w:val="24"/>
              </w:rPr>
            </w:pPr>
            <w:r w:rsidRPr="00CE5F98">
              <w:rPr>
                <w:rFonts w:ascii="宋体"/>
                <w:color w:val="000000" w:themeColor="text1"/>
                <w:szCs w:val="21"/>
              </w:rPr>
              <w:t>3.</w:t>
            </w:r>
            <w:r w:rsidRPr="00CE5F98">
              <w:rPr>
                <w:rFonts w:ascii="宋体" w:hAnsi="宋体" w:hint="eastAsia"/>
                <w:color w:val="000000" w:themeColor="text1"/>
                <w:szCs w:val="21"/>
              </w:rPr>
              <w:t>团体心理辅导的历史与现状</w:t>
            </w:r>
          </w:p>
        </w:tc>
        <w:tc>
          <w:tcPr>
            <w:tcW w:w="1939" w:type="dxa"/>
            <w:vAlign w:val="center"/>
          </w:tcPr>
          <w:p w14:paraId="6EA49F74" w14:textId="77777777" w:rsidR="00030C59" w:rsidRPr="00CE5F98" w:rsidRDefault="00030C59">
            <w:pPr>
              <w:widowControl/>
              <w:rPr>
                <w:rFonts w:hint="eastAsia"/>
                <w:color w:val="000000" w:themeColor="text1"/>
                <w:kern w:val="0"/>
                <w:szCs w:val="21"/>
              </w:rPr>
            </w:pPr>
            <w:r w:rsidRPr="00CE5F98">
              <w:rPr>
                <w:rFonts w:hint="eastAsia"/>
                <w:color w:val="000000" w:themeColor="text1"/>
                <w:kern w:val="0"/>
                <w:szCs w:val="21"/>
              </w:rPr>
              <w:t>重点：团体与团体心理辅导的分类</w:t>
            </w:r>
          </w:p>
          <w:p w14:paraId="3C860F17" w14:textId="77777777" w:rsidR="00030C59" w:rsidRPr="00CE5F98" w:rsidRDefault="00030C59">
            <w:pPr>
              <w:widowControl/>
              <w:rPr>
                <w:rFonts w:hint="eastAsia"/>
                <w:color w:val="000000" w:themeColor="text1"/>
                <w:kern w:val="0"/>
                <w:szCs w:val="21"/>
              </w:rPr>
            </w:pPr>
            <w:r w:rsidRPr="00CE5F98">
              <w:rPr>
                <w:rFonts w:hint="eastAsia"/>
                <w:color w:val="000000" w:themeColor="text1"/>
                <w:kern w:val="0"/>
                <w:szCs w:val="21"/>
              </w:rPr>
              <w:t>难点：理解各类型团体的特征</w:t>
            </w:r>
          </w:p>
        </w:tc>
        <w:tc>
          <w:tcPr>
            <w:tcW w:w="765" w:type="dxa"/>
            <w:vAlign w:val="center"/>
          </w:tcPr>
          <w:p w14:paraId="7DFDB932" w14:textId="77777777" w:rsidR="00030C59" w:rsidRPr="00CE5F98" w:rsidRDefault="00030C59">
            <w:pPr>
              <w:widowControl/>
              <w:jc w:val="center"/>
              <w:rPr>
                <w:rFonts w:ascii="宋体" w:hAnsi="宋体" w:hint="eastAsia"/>
                <w:color w:val="000000" w:themeColor="text1"/>
                <w:kern w:val="0"/>
                <w:szCs w:val="21"/>
              </w:rPr>
            </w:pPr>
            <w:r w:rsidRPr="00CE5F98">
              <w:rPr>
                <w:rFonts w:ascii="宋体" w:hAnsi="宋体"/>
                <w:color w:val="000000" w:themeColor="text1"/>
                <w:kern w:val="0"/>
                <w:szCs w:val="21"/>
              </w:rPr>
              <w:t>2</w:t>
            </w:r>
          </w:p>
        </w:tc>
        <w:tc>
          <w:tcPr>
            <w:tcW w:w="1446" w:type="dxa"/>
            <w:vAlign w:val="center"/>
          </w:tcPr>
          <w:p w14:paraId="09B6BD30"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w:t>
            </w:r>
          </w:p>
          <w:p w14:paraId="42847E07"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问答法、</w:t>
            </w:r>
          </w:p>
          <w:p w14:paraId="6FE3B718"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讨论法</w:t>
            </w:r>
          </w:p>
        </w:tc>
        <w:tc>
          <w:tcPr>
            <w:tcW w:w="946" w:type="dxa"/>
            <w:vAlign w:val="center"/>
          </w:tcPr>
          <w:p w14:paraId="0DF40AC8" w14:textId="77777777" w:rsidR="00030C59" w:rsidRPr="00CE5F98" w:rsidRDefault="00030C59">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目标</w:t>
            </w:r>
          </w:p>
          <w:p w14:paraId="664E6642" w14:textId="77777777" w:rsidR="00030C59" w:rsidRPr="00CE5F98" w:rsidRDefault="00030C59">
            <w:pPr>
              <w:widowControl/>
              <w:jc w:val="center"/>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w:t>
            </w:r>
            <w:r w:rsidRPr="00CE5F98">
              <w:rPr>
                <w:rFonts w:ascii="宋体" w:hAnsi="宋体" w:hint="eastAsia"/>
                <w:color w:val="000000" w:themeColor="text1"/>
                <w:kern w:val="0"/>
                <w:szCs w:val="21"/>
              </w:rPr>
              <w:t>2</w:t>
            </w:r>
          </w:p>
        </w:tc>
      </w:tr>
      <w:tr w:rsidR="00CE5F98" w:rsidRPr="00CE5F98" w14:paraId="6A5C4F7E" w14:textId="77777777" w:rsidTr="009564A6">
        <w:trPr>
          <w:trHeight w:val="1411"/>
          <w:jc w:val="center"/>
        </w:trPr>
        <w:tc>
          <w:tcPr>
            <w:tcW w:w="1072" w:type="dxa"/>
            <w:vAlign w:val="center"/>
          </w:tcPr>
          <w:p w14:paraId="22EE305D"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lastRenderedPageBreak/>
              <w:t>第二单元</w:t>
            </w:r>
          </w:p>
        </w:tc>
        <w:tc>
          <w:tcPr>
            <w:tcW w:w="1223" w:type="dxa"/>
            <w:vAlign w:val="center"/>
          </w:tcPr>
          <w:p w14:paraId="26C2338F" w14:textId="77777777" w:rsidR="00030C59" w:rsidRPr="00CE5F98" w:rsidRDefault="00030C59">
            <w:pPr>
              <w:rPr>
                <w:rFonts w:hint="eastAsia"/>
                <w:color w:val="000000" w:themeColor="text1"/>
                <w:kern w:val="0"/>
                <w:szCs w:val="21"/>
              </w:rPr>
            </w:pPr>
            <w:r w:rsidRPr="00CE5F98">
              <w:rPr>
                <w:rFonts w:hint="eastAsia"/>
                <w:color w:val="000000" w:themeColor="text1"/>
                <w:kern w:val="0"/>
                <w:szCs w:val="21"/>
              </w:rPr>
              <w:t>团体心理辅导相关理论</w:t>
            </w:r>
          </w:p>
        </w:tc>
        <w:tc>
          <w:tcPr>
            <w:tcW w:w="2140" w:type="dxa"/>
            <w:vAlign w:val="center"/>
          </w:tcPr>
          <w:p w14:paraId="0340AB47" w14:textId="77777777" w:rsidR="00030C59" w:rsidRPr="00CE5F98" w:rsidRDefault="00030C59">
            <w:pPr>
              <w:rPr>
                <w:rFonts w:ascii="宋体" w:hint="eastAsia"/>
                <w:color w:val="000000" w:themeColor="text1"/>
                <w:szCs w:val="21"/>
              </w:rPr>
            </w:pPr>
            <w:r w:rsidRPr="00CE5F98">
              <w:rPr>
                <w:rFonts w:ascii="宋体" w:hAnsi="宋体"/>
                <w:color w:val="000000" w:themeColor="text1"/>
                <w:szCs w:val="21"/>
              </w:rPr>
              <w:t>1.</w:t>
            </w:r>
            <w:r w:rsidRPr="00CE5F98">
              <w:rPr>
                <w:rFonts w:ascii="宋体" w:hAnsi="宋体" w:hint="eastAsia"/>
                <w:color w:val="000000" w:themeColor="text1"/>
                <w:szCs w:val="21"/>
              </w:rPr>
              <w:t>团体心理辅导的理论基础</w:t>
            </w:r>
          </w:p>
          <w:p w14:paraId="62F76A5A" w14:textId="77777777" w:rsidR="00030C59" w:rsidRPr="00CE5F98" w:rsidRDefault="00030C59">
            <w:pPr>
              <w:widowControl/>
              <w:rPr>
                <w:rFonts w:ascii="宋体" w:hint="eastAsia"/>
                <w:color w:val="000000" w:themeColor="text1"/>
                <w:kern w:val="0"/>
                <w:szCs w:val="21"/>
              </w:rPr>
            </w:pPr>
            <w:r w:rsidRPr="00CE5F98">
              <w:rPr>
                <w:rFonts w:ascii="宋体" w:hAnsi="宋体"/>
                <w:color w:val="000000" w:themeColor="text1"/>
                <w:szCs w:val="21"/>
              </w:rPr>
              <w:t>2.</w:t>
            </w:r>
            <w:r w:rsidRPr="00CE5F98">
              <w:rPr>
                <w:rFonts w:ascii="宋体" w:hAnsi="宋体" w:hint="eastAsia"/>
                <w:color w:val="000000" w:themeColor="text1"/>
                <w:szCs w:val="21"/>
              </w:rPr>
              <w:t>团体心理辅导的疗效因子</w:t>
            </w:r>
          </w:p>
        </w:tc>
        <w:tc>
          <w:tcPr>
            <w:tcW w:w="1939" w:type="dxa"/>
            <w:vAlign w:val="center"/>
          </w:tcPr>
          <w:p w14:paraId="48B7FB4E" w14:textId="77777777" w:rsidR="00030C59" w:rsidRPr="00CE5F98" w:rsidRDefault="00030C59">
            <w:pPr>
              <w:widowControl/>
              <w:rPr>
                <w:rFonts w:hint="eastAsia"/>
                <w:color w:val="000000" w:themeColor="text1"/>
                <w:kern w:val="0"/>
                <w:szCs w:val="21"/>
              </w:rPr>
            </w:pPr>
            <w:r w:rsidRPr="00CE5F98">
              <w:rPr>
                <w:rFonts w:hint="eastAsia"/>
                <w:color w:val="000000" w:themeColor="text1"/>
                <w:kern w:val="0"/>
                <w:szCs w:val="21"/>
              </w:rPr>
              <w:t>重点：团体心理辅导的基本假设</w:t>
            </w:r>
          </w:p>
          <w:p w14:paraId="5530AC70" w14:textId="77777777" w:rsidR="00030C59" w:rsidRPr="00CE5F98" w:rsidRDefault="00030C59">
            <w:pPr>
              <w:widowControl/>
              <w:rPr>
                <w:rFonts w:hint="eastAsia"/>
                <w:color w:val="000000" w:themeColor="text1"/>
                <w:kern w:val="0"/>
                <w:szCs w:val="21"/>
              </w:rPr>
            </w:pPr>
            <w:r w:rsidRPr="00CE5F98">
              <w:rPr>
                <w:rFonts w:hint="eastAsia"/>
                <w:color w:val="000000" w:themeColor="text1"/>
                <w:kern w:val="0"/>
                <w:szCs w:val="21"/>
              </w:rPr>
              <w:t>难点：影响团体心理</w:t>
            </w:r>
            <w:r w:rsidRPr="00CE5F98">
              <w:rPr>
                <w:rFonts w:ascii="宋体" w:hAnsi="宋体" w:cs="宋体" w:hint="eastAsia"/>
                <w:color w:val="000000" w:themeColor="text1"/>
                <w:kern w:val="0"/>
                <w:szCs w:val="21"/>
              </w:rPr>
              <w:t>辅导效果的因素</w:t>
            </w:r>
          </w:p>
        </w:tc>
        <w:tc>
          <w:tcPr>
            <w:tcW w:w="765" w:type="dxa"/>
            <w:vAlign w:val="center"/>
          </w:tcPr>
          <w:p w14:paraId="47541B01" w14:textId="77777777" w:rsidR="00030C59" w:rsidRPr="00CE5F98" w:rsidRDefault="00030C59">
            <w:pPr>
              <w:widowControl/>
              <w:jc w:val="center"/>
              <w:rPr>
                <w:rFonts w:ascii="宋体" w:hAnsi="宋体" w:hint="eastAsia"/>
                <w:color w:val="000000" w:themeColor="text1"/>
                <w:kern w:val="0"/>
                <w:szCs w:val="21"/>
              </w:rPr>
            </w:pPr>
            <w:r w:rsidRPr="00CE5F98">
              <w:rPr>
                <w:rFonts w:ascii="宋体" w:hAnsi="宋体"/>
                <w:color w:val="000000" w:themeColor="text1"/>
                <w:kern w:val="0"/>
                <w:szCs w:val="21"/>
              </w:rPr>
              <w:t>2</w:t>
            </w:r>
          </w:p>
        </w:tc>
        <w:tc>
          <w:tcPr>
            <w:tcW w:w="1446" w:type="dxa"/>
            <w:vAlign w:val="center"/>
          </w:tcPr>
          <w:p w14:paraId="009CD8CC"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w:t>
            </w:r>
          </w:p>
          <w:p w14:paraId="1C35BF03"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问答法、</w:t>
            </w:r>
          </w:p>
          <w:p w14:paraId="54ED92B5"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讨论法</w:t>
            </w:r>
          </w:p>
        </w:tc>
        <w:tc>
          <w:tcPr>
            <w:tcW w:w="946" w:type="dxa"/>
            <w:vAlign w:val="center"/>
          </w:tcPr>
          <w:p w14:paraId="39220D12" w14:textId="77777777" w:rsidR="00030C59" w:rsidRPr="00CE5F98" w:rsidRDefault="00030C59">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目标</w:t>
            </w:r>
            <w:r w:rsidRPr="00CE5F98">
              <w:rPr>
                <w:rFonts w:ascii="宋体" w:hAnsi="宋体"/>
                <w:color w:val="000000" w:themeColor="text1"/>
                <w:kern w:val="0"/>
                <w:szCs w:val="21"/>
              </w:rPr>
              <w:t>1</w:t>
            </w:r>
          </w:p>
        </w:tc>
      </w:tr>
      <w:tr w:rsidR="00CE5F98" w:rsidRPr="00CE5F98" w14:paraId="0D1FACA3" w14:textId="77777777" w:rsidTr="009564A6">
        <w:trPr>
          <w:trHeight w:val="2678"/>
          <w:jc w:val="center"/>
        </w:trPr>
        <w:tc>
          <w:tcPr>
            <w:tcW w:w="1072" w:type="dxa"/>
            <w:vAlign w:val="center"/>
          </w:tcPr>
          <w:p w14:paraId="72627A73"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第三单元</w:t>
            </w:r>
          </w:p>
        </w:tc>
        <w:tc>
          <w:tcPr>
            <w:tcW w:w="1223" w:type="dxa"/>
            <w:vAlign w:val="center"/>
          </w:tcPr>
          <w:p w14:paraId="47007A46" w14:textId="77777777" w:rsidR="00030C59" w:rsidRPr="00CE5F98" w:rsidRDefault="00030C59">
            <w:pPr>
              <w:rPr>
                <w:rFonts w:hint="eastAsia"/>
                <w:color w:val="000000" w:themeColor="text1"/>
                <w:kern w:val="0"/>
                <w:szCs w:val="21"/>
              </w:rPr>
            </w:pPr>
            <w:r w:rsidRPr="00CE5F98">
              <w:rPr>
                <w:rFonts w:hint="eastAsia"/>
                <w:color w:val="000000" w:themeColor="text1"/>
                <w:kern w:val="0"/>
                <w:szCs w:val="21"/>
              </w:rPr>
              <w:t>团体心理辅导的准备工作</w:t>
            </w:r>
          </w:p>
        </w:tc>
        <w:tc>
          <w:tcPr>
            <w:tcW w:w="2140" w:type="dxa"/>
            <w:vAlign w:val="center"/>
          </w:tcPr>
          <w:p w14:paraId="785FA9DD" w14:textId="77777777" w:rsidR="00030C59" w:rsidRPr="00CE5F98" w:rsidRDefault="00030C59">
            <w:pPr>
              <w:rPr>
                <w:rFonts w:ascii="宋体" w:hint="eastAsia"/>
                <w:color w:val="000000" w:themeColor="text1"/>
                <w:szCs w:val="21"/>
              </w:rPr>
            </w:pPr>
            <w:r w:rsidRPr="00CE5F98">
              <w:rPr>
                <w:rFonts w:ascii="宋体" w:hAnsi="宋体"/>
                <w:color w:val="000000" w:themeColor="text1"/>
                <w:szCs w:val="21"/>
              </w:rPr>
              <w:t>1.</w:t>
            </w:r>
            <w:r w:rsidRPr="00CE5F98">
              <w:rPr>
                <w:rFonts w:ascii="宋体" w:hAnsi="宋体" w:hint="eastAsia"/>
                <w:color w:val="000000" w:themeColor="text1"/>
                <w:szCs w:val="21"/>
              </w:rPr>
              <w:t>团体心理辅导的前期准备</w:t>
            </w:r>
          </w:p>
          <w:p w14:paraId="09048CB5" w14:textId="77777777" w:rsidR="00030C59" w:rsidRPr="00CE5F98" w:rsidRDefault="00030C59">
            <w:pPr>
              <w:rPr>
                <w:rFonts w:ascii="宋体" w:hint="eastAsia"/>
                <w:bCs/>
                <w:color w:val="000000" w:themeColor="text1"/>
                <w:szCs w:val="21"/>
              </w:rPr>
            </w:pPr>
            <w:r w:rsidRPr="00CE5F98">
              <w:rPr>
                <w:rFonts w:ascii="宋体" w:hAnsi="宋体"/>
                <w:color w:val="000000" w:themeColor="text1"/>
                <w:szCs w:val="21"/>
              </w:rPr>
              <w:t>2.</w:t>
            </w:r>
            <w:r w:rsidRPr="00CE5F98">
              <w:rPr>
                <w:rFonts w:ascii="宋体" w:hAnsi="宋体" w:hint="eastAsia"/>
                <w:color w:val="000000" w:themeColor="text1"/>
                <w:szCs w:val="21"/>
              </w:rPr>
              <w:t>招募团体成员</w:t>
            </w:r>
          </w:p>
          <w:p w14:paraId="0E96B454" w14:textId="77777777" w:rsidR="00030C59" w:rsidRPr="00CE5F98" w:rsidRDefault="00030C59">
            <w:pPr>
              <w:rPr>
                <w:rFonts w:ascii="宋体" w:hint="eastAsia"/>
                <w:bCs/>
                <w:color w:val="000000" w:themeColor="text1"/>
                <w:szCs w:val="21"/>
              </w:rPr>
            </w:pPr>
            <w:r w:rsidRPr="00CE5F98">
              <w:rPr>
                <w:rFonts w:ascii="宋体" w:hAnsi="宋体"/>
                <w:bCs/>
                <w:color w:val="000000" w:themeColor="text1"/>
                <w:szCs w:val="21"/>
              </w:rPr>
              <w:t>3.</w:t>
            </w:r>
            <w:r w:rsidRPr="00CE5F98">
              <w:rPr>
                <w:rFonts w:ascii="宋体" w:hAnsi="宋体" w:hint="eastAsia"/>
                <w:bCs/>
                <w:color w:val="000000" w:themeColor="text1"/>
                <w:szCs w:val="21"/>
              </w:rPr>
              <w:t>设计团体心理辅导方案</w:t>
            </w:r>
          </w:p>
          <w:p w14:paraId="4690B350" w14:textId="77777777" w:rsidR="00030C59" w:rsidRPr="00CE5F98" w:rsidRDefault="00030C59">
            <w:pPr>
              <w:rPr>
                <w:rFonts w:ascii="宋体" w:hint="eastAsia"/>
                <w:bCs/>
                <w:color w:val="000000" w:themeColor="text1"/>
                <w:sz w:val="24"/>
              </w:rPr>
            </w:pPr>
            <w:r w:rsidRPr="00CE5F98">
              <w:rPr>
                <w:rFonts w:ascii="宋体" w:hAnsi="宋体"/>
                <w:bCs/>
                <w:color w:val="000000" w:themeColor="text1"/>
                <w:szCs w:val="21"/>
              </w:rPr>
              <w:t>4.</w:t>
            </w:r>
            <w:r w:rsidRPr="00CE5F98">
              <w:rPr>
                <w:rFonts w:ascii="宋体" w:hAnsi="宋体" w:hint="eastAsia"/>
                <w:bCs/>
                <w:color w:val="000000" w:themeColor="text1"/>
                <w:szCs w:val="21"/>
              </w:rPr>
              <w:t>其他方面的准备工作</w:t>
            </w:r>
          </w:p>
        </w:tc>
        <w:tc>
          <w:tcPr>
            <w:tcW w:w="1939" w:type="dxa"/>
            <w:vAlign w:val="center"/>
          </w:tcPr>
          <w:p w14:paraId="383BD1C4" w14:textId="77777777" w:rsidR="00030C59" w:rsidRPr="00CE5F98" w:rsidRDefault="00030C59">
            <w:pPr>
              <w:widowControl/>
              <w:rPr>
                <w:rFonts w:hint="eastAsia"/>
                <w:color w:val="000000" w:themeColor="text1"/>
                <w:kern w:val="0"/>
                <w:szCs w:val="21"/>
              </w:rPr>
            </w:pPr>
            <w:r w:rsidRPr="00CE5F98">
              <w:rPr>
                <w:rFonts w:hint="eastAsia"/>
                <w:color w:val="000000" w:themeColor="text1"/>
                <w:kern w:val="0"/>
                <w:szCs w:val="21"/>
              </w:rPr>
              <w:t>重点：</w:t>
            </w:r>
          </w:p>
          <w:p w14:paraId="69EB0D8A" w14:textId="77777777" w:rsidR="00030C59" w:rsidRPr="00CE5F98" w:rsidRDefault="00030C59">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招募成员的标准</w:t>
            </w:r>
          </w:p>
          <w:p w14:paraId="79734FF4" w14:textId="77777777" w:rsidR="00030C59" w:rsidRPr="00CE5F98" w:rsidRDefault="00030C59">
            <w:pPr>
              <w:widowControl/>
              <w:rPr>
                <w:rFonts w:hint="eastAsia"/>
                <w:color w:val="000000" w:themeColor="text1"/>
                <w:kern w:val="0"/>
                <w:szCs w:val="21"/>
              </w:rPr>
            </w:pPr>
            <w:r w:rsidRPr="00CE5F98">
              <w:rPr>
                <w:rFonts w:ascii="宋体" w:hAnsi="宋体"/>
                <w:color w:val="000000" w:themeColor="text1"/>
                <w:kern w:val="0"/>
                <w:szCs w:val="21"/>
              </w:rPr>
              <w:t>2.</w:t>
            </w:r>
            <w:r w:rsidRPr="00CE5F98">
              <w:rPr>
                <w:rFonts w:hint="eastAsia"/>
                <w:color w:val="000000" w:themeColor="text1"/>
                <w:kern w:val="0"/>
                <w:szCs w:val="21"/>
              </w:rPr>
              <w:t>团体心理辅导方案的内容</w:t>
            </w:r>
          </w:p>
          <w:p w14:paraId="57CF4843" w14:textId="77777777" w:rsidR="00030C59" w:rsidRPr="00CE5F98" w:rsidRDefault="00030C59">
            <w:pPr>
              <w:widowControl/>
              <w:rPr>
                <w:rFonts w:hint="eastAsia"/>
                <w:color w:val="000000" w:themeColor="text1"/>
                <w:kern w:val="0"/>
                <w:szCs w:val="21"/>
              </w:rPr>
            </w:pPr>
            <w:r w:rsidRPr="00CE5F98">
              <w:rPr>
                <w:rFonts w:hint="eastAsia"/>
                <w:color w:val="000000" w:themeColor="text1"/>
                <w:kern w:val="0"/>
                <w:szCs w:val="21"/>
              </w:rPr>
              <w:t>难点：</w:t>
            </w:r>
          </w:p>
          <w:p w14:paraId="46141FA9" w14:textId="77777777" w:rsidR="00030C59" w:rsidRPr="00CE5F98" w:rsidRDefault="00030C59">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筛选成员的方法</w:t>
            </w:r>
          </w:p>
          <w:p w14:paraId="0D0F70C3" w14:textId="77777777" w:rsidR="00030C59" w:rsidRPr="00CE5F98" w:rsidRDefault="00030C59">
            <w:pPr>
              <w:widowControl/>
              <w:rPr>
                <w:rFonts w:ascii="宋体" w:hint="eastAsia"/>
                <w:color w:val="000000" w:themeColor="text1"/>
                <w:kern w:val="0"/>
                <w:szCs w:val="21"/>
              </w:rPr>
            </w:pPr>
            <w:r w:rsidRPr="00CE5F98">
              <w:rPr>
                <w:rFonts w:ascii="宋体" w:hAnsi="宋体"/>
                <w:color w:val="000000" w:themeColor="text1"/>
                <w:kern w:val="0"/>
                <w:szCs w:val="21"/>
              </w:rPr>
              <w:t>2.</w:t>
            </w:r>
            <w:r w:rsidRPr="00CE5F98">
              <w:rPr>
                <w:rFonts w:ascii="宋体" w:hAnsi="宋体" w:hint="eastAsia"/>
                <w:color w:val="000000" w:themeColor="text1"/>
                <w:kern w:val="0"/>
                <w:szCs w:val="21"/>
              </w:rPr>
              <w:t>撰写团体心理辅导方案</w:t>
            </w:r>
          </w:p>
        </w:tc>
        <w:tc>
          <w:tcPr>
            <w:tcW w:w="765" w:type="dxa"/>
            <w:vAlign w:val="center"/>
          </w:tcPr>
          <w:p w14:paraId="24659E91" w14:textId="77777777" w:rsidR="00030C59" w:rsidRPr="00CE5F98" w:rsidRDefault="00030C59">
            <w:pPr>
              <w:widowControl/>
              <w:jc w:val="center"/>
              <w:rPr>
                <w:rFonts w:ascii="宋体" w:hAnsi="宋体" w:hint="eastAsia"/>
                <w:color w:val="000000" w:themeColor="text1"/>
                <w:kern w:val="0"/>
                <w:szCs w:val="21"/>
              </w:rPr>
            </w:pPr>
            <w:r w:rsidRPr="00CE5F98">
              <w:rPr>
                <w:rFonts w:ascii="宋体" w:hAnsi="宋体"/>
                <w:color w:val="000000" w:themeColor="text1"/>
                <w:kern w:val="0"/>
                <w:szCs w:val="21"/>
              </w:rPr>
              <w:t>2</w:t>
            </w:r>
          </w:p>
        </w:tc>
        <w:tc>
          <w:tcPr>
            <w:tcW w:w="1446" w:type="dxa"/>
            <w:vAlign w:val="center"/>
          </w:tcPr>
          <w:p w14:paraId="6980DD37"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w:t>
            </w:r>
          </w:p>
          <w:p w14:paraId="0FB37E32"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问答法、</w:t>
            </w:r>
          </w:p>
          <w:p w14:paraId="73FCF743"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讨论法、</w:t>
            </w:r>
          </w:p>
          <w:p w14:paraId="4AA6C0E5"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练习法、</w:t>
            </w:r>
          </w:p>
          <w:p w14:paraId="7A42FF42"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合作学习</w:t>
            </w:r>
          </w:p>
        </w:tc>
        <w:tc>
          <w:tcPr>
            <w:tcW w:w="946" w:type="dxa"/>
            <w:vAlign w:val="center"/>
          </w:tcPr>
          <w:p w14:paraId="774780A8" w14:textId="77777777" w:rsidR="00030C59" w:rsidRPr="00CE5F98" w:rsidRDefault="00030C59">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目标</w:t>
            </w:r>
            <w:r w:rsidRPr="00CE5F98">
              <w:rPr>
                <w:rFonts w:ascii="宋体" w:hAnsi="宋体" w:hint="eastAsia"/>
                <w:color w:val="000000" w:themeColor="text1"/>
                <w:kern w:val="0"/>
                <w:szCs w:val="21"/>
              </w:rPr>
              <w:t>1</w:t>
            </w:r>
            <w:r w:rsidRPr="00CE5F98">
              <w:rPr>
                <w:rFonts w:ascii="宋体" w:hAnsi="宋体" w:hint="eastAsia"/>
                <w:color w:val="000000" w:themeColor="text1"/>
                <w:kern w:val="0"/>
                <w:szCs w:val="21"/>
              </w:rPr>
              <w:t>、</w:t>
            </w:r>
            <w:r w:rsidRPr="00CE5F98">
              <w:rPr>
                <w:rFonts w:ascii="宋体" w:hAnsi="宋体"/>
                <w:color w:val="000000" w:themeColor="text1"/>
                <w:kern w:val="0"/>
                <w:szCs w:val="21"/>
              </w:rPr>
              <w:t>2</w:t>
            </w:r>
            <w:r w:rsidRPr="00CE5F98">
              <w:rPr>
                <w:rFonts w:ascii="宋体" w:hAnsi="宋体" w:hint="eastAsia"/>
                <w:color w:val="000000" w:themeColor="text1"/>
                <w:kern w:val="0"/>
                <w:szCs w:val="21"/>
              </w:rPr>
              <w:t>、</w:t>
            </w:r>
            <w:r w:rsidRPr="00CE5F98">
              <w:rPr>
                <w:rFonts w:ascii="宋体" w:hAnsi="宋体" w:hint="eastAsia"/>
                <w:color w:val="000000" w:themeColor="text1"/>
                <w:kern w:val="0"/>
                <w:szCs w:val="21"/>
              </w:rPr>
              <w:t>3</w:t>
            </w:r>
          </w:p>
        </w:tc>
      </w:tr>
      <w:tr w:rsidR="00CE5F98" w:rsidRPr="00CE5F98" w14:paraId="6A926677" w14:textId="77777777" w:rsidTr="009564A6">
        <w:trPr>
          <w:trHeight w:val="2122"/>
          <w:jc w:val="center"/>
        </w:trPr>
        <w:tc>
          <w:tcPr>
            <w:tcW w:w="1072" w:type="dxa"/>
            <w:vAlign w:val="center"/>
          </w:tcPr>
          <w:p w14:paraId="132EA995"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第四单元</w:t>
            </w:r>
          </w:p>
        </w:tc>
        <w:tc>
          <w:tcPr>
            <w:tcW w:w="1223" w:type="dxa"/>
            <w:vAlign w:val="center"/>
          </w:tcPr>
          <w:p w14:paraId="002C6DBC" w14:textId="77777777" w:rsidR="00030C59" w:rsidRPr="00CE5F98" w:rsidRDefault="00030C59">
            <w:pPr>
              <w:rPr>
                <w:rFonts w:hint="eastAsia"/>
                <w:color w:val="000000" w:themeColor="text1"/>
                <w:kern w:val="0"/>
                <w:szCs w:val="21"/>
              </w:rPr>
            </w:pPr>
            <w:r w:rsidRPr="00CE5F98">
              <w:rPr>
                <w:rFonts w:hint="eastAsia"/>
                <w:color w:val="000000" w:themeColor="text1"/>
                <w:kern w:val="0"/>
                <w:szCs w:val="21"/>
              </w:rPr>
              <w:t>团体带领者</w:t>
            </w:r>
          </w:p>
        </w:tc>
        <w:tc>
          <w:tcPr>
            <w:tcW w:w="2140" w:type="dxa"/>
            <w:vAlign w:val="center"/>
          </w:tcPr>
          <w:p w14:paraId="437A660A" w14:textId="77777777" w:rsidR="00030C59" w:rsidRPr="00CE5F98" w:rsidRDefault="00030C59">
            <w:pPr>
              <w:rPr>
                <w:rFonts w:ascii="宋体" w:hAnsi="宋体" w:hint="eastAsia"/>
                <w:bCs/>
                <w:color w:val="000000" w:themeColor="text1"/>
                <w:szCs w:val="21"/>
              </w:rPr>
            </w:pPr>
            <w:r w:rsidRPr="00CE5F98">
              <w:rPr>
                <w:rFonts w:ascii="宋体" w:hAnsi="宋体" w:hint="eastAsia"/>
                <w:bCs/>
                <w:color w:val="000000" w:themeColor="text1"/>
                <w:szCs w:val="21"/>
              </w:rPr>
              <w:t>1</w:t>
            </w:r>
            <w:r w:rsidRPr="00CE5F98">
              <w:rPr>
                <w:rFonts w:ascii="宋体" w:hAnsi="宋体"/>
                <w:bCs/>
                <w:color w:val="000000" w:themeColor="text1"/>
                <w:szCs w:val="21"/>
              </w:rPr>
              <w:t>.</w:t>
            </w:r>
            <w:r w:rsidRPr="00CE5F98">
              <w:rPr>
                <w:rFonts w:ascii="宋体" w:hAnsi="宋体" w:hint="eastAsia"/>
                <w:bCs/>
                <w:color w:val="000000" w:themeColor="text1"/>
                <w:szCs w:val="21"/>
              </w:rPr>
              <w:t>带领者的人格特质</w:t>
            </w:r>
          </w:p>
          <w:p w14:paraId="49A975EF" w14:textId="77777777" w:rsidR="00030C59" w:rsidRPr="00CE5F98" w:rsidRDefault="00030C59">
            <w:pPr>
              <w:rPr>
                <w:rFonts w:ascii="宋体" w:hAnsi="宋体" w:hint="eastAsia"/>
                <w:bCs/>
                <w:color w:val="000000" w:themeColor="text1"/>
                <w:szCs w:val="21"/>
              </w:rPr>
            </w:pPr>
            <w:r w:rsidRPr="00CE5F98">
              <w:rPr>
                <w:rFonts w:ascii="宋体" w:hAnsi="宋体" w:hint="eastAsia"/>
                <w:bCs/>
                <w:color w:val="000000" w:themeColor="text1"/>
                <w:szCs w:val="21"/>
              </w:rPr>
              <w:t>2</w:t>
            </w:r>
            <w:r w:rsidRPr="00CE5F98">
              <w:rPr>
                <w:rFonts w:ascii="宋体" w:hAnsi="宋体"/>
                <w:bCs/>
                <w:color w:val="000000" w:themeColor="text1"/>
                <w:szCs w:val="21"/>
              </w:rPr>
              <w:t>.</w:t>
            </w:r>
            <w:r w:rsidRPr="00CE5F98">
              <w:rPr>
                <w:rFonts w:ascii="宋体" w:hAnsi="宋体" w:hint="eastAsia"/>
                <w:bCs/>
                <w:color w:val="000000" w:themeColor="text1"/>
                <w:szCs w:val="21"/>
              </w:rPr>
              <w:t>带领者应具备的经验</w:t>
            </w:r>
          </w:p>
          <w:p w14:paraId="051E340F" w14:textId="77777777" w:rsidR="00030C59" w:rsidRPr="00CE5F98" w:rsidRDefault="00030C59">
            <w:pPr>
              <w:rPr>
                <w:rFonts w:ascii="宋体" w:hint="eastAsia"/>
                <w:bCs/>
                <w:color w:val="000000" w:themeColor="text1"/>
                <w:szCs w:val="21"/>
              </w:rPr>
            </w:pPr>
            <w:r w:rsidRPr="00CE5F98">
              <w:rPr>
                <w:rFonts w:ascii="宋体" w:hAnsi="宋体" w:hint="eastAsia"/>
                <w:bCs/>
                <w:color w:val="000000" w:themeColor="text1"/>
                <w:szCs w:val="21"/>
              </w:rPr>
              <w:t>3</w:t>
            </w:r>
            <w:r w:rsidRPr="00CE5F98">
              <w:rPr>
                <w:rFonts w:ascii="宋体" w:hAnsi="宋体"/>
                <w:bCs/>
                <w:color w:val="000000" w:themeColor="text1"/>
                <w:szCs w:val="21"/>
              </w:rPr>
              <w:t>.</w:t>
            </w:r>
            <w:r w:rsidRPr="00CE5F98">
              <w:rPr>
                <w:rFonts w:ascii="宋体" w:hAnsi="宋体" w:hint="eastAsia"/>
                <w:bCs/>
                <w:color w:val="000000" w:themeColor="text1"/>
                <w:szCs w:val="21"/>
              </w:rPr>
              <w:t>带领者的角色及作用</w:t>
            </w:r>
          </w:p>
          <w:p w14:paraId="72BFDBF1" w14:textId="77777777" w:rsidR="00030C59" w:rsidRPr="00CE5F98" w:rsidRDefault="00030C59">
            <w:pPr>
              <w:rPr>
                <w:rFonts w:ascii="宋体" w:hint="eastAsia"/>
                <w:bCs/>
                <w:color w:val="000000" w:themeColor="text1"/>
                <w:sz w:val="24"/>
              </w:rPr>
            </w:pPr>
            <w:r w:rsidRPr="00CE5F98">
              <w:rPr>
                <w:rFonts w:ascii="宋体" w:hAnsi="宋体"/>
                <w:bCs/>
                <w:color w:val="000000" w:themeColor="text1"/>
                <w:szCs w:val="21"/>
              </w:rPr>
              <w:t>4</w:t>
            </w:r>
            <w:r w:rsidRPr="00CE5F98">
              <w:rPr>
                <w:rFonts w:ascii="宋体"/>
                <w:bCs/>
                <w:color w:val="000000" w:themeColor="text1"/>
                <w:szCs w:val="21"/>
              </w:rPr>
              <w:t>.</w:t>
            </w:r>
            <w:r w:rsidRPr="00CE5F98">
              <w:rPr>
                <w:rFonts w:ascii="宋体" w:hAnsi="宋体" w:hint="eastAsia"/>
                <w:bCs/>
                <w:color w:val="000000" w:themeColor="text1"/>
                <w:szCs w:val="21"/>
              </w:rPr>
              <w:t>发展个人带领风格</w:t>
            </w:r>
          </w:p>
        </w:tc>
        <w:tc>
          <w:tcPr>
            <w:tcW w:w="1939" w:type="dxa"/>
            <w:vAlign w:val="center"/>
          </w:tcPr>
          <w:p w14:paraId="4565AB1B" w14:textId="77777777" w:rsidR="00030C59" w:rsidRPr="00CE5F98" w:rsidRDefault="00030C59">
            <w:pPr>
              <w:widowControl/>
              <w:rPr>
                <w:rFonts w:hint="eastAsia"/>
                <w:color w:val="000000" w:themeColor="text1"/>
                <w:kern w:val="0"/>
                <w:szCs w:val="21"/>
              </w:rPr>
            </w:pPr>
            <w:r w:rsidRPr="00CE5F98">
              <w:rPr>
                <w:rFonts w:hint="eastAsia"/>
                <w:color w:val="000000" w:themeColor="text1"/>
                <w:kern w:val="0"/>
                <w:szCs w:val="21"/>
              </w:rPr>
              <w:t>重点：带领者的人格特质</w:t>
            </w:r>
          </w:p>
          <w:p w14:paraId="6861FCB4" w14:textId="77777777" w:rsidR="00030C59" w:rsidRPr="00CE5F98" w:rsidRDefault="00030C59">
            <w:pPr>
              <w:widowControl/>
              <w:rPr>
                <w:rFonts w:hint="eastAsia"/>
                <w:color w:val="000000" w:themeColor="text1"/>
                <w:kern w:val="0"/>
                <w:szCs w:val="21"/>
              </w:rPr>
            </w:pPr>
            <w:r w:rsidRPr="00CE5F98">
              <w:rPr>
                <w:rFonts w:hint="eastAsia"/>
                <w:color w:val="000000" w:themeColor="text1"/>
                <w:kern w:val="0"/>
                <w:szCs w:val="21"/>
              </w:rPr>
              <w:t>难点：带领者的角色及作用</w:t>
            </w:r>
          </w:p>
        </w:tc>
        <w:tc>
          <w:tcPr>
            <w:tcW w:w="765" w:type="dxa"/>
            <w:vAlign w:val="center"/>
          </w:tcPr>
          <w:p w14:paraId="122873B0" w14:textId="77777777" w:rsidR="00030C59" w:rsidRPr="00CE5F98" w:rsidRDefault="00030C59">
            <w:pPr>
              <w:widowControl/>
              <w:jc w:val="center"/>
              <w:rPr>
                <w:rFonts w:ascii="宋体" w:hAnsi="宋体" w:hint="eastAsia"/>
                <w:color w:val="000000" w:themeColor="text1"/>
                <w:kern w:val="0"/>
                <w:szCs w:val="21"/>
              </w:rPr>
            </w:pPr>
            <w:r w:rsidRPr="00CE5F98">
              <w:rPr>
                <w:rFonts w:ascii="宋体" w:hAnsi="宋体"/>
                <w:color w:val="000000" w:themeColor="text1"/>
                <w:kern w:val="0"/>
                <w:szCs w:val="21"/>
              </w:rPr>
              <w:t>2</w:t>
            </w:r>
          </w:p>
        </w:tc>
        <w:tc>
          <w:tcPr>
            <w:tcW w:w="1446" w:type="dxa"/>
            <w:vAlign w:val="center"/>
          </w:tcPr>
          <w:p w14:paraId="34EAE8CD"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w:t>
            </w:r>
          </w:p>
          <w:p w14:paraId="32F1CD5A"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问答法、</w:t>
            </w:r>
          </w:p>
          <w:p w14:paraId="015FB71D"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讨论法、</w:t>
            </w:r>
          </w:p>
          <w:p w14:paraId="5000769A"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情境模拟法</w:t>
            </w:r>
          </w:p>
        </w:tc>
        <w:tc>
          <w:tcPr>
            <w:tcW w:w="946" w:type="dxa"/>
            <w:vAlign w:val="center"/>
          </w:tcPr>
          <w:p w14:paraId="3CD2CC16" w14:textId="77777777" w:rsidR="00030C59" w:rsidRPr="00CE5F98" w:rsidRDefault="00030C59">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目标</w:t>
            </w:r>
          </w:p>
          <w:p w14:paraId="7DEC3AA2" w14:textId="77777777" w:rsidR="00030C59" w:rsidRPr="00CE5F98" w:rsidRDefault="00030C59">
            <w:pPr>
              <w:widowControl/>
              <w:jc w:val="center"/>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w:t>
            </w:r>
            <w:r w:rsidRPr="00CE5F98">
              <w:rPr>
                <w:rFonts w:ascii="宋体" w:hAnsi="宋体"/>
                <w:color w:val="000000" w:themeColor="text1"/>
                <w:kern w:val="0"/>
                <w:szCs w:val="21"/>
              </w:rPr>
              <w:t>2</w:t>
            </w:r>
          </w:p>
        </w:tc>
      </w:tr>
      <w:tr w:rsidR="00CE5F98" w:rsidRPr="00CE5F98" w14:paraId="303BDA69" w14:textId="77777777" w:rsidTr="009564A6">
        <w:trPr>
          <w:trHeight w:val="1543"/>
          <w:jc w:val="center"/>
        </w:trPr>
        <w:tc>
          <w:tcPr>
            <w:tcW w:w="1072" w:type="dxa"/>
            <w:vAlign w:val="center"/>
          </w:tcPr>
          <w:p w14:paraId="0D71C8C3"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第五单元</w:t>
            </w:r>
          </w:p>
        </w:tc>
        <w:tc>
          <w:tcPr>
            <w:tcW w:w="1223" w:type="dxa"/>
            <w:vAlign w:val="center"/>
          </w:tcPr>
          <w:p w14:paraId="612F9909" w14:textId="77777777" w:rsidR="00030C59" w:rsidRPr="00CE5F98" w:rsidRDefault="00030C59">
            <w:pPr>
              <w:rPr>
                <w:rFonts w:hint="eastAsia"/>
                <w:color w:val="000000" w:themeColor="text1"/>
                <w:kern w:val="0"/>
                <w:szCs w:val="21"/>
              </w:rPr>
            </w:pPr>
            <w:r w:rsidRPr="00CE5F98">
              <w:rPr>
                <w:rFonts w:ascii="宋体" w:hAnsi="宋体" w:hint="eastAsia"/>
                <w:bCs/>
                <w:color w:val="000000" w:themeColor="text1"/>
                <w:szCs w:val="21"/>
              </w:rPr>
              <w:t>团体带领者应具备的指导技能</w:t>
            </w:r>
          </w:p>
        </w:tc>
        <w:tc>
          <w:tcPr>
            <w:tcW w:w="2140" w:type="dxa"/>
            <w:vAlign w:val="center"/>
          </w:tcPr>
          <w:p w14:paraId="7A0ED0F2" w14:textId="77777777" w:rsidR="00030C59" w:rsidRPr="00CE5F98" w:rsidRDefault="00030C59">
            <w:pPr>
              <w:rPr>
                <w:rFonts w:ascii="宋体" w:hint="eastAsia"/>
                <w:bCs/>
                <w:color w:val="000000" w:themeColor="text1"/>
                <w:szCs w:val="21"/>
              </w:rPr>
            </w:pPr>
            <w:r w:rsidRPr="00CE5F98">
              <w:rPr>
                <w:rFonts w:ascii="宋体" w:hAnsi="宋体"/>
                <w:bCs/>
                <w:color w:val="000000" w:themeColor="text1"/>
                <w:szCs w:val="21"/>
              </w:rPr>
              <w:t>1.</w:t>
            </w:r>
            <w:r w:rsidRPr="00CE5F98">
              <w:rPr>
                <w:rFonts w:ascii="宋体" w:hAnsi="宋体" w:hint="eastAsia"/>
                <w:bCs/>
                <w:color w:val="000000" w:themeColor="text1"/>
                <w:szCs w:val="21"/>
              </w:rPr>
              <w:t>反应的技术</w:t>
            </w:r>
          </w:p>
          <w:p w14:paraId="2572DC96" w14:textId="77777777" w:rsidR="00030C59" w:rsidRPr="00CE5F98" w:rsidRDefault="00030C59">
            <w:pPr>
              <w:rPr>
                <w:rFonts w:ascii="宋体" w:hint="eastAsia"/>
                <w:bCs/>
                <w:color w:val="000000" w:themeColor="text1"/>
                <w:szCs w:val="21"/>
              </w:rPr>
            </w:pPr>
            <w:r w:rsidRPr="00CE5F98">
              <w:rPr>
                <w:rFonts w:ascii="宋体" w:hAnsi="宋体"/>
                <w:bCs/>
                <w:color w:val="000000" w:themeColor="text1"/>
                <w:szCs w:val="21"/>
              </w:rPr>
              <w:t>2.</w:t>
            </w:r>
            <w:r w:rsidRPr="00CE5F98">
              <w:rPr>
                <w:rFonts w:ascii="宋体" w:hAnsi="宋体" w:hint="eastAsia"/>
                <w:bCs/>
                <w:color w:val="000000" w:themeColor="text1"/>
                <w:szCs w:val="21"/>
              </w:rPr>
              <w:t>互动的技术</w:t>
            </w:r>
          </w:p>
          <w:p w14:paraId="428525F5" w14:textId="77777777" w:rsidR="00030C59" w:rsidRPr="00CE5F98" w:rsidRDefault="00030C59">
            <w:pPr>
              <w:rPr>
                <w:rFonts w:ascii="宋体" w:hint="eastAsia"/>
                <w:bCs/>
                <w:color w:val="000000" w:themeColor="text1"/>
                <w:sz w:val="24"/>
              </w:rPr>
            </w:pPr>
            <w:r w:rsidRPr="00CE5F98">
              <w:rPr>
                <w:rFonts w:ascii="宋体" w:hAnsi="宋体"/>
                <w:bCs/>
                <w:color w:val="000000" w:themeColor="text1"/>
                <w:szCs w:val="21"/>
              </w:rPr>
              <w:t>3.</w:t>
            </w:r>
            <w:r w:rsidRPr="00CE5F98">
              <w:rPr>
                <w:rFonts w:ascii="宋体" w:hAnsi="宋体" w:hint="eastAsia"/>
                <w:bCs/>
                <w:color w:val="000000" w:themeColor="text1"/>
                <w:szCs w:val="21"/>
              </w:rPr>
              <w:t>行动的技术</w:t>
            </w:r>
          </w:p>
        </w:tc>
        <w:tc>
          <w:tcPr>
            <w:tcW w:w="1939" w:type="dxa"/>
            <w:vAlign w:val="center"/>
          </w:tcPr>
          <w:p w14:paraId="090DFC14" w14:textId="77777777" w:rsidR="00030C59" w:rsidRPr="00CE5F98" w:rsidRDefault="00030C59">
            <w:pPr>
              <w:pStyle w:val="a9"/>
              <w:jc w:val="left"/>
              <w:rPr>
                <w:rFonts w:ascii="宋体" w:hint="eastAsia"/>
                <w:bCs/>
                <w:color w:val="000000" w:themeColor="text1"/>
                <w:szCs w:val="21"/>
              </w:rPr>
            </w:pPr>
            <w:r w:rsidRPr="00CE5F98">
              <w:rPr>
                <w:rFonts w:ascii="宋体" w:hAnsi="宋体" w:hint="eastAsia"/>
                <w:bCs/>
                <w:color w:val="000000" w:themeColor="text1"/>
                <w:szCs w:val="21"/>
              </w:rPr>
              <w:t>重点：各种技术的含义及作用</w:t>
            </w:r>
          </w:p>
          <w:p w14:paraId="788C3718" w14:textId="77777777" w:rsidR="00030C59" w:rsidRPr="00CE5F98" w:rsidRDefault="00030C59">
            <w:pPr>
              <w:pStyle w:val="a9"/>
              <w:jc w:val="left"/>
              <w:rPr>
                <w:rFonts w:ascii="宋体" w:hint="eastAsia"/>
                <w:color w:val="000000" w:themeColor="text1"/>
                <w:szCs w:val="21"/>
              </w:rPr>
            </w:pPr>
            <w:r w:rsidRPr="00CE5F98">
              <w:rPr>
                <w:rFonts w:ascii="宋体" w:hAnsi="宋体" w:hint="eastAsia"/>
                <w:color w:val="000000" w:themeColor="text1"/>
                <w:szCs w:val="21"/>
              </w:rPr>
              <w:t>难点：各种技术的使用时机</w:t>
            </w:r>
          </w:p>
        </w:tc>
        <w:tc>
          <w:tcPr>
            <w:tcW w:w="765" w:type="dxa"/>
            <w:vAlign w:val="center"/>
          </w:tcPr>
          <w:p w14:paraId="362A9DE3" w14:textId="77777777" w:rsidR="00030C59" w:rsidRPr="00CE5F98" w:rsidRDefault="00030C59">
            <w:pPr>
              <w:widowControl/>
              <w:jc w:val="center"/>
              <w:rPr>
                <w:rFonts w:ascii="宋体" w:hAnsi="宋体" w:hint="eastAsia"/>
                <w:color w:val="000000" w:themeColor="text1"/>
                <w:kern w:val="0"/>
                <w:szCs w:val="21"/>
              </w:rPr>
            </w:pPr>
            <w:r w:rsidRPr="00CE5F98">
              <w:rPr>
                <w:rFonts w:ascii="宋体" w:hAnsi="宋体"/>
                <w:color w:val="000000" w:themeColor="text1"/>
                <w:kern w:val="0"/>
                <w:szCs w:val="21"/>
              </w:rPr>
              <w:t>4</w:t>
            </w:r>
          </w:p>
        </w:tc>
        <w:tc>
          <w:tcPr>
            <w:tcW w:w="1446" w:type="dxa"/>
            <w:vAlign w:val="center"/>
          </w:tcPr>
          <w:p w14:paraId="1BF7E535"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w:t>
            </w:r>
          </w:p>
          <w:p w14:paraId="1020F0A2"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问答法、</w:t>
            </w:r>
          </w:p>
          <w:p w14:paraId="5ABC2A2D"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讨论法、</w:t>
            </w:r>
          </w:p>
          <w:p w14:paraId="7FAAEA71"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情境模拟法</w:t>
            </w:r>
          </w:p>
        </w:tc>
        <w:tc>
          <w:tcPr>
            <w:tcW w:w="946" w:type="dxa"/>
            <w:vAlign w:val="center"/>
          </w:tcPr>
          <w:p w14:paraId="5AF0F90B" w14:textId="77777777" w:rsidR="00030C59" w:rsidRPr="00CE5F98" w:rsidRDefault="00030C59">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目标</w:t>
            </w:r>
          </w:p>
          <w:p w14:paraId="698F0EE8" w14:textId="77777777" w:rsidR="00030C59" w:rsidRPr="00CE5F98" w:rsidRDefault="00030C59">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1</w:t>
            </w:r>
            <w:r w:rsidRPr="00CE5F98">
              <w:rPr>
                <w:rFonts w:ascii="宋体" w:hAnsi="宋体" w:hint="eastAsia"/>
                <w:color w:val="000000" w:themeColor="text1"/>
                <w:kern w:val="0"/>
                <w:szCs w:val="21"/>
              </w:rPr>
              <w:t>、</w:t>
            </w:r>
            <w:r w:rsidRPr="00CE5F98">
              <w:rPr>
                <w:rFonts w:ascii="宋体" w:hAnsi="宋体"/>
                <w:color w:val="000000" w:themeColor="text1"/>
                <w:kern w:val="0"/>
                <w:szCs w:val="21"/>
              </w:rPr>
              <w:t>2</w:t>
            </w:r>
            <w:r w:rsidRPr="00CE5F98">
              <w:rPr>
                <w:rFonts w:ascii="宋体" w:hAnsi="宋体" w:hint="eastAsia"/>
                <w:color w:val="000000" w:themeColor="text1"/>
                <w:kern w:val="0"/>
                <w:szCs w:val="21"/>
              </w:rPr>
              <w:t>、</w:t>
            </w:r>
            <w:r w:rsidRPr="00CE5F98">
              <w:rPr>
                <w:rFonts w:ascii="宋体" w:hAnsi="宋体" w:hint="eastAsia"/>
                <w:color w:val="000000" w:themeColor="text1"/>
                <w:kern w:val="0"/>
                <w:szCs w:val="21"/>
              </w:rPr>
              <w:t>3</w:t>
            </w:r>
          </w:p>
        </w:tc>
      </w:tr>
      <w:tr w:rsidR="00CE5F98" w:rsidRPr="00CE5F98" w14:paraId="445681AE" w14:textId="77777777" w:rsidTr="009564A6">
        <w:trPr>
          <w:trHeight w:val="1409"/>
          <w:jc w:val="center"/>
        </w:trPr>
        <w:tc>
          <w:tcPr>
            <w:tcW w:w="1072" w:type="dxa"/>
            <w:vAlign w:val="center"/>
          </w:tcPr>
          <w:p w14:paraId="0336B8DA"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第六单元</w:t>
            </w:r>
          </w:p>
        </w:tc>
        <w:tc>
          <w:tcPr>
            <w:tcW w:w="1223" w:type="dxa"/>
            <w:vAlign w:val="center"/>
          </w:tcPr>
          <w:p w14:paraId="655E3A57" w14:textId="77777777" w:rsidR="00030C59" w:rsidRPr="00CE5F98" w:rsidRDefault="00030C59">
            <w:pPr>
              <w:rPr>
                <w:rFonts w:ascii="宋体" w:hAnsi="宋体" w:hint="eastAsia"/>
                <w:bCs/>
                <w:color w:val="000000" w:themeColor="text1"/>
                <w:szCs w:val="21"/>
              </w:rPr>
            </w:pPr>
            <w:r w:rsidRPr="00CE5F98">
              <w:rPr>
                <w:rFonts w:ascii="宋体" w:hAnsi="宋体" w:hint="eastAsia"/>
                <w:bCs/>
                <w:color w:val="000000" w:themeColor="text1"/>
                <w:szCs w:val="21"/>
              </w:rPr>
              <w:t>团体发展的阶段</w:t>
            </w:r>
          </w:p>
        </w:tc>
        <w:tc>
          <w:tcPr>
            <w:tcW w:w="2140" w:type="dxa"/>
            <w:vAlign w:val="center"/>
          </w:tcPr>
          <w:p w14:paraId="6AF10FD2" w14:textId="77777777" w:rsidR="00030C59" w:rsidRPr="00CE5F98" w:rsidRDefault="00030C59">
            <w:pPr>
              <w:rPr>
                <w:rFonts w:ascii="宋体" w:hAnsi="宋体" w:hint="eastAsia"/>
                <w:bCs/>
                <w:color w:val="000000" w:themeColor="text1"/>
                <w:szCs w:val="21"/>
              </w:rPr>
            </w:pPr>
            <w:r w:rsidRPr="00CE5F98">
              <w:rPr>
                <w:rFonts w:ascii="宋体" w:hAnsi="宋体" w:hint="eastAsia"/>
                <w:bCs/>
                <w:color w:val="000000" w:themeColor="text1"/>
                <w:szCs w:val="21"/>
              </w:rPr>
              <w:t>1</w:t>
            </w:r>
            <w:r w:rsidRPr="00CE5F98">
              <w:rPr>
                <w:rFonts w:ascii="宋体" w:hAnsi="宋体"/>
                <w:bCs/>
                <w:color w:val="000000" w:themeColor="text1"/>
                <w:szCs w:val="21"/>
              </w:rPr>
              <w:t>.</w:t>
            </w:r>
            <w:r w:rsidRPr="00CE5F98">
              <w:rPr>
                <w:rFonts w:ascii="宋体" w:hAnsi="宋体" w:hint="eastAsia"/>
                <w:bCs/>
                <w:color w:val="000000" w:themeColor="text1"/>
                <w:szCs w:val="21"/>
              </w:rPr>
              <w:t>创始阶段</w:t>
            </w:r>
          </w:p>
          <w:p w14:paraId="3CF8D191" w14:textId="77777777" w:rsidR="00030C59" w:rsidRPr="00CE5F98" w:rsidRDefault="00030C59">
            <w:pPr>
              <w:rPr>
                <w:rFonts w:ascii="宋体" w:hAnsi="宋体" w:hint="eastAsia"/>
                <w:bCs/>
                <w:color w:val="000000" w:themeColor="text1"/>
                <w:szCs w:val="21"/>
              </w:rPr>
            </w:pPr>
            <w:r w:rsidRPr="00CE5F98">
              <w:rPr>
                <w:rFonts w:ascii="宋体" w:hAnsi="宋体" w:hint="eastAsia"/>
                <w:bCs/>
                <w:color w:val="000000" w:themeColor="text1"/>
                <w:szCs w:val="21"/>
              </w:rPr>
              <w:t>2</w:t>
            </w:r>
            <w:r w:rsidRPr="00CE5F98">
              <w:rPr>
                <w:rFonts w:ascii="宋体" w:hAnsi="宋体"/>
                <w:bCs/>
                <w:color w:val="000000" w:themeColor="text1"/>
                <w:szCs w:val="21"/>
              </w:rPr>
              <w:t>.</w:t>
            </w:r>
            <w:r w:rsidRPr="00CE5F98">
              <w:rPr>
                <w:rFonts w:ascii="宋体" w:hAnsi="宋体" w:hint="eastAsia"/>
                <w:bCs/>
                <w:color w:val="000000" w:themeColor="text1"/>
                <w:szCs w:val="21"/>
              </w:rPr>
              <w:t>过渡阶段</w:t>
            </w:r>
          </w:p>
          <w:p w14:paraId="308C7F45" w14:textId="77777777" w:rsidR="00030C59" w:rsidRPr="00CE5F98" w:rsidRDefault="00030C59">
            <w:pPr>
              <w:rPr>
                <w:rFonts w:ascii="宋体" w:hAnsi="宋体" w:hint="eastAsia"/>
                <w:bCs/>
                <w:color w:val="000000" w:themeColor="text1"/>
                <w:szCs w:val="21"/>
              </w:rPr>
            </w:pPr>
            <w:r w:rsidRPr="00CE5F98">
              <w:rPr>
                <w:rFonts w:ascii="宋体" w:hAnsi="宋体" w:hint="eastAsia"/>
                <w:bCs/>
                <w:color w:val="000000" w:themeColor="text1"/>
                <w:szCs w:val="21"/>
              </w:rPr>
              <w:t>3</w:t>
            </w:r>
            <w:r w:rsidRPr="00CE5F98">
              <w:rPr>
                <w:rFonts w:ascii="宋体" w:hAnsi="宋体"/>
                <w:bCs/>
                <w:color w:val="000000" w:themeColor="text1"/>
                <w:szCs w:val="21"/>
              </w:rPr>
              <w:t>.</w:t>
            </w:r>
            <w:r w:rsidRPr="00CE5F98">
              <w:rPr>
                <w:rFonts w:ascii="宋体" w:hAnsi="宋体" w:hint="eastAsia"/>
                <w:bCs/>
                <w:color w:val="000000" w:themeColor="text1"/>
                <w:szCs w:val="21"/>
              </w:rPr>
              <w:t>工作阶段</w:t>
            </w:r>
          </w:p>
          <w:p w14:paraId="18FB3A82" w14:textId="77777777" w:rsidR="00030C59" w:rsidRPr="00CE5F98" w:rsidRDefault="00030C59">
            <w:pPr>
              <w:rPr>
                <w:rFonts w:ascii="宋体" w:hAnsi="宋体" w:hint="eastAsia"/>
                <w:bCs/>
                <w:color w:val="000000" w:themeColor="text1"/>
                <w:szCs w:val="21"/>
              </w:rPr>
            </w:pPr>
            <w:r w:rsidRPr="00CE5F98">
              <w:rPr>
                <w:rFonts w:ascii="宋体" w:hAnsi="宋体" w:hint="eastAsia"/>
                <w:bCs/>
                <w:color w:val="000000" w:themeColor="text1"/>
                <w:szCs w:val="21"/>
              </w:rPr>
              <w:t>4</w:t>
            </w:r>
            <w:r w:rsidRPr="00CE5F98">
              <w:rPr>
                <w:rFonts w:ascii="宋体" w:hAnsi="宋体"/>
                <w:bCs/>
                <w:color w:val="000000" w:themeColor="text1"/>
                <w:szCs w:val="21"/>
              </w:rPr>
              <w:t>.</w:t>
            </w:r>
            <w:r w:rsidRPr="00CE5F98">
              <w:rPr>
                <w:rFonts w:ascii="宋体" w:hAnsi="宋体" w:hint="eastAsia"/>
                <w:bCs/>
                <w:color w:val="000000" w:themeColor="text1"/>
                <w:szCs w:val="21"/>
              </w:rPr>
              <w:t>结束阶段</w:t>
            </w:r>
          </w:p>
        </w:tc>
        <w:tc>
          <w:tcPr>
            <w:tcW w:w="1939" w:type="dxa"/>
            <w:vAlign w:val="center"/>
          </w:tcPr>
          <w:p w14:paraId="790048CB" w14:textId="77777777" w:rsidR="00030C59" w:rsidRPr="00CE5F98" w:rsidRDefault="00030C59">
            <w:pPr>
              <w:pStyle w:val="a9"/>
              <w:jc w:val="left"/>
              <w:rPr>
                <w:rFonts w:ascii="宋体" w:hAnsi="宋体" w:hint="eastAsia"/>
                <w:bCs/>
                <w:color w:val="000000" w:themeColor="text1"/>
                <w:szCs w:val="21"/>
              </w:rPr>
            </w:pPr>
            <w:r w:rsidRPr="00CE5F98">
              <w:rPr>
                <w:rFonts w:ascii="宋体" w:hAnsi="宋体" w:hint="eastAsia"/>
                <w:bCs/>
                <w:color w:val="000000" w:themeColor="text1"/>
                <w:szCs w:val="21"/>
              </w:rPr>
              <w:t>重点：各阶段的特点</w:t>
            </w:r>
          </w:p>
          <w:p w14:paraId="1AF57D19" w14:textId="77777777" w:rsidR="00030C59" w:rsidRPr="00CE5F98" w:rsidRDefault="00030C59">
            <w:pPr>
              <w:pStyle w:val="a9"/>
              <w:jc w:val="left"/>
              <w:rPr>
                <w:rFonts w:ascii="宋体" w:hAnsi="宋体" w:hint="eastAsia"/>
                <w:bCs/>
                <w:color w:val="000000" w:themeColor="text1"/>
                <w:szCs w:val="21"/>
              </w:rPr>
            </w:pPr>
            <w:r w:rsidRPr="00CE5F98">
              <w:rPr>
                <w:rFonts w:ascii="宋体" w:hAnsi="宋体" w:hint="eastAsia"/>
                <w:bCs/>
                <w:color w:val="000000" w:themeColor="text1"/>
                <w:szCs w:val="21"/>
              </w:rPr>
              <w:t>难点：各阶段的任务</w:t>
            </w:r>
          </w:p>
        </w:tc>
        <w:tc>
          <w:tcPr>
            <w:tcW w:w="765" w:type="dxa"/>
            <w:vAlign w:val="center"/>
          </w:tcPr>
          <w:p w14:paraId="56CCEA8B" w14:textId="77777777" w:rsidR="00030C59" w:rsidRPr="00CE5F98" w:rsidRDefault="00030C59">
            <w:pPr>
              <w:widowControl/>
              <w:jc w:val="center"/>
              <w:rPr>
                <w:rFonts w:ascii="宋体" w:hAnsi="宋体" w:hint="eastAsia"/>
                <w:color w:val="000000" w:themeColor="text1"/>
                <w:kern w:val="0"/>
                <w:szCs w:val="21"/>
              </w:rPr>
            </w:pPr>
            <w:r w:rsidRPr="00CE5F98">
              <w:rPr>
                <w:rFonts w:ascii="宋体" w:hAnsi="宋体" w:hint="eastAsia"/>
                <w:color w:val="000000" w:themeColor="text1"/>
                <w:kern w:val="0"/>
                <w:szCs w:val="21"/>
              </w:rPr>
              <w:t>2</w:t>
            </w:r>
          </w:p>
        </w:tc>
        <w:tc>
          <w:tcPr>
            <w:tcW w:w="1446" w:type="dxa"/>
            <w:vAlign w:val="center"/>
          </w:tcPr>
          <w:p w14:paraId="0E4EB4C2"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w:t>
            </w:r>
          </w:p>
          <w:p w14:paraId="7C793D48"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问答法、</w:t>
            </w:r>
          </w:p>
          <w:p w14:paraId="5230E5F2"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讨论法</w:t>
            </w:r>
          </w:p>
        </w:tc>
        <w:tc>
          <w:tcPr>
            <w:tcW w:w="946" w:type="dxa"/>
            <w:vAlign w:val="center"/>
          </w:tcPr>
          <w:p w14:paraId="38F2593E" w14:textId="77777777" w:rsidR="00030C59" w:rsidRPr="00CE5F98" w:rsidRDefault="00030C59">
            <w:pPr>
              <w:widowControl/>
              <w:jc w:val="center"/>
              <w:rPr>
                <w:rFonts w:ascii="宋体" w:hAnsi="宋体" w:hint="eastAsia"/>
                <w:color w:val="000000" w:themeColor="text1"/>
                <w:kern w:val="0"/>
                <w:szCs w:val="21"/>
              </w:rPr>
            </w:pPr>
            <w:r w:rsidRPr="00CE5F98">
              <w:rPr>
                <w:rFonts w:ascii="宋体" w:hAnsi="宋体" w:hint="eastAsia"/>
                <w:color w:val="000000" w:themeColor="text1"/>
                <w:kern w:val="0"/>
                <w:szCs w:val="21"/>
              </w:rPr>
              <w:t>目标</w:t>
            </w:r>
            <w:r w:rsidRPr="00CE5F98">
              <w:rPr>
                <w:rFonts w:ascii="宋体" w:hAnsi="宋体" w:hint="eastAsia"/>
                <w:color w:val="000000" w:themeColor="text1"/>
                <w:kern w:val="0"/>
                <w:szCs w:val="21"/>
              </w:rPr>
              <w:t>1</w:t>
            </w:r>
            <w:r w:rsidRPr="00CE5F98">
              <w:rPr>
                <w:rFonts w:ascii="宋体" w:hAnsi="宋体" w:hint="eastAsia"/>
                <w:color w:val="000000" w:themeColor="text1"/>
                <w:kern w:val="0"/>
                <w:szCs w:val="21"/>
              </w:rPr>
              <w:t>、</w:t>
            </w:r>
            <w:r w:rsidRPr="00CE5F98">
              <w:rPr>
                <w:rFonts w:ascii="宋体" w:hAnsi="宋体" w:hint="eastAsia"/>
                <w:color w:val="000000" w:themeColor="text1"/>
                <w:kern w:val="0"/>
                <w:szCs w:val="21"/>
              </w:rPr>
              <w:t>2</w:t>
            </w:r>
          </w:p>
        </w:tc>
      </w:tr>
      <w:tr w:rsidR="00CE5F98" w:rsidRPr="00CE5F98" w14:paraId="12092E19" w14:textId="77777777" w:rsidTr="009564A6">
        <w:trPr>
          <w:trHeight w:val="90"/>
          <w:jc w:val="center"/>
        </w:trPr>
        <w:tc>
          <w:tcPr>
            <w:tcW w:w="1072" w:type="dxa"/>
            <w:vAlign w:val="center"/>
          </w:tcPr>
          <w:p w14:paraId="45B9C81A"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第七单元</w:t>
            </w:r>
          </w:p>
        </w:tc>
        <w:tc>
          <w:tcPr>
            <w:tcW w:w="1223" w:type="dxa"/>
            <w:vAlign w:val="center"/>
          </w:tcPr>
          <w:p w14:paraId="033E69C3" w14:textId="77777777" w:rsidR="00030C59" w:rsidRPr="00CE5F98" w:rsidRDefault="00030C59">
            <w:pPr>
              <w:widowControl/>
              <w:rPr>
                <w:rFonts w:hint="eastAsia"/>
                <w:color w:val="000000" w:themeColor="text1"/>
                <w:kern w:val="0"/>
                <w:szCs w:val="21"/>
              </w:rPr>
            </w:pPr>
            <w:r w:rsidRPr="00CE5F98">
              <w:rPr>
                <w:rFonts w:hint="eastAsia"/>
                <w:color w:val="000000" w:themeColor="text1"/>
                <w:kern w:val="0"/>
                <w:szCs w:val="21"/>
              </w:rPr>
              <w:t>新手常见问题及辅伦理问题</w:t>
            </w:r>
          </w:p>
        </w:tc>
        <w:tc>
          <w:tcPr>
            <w:tcW w:w="2140" w:type="dxa"/>
            <w:vAlign w:val="center"/>
          </w:tcPr>
          <w:p w14:paraId="0C6C08ED" w14:textId="77777777" w:rsidR="00030C59" w:rsidRPr="00CE5F98" w:rsidRDefault="00030C59">
            <w:pPr>
              <w:widowControl/>
              <w:rPr>
                <w:rFonts w:ascii="宋体" w:hAns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新手常见问题</w:t>
            </w:r>
          </w:p>
          <w:p w14:paraId="279F3096" w14:textId="77777777" w:rsidR="00030C59" w:rsidRPr="00CE5F98" w:rsidRDefault="00030C59">
            <w:pPr>
              <w:widowControl/>
              <w:rPr>
                <w:rFonts w:ascii="宋体" w:hint="eastAsia"/>
                <w:color w:val="000000" w:themeColor="text1"/>
                <w:kern w:val="0"/>
                <w:szCs w:val="21"/>
              </w:rPr>
            </w:pPr>
            <w:r w:rsidRPr="00CE5F98">
              <w:rPr>
                <w:rFonts w:ascii="宋体" w:hAnsi="宋体"/>
                <w:color w:val="000000" w:themeColor="text1"/>
                <w:kern w:val="0"/>
                <w:szCs w:val="21"/>
              </w:rPr>
              <w:t>2.</w:t>
            </w:r>
            <w:r w:rsidRPr="00CE5F98">
              <w:rPr>
                <w:rFonts w:ascii="宋体" w:hAnsi="宋体" w:hint="eastAsia"/>
                <w:color w:val="000000" w:themeColor="text1"/>
                <w:kern w:val="0"/>
                <w:szCs w:val="21"/>
              </w:rPr>
              <w:t>带领者的权利和责任</w:t>
            </w:r>
          </w:p>
          <w:p w14:paraId="2117B5B7" w14:textId="77777777" w:rsidR="00030C59" w:rsidRPr="00CE5F98" w:rsidRDefault="00030C59">
            <w:pPr>
              <w:widowControl/>
              <w:rPr>
                <w:rFonts w:ascii="宋体" w:hint="eastAsia"/>
                <w:color w:val="000000" w:themeColor="text1"/>
                <w:kern w:val="0"/>
                <w:szCs w:val="21"/>
              </w:rPr>
            </w:pPr>
            <w:r w:rsidRPr="00CE5F98">
              <w:rPr>
                <w:rFonts w:ascii="宋体" w:hAnsi="宋体"/>
                <w:color w:val="000000" w:themeColor="text1"/>
                <w:kern w:val="0"/>
                <w:szCs w:val="21"/>
              </w:rPr>
              <w:t>3.</w:t>
            </w:r>
            <w:r w:rsidRPr="00CE5F98">
              <w:rPr>
                <w:rFonts w:ascii="宋体" w:hAnsi="宋体" w:hint="eastAsia"/>
                <w:color w:val="000000" w:themeColor="text1"/>
                <w:kern w:val="0"/>
                <w:szCs w:val="21"/>
              </w:rPr>
              <w:t>团体成员的权利和责任</w:t>
            </w:r>
          </w:p>
        </w:tc>
        <w:tc>
          <w:tcPr>
            <w:tcW w:w="1939" w:type="dxa"/>
            <w:vAlign w:val="center"/>
          </w:tcPr>
          <w:p w14:paraId="25A2DFCC" w14:textId="77777777" w:rsidR="00030C59" w:rsidRPr="00CE5F98" w:rsidRDefault="00030C59">
            <w:pPr>
              <w:widowControl/>
              <w:rPr>
                <w:rFonts w:hint="eastAsia"/>
                <w:color w:val="000000" w:themeColor="text1"/>
                <w:kern w:val="0"/>
                <w:szCs w:val="21"/>
              </w:rPr>
            </w:pPr>
            <w:r w:rsidRPr="00CE5F98">
              <w:rPr>
                <w:rFonts w:hint="eastAsia"/>
                <w:color w:val="000000" w:themeColor="text1"/>
                <w:kern w:val="0"/>
                <w:szCs w:val="21"/>
              </w:rPr>
              <w:t>重点：带领者及团体成员的权利和责任</w:t>
            </w:r>
          </w:p>
          <w:p w14:paraId="74705AAD" w14:textId="77777777" w:rsidR="00030C59" w:rsidRPr="00CE5F98" w:rsidRDefault="00030C59">
            <w:pPr>
              <w:widowControl/>
              <w:rPr>
                <w:rFonts w:hint="eastAsia"/>
                <w:color w:val="000000" w:themeColor="text1"/>
                <w:kern w:val="0"/>
                <w:szCs w:val="21"/>
              </w:rPr>
            </w:pPr>
            <w:r w:rsidRPr="00CE5F98">
              <w:rPr>
                <w:rFonts w:hint="eastAsia"/>
                <w:color w:val="000000" w:themeColor="text1"/>
                <w:kern w:val="0"/>
                <w:szCs w:val="21"/>
              </w:rPr>
              <w:t>难点：新手常见问题</w:t>
            </w:r>
          </w:p>
        </w:tc>
        <w:tc>
          <w:tcPr>
            <w:tcW w:w="765" w:type="dxa"/>
            <w:vAlign w:val="center"/>
          </w:tcPr>
          <w:p w14:paraId="1553A4EF" w14:textId="77777777" w:rsidR="00030C59" w:rsidRPr="00CE5F98" w:rsidRDefault="00030C59">
            <w:pPr>
              <w:widowControl/>
              <w:jc w:val="center"/>
              <w:rPr>
                <w:rFonts w:ascii="宋体" w:hAnsi="宋体" w:hint="eastAsia"/>
                <w:color w:val="000000" w:themeColor="text1"/>
                <w:kern w:val="0"/>
                <w:szCs w:val="21"/>
              </w:rPr>
            </w:pPr>
            <w:r w:rsidRPr="00CE5F98">
              <w:rPr>
                <w:rFonts w:ascii="宋体" w:hAnsi="宋体"/>
                <w:color w:val="000000" w:themeColor="text1"/>
                <w:kern w:val="0"/>
                <w:szCs w:val="21"/>
              </w:rPr>
              <w:t>2</w:t>
            </w:r>
          </w:p>
        </w:tc>
        <w:tc>
          <w:tcPr>
            <w:tcW w:w="1446" w:type="dxa"/>
            <w:vAlign w:val="center"/>
          </w:tcPr>
          <w:p w14:paraId="44EB2D48"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w:t>
            </w:r>
          </w:p>
          <w:p w14:paraId="0D34EF70"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问答法、</w:t>
            </w:r>
          </w:p>
          <w:p w14:paraId="42D24BB7"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讨论法、</w:t>
            </w:r>
          </w:p>
          <w:p w14:paraId="18AF95E2"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案例分析</w:t>
            </w:r>
          </w:p>
        </w:tc>
        <w:tc>
          <w:tcPr>
            <w:tcW w:w="946" w:type="dxa"/>
            <w:vAlign w:val="center"/>
          </w:tcPr>
          <w:p w14:paraId="2315AFE2" w14:textId="77777777" w:rsidR="00030C59" w:rsidRPr="00CE5F98" w:rsidRDefault="00030C59">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目标</w:t>
            </w:r>
            <w:r w:rsidRPr="00CE5F98">
              <w:rPr>
                <w:rFonts w:ascii="宋体" w:hAnsi="宋体" w:hint="eastAsia"/>
                <w:color w:val="000000" w:themeColor="text1"/>
                <w:kern w:val="0"/>
                <w:szCs w:val="21"/>
              </w:rPr>
              <w:t>1</w:t>
            </w:r>
            <w:r w:rsidRPr="00CE5F98">
              <w:rPr>
                <w:rFonts w:ascii="宋体" w:hAnsi="宋体" w:hint="eastAsia"/>
                <w:color w:val="000000" w:themeColor="text1"/>
                <w:kern w:val="0"/>
                <w:szCs w:val="21"/>
              </w:rPr>
              <w:t>、</w:t>
            </w:r>
            <w:r w:rsidRPr="00CE5F98">
              <w:rPr>
                <w:rFonts w:ascii="宋体" w:hAnsi="宋体" w:hint="eastAsia"/>
                <w:color w:val="000000" w:themeColor="text1"/>
                <w:kern w:val="0"/>
                <w:szCs w:val="21"/>
              </w:rPr>
              <w:t>2</w:t>
            </w:r>
          </w:p>
        </w:tc>
      </w:tr>
      <w:tr w:rsidR="00030C59" w:rsidRPr="00CE5F98" w14:paraId="0DC65C3F" w14:textId="77777777">
        <w:trPr>
          <w:trHeight w:val="487"/>
          <w:jc w:val="center"/>
        </w:trPr>
        <w:tc>
          <w:tcPr>
            <w:tcW w:w="1072" w:type="dxa"/>
            <w:vAlign w:val="center"/>
          </w:tcPr>
          <w:p w14:paraId="053A2304"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总学时</w:t>
            </w:r>
          </w:p>
        </w:tc>
        <w:tc>
          <w:tcPr>
            <w:tcW w:w="8459" w:type="dxa"/>
            <w:gridSpan w:val="6"/>
            <w:vAlign w:val="center"/>
          </w:tcPr>
          <w:p w14:paraId="225E1131"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16</w:t>
            </w:r>
          </w:p>
        </w:tc>
      </w:tr>
    </w:tbl>
    <w:p w14:paraId="0DCD8F64" w14:textId="77777777" w:rsidR="00030C59" w:rsidRPr="00CE5F98" w:rsidRDefault="00030C59">
      <w:pPr>
        <w:spacing w:line="360" w:lineRule="auto"/>
        <w:rPr>
          <w:rFonts w:ascii="宋体" w:hAnsi="宋体" w:hint="eastAsia"/>
          <w:color w:val="000000" w:themeColor="text1"/>
        </w:rPr>
      </w:pPr>
    </w:p>
    <w:p w14:paraId="2202B324" w14:textId="77777777" w:rsidR="00030C59" w:rsidRPr="00CE5F98" w:rsidRDefault="00030C59" w:rsidP="004F0B74">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本课程实践学时教学安排见下表：</w:t>
      </w:r>
    </w:p>
    <w:tbl>
      <w:tblPr>
        <w:tblpPr w:leftFromText="180" w:rightFromText="180" w:vertAnchor="text" w:horzAnchor="margin" w:tblpY="135"/>
        <w:tblOverlap w:val="never"/>
        <w:tblW w:w="96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8"/>
        <w:gridCol w:w="2571"/>
        <w:gridCol w:w="942"/>
        <w:gridCol w:w="3120"/>
        <w:gridCol w:w="851"/>
        <w:gridCol w:w="1134"/>
      </w:tblGrid>
      <w:tr w:rsidR="00CE5F98" w:rsidRPr="00CE5F98" w14:paraId="5A9842E6" w14:textId="77777777" w:rsidTr="001915DA">
        <w:tc>
          <w:tcPr>
            <w:tcW w:w="988" w:type="dxa"/>
            <w:tcBorders>
              <w:top w:val="single" w:sz="4" w:space="0" w:color="auto"/>
              <w:bottom w:val="single" w:sz="4" w:space="0" w:color="auto"/>
              <w:right w:val="single" w:sz="4" w:space="0" w:color="auto"/>
            </w:tcBorders>
            <w:vAlign w:val="center"/>
          </w:tcPr>
          <w:p w14:paraId="5C9F2E50"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lastRenderedPageBreak/>
              <w:t>序号</w:t>
            </w:r>
          </w:p>
        </w:tc>
        <w:tc>
          <w:tcPr>
            <w:tcW w:w="2571" w:type="dxa"/>
            <w:tcBorders>
              <w:top w:val="single" w:sz="4" w:space="0" w:color="auto"/>
              <w:left w:val="single" w:sz="4" w:space="0" w:color="auto"/>
              <w:bottom w:val="single" w:sz="4" w:space="0" w:color="auto"/>
              <w:right w:val="single" w:sz="4" w:space="0" w:color="auto"/>
            </w:tcBorders>
            <w:vAlign w:val="center"/>
          </w:tcPr>
          <w:p w14:paraId="61C0A2C7"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实践教学项目名称</w:t>
            </w:r>
          </w:p>
        </w:tc>
        <w:tc>
          <w:tcPr>
            <w:tcW w:w="942" w:type="dxa"/>
            <w:tcBorders>
              <w:top w:val="single" w:sz="4" w:space="0" w:color="auto"/>
              <w:left w:val="single" w:sz="4" w:space="0" w:color="auto"/>
              <w:bottom w:val="single" w:sz="4" w:space="0" w:color="auto"/>
              <w:right w:val="single" w:sz="4" w:space="0" w:color="auto"/>
            </w:tcBorders>
            <w:vAlign w:val="center"/>
          </w:tcPr>
          <w:p w14:paraId="3631A5D4"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项目</w:t>
            </w:r>
          </w:p>
          <w:p w14:paraId="29B38152"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类型</w:t>
            </w:r>
          </w:p>
        </w:tc>
        <w:tc>
          <w:tcPr>
            <w:tcW w:w="3120" w:type="dxa"/>
            <w:tcBorders>
              <w:top w:val="single" w:sz="4" w:space="0" w:color="auto"/>
              <w:left w:val="single" w:sz="4" w:space="0" w:color="auto"/>
              <w:bottom w:val="single" w:sz="4" w:space="0" w:color="auto"/>
              <w:right w:val="single" w:sz="4" w:space="0" w:color="auto"/>
            </w:tcBorders>
            <w:vAlign w:val="center"/>
          </w:tcPr>
          <w:p w14:paraId="6674EF51"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项目内容简述</w:t>
            </w:r>
          </w:p>
        </w:tc>
        <w:tc>
          <w:tcPr>
            <w:tcW w:w="851" w:type="dxa"/>
            <w:tcBorders>
              <w:top w:val="single" w:sz="4" w:space="0" w:color="auto"/>
              <w:left w:val="single" w:sz="4" w:space="0" w:color="auto"/>
              <w:bottom w:val="single" w:sz="4" w:space="0" w:color="auto"/>
              <w:right w:val="single" w:sz="4" w:space="0" w:color="auto"/>
            </w:tcBorders>
            <w:vAlign w:val="center"/>
          </w:tcPr>
          <w:p w14:paraId="2F0DF009"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建议</w:t>
            </w:r>
          </w:p>
          <w:p w14:paraId="44BE5B8A"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学时</w:t>
            </w:r>
          </w:p>
        </w:tc>
        <w:tc>
          <w:tcPr>
            <w:tcW w:w="1134" w:type="dxa"/>
            <w:tcBorders>
              <w:top w:val="single" w:sz="4" w:space="0" w:color="auto"/>
              <w:left w:val="single" w:sz="4" w:space="0" w:color="auto"/>
              <w:bottom w:val="single" w:sz="4" w:space="0" w:color="auto"/>
            </w:tcBorders>
            <w:vAlign w:val="center"/>
          </w:tcPr>
          <w:p w14:paraId="55CAA7E8"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对应课程目标</w:t>
            </w:r>
          </w:p>
        </w:tc>
      </w:tr>
      <w:tr w:rsidR="00CE5F98" w:rsidRPr="00CE5F98" w14:paraId="7769AD54" w14:textId="77777777" w:rsidTr="001915DA">
        <w:trPr>
          <w:trHeight w:val="862"/>
        </w:trPr>
        <w:tc>
          <w:tcPr>
            <w:tcW w:w="988" w:type="dxa"/>
            <w:tcBorders>
              <w:top w:val="single" w:sz="4" w:space="0" w:color="auto"/>
              <w:bottom w:val="single" w:sz="4" w:space="0" w:color="auto"/>
              <w:right w:val="single" w:sz="4" w:space="0" w:color="auto"/>
            </w:tcBorders>
            <w:vAlign w:val="center"/>
          </w:tcPr>
          <w:p w14:paraId="1E4B66AC" w14:textId="77777777" w:rsidR="00030C59" w:rsidRPr="00CE5F98" w:rsidRDefault="00030C59">
            <w:pPr>
              <w:spacing w:line="300" w:lineRule="auto"/>
              <w:jc w:val="center"/>
              <w:rPr>
                <w:rFonts w:hint="eastAsia"/>
                <w:bCs/>
                <w:color w:val="000000" w:themeColor="text1"/>
              </w:rPr>
            </w:pPr>
            <w:r w:rsidRPr="00CE5F98">
              <w:rPr>
                <w:bCs/>
                <w:color w:val="000000" w:themeColor="text1"/>
              </w:rPr>
              <w:t>1</w:t>
            </w:r>
          </w:p>
        </w:tc>
        <w:tc>
          <w:tcPr>
            <w:tcW w:w="2571" w:type="dxa"/>
            <w:tcBorders>
              <w:top w:val="single" w:sz="4" w:space="0" w:color="auto"/>
              <w:left w:val="single" w:sz="4" w:space="0" w:color="auto"/>
              <w:bottom w:val="single" w:sz="4" w:space="0" w:color="auto"/>
              <w:right w:val="single" w:sz="4" w:space="0" w:color="auto"/>
            </w:tcBorders>
            <w:vAlign w:val="center"/>
          </w:tcPr>
          <w:p w14:paraId="4DAE844A" w14:textId="77777777" w:rsidR="00030C59" w:rsidRPr="00CE5F98" w:rsidRDefault="00030C59">
            <w:pPr>
              <w:jc w:val="center"/>
              <w:rPr>
                <w:rFonts w:hint="eastAsia"/>
                <w:bCs/>
                <w:color w:val="000000" w:themeColor="text1"/>
              </w:rPr>
            </w:pPr>
            <w:r w:rsidRPr="00CE5F98">
              <w:rPr>
                <w:rFonts w:hint="eastAsia"/>
                <w:bCs/>
                <w:color w:val="000000" w:themeColor="text1"/>
              </w:rPr>
              <w:t>团体建设</w:t>
            </w:r>
          </w:p>
        </w:tc>
        <w:tc>
          <w:tcPr>
            <w:tcW w:w="942" w:type="dxa"/>
            <w:tcBorders>
              <w:top w:val="single" w:sz="4" w:space="0" w:color="auto"/>
              <w:left w:val="single" w:sz="4" w:space="0" w:color="auto"/>
              <w:bottom w:val="single" w:sz="4" w:space="0" w:color="auto"/>
              <w:right w:val="single" w:sz="4" w:space="0" w:color="auto"/>
            </w:tcBorders>
            <w:vAlign w:val="center"/>
          </w:tcPr>
          <w:p w14:paraId="3B15E060" w14:textId="77777777" w:rsidR="00030C59" w:rsidRPr="00CE5F98" w:rsidRDefault="00030C59">
            <w:pPr>
              <w:spacing w:line="300" w:lineRule="auto"/>
              <w:jc w:val="center"/>
              <w:rPr>
                <w:rFonts w:hint="eastAsia"/>
                <w:bCs/>
                <w:color w:val="000000" w:themeColor="text1"/>
              </w:rPr>
            </w:pPr>
            <w:r w:rsidRPr="00CE5F98">
              <w:rPr>
                <w:rFonts w:hint="eastAsia"/>
                <w:bCs/>
                <w:color w:val="000000" w:themeColor="text1"/>
              </w:rPr>
              <w:t>综合型</w:t>
            </w:r>
          </w:p>
        </w:tc>
        <w:tc>
          <w:tcPr>
            <w:tcW w:w="3120" w:type="dxa"/>
            <w:tcBorders>
              <w:top w:val="single" w:sz="4" w:space="0" w:color="auto"/>
              <w:left w:val="single" w:sz="4" w:space="0" w:color="auto"/>
              <w:bottom w:val="single" w:sz="4" w:space="0" w:color="auto"/>
              <w:right w:val="single" w:sz="4" w:space="0" w:color="auto"/>
            </w:tcBorders>
            <w:vAlign w:val="center"/>
          </w:tcPr>
          <w:p w14:paraId="514DA661" w14:textId="77777777" w:rsidR="00030C59" w:rsidRPr="00CE5F98" w:rsidRDefault="00030C59">
            <w:pPr>
              <w:rPr>
                <w:rFonts w:hint="eastAsia"/>
                <w:bCs/>
                <w:color w:val="000000" w:themeColor="text1"/>
              </w:rPr>
            </w:pPr>
            <w:r w:rsidRPr="00CE5F98">
              <w:rPr>
                <w:rFonts w:hint="eastAsia"/>
                <w:bCs/>
                <w:color w:val="000000" w:themeColor="text1"/>
              </w:rPr>
              <w:t>课程破冰活动、确立课程目、形成团体契约</w:t>
            </w:r>
          </w:p>
        </w:tc>
        <w:tc>
          <w:tcPr>
            <w:tcW w:w="851" w:type="dxa"/>
            <w:tcBorders>
              <w:top w:val="single" w:sz="4" w:space="0" w:color="auto"/>
              <w:left w:val="single" w:sz="4" w:space="0" w:color="auto"/>
              <w:bottom w:val="single" w:sz="4" w:space="0" w:color="auto"/>
              <w:right w:val="single" w:sz="4" w:space="0" w:color="auto"/>
            </w:tcBorders>
            <w:vAlign w:val="center"/>
          </w:tcPr>
          <w:p w14:paraId="2AF4B979" w14:textId="77777777" w:rsidR="00030C59" w:rsidRPr="00CE5F98" w:rsidRDefault="00030C59">
            <w:pPr>
              <w:spacing w:line="300" w:lineRule="auto"/>
              <w:jc w:val="center"/>
              <w:rPr>
                <w:rFonts w:ascii="宋体" w:hAnsi="宋体" w:hint="eastAsia"/>
                <w:bCs/>
                <w:color w:val="000000" w:themeColor="text1"/>
              </w:rPr>
            </w:pPr>
            <w:r w:rsidRPr="00CE5F98">
              <w:rPr>
                <w:rFonts w:ascii="宋体" w:hAnsi="宋体"/>
                <w:bCs/>
                <w:color w:val="000000" w:themeColor="text1"/>
              </w:rPr>
              <w:t>3</w:t>
            </w:r>
          </w:p>
        </w:tc>
        <w:tc>
          <w:tcPr>
            <w:tcW w:w="1134" w:type="dxa"/>
            <w:tcBorders>
              <w:top w:val="single" w:sz="4" w:space="0" w:color="auto"/>
              <w:left w:val="single" w:sz="4" w:space="0" w:color="auto"/>
              <w:bottom w:val="single" w:sz="4" w:space="0" w:color="auto"/>
            </w:tcBorders>
            <w:vAlign w:val="center"/>
          </w:tcPr>
          <w:p w14:paraId="097C0F75" w14:textId="77777777" w:rsidR="00030C59" w:rsidRPr="00CE5F98" w:rsidRDefault="00030C59">
            <w:pPr>
              <w:spacing w:line="300" w:lineRule="auto"/>
              <w:jc w:val="center"/>
              <w:rPr>
                <w:rFonts w:ascii="宋体" w:hint="eastAsia"/>
                <w:bCs/>
                <w:color w:val="000000" w:themeColor="text1"/>
              </w:rPr>
            </w:pPr>
            <w:r w:rsidRPr="00CE5F98">
              <w:rPr>
                <w:rFonts w:ascii="宋体" w:hAnsi="宋体" w:hint="eastAsia"/>
                <w:bCs/>
                <w:color w:val="000000" w:themeColor="text1"/>
              </w:rPr>
              <w:t>目标</w:t>
            </w:r>
            <w:r w:rsidRPr="00CE5F98">
              <w:rPr>
                <w:rFonts w:ascii="宋体" w:hAnsi="宋体" w:hint="eastAsia"/>
                <w:bCs/>
                <w:color w:val="000000" w:themeColor="text1"/>
              </w:rPr>
              <w:t>1</w:t>
            </w:r>
            <w:r w:rsidRPr="00CE5F98">
              <w:rPr>
                <w:rFonts w:ascii="宋体" w:hAnsi="宋体" w:hint="eastAsia"/>
                <w:bCs/>
                <w:color w:val="000000" w:themeColor="text1"/>
              </w:rPr>
              <w:t>、</w:t>
            </w:r>
            <w:r w:rsidRPr="00CE5F98">
              <w:rPr>
                <w:rFonts w:ascii="宋体" w:hAnsi="宋体" w:hint="eastAsia"/>
                <w:bCs/>
                <w:color w:val="000000" w:themeColor="text1"/>
              </w:rPr>
              <w:t>2</w:t>
            </w:r>
            <w:r w:rsidRPr="00CE5F98">
              <w:rPr>
                <w:rFonts w:ascii="宋体" w:hAnsi="宋体" w:hint="eastAsia"/>
                <w:bCs/>
                <w:color w:val="000000" w:themeColor="text1"/>
              </w:rPr>
              <w:t>、</w:t>
            </w:r>
            <w:r w:rsidRPr="00CE5F98">
              <w:rPr>
                <w:rFonts w:ascii="宋体" w:hAnsi="宋体"/>
                <w:bCs/>
                <w:color w:val="000000" w:themeColor="text1"/>
              </w:rPr>
              <w:t>3</w:t>
            </w:r>
          </w:p>
        </w:tc>
      </w:tr>
      <w:tr w:rsidR="00CE5F98" w:rsidRPr="00CE5F98" w14:paraId="6E0B6A85" w14:textId="77777777" w:rsidTr="001915DA">
        <w:trPr>
          <w:trHeight w:val="833"/>
        </w:trPr>
        <w:tc>
          <w:tcPr>
            <w:tcW w:w="988" w:type="dxa"/>
            <w:tcBorders>
              <w:top w:val="single" w:sz="4" w:space="0" w:color="auto"/>
              <w:bottom w:val="single" w:sz="4" w:space="0" w:color="auto"/>
              <w:right w:val="single" w:sz="4" w:space="0" w:color="auto"/>
            </w:tcBorders>
            <w:vAlign w:val="center"/>
          </w:tcPr>
          <w:p w14:paraId="2C2B67B4" w14:textId="77777777" w:rsidR="00030C59" w:rsidRPr="00CE5F98" w:rsidRDefault="00030C59">
            <w:pPr>
              <w:spacing w:line="300" w:lineRule="auto"/>
              <w:jc w:val="center"/>
              <w:rPr>
                <w:rFonts w:hint="eastAsia"/>
                <w:bCs/>
                <w:color w:val="000000" w:themeColor="text1"/>
              </w:rPr>
            </w:pPr>
            <w:r w:rsidRPr="00CE5F98">
              <w:rPr>
                <w:bCs/>
                <w:color w:val="000000" w:themeColor="text1"/>
              </w:rPr>
              <w:t>2</w:t>
            </w:r>
          </w:p>
        </w:tc>
        <w:tc>
          <w:tcPr>
            <w:tcW w:w="2571" w:type="dxa"/>
            <w:tcBorders>
              <w:top w:val="single" w:sz="4" w:space="0" w:color="auto"/>
              <w:left w:val="single" w:sz="4" w:space="0" w:color="auto"/>
              <w:bottom w:val="single" w:sz="4" w:space="0" w:color="auto"/>
              <w:right w:val="single" w:sz="4" w:space="0" w:color="auto"/>
            </w:tcBorders>
            <w:vAlign w:val="center"/>
          </w:tcPr>
          <w:p w14:paraId="1836255B" w14:textId="77777777" w:rsidR="00030C59" w:rsidRPr="00CE5F98" w:rsidRDefault="00030C59">
            <w:pPr>
              <w:jc w:val="center"/>
              <w:rPr>
                <w:rFonts w:hint="eastAsia"/>
                <w:bCs/>
                <w:color w:val="000000" w:themeColor="text1"/>
              </w:rPr>
            </w:pPr>
            <w:r w:rsidRPr="00CE5F98">
              <w:rPr>
                <w:rFonts w:hint="eastAsia"/>
                <w:bCs/>
                <w:color w:val="000000" w:themeColor="text1"/>
              </w:rPr>
              <w:t>团体成员招募及筛选练习</w:t>
            </w:r>
          </w:p>
        </w:tc>
        <w:tc>
          <w:tcPr>
            <w:tcW w:w="942" w:type="dxa"/>
            <w:tcBorders>
              <w:top w:val="single" w:sz="4" w:space="0" w:color="auto"/>
              <w:left w:val="single" w:sz="4" w:space="0" w:color="auto"/>
              <w:bottom w:val="single" w:sz="4" w:space="0" w:color="auto"/>
              <w:right w:val="single" w:sz="4" w:space="0" w:color="auto"/>
            </w:tcBorders>
            <w:vAlign w:val="center"/>
          </w:tcPr>
          <w:p w14:paraId="7043DA0A" w14:textId="77777777" w:rsidR="00030C59" w:rsidRPr="00CE5F98" w:rsidRDefault="00030C59">
            <w:pPr>
              <w:spacing w:line="300" w:lineRule="auto"/>
              <w:jc w:val="center"/>
              <w:rPr>
                <w:rFonts w:hint="eastAsia"/>
                <w:bCs/>
                <w:color w:val="000000" w:themeColor="text1"/>
              </w:rPr>
            </w:pPr>
            <w:r w:rsidRPr="00CE5F98">
              <w:rPr>
                <w:rFonts w:hint="eastAsia"/>
                <w:bCs/>
                <w:color w:val="000000" w:themeColor="text1"/>
              </w:rPr>
              <w:t>综合型</w:t>
            </w:r>
          </w:p>
        </w:tc>
        <w:tc>
          <w:tcPr>
            <w:tcW w:w="3120" w:type="dxa"/>
            <w:tcBorders>
              <w:top w:val="single" w:sz="4" w:space="0" w:color="auto"/>
              <w:left w:val="single" w:sz="4" w:space="0" w:color="auto"/>
              <w:bottom w:val="single" w:sz="4" w:space="0" w:color="auto"/>
              <w:right w:val="single" w:sz="4" w:space="0" w:color="auto"/>
            </w:tcBorders>
            <w:vAlign w:val="center"/>
          </w:tcPr>
          <w:p w14:paraId="7610A47F" w14:textId="77777777" w:rsidR="00030C59" w:rsidRPr="00CE5F98" w:rsidRDefault="00030C59">
            <w:pPr>
              <w:rPr>
                <w:rFonts w:hint="eastAsia"/>
                <w:bCs/>
                <w:color w:val="000000" w:themeColor="text1"/>
              </w:rPr>
            </w:pPr>
            <w:r w:rsidRPr="00CE5F98">
              <w:rPr>
                <w:rFonts w:hint="eastAsia"/>
                <w:bCs/>
                <w:color w:val="000000" w:themeColor="text1"/>
              </w:rPr>
              <w:t>设计团体招募海报、成员信息登记表、团辅需求调查问卷、入组约谈提纲</w:t>
            </w:r>
          </w:p>
        </w:tc>
        <w:tc>
          <w:tcPr>
            <w:tcW w:w="851" w:type="dxa"/>
            <w:tcBorders>
              <w:top w:val="single" w:sz="4" w:space="0" w:color="auto"/>
              <w:left w:val="single" w:sz="4" w:space="0" w:color="auto"/>
              <w:bottom w:val="single" w:sz="4" w:space="0" w:color="auto"/>
              <w:right w:val="single" w:sz="4" w:space="0" w:color="auto"/>
            </w:tcBorders>
            <w:vAlign w:val="center"/>
          </w:tcPr>
          <w:p w14:paraId="77838782" w14:textId="77777777" w:rsidR="00030C59" w:rsidRPr="00CE5F98" w:rsidRDefault="00030C59">
            <w:pPr>
              <w:spacing w:line="300" w:lineRule="auto"/>
              <w:jc w:val="center"/>
              <w:rPr>
                <w:rFonts w:ascii="宋体" w:hint="eastAsia"/>
                <w:bCs/>
                <w:color w:val="000000" w:themeColor="text1"/>
              </w:rPr>
            </w:pPr>
            <w:r w:rsidRPr="00CE5F98">
              <w:rPr>
                <w:rFonts w:ascii="宋体" w:hAnsi="宋体"/>
                <w:bCs/>
                <w:color w:val="000000" w:themeColor="text1"/>
              </w:rPr>
              <w:t>1</w:t>
            </w:r>
          </w:p>
        </w:tc>
        <w:tc>
          <w:tcPr>
            <w:tcW w:w="1134" w:type="dxa"/>
            <w:tcBorders>
              <w:top w:val="single" w:sz="4" w:space="0" w:color="auto"/>
              <w:left w:val="single" w:sz="4" w:space="0" w:color="auto"/>
              <w:bottom w:val="single" w:sz="4" w:space="0" w:color="auto"/>
            </w:tcBorders>
            <w:vAlign w:val="center"/>
          </w:tcPr>
          <w:p w14:paraId="0BF26B4F" w14:textId="77777777" w:rsidR="00030C59" w:rsidRPr="00CE5F98" w:rsidRDefault="00030C59">
            <w:pPr>
              <w:spacing w:line="300" w:lineRule="auto"/>
              <w:jc w:val="center"/>
              <w:rPr>
                <w:rFonts w:ascii="宋体" w:hint="eastAsia"/>
                <w:bCs/>
                <w:color w:val="000000" w:themeColor="text1"/>
              </w:rPr>
            </w:pPr>
            <w:r w:rsidRPr="00CE5F98">
              <w:rPr>
                <w:rFonts w:ascii="宋体" w:hAnsi="宋体" w:hint="eastAsia"/>
                <w:bCs/>
                <w:color w:val="000000" w:themeColor="text1"/>
              </w:rPr>
              <w:t>目标</w:t>
            </w:r>
            <w:r w:rsidRPr="00CE5F98">
              <w:rPr>
                <w:rFonts w:ascii="宋体" w:hAnsi="宋体" w:hint="eastAsia"/>
                <w:bCs/>
                <w:color w:val="000000" w:themeColor="text1"/>
              </w:rPr>
              <w:t>1</w:t>
            </w:r>
            <w:r w:rsidRPr="00CE5F98">
              <w:rPr>
                <w:rFonts w:ascii="宋体" w:hAnsi="宋体" w:hint="eastAsia"/>
                <w:bCs/>
                <w:color w:val="000000" w:themeColor="text1"/>
              </w:rPr>
              <w:t>、</w:t>
            </w:r>
            <w:r w:rsidRPr="00CE5F98">
              <w:rPr>
                <w:rFonts w:ascii="宋体" w:hAnsi="宋体"/>
                <w:bCs/>
                <w:color w:val="000000" w:themeColor="text1"/>
              </w:rPr>
              <w:t>2</w:t>
            </w:r>
          </w:p>
        </w:tc>
      </w:tr>
      <w:tr w:rsidR="00CE5F98" w:rsidRPr="00CE5F98" w14:paraId="67382379" w14:textId="77777777" w:rsidTr="001915DA">
        <w:trPr>
          <w:trHeight w:val="843"/>
        </w:trPr>
        <w:tc>
          <w:tcPr>
            <w:tcW w:w="988" w:type="dxa"/>
            <w:tcBorders>
              <w:top w:val="single" w:sz="4" w:space="0" w:color="auto"/>
              <w:bottom w:val="single" w:sz="4" w:space="0" w:color="auto"/>
              <w:right w:val="single" w:sz="4" w:space="0" w:color="auto"/>
            </w:tcBorders>
            <w:vAlign w:val="center"/>
          </w:tcPr>
          <w:p w14:paraId="470272B1" w14:textId="77777777" w:rsidR="00030C59" w:rsidRPr="00CE5F98" w:rsidRDefault="00030C59">
            <w:pPr>
              <w:spacing w:line="300" w:lineRule="auto"/>
              <w:jc w:val="center"/>
              <w:rPr>
                <w:rFonts w:hint="eastAsia"/>
                <w:bCs/>
                <w:color w:val="000000" w:themeColor="text1"/>
              </w:rPr>
            </w:pPr>
            <w:r w:rsidRPr="00CE5F98">
              <w:rPr>
                <w:bCs/>
                <w:color w:val="000000" w:themeColor="text1"/>
              </w:rPr>
              <w:t>3</w:t>
            </w:r>
          </w:p>
        </w:tc>
        <w:tc>
          <w:tcPr>
            <w:tcW w:w="2571" w:type="dxa"/>
            <w:tcBorders>
              <w:top w:val="single" w:sz="4" w:space="0" w:color="auto"/>
              <w:left w:val="single" w:sz="4" w:space="0" w:color="auto"/>
              <w:bottom w:val="single" w:sz="4" w:space="0" w:color="auto"/>
              <w:right w:val="single" w:sz="4" w:space="0" w:color="auto"/>
            </w:tcBorders>
            <w:vAlign w:val="center"/>
          </w:tcPr>
          <w:p w14:paraId="43F6CC3D" w14:textId="77777777" w:rsidR="00030C59" w:rsidRPr="00CE5F98" w:rsidRDefault="00030C59">
            <w:pPr>
              <w:jc w:val="center"/>
              <w:rPr>
                <w:rFonts w:hint="eastAsia"/>
                <w:bCs/>
                <w:color w:val="000000" w:themeColor="text1"/>
              </w:rPr>
            </w:pPr>
            <w:r w:rsidRPr="00CE5F98">
              <w:rPr>
                <w:rFonts w:hint="eastAsia"/>
                <w:bCs/>
                <w:color w:val="000000" w:themeColor="text1"/>
              </w:rPr>
              <w:t>课堂团体活动试做</w:t>
            </w:r>
          </w:p>
        </w:tc>
        <w:tc>
          <w:tcPr>
            <w:tcW w:w="942" w:type="dxa"/>
            <w:tcBorders>
              <w:top w:val="single" w:sz="4" w:space="0" w:color="auto"/>
              <w:left w:val="single" w:sz="4" w:space="0" w:color="auto"/>
              <w:bottom w:val="single" w:sz="4" w:space="0" w:color="auto"/>
              <w:right w:val="single" w:sz="4" w:space="0" w:color="auto"/>
            </w:tcBorders>
            <w:vAlign w:val="center"/>
          </w:tcPr>
          <w:p w14:paraId="6E061520" w14:textId="77777777" w:rsidR="00030C59" w:rsidRPr="00CE5F98" w:rsidRDefault="00030C59">
            <w:pPr>
              <w:spacing w:line="300" w:lineRule="auto"/>
              <w:jc w:val="center"/>
              <w:rPr>
                <w:rFonts w:hint="eastAsia"/>
                <w:bCs/>
                <w:color w:val="000000" w:themeColor="text1"/>
              </w:rPr>
            </w:pPr>
            <w:r w:rsidRPr="00CE5F98">
              <w:rPr>
                <w:rFonts w:hint="eastAsia"/>
                <w:bCs/>
                <w:color w:val="000000" w:themeColor="text1"/>
              </w:rPr>
              <w:t>综合型</w:t>
            </w:r>
          </w:p>
        </w:tc>
        <w:tc>
          <w:tcPr>
            <w:tcW w:w="3120" w:type="dxa"/>
            <w:tcBorders>
              <w:top w:val="single" w:sz="4" w:space="0" w:color="auto"/>
              <w:left w:val="single" w:sz="4" w:space="0" w:color="auto"/>
              <w:bottom w:val="single" w:sz="4" w:space="0" w:color="auto"/>
              <w:right w:val="single" w:sz="4" w:space="0" w:color="auto"/>
            </w:tcBorders>
            <w:vAlign w:val="center"/>
          </w:tcPr>
          <w:p w14:paraId="7A656C13" w14:textId="77777777" w:rsidR="00030C59" w:rsidRPr="00CE5F98" w:rsidRDefault="00030C59">
            <w:pPr>
              <w:rPr>
                <w:rFonts w:hint="eastAsia"/>
                <w:bCs/>
                <w:color w:val="000000" w:themeColor="text1"/>
              </w:rPr>
            </w:pPr>
            <w:r w:rsidRPr="00CE5F98">
              <w:rPr>
                <w:rFonts w:hint="eastAsia"/>
                <w:bCs/>
                <w:color w:val="000000" w:themeColor="text1"/>
              </w:rPr>
              <w:t>撰写团体各阶段的活动方案，并作为带领者在课堂上进行示范，练习启动、</w:t>
            </w:r>
            <w:r w:rsidRPr="00CE5F98">
              <w:rPr>
                <w:rFonts w:ascii="宋体" w:hAnsi="宋体" w:hint="eastAsia"/>
                <w:color w:val="000000" w:themeColor="text1"/>
              </w:rPr>
              <w:t>倾听、引话、澄清、调停等技能</w:t>
            </w:r>
          </w:p>
        </w:tc>
        <w:tc>
          <w:tcPr>
            <w:tcW w:w="851" w:type="dxa"/>
            <w:tcBorders>
              <w:top w:val="single" w:sz="4" w:space="0" w:color="auto"/>
              <w:left w:val="single" w:sz="4" w:space="0" w:color="auto"/>
              <w:bottom w:val="single" w:sz="4" w:space="0" w:color="auto"/>
              <w:right w:val="single" w:sz="4" w:space="0" w:color="auto"/>
            </w:tcBorders>
            <w:vAlign w:val="center"/>
          </w:tcPr>
          <w:p w14:paraId="1FF0140F" w14:textId="77777777" w:rsidR="00030C59" w:rsidRPr="00CE5F98" w:rsidRDefault="00030C59">
            <w:pPr>
              <w:spacing w:line="300" w:lineRule="auto"/>
              <w:jc w:val="center"/>
              <w:rPr>
                <w:rFonts w:ascii="宋体" w:hint="eastAsia"/>
                <w:bCs/>
                <w:color w:val="000000" w:themeColor="text1"/>
              </w:rPr>
            </w:pPr>
            <w:r w:rsidRPr="00CE5F98">
              <w:rPr>
                <w:rFonts w:ascii="宋体" w:hAnsi="宋体" w:hint="eastAsia"/>
                <w:bCs/>
                <w:color w:val="000000" w:themeColor="text1"/>
              </w:rPr>
              <w:t>12</w:t>
            </w:r>
          </w:p>
        </w:tc>
        <w:tc>
          <w:tcPr>
            <w:tcW w:w="1134" w:type="dxa"/>
            <w:tcBorders>
              <w:top w:val="single" w:sz="4" w:space="0" w:color="auto"/>
              <w:left w:val="single" w:sz="4" w:space="0" w:color="auto"/>
              <w:bottom w:val="single" w:sz="4" w:space="0" w:color="auto"/>
            </w:tcBorders>
            <w:vAlign w:val="center"/>
          </w:tcPr>
          <w:p w14:paraId="583E405D" w14:textId="77777777" w:rsidR="00030C59" w:rsidRPr="00CE5F98" w:rsidRDefault="00030C59">
            <w:pPr>
              <w:spacing w:line="300" w:lineRule="auto"/>
              <w:jc w:val="center"/>
              <w:rPr>
                <w:rFonts w:ascii="宋体" w:hint="eastAsia"/>
                <w:bCs/>
                <w:color w:val="000000" w:themeColor="text1"/>
              </w:rPr>
            </w:pPr>
            <w:r w:rsidRPr="00CE5F98">
              <w:rPr>
                <w:rFonts w:ascii="宋体" w:hAnsi="宋体" w:hint="eastAsia"/>
                <w:bCs/>
                <w:color w:val="000000" w:themeColor="text1"/>
              </w:rPr>
              <w:t>目标</w:t>
            </w:r>
            <w:r w:rsidRPr="00CE5F98">
              <w:rPr>
                <w:rFonts w:ascii="宋体" w:hAnsi="宋体" w:hint="eastAsia"/>
                <w:bCs/>
                <w:color w:val="000000" w:themeColor="text1"/>
              </w:rPr>
              <w:t>1</w:t>
            </w:r>
            <w:r w:rsidRPr="00CE5F98">
              <w:rPr>
                <w:rFonts w:ascii="宋体" w:hAnsi="宋体" w:hint="eastAsia"/>
                <w:bCs/>
                <w:color w:val="000000" w:themeColor="text1"/>
              </w:rPr>
              <w:t>、</w:t>
            </w:r>
            <w:r w:rsidRPr="00CE5F98">
              <w:rPr>
                <w:rFonts w:ascii="宋体" w:hAnsi="宋体" w:hint="eastAsia"/>
                <w:bCs/>
                <w:color w:val="000000" w:themeColor="text1"/>
              </w:rPr>
              <w:t>2</w:t>
            </w:r>
            <w:r w:rsidRPr="00CE5F98">
              <w:rPr>
                <w:rFonts w:ascii="宋体" w:hAnsi="宋体" w:hint="eastAsia"/>
                <w:bCs/>
                <w:color w:val="000000" w:themeColor="text1"/>
              </w:rPr>
              <w:t>、</w:t>
            </w:r>
            <w:r w:rsidRPr="00CE5F98">
              <w:rPr>
                <w:rFonts w:ascii="宋体" w:hAnsi="宋体" w:hint="eastAsia"/>
                <w:bCs/>
                <w:color w:val="000000" w:themeColor="text1"/>
              </w:rPr>
              <w:t>3</w:t>
            </w:r>
          </w:p>
        </w:tc>
      </w:tr>
      <w:tr w:rsidR="00CE5F98" w:rsidRPr="00CE5F98" w14:paraId="45558909" w14:textId="77777777" w:rsidTr="001915DA">
        <w:trPr>
          <w:trHeight w:val="841"/>
        </w:trPr>
        <w:tc>
          <w:tcPr>
            <w:tcW w:w="988" w:type="dxa"/>
            <w:tcBorders>
              <w:top w:val="single" w:sz="4" w:space="0" w:color="auto"/>
              <w:bottom w:val="single" w:sz="4" w:space="0" w:color="auto"/>
              <w:right w:val="single" w:sz="4" w:space="0" w:color="auto"/>
            </w:tcBorders>
            <w:vAlign w:val="center"/>
          </w:tcPr>
          <w:p w14:paraId="6FB5C42D" w14:textId="77777777" w:rsidR="00030C59" w:rsidRPr="00CE5F98" w:rsidRDefault="00030C59">
            <w:pPr>
              <w:spacing w:line="300" w:lineRule="auto"/>
              <w:jc w:val="center"/>
              <w:rPr>
                <w:rFonts w:hint="eastAsia"/>
                <w:bCs/>
                <w:color w:val="000000" w:themeColor="text1"/>
              </w:rPr>
            </w:pPr>
            <w:r w:rsidRPr="00CE5F98">
              <w:rPr>
                <w:rFonts w:hint="eastAsia"/>
                <w:bCs/>
                <w:color w:val="000000" w:themeColor="text1"/>
              </w:rPr>
              <w:t>4</w:t>
            </w:r>
          </w:p>
        </w:tc>
        <w:tc>
          <w:tcPr>
            <w:tcW w:w="2571" w:type="dxa"/>
            <w:tcBorders>
              <w:top w:val="single" w:sz="4" w:space="0" w:color="auto"/>
              <w:left w:val="single" w:sz="4" w:space="0" w:color="auto"/>
              <w:bottom w:val="single" w:sz="4" w:space="0" w:color="auto"/>
              <w:right w:val="single" w:sz="4" w:space="0" w:color="auto"/>
            </w:tcBorders>
            <w:vAlign w:val="center"/>
          </w:tcPr>
          <w:p w14:paraId="2B33EFC7" w14:textId="77777777" w:rsidR="00030C59" w:rsidRPr="00CE5F98" w:rsidRDefault="00030C59">
            <w:pPr>
              <w:jc w:val="center"/>
              <w:rPr>
                <w:rFonts w:hint="eastAsia"/>
                <w:bCs/>
                <w:color w:val="000000" w:themeColor="text1"/>
              </w:rPr>
            </w:pPr>
            <w:r w:rsidRPr="00CE5F98">
              <w:rPr>
                <w:rFonts w:hint="eastAsia"/>
                <w:bCs/>
                <w:color w:val="000000" w:themeColor="text1"/>
              </w:rPr>
              <w:t>校外团体心理辅导实践</w:t>
            </w:r>
          </w:p>
        </w:tc>
        <w:tc>
          <w:tcPr>
            <w:tcW w:w="942" w:type="dxa"/>
            <w:tcBorders>
              <w:top w:val="single" w:sz="4" w:space="0" w:color="auto"/>
              <w:left w:val="single" w:sz="4" w:space="0" w:color="auto"/>
              <w:bottom w:val="single" w:sz="4" w:space="0" w:color="auto"/>
              <w:right w:val="single" w:sz="4" w:space="0" w:color="auto"/>
            </w:tcBorders>
            <w:vAlign w:val="center"/>
          </w:tcPr>
          <w:p w14:paraId="028281D5" w14:textId="77777777" w:rsidR="00030C59" w:rsidRPr="00CE5F98" w:rsidRDefault="00030C59">
            <w:pPr>
              <w:spacing w:line="300" w:lineRule="auto"/>
              <w:jc w:val="center"/>
              <w:rPr>
                <w:rFonts w:hint="eastAsia"/>
                <w:bCs/>
                <w:color w:val="000000" w:themeColor="text1"/>
              </w:rPr>
            </w:pPr>
            <w:r w:rsidRPr="00CE5F98">
              <w:rPr>
                <w:rFonts w:hint="eastAsia"/>
                <w:bCs/>
                <w:color w:val="000000" w:themeColor="text1"/>
              </w:rPr>
              <w:t>综合型</w:t>
            </w:r>
          </w:p>
        </w:tc>
        <w:tc>
          <w:tcPr>
            <w:tcW w:w="3120" w:type="dxa"/>
            <w:tcBorders>
              <w:top w:val="single" w:sz="4" w:space="0" w:color="auto"/>
              <w:left w:val="single" w:sz="4" w:space="0" w:color="auto"/>
              <w:bottom w:val="single" w:sz="4" w:space="0" w:color="auto"/>
              <w:right w:val="single" w:sz="4" w:space="0" w:color="auto"/>
            </w:tcBorders>
            <w:vAlign w:val="center"/>
          </w:tcPr>
          <w:p w14:paraId="63BB885E" w14:textId="77777777" w:rsidR="00030C59" w:rsidRPr="00CE5F98" w:rsidRDefault="00030C59">
            <w:pPr>
              <w:rPr>
                <w:rFonts w:hint="eastAsia"/>
                <w:bCs/>
                <w:color w:val="000000" w:themeColor="text1"/>
              </w:rPr>
            </w:pPr>
            <w:r w:rsidRPr="00CE5F98">
              <w:rPr>
                <w:rFonts w:hint="eastAsia"/>
                <w:bCs/>
                <w:color w:val="000000" w:themeColor="text1"/>
              </w:rPr>
              <w:t>为校外委托单位设计并组织实施一项团体心理辅导（含准备、实施、汇报与点评三个阶段）</w:t>
            </w:r>
          </w:p>
        </w:tc>
        <w:tc>
          <w:tcPr>
            <w:tcW w:w="851" w:type="dxa"/>
            <w:tcBorders>
              <w:top w:val="single" w:sz="4" w:space="0" w:color="auto"/>
              <w:left w:val="single" w:sz="4" w:space="0" w:color="auto"/>
              <w:bottom w:val="single" w:sz="4" w:space="0" w:color="auto"/>
              <w:right w:val="single" w:sz="4" w:space="0" w:color="auto"/>
            </w:tcBorders>
            <w:vAlign w:val="center"/>
          </w:tcPr>
          <w:p w14:paraId="2C6B5CA3" w14:textId="77777777" w:rsidR="00030C59" w:rsidRPr="00CE5F98" w:rsidRDefault="00030C59">
            <w:pPr>
              <w:spacing w:line="300" w:lineRule="auto"/>
              <w:jc w:val="center"/>
              <w:rPr>
                <w:rFonts w:ascii="宋体" w:hAnsi="宋体" w:hint="eastAsia"/>
                <w:bCs/>
                <w:color w:val="000000" w:themeColor="text1"/>
              </w:rPr>
            </w:pPr>
            <w:r w:rsidRPr="00CE5F98">
              <w:rPr>
                <w:rFonts w:ascii="宋体" w:hAnsi="宋体" w:hint="eastAsia"/>
                <w:bCs/>
                <w:color w:val="000000" w:themeColor="text1"/>
              </w:rPr>
              <w:t>16</w:t>
            </w:r>
          </w:p>
        </w:tc>
        <w:tc>
          <w:tcPr>
            <w:tcW w:w="1134" w:type="dxa"/>
            <w:tcBorders>
              <w:top w:val="single" w:sz="4" w:space="0" w:color="auto"/>
              <w:left w:val="single" w:sz="4" w:space="0" w:color="auto"/>
              <w:bottom w:val="single" w:sz="4" w:space="0" w:color="auto"/>
            </w:tcBorders>
            <w:vAlign w:val="center"/>
          </w:tcPr>
          <w:p w14:paraId="2DCDA591" w14:textId="77777777" w:rsidR="00030C59" w:rsidRPr="00CE5F98" w:rsidRDefault="00030C59">
            <w:pPr>
              <w:spacing w:line="300" w:lineRule="auto"/>
              <w:jc w:val="center"/>
              <w:rPr>
                <w:rFonts w:ascii="宋体" w:hAnsi="宋体" w:hint="eastAsia"/>
                <w:bCs/>
                <w:color w:val="000000" w:themeColor="text1"/>
              </w:rPr>
            </w:pPr>
            <w:r w:rsidRPr="00CE5F98">
              <w:rPr>
                <w:rFonts w:ascii="宋体" w:hAnsi="宋体" w:hint="eastAsia"/>
                <w:bCs/>
                <w:color w:val="000000" w:themeColor="text1"/>
              </w:rPr>
              <w:t>目标</w:t>
            </w:r>
            <w:r w:rsidRPr="00CE5F98">
              <w:rPr>
                <w:rFonts w:ascii="宋体" w:hAnsi="宋体" w:hint="eastAsia"/>
                <w:bCs/>
                <w:color w:val="000000" w:themeColor="text1"/>
              </w:rPr>
              <w:t>1</w:t>
            </w:r>
            <w:r w:rsidRPr="00CE5F98">
              <w:rPr>
                <w:rFonts w:ascii="宋体" w:hAnsi="宋体" w:hint="eastAsia"/>
                <w:bCs/>
                <w:color w:val="000000" w:themeColor="text1"/>
              </w:rPr>
              <w:t>、</w:t>
            </w:r>
            <w:r w:rsidRPr="00CE5F98">
              <w:rPr>
                <w:rFonts w:ascii="宋体" w:hAnsi="宋体"/>
                <w:bCs/>
                <w:color w:val="000000" w:themeColor="text1"/>
              </w:rPr>
              <w:t>2</w:t>
            </w:r>
            <w:r w:rsidRPr="00CE5F98">
              <w:rPr>
                <w:rFonts w:ascii="宋体" w:hAnsi="宋体" w:hint="eastAsia"/>
                <w:bCs/>
                <w:color w:val="000000" w:themeColor="text1"/>
              </w:rPr>
              <w:t>、</w:t>
            </w:r>
            <w:r w:rsidRPr="00CE5F98">
              <w:rPr>
                <w:rFonts w:ascii="宋体" w:hAnsi="宋体"/>
                <w:bCs/>
                <w:color w:val="000000" w:themeColor="text1"/>
              </w:rPr>
              <w:t>3</w:t>
            </w:r>
          </w:p>
        </w:tc>
      </w:tr>
      <w:tr w:rsidR="00CE5F98" w:rsidRPr="00CE5F98" w14:paraId="57F6B0B5" w14:textId="77777777" w:rsidTr="001915DA">
        <w:tc>
          <w:tcPr>
            <w:tcW w:w="988" w:type="dxa"/>
            <w:tcBorders>
              <w:top w:val="single" w:sz="4" w:space="0" w:color="auto"/>
              <w:bottom w:val="single" w:sz="4" w:space="0" w:color="auto"/>
              <w:right w:val="single" w:sz="4" w:space="0" w:color="auto"/>
            </w:tcBorders>
            <w:vAlign w:val="center"/>
          </w:tcPr>
          <w:p w14:paraId="7D77048B" w14:textId="77777777" w:rsidR="00030C59" w:rsidRPr="00CE5F98" w:rsidRDefault="00030C59">
            <w:pPr>
              <w:spacing w:line="300" w:lineRule="auto"/>
              <w:jc w:val="center"/>
              <w:rPr>
                <w:rFonts w:hint="eastAsia"/>
                <w:bCs/>
                <w:color w:val="000000" w:themeColor="text1"/>
              </w:rPr>
            </w:pPr>
            <w:r w:rsidRPr="00CE5F98">
              <w:rPr>
                <w:rFonts w:hint="eastAsia"/>
                <w:bCs/>
                <w:color w:val="000000" w:themeColor="text1"/>
              </w:rPr>
              <w:t>合计</w:t>
            </w:r>
          </w:p>
        </w:tc>
        <w:tc>
          <w:tcPr>
            <w:tcW w:w="8618" w:type="dxa"/>
            <w:gridSpan w:val="5"/>
            <w:tcBorders>
              <w:top w:val="single" w:sz="4" w:space="0" w:color="auto"/>
              <w:left w:val="single" w:sz="4" w:space="0" w:color="auto"/>
              <w:bottom w:val="single" w:sz="4" w:space="0" w:color="auto"/>
            </w:tcBorders>
            <w:vAlign w:val="center"/>
          </w:tcPr>
          <w:p w14:paraId="59F64660" w14:textId="77777777" w:rsidR="00030C59" w:rsidRPr="00CE5F98" w:rsidRDefault="00030C59">
            <w:pPr>
              <w:spacing w:line="300" w:lineRule="auto"/>
              <w:jc w:val="center"/>
              <w:rPr>
                <w:rFonts w:ascii="宋体" w:hAnsi="宋体" w:hint="eastAsia"/>
                <w:bCs/>
                <w:color w:val="000000" w:themeColor="text1"/>
              </w:rPr>
            </w:pPr>
            <w:r w:rsidRPr="00CE5F98">
              <w:rPr>
                <w:rFonts w:ascii="宋体" w:hAnsi="宋体" w:hint="eastAsia"/>
                <w:bCs/>
                <w:color w:val="000000" w:themeColor="text1"/>
              </w:rPr>
              <w:t>32</w:t>
            </w:r>
          </w:p>
        </w:tc>
      </w:tr>
    </w:tbl>
    <w:p w14:paraId="2DE5F5CF" w14:textId="0D4DAA9F"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五、课程教学方式与策略</w:t>
      </w:r>
    </w:p>
    <w:p w14:paraId="6A13C8CF"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hint="eastAsia"/>
          <w:color w:val="000000" w:themeColor="text1"/>
        </w:rPr>
        <w:t>为有效达成课程目标，本课程采取的教学策略主要为：</w:t>
      </w:r>
    </w:p>
    <w:p w14:paraId="140B9966"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掌握专业技能与促进自身心理成长相结合，激发学生学习兴趣、增强专业认同感、在团体活动中促进学生对自己的反思评价和对他人的感知与理解。</w:t>
      </w:r>
    </w:p>
    <w:p w14:paraId="1C089C9F"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2.</w:t>
      </w:r>
      <w:r w:rsidRPr="00CE5F98">
        <w:rPr>
          <w:rFonts w:ascii="宋体" w:hAnsi="宋体" w:hint="eastAsia"/>
          <w:color w:val="000000" w:themeColor="text1"/>
        </w:rPr>
        <w:t>理论知识讲授与方法技能训练相结合，引导学生将理论联系实践。</w:t>
      </w:r>
    </w:p>
    <w:p w14:paraId="116D4CF1"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3.</w:t>
      </w:r>
      <w:r w:rsidRPr="00CE5F98">
        <w:rPr>
          <w:rFonts w:ascii="宋体" w:hAnsi="宋体" w:hint="eastAsia"/>
          <w:color w:val="000000" w:themeColor="text1"/>
        </w:rPr>
        <w:t>教师示范与学生练习相结合，引导学生“做中学”并通过教师反馈促进学生反思改进。</w:t>
      </w:r>
    </w:p>
    <w:p w14:paraId="292D707A"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具体而言，本课程采用的教学方式主要为：</w:t>
      </w:r>
      <w:r w:rsidRPr="00CE5F98">
        <w:rPr>
          <w:rFonts w:ascii="宋体" w:hAnsi="宋体"/>
          <w:color w:val="000000" w:themeColor="text1"/>
        </w:rPr>
        <w:t xml:space="preserve">  </w:t>
      </w:r>
    </w:p>
    <w:p w14:paraId="4F40B144"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讲授法：教师运用口头语言，阐释课程相关知识，梳理课程理论框架。</w:t>
      </w:r>
    </w:p>
    <w:p w14:paraId="7FDD5956"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2.</w:t>
      </w:r>
      <w:r w:rsidRPr="00CE5F98">
        <w:rPr>
          <w:rFonts w:ascii="宋体" w:hAnsi="宋体" w:hint="eastAsia"/>
          <w:color w:val="000000" w:themeColor="text1"/>
        </w:rPr>
        <w:t>问答法：通过课堂对话激发学生思考、即时检查学生对知识的理解情况。</w:t>
      </w:r>
    </w:p>
    <w:p w14:paraId="69B93E10"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3.</w:t>
      </w:r>
      <w:r w:rsidRPr="00CE5F98">
        <w:rPr>
          <w:rFonts w:ascii="宋体" w:hAnsi="宋体" w:hint="eastAsia"/>
          <w:color w:val="000000" w:themeColor="text1"/>
        </w:rPr>
        <w:t>讨论法：学生就某一问题依次或自由发表看法，相互启发、相互学习。</w:t>
      </w:r>
    </w:p>
    <w:p w14:paraId="028ED58A"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4.</w:t>
      </w:r>
      <w:r w:rsidRPr="00CE5F98">
        <w:rPr>
          <w:rFonts w:ascii="宋体" w:hAnsi="宋体" w:hint="eastAsia"/>
          <w:color w:val="000000" w:themeColor="text1"/>
        </w:rPr>
        <w:t>情境模拟：以学生为团体成员，教师示范团体带领者应具备的指导技能。</w:t>
      </w:r>
    </w:p>
    <w:p w14:paraId="3CA2CDEC"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5.</w:t>
      </w:r>
      <w:r w:rsidRPr="00CE5F98">
        <w:rPr>
          <w:rFonts w:ascii="宋体" w:hAnsi="宋体" w:hint="eastAsia"/>
          <w:color w:val="000000" w:themeColor="text1"/>
        </w:rPr>
        <w:t>练习法：学生在教师指导下开展实践教学项目。</w:t>
      </w:r>
    </w:p>
    <w:p w14:paraId="4CC2B8D1"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6.</w:t>
      </w:r>
      <w:r w:rsidRPr="00CE5F98">
        <w:rPr>
          <w:rFonts w:ascii="宋体" w:hAnsi="宋体" w:hint="eastAsia"/>
          <w:color w:val="000000" w:themeColor="text1"/>
        </w:rPr>
        <w:t>案例分析法：教师解读具有代表性的团体心理辅导方案，引导学生理解设计团体活动所依据的相关理论及注意事项。</w:t>
      </w:r>
    </w:p>
    <w:p w14:paraId="653911D9"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7.</w:t>
      </w:r>
      <w:r w:rsidRPr="00CE5F98">
        <w:rPr>
          <w:rFonts w:ascii="宋体" w:hAnsi="宋体" w:hint="eastAsia"/>
          <w:color w:val="000000" w:themeColor="text1"/>
        </w:rPr>
        <w:t>合作学习：学生通过有明确分工的互助性学习，共同完成学习任务。</w:t>
      </w:r>
    </w:p>
    <w:p w14:paraId="596EAF8F" w14:textId="2B9DD67E"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六、课程考核评价方式与要求</w:t>
      </w:r>
    </w:p>
    <w:p w14:paraId="0651F937" w14:textId="54B899E9" w:rsidR="00030C59" w:rsidRPr="00CE5F98" w:rsidRDefault="00734E2C">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734E2C">
        <w:rPr>
          <w:rFonts w:eastAsia="微软雅黑" w:hint="eastAsia"/>
          <w:b/>
          <w:bCs/>
          <w:color w:val="000000" w:themeColor="text1"/>
          <w:sz w:val="24"/>
        </w:rPr>
        <w:t>（一）考核方式</w:t>
      </w:r>
      <w:r w:rsidR="00CE5F98" w:rsidRPr="00CE5F98">
        <w:rPr>
          <w:rFonts w:eastAsia="微软雅黑" w:hint="eastAsia"/>
          <w:b/>
          <w:bCs/>
          <w:color w:val="000000" w:themeColor="text1"/>
          <w:sz w:val="24"/>
        </w:rPr>
        <w:t>与内容</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4"/>
        <w:gridCol w:w="4248"/>
        <w:gridCol w:w="2161"/>
        <w:gridCol w:w="1950"/>
      </w:tblGrid>
      <w:tr w:rsidR="00CE5F98" w:rsidRPr="00CE5F98" w14:paraId="594E1EA5" w14:textId="77777777" w:rsidTr="00996267">
        <w:trPr>
          <w:trHeight w:val="395"/>
        </w:trPr>
        <w:tc>
          <w:tcPr>
            <w:tcW w:w="1564" w:type="dxa"/>
            <w:vAlign w:val="center"/>
          </w:tcPr>
          <w:p w14:paraId="11D2548D" w14:textId="77777777" w:rsidR="00030C59" w:rsidRPr="00CE5F98" w:rsidRDefault="00030C59">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lastRenderedPageBreak/>
              <w:t>课程目标</w:t>
            </w:r>
          </w:p>
        </w:tc>
        <w:tc>
          <w:tcPr>
            <w:tcW w:w="4248" w:type="dxa"/>
            <w:vAlign w:val="center"/>
          </w:tcPr>
          <w:p w14:paraId="4D026716" w14:textId="77777777" w:rsidR="00030C59" w:rsidRPr="00CE5F98" w:rsidRDefault="00030C59">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考核内容</w:t>
            </w:r>
          </w:p>
        </w:tc>
        <w:tc>
          <w:tcPr>
            <w:tcW w:w="2161" w:type="dxa"/>
            <w:vAlign w:val="center"/>
          </w:tcPr>
          <w:p w14:paraId="703983DE" w14:textId="77777777" w:rsidR="00030C59" w:rsidRPr="00CE5F98" w:rsidRDefault="00030C59">
            <w:pPr>
              <w:widowControl/>
              <w:snapToGrid w:val="0"/>
              <w:jc w:val="center"/>
              <w:rPr>
                <w:rFonts w:ascii="宋体" w:hAnsi="宋体" w:cs="宋体" w:hint="eastAsia"/>
                <w:b/>
                <w:bCs/>
                <w:color w:val="000000" w:themeColor="text1"/>
                <w:kern w:val="0"/>
                <w:szCs w:val="21"/>
              </w:rPr>
            </w:pPr>
            <w:r w:rsidRPr="00CE5F98">
              <w:rPr>
                <w:rFonts w:ascii="宋体" w:hAnsi="宋体" w:cs="宋体" w:hint="eastAsia"/>
                <w:b/>
                <w:bCs/>
                <w:color w:val="000000" w:themeColor="text1"/>
                <w:kern w:val="0"/>
                <w:szCs w:val="21"/>
              </w:rPr>
              <w:t>评价依据</w:t>
            </w:r>
            <w:r w:rsidRPr="00CE5F98">
              <w:rPr>
                <w:rFonts w:ascii="宋体" w:hAnsi="宋体" w:cs="宋体"/>
                <w:b/>
                <w:bCs/>
                <w:color w:val="000000" w:themeColor="text1"/>
                <w:kern w:val="0"/>
                <w:szCs w:val="21"/>
              </w:rPr>
              <w:t>/</w:t>
            </w:r>
          </w:p>
          <w:p w14:paraId="6984C36C" w14:textId="77777777" w:rsidR="00030C59" w:rsidRPr="00CE5F98" w:rsidRDefault="00030C59">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学习任务</w:t>
            </w:r>
          </w:p>
        </w:tc>
        <w:tc>
          <w:tcPr>
            <w:tcW w:w="1950" w:type="dxa"/>
            <w:vAlign w:val="center"/>
          </w:tcPr>
          <w:p w14:paraId="2549F61B" w14:textId="77777777" w:rsidR="00030C59" w:rsidRPr="00CE5F98" w:rsidRDefault="00030C59">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对应</w:t>
            </w:r>
          </w:p>
          <w:p w14:paraId="2173248E" w14:textId="77777777" w:rsidR="00030C59" w:rsidRPr="00CE5F98" w:rsidRDefault="00030C59">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毕业要求</w:t>
            </w:r>
          </w:p>
        </w:tc>
      </w:tr>
      <w:tr w:rsidR="00CE5F98" w:rsidRPr="00CE5F98" w14:paraId="64DBA0EF" w14:textId="77777777" w:rsidTr="00996267">
        <w:trPr>
          <w:trHeight w:val="999"/>
        </w:trPr>
        <w:tc>
          <w:tcPr>
            <w:tcW w:w="1564" w:type="dxa"/>
            <w:vAlign w:val="center"/>
          </w:tcPr>
          <w:p w14:paraId="24FA8F96" w14:textId="77777777" w:rsidR="00030C59" w:rsidRPr="00CE5F98" w:rsidRDefault="00030C59">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1</w:t>
            </w:r>
          </w:p>
        </w:tc>
        <w:tc>
          <w:tcPr>
            <w:tcW w:w="4248" w:type="dxa"/>
            <w:vAlign w:val="center"/>
          </w:tcPr>
          <w:p w14:paraId="3B6339B2" w14:textId="77777777" w:rsidR="00030C59" w:rsidRPr="00CE5F98" w:rsidRDefault="00030C59">
            <w:pPr>
              <w:rPr>
                <w:rFonts w:ascii="宋体" w:hint="eastAsia"/>
                <w:color w:val="000000" w:themeColor="text1"/>
                <w:szCs w:val="21"/>
              </w:rPr>
            </w:pPr>
            <w:r w:rsidRPr="00CE5F98">
              <w:rPr>
                <w:rFonts w:ascii="宋体" w:hAnsi="宋体"/>
                <w:color w:val="000000" w:themeColor="text1"/>
                <w:szCs w:val="21"/>
              </w:rPr>
              <w:t>1.</w:t>
            </w:r>
            <w:r w:rsidRPr="00CE5F98">
              <w:rPr>
                <w:rFonts w:ascii="宋体" w:hAnsi="宋体" w:hint="eastAsia"/>
                <w:color w:val="000000" w:themeColor="text1"/>
                <w:szCs w:val="21"/>
              </w:rPr>
              <w:t>团体心理辅导相关理论、常用方法和技术</w:t>
            </w:r>
          </w:p>
          <w:p w14:paraId="68A93116" w14:textId="77777777" w:rsidR="00030C59" w:rsidRPr="00CE5F98" w:rsidRDefault="00030C59">
            <w:pPr>
              <w:rPr>
                <w:rFonts w:ascii="宋体" w:cs="宋体" w:hint="eastAsia"/>
                <w:bCs/>
                <w:color w:val="000000" w:themeColor="text1"/>
                <w:szCs w:val="21"/>
              </w:rPr>
            </w:pPr>
            <w:r w:rsidRPr="00CE5F98">
              <w:rPr>
                <w:rFonts w:ascii="宋体" w:hAnsi="宋体"/>
                <w:color w:val="000000" w:themeColor="text1"/>
                <w:szCs w:val="21"/>
              </w:rPr>
              <w:t>2.</w:t>
            </w:r>
            <w:r w:rsidRPr="00CE5F98">
              <w:rPr>
                <w:rFonts w:ascii="宋体" w:hAnsi="宋体" w:hint="eastAsia"/>
                <w:color w:val="000000" w:themeColor="text1"/>
                <w:szCs w:val="21"/>
              </w:rPr>
              <w:t>在团体活动中的自我觉察和认识</w:t>
            </w:r>
          </w:p>
        </w:tc>
        <w:tc>
          <w:tcPr>
            <w:tcW w:w="2161" w:type="dxa"/>
            <w:vAlign w:val="center"/>
          </w:tcPr>
          <w:p w14:paraId="3DCD0783" w14:textId="77777777" w:rsidR="00030C59" w:rsidRPr="00CE5F98" w:rsidRDefault="00030C59">
            <w:pPr>
              <w:spacing w:line="360" w:lineRule="exact"/>
              <w:jc w:val="center"/>
              <w:rPr>
                <w:rFonts w:ascii="宋体" w:cs="宋体" w:hint="eastAsia"/>
                <w:bCs/>
                <w:color w:val="000000" w:themeColor="text1"/>
                <w:szCs w:val="21"/>
              </w:rPr>
            </w:pPr>
            <w:r w:rsidRPr="00CE5F98">
              <w:rPr>
                <w:rFonts w:ascii="宋体" w:hAnsi="宋体" w:cs="宋体" w:hint="eastAsia"/>
                <w:bCs/>
                <w:color w:val="000000" w:themeColor="text1"/>
                <w:szCs w:val="21"/>
              </w:rPr>
              <w:t>实践项目、作业、课程论文</w:t>
            </w:r>
          </w:p>
        </w:tc>
        <w:tc>
          <w:tcPr>
            <w:tcW w:w="1950" w:type="dxa"/>
            <w:vAlign w:val="center"/>
          </w:tcPr>
          <w:p w14:paraId="7DA6035A" w14:textId="77777777" w:rsidR="00030C59" w:rsidRPr="00CE5F98" w:rsidRDefault="00030C59">
            <w:pPr>
              <w:spacing w:line="360" w:lineRule="exact"/>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3</w:t>
            </w:r>
          </w:p>
        </w:tc>
      </w:tr>
      <w:tr w:rsidR="00CE5F98" w:rsidRPr="00CE5F98" w14:paraId="6AB4A160" w14:textId="77777777" w:rsidTr="00996267">
        <w:trPr>
          <w:trHeight w:val="1126"/>
        </w:trPr>
        <w:tc>
          <w:tcPr>
            <w:tcW w:w="1564" w:type="dxa"/>
            <w:vAlign w:val="center"/>
          </w:tcPr>
          <w:p w14:paraId="58B9D9CC" w14:textId="77777777" w:rsidR="00030C59" w:rsidRPr="00CE5F98" w:rsidRDefault="00030C59">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2</w:t>
            </w:r>
          </w:p>
        </w:tc>
        <w:tc>
          <w:tcPr>
            <w:tcW w:w="4248" w:type="dxa"/>
            <w:vAlign w:val="center"/>
          </w:tcPr>
          <w:p w14:paraId="6CE5534E" w14:textId="77777777" w:rsidR="00030C59" w:rsidRPr="00CE5F98" w:rsidRDefault="00030C59">
            <w:pPr>
              <w:rPr>
                <w:rFonts w:ascii="宋体" w:cs="宋体" w:hint="eastAsia"/>
                <w:bCs/>
                <w:color w:val="000000" w:themeColor="text1"/>
                <w:szCs w:val="21"/>
              </w:rPr>
            </w:pPr>
            <w:r w:rsidRPr="00CE5F98">
              <w:rPr>
                <w:rFonts w:ascii="宋体" w:hAnsi="宋体" w:cs="宋体"/>
                <w:bCs/>
                <w:color w:val="000000" w:themeColor="text1"/>
                <w:szCs w:val="21"/>
              </w:rPr>
              <w:t>1.</w:t>
            </w:r>
            <w:r w:rsidRPr="00CE5F98">
              <w:rPr>
                <w:rFonts w:ascii="宋体" w:hAnsi="宋体" w:cs="宋体" w:hint="eastAsia"/>
                <w:bCs/>
                <w:color w:val="000000" w:themeColor="text1"/>
                <w:szCs w:val="21"/>
              </w:rPr>
              <w:t>团体成员招募</w:t>
            </w:r>
          </w:p>
          <w:p w14:paraId="34B9BC44" w14:textId="77777777" w:rsidR="00030C59" w:rsidRPr="00CE5F98" w:rsidRDefault="00030C59">
            <w:pPr>
              <w:rPr>
                <w:rFonts w:ascii="宋体" w:cs="宋体" w:hint="eastAsia"/>
                <w:bCs/>
                <w:color w:val="000000" w:themeColor="text1"/>
                <w:szCs w:val="21"/>
              </w:rPr>
            </w:pPr>
            <w:r w:rsidRPr="00CE5F98">
              <w:rPr>
                <w:rFonts w:ascii="宋体" w:hAnsi="宋体" w:cs="宋体"/>
                <w:bCs/>
                <w:color w:val="000000" w:themeColor="text1"/>
                <w:szCs w:val="21"/>
              </w:rPr>
              <w:t>2.</w:t>
            </w:r>
            <w:r w:rsidRPr="00CE5F98">
              <w:rPr>
                <w:rFonts w:ascii="宋体" w:hAnsi="宋体" w:cs="宋体" w:hint="eastAsia"/>
                <w:bCs/>
                <w:color w:val="000000" w:themeColor="text1"/>
                <w:szCs w:val="21"/>
              </w:rPr>
              <w:t>团体活动试做</w:t>
            </w:r>
          </w:p>
        </w:tc>
        <w:tc>
          <w:tcPr>
            <w:tcW w:w="2161" w:type="dxa"/>
            <w:vAlign w:val="center"/>
          </w:tcPr>
          <w:p w14:paraId="547849F4" w14:textId="77777777" w:rsidR="00030C59" w:rsidRPr="00CE5F98" w:rsidRDefault="00030C59">
            <w:pPr>
              <w:adjustRightInd w:val="0"/>
              <w:snapToGrid w:val="0"/>
              <w:jc w:val="center"/>
              <w:rPr>
                <w:rFonts w:ascii="宋体" w:cs="宋体" w:hint="eastAsia"/>
                <w:bCs/>
                <w:color w:val="000000" w:themeColor="text1"/>
                <w:szCs w:val="21"/>
              </w:rPr>
            </w:pPr>
            <w:r w:rsidRPr="00CE5F98">
              <w:rPr>
                <w:rFonts w:ascii="宋体" w:hAnsi="宋体" w:cs="宋体" w:hint="eastAsia"/>
                <w:bCs/>
                <w:color w:val="000000" w:themeColor="text1"/>
                <w:szCs w:val="21"/>
              </w:rPr>
              <w:t>实践项目、课程论文</w:t>
            </w:r>
          </w:p>
        </w:tc>
        <w:tc>
          <w:tcPr>
            <w:tcW w:w="1950" w:type="dxa"/>
            <w:vAlign w:val="center"/>
          </w:tcPr>
          <w:p w14:paraId="25B9F9E6" w14:textId="77777777" w:rsidR="00030C59" w:rsidRPr="00CE5F98" w:rsidRDefault="00030C59">
            <w:pPr>
              <w:spacing w:line="360" w:lineRule="exact"/>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6</w:t>
            </w:r>
          </w:p>
        </w:tc>
      </w:tr>
      <w:tr w:rsidR="00CE5F98" w:rsidRPr="00CE5F98" w14:paraId="051AABD0" w14:textId="77777777" w:rsidTr="00996267">
        <w:trPr>
          <w:trHeight w:val="1114"/>
        </w:trPr>
        <w:tc>
          <w:tcPr>
            <w:tcW w:w="1564" w:type="dxa"/>
            <w:vAlign w:val="center"/>
          </w:tcPr>
          <w:p w14:paraId="2E9FE240" w14:textId="77777777" w:rsidR="00030C59" w:rsidRPr="00CE5F98" w:rsidRDefault="00030C59">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3</w:t>
            </w:r>
          </w:p>
        </w:tc>
        <w:tc>
          <w:tcPr>
            <w:tcW w:w="4248" w:type="dxa"/>
            <w:vAlign w:val="center"/>
          </w:tcPr>
          <w:p w14:paraId="46B78D30" w14:textId="77777777" w:rsidR="00030C59" w:rsidRPr="00CE5F98" w:rsidRDefault="00030C59">
            <w:pPr>
              <w:rPr>
                <w:rFonts w:ascii="宋体" w:cs="宋体" w:hint="eastAsia"/>
                <w:bCs/>
                <w:color w:val="000000" w:themeColor="text1"/>
                <w:szCs w:val="21"/>
              </w:rPr>
            </w:pPr>
            <w:r w:rsidRPr="00CE5F98">
              <w:rPr>
                <w:rFonts w:ascii="宋体" w:cs="宋体" w:hint="eastAsia"/>
                <w:bCs/>
                <w:color w:val="000000" w:themeColor="text1"/>
                <w:szCs w:val="21"/>
              </w:rPr>
              <w:t>1</w:t>
            </w:r>
            <w:r w:rsidRPr="00CE5F98">
              <w:rPr>
                <w:rFonts w:ascii="宋体" w:cs="宋体"/>
                <w:bCs/>
                <w:color w:val="000000" w:themeColor="text1"/>
                <w:szCs w:val="21"/>
              </w:rPr>
              <w:t>.</w:t>
            </w:r>
            <w:r w:rsidRPr="00CE5F98">
              <w:rPr>
                <w:rFonts w:ascii="宋体" w:cs="宋体" w:hint="eastAsia"/>
                <w:bCs/>
                <w:color w:val="000000" w:themeColor="text1"/>
                <w:szCs w:val="21"/>
              </w:rPr>
              <w:t>小组成员的配合协作</w:t>
            </w:r>
          </w:p>
          <w:p w14:paraId="0AB03F69" w14:textId="77777777" w:rsidR="00030C59" w:rsidRPr="00CE5F98" w:rsidRDefault="00030C59">
            <w:pPr>
              <w:rPr>
                <w:rFonts w:ascii="宋体" w:cs="宋体" w:hint="eastAsia"/>
                <w:bCs/>
                <w:color w:val="000000" w:themeColor="text1"/>
                <w:szCs w:val="21"/>
              </w:rPr>
            </w:pPr>
            <w:r w:rsidRPr="00CE5F98">
              <w:rPr>
                <w:rFonts w:ascii="宋体" w:hAnsi="宋体" w:cs="宋体" w:hint="eastAsia"/>
                <w:bCs/>
                <w:color w:val="000000" w:themeColor="text1"/>
                <w:szCs w:val="21"/>
              </w:rPr>
              <w:t>2</w:t>
            </w:r>
            <w:r w:rsidRPr="00CE5F98">
              <w:rPr>
                <w:rFonts w:ascii="宋体" w:hAnsi="宋体" w:cs="宋体"/>
                <w:bCs/>
                <w:color w:val="000000" w:themeColor="text1"/>
                <w:szCs w:val="21"/>
              </w:rPr>
              <w:t>.</w:t>
            </w:r>
            <w:r w:rsidRPr="00CE5F98">
              <w:rPr>
                <w:rFonts w:ascii="宋体" w:hAnsi="宋体" w:cs="宋体" w:hint="eastAsia"/>
                <w:bCs/>
                <w:color w:val="000000" w:themeColor="text1"/>
                <w:szCs w:val="21"/>
              </w:rPr>
              <w:t>团体活动中与他人的互动</w:t>
            </w:r>
          </w:p>
        </w:tc>
        <w:tc>
          <w:tcPr>
            <w:tcW w:w="2161" w:type="dxa"/>
            <w:vAlign w:val="center"/>
          </w:tcPr>
          <w:p w14:paraId="267D51DF" w14:textId="77777777" w:rsidR="00030C59" w:rsidRPr="00CE5F98" w:rsidRDefault="00030C59">
            <w:pPr>
              <w:spacing w:line="360" w:lineRule="exact"/>
              <w:jc w:val="center"/>
              <w:rPr>
                <w:rFonts w:ascii="宋体" w:cs="宋体" w:hint="eastAsia"/>
                <w:bCs/>
                <w:color w:val="000000" w:themeColor="text1"/>
                <w:szCs w:val="21"/>
              </w:rPr>
            </w:pPr>
            <w:r w:rsidRPr="00CE5F98">
              <w:rPr>
                <w:rFonts w:ascii="宋体" w:hAnsi="宋体" w:cs="宋体" w:hint="eastAsia"/>
                <w:bCs/>
                <w:color w:val="000000" w:themeColor="text1"/>
                <w:szCs w:val="21"/>
              </w:rPr>
              <w:t>实践项目</w:t>
            </w:r>
          </w:p>
        </w:tc>
        <w:tc>
          <w:tcPr>
            <w:tcW w:w="1950" w:type="dxa"/>
            <w:vAlign w:val="center"/>
          </w:tcPr>
          <w:p w14:paraId="30BAB0BA" w14:textId="77777777" w:rsidR="00030C59" w:rsidRPr="00CE5F98" w:rsidRDefault="00030C59">
            <w:pPr>
              <w:spacing w:line="360" w:lineRule="exact"/>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7</w:t>
            </w:r>
          </w:p>
        </w:tc>
      </w:tr>
    </w:tbl>
    <w:p w14:paraId="6B3DEEAD" w14:textId="47107792" w:rsidR="00030C59" w:rsidRPr="00CE5F98" w:rsidRDefault="007C47A4" w:rsidP="006944C4">
      <w:pPr>
        <w:snapToGrid w:val="0"/>
        <w:spacing w:beforeLines="50" w:before="156" w:afterLines="50" w:after="156" w:line="360" w:lineRule="atLeast"/>
        <w:ind w:firstLineChars="100" w:firstLine="240"/>
        <w:outlineLvl w:val="0"/>
        <w:rPr>
          <w:rFonts w:eastAsia="微软雅黑" w:hint="eastAsia"/>
          <w:b/>
          <w:bCs/>
          <w:color w:val="000000" w:themeColor="text1"/>
          <w:sz w:val="24"/>
        </w:rPr>
      </w:pPr>
      <w:r w:rsidRPr="00CE5F98">
        <w:rPr>
          <w:rFonts w:eastAsia="微软雅黑" w:hint="eastAsia"/>
          <w:b/>
          <w:bCs/>
          <w:color w:val="000000" w:themeColor="text1"/>
          <w:sz w:val="24"/>
        </w:rPr>
        <w:t>（二）成绩综合评定办法</w:t>
      </w:r>
    </w:p>
    <w:p w14:paraId="41FA51D1"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实施多元化评价方式，采用过程性考核与结果性考核相结合的方式进行评价。其中过程性考核包括平时考核和期末考试。</w:t>
      </w:r>
    </w:p>
    <w:tbl>
      <w:tblPr>
        <w:tblW w:w="518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1619"/>
        <w:gridCol w:w="5754"/>
      </w:tblGrid>
      <w:tr w:rsidR="00CE5F98" w:rsidRPr="00CE5F98" w14:paraId="6D7DEF13" w14:textId="77777777">
        <w:trPr>
          <w:trHeight w:val="624"/>
        </w:trPr>
        <w:tc>
          <w:tcPr>
            <w:tcW w:w="714" w:type="pct"/>
            <w:vMerge w:val="restart"/>
            <w:vAlign w:val="center"/>
          </w:tcPr>
          <w:p w14:paraId="3B219937"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考核</w:t>
            </w:r>
          </w:p>
          <w:p w14:paraId="12FFA81A"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方式</w:t>
            </w:r>
          </w:p>
        </w:tc>
        <w:tc>
          <w:tcPr>
            <w:tcW w:w="941" w:type="pct"/>
            <w:vMerge w:val="restart"/>
            <w:vAlign w:val="center"/>
          </w:tcPr>
          <w:p w14:paraId="74E0AE1B"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比例</w:t>
            </w:r>
          </w:p>
        </w:tc>
        <w:tc>
          <w:tcPr>
            <w:tcW w:w="3345" w:type="pct"/>
            <w:vMerge w:val="restart"/>
            <w:vAlign w:val="center"/>
          </w:tcPr>
          <w:p w14:paraId="6A8438A5"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hint="eastAsia"/>
                <w:bCs/>
                <w:color w:val="000000" w:themeColor="text1"/>
                <w:szCs w:val="20"/>
              </w:rPr>
              <w:t>评定方式</w:t>
            </w:r>
          </w:p>
        </w:tc>
      </w:tr>
      <w:tr w:rsidR="00CE5F98" w:rsidRPr="00CE5F98" w14:paraId="4B311CFF" w14:textId="77777777" w:rsidTr="00940F53">
        <w:trPr>
          <w:trHeight w:val="624"/>
        </w:trPr>
        <w:tc>
          <w:tcPr>
            <w:tcW w:w="714" w:type="pct"/>
            <w:vMerge/>
            <w:vAlign w:val="center"/>
          </w:tcPr>
          <w:p w14:paraId="1349A3A4" w14:textId="77777777" w:rsidR="00030C59" w:rsidRPr="00CE5F98" w:rsidRDefault="00030C59">
            <w:pPr>
              <w:jc w:val="center"/>
              <w:rPr>
                <w:rFonts w:ascii="微软雅黑" w:hAnsi="微软雅黑" w:hint="eastAsia"/>
                <w:bCs/>
                <w:color w:val="000000" w:themeColor="text1"/>
                <w:szCs w:val="20"/>
              </w:rPr>
            </w:pPr>
          </w:p>
        </w:tc>
        <w:tc>
          <w:tcPr>
            <w:tcW w:w="941" w:type="pct"/>
            <w:vMerge/>
            <w:vAlign w:val="center"/>
          </w:tcPr>
          <w:p w14:paraId="0B17883F" w14:textId="77777777" w:rsidR="00030C59" w:rsidRPr="00CE5F98" w:rsidRDefault="00030C59">
            <w:pPr>
              <w:jc w:val="center"/>
              <w:rPr>
                <w:rFonts w:ascii="微软雅黑" w:hAnsi="微软雅黑" w:hint="eastAsia"/>
                <w:bCs/>
                <w:color w:val="000000" w:themeColor="text1"/>
                <w:szCs w:val="20"/>
              </w:rPr>
            </w:pPr>
          </w:p>
        </w:tc>
        <w:tc>
          <w:tcPr>
            <w:tcW w:w="3345" w:type="pct"/>
            <w:vMerge/>
            <w:vAlign w:val="center"/>
          </w:tcPr>
          <w:p w14:paraId="20D29F2C" w14:textId="77777777" w:rsidR="00030C59" w:rsidRPr="00CE5F98" w:rsidRDefault="00030C59">
            <w:pPr>
              <w:jc w:val="center"/>
              <w:rPr>
                <w:rFonts w:ascii="微软雅黑" w:hAnsi="微软雅黑" w:hint="eastAsia"/>
                <w:bCs/>
                <w:color w:val="000000" w:themeColor="text1"/>
                <w:szCs w:val="20"/>
              </w:rPr>
            </w:pPr>
          </w:p>
        </w:tc>
      </w:tr>
      <w:tr w:rsidR="00CE5F98" w:rsidRPr="00CE5F98" w14:paraId="2817B419" w14:textId="77777777">
        <w:trPr>
          <w:trHeight w:val="986"/>
        </w:trPr>
        <w:tc>
          <w:tcPr>
            <w:tcW w:w="714" w:type="pct"/>
            <w:vAlign w:val="center"/>
          </w:tcPr>
          <w:p w14:paraId="36323D73"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平时</w:t>
            </w:r>
          </w:p>
          <w:p w14:paraId="406C4450"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hint="eastAsia"/>
                <w:bCs/>
                <w:color w:val="000000" w:themeColor="text1"/>
                <w:szCs w:val="20"/>
              </w:rPr>
              <w:t>考核</w:t>
            </w:r>
          </w:p>
        </w:tc>
        <w:tc>
          <w:tcPr>
            <w:tcW w:w="941" w:type="pct"/>
            <w:vAlign w:val="center"/>
          </w:tcPr>
          <w:p w14:paraId="14857B3F" w14:textId="77777777" w:rsidR="00030C59" w:rsidRPr="00CE5F98" w:rsidRDefault="00000000">
            <w:pPr>
              <w:jc w:val="center"/>
              <w:rPr>
                <w:rFonts w:ascii="宋体" w:hAnsi="宋体" w:hint="eastAsia"/>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1</m:t>
                    </m:r>
                  </m:sub>
                </m:sSub>
                <m:r>
                  <m:rPr>
                    <m:sty m:val="p"/>
                  </m:rPr>
                  <w:rPr>
                    <w:rFonts w:ascii="Cambria Math" w:hAnsi="Cambria Math"/>
                    <w:color w:val="000000" w:themeColor="text1"/>
                  </w:rPr>
                  <m:t>=50%</m:t>
                </m:r>
              </m:oMath>
            </m:oMathPara>
          </w:p>
        </w:tc>
        <w:tc>
          <w:tcPr>
            <w:tcW w:w="3345" w:type="pct"/>
            <w:vAlign w:val="center"/>
          </w:tcPr>
          <w:p w14:paraId="5FD5CC9E" w14:textId="77777777" w:rsidR="00030C59" w:rsidRPr="00CE5F98" w:rsidRDefault="00030C59">
            <w:pPr>
              <w:rPr>
                <w:rFonts w:ascii="宋体" w:hAnsi="宋体" w:hint="eastAsia"/>
                <w:color w:val="000000" w:themeColor="text1"/>
              </w:rPr>
            </w:pPr>
            <w:r w:rsidRPr="00CE5F98">
              <w:rPr>
                <w:rFonts w:ascii="宋体" w:hAnsi="宋体" w:hint="eastAsia"/>
                <w:color w:val="000000" w:themeColor="text1"/>
              </w:rPr>
              <w:t>包括实践教学项目、作业、考勤，均按百分制计算分数，期末全部累加计算平均分。</w:t>
            </w:r>
          </w:p>
        </w:tc>
      </w:tr>
      <w:tr w:rsidR="00CE5F98" w:rsidRPr="00CE5F98" w14:paraId="6FCB6885" w14:textId="77777777" w:rsidTr="00940F53">
        <w:trPr>
          <w:trHeight w:val="1298"/>
        </w:trPr>
        <w:tc>
          <w:tcPr>
            <w:tcW w:w="714" w:type="pct"/>
            <w:vAlign w:val="center"/>
          </w:tcPr>
          <w:p w14:paraId="3064EFBC"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期末考</w:t>
            </w:r>
            <w:r w:rsidRPr="00CE5F98">
              <w:rPr>
                <w:rFonts w:ascii="微软雅黑" w:hAnsi="微软雅黑" w:hint="eastAsia"/>
                <w:bCs/>
                <w:color w:val="000000" w:themeColor="text1"/>
                <w:szCs w:val="20"/>
              </w:rPr>
              <w:t>试</w:t>
            </w:r>
          </w:p>
        </w:tc>
        <w:tc>
          <w:tcPr>
            <w:tcW w:w="941" w:type="pct"/>
            <w:vAlign w:val="center"/>
          </w:tcPr>
          <w:p w14:paraId="2B4DD22B" w14:textId="77777777" w:rsidR="00030C59" w:rsidRPr="00CE5F98" w:rsidRDefault="00000000">
            <w:pPr>
              <w:jc w:val="center"/>
              <w:rPr>
                <w:rFonts w:ascii="微软雅黑" w:hAnsi="微软雅黑" w:hint="eastAsia"/>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=50</m:t>
                </m:r>
                <m:r>
                  <w:rPr>
                    <w:rFonts w:ascii="Cambria Math" w:hAnsi="Cambria Math" w:hint="eastAsia"/>
                    <w:color w:val="000000" w:themeColor="text1"/>
                    <w:szCs w:val="20"/>
                  </w:rPr>
                  <m:t>%</m:t>
                </m:r>
              </m:oMath>
            </m:oMathPara>
          </w:p>
        </w:tc>
        <w:tc>
          <w:tcPr>
            <w:tcW w:w="3345" w:type="pct"/>
            <w:vAlign w:val="center"/>
          </w:tcPr>
          <w:p w14:paraId="6384916A" w14:textId="77777777" w:rsidR="00030C59" w:rsidRPr="00CE5F98" w:rsidRDefault="00030C59">
            <w:pPr>
              <w:rPr>
                <w:rFonts w:ascii="宋体" w:hAnsi="宋体" w:hint="eastAsia"/>
                <w:color w:val="000000" w:themeColor="text1"/>
              </w:rPr>
            </w:pPr>
            <w:r w:rsidRPr="00CE5F98">
              <w:rPr>
                <w:rFonts w:ascii="宋体" w:hAnsi="宋体" w:hint="eastAsia"/>
                <w:color w:val="000000" w:themeColor="text1"/>
              </w:rPr>
              <w:t>采用课程论文形式，要求学生依据团体心理辅导相关理论，根据指定对象和主题，设计一项完整的团体心理辅导方案并组织实施，根据实操经验提出反思与改进。</w:t>
            </w:r>
          </w:p>
        </w:tc>
      </w:tr>
      <w:tr w:rsidR="00CE5F98" w:rsidRPr="00CE5F98" w14:paraId="586F48A1" w14:textId="77777777">
        <w:trPr>
          <w:trHeight w:val="842"/>
        </w:trPr>
        <w:tc>
          <w:tcPr>
            <w:tcW w:w="714" w:type="pct"/>
            <w:vAlign w:val="center"/>
          </w:tcPr>
          <w:p w14:paraId="6975AE6D"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综合</w:t>
            </w:r>
          </w:p>
          <w:p w14:paraId="62B16C07"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成绩</w:t>
            </w:r>
          </w:p>
        </w:tc>
        <w:tc>
          <w:tcPr>
            <w:tcW w:w="941" w:type="pct"/>
            <w:vAlign w:val="center"/>
          </w:tcPr>
          <w:p w14:paraId="4B8A3FFA"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100%</w:t>
            </w:r>
          </w:p>
        </w:tc>
        <w:tc>
          <w:tcPr>
            <w:tcW w:w="3345" w:type="pct"/>
            <w:vAlign w:val="center"/>
          </w:tcPr>
          <w:p w14:paraId="11C54831" w14:textId="77777777" w:rsidR="00030C59" w:rsidRPr="00CE5F98" w:rsidRDefault="00030C59">
            <w:pPr>
              <w:rPr>
                <w:rFonts w:ascii="微软雅黑" w:hAnsi="微软雅黑" w:hint="eastAsia"/>
                <w:bCs/>
                <w:color w:val="000000" w:themeColor="text1"/>
                <w:szCs w:val="20"/>
              </w:rPr>
            </w:pPr>
            <w:r w:rsidRPr="00CE5F98">
              <w:rPr>
                <w:rFonts w:ascii="微软雅黑" w:hAnsi="微软雅黑"/>
                <w:bCs/>
                <w:color w:val="000000" w:themeColor="text1"/>
                <w:szCs w:val="20"/>
              </w:rPr>
              <w:t>平时</w:t>
            </w:r>
            <w:r w:rsidRPr="00CE5F98">
              <w:rPr>
                <w:rFonts w:ascii="微软雅黑" w:hAnsi="微软雅黑" w:hint="eastAsia"/>
                <w:bCs/>
                <w:color w:val="000000" w:themeColor="text1"/>
                <w:szCs w:val="20"/>
              </w:rPr>
              <w:t>考核</w:t>
            </w:r>
            <w:r w:rsidRPr="00CE5F98">
              <w:rPr>
                <w:rFonts w:ascii="微软雅黑" w:hAnsi="微软雅黑"/>
                <w:bCs/>
                <w:color w:val="000000" w:themeColor="text1"/>
                <w:szCs w:val="20"/>
              </w:rPr>
              <w:t>（</w:t>
            </w:r>
            <w:r w:rsidRPr="00CE5F98">
              <w:rPr>
                <w:rFonts w:ascii="微软雅黑" w:hAnsi="微软雅黑" w:hint="eastAsia"/>
                <w:bCs/>
                <w:color w:val="000000" w:themeColor="text1"/>
                <w:szCs w:val="20"/>
              </w:rPr>
              <w:t>5</w:t>
            </w:r>
            <w:r w:rsidRPr="00CE5F98">
              <w:rPr>
                <w:rFonts w:ascii="微软雅黑" w:hAnsi="微软雅黑"/>
                <w:bCs/>
                <w:color w:val="000000" w:themeColor="text1"/>
                <w:szCs w:val="20"/>
              </w:rPr>
              <w:t>0%</w:t>
            </w:r>
            <w:r w:rsidRPr="00CE5F98">
              <w:rPr>
                <w:rFonts w:ascii="微软雅黑" w:hAnsi="微软雅黑"/>
                <w:bCs/>
                <w:color w:val="000000" w:themeColor="text1"/>
                <w:szCs w:val="20"/>
              </w:rPr>
              <w:t>）</w:t>
            </w:r>
            <w:r w:rsidRPr="00CE5F98">
              <w:rPr>
                <w:rFonts w:ascii="微软雅黑" w:hAnsi="微软雅黑"/>
                <w:bCs/>
                <w:color w:val="000000" w:themeColor="text1"/>
                <w:szCs w:val="20"/>
              </w:rPr>
              <w:t>+</w:t>
            </w:r>
            <w:r w:rsidRPr="00CE5F98">
              <w:rPr>
                <w:rFonts w:ascii="微软雅黑" w:hAnsi="微软雅黑"/>
                <w:bCs/>
                <w:color w:val="000000" w:themeColor="text1"/>
                <w:szCs w:val="20"/>
              </w:rPr>
              <w:t>期末考试（</w:t>
            </w:r>
            <w:r w:rsidRPr="00CE5F98">
              <w:rPr>
                <w:rFonts w:ascii="微软雅黑" w:hAnsi="微软雅黑" w:hint="eastAsia"/>
                <w:bCs/>
                <w:color w:val="000000" w:themeColor="text1"/>
                <w:szCs w:val="20"/>
              </w:rPr>
              <w:t>5</w:t>
            </w:r>
            <w:r w:rsidRPr="00CE5F98">
              <w:rPr>
                <w:rFonts w:ascii="微软雅黑" w:hAnsi="微软雅黑"/>
                <w:bCs/>
                <w:color w:val="000000" w:themeColor="text1"/>
                <w:szCs w:val="20"/>
              </w:rPr>
              <w:t>0%</w:t>
            </w:r>
            <w:r w:rsidRPr="00CE5F98">
              <w:rPr>
                <w:rFonts w:ascii="微软雅黑" w:hAnsi="微软雅黑"/>
                <w:bCs/>
                <w:color w:val="000000" w:themeColor="text1"/>
                <w:szCs w:val="20"/>
              </w:rPr>
              <w:t>）</w:t>
            </w:r>
          </w:p>
        </w:tc>
      </w:tr>
    </w:tbl>
    <w:p w14:paraId="4042379B" w14:textId="2C17D25A"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七、本课程各个课程目标的权重</w:t>
      </w:r>
    </w:p>
    <w:p w14:paraId="475C1D75"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color w:val="000000" w:themeColor="text1"/>
        </w:rPr>
        <w:t>依据课程目标与毕业要求的矩阵关系</w:t>
      </w:r>
      <w:r w:rsidRPr="00CE5F98">
        <w:rPr>
          <w:rFonts w:ascii="宋体" w:hAnsi="宋体" w:hint="eastAsia"/>
          <w:color w:val="000000" w:themeColor="text1"/>
        </w:rPr>
        <w:t>以及《课程目标达成度评价机制和方法》</w:t>
      </w:r>
      <w:r w:rsidRPr="00CE5F98">
        <w:rPr>
          <w:rFonts w:ascii="宋体" w:hAnsi="宋体"/>
          <w:color w:val="000000" w:themeColor="text1"/>
        </w:rPr>
        <w:t>，本课程的各个课程目标的权重如下：</w:t>
      </w:r>
      <w:r w:rsidRPr="00CE5F98">
        <w:rPr>
          <w:rFonts w:ascii="宋体" w:hAnsi="宋体"/>
          <w:color w:val="000000" w:themeColor="text1"/>
        </w:rPr>
        <w:t xml:space="preserve"> </w:t>
      </w:r>
    </w:p>
    <w:tbl>
      <w:tblPr>
        <w:tblW w:w="5093" w:type="pct"/>
        <w:tblLook w:val="04A0" w:firstRow="1" w:lastRow="0" w:firstColumn="1" w:lastColumn="0" w:noHBand="0" w:noVBand="1"/>
      </w:tblPr>
      <w:tblGrid>
        <w:gridCol w:w="1493"/>
        <w:gridCol w:w="2319"/>
        <w:gridCol w:w="2319"/>
        <w:gridCol w:w="2319"/>
      </w:tblGrid>
      <w:tr w:rsidR="00CE5F98" w:rsidRPr="00CE5F98" w14:paraId="7ED5CE50" w14:textId="77777777" w:rsidTr="00940F53">
        <w:trPr>
          <w:trHeight w:val="540"/>
        </w:trPr>
        <w:tc>
          <w:tcPr>
            <w:tcW w:w="1070" w:type="pct"/>
            <w:tcBorders>
              <w:top w:val="single" w:sz="4" w:space="0" w:color="auto"/>
              <w:left w:val="single" w:sz="4" w:space="0" w:color="auto"/>
              <w:bottom w:val="single" w:sz="4" w:space="0" w:color="auto"/>
              <w:right w:val="single" w:sz="4" w:space="0" w:color="000000"/>
            </w:tcBorders>
            <w:vAlign w:val="center"/>
          </w:tcPr>
          <w:p w14:paraId="33E2FDC7" w14:textId="77777777" w:rsidR="00030C59" w:rsidRPr="00CE5F98" w:rsidRDefault="00030C59" w:rsidP="00E271A1">
            <w:pPr>
              <w:ind w:firstLineChars="100" w:firstLine="210"/>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58" w:type="pct"/>
            <w:tcBorders>
              <w:top w:val="single" w:sz="4" w:space="0" w:color="auto"/>
              <w:left w:val="nil"/>
              <w:bottom w:val="single" w:sz="4" w:space="0" w:color="auto"/>
              <w:right w:val="single" w:sz="4" w:space="0" w:color="auto"/>
            </w:tcBorders>
            <w:vAlign w:val="center"/>
          </w:tcPr>
          <w:p w14:paraId="262E80D4" w14:textId="77777777" w:rsidR="00030C59" w:rsidRPr="00CE5F98" w:rsidRDefault="00030C59" w:rsidP="006944C4">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12" w:type="pct"/>
            <w:tcBorders>
              <w:top w:val="single" w:sz="4" w:space="0" w:color="auto"/>
              <w:left w:val="nil"/>
              <w:bottom w:val="single" w:sz="4" w:space="0" w:color="auto"/>
              <w:right w:val="single" w:sz="4" w:space="0" w:color="auto"/>
            </w:tcBorders>
            <w:vAlign w:val="center"/>
          </w:tcPr>
          <w:p w14:paraId="61110E12" w14:textId="77777777" w:rsidR="00030C59" w:rsidRPr="00CE5F98" w:rsidRDefault="00030C59" w:rsidP="006944C4">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260" w:type="pct"/>
            <w:tcBorders>
              <w:top w:val="single" w:sz="4" w:space="0" w:color="auto"/>
              <w:left w:val="nil"/>
              <w:bottom w:val="single" w:sz="4" w:space="0" w:color="auto"/>
              <w:right w:val="single" w:sz="4" w:space="0" w:color="auto"/>
            </w:tcBorders>
            <w:vAlign w:val="center"/>
          </w:tcPr>
          <w:p w14:paraId="6655A633" w14:textId="77777777" w:rsidR="00030C59" w:rsidRPr="00CE5F98" w:rsidRDefault="00030C59" w:rsidP="006944C4">
            <w:pPr>
              <w:ind w:firstLineChars="300" w:firstLine="63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1EC35A7D" w14:textId="77777777" w:rsidTr="00940F53">
        <w:trPr>
          <w:trHeight w:val="885"/>
        </w:trPr>
        <w:tc>
          <w:tcPr>
            <w:tcW w:w="1070" w:type="pct"/>
            <w:tcBorders>
              <w:top w:val="single" w:sz="4" w:space="0" w:color="auto"/>
              <w:left w:val="single" w:sz="4" w:space="0" w:color="auto"/>
              <w:bottom w:val="single" w:sz="4" w:space="0" w:color="auto"/>
              <w:right w:val="single" w:sz="4" w:space="0" w:color="auto"/>
            </w:tcBorders>
            <w:vAlign w:val="center"/>
          </w:tcPr>
          <w:p w14:paraId="6B58C075" w14:textId="77777777" w:rsidR="00030C59" w:rsidRPr="00CE5F98" w:rsidRDefault="00030C59" w:rsidP="00E271A1">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58" w:type="pct"/>
            <w:tcBorders>
              <w:top w:val="single" w:sz="4" w:space="0" w:color="auto"/>
              <w:left w:val="nil"/>
              <w:bottom w:val="single" w:sz="4" w:space="0" w:color="auto"/>
              <w:right w:val="single" w:sz="4" w:space="0" w:color="auto"/>
            </w:tcBorders>
            <w:vAlign w:val="center"/>
          </w:tcPr>
          <w:p w14:paraId="46DC29D6" w14:textId="77777777" w:rsidR="00030C59" w:rsidRPr="00CE5F98" w:rsidRDefault="00030C59" w:rsidP="00E271A1">
            <w:pPr>
              <w:spacing w:line="360" w:lineRule="exact"/>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 H</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3</w:t>
            </w:r>
            <w:r w:rsidRPr="00CE5F98">
              <w:rPr>
                <w:rFonts w:ascii="微软雅黑" w:hAnsi="微软雅黑" w:hint="eastAsia"/>
                <w:color w:val="000000" w:themeColor="text1"/>
                <w:szCs w:val="21"/>
              </w:rPr>
              <w:t>）</w:t>
            </w:r>
          </w:p>
          <w:p w14:paraId="073DCEC9" w14:textId="77777777" w:rsidR="00030C59" w:rsidRPr="00CE5F98" w:rsidRDefault="00030C59" w:rsidP="00E271A1">
            <w:pPr>
              <w:spacing w:line="360" w:lineRule="exact"/>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w:t>
            </w:r>
            <w:r w:rsidRPr="00CE5F98">
              <w:rPr>
                <w:rFonts w:ascii="微软雅黑" w:hAnsi="微软雅黑"/>
                <w:color w:val="000000" w:themeColor="text1"/>
                <w:szCs w:val="21"/>
              </w:rPr>
              <w:t>]</w:t>
            </w:r>
            <w:r w:rsidRPr="00CE5F98">
              <w:rPr>
                <w:rFonts w:ascii="微软雅黑" w:hAnsi="微软雅黑" w:hint="eastAsia"/>
                <w:color w:val="000000" w:themeColor="text1"/>
                <w:szCs w:val="21"/>
              </w:rPr>
              <w:t>3)+2M(4)]=0.43</w:t>
            </w:r>
          </w:p>
        </w:tc>
        <w:tc>
          <w:tcPr>
            <w:tcW w:w="1312" w:type="pct"/>
            <w:tcBorders>
              <w:top w:val="single" w:sz="4" w:space="0" w:color="auto"/>
              <w:left w:val="nil"/>
              <w:bottom w:val="single" w:sz="4" w:space="0" w:color="auto"/>
              <w:right w:val="single" w:sz="4" w:space="0" w:color="auto"/>
            </w:tcBorders>
            <w:vAlign w:val="center"/>
          </w:tcPr>
          <w:p w14:paraId="6932B8E7" w14:textId="77777777" w:rsidR="00030C59" w:rsidRPr="00CE5F98" w:rsidRDefault="00030C59" w:rsidP="00E271A1">
            <w:pPr>
              <w:spacing w:line="360" w:lineRule="exact"/>
              <w:jc w:val="center"/>
              <w:rPr>
                <w:rFonts w:ascii="微软雅黑" w:hAnsi="微软雅黑" w:hint="eastAsia"/>
                <w:color w:val="000000" w:themeColor="text1"/>
                <w:szCs w:val="21"/>
              </w:rPr>
            </w:pPr>
            <w:r w:rsidRPr="00CE5F98">
              <w:rPr>
                <w:rFonts w:ascii="微软雅黑" w:hAnsi="微软雅黑"/>
                <w:color w:val="000000" w:themeColor="text1"/>
                <w:szCs w:val="21"/>
              </w:rPr>
              <w:t>1</w:t>
            </w:r>
            <w:r w:rsidRPr="00CE5F98">
              <w:rPr>
                <w:rFonts w:ascii="微软雅黑" w:hAnsi="微软雅黑" w:hint="eastAsia"/>
                <w:color w:val="000000" w:themeColor="text1"/>
                <w:szCs w:val="21"/>
              </w:rPr>
              <w:t>M</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w:t>
            </w:r>
            <w:r w:rsidRPr="00CE5F98">
              <w:rPr>
                <w:rFonts w:ascii="微软雅黑" w:hAnsi="微软雅黑" w:hint="eastAsia"/>
                <w:color w:val="000000" w:themeColor="text1"/>
                <w:szCs w:val="21"/>
              </w:rPr>
              <w:t>）</w:t>
            </w:r>
          </w:p>
          <w:p w14:paraId="59EC657C" w14:textId="77777777" w:rsidR="00030C59" w:rsidRPr="00CE5F98" w:rsidRDefault="00030C59" w:rsidP="00E271A1">
            <w:pPr>
              <w:spacing w:line="360" w:lineRule="exact"/>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/[1H</w:t>
            </w:r>
            <w:r w:rsidRPr="00CE5F98">
              <w:rPr>
                <w:rFonts w:ascii="微软雅黑" w:hAnsi="微软雅黑"/>
                <w:color w:val="000000" w:themeColor="text1"/>
                <w:szCs w:val="21"/>
              </w:rPr>
              <w:t>]</w:t>
            </w:r>
            <w:r w:rsidRPr="00CE5F98">
              <w:rPr>
                <w:rFonts w:ascii="微软雅黑" w:hAnsi="微软雅黑" w:hint="eastAsia"/>
                <w:color w:val="000000" w:themeColor="text1"/>
                <w:szCs w:val="21"/>
              </w:rPr>
              <w:t>3)+2M(4)]=0.29</w:t>
            </w:r>
          </w:p>
        </w:tc>
        <w:tc>
          <w:tcPr>
            <w:tcW w:w="1260" w:type="pct"/>
            <w:tcBorders>
              <w:top w:val="single" w:sz="4" w:space="0" w:color="auto"/>
              <w:left w:val="nil"/>
              <w:bottom w:val="single" w:sz="4" w:space="0" w:color="auto"/>
              <w:right w:val="single" w:sz="4" w:space="0" w:color="auto"/>
            </w:tcBorders>
            <w:vAlign w:val="center"/>
          </w:tcPr>
          <w:p w14:paraId="5CFE31A4" w14:textId="77777777" w:rsidR="00030C59" w:rsidRPr="00CE5F98" w:rsidRDefault="00030C59" w:rsidP="00E271A1">
            <w:pPr>
              <w:spacing w:line="360" w:lineRule="exact"/>
              <w:jc w:val="center"/>
              <w:rPr>
                <w:rFonts w:ascii="微软雅黑" w:hAnsi="微软雅黑" w:hint="eastAsia"/>
                <w:color w:val="000000" w:themeColor="text1"/>
                <w:szCs w:val="21"/>
              </w:rPr>
            </w:pPr>
            <w:r w:rsidRPr="00CE5F98">
              <w:rPr>
                <w:rFonts w:ascii="微软雅黑" w:hAnsi="微软雅黑"/>
                <w:color w:val="000000" w:themeColor="text1"/>
                <w:szCs w:val="21"/>
              </w:rPr>
              <w:t>1</w:t>
            </w:r>
            <w:r w:rsidRPr="00CE5F98">
              <w:rPr>
                <w:rFonts w:ascii="微软雅黑" w:hAnsi="微软雅黑" w:hint="eastAsia"/>
                <w:color w:val="000000" w:themeColor="text1"/>
                <w:szCs w:val="21"/>
              </w:rPr>
              <w:t>M</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/[1H</w:t>
            </w:r>
            <w:r w:rsidRPr="00CE5F98">
              <w:rPr>
                <w:rFonts w:ascii="微软雅黑" w:hAnsi="微软雅黑"/>
                <w:color w:val="000000" w:themeColor="text1"/>
                <w:szCs w:val="21"/>
              </w:rPr>
              <w:t>]</w:t>
            </w:r>
            <w:r w:rsidRPr="00CE5F98">
              <w:rPr>
                <w:rFonts w:ascii="微软雅黑" w:hAnsi="微软雅黑" w:hint="eastAsia"/>
                <w:color w:val="000000" w:themeColor="text1"/>
                <w:szCs w:val="21"/>
              </w:rPr>
              <w:t>3)+2M(4)]=0.29</w:t>
            </w:r>
          </w:p>
        </w:tc>
      </w:tr>
      <w:tr w:rsidR="00CE5F98" w:rsidRPr="00CE5F98" w14:paraId="21B17A06" w14:textId="77777777" w:rsidTr="00940F53">
        <w:trPr>
          <w:trHeight w:val="389"/>
        </w:trPr>
        <w:tc>
          <w:tcPr>
            <w:tcW w:w="1070" w:type="pct"/>
            <w:tcBorders>
              <w:top w:val="single" w:sz="4" w:space="0" w:color="auto"/>
              <w:left w:val="single" w:sz="4" w:space="0" w:color="auto"/>
              <w:bottom w:val="single" w:sz="4" w:space="0" w:color="auto"/>
              <w:right w:val="single" w:sz="4" w:space="0" w:color="auto"/>
            </w:tcBorders>
            <w:vAlign w:val="center"/>
          </w:tcPr>
          <w:p w14:paraId="47733531" w14:textId="77777777" w:rsidR="00030C59" w:rsidRPr="00CE5F98" w:rsidRDefault="00030C59" w:rsidP="00E271A1">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358" w:type="pct"/>
            <w:tcBorders>
              <w:top w:val="single" w:sz="4" w:space="0" w:color="auto"/>
              <w:left w:val="nil"/>
              <w:bottom w:val="single" w:sz="4" w:space="0" w:color="auto"/>
              <w:right w:val="single" w:sz="4" w:space="0" w:color="auto"/>
            </w:tcBorders>
            <w:vAlign w:val="center"/>
          </w:tcPr>
          <w:p w14:paraId="29CC7317" w14:textId="77777777" w:rsidR="00030C59" w:rsidRPr="00CE5F98" w:rsidRDefault="00030C59" w:rsidP="00E271A1">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4</w:t>
            </w:r>
          </w:p>
        </w:tc>
        <w:tc>
          <w:tcPr>
            <w:tcW w:w="1312" w:type="pct"/>
            <w:tcBorders>
              <w:top w:val="single" w:sz="4" w:space="0" w:color="auto"/>
              <w:left w:val="nil"/>
              <w:bottom w:val="single" w:sz="4" w:space="0" w:color="auto"/>
              <w:right w:val="single" w:sz="4" w:space="0" w:color="auto"/>
            </w:tcBorders>
            <w:vAlign w:val="center"/>
          </w:tcPr>
          <w:p w14:paraId="23680E7A" w14:textId="77777777" w:rsidR="00030C59" w:rsidRPr="00CE5F98" w:rsidRDefault="00030C59" w:rsidP="00E271A1">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3</w:t>
            </w:r>
          </w:p>
        </w:tc>
        <w:tc>
          <w:tcPr>
            <w:tcW w:w="1260" w:type="pct"/>
            <w:tcBorders>
              <w:top w:val="single" w:sz="4" w:space="0" w:color="auto"/>
              <w:left w:val="nil"/>
              <w:bottom w:val="single" w:sz="4" w:space="0" w:color="auto"/>
              <w:right w:val="single" w:sz="4" w:space="0" w:color="auto"/>
            </w:tcBorders>
            <w:vAlign w:val="center"/>
          </w:tcPr>
          <w:p w14:paraId="6A001EFB" w14:textId="77777777" w:rsidR="00030C59" w:rsidRPr="00CE5F98" w:rsidRDefault="00030C59" w:rsidP="00E271A1">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0</w:t>
            </w:r>
            <w:r w:rsidRPr="00CE5F98">
              <w:rPr>
                <w:rFonts w:ascii="微软雅黑" w:hAnsi="微软雅黑"/>
                <w:color w:val="000000" w:themeColor="text1"/>
                <w:szCs w:val="21"/>
              </w:rPr>
              <w:t>.</w:t>
            </w:r>
            <w:r w:rsidRPr="00CE5F98">
              <w:rPr>
                <w:rFonts w:ascii="微软雅黑" w:hAnsi="微软雅黑" w:hint="eastAsia"/>
                <w:color w:val="000000" w:themeColor="text1"/>
                <w:szCs w:val="21"/>
              </w:rPr>
              <w:t>3</w:t>
            </w:r>
          </w:p>
        </w:tc>
      </w:tr>
    </w:tbl>
    <w:p w14:paraId="30A2EECE" w14:textId="0B03B7BF" w:rsidR="00030C59" w:rsidRPr="00CE5F98" w:rsidRDefault="007C47A4" w:rsidP="006944C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lastRenderedPageBreak/>
        <w:t>八、选用教材</w:t>
      </w:r>
    </w:p>
    <w:p w14:paraId="75B01845" w14:textId="77777777" w:rsidR="00030C59" w:rsidRPr="00CE5F98" w:rsidRDefault="00030C59">
      <w:pPr>
        <w:spacing w:line="360" w:lineRule="auto"/>
        <w:ind w:firstLineChars="200" w:firstLine="420"/>
        <w:rPr>
          <w:rFonts w:hint="eastAsia"/>
          <w:color w:val="000000" w:themeColor="text1"/>
        </w:rPr>
      </w:pPr>
      <w:r w:rsidRPr="00CE5F98">
        <w:rPr>
          <w:rFonts w:hint="eastAsia"/>
          <w:color w:val="000000" w:themeColor="text1"/>
        </w:rPr>
        <w:t>樊富珉、何瑾编著</w:t>
      </w:r>
      <w:r w:rsidRPr="00CE5F98">
        <w:rPr>
          <w:color w:val="000000" w:themeColor="text1"/>
        </w:rPr>
        <w:t>.</w:t>
      </w:r>
      <w:r w:rsidRPr="00CE5F98">
        <w:rPr>
          <w:rFonts w:hint="eastAsia"/>
          <w:color w:val="000000" w:themeColor="text1"/>
        </w:rPr>
        <w:t>团体心理辅导（第二版）</w:t>
      </w:r>
      <w:r w:rsidRPr="00CE5F98">
        <w:rPr>
          <w:color w:val="000000" w:themeColor="text1"/>
        </w:rPr>
        <w:t>[M].</w:t>
      </w:r>
      <w:r w:rsidRPr="00CE5F98">
        <w:rPr>
          <w:rFonts w:hint="eastAsia"/>
          <w:color w:val="000000" w:themeColor="text1"/>
        </w:rPr>
        <w:t>上海：华东师范大学出版社，</w:t>
      </w:r>
      <w:r w:rsidRPr="00CE5F98">
        <w:rPr>
          <w:color w:val="000000" w:themeColor="text1"/>
        </w:rPr>
        <w:t>20</w:t>
      </w:r>
      <w:r w:rsidRPr="00CE5F98">
        <w:rPr>
          <w:rFonts w:hint="eastAsia"/>
          <w:color w:val="000000" w:themeColor="text1"/>
        </w:rPr>
        <w:t>22</w:t>
      </w:r>
      <w:r w:rsidRPr="00CE5F98">
        <w:rPr>
          <w:color w:val="000000" w:themeColor="text1"/>
        </w:rPr>
        <w:t>.</w:t>
      </w:r>
    </w:p>
    <w:p w14:paraId="7F9FFB2F" w14:textId="46F2FCEB" w:rsidR="00030C59" w:rsidRPr="00CE5F98" w:rsidRDefault="007C47A4">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九、参考资料</w:t>
      </w:r>
    </w:p>
    <w:p w14:paraId="37743E79"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刘伟</w:t>
      </w:r>
      <w:r w:rsidRPr="00CE5F98">
        <w:rPr>
          <w:rFonts w:ascii="宋体"/>
          <w:color w:val="000000" w:themeColor="text1"/>
        </w:rPr>
        <w:t>.</w:t>
      </w:r>
      <w:r w:rsidRPr="00CE5F98">
        <w:rPr>
          <w:rFonts w:ascii="宋体" w:hAnsi="宋体" w:hint="eastAsia"/>
          <w:color w:val="000000" w:themeColor="text1"/>
        </w:rPr>
        <w:t>团体心理咨询与治疗</w:t>
      </w:r>
      <w:r w:rsidRPr="00CE5F98">
        <w:rPr>
          <w:rFonts w:ascii="宋体" w:hAnsi="宋体"/>
          <w:color w:val="000000" w:themeColor="text1"/>
        </w:rPr>
        <w:t>[M].</w:t>
      </w:r>
      <w:r w:rsidRPr="00CE5F98">
        <w:rPr>
          <w:rFonts w:ascii="宋体" w:hAnsi="宋体" w:hint="eastAsia"/>
          <w:color w:val="000000" w:themeColor="text1"/>
        </w:rPr>
        <w:t>北京：人民卫生出版社，</w:t>
      </w:r>
      <w:r w:rsidRPr="00CE5F98">
        <w:rPr>
          <w:rFonts w:ascii="宋体" w:hAnsi="宋体"/>
          <w:color w:val="000000" w:themeColor="text1"/>
        </w:rPr>
        <w:t>2020.</w:t>
      </w:r>
    </w:p>
    <w:p w14:paraId="018D804D"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color w:val="000000" w:themeColor="text1"/>
        </w:rPr>
        <w:t>2.</w:t>
      </w:r>
      <w:r w:rsidRPr="00CE5F98">
        <w:rPr>
          <w:rFonts w:ascii="宋体" w:hAnsi="宋体" w:hint="eastAsia"/>
          <w:color w:val="000000" w:themeColor="text1"/>
        </w:rPr>
        <w:t>杨敏毅</w:t>
      </w:r>
      <w:r w:rsidRPr="00CE5F98">
        <w:rPr>
          <w:rFonts w:ascii="宋体"/>
          <w:color w:val="000000" w:themeColor="text1"/>
        </w:rPr>
        <w:t>.</w:t>
      </w:r>
      <w:r w:rsidRPr="00CE5F98">
        <w:rPr>
          <w:rFonts w:ascii="宋体" w:hAnsi="宋体" w:hint="eastAsia"/>
          <w:color w:val="000000" w:themeColor="text1"/>
        </w:rPr>
        <w:t>学校团体心理游戏教程与案例</w:t>
      </w:r>
      <w:r w:rsidRPr="00CE5F98">
        <w:rPr>
          <w:rFonts w:ascii="宋体" w:hAnsi="宋体"/>
          <w:color w:val="000000" w:themeColor="text1"/>
        </w:rPr>
        <w:t>[M].</w:t>
      </w:r>
      <w:r w:rsidRPr="00CE5F98">
        <w:rPr>
          <w:rFonts w:ascii="宋体" w:hAnsi="宋体" w:hint="eastAsia"/>
          <w:color w:val="000000" w:themeColor="text1"/>
        </w:rPr>
        <w:t>上海：上海科学普及出版社，</w:t>
      </w:r>
      <w:r w:rsidRPr="00CE5F98">
        <w:rPr>
          <w:rFonts w:ascii="宋体" w:hAnsi="宋体"/>
          <w:color w:val="000000" w:themeColor="text1"/>
        </w:rPr>
        <w:t>2020.</w:t>
      </w:r>
    </w:p>
    <w:p w14:paraId="2C7FC35F"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3.</w:t>
      </w:r>
      <w:r w:rsidRPr="00CE5F98">
        <w:rPr>
          <w:rFonts w:ascii="宋体" w:hAnsi="宋体" w:hint="eastAsia"/>
          <w:color w:val="000000" w:themeColor="text1"/>
        </w:rPr>
        <w:t>洪洁州</w:t>
      </w:r>
      <w:r w:rsidRPr="00CE5F98">
        <w:rPr>
          <w:rFonts w:ascii="宋体" w:hAnsi="宋体" w:hint="eastAsia"/>
          <w:color w:val="000000" w:themeColor="text1"/>
        </w:rPr>
        <w:t>,</w:t>
      </w:r>
      <w:r w:rsidRPr="00CE5F98">
        <w:rPr>
          <w:rFonts w:ascii="宋体" w:hAnsi="宋体" w:hint="eastAsia"/>
          <w:color w:val="000000" w:themeColor="text1"/>
        </w:rPr>
        <w:t>夏敏慧</w:t>
      </w:r>
      <w:r w:rsidRPr="00CE5F98">
        <w:rPr>
          <w:rFonts w:ascii="宋体" w:hAnsi="宋体" w:hint="eastAsia"/>
          <w:color w:val="000000" w:themeColor="text1"/>
        </w:rPr>
        <w:t>,</w:t>
      </w:r>
      <w:r w:rsidRPr="00CE5F98">
        <w:rPr>
          <w:rFonts w:ascii="宋体" w:hAnsi="宋体" w:hint="eastAsia"/>
          <w:color w:val="000000" w:themeColor="text1"/>
        </w:rPr>
        <w:t>李梓欣</w:t>
      </w:r>
      <w:r w:rsidRPr="00CE5F98">
        <w:rPr>
          <w:rFonts w:ascii="宋体" w:hAnsi="宋体" w:hint="eastAsia"/>
          <w:color w:val="000000" w:themeColor="text1"/>
        </w:rPr>
        <w:t>.</w:t>
      </w:r>
      <w:r w:rsidRPr="00CE5F98">
        <w:rPr>
          <w:rFonts w:ascii="宋体" w:hAnsi="宋体" w:hint="eastAsia"/>
          <w:color w:val="000000" w:themeColor="text1"/>
        </w:rPr>
        <w:t>团体心理游戏</w:t>
      </w:r>
      <w:r w:rsidRPr="00CE5F98">
        <w:rPr>
          <w:rFonts w:ascii="宋体" w:hAnsi="宋体" w:hint="eastAsia"/>
          <w:color w:val="000000" w:themeColor="text1"/>
        </w:rPr>
        <w:t>256</w:t>
      </w:r>
      <w:r w:rsidRPr="00CE5F98">
        <w:rPr>
          <w:rFonts w:ascii="宋体" w:hAnsi="宋体" w:hint="eastAsia"/>
          <w:color w:val="000000" w:themeColor="text1"/>
        </w:rPr>
        <w:t>例</w:t>
      </w:r>
      <w:r w:rsidRPr="00CE5F98">
        <w:rPr>
          <w:rFonts w:ascii="宋体" w:hAnsi="宋体"/>
          <w:color w:val="000000" w:themeColor="text1"/>
        </w:rPr>
        <w:t xml:space="preserve"> [M].</w:t>
      </w:r>
      <w:r w:rsidRPr="00CE5F98">
        <w:rPr>
          <w:rFonts w:ascii="宋体" w:hAnsi="宋体" w:hint="eastAsia"/>
          <w:color w:val="000000" w:themeColor="text1"/>
        </w:rPr>
        <w:t>北京：人民邮电出版社，</w:t>
      </w:r>
      <w:r w:rsidRPr="00CE5F98">
        <w:rPr>
          <w:rFonts w:ascii="宋体" w:hAnsi="宋体"/>
          <w:color w:val="000000" w:themeColor="text1"/>
        </w:rPr>
        <w:t>20</w:t>
      </w:r>
      <w:r w:rsidRPr="00CE5F98">
        <w:rPr>
          <w:rFonts w:ascii="宋体" w:hAnsi="宋体" w:hint="eastAsia"/>
          <w:color w:val="000000" w:themeColor="text1"/>
        </w:rPr>
        <w:t>23</w:t>
      </w:r>
      <w:r w:rsidRPr="00CE5F98">
        <w:rPr>
          <w:rFonts w:ascii="宋体"/>
          <w:color w:val="000000" w:themeColor="text1"/>
        </w:rPr>
        <w:t>.</w:t>
      </w:r>
    </w:p>
    <w:p w14:paraId="3C76CC3C" w14:textId="77777777" w:rsidR="00030C59" w:rsidRPr="00CE5F98" w:rsidRDefault="00030C59">
      <w:pPr>
        <w:spacing w:line="300" w:lineRule="auto"/>
        <w:ind w:firstLineChars="200" w:firstLine="420"/>
        <w:jc w:val="left"/>
        <w:rPr>
          <w:rFonts w:ascii="宋体" w:hint="eastAsia"/>
          <w:color w:val="000000" w:themeColor="text1"/>
          <w:kern w:val="0"/>
          <w:szCs w:val="21"/>
        </w:rPr>
      </w:pPr>
      <w:r w:rsidRPr="00CE5F98">
        <w:rPr>
          <w:rFonts w:ascii="宋体"/>
          <w:noProof/>
          <w:color w:val="000000" w:themeColor="text1"/>
          <w:kern w:val="0"/>
          <w:szCs w:val="21"/>
        </w:rPr>
        <w:drawing>
          <wp:anchor distT="0" distB="0" distL="114300" distR="114300" simplePos="0" relativeHeight="251771904" behindDoc="1" locked="0" layoutInCell="1" allowOverlap="1" wp14:anchorId="792ECA75" wp14:editId="1319E384">
            <wp:simplePos x="0" y="0"/>
            <wp:positionH relativeFrom="column">
              <wp:posOffset>3841750</wp:posOffset>
            </wp:positionH>
            <wp:positionV relativeFrom="paragraph">
              <wp:posOffset>102870</wp:posOffset>
            </wp:positionV>
            <wp:extent cx="825500" cy="546735"/>
            <wp:effectExtent l="0" t="0" r="0" b="6350"/>
            <wp:wrapNone/>
            <wp:docPr id="2501345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34542" name="图片 3"/>
                    <pic:cNvPicPr>
                      <a:picLocks noChangeAspect="1"/>
                    </pic:cNvPicPr>
                  </pic:nvPicPr>
                  <pic:blipFill>
                    <a:blip r:embed="rId42"/>
                    <a:stretch>
                      <a:fillRect/>
                    </a:stretch>
                  </pic:blipFill>
                  <pic:spPr>
                    <a:xfrm>
                      <a:off x="0" y="0"/>
                      <a:ext cx="825500" cy="546538"/>
                    </a:xfrm>
                    <a:prstGeom prst="rect">
                      <a:avLst/>
                    </a:prstGeom>
                  </pic:spPr>
                </pic:pic>
              </a:graphicData>
            </a:graphic>
          </wp:anchor>
        </w:drawing>
      </w:r>
    </w:p>
    <w:p w14:paraId="3485EC08" w14:textId="77777777" w:rsidR="00030C59" w:rsidRPr="00CE5F98" w:rsidRDefault="00030C59">
      <w:pPr>
        <w:spacing w:line="300" w:lineRule="auto"/>
        <w:ind w:firstLineChars="2600" w:firstLine="5460"/>
        <w:jc w:val="left"/>
        <w:rPr>
          <w:rFonts w:ascii="宋体" w:hint="eastAsia"/>
          <w:color w:val="000000" w:themeColor="text1"/>
          <w:kern w:val="0"/>
          <w:szCs w:val="21"/>
        </w:rPr>
      </w:pPr>
      <w:r w:rsidRPr="00CE5F98">
        <w:rPr>
          <w:rFonts w:ascii="宋体" w:hAnsi="宋体" w:hint="eastAsia"/>
          <w:color w:val="000000" w:themeColor="text1"/>
          <w:kern w:val="0"/>
          <w:szCs w:val="21"/>
        </w:rPr>
        <w:t>执笔人：</w:t>
      </w:r>
      <w:r w:rsidRPr="00CE5F98">
        <w:rPr>
          <w:rFonts w:ascii="宋体"/>
          <w:color w:val="000000" w:themeColor="text1"/>
          <w:kern w:val="0"/>
          <w:szCs w:val="21"/>
        </w:rPr>
        <w:t xml:space="preserve"> </w:t>
      </w:r>
    </w:p>
    <w:p w14:paraId="10BCC2FB" w14:textId="77777777" w:rsidR="00030C59" w:rsidRPr="00CE5F98" w:rsidRDefault="00030C59">
      <w:pPr>
        <w:spacing w:line="300" w:lineRule="auto"/>
        <w:ind w:firstLineChars="2600" w:firstLine="5460"/>
        <w:jc w:val="left"/>
        <w:rPr>
          <w:rFonts w:ascii="宋体" w:hAnsi="宋体" w:hint="eastAsia"/>
          <w:color w:val="000000" w:themeColor="text1"/>
          <w:kern w:val="0"/>
          <w:szCs w:val="21"/>
        </w:rPr>
      </w:pPr>
      <w:r w:rsidRPr="00CE5F98">
        <w:rPr>
          <w:rFonts w:ascii="宋体" w:hAnsi="宋体"/>
          <w:noProof/>
          <w:color w:val="000000" w:themeColor="text1"/>
          <w:kern w:val="0"/>
          <w:szCs w:val="21"/>
        </w:rPr>
        <w:drawing>
          <wp:anchor distT="0" distB="0" distL="114300" distR="114300" simplePos="0" relativeHeight="251772928" behindDoc="1" locked="0" layoutInCell="1" allowOverlap="1" wp14:anchorId="6339FFEA" wp14:editId="431BA05B">
            <wp:simplePos x="0" y="0"/>
            <wp:positionH relativeFrom="column">
              <wp:posOffset>3867150</wp:posOffset>
            </wp:positionH>
            <wp:positionV relativeFrom="paragraph">
              <wp:posOffset>121920</wp:posOffset>
            </wp:positionV>
            <wp:extent cx="648970" cy="501650"/>
            <wp:effectExtent l="0" t="0" r="0" b="0"/>
            <wp:wrapNone/>
            <wp:docPr id="13859851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85143" name="图片 4"/>
                    <pic:cNvPicPr>
                      <a:picLocks noChangeAspect="1"/>
                    </pic:cNvPicPr>
                  </pic:nvPicPr>
                  <pic:blipFill>
                    <a:blip r:embed="rId43"/>
                    <a:stretch>
                      <a:fillRect/>
                    </a:stretch>
                  </pic:blipFill>
                  <pic:spPr>
                    <a:xfrm>
                      <a:off x="0" y="0"/>
                      <a:ext cx="649018" cy="501650"/>
                    </a:xfrm>
                    <a:prstGeom prst="rect">
                      <a:avLst/>
                    </a:prstGeom>
                  </pic:spPr>
                </pic:pic>
              </a:graphicData>
            </a:graphic>
          </wp:anchor>
        </w:drawing>
      </w:r>
    </w:p>
    <w:p w14:paraId="3490C305" w14:textId="77777777" w:rsidR="00030C59" w:rsidRPr="00CE5F98" w:rsidRDefault="00030C59">
      <w:pPr>
        <w:spacing w:line="300" w:lineRule="auto"/>
        <w:ind w:firstLineChars="2600" w:firstLine="5460"/>
        <w:jc w:val="left"/>
        <w:rPr>
          <w:rFonts w:ascii="宋体" w:hAnsi="宋体" w:hint="eastAsia"/>
          <w:color w:val="000000" w:themeColor="text1"/>
          <w:kern w:val="0"/>
          <w:szCs w:val="21"/>
        </w:rPr>
      </w:pPr>
      <w:r w:rsidRPr="00CE5F98">
        <w:rPr>
          <w:rFonts w:ascii="宋体" w:hAnsi="宋体" w:hint="eastAsia"/>
          <w:color w:val="000000" w:themeColor="text1"/>
          <w:kern w:val="0"/>
          <w:szCs w:val="21"/>
        </w:rPr>
        <w:t>审核人：</w:t>
      </w:r>
    </w:p>
    <w:p w14:paraId="30965442" w14:textId="77777777" w:rsidR="00030C59" w:rsidRPr="00CE5F98" w:rsidRDefault="00030C59">
      <w:pPr>
        <w:spacing w:line="300" w:lineRule="auto"/>
        <w:ind w:firstLineChars="2600" w:firstLine="5460"/>
        <w:jc w:val="left"/>
        <w:rPr>
          <w:rFonts w:ascii="宋体" w:hint="eastAsia"/>
          <w:color w:val="000000" w:themeColor="text1"/>
          <w:kern w:val="0"/>
          <w:szCs w:val="21"/>
        </w:rPr>
      </w:pPr>
      <w:r w:rsidRPr="00CE5F98">
        <w:rPr>
          <w:rFonts w:ascii="宋体" w:hAnsi="宋体"/>
          <w:noProof/>
          <w:color w:val="000000" w:themeColor="text1"/>
          <w:kern w:val="0"/>
          <w:szCs w:val="21"/>
        </w:rPr>
        <w:drawing>
          <wp:anchor distT="0" distB="0" distL="114300" distR="114300" simplePos="0" relativeHeight="251773952" behindDoc="1" locked="0" layoutInCell="1" allowOverlap="1" wp14:anchorId="15E38F90" wp14:editId="56074C3F">
            <wp:simplePos x="0" y="0"/>
            <wp:positionH relativeFrom="margin">
              <wp:posOffset>3987800</wp:posOffset>
            </wp:positionH>
            <wp:positionV relativeFrom="paragraph">
              <wp:posOffset>185420</wp:posOffset>
            </wp:positionV>
            <wp:extent cx="647700" cy="340995"/>
            <wp:effectExtent l="0" t="0" r="0" b="2540"/>
            <wp:wrapNone/>
            <wp:docPr id="6184372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37266" name="图片 5"/>
                    <pic:cNvPicPr>
                      <a:picLocks noChangeAspect="1"/>
                    </pic:cNvPicPr>
                  </pic:nvPicPr>
                  <pic:blipFill>
                    <a:blip r:embed="rId44"/>
                    <a:stretch>
                      <a:fillRect/>
                    </a:stretch>
                  </pic:blipFill>
                  <pic:spPr>
                    <a:xfrm>
                      <a:off x="0" y="0"/>
                      <a:ext cx="651253" cy="342599"/>
                    </a:xfrm>
                    <a:prstGeom prst="rect">
                      <a:avLst/>
                    </a:prstGeom>
                  </pic:spPr>
                </pic:pic>
              </a:graphicData>
            </a:graphic>
          </wp:anchor>
        </w:drawing>
      </w:r>
    </w:p>
    <w:p w14:paraId="122B3FB9" w14:textId="77777777" w:rsidR="00030C59" w:rsidRPr="00CE5F98" w:rsidRDefault="00030C59">
      <w:pPr>
        <w:spacing w:line="300" w:lineRule="auto"/>
        <w:ind w:firstLineChars="2600" w:firstLine="5460"/>
        <w:jc w:val="left"/>
        <w:rPr>
          <w:rFonts w:ascii="宋体" w:hAnsi="宋体" w:hint="eastAsia"/>
          <w:color w:val="000000" w:themeColor="text1"/>
          <w:kern w:val="0"/>
          <w:szCs w:val="21"/>
        </w:rPr>
      </w:pPr>
      <w:r w:rsidRPr="00CE5F98">
        <w:rPr>
          <w:rFonts w:ascii="宋体" w:hAnsi="宋体" w:hint="eastAsia"/>
          <w:color w:val="000000" w:themeColor="text1"/>
          <w:kern w:val="0"/>
          <w:szCs w:val="21"/>
        </w:rPr>
        <w:t>批准人：</w:t>
      </w:r>
    </w:p>
    <w:p w14:paraId="20384439" w14:textId="77777777" w:rsidR="00030C59" w:rsidRPr="00CE5F98" w:rsidRDefault="00030C59">
      <w:pPr>
        <w:spacing w:line="300" w:lineRule="auto"/>
        <w:ind w:firstLineChars="2600" w:firstLine="5460"/>
        <w:jc w:val="left"/>
        <w:rPr>
          <w:rFonts w:ascii="宋体" w:hint="eastAsia"/>
          <w:color w:val="000000" w:themeColor="text1"/>
          <w:kern w:val="0"/>
          <w:szCs w:val="21"/>
        </w:rPr>
      </w:pPr>
    </w:p>
    <w:p w14:paraId="299DF209" w14:textId="77777777" w:rsidR="00030C59" w:rsidRPr="00CE5F98" w:rsidRDefault="00030C59">
      <w:pPr>
        <w:spacing w:line="300" w:lineRule="auto"/>
        <w:ind w:firstLineChars="3150" w:firstLine="6615"/>
        <w:jc w:val="left"/>
        <w:rPr>
          <w:rFonts w:ascii="宋体" w:hint="eastAsia"/>
          <w:color w:val="000000" w:themeColor="text1"/>
          <w:kern w:val="0"/>
          <w:szCs w:val="21"/>
        </w:rPr>
      </w:pPr>
      <w:r w:rsidRPr="00CE5F98">
        <w:rPr>
          <w:rFonts w:ascii="宋体" w:hAnsi="宋体"/>
          <w:color w:val="000000" w:themeColor="text1"/>
          <w:kern w:val="0"/>
          <w:szCs w:val="21"/>
        </w:rPr>
        <w:t>202</w:t>
      </w:r>
      <w:r w:rsidRPr="00CE5F98">
        <w:rPr>
          <w:rFonts w:ascii="宋体" w:hAnsi="宋体" w:hint="eastAsia"/>
          <w:color w:val="000000" w:themeColor="text1"/>
          <w:kern w:val="0"/>
          <w:szCs w:val="21"/>
        </w:rPr>
        <w:t>5</w:t>
      </w:r>
      <w:r w:rsidRPr="00CE5F98">
        <w:rPr>
          <w:rFonts w:ascii="宋体" w:hAnsi="宋体" w:hint="eastAsia"/>
          <w:color w:val="000000" w:themeColor="text1"/>
          <w:kern w:val="0"/>
          <w:szCs w:val="21"/>
        </w:rPr>
        <w:t>年</w:t>
      </w:r>
      <w:r w:rsidRPr="00CE5F98">
        <w:rPr>
          <w:rFonts w:ascii="宋体" w:hAnsi="宋体" w:hint="eastAsia"/>
          <w:color w:val="000000" w:themeColor="text1"/>
          <w:kern w:val="0"/>
          <w:szCs w:val="21"/>
        </w:rPr>
        <w:t>3</w:t>
      </w:r>
      <w:r w:rsidRPr="00CE5F98">
        <w:rPr>
          <w:rFonts w:ascii="宋体" w:hAnsi="宋体" w:hint="eastAsia"/>
          <w:color w:val="000000" w:themeColor="text1"/>
          <w:kern w:val="0"/>
          <w:szCs w:val="21"/>
        </w:rPr>
        <w:t>月</w:t>
      </w:r>
      <w:r w:rsidRPr="00CE5F98">
        <w:rPr>
          <w:rFonts w:ascii="宋体" w:hAnsi="宋体" w:hint="eastAsia"/>
          <w:color w:val="000000" w:themeColor="text1"/>
          <w:kern w:val="0"/>
          <w:szCs w:val="21"/>
        </w:rPr>
        <w:t>14</w:t>
      </w:r>
      <w:r w:rsidRPr="00CE5F98">
        <w:rPr>
          <w:rFonts w:ascii="宋体" w:hAnsi="宋体" w:hint="eastAsia"/>
          <w:color w:val="000000" w:themeColor="text1"/>
          <w:kern w:val="0"/>
          <w:szCs w:val="21"/>
        </w:rPr>
        <w:t>日</w:t>
      </w:r>
    </w:p>
    <w:p w14:paraId="2B5B0702" w14:textId="77777777" w:rsidR="00F258D4" w:rsidRPr="00CE5F98" w:rsidRDefault="00F258D4">
      <w:pPr>
        <w:widowControl/>
        <w:jc w:val="left"/>
        <w:rPr>
          <w:rFonts w:ascii="Times New Roman" w:eastAsia="黑体" w:hAnsi="Times New Roman"/>
          <w:b/>
          <w:bCs/>
          <w:color w:val="000000" w:themeColor="text1"/>
          <w:kern w:val="0"/>
          <w:sz w:val="32"/>
          <w:szCs w:val="32"/>
        </w:rPr>
      </w:pPr>
      <w:r w:rsidRPr="00CE5F98">
        <w:rPr>
          <w:rFonts w:ascii="Times New Roman" w:eastAsia="黑体" w:hAnsi="Times New Roman"/>
          <w:b/>
          <w:bCs/>
          <w:color w:val="000000" w:themeColor="text1"/>
          <w:kern w:val="0"/>
          <w:sz w:val="32"/>
          <w:szCs w:val="32"/>
        </w:rPr>
        <w:br w:type="page"/>
      </w:r>
    </w:p>
    <w:p w14:paraId="5E2892FE" w14:textId="77777777" w:rsidR="00030C59" w:rsidRPr="00CE5F98" w:rsidRDefault="00030C59" w:rsidP="00EE283D">
      <w:pPr>
        <w:widowControl/>
        <w:adjustRightInd w:val="0"/>
        <w:snapToGrid w:val="0"/>
        <w:spacing w:afterLines="50" w:after="156" w:line="440" w:lineRule="exact"/>
        <w:jc w:val="center"/>
        <w:rPr>
          <w:rFonts w:ascii="Times New Roman" w:eastAsia="黑体" w:hAnsi="Times New Roman"/>
          <w:b/>
          <w:bCs/>
          <w:color w:val="000000" w:themeColor="text1"/>
          <w:kern w:val="0"/>
          <w:sz w:val="32"/>
          <w:szCs w:val="32"/>
        </w:rPr>
      </w:pPr>
      <w:r w:rsidRPr="00CE5F98">
        <w:rPr>
          <w:rFonts w:ascii="Times New Roman" w:eastAsia="黑体" w:hAnsi="Times New Roman" w:hint="eastAsia"/>
          <w:b/>
          <w:bCs/>
          <w:color w:val="000000" w:themeColor="text1"/>
          <w:kern w:val="0"/>
          <w:sz w:val="32"/>
          <w:szCs w:val="32"/>
        </w:rPr>
        <w:lastRenderedPageBreak/>
        <w:t>重庆文理学院</w:t>
      </w:r>
      <w:r w:rsidRPr="00CE5F98">
        <w:rPr>
          <w:rFonts w:ascii="Times New Roman" w:eastAsia="黑体" w:hAnsi="Times New Roman"/>
          <w:b/>
          <w:bCs/>
          <w:color w:val="000000" w:themeColor="text1"/>
          <w:kern w:val="0"/>
          <w:sz w:val="32"/>
          <w:szCs w:val="32"/>
        </w:rPr>
        <w:t>202</w:t>
      </w:r>
      <w:r w:rsidRPr="00CE5F98">
        <w:rPr>
          <w:rFonts w:ascii="Times New Roman" w:eastAsia="黑体" w:hAnsi="Times New Roman" w:hint="eastAsia"/>
          <w:b/>
          <w:bCs/>
          <w:color w:val="000000" w:themeColor="text1"/>
          <w:kern w:val="0"/>
          <w:sz w:val="32"/>
          <w:szCs w:val="32"/>
        </w:rPr>
        <w:t>5</w:t>
      </w:r>
      <w:r w:rsidRPr="00CE5F98">
        <w:rPr>
          <w:rFonts w:ascii="Times New Roman" w:eastAsia="黑体" w:hAnsi="Times New Roman" w:hint="eastAsia"/>
          <w:b/>
          <w:bCs/>
          <w:color w:val="000000" w:themeColor="text1"/>
          <w:kern w:val="0"/>
          <w:sz w:val="32"/>
          <w:szCs w:val="32"/>
        </w:rPr>
        <w:t>版本科专业人才培养方案</w:t>
      </w:r>
    </w:p>
    <w:p w14:paraId="559C0E1D"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68" w:name="_Toc203243730"/>
      <w:r w:rsidRPr="00CE5F98">
        <w:rPr>
          <w:rFonts w:ascii="微软雅黑" w:eastAsia="微软雅黑" w:hAnsi="微软雅黑" w:hint="eastAsia"/>
          <w:color w:val="000000" w:themeColor="text1"/>
          <w:sz w:val="32"/>
          <w:szCs w:val="32"/>
        </w:rPr>
        <w:t>《艺术心理治疗》课程教学大纲</w:t>
      </w:r>
      <w:bookmarkEnd w:id="168"/>
    </w:p>
    <w:p w14:paraId="5ED64154" w14:textId="14264732" w:rsidR="00030C59" w:rsidRPr="00CE5F98" w:rsidRDefault="007C47A4">
      <w:pPr>
        <w:snapToGrid w:val="0"/>
        <w:spacing w:beforeLines="50" w:before="156" w:afterLines="50" w:after="156" w:line="360" w:lineRule="atLeast"/>
        <w:ind w:firstLineChars="176" w:firstLine="422"/>
        <w:outlineLvl w:val="0"/>
        <w:rPr>
          <w:rFonts w:eastAsia="微软雅黑" w:hint="eastAsia"/>
          <w:b/>
          <w:bCs/>
          <w:color w:val="000000" w:themeColor="text1"/>
          <w:sz w:val="24"/>
        </w:rPr>
      </w:pPr>
      <w:r w:rsidRPr="00CE5F98">
        <w:rPr>
          <w:rFonts w:eastAsia="微软雅黑" w:hint="eastAsia"/>
          <w:b/>
          <w:bCs/>
          <w:color w:val="000000" w:themeColor="text1"/>
          <w:sz w:val="24"/>
        </w:rPr>
        <w:t>一、课程基本信息</w:t>
      </w: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559"/>
        <w:gridCol w:w="709"/>
        <w:gridCol w:w="992"/>
        <w:gridCol w:w="851"/>
        <w:gridCol w:w="937"/>
        <w:gridCol w:w="1163"/>
        <w:gridCol w:w="907"/>
      </w:tblGrid>
      <w:tr w:rsidR="00CE5F98" w:rsidRPr="00CE5F98" w14:paraId="42183E83" w14:textId="77777777" w:rsidTr="0046579D">
        <w:trPr>
          <w:trHeight w:val="412"/>
          <w:jc w:val="center"/>
        </w:trPr>
        <w:tc>
          <w:tcPr>
            <w:tcW w:w="1413" w:type="dxa"/>
            <w:vMerge w:val="restart"/>
            <w:vAlign w:val="center"/>
          </w:tcPr>
          <w:p w14:paraId="5C9528B4" w14:textId="77777777" w:rsidR="00030C59" w:rsidRPr="00CE5F98" w:rsidRDefault="00030C59">
            <w:pPr>
              <w:jc w:val="center"/>
              <w:rPr>
                <w:rFonts w:hint="eastAsia"/>
                <w:color w:val="000000" w:themeColor="text1"/>
              </w:rPr>
            </w:pPr>
            <w:r w:rsidRPr="00CE5F98">
              <w:rPr>
                <w:rFonts w:hint="eastAsia"/>
                <w:color w:val="000000" w:themeColor="text1"/>
              </w:rPr>
              <w:t>课程名称</w:t>
            </w:r>
          </w:p>
        </w:tc>
        <w:tc>
          <w:tcPr>
            <w:tcW w:w="1559" w:type="dxa"/>
            <w:vMerge w:val="restart"/>
            <w:vAlign w:val="center"/>
          </w:tcPr>
          <w:p w14:paraId="61475E86" w14:textId="77777777" w:rsidR="00030C59" w:rsidRPr="00CE5F98" w:rsidRDefault="00030C59">
            <w:pPr>
              <w:jc w:val="center"/>
              <w:rPr>
                <w:rFonts w:hint="eastAsia"/>
                <w:color w:val="000000" w:themeColor="text1"/>
              </w:rPr>
            </w:pPr>
            <w:r w:rsidRPr="00CE5F98">
              <w:rPr>
                <w:rFonts w:hint="eastAsia"/>
                <w:color w:val="000000" w:themeColor="text1"/>
              </w:rPr>
              <w:t>艺术心理治疗</w:t>
            </w:r>
          </w:p>
        </w:tc>
        <w:tc>
          <w:tcPr>
            <w:tcW w:w="1701" w:type="dxa"/>
            <w:gridSpan w:val="2"/>
            <w:vAlign w:val="center"/>
          </w:tcPr>
          <w:p w14:paraId="0A02326B" w14:textId="77777777" w:rsidR="00030C59" w:rsidRPr="00CE5F98" w:rsidRDefault="00030C59">
            <w:pPr>
              <w:jc w:val="center"/>
              <w:rPr>
                <w:rFonts w:hint="eastAsia"/>
                <w:color w:val="000000" w:themeColor="text1"/>
              </w:rPr>
            </w:pPr>
            <w:r w:rsidRPr="00CE5F98">
              <w:rPr>
                <w:rFonts w:hint="eastAsia"/>
                <w:color w:val="000000" w:themeColor="text1"/>
              </w:rPr>
              <w:t>课程代码</w:t>
            </w:r>
          </w:p>
        </w:tc>
        <w:tc>
          <w:tcPr>
            <w:tcW w:w="1788" w:type="dxa"/>
            <w:gridSpan w:val="2"/>
            <w:vAlign w:val="center"/>
          </w:tcPr>
          <w:p w14:paraId="1154F064" w14:textId="77777777" w:rsidR="00030C59" w:rsidRPr="00CE5F98" w:rsidRDefault="00030C59">
            <w:pPr>
              <w:jc w:val="center"/>
              <w:rPr>
                <w:rFonts w:hint="eastAsia"/>
                <w:color w:val="000000" w:themeColor="text1"/>
              </w:rPr>
            </w:pPr>
            <w:r w:rsidRPr="00CE5F98">
              <w:rPr>
                <w:rFonts w:ascii="宋体" w:hAnsi="宋体" w:cs="宋体"/>
                <w:color w:val="000000" w:themeColor="text1"/>
                <w:szCs w:val="21"/>
              </w:rPr>
              <w:t>1</w:t>
            </w:r>
            <w:r w:rsidRPr="00CE5F98">
              <w:rPr>
                <w:rFonts w:ascii="宋体" w:hAnsi="宋体" w:cs="宋体" w:hint="eastAsia"/>
                <w:color w:val="000000" w:themeColor="text1"/>
                <w:szCs w:val="21"/>
              </w:rPr>
              <w:t>0325005</w:t>
            </w:r>
          </w:p>
        </w:tc>
        <w:tc>
          <w:tcPr>
            <w:tcW w:w="1163" w:type="dxa"/>
            <w:vAlign w:val="center"/>
          </w:tcPr>
          <w:p w14:paraId="0296E4AE" w14:textId="77777777" w:rsidR="00030C59" w:rsidRPr="00CE5F98" w:rsidRDefault="00030C59">
            <w:pPr>
              <w:jc w:val="center"/>
              <w:rPr>
                <w:rFonts w:hint="eastAsia"/>
                <w:color w:val="000000" w:themeColor="text1"/>
              </w:rPr>
            </w:pPr>
            <w:r w:rsidRPr="00CE5F98">
              <w:rPr>
                <w:rFonts w:hint="eastAsia"/>
                <w:color w:val="000000" w:themeColor="text1"/>
              </w:rPr>
              <w:t>修读性质</w:t>
            </w:r>
          </w:p>
        </w:tc>
        <w:tc>
          <w:tcPr>
            <w:tcW w:w="907" w:type="dxa"/>
            <w:vAlign w:val="center"/>
          </w:tcPr>
          <w:p w14:paraId="71CF8B19" w14:textId="77777777" w:rsidR="00030C59" w:rsidRPr="00CE5F98" w:rsidRDefault="00030C59">
            <w:pPr>
              <w:jc w:val="center"/>
              <w:rPr>
                <w:rFonts w:hint="eastAsia"/>
                <w:color w:val="000000" w:themeColor="text1"/>
              </w:rPr>
            </w:pPr>
            <w:r w:rsidRPr="00CE5F98">
              <w:rPr>
                <w:rFonts w:hint="eastAsia"/>
                <w:color w:val="000000" w:themeColor="text1"/>
              </w:rPr>
              <w:t>选修</w:t>
            </w:r>
          </w:p>
        </w:tc>
      </w:tr>
      <w:tr w:rsidR="00CE5F98" w:rsidRPr="00CE5F98" w14:paraId="392AF57B" w14:textId="77777777" w:rsidTr="0046579D">
        <w:trPr>
          <w:trHeight w:val="375"/>
          <w:jc w:val="center"/>
        </w:trPr>
        <w:tc>
          <w:tcPr>
            <w:tcW w:w="1413" w:type="dxa"/>
            <w:vMerge/>
            <w:vAlign w:val="center"/>
          </w:tcPr>
          <w:p w14:paraId="3722FEE2" w14:textId="77777777" w:rsidR="00030C59" w:rsidRPr="00CE5F98" w:rsidRDefault="00030C59">
            <w:pPr>
              <w:jc w:val="center"/>
              <w:rPr>
                <w:rFonts w:hint="eastAsia"/>
                <w:color w:val="000000" w:themeColor="text1"/>
              </w:rPr>
            </w:pPr>
          </w:p>
        </w:tc>
        <w:tc>
          <w:tcPr>
            <w:tcW w:w="1559" w:type="dxa"/>
            <w:vMerge/>
            <w:vAlign w:val="center"/>
          </w:tcPr>
          <w:p w14:paraId="5498EF07" w14:textId="77777777" w:rsidR="00030C59" w:rsidRPr="00CE5F98" w:rsidRDefault="00030C59">
            <w:pPr>
              <w:jc w:val="center"/>
              <w:rPr>
                <w:rFonts w:hint="eastAsia"/>
                <w:color w:val="000000" w:themeColor="text1"/>
              </w:rPr>
            </w:pPr>
          </w:p>
        </w:tc>
        <w:tc>
          <w:tcPr>
            <w:tcW w:w="709" w:type="dxa"/>
            <w:vMerge w:val="restart"/>
            <w:vAlign w:val="center"/>
          </w:tcPr>
          <w:p w14:paraId="0A16D1F6" w14:textId="77777777" w:rsidR="00030C59" w:rsidRPr="00CE5F98" w:rsidRDefault="00030C59">
            <w:pPr>
              <w:snapToGrid w:val="0"/>
              <w:jc w:val="center"/>
              <w:rPr>
                <w:rFonts w:hint="eastAsia"/>
                <w:color w:val="000000" w:themeColor="text1"/>
              </w:rPr>
            </w:pPr>
            <w:r w:rsidRPr="00CE5F98">
              <w:rPr>
                <w:rFonts w:hint="eastAsia"/>
                <w:color w:val="000000" w:themeColor="text1"/>
              </w:rPr>
              <w:t>学时</w:t>
            </w:r>
          </w:p>
        </w:tc>
        <w:tc>
          <w:tcPr>
            <w:tcW w:w="992" w:type="dxa"/>
            <w:vAlign w:val="center"/>
          </w:tcPr>
          <w:p w14:paraId="28818BDB" w14:textId="77777777" w:rsidR="00030C59" w:rsidRPr="00CE5F98" w:rsidRDefault="00030C59">
            <w:pPr>
              <w:snapToGrid w:val="0"/>
              <w:jc w:val="center"/>
              <w:rPr>
                <w:rFonts w:hint="eastAsia"/>
                <w:color w:val="000000" w:themeColor="text1"/>
              </w:rPr>
            </w:pPr>
            <w:r w:rsidRPr="00CE5F98">
              <w:rPr>
                <w:rFonts w:hint="eastAsia"/>
                <w:color w:val="000000" w:themeColor="text1"/>
              </w:rPr>
              <w:t>总学时</w:t>
            </w:r>
          </w:p>
        </w:tc>
        <w:tc>
          <w:tcPr>
            <w:tcW w:w="851" w:type="dxa"/>
            <w:vAlign w:val="center"/>
          </w:tcPr>
          <w:p w14:paraId="0CDF20F6" w14:textId="77777777" w:rsidR="00030C59" w:rsidRPr="00CE5F98" w:rsidRDefault="00030C59" w:rsidP="0046579D">
            <w:pPr>
              <w:snapToGrid w:val="0"/>
              <w:jc w:val="center"/>
              <w:rPr>
                <w:rFonts w:hint="eastAsia"/>
                <w:color w:val="000000" w:themeColor="text1"/>
              </w:rPr>
            </w:pPr>
            <w:r w:rsidRPr="00CE5F98">
              <w:rPr>
                <w:rFonts w:hint="eastAsia"/>
                <w:color w:val="000000" w:themeColor="text1"/>
              </w:rPr>
              <w:t>理论</w:t>
            </w:r>
          </w:p>
        </w:tc>
        <w:tc>
          <w:tcPr>
            <w:tcW w:w="937" w:type="dxa"/>
            <w:vAlign w:val="center"/>
          </w:tcPr>
          <w:p w14:paraId="67002D05" w14:textId="77777777" w:rsidR="00030C59" w:rsidRPr="00CE5F98" w:rsidRDefault="00030C59" w:rsidP="0046579D">
            <w:pPr>
              <w:snapToGrid w:val="0"/>
              <w:jc w:val="center"/>
              <w:rPr>
                <w:rFonts w:hint="eastAsia"/>
                <w:color w:val="000000" w:themeColor="text1"/>
              </w:rPr>
            </w:pPr>
            <w:r w:rsidRPr="00CE5F98">
              <w:rPr>
                <w:rFonts w:hint="eastAsia"/>
                <w:color w:val="000000" w:themeColor="text1"/>
              </w:rPr>
              <w:t>实践</w:t>
            </w:r>
          </w:p>
        </w:tc>
        <w:tc>
          <w:tcPr>
            <w:tcW w:w="1163" w:type="dxa"/>
            <w:vMerge w:val="restart"/>
            <w:vAlign w:val="center"/>
          </w:tcPr>
          <w:p w14:paraId="0CCC06BD" w14:textId="77777777" w:rsidR="00030C59" w:rsidRPr="00CE5F98" w:rsidRDefault="00030C59">
            <w:pPr>
              <w:jc w:val="center"/>
              <w:rPr>
                <w:rFonts w:hint="eastAsia"/>
                <w:color w:val="000000" w:themeColor="text1"/>
              </w:rPr>
            </w:pPr>
            <w:r w:rsidRPr="00CE5F98">
              <w:rPr>
                <w:rFonts w:hint="eastAsia"/>
                <w:color w:val="000000" w:themeColor="text1"/>
              </w:rPr>
              <w:t>学分</w:t>
            </w:r>
          </w:p>
        </w:tc>
        <w:tc>
          <w:tcPr>
            <w:tcW w:w="907" w:type="dxa"/>
            <w:vMerge w:val="restart"/>
            <w:vAlign w:val="center"/>
          </w:tcPr>
          <w:p w14:paraId="0A2B460C" w14:textId="77777777" w:rsidR="00030C59" w:rsidRPr="00CE5F98" w:rsidRDefault="00030C59">
            <w:pPr>
              <w:jc w:val="center"/>
              <w:rPr>
                <w:rFonts w:hint="eastAsia"/>
                <w:color w:val="000000" w:themeColor="text1"/>
              </w:rPr>
            </w:pPr>
            <w:r w:rsidRPr="00CE5F98">
              <w:rPr>
                <w:color w:val="000000" w:themeColor="text1"/>
              </w:rPr>
              <w:t>2</w:t>
            </w:r>
          </w:p>
        </w:tc>
      </w:tr>
      <w:tr w:rsidR="00CE5F98" w:rsidRPr="00CE5F98" w14:paraId="34F624E1" w14:textId="77777777" w:rsidTr="0046579D">
        <w:trPr>
          <w:trHeight w:val="330"/>
          <w:jc w:val="center"/>
        </w:trPr>
        <w:tc>
          <w:tcPr>
            <w:tcW w:w="1413" w:type="dxa"/>
            <w:vMerge/>
            <w:vAlign w:val="center"/>
          </w:tcPr>
          <w:p w14:paraId="40182F39" w14:textId="77777777" w:rsidR="00030C59" w:rsidRPr="00CE5F98" w:rsidRDefault="00030C59">
            <w:pPr>
              <w:jc w:val="center"/>
              <w:rPr>
                <w:rFonts w:hint="eastAsia"/>
                <w:color w:val="000000" w:themeColor="text1"/>
              </w:rPr>
            </w:pPr>
          </w:p>
        </w:tc>
        <w:tc>
          <w:tcPr>
            <w:tcW w:w="1559" w:type="dxa"/>
            <w:vMerge/>
            <w:vAlign w:val="center"/>
          </w:tcPr>
          <w:p w14:paraId="7AD878BE" w14:textId="77777777" w:rsidR="00030C59" w:rsidRPr="00CE5F98" w:rsidRDefault="00030C59">
            <w:pPr>
              <w:jc w:val="center"/>
              <w:rPr>
                <w:rFonts w:hint="eastAsia"/>
                <w:color w:val="000000" w:themeColor="text1"/>
              </w:rPr>
            </w:pPr>
          </w:p>
        </w:tc>
        <w:tc>
          <w:tcPr>
            <w:tcW w:w="709" w:type="dxa"/>
            <w:vMerge/>
            <w:vAlign w:val="center"/>
          </w:tcPr>
          <w:p w14:paraId="5D9D0576" w14:textId="77777777" w:rsidR="00030C59" w:rsidRPr="00CE5F98" w:rsidRDefault="00030C59">
            <w:pPr>
              <w:jc w:val="center"/>
              <w:rPr>
                <w:rFonts w:hint="eastAsia"/>
                <w:color w:val="000000" w:themeColor="text1"/>
              </w:rPr>
            </w:pPr>
          </w:p>
        </w:tc>
        <w:tc>
          <w:tcPr>
            <w:tcW w:w="992" w:type="dxa"/>
            <w:vAlign w:val="center"/>
          </w:tcPr>
          <w:p w14:paraId="6BE76432" w14:textId="77777777" w:rsidR="00030C59" w:rsidRPr="00CE5F98" w:rsidRDefault="00030C59">
            <w:pPr>
              <w:jc w:val="center"/>
              <w:rPr>
                <w:rFonts w:ascii="宋体" w:hint="eastAsia"/>
                <w:color w:val="000000" w:themeColor="text1"/>
              </w:rPr>
            </w:pPr>
            <w:r w:rsidRPr="00CE5F98">
              <w:rPr>
                <w:rFonts w:ascii="宋体" w:hAnsi="宋体"/>
                <w:color w:val="000000" w:themeColor="text1"/>
              </w:rPr>
              <w:t>32</w:t>
            </w:r>
          </w:p>
        </w:tc>
        <w:tc>
          <w:tcPr>
            <w:tcW w:w="851" w:type="dxa"/>
            <w:vAlign w:val="center"/>
          </w:tcPr>
          <w:p w14:paraId="26FBB452" w14:textId="77777777" w:rsidR="00030C59" w:rsidRPr="00CE5F98" w:rsidRDefault="00030C59">
            <w:pPr>
              <w:snapToGrid w:val="0"/>
              <w:jc w:val="center"/>
              <w:rPr>
                <w:rFonts w:ascii="宋体" w:hint="eastAsia"/>
                <w:color w:val="000000" w:themeColor="text1"/>
              </w:rPr>
            </w:pPr>
            <w:r w:rsidRPr="00CE5F98">
              <w:rPr>
                <w:rFonts w:ascii="宋体" w:hAnsi="宋体"/>
                <w:color w:val="000000" w:themeColor="text1"/>
              </w:rPr>
              <w:t>16</w:t>
            </w:r>
          </w:p>
        </w:tc>
        <w:tc>
          <w:tcPr>
            <w:tcW w:w="937" w:type="dxa"/>
            <w:vAlign w:val="center"/>
          </w:tcPr>
          <w:p w14:paraId="214185D5" w14:textId="77777777" w:rsidR="00030C59" w:rsidRPr="00CE5F98" w:rsidRDefault="00030C59">
            <w:pPr>
              <w:snapToGrid w:val="0"/>
              <w:jc w:val="center"/>
              <w:rPr>
                <w:rFonts w:ascii="宋体" w:hint="eastAsia"/>
                <w:color w:val="000000" w:themeColor="text1"/>
              </w:rPr>
            </w:pPr>
            <w:r w:rsidRPr="00CE5F98">
              <w:rPr>
                <w:rFonts w:ascii="宋体" w:hAnsi="宋体"/>
                <w:color w:val="000000" w:themeColor="text1"/>
              </w:rPr>
              <w:t>16</w:t>
            </w:r>
          </w:p>
        </w:tc>
        <w:tc>
          <w:tcPr>
            <w:tcW w:w="1163" w:type="dxa"/>
            <w:vMerge/>
            <w:vAlign w:val="center"/>
          </w:tcPr>
          <w:p w14:paraId="69B80043" w14:textId="77777777" w:rsidR="00030C59" w:rsidRPr="00CE5F98" w:rsidRDefault="00030C59">
            <w:pPr>
              <w:jc w:val="center"/>
              <w:rPr>
                <w:rFonts w:hint="eastAsia"/>
                <w:color w:val="000000" w:themeColor="text1"/>
              </w:rPr>
            </w:pPr>
          </w:p>
        </w:tc>
        <w:tc>
          <w:tcPr>
            <w:tcW w:w="907" w:type="dxa"/>
            <w:vMerge/>
            <w:vAlign w:val="center"/>
          </w:tcPr>
          <w:p w14:paraId="52EEF9E8" w14:textId="77777777" w:rsidR="00030C59" w:rsidRPr="00CE5F98" w:rsidRDefault="00030C59">
            <w:pPr>
              <w:jc w:val="center"/>
              <w:rPr>
                <w:rFonts w:hint="eastAsia"/>
                <w:color w:val="000000" w:themeColor="text1"/>
              </w:rPr>
            </w:pPr>
          </w:p>
        </w:tc>
      </w:tr>
      <w:tr w:rsidR="00CE5F98" w:rsidRPr="00CE5F98" w14:paraId="260966E0" w14:textId="77777777" w:rsidTr="0046579D">
        <w:trPr>
          <w:trHeight w:val="402"/>
          <w:jc w:val="center"/>
        </w:trPr>
        <w:tc>
          <w:tcPr>
            <w:tcW w:w="1413" w:type="dxa"/>
            <w:vAlign w:val="center"/>
          </w:tcPr>
          <w:p w14:paraId="61F19F48" w14:textId="77777777" w:rsidR="00030C59" w:rsidRPr="00CE5F98" w:rsidRDefault="00030C59">
            <w:pPr>
              <w:jc w:val="center"/>
              <w:rPr>
                <w:rFonts w:hint="eastAsia"/>
                <w:color w:val="000000" w:themeColor="text1"/>
              </w:rPr>
            </w:pPr>
            <w:r w:rsidRPr="00CE5F98">
              <w:rPr>
                <w:rFonts w:hint="eastAsia"/>
                <w:color w:val="000000" w:themeColor="text1"/>
              </w:rPr>
              <w:t>开课单位</w:t>
            </w:r>
          </w:p>
        </w:tc>
        <w:tc>
          <w:tcPr>
            <w:tcW w:w="1559" w:type="dxa"/>
            <w:vAlign w:val="center"/>
          </w:tcPr>
          <w:p w14:paraId="0D787B4E" w14:textId="77777777" w:rsidR="00030C59" w:rsidRPr="00CE5F98" w:rsidRDefault="00030C59">
            <w:pPr>
              <w:jc w:val="center"/>
              <w:rPr>
                <w:rFonts w:hint="eastAsia"/>
                <w:color w:val="000000" w:themeColor="text1"/>
              </w:rPr>
            </w:pPr>
            <w:r w:rsidRPr="00CE5F98">
              <w:rPr>
                <w:rFonts w:hint="eastAsia"/>
                <w:color w:val="000000" w:themeColor="text1"/>
              </w:rPr>
              <w:t>师范学院</w:t>
            </w:r>
          </w:p>
        </w:tc>
        <w:tc>
          <w:tcPr>
            <w:tcW w:w="1701" w:type="dxa"/>
            <w:gridSpan w:val="2"/>
            <w:vAlign w:val="center"/>
          </w:tcPr>
          <w:p w14:paraId="621F1342" w14:textId="77777777" w:rsidR="00030C59" w:rsidRPr="00CE5F98" w:rsidRDefault="00030C59">
            <w:pPr>
              <w:jc w:val="center"/>
              <w:rPr>
                <w:rFonts w:hint="eastAsia"/>
                <w:color w:val="000000" w:themeColor="text1"/>
              </w:rPr>
            </w:pPr>
            <w:r w:rsidRPr="00CE5F98">
              <w:rPr>
                <w:rFonts w:hint="eastAsia"/>
                <w:color w:val="000000" w:themeColor="text1"/>
              </w:rPr>
              <w:t>课程负责人</w:t>
            </w:r>
          </w:p>
        </w:tc>
        <w:tc>
          <w:tcPr>
            <w:tcW w:w="1788" w:type="dxa"/>
            <w:gridSpan w:val="2"/>
            <w:vAlign w:val="center"/>
          </w:tcPr>
          <w:p w14:paraId="5D32C675" w14:textId="77777777" w:rsidR="00030C59" w:rsidRPr="00CE5F98" w:rsidRDefault="00030C59">
            <w:pPr>
              <w:jc w:val="center"/>
              <w:rPr>
                <w:rFonts w:hint="eastAsia"/>
                <w:color w:val="000000" w:themeColor="text1"/>
              </w:rPr>
            </w:pPr>
            <w:r w:rsidRPr="00CE5F98">
              <w:rPr>
                <w:rFonts w:hint="eastAsia"/>
                <w:color w:val="000000" w:themeColor="text1"/>
              </w:rPr>
              <w:t>向晋辉</w:t>
            </w:r>
          </w:p>
        </w:tc>
        <w:tc>
          <w:tcPr>
            <w:tcW w:w="1163" w:type="dxa"/>
            <w:vMerge w:val="restart"/>
            <w:vAlign w:val="center"/>
          </w:tcPr>
          <w:p w14:paraId="7FF45D87" w14:textId="77777777" w:rsidR="00030C59" w:rsidRPr="00CE5F98" w:rsidRDefault="00030C59">
            <w:pPr>
              <w:jc w:val="center"/>
              <w:rPr>
                <w:rFonts w:hint="eastAsia"/>
                <w:color w:val="000000" w:themeColor="text1"/>
              </w:rPr>
            </w:pPr>
            <w:r w:rsidRPr="00CE5F98">
              <w:rPr>
                <w:rFonts w:hint="eastAsia"/>
                <w:color w:val="000000" w:themeColor="text1"/>
              </w:rPr>
              <w:t>课程团队</w:t>
            </w:r>
          </w:p>
        </w:tc>
        <w:tc>
          <w:tcPr>
            <w:tcW w:w="907" w:type="dxa"/>
            <w:vMerge w:val="restart"/>
            <w:vAlign w:val="center"/>
          </w:tcPr>
          <w:p w14:paraId="5CB4FAE1" w14:textId="77777777" w:rsidR="00030C59" w:rsidRPr="00CE5F98" w:rsidRDefault="00030C59">
            <w:pPr>
              <w:jc w:val="center"/>
              <w:rPr>
                <w:rFonts w:hint="eastAsia"/>
                <w:color w:val="000000" w:themeColor="text1"/>
              </w:rPr>
            </w:pPr>
            <w:r w:rsidRPr="00CE5F98">
              <w:rPr>
                <w:rFonts w:hint="eastAsia"/>
                <w:color w:val="000000" w:themeColor="text1"/>
              </w:rPr>
              <w:t>向晋辉葛缨</w:t>
            </w:r>
          </w:p>
        </w:tc>
      </w:tr>
      <w:tr w:rsidR="00CE5F98" w:rsidRPr="00CE5F98" w14:paraId="03AF13D0" w14:textId="77777777" w:rsidTr="0046579D">
        <w:trPr>
          <w:trHeight w:val="410"/>
          <w:jc w:val="center"/>
        </w:trPr>
        <w:tc>
          <w:tcPr>
            <w:tcW w:w="1413" w:type="dxa"/>
            <w:vAlign w:val="center"/>
          </w:tcPr>
          <w:p w14:paraId="51BC70BF" w14:textId="77777777" w:rsidR="00030C59" w:rsidRPr="00CE5F98" w:rsidRDefault="00030C59">
            <w:pPr>
              <w:jc w:val="center"/>
              <w:rPr>
                <w:rFonts w:hint="eastAsia"/>
                <w:color w:val="000000" w:themeColor="text1"/>
              </w:rPr>
            </w:pPr>
            <w:r w:rsidRPr="00CE5F98">
              <w:rPr>
                <w:rFonts w:hint="eastAsia"/>
                <w:color w:val="000000" w:themeColor="text1"/>
              </w:rPr>
              <w:t>课程考核</w:t>
            </w:r>
          </w:p>
          <w:p w14:paraId="453E3344" w14:textId="77777777" w:rsidR="00030C59" w:rsidRPr="00CE5F98" w:rsidRDefault="00030C59">
            <w:pPr>
              <w:jc w:val="center"/>
              <w:rPr>
                <w:rFonts w:hint="eastAsia"/>
                <w:color w:val="000000" w:themeColor="text1"/>
              </w:rPr>
            </w:pPr>
            <w:r w:rsidRPr="00CE5F98">
              <w:rPr>
                <w:rFonts w:hint="eastAsia"/>
                <w:color w:val="000000" w:themeColor="text1"/>
              </w:rPr>
              <w:t>形式</w:t>
            </w:r>
          </w:p>
        </w:tc>
        <w:tc>
          <w:tcPr>
            <w:tcW w:w="1559" w:type="dxa"/>
            <w:vAlign w:val="center"/>
          </w:tcPr>
          <w:p w14:paraId="7E419669" w14:textId="77777777" w:rsidR="00030C59" w:rsidRPr="00CE5F98" w:rsidRDefault="00030C59">
            <w:pPr>
              <w:jc w:val="center"/>
              <w:rPr>
                <w:rFonts w:hint="eastAsia"/>
                <w:color w:val="000000" w:themeColor="text1"/>
              </w:rPr>
            </w:pPr>
            <w:r w:rsidRPr="00CE5F98">
              <w:rPr>
                <w:rFonts w:hint="eastAsia"/>
                <w:color w:val="000000" w:themeColor="text1"/>
              </w:rPr>
              <w:t>分散</w:t>
            </w:r>
          </w:p>
        </w:tc>
        <w:tc>
          <w:tcPr>
            <w:tcW w:w="1701" w:type="dxa"/>
            <w:gridSpan w:val="2"/>
            <w:vAlign w:val="center"/>
          </w:tcPr>
          <w:p w14:paraId="35342AC3" w14:textId="77777777" w:rsidR="00030C59" w:rsidRPr="00CE5F98" w:rsidRDefault="00030C59">
            <w:pPr>
              <w:jc w:val="center"/>
              <w:rPr>
                <w:rFonts w:hint="eastAsia"/>
                <w:color w:val="000000" w:themeColor="text1"/>
              </w:rPr>
            </w:pPr>
            <w:r w:rsidRPr="00CE5F98">
              <w:rPr>
                <w:rFonts w:hint="eastAsia"/>
                <w:color w:val="000000" w:themeColor="text1"/>
              </w:rPr>
              <w:t>课程性质</w:t>
            </w:r>
          </w:p>
        </w:tc>
        <w:tc>
          <w:tcPr>
            <w:tcW w:w="1788" w:type="dxa"/>
            <w:gridSpan w:val="2"/>
            <w:vAlign w:val="center"/>
          </w:tcPr>
          <w:p w14:paraId="2D5954FB" w14:textId="77777777" w:rsidR="00030C59" w:rsidRPr="00CE5F98" w:rsidRDefault="00030C59" w:rsidP="0046579D">
            <w:pPr>
              <w:jc w:val="center"/>
              <w:rPr>
                <w:rFonts w:hint="eastAsia"/>
                <w:color w:val="000000" w:themeColor="text1"/>
              </w:rPr>
            </w:pPr>
            <w:r w:rsidRPr="00CE5F98">
              <w:rPr>
                <w:rFonts w:hint="eastAsia"/>
                <w:color w:val="000000" w:themeColor="text1"/>
              </w:rPr>
              <w:t>专业选修课程</w:t>
            </w:r>
          </w:p>
        </w:tc>
        <w:tc>
          <w:tcPr>
            <w:tcW w:w="1163" w:type="dxa"/>
            <w:vMerge/>
            <w:vAlign w:val="center"/>
          </w:tcPr>
          <w:p w14:paraId="571DE85D" w14:textId="77777777" w:rsidR="00030C59" w:rsidRPr="00CE5F98" w:rsidRDefault="00030C59">
            <w:pPr>
              <w:jc w:val="center"/>
              <w:rPr>
                <w:rFonts w:hint="eastAsia"/>
                <w:color w:val="000000" w:themeColor="text1"/>
              </w:rPr>
            </w:pPr>
          </w:p>
        </w:tc>
        <w:tc>
          <w:tcPr>
            <w:tcW w:w="907" w:type="dxa"/>
            <w:vMerge/>
            <w:vAlign w:val="center"/>
          </w:tcPr>
          <w:p w14:paraId="3168270E" w14:textId="77777777" w:rsidR="00030C59" w:rsidRPr="00CE5F98" w:rsidRDefault="00030C59">
            <w:pPr>
              <w:jc w:val="center"/>
              <w:rPr>
                <w:rFonts w:hint="eastAsia"/>
                <w:color w:val="000000" w:themeColor="text1"/>
              </w:rPr>
            </w:pPr>
          </w:p>
        </w:tc>
      </w:tr>
      <w:tr w:rsidR="00CE5F98" w:rsidRPr="00CE5F98" w14:paraId="132A40D4" w14:textId="77777777" w:rsidTr="0046579D">
        <w:trPr>
          <w:trHeight w:val="410"/>
          <w:jc w:val="center"/>
        </w:trPr>
        <w:tc>
          <w:tcPr>
            <w:tcW w:w="1413" w:type="dxa"/>
            <w:vAlign w:val="center"/>
          </w:tcPr>
          <w:p w14:paraId="6E97D03A" w14:textId="77777777" w:rsidR="00030C59" w:rsidRPr="00CE5F98" w:rsidRDefault="00030C59">
            <w:pPr>
              <w:jc w:val="center"/>
              <w:rPr>
                <w:rFonts w:hint="eastAsia"/>
                <w:color w:val="000000" w:themeColor="text1"/>
              </w:rPr>
            </w:pPr>
            <w:r w:rsidRPr="00CE5F98">
              <w:rPr>
                <w:rFonts w:hint="eastAsia"/>
                <w:color w:val="000000" w:themeColor="text1"/>
              </w:rPr>
              <w:t>适应专业</w:t>
            </w:r>
          </w:p>
        </w:tc>
        <w:tc>
          <w:tcPr>
            <w:tcW w:w="1559" w:type="dxa"/>
            <w:vAlign w:val="center"/>
          </w:tcPr>
          <w:p w14:paraId="511C2DB7" w14:textId="77777777" w:rsidR="00030C59" w:rsidRPr="00CE5F98" w:rsidRDefault="00030C59">
            <w:pPr>
              <w:jc w:val="center"/>
              <w:rPr>
                <w:rFonts w:hint="eastAsia"/>
                <w:color w:val="000000" w:themeColor="text1"/>
              </w:rPr>
            </w:pPr>
            <w:r w:rsidRPr="00CE5F98">
              <w:rPr>
                <w:rFonts w:hint="eastAsia"/>
                <w:color w:val="000000" w:themeColor="text1"/>
              </w:rPr>
              <w:t>应用心理学</w:t>
            </w:r>
          </w:p>
        </w:tc>
        <w:tc>
          <w:tcPr>
            <w:tcW w:w="1701" w:type="dxa"/>
            <w:gridSpan w:val="2"/>
            <w:vAlign w:val="center"/>
          </w:tcPr>
          <w:p w14:paraId="4112AE01" w14:textId="77777777" w:rsidR="00030C59" w:rsidRPr="00CE5F98" w:rsidRDefault="00030C59">
            <w:pPr>
              <w:jc w:val="center"/>
              <w:rPr>
                <w:rFonts w:hint="eastAsia"/>
                <w:color w:val="000000" w:themeColor="text1"/>
              </w:rPr>
            </w:pPr>
            <w:r w:rsidRPr="00CE5F98">
              <w:rPr>
                <w:rFonts w:hint="eastAsia"/>
                <w:color w:val="000000" w:themeColor="text1"/>
              </w:rPr>
              <w:t>先修课程</w:t>
            </w:r>
          </w:p>
        </w:tc>
        <w:tc>
          <w:tcPr>
            <w:tcW w:w="3858" w:type="dxa"/>
            <w:gridSpan w:val="4"/>
            <w:vAlign w:val="center"/>
          </w:tcPr>
          <w:p w14:paraId="04AA451E" w14:textId="77777777" w:rsidR="00030C59" w:rsidRPr="00CE5F98" w:rsidRDefault="00030C59">
            <w:pPr>
              <w:jc w:val="center"/>
              <w:rPr>
                <w:rFonts w:hint="eastAsia"/>
                <w:color w:val="000000" w:themeColor="text1"/>
              </w:rPr>
            </w:pPr>
            <w:r w:rsidRPr="00CE5F98">
              <w:rPr>
                <w:rFonts w:hint="eastAsia"/>
                <w:color w:val="000000" w:themeColor="text1"/>
              </w:rPr>
              <w:t>变态心理学、人格心理学、团体心理辅导、心理咨询理论与实践</w:t>
            </w:r>
            <w:r w:rsidRPr="00CE5F98">
              <w:rPr>
                <w:color w:val="000000" w:themeColor="text1"/>
              </w:rPr>
              <w:t>1</w:t>
            </w:r>
            <w:r w:rsidRPr="00CE5F98">
              <w:rPr>
                <w:rFonts w:hint="eastAsia"/>
                <w:color w:val="000000" w:themeColor="text1"/>
              </w:rPr>
              <w:t>、心理咨询理论与实践</w:t>
            </w:r>
            <w:r w:rsidRPr="00CE5F98">
              <w:rPr>
                <w:color w:val="000000" w:themeColor="text1"/>
              </w:rPr>
              <w:t>2</w:t>
            </w:r>
          </w:p>
        </w:tc>
      </w:tr>
    </w:tbl>
    <w:p w14:paraId="5705CFF1" w14:textId="4B7AA4B5"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二、课程简介</w:t>
      </w:r>
    </w:p>
    <w:p w14:paraId="150742F8"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艺术心理治疗是一种心理治疗的介入方法，个案透过艺术媒材使心象以视觉艺术的方式呈现，能通过创作释放不安的情绪、澄清旧有经验、将意念具体化、传达心理需求。艺术心理治疗能够为揭示潜意识提供途径，并具有非言语沟通的特质，治疗的对象比较广泛。目前，艺术心理治疗在欧美国家已被广泛应用于教育与心理治疗领域，是学校、医院、监狱、养老院等机构，也是灾难目击者的重要心理辅助方式。艺术心理治疗的形式丰富多样，《艺术心理治疗》是应用心理学专业的专业选修课程之一，开设于第六学期，结合学生就业岗位需要和国内艺术心理治疗的发展趋势，主要介绍舞动、沙盘游戏和绘画三种艺术心理治疗。</w:t>
      </w:r>
    </w:p>
    <w:p w14:paraId="52A0E595" w14:textId="384FB998"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三、课程目标</w:t>
      </w:r>
    </w:p>
    <w:p w14:paraId="01945588" w14:textId="4590E279"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（一）课程目标</w:t>
      </w:r>
    </w:p>
    <w:p w14:paraId="32A1F210"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hint="eastAsia"/>
          <w:color w:val="000000" w:themeColor="text1"/>
        </w:rPr>
        <w:t>本课程的教学目标如下：</w:t>
      </w:r>
    </w:p>
    <w:p w14:paraId="09D01760"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hint="eastAsia"/>
          <w:b/>
          <w:bCs/>
          <w:color w:val="000000" w:themeColor="text1"/>
        </w:rPr>
        <w:t>课程目标</w:t>
      </w:r>
      <w:r w:rsidRPr="00CE5F98">
        <w:rPr>
          <w:rFonts w:ascii="宋体" w:hAnsi="宋体"/>
          <w:b/>
          <w:bCs/>
          <w:color w:val="000000" w:themeColor="text1"/>
        </w:rPr>
        <w:t>1</w:t>
      </w:r>
      <w:r w:rsidRPr="00CE5F98">
        <w:rPr>
          <w:rFonts w:ascii="宋体" w:hAnsi="宋体" w:hint="eastAsia"/>
          <w:b/>
          <w:bCs/>
          <w:color w:val="000000" w:themeColor="text1"/>
        </w:rPr>
        <w:t>（思政目标）：</w:t>
      </w:r>
      <w:r w:rsidRPr="00CE5F98">
        <w:rPr>
          <w:rFonts w:ascii="宋体" w:hAnsi="宋体" w:hint="eastAsia"/>
          <w:color w:val="000000" w:themeColor="text1"/>
        </w:rPr>
        <w:t>掌握舞动心理治疗、沙盘游戏心理治疗、绘画心理治疗的相关理论和常用方法，培养学生对心理咨询与治疗的学习兴趣，锻炼自我觉察和分析能力，促进学生发展健全人格和积极心态，提高学生从事心理健康相关工作的综合素质。</w:t>
      </w:r>
    </w:p>
    <w:p w14:paraId="0F1D6866"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hint="eastAsia"/>
          <w:b/>
          <w:bCs/>
          <w:color w:val="000000" w:themeColor="text1"/>
        </w:rPr>
        <w:t>课程目标</w:t>
      </w:r>
      <w:r w:rsidRPr="00CE5F98">
        <w:rPr>
          <w:rFonts w:ascii="宋体" w:hAnsi="宋体"/>
          <w:b/>
          <w:bCs/>
          <w:color w:val="000000" w:themeColor="text1"/>
        </w:rPr>
        <w:t>2</w:t>
      </w:r>
      <w:r w:rsidRPr="00CE5F98">
        <w:rPr>
          <w:rFonts w:ascii="宋体" w:hAnsi="宋体" w:hint="eastAsia"/>
          <w:b/>
          <w:bCs/>
          <w:color w:val="000000" w:themeColor="text1"/>
        </w:rPr>
        <w:t>：</w:t>
      </w:r>
      <w:r w:rsidRPr="00CE5F98">
        <w:rPr>
          <w:rFonts w:ascii="宋体" w:hAnsi="宋体" w:hint="eastAsia"/>
          <w:color w:val="000000" w:themeColor="text1"/>
        </w:rPr>
        <w:t>在实操练习中，能充分、流畅地表达对舞动、沙盘游戏和绘画的体会，并结合相关理论对自身作品进行解读。</w:t>
      </w:r>
    </w:p>
    <w:p w14:paraId="763ADAD2"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hint="eastAsia"/>
          <w:b/>
          <w:bCs/>
          <w:color w:val="000000" w:themeColor="text1"/>
        </w:rPr>
        <w:t>课程目标</w:t>
      </w:r>
      <w:r w:rsidRPr="00CE5F98">
        <w:rPr>
          <w:rFonts w:ascii="宋体" w:hAnsi="宋体"/>
          <w:b/>
          <w:bCs/>
          <w:color w:val="000000" w:themeColor="text1"/>
        </w:rPr>
        <w:t>3</w:t>
      </w:r>
      <w:r w:rsidRPr="00CE5F98">
        <w:rPr>
          <w:rFonts w:ascii="宋体" w:hAnsi="宋体" w:hint="eastAsia"/>
          <w:color w:val="000000" w:themeColor="text1"/>
        </w:rPr>
        <w:t>：在实操练习中，能与同伴合理分工、相互协作，共同完成练习。</w:t>
      </w:r>
    </w:p>
    <w:p w14:paraId="4AE9909A" w14:textId="47FA9033" w:rsidR="00030C59" w:rsidRPr="00CE5F98" w:rsidRDefault="007C47A4" w:rsidP="00517FAC">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lastRenderedPageBreak/>
        <w:t>（二）课程目标对毕业要求的支撑关系</w:t>
      </w: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1843"/>
        <w:gridCol w:w="6384"/>
      </w:tblGrid>
      <w:tr w:rsidR="00CE5F98" w:rsidRPr="00CE5F98" w14:paraId="7B0A6F6B" w14:textId="77777777" w:rsidTr="00FF4146">
        <w:trPr>
          <w:trHeight w:val="518"/>
          <w:jc w:val="center"/>
        </w:trPr>
        <w:tc>
          <w:tcPr>
            <w:tcW w:w="1413" w:type="dxa"/>
            <w:vAlign w:val="center"/>
          </w:tcPr>
          <w:p w14:paraId="7D5D5229" w14:textId="77777777" w:rsidR="00030C59" w:rsidRPr="00CE5F98" w:rsidRDefault="00030C59" w:rsidP="00FF4146">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课程目标</w:t>
            </w:r>
          </w:p>
        </w:tc>
        <w:tc>
          <w:tcPr>
            <w:tcW w:w="1843" w:type="dxa"/>
            <w:vAlign w:val="center"/>
          </w:tcPr>
          <w:p w14:paraId="0025F685" w14:textId="77777777" w:rsidR="00030C59" w:rsidRPr="00CE5F98" w:rsidRDefault="00030C59" w:rsidP="00FF4146">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支撑的毕业要求</w:t>
            </w:r>
          </w:p>
        </w:tc>
        <w:tc>
          <w:tcPr>
            <w:tcW w:w="6384" w:type="dxa"/>
            <w:vAlign w:val="center"/>
          </w:tcPr>
          <w:p w14:paraId="4B6EF71A" w14:textId="77777777" w:rsidR="00030C59" w:rsidRPr="00CE5F98" w:rsidRDefault="00030C59" w:rsidP="00FF4146">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支撑的毕业要求指标点</w:t>
            </w:r>
          </w:p>
        </w:tc>
      </w:tr>
      <w:tr w:rsidR="00CE5F98" w:rsidRPr="00CE5F98" w14:paraId="371E179D" w14:textId="77777777" w:rsidTr="00FF4146">
        <w:trPr>
          <w:trHeight w:val="871"/>
          <w:jc w:val="center"/>
        </w:trPr>
        <w:tc>
          <w:tcPr>
            <w:tcW w:w="1413" w:type="dxa"/>
            <w:vAlign w:val="center"/>
          </w:tcPr>
          <w:p w14:paraId="5A615554" w14:textId="77777777" w:rsidR="00030C59" w:rsidRPr="00CE5F98" w:rsidRDefault="00030C59" w:rsidP="00FF4146">
            <w:pPr>
              <w:snapToGrid w:val="0"/>
              <w:jc w:val="center"/>
              <w:rPr>
                <w:rFonts w:hint="eastAsia"/>
                <w:color w:val="000000" w:themeColor="text1"/>
                <w:szCs w:val="21"/>
              </w:rPr>
            </w:pPr>
            <w:r w:rsidRPr="00CE5F98">
              <w:rPr>
                <w:rFonts w:hint="eastAsia"/>
                <w:color w:val="000000" w:themeColor="text1"/>
                <w:szCs w:val="21"/>
              </w:rPr>
              <w:t>课程目标</w:t>
            </w:r>
            <w:r w:rsidRPr="00CE5F98">
              <w:rPr>
                <w:color w:val="000000" w:themeColor="text1"/>
                <w:szCs w:val="21"/>
              </w:rPr>
              <w:t>1</w:t>
            </w:r>
          </w:p>
        </w:tc>
        <w:tc>
          <w:tcPr>
            <w:tcW w:w="1843" w:type="dxa"/>
            <w:vAlign w:val="center"/>
          </w:tcPr>
          <w:p w14:paraId="63136249" w14:textId="77777777" w:rsidR="00030C59" w:rsidRPr="00CE5F98" w:rsidRDefault="00030C59" w:rsidP="00FF4146">
            <w:pPr>
              <w:snapToGrid w:val="0"/>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毕业要求3</w:t>
            </w:r>
            <w:r w:rsidRPr="00CE5F98">
              <w:rPr>
                <w:rFonts w:asciiTheme="minorEastAsia" w:hAnsiTheme="minorEastAsia" w:hint="eastAsia"/>
                <w:color w:val="000000" w:themeColor="text1"/>
              </w:rPr>
              <w:t>[</w:t>
            </w:r>
            <w:r w:rsidRPr="00CE5F98">
              <w:rPr>
                <w:rFonts w:asciiTheme="minorEastAsia" w:hAnsiTheme="minorEastAsia"/>
                <w:color w:val="000000" w:themeColor="text1"/>
              </w:rPr>
              <w:t>H</w:t>
            </w:r>
            <w:r w:rsidRPr="00CE5F98">
              <w:rPr>
                <w:rFonts w:asciiTheme="minorEastAsia" w:hAnsiTheme="minorEastAsia" w:hint="eastAsia"/>
                <w:color w:val="000000" w:themeColor="text1"/>
              </w:rPr>
              <w:t>]</w:t>
            </w:r>
          </w:p>
        </w:tc>
        <w:tc>
          <w:tcPr>
            <w:tcW w:w="6384" w:type="dxa"/>
            <w:vAlign w:val="center"/>
          </w:tcPr>
          <w:p w14:paraId="79AE8480" w14:textId="77777777" w:rsidR="00030C59" w:rsidRPr="00CE5F98" w:rsidRDefault="00030C59" w:rsidP="00FF4146">
            <w:pPr>
              <w:snapToGrid w:val="0"/>
              <w:rPr>
                <w:rFonts w:hint="eastAsia"/>
                <w:color w:val="000000" w:themeColor="text1"/>
                <w:szCs w:val="21"/>
              </w:rPr>
            </w:pPr>
            <w:r w:rsidRPr="00CE5F98">
              <w:rPr>
                <w:rFonts w:ascii="宋体" w:hAnsi="宋体" w:hint="eastAsia"/>
                <w:color w:val="000000" w:themeColor="text1"/>
              </w:rPr>
              <w:t>3.2</w:t>
            </w:r>
            <w:r w:rsidRPr="00CE5F98">
              <w:rPr>
                <w:rFonts w:ascii="宋体" w:hAnsi="宋体"/>
                <w:color w:val="000000" w:themeColor="text1"/>
              </w:rPr>
              <w:t>具备较强的实践能力，掌握心理评估、心理辅导、用户研究和市场调研等实际工作技能。</w:t>
            </w:r>
          </w:p>
        </w:tc>
      </w:tr>
      <w:tr w:rsidR="00CE5F98" w:rsidRPr="00CE5F98" w14:paraId="7EB4DD3D" w14:textId="77777777" w:rsidTr="00517FAC">
        <w:trPr>
          <w:trHeight w:val="698"/>
          <w:jc w:val="center"/>
        </w:trPr>
        <w:tc>
          <w:tcPr>
            <w:tcW w:w="1413" w:type="dxa"/>
            <w:vAlign w:val="center"/>
          </w:tcPr>
          <w:p w14:paraId="187CB848" w14:textId="77777777" w:rsidR="00030C59" w:rsidRPr="00CE5F98" w:rsidRDefault="00030C59" w:rsidP="00FF4146">
            <w:pPr>
              <w:snapToGrid w:val="0"/>
              <w:jc w:val="center"/>
              <w:rPr>
                <w:rFonts w:hint="eastAsia"/>
                <w:color w:val="000000" w:themeColor="text1"/>
                <w:szCs w:val="21"/>
              </w:rPr>
            </w:pPr>
            <w:r w:rsidRPr="00CE5F98">
              <w:rPr>
                <w:rFonts w:hint="eastAsia"/>
                <w:color w:val="000000" w:themeColor="text1"/>
                <w:szCs w:val="21"/>
              </w:rPr>
              <w:t>课程目标</w:t>
            </w:r>
            <w:r w:rsidRPr="00CE5F98">
              <w:rPr>
                <w:color w:val="000000" w:themeColor="text1"/>
                <w:szCs w:val="21"/>
              </w:rPr>
              <w:t>2</w:t>
            </w:r>
          </w:p>
        </w:tc>
        <w:tc>
          <w:tcPr>
            <w:tcW w:w="1843" w:type="dxa"/>
            <w:vAlign w:val="center"/>
          </w:tcPr>
          <w:p w14:paraId="03B65842" w14:textId="77777777" w:rsidR="00030C59" w:rsidRPr="00CE5F98" w:rsidRDefault="00030C59" w:rsidP="00FF4146">
            <w:pPr>
              <w:snapToGrid w:val="0"/>
              <w:jc w:val="center"/>
              <w:rPr>
                <w:rFonts w:asciiTheme="minorEastAsia" w:hAnsiTheme="minorEastAsia" w:hint="eastAsia"/>
                <w:color w:val="000000" w:themeColor="text1"/>
                <w:szCs w:val="21"/>
              </w:rPr>
            </w:pPr>
            <w:r w:rsidRPr="00CE5F98">
              <w:rPr>
                <w:rFonts w:asciiTheme="minorEastAsia" w:hAnsiTheme="minorEastAsia" w:hint="eastAsia"/>
                <w:color w:val="000000" w:themeColor="text1"/>
                <w:szCs w:val="21"/>
              </w:rPr>
              <w:t>毕业要求6</w:t>
            </w:r>
            <w:r w:rsidRPr="00CE5F98">
              <w:rPr>
                <w:rFonts w:asciiTheme="minorEastAsia" w:hAnsiTheme="minorEastAsia" w:hint="eastAsia"/>
                <w:color w:val="000000" w:themeColor="text1"/>
              </w:rPr>
              <w:t>[M]</w:t>
            </w:r>
          </w:p>
        </w:tc>
        <w:tc>
          <w:tcPr>
            <w:tcW w:w="6384" w:type="dxa"/>
            <w:vAlign w:val="center"/>
          </w:tcPr>
          <w:p w14:paraId="05649500" w14:textId="77777777" w:rsidR="00030C59" w:rsidRPr="00CE5F98" w:rsidRDefault="00030C59" w:rsidP="00517FAC">
            <w:pPr>
              <w:snapToGrid w:val="0"/>
              <w:rPr>
                <w:rFonts w:ascii="宋体" w:hAnsi="宋体" w:hint="eastAsia"/>
                <w:color w:val="000000" w:themeColor="text1"/>
              </w:rPr>
            </w:pPr>
            <w:r w:rsidRPr="00CE5F98">
              <w:rPr>
                <w:rFonts w:ascii="宋体" w:hAnsi="宋体" w:hint="eastAsia"/>
                <w:color w:val="000000" w:themeColor="text1"/>
              </w:rPr>
              <w:t>6.1</w:t>
            </w:r>
            <w:r w:rsidRPr="00CE5F98">
              <w:rPr>
                <w:rFonts w:ascii="宋体" w:hAnsi="宋体" w:hint="eastAsia"/>
                <w:color w:val="000000" w:themeColor="text1"/>
              </w:rPr>
              <w:t>能够使用准确规范的语言文字，逻辑清晰地表达个人观点。</w:t>
            </w:r>
          </w:p>
        </w:tc>
      </w:tr>
      <w:tr w:rsidR="00CE5F98" w:rsidRPr="00CE5F98" w14:paraId="057E943D" w14:textId="77777777" w:rsidTr="00FF4146">
        <w:trPr>
          <w:trHeight w:val="712"/>
          <w:jc w:val="center"/>
        </w:trPr>
        <w:tc>
          <w:tcPr>
            <w:tcW w:w="1413" w:type="dxa"/>
            <w:vAlign w:val="center"/>
          </w:tcPr>
          <w:p w14:paraId="7B986EDC" w14:textId="77777777" w:rsidR="00030C59" w:rsidRPr="00CE5F98" w:rsidRDefault="00030C59" w:rsidP="00FF4146">
            <w:pPr>
              <w:snapToGrid w:val="0"/>
              <w:jc w:val="center"/>
              <w:rPr>
                <w:rFonts w:hint="eastAsia"/>
                <w:color w:val="000000" w:themeColor="text1"/>
                <w:szCs w:val="21"/>
              </w:rPr>
            </w:pPr>
            <w:r w:rsidRPr="00CE5F98">
              <w:rPr>
                <w:rFonts w:hint="eastAsia"/>
                <w:color w:val="000000" w:themeColor="text1"/>
                <w:szCs w:val="21"/>
              </w:rPr>
              <w:t>课程目标</w:t>
            </w:r>
            <w:r w:rsidRPr="00CE5F98">
              <w:rPr>
                <w:color w:val="000000" w:themeColor="text1"/>
                <w:szCs w:val="21"/>
              </w:rPr>
              <w:t>3</w:t>
            </w:r>
          </w:p>
        </w:tc>
        <w:tc>
          <w:tcPr>
            <w:tcW w:w="1843" w:type="dxa"/>
            <w:vAlign w:val="center"/>
          </w:tcPr>
          <w:p w14:paraId="21E1D7F3" w14:textId="77777777" w:rsidR="00030C59" w:rsidRPr="00CE5F98" w:rsidRDefault="00030C59" w:rsidP="00FF4146">
            <w:pPr>
              <w:snapToGrid w:val="0"/>
              <w:jc w:val="center"/>
              <w:rPr>
                <w:rFonts w:asciiTheme="minorEastAsia" w:hAnsiTheme="minorEastAsia" w:hint="eastAsia"/>
                <w:color w:val="000000" w:themeColor="text1"/>
              </w:rPr>
            </w:pPr>
            <w:r w:rsidRPr="00CE5F98">
              <w:rPr>
                <w:rFonts w:asciiTheme="minorEastAsia" w:hAnsiTheme="minorEastAsia" w:hint="eastAsia"/>
                <w:color w:val="000000" w:themeColor="text1"/>
              </w:rPr>
              <w:t>毕业要求7[M]</w:t>
            </w:r>
          </w:p>
        </w:tc>
        <w:tc>
          <w:tcPr>
            <w:tcW w:w="6384" w:type="dxa"/>
            <w:vAlign w:val="center"/>
          </w:tcPr>
          <w:p w14:paraId="702639A6" w14:textId="77777777" w:rsidR="00030C59" w:rsidRPr="00CE5F98" w:rsidRDefault="00030C59" w:rsidP="00FF4146">
            <w:pPr>
              <w:snapToGrid w:val="0"/>
              <w:rPr>
                <w:rFonts w:ascii="宋体" w:hAnsi="宋体" w:hint="eastAsia"/>
                <w:color w:val="000000" w:themeColor="text1"/>
              </w:rPr>
            </w:pPr>
            <w:r w:rsidRPr="00CE5F98">
              <w:rPr>
                <w:rFonts w:ascii="宋体" w:hAnsi="宋体" w:hint="eastAsia"/>
                <w:color w:val="000000" w:themeColor="text1"/>
              </w:rPr>
              <w:t>7.1</w:t>
            </w:r>
            <w:r w:rsidRPr="00CE5F98">
              <w:rPr>
                <w:rFonts w:ascii="宋体" w:hAnsi="宋体" w:hint="eastAsia"/>
                <w:color w:val="000000" w:themeColor="text1"/>
              </w:rPr>
              <w:t>具有良好的团队协作能力，能够与团队成员和谐相处，协作共事。</w:t>
            </w:r>
          </w:p>
        </w:tc>
      </w:tr>
    </w:tbl>
    <w:p w14:paraId="6409903F" w14:textId="0C0C4675" w:rsidR="00030C59" w:rsidRPr="00CE5F98" w:rsidRDefault="00CE5F98" w:rsidP="00B42388">
      <w:pPr>
        <w:snapToGrid w:val="0"/>
        <w:spacing w:beforeLines="50" w:before="156" w:afterLines="50" w:after="156" w:line="360" w:lineRule="atLeast"/>
        <w:ind w:firstLineChars="250" w:firstLine="600"/>
        <w:outlineLvl w:val="0"/>
        <w:rPr>
          <w:rFonts w:eastAsia="微软雅黑" w:hint="eastAsia"/>
          <w:b/>
          <w:bCs/>
          <w:color w:val="000000" w:themeColor="text1"/>
          <w:sz w:val="24"/>
        </w:rPr>
      </w:pPr>
      <w:r w:rsidRPr="00CE5F98">
        <w:rPr>
          <w:rFonts w:eastAsia="微软雅黑" w:hint="eastAsia"/>
          <w:b/>
          <w:bCs/>
          <w:color w:val="000000" w:themeColor="text1"/>
          <w:sz w:val="24"/>
        </w:rPr>
        <w:t>(</w:t>
      </w:r>
      <w:r w:rsidRPr="00CE5F98">
        <w:rPr>
          <w:rFonts w:eastAsia="微软雅黑" w:hint="eastAsia"/>
          <w:b/>
          <w:bCs/>
          <w:color w:val="000000" w:themeColor="text1"/>
          <w:sz w:val="24"/>
        </w:rPr>
        <w:t>三</w:t>
      </w:r>
      <w:r w:rsidRPr="00CE5F98">
        <w:rPr>
          <w:rFonts w:eastAsia="微软雅黑" w:hint="eastAsia"/>
          <w:b/>
          <w:bCs/>
          <w:color w:val="000000" w:themeColor="text1"/>
          <w:sz w:val="24"/>
        </w:rPr>
        <w:t>)</w:t>
      </w:r>
      <w:r w:rsidRPr="00CE5F98">
        <w:rPr>
          <w:rFonts w:eastAsia="微软雅黑" w:hint="eastAsia"/>
          <w:b/>
          <w:bCs/>
          <w:color w:val="000000" w:themeColor="text1"/>
          <w:sz w:val="24"/>
        </w:rPr>
        <w:t>课程目标与毕业要求的矩阵关系图</w:t>
      </w:r>
    </w:p>
    <w:tbl>
      <w:tblPr>
        <w:tblpPr w:leftFromText="180" w:rightFromText="180" w:vertAnchor="text" w:horzAnchor="margin" w:tblpXSpec="center" w:tblpY="95"/>
        <w:tblW w:w="9781" w:type="dxa"/>
        <w:tblLayout w:type="fixed"/>
        <w:tblCellMar>
          <w:left w:w="0" w:type="dxa"/>
          <w:right w:w="0" w:type="dxa"/>
        </w:tblCellMar>
        <w:tblLook w:val="04A0" w:firstRow="1" w:lastRow="0" w:firstColumn="1" w:lastColumn="0" w:noHBand="0" w:noVBand="1"/>
      </w:tblPr>
      <w:tblGrid>
        <w:gridCol w:w="1002"/>
        <w:gridCol w:w="477"/>
        <w:gridCol w:w="476"/>
        <w:gridCol w:w="455"/>
        <w:gridCol w:w="553"/>
        <w:gridCol w:w="531"/>
        <w:gridCol w:w="531"/>
        <w:gridCol w:w="531"/>
        <w:gridCol w:w="531"/>
        <w:gridCol w:w="531"/>
        <w:gridCol w:w="532"/>
        <w:gridCol w:w="531"/>
        <w:gridCol w:w="531"/>
        <w:gridCol w:w="531"/>
        <w:gridCol w:w="531"/>
        <w:gridCol w:w="531"/>
        <w:gridCol w:w="531"/>
        <w:gridCol w:w="445"/>
      </w:tblGrid>
      <w:tr w:rsidR="00CE5F98" w:rsidRPr="00CE5F98" w14:paraId="2A9B00C3" w14:textId="77777777" w:rsidTr="00B42388">
        <w:trPr>
          <w:trHeight w:val="636"/>
        </w:trPr>
        <w:tc>
          <w:tcPr>
            <w:tcW w:w="1002" w:type="dxa"/>
            <w:vMerge w:val="restart"/>
            <w:tcBorders>
              <w:top w:val="single" w:sz="4" w:space="0" w:color="auto"/>
              <w:left w:val="single" w:sz="4" w:space="0" w:color="auto"/>
              <w:bottom w:val="single" w:sz="4" w:space="0" w:color="auto"/>
              <w:right w:val="single" w:sz="4" w:space="0" w:color="auto"/>
            </w:tcBorders>
            <w:vAlign w:val="center"/>
            <w:hideMark/>
          </w:tcPr>
          <w:p w14:paraId="5DEFA18B"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毕业要求</w:t>
            </w:r>
          </w:p>
        </w:tc>
        <w:tc>
          <w:tcPr>
            <w:tcW w:w="1408" w:type="dxa"/>
            <w:gridSpan w:val="3"/>
            <w:tcBorders>
              <w:top w:val="single" w:sz="4" w:space="0" w:color="auto"/>
              <w:left w:val="nil"/>
              <w:bottom w:val="single" w:sz="4" w:space="0" w:color="auto"/>
              <w:right w:val="single" w:sz="4" w:space="0" w:color="auto"/>
            </w:tcBorders>
            <w:vAlign w:val="center"/>
            <w:hideMark/>
          </w:tcPr>
          <w:p w14:paraId="4D153779"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84" w:type="dxa"/>
            <w:gridSpan w:val="2"/>
            <w:tcBorders>
              <w:top w:val="single" w:sz="4" w:space="0" w:color="auto"/>
              <w:left w:val="nil"/>
              <w:bottom w:val="single" w:sz="4" w:space="0" w:color="auto"/>
              <w:right w:val="single" w:sz="4" w:space="0" w:color="000000"/>
            </w:tcBorders>
            <w:vAlign w:val="center"/>
            <w:hideMark/>
          </w:tcPr>
          <w:p w14:paraId="41FDFEF7"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hideMark/>
          </w:tcPr>
          <w:p w14:paraId="482B13AF"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hideMark/>
          </w:tcPr>
          <w:p w14:paraId="379F0521"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hideMark/>
          </w:tcPr>
          <w:p w14:paraId="6A9493AF"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hideMark/>
          </w:tcPr>
          <w:p w14:paraId="60F29277"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hideMark/>
          </w:tcPr>
          <w:p w14:paraId="54E9BCAA"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976" w:type="dxa"/>
            <w:gridSpan w:val="2"/>
            <w:tcBorders>
              <w:top w:val="single" w:sz="4" w:space="0" w:color="auto"/>
              <w:left w:val="nil"/>
              <w:bottom w:val="single" w:sz="4" w:space="0" w:color="auto"/>
              <w:right w:val="single" w:sz="4" w:space="0" w:color="000000"/>
            </w:tcBorders>
            <w:vAlign w:val="center"/>
            <w:hideMark/>
          </w:tcPr>
          <w:p w14:paraId="25F7B301"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5EF1A813" w14:textId="77777777" w:rsidTr="00B42388">
        <w:trPr>
          <w:trHeight w:val="312"/>
        </w:trPr>
        <w:tc>
          <w:tcPr>
            <w:tcW w:w="1002" w:type="dxa"/>
            <w:vMerge/>
            <w:tcBorders>
              <w:top w:val="single" w:sz="4" w:space="0" w:color="auto"/>
              <w:left w:val="single" w:sz="4" w:space="0" w:color="auto"/>
              <w:bottom w:val="single" w:sz="4" w:space="0" w:color="auto"/>
              <w:right w:val="single" w:sz="4" w:space="0" w:color="auto"/>
            </w:tcBorders>
            <w:vAlign w:val="center"/>
            <w:hideMark/>
          </w:tcPr>
          <w:p w14:paraId="1778F2B0"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p>
        </w:tc>
        <w:tc>
          <w:tcPr>
            <w:tcW w:w="477" w:type="dxa"/>
            <w:tcBorders>
              <w:top w:val="nil"/>
              <w:left w:val="nil"/>
              <w:bottom w:val="single" w:sz="4" w:space="0" w:color="auto"/>
              <w:right w:val="single" w:sz="4" w:space="0" w:color="auto"/>
            </w:tcBorders>
            <w:vAlign w:val="center"/>
            <w:hideMark/>
          </w:tcPr>
          <w:p w14:paraId="1603061C"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hideMark/>
          </w:tcPr>
          <w:p w14:paraId="0D0E0E2E"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1.2</w:t>
            </w:r>
          </w:p>
        </w:tc>
        <w:tc>
          <w:tcPr>
            <w:tcW w:w="455" w:type="dxa"/>
            <w:tcBorders>
              <w:top w:val="nil"/>
              <w:left w:val="nil"/>
              <w:bottom w:val="single" w:sz="4" w:space="0" w:color="auto"/>
              <w:right w:val="single" w:sz="4" w:space="0" w:color="auto"/>
            </w:tcBorders>
            <w:vAlign w:val="center"/>
            <w:hideMark/>
          </w:tcPr>
          <w:p w14:paraId="6F42C26A"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1.3</w:t>
            </w:r>
          </w:p>
        </w:tc>
        <w:tc>
          <w:tcPr>
            <w:tcW w:w="553" w:type="dxa"/>
            <w:tcBorders>
              <w:top w:val="nil"/>
              <w:left w:val="nil"/>
              <w:bottom w:val="single" w:sz="4" w:space="0" w:color="auto"/>
              <w:right w:val="single" w:sz="4" w:space="0" w:color="auto"/>
            </w:tcBorders>
            <w:vAlign w:val="center"/>
            <w:hideMark/>
          </w:tcPr>
          <w:p w14:paraId="6F295630"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hideMark/>
          </w:tcPr>
          <w:p w14:paraId="1FDC6F0B"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hideMark/>
          </w:tcPr>
          <w:p w14:paraId="669CB95C"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hideMark/>
          </w:tcPr>
          <w:p w14:paraId="257FD963"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hideMark/>
          </w:tcPr>
          <w:p w14:paraId="34C37213"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hideMark/>
          </w:tcPr>
          <w:p w14:paraId="48FC04D7"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hideMark/>
          </w:tcPr>
          <w:p w14:paraId="07527FF4"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hideMark/>
          </w:tcPr>
          <w:p w14:paraId="030370F0"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hideMark/>
          </w:tcPr>
          <w:p w14:paraId="36104AA1"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hideMark/>
          </w:tcPr>
          <w:p w14:paraId="2A0BD91C"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hideMark/>
          </w:tcPr>
          <w:p w14:paraId="2394D0C1"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hideMark/>
          </w:tcPr>
          <w:p w14:paraId="1F193DD4"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hideMark/>
          </w:tcPr>
          <w:p w14:paraId="2665ACF5"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8.1</w:t>
            </w:r>
          </w:p>
        </w:tc>
        <w:tc>
          <w:tcPr>
            <w:tcW w:w="445" w:type="dxa"/>
            <w:tcBorders>
              <w:top w:val="nil"/>
              <w:left w:val="nil"/>
              <w:bottom w:val="single" w:sz="4" w:space="0" w:color="auto"/>
              <w:right w:val="single" w:sz="4" w:space="0" w:color="auto"/>
            </w:tcBorders>
            <w:vAlign w:val="center"/>
            <w:hideMark/>
          </w:tcPr>
          <w:p w14:paraId="25A8FCA9"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10AECD7D" w14:textId="77777777" w:rsidTr="00B42388">
        <w:trPr>
          <w:trHeight w:val="312"/>
        </w:trPr>
        <w:tc>
          <w:tcPr>
            <w:tcW w:w="1002" w:type="dxa"/>
            <w:tcBorders>
              <w:top w:val="nil"/>
              <w:left w:val="single" w:sz="4" w:space="0" w:color="auto"/>
              <w:bottom w:val="single" w:sz="4" w:space="0" w:color="auto"/>
              <w:right w:val="single" w:sz="4" w:space="0" w:color="auto"/>
            </w:tcBorders>
            <w:vAlign w:val="center"/>
            <w:hideMark/>
          </w:tcPr>
          <w:p w14:paraId="77C9C215"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hideMark/>
          </w:tcPr>
          <w:p w14:paraId="12279006"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hideMark/>
          </w:tcPr>
          <w:p w14:paraId="12CCFB57"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455" w:type="dxa"/>
            <w:tcBorders>
              <w:top w:val="nil"/>
              <w:left w:val="nil"/>
              <w:bottom w:val="single" w:sz="4" w:space="0" w:color="auto"/>
              <w:right w:val="single" w:sz="4" w:space="0" w:color="auto"/>
            </w:tcBorders>
            <w:vAlign w:val="center"/>
            <w:hideMark/>
          </w:tcPr>
          <w:p w14:paraId="5CD3052E"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Cs w:val="21"/>
              </w:rPr>
              <w:t xml:space="preserve">　</w:t>
            </w:r>
          </w:p>
        </w:tc>
        <w:tc>
          <w:tcPr>
            <w:tcW w:w="553" w:type="dxa"/>
            <w:tcBorders>
              <w:top w:val="nil"/>
              <w:left w:val="nil"/>
              <w:bottom w:val="single" w:sz="4" w:space="0" w:color="auto"/>
              <w:right w:val="single" w:sz="4" w:space="0" w:color="auto"/>
            </w:tcBorders>
            <w:vAlign w:val="center"/>
            <w:hideMark/>
          </w:tcPr>
          <w:p w14:paraId="267AA7FA"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A8AFBBC"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0E833F0"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71D5374" w14:textId="77777777" w:rsidR="00030C59" w:rsidRPr="00CE5F98" w:rsidRDefault="00030C59" w:rsidP="00B42388">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3B177E1B" w14:textId="77777777" w:rsidR="00030C59" w:rsidRPr="00CE5F98" w:rsidRDefault="00030C59" w:rsidP="00B42388">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0F4D9A1E" w14:textId="77777777" w:rsidR="00030C59" w:rsidRPr="00CE5F98" w:rsidRDefault="00030C59" w:rsidP="00B42388">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F1E2F3D" w14:textId="77777777" w:rsidR="00030C59" w:rsidRPr="00CE5F98" w:rsidRDefault="00030C59" w:rsidP="00B42388">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340715CC"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EDBF666"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27885EE1"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tcPr>
          <w:p w14:paraId="35AC9D94"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3A260750"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5FF36C04"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1883BB22"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541E08CA" w14:textId="77777777" w:rsidTr="00B42388">
        <w:trPr>
          <w:trHeight w:val="588"/>
        </w:trPr>
        <w:tc>
          <w:tcPr>
            <w:tcW w:w="1002" w:type="dxa"/>
            <w:tcBorders>
              <w:top w:val="nil"/>
              <w:left w:val="single" w:sz="4" w:space="0" w:color="auto"/>
              <w:bottom w:val="single" w:sz="4" w:space="0" w:color="auto"/>
              <w:right w:val="single" w:sz="4" w:space="0" w:color="auto"/>
            </w:tcBorders>
            <w:vAlign w:val="center"/>
            <w:hideMark/>
          </w:tcPr>
          <w:p w14:paraId="1D0DE87D"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hideMark/>
          </w:tcPr>
          <w:p w14:paraId="399CC01A"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4D82843B"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23179CA8"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5BE1AEF9"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C026D68"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42C1EA7"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BA0A77D" w14:textId="77777777" w:rsidR="00030C59" w:rsidRPr="00CE5F98" w:rsidRDefault="00030C59" w:rsidP="00B42388">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hint="eastAsia"/>
                <w:color w:val="000000" w:themeColor="text1"/>
                <w:kern w:val="0"/>
                <w:sz w:val="18"/>
                <w:szCs w:val="18"/>
              </w:rPr>
              <w:t>H</w:t>
            </w:r>
          </w:p>
        </w:tc>
        <w:tc>
          <w:tcPr>
            <w:tcW w:w="531" w:type="dxa"/>
            <w:tcBorders>
              <w:top w:val="nil"/>
              <w:left w:val="nil"/>
              <w:bottom w:val="single" w:sz="4" w:space="0" w:color="auto"/>
              <w:right w:val="single" w:sz="4" w:space="0" w:color="auto"/>
            </w:tcBorders>
            <w:vAlign w:val="center"/>
            <w:hideMark/>
          </w:tcPr>
          <w:p w14:paraId="4D463070" w14:textId="77777777" w:rsidR="00030C59" w:rsidRPr="00CE5F98" w:rsidRDefault="00030C59" w:rsidP="00B42388">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8BD2436" w14:textId="77777777" w:rsidR="00030C59" w:rsidRPr="00CE5F98" w:rsidRDefault="00030C59" w:rsidP="00B42388">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2B22F832" w14:textId="77777777" w:rsidR="00030C59" w:rsidRPr="00CE5F98" w:rsidRDefault="00030C59" w:rsidP="00B42388">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7986210"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BF70017"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DCB4AFF"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B08EDE8"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09BABE1"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F1DC555"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44282B9D"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608C8A67" w14:textId="77777777" w:rsidTr="00B42388">
        <w:trPr>
          <w:trHeight w:val="588"/>
        </w:trPr>
        <w:tc>
          <w:tcPr>
            <w:tcW w:w="1002" w:type="dxa"/>
            <w:tcBorders>
              <w:top w:val="nil"/>
              <w:left w:val="single" w:sz="4" w:space="0" w:color="auto"/>
              <w:bottom w:val="single" w:sz="4" w:space="0" w:color="auto"/>
              <w:right w:val="single" w:sz="4" w:space="0" w:color="auto"/>
            </w:tcBorders>
            <w:vAlign w:val="center"/>
            <w:hideMark/>
          </w:tcPr>
          <w:p w14:paraId="1F4416A9"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hideMark/>
          </w:tcPr>
          <w:p w14:paraId="12260CBE"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58C3831A"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5F89717B"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36D3713F"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8AC5780"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36A5ACA2"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CDC823F" w14:textId="77777777" w:rsidR="00030C59" w:rsidRPr="00CE5F98" w:rsidRDefault="00030C59" w:rsidP="00B42388">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027D51A1" w14:textId="77777777" w:rsidR="00030C59" w:rsidRPr="00CE5F98" w:rsidRDefault="00030C59" w:rsidP="00B42388">
            <w:pPr>
              <w:widowControl/>
              <w:jc w:val="center"/>
              <w:rPr>
                <w:rFonts w:ascii="Times New Roman" w:eastAsia="等线"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1CB13D72" w14:textId="77777777" w:rsidR="00030C59" w:rsidRPr="00CE5F98" w:rsidRDefault="00030C59" w:rsidP="00B42388">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568EFB7B" w14:textId="77777777" w:rsidR="00030C59" w:rsidRPr="00CE5F98" w:rsidRDefault="00030C59" w:rsidP="00B42388">
            <w:pPr>
              <w:widowControl/>
              <w:jc w:val="center"/>
              <w:rPr>
                <w:rFonts w:ascii="Times New Roman" w:eastAsia="等线" w:hAnsi="Times New Roman"/>
                <w:color w:val="000000" w:themeColor="text1"/>
                <w:kern w:val="0"/>
                <w:sz w:val="18"/>
                <w:szCs w:val="18"/>
              </w:rPr>
            </w:pPr>
            <w:r w:rsidRPr="00CE5F98">
              <w:rPr>
                <w:rFonts w:ascii="Times New Roman" w:eastAsia="等线"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6528FF3"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8693730"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hideMark/>
          </w:tcPr>
          <w:p w14:paraId="27772B71"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21CA6352"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C510F63"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CC8378E"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280846B0"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1BE4A8C2" w14:textId="77777777" w:rsidTr="00B42388">
        <w:trPr>
          <w:trHeight w:val="588"/>
        </w:trPr>
        <w:tc>
          <w:tcPr>
            <w:tcW w:w="1002" w:type="dxa"/>
            <w:tcBorders>
              <w:top w:val="nil"/>
              <w:left w:val="single" w:sz="4" w:space="0" w:color="auto"/>
              <w:bottom w:val="single" w:sz="4" w:space="0" w:color="auto"/>
              <w:right w:val="single" w:sz="4" w:space="0" w:color="auto"/>
            </w:tcBorders>
            <w:vAlign w:val="center"/>
            <w:hideMark/>
          </w:tcPr>
          <w:p w14:paraId="0AA681AA"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hideMark/>
          </w:tcPr>
          <w:p w14:paraId="30C90DFB"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hideMark/>
          </w:tcPr>
          <w:p w14:paraId="2C2A2B01"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55" w:type="dxa"/>
            <w:tcBorders>
              <w:top w:val="nil"/>
              <w:left w:val="nil"/>
              <w:bottom w:val="single" w:sz="4" w:space="0" w:color="auto"/>
              <w:right w:val="single" w:sz="4" w:space="0" w:color="auto"/>
            </w:tcBorders>
            <w:vAlign w:val="center"/>
            <w:hideMark/>
          </w:tcPr>
          <w:p w14:paraId="68C09084"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53" w:type="dxa"/>
            <w:tcBorders>
              <w:top w:val="nil"/>
              <w:left w:val="nil"/>
              <w:bottom w:val="single" w:sz="4" w:space="0" w:color="auto"/>
              <w:right w:val="single" w:sz="4" w:space="0" w:color="auto"/>
            </w:tcBorders>
            <w:vAlign w:val="center"/>
            <w:hideMark/>
          </w:tcPr>
          <w:p w14:paraId="3E74F8E9"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87DDE22"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7FBF8FDF"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2FF4FD3"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47A64E8F"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522095FF"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hideMark/>
          </w:tcPr>
          <w:p w14:paraId="47272D81"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p>
        </w:tc>
        <w:tc>
          <w:tcPr>
            <w:tcW w:w="531" w:type="dxa"/>
            <w:tcBorders>
              <w:top w:val="nil"/>
              <w:left w:val="nil"/>
              <w:bottom w:val="single" w:sz="4" w:space="0" w:color="auto"/>
              <w:right w:val="single" w:sz="4" w:space="0" w:color="auto"/>
            </w:tcBorders>
            <w:vAlign w:val="center"/>
            <w:hideMark/>
          </w:tcPr>
          <w:p w14:paraId="45098DD9"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1A938B76"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959E83D"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792F32BD"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22BA80E9"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hideMark/>
          </w:tcPr>
          <w:p w14:paraId="67F0350C"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r w:rsidRPr="00CE5F98">
              <w:rPr>
                <w:rFonts w:ascii="Times New Roman" w:eastAsia="方正黑体_GBK" w:hAnsi="Times New Roman"/>
                <w:color w:val="000000" w:themeColor="text1"/>
                <w:kern w:val="0"/>
                <w:sz w:val="18"/>
                <w:szCs w:val="18"/>
              </w:rPr>
              <w:t xml:space="preserve">　</w:t>
            </w:r>
          </w:p>
        </w:tc>
        <w:tc>
          <w:tcPr>
            <w:tcW w:w="445" w:type="dxa"/>
            <w:tcBorders>
              <w:top w:val="nil"/>
              <w:left w:val="nil"/>
              <w:bottom w:val="single" w:sz="4" w:space="0" w:color="auto"/>
              <w:right w:val="single" w:sz="4" w:space="0" w:color="auto"/>
            </w:tcBorders>
            <w:vAlign w:val="center"/>
            <w:hideMark/>
          </w:tcPr>
          <w:p w14:paraId="052FF55D" w14:textId="77777777" w:rsidR="00030C59" w:rsidRPr="00CE5F98" w:rsidRDefault="00030C59" w:rsidP="00B42388">
            <w:pPr>
              <w:widowControl/>
              <w:jc w:val="center"/>
              <w:rPr>
                <w:rFonts w:ascii="Times New Roman" w:eastAsia="方正黑体_GBK" w:hAnsi="Times New Roman"/>
                <w:color w:val="000000" w:themeColor="text1"/>
                <w:kern w:val="0"/>
                <w:sz w:val="18"/>
                <w:szCs w:val="18"/>
              </w:rPr>
            </w:pPr>
          </w:p>
        </w:tc>
      </w:tr>
    </w:tbl>
    <w:p w14:paraId="2E2AE841" w14:textId="77777777" w:rsidR="00030C59" w:rsidRPr="00CE5F98" w:rsidRDefault="00030C59" w:rsidP="00B42388">
      <w:pPr>
        <w:snapToGrid w:val="0"/>
        <w:spacing w:beforeLines="50" w:before="156" w:afterLines="50" w:after="156" w:line="360" w:lineRule="atLeast"/>
        <w:outlineLvl w:val="0"/>
        <w:rPr>
          <w:rFonts w:eastAsia="微软雅黑" w:hint="eastAsia"/>
          <w:b/>
          <w:bCs/>
          <w:color w:val="000000" w:themeColor="text1"/>
          <w:sz w:val="24"/>
        </w:rPr>
      </w:pPr>
    </w:p>
    <w:p w14:paraId="3F1CCDEB" w14:textId="39AEB72C" w:rsidR="00030C59" w:rsidRPr="00CE5F98" w:rsidRDefault="007C47A4" w:rsidP="009A231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四、课程教学内容与学时分配</w:t>
      </w:r>
    </w:p>
    <w:p w14:paraId="4F149513"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hint="eastAsia"/>
          <w:color w:val="000000" w:themeColor="text1"/>
        </w:rPr>
        <w:t>本课程实践教学</w:t>
      </w:r>
      <w:r w:rsidRPr="00CE5F98">
        <w:rPr>
          <w:rFonts w:ascii="宋体" w:hAnsi="宋体" w:hint="eastAsia"/>
          <w:color w:val="000000" w:themeColor="text1"/>
        </w:rPr>
        <w:t>32</w:t>
      </w:r>
      <w:r w:rsidRPr="00CE5F98">
        <w:rPr>
          <w:rFonts w:ascii="宋体" w:hAnsi="宋体" w:hint="eastAsia"/>
          <w:color w:val="000000" w:themeColor="text1"/>
        </w:rPr>
        <w:t>学时，共计</w:t>
      </w:r>
      <w:r w:rsidRPr="00CE5F98">
        <w:rPr>
          <w:rFonts w:ascii="宋体" w:hAnsi="宋体"/>
          <w:color w:val="000000" w:themeColor="text1"/>
        </w:rPr>
        <w:t>32</w:t>
      </w:r>
      <w:r w:rsidRPr="00CE5F98">
        <w:rPr>
          <w:rFonts w:ascii="宋体" w:hAnsi="宋体" w:hint="eastAsia"/>
          <w:color w:val="000000" w:themeColor="text1"/>
        </w:rPr>
        <w:t>学时。具体内容、学时及要求见下表：</w:t>
      </w:r>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2"/>
        <w:gridCol w:w="1223"/>
        <w:gridCol w:w="1780"/>
        <w:gridCol w:w="2390"/>
        <w:gridCol w:w="674"/>
        <w:gridCol w:w="1530"/>
        <w:gridCol w:w="946"/>
      </w:tblGrid>
      <w:tr w:rsidR="00CE5F98" w:rsidRPr="00CE5F98" w14:paraId="6B86B1FA" w14:textId="77777777">
        <w:trPr>
          <w:trHeight w:val="653"/>
          <w:jc w:val="center"/>
        </w:trPr>
        <w:tc>
          <w:tcPr>
            <w:tcW w:w="1072" w:type="dxa"/>
            <w:vAlign w:val="center"/>
          </w:tcPr>
          <w:p w14:paraId="63A7D889"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序号</w:t>
            </w:r>
          </w:p>
        </w:tc>
        <w:tc>
          <w:tcPr>
            <w:tcW w:w="1223" w:type="dxa"/>
            <w:vAlign w:val="center"/>
          </w:tcPr>
          <w:p w14:paraId="392AE96B"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教学内容</w:t>
            </w:r>
          </w:p>
        </w:tc>
        <w:tc>
          <w:tcPr>
            <w:tcW w:w="1780" w:type="dxa"/>
            <w:vAlign w:val="center"/>
          </w:tcPr>
          <w:p w14:paraId="3E498C0E"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主要知识点</w:t>
            </w:r>
          </w:p>
        </w:tc>
        <w:tc>
          <w:tcPr>
            <w:tcW w:w="2390" w:type="dxa"/>
            <w:vAlign w:val="center"/>
          </w:tcPr>
          <w:p w14:paraId="268EDB4A"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教学重点和难点</w:t>
            </w:r>
          </w:p>
        </w:tc>
        <w:tc>
          <w:tcPr>
            <w:tcW w:w="674" w:type="dxa"/>
            <w:vAlign w:val="center"/>
          </w:tcPr>
          <w:p w14:paraId="517F766E"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建议</w:t>
            </w:r>
          </w:p>
          <w:p w14:paraId="21EF3DEB"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学时</w:t>
            </w:r>
          </w:p>
        </w:tc>
        <w:tc>
          <w:tcPr>
            <w:tcW w:w="1530" w:type="dxa"/>
            <w:vAlign w:val="center"/>
          </w:tcPr>
          <w:p w14:paraId="72271FAF"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教学方式</w:t>
            </w:r>
          </w:p>
        </w:tc>
        <w:tc>
          <w:tcPr>
            <w:tcW w:w="946" w:type="dxa"/>
            <w:vAlign w:val="center"/>
          </w:tcPr>
          <w:p w14:paraId="61F76912" w14:textId="77777777" w:rsidR="00030C59" w:rsidRPr="00CE5F98" w:rsidRDefault="00030C59">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对应课程目标</w:t>
            </w:r>
          </w:p>
        </w:tc>
      </w:tr>
      <w:tr w:rsidR="00CE5F98" w:rsidRPr="00CE5F98" w14:paraId="0600DE7E" w14:textId="77777777">
        <w:trPr>
          <w:trHeight w:val="2607"/>
          <w:jc w:val="center"/>
        </w:trPr>
        <w:tc>
          <w:tcPr>
            <w:tcW w:w="1072" w:type="dxa"/>
            <w:vAlign w:val="center"/>
          </w:tcPr>
          <w:p w14:paraId="2966A6E1"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第一单元</w:t>
            </w:r>
          </w:p>
        </w:tc>
        <w:tc>
          <w:tcPr>
            <w:tcW w:w="1223" w:type="dxa"/>
            <w:vAlign w:val="center"/>
          </w:tcPr>
          <w:p w14:paraId="621CBE4F" w14:textId="77777777" w:rsidR="00030C59" w:rsidRPr="00CE5F98" w:rsidRDefault="00030C59">
            <w:pPr>
              <w:jc w:val="center"/>
              <w:rPr>
                <w:rFonts w:hint="eastAsia"/>
                <w:color w:val="000000" w:themeColor="text1"/>
                <w:kern w:val="0"/>
                <w:szCs w:val="21"/>
              </w:rPr>
            </w:pPr>
            <w:r w:rsidRPr="00CE5F98">
              <w:rPr>
                <w:rFonts w:hint="eastAsia"/>
                <w:color w:val="000000" w:themeColor="text1"/>
                <w:kern w:val="0"/>
                <w:szCs w:val="21"/>
              </w:rPr>
              <w:t>绘画心理治疗</w:t>
            </w:r>
          </w:p>
        </w:tc>
        <w:tc>
          <w:tcPr>
            <w:tcW w:w="1780" w:type="dxa"/>
          </w:tcPr>
          <w:p w14:paraId="03BDBBDD" w14:textId="77777777" w:rsidR="00030C59" w:rsidRPr="00CE5F98" w:rsidRDefault="00030C59">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szCs w:val="21"/>
              </w:rPr>
              <w:t>绘画心理治疗</w:t>
            </w:r>
            <w:r w:rsidRPr="00CE5F98">
              <w:rPr>
                <w:rFonts w:ascii="宋体" w:hAnsi="宋体" w:hint="eastAsia"/>
                <w:color w:val="000000" w:themeColor="text1"/>
                <w:kern w:val="0"/>
                <w:szCs w:val="21"/>
              </w:rPr>
              <w:t>的起源与发展</w:t>
            </w:r>
          </w:p>
          <w:p w14:paraId="20DCB4A0" w14:textId="77777777" w:rsidR="00030C59" w:rsidRPr="00CE5F98" w:rsidRDefault="00030C59">
            <w:pPr>
              <w:widowControl/>
              <w:rPr>
                <w:rFonts w:ascii="宋体" w:hint="eastAsia"/>
                <w:color w:val="000000" w:themeColor="text1"/>
                <w:kern w:val="0"/>
                <w:szCs w:val="21"/>
              </w:rPr>
            </w:pPr>
            <w:r w:rsidRPr="00CE5F98">
              <w:rPr>
                <w:rFonts w:ascii="宋体" w:hAnsi="宋体"/>
                <w:color w:val="000000" w:themeColor="text1"/>
                <w:kern w:val="0"/>
                <w:szCs w:val="21"/>
              </w:rPr>
              <w:t>2.</w:t>
            </w:r>
            <w:r w:rsidRPr="00CE5F98">
              <w:rPr>
                <w:rFonts w:ascii="宋体" w:hAnsi="宋体" w:hint="eastAsia"/>
                <w:color w:val="000000" w:themeColor="text1"/>
                <w:szCs w:val="21"/>
              </w:rPr>
              <w:t>绘画心理治疗</w:t>
            </w:r>
            <w:r w:rsidRPr="00CE5F98">
              <w:rPr>
                <w:rFonts w:ascii="宋体" w:hAnsi="宋体" w:hint="eastAsia"/>
                <w:color w:val="000000" w:themeColor="text1"/>
                <w:kern w:val="0"/>
                <w:szCs w:val="21"/>
              </w:rPr>
              <w:t>的基本理论</w:t>
            </w:r>
          </w:p>
          <w:p w14:paraId="4E0A1F76" w14:textId="77777777" w:rsidR="00030C59" w:rsidRPr="00CE5F98" w:rsidRDefault="00030C59">
            <w:pPr>
              <w:pStyle w:val="a9"/>
              <w:jc w:val="left"/>
              <w:rPr>
                <w:rFonts w:hint="eastAsia"/>
                <w:color w:val="000000" w:themeColor="text1"/>
              </w:rPr>
            </w:pPr>
            <w:r w:rsidRPr="00CE5F98">
              <w:rPr>
                <w:color w:val="000000" w:themeColor="text1"/>
              </w:rPr>
              <w:t>3.</w:t>
            </w:r>
            <w:r w:rsidRPr="00CE5F98">
              <w:rPr>
                <w:rFonts w:ascii="宋体" w:hAnsi="宋体" w:hint="eastAsia"/>
                <w:color w:val="000000" w:themeColor="text1"/>
                <w:szCs w:val="21"/>
              </w:rPr>
              <w:t>绘画心理治疗</w:t>
            </w:r>
            <w:r w:rsidRPr="00CE5F98">
              <w:rPr>
                <w:rFonts w:hint="eastAsia"/>
                <w:color w:val="000000" w:themeColor="text1"/>
              </w:rPr>
              <w:t>的常用方法及作品分析</w:t>
            </w:r>
          </w:p>
          <w:p w14:paraId="7565DAB0" w14:textId="77777777" w:rsidR="00030C59" w:rsidRPr="00CE5F98" w:rsidRDefault="00030C59">
            <w:pPr>
              <w:pStyle w:val="a9"/>
              <w:jc w:val="left"/>
              <w:rPr>
                <w:rFonts w:ascii="宋体" w:hint="eastAsia"/>
                <w:color w:val="000000" w:themeColor="text1"/>
                <w:szCs w:val="21"/>
              </w:rPr>
            </w:pPr>
            <w:r w:rsidRPr="00CE5F98">
              <w:rPr>
                <w:rFonts w:hint="eastAsia"/>
                <w:color w:val="000000" w:themeColor="text1"/>
              </w:rPr>
              <w:t>4.绘画心理分析体验（实践项目）</w:t>
            </w:r>
          </w:p>
        </w:tc>
        <w:tc>
          <w:tcPr>
            <w:tcW w:w="2390" w:type="dxa"/>
          </w:tcPr>
          <w:p w14:paraId="5F83968F" w14:textId="77777777" w:rsidR="00030C59" w:rsidRPr="00CE5F98" w:rsidRDefault="00030C59">
            <w:pPr>
              <w:pStyle w:val="a9"/>
              <w:jc w:val="left"/>
              <w:rPr>
                <w:rFonts w:ascii="宋体" w:hint="eastAsia"/>
                <w:color w:val="000000" w:themeColor="text1"/>
                <w:szCs w:val="21"/>
              </w:rPr>
            </w:pPr>
            <w:r w:rsidRPr="00CE5F98">
              <w:rPr>
                <w:rFonts w:ascii="宋体" w:hAnsi="宋体" w:hint="eastAsia"/>
                <w:color w:val="000000" w:themeColor="text1"/>
                <w:szCs w:val="21"/>
              </w:rPr>
              <w:t>重点：</w:t>
            </w:r>
          </w:p>
          <w:p w14:paraId="5633D945" w14:textId="77777777" w:rsidR="00030C59" w:rsidRPr="00CE5F98" w:rsidRDefault="00030C59">
            <w:pPr>
              <w:pStyle w:val="a9"/>
              <w:jc w:val="left"/>
              <w:rPr>
                <w:rFonts w:ascii="宋体" w:hint="eastAsia"/>
                <w:color w:val="000000" w:themeColor="text1"/>
                <w:szCs w:val="21"/>
              </w:rPr>
            </w:pPr>
            <w:r w:rsidRPr="00CE5F98">
              <w:rPr>
                <w:rFonts w:ascii="宋体" w:hAnsi="宋体"/>
                <w:color w:val="000000" w:themeColor="text1"/>
                <w:szCs w:val="21"/>
              </w:rPr>
              <w:t>1</w:t>
            </w:r>
            <w:r w:rsidRPr="00CE5F98">
              <w:rPr>
                <w:rFonts w:ascii="宋体"/>
                <w:color w:val="000000" w:themeColor="text1"/>
                <w:szCs w:val="21"/>
              </w:rPr>
              <w:t>.</w:t>
            </w:r>
            <w:r w:rsidRPr="00CE5F98">
              <w:rPr>
                <w:rFonts w:ascii="宋体" w:hAnsi="宋体" w:hint="eastAsia"/>
                <w:color w:val="000000" w:themeColor="text1"/>
                <w:szCs w:val="21"/>
              </w:rPr>
              <w:t>绘画心理治疗的基本理论</w:t>
            </w:r>
          </w:p>
          <w:p w14:paraId="1E23066F" w14:textId="77777777" w:rsidR="00030C59" w:rsidRPr="00CE5F98" w:rsidRDefault="00030C59">
            <w:pPr>
              <w:pStyle w:val="a9"/>
              <w:jc w:val="left"/>
              <w:rPr>
                <w:rFonts w:ascii="宋体" w:hint="eastAsia"/>
                <w:color w:val="000000" w:themeColor="text1"/>
                <w:szCs w:val="21"/>
              </w:rPr>
            </w:pPr>
            <w:r w:rsidRPr="00CE5F98">
              <w:rPr>
                <w:rFonts w:ascii="宋体" w:hAnsi="宋体"/>
                <w:color w:val="000000" w:themeColor="text1"/>
                <w:szCs w:val="21"/>
              </w:rPr>
              <w:t>2</w:t>
            </w:r>
            <w:r w:rsidRPr="00CE5F98">
              <w:rPr>
                <w:rFonts w:ascii="宋体"/>
                <w:color w:val="000000" w:themeColor="text1"/>
                <w:szCs w:val="21"/>
              </w:rPr>
              <w:t>.</w:t>
            </w:r>
            <w:r w:rsidRPr="00CE5F98">
              <w:rPr>
                <w:rFonts w:ascii="宋体" w:hAnsi="宋体" w:hint="eastAsia"/>
                <w:color w:val="000000" w:themeColor="text1"/>
                <w:szCs w:val="21"/>
              </w:rPr>
              <w:t>绘画心理治疗的常用方法及作品分析</w:t>
            </w:r>
          </w:p>
          <w:p w14:paraId="40BA860C" w14:textId="77777777" w:rsidR="00030C59" w:rsidRPr="00CE5F98" w:rsidRDefault="00030C59">
            <w:pPr>
              <w:pStyle w:val="a9"/>
              <w:jc w:val="left"/>
              <w:rPr>
                <w:rFonts w:ascii="宋体" w:hint="eastAsia"/>
                <w:color w:val="000000" w:themeColor="text1"/>
                <w:szCs w:val="21"/>
              </w:rPr>
            </w:pPr>
            <w:r w:rsidRPr="00CE5F98">
              <w:rPr>
                <w:rFonts w:hint="eastAsia"/>
                <w:color w:val="000000" w:themeColor="text1"/>
              </w:rPr>
              <w:t>难点：绘画心理治疗的实践</w:t>
            </w:r>
          </w:p>
        </w:tc>
        <w:tc>
          <w:tcPr>
            <w:tcW w:w="674" w:type="dxa"/>
            <w:vAlign w:val="center"/>
          </w:tcPr>
          <w:p w14:paraId="4EB55D44" w14:textId="77777777" w:rsidR="00030C59" w:rsidRPr="00CE5F98" w:rsidRDefault="00030C59">
            <w:pPr>
              <w:widowControl/>
              <w:jc w:val="center"/>
              <w:rPr>
                <w:rFonts w:ascii="宋体" w:hint="eastAsia"/>
                <w:color w:val="000000" w:themeColor="text1"/>
                <w:kern w:val="0"/>
                <w:szCs w:val="21"/>
              </w:rPr>
            </w:pPr>
            <w:r w:rsidRPr="00CE5F98">
              <w:rPr>
                <w:rFonts w:ascii="宋体" w:hAnsi="宋体" w:hint="eastAsia"/>
                <w:color w:val="000000" w:themeColor="text1"/>
                <w:kern w:val="0"/>
                <w:szCs w:val="21"/>
              </w:rPr>
              <w:t>10</w:t>
            </w:r>
          </w:p>
        </w:tc>
        <w:tc>
          <w:tcPr>
            <w:tcW w:w="1530" w:type="dxa"/>
            <w:vAlign w:val="center"/>
          </w:tcPr>
          <w:p w14:paraId="1EC7CA8E"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讲授法、</w:t>
            </w:r>
          </w:p>
          <w:p w14:paraId="71B25CAF" w14:textId="77777777" w:rsidR="00030C59" w:rsidRPr="00CE5F98" w:rsidRDefault="00030C59" w:rsidP="00AC28DE">
            <w:pPr>
              <w:widowControl/>
              <w:jc w:val="center"/>
              <w:rPr>
                <w:rFonts w:hint="eastAsia"/>
                <w:color w:val="000000" w:themeColor="text1"/>
                <w:kern w:val="0"/>
                <w:szCs w:val="21"/>
              </w:rPr>
            </w:pPr>
            <w:r w:rsidRPr="00CE5F98">
              <w:rPr>
                <w:rFonts w:hint="eastAsia"/>
                <w:color w:val="000000" w:themeColor="text1"/>
                <w:kern w:val="0"/>
                <w:szCs w:val="21"/>
              </w:rPr>
              <w:t>实操练习、</w:t>
            </w:r>
          </w:p>
          <w:p w14:paraId="629AA121"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讨论法、</w:t>
            </w:r>
          </w:p>
          <w:p w14:paraId="61245D0E"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作品分析法</w:t>
            </w:r>
          </w:p>
        </w:tc>
        <w:tc>
          <w:tcPr>
            <w:tcW w:w="946" w:type="dxa"/>
            <w:vAlign w:val="center"/>
          </w:tcPr>
          <w:p w14:paraId="4B12DBC5"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目标</w:t>
            </w:r>
          </w:p>
          <w:p w14:paraId="2D85EDCF" w14:textId="77777777" w:rsidR="00030C59" w:rsidRPr="00CE5F98" w:rsidRDefault="00030C59">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、3</w:t>
            </w:r>
          </w:p>
        </w:tc>
      </w:tr>
      <w:tr w:rsidR="00CE5F98" w:rsidRPr="00CE5F98" w14:paraId="0986C35B" w14:textId="77777777">
        <w:trPr>
          <w:trHeight w:val="2607"/>
          <w:jc w:val="center"/>
        </w:trPr>
        <w:tc>
          <w:tcPr>
            <w:tcW w:w="1072" w:type="dxa"/>
            <w:vAlign w:val="center"/>
          </w:tcPr>
          <w:p w14:paraId="6A643567"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lastRenderedPageBreak/>
              <w:t>第二单元</w:t>
            </w:r>
          </w:p>
        </w:tc>
        <w:tc>
          <w:tcPr>
            <w:tcW w:w="1223" w:type="dxa"/>
            <w:vAlign w:val="center"/>
          </w:tcPr>
          <w:p w14:paraId="2161A203" w14:textId="77777777" w:rsidR="00030C59" w:rsidRPr="00CE5F98" w:rsidRDefault="00030C59">
            <w:pPr>
              <w:jc w:val="center"/>
              <w:rPr>
                <w:rFonts w:hint="eastAsia"/>
                <w:color w:val="000000" w:themeColor="text1"/>
                <w:kern w:val="0"/>
                <w:szCs w:val="21"/>
              </w:rPr>
            </w:pPr>
            <w:r w:rsidRPr="00CE5F98">
              <w:rPr>
                <w:rFonts w:hint="eastAsia"/>
                <w:color w:val="000000" w:themeColor="text1"/>
                <w:kern w:val="0"/>
                <w:szCs w:val="21"/>
              </w:rPr>
              <w:t>沙盘游戏心理治疗</w:t>
            </w:r>
          </w:p>
        </w:tc>
        <w:tc>
          <w:tcPr>
            <w:tcW w:w="1780" w:type="dxa"/>
          </w:tcPr>
          <w:p w14:paraId="39910EA7" w14:textId="77777777" w:rsidR="00030C59" w:rsidRPr="00CE5F98" w:rsidRDefault="00030C59" w:rsidP="00C95B54">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沙盘游戏的起源与发展</w:t>
            </w:r>
          </w:p>
          <w:p w14:paraId="0CEBF40A" w14:textId="77777777" w:rsidR="00030C59" w:rsidRPr="00CE5F98" w:rsidRDefault="00030C59" w:rsidP="00C95B54">
            <w:pPr>
              <w:widowControl/>
              <w:rPr>
                <w:rFonts w:ascii="宋体" w:hint="eastAsia"/>
                <w:color w:val="000000" w:themeColor="text1"/>
                <w:kern w:val="0"/>
                <w:szCs w:val="21"/>
              </w:rPr>
            </w:pPr>
            <w:r w:rsidRPr="00CE5F98">
              <w:rPr>
                <w:rFonts w:ascii="宋体" w:hAnsi="宋体"/>
                <w:color w:val="000000" w:themeColor="text1"/>
                <w:kern w:val="0"/>
                <w:szCs w:val="21"/>
              </w:rPr>
              <w:t>2.</w:t>
            </w:r>
            <w:r w:rsidRPr="00CE5F98">
              <w:rPr>
                <w:rFonts w:ascii="宋体" w:hAnsi="宋体" w:hint="eastAsia"/>
                <w:color w:val="000000" w:themeColor="text1"/>
                <w:kern w:val="0"/>
                <w:szCs w:val="21"/>
              </w:rPr>
              <w:t>沙盘游戏的基本理论</w:t>
            </w:r>
          </w:p>
          <w:p w14:paraId="52FDCF2A" w14:textId="77777777" w:rsidR="00030C59" w:rsidRPr="00CE5F98" w:rsidRDefault="00030C59" w:rsidP="00C95B54">
            <w:pPr>
              <w:pStyle w:val="a9"/>
              <w:jc w:val="left"/>
              <w:rPr>
                <w:rFonts w:ascii="宋体" w:hint="eastAsia"/>
                <w:color w:val="000000" w:themeColor="text1"/>
                <w:szCs w:val="21"/>
              </w:rPr>
            </w:pPr>
            <w:r w:rsidRPr="00CE5F98">
              <w:rPr>
                <w:rFonts w:ascii="宋体" w:hAnsi="宋体"/>
                <w:color w:val="000000" w:themeColor="text1"/>
                <w:szCs w:val="21"/>
              </w:rPr>
              <w:t>3.</w:t>
            </w:r>
            <w:r w:rsidRPr="00CE5F98">
              <w:rPr>
                <w:rFonts w:ascii="宋体" w:hAnsi="宋体" w:hint="eastAsia"/>
                <w:color w:val="000000" w:themeColor="text1"/>
                <w:szCs w:val="21"/>
              </w:rPr>
              <w:t>个体沙盘游戏的操作要领及作品分析</w:t>
            </w:r>
          </w:p>
          <w:p w14:paraId="6E016C8D" w14:textId="77777777" w:rsidR="00030C59" w:rsidRPr="00CE5F98" w:rsidRDefault="00030C59" w:rsidP="00C95B54">
            <w:pPr>
              <w:pStyle w:val="a9"/>
              <w:jc w:val="left"/>
              <w:rPr>
                <w:rFonts w:hint="eastAsia"/>
                <w:color w:val="000000" w:themeColor="text1"/>
              </w:rPr>
            </w:pPr>
            <w:r w:rsidRPr="00CE5F98">
              <w:rPr>
                <w:color w:val="000000" w:themeColor="text1"/>
              </w:rPr>
              <w:t>4.</w:t>
            </w:r>
            <w:r w:rsidRPr="00CE5F98">
              <w:rPr>
                <w:rFonts w:hint="eastAsia"/>
                <w:color w:val="000000" w:themeColor="text1"/>
              </w:rPr>
              <w:t>团体沙盘游戏的操作要领</w:t>
            </w:r>
          </w:p>
          <w:p w14:paraId="47AE4573" w14:textId="77777777" w:rsidR="00030C59" w:rsidRPr="00CE5F98" w:rsidRDefault="00030C59" w:rsidP="00C95B54">
            <w:pPr>
              <w:widowControl/>
              <w:rPr>
                <w:rFonts w:ascii="宋体" w:hAnsi="宋体" w:hint="eastAsia"/>
                <w:color w:val="000000" w:themeColor="text1"/>
                <w:kern w:val="0"/>
                <w:szCs w:val="21"/>
              </w:rPr>
            </w:pPr>
            <w:r w:rsidRPr="00CE5F98">
              <w:rPr>
                <w:rFonts w:hint="eastAsia"/>
                <w:color w:val="000000" w:themeColor="text1"/>
              </w:rPr>
              <w:t>5.个体沙盘和团体沙盘游戏体验（实践项目）</w:t>
            </w:r>
          </w:p>
        </w:tc>
        <w:tc>
          <w:tcPr>
            <w:tcW w:w="2390" w:type="dxa"/>
          </w:tcPr>
          <w:p w14:paraId="03AB19BC" w14:textId="77777777" w:rsidR="00030C59" w:rsidRPr="00CE5F98" w:rsidRDefault="00030C59" w:rsidP="00C95B54">
            <w:pPr>
              <w:pStyle w:val="a9"/>
              <w:jc w:val="left"/>
              <w:rPr>
                <w:rFonts w:ascii="宋体" w:hint="eastAsia"/>
                <w:color w:val="000000" w:themeColor="text1"/>
                <w:szCs w:val="21"/>
              </w:rPr>
            </w:pPr>
            <w:r w:rsidRPr="00CE5F98">
              <w:rPr>
                <w:rFonts w:ascii="宋体" w:hAnsi="宋体" w:hint="eastAsia"/>
                <w:color w:val="000000" w:themeColor="text1"/>
                <w:szCs w:val="21"/>
              </w:rPr>
              <w:t>重点：</w:t>
            </w:r>
          </w:p>
          <w:p w14:paraId="5606E350" w14:textId="77777777" w:rsidR="00030C59" w:rsidRPr="00CE5F98" w:rsidRDefault="00030C59" w:rsidP="00C95B54">
            <w:pPr>
              <w:pStyle w:val="a9"/>
              <w:jc w:val="left"/>
              <w:rPr>
                <w:rFonts w:ascii="宋体" w:hint="eastAsia"/>
                <w:color w:val="000000" w:themeColor="text1"/>
                <w:szCs w:val="21"/>
              </w:rPr>
            </w:pPr>
            <w:r w:rsidRPr="00CE5F98">
              <w:rPr>
                <w:rFonts w:ascii="宋体" w:hAnsi="宋体"/>
                <w:color w:val="000000" w:themeColor="text1"/>
                <w:szCs w:val="21"/>
              </w:rPr>
              <w:t>1</w:t>
            </w:r>
            <w:r w:rsidRPr="00CE5F98">
              <w:rPr>
                <w:rFonts w:ascii="宋体"/>
                <w:color w:val="000000" w:themeColor="text1"/>
                <w:szCs w:val="21"/>
              </w:rPr>
              <w:t>.</w:t>
            </w:r>
            <w:r w:rsidRPr="00CE5F98">
              <w:rPr>
                <w:rFonts w:ascii="宋体" w:hAnsi="宋体" w:hint="eastAsia"/>
                <w:color w:val="000000" w:themeColor="text1"/>
                <w:szCs w:val="21"/>
              </w:rPr>
              <w:t>沙盘游戏的基本理论</w:t>
            </w:r>
          </w:p>
          <w:p w14:paraId="614B5FBC" w14:textId="77777777" w:rsidR="00030C59" w:rsidRPr="00CE5F98" w:rsidRDefault="00030C59" w:rsidP="00C95B54">
            <w:pPr>
              <w:pStyle w:val="a9"/>
              <w:jc w:val="left"/>
              <w:rPr>
                <w:rFonts w:ascii="宋体" w:hint="eastAsia"/>
                <w:color w:val="000000" w:themeColor="text1"/>
                <w:szCs w:val="21"/>
              </w:rPr>
            </w:pPr>
            <w:r w:rsidRPr="00CE5F98">
              <w:rPr>
                <w:rFonts w:ascii="宋体" w:hAnsi="宋体"/>
                <w:color w:val="000000" w:themeColor="text1"/>
                <w:szCs w:val="21"/>
              </w:rPr>
              <w:t>2</w:t>
            </w:r>
            <w:r w:rsidRPr="00CE5F98">
              <w:rPr>
                <w:rFonts w:ascii="宋体"/>
                <w:color w:val="000000" w:themeColor="text1"/>
                <w:szCs w:val="21"/>
              </w:rPr>
              <w:t>.</w:t>
            </w:r>
            <w:r w:rsidRPr="00CE5F98">
              <w:rPr>
                <w:rFonts w:ascii="宋体" w:hAnsi="宋体" w:hint="eastAsia"/>
                <w:color w:val="000000" w:themeColor="text1"/>
                <w:szCs w:val="21"/>
              </w:rPr>
              <w:t>个体沙盘游戏的操作要领及作品分析</w:t>
            </w:r>
          </w:p>
          <w:p w14:paraId="23A489D0" w14:textId="77777777" w:rsidR="00030C59" w:rsidRPr="00CE5F98" w:rsidRDefault="00030C59" w:rsidP="00C95B54">
            <w:pPr>
              <w:pStyle w:val="a9"/>
              <w:jc w:val="left"/>
              <w:rPr>
                <w:rFonts w:ascii="宋体" w:hint="eastAsia"/>
                <w:color w:val="000000" w:themeColor="text1"/>
                <w:szCs w:val="21"/>
              </w:rPr>
            </w:pPr>
            <w:r w:rsidRPr="00CE5F98">
              <w:rPr>
                <w:rFonts w:ascii="宋体" w:hAnsi="宋体"/>
                <w:color w:val="000000" w:themeColor="text1"/>
                <w:szCs w:val="21"/>
              </w:rPr>
              <w:t>3</w:t>
            </w:r>
            <w:r w:rsidRPr="00CE5F98">
              <w:rPr>
                <w:rFonts w:ascii="宋体"/>
                <w:color w:val="000000" w:themeColor="text1"/>
                <w:szCs w:val="21"/>
              </w:rPr>
              <w:t>.</w:t>
            </w:r>
            <w:r w:rsidRPr="00CE5F98">
              <w:rPr>
                <w:rFonts w:ascii="宋体" w:hAnsi="宋体" w:hint="eastAsia"/>
                <w:color w:val="000000" w:themeColor="text1"/>
                <w:szCs w:val="21"/>
              </w:rPr>
              <w:t>团体沙盘游戏的操作要领</w:t>
            </w:r>
          </w:p>
          <w:p w14:paraId="7A47B438" w14:textId="77777777" w:rsidR="00030C59" w:rsidRPr="00CE5F98" w:rsidRDefault="00030C59" w:rsidP="00C95B54">
            <w:pPr>
              <w:pStyle w:val="a9"/>
              <w:jc w:val="left"/>
              <w:rPr>
                <w:rFonts w:ascii="宋体" w:hAnsi="宋体" w:hint="eastAsia"/>
                <w:color w:val="000000" w:themeColor="text1"/>
                <w:szCs w:val="21"/>
              </w:rPr>
            </w:pPr>
            <w:r w:rsidRPr="00CE5F98">
              <w:rPr>
                <w:rFonts w:hint="eastAsia"/>
                <w:color w:val="000000" w:themeColor="text1"/>
              </w:rPr>
              <w:t>难点：个体及团体沙盘游戏的实践</w:t>
            </w:r>
          </w:p>
        </w:tc>
        <w:tc>
          <w:tcPr>
            <w:tcW w:w="674" w:type="dxa"/>
            <w:vAlign w:val="center"/>
          </w:tcPr>
          <w:p w14:paraId="2BD9C95F" w14:textId="77777777" w:rsidR="00030C59" w:rsidRPr="00CE5F98" w:rsidRDefault="00030C59">
            <w:pPr>
              <w:widowControl/>
              <w:jc w:val="center"/>
              <w:rPr>
                <w:rFonts w:ascii="宋体" w:hAnsi="宋体" w:hint="eastAsia"/>
                <w:color w:val="000000" w:themeColor="text1"/>
                <w:kern w:val="0"/>
                <w:szCs w:val="21"/>
              </w:rPr>
            </w:pPr>
            <w:r w:rsidRPr="00CE5F98">
              <w:rPr>
                <w:rFonts w:ascii="宋体" w:hAnsi="宋体" w:hint="eastAsia"/>
                <w:color w:val="000000" w:themeColor="text1"/>
                <w:kern w:val="0"/>
                <w:szCs w:val="21"/>
              </w:rPr>
              <w:t>10</w:t>
            </w:r>
          </w:p>
        </w:tc>
        <w:tc>
          <w:tcPr>
            <w:tcW w:w="1530" w:type="dxa"/>
            <w:vAlign w:val="center"/>
          </w:tcPr>
          <w:p w14:paraId="5D0F1342" w14:textId="77777777" w:rsidR="00030C59" w:rsidRPr="00CE5F98" w:rsidRDefault="00030C59" w:rsidP="00C95B54">
            <w:pPr>
              <w:widowControl/>
              <w:jc w:val="center"/>
              <w:rPr>
                <w:rFonts w:hint="eastAsia"/>
                <w:color w:val="000000" w:themeColor="text1"/>
                <w:kern w:val="0"/>
                <w:szCs w:val="21"/>
              </w:rPr>
            </w:pPr>
            <w:r w:rsidRPr="00CE5F98">
              <w:rPr>
                <w:rFonts w:hint="eastAsia"/>
                <w:color w:val="000000" w:themeColor="text1"/>
                <w:kern w:val="0"/>
                <w:szCs w:val="21"/>
              </w:rPr>
              <w:t>讲授法、</w:t>
            </w:r>
          </w:p>
          <w:p w14:paraId="2662AB56" w14:textId="77777777" w:rsidR="00030C59" w:rsidRPr="00CE5F98" w:rsidRDefault="00030C59" w:rsidP="00C95B54">
            <w:pPr>
              <w:widowControl/>
              <w:jc w:val="center"/>
              <w:rPr>
                <w:rFonts w:hint="eastAsia"/>
                <w:color w:val="000000" w:themeColor="text1"/>
                <w:kern w:val="0"/>
                <w:szCs w:val="21"/>
              </w:rPr>
            </w:pPr>
            <w:r w:rsidRPr="00CE5F98">
              <w:rPr>
                <w:rFonts w:hint="eastAsia"/>
                <w:color w:val="000000" w:themeColor="text1"/>
                <w:kern w:val="0"/>
                <w:szCs w:val="21"/>
              </w:rPr>
              <w:t>实操练习、</w:t>
            </w:r>
          </w:p>
          <w:p w14:paraId="3253CC59" w14:textId="77777777" w:rsidR="00030C59" w:rsidRPr="00CE5F98" w:rsidRDefault="00030C59" w:rsidP="00C95B54">
            <w:pPr>
              <w:widowControl/>
              <w:jc w:val="center"/>
              <w:rPr>
                <w:rFonts w:hint="eastAsia"/>
                <w:color w:val="000000" w:themeColor="text1"/>
                <w:kern w:val="0"/>
                <w:szCs w:val="21"/>
              </w:rPr>
            </w:pPr>
            <w:r w:rsidRPr="00CE5F98">
              <w:rPr>
                <w:rFonts w:hint="eastAsia"/>
                <w:color w:val="000000" w:themeColor="text1"/>
                <w:kern w:val="0"/>
                <w:szCs w:val="21"/>
              </w:rPr>
              <w:t>讨论法、</w:t>
            </w:r>
          </w:p>
          <w:p w14:paraId="53D33E75" w14:textId="77777777" w:rsidR="00030C59" w:rsidRPr="00CE5F98" w:rsidRDefault="00030C59" w:rsidP="00C95B54">
            <w:pPr>
              <w:widowControl/>
              <w:jc w:val="center"/>
              <w:rPr>
                <w:rFonts w:hint="eastAsia"/>
                <w:color w:val="000000" w:themeColor="text1"/>
                <w:kern w:val="0"/>
                <w:szCs w:val="21"/>
              </w:rPr>
            </w:pPr>
            <w:r w:rsidRPr="00CE5F98">
              <w:rPr>
                <w:rFonts w:hint="eastAsia"/>
                <w:color w:val="000000" w:themeColor="text1"/>
                <w:kern w:val="0"/>
                <w:szCs w:val="21"/>
              </w:rPr>
              <w:t>作品分析法</w:t>
            </w:r>
          </w:p>
        </w:tc>
        <w:tc>
          <w:tcPr>
            <w:tcW w:w="946" w:type="dxa"/>
            <w:vAlign w:val="center"/>
          </w:tcPr>
          <w:p w14:paraId="6A0FFD52" w14:textId="77777777" w:rsidR="00030C59" w:rsidRPr="00CE5F98" w:rsidRDefault="00030C59" w:rsidP="00C95B54">
            <w:pPr>
              <w:widowControl/>
              <w:jc w:val="center"/>
              <w:rPr>
                <w:rFonts w:hint="eastAsia"/>
                <w:color w:val="000000" w:themeColor="text1"/>
                <w:kern w:val="0"/>
                <w:szCs w:val="21"/>
              </w:rPr>
            </w:pPr>
            <w:r w:rsidRPr="00CE5F98">
              <w:rPr>
                <w:rFonts w:hint="eastAsia"/>
                <w:color w:val="000000" w:themeColor="text1"/>
                <w:kern w:val="0"/>
                <w:szCs w:val="21"/>
              </w:rPr>
              <w:t>目标</w:t>
            </w:r>
          </w:p>
          <w:p w14:paraId="0276256F" w14:textId="77777777" w:rsidR="00030C59" w:rsidRPr="00CE5F98" w:rsidRDefault="00030C59" w:rsidP="00C95B54">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、3</w:t>
            </w:r>
          </w:p>
        </w:tc>
      </w:tr>
      <w:tr w:rsidR="00CE5F98" w:rsidRPr="00CE5F98" w14:paraId="6A4379DF" w14:textId="77777777">
        <w:trPr>
          <w:trHeight w:val="2607"/>
          <w:jc w:val="center"/>
        </w:trPr>
        <w:tc>
          <w:tcPr>
            <w:tcW w:w="1072" w:type="dxa"/>
            <w:vAlign w:val="center"/>
          </w:tcPr>
          <w:p w14:paraId="12013E19"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第三单元</w:t>
            </w:r>
          </w:p>
        </w:tc>
        <w:tc>
          <w:tcPr>
            <w:tcW w:w="1223" w:type="dxa"/>
            <w:vAlign w:val="center"/>
          </w:tcPr>
          <w:p w14:paraId="54B80CDA" w14:textId="77777777" w:rsidR="00030C59" w:rsidRPr="00CE5F98" w:rsidRDefault="00030C59">
            <w:pPr>
              <w:jc w:val="center"/>
              <w:rPr>
                <w:rFonts w:hint="eastAsia"/>
                <w:color w:val="000000" w:themeColor="text1"/>
                <w:kern w:val="0"/>
                <w:szCs w:val="21"/>
              </w:rPr>
            </w:pPr>
            <w:r w:rsidRPr="00CE5F98">
              <w:rPr>
                <w:rFonts w:hint="eastAsia"/>
                <w:color w:val="000000" w:themeColor="text1"/>
                <w:kern w:val="0"/>
                <w:szCs w:val="21"/>
              </w:rPr>
              <w:t>舞动心理治疗</w:t>
            </w:r>
          </w:p>
        </w:tc>
        <w:tc>
          <w:tcPr>
            <w:tcW w:w="1780" w:type="dxa"/>
          </w:tcPr>
          <w:p w14:paraId="33D1F89A" w14:textId="77777777" w:rsidR="00030C59" w:rsidRPr="00CE5F98" w:rsidRDefault="00030C59" w:rsidP="00C95B54">
            <w:pPr>
              <w:widowControl/>
              <w:rPr>
                <w:rFonts w:ascii="宋体" w:hint="eastAsia"/>
                <w:color w:val="000000" w:themeColor="text1"/>
                <w:kern w:val="0"/>
                <w:szCs w:val="21"/>
              </w:rPr>
            </w:pPr>
            <w:r w:rsidRPr="00CE5F98">
              <w:rPr>
                <w:rFonts w:ascii="宋体" w:hAnsi="宋体"/>
                <w:color w:val="000000" w:themeColor="text1"/>
                <w:kern w:val="0"/>
                <w:szCs w:val="21"/>
              </w:rPr>
              <w:t>1.</w:t>
            </w:r>
            <w:r w:rsidRPr="00CE5F98">
              <w:rPr>
                <w:rFonts w:ascii="宋体" w:hAnsi="宋体" w:hint="eastAsia"/>
                <w:color w:val="000000" w:themeColor="text1"/>
                <w:kern w:val="0"/>
                <w:szCs w:val="21"/>
              </w:rPr>
              <w:t>舞动心理治疗的起源与发展</w:t>
            </w:r>
          </w:p>
          <w:p w14:paraId="193AEF3C" w14:textId="77777777" w:rsidR="00030C59" w:rsidRPr="00CE5F98" w:rsidRDefault="00030C59" w:rsidP="00C95B54">
            <w:pPr>
              <w:widowControl/>
              <w:rPr>
                <w:rFonts w:ascii="宋体" w:hint="eastAsia"/>
                <w:color w:val="000000" w:themeColor="text1"/>
                <w:kern w:val="0"/>
                <w:szCs w:val="21"/>
              </w:rPr>
            </w:pPr>
            <w:r w:rsidRPr="00CE5F98">
              <w:rPr>
                <w:rFonts w:ascii="宋体" w:hAnsi="宋体"/>
                <w:color w:val="000000" w:themeColor="text1"/>
                <w:kern w:val="0"/>
                <w:szCs w:val="21"/>
              </w:rPr>
              <w:t>2.</w:t>
            </w:r>
            <w:r w:rsidRPr="00CE5F98">
              <w:rPr>
                <w:rFonts w:ascii="宋体" w:hAnsi="宋体" w:hint="eastAsia"/>
                <w:color w:val="000000" w:themeColor="text1"/>
                <w:kern w:val="0"/>
                <w:szCs w:val="21"/>
              </w:rPr>
              <w:t>舞动心理治疗的基本理论</w:t>
            </w:r>
          </w:p>
          <w:p w14:paraId="04F8889F" w14:textId="77777777" w:rsidR="00030C59" w:rsidRPr="00CE5F98" w:rsidRDefault="00030C59" w:rsidP="00C95B54">
            <w:pPr>
              <w:widowControl/>
              <w:rPr>
                <w:rFonts w:ascii="宋体" w:hAnsi="宋体" w:hint="eastAsia"/>
                <w:color w:val="000000" w:themeColor="text1"/>
                <w:kern w:val="0"/>
                <w:szCs w:val="21"/>
              </w:rPr>
            </w:pPr>
            <w:r w:rsidRPr="00CE5F98">
              <w:rPr>
                <w:rFonts w:ascii="宋体" w:hAnsi="宋体"/>
                <w:color w:val="000000" w:themeColor="text1"/>
                <w:kern w:val="0"/>
                <w:szCs w:val="21"/>
              </w:rPr>
              <w:t>3.</w:t>
            </w:r>
            <w:r w:rsidRPr="00CE5F98">
              <w:rPr>
                <w:rFonts w:ascii="宋体" w:hAnsi="宋体" w:hint="eastAsia"/>
                <w:color w:val="000000" w:themeColor="text1"/>
                <w:kern w:val="0"/>
                <w:szCs w:val="21"/>
              </w:rPr>
              <w:t>舞动心理治疗的常用方法</w:t>
            </w:r>
          </w:p>
          <w:p w14:paraId="4D9DFB9A" w14:textId="77777777" w:rsidR="00030C59" w:rsidRPr="00CE5F98" w:rsidRDefault="00030C59" w:rsidP="00C95B54">
            <w:pPr>
              <w:widowControl/>
              <w:rPr>
                <w:rFonts w:ascii="宋体" w:hAnsi="宋体" w:hint="eastAsia"/>
                <w:color w:val="000000" w:themeColor="text1"/>
                <w:kern w:val="0"/>
                <w:szCs w:val="21"/>
              </w:rPr>
            </w:pPr>
            <w:r w:rsidRPr="00CE5F98">
              <w:rPr>
                <w:rFonts w:ascii="宋体" w:hAnsi="宋体" w:hint="eastAsia"/>
                <w:color w:val="000000" w:themeColor="text1"/>
                <w:kern w:val="0"/>
                <w:szCs w:val="21"/>
              </w:rPr>
              <w:t>4.</w:t>
            </w:r>
            <w:r w:rsidRPr="00CE5F98">
              <w:rPr>
                <w:rFonts w:hint="eastAsia"/>
                <w:bCs/>
                <w:color w:val="000000" w:themeColor="text1"/>
              </w:rPr>
              <w:t>舞动心理治疗体验（实践项目）</w:t>
            </w:r>
          </w:p>
        </w:tc>
        <w:tc>
          <w:tcPr>
            <w:tcW w:w="2390" w:type="dxa"/>
          </w:tcPr>
          <w:p w14:paraId="40CA137E" w14:textId="77777777" w:rsidR="00030C59" w:rsidRPr="00CE5F98" w:rsidRDefault="00030C59" w:rsidP="00C95B54">
            <w:pPr>
              <w:pStyle w:val="a9"/>
              <w:jc w:val="left"/>
              <w:rPr>
                <w:rFonts w:ascii="宋体" w:hint="eastAsia"/>
                <w:color w:val="000000" w:themeColor="text1"/>
                <w:szCs w:val="21"/>
              </w:rPr>
            </w:pPr>
            <w:r w:rsidRPr="00CE5F98">
              <w:rPr>
                <w:rFonts w:ascii="宋体" w:hAnsi="宋体" w:hint="eastAsia"/>
                <w:color w:val="000000" w:themeColor="text1"/>
                <w:szCs w:val="21"/>
              </w:rPr>
              <w:t>重点：</w:t>
            </w:r>
          </w:p>
          <w:p w14:paraId="235AACBB" w14:textId="77777777" w:rsidR="00030C59" w:rsidRPr="00CE5F98" w:rsidRDefault="00030C59" w:rsidP="00C95B54">
            <w:pPr>
              <w:pStyle w:val="a9"/>
              <w:jc w:val="left"/>
              <w:rPr>
                <w:rFonts w:ascii="宋体" w:hint="eastAsia"/>
                <w:color w:val="000000" w:themeColor="text1"/>
                <w:szCs w:val="21"/>
              </w:rPr>
            </w:pPr>
            <w:r w:rsidRPr="00CE5F98">
              <w:rPr>
                <w:rFonts w:ascii="宋体" w:hAnsi="宋体"/>
                <w:color w:val="000000" w:themeColor="text1"/>
                <w:szCs w:val="21"/>
              </w:rPr>
              <w:t>1</w:t>
            </w:r>
            <w:r w:rsidRPr="00CE5F98">
              <w:rPr>
                <w:rFonts w:ascii="宋体"/>
                <w:color w:val="000000" w:themeColor="text1"/>
                <w:szCs w:val="21"/>
              </w:rPr>
              <w:t>.</w:t>
            </w:r>
            <w:r w:rsidRPr="00CE5F98">
              <w:rPr>
                <w:rFonts w:ascii="宋体" w:hAnsi="宋体" w:hint="eastAsia"/>
                <w:color w:val="000000" w:themeColor="text1"/>
                <w:szCs w:val="21"/>
              </w:rPr>
              <w:t>舞动心理治疗的基本理论</w:t>
            </w:r>
          </w:p>
          <w:p w14:paraId="68A1413F" w14:textId="77777777" w:rsidR="00030C59" w:rsidRPr="00CE5F98" w:rsidRDefault="00030C59" w:rsidP="00C95B54">
            <w:pPr>
              <w:pStyle w:val="a9"/>
              <w:jc w:val="left"/>
              <w:rPr>
                <w:rFonts w:ascii="宋体" w:hint="eastAsia"/>
                <w:color w:val="000000" w:themeColor="text1"/>
                <w:szCs w:val="21"/>
              </w:rPr>
            </w:pPr>
            <w:r w:rsidRPr="00CE5F98">
              <w:rPr>
                <w:rFonts w:ascii="宋体" w:hAnsi="宋体"/>
                <w:color w:val="000000" w:themeColor="text1"/>
                <w:szCs w:val="21"/>
              </w:rPr>
              <w:t>2.</w:t>
            </w:r>
            <w:r w:rsidRPr="00CE5F98">
              <w:rPr>
                <w:rFonts w:ascii="宋体" w:hAnsi="宋体" w:hint="eastAsia"/>
                <w:color w:val="000000" w:themeColor="text1"/>
                <w:szCs w:val="21"/>
              </w:rPr>
              <w:t>舞动心理治疗的常用方法</w:t>
            </w:r>
          </w:p>
          <w:p w14:paraId="0D50FA63" w14:textId="77777777" w:rsidR="00030C59" w:rsidRPr="00CE5F98" w:rsidRDefault="00030C59" w:rsidP="00C95B54">
            <w:pPr>
              <w:pStyle w:val="a9"/>
              <w:jc w:val="left"/>
              <w:rPr>
                <w:rFonts w:ascii="宋体" w:hAnsi="宋体" w:hint="eastAsia"/>
                <w:color w:val="000000" w:themeColor="text1"/>
                <w:szCs w:val="21"/>
              </w:rPr>
            </w:pPr>
            <w:r w:rsidRPr="00CE5F98">
              <w:rPr>
                <w:rFonts w:hint="eastAsia"/>
                <w:color w:val="000000" w:themeColor="text1"/>
              </w:rPr>
              <w:t>难点：舞动心理治疗的实践</w:t>
            </w:r>
          </w:p>
        </w:tc>
        <w:tc>
          <w:tcPr>
            <w:tcW w:w="674" w:type="dxa"/>
            <w:vAlign w:val="center"/>
          </w:tcPr>
          <w:p w14:paraId="76A25C09" w14:textId="77777777" w:rsidR="00030C59" w:rsidRPr="00CE5F98" w:rsidRDefault="00030C59">
            <w:pPr>
              <w:widowControl/>
              <w:jc w:val="center"/>
              <w:rPr>
                <w:rFonts w:ascii="宋体" w:hAnsi="宋体" w:hint="eastAsia"/>
                <w:color w:val="000000" w:themeColor="text1"/>
                <w:kern w:val="0"/>
                <w:szCs w:val="21"/>
              </w:rPr>
            </w:pPr>
            <w:r w:rsidRPr="00CE5F98">
              <w:rPr>
                <w:rFonts w:ascii="宋体" w:hAnsi="宋体" w:hint="eastAsia"/>
                <w:color w:val="000000" w:themeColor="text1"/>
                <w:kern w:val="0"/>
                <w:szCs w:val="21"/>
              </w:rPr>
              <w:t>12</w:t>
            </w:r>
          </w:p>
        </w:tc>
        <w:tc>
          <w:tcPr>
            <w:tcW w:w="1530" w:type="dxa"/>
            <w:vAlign w:val="center"/>
          </w:tcPr>
          <w:p w14:paraId="4DB1CEB0" w14:textId="77777777" w:rsidR="00030C59" w:rsidRPr="00CE5F98" w:rsidRDefault="00030C59" w:rsidP="00C95B54">
            <w:pPr>
              <w:widowControl/>
              <w:jc w:val="center"/>
              <w:rPr>
                <w:rFonts w:hint="eastAsia"/>
                <w:color w:val="000000" w:themeColor="text1"/>
                <w:kern w:val="0"/>
                <w:szCs w:val="21"/>
              </w:rPr>
            </w:pPr>
            <w:r w:rsidRPr="00CE5F98">
              <w:rPr>
                <w:rFonts w:hint="eastAsia"/>
                <w:color w:val="000000" w:themeColor="text1"/>
                <w:kern w:val="0"/>
                <w:szCs w:val="21"/>
              </w:rPr>
              <w:t>讲授法、</w:t>
            </w:r>
          </w:p>
          <w:p w14:paraId="395314DF" w14:textId="77777777" w:rsidR="00030C59" w:rsidRPr="00CE5F98" w:rsidRDefault="00030C59" w:rsidP="00C95B54">
            <w:pPr>
              <w:widowControl/>
              <w:jc w:val="center"/>
              <w:rPr>
                <w:rFonts w:hint="eastAsia"/>
                <w:color w:val="000000" w:themeColor="text1"/>
                <w:kern w:val="0"/>
                <w:szCs w:val="21"/>
              </w:rPr>
            </w:pPr>
            <w:r w:rsidRPr="00CE5F98">
              <w:rPr>
                <w:rFonts w:hint="eastAsia"/>
                <w:color w:val="000000" w:themeColor="text1"/>
                <w:kern w:val="0"/>
                <w:szCs w:val="21"/>
              </w:rPr>
              <w:t>角色扮演法、</w:t>
            </w:r>
          </w:p>
          <w:p w14:paraId="43548E2C" w14:textId="77777777" w:rsidR="00030C59" w:rsidRPr="00CE5F98" w:rsidRDefault="00030C59" w:rsidP="00C95B54">
            <w:pPr>
              <w:widowControl/>
              <w:jc w:val="center"/>
              <w:rPr>
                <w:rFonts w:hint="eastAsia"/>
                <w:color w:val="000000" w:themeColor="text1"/>
                <w:kern w:val="0"/>
                <w:szCs w:val="21"/>
              </w:rPr>
            </w:pPr>
            <w:r w:rsidRPr="00CE5F98">
              <w:rPr>
                <w:rFonts w:hint="eastAsia"/>
                <w:color w:val="000000" w:themeColor="text1"/>
                <w:kern w:val="0"/>
                <w:szCs w:val="21"/>
              </w:rPr>
              <w:t>实操练习、</w:t>
            </w:r>
          </w:p>
          <w:p w14:paraId="1DDEFBB0" w14:textId="77777777" w:rsidR="00030C59" w:rsidRPr="00CE5F98" w:rsidRDefault="00030C59" w:rsidP="00C95B54">
            <w:pPr>
              <w:widowControl/>
              <w:jc w:val="center"/>
              <w:rPr>
                <w:rFonts w:hint="eastAsia"/>
                <w:color w:val="000000" w:themeColor="text1"/>
                <w:kern w:val="0"/>
                <w:szCs w:val="21"/>
              </w:rPr>
            </w:pPr>
            <w:r w:rsidRPr="00CE5F98">
              <w:rPr>
                <w:rFonts w:hint="eastAsia"/>
                <w:color w:val="000000" w:themeColor="text1"/>
                <w:kern w:val="0"/>
                <w:szCs w:val="21"/>
              </w:rPr>
              <w:t>讨论法</w:t>
            </w:r>
          </w:p>
        </w:tc>
        <w:tc>
          <w:tcPr>
            <w:tcW w:w="946" w:type="dxa"/>
            <w:vAlign w:val="center"/>
          </w:tcPr>
          <w:p w14:paraId="0E6A5047" w14:textId="77777777" w:rsidR="00030C59" w:rsidRPr="00CE5F98" w:rsidRDefault="00030C59" w:rsidP="00C95B54">
            <w:pPr>
              <w:widowControl/>
              <w:jc w:val="center"/>
              <w:rPr>
                <w:rFonts w:hint="eastAsia"/>
                <w:color w:val="000000" w:themeColor="text1"/>
                <w:kern w:val="0"/>
                <w:szCs w:val="21"/>
              </w:rPr>
            </w:pPr>
            <w:r w:rsidRPr="00CE5F98">
              <w:rPr>
                <w:rFonts w:hint="eastAsia"/>
                <w:color w:val="000000" w:themeColor="text1"/>
                <w:kern w:val="0"/>
                <w:szCs w:val="21"/>
              </w:rPr>
              <w:t>目标</w:t>
            </w:r>
          </w:p>
          <w:p w14:paraId="1F967642" w14:textId="77777777" w:rsidR="00030C59" w:rsidRPr="00CE5F98" w:rsidRDefault="00030C59" w:rsidP="00C95B54">
            <w:pPr>
              <w:widowControl/>
              <w:jc w:val="center"/>
              <w:rPr>
                <w:rFonts w:hint="eastAsia"/>
                <w:color w:val="000000" w:themeColor="text1"/>
                <w:kern w:val="0"/>
                <w:szCs w:val="21"/>
              </w:rPr>
            </w:pPr>
            <w:r w:rsidRPr="00CE5F98">
              <w:rPr>
                <w:color w:val="000000" w:themeColor="text1"/>
                <w:kern w:val="0"/>
                <w:szCs w:val="21"/>
              </w:rPr>
              <w:t>1</w:t>
            </w:r>
            <w:r w:rsidRPr="00CE5F98">
              <w:rPr>
                <w:rFonts w:hint="eastAsia"/>
                <w:color w:val="000000" w:themeColor="text1"/>
                <w:kern w:val="0"/>
                <w:szCs w:val="21"/>
              </w:rPr>
              <w:t>、</w:t>
            </w:r>
            <w:r w:rsidRPr="00CE5F98">
              <w:rPr>
                <w:color w:val="000000" w:themeColor="text1"/>
                <w:kern w:val="0"/>
                <w:szCs w:val="21"/>
              </w:rPr>
              <w:t>2</w:t>
            </w:r>
            <w:r w:rsidRPr="00CE5F98">
              <w:rPr>
                <w:rFonts w:hint="eastAsia"/>
                <w:color w:val="000000" w:themeColor="text1"/>
                <w:kern w:val="0"/>
                <w:szCs w:val="21"/>
              </w:rPr>
              <w:t>、3</w:t>
            </w:r>
          </w:p>
        </w:tc>
      </w:tr>
      <w:tr w:rsidR="00030C59" w:rsidRPr="00CE5F98" w14:paraId="1E73A2D5" w14:textId="77777777">
        <w:trPr>
          <w:trHeight w:val="420"/>
          <w:jc w:val="center"/>
        </w:trPr>
        <w:tc>
          <w:tcPr>
            <w:tcW w:w="1072" w:type="dxa"/>
            <w:vAlign w:val="center"/>
          </w:tcPr>
          <w:p w14:paraId="39A74D2F" w14:textId="77777777" w:rsidR="00030C59" w:rsidRPr="00CE5F98" w:rsidRDefault="00030C59">
            <w:pPr>
              <w:widowControl/>
              <w:jc w:val="center"/>
              <w:rPr>
                <w:rFonts w:hint="eastAsia"/>
                <w:color w:val="000000" w:themeColor="text1"/>
                <w:kern w:val="0"/>
                <w:szCs w:val="21"/>
              </w:rPr>
            </w:pPr>
            <w:r w:rsidRPr="00CE5F98">
              <w:rPr>
                <w:rFonts w:hint="eastAsia"/>
                <w:color w:val="000000" w:themeColor="text1"/>
                <w:kern w:val="0"/>
                <w:szCs w:val="21"/>
              </w:rPr>
              <w:t>总学时</w:t>
            </w:r>
          </w:p>
        </w:tc>
        <w:tc>
          <w:tcPr>
            <w:tcW w:w="8543" w:type="dxa"/>
            <w:gridSpan w:val="6"/>
            <w:vAlign w:val="center"/>
          </w:tcPr>
          <w:p w14:paraId="6248D080" w14:textId="77777777" w:rsidR="00030C59" w:rsidRPr="00CE5F98" w:rsidRDefault="00030C59">
            <w:pPr>
              <w:widowControl/>
              <w:jc w:val="center"/>
              <w:rPr>
                <w:rFonts w:hint="eastAsia"/>
                <w:color w:val="000000" w:themeColor="text1"/>
                <w:kern w:val="0"/>
                <w:szCs w:val="21"/>
              </w:rPr>
            </w:pPr>
            <w:r w:rsidRPr="00CE5F98">
              <w:rPr>
                <w:rFonts w:ascii="宋体" w:hAnsi="宋体" w:hint="eastAsia"/>
                <w:color w:val="000000" w:themeColor="text1"/>
                <w:kern w:val="0"/>
                <w:szCs w:val="21"/>
              </w:rPr>
              <w:t>32</w:t>
            </w:r>
          </w:p>
        </w:tc>
      </w:tr>
    </w:tbl>
    <w:p w14:paraId="553A812C" w14:textId="77777777" w:rsidR="00030C59" w:rsidRPr="00CE5F98" w:rsidRDefault="00030C59">
      <w:pPr>
        <w:widowControl/>
        <w:jc w:val="left"/>
        <w:rPr>
          <w:rFonts w:hint="eastAsia"/>
          <w:color w:val="000000" w:themeColor="text1"/>
          <w:kern w:val="0"/>
          <w:sz w:val="24"/>
        </w:rPr>
      </w:pPr>
    </w:p>
    <w:p w14:paraId="407A4CE0" w14:textId="1B7ABD00"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五、课程教学方式与策略</w:t>
      </w:r>
    </w:p>
    <w:p w14:paraId="2EE409B0"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hint="eastAsia"/>
          <w:color w:val="000000" w:themeColor="text1"/>
        </w:rPr>
        <w:t>为有效达成课程目标，本课程采取的教学策略主要为：</w:t>
      </w:r>
    </w:p>
    <w:p w14:paraId="7D547662"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掌握专业技能与促进自身心理成长相结合，激发学生学习兴趣、增强专业认同感、在体验感悟中促进学生个人成长。</w:t>
      </w:r>
    </w:p>
    <w:p w14:paraId="2C4E7873"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2.</w:t>
      </w:r>
      <w:r w:rsidRPr="00CE5F98">
        <w:rPr>
          <w:rFonts w:ascii="宋体" w:hAnsi="宋体" w:hint="eastAsia"/>
          <w:color w:val="000000" w:themeColor="text1"/>
        </w:rPr>
        <w:t>理论知识讲授与方法技能训练相结合，引导学生将理论联系实践。</w:t>
      </w:r>
    </w:p>
    <w:p w14:paraId="596FAE84"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具体而言，本课程采用的教学方式主要为：</w:t>
      </w:r>
      <w:r w:rsidRPr="00CE5F98">
        <w:rPr>
          <w:rFonts w:ascii="宋体" w:hAnsi="宋体"/>
          <w:color w:val="000000" w:themeColor="text1"/>
        </w:rPr>
        <w:t xml:space="preserve">  </w:t>
      </w:r>
    </w:p>
    <w:p w14:paraId="2C86D685"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讲授法：教师运用口头语言，阐释课程相关知识，梳理课程理论框架。</w:t>
      </w:r>
    </w:p>
    <w:p w14:paraId="4BE07A9E"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2.</w:t>
      </w:r>
      <w:r w:rsidRPr="00CE5F98">
        <w:rPr>
          <w:rFonts w:ascii="宋体" w:hAnsi="宋体" w:hint="eastAsia"/>
          <w:color w:val="000000" w:themeColor="text1"/>
        </w:rPr>
        <w:t>实操练习：学生以来访者的身份，在教师指导下体验舞动、沙盘游戏和绘画心理分析。</w:t>
      </w:r>
    </w:p>
    <w:p w14:paraId="7DCCD21E"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3.</w:t>
      </w:r>
      <w:r w:rsidRPr="00CE5F98">
        <w:rPr>
          <w:rFonts w:ascii="宋体" w:hAnsi="宋体" w:hint="eastAsia"/>
          <w:color w:val="000000" w:themeColor="text1"/>
        </w:rPr>
        <w:t>讨论法：学生就某一问题依次或自由发表看法，相互启发、相互学习。</w:t>
      </w:r>
    </w:p>
    <w:p w14:paraId="35A5B71E" w14:textId="77777777" w:rsidR="00030C59" w:rsidRPr="00CE5F98" w:rsidRDefault="00030C59">
      <w:pPr>
        <w:spacing w:line="360" w:lineRule="auto"/>
        <w:ind w:firstLineChars="200" w:firstLine="420"/>
        <w:rPr>
          <w:rFonts w:ascii="宋体" w:hint="eastAsia"/>
          <w:color w:val="000000" w:themeColor="text1"/>
        </w:rPr>
      </w:pPr>
      <w:r w:rsidRPr="00CE5F98">
        <w:rPr>
          <w:rFonts w:ascii="宋体" w:hAnsi="宋体"/>
          <w:color w:val="000000" w:themeColor="text1"/>
        </w:rPr>
        <w:t>4.</w:t>
      </w:r>
      <w:r w:rsidRPr="00CE5F98">
        <w:rPr>
          <w:rFonts w:ascii="宋体" w:hAnsi="宋体" w:hint="eastAsia"/>
          <w:color w:val="000000" w:themeColor="text1"/>
        </w:rPr>
        <w:t>作品分析法：教师提供沙盘游戏作品、绘画作品，依据相关理论进行分析，帮助学生加深理解。</w:t>
      </w:r>
    </w:p>
    <w:p w14:paraId="316EDB3B" w14:textId="2004412C"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lastRenderedPageBreak/>
        <w:t>六、课程考核评价方式与要求</w:t>
      </w:r>
    </w:p>
    <w:p w14:paraId="04DD3E67" w14:textId="093CE74A" w:rsidR="00030C59" w:rsidRPr="00CE5F98" w:rsidRDefault="00734E2C">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734E2C">
        <w:rPr>
          <w:rFonts w:eastAsia="微软雅黑" w:hint="eastAsia"/>
          <w:b/>
          <w:bCs/>
          <w:color w:val="000000" w:themeColor="text1"/>
          <w:sz w:val="24"/>
        </w:rPr>
        <w:t>（一）考核方式</w:t>
      </w:r>
      <w:r w:rsidR="00CE5F98" w:rsidRPr="00CE5F98">
        <w:rPr>
          <w:rFonts w:eastAsia="微软雅黑" w:hint="eastAsia"/>
          <w:b/>
          <w:bCs/>
          <w:color w:val="000000" w:themeColor="text1"/>
          <w:sz w:val="24"/>
        </w:rPr>
        <w:t>与内容</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3260"/>
        <w:gridCol w:w="2126"/>
        <w:gridCol w:w="2127"/>
      </w:tblGrid>
      <w:tr w:rsidR="00CE5F98" w:rsidRPr="00CE5F98" w14:paraId="0B642A13" w14:textId="77777777">
        <w:trPr>
          <w:trHeight w:val="829"/>
        </w:trPr>
        <w:tc>
          <w:tcPr>
            <w:tcW w:w="1702" w:type="dxa"/>
            <w:vAlign w:val="center"/>
          </w:tcPr>
          <w:p w14:paraId="36AFB256" w14:textId="77777777" w:rsidR="00030C59" w:rsidRPr="00CE5F98" w:rsidRDefault="00030C59">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课程目标</w:t>
            </w:r>
          </w:p>
        </w:tc>
        <w:tc>
          <w:tcPr>
            <w:tcW w:w="3260" w:type="dxa"/>
            <w:vAlign w:val="center"/>
          </w:tcPr>
          <w:p w14:paraId="0D595A92" w14:textId="77777777" w:rsidR="00030C59" w:rsidRPr="00CE5F98" w:rsidRDefault="00030C59">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考核内容</w:t>
            </w:r>
          </w:p>
        </w:tc>
        <w:tc>
          <w:tcPr>
            <w:tcW w:w="2126" w:type="dxa"/>
            <w:vAlign w:val="center"/>
          </w:tcPr>
          <w:p w14:paraId="37F457E6" w14:textId="77777777" w:rsidR="00030C59" w:rsidRPr="00CE5F98" w:rsidRDefault="00030C59">
            <w:pPr>
              <w:widowControl/>
              <w:snapToGrid w:val="0"/>
              <w:jc w:val="center"/>
              <w:rPr>
                <w:rFonts w:ascii="宋体" w:hAnsi="宋体" w:cs="宋体" w:hint="eastAsia"/>
                <w:b/>
                <w:bCs/>
                <w:color w:val="000000" w:themeColor="text1"/>
                <w:kern w:val="0"/>
                <w:szCs w:val="21"/>
              </w:rPr>
            </w:pPr>
            <w:r w:rsidRPr="00CE5F98">
              <w:rPr>
                <w:rFonts w:ascii="宋体" w:hAnsi="宋体" w:cs="宋体" w:hint="eastAsia"/>
                <w:b/>
                <w:bCs/>
                <w:color w:val="000000" w:themeColor="text1"/>
                <w:kern w:val="0"/>
                <w:szCs w:val="21"/>
              </w:rPr>
              <w:t>评价依据</w:t>
            </w:r>
            <w:r w:rsidRPr="00CE5F98">
              <w:rPr>
                <w:rFonts w:ascii="宋体" w:hAnsi="宋体" w:cs="宋体"/>
                <w:b/>
                <w:bCs/>
                <w:color w:val="000000" w:themeColor="text1"/>
                <w:kern w:val="0"/>
                <w:szCs w:val="21"/>
              </w:rPr>
              <w:t>/</w:t>
            </w:r>
          </w:p>
          <w:p w14:paraId="33DCE99F" w14:textId="77777777" w:rsidR="00030C59" w:rsidRPr="00CE5F98" w:rsidRDefault="00030C59">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学习任务</w:t>
            </w:r>
          </w:p>
        </w:tc>
        <w:tc>
          <w:tcPr>
            <w:tcW w:w="2127" w:type="dxa"/>
            <w:vAlign w:val="center"/>
          </w:tcPr>
          <w:p w14:paraId="3CFB5526" w14:textId="77777777" w:rsidR="00030C59" w:rsidRPr="00CE5F98" w:rsidRDefault="00030C59">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对应</w:t>
            </w:r>
          </w:p>
          <w:p w14:paraId="10FE6B39" w14:textId="77777777" w:rsidR="00030C59" w:rsidRPr="00CE5F98" w:rsidRDefault="00030C59">
            <w:pPr>
              <w:widowControl/>
              <w:snapToGrid w:val="0"/>
              <w:jc w:val="center"/>
              <w:rPr>
                <w:rFonts w:ascii="宋体" w:cs="宋体" w:hint="eastAsia"/>
                <w:b/>
                <w:bCs/>
                <w:color w:val="000000" w:themeColor="text1"/>
                <w:kern w:val="0"/>
                <w:szCs w:val="21"/>
              </w:rPr>
            </w:pPr>
            <w:r w:rsidRPr="00CE5F98">
              <w:rPr>
                <w:rFonts w:ascii="宋体" w:hAnsi="宋体" w:cs="宋体" w:hint="eastAsia"/>
                <w:b/>
                <w:bCs/>
                <w:color w:val="000000" w:themeColor="text1"/>
                <w:kern w:val="0"/>
                <w:szCs w:val="21"/>
              </w:rPr>
              <w:t>毕业要求</w:t>
            </w:r>
          </w:p>
        </w:tc>
      </w:tr>
      <w:tr w:rsidR="00CE5F98" w:rsidRPr="00CE5F98" w14:paraId="5820716C" w14:textId="77777777" w:rsidTr="0080047A">
        <w:trPr>
          <w:trHeight w:val="1081"/>
        </w:trPr>
        <w:tc>
          <w:tcPr>
            <w:tcW w:w="1702" w:type="dxa"/>
            <w:vAlign w:val="center"/>
          </w:tcPr>
          <w:p w14:paraId="1CAECF81" w14:textId="77777777" w:rsidR="00030C59" w:rsidRPr="00CE5F98" w:rsidRDefault="00030C59">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1</w:t>
            </w:r>
          </w:p>
        </w:tc>
        <w:tc>
          <w:tcPr>
            <w:tcW w:w="3260" w:type="dxa"/>
            <w:vAlign w:val="center"/>
          </w:tcPr>
          <w:p w14:paraId="795B4EF8" w14:textId="77777777" w:rsidR="00030C59" w:rsidRPr="00CE5F98" w:rsidRDefault="00030C59">
            <w:pPr>
              <w:rPr>
                <w:rFonts w:ascii="宋体" w:cs="宋体" w:hint="eastAsia"/>
                <w:bCs/>
                <w:color w:val="000000" w:themeColor="text1"/>
                <w:szCs w:val="21"/>
              </w:rPr>
            </w:pPr>
            <w:r w:rsidRPr="00CE5F98">
              <w:rPr>
                <w:rFonts w:ascii="宋体" w:hAnsi="宋体" w:hint="eastAsia"/>
                <w:color w:val="000000" w:themeColor="text1"/>
              </w:rPr>
              <w:t>舞动心理治疗、沙盘游戏心理治疗、绘画心理治疗的相关理论和常用方法</w:t>
            </w:r>
          </w:p>
        </w:tc>
        <w:tc>
          <w:tcPr>
            <w:tcW w:w="2126" w:type="dxa"/>
            <w:vAlign w:val="center"/>
          </w:tcPr>
          <w:p w14:paraId="3EF16865" w14:textId="77777777" w:rsidR="00030C59" w:rsidRPr="00CE5F98" w:rsidRDefault="00030C59">
            <w:pPr>
              <w:jc w:val="center"/>
              <w:rPr>
                <w:rFonts w:ascii="宋体" w:cs="宋体" w:hint="eastAsia"/>
                <w:bCs/>
                <w:color w:val="000000" w:themeColor="text1"/>
                <w:szCs w:val="21"/>
              </w:rPr>
            </w:pPr>
            <w:r w:rsidRPr="00CE5F98">
              <w:rPr>
                <w:rFonts w:ascii="宋体" w:cs="宋体" w:hint="eastAsia"/>
                <w:bCs/>
                <w:color w:val="000000" w:themeColor="text1"/>
                <w:szCs w:val="21"/>
              </w:rPr>
              <w:t>实践项目、课程论文</w:t>
            </w:r>
          </w:p>
        </w:tc>
        <w:tc>
          <w:tcPr>
            <w:tcW w:w="2127" w:type="dxa"/>
            <w:vAlign w:val="center"/>
          </w:tcPr>
          <w:p w14:paraId="4E3EBE89" w14:textId="77777777" w:rsidR="00030C59" w:rsidRPr="00CE5F98" w:rsidRDefault="00030C59">
            <w:pPr>
              <w:spacing w:line="360" w:lineRule="exact"/>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3</w:t>
            </w:r>
          </w:p>
        </w:tc>
      </w:tr>
      <w:tr w:rsidR="00CE5F98" w:rsidRPr="00CE5F98" w14:paraId="53CEAD2B" w14:textId="77777777" w:rsidTr="0080047A">
        <w:trPr>
          <w:trHeight w:val="854"/>
        </w:trPr>
        <w:tc>
          <w:tcPr>
            <w:tcW w:w="1702" w:type="dxa"/>
            <w:vAlign w:val="center"/>
          </w:tcPr>
          <w:p w14:paraId="6FAC2C66" w14:textId="77777777" w:rsidR="00030C59" w:rsidRPr="00CE5F98" w:rsidRDefault="00030C59">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2</w:t>
            </w:r>
          </w:p>
        </w:tc>
        <w:tc>
          <w:tcPr>
            <w:tcW w:w="3260" w:type="dxa"/>
            <w:vAlign w:val="center"/>
          </w:tcPr>
          <w:p w14:paraId="3B304209" w14:textId="77777777" w:rsidR="00030C59" w:rsidRPr="00CE5F98" w:rsidRDefault="00030C59">
            <w:pPr>
              <w:rPr>
                <w:rFonts w:ascii="宋体" w:cs="宋体" w:hint="eastAsia"/>
                <w:bCs/>
                <w:color w:val="000000" w:themeColor="text1"/>
                <w:szCs w:val="21"/>
              </w:rPr>
            </w:pPr>
            <w:r w:rsidRPr="00CE5F98">
              <w:rPr>
                <w:rFonts w:ascii="宋体" w:cs="宋体" w:hint="eastAsia"/>
                <w:bCs/>
                <w:color w:val="000000" w:themeColor="text1"/>
                <w:szCs w:val="21"/>
              </w:rPr>
              <w:t>课堂讨论分享及自我分析的内容</w:t>
            </w:r>
          </w:p>
        </w:tc>
        <w:tc>
          <w:tcPr>
            <w:tcW w:w="2126" w:type="dxa"/>
            <w:vAlign w:val="center"/>
          </w:tcPr>
          <w:p w14:paraId="45622C36" w14:textId="77777777" w:rsidR="00030C59" w:rsidRPr="00CE5F98" w:rsidRDefault="00030C59">
            <w:pPr>
              <w:adjustRightInd w:val="0"/>
              <w:snapToGrid w:val="0"/>
              <w:jc w:val="center"/>
              <w:rPr>
                <w:rFonts w:ascii="宋体" w:cs="宋体" w:hint="eastAsia"/>
                <w:bCs/>
                <w:color w:val="000000" w:themeColor="text1"/>
                <w:szCs w:val="21"/>
              </w:rPr>
            </w:pPr>
            <w:r w:rsidRPr="00CE5F98">
              <w:rPr>
                <w:rFonts w:ascii="宋体" w:cs="宋体" w:hint="eastAsia"/>
                <w:bCs/>
                <w:color w:val="000000" w:themeColor="text1"/>
                <w:szCs w:val="21"/>
              </w:rPr>
              <w:t>实践项目、课程论文</w:t>
            </w:r>
          </w:p>
        </w:tc>
        <w:tc>
          <w:tcPr>
            <w:tcW w:w="2127" w:type="dxa"/>
            <w:vAlign w:val="center"/>
          </w:tcPr>
          <w:p w14:paraId="6246DE65" w14:textId="77777777" w:rsidR="00030C59" w:rsidRPr="00CE5F98" w:rsidRDefault="00030C59">
            <w:pPr>
              <w:spacing w:line="360" w:lineRule="exact"/>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6</w:t>
            </w:r>
          </w:p>
        </w:tc>
      </w:tr>
      <w:tr w:rsidR="00CE5F98" w:rsidRPr="00CE5F98" w14:paraId="5C2D69A0" w14:textId="77777777" w:rsidTr="0080047A">
        <w:trPr>
          <w:trHeight w:val="842"/>
        </w:trPr>
        <w:tc>
          <w:tcPr>
            <w:tcW w:w="1702" w:type="dxa"/>
            <w:vAlign w:val="center"/>
          </w:tcPr>
          <w:p w14:paraId="3AD63AB7" w14:textId="77777777" w:rsidR="00030C59" w:rsidRPr="00CE5F98" w:rsidRDefault="00030C59">
            <w:pPr>
              <w:spacing w:line="36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目标</w:t>
            </w:r>
            <w:r w:rsidRPr="00CE5F98">
              <w:rPr>
                <w:rFonts w:ascii="宋体" w:hAnsi="宋体" w:cs="宋体"/>
                <w:bCs/>
                <w:color w:val="000000" w:themeColor="text1"/>
                <w:szCs w:val="21"/>
              </w:rPr>
              <w:t>3</w:t>
            </w:r>
          </w:p>
        </w:tc>
        <w:tc>
          <w:tcPr>
            <w:tcW w:w="3260" w:type="dxa"/>
            <w:vAlign w:val="center"/>
          </w:tcPr>
          <w:p w14:paraId="47974E21" w14:textId="77777777" w:rsidR="00030C59" w:rsidRPr="00CE5F98" w:rsidRDefault="00030C59">
            <w:pPr>
              <w:rPr>
                <w:rFonts w:ascii="宋体" w:cs="宋体" w:hint="eastAsia"/>
                <w:bCs/>
                <w:color w:val="000000" w:themeColor="text1"/>
                <w:szCs w:val="21"/>
              </w:rPr>
            </w:pPr>
            <w:r w:rsidRPr="00CE5F98">
              <w:rPr>
                <w:rFonts w:ascii="宋体" w:hAnsi="宋体" w:cs="宋体" w:hint="eastAsia"/>
                <w:bCs/>
                <w:color w:val="000000" w:themeColor="text1"/>
                <w:szCs w:val="21"/>
              </w:rPr>
              <w:t>小组作业完成效果</w:t>
            </w:r>
          </w:p>
        </w:tc>
        <w:tc>
          <w:tcPr>
            <w:tcW w:w="2126" w:type="dxa"/>
            <w:vAlign w:val="center"/>
          </w:tcPr>
          <w:p w14:paraId="129D250D" w14:textId="77777777" w:rsidR="00030C59" w:rsidRPr="00CE5F98" w:rsidRDefault="00030C59">
            <w:pPr>
              <w:jc w:val="center"/>
              <w:rPr>
                <w:rFonts w:ascii="宋体" w:cs="宋体" w:hint="eastAsia"/>
                <w:bCs/>
                <w:color w:val="000000" w:themeColor="text1"/>
                <w:szCs w:val="21"/>
              </w:rPr>
            </w:pPr>
            <w:r w:rsidRPr="00CE5F98">
              <w:rPr>
                <w:rFonts w:ascii="宋体" w:hAnsi="宋体" w:cs="宋体" w:hint="eastAsia"/>
                <w:bCs/>
                <w:color w:val="000000" w:themeColor="text1"/>
                <w:szCs w:val="21"/>
              </w:rPr>
              <w:t>实践项目、作业</w:t>
            </w:r>
          </w:p>
        </w:tc>
        <w:tc>
          <w:tcPr>
            <w:tcW w:w="2127" w:type="dxa"/>
            <w:vAlign w:val="center"/>
          </w:tcPr>
          <w:p w14:paraId="31A32E21" w14:textId="77777777" w:rsidR="00030C59" w:rsidRPr="00CE5F98" w:rsidRDefault="00030C59">
            <w:pPr>
              <w:spacing w:line="360" w:lineRule="exact"/>
              <w:jc w:val="center"/>
              <w:rPr>
                <w:rFonts w:ascii="宋体" w:cs="宋体" w:hint="eastAsia"/>
                <w:bCs/>
                <w:color w:val="000000" w:themeColor="text1"/>
                <w:szCs w:val="21"/>
              </w:rPr>
            </w:pPr>
            <w:r w:rsidRPr="00CE5F98">
              <w:rPr>
                <w:rFonts w:ascii="宋体" w:hAnsi="宋体" w:cs="宋体" w:hint="eastAsia"/>
                <w:bCs/>
                <w:color w:val="000000" w:themeColor="text1"/>
                <w:szCs w:val="21"/>
              </w:rPr>
              <w:t>毕业要求</w:t>
            </w:r>
            <w:r w:rsidRPr="00CE5F98">
              <w:rPr>
                <w:rFonts w:ascii="宋体" w:hAnsi="宋体" w:cs="宋体" w:hint="eastAsia"/>
                <w:bCs/>
                <w:color w:val="000000" w:themeColor="text1"/>
                <w:szCs w:val="21"/>
              </w:rPr>
              <w:t>7</w:t>
            </w:r>
          </w:p>
        </w:tc>
      </w:tr>
    </w:tbl>
    <w:p w14:paraId="5539FD75" w14:textId="3E793893" w:rsidR="00030C59" w:rsidRPr="00CE5F98" w:rsidRDefault="007C47A4">
      <w:pPr>
        <w:snapToGrid w:val="0"/>
        <w:spacing w:beforeLines="50" w:before="156" w:afterLines="50" w:after="156" w:line="360" w:lineRule="atLeast"/>
        <w:outlineLvl w:val="0"/>
        <w:rPr>
          <w:rFonts w:eastAsia="微软雅黑" w:hint="eastAsia"/>
          <w:b/>
          <w:bCs/>
          <w:color w:val="000000" w:themeColor="text1"/>
          <w:sz w:val="24"/>
        </w:rPr>
      </w:pPr>
      <w:r w:rsidRPr="00CE5F98">
        <w:rPr>
          <w:rFonts w:eastAsia="微软雅黑" w:hint="eastAsia"/>
          <w:b/>
          <w:bCs/>
          <w:color w:val="000000" w:themeColor="text1"/>
          <w:sz w:val="24"/>
        </w:rPr>
        <w:t>（二）成绩综合评定办法</w:t>
      </w:r>
    </w:p>
    <w:p w14:paraId="2CBD65A5"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实施多元化评价方式，采用过程性考核与结果性考核相结合的方式进行评价。其中过程性考核包括平时考核和期末考试。</w:t>
      </w:r>
    </w:p>
    <w:tbl>
      <w:tblPr>
        <w:tblW w:w="530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1619"/>
        <w:gridCol w:w="5952"/>
      </w:tblGrid>
      <w:tr w:rsidR="00CE5F98" w:rsidRPr="00CE5F98" w14:paraId="1DF511A3" w14:textId="77777777">
        <w:trPr>
          <w:trHeight w:val="624"/>
        </w:trPr>
        <w:tc>
          <w:tcPr>
            <w:tcW w:w="698" w:type="pct"/>
            <w:vMerge w:val="restart"/>
            <w:vAlign w:val="center"/>
          </w:tcPr>
          <w:p w14:paraId="78F1333E"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考核</w:t>
            </w:r>
          </w:p>
          <w:p w14:paraId="5847DC97"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方式</w:t>
            </w:r>
          </w:p>
        </w:tc>
        <w:tc>
          <w:tcPr>
            <w:tcW w:w="920" w:type="pct"/>
            <w:vMerge w:val="restart"/>
            <w:vAlign w:val="center"/>
          </w:tcPr>
          <w:p w14:paraId="57E66B7D"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比例</w:t>
            </w:r>
          </w:p>
        </w:tc>
        <w:tc>
          <w:tcPr>
            <w:tcW w:w="3382" w:type="pct"/>
            <w:vMerge w:val="restart"/>
            <w:vAlign w:val="center"/>
          </w:tcPr>
          <w:p w14:paraId="3DB6840F"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hint="eastAsia"/>
                <w:bCs/>
                <w:color w:val="000000" w:themeColor="text1"/>
                <w:szCs w:val="20"/>
              </w:rPr>
              <w:t>评定方式</w:t>
            </w:r>
          </w:p>
        </w:tc>
      </w:tr>
      <w:tr w:rsidR="00CE5F98" w:rsidRPr="00CE5F98" w14:paraId="6C6DB983" w14:textId="77777777">
        <w:trPr>
          <w:trHeight w:val="624"/>
        </w:trPr>
        <w:tc>
          <w:tcPr>
            <w:tcW w:w="698" w:type="pct"/>
            <w:vMerge/>
            <w:vAlign w:val="center"/>
          </w:tcPr>
          <w:p w14:paraId="5DB25A0D" w14:textId="77777777" w:rsidR="00030C59" w:rsidRPr="00CE5F98" w:rsidRDefault="00030C59">
            <w:pPr>
              <w:jc w:val="center"/>
              <w:rPr>
                <w:rFonts w:ascii="微软雅黑" w:hAnsi="微软雅黑" w:hint="eastAsia"/>
                <w:bCs/>
                <w:color w:val="000000" w:themeColor="text1"/>
                <w:szCs w:val="20"/>
              </w:rPr>
            </w:pPr>
          </w:p>
        </w:tc>
        <w:tc>
          <w:tcPr>
            <w:tcW w:w="920" w:type="pct"/>
            <w:vMerge/>
            <w:vAlign w:val="center"/>
          </w:tcPr>
          <w:p w14:paraId="1E359BA3" w14:textId="77777777" w:rsidR="00030C59" w:rsidRPr="00CE5F98" w:rsidRDefault="00030C59">
            <w:pPr>
              <w:jc w:val="center"/>
              <w:rPr>
                <w:rFonts w:ascii="微软雅黑" w:hAnsi="微软雅黑" w:hint="eastAsia"/>
                <w:bCs/>
                <w:color w:val="000000" w:themeColor="text1"/>
                <w:szCs w:val="20"/>
              </w:rPr>
            </w:pPr>
          </w:p>
        </w:tc>
        <w:tc>
          <w:tcPr>
            <w:tcW w:w="3382" w:type="pct"/>
            <w:vMerge/>
            <w:vAlign w:val="center"/>
          </w:tcPr>
          <w:p w14:paraId="09A079CF" w14:textId="77777777" w:rsidR="00030C59" w:rsidRPr="00CE5F98" w:rsidRDefault="00030C59">
            <w:pPr>
              <w:jc w:val="center"/>
              <w:rPr>
                <w:rFonts w:ascii="微软雅黑" w:hAnsi="微软雅黑" w:hint="eastAsia"/>
                <w:bCs/>
                <w:color w:val="000000" w:themeColor="text1"/>
                <w:szCs w:val="20"/>
              </w:rPr>
            </w:pPr>
          </w:p>
        </w:tc>
      </w:tr>
      <w:tr w:rsidR="00CE5F98" w:rsidRPr="00CE5F98" w14:paraId="7229D532" w14:textId="77777777">
        <w:trPr>
          <w:trHeight w:val="986"/>
        </w:trPr>
        <w:tc>
          <w:tcPr>
            <w:tcW w:w="698" w:type="pct"/>
            <w:vAlign w:val="center"/>
          </w:tcPr>
          <w:p w14:paraId="4872C316"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平时</w:t>
            </w:r>
          </w:p>
          <w:p w14:paraId="75B2FD6D"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hint="eastAsia"/>
                <w:bCs/>
                <w:color w:val="000000" w:themeColor="text1"/>
                <w:szCs w:val="20"/>
              </w:rPr>
              <w:t>考核</w:t>
            </w:r>
          </w:p>
        </w:tc>
        <w:tc>
          <w:tcPr>
            <w:tcW w:w="920" w:type="pct"/>
            <w:vAlign w:val="center"/>
          </w:tcPr>
          <w:p w14:paraId="6EB14803" w14:textId="77777777" w:rsidR="00030C59" w:rsidRPr="00CE5F98" w:rsidRDefault="00000000">
            <w:pPr>
              <w:jc w:val="center"/>
              <w:rPr>
                <w:rFonts w:ascii="宋体" w:hAnsi="宋体" w:hint="eastAsia"/>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α</m:t>
                    </m:r>
                  </m:e>
                  <m:sub>
                    <m:r>
                      <m:rPr>
                        <m:sty m:val="p"/>
                      </m:rPr>
                      <w:rPr>
                        <w:rFonts w:ascii="Cambria Math" w:hAnsi="Cambria Math"/>
                        <w:color w:val="000000" w:themeColor="text1"/>
                      </w:rPr>
                      <m:t>1</m:t>
                    </m:r>
                  </m:sub>
                </m:sSub>
                <m:r>
                  <m:rPr>
                    <m:sty m:val="p"/>
                  </m:rPr>
                  <w:rPr>
                    <w:rFonts w:ascii="Cambria Math" w:hAnsi="Cambria Math"/>
                    <w:color w:val="000000" w:themeColor="text1"/>
                  </w:rPr>
                  <m:t>=50%</m:t>
                </m:r>
              </m:oMath>
            </m:oMathPara>
          </w:p>
        </w:tc>
        <w:tc>
          <w:tcPr>
            <w:tcW w:w="3382" w:type="pct"/>
            <w:vAlign w:val="center"/>
          </w:tcPr>
          <w:p w14:paraId="2224A064" w14:textId="77777777" w:rsidR="00030C59" w:rsidRPr="00CE5F98" w:rsidRDefault="00030C59">
            <w:pPr>
              <w:rPr>
                <w:rFonts w:ascii="宋体" w:hAnsi="宋体" w:hint="eastAsia"/>
                <w:color w:val="000000" w:themeColor="text1"/>
              </w:rPr>
            </w:pPr>
            <w:r w:rsidRPr="00CE5F98">
              <w:rPr>
                <w:rFonts w:ascii="宋体" w:hAnsi="宋体" w:hint="eastAsia"/>
                <w:color w:val="000000" w:themeColor="text1"/>
              </w:rPr>
              <w:t>包括实践教学项目、作业、考勤，均按百分制计算分数，期末全部累加计算平均分。</w:t>
            </w:r>
          </w:p>
        </w:tc>
      </w:tr>
      <w:tr w:rsidR="00CE5F98" w:rsidRPr="00CE5F98" w14:paraId="119C3E61" w14:textId="77777777">
        <w:trPr>
          <w:trHeight w:val="844"/>
        </w:trPr>
        <w:tc>
          <w:tcPr>
            <w:tcW w:w="698" w:type="pct"/>
            <w:vAlign w:val="center"/>
          </w:tcPr>
          <w:p w14:paraId="49E4DA32"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期末考</w:t>
            </w:r>
            <w:r w:rsidRPr="00CE5F98">
              <w:rPr>
                <w:rFonts w:ascii="微软雅黑" w:hAnsi="微软雅黑" w:hint="eastAsia"/>
                <w:bCs/>
                <w:color w:val="000000" w:themeColor="text1"/>
                <w:szCs w:val="20"/>
              </w:rPr>
              <w:t>试</w:t>
            </w:r>
          </w:p>
        </w:tc>
        <w:tc>
          <w:tcPr>
            <w:tcW w:w="920" w:type="pct"/>
            <w:vAlign w:val="center"/>
          </w:tcPr>
          <w:p w14:paraId="6B9393E4" w14:textId="77777777" w:rsidR="00030C59" w:rsidRPr="00CE5F98" w:rsidRDefault="00000000">
            <w:pPr>
              <w:jc w:val="center"/>
              <w:rPr>
                <w:rFonts w:ascii="微软雅黑" w:hAnsi="微软雅黑" w:hint="eastAsia"/>
                <w:bCs/>
                <w:color w:val="000000" w:themeColor="text1"/>
                <w:szCs w:val="20"/>
              </w:rPr>
            </w:pPr>
            <m:oMathPara>
              <m:oMath>
                <m:sSub>
                  <m:sSubPr>
                    <m:ctrlPr>
                      <w:rPr>
                        <w:rFonts w:ascii="Cambria Math" w:hAnsi="Cambria Math"/>
                        <w:bCs/>
                        <w:i/>
                        <w:color w:val="000000" w:themeColor="text1"/>
                        <w:szCs w:val="20"/>
                      </w:rPr>
                    </m:ctrlPr>
                  </m:sSubPr>
                  <m:e>
                    <m:r>
                      <w:rPr>
                        <w:rFonts w:ascii="Cambria Math" w:hAnsi="Cambria Math"/>
                        <w:color w:val="000000" w:themeColor="text1"/>
                        <w:szCs w:val="20"/>
                      </w:rPr>
                      <m:t>α</m:t>
                    </m:r>
                  </m:e>
                  <m:sub>
                    <m:r>
                      <w:rPr>
                        <w:rFonts w:ascii="Cambria Math" w:hAnsi="Cambria Math"/>
                        <w:color w:val="000000" w:themeColor="text1"/>
                        <w:szCs w:val="20"/>
                      </w:rPr>
                      <m:t>2</m:t>
                    </m:r>
                  </m:sub>
                </m:sSub>
                <m:r>
                  <w:rPr>
                    <w:rFonts w:ascii="Cambria Math" w:hAnsi="Cambria Math"/>
                    <w:color w:val="000000" w:themeColor="text1"/>
                    <w:szCs w:val="20"/>
                  </w:rPr>
                  <m:t>=50</m:t>
                </m:r>
                <m:r>
                  <w:rPr>
                    <w:rFonts w:ascii="Cambria Math" w:hAnsi="Cambria Math" w:hint="eastAsia"/>
                    <w:color w:val="000000" w:themeColor="text1"/>
                    <w:szCs w:val="20"/>
                  </w:rPr>
                  <m:t>%</m:t>
                </m:r>
              </m:oMath>
            </m:oMathPara>
          </w:p>
        </w:tc>
        <w:tc>
          <w:tcPr>
            <w:tcW w:w="3382" w:type="pct"/>
            <w:vAlign w:val="center"/>
          </w:tcPr>
          <w:p w14:paraId="179D88F8" w14:textId="77777777" w:rsidR="00030C59" w:rsidRPr="00CE5F98" w:rsidRDefault="00030C59">
            <w:pPr>
              <w:rPr>
                <w:rFonts w:ascii="宋体" w:hAnsi="宋体" w:hint="eastAsia"/>
                <w:color w:val="000000" w:themeColor="text1"/>
              </w:rPr>
            </w:pPr>
            <w:r w:rsidRPr="00CE5F98">
              <w:rPr>
                <w:rFonts w:ascii="宋体" w:hAnsi="宋体" w:hint="eastAsia"/>
                <w:color w:val="000000" w:themeColor="text1"/>
              </w:rPr>
              <w:t>采用课程论文形式，要求学生综合绘画、沙盘、舞动三方面的作品和体会，形成自我分析报告。</w:t>
            </w:r>
          </w:p>
        </w:tc>
      </w:tr>
      <w:tr w:rsidR="00CE5F98" w:rsidRPr="00CE5F98" w14:paraId="23027E27" w14:textId="77777777">
        <w:trPr>
          <w:trHeight w:val="842"/>
        </w:trPr>
        <w:tc>
          <w:tcPr>
            <w:tcW w:w="698" w:type="pct"/>
            <w:vAlign w:val="center"/>
          </w:tcPr>
          <w:p w14:paraId="3211D021"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综合</w:t>
            </w:r>
          </w:p>
          <w:p w14:paraId="706A4100"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成绩</w:t>
            </w:r>
          </w:p>
        </w:tc>
        <w:tc>
          <w:tcPr>
            <w:tcW w:w="920" w:type="pct"/>
            <w:vAlign w:val="center"/>
          </w:tcPr>
          <w:p w14:paraId="374C93FD" w14:textId="77777777" w:rsidR="00030C59" w:rsidRPr="00CE5F98" w:rsidRDefault="00030C59">
            <w:pPr>
              <w:jc w:val="center"/>
              <w:rPr>
                <w:rFonts w:ascii="微软雅黑" w:hAnsi="微软雅黑" w:hint="eastAsia"/>
                <w:bCs/>
                <w:color w:val="000000" w:themeColor="text1"/>
                <w:szCs w:val="20"/>
              </w:rPr>
            </w:pPr>
            <w:r w:rsidRPr="00CE5F98">
              <w:rPr>
                <w:rFonts w:ascii="微软雅黑" w:hAnsi="微软雅黑"/>
                <w:bCs/>
                <w:color w:val="000000" w:themeColor="text1"/>
                <w:szCs w:val="20"/>
              </w:rPr>
              <w:t>100%</w:t>
            </w:r>
          </w:p>
        </w:tc>
        <w:tc>
          <w:tcPr>
            <w:tcW w:w="3382" w:type="pct"/>
            <w:vAlign w:val="center"/>
          </w:tcPr>
          <w:p w14:paraId="0FD61579" w14:textId="77777777" w:rsidR="00030C59" w:rsidRPr="00CE5F98" w:rsidRDefault="00030C59">
            <w:pPr>
              <w:rPr>
                <w:rFonts w:ascii="微软雅黑" w:hAnsi="微软雅黑" w:hint="eastAsia"/>
                <w:bCs/>
                <w:color w:val="000000" w:themeColor="text1"/>
                <w:szCs w:val="20"/>
              </w:rPr>
            </w:pPr>
            <w:r w:rsidRPr="00CE5F98">
              <w:rPr>
                <w:rFonts w:ascii="微软雅黑" w:hAnsi="微软雅黑"/>
                <w:bCs/>
                <w:color w:val="000000" w:themeColor="text1"/>
                <w:szCs w:val="20"/>
              </w:rPr>
              <w:t>平时</w:t>
            </w:r>
            <w:r w:rsidRPr="00CE5F98">
              <w:rPr>
                <w:rFonts w:ascii="微软雅黑" w:hAnsi="微软雅黑" w:hint="eastAsia"/>
                <w:bCs/>
                <w:color w:val="000000" w:themeColor="text1"/>
                <w:szCs w:val="20"/>
              </w:rPr>
              <w:t>考核</w:t>
            </w:r>
            <w:r w:rsidRPr="00CE5F98">
              <w:rPr>
                <w:rFonts w:ascii="微软雅黑" w:hAnsi="微软雅黑"/>
                <w:bCs/>
                <w:color w:val="000000" w:themeColor="text1"/>
                <w:szCs w:val="20"/>
              </w:rPr>
              <w:t>（</w:t>
            </w:r>
            <w:r w:rsidRPr="00CE5F98">
              <w:rPr>
                <w:rFonts w:ascii="微软雅黑" w:hAnsi="微软雅黑" w:hint="eastAsia"/>
                <w:bCs/>
                <w:color w:val="000000" w:themeColor="text1"/>
                <w:szCs w:val="20"/>
              </w:rPr>
              <w:t>5</w:t>
            </w:r>
            <w:r w:rsidRPr="00CE5F98">
              <w:rPr>
                <w:rFonts w:ascii="微软雅黑" w:hAnsi="微软雅黑"/>
                <w:bCs/>
                <w:color w:val="000000" w:themeColor="text1"/>
                <w:szCs w:val="20"/>
              </w:rPr>
              <w:t>0%</w:t>
            </w:r>
            <w:r w:rsidRPr="00CE5F98">
              <w:rPr>
                <w:rFonts w:ascii="微软雅黑" w:hAnsi="微软雅黑"/>
                <w:bCs/>
                <w:color w:val="000000" w:themeColor="text1"/>
                <w:szCs w:val="20"/>
              </w:rPr>
              <w:t>）</w:t>
            </w:r>
            <w:r w:rsidRPr="00CE5F98">
              <w:rPr>
                <w:rFonts w:ascii="微软雅黑" w:hAnsi="微软雅黑"/>
                <w:bCs/>
                <w:color w:val="000000" w:themeColor="text1"/>
                <w:szCs w:val="20"/>
              </w:rPr>
              <w:t>+</w:t>
            </w:r>
            <w:r w:rsidRPr="00CE5F98">
              <w:rPr>
                <w:rFonts w:ascii="微软雅黑" w:hAnsi="微软雅黑"/>
                <w:bCs/>
                <w:color w:val="000000" w:themeColor="text1"/>
                <w:szCs w:val="20"/>
              </w:rPr>
              <w:t>期末考试（</w:t>
            </w:r>
            <w:r w:rsidRPr="00CE5F98">
              <w:rPr>
                <w:rFonts w:ascii="微软雅黑" w:hAnsi="微软雅黑" w:hint="eastAsia"/>
                <w:bCs/>
                <w:color w:val="000000" w:themeColor="text1"/>
                <w:szCs w:val="20"/>
              </w:rPr>
              <w:t>5</w:t>
            </w:r>
            <w:r w:rsidRPr="00CE5F98">
              <w:rPr>
                <w:rFonts w:ascii="微软雅黑" w:hAnsi="微软雅黑"/>
                <w:bCs/>
                <w:color w:val="000000" w:themeColor="text1"/>
                <w:szCs w:val="20"/>
              </w:rPr>
              <w:t>0%</w:t>
            </w:r>
            <w:r w:rsidRPr="00CE5F98">
              <w:rPr>
                <w:rFonts w:ascii="微软雅黑" w:hAnsi="微软雅黑"/>
                <w:bCs/>
                <w:color w:val="000000" w:themeColor="text1"/>
                <w:szCs w:val="20"/>
              </w:rPr>
              <w:t>）</w:t>
            </w:r>
          </w:p>
        </w:tc>
      </w:tr>
    </w:tbl>
    <w:p w14:paraId="31AE64AD" w14:textId="6BF3C205"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七、本课程各个课程目标的权重</w:t>
      </w:r>
    </w:p>
    <w:p w14:paraId="0A5917C5"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color w:val="000000" w:themeColor="text1"/>
        </w:rPr>
        <w:t>依据课程目标与毕业要求的矩阵关系</w:t>
      </w:r>
      <w:r w:rsidRPr="00CE5F98">
        <w:rPr>
          <w:rFonts w:ascii="宋体" w:hAnsi="宋体" w:hint="eastAsia"/>
          <w:color w:val="000000" w:themeColor="text1"/>
        </w:rPr>
        <w:t>以及《课程目标达成度评价机制和方法》</w:t>
      </w:r>
      <w:r w:rsidRPr="00CE5F98">
        <w:rPr>
          <w:rFonts w:ascii="宋体" w:hAnsi="宋体"/>
          <w:color w:val="000000" w:themeColor="text1"/>
        </w:rPr>
        <w:t>，本课程的各个课程目标的权重如下：</w:t>
      </w:r>
      <w:r w:rsidRPr="00CE5F98">
        <w:rPr>
          <w:rFonts w:ascii="宋体" w:hAnsi="宋体"/>
          <w:color w:val="000000" w:themeColor="text1"/>
        </w:rPr>
        <w:t xml:space="preserve"> </w:t>
      </w:r>
    </w:p>
    <w:tbl>
      <w:tblPr>
        <w:tblW w:w="5294" w:type="pct"/>
        <w:tblLook w:val="04A0" w:firstRow="1" w:lastRow="0" w:firstColumn="1" w:lastColumn="0" w:noHBand="0" w:noVBand="1"/>
      </w:tblPr>
      <w:tblGrid>
        <w:gridCol w:w="1395"/>
        <w:gridCol w:w="2463"/>
        <w:gridCol w:w="2463"/>
        <w:gridCol w:w="2463"/>
      </w:tblGrid>
      <w:tr w:rsidR="00CE5F98" w:rsidRPr="00CE5F98" w14:paraId="2D7EB898" w14:textId="77777777">
        <w:trPr>
          <w:trHeight w:val="540"/>
        </w:trPr>
        <w:tc>
          <w:tcPr>
            <w:tcW w:w="794" w:type="pct"/>
            <w:tcBorders>
              <w:top w:val="single" w:sz="4" w:space="0" w:color="auto"/>
              <w:left w:val="single" w:sz="4" w:space="0" w:color="auto"/>
              <w:bottom w:val="single" w:sz="4" w:space="0" w:color="auto"/>
              <w:right w:val="single" w:sz="4" w:space="0" w:color="000000"/>
            </w:tcBorders>
            <w:vAlign w:val="center"/>
          </w:tcPr>
          <w:p w14:paraId="16F188A8" w14:textId="77777777" w:rsidR="00030C59" w:rsidRPr="00CE5F98" w:rsidRDefault="00030C59">
            <w:pPr>
              <w:ind w:firstLineChars="100" w:firstLine="210"/>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402" w:type="pct"/>
            <w:tcBorders>
              <w:top w:val="single" w:sz="4" w:space="0" w:color="auto"/>
              <w:left w:val="nil"/>
              <w:bottom w:val="single" w:sz="4" w:space="0" w:color="auto"/>
              <w:right w:val="single" w:sz="4" w:space="0" w:color="auto"/>
            </w:tcBorders>
            <w:vAlign w:val="center"/>
          </w:tcPr>
          <w:p w14:paraId="4B144F53"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402" w:type="pct"/>
            <w:tcBorders>
              <w:top w:val="single" w:sz="4" w:space="0" w:color="auto"/>
              <w:left w:val="nil"/>
              <w:bottom w:val="single" w:sz="4" w:space="0" w:color="auto"/>
              <w:right w:val="single" w:sz="4" w:space="0" w:color="auto"/>
            </w:tcBorders>
            <w:vAlign w:val="center"/>
          </w:tcPr>
          <w:p w14:paraId="65340921"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402" w:type="pct"/>
            <w:tcBorders>
              <w:top w:val="single" w:sz="4" w:space="0" w:color="auto"/>
              <w:left w:val="nil"/>
              <w:bottom w:val="single" w:sz="4" w:space="0" w:color="auto"/>
              <w:right w:val="single" w:sz="4" w:space="0" w:color="auto"/>
            </w:tcBorders>
            <w:vAlign w:val="center"/>
          </w:tcPr>
          <w:p w14:paraId="184F18FF" w14:textId="77777777" w:rsidR="00030C59" w:rsidRPr="00CE5F98" w:rsidRDefault="00030C59">
            <w:pPr>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4D7827AD" w14:textId="77777777">
        <w:trPr>
          <w:trHeight w:val="885"/>
        </w:trPr>
        <w:tc>
          <w:tcPr>
            <w:tcW w:w="794" w:type="pct"/>
            <w:tcBorders>
              <w:top w:val="single" w:sz="4" w:space="0" w:color="auto"/>
              <w:left w:val="single" w:sz="4" w:space="0" w:color="auto"/>
              <w:bottom w:val="single" w:sz="4" w:space="0" w:color="auto"/>
              <w:right w:val="single" w:sz="4" w:space="0" w:color="auto"/>
            </w:tcBorders>
            <w:vAlign w:val="center"/>
          </w:tcPr>
          <w:p w14:paraId="717C5D68"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color w:val="000000" w:themeColor="text1"/>
                <w:szCs w:val="21"/>
              </w:rPr>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402" w:type="pct"/>
            <w:tcBorders>
              <w:top w:val="single" w:sz="4" w:space="0" w:color="auto"/>
              <w:left w:val="nil"/>
              <w:bottom w:val="single" w:sz="4" w:space="0" w:color="auto"/>
              <w:right w:val="single" w:sz="4" w:space="0" w:color="auto"/>
            </w:tcBorders>
            <w:vAlign w:val="center"/>
          </w:tcPr>
          <w:p w14:paraId="4B1855D8" w14:textId="77777777" w:rsidR="00030C59" w:rsidRPr="00CE5F98" w:rsidRDefault="00030C59">
            <w:pPr>
              <w:spacing w:line="360" w:lineRule="exact"/>
              <w:jc w:val="center"/>
              <w:rPr>
                <w:rFonts w:ascii="微软雅黑" w:hAnsi="微软雅黑" w:hint="eastAsia"/>
                <w:color w:val="000000" w:themeColor="text1"/>
                <w:szCs w:val="21"/>
              </w:rPr>
            </w:pPr>
            <w:r w:rsidRPr="00CE5F98">
              <w:rPr>
                <w:rFonts w:ascii="微软雅黑" w:hAnsi="微软雅黑" w:hint="eastAsia"/>
                <w:color w:val="000000" w:themeColor="text1"/>
                <w:szCs w:val="21"/>
              </w:rPr>
              <w:t>1 H</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3</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/[1H(3)+2M(4)]=0.43</w:t>
            </w:r>
          </w:p>
        </w:tc>
        <w:tc>
          <w:tcPr>
            <w:tcW w:w="1402" w:type="pct"/>
            <w:tcBorders>
              <w:top w:val="single" w:sz="4" w:space="0" w:color="auto"/>
              <w:left w:val="nil"/>
              <w:bottom w:val="single" w:sz="4" w:space="0" w:color="auto"/>
              <w:right w:val="single" w:sz="4" w:space="0" w:color="auto"/>
            </w:tcBorders>
            <w:vAlign w:val="center"/>
          </w:tcPr>
          <w:p w14:paraId="7FA20B11" w14:textId="77777777" w:rsidR="00030C59" w:rsidRPr="00CE5F98" w:rsidRDefault="00030C59">
            <w:pPr>
              <w:spacing w:line="360" w:lineRule="exact"/>
              <w:jc w:val="center"/>
              <w:rPr>
                <w:rFonts w:ascii="微软雅黑" w:hAnsi="微软雅黑" w:hint="eastAsia"/>
                <w:color w:val="000000" w:themeColor="text1"/>
                <w:szCs w:val="21"/>
              </w:rPr>
            </w:pPr>
            <w:r w:rsidRPr="00CE5F98">
              <w:rPr>
                <w:rFonts w:ascii="微软雅黑" w:hAnsi="微软雅黑"/>
                <w:color w:val="000000" w:themeColor="text1"/>
                <w:szCs w:val="21"/>
              </w:rPr>
              <w:t>1</w:t>
            </w:r>
            <w:r w:rsidRPr="00CE5F98">
              <w:rPr>
                <w:rFonts w:ascii="微软雅黑" w:hAnsi="微软雅黑" w:hint="eastAsia"/>
                <w:color w:val="000000" w:themeColor="text1"/>
                <w:szCs w:val="21"/>
              </w:rPr>
              <w:t>M</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/[1H(3)+2M(4)]=0.29</w:t>
            </w:r>
          </w:p>
        </w:tc>
        <w:tc>
          <w:tcPr>
            <w:tcW w:w="1402" w:type="pct"/>
            <w:tcBorders>
              <w:top w:val="single" w:sz="4" w:space="0" w:color="auto"/>
              <w:left w:val="nil"/>
              <w:bottom w:val="single" w:sz="4" w:space="0" w:color="auto"/>
              <w:right w:val="single" w:sz="4" w:space="0" w:color="auto"/>
            </w:tcBorders>
            <w:vAlign w:val="center"/>
          </w:tcPr>
          <w:p w14:paraId="068F95F2" w14:textId="77777777" w:rsidR="00030C59" w:rsidRPr="00CE5F98" w:rsidRDefault="00030C59">
            <w:pPr>
              <w:spacing w:line="360" w:lineRule="exact"/>
              <w:jc w:val="center"/>
              <w:rPr>
                <w:rFonts w:ascii="微软雅黑" w:hAnsi="微软雅黑" w:hint="eastAsia"/>
                <w:color w:val="000000" w:themeColor="text1"/>
                <w:szCs w:val="21"/>
              </w:rPr>
            </w:pPr>
            <w:r w:rsidRPr="00CE5F98">
              <w:rPr>
                <w:rFonts w:ascii="微软雅黑" w:hAnsi="微软雅黑"/>
                <w:color w:val="000000" w:themeColor="text1"/>
                <w:szCs w:val="21"/>
              </w:rPr>
              <w:t>1</w:t>
            </w:r>
            <w:r w:rsidRPr="00CE5F98">
              <w:rPr>
                <w:rFonts w:ascii="微软雅黑" w:hAnsi="微软雅黑" w:hint="eastAsia"/>
                <w:color w:val="000000" w:themeColor="text1"/>
                <w:szCs w:val="21"/>
              </w:rPr>
              <w:t>M</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2</w:t>
            </w:r>
            <w:r w:rsidRPr="00CE5F98">
              <w:rPr>
                <w:rFonts w:ascii="微软雅黑" w:hAnsi="微软雅黑" w:hint="eastAsia"/>
                <w:color w:val="000000" w:themeColor="text1"/>
                <w:szCs w:val="21"/>
              </w:rPr>
              <w:t>）</w:t>
            </w:r>
            <w:r w:rsidRPr="00CE5F98">
              <w:rPr>
                <w:rFonts w:ascii="微软雅黑" w:hAnsi="微软雅黑" w:hint="eastAsia"/>
                <w:color w:val="000000" w:themeColor="text1"/>
                <w:szCs w:val="21"/>
              </w:rPr>
              <w:t>/[1H(3)+2M(4)]=0.29</w:t>
            </w:r>
          </w:p>
        </w:tc>
      </w:tr>
      <w:tr w:rsidR="00CE5F98" w:rsidRPr="00CE5F98" w14:paraId="70E94A7E" w14:textId="77777777">
        <w:trPr>
          <w:trHeight w:val="389"/>
        </w:trPr>
        <w:tc>
          <w:tcPr>
            <w:tcW w:w="794" w:type="pct"/>
            <w:tcBorders>
              <w:top w:val="single" w:sz="4" w:space="0" w:color="auto"/>
              <w:left w:val="single" w:sz="4" w:space="0" w:color="auto"/>
              <w:bottom w:val="single" w:sz="4" w:space="0" w:color="auto"/>
              <w:right w:val="single" w:sz="4" w:space="0" w:color="auto"/>
            </w:tcBorders>
            <w:vAlign w:val="center"/>
          </w:tcPr>
          <w:p w14:paraId="1596EB9F"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color w:val="000000" w:themeColor="text1"/>
                <w:szCs w:val="21"/>
              </w:rPr>
              <w:lastRenderedPageBreak/>
              <w:t>权值</w:t>
            </w:r>
            <m:oMath>
              <m:sSub>
                <m:sSubPr>
                  <m:ctrlPr>
                    <w:rPr>
                      <w:rFonts w:ascii="Cambria Math" w:hAnsi="Cambria Math"/>
                      <w:i/>
                      <w:color w:val="000000" w:themeColor="text1"/>
                      <w:szCs w:val="21"/>
                    </w:rPr>
                  </m:ctrlPr>
                </m:sSubPr>
                <m:e>
                  <m:r>
                    <w:rPr>
                      <w:rFonts w:ascii="Cambria Math" w:hAnsi="Cambria Math"/>
                      <w:color w:val="000000" w:themeColor="text1"/>
                      <w:szCs w:val="21"/>
                    </w:rPr>
                    <m:t>ω</m:t>
                  </m:r>
                </m:e>
                <m:sub>
                  <m:r>
                    <w:rPr>
                      <w:rFonts w:ascii="Cambria Math" w:hAnsi="Cambria Math"/>
                      <w:color w:val="000000" w:themeColor="text1"/>
                      <w:szCs w:val="21"/>
                    </w:rPr>
                    <m:t>i</m:t>
                  </m:r>
                </m:sub>
              </m:sSub>
            </m:oMath>
          </w:p>
        </w:tc>
        <w:tc>
          <w:tcPr>
            <w:tcW w:w="1402" w:type="pct"/>
            <w:tcBorders>
              <w:top w:val="single" w:sz="4" w:space="0" w:color="auto"/>
              <w:left w:val="nil"/>
              <w:bottom w:val="single" w:sz="4" w:space="0" w:color="auto"/>
              <w:right w:val="single" w:sz="4" w:space="0" w:color="auto"/>
            </w:tcBorders>
            <w:vAlign w:val="center"/>
          </w:tcPr>
          <w:p w14:paraId="59D9E915"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4</w:t>
            </w:r>
          </w:p>
        </w:tc>
        <w:tc>
          <w:tcPr>
            <w:tcW w:w="1402" w:type="pct"/>
            <w:tcBorders>
              <w:top w:val="single" w:sz="4" w:space="0" w:color="auto"/>
              <w:left w:val="nil"/>
              <w:bottom w:val="single" w:sz="4" w:space="0" w:color="auto"/>
              <w:right w:val="single" w:sz="4" w:space="0" w:color="auto"/>
            </w:tcBorders>
            <w:vAlign w:val="center"/>
          </w:tcPr>
          <w:p w14:paraId="17CFBEEC"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color w:val="000000" w:themeColor="text1"/>
                <w:szCs w:val="21"/>
              </w:rPr>
              <w:t>0.</w:t>
            </w:r>
            <w:r w:rsidRPr="00CE5F98">
              <w:rPr>
                <w:rFonts w:ascii="微软雅黑" w:hAnsi="微软雅黑" w:hint="eastAsia"/>
                <w:color w:val="000000" w:themeColor="text1"/>
                <w:szCs w:val="21"/>
              </w:rPr>
              <w:t>3</w:t>
            </w:r>
          </w:p>
        </w:tc>
        <w:tc>
          <w:tcPr>
            <w:tcW w:w="1402" w:type="pct"/>
            <w:tcBorders>
              <w:top w:val="single" w:sz="4" w:space="0" w:color="auto"/>
              <w:left w:val="nil"/>
              <w:bottom w:val="single" w:sz="4" w:space="0" w:color="auto"/>
              <w:right w:val="single" w:sz="4" w:space="0" w:color="auto"/>
            </w:tcBorders>
            <w:vAlign w:val="center"/>
          </w:tcPr>
          <w:p w14:paraId="17DC139E" w14:textId="77777777" w:rsidR="00030C59" w:rsidRPr="00CE5F98" w:rsidRDefault="00030C59">
            <w:pPr>
              <w:jc w:val="center"/>
              <w:rPr>
                <w:rFonts w:ascii="微软雅黑" w:hAnsi="微软雅黑" w:hint="eastAsia"/>
                <w:color w:val="000000" w:themeColor="text1"/>
                <w:szCs w:val="21"/>
              </w:rPr>
            </w:pPr>
            <w:r w:rsidRPr="00CE5F98">
              <w:rPr>
                <w:rFonts w:ascii="微软雅黑" w:hAnsi="微软雅黑" w:hint="eastAsia"/>
                <w:color w:val="000000" w:themeColor="text1"/>
                <w:szCs w:val="21"/>
              </w:rPr>
              <w:t>0</w:t>
            </w:r>
            <w:r w:rsidRPr="00CE5F98">
              <w:rPr>
                <w:rFonts w:ascii="微软雅黑" w:hAnsi="微软雅黑"/>
                <w:color w:val="000000" w:themeColor="text1"/>
                <w:szCs w:val="21"/>
              </w:rPr>
              <w:t>.</w:t>
            </w:r>
            <w:r w:rsidRPr="00CE5F98">
              <w:rPr>
                <w:rFonts w:ascii="微软雅黑" w:hAnsi="微软雅黑" w:hint="eastAsia"/>
                <w:color w:val="000000" w:themeColor="text1"/>
                <w:szCs w:val="21"/>
              </w:rPr>
              <w:t>3</w:t>
            </w:r>
          </w:p>
        </w:tc>
      </w:tr>
    </w:tbl>
    <w:p w14:paraId="40DBC985" w14:textId="381FFEED"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八、选用教材</w:t>
      </w:r>
    </w:p>
    <w:p w14:paraId="4ACED5FF"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hint="eastAsia"/>
          <w:color w:val="000000" w:themeColor="text1"/>
        </w:rPr>
        <w:t>叶培结、余瑾主编</w:t>
      </w:r>
      <w:r w:rsidRPr="00CE5F98">
        <w:rPr>
          <w:rFonts w:ascii="宋体" w:hAnsi="宋体"/>
          <w:color w:val="000000" w:themeColor="text1"/>
        </w:rPr>
        <w:t>.</w:t>
      </w:r>
      <w:r w:rsidRPr="00CE5F98">
        <w:rPr>
          <w:rFonts w:ascii="宋体" w:hAnsi="宋体" w:hint="eastAsia"/>
          <w:color w:val="000000" w:themeColor="text1"/>
        </w:rPr>
        <w:t>艺术疗法概论（全国高等学校“十三五”规划教材艺术疗法系列）</w:t>
      </w:r>
      <w:r w:rsidRPr="00CE5F98">
        <w:rPr>
          <w:rFonts w:ascii="宋体" w:hAnsi="宋体"/>
          <w:color w:val="000000" w:themeColor="text1"/>
        </w:rPr>
        <w:t>[M].</w:t>
      </w:r>
      <w:r w:rsidRPr="00CE5F98">
        <w:rPr>
          <w:rFonts w:ascii="宋体" w:hAnsi="宋体" w:hint="eastAsia"/>
          <w:color w:val="000000" w:themeColor="text1"/>
        </w:rPr>
        <w:t>合肥：安徽大学出版社，</w:t>
      </w:r>
      <w:r w:rsidRPr="00CE5F98">
        <w:rPr>
          <w:rFonts w:ascii="宋体" w:hAnsi="宋体"/>
          <w:color w:val="000000" w:themeColor="text1"/>
        </w:rPr>
        <w:t>2019.</w:t>
      </w:r>
    </w:p>
    <w:p w14:paraId="7BF479F0" w14:textId="390F817C" w:rsidR="00030C59" w:rsidRPr="00CE5F98" w:rsidRDefault="007C47A4">
      <w:pPr>
        <w:snapToGrid w:val="0"/>
        <w:spacing w:beforeLines="50" w:before="156" w:afterLines="50" w:after="156" w:line="360" w:lineRule="atLeast"/>
        <w:ind w:firstLineChars="200" w:firstLine="480"/>
        <w:outlineLvl w:val="0"/>
        <w:rPr>
          <w:rFonts w:eastAsia="微软雅黑" w:hint="eastAsia"/>
          <w:b/>
          <w:bCs/>
          <w:color w:val="000000" w:themeColor="text1"/>
          <w:sz w:val="24"/>
        </w:rPr>
      </w:pPr>
      <w:r w:rsidRPr="00CE5F98">
        <w:rPr>
          <w:rFonts w:eastAsia="微软雅黑" w:hint="eastAsia"/>
          <w:b/>
          <w:bCs/>
          <w:color w:val="000000" w:themeColor="text1"/>
          <w:sz w:val="24"/>
        </w:rPr>
        <w:t>九、参考资料</w:t>
      </w:r>
    </w:p>
    <w:p w14:paraId="6CF6F860"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color w:val="000000" w:themeColor="text1"/>
        </w:rPr>
        <w:t>1.</w:t>
      </w:r>
      <w:r w:rsidRPr="00CE5F98">
        <w:rPr>
          <w:rFonts w:ascii="宋体" w:hAnsi="宋体" w:hint="eastAsia"/>
          <w:color w:val="000000" w:themeColor="text1"/>
        </w:rPr>
        <w:t xml:space="preserve"> </w:t>
      </w:r>
      <w:r w:rsidRPr="00CE5F98">
        <w:rPr>
          <w:rFonts w:ascii="宋体" w:hAnsi="宋体" w:hint="eastAsia"/>
          <w:color w:val="000000" w:themeColor="text1"/>
        </w:rPr>
        <w:t>（美）丽贝卡·安·威尔金森</w:t>
      </w:r>
      <w:r w:rsidRPr="00CE5F98">
        <w:rPr>
          <w:rFonts w:ascii="宋体" w:hAnsi="宋体"/>
          <w:color w:val="000000" w:themeColor="text1"/>
        </w:rPr>
        <w:t>.</w:t>
      </w:r>
      <w:r w:rsidRPr="00CE5F98">
        <w:rPr>
          <w:rFonts w:ascii="宋体" w:hAnsi="宋体" w:hint="eastAsia"/>
          <w:color w:val="000000" w:themeColor="text1"/>
        </w:rPr>
        <w:t>积极艺术治疗</w:t>
      </w:r>
      <w:r w:rsidRPr="00CE5F98">
        <w:rPr>
          <w:rFonts w:ascii="宋体" w:hAnsi="宋体"/>
          <w:color w:val="000000" w:themeColor="text1"/>
        </w:rPr>
        <w:t>[M].</w:t>
      </w:r>
      <w:r w:rsidRPr="00CE5F98">
        <w:rPr>
          <w:rFonts w:ascii="宋体" w:hAnsi="宋体" w:hint="eastAsia"/>
          <w:color w:val="000000" w:themeColor="text1"/>
        </w:rPr>
        <w:t>黄婷婷译</w:t>
      </w:r>
      <w:r w:rsidRPr="00CE5F98">
        <w:rPr>
          <w:rFonts w:ascii="宋体" w:hAnsi="宋体"/>
          <w:color w:val="000000" w:themeColor="text1"/>
        </w:rPr>
        <w:t>.</w:t>
      </w:r>
      <w:r w:rsidRPr="00CE5F98">
        <w:rPr>
          <w:rFonts w:ascii="宋体" w:hAnsi="宋体" w:hint="eastAsia"/>
          <w:color w:val="000000" w:themeColor="text1"/>
        </w:rPr>
        <w:t>重庆：重庆大学出版社，</w:t>
      </w:r>
      <w:r w:rsidRPr="00CE5F98">
        <w:rPr>
          <w:rFonts w:ascii="宋体" w:hAnsi="宋体"/>
          <w:color w:val="000000" w:themeColor="text1"/>
        </w:rPr>
        <w:t>20</w:t>
      </w:r>
      <w:r w:rsidRPr="00CE5F98">
        <w:rPr>
          <w:rFonts w:ascii="宋体" w:hAnsi="宋体" w:hint="eastAsia"/>
          <w:color w:val="000000" w:themeColor="text1"/>
        </w:rPr>
        <w:t>23</w:t>
      </w:r>
      <w:r w:rsidRPr="00CE5F98">
        <w:rPr>
          <w:rFonts w:ascii="宋体" w:hAnsi="宋体"/>
          <w:color w:val="000000" w:themeColor="text1"/>
        </w:rPr>
        <w:t>.</w:t>
      </w:r>
    </w:p>
    <w:p w14:paraId="59A37562"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color w:val="000000" w:themeColor="text1"/>
        </w:rPr>
        <w:t>2.</w:t>
      </w:r>
      <w:r w:rsidRPr="00CE5F98">
        <w:rPr>
          <w:rFonts w:ascii="宋体" w:hAnsi="宋体" w:hint="eastAsia"/>
          <w:color w:val="000000" w:themeColor="text1"/>
        </w:rPr>
        <w:t xml:space="preserve"> </w:t>
      </w:r>
      <w:r w:rsidRPr="00CE5F98">
        <w:rPr>
          <w:rFonts w:ascii="宋体" w:hAnsi="宋体" w:hint="eastAsia"/>
          <w:color w:val="000000" w:themeColor="text1"/>
        </w:rPr>
        <w:t>琳达晓乔著</w:t>
      </w:r>
      <w:r w:rsidRPr="00CE5F98">
        <w:rPr>
          <w:rFonts w:ascii="宋体" w:hAnsi="宋体"/>
          <w:color w:val="000000" w:themeColor="text1"/>
        </w:rPr>
        <w:t>.</w:t>
      </w:r>
      <w:r w:rsidRPr="00CE5F98">
        <w:rPr>
          <w:rFonts w:ascii="宋体" w:hAnsi="宋体" w:hint="eastAsia"/>
          <w:color w:val="000000" w:themeColor="text1"/>
        </w:rPr>
        <w:t>舞动：以肢体创意开启心理疗愈之旅</w:t>
      </w:r>
      <w:r w:rsidRPr="00CE5F98">
        <w:rPr>
          <w:rFonts w:ascii="宋体" w:hAnsi="宋体"/>
          <w:color w:val="000000" w:themeColor="text1"/>
        </w:rPr>
        <w:t>[M].</w:t>
      </w:r>
      <w:r w:rsidRPr="00CE5F98">
        <w:rPr>
          <w:rFonts w:ascii="宋体" w:hAnsi="宋体" w:hint="eastAsia"/>
          <w:color w:val="000000" w:themeColor="text1"/>
        </w:rPr>
        <w:t>北京：中国人民大学出版社，</w:t>
      </w:r>
      <w:r w:rsidRPr="00CE5F98">
        <w:rPr>
          <w:rFonts w:ascii="宋体" w:hAnsi="宋体"/>
          <w:color w:val="000000" w:themeColor="text1"/>
        </w:rPr>
        <w:t>2018.</w:t>
      </w:r>
    </w:p>
    <w:p w14:paraId="6EDB09D7" w14:textId="77777777" w:rsidR="00030C59" w:rsidRPr="00CE5F98" w:rsidRDefault="00030C59">
      <w:pPr>
        <w:spacing w:line="360" w:lineRule="auto"/>
        <w:ind w:firstLineChars="200" w:firstLine="420"/>
        <w:rPr>
          <w:rFonts w:ascii="宋体" w:hAnsi="宋体" w:hint="eastAsia"/>
          <w:color w:val="000000" w:themeColor="text1"/>
        </w:rPr>
      </w:pPr>
      <w:r w:rsidRPr="00CE5F98">
        <w:rPr>
          <w:rFonts w:ascii="宋体" w:hAnsi="宋体"/>
          <w:color w:val="000000" w:themeColor="text1"/>
        </w:rPr>
        <w:t>3.</w:t>
      </w:r>
      <w:r w:rsidRPr="00CE5F98">
        <w:rPr>
          <w:rFonts w:ascii="宋体" w:hAnsi="宋体" w:hint="eastAsia"/>
          <w:color w:val="000000" w:themeColor="text1"/>
        </w:rPr>
        <w:t>（美）迈克尔·萨缪尔斯</w:t>
      </w:r>
      <w:r w:rsidRPr="00CE5F98">
        <w:rPr>
          <w:rFonts w:ascii="宋体" w:hAnsi="宋体"/>
          <w:color w:val="000000" w:themeColor="text1"/>
        </w:rPr>
        <w:t>.</w:t>
      </w:r>
      <w:r w:rsidRPr="00CE5F98">
        <w:rPr>
          <w:rFonts w:ascii="宋体" w:hAnsi="宋体" w:hint="eastAsia"/>
          <w:color w:val="000000" w:themeColor="text1"/>
        </w:rPr>
        <w:t>艺术心理疗法</w:t>
      </w:r>
      <w:r w:rsidRPr="00CE5F98">
        <w:rPr>
          <w:rFonts w:ascii="宋体" w:hAnsi="宋体" w:hint="eastAsia"/>
          <w:color w:val="000000" w:themeColor="text1"/>
        </w:rPr>
        <w:t>-</w:t>
      </w:r>
      <w:r w:rsidRPr="00CE5F98">
        <w:rPr>
          <w:rFonts w:ascii="宋体" w:hAnsi="宋体" w:hint="eastAsia"/>
          <w:color w:val="000000" w:themeColor="text1"/>
        </w:rPr>
        <w:t>做自己人生的艺术家和心理咨询师</w:t>
      </w:r>
      <w:r w:rsidRPr="00CE5F98">
        <w:rPr>
          <w:rFonts w:ascii="宋体" w:hAnsi="宋体"/>
          <w:color w:val="000000" w:themeColor="text1"/>
        </w:rPr>
        <w:t>[M].</w:t>
      </w:r>
      <w:r w:rsidRPr="00CE5F98">
        <w:rPr>
          <w:rFonts w:ascii="宋体" w:hAnsi="宋体" w:hint="eastAsia"/>
          <w:color w:val="000000" w:themeColor="text1"/>
        </w:rPr>
        <w:t>北京：人民邮电出版社，</w:t>
      </w:r>
      <w:r w:rsidRPr="00CE5F98">
        <w:rPr>
          <w:rFonts w:ascii="宋体" w:hAnsi="宋体"/>
          <w:color w:val="000000" w:themeColor="text1"/>
        </w:rPr>
        <w:t>20</w:t>
      </w:r>
      <w:r w:rsidRPr="00CE5F98">
        <w:rPr>
          <w:rFonts w:ascii="宋体" w:hAnsi="宋体" w:hint="eastAsia"/>
          <w:color w:val="000000" w:themeColor="text1"/>
        </w:rPr>
        <w:t>21</w:t>
      </w:r>
      <w:r w:rsidRPr="00CE5F98">
        <w:rPr>
          <w:rFonts w:ascii="宋体" w:hAnsi="宋体"/>
          <w:color w:val="000000" w:themeColor="text1"/>
        </w:rPr>
        <w:t>.</w:t>
      </w:r>
    </w:p>
    <w:p w14:paraId="641563C1" w14:textId="77777777" w:rsidR="00030C59" w:rsidRPr="00CE5F98" w:rsidRDefault="00030C59">
      <w:pPr>
        <w:spacing w:line="300" w:lineRule="auto"/>
        <w:ind w:firstLineChars="200" w:firstLine="420"/>
        <w:jc w:val="left"/>
        <w:rPr>
          <w:rFonts w:hint="eastAsia"/>
          <w:color w:val="000000" w:themeColor="text1"/>
          <w:kern w:val="0"/>
          <w:sz w:val="24"/>
        </w:rPr>
      </w:pPr>
      <w:r w:rsidRPr="00CE5F98">
        <w:rPr>
          <w:noProof/>
          <w:color w:val="000000" w:themeColor="text1"/>
          <w:kern w:val="0"/>
          <w:szCs w:val="21"/>
        </w:rPr>
        <w:drawing>
          <wp:anchor distT="0" distB="0" distL="114300" distR="114300" simplePos="0" relativeHeight="251776000" behindDoc="1" locked="0" layoutInCell="1" allowOverlap="1" wp14:anchorId="7104EAEB" wp14:editId="64B537FF">
            <wp:simplePos x="0" y="0"/>
            <wp:positionH relativeFrom="column">
              <wp:posOffset>3873500</wp:posOffset>
            </wp:positionH>
            <wp:positionV relativeFrom="paragraph">
              <wp:posOffset>179070</wp:posOffset>
            </wp:positionV>
            <wp:extent cx="718820" cy="476250"/>
            <wp:effectExtent l="0" t="0" r="5715" b="0"/>
            <wp:wrapNone/>
            <wp:docPr id="142060430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04301" name="图片 2"/>
                    <pic:cNvPicPr>
                      <a:picLocks noChangeAspect="1"/>
                    </pic:cNvPicPr>
                  </pic:nvPicPr>
                  <pic:blipFill>
                    <a:blip r:embed="rId42"/>
                    <a:stretch>
                      <a:fillRect/>
                    </a:stretch>
                  </pic:blipFill>
                  <pic:spPr>
                    <a:xfrm>
                      <a:off x="0" y="0"/>
                      <a:ext cx="718577" cy="476250"/>
                    </a:xfrm>
                    <a:prstGeom prst="rect">
                      <a:avLst/>
                    </a:prstGeom>
                  </pic:spPr>
                </pic:pic>
              </a:graphicData>
            </a:graphic>
          </wp:anchor>
        </w:drawing>
      </w:r>
    </w:p>
    <w:p w14:paraId="23A0DDA0" w14:textId="77777777" w:rsidR="00030C59" w:rsidRPr="00CE5F98" w:rsidRDefault="00030C59">
      <w:pPr>
        <w:spacing w:line="360" w:lineRule="auto"/>
        <w:ind w:firstLineChars="2600" w:firstLine="5460"/>
        <w:jc w:val="left"/>
        <w:rPr>
          <w:rFonts w:hint="eastAsia"/>
          <w:color w:val="000000" w:themeColor="text1"/>
          <w:kern w:val="0"/>
          <w:szCs w:val="21"/>
        </w:rPr>
      </w:pPr>
      <w:r w:rsidRPr="00CE5F98">
        <w:rPr>
          <w:rFonts w:hint="eastAsia"/>
          <w:color w:val="000000" w:themeColor="text1"/>
          <w:kern w:val="0"/>
          <w:szCs w:val="21"/>
        </w:rPr>
        <w:t>执笔人：</w:t>
      </w:r>
    </w:p>
    <w:p w14:paraId="6D62F5ED" w14:textId="77777777" w:rsidR="00030C59" w:rsidRPr="00CE5F98" w:rsidRDefault="00030C59">
      <w:pPr>
        <w:spacing w:line="360" w:lineRule="auto"/>
        <w:jc w:val="left"/>
        <w:rPr>
          <w:rFonts w:hint="eastAsia"/>
          <w:color w:val="000000" w:themeColor="text1"/>
          <w:kern w:val="0"/>
          <w:szCs w:val="21"/>
        </w:rPr>
      </w:pPr>
      <w:r w:rsidRPr="00CE5F98">
        <w:rPr>
          <w:noProof/>
          <w:color w:val="000000" w:themeColor="text1"/>
          <w:kern w:val="0"/>
          <w:szCs w:val="21"/>
        </w:rPr>
        <w:drawing>
          <wp:anchor distT="0" distB="0" distL="114300" distR="114300" simplePos="0" relativeHeight="251777024" behindDoc="1" locked="0" layoutInCell="1" allowOverlap="1" wp14:anchorId="173230F1" wp14:editId="7B8C5853">
            <wp:simplePos x="0" y="0"/>
            <wp:positionH relativeFrom="column">
              <wp:posOffset>3968750</wp:posOffset>
            </wp:positionH>
            <wp:positionV relativeFrom="paragraph">
              <wp:posOffset>186690</wp:posOffset>
            </wp:positionV>
            <wp:extent cx="558800" cy="431800"/>
            <wp:effectExtent l="0" t="0" r="0" b="6350"/>
            <wp:wrapNone/>
            <wp:docPr id="7271880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88086" name="图片 3"/>
                    <pic:cNvPicPr>
                      <a:picLocks noChangeAspect="1"/>
                    </pic:cNvPicPr>
                  </pic:nvPicPr>
                  <pic:blipFill>
                    <a:blip r:embed="rId43"/>
                    <a:stretch>
                      <a:fillRect/>
                    </a:stretch>
                  </pic:blipFill>
                  <pic:spPr>
                    <a:xfrm>
                      <a:off x="0" y="0"/>
                      <a:ext cx="558591" cy="431800"/>
                    </a:xfrm>
                    <a:prstGeom prst="rect">
                      <a:avLst/>
                    </a:prstGeom>
                  </pic:spPr>
                </pic:pic>
              </a:graphicData>
            </a:graphic>
          </wp:anchor>
        </w:drawing>
      </w:r>
      <w:r w:rsidRPr="00CE5F98">
        <w:rPr>
          <w:rFonts w:hint="eastAsia"/>
          <w:color w:val="000000" w:themeColor="text1"/>
          <w:kern w:val="0"/>
          <w:szCs w:val="21"/>
        </w:rPr>
        <w:t xml:space="preserve"> </w:t>
      </w:r>
    </w:p>
    <w:p w14:paraId="088164C9" w14:textId="77777777" w:rsidR="00030C59" w:rsidRPr="00CE5F98" w:rsidRDefault="00030C59">
      <w:pPr>
        <w:spacing w:line="360" w:lineRule="auto"/>
        <w:ind w:firstLineChars="2600" w:firstLine="5460"/>
        <w:jc w:val="left"/>
        <w:rPr>
          <w:rFonts w:hint="eastAsia"/>
          <w:color w:val="000000" w:themeColor="text1"/>
          <w:kern w:val="0"/>
          <w:szCs w:val="21"/>
        </w:rPr>
      </w:pPr>
      <w:r w:rsidRPr="00CE5F98">
        <w:rPr>
          <w:rFonts w:hint="eastAsia"/>
          <w:color w:val="000000" w:themeColor="text1"/>
          <w:kern w:val="0"/>
          <w:szCs w:val="21"/>
        </w:rPr>
        <w:t>审核人：</w:t>
      </w:r>
    </w:p>
    <w:p w14:paraId="670424D8" w14:textId="77777777" w:rsidR="00030C59" w:rsidRPr="00CE5F98" w:rsidRDefault="00030C59">
      <w:pPr>
        <w:spacing w:line="360" w:lineRule="auto"/>
        <w:ind w:firstLineChars="2600" w:firstLine="5460"/>
        <w:jc w:val="left"/>
        <w:rPr>
          <w:rFonts w:hint="eastAsia"/>
          <w:color w:val="000000" w:themeColor="text1"/>
          <w:kern w:val="0"/>
          <w:szCs w:val="21"/>
        </w:rPr>
      </w:pPr>
      <w:r w:rsidRPr="00CE5F98">
        <w:rPr>
          <w:noProof/>
          <w:color w:val="000000" w:themeColor="text1"/>
          <w:kern w:val="0"/>
          <w:szCs w:val="21"/>
        </w:rPr>
        <w:drawing>
          <wp:anchor distT="0" distB="0" distL="114300" distR="114300" simplePos="0" relativeHeight="251778048" behindDoc="1" locked="0" layoutInCell="1" allowOverlap="1" wp14:anchorId="522572FE" wp14:editId="01B96A72">
            <wp:simplePos x="0" y="0"/>
            <wp:positionH relativeFrom="column">
              <wp:posOffset>4000500</wp:posOffset>
            </wp:positionH>
            <wp:positionV relativeFrom="paragraph">
              <wp:posOffset>246380</wp:posOffset>
            </wp:positionV>
            <wp:extent cx="616585" cy="323850"/>
            <wp:effectExtent l="0" t="0" r="0" b="0"/>
            <wp:wrapNone/>
            <wp:docPr id="1632534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3439" name="图片 4"/>
                    <pic:cNvPicPr>
                      <a:picLocks noChangeAspect="1"/>
                    </pic:cNvPicPr>
                  </pic:nvPicPr>
                  <pic:blipFill>
                    <a:blip r:embed="rId44"/>
                    <a:stretch>
                      <a:fillRect/>
                    </a:stretch>
                  </pic:blipFill>
                  <pic:spPr>
                    <a:xfrm>
                      <a:off x="0" y="0"/>
                      <a:ext cx="616342" cy="323850"/>
                    </a:xfrm>
                    <a:prstGeom prst="rect">
                      <a:avLst/>
                    </a:prstGeom>
                  </pic:spPr>
                </pic:pic>
              </a:graphicData>
            </a:graphic>
          </wp:anchor>
        </w:drawing>
      </w:r>
    </w:p>
    <w:p w14:paraId="25066AA8" w14:textId="77777777" w:rsidR="00030C59" w:rsidRPr="00CE5F98" w:rsidRDefault="00030C59">
      <w:pPr>
        <w:spacing w:line="360" w:lineRule="auto"/>
        <w:ind w:firstLineChars="2600" w:firstLine="5460"/>
        <w:jc w:val="left"/>
        <w:rPr>
          <w:rFonts w:hint="eastAsia"/>
          <w:color w:val="000000" w:themeColor="text1"/>
          <w:kern w:val="0"/>
          <w:szCs w:val="21"/>
        </w:rPr>
      </w:pPr>
      <w:r w:rsidRPr="00CE5F98">
        <w:rPr>
          <w:rFonts w:hint="eastAsia"/>
          <w:color w:val="000000" w:themeColor="text1"/>
          <w:kern w:val="0"/>
          <w:szCs w:val="21"/>
        </w:rPr>
        <w:t>批准人：</w:t>
      </w:r>
    </w:p>
    <w:p w14:paraId="02367000" w14:textId="77777777" w:rsidR="00030C59" w:rsidRPr="00CE5F98" w:rsidRDefault="00030C59">
      <w:pPr>
        <w:spacing w:line="300" w:lineRule="auto"/>
        <w:jc w:val="left"/>
        <w:rPr>
          <w:rFonts w:hint="eastAsia"/>
          <w:color w:val="000000" w:themeColor="text1"/>
          <w:kern w:val="0"/>
          <w:sz w:val="24"/>
        </w:rPr>
      </w:pPr>
    </w:p>
    <w:p w14:paraId="7D734F9E" w14:textId="77777777" w:rsidR="00030C59" w:rsidRPr="00CE5F98" w:rsidRDefault="00030C59">
      <w:pPr>
        <w:spacing w:line="300" w:lineRule="auto"/>
        <w:ind w:firstLineChars="3150" w:firstLine="6615"/>
        <w:jc w:val="left"/>
        <w:rPr>
          <w:rFonts w:ascii="宋体" w:hint="eastAsia"/>
          <w:color w:val="000000" w:themeColor="text1"/>
          <w:kern w:val="0"/>
          <w:szCs w:val="21"/>
        </w:rPr>
      </w:pPr>
      <w:r w:rsidRPr="00CE5F98">
        <w:rPr>
          <w:rFonts w:ascii="宋体" w:hAnsi="宋体"/>
          <w:color w:val="000000" w:themeColor="text1"/>
          <w:kern w:val="0"/>
          <w:szCs w:val="21"/>
        </w:rPr>
        <w:t>202</w:t>
      </w:r>
      <w:r w:rsidRPr="00CE5F98">
        <w:rPr>
          <w:rFonts w:ascii="宋体" w:hAnsi="宋体" w:hint="eastAsia"/>
          <w:color w:val="000000" w:themeColor="text1"/>
          <w:kern w:val="0"/>
          <w:szCs w:val="21"/>
        </w:rPr>
        <w:t>5</w:t>
      </w:r>
      <w:r w:rsidRPr="00CE5F98">
        <w:rPr>
          <w:rFonts w:ascii="宋体" w:hAnsi="宋体" w:hint="eastAsia"/>
          <w:color w:val="000000" w:themeColor="text1"/>
          <w:kern w:val="0"/>
          <w:szCs w:val="21"/>
        </w:rPr>
        <w:t>年</w:t>
      </w:r>
      <w:r w:rsidRPr="00CE5F98">
        <w:rPr>
          <w:rFonts w:ascii="宋体" w:hAnsi="宋体" w:hint="eastAsia"/>
          <w:color w:val="000000" w:themeColor="text1"/>
          <w:kern w:val="0"/>
          <w:szCs w:val="21"/>
        </w:rPr>
        <w:t>3</w:t>
      </w:r>
      <w:r w:rsidRPr="00CE5F98">
        <w:rPr>
          <w:rFonts w:ascii="宋体" w:hAnsi="宋体" w:hint="eastAsia"/>
          <w:color w:val="000000" w:themeColor="text1"/>
          <w:kern w:val="0"/>
          <w:szCs w:val="21"/>
        </w:rPr>
        <w:t>月</w:t>
      </w:r>
      <w:r w:rsidRPr="00CE5F98">
        <w:rPr>
          <w:rFonts w:ascii="宋体" w:hAnsi="宋体" w:hint="eastAsia"/>
          <w:color w:val="000000" w:themeColor="text1"/>
          <w:kern w:val="0"/>
          <w:szCs w:val="21"/>
        </w:rPr>
        <w:t>14</w:t>
      </w:r>
      <w:r w:rsidRPr="00CE5F98">
        <w:rPr>
          <w:rFonts w:ascii="宋体" w:hAnsi="宋体" w:hint="eastAsia"/>
          <w:color w:val="000000" w:themeColor="text1"/>
          <w:kern w:val="0"/>
          <w:szCs w:val="21"/>
        </w:rPr>
        <w:t>日</w:t>
      </w:r>
    </w:p>
    <w:p w14:paraId="4BC25344" w14:textId="77777777" w:rsidR="00030C59" w:rsidRPr="00CE5F98" w:rsidRDefault="00030C59">
      <w:pPr>
        <w:rPr>
          <w:rFonts w:hint="eastAsia"/>
          <w:color w:val="000000" w:themeColor="text1"/>
        </w:rPr>
      </w:pPr>
    </w:p>
    <w:p w14:paraId="790133A3" w14:textId="77777777" w:rsidR="00F258D4" w:rsidRPr="00CE5F98" w:rsidRDefault="00F258D4">
      <w:pPr>
        <w:widowControl/>
        <w:jc w:val="left"/>
        <w:rPr>
          <w:rFonts w:ascii="黑体" w:eastAsia="黑体" w:hAnsi="黑体" w:cs="黑体" w:hint="eastAsia"/>
          <w:b/>
          <w:bCs/>
          <w:color w:val="000000" w:themeColor="text1"/>
          <w:sz w:val="32"/>
          <w:szCs w:val="32"/>
        </w:rPr>
      </w:pPr>
      <w:r w:rsidRPr="00CE5F98">
        <w:rPr>
          <w:rFonts w:ascii="黑体" w:eastAsia="黑体" w:hAnsi="黑体" w:cs="黑体" w:hint="eastAsia"/>
          <w:b/>
          <w:bCs/>
          <w:color w:val="000000" w:themeColor="text1"/>
          <w:sz w:val="32"/>
          <w:szCs w:val="32"/>
        </w:rPr>
        <w:br w:type="page"/>
      </w:r>
    </w:p>
    <w:p w14:paraId="3E26EF8C" w14:textId="77777777" w:rsidR="00030C59" w:rsidRPr="00CE5F98" w:rsidRDefault="00030C59">
      <w:pPr>
        <w:spacing w:line="400" w:lineRule="exact"/>
        <w:jc w:val="center"/>
        <w:rPr>
          <w:rFonts w:ascii="黑体" w:eastAsia="黑体" w:hAnsi="黑体" w:cs="黑体" w:hint="eastAsia"/>
          <w:b/>
          <w:bCs/>
          <w:color w:val="000000" w:themeColor="text1"/>
          <w:sz w:val="32"/>
          <w:szCs w:val="32"/>
        </w:rPr>
      </w:pPr>
      <w:r w:rsidRPr="00CE5F98">
        <w:rPr>
          <w:rFonts w:ascii="黑体" w:eastAsia="黑体" w:hAnsi="黑体" w:cs="黑体" w:hint="eastAsia"/>
          <w:b/>
          <w:bCs/>
          <w:color w:val="000000" w:themeColor="text1"/>
          <w:sz w:val="32"/>
          <w:szCs w:val="32"/>
        </w:rPr>
        <w:lastRenderedPageBreak/>
        <w:t>重庆文理学院2025版本科专业人才培养方案</w:t>
      </w:r>
    </w:p>
    <w:p w14:paraId="76C0A719" w14:textId="77777777" w:rsidR="00030C59" w:rsidRPr="00CE5F98" w:rsidRDefault="00030C59" w:rsidP="00030C59">
      <w:pPr>
        <w:pStyle w:val="1"/>
        <w:spacing w:before="0"/>
        <w:jc w:val="center"/>
        <w:rPr>
          <w:rFonts w:ascii="微软雅黑" w:eastAsia="微软雅黑" w:hAnsi="微软雅黑" w:hint="eastAsia"/>
          <w:color w:val="000000" w:themeColor="text1"/>
          <w:sz w:val="32"/>
          <w:szCs w:val="32"/>
        </w:rPr>
      </w:pPr>
      <w:bookmarkStart w:id="169" w:name="_Toc203243745"/>
      <w:r w:rsidRPr="00CE5F98">
        <w:rPr>
          <w:rFonts w:ascii="微软雅黑" w:eastAsia="微软雅黑" w:hAnsi="微软雅黑"/>
          <w:color w:val="000000" w:themeColor="text1"/>
          <w:sz w:val="32"/>
          <w:szCs w:val="32"/>
        </w:rPr>
        <w:t>《</w:t>
      </w:r>
      <w:r w:rsidRPr="00CE5F98">
        <w:rPr>
          <w:rFonts w:ascii="微软雅黑" w:eastAsia="微软雅黑" w:hAnsi="微软雅黑" w:hint="eastAsia"/>
          <w:color w:val="000000" w:themeColor="text1"/>
          <w:sz w:val="32"/>
          <w:szCs w:val="32"/>
        </w:rPr>
        <w:t>教育学原理</w:t>
      </w:r>
      <w:r w:rsidRPr="00CE5F98">
        <w:rPr>
          <w:rFonts w:ascii="微软雅黑" w:eastAsia="微软雅黑" w:hAnsi="微软雅黑"/>
          <w:color w:val="000000" w:themeColor="text1"/>
          <w:sz w:val="32"/>
          <w:szCs w:val="32"/>
        </w:rPr>
        <w:t>》课程教学大纲</w:t>
      </w:r>
      <w:bookmarkEnd w:id="169"/>
    </w:p>
    <w:p w14:paraId="57D750BC" w14:textId="77777777" w:rsidR="00030C59" w:rsidRPr="00CE5F98" w:rsidRDefault="00030C59">
      <w:pPr>
        <w:spacing w:line="400" w:lineRule="exact"/>
        <w:ind w:firstLineChars="176" w:firstLine="422"/>
        <w:rPr>
          <w:rFonts w:ascii="Times New Roman" w:hAnsi="Times New Roman"/>
          <w:b/>
          <w:bCs/>
          <w:color w:val="000000" w:themeColor="text1"/>
          <w:sz w:val="24"/>
        </w:rPr>
      </w:pPr>
    </w:p>
    <w:p w14:paraId="7A411070" w14:textId="2602F415" w:rsidR="00030C59" w:rsidRPr="00CE5F98" w:rsidRDefault="007C47A4">
      <w:pPr>
        <w:spacing w:line="400" w:lineRule="exact"/>
        <w:ind w:firstLineChars="176" w:firstLine="422"/>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5A0764D3" w14:textId="77777777">
        <w:trPr>
          <w:trHeight w:val="412"/>
          <w:jc w:val="center"/>
        </w:trPr>
        <w:tc>
          <w:tcPr>
            <w:tcW w:w="1834" w:type="dxa"/>
            <w:vMerge w:val="restart"/>
            <w:vAlign w:val="center"/>
          </w:tcPr>
          <w:p w14:paraId="2D209838"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课程名称</w:t>
            </w:r>
          </w:p>
        </w:tc>
        <w:tc>
          <w:tcPr>
            <w:tcW w:w="2428" w:type="dxa"/>
            <w:vMerge w:val="restart"/>
            <w:vAlign w:val="center"/>
          </w:tcPr>
          <w:p w14:paraId="567C55D0"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教育学原理</w:t>
            </w:r>
          </w:p>
        </w:tc>
        <w:tc>
          <w:tcPr>
            <w:tcW w:w="1417" w:type="dxa"/>
            <w:gridSpan w:val="2"/>
            <w:vAlign w:val="center"/>
          </w:tcPr>
          <w:p w14:paraId="7AF4F29D"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课程代码</w:t>
            </w:r>
          </w:p>
        </w:tc>
        <w:tc>
          <w:tcPr>
            <w:tcW w:w="1425" w:type="dxa"/>
            <w:gridSpan w:val="2"/>
            <w:vAlign w:val="center"/>
          </w:tcPr>
          <w:p w14:paraId="220C5A03"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10325018</w:t>
            </w:r>
          </w:p>
        </w:tc>
        <w:tc>
          <w:tcPr>
            <w:tcW w:w="1163" w:type="dxa"/>
            <w:vAlign w:val="center"/>
          </w:tcPr>
          <w:p w14:paraId="4EE5EAFF"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修读性质</w:t>
            </w:r>
          </w:p>
        </w:tc>
        <w:tc>
          <w:tcPr>
            <w:tcW w:w="907" w:type="dxa"/>
            <w:vAlign w:val="center"/>
          </w:tcPr>
          <w:p w14:paraId="65752488"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必修</w:t>
            </w:r>
          </w:p>
        </w:tc>
      </w:tr>
      <w:tr w:rsidR="00CE5F98" w:rsidRPr="00CE5F98" w14:paraId="369117C3" w14:textId="77777777">
        <w:trPr>
          <w:trHeight w:val="375"/>
          <w:jc w:val="center"/>
        </w:trPr>
        <w:tc>
          <w:tcPr>
            <w:tcW w:w="1834" w:type="dxa"/>
            <w:vMerge/>
            <w:vAlign w:val="center"/>
          </w:tcPr>
          <w:p w14:paraId="68B3D050" w14:textId="77777777" w:rsidR="00030C59" w:rsidRPr="00CE5F98" w:rsidRDefault="00030C59">
            <w:pPr>
              <w:spacing w:line="400" w:lineRule="exact"/>
              <w:jc w:val="center"/>
              <w:rPr>
                <w:rFonts w:ascii="微软雅黑" w:hAnsi="微软雅黑" w:cs="微软雅黑" w:hint="eastAsia"/>
                <w:color w:val="000000" w:themeColor="text1"/>
              </w:rPr>
            </w:pPr>
          </w:p>
        </w:tc>
        <w:tc>
          <w:tcPr>
            <w:tcW w:w="2428" w:type="dxa"/>
            <w:vMerge/>
            <w:vAlign w:val="center"/>
          </w:tcPr>
          <w:p w14:paraId="554B68D9" w14:textId="77777777" w:rsidR="00030C59" w:rsidRPr="00CE5F98" w:rsidRDefault="00030C59">
            <w:pPr>
              <w:spacing w:line="400" w:lineRule="exact"/>
              <w:jc w:val="center"/>
              <w:rPr>
                <w:rFonts w:ascii="微软雅黑" w:hAnsi="微软雅黑" w:cs="微软雅黑" w:hint="eastAsia"/>
                <w:color w:val="000000" w:themeColor="text1"/>
              </w:rPr>
            </w:pPr>
          </w:p>
        </w:tc>
        <w:tc>
          <w:tcPr>
            <w:tcW w:w="567" w:type="dxa"/>
            <w:vMerge w:val="restart"/>
            <w:vAlign w:val="center"/>
          </w:tcPr>
          <w:p w14:paraId="49023A3A"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学时</w:t>
            </w:r>
          </w:p>
        </w:tc>
        <w:tc>
          <w:tcPr>
            <w:tcW w:w="850" w:type="dxa"/>
            <w:vAlign w:val="center"/>
          </w:tcPr>
          <w:p w14:paraId="7580A466"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总学时</w:t>
            </w:r>
          </w:p>
        </w:tc>
        <w:tc>
          <w:tcPr>
            <w:tcW w:w="709" w:type="dxa"/>
            <w:vAlign w:val="center"/>
          </w:tcPr>
          <w:p w14:paraId="632FDB62"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理论</w:t>
            </w:r>
          </w:p>
        </w:tc>
        <w:tc>
          <w:tcPr>
            <w:tcW w:w="716" w:type="dxa"/>
            <w:vAlign w:val="center"/>
          </w:tcPr>
          <w:p w14:paraId="3E002208"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实践</w:t>
            </w:r>
          </w:p>
        </w:tc>
        <w:tc>
          <w:tcPr>
            <w:tcW w:w="1163" w:type="dxa"/>
            <w:vMerge w:val="restart"/>
            <w:vAlign w:val="center"/>
          </w:tcPr>
          <w:p w14:paraId="2626682C"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学分</w:t>
            </w:r>
          </w:p>
        </w:tc>
        <w:tc>
          <w:tcPr>
            <w:tcW w:w="907" w:type="dxa"/>
            <w:vMerge w:val="restart"/>
            <w:vAlign w:val="center"/>
          </w:tcPr>
          <w:p w14:paraId="2A771C9A"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hAnsi="微软雅黑" w:cs="微软雅黑" w:hint="eastAsia"/>
                <w:color w:val="000000" w:themeColor="text1"/>
                <w:sz w:val="22"/>
              </w:rPr>
              <w:t>3</w:t>
            </w:r>
          </w:p>
        </w:tc>
      </w:tr>
      <w:tr w:rsidR="00CE5F98" w:rsidRPr="00CE5F98" w14:paraId="5BA54A4B" w14:textId="77777777">
        <w:trPr>
          <w:trHeight w:val="330"/>
          <w:jc w:val="center"/>
        </w:trPr>
        <w:tc>
          <w:tcPr>
            <w:tcW w:w="1834" w:type="dxa"/>
            <w:vMerge/>
            <w:vAlign w:val="center"/>
          </w:tcPr>
          <w:p w14:paraId="7749692E" w14:textId="77777777" w:rsidR="00030C59" w:rsidRPr="00CE5F98" w:rsidRDefault="00030C59">
            <w:pPr>
              <w:spacing w:line="400" w:lineRule="exact"/>
              <w:jc w:val="center"/>
              <w:rPr>
                <w:rFonts w:ascii="微软雅黑" w:hAnsi="微软雅黑" w:cs="微软雅黑" w:hint="eastAsia"/>
                <w:color w:val="000000" w:themeColor="text1"/>
              </w:rPr>
            </w:pPr>
          </w:p>
        </w:tc>
        <w:tc>
          <w:tcPr>
            <w:tcW w:w="2428" w:type="dxa"/>
            <w:vMerge/>
            <w:vAlign w:val="center"/>
          </w:tcPr>
          <w:p w14:paraId="565505A4" w14:textId="77777777" w:rsidR="00030C59" w:rsidRPr="00CE5F98" w:rsidRDefault="00030C59">
            <w:pPr>
              <w:spacing w:line="400" w:lineRule="exact"/>
              <w:jc w:val="center"/>
              <w:rPr>
                <w:rFonts w:ascii="微软雅黑" w:hAnsi="微软雅黑" w:cs="微软雅黑" w:hint="eastAsia"/>
                <w:color w:val="000000" w:themeColor="text1"/>
              </w:rPr>
            </w:pPr>
          </w:p>
        </w:tc>
        <w:tc>
          <w:tcPr>
            <w:tcW w:w="567" w:type="dxa"/>
            <w:vMerge/>
            <w:vAlign w:val="center"/>
          </w:tcPr>
          <w:p w14:paraId="16C64F34" w14:textId="77777777" w:rsidR="00030C59" w:rsidRPr="00CE5F98" w:rsidRDefault="00030C59">
            <w:pPr>
              <w:spacing w:line="400" w:lineRule="exact"/>
              <w:jc w:val="center"/>
              <w:rPr>
                <w:rFonts w:ascii="微软雅黑" w:hAnsi="微软雅黑" w:cs="微软雅黑" w:hint="eastAsia"/>
                <w:color w:val="000000" w:themeColor="text1"/>
              </w:rPr>
            </w:pPr>
          </w:p>
        </w:tc>
        <w:tc>
          <w:tcPr>
            <w:tcW w:w="850" w:type="dxa"/>
            <w:vAlign w:val="center"/>
          </w:tcPr>
          <w:p w14:paraId="50D94393"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hAnsi="微软雅黑" w:cs="微软雅黑" w:hint="eastAsia"/>
                <w:color w:val="000000" w:themeColor="text1"/>
                <w:sz w:val="22"/>
              </w:rPr>
              <w:t>48</w:t>
            </w:r>
          </w:p>
        </w:tc>
        <w:tc>
          <w:tcPr>
            <w:tcW w:w="709" w:type="dxa"/>
            <w:vAlign w:val="center"/>
          </w:tcPr>
          <w:p w14:paraId="3A023565"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hAnsi="微软雅黑" w:cs="微软雅黑" w:hint="eastAsia"/>
                <w:color w:val="000000" w:themeColor="text1"/>
                <w:sz w:val="22"/>
              </w:rPr>
              <w:t>48</w:t>
            </w:r>
          </w:p>
        </w:tc>
        <w:tc>
          <w:tcPr>
            <w:tcW w:w="716" w:type="dxa"/>
            <w:vAlign w:val="center"/>
          </w:tcPr>
          <w:p w14:paraId="01C7391D" w14:textId="77777777" w:rsidR="00030C59" w:rsidRPr="00CE5F98" w:rsidRDefault="00030C59">
            <w:pPr>
              <w:spacing w:line="400" w:lineRule="exact"/>
              <w:jc w:val="center"/>
              <w:rPr>
                <w:rFonts w:ascii="微软雅黑" w:hAnsi="微软雅黑" w:cs="微软雅黑" w:hint="eastAsia"/>
                <w:color w:val="000000" w:themeColor="text1"/>
              </w:rPr>
            </w:pPr>
          </w:p>
        </w:tc>
        <w:tc>
          <w:tcPr>
            <w:tcW w:w="1163" w:type="dxa"/>
            <w:vMerge/>
            <w:vAlign w:val="center"/>
          </w:tcPr>
          <w:p w14:paraId="52E6C3B5" w14:textId="77777777" w:rsidR="00030C59" w:rsidRPr="00CE5F98" w:rsidRDefault="00030C59">
            <w:pPr>
              <w:spacing w:line="400" w:lineRule="exact"/>
              <w:jc w:val="center"/>
              <w:rPr>
                <w:rFonts w:ascii="微软雅黑" w:hAnsi="微软雅黑" w:cs="微软雅黑" w:hint="eastAsia"/>
                <w:color w:val="000000" w:themeColor="text1"/>
              </w:rPr>
            </w:pPr>
          </w:p>
        </w:tc>
        <w:tc>
          <w:tcPr>
            <w:tcW w:w="907" w:type="dxa"/>
            <w:vMerge/>
            <w:vAlign w:val="center"/>
          </w:tcPr>
          <w:p w14:paraId="79EEDD1B" w14:textId="77777777" w:rsidR="00030C59" w:rsidRPr="00CE5F98" w:rsidRDefault="00030C59">
            <w:pPr>
              <w:spacing w:line="400" w:lineRule="exact"/>
              <w:jc w:val="center"/>
              <w:rPr>
                <w:rFonts w:ascii="微软雅黑" w:hAnsi="微软雅黑" w:cs="微软雅黑" w:hint="eastAsia"/>
                <w:color w:val="000000" w:themeColor="text1"/>
              </w:rPr>
            </w:pPr>
          </w:p>
        </w:tc>
      </w:tr>
      <w:tr w:rsidR="00CE5F98" w:rsidRPr="00CE5F98" w14:paraId="70B2EC08" w14:textId="77777777">
        <w:trPr>
          <w:trHeight w:val="402"/>
          <w:jc w:val="center"/>
        </w:trPr>
        <w:tc>
          <w:tcPr>
            <w:tcW w:w="1834" w:type="dxa"/>
            <w:tcBorders>
              <w:bottom w:val="single" w:sz="4" w:space="0" w:color="auto"/>
            </w:tcBorders>
            <w:vAlign w:val="center"/>
          </w:tcPr>
          <w:p w14:paraId="6F201841"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开课单位</w:t>
            </w:r>
          </w:p>
        </w:tc>
        <w:tc>
          <w:tcPr>
            <w:tcW w:w="2428" w:type="dxa"/>
            <w:tcBorders>
              <w:bottom w:val="single" w:sz="4" w:space="0" w:color="auto"/>
            </w:tcBorders>
            <w:vAlign w:val="center"/>
          </w:tcPr>
          <w:p w14:paraId="3D4F5CDD"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师范学院</w:t>
            </w:r>
          </w:p>
        </w:tc>
        <w:tc>
          <w:tcPr>
            <w:tcW w:w="1417" w:type="dxa"/>
            <w:gridSpan w:val="2"/>
            <w:tcBorders>
              <w:bottom w:val="single" w:sz="4" w:space="0" w:color="auto"/>
            </w:tcBorders>
            <w:vAlign w:val="center"/>
          </w:tcPr>
          <w:p w14:paraId="28AA6FD1"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课程负责人</w:t>
            </w:r>
          </w:p>
        </w:tc>
        <w:tc>
          <w:tcPr>
            <w:tcW w:w="1425" w:type="dxa"/>
            <w:gridSpan w:val="2"/>
            <w:tcBorders>
              <w:bottom w:val="single" w:sz="4" w:space="0" w:color="auto"/>
            </w:tcBorders>
            <w:vAlign w:val="center"/>
          </w:tcPr>
          <w:p w14:paraId="2D905D20"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hAnsi="微软雅黑" w:cs="微软雅黑" w:hint="eastAsia"/>
                <w:color w:val="000000" w:themeColor="text1"/>
                <w:sz w:val="22"/>
              </w:rPr>
              <w:t>赵杨群</w:t>
            </w:r>
          </w:p>
        </w:tc>
        <w:tc>
          <w:tcPr>
            <w:tcW w:w="1163" w:type="dxa"/>
            <w:vMerge w:val="restart"/>
            <w:tcBorders>
              <w:bottom w:val="single" w:sz="4" w:space="0" w:color="auto"/>
            </w:tcBorders>
            <w:vAlign w:val="center"/>
          </w:tcPr>
          <w:p w14:paraId="165150F2"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课程团队</w:t>
            </w:r>
          </w:p>
        </w:tc>
        <w:tc>
          <w:tcPr>
            <w:tcW w:w="907" w:type="dxa"/>
            <w:vMerge w:val="restart"/>
            <w:tcBorders>
              <w:bottom w:val="single" w:sz="4" w:space="0" w:color="auto"/>
            </w:tcBorders>
            <w:vAlign w:val="center"/>
          </w:tcPr>
          <w:p w14:paraId="489B0FDB"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hAnsi="微软雅黑" w:cs="微软雅黑" w:hint="eastAsia"/>
                <w:color w:val="000000" w:themeColor="text1"/>
                <w:sz w:val="22"/>
              </w:rPr>
              <w:t>高光</w:t>
            </w:r>
          </w:p>
          <w:p w14:paraId="7FBC2A62"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谢应宽</w:t>
            </w:r>
          </w:p>
        </w:tc>
      </w:tr>
      <w:tr w:rsidR="00CE5F98" w:rsidRPr="00CE5F98" w14:paraId="61155570" w14:textId="77777777">
        <w:trPr>
          <w:trHeight w:val="410"/>
          <w:jc w:val="center"/>
        </w:trPr>
        <w:tc>
          <w:tcPr>
            <w:tcW w:w="1834" w:type="dxa"/>
            <w:vAlign w:val="center"/>
          </w:tcPr>
          <w:p w14:paraId="1B15E79E"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课程考核形式</w:t>
            </w:r>
          </w:p>
        </w:tc>
        <w:tc>
          <w:tcPr>
            <w:tcW w:w="2428" w:type="dxa"/>
            <w:vAlign w:val="center"/>
          </w:tcPr>
          <w:p w14:paraId="326363DA"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hAnsi="微软雅黑" w:cs="微软雅黑" w:hint="eastAsia"/>
                <w:color w:val="000000" w:themeColor="text1"/>
                <w:sz w:val="22"/>
              </w:rPr>
              <w:t>常规</w:t>
            </w:r>
          </w:p>
        </w:tc>
        <w:tc>
          <w:tcPr>
            <w:tcW w:w="1417" w:type="dxa"/>
            <w:gridSpan w:val="2"/>
            <w:vAlign w:val="center"/>
          </w:tcPr>
          <w:p w14:paraId="29FA78AA"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课程性质</w:t>
            </w:r>
          </w:p>
        </w:tc>
        <w:tc>
          <w:tcPr>
            <w:tcW w:w="1425" w:type="dxa"/>
            <w:gridSpan w:val="2"/>
            <w:vAlign w:val="center"/>
          </w:tcPr>
          <w:p w14:paraId="08F3DCC4"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专业课程</w:t>
            </w:r>
          </w:p>
        </w:tc>
        <w:tc>
          <w:tcPr>
            <w:tcW w:w="1163" w:type="dxa"/>
            <w:vMerge/>
            <w:vAlign w:val="center"/>
          </w:tcPr>
          <w:p w14:paraId="0E68F7DD" w14:textId="77777777" w:rsidR="00030C59" w:rsidRPr="00CE5F98" w:rsidRDefault="00030C59">
            <w:pPr>
              <w:spacing w:line="400" w:lineRule="exact"/>
              <w:jc w:val="center"/>
              <w:rPr>
                <w:rFonts w:ascii="微软雅黑" w:hAnsi="微软雅黑" w:cs="微软雅黑" w:hint="eastAsia"/>
                <w:color w:val="000000" w:themeColor="text1"/>
              </w:rPr>
            </w:pPr>
          </w:p>
        </w:tc>
        <w:tc>
          <w:tcPr>
            <w:tcW w:w="907" w:type="dxa"/>
            <w:vMerge/>
            <w:vAlign w:val="center"/>
          </w:tcPr>
          <w:p w14:paraId="6BF996A6" w14:textId="77777777" w:rsidR="00030C59" w:rsidRPr="00CE5F98" w:rsidRDefault="00030C59">
            <w:pPr>
              <w:spacing w:line="400" w:lineRule="exact"/>
              <w:jc w:val="center"/>
              <w:rPr>
                <w:rFonts w:ascii="微软雅黑" w:hAnsi="微软雅黑" w:cs="微软雅黑" w:hint="eastAsia"/>
                <w:color w:val="000000" w:themeColor="text1"/>
              </w:rPr>
            </w:pPr>
          </w:p>
        </w:tc>
      </w:tr>
      <w:tr w:rsidR="00030C59" w:rsidRPr="00CE5F98" w14:paraId="02D3FA6B" w14:textId="77777777">
        <w:trPr>
          <w:trHeight w:val="410"/>
          <w:jc w:val="center"/>
        </w:trPr>
        <w:tc>
          <w:tcPr>
            <w:tcW w:w="1834" w:type="dxa"/>
            <w:vAlign w:val="center"/>
          </w:tcPr>
          <w:p w14:paraId="0A7BA2B3"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适应专业</w:t>
            </w:r>
          </w:p>
        </w:tc>
        <w:tc>
          <w:tcPr>
            <w:tcW w:w="2428" w:type="dxa"/>
            <w:vAlign w:val="center"/>
          </w:tcPr>
          <w:p w14:paraId="441D6DEA"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应用心理学</w:t>
            </w:r>
          </w:p>
        </w:tc>
        <w:tc>
          <w:tcPr>
            <w:tcW w:w="1417" w:type="dxa"/>
            <w:gridSpan w:val="2"/>
            <w:vAlign w:val="center"/>
          </w:tcPr>
          <w:p w14:paraId="380E8F63"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先修课程</w:t>
            </w:r>
          </w:p>
        </w:tc>
        <w:tc>
          <w:tcPr>
            <w:tcW w:w="3495" w:type="dxa"/>
            <w:gridSpan w:val="4"/>
            <w:vAlign w:val="center"/>
          </w:tcPr>
          <w:p w14:paraId="219F9997" w14:textId="77777777" w:rsidR="00030C59" w:rsidRPr="00CE5F98" w:rsidRDefault="00030C59">
            <w:pPr>
              <w:spacing w:line="400" w:lineRule="exact"/>
              <w:jc w:val="center"/>
              <w:rPr>
                <w:rFonts w:ascii="微软雅黑" w:hAnsi="微软雅黑" w:cs="微软雅黑" w:hint="eastAsia"/>
                <w:color w:val="000000" w:themeColor="text1"/>
              </w:rPr>
            </w:pPr>
            <w:r w:rsidRPr="00CE5F98">
              <w:rPr>
                <w:rFonts w:ascii="微软雅黑" w:hAnsi="微软雅黑" w:cs="微软雅黑" w:hint="eastAsia"/>
                <w:color w:val="000000" w:themeColor="text1"/>
                <w:sz w:val="22"/>
              </w:rPr>
              <w:t>普通</w:t>
            </w:r>
            <w:r w:rsidRPr="00CE5F98">
              <w:rPr>
                <w:rFonts w:ascii="微软雅黑" w:eastAsia="微软雅黑" w:hAnsi="微软雅黑" w:cs="微软雅黑" w:hint="eastAsia"/>
                <w:color w:val="000000" w:themeColor="text1"/>
                <w:sz w:val="22"/>
              </w:rPr>
              <w:t>心理学</w:t>
            </w:r>
          </w:p>
        </w:tc>
      </w:tr>
    </w:tbl>
    <w:p w14:paraId="193A9611" w14:textId="77777777" w:rsidR="00030C59" w:rsidRPr="00CE5F98" w:rsidRDefault="00030C59">
      <w:pPr>
        <w:spacing w:line="400" w:lineRule="exact"/>
        <w:ind w:firstLineChars="200" w:firstLine="480"/>
        <w:outlineLvl w:val="0"/>
        <w:rPr>
          <w:rFonts w:hint="eastAsia"/>
          <w:b/>
          <w:bCs/>
          <w:color w:val="000000" w:themeColor="text1"/>
          <w:sz w:val="24"/>
        </w:rPr>
      </w:pPr>
    </w:p>
    <w:p w14:paraId="779BD0AF" w14:textId="78581441" w:rsidR="00030C59" w:rsidRPr="00CE5F98" w:rsidRDefault="007C47A4">
      <w:pPr>
        <w:spacing w:line="400" w:lineRule="exact"/>
        <w:ind w:firstLineChars="200" w:firstLine="480"/>
        <w:outlineLvl w:val="0"/>
        <w:rPr>
          <w:rFonts w:hint="eastAsia"/>
          <w:b/>
          <w:bCs/>
          <w:color w:val="000000" w:themeColor="text1"/>
          <w:sz w:val="24"/>
        </w:rPr>
      </w:pPr>
      <w:r w:rsidRPr="00CE5F98">
        <w:rPr>
          <w:rFonts w:eastAsia="微软雅黑"/>
          <w:b/>
          <w:bCs/>
          <w:color w:val="000000" w:themeColor="text1"/>
          <w:sz w:val="24"/>
        </w:rPr>
        <w:t>二、课程简介</w:t>
      </w:r>
    </w:p>
    <w:p w14:paraId="2FA1B77F" w14:textId="77777777" w:rsidR="00030C59" w:rsidRPr="00CE5F98" w:rsidRDefault="00030C59">
      <w:pPr>
        <w:spacing w:line="400" w:lineRule="exact"/>
        <w:ind w:firstLineChars="200" w:firstLine="440"/>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《教育学原理》作为阐述教育教学理论，培养教育教学技能的重要学科，是教师教育专业的主干课程、基础课程，是教师教育专业师范性特色的重要体现。该课程以马克思主义原理为指导, 以研究教育的本质为逻辑起点，进一步探讨了教育与社会的发展、教育与人的发展、教育目的、人的全面发展教育、教育制度、课程、教学、教师与学生等内容，突出课程的理论性、应用性。本课程的开设有利于促进学生学习和掌握教育教学的基础理论和基本知识，树立正确的教育思想观念，提高学生教育教学的技能技巧，为以后从事教育教学工作打下坚实的理论和实践基础。</w:t>
      </w:r>
    </w:p>
    <w:p w14:paraId="6A094898" w14:textId="3EFA79F3" w:rsidR="00030C59" w:rsidRPr="00CE5F98" w:rsidRDefault="007C47A4">
      <w:pPr>
        <w:spacing w:line="400" w:lineRule="exact"/>
        <w:ind w:firstLineChars="200" w:firstLine="480"/>
        <w:outlineLvl w:val="0"/>
        <w:rPr>
          <w:rFonts w:hint="eastAsia"/>
          <w:b/>
          <w:bCs/>
          <w:color w:val="000000" w:themeColor="text1"/>
          <w:sz w:val="24"/>
        </w:rPr>
      </w:pPr>
      <w:r w:rsidRPr="00CE5F98">
        <w:rPr>
          <w:rFonts w:eastAsia="微软雅黑" w:hint="eastAsia"/>
          <w:b/>
          <w:bCs/>
          <w:color w:val="000000" w:themeColor="text1"/>
          <w:sz w:val="24"/>
        </w:rPr>
        <w:t>三、课程目标</w:t>
      </w:r>
    </w:p>
    <w:p w14:paraId="0132D7AC" w14:textId="28CDB1E9" w:rsidR="00030C59" w:rsidRPr="00CE5F98" w:rsidRDefault="007C47A4">
      <w:pPr>
        <w:pStyle w:val="ae"/>
        <w:tabs>
          <w:tab w:val="left" w:pos="1540"/>
        </w:tabs>
        <w:spacing w:before="0" w:beforeAutospacing="0" w:after="0" w:afterAutospacing="0" w:line="400" w:lineRule="exact"/>
        <w:ind w:firstLineChars="200" w:firstLine="480"/>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（一）课程目标</w:t>
      </w:r>
    </w:p>
    <w:p w14:paraId="16889CE8" w14:textId="77777777" w:rsidR="00030C59" w:rsidRPr="00CE5F98" w:rsidRDefault="00030C59">
      <w:pPr>
        <w:spacing w:line="400" w:lineRule="exact"/>
        <w:ind w:firstLineChars="200" w:firstLine="440"/>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通过本课程的学习，使学生达到以下三个目标：</w:t>
      </w:r>
    </w:p>
    <w:p w14:paraId="11F82556" w14:textId="77777777" w:rsidR="00030C59" w:rsidRPr="00CE5F98" w:rsidRDefault="00030C59">
      <w:pPr>
        <w:spacing w:line="400" w:lineRule="exact"/>
        <w:ind w:firstLineChars="200" w:firstLine="440"/>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目标1：通过对教育的本质、教育目的、人的全面发展教育、课程与教学等教育基本理论的理解掌握，让学生理论联系实际，去领悟教育与人的发展和社会发展的关系，能运用课程与教学的规律、原则与方法去分析解决教育教学现象和问题，为开展教育教学实践活动奠定知识基础和能力基础。</w:t>
      </w:r>
    </w:p>
    <w:p w14:paraId="77BD03EE" w14:textId="77777777" w:rsidR="00030C59" w:rsidRPr="00CE5F98" w:rsidRDefault="00030C59">
      <w:pPr>
        <w:spacing w:line="400" w:lineRule="exact"/>
        <w:ind w:firstLineChars="200" w:firstLine="440"/>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课程目标2：明确教育的价值和意义，激发学生学习教育理论和进行教育实践的愿望和兴趣；树立科学的教育观、教师观、学生观，认同教师的职业价值和责任。（思政目标）</w:t>
      </w:r>
    </w:p>
    <w:p w14:paraId="294CC60C" w14:textId="77777777" w:rsidR="00030C59" w:rsidRPr="00CE5F98" w:rsidRDefault="00030C59">
      <w:pPr>
        <w:spacing w:line="400" w:lineRule="exact"/>
        <w:ind w:firstLineChars="200" w:firstLine="440"/>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课程目标3：通过安排讨论、辩论、教学设计等小组合作任务，初步培养学生积极参与学习共同体的团队意识，促使其在参与小组互助和合作学习中，逐步养成团队合作和组织协调能力。</w:t>
      </w:r>
    </w:p>
    <w:p w14:paraId="015690E8" w14:textId="4817C317" w:rsidR="00030C59" w:rsidRPr="00CE5F98" w:rsidRDefault="007C47A4">
      <w:pPr>
        <w:spacing w:line="400" w:lineRule="exact"/>
        <w:ind w:firstLineChars="200" w:firstLine="480"/>
        <w:outlineLvl w:val="0"/>
        <w:rPr>
          <w:rFonts w:hint="eastAsia"/>
          <w:color w:val="000000" w:themeColor="text1"/>
        </w:rPr>
      </w:pPr>
      <w:r w:rsidRPr="00CE5F98">
        <w:rPr>
          <w:rFonts w:eastAsia="微软雅黑"/>
          <w:b/>
          <w:bCs/>
          <w:color w:val="000000" w:themeColor="text1"/>
          <w:sz w:val="24"/>
        </w:rPr>
        <w:lastRenderedPageBreak/>
        <w:t>（二）课程目标对毕业要求的支撑关系</w:t>
      </w:r>
    </w:p>
    <w:tbl>
      <w:tblPr>
        <w:tblpPr w:leftFromText="180" w:rightFromText="180" w:vertAnchor="text" w:horzAnchor="page" w:tblpX="1252" w:tblpY="461"/>
        <w:tblOverlap w:val="neve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3"/>
        <w:gridCol w:w="1822"/>
        <w:gridCol w:w="6455"/>
      </w:tblGrid>
      <w:tr w:rsidR="00CE5F98" w:rsidRPr="00CE5F98" w14:paraId="539C5921" w14:textId="77777777">
        <w:tc>
          <w:tcPr>
            <w:tcW w:w="1343" w:type="dxa"/>
            <w:vAlign w:val="center"/>
          </w:tcPr>
          <w:p w14:paraId="7101BFE3" w14:textId="77777777" w:rsidR="00030C59" w:rsidRPr="00CE5F98" w:rsidRDefault="00030C59">
            <w:pPr>
              <w:spacing w:line="400" w:lineRule="exact"/>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课程目标</w:t>
            </w:r>
          </w:p>
        </w:tc>
        <w:tc>
          <w:tcPr>
            <w:tcW w:w="1822" w:type="dxa"/>
            <w:vAlign w:val="center"/>
          </w:tcPr>
          <w:p w14:paraId="6B2B5CBA" w14:textId="77777777" w:rsidR="00030C59" w:rsidRPr="00CE5F98" w:rsidRDefault="00030C59">
            <w:pPr>
              <w:spacing w:line="400" w:lineRule="exact"/>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支撑的毕业要求</w:t>
            </w:r>
          </w:p>
        </w:tc>
        <w:tc>
          <w:tcPr>
            <w:tcW w:w="6455" w:type="dxa"/>
            <w:vAlign w:val="center"/>
          </w:tcPr>
          <w:p w14:paraId="79913B49" w14:textId="77777777" w:rsidR="00030C59" w:rsidRPr="00CE5F98" w:rsidRDefault="00030C59">
            <w:pPr>
              <w:spacing w:line="400" w:lineRule="exact"/>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支撑的毕业要求指标点</w:t>
            </w:r>
          </w:p>
        </w:tc>
      </w:tr>
      <w:tr w:rsidR="00CE5F98" w:rsidRPr="00CE5F98" w14:paraId="35242B77" w14:textId="77777777">
        <w:trPr>
          <w:trHeight w:val="643"/>
        </w:trPr>
        <w:tc>
          <w:tcPr>
            <w:tcW w:w="1343" w:type="dxa"/>
            <w:vAlign w:val="center"/>
          </w:tcPr>
          <w:p w14:paraId="30141956" w14:textId="77777777" w:rsidR="00030C59" w:rsidRPr="00CE5F98" w:rsidRDefault="00030C59">
            <w:pPr>
              <w:spacing w:line="400" w:lineRule="exact"/>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课程目标1</w:t>
            </w:r>
          </w:p>
        </w:tc>
        <w:tc>
          <w:tcPr>
            <w:tcW w:w="1822" w:type="dxa"/>
            <w:vAlign w:val="center"/>
          </w:tcPr>
          <w:p w14:paraId="0E1CC3A0" w14:textId="77777777" w:rsidR="00030C59" w:rsidRPr="00CE5F98" w:rsidRDefault="00030C59">
            <w:pPr>
              <w:spacing w:line="400" w:lineRule="exact"/>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毕业要求2 (M)</w:t>
            </w:r>
          </w:p>
        </w:tc>
        <w:tc>
          <w:tcPr>
            <w:tcW w:w="6455" w:type="dxa"/>
            <w:vAlign w:val="center"/>
          </w:tcPr>
          <w:p w14:paraId="00897A44" w14:textId="77777777" w:rsidR="00030C59" w:rsidRPr="00CE5F98" w:rsidRDefault="00030C59">
            <w:pPr>
              <w:rPr>
                <w:rFonts w:ascii="微软雅黑" w:hAnsi="微软雅黑" w:cs="微软雅黑" w:hint="eastAsia"/>
                <w:color w:val="000000" w:themeColor="text1"/>
                <w:szCs w:val="21"/>
              </w:rPr>
            </w:pPr>
            <w:r w:rsidRPr="00CE5F98">
              <w:rPr>
                <w:rFonts w:ascii="微软雅黑" w:eastAsia="微软雅黑" w:hAnsi="微软雅黑" w:cs="微软雅黑" w:hint="eastAsia"/>
                <w:bCs/>
                <w:color w:val="000000" w:themeColor="text1"/>
                <w:szCs w:val="21"/>
              </w:rPr>
              <w:t>2.1 具有扎实的自然科学和人文社会科学基础知识，系统掌握心理学的基本学科体系和专业理论知识。</w:t>
            </w:r>
          </w:p>
        </w:tc>
      </w:tr>
      <w:tr w:rsidR="00CE5F98" w:rsidRPr="00CE5F98" w14:paraId="3AEF6826" w14:textId="77777777">
        <w:trPr>
          <w:trHeight w:val="1059"/>
        </w:trPr>
        <w:tc>
          <w:tcPr>
            <w:tcW w:w="1343" w:type="dxa"/>
            <w:vAlign w:val="center"/>
          </w:tcPr>
          <w:p w14:paraId="47A446E1" w14:textId="77777777" w:rsidR="00030C59" w:rsidRPr="00CE5F98" w:rsidRDefault="00030C59">
            <w:pPr>
              <w:spacing w:line="400" w:lineRule="exact"/>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课程目标2</w:t>
            </w:r>
          </w:p>
        </w:tc>
        <w:tc>
          <w:tcPr>
            <w:tcW w:w="1822" w:type="dxa"/>
            <w:vAlign w:val="center"/>
          </w:tcPr>
          <w:p w14:paraId="043FF222" w14:textId="77777777" w:rsidR="00030C59" w:rsidRPr="00CE5F98" w:rsidRDefault="00030C59">
            <w:pPr>
              <w:spacing w:line="400" w:lineRule="exact"/>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毕业要求</w:t>
            </w:r>
            <w:r w:rsidRPr="00CE5F98">
              <w:rPr>
                <w:rFonts w:ascii="微软雅黑" w:hAnsi="微软雅黑" w:cs="微软雅黑" w:hint="eastAsia"/>
                <w:color w:val="000000" w:themeColor="text1"/>
                <w:sz w:val="22"/>
              </w:rPr>
              <w:t>1</w:t>
            </w:r>
            <w:r w:rsidRPr="00CE5F98">
              <w:rPr>
                <w:rFonts w:ascii="微软雅黑" w:eastAsia="微软雅黑" w:hAnsi="微软雅黑" w:cs="微软雅黑" w:hint="eastAsia"/>
                <w:color w:val="000000" w:themeColor="text1"/>
                <w:sz w:val="22"/>
              </w:rPr>
              <w:t>(M）</w:t>
            </w:r>
          </w:p>
        </w:tc>
        <w:tc>
          <w:tcPr>
            <w:tcW w:w="6455" w:type="dxa"/>
            <w:vAlign w:val="center"/>
          </w:tcPr>
          <w:p w14:paraId="2438A99E" w14:textId="77777777" w:rsidR="00030C59" w:rsidRPr="00CE5F98" w:rsidRDefault="00030C59">
            <w:pPr>
              <w:pStyle w:val="a9"/>
              <w:rPr>
                <w:rFonts w:ascii="微软雅黑" w:hAnsi="微软雅黑" w:cs="微软雅黑" w:hint="eastAsia"/>
                <w:bCs/>
                <w:color w:val="000000" w:themeColor="text1"/>
                <w:szCs w:val="21"/>
              </w:rPr>
            </w:pPr>
            <w:r w:rsidRPr="00CE5F98">
              <w:rPr>
                <w:rFonts w:ascii="微软雅黑" w:eastAsia="微软雅黑" w:hAnsi="微软雅黑" w:cs="微软雅黑" w:hint="eastAsia"/>
                <w:bCs/>
                <w:color w:val="000000" w:themeColor="text1"/>
                <w:szCs w:val="21"/>
              </w:rPr>
              <w:t>1.2具有人文底蕴、科学精神和职业素养，认同心理学相关岗位工作的意义，遵守心理学各应用领域的职业道德和行为规范。</w:t>
            </w:r>
          </w:p>
          <w:p w14:paraId="2CCFCCC5" w14:textId="77777777" w:rsidR="00030C59" w:rsidRPr="00CE5F98" w:rsidRDefault="00030C59">
            <w:pPr>
              <w:rPr>
                <w:rFonts w:ascii="微软雅黑" w:hAnsi="微软雅黑" w:cs="微软雅黑" w:hint="eastAsia"/>
                <w:color w:val="000000" w:themeColor="text1"/>
                <w:szCs w:val="21"/>
              </w:rPr>
            </w:pPr>
          </w:p>
        </w:tc>
      </w:tr>
      <w:tr w:rsidR="00CE5F98" w:rsidRPr="00CE5F98" w14:paraId="6EADADB4" w14:textId="77777777">
        <w:trPr>
          <w:trHeight w:val="1090"/>
        </w:trPr>
        <w:tc>
          <w:tcPr>
            <w:tcW w:w="1343" w:type="dxa"/>
            <w:vAlign w:val="center"/>
          </w:tcPr>
          <w:p w14:paraId="0D7B57B1" w14:textId="77777777" w:rsidR="00030C59" w:rsidRPr="00CE5F98" w:rsidRDefault="00030C59">
            <w:pPr>
              <w:spacing w:line="400" w:lineRule="exact"/>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课程目标3</w:t>
            </w:r>
          </w:p>
        </w:tc>
        <w:tc>
          <w:tcPr>
            <w:tcW w:w="1822" w:type="dxa"/>
            <w:vAlign w:val="center"/>
          </w:tcPr>
          <w:p w14:paraId="4FDFEBA1" w14:textId="77777777" w:rsidR="00030C59" w:rsidRPr="00CE5F98" w:rsidRDefault="00030C59">
            <w:pPr>
              <w:spacing w:line="400" w:lineRule="exact"/>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毕业要求</w:t>
            </w:r>
            <w:r w:rsidRPr="00CE5F98">
              <w:rPr>
                <w:rFonts w:ascii="微软雅黑" w:hAnsi="微软雅黑" w:cs="微软雅黑" w:hint="eastAsia"/>
                <w:color w:val="000000" w:themeColor="text1"/>
                <w:sz w:val="22"/>
              </w:rPr>
              <w:t>6(</w:t>
            </w:r>
            <w:r w:rsidRPr="00CE5F98">
              <w:rPr>
                <w:rFonts w:ascii="微软雅黑" w:eastAsia="微软雅黑" w:hAnsi="微软雅黑" w:cs="微软雅黑" w:hint="eastAsia"/>
                <w:color w:val="000000" w:themeColor="text1"/>
                <w:sz w:val="22"/>
              </w:rPr>
              <w:t>M）</w:t>
            </w:r>
            <w:r w:rsidRPr="00CE5F98">
              <w:rPr>
                <w:rFonts w:ascii="微软雅黑" w:hAnsi="微软雅黑" w:cs="微软雅黑" w:hint="eastAsia"/>
                <w:color w:val="000000" w:themeColor="text1"/>
                <w:sz w:val="22"/>
              </w:rPr>
              <w:t>毕业要求</w:t>
            </w:r>
            <w:r w:rsidRPr="00CE5F98">
              <w:rPr>
                <w:rFonts w:ascii="微软雅黑" w:hAnsi="微软雅黑" w:cs="微软雅黑" w:hint="eastAsia"/>
                <w:color w:val="000000" w:themeColor="text1"/>
                <w:sz w:val="22"/>
              </w:rPr>
              <w:t>7(M</w:t>
            </w:r>
            <w:r w:rsidRPr="00CE5F98">
              <w:rPr>
                <w:rFonts w:ascii="微软雅黑" w:hAnsi="微软雅黑" w:cs="微软雅黑" w:hint="eastAsia"/>
                <w:color w:val="000000" w:themeColor="text1"/>
                <w:sz w:val="22"/>
              </w:rPr>
              <w:t>）</w:t>
            </w:r>
          </w:p>
        </w:tc>
        <w:tc>
          <w:tcPr>
            <w:tcW w:w="6455" w:type="dxa"/>
            <w:vAlign w:val="center"/>
          </w:tcPr>
          <w:p w14:paraId="5C5F6085" w14:textId="77777777" w:rsidR="00030C59" w:rsidRPr="00CE5F98" w:rsidRDefault="00030C59">
            <w:pPr>
              <w:rPr>
                <w:rFonts w:ascii="微软雅黑" w:hAnsi="微软雅黑" w:cs="微软雅黑" w:hint="eastAsia"/>
                <w:bCs/>
                <w:color w:val="000000" w:themeColor="text1"/>
                <w:szCs w:val="21"/>
              </w:rPr>
            </w:pPr>
            <w:r w:rsidRPr="00CE5F98">
              <w:rPr>
                <w:rFonts w:ascii="微软雅黑" w:eastAsia="微软雅黑" w:hAnsi="微软雅黑" w:cs="微软雅黑" w:hint="eastAsia"/>
                <w:bCs/>
                <w:color w:val="000000" w:themeColor="text1"/>
                <w:szCs w:val="21"/>
              </w:rPr>
              <w:t>6.1能够使用准确规范的语言文字，逻辑清晰地表达个人观点。</w:t>
            </w:r>
          </w:p>
          <w:p w14:paraId="5206B0C5" w14:textId="77777777" w:rsidR="00030C59" w:rsidRPr="00CE5F98" w:rsidRDefault="00030C59">
            <w:pPr>
              <w:rPr>
                <w:rFonts w:ascii="微软雅黑" w:hAnsi="微软雅黑" w:cs="微软雅黑" w:hint="eastAsia"/>
                <w:bCs/>
                <w:color w:val="000000" w:themeColor="text1"/>
                <w:szCs w:val="21"/>
              </w:rPr>
            </w:pPr>
            <w:r w:rsidRPr="00CE5F98">
              <w:rPr>
                <w:rFonts w:ascii="微软雅黑" w:eastAsia="微软雅黑" w:hAnsi="微软雅黑" w:cs="微软雅黑" w:hint="eastAsia"/>
                <w:bCs/>
                <w:color w:val="000000" w:themeColor="text1"/>
                <w:szCs w:val="21"/>
              </w:rPr>
              <w:t>7.1具有良好的团队协作能力，能够与团队成员和谐相处，协作共事。</w:t>
            </w:r>
          </w:p>
          <w:p w14:paraId="65B86954" w14:textId="77777777" w:rsidR="00030C59" w:rsidRPr="00CE5F98" w:rsidRDefault="00030C59">
            <w:pPr>
              <w:rPr>
                <w:rFonts w:ascii="微软雅黑" w:hAnsi="微软雅黑" w:cs="微软雅黑" w:hint="eastAsia"/>
                <w:color w:val="000000" w:themeColor="text1"/>
                <w:szCs w:val="21"/>
              </w:rPr>
            </w:pPr>
          </w:p>
        </w:tc>
      </w:tr>
    </w:tbl>
    <w:p w14:paraId="17EDCBB4" w14:textId="77777777" w:rsidR="00030C59" w:rsidRPr="00CE5F98" w:rsidRDefault="00030C59">
      <w:pPr>
        <w:spacing w:line="400" w:lineRule="exact"/>
        <w:rPr>
          <w:rFonts w:hint="eastAsia"/>
          <w:b/>
          <w:bCs/>
          <w:color w:val="000000" w:themeColor="text1"/>
          <w:sz w:val="24"/>
        </w:rPr>
      </w:pPr>
    </w:p>
    <w:p w14:paraId="18AC6EDE" w14:textId="77777777" w:rsidR="00030C59" w:rsidRPr="00CE5F98" w:rsidRDefault="00030C59">
      <w:pPr>
        <w:spacing w:beforeLines="50" w:before="156" w:afterLines="50" w:after="156"/>
        <w:rPr>
          <w:rFonts w:ascii="Times New Roman" w:hAnsi="Times New Roman"/>
          <w:b/>
          <w:bCs/>
          <w:color w:val="000000" w:themeColor="text1"/>
          <w:sz w:val="24"/>
        </w:rPr>
      </w:pPr>
    </w:p>
    <w:p w14:paraId="2A25F026" w14:textId="40A68A29" w:rsidR="00030C59" w:rsidRPr="00CE5F98" w:rsidRDefault="007C47A4">
      <w:pPr>
        <w:spacing w:beforeLines="50" w:before="156" w:afterLines="50" w:after="156"/>
        <w:rPr>
          <w:rFonts w:ascii="Times New Roman" w:hAnsi="Times New Roman"/>
          <w:b/>
          <w:bCs/>
          <w:color w:val="000000" w:themeColor="text1"/>
          <w:sz w:val="24"/>
        </w:rPr>
      </w:pPr>
      <w:r w:rsidRPr="00CE5F98">
        <w:rPr>
          <w:rFonts w:ascii="Times New Roman" w:eastAsia="微软雅黑" w:hAnsi="Times New Roman"/>
          <w:b/>
          <w:bCs/>
          <w:color w:val="000000" w:themeColor="text1"/>
          <w:sz w:val="24"/>
        </w:rPr>
        <w:t>（三）课程目标与毕业要求的矩阵关系图</w:t>
      </w:r>
    </w:p>
    <w:tbl>
      <w:tblPr>
        <w:tblW w:w="9897" w:type="dxa"/>
        <w:tblInd w:w="-743" w:type="dxa"/>
        <w:tblLayout w:type="fixed"/>
        <w:tblCellMar>
          <w:left w:w="0" w:type="dxa"/>
          <w:right w:w="0" w:type="dxa"/>
        </w:tblCellMar>
        <w:tblLook w:val="04A0" w:firstRow="1" w:lastRow="0" w:firstColumn="1" w:lastColumn="0" w:noHBand="0" w:noVBand="1"/>
      </w:tblPr>
      <w:tblGrid>
        <w:gridCol w:w="1031"/>
        <w:gridCol w:w="477"/>
        <w:gridCol w:w="476"/>
        <w:gridCol w:w="477"/>
        <w:gridCol w:w="531"/>
        <w:gridCol w:w="531"/>
        <w:gridCol w:w="531"/>
        <w:gridCol w:w="531"/>
        <w:gridCol w:w="531"/>
        <w:gridCol w:w="531"/>
        <w:gridCol w:w="532"/>
        <w:gridCol w:w="531"/>
        <w:gridCol w:w="531"/>
        <w:gridCol w:w="531"/>
        <w:gridCol w:w="531"/>
        <w:gridCol w:w="531"/>
        <w:gridCol w:w="531"/>
        <w:gridCol w:w="532"/>
      </w:tblGrid>
      <w:tr w:rsidR="00CE5F98" w:rsidRPr="00CE5F98" w14:paraId="0CA4B921" w14:textId="77777777">
        <w:trPr>
          <w:trHeight w:val="636"/>
        </w:trPr>
        <w:tc>
          <w:tcPr>
            <w:tcW w:w="1031" w:type="dxa"/>
            <w:vMerge w:val="restart"/>
            <w:tcBorders>
              <w:top w:val="single" w:sz="4" w:space="0" w:color="auto"/>
              <w:left w:val="single" w:sz="4" w:space="0" w:color="auto"/>
              <w:bottom w:val="single" w:sz="4" w:space="0" w:color="auto"/>
              <w:right w:val="single" w:sz="4" w:space="0" w:color="auto"/>
            </w:tcBorders>
            <w:vAlign w:val="center"/>
          </w:tcPr>
          <w:p w14:paraId="0C7AAFCF"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毕业要求</w:t>
            </w:r>
          </w:p>
        </w:tc>
        <w:tc>
          <w:tcPr>
            <w:tcW w:w="1430" w:type="dxa"/>
            <w:gridSpan w:val="3"/>
            <w:tcBorders>
              <w:top w:val="single" w:sz="4" w:space="0" w:color="auto"/>
              <w:left w:val="nil"/>
              <w:bottom w:val="single" w:sz="4" w:space="0" w:color="auto"/>
              <w:right w:val="single" w:sz="4" w:space="0" w:color="auto"/>
            </w:tcBorders>
            <w:vAlign w:val="center"/>
          </w:tcPr>
          <w:p w14:paraId="59B74F0C"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1</w:t>
            </w:r>
            <w:r w:rsidRPr="00CE5F98">
              <w:rPr>
                <w:rFonts w:ascii="Times New Roman" w:eastAsia="方正黑体_GBK" w:hAnsi="Times New Roman"/>
                <w:color w:val="000000" w:themeColor="text1"/>
                <w:kern w:val="0"/>
                <w:sz w:val="18"/>
                <w:szCs w:val="18"/>
              </w:rPr>
              <w:t>品德修养</w:t>
            </w:r>
          </w:p>
        </w:tc>
        <w:tc>
          <w:tcPr>
            <w:tcW w:w="1062" w:type="dxa"/>
            <w:gridSpan w:val="2"/>
            <w:tcBorders>
              <w:top w:val="single" w:sz="4" w:space="0" w:color="auto"/>
              <w:left w:val="nil"/>
              <w:bottom w:val="single" w:sz="4" w:space="0" w:color="auto"/>
              <w:right w:val="single" w:sz="4" w:space="0" w:color="000000"/>
            </w:tcBorders>
            <w:vAlign w:val="center"/>
          </w:tcPr>
          <w:p w14:paraId="686057B3"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2</w:t>
            </w:r>
            <w:r w:rsidRPr="00CE5F98">
              <w:rPr>
                <w:rFonts w:ascii="Times New Roman" w:eastAsia="方正黑体_GBK" w:hAnsi="Times New Roman"/>
                <w:color w:val="000000" w:themeColor="text1"/>
                <w:kern w:val="0"/>
                <w:sz w:val="18"/>
                <w:szCs w:val="18"/>
              </w:rPr>
              <w:t>学科知识</w:t>
            </w:r>
          </w:p>
        </w:tc>
        <w:tc>
          <w:tcPr>
            <w:tcW w:w="1062" w:type="dxa"/>
            <w:gridSpan w:val="2"/>
            <w:tcBorders>
              <w:top w:val="single" w:sz="4" w:space="0" w:color="auto"/>
              <w:left w:val="nil"/>
              <w:bottom w:val="single" w:sz="4" w:space="0" w:color="auto"/>
              <w:right w:val="single" w:sz="4" w:space="0" w:color="000000"/>
            </w:tcBorders>
            <w:vAlign w:val="center"/>
          </w:tcPr>
          <w:p w14:paraId="53114DC9"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3</w:t>
            </w:r>
            <w:r w:rsidRPr="00CE5F98">
              <w:rPr>
                <w:rFonts w:ascii="Times New Roman" w:eastAsia="方正黑体_GBK" w:hAnsi="Times New Roman"/>
                <w:color w:val="000000" w:themeColor="text1"/>
                <w:kern w:val="0"/>
                <w:sz w:val="18"/>
                <w:szCs w:val="18"/>
              </w:rPr>
              <w:t>实践能力</w:t>
            </w:r>
          </w:p>
        </w:tc>
        <w:tc>
          <w:tcPr>
            <w:tcW w:w="1062" w:type="dxa"/>
            <w:gridSpan w:val="2"/>
            <w:tcBorders>
              <w:top w:val="single" w:sz="4" w:space="0" w:color="auto"/>
              <w:left w:val="nil"/>
              <w:bottom w:val="single" w:sz="4" w:space="0" w:color="auto"/>
              <w:right w:val="single" w:sz="4" w:space="0" w:color="000000"/>
            </w:tcBorders>
            <w:vAlign w:val="center"/>
          </w:tcPr>
          <w:p w14:paraId="59E1F71A"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4</w:t>
            </w:r>
            <w:r w:rsidRPr="00CE5F98">
              <w:rPr>
                <w:rFonts w:ascii="Times New Roman" w:eastAsia="方正黑体_GBK" w:hAnsi="Times New Roman"/>
                <w:color w:val="000000" w:themeColor="text1"/>
                <w:kern w:val="0"/>
                <w:sz w:val="18"/>
                <w:szCs w:val="18"/>
              </w:rPr>
              <w:t>研究能力</w:t>
            </w:r>
          </w:p>
        </w:tc>
        <w:tc>
          <w:tcPr>
            <w:tcW w:w="1063" w:type="dxa"/>
            <w:gridSpan w:val="2"/>
            <w:tcBorders>
              <w:top w:val="single" w:sz="4" w:space="0" w:color="auto"/>
              <w:left w:val="nil"/>
              <w:bottom w:val="single" w:sz="4" w:space="0" w:color="auto"/>
              <w:right w:val="single" w:sz="4" w:space="0" w:color="000000"/>
            </w:tcBorders>
            <w:vAlign w:val="center"/>
          </w:tcPr>
          <w:p w14:paraId="4CD18D8A"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5</w:t>
            </w:r>
            <w:r w:rsidRPr="00CE5F98">
              <w:rPr>
                <w:rFonts w:ascii="Times New Roman" w:eastAsia="方正黑体_GBK" w:hAnsi="Times New Roman"/>
                <w:color w:val="000000" w:themeColor="text1"/>
                <w:kern w:val="0"/>
                <w:sz w:val="18"/>
                <w:szCs w:val="18"/>
              </w:rPr>
              <w:t>信息素养</w:t>
            </w:r>
          </w:p>
        </w:tc>
        <w:tc>
          <w:tcPr>
            <w:tcW w:w="1062" w:type="dxa"/>
            <w:gridSpan w:val="2"/>
            <w:tcBorders>
              <w:top w:val="single" w:sz="4" w:space="0" w:color="auto"/>
              <w:left w:val="nil"/>
              <w:bottom w:val="single" w:sz="4" w:space="0" w:color="auto"/>
              <w:right w:val="single" w:sz="4" w:space="0" w:color="000000"/>
            </w:tcBorders>
            <w:vAlign w:val="center"/>
          </w:tcPr>
          <w:p w14:paraId="1E2FD2F5"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6</w:t>
            </w:r>
            <w:r w:rsidRPr="00CE5F98">
              <w:rPr>
                <w:rFonts w:ascii="Times New Roman" w:eastAsia="方正黑体_GBK" w:hAnsi="Times New Roman"/>
                <w:color w:val="000000" w:themeColor="text1"/>
                <w:kern w:val="0"/>
                <w:sz w:val="18"/>
                <w:szCs w:val="18"/>
              </w:rPr>
              <w:t>沟通表达</w:t>
            </w:r>
          </w:p>
        </w:tc>
        <w:tc>
          <w:tcPr>
            <w:tcW w:w="1062" w:type="dxa"/>
            <w:gridSpan w:val="2"/>
            <w:tcBorders>
              <w:top w:val="single" w:sz="4" w:space="0" w:color="auto"/>
              <w:left w:val="nil"/>
              <w:bottom w:val="single" w:sz="4" w:space="0" w:color="auto"/>
              <w:right w:val="single" w:sz="4" w:space="0" w:color="000000"/>
            </w:tcBorders>
            <w:vAlign w:val="center"/>
          </w:tcPr>
          <w:p w14:paraId="2BBCC318"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7</w:t>
            </w:r>
            <w:r w:rsidRPr="00CE5F98">
              <w:rPr>
                <w:rFonts w:ascii="Times New Roman" w:eastAsia="方正黑体_GBK" w:hAnsi="Times New Roman"/>
                <w:color w:val="000000" w:themeColor="text1"/>
                <w:kern w:val="0"/>
                <w:sz w:val="18"/>
                <w:szCs w:val="18"/>
              </w:rPr>
              <w:t>团队合作</w:t>
            </w:r>
          </w:p>
        </w:tc>
        <w:tc>
          <w:tcPr>
            <w:tcW w:w="1063" w:type="dxa"/>
            <w:gridSpan w:val="2"/>
            <w:tcBorders>
              <w:top w:val="single" w:sz="4" w:space="0" w:color="auto"/>
              <w:left w:val="nil"/>
              <w:bottom w:val="single" w:sz="4" w:space="0" w:color="auto"/>
              <w:right w:val="single" w:sz="4" w:space="0" w:color="000000"/>
            </w:tcBorders>
            <w:vAlign w:val="center"/>
          </w:tcPr>
          <w:p w14:paraId="03952B24"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8</w:t>
            </w:r>
            <w:r w:rsidRPr="00CE5F98">
              <w:rPr>
                <w:rFonts w:ascii="Times New Roman" w:eastAsia="方正黑体_GBK" w:hAnsi="Times New Roman"/>
                <w:color w:val="000000" w:themeColor="text1"/>
                <w:kern w:val="0"/>
                <w:sz w:val="18"/>
                <w:szCs w:val="18"/>
              </w:rPr>
              <w:t>终身学习</w:t>
            </w:r>
          </w:p>
        </w:tc>
      </w:tr>
      <w:tr w:rsidR="00CE5F98" w:rsidRPr="00CE5F98" w14:paraId="39077048" w14:textId="77777777">
        <w:trPr>
          <w:trHeight w:val="312"/>
        </w:trPr>
        <w:tc>
          <w:tcPr>
            <w:tcW w:w="1031" w:type="dxa"/>
            <w:vMerge/>
            <w:tcBorders>
              <w:top w:val="single" w:sz="4" w:space="0" w:color="auto"/>
              <w:left w:val="single" w:sz="4" w:space="0" w:color="auto"/>
              <w:bottom w:val="single" w:sz="4" w:space="0" w:color="auto"/>
              <w:right w:val="single" w:sz="4" w:space="0" w:color="auto"/>
            </w:tcBorders>
            <w:vAlign w:val="center"/>
          </w:tcPr>
          <w:p w14:paraId="265EF18B" w14:textId="77777777" w:rsidR="00030C59" w:rsidRPr="00CE5F98" w:rsidRDefault="00030C59">
            <w:pPr>
              <w:jc w:val="center"/>
              <w:rPr>
                <w:rFonts w:ascii="Times New Roman" w:eastAsia="方正黑体_GBK" w:hAnsi="Times New Roman"/>
                <w:color w:val="000000" w:themeColor="text1"/>
                <w:sz w:val="18"/>
                <w:szCs w:val="18"/>
              </w:rPr>
            </w:pPr>
          </w:p>
        </w:tc>
        <w:tc>
          <w:tcPr>
            <w:tcW w:w="477" w:type="dxa"/>
            <w:tcBorders>
              <w:top w:val="nil"/>
              <w:left w:val="nil"/>
              <w:bottom w:val="single" w:sz="4" w:space="0" w:color="auto"/>
              <w:right w:val="single" w:sz="4" w:space="0" w:color="auto"/>
            </w:tcBorders>
            <w:vAlign w:val="center"/>
          </w:tcPr>
          <w:p w14:paraId="23653112"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1.1</w:t>
            </w:r>
          </w:p>
        </w:tc>
        <w:tc>
          <w:tcPr>
            <w:tcW w:w="476" w:type="dxa"/>
            <w:tcBorders>
              <w:top w:val="nil"/>
              <w:left w:val="nil"/>
              <w:bottom w:val="single" w:sz="4" w:space="0" w:color="auto"/>
              <w:right w:val="single" w:sz="4" w:space="0" w:color="auto"/>
            </w:tcBorders>
            <w:vAlign w:val="center"/>
          </w:tcPr>
          <w:p w14:paraId="7C1855A1"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1.2</w:t>
            </w:r>
          </w:p>
        </w:tc>
        <w:tc>
          <w:tcPr>
            <w:tcW w:w="477" w:type="dxa"/>
            <w:tcBorders>
              <w:top w:val="nil"/>
              <w:left w:val="nil"/>
              <w:bottom w:val="single" w:sz="4" w:space="0" w:color="auto"/>
              <w:right w:val="single" w:sz="4" w:space="0" w:color="auto"/>
            </w:tcBorders>
            <w:vAlign w:val="center"/>
          </w:tcPr>
          <w:p w14:paraId="4C99F660"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1.3</w:t>
            </w:r>
          </w:p>
        </w:tc>
        <w:tc>
          <w:tcPr>
            <w:tcW w:w="531" w:type="dxa"/>
            <w:tcBorders>
              <w:top w:val="nil"/>
              <w:left w:val="nil"/>
              <w:bottom w:val="single" w:sz="4" w:space="0" w:color="auto"/>
              <w:right w:val="single" w:sz="4" w:space="0" w:color="auto"/>
            </w:tcBorders>
            <w:vAlign w:val="center"/>
          </w:tcPr>
          <w:p w14:paraId="498DA880"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2.1</w:t>
            </w:r>
          </w:p>
        </w:tc>
        <w:tc>
          <w:tcPr>
            <w:tcW w:w="531" w:type="dxa"/>
            <w:tcBorders>
              <w:top w:val="nil"/>
              <w:left w:val="nil"/>
              <w:bottom w:val="single" w:sz="4" w:space="0" w:color="auto"/>
              <w:right w:val="single" w:sz="4" w:space="0" w:color="auto"/>
            </w:tcBorders>
            <w:vAlign w:val="center"/>
          </w:tcPr>
          <w:p w14:paraId="5A86185B"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2.2</w:t>
            </w:r>
          </w:p>
        </w:tc>
        <w:tc>
          <w:tcPr>
            <w:tcW w:w="531" w:type="dxa"/>
            <w:tcBorders>
              <w:top w:val="nil"/>
              <w:left w:val="nil"/>
              <w:bottom w:val="single" w:sz="4" w:space="0" w:color="auto"/>
              <w:right w:val="single" w:sz="4" w:space="0" w:color="auto"/>
            </w:tcBorders>
            <w:vAlign w:val="center"/>
          </w:tcPr>
          <w:p w14:paraId="65613D70"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3.1</w:t>
            </w:r>
          </w:p>
        </w:tc>
        <w:tc>
          <w:tcPr>
            <w:tcW w:w="531" w:type="dxa"/>
            <w:tcBorders>
              <w:top w:val="nil"/>
              <w:left w:val="nil"/>
              <w:bottom w:val="single" w:sz="4" w:space="0" w:color="auto"/>
              <w:right w:val="single" w:sz="4" w:space="0" w:color="auto"/>
            </w:tcBorders>
            <w:vAlign w:val="center"/>
          </w:tcPr>
          <w:p w14:paraId="5E7EDE7B"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3.2</w:t>
            </w:r>
          </w:p>
        </w:tc>
        <w:tc>
          <w:tcPr>
            <w:tcW w:w="531" w:type="dxa"/>
            <w:tcBorders>
              <w:top w:val="nil"/>
              <w:left w:val="nil"/>
              <w:bottom w:val="single" w:sz="4" w:space="0" w:color="auto"/>
              <w:right w:val="single" w:sz="4" w:space="0" w:color="auto"/>
            </w:tcBorders>
            <w:vAlign w:val="center"/>
          </w:tcPr>
          <w:p w14:paraId="442A0AFF"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4.1</w:t>
            </w:r>
          </w:p>
        </w:tc>
        <w:tc>
          <w:tcPr>
            <w:tcW w:w="531" w:type="dxa"/>
            <w:tcBorders>
              <w:top w:val="nil"/>
              <w:left w:val="nil"/>
              <w:bottom w:val="single" w:sz="4" w:space="0" w:color="auto"/>
              <w:right w:val="single" w:sz="4" w:space="0" w:color="auto"/>
            </w:tcBorders>
            <w:vAlign w:val="center"/>
          </w:tcPr>
          <w:p w14:paraId="1BF4AB36"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4.2</w:t>
            </w:r>
          </w:p>
        </w:tc>
        <w:tc>
          <w:tcPr>
            <w:tcW w:w="532" w:type="dxa"/>
            <w:tcBorders>
              <w:top w:val="nil"/>
              <w:left w:val="nil"/>
              <w:bottom w:val="single" w:sz="4" w:space="0" w:color="auto"/>
              <w:right w:val="single" w:sz="4" w:space="0" w:color="auto"/>
            </w:tcBorders>
            <w:vAlign w:val="center"/>
          </w:tcPr>
          <w:p w14:paraId="1458F08A"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5.1</w:t>
            </w:r>
          </w:p>
        </w:tc>
        <w:tc>
          <w:tcPr>
            <w:tcW w:w="531" w:type="dxa"/>
            <w:tcBorders>
              <w:top w:val="nil"/>
              <w:left w:val="nil"/>
              <w:bottom w:val="single" w:sz="4" w:space="0" w:color="auto"/>
              <w:right w:val="single" w:sz="4" w:space="0" w:color="auto"/>
            </w:tcBorders>
            <w:vAlign w:val="center"/>
          </w:tcPr>
          <w:p w14:paraId="3310A145"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5.2</w:t>
            </w:r>
          </w:p>
        </w:tc>
        <w:tc>
          <w:tcPr>
            <w:tcW w:w="531" w:type="dxa"/>
            <w:tcBorders>
              <w:top w:val="nil"/>
              <w:left w:val="nil"/>
              <w:bottom w:val="single" w:sz="4" w:space="0" w:color="auto"/>
              <w:right w:val="single" w:sz="4" w:space="0" w:color="auto"/>
            </w:tcBorders>
            <w:vAlign w:val="center"/>
          </w:tcPr>
          <w:p w14:paraId="2007A451"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6.1</w:t>
            </w:r>
          </w:p>
        </w:tc>
        <w:tc>
          <w:tcPr>
            <w:tcW w:w="531" w:type="dxa"/>
            <w:tcBorders>
              <w:top w:val="nil"/>
              <w:left w:val="nil"/>
              <w:bottom w:val="single" w:sz="4" w:space="0" w:color="auto"/>
              <w:right w:val="single" w:sz="4" w:space="0" w:color="auto"/>
            </w:tcBorders>
            <w:vAlign w:val="center"/>
          </w:tcPr>
          <w:p w14:paraId="60377F81"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6.2</w:t>
            </w:r>
          </w:p>
        </w:tc>
        <w:tc>
          <w:tcPr>
            <w:tcW w:w="531" w:type="dxa"/>
            <w:tcBorders>
              <w:top w:val="nil"/>
              <w:left w:val="nil"/>
              <w:bottom w:val="single" w:sz="4" w:space="0" w:color="auto"/>
              <w:right w:val="single" w:sz="4" w:space="0" w:color="auto"/>
            </w:tcBorders>
            <w:vAlign w:val="center"/>
          </w:tcPr>
          <w:p w14:paraId="4C236E06"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7.1</w:t>
            </w:r>
          </w:p>
        </w:tc>
        <w:tc>
          <w:tcPr>
            <w:tcW w:w="531" w:type="dxa"/>
            <w:tcBorders>
              <w:top w:val="nil"/>
              <w:left w:val="nil"/>
              <w:bottom w:val="single" w:sz="4" w:space="0" w:color="auto"/>
              <w:right w:val="single" w:sz="4" w:space="0" w:color="auto"/>
            </w:tcBorders>
            <w:vAlign w:val="center"/>
          </w:tcPr>
          <w:p w14:paraId="0640C72E"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7.2</w:t>
            </w:r>
          </w:p>
        </w:tc>
        <w:tc>
          <w:tcPr>
            <w:tcW w:w="531" w:type="dxa"/>
            <w:tcBorders>
              <w:top w:val="nil"/>
              <w:left w:val="nil"/>
              <w:bottom w:val="single" w:sz="4" w:space="0" w:color="auto"/>
              <w:right w:val="single" w:sz="4" w:space="0" w:color="auto"/>
            </w:tcBorders>
            <w:vAlign w:val="center"/>
          </w:tcPr>
          <w:p w14:paraId="7E25F1DF"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8.1</w:t>
            </w:r>
          </w:p>
        </w:tc>
        <w:tc>
          <w:tcPr>
            <w:tcW w:w="532" w:type="dxa"/>
            <w:tcBorders>
              <w:top w:val="nil"/>
              <w:left w:val="nil"/>
              <w:bottom w:val="single" w:sz="4" w:space="0" w:color="auto"/>
              <w:right w:val="single" w:sz="4" w:space="0" w:color="auto"/>
            </w:tcBorders>
            <w:vAlign w:val="center"/>
          </w:tcPr>
          <w:p w14:paraId="10BCE0C4"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8.2</w:t>
            </w:r>
          </w:p>
        </w:tc>
      </w:tr>
      <w:tr w:rsidR="00CE5F98" w:rsidRPr="00CE5F98" w14:paraId="389A19FD" w14:textId="77777777">
        <w:trPr>
          <w:trHeight w:val="312"/>
        </w:trPr>
        <w:tc>
          <w:tcPr>
            <w:tcW w:w="1031" w:type="dxa"/>
            <w:tcBorders>
              <w:top w:val="nil"/>
              <w:left w:val="single" w:sz="4" w:space="0" w:color="auto"/>
              <w:bottom w:val="single" w:sz="4" w:space="0" w:color="auto"/>
              <w:right w:val="single" w:sz="4" w:space="0" w:color="auto"/>
            </w:tcBorders>
            <w:vAlign w:val="center"/>
          </w:tcPr>
          <w:p w14:paraId="6D6B5305"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课程目标</w:t>
            </w:r>
          </w:p>
        </w:tc>
        <w:tc>
          <w:tcPr>
            <w:tcW w:w="477" w:type="dxa"/>
            <w:tcBorders>
              <w:top w:val="nil"/>
              <w:left w:val="nil"/>
              <w:bottom w:val="single" w:sz="4" w:space="0" w:color="auto"/>
              <w:right w:val="single" w:sz="4" w:space="0" w:color="auto"/>
            </w:tcBorders>
            <w:vAlign w:val="center"/>
          </w:tcPr>
          <w:p w14:paraId="495CD0FD"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kern w:val="0"/>
                <w:szCs w:val="21"/>
              </w:rPr>
              <w:t xml:space="preserve">　</w:t>
            </w:r>
          </w:p>
        </w:tc>
        <w:tc>
          <w:tcPr>
            <w:tcW w:w="476" w:type="dxa"/>
            <w:tcBorders>
              <w:top w:val="nil"/>
              <w:left w:val="nil"/>
              <w:bottom w:val="single" w:sz="4" w:space="0" w:color="auto"/>
              <w:right w:val="single" w:sz="4" w:space="0" w:color="auto"/>
            </w:tcBorders>
            <w:vAlign w:val="center"/>
          </w:tcPr>
          <w:p w14:paraId="08CA6297"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kern w:val="0"/>
                <w:szCs w:val="21"/>
              </w:rPr>
              <w:t xml:space="preserve">M　</w:t>
            </w:r>
          </w:p>
        </w:tc>
        <w:tc>
          <w:tcPr>
            <w:tcW w:w="477" w:type="dxa"/>
            <w:tcBorders>
              <w:top w:val="nil"/>
              <w:left w:val="nil"/>
              <w:bottom w:val="single" w:sz="4" w:space="0" w:color="auto"/>
              <w:right w:val="single" w:sz="4" w:space="0" w:color="auto"/>
            </w:tcBorders>
            <w:vAlign w:val="center"/>
          </w:tcPr>
          <w:p w14:paraId="5734E4D0"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kern w:val="0"/>
                <w:szCs w:val="21"/>
              </w:rPr>
              <w:t xml:space="preserve">　</w:t>
            </w:r>
          </w:p>
        </w:tc>
        <w:tc>
          <w:tcPr>
            <w:tcW w:w="531" w:type="dxa"/>
            <w:tcBorders>
              <w:top w:val="nil"/>
              <w:left w:val="nil"/>
              <w:bottom w:val="single" w:sz="4" w:space="0" w:color="auto"/>
              <w:right w:val="single" w:sz="4" w:space="0" w:color="auto"/>
            </w:tcBorders>
            <w:vAlign w:val="center"/>
          </w:tcPr>
          <w:p w14:paraId="233AF4FA"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27D4E680"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D9B8183"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1C43D3B"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06DD495"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0810AEE" w14:textId="77777777" w:rsidR="00030C59" w:rsidRPr="00CE5F98" w:rsidRDefault="00030C59">
            <w:pPr>
              <w:jc w:val="center"/>
              <w:rPr>
                <w:rFonts w:ascii="Times New Roman" w:eastAsia="方正黑体_GBK" w:hAnsi="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618D2C25"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FE35F8E"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0D5BBCD"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kern w:val="0"/>
                <w:sz w:val="18"/>
                <w:szCs w:val="18"/>
              </w:rPr>
              <w:t xml:space="preserve">M　</w:t>
            </w:r>
          </w:p>
        </w:tc>
        <w:tc>
          <w:tcPr>
            <w:tcW w:w="531" w:type="dxa"/>
            <w:tcBorders>
              <w:top w:val="nil"/>
              <w:left w:val="nil"/>
              <w:bottom w:val="single" w:sz="4" w:space="0" w:color="auto"/>
              <w:right w:val="single" w:sz="4" w:space="0" w:color="auto"/>
            </w:tcBorders>
            <w:vAlign w:val="center"/>
          </w:tcPr>
          <w:p w14:paraId="329292FF"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C1E0D37"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67EDC2E1"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75A3204"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tcPr>
          <w:p w14:paraId="4A3D9C18"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等线" w:eastAsia="等线" w:hAnsi="等线" w:cs="宋体" w:hint="eastAsia"/>
                <w:color w:val="000000" w:themeColor="text1"/>
                <w:kern w:val="0"/>
                <w:sz w:val="18"/>
                <w:szCs w:val="18"/>
              </w:rPr>
              <w:t xml:space="preserve">　</w:t>
            </w:r>
          </w:p>
        </w:tc>
      </w:tr>
      <w:tr w:rsidR="00CE5F98" w:rsidRPr="00CE5F98" w14:paraId="2F1E7A81" w14:textId="77777777">
        <w:trPr>
          <w:trHeight w:val="588"/>
        </w:trPr>
        <w:tc>
          <w:tcPr>
            <w:tcW w:w="1031" w:type="dxa"/>
            <w:tcBorders>
              <w:top w:val="nil"/>
              <w:left w:val="single" w:sz="4" w:space="0" w:color="auto"/>
              <w:bottom w:val="single" w:sz="4" w:space="0" w:color="auto"/>
              <w:right w:val="single" w:sz="4" w:space="0" w:color="auto"/>
            </w:tcBorders>
            <w:vAlign w:val="center"/>
          </w:tcPr>
          <w:p w14:paraId="0AE3CD83"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1</w:t>
            </w:r>
          </w:p>
        </w:tc>
        <w:tc>
          <w:tcPr>
            <w:tcW w:w="477" w:type="dxa"/>
            <w:tcBorders>
              <w:top w:val="nil"/>
              <w:left w:val="nil"/>
              <w:bottom w:val="single" w:sz="4" w:space="0" w:color="auto"/>
              <w:right w:val="single" w:sz="4" w:space="0" w:color="auto"/>
            </w:tcBorders>
            <w:vAlign w:val="center"/>
          </w:tcPr>
          <w:p w14:paraId="604FE2D2"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tcPr>
          <w:p w14:paraId="73BD7006"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tcPr>
          <w:p w14:paraId="457F78EF"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64F5240"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hint="eastAsia"/>
                <w:color w:val="000000" w:themeColor="text1"/>
                <w:kern w:val="0"/>
                <w:sz w:val="18"/>
                <w:szCs w:val="18"/>
              </w:rPr>
              <w:t>M</w:t>
            </w:r>
          </w:p>
        </w:tc>
        <w:tc>
          <w:tcPr>
            <w:tcW w:w="531" w:type="dxa"/>
            <w:tcBorders>
              <w:top w:val="nil"/>
              <w:left w:val="nil"/>
              <w:bottom w:val="single" w:sz="4" w:space="0" w:color="auto"/>
              <w:right w:val="single" w:sz="4" w:space="0" w:color="auto"/>
            </w:tcBorders>
            <w:vAlign w:val="center"/>
          </w:tcPr>
          <w:p w14:paraId="6C132A87"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6536F9C"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9ED832C"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7CDFE1B"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49A4AD1" w14:textId="77777777" w:rsidR="00030C59" w:rsidRPr="00CE5F98" w:rsidRDefault="00030C59">
            <w:pPr>
              <w:jc w:val="center"/>
              <w:rPr>
                <w:rFonts w:ascii="Times New Roman" w:eastAsia="方正黑体_GBK" w:hAnsi="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0E351B2E"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66072BA"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D1E1A31"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66DFB4B9"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F24FEC4"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94E6BB6"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086FC0A"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tcPr>
          <w:p w14:paraId="257FB3B9"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178808AD" w14:textId="77777777">
        <w:trPr>
          <w:trHeight w:val="588"/>
        </w:trPr>
        <w:tc>
          <w:tcPr>
            <w:tcW w:w="1031" w:type="dxa"/>
            <w:tcBorders>
              <w:top w:val="nil"/>
              <w:left w:val="single" w:sz="4" w:space="0" w:color="auto"/>
              <w:bottom w:val="single" w:sz="4" w:space="0" w:color="auto"/>
              <w:right w:val="single" w:sz="4" w:space="0" w:color="auto"/>
            </w:tcBorders>
            <w:vAlign w:val="center"/>
          </w:tcPr>
          <w:p w14:paraId="3F4E667A"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2</w:t>
            </w:r>
          </w:p>
        </w:tc>
        <w:tc>
          <w:tcPr>
            <w:tcW w:w="477" w:type="dxa"/>
            <w:tcBorders>
              <w:top w:val="nil"/>
              <w:left w:val="nil"/>
              <w:bottom w:val="single" w:sz="4" w:space="0" w:color="auto"/>
              <w:right w:val="single" w:sz="4" w:space="0" w:color="auto"/>
            </w:tcBorders>
            <w:vAlign w:val="center"/>
          </w:tcPr>
          <w:p w14:paraId="3DBE3854"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tcPr>
          <w:p w14:paraId="4583B878"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tcPr>
          <w:p w14:paraId="6948B825"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5CD5A81"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215D264"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A3523C4"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3A9DD16"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36936863"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0187E2C" w14:textId="77777777" w:rsidR="00030C59" w:rsidRPr="00CE5F98" w:rsidRDefault="00030C59">
            <w:pPr>
              <w:jc w:val="center"/>
              <w:rPr>
                <w:rFonts w:ascii="Times New Roman" w:eastAsia="方正黑体_GBK" w:hAnsi="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56AD4084"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4F90DC52"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36123DD"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0A9823E"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1F65DC3"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377E87E"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4A1EFDC5"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tcPr>
          <w:p w14:paraId="21FA39CC"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r>
      <w:tr w:rsidR="00CE5F98" w:rsidRPr="00CE5F98" w14:paraId="15D63133" w14:textId="77777777">
        <w:trPr>
          <w:trHeight w:val="588"/>
        </w:trPr>
        <w:tc>
          <w:tcPr>
            <w:tcW w:w="1031" w:type="dxa"/>
            <w:tcBorders>
              <w:top w:val="nil"/>
              <w:left w:val="single" w:sz="4" w:space="0" w:color="auto"/>
              <w:bottom w:val="single" w:sz="4" w:space="0" w:color="auto"/>
              <w:right w:val="single" w:sz="4" w:space="0" w:color="auto"/>
            </w:tcBorders>
            <w:vAlign w:val="center"/>
          </w:tcPr>
          <w:p w14:paraId="58C185D9"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课程目标</w:t>
            </w:r>
            <w:r w:rsidRPr="00CE5F98">
              <w:rPr>
                <w:rFonts w:ascii="Times New Roman" w:eastAsia="方正黑体_GBK" w:hAnsi="Times New Roman"/>
                <w:color w:val="000000" w:themeColor="text1"/>
                <w:kern w:val="0"/>
                <w:sz w:val="18"/>
                <w:szCs w:val="18"/>
              </w:rPr>
              <w:t>3</w:t>
            </w:r>
          </w:p>
        </w:tc>
        <w:tc>
          <w:tcPr>
            <w:tcW w:w="477" w:type="dxa"/>
            <w:tcBorders>
              <w:top w:val="nil"/>
              <w:left w:val="nil"/>
              <w:bottom w:val="single" w:sz="4" w:space="0" w:color="auto"/>
              <w:right w:val="single" w:sz="4" w:space="0" w:color="auto"/>
            </w:tcBorders>
            <w:vAlign w:val="center"/>
          </w:tcPr>
          <w:p w14:paraId="1338CE18"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476" w:type="dxa"/>
            <w:tcBorders>
              <w:top w:val="nil"/>
              <w:left w:val="nil"/>
              <w:bottom w:val="single" w:sz="4" w:space="0" w:color="auto"/>
              <w:right w:val="single" w:sz="4" w:space="0" w:color="auto"/>
            </w:tcBorders>
            <w:vAlign w:val="center"/>
          </w:tcPr>
          <w:p w14:paraId="054736A7"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477" w:type="dxa"/>
            <w:tcBorders>
              <w:top w:val="nil"/>
              <w:left w:val="nil"/>
              <w:bottom w:val="single" w:sz="4" w:space="0" w:color="auto"/>
              <w:right w:val="single" w:sz="4" w:space="0" w:color="auto"/>
            </w:tcBorders>
            <w:vAlign w:val="center"/>
          </w:tcPr>
          <w:p w14:paraId="18086688"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15523C49"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0EDF7DEF"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EEF0341"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225CAEC1"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58A8E94B"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30AD183" w14:textId="77777777" w:rsidR="00030C59" w:rsidRPr="00CE5F98" w:rsidRDefault="00030C59">
            <w:pPr>
              <w:jc w:val="center"/>
              <w:rPr>
                <w:rFonts w:ascii="Times New Roman" w:eastAsia="方正黑体_GBK" w:hAnsi="Times New Roman"/>
                <w:color w:val="000000" w:themeColor="text1"/>
                <w:sz w:val="18"/>
                <w:szCs w:val="18"/>
              </w:rPr>
            </w:pPr>
          </w:p>
        </w:tc>
        <w:tc>
          <w:tcPr>
            <w:tcW w:w="532" w:type="dxa"/>
            <w:tcBorders>
              <w:top w:val="nil"/>
              <w:left w:val="nil"/>
              <w:bottom w:val="single" w:sz="4" w:space="0" w:color="auto"/>
              <w:right w:val="single" w:sz="4" w:space="0" w:color="auto"/>
            </w:tcBorders>
            <w:vAlign w:val="center"/>
          </w:tcPr>
          <w:p w14:paraId="311484AE"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7B32C4E0" w14:textId="77777777" w:rsidR="00030C59" w:rsidRPr="00CE5F98" w:rsidRDefault="00030C59">
            <w:pPr>
              <w:jc w:val="center"/>
              <w:rPr>
                <w:rFonts w:ascii="Times New Roman" w:eastAsia="方正黑体_GBK" w:hAnsi="Times New Roman"/>
                <w:color w:val="000000" w:themeColor="text1"/>
                <w:sz w:val="18"/>
                <w:szCs w:val="18"/>
              </w:rPr>
            </w:pPr>
          </w:p>
        </w:tc>
        <w:tc>
          <w:tcPr>
            <w:tcW w:w="531" w:type="dxa"/>
            <w:tcBorders>
              <w:top w:val="nil"/>
              <w:left w:val="nil"/>
              <w:bottom w:val="single" w:sz="4" w:space="0" w:color="auto"/>
              <w:right w:val="single" w:sz="4" w:space="0" w:color="auto"/>
            </w:tcBorders>
            <w:vAlign w:val="center"/>
          </w:tcPr>
          <w:p w14:paraId="65B7B205"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53355257"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FA4BC5B"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hint="eastAsia"/>
                <w:color w:val="000000" w:themeColor="text1"/>
                <w:kern w:val="0"/>
                <w:sz w:val="18"/>
                <w:szCs w:val="18"/>
              </w:rPr>
              <w:t>M</w:t>
            </w: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2DDAC65A"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1" w:type="dxa"/>
            <w:tcBorders>
              <w:top w:val="nil"/>
              <w:left w:val="nil"/>
              <w:bottom w:val="single" w:sz="4" w:space="0" w:color="auto"/>
              <w:right w:val="single" w:sz="4" w:space="0" w:color="auto"/>
            </w:tcBorders>
            <w:vAlign w:val="center"/>
          </w:tcPr>
          <w:p w14:paraId="3CF835A0" w14:textId="77777777" w:rsidR="00030C59" w:rsidRPr="00CE5F98" w:rsidRDefault="00030C59">
            <w:pPr>
              <w:jc w:val="center"/>
              <w:rPr>
                <w:rFonts w:ascii="Times New Roman" w:eastAsia="方正黑体_GBK" w:hAnsi="Times New Roman"/>
                <w:color w:val="000000" w:themeColor="text1"/>
                <w:sz w:val="18"/>
                <w:szCs w:val="18"/>
              </w:rPr>
            </w:pPr>
            <w:r w:rsidRPr="00CE5F98">
              <w:rPr>
                <w:rFonts w:ascii="Times New Roman" w:eastAsia="方正黑体_GBK" w:hAnsi="Times New Roman"/>
                <w:color w:val="000000" w:themeColor="text1"/>
                <w:kern w:val="0"/>
                <w:sz w:val="18"/>
                <w:szCs w:val="18"/>
              </w:rPr>
              <w:t xml:space="preserve">　</w:t>
            </w:r>
          </w:p>
        </w:tc>
        <w:tc>
          <w:tcPr>
            <w:tcW w:w="532" w:type="dxa"/>
            <w:tcBorders>
              <w:top w:val="nil"/>
              <w:left w:val="nil"/>
              <w:bottom w:val="single" w:sz="4" w:space="0" w:color="auto"/>
              <w:right w:val="single" w:sz="4" w:space="0" w:color="auto"/>
            </w:tcBorders>
            <w:vAlign w:val="center"/>
          </w:tcPr>
          <w:p w14:paraId="192E072E" w14:textId="77777777" w:rsidR="00030C59" w:rsidRPr="00CE5F98" w:rsidRDefault="00030C59">
            <w:pPr>
              <w:jc w:val="center"/>
              <w:rPr>
                <w:rFonts w:ascii="Times New Roman" w:eastAsia="方正黑体_GBK" w:hAnsi="Times New Roman"/>
                <w:color w:val="000000" w:themeColor="text1"/>
                <w:sz w:val="18"/>
                <w:szCs w:val="18"/>
              </w:rPr>
            </w:pPr>
          </w:p>
        </w:tc>
      </w:tr>
    </w:tbl>
    <w:p w14:paraId="552A41ED" w14:textId="77777777" w:rsidR="00030C59" w:rsidRPr="00CE5F98" w:rsidRDefault="00030C59">
      <w:pPr>
        <w:spacing w:line="400" w:lineRule="exact"/>
        <w:rPr>
          <w:rFonts w:hint="eastAsia"/>
          <w:b/>
          <w:bCs/>
          <w:color w:val="000000" w:themeColor="text1"/>
          <w:sz w:val="24"/>
        </w:rPr>
      </w:pPr>
    </w:p>
    <w:p w14:paraId="512FF71D" w14:textId="77777777" w:rsidR="00030C59" w:rsidRPr="00CE5F98" w:rsidRDefault="00030C59">
      <w:pPr>
        <w:spacing w:line="400" w:lineRule="exact"/>
        <w:rPr>
          <w:rFonts w:hint="eastAsia"/>
          <w:b/>
          <w:bCs/>
          <w:color w:val="000000" w:themeColor="text1"/>
          <w:sz w:val="24"/>
        </w:rPr>
      </w:pPr>
    </w:p>
    <w:p w14:paraId="38280175" w14:textId="6138A771" w:rsidR="00030C59" w:rsidRPr="00CE5F98" w:rsidRDefault="007C47A4">
      <w:pPr>
        <w:spacing w:line="400" w:lineRule="exact"/>
        <w:ind w:firstLineChars="200" w:firstLine="480"/>
        <w:outlineLvl w:val="0"/>
        <w:rPr>
          <w:rFonts w:hint="eastAsia"/>
          <w:b/>
          <w:bCs/>
          <w:color w:val="000000" w:themeColor="text1"/>
          <w:sz w:val="24"/>
          <w:szCs w:val="24"/>
        </w:rPr>
      </w:pPr>
      <w:r w:rsidRPr="00CE5F98">
        <w:rPr>
          <w:rFonts w:eastAsia="微软雅黑" w:hint="eastAsia"/>
          <w:b/>
          <w:bCs/>
          <w:color w:val="000000" w:themeColor="text1"/>
          <w:sz w:val="24"/>
          <w:szCs w:val="24"/>
        </w:rPr>
        <w:t>四、课程教学内容与学时分配</w:t>
      </w:r>
    </w:p>
    <w:p w14:paraId="71CCAAE3"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本课程理论教学</w:t>
      </w:r>
      <w:r w:rsidRPr="00CE5F98">
        <w:rPr>
          <w:rFonts w:ascii="宋体" w:hAnsi="宋体" w:hint="eastAsia"/>
          <w:color w:val="000000" w:themeColor="text1"/>
          <w:szCs w:val="21"/>
        </w:rPr>
        <w:t>48</w:t>
      </w:r>
      <w:r w:rsidRPr="00CE5F98">
        <w:rPr>
          <w:rFonts w:ascii="宋体" w:hAnsi="宋体" w:hint="eastAsia"/>
          <w:color w:val="000000" w:themeColor="text1"/>
          <w:szCs w:val="21"/>
        </w:rPr>
        <w:t>学时，实践教学</w:t>
      </w:r>
      <w:r w:rsidRPr="00CE5F98">
        <w:rPr>
          <w:rFonts w:ascii="宋体" w:hAnsi="宋体" w:hint="eastAsia"/>
          <w:color w:val="000000" w:themeColor="text1"/>
          <w:szCs w:val="21"/>
        </w:rPr>
        <w:t>0</w:t>
      </w:r>
      <w:r w:rsidRPr="00CE5F98">
        <w:rPr>
          <w:rFonts w:ascii="宋体" w:hAnsi="宋体" w:hint="eastAsia"/>
          <w:color w:val="000000" w:themeColor="text1"/>
          <w:szCs w:val="21"/>
        </w:rPr>
        <w:t>学时，共计</w:t>
      </w:r>
      <w:r w:rsidRPr="00CE5F98">
        <w:rPr>
          <w:rFonts w:ascii="宋体" w:hAnsi="宋体" w:hint="eastAsia"/>
          <w:color w:val="000000" w:themeColor="text1"/>
          <w:szCs w:val="21"/>
        </w:rPr>
        <w:t>48</w:t>
      </w:r>
      <w:r w:rsidRPr="00CE5F98">
        <w:rPr>
          <w:rFonts w:ascii="宋体" w:hAnsi="宋体" w:hint="eastAsia"/>
          <w:color w:val="000000" w:themeColor="text1"/>
          <w:szCs w:val="21"/>
        </w:rPr>
        <w:t>学时。具体内容、学时及要求见下表：</w:t>
      </w:r>
    </w:p>
    <w:tbl>
      <w:tblPr>
        <w:tblpPr w:leftFromText="180" w:rightFromText="180" w:vertAnchor="text" w:horzAnchor="page" w:tblpX="1263" w:tblpY="733"/>
        <w:tblOverlap w:val="never"/>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6"/>
        <w:gridCol w:w="1003"/>
        <w:gridCol w:w="4187"/>
        <w:gridCol w:w="1307"/>
        <w:gridCol w:w="482"/>
        <w:gridCol w:w="898"/>
        <w:gridCol w:w="822"/>
      </w:tblGrid>
      <w:tr w:rsidR="00CE5F98" w:rsidRPr="00CE5F98" w14:paraId="770AFBC5" w14:textId="77777777">
        <w:trPr>
          <w:trHeight w:val="1667"/>
        </w:trPr>
        <w:tc>
          <w:tcPr>
            <w:tcW w:w="916" w:type="dxa"/>
            <w:vAlign w:val="center"/>
          </w:tcPr>
          <w:p w14:paraId="53C4A7F2"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lastRenderedPageBreak/>
              <w:t>序号</w:t>
            </w:r>
          </w:p>
        </w:tc>
        <w:tc>
          <w:tcPr>
            <w:tcW w:w="1003" w:type="dxa"/>
            <w:vAlign w:val="center"/>
          </w:tcPr>
          <w:p w14:paraId="3A6BD4E4"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教学</w:t>
            </w:r>
          </w:p>
          <w:p w14:paraId="55D310D5"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内容</w:t>
            </w:r>
          </w:p>
        </w:tc>
        <w:tc>
          <w:tcPr>
            <w:tcW w:w="4187" w:type="dxa"/>
            <w:vAlign w:val="center"/>
          </w:tcPr>
          <w:p w14:paraId="1D39ABB3"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教学目标</w:t>
            </w:r>
          </w:p>
        </w:tc>
        <w:tc>
          <w:tcPr>
            <w:tcW w:w="1307" w:type="dxa"/>
            <w:vAlign w:val="center"/>
          </w:tcPr>
          <w:p w14:paraId="487CB038"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教学重点</w:t>
            </w:r>
          </w:p>
          <w:p w14:paraId="7281250A"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和难点</w:t>
            </w:r>
          </w:p>
        </w:tc>
        <w:tc>
          <w:tcPr>
            <w:tcW w:w="482" w:type="dxa"/>
            <w:vAlign w:val="center"/>
          </w:tcPr>
          <w:p w14:paraId="5F76E286"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建议</w:t>
            </w:r>
          </w:p>
          <w:p w14:paraId="6EDD0C1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学时</w:t>
            </w:r>
          </w:p>
        </w:tc>
        <w:tc>
          <w:tcPr>
            <w:tcW w:w="898" w:type="dxa"/>
            <w:vAlign w:val="center"/>
          </w:tcPr>
          <w:p w14:paraId="3126A1C8"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教学</w:t>
            </w:r>
          </w:p>
          <w:p w14:paraId="32194934"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方式</w:t>
            </w:r>
          </w:p>
        </w:tc>
        <w:tc>
          <w:tcPr>
            <w:tcW w:w="822" w:type="dxa"/>
            <w:vAlign w:val="center"/>
          </w:tcPr>
          <w:p w14:paraId="0F1A17A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对应课程目标</w:t>
            </w:r>
          </w:p>
        </w:tc>
      </w:tr>
      <w:tr w:rsidR="00CE5F98" w:rsidRPr="00CE5F98" w14:paraId="385F9742" w14:textId="77777777">
        <w:trPr>
          <w:trHeight w:val="4999"/>
        </w:trPr>
        <w:tc>
          <w:tcPr>
            <w:tcW w:w="916" w:type="dxa"/>
          </w:tcPr>
          <w:p w14:paraId="7B69B00C" w14:textId="77777777" w:rsidR="00030C59" w:rsidRPr="00CE5F98" w:rsidRDefault="00030C59">
            <w:pPr>
              <w:spacing w:line="276" w:lineRule="auto"/>
              <w:rPr>
                <w:rFonts w:ascii="宋体" w:hAnsi="宋体" w:hint="eastAsia"/>
                <w:color w:val="000000" w:themeColor="text1"/>
                <w:szCs w:val="21"/>
              </w:rPr>
            </w:pPr>
          </w:p>
          <w:p w14:paraId="2093A363" w14:textId="77777777" w:rsidR="00030C59" w:rsidRPr="00CE5F98" w:rsidRDefault="00030C59">
            <w:pPr>
              <w:spacing w:line="276" w:lineRule="auto"/>
              <w:rPr>
                <w:rFonts w:ascii="宋体" w:hAnsi="宋体" w:hint="eastAsia"/>
                <w:color w:val="000000" w:themeColor="text1"/>
                <w:szCs w:val="21"/>
              </w:rPr>
            </w:pPr>
          </w:p>
          <w:p w14:paraId="5AEFDD83" w14:textId="77777777" w:rsidR="00030C59" w:rsidRPr="00CE5F98" w:rsidRDefault="00030C59">
            <w:pPr>
              <w:spacing w:line="276" w:lineRule="auto"/>
              <w:rPr>
                <w:rFonts w:ascii="宋体" w:hAnsi="宋体" w:hint="eastAsia"/>
                <w:color w:val="000000" w:themeColor="text1"/>
                <w:szCs w:val="21"/>
              </w:rPr>
            </w:pPr>
          </w:p>
          <w:p w14:paraId="3F11CE8B" w14:textId="77777777" w:rsidR="00030C59" w:rsidRPr="00CE5F98" w:rsidRDefault="00030C59">
            <w:pPr>
              <w:spacing w:line="276" w:lineRule="auto"/>
              <w:rPr>
                <w:rFonts w:ascii="宋体" w:hAnsi="宋体" w:hint="eastAsia"/>
                <w:color w:val="000000" w:themeColor="text1"/>
                <w:szCs w:val="21"/>
              </w:rPr>
            </w:pPr>
          </w:p>
          <w:p w14:paraId="292D902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第一章</w:t>
            </w:r>
          </w:p>
          <w:p w14:paraId="5400D47B"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绪论</w:t>
            </w:r>
          </w:p>
        </w:tc>
        <w:tc>
          <w:tcPr>
            <w:tcW w:w="1003" w:type="dxa"/>
          </w:tcPr>
          <w:p w14:paraId="3EE44D1F"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教育学的研究对象及范畴</w:t>
            </w:r>
          </w:p>
          <w:p w14:paraId="576F8151"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教育学的发展历程</w:t>
            </w:r>
          </w:p>
          <w:p w14:paraId="6BC0DF35"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学习教育学的意义和方法</w:t>
            </w:r>
          </w:p>
        </w:tc>
        <w:tc>
          <w:tcPr>
            <w:tcW w:w="4187" w:type="dxa"/>
          </w:tcPr>
          <w:p w14:paraId="613FEBD6"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认知类目标：了解教育学的对象与内容框架；识记教育学各发展阶段的主要教育家及其代表著；领会并运用学习教育学的原则和方法。</w:t>
            </w:r>
          </w:p>
          <w:p w14:paraId="6C476D0C"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价值类目标：通过学习有关教育家在教育学发展过程中的巨大的贡献，激发他们的学习热情，增强课外阅读经典教育名著的兴趣；初步认识学习教育学的重要意义。</w:t>
            </w:r>
          </w:p>
        </w:tc>
        <w:tc>
          <w:tcPr>
            <w:tcW w:w="1307" w:type="dxa"/>
          </w:tcPr>
          <w:p w14:paraId="0B2F4C50"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重点：教育学各发展阶段的主要教育家的教育思想。</w:t>
            </w:r>
          </w:p>
          <w:p w14:paraId="308F62B8"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难点：实用主义教育学流派思想。</w:t>
            </w:r>
          </w:p>
          <w:p w14:paraId="07CAF587" w14:textId="77777777" w:rsidR="00030C59" w:rsidRPr="00CE5F98" w:rsidRDefault="00030C59">
            <w:pPr>
              <w:spacing w:line="276" w:lineRule="auto"/>
              <w:rPr>
                <w:rFonts w:ascii="宋体" w:hAnsi="宋体" w:hint="eastAsia"/>
                <w:color w:val="000000" w:themeColor="text1"/>
                <w:szCs w:val="21"/>
              </w:rPr>
            </w:pPr>
          </w:p>
        </w:tc>
        <w:tc>
          <w:tcPr>
            <w:tcW w:w="482" w:type="dxa"/>
          </w:tcPr>
          <w:p w14:paraId="1039F6DD" w14:textId="77777777" w:rsidR="00030C59" w:rsidRPr="00CE5F98" w:rsidRDefault="00030C59">
            <w:pPr>
              <w:spacing w:line="276" w:lineRule="auto"/>
              <w:rPr>
                <w:rFonts w:ascii="宋体" w:hAnsi="宋体" w:hint="eastAsia"/>
                <w:color w:val="000000" w:themeColor="text1"/>
                <w:szCs w:val="21"/>
              </w:rPr>
            </w:pPr>
          </w:p>
          <w:p w14:paraId="1AC04651" w14:textId="77777777" w:rsidR="00030C59" w:rsidRPr="00CE5F98" w:rsidRDefault="00030C59">
            <w:pPr>
              <w:spacing w:line="276" w:lineRule="auto"/>
              <w:rPr>
                <w:rFonts w:ascii="宋体" w:hAnsi="宋体" w:hint="eastAsia"/>
                <w:color w:val="000000" w:themeColor="text1"/>
                <w:szCs w:val="21"/>
              </w:rPr>
            </w:pPr>
          </w:p>
          <w:p w14:paraId="5D565695" w14:textId="77777777" w:rsidR="00030C59" w:rsidRPr="00CE5F98" w:rsidRDefault="00030C59">
            <w:pPr>
              <w:spacing w:line="276" w:lineRule="auto"/>
              <w:rPr>
                <w:rFonts w:ascii="宋体" w:hAnsi="宋体" w:hint="eastAsia"/>
                <w:color w:val="000000" w:themeColor="text1"/>
                <w:szCs w:val="21"/>
              </w:rPr>
            </w:pPr>
          </w:p>
          <w:p w14:paraId="54448511" w14:textId="77777777" w:rsidR="00030C59" w:rsidRPr="00CE5F98" w:rsidRDefault="00030C59">
            <w:pPr>
              <w:spacing w:line="276" w:lineRule="auto"/>
              <w:rPr>
                <w:rFonts w:ascii="宋体" w:hAnsi="宋体" w:hint="eastAsia"/>
                <w:color w:val="000000" w:themeColor="text1"/>
                <w:szCs w:val="21"/>
              </w:rPr>
            </w:pPr>
          </w:p>
          <w:p w14:paraId="63B1CF71" w14:textId="77777777" w:rsidR="00030C59" w:rsidRPr="00CE5F98" w:rsidRDefault="00030C59">
            <w:pPr>
              <w:spacing w:line="276" w:lineRule="auto"/>
              <w:rPr>
                <w:rFonts w:ascii="宋体" w:hAnsi="宋体" w:hint="eastAsia"/>
                <w:color w:val="000000" w:themeColor="text1"/>
                <w:szCs w:val="21"/>
              </w:rPr>
            </w:pPr>
          </w:p>
          <w:p w14:paraId="376FFBF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p>
        </w:tc>
        <w:tc>
          <w:tcPr>
            <w:tcW w:w="898" w:type="dxa"/>
            <w:vAlign w:val="center"/>
          </w:tcPr>
          <w:p w14:paraId="5E220B5E"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讲授法练习法</w:t>
            </w:r>
          </w:p>
        </w:tc>
        <w:tc>
          <w:tcPr>
            <w:tcW w:w="822" w:type="dxa"/>
            <w:vAlign w:val="center"/>
          </w:tcPr>
          <w:p w14:paraId="5B1B10C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1</w:t>
            </w:r>
            <w:r w:rsidRPr="00CE5F98">
              <w:rPr>
                <w:rFonts w:ascii="宋体" w:hAnsi="宋体" w:hint="eastAsia"/>
                <w:color w:val="000000" w:themeColor="text1"/>
                <w:szCs w:val="21"/>
              </w:rPr>
              <w:t>目标</w:t>
            </w:r>
            <w:r w:rsidRPr="00CE5F98">
              <w:rPr>
                <w:rFonts w:ascii="宋体" w:hAnsi="宋体" w:hint="eastAsia"/>
                <w:color w:val="000000" w:themeColor="text1"/>
                <w:szCs w:val="21"/>
              </w:rPr>
              <w:t>2</w:t>
            </w:r>
          </w:p>
        </w:tc>
      </w:tr>
      <w:tr w:rsidR="00CE5F98" w:rsidRPr="00CE5F98" w14:paraId="2ED3A995" w14:textId="77777777">
        <w:trPr>
          <w:trHeight w:val="2726"/>
        </w:trPr>
        <w:tc>
          <w:tcPr>
            <w:tcW w:w="916" w:type="dxa"/>
          </w:tcPr>
          <w:p w14:paraId="463A8735" w14:textId="77777777" w:rsidR="00030C59" w:rsidRPr="00CE5F98" w:rsidRDefault="00030C59">
            <w:pPr>
              <w:spacing w:line="276" w:lineRule="auto"/>
              <w:rPr>
                <w:rFonts w:ascii="宋体" w:hAnsi="宋体" w:hint="eastAsia"/>
                <w:color w:val="000000" w:themeColor="text1"/>
                <w:szCs w:val="21"/>
              </w:rPr>
            </w:pPr>
          </w:p>
          <w:p w14:paraId="4E61D9FD" w14:textId="77777777" w:rsidR="00030C59" w:rsidRPr="00CE5F98" w:rsidRDefault="00030C59">
            <w:pPr>
              <w:spacing w:line="276" w:lineRule="auto"/>
              <w:rPr>
                <w:rFonts w:ascii="宋体" w:hAnsi="宋体" w:hint="eastAsia"/>
                <w:color w:val="000000" w:themeColor="text1"/>
                <w:szCs w:val="21"/>
              </w:rPr>
            </w:pPr>
          </w:p>
          <w:p w14:paraId="1AF4A1AB"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第二章</w:t>
            </w:r>
            <w:r w:rsidRPr="00CE5F98">
              <w:rPr>
                <w:rFonts w:ascii="宋体" w:hAnsi="宋体" w:hint="eastAsia"/>
                <w:color w:val="000000" w:themeColor="text1"/>
                <w:szCs w:val="21"/>
              </w:rPr>
              <w:t xml:space="preserve">  </w:t>
            </w:r>
            <w:r w:rsidRPr="00CE5F98">
              <w:rPr>
                <w:rFonts w:ascii="宋体" w:hAnsi="宋体" w:hint="eastAsia"/>
                <w:color w:val="000000" w:themeColor="text1"/>
                <w:szCs w:val="21"/>
              </w:rPr>
              <w:t>教育及其本质</w:t>
            </w:r>
          </w:p>
        </w:tc>
        <w:tc>
          <w:tcPr>
            <w:tcW w:w="1003" w:type="dxa"/>
          </w:tcPr>
          <w:p w14:paraId="35EAE008"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教育的产生与发展</w:t>
            </w:r>
          </w:p>
          <w:p w14:paraId="0EA1749E"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教育的基本内涵</w:t>
            </w:r>
          </w:p>
          <w:p w14:paraId="63037F7A"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教育要素与基本形态</w:t>
            </w:r>
          </w:p>
        </w:tc>
        <w:tc>
          <w:tcPr>
            <w:tcW w:w="4187" w:type="dxa"/>
          </w:tcPr>
          <w:p w14:paraId="183E605C"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认知类目标：理解教育概念与本质属性；能辨析教育起源的不同观点；掌握古代教育和现代教育的特征及世界教育发展的趋势。</w:t>
            </w:r>
          </w:p>
          <w:p w14:paraId="2C03789F"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方法类目标：运用教育的基本原理解释和说明有关教育现象，具有分析解决问题的能力。</w:t>
            </w:r>
          </w:p>
          <w:p w14:paraId="1C374561" w14:textId="77777777" w:rsidR="00030C59" w:rsidRPr="00CE5F98" w:rsidRDefault="00030C59">
            <w:pPr>
              <w:spacing w:line="276" w:lineRule="auto"/>
              <w:rPr>
                <w:rFonts w:ascii="宋体" w:hAnsi="宋体" w:hint="eastAsia"/>
                <w:color w:val="000000" w:themeColor="text1"/>
                <w:szCs w:val="21"/>
              </w:rPr>
            </w:pPr>
          </w:p>
        </w:tc>
        <w:tc>
          <w:tcPr>
            <w:tcW w:w="1307" w:type="dxa"/>
          </w:tcPr>
          <w:p w14:paraId="0F6D5702"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重点：教育的内涵；教育发展历史进程。</w:t>
            </w:r>
          </w:p>
          <w:p w14:paraId="70AFA71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难点：教育的本质。</w:t>
            </w:r>
          </w:p>
          <w:p w14:paraId="1DAAF701" w14:textId="77777777" w:rsidR="00030C59" w:rsidRPr="00CE5F98" w:rsidRDefault="00030C59">
            <w:pPr>
              <w:spacing w:line="276" w:lineRule="auto"/>
              <w:rPr>
                <w:rFonts w:ascii="宋体" w:hAnsi="宋体" w:hint="eastAsia"/>
                <w:color w:val="000000" w:themeColor="text1"/>
                <w:szCs w:val="21"/>
              </w:rPr>
            </w:pPr>
          </w:p>
        </w:tc>
        <w:tc>
          <w:tcPr>
            <w:tcW w:w="482" w:type="dxa"/>
          </w:tcPr>
          <w:p w14:paraId="42D29164" w14:textId="77777777" w:rsidR="00030C59" w:rsidRPr="00CE5F98" w:rsidRDefault="00030C59">
            <w:pPr>
              <w:spacing w:line="276" w:lineRule="auto"/>
              <w:rPr>
                <w:rFonts w:ascii="宋体" w:hAnsi="宋体" w:hint="eastAsia"/>
                <w:color w:val="000000" w:themeColor="text1"/>
                <w:szCs w:val="21"/>
              </w:rPr>
            </w:pPr>
          </w:p>
          <w:p w14:paraId="232093BA" w14:textId="77777777" w:rsidR="00030C59" w:rsidRPr="00CE5F98" w:rsidRDefault="00030C59">
            <w:pPr>
              <w:spacing w:line="276" w:lineRule="auto"/>
              <w:rPr>
                <w:rFonts w:ascii="宋体" w:hAnsi="宋体" w:hint="eastAsia"/>
                <w:color w:val="000000" w:themeColor="text1"/>
                <w:szCs w:val="21"/>
              </w:rPr>
            </w:pPr>
          </w:p>
          <w:p w14:paraId="33D01DB7" w14:textId="77777777" w:rsidR="00030C59" w:rsidRPr="00CE5F98" w:rsidRDefault="00030C59">
            <w:pPr>
              <w:spacing w:line="276" w:lineRule="auto"/>
              <w:rPr>
                <w:rFonts w:ascii="宋体" w:hAnsi="宋体" w:hint="eastAsia"/>
                <w:color w:val="000000" w:themeColor="text1"/>
                <w:szCs w:val="21"/>
              </w:rPr>
            </w:pPr>
          </w:p>
          <w:p w14:paraId="5210B279"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p>
        </w:tc>
        <w:tc>
          <w:tcPr>
            <w:tcW w:w="898" w:type="dxa"/>
            <w:vAlign w:val="center"/>
          </w:tcPr>
          <w:p w14:paraId="659BA040"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讲授法问答法</w:t>
            </w:r>
          </w:p>
          <w:p w14:paraId="1E5F9E5B"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练习法</w:t>
            </w:r>
          </w:p>
        </w:tc>
        <w:tc>
          <w:tcPr>
            <w:tcW w:w="822" w:type="dxa"/>
            <w:vAlign w:val="center"/>
          </w:tcPr>
          <w:p w14:paraId="554ABA23"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1</w:t>
            </w:r>
          </w:p>
        </w:tc>
      </w:tr>
      <w:tr w:rsidR="00CE5F98" w:rsidRPr="00CE5F98" w14:paraId="6534B9A0" w14:textId="77777777">
        <w:tc>
          <w:tcPr>
            <w:tcW w:w="916" w:type="dxa"/>
          </w:tcPr>
          <w:p w14:paraId="091D7CF1" w14:textId="77777777" w:rsidR="00030C59" w:rsidRPr="00CE5F98" w:rsidRDefault="00030C59">
            <w:pPr>
              <w:spacing w:line="276" w:lineRule="auto"/>
              <w:rPr>
                <w:rFonts w:ascii="宋体" w:hAnsi="宋体" w:hint="eastAsia"/>
                <w:color w:val="000000" w:themeColor="text1"/>
                <w:szCs w:val="21"/>
              </w:rPr>
            </w:pPr>
          </w:p>
          <w:p w14:paraId="4B4EEBC9" w14:textId="77777777" w:rsidR="00030C59" w:rsidRPr="00CE5F98" w:rsidRDefault="00030C59">
            <w:pPr>
              <w:spacing w:line="276" w:lineRule="auto"/>
              <w:rPr>
                <w:rFonts w:ascii="宋体" w:hAnsi="宋体" w:hint="eastAsia"/>
                <w:color w:val="000000" w:themeColor="text1"/>
                <w:szCs w:val="21"/>
              </w:rPr>
            </w:pPr>
          </w:p>
          <w:p w14:paraId="2DB86DBD" w14:textId="77777777" w:rsidR="00030C59" w:rsidRPr="00CE5F98" w:rsidRDefault="00030C59">
            <w:pPr>
              <w:spacing w:line="276" w:lineRule="auto"/>
              <w:rPr>
                <w:rFonts w:ascii="宋体" w:hAnsi="宋体" w:hint="eastAsia"/>
                <w:color w:val="000000" w:themeColor="text1"/>
                <w:szCs w:val="21"/>
              </w:rPr>
            </w:pPr>
          </w:p>
          <w:p w14:paraId="1756BED5"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第三章</w:t>
            </w:r>
            <w:r w:rsidRPr="00CE5F98">
              <w:rPr>
                <w:rFonts w:ascii="宋体" w:hAnsi="宋体" w:hint="eastAsia"/>
                <w:color w:val="000000" w:themeColor="text1"/>
                <w:szCs w:val="21"/>
              </w:rPr>
              <w:t xml:space="preserve">  </w:t>
            </w:r>
            <w:r w:rsidRPr="00CE5F98">
              <w:rPr>
                <w:rFonts w:ascii="宋体" w:hAnsi="宋体" w:hint="eastAsia"/>
                <w:color w:val="000000" w:themeColor="text1"/>
                <w:szCs w:val="21"/>
              </w:rPr>
              <w:t>教育与社会发展</w:t>
            </w:r>
          </w:p>
        </w:tc>
        <w:tc>
          <w:tcPr>
            <w:tcW w:w="1003" w:type="dxa"/>
          </w:tcPr>
          <w:p w14:paraId="75E3BCAE"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社会对教育发展的影响</w:t>
            </w:r>
          </w:p>
          <w:p w14:paraId="3CCA4E1B"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教育的社会功能</w:t>
            </w:r>
          </w:p>
          <w:p w14:paraId="3823350E" w14:textId="77777777" w:rsidR="00030C59" w:rsidRPr="00CE5F98" w:rsidRDefault="00030C59">
            <w:pPr>
              <w:spacing w:line="276" w:lineRule="auto"/>
              <w:rPr>
                <w:rFonts w:ascii="宋体" w:hAnsi="宋体" w:hint="eastAsia"/>
                <w:color w:val="000000" w:themeColor="text1"/>
                <w:szCs w:val="21"/>
              </w:rPr>
            </w:pPr>
          </w:p>
        </w:tc>
        <w:tc>
          <w:tcPr>
            <w:tcW w:w="4187" w:type="dxa"/>
          </w:tcPr>
          <w:p w14:paraId="39B72C5C"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认知类目标：理解生产力、政治、文化对教育的制约；掌握教育的经济、政治和文化功能。</w:t>
            </w:r>
          </w:p>
          <w:p w14:paraId="432D89D5"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价值类目标：认识教育在现代化建设中的战略地位，树立科教兴国观念、教育优先发展观念。</w:t>
            </w:r>
          </w:p>
          <w:p w14:paraId="450D8400"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方法类目标：能运用教育的社会功能的相关理论去分析当地教育为经济和社会发展</w:t>
            </w:r>
            <w:r w:rsidRPr="00CE5F98">
              <w:rPr>
                <w:rFonts w:ascii="宋体" w:hAnsi="宋体" w:hint="eastAsia"/>
                <w:color w:val="000000" w:themeColor="text1"/>
                <w:szCs w:val="21"/>
              </w:rPr>
              <w:lastRenderedPageBreak/>
              <w:t>服务、当地经济制约教育发展的现状。</w:t>
            </w:r>
          </w:p>
        </w:tc>
        <w:tc>
          <w:tcPr>
            <w:tcW w:w="1307" w:type="dxa"/>
          </w:tcPr>
          <w:p w14:paraId="328DC2C0"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lastRenderedPageBreak/>
              <w:t>1.</w:t>
            </w:r>
            <w:r w:rsidRPr="00CE5F98">
              <w:rPr>
                <w:rFonts w:ascii="宋体" w:hAnsi="宋体" w:hint="eastAsia"/>
                <w:color w:val="000000" w:themeColor="text1"/>
                <w:szCs w:val="21"/>
              </w:rPr>
              <w:t>重点：教育与生产力、政治以及文化的关系。</w:t>
            </w:r>
          </w:p>
          <w:p w14:paraId="037515EC"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难点：教育具有相对独立性。</w:t>
            </w:r>
          </w:p>
          <w:p w14:paraId="3DD6ADDD" w14:textId="77777777" w:rsidR="00030C59" w:rsidRPr="00CE5F98" w:rsidRDefault="00030C59">
            <w:pPr>
              <w:spacing w:line="276" w:lineRule="auto"/>
              <w:rPr>
                <w:rFonts w:ascii="宋体" w:hAnsi="宋体" w:hint="eastAsia"/>
                <w:color w:val="000000" w:themeColor="text1"/>
                <w:szCs w:val="21"/>
              </w:rPr>
            </w:pPr>
          </w:p>
        </w:tc>
        <w:tc>
          <w:tcPr>
            <w:tcW w:w="482" w:type="dxa"/>
          </w:tcPr>
          <w:p w14:paraId="6FD8DACA" w14:textId="77777777" w:rsidR="00030C59" w:rsidRPr="00CE5F98" w:rsidRDefault="00030C59">
            <w:pPr>
              <w:spacing w:line="276" w:lineRule="auto"/>
              <w:rPr>
                <w:rFonts w:ascii="宋体" w:hAnsi="宋体" w:hint="eastAsia"/>
                <w:color w:val="000000" w:themeColor="text1"/>
                <w:szCs w:val="21"/>
              </w:rPr>
            </w:pPr>
          </w:p>
          <w:p w14:paraId="6D4E599D" w14:textId="77777777" w:rsidR="00030C59" w:rsidRPr="00CE5F98" w:rsidRDefault="00030C59">
            <w:pPr>
              <w:spacing w:line="276" w:lineRule="auto"/>
              <w:rPr>
                <w:rFonts w:ascii="宋体" w:hAnsi="宋体" w:hint="eastAsia"/>
                <w:color w:val="000000" w:themeColor="text1"/>
                <w:szCs w:val="21"/>
              </w:rPr>
            </w:pPr>
          </w:p>
          <w:p w14:paraId="71D0BAF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p>
        </w:tc>
        <w:tc>
          <w:tcPr>
            <w:tcW w:w="898" w:type="dxa"/>
            <w:vAlign w:val="center"/>
          </w:tcPr>
          <w:p w14:paraId="6FA19B53"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讲授法问答法练习法</w:t>
            </w:r>
          </w:p>
          <w:p w14:paraId="25D0BA43"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讨论法</w:t>
            </w:r>
          </w:p>
        </w:tc>
        <w:tc>
          <w:tcPr>
            <w:tcW w:w="822" w:type="dxa"/>
            <w:vAlign w:val="center"/>
          </w:tcPr>
          <w:p w14:paraId="53866099"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1</w:t>
            </w:r>
            <w:r w:rsidRPr="00CE5F98">
              <w:rPr>
                <w:rFonts w:ascii="宋体" w:hAnsi="宋体" w:hint="eastAsia"/>
                <w:color w:val="000000" w:themeColor="text1"/>
                <w:szCs w:val="21"/>
              </w:rPr>
              <w:t>目标</w:t>
            </w:r>
            <w:r w:rsidRPr="00CE5F98">
              <w:rPr>
                <w:rFonts w:ascii="宋体" w:hAnsi="宋体" w:hint="eastAsia"/>
                <w:color w:val="000000" w:themeColor="text1"/>
                <w:szCs w:val="21"/>
              </w:rPr>
              <w:t>3</w:t>
            </w:r>
          </w:p>
        </w:tc>
      </w:tr>
      <w:tr w:rsidR="00CE5F98" w:rsidRPr="00CE5F98" w14:paraId="3EF5E926" w14:textId="77777777">
        <w:tc>
          <w:tcPr>
            <w:tcW w:w="916" w:type="dxa"/>
          </w:tcPr>
          <w:p w14:paraId="32C22C7B" w14:textId="77777777" w:rsidR="00030C59" w:rsidRPr="00CE5F98" w:rsidRDefault="00030C59">
            <w:pPr>
              <w:spacing w:line="276" w:lineRule="auto"/>
              <w:rPr>
                <w:rFonts w:ascii="宋体" w:hAnsi="宋体" w:hint="eastAsia"/>
                <w:color w:val="000000" w:themeColor="text1"/>
                <w:szCs w:val="21"/>
              </w:rPr>
            </w:pPr>
          </w:p>
          <w:p w14:paraId="5E31401A" w14:textId="77777777" w:rsidR="00030C59" w:rsidRPr="00CE5F98" w:rsidRDefault="00030C59">
            <w:pPr>
              <w:spacing w:line="276" w:lineRule="auto"/>
              <w:rPr>
                <w:rFonts w:ascii="宋体" w:hAnsi="宋体" w:hint="eastAsia"/>
                <w:color w:val="000000" w:themeColor="text1"/>
                <w:szCs w:val="21"/>
              </w:rPr>
            </w:pPr>
          </w:p>
          <w:p w14:paraId="227501FC" w14:textId="77777777" w:rsidR="00030C59" w:rsidRPr="00CE5F98" w:rsidRDefault="00030C59">
            <w:pPr>
              <w:spacing w:line="276" w:lineRule="auto"/>
              <w:rPr>
                <w:rFonts w:ascii="宋体" w:hAnsi="宋体" w:hint="eastAsia"/>
                <w:color w:val="000000" w:themeColor="text1"/>
                <w:szCs w:val="21"/>
              </w:rPr>
            </w:pPr>
          </w:p>
          <w:p w14:paraId="7DD9E088" w14:textId="77777777" w:rsidR="00030C59" w:rsidRPr="00CE5F98" w:rsidRDefault="00030C59">
            <w:pPr>
              <w:spacing w:line="276" w:lineRule="auto"/>
              <w:rPr>
                <w:rFonts w:ascii="宋体" w:hAnsi="宋体" w:hint="eastAsia"/>
                <w:color w:val="000000" w:themeColor="text1"/>
                <w:szCs w:val="21"/>
              </w:rPr>
            </w:pPr>
          </w:p>
          <w:p w14:paraId="2A87C641" w14:textId="77777777" w:rsidR="00030C59" w:rsidRPr="00CE5F98" w:rsidRDefault="00030C59">
            <w:pPr>
              <w:spacing w:line="276" w:lineRule="auto"/>
              <w:rPr>
                <w:rFonts w:ascii="宋体" w:hAnsi="宋体" w:hint="eastAsia"/>
                <w:color w:val="000000" w:themeColor="text1"/>
                <w:szCs w:val="21"/>
              </w:rPr>
            </w:pPr>
          </w:p>
          <w:p w14:paraId="35CD876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第四章</w:t>
            </w:r>
            <w:r w:rsidRPr="00CE5F98">
              <w:rPr>
                <w:rFonts w:ascii="宋体" w:hAnsi="宋体" w:hint="eastAsia"/>
                <w:color w:val="000000" w:themeColor="text1"/>
                <w:szCs w:val="21"/>
              </w:rPr>
              <w:t xml:space="preserve"> </w:t>
            </w:r>
            <w:r w:rsidRPr="00CE5F98">
              <w:rPr>
                <w:rFonts w:ascii="宋体" w:hAnsi="宋体" w:hint="eastAsia"/>
                <w:color w:val="000000" w:themeColor="text1"/>
                <w:szCs w:val="21"/>
              </w:rPr>
              <w:t>教育与人的发展</w:t>
            </w:r>
          </w:p>
        </w:tc>
        <w:tc>
          <w:tcPr>
            <w:tcW w:w="1003" w:type="dxa"/>
          </w:tcPr>
          <w:p w14:paraId="28D04174" w14:textId="77777777" w:rsidR="00030C59" w:rsidRPr="00CE5F98" w:rsidRDefault="00030C59">
            <w:pPr>
              <w:spacing w:line="276" w:lineRule="auto"/>
              <w:rPr>
                <w:rFonts w:ascii="宋体" w:hAnsi="宋体" w:hint="eastAsia"/>
                <w:color w:val="000000" w:themeColor="text1"/>
                <w:szCs w:val="21"/>
              </w:rPr>
            </w:pPr>
          </w:p>
          <w:p w14:paraId="586BBA1C"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人的身心发展及其影响因素</w:t>
            </w:r>
          </w:p>
          <w:p w14:paraId="37CF9C23"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教育促进个体发展的功能</w:t>
            </w:r>
          </w:p>
          <w:p w14:paraId="32A5CDFF"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教育促进个体发展的条件</w:t>
            </w:r>
          </w:p>
        </w:tc>
        <w:tc>
          <w:tcPr>
            <w:tcW w:w="4187" w:type="dxa"/>
          </w:tcPr>
          <w:p w14:paraId="1DDC7CF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认知类目标：理解人的身心发展特点及其教育要求；理解遗传、环境、教育和实践活动等对人发展的影响；掌握教育促进个体发展社会化和个性化的功能；掌握教育促进个体发展的条件。</w:t>
            </w:r>
            <w:r w:rsidRPr="00CE5F98">
              <w:rPr>
                <w:rFonts w:ascii="宋体" w:hAnsi="宋体" w:hint="eastAsia"/>
                <w:color w:val="000000" w:themeColor="text1"/>
                <w:szCs w:val="21"/>
              </w:rPr>
              <w:t xml:space="preserve"> </w:t>
            </w:r>
          </w:p>
          <w:p w14:paraId="2EB2D49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价值类目标：树立“育人为本”的教育理念，把学生作为教育活动和发展的主体。</w:t>
            </w:r>
          </w:p>
          <w:p w14:paraId="1D927BE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方法类目标：能运用教育学相关理论辨析“遗传决定论”、“环境决定论”、“教育万能论”；能正确分析个体“社会化”与“个性化”的关系，提升学生分析问题的能力。</w:t>
            </w:r>
          </w:p>
          <w:p w14:paraId="17A8E920" w14:textId="77777777" w:rsidR="00030C59" w:rsidRPr="00CE5F98" w:rsidRDefault="00030C59">
            <w:pPr>
              <w:spacing w:line="276" w:lineRule="auto"/>
              <w:rPr>
                <w:rFonts w:ascii="宋体" w:hAnsi="宋体" w:hint="eastAsia"/>
                <w:color w:val="000000" w:themeColor="text1"/>
                <w:szCs w:val="21"/>
              </w:rPr>
            </w:pPr>
          </w:p>
        </w:tc>
        <w:tc>
          <w:tcPr>
            <w:tcW w:w="1307" w:type="dxa"/>
          </w:tcPr>
          <w:p w14:paraId="460422A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重点：理解遗传、环境、教育和实践活动等对人发展的影响。</w:t>
            </w:r>
          </w:p>
          <w:p w14:paraId="27B32D93"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难点：教育促进个体发展社会化和个性化的功能。</w:t>
            </w:r>
          </w:p>
          <w:p w14:paraId="1FE83B5E" w14:textId="77777777" w:rsidR="00030C59" w:rsidRPr="00CE5F98" w:rsidRDefault="00030C59">
            <w:pPr>
              <w:spacing w:line="276" w:lineRule="auto"/>
              <w:rPr>
                <w:rFonts w:ascii="宋体" w:hAnsi="宋体" w:hint="eastAsia"/>
                <w:color w:val="000000" w:themeColor="text1"/>
                <w:szCs w:val="21"/>
              </w:rPr>
            </w:pPr>
          </w:p>
        </w:tc>
        <w:tc>
          <w:tcPr>
            <w:tcW w:w="482" w:type="dxa"/>
          </w:tcPr>
          <w:p w14:paraId="2B3A4C42" w14:textId="77777777" w:rsidR="00030C59" w:rsidRPr="00CE5F98" w:rsidRDefault="00030C59">
            <w:pPr>
              <w:spacing w:line="276" w:lineRule="auto"/>
              <w:rPr>
                <w:rFonts w:ascii="宋体" w:hAnsi="宋体" w:hint="eastAsia"/>
                <w:color w:val="000000" w:themeColor="text1"/>
                <w:szCs w:val="21"/>
              </w:rPr>
            </w:pPr>
          </w:p>
          <w:p w14:paraId="768C41E9" w14:textId="77777777" w:rsidR="00030C59" w:rsidRPr="00CE5F98" w:rsidRDefault="00030C59">
            <w:pPr>
              <w:spacing w:line="276" w:lineRule="auto"/>
              <w:rPr>
                <w:rFonts w:ascii="宋体" w:hAnsi="宋体" w:hint="eastAsia"/>
                <w:color w:val="000000" w:themeColor="text1"/>
                <w:szCs w:val="21"/>
              </w:rPr>
            </w:pPr>
          </w:p>
          <w:p w14:paraId="7DC981D9" w14:textId="77777777" w:rsidR="00030C59" w:rsidRPr="00CE5F98" w:rsidRDefault="00030C59">
            <w:pPr>
              <w:spacing w:line="276" w:lineRule="auto"/>
              <w:rPr>
                <w:rFonts w:ascii="宋体" w:hAnsi="宋体" w:hint="eastAsia"/>
                <w:color w:val="000000" w:themeColor="text1"/>
                <w:szCs w:val="21"/>
              </w:rPr>
            </w:pPr>
          </w:p>
          <w:p w14:paraId="36876BED" w14:textId="77777777" w:rsidR="00030C59" w:rsidRPr="00CE5F98" w:rsidRDefault="00030C59">
            <w:pPr>
              <w:spacing w:line="276" w:lineRule="auto"/>
              <w:rPr>
                <w:rFonts w:ascii="宋体" w:hAnsi="宋体" w:hint="eastAsia"/>
                <w:color w:val="000000" w:themeColor="text1"/>
                <w:szCs w:val="21"/>
              </w:rPr>
            </w:pPr>
          </w:p>
          <w:p w14:paraId="044433F3" w14:textId="77777777" w:rsidR="00030C59" w:rsidRPr="00CE5F98" w:rsidRDefault="00030C59">
            <w:pPr>
              <w:spacing w:line="276" w:lineRule="auto"/>
              <w:rPr>
                <w:rFonts w:ascii="宋体" w:hAnsi="宋体" w:hint="eastAsia"/>
                <w:color w:val="000000" w:themeColor="text1"/>
                <w:szCs w:val="21"/>
              </w:rPr>
            </w:pPr>
          </w:p>
          <w:p w14:paraId="4789A461" w14:textId="77777777" w:rsidR="00030C59" w:rsidRPr="00CE5F98" w:rsidRDefault="00030C59">
            <w:pPr>
              <w:spacing w:line="276" w:lineRule="auto"/>
              <w:rPr>
                <w:rFonts w:ascii="宋体" w:hAnsi="宋体" w:hint="eastAsia"/>
                <w:color w:val="000000" w:themeColor="text1"/>
                <w:szCs w:val="21"/>
              </w:rPr>
            </w:pPr>
          </w:p>
          <w:p w14:paraId="0673F270"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p>
        </w:tc>
        <w:tc>
          <w:tcPr>
            <w:tcW w:w="898" w:type="dxa"/>
            <w:vAlign w:val="center"/>
          </w:tcPr>
          <w:p w14:paraId="292853F5"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讲授法问答法练习法</w:t>
            </w:r>
          </w:p>
          <w:p w14:paraId="0B29AA5C"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讨论法案例教学</w:t>
            </w:r>
          </w:p>
        </w:tc>
        <w:tc>
          <w:tcPr>
            <w:tcW w:w="822" w:type="dxa"/>
            <w:vAlign w:val="center"/>
          </w:tcPr>
          <w:p w14:paraId="5879426B"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1</w:t>
            </w:r>
            <w:r w:rsidRPr="00CE5F98">
              <w:rPr>
                <w:rFonts w:ascii="宋体" w:hAnsi="宋体" w:hint="eastAsia"/>
                <w:color w:val="000000" w:themeColor="text1"/>
                <w:szCs w:val="21"/>
              </w:rPr>
              <w:t>目标</w:t>
            </w:r>
            <w:r w:rsidRPr="00CE5F98">
              <w:rPr>
                <w:rFonts w:ascii="宋体" w:hAnsi="宋体" w:hint="eastAsia"/>
                <w:color w:val="000000" w:themeColor="text1"/>
                <w:szCs w:val="21"/>
              </w:rPr>
              <w:t>2</w:t>
            </w:r>
            <w:r w:rsidRPr="00CE5F98">
              <w:rPr>
                <w:rFonts w:ascii="宋体" w:hAnsi="宋体" w:hint="eastAsia"/>
                <w:color w:val="000000" w:themeColor="text1"/>
                <w:szCs w:val="21"/>
              </w:rPr>
              <w:t>目标</w:t>
            </w:r>
            <w:r w:rsidRPr="00CE5F98">
              <w:rPr>
                <w:rFonts w:ascii="宋体" w:hAnsi="宋体" w:hint="eastAsia"/>
                <w:color w:val="000000" w:themeColor="text1"/>
                <w:szCs w:val="21"/>
              </w:rPr>
              <w:t>3</w:t>
            </w:r>
          </w:p>
        </w:tc>
      </w:tr>
      <w:tr w:rsidR="00CE5F98" w:rsidRPr="00CE5F98" w14:paraId="4F415A15" w14:textId="77777777">
        <w:trPr>
          <w:trHeight w:val="1420"/>
        </w:trPr>
        <w:tc>
          <w:tcPr>
            <w:tcW w:w="916" w:type="dxa"/>
          </w:tcPr>
          <w:p w14:paraId="7AFE2E51" w14:textId="77777777" w:rsidR="00030C59" w:rsidRPr="00CE5F98" w:rsidRDefault="00030C59">
            <w:pPr>
              <w:spacing w:line="276" w:lineRule="auto"/>
              <w:rPr>
                <w:rFonts w:ascii="宋体" w:hAnsi="宋体" w:hint="eastAsia"/>
                <w:color w:val="000000" w:themeColor="text1"/>
                <w:szCs w:val="21"/>
              </w:rPr>
            </w:pPr>
          </w:p>
          <w:p w14:paraId="0443DFA0" w14:textId="77777777" w:rsidR="00030C59" w:rsidRPr="00CE5F98" w:rsidRDefault="00030C59">
            <w:pPr>
              <w:spacing w:line="276" w:lineRule="auto"/>
              <w:rPr>
                <w:rFonts w:ascii="宋体" w:hAnsi="宋体" w:hint="eastAsia"/>
                <w:color w:val="000000" w:themeColor="text1"/>
                <w:szCs w:val="21"/>
              </w:rPr>
            </w:pPr>
          </w:p>
          <w:p w14:paraId="3AE6BCE4" w14:textId="77777777" w:rsidR="00030C59" w:rsidRPr="00CE5F98" w:rsidRDefault="00030C59">
            <w:pPr>
              <w:spacing w:line="276" w:lineRule="auto"/>
              <w:rPr>
                <w:rFonts w:ascii="宋体" w:hAnsi="宋体" w:hint="eastAsia"/>
                <w:color w:val="000000" w:themeColor="text1"/>
                <w:szCs w:val="21"/>
              </w:rPr>
            </w:pPr>
          </w:p>
          <w:p w14:paraId="40E94068"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第五章</w:t>
            </w:r>
            <w:r w:rsidRPr="00CE5F98">
              <w:rPr>
                <w:rFonts w:ascii="宋体" w:hAnsi="宋体" w:hint="eastAsia"/>
                <w:color w:val="000000" w:themeColor="text1"/>
                <w:szCs w:val="21"/>
              </w:rPr>
              <w:t xml:space="preserve">  </w:t>
            </w:r>
            <w:r w:rsidRPr="00CE5F98">
              <w:rPr>
                <w:rFonts w:ascii="宋体" w:hAnsi="宋体" w:hint="eastAsia"/>
                <w:color w:val="000000" w:themeColor="text1"/>
                <w:szCs w:val="21"/>
              </w:rPr>
              <w:t>教育目的</w:t>
            </w:r>
          </w:p>
        </w:tc>
        <w:tc>
          <w:tcPr>
            <w:tcW w:w="1003" w:type="dxa"/>
          </w:tcPr>
          <w:p w14:paraId="4F58BDDB" w14:textId="77777777" w:rsidR="00030C59" w:rsidRPr="00CE5F98" w:rsidRDefault="00030C59">
            <w:pPr>
              <w:spacing w:line="276" w:lineRule="auto"/>
              <w:rPr>
                <w:rFonts w:ascii="宋体" w:hAnsi="宋体" w:hint="eastAsia"/>
                <w:color w:val="000000" w:themeColor="text1"/>
                <w:szCs w:val="21"/>
              </w:rPr>
            </w:pPr>
          </w:p>
          <w:p w14:paraId="1A785FD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教育目的概述</w:t>
            </w:r>
          </w:p>
          <w:p w14:paraId="17026AF1"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我国教育目的</w:t>
            </w:r>
          </w:p>
          <w:p w14:paraId="52CD683B"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素质教育与创新教育</w:t>
            </w:r>
          </w:p>
        </w:tc>
        <w:tc>
          <w:tcPr>
            <w:tcW w:w="4187" w:type="dxa"/>
          </w:tcPr>
          <w:p w14:paraId="2D24809E"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认知类目标：理解教育目的的层次结构；理解确立教育目的的客观依据；理解教育目的的价值取向；理解素质教育和创新教育的内涵；掌握我国的教育目的的理论基础以及实现途径。</w:t>
            </w:r>
          </w:p>
          <w:p w14:paraId="6C66F76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价值类目标：初步树立人的全面发展的思想、素质教育思想，激发学生实施素质教育和创新的热情。</w:t>
            </w:r>
          </w:p>
          <w:p w14:paraId="452EFC1F" w14:textId="77777777" w:rsidR="00030C59" w:rsidRPr="00CE5F98" w:rsidRDefault="00030C59">
            <w:pPr>
              <w:spacing w:line="276" w:lineRule="auto"/>
              <w:rPr>
                <w:rFonts w:ascii="宋体" w:hAnsi="宋体" w:hint="eastAsia"/>
                <w:color w:val="000000" w:themeColor="text1"/>
                <w:szCs w:val="21"/>
              </w:rPr>
            </w:pPr>
          </w:p>
        </w:tc>
        <w:tc>
          <w:tcPr>
            <w:tcW w:w="1307" w:type="dxa"/>
          </w:tcPr>
          <w:p w14:paraId="368AFDEA"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重点：教育目的的的相关理论；素质教育和创新教育的内涵。</w:t>
            </w:r>
          </w:p>
          <w:p w14:paraId="0D3BCCE2"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难点：我国教育目的的理论基础。</w:t>
            </w:r>
          </w:p>
          <w:p w14:paraId="4A2FA988" w14:textId="77777777" w:rsidR="00030C59" w:rsidRPr="00CE5F98" w:rsidRDefault="00030C59">
            <w:pPr>
              <w:spacing w:line="276" w:lineRule="auto"/>
              <w:rPr>
                <w:rFonts w:ascii="宋体" w:hAnsi="宋体" w:hint="eastAsia"/>
                <w:color w:val="000000" w:themeColor="text1"/>
                <w:szCs w:val="21"/>
              </w:rPr>
            </w:pPr>
          </w:p>
        </w:tc>
        <w:tc>
          <w:tcPr>
            <w:tcW w:w="482" w:type="dxa"/>
          </w:tcPr>
          <w:p w14:paraId="21879F6C" w14:textId="77777777" w:rsidR="00030C59" w:rsidRPr="00CE5F98" w:rsidRDefault="00030C59">
            <w:pPr>
              <w:spacing w:line="276" w:lineRule="auto"/>
              <w:rPr>
                <w:rFonts w:ascii="宋体" w:hAnsi="宋体" w:hint="eastAsia"/>
                <w:color w:val="000000" w:themeColor="text1"/>
                <w:szCs w:val="21"/>
              </w:rPr>
            </w:pPr>
          </w:p>
          <w:p w14:paraId="6AFBC3FB" w14:textId="77777777" w:rsidR="00030C59" w:rsidRPr="00CE5F98" w:rsidRDefault="00030C59">
            <w:pPr>
              <w:spacing w:line="276" w:lineRule="auto"/>
              <w:rPr>
                <w:rFonts w:ascii="宋体" w:hAnsi="宋体" w:hint="eastAsia"/>
                <w:color w:val="000000" w:themeColor="text1"/>
                <w:szCs w:val="21"/>
              </w:rPr>
            </w:pPr>
          </w:p>
          <w:p w14:paraId="579A548A" w14:textId="77777777" w:rsidR="00030C59" w:rsidRPr="00CE5F98" w:rsidRDefault="00030C59">
            <w:pPr>
              <w:spacing w:line="276" w:lineRule="auto"/>
              <w:rPr>
                <w:rFonts w:ascii="宋体" w:hAnsi="宋体" w:hint="eastAsia"/>
                <w:color w:val="000000" w:themeColor="text1"/>
                <w:szCs w:val="21"/>
              </w:rPr>
            </w:pPr>
          </w:p>
          <w:p w14:paraId="56AA22C0" w14:textId="77777777" w:rsidR="00030C59" w:rsidRPr="00CE5F98" w:rsidRDefault="00030C59">
            <w:pPr>
              <w:spacing w:line="276" w:lineRule="auto"/>
              <w:rPr>
                <w:rFonts w:ascii="宋体" w:hAnsi="宋体" w:hint="eastAsia"/>
                <w:color w:val="000000" w:themeColor="text1"/>
                <w:szCs w:val="21"/>
              </w:rPr>
            </w:pPr>
          </w:p>
          <w:p w14:paraId="5803F9D0"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p>
        </w:tc>
        <w:tc>
          <w:tcPr>
            <w:tcW w:w="898" w:type="dxa"/>
            <w:vAlign w:val="center"/>
          </w:tcPr>
          <w:p w14:paraId="2B938724"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讲授法</w:t>
            </w:r>
          </w:p>
          <w:p w14:paraId="55B43D1A"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练习法</w:t>
            </w:r>
          </w:p>
        </w:tc>
        <w:tc>
          <w:tcPr>
            <w:tcW w:w="822" w:type="dxa"/>
            <w:vAlign w:val="center"/>
          </w:tcPr>
          <w:p w14:paraId="7E99042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1</w:t>
            </w:r>
            <w:r w:rsidRPr="00CE5F98">
              <w:rPr>
                <w:rFonts w:ascii="宋体" w:hAnsi="宋体" w:hint="eastAsia"/>
                <w:color w:val="000000" w:themeColor="text1"/>
                <w:szCs w:val="21"/>
              </w:rPr>
              <w:t>目标</w:t>
            </w:r>
            <w:r w:rsidRPr="00CE5F98">
              <w:rPr>
                <w:rFonts w:ascii="宋体" w:hAnsi="宋体" w:hint="eastAsia"/>
                <w:color w:val="000000" w:themeColor="text1"/>
                <w:szCs w:val="21"/>
              </w:rPr>
              <w:t>2</w:t>
            </w:r>
          </w:p>
        </w:tc>
      </w:tr>
      <w:tr w:rsidR="00CE5F98" w:rsidRPr="00CE5F98" w14:paraId="7363FE7E" w14:textId="77777777">
        <w:trPr>
          <w:trHeight w:val="3972"/>
        </w:trPr>
        <w:tc>
          <w:tcPr>
            <w:tcW w:w="916" w:type="dxa"/>
          </w:tcPr>
          <w:p w14:paraId="1929B2AB" w14:textId="77777777" w:rsidR="00030C59" w:rsidRPr="00CE5F98" w:rsidRDefault="00030C59">
            <w:pPr>
              <w:spacing w:line="276" w:lineRule="auto"/>
              <w:rPr>
                <w:rFonts w:ascii="宋体" w:hAnsi="宋体" w:hint="eastAsia"/>
                <w:color w:val="000000" w:themeColor="text1"/>
                <w:szCs w:val="21"/>
              </w:rPr>
            </w:pPr>
          </w:p>
          <w:p w14:paraId="6FB81832" w14:textId="77777777" w:rsidR="00030C59" w:rsidRPr="00CE5F98" w:rsidRDefault="00030C59">
            <w:pPr>
              <w:spacing w:line="276" w:lineRule="auto"/>
              <w:rPr>
                <w:rFonts w:ascii="宋体" w:hAnsi="宋体" w:hint="eastAsia"/>
                <w:color w:val="000000" w:themeColor="text1"/>
                <w:szCs w:val="21"/>
              </w:rPr>
            </w:pPr>
          </w:p>
          <w:p w14:paraId="04851A59"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第六章</w:t>
            </w:r>
            <w:r w:rsidRPr="00CE5F98">
              <w:rPr>
                <w:rFonts w:ascii="宋体" w:hAnsi="宋体" w:hint="eastAsia"/>
                <w:color w:val="000000" w:themeColor="text1"/>
                <w:szCs w:val="21"/>
              </w:rPr>
              <w:t xml:space="preserve"> </w:t>
            </w:r>
            <w:r w:rsidRPr="00CE5F98">
              <w:rPr>
                <w:rFonts w:ascii="宋体" w:hAnsi="宋体" w:hint="eastAsia"/>
                <w:color w:val="000000" w:themeColor="text1"/>
                <w:szCs w:val="21"/>
              </w:rPr>
              <w:t>人的全面发展教育</w:t>
            </w:r>
          </w:p>
        </w:tc>
        <w:tc>
          <w:tcPr>
            <w:tcW w:w="1003" w:type="dxa"/>
          </w:tcPr>
          <w:p w14:paraId="01507644" w14:textId="77777777" w:rsidR="00030C59" w:rsidRPr="00CE5F98" w:rsidRDefault="00030C59">
            <w:pPr>
              <w:spacing w:line="276" w:lineRule="auto"/>
              <w:rPr>
                <w:rFonts w:ascii="宋体" w:hAnsi="宋体" w:hint="eastAsia"/>
                <w:color w:val="000000" w:themeColor="text1"/>
                <w:szCs w:val="21"/>
              </w:rPr>
            </w:pPr>
          </w:p>
          <w:p w14:paraId="06D5CF72"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德育</w:t>
            </w:r>
          </w:p>
          <w:p w14:paraId="5383F97E"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智育</w:t>
            </w:r>
          </w:p>
          <w:p w14:paraId="09073B25"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体育</w:t>
            </w:r>
          </w:p>
          <w:p w14:paraId="7574A67F"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4.</w:t>
            </w:r>
            <w:r w:rsidRPr="00CE5F98">
              <w:rPr>
                <w:rFonts w:ascii="宋体" w:hAnsi="宋体" w:hint="eastAsia"/>
                <w:color w:val="000000" w:themeColor="text1"/>
                <w:szCs w:val="21"/>
              </w:rPr>
              <w:t>美育</w:t>
            </w:r>
          </w:p>
          <w:p w14:paraId="17244ED9"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5.</w:t>
            </w:r>
            <w:r w:rsidRPr="00CE5F98">
              <w:rPr>
                <w:rFonts w:ascii="宋体" w:hAnsi="宋体" w:hint="eastAsia"/>
                <w:color w:val="000000" w:themeColor="text1"/>
                <w:szCs w:val="21"/>
              </w:rPr>
              <w:t>劳技教育</w:t>
            </w:r>
          </w:p>
        </w:tc>
        <w:tc>
          <w:tcPr>
            <w:tcW w:w="4187" w:type="dxa"/>
          </w:tcPr>
          <w:p w14:paraId="66F1A648"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认知类目标：理解德智体美劳五育的意义、目标和内容；理解德育的规律；掌握德育原则与方法。</w:t>
            </w:r>
          </w:p>
          <w:p w14:paraId="5F8514FC"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价值类目标：树立“立德树人”的信念。</w:t>
            </w:r>
          </w:p>
          <w:p w14:paraId="0F82F8EB"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方法类目标：能运用德育规律、原则与方法分析当前德育实践中的现象和问题，提升进行思想品德教育的能力。</w:t>
            </w:r>
          </w:p>
        </w:tc>
        <w:tc>
          <w:tcPr>
            <w:tcW w:w="1307" w:type="dxa"/>
          </w:tcPr>
          <w:p w14:paraId="2E93FC08"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重点：德育原则与方法。</w:t>
            </w:r>
          </w:p>
          <w:p w14:paraId="7E387C45"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难点：德育过程规律。</w:t>
            </w:r>
          </w:p>
          <w:p w14:paraId="58045A34" w14:textId="77777777" w:rsidR="00030C59" w:rsidRPr="00CE5F98" w:rsidRDefault="00030C59">
            <w:pPr>
              <w:spacing w:line="276" w:lineRule="auto"/>
              <w:rPr>
                <w:rFonts w:ascii="宋体" w:hAnsi="宋体" w:hint="eastAsia"/>
                <w:color w:val="000000" w:themeColor="text1"/>
                <w:szCs w:val="21"/>
              </w:rPr>
            </w:pPr>
          </w:p>
        </w:tc>
        <w:tc>
          <w:tcPr>
            <w:tcW w:w="482" w:type="dxa"/>
          </w:tcPr>
          <w:p w14:paraId="3A054F8A" w14:textId="77777777" w:rsidR="00030C59" w:rsidRPr="00CE5F98" w:rsidRDefault="00030C59">
            <w:pPr>
              <w:spacing w:line="276" w:lineRule="auto"/>
              <w:rPr>
                <w:rFonts w:ascii="宋体" w:hAnsi="宋体" w:hint="eastAsia"/>
                <w:color w:val="000000" w:themeColor="text1"/>
                <w:szCs w:val="21"/>
              </w:rPr>
            </w:pPr>
          </w:p>
          <w:p w14:paraId="78C92204" w14:textId="77777777" w:rsidR="00030C59" w:rsidRPr="00CE5F98" w:rsidRDefault="00030C59">
            <w:pPr>
              <w:spacing w:line="276" w:lineRule="auto"/>
              <w:rPr>
                <w:rFonts w:ascii="宋体" w:hAnsi="宋体" w:hint="eastAsia"/>
                <w:color w:val="000000" w:themeColor="text1"/>
                <w:szCs w:val="21"/>
              </w:rPr>
            </w:pPr>
          </w:p>
          <w:p w14:paraId="572AFF31"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6</w:t>
            </w:r>
          </w:p>
        </w:tc>
        <w:tc>
          <w:tcPr>
            <w:tcW w:w="898" w:type="dxa"/>
            <w:vAlign w:val="center"/>
          </w:tcPr>
          <w:p w14:paraId="278CF1D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讲授法讨论法</w:t>
            </w:r>
          </w:p>
          <w:p w14:paraId="652776D0"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练习法案例教学</w:t>
            </w:r>
          </w:p>
        </w:tc>
        <w:tc>
          <w:tcPr>
            <w:tcW w:w="822" w:type="dxa"/>
            <w:vAlign w:val="center"/>
          </w:tcPr>
          <w:p w14:paraId="3605E700"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1</w:t>
            </w:r>
          </w:p>
          <w:p w14:paraId="1B7BB1E2"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2</w:t>
            </w:r>
            <w:r w:rsidRPr="00CE5F98">
              <w:rPr>
                <w:rFonts w:ascii="宋体" w:hAnsi="宋体" w:hint="eastAsia"/>
                <w:color w:val="000000" w:themeColor="text1"/>
                <w:szCs w:val="21"/>
              </w:rPr>
              <w:t>目标</w:t>
            </w:r>
            <w:r w:rsidRPr="00CE5F98">
              <w:rPr>
                <w:rFonts w:ascii="宋体" w:hAnsi="宋体" w:hint="eastAsia"/>
                <w:color w:val="000000" w:themeColor="text1"/>
                <w:szCs w:val="21"/>
              </w:rPr>
              <w:t>3</w:t>
            </w:r>
          </w:p>
        </w:tc>
      </w:tr>
      <w:tr w:rsidR="00CE5F98" w:rsidRPr="00CE5F98" w14:paraId="08EF0A61" w14:textId="77777777">
        <w:trPr>
          <w:trHeight w:val="3944"/>
        </w:trPr>
        <w:tc>
          <w:tcPr>
            <w:tcW w:w="916" w:type="dxa"/>
          </w:tcPr>
          <w:p w14:paraId="5E272E58" w14:textId="77777777" w:rsidR="00030C59" w:rsidRPr="00CE5F98" w:rsidRDefault="00030C59">
            <w:pPr>
              <w:spacing w:line="276" w:lineRule="auto"/>
              <w:rPr>
                <w:rFonts w:ascii="宋体" w:hAnsi="宋体" w:hint="eastAsia"/>
                <w:color w:val="000000" w:themeColor="text1"/>
                <w:szCs w:val="21"/>
              </w:rPr>
            </w:pPr>
          </w:p>
          <w:p w14:paraId="2029C880" w14:textId="77777777" w:rsidR="00030C59" w:rsidRPr="00CE5F98" w:rsidRDefault="00030C59">
            <w:pPr>
              <w:spacing w:line="276" w:lineRule="auto"/>
              <w:rPr>
                <w:rFonts w:ascii="宋体" w:hAnsi="宋体" w:hint="eastAsia"/>
                <w:color w:val="000000" w:themeColor="text1"/>
                <w:szCs w:val="21"/>
              </w:rPr>
            </w:pPr>
          </w:p>
          <w:p w14:paraId="7DFDAADE"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第七章</w:t>
            </w:r>
          </w:p>
          <w:p w14:paraId="0790F4B9"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学校教育制度</w:t>
            </w:r>
          </w:p>
        </w:tc>
        <w:tc>
          <w:tcPr>
            <w:tcW w:w="1003" w:type="dxa"/>
          </w:tcPr>
          <w:p w14:paraId="5F090A3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学校教育制度</w:t>
            </w:r>
          </w:p>
          <w:p w14:paraId="78DAA65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我国学制的沿革</w:t>
            </w:r>
          </w:p>
          <w:p w14:paraId="772D46A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义务教育</w:t>
            </w:r>
          </w:p>
        </w:tc>
        <w:tc>
          <w:tcPr>
            <w:tcW w:w="4187" w:type="dxa"/>
          </w:tcPr>
          <w:p w14:paraId="1EFD55A8"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认知类目标：了解学制的概念、学制的类型、我国学制的沿革；理解学制的制约因素、学制的发展趋势和义务教育的特点。</w:t>
            </w:r>
          </w:p>
          <w:p w14:paraId="77CBDCC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方法类目标：学会运用教育制度的相关知识探讨我国现行学校教育制度的改革问题。</w:t>
            </w:r>
          </w:p>
          <w:p w14:paraId="62E1BAD2" w14:textId="77777777" w:rsidR="00030C59" w:rsidRPr="00CE5F98" w:rsidRDefault="00030C59">
            <w:pPr>
              <w:spacing w:line="276" w:lineRule="auto"/>
              <w:rPr>
                <w:rFonts w:ascii="宋体" w:hAnsi="宋体" w:hint="eastAsia"/>
                <w:color w:val="000000" w:themeColor="text1"/>
                <w:szCs w:val="21"/>
              </w:rPr>
            </w:pPr>
          </w:p>
        </w:tc>
        <w:tc>
          <w:tcPr>
            <w:tcW w:w="1307" w:type="dxa"/>
          </w:tcPr>
          <w:p w14:paraId="08C9064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重点：学制的制约因素和发展趋势。</w:t>
            </w:r>
          </w:p>
          <w:p w14:paraId="23035CB1"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难点：教育制度的类型；我国学制的沿革</w:t>
            </w:r>
          </w:p>
          <w:p w14:paraId="5307A5ED" w14:textId="77777777" w:rsidR="00030C59" w:rsidRPr="00CE5F98" w:rsidRDefault="00030C59">
            <w:pPr>
              <w:spacing w:line="276" w:lineRule="auto"/>
              <w:rPr>
                <w:rFonts w:ascii="宋体" w:hAnsi="宋体" w:hint="eastAsia"/>
                <w:color w:val="000000" w:themeColor="text1"/>
                <w:szCs w:val="21"/>
              </w:rPr>
            </w:pPr>
          </w:p>
        </w:tc>
        <w:tc>
          <w:tcPr>
            <w:tcW w:w="482" w:type="dxa"/>
          </w:tcPr>
          <w:p w14:paraId="677554B4" w14:textId="77777777" w:rsidR="00030C59" w:rsidRPr="00CE5F98" w:rsidRDefault="00030C59">
            <w:pPr>
              <w:spacing w:line="276" w:lineRule="auto"/>
              <w:rPr>
                <w:rFonts w:ascii="宋体" w:hAnsi="宋体" w:hint="eastAsia"/>
                <w:color w:val="000000" w:themeColor="text1"/>
                <w:szCs w:val="21"/>
              </w:rPr>
            </w:pPr>
          </w:p>
          <w:p w14:paraId="1B3F74E7" w14:textId="77777777" w:rsidR="00030C59" w:rsidRPr="00CE5F98" w:rsidRDefault="00030C59">
            <w:pPr>
              <w:spacing w:line="276" w:lineRule="auto"/>
              <w:rPr>
                <w:rFonts w:ascii="宋体" w:hAnsi="宋体" w:hint="eastAsia"/>
                <w:color w:val="000000" w:themeColor="text1"/>
                <w:szCs w:val="21"/>
              </w:rPr>
            </w:pPr>
          </w:p>
          <w:p w14:paraId="6C7490E4" w14:textId="77777777" w:rsidR="00030C59" w:rsidRPr="00CE5F98" w:rsidRDefault="00030C59">
            <w:pPr>
              <w:spacing w:line="276" w:lineRule="auto"/>
              <w:rPr>
                <w:rFonts w:ascii="宋体" w:hAnsi="宋体" w:hint="eastAsia"/>
                <w:color w:val="000000" w:themeColor="text1"/>
                <w:szCs w:val="21"/>
              </w:rPr>
            </w:pPr>
          </w:p>
          <w:p w14:paraId="4EE765E6"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p>
        </w:tc>
        <w:tc>
          <w:tcPr>
            <w:tcW w:w="898" w:type="dxa"/>
            <w:vAlign w:val="center"/>
          </w:tcPr>
          <w:p w14:paraId="1E3D1820"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讲授法练习法</w:t>
            </w:r>
          </w:p>
          <w:p w14:paraId="28D348DC" w14:textId="77777777" w:rsidR="00030C59" w:rsidRPr="00CE5F98" w:rsidRDefault="00030C59">
            <w:pPr>
              <w:spacing w:line="276" w:lineRule="auto"/>
              <w:rPr>
                <w:rFonts w:ascii="宋体" w:hAnsi="宋体" w:hint="eastAsia"/>
                <w:color w:val="000000" w:themeColor="text1"/>
                <w:szCs w:val="21"/>
              </w:rPr>
            </w:pPr>
          </w:p>
        </w:tc>
        <w:tc>
          <w:tcPr>
            <w:tcW w:w="822" w:type="dxa"/>
            <w:vAlign w:val="center"/>
          </w:tcPr>
          <w:p w14:paraId="4C9EF37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1</w:t>
            </w:r>
          </w:p>
        </w:tc>
      </w:tr>
      <w:tr w:rsidR="00CE5F98" w:rsidRPr="00CE5F98" w14:paraId="0E0165C7" w14:textId="77777777">
        <w:trPr>
          <w:trHeight w:val="90"/>
        </w:trPr>
        <w:tc>
          <w:tcPr>
            <w:tcW w:w="916" w:type="dxa"/>
          </w:tcPr>
          <w:p w14:paraId="556DDF2A" w14:textId="77777777" w:rsidR="00030C59" w:rsidRPr="00CE5F98" w:rsidRDefault="00030C59">
            <w:pPr>
              <w:spacing w:line="276" w:lineRule="auto"/>
              <w:rPr>
                <w:rFonts w:ascii="宋体" w:hAnsi="宋体" w:hint="eastAsia"/>
                <w:color w:val="000000" w:themeColor="text1"/>
                <w:szCs w:val="21"/>
              </w:rPr>
            </w:pPr>
          </w:p>
          <w:p w14:paraId="73172360" w14:textId="77777777" w:rsidR="00030C59" w:rsidRPr="00CE5F98" w:rsidRDefault="00030C59">
            <w:pPr>
              <w:spacing w:line="276" w:lineRule="auto"/>
              <w:rPr>
                <w:rFonts w:ascii="宋体" w:hAnsi="宋体" w:hint="eastAsia"/>
                <w:color w:val="000000" w:themeColor="text1"/>
                <w:szCs w:val="21"/>
              </w:rPr>
            </w:pPr>
          </w:p>
          <w:p w14:paraId="59B500E6"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第八章</w:t>
            </w:r>
            <w:r w:rsidRPr="00CE5F98">
              <w:rPr>
                <w:rFonts w:ascii="宋体" w:hAnsi="宋体" w:hint="eastAsia"/>
                <w:color w:val="000000" w:themeColor="text1"/>
                <w:szCs w:val="21"/>
              </w:rPr>
              <w:t xml:space="preserve"> </w:t>
            </w:r>
            <w:r w:rsidRPr="00CE5F98">
              <w:rPr>
                <w:rFonts w:ascii="宋体" w:hAnsi="宋体" w:hint="eastAsia"/>
                <w:color w:val="000000" w:themeColor="text1"/>
                <w:szCs w:val="21"/>
              </w:rPr>
              <w:t>课程</w:t>
            </w:r>
          </w:p>
        </w:tc>
        <w:tc>
          <w:tcPr>
            <w:tcW w:w="1003" w:type="dxa"/>
          </w:tcPr>
          <w:p w14:paraId="0FF06E78"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课程概述</w:t>
            </w:r>
          </w:p>
          <w:p w14:paraId="15CAAF30"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课程改革</w:t>
            </w:r>
          </w:p>
          <w:p w14:paraId="1BAF83C1" w14:textId="77777777" w:rsidR="00030C59" w:rsidRPr="00CE5F98" w:rsidRDefault="00030C59">
            <w:pPr>
              <w:spacing w:line="276" w:lineRule="auto"/>
              <w:rPr>
                <w:rFonts w:ascii="宋体" w:hAnsi="宋体" w:hint="eastAsia"/>
                <w:color w:val="000000" w:themeColor="text1"/>
                <w:szCs w:val="21"/>
              </w:rPr>
            </w:pPr>
          </w:p>
        </w:tc>
        <w:tc>
          <w:tcPr>
            <w:tcW w:w="4187" w:type="dxa"/>
          </w:tcPr>
          <w:p w14:paraId="375E493F"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认知类目标：识记课程、学科课程、活动课程、综合课程的概念；了解课改的背景与目标；理解学科课程、活动课程、隐性课程、综合课程的特点；理解课程计划、课程标准的作用以及教材编写的要求；掌握新课程的理念。</w:t>
            </w:r>
          </w:p>
          <w:p w14:paraId="372CD053"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价值类目标：学生能革新自己的课程教学理念，尝试教学改革的热情。学生能分析自身和新课程对教师要求的差距，找到努力的方向。</w:t>
            </w:r>
          </w:p>
          <w:p w14:paraId="4D40E335"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方法类目标：能用新课改的理念、目标等相关理论分析课程及课堂教学现象和问题，培养学生学以致用的能力。</w:t>
            </w:r>
          </w:p>
        </w:tc>
        <w:tc>
          <w:tcPr>
            <w:tcW w:w="1307" w:type="dxa"/>
          </w:tcPr>
          <w:p w14:paraId="4D59470A"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重点：课程的分类和课改理念</w:t>
            </w:r>
          </w:p>
          <w:p w14:paraId="75071BDA"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难点：能辨识综合课程的类别</w:t>
            </w:r>
          </w:p>
          <w:p w14:paraId="2CC47681" w14:textId="77777777" w:rsidR="00030C59" w:rsidRPr="00CE5F98" w:rsidRDefault="00030C59">
            <w:pPr>
              <w:spacing w:line="276" w:lineRule="auto"/>
              <w:rPr>
                <w:rFonts w:ascii="宋体" w:hAnsi="宋体" w:hint="eastAsia"/>
                <w:color w:val="000000" w:themeColor="text1"/>
                <w:szCs w:val="21"/>
              </w:rPr>
            </w:pPr>
          </w:p>
        </w:tc>
        <w:tc>
          <w:tcPr>
            <w:tcW w:w="482" w:type="dxa"/>
          </w:tcPr>
          <w:p w14:paraId="0802F388" w14:textId="77777777" w:rsidR="00030C59" w:rsidRPr="00CE5F98" w:rsidRDefault="00030C59">
            <w:pPr>
              <w:spacing w:line="276" w:lineRule="auto"/>
              <w:rPr>
                <w:rFonts w:ascii="宋体" w:hAnsi="宋体" w:hint="eastAsia"/>
                <w:color w:val="000000" w:themeColor="text1"/>
                <w:szCs w:val="21"/>
              </w:rPr>
            </w:pPr>
          </w:p>
          <w:p w14:paraId="74455283" w14:textId="77777777" w:rsidR="00030C59" w:rsidRPr="00CE5F98" w:rsidRDefault="00030C59">
            <w:pPr>
              <w:spacing w:line="276" w:lineRule="auto"/>
              <w:rPr>
                <w:rFonts w:ascii="宋体" w:hAnsi="宋体" w:hint="eastAsia"/>
                <w:color w:val="000000" w:themeColor="text1"/>
                <w:szCs w:val="21"/>
              </w:rPr>
            </w:pPr>
          </w:p>
          <w:p w14:paraId="227B6EF1" w14:textId="77777777" w:rsidR="00030C59" w:rsidRPr="00CE5F98" w:rsidRDefault="00030C59">
            <w:pPr>
              <w:spacing w:line="276" w:lineRule="auto"/>
              <w:rPr>
                <w:rFonts w:ascii="宋体" w:hAnsi="宋体" w:hint="eastAsia"/>
                <w:color w:val="000000" w:themeColor="text1"/>
                <w:szCs w:val="21"/>
              </w:rPr>
            </w:pPr>
          </w:p>
          <w:p w14:paraId="745BD70F" w14:textId="77777777" w:rsidR="00030C59" w:rsidRPr="00CE5F98" w:rsidRDefault="00030C59">
            <w:pPr>
              <w:spacing w:line="276" w:lineRule="auto"/>
              <w:rPr>
                <w:rFonts w:ascii="宋体" w:hAnsi="宋体" w:hint="eastAsia"/>
                <w:color w:val="000000" w:themeColor="text1"/>
                <w:szCs w:val="21"/>
              </w:rPr>
            </w:pPr>
          </w:p>
          <w:p w14:paraId="02564D8B"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6</w:t>
            </w:r>
          </w:p>
        </w:tc>
        <w:tc>
          <w:tcPr>
            <w:tcW w:w="898" w:type="dxa"/>
            <w:vAlign w:val="center"/>
          </w:tcPr>
          <w:p w14:paraId="43E980F9"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讲授法讨论法</w:t>
            </w:r>
          </w:p>
          <w:p w14:paraId="7005A221"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练习法案例教学</w:t>
            </w:r>
          </w:p>
        </w:tc>
        <w:tc>
          <w:tcPr>
            <w:tcW w:w="822" w:type="dxa"/>
            <w:vAlign w:val="center"/>
          </w:tcPr>
          <w:p w14:paraId="2329BC62" w14:textId="77777777" w:rsidR="00030C59" w:rsidRPr="00CE5F98" w:rsidRDefault="00030C59">
            <w:pPr>
              <w:spacing w:line="276" w:lineRule="auto"/>
              <w:rPr>
                <w:rFonts w:ascii="宋体" w:hAnsi="宋体" w:hint="eastAsia"/>
                <w:color w:val="000000" w:themeColor="text1"/>
                <w:szCs w:val="21"/>
              </w:rPr>
            </w:pPr>
          </w:p>
          <w:p w14:paraId="132CC0C3" w14:textId="77777777" w:rsidR="00030C59" w:rsidRPr="00CE5F98" w:rsidRDefault="00030C59">
            <w:pPr>
              <w:spacing w:line="276" w:lineRule="auto"/>
              <w:rPr>
                <w:rFonts w:ascii="宋体" w:hAnsi="宋体" w:hint="eastAsia"/>
                <w:color w:val="000000" w:themeColor="text1"/>
                <w:szCs w:val="21"/>
              </w:rPr>
            </w:pPr>
          </w:p>
          <w:p w14:paraId="36EBC56B"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1</w:t>
            </w:r>
            <w:r w:rsidRPr="00CE5F98">
              <w:rPr>
                <w:rFonts w:ascii="宋体" w:hAnsi="宋体" w:hint="eastAsia"/>
                <w:color w:val="000000" w:themeColor="text1"/>
                <w:szCs w:val="21"/>
              </w:rPr>
              <w:t>目标</w:t>
            </w:r>
            <w:r w:rsidRPr="00CE5F98">
              <w:rPr>
                <w:rFonts w:ascii="宋体" w:hAnsi="宋体" w:hint="eastAsia"/>
                <w:color w:val="000000" w:themeColor="text1"/>
                <w:szCs w:val="21"/>
              </w:rPr>
              <w:t>2</w:t>
            </w:r>
            <w:r w:rsidRPr="00CE5F98">
              <w:rPr>
                <w:rFonts w:ascii="宋体" w:hAnsi="宋体" w:hint="eastAsia"/>
                <w:color w:val="000000" w:themeColor="text1"/>
                <w:szCs w:val="21"/>
              </w:rPr>
              <w:t>目标</w:t>
            </w:r>
            <w:r w:rsidRPr="00CE5F98">
              <w:rPr>
                <w:rFonts w:ascii="宋体" w:hAnsi="宋体" w:hint="eastAsia"/>
                <w:color w:val="000000" w:themeColor="text1"/>
                <w:szCs w:val="21"/>
              </w:rPr>
              <w:t>3</w:t>
            </w:r>
          </w:p>
        </w:tc>
      </w:tr>
      <w:tr w:rsidR="00CE5F98" w:rsidRPr="00CE5F98" w14:paraId="4C3D47A5" w14:textId="77777777">
        <w:trPr>
          <w:trHeight w:val="5879"/>
        </w:trPr>
        <w:tc>
          <w:tcPr>
            <w:tcW w:w="916" w:type="dxa"/>
          </w:tcPr>
          <w:p w14:paraId="66AA36D7" w14:textId="77777777" w:rsidR="00030C59" w:rsidRPr="00CE5F98" w:rsidRDefault="00030C59">
            <w:pPr>
              <w:spacing w:line="276" w:lineRule="auto"/>
              <w:rPr>
                <w:rFonts w:ascii="宋体" w:hAnsi="宋体" w:hint="eastAsia"/>
                <w:color w:val="000000" w:themeColor="text1"/>
                <w:szCs w:val="21"/>
              </w:rPr>
            </w:pPr>
          </w:p>
          <w:p w14:paraId="2B06D51C" w14:textId="77777777" w:rsidR="00030C59" w:rsidRPr="00CE5F98" w:rsidRDefault="00030C59">
            <w:pPr>
              <w:spacing w:line="276" w:lineRule="auto"/>
              <w:rPr>
                <w:rFonts w:ascii="宋体" w:hAnsi="宋体" w:hint="eastAsia"/>
                <w:color w:val="000000" w:themeColor="text1"/>
                <w:szCs w:val="21"/>
              </w:rPr>
            </w:pPr>
          </w:p>
          <w:p w14:paraId="402A6871" w14:textId="77777777" w:rsidR="00030C59" w:rsidRPr="00CE5F98" w:rsidRDefault="00030C59">
            <w:pPr>
              <w:spacing w:line="276" w:lineRule="auto"/>
              <w:rPr>
                <w:rFonts w:ascii="宋体" w:hAnsi="宋体" w:hint="eastAsia"/>
                <w:color w:val="000000" w:themeColor="text1"/>
                <w:szCs w:val="21"/>
              </w:rPr>
            </w:pPr>
          </w:p>
          <w:p w14:paraId="35F585A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第九章</w:t>
            </w:r>
            <w:r w:rsidRPr="00CE5F98">
              <w:rPr>
                <w:rFonts w:ascii="宋体" w:hAnsi="宋体" w:hint="eastAsia"/>
                <w:color w:val="000000" w:themeColor="text1"/>
                <w:szCs w:val="21"/>
              </w:rPr>
              <w:t xml:space="preserve"> </w:t>
            </w:r>
            <w:r w:rsidRPr="00CE5F98">
              <w:rPr>
                <w:rFonts w:ascii="宋体" w:hAnsi="宋体" w:hint="eastAsia"/>
                <w:color w:val="000000" w:themeColor="text1"/>
                <w:szCs w:val="21"/>
              </w:rPr>
              <w:t>教学</w:t>
            </w:r>
          </w:p>
        </w:tc>
        <w:tc>
          <w:tcPr>
            <w:tcW w:w="1003" w:type="dxa"/>
          </w:tcPr>
          <w:p w14:paraId="27151FE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教学概述</w:t>
            </w:r>
          </w:p>
          <w:p w14:paraId="7075984A"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教学理论与规律</w:t>
            </w:r>
          </w:p>
          <w:p w14:paraId="6A6031A3"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教学实施</w:t>
            </w:r>
          </w:p>
          <w:p w14:paraId="075D23A5" w14:textId="77777777" w:rsidR="00030C59" w:rsidRPr="00CE5F98" w:rsidRDefault="00030C59">
            <w:pPr>
              <w:spacing w:line="276" w:lineRule="auto"/>
              <w:rPr>
                <w:rFonts w:ascii="宋体" w:hAnsi="宋体" w:hint="eastAsia"/>
                <w:color w:val="000000" w:themeColor="text1"/>
                <w:szCs w:val="21"/>
              </w:rPr>
            </w:pPr>
          </w:p>
        </w:tc>
        <w:tc>
          <w:tcPr>
            <w:tcW w:w="4187" w:type="dxa"/>
          </w:tcPr>
          <w:p w14:paraId="1B2D13DC"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认知类目标：了解教学的作用与任务、主要的教学组织形式、教学工作的基本环节；理解教学的概念、教学过程的本质、中小学的常用教学模式、教学评价的基本理念与类型；掌握教学过程的基本规律、中小学常用的教学原则和方法的贯彻要求。</w:t>
            </w:r>
          </w:p>
          <w:p w14:paraId="2B5FAB20"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价值类目标：通过介绍观摩优秀教学视频，学生能找到自己与优秀教师课堂教学的差距</w:t>
            </w:r>
            <w:r w:rsidRPr="00CE5F98">
              <w:rPr>
                <w:rFonts w:ascii="宋体" w:hAnsi="宋体" w:hint="eastAsia"/>
                <w:color w:val="000000" w:themeColor="text1"/>
                <w:szCs w:val="21"/>
              </w:rPr>
              <w:t>,</w:t>
            </w:r>
            <w:r w:rsidRPr="00CE5F98">
              <w:rPr>
                <w:rFonts w:ascii="宋体" w:hAnsi="宋体" w:hint="eastAsia"/>
                <w:color w:val="000000" w:themeColor="text1"/>
                <w:szCs w:val="21"/>
              </w:rPr>
              <w:t>激发学习的热情。</w:t>
            </w:r>
          </w:p>
          <w:p w14:paraId="1034BA0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方法类目标：具有运用教学基本理论（规律、原则、方法与模式）去分析解决教学中实际问题的能力。</w:t>
            </w:r>
          </w:p>
        </w:tc>
        <w:tc>
          <w:tcPr>
            <w:tcW w:w="1307" w:type="dxa"/>
          </w:tcPr>
          <w:p w14:paraId="51D24CE1"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重点：教学过程规律、教学原则与方法</w:t>
            </w:r>
          </w:p>
          <w:p w14:paraId="0BDC2A82"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难点：教学过程实质与规律、教学评价</w:t>
            </w:r>
          </w:p>
          <w:p w14:paraId="18577DBE" w14:textId="77777777" w:rsidR="00030C59" w:rsidRPr="00CE5F98" w:rsidRDefault="00030C59">
            <w:pPr>
              <w:spacing w:line="276" w:lineRule="auto"/>
              <w:rPr>
                <w:rFonts w:ascii="宋体" w:hAnsi="宋体" w:hint="eastAsia"/>
                <w:color w:val="000000" w:themeColor="text1"/>
                <w:szCs w:val="21"/>
              </w:rPr>
            </w:pPr>
          </w:p>
        </w:tc>
        <w:tc>
          <w:tcPr>
            <w:tcW w:w="482" w:type="dxa"/>
          </w:tcPr>
          <w:p w14:paraId="6F7FA48F" w14:textId="77777777" w:rsidR="00030C59" w:rsidRPr="00CE5F98" w:rsidRDefault="00030C59">
            <w:pPr>
              <w:spacing w:line="276" w:lineRule="auto"/>
              <w:rPr>
                <w:rFonts w:ascii="宋体" w:hAnsi="宋体" w:hint="eastAsia"/>
                <w:color w:val="000000" w:themeColor="text1"/>
                <w:szCs w:val="21"/>
              </w:rPr>
            </w:pPr>
          </w:p>
          <w:p w14:paraId="0ED8E72E" w14:textId="77777777" w:rsidR="00030C59" w:rsidRPr="00CE5F98" w:rsidRDefault="00030C59">
            <w:pPr>
              <w:spacing w:line="276" w:lineRule="auto"/>
              <w:rPr>
                <w:rFonts w:ascii="宋体" w:hAnsi="宋体" w:hint="eastAsia"/>
                <w:color w:val="000000" w:themeColor="text1"/>
                <w:szCs w:val="21"/>
              </w:rPr>
            </w:pPr>
          </w:p>
          <w:p w14:paraId="32299279" w14:textId="77777777" w:rsidR="00030C59" w:rsidRPr="00CE5F98" w:rsidRDefault="00030C59">
            <w:pPr>
              <w:spacing w:line="276" w:lineRule="auto"/>
              <w:rPr>
                <w:rFonts w:ascii="宋体" w:hAnsi="宋体" w:hint="eastAsia"/>
                <w:color w:val="000000" w:themeColor="text1"/>
                <w:szCs w:val="21"/>
              </w:rPr>
            </w:pPr>
          </w:p>
          <w:p w14:paraId="7FE4FFB9" w14:textId="77777777" w:rsidR="00030C59" w:rsidRPr="00CE5F98" w:rsidRDefault="00030C59">
            <w:pPr>
              <w:spacing w:line="276" w:lineRule="auto"/>
              <w:rPr>
                <w:rFonts w:ascii="宋体" w:hAnsi="宋体" w:hint="eastAsia"/>
                <w:color w:val="000000" w:themeColor="text1"/>
                <w:szCs w:val="21"/>
              </w:rPr>
            </w:pPr>
          </w:p>
          <w:p w14:paraId="0F335F43"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9</w:t>
            </w:r>
          </w:p>
        </w:tc>
        <w:tc>
          <w:tcPr>
            <w:tcW w:w="898" w:type="dxa"/>
            <w:vAlign w:val="center"/>
          </w:tcPr>
          <w:p w14:paraId="40DA34FA"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讲授法讨论法</w:t>
            </w:r>
          </w:p>
          <w:p w14:paraId="0E2F3809"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练习法案例教学</w:t>
            </w:r>
          </w:p>
        </w:tc>
        <w:tc>
          <w:tcPr>
            <w:tcW w:w="822" w:type="dxa"/>
            <w:vAlign w:val="center"/>
          </w:tcPr>
          <w:p w14:paraId="4485633F"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1</w:t>
            </w:r>
            <w:r w:rsidRPr="00CE5F98">
              <w:rPr>
                <w:rFonts w:ascii="宋体" w:hAnsi="宋体" w:hint="eastAsia"/>
                <w:color w:val="000000" w:themeColor="text1"/>
                <w:szCs w:val="21"/>
              </w:rPr>
              <w:t>目标</w:t>
            </w:r>
            <w:r w:rsidRPr="00CE5F98">
              <w:rPr>
                <w:rFonts w:ascii="宋体" w:hAnsi="宋体" w:hint="eastAsia"/>
                <w:color w:val="000000" w:themeColor="text1"/>
                <w:szCs w:val="21"/>
              </w:rPr>
              <w:t>2</w:t>
            </w:r>
            <w:r w:rsidRPr="00CE5F98">
              <w:rPr>
                <w:rFonts w:ascii="宋体" w:hAnsi="宋体" w:hint="eastAsia"/>
                <w:color w:val="000000" w:themeColor="text1"/>
                <w:szCs w:val="21"/>
              </w:rPr>
              <w:t>目标</w:t>
            </w:r>
            <w:r w:rsidRPr="00CE5F98">
              <w:rPr>
                <w:rFonts w:ascii="宋体" w:hAnsi="宋体" w:hint="eastAsia"/>
                <w:color w:val="000000" w:themeColor="text1"/>
                <w:szCs w:val="21"/>
              </w:rPr>
              <w:t>3</w:t>
            </w:r>
          </w:p>
        </w:tc>
      </w:tr>
      <w:tr w:rsidR="00CE5F98" w:rsidRPr="00CE5F98" w14:paraId="62F6BBAE" w14:textId="77777777">
        <w:trPr>
          <w:trHeight w:val="90"/>
        </w:trPr>
        <w:tc>
          <w:tcPr>
            <w:tcW w:w="916" w:type="dxa"/>
          </w:tcPr>
          <w:p w14:paraId="65F26406"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第十章教师与学生</w:t>
            </w:r>
          </w:p>
        </w:tc>
        <w:tc>
          <w:tcPr>
            <w:tcW w:w="1003" w:type="dxa"/>
          </w:tcPr>
          <w:p w14:paraId="1EF4274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教师</w:t>
            </w:r>
          </w:p>
          <w:p w14:paraId="17939441"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班主任</w:t>
            </w:r>
          </w:p>
          <w:p w14:paraId="13AB43B4"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学生</w:t>
            </w:r>
          </w:p>
        </w:tc>
        <w:tc>
          <w:tcPr>
            <w:tcW w:w="4187" w:type="dxa"/>
          </w:tcPr>
          <w:p w14:paraId="2C510BCF"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认知类目标：理解教师劳动的特点、现代教师角色的重新定位、教师专业标准的内容、当代儿童观的内涵、学生的本质特点以及现代师生关系的内容。掌握教师专业发展的内容以及建设良好师生关系的策略。</w:t>
            </w:r>
          </w:p>
          <w:p w14:paraId="3C3EDF9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价值类目标：学生通过了解教师地位、重要性在不断提升，激发自己对教师职业的向往；培养学生恪守教师职业道德和有关法律法规，具有强烈的依法执教意识；让学生找到自己与合格、优秀教师的差距，努力提升自己的教育素养。</w:t>
            </w:r>
          </w:p>
          <w:p w14:paraId="53155497"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方法类目标：培养学生树立科学的教师观、儿童观，能运用教师专业化发展的理论去分析相关的教育现象或问题。</w:t>
            </w:r>
          </w:p>
        </w:tc>
        <w:tc>
          <w:tcPr>
            <w:tcW w:w="1307" w:type="dxa"/>
          </w:tcPr>
          <w:p w14:paraId="745AF46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重点：教师专业发展的内容；当代儿童观的内涵；良好师生关系的构建。</w:t>
            </w:r>
          </w:p>
          <w:p w14:paraId="605FF60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难点：当代儿童观的内涵。</w:t>
            </w:r>
          </w:p>
        </w:tc>
        <w:tc>
          <w:tcPr>
            <w:tcW w:w="482" w:type="dxa"/>
          </w:tcPr>
          <w:p w14:paraId="5C6F45AF" w14:textId="77777777" w:rsidR="00030C59" w:rsidRPr="00CE5F98" w:rsidRDefault="00030C59">
            <w:pPr>
              <w:spacing w:line="276" w:lineRule="auto"/>
              <w:rPr>
                <w:rFonts w:ascii="宋体" w:hAnsi="宋体" w:hint="eastAsia"/>
                <w:color w:val="000000" w:themeColor="text1"/>
                <w:szCs w:val="21"/>
              </w:rPr>
            </w:pPr>
          </w:p>
          <w:p w14:paraId="33D1392B" w14:textId="77777777" w:rsidR="00030C59" w:rsidRPr="00CE5F98" w:rsidRDefault="00030C59">
            <w:pPr>
              <w:spacing w:line="276" w:lineRule="auto"/>
              <w:rPr>
                <w:rFonts w:ascii="宋体" w:hAnsi="宋体" w:hint="eastAsia"/>
                <w:color w:val="000000" w:themeColor="text1"/>
                <w:szCs w:val="21"/>
              </w:rPr>
            </w:pPr>
          </w:p>
          <w:p w14:paraId="7C8B045A" w14:textId="77777777" w:rsidR="00030C59" w:rsidRPr="00CE5F98" w:rsidRDefault="00030C59">
            <w:pPr>
              <w:spacing w:line="276" w:lineRule="auto"/>
              <w:rPr>
                <w:rFonts w:ascii="宋体" w:hAnsi="宋体" w:hint="eastAsia"/>
                <w:color w:val="000000" w:themeColor="text1"/>
                <w:szCs w:val="21"/>
              </w:rPr>
            </w:pPr>
          </w:p>
          <w:p w14:paraId="7C32F9D0" w14:textId="77777777" w:rsidR="00030C59" w:rsidRPr="00CE5F98" w:rsidRDefault="00030C59">
            <w:pPr>
              <w:spacing w:line="276" w:lineRule="auto"/>
              <w:rPr>
                <w:rFonts w:ascii="宋体" w:hAnsi="宋体" w:hint="eastAsia"/>
                <w:color w:val="000000" w:themeColor="text1"/>
                <w:szCs w:val="21"/>
              </w:rPr>
            </w:pPr>
          </w:p>
          <w:p w14:paraId="4AA689FC" w14:textId="77777777" w:rsidR="00030C59" w:rsidRPr="00CE5F98" w:rsidRDefault="00030C59">
            <w:pPr>
              <w:spacing w:line="276" w:lineRule="auto"/>
              <w:rPr>
                <w:rFonts w:ascii="宋体" w:hAnsi="宋体" w:hint="eastAsia"/>
                <w:color w:val="000000" w:themeColor="text1"/>
                <w:szCs w:val="21"/>
              </w:rPr>
            </w:pPr>
          </w:p>
          <w:p w14:paraId="72087843"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6</w:t>
            </w:r>
          </w:p>
        </w:tc>
        <w:tc>
          <w:tcPr>
            <w:tcW w:w="898" w:type="dxa"/>
            <w:vAlign w:val="center"/>
          </w:tcPr>
          <w:p w14:paraId="49FA9BE0" w14:textId="77777777" w:rsidR="00030C59" w:rsidRPr="00CE5F98" w:rsidRDefault="00030C59">
            <w:pPr>
              <w:spacing w:line="276" w:lineRule="auto"/>
              <w:rPr>
                <w:rFonts w:ascii="宋体" w:hAnsi="宋体" w:hint="eastAsia"/>
                <w:color w:val="000000" w:themeColor="text1"/>
                <w:szCs w:val="21"/>
              </w:rPr>
            </w:pPr>
          </w:p>
          <w:p w14:paraId="2E3AABD4" w14:textId="77777777" w:rsidR="00030C59" w:rsidRPr="00CE5F98" w:rsidRDefault="00030C59">
            <w:pPr>
              <w:spacing w:line="276" w:lineRule="auto"/>
              <w:rPr>
                <w:rFonts w:ascii="宋体" w:hAnsi="宋体" w:hint="eastAsia"/>
                <w:color w:val="000000" w:themeColor="text1"/>
                <w:szCs w:val="21"/>
              </w:rPr>
            </w:pPr>
          </w:p>
          <w:p w14:paraId="1BDEBA7C"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讲授法讨论法</w:t>
            </w:r>
          </w:p>
          <w:p w14:paraId="4AA4F20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案例教学</w:t>
            </w:r>
          </w:p>
        </w:tc>
        <w:tc>
          <w:tcPr>
            <w:tcW w:w="822" w:type="dxa"/>
            <w:vAlign w:val="center"/>
          </w:tcPr>
          <w:p w14:paraId="34E6AFBF" w14:textId="77777777" w:rsidR="00030C59" w:rsidRPr="00CE5F98" w:rsidRDefault="00030C59">
            <w:pPr>
              <w:spacing w:line="276" w:lineRule="auto"/>
              <w:rPr>
                <w:rFonts w:ascii="宋体" w:hAnsi="宋体" w:hint="eastAsia"/>
                <w:color w:val="000000" w:themeColor="text1"/>
                <w:szCs w:val="21"/>
              </w:rPr>
            </w:pPr>
          </w:p>
          <w:p w14:paraId="10F0EFC2" w14:textId="77777777" w:rsidR="00030C59" w:rsidRPr="00CE5F98" w:rsidRDefault="00030C59">
            <w:pPr>
              <w:spacing w:line="276" w:lineRule="auto"/>
              <w:rPr>
                <w:rFonts w:ascii="宋体" w:hAnsi="宋体" w:hint="eastAsia"/>
                <w:color w:val="000000" w:themeColor="text1"/>
                <w:szCs w:val="21"/>
              </w:rPr>
            </w:pPr>
          </w:p>
          <w:p w14:paraId="062A8FE4" w14:textId="77777777" w:rsidR="00030C59" w:rsidRPr="00CE5F98" w:rsidRDefault="00030C59">
            <w:pPr>
              <w:spacing w:line="276" w:lineRule="auto"/>
              <w:rPr>
                <w:rFonts w:ascii="宋体" w:hAnsi="宋体" w:hint="eastAsia"/>
                <w:color w:val="000000" w:themeColor="text1"/>
                <w:szCs w:val="21"/>
              </w:rPr>
            </w:pPr>
          </w:p>
          <w:p w14:paraId="29DEC9F6"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1</w:t>
            </w:r>
            <w:r w:rsidRPr="00CE5F98">
              <w:rPr>
                <w:rFonts w:ascii="宋体" w:hAnsi="宋体" w:hint="eastAsia"/>
                <w:color w:val="000000" w:themeColor="text1"/>
                <w:szCs w:val="21"/>
              </w:rPr>
              <w:t>目标</w:t>
            </w:r>
            <w:r w:rsidRPr="00CE5F98">
              <w:rPr>
                <w:rFonts w:ascii="宋体" w:hAnsi="宋体" w:hint="eastAsia"/>
                <w:color w:val="000000" w:themeColor="text1"/>
                <w:szCs w:val="21"/>
              </w:rPr>
              <w:t>2</w:t>
            </w:r>
            <w:r w:rsidRPr="00CE5F98">
              <w:rPr>
                <w:rFonts w:ascii="宋体" w:hAnsi="宋体" w:hint="eastAsia"/>
                <w:color w:val="000000" w:themeColor="text1"/>
                <w:szCs w:val="21"/>
              </w:rPr>
              <w:t>目标</w:t>
            </w:r>
            <w:r w:rsidRPr="00CE5F98">
              <w:rPr>
                <w:rFonts w:ascii="宋体" w:hAnsi="宋体" w:hint="eastAsia"/>
                <w:color w:val="000000" w:themeColor="text1"/>
                <w:szCs w:val="21"/>
              </w:rPr>
              <w:t>3</w:t>
            </w:r>
          </w:p>
        </w:tc>
      </w:tr>
      <w:tr w:rsidR="00CE5F98" w:rsidRPr="00CE5F98" w14:paraId="1799A6FE" w14:textId="77777777">
        <w:trPr>
          <w:trHeight w:val="3088"/>
        </w:trPr>
        <w:tc>
          <w:tcPr>
            <w:tcW w:w="916" w:type="dxa"/>
          </w:tcPr>
          <w:p w14:paraId="2E8AEFD5"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lastRenderedPageBreak/>
              <w:t>期末辅导课</w:t>
            </w:r>
          </w:p>
        </w:tc>
        <w:tc>
          <w:tcPr>
            <w:tcW w:w="1003" w:type="dxa"/>
          </w:tcPr>
          <w:p w14:paraId="231F8E41"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复习指导</w:t>
            </w:r>
          </w:p>
        </w:tc>
        <w:tc>
          <w:tcPr>
            <w:tcW w:w="4187" w:type="dxa"/>
          </w:tcPr>
          <w:p w14:paraId="0CA11F38"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价值类目标：认真复习，遵守考试纪律。</w:t>
            </w:r>
          </w:p>
          <w:p w14:paraId="1C376563"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方法类目标：学习复习方法，提高复习效率。</w:t>
            </w:r>
          </w:p>
        </w:tc>
        <w:tc>
          <w:tcPr>
            <w:tcW w:w="1307" w:type="dxa"/>
          </w:tcPr>
          <w:p w14:paraId="143949BB"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重点：学习复习方法。</w:t>
            </w:r>
          </w:p>
          <w:p w14:paraId="74CE3856"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难点：提高复习效率。</w:t>
            </w:r>
          </w:p>
        </w:tc>
        <w:tc>
          <w:tcPr>
            <w:tcW w:w="482" w:type="dxa"/>
          </w:tcPr>
          <w:p w14:paraId="26543E4B" w14:textId="77777777" w:rsidR="00030C59" w:rsidRPr="00CE5F98" w:rsidRDefault="00030C59">
            <w:pPr>
              <w:spacing w:line="276" w:lineRule="auto"/>
              <w:rPr>
                <w:rFonts w:ascii="宋体" w:hAnsi="宋体" w:hint="eastAsia"/>
                <w:color w:val="000000" w:themeColor="text1"/>
                <w:szCs w:val="21"/>
              </w:rPr>
            </w:pPr>
          </w:p>
          <w:p w14:paraId="08E69140" w14:textId="77777777" w:rsidR="00030C59" w:rsidRPr="00CE5F98" w:rsidRDefault="00030C59">
            <w:pPr>
              <w:spacing w:line="276" w:lineRule="auto"/>
              <w:rPr>
                <w:rFonts w:ascii="宋体" w:hAnsi="宋体" w:hint="eastAsia"/>
                <w:color w:val="000000" w:themeColor="text1"/>
                <w:szCs w:val="21"/>
              </w:rPr>
            </w:pPr>
          </w:p>
          <w:p w14:paraId="105EFB1A"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3</w:t>
            </w:r>
          </w:p>
        </w:tc>
        <w:tc>
          <w:tcPr>
            <w:tcW w:w="898" w:type="dxa"/>
          </w:tcPr>
          <w:p w14:paraId="26D3C66D"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讲授法案例教学法</w:t>
            </w:r>
          </w:p>
        </w:tc>
        <w:tc>
          <w:tcPr>
            <w:tcW w:w="822" w:type="dxa"/>
          </w:tcPr>
          <w:p w14:paraId="256FFCFF" w14:textId="77777777" w:rsidR="00030C59" w:rsidRPr="00CE5F98" w:rsidRDefault="00030C59">
            <w:pPr>
              <w:spacing w:line="276" w:lineRule="auto"/>
              <w:rPr>
                <w:rFonts w:ascii="宋体" w:hAnsi="宋体" w:hint="eastAsia"/>
                <w:color w:val="000000" w:themeColor="text1"/>
                <w:szCs w:val="21"/>
              </w:rPr>
            </w:pPr>
          </w:p>
          <w:p w14:paraId="54497B5B" w14:textId="77777777" w:rsidR="00030C59" w:rsidRPr="00CE5F98" w:rsidRDefault="00030C59">
            <w:pPr>
              <w:spacing w:line="276" w:lineRule="auto"/>
              <w:rPr>
                <w:rFonts w:ascii="宋体" w:hAnsi="宋体" w:hint="eastAsia"/>
                <w:color w:val="000000" w:themeColor="text1"/>
                <w:szCs w:val="21"/>
              </w:rPr>
            </w:pPr>
          </w:p>
          <w:p w14:paraId="220E3F28"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目标</w:t>
            </w:r>
            <w:r w:rsidRPr="00CE5F98">
              <w:rPr>
                <w:rFonts w:ascii="宋体" w:hAnsi="宋体" w:hint="eastAsia"/>
                <w:color w:val="000000" w:themeColor="text1"/>
                <w:szCs w:val="21"/>
              </w:rPr>
              <w:t>3</w:t>
            </w:r>
          </w:p>
        </w:tc>
      </w:tr>
      <w:tr w:rsidR="00CE5F98" w:rsidRPr="00CE5F98" w14:paraId="068ADD12" w14:textId="77777777">
        <w:trPr>
          <w:trHeight w:val="90"/>
        </w:trPr>
        <w:tc>
          <w:tcPr>
            <w:tcW w:w="916" w:type="dxa"/>
          </w:tcPr>
          <w:p w14:paraId="7CA8205B"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总学时</w:t>
            </w:r>
          </w:p>
        </w:tc>
        <w:tc>
          <w:tcPr>
            <w:tcW w:w="1003" w:type="dxa"/>
          </w:tcPr>
          <w:p w14:paraId="58EE4B34" w14:textId="77777777" w:rsidR="00030C59" w:rsidRPr="00CE5F98" w:rsidRDefault="00030C59">
            <w:pPr>
              <w:spacing w:line="276" w:lineRule="auto"/>
              <w:rPr>
                <w:rFonts w:ascii="宋体" w:hAnsi="宋体" w:hint="eastAsia"/>
                <w:color w:val="000000" w:themeColor="text1"/>
                <w:szCs w:val="21"/>
              </w:rPr>
            </w:pPr>
          </w:p>
        </w:tc>
        <w:tc>
          <w:tcPr>
            <w:tcW w:w="4187" w:type="dxa"/>
          </w:tcPr>
          <w:p w14:paraId="48C7E561" w14:textId="77777777" w:rsidR="00030C59" w:rsidRPr="00CE5F98" w:rsidRDefault="00030C59">
            <w:pPr>
              <w:spacing w:line="276" w:lineRule="auto"/>
              <w:rPr>
                <w:rFonts w:ascii="宋体" w:hAnsi="宋体" w:hint="eastAsia"/>
                <w:color w:val="000000" w:themeColor="text1"/>
                <w:szCs w:val="21"/>
              </w:rPr>
            </w:pPr>
          </w:p>
        </w:tc>
        <w:tc>
          <w:tcPr>
            <w:tcW w:w="1307" w:type="dxa"/>
          </w:tcPr>
          <w:p w14:paraId="37B78BC3" w14:textId="77777777" w:rsidR="00030C59" w:rsidRPr="00CE5F98" w:rsidRDefault="00030C59">
            <w:pPr>
              <w:spacing w:line="276" w:lineRule="auto"/>
              <w:rPr>
                <w:rFonts w:ascii="宋体" w:hAnsi="宋体" w:hint="eastAsia"/>
                <w:color w:val="000000" w:themeColor="text1"/>
                <w:szCs w:val="21"/>
              </w:rPr>
            </w:pPr>
          </w:p>
        </w:tc>
        <w:tc>
          <w:tcPr>
            <w:tcW w:w="482" w:type="dxa"/>
          </w:tcPr>
          <w:p w14:paraId="1779834C" w14:textId="77777777" w:rsidR="00030C59" w:rsidRPr="00CE5F98" w:rsidRDefault="00030C59">
            <w:pPr>
              <w:spacing w:line="276" w:lineRule="auto"/>
              <w:rPr>
                <w:rFonts w:ascii="宋体" w:hAnsi="宋体" w:hint="eastAsia"/>
                <w:color w:val="000000" w:themeColor="text1"/>
                <w:szCs w:val="21"/>
              </w:rPr>
            </w:pPr>
            <w:r w:rsidRPr="00CE5F98">
              <w:rPr>
                <w:rFonts w:ascii="宋体" w:hAnsi="宋体" w:hint="eastAsia"/>
                <w:color w:val="000000" w:themeColor="text1"/>
                <w:szCs w:val="21"/>
              </w:rPr>
              <w:t>48</w:t>
            </w:r>
          </w:p>
        </w:tc>
        <w:tc>
          <w:tcPr>
            <w:tcW w:w="898" w:type="dxa"/>
          </w:tcPr>
          <w:p w14:paraId="2BAEAAB7" w14:textId="77777777" w:rsidR="00030C59" w:rsidRPr="00CE5F98" w:rsidRDefault="00030C59">
            <w:pPr>
              <w:spacing w:line="276" w:lineRule="auto"/>
              <w:rPr>
                <w:rFonts w:ascii="宋体" w:hAnsi="宋体" w:hint="eastAsia"/>
                <w:color w:val="000000" w:themeColor="text1"/>
                <w:szCs w:val="21"/>
              </w:rPr>
            </w:pPr>
          </w:p>
        </w:tc>
        <w:tc>
          <w:tcPr>
            <w:tcW w:w="822" w:type="dxa"/>
          </w:tcPr>
          <w:p w14:paraId="66D7F97B" w14:textId="77777777" w:rsidR="00030C59" w:rsidRPr="00CE5F98" w:rsidRDefault="00030C59">
            <w:pPr>
              <w:spacing w:line="276" w:lineRule="auto"/>
              <w:rPr>
                <w:rFonts w:ascii="宋体" w:hAnsi="宋体" w:hint="eastAsia"/>
                <w:color w:val="000000" w:themeColor="text1"/>
                <w:szCs w:val="21"/>
              </w:rPr>
            </w:pPr>
          </w:p>
        </w:tc>
      </w:tr>
    </w:tbl>
    <w:p w14:paraId="184FB8E8" w14:textId="77777777" w:rsidR="00030C59" w:rsidRPr="00CE5F98" w:rsidRDefault="00030C59">
      <w:pPr>
        <w:spacing w:line="400" w:lineRule="exact"/>
        <w:rPr>
          <w:rFonts w:ascii="宋体" w:hAnsi="宋体" w:hint="eastAsia"/>
          <w:color w:val="000000" w:themeColor="text1"/>
          <w:szCs w:val="21"/>
        </w:rPr>
      </w:pPr>
    </w:p>
    <w:p w14:paraId="45756D0E" w14:textId="4DAE5709" w:rsidR="00030C59" w:rsidRPr="00CE5F98" w:rsidRDefault="007C47A4">
      <w:pPr>
        <w:spacing w:line="400" w:lineRule="exact"/>
        <w:ind w:firstLineChars="200" w:firstLine="480"/>
        <w:outlineLvl w:val="0"/>
        <w:rPr>
          <w:rFonts w:hint="eastAsia"/>
          <w:b/>
          <w:bCs/>
          <w:color w:val="000000" w:themeColor="text1"/>
          <w:sz w:val="24"/>
          <w:szCs w:val="24"/>
        </w:rPr>
      </w:pPr>
      <w:r w:rsidRPr="00CE5F98">
        <w:rPr>
          <w:rFonts w:eastAsia="微软雅黑" w:hint="eastAsia"/>
          <w:b/>
          <w:bCs/>
          <w:color w:val="000000" w:themeColor="text1"/>
          <w:sz w:val="24"/>
          <w:szCs w:val="24"/>
        </w:rPr>
        <w:t>五、课程教学方式与策略</w:t>
      </w:r>
    </w:p>
    <w:p w14:paraId="44E58495" w14:textId="77777777" w:rsidR="00030C59" w:rsidRPr="00CE5F98" w:rsidRDefault="00030C59">
      <w:pPr>
        <w:spacing w:line="400" w:lineRule="exact"/>
        <w:ind w:firstLineChars="200" w:firstLine="420"/>
        <w:rPr>
          <w:rFonts w:ascii="宋体" w:hAnsi="宋体" w:hint="eastAsia"/>
          <w:color w:val="000000" w:themeColor="text1"/>
          <w:szCs w:val="21"/>
        </w:rPr>
      </w:pPr>
      <w:r w:rsidRPr="00CE5F98">
        <w:rPr>
          <w:rFonts w:ascii="宋体" w:hAnsi="宋体" w:hint="eastAsia"/>
          <w:color w:val="000000" w:themeColor="text1"/>
          <w:szCs w:val="21"/>
        </w:rPr>
        <w:t>本课程坚持理论联系实际、启发式教学，采用学习通线上线下相结合的混合式教学模式等多样化的教学模式，充分体现教师主导性与学生主体性相统一。</w:t>
      </w:r>
    </w:p>
    <w:p w14:paraId="341C2172" w14:textId="77777777" w:rsidR="00030C59" w:rsidRPr="00CE5F98" w:rsidRDefault="00030C59">
      <w:pPr>
        <w:spacing w:line="400" w:lineRule="exact"/>
        <w:ind w:firstLineChars="200" w:firstLine="420"/>
        <w:rPr>
          <w:rFonts w:ascii="宋体" w:hAnsi="宋体" w:hint="eastAsia"/>
          <w:color w:val="000000" w:themeColor="text1"/>
          <w:szCs w:val="21"/>
        </w:rPr>
      </w:pPr>
      <w:r w:rsidRPr="00CE5F98">
        <w:rPr>
          <w:rFonts w:ascii="宋体" w:hAnsi="宋体" w:hint="eastAsia"/>
          <w:color w:val="000000" w:themeColor="text1"/>
          <w:szCs w:val="21"/>
        </w:rPr>
        <w:t>本课程主要运用以下方法开展教学：</w:t>
      </w:r>
      <w:r w:rsidRPr="00CE5F98">
        <w:rPr>
          <w:rFonts w:ascii="宋体" w:hAnsi="宋体" w:hint="eastAsia"/>
          <w:color w:val="000000" w:themeColor="text1"/>
          <w:szCs w:val="21"/>
        </w:rPr>
        <w:t xml:space="preserve">  </w:t>
      </w:r>
    </w:p>
    <w:p w14:paraId="363BD9AC" w14:textId="77777777" w:rsidR="00030C59" w:rsidRPr="00CE5F98" w:rsidRDefault="00030C59">
      <w:pPr>
        <w:spacing w:line="400" w:lineRule="exact"/>
        <w:ind w:firstLineChars="200" w:firstLine="420"/>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讲授法：借助多媒体讲授框架、重难点，指出价值、意义、方法，留出想象和探索的空间。</w:t>
      </w:r>
    </w:p>
    <w:p w14:paraId="311A6B5C" w14:textId="77777777" w:rsidR="00030C59" w:rsidRPr="00CE5F98" w:rsidRDefault="00030C59">
      <w:pPr>
        <w:spacing w:line="400" w:lineRule="exact"/>
        <w:ind w:firstLineChars="200" w:firstLine="420"/>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讨论法：在讲授与讨论之间留出时间，让学生进行个性化的内化吸收。讨论分为课堂讨论和线上讨论。课堂讨论是老师发布讨论任务，学生当堂自主思考后再在小组讨论；线上讨论是老师发布讨论任务后，学生课后去思考然后在学习通上线上交流。</w:t>
      </w:r>
    </w:p>
    <w:p w14:paraId="5D957406" w14:textId="77777777" w:rsidR="00030C59" w:rsidRPr="00CE5F98" w:rsidRDefault="00030C59">
      <w:pPr>
        <w:spacing w:line="400" w:lineRule="exact"/>
        <w:ind w:firstLineChars="200" w:firstLine="420"/>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问答法：对当前一些热点、难点的教育现象或问题，通过课堂对话激发学生思考。</w:t>
      </w:r>
    </w:p>
    <w:p w14:paraId="4990EE95" w14:textId="77777777" w:rsidR="00030C59" w:rsidRPr="00CE5F98" w:rsidRDefault="00030C59">
      <w:pPr>
        <w:spacing w:line="400" w:lineRule="exact"/>
        <w:ind w:firstLineChars="200" w:firstLine="420"/>
        <w:rPr>
          <w:rFonts w:ascii="宋体" w:hAnsi="宋体" w:hint="eastAsia"/>
          <w:color w:val="000000" w:themeColor="text1"/>
          <w:szCs w:val="21"/>
        </w:rPr>
      </w:pPr>
      <w:r w:rsidRPr="00CE5F98">
        <w:rPr>
          <w:rFonts w:ascii="宋体" w:hAnsi="宋体" w:hint="eastAsia"/>
          <w:color w:val="000000" w:themeColor="text1"/>
          <w:szCs w:val="21"/>
        </w:rPr>
        <w:t>4.</w:t>
      </w:r>
      <w:r w:rsidRPr="00CE5F98">
        <w:rPr>
          <w:rFonts w:ascii="宋体" w:hAnsi="宋体" w:hint="eastAsia"/>
          <w:color w:val="000000" w:themeColor="text1"/>
          <w:szCs w:val="21"/>
        </w:rPr>
        <w:t>案例教学法：将教育理论与具体的教育实际案例相结合，通过对现实案例的分析，使学生对教育现象有更深入理性的认识，帮助学生实现教育理论的有效内化与自主生成，在一定程度上培养学生的批判性思维能力。</w:t>
      </w:r>
    </w:p>
    <w:p w14:paraId="581DB341" w14:textId="77777777" w:rsidR="00030C59" w:rsidRPr="00CE5F98" w:rsidRDefault="00030C59">
      <w:pPr>
        <w:spacing w:line="400" w:lineRule="exact"/>
        <w:ind w:firstLineChars="200" w:firstLine="420"/>
        <w:rPr>
          <w:rFonts w:ascii="宋体" w:hAnsi="宋体" w:hint="eastAsia"/>
          <w:color w:val="000000" w:themeColor="text1"/>
          <w:szCs w:val="21"/>
        </w:rPr>
      </w:pPr>
      <w:r w:rsidRPr="00CE5F98">
        <w:rPr>
          <w:rFonts w:ascii="宋体" w:hAnsi="宋体" w:hint="eastAsia"/>
          <w:color w:val="000000" w:themeColor="text1"/>
          <w:szCs w:val="21"/>
        </w:rPr>
        <w:t>5.</w:t>
      </w:r>
      <w:r w:rsidRPr="00CE5F98">
        <w:rPr>
          <w:rFonts w:ascii="宋体" w:hAnsi="宋体" w:hint="eastAsia"/>
          <w:color w:val="000000" w:themeColor="text1"/>
          <w:szCs w:val="21"/>
        </w:rPr>
        <w:t>小组合作法：以小组为单位，选择教育中任一相关主题，进行</w:t>
      </w:r>
      <w:r w:rsidRPr="00CE5F98">
        <w:rPr>
          <w:rFonts w:ascii="宋体" w:hAnsi="宋体" w:cs="宋体" w:hint="eastAsia"/>
          <w:color w:val="000000" w:themeColor="text1"/>
        </w:rPr>
        <w:t>小组讨论甚至辩论。</w:t>
      </w:r>
    </w:p>
    <w:p w14:paraId="06729863" w14:textId="77777777" w:rsidR="00030C59" w:rsidRPr="00CE5F98" w:rsidRDefault="00030C59">
      <w:pPr>
        <w:spacing w:line="400" w:lineRule="exact"/>
        <w:ind w:firstLineChars="200" w:firstLine="480"/>
        <w:rPr>
          <w:rFonts w:ascii="Times New Roman" w:hAnsi="Times New Roman"/>
          <w:b/>
          <w:bCs/>
          <w:color w:val="000000" w:themeColor="text1"/>
          <w:sz w:val="24"/>
        </w:rPr>
      </w:pPr>
    </w:p>
    <w:p w14:paraId="754CC449" w14:textId="569D6FDD" w:rsidR="00030C59" w:rsidRPr="00CE5F98" w:rsidRDefault="007C47A4">
      <w:pPr>
        <w:spacing w:line="400" w:lineRule="exact"/>
        <w:ind w:firstLineChars="200" w:firstLine="480"/>
        <w:rPr>
          <w:rFonts w:ascii="Times New Roman" w:hAnsi="Times New Roman"/>
          <w:b/>
          <w:bCs/>
          <w:color w:val="000000" w:themeColor="text1"/>
          <w:sz w:val="24"/>
        </w:rPr>
      </w:pPr>
      <w:r w:rsidRPr="00CE5F98">
        <w:rPr>
          <w:rFonts w:ascii="Times New Roman" w:eastAsia="微软雅黑" w:hAnsi="Times New Roman" w:hint="eastAsia"/>
          <w:b/>
          <w:bCs/>
          <w:color w:val="000000" w:themeColor="text1"/>
          <w:sz w:val="24"/>
        </w:rPr>
        <w:t>六、课程考核评价方式与要求</w:t>
      </w:r>
    </w:p>
    <w:p w14:paraId="1D1318D0" w14:textId="0B2E5B10" w:rsidR="00030C59" w:rsidRPr="00CE5F98" w:rsidRDefault="00734E2C">
      <w:pPr>
        <w:spacing w:line="400" w:lineRule="exact"/>
        <w:ind w:firstLineChars="200" w:firstLine="480"/>
        <w:rPr>
          <w:rFonts w:ascii="Times New Roman" w:hAnsi="Times New Roman"/>
          <w:b/>
          <w:bCs/>
          <w:color w:val="000000" w:themeColor="text1"/>
          <w:sz w:val="24"/>
        </w:rPr>
      </w:pPr>
      <w:r w:rsidRPr="00734E2C">
        <w:rPr>
          <w:rFonts w:ascii="Times New Roman" w:eastAsia="微软雅黑" w:hAnsi="Times New Roman"/>
          <w:b/>
          <w:bCs/>
          <w:color w:val="000000" w:themeColor="text1"/>
          <w:sz w:val="24"/>
        </w:rPr>
        <w:t>（一）考核方式</w:t>
      </w:r>
      <w:r w:rsidR="00CE5F98" w:rsidRPr="00CE5F98">
        <w:rPr>
          <w:rFonts w:ascii="Times New Roman" w:eastAsia="微软雅黑" w:hAnsi="Times New Roman"/>
          <w:b/>
          <w:bCs/>
          <w:color w:val="000000" w:themeColor="text1"/>
          <w:sz w:val="24"/>
        </w:rPr>
        <w:t>与内容</w:t>
      </w:r>
    </w:p>
    <w:tbl>
      <w:tblPr>
        <w:tblW w:w="916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4474"/>
        <w:gridCol w:w="1377"/>
        <w:gridCol w:w="1310"/>
      </w:tblGrid>
      <w:tr w:rsidR="00CE5F98" w:rsidRPr="00CE5F98" w14:paraId="7C36CFD4" w14:textId="77777777">
        <w:trPr>
          <w:trHeight w:val="395"/>
        </w:trPr>
        <w:tc>
          <w:tcPr>
            <w:tcW w:w="2004" w:type="dxa"/>
            <w:vAlign w:val="center"/>
          </w:tcPr>
          <w:p w14:paraId="00AB9372" w14:textId="77777777" w:rsidR="00030C59" w:rsidRPr="00CE5F98" w:rsidRDefault="00030C59">
            <w:pPr>
              <w:spacing w:line="400" w:lineRule="exact"/>
              <w:jc w:val="center"/>
              <w:rPr>
                <w:rFonts w:ascii="宋体" w:hAnsi="宋体" w:cs="宋体" w:hint="eastAsia"/>
                <w:b/>
                <w:bCs/>
                <w:color w:val="000000" w:themeColor="text1"/>
                <w:szCs w:val="21"/>
              </w:rPr>
            </w:pPr>
            <w:r w:rsidRPr="00CE5F98">
              <w:rPr>
                <w:rFonts w:ascii="宋体" w:hAnsi="宋体" w:cs="宋体" w:hint="eastAsia"/>
                <w:b/>
                <w:bCs/>
                <w:color w:val="000000" w:themeColor="text1"/>
                <w:szCs w:val="21"/>
              </w:rPr>
              <w:t>课程目标</w:t>
            </w:r>
          </w:p>
        </w:tc>
        <w:tc>
          <w:tcPr>
            <w:tcW w:w="4474" w:type="dxa"/>
            <w:vAlign w:val="center"/>
          </w:tcPr>
          <w:p w14:paraId="51443283" w14:textId="77777777" w:rsidR="00030C59" w:rsidRPr="00CE5F98" w:rsidRDefault="00030C59">
            <w:pPr>
              <w:spacing w:line="400" w:lineRule="exact"/>
              <w:jc w:val="center"/>
              <w:rPr>
                <w:rFonts w:ascii="宋体" w:hAnsi="宋体" w:cs="宋体" w:hint="eastAsia"/>
                <w:b/>
                <w:bCs/>
                <w:color w:val="000000" w:themeColor="text1"/>
                <w:szCs w:val="21"/>
              </w:rPr>
            </w:pPr>
            <w:r w:rsidRPr="00CE5F98">
              <w:rPr>
                <w:rFonts w:ascii="宋体" w:hAnsi="宋体" w:cs="宋体" w:hint="eastAsia"/>
                <w:b/>
                <w:bCs/>
                <w:color w:val="000000" w:themeColor="text1"/>
                <w:szCs w:val="21"/>
              </w:rPr>
              <w:t>考核内容</w:t>
            </w:r>
          </w:p>
        </w:tc>
        <w:tc>
          <w:tcPr>
            <w:tcW w:w="1377" w:type="dxa"/>
            <w:vAlign w:val="center"/>
          </w:tcPr>
          <w:p w14:paraId="4052AAFA" w14:textId="77777777" w:rsidR="00030C59" w:rsidRPr="00CE5F98" w:rsidRDefault="00030C59">
            <w:pPr>
              <w:spacing w:line="400" w:lineRule="exact"/>
              <w:jc w:val="center"/>
              <w:rPr>
                <w:rFonts w:ascii="宋体" w:hAnsi="宋体" w:cs="宋体" w:hint="eastAsia"/>
                <w:b/>
                <w:bCs/>
                <w:color w:val="000000" w:themeColor="text1"/>
                <w:szCs w:val="21"/>
              </w:rPr>
            </w:pPr>
            <w:r w:rsidRPr="00CE5F98">
              <w:rPr>
                <w:rFonts w:ascii="宋体" w:hAnsi="宋体" w:cs="宋体" w:hint="eastAsia"/>
                <w:b/>
                <w:bCs/>
                <w:color w:val="000000" w:themeColor="text1"/>
                <w:szCs w:val="21"/>
              </w:rPr>
              <w:t>评价依据</w:t>
            </w:r>
            <w:r w:rsidRPr="00CE5F98">
              <w:rPr>
                <w:rFonts w:ascii="宋体" w:hAnsi="宋体" w:cs="宋体" w:hint="eastAsia"/>
                <w:b/>
                <w:bCs/>
                <w:color w:val="000000" w:themeColor="text1"/>
                <w:szCs w:val="21"/>
              </w:rPr>
              <w:t>/</w:t>
            </w:r>
          </w:p>
          <w:p w14:paraId="3E760087" w14:textId="77777777" w:rsidR="00030C59" w:rsidRPr="00CE5F98" w:rsidRDefault="00030C59">
            <w:pPr>
              <w:spacing w:line="400" w:lineRule="exact"/>
              <w:jc w:val="center"/>
              <w:rPr>
                <w:rFonts w:ascii="宋体" w:eastAsia="宋体" w:hAnsi="宋体" w:cs="宋体" w:hint="eastAsia"/>
                <w:b/>
                <w:bCs/>
                <w:color w:val="000000" w:themeColor="text1"/>
                <w:szCs w:val="21"/>
              </w:rPr>
            </w:pPr>
            <w:r w:rsidRPr="00CE5F98">
              <w:rPr>
                <w:rFonts w:ascii="宋体" w:hAnsi="宋体" w:cs="宋体" w:hint="eastAsia"/>
                <w:b/>
                <w:bCs/>
                <w:color w:val="000000" w:themeColor="text1"/>
                <w:szCs w:val="21"/>
              </w:rPr>
              <w:t>学习任务</w:t>
            </w:r>
          </w:p>
        </w:tc>
        <w:tc>
          <w:tcPr>
            <w:tcW w:w="1310" w:type="dxa"/>
            <w:vAlign w:val="center"/>
          </w:tcPr>
          <w:p w14:paraId="4FFF0E5D" w14:textId="77777777" w:rsidR="00030C59" w:rsidRPr="00CE5F98" w:rsidRDefault="00030C59">
            <w:pPr>
              <w:spacing w:line="400" w:lineRule="exact"/>
              <w:jc w:val="center"/>
              <w:rPr>
                <w:rFonts w:ascii="宋体" w:hAnsi="宋体" w:cs="宋体" w:hint="eastAsia"/>
                <w:b/>
                <w:bCs/>
                <w:color w:val="000000" w:themeColor="text1"/>
                <w:szCs w:val="21"/>
              </w:rPr>
            </w:pPr>
            <w:r w:rsidRPr="00CE5F98">
              <w:rPr>
                <w:rFonts w:ascii="宋体" w:hAnsi="宋体" w:cs="宋体" w:hint="eastAsia"/>
                <w:b/>
                <w:bCs/>
                <w:color w:val="000000" w:themeColor="text1"/>
                <w:szCs w:val="21"/>
              </w:rPr>
              <w:t>对应</w:t>
            </w:r>
          </w:p>
          <w:p w14:paraId="06D6DF07" w14:textId="77777777" w:rsidR="00030C59" w:rsidRPr="00CE5F98" w:rsidRDefault="00030C59">
            <w:pPr>
              <w:spacing w:line="400" w:lineRule="exact"/>
              <w:jc w:val="center"/>
              <w:rPr>
                <w:rFonts w:ascii="宋体" w:hAnsi="宋体" w:cs="宋体" w:hint="eastAsia"/>
                <w:b/>
                <w:bCs/>
                <w:color w:val="000000" w:themeColor="text1"/>
                <w:szCs w:val="21"/>
              </w:rPr>
            </w:pPr>
            <w:r w:rsidRPr="00CE5F98">
              <w:rPr>
                <w:rFonts w:ascii="宋体" w:hAnsi="宋体" w:cs="宋体" w:hint="eastAsia"/>
                <w:b/>
                <w:bCs/>
                <w:color w:val="000000" w:themeColor="text1"/>
                <w:szCs w:val="21"/>
              </w:rPr>
              <w:t>毕业要求</w:t>
            </w:r>
          </w:p>
        </w:tc>
      </w:tr>
      <w:tr w:rsidR="00CE5F98" w:rsidRPr="00CE5F98" w14:paraId="25597C71" w14:textId="77777777">
        <w:trPr>
          <w:trHeight w:val="90"/>
        </w:trPr>
        <w:tc>
          <w:tcPr>
            <w:tcW w:w="2004" w:type="dxa"/>
            <w:vAlign w:val="center"/>
          </w:tcPr>
          <w:p w14:paraId="5DCFF25F" w14:textId="77777777" w:rsidR="00030C59" w:rsidRPr="00CE5F98" w:rsidRDefault="00030C59">
            <w:pPr>
              <w:spacing w:line="400" w:lineRule="exact"/>
              <w:rPr>
                <w:rFonts w:ascii="宋体" w:hAnsi="宋体" w:hint="eastAsia"/>
                <w:color w:val="000000" w:themeColor="text1"/>
                <w:szCs w:val="21"/>
              </w:rPr>
            </w:pPr>
            <w:r w:rsidRPr="00CE5F98">
              <w:rPr>
                <w:rFonts w:hint="eastAsia"/>
                <w:color w:val="000000" w:themeColor="text1"/>
              </w:rPr>
              <w:t xml:space="preserve"> </w:t>
            </w:r>
            <w:r w:rsidRPr="00CE5F98">
              <w:rPr>
                <w:rFonts w:ascii="宋体" w:hAnsi="宋体" w:hint="eastAsia"/>
                <w:color w:val="000000" w:themeColor="text1"/>
                <w:szCs w:val="21"/>
              </w:rPr>
              <w:t>课程目标</w:t>
            </w:r>
            <w:r w:rsidRPr="00CE5F98">
              <w:rPr>
                <w:rFonts w:ascii="宋体" w:hAnsi="宋体" w:hint="eastAsia"/>
                <w:color w:val="000000" w:themeColor="text1"/>
                <w:szCs w:val="21"/>
              </w:rPr>
              <w:t>1</w:t>
            </w:r>
          </w:p>
        </w:tc>
        <w:tc>
          <w:tcPr>
            <w:tcW w:w="4474" w:type="dxa"/>
            <w:vAlign w:val="center"/>
          </w:tcPr>
          <w:p w14:paraId="0D92182E"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教育本质的理解与应用</w:t>
            </w:r>
          </w:p>
          <w:p w14:paraId="38B6653E"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教育个体功能和社会功能的理解与应用</w:t>
            </w:r>
          </w:p>
          <w:p w14:paraId="4856CEC5"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3.</w:t>
            </w:r>
            <w:r w:rsidRPr="00CE5F98">
              <w:rPr>
                <w:rFonts w:ascii="宋体" w:hAnsi="宋体" w:hint="eastAsia"/>
                <w:color w:val="000000" w:themeColor="text1"/>
                <w:szCs w:val="21"/>
              </w:rPr>
              <w:t>课程基本理论的理解与应用</w:t>
            </w:r>
          </w:p>
          <w:p w14:paraId="45472DD6"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4.</w:t>
            </w:r>
            <w:r w:rsidRPr="00CE5F98">
              <w:rPr>
                <w:rFonts w:ascii="宋体" w:hAnsi="宋体" w:hint="eastAsia"/>
                <w:color w:val="000000" w:themeColor="text1"/>
                <w:szCs w:val="21"/>
              </w:rPr>
              <w:t>教学基本理论的理解与应用</w:t>
            </w:r>
          </w:p>
          <w:p w14:paraId="56B65584"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5.</w:t>
            </w:r>
            <w:r w:rsidRPr="00CE5F98">
              <w:rPr>
                <w:rFonts w:ascii="宋体" w:hAnsi="宋体" w:hint="eastAsia"/>
                <w:color w:val="000000" w:themeColor="text1"/>
                <w:szCs w:val="21"/>
              </w:rPr>
              <w:t>人的全面发展教育理论的理解与应用</w:t>
            </w:r>
          </w:p>
        </w:tc>
        <w:tc>
          <w:tcPr>
            <w:tcW w:w="1377" w:type="dxa"/>
            <w:vAlign w:val="center"/>
          </w:tcPr>
          <w:p w14:paraId="2BFB7C93"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t xml:space="preserve"> </w:t>
            </w:r>
          </w:p>
          <w:p w14:paraId="69E6E226"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t>小组研讨</w:t>
            </w:r>
          </w:p>
          <w:p w14:paraId="597EC856"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t>课堂问答</w:t>
            </w:r>
            <w:r w:rsidRPr="00CE5F98">
              <w:rPr>
                <w:rFonts w:ascii="宋体" w:eastAsia="微软雅黑" w:hAnsi="宋体" w:cs="宋体" w:hint="eastAsia"/>
                <w:color w:val="000000" w:themeColor="text1"/>
                <w:kern w:val="0"/>
                <w:szCs w:val="20"/>
              </w:rPr>
              <w:t xml:space="preserve"> </w:t>
            </w:r>
          </w:p>
          <w:p w14:paraId="6FD860BC"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t>课后作业</w:t>
            </w:r>
          </w:p>
          <w:p w14:paraId="5B03EFCD"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lastRenderedPageBreak/>
              <w:t>期末考试</w:t>
            </w:r>
            <w:r w:rsidRPr="00CE5F98">
              <w:rPr>
                <w:rFonts w:ascii="宋体" w:eastAsia="微软雅黑" w:hAnsi="宋体" w:cs="宋体" w:hint="eastAsia"/>
                <w:color w:val="000000" w:themeColor="text1"/>
                <w:kern w:val="0"/>
                <w:szCs w:val="20"/>
              </w:rPr>
              <w:t xml:space="preserve"> </w:t>
            </w:r>
          </w:p>
          <w:p w14:paraId="41136DB4" w14:textId="77777777" w:rsidR="00030C59" w:rsidRPr="00CE5F98" w:rsidRDefault="00030C59">
            <w:pPr>
              <w:rPr>
                <w:rFonts w:ascii="宋体" w:hAnsi="宋体" w:hint="eastAsia"/>
                <w:color w:val="000000" w:themeColor="text1"/>
                <w:szCs w:val="21"/>
              </w:rPr>
            </w:pPr>
          </w:p>
        </w:tc>
        <w:tc>
          <w:tcPr>
            <w:tcW w:w="1310" w:type="dxa"/>
            <w:vAlign w:val="center"/>
          </w:tcPr>
          <w:p w14:paraId="21647141"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lastRenderedPageBreak/>
              <w:t>毕业要求</w:t>
            </w:r>
            <w:r w:rsidRPr="00CE5F98">
              <w:rPr>
                <w:rFonts w:ascii="宋体" w:hAnsi="宋体" w:hint="eastAsia"/>
                <w:color w:val="000000" w:themeColor="text1"/>
                <w:szCs w:val="21"/>
              </w:rPr>
              <w:t>2</w:t>
            </w:r>
          </w:p>
        </w:tc>
      </w:tr>
      <w:tr w:rsidR="00CE5F98" w:rsidRPr="00CE5F98" w14:paraId="6534BA7E" w14:textId="77777777">
        <w:trPr>
          <w:trHeight w:val="1610"/>
        </w:trPr>
        <w:tc>
          <w:tcPr>
            <w:tcW w:w="2004" w:type="dxa"/>
            <w:vAlign w:val="center"/>
          </w:tcPr>
          <w:p w14:paraId="7507CCDF"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课程目标</w:t>
            </w:r>
            <w:r w:rsidRPr="00CE5F98">
              <w:rPr>
                <w:rFonts w:ascii="宋体" w:hAnsi="宋体" w:hint="eastAsia"/>
                <w:color w:val="000000" w:themeColor="text1"/>
                <w:szCs w:val="21"/>
              </w:rPr>
              <w:t>2</w:t>
            </w:r>
          </w:p>
        </w:tc>
        <w:tc>
          <w:tcPr>
            <w:tcW w:w="4474" w:type="dxa"/>
            <w:vAlign w:val="center"/>
          </w:tcPr>
          <w:p w14:paraId="474B6E56"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1.</w:t>
            </w:r>
            <w:r w:rsidRPr="00CE5F98">
              <w:rPr>
                <w:rFonts w:ascii="宋体" w:hAnsi="宋体" w:hint="eastAsia"/>
                <w:color w:val="000000" w:themeColor="text1"/>
                <w:szCs w:val="21"/>
              </w:rPr>
              <w:t>科学的教育观、教师观、学生观的理解与应用。</w:t>
            </w:r>
          </w:p>
          <w:p w14:paraId="33D4C5AA"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2.</w:t>
            </w:r>
            <w:r w:rsidRPr="00CE5F98">
              <w:rPr>
                <w:rFonts w:ascii="宋体" w:hAnsi="宋体" w:hint="eastAsia"/>
                <w:color w:val="000000" w:themeColor="text1"/>
                <w:szCs w:val="21"/>
              </w:rPr>
              <w:t>对教育热点问题的分析</w:t>
            </w:r>
          </w:p>
        </w:tc>
        <w:tc>
          <w:tcPr>
            <w:tcW w:w="1377" w:type="dxa"/>
            <w:vAlign w:val="center"/>
          </w:tcPr>
          <w:p w14:paraId="04AFDE3B"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t>小组研讨</w:t>
            </w:r>
          </w:p>
          <w:p w14:paraId="69ED3E3F"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t>课堂问答</w:t>
            </w:r>
            <w:r w:rsidRPr="00CE5F98">
              <w:rPr>
                <w:rFonts w:ascii="宋体" w:eastAsia="微软雅黑" w:hAnsi="宋体" w:cs="宋体" w:hint="eastAsia"/>
                <w:color w:val="000000" w:themeColor="text1"/>
                <w:kern w:val="0"/>
                <w:szCs w:val="20"/>
              </w:rPr>
              <w:t xml:space="preserve"> </w:t>
            </w:r>
          </w:p>
          <w:p w14:paraId="4D79D54C"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t>课后作业</w:t>
            </w:r>
          </w:p>
          <w:p w14:paraId="55F8995A"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t>期末考试</w:t>
            </w:r>
          </w:p>
          <w:p w14:paraId="3D1FFC3E" w14:textId="77777777" w:rsidR="00030C59" w:rsidRPr="00CE5F98" w:rsidRDefault="00030C59">
            <w:pPr>
              <w:rPr>
                <w:rFonts w:ascii="宋体" w:hAnsi="宋体" w:hint="eastAsia"/>
                <w:color w:val="000000" w:themeColor="text1"/>
                <w:szCs w:val="21"/>
              </w:rPr>
            </w:pPr>
          </w:p>
        </w:tc>
        <w:tc>
          <w:tcPr>
            <w:tcW w:w="1310" w:type="dxa"/>
            <w:vAlign w:val="center"/>
          </w:tcPr>
          <w:p w14:paraId="0F1CBB9B"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毕业要求</w:t>
            </w:r>
            <w:r w:rsidRPr="00CE5F98">
              <w:rPr>
                <w:rFonts w:ascii="宋体" w:hAnsi="宋体" w:hint="eastAsia"/>
                <w:color w:val="000000" w:themeColor="text1"/>
                <w:szCs w:val="21"/>
              </w:rPr>
              <w:t>1</w:t>
            </w:r>
          </w:p>
          <w:p w14:paraId="5C55DE0F" w14:textId="77777777" w:rsidR="00030C59" w:rsidRPr="00CE5F98" w:rsidRDefault="00030C59">
            <w:pPr>
              <w:spacing w:line="400" w:lineRule="exact"/>
              <w:rPr>
                <w:rFonts w:ascii="宋体" w:hAnsi="宋体" w:hint="eastAsia"/>
                <w:color w:val="000000" w:themeColor="text1"/>
                <w:szCs w:val="21"/>
              </w:rPr>
            </w:pPr>
          </w:p>
        </w:tc>
      </w:tr>
      <w:tr w:rsidR="00CE5F98" w:rsidRPr="00CE5F98" w14:paraId="751E1D49" w14:textId="77777777">
        <w:trPr>
          <w:trHeight w:val="1905"/>
        </w:trPr>
        <w:tc>
          <w:tcPr>
            <w:tcW w:w="2004" w:type="dxa"/>
            <w:vAlign w:val="center"/>
          </w:tcPr>
          <w:p w14:paraId="32E353D5"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课程目标</w:t>
            </w:r>
            <w:r w:rsidRPr="00CE5F98">
              <w:rPr>
                <w:rFonts w:ascii="宋体" w:hAnsi="宋体" w:hint="eastAsia"/>
                <w:color w:val="000000" w:themeColor="text1"/>
                <w:szCs w:val="21"/>
              </w:rPr>
              <w:t>3</w:t>
            </w:r>
          </w:p>
        </w:tc>
        <w:tc>
          <w:tcPr>
            <w:tcW w:w="4474" w:type="dxa"/>
            <w:vAlign w:val="center"/>
          </w:tcPr>
          <w:p w14:paraId="5613E6F9" w14:textId="77777777" w:rsidR="00030C59" w:rsidRPr="00CE5F98" w:rsidRDefault="00030C59">
            <w:pPr>
              <w:spacing w:line="400" w:lineRule="exact"/>
              <w:rPr>
                <w:rFonts w:ascii="宋体" w:hAnsi="宋体" w:hint="eastAsia"/>
                <w:color w:val="000000" w:themeColor="text1"/>
                <w:szCs w:val="21"/>
              </w:rPr>
            </w:pPr>
            <w:r w:rsidRPr="00CE5F98">
              <w:rPr>
                <w:rFonts w:ascii="宋体" w:hAnsi="宋体" w:hint="eastAsia"/>
                <w:color w:val="000000" w:themeColor="text1"/>
                <w:szCs w:val="21"/>
              </w:rPr>
              <w:t>布置小组合作项目任务，根据合作过程与结果，考核学生的协作精神、沟通能力等。</w:t>
            </w:r>
          </w:p>
        </w:tc>
        <w:tc>
          <w:tcPr>
            <w:tcW w:w="1377" w:type="dxa"/>
            <w:vAlign w:val="center"/>
          </w:tcPr>
          <w:p w14:paraId="5490BB11"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t>小组研讨</w:t>
            </w:r>
          </w:p>
          <w:p w14:paraId="4F65687F"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t>课堂问答</w:t>
            </w:r>
            <w:r w:rsidRPr="00CE5F98">
              <w:rPr>
                <w:rFonts w:ascii="宋体" w:eastAsia="微软雅黑" w:hAnsi="宋体" w:cs="宋体" w:hint="eastAsia"/>
                <w:color w:val="000000" w:themeColor="text1"/>
                <w:kern w:val="0"/>
                <w:szCs w:val="20"/>
              </w:rPr>
              <w:t xml:space="preserve"> </w:t>
            </w:r>
          </w:p>
          <w:p w14:paraId="0066AA81" w14:textId="77777777" w:rsidR="00030C59" w:rsidRPr="00CE5F98" w:rsidRDefault="00030C59">
            <w:pPr>
              <w:rPr>
                <w:rFonts w:ascii="宋体" w:hAnsi="宋体" w:cs="宋体" w:hint="eastAsia"/>
                <w:color w:val="000000" w:themeColor="text1"/>
                <w:szCs w:val="20"/>
              </w:rPr>
            </w:pPr>
            <w:r w:rsidRPr="00CE5F98">
              <w:rPr>
                <w:rFonts w:ascii="宋体" w:eastAsia="微软雅黑" w:hAnsi="宋体" w:cs="宋体" w:hint="eastAsia"/>
                <w:color w:val="000000" w:themeColor="text1"/>
                <w:kern w:val="0"/>
                <w:szCs w:val="20"/>
              </w:rPr>
              <w:t>课后作业</w:t>
            </w:r>
          </w:p>
          <w:p w14:paraId="7DA7CC95" w14:textId="77777777" w:rsidR="00030C59" w:rsidRPr="00CE5F98" w:rsidRDefault="00030C59">
            <w:pPr>
              <w:rPr>
                <w:rFonts w:ascii="宋体" w:hAnsi="宋体" w:hint="eastAsia"/>
                <w:color w:val="000000" w:themeColor="text1"/>
                <w:szCs w:val="21"/>
              </w:rPr>
            </w:pPr>
            <w:r w:rsidRPr="00CE5F98">
              <w:rPr>
                <w:rFonts w:ascii="宋体" w:hAnsi="宋体" w:cs="宋体" w:hint="eastAsia"/>
                <w:color w:val="000000" w:themeColor="text1"/>
                <w:kern w:val="0"/>
                <w:szCs w:val="20"/>
              </w:rPr>
              <w:t>合作项目</w:t>
            </w:r>
          </w:p>
        </w:tc>
        <w:tc>
          <w:tcPr>
            <w:tcW w:w="1310" w:type="dxa"/>
            <w:vAlign w:val="center"/>
          </w:tcPr>
          <w:p w14:paraId="29607967" w14:textId="77777777" w:rsidR="00030C59" w:rsidRPr="00CE5F98" w:rsidRDefault="00030C59">
            <w:pPr>
              <w:spacing w:line="400" w:lineRule="exact"/>
              <w:rPr>
                <w:rFonts w:ascii="宋体" w:hAnsi="宋体" w:cs="宋体" w:hint="eastAsia"/>
                <w:color w:val="000000" w:themeColor="text1"/>
                <w:szCs w:val="21"/>
              </w:rPr>
            </w:pPr>
            <w:r w:rsidRPr="00CE5F98">
              <w:rPr>
                <w:rFonts w:ascii="宋体" w:hAnsi="宋体" w:cs="宋体" w:hint="eastAsia"/>
                <w:color w:val="000000" w:themeColor="text1"/>
                <w:szCs w:val="21"/>
              </w:rPr>
              <w:t>毕业要求</w:t>
            </w:r>
            <w:r w:rsidRPr="00CE5F98">
              <w:rPr>
                <w:rFonts w:ascii="宋体" w:hAnsi="宋体" w:cs="宋体" w:hint="eastAsia"/>
                <w:color w:val="000000" w:themeColor="text1"/>
                <w:szCs w:val="21"/>
              </w:rPr>
              <w:t>6</w:t>
            </w:r>
            <w:r w:rsidRPr="00CE5F98">
              <w:rPr>
                <w:rFonts w:ascii="宋体" w:hAnsi="宋体" w:cs="宋体" w:hint="eastAsia"/>
                <w:color w:val="000000" w:themeColor="text1"/>
                <w:szCs w:val="21"/>
              </w:rPr>
              <w:t>毕业要求</w:t>
            </w:r>
            <w:r w:rsidRPr="00CE5F98">
              <w:rPr>
                <w:rFonts w:ascii="宋体" w:hAnsi="宋体" w:cs="宋体" w:hint="eastAsia"/>
                <w:color w:val="000000" w:themeColor="text1"/>
                <w:szCs w:val="21"/>
              </w:rPr>
              <w:t>7</w:t>
            </w:r>
          </w:p>
        </w:tc>
      </w:tr>
    </w:tbl>
    <w:p w14:paraId="1F56748E" w14:textId="77777777" w:rsidR="00030C59" w:rsidRPr="00CE5F98" w:rsidRDefault="00030C59">
      <w:pPr>
        <w:spacing w:line="400" w:lineRule="exact"/>
        <w:ind w:firstLineChars="200" w:firstLine="480"/>
        <w:rPr>
          <w:rFonts w:ascii="Times New Roman" w:hAnsi="Times New Roman"/>
          <w:b/>
          <w:bCs/>
          <w:color w:val="000000" w:themeColor="text1"/>
          <w:sz w:val="24"/>
        </w:rPr>
      </w:pPr>
    </w:p>
    <w:p w14:paraId="52C228F4" w14:textId="2CF73AAF" w:rsidR="00030C59" w:rsidRPr="00CE5F98" w:rsidRDefault="007C47A4">
      <w:pPr>
        <w:spacing w:line="400" w:lineRule="exact"/>
        <w:ind w:firstLineChars="200" w:firstLine="480"/>
        <w:rPr>
          <w:rFonts w:ascii="Times New Roman" w:hAnsi="Times New Roman"/>
          <w:b/>
          <w:bCs/>
          <w:color w:val="000000" w:themeColor="text1"/>
          <w:sz w:val="24"/>
        </w:rPr>
      </w:pPr>
      <w:r w:rsidRPr="00CE5F98">
        <w:rPr>
          <w:rFonts w:ascii="Times New Roman" w:eastAsia="微软雅黑" w:hAnsi="Times New Roman" w:hint="eastAsia"/>
          <w:b/>
          <w:bCs/>
          <w:color w:val="000000" w:themeColor="text1"/>
          <w:sz w:val="24"/>
        </w:rPr>
        <w:t>（二）成绩综合评定办法</w:t>
      </w:r>
    </w:p>
    <w:p w14:paraId="7DA9E969" w14:textId="77777777" w:rsidR="00030C59" w:rsidRPr="00CE5F98" w:rsidRDefault="00030C59">
      <w:pPr>
        <w:spacing w:line="400" w:lineRule="exact"/>
        <w:ind w:firstLineChars="200" w:firstLine="420"/>
        <w:jc w:val="center"/>
        <w:rPr>
          <w:rFonts w:ascii="Times New Roman" w:hAnsi="Times New Roman"/>
          <w:color w:val="000000" w:themeColor="text1"/>
        </w:rPr>
      </w:pPr>
      <w:r w:rsidRPr="00CE5F98">
        <w:rPr>
          <w:rFonts w:ascii="Times New Roman" w:eastAsia="微软雅黑" w:hAnsi="Times New Roman" w:hint="eastAsia"/>
          <w:color w:val="000000" w:themeColor="text1"/>
          <w:kern w:val="0"/>
          <w:szCs w:val="21"/>
        </w:rPr>
        <w:t>实施多元化评价方式，采用过程性考核与结果性考核相结合的方式进行评价。其中过程性考核包括平时</w:t>
      </w:r>
      <w:r w:rsidRPr="00CE5F98">
        <w:rPr>
          <w:rFonts w:ascii="Times New Roman" w:hAnsi="Times New Roman" w:hint="eastAsia"/>
          <w:color w:val="000000" w:themeColor="text1"/>
          <w:kern w:val="0"/>
          <w:szCs w:val="21"/>
        </w:rPr>
        <w:t>作业</w:t>
      </w:r>
      <w:r w:rsidRPr="00CE5F98">
        <w:rPr>
          <w:rFonts w:ascii="Times New Roman" w:eastAsia="微软雅黑" w:hAnsi="Times New Roman" w:hint="eastAsia"/>
          <w:color w:val="000000" w:themeColor="text1"/>
          <w:kern w:val="0"/>
          <w:szCs w:val="21"/>
        </w:rPr>
        <w:t>、</w:t>
      </w:r>
      <w:r w:rsidRPr="00CE5F98">
        <w:rPr>
          <w:rFonts w:ascii="Times New Roman" w:hAnsi="Times New Roman" w:hint="eastAsia"/>
          <w:color w:val="000000" w:themeColor="text1"/>
          <w:kern w:val="0"/>
          <w:szCs w:val="21"/>
        </w:rPr>
        <w:t>课堂表现</w:t>
      </w:r>
      <w:r w:rsidRPr="00CE5F98">
        <w:rPr>
          <w:rFonts w:ascii="Times New Roman" w:eastAsia="微软雅黑" w:hAnsi="Times New Roman" w:hint="eastAsia"/>
          <w:color w:val="000000" w:themeColor="text1"/>
          <w:kern w:val="0"/>
          <w:szCs w:val="21"/>
        </w:rPr>
        <w:t>、期末考试三种评价方式，期末考试采用</w:t>
      </w:r>
      <w:r w:rsidRPr="00CE5F98">
        <w:rPr>
          <w:rFonts w:ascii="Times New Roman" w:hAnsi="Times New Roman" w:hint="eastAsia"/>
          <w:color w:val="000000" w:themeColor="text1"/>
          <w:kern w:val="0"/>
          <w:szCs w:val="21"/>
        </w:rPr>
        <w:t>集中</w:t>
      </w:r>
      <w:r w:rsidRPr="00CE5F98">
        <w:rPr>
          <w:rFonts w:ascii="Times New Roman" w:eastAsia="微软雅黑" w:hAnsi="Times New Roman" w:hint="eastAsia"/>
          <w:color w:val="000000" w:themeColor="text1"/>
          <w:kern w:val="0"/>
          <w:sz w:val="22"/>
        </w:rPr>
        <w:t>考试方式。</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1622"/>
        <w:gridCol w:w="5349"/>
      </w:tblGrid>
      <w:tr w:rsidR="00CE5F98" w:rsidRPr="00CE5F98" w14:paraId="79C6403A" w14:textId="77777777">
        <w:trPr>
          <w:trHeight w:val="624"/>
        </w:trPr>
        <w:tc>
          <w:tcPr>
            <w:tcW w:w="1054" w:type="pct"/>
            <w:vMerge w:val="restart"/>
            <w:vAlign w:val="center"/>
          </w:tcPr>
          <w:p w14:paraId="7A6C5A00" w14:textId="77777777" w:rsidR="00030C59" w:rsidRPr="00CE5F98" w:rsidRDefault="00030C59">
            <w:pPr>
              <w:jc w:val="center"/>
              <w:outlineLvl w:val="0"/>
              <w:rPr>
                <w:rFonts w:ascii="微软雅黑" w:hAnsi="微软雅黑" w:cs="微软雅黑" w:hint="eastAsia"/>
                <w:color w:val="000000" w:themeColor="text1"/>
                <w:szCs w:val="21"/>
              </w:rPr>
            </w:pPr>
            <w:bookmarkStart w:id="170" w:name="_Toc203243751"/>
            <w:r w:rsidRPr="00CE5F98">
              <w:rPr>
                <w:rFonts w:ascii="微软雅黑" w:eastAsia="微软雅黑" w:hAnsi="微软雅黑" w:cs="微软雅黑" w:hint="eastAsia"/>
                <w:color w:val="000000" w:themeColor="text1"/>
                <w:kern w:val="0"/>
                <w:szCs w:val="21"/>
              </w:rPr>
              <w:t>考核方式</w:t>
            </w:r>
            <w:bookmarkEnd w:id="170"/>
          </w:p>
        </w:tc>
        <w:tc>
          <w:tcPr>
            <w:tcW w:w="918" w:type="pct"/>
            <w:vMerge w:val="restart"/>
            <w:vAlign w:val="center"/>
          </w:tcPr>
          <w:p w14:paraId="29C5B1C1" w14:textId="77777777" w:rsidR="00030C59" w:rsidRPr="00CE5F98" w:rsidRDefault="00030C59">
            <w:pPr>
              <w:jc w:val="center"/>
              <w:outlineLvl w:val="0"/>
              <w:rPr>
                <w:rFonts w:ascii="微软雅黑" w:hAnsi="微软雅黑" w:cs="微软雅黑" w:hint="eastAsia"/>
                <w:color w:val="000000" w:themeColor="text1"/>
                <w:szCs w:val="21"/>
              </w:rPr>
            </w:pPr>
            <w:bookmarkStart w:id="171" w:name="_Toc203243752"/>
            <w:r w:rsidRPr="00CE5F98">
              <w:rPr>
                <w:rFonts w:ascii="微软雅黑" w:eastAsia="微软雅黑" w:hAnsi="微软雅黑" w:cs="微软雅黑" w:hint="eastAsia"/>
                <w:color w:val="000000" w:themeColor="text1"/>
                <w:kern w:val="0"/>
                <w:szCs w:val="21"/>
              </w:rPr>
              <w:t>比例</w:t>
            </w:r>
            <w:bookmarkEnd w:id="171"/>
          </w:p>
        </w:tc>
        <w:tc>
          <w:tcPr>
            <w:tcW w:w="3027" w:type="pct"/>
            <w:vMerge w:val="restart"/>
            <w:vAlign w:val="center"/>
          </w:tcPr>
          <w:p w14:paraId="2041076A" w14:textId="77777777" w:rsidR="00030C59" w:rsidRPr="00CE5F98" w:rsidRDefault="00030C59">
            <w:pPr>
              <w:jc w:val="center"/>
              <w:outlineLvl w:val="0"/>
              <w:rPr>
                <w:rFonts w:ascii="微软雅黑" w:hAnsi="微软雅黑" w:cs="微软雅黑" w:hint="eastAsia"/>
                <w:color w:val="000000" w:themeColor="text1"/>
                <w:szCs w:val="21"/>
              </w:rPr>
            </w:pPr>
            <w:bookmarkStart w:id="172" w:name="_Toc203243753"/>
            <w:r w:rsidRPr="00CE5F98">
              <w:rPr>
                <w:rFonts w:ascii="微软雅黑" w:eastAsia="微软雅黑" w:hAnsi="微软雅黑" w:cs="微软雅黑" w:hint="eastAsia"/>
                <w:color w:val="000000" w:themeColor="text1"/>
                <w:kern w:val="0"/>
                <w:szCs w:val="21"/>
              </w:rPr>
              <w:t>评定方式</w:t>
            </w:r>
            <w:bookmarkEnd w:id="172"/>
          </w:p>
        </w:tc>
      </w:tr>
      <w:tr w:rsidR="00CE5F98" w:rsidRPr="00CE5F98" w14:paraId="3A1FDB32" w14:textId="77777777">
        <w:trPr>
          <w:trHeight w:val="624"/>
        </w:trPr>
        <w:tc>
          <w:tcPr>
            <w:tcW w:w="1054" w:type="pct"/>
            <w:vMerge/>
            <w:vAlign w:val="center"/>
          </w:tcPr>
          <w:p w14:paraId="459ADF4A" w14:textId="77777777" w:rsidR="00030C59" w:rsidRPr="00CE5F98" w:rsidRDefault="00030C59">
            <w:pPr>
              <w:jc w:val="center"/>
              <w:outlineLvl w:val="0"/>
              <w:rPr>
                <w:rFonts w:ascii="微软雅黑" w:hAnsi="微软雅黑" w:cs="微软雅黑" w:hint="eastAsia"/>
                <w:color w:val="000000" w:themeColor="text1"/>
                <w:szCs w:val="21"/>
              </w:rPr>
            </w:pPr>
          </w:p>
        </w:tc>
        <w:tc>
          <w:tcPr>
            <w:tcW w:w="918" w:type="pct"/>
            <w:vMerge/>
            <w:vAlign w:val="center"/>
          </w:tcPr>
          <w:p w14:paraId="6174FB37" w14:textId="77777777" w:rsidR="00030C59" w:rsidRPr="00CE5F98" w:rsidRDefault="00030C59">
            <w:pPr>
              <w:jc w:val="center"/>
              <w:outlineLvl w:val="0"/>
              <w:rPr>
                <w:rFonts w:ascii="微软雅黑" w:hAnsi="微软雅黑" w:cs="微软雅黑" w:hint="eastAsia"/>
                <w:color w:val="000000" w:themeColor="text1"/>
                <w:szCs w:val="21"/>
              </w:rPr>
            </w:pPr>
          </w:p>
        </w:tc>
        <w:tc>
          <w:tcPr>
            <w:tcW w:w="3027" w:type="pct"/>
            <w:vMerge/>
            <w:vAlign w:val="center"/>
          </w:tcPr>
          <w:p w14:paraId="5FD644F2" w14:textId="77777777" w:rsidR="00030C59" w:rsidRPr="00CE5F98" w:rsidRDefault="00030C59">
            <w:pPr>
              <w:jc w:val="center"/>
              <w:outlineLvl w:val="0"/>
              <w:rPr>
                <w:rFonts w:ascii="微软雅黑" w:hAnsi="微软雅黑" w:cs="微软雅黑" w:hint="eastAsia"/>
                <w:color w:val="000000" w:themeColor="text1"/>
                <w:szCs w:val="21"/>
              </w:rPr>
            </w:pPr>
          </w:p>
        </w:tc>
      </w:tr>
      <w:tr w:rsidR="00CE5F98" w:rsidRPr="00CE5F98" w14:paraId="558014A1" w14:textId="77777777">
        <w:trPr>
          <w:trHeight w:val="416"/>
        </w:trPr>
        <w:tc>
          <w:tcPr>
            <w:tcW w:w="1054" w:type="pct"/>
            <w:vAlign w:val="center"/>
          </w:tcPr>
          <w:p w14:paraId="7328DA7D" w14:textId="77777777" w:rsidR="00030C59" w:rsidRPr="00CE5F98" w:rsidRDefault="00030C59">
            <w:pPr>
              <w:jc w:val="center"/>
              <w:outlineLvl w:val="0"/>
              <w:rPr>
                <w:rFonts w:ascii="微软雅黑" w:hAnsi="微软雅黑" w:cs="微软雅黑" w:hint="eastAsia"/>
                <w:color w:val="000000" w:themeColor="text1"/>
                <w:szCs w:val="21"/>
              </w:rPr>
            </w:pPr>
            <w:bookmarkStart w:id="173" w:name="_Toc203243754"/>
            <w:r w:rsidRPr="00CE5F98">
              <w:rPr>
                <w:rFonts w:ascii="微软雅黑" w:eastAsia="微软雅黑" w:hAnsi="微软雅黑" w:cs="微软雅黑" w:hint="eastAsia"/>
                <w:color w:val="000000" w:themeColor="text1"/>
                <w:kern w:val="0"/>
                <w:szCs w:val="21"/>
              </w:rPr>
              <w:t>平时作业</w:t>
            </w:r>
            <w:bookmarkEnd w:id="173"/>
          </w:p>
        </w:tc>
        <w:bookmarkStart w:id="174" w:name="_Toc203243755"/>
        <w:tc>
          <w:tcPr>
            <w:tcW w:w="918" w:type="pct"/>
            <w:vAlign w:val="center"/>
          </w:tcPr>
          <w:p w14:paraId="0152D8A3" w14:textId="77777777" w:rsidR="00030C59" w:rsidRPr="00CE5F98" w:rsidRDefault="00000000">
            <w:pPr>
              <w:jc w:val="center"/>
              <w:outlineLvl w:val="0"/>
              <w:rPr>
                <w:rFonts w:ascii="微软雅黑" w:hAnsi="微软雅黑" w:cs="微软雅黑" w:hint="eastAsia"/>
                <w:color w:val="000000" w:themeColor="text1"/>
                <w:szCs w:val="21"/>
              </w:rPr>
            </w:pPr>
            <m:oMathPara>
              <m:oMath>
                <m:sSub>
                  <m:sSubPr>
                    <m:ctrlPr>
                      <w:rPr>
                        <w:rFonts w:ascii="Cambria Math" w:eastAsia="微软雅黑" w:hAnsi="Cambria Math" w:cs="微软雅黑" w:hint="eastAsia"/>
                        <w:color w:val="000000" w:themeColor="text1"/>
                        <w:kern w:val="0"/>
                        <w:szCs w:val="21"/>
                      </w:rPr>
                    </m:ctrlPr>
                  </m:sSubPr>
                  <m:e>
                    <m:r>
                      <m:rPr>
                        <m:sty m:val="p"/>
                      </m:rPr>
                      <w:rPr>
                        <w:rFonts w:ascii="Cambria Math" w:eastAsia="微软雅黑" w:hAnsi="Cambria Math" w:cs="微软雅黑" w:hint="eastAsia"/>
                        <w:color w:val="000000" w:themeColor="text1"/>
                        <w:kern w:val="0"/>
                        <w:szCs w:val="21"/>
                      </w:rPr>
                      <m:t>α</m:t>
                    </m:r>
                  </m:e>
                  <m:sub>
                    <m:r>
                      <m:rPr>
                        <m:sty m:val="p"/>
                      </m:rPr>
                      <w:rPr>
                        <w:rFonts w:ascii="Cambria Math" w:eastAsia="微软雅黑" w:hAnsi="Cambria Math" w:cs="微软雅黑" w:hint="eastAsia"/>
                        <w:color w:val="000000" w:themeColor="text1"/>
                        <w:kern w:val="0"/>
                        <w:szCs w:val="21"/>
                      </w:rPr>
                      <m:t>1</m:t>
                    </m:r>
                  </m:sub>
                </m:sSub>
                <m:r>
                  <m:rPr>
                    <m:sty m:val="p"/>
                  </m:rPr>
                  <w:rPr>
                    <w:rFonts w:ascii="Cambria Math" w:eastAsia="微软雅黑" w:hAnsi="Cambria Math" w:cs="微软雅黑" w:hint="eastAsia"/>
                    <w:color w:val="000000" w:themeColor="text1"/>
                    <w:kern w:val="0"/>
                    <w:szCs w:val="21"/>
                  </w:rPr>
                  <m:t>=20%</m:t>
                </m:r>
              </m:oMath>
            </m:oMathPara>
            <w:bookmarkEnd w:id="174"/>
          </w:p>
        </w:tc>
        <w:tc>
          <w:tcPr>
            <w:tcW w:w="3027" w:type="pct"/>
            <w:vAlign w:val="center"/>
          </w:tcPr>
          <w:p w14:paraId="624D95FE" w14:textId="77777777" w:rsidR="00030C59" w:rsidRPr="00CE5F98" w:rsidRDefault="00030C59">
            <w:pPr>
              <w:jc w:val="center"/>
              <w:outlineLvl w:val="0"/>
              <w:rPr>
                <w:rFonts w:ascii="微软雅黑" w:hAnsi="微软雅黑" w:cs="微软雅黑" w:hint="eastAsia"/>
                <w:color w:val="000000" w:themeColor="text1"/>
                <w:szCs w:val="21"/>
              </w:rPr>
            </w:pPr>
            <w:bookmarkStart w:id="175" w:name="_Toc203243756"/>
            <w:r w:rsidRPr="00CE5F98">
              <w:rPr>
                <w:rFonts w:ascii="微软雅黑" w:eastAsia="微软雅黑" w:hAnsi="微软雅黑" w:cs="微软雅黑" w:hint="eastAsia"/>
                <w:color w:val="000000" w:themeColor="text1"/>
                <w:kern w:val="0"/>
                <w:szCs w:val="21"/>
              </w:rPr>
              <w:t>各章学习完后进行教师资格考试相关内容真题测试或其他类型作业</w:t>
            </w:r>
            <w:bookmarkEnd w:id="175"/>
          </w:p>
        </w:tc>
      </w:tr>
      <w:tr w:rsidR="00CE5F98" w:rsidRPr="00CE5F98" w14:paraId="5EDCD342" w14:textId="77777777">
        <w:trPr>
          <w:trHeight w:val="416"/>
        </w:trPr>
        <w:tc>
          <w:tcPr>
            <w:tcW w:w="1054" w:type="pct"/>
            <w:vAlign w:val="center"/>
          </w:tcPr>
          <w:p w14:paraId="2DA44440" w14:textId="77777777" w:rsidR="00030C59" w:rsidRPr="00CE5F98" w:rsidRDefault="00030C59">
            <w:pPr>
              <w:jc w:val="center"/>
              <w:outlineLvl w:val="0"/>
              <w:rPr>
                <w:rFonts w:ascii="微软雅黑" w:hAnsi="微软雅黑" w:cs="微软雅黑" w:hint="eastAsia"/>
                <w:color w:val="000000" w:themeColor="text1"/>
                <w:szCs w:val="21"/>
              </w:rPr>
            </w:pPr>
            <w:bookmarkStart w:id="176" w:name="_Toc203243757"/>
            <w:r w:rsidRPr="00CE5F98">
              <w:rPr>
                <w:rFonts w:ascii="微软雅黑" w:eastAsia="微软雅黑" w:hAnsi="微软雅黑" w:cs="微软雅黑" w:hint="eastAsia"/>
                <w:color w:val="000000" w:themeColor="text1"/>
                <w:kern w:val="0"/>
                <w:szCs w:val="21"/>
              </w:rPr>
              <w:t>课堂表现</w:t>
            </w:r>
            <w:bookmarkEnd w:id="176"/>
          </w:p>
        </w:tc>
        <w:bookmarkStart w:id="177" w:name="_Toc203243758"/>
        <w:tc>
          <w:tcPr>
            <w:tcW w:w="918" w:type="pct"/>
            <w:vAlign w:val="center"/>
          </w:tcPr>
          <w:p w14:paraId="11DB03F9" w14:textId="77777777" w:rsidR="00030C59" w:rsidRPr="00CE5F98" w:rsidRDefault="00000000">
            <w:pPr>
              <w:jc w:val="center"/>
              <w:outlineLvl w:val="0"/>
              <w:rPr>
                <w:rFonts w:ascii="微软雅黑" w:hAnsi="微软雅黑" w:cs="微软雅黑" w:hint="eastAsia"/>
                <w:color w:val="000000" w:themeColor="text1"/>
                <w:szCs w:val="21"/>
              </w:rPr>
            </w:pPr>
            <m:oMathPara>
              <m:oMath>
                <m:sSub>
                  <m:sSubPr>
                    <m:ctrlPr>
                      <w:rPr>
                        <w:rFonts w:ascii="Cambria Math" w:eastAsia="微软雅黑" w:hAnsi="Cambria Math" w:cs="微软雅黑" w:hint="eastAsia"/>
                        <w:color w:val="000000" w:themeColor="text1"/>
                        <w:kern w:val="0"/>
                        <w:szCs w:val="21"/>
                      </w:rPr>
                    </m:ctrlPr>
                  </m:sSubPr>
                  <m:e>
                    <m:r>
                      <m:rPr>
                        <m:sty m:val="p"/>
                      </m:rPr>
                      <w:rPr>
                        <w:rFonts w:ascii="Cambria Math" w:eastAsia="微软雅黑" w:hAnsi="Cambria Math" w:cs="微软雅黑" w:hint="eastAsia"/>
                        <w:color w:val="000000" w:themeColor="text1"/>
                        <w:kern w:val="0"/>
                        <w:szCs w:val="21"/>
                      </w:rPr>
                      <m:t>α</m:t>
                    </m:r>
                  </m:e>
                  <m:sub>
                    <m:r>
                      <m:rPr>
                        <m:sty m:val="p"/>
                      </m:rPr>
                      <w:rPr>
                        <w:rFonts w:ascii="Cambria Math" w:eastAsia="微软雅黑" w:hAnsi="Cambria Math" w:cs="微软雅黑" w:hint="eastAsia"/>
                        <w:color w:val="000000" w:themeColor="text1"/>
                        <w:kern w:val="0"/>
                        <w:szCs w:val="21"/>
                      </w:rPr>
                      <m:t>2</m:t>
                    </m:r>
                  </m:sub>
                </m:sSub>
                <m:r>
                  <m:rPr>
                    <m:sty m:val="p"/>
                  </m:rPr>
                  <w:rPr>
                    <w:rFonts w:ascii="Cambria Math" w:eastAsia="微软雅黑" w:hAnsi="Cambria Math" w:cs="微软雅黑" w:hint="eastAsia"/>
                    <w:color w:val="000000" w:themeColor="text1"/>
                    <w:kern w:val="0"/>
                    <w:szCs w:val="21"/>
                  </w:rPr>
                  <m:t>=30%</m:t>
                </m:r>
              </m:oMath>
            </m:oMathPara>
            <w:bookmarkEnd w:id="177"/>
          </w:p>
        </w:tc>
        <w:tc>
          <w:tcPr>
            <w:tcW w:w="3027" w:type="pct"/>
            <w:vAlign w:val="center"/>
          </w:tcPr>
          <w:p w14:paraId="1A342E31" w14:textId="77777777" w:rsidR="00030C59" w:rsidRPr="00CE5F98" w:rsidRDefault="00030C59">
            <w:pPr>
              <w:jc w:val="center"/>
              <w:outlineLvl w:val="0"/>
              <w:rPr>
                <w:rFonts w:ascii="微软雅黑" w:hAnsi="微软雅黑" w:cs="微软雅黑" w:hint="eastAsia"/>
                <w:color w:val="000000" w:themeColor="text1"/>
                <w:szCs w:val="21"/>
              </w:rPr>
            </w:pPr>
            <w:bookmarkStart w:id="178" w:name="_Toc203243759"/>
            <w:r w:rsidRPr="00CE5F98">
              <w:rPr>
                <w:rFonts w:ascii="微软雅黑" w:eastAsia="微软雅黑" w:hAnsi="微软雅黑" w:cs="微软雅黑" w:hint="eastAsia"/>
                <w:color w:val="000000" w:themeColor="text1"/>
                <w:kern w:val="0"/>
                <w:szCs w:val="21"/>
              </w:rPr>
              <w:t>采用问答、小组讨论、小组辩论、小组试讲、考勤等方式。</w:t>
            </w:r>
            <w:bookmarkEnd w:id="178"/>
          </w:p>
        </w:tc>
      </w:tr>
      <w:tr w:rsidR="00CE5F98" w:rsidRPr="00CE5F98" w14:paraId="0F7B933A" w14:textId="77777777">
        <w:trPr>
          <w:trHeight w:val="416"/>
        </w:trPr>
        <w:tc>
          <w:tcPr>
            <w:tcW w:w="1054" w:type="pct"/>
            <w:vAlign w:val="center"/>
          </w:tcPr>
          <w:p w14:paraId="58A1736D" w14:textId="77777777" w:rsidR="00030C59" w:rsidRPr="00CE5F98" w:rsidRDefault="00030C59">
            <w:pPr>
              <w:jc w:val="center"/>
              <w:outlineLvl w:val="0"/>
              <w:rPr>
                <w:rFonts w:ascii="微软雅黑" w:hAnsi="微软雅黑" w:cs="微软雅黑" w:hint="eastAsia"/>
                <w:color w:val="000000" w:themeColor="text1"/>
                <w:szCs w:val="21"/>
              </w:rPr>
            </w:pPr>
            <w:bookmarkStart w:id="179" w:name="_Toc203243760"/>
            <w:r w:rsidRPr="00CE5F98">
              <w:rPr>
                <w:rFonts w:ascii="微软雅黑" w:eastAsia="微软雅黑" w:hAnsi="微软雅黑" w:cs="微软雅黑" w:hint="eastAsia"/>
                <w:color w:val="000000" w:themeColor="text1"/>
                <w:kern w:val="0"/>
                <w:szCs w:val="21"/>
              </w:rPr>
              <w:t>期末考试</w:t>
            </w:r>
            <w:bookmarkEnd w:id="179"/>
          </w:p>
        </w:tc>
        <w:bookmarkStart w:id="180" w:name="_Toc203243761"/>
        <w:tc>
          <w:tcPr>
            <w:tcW w:w="918" w:type="pct"/>
            <w:vAlign w:val="center"/>
          </w:tcPr>
          <w:p w14:paraId="44D5FE61" w14:textId="77777777" w:rsidR="00030C59" w:rsidRPr="00CE5F98" w:rsidRDefault="00000000">
            <w:pPr>
              <w:jc w:val="center"/>
              <w:outlineLvl w:val="0"/>
              <w:rPr>
                <w:rFonts w:ascii="微软雅黑" w:hAnsi="微软雅黑" w:cs="微软雅黑" w:hint="eastAsia"/>
                <w:color w:val="000000" w:themeColor="text1"/>
                <w:szCs w:val="21"/>
              </w:rPr>
            </w:pPr>
            <m:oMathPara>
              <m:oMath>
                <m:sSub>
                  <m:sSubPr>
                    <m:ctrlPr>
                      <w:rPr>
                        <w:rFonts w:ascii="Cambria Math" w:eastAsia="微软雅黑" w:hAnsi="Cambria Math" w:cs="微软雅黑" w:hint="eastAsia"/>
                        <w:color w:val="000000" w:themeColor="text1"/>
                        <w:kern w:val="0"/>
                        <w:szCs w:val="21"/>
                      </w:rPr>
                    </m:ctrlPr>
                  </m:sSubPr>
                  <m:e>
                    <m:r>
                      <m:rPr>
                        <m:sty m:val="p"/>
                      </m:rPr>
                      <w:rPr>
                        <w:rFonts w:ascii="Cambria Math" w:eastAsia="微软雅黑" w:hAnsi="Cambria Math" w:cs="微软雅黑" w:hint="eastAsia"/>
                        <w:color w:val="000000" w:themeColor="text1"/>
                        <w:kern w:val="0"/>
                        <w:szCs w:val="21"/>
                      </w:rPr>
                      <m:t>α</m:t>
                    </m:r>
                  </m:e>
                  <m:sub>
                    <m:r>
                      <m:rPr>
                        <m:sty m:val="p"/>
                      </m:rPr>
                      <w:rPr>
                        <w:rFonts w:ascii="Cambria Math" w:eastAsia="微软雅黑" w:hAnsi="Cambria Math" w:cs="微软雅黑" w:hint="eastAsia"/>
                        <w:color w:val="000000" w:themeColor="text1"/>
                        <w:kern w:val="0"/>
                        <w:szCs w:val="21"/>
                      </w:rPr>
                      <m:t>3</m:t>
                    </m:r>
                  </m:sub>
                </m:sSub>
                <m:r>
                  <m:rPr>
                    <m:sty m:val="p"/>
                  </m:rPr>
                  <w:rPr>
                    <w:rFonts w:ascii="Cambria Math" w:eastAsia="微软雅黑" w:hAnsi="Cambria Math" w:cs="微软雅黑" w:hint="eastAsia"/>
                    <w:color w:val="000000" w:themeColor="text1"/>
                    <w:kern w:val="0"/>
                    <w:szCs w:val="21"/>
                  </w:rPr>
                  <m:t>=50%</m:t>
                </m:r>
              </m:oMath>
            </m:oMathPara>
            <w:bookmarkEnd w:id="180"/>
          </w:p>
        </w:tc>
        <w:tc>
          <w:tcPr>
            <w:tcW w:w="3027" w:type="pct"/>
            <w:vAlign w:val="center"/>
          </w:tcPr>
          <w:p w14:paraId="608CAAA6" w14:textId="77777777" w:rsidR="00030C59" w:rsidRPr="00CE5F98" w:rsidRDefault="00030C59">
            <w:pPr>
              <w:jc w:val="center"/>
              <w:outlineLvl w:val="0"/>
              <w:rPr>
                <w:rFonts w:ascii="微软雅黑" w:hAnsi="微软雅黑" w:cs="微软雅黑" w:hint="eastAsia"/>
                <w:color w:val="000000" w:themeColor="text1"/>
                <w:szCs w:val="21"/>
              </w:rPr>
            </w:pPr>
            <w:bookmarkStart w:id="181" w:name="_Toc203243762"/>
            <w:r w:rsidRPr="00CE5F98">
              <w:rPr>
                <w:rFonts w:ascii="微软雅黑" w:eastAsia="微软雅黑" w:hAnsi="微软雅黑" w:cs="微软雅黑" w:hint="eastAsia"/>
                <w:color w:val="000000" w:themeColor="text1"/>
                <w:kern w:val="0"/>
                <w:szCs w:val="21"/>
              </w:rPr>
              <w:t>由课程组教师讨论命题。</w:t>
            </w:r>
            <w:bookmarkEnd w:id="181"/>
          </w:p>
        </w:tc>
      </w:tr>
      <w:tr w:rsidR="00CE5F98" w:rsidRPr="00CE5F98" w14:paraId="7BBAA98D" w14:textId="77777777">
        <w:trPr>
          <w:trHeight w:val="273"/>
        </w:trPr>
        <w:tc>
          <w:tcPr>
            <w:tcW w:w="1054" w:type="pct"/>
            <w:vAlign w:val="center"/>
          </w:tcPr>
          <w:p w14:paraId="12CBC149" w14:textId="77777777" w:rsidR="00030C59" w:rsidRPr="00CE5F98" w:rsidRDefault="00030C59">
            <w:pPr>
              <w:jc w:val="center"/>
              <w:outlineLvl w:val="0"/>
              <w:rPr>
                <w:rFonts w:ascii="微软雅黑" w:hAnsi="微软雅黑" w:cs="微软雅黑" w:hint="eastAsia"/>
                <w:color w:val="000000" w:themeColor="text1"/>
                <w:szCs w:val="21"/>
              </w:rPr>
            </w:pPr>
            <w:bookmarkStart w:id="182" w:name="_Toc203243763"/>
            <w:r w:rsidRPr="00CE5F98">
              <w:rPr>
                <w:rFonts w:ascii="微软雅黑" w:eastAsia="微软雅黑" w:hAnsi="微软雅黑" w:cs="微软雅黑" w:hint="eastAsia"/>
                <w:color w:val="000000" w:themeColor="text1"/>
                <w:kern w:val="0"/>
                <w:szCs w:val="21"/>
              </w:rPr>
              <w:t>综合成绩</w:t>
            </w:r>
            <w:bookmarkEnd w:id="182"/>
          </w:p>
        </w:tc>
        <w:tc>
          <w:tcPr>
            <w:tcW w:w="918" w:type="pct"/>
            <w:vAlign w:val="center"/>
          </w:tcPr>
          <w:p w14:paraId="2DC2BD40" w14:textId="77777777" w:rsidR="00030C59" w:rsidRPr="00CE5F98" w:rsidRDefault="00030C59">
            <w:pPr>
              <w:jc w:val="center"/>
              <w:outlineLvl w:val="0"/>
              <w:rPr>
                <w:rFonts w:ascii="微软雅黑" w:hAnsi="微软雅黑" w:cs="微软雅黑" w:hint="eastAsia"/>
                <w:color w:val="000000" w:themeColor="text1"/>
                <w:szCs w:val="21"/>
              </w:rPr>
            </w:pPr>
            <w:bookmarkStart w:id="183" w:name="_Toc203243764"/>
            <w:r w:rsidRPr="00CE5F98">
              <w:rPr>
                <w:rFonts w:ascii="微软雅黑" w:eastAsia="微软雅黑" w:hAnsi="微软雅黑" w:cs="微软雅黑" w:hint="eastAsia"/>
                <w:color w:val="000000" w:themeColor="text1"/>
                <w:kern w:val="0"/>
                <w:szCs w:val="21"/>
              </w:rPr>
              <w:t>100%</w:t>
            </w:r>
            <w:bookmarkEnd w:id="183"/>
          </w:p>
        </w:tc>
        <w:tc>
          <w:tcPr>
            <w:tcW w:w="3027" w:type="pct"/>
            <w:vAlign w:val="center"/>
          </w:tcPr>
          <w:p w14:paraId="22E30EC7" w14:textId="77777777" w:rsidR="00030C59" w:rsidRPr="00CE5F98" w:rsidRDefault="00030C59">
            <w:pPr>
              <w:outlineLvl w:val="0"/>
              <w:rPr>
                <w:rFonts w:ascii="微软雅黑" w:hAnsi="微软雅黑" w:cs="微软雅黑" w:hint="eastAsia"/>
                <w:color w:val="000000" w:themeColor="text1"/>
                <w:szCs w:val="21"/>
              </w:rPr>
            </w:pPr>
            <w:bookmarkStart w:id="184" w:name="_Toc203243765"/>
            <w:r w:rsidRPr="00CE5F98">
              <w:rPr>
                <w:rFonts w:ascii="微软雅黑" w:eastAsia="微软雅黑" w:hAnsi="微软雅黑" w:cs="微软雅黑" w:hint="eastAsia"/>
                <w:color w:val="000000" w:themeColor="text1"/>
                <w:kern w:val="0"/>
                <w:szCs w:val="21"/>
              </w:rPr>
              <w:t>平时作业（20%）+课堂表现（30%）+期末考试（50%）</w:t>
            </w:r>
            <w:bookmarkEnd w:id="184"/>
          </w:p>
        </w:tc>
      </w:tr>
    </w:tbl>
    <w:p w14:paraId="43078E71" w14:textId="16726103" w:rsidR="00030C59" w:rsidRPr="00CE5F98" w:rsidRDefault="007C47A4">
      <w:pPr>
        <w:spacing w:line="400" w:lineRule="exact"/>
        <w:ind w:firstLineChars="150" w:firstLine="360"/>
        <w:rPr>
          <w:rFonts w:ascii="Times New Roman" w:hAnsi="Times New Roman"/>
          <w:b/>
          <w:bCs/>
          <w:color w:val="000000" w:themeColor="text1"/>
          <w:sz w:val="24"/>
        </w:rPr>
      </w:pPr>
      <w:r w:rsidRPr="00CE5F98">
        <w:rPr>
          <w:rFonts w:ascii="Times New Roman" w:eastAsia="微软雅黑" w:hAnsi="Times New Roman" w:hint="eastAsia"/>
          <w:b/>
          <w:bCs/>
          <w:color w:val="000000" w:themeColor="text1"/>
          <w:sz w:val="24"/>
        </w:rPr>
        <w:t>七、本课程各个课程目标的权重</w:t>
      </w:r>
    </w:p>
    <w:p w14:paraId="13F06796" w14:textId="77777777" w:rsidR="00030C59" w:rsidRPr="00CE5F98" w:rsidRDefault="00030C59">
      <w:pPr>
        <w:spacing w:line="400" w:lineRule="exact"/>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依据课程目标与毕业要求的矩阵关系</w:t>
      </w:r>
      <w:r w:rsidRPr="00CE5F98">
        <w:rPr>
          <w:rFonts w:ascii="Times New Roman" w:hAnsi="Times New Roman" w:hint="eastAsia"/>
          <w:color w:val="000000" w:themeColor="text1"/>
          <w:szCs w:val="21"/>
        </w:rPr>
        <w:t>以及《课程目标达成度评价机制和方法》</w:t>
      </w:r>
      <w:r w:rsidRPr="00CE5F98">
        <w:rPr>
          <w:rFonts w:ascii="Times New Roman" w:hAnsi="Times New Roman"/>
          <w:color w:val="000000" w:themeColor="text1"/>
          <w:szCs w:val="21"/>
        </w:rPr>
        <w:t>，本课程</w:t>
      </w:r>
      <w:r w:rsidRPr="00CE5F98">
        <w:rPr>
          <w:rFonts w:ascii="Times New Roman" w:hAnsi="Times New Roman"/>
          <w:color w:val="000000" w:themeColor="text1"/>
          <w:szCs w:val="21"/>
        </w:rPr>
        <w:lastRenderedPageBreak/>
        <w:t>的各个课程目标的权重如下：</w:t>
      </w:r>
    </w:p>
    <w:tbl>
      <w:tblPr>
        <w:tblW w:w="4893" w:type="pct"/>
        <w:tblLook w:val="04A0" w:firstRow="1" w:lastRow="0" w:firstColumn="1" w:lastColumn="0" w:noHBand="0" w:noVBand="1"/>
      </w:tblPr>
      <w:tblGrid>
        <w:gridCol w:w="1395"/>
        <w:gridCol w:w="2245"/>
        <w:gridCol w:w="2239"/>
        <w:gridCol w:w="2239"/>
      </w:tblGrid>
      <w:tr w:rsidR="00CE5F98" w:rsidRPr="00CE5F98" w14:paraId="09E18F3C" w14:textId="77777777">
        <w:trPr>
          <w:trHeight w:val="540"/>
        </w:trPr>
        <w:tc>
          <w:tcPr>
            <w:tcW w:w="860" w:type="pct"/>
            <w:tcBorders>
              <w:top w:val="single" w:sz="4" w:space="0" w:color="auto"/>
              <w:left w:val="single" w:sz="4" w:space="0" w:color="auto"/>
              <w:bottom w:val="single" w:sz="4" w:space="0" w:color="auto"/>
              <w:right w:val="single" w:sz="4" w:space="0" w:color="000000"/>
            </w:tcBorders>
            <w:vAlign w:val="center"/>
          </w:tcPr>
          <w:p w14:paraId="08C29380" w14:textId="77777777" w:rsidR="00030C59" w:rsidRPr="00CE5F98" w:rsidRDefault="00030C59">
            <w:pPr>
              <w:spacing w:line="400" w:lineRule="exact"/>
              <w:rPr>
                <w:rFonts w:ascii="Times New Roman" w:hAnsi="Times New Roman"/>
                <w:color w:val="000000" w:themeColor="text1"/>
                <w:szCs w:val="21"/>
              </w:rPr>
            </w:pPr>
            <w:r w:rsidRPr="00CE5F98">
              <w:rPr>
                <w:rFonts w:ascii="Times New Roman" w:hAnsi="Times New Roman"/>
                <w:color w:val="000000" w:themeColor="text1"/>
                <w:szCs w:val="21"/>
              </w:rPr>
              <w:t xml:space="preserve">课程目标　</w:t>
            </w:r>
          </w:p>
        </w:tc>
        <w:tc>
          <w:tcPr>
            <w:tcW w:w="1382" w:type="pct"/>
            <w:tcBorders>
              <w:top w:val="single" w:sz="4" w:space="0" w:color="auto"/>
              <w:left w:val="nil"/>
              <w:bottom w:val="single" w:sz="4" w:space="0" w:color="auto"/>
              <w:right w:val="single" w:sz="4" w:space="0" w:color="auto"/>
            </w:tcBorders>
            <w:vAlign w:val="center"/>
          </w:tcPr>
          <w:p w14:paraId="2BA15D35" w14:textId="77777777" w:rsidR="00030C59" w:rsidRPr="00CE5F98" w:rsidRDefault="00030C59">
            <w:pPr>
              <w:spacing w:line="400" w:lineRule="exact"/>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1</w:t>
            </w:r>
          </w:p>
        </w:tc>
        <w:tc>
          <w:tcPr>
            <w:tcW w:w="1378" w:type="pct"/>
            <w:tcBorders>
              <w:top w:val="single" w:sz="4" w:space="0" w:color="auto"/>
              <w:left w:val="nil"/>
              <w:bottom w:val="single" w:sz="4" w:space="0" w:color="auto"/>
              <w:right w:val="single" w:sz="4" w:space="0" w:color="auto"/>
            </w:tcBorders>
            <w:vAlign w:val="center"/>
          </w:tcPr>
          <w:p w14:paraId="68818D92" w14:textId="77777777" w:rsidR="00030C59" w:rsidRPr="00CE5F98" w:rsidRDefault="00030C59">
            <w:pPr>
              <w:spacing w:line="400" w:lineRule="exact"/>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2</w:t>
            </w:r>
          </w:p>
        </w:tc>
        <w:tc>
          <w:tcPr>
            <w:tcW w:w="1378" w:type="pct"/>
            <w:tcBorders>
              <w:top w:val="single" w:sz="4" w:space="0" w:color="auto"/>
              <w:left w:val="nil"/>
              <w:bottom w:val="single" w:sz="4" w:space="0" w:color="auto"/>
              <w:right w:val="single" w:sz="4" w:space="0" w:color="auto"/>
            </w:tcBorders>
            <w:vAlign w:val="center"/>
          </w:tcPr>
          <w:p w14:paraId="4D2119A4" w14:textId="77777777" w:rsidR="00030C59" w:rsidRPr="00CE5F98" w:rsidRDefault="00030C59">
            <w:pPr>
              <w:spacing w:line="400" w:lineRule="exact"/>
              <w:ind w:firstLineChars="200" w:firstLine="420"/>
              <w:rPr>
                <w:rFonts w:ascii="Times New Roman" w:hAnsi="Times New Roman"/>
                <w:color w:val="000000" w:themeColor="text1"/>
                <w:szCs w:val="21"/>
              </w:rPr>
            </w:pPr>
            <w:r w:rsidRPr="00CE5F98">
              <w:rPr>
                <w:rFonts w:ascii="Times New Roman" w:hAnsi="Times New Roman"/>
                <w:color w:val="000000" w:themeColor="text1"/>
                <w:szCs w:val="21"/>
              </w:rPr>
              <w:t>课程目标</w:t>
            </w:r>
            <w:r w:rsidRPr="00CE5F98">
              <w:rPr>
                <w:rFonts w:ascii="Times New Roman" w:hAnsi="Times New Roman"/>
                <w:color w:val="000000" w:themeColor="text1"/>
                <w:szCs w:val="21"/>
              </w:rPr>
              <w:t>3</w:t>
            </w:r>
          </w:p>
        </w:tc>
      </w:tr>
      <w:tr w:rsidR="00CE5F98" w:rsidRPr="00CE5F98" w14:paraId="4AF0F737" w14:textId="77777777">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2D409E6E" w14:textId="77777777" w:rsidR="00030C59" w:rsidRPr="00CE5F98" w:rsidRDefault="00030C59">
            <w:pPr>
              <w:spacing w:line="400" w:lineRule="exact"/>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color w:val="000000" w:themeColor="text1"/>
                      <w:szCs w:val="21"/>
                    </w:rPr>
                  </m:ctrlPr>
                </m:sSubPr>
                <m:e>
                  <m:r>
                    <m:rPr>
                      <m:sty m:val="p"/>
                    </m:rPr>
                    <w:rPr>
                      <w:rFonts w:ascii="Cambria Math" w:hAnsi="Cambria Math"/>
                      <w:color w:val="000000" w:themeColor="text1"/>
                      <w:szCs w:val="21"/>
                    </w:rPr>
                    <m:t>ω</m:t>
                  </m:r>
                </m:e>
                <m:sub>
                  <m:r>
                    <m:rPr>
                      <m:sty m:val="p"/>
                    </m:rP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230AAD31" w14:textId="77777777" w:rsidR="00030C59" w:rsidRPr="00CE5F98" w:rsidRDefault="00030C59">
            <w:pPr>
              <w:spacing w:line="400" w:lineRule="exact"/>
              <w:jc w:val="center"/>
              <w:rPr>
                <w:rFonts w:ascii="Times New Roman" w:hAnsi="Times New Roman"/>
                <w:color w:val="000000" w:themeColor="text1"/>
                <w:szCs w:val="21"/>
              </w:rPr>
            </w:pPr>
            <w:r w:rsidRPr="00CE5F98">
              <w:rPr>
                <w:rFonts w:ascii="Times New Roman" w:hAnsi="Times New Roman" w:hint="eastAsia"/>
                <w:color w:val="000000" w:themeColor="text1"/>
                <w:szCs w:val="21"/>
              </w:rPr>
              <w:t>1M</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/4M(8)=0.25</w:t>
            </w:r>
            <w:r w:rsidRPr="00CE5F98">
              <w:rPr>
                <w:rFonts w:ascii="Times New Roman" w:hAnsi="Times New Roman"/>
                <w:color w:val="000000" w:themeColor="text1"/>
                <w:szCs w:val="21"/>
              </w:rPr>
              <w:t xml:space="preserve"> </w:t>
            </w:r>
          </w:p>
        </w:tc>
        <w:tc>
          <w:tcPr>
            <w:tcW w:w="1378" w:type="pct"/>
            <w:tcBorders>
              <w:top w:val="single" w:sz="4" w:space="0" w:color="auto"/>
              <w:left w:val="nil"/>
              <w:bottom w:val="single" w:sz="4" w:space="0" w:color="auto"/>
              <w:right w:val="single" w:sz="4" w:space="0" w:color="auto"/>
            </w:tcBorders>
            <w:vAlign w:val="center"/>
          </w:tcPr>
          <w:p w14:paraId="6BA2F25C" w14:textId="77777777" w:rsidR="00030C59" w:rsidRPr="00CE5F98" w:rsidRDefault="00030C59">
            <w:pPr>
              <w:spacing w:line="400" w:lineRule="exact"/>
              <w:jc w:val="center"/>
              <w:rPr>
                <w:rFonts w:ascii="Times New Roman" w:hAnsi="Times New Roman"/>
                <w:color w:val="000000" w:themeColor="text1"/>
                <w:szCs w:val="21"/>
              </w:rPr>
            </w:pPr>
            <w:r w:rsidRPr="00CE5F98">
              <w:rPr>
                <w:rFonts w:ascii="Times New Roman" w:hAnsi="Times New Roman" w:hint="eastAsia"/>
                <w:color w:val="000000" w:themeColor="text1"/>
                <w:szCs w:val="21"/>
              </w:rPr>
              <w:t>1M</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2</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/4M(8)=0.25</w:t>
            </w:r>
          </w:p>
        </w:tc>
        <w:tc>
          <w:tcPr>
            <w:tcW w:w="1378" w:type="pct"/>
            <w:tcBorders>
              <w:top w:val="single" w:sz="4" w:space="0" w:color="auto"/>
              <w:left w:val="nil"/>
              <w:bottom w:val="single" w:sz="4" w:space="0" w:color="auto"/>
              <w:right w:val="single" w:sz="4" w:space="0" w:color="auto"/>
            </w:tcBorders>
            <w:vAlign w:val="center"/>
          </w:tcPr>
          <w:p w14:paraId="6538B126" w14:textId="77777777" w:rsidR="00030C59" w:rsidRPr="00CE5F98" w:rsidRDefault="00030C59">
            <w:pPr>
              <w:spacing w:line="400" w:lineRule="exact"/>
              <w:jc w:val="center"/>
              <w:rPr>
                <w:rFonts w:ascii="Times New Roman" w:hAnsi="Times New Roman"/>
                <w:color w:val="000000" w:themeColor="text1"/>
                <w:szCs w:val="21"/>
              </w:rPr>
            </w:pPr>
            <w:r w:rsidRPr="00CE5F98">
              <w:rPr>
                <w:rFonts w:ascii="Times New Roman" w:hAnsi="Times New Roman" w:hint="eastAsia"/>
                <w:color w:val="000000" w:themeColor="text1"/>
                <w:szCs w:val="21"/>
              </w:rPr>
              <w:t>2M</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4</w:t>
            </w:r>
            <w:r w:rsidRPr="00CE5F98">
              <w:rPr>
                <w:rFonts w:ascii="Times New Roman" w:hAnsi="Times New Roman" w:hint="eastAsia"/>
                <w:color w:val="000000" w:themeColor="text1"/>
                <w:szCs w:val="21"/>
              </w:rPr>
              <w:t>）</w:t>
            </w:r>
            <w:r w:rsidRPr="00CE5F98">
              <w:rPr>
                <w:rFonts w:ascii="Times New Roman" w:hAnsi="Times New Roman" w:hint="eastAsia"/>
                <w:color w:val="000000" w:themeColor="text1"/>
                <w:szCs w:val="21"/>
              </w:rPr>
              <w:t>/4M(8)=0.5</w:t>
            </w:r>
            <w:r w:rsidRPr="00CE5F98">
              <w:rPr>
                <w:rFonts w:ascii="Times New Roman" w:hAnsi="Times New Roman"/>
                <w:color w:val="000000" w:themeColor="text1"/>
                <w:szCs w:val="21"/>
              </w:rPr>
              <w:t xml:space="preserve"> </w:t>
            </w:r>
          </w:p>
        </w:tc>
      </w:tr>
      <w:tr w:rsidR="00030C59" w:rsidRPr="00CE5F98" w14:paraId="258E5397" w14:textId="77777777">
        <w:trPr>
          <w:trHeight w:val="389"/>
        </w:trPr>
        <w:tc>
          <w:tcPr>
            <w:tcW w:w="860" w:type="pct"/>
            <w:tcBorders>
              <w:top w:val="single" w:sz="4" w:space="0" w:color="auto"/>
              <w:left w:val="single" w:sz="4" w:space="0" w:color="auto"/>
              <w:bottom w:val="single" w:sz="4" w:space="0" w:color="auto"/>
              <w:right w:val="single" w:sz="4" w:space="0" w:color="auto"/>
            </w:tcBorders>
            <w:vAlign w:val="center"/>
          </w:tcPr>
          <w:p w14:paraId="1948CEDA" w14:textId="77777777" w:rsidR="00030C59" w:rsidRPr="00CE5F98" w:rsidRDefault="00030C59">
            <w:pPr>
              <w:spacing w:line="400" w:lineRule="exact"/>
              <w:jc w:val="center"/>
              <w:rPr>
                <w:rFonts w:ascii="Times New Roman" w:hAnsi="Times New Roman"/>
                <w:color w:val="000000" w:themeColor="text1"/>
                <w:szCs w:val="21"/>
              </w:rPr>
            </w:pPr>
            <w:r w:rsidRPr="00CE5F98">
              <w:rPr>
                <w:rFonts w:ascii="Times New Roman" w:hAnsi="Times New Roman"/>
                <w:color w:val="000000" w:themeColor="text1"/>
                <w:szCs w:val="21"/>
              </w:rPr>
              <w:t>权值</w:t>
            </w:r>
            <m:oMath>
              <m:sSub>
                <m:sSubPr>
                  <m:ctrlPr>
                    <w:rPr>
                      <w:rFonts w:ascii="Cambria Math" w:hAnsi="Cambria Math"/>
                      <w:color w:val="000000" w:themeColor="text1"/>
                      <w:szCs w:val="21"/>
                    </w:rPr>
                  </m:ctrlPr>
                </m:sSubPr>
                <m:e>
                  <m:r>
                    <m:rPr>
                      <m:sty m:val="p"/>
                    </m:rPr>
                    <w:rPr>
                      <w:rFonts w:ascii="Cambria Math" w:hAnsi="Cambria Math"/>
                      <w:color w:val="000000" w:themeColor="text1"/>
                      <w:szCs w:val="21"/>
                    </w:rPr>
                    <m:t>ω</m:t>
                  </m:r>
                </m:e>
                <m:sub>
                  <m:r>
                    <m:rPr>
                      <m:sty m:val="p"/>
                    </m:rPr>
                    <w:rPr>
                      <w:rFonts w:ascii="Cambria Math" w:hAnsi="Cambria Math"/>
                      <w:color w:val="000000" w:themeColor="text1"/>
                      <w:szCs w:val="21"/>
                    </w:rPr>
                    <m:t>i</m:t>
                  </m:r>
                </m:sub>
              </m:sSub>
            </m:oMath>
          </w:p>
        </w:tc>
        <w:tc>
          <w:tcPr>
            <w:tcW w:w="1382" w:type="pct"/>
            <w:tcBorders>
              <w:top w:val="single" w:sz="4" w:space="0" w:color="auto"/>
              <w:left w:val="nil"/>
              <w:bottom w:val="single" w:sz="4" w:space="0" w:color="auto"/>
              <w:right w:val="single" w:sz="4" w:space="0" w:color="auto"/>
            </w:tcBorders>
            <w:vAlign w:val="center"/>
          </w:tcPr>
          <w:p w14:paraId="19343AD1" w14:textId="77777777" w:rsidR="00030C59" w:rsidRPr="00CE5F98" w:rsidRDefault="00030C59">
            <w:pPr>
              <w:spacing w:line="400" w:lineRule="exact"/>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.25</w:t>
            </w:r>
          </w:p>
        </w:tc>
        <w:tc>
          <w:tcPr>
            <w:tcW w:w="1378" w:type="pct"/>
            <w:tcBorders>
              <w:top w:val="single" w:sz="4" w:space="0" w:color="auto"/>
              <w:left w:val="nil"/>
              <w:bottom w:val="single" w:sz="4" w:space="0" w:color="auto"/>
              <w:right w:val="single" w:sz="4" w:space="0" w:color="auto"/>
            </w:tcBorders>
            <w:vAlign w:val="center"/>
          </w:tcPr>
          <w:p w14:paraId="03C1318E" w14:textId="77777777" w:rsidR="00030C59" w:rsidRPr="00CE5F98" w:rsidRDefault="00030C59">
            <w:pPr>
              <w:spacing w:line="400" w:lineRule="exact"/>
              <w:jc w:val="center"/>
              <w:rPr>
                <w:rFonts w:ascii="Times New Roman" w:hAnsi="Times New Roman"/>
                <w:color w:val="000000" w:themeColor="text1"/>
                <w:szCs w:val="21"/>
              </w:rPr>
            </w:pPr>
            <w:r w:rsidRPr="00CE5F98">
              <w:rPr>
                <w:rFonts w:ascii="Times New Roman" w:hAnsi="Times New Roman"/>
                <w:color w:val="000000" w:themeColor="text1"/>
                <w:szCs w:val="21"/>
              </w:rPr>
              <w:t>0.</w:t>
            </w:r>
            <w:r w:rsidRPr="00CE5F98">
              <w:rPr>
                <w:rFonts w:ascii="Times New Roman" w:hAnsi="Times New Roman" w:hint="eastAsia"/>
                <w:color w:val="000000" w:themeColor="text1"/>
                <w:szCs w:val="21"/>
              </w:rPr>
              <w:t>25</w:t>
            </w:r>
          </w:p>
        </w:tc>
        <w:tc>
          <w:tcPr>
            <w:tcW w:w="1378" w:type="pct"/>
            <w:tcBorders>
              <w:top w:val="single" w:sz="4" w:space="0" w:color="auto"/>
              <w:left w:val="nil"/>
              <w:bottom w:val="single" w:sz="4" w:space="0" w:color="auto"/>
              <w:right w:val="single" w:sz="4" w:space="0" w:color="auto"/>
            </w:tcBorders>
            <w:vAlign w:val="center"/>
          </w:tcPr>
          <w:p w14:paraId="2596CEF5" w14:textId="77777777" w:rsidR="00030C59" w:rsidRPr="00CE5F98" w:rsidRDefault="00030C59">
            <w:pPr>
              <w:spacing w:line="400" w:lineRule="exact"/>
              <w:jc w:val="center"/>
              <w:rPr>
                <w:rFonts w:ascii="Times New Roman" w:hAnsi="Times New Roman"/>
                <w:color w:val="000000" w:themeColor="text1"/>
                <w:szCs w:val="21"/>
              </w:rPr>
            </w:pPr>
            <w:r w:rsidRPr="00CE5F98">
              <w:rPr>
                <w:rFonts w:ascii="Times New Roman" w:hAnsi="Times New Roman" w:hint="eastAsia"/>
                <w:color w:val="000000" w:themeColor="text1"/>
                <w:szCs w:val="21"/>
              </w:rPr>
              <w:t>0.5</w:t>
            </w:r>
          </w:p>
        </w:tc>
      </w:tr>
    </w:tbl>
    <w:p w14:paraId="60297F60" w14:textId="77777777" w:rsidR="00030C59" w:rsidRPr="00CE5F98" w:rsidRDefault="00030C59">
      <w:pPr>
        <w:spacing w:line="400" w:lineRule="exact"/>
        <w:ind w:firstLineChars="200" w:firstLine="480"/>
        <w:rPr>
          <w:rFonts w:ascii="Times New Roman" w:hAnsi="Times New Roman"/>
          <w:b/>
          <w:bCs/>
          <w:color w:val="000000" w:themeColor="text1"/>
          <w:sz w:val="24"/>
        </w:rPr>
      </w:pPr>
    </w:p>
    <w:p w14:paraId="33087691" w14:textId="6050D0B9" w:rsidR="00030C59" w:rsidRPr="00CE5F98" w:rsidRDefault="007C47A4">
      <w:pPr>
        <w:spacing w:line="400" w:lineRule="exact"/>
        <w:ind w:firstLineChars="200" w:firstLine="480"/>
        <w:rPr>
          <w:rFonts w:ascii="Times New Roman" w:hAnsi="Times New Roman"/>
          <w:b/>
          <w:bCs/>
          <w:color w:val="000000" w:themeColor="text1"/>
          <w:sz w:val="24"/>
        </w:rPr>
      </w:pPr>
      <w:r w:rsidRPr="00CE5F98">
        <w:rPr>
          <w:rFonts w:ascii="Times New Roman" w:eastAsia="微软雅黑" w:hAnsi="Times New Roman" w:hint="eastAsia"/>
          <w:b/>
          <w:bCs/>
          <w:color w:val="000000" w:themeColor="text1"/>
          <w:sz w:val="24"/>
        </w:rPr>
        <w:t>八、选用教材</w:t>
      </w:r>
    </w:p>
    <w:p w14:paraId="66B979B5" w14:textId="77777777" w:rsidR="00030C59" w:rsidRPr="00CE5F98" w:rsidRDefault="00030C59">
      <w:pPr>
        <w:spacing w:line="400" w:lineRule="exact"/>
        <w:rPr>
          <w:rFonts w:ascii="微软雅黑" w:hAnsi="微软雅黑" w:cs="微软雅黑" w:hint="eastAsia"/>
          <w:color w:val="000000" w:themeColor="text1"/>
        </w:rPr>
      </w:pPr>
      <w:r w:rsidRPr="00CE5F98">
        <w:rPr>
          <w:rFonts w:ascii="微软雅黑" w:eastAsia="微软雅黑" w:hAnsi="微软雅黑" w:cs="微软雅黑" w:hint="eastAsia"/>
          <w:color w:val="000000" w:themeColor="text1"/>
          <w:sz w:val="22"/>
        </w:rPr>
        <w:t>《教育学原理》编写组主编.教育学原理[M].北京：高等教育出版社，2019.</w:t>
      </w:r>
    </w:p>
    <w:p w14:paraId="747EF735" w14:textId="343AB786" w:rsidR="00030C59" w:rsidRPr="00CE5F98" w:rsidRDefault="007C47A4">
      <w:pPr>
        <w:pStyle w:val="ae"/>
        <w:spacing w:before="0" w:beforeAutospacing="0" w:after="0" w:afterAutospacing="0" w:line="400" w:lineRule="exact"/>
        <w:ind w:firstLineChars="200" w:firstLine="480"/>
        <w:rPr>
          <w:rFonts w:ascii="Calibri" w:eastAsia="微软雅黑" w:hAnsi="Calibri" w:cs="Times New Roman"/>
          <w:b/>
          <w:bCs/>
          <w:color w:val="000000" w:themeColor="text1"/>
          <w:kern w:val="2"/>
        </w:rPr>
      </w:pPr>
      <w:r w:rsidRPr="00CE5F98">
        <w:rPr>
          <w:rFonts w:ascii="Calibri" w:eastAsia="微软雅黑" w:hAnsi="Calibri" w:cs="Times New Roman" w:hint="eastAsia"/>
          <w:b/>
          <w:bCs/>
          <w:color w:val="000000" w:themeColor="text1"/>
          <w:kern w:val="2"/>
        </w:rPr>
        <w:t>九、参考资料</w:t>
      </w:r>
    </w:p>
    <w:p w14:paraId="45DEA005" w14:textId="77777777" w:rsidR="00030C59" w:rsidRPr="00CE5F98" w:rsidRDefault="00030C59">
      <w:pPr>
        <w:spacing w:line="400" w:lineRule="exact"/>
        <w:ind w:firstLineChars="200" w:firstLine="420"/>
        <w:rPr>
          <w:rFonts w:ascii="微软雅黑" w:hAnsi="微软雅黑" w:cs="微软雅黑" w:hint="eastAsia"/>
          <w:color w:val="000000" w:themeColor="text1"/>
          <w:szCs w:val="21"/>
        </w:rPr>
      </w:pPr>
      <w:r w:rsidRPr="00CE5F98">
        <w:rPr>
          <w:rFonts w:ascii="微软雅黑" w:eastAsia="微软雅黑" w:hAnsi="微软雅黑" w:cs="微软雅黑" w:hint="eastAsia"/>
          <w:color w:val="000000" w:themeColor="text1"/>
          <w:szCs w:val="21"/>
        </w:rPr>
        <w:t>1.陶行知.陶行知教育论著选[M].北京：人民教育出版社，2015.</w:t>
      </w:r>
    </w:p>
    <w:p w14:paraId="08ADABB9" w14:textId="77777777" w:rsidR="00030C59" w:rsidRPr="00CE5F98" w:rsidRDefault="00030C59">
      <w:pPr>
        <w:spacing w:line="400" w:lineRule="exact"/>
        <w:ind w:firstLineChars="200" w:firstLine="420"/>
        <w:rPr>
          <w:rFonts w:ascii="微软雅黑" w:hAnsi="微软雅黑" w:cs="微软雅黑" w:hint="eastAsia"/>
          <w:color w:val="000000" w:themeColor="text1"/>
          <w:szCs w:val="21"/>
        </w:rPr>
      </w:pPr>
      <w:r w:rsidRPr="00CE5F98">
        <w:rPr>
          <w:rFonts w:ascii="微软雅黑" w:eastAsia="微软雅黑" w:hAnsi="微软雅黑" w:cs="微软雅黑" w:hint="eastAsia"/>
          <w:color w:val="000000" w:themeColor="text1"/>
          <w:szCs w:val="21"/>
        </w:rPr>
        <w:t>2.蔡元培.蔡元培教育论著选[M].北京：人民教育出版社，2017.</w:t>
      </w:r>
    </w:p>
    <w:p w14:paraId="09A18BC3" w14:textId="77777777" w:rsidR="00030C59" w:rsidRPr="00CE5F98" w:rsidRDefault="00030C59">
      <w:pPr>
        <w:spacing w:line="400" w:lineRule="exact"/>
        <w:ind w:firstLineChars="200" w:firstLine="420"/>
        <w:rPr>
          <w:rFonts w:ascii="微软雅黑" w:hAnsi="微软雅黑" w:cs="微软雅黑" w:hint="eastAsia"/>
          <w:color w:val="000000" w:themeColor="text1"/>
          <w:szCs w:val="21"/>
        </w:rPr>
      </w:pPr>
      <w:r w:rsidRPr="00CE5F98">
        <w:rPr>
          <w:rFonts w:ascii="微软雅黑" w:eastAsia="微软雅黑" w:hAnsi="微软雅黑" w:cs="微软雅黑" w:hint="eastAsia"/>
          <w:color w:val="000000" w:themeColor="text1"/>
          <w:szCs w:val="21"/>
        </w:rPr>
        <w:t>3.杜威.民主主义与教育[M].北京：人民教育出版社，2001.</w:t>
      </w:r>
    </w:p>
    <w:p w14:paraId="157B6A1F" w14:textId="77777777" w:rsidR="00030C59" w:rsidRPr="00CE5F98" w:rsidRDefault="00030C59">
      <w:pPr>
        <w:spacing w:line="400" w:lineRule="exact"/>
        <w:ind w:firstLineChars="200" w:firstLine="420"/>
        <w:rPr>
          <w:rFonts w:ascii="微软雅黑" w:hAnsi="微软雅黑" w:cs="微软雅黑" w:hint="eastAsia"/>
          <w:color w:val="000000" w:themeColor="text1"/>
          <w:szCs w:val="21"/>
        </w:rPr>
      </w:pPr>
      <w:r w:rsidRPr="00CE5F98">
        <w:rPr>
          <w:rFonts w:ascii="微软雅黑" w:eastAsia="微软雅黑" w:hAnsi="微软雅黑" w:cs="微软雅黑" w:hint="eastAsia"/>
          <w:color w:val="000000" w:themeColor="text1"/>
          <w:szCs w:val="21"/>
        </w:rPr>
        <w:t>4.维果茨基.维果茨基教育论著选[M].北京：人民教育出版社，2005.</w:t>
      </w:r>
    </w:p>
    <w:p w14:paraId="3AA2D62B" w14:textId="77777777" w:rsidR="00030C59" w:rsidRPr="00CE5F98" w:rsidRDefault="00030C59">
      <w:pPr>
        <w:spacing w:line="400" w:lineRule="exact"/>
        <w:ind w:firstLineChars="200" w:firstLine="420"/>
        <w:rPr>
          <w:rFonts w:ascii="微软雅黑" w:hAnsi="微软雅黑" w:cs="微软雅黑" w:hint="eastAsia"/>
          <w:color w:val="000000" w:themeColor="text1"/>
          <w:szCs w:val="21"/>
        </w:rPr>
      </w:pPr>
      <w:r w:rsidRPr="00CE5F98">
        <w:rPr>
          <w:rFonts w:ascii="微软雅黑" w:eastAsia="微软雅黑" w:hAnsi="微软雅黑" w:cs="微软雅黑" w:hint="eastAsia"/>
          <w:color w:val="000000" w:themeColor="text1"/>
          <w:szCs w:val="21"/>
        </w:rPr>
        <w:t>5.雅斯贝尔斯.什么是教育[M].北京：三联书店，2001.</w:t>
      </w:r>
    </w:p>
    <w:p w14:paraId="13FEFE39" w14:textId="77777777" w:rsidR="00030C59" w:rsidRPr="00CE5F98" w:rsidRDefault="00030C59">
      <w:pPr>
        <w:spacing w:line="400" w:lineRule="exact"/>
        <w:ind w:firstLineChars="200" w:firstLine="420"/>
        <w:rPr>
          <w:rFonts w:ascii="微软雅黑" w:hAnsi="微软雅黑" w:cs="微软雅黑" w:hint="eastAsia"/>
          <w:color w:val="000000" w:themeColor="text1"/>
          <w:szCs w:val="21"/>
        </w:rPr>
      </w:pPr>
      <w:r w:rsidRPr="00CE5F98">
        <w:rPr>
          <w:rFonts w:ascii="微软雅黑" w:eastAsia="微软雅黑" w:hAnsi="微软雅黑" w:cs="微软雅黑" w:hint="eastAsia"/>
          <w:color w:val="000000" w:themeColor="text1"/>
          <w:szCs w:val="21"/>
        </w:rPr>
        <w:t>6. 苏霍姆林斯基.给教师的建议[M].北京：教育科学出版社，1984.</w:t>
      </w:r>
    </w:p>
    <w:p w14:paraId="386B98F0" w14:textId="77777777" w:rsidR="00030C59" w:rsidRPr="00CE5F98" w:rsidRDefault="00030C59">
      <w:pPr>
        <w:spacing w:line="400" w:lineRule="exact"/>
        <w:ind w:firstLineChars="200" w:firstLine="420"/>
        <w:rPr>
          <w:rFonts w:ascii="微软雅黑" w:hAnsi="微软雅黑" w:cs="微软雅黑" w:hint="eastAsia"/>
          <w:color w:val="000000" w:themeColor="text1"/>
          <w:szCs w:val="21"/>
        </w:rPr>
      </w:pPr>
      <w:r w:rsidRPr="00CE5F98">
        <w:rPr>
          <w:rFonts w:ascii="微软雅黑" w:eastAsia="微软雅黑" w:hAnsi="微软雅黑" w:cs="微软雅黑" w:hint="eastAsia"/>
          <w:color w:val="000000" w:themeColor="text1"/>
          <w:szCs w:val="21"/>
        </w:rPr>
        <w:t>7.苏霍姆林斯基.帕夫雷什中学[M].北京：教育科学出版社，1983.</w:t>
      </w:r>
    </w:p>
    <w:p w14:paraId="12D70CED" w14:textId="77777777" w:rsidR="00030C59" w:rsidRPr="00CE5F98" w:rsidRDefault="00030C59">
      <w:pPr>
        <w:ind w:firstLineChars="200" w:firstLine="420"/>
        <w:rPr>
          <w:rFonts w:ascii="微软雅黑" w:hAnsi="微软雅黑" w:cs="微软雅黑" w:hint="eastAsia"/>
          <w:color w:val="000000" w:themeColor="text1"/>
          <w:szCs w:val="21"/>
        </w:rPr>
      </w:pPr>
      <w:r w:rsidRPr="00CE5F98">
        <w:rPr>
          <w:rFonts w:ascii="微软雅黑" w:eastAsia="微软雅黑" w:hAnsi="微软雅黑" w:cs="微软雅黑" w:hint="eastAsia"/>
          <w:color w:val="000000" w:themeColor="text1"/>
          <w:kern w:val="0"/>
          <w:szCs w:val="21"/>
        </w:rPr>
        <w:t>8.王北生.当代教育基本理论论纲[M]人民教育出版社，2019 .</w:t>
      </w:r>
    </w:p>
    <w:p w14:paraId="5F179C7D" w14:textId="77777777" w:rsidR="00030C59" w:rsidRPr="00CE5F98" w:rsidRDefault="00030C59">
      <w:pPr>
        <w:ind w:firstLineChars="200" w:firstLine="420"/>
        <w:rPr>
          <w:rFonts w:ascii="微软雅黑" w:hAnsi="微软雅黑" w:cs="微软雅黑" w:hint="eastAsia"/>
          <w:color w:val="000000" w:themeColor="text1"/>
          <w:szCs w:val="21"/>
        </w:rPr>
      </w:pPr>
      <w:r w:rsidRPr="00CE5F98">
        <w:rPr>
          <w:rFonts w:ascii="微软雅黑" w:eastAsia="微软雅黑" w:hAnsi="微软雅黑" w:cs="微软雅黑" w:hint="eastAsia"/>
          <w:color w:val="000000" w:themeColor="text1"/>
          <w:kern w:val="0"/>
          <w:szCs w:val="21"/>
        </w:rPr>
        <w:t>9.陈桂生.教育学究竟是怎么一回事：教育学辨析[M].上海教育出版社，2020 .</w:t>
      </w:r>
    </w:p>
    <w:p w14:paraId="27DB50B0" w14:textId="77777777" w:rsidR="00030C59" w:rsidRPr="00CE5F98" w:rsidRDefault="00030C59">
      <w:pPr>
        <w:spacing w:line="400" w:lineRule="exact"/>
        <w:ind w:firstLineChars="200" w:firstLine="420"/>
        <w:rPr>
          <w:rFonts w:ascii="Times New Roman" w:hAnsi="Times New Roman"/>
          <w:color w:val="000000" w:themeColor="text1"/>
          <w:szCs w:val="21"/>
        </w:rPr>
      </w:pPr>
    </w:p>
    <w:p w14:paraId="23B32B48" w14:textId="77777777" w:rsidR="00030C59" w:rsidRPr="00CE5F98" w:rsidRDefault="00030C59">
      <w:pPr>
        <w:spacing w:line="400" w:lineRule="exact"/>
        <w:ind w:right="210" w:firstLineChars="250" w:firstLine="525"/>
        <w:jc w:val="right"/>
        <w:rPr>
          <w:rFonts w:ascii="微软雅黑" w:hAnsi="微软雅黑" w:hint="eastAsia"/>
          <w:color w:val="000000" w:themeColor="text1"/>
          <w:szCs w:val="21"/>
        </w:rPr>
      </w:pPr>
      <w:r w:rsidRPr="00CE5F98">
        <w:rPr>
          <w:rFonts w:ascii="Times New Roman" w:hAnsi="Times New Roman" w:hint="eastAsia"/>
          <w:noProof/>
          <w:color w:val="000000" w:themeColor="text1"/>
          <w:szCs w:val="20"/>
        </w:rPr>
        <w:drawing>
          <wp:anchor distT="0" distB="0" distL="114300" distR="114300" simplePos="0" relativeHeight="251781120" behindDoc="1" locked="0" layoutInCell="1" allowOverlap="1" wp14:anchorId="413547AB" wp14:editId="340B4410">
            <wp:simplePos x="0" y="0"/>
            <wp:positionH relativeFrom="column">
              <wp:posOffset>4683125</wp:posOffset>
            </wp:positionH>
            <wp:positionV relativeFrom="paragraph">
              <wp:posOffset>141605</wp:posOffset>
            </wp:positionV>
            <wp:extent cx="548640" cy="745490"/>
            <wp:effectExtent l="0" t="0" r="16510" b="3810"/>
            <wp:wrapNone/>
            <wp:docPr id="1207769725" name="图片 1207769725" descr="赵杨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赵杨群"/>
                    <pic:cNvPicPr>
                      <a:picLocks noChangeAspect="1"/>
                    </pic:cNvPicPr>
                  </pic:nvPicPr>
                  <pic:blipFill>
                    <a:blip r:embed="rId51"/>
                    <a:stretch>
                      <a:fillRect/>
                    </a:stretch>
                  </pic:blipFill>
                  <pic:spPr>
                    <a:xfrm rot="16200000">
                      <a:off x="0" y="0"/>
                      <a:ext cx="548640" cy="745490"/>
                    </a:xfrm>
                    <a:prstGeom prst="rect">
                      <a:avLst/>
                    </a:prstGeom>
                  </pic:spPr>
                </pic:pic>
              </a:graphicData>
            </a:graphic>
          </wp:anchor>
        </w:drawing>
      </w:r>
      <w:r w:rsidRPr="00CE5F98">
        <w:rPr>
          <w:rFonts w:ascii="宋体" w:eastAsia="宋体" w:hAnsi="宋体" w:cs="宋体" w:hint="eastAsia"/>
          <w:color w:val="000000" w:themeColor="text1"/>
          <w:szCs w:val="21"/>
        </w:rPr>
        <w:t xml:space="preserve">    </w:t>
      </w:r>
    </w:p>
    <w:p w14:paraId="2B903D9A" w14:textId="77777777" w:rsidR="00030C59" w:rsidRPr="00CE5F98" w:rsidRDefault="00030C59">
      <w:pPr>
        <w:spacing w:line="400" w:lineRule="exact"/>
        <w:ind w:right="525" w:firstLineChars="250" w:firstLine="525"/>
        <w:jc w:val="center"/>
        <w:rPr>
          <w:rFonts w:ascii="微软雅黑" w:hAnsi="微软雅黑" w:hint="eastAsia"/>
          <w:color w:val="000000" w:themeColor="text1"/>
          <w:szCs w:val="21"/>
        </w:rPr>
      </w:pPr>
      <w:r w:rsidRPr="00CE5F98">
        <w:rPr>
          <w:rFonts w:ascii="微软雅黑" w:hAnsi="微软雅黑" w:hint="eastAsia"/>
          <w:color w:val="000000" w:themeColor="text1"/>
          <w:szCs w:val="21"/>
        </w:rPr>
        <w:t xml:space="preserve">                                                                               </w:t>
      </w:r>
      <w:r w:rsidRPr="00CE5F98">
        <w:rPr>
          <w:rFonts w:ascii="微软雅黑" w:hAnsi="微软雅黑" w:hint="eastAsia"/>
          <w:color w:val="000000" w:themeColor="text1"/>
          <w:szCs w:val="21"/>
        </w:rPr>
        <w:t>执笔人：</w:t>
      </w:r>
    </w:p>
    <w:p w14:paraId="57980B9E" w14:textId="77777777" w:rsidR="00030C59" w:rsidRPr="00CE5F98" w:rsidRDefault="00030C59">
      <w:pPr>
        <w:spacing w:line="400" w:lineRule="exact"/>
        <w:ind w:right="105" w:firstLineChars="250" w:firstLine="525"/>
        <w:jc w:val="center"/>
        <w:rPr>
          <w:rFonts w:ascii="微软雅黑" w:hAnsi="微软雅黑" w:hint="eastAsia"/>
          <w:color w:val="000000" w:themeColor="text1"/>
          <w:szCs w:val="21"/>
        </w:rPr>
      </w:pPr>
      <w:r w:rsidRPr="00CE5F98">
        <w:rPr>
          <w:rFonts w:ascii="微软雅黑" w:hAnsi="微软雅黑"/>
          <w:noProof/>
          <w:color w:val="000000" w:themeColor="text1"/>
          <w:szCs w:val="21"/>
        </w:rPr>
        <w:drawing>
          <wp:anchor distT="0" distB="0" distL="0" distR="0" simplePos="0" relativeHeight="251780096" behindDoc="1" locked="0" layoutInCell="1" allowOverlap="1" wp14:anchorId="2F3EFB98" wp14:editId="1E46D1A2">
            <wp:simplePos x="0" y="0"/>
            <wp:positionH relativeFrom="column">
              <wp:posOffset>4521835</wp:posOffset>
            </wp:positionH>
            <wp:positionV relativeFrom="paragraph">
              <wp:posOffset>191770</wp:posOffset>
            </wp:positionV>
            <wp:extent cx="680720" cy="425450"/>
            <wp:effectExtent l="0" t="0" r="5080" b="12700"/>
            <wp:wrapNone/>
            <wp:docPr id="784895337" name="图片 784895337" descr="C:\Users\Administrator\Desktop\金松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金松丽.jpg"/>
                    <pic:cNvPicPr>
                      <a:picLocks noChangeAspect="1" noChangeArrowheads="1"/>
                    </pic:cNvPicPr>
                  </pic:nvPicPr>
                  <pic:blipFill>
                    <a:blip r:embed="rId52" cstate="print"/>
                    <a:srcRect/>
                    <a:stretch>
                      <a:fillRect/>
                    </a:stretch>
                  </pic:blipFill>
                  <pic:spPr>
                    <a:xfrm>
                      <a:off x="0" y="0"/>
                      <a:ext cx="680720" cy="425450"/>
                    </a:xfrm>
                    <a:prstGeom prst="rect">
                      <a:avLst/>
                    </a:prstGeom>
                    <a:noFill/>
                    <a:ln w="9525">
                      <a:noFill/>
                      <a:miter lim="800000"/>
                      <a:headEnd/>
                      <a:tailEnd/>
                    </a:ln>
                  </pic:spPr>
                </pic:pic>
              </a:graphicData>
            </a:graphic>
          </wp:anchor>
        </w:drawing>
      </w:r>
      <w:r w:rsidRPr="00CE5F98">
        <w:rPr>
          <w:rFonts w:ascii="微软雅黑" w:hAnsi="微软雅黑" w:hint="eastAsia"/>
          <w:color w:val="000000" w:themeColor="text1"/>
          <w:szCs w:val="21"/>
        </w:rPr>
        <w:t xml:space="preserve">                                                                              </w:t>
      </w:r>
    </w:p>
    <w:p w14:paraId="7F02A1F5" w14:textId="77777777" w:rsidR="00030C59" w:rsidRPr="00CE5F98" w:rsidRDefault="00030C59">
      <w:pPr>
        <w:spacing w:line="400" w:lineRule="exact"/>
        <w:ind w:right="105" w:firstLineChars="250" w:firstLine="525"/>
        <w:jc w:val="center"/>
        <w:rPr>
          <w:rFonts w:ascii="微软雅黑" w:hAnsi="微软雅黑" w:hint="eastAsia"/>
          <w:color w:val="000000" w:themeColor="text1"/>
          <w:szCs w:val="21"/>
        </w:rPr>
      </w:pPr>
      <w:r w:rsidRPr="00CE5F98">
        <w:rPr>
          <w:rFonts w:ascii="微软雅黑" w:hAnsi="微软雅黑" w:hint="eastAsia"/>
          <w:color w:val="000000" w:themeColor="text1"/>
          <w:szCs w:val="21"/>
        </w:rPr>
        <w:t xml:space="preserve">                                                                        </w:t>
      </w:r>
      <w:r w:rsidRPr="00CE5F98">
        <w:rPr>
          <w:rFonts w:ascii="微软雅黑" w:hAnsi="微软雅黑" w:hint="eastAsia"/>
          <w:color w:val="000000" w:themeColor="text1"/>
          <w:szCs w:val="21"/>
        </w:rPr>
        <w:t>审核人：</w:t>
      </w:r>
    </w:p>
    <w:p w14:paraId="230C33FC" w14:textId="77777777" w:rsidR="00030C59" w:rsidRPr="00CE5F98" w:rsidRDefault="00030C59">
      <w:pPr>
        <w:spacing w:line="400" w:lineRule="exact"/>
        <w:ind w:right="420" w:firstLineChars="250" w:firstLine="525"/>
        <w:jc w:val="right"/>
        <w:rPr>
          <w:rFonts w:ascii="微软雅黑" w:hAnsi="微软雅黑" w:hint="eastAsia"/>
          <w:color w:val="000000" w:themeColor="text1"/>
          <w:szCs w:val="21"/>
        </w:rPr>
      </w:pPr>
    </w:p>
    <w:p w14:paraId="26330751" w14:textId="77777777" w:rsidR="00030C59" w:rsidRPr="00CE5F98" w:rsidRDefault="00030C59">
      <w:pPr>
        <w:spacing w:line="400" w:lineRule="exact"/>
        <w:ind w:right="420" w:firstLineChars="250" w:firstLine="525"/>
        <w:jc w:val="right"/>
        <w:rPr>
          <w:rFonts w:ascii="微软雅黑" w:hAnsi="微软雅黑" w:hint="eastAsia"/>
          <w:color w:val="000000" w:themeColor="text1"/>
          <w:szCs w:val="21"/>
        </w:rPr>
      </w:pPr>
      <w:r w:rsidRPr="00CE5F98">
        <w:rPr>
          <w:rFonts w:ascii="微软雅黑" w:hAnsi="微软雅黑" w:hint="eastAsia"/>
          <w:color w:val="000000" w:themeColor="text1"/>
          <w:szCs w:val="21"/>
        </w:rPr>
        <w:t xml:space="preserve"> </w:t>
      </w:r>
      <w:r w:rsidRPr="00CE5F98">
        <w:rPr>
          <w:rFonts w:ascii="微软雅黑" w:hAnsi="微软雅黑" w:hint="eastAsia"/>
          <w:color w:val="000000" w:themeColor="text1"/>
          <w:szCs w:val="21"/>
        </w:rPr>
        <w:t>批准人：</w:t>
      </w:r>
      <w:r w:rsidRPr="00CE5F98">
        <w:rPr>
          <w:rFonts w:ascii="微软雅黑" w:hAnsi="微软雅黑"/>
          <w:noProof/>
          <w:color w:val="000000" w:themeColor="text1"/>
          <w:szCs w:val="21"/>
        </w:rPr>
        <w:drawing>
          <wp:inline distT="0" distB="0" distL="0" distR="0" wp14:anchorId="1DE4FE68" wp14:editId="7500AB5A">
            <wp:extent cx="500380" cy="240030"/>
            <wp:effectExtent l="0" t="0" r="13970" b="7620"/>
            <wp:docPr id="280174891" name="图片 280174891" descr="C:\Users\Administrator\Desktop\蒋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蒋巧.jpg"/>
                    <pic:cNvPicPr>
                      <a:picLocks noChangeAspect="1" noChangeArrowheads="1"/>
                    </pic:cNvPicPr>
                  </pic:nvPicPr>
                  <pic:blipFill>
                    <a:blip r:embed="rId53" cstate="print"/>
                    <a:srcRect/>
                    <a:stretch>
                      <a:fillRect/>
                    </a:stretch>
                  </pic:blipFill>
                  <pic:spPr>
                    <a:xfrm>
                      <a:off x="0" y="0"/>
                      <a:ext cx="500380" cy="240030"/>
                    </a:xfrm>
                    <a:prstGeom prst="rect">
                      <a:avLst/>
                    </a:prstGeom>
                    <a:noFill/>
                    <a:ln w="9525">
                      <a:noFill/>
                      <a:miter lim="800000"/>
                      <a:headEnd/>
                      <a:tailEnd/>
                    </a:ln>
                  </pic:spPr>
                </pic:pic>
              </a:graphicData>
            </a:graphic>
          </wp:inline>
        </w:drawing>
      </w:r>
    </w:p>
    <w:p w14:paraId="0EAC6DD2" w14:textId="77777777" w:rsidR="00030C59" w:rsidRPr="00CE5F98" w:rsidRDefault="00030C59">
      <w:pPr>
        <w:spacing w:line="400" w:lineRule="exact"/>
        <w:ind w:firstLineChars="250" w:firstLine="525"/>
        <w:jc w:val="right"/>
        <w:rPr>
          <w:rFonts w:ascii="微软雅黑" w:hAnsi="微软雅黑" w:hint="eastAsia"/>
          <w:color w:val="000000" w:themeColor="text1"/>
          <w:szCs w:val="21"/>
        </w:rPr>
      </w:pPr>
    </w:p>
    <w:p w14:paraId="07FDB808" w14:textId="77777777" w:rsidR="00030C59" w:rsidRPr="00CE5F98" w:rsidRDefault="00030C59">
      <w:pPr>
        <w:spacing w:line="400" w:lineRule="exact"/>
        <w:ind w:firstLineChars="250" w:firstLine="525"/>
        <w:jc w:val="right"/>
        <w:rPr>
          <w:rFonts w:ascii="宋体" w:eastAsia="宋体" w:hAnsi="宋体" w:cs="宋体" w:hint="eastAsia"/>
          <w:color w:val="000000" w:themeColor="text1"/>
          <w:szCs w:val="21"/>
        </w:rPr>
      </w:pPr>
      <w:r w:rsidRPr="00CE5F98">
        <w:rPr>
          <w:rFonts w:ascii="微软雅黑" w:hAnsi="微软雅黑" w:hint="eastAsia"/>
          <w:color w:val="000000" w:themeColor="text1"/>
          <w:szCs w:val="21"/>
        </w:rPr>
        <w:t>2025</w:t>
      </w:r>
      <w:r w:rsidRPr="00CE5F98">
        <w:rPr>
          <w:rFonts w:ascii="微软雅黑" w:hAnsi="微软雅黑" w:hint="eastAsia"/>
          <w:color w:val="000000" w:themeColor="text1"/>
          <w:szCs w:val="21"/>
        </w:rPr>
        <w:t>年</w:t>
      </w:r>
      <w:r w:rsidRPr="00CE5F98">
        <w:rPr>
          <w:rFonts w:ascii="微软雅黑" w:hAnsi="微软雅黑" w:hint="eastAsia"/>
          <w:color w:val="000000" w:themeColor="text1"/>
          <w:szCs w:val="21"/>
        </w:rPr>
        <w:t>03</w:t>
      </w:r>
      <w:r w:rsidRPr="00CE5F98">
        <w:rPr>
          <w:rFonts w:ascii="微软雅黑" w:hAnsi="微软雅黑" w:hint="eastAsia"/>
          <w:color w:val="000000" w:themeColor="text1"/>
          <w:szCs w:val="21"/>
        </w:rPr>
        <w:t>月</w:t>
      </w:r>
      <w:r w:rsidRPr="00CE5F98">
        <w:rPr>
          <w:rFonts w:ascii="微软雅黑" w:hAnsi="微软雅黑" w:hint="eastAsia"/>
          <w:color w:val="000000" w:themeColor="text1"/>
          <w:szCs w:val="21"/>
        </w:rPr>
        <w:t>2</w:t>
      </w:r>
      <w:r w:rsidRPr="00CE5F98">
        <w:rPr>
          <w:rFonts w:ascii="微软雅黑" w:hAnsi="微软雅黑"/>
          <w:color w:val="000000" w:themeColor="text1"/>
          <w:szCs w:val="21"/>
        </w:rPr>
        <w:t>0</w:t>
      </w:r>
      <w:r w:rsidRPr="00CE5F98">
        <w:rPr>
          <w:rFonts w:ascii="微软雅黑" w:hAnsi="微软雅黑" w:hint="eastAsia"/>
          <w:color w:val="000000" w:themeColor="text1"/>
          <w:szCs w:val="21"/>
        </w:rPr>
        <w:t>日</w:t>
      </w:r>
    </w:p>
    <w:p w14:paraId="2B89BADD" w14:textId="77777777" w:rsidR="00DA79DB" w:rsidRPr="00CE5F98" w:rsidRDefault="00DA79DB" w:rsidP="00DA79DB">
      <w:pPr>
        <w:spacing w:afterLines="50" w:after="156" w:line="440" w:lineRule="exact"/>
        <w:jc w:val="center"/>
        <w:rPr>
          <w:rFonts w:cs="黑体" w:hint="eastAsia"/>
          <w:color w:val="000000" w:themeColor="text1"/>
          <w:sz w:val="32"/>
          <w:szCs w:val="32"/>
        </w:rPr>
      </w:pPr>
      <w:r w:rsidRPr="00CE5F98">
        <w:rPr>
          <w:rFonts w:hint="eastAsia"/>
          <w:color w:val="000000" w:themeColor="text1"/>
        </w:rPr>
        <w:br w:type="page"/>
      </w:r>
      <w:r w:rsidRPr="00CE5F98">
        <w:rPr>
          <w:rFonts w:ascii="黑体" w:eastAsia="黑体" w:hAnsi="黑体" w:cs="黑体" w:hint="eastAsia"/>
          <w:color w:val="000000" w:themeColor="text1"/>
          <w:sz w:val="32"/>
          <w:szCs w:val="32"/>
        </w:rPr>
        <w:lastRenderedPageBreak/>
        <w:t>重庆文理学院2025版本科专业人才培养方案</w:t>
      </w:r>
    </w:p>
    <w:p w14:paraId="5DD26D5A" w14:textId="77777777" w:rsidR="00DA79DB" w:rsidRPr="00CE5F98" w:rsidRDefault="00DA79DB" w:rsidP="00DA79DB">
      <w:pPr>
        <w:spacing w:afterLines="50" w:after="156" w:line="440" w:lineRule="exact"/>
        <w:jc w:val="center"/>
        <w:outlineLvl w:val="0"/>
        <w:rPr>
          <w:rFonts w:ascii="黑体" w:eastAsia="黑体" w:hAnsi="黑体" w:cs="黑体" w:hint="eastAsia"/>
          <w:color w:val="000000" w:themeColor="text1"/>
          <w:sz w:val="32"/>
          <w:szCs w:val="32"/>
        </w:rPr>
      </w:pPr>
      <w:bookmarkStart w:id="185" w:name="_Toc182385143"/>
      <w:r w:rsidRPr="00CE5F98">
        <w:rPr>
          <w:rFonts w:ascii="黑体" w:eastAsia="黑体" w:hAnsi="黑体" w:cs="黑体" w:hint="eastAsia"/>
          <w:color w:val="000000" w:themeColor="text1"/>
          <w:sz w:val="32"/>
          <w:szCs w:val="32"/>
        </w:rPr>
        <w:t>《程序设计（Python）》课程教学大纲</w:t>
      </w:r>
      <w:bookmarkEnd w:id="185"/>
    </w:p>
    <w:p w14:paraId="6CB9F0F5" w14:textId="5E21F399" w:rsidR="00DA79DB" w:rsidRPr="00CE5F98" w:rsidRDefault="007C47A4" w:rsidP="00DA79DB">
      <w:pPr>
        <w:snapToGrid w:val="0"/>
        <w:spacing w:beforeLines="50" w:before="156" w:afterLines="50" w:after="156" w:line="360" w:lineRule="atLeast"/>
        <w:ind w:firstLineChars="176" w:firstLine="422"/>
        <w:rPr>
          <w:rFonts w:ascii="Calibri" w:eastAsia="微软雅黑" w:hAnsi="Calibri" w:cs="Times New Roman"/>
          <w:b/>
          <w:bCs/>
          <w:color w:val="000000" w:themeColor="text1"/>
          <w:sz w:val="24"/>
          <w:szCs w:val="24"/>
        </w:rPr>
      </w:pPr>
      <w:r w:rsidRPr="00CE5F98">
        <w:rPr>
          <w:rFonts w:ascii="Calibri" w:eastAsia="微软雅黑" w:hAnsi="Calibri" w:cs="Times New Roman" w:hint="eastAsia"/>
          <w:b/>
          <w:bCs/>
          <w:color w:val="000000" w:themeColor="text1"/>
          <w:sz w:val="24"/>
          <w:szCs w:val="24"/>
        </w:rPr>
        <w:t>一、课程基本信息</w:t>
      </w: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2147"/>
        <w:gridCol w:w="675"/>
        <w:gridCol w:w="881"/>
        <w:gridCol w:w="816"/>
        <w:gridCol w:w="868"/>
        <w:gridCol w:w="1182"/>
        <w:gridCol w:w="1333"/>
      </w:tblGrid>
      <w:tr w:rsidR="00CE5F98" w:rsidRPr="00CE5F98" w14:paraId="362C3317" w14:textId="77777777" w:rsidTr="00A52AD0">
        <w:trPr>
          <w:trHeight w:val="412"/>
          <w:jc w:val="center"/>
        </w:trPr>
        <w:tc>
          <w:tcPr>
            <w:tcW w:w="1508" w:type="dxa"/>
            <w:vMerge w:val="restart"/>
            <w:vAlign w:val="center"/>
          </w:tcPr>
          <w:p w14:paraId="345DC9FC"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课程名称</w:t>
            </w:r>
          </w:p>
        </w:tc>
        <w:tc>
          <w:tcPr>
            <w:tcW w:w="2147" w:type="dxa"/>
            <w:vMerge w:val="restart"/>
            <w:vAlign w:val="center"/>
          </w:tcPr>
          <w:p w14:paraId="0D1AA071"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程序设计（</w:t>
            </w:r>
            <w:r w:rsidRPr="00CE5F98">
              <w:rPr>
                <w:rFonts w:ascii="Times New Roman" w:hAnsi="Times New Roman" w:cs="Times New Roman"/>
                <w:color w:val="000000" w:themeColor="text1"/>
              </w:rPr>
              <w:t>Python</w:t>
            </w:r>
            <w:r w:rsidRPr="00CE5F98">
              <w:rPr>
                <w:rFonts w:ascii="Times New Roman" w:hAnsi="Times New Roman" w:cs="Times New Roman"/>
                <w:color w:val="000000" w:themeColor="text1"/>
              </w:rPr>
              <w:t>）</w:t>
            </w:r>
          </w:p>
        </w:tc>
        <w:tc>
          <w:tcPr>
            <w:tcW w:w="1556" w:type="dxa"/>
            <w:gridSpan w:val="2"/>
            <w:vAlign w:val="center"/>
          </w:tcPr>
          <w:p w14:paraId="5189C500"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课程代码</w:t>
            </w:r>
          </w:p>
        </w:tc>
        <w:tc>
          <w:tcPr>
            <w:tcW w:w="1684" w:type="dxa"/>
            <w:gridSpan w:val="2"/>
            <w:vAlign w:val="center"/>
          </w:tcPr>
          <w:p w14:paraId="2D576273"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02210081</w:t>
            </w:r>
          </w:p>
        </w:tc>
        <w:tc>
          <w:tcPr>
            <w:tcW w:w="1182" w:type="dxa"/>
            <w:vAlign w:val="center"/>
          </w:tcPr>
          <w:p w14:paraId="0C689A44"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修读性质</w:t>
            </w:r>
          </w:p>
        </w:tc>
        <w:tc>
          <w:tcPr>
            <w:tcW w:w="1333" w:type="dxa"/>
            <w:vAlign w:val="center"/>
          </w:tcPr>
          <w:p w14:paraId="23F2D6EE"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必修</w:t>
            </w:r>
          </w:p>
        </w:tc>
      </w:tr>
      <w:tr w:rsidR="00CE5F98" w:rsidRPr="00CE5F98" w14:paraId="31DC47C4" w14:textId="77777777" w:rsidTr="00A52AD0">
        <w:trPr>
          <w:trHeight w:val="327"/>
          <w:jc w:val="center"/>
        </w:trPr>
        <w:tc>
          <w:tcPr>
            <w:tcW w:w="1508" w:type="dxa"/>
            <w:vMerge/>
            <w:vAlign w:val="center"/>
          </w:tcPr>
          <w:p w14:paraId="58B0CFE5" w14:textId="77777777" w:rsidR="00DA79DB" w:rsidRPr="00CE5F98" w:rsidRDefault="00DA79DB" w:rsidP="00A52AD0">
            <w:pPr>
              <w:jc w:val="center"/>
              <w:rPr>
                <w:rFonts w:ascii="Times New Roman" w:hAnsi="Times New Roman" w:cs="Times New Roman"/>
                <w:color w:val="000000" w:themeColor="text1"/>
              </w:rPr>
            </w:pPr>
          </w:p>
        </w:tc>
        <w:tc>
          <w:tcPr>
            <w:tcW w:w="2147" w:type="dxa"/>
            <w:vMerge/>
            <w:vAlign w:val="center"/>
          </w:tcPr>
          <w:p w14:paraId="12247C88" w14:textId="77777777" w:rsidR="00DA79DB" w:rsidRPr="00CE5F98" w:rsidRDefault="00DA79DB" w:rsidP="00A52AD0">
            <w:pPr>
              <w:jc w:val="center"/>
              <w:rPr>
                <w:rFonts w:ascii="Times New Roman" w:hAnsi="Times New Roman" w:cs="Times New Roman"/>
                <w:color w:val="000000" w:themeColor="text1"/>
              </w:rPr>
            </w:pPr>
          </w:p>
        </w:tc>
        <w:tc>
          <w:tcPr>
            <w:tcW w:w="675" w:type="dxa"/>
            <w:vMerge w:val="restart"/>
            <w:vAlign w:val="center"/>
          </w:tcPr>
          <w:p w14:paraId="1CCA15F2" w14:textId="77777777" w:rsidR="00DA79DB" w:rsidRPr="00CE5F98" w:rsidRDefault="00DA79DB" w:rsidP="00A52AD0">
            <w:pPr>
              <w:snapToGrid w:val="0"/>
              <w:jc w:val="center"/>
              <w:rPr>
                <w:rFonts w:ascii="Times New Roman" w:hAnsi="Times New Roman" w:cs="Times New Roman"/>
                <w:color w:val="000000" w:themeColor="text1"/>
              </w:rPr>
            </w:pPr>
            <w:r w:rsidRPr="00CE5F98">
              <w:rPr>
                <w:rFonts w:ascii="Times New Roman" w:hAnsi="Times New Roman" w:cs="Times New Roman"/>
                <w:color w:val="000000" w:themeColor="text1"/>
              </w:rPr>
              <w:t>学时</w:t>
            </w:r>
          </w:p>
        </w:tc>
        <w:tc>
          <w:tcPr>
            <w:tcW w:w="881" w:type="dxa"/>
            <w:vAlign w:val="center"/>
          </w:tcPr>
          <w:p w14:paraId="0FB8A2A9" w14:textId="77777777" w:rsidR="00DA79DB" w:rsidRPr="00CE5F98" w:rsidRDefault="00DA79DB" w:rsidP="00A52AD0">
            <w:pPr>
              <w:snapToGrid w:val="0"/>
              <w:jc w:val="center"/>
              <w:rPr>
                <w:rFonts w:ascii="Times New Roman" w:hAnsi="Times New Roman" w:cs="Times New Roman"/>
                <w:color w:val="000000" w:themeColor="text1"/>
              </w:rPr>
            </w:pPr>
            <w:r w:rsidRPr="00CE5F98">
              <w:rPr>
                <w:rFonts w:ascii="Times New Roman" w:hAnsi="Times New Roman" w:cs="Times New Roman"/>
                <w:color w:val="000000" w:themeColor="text1"/>
              </w:rPr>
              <w:t>总学时</w:t>
            </w:r>
          </w:p>
        </w:tc>
        <w:tc>
          <w:tcPr>
            <w:tcW w:w="816" w:type="dxa"/>
            <w:vAlign w:val="center"/>
          </w:tcPr>
          <w:p w14:paraId="3944D448" w14:textId="77777777" w:rsidR="00DA79DB" w:rsidRPr="00CE5F98" w:rsidRDefault="00DA79DB" w:rsidP="00A52AD0">
            <w:pPr>
              <w:snapToGrid w:val="0"/>
              <w:jc w:val="center"/>
              <w:rPr>
                <w:rFonts w:ascii="Times New Roman" w:hAnsi="Times New Roman" w:cs="Times New Roman"/>
                <w:color w:val="000000" w:themeColor="text1"/>
              </w:rPr>
            </w:pPr>
            <w:r w:rsidRPr="00CE5F98">
              <w:rPr>
                <w:rFonts w:ascii="Times New Roman" w:hAnsi="Times New Roman" w:cs="Times New Roman"/>
                <w:color w:val="000000" w:themeColor="text1"/>
              </w:rPr>
              <w:t>理论</w:t>
            </w:r>
          </w:p>
        </w:tc>
        <w:tc>
          <w:tcPr>
            <w:tcW w:w="868" w:type="dxa"/>
            <w:vAlign w:val="center"/>
          </w:tcPr>
          <w:p w14:paraId="2090B26A" w14:textId="77777777" w:rsidR="00DA79DB" w:rsidRPr="00CE5F98" w:rsidRDefault="00DA79DB" w:rsidP="00A52AD0">
            <w:pPr>
              <w:snapToGrid w:val="0"/>
              <w:jc w:val="center"/>
              <w:rPr>
                <w:rFonts w:ascii="Times New Roman" w:hAnsi="Times New Roman" w:cs="Times New Roman"/>
                <w:color w:val="000000" w:themeColor="text1"/>
              </w:rPr>
            </w:pPr>
            <w:r w:rsidRPr="00CE5F98">
              <w:rPr>
                <w:rFonts w:ascii="Times New Roman" w:hAnsi="Times New Roman" w:cs="Times New Roman"/>
                <w:color w:val="000000" w:themeColor="text1"/>
              </w:rPr>
              <w:t>实践</w:t>
            </w:r>
          </w:p>
        </w:tc>
        <w:tc>
          <w:tcPr>
            <w:tcW w:w="1182" w:type="dxa"/>
            <w:vMerge w:val="restart"/>
            <w:vAlign w:val="center"/>
          </w:tcPr>
          <w:p w14:paraId="6A194154"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学分</w:t>
            </w:r>
          </w:p>
        </w:tc>
        <w:tc>
          <w:tcPr>
            <w:tcW w:w="1333" w:type="dxa"/>
            <w:vMerge w:val="restart"/>
            <w:vAlign w:val="center"/>
          </w:tcPr>
          <w:p w14:paraId="65EC35E4"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4.0</w:t>
            </w:r>
          </w:p>
        </w:tc>
      </w:tr>
      <w:tr w:rsidR="00CE5F98" w:rsidRPr="00CE5F98" w14:paraId="7BF6883E" w14:textId="77777777" w:rsidTr="00A52AD0">
        <w:trPr>
          <w:trHeight w:val="330"/>
          <w:jc w:val="center"/>
        </w:trPr>
        <w:tc>
          <w:tcPr>
            <w:tcW w:w="1508" w:type="dxa"/>
            <w:vMerge/>
            <w:vAlign w:val="center"/>
          </w:tcPr>
          <w:p w14:paraId="6AB9FF2B" w14:textId="77777777" w:rsidR="00DA79DB" w:rsidRPr="00CE5F98" w:rsidRDefault="00DA79DB" w:rsidP="00A52AD0">
            <w:pPr>
              <w:jc w:val="center"/>
              <w:rPr>
                <w:rFonts w:ascii="Times New Roman" w:hAnsi="Times New Roman" w:cs="Times New Roman"/>
                <w:color w:val="000000" w:themeColor="text1"/>
              </w:rPr>
            </w:pPr>
          </w:p>
        </w:tc>
        <w:tc>
          <w:tcPr>
            <w:tcW w:w="2147" w:type="dxa"/>
            <w:vMerge/>
            <w:vAlign w:val="center"/>
          </w:tcPr>
          <w:p w14:paraId="7C7F1412" w14:textId="77777777" w:rsidR="00DA79DB" w:rsidRPr="00CE5F98" w:rsidRDefault="00DA79DB" w:rsidP="00A52AD0">
            <w:pPr>
              <w:jc w:val="center"/>
              <w:rPr>
                <w:rFonts w:ascii="Times New Roman" w:hAnsi="Times New Roman" w:cs="Times New Roman"/>
                <w:color w:val="000000" w:themeColor="text1"/>
              </w:rPr>
            </w:pPr>
          </w:p>
        </w:tc>
        <w:tc>
          <w:tcPr>
            <w:tcW w:w="675" w:type="dxa"/>
            <w:vMerge/>
            <w:vAlign w:val="center"/>
          </w:tcPr>
          <w:p w14:paraId="3231F59E" w14:textId="77777777" w:rsidR="00DA79DB" w:rsidRPr="00CE5F98" w:rsidRDefault="00DA79DB" w:rsidP="00A52AD0">
            <w:pPr>
              <w:jc w:val="center"/>
              <w:rPr>
                <w:rFonts w:ascii="Times New Roman" w:hAnsi="Times New Roman" w:cs="Times New Roman"/>
                <w:color w:val="000000" w:themeColor="text1"/>
              </w:rPr>
            </w:pPr>
          </w:p>
        </w:tc>
        <w:tc>
          <w:tcPr>
            <w:tcW w:w="881" w:type="dxa"/>
            <w:vAlign w:val="center"/>
          </w:tcPr>
          <w:p w14:paraId="41A88AA3"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64</w:t>
            </w:r>
          </w:p>
        </w:tc>
        <w:tc>
          <w:tcPr>
            <w:tcW w:w="816" w:type="dxa"/>
            <w:vAlign w:val="center"/>
          </w:tcPr>
          <w:p w14:paraId="79DB59B1" w14:textId="77777777" w:rsidR="00DA79DB" w:rsidRPr="00CE5F98" w:rsidRDefault="00DA79DB" w:rsidP="00A52AD0">
            <w:pPr>
              <w:snapToGrid w:val="0"/>
              <w:jc w:val="center"/>
              <w:rPr>
                <w:rFonts w:ascii="Times New Roman" w:hAnsi="Times New Roman" w:cs="Times New Roman"/>
                <w:color w:val="000000" w:themeColor="text1"/>
              </w:rPr>
            </w:pPr>
            <w:r w:rsidRPr="00CE5F98">
              <w:rPr>
                <w:rFonts w:ascii="Times New Roman" w:hAnsi="Times New Roman" w:cs="Times New Roman"/>
                <w:color w:val="000000" w:themeColor="text1"/>
              </w:rPr>
              <w:t>48</w:t>
            </w:r>
          </w:p>
        </w:tc>
        <w:tc>
          <w:tcPr>
            <w:tcW w:w="868" w:type="dxa"/>
            <w:vAlign w:val="center"/>
          </w:tcPr>
          <w:p w14:paraId="6F0CCA44" w14:textId="77777777" w:rsidR="00DA79DB" w:rsidRPr="00CE5F98" w:rsidRDefault="00DA79DB" w:rsidP="00A52AD0">
            <w:pPr>
              <w:snapToGrid w:val="0"/>
              <w:jc w:val="center"/>
              <w:rPr>
                <w:rFonts w:ascii="Times New Roman" w:hAnsi="Times New Roman" w:cs="Times New Roman"/>
                <w:color w:val="000000" w:themeColor="text1"/>
              </w:rPr>
            </w:pPr>
            <w:r w:rsidRPr="00CE5F98">
              <w:rPr>
                <w:rFonts w:ascii="Times New Roman" w:hAnsi="Times New Roman" w:cs="Times New Roman"/>
                <w:color w:val="000000" w:themeColor="text1"/>
              </w:rPr>
              <w:t>16</w:t>
            </w:r>
          </w:p>
        </w:tc>
        <w:tc>
          <w:tcPr>
            <w:tcW w:w="1182" w:type="dxa"/>
            <w:vMerge/>
            <w:vAlign w:val="center"/>
          </w:tcPr>
          <w:p w14:paraId="58B8935B" w14:textId="77777777" w:rsidR="00DA79DB" w:rsidRPr="00CE5F98" w:rsidRDefault="00DA79DB" w:rsidP="00A52AD0">
            <w:pPr>
              <w:jc w:val="center"/>
              <w:rPr>
                <w:rFonts w:ascii="Times New Roman" w:hAnsi="Times New Roman" w:cs="Times New Roman"/>
                <w:color w:val="000000" w:themeColor="text1"/>
              </w:rPr>
            </w:pPr>
          </w:p>
        </w:tc>
        <w:tc>
          <w:tcPr>
            <w:tcW w:w="1333" w:type="dxa"/>
            <w:vMerge/>
            <w:vAlign w:val="center"/>
          </w:tcPr>
          <w:p w14:paraId="3BF9DF41" w14:textId="77777777" w:rsidR="00DA79DB" w:rsidRPr="00CE5F98" w:rsidRDefault="00DA79DB" w:rsidP="00A52AD0">
            <w:pPr>
              <w:jc w:val="center"/>
              <w:rPr>
                <w:rFonts w:ascii="Times New Roman" w:hAnsi="Times New Roman" w:cs="Times New Roman"/>
                <w:color w:val="000000" w:themeColor="text1"/>
              </w:rPr>
            </w:pPr>
          </w:p>
        </w:tc>
      </w:tr>
      <w:tr w:rsidR="00CE5F98" w:rsidRPr="00CE5F98" w14:paraId="7559C396" w14:textId="77777777" w:rsidTr="00A52AD0">
        <w:trPr>
          <w:trHeight w:val="402"/>
          <w:jc w:val="center"/>
        </w:trPr>
        <w:tc>
          <w:tcPr>
            <w:tcW w:w="1508" w:type="dxa"/>
            <w:tcBorders>
              <w:bottom w:val="single" w:sz="4" w:space="0" w:color="auto"/>
            </w:tcBorders>
            <w:vAlign w:val="center"/>
          </w:tcPr>
          <w:p w14:paraId="3BD5A53D"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开课单位</w:t>
            </w:r>
          </w:p>
        </w:tc>
        <w:tc>
          <w:tcPr>
            <w:tcW w:w="2147" w:type="dxa"/>
            <w:tcBorders>
              <w:bottom w:val="single" w:sz="4" w:space="0" w:color="auto"/>
            </w:tcBorders>
            <w:vAlign w:val="center"/>
          </w:tcPr>
          <w:p w14:paraId="0E30F299"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数学与人工智能学院</w:t>
            </w:r>
          </w:p>
        </w:tc>
        <w:tc>
          <w:tcPr>
            <w:tcW w:w="1556" w:type="dxa"/>
            <w:gridSpan w:val="2"/>
            <w:tcBorders>
              <w:bottom w:val="single" w:sz="4" w:space="0" w:color="auto"/>
            </w:tcBorders>
            <w:vAlign w:val="center"/>
          </w:tcPr>
          <w:p w14:paraId="06D79E78"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课程负责人</w:t>
            </w:r>
          </w:p>
        </w:tc>
        <w:tc>
          <w:tcPr>
            <w:tcW w:w="1684" w:type="dxa"/>
            <w:gridSpan w:val="2"/>
            <w:tcBorders>
              <w:bottom w:val="single" w:sz="4" w:space="0" w:color="auto"/>
            </w:tcBorders>
            <w:vAlign w:val="center"/>
          </w:tcPr>
          <w:p w14:paraId="18E70EA1"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杨丹</w:t>
            </w:r>
          </w:p>
        </w:tc>
        <w:tc>
          <w:tcPr>
            <w:tcW w:w="1182" w:type="dxa"/>
            <w:vMerge w:val="restart"/>
            <w:tcBorders>
              <w:bottom w:val="single" w:sz="4" w:space="0" w:color="auto"/>
            </w:tcBorders>
            <w:vAlign w:val="center"/>
          </w:tcPr>
          <w:p w14:paraId="7328F055"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课程团队</w:t>
            </w:r>
          </w:p>
        </w:tc>
        <w:tc>
          <w:tcPr>
            <w:tcW w:w="1333" w:type="dxa"/>
            <w:vMerge w:val="restart"/>
            <w:tcBorders>
              <w:bottom w:val="single" w:sz="4" w:space="0" w:color="auto"/>
            </w:tcBorders>
            <w:vAlign w:val="center"/>
          </w:tcPr>
          <w:p w14:paraId="0498CF6A"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徐国锋、陈玲莉、牛朵朵、冀全朋等</w:t>
            </w:r>
          </w:p>
        </w:tc>
      </w:tr>
      <w:tr w:rsidR="00CE5F98" w:rsidRPr="00CE5F98" w14:paraId="7DB7516C" w14:textId="77777777" w:rsidTr="00A52AD0">
        <w:trPr>
          <w:trHeight w:val="410"/>
          <w:jc w:val="center"/>
        </w:trPr>
        <w:tc>
          <w:tcPr>
            <w:tcW w:w="1508" w:type="dxa"/>
            <w:vAlign w:val="center"/>
          </w:tcPr>
          <w:p w14:paraId="0FB14689"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课程考核方式</w:t>
            </w:r>
          </w:p>
        </w:tc>
        <w:tc>
          <w:tcPr>
            <w:tcW w:w="2147" w:type="dxa"/>
            <w:vAlign w:val="center"/>
          </w:tcPr>
          <w:p w14:paraId="1EEB9EC2"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考试</w:t>
            </w:r>
          </w:p>
        </w:tc>
        <w:tc>
          <w:tcPr>
            <w:tcW w:w="1556" w:type="dxa"/>
            <w:gridSpan w:val="2"/>
            <w:vAlign w:val="center"/>
          </w:tcPr>
          <w:p w14:paraId="503639AA"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课程性质</w:t>
            </w:r>
          </w:p>
        </w:tc>
        <w:tc>
          <w:tcPr>
            <w:tcW w:w="1684" w:type="dxa"/>
            <w:gridSpan w:val="2"/>
            <w:vAlign w:val="center"/>
          </w:tcPr>
          <w:p w14:paraId="4B4F09A5"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学科基础课程</w:t>
            </w:r>
          </w:p>
        </w:tc>
        <w:tc>
          <w:tcPr>
            <w:tcW w:w="1182" w:type="dxa"/>
            <w:vMerge/>
            <w:vAlign w:val="center"/>
          </w:tcPr>
          <w:p w14:paraId="3231E572" w14:textId="77777777" w:rsidR="00DA79DB" w:rsidRPr="00CE5F98" w:rsidRDefault="00DA79DB" w:rsidP="00A52AD0">
            <w:pPr>
              <w:jc w:val="center"/>
              <w:rPr>
                <w:rFonts w:ascii="Times New Roman" w:hAnsi="Times New Roman" w:cs="Times New Roman"/>
                <w:color w:val="000000" w:themeColor="text1"/>
              </w:rPr>
            </w:pPr>
          </w:p>
        </w:tc>
        <w:tc>
          <w:tcPr>
            <w:tcW w:w="1333" w:type="dxa"/>
            <w:vMerge/>
            <w:vAlign w:val="center"/>
          </w:tcPr>
          <w:p w14:paraId="3F3C0C79" w14:textId="77777777" w:rsidR="00DA79DB" w:rsidRPr="00CE5F98" w:rsidRDefault="00DA79DB" w:rsidP="00A52AD0">
            <w:pPr>
              <w:jc w:val="center"/>
              <w:rPr>
                <w:rFonts w:ascii="Times New Roman" w:hAnsi="Times New Roman" w:cs="Times New Roman"/>
                <w:color w:val="000000" w:themeColor="text1"/>
              </w:rPr>
            </w:pPr>
          </w:p>
        </w:tc>
      </w:tr>
      <w:tr w:rsidR="00CE5F98" w:rsidRPr="00CE5F98" w14:paraId="44D88FE9" w14:textId="77777777" w:rsidTr="00A52AD0">
        <w:trPr>
          <w:trHeight w:val="410"/>
          <w:jc w:val="center"/>
        </w:trPr>
        <w:tc>
          <w:tcPr>
            <w:tcW w:w="1508" w:type="dxa"/>
            <w:vAlign w:val="center"/>
          </w:tcPr>
          <w:p w14:paraId="7CBBA9C5"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适应专业</w:t>
            </w:r>
          </w:p>
        </w:tc>
        <w:tc>
          <w:tcPr>
            <w:tcW w:w="2147" w:type="dxa"/>
            <w:vAlign w:val="center"/>
          </w:tcPr>
          <w:p w14:paraId="466CEF6A"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2024</w:t>
            </w:r>
            <w:r w:rsidRPr="00CE5F98">
              <w:rPr>
                <w:rFonts w:ascii="Times New Roman" w:hAnsi="Times New Roman" w:cs="Times New Roman"/>
                <w:color w:val="000000" w:themeColor="text1"/>
              </w:rPr>
              <w:t>级理工科类</w:t>
            </w:r>
          </w:p>
        </w:tc>
        <w:tc>
          <w:tcPr>
            <w:tcW w:w="1556" w:type="dxa"/>
            <w:gridSpan w:val="2"/>
            <w:vAlign w:val="center"/>
          </w:tcPr>
          <w:p w14:paraId="5C29914B"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先修课程</w:t>
            </w:r>
          </w:p>
        </w:tc>
        <w:tc>
          <w:tcPr>
            <w:tcW w:w="4199" w:type="dxa"/>
            <w:gridSpan w:val="4"/>
            <w:vAlign w:val="center"/>
          </w:tcPr>
          <w:p w14:paraId="41B7D7A4" w14:textId="77777777" w:rsidR="00DA79DB" w:rsidRPr="00CE5F98" w:rsidRDefault="00DA79DB" w:rsidP="00A52AD0">
            <w:pPr>
              <w:jc w:val="center"/>
              <w:rPr>
                <w:rFonts w:ascii="Times New Roman" w:hAnsi="Times New Roman" w:cs="Times New Roman"/>
                <w:color w:val="000000" w:themeColor="text1"/>
              </w:rPr>
            </w:pPr>
            <w:r w:rsidRPr="00CE5F98">
              <w:rPr>
                <w:rFonts w:ascii="Times New Roman" w:hAnsi="Times New Roman" w:cs="Times New Roman"/>
                <w:color w:val="000000" w:themeColor="text1"/>
              </w:rPr>
              <w:t>无</w:t>
            </w:r>
          </w:p>
        </w:tc>
      </w:tr>
    </w:tbl>
    <w:p w14:paraId="4315B59C" w14:textId="77777777" w:rsidR="00DA79DB" w:rsidRPr="00CE5F98" w:rsidRDefault="00DA79DB" w:rsidP="00DA79DB">
      <w:pPr>
        <w:snapToGrid w:val="0"/>
        <w:spacing w:beforeLines="50" w:before="156" w:afterLines="50" w:after="156" w:line="360" w:lineRule="atLeast"/>
        <w:ind w:firstLineChars="176" w:firstLine="422"/>
        <w:rPr>
          <w:rFonts w:ascii="Times New Roman" w:eastAsia="微软雅黑" w:hAnsi="Times New Roman" w:cs="Times New Roman"/>
          <w:b/>
          <w:bCs/>
          <w:color w:val="000000" w:themeColor="text1"/>
          <w:sz w:val="24"/>
          <w:szCs w:val="24"/>
        </w:rPr>
      </w:pPr>
      <w:r w:rsidRPr="00CE5F98">
        <w:rPr>
          <w:rFonts w:ascii="Times New Roman" w:eastAsia="微软雅黑" w:hAnsi="Times New Roman" w:cs="Times New Roman"/>
          <w:b/>
          <w:bCs/>
          <w:color w:val="000000" w:themeColor="text1"/>
          <w:sz w:val="24"/>
          <w:szCs w:val="24"/>
        </w:rPr>
        <w:t>二、课程目标</w:t>
      </w:r>
    </w:p>
    <w:p w14:paraId="32E504F4" w14:textId="77777777" w:rsidR="00DA79DB" w:rsidRPr="00CE5F98" w:rsidRDefault="00DA79DB" w:rsidP="00DA79DB">
      <w:pPr>
        <w:snapToGrid w:val="0"/>
        <w:spacing w:beforeLines="50" w:before="156" w:afterLines="50" w:after="156" w:line="300" w:lineRule="auto"/>
        <w:ind w:firstLineChars="200" w:firstLine="482"/>
        <w:rPr>
          <w:rFonts w:ascii="Times New Roman" w:eastAsia="宋体" w:hAnsi="Times New Roman" w:cs="Times New Roman"/>
          <w:b/>
          <w:bCs/>
          <w:color w:val="000000" w:themeColor="text1"/>
          <w:sz w:val="24"/>
          <w:szCs w:val="24"/>
        </w:rPr>
      </w:pPr>
      <w:r w:rsidRPr="00CE5F98">
        <w:rPr>
          <w:rFonts w:ascii="Times New Roman" w:eastAsia="宋体" w:hAnsi="Times New Roman" w:cs="Times New Roman"/>
          <w:b/>
          <w:bCs/>
          <w:color w:val="000000" w:themeColor="text1"/>
          <w:sz w:val="24"/>
          <w:szCs w:val="24"/>
        </w:rPr>
        <w:t>（一）课程具体目标</w:t>
      </w:r>
    </w:p>
    <w:p w14:paraId="16FBD1F8" w14:textId="77777777" w:rsidR="00DA79DB" w:rsidRPr="00CE5F98" w:rsidRDefault="00DA79DB" w:rsidP="00DA79DB">
      <w:pPr>
        <w:spacing w:line="300" w:lineRule="auto"/>
        <w:ind w:firstLineChars="200" w:firstLine="482"/>
        <w:jc w:val="left"/>
        <w:rPr>
          <w:rFonts w:ascii="Times New Roman" w:eastAsia="宋体" w:hAnsi="Times New Roman" w:cs="Times New Roman"/>
          <w:b/>
          <w:color w:val="000000" w:themeColor="text1"/>
          <w:sz w:val="24"/>
          <w:szCs w:val="24"/>
        </w:rPr>
      </w:pPr>
      <w:r w:rsidRPr="00CE5F98">
        <w:rPr>
          <w:rFonts w:ascii="Times New Roman" w:eastAsia="宋体" w:hAnsi="Times New Roman" w:cs="Times New Roman"/>
          <w:b/>
          <w:bCs/>
          <w:color w:val="000000" w:themeColor="text1"/>
          <w:sz w:val="24"/>
          <w:szCs w:val="24"/>
        </w:rPr>
        <w:t>思想品德</w:t>
      </w:r>
      <w:r w:rsidRPr="00CE5F98">
        <w:rPr>
          <w:rFonts w:ascii="Times New Roman" w:eastAsia="宋体" w:hAnsi="Times New Roman" w:cs="Times New Roman"/>
          <w:b/>
          <w:color w:val="000000" w:themeColor="text1"/>
          <w:sz w:val="24"/>
          <w:szCs w:val="24"/>
        </w:rPr>
        <w:t>：</w:t>
      </w:r>
    </w:p>
    <w:p w14:paraId="55B2DBF4" w14:textId="77777777" w:rsidR="00DA79DB" w:rsidRPr="00CE5F98" w:rsidRDefault="00DA79DB" w:rsidP="00DA79DB">
      <w:pPr>
        <w:spacing w:line="300" w:lineRule="auto"/>
        <w:ind w:firstLineChars="200" w:firstLine="480"/>
        <w:jc w:val="left"/>
        <w:rPr>
          <w:rFonts w:ascii="Times New Roman" w:eastAsia="宋体" w:hAnsi="Times New Roman" w:cs="Times New Roman"/>
          <w:color w:val="000000" w:themeColor="text1"/>
          <w:sz w:val="24"/>
          <w:szCs w:val="24"/>
        </w:rPr>
      </w:pPr>
      <w:r w:rsidRPr="00CE5F98">
        <w:rPr>
          <w:rFonts w:ascii="Times New Roman" w:eastAsia="宋体" w:hAnsi="Times New Roman" w:cs="Times New Roman"/>
          <w:color w:val="000000" w:themeColor="text1"/>
          <w:sz w:val="24"/>
          <w:szCs w:val="24"/>
        </w:rPr>
        <w:t>学生具有爱国敬业、诚信友善的价值观，坚定理想信念、文化自信与道路自信，在学习</w:t>
      </w:r>
      <w:r w:rsidRPr="00CE5F98">
        <w:rPr>
          <w:rFonts w:ascii="Times New Roman" w:eastAsia="宋体" w:hAnsi="Times New Roman" w:cs="Times New Roman"/>
          <w:color w:val="000000" w:themeColor="text1"/>
          <w:sz w:val="24"/>
          <w:szCs w:val="24"/>
        </w:rPr>
        <w:t xml:space="preserve"> Python </w:t>
      </w:r>
      <w:r w:rsidRPr="00CE5F98">
        <w:rPr>
          <w:rFonts w:ascii="Times New Roman" w:eastAsia="宋体" w:hAnsi="Times New Roman" w:cs="Times New Roman"/>
          <w:color w:val="000000" w:themeColor="text1"/>
          <w:sz w:val="24"/>
          <w:szCs w:val="24"/>
        </w:rPr>
        <w:t>程序设计过程中厚植家国情怀，理解技术发展与国家需求的关联，增强社会责任感；秉持科学精神，树立法治与国家安全意识，明确技术应用的伦理边界与行为规范；养成细致严谨、认真负责的学习与生活习惯，具备基本的团队协作与问题解决思维，能够以理性态度对待技术工具，德智体美劳全面发展，成为符合时代要求的社会主义建设者和可靠接班人。</w:t>
      </w:r>
    </w:p>
    <w:p w14:paraId="49ACF6B5" w14:textId="77777777" w:rsidR="00DA79DB" w:rsidRPr="00CE5F98" w:rsidRDefault="00DA79DB" w:rsidP="00DA79DB">
      <w:pPr>
        <w:spacing w:line="300" w:lineRule="auto"/>
        <w:ind w:firstLineChars="200" w:firstLine="482"/>
        <w:jc w:val="left"/>
        <w:rPr>
          <w:rFonts w:ascii="Times New Roman" w:eastAsia="宋体" w:hAnsi="Times New Roman" w:cs="Times New Roman"/>
          <w:b/>
          <w:color w:val="000000" w:themeColor="text1"/>
          <w:sz w:val="24"/>
          <w:szCs w:val="24"/>
        </w:rPr>
      </w:pPr>
      <w:r w:rsidRPr="00CE5F98">
        <w:rPr>
          <w:rFonts w:ascii="Times New Roman" w:eastAsia="宋体" w:hAnsi="Times New Roman" w:cs="Times New Roman"/>
          <w:b/>
          <w:color w:val="000000" w:themeColor="text1"/>
          <w:sz w:val="24"/>
          <w:szCs w:val="24"/>
        </w:rPr>
        <w:t>课程目标</w:t>
      </w:r>
      <w:r w:rsidRPr="00CE5F98">
        <w:rPr>
          <w:rFonts w:ascii="Times New Roman" w:eastAsia="宋体" w:hAnsi="Times New Roman" w:cs="Times New Roman"/>
          <w:b/>
          <w:color w:val="000000" w:themeColor="text1"/>
          <w:sz w:val="24"/>
          <w:szCs w:val="24"/>
        </w:rPr>
        <w:t>1</w:t>
      </w:r>
      <w:r w:rsidRPr="00CE5F98">
        <w:rPr>
          <w:rFonts w:ascii="Times New Roman" w:eastAsia="宋体" w:hAnsi="Times New Roman" w:cs="Times New Roman"/>
          <w:b/>
          <w:color w:val="000000" w:themeColor="text1"/>
          <w:sz w:val="24"/>
          <w:szCs w:val="24"/>
        </w:rPr>
        <w:t>：</w:t>
      </w:r>
    </w:p>
    <w:p w14:paraId="0B815A25" w14:textId="77777777" w:rsidR="00DA79DB" w:rsidRPr="00CE5F98" w:rsidRDefault="00DA79DB" w:rsidP="00DA79DB">
      <w:pPr>
        <w:spacing w:line="300" w:lineRule="auto"/>
        <w:ind w:firstLineChars="200" w:firstLine="480"/>
        <w:jc w:val="left"/>
        <w:rPr>
          <w:rFonts w:ascii="Times New Roman" w:eastAsia="宋体" w:hAnsi="Times New Roman" w:cs="Times New Roman"/>
          <w:color w:val="000000" w:themeColor="text1"/>
          <w:sz w:val="24"/>
          <w:szCs w:val="24"/>
        </w:rPr>
      </w:pPr>
      <w:r w:rsidRPr="00CE5F98">
        <w:rPr>
          <w:rFonts w:ascii="Times New Roman" w:eastAsia="宋体" w:hAnsi="Times New Roman" w:cs="Times New Roman"/>
          <w:color w:val="000000" w:themeColor="text1"/>
          <w:sz w:val="24"/>
          <w:szCs w:val="24"/>
        </w:rPr>
        <w:t>学生能够理解</w:t>
      </w:r>
      <w:r w:rsidRPr="00CE5F98">
        <w:rPr>
          <w:rFonts w:ascii="Times New Roman" w:eastAsia="宋体" w:hAnsi="Times New Roman" w:cs="Times New Roman"/>
          <w:color w:val="000000" w:themeColor="text1"/>
          <w:sz w:val="24"/>
          <w:szCs w:val="24"/>
        </w:rPr>
        <w:t>Python</w:t>
      </w:r>
      <w:r w:rsidRPr="00CE5F98">
        <w:rPr>
          <w:rFonts w:ascii="Times New Roman" w:eastAsia="宋体" w:hAnsi="Times New Roman" w:cs="Times New Roman"/>
          <w:color w:val="000000" w:themeColor="text1"/>
          <w:sz w:val="24"/>
          <w:szCs w:val="24"/>
        </w:rPr>
        <w:t>语言在数据整理、自动化处理和可视化呈现中的核心作用，掌握</w:t>
      </w:r>
      <w:r w:rsidRPr="00CE5F98">
        <w:rPr>
          <w:rFonts w:ascii="Times New Roman" w:eastAsia="宋体" w:hAnsi="Times New Roman" w:cs="Times New Roman"/>
          <w:color w:val="000000" w:themeColor="text1"/>
          <w:sz w:val="24"/>
          <w:szCs w:val="24"/>
        </w:rPr>
        <w:t>IDLE</w:t>
      </w:r>
      <w:r w:rsidRPr="00CE5F98">
        <w:rPr>
          <w:rFonts w:ascii="Times New Roman" w:eastAsia="宋体" w:hAnsi="Times New Roman" w:cs="Times New Roman"/>
          <w:color w:val="000000" w:themeColor="text1"/>
          <w:sz w:val="24"/>
          <w:szCs w:val="24"/>
        </w:rPr>
        <w:t>开发环境的基本操作；能够运用</w:t>
      </w:r>
      <w:r w:rsidRPr="00CE5F98">
        <w:rPr>
          <w:rFonts w:ascii="Times New Roman" w:eastAsia="宋体" w:hAnsi="Times New Roman" w:cs="Times New Roman"/>
          <w:color w:val="000000" w:themeColor="text1"/>
          <w:sz w:val="24"/>
          <w:szCs w:val="24"/>
        </w:rPr>
        <w:t>Python</w:t>
      </w:r>
      <w:r w:rsidRPr="00CE5F98">
        <w:rPr>
          <w:rFonts w:ascii="Times New Roman" w:eastAsia="宋体" w:hAnsi="Times New Roman" w:cs="Times New Roman"/>
          <w:color w:val="000000" w:themeColor="text1"/>
          <w:sz w:val="24"/>
          <w:szCs w:val="24"/>
        </w:rPr>
        <w:t>基础语法和三种控制结构（顺序、分支、循环），结合列表、元组、集合、字典等数据类型，完成生活场景中的简单程序开发，为运用相关知识与方法分析和解决复杂工程问题奠定基础，培养用编程思维解决实际问题的意识。</w:t>
      </w:r>
    </w:p>
    <w:p w14:paraId="7C6BEF7D" w14:textId="77777777" w:rsidR="00DA79DB" w:rsidRPr="00CE5F98" w:rsidRDefault="00DA79DB" w:rsidP="00DA79DB">
      <w:pPr>
        <w:spacing w:line="300" w:lineRule="auto"/>
        <w:ind w:firstLineChars="200" w:firstLine="482"/>
        <w:jc w:val="left"/>
        <w:rPr>
          <w:rFonts w:ascii="Times New Roman" w:eastAsia="宋体" w:hAnsi="Times New Roman" w:cs="Times New Roman"/>
          <w:b/>
          <w:color w:val="000000" w:themeColor="text1"/>
          <w:sz w:val="24"/>
          <w:szCs w:val="24"/>
        </w:rPr>
      </w:pPr>
      <w:r w:rsidRPr="00CE5F98">
        <w:rPr>
          <w:rFonts w:ascii="Times New Roman" w:eastAsia="宋体" w:hAnsi="Times New Roman" w:cs="Times New Roman"/>
          <w:b/>
          <w:color w:val="000000" w:themeColor="text1"/>
          <w:sz w:val="24"/>
          <w:szCs w:val="24"/>
        </w:rPr>
        <w:t>课程目标</w:t>
      </w:r>
      <w:r w:rsidRPr="00CE5F98">
        <w:rPr>
          <w:rFonts w:ascii="Times New Roman" w:eastAsia="宋体" w:hAnsi="Times New Roman" w:cs="Times New Roman"/>
          <w:b/>
          <w:color w:val="000000" w:themeColor="text1"/>
          <w:sz w:val="24"/>
          <w:szCs w:val="24"/>
        </w:rPr>
        <w:t>2</w:t>
      </w:r>
      <w:r w:rsidRPr="00CE5F98">
        <w:rPr>
          <w:rFonts w:ascii="Times New Roman" w:eastAsia="宋体" w:hAnsi="Times New Roman" w:cs="Times New Roman"/>
          <w:b/>
          <w:color w:val="000000" w:themeColor="text1"/>
          <w:sz w:val="24"/>
          <w:szCs w:val="24"/>
        </w:rPr>
        <w:t>：</w:t>
      </w:r>
    </w:p>
    <w:p w14:paraId="53CF9B80" w14:textId="77777777" w:rsidR="00DA79DB" w:rsidRPr="00CE5F98" w:rsidRDefault="00DA79DB" w:rsidP="00DA79DB">
      <w:pPr>
        <w:spacing w:line="300" w:lineRule="auto"/>
        <w:ind w:firstLineChars="200" w:firstLine="480"/>
        <w:jc w:val="left"/>
        <w:rPr>
          <w:rFonts w:ascii="Times New Roman" w:eastAsia="宋体" w:hAnsi="Times New Roman" w:cs="Times New Roman"/>
          <w:color w:val="000000" w:themeColor="text1"/>
          <w:sz w:val="24"/>
          <w:szCs w:val="24"/>
        </w:rPr>
      </w:pPr>
      <w:r w:rsidRPr="00CE5F98">
        <w:rPr>
          <w:rFonts w:ascii="Times New Roman" w:eastAsia="宋体" w:hAnsi="Times New Roman" w:cs="Times New Roman"/>
          <w:color w:val="000000" w:themeColor="text1"/>
          <w:sz w:val="24"/>
          <w:szCs w:val="24"/>
        </w:rPr>
        <w:t>学生能够通过模块化设计方法拆分多步骤任务，合理组织函数实现代码复用；能够结合数学计算或专业领域的案例需求，选择函数或标准库优化解决方案，并初步评估程序运行效率对资源消耗的影响，形成工程化思考习惯，为分析和解决复杂工程问题中的模块或算法设计提供支持。</w:t>
      </w:r>
    </w:p>
    <w:p w14:paraId="5E8D5889" w14:textId="77777777" w:rsidR="00DA79DB" w:rsidRPr="00CE5F98" w:rsidRDefault="00DA79DB" w:rsidP="00DA79DB">
      <w:pPr>
        <w:spacing w:line="300" w:lineRule="auto"/>
        <w:ind w:firstLineChars="200" w:firstLine="482"/>
        <w:jc w:val="left"/>
        <w:rPr>
          <w:rFonts w:ascii="Times New Roman" w:eastAsia="宋体" w:hAnsi="Times New Roman" w:cs="Times New Roman"/>
          <w:color w:val="000000" w:themeColor="text1"/>
          <w:sz w:val="24"/>
          <w:szCs w:val="24"/>
        </w:rPr>
      </w:pPr>
      <w:r w:rsidRPr="00CE5F98">
        <w:rPr>
          <w:rFonts w:ascii="Times New Roman" w:eastAsia="宋体" w:hAnsi="Times New Roman" w:cs="Times New Roman"/>
          <w:b/>
          <w:color w:val="000000" w:themeColor="text1"/>
          <w:sz w:val="24"/>
          <w:szCs w:val="24"/>
        </w:rPr>
        <w:t>课程目标</w:t>
      </w:r>
      <w:r w:rsidRPr="00CE5F98">
        <w:rPr>
          <w:rFonts w:ascii="Times New Roman" w:eastAsia="宋体" w:hAnsi="Times New Roman" w:cs="Times New Roman"/>
          <w:b/>
          <w:color w:val="000000" w:themeColor="text1"/>
          <w:sz w:val="24"/>
          <w:szCs w:val="24"/>
        </w:rPr>
        <w:t>3</w:t>
      </w:r>
      <w:r w:rsidRPr="00CE5F98">
        <w:rPr>
          <w:rFonts w:ascii="Times New Roman" w:eastAsia="宋体" w:hAnsi="Times New Roman" w:cs="Times New Roman"/>
          <w:b/>
          <w:color w:val="000000" w:themeColor="text1"/>
          <w:sz w:val="24"/>
          <w:szCs w:val="24"/>
        </w:rPr>
        <w:t>：</w:t>
      </w:r>
    </w:p>
    <w:p w14:paraId="6F8A7435" w14:textId="77777777" w:rsidR="00DA79DB" w:rsidRPr="00CE5F98" w:rsidRDefault="00DA79DB" w:rsidP="00DA79DB">
      <w:pPr>
        <w:spacing w:line="300" w:lineRule="auto"/>
        <w:ind w:firstLineChars="200" w:firstLine="48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学生能够使用</w:t>
      </w:r>
      <w:r w:rsidRPr="00CE5F98">
        <w:rPr>
          <w:rFonts w:ascii="Times New Roman" w:eastAsia="宋体" w:hAnsi="Times New Roman" w:cs="Times New Roman"/>
          <w:color w:val="000000" w:themeColor="text1"/>
          <w:kern w:val="0"/>
          <w:sz w:val="24"/>
          <w:szCs w:val="24"/>
        </w:rPr>
        <w:t>Python</w:t>
      </w:r>
      <w:r w:rsidRPr="00CE5F98">
        <w:rPr>
          <w:rFonts w:ascii="Times New Roman" w:eastAsia="宋体" w:hAnsi="Times New Roman" w:cs="Times New Roman"/>
          <w:color w:val="000000" w:themeColor="text1"/>
          <w:kern w:val="0"/>
          <w:sz w:val="24"/>
          <w:szCs w:val="24"/>
        </w:rPr>
        <w:t>开发工具完成程序编写、调试与基础测试；能够通过</w:t>
      </w:r>
      <w:r w:rsidRPr="00CE5F98">
        <w:rPr>
          <w:rFonts w:ascii="Times New Roman" w:eastAsia="宋体" w:hAnsi="Times New Roman" w:cs="Times New Roman"/>
          <w:color w:val="000000" w:themeColor="text1"/>
          <w:kern w:val="0"/>
          <w:sz w:val="24"/>
          <w:szCs w:val="24"/>
        </w:rPr>
        <w:lastRenderedPageBreak/>
        <w:t>在线文档、开源社区等资源自主学习第三方库（如</w:t>
      </w:r>
      <w:r w:rsidRPr="00CE5F98">
        <w:rPr>
          <w:rFonts w:ascii="Times New Roman" w:eastAsia="宋体" w:hAnsi="Times New Roman" w:cs="Times New Roman"/>
          <w:color w:val="000000" w:themeColor="text1"/>
          <w:kern w:val="0"/>
          <w:sz w:val="24"/>
          <w:szCs w:val="24"/>
        </w:rPr>
        <w:t>pandas</w:t>
      </w:r>
      <w:r w:rsidRPr="00CE5F98">
        <w:rPr>
          <w:rFonts w:ascii="Times New Roman" w:eastAsia="宋体" w:hAnsi="Times New Roman" w:cs="Times New Roman"/>
          <w:color w:val="000000" w:themeColor="text1"/>
          <w:kern w:val="0"/>
          <w:sz w:val="24"/>
          <w:szCs w:val="24"/>
        </w:rPr>
        <w:t>数据处理、</w:t>
      </w:r>
      <w:r w:rsidRPr="00CE5F98">
        <w:rPr>
          <w:rFonts w:ascii="Times New Roman" w:eastAsia="宋体" w:hAnsi="Times New Roman" w:cs="Times New Roman"/>
          <w:color w:val="000000" w:themeColor="text1"/>
          <w:kern w:val="0"/>
          <w:sz w:val="24"/>
          <w:szCs w:val="24"/>
        </w:rPr>
        <w:t>matplotlib</w:t>
      </w:r>
      <w:r w:rsidRPr="00CE5F98">
        <w:rPr>
          <w:rFonts w:ascii="Times New Roman" w:eastAsia="宋体" w:hAnsi="Times New Roman" w:cs="Times New Roman"/>
          <w:color w:val="000000" w:themeColor="text1"/>
          <w:kern w:val="0"/>
          <w:sz w:val="24"/>
          <w:szCs w:val="24"/>
        </w:rPr>
        <w:t>可视化）的基础用法，解决跨学科场景中的简单问题，提升借助信息技术解决复杂工程问题的基础能力。</w:t>
      </w:r>
    </w:p>
    <w:p w14:paraId="2D98F96F" w14:textId="424D2ACE" w:rsidR="00DA79DB" w:rsidRPr="00CE5F98" w:rsidRDefault="007C47A4" w:rsidP="00DA79DB">
      <w:pPr>
        <w:snapToGrid w:val="0"/>
        <w:spacing w:beforeLines="50" w:before="156" w:afterLines="50" w:after="156" w:line="360" w:lineRule="atLeast"/>
        <w:ind w:firstLineChars="200" w:firstLine="48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（二）课程目标对毕业要求的支撑关系</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6"/>
        <w:gridCol w:w="4165"/>
        <w:gridCol w:w="4069"/>
      </w:tblGrid>
      <w:tr w:rsidR="00CE5F98" w:rsidRPr="00CE5F98" w14:paraId="2762926B" w14:textId="77777777" w:rsidTr="00A52AD0">
        <w:trPr>
          <w:jc w:val="center"/>
        </w:trPr>
        <w:tc>
          <w:tcPr>
            <w:tcW w:w="1336" w:type="dxa"/>
            <w:vAlign w:val="center"/>
          </w:tcPr>
          <w:p w14:paraId="60A5EB9E" w14:textId="77777777" w:rsidR="00DA79DB" w:rsidRPr="00CE5F98" w:rsidRDefault="00DA79DB" w:rsidP="00A52AD0">
            <w:pPr>
              <w:widowControl/>
              <w:snapToGrid w:val="0"/>
              <w:jc w:val="center"/>
              <w:rPr>
                <w:rFonts w:ascii="Times New Roman" w:eastAsia="宋体" w:hAnsi="Times New Roman" w:cs="Times New Roman"/>
                <w:b/>
                <w:bCs/>
                <w:color w:val="000000" w:themeColor="text1"/>
                <w:kern w:val="0"/>
                <w:szCs w:val="21"/>
              </w:rPr>
            </w:pPr>
            <w:bookmarkStart w:id="186" w:name="_Hlk203657859"/>
            <w:r w:rsidRPr="00CE5F98">
              <w:rPr>
                <w:rFonts w:ascii="Times New Roman" w:eastAsia="宋体" w:hAnsi="Times New Roman" w:cs="Times New Roman"/>
                <w:b/>
                <w:bCs/>
                <w:color w:val="000000" w:themeColor="text1"/>
                <w:kern w:val="0"/>
                <w:szCs w:val="21"/>
              </w:rPr>
              <w:t>课程目标</w:t>
            </w:r>
          </w:p>
        </w:tc>
        <w:tc>
          <w:tcPr>
            <w:tcW w:w="4165" w:type="dxa"/>
            <w:vAlign w:val="center"/>
          </w:tcPr>
          <w:p w14:paraId="584CF380" w14:textId="77777777" w:rsidR="00DA79DB" w:rsidRPr="00CE5F98" w:rsidRDefault="00DA79DB" w:rsidP="00A52AD0">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支撑的毕业要求</w:t>
            </w:r>
          </w:p>
        </w:tc>
        <w:tc>
          <w:tcPr>
            <w:tcW w:w="4069" w:type="dxa"/>
            <w:vAlign w:val="center"/>
          </w:tcPr>
          <w:p w14:paraId="1B264CF2" w14:textId="77777777" w:rsidR="00DA79DB" w:rsidRPr="00CE5F98" w:rsidRDefault="00DA79DB" w:rsidP="00A52AD0">
            <w:pPr>
              <w:widowControl/>
              <w:snapToGrid w:val="0"/>
              <w:jc w:val="center"/>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b/>
                <w:bCs/>
                <w:color w:val="000000" w:themeColor="text1"/>
                <w:kern w:val="0"/>
                <w:szCs w:val="21"/>
              </w:rPr>
              <w:t>支撑的毕业要求指标点</w:t>
            </w:r>
          </w:p>
        </w:tc>
      </w:tr>
      <w:tr w:rsidR="00CE5F98" w:rsidRPr="00CE5F98" w14:paraId="1970EF8B" w14:textId="77777777" w:rsidTr="00A52AD0">
        <w:trPr>
          <w:jc w:val="center"/>
        </w:trPr>
        <w:tc>
          <w:tcPr>
            <w:tcW w:w="1336" w:type="dxa"/>
            <w:vAlign w:val="center"/>
          </w:tcPr>
          <w:p w14:paraId="0B97D6AF" w14:textId="77777777" w:rsidR="00DA79DB" w:rsidRPr="00CE5F98" w:rsidRDefault="00DA79DB" w:rsidP="00A52AD0">
            <w:pPr>
              <w:widowControl/>
              <w:snapToGrid w:val="0"/>
              <w:jc w:val="center"/>
              <w:rPr>
                <w:rFonts w:ascii="Times New Roman" w:eastAsia="宋体" w:hAnsi="Times New Roman" w:cs="Times New Roman"/>
                <w:b/>
                <w:bCs/>
                <w:color w:val="000000" w:themeColor="text1"/>
                <w:kern w:val="0"/>
                <w:szCs w:val="21"/>
              </w:rPr>
            </w:pPr>
            <w:r w:rsidRPr="00CE5F98">
              <w:rPr>
                <w:rFonts w:ascii="Times New Roman" w:hAnsi="Times New Roman" w:cs="Times New Roman"/>
                <w:color w:val="000000" w:themeColor="text1"/>
                <w:szCs w:val="21"/>
              </w:rPr>
              <w:t>思想品德</w:t>
            </w:r>
          </w:p>
        </w:tc>
        <w:tc>
          <w:tcPr>
            <w:tcW w:w="4165" w:type="dxa"/>
            <w:vAlign w:val="center"/>
          </w:tcPr>
          <w:p w14:paraId="5B13B9CF" w14:textId="77777777" w:rsidR="00DA79DB" w:rsidRPr="00CE5F98" w:rsidRDefault="00DA79DB" w:rsidP="00A52AD0">
            <w:pPr>
              <w:widowControl/>
              <w:snapToGrid w:val="0"/>
              <w:jc w:val="left"/>
              <w:rPr>
                <w:rFonts w:ascii="Times New Roman" w:eastAsia="宋体" w:hAnsi="Times New Roman" w:cs="Times New Roman"/>
                <w:b/>
                <w:bCs/>
                <w:color w:val="000000" w:themeColor="text1"/>
                <w:kern w:val="0"/>
                <w:szCs w:val="21"/>
              </w:rPr>
            </w:pPr>
            <w:r w:rsidRPr="00CE5F98">
              <w:rPr>
                <w:rFonts w:ascii="Times New Roman" w:hAnsi="Times New Roman" w:cs="Times New Roman"/>
                <w:color w:val="000000" w:themeColor="text1"/>
              </w:rPr>
              <w:t>1.</w:t>
            </w:r>
            <w:r w:rsidRPr="00CE5F98">
              <w:rPr>
                <w:rFonts w:ascii="Times New Roman" w:hAnsi="Times New Roman" w:cs="Times New Roman"/>
                <w:color w:val="000000" w:themeColor="text1"/>
              </w:rPr>
              <w:t>思想品德：具有坚定正确的政治方向，热爱祖国，热爱人民，拥护中国共产党的领导；具有正确的世界观、人生观、价值观，具有良好的思想品德、健全的人格、健康的体魄，践行社会主义核心价值观。</w:t>
            </w:r>
          </w:p>
        </w:tc>
        <w:tc>
          <w:tcPr>
            <w:tcW w:w="4069" w:type="dxa"/>
            <w:vAlign w:val="center"/>
          </w:tcPr>
          <w:p w14:paraId="1ECC29EB" w14:textId="77777777" w:rsidR="00DA79DB" w:rsidRPr="00CE5F98" w:rsidRDefault="00DA79DB" w:rsidP="00A52AD0">
            <w:pPr>
              <w:snapToGrid w:val="0"/>
              <w:rPr>
                <w:rFonts w:ascii="Times New Roman" w:eastAsia="宋体" w:hAnsi="Times New Roman" w:cs="Times New Roman"/>
                <w:b/>
                <w:bCs/>
                <w:color w:val="000000" w:themeColor="text1"/>
                <w:kern w:val="0"/>
                <w:szCs w:val="21"/>
              </w:rPr>
            </w:pPr>
            <w:r w:rsidRPr="00CE5F98">
              <w:rPr>
                <w:rFonts w:ascii="Times New Roman" w:eastAsia="宋体" w:hAnsi="Times New Roman" w:cs="Times New Roman"/>
                <w:color w:val="000000" w:themeColor="text1"/>
                <w:szCs w:val="24"/>
              </w:rPr>
              <w:t xml:space="preserve">1.2 </w:t>
            </w:r>
            <w:r w:rsidRPr="00CE5F98">
              <w:rPr>
                <w:rFonts w:ascii="Times New Roman" w:eastAsia="宋体" w:hAnsi="Times New Roman" w:cs="Times New Roman"/>
                <w:color w:val="000000" w:themeColor="text1"/>
                <w:szCs w:val="24"/>
              </w:rPr>
              <w:t>具有正确的世界观、人生观、价值观，具有良好的人文精神、科学素养、职业素养和社会责任感，践行社会主义核心价值观。</w:t>
            </w:r>
          </w:p>
        </w:tc>
      </w:tr>
      <w:tr w:rsidR="00CE5F98" w:rsidRPr="00CE5F98" w14:paraId="7C722AF1" w14:textId="77777777" w:rsidTr="00A52AD0">
        <w:trPr>
          <w:jc w:val="center"/>
        </w:trPr>
        <w:tc>
          <w:tcPr>
            <w:tcW w:w="1336" w:type="dxa"/>
            <w:vAlign w:val="center"/>
          </w:tcPr>
          <w:p w14:paraId="1CA272CD" w14:textId="77777777" w:rsidR="00DA79DB" w:rsidRPr="00CE5F98" w:rsidRDefault="00DA79DB" w:rsidP="00A52AD0">
            <w:pPr>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课程目标</w:t>
            </w:r>
            <w:r w:rsidRPr="00CE5F98">
              <w:rPr>
                <w:rFonts w:ascii="Times New Roman" w:eastAsia="宋体" w:hAnsi="Times New Roman" w:cs="Times New Roman"/>
                <w:color w:val="000000" w:themeColor="text1"/>
                <w:szCs w:val="21"/>
              </w:rPr>
              <w:t>1</w:t>
            </w:r>
          </w:p>
        </w:tc>
        <w:tc>
          <w:tcPr>
            <w:tcW w:w="4165" w:type="dxa"/>
            <w:vAlign w:val="center"/>
          </w:tcPr>
          <w:p w14:paraId="1F1AEB01" w14:textId="77777777" w:rsidR="00DA79DB" w:rsidRPr="00CE5F98" w:rsidRDefault="00DA79DB" w:rsidP="00A52AD0">
            <w:pPr>
              <w:snapToGrid w:val="0"/>
              <w:jc w:val="left"/>
              <w:rPr>
                <w:rFonts w:ascii="Times New Roman" w:eastAsia="宋体" w:hAnsi="Times New Roman" w:cs="Times New Roman"/>
                <w:color w:val="000000" w:themeColor="text1"/>
                <w:szCs w:val="21"/>
              </w:rPr>
            </w:pPr>
            <w:r w:rsidRPr="00CE5F98">
              <w:rPr>
                <w:rFonts w:ascii="Times New Roman" w:hAnsi="Times New Roman" w:cs="Times New Roman"/>
                <w:color w:val="000000" w:themeColor="text1"/>
              </w:rPr>
              <w:t>4.</w:t>
            </w:r>
            <w:r w:rsidRPr="00CE5F98">
              <w:rPr>
                <w:rFonts w:ascii="Times New Roman" w:hAnsi="Times New Roman" w:cs="Times New Roman"/>
                <w:color w:val="000000" w:themeColor="text1"/>
              </w:rPr>
              <w:t>设计</w:t>
            </w:r>
            <w:r w:rsidRPr="00CE5F98">
              <w:rPr>
                <w:rFonts w:ascii="Times New Roman" w:hAnsi="Times New Roman" w:cs="Times New Roman"/>
                <w:color w:val="000000" w:themeColor="text1"/>
              </w:rPr>
              <w:t>/</w:t>
            </w:r>
            <w:r w:rsidRPr="00CE5F98">
              <w:rPr>
                <w:rFonts w:ascii="Times New Roman" w:hAnsi="Times New Roman" w:cs="Times New Roman"/>
                <w:color w:val="000000" w:themeColor="text1"/>
              </w:rPr>
              <w:t>开发解决方案：能够针对复杂工程问题设计和开发解决方案，设计满足特定需求的应用系统、模块或算法，并能够在设计环节中体现创新意识，并从健康、安全与环境、全生命周期成本与净零碳要求、法律与伦理、社会与文化等角度考虑可行性。</w:t>
            </w:r>
          </w:p>
        </w:tc>
        <w:tc>
          <w:tcPr>
            <w:tcW w:w="4069" w:type="dxa"/>
            <w:vAlign w:val="center"/>
          </w:tcPr>
          <w:p w14:paraId="66B6589B" w14:textId="77777777" w:rsidR="00DA79DB" w:rsidRPr="00CE5F98" w:rsidRDefault="00DA79DB" w:rsidP="00A52AD0">
            <w:pPr>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4"/>
              </w:rPr>
              <w:t>4.1</w:t>
            </w:r>
            <w:r w:rsidRPr="00CE5F98">
              <w:rPr>
                <w:rFonts w:ascii="Times New Roman" w:eastAsia="宋体" w:hAnsi="Times New Roman" w:cs="Times New Roman"/>
                <w:color w:val="000000" w:themeColor="text1"/>
                <w:szCs w:val="24"/>
              </w:rPr>
              <w:t>能够运用相关知识与方法分析问题并设计解决方案，设计满足特定需求的模块或算法。</w:t>
            </w:r>
          </w:p>
        </w:tc>
      </w:tr>
      <w:tr w:rsidR="00CE5F98" w:rsidRPr="00CE5F98" w14:paraId="5693B245" w14:textId="77777777" w:rsidTr="00A52AD0">
        <w:trPr>
          <w:jc w:val="center"/>
        </w:trPr>
        <w:tc>
          <w:tcPr>
            <w:tcW w:w="1336" w:type="dxa"/>
            <w:vAlign w:val="center"/>
          </w:tcPr>
          <w:p w14:paraId="42E64A53" w14:textId="77777777" w:rsidR="00DA79DB" w:rsidRPr="00CE5F98" w:rsidRDefault="00DA79DB" w:rsidP="00A52AD0">
            <w:pPr>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课程目标</w:t>
            </w:r>
            <w:r w:rsidRPr="00CE5F98">
              <w:rPr>
                <w:rFonts w:ascii="Times New Roman" w:eastAsia="宋体" w:hAnsi="Times New Roman" w:cs="Times New Roman"/>
                <w:color w:val="000000" w:themeColor="text1"/>
                <w:szCs w:val="21"/>
              </w:rPr>
              <w:t>2</w:t>
            </w:r>
          </w:p>
        </w:tc>
        <w:tc>
          <w:tcPr>
            <w:tcW w:w="4165" w:type="dxa"/>
            <w:vAlign w:val="center"/>
          </w:tcPr>
          <w:p w14:paraId="17BE25DA" w14:textId="77777777" w:rsidR="00DA79DB" w:rsidRPr="00CE5F98" w:rsidRDefault="00DA79DB" w:rsidP="00A52AD0">
            <w:pPr>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4"/>
              </w:rPr>
              <w:t>5.</w:t>
            </w:r>
            <w:r w:rsidRPr="00CE5F98">
              <w:rPr>
                <w:rFonts w:ascii="Times New Roman" w:eastAsia="宋体" w:hAnsi="Times New Roman" w:cs="Times New Roman"/>
                <w:color w:val="000000" w:themeColor="text1"/>
                <w:szCs w:val="24"/>
              </w:rPr>
              <w:t>研究：</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能够基于科学原理并采用科学方法对复杂工程问题进行研究，包括设计实验、分析与解释数据、并通过信息综合得到合理有效的结论。</w:t>
            </w:r>
          </w:p>
        </w:tc>
        <w:tc>
          <w:tcPr>
            <w:tcW w:w="4069" w:type="dxa"/>
            <w:vAlign w:val="center"/>
          </w:tcPr>
          <w:p w14:paraId="74BECB8C" w14:textId="77777777" w:rsidR="00DA79DB" w:rsidRPr="00CE5F98" w:rsidRDefault="00DA79DB" w:rsidP="00A52AD0">
            <w:pPr>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4"/>
              </w:rPr>
              <w:t>5.1</w:t>
            </w:r>
            <w:r w:rsidRPr="00CE5F98">
              <w:rPr>
                <w:rFonts w:ascii="Times New Roman" w:eastAsia="宋体" w:hAnsi="Times New Roman" w:cs="Times New Roman"/>
                <w:color w:val="000000" w:themeColor="text1"/>
                <w:szCs w:val="24"/>
              </w:rPr>
              <w:t>能够应用数学、自然科学、计算机语言等专业基础和专业知识，对相关复杂工程问题进行分析、表述、推理与验证等。</w:t>
            </w:r>
          </w:p>
        </w:tc>
      </w:tr>
      <w:tr w:rsidR="00CE5F98" w:rsidRPr="00CE5F98" w14:paraId="5AC63754" w14:textId="77777777" w:rsidTr="00A52AD0">
        <w:trPr>
          <w:jc w:val="center"/>
        </w:trPr>
        <w:tc>
          <w:tcPr>
            <w:tcW w:w="1336" w:type="dxa"/>
            <w:vAlign w:val="center"/>
          </w:tcPr>
          <w:p w14:paraId="7B2AD702" w14:textId="77777777" w:rsidR="00DA79DB" w:rsidRPr="00CE5F98" w:rsidRDefault="00DA79DB" w:rsidP="00A52AD0">
            <w:pPr>
              <w:snapToGrid w:val="0"/>
              <w:jc w:val="center"/>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课程目标</w:t>
            </w:r>
            <w:r w:rsidRPr="00CE5F98">
              <w:rPr>
                <w:rFonts w:ascii="Times New Roman" w:eastAsia="宋体" w:hAnsi="Times New Roman" w:cs="Times New Roman"/>
                <w:color w:val="000000" w:themeColor="text1"/>
                <w:szCs w:val="21"/>
              </w:rPr>
              <w:t>3</w:t>
            </w:r>
          </w:p>
        </w:tc>
        <w:tc>
          <w:tcPr>
            <w:tcW w:w="4165" w:type="dxa"/>
            <w:vAlign w:val="center"/>
          </w:tcPr>
          <w:p w14:paraId="35874EAE" w14:textId="77777777" w:rsidR="00DA79DB" w:rsidRPr="00CE5F98" w:rsidRDefault="00DA79DB" w:rsidP="00A52AD0">
            <w:pPr>
              <w:snapToGrid w:val="0"/>
              <w:jc w:val="left"/>
              <w:rPr>
                <w:rFonts w:ascii="Times New Roman" w:eastAsia="宋体" w:hAnsi="Times New Roman" w:cs="Times New Roman"/>
                <w:color w:val="000000" w:themeColor="text1"/>
                <w:szCs w:val="21"/>
              </w:rPr>
            </w:pPr>
            <w:r w:rsidRPr="00CE5F98">
              <w:rPr>
                <w:rFonts w:ascii="Times New Roman" w:hAnsi="Times New Roman" w:cs="Times New Roman"/>
                <w:color w:val="000000" w:themeColor="text1"/>
                <w:szCs w:val="21"/>
              </w:rPr>
              <w:t>6.</w:t>
            </w:r>
            <w:r w:rsidRPr="00CE5F98">
              <w:rPr>
                <w:rFonts w:ascii="Times New Roman" w:hAnsi="Times New Roman" w:cs="Times New Roman"/>
                <w:color w:val="000000" w:themeColor="text1"/>
                <w:szCs w:val="21"/>
              </w:rPr>
              <w:t>使用现代工具：</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能够针对复杂工程问题，开发、选择与使用恰当的技术、资源、现代工程工具和信息技术工具，包括对复杂工程问题的预测与模拟，并能够理解其局限性。</w:t>
            </w:r>
          </w:p>
        </w:tc>
        <w:tc>
          <w:tcPr>
            <w:tcW w:w="4069" w:type="dxa"/>
            <w:vAlign w:val="center"/>
          </w:tcPr>
          <w:p w14:paraId="22E232DE" w14:textId="77777777" w:rsidR="00DA79DB" w:rsidRPr="00CE5F98" w:rsidRDefault="00DA79DB" w:rsidP="00A52AD0">
            <w:pPr>
              <w:snapToGrid w:val="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6.1</w:t>
            </w:r>
            <w:r w:rsidRPr="00CE5F98">
              <w:rPr>
                <w:rFonts w:ascii="Times New Roman" w:eastAsia="宋体" w:hAnsi="Times New Roman" w:cs="Times New Roman"/>
                <w:color w:val="000000" w:themeColor="text1"/>
                <w:szCs w:val="21"/>
              </w:rPr>
              <w:t>能够借助计算机编程、选择与使用恰当的技术平台、工程工具和信息技术，解决问题。</w:t>
            </w:r>
          </w:p>
        </w:tc>
      </w:tr>
    </w:tbl>
    <w:bookmarkEnd w:id="186"/>
    <w:p w14:paraId="014572B4" w14:textId="77777777" w:rsidR="00DA79DB" w:rsidRPr="00CE5F98" w:rsidRDefault="00DA79DB" w:rsidP="00DA79DB">
      <w:pPr>
        <w:snapToGrid w:val="0"/>
        <w:spacing w:beforeLines="50" w:before="156" w:afterLines="50" w:after="156" w:line="360" w:lineRule="atLeast"/>
        <w:ind w:firstLineChars="176" w:firstLine="422"/>
        <w:rPr>
          <w:rFonts w:ascii="Times New Roman" w:eastAsia="微软雅黑" w:hAnsi="Times New Roman" w:cs="Times New Roman"/>
          <w:b/>
          <w:bCs/>
          <w:color w:val="000000" w:themeColor="text1"/>
          <w:sz w:val="24"/>
          <w:szCs w:val="24"/>
        </w:rPr>
      </w:pPr>
      <w:r w:rsidRPr="00CE5F98">
        <w:rPr>
          <w:rFonts w:ascii="Times New Roman" w:eastAsia="微软雅黑" w:hAnsi="Times New Roman" w:cs="Times New Roman"/>
          <w:b/>
          <w:bCs/>
          <w:color w:val="000000" w:themeColor="text1"/>
          <w:sz w:val="24"/>
          <w:szCs w:val="24"/>
        </w:rPr>
        <w:t>三、课程教学内容与学时分配</w:t>
      </w:r>
    </w:p>
    <w:p w14:paraId="604E070E"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本课程理论教学</w:t>
      </w:r>
      <w:r w:rsidRPr="00CE5F98">
        <w:rPr>
          <w:rFonts w:ascii="Times New Roman" w:eastAsia="宋体" w:hAnsi="Times New Roman" w:cs="Times New Roman"/>
          <w:color w:val="000000" w:themeColor="text1"/>
          <w:kern w:val="0"/>
          <w:sz w:val="24"/>
          <w:szCs w:val="24"/>
        </w:rPr>
        <w:t>48</w:t>
      </w:r>
      <w:r w:rsidRPr="00CE5F98">
        <w:rPr>
          <w:rFonts w:ascii="Times New Roman" w:eastAsia="宋体" w:hAnsi="Times New Roman" w:cs="Times New Roman"/>
          <w:color w:val="000000" w:themeColor="text1"/>
          <w:kern w:val="0"/>
          <w:sz w:val="24"/>
          <w:szCs w:val="24"/>
        </w:rPr>
        <w:t>学时，实践教学</w:t>
      </w:r>
      <w:r w:rsidRPr="00CE5F98">
        <w:rPr>
          <w:rFonts w:ascii="Times New Roman" w:eastAsia="宋体" w:hAnsi="Times New Roman" w:cs="Times New Roman"/>
          <w:color w:val="000000" w:themeColor="text1"/>
          <w:kern w:val="0"/>
          <w:sz w:val="24"/>
          <w:szCs w:val="24"/>
        </w:rPr>
        <w:t>16</w:t>
      </w:r>
      <w:r w:rsidRPr="00CE5F98">
        <w:rPr>
          <w:rFonts w:ascii="Times New Roman" w:eastAsia="宋体" w:hAnsi="Times New Roman" w:cs="Times New Roman"/>
          <w:color w:val="000000" w:themeColor="text1"/>
          <w:kern w:val="0"/>
          <w:sz w:val="24"/>
          <w:szCs w:val="24"/>
        </w:rPr>
        <w:t>学时，共计</w:t>
      </w:r>
      <w:r w:rsidRPr="00CE5F98">
        <w:rPr>
          <w:rFonts w:ascii="Times New Roman" w:eastAsia="宋体" w:hAnsi="Times New Roman" w:cs="Times New Roman"/>
          <w:color w:val="000000" w:themeColor="text1"/>
          <w:kern w:val="0"/>
          <w:sz w:val="24"/>
          <w:szCs w:val="24"/>
        </w:rPr>
        <w:t>64</w:t>
      </w:r>
      <w:r w:rsidRPr="00CE5F98">
        <w:rPr>
          <w:rFonts w:ascii="Times New Roman" w:eastAsia="宋体" w:hAnsi="Times New Roman" w:cs="Times New Roman"/>
          <w:color w:val="000000" w:themeColor="text1"/>
          <w:kern w:val="0"/>
          <w:sz w:val="24"/>
          <w:szCs w:val="24"/>
        </w:rPr>
        <w:t>学时。具体内容、学时及要求见下表：</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
        <w:gridCol w:w="1067"/>
        <w:gridCol w:w="2577"/>
        <w:gridCol w:w="1874"/>
        <w:gridCol w:w="1528"/>
        <w:gridCol w:w="709"/>
        <w:gridCol w:w="709"/>
        <w:gridCol w:w="850"/>
      </w:tblGrid>
      <w:tr w:rsidR="00CE5F98" w:rsidRPr="00CE5F98" w14:paraId="026260AB" w14:textId="77777777" w:rsidTr="00A52AD0">
        <w:trPr>
          <w:trHeight w:val="653"/>
          <w:jc w:val="center"/>
        </w:trPr>
        <w:tc>
          <w:tcPr>
            <w:tcW w:w="462" w:type="dxa"/>
            <w:vAlign w:val="center"/>
          </w:tcPr>
          <w:p w14:paraId="2C718F9C"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bookmarkStart w:id="187" w:name="_Hlk203662635"/>
            <w:r w:rsidRPr="00CE5F98">
              <w:rPr>
                <w:rFonts w:ascii="Times New Roman" w:hAnsi="Times New Roman" w:cs="Times New Roman"/>
                <w:b/>
                <w:bCs/>
                <w:color w:val="000000" w:themeColor="text1"/>
                <w:kern w:val="0"/>
                <w:szCs w:val="21"/>
              </w:rPr>
              <w:t>序号</w:t>
            </w:r>
          </w:p>
        </w:tc>
        <w:tc>
          <w:tcPr>
            <w:tcW w:w="1067" w:type="dxa"/>
            <w:vAlign w:val="center"/>
          </w:tcPr>
          <w:p w14:paraId="1B9F2BB7"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教学内容</w:t>
            </w:r>
          </w:p>
        </w:tc>
        <w:tc>
          <w:tcPr>
            <w:tcW w:w="2577" w:type="dxa"/>
            <w:vAlign w:val="center"/>
          </w:tcPr>
          <w:p w14:paraId="445CCF5E"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主要知识点</w:t>
            </w:r>
          </w:p>
        </w:tc>
        <w:tc>
          <w:tcPr>
            <w:tcW w:w="1874" w:type="dxa"/>
            <w:vAlign w:val="center"/>
          </w:tcPr>
          <w:p w14:paraId="378C125B"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教学目标</w:t>
            </w:r>
          </w:p>
        </w:tc>
        <w:tc>
          <w:tcPr>
            <w:tcW w:w="1528" w:type="dxa"/>
            <w:vAlign w:val="center"/>
          </w:tcPr>
          <w:p w14:paraId="13A8F24C"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教学重难点</w:t>
            </w:r>
          </w:p>
        </w:tc>
        <w:tc>
          <w:tcPr>
            <w:tcW w:w="709" w:type="dxa"/>
            <w:vAlign w:val="center"/>
          </w:tcPr>
          <w:p w14:paraId="5363FACA"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建议</w:t>
            </w:r>
          </w:p>
          <w:p w14:paraId="3D990587"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学时</w:t>
            </w:r>
          </w:p>
        </w:tc>
        <w:tc>
          <w:tcPr>
            <w:tcW w:w="709" w:type="dxa"/>
            <w:vAlign w:val="center"/>
          </w:tcPr>
          <w:p w14:paraId="3275E655"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教学方式</w:t>
            </w:r>
          </w:p>
        </w:tc>
        <w:tc>
          <w:tcPr>
            <w:tcW w:w="850" w:type="dxa"/>
            <w:vAlign w:val="center"/>
          </w:tcPr>
          <w:p w14:paraId="70121FFF"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对应课程目标</w:t>
            </w:r>
          </w:p>
        </w:tc>
      </w:tr>
      <w:tr w:rsidR="00CE5F98" w:rsidRPr="00CE5F98" w14:paraId="6C5DF526" w14:textId="77777777" w:rsidTr="00A52AD0">
        <w:trPr>
          <w:jc w:val="center"/>
        </w:trPr>
        <w:tc>
          <w:tcPr>
            <w:tcW w:w="462" w:type="dxa"/>
            <w:vAlign w:val="center"/>
          </w:tcPr>
          <w:p w14:paraId="13232A4F"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1</w:t>
            </w:r>
          </w:p>
        </w:tc>
        <w:tc>
          <w:tcPr>
            <w:tcW w:w="1067" w:type="dxa"/>
            <w:vAlign w:val="center"/>
          </w:tcPr>
          <w:p w14:paraId="471AD64B" w14:textId="77777777" w:rsidR="00DA79DB" w:rsidRPr="00CE5F98" w:rsidRDefault="00DA79DB" w:rsidP="00A52AD0">
            <w:pPr>
              <w:widowControl/>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Python</w:t>
            </w:r>
          </w:p>
          <w:p w14:paraId="6B9BD190" w14:textId="77777777" w:rsidR="00DA79DB" w:rsidRPr="00CE5F98" w:rsidRDefault="00DA79DB" w:rsidP="00A52AD0">
            <w:pPr>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szCs w:val="21"/>
              </w:rPr>
              <w:t>语言概述</w:t>
            </w:r>
          </w:p>
        </w:tc>
        <w:tc>
          <w:tcPr>
            <w:tcW w:w="2577" w:type="dxa"/>
            <w:vAlign w:val="center"/>
          </w:tcPr>
          <w:p w14:paraId="53C364BE" w14:textId="77777777" w:rsidR="00DA79DB" w:rsidRPr="00CE5F98" w:rsidRDefault="00DA79DB" w:rsidP="00A52AD0">
            <w:pPr>
              <w:widowControl/>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[1]Python</w:t>
            </w:r>
            <w:r w:rsidRPr="00CE5F98">
              <w:rPr>
                <w:rFonts w:ascii="Times New Roman" w:hAnsi="Times New Roman" w:cs="Times New Roman"/>
                <w:color w:val="000000" w:themeColor="text1"/>
                <w:kern w:val="0"/>
                <w:szCs w:val="21"/>
              </w:rPr>
              <w:t>的产生、</w:t>
            </w:r>
            <w:r w:rsidRPr="00CE5F98">
              <w:rPr>
                <w:rFonts w:ascii="Times New Roman" w:hAnsi="Times New Roman" w:cs="Times New Roman"/>
                <w:color w:val="000000" w:themeColor="text1"/>
                <w:szCs w:val="21"/>
              </w:rPr>
              <w:t>特点及应用范围；</w:t>
            </w:r>
          </w:p>
          <w:p w14:paraId="09FCA85D"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kern w:val="0"/>
                <w:szCs w:val="21"/>
              </w:rPr>
              <w:t>程序设计基础概念；</w:t>
            </w:r>
          </w:p>
          <w:p w14:paraId="3CD3BB5F"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szCs w:val="21"/>
              </w:rPr>
              <w:t>[3]Python</w:t>
            </w:r>
            <w:r w:rsidRPr="00CE5F98">
              <w:rPr>
                <w:rFonts w:ascii="Times New Roman" w:hAnsi="Times New Roman" w:cs="Times New Roman"/>
                <w:color w:val="000000" w:themeColor="text1"/>
                <w:szCs w:val="21"/>
              </w:rPr>
              <w:t>下载与安装及</w:t>
            </w:r>
            <w:r w:rsidRPr="00CE5F98">
              <w:rPr>
                <w:rFonts w:ascii="Times New Roman" w:hAnsi="Times New Roman" w:cs="Times New Roman"/>
                <w:color w:val="000000" w:themeColor="text1"/>
                <w:kern w:val="0"/>
                <w:szCs w:val="21"/>
              </w:rPr>
              <w:t>集成开发环境使用。</w:t>
            </w:r>
          </w:p>
        </w:tc>
        <w:tc>
          <w:tcPr>
            <w:tcW w:w="1874" w:type="dxa"/>
            <w:vAlign w:val="center"/>
          </w:tcPr>
          <w:p w14:paraId="21C7FF35" w14:textId="77777777" w:rsidR="00DA79DB" w:rsidRPr="00CE5F98" w:rsidRDefault="00DA79DB" w:rsidP="00A52AD0">
            <w:pPr>
              <w:widowControl/>
              <w:snapToGrid w:val="0"/>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了解</w:t>
            </w:r>
            <w:r w:rsidRPr="00CE5F98">
              <w:rPr>
                <w:rFonts w:ascii="Times New Roman" w:hAnsi="Times New Roman" w:cs="Times New Roman"/>
                <w:color w:val="000000" w:themeColor="text1"/>
                <w:kern w:val="0"/>
                <w:szCs w:val="21"/>
              </w:rPr>
              <w:t>Python</w:t>
            </w:r>
            <w:r w:rsidRPr="00CE5F98">
              <w:rPr>
                <w:rFonts w:ascii="Times New Roman" w:hAnsi="Times New Roman" w:cs="Times New Roman"/>
                <w:color w:val="000000" w:themeColor="text1"/>
                <w:kern w:val="0"/>
                <w:szCs w:val="21"/>
              </w:rPr>
              <w:t>的产生背景、主要特点及典型应用领域；理解程序设计的基本概念；掌握</w:t>
            </w:r>
            <w:r w:rsidRPr="00CE5F98">
              <w:rPr>
                <w:rFonts w:ascii="Times New Roman" w:hAnsi="Times New Roman" w:cs="Times New Roman"/>
                <w:color w:val="000000" w:themeColor="text1"/>
                <w:kern w:val="0"/>
                <w:szCs w:val="21"/>
              </w:rPr>
              <w:t xml:space="preserve"> Python</w:t>
            </w:r>
            <w:r w:rsidRPr="00CE5F98">
              <w:rPr>
                <w:rFonts w:ascii="Times New Roman" w:hAnsi="Times New Roman" w:cs="Times New Roman"/>
                <w:color w:val="000000" w:themeColor="text1"/>
                <w:kern w:val="0"/>
                <w:szCs w:val="21"/>
              </w:rPr>
              <w:t>的下载、安装流程及集成开发环境</w:t>
            </w:r>
            <w:r w:rsidRPr="00CE5F98">
              <w:rPr>
                <w:rFonts w:ascii="Times New Roman" w:hAnsi="Times New Roman" w:cs="Times New Roman" w:hint="eastAsia"/>
                <w:color w:val="000000" w:themeColor="text1"/>
                <w:kern w:val="0"/>
                <w:szCs w:val="21"/>
              </w:rPr>
              <w:t>使用</w:t>
            </w:r>
            <w:r w:rsidRPr="00CE5F98">
              <w:rPr>
                <w:rFonts w:ascii="Times New Roman" w:hAnsi="Times New Roman" w:cs="Times New Roman"/>
                <w:color w:val="000000" w:themeColor="text1"/>
                <w:kern w:val="0"/>
                <w:szCs w:val="21"/>
              </w:rPr>
              <w:t>。</w:t>
            </w:r>
          </w:p>
        </w:tc>
        <w:tc>
          <w:tcPr>
            <w:tcW w:w="1528" w:type="dxa"/>
            <w:vAlign w:val="center"/>
          </w:tcPr>
          <w:p w14:paraId="109669FA"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教学重点：</w:t>
            </w:r>
            <w:r w:rsidRPr="00CE5F98">
              <w:rPr>
                <w:rFonts w:ascii="Times New Roman" w:hAnsi="Times New Roman" w:cs="Times New Roman"/>
                <w:color w:val="000000" w:themeColor="text1"/>
                <w:kern w:val="0"/>
                <w:szCs w:val="21"/>
              </w:rPr>
              <w:t xml:space="preserve">Python </w:t>
            </w:r>
            <w:r w:rsidRPr="00CE5F98">
              <w:rPr>
                <w:rFonts w:ascii="Times New Roman" w:hAnsi="Times New Roman" w:cs="Times New Roman"/>
                <w:color w:val="000000" w:themeColor="text1"/>
                <w:kern w:val="0"/>
                <w:szCs w:val="21"/>
              </w:rPr>
              <w:t>的特点及应用；集成开发环境的使用。</w:t>
            </w:r>
            <w:r w:rsidRPr="00CE5F98">
              <w:rPr>
                <w:rFonts w:ascii="Times New Roman" w:eastAsia="MS Gothic" w:hAnsi="Times New Roman" w:cs="Times New Roman"/>
                <w:color w:val="000000" w:themeColor="text1"/>
                <w:kern w:val="0"/>
                <w:szCs w:val="21"/>
              </w:rPr>
              <w:t>​</w:t>
            </w:r>
          </w:p>
          <w:p w14:paraId="756C4780"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教学难点：程序设计基本概念的理解。</w:t>
            </w:r>
          </w:p>
        </w:tc>
        <w:tc>
          <w:tcPr>
            <w:tcW w:w="709" w:type="dxa"/>
            <w:vAlign w:val="center"/>
          </w:tcPr>
          <w:p w14:paraId="55FFF5BB"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2</w:t>
            </w:r>
          </w:p>
        </w:tc>
        <w:tc>
          <w:tcPr>
            <w:tcW w:w="709" w:type="dxa"/>
            <w:vAlign w:val="center"/>
          </w:tcPr>
          <w:p w14:paraId="5782E711"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讲授</w:t>
            </w:r>
          </w:p>
        </w:tc>
        <w:tc>
          <w:tcPr>
            <w:tcW w:w="850" w:type="dxa"/>
            <w:vAlign w:val="center"/>
          </w:tcPr>
          <w:p w14:paraId="53E752BD"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tc>
      </w:tr>
      <w:tr w:rsidR="00CE5F98" w:rsidRPr="00CE5F98" w14:paraId="13B8F285" w14:textId="77777777" w:rsidTr="00A52AD0">
        <w:trPr>
          <w:jc w:val="center"/>
        </w:trPr>
        <w:tc>
          <w:tcPr>
            <w:tcW w:w="462" w:type="dxa"/>
            <w:vAlign w:val="center"/>
          </w:tcPr>
          <w:p w14:paraId="6B92A07F"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2</w:t>
            </w:r>
          </w:p>
        </w:tc>
        <w:tc>
          <w:tcPr>
            <w:tcW w:w="1067" w:type="dxa"/>
            <w:vAlign w:val="center"/>
          </w:tcPr>
          <w:p w14:paraId="73242557" w14:textId="77777777" w:rsidR="00DA79DB" w:rsidRPr="00CE5F98" w:rsidRDefault="00DA79DB" w:rsidP="00A52AD0">
            <w:pPr>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Python</w:t>
            </w:r>
            <w:r w:rsidRPr="00CE5F98">
              <w:rPr>
                <w:rFonts w:ascii="Times New Roman" w:hAnsi="Times New Roman" w:cs="Times New Roman"/>
                <w:color w:val="000000" w:themeColor="text1"/>
                <w:szCs w:val="21"/>
              </w:rPr>
              <w:t>基本数据类型</w:t>
            </w:r>
          </w:p>
        </w:tc>
        <w:tc>
          <w:tcPr>
            <w:tcW w:w="2577" w:type="dxa"/>
            <w:vAlign w:val="center"/>
          </w:tcPr>
          <w:p w14:paraId="4CB96886" w14:textId="77777777" w:rsidR="00DA79DB" w:rsidRPr="00CE5F98" w:rsidRDefault="00DA79DB" w:rsidP="00A52AD0">
            <w:pP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变量及变量赋值；</w:t>
            </w:r>
          </w:p>
          <w:p w14:paraId="7FEBC87F" w14:textId="77777777" w:rsidR="00DA79DB" w:rsidRPr="00CE5F98" w:rsidRDefault="00DA79DB" w:rsidP="00A52AD0">
            <w:pP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表达式、运算符及优先级；</w:t>
            </w:r>
          </w:p>
          <w:p w14:paraId="1377BEF4" w14:textId="77777777" w:rsidR="00DA79DB" w:rsidRPr="00CE5F98" w:rsidRDefault="00DA79DB" w:rsidP="00A52AD0">
            <w:pP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lastRenderedPageBreak/>
              <w:t>[3]</w:t>
            </w:r>
            <w:r w:rsidRPr="00CE5F98">
              <w:rPr>
                <w:rFonts w:ascii="Times New Roman" w:hAnsi="Times New Roman" w:cs="Times New Roman"/>
                <w:color w:val="000000" w:themeColor="text1"/>
                <w:szCs w:val="21"/>
              </w:rPr>
              <w:t>程序格式、注释及保留字；</w:t>
            </w:r>
          </w:p>
          <w:p w14:paraId="73E55235" w14:textId="77777777" w:rsidR="00DA79DB" w:rsidRPr="00CE5F98" w:rsidRDefault="00DA79DB" w:rsidP="00A52AD0">
            <w:pPr>
              <w:widowControl/>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[4]</w:t>
            </w:r>
            <w:r w:rsidRPr="00CE5F98">
              <w:rPr>
                <w:rFonts w:ascii="Times New Roman" w:hAnsi="Times New Roman" w:cs="Times New Roman"/>
                <w:color w:val="000000" w:themeColor="text1"/>
                <w:szCs w:val="21"/>
              </w:rPr>
              <w:t>输入输出函数；</w:t>
            </w:r>
          </w:p>
          <w:p w14:paraId="3F8FA49A" w14:textId="77777777" w:rsidR="00DA79DB" w:rsidRPr="00CE5F98" w:rsidRDefault="00DA79DB" w:rsidP="00A52AD0">
            <w:pP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[5]</w:t>
            </w:r>
            <w:bookmarkStart w:id="188" w:name="OLE_LINK59"/>
            <w:bookmarkStart w:id="189" w:name="OLE_LINK60"/>
            <w:r w:rsidRPr="00CE5F98">
              <w:rPr>
                <w:rFonts w:ascii="Times New Roman" w:hAnsi="Times New Roman" w:cs="Times New Roman"/>
                <w:color w:val="000000" w:themeColor="text1"/>
                <w:szCs w:val="21"/>
              </w:rPr>
              <w:t>数值型、布尔型及其应用；</w:t>
            </w:r>
          </w:p>
          <w:p w14:paraId="04AA90C6"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szCs w:val="21"/>
              </w:rPr>
              <w:t>[6]</w:t>
            </w:r>
            <w:r w:rsidRPr="00CE5F98">
              <w:rPr>
                <w:rFonts w:ascii="Times New Roman" w:hAnsi="Times New Roman" w:cs="Times New Roman"/>
                <w:color w:val="000000" w:themeColor="text1"/>
                <w:szCs w:val="21"/>
              </w:rPr>
              <w:t>字符串及其格式化输出。</w:t>
            </w:r>
            <w:bookmarkEnd w:id="188"/>
            <w:bookmarkEnd w:id="189"/>
          </w:p>
        </w:tc>
        <w:tc>
          <w:tcPr>
            <w:tcW w:w="1874" w:type="dxa"/>
            <w:vAlign w:val="center"/>
          </w:tcPr>
          <w:p w14:paraId="1E80B3D4" w14:textId="77777777" w:rsidR="00DA79DB" w:rsidRPr="00CE5F98" w:rsidRDefault="00DA79DB" w:rsidP="00A52AD0">
            <w:pPr>
              <w:widowControl/>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lastRenderedPageBreak/>
              <w:t>熟练掌握变量的定义、赋值及命名规则；理解表达式</w:t>
            </w:r>
            <w:r w:rsidRPr="00CE5F98">
              <w:rPr>
                <w:rFonts w:ascii="Times New Roman" w:hAnsi="Times New Roman" w:cs="Times New Roman"/>
                <w:color w:val="000000" w:themeColor="text1"/>
                <w:szCs w:val="21"/>
              </w:rPr>
              <w:lastRenderedPageBreak/>
              <w:t>的组成和运算符的优先级；掌握程序的格式要求、注释写法及保留字的使用；熟练运用输入输出函数；了解数值型和字符串的特点，掌握字符串格式化输出方法。</w:t>
            </w:r>
          </w:p>
        </w:tc>
        <w:tc>
          <w:tcPr>
            <w:tcW w:w="1528" w:type="dxa"/>
            <w:vAlign w:val="center"/>
          </w:tcPr>
          <w:p w14:paraId="4A7F92D3" w14:textId="77777777" w:rsidR="00DA79DB" w:rsidRPr="00CE5F98" w:rsidRDefault="00DA79DB" w:rsidP="00A52AD0">
            <w:pPr>
              <w:tabs>
                <w:tab w:val="left" w:pos="840"/>
              </w:tabs>
              <w:adjustRightInd w:val="0"/>
              <w:ind w:rightChars="19" w:right="40"/>
              <w:jc w:val="left"/>
              <w:textAlignment w:val="baseline"/>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lastRenderedPageBreak/>
              <w:t>教学重点：变量及命名规则；运算符的</w:t>
            </w:r>
            <w:r w:rsidRPr="00CE5F98">
              <w:rPr>
                <w:rFonts w:ascii="Times New Roman" w:hAnsi="Times New Roman" w:cs="Times New Roman"/>
                <w:color w:val="000000" w:themeColor="text1"/>
                <w:kern w:val="0"/>
                <w:szCs w:val="21"/>
              </w:rPr>
              <w:lastRenderedPageBreak/>
              <w:t>优先级；输入输出函数的使用；字符串格式化输出。</w:t>
            </w:r>
            <w:r w:rsidRPr="00CE5F98">
              <w:rPr>
                <w:rFonts w:ascii="Times New Roman" w:eastAsia="MS Gothic" w:hAnsi="Times New Roman" w:cs="Times New Roman"/>
                <w:color w:val="000000" w:themeColor="text1"/>
                <w:kern w:val="0"/>
                <w:szCs w:val="21"/>
              </w:rPr>
              <w:t>​</w:t>
            </w:r>
          </w:p>
          <w:p w14:paraId="1B307515" w14:textId="77777777" w:rsidR="00DA79DB" w:rsidRPr="00CE5F98" w:rsidRDefault="00DA79DB" w:rsidP="00A52AD0">
            <w:pPr>
              <w:tabs>
                <w:tab w:val="left" w:pos="840"/>
              </w:tabs>
              <w:adjustRightInd w:val="0"/>
              <w:ind w:rightChars="19" w:right="40"/>
              <w:jc w:val="left"/>
              <w:textAlignment w:val="baseline"/>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教学难点：运算符优先级的灵活运用；字符串格式化输出的多种方式。</w:t>
            </w:r>
          </w:p>
        </w:tc>
        <w:tc>
          <w:tcPr>
            <w:tcW w:w="709" w:type="dxa"/>
            <w:vAlign w:val="center"/>
          </w:tcPr>
          <w:p w14:paraId="2D086499"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hint="eastAsia"/>
                <w:color w:val="000000" w:themeColor="text1"/>
                <w:kern w:val="0"/>
                <w:szCs w:val="21"/>
              </w:rPr>
              <w:lastRenderedPageBreak/>
              <w:t>6</w:t>
            </w:r>
          </w:p>
        </w:tc>
        <w:tc>
          <w:tcPr>
            <w:tcW w:w="709" w:type="dxa"/>
            <w:vAlign w:val="center"/>
          </w:tcPr>
          <w:p w14:paraId="3607FD60"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hint="eastAsia"/>
                <w:color w:val="000000" w:themeColor="text1"/>
                <w:kern w:val="0"/>
                <w:szCs w:val="21"/>
              </w:rPr>
              <w:t>混合式</w:t>
            </w:r>
          </w:p>
        </w:tc>
        <w:tc>
          <w:tcPr>
            <w:tcW w:w="850" w:type="dxa"/>
            <w:vAlign w:val="center"/>
          </w:tcPr>
          <w:p w14:paraId="6B9023C3"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tc>
      </w:tr>
      <w:tr w:rsidR="00CE5F98" w:rsidRPr="00CE5F98" w14:paraId="49A2E77D" w14:textId="77777777" w:rsidTr="00A52AD0">
        <w:trPr>
          <w:jc w:val="center"/>
        </w:trPr>
        <w:tc>
          <w:tcPr>
            <w:tcW w:w="462" w:type="dxa"/>
            <w:vAlign w:val="center"/>
          </w:tcPr>
          <w:p w14:paraId="393C8367"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3</w:t>
            </w:r>
          </w:p>
        </w:tc>
        <w:tc>
          <w:tcPr>
            <w:tcW w:w="1067" w:type="dxa"/>
            <w:vAlign w:val="center"/>
          </w:tcPr>
          <w:p w14:paraId="6189CAE7" w14:textId="77777777" w:rsidR="00DA79DB" w:rsidRPr="00CE5F98" w:rsidRDefault="00DA79DB" w:rsidP="00A52AD0">
            <w:pPr>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Python</w:t>
            </w:r>
          </w:p>
          <w:p w14:paraId="7E39DA81" w14:textId="77777777" w:rsidR="00DA79DB" w:rsidRPr="00CE5F98" w:rsidRDefault="00DA79DB" w:rsidP="00A52AD0">
            <w:pPr>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控制结构</w:t>
            </w:r>
          </w:p>
        </w:tc>
        <w:tc>
          <w:tcPr>
            <w:tcW w:w="2577" w:type="dxa"/>
            <w:vAlign w:val="center"/>
          </w:tcPr>
          <w:p w14:paraId="0C8077DC" w14:textId="77777777" w:rsidR="00DA79DB" w:rsidRPr="00CE5F98" w:rsidRDefault="00DA79DB" w:rsidP="00A52AD0">
            <w:pP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算法的概念和特性；</w:t>
            </w:r>
          </w:p>
          <w:p w14:paraId="3782E31A" w14:textId="77777777" w:rsidR="00DA79DB" w:rsidRPr="00CE5F98" w:rsidRDefault="00DA79DB" w:rsidP="00A52AD0">
            <w:pP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顺序结构；</w:t>
            </w:r>
          </w:p>
          <w:p w14:paraId="334F2E6B" w14:textId="77777777" w:rsidR="00DA79DB" w:rsidRPr="00CE5F98" w:rsidRDefault="00DA79DB" w:rsidP="00A52AD0">
            <w:pP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[3]</w:t>
            </w:r>
            <w:r w:rsidRPr="00CE5F98">
              <w:rPr>
                <w:rFonts w:ascii="Times New Roman" w:hAnsi="Times New Roman" w:cs="Times New Roman"/>
                <w:color w:val="000000" w:themeColor="text1"/>
                <w:szCs w:val="21"/>
              </w:rPr>
              <w:t>分支结构</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单</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双</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多分支</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if</w:t>
            </w:r>
            <w:r w:rsidRPr="00CE5F98">
              <w:rPr>
                <w:rFonts w:ascii="Times New Roman" w:hAnsi="Times New Roman" w:cs="Times New Roman"/>
                <w:color w:val="000000" w:themeColor="text1"/>
                <w:szCs w:val="21"/>
              </w:rPr>
              <w:t>语句的嵌套；</w:t>
            </w:r>
          </w:p>
          <w:p w14:paraId="7FB48DC4" w14:textId="77777777" w:rsidR="00DA79DB" w:rsidRPr="00CE5F98" w:rsidRDefault="00DA79DB" w:rsidP="00A52AD0">
            <w:pP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[4]</w:t>
            </w:r>
            <w:r w:rsidRPr="00CE5F98">
              <w:rPr>
                <w:rFonts w:ascii="Times New Roman" w:hAnsi="Times New Roman" w:cs="Times New Roman"/>
                <w:color w:val="000000" w:themeColor="text1"/>
                <w:szCs w:val="21"/>
              </w:rPr>
              <w:t>循环结构</w:t>
            </w:r>
          </w:p>
          <w:p w14:paraId="4CAFA2AC" w14:textId="77777777" w:rsidR="00DA79DB" w:rsidRPr="00CE5F98" w:rsidRDefault="00DA79DB" w:rsidP="00A52AD0">
            <w:pP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for/while</w:t>
            </w:r>
            <w:r w:rsidRPr="00CE5F98">
              <w:rPr>
                <w:rFonts w:ascii="Times New Roman" w:hAnsi="Times New Roman" w:cs="Times New Roman"/>
                <w:color w:val="000000" w:themeColor="text1"/>
                <w:szCs w:val="21"/>
              </w:rPr>
              <w:t>）；</w:t>
            </w:r>
          </w:p>
          <w:p w14:paraId="09006DBD" w14:textId="77777777" w:rsidR="00DA79DB" w:rsidRPr="00CE5F98" w:rsidRDefault="00DA79DB" w:rsidP="00A52AD0">
            <w:pP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[5]</w:t>
            </w:r>
            <w:r w:rsidRPr="00CE5F98">
              <w:rPr>
                <w:rFonts w:ascii="Times New Roman" w:hAnsi="Times New Roman" w:cs="Times New Roman"/>
                <w:color w:val="000000" w:themeColor="text1"/>
                <w:szCs w:val="21"/>
              </w:rPr>
              <w:t>辅助控制语句</w:t>
            </w:r>
            <w:r w:rsidRPr="00CE5F98">
              <w:rPr>
                <w:rFonts w:ascii="Times New Roman" w:hAnsi="Times New Roman" w:cs="Times New Roman"/>
                <w:color w:val="000000" w:themeColor="text1"/>
                <w:szCs w:val="21"/>
              </w:rPr>
              <w:t>(break</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continue)</w:t>
            </w:r>
            <w:r w:rsidRPr="00CE5F98">
              <w:rPr>
                <w:rFonts w:ascii="Times New Roman" w:hAnsi="Times New Roman" w:cs="Times New Roman"/>
                <w:color w:val="000000" w:themeColor="text1"/>
                <w:szCs w:val="21"/>
              </w:rPr>
              <w:t>，循环的嵌套；</w:t>
            </w:r>
          </w:p>
          <w:p w14:paraId="707EA98C" w14:textId="77777777" w:rsidR="00DA79DB" w:rsidRPr="00CE5F98" w:rsidRDefault="00DA79DB" w:rsidP="00A52AD0">
            <w:pP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[6]</w:t>
            </w:r>
            <w:r w:rsidRPr="00CE5F98">
              <w:rPr>
                <w:rFonts w:ascii="Times New Roman" w:hAnsi="Times New Roman" w:cs="Times New Roman"/>
                <w:color w:val="000000" w:themeColor="text1"/>
                <w:szCs w:val="21"/>
              </w:rPr>
              <w:t>综合运用控制结构解决实际问题。</w:t>
            </w:r>
          </w:p>
        </w:tc>
        <w:tc>
          <w:tcPr>
            <w:tcW w:w="1874" w:type="dxa"/>
            <w:vAlign w:val="center"/>
          </w:tcPr>
          <w:p w14:paraId="463B6169"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理解算法的概念及特性；熟练掌握顺序、分支（单</w:t>
            </w:r>
            <w:r w:rsidRPr="00CE5F98">
              <w:rPr>
                <w:rFonts w:ascii="Times New Roman" w:hAnsi="Times New Roman" w:cs="Times New Roman"/>
                <w:color w:val="000000" w:themeColor="text1"/>
                <w:kern w:val="0"/>
                <w:szCs w:val="21"/>
              </w:rPr>
              <w:t>/</w:t>
            </w:r>
            <w:r w:rsidRPr="00CE5F98">
              <w:rPr>
                <w:rFonts w:ascii="Times New Roman" w:hAnsi="Times New Roman" w:cs="Times New Roman"/>
                <w:color w:val="000000" w:themeColor="text1"/>
                <w:kern w:val="0"/>
                <w:szCs w:val="21"/>
              </w:rPr>
              <w:t>双</w:t>
            </w:r>
            <w:r w:rsidRPr="00CE5F98">
              <w:rPr>
                <w:rFonts w:ascii="Times New Roman" w:hAnsi="Times New Roman" w:cs="Times New Roman"/>
                <w:color w:val="000000" w:themeColor="text1"/>
                <w:kern w:val="0"/>
                <w:szCs w:val="21"/>
              </w:rPr>
              <w:t>/</w:t>
            </w:r>
            <w:r w:rsidRPr="00CE5F98">
              <w:rPr>
                <w:rFonts w:ascii="Times New Roman" w:hAnsi="Times New Roman" w:cs="Times New Roman"/>
                <w:color w:val="000000" w:themeColor="text1"/>
                <w:kern w:val="0"/>
                <w:szCs w:val="21"/>
              </w:rPr>
              <w:t>多分支、嵌套）、循环（</w:t>
            </w:r>
            <w:r w:rsidRPr="00CE5F98">
              <w:rPr>
                <w:rFonts w:ascii="Times New Roman" w:hAnsi="Times New Roman" w:cs="Times New Roman"/>
                <w:color w:val="000000" w:themeColor="text1"/>
                <w:kern w:val="0"/>
                <w:szCs w:val="21"/>
              </w:rPr>
              <w:t>for/while</w:t>
            </w:r>
            <w:r w:rsidRPr="00CE5F98">
              <w:rPr>
                <w:rFonts w:ascii="Times New Roman" w:hAnsi="Times New Roman" w:cs="Times New Roman"/>
                <w:color w:val="000000" w:themeColor="text1"/>
                <w:kern w:val="0"/>
                <w:szCs w:val="21"/>
              </w:rPr>
              <w:t>）结构的语法和执行逻辑；掌握</w:t>
            </w:r>
            <w:r w:rsidRPr="00CE5F98">
              <w:rPr>
                <w:rFonts w:ascii="Times New Roman" w:hAnsi="Times New Roman" w:cs="Times New Roman"/>
                <w:color w:val="000000" w:themeColor="text1"/>
                <w:kern w:val="0"/>
                <w:szCs w:val="21"/>
              </w:rPr>
              <w:t xml:space="preserve"> break</w:t>
            </w:r>
            <w:r w:rsidRPr="00CE5F98">
              <w:rPr>
                <w:rFonts w:ascii="Times New Roman" w:hAnsi="Times New Roman" w:cs="Times New Roman"/>
                <w:color w:val="000000" w:themeColor="text1"/>
                <w:kern w:val="0"/>
                <w:szCs w:val="21"/>
              </w:rPr>
              <w:t>、</w:t>
            </w:r>
            <w:r w:rsidRPr="00CE5F98">
              <w:rPr>
                <w:rFonts w:ascii="Times New Roman" w:hAnsi="Times New Roman" w:cs="Times New Roman"/>
                <w:color w:val="000000" w:themeColor="text1"/>
                <w:kern w:val="0"/>
                <w:szCs w:val="21"/>
              </w:rPr>
              <w:t xml:space="preserve">continue </w:t>
            </w:r>
            <w:r w:rsidRPr="00CE5F98">
              <w:rPr>
                <w:rFonts w:ascii="Times New Roman" w:hAnsi="Times New Roman" w:cs="Times New Roman"/>
                <w:color w:val="000000" w:themeColor="text1"/>
                <w:kern w:val="0"/>
                <w:szCs w:val="21"/>
              </w:rPr>
              <w:t>语句的作用及循环嵌套的使用；能综合运用三种控制结构解决简单的实际问题。</w:t>
            </w:r>
          </w:p>
        </w:tc>
        <w:tc>
          <w:tcPr>
            <w:tcW w:w="1528" w:type="dxa"/>
            <w:vAlign w:val="center"/>
          </w:tcPr>
          <w:p w14:paraId="6F14D53B"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教学重点：分支结构和循环结构的语法及应用；综合运用控制结构解决问题。</w:t>
            </w:r>
            <w:r w:rsidRPr="00CE5F98">
              <w:rPr>
                <w:rFonts w:ascii="Times New Roman" w:eastAsia="MS Gothic" w:hAnsi="Times New Roman" w:cs="Times New Roman"/>
                <w:color w:val="000000" w:themeColor="text1"/>
                <w:kern w:val="0"/>
                <w:szCs w:val="21"/>
              </w:rPr>
              <w:t>​</w:t>
            </w:r>
          </w:p>
          <w:p w14:paraId="0D451B58"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教学难点：多分支及嵌套分支的逻辑梳理；循环嵌套的执行逻辑；</w:t>
            </w:r>
            <w:r w:rsidRPr="00CE5F98">
              <w:rPr>
                <w:rFonts w:ascii="Times New Roman" w:hAnsi="Times New Roman" w:cs="Times New Roman"/>
                <w:color w:val="000000" w:themeColor="text1"/>
                <w:kern w:val="0"/>
                <w:szCs w:val="21"/>
              </w:rPr>
              <w:t xml:space="preserve">break </w:t>
            </w:r>
            <w:r w:rsidRPr="00CE5F98">
              <w:rPr>
                <w:rFonts w:ascii="Times New Roman" w:hAnsi="Times New Roman" w:cs="Times New Roman"/>
                <w:color w:val="000000" w:themeColor="text1"/>
                <w:kern w:val="0"/>
                <w:szCs w:val="21"/>
              </w:rPr>
              <w:t>和</w:t>
            </w:r>
            <w:r w:rsidRPr="00CE5F98">
              <w:rPr>
                <w:rFonts w:ascii="Times New Roman" w:hAnsi="Times New Roman" w:cs="Times New Roman"/>
                <w:color w:val="000000" w:themeColor="text1"/>
                <w:kern w:val="0"/>
                <w:szCs w:val="21"/>
              </w:rPr>
              <w:t xml:space="preserve"> continue </w:t>
            </w:r>
            <w:r w:rsidRPr="00CE5F98">
              <w:rPr>
                <w:rFonts w:ascii="Times New Roman" w:hAnsi="Times New Roman" w:cs="Times New Roman"/>
                <w:color w:val="000000" w:themeColor="text1"/>
                <w:kern w:val="0"/>
                <w:szCs w:val="21"/>
              </w:rPr>
              <w:t>语句在循环中的运用。</w:t>
            </w:r>
          </w:p>
        </w:tc>
        <w:tc>
          <w:tcPr>
            <w:tcW w:w="709" w:type="dxa"/>
            <w:vAlign w:val="center"/>
          </w:tcPr>
          <w:p w14:paraId="2F36A974"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1</w:t>
            </w:r>
            <w:r w:rsidRPr="00CE5F98">
              <w:rPr>
                <w:rFonts w:ascii="Times New Roman" w:hAnsi="Times New Roman" w:cs="Times New Roman" w:hint="eastAsia"/>
                <w:color w:val="000000" w:themeColor="text1"/>
                <w:kern w:val="0"/>
                <w:szCs w:val="21"/>
              </w:rPr>
              <w:t>2</w:t>
            </w:r>
          </w:p>
        </w:tc>
        <w:tc>
          <w:tcPr>
            <w:tcW w:w="709" w:type="dxa"/>
            <w:vAlign w:val="center"/>
          </w:tcPr>
          <w:p w14:paraId="5F0FA09A"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hint="eastAsia"/>
                <w:color w:val="000000" w:themeColor="text1"/>
                <w:kern w:val="0"/>
                <w:szCs w:val="21"/>
              </w:rPr>
              <w:t>混合式</w:t>
            </w:r>
          </w:p>
        </w:tc>
        <w:tc>
          <w:tcPr>
            <w:tcW w:w="850" w:type="dxa"/>
            <w:vAlign w:val="center"/>
          </w:tcPr>
          <w:p w14:paraId="75912F80"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p w14:paraId="5DD82F7E"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2</w:t>
            </w:r>
          </w:p>
        </w:tc>
      </w:tr>
      <w:tr w:rsidR="00CE5F98" w:rsidRPr="00CE5F98" w14:paraId="30286FD7" w14:textId="77777777" w:rsidTr="00A52AD0">
        <w:trPr>
          <w:jc w:val="center"/>
        </w:trPr>
        <w:tc>
          <w:tcPr>
            <w:tcW w:w="462" w:type="dxa"/>
            <w:vAlign w:val="center"/>
          </w:tcPr>
          <w:p w14:paraId="099783C6"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4</w:t>
            </w:r>
          </w:p>
        </w:tc>
        <w:tc>
          <w:tcPr>
            <w:tcW w:w="1067" w:type="dxa"/>
            <w:vAlign w:val="center"/>
          </w:tcPr>
          <w:p w14:paraId="14A702D9" w14:textId="77777777" w:rsidR="00DA79DB" w:rsidRPr="00CE5F98" w:rsidRDefault="00DA79DB" w:rsidP="00A52AD0">
            <w:pPr>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szCs w:val="21"/>
              </w:rPr>
              <w:t>Python</w:t>
            </w:r>
            <w:r w:rsidRPr="00CE5F98">
              <w:rPr>
                <w:rFonts w:ascii="Times New Roman" w:hAnsi="Times New Roman" w:cs="Times New Roman"/>
                <w:color w:val="000000" w:themeColor="text1"/>
                <w:szCs w:val="21"/>
              </w:rPr>
              <w:t>组合数据类型</w:t>
            </w:r>
          </w:p>
        </w:tc>
        <w:tc>
          <w:tcPr>
            <w:tcW w:w="2577" w:type="dxa"/>
            <w:vAlign w:val="center"/>
          </w:tcPr>
          <w:p w14:paraId="6624EFFC"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列表的定义及基本操作；</w:t>
            </w:r>
          </w:p>
          <w:p w14:paraId="32177662"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元组的定义及基本操作；</w:t>
            </w:r>
          </w:p>
          <w:p w14:paraId="49254D4A"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[3]</w:t>
            </w:r>
            <w:r w:rsidRPr="00CE5F98">
              <w:rPr>
                <w:rFonts w:ascii="Times New Roman" w:hAnsi="Times New Roman" w:cs="Times New Roman"/>
                <w:color w:val="000000" w:themeColor="text1"/>
                <w:szCs w:val="21"/>
              </w:rPr>
              <w:t>集合的特性、运算及应用；</w:t>
            </w:r>
          </w:p>
          <w:p w14:paraId="3712F8DC"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[4]</w:t>
            </w:r>
            <w:r w:rsidRPr="00CE5F98">
              <w:rPr>
                <w:rFonts w:ascii="Times New Roman" w:hAnsi="Times New Roman" w:cs="Times New Roman"/>
                <w:color w:val="000000" w:themeColor="text1"/>
                <w:szCs w:val="21"/>
              </w:rPr>
              <w:t>字典的定义及应用；</w:t>
            </w:r>
          </w:p>
          <w:p w14:paraId="6DE1D5C1"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[5]</w:t>
            </w:r>
            <w:r w:rsidRPr="00CE5F98">
              <w:rPr>
                <w:rFonts w:ascii="Times New Roman" w:hAnsi="Times New Roman" w:cs="Times New Roman"/>
                <w:color w:val="000000" w:themeColor="text1"/>
                <w:szCs w:val="21"/>
              </w:rPr>
              <w:t>数据类型转换。</w:t>
            </w:r>
          </w:p>
        </w:tc>
        <w:tc>
          <w:tcPr>
            <w:tcW w:w="1874" w:type="dxa"/>
            <w:vAlign w:val="center"/>
          </w:tcPr>
          <w:p w14:paraId="0BD2320C"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掌握列表、元组的定义及基本操作；理解集合的特性，掌握集合的运算及应用；掌握字典的定义（键值对）及常用操作；能进行不同数据类型之间的转换。</w:t>
            </w:r>
          </w:p>
        </w:tc>
        <w:tc>
          <w:tcPr>
            <w:tcW w:w="1528" w:type="dxa"/>
            <w:vAlign w:val="center"/>
          </w:tcPr>
          <w:p w14:paraId="19D69D40"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教学重点：列表和字典的操作；数据类型转换。</w:t>
            </w:r>
            <w:r w:rsidRPr="00CE5F98">
              <w:rPr>
                <w:rFonts w:ascii="Times New Roman" w:eastAsia="MS Gothic" w:hAnsi="Times New Roman" w:cs="Times New Roman"/>
                <w:color w:val="000000" w:themeColor="text1"/>
                <w:kern w:val="0"/>
                <w:szCs w:val="21"/>
              </w:rPr>
              <w:t>​</w:t>
            </w:r>
          </w:p>
          <w:p w14:paraId="595B5E24"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教学难点：集合运算的理解及应用；字典中键值对的操作。</w:t>
            </w:r>
          </w:p>
        </w:tc>
        <w:tc>
          <w:tcPr>
            <w:tcW w:w="709" w:type="dxa"/>
            <w:vAlign w:val="center"/>
          </w:tcPr>
          <w:p w14:paraId="21376645"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6</w:t>
            </w:r>
          </w:p>
        </w:tc>
        <w:tc>
          <w:tcPr>
            <w:tcW w:w="709" w:type="dxa"/>
            <w:vAlign w:val="center"/>
          </w:tcPr>
          <w:p w14:paraId="655B1AB7"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hint="eastAsia"/>
                <w:color w:val="000000" w:themeColor="text1"/>
                <w:kern w:val="0"/>
                <w:szCs w:val="21"/>
              </w:rPr>
              <w:t>混合式</w:t>
            </w:r>
          </w:p>
        </w:tc>
        <w:tc>
          <w:tcPr>
            <w:tcW w:w="850" w:type="dxa"/>
            <w:vAlign w:val="center"/>
          </w:tcPr>
          <w:p w14:paraId="731CBA6A"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tc>
      </w:tr>
      <w:tr w:rsidR="00CE5F98" w:rsidRPr="00CE5F98" w14:paraId="783E6585" w14:textId="77777777" w:rsidTr="00A52AD0">
        <w:trPr>
          <w:jc w:val="center"/>
        </w:trPr>
        <w:tc>
          <w:tcPr>
            <w:tcW w:w="462" w:type="dxa"/>
            <w:vAlign w:val="center"/>
          </w:tcPr>
          <w:p w14:paraId="1A576459"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5</w:t>
            </w:r>
          </w:p>
        </w:tc>
        <w:tc>
          <w:tcPr>
            <w:tcW w:w="1067" w:type="dxa"/>
            <w:vAlign w:val="center"/>
          </w:tcPr>
          <w:p w14:paraId="25B16A9F" w14:textId="77777777" w:rsidR="00DA79DB" w:rsidRPr="00CE5F98" w:rsidRDefault="00DA79DB" w:rsidP="00A52AD0">
            <w:pPr>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Python</w:t>
            </w:r>
          </w:p>
          <w:p w14:paraId="225429C2"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szCs w:val="21"/>
              </w:rPr>
              <w:t>函数编程</w:t>
            </w:r>
          </w:p>
        </w:tc>
        <w:tc>
          <w:tcPr>
            <w:tcW w:w="2577" w:type="dxa"/>
            <w:vAlign w:val="center"/>
          </w:tcPr>
          <w:p w14:paraId="11D2C2B5"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函数的声明、调用及参数；</w:t>
            </w:r>
          </w:p>
          <w:p w14:paraId="5D845B51"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参数的传递与返回值；</w:t>
            </w:r>
          </w:p>
          <w:p w14:paraId="39B009CB"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[3]</w:t>
            </w:r>
            <w:r w:rsidRPr="00CE5F98">
              <w:rPr>
                <w:rFonts w:ascii="Times New Roman" w:hAnsi="Times New Roman" w:cs="Times New Roman"/>
                <w:color w:val="000000" w:themeColor="text1"/>
                <w:szCs w:val="21"/>
              </w:rPr>
              <w:t>变量的作用域及</w:t>
            </w:r>
            <w:r w:rsidRPr="00CE5F98">
              <w:rPr>
                <w:rFonts w:ascii="Times New Roman" w:hAnsi="Times New Roman" w:cs="Times New Roman"/>
                <w:color w:val="000000" w:themeColor="text1"/>
                <w:szCs w:val="21"/>
              </w:rPr>
              <w:t>global</w:t>
            </w:r>
            <w:r w:rsidRPr="00CE5F98">
              <w:rPr>
                <w:rFonts w:ascii="Times New Roman" w:hAnsi="Times New Roman" w:cs="Times New Roman"/>
                <w:color w:val="000000" w:themeColor="text1"/>
                <w:szCs w:val="21"/>
              </w:rPr>
              <w:t>关键字；</w:t>
            </w:r>
          </w:p>
          <w:p w14:paraId="317482A5"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[4]</w:t>
            </w:r>
            <w:r w:rsidRPr="00CE5F98">
              <w:rPr>
                <w:rFonts w:ascii="Times New Roman" w:hAnsi="Times New Roman" w:cs="Times New Roman"/>
                <w:color w:val="000000" w:themeColor="text1"/>
                <w:szCs w:val="21"/>
              </w:rPr>
              <w:t>递归函数；</w:t>
            </w:r>
          </w:p>
          <w:p w14:paraId="5DC4BBDF"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szCs w:val="21"/>
              </w:rPr>
              <w:t>[5]</w:t>
            </w:r>
            <w:r w:rsidRPr="00CE5F98">
              <w:rPr>
                <w:rFonts w:ascii="Times New Roman" w:hAnsi="Times New Roman" w:cs="Times New Roman"/>
                <w:color w:val="000000" w:themeColor="text1"/>
                <w:szCs w:val="21"/>
              </w:rPr>
              <w:t>内置函数的使用。</w:t>
            </w:r>
          </w:p>
        </w:tc>
        <w:tc>
          <w:tcPr>
            <w:tcW w:w="1874" w:type="dxa"/>
            <w:vAlign w:val="center"/>
          </w:tcPr>
          <w:p w14:paraId="5F68423C"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掌握函数的声明和调用方法，理解不同类型参数的使用；理解参数传递方式和返回值的处理；掌握变量的作用域及</w:t>
            </w:r>
            <w:r w:rsidRPr="00CE5F98">
              <w:rPr>
                <w:rFonts w:ascii="Times New Roman" w:hAnsi="Times New Roman" w:cs="Times New Roman"/>
                <w:color w:val="000000" w:themeColor="text1"/>
                <w:kern w:val="0"/>
                <w:szCs w:val="21"/>
              </w:rPr>
              <w:t xml:space="preserve"> global </w:t>
            </w:r>
            <w:r w:rsidRPr="00CE5F98">
              <w:rPr>
                <w:rFonts w:ascii="Times New Roman" w:hAnsi="Times New Roman" w:cs="Times New Roman"/>
                <w:color w:val="000000" w:themeColor="text1"/>
                <w:kern w:val="0"/>
                <w:szCs w:val="21"/>
              </w:rPr>
              <w:t>关键字的使用；</w:t>
            </w:r>
            <w:r w:rsidRPr="00CE5F98">
              <w:rPr>
                <w:rFonts w:ascii="Times New Roman" w:hAnsi="Times New Roman" w:cs="Times New Roman" w:hint="eastAsia"/>
                <w:color w:val="000000" w:themeColor="text1"/>
                <w:kern w:val="0"/>
                <w:szCs w:val="21"/>
              </w:rPr>
              <w:t>理解</w:t>
            </w:r>
            <w:r w:rsidRPr="00CE5F98">
              <w:rPr>
                <w:rFonts w:ascii="Times New Roman" w:hAnsi="Times New Roman" w:cs="Times New Roman"/>
                <w:color w:val="000000" w:themeColor="text1"/>
                <w:kern w:val="0"/>
                <w:szCs w:val="21"/>
              </w:rPr>
              <w:t>递归函数的概念</w:t>
            </w:r>
            <w:r w:rsidRPr="00CE5F98">
              <w:rPr>
                <w:rFonts w:ascii="Times New Roman" w:hAnsi="Times New Roman" w:cs="Times New Roman" w:hint="eastAsia"/>
                <w:color w:val="000000" w:themeColor="text1"/>
                <w:kern w:val="0"/>
                <w:szCs w:val="21"/>
              </w:rPr>
              <w:t>和使用；</w:t>
            </w:r>
            <w:r w:rsidRPr="00CE5F98">
              <w:rPr>
                <w:rFonts w:ascii="Times New Roman" w:hAnsi="Times New Roman" w:cs="Times New Roman" w:hint="eastAsia"/>
                <w:color w:val="000000" w:themeColor="text1"/>
                <w:kern w:val="0"/>
                <w:szCs w:val="21"/>
              </w:rPr>
              <w:lastRenderedPageBreak/>
              <w:t>掌握</w:t>
            </w:r>
            <w:r w:rsidRPr="00CE5F98">
              <w:rPr>
                <w:rFonts w:ascii="Times New Roman" w:hAnsi="Times New Roman" w:cs="Times New Roman"/>
                <w:color w:val="000000" w:themeColor="text1"/>
                <w:kern w:val="0"/>
                <w:szCs w:val="21"/>
              </w:rPr>
              <w:t>常用内置函数的功能。</w:t>
            </w:r>
          </w:p>
        </w:tc>
        <w:tc>
          <w:tcPr>
            <w:tcW w:w="1528" w:type="dxa"/>
            <w:vAlign w:val="center"/>
          </w:tcPr>
          <w:p w14:paraId="3DC1EB09"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lastRenderedPageBreak/>
              <w:t>教学重点：函数的声明与调用；参数的使用</w:t>
            </w:r>
            <w:r w:rsidRPr="00CE5F98">
              <w:rPr>
                <w:rFonts w:ascii="Times New Roman" w:hAnsi="Times New Roman" w:cs="Times New Roman" w:hint="eastAsia"/>
                <w:color w:val="000000" w:themeColor="text1"/>
                <w:kern w:val="0"/>
                <w:szCs w:val="21"/>
              </w:rPr>
              <w:t>和</w:t>
            </w:r>
            <w:r w:rsidRPr="00CE5F98">
              <w:rPr>
                <w:rFonts w:ascii="Times New Roman" w:hAnsi="Times New Roman" w:cs="Times New Roman"/>
                <w:color w:val="000000" w:themeColor="text1"/>
                <w:kern w:val="0"/>
                <w:szCs w:val="21"/>
              </w:rPr>
              <w:t>返回值的处理</w:t>
            </w:r>
            <w:r w:rsidRPr="00CE5F98">
              <w:rPr>
                <w:rFonts w:ascii="Times New Roman" w:hAnsi="Times New Roman" w:cs="Times New Roman" w:hint="eastAsia"/>
                <w:color w:val="000000" w:themeColor="text1"/>
                <w:kern w:val="0"/>
                <w:szCs w:val="21"/>
              </w:rPr>
              <w:t>；递归函数</w:t>
            </w:r>
            <w:r w:rsidRPr="00CE5F98">
              <w:rPr>
                <w:rFonts w:ascii="Times New Roman" w:hAnsi="Times New Roman" w:cs="Times New Roman"/>
                <w:color w:val="000000" w:themeColor="text1"/>
                <w:kern w:val="0"/>
                <w:szCs w:val="21"/>
              </w:rPr>
              <w:t>。</w:t>
            </w:r>
            <w:r w:rsidRPr="00CE5F98">
              <w:rPr>
                <w:rFonts w:ascii="Times New Roman" w:eastAsia="MS Gothic" w:hAnsi="Times New Roman" w:cs="Times New Roman"/>
                <w:color w:val="000000" w:themeColor="text1"/>
                <w:kern w:val="0"/>
                <w:szCs w:val="21"/>
              </w:rPr>
              <w:t>​</w:t>
            </w:r>
          </w:p>
          <w:p w14:paraId="5362A00B"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教学难点：参数传递机制的理解；变量作用域的区分；</w:t>
            </w:r>
            <w:r w:rsidRPr="00CE5F98">
              <w:rPr>
                <w:rFonts w:ascii="Times New Roman" w:hAnsi="Times New Roman" w:cs="Times New Roman"/>
                <w:color w:val="000000" w:themeColor="text1"/>
                <w:kern w:val="0"/>
                <w:szCs w:val="21"/>
              </w:rPr>
              <w:lastRenderedPageBreak/>
              <w:t>递归函数的逻辑理解。</w:t>
            </w:r>
          </w:p>
        </w:tc>
        <w:tc>
          <w:tcPr>
            <w:tcW w:w="709" w:type="dxa"/>
            <w:vAlign w:val="center"/>
          </w:tcPr>
          <w:p w14:paraId="09A2B5CB"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hint="eastAsia"/>
                <w:color w:val="000000" w:themeColor="text1"/>
                <w:kern w:val="0"/>
                <w:szCs w:val="21"/>
              </w:rPr>
              <w:lastRenderedPageBreak/>
              <w:t>6</w:t>
            </w:r>
          </w:p>
        </w:tc>
        <w:tc>
          <w:tcPr>
            <w:tcW w:w="709" w:type="dxa"/>
            <w:vAlign w:val="center"/>
          </w:tcPr>
          <w:p w14:paraId="4224E086"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hint="eastAsia"/>
                <w:color w:val="000000" w:themeColor="text1"/>
                <w:kern w:val="0"/>
                <w:szCs w:val="21"/>
              </w:rPr>
              <w:t>混合式</w:t>
            </w:r>
          </w:p>
        </w:tc>
        <w:tc>
          <w:tcPr>
            <w:tcW w:w="850" w:type="dxa"/>
            <w:vAlign w:val="center"/>
          </w:tcPr>
          <w:p w14:paraId="1BC63BDD"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p w14:paraId="1EF35631"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2</w:t>
            </w:r>
          </w:p>
        </w:tc>
      </w:tr>
      <w:tr w:rsidR="00CE5F98" w:rsidRPr="00CE5F98" w14:paraId="3C197633" w14:textId="77777777" w:rsidTr="00A52AD0">
        <w:trPr>
          <w:jc w:val="center"/>
        </w:trPr>
        <w:tc>
          <w:tcPr>
            <w:tcW w:w="462" w:type="dxa"/>
            <w:vAlign w:val="center"/>
          </w:tcPr>
          <w:p w14:paraId="0CC9A9B6"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6</w:t>
            </w:r>
          </w:p>
        </w:tc>
        <w:tc>
          <w:tcPr>
            <w:tcW w:w="1067" w:type="dxa"/>
            <w:vAlign w:val="center"/>
          </w:tcPr>
          <w:p w14:paraId="2F80717A" w14:textId="77777777" w:rsidR="00DA79DB" w:rsidRPr="00CE5F98" w:rsidRDefault="00DA79DB" w:rsidP="00A52AD0">
            <w:pPr>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Python</w:t>
            </w:r>
          </w:p>
          <w:p w14:paraId="6D8E1E4C"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szCs w:val="21"/>
              </w:rPr>
              <w:t>文件操作</w:t>
            </w:r>
          </w:p>
        </w:tc>
        <w:tc>
          <w:tcPr>
            <w:tcW w:w="2577" w:type="dxa"/>
            <w:vAlign w:val="center"/>
          </w:tcPr>
          <w:p w14:paraId="002D46AB"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文件概念、路径及类型；</w:t>
            </w:r>
          </w:p>
          <w:p w14:paraId="63FCC7BD"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r w:rsidRPr="00CE5F98">
              <w:rPr>
                <w:rFonts w:ascii="Times New Roman" w:hAnsi="Times New Roman" w:cs="Times New Roman"/>
                <w:color w:val="000000" w:themeColor="text1"/>
                <w:szCs w:val="21"/>
              </w:rPr>
              <w:t>文件的打开、读写、关闭、定位操作；</w:t>
            </w:r>
          </w:p>
          <w:p w14:paraId="738791A6"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[3]try-except</w:t>
            </w:r>
            <w:r w:rsidRPr="00CE5F98">
              <w:rPr>
                <w:rFonts w:ascii="Times New Roman" w:hAnsi="Times New Roman" w:cs="Times New Roman"/>
                <w:color w:val="000000" w:themeColor="text1"/>
                <w:szCs w:val="21"/>
              </w:rPr>
              <w:t>异常处理；</w:t>
            </w:r>
          </w:p>
          <w:p w14:paraId="32EB7C6D"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szCs w:val="21"/>
              </w:rPr>
              <w:t>[4]</w:t>
            </w:r>
            <w:r w:rsidRPr="00CE5F98">
              <w:rPr>
                <w:rFonts w:ascii="Times New Roman" w:hAnsi="Times New Roman" w:cs="Times New Roman"/>
                <w:color w:val="000000" w:themeColor="text1"/>
                <w:szCs w:val="21"/>
              </w:rPr>
              <w:t>程序调试的基本方法。</w:t>
            </w:r>
          </w:p>
        </w:tc>
        <w:tc>
          <w:tcPr>
            <w:tcW w:w="1874" w:type="dxa"/>
            <w:vAlign w:val="center"/>
          </w:tcPr>
          <w:p w14:paraId="0F112377"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了解文件的概念、路径表示及类型；掌握文件的打开、读写、关闭操作；理解异常处理的概念，掌握</w:t>
            </w:r>
            <w:r w:rsidRPr="00CE5F98">
              <w:rPr>
                <w:rFonts w:ascii="Times New Roman" w:hAnsi="Times New Roman" w:cs="Times New Roman"/>
                <w:color w:val="000000" w:themeColor="text1"/>
                <w:kern w:val="0"/>
                <w:szCs w:val="21"/>
              </w:rPr>
              <w:t xml:space="preserve"> try-except </w:t>
            </w:r>
            <w:r w:rsidRPr="00CE5F98">
              <w:rPr>
                <w:rFonts w:ascii="Times New Roman" w:hAnsi="Times New Roman" w:cs="Times New Roman"/>
                <w:color w:val="000000" w:themeColor="text1"/>
                <w:kern w:val="0"/>
                <w:szCs w:val="21"/>
              </w:rPr>
              <w:t>语句的使用；了解程序调试的基本方法。</w:t>
            </w:r>
          </w:p>
        </w:tc>
        <w:tc>
          <w:tcPr>
            <w:tcW w:w="1528" w:type="dxa"/>
            <w:vAlign w:val="center"/>
          </w:tcPr>
          <w:p w14:paraId="1F8A32BF"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教学重点：文件的读写操作；</w:t>
            </w:r>
            <w:r w:rsidRPr="00CE5F98">
              <w:rPr>
                <w:rFonts w:ascii="Times New Roman" w:hAnsi="Times New Roman" w:cs="Times New Roman" w:hint="eastAsia"/>
                <w:color w:val="000000" w:themeColor="text1"/>
                <w:kern w:val="0"/>
                <w:szCs w:val="21"/>
              </w:rPr>
              <w:t>t</w:t>
            </w:r>
            <w:r w:rsidRPr="00CE5F98">
              <w:rPr>
                <w:rFonts w:ascii="Times New Roman" w:hAnsi="Times New Roman" w:cs="Times New Roman"/>
                <w:color w:val="000000" w:themeColor="text1"/>
                <w:kern w:val="0"/>
                <w:szCs w:val="21"/>
              </w:rPr>
              <w:t xml:space="preserve">ry-except </w:t>
            </w:r>
            <w:r w:rsidRPr="00CE5F98">
              <w:rPr>
                <w:rFonts w:ascii="Times New Roman" w:hAnsi="Times New Roman" w:cs="Times New Roman"/>
                <w:color w:val="000000" w:themeColor="text1"/>
                <w:kern w:val="0"/>
                <w:szCs w:val="21"/>
              </w:rPr>
              <w:t>异常处理。</w:t>
            </w:r>
            <w:r w:rsidRPr="00CE5F98">
              <w:rPr>
                <w:rFonts w:ascii="Times New Roman" w:eastAsia="MS Gothic" w:hAnsi="Times New Roman" w:cs="Times New Roman"/>
                <w:color w:val="000000" w:themeColor="text1"/>
                <w:kern w:val="0"/>
                <w:szCs w:val="21"/>
              </w:rPr>
              <w:t>​</w:t>
            </w:r>
          </w:p>
          <w:p w14:paraId="13C98ACD"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教学难点：不同文件打开模式的区别及应用；异常处理。</w:t>
            </w:r>
          </w:p>
        </w:tc>
        <w:tc>
          <w:tcPr>
            <w:tcW w:w="709" w:type="dxa"/>
            <w:vAlign w:val="center"/>
          </w:tcPr>
          <w:p w14:paraId="35DEA3E7"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4</w:t>
            </w:r>
          </w:p>
        </w:tc>
        <w:tc>
          <w:tcPr>
            <w:tcW w:w="709" w:type="dxa"/>
            <w:vAlign w:val="center"/>
          </w:tcPr>
          <w:p w14:paraId="3942AF0F"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hint="eastAsia"/>
                <w:color w:val="000000" w:themeColor="text1"/>
                <w:kern w:val="0"/>
                <w:szCs w:val="21"/>
              </w:rPr>
              <w:t>混合式</w:t>
            </w:r>
          </w:p>
        </w:tc>
        <w:tc>
          <w:tcPr>
            <w:tcW w:w="850" w:type="dxa"/>
            <w:vAlign w:val="center"/>
          </w:tcPr>
          <w:p w14:paraId="4E4299A1"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p w14:paraId="6C0CA4C1"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3</w:t>
            </w:r>
          </w:p>
        </w:tc>
      </w:tr>
      <w:tr w:rsidR="00CE5F98" w:rsidRPr="00CE5F98" w14:paraId="7C599184" w14:textId="77777777" w:rsidTr="00A52AD0">
        <w:trPr>
          <w:trHeight w:val="90"/>
          <w:jc w:val="center"/>
        </w:trPr>
        <w:tc>
          <w:tcPr>
            <w:tcW w:w="462" w:type="dxa"/>
            <w:vAlign w:val="center"/>
          </w:tcPr>
          <w:p w14:paraId="37D8668F"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7</w:t>
            </w:r>
          </w:p>
        </w:tc>
        <w:tc>
          <w:tcPr>
            <w:tcW w:w="1067" w:type="dxa"/>
            <w:vAlign w:val="center"/>
          </w:tcPr>
          <w:p w14:paraId="03E3423C" w14:textId="77777777" w:rsidR="00DA79DB" w:rsidRPr="00CE5F98" w:rsidRDefault="00DA79DB" w:rsidP="00A52AD0">
            <w:pPr>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Python</w:t>
            </w:r>
          </w:p>
          <w:p w14:paraId="4070B9CF"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szCs w:val="21"/>
              </w:rPr>
              <w:t>界面设计</w:t>
            </w:r>
          </w:p>
        </w:tc>
        <w:tc>
          <w:tcPr>
            <w:tcW w:w="2577" w:type="dxa"/>
            <w:vAlign w:val="center"/>
          </w:tcPr>
          <w:p w14:paraId="3F951503"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图形用户界面基本概念；</w:t>
            </w:r>
          </w:p>
          <w:p w14:paraId="5553F39F"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[2]turtle </w:t>
            </w:r>
            <w:r w:rsidRPr="00CE5F98">
              <w:rPr>
                <w:rFonts w:ascii="Times New Roman" w:hAnsi="Times New Roman" w:cs="Times New Roman"/>
                <w:color w:val="000000" w:themeColor="text1"/>
                <w:szCs w:val="21"/>
              </w:rPr>
              <w:t>库绘图方法及实例；</w:t>
            </w:r>
          </w:p>
          <w:p w14:paraId="10B60B4F"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szCs w:val="21"/>
              </w:rPr>
              <w:t xml:space="preserve">[3]tkinter </w:t>
            </w:r>
            <w:r w:rsidRPr="00CE5F98">
              <w:rPr>
                <w:rFonts w:ascii="Times New Roman" w:hAnsi="Times New Roman" w:cs="Times New Roman"/>
                <w:color w:val="000000" w:themeColor="text1"/>
                <w:szCs w:val="21"/>
              </w:rPr>
              <w:t>库组件创建、布局及简单交互。</w:t>
            </w:r>
          </w:p>
        </w:tc>
        <w:tc>
          <w:tcPr>
            <w:tcW w:w="1874" w:type="dxa"/>
            <w:vAlign w:val="center"/>
          </w:tcPr>
          <w:p w14:paraId="32DC826F"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了解图形用户界面的基本概念；掌握</w:t>
            </w:r>
            <w:r w:rsidRPr="00CE5F98">
              <w:rPr>
                <w:rFonts w:ascii="Times New Roman" w:hAnsi="Times New Roman" w:cs="Times New Roman"/>
                <w:color w:val="000000" w:themeColor="text1"/>
                <w:kern w:val="0"/>
                <w:szCs w:val="21"/>
              </w:rPr>
              <w:t xml:space="preserve"> turtle </w:t>
            </w:r>
            <w:r w:rsidRPr="00CE5F98">
              <w:rPr>
                <w:rFonts w:ascii="Times New Roman" w:hAnsi="Times New Roman" w:cs="Times New Roman"/>
                <w:color w:val="000000" w:themeColor="text1"/>
                <w:kern w:val="0"/>
                <w:szCs w:val="21"/>
              </w:rPr>
              <w:t>库的基本绘图方法，能绘制简单图形；了解</w:t>
            </w:r>
            <w:r w:rsidRPr="00CE5F98">
              <w:rPr>
                <w:rFonts w:ascii="Times New Roman" w:hAnsi="Times New Roman" w:cs="Times New Roman"/>
                <w:color w:val="000000" w:themeColor="text1"/>
                <w:kern w:val="0"/>
                <w:szCs w:val="21"/>
              </w:rPr>
              <w:t xml:space="preserve"> tkinter </w:t>
            </w:r>
            <w:r w:rsidRPr="00CE5F98">
              <w:rPr>
                <w:rFonts w:ascii="Times New Roman" w:hAnsi="Times New Roman" w:cs="Times New Roman"/>
                <w:color w:val="000000" w:themeColor="text1"/>
                <w:kern w:val="0"/>
                <w:szCs w:val="21"/>
              </w:rPr>
              <w:t>库的基本组件，掌握其创建、布局及简单交互功能的实现。</w:t>
            </w:r>
          </w:p>
        </w:tc>
        <w:tc>
          <w:tcPr>
            <w:tcW w:w="1528" w:type="dxa"/>
            <w:vAlign w:val="center"/>
          </w:tcPr>
          <w:p w14:paraId="5084A0A8"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教学重点：</w:t>
            </w:r>
            <w:r w:rsidRPr="00CE5F98">
              <w:rPr>
                <w:rFonts w:ascii="Times New Roman" w:hAnsi="Times New Roman" w:cs="Times New Roman"/>
                <w:color w:val="000000" w:themeColor="text1"/>
                <w:kern w:val="0"/>
                <w:szCs w:val="21"/>
              </w:rPr>
              <w:t xml:space="preserve">turtle </w:t>
            </w:r>
            <w:r w:rsidRPr="00CE5F98">
              <w:rPr>
                <w:rFonts w:ascii="Times New Roman" w:hAnsi="Times New Roman" w:cs="Times New Roman"/>
                <w:color w:val="000000" w:themeColor="text1"/>
                <w:kern w:val="0"/>
                <w:szCs w:val="21"/>
              </w:rPr>
              <w:t>库绘图方法；</w:t>
            </w:r>
            <w:r w:rsidRPr="00CE5F98">
              <w:rPr>
                <w:rFonts w:ascii="Times New Roman" w:hAnsi="Times New Roman" w:cs="Times New Roman"/>
                <w:color w:val="000000" w:themeColor="text1"/>
                <w:kern w:val="0"/>
                <w:szCs w:val="21"/>
              </w:rPr>
              <w:t xml:space="preserve">tkinter </w:t>
            </w:r>
            <w:r w:rsidRPr="00CE5F98">
              <w:rPr>
                <w:rFonts w:ascii="Times New Roman" w:hAnsi="Times New Roman" w:cs="Times New Roman"/>
                <w:color w:val="000000" w:themeColor="text1"/>
                <w:kern w:val="0"/>
                <w:szCs w:val="21"/>
              </w:rPr>
              <w:t>库基本组件的使用。</w:t>
            </w:r>
            <w:r w:rsidRPr="00CE5F98">
              <w:rPr>
                <w:rFonts w:ascii="Times New Roman" w:eastAsia="MS Gothic" w:hAnsi="Times New Roman" w:cs="Times New Roman"/>
                <w:color w:val="000000" w:themeColor="text1"/>
                <w:kern w:val="0"/>
                <w:szCs w:val="21"/>
              </w:rPr>
              <w:t>​</w:t>
            </w:r>
          </w:p>
          <w:p w14:paraId="0B14400D"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教学难点：</w:t>
            </w:r>
            <w:r w:rsidRPr="00CE5F98">
              <w:rPr>
                <w:rFonts w:ascii="Times New Roman" w:hAnsi="Times New Roman" w:cs="Times New Roman"/>
                <w:color w:val="000000" w:themeColor="text1"/>
                <w:kern w:val="0"/>
                <w:szCs w:val="21"/>
              </w:rPr>
              <w:t xml:space="preserve">tkinter </w:t>
            </w:r>
            <w:r w:rsidRPr="00CE5F98">
              <w:rPr>
                <w:rFonts w:ascii="Times New Roman" w:hAnsi="Times New Roman" w:cs="Times New Roman"/>
                <w:color w:val="000000" w:themeColor="text1"/>
                <w:kern w:val="0"/>
                <w:szCs w:val="21"/>
              </w:rPr>
              <w:t>库组件布局；简单交互功能的实现逻辑。</w:t>
            </w:r>
          </w:p>
        </w:tc>
        <w:tc>
          <w:tcPr>
            <w:tcW w:w="709" w:type="dxa"/>
            <w:vAlign w:val="center"/>
          </w:tcPr>
          <w:p w14:paraId="22E9DF3B"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6</w:t>
            </w:r>
          </w:p>
        </w:tc>
        <w:tc>
          <w:tcPr>
            <w:tcW w:w="709" w:type="dxa"/>
            <w:vAlign w:val="center"/>
          </w:tcPr>
          <w:p w14:paraId="0125B03B"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hint="eastAsia"/>
                <w:color w:val="000000" w:themeColor="text1"/>
                <w:kern w:val="0"/>
                <w:szCs w:val="21"/>
              </w:rPr>
              <w:t>混合式</w:t>
            </w:r>
          </w:p>
        </w:tc>
        <w:tc>
          <w:tcPr>
            <w:tcW w:w="850" w:type="dxa"/>
            <w:vAlign w:val="center"/>
          </w:tcPr>
          <w:p w14:paraId="1DE67A16"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p w14:paraId="2DE66FBE"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3</w:t>
            </w:r>
          </w:p>
        </w:tc>
      </w:tr>
      <w:tr w:rsidR="00CE5F98" w:rsidRPr="00CE5F98" w14:paraId="11BAB02C" w14:textId="77777777" w:rsidTr="00A52AD0">
        <w:trPr>
          <w:trHeight w:val="90"/>
          <w:jc w:val="center"/>
        </w:trPr>
        <w:tc>
          <w:tcPr>
            <w:tcW w:w="462" w:type="dxa"/>
            <w:vAlign w:val="center"/>
          </w:tcPr>
          <w:p w14:paraId="13307412"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eastAsia="宋体" w:hAnsi="Times New Roman" w:cs="Times New Roman"/>
                <w:color w:val="000000" w:themeColor="text1"/>
                <w:kern w:val="0"/>
                <w:szCs w:val="21"/>
              </w:rPr>
              <w:t>8</w:t>
            </w:r>
          </w:p>
        </w:tc>
        <w:tc>
          <w:tcPr>
            <w:tcW w:w="1067" w:type="dxa"/>
            <w:vAlign w:val="center"/>
          </w:tcPr>
          <w:p w14:paraId="44E1A331" w14:textId="77777777" w:rsidR="00DA79DB" w:rsidRPr="00CE5F98" w:rsidRDefault="00DA79DB" w:rsidP="00A52AD0">
            <w:pPr>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Python</w:t>
            </w:r>
          </w:p>
          <w:p w14:paraId="1F3E61AC" w14:textId="77777777" w:rsidR="00DA79DB" w:rsidRPr="00CE5F98" w:rsidRDefault="00DA79DB" w:rsidP="00A52AD0">
            <w:pPr>
              <w:widowControl/>
              <w:jc w:val="center"/>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综合案例</w:t>
            </w:r>
          </w:p>
        </w:tc>
        <w:tc>
          <w:tcPr>
            <w:tcW w:w="2577" w:type="dxa"/>
            <w:vAlign w:val="center"/>
          </w:tcPr>
          <w:p w14:paraId="3735D947" w14:textId="77777777" w:rsidR="00DA79DB" w:rsidRPr="00CE5F98" w:rsidRDefault="00DA79DB" w:rsidP="00A52AD0">
            <w:pPr>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[1]</w:t>
            </w:r>
            <w:r w:rsidRPr="00CE5F98">
              <w:rPr>
                <w:rFonts w:ascii="Times New Roman" w:hAnsi="Times New Roman" w:cs="Times New Roman"/>
                <w:color w:val="000000" w:themeColor="text1"/>
                <w:szCs w:val="21"/>
              </w:rPr>
              <w:t>数据的排序与查找；</w:t>
            </w:r>
          </w:p>
          <w:p w14:paraId="27DD51CF" w14:textId="77777777" w:rsidR="00DA79DB" w:rsidRPr="00CE5F98" w:rsidRDefault="00DA79DB" w:rsidP="00A52AD0">
            <w:pPr>
              <w:widowControl/>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[2]</w:t>
            </w:r>
            <w:r w:rsidRPr="00CE5F98">
              <w:rPr>
                <w:rFonts w:ascii="Times New Roman" w:hAnsi="Times New Roman" w:cs="Times New Roman" w:hint="eastAsia"/>
                <w:color w:val="000000" w:themeColor="text1"/>
                <w:szCs w:val="21"/>
              </w:rPr>
              <w:t>数组与矢量计算；</w:t>
            </w:r>
          </w:p>
          <w:p w14:paraId="709843F1" w14:textId="77777777" w:rsidR="00DA79DB" w:rsidRPr="00CE5F98" w:rsidRDefault="00DA79DB" w:rsidP="00A52AD0">
            <w:pPr>
              <w:widowControl/>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w:t>
            </w:r>
            <w:r w:rsidRPr="00CE5F98">
              <w:rPr>
                <w:rFonts w:ascii="Times New Roman" w:hAnsi="Times New Roman" w:cs="Times New Roman" w:hint="eastAsia"/>
                <w:color w:val="000000" w:themeColor="text1"/>
                <w:szCs w:val="21"/>
              </w:rPr>
              <w:t>3</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简单数据分析与</w:t>
            </w:r>
            <w:r w:rsidRPr="00CE5F98">
              <w:rPr>
                <w:rFonts w:ascii="Times New Roman" w:hAnsi="Times New Roman" w:cs="Times New Roman" w:hint="eastAsia"/>
                <w:color w:val="000000" w:themeColor="text1"/>
                <w:szCs w:val="21"/>
              </w:rPr>
              <w:t>可视化</w:t>
            </w:r>
            <w:r w:rsidRPr="00CE5F98">
              <w:rPr>
                <w:rFonts w:ascii="Times New Roman" w:hAnsi="Times New Roman" w:cs="Times New Roman"/>
                <w:color w:val="000000" w:themeColor="text1"/>
                <w:szCs w:val="21"/>
              </w:rPr>
              <w:t>；</w:t>
            </w:r>
          </w:p>
          <w:p w14:paraId="1C737B46"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eastAsia="MS Gothic" w:hAnsi="Times New Roman" w:cs="Times New Roman"/>
                <w:color w:val="000000" w:themeColor="text1"/>
                <w:szCs w:val="21"/>
              </w:rPr>
              <w:t>​</w:t>
            </w:r>
            <w:r w:rsidRPr="00CE5F98">
              <w:rPr>
                <w:rFonts w:ascii="Times New Roman" w:hAnsi="Times New Roman" w:cs="Times New Roman"/>
                <w:color w:val="000000" w:themeColor="text1"/>
                <w:szCs w:val="21"/>
              </w:rPr>
              <w:t>[</w:t>
            </w:r>
            <w:r w:rsidRPr="00CE5F98">
              <w:rPr>
                <w:rFonts w:ascii="Times New Roman" w:hAnsi="Times New Roman" w:cs="Times New Roman" w:hint="eastAsia"/>
                <w:color w:val="000000" w:themeColor="text1"/>
                <w:szCs w:val="21"/>
              </w:rPr>
              <w:t>4</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综合多模块知识实现实用程序。</w:t>
            </w:r>
          </w:p>
        </w:tc>
        <w:tc>
          <w:tcPr>
            <w:tcW w:w="1874" w:type="dxa"/>
            <w:vAlign w:val="center"/>
          </w:tcPr>
          <w:p w14:paraId="154CF6B0" w14:textId="77777777" w:rsidR="00DA79DB" w:rsidRPr="00CE5F98" w:rsidRDefault="00DA79DB" w:rsidP="00A52AD0">
            <w:pPr>
              <w:widowControl/>
              <w:rPr>
                <w:rFonts w:ascii="Times New Roman" w:hAnsi="Times New Roman" w:cs="Times New Roman"/>
                <w:color w:val="000000" w:themeColor="text1"/>
                <w:kern w:val="0"/>
                <w:szCs w:val="21"/>
              </w:rPr>
            </w:pPr>
            <w:r w:rsidRPr="00CE5F98">
              <w:rPr>
                <w:rFonts w:ascii="Times New Roman" w:hAnsi="Times New Roman" w:cs="Times New Roman" w:hint="eastAsia"/>
                <w:color w:val="000000" w:themeColor="text1"/>
                <w:kern w:val="0"/>
                <w:szCs w:val="21"/>
              </w:rPr>
              <w:t>理解常见排序和查找算法原理；了解数组特点，掌握创建操作及用</w:t>
            </w:r>
            <w:r w:rsidRPr="00CE5F98">
              <w:rPr>
                <w:rFonts w:ascii="Times New Roman" w:hAnsi="Times New Roman" w:cs="Times New Roman" w:hint="eastAsia"/>
                <w:color w:val="000000" w:themeColor="text1"/>
                <w:kern w:val="0"/>
                <w:szCs w:val="21"/>
              </w:rPr>
              <w:t xml:space="preserve"> numpy </w:t>
            </w:r>
            <w:r w:rsidRPr="00CE5F98">
              <w:rPr>
                <w:rFonts w:ascii="Times New Roman" w:hAnsi="Times New Roman" w:cs="Times New Roman" w:hint="eastAsia"/>
                <w:color w:val="000000" w:themeColor="text1"/>
                <w:kern w:val="0"/>
                <w:szCs w:val="21"/>
              </w:rPr>
              <w:t>库进行矢量计算；</w:t>
            </w:r>
            <w:r w:rsidRPr="00CE5F98">
              <w:rPr>
                <w:rFonts w:ascii="Times New Roman" w:hAnsi="Times New Roman" w:cs="Times New Roman" w:hint="eastAsia"/>
                <w:color w:val="000000" w:themeColor="text1"/>
                <w:kern w:val="0"/>
                <w:szCs w:val="21"/>
              </w:rPr>
              <w:t xml:space="preserve">pandas </w:t>
            </w:r>
            <w:r w:rsidRPr="00CE5F98">
              <w:rPr>
                <w:rFonts w:ascii="Times New Roman" w:hAnsi="Times New Roman" w:cs="Times New Roman" w:hint="eastAsia"/>
                <w:color w:val="000000" w:themeColor="text1"/>
                <w:kern w:val="0"/>
                <w:szCs w:val="21"/>
              </w:rPr>
              <w:t>库简单数据分析、</w:t>
            </w:r>
            <w:r w:rsidRPr="00CE5F98">
              <w:rPr>
                <w:rFonts w:ascii="Times New Roman" w:hAnsi="Times New Roman" w:cs="Times New Roman" w:hint="eastAsia"/>
                <w:color w:val="000000" w:themeColor="text1"/>
                <w:kern w:val="0"/>
                <w:szCs w:val="21"/>
              </w:rPr>
              <w:t xml:space="preserve">matplotlib </w:t>
            </w:r>
            <w:r w:rsidRPr="00CE5F98">
              <w:rPr>
                <w:rFonts w:ascii="Times New Roman" w:hAnsi="Times New Roman" w:cs="Times New Roman" w:hint="eastAsia"/>
                <w:color w:val="000000" w:themeColor="text1"/>
                <w:kern w:val="0"/>
                <w:szCs w:val="21"/>
              </w:rPr>
              <w:t>画基础图表；综合多模块知识</w:t>
            </w:r>
            <w:r w:rsidRPr="00CE5F98">
              <w:rPr>
                <w:rFonts w:ascii="Times New Roman" w:hAnsi="Times New Roman" w:cs="Times New Roman"/>
                <w:color w:val="000000" w:themeColor="text1"/>
                <w:szCs w:val="21"/>
              </w:rPr>
              <w:t>实现实用程序。</w:t>
            </w:r>
          </w:p>
        </w:tc>
        <w:tc>
          <w:tcPr>
            <w:tcW w:w="1528" w:type="dxa"/>
            <w:vAlign w:val="center"/>
          </w:tcPr>
          <w:p w14:paraId="44A071A3"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教学重点：排序和查找算法；</w:t>
            </w:r>
            <w:r w:rsidRPr="00CE5F98">
              <w:rPr>
                <w:rFonts w:ascii="Times New Roman" w:hAnsi="Times New Roman" w:cs="Times New Roman" w:hint="eastAsia"/>
                <w:color w:val="000000" w:themeColor="text1"/>
                <w:kern w:val="0"/>
                <w:szCs w:val="21"/>
              </w:rPr>
              <w:t>数组基本操作、常用库的简单用法</w:t>
            </w:r>
            <w:r w:rsidRPr="00CE5F98">
              <w:rPr>
                <w:rFonts w:ascii="Times New Roman" w:hAnsi="Times New Roman" w:cs="Times New Roman"/>
                <w:color w:val="000000" w:themeColor="text1"/>
                <w:kern w:val="0"/>
                <w:szCs w:val="21"/>
              </w:rPr>
              <w:t>。</w:t>
            </w:r>
            <w:r w:rsidRPr="00CE5F98">
              <w:rPr>
                <w:rFonts w:ascii="Times New Roman" w:eastAsia="MS Gothic" w:hAnsi="Times New Roman" w:cs="Times New Roman"/>
                <w:color w:val="000000" w:themeColor="text1"/>
                <w:kern w:val="0"/>
                <w:szCs w:val="21"/>
              </w:rPr>
              <w:t>​</w:t>
            </w:r>
          </w:p>
          <w:p w14:paraId="5A3460CA" w14:textId="77777777" w:rsidR="00DA79DB" w:rsidRPr="00CE5F98" w:rsidRDefault="00DA79DB" w:rsidP="00A52AD0">
            <w:pPr>
              <w:widowControl/>
              <w:jc w:val="left"/>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教学难点：</w:t>
            </w:r>
            <w:r w:rsidRPr="00CE5F98">
              <w:rPr>
                <w:rFonts w:ascii="Times New Roman" w:hAnsi="Times New Roman" w:cs="Times New Roman" w:hint="eastAsia"/>
                <w:color w:val="000000" w:themeColor="text1"/>
                <w:kern w:val="0"/>
                <w:szCs w:val="21"/>
              </w:rPr>
              <w:t>算法逻辑理解；库函数基本运用；</w:t>
            </w:r>
            <w:r w:rsidRPr="00CE5F98">
              <w:rPr>
                <w:rFonts w:ascii="Times New Roman" w:hAnsi="Times New Roman" w:cs="Times New Roman"/>
                <w:color w:val="000000" w:themeColor="text1"/>
                <w:kern w:val="0"/>
                <w:szCs w:val="21"/>
              </w:rPr>
              <w:t>综合知识的运用</w:t>
            </w:r>
            <w:r w:rsidRPr="00CE5F98">
              <w:rPr>
                <w:rFonts w:ascii="Times New Roman" w:hAnsi="Times New Roman" w:cs="Times New Roman" w:hint="eastAsia"/>
                <w:color w:val="000000" w:themeColor="text1"/>
                <w:kern w:val="0"/>
                <w:szCs w:val="21"/>
              </w:rPr>
              <w:t>。</w:t>
            </w:r>
          </w:p>
        </w:tc>
        <w:tc>
          <w:tcPr>
            <w:tcW w:w="709" w:type="dxa"/>
            <w:vAlign w:val="center"/>
          </w:tcPr>
          <w:p w14:paraId="267218C6"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hint="eastAsia"/>
                <w:color w:val="000000" w:themeColor="text1"/>
                <w:kern w:val="0"/>
                <w:szCs w:val="21"/>
              </w:rPr>
              <w:t>6</w:t>
            </w:r>
          </w:p>
        </w:tc>
        <w:tc>
          <w:tcPr>
            <w:tcW w:w="709" w:type="dxa"/>
            <w:vAlign w:val="center"/>
          </w:tcPr>
          <w:p w14:paraId="022D3348"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hint="eastAsia"/>
                <w:color w:val="000000" w:themeColor="text1"/>
                <w:kern w:val="0"/>
                <w:szCs w:val="21"/>
              </w:rPr>
              <w:t>混合式</w:t>
            </w:r>
          </w:p>
        </w:tc>
        <w:tc>
          <w:tcPr>
            <w:tcW w:w="850" w:type="dxa"/>
            <w:vAlign w:val="center"/>
          </w:tcPr>
          <w:p w14:paraId="1B151259"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p w14:paraId="126D94DD" w14:textId="77777777" w:rsidR="00DA79DB" w:rsidRPr="00CE5F98" w:rsidRDefault="00DA79DB" w:rsidP="00A52AD0">
            <w:pPr>
              <w:widowControl/>
              <w:jc w:val="center"/>
              <w:rPr>
                <w:rFonts w:ascii="Times New Roman" w:eastAsia="宋体"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2</w:t>
            </w:r>
          </w:p>
          <w:p w14:paraId="10F49311"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3</w:t>
            </w:r>
          </w:p>
        </w:tc>
      </w:tr>
      <w:bookmarkEnd w:id="187"/>
      <w:tr w:rsidR="00DA79DB" w:rsidRPr="00CE5F98" w14:paraId="70C812BA" w14:textId="77777777" w:rsidTr="00A52AD0">
        <w:trPr>
          <w:trHeight w:val="90"/>
          <w:jc w:val="center"/>
        </w:trPr>
        <w:tc>
          <w:tcPr>
            <w:tcW w:w="7508" w:type="dxa"/>
            <w:gridSpan w:val="5"/>
          </w:tcPr>
          <w:p w14:paraId="420535EA"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总学时</w:t>
            </w:r>
          </w:p>
        </w:tc>
        <w:tc>
          <w:tcPr>
            <w:tcW w:w="709" w:type="dxa"/>
            <w:vAlign w:val="center"/>
          </w:tcPr>
          <w:p w14:paraId="5CF2391C"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48</w:t>
            </w:r>
          </w:p>
        </w:tc>
        <w:tc>
          <w:tcPr>
            <w:tcW w:w="709" w:type="dxa"/>
            <w:vAlign w:val="center"/>
          </w:tcPr>
          <w:p w14:paraId="5385BE9D" w14:textId="77777777" w:rsidR="00DA79DB" w:rsidRPr="00CE5F98" w:rsidRDefault="00DA79DB" w:rsidP="00A52AD0">
            <w:pPr>
              <w:widowControl/>
              <w:jc w:val="center"/>
              <w:rPr>
                <w:rFonts w:ascii="Times New Roman" w:hAnsi="Times New Roman" w:cs="Times New Roman"/>
                <w:color w:val="000000" w:themeColor="text1"/>
                <w:kern w:val="0"/>
                <w:szCs w:val="21"/>
              </w:rPr>
            </w:pPr>
          </w:p>
        </w:tc>
        <w:tc>
          <w:tcPr>
            <w:tcW w:w="850" w:type="dxa"/>
            <w:vAlign w:val="center"/>
          </w:tcPr>
          <w:p w14:paraId="4CEE65E6" w14:textId="77777777" w:rsidR="00DA79DB" w:rsidRPr="00CE5F98" w:rsidRDefault="00DA79DB" w:rsidP="00A52AD0">
            <w:pPr>
              <w:widowControl/>
              <w:jc w:val="center"/>
              <w:rPr>
                <w:rFonts w:ascii="Times New Roman" w:hAnsi="Times New Roman" w:cs="Times New Roman"/>
                <w:color w:val="000000" w:themeColor="text1"/>
                <w:kern w:val="0"/>
                <w:szCs w:val="21"/>
              </w:rPr>
            </w:pPr>
          </w:p>
        </w:tc>
      </w:tr>
    </w:tbl>
    <w:p w14:paraId="4683522C" w14:textId="77777777" w:rsidR="00DA79DB" w:rsidRPr="00CE5F98" w:rsidRDefault="00DA79DB" w:rsidP="00DA79DB">
      <w:pPr>
        <w:jc w:val="left"/>
        <w:rPr>
          <w:rFonts w:hint="eastAsia"/>
          <w:color w:val="000000" w:themeColor="text1"/>
        </w:rPr>
      </w:pPr>
    </w:p>
    <w:p w14:paraId="36F42B57" w14:textId="77777777" w:rsidR="00DA79DB" w:rsidRPr="00CE5F98" w:rsidRDefault="00DA79DB" w:rsidP="00DA79DB">
      <w:pPr>
        <w:spacing w:line="300" w:lineRule="auto"/>
        <w:ind w:firstLineChars="175" w:firstLine="420"/>
        <w:jc w:val="left"/>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本课程实践学时教学安排见下表：</w:t>
      </w:r>
    </w:p>
    <w:tbl>
      <w:tblPr>
        <w:tblW w:w="964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0"/>
        <w:gridCol w:w="1931"/>
        <w:gridCol w:w="870"/>
        <w:gridCol w:w="4350"/>
        <w:gridCol w:w="810"/>
        <w:gridCol w:w="979"/>
      </w:tblGrid>
      <w:tr w:rsidR="00CE5F98" w:rsidRPr="00CE5F98" w14:paraId="21521A31" w14:textId="77777777" w:rsidTr="00A52AD0">
        <w:trPr>
          <w:jc w:val="center"/>
        </w:trPr>
        <w:tc>
          <w:tcPr>
            <w:tcW w:w="700" w:type="dxa"/>
            <w:tcBorders>
              <w:top w:val="single" w:sz="4" w:space="0" w:color="auto"/>
              <w:left w:val="single" w:sz="4" w:space="0" w:color="auto"/>
              <w:bottom w:val="single" w:sz="4" w:space="0" w:color="auto"/>
              <w:right w:val="single" w:sz="4" w:space="0" w:color="auto"/>
            </w:tcBorders>
            <w:vAlign w:val="center"/>
          </w:tcPr>
          <w:p w14:paraId="502F7BC6"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bookmarkStart w:id="190" w:name="_Hlk203643699"/>
            <w:bookmarkStart w:id="191" w:name="_Hlk203645864"/>
            <w:bookmarkStart w:id="192" w:name="_Hlk203645839"/>
            <w:r w:rsidRPr="00CE5F98">
              <w:rPr>
                <w:rFonts w:ascii="Times New Roman" w:hAnsi="Times New Roman" w:cs="Times New Roman"/>
                <w:b/>
                <w:bCs/>
                <w:color w:val="000000" w:themeColor="text1"/>
                <w:kern w:val="0"/>
                <w:szCs w:val="21"/>
              </w:rPr>
              <w:t>序号</w:t>
            </w:r>
          </w:p>
        </w:tc>
        <w:tc>
          <w:tcPr>
            <w:tcW w:w="1931" w:type="dxa"/>
            <w:tcBorders>
              <w:top w:val="single" w:sz="4" w:space="0" w:color="auto"/>
              <w:left w:val="single" w:sz="4" w:space="0" w:color="auto"/>
              <w:bottom w:val="single" w:sz="4" w:space="0" w:color="auto"/>
              <w:right w:val="single" w:sz="4" w:space="0" w:color="auto"/>
            </w:tcBorders>
            <w:vAlign w:val="center"/>
          </w:tcPr>
          <w:p w14:paraId="48AC4C98"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实践教学项目名称</w:t>
            </w:r>
          </w:p>
        </w:tc>
        <w:tc>
          <w:tcPr>
            <w:tcW w:w="870" w:type="dxa"/>
            <w:tcBorders>
              <w:top w:val="single" w:sz="4" w:space="0" w:color="auto"/>
              <w:left w:val="single" w:sz="4" w:space="0" w:color="auto"/>
              <w:bottom w:val="single" w:sz="4" w:space="0" w:color="auto"/>
              <w:right w:val="single" w:sz="4" w:space="0" w:color="auto"/>
            </w:tcBorders>
            <w:vAlign w:val="center"/>
          </w:tcPr>
          <w:p w14:paraId="1503521E"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项目</w:t>
            </w:r>
          </w:p>
          <w:p w14:paraId="3B71F5C8"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类型</w:t>
            </w:r>
          </w:p>
        </w:tc>
        <w:tc>
          <w:tcPr>
            <w:tcW w:w="4350" w:type="dxa"/>
            <w:tcBorders>
              <w:top w:val="single" w:sz="4" w:space="0" w:color="auto"/>
              <w:left w:val="single" w:sz="4" w:space="0" w:color="auto"/>
              <w:bottom w:val="single" w:sz="4" w:space="0" w:color="auto"/>
              <w:right w:val="single" w:sz="4" w:space="0" w:color="auto"/>
            </w:tcBorders>
            <w:vAlign w:val="center"/>
          </w:tcPr>
          <w:p w14:paraId="1DEECBEE"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项目内容简述</w:t>
            </w:r>
          </w:p>
        </w:tc>
        <w:tc>
          <w:tcPr>
            <w:tcW w:w="810" w:type="dxa"/>
            <w:tcBorders>
              <w:top w:val="single" w:sz="4" w:space="0" w:color="auto"/>
              <w:left w:val="single" w:sz="4" w:space="0" w:color="auto"/>
              <w:bottom w:val="single" w:sz="4" w:space="0" w:color="auto"/>
              <w:right w:val="single" w:sz="4" w:space="0" w:color="auto"/>
            </w:tcBorders>
            <w:vAlign w:val="center"/>
          </w:tcPr>
          <w:p w14:paraId="6D122DDE"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建议</w:t>
            </w:r>
          </w:p>
          <w:p w14:paraId="6D7697A1"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学时</w:t>
            </w:r>
          </w:p>
        </w:tc>
        <w:tc>
          <w:tcPr>
            <w:tcW w:w="979" w:type="dxa"/>
            <w:tcBorders>
              <w:top w:val="single" w:sz="4" w:space="0" w:color="auto"/>
              <w:left w:val="single" w:sz="4" w:space="0" w:color="auto"/>
              <w:bottom w:val="single" w:sz="4" w:space="0" w:color="auto"/>
              <w:right w:val="single" w:sz="4" w:space="0" w:color="auto"/>
            </w:tcBorders>
            <w:vAlign w:val="center"/>
          </w:tcPr>
          <w:p w14:paraId="79A3F099" w14:textId="77777777" w:rsidR="00DA79DB" w:rsidRPr="00CE5F98" w:rsidRDefault="00DA79DB" w:rsidP="00A52AD0">
            <w:pPr>
              <w:widowControl/>
              <w:snapToGrid w:val="0"/>
              <w:jc w:val="center"/>
              <w:rPr>
                <w:rFonts w:ascii="Times New Roman" w:hAnsi="Times New Roman" w:cs="Times New Roman"/>
                <w:b/>
                <w:bCs/>
                <w:color w:val="000000" w:themeColor="text1"/>
                <w:kern w:val="0"/>
                <w:szCs w:val="21"/>
              </w:rPr>
            </w:pPr>
            <w:r w:rsidRPr="00CE5F98">
              <w:rPr>
                <w:rFonts w:ascii="Times New Roman" w:hAnsi="Times New Roman" w:cs="Times New Roman"/>
                <w:b/>
                <w:bCs/>
                <w:color w:val="000000" w:themeColor="text1"/>
                <w:kern w:val="0"/>
                <w:szCs w:val="21"/>
              </w:rPr>
              <w:t>对应课程目标</w:t>
            </w:r>
          </w:p>
        </w:tc>
      </w:tr>
      <w:bookmarkEnd w:id="190"/>
      <w:tr w:rsidR="00CE5F98" w:rsidRPr="00CE5F98" w14:paraId="1070D35A" w14:textId="77777777" w:rsidTr="00A52AD0">
        <w:trPr>
          <w:jc w:val="center"/>
        </w:trPr>
        <w:tc>
          <w:tcPr>
            <w:tcW w:w="700" w:type="dxa"/>
            <w:tcBorders>
              <w:top w:val="single" w:sz="4" w:space="0" w:color="auto"/>
              <w:left w:val="single" w:sz="4" w:space="0" w:color="auto"/>
              <w:bottom w:val="single" w:sz="4" w:space="0" w:color="auto"/>
              <w:right w:val="single" w:sz="4" w:space="0" w:color="auto"/>
            </w:tcBorders>
            <w:vAlign w:val="center"/>
          </w:tcPr>
          <w:p w14:paraId="65C37FF9" w14:textId="77777777" w:rsidR="00DA79DB" w:rsidRPr="00CE5F98" w:rsidRDefault="00DA79DB" w:rsidP="00A52AD0">
            <w:pPr>
              <w:spacing w:line="300" w:lineRule="auto"/>
              <w:jc w:val="center"/>
              <w:rPr>
                <w:rFonts w:ascii="Times New Roman" w:hAnsi="Times New Roman" w:cs="Times New Roman"/>
                <w:bCs/>
                <w:color w:val="000000" w:themeColor="text1"/>
              </w:rPr>
            </w:pPr>
            <w:r w:rsidRPr="00CE5F98">
              <w:rPr>
                <w:rFonts w:ascii="Times New Roman" w:hAnsi="Times New Roman" w:cs="Times New Roman"/>
                <w:bCs/>
                <w:color w:val="000000" w:themeColor="text1"/>
              </w:rPr>
              <w:t>1</w:t>
            </w:r>
          </w:p>
        </w:tc>
        <w:tc>
          <w:tcPr>
            <w:tcW w:w="1931" w:type="dxa"/>
            <w:tcBorders>
              <w:top w:val="single" w:sz="4" w:space="0" w:color="auto"/>
              <w:left w:val="single" w:sz="4" w:space="0" w:color="auto"/>
              <w:bottom w:val="single" w:sz="4" w:space="0" w:color="auto"/>
              <w:right w:val="single" w:sz="4" w:space="0" w:color="auto"/>
            </w:tcBorders>
            <w:vAlign w:val="center"/>
          </w:tcPr>
          <w:p w14:paraId="181159D0"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eastAsia="宋体" w:hAnsi="Times New Roman" w:cs="Times New Roman"/>
                <w:bCs/>
                <w:color w:val="000000" w:themeColor="text1"/>
              </w:rPr>
              <w:t xml:space="preserve">Python </w:t>
            </w:r>
            <w:r w:rsidRPr="00CE5F98">
              <w:rPr>
                <w:rFonts w:ascii="Times New Roman" w:eastAsia="宋体" w:hAnsi="Times New Roman" w:cs="Times New Roman"/>
                <w:bCs/>
                <w:color w:val="000000" w:themeColor="text1"/>
              </w:rPr>
              <w:t>语言基础</w:t>
            </w:r>
          </w:p>
        </w:tc>
        <w:tc>
          <w:tcPr>
            <w:tcW w:w="870" w:type="dxa"/>
            <w:tcBorders>
              <w:top w:val="single" w:sz="4" w:space="0" w:color="auto"/>
              <w:left w:val="single" w:sz="4" w:space="0" w:color="auto"/>
              <w:bottom w:val="single" w:sz="4" w:space="0" w:color="auto"/>
              <w:right w:val="single" w:sz="4" w:space="0" w:color="auto"/>
            </w:tcBorders>
            <w:vAlign w:val="center"/>
          </w:tcPr>
          <w:p w14:paraId="6CAF38AE"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eastAsia="宋体" w:hAnsi="Times New Roman" w:cs="Times New Roman"/>
                <w:bCs/>
                <w:color w:val="000000" w:themeColor="text1"/>
              </w:rPr>
              <w:t>验证型</w:t>
            </w:r>
          </w:p>
        </w:tc>
        <w:tc>
          <w:tcPr>
            <w:tcW w:w="4350" w:type="dxa"/>
            <w:tcBorders>
              <w:top w:val="single" w:sz="4" w:space="0" w:color="auto"/>
              <w:left w:val="single" w:sz="4" w:space="0" w:color="auto"/>
              <w:bottom w:val="single" w:sz="4" w:space="0" w:color="auto"/>
              <w:right w:val="single" w:sz="4" w:space="0" w:color="auto"/>
            </w:tcBorders>
            <w:vAlign w:val="center"/>
          </w:tcPr>
          <w:p w14:paraId="191E6D4A"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Python</w:t>
            </w:r>
            <w:r w:rsidRPr="00CE5F98">
              <w:rPr>
                <w:rFonts w:ascii="Times New Roman" w:hAnsi="Times New Roman" w:cs="Times New Roman"/>
                <w:color w:val="000000" w:themeColor="text1"/>
                <w:szCs w:val="21"/>
              </w:rPr>
              <w:t>下载安装与</w:t>
            </w:r>
            <w:r w:rsidRPr="00CE5F98">
              <w:rPr>
                <w:rFonts w:ascii="Times New Roman" w:hAnsi="Times New Roman" w:cs="Times New Roman"/>
                <w:color w:val="000000" w:themeColor="text1"/>
                <w:szCs w:val="21"/>
              </w:rPr>
              <w:t>IDLE</w:t>
            </w:r>
            <w:r w:rsidRPr="00CE5F98">
              <w:rPr>
                <w:rFonts w:ascii="Times New Roman" w:hAnsi="Times New Roman" w:cs="Times New Roman" w:hint="eastAsia"/>
                <w:color w:val="000000" w:themeColor="text1"/>
                <w:szCs w:val="21"/>
              </w:rPr>
              <w:t>使用</w:t>
            </w:r>
            <w:r w:rsidRPr="00CE5F98">
              <w:rPr>
                <w:rFonts w:ascii="Times New Roman" w:hAnsi="Times New Roman" w:cs="Times New Roman"/>
                <w:color w:val="000000" w:themeColor="text1"/>
                <w:szCs w:val="21"/>
              </w:rPr>
              <w:t>，在</w:t>
            </w:r>
            <w:r w:rsidRPr="00CE5F98">
              <w:rPr>
                <w:rFonts w:ascii="Times New Roman" w:hAnsi="Times New Roman" w:cs="Times New Roman"/>
                <w:color w:val="000000" w:themeColor="text1"/>
                <w:szCs w:val="21"/>
              </w:rPr>
              <w:t>IDLE</w:t>
            </w:r>
            <w:r w:rsidRPr="00CE5F98">
              <w:rPr>
                <w:rFonts w:ascii="Times New Roman" w:hAnsi="Times New Roman" w:cs="Times New Roman"/>
                <w:color w:val="000000" w:themeColor="text1"/>
                <w:szCs w:val="21"/>
              </w:rPr>
              <w:t>中编辑、运行、调试程序；</w:t>
            </w:r>
          </w:p>
          <w:p w14:paraId="3F536FF2"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变量命名赋值，表达式与运算符运用，算术运算符优先级；</w:t>
            </w:r>
          </w:p>
          <w:p w14:paraId="7EFA7C5D"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程序格式框架、缩进、注释规则，保留字与语句书写；</w:t>
            </w:r>
          </w:p>
          <w:p w14:paraId="6A81F9BD" w14:textId="77777777" w:rsidR="00DA79DB" w:rsidRPr="00CE5F98" w:rsidRDefault="00DA79DB" w:rsidP="00A52AD0">
            <w:pPr>
              <w:widowControl/>
              <w:jc w:val="left"/>
              <w:rPr>
                <w:rFonts w:ascii="Times New Roman" w:eastAsia="宋体" w:hAnsi="Times New Roman" w:cs="Times New Roman"/>
                <w:bCs/>
                <w:color w:val="000000" w:themeColor="text1"/>
                <w:szCs w:val="21"/>
              </w:rPr>
            </w:pPr>
            <w:r w:rsidRPr="00CE5F98">
              <w:rPr>
                <w:rFonts w:ascii="Times New Roman" w:hAnsi="Times New Roman" w:cs="Times New Roman"/>
                <w:color w:val="000000" w:themeColor="text1"/>
                <w:szCs w:val="21"/>
              </w:rPr>
              <w:lastRenderedPageBreak/>
              <w:t>数值型数据特点与应用场景，字符串操作，转义字符作用，数值与字符转换。</w:t>
            </w:r>
          </w:p>
        </w:tc>
        <w:tc>
          <w:tcPr>
            <w:tcW w:w="810" w:type="dxa"/>
            <w:tcBorders>
              <w:top w:val="single" w:sz="4" w:space="0" w:color="auto"/>
              <w:left w:val="single" w:sz="4" w:space="0" w:color="auto"/>
              <w:bottom w:val="single" w:sz="4" w:space="0" w:color="auto"/>
              <w:right w:val="single" w:sz="4" w:space="0" w:color="auto"/>
            </w:tcBorders>
            <w:vAlign w:val="center"/>
          </w:tcPr>
          <w:p w14:paraId="1756AE8A"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lastRenderedPageBreak/>
              <w:t>2</w:t>
            </w:r>
          </w:p>
        </w:tc>
        <w:tc>
          <w:tcPr>
            <w:tcW w:w="979" w:type="dxa"/>
            <w:tcBorders>
              <w:top w:val="single" w:sz="4" w:space="0" w:color="auto"/>
              <w:left w:val="single" w:sz="4" w:space="0" w:color="auto"/>
              <w:bottom w:val="single" w:sz="4" w:space="0" w:color="auto"/>
              <w:right w:val="single" w:sz="4" w:space="0" w:color="auto"/>
            </w:tcBorders>
            <w:vAlign w:val="center"/>
          </w:tcPr>
          <w:p w14:paraId="7372A6AB"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tc>
      </w:tr>
      <w:tr w:rsidR="00CE5F98" w:rsidRPr="00CE5F98" w14:paraId="33E17021" w14:textId="77777777" w:rsidTr="00A52AD0">
        <w:trPr>
          <w:jc w:val="center"/>
        </w:trPr>
        <w:tc>
          <w:tcPr>
            <w:tcW w:w="700" w:type="dxa"/>
            <w:tcBorders>
              <w:top w:val="single" w:sz="4" w:space="0" w:color="auto"/>
              <w:left w:val="single" w:sz="4" w:space="0" w:color="auto"/>
              <w:bottom w:val="single" w:sz="4" w:space="0" w:color="auto"/>
              <w:right w:val="single" w:sz="4" w:space="0" w:color="auto"/>
            </w:tcBorders>
            <w:vAlign w:val="center"/>
          </w:tcPr>
          <w:p w14:paraId="5368E675" w14:textId="77777777" w:rsidR="00DA79DB" w:rsidRPr="00CE5F98" w:rsidRDefault="00DA79DB" w:rsidP="00A52AD0">
            <w:pPr>
              <w:spacing w:line="300" w:lineRule="auto"/>
              <w:jc w:val="center"/>
              <w:rPr>
                <w:rFonts w:ascii="Times New Roman" w:hAnsi="Times New Roman" w:cs="Times New Roman"/>
                <w:bCs/>
                <w:color w:val="000000" w:themeColor="text1"/>
              </w:rPr>
            </w:pPr>
            <w:r w:rsidRPr="00CE5F98">
              <w:rPr>
                <w:rFonts w:ascii="Times New Roman" w:hAnsi="Times New Roman" w:cs="Times New Roman"/>
                <w:bCs/>
                <w:color w:val="000000" w:themeColor="text1"/>
              </w:rPr>
              <w:t>2</w:t>
            </w:r>
          </w:p>
        </w:tc>
        <w:tc>
          <w:tcPr>
            <w:tcW w:w="1931" w:type="dxa"/>
            <w:tcBorders>
              <w:top w:val="single" w:sz="4" w:space="0" w:color="auto"/>
              <w:left w:val="single" w:sz="4" w:space="0" w:color="auto"/>
              <w:bottom w:val="single" w:sz="4" w:space="0" w:color="auto"/>
              <w:right w:val="single" w:sz="4" w:space="0" w:color="auto"/>
            </w:tcBorders>
            <w:vAlign w:val="center"/>
          </w:tcPr>
          <w:p w14:paraId="7A5DEA45"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eastAsia="宋体" w:hAnsi="Times New Roman" w:cs="Times New Roman"/>
                <w:bCs/>
                <w:color w:val="000000" w:themeColor="text1"/>
              </w:rPr>
              <w:t>程序控制结构</w:t>
            </w:r>
          </w:p>
        </w:tc>
        <w:tc>
          <w:tcPr>
            <w:tcW w:w="870" w:type="dxa"/>
            <w:tcBorders>
              <w:top w:val="single" w:sz="4" w:space="0" w:color="auto"/>
              <w:left w:val="single" w:sz="4" w:space="0" w:color="auto"/>
              <w:bottom w:val="single" w:sz="4" w:space="0" w:color="auto"/>
              <w:right w:val="single" w:sz="4" w:space="0" w:color="auto"/>
            </w:tcBorders>
            <w:vAlign w:val="center"/>
          </w:tcPr>
          <w:p w14:paraId="7FF15C1D"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eastAsia="宋体" w:hAnsi="Times New Roman" w:cs="Times New Roman"/>
                <w:bCs/>
                <w:color w:val="000000" w:themeColor="text1"/>
              </w:rPr>
              <w:t>设计型</w:t>
            </w:r>
          </w:p>
        </w:tc>
        <w:tc>
          <w:tcPr>
            <w:tcW w:w="4350" w:type="dxa"/>
            <w:tcBorders>
              <w:top w:val="single" w:sz="4" w:space="0" w:color="auto"/>
              <w:left w:val="single" w:sz="4" w:space="0" w:color="auto"/>
              <w:bottom w:val="single" w:sz="4" w:space="0" w:color="auto"/>
              <w:right w:val="single" w:sz="4" w:space="0" w:color="auto"/>
            </w:tcBorders>
            <w:vAlign w:val="center"/>
          </w:tcPr>
          <w:p w14:paraId="6967B8E6"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实际问题转计算机逻辑，用合适的方式表示算法，编写顺序程序；</w:t>
            </w:r>
          </w:p>
          <w:p w14:paraId="4B2D2CD7"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条件表达式及条件语句使用，分支结构</w:t>
            </w:r>
            <w:r w:rsidRPr="00CE5F98">
              <w:rPr>
                <w:rFonts w:ascii="Times New Roman" w:hAnsi="Times New Roman" w:cs="Times New Roman" w:hint="eastAsia"/>
                <w:color w:val="000000" w:themeColor="text1"/>
                <w:szCs w:val="21"/>
              </w:rPr>
              <w:t>（单</w:t>
            </w:r>
            <w:r w:rsidRPr="00CE5F98">
              <w:rPr>
                <w:rFonts w:ascii="Times New Roman" w:hAnsi="Times New Roman" w:cs="Times New Roman" w:hint="eastAsia"/>
                <w:color w:val="000000" w:themeColor="text1"/>
                <w:szCs w:val="21"/>
              </w:rPr>
              <w:t>/</w:t>
            </w:r>
            <w:r w:rsidRPr="00CE5F98">
              <w:rPr>
                <w:rFonts w:ascii="Times New Roman" w:hAnsi="Times New Roman" w:cs="Times New Roman" w:hint="eastAsia"/>
                <w:color w:val="000000" w:themeColor="text1"/>
                <w:szCs w:val="21"/>
              </w:rPr>
              <w:t>双</w:t>
            </w:r>
            <w:r w:rsidRPr="00CE5F98">
              <w:rPr>
                <w:rFonts w:ascii="Times New Roman" w:hAnsi="Times New Roman" w:cs="Times New Roman" w:hint="eastAsia"/>
                <w:color w:val="000000" w:themeColor="text1"/>
                <w:szCs w:val="21"/>
              </w:rPr>
              <w:t>/</w:t>
            </w:r>
            <w:r w:rsidRPr="00CE5F98">
              <w:rPr>
                <w:rFonts w:ascii="Times New Roman" w:hAnsi="Times New Roman" w:cs="Times New Roman" w:hint="eastAsia"/>
                <w:color w:val="000000" w:themeColor="text1"/>
                <w:szCs w:val="21"/>
              </w:rPr>
              <w:t>多分支）</w:t>
            </w:r>
            <w:r w:rsidRPr="00CE5F98">
              <w:rPr>
                <w:rFonts w:ascii="Times New Roman" w:hAnsi="Times New Roman" w:cs="Times New Roman"/>
                <w:color w:val="000000" w:themeColor="text1"/>
                <w:szCs w:val="21"/>
              </w:rPr>
              <w:t>及</w:t>
            </w:r>
            <w:r w:rsidRPr="00CE5F98">
              <w:rPr>
                <w:rFonts w:ascii="Times New Roman" w:hAnsi="Times New Roman" w:cs="Times New Roman"/>
                <w:color w:val="000000" w:themeColor="text1"/>
                <w:szCs w:val="21"/>
              </w:rPr>
              <w:t>if</w:t>
            </w:r>
            <w:r w:rsidRPr="00CE5F98">
              <w:rPr>
                <w:rFonts w:ascii="Times New Roman" w:hAnsi="Times New Roman" w:cs="Times New Roman"/>
                <w:color w:val="000000" w:themeColor="text1"/>
                <w:szCs w:val="21"/>
              </w:rPr>
              <w:t>语句嵌套；</w:t>
            </w:r>
          </w:p>
          <w:p w14:paraId="1F1E136B" w14:textId="77777777" w:rsidR="00DA79DB" w:rsidRPr="00CE5F98" w:rsidRDefault="00DA79DB" w:rsidP="00A52AD0">
            <w:pPr>
              <w:widowControl/>
              <w:jc w:val="left"/>
              <w:rPr>
                <w:rFonts w:ascii="Times New Roman" w:eastAsia="宋体" w:hAnsi="Times New Roman" w:cs="Times New Roman"/>
                <w:b/>
                <w:color w:val="000000" w:themeColor="text1"/>
                <w:szCs w:val="21"/>
              </w:rPr>
            </w:pPr>
            <w:r w:rsidRPr="00CE5F98">
              <w:rPr>
                <w:rFonts w:ascii="Times New Roman" w:hAnsi="Times New Roman" w:cs="Times New Roman"/>
                <w:color w:val="000000" w:themeColor="text1"/>
                <w:szCs w:val="21"/>
              </w:rPr>
              <w:t>for</w:t>
            </w:r>
            <w:r w:rsidRPr="00CE5F98">
              <w:rPr>
                <w:rFonts w:ascii="Times New Roman" w:hAnsi="Times New Roman" w:cs="Times New Roman"/>
                <w:color w:val="000000" w:themeColor="text1"/>
                <w:szCs w:val="21"/>
              </w:rPr>
              <w:t>与</w:t>
            </w:r>
            <w:r w:rsidRPr="00CE5F98">
              <w:rPr>
                <w:rFonts w:ascii="Times New Roman" w:hAnsi="Times New Roman" w:cs="Times New Roman"/>
                <w:color w:val="000000" w:themeColor="text1"/>
                <w:szCs w:val="21"/>
              </w:rPr>
              <w:t>while</w:t>
            </w:r>
            <w:r w:rsidRPr="00CE5F98">
              <w:rPr>
                <w:rFonts w:ascii="Times New Roman" w:hAnsi="Times New Roman" w:cs="Times New Roman"/>
                <w:color w:val="000000" w:themeColor="text1"/>
                <w:szCs w:val="21"/>
              </w:rPr>
              <w:t>结构实现循环，</w:t>
            </w:r>
            <w:r w:rsidRPr="00CE5F98">
              <w:rPr>
                <w:rFonts w:ascii="Times New Roman" w:hAnsi="Times New Roman" w:cs="Times New Roman"/>
                <w:color w:val="000000" w:themeColor="text1"/>
                <w:szCs w:val="21"/>
              </w:rPr>
              <w:t>break</w:t>
            </w:r>
            <w:r w:rsidRPr="00CE5F98">
              <w:rPr>
                <w:rFonts w:ascii="Times New Roman" w:hAnsi="Times New Roman" w:cs="Times New Roman"/>
                <w:color w:val="000000" w:themeColor="text1"/>
                <w:szCs w:val="21"/>
              </w:rPr>
              <w:t>、</w:t>
            </w:r>
            <w:r w:rsidRPr="00CE5F98">
              <w:rPr>
                <w:rFonts w:ascii="Times New Roman" w:hAnsi="Times New Roman" w:cs="Times New Roman"/>
                <w:color w:val="000000" w:themeColor="text1"/>
                <w:szCs w:val="21"/>
              </w:rPr>
              <w:t>continue</w:t>
            </w:r>
            <w:r w:rsidRPr="00CE5F98">
              <w:rPr>
                <w:rFonts w:ascii="Times New Roman" w:hAnsi="Times New Roman" w:cs="Times New Roman"/>
                <w:color w:val="000000" w:themeColor="text1"/>
                <w:szCs w:val="21"/>
              </w:rPr>
              <w:t>辅助语句，循环结构嵌套。</w:t>
            </w:r>
          </w:p>
        </w:tc>
        <w:tc>
          <w:tcPr>
            <w:tcW w:w="810" w:type="dxa"/>
            <w:tcBorders>
              <w:top w:val="single" w:sz="4" w:space="0" w:color="auto"/>
              <w:left w:val="single" w:sz="4" w:space="0" w:color="auto"/>
              <w:bottom w:val="single" w:sz="4" w:space="0" w:color="auto"/>
              <w:right w:val="single" w:sz="4" w:space="0" w:color="auto"/>
            </w:tcBorders>
            <w:vAlign w:val="center"/>
          </w:tcPr>
          <w:p w14:paraId="5FDBA525"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2</w:t>
            </w:r>
          </w:p>
        </w:tc>
        <w:tc>
          <w:tcPr>
            <w:tcW w:w="979" w:type="dxa"/>
            <w:tcBorders>
              <w:top w:val="single" w:sz="4" w:space="0" w:color="auto"/>
              <w:left w:val="single" w:sz="4" w:space="0" w:color="auto"/>
              <w:bottom w:val="single" w:sz="4" w:space="0" w:color="auto"/>
              <w:right w:val="single" w:sz="4" w:space="0" w:color="auto"/>
            </w:tcBorders>
            <w:vAlign w:val="center"/>
          </w:tcPr>
          <w:p w14:paraId="085B5BE7"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tc>
      </w:tr>
      <w:tr w:rsidR="00CE5F98" w:rsidRPr="00CE5F98" w14:paraId="1A881A9F" w14:textId="77777777" w:rsidTr="00A52AD0">
        <w:trPr>
          <w:jc w:val="center"/>
        </w:trPr>
        <w:tc>
          <w:tcPr>
            <w:tcW w:w="700" w:type="dxa"/>
            <w:tcBorders>
              <w:top w:val="single" w:sz="4" w:space="0" w:color="auto"/>
              <w:left w:val="single" w:sz="4" w:space="0" w:color="auto"/>
              <w:bottom w:val="single" w:sz="4" w:space="0" w:color="auto"/>
              <w:right w:val="single" w:sz="4" w:space="0" w:color="auto"/>
            </w:tcBorders>
            <w:vAlign w:val="center"/>
          </w:tcPr>
          <w:p w14:paraId="6A977934" w14:textId="77777777" w:rsidR="00DA79DB" w:rsidRPr="00CE5F98" w:rsidRDefault="00DA79DB" w:rsidP="00A52AD0">
            <w:pPr>
              <w:spacing w:line="300" w:lineRule="auto"/>
              <w:jc w:val="center"/>
              <w:rPr>
                <w:rFonts w:ascii="Times New Roman" w:hAnsi="Times New Roman" w:cs="Times New Roman"/>
                <w:bCs/>
                <w:color w:val="000000" w:themeColor="text1"/>
              </w:rPr>
            </w:pPr>
            <w:r w:rsidRPr="00CE5F98">
              <w:rPr>
                <w:rFonts w:ascii="Times New Roman" w:hAnsi="Times New Roman" w:cs="Times New Roman"/>
                <w:bCs/>
                <w:color w:val="000000" w:themeColor="text1"/>
              </w:rPr>
              <w:t>3</w:t>
            </w:r>
          </w:p>
        </w:tc>
        <w:tc>
          <w:tcPr>
            <w:tcW w:w="1931" w:type="dxa"/>
            <w:tcBorders>
              <w:top w:val="single" w:sz="4" w:space="0" w:color="auto"/>
              <w:left w:val="single" w:sz="4" w:space="0" w:color="auto"/>
              <w:bottom w:val="single" w:sz="4" w:space="0" w:color="auto"/>
              <w:right w:val="single" w:sz="4" w:space="0" w:color="auto"/>
            </w:tcBorders>
            <w:vAlign w:val="center"/>
          </w:tcPr>
          <w:p w14:paraId="5011AA37"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eastAsia="宋体" w:hAnsi="Times New Roman" w:cs="Times New Roman"/>
                <w:bCs/>
                <w:color w:val="000000" w:themeColor="text1"/>
              </w:rPr>
              <w:t>控制结构综合应用</w:t>
            </w:r>
          </w:p>
        </w:tc>
        <w:tc>
          <w:tcPr>
            <w:tcW w:w="870" w:type="dxa"/>
            <w:tcBorders>
              <w:top w:val="single" w:sz="4" w:space="0" w:color="auto"/>
              <w:left w:val="single" w:sz="4" w:space="0" w:color="auto"/>
              <w:bottom w:val="single" w:sz="4" w:space="0" w:color="auto"/>
              <w:right w:val="single" w:sz="4" w:space="0" w:color="auto"/>
            </w:tcBorders>
            <w:vAlign w:val="center"/>
          </w:tcPr>
          <w:p w14:paraId="50BBD027"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eastAsia="宋体" w:hAnsi="Times New Roman" w:cs="Times New Roman"/>
                <w:bCs/>
                <w:color w:val="000000" w:themeColor="text1"/>
              </w:rPr>
              <w:t>综合型</w:t>
            </w:r>
          </w:p>
        </w:tc>
        <w:tc>
          <w:tcPr>
            <w:tcW w:w="4350" w:type="dxa"/>
            <w:tcBorders>
              <w:top w:val="single" w:sz="4" w:space="0" w:color="auto"/>
              <w:left w:val="single" w:sz="4" w:space="0" w:color="auto"/>
              <w:bottom w:val="single" w:sz="4" w:space="0" w:color="auto"/>
              <w:right w:val="single" w:sz="4" w:space="0" w:color="auto"/>
            </w:tcBorders>
            <w:vAlign w:val="center"/>
          </w:tcPr>
          <w:p w14:paraId="502D4FA5"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综合应用顺序、分支和循环三种控制结构，编写程序解决实际的应用问题。</w:t>
            </w:r>
          </w:p>
        </w:tc>
        <w:tc>
          <w:tcPr>
            <w:tcW w:w="810" w:type="dxa"/>
            <w:tcBorders>
              <w:top w:val="single" w:sz="4" w:space="0" w:color="auto"/>
              <w:left w:val="single" w:sz="4" w:space="0" w:color="auto"/>
              <w:bottom w:val="single" w:sz="4" w:space="0" w:color="auto"/>
              <w:right w:val="single" w:sz="4" w:space="0" w:color="auto"/>
            </w:tcBorders>
            <w:vAlign w:val="center"/>
          </w:tcPr>
          <w:p w14:paraId="755540DC"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2</w:t>
            </w:r>
          </w:p>
        </w:tc>
        <w:tc>
          <w:tcPr>
            <w:tcW w:w="979" w:type="dxa"/>
            <w:tcBorders>
              <w:top w:val="single" w:sz="4" w:space="0" w:color="auto"/>
              <w:left w:val="single" w:sz="4" w:space="0" w:color="auto"/>
              <w:bottom w:val="single" w:sz="4" w:space="0" w:color="auto"/>
              <w:right w:val="single" w:sz="4" w:space="0" w:color="auto"/>
            </w:tcBorders>
            <w:vAlign w:val="center"/>
          </w:tcPr>
          <w:p w14:paraId="62A6228B"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2</w:t>
            </w:r>
          </w:p>
        </w:tc>
      </w:tr>
      <w:tr w:rsidR="00CE5F98" w:rsidRPr="00CE5F98" w14:paraId="3577DC2A" w14:textId="77777777" w:rsidTr="00A52AD0">
        <w:trPr>
          <w:jc w:val="center"/>
        </w:trPr>
        <w:tc>
          <w:tcPr>
            <w:tcW w:w="700" w:type="dxa"/>
            <w:tcBorders>
              <w:top w:val="single" w:sz="4" w:space="0" w:color="auto"/>
              <w:left w:val="single" w:sz="4" w:space="0" w:color="auto"/>
              <w:bottom w:val="single" w:sz="4" w:space="0" w:color="auto"/>
              <w:right w:val="single" w:sz="4" w:space="0" w:color="auto"/>
            </w:tcBorders>
            <w:vAlign w:val="center"/>
          </w:tcPr>
          <w:p w14:paraId="7271FD5B" w14:textId="77777777" w:rsidR="00DA79DB" w:rsidRPr="00CE5F98" w:rsidRDefault="00DA79DB" w:rsidP="00A52AD0">
            <w:pPr>
              <w:spacing w:line="300" w:lineRule="auto"/>
              <w:jc w:val="center"/>
              <w:rPr>
                <w:rFonts w:ascii="Times New Roman" w:hAnsi="Times New Roman" w:cs="Times New Roman"/>
                <w:bCs/>
                <w:color w:val="000000" w:themeColor="text1"/>
              </w:rPr>
            </w:pPr>
            <w:r w:rsidRPr="00CE5F98">
              <w:rPr>
                <w:rFonts w:ascii="Times New Roman" w:hAnsi="Times New Roman" w:cs="Times New Roman"/>
                <w:bCs/>
                <w:color w:val="000000" w:themeColor="text1"/>
              </w:rPr>
              <w:t>4</w:t>
            </w:r>
          </w:p>
        </w:tc>
        <w:tc>
          <w:tcPr>
            <w:tcW w:w="1931" w:type="dxa"/>
            <w:tcBorders>
              <w:top w:val="single" w:sz="4" w:space="0" w:color="auto"/>
              <w:left w:val="single" w:sz="4" w:space="0" w:color="auto"/>
              <w:bottom w:val="single" w:sz="4" w:space="0" w:color="auto"/>
              <w:right w:val="single" w:sz="4" w:space="0" w:color="auto"/>
            </w:tcBorders>
            <w:vAlign w:val="center"/>
          </w:tcPr>
          <w:p w14:paraId="1A1183B9"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hAnsi="Times New Roman" w:cs="Times New Roman"/>
                <w:color w:val="000000" w:themeColor="text1"/>
                <w:szCs w:val="21"/>
              </w:rPr>
              <w:t xml:space="preserve">Python </w:t>
            </w:r>
            <w:r w:rsidRPr="00CE5F98">
              <w:rPr>
                <w:rFonts w:ascii="Times New Roman" w:eastAsia="宋体" w:hAnsi="Times New Roman" w:cs="Times New Roman"/>
                <w:bCs/>
                <w:color w:val="000000" w:themeColor="text1"/>
              </w:rPr>
              <w:t>组合数据类型</w:t>
            </w:r>
          </w:p>
        </w:tc>
        <w:tc>
          <w:tcPr>
            <w:tcW w:w="870" w:type="dxa"/>
            <w:tcBorders>
              <w:top w:val="single" w:sz="4" w:space="0" w:color="auto"/>
              <w:left w:val="single" w:sz="4" w:space="0" w:color="auto"/>
              <w:bottom w:val="single" w:sz="4" w:space="0" w:color="auto"/>
              <w:right w:val="single" w:sz="4" w:space="0" w:color="auto"/>
            </w:tcBorders>
            <w:vAlign w:val="center"/>
          </w:tcPr>
          <w:p w14:paraId="2CF706D5"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hAnsi="Times New Roman" w:cs="Times New Roman"/>
                <w:color w:val="000000" w:themeColor="text1"/>
                <w:szCs w:val="21"/>
              </w:rPr>
              <w:t>验证型</w:t>
            </w:r>
          </w:p>
        </w:tc>
        <w:tc>
          <w:tcPr>
            <w:tcW w:w="4350" w:type="dxa"/>
            <w:tcBorders>
              <w:top w:val="single" w:sz="4" w:space="0" w:color="auto"/>
              <w:left w:val="single" w:sz="4" w:space="0" w:color="auto"/>
              <w:bottom w:val="single" w:sz="4" w:space="0" w:color="auto"/>
              <w:right w:val="single" w:sz="4" w:space="0" w:color="auto"/>
            </w:tcBorders>
            <w:vAlign w:val="center"/>
          </w:tcPr>
          <w:p w14:paraId="1BCDDCD1"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列表与元组定义、元素操作、统计、运算与切片；</w:t>
            </w:r>
          </w:p>
          <w:p w14:paraId="439D03AF"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集合、字典基本操作与运算，</w:t>
            </w:r>
            <w:r w:rsidRPr="00CE5F98">
              <w:rPr>
                <w:rFonts w:ascii="Times New Roman" w:hAnsi="Times New Roman" w:cs="Times New Roman" w:hint="eastAsia"/>
                <w:color w:val="000000" w:themeColor="text1"/>
                <w:szCs w:val="21"/>
              </w:rPr>
              <w:t>组合数据类型的</w:t>
            </w:r>
            <w:r w:rsidRPr="00CE5F98">
              <w:rPr>
                <w:rFonts w:ascii="Times New Roman" w:hAnsi="Times New Roman" w:cs="Times New Roman"/>
                <w:color w:val="000000" w:themeColor="text1"/>
                <w:szCs w:val="21"/>
              </w:rPr>
              <w:t>应用。</w:t>
            </w:r>
          </w:p>
        </w:tc>
        <w:tc>
          <w:tcPr>
            <w:tcW w:w="810" w:type="dxa"/>
            <w:tcBorders>
              <w:top w:val="single" w:sz="4" w:space="0" w:color="auto"/>
              <w:left w:val="single" w:sz="4" w:space="0" w:color="auto"/>
              <w:bottom w:val="single" w:sz="4" w:space="0" w:color="auto"/>
              <w:right w:val="single" w:sz="4" w:space="0" w:color="auto"/>
            </w:tcBorders>
            <w:vAlign w:val="center"/>
          </w:tcPr>
          <w:p w14:paraId="79A32E88"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2</w:t>
            </w:r>
          </w:p>
        </w:tc>
        <w:tc>
          <w:tcPr>
            <w:tcW w:w="979" w:type="dxa"/>
            <w:tcBorders>
              <w:top w:val="single" w:sz="4" w:space="0" w:color="auto"/>
              <w:left w:val="single" w:sz="4" w:space="0" w:color="auto"/>
              <w:bottom w:val="single" w:sz="4" w:space="0" w:color="auto"/>
              <w:right w:val="single" w:sz="4" w:space="0" w:color="auto"/>
            </w:tcBorders>
            <w:vAlign w:val="center"/>
          </w:tcPr>
          <w:p w14:paraId="043D0F12"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tc>
      </w:tr>
      <w:tr w:rsidR="00CE5F98" w:rsidRPr="00CE5F98" w14:paraId="4EB93798" w14:textId="77777777" w:rsidTr="00A52AD0">
        <w:trPr>
          <w:jc w:val="center"/>
        </w:trPr>
        <w:tc>
          <w:tcPr>
            <w:tcW w:w="700" w:type="dxa"/>
            <w:tcBorders>
              <w:top w:val="single" w:sz="4" w:space="0" w:color="auto"/>
              <w:left w:val="single" w:sz="4" w:space="0" w:color="auto"/>
              <w:bottom w:val="single" w:sz="4" w:space="0" w:color="auto"/>
              <w:right w:val="single" w:sz="4" w:space="0" w:color="auto"/>
            </w:tcBorders>
            <w:vAlign w:val="center"/>
          </w:tcPr>
          <w:p w14:paraId="5245FAB1" w14:textId="77777777" w:rsidR="00DA79DB" w:rsidRPr="00CE5F98" w:rsidRDefault="00DA79DB" w:rsidP="00A52AD0">
            <w:pPr>
              <w:spacing w:line="300" w:lineRule="auto"/>
              <w:jc w:val="center"/>
              <w:rPr>
                <w:rFonts w:ascii="Times New Roman" w:hAnsi="Times New Roman" w:cs="Times New Roman"/>
                <w:bCs/>
                <w:color w:val="000000" w:themeColor="text1"/>
              </w:rPr>
            </w:pPr>
            <w:r w:rsidRPr="00CE5F98">
              <w:rPr>
                <w:rFonts w:ascii="Times New Roman" w:hAnsi="Times New Roman" w:cs="Times New Roman"/>
                <w:bCs/>
                <w:color w:val="000000" w:themeColor="text1"/>
              </w:rPr>
              <w:t>5</w:t>
            </w:r>
          </w:p>
        </w:tc>
        <w:tc>
          <w:tcPr>
            <w:tcW w:w="1931" w:type="dxa"/>
            <w:tcBorders>
              <w:top w:val="single" w:sz="4" w:space="0" w:color="auto"/>
              <w:left w:val="single" w:sz="4" w:space="0" w:color="auto"/>
              <w:bottom w:val="single" w:sz="4" w:space="0" w:color="auto"/>
              <w:right w:val="single" w:sz="4" w:space="0" w:color="auto"/>
            </w:tcBorders>
            <w:vAlign w:val="center"/>
          </w:tcPr>
          <w:p w14:paraId="61AF446C"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eastAsia="宋体" w:hAnsi="Times New Roman" w:cs="Times New Roman"/>
                <w:bCs/>
                <w:color w:val="000000" w:themeColor="text1"/>
              </w:rPr>
              <w:t>Python</w:t>
            </w:r>
            <w:r w:rsidRPr="00CE5F98">
              <w:rPr>
                <w:rFonts w:ascii="Times New Roman" w:eastAsia="宋体" w:hAnsi="Times New Roman" w:cs="Times New Roman"/>
                <w:bCs/>
                <w:color w:val="000000" w:themeColor="text1"/>
              </w:rPr>
              <w:t>函数编程</w:t>
            </w:r>
          </w:p>
        </w:tc>
        <w:tc>
          <w:tcPr>
            <w:tcW w:w="870" w:type="dxa"/>
            <w:tcBorders>
              <w:top w:val="single" w:sz="4" w:space="0" w:color="auto"/>
              <w:left w:val="single" w:sz="4" w:space="0" w:color="auto"/>
              <w:bottom w:val="single" w:sz="4" w:space="0" w:color="auto"/>
              <w:right w:val="single" w:sz="4" w:space="0" w:color="auto"/>
            </w:tcBorders>
            <w:vAlign w:val="center"/>
          </w:tcPr>
          <w:p w14:paraId="1BE0C132"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hAnsi="Times New Roman" w:cs="Times New Roman"/>
                <w:color w:val="000000" w:themeColor="text1"/>
                <w:szCs w:val="21"/>
              </w:rPr>
              <w:t>设计型</w:t>
            </w:r>
          </w:p>
        </w:tc>
        <w:tc>
          <w:tcPr>
            <w:tcW w:w="4350" w:type="dxa"/>
            <w:tcBorders>
              <w:top w:val="single" w:sz="4" w:space="0" w:color="auto"/>
              <w:left w:val="single" w:sz="4" w:space="0" w:color="auto"/>
              <w:bottom w:val="single" w:sz="4" w:space="0" w:color="auto"/>
              <w:right w:val="single" w:sz="4" w:space="0" w:color="auto"/>
            </w:tcBorders>
            <w:vAlign w:val="center"/>
          </w:tcPr>
          <w:p w14:paraId="18606C77"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函数声明调用、参数传递与返回值处理，变量作用域；</w:t>
            </w:r>
          </w:p>
          <w:p w14:paraId="462DC7C7"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内置函数及数学函数用法；</w:t>
            </w:r>
          </w:p>
          <w:p w14:paraId="6556001F"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递归问题求解，函数式编程。</w:t>
            </w:r>
          </w:p>
        </w:tc>
        <w:tc>
          <w:tcPr>
            <w:tcW w:w="810" w:type="dxa"/>
            <w:tcBorders>
              <w:top w:val="single" w:sz="4" w:space="0" w:color="auto"/>
              <w:left w:val="single" w:sz="4" w:space="0" w:color="auto"/>
              <w:bottom w:val="single" w:sz="4" w:space="0" w:color="auto"/>
              <w:right w:val="single" w:sz="4" w:space="0" w:color="auto"/>
            </w:tcBorders>
            <w:vAlign w:val="center"/>
          </w:tcPr>
          <w:p w14:paraId="2F4F9581"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2</w:t>
            </w:r>
          </w:p>
        </w:tc>
        <w:tc>
          <w:tcPr>
            <w:tcW w:w="979" w:type="dxa"/>
            <w:tcBorders>
              <w:top w:val="single" w:sz="4" w:space="0" w:color="auto"/>
              <w:left w:val="single" w:sz="4" w:space="0" w:color="auto"/>
              <w:bottom w:val="single" w:sz="4" w:space="0" w:color="auto"/>
              <w:right w:val="single" w:sz="4" w:space="0" w:color="auto"/>
            </w:tcBorders>
            <w:vAlign w:val="center"/>
          </w:tcPr>
          <w:p w14:paraId="1B275374"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2</w:t>
            </w:r>
          </w:p>
        </w:tc>
      </w:tr>
      <w:tr w:rsidR="00CE5F98" w:rsidRPr="00CE5F98" w14:paraId="775239F8" w14:textId="77777777" w:rsidTr="00A52AD0">
        <w:trPr>
          <w:jc w:val="center"/>
        </w:trPr>
        <w:tc>
          <w:tcPr>
            <w:tcW w:w="700" w:type="dxa"/>
            <w:tcBorders>
              <w:top w:val="single" w:sz="4" w:space="0" w:color="auto"/>
              <w:left w:val="single" w:sz="4" w:space="0" w:color="auto"/>
              <w:bottom w:val="single" w:sz="4" w:space="0" w:color="auto"/>
              <w:right w:val="single" w:sz="4" w:space="0" w:color="auto"/>
            </w:tcBorders>
            <w:vAlign w:val="center"/>
          </w:tcPr>
          <w:p w14:paraId="3296B3BC" w14:textId="77777777" w:rsidR="00DA79DB" w:rsidRPr="00CE5F98" w:rsidRDefault="00DA79DB" w:rsidP="00A52AD0">
            <w:pPr>
              <w:spacing w:line="300" w:lineRule="auto"/>
              <w:jc w:val="center"/>
              <w:rPr>
                <w:rFonts w:ascii="Times New Roman" w:hAnsi="Times New Roman" w:cs="Times New Roman"/>
                <w:bCs/>
                <w:color w:val="000000" w:themeColor="text1"/>
              </w:rPr>
            </w:pPr>
            <w:r w:rsidRPr="00CE5F98">
              <w:rPr>
                <w:rFonts w:ascii="Times New Roman" w:hAnsi="Times New Roman" w:cs="Times New Roman"/>
                <w:bCs/>
                <w:color w:val="000000" w:themeColor="text1"/>
              </w:rPr>
              <w:t>6</w:t>
            </w:r>
          </w:p>
        </w:tc>
        <w:tc>
          <w:tcPr>
            <w:tcW w:w="1931" w:type="dxa"/>
            <w:tcBorders>
              <w:top w:val="single" w:sz="4" w:space="0" w:color="auto"/>
              <w:left w:val="single" w:sz="4" w:space="0" w:color="auto"/>
              <w:bottom w:val="single" w:sz="4" w:space="0" w:color="auto"/>
              <w:right w:val="single" w:sz="4" w:space="0" w:color="auto"/>
            </w:tcBorders>
            <w:vAlign w:val="center"/>
          </w:tcPr>
          <w:p w14:paraId="5A7A1441"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eastAsia="宋体" w:hAnsi="Times New Roman" w:cs="Times New Roman"/>
                <w:bCs/>
                <w:color w:val="000000" w:themeColor="text1"/>
              </w:rPr>
              <w:t xml:space="preserve">Python </w:t>
            </w:r>
            <w:r w:rsidRPr="00CE5F98">
              <w:rPr>
                <w:rFonts w:ascii="Times New Roman" w:eastAsia="宋体" w:hAnsi="Times New Roman" w:cs="Times New Roman"/>
                <w:bCs/>
                <w:color w:val="000000" w:themeColor="text1"/>
              </w:rPr>
              <w:t>文件操作</w:t>
            </w:r>
          </w:p>
        </w:tc>
        <w:tc>
          <w:tcPr>
            <w:tcW w:w="870" w:type="dxa"/>
            <w:tcBorders>
              <w:top w:val="single" w:sz="4" w:space="0" w:color="auto"/>
              <w:left w:val="single" w:sz="4" w:space="0" w:color="auto"/>
              <w:bottom w:val="single" w:sz="4" w:space="0" w:color="auto"/>
              <w:right w:val="single" w:sz="4" w:space="0" w:color="auto"/>
            </w:tcBorders>
            <w:vAlign w:val="center"/>
          </w:tcPr>
          <w:p w14:paraId="1867DD1A"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hAnsi="Times New Roman" w:cs="Times New Roman"/>
                <w:color w:val="000000" w:themeColor="text1"/>
                <w:szCs w:val="21"/>
              </w:rPr>
              <w:t>验证型</w:t>
            </w:r>
          </w:p>
        </w:tc>
        <w:tc>
          <w:tcPr>
            <w:tcW w:w="4350" w:type="dxa"/>
            <w:tcBorders>
              <w:top w:val="single" w:sz="4" w:space="0" w:color="auto"/>
              <w:left w:val="single" w:sz="4" w:space="0" w:color="auto"/>
              <w:bottom w:val="single" w:sz="4" w:space="0" w:color="auto"/>
              <w:right w:val="single" w:sz="4" w:space="0" w:color="auto"/>
            </w:tcBorders>
            <w:vAlign w:val="center"/>
          </w:tcPr>
          <w:p w14:paraId="6399FFF7"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文件创建、读取、复制、删除等操作；</w:t>
            </w:r>
          </w:p>
          <w:p w14:paraId="25FD988C"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错误类型与异常处理方法。</w:t>
            </w:r>
          </w:p>
        </w:tc>
        <w:tc>
          <w:tcPr>
            <w:tcW w:w="810" w:type="dxa"/>
            <w:tcBorders>
              <w:top w:val="single" w:sz="4" w:space="0" w:color="auto"/>
              <w:left w:val="single" w:sz="4" w:space="0" w:color="auto"/>
              <w:bottom w:val="single" w:sz="4" w:space="0" w:color="auto"/>
              <w:right w:val="single" w:sz="4" w:space="0" w:color="auto"/>
            </w:tcBorders>
            <w:vAlign w:val="center"/>
          </w:tcPr>
          <w:p w14:paraId="0CD20954"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2</w:t>
            </w:r>
          </w:p>
        </w:tc>
        <w:tc>
          <w:tcPr>
            <w:tcW w:w="979" w:type="dxa"/>
            <w:tcBorders>
              <w:top w:val="single" w:sz="4" w:space="0" w:color="auto"/>
              <w:left w:val="single" w:sz="4" w:space="0" w:color="auto"/>
              <w:bottom w:val="single" w:sz="4" w:space="0" w:color="auto"/>
              <w:right w:val="single" w:sz="4" w:space="0" w:color="auto"/>
            </w:tcBorders>
            <w:vAlign w:val="center"/>
          </w:tcPr>
          <w:p w14:paraId="70BCA684" w14:textId="77777777" w:rsidR="00DA79DB" w:rsidRPr="00CE5F98" w:rsidRDefault="00DA79DB" w:rsidP="00A52AD0">
            <w:pPr>
              <w:widowControl/>
              <w:jc w:val="center"/>
              <w:rPr>
                <w:rFonts w:ascii="Times New Roman" w:hAnsi="Times New Roman" w:cs="Times New Roman"/>
                <w:color w:val="000000" w:themeColor="text1"/>
                <w:kern w:val="0"/>
                <w:szCs w:val="21"/>
              </w:rPr>
            </w:pPr>
            <w:bookmarkStart w:id="193" w:name="OLE_LINK19"/>
            <w:bookmarkStart w:id="194" w:name="OLE_LINK20"/>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bookmarkEnd w:id="193"/>
          <w:bookmarkEnd w:id="194"/>
          <w:p w14:paraId="104D0F57"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3</w:t>
            </w:r>
          </w:p>
        </w:tc>
      </w:tr>
      <w:tr w:rsidR="00CE5F98" w:rsidRPr="00CE5F98" w14:paraId="1EE80F88" w14:textId="77777777" w:rsidTr="00A52AD0">
        <w:trPr>
          <w:jc w:val="center"/>
        </w:trPr>
        <w:tc>
          <w:tcPr>
            <w:tcW w:w="700" w:type="dxa"/>
            <w:tcBorders>
              <w:top w:val="single" w:sz="4" w:space="0" w:color="auto"/>
              <w:left w:val="single" w:sz="4" w:space="0" w:color="auto"/>
              <w:bottom w:val="single" w:sz="4" w:space="0" w:color="auto"/>
              <w:right w:val="single" w:sz="4" w:space="0" w:color="auto"/>
            </w:tcBorders>
            <w:vAlign w:val="center"/>
          </w:tcPr>
          <w:p w14:paraId="2886D63B" w14:textId="77777777" w:rsidR="00DA79DB" w:rsidRPr="00CE5F98" w:rsidRDefault="00DA79DB" w:rsidP="00A52AD0">
            <w:pPr>
              <w:spacing w:line="300" w:lineRule="auto"/>
              <w:jc w:val="center"/>
              <w:rPr>
                <w:rFonts w:ascii="Times New Roman" w:hAnsi="Times New Roman" w:cs="Times New Roman"/>
                <w:bCs/>
                <w:color w:val="000000" w:themeColor="text1"/>
              </w:rPr>
            </w:pPr>
            <w:r w:rsidRPr="00CE5F98">
              <w:rPr>
                <w:rFonts w:ascii="Times New Roman" w:hAnsi="Times New Roman" w:cs="Times New Roman"/>
                <w:bCs/>
                <w:color w:val="000000" w:themeColor="text1"/>
              </w:rPr>
              <w:t>7</w:t>
            </w:r>
          </w:p>
        </w:tc>
        <w:tc>
          <w:tcPr>
            <w:tcW w:w="1931" w:type="dxa"/>
            <w:tcBorders>
              <w:top w:val="single" w:sz="4" w:space="0" w:color="auto"/>
              <w:left w:val="single" w:sz="4" w:space="0" w:color="auto"/>
              <w:bottom w:val="single" w:sz="4" w:space="0" w:color="auto"/>
              <w:right w:val="single" w:sz="4" w:space="0" w:color="auto"/>
            </w:tcBorders>
            <w:vAlign w:val="center"/>
          </w:tcPr>
          <w:p w14:paraId="57D56814"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eastAsia="宋体" w:hAnsi="Times New Roman" w:cs="Times New Roman"/>
                <w:bCs/>
                <w:color w:val="000000" w:themeColor="text1"/>
              </w:rPr>
              <w:t xml:space="preserve">Python </w:t>
            </w:r>
            <w:r w:rsidRPr="00CE5F98">
              <w:rPr>
                <w:rFonts w:ascii="Times New Roman" w:eastAsia="宋体" w:hAnsi="Times New Roman" w:cs="Times New Roman"/>
                <w:bCs/>
                <w:color w:val="000000" w:themeColor="text1"/>
              </w:rPr>
              <w:t>界面设计</w:t>
            </w:r>
          </w:p>
        </w:tc>
        <w:tc>
          <w:tcPr>
            <w:tcW w:w="870" w:type="dxa"/>
            <w:tcBorders>
              <w:top w:val="single" w:sz="4" w:space="0" w:color="auto"/>
              <w:left w:val="single" w:sz="4" w:space="0" w:color="auto"/>
              <w:bottom w:val="single" w:sz="4" w:space="0" w:color="auto"/>
              <w:right w:val="single" w:sz="4" w:space="0" w:color="auto"/>
            </w:tcBorders>
            <w:vAlign w:val="center"/>
          </w:tcPr>
          <w:p w14:paraId="3106AE85"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hAnsi="Times New Roman" w:cs="Times New Roman"/>
                <w:color w:val="000000" w:themeColor="text1"/>
                <w:szCs w:val="21"/>
              </w:rPr>
              <w:t>设计型</w:t>
            </w:r>
          </w:p>
        </w:tc>
        <w:tc>
          <w:tcPr>
            <w:tcW w:w="4350" w:type="dxa"/>
            <w:tcBorders>
              <w:top w:val="single" w:sz="4" w:space="0" w:color="auto"/>
              <w:left w:val="single" w:sz="4" w:space="0" w:color="auto"/>
              <w:bottom w:val="single" w:sz="4" w:space="0" w:color="auto"/>
              <w:right w:val="single" w:sz="4" w:space="0" w:color="auto"/>
            </w:tcBorders>
            <w:vAlign w:val="center"/>
          </w:tcPr>
          <w:p w14:paraId="6861E354"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用</w:t>
            </w:r>
            <w:r w:rsidRPr="00CE5F98">
              <w:rPr>
                <w:rFonts w:ascii="Times New Roman" w:hAnsi="Times New Roman" w:cs="Times New Roman"/>
                <w:color w:val="000000" w:themeColor="text1"/>
                <w:szCs w:val="21"/>
              </w:rPr>
              <w:t xml:space="preserve"> turtle </w:t>
            </w:r>
            <w:r w:rsidRPr="00CE5F98">
              <w:rPr>
                <w:rFonts w:ascii="Times New Roman" w:hAnsi="Times New Roman" w:cs="Times New Roman"/>
                <w:color w:val="000000" w:themeColor="text1"/>
                <w:szCs w:val="21"/>
              </w:rPr>
              <w:t>绘制基本图形和组合图形；</w:t>
            </w:r>
          </w:p>
          <w:p w14:paraId="0E5B0481"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color w:val="000000" w:themeColor="text1"/>
                <w:szCs w:val="21"/>
              </w:rPr>
              <w:t xml:space="preserve">tkinter </w:t>
            </w:r>
            <w:r w:rsidRPr="00CE5F98">
              <w:rPr>
                <w:rFonts w:ascii="Times New Roman" w:hAnsi="Times New Roman" w:cs="Times New Roman"/>
                <w:color w:val="000000" w:themeColor="text1"/>
                <w:szCs w:val="21"/>
              </w:rPr>
              <w:t>基本操作，编写图形界面程序。</w:t>
            </w:r>
          </w:p>
        </w:tc>
        <w:tc>
          <w:tcPr>
            <w:tcW w:w="810" w:type="dxa"/>
            <w:tcBorders>
              <w:top w:val="single" w:sz="4" w:space="0" w:color="auto"/>
              <w:left w:val="single" w:sz="4" w:space="0" w:color="auto"/>
              <w:bottom w:val="single" w:sz="4" w:space="0" w:color="auto"/>
              <w:right w:val="single" w:sz="4" w:space="0" w:color="auto"/>
            </w:tcBorders>
            <w:vAlign w:val="center"/>
          </w:tcPr>
          <w:p w14:paraId="54C88D6C"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2</w:t>
            </w:r>
          </w:p>
        </w:tc>
        <w:tc>
          <w:tcPr>
            <w:tcW w:w="979" w:type="dxa"/>
            <w:tcBorders>
              <w:top w:val="single" w:sz="4" w:space="0" w:color="auto"/>
              <w:left w:val="single" w:sz="4" w:space="0" w:color="auto"/>
              <w:bottom w:val="single" w:sz="4" w:space="0" w:color="auto"/>
              <w:right w:val="single" w:sz="4" w:space="0" w:color="auto"/>
            </w:tcBorders>
            <w:vAlign w:val="center"/>
          </w:tcPr>
          <w:p w14:paraId="2CE649CB"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p>
          <w:p w14:paraId="19A9B742"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3</w:t>
            </w:r>
          </w:p>
        </w:tc>
      </w:tr>
      <w:tr w:rsidR="00CE5F98" w:rsidRPr="00CE5F98" w14:paraId="3B646940" w14:textId="77777777" w:rsidTr="00A52AD0">
        <w:trPr>
          <w:jc w:val="center"/>
        </w:trPr>
        <w:tc>
          <w:tcPr>
            <w:tcW w:w="700" w:type="dxa"/>
            <w:tcBorders>
              <w:top w:val="single" w:sz="4" w:space="0" w:color="auto"/>
              <w:left w:val="single" w:sz="4" w:space="0" w:color="auto"/>
              <w:bottom w:val="single" w:sz="4" w:space="0" w:color="auto"/>
              <w:right w:val="single" w:sz="4" w:space="0" w:color="auto"/>
            </w:tcBorders>
            <w:vAlign w:val="center"/>
          </w:tcPr>
          <w:p w14:paraId="47A8A2DB" w14:textId="77777777" w:rsidR="00DA79DB" w:rsidRPr="00CE5F98" w:rsidRDefault="00DA79DB" w:rsidP="00A52AD0">
            <w:pPr>
              <w:spacing w:line="300" w:lineRule="auto"/>
              <w:jc w:val="center"/>
              <w:rPr>
                <w:rFonts w:ascii="Times New Roman" w:hAnsi="Times New Roman" w:cs="Times New Roman"/>
                <w:bCs/>
                <w:color w:val="000000" w:themeColor="text1"/>
              </w:rPr>
            </w:pPr>
            <w:r w:rsidRPr="00CE5F98">
              <w:rPr>
                <w:rFonts w:ascii="Times New Roman" w:hAnsi="Times New Roman" w:cs="Times New Roman"/>
                <w:bCs/>
                <w:color w:val="000000" w:themeColor="text1"/>
              </w:rPr>
              <w:t>8</w:t>
            </w:r>
          </w:p>
        </w:tc>
        <w:tc>
          <w:tcPr>
            <w:tcW w:w="1931" w:type="dxa"/>
            <w:tcBorders>
              <w:top w:val="single" w:sz="4" w:space="0" w:color="auto"/>
              <w:left w:val="single" w:sz="4" w:space="0" w:color="auto"/>
              <w:bottom w:val="single" w:sz="4" w:space="0" w:color="auto"/>
              <w:right w:val="single" w:sz="4" w:space="0" w:color="auto"/>
            </w:tcBorders>
            <w:vAlign w:val="center"/>
          </w:tcPr>
          <w:p w14:paraId="2B7C8C38"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eastAsia="宋体" w:hAnsi="Times New Roman" w:cs="Times New Roman"/>
                <w:bCs/>
                <w:color w:val="000000" w:themeColor="text1"/>
              </w:rPr>
              <w:t>综合应用编程</w:t>
            </w:r>
          </w:p>
        </w:tc>
        <w:tc>
          <w:tcPr>
            <w:tcW w:w="870" w:type="dxa"/>
            <w:tcBorders>
              <w:top w:val="single" w:sz="4" w:space="0" w:color="auto"/>
              <w:left w:val="single" w:sz="4" w:space="0" w:color="auto"/>
              <w:bottom w:val="single" w:sz="4" w:space="0" w:color="auto"/>
              <w:right w:val="single" w:sz="4" w:space="0" w:color="auto"/>
            </w:tcBorders>
            <w:vAlign w:val="center"/>
          </w:tcPr>
          <w:p w14:paraId="641BFFF5" w14:textId="77777777" w:rsidR="00DA79DB" w:rsidRPr="00CE5F98" w:rsidRDefault="00DA79DB" w:rsidP="00A52AD0">
            <w:pPr>
              <w:spacing w:line="300" w:lineRule="auto"/>
              <w:jc w:val="center"/>
              <w:rPr>
                <w:rFonts w:ascii="Times New Roman" w:eastAsia="宋体" w:hAnsi="Times New Roman" w:cs="Times New Roman"/>
                <w:bCs/>
                <w:color w:val="000000" w:themeColor="text1"/>
              </w:rPr>
            </w:pPr>
            <w:r w:rsidRPr="00CE5F98">
              <w:rPr>
                <w:rFonts w:ascii="Times New Roman" w:hAnsi="Times New Roman" w:cs="Times New Roman"/>
                <w:color w:val="000000" w:themeColor="text1"/>
                <w:szCs w:val="21"/>
              </w:rPr>
              <w:t>综合型</w:t>
            </w:r>
          </w:p>
        </w:tc>
        <w:tc>
          <w:tcPr>
            <w:tcW w:w="4350" w:type="dxa"/>
            <w:tcBorders>
              <w:top w:val="single" w:sz="4" w:space="0" w:color="auto"/>
              <w:left w:val="single" w:sz="4" w:space="0" w:color="auto"/>
              <w:bottom w:val="single" w:sz="4" w:space="0" w:color="auto"/>
              <w:right w:val="single" w:sz="4" w:space="0" w:color="auto"/>
            </w:tcBorders>
            <w:vAlign w:val="center"/>
          </w:tcPr>
          <w:p w14:paraId="21373C03"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hint="eastAsia"/>
                <w:color w:val="000000" w:themeColor="text1"/>
                <w:szCs w:val="21"/>
              </w:rPr>
              <w:t>数据的排序与查找；</w:t>
            </w:r>
          </w:p>
          <w:p w14:paraId="5F06090B"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hint="eastAsia"/>
                <w:color w:val="000000" w:themeColor="text1"/>
                <w:szCs w:val="21"/>
              </w:rPr>
              <w:t>数组与矢量计算；</w:t>
            </w:r>
          </w:p>
          <w:p w14:paraId="0595CF8E" w14:textId="77777777" w:rsidR="00DA79DB" w:rsidRPr="00CE5F98" w:rsidRDefault="00DA79DB" w:rsidP="00A52AD0">
            <w:pPr>
              <w:widowControl/>
              <w:jc w:val="left"/>
              <w:rPr>
                <w:rFonts w:ascii="Times New Roman" w:hAnsi="Times New Roman" w:cs="Times New Roman"/>
                <w:color w:val="000000" w:themeColor="text1"/>
                <w:szCs w:val="21"/>
              </w:rPr>
            </w:pPr>
            <w:r w:rsidRPr="00CE5F98">
              <w:rPr>
                <w:rFonts w:ascii="Times New Roman" w:hAnsi="Times New Roman" w:cs="Times New Roman" w:hint="eastAsia"/>
                <w:color w:val="000000" w:themeColor="text1"/>
                <w:szCs w:val="21"/>
              </w:rPr>
              <w:t>简单数据分析与可视化。</w:t>
            </w:r>
          </w:p>
        </w:tc>
        <w:tc>
          <w:tcPr>
            <w:tcW w:w="810" w:type="dxa"/>
            <w:tcBorders>
              <w:top w:val="single" w:sz="4" w:space="0" w:color="auto"/>
              <w:left w:val="single" w:sz="4" w:space="0" w:color="auto"/>
              <w:bottom w:val="single" w:sz="4" w:space="0" w:color="auto"/>
              <w:right w:val="single" w:sz="4" w:space="0" w:color="auto"/>
            </w:tcBorders>
            <w:vAlign w:val="center"/>
          </w:tcPr>
          <w:p w14:paraId="5F4824EB"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2</w:t>
            </w:r>
          </w:p>
        </w:tc>
        <w:tc>
          <w:tcPr>
            <w:tcW w:w="979" w:type="dxa"/>
            <w:tcBorders>
              <w:top w:val="single" w:sz="4" w:space="0" w:color="auto"/>
              <w:left w:val="single" w:sz="4" w:space="0" w:color="auto"/>
              <w:bottom w:val="single" w:sz="4" w:space="0" w:color="auto"/>
              <w:right w:val="single" w:sz="4" w:space="0" w:color="auto"/>
            </w:tcBorders>
            <w:vAlign w:val="center"/>
          </w:tcPr>
          <w:p w14:paraId="6DBD3D42"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1</w:t>
            </w: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2</w:t>
            </w:r>
          </w:p>
          <w:p w14:paraId="0FE410C7" w14:textId="77777777" w:rsidR="00DA79DB" w:rsidRPr="00CE5F98" w:rsidRDefault="00DA79DB" w:rsidP="00A52AD0">
            <w:pPr>
              <w:widowControl/>
              <w:jc w:val="center"/>
              <w:rPr>
                <w:rFonts w:ascii="Times New Roman" w:hAnsi="Times New Roman" w:cs="Times New Roman"/>
                <w:color w:val="000000" w:themeColor="text1"/>
                <w:kern w:val="0"/>
                <w:szCs w:val="21"/>
              </w:rPr>
            </w:pPr>
            <w:r w:rsidRPr="00CE5F98">
              <w:rPr>
                <w:rFonts w:ascii="Times New Roman" w:hAnsi="Times New Roman" w:cs="Times New Roman"/>
                <w:color w:val="000000" w:themeColor="text1"/>
                <w:kern w:val="0"/>
                <w:szCs w:val="21"/>
              </w:rPr>
              <w:t>目标</w:t>
            </w:r>
            <w:r w:rsidRPr="00CE5F98">
              <w:rPr>
                <w:rFonts w:ascii="Times New Roman" w:hAnsi="Times New Roman" w:cs="Times New Roman"/>
                <w:color w:val="000000" w:themeColor="text1"/>
                <w:kern w:val="0"/>
                <w:szCs w:val="21"/>
              </w:rPr>
              <w:t>3</w:t>
            </w:r>
          </w:p>
        </w:tc>
      </w:tr>
      <w:bookmarkEnd w:id="191"/>
      <w:tr w:rsidR="00CE5F98" w:rsidRPr="00CE5F98" w14:paraId="4A3B5378" w14:textId="77777777" w:rsidTr="00A52AD0">
        <w:trPr>
          <w:jc w:val="center"/>
        </w:trPr>
        <w:tc>
          <w:tcPr>
            <w:tcW w:w="7851" w:type="dxa"/>
            <w:gridSpan w:val="4"/>
            <w:tcBorders>
              <w:top w:val="single" w:sz="4" w:space="0" w:color="auto"/>
              <w:left w:val="single" w:sz="4" w:space="0" w:color="auto"/>
              <w:bottom w:val="single" w:sz="4" w:space="0" w:color="auto"/>
              <w:right w:val="single" w:sz="4" w:space="0" w:color="auto"/>
            </w:tcBorders>
            <w:vAlign w:val="center"/>
          </w:tcPr>
          <w:p w14:paraId="1626969E" w14:textId="77777777" w:rsidR="00DA79DB" w:rsidRPr="00CE5F98" w:rsidRDefault="00DA79DB" w:rsidP="00A52AD0">
            <w:pPr>
              <w:spacing w:line="300" w:lineRule="auto"/>
              <w:jc w:val="center"/>
              <w:rPr>
                <w:rFonts w:ascii="Times New Roman" w:hAnsi="Times New Roman" w:cs="Times New Roman"/>
                <w:bCs/>
                <w:color w:val="000000" w:themeColor="text1"/>
              </w:rPr>
            </w:pPr>
            <w:r w:rsidRPr="00CE5F98">
              <w:rPr>
                <w:rFonts w:ascii="Times New Roman" w:hAnsi="Times New Roman" w:cs="Times New Roman"/>
                <w:bCs/>
                <w:color w:val="000000" w:themeColor="text1"/>
              </w:rPr>
              <w:t>合计</w:t>
            </w:r>
          </w:p>
        </w:tc>
        <w:tc>
          <w:tcPr>
            <w:tcW w:w="810" w:type="dxa"/>
            <w:tcBorders>
              <w:top w:val="single" w:sz="4" w:space="0" w:color="auto"/>
              <w:left w:val="single" w:sz="4" w:space="0" w:color="auto"/>
              <w:bottom w:val="single" w:sz="4" w:space="0" w:color="auto"/>
              <w:right w:val="single" w:sz="4" w:space="0" w:color="auto"/>
            </w:tcBorders>
            <w:vAlign w:val="center"/>
          </w:tcPr>
          <w:p w14:paraId="616CE11F" w14:textId="77777777" w:rsidR="00DA79DB" w:rsidRPr="00CE5F98" w:rsidRDefault="00DA79DB" w:rsidP="00A52AD0">
            <w:pPr>
              <w:spacing w:line="300" w:lineRule="auto"/>
              <w:jc w:val="center"/>
              <w:rPr>
                <w:rFonts w:ascii="Times New Roman" w:hAnsi="Times New Roman" w:cs="Times New Roman"/>
                <w:bCs/>
                <w:color w:val="000000" w:themeColor="text1"/>
              </w:rPr>
            </w:pPr>
            <w:r w:rsidRPr="00CE5F98">
              <w:rPr>
                <w:rFonts w:ascii="Times New Roman" w:hAnsi="Times New Roman" w:cs="Times New Roman"/>
                <w:bCs/>
                <w:color w:val="000000" w:themeColor="text1"/>
              </w:rPr>
              <w:t>16</w:t>
            </w:r>
          </w:p>
        </w:tc>
        <w:tc>
          <w:tcPr>
            <w:tcW w:w="979" w:type="dxa"/>
            <w:tcBorders>
              <w:top w:val="single" w:sz="4" w:space="0" w:color="auto"/>
              <w:left w:val="single" w:sz="4" w:space="0" w:color="auto"/>
              <w:bottom w:val="single" w:sz="4" w:space="0" w:color="auto"/>
              <w:right w:val="single" w:sz="4" w:space="0" w:color="auto"/>
            </w:tcBorders>
            <w:vAlign w:val="center"/>
          </w:tcPr>
          <w:p w14:paraId="2905452B" w14:textId="77777777" w:rsidR="00DA79DB" w:rsidRPr="00CE5F98" w:rsidRDefault="00DA79DB" w:rsidP="00A52AD0">
            <w:pPr>
              <w:spacing w:line="300" w:lineRule="auto"/>
              <w:jc w:val="center"/>
              <w:rPr>
                <w:rFonts w:ascii="Times New Roman" w:hAnsi="Times New Roman" w:cs="Times New Roman"/>
                <w:bCs/>
                <w:color w:val="000000" w:themeColor="text1"/>
              </w:rPr>
            </w:pPr>
          </w:p>
        </w:tc>
      </w:tr>
    </w:tbl>
    <w:bookmarkEnd w:id="192"/>
    <w:p w14:paraId="60FDFC0E" w14:textId="01BCF11D" w:rsidR="00DA79DB" w:rsidRPr="00CE5F98" w:rsidRDefault="00734E2C" w:rsidP="00DA79DB">
      <w:pPr>
        <w:snapToGrid w:val="0"/>
        <w:spacing w:beforeLines="50" w:before="156" w:afterLines="50" w:after="156" w:line="360" w:lineRule="atLeast"/>
        <w:ind w:firstLineChars="176" w:firstLine="422"/>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四、课程教学方式与策略</w:t>
      </w:r>
    </w:p>
    <w:p w14:paraId="0ABBA0A5"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课程教学秉持</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以学生为主体，教师为主导</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的教学理念，构建</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线上线下融合、理论实践并重</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的混合式教学模式：课前借助线上资源开展预习并标记疑问，课中采用案例式、任务驱动教学策略，以实际编程案例导入问题，组织讨论、系统讲解并解答困惑，同步开展上机实操强化代码应用能力，课后依托</w:t>
      </w:r>
      <w:r w:rsidRPr="00CE5F98">
        <w:rPr>
          <w:rFonts w:ascii="Times New Roman" w:eastAsia="宋体" w:hAnsi="Times New Roman" w:cs="Times New Roman" w:hint="eastAsia"/>
          <w:color w:val="000000" w:themeColor="text1"/>
          <w:kern w:val="0"/>
          <w:sz w:val="24"/>
          <w:szCs w:val="24"/>
        </w:rPr>
        <w:t>线上</w:t>
      </w:r>
      <w:r w:rsidRPr="00CE5F98">
        <w:rPr>
          <w:rFonts w:ascii="Times New Roman" w:eastAsia="宋体" w:hAnsi="Times New Roman" w:cs="Times New Roman"/>
          <w:color w:val="000000" w:themeColor="text1"/>
          <w:kern w:val="0"/>
          <w:sz w:val="24"/>
          <w:szCs w:val="24"/>
        </w:rPr>
        <w:t>平台布置针对性训练任务并通过即时反馈优化学习路径。通过理论与实践的深度结合，着力培养学生解决实际编程问题的能力，达成课程教学目标。</w:t>
      </w:r>
    </w:p>
    <w:p w14:paraId="5B0EA192" w14:textId="3260F6F6" w:rsidR="00DA79DB" w:rsidRPr="00CE5F98" w:rsidRDefault="00734E2C" w:rsidP="00DA79DB">
      <w:pPr>
        <w:snapToGrid w:val="0"/>
        <w:spacing w:beforeLines="50" w:before="156" w:afterLines="50" w:after="156" w:line="360" w:lineRule="atLeast"/>
        <w:ind w:firstLineChars="176" w:firstLine="422"/>
        <w:rPr>
          <w:rFonts w:ascii="Times New Roman" w:eastAsia="微软雅黑" w:hAnsi="Times New Roman" w:cs="Times New Roman"/>
          <w:b/>
          <w:bCs/>
          <w:color w:val="000000" w:themeColor="text1"/>
          <w:sz w:val="24"/>
          <w:szCs w:val="24"/>
        </w:rPr>
      </w:pPr>
      <w:r w:rsidRPr="00734E2C">
        <w:rPr>
          <w:rFonts w:ascii="Times New Roman" w:eastAsia="微软雅黑" w:hAnsi="Times New Roman" w:cs="Times New Roman"/>
          <w:b/>
          <w:bCs/>
          <w:color w:val="000000" w:themeColor="text1"/>
          <w:sz w:val="24"/>
          <w:szCs w:val="24"/>
        </w:rPr>
        <w:t>五、课程考核评价方式与要求</w:t>
      </w:r>
    </w:p>
    <w:p w14:paraId="5B5950C1"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1</w:t>
      </w:r>
      <w:r w:rsidRPr="00CE5F98">
        <w:rPr>
          <w:rFonts w:ascii="Times New Roman" w:eastAsia="宋体" w:hAnsi="Times New Roman" w:cs="Times New Roman"/>
          <w:color w:val="000000" w:themeColor="text1"/>
          <w:kern w:val="0"/>
          <w:sz w:val="24"/>
          <w:szCs w:val="24"/>
        </w:rPr>
        <w:t>．考核形式</w:t>
      </w:r>
    </w:p>
    <w:p w14:paraId="0C7BD97A"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含形成性评价和终结性评价，期末考核形式采用理论笔试方式考试</w:t>
      </w:r>
      <w:r w:rsidRPr="00CE5F98">
        <w:rPr>
          <w:rFonts w:ascii="Times New Roman" w:hAnsi="Times New Roman" w:cs="Times New Roman"/>
          <w:color w:val="000000" w:themeColor="text1"/>
          <w:kern w:val="0"/>
          <w:sz w:val="24"/>
        </w:rPr>
        <w:t>，包含单选题、判断题、填空题、改错题、阅读程序和程序设计等题型</w:t>
      </w:r>
      <w:r w:rsidRPr="00CE5F98">
        <w:rPr>
          <w:rFonts w:ascii="Times New Roman" w:eastAsia="宋体" w:hAnsi="Times New Roman" w:cs="Times New Roman"/>
          <w:color w:val="000000" w:themeColor="text1"/>
          <w:kern w:val="0"/>
          <w:sz w:val="24"/>
          <w:szCs w:val="24"/>
        </w:rPr>
        <w:t>。</w:t>
      </w:r>
    </w:p>
    <w:p w14:paraId="0652DD3D"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lastRenderedPageBreak/>
        <w:t>2</w:t>
      </w:r>
      <w:r w:rsidRPr="00CE5F98">
        <w:rPr>
          <w:rFonts w:ascii="Times New Roman" w:eastAsia="宋体" w:hAnsi="Times New Roman" w:cs="Times New Roman"/>
          <w:color w:val="000000" w:themeColor="text1"/>
          <w:kern w:val="0"/>
          <w:sz w:val="24"/>
          <w:szCs w:val="24"/>
        </w:rPr>
        <w:t>．成绩综合评定办法</w:t>
      </w:r>
    </w:p>
    <w:p w14:paraId="33FE1E50"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课程成绩</w:t>
      </w:r>
      <w:r w:rsidRPr="00CE5F98">
        <w:rPr>
          <w:rFonts w:ascii="Times New Roman" w:eastAsia="宋体" w:hAnsi="Times New Roman" w:cs="Times New Roman"/>
          <w:color w:val="000000" w:themeColor="text1"/>
          <w:kern w:val="0"/>
          <w:sz w:val="24"/>
          <w:szCs w:val="24"/>
        </w:rPr>
        <w:t xml:space="preserve"> </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 xml:space="preserve"> </w:t>
      </w:r>
      <w:r w:rsidRPr="00CE5F98">
        <w:rPr>
          <w:rFonts w:ascii="Times New Roman" w:eastAsia="宋体" w:hAnsi="Times New Roman" w:cs="Times New Roman"/>
          <w:color w:val="000000" w:themeColor="text1"/>
          <w:kern w:val="0"/>
          <w:sz w:val="24"/>
          <w:szCs w:val="24"/>
        </w:rPr>
        <w:t>平时成绩</w:t>
      </w:r>
      <w:r w:rsidRPr="00CE5F98">
        <w:rPr>
          <w:rFonts w:ascii="Times New Roman" w:eastAsia="宋体" w:hAnsi="Times New Roman" w:cs="Times New Roman"/>
          <w:color w:val="000000" w:themeColor="text1"/>
          <w:kern w:val="0"/>
          <w:sz w:val="24"/>
          <w:szCs w:val="24"/>
        </w:rPr>
        <w:t xml:space="preserve">×20% </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 xml:space="preserve"> </w:t>
      </w:r>
      <w:r w:rsidRPr="00CE5F98">
        <w:rPr>
          <w:rFonts w:ascii="Times New Roman" w:eastAsia="宋体" w:hAnsi="Times New Roman" w:cs="Times New Roman"/>
          <w:color w:val="000000" w:themeColor="text1"/>
          <w:kern w:val="0"/>
          <w:sz w:val="24"/>
          <w:szCs w:val="24"/>
        </w:rPr>
        <w:t>实验成绩</w:t>
      </w:r>
      <w:r w:rsidRPr="00CE5F98">
        <w:rPr>
          <w:rFonts w:ascii="Times New Roman" w:eastAsia="宋体" w:hAnsi="Times New Roman" w:cs="Times New Roman"/>
          <w:color w:val="000000" w:themeColor="text1"/>
          <w:kern w:val="0"/>
          <w:sz w:val="24"/>
          <w:szCs w:val="24"/>
        </w:rPr>
        <w:t xml:space="preserve">×20% </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 xml:space="preserve"> </w:t>
      </w:r>
      <w:r w:rsidRPr="00CE5F98">
        <w:rPr>
          <w:rFonts w:ascii="Times New Roman" w:eastAsia="宋体" w:hAnsi="Times New Roman" w:cs="Times New Roman"/>
          <w:color w:val="000000" w:themeColor="text1"/>
          <w:kern w:val="0"/>
          <w:sz w:val="24"/>
          <w:szCs w:val="24"/>
        </w:rPr>
        <w:t>期末成绩</w:t>
      </w:r>
      <w:r w:rsidRPr="00CE5F98">
        <w:rPr>
          <w:rFonts w:ascii="Times New Roman" w:eastAsia="宋体" w:hAnsi="Times New Roman" w:cs="Times New Roman"/>
          <w:color w:val="000000" w:themeColor="text1"/>
          <w:kern w:val="0"/>
          <w:sz w:val="24"/>
          <w:szCs w:val="24"/>
        </w:rPr>
        <w:t>×60%</w:t>
      </w:r>
      <w:r w:rsidRPr="00CE5F98">
        <w:rPr>
          <w:rFonts w:ascii="Times New Roman" w:eastAsia="宋体" w:hAnsi="Times New Roman" w:cs="Times New Roman"/>
          <w:color w:val="000000" w:themeColor="text1"/>
          <w:kern w:val="0"/>
          <w:sz w:val="24"/>
          <w:szCs w:val="24"/>
        </w:rPr>
        <w:t>。</w:t>
      </w:r>
    </w:p>
    <w:p w14:paraId="36DDC2E6"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平时成绩：根据学生课堂表现、线上作业等进行评定；</w:t>
      </w:r>
    </w:p>
    <w:p w14:paraId="748AB13E"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实验成绩：根据学生完成上机实验项目质量进行评定；</w:t>
      </w:r>
    </w:p>
    <w:p w14:paraId="07BE8080"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期末成绩：期末考试成绩，集中考试，理论笔试考核。</w:t>
      </w:r>
    </w:p>
    <w:p w14:paraId="32547469"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若课程改革，可采用其它方式进行考核，适当调整其组成要素和各部分占比。</w:t>
      </w:r>
    </w:p>
    <w:p w14:paraId="6D02A5AD"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3</w:t>
      </w:r>
      <w:r w:rsidRPr="00CE5F98">
        <w:rPr>
          <w:rFonts w:ascii="Times New Roman" w:eastAsia="宋体" w:hAnsi="Times New Roman" w:cs="Times New Roman"/>
          <w:color w:val="000000" w:themeColor="text1"/>
          <w:kern w:val="0"/>
          <w:sz w:val="24"/>
          <w:szCs w:val="24"/>
        </w:rPr>
        <w:t>．课程目标达成度考核与评价方法</w:t>
      </w:r>
    </w:p>
    <w:tbl>
      <w:tblPr>
        <w:tblStyle w:val="af2"/>
        <w:tblW w:w="9287" w:type="dxa"/>
        <w:tblLayout w:type="fixed"/>
        <w:tblLook w:val="04A0" w:firstRow="1" w:lastRow="0" w:firstColumn="1" w:lastColumn="0" w:noHBand="0" w:noVBand="1"/>
      </w:tblPr>
      <w:tblGrid>
        <w:gridCol w:w="1242"/>
        <w:gridCol w:w="1853"/>
        <w:gridCol w:w="1548"/>
        <w:gridCol w:w="1548"/>
        <w:gridCol w:w="1548"/>
        <w:gridCol w:w="1548"/>
      </w:tblGrid>
      <w:tr w:rsidR="00CE5F98" w:rsidRPr="00CE5F98" w14:paraId="0DCAAFDD" w14:textId="77777777" w:rsidTr="00A52AD0">
        <w:trPr>
          <w:trHeight w:val="300"/>
        </w:trPr>
        <w:tc>
          <w:tcPr>
            <w:tcW w:w="1242" w:type="dxa"/>
            <w:vMerge w:val="restart"/>
            <w:vAlign w:val="center"/>
          </w:tcPr>
          <w:p w14:paraId="199ACD45"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课程目标</w:t>
            </w:r>
          </w:p>
        </w:tc>
        <w:tc>
          <w:tcPr>
            <w:tcW w:w="1853" w:type="dxa"/>
            <w:vMerge w:val="restart"/>
            <w:vAlign w:val="center"/>
          </w:tcPr>
          <w:p w14:paraId="62C18770"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支撑毕业要求</w:t>
            </w:r>
          </w:p>
        </w:tc>
        <w:tc>
          <w:tcPr>
            <w:tcW w:w="4644" w:type="dxa"/>
            <w:gridSpan w:val="3"/>
            <w:vAlign w:val="center"/>
          </w:tcPr>
          <w:p w14:paraId="3575B672"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考核评价方式及</w:t>
            </w:r>
            <w:r w:rsidRPr="00CE5F98">
              <w:rPr>
                <w:rFonts w:ascii="Times New Roman" w:hAnsi="Times New Roman" w:cs="Times New Roman" w:hint="eastAsia"/>
                <w:color w:val="000000" w:themeColor="text1"/>
                <w:sz w:val="21"/>
                <w:szCs w:val="21"/>
              </w:rPr>
              <w:t>成绩</w:t>
            </w:r>
            <w:r w:rsidRPr="00CE5F98">
              <w:rPr>
                <w:rFonts w:ascii="Times New Roman" w:hAnsi="Times New Roman" w:cs="Times New Roman"/>
                <w:color w:val="000000" w:themeColor="text1"/>
                <w:sz w:val="21"/>
                <w:szCs w:val="21"/>
              </w:rPr>
              <w:t>比例</w:t>
            </w:r>
            <w:r w:rsidRPr="00CE5F98">
              <w:rPr>
                <w:rFonts w:ascii="Times New Roman" w:hAnsi="Times New Roman" w:cs="Times New Roman"/>
                <w:color w:val="000000" w:themeColor="text1"/>
                <w:sz w:val="21"/>
                <w:szCs w:val="21"/>
              </w:rPr>
              <w:t>(%)</w:t>
            </w:r>
          </w:p>
        </w:tc>
        <w:tc>
          <w:tcPr>
            <w:tcW w:w="1548" w:type="dxa"/>
            <w:vMerge w:val="restart"/>
            <w:vAlign w:val="center"/>
          </w:tcPr>
          <w:p w14:paraId="7FE4F652"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成绩比例（</w:t>
            </w:r>
            <w:r w:rsidRPr="00CE5F98">
              <w:rPr>
                <w:rFonts w:ascii="Times New Roman" w:hAnsi="Times New Roman" w:cs="Times New Roman"/>
                <w:color w:val="000000" w:themeColor="text1"/>
                <w:sz w:val="21"/>
                <w:szCs w:val="21"/>
              </w:rPr>
              <w:t>%</w:t>
            </w:r>
            <w:r w:rsidRPr="00CE5F98">
              <w:rPr>
                <w:rFonts w:ascii="Times New Roman" w:hAnsi="Times New Roman" w:cs="Times New Roman"/>
                <w:color w:val="000000" w:themeColor="text1"/>
                <w:sz w:val="21"/>
                <w:szCs w:val="21"/>
              </w:rPr>
              <w:t>）</w:t>
            </w:r>
          </w:p>
        </w:tc>
      </w:tr>
      <w:tr w:rsidR="00CE5F98" w:rsidRPr="00CE5F98" w14:paraId="7BD82409" w14:textId="77777777" w:rsidTr="00A52AD0">
        <w:trPr>
          <w:trHeight w:val="88"/>
        </w:trPr>
        <w:tc>
          <w:tcPr>
            <w:tcW w:w="1242" w:type="dxa"/>
            <w:vMerge/>
            <w:vAlign w:val="center"/>
          </w:tcPr>
          <w:p w14:paraId="33C95F5E"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p>
        </w:tc>
        <w:tc>
          <w:tcPr>
            <w:tcW w:w="1853" w:type="dxa"/>
            <w:vMerge/>
            <w:vAlign w:val="center"/>
          </w:tcPr>
          <w:p w14:paraId="4F5C67D3"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p>
        </w:tc>
        <w:tc>
          <w:tcPr>
            <w:tcW w:w="1548" w:type="dxa"/>
            <w:vAlign w:val="center"/>
          </w:tcPr>
          <w:p w14:paraId="2707D8DA"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平时成绩</w:t>
            </w:r>
            <w:r w:rsidRPr="00CE5F98">
              <w:rPr>
                <w:rFonts w:ascii="Times New Roman" w:hAnsi="Times New Roman" w:cs="Times New Roman"/>
                <w:color w:val="000000" w:themeColor="text1"/>
                <w:sz w:val="21"/>
                <w:szCs w:val="21"/>
              </w:rPr>
              <w:t>(20)</w:t>
            </w:r>
          </w:p>
        </w:tc>
        <w:tc>
          <w:tcPr>
            <w:tcW w:w="1548" w:type="dxa"/>
            <w:vAlign w:val="center"/>
          </w:tcPr>
          <w:p w14:paraId="7316FCCF"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实验成绩</w:t>
            </w:r>
            <w:r w:rsidRPr="00CE5F98">
              <w:rPr>
                <w:rFonts w:ascii="Times New Roman" w:hAnsi="Times New Roman" w:cs="Times New Roman"/>
                <w:color w:val="000000" w:themeColor="text1"/>
                <w:sz w:val="21"/>
                <w:szCs w:val="21"/>
              </w:rPr>
              <w:t>(20)</w:t>
            </w:r>
          </w:p>
        </w:tc>
        <w:tc>
          <w:tcPr>
            <w:tcW w:w="1548" w:type="dxa"/>
            <w:vAlign w:val="center"/>
          </w:tcPr>
          <w:p w14:paraId="53ED7454"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期末成绩</w:t>
            </w:r>
            <w:r w:rsidRPr="00CE5F98">
              <w:rPr>
                <w:rFonts w:ascii="Times New Roman" w:hAnsi="Times New Roman" w:cs="Times New Roman"/>
                <w:color w:val="000000" w:themeColor="text1"/>
                <w:sz w:val="21"/>
                <w:szCs w:val="21"/>
              </w:rPr>
              <w:t>(60)</w:t>
            </w:r>
          </w:p>
        </w:tc>
        <w:tc>
          <w:tcPr>
            <w:tcW w:w="1548" w:type="dxa"/>
            <w:vMerge/>
            <w:vAlign w:val="center"/>
          </w:tcPr>
          <w:p w14:paraId="5794A058"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p>
        </w:tc>
      </w:tr>
      <w:tr w:rsidR="00CE5F98" w:rsidRPr="00CE5F98" w14:paraId="2DE65C2C" w14:textId="77777777" w:rsidTr="00A52AD0">
        <w:trPr>
          <w:trHeight w:val="88"/>
        </w:trPr>
        <w:tc>
          <w:tcPr>
            <w:tcW w:w="1242" w:type="dxa"/>
            <w:vAlign w:val="center"/>
          </w:tcPr>
          <w:p w14:paraId="2DEB65D5"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思想品德</w:t>
            </w:r>
          </w:p>
        </w:tc>
        <w:tc>
          <w:tcPr>
            <w:tcW w:w="1853" w:type="dxa"/>
            <w:vAlign w:val="center"/>
          </w:tcPr>
          <w:p w14:paraId="3AAE59E5"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支撑毕业要求</w:t>
            </w:r>
            <w:r w:rsidRPr="00CE5F98">
              <w:rPr>
                <w:rFonts w:ascii="Times New Roman" w:hAnsi="Times New Roman" w:cs="Times New Roman"/>
                <w:color w:val="000000" w:themeColor="text1"/>
                <w:sz w:val="21"/>
                <w:szCs w:val="21"/>
              </w:rPr>
              <w:t>1.2</w:t>
            </w:r>
          </w:p>
        </w:tc>
        <w:tc>
          <w:tcPr>
            <w:tcW w:w="6192" w:type="dxa"/>
            <w:gridSpan w:val="4"/>
            <w:vAlign w:val="center"/>
          </w:tcPr>
          <w:p w14:paraId="4DBB84E6"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由任课教师总结本课程在教学中开展课程思政的情况。</w:t>
            </w:r>
          </w:p>
        </w:tc>
      </w:tr>
      <w:tr w:rsidR="00CE5F98" w:rsidRPr="00CE5F98" w14:paraId="35FF198E" w14:textId="77777777" w:rsidTr="00A52AD0">
        <w:tc>
          <w:tcPr>
            <w:tcW w:w="1242" w:type="dxa"/>
            <w:vAlign w:val="center"/>
          </w:tcPr>
          <w:p w14:paraId="796ADE0C"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课程目标</w:t>
            </w:r>
            <w:r w:rsidRPr="00CE5F98">
              <w:rPr>
                <w:rFonts w:ascii="Times New Roman" w:hAnsi="Times New Roman" w:cs="Times New Roman"/>
                <w:color w:val="000000" w:themeColor="text1"/>
                <w:sz w:val="21"/>
                <w:szCs w:val="21"/>
              </w:rPr>
              <w:t>1</w:t>
            </w:r>
          </w:p>
        </w:tc>
        <w:tc>
          <w:tcPr>
            <w:tcW w:w="1853" w:type="dxa"/>
            <w:vAlign w:val="center"/>
          </w:tcPr>
          <w:p w14:paraId="13D558F0"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支撑毕业要求</w:t>
            </w:r>
            <w:r w:rsidRPr="00CE5F98">
              <w:rPr>
                <w:rFonts w:ascii="Times New Roman" w:hAnsi="Times New Roman" w:cs="Times New Roman"/>
                <w:color w:val="000000" w:themeColor="text1"/>
                <w:sz w:val="21"/>
                <w:szCs w:val="21"/>
              </w:rPr>
              <w:t>4.1</w:t>
            </w:r>
          </w:p>
        </w:tc>
        <w:tc>
          <w:tcPr>
            <w:tcW w:w="1548" w:type="dxa"/>
            <w:vAlign w:val="center"/>
          </w:tcPr>
          <w:p w14:paraId="7AC1BC49"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15</w:t>
            </w:r>
          </w:p>
        </w:tc>
        <w:tc>
          <w:tcPr>
            <w:tcW w:w="1548" w:type="dxa"/>
            <w:vAlign w:val="center"/>
          </w:tcPr>
          <w:p w14:paraId="75613933"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10</w:t>
            </w:r>
          </w:p>
        </w:tc>
        <w:tc>
          <w:tcPr>
            <w:tcW w:w="1548" w:type="dxa"/>
            <w:vAlign w:val="center"/>
          </w:tcPr>
          <w:p w14:paraId="2DDC3CF5"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25</w:t>
            </w:r>
          </w:p>
        </w:tc>
        <w:tc>
          <w:tcPr>
            <w:tcW w:w="1548" w:type="dxa"/>
            <w:vAlign w:val="center"/>
          </w:tcPr>
          <w:p w14:paraId="751B5E57"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50</w:t>
            </w:r>
          </w:p>
        </w:tc>
      </w:tr>
      <w:tr w:rsidR="00CE5F98" w:rsidRPr="00CE5F98" w14:paraId="7719E7FF" w14:textId="77777777" w:rsidTr="00A52AD0">
        <w:tc>
          <w:tcPr>
            <w:tcW w:w="1242" w:type="dxa"/>
            <w:vAlign w:val="center"/>
          </w:tcPr>
          <w:p w14:paraId="1684306F"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课程目标</w:t>
            </w:r>
            <w:r w:rsidRPr="00CE5F98">
              <w:rPr>
                <w:rFonts w:ascii="Times New Roman" w:hAnsi="Times New Roman" w:cs="Times New Roman"/>
                <w:color w:val="000000" w:themeColor="text1"/>
                <w:sz w:val="21"/>
                <w:szCs w:val="21"/>
              </w:rPr>
              <w:t>2</w:t>
            </w:r>
          </w:p>
        </w:tc>
        <w:tc>
          <w:tcPr>
            <w:tcW w:w="1853" w:type="dxa"/>
            <w:vAlign w:val="center"/>
          </w:tcPr>
          <w:p w14:paraId="6842CF9D"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支撑毕业要求</w:t>
            </w:r>
            <w:r w:rsidRPr="00CE5F98">
              <w:rPr>
                <w:rFonts w:ascii="Times New Roman" w:hAnsi="Times New Roman" w:cs="Times New Roman"/>
                <w:color w:val="000000" w:themeColor="text1"/>
                <w:sz w:val="21"/>
                <w:szCs w:val="21"/>
              </w:rPr>
              <w:t>5.1</w:t>
            </w:r>
          </w:p>
        </w:tc>
        <w:tc>
          <w:tcPr>
            <w:tcW w:w="1548" w:type="dxa"/>
            <w:vAlign w:val="center"/>
          </w:tcPr>
          <w:p w14:paraId="6623AA33"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5</w:t>
            </w:r>
          </w:p>
        </w:tc>
        <w:tc>
          <w:tcPr>
            <w:tcW w:w="1548" w:type="dxa"/>
            <w:vAlign w:val="center"/>
          </w:tcPr>
          <w:p w14:paraId="01456383"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5</w:t>
            </w:r>
          </w:p>
        </w:tc>
        <w:tc>
          <w:tcPr>
            <w:tcW w:w="1548" w:type="dxa"/>
            <w:vAlign w:val="center"/>
          </w:tcPr>
          <w:p w14:paraId="5E074B2A"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20</w:t>
            </w:r>
          </w:p>
        </w:tc>
        <w:tc>
          <w:tcPr>
            <w:tcW w:w="1548" w:type="dxa"/>
            <w:vAlign w:val="center"/>
          </w:tcPr>
          <w:p w14:paraId="58DB7B66"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30</w:t>
            </w:r>
          </w:p>
        </w:tc>
      </w:tr>
      <w:tr w:rsidR="00CE5F98" w:rsidRPr="00CE5F98" w14:paraId="7DD05727" w14:textId="77777777" w:rsidTr="00A52AD0">
        <w:tc>
          <w:tcPr>
            <w:tcW w:w="1242" w:type="dxa"/>
            <w:vAlign w:val="center"/>
          </w:tcPr>
          <w:p w14:paraId="37E609B7"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课程目标</w:t>
            </w:r>
            <w:r w:rsidRPr="00CE5F98">
              <w:rPr>
                <w:rFonts w:ascii="Times New Roman" w:hAnsi="Times New Roman" w:cs="Times New Roman"/>
                <w:color w:val="000000" w:themeColor="text1"/>
                <w:sz w:val="21"/>
                <w:szCs w:val="21"/>
              </w:rPr>
              <w:t>3</w:t>
            </w:r>
          </w:p>
        </w:tc>
        <w:tc>
          <w:tcPr>
            <w:tcW w:w="1853" w:type="dxa"/>
            <w:vAlign w:val="center"/>
          </w:tcPr>
          <w:p w14:paraId="0F0F7080" w14:textId="77777777" w:rsidR="00DA79DB" w:rsidRPr="00CE5F98" w:rsidRDefault="00DA79DB" w:rsidP="00A52AD0">
            <w:pPr>
              <w:pStyle w:val="ae"/>
              <w:spacing w:before="0" w:beforeAutospacing="0" w:after="0" w:afterAutospacing="0"/>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支撑毕业要求</w:t>
            </w:r>
            <w:r w:rsidRPr="00CE5F98">
              <w:rPr>
                <w:rFonts w:ascii="Times New Roman" w:hAnsi="Times New Roman" w:cs="Times New Roman"/>
                <w:color w:val="000000" w:themeColor="text1"/>
                <w:sz w:val="21"/>
                <w:szCs w:val="21"/>
              </w:rPr>
              <w:t>6.1</w:t>
            </w:r>
          </w:p>
        </w:tc>
        <w:tc>
          <w:tcPr>
            <w:tcW w:w="1548" w:type="dxa"/>
            <w:vAlign w:val="center"/>
          </w:tcPr>
          <w:p w14:paraId="5E5B88C2"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p>
        </w:tc>
        <w:tc>
          <w:tcPr>
            <w:tcW w:w="1548" w:type="dxa"/>
            <w:vAlign w:val="center"/>
          </w:tcPr>
          <w:p w14:paraId="789A6565"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5</w:t>
            </w:r>
          </w:p>
        </w:tc>
        <w:tc>
          <w:tcPr>
            <w:tcW w:w="1548" w:type="dxa"/>
            <w:vAlign w:val="center"/>
          </w:tcPr>
          <w:p w14:paraId="5630DB9C"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15</w:t>
            </w:r>
          </w:p>
        </w:tc>
        <w:tc>
          <w:tcPr>
            <w:tcW w:w="1548" w:type="dxa"/>
            <w:vAlign w:val="center"/>
          </w:tcPr>
          <w:p w14:paraId="2B65DCB2"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20</w:t>
            </w:r>
          </w:p>
        </w:tc>
      </w:tr>
      <w:tr w:rsidR="00CE5F98" w:rsidRPr="00CE5F98" w14:paraId="2546E5D6" w14:textId="77777777" w:rsidTr="00A52AD0">
        <w:tc>
          <w:tcPr>
            <w:tcW w:w="3095" w:type="dxa"/>
            <w:gridSpan w:val="2"/>
            <w:vAlign w:val="center"/>
          </w:tcPr>
          <w:p w14:paraId="3CAC5FBD"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合计</w:t>
            </w:r>
          </w:p>
        </w:tc>
        <w:tc>
          <w:tcPr>
            <w:tcW w:w="1548" w:type="dxa"/>
            <w:vAlign w:val="center"/>
          </w:tcPr>
          <w:p w14:paraId="3BE1B724"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20</w:t>
            </w:r>
          </w:p>
        </w:tc>
        <w:tc>
          <w:tcPr>
            <w:tcW w:w="1548" w:type="dxa"/>
            <w:vAlign w:val="center"/>
          </w:tcPr>
          <w:p w14:paraId="5D3BC5FB"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20</w:t>
            </w:r>
          </w:p>
        </w:tc>
        <w:tc>
          <w:tcPr>
            <w:tcW w:w="1548" w:type="dxa"/>
            <w:vAlign w:val="center"/>
          </w:tcPr>
          <w:p w14:paraId="59270938"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60</w:t>
            </w:r>
          </w:p>
        </w:tc>
        <w:tc>
          <w:tcPr>
            <w:tcW w:w="1548" w:type="dxa"/>
            <w:vAlign w:val="center"/>
          </w:tcPr>
          <w:p w14:paraId="49999DC8" w14:textId="77777777" w:rsidR="00DA79DB" w:rsidRPr="00CE5F98" w:rsidRDefault="00DA79DB" w:rsidP="00A52AD0">
            <w:pPr>
              <w:pStyle w:val="ae"/>
              <w:spacing w:before="0" w:beforeAutospacing="0" w:after="0" w:afterAutospacing="0"/>
              <w:jc w:val="center"/>
              <w:rPr>
                <w:rFonts w:ascii="Times New Roman" w:hAnsi="Times New Roman" w:cs="Times New Roman"/>
                <w:color w:val="000000" w:themeColor="text1"/>
                <w:sz w:val="21"/>
                <w:szCs w:val="21"/>
              </w:rPr>
            </w:pPr>
            <w:r w:rsidRPr="00CE5F98">
              <w:rPr>
                <w:rFonts w:ascii="Times New Roman" w:hAnsi="Times New Roman" w:cs="Times New Roman"/>
                <w:color w:val="000000" w:themeColor="text1"/>
                <w:sz w:val="21"/>
                <w:szCs w:val="21"/>
              </w:rPr>
              <w:t>100</w:t>
            </w:r>
          </w:p>
        </w:tc>
      </w:tr>
    </w:tbl>
    <w:p w14:paraId="2BEC16F7" w14:textId="1819ABBA" w:rsidR="00DA79DB" w:rsidRPr="00CE5F98" w:rsidRDefault="00734E2C" w:rsidP="00DA79DB">
      <w:pPr>
        <w:snapToGrid w:val="0"/>
        <w:spacing w:beforeLines="50" w:before="156" w:afterLines="50" w:after="156" w:line="360" w:lineRule="atLeast"/>
        <w:ind w:firstLineChars="176" w:firstLine="422"/>
        <w:rPr>
          <w:rFonts w:ascii="Times New Roman" w:eastAsia="微软雅黑" w:hAnsi="Times New Roman" w:cs="Times New Roman"/>
          <w:b/>
          <w:bCs/>
          <w:color w:val="000000" w:themeColor="text1"/>
          <w:sz w:val="24"/>
          <w:szCs w:val="24"/>
        </w:rPr>
      </w:pPr>
      <w:r w:rsidRPr="00734E2C">
        <w:rPr>
          <w:rFonts w:ascii="Times New Roman" w:eastAsia="微软雅黑" w:hAnsi="Times New Roman" w:cs="Times New Roman"/>
          <w:b/>
          <w:bCs/>
          <w:color w:val="000000" w:themeColor="text1"/>
          <w:sz w:val="24"/>
          <w:szCs w:val="24"/>
        </w:rPr>
        <w:t>六、选用教材</w:t>
      </w:r>
    </w:p>
    <w:p w14:paraId="1B39BB81" w14:textId="77777777" w:rsidR="00DA79DB" w:rsidRPr="00CE5F98" w:rsidRDefault="00DA79DB" w:rsidP="00DA79DB">
      <w:pPr>
        <w:spacing w:line="300" w:lineRule="auto"/>
        <w:ind w:firstLineChars="175" w:firstLine="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周华平，刘慧临，孙克雷．</w:t>
      </w:r>
      <w:r w:rsidRPr="00CE5F98">
        <w:rPr>
          <w:rFonts w:ascii="Times New Roman" w:eastAsia="宋体" w:hAnsi="Times New Roman" w:cs="Times New Roman"/>
          <w:color w:val="000000" w:themeColor="text1"/>
          <w:kern w:val="0"/>
          <w:sz w:val="24"/>
          <w:szCs w:val="24"/>
        </w:rPr>
        <w:t>Python</w:t>
      </w:r>
      <w:r w:rsidRPr="00CE5F98">
        <w:rPr>
          <w:rFonts w:ascii="Times New Roman" w:eastAsia="宋体" w:hAnsi="Times New Roman" w:cs="Times New Roman"/>
          <w:color w:val="000000" w:themeColor="text1"/>
          <w:kern w:val="0"/>
          <w:sz w:val="24"/>
          <w:szCs w:val="24"/>
        </w:rPr>
        <w:t>语言程序设计．中南大学出版社，</w:t>
      </w:r>
      <w:r w:rsidRPr="00CE5F98">
        <w:rPr>
          <w:rFonts w:ascii="Times New Roman" w:eastAsia="宋体" w:hAnsi="Times New Roman" w:cs="Times New Roman"/>
          <w:color w:val="000000" w:themeColor="text1"/>
          <w:kern w:val="0"/>
          <w:sz w:val="24"/>
          <w:szCs w:val="24"/>
        </w:rPr>
        <w:t>2022</w:t>
      </w:r>
    </w:p>
    <w:p w14:paraId="10DAF911" w14:textId="2A72CDAC" w:rsidR="00DA79DB" w:rsidRPr="00CE5F98" w:rsidRDefault="00734E2C" w:rsidP="00DA79DB">
      <w:pPr>
        <w:snapToGrid w:val="0"/>
        <w:spacing w:beforeLines="50" w:before="156" w:afterLines="50" w:after="156" w:line="360" w:lineRule="atLeast"/>
        <w:ind w:firstLineChars="176" w:firstLine="422"/>
        <w:rPr>
          <w:rFonts w:ascii="Times New Roman" w:eastAsia="微软雅黑" w:hAnsi="Times New Roman" w:cs="Times New Roman"/>
          <w:b/>
          <w:bCs/>
          <w:color w:val="000000" w:themeColor="text1"/>
          <w:sz w:val="24"/>
          <w:szCs w:val="24"/>
        </w:rPr>
      </w:pPr>
      <w:r w:rsidRPr="00734E2C">
        <w:rPr>
          <w:rFonts w:ascii="Times New Roman" w:eastAsia="微软雅黑" w:hAnsi="Times New Roman" w:cs="Times New Roman"/>
          <w:b/>
          <w:bCs/>
          <w:color w:val="000000" w:themeColor="text1"/>
          <w:sz w:val="24"/>
          <w:szCs w:val="24"/>
        </w:rPr>
        <w:t>七、参考资料</w:t>
      </w:r>
    </w:p>
    <w:p w14:paraId="3B91B34E" w14:textId="77777777" w:rsidR="00DA79DB" w:rsidRPr="00CE5F98" w:rsidRDefault="00DA79DB" w:rsidP="00DA79DB">
      <w:pPr>
        <w:spacing w:line="300" w:lineRule="auto"/>
        <w:ind w:leftChars="200" w:left="840" w:hangingChars="175" w:hanging="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 xml:space="preserve">[1] </w:t>
      </w:r>
      <w:bookmarkStart w:id="195" w:name="OLE_LINK37"/>
      <w:r w:rsidRPr="00CE5F98">
        <w:rPr>
          <w:rFonts w:ascii="Times New Roman" w:eastAsia="宋体" w:hAnsi="Times New Roman" w:cs="Times New Roman"/>
          <w:color w:val="000000" w:themeColor="text1"/>
          <w:kern w:val="0"/>
          <w:sz w:val="24"/>
          <w:szCs w:val="24"/>
        </w:rPr>
        <w:t>董付国．</w:t>
      </w:r>
      <w:r w:rsidRPr="00CE5F98">
        <w:rPr>
          <w:rFonts w:ascii="Times New Roman" w:eastAsia="宋体" w:hAnsi="Times New Roman" w:cs="Times New Roman"/>
          <w:color w:val="000000" w:themeColor="text1"/>
          <w:kern w:val="0"/>
          <w:sz w:val="24"/>
          <w:szCs w:val="24"/>
        </w:rPr>
        <w:t xml:space="preserve">Python </w:t>
      </w:r>
      <w:r w:rsidRPr="00CE5F98">
        <w:rPr>
          <w:rFonts w:ascii="Times New Roman" w:eastAsia="宋体" w:hAnsi="Times New Roman" w:cs="Times New Roman"/>
          <w:color w:val="000000" w:themeColor="text1"/>
          <w:kern w:val="0"/>
          <w:sz w:val="24"/>
          <w:szCs w:val="24"/>
        </w:rPr>
        <w:t>程序设计（第</w:t>
      </w:r>
      <w:r w:rsidRPr="00CE5F98">
        <w:rPr>
          <w:rFonts w:ascii="Times New Roman" w:eastAsia="宋体" w:hAnsi="Times New Roman" w:cs="Times New Roman"/>
          <w:color w:val="000000" w:themeColor="text1"/>
          <w:kern w:val="0"/>
          <w:sz w:val="24"/>
          <w:szCs w:val="24"/>
        </w:rPr>
        <w:t xml:space="preserve"> 3 </w:t>
      </w:r>
      <w:r w:rsidRPr="00CE5F98">
        <w:rPr>
          <w:rFonts w:ascii="Times New Roman" w:eastAsia="宋体" w:hAnsi="Times New Roman" w:cs="Times New Roman"/>
          <w:color w:val="000000" w:themeColor="text1"/>
          <w:kern w:val="0"/>
          <w:sz w:val="24"/>
          <w:szCs w:val="24"/>
        </w:rPr>
        <w:t>版）．清华大学出版社，</w:t>
      </w:r>
      <w:r w:rsidRPr="00CE5F98">
        <w:rPr>
          <w:rFonts w:ascii="Times New Roman" w:eastAsia="宋体" w:hAnsi="Times New Roman" w:cs="Times New Roman"/>
          <w:color w:val="000000" w:themeColor="text1"/>
          <w:kern w:val="0"/>
          <w:sz w:val="24"/>
          <w:szCs w:val="24"/>
        </w:rPr>
        <w:t>2020</w:t>
      </w:r>
      <w:r w:rsidRPr="00CE5F98">
        <w:rPr>
          <w:rFonts w:ascii="Times New Roman" w:eastAsia="MS Gothic" w:hAnsi="Times New Roman" w:cs="Times New Roman"/>
          <w:color w:val="000000" w:themeColor="text1"/>
          <w:kern w:val="0"/>
          <w:sz w:val="24"/>
          <w:szCs w:val="24"/>
        </w:rPr>
        <w:t>​</w:t>
      </w:r>
      <w:bookmarkEnd w:id="195"/>
    </w:p>
    <w:p w14:paraId="5F987EAB" w14:textId="77777777" w:rsidR="00DA79DB" w:rsidRPr="00CE5F98" w:rsidRDefault="00DA79DB" w:rsidP="00DA79DB">
      <w:pPr>
        <w:spacing w:line="300" w:lineRule="auto"/>
        <w:ind w:leftChars="200" w:left="840" w:hangingChars="175" w:hanging="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 xml:space="preserve">[2] </w:t>
      </w:r>
      <w:bookmarkStart w:id="196" w:name="OLE_LINK38"/>
      <w:r w:rsidRPr="00CE5F98">
        <w:rPr>
          <w:rFonts w:ascii="Times New Roman" w:eastAsia="宋体" w:hAnsi="Times New Roman" w:cs="Times New Roman"/>
          <w:color w:val="000000" w:themeColor="text1"/>
          <w:kern w:val="0"/>
          <w:sz w:val="24"/>
          <w:szCs w:val="24"/>
        </w:rPr>
        <w:t>杨智勇，赵杰．</w:t>
      </w:r>
      <w:r w:rsidRPr="00CE5F98">
        <w:rPr>
          <w:rFonts w:ascii="Times New Roman" w:eastAsia="宋体" w:hAnsi="Times New Roman" w:cs="Times New Roman"/>
          <w:color w:val="000000" w:themeColor="text1"/>
          <w:kern w:val="0"/>
          <w:sz w:val="24"/>
          <w:szCs w:val="24"/>
        </w:rPr>
        <w:t xml:space="preserve">python </w:t>
      </w:r>
      <w:r w:rsidRPr="00CE5F98">
        <w:rPr>
          <w:rFonts w:ascii="Times New Roman" w:eastAsia="宋体" w:hAnsi="Times New Roman" w:cs="Times New Roman"/>
          <w:color w:val="000000" w:themeColor="text1"/>
          <w:kern w:val="0"/>
          <w:sz w:val="24"/>
          <w:szCs w:val="24"/>
        </w:rPr>
        <w:t>程序设计案例教程．高等教育出版社，</w:t>
      </w:r>
      <w:r w:rsidRPr="00CE5F98">
        <w:rPr>
          <w:rFonts w:ascii="Times New Roman" w:eastAsia="宋体" w:hAnsi="Times New Roman" w:cs="Times New Roman"/>
          <w:color w:val="000000" w:themeColor="text1"/>
          <w:kern w:val="0"/>
          <w:sz w:val="24"/>
          <w:szCs w:val="24"/>
        </w:rPr>
        <w:t>2022</w:t>
      </w:r>
      <w:r w:rsidRPr="00CE5F98">
        <w:rPr>
          <w:rFonts w:ascii="Times New Roman" w:eastAsia="MS Gothic" w:hAnsi="Times New Roman" w:cs="Times New Roman"/>
          <w:color w:val="000000" w:themeColor="text1"/>
          <w:kern w:val="0"/>
          <w:sz w:val="24"/>
          <w:szCs w:val="24"/>
        </w:rPr>
        <w:t>​</w:t>
      </w:r>
      <w:bookmarkEnd w:id="196"/>
    </w:p>
    <w:p w14:paraId="78403CF6" w14:textId="77777777" w:rsidR="00DA79DB" w:rsidRPr="00CE5F98" w:rsidRDefault="00DA79DB" w:rsidP="00DA79DB">
      <w:pPr>
        <w:spacing w:line="300" w:lineRule="auto"/>
        <w:ind w:leftChars="200" w:left="840" w:hangingChars="175" w:hanging="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 xml:space="preserve">[3] </w:t>
      </w:r>
      <w:bookmarkStart w:id="197" w:name="OLE_LINK39"/>
      <w:bookmarkStart w:id="198" w:name="OLE_LINK40"/>
      <w:r w:rsidRPr="00CE5F98">
        <w:rPr>
          <w:rFonts w:ascii="Times New Roman" w:eastAsia="宋体" w:hAnsi="Times New Roman" w:cs="Times New Roman"/>
          <w:color w:val="000000" w:themeColor="text1"/>
          <w:kern w:val="0"/>
          <w:sz w:val="24"/>
          <w:szCs w:val="24"/>
        </w:rPr>
        <w:t>嵩天，黄天羽，杨雅婷．</w:t>
      </w:r>
      <w:r w:rsidRPr="00CE5F98">
        <w:rPr>
          <w:rFonts w:ascii="Times New Roman" w:eastAsia="宋体" w:hAnsi="Times New Roman" w:cs="Times New Roman"/>
          <w:color w:val="000000" w:themeColor="text1"/>
          <w:kern w:val="0"/>
          <w:sz w:val="24"/>
          <w:szCs w:val="24"/>
        </w:rPr>
        <w:t xml:space="preserve">Python </w:t>
      </w:r>
      <w:r w:rsidRPr="00CE5F98">
        <w:rPr>
          <w:rFonts w:ascii="Times New Roman" w:eastAsia="宋体" w:hAnsi="Times New Roman" w:cs="Times New Roman"/>
          <w:color w:val="000000" w:themeColor="text1"/>
          <w:kern w:val="0"/>
          <w:sz w:val="24"/>
          <w:szCs w:val="24"/>
        </w:rPr>
        <w:t>语言程序设计基础</w:t>
      </w:r>
      <w:r w:rsidRPr="00CE5F98">
        <w:rPr>
          <w:rFonts w:ascii="Times New Roman" w:eastAsia="宋体" w:hAnsi="Times New Roman" w:cs="Times New Roman"/>
          <w:color w:val="000000" w:themeColor="text1"/>
          <w:kern w:val="0"/>
          <w:sz w:val="24"/>
          <w:szCs w:val="24"/>
        </w:rPr>
        <w:t xml:space="preserve"> (</w:t>
      </w:r>
      <w:r w:rsidRPr="00CE5F98">
        <w:rPr>
          <w:rFonts w:ascii="Times New Roman" w:eastAsia="宋体" w:hAnsi="Times New Roman" w:cs="Times New Roman"/>
          <w:color w:val="000000" w:themeColor="text1"/>
          <w:kern w:val="0"/>
          <w:sz w:val="24"/>
          <w:szCs w:val="24"/>
        </w:rPr>
        <w:t>第</w:t>
      </w:r>
      <w:r w:rsidRPr="00CE5F98">
        <w:rPr>
          <w:rFonts w:ascii="Times New Roman" w:eastAsia="宋体" w:hAnsi="Times New Roman" w:cs="Times New Roman"/>
          <w:color w:val="000000" w:themeColor="text1"/>
          <w:kern w:val="0"/>
          <w:sz w:val="24"/>
          <w:szCs w:val="24"/>
        </w:rPr>
        <w:t xml:space="preserve"> 3 </w:t>
      </w:r>
      <w:r w:rsidRPr="00CE5F98">
        <w:rPr>
          <w:rFonts w:ascii="Times New Roman" w:eastAsia="宋体" w:hAnsi="Times New Roman" w:cs="Times New Roman"/>
          <w:color w:val="000000" w:themeColor="text1"/>
          <w:kern w:val="0"/>
          <w:sz w:val="24"/>
          <w:szCs w:val="24"/>
        </w:rPr>
        <w:t>版</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．高等教育出版社，</w:t>
      </w:r>
      <w:r w:rsidRPr="00CE5F98">
        <w:rPr>
          <w:rFonts w:ascii="Times New Roman" w:eastAsia="宋体" w:hAnsi="Times New Roman" w:cs="Times New Roman"/>
          <w:color w:val="000000" w:themeColor="text1"/>
          <w:kern w:val="0"/>
          <w:sz w:val="24"/>
          <w:szCs w:val="24"/>
        </w:rPr>
        <w:t>2024</w:t>
      </w:r>
      <w:r w:rsidRPr="00CE5F98">
        <w:rPr>
          <w:rFonts w:ascii="Times New Roman" w:eastAsia="MS Gothic" w:hAnsi="Times New Roman" w:cs="Times New Roman"/>
          <w:color w:val="000000" w:themeColor="text1"/>
          <w:kern w:val="0"/>
          <w:sz w:val="24"/>
          <w:szCs w:val="24"/>
        </w:rPr>
        <w:t>​</w:t>
      </w:r>
      <w:bookmarkEnd w:id="197"/>
      <w:bookmarkEnd w:id="198"/>
    </w:p>
    <w:p w14:paraId="536F9736" w14:textId="77777777" w:rsidR="00DA79DB" w:rsidRPr="00CE5F98" w:rsidRDefault="00DA79DB" w:rsidP="00DA79DB">
      <w:pPr>
        <w:spacing w:line="300" w:lineRule="auto"/>
        <w:ind w:leftChars="200" w:left="840" w:hangingChars="175" w:hanging="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 xml:space="preserve">[4] </w:t>
      </w:r>
      <w:bookmarkStart w:id="199" w:name="OLE_LINK41"/>
      <w:bookmarkStart w:id="200" w:name="OLE_LINK42"/>
      <w:r w:rsidRPr="00CE5F98">
        <w:rPr>
          <w:rFonts w:ascii="Times New Roman" w:eastAsia="宋体" w:hAnsi="Times New Roman" w:cs="Times New Roman"/>
          <w:color w:val="000000" w:themeColor="text1"/>
          <w:kern w:val="0"/>
          <w:sz w:val="24"/>
          <w:szCs w:val="24"/>
        </w:rPr>
        <w:t>章宁，李海峰等．</w:t>
      </w:r>
      <w:r w:rsidRPr="00CE5F98">
        <w:rPr>
          <w:rFonts w:ascii="Times New Roman" w:eastAsia="宋体" w:hAnsi="Times New Roman" w:cs="Times New Roman"/>
          <w:color w:val="000000" w:themeColor="text1"/>
          <w:kern w:val="0"/>
          <w:sz w:val="24"/>
          <w:szCs w:val="24"/>
        </w:rPr>
        <w:t xml:space="preserve">Python </w:t>
      </w:r>
      <w:r w:rsidRPr="00CE5F98">
        <w:rPr>
          <w:rFonts w:ascii="Times New Roman" w:eastAsia="宋体" w:hAnsi="Times New Roman" w:cs="Times New Roman"/>
          <w:color w:val="000000" w:themeColor="text1"/>
          <w:kern w:val="0"/>
          <w:sz w:val="24"/>
          <w:szCs w:val="24"/>
        </w:rPr>
        <w:t>程序设计：从编程基础到专业应用（第</w:t>
      </w:r>
      <w:r w:rsidRPr="00CE5F98">
        <w:rPr>
          <w:rFonts w:ascii="Times New Roman" w:eastAsia="宋体" w:hAnsi="Times New Roman" w:cs="Times New Roman"/>
          <w:color w:val="000000" w:themeColor="text1"/>
          <w:kern w:val="0"/>
          <w:sz w:val="24"/>
          <w:szCs w:val="24"/>
        </w:rPr>
        <w:t xml:space="preserve"> 2 </w:t>
      </w:r>
      <w:r w:rsidRPr="00CE5F98">
        <w:rPr>
          <w:rFonts w:ascii="Times New Roman" w:eastAsia="宋体" w:hAnsi="Times New Roman" w:cs="Times New Roman"/>
          <w:color w:val="000000" w:themeColor="text1"/>
          <w:kern w:val="0"/>
          <w:sz w:val="24"/>
          <w:szCs w:val="24"/>
        </w:rPr>
        <w:t>版）．机械工业出版社，</w:t>
      </w:r>
      <w:r w:rsidRPr="00CE5F98">
        <w:rPr>
          <w:rFonts w:ascii="Times New Roman" w:eastAsia="宋体" w:hAnsi="Times New Roman" w:cs="Times New Roman"/>
          <w:color w:val="000000" w:themeColor="text1"/>
          <w:kern w:val="0"/>
          <w:sz w:val="24"/>
          <w:szCs w:val="24"/>
        </w:rPr>
        <w:t>2024</w:t>
      </w:r>
      <w:r w:rsidRPr="00CE5F98">
        <w:rPr>
          <w:rFonts w:ascii="Times New Roman" w:eastAsia="MS Gothic" w:hAnsi="Times New Roman" w:cs="Times New Roman"/>
          <w:color w:val="000000" w:themeColor="text1"/>
          <w:kern w:val="0"/>
          <w:sz w:val="24"/>
          <w:szCs w:val="24"/>
        </w:rPr>
        <w:t>​</w:t>
      </w:r>
      <w:bookmarkEnd w:id="199"/>
      <w:bookmarkEnd w:id="200"/>
    </w:p>
    <w:p w14:paraId="7B08D78B" w14:textId="77777777" w:rsidR="00DA79DB" w:rsidRPr="00CE5F98" w:rsidRDefault="00DA79DB" w:rsidP="00DA79DB">
      <w:pPr>
        <w:spacing w:line="300" w:lineRule="auto"/>
        <w:ind w:leftChars="200" w:left="840" w:hangingChars="175" w:hanging="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 xml:space="preserve">[5] </w:t>
      </w:r>
      <w:bookmarkStart w:id="201" w:name="OLE_LINK43"/>
      <w:bookmarkStart w:id="202" w:name="OLE_LINK44"/>
      <w:r w:rsidRPr="00CE5F98">
        <w:rPr>
          <w:rFonts w:ascii="Times New Roman" w:eastAsia="宋体" w:hAnsi="Times New Roman" w:cs="Times New Roman"/>
          <w:color w:val="000000" w:themeColor="text1"/>
          <w:kern w:val="0"/>
          <w:sz w:val="24"/>
          <w:szCs w:val="24"/>
        </w:rPr>
        <w:t>林子雨，赵江声．</w:t>
      </w:r>
      <w:r w:rsidRPr="00CE5F98">
        <w:rPr>
          <w:rFonts w:ascii="Times New Roman" w:eastAsia="宋体" w:hAnsi="Times New Roman" w:cs="Times New Roman"/>
          <w:color w:val="000000" w:themeColor="text1"/>
          <w:kern w:val="0"/>
          <w:sz w:val="24"/>
          <w:szCs w:val="24"/>
        </w:rPr>
        <w:t xml:space="preserve">Python </w:t>
      </w:r>
      <w:r w:rsidRPr="00CE5F98">
        <w:rPr>
          <w:rFonts w:ascii="Times New Roman" w:eastAsia="宋体" w:hAnsi="Times New Roman" w:cs="Times New Roman"/>
          <w:color w:val="000000" w:themeColor="text1"/>
          <w:kern w:val="0"/>
          <w:sz w:val="24"/>
          <w:szCs w:val="24"/>
        </w:rPr>
        <w:t>程序设计基础教程（微课版）及配套《</w:t>
      </w:r>
      <w:r w:rsidRPr="00CE5F98">
        <w:rPr>
          <w:rFonts w:ascii="Times New Roman" w:eastAsia="宋体" w:hAnsi="Times New Roman" w:cs="Times New Roman"/>
          <w:color w:val="000000" w:themeColor="text1"/>
          <w:kern w:val="0"/>
          <w:sz w:val="24"/>
          <w:szCs w:val="24"/>
        </w:rPr>
        <w:t xml:space="preserve">Python </w:t>
      </w:r>
      <w:r w:rsidRPr="00CE5F98">
        <w:rPr>
          <w:rFonts w:ascii="Times New Roman" w:eastAsia="宋体" w:hAnsi="Times New Roman" w:cs="Times New Roman"/>
          <w:color w:val="000000" w:themeColor="text1"/>
          <w:kern w:val="0"/>
          <w:sz w:val="24"/>
          <w:szCs w:val="24"/>
        </w:rPr>
        <w:t>程序设计实验指导与习题解答》．</w:t>
      </w:r>
      <w:r w:rsidRPr="00CE5F98">
        <w:rPr>
          <w:rFonts w:ascii="Times New Roman" w:eastAsia="宋体" w:hAnsi="Times New Roman" w:cs="Times New Roman" w:hint="eastAsia"/>
          <w:color w:val="000000" w:themeColor="text1"/>
          <w:kern w:val="0"/>
          <w:sz w:val="24"/>
          <w:szCs w:val="24"/>
        </w:rPr>
        <w:t>人民邮电</w:t>
      </w:r>
      <w:r w:rsidRPr="00CE5F98">
        <w:rPr>
          <w:rFonts w:ascii="Times New Roman" w:eastAsia="宋体" w:hAnsi="Times New Roman" w:cs="Times New Roman"/>
          <w:color w:val="000000" w:themeColor="text1"/>
          <w:kern w:val="0"/>
          <w:sz w:val="24"/>
          <w:szCs w:val="24"/>
        </w:rPr>
        <w:t>出版社，</w:t>
      </w:r>
      <w:r w:rsidRPr="00CE5F98">
        <w:rPr>
          <w:rFonts w:ascii="Times New Roman" w:eastAsia="宋体" w:hAnsi="Times New Roman" w:cs="Times New Roman"/>
          <w:color w:val="000000" w:themeColor="text1"/>
          <w:kern w:val="0"/>
          <w:sz w:val="24"/>
          <w:szCs w:val="24"/>
        </w:rPr>
        <w:t>2022</w:t>
      </w:r>
      <w:r w:rsidRPr="00CE5F98">
        <w:rPr>
          <w:rFonts w:ascii="Times New Roman" w:eastAsia="MS Gothic" w:hAnsi="Times New Roman" w:cs="Times New Roman"/>
          <w:color w:val="000000" w:themeColor="text1"/>
          <w:kern w:val="0"/>
          <w:sz w:val="24"/>
          <w:szCs w:val="24"/>
        </w:rPr>
        <w:t>​</w:t>
      </w:r>
      <w:bookmarkEnd w:id="201"/>
      <w:bookmarkEnd w:id="202"/>
    </w:p>
    <w:p w14:paraId="1D41E30A" w14:textId="77777777" w:rsidR="00DA79DB" w:rsidRPr="00CE5F98" w:rsidRDefault="00DA79DB" w:rsidP="00DA79DB">
      <w:pPr>
        <w:spacing w:line="300" w:lineRule="auto"/>
        <w:ind w:leftChars="200" w:left="840" w:hangingChars="175" w:hanging="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 xml:space="preserve">[6] </w:t>
      </w:r>
      <w:r w:rsidRPr="00CE5F98">
        <w:rPr>
          <w:rFonts w:ascii="Times New Roman" w:eastAsia="宋体" w:hAnsi="Times New Roman" w:cs="Times New Roman"/>
          <w:color w:val="000000" w:themeColor="text1"/>
          <w:kern w:val="0"/>
          <w:sz w:val="24"/>
          <w:szCs w:val="24"/>
        </w:rPr>
        <w:t>线上学习平台：</w:t>
      </w:r>
      <w:r w:rsidRPr="00CE5F98">
        <w:rPr>
          <w:rFonts w:ascii="Times New Roman" w:eastAsia="宋体" w:hAnsi="Times New Roman" w:cs="Times New Roman"/>
          <w:color w:val="000000" w:themeColor="text1"/>
          <w:kern w:val="0"/>
          <w:sz w:val="24"/>
          <w:szCs w:val="24"/>
        </w:rPr>
        <w:t>PTA</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Programming Teaching Assistant</w:t>
      </w:r>
      <w:r w:rsidRPr="00CE5F98">
        <w:rPr>
          <w:rFonts w:ascii="Times New Roman" w:eastAsia="宋体" w:hAnsi="Times New Roman" w:cs="Times New Roman"/>
          <w:color w:val="000000" w:themeColor="text1"/>
          <w:kern w:val="0"/>
          <w:sz w:val="24"/>
          <w:szCs w:val="24"/>
        </w:rPr>
        <w:t>）在线编程教学平台，</w:t>
      </w:r>
      <w:r w:rsidRPr="00CE5F98">
        <w:rPr>
          <w:rFonts w:ascii="Times New Roman" w:eastAsia="宋体" w:hAnsi="Times New Roman" w:cs="Times New Roman" w:hint="eastAsia"/>
          <w:color w:val="000000" w:themeColor="text1"/>
          <w:kern w:val="0"/>
          <w:sz w:val="24"/>
          <w:szCs w:val="24"/>
        </w:rPr>
        <w:t>网址</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https://pintia.cn/</w:t>
      </w:r>
      <w:r w:rsidRPr="00CE5F98">
        <w:rPr>
          <w:rFonts w:ascii="Times New Roman" w:eastAsia="MS Gothic" w:hAnsi="Times New Roman" w:cs="Times New Roman"/>
          <w:color w:val="000000" w:themeColor="text1"/>
          <w:kern w:val="0"/>
          <w:sz w:val="24"/>
          <w:szCs w:val="24"/>
        </w:rPr>
        <w:t>​</w:t>
      </w:r>
    </w:p>
    <w:p w14:paraId="03AFADB6" w14:textId="77777777" w:rsidR="00DA79DB" w:rsidRPr="00CE5F98" w:rsidRDefault="00DA79DB" w:rsidP="00DA79DB">
      <w:pPr>
        <w:spacing w:line="300" w:lineRule="auto"/>
        <w:ind w:leftChars="200" w:left="840" w:hangingChars="175" w:hanging="420"/>
        <w:jc w:val="left"/>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color w:val="000000" w:themeColor="text1"/>
          <w:kern w:val="0"/>
          <w:sz w:val="24"/>
          <w:szCs w:val="24"/>
        </w:rPr>
        <w:t xml:space="preserve">[7] </w:t>
      </w:r>
      <w:r w:rsidRPr="00CE5F98">
        <w:rPr>
          <w:rFonts w:ascii="Times New Roman" w:eastAsia="宋体" w:hAnsi="Times New Roman" w:cs="Times New Roman"/>
          <w:color w:val="000000" w:themeColor="text1"/>
          <w:kern w:val="0"/>
          <w:sz w:val="24"/>
          <w:szCs w:val="24"/>
        </w:rPr>
        <w:t>学习网站：</w:t>
      </w:r>
      <w:r w:rsidRPr="00CE5F98">
        <w:rPr>
          <w:rFonts w:ascii="Times New Roman" w:eastAsia="宋体" w:hAnsi="Times New Roman" w:cs="Times New Roman"/>
          <w:color w:val="000000" w:themeColor="text1"/>
          <w:kern w:val="0"/>
          <w:sz w:val="24"/>
          <w:szCs w:val="24"/>
        </w:rPr>
        <w:t xml:space="preserve">Python3 </w:t>
      </w:r>
      <w:r w:rsidRPr="00CE5F98">
        <w:rPr>
          <w:rFonts w:ascii="Times New Roman" w:eastAsia="宋体" w:hAnsi="Times New Roman" w:cs="Times New Roman"/>
          <w:color w:val="000000" w:themeColor="text1"/>
          <w:kern w:val="0"/>
          <w:sz w:val="24"/>
          <w:szCs w:val="24"/>
        </w:rPr>
        <w:t>基础语法</w:t>
      </w:r>
      <w:r w:rsidRPr="00CE5F98">
        <w:rPr>
          <w:rFonts w:ascii="Times New Roman" w:eastAsia="宋体" w:hAnsi="Times New Roman" w:cs="Times New Roman"/>
          <w:color w:val="000000" w:themeColor="text1"/>
          <w:kern w:val="0"/>
          <w:sz w:val="24"/>
          <w:szCs w:val="24"/>
        </w:rPr>
        <w:t xml:space="preserve"> [</w:t>
      </w:r>
      <w:r w:rsidRPr="00CE5F98">
        <w:rPr>
          <w:rFonts w:ascii="Times New Roman" w:eastAsia="宋体" w:hAnsi="Times New Roman" w:cs="Times New Roman"/>
          <w:color w:val="000000" w:themeColor="text1"/>
          <w:kern w:val="0"/>
          <w:sz w:val="24"/>
          <w:szCs w:val="24"/>
        </w:rPr>
        <w:t>菜鸟教程</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，提供基础语法学习资料，网址：</w:t>
      </w:r>
      <w:hyperlink r:id="rId54" w:history="1">
        <w:r w:rsidRPr="00CE5F98">
          <w:rPr>
            <w:rStyle w:val="af3"/>
            <w:rFonts w:ascii="Times New Roman" w:eastAsia="宋体" w:hAnsi="Times New Roman" w:cs="Times New Roman"/>
            <w:color w:val="000000" w:themeColor="text1"/>
            <w:kern w:val="0"/>
            <w:sz w:val="24"/>
            <w:szCs w:val="24"/>
          </w:rPr>
          <w:t>https://m.runoob.com/python3</w:t>
        </w:r>
      </w:hyperlink>
    </w:p>
    <w:p w14:paraId="05A7BFA4" w14:textId="77777777" w:rsidR="00DA79DB" w:rsidRPr="00CE5F98" w:rsidRDefault="00DA79DB" w:rsidP="00DA79DB">
      <w:pPr>
        <w:spacing w:line="300" w:lineRule="auto"/>
        <w:ind w:leftChars="200" w:left="788" w:hangingChars="175" w:hanging="368"/>
        <w:jc w:val="left"/>
        <w:rPr>
          <w:rFonts w:ascii="Times New Roman" w:hAnsi="Times New Roman" w:cs="Times New Roman"/>
          <w:color w:val="000000" w:themeColor="text1"/>
          <w:kern w:val="0"/>
          <w:szCs w:val="21"/>
        </w:rPr>
      </w:pPr>
    </w:p>
    <w:p w14:paraId="0F6FA39D" w14:textId="77777777" w:rsidR="00DA79DB" w:rsidRPr="00CE5F98" w:rsidRDefault="00DA79DB" w:rsidP="00DA79DB">
      <w:pPr>
        <w:spacing w:line="300" w:lineRule="auto"/>
        <w:ind w:firstLineChars="200" w:firstLine="480"/>
        <w:jc w:val="center"/>
        <w:rPr>
          <w:rFonts w:ascii="Times New Roman" w:hAnsi="Times New Roman" w:cs="Times New Roman"/>
          <w:color w:val="000000" w:themeColor="text1"/>
          <w:kern w:val="0"/>
          <w:sz w:val="24"/>
        </w:rPr>
      </w:pPr>
      <w:r w:rsidRPr="00CE5F98">
        <w:rPr>
          <w:rFonts w:ascii="Times New Roman" w:hAnsi="Times New Roman" w:cs="Times New Roman"/>
          <w:color w:val="000000" w:themeColor="text1"/>
          <w:kern w:val="0"/>
          <w:sz w:val="24"/>
        </w:rPr>
        <w:t xml:space="preserve">                                            </w:t>
      </w:r>
      <w:r w:rsidRPr="00CE5F98">
        <w:rPr>
          <w:rFonts w:ascii="Times New Roman" w:hAnsi="Times New Roman" w:cs="Times New Roman"/>
          <w:color w:val="000000" w:themeColor="text1"/>
          <w:kern w:val="0"/>
          <w:sz w:val="24"/>
        </w:rPr>
        <w:t>执笔人：杨</w:t>
      </w:r>
      <w:r w:rsidRPr="00CE5F98">
        <w:rPr>
          <w:rFonts w:ascii="Times New Roman" w:hAnsi="Times New Roman" w:cs="Times New Roman"/>
          <w:color w:val="000000" w:themeColor="text1"/>
          <w:kern w:val="0"/>
          <w:sz w:val="24"/>
        </w:rPr>
        <w:t xml:space="preserve"> </w:t>
      </w:r>
      <w:r w:rsidRPr="00CE5F98">
        <w:rPr>
          <w:rFonts w:ascii="Times New Roman" w:hAnsi="Times New Roman" w:cs="Times New Roman"/>
          <w:color w:val="000000" w:themeColor="text1"/>
          <w:kern w:val="0"/>
          <w:sz w:val="24"/>
        </w:rPr>
        <w:t>丹</w:t>
      </w:r>
    </w:p>
    <w:p w14:paraId="48E477E1" w14:textId="77777777" w:rsidR="00DA79DB" w:rsidRPr="00CE5F98" w:rsidRDefault="00DA79DB" w:rsidP="00DA79DB">
      <w:pPr>
        <w:spacing w:line="300" w:lineRule="auto"/>
        <w:ind w:firstLineChars="2600" w:firstLine="6240"/>
        <w:jc w:val="left"/>
        <w:rPr>
          <w:rFonts w:ascii="Times New Roman" w:hAnsi="Times New Roman" w:cs="Times New Roman"/>
          <w:color w:val="000000" w:themeColor="text1"/>
          <w:kern w:val="0"/>
          <w:sz w:val="24"/>
        </w:rPr>
      </w:pPr>
      <w:r w:rsidRPr="00CE5F98">
        <w:rPr>
          <w:rFonts w:ascii="Times New Roman" w:hAnsi="Times New Roman" w:cs="Times New Roman"/>
          <w:color w:val="000000" w:themeColor="text1"/>
          <w:kern w:val="0"/>
          <w:sz w:val="24"/>
        </w:rPr>
        <w:t>审核人：张伶俐</w:t>
      </w:r>
    </w:p>
    <w:p w14:paraId="7FD7D544" w14:textId="77777777" w:rsidR="00DA79DB" w:rsidRPr="00CE5F98" w:rsidRDefault="00DA79DB" w:rsidP="00DA79DB">
      <w:pPr>
        <w:spacing w:line="300" w:lineRule="auto"/>
        <w:ind w:firstLineChars="2600" w:firstLine="6240"/>
        <w:jc w:val="left"/>
        <w:rPr>
          <w:rFonts w:ascii="Times New Roman" w:hAnsi="Times New Roman" w:cs="Times New Roman"/>
          <w:color w:val="000000" w:themeColor="text1"/>
          <w:kern w:val="0"/>
          <w:sz w:val="24"/>
        </w:rPr>
      </w:pPr>
      <w:r w:rsidRPr="00CE5F98">
        <w:rPr>
          <w:rFonts w:ascii="Times New Roman" w:hAnsi="Times New Roman" w:cs="Times New Roman"/>
          <w:color w:val="000000" w:themeColor="text1"/>
          <w:kern w:val="0"/>
          <w:sz w:val="24"/>
        </w:rPr>
        <w:lastRenderedPageBreak/>
        <w:t>批准人：马纪成</w:t>
      </w:r>
    </w:p>
    <w:p w14:paraId="161D8C70" w14:textId="77777777" w:rsidR="00DA79DB" w:rsidRPr="00CE5F98" w:rsidRDefault="00DA79DB" w:rsidP="00DA79DB">
      <w:pPr>
        <w:spacing w:line="300" w:lineRule="auto"/>
        <w:ind w:firstLineChars="2541" w:firstLine="6098"/>
        <w:jc w:val="left"/>
        <w:rPr>
          <w:rFonts w:ascii="Times New Roman" w:hAnsi="Times New Roman" w:cs="Times New Roman"/>
          <w:color w:val="000000" w:themeColor="text1"/>
          <w:kern w:val="0"/>
          <w:sz w:val="24"/>
        </w:rPr>
      </w:pPr>
      <w:r w:rsidRPr="00CE5F98">
        <w:rPr>
          <w:rFonts w:ascii="Times New Roman" w:hAnsi="Times New Roman" w:cs="Times New Roman"/>
          <w:color w:val="000000" w:themeColor="text1"/>
          <w:kern w:val="0"/>
          <w:sz w:val="24"/>
        </w:rPr>
        <w:t>2025</w:t>
      </w:r>
      <w:r w:rsidRPr="00CE5F98">
        <w:rPr>
          <w:rFonts w:ascii="Times New Roman" w:hAnsi="Times New Roman" w:cs="Times New Roman"/>
          <w:color w:val="000000" w:themeColor="text1"/>
          <w:kern w:val="0"/>
          <w:sz w:val="24"/>
        </w:rPr>
        <w:t>年</w:t>
      </w:r>
      <w:r w:rsidRPr="00CE5F98">
        <w:rPr>
          <w:rFonts w:ascii="Times New Roman" w:hAnsi="Times New Roman" w:cs="Times New Roman"/>
          <w:color w:val="000000" w:themeColor="text1"/>
          <w:kern w:val="0"/>
          <w:sz w:val="24"/>
        </w:rPr>
        <w:t>6</w:t>
      </w:r>
      <w:r w:rsidRPr="00CE5F98">
        <w:rPr>
          <w:rFonts w:ascii="Times New Roman" w:hAnsi="Times New Roman" w:cs="Times New Roman"/>
          <w:color w:val="000000" w:themeColor="text1"/>
          <w:kern w:val="0"/>
          <w:sz w:val="24"/>
        </w:rPr>
        <w:t>月</w:t>
      </w:r>
      <w:r w:rsidRPr="00CE5F98">
        <w:rPr>
          <w:rFonts w:ascii="Times New Roman" w:hAnsi="Times New Roman" w:cs="Times New Roman"/>
          <w:color w:val="000000" w:themeColor="text1"/>
          <w:kern w:val="0"/>
          <w:sz w:val="24"/>
        </w:rPr>
        <w:t>30</w:t>
      </w:r>
      <w:r w:rsidRPr="00CE5F98">
        <w:rPr>
          <w:rFonts w:ascii="Times New Roman" w:hAnsi="Times New Roman" w:cs="Times New Roman"/>
          <w:color w:val="000000" w:themeColor="text1"/>
          <w:kern w:val="0"/>
          <w:sz w:val="24"/>
        </w:rPr>
        <w:t>日</w:t>
      </w:r>
    </w:p>
    <w:p w14:paraId="06A16C8C" w14:textId="77777777" w:rsidR="00DA79DB" w:rsidRPr="00CE5F98" w:rsidRDefault="00DA79DB" w:rsidP="00DA79DB">
      <w:pPr>
        <w:spacing w:afterLines="50" w:after="156" w:line="440" w:lineRule="exact"/>
        <w:jc w:val="center"/>
        <w:rPr>
          <w:rFonts w:cs="黑体" w:hint="eastAsia"/>
          <w:color w:val="000000" w:themeColor="text1"/>
          <w:sz w:val="32"/>
          <w:szCs w:val="32"/>
        </w:rPr>
      </w:pPr>
      <w:r w:rsidRPr="00CE5F98">
        <w:rPr>
          <w:rFonts w:ascii="黑体" w:eastAsia="黑体" w:hAnsi="黑体" w:cs="黑体" w:hint="eastAsia"/>
          <w:color w:val="000000" w:themeColor="text1"/>
          <w:sz w:val="32"/>
          <w:szCs w:val="32"/>
        </w:rPr>
        <w:t>重庆文理学院2025版本科专业人才培养方案</w:t>
      </w:r>
    </w:p>
    <w:p w14:paraId="79CDF1C0" w14:textId="77777777" w:rsidR="00DA79DB" w:rsidRPr="00CE5F98" w:rsidRDefault="00DA79DB" w:rsidP="00DA79DB">
      <w:pPr>
        <w:spacing w:afterLines="50" w:after="156" w:line="440" w:lineRule="exact"/>
        <w:jc w:val="center"/>
        <w:outlineLvl w:val="0"/>
        <w:rPr>
          <w:rFonts w:ascii="黑体" w:eastAsia="黑体" w:hAnsi="黑体" w:cs="黑体" w:hint="eastAsia"/>
          <w:color w:val="000000" w:themeColor="text1"/>
          <w:sz w:val="32"/>
          <w:szCs w:val="32"/>
        </w:rPr>
      </w:pPr>
      <w:r w:rsidRPr="00CE5F98">
        <w:rPr>
          <w:rFonts w:ascii="黑体" w:eastAsia="黑体" w:hAnsi="黑体" w:cs="黑体" w:hint="eastAsia"/>
          <w:color w:val="000000" w:themeColor="text1"/>
          <w:sz w:val="32"/>
          <w:szCs w:val="32"/>
        </w:rPr>
        <w:t>《高等数学C》课程教学大纲</w:t>
      </w:r>
    </w:p>
    <w:p w14:paraId="6CC04A1C" w14:textId="0E7582BC" w:rsidR="00DA79DB" w:rsidRPr="00CE5F98" w:rsidRDefault="007C47A4" w:rsidP="00DA79DB">
      <w:pPr>
        <w:snapToGrid w:val="0"/>
        <w:spacing w:beforeLines="50" w:before="156" w:afterLines="50" w:after="156" w:line="360" w:lineRule="atLeast"/>
        <w:ind w:firstLineChars="176" w:firstLine="422"/>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hint="eastAsia"/>
          <w:b/>
          <w:bCs/>
          <w:color w:val="000000" w:themeColor="text1"/>
          <w:sz w:val="24"/>
          <w:szCs w:val="24"/>
        </w:rPr>
        <w:t>一、课程基本信息</w:t>
      </w: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2147"/>
        <w:gridCol w:w="675"/>
        <w:gridCol w:w="881"/>
        <w:gridCol w:w="816"/>
        <w:gridCol w:w="868"/>
        <w:gridCol w:w="1182"/>
        <w:gridCol w:w="1333"/>
      </w:tblGrid>
      <w:tr w:rsidR="00CE5F98" w:rsidRPr="00CE5F98" w14:paraId="45D7FF72" w14:textId="77777777" w:rsidTr="00A52AD0">
        <w:trPr>
          <w:trHeight w:val="412"/>
          <w:jc w:val="center"/>
        </w:trPr>
        <w:tc>
          <w:tcPr>
            <w:tcW w:w="1508" w:type="dxa"/>
            <w:vMerge w:val="restart"/>
            <w:vAlign w:val="center"/>
          </w:tcPr>
          <w:p w14:paraId="27E7FBA6" w14:textId="77777777" w:rsidR="00DA79DB" w:rsidRPr="00CE5F98" w:rsidRDefault="00DA79DB" w:rsidP="00A52AD0">
            <w:pPr>
              <w:jc w:val="center"/>
              <w:rPr>
                <w:rFonts w:hint="eastAsia"/>
                <w:color w:val="000000" w:themeColor="text1"/>
              </w:rPr>
            </w:pPr>
            <w:r w:rsidRPr="00CE5F98">
              <w:rPr>
                <w:color w:val="000000" w:themeColor="text1"/>
              </w:rPr>
              <w:t>课程名称</w:t>
            </w:r>
          </w:p>
        </w:tc>
        <w:tc>
          <w:tcPr>
            <w:tcW w:w="2147" w:type="dxa"/>
            <w:vMerge w:val="restart"/>
            <w:vAlign w:val="center"/>
          </w:tcPr>
          <w:p w14:paraId="09ADE34E" w14:textId="77777777" w:rsidR="00DA79DB" w:rsidRPr="00CE5F98" w:rsidRDefault="00DA79DB" w:rsidP="00A52AD0">
            <w:pPr>
              <w:jc w:val="center"/>
              <w:rPr>
                <w:rFonts w:hint="eastAsia"/>
                <w:color w:val="000000" w:themeColor="text1"/>
              </w:rPr>
            </w:pPr>
            <w:r w:rsidRPr="00CE5F98">
              <w:rPr>
                <w:rFonts w:hint="eastAsia"/>
                <w:color w:val="000000" w:themeColor="text1"/>
              </w:rPr>
              <w:t>数据结构</w:t>
            </w:r>
          </w:p>
        </w:tc>
        <w:tc>
          <w:tcPr>
            <w:tcW w:w="1556" w:type="dxa"/>
            <w:gridSpan w:val="2"/>
            <w:vAlign w:val="center"/>
          </w:tcPr>
          <w:p w14:paraId="6EF5CC33" w14:textId="77777777" w:rsidR="00DA79DB" w:rsidRPr="00CE5F98" w:rsidRDefault="00DA79DB" w:rsidP="00A52AD0">
            <w:pPr>
              <w:jc w:val="center"/>
              <w:rPr>
                <w:rFonts w:hint="eastAsia"/>
                <w:color w:val="000000" w:themeColor="text1"/>
              </w:rPr>
            </w:pPr>
            <w:r w:rsidRPr="00CE5F98">
              <w:rPr>
                <w:color w:val="000000" w:themeColor="text1"/>
              </w:rPr>
              <w:t>课程代码</w:t>
            </w:r>
          </w:p>
        </w:tc>
        <w:tc>
          <w:tcPr>
            <w:tcW w:w="1684" w:type="dxa"/>
            <w:gridSpan w:val="2"/>
            <w:vAlign w:val="center"/>
          </w:tcPr>
          <w:p w14:paraId="66A7A873" w14:textId="77777777" w:rsidR="00DA79DB" w:rsidRPr="00CE5F98" w:rsidRDefault="00DA79DB" w:rsidP="00A52AD0">
            <w:pPr>
              <w:jc w:val="center"/>
              <w:rPr>
                <w:rFonts w:hint="eastAsia"/>
                <w:color w:val="000000" w:themeColor="text1"/>
              </w:rPr>
            </w:pPr>
            <w:r w:rsidRPr="00CE5F98">
              <w:rPr>
                <w:color w:val="000000" w:themeColor="text1"/>
              </w:rPr>
              <w:t>02210087</w:t>
            </w:r>
          </w:p>
        </w:tc>
        <w:tc>
          <w:tcPr>
            <w:tcW w:w="1182" w:type="dxa"/>
            <w:vAlign w:val="center"/>
          </w:tcPr>
          <w:p w14:paraId="48F64195" w14:textId="77777777" w:rsidR="00DA79DB" w:rsidRPr="00CE5F98" w:rsidRDefault="00DA79DB" w:rsidP="00A52AD0">
            <w:pPr>
              <w:jc w:val="center"/>
              <w:rPr>
                <w:rFonts w:hint="eastAsia"/>
                <w:color w:val="000000" w:themeColor="text1"/>
              </w:rPr>
            </w:pPr>
            <w:r w:rsidRPr="00CE5F98">
              <w:rPr>
                <w:color w:val="000000" w:themeColor="text1"/>
              </w:rPr>
              <w:t>修读性质</w:t>
            </w:r>
          </w:p>
        </w:tc>
        <w:tc>
          <w:tcPr>
            <w:tcW w:w="1333" w:type="dxa"/>
            <w:vAlign w:val="center"/>
          </w:tcPr>
          <w:p w14:paraId="2A3EC9FF" w14:textId="77777777" w:rsidR="00DA79DB" w:rsidRPr="00CE5F98" w:rsidRDefault="00DA79DB" w:rsidP="00A52AD0">
            <w:pPr>
              <w:jc w:val="center"/>
              <w:rPr>
                <w:rFonts w:hint="eastAsia"/>
                <w:color w:val="000000" w:themeColor="text1"/>
              </w:rPr>
            </w:pPr>
            <w:r w:rsidRPr="00CE5F98">
              <w:rPr>
                <w:rFonts w:hint="eastAsia"/>
                <w:color w:val="000000" w:themeColor="text1"/>
              </w:rPr>
              <w:t>必修</w:t>
            </w:r>
          </w:p>
        </w:tc>
      </w:tr>
      <w:tr w:rsidR="00CE5F98" w:rsidRPr="00CE5F98" w14:paraId="297EF34A" w14:textId="77777777" w:rsidTr="00A52AD0">
        <w:trPr>
          <w:trHeight w:val="327"/>
          <w:jc w:val="center"/>
        </w:trPr>
        <w:tc>
          <w:tcPr>
            <w:tcW w:w="1508" w:type="dxa"/>
            <w:vMerge/>
            <w:vAlign w:val="center"/>
          </w:tcPr>
          <w:p w14:paraId="0A6FA104" w14:textId="77777777" w:rsidR="00DA79DB" w:rsidRPr="00CE5F98" w:rsidRDefault="00DA79DB" w:rsidP="00A52AD0">
            <w:pPr>
              <w:jc w:val="center"/>
              <w:rPr>
                <w:rFonts w:hint="eastAsia"/>
                <w:color w:val="000000" w:themeColor="text1"/>
              </w:rPr>
            </w:pPr>
          </w:p>
        </w:tc>
        <w:tc>
          <w:tcPr>
            <w:tcW w:w="2147" w:type="dxa"/>
            <w:vMerge/>
            <w:vAlign w:val="center"/>
          </w:tcPr>
          <w:p w14:paraId="7780DFCE" w14:textId="77777777" w:rsidR="00DA79DB" w:rsidRPr="00CE5F98" w:rsidRDefault="00DA79DB" w:rsidP="00A52AD0">
            <w:pPr>
              <w:jc w:val="center"/>
              <w:rPr>
                <w:rFonts w:hint="eastAsia"/>
                <w:color w:val="000000" w:themeColor="text1"/>
              </w:rPr>
            </w:pPr>
          </w:p>
        </w:tc>
        <w:tc>
          <w:tcPr>
            <w:tcW w:w="675" w:type="dxa"/>
            <w:vMerge w:val="restart"/>
            <w:vAlign w:val="center"/>
          </w:tcPr>
          <w:p w14:paraId="2616DB5F" w14:textId="77777777" w:rsidR="00DA79DB" w:rsidRPr="00CE5F98" w:rsidRDefault="00DA79DB" w:rsidP="00A52AD0">
            <w:pPr>
              <w:snapToGrid w:val="0"/>
              <w:jc w:val="center"/>
              <w:rPr>
                <w:rFonts w:hint="eastAsia"/>
                <w:color w:val="000000" w:themeColor="text1"/>
              </w:rPr>
            </w:pPr>
            <w:r w:rsidRPr="00CE5F98">
              <w:rPr>
                <w:color w:val="000000" w:themeColor="text1"/>
              </w:rPr>
              <w:t>学时</w:t>
            </w:r>
          </w:p>
        </w:tc>
        <w:tc>
          <w:tcPr>
            <w:tcW w:w="881" w:type="dxa"/>
            <w:vAlign w:val="center"/>
          </w:tcPr>
          <w:p w14:paraId="55EA96F7" w14:textId="77777777" w:rsidR="00DA79DB" w:rsidRPr="00CE5F98" w:rsidRDefault="00DA79DB" w:rsidP="00A52AD0">
            <w:pPr>
              <w:snapToGrid w:val="0"/>
              <w:jc w:val="center"/>
              <w:rPr>
                <w:rFonts w:hint="eastAsia"/>
                <w:color w:val="000000" w:themeColor="text1"/>
              </w:rPr>
            </w:pPr>
            <w:r w:rsidRPr="00CE5F98">
              <w:rPr>
                <w:color w:val="000000" w:themeColor="text1"/>
              </w:rPr>
              <w:t>总学时</w:t>
            </w:r>
          </w:p>
        </w:tc>
        <w:tc>
          <w:tcPr>
            <w:tcW w:w="816" w:type="dxa"/>
            <w:vAlign w:val="center"/>
          </w:tcPr>
          <w:p w14:paraId="23AE5833" w14:textId="77777777" w:rsidR="00DA79DB" w:rsidRPr="00CE5F98" w:rsidRDefault="00DA79DB" w:rsidP="00A52AD0">
            <w:pPr>
              <w:snapToGrid w:val="0"/>
              <w:jc w:val="center"/>
              <w:rPr>
                <w:rFonts w:hint="eastAsia"/>
                <w:color w:val="000000" w:themeColor="text1"/>
              </w:rPr>
            </w:pPr>
            <w:r w:rsidRPr="00CE5F98">
              <w:rPr>
                <w:color w:val="000000" w:themeColor="text1"/>
              </w:rPr>
              <w:t>理论</w:t>
            </w:r>
          </w:p>
        </w:tc>
        <w:tc>
          <w:tcPr>
            <w:tcW w:w="868" w:type="dxa"/>
            <w:vAlign w:val="center"/>
          </w:tcPr>
          <w:p w14:paraId="727A6787" w14:textId="77777777" w:rsidR="00DA79DB" w:rsidRPr="00CE5F98" w:rsidRDefault="00DA79DB" w:rsidP="00A52AD0">
            <w:pPr>
              <w:snapToGrid w:val="0"/>
              <w:jc w:val="center"/>
              <w:rPr>
                <w:rFonts w:hint="eastAsia"/>
                <w:color w:val="000000" w:themeColor="text1"/>
              </w:rPr>
            </w:pPr>
            <w:r w:rsidRPr="00CE5F98">
              <w:rPr>
                <w:color w:val="000000" w:themeColor="text1"/>
              </w:rPr>
              <w:t>实践</w:t>
            </w:r>
          </w:p>
        </w:tc>
        <w:tc>
          <w:tcPr>
            <w:tcW w:w="1182" w:type="dxa"/>
            <w:vMerge w:val="restart"/>
            <w:vAlign w:val="center"/>
          </w:tcPr>
          <w:p w14:paraId="5CE29F6D" w14:textId="77777777" w:rsidR="00DA79DB" w:rsidRPr="00CE5F98" w:rsidRDefault="00DA79DB" w:rsidP="00A52AD0">
            <w:pPr>
              <w:jc w:val="center"/>
              <w:rPr>
                <w:rFonts w:hint="eastAsia"/>
                <w:color w:val="000000" w:themeColor="text1"/>
              </w:rPr>
            </w:pPr>
            <w:r w:rsidRPr="00CE5F98">
              <w:rPr>
                <w:color w:val="000000" w:themeColor="text1"/>
              </w:rPr>
              <w:t>学分</w:t>
            </w:r>
          </w:p>
        </w:tc>
        <w:tc>
          <w:tcPr>
            <w:tcW w:w="1333" w:type="dxa"/>
            <w:vMerge w:val="restart"/>
            <w:vAlign w:val="center"/>
          </w:tcPr>
          <w:p w14:paraId="7D0AFC53" w14:textId="77777777" w:rsidR="00DA79DB" w:rsidRPr="00CE5F98" w:rsidRDefault="00DA79DB" w:rsidP="00A52AD0">
            <w:pPr>
              <w:jc w:val="center"/>
              <w:rPr>
                <w:rFonts w:hint="eastAsia"/>
                <w:color w:val="000000" w:themeColor="text1"/>
              </w:rPr>
            </w:pPr>
            <w:r w:rsidRPr="00CE5F98">
              <w:rPr>
                <w:rFonts w:hint="eastAsia"/>
                <w:color w:val="000000" w:themeColor="text1"/>
              </w:rPr>
              <w:t>4.0</w:t>
            </w:r>
          </w:p>
        </w:tc>
      </w:tr>
      <w:tr w:rsidR="00CE5F98" w:rsidRPr="00CE5F98" w14:paraId="50818EF6" w14:textId="77777777" w:rsidTr="00A52AD0">
        <w:trPr>
          <w:trHeight w:val="330"/>
          <w:jc w:val="center"/>
        </w:trPr>
        <w:tc>
          <w:tcPr>
            <w:tcW w:w="1508" w:type="dxa"/>
            <w:vMerge/>
            <w:vAlign w:val="center"/>
          </w:tcPr>
          <w:p w14:paraId="06483088" w14:textId="77777777" w:rsidR="00DA79DB" w:rsidRPr="00CE5F98" w:rsidRDefault="00DA79DB" w:rsidP="00A52AD0">
            <w:pPr>
              <w:jc w:val="center"/>
              <w:rPr>
                <w:rFonts w:hint="eastAsia"/>
                <w:color w:val="000000" w:themeColor="text1"/>
              </w:rPr>
            </w:pPr>
          </w:p>
        </w:tc>
        <w:tc>
          <w:tcPr>
            <w:tcW w:w="2147" w:type="dxa"/>
            <w:vMerge/>
            <w:vAlign w:val="center"/>
          </w:tcPr>
          <w:p w14:paraId="1A7A924C" w14:textId="77777777" w:rsidR="00DA79DB" w:rsidRPr="00CE5F98" w:rsidRDefault="00DA79DB" w:rsidP="00A52AD0">
            <w:pPr>
              <w:jc w:val="center"/>
              <w:rPr>
                <w:rFonts w:hint="eastAsia"/>
                <w:color w:val="000000" w:themeColor="text1"/>
              </w:rPr>
            </w:pPr>
          </w:p>
        </w:tc>
        <w:tc>
          <w:tcPr>
            <w:tcW w:w="675" w:type="dxa"/>
            <w:vMerge/>
            <w:vAlign w:val="center"/>
          </w:tcPr>
          <w:p w14:paraId="6B4B2C9F" w14:textId="77777777" w:rsidR="00DA79DB" w:rsidRPr="00CE5F98" w:rsidRDefault="00DA79DB" w:rsidP="00A52AD0">
            <w:pPr>
              <w:jc w:val="center"/>
              <w:rPr>
                <w:rFonts w:hint="eastAsia"/>
                <w:color w:val="000000" w:themeColor="text1"/>
              </w:rPr>
            </w:pPr>
          </w:p>
        </w:tc>
        <w:tc>
          <w:tcPr>
            <w:tcW w:w="881" w:type="dxa"/>
            <w:vAlign w:val="center"/>
          </w:tcPr>
          <w:p w14:paraId="3DFBC6C0" w14:textId="77777777" w:rsidR="00DA79DB" w:rsidRPr="00CE5F98" w:rsidRDefault="00DA79DB" w:rsidP="00A52AD0">
            <w:pPr>
              <w:jc w:val="center"/>
              <w:rPr>
                <w:rFonts w:hint="eastAsia"/>
                <w:color w:val="000000" w:themeColor="text1"/>
              </w:rPr>
            </w:pPr>
            <w:r w:rsidRPr="00CE5F98">
              <w:rPr>
                <w:rFonts w:hint="eastAsia"/>
                <w:color w:val="000000" w:themeColor="text1"/>
              </w:rPr>
              <w:t>60</w:t>
            </w:r>
          </w:p>
        </w:tc>
        <w:tc>
          <w:tcPr>
            <w:tcW w:w="816" w:type="dxa"/>
            <w:vAlign w:val="center"/>
          </w:tcPr>
          <w:p w14:paraId="7F04784E" w14:textId="77777777" w:rsidR="00DA79DB" w:rsidRPr="00CE5F98" w:rsidRDefault="00DA79DB" w:rsidP="00A52AD0">
            <w:pPr>
              <w:snapToGrid w:val="0"/>
              <w:jc w:val="center"/>
              <w:rPr>
                <w:rFonts w:hint="eastAsia"/>
                <w:color w:val="000000" w:themeColor="text1"/>
              </w:rPr>
            </w:pPr>
            <w:r w:rsidRPr="00CE5F98">
              <w:rPr>
                <w:rFonts w:hint="eastAsia"/>
                <w:color w:val="000000" w:themeColor="text1"/>
              </w:rPr>
              <w:t>60</w:t>
            </w:r>
          </w:p>
        </w:tc>
        <w:tc>
          <w:tcPr>
            <w:tcW w:w="868" w:type="dxa"/>
            <w:vAlign w:val="center"/>
          </w:tcPr>
          <w:p w14:paraId="69885041" w14:textId="77777777" w:rsidR="00DA79DB" w:rsidRPr="00CE5F98" w:rsidRDefault="00DA79DB" w:rsidP="00A52AD0">
            <w:pPr>
              <w:snapToGrid w:val="0"/>
              <w:jc w:val="center"/>
              <w:rPr>
                <w:rFonts w:hint="eastAsia"/>
                <w:color w:val="000000" w:themeColor="text1"/>
              </w:rPr>
            </w:pPr>
            <w:r w:rsidRPr="00CE5F98">
              <w:rPr>
                <w:rFonts w:hint="eastAsia"/>
                <w:color w:val="000000" w:themeColor="text1"/>
              </w:rPr>
              <w:t>0</w:t>
            </w:r>
          </w:p>
        </w:tc>
        <w:tc>
          <w:tcPr>
            <w:tcW w:w="1182" w:type="dxa"/>
            <w:vMerge/>
            <w:vAlign w:val="center"/>
          </w:tcPr>
          <w:p w14:paraId="2D7BBAA3" w14:textId="77777777" w:rsidR="00DA79DB" w:rsidRPr="00CE5F98" w:rsidRDefault="00DA79DB" w:rsidP="00A52AD0">
            <w:pPr>
              <w:jc w:val="center"/>
              <w:rPr>
                <w:rFonts w:hint="eastAsia"/>
                <w:color w:val="000000" w:themeColor="text1"/>
              </w:rPr>
            </w:pPr>
          </w:p>
        </w:tc>
        <w:tc>
          <w:tcPr>
            <w:tcW w:w="1333" w:type="dxa"/>
            <w:vMerge/>
            <w:vAlign w:val="center"/>
          </w:tcPr>
          <w:p w14:paraId="7EB3BDB4" w14:textId="77777777" w:rsidR="00DA79DB" w:rsidRPr="00CE5F98" w:rsidRDefault="00DA79DB" w:rsidP="00A52AD0">
            <w:pPr>
              <w:jc w:val="center"/>
              <w:rPr>
                <w:rFonts w:hint="eastAsia"/>
                <w:color w:val="000000" w:themeColor="text1"/>
              </w:rPr>
            </w:pPr>
          </w:p>
        </w:tc>
      </w:tr>
      <w:tr w:rsidR="00CE5F98" w:rsidRPr="00CE5F98" w14:paraId="42C9322D" w14:textId="77777777" w:rsidTr="00A52AD0">
        <w:trPr>
          <w:trHeight w:val="402"/>
          <w:jc w:val="center"/>
        </w:trPr>
        <w:tc>
          <w:tcPr>
            <w:tcW w:w="1508" w:type="dxa"/>
            <w:tcBorders>
              <w:bottom w:val="single" w:sz="4" w:space="0" w:color="auto"/>
            </w:tcBorders>
            <w:vAlign w:val="center"/>
          </w:tcPr>
          <w:p w14:paraId="155654DA" w14:textId="77777777" w:rsidR="00DA79DB" w:rsidRPr="00CE5F98" w:rsidRDefault="00DA79DB" w:rsidP="00A52AD0">
            <w:pPr>
              <w:jc w:val="center"/>
              <w:rPr>
                <w:rFonts w:hint="eastAsia"/>
                <w:color w:val="000000" w:themeColor="text1"/>
              </w:rPr>
            </w:pPr>
            <w:r w:rsidRPr="00CE5F98">
              <w:rPr>
                <w:color w:val="000000" w:themeColor="text1"/>
              </w:rPr>
              <w:t>开课单位</w:t>
            </w:r>
          </w:p>
        </w:tc>
        <w:tc>
          <w:tcPr>
            <w:tcW w:w="2147" w:type="dxa"/>
            <w:tcBorders>
              <w:bottom w:val="single" w:sz="4" w:space="0" w:color="auto"/>
            </w:tcBorders>
            <w:vAlign w:val="center"/>
          </w:tcPr>
          <w:p w14:paraId="2C01EEBC" w14:textId="77777777" w:rsidR="00DA79DB" w:rsidRPr="00CE5F98" w:rsidRDefault="00DA79DB" w:rsidP="00A52AD0">
            <w:pPr>
              <w:jc w:val="center"/>
              <w:rPr>
                <w:rFonts w:hint="eastAsia"/>
                <w:color w:val="000000" w:themeColor="text1"/>
              </w:rPr>
            </w:pPr>
            <w:r w:rsidRPr="00CE5F98">
              <w:rPr>
                <w:rFonts w:hint="eastAsia"/>
                <w:color w:val="000000" w:themeColor="text1"/>
              </w:rPr>
              <w:t>数学与人工智能学院</w:t>
            </w:r>
          </w:p>
        </w:tc>
        <w:tc>
          <w:tcPr>
            <w:tcW w:w="1556" w:type="dxa"/>
            <w:gridSpan w:val="2"/>
            <w:tcBorders>
              <w:bottom w:val="single" w:sz="4" w:space="0" w:color="auto"/>
            </w:tcBorders>
            <w:vAlign w:val="center"/>
          </w:tcPr>
          <w:p w14:paraId="61307D55" w14:textId="77777777" w:rsidR="00DA79DB" w:rsidRPr="00CE5F98" w:rsidRDefault="00DA79DB" w:rsidP="00A52AD0">
            <w:pPr>
              <w:jc w:val="center"/>
              <w:rPr>
                <w:rFonts w:hint="eastAsia"/>
                <w:color w:val="000000" w:themeColor="text1"/>
              </w:rPr>
            </w:pPr>
            <w:r w:rsidRPr="00CE5F98">
              <w:rPr>
                <w:color w:val="000000" w:themeColor="text1"/>
              </w:rPr>
              <w:t>课程负责人</w:t>
            </w:r>
          </w:p>
        </w:tc>
        <w:tc>
          <w:tcPr>
            <w:tcW w:w="1684" w:type="dxa"/>
            <w:gridSpan w:val="2"/>
            <w:tcBorders>
              <w:bottom w:val="single" w:sz="4" w:space="0" w:color="auto"/>
            </w:tcBorders>
            <w:vAlign w:val="center"/>
          </w:tcPr>
          <w:p w14:paraId="1C451A52" w14:textId="77777777" w:rsidR="00DA79DB" w:rsidRPr="00CE5F98" w:rsidRDefault="00DA79DB" w:rsidP="00A52AD0">
            <w:pPr>
              <w:jc w:val="center"/>
              <w:rPr>
                <w:rFonts w:hint="eastAsia"/>
                <w:color w:val="000000" w:themeColor="text1"/>
              </w:rPr>
            </w:pPr>
            <w:r w:rsidRPr="00CE5F98">
              <w:rPr>
                <w:rFonts w:hint="eastAsia"/>
                <w:color w:val="000000" w:themeColor="text1"/>
              </w:rPr>
              <w:t>周道清</w:t>
            </w:r>
          </w:p>
        </w:tc>
        <w:tc>
          <w:tcPr>
            <w:tcW w:w="1182" w:type="dxa"/>
            <w:vMerge w:val="restart"/>
            <w:tcBorders>
              <w:bottom w:val="single" w:sz="4" w:space="0" w:color="auto"/>
            </w:tcBorders>
            <w:vAlign w:val="center"/>
          </w:tcPr>
          <w:p w14:paraId="220F799B" w14:textId="77777777" w:rsidR="00DA79DB" w:rsidRPr="00CE5F98" w:rsidRDefault="00DA79DB" w:rsidP="00A52AD0">
            <w:pPr>
              <w:jc w:val="center"/>
              <w:rPr>
                <w:rFonts w:hint="eastAsia"/>
                <w:color w:val="000000" w:themeColor="text1"/>
              </w:rPr>
            </w:pPr>
            <w:r w:rsidRPr="00CE5F98">
              <w:rPr>
                <w:color w:val="000000" w:themeColor="text1"/>
              </w:rPr>
              <w:t>课程团队</w:t>
            </w:r>
          </w:p>
        </w:tc>
        <w:tc>
          <w:tcPr>
            <w:tcW w:w="1333" w:type="dxa"/>
            <w:vMerge w:val="restart"/>
            <w:tcBorders>
              <w:bottom w:val="single" w:sz="4" w:space="0" w:color="auto"/>
            </w:tcBorders>
            <w:vAlign w:val="center"/>
          </w:tcPr>
          <w:p w14:paraId="46B90387" w14:textId="77777777" w:rsidR="00DA79DB" w:rsidRPr="00CE5F98" w:rsidRDefault="00DA79DB" w:rsidP="00A52AD0">
            <w:pPr>
              <w:jc w:val="center"/>
              <w:rPr>
                <w:rFonts w:hint="eastAsia"/>
                <w:color w:val="000000" w:themeColor="text1"/>
              </w:rPr>
            </w:pPr>
            <w:r w:rsidRPr="00CE5F98">
              <w:rPr>
                <w:rFonts w:hint="eastAsia"/>
                <w:color w:val="000000" w:themeColor="text1"/>
              </w:rPr>
              <w:t>周道清、余静、龙述德等</w:t>
            </w:r>
          </w:p>
        </w:tc>
      </w:tr>
      <w:tr w:rsidR="00CE5F98" w:rsidRPr="00CE5F98" w14:paraId="2D20427D" w14:textId="77777777" w:rsidTr="00A52AD0">
        <w:trPr>
          <w:trHeight w:val="410"/>
          <w:jc w:val="center"/>
        </w:trPr>
        <w:tc>
          <w:tcPr>
            <w:tcW w:w="1508" w:type="dxa"/>
            <w:vAlign w:val="center"/>
          </w:tcPr>
          <w:p w14:paraId="3B96C3E9" w14:textId="77777777" w:rsidR="00DA79DB" w:rsidRPr="00CE5F98" w:rsidRDefault="00DA79DB" w:rsidP="00A52AD0">
            <w:pPr>
              <w:jc w:val="center"/>
              <w:rPr>
                <w:rFonts w:hint="eastAsia"/>
                <w:color w:val="000000" w:themeColor="text1"/>
              </w:rPr>
            </w:pPr>
            <w:r w:rsidRPr="00CE5F98">
              <w:rPr>
                <w:color w:val="000000" w:themeColor="text1"/>
              </w:rPr>
              <w:t>课程</w:t>
            </w:r>
            <w:r w:rsidRPr="00CE5F98">
              <w:rPr>
                <w:rFonts w:hint="eastAsia"/>
                <w:color w:val="000000" w:themeColor="text1"/>
              </w:rPr>
              <w:t>考核方式</w:t>
            </w:r>
          </w:p>
        </w:tc>
        <w:tc>
          <w:tcPr>
            <w:tcW w:w="2147" w:type="dxa"/>
            <w:vAlign w:val="center"/>
          </w:tcPr>
          <w:p w14:paraId="21E69A23" w14:textId="77777777" w:rsidR="00DA79DB" w:rsidRPr="00CE5F98" w:rsidRDefault="00DA79DB" w:rsidP="00A52AD0">
            <w:pPr>
              <w:jc w:val="center"/>
              <w:rPr>
                <w:rFonts w:hint="eastAsia"/>
                <w:color w:val="000000" w:themeColor="text1"/>
              </w:rPr>
            </w:pPr>
            <w:r w:rsidRPr="00CE5F98">
              <w:rPr>
                <w:rFonts w:hint="eastAsia"/>
                <w:color w:val="000000" w:themeColor="text1"/>
              </w:rPr>
              <w:t>考试</w:t>
            </w:r>
          </w:p>
        </w:tc>
        <w:tc>
          <w:tcPr>
            <w:tcW w:w="1556" w:type="dxa"/>
            <w:gridSpan w:val="2"/>
            <w:vAlign w:val="center"/>
          </w:tcPr>
          <w:p w14:paraId="26B3F80C" w14:textId="77777777" w:rsidR="00DA79DB" w:rsidRPr="00CE5F98" w:rsidRDefault="00DA79DB" w:rsidP="00A52AD0">
            <w:pPr>
              <w:jc w:val="center"/>
              <w:rPr>
                <w:rFonts w:hint="eastAsia"/>
                <w:color w:val="000000" w:themeColor="text1"/>
              </w:rPr>
            </w:pPr>
            <w:r w:rsidRPr="00CE5F98">
              <w:rPr>
                <w:color w:val="000000" w:themeColor="text1"/>
              </w:rPr>
              <w:t>课程性质</w:t>
            </w:r>
          </w:p>
        </w:tc>
        <w:tc>
          <w:tcPr>
            <w:tcW w:w="1684" w:type="dxa"/>
            <w:gridSpan w:val="2"/>
            <w:vAlign w:val="center"/>
          </w:tcPr>
          <w:p w14:paraId="613FBB33" w14:textId="77777777" w:rsidR="00DA79DB" w:rsidRPr="00CE5F98" w:rsidRDefault="00DA79DB" w:rsidP="00A52AD0">
            <w:pPr>
              <w:jc w:val="center"/>
              <w:rPr>
                <w:rFonts w:hint="eastAsia"/>
                <w:color w:val="000000" w:themeColor="text1"/>
              </w:rPr>
            </w:pPr>
            <w:r w:rsidRPr="00CE5F98">
              <w:rPr>
                <w:rFonts w:hint="eastAsia"/>
                <w:color w:val="000000" w:themeColor="text1"/>
              </w:rPr>
              <w:t>学科基础课程</w:t>
            </w:r>
          </w:p>
        </w:tc>
        <w:tc>
          <w:tcPr>
            <w:tcW w:w="1182" w:type="dxa"/>
            <w:vMerge/>
            <w:vAlign w:val="center"/>
          </w:tcPr>
          <w:p w14:paraId="64FD815F" w14:textId="77777777" w:rsidR="00DA79DB" w:rsidRPr="00CE5F98" w:rsidRDefault="00DA79DB" w:rsidP="00A52AD0">
            <w:pPr>
              <w:jc w:val="center"/>
              <w:rPr>
                <w:rFonts w:hint="eastAsia"/>
                <w:color w:val="000000" w:themeColor="text1"/>
              </w:rPr>
            </w:pPr>
          </w:p>
        </w:tc>
        <w:tc>
          <w:tcPr>
            <w:tcW w:w="1333" w:type="dxa"/>
            <w:vMerge/>
            <w:vAlign w:val="center"/>
          </w:tcPr>
          <w:p w14:paraId="6C58FE4A" w14:textId="77777777" w:rsidR="00DA79DB" w:rsidRPr="00CE5F98" w:rsidRDefault="00DA79DB" w:rsidP="00A52AD0">
            <w:pPr>
              <w:jc w:val="center"/>
              <w:rPr>
                <w:rFonts w:hint="eastAsia"/>
                <w:color w:val="000000" w:themeColor="text1"/>
              </w:rPr>
            </w:pPr>
          </w:p>
        </w:tc>
      </w:tr>
      <w:tr w:rsidR="00CE5F98" w:rsidRPr="00CE5F98" w14:paraId="5DD38295" w14:textId="77777777" w:rsidTr="00A52AD0">
        <w:trPr>
          <w:trHeight w:val="410"/>
          <w:jc w:val="center"/>
        </w:trPr>
        <w:tc>
          <w:tcPr>
            <w:tcW w:w="1508" w:type="dxa"/>
            <w:vAlign w:val="center"/>
          </w:tcPr>
          <w:p w14:paraId="49A37493" w14:textId="77777777" w:rsidR="00DA79DB" w:rsidRPr="00CE5F98" w:rsidRDefault="00DA79DB" w:rsidP="00A52AD0">
            <w:pPr>
              <w:jc w:val="center"/>
              <w:rPr>
                <w:rFonts w:hint="eastAsia"/>
                <w:color w:val="000000" w:themeColor="text1"/>
              </w:rPr>
            </w:pPr>
            <w:r w:rsidRPr="00CE5F98">
              <w:rPr>
                <w:color w:val="000000" w:themeColor="text1"/>
              </w:rPr>
              <w:t>适应专业</w:t>
            </w:r>
          </w:p>
        </w:tc>
        <w:tc>
          <w:tcPr>
            <w:tcW w:w="2147" w:type="dxa"/>
            <w:vAlign w:val="center"/>
          </w:tcPr>
          <w:p w14:paraId="1EBC09F7" w14:textId="77777777" w:rsidR="00DA79DB" w:rsidRPr="00CE5F98" w:rsidRDefault="00DA79DB" w:rsidP="00A52AD0">
            <w:pPr>
              <w:rPr>
                <w:rFonts w:hint="eastAsia"/>
                <w:color w:val="000000" w:themeColor="text1"/>
              </w:rPr>
            </w:pPr>
            <w:r w:rsidRPr="00CE5F98">
              <w:rPr>
                <w:rFonts w:cs="Times New Roman" w:hint="eastAsia"/>
                <w:color w:val="000000" w:themeColor="text1"/>
              </w:rPr>
              <w:t>开设60学时高等数学C对应的专业</w:t>
            </w:r>
          </w:p>
        </w:tc>
        <w:tc>
          <w:tcPr>
            <w:tcW w:w="1556" w:type="dxa"/>
            <w:gridSpan w:val="2"/>
            <w:vAlign w:val="center"/>
          </w:tcPr>
          <w:p w14:paraId="2ED7050D" w14:textId="77777777" w:rsidR="00DA79DB" w:rsidRPr="00CE5F98" w:rsidRDefault="00DA79DB" w:rsidP="00A52AD0">
            <w:pPr>
              <w:jc w:val="center"/>
              <w:rPr>
                <w:rFonts w:hint="eastAsia"/>
                <w:color w:val="000000" w:themeColor="text1"/>
              </w:rPr>
            </w:pPr>
            <w:r w:rsidRPr="00CE5F98">
              <w:rPr>
                <w:rFonts w:hint="eastAsia"/>
                <w:color w:val="000000" w:themeColor="text1"/>
              </w:rPr>
              <w:t>先修</w:t>
            </w:r>
            <w:r w:rsidRPr="00CE5F98">
              <w:rPr>
                <w:color w:val="000000" w:themeColor="text1"/>
              </w:rPr>
              <w:t>课程</w:t>
            </w:r>
          </w:p>
        </w:tc>
        <w:tc>
          <w:tcPr>
            <w:tcW w:w="4199" w:type="dxa"/>
            <w:gridSpan w:val="4"/>
            <w:vAlign w:val="center"/>
          </w:tcPr>
          <w:p w14:paraId="09E97FAB" w14:textId="77777777" w:rsidR="00DA79DB" w:rsidRPr="00CE5F98" w:rsidRDefault="00DA79DB" w:rsidP="00A52AD0">
            <w:pPr>
              <w:jc w:val="center"/>
              <w:rPr>
                <w:rFonts w:hint="eastAsia"/>
                <w:color w:val="000000" w:themeColor="text1"/>
              </w:rPr>
            </w:pPr>
            <w:r w:rsidRPr="00CE5F98">
              <w:rPr>
                <w:rFonts w:hint="eastAsia"/>
                <w:color w:val="000000" w:themeColor="text1"/>
              </w:rPr>
              <w:t>初等数学</w:t>
            </w:r>
          </w:p>
        </w:tc>
      </w:tr>
    </w:tbl>
    <w:p w14:paraId="16458891" w14:textId="77777777" w:rsidR="00DA79DB" w:rsidRPr="00CE5F98" w:rsidRDefault="00DA79DB" w:rsidP="00DA79DB">
      <w:pPr>
        <w:snapToGrid w:val="0"/>
        <w:spacing w:beforeLines="50" w:before="156" w:afterLines="50" w:after="156" w:line="360" w:lineRule="atLeast"/>
        <w:ind w:firstLineChars="176" w:firstLine="422"/>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hint="eastAsia"/>
          <w:b/>
          <w:bCs/>
          <w:color w:val="000000" w:themeColor="text1"/>
          <w:sz w:val="24"/>
          <w:szCs w:val="24"/>
        </w:rPr>
        <w:t>二、课程目标</w:t>
      </w:r>
    </w:p>
    <w:p w14:paraId="0494CE83" w14:textId="77777777" w:rsidR="00DA79DB" w:rsidRPr="00CE5F98" w:rsidRDefault="00DA79DB" w:rsidP="00DA79DB">
      <w:pPr>
        <w:snapToGrid w:val="0"/>
        <w:spacing w:beforeLines="50" w:before="156" w:afterLines="50" w:after="156" w:line="300" w:lineRule="auto"/>
        <w:ind w:firstLineChars="200" w:firstLine="482"/>
        <w:outlineLvl w:val="0"/>
        <w:rPr>
          <w:rFonts w:ascii="宋体" w:eastAsia="宋体" w:hAnsi="宋体" w:cs="宋体" w:hint="eastAsia"/>
          <w:b/>
          <w:bCs/>
          <w:color w:val="000000" w:themeColor="text1"/>
          <w:sz w:val="24"/>
          <w:szCs w:val="24"/>
        </w:rPr>
      </w:pPr>
      <w:r w:rsidRPr="00CE5F98">
        <w:rPr>
          <w:rFonts w:ascii="宋体" w:eastAsia="宋体" w:hAnsi="宋体" w:cs="宋体" w:hint="eastAsia"/>
          <w:b/>
          <w:bCs/>
          <w:color w:val="000000" w:themeColor="text1"/>
          <w:sz w:val="24"/>
          <w:szCs w:val="24"/>
        </w:rPr>
        <w:t>（一）课程具体目标</w:t>
      </w:r>
    </w:p>
    <w:p w14:paraId="5BC33508" w14:textId="77777777" w:rsidR="00DA79DB" w:rsidRPr="00CE5F98" w:rsidRDefault="00DA79DB" w:rsidP="00DA79DB">
      <w:pPr>
        <w:spacing w:line="300" w:lineRule="auto"/>
        <w:ind w:firstLineChars="200" w:firstLine="482"/>
        <w:jc w:val="left"/>
        <w:rPr>
          <w:rFonts w:ascii="宋体" w:eastAsia="宋体" w:hAnsi="宋体" w:cs="宋体" w:hint="eastAsia"/>
          <w:b/>
          <w:color w:val="000000" w:themeColor="text1"/>
          <w:sz w:val="24"/>
          <w:szCs w:val="24"/>
        </w:rPr>
      </w:pPr>
      <w:r w:rsidRPr="00CE5F98">
        <w:rPr>
          <w:rFonts w:ascii="宋体" w:eastAsia="宋体" w:hAnsi="宋体" w:cs="宋体" w:hint="eastAsia"/>
          <w:b/>
          <w:bCs/>
          <w:color w:val="000000" w:themeColor="text1"/>
          <w:sz w:val="24"/>
          <w:szCs w:val="24"/>
        </w:rPr>
        <w:t>思想品德</w:t>
      </w:r>
      <w:r w:rsidRPr="00CE5F98">
        <w:rPr>
          <w:rFonts w:ascii="宋体" w:eastAsia="宋体" w:hAnsi="宋体" w:cs="宋体" w:hint="eastAsia"/>
          <w:b/>
          <w:color w:val="000000" w:themeColor="text1"/>
          <w:sz w:val="24"/>
          <w:szCs w:val="24"/>
        </w:rPr>
        <w:t>：</w:t>
      </w:r>
    </w:p>
    <w:p w14:paraId="6AD64BA5" w14:textId="77777777" w:rsidR="00DA79DB" w:rsidRPr="00CE5F98" w:rsidRDefault="00DA79DB" w:rsidP="00DA79DB">
      <w:pPr>
        <w:spacing w:line="300" w:lineRule="auto"/>
        <w:ind w:firstLineChars="200" w:firstLine="480"/>
        <w:jc w:val="lef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让学生具有高尚的社会公德、良好的人文科学素养和职业道德，能够履行并承担相应专业要求的社会义务及责任，培养学生的规矩意识、合作意识和创新精神。</w:t>
      </w:r>
    </w:p>
    <w:p w14:paraId="3A20EDAE" w14:textId="77777777" w:rsidR="00DA79DB" w:rsidRPr="00CE5F98" w:rsidRDefault="00DA79DB" w:rsidP="00DA79DB">
      <w:pPr>
        <w:spacing w:line="300" w:lineRule="auto"/>
        <w:ind w:firstLineChars="200" w:firstLine="482"/>
        <w:jc w:val="left"/>
        <w:rPr>
          <w:rFonts w:ascii="宋体" w:eastAsia="宋体" w:hAnsi="宋体" w:cs="宋体" w:hint="eastAsia"/>
          <w:b/>
          <w:color w:val="000000" w:themeColor="text1"/>
          <w:sz w:val="24"/>
          <w:szCs w:val="24"/>
        </w:rPr>
      </w:pPr>
      <w:r w:rsidRPr="00CE5F98">
        <w:rPr>
          <w:rFonts w:ascii="宋体" w:eastAsia="宋体" w:hAnsi="宋体" w:cs="宋体" w:hint="eastAsia"/>
          <w:b/>
          <w:color w:val="000000" w:themeColor="text1"/>
          <w:sz w:val="24"/>
          <w:szCs w:val="24"/>
        </w:rPr>
        <w:t>课程目标1：</w:t>
      </w:r>
    </w:p>
    <w:p w14:paraId="1C4B060D" w14:textId="77777777" w:rsidR="00DA79DB" w:rsidRPr="00CE5F98" w:rsidRDefault="00DA79DB" w:rsidP="00DA79DB">
      <w:pPr>
        <w:spacing w:line="300" w:lineRule="auto"/>
        <w:ind w:firstLineChars="200" w:firstLine="480"/>
        <w:jc w:val="left"/>
        <w:rPr>
          <w:rFonts w:ascii="宋体" w:eastAsia="宋体" w:hAnsi="宋体" w:cs="宋体" w:hint="eastAsia"/>
          <w:color w:val="000000" w:themeColor="text1"/>
          <w:sz w:val="24"/>
          <w:szCs w:val="24"/>
        </w:rPr>
      </w:pPr>
      <w:r w:rsidRPr="00CE5F98">
        <w:rPr>
          <w:rFonts w:ascii="宋体" w:eastAsia="宋体" w:hAnsi="宋体" w:cs="宋体"/>
          <w:color w:val="000000" w:themeColor="text1"/>
          <w:sz w:val="24"/>
          <w:szCs w:val="24"/>
        </w:rPr>
        <w:t>掌握一元函数的</w:t>
      </w:r>
      <w:r w:rsidRPr="00CE5F98">
        <w:rPr>
          <w:rFonts w:ascii="宋体" w:eastAsia="宋体" w:hAnsi="宋体" w:cs="宋体" w:hint="eastAsia"/>
          <w:color w:val="000000" w:themeColor="text1"/>
          <w:sz w:val="24"/>
          <w:szCs w:val="24"/>
        </w:rPr>
        <w:t>极限、</w:t>
      </w:r>
      <w:r w:rsidRPr="00CE5F98">
        <w:rPr>
          <w:rFonts w:ascii="宋体" w:eastAsia="宋体" w:hAnsi="宋体" w:cs="宋体"/>
          <w:color w:val="000000" w:themeColor="text1"/>
          <w:sz w:val="24"/>
          <w:szCs w:val="24"/>
        </w:rPr>
        <w:t>微分</w:t>
      </w:r>
      <w:r w:rsidRPr="00CE5F98">
        <w:rPr>
          <w:rFonts w:ascii="宋体" w:eastAsia="宋体" w:hAnsi="宋体" w:cs="宋体" w:hint="eastAsia"/>
          <w:color w:val="000000" w:themeColor="text1"/>
          <w:sz w:val="24"/>
          <w:szCs w:val="24"/>
        </w:rPr>
        <w:t>、</w:t>
      </w:r>
      <w:r w:rsidRPr="00CE5F98">
        <w:rPr>
          <w:rFonts w:ascii="宋体" w:eastAsia="宋体" w:hAnsi="宋体" w:cs="宋体"/>
          <w:color w:val="000000" w:themeColor="text1"/>
          <w:sz w:val="24"/>
          <w:szCs w:val="24"/>
        </w:rPr>
        <w:t>积分</w:t>
      </w:r>
      <w:r w:rsidRPr="00CE5F98">
        <w:rPr>
          <w:rFonts w:ascii="宋体" w:eastAsia="宋体" w:hAnsi="宋体" w:cs="宋体" w:hint="eastAsia"/>
          <w:color w:val="000000" w:themeColor="text1"/>
          <w:sz w:val="24"/>
          <w:szCs w:val="24"/>
        </w:rPr>
        <w:t>与微分方程</w:t>
      </w:r>
      <w:r w:rsidRPr="00CE5F98">
        <w:rPr>
          <w:rFonts w:ascii="宋体" w:eastAsia="宋体" w:hAnsi="宋体" w:cs="宋体"/>
          <w:color w:val="000000" w:themeColor="text1"/>
          <w:sz w:val="24"/>
          <w:szCs w:val="24"/>
        </w:rPr>
        <w:t>的基本概念</w:t>
      </w:r>
      <w:r w:rsidRPr="00CE5F98">
        <w:rPr>
          <w:rFonts w:ascii="宋体" w:eastAsia="宋体" w:hAnsi="宋体" w:cs="宋体" w:hint="eastAsia"/>
          <w:color w:val="000000" w:themeColor="text1"/>
          <w:sz w:val="24"/>
          <w:szCs w:val="24"/>
        </w:rPr>
        <w:t>、</w:t>
      </w:r>
      <w:r w:rsidRPr="00CE5F98">
        <w:rPr>
          <w:rFonts w:ascii="宋体" w:eastAsia="宋体" w:hAnsi="宋体" w:cs="宋体"/>
          <w:color w:val="000000" w:themeColor="text1"/>
          <w:sz w:val="24"/>
          <w:szCs w:val="24"/>
        </w:rPr>
        <w:t>基本理论和基本计算方法。</w:t>
      </w:r>
    </w:p>
    <w:p w14:paraId="0533F266" w14:textId="77777777" w:rsidR="00DA79DB" w:rsidRPr="00CE5F98" w:rsidRDefault="00DA79DB" w:rsidP="00DA79DB">
      <w:pPr>
        <w:spacing w:line="300" w:lineRule="auto"/>
        <w:ind w:firstLineChars="200" w:firstLine="482"/>
        <w:jc w:val="left"/>
        <w:rPr>
          <w:rFonts w:ascii="宋体" w:eastAsia="宋体" w:hAnsi="宋体" w:cs="宋体" w:hint="eastAsia"/>
          <w:b/>
          <w:color w:val="000000" w:themeColor="text1"/>
          <w:sz w:val="24"/>
          <w:szCs w:val="24"/>
        </w:rPr>
      </w:pPr>
      <w:r w:rsidRPr="00CE5F98">
        <w:rPr>
          <w:rFonts w:ascii="宋体" w:eastAsia="宋体" w:hAnsi="宋体" w:cs="宋体" w:hint="eastAsia"/>
          <w:b/>
          <w:color w:val="000000" w:themeColor="text1"/>
          <w:sz w:val="24"/>
          <w:szCs w:val="24"/>
        </w:rPr>
        <w:t>课程目标2：</w:t>
      </w:r>
    </w:p>
    <w:p w14:paraId="34E6E615" w14:textId="77777777" w:rsidR="00DA79DB" w:rsidRPr="00CE5F98" w:rsidRDefault="00DA79DB" w:rsidP="00DA79DB">
      <w:pPr>
        <w:spacing w:line="300" w:lineRule="auto"/>
        <w:ind w:firstLineChars="200" w:firstLine="480"/>
        <w:jc w:val="lef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培养学生的抽象思维能力与逻辑推理能力，扎实的计算和分析能力以及解决实际应用问题的能力</w:t>
      </w:r>
      <w:r w:rsidRPr="00CE5F98">
        <w:rPr>
          <w:rFonts w:ascii="宋体" w:eastAsia="宋体" w:hAnsi="宋体" w:cs="宋体"/>
          <w:color w:val="000000" w:themeColor="text1"/>
          <w:sz w:val="24"/>
          <w:szCs w:val="24"/>
        </w:rPr>
        <w:t>。</w:t>
      </w:r>
    </w:p>
    <w:p w14:paraId="191581DB" w14:textId="52DC9CEF" w:rsidR="00DA79DB" w:rsidRPr="00CE5F98" w:rsidRDefault="007C47A4" w:rsidP="00DA79DB">
      <w:pPr>
        <w:snapToGrid w:val="0"/>
        <w:spacing w:beforeLines="50" w:before="156" w:afterLines="50" w:after="156" w:line="360" w:lineRule="atLeast"/>
        <w:ind w:firstLineChars="200" w:firstLine="480"/>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（二）课程目标对毕业要求的支撑关系</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6"/>
        <w:gridCol w:w="4165"/>
        <w:gridCol w:w="4069"/>
      </w:tblGrid>
      <w:tr w:rsidR="00CE5F98" w:rsidRPr="00CE5F98" w14:paraId="6E75AF78" w14:textId="77777777" w:rsidTr="00A52AD0">
        <w:trPr>
          <w:jc w:val="center"/>
        </w:trPr>
        <w:tc>
          <w:tcPr>
            <w:tcW w:w="1336" w:type="dxa"/>
            <w:vAlign w:val="center"/>
          </w:tcPr>
          <w:p w14:paraId="69237A4F" w14:textId="77777777" w:rsidR="00DA79DB" w:rsidRPr="00CE5F98" w:rsidRDefault="00DA79DB" w:rsidP="00A52AD0">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课程目标</w:t>
            </w:r>
          </w:p>
        </w:tc>
        <w:tc>
          <w:tcPr>
            <w:tcW w:w="4165" w:type="dxa"/>
            <w:vAlign w:val="center"/>
          </w:tcPr>
          <w:p w14:paraId="11181B0B" w14:textId="77777777" w:rsidR="00DA79DB" w:rsidRPr="00CE5F98" w:rsidRDefault="00DA79DB" w:rsidP="00A52AD0">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支撑的毕业要求</w:t>
            </w:r>
          </w:p>
        </w:tc>
        <w:tc>
          <w:tcPr>
            <w:tcW w:w="4069" w:type="dxa"/>
            <w:vAlign w:val="center"/>
          </w:tcPr>
          <w:p w14:paraId="64D22F83" w14:textId="77777777" w:rsidR="00DA79DB" w:rsidRPr="00CE5F98" w:rsidRDefault="00DA79DB" w:rsidP="00A52AD0">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支撑的毕业要求指标点</w:t>
            </w:r>
          </w:p>
        </w:tc>
      </w:tr>
      <w:tr w:rsidR="00CE5F98" w:rsidRPr="00CE5F98" w14:paraId="48B5441F" w14:textId="77777777" w:rsidTr="00A52AD0">
        <w:trPr>
          <w:jc w:val="center"/>
        </w:trPr>
        <w:tc>
          <w:tcPr>
            <w:tcW w:w="1336" w:type="dxa"/>
            <w:vAlign w:val="center"/>
          </w:tcPr>
          <w:p w14:paraId="33D98A9A" w14:textId="77777777" w:rsidR="00DA79DB" w:rsidRPr="00CE5F98" w:rsidRDefault="00DA79DB" w:rsidP="00A52AD0">
            <w:pPr>
              <w:widowControl/>
              <w:snapToGrid w:val="0"/>
              <w:jc w:val="center"/>
              <w:rPr>
                <w:rFonts w:ascii="Calibri" w:eastAsia="宋体" w:hAnsi="Calibri" w:cs="Times New Roman"/>
                <w:b/>
                <w:bCs/>
                <w:color w:val="000000" w:themeColor="text1"/>
                <w:kern w:val="0"/>
                <w:szCs w:val="21"/>
              </w:rPr>
            </w:pPr>
            <w:r w:rsidRPr="00CE5F98">
              <w:rPr>
                <w:rFonts w:hint="eastAsia"/>
                <w:color w:val="000000" w:themeColor="text1"/>
                <w:szCs w:val="21"/>
              </w:rPr>
              <w:t>思想品德</w:t>
            </w:r>
          </w:p>
        </w:tc>
        <w:tc>
          <w:tcPr>
            <w:tcW w:w="4165" w:type="dxa"/>
            <w:vAlign w:val="center"/>
          </w:tcPr>
          <w:p w14:paraId="3BA70119" w14:textId="77777777" w:rsidR="00DA79DB" w:rsidRPr="00CE5F98" w:rsidRDefault="00DA79DB" w:rsidP="00A52AD0">
            <w:pPr>
              <w:widowControl/>
              <w:snapToGrid w:val="0"/>
              <w:jc w:val="left"/>
              <w:rPr>
                <w:rFonts w:ascii="Calibri" w:eastAsia="宋体" w:hAnsi="Calibri" w:cs="Times New Roman"/>
                <w:b/>
                <w:bCs/>
                <w:color w:val="000000" w:themeColor="text1"/>
                <w:kern w:val="0"/>
                <w:szCs w:val="21"/>
              </w:rPr>
            </w:pPr>
            <w:r w:rsidRPr="00CE5F98">
              <w:rPr>
                <w:rFonts w:ascii="Times New Roman" w:hAnsi="Times New Roman" w:cs="宋体" w:hint="eastAsia"/>
                <w:color w:val="000000" w:themeColor="text1"/>
              </w:rPr>
              <w:t>1.</w:t>
            </w:r>
            <w:r w:rsidRPr="00CE5F98">
              <w:rPr>
                <w:rFonts w:ascii="Times New Roman" w:hAnsi="Times New Roman" w:cs="宋体" w:hint="eastAsia"/>
                <w:color w:val="000000" w:themeColor="text1"/>
              </w:rPr>
              <w:t>思想品德：具有良好的职业道德、追求卓越的态度、爱岗敬业和艰苦奋斗精神、较强的社会责任感和较好的人文素养。</w:t>
            </w:r>
          </w:p>
        </w:tc>
        <w:tc>
          <w:tcPr>
            <w:tcW w:w="4069" w:type="dxa"/>
            <w:vAlign w:val="center"/>
          </w:tcPr>
          <w:p w14:paraId="10E1FD0B" w14:textId="77777777" w:rsidR="00DA79DB" w:rsidRPr="00CE5F98" w:rsidRDefault="00DA79DB" w:rsidP="00A52AD0">
            <w:pPr>
              <w:snapToGrid w:val="0"/>
              <w:rPr>
                <w:rFonts w:ascii="Calibri" w:eastAsia="宋体" w:hAnsi="Calibri" w:cs="Times New Roman"/>
                <w:b/>
                <w:bCs/>
                <w:color w:val="000000" w:themeColor="text1"/>
                <w:kern w:val="0"/>
                <w:szCs w:val="21"/>
              </w:rPr>
            </w:pPr>
            <w:r w:rsidRPr="00CE5F98">
              <w:rPr>
                <w:rFonts w:ascii="Times New Roman" w:eastAsia="宋体" w:hAnsi="Times New Roman" w:cs="宋体"/>
                <w:color w:val="000000" w:themeColor="text1"/>
                <w:szCs w:val="24"/>
              </w:rPr>
              <w:t>1.</w:t>
            </w:r>
            <w:r w:rsidRPr="00CE5F98">
              <w:rPr>
                <w:rFonts w:ascii="Times New Roman" w:eastAsia="宋体" w:hAnsi="Times New Roman" w:cs="宋体" w:hint="eastAsia"/>
                <w:color w:val="000000" w:themeColor="text1"/>
                <w:szCs w:val="24"/>
              </w:rPr>
              <w:t>1</w:t>
            </w:r>
            <w:r w:rsidRPr="00CE5F98">
              <w:rPr>
                <w:rFonts w:ascii="Times New Roman" w:eastAsia="宋体" w:hAnsi="Times New Roman" w:cs="宋体"/>
                <w:color w:val="000000" w:themeColor="text1"/>
                <w:szCs w:val="24"/>
              </w:rPr>
              <w:t xml:space="preserve"> </w:t>
            </w:r>
            <w:r w:rsidRPr="00CE5F98">
              <w:rPr>
                <w:rFonts w:ascii="Times New Roman" w:eastAsia="宋体" w:hAnsi="Times New Roman" w:cs="宋体" w:hint="eastAsia"/>
                <w:color w:val="000000" w:themeColor="text1"/>
                <w:szCs w:val="24"/>
              </w:rPr>
              <w:t>树立生态文明与生态保护意识，具备文化自信与自豪感，能够对传统技艺进行传承与创新。</w:t>
            </w:r>
          </w:p>
        </w:tc>
      </w:tr>
      <w:tr w:rsidR="00CE5F98" w:rsidRPr="00CE5F98" w14:paraId="5F83A478" w14:textId="77777777" w:rsidTr="00A52AD0">
        <w:trPr>
          <w:jc w:val="center"/>
        </w:trPr>
        <w:tc>
          <w:tcPr>
            <w:tcW w:w="1336" w:type="dxa"/>
            <w:vAlign w:val="center"/>
          </w:tcPr>
          <w:p w14:paraId="6D032AC8" w14:textId="77777777" w:rsidR="00DA79DB" w:rsidRPr="00CE5F98" w:rsidRDefault="00DA79DB" w:rsidP="00A52AD0">
            <w:pPr>
              <w:snapToGrid w:val="0"/>
              <w:jc w:val="center"/>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课程目标</w:t>
            </w:r>
            <w:r w:rsidRPr="00CE5F98">
              <w:rPr>
                <w:rFonts w:ascii="Calibri" w:eastAsia="宋体" w:hAnsi="Calibri" w:cs="Times New Roman"/>
                <w:color w:val="000000" w:themeColor="text1"/>
                <w:szCs w:val="21"/>
              </w:rPr>
              <w:t>1</w:t>
            </w:r>
          </w:p>
        </w:tc>
        <w:tc>
          <w:tcPr>
            <w:tcW w:w="4165" w:type="dxa"/>
            <w:vAlign w:val="center"/>
          </w:tcPr>
          <w:p w14:paraId="2D8D2C79" w14:textId="77777777" w:rsidR="00DA79DB" w:rsidRPr="00CE5F98" w:rsidRDefault="00DA79DB" w:rsidP="00A52AD0">
            <w:pPr>
              <w:snapToGrid w:val="0"/>
              <w:jc w:val="left"/>
              <w:rPr>
                <w:rFonts w:ascii="Calibri" w:eastAsia="宋体" w:hAnsi="Calibri" w:cs="Times New Roman"/>
                <w:color w:val="000000" w:themeColor="text1"/>
                <w:szCs w:val="21"/>
              </w:rPr>
            </w:pPr>
            <w:r w:rsidRPr="00CE5F98">
              <w:rPr>
                <w:rFonts w:ascii="Times New Roman" w:hAnsi="Times New Roman" w:cs="宋体" w:hint="eastAsia"/>
                <w:color w:val="000000" w:themeColor="text1"/>
              </w:rPr>
              <w:t>3.</w:t>
            </w:r>
            <w:r w:rsidRPr="00CE5F98">
              <w:rPr>
                <w:rFonts w:ascii="Times New Roman" w:hAnsi="Times New Roman" w:cs="宋体" w:hint="eastAsia"/>
                <w:color w:val="000000" w:themeColor="text1"/>
              </w:rPr>
              <w:t>问题分析：</w:t>
            </w:r>
            <w:r w:rsidRPr="00CE5F98">
              <w:rPr>
                <w:rFonts w:ascii="Times New Roman" w:eastAsia="宋体" w:hAnsi="Times New Roman" w:cs="宋体" w:hint="eastAsia"/>
                <w:color w:val="000000" w:themeColor="text1"/>
                <w:szCs w:val="24"/>
              </w:rPr>
              <w:t>能够设计针对复杂工程问题的解决方案，并能够在设计环节中体现创新意识，考虑社会、健康、安全、法律、文化以及环境等因素。</w:t>
            </w:r>
          </w:p>
        </w:tc>
        <w:tc>
          <w:tcPr>
            <w:tcW w:w="4069" w:type="dxa"/>
            <w:vAlign w:val="center"/>
          </w:tcPr>
          <w:p w14:paraId="1BEFF480" w14:textId="77777777" w:rsidR="00DA79DB" w:rsidRPr="00CE5F98" w:rsidRDefault="00DA79DB" w:rsidP="00A52AD0">
            <w:pPr>
              <w:snapToGrid w:val="0"/>
              <w:rPr>
                <w:rFonts w:ascii="Calibri" w:eastAsia="宋体" w:hAnsi="Calibri" w:cs="Times New Roman"/>
                <w:color w:val="000000" w:themeColor="text1"/>
                <w:szCs w:val="21"/>
              </w:rPr>
            </w:pPr>
            <w:r w:rsidRPr="00CE5F98">
              <w:rPr>
                <w:rFonts w:ascii="Times New Roman" w:eastAsia="宋体" w:hAnsi="Times New Roman" w:cs="宋体" w:hint="eastAsia"/>
                <w:color w:val="000000" w:themeColor="text1"/>
                <w:szCs w:val="24"/>
              </w:rPr>
              <w:t>3.1</w:t>
            </w:r>
            <w:r w:rsidRPr="00CE5F98">
              <w:rPr>
                <w:rFonts w:ascii="Calibri" w:eastAsia="宋体" w:hAnsi="Calibri" w:cs="Times New Roman"/>
                <w:color w:val="000000" w:themeColor="text1"/>
                <w:szCs w:val="21"/>
              </w:rPr>
              <w:t xml:space="preserve"> </w:t>
            </w:r>
            <w:r w:rsidRPr="00CE5F98">
              <w:rPr>
                <w:rFonts w:ascii="Calibri" w:eastAsia="宋体" w:hAnsi="Calibri" w:cs="Times New Roman" w:hint="eastAsia"/>
                <w:color w:val="000000" w:themeColor="text1"/>
                <w:szCs w:val="21"/>
              </w:rPr>
              <w:t>掌握与专业相关数学和物理的理论和知识。</w:t>
            </w:r>
          </w:p>
        </w:tc>
      </w:tr>
      <w:tr w:rsidR="00CE5F98" w:rsidRPr="00CE5F98" w14:paraId="3B92ACFB" w14:textId="77777777" w:rsidTr="00A52AD0">
        <w:trPr>
          <w:jc w:val="center"/>
        </w:trPr>
        <w:tc>
          <w:tcPr>
            <w:tcW w:w="1336" w:type="dxa"/>
            <w:vAlign w:val="center"/>
          </w:tcPr>
          <w:p w14:paraId="584984DB" w14:textId="77777777" w:rsidR="00DA79DB" w:rsidRPr="00CE5F98" w:rsidRDefault="00DA79DB" w:rsidP="00A52AD0">
            <w:pPr>
              <w:snapToGrid w:val="0"/>
              <w:jc w:val="center"/>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lastRenderedPageBreak/>
              <w:t>课程目标</w:t>
            </w:r>
            <w:r w:rsidRPr="00CE5F98">
              <w:rPr>
                <w:rFonts w:ascii="Calibri" w:eastAsia="宋体" w:hAnsi="Calibri" w:cs="Times New Roman"/>
                <w:color w:val="000000" w:themeColor="text1"/>
                <w:szCs w:val="21"/>
              </w:rPr>
              <w:t>2</w:t>
            </w:r>
          </w:p>
        </w:tc>
        <w:tc>
          <w:tcPr>
            <w:tcW w:w="4165" w:type="dxa"/>
            <w:vAlign w:val="center"/>
          </w:tcPr>
          <w:p w14:paraId="177AA9AA" w14:textId="77777777" w:rsidR="00DA79DB" w:rsidRPr="00CE5F98" w:rsidRDefault="00DA79DB" w:rsidP="00A52AD0">
            <w:pPr>
              <w:snapToGrid w:val="0"/>
              <w:rPr>
                <w:rFonts w:ascii="Calibri" w:eastAsia="宋体" w:hAnsi="Calibri" w:cs="Times New Roman"/>
                <w:color w:val="000000" w:themeColor="text1"/>
                <w:szCs w:val="21"/>
              </w:rPr>
            </w:pPr>
            <w:r w:rsidRPr="00CE5F98">
              <w:rPr>
                <w:rFonts w:ascii="Times New Roman" w:eastAsia="宋体" w:hAnsi="Times New Roman" w:cs="宋体" w:hint="eastAsia"/>
                <w:color w:val="000000" w:themeColor="text1"/>
                <w:szCs w:val="24"/>
              </w:rPr>
              <w:t>7.</w:t>
            </w:r>
            <w:r w:rsidRPr="00CE5F98">
              <w:rPr>
                <w:rFonts w:hint="eastAsia"/>
                <w:color w:val="000000" w:themeColor="text1"/>
              </w:rPr>
              <w:t xml:space="preserve"> </w:t>
            </w:r>
            <w:r w:rsidRPr="00CE5F98">
              <w:rPr>
                <w:rFonts w:ascii="Times New Roman" w:eastAsia="宋体" w:hAnsi="Times New Roman" w:cs="宋体" w:hint="eastAsia"/>
                <w:color w:val="000000" w:themeColor="text1"/>
                <w:szCs w:val="24"/>
              </w:rPr>
              <w:t>具有适应专业特点，具有持续学习和职业发展能力，并能进行一定的批判性思考。</w:t>
            </w:r>
          </w:p>
        </w:tc>
        <w:tc>
          <w:tcPr>
            <w:tcW w:w="4069" w:type="dxa"/>
            <w:vAlign w:val="center"/>
          </w:tcPr>
          <w:p w14:paraId="57CBAC02" w14:textId="77777777" w:rsidR="00DA79DB" w:rsidRPr="00CE5F98" w:rsidRDefault="00DA79DB" w:rsidP="00A52AD0">
            <w:pPr>
              <w:snapToGrid w:val="0"/>
              <w:rPr>
                <w:rFonts w:ascii="Calibri" w:eastAsia="宋体" w:hAnsi="Calibri" w:cs="Times New Roman"/>
                <w:color w:val="000000" w:themeColor="text1"/>
                <w:szCs w:val="21"/>
              </w:rPr>
            </w:pPr>
            <w:r w:rsidRPr="00CE5F98">
              <w:rPr>
                <w:rFonts w:ascii="Times New Roman" w:eastAsia="宋体" w:hAnsi="Times New Roman" w:cs="宋体" w:hint="eastAsia"/>
                <w:color w:val="000000" w:themeColor="text1"/>
                <w:szCs w:val="24"/>
              </w:rPr>
              <w:t xml:space="preserve">7.3 </w:t>
            </w:r>
            <w:r w:rsidRPr="00CE5F98">
              <w:rPr>
                <w:rFonts w:ascii="Times New Roman" w:eastAsia="宋体" w:hAnsi="Times New Roman" w:cs="宋体" w:hint="eastAsia"/>
                <w:color w:val="000000" w:themeColor="text1"/>
                <w:szCs w:val="24"/>
              </w:rPr>
              <w:t>具备批判性思维，能够评估相关技术、方案的合理性，并提出创新性改进建议。</w:t>
            </w:r>
          </w:p>
        </w:tc>
      </w:tr>
    </w:tbl>
    <w:p w14:paraId="0502F460" w14:textId="77777777" w:rsidR="00DA79DB" w:rsidRPr="00CE5F98" w:rsidRDefault="00DA79DB" w:rsidP="00DA79DB">
      <w:pPr>
        <w:snapToGrid w:val="0"/>
        <w:spacing w:beforeLines="50" w:before="156" w:afterLines="50" w:after="156" w:line="360" w:lineRule="atLeast"/>
        <w:ind w:firstLineChars="176" w:firstLine="422"/>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hint="eastAsia"/>
          <w:b/>
          <w:bCs/>
          <w:color w:val="000000" w:themeColor="text1"/>
          <w:sz w:val="24"/>
          <w:szCs w:val="24"/>
        </w:rPr>
        <w:t>三、课程教学内容与学时分配</w:t>
      </w:r>
    </w:p>
    <w:p w14:paraId="5D65BC86" w14:textId="77777777" w:rsidR="00DA79DB" w:rsidRPr="00CE5F98" w:rsidRDefault="00DA79DB" w:rsidP="00DA79DB">
      <w:pPr>
        <w:spacing w:line="300" w:lineRule="auto"/>
        <w:ind w:firstLineChars="175" w:firstLine="420"/>
        <w:jc w:val="left"/>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本课程理论教学60学时，实践教学0学时，共计60学时。具体内容、学时及要求见下表：</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
        <w:gridCol w:w="1067"/>
        <w:gridCol w:w="2183"/>
        <w:gridCol w:w="2410"/>
        <w:gridCol w:w="1386"/>
        <w:gridCol w:w="709"/>
        <w:gridCol w:w="709"/>
        <w:gridCol w:w="850"/>
      </w:tblGrid>
      <w:tr w:rsidR="00CE5F98" w:rsidRPr="00CE5F98" w14:paraId="0AB1C7F4" w14:textId="77777777" w:rsidTr="00A52AD0">
        <w:trPr>
          <w:trHeight w:val="653"/>
          <w:jc w:val="center"/>
        </w:trPr>
        <w:tc>
          <w:tcPr>
            <w:tcW w:w="462" w:type="dxa"/>
            <w:vAlign w:val="center"/>
          </w:tcPr>
          <w:p w14:paraId="22FE3C9E" w14:textId="77777777" w:rsidR="00DA79DB" w:rsidRPr="00CE5F98" w:rsidRDefault="00DA79DB" w:rsidP="00A52AD0">
            <w:pPr>
              <w:widowControl/>
              <w:snapToGrid w:val="0"/>
              <w:jc w:val="center"/>
              <w:rPr>
                <w:rFonts w:hint="eastAsia"/>
                <w:b/>
                <w:bCs/>
                <w:color w:val="000000" w:themeColor="text1"/>
                <w:kern w:val="0"/>
                <w:szCs w:val="21"/>
              </w:rPr>
            </w:pPr>
            <w:r w:rsidRPr="00CE5F98">
              <w:rPr>
                <w:b/>
                <w:bCs/>
                <w:color w:val="000000" w:themeColor="text1"/>
                <w:kern w:val="0"/>
                <w:szCs w:val="21"/>
              </w:rPr>
              <w:t>序号</w:t>
            </w:r>
          </w:p>
        </w:tc>
        <w:tc>
          <w:tcPr>
            <w:tcW w:w="1067" w:type="dxa"/>
            <w:vAlign w:val="center"/>
          </w:tcPr>
          <w:p w14:paraId="0E684E5F" w14:textId="77777777" w:rsidR="00DA79DB" w:rsidRPr="00CE5F98" w:rsidRDefault="00DA79DB" w:rsidP="00A52AD0">
            <w:pPr>
              <w:widowControl/>
              <w:snapToGrid w:val="0"/>
              <w:jc w:val="center"/>
              <w:rPr>
                <w:rFonts w:hint="eastAsia"/>
                <w:b/>
                <w:bCs/>
                <w:color w:val="000000" w:themeColor="text1"/>
                <w:kern w:val="0"/>
                <w:szCs w:val="21"/>
              </w:rPr>
            </w:pPr>
            <w:r w:rsidRPr="00CE5F98">
              <w:rPr>
                <w:rFonts w:hint="eastAsia"/>
                <w:b/>
                <w:bCs/>
                <w:color w:val="000000" w:themeColor="text1"/>
                <w:kern w:val="0"/>
                <w:szCs w:val="21"/>
              </w:rPr>
              <w:t>教学</w:t>
            </w:r>
            <w:r w:rsidRPr="00CE5F98">
              <w:rPr>
                <w:b/>
                <w:bCs/>
                <w:color w:val="000000" w:themeColor="text1"/>
                <w:kern w:val="0"/>
                <w:szCs w:val="21"/>
              </w:rPr>
              <w:t>内容</w:t>
            </w:r>
          </w:p>
        </w:tc>
        <w:tc>
          <w:tcPr>
            <w:tcW w:w="2183" w:type="dxa"/>
            <w:vAlign w:val="center"/>
          </w:tcPr>
          <w:p w14:paraId="5293453D" w14:textId="77777777" w:rsidR="00DA79DB" w:rsidRPr="00CE5F98" w:rsidRDefault="00DA79DB" w:rsidP="00A52AD0">
            <w:pPr>
              <w:widowControl/>
              <w:snapToGrid w:val="0"/>
              <w:jc w:val="center"/>
              <w:rPr>
                <w:rFonts w:hint="eastAsia"/>
                <w:b/>
                <w:bCs/>
                <w:color w:val="000000" w:themeColor="text1"/>
                <w:kern w:val="0"/>
                <w:szCs w:val="21"/>
              </w:rPr>
            </w:pPr>
            <w:r w:rsidRPr="00CE5F98">
              <w:rPr>
                <w:b/>
                <w:bCs/>
                <w:color w:val="000000" w:themeColor="text1"/>
                <w:kern w:val="0"/>
                <w:szCs w:val="21"/>
              </w:rPr>
              <w:t>主要知识点</w:t>
            </w:r>
          </w:p>
        </w:tc>
        <w:tc>
          <w:tcPr>
            <w:tcW w:w="2410" w:type="dxa"/>
            <w:vAlign w:val="center"/>
          </w:tcPr>
          <w:p w14:paraId="76D40DDF" w14:textId="77777777" w:rsidR="00DA79DB" w:rsidRPr="00CE5F98" w:rsidRDefault="00DA79DB" w:rsidP="00A52AD0">
            <w:pPr>
              <w:widowControl/>
              <w:snapToGrid w:val="0"/>
              <w:jc w:val="center"/>
              <w:rPr>
                <w:rFonts w:hint="eastAsia"/>
                <w:b/>
                <w:bCs/>
                <w:color w:val="000000" w:themeColor="text1"/>
                <w:kern w:val="0"/>
                <w:szCs w:val="21"/>
              </w:rPr>
            </w:pPr>
            <w:r w:rsidRPr="00CE5F98">
              <w:rPr>
                <w:b/>
                <w:bCs/>
                <w:color w:val="000000" w:themeColor="text1"/>
                <w:kern w:val="0"/>
                <w:szCs w:val="21"/>
              </w:rPr>
              <w:t>教学</w:t>
            </w:r>
            <w:r w:rsidRPr="00CE5F98">
              <w:rPr>
                <w:rFonts w:hint="eastAsia"/>
                <w:b/>
                <w:bCs/>
                <w:color w:val="000000" w:themeColor="text1"/>
                <w:kern w:val="0"/>
                <w:szCs w:val="21"/>
              </w:rPr>
              <w:t>目标</w:t>
            </w:r>
          </w:p>
        </w:tc>
        <w:tc>
          <w:tcPr>
            <w:tcW w:w="1386" w:type="dxa"/>
            <w:vAlign w:val="center"/>
          </w:tcPr>
          <w:p w14:paraId="4025269D" w14:textId="77777777" w:rsidR="00DA79DB" w:rsidRPr="00CE5F98" w:rsidRDefault="00DA79DB" w:rsidP="00A52AD0">
            <w:pPr>
              <w:widowControl/>
              <w:snapToGrid w:val="0"/>
              <w:jc w:val="center"/>
              <w:rPr>
                <w:rFonts w:hint="eastAsia"/>
                <w:b/>
                <w:bCs/>
                <w:color w:val="000000" w:themeColor="text1"/>
                <w:kern w:val="0"/>
                <w:szCs w:val="21"/>
              </w:rPr>
            </w:pPr>
            <w:r w:rsidRPr="00CE5F98">
              <w:rPr>
                <w:b/>
                <w:bCs/>
                <w:color w:val="000000" w:themeColor="text1"/>
                <w:kern w:val="0"/>
                <w:szCs w:val="21"/>
              </w:rPr>
              <w:t>教学重难点</w:t>
            </w:r>
          </w:p>
        </w:tc>
        <w:tc>
          <w:tcPr>
            <w:tcW w:w="709" w:type="dxa"/>
            <w:vAlign w:val="center"/>
          </w:tcPr>
          <w:p w14:paraId="6C471F96" w14:textId="77777777" w:rsidR="00DA79DB" w:rsidRPr="00CE5F98" w:rsidRDefault="00DA79DB" w:rsidP="00A52AD0">
            <w:pPr>
              <w:widowControl/>
              <w:snapToGrid w:val="0"/>
              <w:jc w:val="center"/>
              <w:rPr>
                <w:rFonts w:hint="eastAsia"/>
                <w:b/>
                <w:bCs/>
                <w:color w:val="000000" w:themeColor="text1"/>
                <w:kern w:val="0"/>
                <w:szCs w:val="21"/>
              </w:rPr>
            </w:pPr>
            <w:r w:rsidRPr="00CE5F98">
              <w:rPr>
                <w:b/>
                <w:bCs/>
                <w:color w:val="000000" w:themeColor="text1"/>
                <w:kern w:val="0"/>
                <w:szCs w:val="21"/>
              </w:rPr>
              <w:t>建议</w:t>
            </w:r>
          </w:p>
          <w:p w14:paraId="7F93B36D" w14:textId="77777777" w:rsidR="00DA79DB" w:rsidRPr="00CE5F98" w:rsidRDefault="00DA79DB" w:rsidP="00A52AD0">
            <w:pPr>
              <w:widowControl/>
              <w:snapToGrid w:val="0"/>
              <w:jc w:val="center"/>
              <w:rPr>
                <w:rFonts w:hint="eastAsia"/>
                <w:b/>
                <w:bCs/>
                <w:color w:val="000000" w:themeColor="text1"/>
                <w:kern w:val="0"/>
                <w:szCs w:val="21"/>
              </w:rPr>
            </w:pPr>
            <w:r w:rsidRPr="00CE5F98">
              <w:rPr>
                <w:b/>
                <w:bCs/>
                <w:color w:val="000000" w:themeColor="text1"/>
                <w:kern w:val="0"/>
                <w:szCs w:val="21"/>
              </w:rPr>
              <w:t>学时</w:t>
            </w:r>
          </w:p>
        </w:tc>
        <w:tc>
          <w:tcPr>
            <w:tcW w:w="709" w:type="dxa"/>
            <w:vAlign w:val="center"/>
          </w:tcPr>
          <w:p w14:paraId="60575934" w14:textId="77777777" w:rsidR="00DA79DB" w:rsidRPr="00CE5F98" w:rsidRDefault="00DA79DB" w:rsidP="00A52AD0">
            <w:pPr>
              <w:widowControl/>
              <w:snapToGrid w:val="0"/>
              <w:jc w:val="center"/>
              <w:rPr>
                <w:rFonts w:hint="eastAsia"/>
                <w:b/>
                <w:bCs/>
                <w:color w:val="000000" w:themeColor="text1"/>
                <w:kern w:val="0"/>
                <w:szCs w:val="21"/>
              </w:rPr>
            </w:pPr>
            <w:r w:rsidRPr="00CE5F98">
              <w:rPr>
                <w:b/>
                <w:bCs/>
                <w:color w:val="000000" w:themeColor="text1"/>
                <w:kern w:val="0"/>
                <w:szCs w:val="21"/>
              </w:rPr>
              <w:t>教学方式</w:t>
            </w:r>
          </w:p>
        </w:tc>
        <w:tc>
          <w:tcPr>
            <w:tcW w:w="850" w:type="dxa"/>
            <w:vAlign w:val="center"/>
          </w:tcPr>
          <w:p w14:paraId="1205FC6E" w14:textId="77777777" w:rsidR="00DA79DB" w:rsidRPr="00CE5F98" w:rsidRDefault="00DA79DB" w:rsidP="00A52AD0">
            <w:pPr>
              <w:widowControl/>
              <w:snapToGrid w:val="0"/>
              <w:jc w:val="center"/>
              <w:rPr>
                <w:rFonts w:hint="eastAsia"/>
                <w:b/>
                <w:bCs/>
                <w:color w:val="000000" w:themeColor="text1"/>
                <w:kern w:val="0"/>
                <w:szCs w:val="21"/>
              </w:rPr>
            </w:pPr>
            <w:r w:rsidRPr="00CE5F98">
              <w:rPr>
                <w:b/>
                <w:bCs/>
                <w:color w:val="000000" w:themeColor="text1"/>
                <w:kern w:val="0"/>
                <w:szCs w:val="21"/>
              </w:rPr>
              <w:t>对应课程目标</w:t>
            </w:r>
          </w:p>
        </w:tc>
      </w:tr>
      <w:tr w:rsidR="00CE5F98" w:rsidRPr="00CE5F98" w14:paraId="5C884BF4" w14:textId="77777777" w:rsidTr="00A52AD0">
        <w:trPr>
          <w:jc w:val="center"/>
        </w:trPr>
        <w:tc>
          <w:tcPr>
            <w:tcW w:w="462" w:type="dxa"/>
            <w:vAlign w:val="center"/>
          </w:tcPr>
          <w:p w14:paraId="615093C3" w14:textId="77777777" w:rsidR="00DA79DB" w:rsidRPr="00CE5F98" w:rsidRDefault="00DA79DB" w:rsidP="00A52AD0">
            <w:pPr>
              <w:widowControl/>
              <w:rPr>
                <w:rFonts w:hint="eastAsia"/>
                <w:color w:val="000000" w:themeColor="text1"/>
                <w:kern w:val="0"/>
                <w:szCs w:val="21"/>
              </w:rPr>
            </w:pPr>
            <w:r w:rsidRPr="00CE5F98">
              <w:rPr>
                <w:color w:val="000000" w:themeColor="text1"/>
                <w:kern w:val="0"/>
                <w:szCs w:val="21"/>
              </w:rPr>
              <w:t>第一单元</w:t>
            </w:r>
          </w:p>
        </w:tc>
        <w:tc>
          <w:tcPr>
            <w:tcW w:w="1067" w:type="dxa"/>
            <w:vAlign w:val="center"/>
          </w:tcPr>
          <w:p w14:paraId="6B417B8D" w14:textId="77777777" w:rsidR="00DA79DB" w:rsidRPr="00CE5F98" w:rsidRDefault="00DA79DB" w:rsidP="00A52AD0">
            <w:pPr>
              <w:rPr>
                <w:rFonts w:ascii="宋体" w:hAnsi="宋体" w:cs="宋体" w:hint="eastAsia"/>
                <w:color w:val="000000" w:themeColor="text1"/>
                <w:kern w:val="0"/>
                <w:szCs w:val="21"/>
              </w:rPr>
            </w:pPr>
            <w:r w:rsidRPr="00CE5F98">
              <w:rPr>
                <w:rFonts w:ascii="宋体" w:hAnsi="宋体" w:cs="宋体" w:hint="eastAsia"/>
                <w:color w:val="000000" w:themeColor="text1"/>
                <w:szCs w:val="21"/>
              </w:rPr>
              <w:t>函数与极限</w:t>
            </w:r>
          </w:p>
        </w:tc>
        <w:tc>
          <w:tcPr>
            <w:tcW w:w="2183" w:type="dxa"/>
            <w:vAlign w:val="center"/>
          </w:tcPr>
          <w:p w14:paraId="4A2DB6A6" w14:textId="77777777" w:rsidR="00DA79DB" w:rsidRPr="00CE5F98" w:rsidRDefault="00DA79DB" w:rsidP="00A52AD0">
            <w:pPr>
              <w:widowControl/>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函数概念及性质，基本初等函数的性质，极限的概念，极限的运算法则和性质，两个重要极限，无穷小量与无穷大量，函数连续定义，函数间断点定义及分类，初等函数的连续性，闭区间上连续函数的性质</w:t>
            </w:r>
          </w:p>
        </w:tc>
        <w:tc>
          <w:tcPr>
            <w:tcW w:w="2410" w:type="dxa"/>
            <w:vAlign w:val="center"/>
          </w:tcPr>
          <w:p w14:paraId="56C4E3D5" w14:textId="77777777" w:rsidR="00DA79DB" w:rsidRPr="00CE5F98" w:rsidRDefault="00DA79DB" w:rsidP="00A52AD0">
            <w:pPr>
              <w:widowControl/>
              <w:snapToGrid w:val="0"/>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用集合映射定义函数关系；判断函数的基本性质；能利用重要极限公式求计算包含三角函数、指数函数的重要极限；会比较无穷小量与无穷大量的阶数关系；能够利用等价无穷小求极限；能分类判别函数间断点的类型；能验证零点定理的适用条件；运用介值定理证明方程根的存在性；会借助最值定理确定函数的界</w:t>
            </w:r>
          </w:p>
        </w:tc>
        <w:tc>
          <w:tcPr>
            <w:tcW w:w="1386" w:type="dxa"/>
            <w:vAlign w:val="center"/>
          </w:tcPr>
          <w:p w14:paraId="5A6540F0" w14:textId="77777777" w:rsidR="00DA79DB" w:rsidRPr="00CE5F98" w:rsidRDefault="00DA79DB" w:rsidP="00A52AD0">
            <w:pPr>
              <w:rPr>
                <w:rFonts w:ascii="宋体" w:hAnsi="宋体" w:cs="宋体" w:hint="eastAsia"/>
                <w:color w:val="000000" w:themeColor="text1"/>
                <w:szCs w:val="21"/>
              </w:rPr>
            </w:pPr>
            <w:r w:rsidRPr="00CE5F98">
              <w:rPr>
                <w:rFonts w:ascii="宋体" w:hAnsi="宋体" w:cs="宋体" w:hint="eastAsia"/>
                <w:color w:val="000000" w:themeColor="text1"/>
                <w:szCs w:val="21"/>
              </w:rPr>
              <w:t>教学重点：基本初等函数性质，函数极限的定义，极限性质，两个重要极限，无穷小量，极限运算，连续函数性质</w:t>
            </w:r>
          </w:p>
          <w:p w14:paraId="797919DD" w14:textId="77777777" w:rsidR="00DA79DB" w:rsidRPr="00CE5F98" w:rsidRDefault="00DA79DB" w:rsidP="00A52AD0">
            <w:pPr>
              <w:widowControl/>
              <w:snapToGrid w:val="0"/>
              <w:rPr>
                <w:rFonts w:ascii="宋体" w:hAnsi="宋体" w:cs="宋体" w:hint="eastAsia"/>
                <w:color w:val="000000" w:themeColor="text1"/>
                <w:kern w:val="0"/>
                <w:szCs w:val="21"/>
              </w:rPr>
            </w:pPr>
            <w:r w:rsidRPr="00CE5F98">
              <w:rPr>
                <w:rFonts w:ascii="宋体" w:hAnsi="宋体" w:cs="宋体" w:hint="eastAsia"/>
                <w:color w:val="000000" w:themeColor="text1"/>
                <w:szCs w:val="21"/>
              </w:rPr>
              <w:t>教学难点：复合函数、极限的运算</w:t>
            </w:r>
          </w:p>
        </w:tc>
        <w:tc>
          <w:tcPr>
            <w:tcW w:w="709" w:type="dxa"/>
            <w:vAlign w:val="center"/>
          </w:tcPr>
          <w:p w14:paraId="35E23BF5" w14:textId="77777777" w:rsidR="00DA79DB" w:rsidRPr="00CE5F98" w:rsidRDefault="00DA79DB" w:rsidP="00A52AD0">
            <w:pPr>
              <w:widowControl/>
              <w:jc w:val="center"/>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12</w:t>
            </w:r>
          </w:p>
        </w:tc>
        <w:tc>
          <w:tcPr>
            <w:tcW w:w="709" w:type="dxa"/>
            <w:vAlign w:val="center"/>
          </w:tcPr>
          <w:p w14:paraId="4322E578" w14:textId="77777777" w:rsidR="00DA79DB" w:rsidRPr="00CE5F98" w:rsidRDefault="00DA79DB" w:rsidP="00A52AD0">
            <w:pPr>
              <w:widowControl/>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讲授法</w:t>
            </w:r>
          </w:p>
        </w:tc>
        <w:tc>
          <w:tcPr>
            <w:tcW w:w="850" w:type="dxa"/>
            <w:vAlign w:val="center"/>
          </w:tcPr>
          <w:p w14:paraId="2CCA00AA" w14:textId="77777777" w:rsidR="00DA79DB" w:rsidRPr="00CE5F98" w:rsidRDefault="00DA79DB" w:rsidP="00A52AD0">
            <w:pPr>
              <w:widowControl/>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目标</w:t>
            </w:r>
            <w:r w:rsidRPr="00CE5F98">
              <w:rPr>
                <w:rFonts w:ascii="宋体" w:hAnsi="宋体" w:cs="宋体" w:hint="eastAsia"/>
                <w:color w:val="000000" w:themeColor="text1"/>
                <w:kern w:val="0"/>
                <w:szCs w:val="21"/>
              </w:rPr>
              <w:t>1</w:t>
            </w:r>
            <w:r w:rsidRPr="00CE5F98">
              <w:rPr>
                <w:rFonts w:ascii="宋体" w:hAnsi="宋体" w:cs="宋体" w:hint="eastAsia"/>
                <w:color w:val="000000" w:themeColor="text1"/>
                <w:kern w:val="0"/>
                <w:szCs w:val="21"/>
              </w:rPr>
              <w:t>目标</w:t>
            </w:r>
            <w:r w:rsidRPr="00CE5F98">
              <w:rPr>
                <w:rFonts w:ascii="宋体" w:hAnsi="宋体" w:cs="宋体" w:hint="eastAsia"/>
                <w:color w:val="000000" w:themeColor="text1"/>
                <w:kern w:val="0"/>
                <w:szCs w:val="21"/>
              </w:rPr>
              <w:t>2</w:t>
            </w:r>
          </w:p>
        </w:tc>
      </w:tr>
      <w:tr w:rsidR="00CE5F98" w:rsidRPr="00CE5F98" w14:paraId="6CFDBD20" w14:textId="77777777" w:rsidTr="00A52AD0">
        <w:trPr>
          <w:jc w:val="center"/>
        </w:trPr>
        <w:tc>
          <w:tcPr>
            <w:tcW w:w="462" w:type="dxa"/>
            <w:vAlign w:val="center"/>
          </w:tcPr>
          <w:p w14:paraId="73D6B371" w14:textId="77777777" w:rsidR="00DA79DB" w:rsidRPr="00CE5F98" w:rsidRDefault="00DA79DB" w:rsidP="00A52AD0">
            <w:pPr>
              <w:widowControl/>
              <w:rPr>
                <w:rFonts w:hint="eastAsia"/>
                <w:color w:val="000000" w:themeColor="text1"/>
                <w:kern w:val="0"/>
                <w:szCs w:val="21"/>
              </w:rPr>
            </w:pPr>
            <w:r w:rsidRPr="00CE5F98">
              <w:rPr>
                <w:color w:val="000000" w:themeColor="text1"/>
                <w:kern w:val="0"/>
                <w:szCs w:val="21"/>
              </w:rPr>
              <w:t>第二单元</w:t>
            </w:r>
          </w:p>
        </w:tc>
        <w:tc>
          <w:tcPr>
            <w:tcW w:w="1067" w:type="dxa"/>
            <w:vAlign w:val="center"/>
          </w:tcPr>
          <w:p w14:paraId="0EAEF429" w14:textId="77777777" w:rsidR="00DA79DB" w:rsidRPr="00CE5F98" w:rsidRDefault="00DA79DB" w:rsidP="00A52AD0">
            <w:pPr>
              <w:rPr>
                <w:rFonts w:ascii="宋体" w:hAnsi="宋体" w:cs="宋体" w:hint="eastAsia"/>
                <w:color w:val="000000" w:themeColor="text1"/>
                <w:kern w:val="0"/>
                <w:szCs w:val="21"/>
              </w:rPr>
            </w:pPr>
            <w:r w:rsidRPr="00CE5F98">
              <w:rPr>
                <w:rFonts w:ascii="宋体" w:hAnsi="宋体" w:cs="宋体" w:hint="eastAsia"/>
                <w:color w:val="000000" w:themeColor="text1"/>
                <w:szCs w:val="21"/>
              </w:rPr>
              <w:t>一元函数微分学</w:t>
            </w:r>
          </w:p>
        </w:tc>
        <w:tc>
          <w:tcPr>
            <w:tcW w:w="2183" w:type="dxa"/>
            <w:vAlign w:val="center"/>
          </w:tcPr>
          <w:p w14:paraId="68D970FB" w14:textId="77777777" w:rsidR="00DA79DB" w:rsidRPr="00CE5F98" w:rsidRDefault="00DA79DB" w:rsidP="00A52AD0">
            <w:pPr>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导数概念，几何意义及物理意义，可导与连续的关系，导数四则运算法则，反函数和复合函数求导法则，基本初等函数的导数公式，隐函数和参数方程确定的函数的导数，高阶导数，微分概念及应用，罗尔定理，拉格朗日中值定理，洛必达法则，用导数判定函数的单调性、凹凸性，求函数极值、最值</w:t>
            </w:r>
          </w:p>
        </w:tc>
        <w:tc>
          <w:tcPr>
            <w:tcW w:w="2410" w:type="dxa"/>
            <w:vAlign w:val="center"/>
          </w:tcPr>
          <w:p w14:paraId="78D02DD7" w14:textId="77777777" w:rsidR="00DA79DB" w:rsidRPr="00CE5F98" w:rsidRDefault="00DA79DB" w:rsidP="00A52AD0">
            <w:pPr>
              <w:widowControl/>
              <w:snapToGrid w:val="0"/>
              <w:rPr>
                <w:rFonts w:ascii="宋体" w:hAnsi="宋体" w:cs="宋体" w:hint="eastAsia"/>
                <w:color w:val="000000" w:themeColor="text1"/>
                <w:szCs w:val="21"/>
              </w:rPr>
            </w:pPr>
            <w:r w:rsidRPr="00CE5F98">
              <w:rPr>
                <w:rFonts w:ascii="宋体" w:hAnsi="宋体" w:cs="宋体" w:hint="eastAsia"/>
                <w:color w:val="000000" w:themeColor="text1"/>
                <w:szCs w:val="21"/>
              </w:rPr>
              <w:t>能用极限表达式定义函数的导数；能利用导数几何意义求曲线的切线，知道可导和连续的关系；能够运用导数运算法则求函数的导数；能用微分定义函数的增量；会验证罗尔定理和拉格朗日中值定理的条件；应用中值定理证明不等式或等式关系；能识别未定式的类型并用洛必达发展求未定式极限；会利用一阶导数求函数的单调区间；利用二阶导数求凹凸区间，计算函数的极值点和最值点并可以绘制函数图像。</w:t>
            </w:r>
          </w:p>
        </w:tc>
        <w:tc>
          <w:tcPr>
            <w:tcW w:w="1386" w:type="dxa"/>
            <w:vAlign w:val="center"/>
          </w:tcPr>
          <w:p w14:paraId="657B7715" w14:textId="77777777" w:rsidR="00DA79DB" w:rsidRPr="00CE5F98" w:rsidRDefault="00DA79DB" w:rsidP="00A52AD0">
            <w:pPr>
              <w:spacing w:beforeLines="50" w:before="156" w:afterLines="50" w:after="156"/>
              <w:jc w:val="left"/>
              <w:rPr>
                <w:rFonts w:ascii="Times New Roman" w:hAnsi="Times New Roman"/>
                <w:color w:val="000000" w:themeColor="text1"/>
              </w:rPr>
            </w:pPr>
            <w:r w:rsidRPr="00CE5F98">
              <w:rPr>
                <w:rFonts w:ascii="Times New Roman" w:hAnsi="Times New Roman" w:hint="eastAsia"/>
                <w:color w:val="000000" w:themeColor="text1"/>
              </w:rPr>
              <w:t>教学重点：导数及微分概念，导数运算法则，数一阶、二阶导数的求法，罗尔定理和拉格朗日定理，洛必达法则，利用导数求切线、求极值、最值</w:t>
            </w:r>
          </w:p>
          <w:p w14:paraId="4C9442B6" w14:textId="77777777" w:rsidR="00DA79DB" w:rsidRPr="00CE5F98" w:rsidRDefault="00DA79DB" w:rsidP="00A52AD0">
            <w:pPr>
              <w:widowControl/>
              <w:snapToGrid w:val="0"/>
              <w:rPr>
                <w:rFonts w:ascii="宋体" w:hAnsi="宋体" w:cs="宋体" w:hint="eastAsia"/>
                <w:b/>
                <w:bCs/>
                <w:color w:val="000000" w:themeColor="text1"/>
                <w:kern w:val="0"/>
                <w:szCs w:val="21"/>
              </w:rPr>
            </w:pPr>
            <w:r w:rsidRPr="00CE5F98">
              <w:rPr>
                <w:rFonts w:ascii="Times New Roman" w:hAnsi="Times New Roman" w:hint="eastAsia"/>
                <w:color w:val="000000" w:themeColor="text1"/>
              </w:rPr>
              <w:t>教学难点：复合函数求导，隐函数，微分中值定理</w:t>
            </w:r>
          </w:p>
        </w:tc>
        <w:tc>
          <w:tcPr>
            <w:tcW w:w="709" w:type="dxa"/>
            <w:vAlign w:val="center"/>
          </w:tcPr>
          <w:p w14:paraId="6ED0110A" w14:textId="77777777" w:rsidR="00DA79DB" w:rsidRPr="00CE5F98" w:rsidRDefault="00DA79DB" w:rsidP="00A52AD0">
            <w:pPr>
              <w:widowControl/>
              <w:jc w:val="center"/>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16</w:t>
            </w:r>
          </w:p>
        </w:tc>
        <w:tc>
          <w:tcPr>
            <w:tcW w:w="709" w:type="dxa"/>
            <w:vAlign w:val="center"/>
          </w:tcPr>
          <w:p w14:paraId="3F2A8D11" w14:textId="77777777" w:rsidR="00DA79DB" w:rsidRPr="00CE5F98" w:rsidRDefault="00DA79DB" w:rsidP="00A52AD0">
            <w:pPr>
              <w:widowControl/>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讲授法</w:t>
            </w:r>
          </w:p>
        </w:tc>
        <w:tc>
          <w:tcPr>
            <w:tcW w:w="850" w:type="dxa"/>
            <w:vAlign w:val="center"/>
          </w:tcPr>
          <w:p w14:paraId="5E729652" w14:textId="77777777" w:rsidR="00DA79DB" w:rsidRPr="00CE5F98" w:rsidRDefault="00DA79DB" w:rsidP="00A52AD0">
            <w:pPr>
              <w:widowControl/>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目标</w:t>
            </w:r>
            <w:r w:rsidRPr="00CE5F98">
              <w:rPr>
                <w:rFonts w:ascii="宋体" w:hAnsi="宋体" w:cs="宋体" w:hint="eastAsia"/>
                <w:color w:val="000000" w:themeColor="text1"/>
                <w:kern w:val="0"/>
                <w:szCs w:val="21"/>
              </w:rPr>
              <w:t>1</w:t>
            </w:r>
            <w:r w:rsidRPr="00CE5F98">
              <w:rPr>
                <w:rFonts w:ascii="宋体" w:hAnsi="宋体" w:cs="宋体" w:hint="eastAsia"/>
                <w:color w:val="000000" w:themeColor="text1"/>
                <w:kern w:val="0"/>
                <w:szCs w:val="21"/>
              </w:rPr>
              <w:t>目标</w:t>
            </w:r>
            <w:r w:rsidRPr="00CE5F98">
              <w:rPr>
                <w:rFonts w:ascii="宋体" w:hAnsi="宋体" w:cs="宋体" w:hint="eastAsia"/>
                <w:color w:val="000000" w:themeColor="text1"/>
                <w:kern w:val="0"/>
                <w:szCs w:val="21"/>
              </w:rPr>
              <w:t>2</w:t>
            </w:r>
          </w:p>
        </w:tc>
      </w:tr>
      <w:tr w:rsidR="00CE5F98" w:rsidRPr="00CE5F98" w14:paraId="72947786" w14:textId="77777777" w:rsidTr="00A52AD0">
        <w:trPr>
          <w:jc w:val="center"/>
        </w:trPr>
        <w:tc>
          <w:tcPr>
            <w:tcW w:w="462" w:type="dxa"/>
            <w:vAlign w:val="center"/>
          </w:tcPr>
          <w:p w14:paraId="5D4D5FB2" w14:textId="77777777" w:rsidR="00DA79DB" w:rsidRPr="00CE5F98" w:rsidRDefault="00DA79DB" w:rsidP="00A52AD0">
            <w:pPr>
              <w:widowControl/>
              <w:rPr>
                <w:rFonts w:hint="eastAsia"/>
                <w:color w:val="000000" w:themeColor="text1"/>
                <w:kern w:val="0"/>
                <w:szCs w:val="21"/>
              </w:rPr>
            </w:pPr>
            <w:r w:rsidRPr="00CE5F98">
              <w:rPr>
                <w:color w:val="000000" w:themeColor="text1"/>
                <w:kern w:val="0"/>
                <w:szCs w:val="21"/>
              </w:rPr>
              <w:t>第三单元</w:t>
            </w:r>
          </w:p>
        </w:tc>
        <w:tc>
          <w:tcPr>
            <w:tcW w:w="1067" w:type="dxa"/>
            <w:vAlign w:val="center"/>
          </w:tcPr>
          <w:p w14:paraId="7C5D1F3B" w14:textId="77777777" w:rsidR="00DA79DB" w:rsidRPr="00CE5F98" w:rsidRDefault="00DA79DB" w:rsidP="00A52AD0">
            <w:pPr>
              <w:rPr>
                <w:rFonts w:ascii="宋体" w:hAnsi="宋体" w:cs="宋体" w:hint="eastAsia"/>
                <w:color w:val="000000" w:themeColor="text1"/>
                <w:szCs w:val="21"/>
              </w:rPr>
            </w:pPr>
            <w:r w:rsidRPr="00CE5F98">
              <w:rPr>
                <w:rFonts w:ascii="宋体" w:hAnsi="宋体" w:cs="宋体" w:hint="eastAsia"/>
                <w:color w:val="000000" w:themeColor="text1"/>
                <w:szCs w:val="21"/>
              </w:rPr>
              <w:t>一元函数积分学</w:t>
            </w:r>
          </w:p>
        </w:tc>
        <w:tc>
          <w:tcPr>
            <w:tcW w:w="2183" w:type="dxa"/>
            <w:vAlign w:val="center"/>
          </w:tcPr>
          <w:p w14:paraId="1B840608" w14:textId="77777777" w:rsidR="00DA79DB" w:rsidRPr="00CE5F98" w:rsidRDefault="00DA79DB" w:rsidP="00A52AD0">
            <w:pPr>
              <w:widowControl/>
              <w:rPr>
                <w:rFonts w:ascii="宋体" w:hAnsi="宋体" w:cs="宋体" w:hint="eastAsia"/>
                <w:color w:val="000000" w:themeColor="text1"/>
                <w:kern w:val="0"/>
                <w:szCs w:val="21"/>
              </w:rPr>
            </w:pPr>
            <w:r w:rsidRPr="00CE5F98">
              <w:rPr>
                <w:rFonts w:ascii="宋体" w:hAnsi="宋体" w:cs="宋体" w:hint="eastAsia"/>
                <w:color w:val="000000" w:themeColor="text1"/>
                <w:szCs w:val="21"/>
              </w:rPr>
              <w:t>原函数概念，不定积分概念及性质，基本积分公式，换元积分法，分部积分法，定积分概念及性质，牛顿</w:t>
            </w:r>
            <w:r w:rsidRPr="00CE5F98">
              <w:rPr>
                <w:rFonts w:ascii="宋体" w:hAnsi="宋体" w:cs="宋体" w:hint="eastAsia"/>
                <w:color w:val="000000" w:themeColor="text1"/>
                <w:szCs w:val="21"/>
              </w:rPr>
              <w:lastRenderedPageBreak/>
              <w:t>—莱布尼茨公式，定积分的换元法和分部积分法，定积分的几何应用、物理应用</w:t>
            </w:r>
          </w:p>
        </w:tc>
        <w:tc>
          <w:tcPr>
            <w:tcW w:w="2410" w:type="dxa"/>
            <w:vAlign w:val="center"/>
          </w:tcPr>
          <w:p w14:paraId="32E83474" w14:textId="77777777" w:rsidR="00DA79DB" w:rsidRPr="00CE5F98" w:rsidRDefault="00DA79DB" w:rsidP="00A52AD0">
            <w:pPr>
              <w:snapToGrid w:val="0"/>
              <w:rPr>
                <w:rFonts w:ascii="宋体" w:hAnsi="宋体" w:cs="宋体" w:hint="eastAsia"/>
                <w:color w:val="000000" w:themeColor="text1"/>
                <w:szCs w:val="21"/>
              </w:rPr>
            </w:pPr>
            <w:r w:rsidRPr="00CE5F98">
              <w:rPr>
                <w:rFonts w:ascii="宋体" w:hAnsi="宋体" w:cs="宋体" w:hint="eastAsia"/>
                <w:color w:val="000000" w:themeColor="text1"/>
                <w:szCs w:val="21"/>
              </w:rPr>
              <w:lastRenderedPageBreak/>
              <w:t>能够从给定函数推导其原函数族表达式，会验证原函数与导函数之间的互逆运算关系；能够推到基本积分公式，以</w:t>
            </w:r>
            <w:r w:rsidRPr="00CE5F98">
              <w:rPr>
                <w:rFonts w:ascii="宋体" w:hAnsi="宋体" w:cs="宋体" w:hint="eastAsia"/>
                <w:color w:val="000000" w:themeColor="text1"/>
                <w:szCs w:val="21"/>
              </w:rPr>
              <w:lastRenderedPageBreak/>
              <w:t>此能够用换元法和分布积分法求解不定积分定积分；能够建立平面图形面积和旋转体积的积分表达式并求解；能将变力做功等物理相关问题转化为定积分表达式并求解</w:t>
            </w:r>
          </w:p>
        </w:tc>
        <w:tc>
          <w:tcPr>
            <w:tcW w:w="1386" w:type="dxa"/>
            <w:vAlign w:val="center"/>
          </w:tcPr>
          <w:p w14:paraId="11310DED" w14:textId="77777777" w:rsidR="00DA79DB" w:rsidRPr="00CE5F98" w:rsidRDefault="00DA79DB" w:rsidP="00A52AD0">
            <w:pPr>
              <w:widowControl/>
              <w:snapToGrid w:val="0"/>
              <w:rPr>
                <w:rFonts w:ascii="宋体" w:hAnsi="宋体" w:cs="宋体" w:hint="eastAsia"/>
                <w:color w:val="000000" w:themeColor="text1"/>
                <w:szCs w:val="21"/>
              </w:rPr>
            </w:pPr>
            <w:r w:rsidRPr="00CE5F98">
              <w:rPr>
                <w:rFonts w:ascii="宋体" w:hAnsi="宋体" w:cs="宋体" w:hint="eastAsia"/>
                <w:color w:val="000000" w:themeColor="text1"/>
                <w:szCs w:val="21"/>
              </w:rPr>
              <w:lastRenderedPageBreak/>
              <w:t>教学重点：不定积分和定积分概念及性质，不定积分基本公式，</w:t>
            </w:r>
            <w:r w:rsidRPr="00CE5F98">
              <w:rPr>
                <w:rFonts w:ascii="宋体" w:hAnsi="宋体" w:cs="宋体" w:hint="eastAsia"/>
                <w:color w:val="000000" w:themeColor="text1"/>
                <w:szCs w:val="21"/>
              </w:rPr>
              <w:lastRenderedPageBreak/>
              <w:t>不定积分和定积分的换元法及分部积分法，定积分的应用</w:t>
            </w:r>
          </w:p>
          <w:p w14:paraId="21EFF106" w14:textId="77777777" w:rsidR="00DA79DB" w:rsidRPr="00CE5F98" w:rsidRDefault="00DA79DB" w:rsidP="00A52AD0">
            <w:pPr>
              <w:widowControl/>
              <w:snapToGrid w:val="0"/>
              <w:rPr>
                <w:rFonts w:ascii="宋体" w:hAnsi="宋体" w:cs="宋体" w:hint="eastAsia"/>
                <w:color w:val="000000" w:themeColor="text1"/>
                <w:kern w:val="0"/>
                <w:szCs w:val="21"/>
              </w:rPr>
            </w:pPr>
            <w:r w:rsidRPr="00CE5F98">
              <w:rPr>
                <w:rFonts w:ascii="宋体" w:hAnsi="宋体" w:cs="宋体" w:hint="eastAsia"/>
                <w:color w:val="000000" w:themeColor="text1"/>
                <w:szCs w:val="21"/>
              </w:rPr>
              <w:t>教学难点：换元法和分部积分法，积分的应用</w:t>
            </w:r>
          </w:p>
        </w:tc>
        <w:tc>
          <w:tcPr>
            <w:tcW w:w="709" w:type="dxa"/>
            <w:vAlign w:val="center"/>
          </w:tcPr>
          <w:p w14:paraId="0CFE484D" w14:textId="77777777" w:rsidR="00DA79DB" w:rsidRPr="00CE5F98" w:rsidRDefault="00DA79DB" w:rsidP="00A52AD0">
            <w:pPr>
              <w:widowControl/>
              <w:jc w:val="center"/>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lastRenderedPageBreak/>
              <w:t>20</w:t>
            </w:r>
          </w:p>
        </w:tc>
        <w:tc>
          <w:tcPr>
            <w:tcW w:w="709" w:type="dxa"/>
            <w:vAlign w:val="center"/>
          </w:tcPr>
          <w:p w14:paraId="122872A4" w14:textId="77777777" w:rsidR="00DA79DB" w:rsidRPr="00CE5F98" w:rsidRDefault="00DA79DB" w:rsidP="00A52AD0">
            <w:pPr>
              <w:widowControl/>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讲授法</w:t>
            </w:r>
          </w:p>
        </w:tc>
        <w:tc>
          <w:tcPr>
            <w:tcW w:w="850" w:type="dxa"/>
            <w:vAlign w:val="center"/>
          </w:tcPr>
          <w:p w14:paraId="34C2A7B0" w14:textId="77777777" w:rsidR="00DA79DB" w:rsidRPr="00CE5F98" w:rsidRDefault="00DA79DB" w:rsidP="00A52AD0">
            <w:pPr>
              <w:widowControl/>
              <w:rPr>
                <w:rFonts w:ascii="宋体" w:hAnsi="宋体" w:cs="宋体" w:hint="eastAsia"/>
                <w:color w:val="000000" w:themeColor="text1"/>
                <w:kern w:val="0"/>
                <w:szCs w:val="21"/>
              </w:rPr>
            </w:pPr>
          </w:p>
          <w:p w14:paraId="2AA7E7ED" w14:textId="77777777" w:rsidR="00DA79DB" w:rsidRPr="00CE5F98" w:rsidRDefault="00DA79DB" w:rsidP="00A52AD0">
            <w:pPr>
              <w:widowControl/>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目标</w:t>
            </w:r>
            <w:r w:rsidRPr="00CE5F98">
              <w:rPr>
                <w:rFonts w:ascii="宋体" w:hAnsi="宋体" w:cs="宋体" w:hint="eastAsia"/>
                <w:color w:val="000000" w:themeColor="text1"/>
                <w:kern w:val="0"/>
                <w:szCs w:val="21"/>
              </w:rPr>
              <w:t>1</w:t>
            </w:r>
            <w:r w:rsidRPr="00CE5F98">
              <w:rPr>
                <w:rFonts w:ascii="宋体" w:hAnsi="宋体" w:cs="宋体" w:hint="eastAsia"/>
                <w:color w:val="000000" w:themeColor="text1"/>
                <w:kern w:val="0"/>
                <w:szCs w:val="21"/>
              </w:rPr>
              <w:t>目标</w:t>
            </w:r>
            <w:r w:rsidRPr="00CE5F98">
              <w:rPr>
                <w:rFonts w:ascii="宋体" w:hAnsi="宋体" w:cs="宋体" w:hint="eastAsia"/>
                <w:color w:val="000000" w:themeColor="text1"/>
                <w:kern w:val="0"/>
                <w:szCs w:val="21"/>
              </w:rPr>
              <w:t>2</w:t>
            </w:r>
          </w:p>
          <w:p w14:paraId="06793289" w14:textId="77777777" w:rsidR="00DA79DB" w:rsidRPr="00CE5F98" w:rsidRDefault="00DA79DB" w:rsidP="00A52AD0">
            <w:pPr>
              <w:widowControl/>
              <w:rPr>
                <w:rFonts w:ascii="宋体" w:hAnsi="宋体" w:cs="宋体" w:hint="eastAsia"/>
                <w:color w:val="000000" w:themeColor="text1"/>
                <w:kern w:val="0"/>
                <w:szCs w:val="21"/>
              </w:rPr>
            </w:pPr>
          </w:p>
        </w:tc>
      </w:tr>
      <w:tr w:rsidR="00CE5F98" w:rsidRPr="00CE5F98" w14:paraId="6BAE3FC5" w14:textId="77777777" w:rsidTr="00A52AD0">
        <w:trPr>
          <w:jc w:val="center"/>
        </w:trPr>
        <w:tc>
          <w:tcPr>
            <w:tcW w:w="462" w:type="dxa"/>
            <w:vAlign w:val="center"/>
          </w:tcPr>
          <w:p w14:paraId="44BA5401" w14:textId="77777777" w:rsidR="00DA79DB" w:rsidRPr="00CE5F98" w:rsidRDefault="00DA79DB" w:rsidP="00A52AD0">
            <w:pPr>
              <w:widowControl/>
              <w:rPr>
                <w:rFonts w:hint="eastAsia"/>
                <w:color w:val="000000" w:themeColor="text1"/>
                <w:kern w:val="0"/>
                <w:szCs w:val="21"/>
              </w:rPr>
            </w:pPr>
            <w:r w:rsidRPr="00CE5F98">
              <w:rPr>
                <w:color w:val="000000" w:themeColor="text1"/>
                <w:kern w:val="0"/>
                <w:szCs w:val="21"/>
              </w:rPr>
              <w:t>第四单元</w:t>
            </w:r>
          </w:p>
        </w:tc>
        <w:tc>
          <w:tcPr>
            <w:tcW w:w="1067" w:type="dxa"/>
            <w:vAlign w:val="center"/>
          </w:tcPr>
          <w:p w14:paraId="3B357BD0" w14:textId="77777777" w:rsidR="00DA79DB" w:rsidRPr="00CE5F98" w:rsidRDefault="00DA79DB" w:rsidP="00A52AD0">
            <w:pPr>
              <w:rPr>
                <w:rFonts w:ascii="宋体" w:hAnsi="宋体" w:cs="宋体" w:hint="eastAsia"/>
                <w:color w:val="000000" w:themeColor="text1"/>
                <w:szCs w:val="21"/>
              </w:rPr>
            </w:pPr>
            <w:r w:rsidRPr="00CE5F98">
              <w:rPr>
                <w:rFonts w:ascii="Times New Roman" w:hAnsi="Times New Roman" w:hint="eastAsia"/>
                <w:color w:val="000000" w:themeColor="text1"/>
              </w:rPr>
              <w:t>微分方程</w:t>
            </w:r>
          </w:p>
        </w:tc>
        <w:tc>
          <w:tcPr>
            <w:tcW w:w="2183" w:type="dxa"/>
            <w:vAlign w:val="center"/>
          </w:tcPr>
          <w:p w14:paraId="0DDB9F0D" w14:textId="77777777" w:rsidR="00DA79DB" w:rsidRPr="00CE5F98" w:rsidRDefault="00DA79DB" w:rsidP="00A52AD0">
            <w:pPr>
              <w:widowControl/>
              <w:rPr>
                <w:rFonts w:ascii="宋体" w:hAnsi="宋体" w:cs="宋体" w:hint="eastAsia"/>
                <w:color w:val="000000" w:themeColor="text1"/>
                <w:szCs w:val="21"/>
              </w:rPr>
            </w:pPr>
            <w:r w:rsidRPr="00CE5F98">
              <w:rPr>
                <w:rFonts w:ascii="宋体" w:hAnsi="宋体" w:cs="宋体" w:hint="eastAsia"/>
                <w:color w:val="000000" w:themeColor="text1"/>
                <w:szCs w:val="21"/>
                <w:shd w:val="clear" w:color="auto" w:fill="FFFFFF"/>
              </w:rPr>
              <w:t>微分方程基本概念，可分离变量方程，一阶线性方程，齐次方程，二阶常系数齐次线性微分方程、二阶常系数非齐次线性微分方程</w:t>
            </w:r>
          </w:p>
        </w:tc>
        <w:tc>
          <w:tcPr>
            <w:tcW w:w="2410" w:type="dxa"/>
            <w:vAlign w:val="center"/>
          </w:tcPr>
          <w:p w14:paraId="3D7169F3" w14:textId="77777777" w:rsidR="00DA79DB" w:rsidRPr="00CE5F98" w:rsidRDefault="00DA79DB" w:rsidP="00A52AD0">
            <w:pPr>
              <w:widowControl/>
              <w:snapToGrid w:val="0"/>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知道微分方程的基本概念，能够区分微分方程的类型；能够求解</w:t>
            </w:r>
            <w:r w:rsidRPr="00CE5F98">
              <w:rPr>
                <w:rFonts w:ascii="宋体" w:hAnsi="宋体" w:cs="宋体" w:hint="eastAsia"/>
                <w:color w:val="000000" w:themeColor="text1"/>
                <w:szCs w:val="21"/>
                <w:shd w:val="clear" w:color="auto" w:fill="FFFFFF"/>
              </w:rPr>
              <w:t>可分离变量方程，一阶线性方程，齐次方程，二阶常系数齐次线性微分方程、二阶常系数非齐次线性微分方程的求解方法</w:t>
            </w:r>
          </w:p>
        </w:tc>
        <w:tc>
          <w:tcPr>
            <w:tcW w:w="1386" w:type="dxa"/>
            <w:vAlign w:val="center"/>
          </w:tcPr>
          <w:p w14:paraId="42FA59E8" w14:textId="77777777" w:rsidR="00DA79DB" w:rsidRPr="00CE5F98" w:rsidRDefault="00DA79DB" w:rsidP="00A52AD0">
            <w:pPr>
              <w:spacing w:beforeLines="50" w:before="156" w:afterLines="50" w:after="156"/>
              <w:jc w:val="left"/>
              <w:rPr>
                <w:rFonts w:ascii="Times New Roman" w:hAnsi="Times New Roman"/>
                <w:color w:val="000000" w:themeColor="text1"/>
              </w:rPr>
            </w:pPr>
            <w:r w:rsidRPr="00CE5F98">
              <w:rPr>
                <w:rFonts w:ascii="Times New Roman" w:hAnsi="Times New Roman" w:hint="eastAsia"/>
                <w:color w:val="000000" w:themeColor="text1"/>
              </w:rPr>
              <w:t>教学重点：变量可分离的方程及一阶线性方程的解法，二阶常系数齐次线性微分方程的解法</w:t>
            </w:r>
          </w:p>
          <w:p w14:paraId="1957EFD3" w14:textId="77777777" w:rsidR="00DA79DB" w:rsidRPr="00CE5F98" w:rsidRDefault="00DA79DB" w:rsidP="00A52AD0">
            <w:pPr>
              <w:widowControl/>
              <w:snapToGrid w:val="0"/>
              <w:rPr>
                <w:rFonts w:ascii="宋体" w:hAnsi="宋体" w:cs="宋体" w:hint="eastAsia"/>
                <w:color w:val="000000" w:themeColor="text1"/>
                <w:kern w:val="0"/>
                <w:szCs w:val="21"/>
              </w:rPr>
            </w:pPr>
            <w:r w:rsidRPr="00CE5F98">
              <w:rPr>
                <w:rFonts w:ascii="Times New Roman" w:hAnsi="Times New Roman" w:hint="eastAsia"/>
                <w:color w:val="000000" w:themeColor="text1"/>
              </w:rPr>
              <w:t>教学难点：常系数非齐次线性微分方程的解</w:t>
            </w:r>
          </w:p>
        </w:tc>
        <w:tc>
          <w:tcPr>
            <w:tcW w:w="709" w:type="dxa"/>
            <w:vAlign w:val="center"/>
          </w:tcPr>
          <w:p w14:paraId="5D98439F" w14:textId="77777777" w:rsidR="00DA79DB" w:rsidRPr="00CE5F98" w:rsidRDefault="00DA79DB" w:rsidP="00A52AD0">
            <w:pPr>
              <w:widowControl/>
              <w:jc w:val="center"/>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12</w:t>
            </w:r>
          </w:p>
        </w:tc>
        <w:tc>
          <w:tcPr>
            <w:tcW w:w="709" w:type="dxa"/>
            <w:vAlign w:val="center"/>
          </w:tcPr>
          <w:p w14:paraId="35672007" w14:textId="77777777" w:rsidR="00DA79DB" w:rsidRPr="00CE5F98" w:rsidRDefault="00DA79DB" w:rsidP="00A52AD0">
            <w:pPr>
              <w:widowControl/>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讲授法</w:t>
            </w:r>
          </w:p>
        </w:tc>
        <w:tc>
          <w:tcPr>
            <w:tcW w:w="850" w:type="dxa"/>
            <w:vAlign w:val="center"/>
          </w:tcPr>
          <w:p w14:paraId="50446A49" w14:textId="77777777" w:rsidR="00DA79DB" w:rsidRPr="00CE5F98" w:rsidRDefault="00DA79DB" w:rsidP="00A52AD0">
            <w:pPr>
              <w:widowControl/>
              <w:rPr>
                <w:rFonts w:ascii="宋体" w:hAnsi="宋体" w:cs="宋体" w:hint="eastAsia"/>
                <w:color w:val="000000" w:themeColor="text1"/>
                <w:kern w:val="0"/>
                <w:szCs w:val="21"/>
              </w:rPr>
            </w:pPr>
            <w:r w:rsidRPr="00CE5F98">
              <w:rPr>
                <w:rFonts w:ascii="宋体" w:hAnsi="宋体" w:cs="宋体" w:hint="eastAsia"/>
                <w:color w:val="000000" w:themeColor="text1"/>
                <w:kern w:val="0"/>
                <w:szCs w:val="21"/>
              </w:rPr>
              <w:t>目标</w:t>
            </w:r>
            <w:r w:rsidRPr="00CE5F98">
              <w:rPr>
                <w:rFonts w:ascii="宋体" w:hAnsi="宋体" w:cs="宋体" w:hint="eastAsia"/>
                <w:color w:val="000000" w:themeColor="text1"/>
                <w:kern w:val="0"/>
                <w:szCs w:val="21"/>
              </w:rPr>
              <w:t>1</w:t>
            </w:r>
            <w:r w:rsidRPr="00CE5F98">
              <w:rPr>
                <w:rFonts w:ascii="宋体" w:hAnsi="宋体" w:cs="宋体" w:hint="eastAsia"/>
                <w:color w:val="000000" w:themeColor="text1"/>
                <w:kern w:val="0"/>
                <w:szCs w:val="21"/>
              </w:rPr>
              <w:t>目标</w:t>
            </w:r>
            <w:r w:rsidRPr="00CE5F98">
              <w:rPr>
                <w:rFonts w:ascii="宋体" w:hAnsi="宋体" w:cs="宋体" w:hint="eastAsia"/>
                <w:color w:val="000000" w:themeColor="text1"/>
                <w:kern w:val="0"/>
                <w:szCs w:val="21"/>
              </w:rPr>
              <w:t>2</w:t>
            </w:r>
          </w:p>
        </w:tc>
      </w:tr>
      <w:tr w:rsidR="00CE5F98" w:rsidRPr="00CE5F98" w14:paraId="53D6AE0A" w14:textId="77777777" w:rsidTr="00A52AD0">
        <w:trPr>
          <w:trHeight w:val="90"/>
          <w:jc w:val="center"/>
        </w:trPr>
        <w:tc>
          <w:tcPr>
            <w:tcW w:w="7508" w:type="dxa"/>
            <w:gridSpan w:val="5"/>
          </w:tcPr>
          <w:p w14:paraId="16D14CD3" w14:textId="77777777" w:rsidR="00DA79DB" w:rsidRPr="00CE5F98" w:rsidRDefault="00DA79DB" w:rsidP="00A52AD0">
            <w:pPr>
              <w:widowControl/>
              <w:jc w:val="center"/>
              <w:rPr>
                <w:rFonts w:hint="eastAsia"/>
                <w:color w:val="000000" w:themeColor="text1"/>
                <w:kern w:val="0"/>
                <w:szCs w:val="21"/>
              </w:rPr>
            </w:pPr>
            <w:r w:rsidRPr="00CE5F98">
              <w:rPr>
                <w:color w:val="000000" w:themeColor="text1"/>
                <w:kern w:val="0"/>
                <w:szCs w:val="21"/>
              </w:rPr>
              <w:t>总学时</w:t>
            </w:r>
          </w:p>
        </w:tc>
        <w:tc>
          <w:tcPr>
            <w:tcW w:w="709" w:type="dxa"/>
            <w:vAlign w:val="center"/>
          </w:tcPr>
          <w:p w14:paraId="767CEFA0" w14:textId="77777777" w:rsidR="00DA79DB" w:rsidRPr="00CE5F98" w:rsidRDefault="00DA79DB" w:rsidP="00A52AD0">
            <w:pPr>
              <w:widowControl/>
              <w:jc w:val="center"/>
              <w:rPr>
                <w:rFonts w:hint="eastAsia"/>
                <w:color w:val="000000" w:themeColor="text1"/>
                <w:kern w:val="0"/>
                <w:szCs w:val="21"/>
              </w:rPr>
            </w:pPr>
            <w:r w:rsidRPr="00CE5F98">
              <w:rPr>
                <w:rFonts w:hint="eastAsia"/>
                <w:color w:val="000000" w:themeColor="text1"/>
                <w:kern w:val="0"/>
                <w:szCs w:val="21"/>
              </w:rPr>
              <w:t>60</w:t>
            </w:r>
          </w:p>
        </w:tc>
        <w:tc>
          <w:tcPr>
            <w:tcW w:w="709" w:type="dxa"/>
            <w:vAlign w:val="center"/>
          </w:tcPr>
          <w:p w14:paraId="3201B713" w14:textId="77777777" w:rsidR="00DA79DB" w:rsidRPr="00CE5F98" w:rsidRDefault="00DA79DB" w:rsidP="00A52AD0">
            <w:pPr>
              <w:widowControl/>
              <w:jc w:val="center"/>
              <w:rPr>
                <w:rFonts w:hint="eastAsia"/>
                <w:color w:val="000000" w:themeColor="text1"/>
                <w:kern w:val="0"/>
                <w:szCs w:val="21"/>
              </w:rPr>
            </w:pPr>
          </w:p>
        </w:tc>
        <w:tc>
          <w:tcPr>
            <w:tcW w:w="850" w:type="dxa"/>
            <w:vAlign w:val="center"/>
          </w:tcPr>
          <w:p w14:paraId="06D927C0" w14:textId="77777777" w:rsidR="00DA79DB" w:rsidRPr="00CE5F98" w:rsidRDefault="00DA79DB" w:rsidP="00A52AD0">
            <w:pPr>
              <w:widowControl/>
              <w:jc w:val="center"/>
              <w:rPr>
                <w:rFonts w:hint="eastAsia"/>
                <w:color w:val="000000" w:themeColor="text1"/>
                <w:kern w:val="0"/>
                <w:szCs w:val="21"/>
              </w:rPr>
            </w:pPr>
          </w:p>
        </w:tc>
      </w:tr>
    </w:tbl>
    <w:p w14:paraId="6DDFA5CC" w14:textId="22F95202" w:rsidR="00DA79DB" w:rsidRPr="00CE5F98" w:rsidRDefault="00734E2C" w:rsidP="00DA79DB">
      <w:pPr>
        <w:snapToGrid w:val="0"/>
        <w:spacing w:beforeLines="50" w:before="156" w:afterLines="50" w:after="156" w:line="360" w:lineRule="atLeast"/>
        <w:ind w:firstLineChars="176" w:firstLine="422"/>
        <w:outlineLvl w:val="0"/>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四、课程教学方式与策略</w:t>
      </w:r>
    </w:p>
    <w:p w14:paraId="37E88017" w14:textId="77777777" w:rsidR="00DA79DB" w:rsidRPr="00CE5F98" w:rsidRDefault="00DA79DB" w:rsidP="00DA79DB">
      <w:pPr>
        <w:snapToGrid w:val="0"/>
        <w:spacing w:beforeLines="50" w:before="156" w:afterLines="50" w:after="156" w:line="360" w:lineRule="atLeast"/>
        <w:ind w:firstLineChars="176" w:firstLine="422"/>
        <w:outlineLvl w:val="0"/>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本课程主要以多媒体教学为主，辅以网络资源自主学习。在教学过程中，为激发学生的学习兴趣，提高教学质量，应根据不同教学内容，采取探究教学、案例教学等方式。教学过程中注意讲授定义、定理的引入背景，对抽象概念去形式化，引导学生自我建构，领会定义、定理的本质。</w:t>
      </w:r>
    </w:p>
    <w:p w14:paraId="6D86CB4B" w14:textId="0B74EAC6" w:rsidR="00DA79DB" w:rsidRPr="00CE5F98" w:rsidRDefault="00734E2C" w:rsidP="00DA79DB">
      <w:pPr>
        <w:snapToGrid w:val="0"/>
        <w:spacing w:beforeLines="50" w:before="156" w:afterLines="50" w:after="156" w:line="360" w:lineRule="atLeast"/>
        <w:ind w:firstLineChars="176" w:firstLine="422"/>
        <w:outlineLvl w:val="0"/>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五、课程考核评价方式与要求</w:t>
      </w:r>
    </w:p>
    <w:p w14:paraId="6731ED63" w14:textId="77777777" w:rsidR="00DA79DB" w:rsidRPr="00CE5F98" w:rsidRDefault="00DA79DB" w:rsidP="00DA79DB">
      <w:pPr>
        <w:spacing w:line="300" w:lineRule="auto"/>
        <w:ind w:firstLineChars="175" w:firstLine="420"/>
        <w:jc w:val="left"/>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1．考核形式</w:t>
      </w:r>
    </w:p>
    <w:p w14:paraId="016CD399" w14:textId="77777777" w:rsidR="00DA79DB" w:rsidRPr="00CE5F98" w:rsidRDefault="00DA79DB" w:rsidP="00DA79DB">
      <w:pPr>
        <w:spacing w:line="300" w:lineRule="auto"/>
        <w:ind w:firstLineChars="175" w:firstLine="420"/>
        <w:jc w:val="left"/>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实施多元化评价方式，采用平时考核与期末考试相结合的方式，平时考核主要由在线学习、出勤、作业、课堂讨论等方式构成，在线学习依托重庆智慧教学课程平台进行学习，期末考试采取闭卷考试形式。</w:t>
      </w:r>
    </w:p>
    <w:p w14:paraId="46FE45E2" w14:textId="77777777" w:rsidR="00DA79DB" w:rsidRPr="00CE5F98" w:rsidRDefault="00DA79DB" w:rsidP="00DA79DB">
      <w:pPr>
        <w:spacing w:line="300" w:lineRule="auto"/>
        <w:ind w:firstLineChars="175" w:firstLine="420"/>
        <w:jc w:val="left"/>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2．成绩综合评定办法</w:t>
      </w:r>
    </w:p>
    <w:p w14:paraId="23CBDCE0" w14:textId="77777777" w:rsidR="00DA79DB" w:rsidRPr="00CE5F98" w:rsidRDefault="00DA79DB" w:rsidP="00DA79DB">
      <w:pPr>
        <w:spacing w:line="300" w:lineRule="auto"/>
        <w:ind w:firstLineChars="175" w:firstLine="420"/>
        <w:jc w:val="left"/>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综合成绩=平时成绩（30%）+期中成绩（20%）+ 期末考试成绩（50%）（平时进行了线上学习）</w:t>
      </w:r>
    </w:p>
    <w:p w14:paraId="5EE54049" w14:textId="77777777" w:rsidR="00DA79DB" w:rsidRPr="00CE5F98" w:rsidRDefault="00DA79DB" w:rsidP="00DA79DB">
      <w:pPr>
        <w:spacing w:line="300" w:lineRule="auto"/>
        <w:ind w:firstLineChars="175" w:firstLine="420"/>
        <w:jc w:val="left"/>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平时成绩：根据学生课堂出勤的态度和笔记的记录情况和作业完成情况进行评价</w:t>
      </w:r>
    </w:p>
    <w:p w14:paraId="1BE0123B" w14:textId="77777777" w:rsidR="00DA79DB" w:rsidRPr="00CE5F98" w:rsidRDefault="00DA79DB" w:rsidP="00DA79DB">
      <w:pPr>
        <w:spacing w:line="300" w:lineRule="auto"/>
        <w:ind w:firstLineChars="175" w:firstLine="420"/>
        <w:jc w:val="left"/>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期中成绩：根据学习通线上考核作业完成情况进行等级评定或者灵活安排</w:t>
      </w:r>
      <w:r w:rsidRPr="00CE5F98">
        <w:rPr>
          <w:rFonts w:ascii="宋体" w:eastAsia="宋体" w:hAnsi="宋体" w:cs="宋体" w:hint="eastAsia"/>
          <w:color w:val="000000" w:themeColor="text1"/>
          <w:kern w:val="0"/>
          <w:sz w:val="24"/>
          <w:szCs w:val="24"/>
        </w:rPr>
        <w:lastRenderedPageBreak/>
        <w:t>的半期考试成绩等级评定。</w:t>
      </w:r>
    </w:p>
    <w:p w14:paraId="7E280F83" w14:textId="77777777" w:rsidR="00DA79DB" w:rsidRPr="00CE5F98" w:rsidRDefault="00DA79DB" w:rsidP="00DA79DB">
      <w:pPr>
        <w:spacing w:line="300" w:lineRule="auto"/>
        <w:ind w:firstLineChars="175" w:firstLine="420"/>
        <w:jc w:val="left"/>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期末成绩：根据期末试卷得分情况进行评价。</w:t>
      </w:r>
    </w:p>
    <w:p w14:paraId="61E809A0" w14:textId="77777777" w:rsidR="00DA79DB" w:rsidRPr="00CE5F98" w:rsidRDefault="00DA79DB" w:rsidP="00DA79DB">
      <w:pPr>
        <w:spacing w:line="300" w:lineRule="auto"/>
        <w:ind w:firstLineChars="175" w:firstLine="420"/>
        <w:jc w:val="left"/>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若课程改革，可采用其他方式进行考核，适当调整其组成要素和各部分占比。</w:t>
      </w:r>
    </w:p>
    <w:p w14:paraId="1DC634D7" w14:textId="77777777" w:rsidR="00DA79DB" w:rsidRPr="00CE5F98" w:rsidRDefault="00DA79DB" w:rsidP="00DA79DB">
      <w:pPr>
        <w:spacing w:line="300" w:lineRule="auto"/>
        <w:ind w:firstLineChars="175" w:firstLine="420"/>
        <w:jc w:val="left"/>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3．课程目标达成度考核与评价方法</w:t>
      </w:r>
    </w:p>
    <w:tbl>
      <w:tblPr>
        <w:tblStyle w:val="af2"/>
        <w:tblW w:w="9287" w:type="dxa"/>
        <w:tblLayout w:type="fixed"/>
        <w:tblLook w:val="04A0" w:firstRow="1" w:lastRow="0" w:firstColumn="1" w:lastColumn="0" w:noHBand="0" w:noVBand="1"/>
      </w:tblPr>
      <w:tblGrid>
        <w:gridCol w:w="1242"/>
        <w:gridCol w:w="1853"/>
        <w:gridCol w:w="1691"/>
        <w:gridCol w:w="1559"/>
        <w:gridCol w:w="1418"/>
        <w:gridCol w:w="1524"/>
      </w:tblGrid>
      <w:tr w:rsidR="00CE5F98" w:rsidRPr="00CE5F98" w14:paraId="4B91AEDE" w14:textId="77777777" w:rsidTr="00A52AD0">
        <w:trPr>
          <w:trHeight w:val="300"/>
        </w:trPr>
        <w:tc>
          <w:tcPr>
            <w:tcW w:w="1242" w:type="dxa"/>
            <w:vMerge w:val="restart"/>
            <w:vAlign w:val="center"/>
          </w:tcPr>
          <w:p w14:paraId="57E5DD4B"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课程目标</w:t>
            </w:r>
          </w:p>
        </w:tc>
        <w:tc>
          <w:tcPr>
            <w:tcW w:w="1853" w:type="dxa"/>
            <w:vMerge w:val="restart"/>
            <w:vAlign w:val="center"/>
          </w:tcPr>
          <w:p w14:paraId="28676123"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支撑毕业要求</w:t>
            </w:r>
          </w:p>
        </w:tc>
        <w:tc>
          <w:tcPr>
            <w:tcW w:w="4668" w:type="dxa"/>
            <w:gridSpan w:val="3"/>
            <w:vAlign w:val="center"/>
          </w:tcPr>
          <w:p w14:paraId="21063BDB"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考核</w:t>
            </w:r>
            <w:r w:rsidRPr="00CE5F98">
              <w:rPr>
                <w:rFonts w:ascii="Times New Roman" w:hAnsi="Times New Roman"/>
                <w:color w:val="000000" w:themeColor="text1"/>
                <w:sz w:val="21"/>
                <w:szCs w:val="21"/>
              </w:rPr>
              <w:t>评价方式及成线比例</w:t>
            </w:r>
            <w:r w:rsidRPr="00CE5F98">
              <w:rPr>
                <w:rFonts w:ascii="Times New Roman" w:hAnsi="Times New Roman" w:hint="eastAsia"/>
                <w:color w:val="000000" w:themeColor="text1"/>
                <w:sz w:val="21"/>
                <w:szCs w:val="21"/>
              </w:rPr>
              <w:t>(</w:t>
            </w:r>
            <w:r w:rsidRPr="00CE5F98">
              <w:rPr>
                <w:rFonts w:ascii="Times New Roman" w:hAnsi="Times New Roman"/>
                <w:color w:val="000000" w:themeColor="text1"/>
                <w:sz w:val="21"/>
                <w:szCs w:val="21"/>
              </w:rPr>
              <w:t>%)</w:t>
            </w:r>
          </w:p>
        </w:tc>
        <w:tc>
          <w:tcPr>
            <w:tcW w:w="1524" w:type="dxa"/>
            <w:vMerge w:val="restart"/>
            <w:vAlign w:val="center"/>
          </w:tcPr>
          <w:p w14:paraId="0733069F"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成绩比例（</w:t>
            </w:r>
            <w:r w:rsidRPr="00CE5F98">
              <w:rPr>
                <w:rFonts w:ascii="Times New Roman" w:hAnsi="Times New Roman" w:hint="eastAsia"/>
                <w:color w:val="000000" w:themeColor="text1"/>
                <w:sz w:val="21"/>
                <w:szCs w:val="21"/>
              </w:rPr>
              <w:t>%</w:t>
            </w:r>
            <w:r w:rsidRPr="00CE5F98">
              <w:rPr>
                <w:rFonts w:ascii="Times New Roman" w:hAnsi="Times New Roman" w:hint="eastAsia"/>
                <w:color w:val="000000" w:themeColor="text1"/>
                <w:sz w:val="21"/>
                <w:szCs w:val="21"/>
              </w:rPr>
              <w:t>）</w:t>
            </w:r>
          </w:p>
        </w:tc>
      </w:tr>
      <w:tr w:rsidR="00CE5F98" w:rsidRPr="00CE5F98" w14:paraId="7B1D73F1" w14:textId="77777777" w:rsidTr="00A52AD0">
        <w:trPr>
          <w:trHeight w:val="88"/>
        </w:trPr>
        <w:tc>
          <w:tcPr>
            <w:tcW w:w="1242" w:type="dxa"/>
            <w:vMerge/>
            <w:vAlign w:val="center"/>
          </w:tcPr>
          <w:p w14:paraId="2EEE61D3"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p>
        </w:tc>
        <w:tc>
          <w:tcPr>
            <w:tcW w:w="1853" w:type="dxa"/>
            <w:vMerge/>
            <w:vAlign w:val="center"/>
          </w:tcPr>
          <w:p w14:paraId="0A2BBA11"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p>
        </w:tc>
        <w:tc>
          <w:tcPr>
            <w:tcW w:w="1691" w:type="dxa"/>
            <w:vAlign w:val="center"/>
          </w:tcPr>
          <w:p w14:paraId="4A8DCC8E"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平时</w:t>
            </w:r>
            <w:r w:rsidRPr="00CE5F98">
              <w:rPr>
                <w:rFonts w:ascii="Times New Roman" w:hAnsi="Times New Roman"/>
                <w:color w:val="000000" w:themeColor="text1"/>
                <w:sz w:val="21"/>
                <w:szCs w:val="21"/>
              </w:rPr>
              <w:t>成绩</w:t>
            </w:r>
            <w:r w:rsidRPr="00CE5F98">
              <w:rPr>
                <w:rFonts w:ascii="Times New Roman" w:hAnsi="Times New Roman" w:hint="eastAsia"/>
                <w:color w:val="000000" w:themeColor="text1"/>
                <w:sz w:val="21"/>
                <w:szCs w:val="21"/>
              </w:rPr>
              <w:t>(3</w:t>
            </w:r>
            <w:r w:rsidRPr="00CE5F98">
              <w:rPr>
                <w:rFonts w:ascii="Times New Roman" w:hAnsi="Times New Roman"/>
                <w:color w:val="000000" w:themeColor="text1"/>
                <w:sz w:val="21"/>
                <w:szCs w:val="21"/>
              </w:rPr>
              <w:t>0)</w:t>
            </w:r>
          </w:p>
        </w:tc>
        <w:tc>
          <w:tcPr>
            <w:tcW w:w="1559" w:type="dxa"/>
            <w:vAlign w:val="center"/>
          </w:tcPr>
          <w:p w14:paraId="3CED4E22"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期中成绩</w:t>
            </w:r>
            <w:r w:rsidRPr="00CE5F98">
              <w:rPr>
                <w:rFonts w:ascii="Times New Roman" w:hAnsi="Times New Roman" w:hint="eastAsia"/>
                <w:color w:val="000000" w:themeColor="text1"/>
                <w:sz w:val="21"/>
                <w:szCs w:val="21"/>
              </w:rPr>
              <w:t>(</w:t>
            </w:r>
            <w:r w:rsidRPr="00CE5F98">
              <w:rPr>
                <w:rFonts w:ascii="Times New Roman" w:hAnsi="Times New Roman"/>
                <w:color w:val="000000" w:themeColor="text1"/>
                <w:sz w:val="21"/>
                <w:szCs w:val="21"/>
              </w:rPr>
              <w:t>20)</w:t>
            </w:r>
          </w:p>
        </w:tc>
        <w:tc>
          <w:tcPr>
            <w:tcW w:w="1418" w:type="dxa"/>
            <w:vAlign w:val="center"/>
          </w:tcPr>
          <w:p w14:paraId="76DB536D"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期末成绩</w:t>
            </w:r>
            <w:r w:rsidRPr="00CE5F98">
              <w:rPr>
                <w:rFonts w:ascii="Times New Roman" w:hAnsi="Times New Roman" w:hint="eastAsia"/>
                <w:color w:val="000000" w:themeColor="text1"/>
                <w:sz w:val="21"/>
                <w:szCs w:val="21"/>
              </w:rPr>
              <w:t>(5</w:t>
            </w:r>
            <w:r w:rsidRPr="00CE5F98">
              <w:rPr>
                <w:rFonts w:ascii="Times New Roman" w:hAnsi="Times New Roman"/>
                <w:color w:val="000000" w:themeColor="text1"/>
                <w:sz w:val="21"/>
                <w:szCs w:val="21"/>
              </w:rPr>
              <w:t>0)</w:t>
            </w:r>
          </w:p>
        </w:tc>
        <w:tc>
          <w:tcPr>
            <w:tcW w:w="1524" w:type="dxa"/>
            <w:vMerge/>
            <w:vAlign w:val="center"/>
          </w:tcPr>
          <w:p w14:paraId="571C7E13"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p>
        </w:tc>
      </w:tr>
      <w:tr w:rsidR="00CE5F98" w:rsidRPr="00CE5F98" w14:paraId="7A0F5021" w14:textId="77777777" w:rsidTr="00A52AD0">
        <w:trPr>
          <w:trHeight w:val="88"/>
        </w:trPr>
        <w:tc>
          <w:tcPr>
            <w:tcW w:w="1242" w:type="dxa"/>
            <w:vAlign w:val="center"/>
          </w:tcPr>
          <w:p w14:paraId="33F5EAF9"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思想品德</w:t>
            </w:r>
          </w:p>
        </w:tc>
        <w:tc>
          <w:tcPr>
            <w:tcW w:w="1853" w:type="dxa"/>
            <w:vAlign w:val="center"/>
          </w:tcPr>
          <w:p w14:paraId="7C442733"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支撑毕业要求</w:t>
            </w:r>
            <w:r w:rsidRPr="00CE5F98">
              <w:rPr>
                <w:rFonts w:ascii="Times New Roman" w:hAnsi="Times New Roman" w:hint="eastAsia"/>
                <w:color w:val="000000" w:themeColor="text1"/>
                <w:sz w:val="21"/>
                <w:szCs w:val="21"/>
              </w:rPr>
              <w:t>1.2</w:t>
            </w:r>
          </w:p>
        </w:tc>
        <w:tc>
          <w:tcPr>
            <w:tcW w:w="6192" w:type="dxa"/>
            <w:gridSpan w:val="4"/>
            <w:vAlign w:val="center"/>
          </w:tcPr>
          <w:p w14:paraId="5DA0BA13"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由任课教师总结本课程在教学中开展课程思政的情况。</w:t>
            </w:r>
          </w:p>
        </w:tc>
      </w:tr>
      <w:tr w:rsidR="00CE5F98" w:rsidRPr="00CE5F98" w14:paraId="09210544" w14:textId="77777777" w:rsidTr="00A52AD0">
        <w:tc>
          <w:tcPr>
            <w:tcW w:w="1242" w:type="dxa"/>
            <w:vAlign w:val="center"/>
          </w:tcPr>
          <w:p w14:paraId="3881EB0A"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r w:rsidRPr="00CE5F98">
              <w:rPr>
                <w:rFonts w:ascii="Times New Roman" w:hAnsi="Times New Roman"/>
                <w:color w:val="000000" w:themeColor="text1"/>
                <w:sz w:val="21"/>
                <w:szCs w:val="21"/>
              </w:rPr>
              <w:t>课程目标</w:t>
            </w:r>
            <w:r w:rsidRPr="00CE5F98">
              <w:rPr>
                <w:rFonts w:ascii="Times New Roman" w:hAnsi="Times New Roman" w:hint="eastAsia"/>
                <w:color w:val="000000" w:themeColor="text1"/>
                <w:sz w:val="21"/>
                <w:szCs w:val="21"/>
              </w:rPr>
              <w:t>1</w:t>
            </w:r>
          </w:p>
        </w:tc>
        <w:tc>
          <w:tcPr>
            <w:tcW w:w="1853" w:type="dxa"/>
            <w:vAlign w:val="center"/>
          </w:tcPr>
          <w:p w14:paraId="6B22AB95"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支撑毕业要求</w:t>
            </w:r>
            <w:r w:rsidRPr="00CE5F98">
              <w:rPr>
                <w:rFonts w:ascii="Times New Roman" w:hAnsi="Times New Roman" w:hint="eastAsia"/>
                <w:color w:val="000000" w:themeColor="text1"/>
                <w:sz w:val="21"/>
                <w:szCs w:val="21"/>
              </w:rPr>
              <w:t>2.3</w:t>
            </w:r>
          </w:p>
        </w:tc>
        <w:tc>
          <w:tcPr>
            <w:tcW w:w="1691" w:type="dxa"/>
            <w:vAlign w:val="center"/>
          </w:tcPr>
          <w:p w14:paraId="2C1D61E0"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20</w:t>
            </w:r>
          </w:p>
        </w:tc>
        <w:tc>
          <w:tcPr>
            <w:tcW w:w="1559" w:type="dxa"/>
            <w:vAlign w:val="center"/>
          </w:tcPr>
          <w:p w14:paraId="7E4093D4"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10</w:t>
            </w:r>
          </w:p>
        </w:tc>
        <w:tc>
          <w:tcPr>
            <w:tcW w:w="1418" w:type="dxa"/>
            <w:vAlign w:val="center"/>
          </w:tcPr>
          <w:p w14:paraId="0E743AD5"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30</w:t>
            </w:r>
          </w:p>
        </w:tc>
        <w:tc>
          <w:tcPr>
            <w:tcW w:w="1524" w:type="dxa"/>
            <w:vAlign w:val="center"/>
          </w:tcPr>
          <w:p w14:paraId="1C01B8F3"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6</w:t>
            </w:r>
            <w:r w:rsidRPr="00CE5F98">
              <w:rPr>
                <w:rFonts w:ascii="Times New Roman" w:hAnsi="Times New Roman"/>
                <w:color w:val="000000" w:themeColor="text1"/>
                <w:sz w:val="21"/>
                <w:szCs w:val="21"/>
              </w:rPr>
              <w:t>0</w:t>
            </w:r>
          </w:p>
        </w:tc>
      </w:tr>
      <w:tr w:rsidR="00CE5F98" w:rsidRPr="00CE5F98" w14:paraId="40A7B852" w14:textId="77777777" w:rsidTr="00A52AD0">
        <w:tc>
          <w:tcPr>
            <w:tcW w:w="1242" w:type="dxa"/>
            <w:vAlign w:val="center"/>
          </w:tcPr>
          <w:p w14:paraId="52D3C404"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r w:rsidRPr="00CE5F98">
              <w:rPr>
                <w:rFonts w:ascii="Times New Roman" w:hAnsi="Times New Roman"/>
                <w:color w:val="000000" w:themeColor="text1"/>
                <w:sz w:val="21"/>
                <w:szCs w:val="21"/>
              </w:rPr>
              <w:t>课程目标</w:t>
            </w:r>
            <w:r w:rsidRPr="00CE5F98">
              <w:rPr>
                <w:rFonts w:ascii="Times New Roman" w:hAnsi="Times New Roman"/>
                <w:color w:val="000000" w:themeColor="text1"/>
                <w:sz w:val="21"/>
                <w:szCs w:val="21"/>
              </w:rPr>
              <w:t>2</w:t>
            </w:r>
          </w:p>
        </w:tc>
        <w:tc>
          <w:tcPr>
            <w:tcW w:w="1853" w:type="dxa"/>
            <w:vAlign w:val="center"/>
          </w:tcPr>
          <w:p w14:paraId="21139DC7" w14:textId="77777777" w:rsidR="00DA79DB" w:rsidRPr="00CE5F98" w:rsidRDefault="00DA79DB" w:rsidP="00A52AD0">
            <w:pPr>
              <w:pStyle w:val="ae"/>
              <w:spacing w:before="0" w:beforeAutospacing="0" w:after="0" w:afterAutospacing="0"/>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支撑毕业要求</w:t>
            </w:r>
            <w:r w:rsidRPr="00CE5F98">
              <w:rPr>
                <w:rFonts w:ascii="Times New Roman" w:hAnsi="Times New Roman" w:hint="eastAsia"/>
                <w:color w:val="000000" w:themeColor="text1"/>
                <w:sz w:val="21"/>
                <w:szCs w:val="21"/>
              </w:rPr>
              <w:t>4.2</w:t>
            </w:r>
          </w:p>
        </w:tc>
        <w:tc>
          <w:tcPr>
            <w:tcW w:w="1691" w:type="dxa"/>
            <w:vAlign w:val="center"/>
          </w:tcPr>
          <w:p w14:paraId="0898AA59"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10</w:t>
            </w:r>
          </w:p>
        </w:tc>
        <w:tc>
          <w:tcPr>
            <w:tcW w:w="1559" w:type="dxa"/>
            <w:vAlign w:val="center"/>
          </w:tcPr>
          <w:p w14:paraId="63CBBDA5"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10</w:t>
            </w:r>
          </w:p>
        </w:tc>
        <w:tc>
          <w:tcPr>
            <w:tcW w:w="1418" w:type="dxa"/>
            <w:vAlign w:val="center"/>
          </w:tcPr>
          <w:p w14:paraId="1A374E51"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2</w:t>
            </w:r>
            <w:r w:rsidRPr="00CE5F98">
              <w:rPr>
                <w:rFonts w:ascii="Times New Roman" w:hAnsi="Times New Roman"/>
                <w:color w:val="000000" w:themeColor="text1"/>
                <w:sz w:val="21"/>
                <w:szCs w:val="21"/>
              </w:rPr>
              <w:t>0</w:t>
            </w:r>
          </w:p>
        </w:tc>
        <w:tc>
          <w:tcPr>
            <w:tcW w:w="1524" w:type="dxa"/>
            <w:vAlign w:val="center"/>
          </w:tcPr>
          <w:p w14:paraId="56C43811"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4</w:t>
            </w:r>
            <w:r w:rsidRPr="00CE5F98">
              <w:rPr>
                <w:rFonts w:ascii="Times New Roman" w:hAnsi="Times New Roman"/>
                <w:color w:val="000000" w:themeColor="text1"/>
                <w:sz w:val="21"/>
                <w:szCs w:val="21"/>
              </w:rPr>
              <w:t>0</w:t>
            </w:r>
          </w:p>
        </w:tc>
      </w:tr>
      <w:tr w:rsidR="00CE5F98" w:rsidRPr="00CE5F98" w14:paraId="27CF1B1A" w14:textId="77777777" w:rsidTr="00A52AD0">
        <w:tc>
          <w:tcPr>
            <w:tcW w:w="3095" w:type="dxa"/>
            <w:gridSpan w:val="2"/>
            <w:vAlign w:val="center"/>
          </w:tcPr>
          <w:p w14:paraId="7D56FAF3"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合计</w:t>
            </w:r>
          </w:p>
        </w:tc>
        <w:tc>
          <w:tcPr>
            <w:tcW w:w="1691" w:type="dxa"/>
            <w:vAlign w:val="center"/>
          </w:tcPr>
          <w:p w14:paraId="0CE64254"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30</w:t>
            </w:r>
          </w:p>
        </w:tc>
        <w:tc>
          <w:tcPr>
            <w:tcW w:w="1559" w:type="dxa"/>
            <w:vAlign w:val="center"/>
          </w:tcPr>
          <w:p w14:paraId="788B4257"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2</w:t>
            </w:r>
            <w:r w:rsidRPr="00CE5F98">
              <w:rPr>
                <w:rFonts w:ascii="Times New Roman" w:hAnsi="Times New Roman"/>
                <w:color w:val="000000" w:themeColor="text1"/>
                <w:sz w:val="21"/>
                <w:szCs w:val="21"/>
              </w:rPr>
              <w:t>0</w:t>
            </w:r>
          </w:p>
        </w:tc>
        <w:tc>
          <w:tcPr>
            <w:tcW w:w="1418" w:type="dxa"/>
            <w:vAlign w:val="center"/>
          </w:tcPr>
          <w:p w14:paraId="117CFBCB"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5</w:t>
            </w:r>
            <w:r w:rsidRPr="00CE5F98">
              <w:rPr>
                <w:rFonts w:ascii="Times New Roman" w:hAnsi="Times New Roman"/>
                <w:color w:val="000000" w:themeColor="text1"/>
                <w:sz w:val="21"/>
                <w:szCs w:val="21"/>
              </w:rPr>
              <w:t>0</w:t>
            </w:r>
          </w:p>
        </w:tc>
        <w:tc>
          <w:tcPr>
            <w:tcW w:w="1524" w:type="dxa"/>
            <w:vAlign w:val="center"/>
          </w:tcPr>
          <w:p w14:paraId="02D45BB7" w14:textId="77777777" w:rsidR="00DA79DB" w:rsidRPr="00CE5F98" w:rsidRDefault="00DA79DB" w:rsidP="00A52AD0">
            <w:pPr>
              <w:pStyle w:val="ae"/>
              <w:spacing w:before="0" w:beforeAutospacing="0" w:after="0" w:afterAutospacing="0"/>
              <w:jc w:val="center"/>
              <w:rPr>
                <w:rFonts w:ascii="Times New Roman" w:hAnsi="Times New Roman"/>
                <w:color w:val="000000" w:themeColor="text1"/>
                <w:sz w:val="21"/>
                <w:szCs w:val="21"/>
              </w:rPr>
            </w:pPr>
            <w:r w:rsidRPr="00CE5F98">
              <w:rPr>
                <w:rFonts w:ascii="Times New Roman" w:hAnsi="Times New Roman" w:hint="eastAsia"/>
                <w:color w:val="000000" w:themeColor="text1"/>
                <w:sz w:val="21"/>
                <w:szCs w:val="21"/>
              </w:rPr>
              <w:t>1</w:t>
            </w:r>
            <w:r w:rsidRPr="00CE5F98">
              <w:rPr>
                <w:rFonts w:ascii="Times New Roman" w:hAnsi="Times New Roman"/>
                <w:color w:val="000000" w:themeColor="text1"/>
                <w:sz w:val="21"/>
                <w:szCs w:val="21"/>
              </w:rPr>
              <w:t>00</w:t>
            </w:r>
          </w:p>
        </w:tc>
      </w:tr>
    </w:tbl>
    <w:p w14:paraId="4F4F80F3" w14:textId="76BE9D18" w:rsidR="00DA79DB" w:rsidRPr="00CE5F98" w:rsidRDefault="00734E2C" w:rsidP="00DA79DB">
      <w:pPr>
        <w:snapToGrid w:val="0"/>
        <w:spacing w:beforeLines="50" w:before="156" w:afterLines="50" w:after="156" w:line="360" w:lineRule="atLeast"/>
        <w:ind w:firstLineChars="176" w:firstLine="422"/>
        <w:outlineLvl w:val="0"/>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六、选用教材</w:t>
      </w:r>
    </w:p>
    <w:p w14:paraId="3812C637" w14:textId="77777777" w:rsidR="00DA79DB" w:rsidRPr="00CE5F98" w:rsidRDefault="00DA79DB" w:rsidP="00DA79DB">
      <w:pPr>
        <w:snapToGrid w:val="0"/>
        <w:spacing w:beforeLines="50" w:before="156" w:afterLines="50" w:after="156" w:line="360" w:lineRule="atLeast"/>
        <w:ind w:firstLineChars="176" w:firstLine="422"/>
        <w:outlineLvl w:val="0"/>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1. 同济大学数学学院，高等数学及其应用（第三版）,北京：高等教育出版社，2020年</w:t>
      </w:r>
    </w:p>
    <w:p w14:paraId="434B00F3" w14:textId="77777777" w:rsidR="00DA79DB" w:rsidRPr="00CE5F98" w:rsidRDefault="00DA79DB" w:rsidP="00DA79DB">
      <w:pPr>
        <w:snapToGrid w:val="0"/>
        <w:spacing w:beforeLines="50" w:before="156" w:afterLines="50" w:after="156" w:line="360" w:lineRule="atLeast"/>
        <w:ind w:firstLineChars="176" w:firstLine="422"/>
        <w:outlineLvl w:val="0"/>
        <w:rPr>
          <w:rFonts w:ascii="宋体" w:eastAsia="宋体" w:hAnsi="宋体" w:cs="宋体" w:hint="eastAsia"/>
          <w:color w:val="000000" w:themeColor="text1"/>
          <w:kern w:val="0"/>
          <w:sz w:val="24"/>
          <w:szCs w:val="24"/>
        </w:rPr>
      </w:pPr>
      <w:r w:rsidRPr="00CE5F98">
        <w:rPr>
          <w:rFonts w:ascii="宋体" w:eastAsia="宋体" w:hAnsi="宋体" w:cs="宋体" w:hint="eastAsia"/>
          <w:color w:val="000000" w:themeColor="text1"/>
          <w:kern w:val="0"/>
          <w:sz w:val="24"/>
          <w:szCs w:val="24"/>
        </w:rPr>
        <w:t>2. 同济大学数学科学学院，高等数学（第八版），北京：高等教育出版社，2023年</w:t>
      </w:r>
    </w:p>
    <w:p w14:paraId="2F70435E" w14:textId="3752B0E4" w:rsidR="00DA79DB" w:rsidRPr="00CE5F98" w:rsidRDefault="00734E2C" w:rsidP="00DA79DB">
      <w:pPr>
        <w:snapToGrid w:val="0"/>
        <w:spacing w:beforeLines="50" w:before="156" w:afterLines="50" w:after="156" w:line="360" w:lineRule="atLeast"/>
        <w:ind w:firstLineChars="176" w:firstLine="422"/>
        <w:outlineLvl w:val="0"/>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七、参考资料</w:t>
      </w:r>
    </w:p>
    <w:p w14:paraId="00D545DE" w14:textId="77777777" w:rsidR="00DA79DB" w:rsidRPr="00CE5F98" w:rsidRDefault="00DA79DB" w:rsidP="00DA79DB">
      <w:pPr>
        <w:spacing w:line="400" w:lineRule="exact"/>
        <w:ind w:firstLine="420"/>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hint="eastAsia"/>
          <w:color w:val="000000" w:themeColor="text1"/>
          <w:kern w:val="0"/>
          <w:sz w:val="24"/>
          <w:szCs w:val="24"/>
        </w:rPr>
        <w:t>[</w:t>
      </w:r>
      <w:r w:rsidRPr="00CE5F98">
        <w:rPr>
          <w:rFonts w:ascii="Times New Roman" w:eastAsia="宋体" w:hAnsi="Times New Roman" w:cs="Times New Roman"/>
          <w:color w:val="000000" w:themeColor="text1"/>
          <w:kern w:val="0"/>
          <w:sz w:val="24"/>
          <w:szCs w:val="24"/>
        </w:rPr>
        <w:t>1</w:t>
      </w:r>
      <w:r w:rsidRPr="00CE5F98">
        <w:rPr>
          <w:rFonts w:ascii="Times New Roman" w:eastAsia="宋体" w:hAnsi="Times New Roman" w:cs="Times New Roman" w:hint="eastAsia"/>
          <w:color w:val="000000" w:themeColor="text1"/>
          <w:kern w:val="0"/>
          <w:sz w:val="24"/>
          <w:szCs w:val="24"/>
        </w:rPr>
        <w:t>]</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hint="eastAsia"/>
          <w:color w:val="000000" w:themeColor="text1"/>
          <w:kern w:val="0"/>
          <w:sz w:val="24"/>
          <w:szCs w:val="24"/>
        </w:rPr>
        <w:t xml:space="preserve">  </w:t>
      </w:r>
      <w:r w:rsidRPr="00CE5F98">
        <w:rPr>
          <w:rFonts w:ascii="Times New Roman" w:eastAsia="宋体" w:hAnsi="Times New Roman" w:cs="Times New Roman"/>
          <w:color w:val="000000" w:themeColor="text1"/>
          <w:kern w:val="0"/>
          <w:sz w:val="24"/>
          <w:szCs w:val="24"/>
        </w:rPr>
        <w:t>George B. Thomas</w:t>
      </w:r>
      <w:r w:rsidRPr="00CE5F98">
        <w:rPr>
          <w:rFonts w:ascii="Times New Roman" w:eastAsia="宋体" w:hAnsi="Times New Roman" w:cs="Times New Roman" w:hint="eastAsia"/>
          <w:color w:val="000000" w:themeColor="text1"/>
          <w:kern w:val="0"/>
          <w:sz w:val="24"/>
          <w:szCs w:val="24"/>
        </w:rPr>
        <w:t>,</w:t>
      </w:r>
      <w:r w:rsidRPr="00CE5F98">
        <w:rPr>
          <w:rFonts w:ascii="Helvetica" w:hAnsi="Helvetica"/>
          <w:color w:val="000000" w:themeColor="text1"/>
          <w:sz w:val="20"/>
          <w:szCs w:val="20"/>
          <w:shd w:val="clear" w:color="auto" w:fill="FFFFFF"/>
        </w:rPr>
        <w:t xml:space="preserve"> </w:t>
      </w:r>
      <w:r w:rsidRPr="00CE5F98">
        <w:rPr>
          <w:rFonts w:ascii="Times New Roman" w:eastAsia="宋体" w:hAnsi="Times New Roman" w:cs="Times New Roman"/>
          <w:color w:val="000000" w:themeColor="text1"/>
          <w:kern w:val="0"/>
          <w:sz w:val="24"/>
          <w:szCs w:val="24"/>
        </w:rPr>
        <w:t>Thomas' Calculus</w:t>
      </w:r>
      <w:r w:rsidRPr="00CE5F98">
        <w:rPr>
          <w:rFonts w:ascii="Times New Roman" w:eastAsia="宋体" w:hAnsi="Times New Roman" w:cs="Times New Roman" w:hint="eastAsia"/>
          <w:color w:val="000000" w:themeColor="text1"/>
          <w:kern w:val="0"/>
          <w:sz w:val="24"/>
          <w:szCs w:val="24"/>
        </w:rPr>
        <w:t>,</w:t>
      </w:r>
      <w:r w:rsidRPr="00CE5F98">
        <w:rPr>
          <w:color w:val="000000" w:themeColor="text1"/>
        </w:rPr>
        <w:t xml:space="preserve"> </w:t>
      </w:r>
      <w:r w:rsidRPr="00CE5F98">
        <w:rPr>
          <w:rFonts w:ascii="Times New Roman" w:eastAsia="宋体" w:hAnsi="Times New Roman" w:cs="Times New Roman"/>
          <w:color w:val="000000" w:themeColor="text1"/>
          <w:kern w:val="0"/>
          <w:sz w:val="24"/>
          <w:szCs w:val="24"/>
        </w:rPr>
        <w:t>Addison Wesley</w:t>
      </w:r>
      <w:r w:rsidRPr="00CE5F98">
        <w:rPr>
          <w:rFonts w:ascii="Times New Roman" w:eastAsia="宋体" w:hAnsi="Times New Roman" w:cs="Times New Roman" w:hint="eastAsia"/>
          <w:color w:val="000000" w:themeColor="text1"/>
          <w:kern w:val="0"/>
          <w:sz w:val="24"/>
          <w:szCs w:val="24"/>
        </w:rPr>
        <w:t>,2007</w:t>
      </w:r>
    </w:p>
    <w:p w14:paraId="10E60B86" w14:textId="77777777" w:rsidR="00DA79DB" w:rsidRPr="00CE5F98" w:rsidRDefault="00DA79DB" w:rsidP="00DA79DB">
      <w:pPr>
        <w:spacing w:line="400" w:lineRule="exact"/>
        <w:ind w:firstLineChars="200" w:firstLine="480"/>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hint="eastAsia"/>
          <w:color w:val="000000" w:themeColor="text1"/>
          <w:kern w:val="0"/>
          <w:sz w:val="24"/>
          <w:szCs w:val="24"/>
        </w:rPr>
        <w:t>[</w:t>
      </w:r>
      <w:r w:rsidRPr="00CE5F98">
        <w:rPr>
          <w:rFonts w:ascii="Times New Roman" w:eastAsia="宋体" w:hAnsi="Times New Roman" w:cs="Times New Roman"/>
          <w:color w:val="000000" w:themeColor="text1"/>
          <w:kern w:val="0"/>
          <w:sz w:val="24"/>
          <w:szCs w:val="24"/>
        </w:rPr>
        <w:t>2</w:t>
      </w:r>
      <w:r w:rsidRPr="00CE5F98">
        <w:rPr>
          <w:rFonts w:ascii="Times New Roman" w:eastAsia="宋体" w:hAnsi="Times New Roman" w:cs="Times New Roman" w:hint="eastAsia"/>
          <w:color w:val="000000" w:themeColor="text1"/>
          <w:kern w:val="0"/>
          <w:sz w:val="24"/>
          <w:szCs w:val="24"/>
        </w:rPr>
        <w:t>]</w:t>
      </w:r>
      <w:r w:rsidRPr="00CE5F98">
        <w:rPr>
          <w:rFonts w:ascii="Times New Roman" w:eastAsia="宋体" w:hAnsi="Times New Roman" w:cs="Times New Roman"/>
          <w:color w:val="000000" w:themeColor="text1"/>
          <w:kern w:val="0"/>
          <w:sz w:val="24"/>
          <w:szCs w:val="24"/>
        </w:rPr>
        <w:t xml:space="preserve">. </w:t>
      </w:r>
      <w:r w:rsidRPr="00CE5F98">
        <w:rPr>
          <w:rFonts w:ascii="Times New Roman" w:eastAsia="宋体" w:hAnsi="Times New Roman" w:cs="Times New Roman" w:hint="eastAsia"/>
          <w:color w:val="000000" w:themeColor="text1"/>
          <w:kern w:val="0"/>
          <w:sz w:val="24"/>
          <w:szCs w:val="24"/>
        </w:rPr>
        <w:t>同济大学数学科学学院</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hint="eastAsia"/>
          <w:color w:val="000000" w:themeColor="text1"/>
          <w:kern w:val="0"/>
          <w:sz w:val="24"/>
          <w:szCs w:val="24"/>
        </w:rPr>
        <w:t>高等数学习题全解指导</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hint="eastAsia"/>
          <w:color w:val="000000" w:themeColor="text1"/>
          <w:kern w:val="0"/>
          <w:sz w:val="24"/>
          <w:szCs w:val="24"/>
        </w:rPr>
        <w:t>北京：</w:t>
      </w:r>
      <w:r w:rsidRPr="00CE5F98">
        <w:rPr>
          <w:rFonts w:ascii="宋体" w:eastAsia="宋体" w:hAnsi="宋体" w:cs="宋体" w:hint="eastAsia"/>
          <w:color w:val="000000" w:themeColor="text1"/>
          <w:kern w:val="0"/>
          <w:sz w:val="24"/>
          <w:szCs w:val="24"/>
        </w:rPr>
        <w:t>高等教育出版社</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20</w:t>
      </w:r>
      <w:r w:rsidRPr="00CE5F98">
        <w:rPr>
          <w:rFonts w:ascii="Times New Roman" w:eastAsia="宋体" w:hAnsi="Times New Roman" w:cs="Times New Roman" w:hint="eastAsia"/>
          <w:color w:val="000000" w:themeColor="text1"/>
          <w:kern w:val="0"/>
          <w:sz w:val="24"/>
          <w:szCs w:val="24"/>
        </w:rPr>
        <w:t>23</w:t>
      </w:r>
      <w:r w:rsidRPr="00CE5F98">
        <w:rPr>
          <w:rFonts w:ascii="Times New Roman" w:eastAsia="宋体" w:hAnsi="Times New Roman" w:cs="Times New Roman" w:hint="eastAsia"/>
          <w:color w:val="000000" w:themeColor="text1"/>
          <w:kern w:val="0"/>
          <w:sz w:val="24"/>
          <w:szCs w:val="24"/>
        </w:rPr>
        <w:t>年</w:t>
      </w:r>
    </w:p>
    <w:p w14:paraId="6454DE28" w14:textId="77777777" w:rsidR="00DA79DB" w:rsidRPr="00CE5F98" w:rsidRDefault="00DA79DB" w:rsidP="00DA79DB">
      <w:pPr>
        <w:spacing w:line="400" w:lineRule="exact"/>
        <w:ind w:firstLineChars="200" w:firstLine="480"/>
        <w:rPr>
          <w:rFonts w:ascii="Times New Roman" w:eastAsia="宋体" w:hAnsi="Times New Roman" w:cs="Times New Roman"/>
          <w:color w:val="000000" w:themeColor="text1"/>
          <w:kern w:val="0"/>
          <w:sz w:val="24"/>
          <w:szCs w:val="24"/>
        </w:rPr>
      </w:pPr>
      <w:r w:rsidRPr="00CE5F98">
        <w:rPr>
          <w:rFonts w:ascii="Times New Roman" w:eastAsia="宋体" w:hAnsi="Times New Roman" w:cs="Times New Roman" w:hint="eastAsia"/>
          <w:color w:val="000000" w:themeColor="text1"/>
          <w:kern w:val="0"/>
          <w:sz w:val="24"/>
          <w:szCs w:val="24"/>
        </w:rPr>
        <w:t>[</w:t>
      </w:r>
      <w:r w:rsidRPr="00CE5F98">
        <w:rPr>
          <w:rFonts w:ascii="Times New Roman" w:eastAsia="宋体" w:hAnsi="Times New Roman" w:cs="Times New Roman"/>
          <w:color w:val="000000" w:themeColor="text1"/>
          <w:kern w:val="0"/>
          <w:sz w:val="24"/>
          <w:szCs w:val="24"/>
        </w:rPr>
        <w:t>3</w:t>
      </w:r>
      <w:r w:rsidRPr="00CE5F98">
        <w:rPr>
          <w:rFonts w:ascii="Times New Roman" w:eastAsia="宋体" w:hAnsi="Times New Roman" w:cs="Times New Roman" w:hint="eastAsia"/>
          <w:color w:val="000000" w:themeColor="text1"/>
          <w:kern w:val="0"/>
          <w:sz w:val="24"/>
          <w:szCs w:val="24"/>
        </w:rPr>
        <w:t>]</w:t>
      </w:r>
      <w:r w:rsidRPr="00CE5F98">
        <w:rPr>
          <w:rFonts w:ascii="Times New Roman" w:eastAsia="宋体" w:hAnsi="Times New Roman" w:cs="Times New Roman"/>
          <w:color w:val="000000" w:themeColor="text1"/>
          <w:kern w:val="0"/>
          <w:sz w:val="24"/>
          <w:szCs w:val="24"/>
        </w:rPr>
        <w:t xml:space="preserve">. </w:t>
      </w:r>
      <w:r w:rsidRPr="00CE5F98">
        <w:rPr>
          <w:rFonts w:ascii="Times New Roman" w:eastAsia="宋体" w:hAnsi="Times New Roman" w:cs="Times New Roman" w:hint="eastAsia"/>
          <w:color w:val="000000" w:themeColor="text1"/>
          <w:kern w:val="0"/>
          <w:sz w:val="24"/>
          <w:szCs w:val="24"/>
        </w:rPr>
        <w:t>同济大学数学科学学院</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hint="eastAsia"/>
          <w:color w:val="000000" w:themeColor="text1"/>
          <w:kern w:val="0"/>
          <w:sz w:val="24"/>
          <w:szCs w:val="24"/>
        </w:rPr>
        <w:t>高等数学及其应用（第</w:t>
      </w:r>
      <w:r w:rsidRPr="00CE5F98">
        <w:rPr>
          <w:rFonts w:ascii="Times New Roman" w:eastAsia="宋体" w:hAnsi="Times New Roman" w:cs="Times New Roman" w:hint="eastAsia"/>
          <w:color w:val="000000" w:themeColor="text1"/>
          <w:kern w:val="0"/>
          <w:sz w:val="24"/>
          <w:szCs w:val="24"/>
        </w:rPr>
        <w:t>3</w:t>
      </w:r>
      <w:r w:rsidRPr="00CE5F98">
        <w:rPr>
          <w:rFonts w:ascii="Times New Roman" w:eastAsia="宋体" w:hAnsi="Times New Roman" w:cs="Times New Roman" w:hint="eastAsia"/>
          <w:color w:val="000000" w:themeColor="text1"/>
          <w:kern w:val="0"/>
          <w:sz w:val="24"/>
          <w:szCs w:val="24"/>
        </w:rPr>
        <w:t>版）学习辅导与习题选解</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hint="eastAsia"/>
          <w:color w:val="000000" w:themeColor="text1"/>
          <w:kern w:val="0"/>
          <w:sz w:val="24"/>
          <w:szCs w:val="24"/>
        </w:rPr>
        <w:t>北京：</w:t>
      </w:r>
      <w:r w:rsidRPr="00CE5F98">
        <w:rPr>
          <w:rFonts w:ascii="宋体" w:eastAsia="宋体" w:hAnsi="宋体" w:cs="宋体" w:hint="eastAsia"/>
          <w:color w:val="000000" w:themeColor="text1"/>
          <w:kern w:val="0"/>
          <w:sz w:val="24"/>
          <w:szCs w:val="24"/>
        </w:rPr>
        <w:t>高等教育出版社</w:t>
      </w:r>
      <w:r w:rsidRPr="00CE5F98">
        <w:rPr>
          <w:rFonts w:ascii="Times New Roman" w:eastAsia="宋体" w:hAnsi="Times New Roman" w:cs="Times New Roman"/>
          <w:color w:val="000000" w:themeColor="text1"/>
          <w:kern w:val="0"/>
          <w:sz w:val="24"/>
          <w:szCs w:val="24"/>
        </w:rPr>
        <w:t>，</w:t>
      </w:r>
      <w:r w:rsidRPr="00CE5F98">
        <w:rPr>
          <w:rFonts w:ascii="Times New Roman" w:eastAsia="宋体" w:hAnsi="Times New Roman" w:cs="Times New Roman"/>
          <w:color w:val="000000" w:themeColor="text1"/>
          <w:kern w:val="0"/>
          <w:sz w:val="24"/>
          <w:szCs w:val="24"/>
        </w:rPr>
        <w:t>20</w:t>
      </w:r>
      <w:r w:rsidRPr="00CE5F98">
        <w:rPr>
          <w:rFonts w:ascii="Times New Roman" w:eastAsia="宋体" w:hAnsi="Times New Roman" w:cs="Times New Roman" w:hint="eastAsia"/>
          <w:color w:val="000000" w:themeColor="text1"/>
          <w:kern w:val="0"/>
          <w:sz w:val="24"/>
          <w:szCs w:val="24"/>
        </w:rPr>
        <w:t>17</w:t>
      </w:r>
      <w:r w:rsidRPr="00CE5F98">
        <w:rPr>
          <w:rFonts w:ascii="Times New Roman" w:eastAsia="宋体" w:hAnsi="Times New Roman" w:cs="Times New Roman" w:hint="eastAsia"/>
          <w:color w:val="000000" w:themeColor="text1"/>
          <w:kern w:val="0"/>
          <w:sz w:val="24"/>
          <w:szCs w:val="24"/>
        </w:rPr>
        <w:t>年</w:t>
      </w:r>
    </w:p>
    <w:p w14:paraId="26DB9F01" w14:textId="77777777" w:rsidR="00DA79DB" w:rsidRPr="00CE5F98" w:rsidRDefault="00DA79DB" w:rsidP="00DA79DB">
      <w:pPr>
        <w:spacing w:line="400" w:lineRule="exact"/>
        <w:ind w:firstLineChars="200" w:firstLine="420"/>
        <w:rPr>
          <w:rFonts w:asciiTheme="minorEastAsia" w:hAnsiTheme="minorEastAsia" w:cs="宋体" w:hint="eastAsia"/>
          <w:color w:val="000000" w:themeColor="text1"/>
          <w:kern w:val="0"/>
          <w:szCs w:val="21"/>
        </w:rPr>
      </w:pPr>
    </w:p>
    <w:p w14:paraId="526FABE6" w14:textId="77777777" w:rsidR="00DA79DB" w:rsidRPr="00CE5F98" w:rsidRDefault="00DA79DB" w:rsidP="00DA79DB">
      <w:pPr>
        <w:spacing w:line="300" w:lineRule="auto"/>
        <w:ind w:firstLineChars="200" w:firstLine="480"/>
        <w:jc w:val="center"/>
        <w:rPr>
          <w:rFonts w:hint="eastAsia"/>
          <w:color w:val="000000" w:themeColor="text1"/>
          <w:kern w:val="0"/>
          <w:sz w:val="24"/>
        </w:rPr>
      </w:pPr>
      <w:r w:rsidRPr="00CE5F98">
        <w:rPr>
          <w:rFonts w:hint="eastAsia"/>
          <w:color w:val="000000" w:themeColor="text1"/>
          <w:kern w:val="0"/>
          <w:sz w:val="24"/>
        </w:rPr>
        <w:t xml:space="preserve">                                            执笔人：周道清</w:t>
      </w:r>
    </w:p>
    <w:p w14:paraId="21227BC9" w14:textId="77777777" w:rsidR="00DA79DB" w:rsidRPr="00CE5F98" w:rsidRDefault="00DA79DB" w:rsidP="00DA79DB">
      <w:pPr>
        <w:spacing w:line="300" w:lineRule="auto"/>
        <w:ind w:firstLineChars="2600" w:firstLine="6240"/>
        <w:jc w:val="left"/>
        <w:rPr>
          <w:rFonts w:hint="eastAsia"/>
          <w:color w:val="000000" w:themeColor="text1"/>
          <w:kern w:val="0"/>
          <w:sz w:val="24"/>
        </w:rPr>
      </w:pPr>
      <w:r w:rsidRPr="00CE5F98">
        <w:rPr>
          <w:rFonts w:hint="eastAsia"/>
          <w:color w:val="000000" w:themeColor="text1"/>
          <w:kern w:val="0"/>
          <w:sz w:val="24"/>
        </w:rPr>
        <w:t>审核人：张伶俐</w:t>
      </w:r>
    </w:p>
    <w:p w14:paraId="42F390B5" w14:textId="77777777" w:rsidR="00DA79DB" w:rsidRPr="00CE5F98" w:rsidRDefault="00DA79DB" w:rsidP="00DA79DB">
      <w:pPr>
        <w:spacing w:line="300" w:lineRule="auto"/>
        <w:ind w:firstLineChars="2600" w:firstLine="6240"/>
        <w:jc w:val="left"/>
        <w:rPr>
          <w:rFonts w:hint="eastAsia"/>
          <w:color w:val="000000" w:themeColor="text1"/>
          <w:kern w:val="0"/>
          <w:sz w:val="24"/>
        </w:rPr>
      </w:pPr>
      <w:r w:rsidRPr="00CE5F98">
        <w:rPr>
          <w:rFonts w:hint="eastAsia"/>
          <w:color w:val="000000" w:themeColor="text1"/>
          <w:kern w:val="0"/>
          <w:sz w:val="24"/>
        </w:rPr>
        <w:t>批准人：马纪成</w:t>
      </w:r>
    </w:p>
    <w:p w14:paraId="15033C8F" w14:textId="77777777" w:rsidR="00DA79DB" w:rsidRPr="00CE5F98" w:rsidRDefault="00DA79DB" w:rsidP="00DA79DB">
      <w:pPr>
        <w:spacing w:line="300" w:lineRule="auto"/>
        <w:ind w:firstLineChars="2600" w:firstLine="6240"/>
        <w:jc w:val="left"/>
        <w:rPr>
          <w:rFonts w:hint="eastAsia"/>
          <w:color w:val="000000" w:themeColor="text1"/>
          <w:kern w:val="0"/>
          <w:sz w:val="24"/>
        </w:rPr>
      </w:pPr>
      <w:r w:rsidRPr="00CE5F98">
        <w:rPr>
          <w:rFonts w:hint="eastAsia"/>
          <w:color w:val="000000" w:themeColor="text1"/>
          <w:kern w:val="0"/>
          <w:sz w:val="24"/>
        </w:rPr>
        <w:t>2</w:t>
      </w:r>
      <w:r w:rsidRPr="00CE5F98">
        <w:rPr>
          <w:color w:val="000000" w:themeColor="text1"/>
          <w:kern w:val="0"/>
          <w:sz w:val="24"/>
        </w:rPr>
        <w:t>0</w:t>
      </w:r>
      <w:r w:rsidRPr="00CE5F98">
        <w:rPr>
          <w:rFonts w:hint="eastAsia"/>
          <w:color w:val="000000" w:themeColor="text1"/>
          <w:kern w:val="0"/>
          <w:sz w:val="24"/>
        </w:rPr>
        <w:t>25年6月30日</w:t>
      </w:r>
    </w:p>
    <w:p w14:paraId="6C2B81BA" w14:textId="77777777" w:rsidR="00913439" w:rsidRDefault="00DA79DB">
      <w:pPr>
        <w:spacing w:line="440" w:lineRule="exact"/>
        <w:jc w:val="center"/>
        <w:rPr>
          <w:rFonts w:ascii="方正小标宋_GBK" w:eastAsia="方正小标宋_GBK"/>
          <w:color w:val="000000"/>
          <w:sz w:val="32"/>
          <w:szCs w:val="32"/>
        </w:rPr>
      </w:pPr>
      <w:r w:rsidRPr="00CE5F98">
        <w:rPr>
          <w:rFonts w:hint="eastAsia"/>
          <w:color w:val="000000" w:themeColor="text1"/>
        </w:rPr>
        <w:br w:type="page"/>
      </w:r>
      <w:r w:rsidR="00913439">
        <w:rPr>
          <w:rFonts w:hint="eastAsia"/>
          <w:color w:val="000000" w:themeColor="text1"/>
        </w:rPr>
        <w:lastRenderedPageBreak/>
        <w:br w:type="page"/>
      </w:r>
      <w:r w:rsidR="00913439">
        <w:rPr>
          <w:rFonts w:ascii="方正小标宋_GBK" w:eastAsia="方正小标宋_GBK" w:hint="eastAsia"/>
          <w:color w:val="000000"/>
          <w:sz w:val="32"/>
          <w:szCs w:val="32"/>
        </w:rPr>
        <w:lastRenderedPageBreak/>
        <w:t>《大学英语A1》课程教学大纲</w:t>
      </w:r>
    </w:p>
    <w:p w14:paraId="5C1CC011" w14:textId="77777777" w:rsidR="00913439" w:rsidRDefault="00913439">
      <w:pPr>
        <w:snapToGrid w:val="0"/>
        <w:spacing w:beforeLines="50" w:before="156" w:afterLines="50" w:after="156" w:line="360" w:lineRule="atLeast"/>
        <w:ind w:firstLineChars="176" w:firstLine="422"/>
        <w:outlineLvl w:val="0"/>
        <w:rPr>
          <w:rFonts w:eastAsia="微软雅黑"/>
          <w:b/>
          <w:bCs/>
          <w:color w:val="000000"/>
          <w:sz w:val="24"/>
        </w:rPr>
      </w:pPr>
      <w:r>
        <w:rPr>
          <w:rFonts w:eastAsia="微软雅黑"/>
          <w:b/>
          <w:bCs/>
          <w:color w:val="000000"/>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4"/>
        <w:gridCol w:w="2428"/>
        <w:gridCol w:w="567"/>
        <w:gridCol w:w="850"/>
        <w:gridCol w:w="709"/>
        <w:gridCol w:w="654"/>
        <w:gridCol w:w="1150"/>
        <w:gridCol w:w="982"/>
      </w:tblGrid>
      <w:tr w:rsidR="00913439" w14:paraId="41533C6B" w14:textId="77777777">
        <w:trPr>
          <w:trHeight w:val="412"/>
          <w:jc w:val="center"/>
        </w:trPr>
        <w:tc>
          <w:tcPr>
            <w:tcW w:w="1834" w:type="dxa"/>
            <w:vMerge w:val="restart"/>
            <w:vAlign w:val="center"/>
          </w:tcPr>
          <w:p w14:paraId="560143FC" w14:textId="77777777" w:rsidR="00913439" w:rsidRDefault="00913439">
            <w:pPr>
              <w:jc w:val="center"/>
              <w:rPr>
                <w:color w:val="000000"/>
              </w:rPr>
            </w:pPr>
            <w:r>
              <w:rPr>
                <w:color w:val="000000"/>
              </w:rPr>
              <w:t>课程名称</w:t>
            </w:r>
          </w:p>
        </w:tc>
        <w:tc>
          <w:tcPr>
            <w:tcW w:w="2428" w:type="dxa"/>
            <w:vMerge w:val="restart"/>
            <w:vAlign w:val="center"/>
          </w:tcPr>
          <w:p w14:paraId="099A0566" w14:textId="77777777" w:rsidR="00913439" w:rsidRDefault="00913439">
            <w:pPr>
              <w:jc w:val="center"/>
              <w:rPr>
                <w:rFonts w:eastAsia="宋体" w:hint="eastAsia"/>
                <w:color w:val="000000"/>
              </w:rPr>
            </w:pPr>
            <w:r>
              <w:rPr>
                <w:rFonts w:ascii="Calibri" w:eastAsia="宋体" w:hAnsi="Calibri" w:hint="eastAsia"/>
                <w:color w:val="000000"/>
              </w:rPr>
              <w:t>大学英语</w:t>
            </w:r>
            <w:r>
              <w:rPr>
                <w:rFonts w:ascii="Calibri" w:eastAsia="宋体" w:hAnsi="Calibri" w:hint="eastAsia"/>
                <w:color w:val="000000"/>
              </w:rPr>
              <w:t>A1</w:t>
            </w:r>
          </w:p>
        </w:tc>
        <w:tc>
          <w:tcPr>
            <w:tcW w:w="1417" w:type="dxa"/>
            <w:gridSpan w:val="2"/>
            <w:vAlign w:val="center"/>
          </w:tcPr>
          <w:p w14:paraId="74CDCE47" w14:textId="77777777" w:rsidR="00913439" w:rsidRDefault="00913439">
            <w:pPr>
              <w:jc w:val="center"/>
              <w:rPr>
                <w:color w:val="000000"/>
              </w:rPr>
            </w:pPr>
            <w:r>
              <w:rPr>
                <w:color w:val="000000"/>
              </w:rPr>
              <w:t>课程代码</w:t>
            </w:r>
          </w:p>
        </w:tc>
        <w:tc>
          <w:tcPr>
            <w:tcW w:w="1363" w:type="dxa"/>
            <w:gridSpan w:val="2"/>
            <w:vAlign w:val="center"/>
          </w:tcPr>
          <w:p w14:paraId="166F6ACA" w14:textId="77777777" w:rsidR="00913439" w:rsidRDefault="00913439">
            <w:pPr>
              <w:jc w:val="center"/>
              <w:rPr>
                <w:rFonts w:eastAsia="宋体"/>
              </w:rPr>
            </w:pPr>
            <w:r>
              <w:rPr>
                <w:rFonts w:eastAsia="宋体" w:hint="eastAsia"/>
              </w:rPr>
              <w:t>03110101</w:t>
            </w:r>
          </w:p>
        </w:tc>
        <w:tc>
          <w:tcPr>
            <w:tcW w:w="1150" w:type="dxa"/>
            <w:vAlign w:val="center"/>
          </w:tcPr>
          <w:p w14:paraId="4B607790" w14:textId="77777777" w:rsidR="00913439" w:rsidRDefault="00913439">
            <w:pPr>
              <w:jc w:val="center"/>
              <w:rPr>
                <w:color w:val="000000"/>
              </w:rPr>
            </w:pPr>
            <w:r>
              <w:rPr>
                <w:color w:val="000000"/>
              </w:rPr>
              <w:t>修读性质</w:t>
            </w:r>
          </w:p>
        </w:tc>
        <w:tc>
          <w:tcPr>
            <w:tcW w:w="982" w:type="dxa"/>
            <w:vAlign w:val="center"/>
          </w:tcPr>
          <w:p w14:paraId="4ED7A149" w14:textId="77777777" w:rsidR="00913439" w:rsidRDefault="00913439">
            <w:pPr>
              <w:jc w:val="center"/>
              <w:rPr>
                <w:color w:val="000000"/>
              </w:rPr>
            </w:pPr>
            <w:r>
              <w:rPr>
                <w:color w:val="000000"/>
              </w:rPr>
              <w:t>必修</w:t>
            </w:r>
          </w:p>
        </w:tc>
      </w:tr>
      <w:tr w:rsidR="00913439" w14:paraId="2B6106B5" w14:textId="77777777">
        <w:trPr>
          <w:trHeight w:val="375"/>
          <w:jc w:val="center"/>
        </w:trPr>
        <w:tc>
          <w:tcPr>
            <w:tcW w:w="1834" w:type="dxa"/>
            <w:vMerge/>
            <w:vAlign w:val="center"/>
          </w:tcPr>
          <w:p w14:paraId="3141B8FA" w14:textId="77777777" w:rsidR="00913439" w:rsidRDefault="00913439">
            <w:pPr>
              <w:jc w:val="center"/>
              <w:rPr>
                <w:color w:val="000000"/>
              </w:rPr>
            </w:pPr>
          </w:p>
        </w:tc>
        <w:tc>
          <w:tcPr>
            <w:tcW w:w="2428" w:type="dxa"/>
            <w:vMerge/>
            <w:vAlign w:val="center"/>
          </w:tcPr>
          <w:p w14:paraId="41621C12" w14:textId="77777777" w:rsidR="00913439" w:rsidRDefault="00913439">
            <w:pPr>
              <w:jc w:val="center"/>
              <w:rPr>
                <w:color w:val="000000"/>
              </w:rPr>
            </w:pPr>
          </w:p>
        </w:tc>
        <w:tc>
          <w:tcPr>
            <w:tcW w:w="567" w:type="dxa"/>
            <w:vMerge w:val="restart"/>
            <w:vAlign w:val="center"/>
          </w:tcPr>
          <w:p w14:paraId="6BDBC2CA" w14:textId="77777777" w:rsidR="00913439" w:rsidRDefault="00913439">
            <w:pPr>
              <w:snapToGrid w:val="0"/>
              <w:jc w:val="center"/>
              <w:rPr>
                <w:color w:val="000000"/>
              </w:rPr>
            </w:pPr>
            <w:r>
              <w:rPr>
                <w:color w:val="000000"/>
              </w:rPr>
              <w:t>学时</w:t>
            </w:r>
          </w:p>
        </w:tc>
        <w:tc>
          <w:tcPr>
            <w:tcW w:w="850" w:type="dxa"/>
            <w:vAlign w:val="center"/>
          </w:tcPr>
          <w:p w14:paraId="68CCC0EF" w14:textId="77777777" w:rsidR="00913439" w:rsidRDefault="00913439">
            <w:pPr>
              <w:snapToGrid w:val="0"/>
              <w:jc w:val="center"/>
              <w:rPr>
                <w:color w:val="000000"/>
              </w:rPr>
            </w:pPr>
            <w:r>
              <w:rPr>
                <w:color w:val="000000"/>
              </w:rPr>
              <w:t>总学时</w:t>
            </w:r>
          </w:p>
        </w:tc>
        <w:tc>
          <w:tcPr>
            <w:tcW w:w="709" w:type="dxa"/>
            <w:vAlign w:val="center"/>
          </w:tcPr>
          <w:p w14:paraId="12126CEA" w14:textId="77777777" w:rsidR="00913439" w:rsidRDefault="00913439">
            <w:pPr>
              <w:snapToGrid w:val="0"/>
              <w:rPr>
                <w:color w:val="000000"/>
              </w:rPr>
            </w:pPr>
            <w:r>
              <w:rPr>
                <w:color w:val="000000"/>
              </w:rPr>
              <w:t>理论</w:t>
            </w:r>
          </w:p>
        </w:tc>
        <w:tc>
          <w:tcPr>
            <w:tcW w:w="654" w:type="dxa"/>
            <w:vAlign w:val="center"/>
          </w:tcPr>
          <w:p w14:paraId="67E9098C" w14:textId="77777777" w:rsidR="00913439" w:rsidRDefault="00913439">
            <w:pPr>
              <w:snapToGrid w:val="0"/>
              <w:rPr>
                <w:color w:val="000000"/>
              </w:rPr>
            </w:pPr>
            <w:r>
              <w:rPr>
                <w:color w:val="000000"/>
              </w:rPr>
              <w:t>实践</w:t>
            </w:r>
          </w:p>
        </w:tc>
        <w:tc>
          <w:tcPr>
            <w:tcW w:w="1150" w:type="dxa"/>
            <w:vMerge w:val="restart"/>
            <w:vAlign w:val="center"/>
          </w:tcPr>
          <w:p w14:paraId="72203711" w14:textId="77777777" w:rsidR="00913439" w:rsidRDefault="00913439">
            <w:pPr>
              <w:jc w:val="center"/>
              <w:rPr>
                <w:color w:val="000000"/>
              </w:rPr>
            </w:pPr>
            <w:r>
              <w:rPr>
                <w:color w:val="000000"/>
              </w:rPr>
              <w:t>学分</w:t>
            </w:r>
          </w:p>
        </w:tc>
        <w:tc>
          <w:tcPr>
            <w:tcW w:w="982" w:type="dxa"/>
            <w:vMerge w:val="restart"/>
            <w:vAlign w:val="center"/>
          </w:tcPr>
          <w:p w14:paraId="58ED8701" w14:textId="77777777" w:rsidR="00913439" w:rsidRDefault="00913439">
            <w:pPr>
              <w:jc w:val="center"/>
              <w:rPr>
                <w:rFonts w:eastAsia="宋体" w:hint="eastAsia"/>
                <w:color w:val="000000"/>
              </w:rPr>
            </w:pPr>
            <w:r>
              <w:rPr>
                <w:rFonts w:hint="eastAsia"/>
                <w:color w:val="000000"/>
              </w:rPr>
              <w:t>2</w:t>
            </w:r>
          </w:p>
        </w:tc>
      </w:tr>
      <w:tr w:rsidR="00913439" w14:paraId="09DFC08C" w14:textId="77777777">
        <w:trPr>
          <w:trHeight w:val="330"/>
          <w:jc w:val="center"/>
        </w:trPr>
        <w:tc>
          <w:tcPr>
            <w:tcW w:w="1834" w:type="dxa"/>
            <w:vMerge/>
            <w:vAlign w:val="center"/>
          </w:tcPr>
          <w:p w14:paraId="444B2352" w14:textId="77777777" w:rsidR="00913439" w:rsidRDefault="00913439">
            <w:pPr>
              <w:jc w:val="center"/>
              <w:rPr>
                <w:color w:val="000000"/>
              </w:rPr>
            </w:pPr>
          </w:p>
        </w:tc>
        <w:tc>
          <w:tcPr>
            <w:tcW w:w="2428" w:type="dxa"/>
            <w:vMerge/>
            <w:vAlign w:val="center"/>
          </w:tcPr>
          <w:p w14:paraId="1196EB44" w14:textId="77777777" w:rsidR="00913439" w:rsidRDefault="00913439">
            <w:pPr>
              <w:jc w:val="center"/>
              <w:rPr>
                <w:color w:val="000000"/>
              </w:rPr>
            </w:pPr>
          </w:p>
        </w:tc>
        <w:tc>
          <w:tcPr>
            <w:tcW w:w="567" w:type="dxa"/>
            <w:vMerge/>
            <w:vAlign w:val="center"/>
          </w:tcPr>
          <w:p w14:paraId="65CC4773" w14:textId="77777777" w:rsidR="00913439" w:rsidRDefault="00913439">
            <w:pPr>
              <w:jc w:val="center"/>
              <w:rPr>
                <w:color w:val="000000"/>
              </w:rPr>
            </w:pPr>
          </w:p>
        </w:tc>
        <w:tc>
          <w:tcPr>
            <w:tcW w:w="850" w:type="dxa"/>
            <w:vAlign w:val="center"/>
          </w:tcPr>
          <w:p w14:paraId="68DDE602" w14:textId="77777777" w:rsidR="00913439" w:rsidRDefault="00913439">
            <w:pPr>
              <w:jc w:val="center"/>
              <w:rPr>
                <w:rFonts w:eastAsia="宋体"/>
                <w:color w:val="000000"/>
              </w:rPr>
            </w:pPr>
            <w:r>
              <w:rPr>
                <w:rFonts w:eastAsia="宋体" w:hint="eastAsia"/>
                <w:color w:val="000000"/>
              </w:rPr>
              <w:t>32</w:t>
            </w:r>
          </w:p>
        </w:tc>
        <w:tc>
          <w:tcPr>
            <w:tcW w:w="709" w:type="dxa"/>
            <w:vAlign w:val="center"/>
          </w:tcPr>
          <w:p w14:paraId="23CDD5C3" w14:textId="77777777" w:rsidR="00913439" w:rsidRDefault="00913439">
            <w:pPr>
              <w:snapToGrid w:val="0"/>
              <w:rPr>
                <w:rFonts w:eastAsia="宋体"/>
                <w:color w:val="000000"/>
              </w:rPr>
            </w:pPr>
            <w:r>
              <w:rPr>
                <w:rFonts w:eastAsia="宋体" w:hint="eastAsia"/>
                <w:color w:val="000000"/>
              </w:rPr>
              <w:t>32</w:t>
            </w:r>
          </w:p>
        </w:tc>
        <w:tc>
          <w:tcPr>
            <w:tcW w:w="654" w:type="dxa"/>
            <w:vAlign w:val="center"/>
          </w:tcPr>
          <w:p w14:paraId="2A8E570F" w14:textId="77777777" w:rsidR="00913439" w:rsidRDefault="00913439">
            <w:pPr>
              <w:snapToGrid w:val="0"/>
              <w:rPr>
                <w:color w:val="000000"/>
              </w:rPr>
            </w:pPr>
            <w:r>
              <w:rPr>
                <w:rFonts w:hint="eastAsia"/>
                <w:color w:val="000000"/>
              </w:rPr>
              <w:t>0</w:t>
            </w:r>
          </w:p>
        </w:tc>
        <w:tc>
          <w:tcPr>
            <w:tcW w:w="1150" w:type="dxa"/>
            <w:vMerge/>
            <w:vAlign w:val="center"/>
          </w:tcPr>
          <w:p w14:paraId="31AE9D49" w14:textId="77777777" w:rsidR="00913439" w:rsidRDefault="00913439">
            <w:pPr>
              <w:jc w:val="center"/>
              <w:rPr>
                <w:color w:val="000000"/>
              </w:rPr>
            </w:pPr>
          </w:p>
        </w:tc>
        <w:tc>
          <w:tcPr>
            <w:tcW w:w="982" w:type="dxa"/>
            <w:vMerge/>
            <w:vAlign w:val="center"/>
          </w:tcPr>
          <w:p w14:paraId="12D4D443" w14:textId="77777777" w:rsidR="00913439" w:rsidRDefault="00913439">
            <w:pPr>
              <w:jc w:val="center"/>
              <w:rPr>
                <w:color w:val="000000"/>
              </w:rPr>
            </w:pPr>
          </w:p>
        </w:tc>
      </w:tr>
      <w:tr w:rsidR="00913439" w14:paraId="1B902253" w14:textId="77777777">
        <w:trPr>
          <w:trHeight w:val="402"/>
          <w:jc w:val="center"/>
        </w:trPr>
        <w:tc>
          <w:tcPr>
            <w:tcW w:w="1834" w:type="dxa"/>
            <w:tcBorders>
              <w:bottom w:val="single" w:sz="4" w:space="0" w:color="auto"/>
            </w:tcBorders>
            <w:vAlign w:val="center"/>
          </w:tcPr>
          <w:p w14:paraId="67EA62CB" w14:textId="77777777" w:rsidR="00913439" w:rsidRDefault="00913439">
            <w:pPr>
              <w:jc w:val="center"/>
              <w:rPr>
                <w:color w:val="000000"/>
              </w:rPr>
            </w:pPr>
            <w:r>
              <w:rPr>
                <w:color w:val="000000"/>
              </w:rPr>
              <w:t>开课单位</w:t>
            </w:r>
          </w:p>
        </w:tc>
        <w:tc>
          <w:tcPr>
            <w:tcW w:w="2428" w:type="dxa"/>
            <w:tcBorders>
              <w:bottom w:val="single" w:sz="4" w:space="0" w:color="auto"/>
            </w:tcBorders>
            <w:vAlign w:val="center"/>
          </w:tcPr>
          <w:p w14:paraId="25DCFED5" w14:textId="77777777" w:rsidR="00913439" w:rsidRDefault="00913439">
            <w:pPr>
              <w:jc w:val="center"/>
              <w:rPr>
                <w:color w:val="000000"/>
              </w:rPr>
            </w:pPr>
            <w:r>
              <w:rPr>
                <w:rFonts w:hint="eastAsia"/>
                <w:color w:val="000000"/>
              </w:rPr>
              <w:t>外国语学院</w:t>
            </w:r>
          </w:p>
        </w:tc>
        <w:tc>
          <w:tcPr>
            <w:tcW w:w="1417" w:type="dxa"/>
            <w:gridSpan w:val="2"/>
            <w:tcBorders>
              <w:bottom w:val="single" w:sz="4" w:space="0" w:color="auto"/>
            </w:tcBorders>
            <w:vAlign w:val="center"/>
          </w:tcPr>
          <w:p w14:paraId="2A28F93D" w14:textId="77777777" w:rsidR="00913439" w:rsidRDefault="00913439">
            <w:pPr>
              <w:jc w:val="center"/>
              <w:rPr>
                <w:color w:val="000000"/>
              </w:rPr>
            </w:pPr>
            <w:r>
              <w:rPr>
                <w:color w:val="000000"/>
              </w:rPr>
              <w:t>课程负责人</w:t>
            </w:r>
          </w:p>
        </w:tc>
        <w:tc>
          <w:tcPr>
            <w:tcW w:w="1363" w:type="dxa"/>
            <w:gridSpan w:val="2"/>
            <w:tcBorders>
              <w:bottom w:val="single" w:sz="4" w:space="0" w:color="auto"/>
            </w:tcBorders>
            <w:vAlign w:val="center"/>
          </w:tcPr>
          <w:p w14:paraId="00EE540F" w14:textId="77777777" w:rsidR="00913439" w:rsidRDefault="00913439">
            <w:pPr>
              <w:jc w:val="center"/>
              <w:rPr>
                <w:rFonts w:eastAsia="宋体"/>
                <w:color w:val="000000"/>
              </w:rPr>
            </w:pPr>
            <w:r>
              <w:rPr>
                <w:rFonts w:eastAsia="宋体" w:hint="eastAsia"/>
                <w:color w:val="000000"/>
              </w:rPr>
              <w:t>刘春玲</w:t>
            </w:r>
          </w:p>
        </w:tc>
        <w:tc>
          <w:tcPr>
            <w:tcW w:w="1150" w:type="dxa"/>
            <w:vMerge w:val="restart"/>
            <w:tcBorders>
              <w:bottom w:val="single" w:sz="4" w:space="0" w:color="auto"/>
            </w:tcBorders>
            <w:vAlign w:val="center"/>
          </w:tcPr>
          <w:p w14:paraId="521B6E15" w14:textId="77777777" w:rsidR="00913439" w:rsidRDefault="00913439">
            <w:pPr>
              <w:jc w:val="center"/>
              <w:rPr>
                <w:color w:val="000000"/>
              </w:rPr>
            </w:pPr>
            <w:r>
              <w:rPr>
                <w:color w:val="000000"/>
              </w:rPr>
              <w:t>课程团队</w:t>
            </w:r>
          </w:p>
        </w:tc>
        <w:tc>
          <w:tcPr>
            <w:tcW w:w="982" w:type="dxa"/>
            <w:vMerge w:val="restart"/>
            <w:tcBorders>
              <w:bottom w:val="single" w:sz="4" w:space="0" w:color="auto"/>
            </w:tcBorders>
            <w:vAlign w:val="center"/>
          </w:tcPr>
          <w:p w14:paraId="015B0309" w14:textId="77777777" w:rsidR="00913439" w:rsidRDefault="00913439">
            <w:pPr>
              <w:jc w:val="center"/>
              <w:rPr>
                <w:rFonts w:eastAsia="宋体"/>
                <w:color w:val="000000"/>
              </w:rPr>
            </w:pPr>
            <w:r>
              <w:rPr>
                <w:rFonts w:hint="eastAsia"/>
                <w:color w:val="000000"/>
              </w:rPr>
              <w:t>孙小孟李娜娜周畅等</w:t>
            </w:r>
          </w:p>
        </w:tc>
      </w:tr>
      <w:tr w:rsidR="00913439" w14:paraId="65726359" w14:textId="77777777">
        <w:trPr>
          <w:trHeight w:val="410"/>
          <w:jc w:val="center"/>
        </w:trPr>
        <w:tc>
          <w:tcPr>
            <w:tcW w:w="1834" w:type="dxa"/>
            <w:vAlign w:val="center"/>
          </w:tcPr>
          <w:p w14:paraId="03818A85" w14:textId="77777777" w:rsidR="00913439" w:rsidRDefault="00913439">
            <w:pPr>
              <w:jc w:val="center"/>
              <w:rPr>
                <w:color w:val="000000"/>
              </w:rPr>
            </w:pPr>
            <w:r>
              <w:rPr>
                <w:color w:val="000000"/>
              </w:rPr>
              <w:t>课程</w:t>
            </w:r>
            <w:r>
              <w:rPr>
                <w:rFonts w:hint="eastAsia"/>
                <w:color w:val="000000"/>
              </w:rPr>
              <w:t>考核方式</w:t>
            </w:r>
          </w:p>
        </w:tc>
        <w:tc>
          <w:tcPr>
            <w:tcW w:w="2428" w:type="dxa"/>
            <w:vAlign w:val="center"/>
          </w:tcPr>
          <w:p w14:paraId="1BABD06C" w14:textId="77777777" w:rsidR="00913439" w:rsidRDefault="00913439">
            <w:pPr>
              <w:jc w:val="center"/>
              <w:rPr>
                <w:rFonts w:eastAsia="宋体" w:hint="eastAsia"/>
                <w:color w:val="000000"/>
              </w:rPr>
            </w:pPr>
            <w:r>
              <w:rPr>
                <w:rFonts w:hint="eastAsia"/>
                <w:color w:val="000000"/>
              </w:rPr>
              <w:t>考试</w:t>
            </w:r>
          </w:p>
        </w:tc>
        <w:tc>
          <w:tcPr>
            <w:tcW w:w="1417" w:type="dxa"/>
            <w:gridSpan w:val="2"/>
            <w:vAlign w:val="center"/>
          </w:tcPr>
          <w:p w14:paraId="29676EA1" w14:textId="77777777" w:rsidR="00913439" w:rsidRDefault="00913439">
            <w:pPr>
              <w:jc w:val="center"/>
              <w:rPr>
                <w:color w:val="000000"/>
              </w:rPr>
            </w:pPr>
            <w:r>
              <w:rPr>
                <w:color w:val="000000"/>
              </w:rPr>
              <w:t>课程性质</w:t>
            </w:r>
          </w:p>
        </w:tc>
        <w:tc>
          <w:tcPr>
            <w:tcW w:w="1363" w:type="dxa"/>
            <w:gridSpan w:val="2"/>
            <w:vAlign w:val="center"/>
          </w:tcPr>
          <w:p w14:paraId="000BD8D7" w14:textId="77777777" w:rsidR="00913439" w:rsidRDefault="00913439">
            <w:pPr>
              <w:jc w:val="center"/>
              <w:rPr>
                <w:rFonts w:hint="eastAsia"/>
                <w:color w:val="000000"/>
              </w:rPr>
            </w:pPr>
            <w:r>
              <w:rPr>
                <w:rFonts w:hint="eastAsia"/>
                <w:color w:val="000000"/>
              </w:rPr>
              <w:t>通识教育</w:t>
            </w:r>
          </w:p>
        </w:tc>
        <w:tc>
          <w:tcPr>
            <w:tcW w:w="1150" w:type="dxa"/>
            <w:vMerge/>
            <w:vAlign w:val="center"/>
          </w:tcPr>
          <w:p w14:paraId="618A70BB" w14:textId="77777777" w:rsidR="00913439" w:rsidRDefault="00913439">
            <w:pPr>
              <w:jc w:val="center"/>
              <w:rPr>
                <w:color w:val="000000"/>
              </w:rPr>
            </w:pPr>
          </w:p>
        </w:tc>
        <w:tc>
          <w:tcPr>
            <w:tcW w:w="982" w:type="dxa"/>
            <w:vMerge/>
            <w:vAlign w:val="center"/>
          </w:tcPr>
          <w:p w14:paraId="1713961C" w14:textId="77777777" w:rsidR="00913439" w:rsidRDefault="00913439">
            <w:pPr>
              <w:jc w:val="center"/>
              <w:rPr>
                <w:color w:val="000000"/>
              </w:rPr>
            </w:pPr>
          </w:p>
        </w:tc>
      </w:tr>
      <w:tr w:rsidR="00913439" w14:paraId="76F17BF2" w14:textId="77777777">
        <w:trPr>
          <w:trHeight w:val="410"/>
          <w:jc w:val="center"/>
        </w:trPr>
        <w:tc>
          <w:tcPr>
            <w:tcW w:w="1834" w:type="dxa"/>
            <w:vAlign w:val="center"/>
          </w:tcPr>
          <w:p w14:paraId="705A297E" w14:textId="77777777" w:rsidR="00913439" w:rsidRDefault="00913439">
            <w:pPr>
              <w:jc w:val="center"/>
              <w:rPr>
                <w:color w:val="000000"/>
              </w:rPr>
            </w:pPr>
            <w:r>
              <w:rPr>
                <w:color w:val="000000"/>
              </w:rPr>
              <w:t>适</w:t>
            </w:r>
            <w:r>
              <w:rPr>
                <w:rFonts w:hint="eastAsia"/>
              </w:rPr>
              <w:t>用</w:t>
            </w:r>
            <w:r>
              <w:rPr>
                <w:color w:val="000000"/>
              </w:rPr>
              <w:t>专业</w:t>
            </w:r>
          </w:p>
        </w:tc>
        <w:tc>
          <w:tcPr>
            <w:tcW w:w="2428" w:type="dxa"/>
            <w:vAlign w:val="center"/>
          </w:tcPr>
          <w:p w14:paraId="4DF6B0A6" w14:textId="77777777" w:rsidR="00913439" w:rsidRDefault="00913439">
            <w:pPr>
              <w:jc w:val="center"/>
              <w:rPr>
                <w:color w:val="000000"/>
              </w:rPr>
            </w:pPr>
            <w:r>
              <w:rPr>
                <w:rFonts w:hint="eastAsia"/>
                <w:color w:val="000000"/>
              </w:rPr>
              <w:t>非英语专业本科（艺体类除外）第一学期</w:t>
            </w:r>
          </w:p>
        </w:tc>
        <w:tc>
          <w:tcPr>
            <w:tcW w:w="1417" w:type="dxa"/>
            <w:gridSpan w:val="2"/>
            <w:vAlign w:val="center"/>
          </w:tcPr>
          <w:p w14:paraId="0BE39D1C" w14:textId="77777777" w:rsidR="00913439" w:rsidRDefault="00913439">
            <w:pPr>
              <w:jc w:val="center"/>
              <w:rPr>
                <w:color w:val="000000"/>
              </w:rPr>
            </w:pPr>
            <w:r>
              <w:rPr>
                <w:rFonts w:hint="eastAsia"/>
                <w:color w:val="000000"/>
              </w:rPr>
              <w:t>先修</w:t>
            </w:r>
            <w:r>
              <w:rPr>
                <w:color w:val="000000"/>
              </w:rPr>
              <w:t>课程</w:t>
            </w:r>
          </w:p>
        </w:tc>
        <w:tc>
          <w:tcPr>
            <w:tcW w:w="3495" w:type="dxa"/>
            <w:gridSpan w:val="4"/>
            <w:vAlign w:val="center"/>
          </w:tcPr>
          <w:p w14:paraId="360EF59E" w14:textId="77777777" w:rsidR="00913439" w:rsidRDefault="00913439">
            <w:pPr>
              <w:jc w:val="center"/>
            </w:pPr>
          </w:p>
        </w:tc>
      </w:tr>
    </w:tbl>
    <w:p w14:paraId="292CF30B" w14:textId="77777777" w:rsidR="00913439" w:rsidRDefault="00913439" w:rsidP="00913439">
      <w:pPr>
        <w:numPr>
          <w:ilvl w:val="0"/>
          <w:numId w:val="16"/>
        </w:numPr>
        <w:snapToGrid w:val="0"/>
        <w:spacing w:beforeLines="50" w:before="156" w:afterLines="50" w:after="156" w:line="360" w:lineRule="atLeast"/>
        <w:ind w:firstLineChars="150" w:firstLine="360"/>
        <w:outlineLvl w:val="0"/>
        <w:rPr>
          <w:rFonts w:eastAsia="微软雅黑"/>
          <w:b/>
          <w:bCs/>
          <w:color w:val="000000"/>
          <w:sz w:val="24"/>
        </w:rPr>
      </w:pPr>
      <w:r>
        <w:rPr>
          <w:rFonts w:eastAsia="微软雅黑"/>
          <w:b/>
          <w:bCs/>
          <w:color w:val="000000"/>
          <w:sz w:val="24"/>
        </w:rPr>
        <w:t>课程目标</w:t>
      </w:r>
    </w:p>
    <w:p w14:paraId="3C74B7DA" w14:textId="77777777" w:rsidR="00913439" w:rsidRDefault="00913439">
      <w:pPr>
        <w:snapToGrid w:val="0"/>
        <w:spacing w:beforeLines="50" w:before="156" w:afterLines="50" w:after="156" w:line="360" w:lineRule="atLeast"/>
        <w:outlineLvl w:val="0"/>
        <w:rPr>
          <w:rFonts w:ascii="宋体" w:eastAsia="宋体" w:hAnsi="宋体" w:cs="宋体" w:hint="eastAsia"/>
          <w:b/>
          <w:bCs/>
          <w:color w:val="000000"/>
          <w:sz w:val="24"/>
        </w:rPr>
      </w:pPr>
      <w:r>
        <w:rPr>
          <w:rFonts w:eastAsia="微软雅黑" w:hint="eastAsia"/>
          <w:b/>
          <w:bCs/>
          <w:color w:val="000000"/>
          <w:sz w:val="24"/>
        </w:rPr>
        <w:t xml:space="preserve">     </w:t>
      </w:r>
      <w:r>
        <w:rPr>
          <w:rFonts w:ascii="宋体" w:eastAsia="宋体" w:hAnsi="宋体" w:cs="宋体" w:hint="eastAsia"/>
          <w:b/>
          <w:bCs/>
          <w:color w:val="000000"/>
          <w:sz w:val="24"/>
          <w:szCs w:val="24"/>
        </w:rPr>
        <w:t>（一）课程目标</w:t>
      </w:r>
    </w:p>
    <w:p w14:paraId="64BDEB47" w14:textId="77777777" w:rsidR="00913439" w:rsidRDefault="00913439">
      <w:pPr>
        <w:spacing w:line="276" w:lineRule="auto"/>
        <w:ind w:firstLineChars="200" w:firstLine="420"/>
        <w:jc w:val="left"/>
        <w:rPr>
          <w:rFonts w:ascii="Times New Roman" w:eastAsia="宋体" w:hAnsi="Times New Roman" w:hint="eastAsia"/>
          <w:color w:val="000000"/>
        </w:rPr>
      </w:pPr>
      <w:r>
        <w:rPr>
          <w:rFonts w:ascii="Times New Roman" w:eastAsia="宋体" w:hAnsi="Times New Roman" w:hint="eastAsia"/>
          <w:color w:val="000000"/>
          <w:kern w:val="0"/>
        </w:rPr>
        <w:t>《大学英语</w:t>
      </w:r>
      <w:r>
        <w:rPr>
          <w:rFonts w:ascii="Times New Roman" w:eastAsia="宋体" w:hAnsi="Times New Roman" w:hint="eastAsia"/>
          <w:color w:val="000000"/>
          <w:kern w:val="0"/>
        </w:rPr>
        <w:t>A1</w:t>
      </w:r>
      <w:r>
        <w:rPr>
          <w:rFonts w:ascii="Times New Roman" w:eastAsia="宋体" w:hAnsi="Times New Roman" w:hint="eastAsia"/>
          <w:color w:val="000000"/>
          <w:kern w:val="0"/>
        </w:rPr>
        <w:t>》是</w:t>
      </w:r>
      <w:r>
        <w:rPr>
          <w:rFonts w:cs="宋体" w:hint="eastAsia"/>
          <w:color w:val="000000"/>
          <w:kern w:val="0"/>
          <w:szCs w:val="21"/>
        </w:rPr>
        <w:t>一门面向</w:t>
      </w:r>
      <w:r>
        <w:rPr>
          <w:rFonts w:hint="eastAsia"/>
          <w:color w:val="000000"/>
        </w:rPr>
        <w:t>全校非英语专业</w:t>
      </w:r>
      <w:r>
        <w:rPr>
          <w:rFonts w:ascii="Times New Roman" w:eastAsia="宋体" w:hAnsi="Times New Roman" w:hint="eastAsia"/>
          <w:color w:val="000000"/>
          <w:kern w:val="0"/>
        </w:rPr>
        <w:t>普通本科（艺体类除外）</w:t>
      </w:r>
      <w:r>
        <w:rPr>
          <w:rFonts w:hint="eastAsia"/>
          <w:color w:val="000000"/>
        </w:rPr>
        <w:t>开设的通识必修课程。</w:t>
      </w:r>
      <w:r>
        <w:rPr>
          <w:rFonts w:ascii="Times New Roman" w:eastAsia="宋体" w:hAnsi="Times New Roman" w:hint="eastAsia"/>
          <w:color w:val="000000"/>
        </w:rPr>
        <w:t>本课程在第一学期修读，旨在为学生提供基础的英语语言能力培养，涵盖听、说、读、写及译的综合训练，同时通过跨文化交流的内容提升学生的人文素养与全球视野，增强学生对中华优秀传统文化的认同感。</w:t>
      </w:r>
    </w:p>
    <w:p w14:paraId="64F7EEC3" w14:textId="77777777" w:rsidR="00913439" w:rsidRDefault="00913439">
      <w:pPr>
        <w:spacing w:line="400" w:lineRule="exact"/>
        <w:jc w:val="left"/>
        <w:rPr>
          <w:rFonts w:ascii="宋体" w:hAnsi="宋体"/>
          <w:b/>
        </w:rPr>
      </w:pPr>
      <w:r>
        <w:rPr>
          <w:rFonts w:ascii="宋体" w:hAnsi="宋体"/>
          <w:b/>
          <w:szCs w:val="21"/>
        </w:rPr>
        <w:t>课程总目标</w:t>
      </w:r>
      <w:r>
        <w:rPr>
          <w:rFonts w:ascii="宋体" w:hAnsi="宋体"/>
          <w:szCs w:val="21"/>
        </w:rPr>
        <w:t>：</w:t>
      </w:r>
    </w:p>
    <w:p w14:paraId="168FA53B" w14:textId="77777777" w:rsidR="00913439" w:rsidRDefault="00913439">
      <w:pPr>
        <w:spacing w:line="276" w:lineRule="auto"/>
        <w:ind w:firstLineChars="200" w:firstLine="420"/>
        <w:rPr>
          <w:rFonts w:ascii="Times New Roman" w:eastAsia="宋体" w:hAnsi="Times New Roman" w:hint="eastAsia"/>
          <w:color w:val="000000"/>
        </w:rPr>
      </w:pPr>
      <w:r>
        <w:rPr>
          <w:rFonts w:ascii="Times New Roman" w:eastAsia="宋体" w:hAnsi="Times New Roman" w:hint="eastAsia"/>
          <w:color w:val="000000"/>
        </w:rPr>
        <w:t>通过课程的教学，学生能够掌握基础的英语语言技能，包括词汇、语法、听力理解、阅读策略、口语表达和写作技巧，能够在日常生活和学术场合中有效运用英语进行简单交流，提高基本的语言运用能力和文化素养，增强语言学习信心。同时，课程将帮助学生建立文化敏感度，初步了解英语国家的社会与文化，并增强文化认同感和社会责任感。通过持续的学习，学生将为今后在学习、生活、社会交往和未来工作中有效使用英语奠定基础，并为后续的英语学习做好准备。</w:t>
      </w:r>
    </w:p>
    <w:p w14:paraId="1FC27B9D" w14:textId="77777777" w:rsidR="00913439" w:rsidRDefault="00913439">
      <w:pPr>
        <w:jc w:val="left"/>
        <w:rPr>
          <w:b/>
          <w:color w:val="000000"/>
        </w:rPr>
      </w:pPr>
      <w:r>
        <w:rPr>
          <w:b/>
          <w:color w:val="000000"/>
        </w:rPr>
        <w:t>本课程的教学目标如下：</w:t>
      </w:r>
    </w:p>
    <w:p w14:paraId="030CEBD6" w14:textId="77777777" w:rsidR="00913439" w:rsidRDefault="00913439">
      <w:pPr>
        <w:jc w:val="left"/>
        <w:rPr>
          <w:color w:val="000000"/>
        </w:rPr>
      </w:pPr>
      <w:r>
        <w:rPr>
          <w:b/>
          <w:color w:val="000000"/>
        </w:rPr>
        <w:t>课程目标1</w:t>
      </w:r>
      <w:r>
        <w:rPr>
          <w:rFonts w:hint="eastAsia"/>
          <w:color w:val="000000"/>
        </w:rPr>
        <w:t>：</w:t>
      </w:r>
      <w:r>
        <w:rPr>
          <w:rFonts w:hint="eastAsia"/>
          <w:b/>
          <w:bCs/>
          <w:color w:val="000000"/>
        </w:rPr>
        <w:t>思政育人目标</w:t>
      </w:r>
    </w:p>
    <w:p w14:paraId="21C03441" w14:textId="77777777" w:rsidR="00913439" w:rsidRDefault="00913439">
      <w:pPr>
        <w:spacing w:line="276" w:lineRule="auto"/>
        <w:ind w:firstLineChars="200" w:firstLine="420"/>
        <w:rPr>
          <w:rFonts w:ascii="Times New Roman" w:eastAsia="宋体" w:hAnsi="Times New Roman" w:hint="eastAsia"/>
          <w:color w:val="000000"/>
        </w:rPr>
      </w:pPr>
      <w:r>
        <w:rPr>
          <w:rFonts w:ascii="Times New Roman" w:eastAsia="宋体" w:hAnsi="Times New Roman" w:hint="eastAsia"/>
          <w:color w:val="000000"/>
        </w:rPr>
        <w:t>通过《大学英语</w:t>
      </w:r>
      <w:r>
        <w:rPr>
          <w:rFonts w:ascii="Times New Roman" w:eastAsia="宋体" w:hAnsi="Times New Roman" w:hint="eastAsia"/>
          <w:color w:val="000000"/>
        </w:rPr>
        <w:t>A1</w:t>
      </w:r>
      <w:r>
        <w:rPr>
          <w:rFonts w:ascii="Times New Roman" w:eastAsia="宋体" w:hAnsi="Times New Roman" w:hint="eastAsia"/>
          <w:color w:val="000000"/>
        </w:rPr>
        <w:t>》课程的学习，学生能够通过讨论家庭关系、个人成长、环境保护等内容，增强文化自信，积极认同并传承我国优秀传统文化。引导学生关注社会和环境问题，培养全球视野和社会责任感，树立对我国可持续发展理念的认同。同时，帮助学生了解中国文化在国际交流中的重要性，理解中华文化与世界文化的差异与共通性，提升学生讲好中国故事的能力。通过讨论语言和文化的重要作用，使学生能够认识到本门课程的重要性，不无故旷课，不迟到早退。</w:t>
      </w:r>
    </w:p>
    <w:p w14:paraId="65A16E57" w14:textId="77777777" w:rsidR="00913439" w:rsidRDefault="00913439">
      <w:pPr>
        <w:rPr>
          <w:rFonts w:eastAsia="宋体" w:hint="eastAsia"/>
          <w:color w:val="000000"/>
        </w:rPr>
      </w:pPr>
      <w:r>
        <w:rPr>
          <w:b/>
          <w:color w:val="000000"/>
        </w:rPr>
        <w:t>课程目标2</w:t>
      </w:r>
      <w:r>
        <w:rPr>
          <w:color w:val="000000"/>
        </w:rPr>
        <w:t>：</w:t>
      </w:r>
      <w:r>
        <w:rPr>
          <w:rFonts w:hint="eastAsia"/>
          <w:b/>
          <w:bCs/>
          <w:color w:val="000000"/>
        </w:rPr>
        <w:t>专业能力目标</w:t>
      </w:r>
      <w:r>
        <w:rPr>
          <w:rFonts w:ascii="宋体" w:hAnsi="宋体" w:hint="eastAsia"/>
          <w:b/>
        </w:rPr>
        <w:t>【语言输入目标】</w:t>
      </w:r>
    </w:p>
    <w:p w14:paraId="7D12F072" w14:textId="77777777" w:rsidR="00913439" w:rsidRDefault="00913439">
      <w:pPr>
        <w:spacing w:line="276" w:lineRule="auto"/>
        <w:ind w:firstLineChars="200" w:firstLine="420"/>
        <w:rPr>
          <w:rFonts w:ascii="Times New Roman" w:eastAsia="宋体" w:hAnsi="Times New Roman" w:hint="eastAsia"/>
          <w:color w:val="000000"/>
          <w:kern w:val="0"/>
        </w:rPr>
      </w:pPr>
      <w:r>
        <w:rPr>
          <w:rFonts w:ascii="Times New Roman" w:eastAsia="宋体" w:hAnsi="Times New Roman" w:hint="eastAsia"/>
          <w:color w:val="000000"/>
          <w:kern w:val="0"/>
        </w:rPr>
        <w:t>（</w:t>
      </w:r>
      <w:r>
        <w:rPr>
          <w:rFonts w:ascii="Times New Roman" w:eastAsia="宋体" w:hAnsi="Times New Roman" w:hint="eastAsia"/>
          <w:color w:val="000000"/>
          <w:kern w:val="0"/>
        </w:rPr>
        <w:t>1</w:t>
      </w:r>
      <w:r>
        <w:rPr>
          <w:rFonts w:ascii="Times New Roman" w:eastAsia="宋体" w:hAnsi="Times New Roman" w:hint="eastAsia"/>
          <w:color w:val="000000"/>
          <w:kern w:val="0"/>
        </w:rPr>
        <w:t>）</w:t>
      </w:r>
      <w:r>
        <w:rPr>
          <w:rFonts w:ascii="Times New Roman" w:eastAsia="宋体" w:hAnsi="Times New Roman" w:hint="eastAsia"/>
          <w:b/>
          <w:bCs/>
          <w:color w:val="000000"/>
          <w:kern w:val="0"/>
        </w:rPr>
        <w:t>词汇量</w:t>
      </w:r>
      <w:r>
        <w:rPr>
          <w:rFonts w:ascii="Times New Roman" w:eastAsia="宋体" w:hAnsi="Times New Roman" w:hint="eastAsia"/>
          <w:color w:val="000000"/>
          <w:kern w:val="0"/>
        </w:rPr>
        <w:t>：学生应掌握约</w:t>
      </w:r>
      <w:r>
        <w:rPr>
          <w:rFonts w:ascii="Times New Roman" w:eastAsia="宋体" w:hAnsi="Times New Roman" w:hint="eastAsia"/>
          <w:color w:val="000000"/>
          <w:kern w:val="0"/>
        </w:rPr>
        <w:t>2500-3000</w:t>
      </w:r>
      <w:r>
        <w:rPr>
          <w:rFonts w:ascii="Times New Roman" w:eastAsia="宋体" w:hAnsi="Times New Roman" w:hint="eastAsia"/>
          <w:color w:val="000000"/>
          <w:kern w:val="0"/>
        </w:rPr>
        <w:t>个基础单词及和</w:t>
      </w:r>
      <w:r>
        <w:rPr>
          <w:rFonts w:ascii="Times New Roman" w:eastAsia="宋体" w:hAnsi="Times New Roman" w:hint="eastAsia"/>
          <w:color w:val="000000"/>
          <w:kern w:val="0"/>
        </w:rPr>
        <w:t>300--400</w:t>
      </w:r>
      <w:r>
        <w:rPr>
          <w:rFonts w:ascii="Times New Roman" w:eastAsia="宋体" w:hAnsi="Times New Roman" w:hint="eastAsia"/>
          <w:color w:val="000000"/>
          <w:kern w:val="0"/>
        </w:rPr>
        <w:t>常见短语，涵盖大学生活、家庭关系、农业与科技、社交媒体、国际文化交流等主题，为未来的英语学习奠定基础。</w:t>
      </w:r>
    </w:p>
    <w:p w14:paraId="5A9F3462" w14:textId="77777777" w:rsidR="00913439" w:rsidRDefault="00913439">
      <w:pPr>
        <w:spacing w:line="276" w:lineRule="auto"/>
        <w:ind w:firstLineChars="200" w:firstLine="420"/>
        <w:rPr>
          <w:rFonts w:ascii="Times New Roman" w:eastAsia="宋体" w:hAnsi="Times New Roman" w:hint="eastAsia"/>
          <w:color w:val="000000"/>
          <w:kern w:val="0"/>
        </w:rPr>
      </w:pPr>
      <w:r>
        <w:rPr>
          <w:rFonts w:ascii="Times New Roman" w:eastAsia="宋体" w:hAnsi="Times New Roman" w:hint="eastAsia"/>
          <w:color w:val="000000"/>
          <w:kern w:val="0"/>
        </w:rPr>
        <w:t>（</w:t>
      </w:r>
      <w:r>
        <w:rPr>
          <w:rFonts w:ascii="Times New Roman" w:eastAsia="宋体" w:hAnsi="Times New Roman" w:hint="eastAsia"/>
          <w:color w:val="000000"/>
          <w:kern w:val="0"/>
        </w:rPr>
        <w:t>2</w:t>
      </w:r>
      <w:r>
        <w:rPr>
          <w:rFonts w:ascii="Times New Roman" w:eastAsia="宋体" w:hAnsi="Times New Roman" w:hint="eastAsia"/>
          <w:color w:val="000000"/>
          <w:kern w:val="0"/>
        </w:rPr>
        <w:t>）</w:t>
      </w:r>
      <w:r>
        <w:rPr>
          <w:rFonts w:ascii="Times New Roman" w:eastAsia="宋体" w:hAnsi="Times New Roman" w:hint="eastAsia"/>
          <w:b/>
          <w:bCs/>
          <w:color w:val="000000"/>
          <w:kern w:val="0"/>
        </w:rPr>
        <w:t>听力理解能力</w:t>
      </w:r>
      <w:r>
        <w:rPr>
          <w:rFonts w:ascii="Times New Roman" w:eastAsia="宋体" w:hAnsi="Times New Roman" w:hint="eastAsia"/>
          <w:color w:val="000000"/>
          <w:kern w:val="0"/>
        </w:rPr>
        <w:t>：学生能够听懂日常对话及简单的英语广播和视频材料，掌握基础</w:t>
      </w:r>
      <w:r>
        <w:rPr>
          <w:rFonts w:ascii="Times New Roman" w:eastAsia="宋体" w:hAnsi="Times New Roman" w:hint="eastAsia"/>
          <w:color w:val="000000"/>
          <w:kern w:val="0"/>
        </w:rPr>
        <w:lastRenderedPageBreak/>
        <w:t>听力技巧，如听取数字、统计信息以及抓住对话中的核心内容。听力材料的语速控制在每分钟</w:t>
      </w:r>
      <w:r>
        <w:rPr>
          <w:rFonts w:ascii="Times New Roman" w:eastAsia="宋体" w:hAnsi="Times New Roman" w:hint="eastAsia"/>
          <w:color w:val="000000"/>
          <w:kern w:val="0"/>
        </w:rPr>
        <w:t>90-100</w:t>
      </w:r>
      <w:r>
        <w:rPr>
          <w:rFonts w:ascii="Times New Roman" w:eastAsia="宋体" w:hAnsi="Times New Roman" w:hint="eastAsia"/>
          <w:color w:val="000000"/>
          <w:kern w:val="0"/>
        </w:rPr>
        <w:t>词左右。</w:t>
      </w:r>
    </w:p>
    <w:p w14:paraId="28A96DE4" w14:textId="77777777" w:rsidR="00913439" w:rsidRDefault="00913439">
      <w:pPr>
        <w:spacing w:line="276" w:lineRule="auto"/>
        <w:ind w:firstLineChars="200" w:firstLine="420"/>
        <w:rPr>
          <w:rFonts w:ascii="Times New Roman" w:eastAsia="宋体" w:hAnsi="Times New Roman" w:hint="eastAsia"/>
          <w:color w:val="000000"/>
          <w:kern w:val="0"/>
        </w:rPr>
      </w:pPr>
      <w:r>
        <w:rPr>
          <w:rFonts w:ascii="Times New Roman" w:eastAsia="宋体" w:hAnsi="Times New Roman" w:hint="eastAsia"/>
          <w:color w:val="000000"/>
          <w:kern w:val="0"/>
        </w:rPr>
        <w:t>（</w:t>
      </w:r>
      <w:r>
        <w:rPr>
          <w:rFonts w:ascii="Times New Roman" w:eastAsia="宋体" w:hAnsi="Times New Roman" w:hint="eastAsia"/>
          <w:color w:val="000000"/>
          <w:kern w:val="0"/>
        </w:rPr>
        <w:t>3</w:t>
      </w:r>
      <w:r>
        <w:rPr>
          <w:rFonts w:ascii="Times New Roman" w:eastAsia="宋体" w:hAnsi="Times New Roman" w:hint="eastAsia"/>
          <w:color w:val="000000"/>
          <w:kern w:val="0"/>
        </w:rPr>
        <w:t>）</w:t>
      </w:r>
      <w:r>
        <w:rPr>
          <w:rFonts w:ascii="Times New Roman" w:eastAsia="宋体" w:hAnsi="Times New Roman" w:hint="eastAsia"/>
          <w:b/>
          <w:bCs/>
          <w:color w:val="000000"/>
          <w:kern w:val="0"/>
        </w:rPr>
        <w:t>阅读理解能力</w:t>
      </w:r>
      <w:r>
        <w:rPr>
          <w:rFonts w:ascii="Times New Roman" w:eastAsia="宋体" w:hAnsi="Times New Roman" w:hint="eastAsia"/>
          <w:color w:val="000000"/>
          <w:kern w:val="0"/>
        </w:rPr>
        <w:t>：学生将通过学习预览、扫描、找到段落主旨等基本阅读技巧，提高阅读理解能力，能够读懂涉及个人成长、农业、社交媒体、跨文化交流等主题的简短文章，阅读速度为每分钟</w:t>
      </w:r>
      <w:r>
        <w:rPr>
          <w:rFonts w:ascii="Times New Roman" w:eastAsia="宋体" w:hAnsi="Times New Roman" w:hint="eastAsia"/>
          <w:color w:val="000000"/>
          <w:kern w:val="0"/>
        </w:rPr>
        <w:t>70~80</w:t>
      </w:r>
      <w:r>
        <w:rPr>
          <w:rFonts w:ascii="Times New Roman" w:eastAsia="宋体" w:hAnsi="Times New Roman" w:hint="eastAsia"/>
          <w:color w:val="000000"/>
          <w:kern w:val="0"/>
        </w:rPr>
        <w:t>词。在快速阅读篇幅较长、难度适中的材料时，阅读速度达到每分钟</w:t>
      </w:r>
      <w:r>
        <w:rPr>
          <w:rFonts w:ascii="Times New Roman" w:eastAsia="宋体" w:hAnsi="Times New Roman" w:hint="eastAsia"/>
          <w:color w:val="000000"/>
          <w:kern w:val="0"/>
        </w:rPr>
        <w:t>80~90</w:t>
      </w:r>
      <w:r>
        <w:rPr>
          <w:rFonts w:ascii="Times New Roman" w:eastAsia="宋体" w:hAnsi="Times New Roman" w:hint="eastAsia"/>
          <w:color w:val="000000"/>
          <w:kern w:val="0"/>
        </w:rPr>
        <w:t>词。</w:t>
      </w:r>
    </w:p>
    <w:p w14:paraId="06E998F3" w14:textId="77777777" w:rsidR="00913439" w:rsidRDefault="00913439">
      <w:pPr>
        <w:spacing w:line="276" w:lineRule="auto"/>
        <w:ind w:firstLineChars="200" w:firstLine="420"/>
        <w:rPr>
          <w:rFonts w:ascii="Times New Roman" w:eastAsia="宋体" w:hAnsi="Times New Roman" w:hint="eastAsia"/>
          <w:color w:val="000000"/>
          <w:kern w:val="0"/>
        </w:rPr>
      </w:pPr>
      <w:r>
        <w:rPr>
          <w:rFonts w:ascii="Times New Roman" w:eastAsia="宋体" w:hAnsi="Times New Roman" w:hint="eastAsia"/>
          <w:color w:val="000000"/>
          <w:kern w:val="0"/>
        </w:rPr>
        <w:t>（</w:t>
      </w:r>
      <w:r>
        <w:rPr>
          <w:rFonts w:ascii="Times New Roman" w:eastAsia="宋体" w:hAnsi="Times New Roman" w:hint="eastAsia"/>
          <w:color w:val="000000"/>
          <w:kern w:val="0"/>
        </w:rPr>
        <w:t>4</w:t>
      </w:r>
      <w:r>
        <w:rPr>
          <w:rFonts w:ascii="Times New Roman" w:eastAsia="宋体" w:hAnsi="Times New Roman" w:hint="eastAsia"/>
          <w:color w:val="000000"/>
          <w:kern w:val="0"/>
        </w:rPr>
        <w:t>）</w:t>
      </w:r>
      <w:r>
        <w:rPr>
          <w:rFonts w:ascii="Times New Roman" w:eastAsia="宋体" w:hAnsi="Times New Roman" w:hint="eastAsia"/>
          <w:b/>
          <w:bCs/>
          <w:color w:val="000000"/>
          <w:kern w:val="0"/>
        </w:rPr>
        <w:t>反思能力：</w:t>
      </w:r>
      <w:r>
        <w:rPr>
          <w:rFonts w:ascii="Times New Roman" w:eastAsia="宋体" w:hAnsi="Times New Roman" w:hint="eastAsia"/>
          <w:color w:val="000000"/>
          <w:kern w:val="0"/>
        </w:rPr>
        <w:t>学生能够增强自身的反思能力，识别英语学习的薄弱环节（如听力辨音、写作逻辑、词汇运用），避免重复错误，通过评估方法的有效性，找到个性化学习路径，增强自我学习状态的监控，培养自主学习能力，提升学习效能，获得持续学习的动力。</w:t>
      </w:r>
    </w:p>
    <w:p w14:paraId="4A9D62F1" w14:textId="77777777" w:rsidR="00913439" w:rsidRDefault="00913439">
      <w:pPr>
        <w:jc w:val="left"/>
        <w:rPr>
          <w:color w:val="000000"/>
        </w:rPr>
      </w:pPr>
      <w:r>
        <w:rPr>
          <w:b/>
          <w:color w:val="000000"/>
        </w:rPr>
        <w:t>课程目标3</w:t>
      </w:r>
      <w:r>
        <w:rPr>
          <w:color w:val="000000"/>
        </w:rPr>
        <w:t>：</w:t>
      </w:r>
      <w:r>
        <w:rPr>
          <w:rFonts w:hint="eastAsia"/>
          <w:b/>
          <w:bCs/>
          <w:color w:val="000000"/>
        </w:rPr>
        <w:t>专业能力目标</w:t>
      </w:r>
      <w:r>
        <w:rPr>
          <w:rFonts w:ascii="宋体" w:hAnsi="宋体" w:hint="eastAsia"/>
          <w:b/>
        </w:rPr>
        <w:t>【语言输出目标】</w:t>
      </w:r>
    </w:p>
    <w:p w14:paraId="12E98807" w14:textId="77777777" w:rsidR="00913439" w:rsidRDefault="00913439">
      <w:pPr>
        <w:spacing w:line="276" w:lineRule="auto"/>
        <w:ind w:firstLineChars="200" w:firstLine="420"/>
        <w:rPr>
          <w:rFonts w:ascii="Times New Roman" w:eastAsia="宋体" w:hAnsi="Times New Roman" w:hint="eastAsia"/>
          <w:color w:val="000000"/>
          <w:kern w:val="0"/>
        </w:rPr>
      </w:pPr>
      <w:r>
        <w:rPr>
          <w:rFonts w:ascii="Times New Roman" w:eastAsia="宋体" w:hAnsi="Times New Roman" w:hint="eastAsia"/>
          <w:color w:val="000000"/>
          <w:kern w:val="0"/>
        </w:rPr>
        <w:t>（</w:t>
      </w:r>
      <w:r>
        <w:rPr>
          <w:rFonts w:ascii="Times New Roman" w:eastAsia="宋体" w:hAnsi="Times New Roman" w:hint="eastAsia"/>
          <w:color w:val="000000"/>
          <w:kern w:val="0"/>
        </w:rPr>
        <w:t>1</w:t>
      </w:r>
      <w:r>
        <w:rPr>
          <w:rFonts w:ascii="Times New Roman" w:eastAsia="宋体" w:hAnsi="Times New Roman" w:hint="eastAsia"/>
          <w:color w:val="000000"/>
          <w:kern w:val="0"/>
        </w:rPr>
        <w:t>）</w:t>
      </w:r>
      <w:r>
        <w:rPr>
          <w:rFonts w:ascii="Times New Roman" w:eastAsia="宋体" w:hAnsi="Times New Roman" w:hint="eastAsia"/>
          <w:b/>
          <w:bCs/>
          <w:color w:val="000000"/>
          <w:kern w:val="0"/>
        </w:rPr>
        <w:t>口语表达能力</w:t>
      </w:r>
      <w:r>
        <w:rPr>
          <w:rFonts w:ascii="Times New Roman" w:eastAsia="宋体" w:hAnsi="Times New Roman" w:hint="eastAsia"/>
          <w:color w:val="000000"/>
          <w:kern w:val="0"/>
        </w:rPr>
        <w:t>：学生能够进行基础的日常交流，较为清晰地表达个人观点并参与讨论。能够在简单的跨文化交流场合中理解并尊重不同文化的基本差异，展示出对文化多样性的敏感度和开放态度。通过对中外文化对比、国际友谊和环境保护等主题的学习，学生能够初步参与跨文化对话，提升文化认知，并为未来的跨文化交流奠定基础。</w:t>
      </w:r>
    </w:p>
    <w:p w14:paraId="24142B2B" w14:textId="77777777" w:rsidR="00913439" w:rsidRDefault="00913439">
      <w:pPr>
        <w:spacing w:line="276" w:lineRule="auto"/>
        <w:ind w:firstLineChars="200" w:firstLine="420"/>
        <w:rPr>
          <w:rFonts w:ascii="Times New Roman" w:eastAsia="宋体" w:hAnsi="Times New Roman" w:hint="eastAsia"/>
          <w:color w:val="000000"/>
          <w:kern w:val="0"/>
        </w:rPr>
      </w:pPr>
      <w:r>
        <w:rPr>
          <w:rFonts w:ascii="Times New Roman" w:eastAsia="宋体" w:hAnsi="Times New Roman" w:hint="eastAsia"/>
          <w:color w:val="000000"/>
          <w:kern w:val="0"/>
        </w:rPr>
        <w:t>（</w:t>
      </w:r>
      <w:r>
        <w:rPr>
          <w:rFonts w:ascii="Times New Roman" w:eastAsia="宋体" w:hAnsi="Times New Roman" w:hint="eastAsia"/>
          <w:color w:val="000000"/>
          <w:kern w:val="0"/>
        </w:rPr>
        <w:t>2</w:t>
      </w:r>
      <w:r>
        <w:rPr>
          <w:rFonts w:ascii="Times New Roman" w:eastAsia="宋体" w:hAnsi="Times New Roman" w:hint="eastAsia"/>
          <w:color w:val="000000"/>
          <w:kern w:val="0"/>
        </w:rPr>
        <w:t>）</w:t>
      </w:r>
      <w:r>
        <w:rPr>
          <w:rFonts w:ascii="Times New Roman" w:eastAsia="宋体" w:hAnsi="Times New Roman" w:hint="eastAsia"/>
          <w:b/>
          <w:bCs/>
          <w:color w:val="000000"/>
          <w:kern w:val="0"/>
        </w:rPr>
        <w:t>书面表达能力</w:t>
      </w:r>
      <w:r>
        <w:rPr>
          <w:rFonts w:ascii="Times New Roman" w:eastAsia="宋体" w:hAnsi="Times New Roman" w:hint="eastAsia"/>
          <w:color w:val="000000"/>
          <w:kern w:val="0"/>
        </w:rPr>
        <w:t>：学生能够就一定话题或提纲在半小时内写出</w:t>
      </w:r>
      <w:r>
        <w:rPr>
          <w:rFonts w:ascii="Times New Roman" w:eastAsia="宋体" w:hAnsi="Times New Roman" w:hint="eastAsia"/>
          <w:color w:val="000000"/>
          <w:kern w:val="0"/>
        </w:rPr>
        <w:t>100</w:t>
      </w:r>
      <w:r>
        <w:rPr>
          <w:rFonts w:ascii="Times New Roman" w:eastAsia="宋体" w:hAnsi="Times New Roman" w:hint="eastAsia"/>
          <w:color w:val="000000"/>
          <w:kern w:val="0"/>
        </w:rPr>
        <w:t>—</w:t>
      </w:r>
      <w:r>
        <w:rPr>
          <w:rFonts w:ascii="Times New Roman" w:eastAsia="宋体" w:hAnsi="Times New Roman" w:hint="eastAsia"/>
          <w:color w:val="000000"/>
          <w:kern w:val="0"/>
        </w:rPr>
        <w:t>120</w:t>
      </w:r>
      <w:r>
        <w:rPr>
          <w:rFonts w:ascii="Times New Roman" w:eastAsia="宋体" w:hAnsi="Times New Roman" w:hint="eastAsia"/>
          <w:color w:val="000000"/>
          <w:kern w:val="0"/>
        </w:rPr>
        <w:t>词的短文，写出简单段落，学习并掌握常见的写作模式，如主题句</w:t>
      </w:r>
      <w:r>
        <w:rPr>
          <w:rFonts w:ascii="Times New Roman" w:eastAsia="宋体" w:hAnsi="Times New Roman" w:hint="eastAsia"/>
          <w:color w:val="000000"/>
          <w:kern w:val="0"/>
        </w:rPr>
        <w:t>+</w:t>
      </w:r>
      <w:r>
        <w:rPr>
          <w:rFonts w:ascii="Times New Roman" w:eastAsia="宋体" w:hAnsi="Times New Roman" w:hint="eastAsia"/>
          <w:color w:val="000000"/>
          <w:kern w:val="0"/>
        </w:rPr>
        <w:t>支持细节、问题</w:t>
      </w:r>
      <w:r>
        <w:rPr>
          <w:rFonts w:ascii="Times New Roman" w:eastAsia="宋体" w:hAnsi="Times New Roman" w:hint="eastAsia"/>
          <w:color w:val="000000"/>
          <w:kern w:val="0"/>
        </w:rPr>
        <w:t>-</w:t>
      </w:r>
      <w:r>
        <w:rPr>
          <w:rFonts w:ascii="Times New Roman" w:eastAsia="宋体" w:hAnsi="Times New Roman" w:hint="eastAsia"/>
          <w:color w:val="000000"/>
          <w:kern w:val="0"/>
        </w:rPr>
        <w:t>解决模式、因果关系段落、列举段落等，基本做到表达思想清晰。</w:t>
      </w:r>
    </w:p>
    <w:p w14:paraId="34C8D40F" w14:textId="77777777" w:rsidR="00913439" w:rsidRDefault="00913439">
      <w:pPr>
        <w:spacing w:line="276" w:lineRule="auto"/>
        <w:ind w:firstLineChars="200" w:firstLine="420"/>
        <w:rPr>
          <w:rFonts w:ascii="Times New Roman" w:eastAsia="宋体" w:hAnsi="Times New Roman" w:hint="eastAsia"/>
          <w:color w:val="000000"/>
          <w:kern w:val="0"/>
        </w:rPr>
      </w:pPr>
      <w:r>
        <w:rPr>
          <w:rFonts w:ascii="Times New Roman" w:eastAsia="宋体" w:hAnsi="Times New Roman" w:hint="eastAsia"/>
          <w:color w:val="000000"/>
          <w:kern w:val="0"/>
        </w:rPr>
        <w:t>（</w:t>
      </w:r>
      <w:r>
        <w:rPr>
          <w:rFonts w:ascii="Times New Roman" w:eastAsia="宋体" w:hAnsi="Times New Roman" w:hint="eastAsia"/>
          <w:color w:val="000000"/>
          <w:kern w:val="0"/>
        </w:rPr>
        <w:t>3</w:t>
      </w:r>
      <w:r>
        <w:rPr>
          <w:rFonts w:ascii="Times New Roman" w:eastAsia="宋体" w:hAnsi="Times New Roman" w:hint="eastAsia"/>
          <w:color w:val="000000"/>
          <w:kern w:val="0"/>
        </w:rPr>
        <w:t>）</w:t>
      </w:r>
      <w:r>
        <w:rPr>
          <w:rFonts w:ascii="Times New Roman" w:eastAsia="宋体" w:hAnsi="Times New Roman" w:hint="eastAsia"/>
          <w:b/>
          <w:bCs/>
          <w:color w:val="000000"/>
          <w:kern w:val="0"/>
        </w:rPr>
        <w:t>翻译表达能力</w:t>
      </w:r>
      <w:r>
        <w:rPr>
          <w:rFonts w:ascii="Times New Roman" w:eastAsia="宋体" w:hAnsi="Times New Roman" w:hint="eastAsia"/>
          <w:color w:val="000000"/>
          <w:kern w:val="0"/>
        </w:rPr>
        <w:t>：学生能够准确翻译简单的英文段落，能将简单的英语段落译成汉语，或将简单的汉语段落译成英语，</w:t>
      </w:r>
      <w:r>
        <w:rPr>
          <w:rFonts w:ascii="宋体" w:hAnsi="宋体" w:hint="eastAsia"/>
          <w:szCs w:val="21"/>
        </w:rPr>
        <w:t>英译汉速度为</w:t>
      </w:r>
      <w:r>
        <w:rPr>
          <w:rFonts w:ascii="宋体" w:hAnsi="宋体" w:hint="eastAsia"/>
          <w:szCs w:val="21"/>
        </w:rPr>
        <w:t>220</w:t>
      </w:r>
      <w:r>
        <w:rPr>
          <w:rFonts w:ascii="宋体" w:hAnsi="宋体" w:hint="eastAsia"/>
          <w:szCs w:val="21"/>
        </w:rPr>
        <w:t>词</w:t>
      </w:r>
      <w:r>
        <w:rPr>
          <w:rFonts w:ascii="宋体" w:hAnsi="宋体" w:hint="eastAsia"/>
          <w:szCs w:val="21"/>
        </w:rPr>
        <w:t>/</w:t>
      </w:r>
      <w:r>
        <w:rPr>
          <w:rFonts w:ascii="宋体" w:hAnsi="宋体" w:hint="eastAsia"/>
          <w:szCs w:val="21"/>
        </w:rPr>
        <w:t>小时，汉译英速度为每小时</w:t>
      </w:r>
      <w:r>
        <w:rPr>
          <w:rFonts w:ascii="宋体" w:hAnsi="宋体" w:hint="eastAsia"/>
          <w:szCs w:val="21"/>
        </w:rPr>
        <w:t>180</w:t>
      </w:r>
      <w:r>
        <w:rPr>
          <w:rFonts w:ascii="宋体" w:hAnsi="宋体" w:hint="eastAsia"/>
          <w:szCs w:val="21"/>
        </w:rPr>
        <w:t>字</w:t>
      </w:r>
      <w:r>
        <w:rPr>
          <w:rFonts w:ascii="宋体" w:hAnsi="宋体" w:hint="eastAsia"/>
          <w:szCs w:val="21"/>
        </w:rPr>
        <w:t>/</w:t>
      </w:r>
      <w:r>
        <w:rPr>
          <w:rFonts w:ascii="宋体" w:hAnsi="宋体" w:hint="eastAsia"/>
          <w:szCs w:val="21"/>
        </w:rPr>
        <w:t>小时。译文基本忠实原文，</w:t>
      </w:r>
      <w:r>
        <w:rPr>
          <w:rFonts w:ascii="Times New Roman" w:eastAsia="宋体" w:hAnsi="Times New Roman" w:hint="eastAsia"/>
          <w:color w:val="000000"/>
          <w:kern w:val="0"/>
        </w:rPr>
        <w:t>基本做到准确传达原意。</w:t>
      </w:r>
    </w:p>
    <w:p w14:paraId="177C0936" w14:textId="77777777" w:rsidR="00913439" w:rsidRDefault="00913439">
      <w:pPr>
        <w:snapToGrid w:val="0"/>
        <w:spacing w:beforeLines="50" w:before="156" w:afterLines="50" w:after="156" w:line="360" w:lineRule="atLeast"/>
        <w:ind w:firstLineChars="100" w:firstLine="240"/>
        <w:outlineLvl w:val="0"/>
        <w:rPr>
          <w:rFonts w:ascii="Calibri" w:eastAsia="微软雅黑" w:hAnsi="Calibri" w:cs="Times New Roman"/>
          <w:b/>
          <w:bCs/>
          <w:color w:val="000000"/>
          <w:sz w:val="24"/>
          <w:szCs w:val="24"/>
        </w:rPr>
      </w:pPr>
      <w:r>
        <w:rPr>
          <w:rFonts w:ascii="Calibri" w:eastAsia="微软雅黑" w:hAnsi="Calibri" w:cs="Times New Roman"/>
          <w:b/>
          <w:bCs/>
          <w:color w:val="000000"/>
          <w:sz w:val="24"/>
          <w:szCs w:val="24"/>
        </w:rPr>
        <w:t>（二）课程目标对毕业要求的支撑关系</w:t>
      </w:r>
    </w:p>
    <w:p w14:paraId="0C7A1438" w14:textId="77777777" w:rsidR="00913439" w:rsidRDefault="00913439">
      <w:pPr>
        <w:widowControl/>
        <w:ind w:firstLineChars="200" w:firstLine="480"/>
        <w:jc w:val="left"/>
        <w:rPr>
          <w:rFonts w:ascii="Calibri" w:eastAsia="宋体" w:hAnsi="Calibri" w:cs="Times New Roman"/>
          <w:color w:val="000000"/>
          <w:kern w:val="0"/>
          <w:sz w:val="24"/>
          <w:szCs w:val="24"/>
        </w:rPr>
      </w:pPr>
      <w:r>
        <w:rPr>
          <w:rFonts w:ascii="Calibri" w:eastAsia="宋体" w:hAnsi="Calibri" w:cs="Times New Roman"/>
          <w:color w:val="000000"/>
          <w:kern w:val="0"/>
          <w:sz w:val="24"/>
          <w:szCs w:val="24"/>
        </w:rPr>
        <w:t>师范类专业：</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8"/>
        <w:gridCol w:w="2509"/>
        <w:gridCol w:w="5613"/>
      </w:tblGrid>
      <w:tr w:rsidR="00913439" w14:paraId="28035F97" w14:textId="77777777">
        <w:trPr>
          <w:jc w:val="center"/>
        </w:trPr>
        <w:tc>
          <w:tcPr>
            <w:tcW w:w="1448" w:type="dxa"/>
            <w:vAlign w:val="center"/>
          </w:tcPr>
          <w:p w14:paraId="42665347"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课程目标</w:t>
            </w:r>
          </w:p>
        </w:tc>
        <w:tc>
          <w:tcPr>
            <w:tcW w:w="2509" w:type="dxa"/>
            <w:vAlign w:val="center"/>
          </w:tcPr>
          <w:p w14:paraId="6A95A7B4"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支撑的毕业要求</w:t>
            </w:r>
          </w:p>
        </w:tc>
        <w:tc>
          <w:tcPr>
            <w:tcW w:w="5613" w:type="dxa"/>
            <w:vAlign w:val="center"/>
          </w:tcPr>
          <w:p w14:paraId="0A4F873A"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支撑的毕业要求指标点</w:t>
            </w:r>
          </w:p>
        </w:tc>
      </w:tr>
      <w:tr w:rsidR="00913439" w14:paraId="73C71C1C" w14:textId="77777777">
        <w:trPr>
          <w:jc w:val="center"/>
        </w:trPr>
        <w:tc>
          <w:tcPr>
            <w:tcW w:w="1448" w:type="dxa"/>
            <w:vAlign w:val="center"/>
          </w:tcPr>
          <w:p w14:paraId="2476DB14"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color w:val="000000"/>
                <w:szCs w:val="21"/>
              </w:rPr>
              <w:t>课程目标</w:t>
            </w:r>
            <w:r>
              <w:rPr>
                <w:rFonts w:ascii="Calibri" w:eastAsia="宋体" w:hAnsi="Calibri" w:cs="Times New Roman"/>
                <w:color w:val="000000"/>
                <w:szCs w:val="21"/>
              </w:rPr>
              <w:t>1</w:t>
            </w:r>
          </w:p>
        </w:tc>
        <w:tc>
          <w:tcPr>
            <w:tcW w:w="2509" w:type="dxa"/>
            <w:vAlign w:val="center"/>
          </w:tcPr>
          <w:p w14:paraId="7EBF6315" w14:textId="77777777" w:rsidR="00913439" w:rsidRDefault="00913439">
            <w:pPr>
              <w:snapToGrid w:val="0"/>
              <w:jc w:val="center"/>
              <w:rPr>
                <w:rFonts w:ascii="Calibri" w:eastAsia="宋体" w:hAnsi="Calibri" w:cs="Times New Roman"/>
                <w:color w:val="000000"/>
                <w:szCs w:val="21"/>
              </w:rPr>
            </w:pPr>
          </w:p>
          <w:p w14:paraId="0F490E26" w14:textId="77777777" w:rsidR="00913439" w:rsidRDefault="00913439">
            <w:pPr>
              <w:snapToGrid w:val="0"/>
              <w:jc w:val="center"/>
              <w:rPr>
                <w:rFonts w:ascii="Calibri" w:eastAsia="宋体" w:hAnsi="Calibri" w:cs="Times New Roman"/>
                <w:color w:val="000000"/>
                <w:szCs w:val="21"/>
              </w:rPr>
            </w:pPr>
          </w:p>
          <w:p w14:paraId="00B0827A"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hint="eastAsia"/>
                <w:color w:val="000000"/>
                <w:szCs w:val="21"/>
              </w:rPr>
              <w:t>综合育人（</w:t>
            </w:r>
            <w:r>
              <w:rPr>
                <w:rFonts w:ascii="Times New Roman" w:eastAsia="宋体" w:hAnsi="Times New Roman" w:cs="Times New Roman" w:hint="eastAsia"/>
                <w:color w:val="000000"/>
                <w:szCs w:val="21"/>
              </w:rPr>
              <w:t>M</w:t>
            </w:r>
            <w:r>
              <w:rPr>
                <w:rFonts w:ascii="Calibri" w:eastAsia="宋体" w:hAnsi="Calibri" w:cs="Times New Roman" w:hint="eastAsia"/>
                <w:color w:val="000000"/>
                <w:szCs w:val="21"/>
              </w:rPr>
              <w:t>）</w:t>
            </w:r>
          </w:p>
          <w:p w14:paraId="0E8A3E6B"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688935E8"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color w:val="000000"/>
                <w:szCs w:val="21"/>
              </w:rPr>
              <w:t>【</w:t>
            </w:r>
            <w:r>
              <w:rPr>
                <w:rFonts w:ascii="Calibri" w:eastAsia="宋体" w:hAnsi="Calibri" w:cs="Times New Roman" w:hint="eastAsia"/>
                <w:b/>
                <w:bCs/>
                <w:color w:val="000000"/>
                <w:szCs w:val="21"/>
              </w:rPr>
              <w:t>学科育人】</w:t>
            </w:r>
            <w:r>
              <w:rPr>
                <w:rFonts w:ascii="Calibri" w:eastAsia="宋体" w:hAnsi="Calibri" w:cs="Times New Roman" w:hint="eastAsia"/>
                <w:color w:val="000000"/>
                <w:szCs w:val="21"/>
              </w:rPr>
              <w:t>：通过大学英语课程学习，掌握丰富的语言知识和较高的英语应用能力；通晓中外文化；拥有家国情怀、国际视野、思辨能力、较强的学习能力和学习热情，增加学生社会、文化、科技等领域的知识储备，并以此为基础，树立正确的世界观、人生观，价值观。</w:t>
            </w:r>
          </w:p>
          <w:p w14:paraId="72E602F8" w14:textId="77777777" w:rsidR="00913439" w:rsidRDefault="00913439">
            <w:pPr>
              <w:snapToGrid w:val="0"/>
              <w:spacing w:line="320" w:lineRule="exact"/>
              <w:rPr>
                <w:rFonts w:ascii="Calibri" w:eastAsia="宋体" w:hAnsi="Calibri" w:cs="Times New Roman"/>
                <w:color w:val="000000"/>
                <w:szCs w:val="21"/>
              </w:rPr>
            </w:pPr>
            <w:r>
              <w:rPr>
                <w:rFonts w:ascii="Calibri" w:eastAsia="宋体" w:hAnsi="Calibri" w:cs="Times New Roman" w:hint="eastAsia"/>
                <w:b/>
                <w:bCs/>
                <w:color w:val="000000"/>
                <w:szCs w:val="21"/>
              </w:rPr>
              <w:t>【学科素养】</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能够有效地运用英语词汇、语法、以及有关篇章和语用等语言知识，较好地理解有一定语言难度、内容较为熟悉的口头或书面英文材料，准确把握其主旨和要义。</w:t>
            </w:r>
          </w:p>
          <w:p w14:paraId="7D0CEC03" w14:textId="77777777" w:rsidR="00913439" w:rsidRDefault="00913439">
            <w:pPr>
              <w:snapToGrid w:val="0"/>
              <w:spacing w:line="320" w:lineRule="exact"/>
              <w:rPr>
                <w:rFonts w:ascii="Calibri" w:eastAsia="宋体" w:hAnsi="Calibri" w:cs="Times New Roman" w:hint="eastAsia"/>
                <w:color w:val="000000"/>
                <w:szCs w:val="21"/>
              </w:rPr>
            </w:pPr>
          </w:p>
        </w:tc>
      </w:tr>
      <w:tr w:rsidR="00913439" w14:paraId="3D886B6D" w14:textId="77777777">
        <w:trPr>
          <w:jc w:val="center"/>
        </w:trPr>
        <w:tc>
          <w:tcPr>
            <w:tcW w:w="1448" w:type="dxa"/>
            <w:vAlign w:val="center"/>
          </w:tcPr>
          <w:p w14:paraId="388E431A"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color w:val="000000"/>
                <w:szCs w:val="21"/>
              </w:rPr>
              <w:t>课程目标</w:t>
            </w:r>
            <w:r>
              <w:rPr>
                <w:rFonts w:ascii="Calibri" w:eastAsia="宋体" w:hAnsi="Calibri" w:cs="Times New Roman"/>
                <w:color w:val="000000"/>
                <w:szCs w:val="21"/>
              </w:rPr>
              <w:t>2</w:t>
            </w:r>
          </w:p>
        </w:tc>
        <w:tc>
          <w:tcPr>
            <w:tcW w:w="2509" w:type="dxa"/>
            <w:vAlign w:val="center"/>
          </w:tcPr>
          <w:p w14:paraId="44B109B2" w14:textId="77777777" w:rsidR="00913439" w:rsidRDefault="00913439">
            <w:pPr>
              <w:snapToGrid w:val="0"/>
              <w:jc w:val="center"/>
              <w:rPr>
                <w:rFonts w:ascii="Calibri" w:eastAsia="宋体" w:hAnsi="Calibri" w:cs="Times New Roman"/>
                <w:color w:val="000000"/>
                <w:szCs w:val="21"/>
              </w:rPr>
            </w:pPr>
          </w:p>
          <w:p w14:paraId="56CDD5EB" w14:textId="77777777" w:rsidR="00913439" w:rsidRDefault="00913439">
            <w:pPr>
              <w:snapToGrid w:val="0"/>
              <w:ind w:firstLineChars="300" w:firstLine="630"/>
              <w:rPr>
                <w:rFonts w:ascii="Calibri" w:eastAsia="宋体" w:hAnsi="Calibri" w:cs="Times New Roman"/>
                <w:color w:val="000000"/>
                <w:szCs w:val="21"/>
              </w:rPr>
            </w:pPr>
            <w:r>
              <w:rPr>
                <w:rFonts w:ascii="Calibri" w:eastAsia="宋体" w:hAnsi="Calibri" w:cs="Times New Roman" w:hint="eastAsia"/>
                <w:color w:val="000000"/>
                <w:szCs w:val="21"/>
              </w:rPr>
              <w:t>学会反思（</w:t>
            </w:r>
            <w:r>
              <w:rPr>
                <w:rFonts w:ascii="Calibri" w:eastAsia="宋体" w:hAnsi="Calibri" w:cs="Times New Roman" w:hint="eastAsia"/>
                <w:color w:val="000000"/>
                <w:szCs w:val="21"/>
              </w:rPr>
              <w:t>L</w:t>
            </w:r>
            <w:r>
              <w:rPr>
                <w:rFonts w:ascii="Calibri" w:eastAsia="宋体" w:hAnsi="Calibri" w:cs="Times New Roman" w:hint="eastAsia"/>
                <w:color w:val="000000"/>
                <w:szCs w:val="21"/>
              </w:rPr>
              <w:t>）</w:t>
            </w:r>
          </w:p>
          <w:p w14:paraId="3194738F"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272210F7"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t>【反思改进】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能够在英语课程学习和语言应用实践中，发现问题和不足，并能主动进行反思，探求问题的渊源，并积极寻求改进，从而优化学习策略，增强学习动机。</w:t>
            </w:r>
          </w:p>
          <w:p w14:paraId="60F1894D"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color w:val="000000"/>
                <w:szCs w:val="21"/>
              </w:rPr>
              <w:t>【</w:t>
            </w:r>
            <w:r>
              <w:rPr>
                <w:rFonts w:ascii="Calibri" w:eastAsia="宋体" w:hAnsi="Calibri" w:cs="Times New Roman" w:hint="eastAsia"/>
                <w:b/>
                <w:bCs/>
                <w:color w:val="000000"/>
                <w:szCs w:val="21"/>
              </w:rPr>
              <w:t>学习能力】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对大学英语课程学习有明确的目标；能够自主安排并落实学习计划；形成适合自己的、有效的学习方法和学习策略；能够借助英语来学习与自己专业相关的知识，查找和阅读英文文献，在自主学习中丰富专业知识，提升专业能力。</w:t>
            </w:r>
          </w:p>
          <w:p w14:paraId="2D2D4A4E" w14:textId="77777777" w:rsidR="00913439" w:rsidRDefault="00913439">
            <w:pPr>
              <w:snapToGrid w:val="0"/>
              <w:spacing w:line="320" w:lineRule="exact"/>
              <w:rPr>
                <w:rFonts w:ascii="Calibri" w:eastAsia="宋体" w:hAnsi="Calibri" w:cs="Times New Roman"/>
                <w:color w:val="000000"/>
                <w:szCs w:val="21"/>
              </w:rPr>
            </w:pPr>
            <w:r>
              <w:rPr>
                <w:rFonts w:ascii="Calibri" w:eastAsia="宋体" w:hAnsi="Calibri" w:cs="Times New Roman" w:hint="eastAsia"/>
                <w:b/>
                <w:bCs/>
                <w:color w:val="000000"/>
                <w:szCs w:val="21"/>
              </w:rPr>
              <w:lastRenderedPageBreak/>
              <w:t>【综合运用】</w:t>
            </w:r>
            <w:r>
              <w:rPr>
                <w:rFonts w:ascii="Calibri" w:eastAsia="宋体" w:hAnsi="Calibri" w:cs="Times New Roman" w:hint="eastAsia"/>
                <w:color w:val="000000"/>
                <w:szCs w:val="21"/>
              </w:rPr>
              <w:t>：能够对不同来源的信息进行综合、对比、分析，客观审视，理解深层涵义。在此基础上，得出自己的结论或形成自己的观点，并能用英语以口头或书面的形式进行阐释。</w:t>
            </w:r>
          </w:p>
        </w:tc>
      </w:tr>
      <w:tr w:rsidR="00913439" w14:paraId="08DA3EA3" w14:textId="77777777">
        <w:trPr>
          <w:jc w:val="center"/>
        </w:trPr>
        <w:tc>
          <w:tcPr>
            <w:tcW w:w="1448" w:type="dxa"/>
            <w:vAlign w:val="center"/>
          </w:tcPr>
          <w:p w14:paraId="358E0D50" w14:textId="77777777" w:rsidR="00913439" w:rsidRDefault="00913439">
            <w:pPr>
              <w:snapToGrid w:val="0"/>
              <w:jc w:val="center"/>
              <w:rPr>
                <w:rFonts w:ascii="Calibri" w:eastAsia="宋体" w:hAnsi="Calibri" w:cs="Times New Roman" w:hint="eastAsia"/>
                <w:color w:val="000000"/>
                <w:szCs w:val="21"/>
              </w:rPr>
            </w:pPr>
            <w:r>
              <w:rPr>
                <w:rFonts w:ascii="Calibri" w:eastAsia="宋体" w:hAnsi="Calibri" w:cs="Times New Roman"/>
                <w:color w:val="000000"/>
                <w:szCs w:val="21"/>
              </w:rPr>
              <w:lastRenderedPageBreak/>
              <w:t>课程目标</w:t>
            </w:r>
            <w:r>
              <w:rPr>
                <w:rFonts w:ascii="Calibri" w:eastAsia="宋体" w:hAnsi="Calibri" w:cs="Times New Roman" w:hint="eastAsia"/>
                <w:color w:val="000000"/>
                <w:szCs w:val="21"/>
              </w:rPr>
              <w:t>3</w:t>
            </w:r>
          </w:p>
        </w:tc>
        <w:tc>
          <w:tcPr>
            <w:tcW w:w="2509" w:type="dxa"/>
            <w:vAlign w:val="center"/>
          </w:tcPr>
          <w:p w14:paraId="25A1924D" w14:textId="77777777" w:rsidR="00913439" w:rsidRDefault="00913439">
            <w:pPr>
              <w:snapToGrid w:val="0"/>
              <w:jc w:val="center"/>
              <w:rPr>
                <w:rFonts w:ascii="Calibri" w:eastAsia="宋体" w:hAnsi="Calibri" w:cs="Times New Roman"/>
                <w:color w:val="000000"/>
                <w:szCs w:val="21"/>
              </w:rPr>
            </w:pPr>
          </w:p>
          <w:p w14:paraId="42765E74" w14:textId="77777777" w:rsidR="00913439" w:rsidRDefault="00913439">
            <w:pPr>
              <w:snapToGrid w:val="0"/>
              <w:jc w:val="center"/>
              <w:rPr>
                <w:rFonts w:ascii="Calibri" w:eastAsia="宋体" w:hAnsi="Calibri" w:cs="Times New Roman" w:hint="eastAsia"/>
                <w:color w:val="000000"/>
                <w:szCs w:val="21"/>
              </w:rPr>
            </w:pPr>
          </w:p>
          <w:p w14:paraId="521250BF" w14:textId="77777777" w:rsidR="00913439" w:rsidRDefault="00913439">
            <w:pPr>
              <w:snapToGrid w:val="0"/>
              <w:jc w:val="center"/>
              <w:rPr>
                <w:rFonts w:ascii="Calibri" w:eastAsia="宋体" w:hAnsi="Calibri" w:cs="Times New Roman" w:hint="eastAsia"/>
                <w:color w:val="000000"/>
                <w:szCs w:val="21"/>
              </w:rPr>
            </w:pPr>
          </w:p>
          <w:p w14:paraId="23B0899A" w14:textId="77777777" w:rsidR="00913439" w:rsidRDefault="00913439">
            <w:pPr>
              <w:snapToGrid w:val="0"/>
              <w:jc w:val="center"/>
              <w:rPr>
                <w:rFonts w:ascii="Calibri" w:eastAsia="宋体" w:hAnsi="Calibri" w:cs="Times New Roman" w:hint="eastAsia"/>
                <w:color w:val="000000"/>
                <w:szCs w:val="21"/>
              </w:rPr>
            </w:pPr>
          </w:p>
          <w:p w14:paraId="469BA718"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hint="eastAsia"/>
                <w:color w:val="000000"/>
                <w:szCs w:val="21"/>
              </w:rPr>
              <w:t>沟通合作（</w:t>
            </w:r>
            <w:r>
              <w:rPr>
                <w:rFonts w:ascii="Times New Roman" w:eastAsia="宋体" w:hAnsi="Times New Roman" w:cs="Times New Roman" w:hint="eastAsia"/>
                <w:color w:val="000000"/>
                <w:szCs w:val="21"/>
              </w:rPr>
              <w:t>H</w:t>
            </w:r>
            <w:r>
              <w:rPr>
                <w:rFonts w:ascii="Times New Roman" w:eastAsia="宋体" w:hAnsi="Times New Roman" w:cs="Times New Roman" w:hint="eastAsia"/>
                <w:color w:val="000000"/>
                <w:szCs w:val="21"/>
              </w:rPr>
              <w:t>）</w:t>
            </w:r>
          </w:p>
          <w:p w14:paraId="5C662EDD" w14:textId="77777777" w:rsidR="00913439" w:rsidRDefault="00913439">
            <w:pPr>
              <w:snapToGrid w:val="0"/>
              <w:jc w:val="center"/>
              <w:rPr>
                <w:rFonts w:ascii="Calibri" w:eastAsia="宋体" w:hAnsi="Calibri" w:cs="Times New Roman" w:hint="eastAsia"/>
                <w:color w:val="000000"/>
                <w:szCs w:val="21"/>
              </w:rPr>
            </w:pPr>
          </w:p>
          <w:p w14:paraId="5720CABF" w14:textId="77777777" w:rsidR="00913439" w:rsidRDefault="00913439">
            <w:pPr>
              <w:snapToGrid w:val="0"/>
              <w:jc w:val="center"/>
              <w:rPr>
                <w:rFonts w:ascii="Calibri" w:eastAsia="宋体" w:hAnsi="Calibri" w:cs="Times New Roman"/>
                <w:color w:val="000000"/>
                <w:szCs w:val="21"/>
              </w:rPr>
            </w:pPr>
          </w:p>
          <w:p w14:paraId="200EE1E6" w14:textId="77777777" w:rsidR="00913439" w:rsidRDefault="00913439">
            <w:pPr>
              <w:snapToGrid w:val="0"/>
              <w:jc w:val="center"/>
              <w:rPr>
                <w:rFonts w:ascii="Calibri" w:eastAsia="宋体" w:hAnsi="Calibri" w:cs="Times New Roman"/>
                <w:color w:val="000000"/>
                <w:szCs w:val="21"/>
              </w:rPr>
            </w:pPr>
          </w:p>
          <w:p w14:paraId="75FCE63B"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02194FB0"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t>【沟通交流】</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能用英语就一般性话题进行比较流利的会话，能就社会热点问题与他人展开讨论，能较好的表达个人意见、观点，对他人的发言、插话等做出恰当的反应和评论。</w:t>
            </w:r>
          </w:p>
          <w:p w14:paraId="2012B5EE" w14:textId="77777777" w:rsidR="00913439" w:rsidRDefault="00913439">
            <w:pPr>
              <w:snapToGrid w:val="0"/>
              <w:spacing w:line="320" w:lineRule="exact"/>
              <w:rPr>
                <w:rFonts w:ascii="Calibri" w:eastAsia="宋体" w:hAnsi="Calibri" w:cs="Times New Roman"/>
                <w:color w:val="000000"/>
                <w:szCs w:val="21"/>
              </w:rPr>
            </w:pPr>
            <w:r>
              <w:rPr>
                <w:rFonts w:ascii="Calibri" w:eastAsia="宋体" w:hAnsi="Calibri" w:cs="Times New Roman" w:hint="eastAsia"/>
                <w:b/>
                <w:bCs/>
                <w:color w:val="000000"/>
                <w:szCs w:val="21"/>
              </w:rPr>
              <w:t>【综合运用】</w:t>
            </w:r>
            <w:r>
              <w:rPr>
                <w:rFonts w:ascii="Calibri" w:eastAsia="宋体" w:hAnsi="Calibri" w:cs="Times New Roman" w:hint="eastAsia"/>
                <w:b/>
                <w:bCs/>
                <w:color w:val="000000"/>
                <w:szCs w:val="21"/>
              </w:rPr>
              <w:t>:</w:t>
            </w:r>
            <w:r>
              <w:rPr>
                <w:rFonts w:ascii="Calibri" w:eastAsia="宋体" w:hAnsi="Calibri" w:cs="Times New Roman" w:hint="eastAsia"/>
                <w:color w:val="000000"/>
                <w:szCs w:val="21"/>
              </w:rPr>
              <w:t>能够较好地运用表达和交流技巧，就较熟悉的主题或话题，用英语进行较为自如的口头和书面交流，有效传递信息，比较和评析不同的意见，发表见解，表达连贯、得体、顺畅，符合相关文体规范和语体要求。在与来自不同文化背景的人进行交流时，能够较好地应对与对方在文化和价值观等方面的差异，并能根据交际需要较好地运用交际策略。</w:t>
            </w:r>
          </w:p>
        </w:tc>
      </w:tr>
    </w:tbl>
    <w:p w14:paraId="37A1AF29" w14:textId="77777777" w:rsidR="00913439" w:rsidRDefault="00913439">
      <w:pPr>
        <w:widowControl/>
        <w:rPr>
          <w:rFonts w:ascii="Calibri" w:eastAsia="宋体" w:hAnsi="Calibri" w:cs="Times New Roman"/>
          <w:color w:val="000000"/>
          <w:kern w:val="0"/>
          <w:sz w:val="24"/>
          <w:szCs w:val="24"/>
        </w:rPr>
      </w:pPr>
    </w:p>
    <w:p w14:paraId="50C9775C" w14:textId="77777777" w:rsidR="00913439" w:rsidRDefault="00913439">
      <w:pPr>
        <w:widowControl/>
        <w:ind w:firstLineChars="200" w:firstLine="480"/>
        <w:jc w:val="left"/>
        <w:rPr>
          <w:rFonts w:ascii="Calibri" w:eastAsia="宋体" w:hAnsi="Calibri" w:cs="Times New Roman"/>
          <w:color w:val="000000"/>
          <w:kern w:val="0"/>
          <w:sz w:val="24"/>
          <w:szCs w:val="24"/>
        </w:rPr>
      </w:pPr>
      <w:r>
        <w:rPr>
          <w:rFonts w:ascii="Calibri" w:eastAsia="宋体" w:hAnsi="Calibri" w:cs="Times New Roman" w:hint="eastAsia"/>
          <w:color w:val="000000"/>
          <w:kern w:val="0"/>
          <w:sz w:val="24"/>
          <w:szCs w:val="24"/>
        </w:rPr>
        <w:t>非</w:t>
      </w:r>
      <w:r>
        <w:rPr>
          <w:rFonts w:ascii="Calibri" w:eastAsia="宋体" w:hAnsi="Calibri" w:cs="Times New Roman"/>
          <w:color w:val="000000"/>
          <w:kern w:val="0"/>
          <w:sz w:val="24"/>
          <w:szCs w:val="24"/>
        </w:rPr>
        <w:t>师范类专业：</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8"/>
        <w:gridCol w:w="2509"/>
        <w:gridCol w:w="5613"/>
      </w:tblGrid>
      <w:tr w:rsidR="00913439" w14:paraId="46DECB4C" w14:textId="77777777">
        <w:trPr>
          <w:jc w:val="center"/>
        </w:trPr>
        <w:tc>
          <w:tcPr>
            <w:tcW w:w="1448" w:type="dxa"/>
            <w:vAlign w:val="center"/>
          </w:tcPr>
          <w:p w14:paraId="5BF4D87D"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课程目标</w:t>
            </w:r>
          </w:p>
        </w:tc>
        <w:tc>
          <w:tcPr>
            <w:tcW w:w="2509" w:type="dxa"/>
            <w:vAlign w:val="center"/>
          </w:tcPr>
          <w:p w14:paraId="5B222BF8"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支撑的毕业要求</w:t>
            </w:r>
          </w:p>
        </w:tc>
        <w:tc>
          <w:tcPr>
            <w:tcW w:w="5613" w:type="dxa"/>
            <w:vAlign w:val="center"/>
          </w:tcPr>
          <w:p w14:paraId="48FDACE6"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支撑的毕业要求指标点</w:t>
            </w:r>
          </w:p>
        </w:tc>
      </w:tr>
      <w:tr w:rsidR="00913439" w14:paraId="5871B303" w14:textId="77777777">
        <w:trPr>
          <w:jc w:val="center"/>
        </w:trPr>
        <w:tc>
          <w:tcPr>
            <w:tcW w:w="1448" w:type="dxa"/>
            <w:vAlign w:val="center"/>
          </w:tcPr>
          <w:p w14:paraId="6C29F0FB"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color w:val="000000"/>
                <w:szCs w:val="21"/>
              </w:rPr>
              <w:t>课程目标</w:t>
            </w:r>
            <w:r>
              <w:rPr>
                <w:rFonts w:ascii="Calibri" w:eastAsia="宋体" w:hAnsi="Calibri" w:cs="Times New Roman"/>
                <w:color w:val="000000"/>
                <w:szCs w:val="21"/>
              </w:rPr>
              <w:t>1</w:t>
            </w:r>
          </w:p>
        </w:tc>
        <w:tc>
          <w:tcPr>
            <w:tcW w:w="2509" w:type="dxa"/>
            <w:vAlign w:val="center"/>
          </w:tcPr>
          <w:p w14:paraId="200ECD3D" w14:textId="77777777" w:rsidR="00913439" w:rsidRDefault="00913439">
            <w:pPr>
              <w:snapToGrid w:val="0"/>
              <w:jc w:val="center"/>
              <w:rPr>
                <w:rFonts w:ascii="Calibri" w:eastAsia="宋体" w:hAnsi="Calibri" w:cs="Times New Roman"/>
                <w:color w:val="000000"/>
                <w:szCs w:val="21"/>
              </w:rPr>
            </w:pPr>
          </w:p>
          <w:p w14:paraId="72E460F8" w14:textId="77777777" w:rsidR="00913439" w:rsidRDefault="00913439">
            <w:pPr>
              <w:snapToGrid w:val="0"/>
              <w:jc w:val="center"/>
              <w:rPr>
                <w:rFonts w:ascii="Calibri" w:eastAsia="宋体" w:hAnsi="Calibri" w:cs="Times New Roman" w:hint="eastAsia"/>
                <w:color w:val="000000"/>
                <w:szCs w:val="21"/>
              </w:rPr>
            </w:pPr>
          </w:p>
          <w:p w14:paraId="3E68F2B2" w14:textId="77777777" w:rsidR="00913439" w:rsidRDefault="00913439">
            <w:pPr>
              <w:snapToGrid w:val="0"/>
              <w:jc w:val="center"/>
              <w:rPr>
                <w:rFonts w:ascii="Calibri" w:eastAsia="宋体" w:hAnsi="Calibri" w:cs="Times New Roman" w:hint="eastAsia"/>
                <w:color w:val="000000"/>
                <w:szCs w:val="21"/>
              </w:rPr>
            </w:pPr>
          </w:p>
          <w:p w14:paraId="5B336004"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hint="eastAsia"/>
                <w:color w:val="000000"/>
                <w:szCs w:val="21"/>
              </w:rPr>
              <w:t>自主学习</w:t>
            </w:r>
            <w:r>
              <w:rPr>
                <w:rFonts w:ascii="Calibri" w:eastAsia="宋体" w:hAnsi="Calibri" w:cs="Times New Roman" w:hint="eastAsia"/>
                <w:color w:val="000000"/>
                <w:szCs w:val="21"/>
              </w:rPr>
              <w:t>/</w:t>
            </w:r>
            <w:r>
              <w:rPr>
                <w:rFonts w:ascii="Calibri" w:eastAsia="宋体" w:hAnsi="Calibri" w:cs="Times New Roman" w:hint="eastAsia"/>
                <w:color w:val="000000"/>
                <w:szCs w:val="21"/>
              </w:rPr>
              <w:t>终身学习（</w:t>
            </w:r>
            <w:r>
              <w:rPr>
                <w:rFonts w:ascii="Times New Roman" w:eastAsia="宋体" w:hAnsi="Times New Roman" w:cs="Times New Roman" w:hint="eastAsia"/>
                <w:color w:val="000000"/>
                <w:szCs w:val="21"/>
              </w:rPr>
              <w:t>M</w:t>
            </w:r>
            <w:r>
              <w:rPr>
                <w:rFonts w:ascii="Calibri" w:eastAsia="宋体" w:hAnsi="Calibri" w:cs="Times New Roman" w:hint="eastAsia"/>
                <w:color w:val="000000"/>
                <w:szCs w:val="21"/>
              </w:rPr>
              <w:t>）</w:t>
            </w:r>
          </w:p>
          <w:p w14:paraId="5CF772FC" w14:textId="77777777" w:rsidR="00913439" w:rsidRDefault="00913439">
            <w:pPr>
              <w:snapToGrid w:val="0"/>
              <w:jc w:val="center"/>
              <w:rPr>
                <w:rFonts w:ascii="Calibri" w:eastAsia="宋体" w:hAnsi="Calibri" w:cs="Times New Roman"/>
                <w:color w:val="000000"/>
                <w:szCs w:val="21"/>
              </w:rPr>
            </w:pPr>
          </w:p>
          <w:p w14:paraId="1C031F37" w14:textId="77777777" w:rsidR="00913439" w:rsidRDefault="00913439">
            <w:pPr>
              <w:snapToGrid w:val="0"/>
              <w:jc w:val="center"/>
              <w:rPr>
                <w:rFonts w:ascii="Calibri" w:eastAsia="宋体" w:hAnsi="Calibri" w:cs="Times New Roman"/>
                <w:color w:val="000000"/>
                <w:szCs w:val="21"/>
              </w:rPr>
            </w:pPr>
          </w:p>
          <w:p w14:paraId="3ED14983"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7DFDF9D5"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t>【综合育人】</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通过大学英语课程学习，掌握丰富的语言知识和较高的英语应用能力；提升人文素养，通晓中外文化；拥有家国情怀、国际视野、思辨能力、较强的学习热情，并以此为基础，养成终身学习的习惯。</w:t>
            </w:r>
          </w:p>
          <w:p w14:paraId="13665904"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color w:val="000000"/>
                <w:szCs w:val="21"/>
              </w:rPr>
              <w:t>【</w:t>
            </w:r>
            <w:r>
              <w:rPr>
                <w:rFonts w:ascii="Calibri" w:eastAsia="宋体" w:hAnsi="Calibri" w:cs="Times New Roman" w:hint="eastAsia"/>
                <w:b/>
                <w:bCs/>
                <w:color w:val="000000"/>
                <w:szCs w:val="21"/>
              </w:rPr>
              <w:t>学习能力】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对课程学习有明确的目标；能够自主安排并落实学习计划；形成适合自己的、有效的学习方法和学习策略；能够借助英语来学习与自己专业相关的知识，查找和阅读英文文献，在自主学习中丰富专业知识，提升专业能力。</w:t>
            </w:r>
          </w:p>
        </w:tc>
      </w:tr>
      <w:tr w:rsidR="00913439" w14:paraId="1B29E8CB" w14:textId="77777777">
        <w:trPr>
          <w:jc w:val="center"/>
        </w:trPr>
        <w:tc>
          <w:tcPr>
            <w:tcW w:w="1448" w:type="dxa"/>
            <w:vAlign w:val="center"/>
          </w:tcPr>
          <w:p w14:paraId="1CED5BA6"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color w:val="000000"/>
                <w:szCs w:val="21"/>
              </w:rPr>
              <w:t>课程目标</w:t>
            </w:r>
            <w:r>
              <w:rPr>
                <w:rFonts w:ascii="Calibri" w:eastAsia="宋体" w:hAnsi="Calibri" w:cs="Times New Roman"/>
                <w:color w:val="000000"/>
                <w:szCs w:val="21"/>
              </w:rPr>
              <w:t>2</w:t>
            </w:r>
          </w:p>
        </w:tc>
        <w:tc>
          <w:tcPr>
            <w:tcW w:w="2509" w:type="dxa"/>
            <w:vAlign w:val="center"/>
          </w:tcPr>
          <w:p w14:paraId="58E1B5D0" w14:textId="77777777" w:rsidR="00913439" w:rsidRDefault="00913439">
            <w:pPr>
              <w:snapToGrid w:val="0"/>
              <w:jc w:val="center"/>
              <w:rPr>
                <w:rFonts w:ascii="Calibri" w:eastAsia="宋体" w:hAnsi="Calibri" w:cs="Times New Roman"/>
                <w:color w:val="000000"/>
                <w:szCs w:val="21"/>
              </w:rPr>
            </w:pPr>
          </w:p>
          <w:p w14:paraId="6608C37A" w14:textId="77777777" w:rsidR="00913439" w:rsidRDefault="00913439">
            <w:pPr>
              <w:snapToGrid w:val="0"/>
              <w:jc w:val="center"/>
              <w:rPr>
                <w:rFonts w:ascii="Calibri" w:eastAsia="宋体" w:hAnsi="Calibri" w:cs="Times New Roman"/>
                <w:color w:val="000000"/>
                <w:szCs w:val="21"/>
              </w:rPr>
            </w:pPr>
          </w:p>
          <w:p w14:paraId="79401421"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hint="eastAsia"/>
                <w:color w:val="000000"/>
                <w:szCs w:val="21"/>
              </w:rPr>
              <w:t>外语应用（</w:t>
            </w:r>
            <w:r>
              <w:rPr>
                <w:rFonts w:ascii="Times New Roman" w:eastAsia="宋体" w:hAnsi="Times New Roman" w:cs="Times New Roman"/>
                <w:color w:val="000000"/>
                <w:szCs w:val="21"/>
              </w:rPr>
              <w:t>H</w:t>
            </w:r>
            <w:r>
              <w:rPr>
                <w:rFonts w:ascii="Calibri" w:eastAsia="宋体" w:hAnsi="Calibri" w:cs="Times New Roman" w:hint="eastAsia"/>
                <w:color w:val="000000"/>
                <w:szCs w:val="21"/>
              </w:rPr>
              <w:t>）</w:t>
            </w:r>
          </w:p>
          <w:p w14:paraId="2A513D03"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099E5BDC"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t>【外语素养和应用】</w:t>
            </w:r>
            <w:r>
              <w:rPr>
                <w:rFonts w:ascii="Calibri" w:eastAsia="宋体" w:hAnsi="Calibri" w:cs="Times New Roman" w:hint="eastAsia"/>
                <w:color w:val="000000"/>
                <w:szCs w:val="21"/>
              </w:rPr>
              <w:t>：能够有效地运用英语词汇、语法、以及有关篇章和语用等语言知识，较好地理解有一定语言难度、内容较为熟悉的口头或书面英文材料，准确把握其主旨和要义。能够对不同来源的信息（包括与个人专业相关的信息）进行综合、对比、分析，客观审视，理解深层涵义。在此基础上，得出自己的结论或观点，并能用英语以口头或书面的形式进行阐释。</w:t>
            </w:r>
          </w:p>
          <w:p w14:paraId="1B36AA24" w14:textId="77777777" w:rsidR="00913439" w:rsidRDefault="00913439">
            <w:pPr>
              <w:snapToGrid w:val="0"/>
              <w:spacing w:line="320" w:lineRule="exact"/>
              <w:rPr>
                <w:rFonts w:ascii="Calibri" w:eastAsia="宋体" w:hAnsi="Calibri" w:cs="Times New Roman"/>
                <w:color w:val="000000"/>
                <w:szCs w:val="21"/>
              </w:rPr>
            </w:pPr>
            <w:r>
              <w:rPr>
                <w:rFonts w:ascii="Calibri" w:eastAsia="宋体" w:hAnsi="Calibri" w:cs="Times New Roman" w:hint="eastAsia"/>
                <w:b/>
                <w:bCs/>
                <w:color w:val="000000"/>
                <w:szCs w:val="21"/>
              </w:rPr>
              <w:t>【反思改进】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通过英语课程学习，提高思辨能力和反思技能，能够在课程学习和实践中，通过反思和思辨来发现问题的本质和渊源，并积极寻求措施解决问题。</w:t>
            </w:r>
          </w:p>
        </w:tc>
      </w:tr>
      <w:tr w:rsidR="00913439" w14:paraId="16159552" w14:textId="77777777">
        <w:trPr>
          <w:jc w:val="center"/>
        </w:trPr>
        <w:tc>
          <w:tcPr>
            <w:tcW w:w="1448" w:type="dxa"/>
            <w:vAlign w:val="center"/>
          </w:tcPr>
          <w:p w14:paraId="31D472B0" w14:textId="77777777" w:rsidR="00913439" w:rsidRDefault="00913439">
            <w:pPr>
              <w:snapToGrid w:val="0"/>
              <w:jc w:val="center"/>
              <w:rPr>
                <w:rFonts w:ascii="Calibri" w:eastAsia="宋体" w:hAnsi="Calibri" w:cs="Times New Roman" w:hint="eastAsia"/>
                <w:color w:val="000000"/>
                <w:szCs w:val="21"/>
              </w:rPr>
            </w:pPr>
            <w:r>
              <w:rPr>
                <w:rFonts w:ascii="Calibri" w:eastAsia="宋体" w:hAnsi="Calibri" w:cs="Times New Roman"/>
                <w:color w:val="000000"/>
                <w:szCs w:val="21"/>
              </w:rPr>
              <w:t>课程目标</w:t>
            </w:r>
            <w:r>
              <w:rPr>
                <w:rFonts w:ascii="Calibri" w:eastAsia="宋体" w:hAnsi="Calibri" w:cs="Times New Roman" w:hint="eastAsia"/>
                <w:color w:val="000000"/>
                <w:szCs w:val="21"/>
              </w:rPr>
              <w:t>3</w:t>
            </w:r>
          </w:p>
        </w:tc>
        <w:tc>
          <w:tcPr>
            <w:tcW w:w="2509" w:type="dxa"/>
            <w:vAlign w:val="center"/>
          </w:tcPr>
          <w:p w14:paraId="3E409398" w14:textId="77777777" w:rsidR="00913439" w:rsidRDefault="00913439">
            <w:pPr>
              <w:snapToGrid w:val="0"/>
              <w:jc w:val="center"/>
              <w:rPr>
                <w:rFonts w:ascii="Calibri" w:eastAsia="宋体" w:hAnsi="Calibri" w:cs="Times New Roman"/>
                <w:color w:val="000000"/>
                <w:szCs w:val="21"/>
              </w:rPr>
            </w:pPr>
          </w:p>
          <w:p w14:paraId="4E6AF6E6"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hint="eastAsia"/>
                <w:color w:val="000000"/>
                <w:szCs w:val="21"/>
              </w:rPr>
              <w:t>沟通能力（</w:t>
            </w:r>
            <w:r>
              <w:rPr>
                <w:rFonts w:ascii="Times New Roman" w:eastAsia="宋体" w:hAnsi="Times New Roman" w:cs="Times New Roman" w:hint="eastAsia"/>
                <w:color w:val="000000"/>
                <w:szCs w:val="21"/>
              </w:rPr>
              <w:t>M</w:t>
            </w:r>
            <w:r>
              <w:rPr>
                <w:rFonts w:ascii="Times New Roman" w:eastAsia="宋体" w:hAnsi="Times New Roman" w:cs="Times New Roman" w:hint="eastAsia"/>
                <w:color w:val="000000"/>
                <w:szCs w:val="21"/>
              </w:rPr>
              <w:t>）</w:t>
            </w:r>
          </w:p>
          <w:p w14:paraId="788EB6BC" w14:textId="77777777" w:rsidR="00913439" w:rsidRDefault="00913439">
            <w:pPr>
              <w:snapToGrid w:val="0"/>
              <w:jc w:val="center"/>
              <w:rPr>
                <w:rFonts w:ascii="Calibri" w:eastAsia="宋体" w:hAnsi="Calibri" w:cs="Times New Roman"/>
                <w:color w:val="000000"/>
                <w:szCs w:val="21"/>
              </w:rPr>
            </w:pPr>
          </w:p>
          <w:p w14:paraId="16053AB1"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61A95D75"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t>【沟通交流】</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能够以口头和书面形式，用英语较清楚地描述事件，陈述道理或计划，表达意愿等，并对他人的发言、回话等做出恰当的反映和评论。</w:t>
            </w:r>
          </w:p>
          <w:p w14:paraId="39734472" w14:textId="77777777" w:rsidR="00913439" w:rsidRDefault="00913439">
            <w:pPr>
              <w:snapToGrid w:val="0"/>
              <w:spacing w:line="320" w:lineRule="exact"/>
              <w:rPr>
                <w:rFonts w:ascii="Calibri" w:eastAsia="宋体" w:hAnsi="Calibri" w:cs="Times New Roman"/>
                <w:color w:val="000000"/>
                <w:szCs w:val="21"/>
              </w:rPr>
            </w:pPr>
            <w:r>
              <w:rPr>
                <w:rFonts w:ascii="Calibri" w:eastAsia="宋体" w:hAnsi="Calibri" w:cs="Times New Roman" w:hint="eastAsia"/>
                <w:b/>
                <w:bCs/>
                <w:color w:val="000000"/>
                <w:szCs w:val="21"/>
              </w:rPr>
              <w:t>【综合运用】</w:t>
            </w:r>
            <w:r>
              <w:rPr>
                <w:rFonts w:ascii="Calibri" w:eastAsia="宋体" w:hAnsi="Calibri" w:cs="Times New Roman" w:hint="eastAsia"/>
                <w:b/>
                <w:bCs/>
                <w:color w:val="000000"/>
                <w:szCs w:val="21"/>
              </w:rPr>
              <w:t>:</w:t>
            </w:r>
            <w:r>
              <w:rPr>
                <w:rFonts w:ascii="Calibri" w:eastAsia="宋体" w:hAnsi="Calibri" w:cs="Times New Roman" w:hint="eastAsia"/>
                <w:color w:val="000000"/>
                <w:szCs w:val="21"/>
              </w:rPr>
              <w:t>能够较好地运用表达和交流技巧，就较熟悉的主题或话题，用英语进行较为自如的口头和书面交流，有效传递信息，比较和评析不同的意见，发表见解，表达连贯、得体、顺畅。具有家国情怀和国际视野，在与来自不同文化背景的人进行交流时，能够较好地应对与对方在文化和价值</w:t>
            </w:r>
            <w:r>
              <w:rPr>
                <w:rFonts w:ascii="Calibri" w:eastAsia="宋体" w:hAnsi="Calibri" w:cs="Times New Roman" w:hint="eastAsia"/>
                <w:color w:val="000000"/>
                <w:szCs w:val="21"/>
              </w:rPr>
              <w:lastRenderedPageBreak/>
              <w:t>观等方面的差异，并能根据交际需要较好地运用交际策略。</w:t>
            </w:r>
          </w:p>
        </w:tc>
      </w:tr>
    </w:tbl>
    <w:p w14:paraId="550E1E57" w14:textId="77777777" w:rsidR="00913439" w:rsidRDefault="00913439">
      <w:pPr>
        <w:jc w:val="left"/>
        <w:rPr>
          <w:rFonts w:eastAsia="微软雅黑"/>
          <w:b/>
          <w:bCs/>
          <w:color w:val="000000"/>
          <w:sz w:val="24"/>
        </w:rPr>
      </w:pPr>
    </w:p>
    <w:p w14:paraId="19AEC840" w14:textId="77777777" w:rsidR="00913439" w:rsidRDefault="00913439">
      <w:pPr>
        <w:jc w:val="left"/>
        <w:rPr>
          <w:rFonts w:eastAsia="微软雅黑"/>
          <w:b/>
          <w:bCs/>
          <w:color w:val="000000"/>
          <w:sz w:val="24"/>
        </w:rPr>
      </w:pPr>
      <w:r>
        <w:rPr>
          <w:rFonts w:eastAsia="微软雅黑"/>
          <w:b/>
          <w:bCs/>
          <w:color w:val="000000"/>
          <w:sz w:val="24"/>
        </w:rPr>
        <w:t>三、课程教学内容与学时分配</w:t>
      </w:r>
    </w:p>
    <w:p w14:paraId="6144EE27" w14:textId="77777777" w:rsidR="00913439" w:rsidRDefault="00913439">
      <w:pPr>
        <w:jc w:val="left"/>
        <w:rPr>
          <w:color w:val="000000"/>
        </w:rPr>
      </w:pPr>
      <w:r>
        <w:rPr>
          <w:color w:val="000000"/>
        </w:rPr>
        <w:t>本课程理论教学</w:t>
      </w:r>
      <w:r>
        <w:rPr>
          <w:rFonts w:hint="eastAsia"/>
          <w:color w:val="000000"/>
        </w:rPr>
        <w:t>32</w:t>
      </w:r>
      <w:r>
        <w:rPr>
          <w:color w:val="000000"/>
        </w:rPr>
        <w:t>学时，实践教学</w:t>
      </w:r>
      <w:r>
        <w:rPr>
          <w:rFonts w:hint="eastAsia"/>
          <w:color w:val="000000"/>
        </w:rPr>
        <w:t>0</w:t>
      </w:r>
      <w:r>
        <w:rPr>
          <w:color w:val="000000"/>
        </w:rPr>
        <w:t>学时，共计</w:t>
      </w:r>
      <w:r>
        <w:rPr>
          <w:rFonts w:hint="eastAsia"/>
          <w:color w:val="000000"/>
        </w:rPr>
        <w:t>32</w:t>
      </w:r>
      <w:r>
        <w:rPr>
          <w:color w:val="000000"/>
        </w:rPr>
        <w:t>学时。具体内容、学时及要求见下表：</w:t>
      </w:r>
    </w:p>
    <w:tbl>
      <w:tblPr>
        <w:tblW w:w="105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
        <w:gridCol w:w="1426"/>
        <w:gridCol w:w="1559"/>
        <w:gridCol w:w="2229"/>
        <w:gridCol w:w="1515"/>
        <w:gridCol w:w="675"/>
        <w:gridCol w:w="1139"/>
        <w:gridCol w:w="946"/>
      </w:tblGrid>
      <w:tr w:rsidR="00913439" w14:paraId="10BC4009" w14:textId="77777777">
        <w:trPr>
          <w:trHeight w:val="673"/>
          <w:jc w:val="center"/>
        </w:trPr>
        <w:tc>
          <w:tcPr>
            <w:tcW w:w="1072" w:type="dxa"/>
            <w:shd w:val="clear" w:color="auto" w:fill="auto"/>
            <w:vAlign w:val="center"/>
          </w:tcPr>
          <w:p w14:paraId="2C714322" w14:textId="77777777" w:rsidR="00913439" w:rsidRDefault="00913439">
            <w:pPr>
              <w:widowControl/>
              <w:snapToGrid w:val="0"/>
              <w:jc w:val="center"/>
              <w:rPr>
                <w:rFonts w:ascii="Times New Roman" w:hAnsi="Times New Roman"/>
                <w:b/>
                <w:bCs/>
                <w:kern w:val="0"/>
                <w:szCs w:val="21"/>
              </w:rPr>
            </w:pPr>
            <w:r>
              <w:rPr>
                <w:rFonts w:ascii="Times New Roman"/>
                <w:b/>
                <w:bCs/>
                <w:kern w:val="0"/>
                <w:szCs w:val="21"/>
              </w:rPr>
              <w:t>序号</w:t>
            </w:r>
          </w:p>
        </w:tc>
        <w:tc>
          <w:tcPr>
            <w:tcW w:w="1426" w:type="dxa"/>
            <w:shd w:val="clear" w:color="auto" w:fill="auto"/>
            <w:vAlign w:val="center"/>
          </w:tcPr>
          <w:p w14:paraId="10293796" w14:textId="77777777" w:rsidR="00913439" w:rsidRDefault="00913439">
            <w:pPr>
              <w:widowControl/>
              <w:snapToGrid w:val="0"/>
              <w:jc w:val="center"/>
              <w:rPr>
                <w:rFonts w:ascii="Times New Roman" w:hAnsi="Times New Roman"/>
                <w:b/>
                <w:bCs/>
                <w:kern w:val="0"/>
                <w:szCs w:val="21"/>
              </w:rPr>
            </w:pPr>
            <w:r>
              <w:rPr>
                <w:rFonts w:ascii="Times New Roman"/>
                <w:b/>
                <w:bCs/>
                <w:kern w:val="0"/>
                <w:szCs w:val="21"/>
              </w:rPr>
              <w:t>教学内容</w:t>
            </w:r>
          </w:p>
        </w:tc>
        <w:tc>
          <w:tcPr>
            <w:tcW w:w="1559" w:type="dxa"/>
            <w:shd w:val="clear" w:color="auto" w:fill="auto"/>
            <w:vAlign w:val="center"/>
          </w:tcPr>
          <w:p w14:paraId="18462CDE" w14:textId="77777777" w:rsidR="00913439" w:rsidRDefault="00913439">
            <w:pPr>
              <w:widowControl/>
              <w:snapToGrid w:val="0"/>
              <w:jc w:val="center"/>
              <w:rPr>
                <w:rFonts w:ascii="Times New Roman" w:hAnsi="Times New Roman"/>
                <w:b/>
                <w:bCs/>
                <w:kern w:val="0"/>
                <w:szCs w:val="21"/>
              </w:rPr>
            </w:pPr>
            <w:r>
              <w:rPr>
                <w:rFonts w:ascii="Times New Roman"/>
                <w:b/>
                <w:bCs/>
                <w:kern w:val="0"/>
                <w:szCs w:val="21"/>
              </w:rPr>
              <w:t>主要知识点</w:t>
            </w:r>
          </w:p>
        </w:tc>
        <w:tc>
          <w:tcPr>
            <w:tcW w:w="2229" w:type="dxa"/>
            <w:shd w:val="clear" w:color="auto" w:fill="auto"/>
            <w:vAlign w:val="center"/>
          </w:tcPr>
          <w:p w14:paraId="5733FD0A" w14:textId="77777777" w:rsidR="00913439" w:rsidRDefault="00913439">
            <w:pPr>
              <w:widowControl/>
              <w:snapToGrid w:val="0"/>
              <w:jc w:val="center"/>
              <w:rPr>
                <w:rFonts w:ascii="Times New Roman" w:eastAsia="宋体" w:hAnsi="Times New Roman" w:hint="eastAsia"/>
                <w:b/>
                <w:bCs/>
                <w:kern w:val="0"/>
                <w:szCs w:val="21"/>
              </w:rPr>
            </w:pPr>
            <w:r>
              <w:rPr>
                <w:rFonts w:ascii="Times New Roman" w:hAnsi="Times New Roman" w:hint="eastAsia"/>
                <w:b/>
                <w:bCs/>
                <w:kern w:val="0"/>
                <w:szCs w:val="21"/>
              </w:rPr>
              <w:t>教学目标</w:t>
            </w:r>
          </w:p>
        </w:tc>
        <w:tc>
          <w:tcPr>
            <w:tcW w:w="1515" w:type="dxa"/>
            <w:shd w:val="clear" w:color="auto" w:fill="FFFFFF"/>
            <w:vAlign w:val="center"/>
          </w:tcPr>
          <w:p w14:paraId="007F51E9" w14:textId="77777777" w:rsidR="00913439" w:rsidRDefault="00913439">
            <w:pPr>
              <w:widowControl/>
              <w:snapToGrid w:val="0"/>
              <w:jc w:val="center"/>
              <w:rPr>
                <w:rFonts w:ascii="Times New Roman" w:hAnsi="Times New Roman"/>
                <w:b/>
                <w:bCs/>
                <w:kern w:val="0"/>
                <w:szCs w:val="21"/>
                <w:shd w:val="clear" w:color="FFFFFF" w:fill="D9D9D9"/>
              </w:rPr>
            </w:pPr>
            <w:r>
              <w:rPr>
                <w:rFonts w:ascii="Times New Roman"/>
                <w:b/>
                <w:bCs/>
                <w:kern w:val="0"/>
                <w:szCs w:val="21"/>
              </w:rPr>
              <w:t>教学重点和难点</w:t>
            </w:r>
          </w:p>
        </w:tc>
        <w:tc>
          <w:tcPr>
            <w:tcW w:w="675" w:type="dxa"/>
            <w:vAlign w:val="center"/>
          </w:tcPr>
          <w:p w14:paraId="2F7612FD" w14:textId="77777777" w:rsidR="00913439" w:rsidRDefault="00913439">
            <w:pPr>
              <w:widowControl/>
              <w:snapToGrid w:val="0"/>
              <w:jc w:val="center"/>
              <w:rPr>
                <w:rFonts w:ascii="Times New Roman"/>
                <w:b/>
                <w:bCs/>
                <w:kern w:val="0"/>
                <w:szCs w:val="21"/>
              </w:rPr>
            </w:pPr>
            <w:r>
              <w:rPr>
                <w:rFonts w:ascii="Times New Roman"/>
                <w:b/>
                <w:bCs/>
                <w:kern w:val="0"/>
                <w:szCs w:val="21"/>
              </w:rPr>
              <w:t>建议</w:t>
            </w:r>
          </w:p>
          <w:p w14:paraId="5FC3485B" w14:textId="77777777" w:rsidR="00913439" w:rsidRDefault="00913439">
            <w:pPr>
              <w:widowControl/>
              <w:snapToGrid w:val="0"/>
              <w:jc w:val="center"/>
              <w:rPr>
                <w:rFonts w:ascii="Times New Roman" w:hAnsi="Times New Roman"/>
                <w:b/>
                <w:bCs/>
                <w:kern w:val="0"/>
                <w:szCs w:val="21"/>
              </w:rPr>
            </w:pPr>
            <w:r>
              <w:rPr>
                <w:rFonts w:ascii="Times New Roman"/>
                <w:b/>
                <w:bCs/>
                <w:kern w:val="0"/>
                <w:szCs w:val="21"/>
              </w:rPr>
              <w:t>学时</w:t>
            </w:r>
          </w:p>
        </w:tc>
        <w:tc>
          <w:tcPr>
            <w:tcW w:w="1139" w:type="dxa"/>
            <w:vAlign w:val="center"/>
          </w:tcPr>
          <w:p w14:paraId="61BBA53C" w14:textId="77777777" w:rsidR="00913439" w:rsidRDefault="00913439">
            <w:pPr>
              <w:widowControl/>
              <w:snapToGrid w:val="0"/>
              <w:jc w:val="center"/>
              <w:rPr>
                <w:rFonts w:ascii="Times New Roman" w:hAnsi="Times New Roman"/>
                <w:b/>
                <w:bCs/>
                <w:kern w:val="0"/>
                <w:szCs w:val="21"/>
                <w:highlight w:val="yellow"/>
              </w:rPr>
            </w:pPr>
            <w:r>
              <w:rPr>
                <w:rFonts w:ascii="Times New Roman"/>
                <w:b/>
                <w:bCs/>
                <w:kern w:val="0"/>
                <w:szCs w:val="21"/>
              </w:rPr>
              <w:t>教学方式</w:t>
            </w:r>
          </w:p>
        </w:tc>
        <w:tc>
          <w:tcPr>
            <w:tcW w:w="946" w:type="dxa"/>
            <w:vAlign w:val="center"/>
          </w:tcPr>
          <w:p w14:paraId="76BECC9B" w14:textId="77777777" w:rsidR="00913439" w:rsidRDefault="00913439">
            <w:pPr>
              <w:widowControl/>
              <w:snapToGrid w:val="0"/>
              <w:jc w:val="center"/>
              <w:rPr>
                <w:rFonts w:ascii="Times New Roman"/>
                <w:b/>
                <w:bCs/>
                <w:kern w:val="0"/>
                <w:szCs w:val="21"/>
              </w:rPr>
            </w:pPr>
            <w:r>
              <w:rPr>
                <w:rFonts w:ascii="Times New Roman"/>
                <w:b/>
                <w:bCs/>
                <w:kern w:val="0"/>
                <w:szCs w:val="21"/>
              </w:rPr>
              <w:t>对应课程目标</w:t>
            </w:r>
          </w:p>
        </w:tc>
      </w:tr>
      <w:tr w:rsidR="00913439" w14:paraId="6FB42D98" w14:textId="77777777">
        <w:trPr>
          <w:jc w:val="center"/>
        </w:trPr>
        <w:tc>
          <w:tcPr>
            <w:tcW w:w="1072" w:type="dxa"/>
          </w:tcPr>
          <w:p w14:paraId="20F15823" w14:textId="77777777" w:rsidR="00913439" w:rsidRDefault="00913439">
            <w:pPr>
              <w:widowControl/>
              <w:jc w:val="center"/>
              <w:rPr>
                <w:rFonts w:ascii="Times New Roman" w:eastAsia="宋体" w:hAnsi="Times New Roman"/>
                <w:kern w:val="0"/>
                <w:szCs w:val="21"/>
              </w:rPr>
            </w:pPr>
            <w:r>
              <w:rPr>
                <w:rFonts w:ascii="Times New Roman" w:eastAsia="宋体" w:hAnsi="Times New Roman" w:hint="eastAsia"/>
                <w:kern w:val="0"/>
                <w:szCs w:val="21"/>
              </w:rPr>
              <w:t>1</w:t>
            </w:r>
          </w:p>
        </w:tc>
        <w:tc>
          <w:tcPr>
            <w:tcW w:w="1426" w:type="dxa"/>
          </w:tcPr>
          <w:p w14:paraId="65CEF966" w14:textId="77777777" w:rsidR="00913439" w:rsidRDefault="00913439">
            <w:pPr>
              <w:jc w:val="left"/>
              <w:rPr>
                <w:rFonts w:ascii="Times New Roman" w:eastAsia="宋体" w:hAnsi="Times New Roman"/>
                <w:kern w:val="0"/>
                <w:szCs w:val="21"/>
              </w:rPr>
            </w:pPr>
            <w:r>
              <w:rPr>
                <w:rFonts w:ascii="Times New Roman" w:hint="eastAsia"/>
                <w:kern w:val="0"/>
                <w:szCs w:val="21"/>
              </w:rPr>
              <w:t>大学新生活</w:t>
            </w:r>
          </w:p>
        </w:tc>
        <w:tc>
          <w:tcPr>
            <w:tcW w:w="1559" w:type="dxa"/>
          </w:tcPr>
          <w:p w14:paraId="5042B138"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大学生活相关词汇；</w:t>
            </w:r>
          </w:p>
          <w:p w14:paraId="29959227"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挑战自我与个人成长；</w:t>
            </w:r>
          </w:p>
          <w:p w14:paraId="6A14AFB7"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阅读技巧：</w:t>
            </w:r>
            <w:r>
              <w:rPr>
                <w:rFonts w:ascii="Times New Roman" w:eastAsia="宋体" w:hAnsi="Times New Roman" w:hint="eastAsia"/>
                <w:kern w:val="0"/>
                <w:szCs w:val="21"/>
              </w:rPr>
              <w:t>Previewing</w:t>
            </w:r>
          </w:p>
          <w:p w14:paraId="36A5FF9C" w14:textId="77777777" w:rsidR="00913439" w:rsidRDefault="00913439">
            <w:pPr>
              <w:rPr>
                <w:rFonts w:ascii="Times New Roman" w:eastAsia="宋体" w:hAnsi="Times New Roman"/>
                <w:kern w:val="0"/>
                <w:szCs w:val="21"/>
              </w:rPr>
            </w:pPr>
            <w:r>
              <w:rPr>
                <w:rFonts w:ascii="Times New Roman" w:eastAsia="宋体" w:hAnsi="Times New Roman" w:hint="eastAsia"/>
                <w:kern w:val="0"/>
                <w:szCs w:val="21"/>
              </w:rPr>
              <w:t>写作技巧：</w:t>
            </w:r>
            <w:r>
              <w:rPr>
                <w:rFonts w:ascii="Times New Roman" w:eastAsia="宋体" w:hAnsi="Times New Roman" w:hint="eastAsia"/>
                <w:kern w:val="0"/>
                <w:szCs w:val="21"/>
              </w:rPr>
              <w:t>A paragraph with a topic sentence supported by details</w:t>
            </w:r>
          </w:p>
        </w:tc>
        <w:tc>
          <w:tcPr>
            <w:tcW w:w="2229" w:type="dxa"/>
          </w:tcPr>
          <w:p w14:paraId="194BCE61" w14:textId="77777777" w:rsidR="00913439" w:rsidRDefault="00913439">
            <w:pPr>
              <w:rPr>
                <w:rFonts w:ascii="宋体" w:eastAsia="宋体" w:hAnsi="宋体" w:cs="宋体" w:hint="eastAsia"/>
                <w:szCs w:val="21"/>
              </w:rPr>
            </w:pPr>
            <w:r>
              <w:rPr>
                <w:rFonts w:ascii="宋体" w:eastAsia="宋体" w:hAnsi="宋体" w:cs="宋体" w:hint="eastAsia"/>
                <w:szCs w:val="21"/>
              </w:rPr>
              <w:t>语言技能</w:t>
            </w:r>
            <w:r>
              <w:rPr>
                <w:rFonts w:ascii="宋体" w:eastAsia="宋体" w:hAnsi="宋体" w:cs="宋体" w:hint="eastAsia"/>
                <w:sz w:val="24"/>
                <w:szCs w:val="24"/>
              </w:rPr>
              <w:t>：</w:t>
            </w:r>
            <w:r>
              <w:rPr>
                <w:rFonts w:ascii="宋体" w:eastAsia="宋体" w:hAnsi="宋体" w:cs="宋体" w:hint="eastAsia"/>
                <w:szCs w:val="21"/>
              </w:rPr>
              <w:t>掌握与大学生活相关的词汇和表达；</w:t>
            </w:r>
          </w:p>
          <w:p w14:paraId="0C391664" w14:textId="77777777" w:rsidR="00913439" w:rsidRDefault="00913439">
            <w:pPr>
              <w:rPr>
                <w:rFonts w:ascii="宋体" w:eastAsia="宋体" w:hAnsi="宋体" w:cs="宋体" w:hint="eastAsia"/>
                <w:szCs w:val="21"/>
              </w:rPr>
            </w:pPr>
            <w:r>
              <w:rPr>
                <w:rFonts w:ascii="宋体" w:eastAsia="宋体" w:hAnsi="宋体" w:cs="宋体" w:hint="eastAsia"/>
                <w:szCs w:val="21"/>
              </w:rPr>
              <w:t>阅读目标：通过课文理解大学生面临的挑战；</w:t>
            </w:r>
          </w:p>
          <w:p w14:paraId="051CA1D2" w14:textId="77777777" w:rsidR="00913439" w:rsidRDefault="00913439">
            <w:pPr>
              <w:rPr>
                <w:rFonts w:ascii="宋体" w:eastAsia="宋体" w:hAnsi="宋体" w:cs="宋体" w:hint="eastAsia"/>
                <w:szCs w:val="21"/>
              </w:rPr>
            </w:pPr>
            <w:r>
              <w:rPr>
                <w:rFonts w:ascii="宋体" w:eastAsia="宋体" w:hAnsi="宋体" w:cs="宋体" w:hint="eastAsia"/>
                <w:szCs w:val="21"/>
              </w:rPr>
              <w:t>写作目标：学会撰写简单的个人介绍或校园生活段落；</w:t>
            </w:r>
          </w:p>
          <w:p w14:paraId="36789E33" w14:textId="77777777" w:rsidR="00913439" w:rsidRDefault="00913439">
            <w:pPr>
              <w:rPr>
                <w:rFonts w:ascii="宋体" w:eastAsia="宋体" w:hAnsi="宋体" w:cs="宋体" w:hint="eastAsia"/>
                <w:szCs w:val="21"/>
              </w:rPr>
            </w:pPr>
            <w:r>
              <w:rPr>
                <w:rFonts w:ascii="宋体" w:eastAsia="宋体" w:hAnsi="宋体" w:cs="宋体" w:hint="eastAsia"/>
                <w:szCs w:val="21"/>
              </w:rPr>
              <w:t>文化意识：了解中外大学文化差异。</w:t>
            </w:r>
          </w:p>
        </w:tc>
        <w:tc>
          <w:tcPr>
            <w:tcW w:w="1515" w:type="dxa"/>
          </w:tcPr>
          <w:p w14:paraId="4C59EB1C"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词汇扩展；</w:t>
            </w:r>
            <w:r>
              <w:rPr>
                <w:rFonts w:ascii="Times New Roman" w:eastAsia="宋体" w:hAnsi="Times New Roman" w:hint="eastAsia"/>
                <w:kern w:val="0"/>
                <w:szCs w:val="21"/>
              </w:rPr>
              <w:br/>
            </w:r>
            <w:r>
              <w:rPr>
                <w:rFonts w:ascii="Times New Roman" w:eastAsia="宋体" w:hAnsi="Times New Roman" w:hint="eastAsia"/>
                <w:kern w:val="0"/>
                <w:szCs w:val="21"/>
              </w:rPr>
              <w:t>新生入学的心态与大学生活的适应；</w:t>
            </w:r>
          </w:p>
          <w:p w14:paraId="309D702F"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学习如何通过预览提高阅读理解能力；</w:t>
            </w:r>
          </w:p>
          <w:p w14:paraId="22E57AD7"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掌握写作段落中主题句的使用，并通过细节支持主题句。</w:t>
            </w:r>
          </w:p>
          <w:p w14:paraId="58A653AF" w14:textId="77777777" w:rsidR="00913439" w:rsidRDefault="00913439">
            <w:pPr>
              <w:rPr>
                <w:rFonts w:ascii="Times New Roman" w:eastAsia="宋体" w:hAnsi="Times New Roman" w:hint="eastAsia"/>
                <w:kern w:val="0"/>
                <w:szCs w:val="21"/>
              </w:rPr>
            </w:pPr>
          </w:p>
        </w:tc>
        <w:tc>
          <w:tcPr>
            <w:tcW w:w="675" w:type="dxa"/>
          </w:tcPr>
          <w:p w14:paraId="7FE548A5" w14:textId="77777777" w:rsidR="00913439" w:rsidRDefault="00913439">
            <w:pPr>
              <w:widowControl/>
              <w:jc w:val="center"/>
              <w:rPr>
                <w:rFonts w:ascii="Times New Roman" w:eastAsia="宋体" w:hAnsi="Times New Roman" w:hint="eastAsia"/>
                <w:kern w:val="0"/>
                <w:szCs w:val="21"/>
              </w:rPr>
            </w:pPr>
            <w:r>
              <w:rPr>
                <w:rFonts w:ascii="Times New Roman" w:eastAsia="宋体" w:hAnsi="Times New Roman" w:hint="eastAsia"/>
                <w:kern w:val="0"/>
                <w:szCs w:val="21"/>
              </w:rPr>
              <w:t>4</w:t>
            </w:r>
          </w:p>
        </w:tc>
        <w:tc>
          <w:tcPr>
            <w:tcW w:w="1139" w:type="dxa"/>
          </w:tcPr>
          <w:p w14:paraId="1A20ED9C" w14:textId="77777777" w:rsidR="00913439" w:rsidRDefault="00913439">
            <w:pPr>
              <w:widowControl/>
              <w:jc w:val="center"/>
              <w:rPr>
                <w:rFonts w:ascii="Times New Roman" w:hAnsi="Times New Roman"/>
                <w:kern w:val="0"/>
                <w:szCs w:val="21"/>
              </w:rPr>
            </w:pPr>
            <w:r>
              <w:rPr>
                <w:rFonts w:ascii="Times New Roman" w:hint="eastAsia"/>
                <w:kern w:val="0"/>
                <w:szCs w:val="21"/>
              </w:rPr>
              <w:t>讲授、讨论、任务驱动</w:t>
            </w:r>
          </w:p>
        </w:tc>
        <w:tc>
          <w:tcPr>
            <w:tcW w:w="946" w:type="dxa"/>
          </w:tcPr>
          <w:p w14:paraId="7C484353" w14:textId="77777777" w:rsidR="00913439" w:rsidRDefault="00913439">
            <w:pPr>
              <w:widowControl/>
              <w:jc w:val="center"/>
              <w:rPr>
                <w:rFonts w:ascii="Times New Roman" w:hAnsi="Times New Roman"/>
                <w:kern w:val="0"/>
                <w:szCs w:val="21"/>
              </w:rPr>
            </w:pPr>
            <w:r>
              <w:rPr>
                <w:rFonts w:ascii="Times New Roman"/>
                <w:kern w:val="0"/>
                <w:szCs w:val="21"/>
              </w:rPr>
              <w:t>目标</w:t>
            </w:r>
            <w:r>
              <w:rPr>
                <w:rFonts w:ascii="Times New Roman" w:hAnsi="Times New Roman"/>
                <w:kern w:val="0"/>
                <w:szCs w:val="21"/>
              </w:rPr>
              <w:t>1</w:t>
            </w:r>
          </w:p>
          <w:p w14:paraId="7B4BB631"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2</w:t>
            </w:r>
          </w:p>
          <w:p w14:paraId="22997D7F" w14:textId="77777777" w:rsidR="00913439" w:rsidRDefault="00913439">
            <w:pPr>
              <w:widowControl/>
              <w:rPr>
                <w:rFonts w:ascii="Times New Roman" w:hAnsi="Times New Roman" w:hint="eastAsia"/>
                <w:kern w:val="0"/>
                <w:szCs w:val="21"/>
              </w:rPr>
            </w:pPr>
            <w:r>
              <w:rPr>
                <w:rFonts w:ascii="Times New Roman" w:hint="eastAsia"/>
                <w:kern w:val="0"/>
                <w:szCs w:val="21"/>
              </w:rPr>
              <w:t>目标</w:t>
            </w:r>
            <w:r>
              <w:rPr>
                <w:rFonts w:ascii="Times New Roman" w:hint="eastAsia"/>
                <w:kern w:val="0"/>
                <w:szCs w:val="21"/>
              </w:rPr>
              <w:t>3</w:t>
            </w:r>
          </w:p>
          <w:p w14:paraId="7570492D" w14:textId="77777777" w:rsidR="00913439" w:rsidRDefault="00913439">
            <w:pPr>
              <w:widowControl/>
              <w:jc w:val="center"/>
              <w:rPr>
                <w:rFonts w:ascii="Times New Roman" w:hAnsi="Times New Roman" w:cs="Times New Roman"/>
                <w:kern w:val="0"/>
                <w:szCs w:val="21"/>
              </w:rPr>
            </w:pPr>
          </w:p>
        </w:tc>
      </w:tr>
      <w:tr w:rsidR="00913439" w14:paraId="4E2C1BE5" w14:textId="77777777">
        <w:trPr>
          <w:jc w:val="center"/>
        </w:trPr>
        <w:tc>
          <w:tcPr>
            <w:tcW w:w="1072" w:type="dxa"/>
          </w:tcPr>
          <w:p w14:paraId="6E460FEF" w14:textId="77777777" w:rsidR="00913439" w:rsidRDefault="00913439">
            <w:pPr>
              <w:widowControl/>
              <w:ind w:firstLineChars="200" w:firstLine="420"/>
              <w:jc w:val="left"/>
              <w:rPr>
                <w:rFonts w:ascii="Times New Roman" w:eastAsia="宋体" w:hAnsi="Times New Roman"/>
                <w:kern w:val="0"/>
                <w:szCs w:val="21"/>
              </w:rPr>
            </w:pPr>
            <w:r>
              <w:rPr>
                <w:rFonts w:ascii="Times New Roman" w:eastAsia="宋体" w:hAnsi="Times New Roman" w:hint="eastAsia"/>
                <w:kern w:val="0"/>
                <w:szCs w:val="21"/>
              </w:rPr>
              <w:t>2</w:t>
            </w:r>
          </w:p>
        </w:tc>
        <w:tc>
          <w:tcPr>
            <w:tcW w:w="1426" w:type="dxa"/>
          </w:tcPr>
          <w:p w14:paraId="10DE3D70" w14:textId="77777777" w:rsidR="00913439" w:rsidRDefault="00913439">
            <w:pPr>
              <w:rPr>
                <w:rFonts w:ascii="Times New Roman" w:eastAsia="宋体" w:hAnsi="Times New Roman"/>
                <w:kern w:val="0"/>
                <w:szCs w:val="21"/>
              </w:rPr>
            </w:pPr>
            <w:r>
              <w:rPr>
                <w:rFonts w:ascii="Times New Roman" w:hint="eastAsia"/>
                <w:kern w:val="0"/>
                <w:szCs w:val="21"/>
              </w:rPr>
              <w:t>父母与孩子的关系</w:t>
            </w:r>
          </w:p>
        </w:tc>
        <w:tc>
          <w:tcPr>
            <w:tcW w:w="1559" w:type="dxa"/>
          </w:tcPr>
          <w:p w14:paraId="38E79DAC"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家庭关系及责任感相关词汇；</w:t>
            </w:r>
          </w:p>
          <w:p w14:paraId="28989ADD"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父母与子女的情感变化；</w:t>
            </w:r>
          </w:p>
          <w:p w14:paraId="0179DFCA" w14:textId="77777777" w:rsidR="00913439" w:rsidRDefault="00913439">
            <w:pPr>
              <w:rPr>
                <w:rFonts w:ascii="Times New Roman" w:eastAsia="宋体" w:hAnsi="Times New Roman"/>
                <w:kern w:val="0"/>
                <w:szCs w:val="21"/>
              </w:rPr>
            </w:pPr>
            <w:r>
              <w:rPr>
                <w:rFonts w:ascii="Times New Roman" w:eastAsia="宋体" w:hAnsi="Times New Roman" w:hint="eastAsia"/>
                <w:kern w:val="0"/>
                <w:szCs w:val="21"/>
              </w:rPr>
              <w:t>阅读技巧：</w:t>
            </w:r>
            <w:r>
              <w:rPr>
                <w:rFonts w:ascii="Times New Roman" w:eastAsia="宋体" w:hAnsi="Times New Roman" w:hint="eastAsia"/>
                <w:kern w:val="0"/>
                <w:szCs w:val="21"/>
              </w:rPr>
              <w:t>Reading in thought groups</w:t>
            </w:r>
          </w:p>
          <w:p w14:paraId="3B8AF125" w14:textId="77777777" w:rsidR="00913439" w:rsidRDefault="00913439">
            <w:pPr>
              <w:widowControl/>
              <w:jc w:val="left"/>
              <w:rPr>
                <w:rFonts w:ascii="Times New Roman" w:hAnsi="Times New Roman"/>
                <w:kern w:val="0"/>
                <w:szCs w:val="21"/>
              </w:rPr>
            </w:pPr>
            <w:r>
              <w:rPr>
                <w:rFonts w:ascii="Times New Roman" w:eastAsia="宋体" w:hAnsi="Times New Roman" w:hint="eastAsia"/>
                <w:kern w:val="0"/>
                <w:szCs w:val="21"/>
              </w:rPr>
              <w:t>写作技巧：</w:t>
            </w:r>
            <w:r>
              <w:rPr>
                <w:rFonts w:ascii="Times New Roman" w:eastAsia="宋体" w:hAnsi="Times New Roman" w:hint="eastAsia"/>
                <w:kern w:val="0"/>
                <w:szCs w:val="21"/>
              </w:rPr>
              <w:t>A paragraph with problem-solution pattern</w:t>
            </w:r>
          </w:p>
        </w:tc>
        <w:tc>
          <w:tcPr>
            <w:tcW w:w="2229" w:type="dxa"/>
          </w:tcPr>
          <w:p w14:paraId="5C51EB16" w14:textId="77777777" w:rsidR="00913439" w:rsidRDefault="00913439">
            <w:pPr>
              <w:rPr>
                <w:rFonts w:ascii="宋体" w:eastAsia="宋体" w:hAnsi="宋体" w:cs="宋体" w:hint="eastAsia"/>
                <w:szCs w:val="21"/>
              </w:rPr>
            </w:pPr>
            <w:r>
              <w:rPr>
                <w:rFonts w:ascii="宋体" w:eastAsia="宋体" w:hAnsi="宋体" w:cs="宋体" w:hint="eastAsia"/>
                <w:szCs w:val="21"/>
              </w:rPr>
              <w:t>语言技能</w:t>
            </w:r>
            <w:r>
              <w:rPr>
                <w:rFonts w:ascii="宋体" w:eastAsia="宋体" w:hAnsi="宋体" w:cs="宋体" w:hint="eastAsia"/>
                <w:sz w:val="24"/>
                <w:szCs w:val="24"/>
              </w:rPr>
              <w:t>：</w:t>
            </w:r>
            <w:r>
              <w:rPr>
                <w:rFonts w:ascii="宋体" w:eastAsia="宋体" w:hAnsi="宋体" w:cs="宋体" w:hint="eastAsia"/>
                <w:szCs w:val="21"/>
              </w:rPr>
              <w:t>学习家庭关系相关词汇；</w:t>
            </w:r>
          </w:p>
          <w:p w14:paraId="4DB49DB5" w14:textId="77777777" w:rsidR="00913439" w:rsidRDefault="00913439">
            <w:pPr>
              <w:rPr>
                <w:rFonts w:ascii="宋体" w:eastAsia="宋体" w:hAnsi="宋体" w:cs="宋体" w:hint="eastAsia"/>
                <w:szCs w:val="21"/>
              </w:rPr>
            </w:pPr>
            <w:r>
              <w:rPr>
                <w:rFonts w:ascii="宋体" w:eastAsia="宋体" w:hAnsi="宋体" w:cs="宋体" w:hint="eastAsia"/>
                <w:szCs w:val="21"/>
              </w:rPr>
              <w:t>阅读目标：分析父母与子女关系文本，理解代沟沟通主题；</w:t>
            </w:r>
          </w:p>
          <w:p w14:paraId="2513061E" w14:textId="77777777" w:rsidR="00913439" w:rsidRDefault="00913439">
            <w:pPr>
              <w:rPr>
                <w:rFonts w:ascii="宋体" w:eastAsia="宋体" w:hAnsi="宋体" w:cs="宋体" w:hint="eastAsia"/>
                <w:szCs w:val="21"/>
              </w:rPr>
            </w:pPr>
            <w:r>
              <w:rPr>
                <w:rFonts w:ascii="宋体" w:eastAsia="宋体" w:hAnsi="宋体" w:cs="宋体" w:hint="eastAsia"/>
                <w:szCs w:val="21"/>
              </w:rPr>
              <w:t>写作目标：练习描述家庭关系的短文；</w:t>
            </w:r>
          </w:p>
          <w:p w14:paraId="65DE6CCF" w14:textId="77777777" w:rsidR="00913439" w:rsidRDefault="00913439">
            <w:pPr>
              <w:rPr>
                <w:rFonts w:ascii="Times New Roman" w:eastAsia="宋体" w:hAnsi="Times New Roman" w:hint="eastAsia"/>
                <w:kern w:val="0"/>
                <w:szCs w:val="21"/>
              </w:rPr>
            </w:pPr>
            <w:r>
              <w:rPr>
                <w:rFonts w:ascii="宋体" w:eastAsia="宋体" w:hAnsi="宋体" w:cs="宋体" w:hint="eastAsia"/>
                <w:szCs w:val="21"/>
              </w:rPr>
              <w:t>文化意识：对比中西方家庭观念差异。</w:t>
            </w:r>
          </w:p>
        </w:tc>
        <w:tc>
          <w:tcPr>
            <w:tcW w:w="1515" w:type="dxa"/>
          </w:tcPr>
          <w:p w14:paraId="21013F15"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词汇扩展；</w:t>
            </w:r>
          </w:p>
          <w:p w14:paraId="47DDC219"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情感变化的表达与理解；</w:t>
            </w:r>
          </w:p>
          <w:p w14:paraId="216C1F23"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正确划分意义群，提高阅读速度和理解力；</w:t>
            </w:r>
          </w:p>
          <w:p w14:paraId="4BF34453"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掌握问题</w:t>
            </w:r>
            <w:r>
              <w:rPr>
                <w:rFonts w:ascii="Times New Roman" w:eastAsia="宋体" w:hAnsi="Times New Roman" w:hint="eastAsia"/>
                <w:kern w:val="0"/>
                <w:szCs w:val="21"/>
              </w:rPr>
              <w:t>-</w:t>
            </w:r>
            <w:r>
              <w:rPr>
                <w:rFonts w:ascii="Times New Roman" w:eastAsia="宋体" w:hAnsi="Times New Roman" w:hint="eastAsia"/>
                <w:kern w:val="0"/>
                <w:szCs w:val="21"/>
              </w:rPr>
              <w:t>解决模式的段落写作技巧。</w:t>
            </w:r>
          </w:p>
          <w:p w14:paraId="4E911059" w14:textId="77777777" w:rsidR="00913439" w:rsidRDefault="00913439">
            <w:pPr>
              <w:rPr>
                <w:rFonts w:ascii="Times New Roman" w:eastAsia="宋体" w:hAnsi="Times New Roman" w:hint="eastAsia"/>
                <w:kern w:val="0"/>
                <w:szCs w:val="21"/>
              </w:rPr>
            </w:pPr>
          </w:p>
        </w:tc>
        <w:tc>
          <w:tcPr>
            <w:tcW w:w="675" w:type="dxa"/>
          </w:tcPr>
          <w:p w14:paraId="2E2D0B43" w14:textId="77777777" w:rsidR="00913439" w:rsidRDefault="00913439">
            <w:pPr>
              <w:widowControl/>
              <w:jc w:val="center"/>
              <w:rPr>
                <w:rFonts w:ascii="Times New Roman" w:hAnsi="Times New Roman"/>
                <w:kern w:val="0"/>
                <w:szCs w:val="21"/>
              </w:rPr>
            </w:pPr>
            <w:r>
              <w:rPr>
                <w:rFonts w:ascii="Times New Roman" w:eastAsia="宋体" w:hAnsi="Times New Roman" w:hint="eastAsia"/>
                <w:kern w:val="0"/>
                <w:szCs w:val="21"/>
              </w:rPr>
              <w:t>4</w:t>
            </w:r>
          </w:p>
        </w:tc>
        <w:tc>
          <w:tcPr>
            <w:tcW w:w="1139" w:type="dxa"/>
          </w:tcPr>
          <w:p w14:paraId="1115D685" w14:textId="77777777" w:rsidR="00913439" w:rsidRDefault="00913439">
            <w:pPr>
              <w:widowControl/>
              <w:jc w:val="center"/>
              <w:rPr>
                <w:rFonts w:ascii="Times New Roman" w:hAnsi="Times New Roman" w:hint="eastAsia"/>
                <w:kern w:val="0"/>
                <w:szCs w:val="21"/>
              </w:rPr>
            </w:pPr>
            <w:r>
              <w:rPr>
                <w:rFonts w:ascii="Times New Roman" w:hAnsi="Times New Roman" w:hint="eastAsia"/>
                <w:kern w:val="0"/>
                <w:szCs w:val="21"/>
              </w:rPr>
              <w:t>讲授、问答、线上自学</w:t>
            </w:r>
          </w:p>
        </w:tc>
        <w:tc>
          <w:tcPr>
            <w:tcW w:w="946" w:type="dxa"/>
          </w:tcPr>
          <w:p w14:paraId="0DD3633E" w14:textId="77777777" w:rsidR="00913439" w:rsidRDefault="00913439">
            <w:pPr>
              <w:widowControl/>
              <w:jc w:val="center"/>
              <w:rPr>
                <w:rFonts w:ascii="Times New Roman" w:hAnsi="Times New Roman"/>
                <w:kern w:val="0"/>
                <w:szCs w:val="21"/>
              </w:rPr>
            </w:pPr>
            <w:r>
              <w:rPr>
                <w:rFonts w:ascii="Times New Roman"/>
                <w:kern w:val="0"/>
                <w:szCs w:val="21"/>
              </w:rPr>
              <w:t>目标</w:t>
            </w:r>
            <w:r>
              <w:rPr>
                <w:rFonts w:ascii="Times New Roman" w:hAnsi="Times New Roman"/>
                <w:kern w:val="0"/>
                <w:szCs w:val="21"/>
              </w:rPr>
              <w:t>1</w:t>
            </w:r>
          </w:p>
          <w:p w14:paraId="0192FA79" w14:textId="77777777" w:rsidR="00913439" w:rsidRDefault="00913439">
            <w:pPr>
              <w:widowControl/>
              <w:jc w:val="center"/>
              <w:rPr>
                <w:rFonts w:ascii="Times New Roman" w:hAnsi="Times New Roman"/>
                <w:kern w:val="0"/>
                <w:szCs w:val="21"/>
              </w:rPr>
            </w:pPr>
            <w:r>
              <w:rPr>
                <w:rFonts w:ascii="Times New Roman" w:hAnsi="Times New Roman" w:hint="eastAsia"/>
                <w:kern w:val="0"/>
                <w:szCs w:val="21"/>
              </w:rPr>
              <w:t>目标</w:t>
            </w:r>
            <w:r>
              <w:rPr>
                <w:rFonts w:ascii="Times New Roman" w:hAnsi="Times New Roman" w:hint="eastAsia"/>
                <w:kern w:val="0"/>
                <w:szCs w:val="21"/>
              </w:rPr>
              <w:t>2</w:t>
            </w:r>
          </w:p>
          <w:p w14:paraId="7E9FA93A" w14:textId="77777777" w:rsidR="00913439" w:rsidRDefault="00913439">
            <w:pPr>
              <w:widowControl/>
              <w:jc w:val="center"/>
              <w:rPr>
                <w:rFonts w:ascii="Times New Roman" w:hAnsi="Times New Roman" w:cs="Times New Roman" w:hint="eastAsia"/>
                <w:kern w:val="0"/>
                <w:szCs w:val="21"/>
              </w:rPr>
            </w:pPr>
            <w:r>
              <w:rPr>
                <w:rFonts w:ascii="Times New Roman"/>
                <w:kern w:val="0"/>
                <w:szCs w:val="21"/>
              </w:rPr>
              <w:t>目标</w:t>
            </w:r>
            <w:r>
              <w:rPr>
                <w:rFonts w:ascii="Times New Roman" w:hint="eastAsia"/>
                <w:kern w:val="0"/>
                <w:szCs w:val="21"/>
              </w:rPr>
              <w:t>3</w:t>
            </w:r>
          </w:p>
        </w:tc>
      </w:tr>
      <w:tr w:rsidR="00913439" w14:paraId="008026F4" w14:textId="77777777">
        <w:trPr>
          <w:jc w:val="center"/>
        </w:trPr>
        <w:tc>
          <w:tcPr>
            <w:tcW w:w="1072" w:type="dxa"/>
          </w:tcPr>
          <w:p w14:paraId="0D36EEF2" w14:textId="77777777" w:rsidR="00913439" w:rsidRDefault="00913439">
            <w:pPr>
              <w:widowControl/>
              <w:jc w:val="center"/>
              <w:rPr>
                <w:rFonts w:ascii="Times New Roman" w:eastAsia="宋体" w:hAnsi="Times New Roman"/>
                <w:kern w:val="0"/>
                <w:szCs w:val="21"/>
              </w:rPr>
            </w:pPr>
            <w:r>
              <w:rPr>
                <w:rFonts w:ascii="Times New Roman" w:eastAsia="宋体" w:hAnsi="Times New Roman" w:hint="eastAsia"/>
                <w:kern w:val="0"/>
                <w:szCs w:val="21"/>
              </w:rPr>
              <w:t>3</w:t>
            </w:r>
          </w:p>
        </w:tc>
        <w:tc>
          <w:tcPr>
            <w:tcW w:w="1426" w:type="dxa"/>
          </w:tcPr>
          <w:p w14:paraId="0F7969B9" w14:textId="77777777" w:rsidR="00913439" w:rsidRDefault="00913439">
            <w:pPr>
              <w:rPr>
                <w:rFonts w:ascii="Times New Roman" w:hAnsi="Times New Roman"/>
                <w:kern w:val="0"/>
                <w:szCs w:val="21"/>
              </w:rPr>
            </w:pPr>
            <w:r>
              <w:rPr>
                <w:rFonts w:ascii="Times New Roman" w:hint="eastAsia"/>
                <w:kern w:val="0"/>
                <w:szCs w:val="21"/>
              </w:rPr>
              <w:t>当代英雄故事</w:t>
            </w:r>
          </w:p>
        </w:tc>
        <w:tc>
          <w:tcPr>
            <w:tcW w:w="1559" w:type="dxa"/>
          </w:tcPr>
          <w:p w14:paraId="3FD98D56"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农业和统计相关词汇；</w:t>
            </w:r>
          </w:p>
          <w:p w14:paraId="180FFFC0"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袁隆平的贡献及其对世界粮食安全的影响；</w:t>
            </w:r>
          </w:p>
          <w:p w14:paraId="38D3249E" w14:textId="77777777" w:rsidR="00913439" w:rsidRDefault="00913439">
            <w:pPr>
              <w:rPr>
                <w:rFonts w:ascii="Times New Roman" w:eastAsia="宋体" w:hAnsi="Times New Roman"/>
                <w:kern w:val="0"/>
                <w:szCs w:val="21"/>
              </w:rPr>
            </w:pPr>
            <w:r>
              <w:rPr>
                <w:rFonts w:ascii="Times New Roman" w:eastAsia="宋体" w:hAnsi="Times New Roman" w:hint="eastAsia"/>
                <w:kern w:val="0"/>
                <w:szCs w:val="21"/>
              </w:rPr>
              <w:t>阅读技巧：</w:t>
            </w:r>
            <w:r>
              <w:rPr>
                <w:rFonts w:ascii="Times New Roman" w:eastAsia="宋体" w:hAnsi="Times New Roman" w:hint="eastAsia"/>
                <w:kern w:val="0"/>
                <w:szCs w:val="21"/>
              </w:rPr>
              <w:t>Scanning</w:t>
            </w:r>
          </w:p>
          <w:p w14:paraId="1730A043" w14:textId="77777777" w:rsidR="00913439" w:rsidRDefault="00913439">
            <w:pPr>
              <w:widowControl/>
              <w:jc w:val="left"/>
              <w:rPr>
                <w:rFonts w:ascii="Times New Roman" w:hAnsi="Times New Roman"/>
                <w:kern w:val="0"/>
                <w:szCs w:val="21"/>
              </w:rPr>
            </w:pPr>
            <w:r>
              <w:rPr>
                <w:rFonts w:ascii="Times New Roman" w:eastAsia="宋体" w:hAnsi="Times New Roman" w:hint="eastAsia"/>
                <w:kern w:val="0"/>
                <w:szCs w:val="21"/>
              </w:rPr>
              <w:lastRenderedPageBreak/>
              <w:t>写作技巧：</w:t>
            </w:r>
            <w:r>
              <w:rPr>
                <w:rFonts w:ascii="Times New Roman" w:eastAsia="宋体" w:hAnsi="Times New Roman" w:hint="eastAsia"/>
                <w:kern w:val="0"/>
                <w:szCs w:val="21"/>
              </w:rPr>
              <w:t>A paragraph with statistics</w:t>
            </w:r>
          </w:p>
        </w:tc>
        <w:tc>
          <w:tcPr>
            <w:tcW w:w="2229" w:type="dxa"/>
          </w:tcPr>
          <w:p w14:paraId="3F80DC2B" w14:textId="77777777" w:rsidR="00913439" w:rsidRDefault="00913439">
            <w:pPr>
              <w:rPr>
                <w:rFonts w:ascii="宋体" w:eastAsia="宋体" w:hAnsi="宋体" w:cs="宋体" w:hint="eastAsia"/>
                <w:szCs w:val="21"/>
              </w:rPr>
            </w:pPr>
            <w:r>
              <w:rPr>
                <w:rFonts w:ascii="宋体" w:eastAsia="宋体" w:hAnsi="宋体" w:cs="宋体" w:hint="eastAsia"/>
                <w:szCs w:val="21"/>
              </w:rPr>
              <w:lastRenderedPageBreak/>
              <w:t>语言技能</w:t>
            </w:r>
            <w:r>
              <w:rPr>
                <w:rFonts w:ascii="宋体" w:eastAsia="宋体" w:hAnsi="宋体" w:cs="宋体" w:hint="eastAsia"/>
                <w:sz w:val="24"/>
                <w:szCs w:val="24"/>
              </w:rPr>
              <w:t>：</w:t>
            </w:r>
            <w:r>
              <w:rPr>
                <w:rFonts w:ascii="宋体" w:eastAsia="宋体" w:hAnsi="宋体" w:cs="宋体" w:hint="eastAsia"/>
                <w:szCs w:val="21"/>
              </w:rPr>
              <w:t>学习描述人物品质的词汇；</w:t>
            </w:r>
          </w:p>
          <w:p w14:paraId="4D8B2F71" w14:textId="77777777" w:rsidR="00913439" w:rsidRDefault="00913439">
            <w:pPr>
              <w:rPr>
                <w:rFonts w:ascii="宋体" w:eastAsia="宋体" w:hAnsi="宋体" w:cs="宋体" w:hint="eastAsia"/>
                <w:szCs w:val="21"/>
              </w:rPr>
            </w:pPr>
            <w:r>
              <w:rPr>
                <w:rFonts w:ascii="宋体" w:eastAsia="宋体" w:hAnsi="宋体" w:cs="宋体" w:hint="eastAsia"/>
                <w:szCs w:val="21"/>
              </w:rPr>
              <w:t>阅读目标：理解当代英雄的定义和社会价值；</w:t>
            </w:r>
          </w:p>
          <w:p w14:paraId="6FA7E960" w14:textId="77777777" w:rsidR="00913439" w:rsidRDefault="00913439">
            <w:pPr>
              <w:rPr>
                <w:rFonts w:ascii="宋体" w:eastAsia="宋体" w:hAnsi="宋体" w:cs="宋体" w:hint="eastAsia"/>
                <w:szCs w:val="21"/>
              </w:rPr>
            </w:pPr>
            <w:r>
              <w:rPr>
                <w:rFonts w:ascii="宋体" w:eastAsia="宋体" w:hAnsi="宋体" w:cs="宋体" w:hint="eastAsia"/>
                <w:szCs w:val="21"/>
              </w:rPr>
              <w:t>写作目标：撰写人物评价或英雄故事的短文；</w:t>
            </w:r>
          </w:p>
          <w:p w14:paraId="17B0F439" w14:textId="77777777" w:rsidR="00913439" w:rsidRDefault="00913439">
            <w:pPr>
              <w:rPr>
                <w:rFonts w:ascii="Times New Roman" w:eastAsia="宋体" w:hAnsi="Times New Roman" w:hint="eastAsia"/>
                <w:kern w:val="0"/>
                <w:szCs w:val="21"/>
              </w:rPr>
            </w:pPr>
            <w:r>
              <w:rPr>
                <w:rFonts w:ascii="宋体" w:eastAsia="宋体" w:hAnsi="宋体" w:cs="宋体" w:hint="eastAsia"/>
                <w:szCs w:val="21"/>
              </w:rPr>
              <w:t>文化意识：探讨不同文化对“英雄”的认知差异。</w:t>
            </w:r>
          </w:p>
        </w:tc>
        <w:tc>
          <w:tcPr>
            <w:tcW w:w="1515" w:type="dxa"/>
          </w:tcPr>
          <w:p w14:paraId="7A95FB5B"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理解袁隆平的成就及其全球影响；</w:t>
            </w:r>
          </w:p>
          <w:p w14:paraId="66D8CB4A"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粮食安全相关的概念；</w:t>
            </w:r>
          </w:p>
          <w:p w14:paraId="25FBD231"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理解和使用统计数据来支持段落的主旨；</w:t>
            </w:r>
          </w:p>
          <w:p w14:paraId="48BB6264"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快速定位和提取关键信息的</w:t>
            </w:r>
            <w:r>
              <w:rPr>
                <w:rFonts w:ascii="Times New Roman" w:eastAsia="宋体" w:hAnsi="Times New Roman" w:hint="eastAsia"/>
                <w:kern w:val="0"/>
                <w:szCs w:val="21"/>
              </w:rPr>
              <w:lastRenderedPageBreak/>
              <w:t>技巧。</w:t>
            </w:r>
          </w:p>
        </w:tc>
        <w:tc>
          <w:tcPr>
            <w:tcW w:w="675" w:type="dxa"/>
          </w:tcPr>
          <w:p w14:paraId="57BA5FD5" w14:textId="77777777" w:rsidR="00913439" w:rsidRDefault="00913439">
            <w:pPr>
              <w:widowControl/>
              <w:jc w:val="center"/>
              <w:rPr>
                <w:rFonts w:ascii="Times New Roman" w:hAnsi="Times New Roman"/>
                <w:kern w:val="0"/>
                <w:szCs w:val="21"/>
              </w:rPr>
            </w:pPr>
            <w:r>
              <w:rPr>
                <w:rFonts w:ascii="Times New Roman" w:eastAsia="宋体" w:hAnsi="Times New Roman" w:hint="eastAsia"/>
                <w:kern w:val="0"/>
                <w:szCs w:val="21"/>
              </w:rPr>
              <w:lastRenderedPageBreak/>
              <w:t>4</w:t>
            </w:r>
          </w:p>
        </w:tc>
        <w:tc>
          <w:tcPr>
            <w:tcW w:w="1139" w:type="dxa"/>
          </w:tcPr>
          <w:p w14:paraId="23FB4F7D" w14:textId="77777777" w:rsidR="00913439" w:rsidRDefault="00913439">
            <w:pPr>
              <w:widowControl/>
              <w:rPr>
                <w:rFonts w:ascii="Times New Roman" w:hAnsi="Times New Roman" w:hint="eastAsia"/>
                <w:kern w:val="0"/>
                <w:szCs w:val="21"/>
              </w:rPr>
            </w:pPr>
            <w:r>
              <w:rPr>
                <w:rFonts w:ascii="Times New Roman" w:hAnsi="Times New Roman" w:hint="eastAsia"/>
                <w:kern w:val="0"/>
                <w:szCs w:val="21"/>
              </w:rPr>
              <w:t>讲授、小组合作学习</w:t>
            </w:r>
          </w:p>
        </w:tc>
        <w:tc>
          <w:tcPr>
            <w:tcW w:w="946" w:type="dxa"/>
          </w:tcPr>
          <w:p w14:paraId="7B253178" w14:textId="77777777" w:rsidR="00913439" w:rsidRDefault="00913439">
            <w:pPr>
              <w:widowControl/>
              <w:jc w:val="center"/>
              <w:rPr>
                <w:rFonts w:ascii="Times New Roman" w:hAnsi="Times New Roman" w:hint="eastAsia"/>
                <w:kern w:val="0"/>
                <w:szCs w:val="21"/>
              </w:rPr>
            </w:pPr>
            <w:r>
              <w:rPr>
                <w:rFonts w:ascii="Times New Roman"/>
                <w:kern w:val="0"/>
                <w:szCs w:val="21"/>
              </w:rPr>
              <w:t>目标</w:t>
            </w:r>
            <w:r>
              <w:rPr>
                <w:rFonts w:ascii="Times New Roman" w:hint="eastAsia"/>
                <w:kern w:val="0"/>
                <w:szCs w:val="21"/>
              </w:rPr>
              <w:t>1</w:t>
            </w:r>
          </w:p>
          <w:p w14:paraId="5CE7B83C"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2</w:t>
            </w:r>
          </w:p>
          <w:p w14:paraId="4093C883" w14:textId="77777777" w:rsidR="00913439" w:rsidRDefault="00913439">
            <w:pPr>
              <w:widowControl/>
              <w:jc w:val="center"/>
              <w:rPr>
                <w:rFonts w:ascii="Times New Roman" w:hAnsi="Times New Roman" w:cs="Times New Roman" w:hint="eastAsia"/>
                <w:kern w:val="0"/>
                <w:szCs w:val="21"/>
              </w:rPr>
            </w:pPr>
            <w:r>
              <w:rPr>
                <w:rFonts w:ascii="Times New Roman" w:hint="eastAsia"/>
                <w:kern w:val="0"/>
                <w:szCs w:val="21"/>
              </w:rPr>
              <w:t>目标</w:t>
            </w:r>
            <w:r>
              <w:rPr>
                <w:rFonts w:ascii="Times New Roman" w:hint="eastAsia"/>
                <w:kern w:val="0"/>
                <w:szCs w:val="21"/>
              </w:rPr>
              <w:t>3</w:t>
            </w:r>
          </w:p>
        </w:tc>
      </w:tr>
      <w:tr w:rsidR="00913439" w14:paraId="725B13FF" w14:textId="77777777">
        <w:trPr>
          <w:jc w:val="center"/>
        </w:trPr>
        <w:tc>
          <w:tcPr>
            <w:tcW w:w="1072" w:type="dxa"/>
          </w:tcPr>
          <w:p w14:paraId="4F631E8E" w14:textId="77777777" w:rsidR="00913439" w:rsidRDefault="00913439">
            <w:pPr>
              <w:widowControl/>
              <w:jc w:val="center"/>
              <w:rPr>
                <w:rFonts w:ascii="Times New Roman" w:eastAsia="宋体" w:hAnsi="Times New Roman"/>
                <w:kern w:val="0"/>
                <w:szCs w:val="21"/>
              </w:rPr>
            </w:pPr>
            <w:r>
              <w:rPr>
                <w:rFonts w:ascii="Times New Roman" w:eastAsia="宋体" w:hAnsi="Times New Roman" w:hint="eastAsia"/>
                <w:kern w:val="0"/>
                <w:szCs w:val="21"/>
              </w:rPr>
              <w:t>4</w:t>
            </w:r>
          </w:p>
        </w:tc>
        <w:tc>
          <w:tcPr>
            <w:tcW w:w="1426" w:type="dxa"/>
          </w:tcPr>
          <w:p w14:paraId="2898051B" w14:textId="77777777" w:rsidR="00913439" w:rsidRDefault="00913439">
            <w:pPr>
              <w:rPr>
                <w:rFonts w:ascii="Times New Roman" w:hAnsi="Times New Roman"/>
                <w:kern w:val="0"/>
                <w:szCs w:val="21"/>
              </w:rPr>
            </w:pPr>
            <w:r>
              <w:rPr>
                <w:rFonts w:ascii="Times New Roman" w:hint="eastAsia"/>
                <w:kern w:val="0"/>
                <w:szCs w:val="21"/>
              </w:rPr>
              <w:t>大学生社交媒体的使用</w:t>
            </w:r>
          </w:p>
          <w:p w14:paraId="6B08A1BE" w14:textId="77777777" w:rsidR="00913439" w:rsidRDefault="00913439">
            <w:pPr>
              <w:ind w:left="360"/>
              <w:rPr>
                <w:rFonts w:ascii="Times New Roman" w:hAnsi="Times New Roman" w:hint="eastAsia"/>
                <w:kern w:val="0"/>
                <w:szCs w:val="21"/>
              </w:rPr>
            </w:pPr>
          </w:p>
        </w:tc>
        <w:tc>
          <w:tcPr>
            <w:tcW w:w="1559" w:type="dxa"/>
          </w:tcPr>
          <w:p w14:paraId="4531D40F"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社交媒体相关词汇；</w:t>
            </w:r>
          </w:p>
          <w:p w14:paraId="23A11BCB"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社交媒体对心理健康的影响；</w:t>
            </w:r>
          </w:p>
          <w:p w14:paraId="76B3F423" w14:textId="77777777" w:rsidR="00913439" w:rsidRDefault="00913439">
            <w:pPr>
              <w:rPr>
                <w:rFonts w:ascii="Times New Roman" w:eastAsia="宋体" w:hAnsi="Times New Roman"/>
                <w:kern w:val="0"/>
                <w:szCs w:val="21"/>
              </w:rPr>
            </w:pPr>
            <w:r>
              <w:rPr>
                <w:rFonts w:ascii="Times New Roman" w:eastAsia="宋体" w:hAnsi="Times New Roman" w:hint="eastAsia"/>
                <w:kern w:val="0"/>
                <w:szCs w:val="21"/>
              </w:rPr>
              <w:t>阅读技巧：</w:t>
            </w:r>
            <w:r>
              <w:rPr>
                <w:rFonts w:ascii="Times New Roman" w:eastAsia="宋体" w:hAnsi="Times New Roman" w:hint="eastAsia"/>
                <w:kern w:val="0"/>
                <w:szCs w:val="21"/>
              </w:rPr>
              <w:t>Understanding signal words</w:t>
            </w:r>
          </w:p>
          <w:p w14:paraId="70A9E829" w14:textId="77777777" w:rsidR="00913439" w:rsidRDefault="00913439">
            <w:pPr>
              <w:widowControl/>
              <w:jc w:val="left"/>
              <w:rPr>
                <w:rFonts w:ascii="Times New Roman" w:hAnsi="Times New Roman"/>
                <w:kern w:val="0"/>
                <w:szCs w:val="21"/>
              </w:rPr>
            </w:pPr>
            <w:r>
              <w:rPr>
                <w:rFonts w:ascii="Times New Roman" w:eastAsia="宋体" w:hAnsi="Times New Roman" w:hint="eastAsia"/>
                <w:kern w:val="0"/>
                <w:szCs w:val="21"/>
              </w:rPr>
              <w:t>写作技巧：</w:t>
            </w:r>
            <w:r>
              <w:rPr>
                <w:rFonts w:ascii="Times New Roman" w:eastAsia="宋体" w:hAnsi="Times New Roman" w:hint="eastAsia"/>
                <w:kern w:val="0"/>
                <w:szCs w:val="21"/>
              </w:rPr>
              <w:t>A paragraph of listing</w:t>
            </w:r>
          </w:p>
        </w:tc>
        <w:tc>
          <w:tcPr>
            <w:tcW w:w="2229" w:type="dxa"/>
          </w:tcPr>
          <w:p w14:paraId="413C5A11" w14:textId="77777777" w:rsidR="00913439" w:rsidRDefault="00913439">
            <w:pPr>
              <w:rPr>
                <w:rFonts w:ascii="宋体" w:eastAsia="宋体" w:hAnsi="宋体" w:cs="宋体" w:hint="eastAsia"/>
                <w:szCs w:val="21"/>
              </w:rPr>
            </w:pPr>
            <w:r>
              <w:rPr>
                <w:rFonts w:ascii="宋体" w:eastAsia="宋体" w:hAnsi="宋体" w:cs="宋体" w:hint="eastAsia"/>
                <w:szCs w:val="21"/>
              </w:rPr>
              <w:t>语言技能</w:t>
            </w:r>
            <w:r>
              <w:rPr>
                <w:rFonts w:ascii="宋体" w:eastAsia="宋体" w:hAnsi="宋体" w:cs="宋体" w:hint="eastAsia"/>
                <w:sz w:val="24"/>
                <w:szCs w:val="24"/>
              </w:rPr>
              <w:t>：</w:t>
            </w:r>
            <w:r>
              <w:rPr>
                <w:rFonts w:ascii="宋体" w:eastAsia="宋体" w:hAnsi="宋体" w:cs="宋体" w:hint="eastAsia"/>
                <w:szCs w:val="21"/>
              </w:rPr>
              <w:t>掌握与社交媒体相关的核心词汇；</w:t>
            </w:r>
          </w:p>
          <w:p w14:paraId="43580AAD" w14:textId="77777777" w:rsidR="00913439" w:rsidRDefault="00913439">
            <w:pPr>
              <w:rPr>
                <w:rFonts w:ascii="宋体" w:eastAsia="宋体" w:hAnsi="宋体" w:cs="宋体" w:hint="eastAsia"/>
                <w:szCs w:val="21"/>
              </w:rPr>
            </w:pPr>
            <w:r>
              <w:rPr>
                <w:rFonts w:ascii="宋体" w:eastAsia="宋体" w:hAnsi="宋体" w:cs="宋体" w:hint="eastAsia"/>
                <w:szCs w:val="21"/>
              </w:rPr>
              <w:t>阅读目标：理解社交媒体在当代社会中的重要性以及影响；</w:t>
            </w:r>
          </w:p>
          <w:p w14:paraId="239E7A26" w14:textId="77777777" w:rsidR="00913439" w:rsidRDefault="00913439">
            <w:pPr>
              <w:rPr>
                <w:rFonts w:ascii="宋体" w:eastAsia="宋体" w:hAnsi="宋体" w:cs="宋体" w:hint="eastAsia"/>
                <w:szCs w:val="21"/>
              </w:rPr>
            </w:pPr>
            <w:r>
              <w:rPr>
                <w:rFonts w:ascii="宋体" w:eastAsia="宋体" w:hAnsi="宋体" w:cs="宋体" w:hint="eastAsia"/>
                <w:szCs w:val="21"/>
              </w:rPr>
              <w:t>写作目标：撰写与社交媒体相关的议论文；</w:t>
            </w:r>
          </w:p>
          <w:p w14:paraId="11C0BB7B" w14:textId="77777777" w:rsidR="00913439" w:rsidRDefault="00913439">
            <w:pPr>
              <w:rPr>
                <w:rFonts w:ascii="Times New Roman" w:eastAsia="宋体" w:hAnsi="Times New Roman" w:hint="eastAsia"/>
                <w:kern w:val="0"/>
                <w:szCs w:val="21"/>
              </w:rPr>
            </w:pPr>
            <w:r>
              <w:rPr>
                <w:rFonts w:ascii="宋体" w:eastAsia="宋体" w:hAnsi="宋体" w:cs="宋体" w:hint="eastAsia"/>
                <w:szCs w:val="21"/>
              </w:rPr>
              <w:t>文化意识：探讨不同文化中社交媒体的使用习惯。</w:t>
            </w:r>
          </w:p>
        </w:tc>
        <w:tc>
          <w:tcPr>
            <w:tcW w:w="1515" w:type="dxa"/>
          </w:tcPr>
          <w:p w14:paraId="29E50F96"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理解社交媒体对青少年的心理影响；</w:t>
            </w:r>
          </w:p>
          <w:p w14:paraId="5393C648"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社交媒体与心理健康的关系；</w:t>
            </w:r>
          </w:p>
          <w:p w14:paraId="672A9B5C"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如何识别信号词及其对理解段落结构的帮助；</w:t>
            </w:r>
          </w:p>
          <w:p w14:paraId="68970524"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有效列出多项观点的写作技巧。</w:t>
            </w:r>
          </w:p>
        </w:tc>
        <w:tc>
          <w:tcPr>
            <w:tcW w:w="675" w:type="dxa"/>
          </w:tcPr>
          <w:p w14:paraId="04AD256D" w14:textId="77777777" w:rsidR="00913439" w:rsidRDefault="00913439">
            <w:pPr>
              <w:widowControl/>
              <w:jc w:val="center"/>
              <w:rPr>
                <w:rFonts w:ascii="Times New Roman" w:hAnsi="Times New Roman"/>
                <w:kern w:val="0"/>
                <w:szCs w:val="21"/>
              </w:rPr>
            </w:pPr>
            <w:r>
              <w:rPr>
                <w:rFonts w:ascii="Times New Roman" w:eastAsia="宋体" w:hAnsi="Times New Roman" w:hint="eastAsia"/>
                <w:kern w:val="0"/>
                <w:szCs w:val="21"/>
              </w:rPr>
              <w:t>4</w:t>
            </w:r>
          </w:p>
        </w:tc>
        <w:tc>
          <w:tcPr>
            <w:tcW w:w="1139" w:type="dxa"/>
          </w:tcPr>
          <w:p w14:paraId="018176EE" w14:textId="77777777" w:rsidR="00913439" w:rsidRDefault="00913439">
            <w:pPr>
              <w:widowControl/>
              <w:jc w:val="center"/>
              <w:rPr>
                <w:rFonts w:ascii="Times New Roman" w:hAnsi="Times New Roman" w:hint="eastAsia"/>
                <w:kern w:val="0"/>
                <w:szCs w:val="21"/>
              </w:rPr>
            </w:pPr>
            <w:r>
              <w:rPr>
                <w:rFonts w:ascii="Times New Roman" w:hAnsi="Times New Roman" w:hint="eastAsia"/>
                <w:kern w:val="0"/>
                <w:szCs w:val="21"/>
              </w:rPr>
              <w:t>讲授、任务驱动、线上自学</w:t>
            </w:r>
          </w:p>
        </w:tc>
        <w:tc>
          <w:tcPr>
            <w:tcW w:w="946" w:type="dxa"/>
          </w:tcPr>
          <w:p w14:paraId="5EBC4201" w14:textId="77777777" w:rsidR="00913439" w:rsidRDefault="00913439">
            <w:pPr>
              <w:widowControl/>
              <w:jc w:val="center"/>
              <w:rPr>
                <w:rFonts w:ascii="Times New Roman" w:hAnsi="Times New Roman"/>
                <w:kern w:val="0"/>
                <w:szCs w:val="21"/>
              </w:rPr>
            </w:pPr>
            <w:r>
              <w:rPr>
                <w:rFonts w:ascii="Times New Roman"/>
                <w:kern w:val="0"/>
                <w:szCs w:val="21"/>
              </w:rPr>
              <w:t>目标</w:t>
            </w:r>
            <w:r>
              <w:rPr>
                <w:rFonts w:ascii="Times New Roman" w:hAnsi="Times New Roman"/>
                <w:kern w:val="0"/>
                <w:szCs w:val="21"/>
              </w:rPr>
              <w:t>1</w:t>
            </w:r>
          </w:p>
          <w:p w14:paraId="773D0D62" w14:textId="77777777" w:rsidR="00913439" w:rsidRDefault="00913439">
            <w:pPr>
              <w:widowControl/>
              <w:jc w:val="center"/>
              <w:rPr>
                <w:rFonts w:ascii="Times New Roman" w:hAnsi="Times New Roman"/>
                <w:kern w:val="0"/>
                <w:szCs w:val="21"/>
              </w:rPr>
            </w:pPr>
            <w:r>
              <w:rPr>
                <w:rFonts w:ascii="Times New Roman" w:hAnsi="Times New Roman" w:hint="eastAsia"/>
                <w:kern w:val="0"/>
                <w:szCs w:val="21"/>
              </w:rPr>
              <w:t>目标</w:t>
            </w:r>
            <w:r>
              <w:rPr>
                <w:rFonts w:ascii="Times New Roman" w:hAnsi="Times New Roman" w:hint="eastAsia"/>
                <w:kern w:val="0"/>
                <w:szCs w:val="21"/>
              </w:rPr>
              <w:t>2</w:t>
            </w:r>
          </w:p>
          <w:p w14:paraId="7C3758EA" w14:textId="77777777" w:rsidR="00913439" w:rsidRDefault="00913439">
            <w:pPr>
              <w:widowControl/>
              <w:jc w:val="center"/>
              <w:rPr>
                <w:rFonts w:ascii="Times New Roman" w:hAnsi="Times New Roman" w:cs="Times New Roman" w:hint="eastAsia"/>
                <w:kern w:val="0"/>
                <w:szCs w:val="21"/>
              </w:rPr>
            </w:pPr>
            <w:r>
              <w:rPr>
                <w:rFonts w:ascii="Times New Roman"/>
                <w:kern w:val="0"/>
                <w:szCs w:val="21"/>
              </w:rPr>
              <w:t>目标</w:t>
            </w:r>
            <w:r>
              <w:rPr>
                <w:rFonts w:ascii="Times New Roman" w:hint="eastAsia"/>
                <w:kern w:val="0"/>
                <w:szCs w:val="21"/>
              </w:rPr>
              <w:t>3</w:t>
            </w:r>
          </w:p>
        </w:tc>
      </w:tr>
      <w:tr w:rsidR="00913439" w14:paraId="6AEA788E" w14:textId="77777777">
        <w:trPr>
          <w:jc w:val="center"/>
        </w:trPr>
        <w:tc>
          <w:tcPr>
            <w:tcW w:w="1072" w:type="dxa"/>
          </w:tcPr>
          <w:p w14:paraId="2B1B1BBE" w14:textId="77777777" w:rsidR="00913439" w:rsidRDefault="00913439">
            <w:pPr>
              <w:widowControl/>
              <w:jc w:val="center"/>
              <w:rPr>
                <w:rFonts w:ascii="Times New Roman" w:eastAsia="宋体"/>
                <w:kern w:val="0"/>
                <w:szCs w:val="21"/>
              </w:rPr>
            </w:pPr>
            <w:r>
              <w:rPr>
                <w:rFonts w:ascii="Times New Roman" w:eastAsia="宋体" w:hint="eastAsia"/>
                <w:kern w:val="0"/>
                <w:szCs w:val="21"/>
              </w:rPr>
              <w:t>5</w:t>
            </w:r>
          </w:p>
        </w:tc>
        <w:tc>
          <w:tcPr>
            <w:tcW w:w="1426" w:type="dxa"/>
          </w:tcPr>
          <w:p w14:paraId="4A041679" w14:textId="77777777" w:rsidR="00913439" w:rsidRDefault="00913439">
            <w:pPr>
              <w:jc w:val="left"/>
              <w:rPr>
                <w:rFonts w:ascii="Times New Roman" w:hAnsi="Times New Roman"/>
                <w:kern w:val="0"/>
                <w:szCs w:val="21"/>
              </w:rPr>
            </w:pPr>
            <w:r>
              <w:rPr>
                <w:rFonts w:ascii="Times New Roman" w:eastAsia="宋体" w:hAnsi="Times New Roman" w:hint="eastAsia"/>
                <w:kern w:val="0"/>
                <w:szCs w:val="21"/>
              </w:rPr>
              <w:t>节约使用地球资源、保护环境</w:t>
            </w:r>
          </w:p>
        </w:tc>
        <w:tc>
          <w:tcPr>
            <w:tcW w:w="1559" w:type="dxa"/>
          </w:tcPr>
          <w:p w14:paraId="19DF009E" w14:textId="77777777" w:rsidR="00913439" w:rsidRDefault="00913439" w:rsidP="00913439">
            <w:pPr>
              <w:widowControl/>
              <w:numPr>
                <w:ilvl w:val="0"/>
                <w:numId w:val="17"/>
              </w:numPr>
              <w:jc w:val="left"/>
              <w:rPr>
                <w:rFonts w:ascii="Times New Roman" w:hAnsi="Times New Roman" w:hint="eastAsia"/>
                <w:kern w:val="0"/>
                <w:szCs w:val="21"/>
              </w:rPr>
            </w:pPr>
            <w:r>
              <w:rPr>
                <w:rFonts w:ascii="Times New Roman" w:hAnsi="Times New Roman" w:hint="eastAsia"/>
                <w:kern w:val="0"/>
                <w:szCs w:val="21"/>
              </w:rPr>
              <w:t>Listening: Tips for saving water</w:t>
            </w:r>
          </w:p>
          <w:p w14:paraId="1B276D04" w14:textId="77777777" w:rsidR="00913439" w:rsidRDefault="00913439" w:rsidP="00913439">
            <w:pPr>
              <w:widowControl/>
              <w:numPr>
                <w:ilvl w:val="0"/>
                <w:numId w:val="17"/>
              </w:numPr>
              <w:jc w:val="left"/>
              <w:rPr>
                <w:rFonts w:ascii="Times New Roman" w:hAnsi="Times New Roman"/>
                <w:kern w:val="0"/>
                <w:szCs w:val="21"/>
              </w:rPr>
            </w:pPr>
            <w:r>
              <w:rPr>
                <w:rFonts w:ascii="Times New Roman" w:hAnsi="Times New Roman" w:hint="eastAsia"/>
                <w:kern w:val="0"/>
                <w:szCs w:val="21"/>
              </w:rPr>
              <w:t>Passages and news report</w:t>
            </w:r>
          </w:p>
          <w:p w14:paraId="528DEE18" w14:textId="77777777" w:rsidR="00913439" w:rsidRDefault="00913439" w:rsidP="00913439">
            <w:pPr>
              <w:widowControl/>
              <w:numPr>
                <w:ilvl w:val="0"/>
                <w:numId w:val="17"/>
              </w:numPr>
              <w:jc w:val="left"/>
              <w:rPr>
                <w:rFonts w:ascii="Times New Roman" w:hAnsi="Times New Roman"/>
                <w:kern w:val="0"/>
                <w:szCs w:val="21"/>
              </w:rPr>
            </w:pPr>
            <w:r>
              <w:rPr>
                <w:rFonts w:ascii="Times New Roman" w:hAnsi="Times New Roman" w:hint="eastAsia"/>
                <w:kern w:val="0"/>
                <w:szCs w:val="21"/>
              </w:rPr>
              <w:t>TED Talks: How to use a paper towel</w:t>
            </w:r>
          </w:p>
        </w:tc>
        <w:tc>
          <w:tcPr>
            <w:tcW w:w="2229" w:type="dxa"/>
          </w:tcPr>
          <w:p w14:paraId="29F3FF0A"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听力理解：能听懂关于环保、公益等话题的对话或者短文。</w:t>
            </w:r>
          </w:p>
          <w:p w14:paraId="108BE0D4" w14:textId="77777777" w:rsidR="00913439" w:rsidRDefault="00913439">
            <w:pPr>
              <w:rPr>
                <w:rFonts w:ascii="Times New Roman" w:eastAsia="宋体" w:hAnsi="Times New Roman"/>
                <w:kern w:val="0"/>
                <w:szCs w:val="21"/>
              </w:rPr>
            </w:pPr>
            <w:r>
              <w:rPr>
                <w:rFonts w:ascii="Times New Roman" w:eastAsia="宋体" w:hAnsi="Times New Roman" w:hint="eastAsia"/>
                <w:kern w:val="0"/>
                <w:szCs w:val="21"/>
              </w:rPr>
              <w:t>口语表达：能用相关单词和句型去陈述怎样保护环境。</w:t>
            </w:r>
          </w:p>
        </w:tc>
        <w:tc>
          <w:tcPr>
            <w:tcW w:w="1515" w:type="dxa"/>
          </w:tcPr>
          <w:p w14:paraId="613CCF59"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训练学生在听力中准确识别数字和统计数据的能力；</w:t>
            </w:r>
          </w:p>
          <w:p w14:paraId="74EB7B38"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帮助学生了解节水及其他可持续行动对环境的影响及培养环保意识。</w:t>
            </w:r>
          </w:p>
        </w:tc>
        <w:tc>
          <w:tcPr>
            <w:tcW w:w="675" w:type="dxa"/>
          </w:tcPr>
          <w:p w14:paraId="08E31725" w14:textId="77777777" w:rsidR="00913439" w:rsidRDefault="00913439">
            <w:pPr>
              <w:widowControl/>
              <w:jc w:val="center"/>
              <w:rPr>
                <w:rFonts w:ascii="Times New Roman" w:hAnsi="Times New Roman"/>
                <w:kern w:val="0"/>
                <w:szCs w:val="21"/>
              </w:rPr>
            </w:pPr>
            <w:r>
              <w:rPr>
                <w:rFonts w:ascii="Times New Roman" w:hAnsi="Times New Roman" w:hint="eastAsia"/>
                <w:kern w:val="0"/>
                <w:szCs w:val="21"/>
              </w:rPr>
              <w:t>4</w:t>
            </w:r>
          </w:p>
        </w:tc>
        <w:tc>
          <w:tcPr>
            <w:tcW w:w="1139" w:type="dxa"/>
          </w:tcPr>
          <w:p w14:paraId="0AFBAD67" w14:textId="77777777" w:rsidR="00913439" w:rsidRDefault="00913439">
            <w:pPr>
              <w:widowControl/>
              <w:jc w:val="center"/>
              <w:rPr>
                <w:rFonts w:ascii="Times New Roman" w:hint="eastAsia"/>
                <w:kern w:val="0"/>
                <w:szCs w:val="21"/>
              </w:rPr>
            </w:pPr>
            <w:r>
              <w:rPr>
                <w:rFonts w:ascii="Times New Roman" w:hint="eastAsia"/>
                <w:kern w:val="0"/>
                <w:szCs w:val="21"/>
              </w:rPr>
              <w:t>任务驱动</w:t>
            </w:r>
          </w:p>
          <w:p w14:paraId="7437FC6A" w14:textId="77777777" w:rsidR="00913439" w:rsidRDefault="00913439">
            <w:pPr>
              <w:widowControl/>
              <w:jc w:val="center"/>
              <w:rPr>
                <w:rFonts w:ascii="Times New Roman" w:hint="eastAsia"/>
                <w:kern w:val="0"/>
                <w:szCs w:val="21"/>
              </w:rPr>
            </w:pPr>
            <w:r>
              <w:rPr>
                <w:rFonts w:ascii="Times New Roman" w:hint="eastAsia"/>
                <w:kern w:val="0"/>
                <w:szCs w:val="21"/>
              </w:rPr>
              <w:t>产出导向</w:t>
            </w:r>
          </w:p>
          <w:p w14:paraId="22DB70F6" w14:textId="77777777" w:rsidR="00913439" w:rsidRDefault="00913439">
            <w:pPr>
              <w:widowControl/>
              <w:jc w:val="center"/>
              <w:rPr>
                <w:rFonts w:ascii="Times New Roman"/>
                <w:kern w:val="0"/>
                <w:szCs w:val="21"/>
              </w:rPr>
            </w:pPr>
            <w:r>
              <w:rPr>
                <w:rFonts w:ascii="Times New Roman" w:hint="eastAsia"/>
                <w:kern w:val="0"/>
                <w:szCs w:val="21"/>
              </w:rPr>
              <w:t>互动讨论</w:t>
            </w:r>
            <w:r>
              <w:rPr>
                <w:rFonts w:ascii="Times New Roman" w:hint="eastAsia"/>
                <w:kern w:val="0"/>
                <w:szCs w:val="21"/>
              </w:rPr>
              <w:t xml:space="preserve">   </w:t>
            </w:r>
          </w:p>
        </w:tc>
        <w:tc>
          <w:tcPr>
            <w:tcW w:w="946" w:type="dxa"/>
          </w:tcPr>
          <w:p w14:paraId="578949FC"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1</w:t>
            </w:r>
          </w:p>
          <w:p w14:paraId="48E8205D" w14:textId="77777777" w:rsidR="00913439" w:rsidRDefault="00913439">
            <w:pPr>
              <w:widowControl/>
              <w:jc w:val="center"/>
              <w:rPr>
                <w:rFonts w:ascii="Times New Roman" w:hint="eastAsia"/>
                <w:kern w:val="0"/>
                <w:szCs w:val="21"/>
              </w:rPr>
            </w:pPr>
            <w:r>
              <w:rPr>
                <w:rFonts w:ascii="Times New Roman" w:hint="eastAsia"/>
                <w:kern w:val="0"/>
                <w:szCs w:val="21"/>
              </w:rPr>
              <w:t>目标</w:t>
            </w:r>
            <w:r>
              <w:rPr>
                <w:rFonts w:ascii="Times New Roman" w:hint="eastAsia"/>
                <w:kern w:val="0"/>
                <w:szCs w:val="21"/>
              </w:rPr>
              <w:t>2</w:t>
            </w:r>
          </w:p>
          <w:p w14:paraId="0C2E6522" w14:textId="77777777" w:rsidR="00913439" w:rsidRDefault="00913439">
            <w:pPr>
              <w:widowControl/>
              <w:jc w:val="center"/>
              <w:rPr>
                <w:rFonts w:ascii="Times New Roman" w:cs="Times New Roman"/>
                <w:kern w:val="0"/>
                <w:szCs w:val="21"/>
              </w:rPr>
            </w:pPr>
            <w:r>
              <w:rPr>
                <w:rFonts w:ascii="Times New Roman"/>
                <w:kern w:val="0"/>
                <w:szCs w:val="21"/>
              </w:rPr>
              <w:t>目标</w:t>
            </w:r>
            <w:r>
              <w:rPr>
                <w:rFonts w:ascii="Times New Roman" w:hint="eastAsia"/>
                <w:kern w:val="0"/>
                <w:szCs w:val="21"/>
              </w:rPr>
              <w:t>3</w:t>
            </w:r>
          </w:p>
        </w:tc>
      </w:tr>
      <w:tr w:rsidR="00913439" w14:paraId="0A1935A0" w14:textId="77777777">
        <w:trPr>
          <w:jc w:val="center"/>
        </w:trPr>
        <w:tc>
          <w:tcPr>
            <w:tcW w:w="1072" w:type="dxa"/>
          </w:tcPr>
          <w:p w14:paraId="401FCA0F" w14:textId="77777777" w:rsidR="00913439" w:rsidRDefault="00913439">
            <w:pPr>
              <w:widowControl/>
              <w:jc w:val="center"/>
              <w:rPr>
                <w:rFonts w:ascii="Times New Roman" w:eastAsia="宋体"/>
                <w:kern w:val="0"/>
                <w:szCs w:val="21"/>
              </w:rPr>
            </w:pPr>
            <w:r>
              <w:rPr>
                <w:rFonts w:ascii="Times New Roman" w:eastAsia="宋体" w:hint="eastAsia"/>
                <w:kern w:val="0"/>
                <w:szCs w:val="21"/>
              </w:rPr>
              <w:t>6</w:t>
            </w:r>
          </w:p>
        </w:tc>
        <w:tc>
          <w:tcPr>
            <w:tcW w:w="1426" w:type="dxa"/>
          </w:tcPr>
          <w:p w14:paraId="1E977FA3" w14:textId="77777777" w:rsidR="00913439" w:rsidRDefault="00913439">
            <w:pPr>
              <w:jc w:val="left"/>
              <w:rPr>
                <w:rFonts w:ascii="Times New Roman" w:hAnsi="Times New Roman" w:hint="eastAsia"/>
                <w:kern w:val="0"/>
                <w:szCs w:val="21"/>
              </w:rPr>
            </w:pPr>
            <w:r>
              <w:rPr>
                <w:rFonts w:ascii="Times New Roman" w:eastAsia="宋体" w:hAnsi="Times New Roman" w:hint="eastAsia"/>
                <w:kern w:val="0"/>
                <w:szCs w:val="21"/>
              </w:rPr>
              <w:t>走进大自然</w:t>
            </w:r>
          </w:p>
        </w:tc>
        <w:tc>
          <w:tcPr>
            <w:tcW w:w="1559" w:type="dxa"/>
          </w:tcPr>
          <w:p w14:paraId="3508500E" w14:textId="77777777" w:rsidR="00913439" w:rsidRDefault="00913439" w:rsidP="00913439">
            <w:pPr>
              <w:widowControl/>
              <w:numPr>
                <w:ilvl w:val="0"/>
                <w:numId w:val="18"/>
              </w:numPr>
              <w:jc w:val="left"/>
              <w:rPr>
                <w:rFonts w:ascii="Times New Roman" w:hAnsi="Times New Roman" w:hint="eastAsia"/>
                <w:kern w:val="0"/>
                <w:szCs w:val="21"/>
              </w:rPr>
            </w:pPr>
            <w:r>
              <w:rPr>
                <w:rFonts w:ascii="Times New Roman" w:hAnsi="Times New Roman" w:hint="eastAsia"/>
                <w:kern w:val="0"/>
                <w:szCs w:val="21"/>
              </w:rPr>
              <w:t xml:space="preserve">Listening: </w:t>
            </w:r>
          </w:p>
          <w:p w14:paraId="1AF3F9A3" w14:textId="77777777" w:rsidR="00913439" w:rsidRDefault="00913439">
            <w:pPr>
              <w:widowControl/>
              <w:jc w:val="left"/>
              <w:rPr>
                <w:rFonts w:ascii="Times New Roman" w:hAnsi="Times New Roman"/>
                <w:kern w:val="0"/>
                <w:szCs w:val="21"/>
              </w:rPr>
            </w:pPr>
            <w:r>
              <w:rPr>
                <w:rFonts w:ascii="Times New Roman" w:hAnsi="Times New Roman" w:hint="eastAsia"/>
                <w:kern w:val="0"/>
                <w:szCs w:val="21"/>
              </w:rPr>
              <w:t>Photos from a Safari</w:t>
            </w:r>
          </w:p>
          <w:p w14:paraId="1CBC9FCF" w14:textId="77777777" w:rsidR="00913439" w:rsidRDefault="00913439" w:rsidP="00913439">
            <w:pPr>
              <w:widowControl/>
              <w:numPr>
                <w:ilvl w:val="0"/>
                <w:numId w:val="18"/>
              </w:numPr>
              <w:jc w:val="left"/>
              <w:rPr>
                <w:rFonts w:ascii="Times New Roman" w:hAnsi="Times New Roman"/>
                <w:kern w:val="0"/>
                <w:szCs w:val="21"/>
              </w:rPr>
            </w:pPr>
            <w:r>
              <w:rPr>
                <w:rFonts w:ascii="Times New Roman" w:hAnsi="Times New Roman" w:hint="eastAsia"/>
                <w:kern w:val="0"/>
                <w:szCs w:val="21"/>
              </w:rPr>
              <w:t>Passages and news report</w:t>
            </w:r>
          </w:p>
          <w:p w14:paraId="0B4B8784" w14:textId="77777777" w:rsidR="00913439" w:rsidRDefault="00913439" w:rsidP="00913439">
            <w:pPr>
              <w:widowControl/>
              <w:numPr>
                <w:ilvl w:val="0"/>
                <w:numId w:val="18"/>
              </w:numPr>
              <w:jc w:val="left"/>
              <w:rPr>
                <w:rFonts w:ascii="Times New Roman" w:hAnsi="Times New Roman"/>
                <w:kern w:val="0"/>
                <w:szCs w:val="21"/>
              </w:rPr>
            </w:pPr>
            <w:r>
              <w:rPr>
                <w:rFonts w:ascii="Times New Roman" w:hAnsi="Times New Roman" w:hint="eastAsia"/>
                <w:kern w:val="0"/>
                <w:szCs w:val="21"/>
              </w:rPr>
              <w:t>TED Talks: Photos from a storm chaser</w:t>
            </w:r>
          </w:p>
        </w:tc>
        <w:tc>
          <w:tcPr>
            <w:tcW w:w="2229" w:type="dxa"/>
          </w:tcPr>
          <w:p w14:paraId="6B9A9915"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听力理解：能听懂关于人与大自然关系话题的对话或者短文。</w:t>
            </w:r>
          </w:p>
          <w:p w14:paraId="24EFBB6F"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口语表达：能用相关单词和句型去陈述人类与大自然的联系。</w:t>
            </w:r>
          </w:p>
        </w:tc>
        <w:tc>
          <w:tcPr>
            <w:tcW w:w="1515" w:type="dxa"/>
          </w:tcPr>
          <w:p w14:paraId="1BF64E18"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理解描述性语言，识别与野生动物、自然和天气相关的细节；</w:t>
            </w:r>
          </w:p>
          <w:p w14:paraId="531EAE1B"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训练学生识别听力材料中说话者的语气和情感；</w:t>
            </w:r>
          </w:p>
          <w:p w14:paraId="5B0A3546"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引导学生关注野生动物保护或生态旅游</w:t>
            </w:r>
          </w:p>
        </w:tc>
        <w:tc>
          <w:tcPr>
            <w:tcW w:w="675" w:type="dxa"/>
          </w:tcPr>
          <w:p w14:paraId="31AA94C0" w14:textId="77777777" w:rsidR="00913439" w:rsidRDefault="00913439">
            <w:pPr>
              <w:widowControl/>
              <w:jc w:val="center"/>
              <w:rPr>
                <w:rFonts w:ascii="Times New Roman" w:eastAsia="宋体"/>
                <w:kern w:val="0"/>
                <w:szCs w:val="21"/>
              </w:rPr>
            </w:pPr>
            <w:r>
              <w:rPr>
                <w:rFonts w:ascii="Times New Roman" w:hAnsi="Times New Roman" w:hint="eastAsia"/>
                <w:kern w:val="0"/>
                <w:szCs w:val="21"/>
              </w:rPr>
              <w:t>4</w:t>
            </w:r>
          </w:p>
        </w:tc>
        <w:tc>
          <w:tcPr>
            <w:tcW w:w="1139" w:type="dxa"/>
          </w:tcPr>
          <w:p w14:paraId="781946D0" w14:textId="77777777" w:rsidR="00913439" w:rsidRDefault="00913439">
            <w:pPr>
              <w:widowControl/>
              <w:jc w:val="center"/>
              <w:rPr>
                <w:rFonts w:ascii="Times New Roman" w:hint="eastAsia"/>
                <w:kern w:val="0"/>
                <w:szCs w:val="21"/>
              </w:rPr>
            </w:pPr>
            <w:r>
              <w:rPr>
                <w:rFonts w:ascii="Times New Roman" w:hint="eastAsia"/>
                <w:kern w:val="0"/>
                <w:szCs w:val="21"/>
              </w:rPr>
              <w:t>任务驱动</w:t>
            </w:r>
          </w:p>
          <w:p w14:paraId="7CBE9B2F" w14:textId="77777777" w:rsidR="00913439" w:rsidRDefault="00913439">
            <w:pPr>
              <w:widowControl/>
              <w:jc w:val="center"/>
              <w:rPr>
                <w:rFonts w:ascii="Times New Roman" w:hint="eastAsia"/>
                <w:kern w:val="0"/>
                <w:szCs w:val="21"/>
              </w:rPr>
            </w:pPr>
            <w:r>
              <w:rPr>
                <w:rFonts w:ascii="Times New Roman" w:hint="eastAsia"/>
                <w:kern w:val="0"/>
                <w:szCs w:val="21"/>
              </w:rPr>
              <w:t>情境教学</w:t>
            </w:r>
          </w:p>
          <w:p w14:paraId="37546392" w14:textId="77777777" w:rsidR="00913439" w:rsidRDefault="00913439">
            <w:pPr>
              <w:widowControl/>
              <w:jc w:val="center"/>
              <w:rPr>
                <w:rFonts w:ascii="Times New Roman"/>
                <w:kern w:val="0"/>
                <w:szCs w:val="21"/>
              </w:rPr>
            </w:pPr>
            <w:r>
              <w:rPr>
                <w:rFonts w:ascii="Times New Roman" w:hint="eastAsia"/>
                <w:kern w:val="0"/>
                <w:szCs w:val="21"/>
              </w:rPr>
              <w:t>互动讨论</w:t>
            </w:r>
          </w:p>
        </w:tc>
        <w:tc>
          <w:tcPr>
            <w:tcW w:w="946" w:type="dxa"/>
          </w:tcPr>
          <w:p w14:paraId="3B7C9781"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1</w:t>
            </w:r>
          </w:p>
          <w:p w14:paraId="35CD03EF" w14:textId="77777777" w:rsidR="00913439" w:rsidRDefault="00913439">
            <w:pPr>
              <w:widowControl/>
              <w:jc w:val="center"/>
              <w:rPr>
                <w:rFonts w:ascii="Times New Roman" w:hint="eastAsia"/>
                <w:kern w:val="0"/>
                <w:szCs w:val="21"/>
              </w:rPr>
            </w:pPr>
            <w:r>
              <w:rPr>
                <w:rFonts w:ascii="Times New Roman" w:hint="eastAsia"/>
                <w:kern w:val="0"/>
                <w:szCs w:val="21"/>
              </w:rPr>
              <w:t>目标</w:t>
            </w:r>
            <w:r>
              <w:rPr>
                <w:rFonts w:ascii="Times New Roman" w:hint="eastAsia"/>
                <w:kern w:val="0"/>
                <w:szCs w:val="21"/>
              </w:rPr>
              <w:t>2</w:t>
            </w:r>
          </w:p>
          <w:p w14:paraId="151CBA06" w14:textId="77777777" w:rsidR="00913439" w:rsidRDefault="00913439">
            <w:pPr>
              <w:widowControl/>
              <w:jc w:val="center"/>
              <w:rPr>
                <w:rFonts w:ascii="Times New Roman" w:cs="Times New Roman"/>
                <w:kern w:val="0"/>
                <w:szCs w:val="21"/>
              </w:rPr>
            </w:pPr>
            <w:r>
              <w:rPr>
                <w:rFonts w:ascii="Times New Roman"/>
                <w:kern w:val="0"/>
                <w:szCs w:val="21"/>
              </w:rPr>
              <w:t>目标</w:t>
            </w:r>
            <w:r>
              <w:rPr>
                <w:rFonts w:ascii="Times New Roman" w:hint="eastAsia"/>
                <w:kern w:val="0"/>
                <w:szCs w:val="21"/>
              </w:rPr>
              <w:t>3</w:t>
            </w:r>
          </w:p>
        </w:tc>
      </w:tr>
      <w:tr w:rsidR="00913439" w14:paraId="64467236" w14:textId="77777777">
        <w:trPr>
          <w:jc w:val="center"/>
        </w:trPr>
        <w:tc>
          <w:tcPr>
            <w:tcW w:w="1072" w:type="dxa"/>
          </w:tcPr>
          <w:p w14:paraId="042AEC82" w14:textId="77777777" w:rsidR="00913439" w:rsidRDefault="00913439">
            <w:pPr>
              <w:widowControl/>
              <w:jc w:val="center"/>
              <w:rPr>
                <w:rFonts w:ascii="Times New Roman" w:eastAsia="宋体"/>
                <w:kern w:val="0"/>
                <w:szCs w:val="21"/>
              </w:rPr>
            </w:pPr>
            <w:r>
              <w:rPr>
                <w:rFonts w:ascii="Times New Roman" w:eastAsia="宋体" w:hint="eastAsia"/>
                <w:kern w:val="0"/>
                <w:szCs w:val="21"/>
              </w:rPr>
              <w:t>7</w:t>
            </w:r>
          </w:p>
        </w:tc>
        <w:tc>
          <w:tcPr>
            <w:tcW w:w="1426" w:type="dxa"/>
          </w:tcPr>
          <w:p w14:paraId="7DBFDF3C" w14:textId="77777777" w:rsidR="00913439" w:rsidRDefault="00913439">
            <w:pPr>
              <w:jc w:val="left"/>
              <w:rPr>
                <w:rFonts w:ascii="Times New Roman" w:hAnsi="Times New Roman" w:hint="eastAsia"/>
                <w:kern w:val="0"/>
                <w:szCs w:val="21"/>
              </w:rPr>
            </w:pPr>
            <w:r>
              <w:rPr>
                <w:rFonts w:ascii="Times New Roman" w:eastAsia="宋体" w:hAnsi="Times New Roman" w:hint="eastAsia"/>
                <w:kern w:val="0"/>
                <w:szCs w:val="21"/>
              </w:rPr>
              <w:t>交通环保与创新</w:t>
            </w:r>
          </w:p>
        </w:tc>
        <w:tc>
          <w:tcPr>
            <w:tcW w:w="1559" w:type="dxa"/>
          </w:tcPr>
          <w:p w14:paraId="44E400D9" w14:textId="77777777" w:rsidR="00913439" w:rsidRDefault="00913439" w:rsidP="00913439">
            <w:pPr>
              <w:widowControl/>
              <w:numPr>
                <w:ilvl w:val="0"/>
                <w:numId w:val="19"/>
              </w:numPr>
              <w:jc w:val="left"/>
              <w:rPr>
                <w:rFonts w:ascii="Times New Roman" w:hAnsi="Times New Roman" w:hint="eastAsia"/>
                <w:kern w:val="0"/>
                <w:szCs w:val="21"/>
              </w:rPr>
            </w:pPr>
            <w:r>
              <w:rPr>
                <w:rFonts w:ascii="Times New Roman" w:hAnsi="Times New Roman" w:hint="eastAsia"/>
                <w:kern w:val="0"/>
                <w:szCs w:val="21"/>
              </w:rPr>
              <w:t xml:space="preserve">Listening: </w:t>
            </w:r>
          </w:p>
          <w:p w14:paraId="7A016F01" w14:textId="77777777" w:rsidR="00913439" w:rsidRDefault="00913439">
            <w:pPr>
              <w:widowControl/>
              <w:jc w:val="left"/>
              <w:rPr>
                <w:rFonts w:ascii="Times New Roman" w:hAnsi="Times New Roman"/>
                <w:kern w:val="0"/>
                <w:szCs w:val="21"/>
              </w:rPr>
            </w:pPr>
            <w:r>
              <w:rPr>
                <w:rFonts w:ascii="Times New Roman" w:hAnsi="Times New Roman" w:hint="eastAsia"/>
                <w:kern w:val="0"/>
                <w:szCs w:val="21"/>
              </w:rPr>
              <w:t>No cars, no worries</w:t>
            </w:r>
          </w:p>
          <w:p w14:paraId="240C61F7" w14:textId="77777777" w:rsidR="00913439" w:rsidRDefault="00913439" w:rsidP="00913439">
            <w:pPr>
              <w:widowControl/>
              <w:numPr>
                <w:ilvl w:val="0"/>
                <w:numId w:val="19"/>
              </w:numPr>
              <w:jc w:val="left"/>
              <w:rPr>
                <w:rFonts w:ascii="Times New Roman" w:hAnsi="Times New Roman"/>
                <w:kern w:val="0"/>
                <w:szCs w:val="21"/>
              </w:rPr>
            </w:pPr>
            <w:r>
              <w:rPr>
                <w:rFonts w:ascii="Times New Roman" w:hAnsi="Times New Roman" w:hint="eastAsia"/>
                <w:kern w:val="0"/>
                <w:szCs w:val="21"/>
              </w:rPr>
              <w:t>Passages and news report</w:t>
            </w:r>
          </w:p>
          <w:p w14:paraId="0A170A17" w14:textId="77777777" w:rsidR="00913439" w:rsidRDefault="00913439" w:rsidP="00913439">
            <w:pPr>
              <w:widowControl/>
              <w:numPr>
                <w:ilvl w:val="0"/>
                <w:numId w:val="19"/>
              </w:numPr>
              <w:jc w:val="left"/>
              <w:rPr>
                <w:rFonts w:ascii="Times New Roman" w:hAnsi="Times New Roman" w:cs="Times New Roman" w:hint="eastAsia"/>
                <w:kern w:val="0"/>
                <w:szCs w:val="21"/>
              </w:rPr>
            </w:pPr>
            <w:r>
              <w:rPr>
                <w:rFonts w:ascii="Times New Roman" w:hAnsi="Times New Roman" w:hint="eastAsia"/>
                <w:kern w:val="0"/>
                <w:szCs w:val="21"/>
              </w:rPr>
              <w:lastRenderedPageBreak/>
              <w:t>TED Talks: A skateboard with a boost</w:t>
            </w:r>
          </w:p>
        </w:tc>
        <w:tc>
          <w:tcPr>
            <w:tcW w:w="2229" w:type="dxa"/>
          </w:tcPr>
          <w:p w14:paraId="30EAC12A"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lastRenderedPageBreak/>
              <w:t>听力理解：能听懂关于环保以及交通方式话题的对话或者短文。</w:t>
            </w:r>
          </w:p>
          <w:p w14:paraId="39013390"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口语表达：能用相关单词和句型去陈述什么是对环境友好的交通方式。</w:t>
            </w:r>
          </w:p>
        </w:tc>
        <w:tc>
          <w:tcPr>
            <w:tcW w:w="1515" w:type="dxa"/>
          </w:tcPr>
          <w:p w14:paraId="7E23E3D7"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识别与交通、出行方式和环境相关的问题及解决方案；</w:t>
            </w:r>
          </w:p>
          <w:p w14:paraId="41E8A8B7"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使用列举信号词，按顺序表达出行的优缺</w:t>
            </w:r>
            <w:r>
              <w:rPr>
                <w:rFonts w:ascii="Times New Roman" w:eastAsia="宋体" w:hAnsi="Times New Roman" w:hint="eastAsia"/>
                <w:kern w:val="0"/>
                <w:szCs w:val="21"/>
              </w:rPr>
              <w:lastRenderedPageBreak/>
              <w:t>点或建议。</w:t>
            </w:r>
          </w:p>
          <w:p w14:paraId="159D46D4" w14:textId="77777777" w:rsidR="00913439" w:rsidRDefault="00913439">
            <w:pPr>
              <w:rPr>
                <w:rFonts w:ascii="Times New Roman" w:eastAsia="宋体" w:hAnsi="Times New Roman" w:hint="eastAsia"/>
                <w:kern w:val="0"/>
                <w:szCs w:val="21"/>
              </w:rPr>
            </w:pPr>
          </w:p>
        </w:tc>
        <w:tc>
          <w:tcPr>
            <w:tcW w:w="675" w:type="dxa"/>
          </w:tcPr>
          <w:p w14:paraId="4DB2FE65" w14:textId="77777777" w:rsidR="00913439" w:rsidRDefault="00913439">
            <w:pPr>
              <w:widowControl/>
              <w:jc w:val="center"/>
              <w:rPr>
                <w:rFonts w:ascii="Times New Roman" w:hint="eastAsia"/>
                <w:kern w:val="0"/>
                <w:szCs w:val="21"/>
              </w:rPr>
            </w:pPr>
            <w:r>
              <w:rPr>
                <w:rFonts w:ascii="Times New Roman" w:hAnsi="Times New Roman" w:hint="eastAsia"/>
                <w:kern w:val="0"/>
                <w:szCs w:val="21"/>
              </w:rPr>
              <w:lastRenderedPageBreak/>
              <w:t>4</w:t>
            </w:r>
          </w:p>
        </w:tc>
        <w:tc>
          <w:tcPr>
            <w:tcW w:w="1139" w:type="dxa"/>
          </w:tcPr>
          <w:p w14:paraId="66D63830" w14:textId="77777777" w:rsidR="00913439" w:rsidRDefault="00913439">
            <w:pPr>
              <w:widowControl/>
              <w:jc w:val="center"/>
              <w:rPr>
                <w:rFonts w:ascii="Times New Roman" w:hint="eastAsia"/>
                <w:kern w:val="0"/>
                <w:szCs w:val="21"/>
              </w:rPr>
            </w:pPr>
            <w:r>
              <w:rPr>
                <w:rFonts w:ascii="Times New Roman" w:hint="eastAsia"/>
                <w:kern w:val="0"/>
                <w:szCs w:val="21"/>
              </w:rPr>
              <w:t>任务驱动</w:t>
            </w:r>
          </w:p>
          <w:p w14:paraId="43367EED" w14:textId="77777777" w:rsidR="00913439" w:rsidRDefault="00913439">
            <w:pPr>
              <w:widowControl/>
              <w:jc w:val="center"/>
              <w:rPr>
                <w:rFonts w:ascii="Times New Roman" w:hint="eastAsia"/>
                <w:kern w:val="0"/>
                <w:szCs w:val="21"/>
              </w:rPr>
            </w:pPr>
            <w:r>
              <w:rPr>
                <w:rFonts w:ascii="Times New Roman" w:hint="eastAsia"/>
                <w:kern w:val="0"/>
                <w:szCs w:val="21"/>
              </w:rPr>
              <w:t>产出导向</w:t>
            </w:r>
          </w:p>
          <w:p w14:paraId="1CB01CBF" w14:textId="77777777" w:rsidR="00913439" w:rsidRDefault="00913439">
            <w:pPr>
              <w:widowControl/>
              <w:jc w:val="center"/>
              <w:rPr>
                <w:rFonts w:ascii="Times New Roman"/>
                <w:kern w:val="0"/>
                <w:szCs w:val="21"/>
              </w:rPr>
            </w:pPr>
            <w:r>
              <w:rPr>
                <w:rFonts w:ascii="Times New Roman" w:hint="eastAsia"/>
                <w:kern w:val="0"/>
                <w:szCs w:val="21"/>
              </w:rPr>
              <w:t>互动讨论</w:t>
            </w:r>
          </w:p>
        </w:tc>
        <w:tc>
          <w:tcPr>
            <w:tcW w:w="946" w:type="dxa"/>
          </w:tcPr>
          <w:p w14:paraId="2B4B8C47"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1</w:t>
            </w:r>
          </w:p>
          <w:p w14:paraId="0C513ED0" w14:textId="77777777" w:rsidR="00913439" w:rsidRDefault="00913439">
            <w:pPr>
              <w:widowControl/>
              <w:jc w:val="center"/>
              <w:rPr>
                <w:rFonts w:ascii="Times New Roman" w:hint="eastAsia"/>
                <w:kern w:val="0"/>
                <w:szCs w:val="21"/>
              </w:rPr>
            </w:pPr>
            <w:r>
              <w:rPr>
                <w:rFonts w:ascii="Times New Roman" w:hint="eastAsia"/>
                <w:kern w:val="0"/>
                <w:szCs w:val="21"/>
              </w:rPr>
              <w:t>目标</w:t>
            </w:r>
            <w:r>
              <w:rPr>
                <w:rFonts w:ascii="Times New Roman" w:hint="eastAsia"/>
                <w:kern w:val="0"/>
                <w:szCs w:val="21"/>
              </w:rPr>
              <w:t>2</w:t>
            </w:r>
          </w:p>
          <w:p w14:paraId="23E35BD3" w14:textId="77777777" w:rsidR="00913439" w:rsidRDefault="00913439">
            <w:pPr>
              <w:widowControl/>
              <w:jc w:val="center"/>
              <w:rPr>
                <w:rFonts w:ascii="Times New Roman" w:cs="Times New Roman"/>
                <w:kern w:val="0"/>
                <w:szCs w:val="21"/>
              </w:rPr>
            </w:pPr>
            <w:r>
              <w:rPr>
                <w:rFonts w:ascii="Times New Roman"/>
                <w:kern w:val="0"/>
                <w:szCs w:val="21"/>
              </w:rPr>
              <w:t>目标</w:t>
            </w:r>
            <w:r>
              <w:rPr>
                <w:rFonts w:ascii="Times New Roman" w:hint="eastAsia"/>
                <w:kern w:val="0"/>
                <w:szCs w:val="21"/>
              </w:rPr>
              <w:t>3</w:t>
            </w:r>
          </w:p>
        </w:tc>
      </w:tr>
      <w:tr w:rsidR="00913439" w14:paraId="2249582C" w14:textId="77777777">
        <w:trPr>
          <w:jc w:val="center"/>
        </w:trPr>
        <w:tc>
          <w:tcPr>
            <w:tcW w:w="1072" w:type="dxa"/>
          </w:tcPr>
          <w:p w14:paraId="7D98632C" w14:textId="77777777" w:rsidR="00913439" w:rsidRDefault="00913439">
            <w:pPr>
              <w:rPr>
                <w:rFonts w:ascii="Times New Roman" w:hAnsi="Times New Roman"/>
                <w:kern w:val="0"/>
                <w:szCs w:val="21"/>
              </w:rPr>
            </w:pPr>
          </w:p>
          <w:p w14:paraId="5A217BDB" w14:textId="77777777" w:rsidR="00913439" w:rsidRDefault="00913439">
            <w:pPr>
              <w:widowControl/>
              <w:jc w:val="center"/>
              <w:rPr>
                <w:rFonts w:ascii="Times New Roman" w:eastAsia="宋体"/>
                <w:kern w:val="0"/>
                <w:szCs w:val="21"/>
              </w:rPr>
            </w:pPr>
            <w:r>
              <w:rPr>
                <w:rFonts w:ascii="Times New Roman" w:eastAsia="宋体" w:hint="eastAsia"/>
                <w:kern w:val="0"/>
                <w:szCs w:val="21"/>
              </w:rPr>
              <w:t>8</w:t>
            </w:r>
          </w:p>
        </w:tc>
        <w:tc>
          <w:tcPr>
            <w:tcW w:w="1426" w:type="dxa"/>
          </w:tcPr>
          <w:p w14:paraId="5199578D" w14:textId="77777777" w:rsidR="00913439" w:rsidRDefault="00913439">
            <w:pPr>
              <w:jc w:val="left"/>
              <w:rPr>
                <w:rFonts w:ascii="Times New Roman" w:hAnsi="Times New Roman"/>
                <w:kern w:val="0"/>
                <w:szCs w:val="21"/>
              </w:rPr>
            </w:pPr>
            <w:r>
              <w:rPr>
                <w:rFonts w:ascii="Times New Roman" w:eastAsia="宋体" w:hAnsi="Times New Roman" w:hint="eastAsia"/>
                <w:kern w:val="0"/>
                <w:szCs w:val="21"/>
              </w:rPr>
              <w:t>音乐与生活</w:t>
            </w:r>
          </w:p>
        </w:tc>
        <w:tc>
          <w:tcPr>
            <w:tcW w:w="1559" w:type="dxa"/>
          </w:tcPr>
          <w:p w14:paraId="02C091A5" w14:textId="77777777" w:rsidR="00913439" w:rsidRDefault="00913439" w:rsidP="00913439">
            <w:pPr>
              <w:widowControl/>
              <w:numPr>
                <w:ilvl w:val="0"/>
                <w:numId w:val="20"/>
              </w:numPr>
              <w:jc w:val="left"/>
              <w:rPr>
                <w:rFonts w:ascii="Times New Roman" w:hAnsi="Times New Roman" w:hint="eastAsia"/>
                <w:kern w:val="0"/>
                <w:szCs w:val="21"/>
              </w:rPr>
            </w:pPr>
            <w:r>
              <w:rPr>
                <w:rFonts w:ascii="Times New Roman" w:hAnsi="Times New Roman" w:hint="eastAsia"/>
                <w:kern w:val="0"/>
                <w:szCs w:val="21"/>
              </w:rPr>
              <w:t xml:space="preserve">Listening: </w:t>
            </w:r>
          </w:p>
          <w:p w14:paraId="30A01D1E" w14:textId="77777777" w:rsidR="00913439" w:rsidRDefault="00913439">
            <w:pPr>
              <w:widowControl/>
              <w:jc w:val="left"/>
              <w:rPr>
                <w:rFonts w:ascii="Times New Roman" w:hAnsi="Times New Roman"/>
                <w:kern w:val="0"/>
                <w:szCs w:val="21"/>
              </w:rPr>
            </w:pPr>
            <w:r>
              <w:rPr>
                <w:rFonts w:ascii="Times New Roman" w:hAnsi="Times New Roman" w:hint="eastAsia"/>
                <w:kern w:val="0"/>
                <w:szCs w:val="21"/>
              </w:rPr>
              <w:t>What</w:t>
            </w:r>
            <w:r>
              <w:rPr>
                <w:rFonts w:ascii="Times New Roman" w:hAnsi="Times New Roman"/>
                <w:kern w:val="0"/>
                <w:szCs w:val="21"/>
              </w:rPr>
              <w:t>’</w:t>
            </w:r>
            <w:r>
              <w:rPr>
                <w:rFonts w:ascii="Times New Roman" w:hAnsi="Times New Roman" w:hint="eastAsia"/>
                <w:kern w:val="0"/>
                <w:szCs w:val="21"/>
              </w:rPr>
              <w:t>s your music-listening style?</w:t>
            </w:r>
          </w:p>
          <w:p w14:paraId="0989C7E5" w14:textId="77777777" w:rsidR="00913439" w:rsidRDefault="00913439" w:rsidP="00913439">
            <w:pPr>
              <w:widowControl/>
              <w:numPr>
                <w:ilvl w:val="0"/>
                <w:numId w:val="20"/>
              </w:numPr>
              <w:jc w:val="left"/>
              <w:rPr>
                <w:rFonts w:ascii="Times New Roman" w:hAnsi="Times New Roman"/>
                <w:kern w:val="0"/>
                <w:szCs w:val="21"/>
              </w:rPr>
            </w:pPr>
            <w:r>
              <w:rPr>
                <w:rFonts w:ascii="Times New Roman" w:hAnsi="Times New Roman" w:hint="eastAsia"/>
                <w:kern w:val="0"/>
                <w:szCs w:val="21"/>
              </w:rPr>
              <w:t>Passages and news report</w:t>
            </w:r>
          </w:p>
          <w:p w14:paraId="05C644F5" w14:textId="77777777" w:rsidR="00913439" w:rsidRDefault="00913439" w:rsidP="00913439">
            <w:pPr>
              <w:widowControl/>
              <w:numPr>
                <w:ilvl w:val="0"/>
                <w:numId w:val="20"/>
              </w:numPr>
              <w:jc w:val="left"/>
              <w:rPr>
                <w:rFonts w:ascii="Times New Roman" w:hAnsi="Times New Roman" w:cs="Times New Roman" w:hint="eastAsia"/>
                <w:kern w:val="0"/>
                <w:szCs w:val="21"/>
              </w:rPr>
            </w:pPr>
            <w:r>
              <w:rPr>
                <w:rFonts w:ascii="Times New Roman" w:hAnsi="Times New Roman" w:hint="eastAsia"/>
                <w:kern w:val="0"/>
                <w:szCs w:val="21"/>
              </w:rPr>
              <w:t>TED Talks: Why I take the piano o the road...in the car</w:t>
            </w:r>
          </w:p>
        </w:tc>
        <w:tc>
          <w:tcPr>
            <w:tcW w:w="2229" w:type="dxa"/>
          </w:tcPr>
          <w:p w14:paraId="2250174A"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听力理解：能听懂关于音乐话题的对话或者短文。</w:t>
            </w:r>
          </w:p>
          <w:p w14:paraId="759A32C5"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口语表达：能用相关单词和句型去陈述不同的音乐类型和风格。</w:t>
            </w:r>
          </w:p>
        </w:tc>
        <w:tc>
          <w:tcPr>
            <w:tcW w:w="1515" w:type="dxa"/>
          </w:tcPr>
          <w:p w14:paraId="379A94F2"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掌握与音乐风格、聆听习惯及表演相关的词汇；</w:t>
            </w:r>
          </w:p>
          <w:p w14:paraId="4050D89D"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训练学生识别并提取材料中人物表达的原因；</w:t>
            </w:r>
          </w:p>
          <w:p w14:paraId="7892CA8F" w14:textId="77777777" w:rsidR="00913439" w:rsidRDefault="00913439">
            <w:pPr>
              <w:rPr>
                <w:rFonts w:ascii="Times New Roman" w:eastAsia="宋体" w:hAnsi="Times New Roman" w:hint="eastAsia"/>
                <w:kern w:val="0"/>
                <w:szCs w:val="21"/>
              </w:rPr>
            </w:pPr>
            <w:r>
              <w:rPr>
                <w:rFonts w:ascii="Times New Roman" w:eastAsia="宋体" w:hAnsi="Times New Roman" w:hint="eastAsia"/>
                <w:kern w:val="0"/>
                <w:szCs w:val="21"/>
              </w:rPr>
              <w:t>引导学生在听力或阅读过程中使用关键词或简短句子记录要点。</w:t>
            </w:r>
          </w:p>
          <w:p w14:paraId="3271D3C0" w14:textId="77777777" w:rsidR="00913439" w:rsidRDefault="00913439">
            <w:pPr>
              <w:rPr>
                <w:rFonts w:ascii="Times New Roman" w:eastAsia="宋体" w:hAnsi="Times New Roman" w:hint="eastAsia"/>
                <w:kern w:val="0"/>
                <w:szCs w:val="21"/>
              </w:rPr>
            </w:pPr>
          </w:p>
        </w:tc>
        <w:tc>
          <w:tcPr>
            <w:tcW w:w="675" w:type="dxa"/>
          </w:tcPr>
          <w:p w14:paraId="53D533B5" w14:textId="77777777" w:rsidR="00913439" w:rsidRDefault="00913439">
            <w:pPr>
              <w:widowControl/>
              <w:jc w:val="center"/>
              <w:rPr>
                <w:rFonts w:ascii="Times New Roman" w:hint="eastAsia"/>
                <w:kern w:val="0"/>
                <w:szCs w:val="21"/>
              </w:rPr>
            </w:pPr>
            <w:r>
              <w:rPr>
                <w:rFonts w:ascii="Times New Roman" w:hAnsi="Times New Roman" w:hint="eastAsia"/>
                <w:kern w:val="0"/>
                <w:szCs w:val="21"/>
              </w:rPr>
              <w:t>2</w:t>
            </w:r>
          </w:p>
        </w:tc>
        <w:tc>
          <w:tcPr>
            <w:tcW w:w="1139" w:type="dxa"/>
          </w:tcPr>
          <w:p w14:paraId="352D811E" w14:textId="77777777" w:rsidR="00913439" w:rsidRDefault="00913439">
            <w:pPr>
              <w:widowControl/>
              <w:jc w:val="center"/>
              <w:rPr>
                <w:rFonts w:ascii="Times New Roman" w:hint="eastAsia"/>
                <w:kern w:val="0"/>
                <w:szCs w:val="21"/>
              </w:rPr>
            </w:pPr>
            <w:r>
              <w:rPr>
                <w:rFonts w:ascii="Times New Roman" w:hint="eastAsia"/>
                <w:kern w:val="0"/>
                <w:szCs w:val="21"/>
              </w:rPr>
              <w:t>任务驱动</w:t>
            </w:r>
          </w:p>
          <w:p w14:paraId="2DBF37FD" w14:textId="77777777" w:rsidR="00913439" w:rsidRDefault="00913439">
            <w:pPr>
              <w:widowControl/>
              <w:jc w:val="center"/>
              <w:rPr>
                <w:rFonts w:ascii="Times New Roman" w:hint="eastAsia"/>
                <w:kern w:val="0"/>
                <w:szCs w:val="21"/>
              </w:rPr>
            </w:pPr>
            <w:r>
              <w:rPr>
                <w:rFonts w:ascii="Times New Roman" w:hint="eastAsia"/>
                <w:kern w:val="0"/>
                <w:szCs w:val="21"/>
              </w:rPr>
              <w:t>情境教学</w:t>
            </w:r>
          </w:p>
          <w:p w14:paraId="1BD3A174" w14:textId="77777777" w:rsidR="00913439" w:rsidRDefault="00913439">
            <w:pPr>
              <w:widowControl/>
              <w:jc w:val="center"/>
              <w:rPr>
                <w:rFonts w:ascii="Times New Roman"/>
                <w:kern w:val="0"/>
                <w:szCs w:val="21"/>
              </w:rPr>
            </w:pPr>
            <w:r>
              <w:rPr>
                <w:rFonts w:ascii="Times New Roman" w:hint="eastAsia"/>
                <w:kern w:val="0"/>
                <w:szCs w:val="21"/>
              </w:rPr>
              <w:t>互动讨论</w:t>
            </w:r>
          </w:p>
        </w:tc>
        <w:tc>
          <w:tcPr>
            <w:tcW w:w="946" w:type="dxa"/>
          </w:tcPr>
          <w:p w14:paraId="20E5AFFE"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1</w:t>
            </w:r>
          </w:p>
          <w:p w14:paraId="269D5660" w14:textId="77777777" w:rsidR="00913439" w:rsidRDefault="00913439">
            <w:pPr>
              <w:widowControl/>
              <w:jc w:val="center"/>
              <w:rPr>
                <w:rFonts w:ascii="Times New Roman" w:hint="eastAsia"/>
                <w:kern w:val="0"/>
                <w:szCs w:val="21"/>
              </w:rPr>
            </w:pPr>
            <w:r>
              <w:rPr>
                <w:rFonts w:ascii="Times New Roman" w:hint="eastAsia"/>
                <w:kern w:val="0"/>
                <w:szCs w:val="21"/>
              </w:rPr>
              <w:t>目标</w:t>
            </w:r>
            <w:r>
              <w:rPr>
                <w:rFonts w:ascii="Times New Roman" w:hint="eastAsia"/>
                <w:kern w:val="0"/>
                <w:szCs w:val="21"/>
              </w:rPr>
              <w:t>2</w:t>
            </w:r>
          </w:p>
          <w:p w14:paraId="7D077611" w14:textId="77777777" w:rsidR="00913439" w:rsidRDefault="00913439">
            <w:pPr>
              <w:widowControl/>
              <w:jc w:val="center"/>
              <w:rPr>
                <w:rFonts w:ascii="Times New Roman" w:cs="Times New Roman"/>
                <w:kern w:val="0"/>
                <w:szCs w:val="21"/>
              </w:rPr>
            </w:pPr>
            <w:r>
              <w:rPr>
                <w:rFonts w:ascii="Times New Roman"/>
                <w:kern w:val="0"/>
                <w:szCs w:val="21"/>
              </w:rPr>
              <w:t>目标</w:t>
            </w:r>
            <w:r>
              <w:rPr>
                <w:rFonts w:ascii="Times New Roman" w:hint="eastAsia"/>
                <w:kern w:val="0"/>
                <w:szCs w:val="21"/>
              </w:rPr>
              <w:t>3</w:t>
            </w:r>
          </w:p>
        </w:tc>
      </w:tr>
      <w:tr w:rsidR="00913439" w14:paraId="74260581" w14:textId="77777777">
        <w:trPr>
          <w:jc w:val="center"/>
        </w:trPr>
        <w:tc>
          <w:tcPr>
            <w:tcW w:w="1072" w:type="dxa"/>
          </w:tcPr>
          <w:p w14:paraId="72C85C55" w14:textId="77777777" w:rsidR="00913439" w:rsidRDefault="00913439">
            <w:pPr>
              <w:widowControl/>
              <w:jc w:val="center"/>
              <w:rPr>
                <w:rFonts w:ascii="Times New Roman" w:hAnsi="Times New Roman" w:cs="Times New Roman" w:hint="eastAsia"/>
                <w:kern w:val="0"/>
                <w:szCs w:val="21"/>
              </w:rPr>
            </w:pPr>
            <w:r>
              <w:rPr>
                <w:rFonts w:ascii="Times New Roman" w:hAnsi="Times New Roman" w:hint="eastAsia"/>
                <w:kern w:val="0"/>
                <w:szCs w:val="21"/>
              </w:rPr>
              <w:t>回顾、总结</w:t>
            </w:r>
          </w:p>
        </w:tc>
        <w:tc>
          <w:tcPr>
            <w:tcW w:w="1426" w:type="dxa"/>
          </w:tcPr>
          <w:p w14:paraId="0B8B2C9B" w14:textId="77777777" w:rsidR="00913439" w:rsidRDefault="00913439">
            <w:pPr>
              <w:widowControl/>
              <w:jc w:val="center"/>
              <w:rPr>
                <w:rFonts w:ascii="Times New Roman" w:hAnsi="Times New Roman"/>
                <w:kern w:val="0"/>
                <w:szCs w:val="21"/>
              </w:rPr>
            </w:pPr>
          </w:p>
        </w:tc>
        <w:tc>
          <w:tcPr>
            <w:tcW w:w="1559" w:type="dxa"/>
          </w:tcPr>
          <w:p w14:paraId="753AF65F" w14:textId="77777777" w:rsidR="00913439" w:rsidRDefault="00913439">
            <w:pPr>
              <w:widowControl/>
              <w:jc w:val="left"/>
              <w:rPr>
                <w:rFonts w:ascii="Times New Roman" w:hAnsi="Times New Roman" w:cs="Times New Roman" w:hint="eastAsia"/>
                <w:kern w:val="0"/>
                <w:szCs w:val="21"/>
              </w:rPr>
            </w:pPr>
            <w:r>
              <w:rPr>
                <w:rFonts w:ascii="Times New Roman" w:hAnsi="Times New Roman" w:hint="eastAsia"/>
                <w:kern w:val="0"/>
                <w:szCs w:val="21"/>
              </w:rPr>
              <w:t>词汇、阅读、写作、听力等教学重点集汇</w:t>
            </w:r>
          </w:p>
        </w:tc>
        <w:tc>
          <w:tcPr>
            <w:tcW w:w="2229" w:type="dxa"/>
          </w:tcPr>
          <w:p w14:paraId="720A7FF6" w14:textId="77777777" w:rsidR="00913439" w:rsidRDefault="00913439">
            <w:pPr>
              <w:widowControl/>
              <w:jc w:val="left"/>
              <w:rPr>
                <w:rFonts w:ascii="Times New Roman" w:hAnsi="Times New Roman" w:cs="Times New Roman" w:hint="eastAsia"/>
                <w:kern w:val="0"/>
                <w:szCs w:val="21"/>
              </w:rPr>
            </w:pPr>
            <w:r>
              <w:rPr>
                <w:rFonts w:ascii="Times New Roman" w:hAnsi="Times New Roman" w:cs="Times New Roman" w:hint="eastAsia"/>
                <w:kern w:val="0"/>
                <w:szCs w:val="21"/>
              </w:rPr>
              <w:t>对所学内容的全面掌握</w:t>
            </w:r>
          </w:p>
        </w:tc>
        <w:tc>
          <w:tcPr>
            <w:tcW w:w="1515" w:type="dxa"/>
          </w:tcPr>
          <w:p w14:paraId="17DBFE79" w14:textId="77777777" w:rsidR="00913439" w:rsidRDefault="00913439">
            <w:pPr>
              <w:widowControl/>
              <w:jc w:val="left"/>
              <w:rPr>
                <w:rFonts w:ascii="Times New Roman" w:eastAsia="宋体" w:hAnsi="Times New Roman" w:cs="Times New Roman" w:hint="eastAsia"/>
                <w:kern w:val="0"/>
                <w:szCs w:val="21"/>
              </w:rPr>
            </w:pPr>
            <w:r>
              <w:rPr>
                <w:rFonts w:ascii="Times New Roman" w:hAnsi="Times New Roman" w:hint="eastAsia"/>
                <w:kern w:val="0"/>
                <w:szCs w:val="21"/>
              </w:rPr>
              <w:t>课程教学过程中问题反馈</w:t>
            </w:r>
          </w:p>
        </w:tc>
        <w:tc>
          <w:tcPr>
            <w:tcW w:w="675" w:type="dxa"/>
          </w:tcPr>
          <w:p w14:paraId="6DBE3668" w14:textId="77777777" w:rsidR="00913439" w:rsidRDefault="00913439">
            <w:pPr>
              <w:widowControl/>
              <w:jc w:val="center"/>
              <w:rPr>
                <w:rFonts w:ascii="Times New Roman" w:hAnsi="Times New Roman" w:cs="Times New Roman" w:hint="eastAsia"/>
                <w:kern w:val="0"/>
                <w:szCs w:val="21"/>
              </w:rPr>
            </w:pPr>
            <w:r>
              <w:rPr>
                <w:rFonts w:ascii="Times New Roman" w:hAnsi="Times New Roman" w:hint="eastAsia"/>
                <w:kern w:val="0"/>
                <w:szCs w:val="21"/>
              </w:rPr>
              <w:t>2</w:t>
            </w:r>
          </w:p>
        </w:tc>
        <w:tc>
          <w:tcPr>
            <w:tcW w:w="1139" w:type="dxa"/>
          </w:tcPr>
          <w:p w14:paraId="353A1471" w14:textId="77777777" w:rsidR="00913439" w:rsidRDefault="00913439">
            <w:pPr>
              <w:widowControl/>
              <w:jc w:val="center"/>
              <w:rPr>
                <w:rFonts w:ascii="Times New Roman" w:hAnsi="Times New Roman" w:cs="Times New Roman"/>
                <w:kern w:val="0"/>
                <w:szCs w:val="21"/>
              </w:rPr>
            </w:pPr>
            <w:r>
              <w:rPr>
                <w:rFonts w:ascii="Times New Roman" w:hAnsi="Times New Roman" w:hint="eastAsia"/>
                <w:kern w:val="0"/>
                <w:szCs w:val="21"/>
              </w:rPr>
              <w:t>讲授、讨论</w:t>
            </w:r>
          </w:p>
        </w:tc>
        <w:tc>
          <w:tcPr>
            <w:tcW w:w="946" w:type="dxa"/>
          </w:tcPr>
          <w:p w14:paraId="102EF2D1" w14:textId="77777777" w:rsidR="00913439" w:rsidRDefault="00913439">
            <w:pPr>
              <w:widowControl/>
              <w:jc w:val="center"/>
              <w:rPr>
                <w:rFonts w:ascii="Times New Roman" w:hAnsi="Times New Roman" w:cs="Times New Roman" w:hint="eastAsia"/>
                <w:kern w:val="0"/>
                <w:szCs w:val="21"/>
              </w:rPr>
            </w:pPr>
            <w:r>
              <w:rPr>
                <w:rFonts w:ascii="Times New Roman" w:hAnsi="Times New Roman" w:hint="eastAsia"/>
                <w:kern w:val="0"/>
                <w:szCs w:val="21"/>
              </w:rPr>
              <w:t>目标</w:t>
            </w:r>
            <w:r>
              <w:rPr>
                <w:rFonts w:ascii="Times New Roman" w:hAnsi="Times New Roman" w:hint="eastAsia"/>
                <w:kern w:val="0"/>
                <w:szCs w:val="21"/>
              </w:rPr>
              <w:t>1</w:t>
            </w:r>
            <w:r>
              <w:rPr>
                <w:rFonts w:ascii="Times New Roman" w:hAnsi="Times New Roman" w:hint="eastAsia"/>
                <w:kern w:val="0"/>
                <w:szCs w:val="21"/>
              </w:rPr>
              <w:t>目标</w:t>
            </w:r>
            <w:r>
              <w:rPr>
                <w:rFonts w:ascii="Times New Roman" w:hAnsi="Times New Roman" w:hint="eastAsia"/>
                <w:kern w:val="0"/>
                <w:szCs w:val="21"/>
              </w:rPr>
              <w:t>2</w:t>
            </w:r>
            <w:r>
              <w:rPr>
                <w:rFonts w:ascii="Times New Roman" w:hAnsi="Times New Roman" w:hint="eastAsia"/>
                <w:kern w:val="0"/>
                <w:szCs w:val="21"/>
              </w:rPr>
              <w:t>目标</w:t>
            </w:r>
            <w:r>
              <w:rPr>
                <w:rFonts w:ascii="Times New Roman" w:hAnsi="Times New Roman" w:hint="eastAsia"/>
                <w:kern w:val="0"/>
                <w:szCs w:val="21"/>
              </w:rPr>
              <w:t>3</w:t>
            </w:r>
          </w:p>
        </w:tc>
      </w:tr>
      <w:tr w:rsidR="00913439" w14:paraId="25704313" w14:textId="77777777">
        <w:trPr>
          <w:trHeight w:val="90"/>
          <w:jc w:val="center"/>
        </w:trPr>
        <w:tc>
          <w:tcPr>
            <w:tcW w:w="1072" w:type="dxa"/>
          </w:tcPr>
          <w:p w14:paraId="71AE0DF0" w14:textId="77777777" w:rsidR="00913439" w:rsidRDefault="00913439">
            <w:pPr>
              <w:widowControl/>
              <w:jc w:val="center"/>
              <w:rPr>
                <w:rFonts w:ascii="Times New Roman"/>
                <w:kern w:val="0"/>
                <w:szCs w:val="21"/>
              </w:rPr>
            </w:pPr>
            <w:r>
              <w:rPr>
                <w:rFonts w:ascii="Times New Roman" w:hint="eastAsia"/>
                <w:kern w:val="0"/>
                <w:szCs w:val="21"/>
              </w:rPr>
              <w:t>总学时</w:t>
            </w:r>
          </w:p>
        </w:tc>
        <w:tc>
          <w:tcPr>
            <w:tcW w:w="1426" w:type="dxa"/>
          </w:tcPr>
          <w:p w14:paraId="3D599591" w14:textId="77777777" w:rsidR="00913439" w:rsidRDefault="00913439">
            <w:pPr>
              <w:widowControl/>
              <w:jc w:val="center"/>
              <w:rPr>
                <w:rFonts w:ascii="Times New Roman" w:hAnsi="Times New Roman"/>
                <w:kern w:val="0"/>
                <w:szCs w:val="21"/>
              </w:rPr>
            </w:pPr>
          </w:p>
        </w:tc>
        <w:tc>
          <w:tcPr>
            <w:tcW w:w="1559" w:type="dxa"/>
          </w:tcPr>
          <w:p w14:paraId="30CBAC60" w14:textId="77777777" w:rsidR="00913439" w:rsidRDefault="00913439">
            <w:pPr>
              <w:widowControl/>
              <w:jc w:val="left"/>
              <w:rPr>
                <w:rFonts w:ascii="Times New Roman" w:hAnsi="Times New Roman"/>
                <w:kern w:val="0"/>
                <w:szCs w:val="21"/>
              </w:rPr>
            </w:pPr>
          </w:p>
        </w:tc>
        <w:tc>
          <w:tcPr>
            <w:tcW w:w="2229" w:type="dxa"/>
          </w:tcPr>
          <w:p w14:paraId="10A0AA68" w14:textId="77777777" w:rsidR="00913439" w:rsidRDefault="00913439">
            <w:pPr>
              <w:widowControl/>
              <w:jc w:val="left"/>
              <w:rPr>
                <w:rFonts w:ascii="Times New Roman" w:hAnsi="Times New Roman"/>
                <w:kern w:val="0"/>
                <w:szCs w:val="21"/>
              </w:rPr>
            </w:pPr>
          </w:p>
        </w:tc>
        <w:tc>
          <w:tcPr>
            <w:tcW w:w="1515" w:type="dxa"/>
          </w:tcPr>
          <w:p w14:paraId="7EB60EDA" w14:textId="77777777" w:rsidR="00913439" w:rsidRDefault="00913439">
            <w:pPr>
              <w:widowControl/>
              <w:jc w:val="center"/>
              <w:rPr>
                <w:rFonts w:ascii="Times New Roman" w:eastAsia="宋体" w:hAnsi="Times New Roman"/>
                <w:kern w:val="0"/>
                <w:szCs w:val="21"/>
              </w:rPr>
            </w:pPr>
            <w:r>
              <w:rPr>
                <w:rFonts w:ascii="Times New Roman" w:eastAsia="宋体" w:hAnsi="Times New Roman" w:hint="eastAsia"/>
                <w:kern w:val="0"/>
                <w:szCs w:val="21"/>
              </w:rPr>
              <w:t>32</w:t>
            </w:r>
          </w:p>
        </w:tc>
        <w:tc>
          <w:tcPr>
            <w:tcW w:w="675" w:type="dxa"/>
          </w:tcPr>
          <w:p w14:paraId="2964AE71" w14:textId="77777777" w:rsidR="00913439" w:rsidRDefault="00913439">
            <w:pPr>
              <w:widowControl/>
              <w:jc w:val="center"/>
              <w:rPr>
                <w:rFonts w:ascii="Times New Roman" w:hAnsi="Times New Roman"/>
                <w:kern w:val="0"/>
                <w:szCs w:val="21"/>
              </w:rPr>
            </w:pPr>
          </w:p>
        </w:tc>
        <w:tc>
          <w:tcPr>
            <w:tcW w:w="1139" w:type="dxa"/>
          </w:tcPr>
          <w:p w14:paraId="1684F899" w14:textId="77777777" w:rsidR="00913439" w:rsidRDefault="00913439">
            <w:pPr>
              <w:widowControl/>
              <w:jc w:val="center"/>
              <w:rPr>
                <w:rFonts w:ascii="Times New Roman" w:hAnsi="Times New Roman"/>
                <w:kern w:val="0"/>
                <w:szCs w:val="21"/>
              </w:rPr>
            </w:pPr>
          </w:p>
        </w:tc>
        <w:tc>
          <w:tcPr>
            <w:tcW w:w="946" w:type="dxa"/>
          </w:tcPr>
          <w:p w14:paraId="0641CD5E" w14:textId="77777777" w:rsidR="00913439" w:rsidRDefault="00913439">
            <w:pPr>
              <w:widowControl/>
              <w:jc w:val="center"/>
              <w:rPr>
                <w:rFonts w:ascii="Times New Roman" w:hAnsi="Times New Roman"/>
                <w:kern w:val="0"/>
                <w:szCs w:val="21"/>
              </w:rPr>
            </w:pPr>
          </w:p>
        </w:tc>
      </w:tr>
    </w:tbl>
    <w:p w14:paraId="5ECA0505" w14:textId="77777777" w:rsidR="00913439" w:rsidRDefault="00913439">
      <w:pPr>
        <w:pStyle w:val="ae"/>
        <w:spacing w:before="0" w:beforeAutospacing="0" w:after="0" w:afterAutospacing="0" w:line="480" w:lineRule="exact"/>
        <w:rPr>
          <w:rFonts w:ascii="Calibri" w:eastAsia="微软雅黑" w:hAnsi="Calibri" w:cs="Times New Roman"/>
          <w:b/>
          <w:bCs/>
          <w:color w:val="000000"/>
          <w:kern w:val="2"/>
        </w:rPr>
      </w:pPr>
      <w:r>
        <w:rPr>
          <w:rFonts w:eastAsia="微软雅黑" w:hint="eastAsia"/>
          <w:b/>
          <w:bCs/>
          <w:color w:val="000000"/>
        </w:rPr>
        <w:t>四</w:t>
      </w:r>
      <w:r>
        <w:rPr>
          <w:rFonts w:ascii="Calibri" w:eastAsia="微软雅黑" w:hAnsi="Calibri" w:cs="Times New Roman" w:hint="eastAsia"/>
          <w:b/>
          <w:bCs/>
          <w:color w:val="000000"/>
          <w:kern w:val="2"/>
        </w:rPr>
        <w:t>、课程教学方式与策略</w:t>
      </w:r>
    </w:p>
    <w:p w14:paraId="072F77D9"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本课程采用多元化、互动性强的教学方法，旨在提高学生的英语综合应用能力、自主学习能力和跨文化交际能力。教学过程包括课堂教学、课外小组讨论和自主学习等环节，常用教学策略列举如下：</w:t>
      </w:r>
    </w:p>
    <w:p w14:paraId="431569F1"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1. </w:t>
      </w:r>
      <w:r>
        <w:rPr>
          <w:rFonts w:ascii="Times New Roman" w:eastAsia="宋体" w:hAnsi="Times New Roman" w:hint="eastAsia"/>
          <w:color w:val="000000"/>
          <w:kern w:val="0"/>
        </w:rPr>
        <w:t>产出导向教学法（</w:t>
      </w:r>
      <w:r>
        <w:rPr>
          <w:rFonts w:ascii="Times New Roman" w:eastAsia="宋体" w:hAnsi="Times New Roman" w:hint="eastAsia"/>
          <w:color w:val="000000"/>
          <w:kern w:val="0"/>
        </w:rPr>
        <w:t>POA</w:t>
      </w:r>
      <w:r>
        <w:rPr>
          <w:rFonts w:ascii="Times New Roman" w:eastAsia="宋体" w:hAnsi="Times New Roman" w:hint="eastAsia"/>
          <w:color w:val="000000"/>
          <w:kern w:val="0"/>
        </w:rPr>
        <w:t>）：</w:t>
      </w:r>
    </w:p>
    <w:p w14:paraId="278E1F8A"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   </w:t>
      </w:r>
      <w:r>
        <w:rPr>
          <w:rFonts w:ascii="Times New Roman" w:eastAsia="宋体" w:hAnsi="Times New Roman" w:hint="eastAsia"/>
          <w:color w:val="000000"/>
          <w:kern w:val="0"/>
        </w:rPr>
        <w:t>——以学生的语言输出任务为导向，设计教学活动。</w:t>
      </w:r>
    </w:p>
    <w:p w14:paraId="125CB492"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   </w:t>
      </w:r>
      <w:r>
        <w:rPr>
          <w:rFonts w:ascii="Times New Roman" w:eastAsia="宋体" w:hAnsi="Times New Roman" w:hint="eastAsia"/>
          <w:color w:val="000000"/>
          <w:kern w:val="0"/>
        </w:rPr>
        <w:t>——通过“驱动</w:t>
      </w:r>
      <w:r>
        <w:rPr>
          <w:rFonts w:ascii="Times New Roman" w:eastAsia="宋体" w:hAnsi="Times New Roman" w:hint="eastAsia"/>
          <w:color w:val="000000"/>
          <w:kern w:val="0"/>
        </w:rPr>
        <w:t>-</w:t>
      </w:r>
      <w:r>
        <w:rPr>
          <w:rFonts w:ascii="Times New Roman" w:eastAsia="宋体" w:hAnsi="Times New Roman" w:hint="eastAsia"/>
          <w:color w:val="000000"/>
          <w:kern w:val="0"/>
        </w:rPr>
        <w:t>促成</w:t>
      </w:r>
      <w:r>
        <w:rPr>
          <w:rFonts w:ascii="Times New Roman" w:eastAsia="宋体" w:hAnsi="Times New Roman" w:hint="eastAsia"/>
          <w:color w:val="000000"/>
          <w:kern w:val="0"/>
        </w:rPr>
        <w:t>-</w:t>
      </w:r>
      <w:r>
        <w:rPr>
          <w:rFonts w:ascii="Times New Roman" w:eastAsia="宋体" w:hAnsi="Times New Roman" w:hint="eastAsia"/>
          <w:color w:val="000000"/>
          <w:kern w:val="0"/>
        </w:rPr>
        <w:t>评价”的教学流程，提高学生的语言应用能力。</w:t>
      </w:r>
    </w:p>
    <w:p w14:paraId="09880ACD"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2. </w:t>
      </w:r>
      <w:r>
        <w:rPr>
          <w:rFonts w:ascii="Times New Roman" w:eastAsia="宋体" w:hAnsi="Times New Roman" w:hint="eastAsia"/>
          <w:color w:val="000000"/>
          <w:kern w:val="0"/>
        </w:rPr>
        <w:t>任务型教学法：</w:t>
      </w:r>
    </w:p>
    <w:p w14:paraId="43131212"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   </w:t>
      </w:r>
      <w:r>
        <w:rPr>
          <w:rFonts w:ascii="Times New Roman" w:eastAsia="宋体" w:hAnsi="Times New Roman" w:hint="eastAsia"/>
          <w:color w:val="000000"/>
          <w:kern w:val="0"/>
        </w:rPr>
        <w:t>——设计真实情境下的语言任务，如模拟会议、小组项目等。</w:t>
      </w:r>
    </w:p>
    <w:p w14:paraId="4DA90DD6"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   </w:t>
      </w:r>
      <w:r>
        <w:rPr>
          <w:rFonts w:ascii="Times New Roman" w:eastAsia="宋体" w:hAnsi="Times New Roman" w:hint="eastAsia"/>
          <w:color w:val="000000"/>
          <w:kern w:val="0"/>
        </w:rPr>
        <w:t>——鼓励学生在完成任务过程中自然运用语言，提高实际应用能力。</w:t>
      </w:r>
    </w:p>
    <w:p w14:paraId="6984A7A7"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3. </w:t>
      </w:r>
      <w:r>
        <w:rPr>
          <w:rFonts w:ascii="Times New Roman" w:eastAsia="宋体" w:hAnsi="Times New Roman" w:hint="eastAsia"/>
          <w:color w:val="000000"/>
          <w:kern w:val="0"/>
        </w:rPr>
        <w:t>情景教学法：</w:t>
      </w:r>
    </w:p>
    <w:p w14:paraId="21209480"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   </w:t>
      </w:r>
      <w:r>
        <w:rPr>
          <w:rFonts w:ascii="Times New Roman" w:eastAsia="宋体" w:hAnsi="Times New Roman" w:hint="eastAsia"/>
          <w:color w:val="000000"/>
          <w:kern w:val="0"/>
        </w:rPr>
        <w:t>——创设贴近生活的英语使用场景。</w:t>
      </w:r>
    </w:p>
    <w:p w14:paraId="79EDBC60"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   </w:t>
      </w:r>
      <w:r>
        <w:rPr>
          <w:rFonts w:ascii="Times New Roman" w:eastAsia="宋体" w:hAnsi="Times New Roman" w:hint="eastAsia"/>
          <w:color w:val="000000"/>
          <w:kern w:val="0"/>
        </w:rPr>
        <w:t>——通过角色扮演等方式，提高学生的语言应用能力和跨文化意识。</w:t>
      </w:r>
    </w:p>
    <w:p w14:paraId="3060B2D3"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4. </w:t>
      </w:r>
      <w:r>
        <w:rPr>
          <w:rFonts w:ascii="Times New Roman" w:eastAsia="宋体" w:hAnsi="Times New Roman" w:hint="eastAsia"/>
          <w:color w:val="000000"/>
          <w:kern w:val="0"/>
        </w:rPr>
        <w:t>协作学习：</w:t>
      </w:r>
    </w:p>
    <w:p w14:paraId="08B91D8D"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   </w:t>
      </w:r>
      <w:r>
        <w:rPr>
          <w:rFonts w:ascii="Times New Roman" w:eastAsia="宋体" w:hAnsi="Times New Roman" w:hint="eastAsia"/>
          <w:color w:val="000000"/>
          <w:kern w:val="0"/>
        </w:rPr>
        <w:t>——组织小组讨论、辩论、项目合作等活动。</w:t>
      </w:r>
    </w:p>
    <w:p w14:paraId="40AF55FB"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   </w:t>
      </w:r>
      <w:r>
        <w:rPr>
          <w:rFonts w:ascii="Times New Roman" w:eastAsia="宋体" w:hAnsi="Times New Roman" w:hint="eastAsia"/>
          <w:color w:val="000000"/>
          <w:kern w:val="0"/>
        </w:rPr>
        <w:t>——培养学生的团队合作能力和批判性思维。</w:t>
      </w:r>
    </w:p>
    <w:p w14:paraId="21825B06"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5. </w:t>
      </w:r>
      <w:r>
        <w:rPr>
          <w:rFonts w:ascii="Times New Roman" w:eastAsia="宋体" w:hAnsi="Times New Roman" w:hint="eastAsia"/>
          <w:color w:val="000000"/>
          <w:kern w:val="0"/>
        </w:rPr>
        <w:t>自主学习指导：</w:t>
      </w:r>
    </w:p>
    <w:p w14:paraId="20EAAAAE"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   </w:t>
      </w:r>
      <w:r>
        <w:rPr>
          <w:rFonts w:ascii="Times New Roman" w:eastAsia="宋体" w:hAnsi="Times New Roman" w:hint="eastAsia"/>
          <w:color w:val="000000"/>
          <w:kern w:val="0"/>
        </w:rPr>
        <w:t>——教授有效的英语学习策略和方法。</w:t>
      </w:r>
    </w:p>
    <w:p w14:paraId="65A2A336"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 xml:space="preserve">   </w:t>
      </w:r>
      <w:r>
        <w:rPr>
          <w:rFonts w:ascii="Times New Roman" w:eastAsia="宋体" w:hAnsi="Times New Roman" w:hint="eastAsia"/>
          <w:color w:val="000000"/>
          <w:kern w:val="0"/>
        </w:rPr>
        <w:t>——鼓励学生制定个人学习计划，培养终身学习能力。</w:t>
      </w:r>
    </w:p>
    <w:p w14:paraId="2B5C2BD4" w14:textId="77777777" w:rsidR="00913439" w:rsidRDefault="00913439">
      <w:pPr>
        <w:spacing w:line="276" w:lineRule="auto"/>
        <w:ind w:firstLineChars="200" w:firstLine="420"/>
        <w:jc w:val="left"/>
        <w:rPr>
          <w:rFonts w:ascii="Times New Roman" w:eastAsia="宋体" w:hAnsi="Times New Roman" w:hint="eastAsia"/>
          <w:color w:val="000000"/>
          <w:kern w:val="0"/>
        </w:rPr>
      </w:pPr>
      <w:r>
        <w:rPr>
          <w:rFonts w:ascii="Times New Roman" w:eastAsia="宋体" w:hAnsi="Times New Roman" w:hint="eastAsia"/>
          <w:color w:val="000000"/>
          <w:kern w:val="0"/>
        </w:rPr>
        <w:t>教学实施过程中，教师应灵活运用以上方法，根据教学内容和学生特点进行适当调</w:t>
      </w:r>
      <w:r>
        <w:rPr>
          <w:rFonts w:ascii="Times New Roman" w:eastAsia="宋体" w:hAnsi="Times New Roman" w:hint="eastAsia"/>
          <w:color w:val="000000"/>
          <w:kern w:val="0"/>
        </w:rPr>
        <w:lastRenderedPageBreak/>
        <w:t>整。同时，应充分利用线上线下混合式教学模式，整合课内外资源，为学生创造丰富的语言实践机会。通过多样化的教学活动，激发学生的学习兴趣，培养其实践能力和创新精神，最终达到提高英语综合应用能力的目标。</w:t>
      </w:r>
    </w:p>
    <w:p w14:paraId="0A0A3C5C" w14:textId="77777777" w:rsidR="00913439" w:rsidRDefault="00913439">
      <w:pPr>
        <w:pStyle w:val="ae"/>
        <w:spacing w:before="0" w:beforeAutospacing="0" w:after="0" w:afterAutospacing="0" w:line="480" w:lineRule="exact"/>
        <w:ind w:firstLineChars="147" w:firstLine="353"/>
        <w:rPr>
          <w:rFonts w:ascii="Calibri" w:eastAsia="微软雅黑" w:hAnsi="Calibri" w:cs="Times New Roman"/>
          <w:b/>
          <w:bCs/>
          <w:color w:val="000000"/>
          <w:kern w:val="2"/>
        </w:rPr>
      </w:pPr>
      <w:r>
        <w:rPr>
          <w:rFonts w:ascii="Calibri" w:eastAsia="微软雅黑" w:hAnsi="Calibri" w:cs="Times New Roman" w:hint="eastAsia"/>
          <w:b/>
          <w:bCs/>
          <w:color w:val="000000"/>
          <w:kern w:val="2"/>
        </w:rPr>
        <w:t>五、课程考核评价方式与要求</w:t>
      </w:r>
    </w:p>
    <w:p w14:paraId="45BA4ED1" w14:textId="77777777" w:rsidR="00913439" w:rsidRDefault="00913439">
      <w:pPr>
        <w:spacing w:line="300" w:lineRule="auto"/>
        <w:ind w:firstLineChars="200" w:firstLine="480"/>
        <w:jc w:val="left"/>
        <w:rPr>
          <w:color w:val="000000"/>
          <w:kern w:val="0"/>
        </w:rPr>
      </w:pPr>
      <w:r>
        <w:rPr>
          <w:rFonts w:hint="eastAsia"/>
          <w:color w:val="000000"/>
          <w:kern w:val="0"/>
          <w:sz w:val="24"/>
        </w:rPr>
        <w:t>1．</w:t>
      </w:r>
      <w:r>
        <w:rPr>
          <w:rFonts w:hint="eastAsia"/>
          <w:color w:val="000000"/>
          <w:kern w:val="0"/>
        </w:rPr>
        <w:t>考核形式</w:t>
      </w:r>
    </w:p>
    <w:p w14:paraId="176E8703" w14:textId="77777777" w:rsidR="00913439" w:rsidRDefault="00913439">
      <w:pPr>
        <w:spacing w:line="276" w:lineRule="auto"/>
        <w:ind w:firstLineChars="200" w:firstLine="420"/>
        <w:jc w:val="left"/>
        <w:rPr>
          <w:color w:val="000000"/>
          <w:kern w:val="0"/>
        </w:rPr>
      </w:pPr>
      <w:r>
        <w:rPr>
          <w:rFonts w:hint="eastAsia"/>
          <w:color w:val="000000"/>
          <w:kern w:val="0"/>
        </w:rPr>
        <w:t>按重庆文理学院学籍管理和学生成绩考核的有关规定，大学英语各门课程每学期都要进行期末考试，考试以笔试为主，在条件成熟时也可加试口试，或与其他形式的考试相结合。</w:t>
      </w:r>
    </w:p>
    <w:p w14:paraId="063E44D3" w14:textId="77777777" w:rsidR="00913439" w:rsidRDefault="00913439">
      <w:pPr>
        <w:spacing w:line="276" w:lineRule="auto"/>
        <w:ind w:firstLineChars="200" w:firstLine="420"/>
        <w:jc w:val="left"/>
        <w:rPr>
          <w:color w:val="000000"/>
          <w:kern w:val="0"/>
        </w:rPr>
      </w:pPr>
      <w:r>
        <w:rPr>
          <w:rFonts w:hint="eastAsia"/>
          <w:color w:val="000000"/>
          <w:kern w:val="0"/>
        </w:rPr>
        <w:t>参考范例：</w:t>
      </w:r>
    </w:p>
    <w:p w14:paraId="1DE3181D" w14:textId="77777777" w:rsidR="00913439" w:rsidRDefault="00913439">
      <w:pPr>
        <w:spacing w:line="276" w:lineRule="auto"/>
        <w:ind w:firstLineChars="200" w:firstLine="420"/>
        <w:jc w:val="left"/>
        <w:rPr>
          <w:color w:val="000000"/>
          <w:kern w:val="0"/>
        </w:rPr>
      </w:pPr>
      <w:r>
        <w:rPr>
          <w:rFonts w:hint="eastAsia"/>
          <w:color w:val="000000"/>
          <w:kern w:val="0"/>
        </w:rPr>
        <w:t xml:space="preserve">（1）考试形式：集中闭卷              考试时间：120分钟 </w:t>
      </w:r>
    </w:p>
    <w:p w14:paraId="2C20D2A0" w14:textId="77777777" w:rsidR="00913439" w:rsidRDefault="00913439">
      <w:pPr>
        <w:spacing w:line="276" w:lineRule="auto"/>
        <w:ind w:firstLineChars="200" w:firstLine="420"/>
        <w:jc w:val="left"/>
        <w:rPr>
          <w:color w:val="000000"/>
          <w:kern w:val="0"/>
        </w:rPr>
      </w:pPr>
      <w:r>
        <w:rPr>
          <w:rFonts w:hint="eastAsia"/>
          <w:color w:val="000000"/>
          <w:kern w:val="0"/>
        </w:rPr>
        <w:t>（2）考试题型： 听力理解，阅读理解，翻译，写作等</w:t>
      </w:r>
    </w:p>
    <w:p w14:paraId="023CFF8C" w14:textId="77777777" w:rsidR="00913439" w:rsidRDefault="00913439">
      <w:pPr>
        <w:spacing w:line="276" w:lineRule="auto"/>
        <w:ind w:firstLineChars="200" w:firstLine="420"/>
        <w:jc w:val="left"/>
        <w:rPr>
          <w:color w:val="000000"/>
          <w:kern w:val="0"/>
        </w:rPr>
      </w:pPr>
      <w:r>
        <w:rPr>
          <w:rFonts w:hint="eastAsia"/>
          <w:color w:val="000000"/>
          <w:kern w:val="0"/>
        </w:rPr>
        <w:t>考试内容涵盖识记、理解、简单应用、综合应用四个认知层次。</w:t>
      </w:r>
    </w:p>
    <w:p w14:paraId="792452E8" w14:textId="77777777" w:rsidR="00913439" w:rsidRDefault="00913439">
      <w:pPr>
        <w:spacing w:line="276" w:lineRule="auto"/>
        <w:ind w:firstLineChars="200" w:firstLine="480"/>
        <w:jc w:val="left"/>
        <w:rPr>
          <w:color w:val="000000"/>
          <w:kern w:val="0"/>
        </w:rPr>
      </w:pPr>
      <w:r>
        <w:rPr>
          <w:rFonts w:hint="eastAsia"/>
          <w:color w:val="000000"/>
          <w:kern w:val="0"/>
          <w:sz w:val="24"/>
        </w:rPr>
        <w:t>2．</w:t>
      </w:r>
      <w:r>
        <w:rPr>
          <w:rFonts w:hint="eastAsia"/>
          <w:color w:val="000000"/>
          <w:kern w:val="0"/>
        </w:rPr>
        <w:t>成绩综合评定办法</w:t>
      </w:r>
    </w:p>
    <w:p w14:paraId="018D7F34" w14:textId="77777777" w:rsidR="00913439" w:rsidRDefault="00913439">
      <w:pPr>
        <w:pStyle w:val="ae"/>
        <w:spacing w:before="0" w:beforeAutospacing="0" w:after="0" w:afterAutospacing="0" w:line="276" w:lineRule="auto"/>
        <w:ind w:firstLineChars="147" w:firstLine="353"/>
        <w:rPr>
          <w:rFonts w:ascii="Calibri" w:hAnsi="Calibri" w:cs="Times New Roman"/>
          <w:color w:val="000000"/>
          <w:sz w:val="21"/>
        </w:rPr>
      </w:pPr>
      <w:r>
        <w:rPr>
          <w:rFonts w:ascii="Calibri" w:hAnsi="Calibri" w:cs="Times New Roman" w:hint="eastAsia"/>
          <w:color w:val="000000"/>
        </w:rPr>
        <w:t xml:space="preserve"> </w:t>
      </w:r>
      <w:r>
        <w:rPr>
          <w:rFonts w:ascii="Calibri" w:hAnsi="Calibri" w:cs="Times New Roman" w:hint="eastAsia"/>
          <w:color w:val="000000"/>
          <w:sz w:val="21"/>
        </w:rPr>
        <w:t>成绩综合评定将形成性评价和终结性评价相结合，总成绩为</w:t>
      </w:r>
      <w:r>
        <w:rPr>
          <w:rFonts w:ascii="Calibri" w:hAnsi="Calibri" w:cs="Times New Roman" w:hint="eastAsia"/>
          <w:color w:val="000000"/>
          <w:sz w:val="21"/>
        </w:rPr>
        <w:t>100</w:t>
      </w:r>
      <w:r>
        <w:rPr>
          <w:rFonts w:ascii="Calibri" w:hAnsi="Calibri" w:cs="Times New Roman" w:hint="eastAsia"/>
          <w:color w:val="000000"/>
          <w:sz w:val="21"/>
        </w:rPr>
        <w:t>分，其中平时成绩</w:t>
      </w:r>
      <w:r>
        <w:rPr>
          <w:rFonts w:ascii="Calibri" w:hAnsi="Calibri" w:cs="Times New Roman" w:hint="eastAsia"/>
          <w:color w:val="000000"/>
          <w:sz w:val="21"/>
        </w:rPr>
        <w:t>40%</w:t>
      </w:r>
      <w:r>
        <w:rPr>
          <w:rFonts w:ascii="Calibri" w:hAnsi="Calibri" w:cs="Times New Roman" w:hint="eastAsia"/>
          <w:color w:val="000000"/>
          <w:sz w:val="21"/>
        </w:rPr>
        <w:t>，期中考试成绩</w:t>
      </w:r>
      <w:r>
        <w:rPr>
          <w:rFonts w:ascii="Calibri" w:hAnsi="Calibri" w:cs="Times New Roman" w:hint="eastAsia"/>
          <w:color w:val="000000"/>
          <w:sz w:val="21"/>
        </w:rPr>
        <w:t>10%</w:t>
      </w:r>
      <w:r>
        <w:rPr>
          <w:rFonts w:ascii="Calibri" w:hAnsi="Calibri" w:cs="Times New Roman" w:hint="eastAsia"/>
          <w:color w:val="000000"/>
          <w:sz w:val="21"/>
        </w:rPr>
        <w:t>，期末考试成绩</w:t>
      </w:r>
      <w:r>
        <w:rPr>
          <w:rFonts w:ascii="Calibri" w:hAnsi="Calibri" w:cs="Times New Roman" w:hint="eastAsia"/>
          <w:color w:val="000000"/>
          <w:sz w:val="21"/>
        </w:rPr>
        <w:t>50%</w:t>
      </w:r>
      <w:r>
        <w:rPr>
          <w:rFonts w:ascii="Calibri" w:hAnsi="Calibri" w:cs="Times New Roman" w:hint="eastAsia"/>
          <w:color w:val="000000"/>
          <w:sz w:val="21"/>
        </w:rPr>
        <w:t>。平时成绩由五个部分组成，包括课堂出勤、课堂教学活动参与情况、测验及平时作业成绩、线上学习与测试情况等；期中考试成绩由半期作业得分构成；期末考试成绩为期末考试试卷卷面成绩。</w:t>
      </w:r>
    </w:p>
    <w:p w14:paraId="2C55AE1B" w14:textId="77777777" w:rsidR="00913439" w:rsidRDefault="00913439">
      <w:pPr>
        <w:pStyle w:val="ae"/>
        <w:spacing w:before="0" w:beforeAutospacing="0" w:after="0" w:afterAutospacing="0" w:line="480" w:lineRule="exact"/>
        <w:ind w:firstLineChars="147" w:firstLine="353"/>
        <w:rPr>
          <w:rFonts w:ascii="Calibri" w:eastAsia="微软雅黑" w:hAnsi="Calibri" w:cs="Times New Roman"/>
          <w:b/>
          <w:bCs/>
          <w:color w:val="000000"/>
          <w:kern w:val="2"/>
        </w:rPr>
      </w:pPr>
      <w:r>
        <w:rPr>
          <w:rFonts w:ascii="Calibri" w:eastAsia="微软雅黑" w:hAnsi="Calibri" w:cs="Times New Roman" w:hint="eastAsia"/>
          <w:b/>
          <w:bCs/>
          <w:color w:val="000000"/>
          <w:kern w:val="2"/>
        </w:rPr>
        <w:t>六、选用教材</w:t>
      </w:r>
    </w:p>
    <w:p w14:paraId="6E050ED5" w14:textId="77777777" w:rsidR="00913439" w:rsidRDefault="00913439">
      <w:pPr>
        <w:spacing w:line="480" w:lineRule="exact"/>
        <w:ind w:firstLineChars="150" w:firstLine="315"/>
        <w:jc w:val="left"/>
        <w:rPr>
          <w:b/>
          <w:szCs w:val="21"/>
        </w:rPr>
      </w:pPr>
      <w:r>
        <w:rPr>
          <w:rFonts w:ascii="宋体" w:hAnsi="宋体" w:hint="eastAsia"/>
          <w:szCs w:val="21"/>
        </w:rPr>
        <w:t>（</w:t>
      </w:r>
      <w:r>
        <w:rPr>
          <w:rFonts w:ascii="宋体" w:hAnsi="宋体" w:hint="eastAsia"/>
          <w:szCs w:val="21"/>
        </w:rPr>
        <w:t>1</w:t>
      </w:r>
      <w:r>
        <w:rPr>
          <w:rFonts w:ascii="宋体" w:hAnsi="宋体" w:hint="eastAsia"/>
          <w:szCs w:val="21"/>
        </w:rPr>
        <w:t>）</w:t>
      </w:r>
      <w:r>
        <w:rPr>
          <w:rFonts w:ascii="宋体" w:hAnsi="宋体"/>
          <w:szCs w:val="21"/>
        </w:rPr>
        <w:t>郑树棠</w:t>
      </w:r>
      <w:r>
        <w:rPr>
          <w:rFonts w:ascii="宋体" w:hAnsi="宋体" w:hint="eastAsia"/>
          <w:szCs w:val="21"/>
        </w:rPr>
        <w:t>,</w:t>
      </w:r>
      <w:r>
        <w:rPr>
          <w:rFonts w:ascii="宋体" w:hAnsi="宋体" w:hint="eastAsia"/>
          <w:szCs w:val="21"/>
        </w:rPr>
        <w:t>《</w:t>
      </w:r>
      <w:r>
        <w:rPr>
          <w:rFonts w:ascii="宋体" w:hAnsi="宋体"/>
          <w:szCs w:val="21"/>
        </w:rPr>
        <w:t>新视野大学英语读写教程</w:t>
      </w:r>
      <w:r>
        <w:rPr>
          <w:rFonts w:ascii="宋体" w:hAnsi="宋体" w:hint="eastAsia"/>
          <w:szCs w:val="21"/>
        </w:rPr>
        <w:t>（思政智慧版）第一册》</w:t>
      </w:r>
      <w:r>
        <w:rPr>
          <w:rFonts w:ascii="宋体" w:hAnsi="宋体" w:hint="eastAsia"/>
          <w:szCs w:val="21"/>
        </w:rPr>
        <w:t>(</w:t>
      </w:r>
      <w:r>
        <w:rPr>
          <w:rFonts w:ascii="宋体" w:hAnsi="宋体" w:hint="eastAsia"/>
          <w:szCs w:val="21"/>
        </w:rPr>
        <w:t>第四版</w:t>
      </w:r>
      <w:r>
        <w:rPr>
          <w:rFonts w:ascii="宋体" w:hAnsi="宋体" w:hint="eastAsia"/>
          <w:szCs w:val="21"/>
        </w:rPr>
        <w:t>)</w:t>
      </w:r>
      <w:r>
        <w:rPr>
          <w:rFonts w:ascii="宋体" w:hAnsi="宋体" w:hint="eastAsia"/>
          <w:szCs w:val="21"/>
        </w:rPr>
        <w:t>，</w:t>
      </w:r>
      <w:r>
        <w:rPr>
          <w:rFonts w:ascii="宋体" w:hAnsi="宋体"/>
          <w:szCs w:val="21"/>
        </w:rPr>
        <w:t>北京</w:t>
      </w:r>
      <w:r>
        <w:rPr>
          <w:rFonts w:ascii="宋体" w:hAnsi="宋体"/>
          <w:szCs w:val="21"/>
        </w:rPr>
        <w:t>:</w:t>
      </w:r>
      <w:r>
        <w:rPr>
          <w:rFonts w:ascii="宋体" w:hAnsi="宋体"/>
          <w:szCs w:val="21"/>
        </w:rPr>
        <w:t>外语教学与研究出版社</w:t>
      </w:r>
      <w:r>
        <w:rPr>
          <w:rFonts w:ascii="宋体" w:hAnsi="宋体"/>
          <w:szCs w:val="21"/>
        </w:rPr>
        <w:t>, 20</w:t>
      </w:r>
      <w:r>
        <w:rPr>
          <w:rFonts w:ascii="宋体" w:hAnsi="宋体" w:hint="eastAsia"/>
          <w:szCs w:val="21"/>
        </w:rPr>
        <w:t>23</w:t>
      </w:r>
      <w:r>
        <w:rPr>
          <w:rFonts w:ascii="宋体" w:hAnsi="宋体" w:hint="eastAsia"/>
          <w:szCs w:val="21"/>
        </w:rPr>
        <w:t>年</w:t>
      </w:r>
      <w:r>
        <w:rPr>
          <w:rFonts w:ascii="宋体" w:hAnsi="宋体" w:hint="eastAsia"/>
          <w:szCs w:val="21"/>
        </w:rPr>
        <w:t>3</w:t>
      </w:r>
      <w:r>
        <w:rPr>
          <w:rFonts w:ascii="宋体" w:hAnsi="宋体" w:hint="eastAsia"/>
          <w:szCs w:val="21"/>
        </w:rPr>
        <w:t>月。</w:t>
      </w:r>
    </w:p>
    <w:p w14:paraId="53170298" w14:textId="77777777" w:rsidR="00913439" w:rsidRDefault="00913439">
      <w:pPr>
        <w:spacing w:line="480" w:lineRule="exact"/>
        <w:ind w:firstLineChars="150" w:firstLine="315"/>
        <w:rPr>
          <w:rFonts w:ascii="宋体" w:hAnsi="宋体" w:cs="宋体"/>
          <w:szCs w:val="21"/>
        </w:rPr>
      </w:pPr>
      <w:r>
        <w:rPr>
          <w:rFonts w:ascii="宋体" w:hAnsi="宋体" w:hint="eastAsia"/>
          <w:szCs w:val="21"/>
        </w:rPr>
        <w:t>（</w:t>
      </w:r>
      <w:r>
        <w:rPr>
          <w:rFonts w:ascii="宋体" w:hAnsi="宋体" w:hint="eastAsia"/>
          <w:szCs w:val="21"/>
        </w:rPr>
        <w:t>2</w:t>
      </w:r>
      <w:r>
        <w:rPr>
          <w:rFonts w:ascii="宋体" w:hAnsi="宋体" w:hint="eastAsia"/>
          <w:szCs w:val="21"/>
        </w:rPr>
        <w:t>）王敏华等，《全新版大学英语视听说教程</w:t>
      </w:r>
      <w:r>
        <w:rPr>
          <w:rFonts w:ascii="宋体" w:hAnsi="宋体" w:hint="eastAsia"/>
          <w:szCs w:val="21"/>
        </w:rPr>
        <w:t>1</w:t>
      </w:r>
      <w:r>
        <w:rPr>
          <w:rFonts w:ascii="宋体" w:hAnsi="宋体" w:hint="eastAsia"/>
          <w:szCs w:val="21"/>
        </w:rPr>
        <w:t>》，上海</w:t>
      </w:r>
      <w:r>
        <w:rPr>
          <w:rFonts w:ascii="宋体" w:hAnsi="宋体"/>
          <w:szCs w:val="21"/>
        </w:rPr>
        <w:t>:</w:t>
      </w:r>
      <w:r>
        <w:rPr>
          <w:rFonts w:ascii="宋体" w:hAnsi="宋体" w:hint="eastAsia"/>
          <w:szCs w:val="21"/>
        </w:rPr>
        <w:t>上海外语教育</w:t>
      </w:r>
      <w:r>
        <w:rPr>
          <w:rFonts w:ascii="宋体" w:hAnsi="宋体"/>
          <w:szCs w:val="21"/>
        </w:rPr>
        <w:t>出版社</w:t>
      </w:r>
      <w:r>
        <w:rPr>
          <w:rFonts w:ascii="宋体" w:hAnsi="宋体"/>
          <w:szCs w:val="21"/>
        </w:rPr>
        <w:t>, 20</w:t>
      </w:r>
      <w:r>
        <w:rPr>
          <w:rFonts w:ascii="宋体" w:hAnsi="宋体" w:hint="eastAsia"/>
          <w:szCs w:val="21"/>
        </w:rPr>
        <w:t>23</w:t>
      </w:r>
      <w:r>
        <w:rPr>
          <w:rFonts w:ascii="宋体" w:hAnsi="宋体" w:hint="eastAsia"/>
          <w:szCs w:val="21"/>
        </w:rPr>
        <w:t>年</w:t>
      </w:r>
      <w:r>
        <w:rPr>
          <w:rFonts w:ascii="宋体" w:hAnsi="宋体" w:hint="eastAsia"/>
          <w:szCs w:val="21"/>
        </w:rPr>
        <w:t>1</w:t>
      </w:r>
      <w:r>
        <w:rPr>
          <w:rFonts w:ascii="宋体" w:hAnsi="宋体" w:hint="eastAsia"/>
          <w:szCs w:val="21"/>
        </w:rPr>
        <w:t>月。</w:t>
      </w:r>
    </w:p>
    <w:p w14:paraId="34CB512B" w14:textId="77777777" w:rsidR="00913439" w:rsidRDefault="00913439">
      <w:pPr>
        <w:pStyle w:val="ae"/>
        <w:spacing w:before="0" w:beforeAutospacing="0" w:after="0" w:afterAutospacing="0" w:line="480" w:lineRule="exact"/>
        <w:rPr>
          <w:rFonts w:ascii="Calibri" w:eastAsia="微软雅黑" w:hAnsi="Calibri" w:cs="Times New Roman"/>
          <w:b/>
          <w:bCs/>
          <w:kern w:val="2"/>
        </w:rPr>
      </w:pPr>
      <w:r>
        <w:rPr>
          <w:rFonts w:ascii="Calibri" w:eastAsia="微软雅黑" w:hAnsi="Calibri" w:cs="Times New Roman" w:hint="eastAsia"/>
          <w:b/>
          <w:bCs/>
          <w:kern w:val="2"/>
        </w:rPr>
        <w:t>七、参考资料</w:t>
      </w:r>
    </w:p>
    <w:p w14:paraId="76F5B130" w14:textId="77777777" w:rsidR="00913439" w:rsidRDefault="00913439">
      <w:pPr>
        <w:spacing w:line="480" w:lineRule="exact"/>
        <w:ind w:leftChars="150" w:left="945" w:hangingChars="300" w:hanging="63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）张道真，《实用英语语法》（最新版</w:t>
      </w:r>
      <w:r>
        <w:rPr>
          <w:rFonts w:ascii="宋体" w:hAnsi="宋体" w:hint="eastAsia"/>
          <w:szCs w:val="21"/>
        </w:rPr>
        <w:t>)</w:t>
      </w:r>
      <w:r>
        <w:rPr>
          <w:rFonts w:ascii="宋体" w:hAnsi="宋体" w:hint="eastAsia"/>
          <w:szCs w:val="21"/>
        </w:rPr>
        <w:t>，</w:t>
      </w:r>
      <w:r>
        <w:rPr>
          <w:rFonts w:ascii="宋体" w:hAnsi="宋体"/>
          <w:szCs w:val="21"/>
        </w:rPr>
        <w:t xml:space="preserve"> </w:t>
      </w:r>
      <w:r>
        <w:rPr>
          <w:rFonts w:ascii="宋体" w:hAnsi="宋体"/>
          <w:szCs w:val="21"/>
        </w:rPr>
        <w:t>北京</w:t>
      </w:r>
      <w:r>
        <w:rPr>
          <w:rFonts w:ascii="宋体" w:hAnsi="宋体"/>
          <w:szCs w:val="21"/>
        </w:rPr>
        <w:t>:</w:t>
      </w:r>
      <w:r>
        <w:rPr>
          <w:rFonts w:ascii="宋体" w:hAnsi="宋体"/>
          <w:szCs w:val="21"/>
        </w:rPr>
        <w:t>外语教学与研究出版社</w:t>
      </w:r>
      <w:r>
        <w:rPr>
          <w:rFonts w:ascii="宋体" w:hAnsi="宋体"/>
          <w:szCs w:val="21"/>
        </w:rPr>
        <w:t xml:space="preserve">, </w:t>
      </w:r>
      <w:r>
        <w:rPr>
          <w:rFonts w:ascii="宋体" w:hAnsi="宋体" w:hint="eastAsia"/>
          <w:szCs w:val="21"/>
        </w:rPr>
        <w:t>2019</w:t>
      </w:r>
      <w:r>
        <w:rPr>
          <w:rFonts w:ascii="宋体" w:hAnsi="宋体" w:hint="eastAsia"/>
          <w:szCs w:val="21"/>
        </w:rPr>
        <w:t>年</w:t>
      </w:r>
      <w:r>
        <w:rPr>
          <w:rFonts w:ascii="宋体" w:hAnsi="宋体" w:hint="eastAsia"/>
          <w:szCs w:val="21"/>
        </w:rPr>
        <w:t>5</w:t>
      </w:r>
      <w:r>
        <w:rPr>
          <w:rFonts w:ascii="宋体" w:hAnsi="宋体" w:hint="eastAsia"/>
          <w:szCs w:val="21"/>
        </w:rPr>
        <w:t>月。</w:t>
      </w:r>
    </w:p>
    <w:p w14:paraId="4A9B8515" w14:textId="77777777" w:rsidR="00913439" w:rsidRDefault="00913439">
      <w:pPr>
        <w:spacing w:line="480" w:lineRule="exact"/>
        <w:ind w:firstLineChars="150" w:firstLine="315"/>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）霍恩比，《牛津高阶英汉双解词典》</w:t>
      </w:r>
      <w:r>
        <w:rPr>
          <w:rFonts w:ascii="宋体" w:hAnsi="宋体" w:hint="eastAsia"/>
          <w:szCs w:val="21"/>
        </w:rPr>
        <w:t>(</w:t>
      </w:r>
      <w:r>
        <w:rPr>
          <w:rFonts w:ascii="宋体" w:hAnsi="宋体" w:hint="eastAsia"/>
          <w:szCs w:val="21"/>
        </w:rPr>
        <w:t>第十版</w:t>
      </w:r>
      <w:r>
        <w:rPr>
          <w:rFonts w:ascii="宋体" w:hAnsi="宋体" w:hint="eastAsia"/>
          <w:szCs w:val="21"/>
        </w:rPr>
        <w:t>)</w:t>
      </w:r>
      <w:r>
        <w:rPr>
          <w:rFonts w:ascii="宋体" w:hAnsi="宋体" w:hint="eastAsia"/>
          <w:szCs w:val="21"/>
        </w:rPr>
        <w:t>，</w:t>
      </w:r>
      <w:r>
        <w:rPr>
          <w:rFonts w:ascii="宋体" w:hAnsi="宋体"/>
          <w:szCs w:val="21"/>
        </w:rPr>
        <w:t>北京</w:t>
      </w:r>
      <w:r>
        <w:rPr>
          <w:rFonts w:ascii="宋体" w:hAnsi="宋体"/>
          <w:szCs w:val="21"/>
        </w:rPr>
        <w:t>:</w:t>
      </w:r>
      <w:r>
        <w:rPr>
          <w:rFonts w:ascii="宋体" w:hAnsi="宋体" w:hint="eastAsia"/>
          <w:szCs w:val="21"/>
        </w:rPr>
        <w:t>商务印书馆，</w:t>
      </w:r>
      <w:r>
        <w:rPr>
          <w:rFonts w:ascii="宋体" w:hAnsi="宋体" w:hint="eastAsia"/>
          <w:szCs w:val="21"/>
        </w:rPr>
        <w:t>2023</w:t>
      </w:r>
      <w:r>
        <w:rPr>
          <w:rFonts w:ascii="宋体" w:hAnsi="宋体" w:hint="eastAsia"/>
          <w:szCs w:val="21"/>
        </w:rPr>
        <w:t>年</w:t>
      </w:r>
      <w:r>
        <w:rPr>
          <w:rFonts w:ascii="宋体" w:hAnsi="宋体" w:hint="eastAsia"/>
          <w:szCs w:val="21"/>
        </w:rPr>
        <w:t>6</w:t>
      </w:r>
      <w:r>
        <w:rPr>
          <w:rFonts w:ascii="宋体" w:hAnsi="宋体" w:hint="eastAsia"/>
          <w:szCs w:val="21"/>
        </w:rPr>
        <w:t>月。</w:t>
      </w:r>
    </w:p>
    <w:p w14:paraId="4B4D6034" w14:textId="77777777" w:rsidR="00913439" w:rsidRDefault="00913439">
      <w:pPr>
        <w:pStyle w:val="ae"/>
        <w:spacing w:before="0" w:beforeAutospacing="0" w:after="0" w:afterAutospacing="0" w:line="480" w:lineRule="exact"/>
        <w:ind w:firstLineChars="150" w:firstLine="315"/>
        <w:rPr>
          <w:rFonts w:hint="eastAsia"/>
          <w:sz w:val="21"/>
          <w:szCs w:val="21"/>
        </w:rPr>
      </w:pPr>
      <w:r>
        <w:rPr>
          <w:rFonts w:hint="eastAsia"/>
          <w:sz w:val="21"/>
          <w:szCs w:val="21"/>
        </w:rPr>
        <w:t>（3）报刊杂志：</w:t>
      </w:r>
      <w:r>
        <w:rPr>
          <w:rFonts w:ascii="Times New Roman" w:hAnsi="Times New Roman" w:cs="Times New Roman"/>
          <w:i/>
          <w:iCs/>
          <w:sz w:val="21"/>
          <w:szCs w:val="21"/>
        </w:rPr>
        <w:t>China Daily</w:t>
      </w:r>
      <w:r>
        <w:rPr>
          <w:rFonts w:hint="eastAsia"/>
          <w:sz w:val="21"/>
          <w:szCs w:val="21"/>
        </w:rPr>
        <w:t>，</w:t>
      </w:r>
      <w:r>
        <w:rPr>
          <w:rFonts w:ascii="Times New Roman" w:hAnsi="Times New Roman" w:cs="Times New Roman" w:hint="eastAsia"/>
          <w:i/>
          <w:iCs/>
          <w:sz w:val="21"/>
          <w:szCs w:val="21"/>
        </w:rPr>
        <w:t>21st Century</w:t>
      </w:r>
      <w:r>
        <w:rPr>
          <w:rFonts w:hint="eastAsia"/>
          <w:sz w:val="21"/>
          <w:szCs w:val="21"/>
        </w:rPr>
        <w:t xml:space="preserve">, </w:t>
      </w:r>
      <w:r>
        <w:rPr>
          <w:rFonts w:ascii="Times New Roman" w:hAnsi="Times New Roman" w:cs="Times New Roman"/>
          <w:i/>
          <w:iCs/>
          <w:sz w:val="21"/>
          <w:szCs w:val="21"/>
        </w:rPr>
        <w:t>R</w:t>
      </w:r>
      <w:r>
        <w:rPr>
          <w:rFonts w:ascii="Times New Roman" w:hAnsi="Times New Roman" w:cs="Times New Roman" w:hint="eastAsia"/>
          <w:i/>
          <w:iCs/>
          <w:sz w:val="21"/>
          <w:szCs w:val="21"/>
        </w:rPr>
        <w:t>eaders</w:t>
      </w:r>
      <w:r>
        <w:rPr>
          <w:rFonts w:ascii="Times New Roman" w:hAnsi="Times New Roman" w:cs="Times New Roman"/>
          <w:i/>
          <w:iCs/>
          <w:sz w:val="21"/>
          <w:szCs w:val="21"/>
        </w:rPr>
        <w:t>’</w:t>
      </w:r>
      <w:r>
        <w:rPr>
          <w:rFonts w:ascii="Times New Roman" w:hAnsi="Times New Roman" w:cs="Times New Roman" w:hint="eastAsia"/>
          <w:i/>
          <w:iCs/>
          <w:sz w:val="21"/>
          <w:szCs w:val="21"/>
        </w:rPr>
        <w:t xml:space="preserve"> Digest</w:t>
      </w:r>
      <w:r>
        <w:rPr>
          <w:rFonts w:hint="eastAsia"/>
          <w:sz w:val="21"/>
          <w:szCs w:val="21"/>
        </w:rPr>
        <w:t>.</w:t>
      </w:r>
    </w:p>
    <w:p w14:paraId="7270821B" w14:textId="77777777" w:rsidR="00913439" w:rsidRDefault="00913439">
      <w:pPr>
        <w:pStyle w:val="paragraph"/>
        <w:spacing w:before="0" w:beforeAutospacing="0" w:after="0" w:afterAutospacing="0" w:line="456" w:lineRule="atLeast"/>
        <w:ind w:firstLineChars="150" w:firstLine="315"/>
        <w:jc w:val="both"/>
        <w:rPr>
          <w:sz w:val="21"/>
          <w:szCs w:val="21"/>
        </w:rPr>
      </w:pPr>
      <w:r>
        <w:rPr>
          <w:rFonts w:hint="eastAsia"/>
          <w:sz w:val="21"/>
          <w:szCs w:val="21"/>
        </w:rPr>
        <w:t>（4）常用英语网站：沪江英语、可可英语、人人英语听力网、普特英语听力</w:t>
      </w:r>
      <w:r>
        <w:rPr>
          <w:rFonts w:cs="Calibri" w:hint="eastAsia"/>
          <w:sz w:val="21"/>
          <w:szCs w:val="21"/>
        </w:rPr>
        <w:t>。</w:t>
      </w:r>
    </w:p>
    <w:p w14:paraId="613C3021" w14:textId="77777777" w:rsidR="00913439" w:rsidRDefault="00913439">
      <w:pPr>
        <w:pStyle w:val="paragraph"/>
        <w:spacing w:before="0" w:beforeAutospacing="0" w:after="0" w:afterAutospacing="0" w:line="456" w:lineRule="atLeast"/>
        <w:ind w:firstLineChars="150" w:firstLine="315"/>
        <w:jc w:val="both"/>
        <w:rPr>
          <w:rFonts w:cs="Calibri"/>
          <w:sz w:val="21"/>
          <w:szCs w:val="21"/>
        </w:rPr>
      </w:pPr>
      <w:r>
        <w:rPr>
          <w:rFonts w:hint="eastAsia"/>
          <w:sz w:val="21"/>
          <w:szCs w:val="21"/>
        </w:rPr>
        <w:t>（5）平台：</w:t>
      </w:r>
      <w:r>
        <w:rPr>
          <w:rFonts w:ascii="Times New Roman" w:hAnsi="Times New Roman" w:cs="Times New Roman" w:hint="eastAsia"/>
          <w:sz w:val="21"/>
          <w:szCs w:val="21"/>
        </w:rPr>
        <w:t>Unipus</w:t>
      </w:r>
      <w:r>
        <w:rPr>
          <w:rFonts w:hint="eastAsia"/>
          <w:sz w:val="21"/>
          <w:szCs w:val="21"/>
        </w:rPr>
        <w:t>高校外语数字化教学平台，外教社</w:t>
      </w:r>
      <w:r>
        <w:rPr>
          <w:rFonts w:ascii="Times New Roman" w:hAnsi="Times New Roman" w:cs="Times New Roman" w:hint="eastAsia"/>
          <w:sz w:val="21"/>
          <w:szCs w:val="21"/>
        </w:rPr>
        <w:t>WE Learn</w:t>
      </w:r>
      <w:r>
        <w:rPr>
          <w:rFonts w:hint="eastAsia"/>
          <w:sz w:val="21"/>
          <w:szCs w:val="21"/>
        </w:rPr>
        <w:t>。</w:t>
      </w:r>
    </w:p>
    <w:p w14:paraId="5D0F5899" w14:textId="77777777" w:rsidR="00913439" w:rsidRDefault="00913439">
      <w:pPr>
        <w:pStyle w:val="paragraph"/>
        <w:spacing w:before="0" w:beforeAutospacing="0" w:after="0" w:afterAutospacing="0" w:line="456" w:lineRule="atLeast"/>
        <w:ind w:leftChars="150" w:left="840" w:hangingChars="250" w:hanging="525"/>
        <w:jc w:val="both"/>
        <w:rPr>
          <w:sz w:val="21"/>
          <w:szCs w:val="21"/>
        </w:rPr>
      </w:pPr>
    </w:p>
    <w:p w14:paraId="30C6D407" w14:textId="77777777" w:rsidR="00913439" w:rsidRDefault="00913439">
      <w:pPr>
        <w:pStyle w:val="paragraph"/>
        <w:spacing w:before="0" w:beforeAutospacing="0" w:after="0" w:afterAutospacing="0" w:line="456" w:lineRule="atLeast"/>
        <w:ind w:leftChars="450" w:left="945" w:firstLineChars="2150" w:firstLine="4515"/>
        <w:jc w:val="both"/>
        <w:rPr>
          <w:rFonts w:hint="eastAsia"/>
          <w:sz w:val="21"/>
          <w:szCs w:val="21"/>
        </w:rPr>
      </w:pPr>
      <w:r>
        <w:rPr>
          <w:rFonts w:hint="eastAsia"/>
          <w:sz w:val="21"/>
          <w:szCs w:val="21"/>
        </w:rPr>
        <w:t>执笔人：刘春玲</w:t>
      </w:r>
    </w:p>
    <w:p w14:paraId="56C0E057" w14:textId="77777777" w:rsidR="00913439" w:rsidRDefault="00913439">
      <w:pPr>
        <w:spacing w:line="300" w:lineRule="auto"/>
        <w:ind w:firstLineChars="2600" w:firstLine="5460"/>
        <w:jc w:val="left"/>
        <w:rPr>
          <w:rFonts w:ascii="宋体" w:eastAsia="宋体" w:hAnsi="宋体" w:hint="eastAsia"/>
          <w:kern w:val="0"/>
          <w:szCs w:val="21"/>
        </w:rPr>
      </w:pPr>
      <w:r>
        <w:rPr>
          <w:rFonts w:ascii="宋体" w:hAnsi="宋体" w:hint="eastAsia"/>
          <w:kern w:val="0"/>
          <w:szCs w:val="21"/>
        </w:rPr>
        <w:t>审核人：瞿倩倩</w:t>
      </w:r>
    </w:p>
    <w:p w14:paraId="406B549A" w14:textId="77777777" w:rsidR="00913439" w:rsidRDefault="00913439">
      <w:pPr>
        <w:spacing w:line="300" w:lineRule="auto"/>
        <w:ind w:firstLineChars="2600" w:firstLine="5460"/>
        <w:jc w:val="left"/>
        <w:rPr>
          <w:rFonts w:ascii="宋体" w:hAnsi="宋体" w:hint="eastAsia"/>
          <w:color w:val="000000"/>
          <w:kern w:val="0"/>
          <w:szCs w:val="21"/>
        </w:rPr>
      </w:pPr>
      <w:r>
        <w:rPr>
          <w:rFonts w:ascii="宋体" w:hAnsi="宋体" w:hint="eastAsia"/>
          <w:color w:val="000000"/>
          <w:kern w:val="0"/>
          <w:szCs w:val="21"/>
        </w:rPr>
        <w:t>批准人：刘俊玲</w:t>
      </w:r>
    </w:p>
    <w:p w14:paraId="70998078" w14:textId="77777777" w:rsidR="00913439" w:rsidRDefault="00913439">
      <w:pPr>
        <w:spacing w:line="300" w:lineRule="auto"/>
        <w:ind w:firstLineChars="2600" w:firstLine="5460"/>
        <w:jc w:val="left"/>
      </w:pPr>
      <w:r>
        <w:rPr>
          <w:rFonts w:ascii="宋体" w:hAnsi="宋体" w:hint="eastAsia"/>
          <w:kern w:val="0"/>
          <w:szCs w:val="21"/>
        </w:rPr>
        <w:lastRenderedPageBreak/>
        <w:t>2025</w:t>
      </w:r>
      <w:r>
        <w:rPr>
          <w:rFonts w:ascii="宋体" w:hAnsi="宋体" w:hint="eastAsia"/>
          <w:kern w:val="0"/>
          <w:szCs w:val="21"/>
        </w:rPr>
        <w:t>年</w:t>
      </w:r>
      <w:r>
        <w:rPr>
          <w:rFonts w:ascii="宋体" w:hAnsi="宋体" w:hint="eastAsia"/>
          <w:kern w:val="0"/>
          <w:szCs w:val="21"/>
        </w:rPr>
        <w:t>6</w:t>
      </w:r>
      <w:r>
        <w:rPr>
          <w:rFonts w:ascii="宋体" w:hAnsi="宋体" w:hint="eastAsia"/>
          <w:kern w:val="0"/>
          <w:szCs w:val="21"/>
        </w:rPr>
        <w:t>月</w:t>
      </w:r>
      <w:r>
        <w:rPr>
          <w:rFonts w:ascii="宋体" w:hAnsi="宋体" w:hint="eastAsia"/>
          <w:kern w:val="0"/>
          <w:szCs w:val="21"/>
        </w:rPr>
        <w:t>7</w:t>
      </w:r>
      <w:r>
        <w:rPr>
          <w:rFonts w:ascii="宋体" w:hAnsi="宋体" w:hint="eastAsia"/>
          <w:kern w:val="0"/>
          <w:szCs w:val="21"/>
        </w:rPr>
        <w:t>日</w:t>
      </w:r>
      <w:bookmarkStart w:id="203" w:name="_GoBack"/>
      <w:bookmarkEnd w:id="203"/>
    </w:p>
    <w:p w14:paraId="7ED2BA6A" w14:textId="77777777" w:rsidR="00913439" w:rsidRDefault="00913439">
      <w:pPr>
        <w:snapToGrid w:val="0"/>
        <w:spacing w:line="400" w:lineRule="atLeast"/>
        <w:jc w:val="center"/>
        <w:rPr>
          <w:rFonts w:ascii="方正小标宋_GBK" w:eastAsia="方正小标宋_GBK"/>
          <w:color w:val="000000"/>
          <w:sz w:val="36"/>
          <w:szCs w:val="36"/>
        </w:rPr>
      </w:pPr>
      <w:r>
        <w:rPr>
          <w:rFonts w:eastAsia="微软雅黑" w:hint="eastAsia"/>
          <w:color w:val="000000"/>
          <w:sz w:val="32"/>
          <w:szCs w:val="32"/>
        </w:rPr>
        <w:t>《大学英语</w:t>
      </w:r>
      <w:r>
        <w:rPr>
          <w:rFonts w:eastAsia="微软雅黑" w:hint="eastAsia"/>
          <w:color w:val="000000"/>
          <w:sz w:val="32"/>
          <w:szCs w:val="32"/>
        </w:rPr>
        <w:t>A2</w:t>
      </w:r>
      <w:r>
        <w:rPr>
          <w:rFonts w:eastAsia="微软雅黑" w:hint="eastAsia"/>
          <w:color w:val="000000"/>
          <w:sz w:val="32"/>
          <w:szCs w:val="32"/>
        </w:rPr>
        <w:t>》</w:t>
      </w:r>
      <w:r>
        <w:rPr>
          <w:rFonts w:ascii="方正小标宋_GBK" w:eastAsia="方正小标宋_GBK" w:hint="eastAsia"/>
          <w:color w:val="000000"/>
          <w:sz w:val="36"/>
          <w:szCs w:val="36"/>
        </w:rPr>
        <w:t>课程教学大纲</w:t>
      </w:r>
    </w:p>
    <w:p w14:paraId="7546724F" w14:textId="77777777" w:rsidR="00913439" w:rsidRDefault="00913439">
      <w:pPr>
        <w:snapToGrid w:val="0"/>
        <w:spacing w:beforeLines="50" w:before="156" w:afterLines="50" w:after="156" w:line="360" w:lineRule="atLeast"/>
        <w:ind w:firstLineChars="176" w:firstLine="422"/>
        <w:outlineLvl w:val="0"/>
        <w:rPr>
          <w:rFonts w:eastAsia="微软雅黑"/>
          <w:b/>
          <w:bCs/>
          <w:color w:val="000000"/>
          <w:sz w:val="24"/>
        </w:rPr>
      </w:pPr>
      <w:r>
        <w:rPr>
          <w:rFonts w:eastAsia="微软雅黑"/>
          <w:b/>
          <w:bCs/>
          <w:color w:val="000000"/>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4"/>
        <w:gridCol w:w="2428"/>
        <w:gridCol w:w="567"/>
        <w:gridCol w:w="850"/>
        <w:gridCol w:w="709"/>
        <w:gridCol w:w="716"/>
        <w:gridCol w:w="1163"/>
        <w:gridCol w:w="907"/>
      </w:tblGrid>
      <w:tr w:rsidR="00913439" w14:paraId="19414FDC" w14:textId="77777777">
        <w:trPr>
          <w:trHeight w:val="412"/>
          <w:jc w:val="center"/>
        </w:trPr>
        <w:tc>
          <w:tcPr>
            <w:tcW w:w="1834" w:type="dxa"/>
            <w:vMerge w:val="restart"/>
            <w:vAlign w:val="center"/>
          </w:tcPr>
          <w:p w14:paraId="2A9C4001" w14:textId="77777777" w:rsidR="00913439" w:rsidRDefault="00913439">
            <w:pPr>
              <w:jc w:val="center"/>
              <w:rPr>
                <w:color w:val="000000"/>
              </w:rPr>
            </w:pPr>
            <w:r>
              <w:rPr>
                <w:color w:val="000000"/>
              </w:rPr>
              <w:t>课程名称</w:t>
            </w:r>
          </w:p>
        </w:tc>
        <w:tc>
          <w:tcPr>
            <w:tcW w:w="2428" w:type="dxa"/>
            <w:vMerge w:val="restart"/>
            <w:vAlign w:val="center"/>
          </w:tcPr>
          <w:p w14:paraId="47503137" w14:textId="77777777" w:rsidR="00913439" w:rsidRDefault="00913439">
            <w:pPr>
              <w:jc w:val="center"/>
              <w:rPr>
                <w:color w:val="000000"/>
              </w:rPr>
            </w:pPr>
            <w:r>
              <w:rPr>
                <w:rFonts w:ascii="Calibri" w:eastAsia="宋体" w:hAnsi="Calibri" w:hint="eastAsia"/>
                <w:color w:val="000000"/>
              </w:rPr>
              <w:t>大学英语</w:t>
            </w:r>
            <w:r>
              <w:rPr>
                <w:rFonts w:ascii="Calibri" w:eastAsia="宋体" w:hAnsi="Calibri" w:hint="eastAsia"/>
                <w:color w:val="000000"/>
              </w:rPr>
              <w:t>A2</w:t>
            </w:r>
          </w:p>
        </w:tc>
        <w:tc>
          <w:tcPr>
            <w:tcW w:w="1417" w:type="dxa"/>
            <w:gridSpan w:val="2"/>
            <w:vAlign w:val="center"/>
          </w:tcPr>
          <w:p w14:paraId="6A7CF66D" w14:textId="77777777" w:rsidR="00913439" w:rsidRDefault="00913439">
            <w:pPr>
              <w:jc w:val="center"/>
              <w:rPr>
                <w:color w:val="000000"/>
              </w:rPr>
            </w:pPr>
            <w:r>
              <w:rPr>
                <w:color w:val="000000"/>
              </w:rPr>
              <w:t>课程代码</w:t>
            </w:r>
          </w:p>
        </w:tc>
        <w:tc>
          <w:tcPr>
            <w:tcW w:w="1425" w:type="dxa"/>
            <w:gridSpan w:val="2"/>
            <w:vAlign w:val="center"/>
          </w:tcPr>
          <w:p w14:paraId="57069F91" w14:textId="77777777" w:rsidR="00913439" w:rsidRDefault="00913439">
            <w:pPr>
              <w:jc w:val="center"/>
            </w:pPr>
            <w:r>
              <w:rPr>
                <w:rFonts w:eastAsia="宋体" w:hint="eastAsia"/>
              </w:rPr>
              <w:t>03110102</w:t>
            </w:r>
          </w:p>
        </w:tc>
        <w:tc>
          <w:tcPr>
            <w:tcW w:w="1163" w:type="dxa"/>
            <w:vAlign w:val="center"/>
          </w:tcPr>
          <w:p w14:paraId="34247410" w14:textId="77777777" w:rsidR="00913439" w:rsidRDefault="00913439">
            <w:pPr>
              <w:jc w:val="center"/>
              <w:rPr>
                <w:color w:val="000000"/>
              </w:rPr>
            </w:pPr>
            <w:r>
              <w:rPr>
                <w:color w:val="000000"/>
              </w:rPr>
              <w:t>修读性质</w:t>
            </w:r>
          </w:p>
        </w:tc>
        <w:tc>
          <w:tcPr>
            <w:tcW w:w="907" w:type="dxa"/>
            <w:vAlign w:val="center"/>
          </w:tcPr>
          <w:p w14:paraId="75856359" w14:textId="77777777" w:rsidR="00913439" w:rsidRDefault="00913439">
            <w:pPr>
              <w:jc w:val="center"/>
              <w:rPr>
                <w:color w:val="000000"/>
              </w:rPr>
            </w:pPr>
            <w:r>
              <w:rPr>
                <w:color w:val="000000"/>
              </w:rPr>
              <w:t>必修</w:t>
            </w:r>
          </w:p>
        </w:tc>
      </w:tr>
      <w:tr w:rsidR="00913439" w14:paraId="517045F3" w14:textId="77777777">
        <w:trPr>
          <w:trHeight w:val="375"/>
          <w:jc w:val="center"/>
        </w:trPr>
        <w:tc>
          <w:tcPr>
            <w:tcW w:w="1834" w:type="dxa"/>
            <w:vMerge/>
            <w:vAlign w:val="center"/>
          </w:tcPr>
          <w:p w14:paraId="79A16E94" w14:textId="77777777" w:rsidR="00913439" w:rsidRDefault="00913439">
            <w:pPr>
              <w:jc w:val="center"/>
              <w:rPr>
                <w:color w:val="000000"/>
              </w:rPr>
            </w:pPr>
          </w:p>
        </w:tc>
        <w:tc>
          <w:tcPr>
            <w:tcW w:w="2428" w:type="dxa"/>
            <w:vMerge/>
            <w:vAlign w:val="center"/>
          </w:tcPr>
          <w:p w14:paraId="411C24CB" w14:textId="77777777" w:rsidR="00913439" w:rsidRDefault="00913439">
            <w:pPr>
              <w:jc w:val="center"/>
              <w:rPr>
                <w:color w:val="000000"/>
              </w:rPr>
            </w:pPr>
          </w:p>
        </w:tc>
        <w:tc>
          <w:tcPr>
            <w:tcW w:w="567" w:type="dxa"/>
            <w:vMerge w:val="restart"/>
            <w:vAlign w:val="center"/>
          </w:tcPr>
          <w:p w14:paraId="6FBC517E" w14:textId="77777777" w:rsidR="00913439" w:rsidRDefault="00913439">
            <w:pPr>
              <w:snapToGrid w:val="0"/>
              <w:jc w:val="center"/>
              <w:rPr>
                <w:color w:val="000000"/>
              </w:rPr>
            </w:pPr>
            <w:r>
              <w:rPr>
                <w:color w:val="000000"/>
              </w:rPr>
              <w:t>学时</w:t>
            </w:r>
          </w:p>
        </w:tc>
        <w:tc>
          <w:tcPr>
            <w:tcW w:w="850" w:type="dxa"/>
            <w:vAlign w:val="center"/>
          </w:tcPr>
          <w:p w14:paraId="268F2F22" w14:textId="77777777" w:rsidR="00913439" w:rsidRDefault="00913439">
            <w:pPr>
              <w:snapToGrid w:val="0"/>
              <w:jc w:val="center"/>
              <w:rPr>
                <w:color w:val="000000"/>
              </w:rPr>
            </w:pPr>
            <w:r>
              <w:rPr>
                <w:color w:val="000000"/>
              </w:rPr>
              <w:t>总学时</w:t>
            </w:r>
          </w:p>
        </w:tc>
        <w:tc>
          <w:tcPr>
            <w:tcW w:w="709" w:type="dxa"/>
            <w:vAlign w:val="center"/>
          </w:tcPr>
          <w:p w14:paraId="5E0FF59B" w14:textId="77777777" w:rsidR="00913439" w:rsidRDefault="00913439">
            <w:pPr>
              <w:snapToGrid w:val="0"/>
              <w:rPr>
                <w:color w:val="000000"/>
              </w:rPr>
            </w:pPr>
            <w:r>
              <w:rPr>
                <w:color w:val="000000"/>
              </w:rPr>
              <w:t>理论</w:t>
            </w:r>
          </w:p>
        </w:tc>
        <w:tc>
          <w:tcPr>
            <w:tcW w:w="716" w:type="dxa"/>
            <w:vAlign w:val="center"/>
          </w:tcPr>
          <w:p w14:paraId="254E1560" w14:textId="77777777" w:rsidR="00913439" w:rsidRDefault="00913439">
            <w:pPr>
              <w:snapToGrid w:val="0"/>
              <w:rPr>
                <w:color w:val="000000"/>
              </w:rPr>
            </w:pPr>
            <w:r>
              <w:rPr>
                <w:color w:val="000000"/>
              </w:rPr>
              <w:t>实践</w:t>
            </w:r>
          </w:p>
        </w:tc>
        <w:tc>
          <w:tcPr>
            <w:tcW w:w="1163" w:type="dxa"/>
            <w:vMerge w:val="restart"/>
            <w:vAlign w:val="center"/>
          </w:tcPr>
          <w:p w14:paraId="3F96C417" w14:textId="77777777" w:rsidR="00913439" w:rsidRDefault="00913439">
            <w:pPr>
              <w:jc w:val="center"/>
              <w:rPr>
                <w:color w:val="000000"/>
              </w:rPr>
            </w:pPr>
            <w:r>
              <w:rPr>
                <w:color w:val="000000"/>
              </w:rPr>
              <w:t>学分</w:t>
            </w:r>
          </w:p>
        </w:tc>
        <w:tc>
          <w:tcPr>
            <w:tcW w:w="907" w:type="dxa"/>
            <w:vMerge w:val="restart"/>
            <w:vAlign w:val="center"/>
          </w:tcPr>
          <w:p w14:paraId="15ED7362" w14:textId="77777777" w:rsidR="00913439" w:rsidRDefault="00913439">
            <w:pPr>
              <w:jc w:val="center"/>
              <w:rPr>
                <w:color w:val="000000"/>
              </w:rPr>
            </w:pPr>
            <w:r>
              <w:rPr>
                <w:rFonts w:hint="eastAsia"/>
                <w:color w:val="000000"/>
              </w:rPr>
              <w:t>4</w:t>
            </w:r>
          </w:p>
        </w:tc>
      </w:tr>
      <w:tr w:rsidR="00913439" w14:paraId="023330F7" w14:textId="77777777">
        <w:trPr>
          <w:trHeight w:val="330"/>
          <w:jc w:val="center"/>
        </w:trPr>
        <w:tc>
          <w:tcPr>
            <w:tcW w:w="1834" w:type="dxa"/>
            <w:vMerge/>
            <w:vAlign w:val="center"/>
          </w:tcPr>
          <w:p w14:paraId="5B3862D4" w14:textId="77777777" w:rsidR="00913439" w:rsidRDefault="00913439">
            <w:pPr>
              <w:jc w:val="center"/>
              <w:rPr>
                <w:color w:val="000000"/>
              </w:rPr>
            </w:pPr>
          </w:p>
        </w:tc>
        <w:tc>
          <w:tcPr>
            <w:tcW w:w="2428" w:type="dxa"/>
            <w:vMerge/>
            <w:vAlign w:val="center"/>
          </w:tcPr>
          <w:p w14:paraId="1D3439E8" w14:textId="77777777" w:rsidR="00913439" w:rsidRDefault="00913439">
            <w:pPr>
              <w:jc w:val="center"/>
              <w:rPr>
                <w:color w:val="000000"/>
              </w:rPr>
            </w:pPr>
          </w:p>
        </w:tc>
        <w:tc>
          <w:tcPr>
            <w:tcW w:w="567" w:type="dxa"/>
            <w:vMerge/>
            <w:vAlign w:val="center"/>
          </w:tcPr>
          <w:p w14:paraId="779E396B" w14:textId="77777777" w:rsidR="00913439" w:rsidRDefault="00913439">
            <w:pPr>
              <w:jc w:val="center"/>
              <w:rPr>
                <w:color w:val="000000"/>
              </w:rPr>
            </w:pPr>
          </w:p>
        </w:tc>
        <w:tc>
          <w:tcPr>
            <w:tcW w:w="850" w:type="dxa"/>
            <w:vAlign w:val="center"/>
          </w:tcPr>
          <w:p w14:paraId="0C0DAA4C" w14:textId="77777777" w:rsidR="00913439" w:rsidRDefault="00913439">
            <w:pPr>
              <w:jc w:val="center"/>
              <w:rPr>
                <w:color w:val="000000"/>
              </w:rPr>
            </w:pPr>
            <w:r>
              <w:rPr>
                <w:rFonts w:hint="eastAsia"/>
                <w:color w:val="000000"/>
              </w:rPr>
              <w:t>64</w:t>
            </w:r>
          </w:p>
        </w:tc>
        <w:tc>
          <w:tcPr>
            <w:tcW w:w="709" w:type="dxa"/>
            <w:vAlign w:val="center"/>
          </w:tcPr>
          <w:p w14:paraId="034AD2CC" w14:textId="77777777" w:rsidR="00913439" w:rsidRDefault="00913439">
            <w:pPr>
              <w:snapToGrid w:val="0"/>
              <w:rPr>
                <w:color w:val="000000"/>
              </w:rPr>
            </w:pPr>
            <w:r>
              <w:rPr>
                <w:rFonts w:hint="eastAsia"/>
                <w:color w:val="000000"/>
              </w:rPr>
              <w:t>64</w:t>
            </w:r>
          </w:p>
        </w:tc>
        <w:tc>
          <w:tcPr>
            <w:tcW w:w="716" w:type="dxa"/>
            <w:vAlign w:val="center"/>
          </w:tcPr>
          <w:p w14:paraId="68857D86" w14:textId="77777777" w:rsidR="00913439" w:rsidRDefault="00913439">
            <w:pPr>
              <w:snapToGrid w:val="0"/>
              <w:rPr>
                <w:color w:val="000000"/>
              </w:rPr>
            </w:pPr>
            <w:r>
              <w:rPr>
                <w:rFonts w:hint="eastAsia"/>
                <w:color w:val="000000"/>
              </w:rPr>
              <w:t>0</w:t>
            </w:r>
          </w:p>
        </w:tc>
        <w:tc>
          <w:tcPr>
            <w:tcW w:w="1163" w:type="dxa"/>
            <w:vMerge/>
            <w:vAlign w:val="center"/>
          </w:tcPr>
          <w:p w14:paraId="642D7E55" w14:textId="77777777" w:rsidR="00913439" w:rsidRDefault="00913439">
            <w:pPr>
              <w:jc w:val="center"/>
              <w:rPr>
                <w:color w:val="000000"/>
              </w:rPr>
            </w:pPr>
          </w:p>
        </w:tc>
        <w:tc>
          <w:tcPr>
            <w:tcW w:w="907" w:type="dxa"/>
            <w:vMerge/>
            <w:vAlign w:val="center"/>
          </w:tcPr>
          <w:p w14:paraId="40546F00" w14:textId="77777777" w:rsidR="00913439" w:rsidRDefault="00913439">
            <w:pPr>
              <w:jc w:val="center"/>
              <w:rPr>
                <w:color w:val="000000"/>
              </w:rPr>
            </w:pPr>
          </w:p>
        </w:tc>
      </w:tr>
      <w:tr w:rsidR="00913439" w14:paraId="1D6F2D70" w14:textId="77777777">
        <w:trPr>
          <w:trHeight w:val="402"/>
          <w:jc w:val="center"/>
        </w:trPr>
        <w:tc>
          <w:tcPr>
            <w:tcW w:w="1834" w:type="dxa"/>
            <w:tcBorders>
              <w:bottom w:val="single" w:sz="4" w:space="0" w:color="auto"/>
            </w:tcBorders>
            <w:vAlign w:val="center"/>
          </w:tcPr>
          <w:p w14:paraId="00EA1EAB" w14:textId="77777777" w:rsidR="00913439" w:rsidRDefault="00913439">
            <w:pPr>
              <w:jc w:val="center"/>
              <w:rPr>
                <w:color w:val="000000"/>
              </w:rPr>
            </w:pPr>
            <w:r>
              <w:rPr>
                <w:color w:val="000000"/>
              </w:rPr>
              <w:t>开课单位</w:t>
            </w:r>
          </w:p>
        </w:tc>
        <w:tc>
          <w:tcPr>
            <w:tcW w:w="2428" w:type="dxa"/>
            <w:tcBorders>
              <w:bottom w:val="single" w:sz="4" w:space="0" w:color="auto"/>
            </w:tcBorders>
            <w:vAlign w:val="center"/>
          </w:tcPr>
          <w:p w14:paraId="30A73CAC" w14:textId="77777777" w:rsidR="00913439" w:rsidRDefault="00913439">
            <w:pPr>
              <w:jc w:val="center"/>
              <w:rPr>
                <w:color w:val="000000"/>
              </w:rPr>
            </w:pPr>
            <w:r>
              <w:rPr>
                <w:rFonts w:hint="eastAsia"/>
                <w:color w:val="000000"/>
              </w:rPr>
              <w:t>外国语学院</w:t>
            </w:r>
          </w:p>
        </w:tc>
        <w:tc>
          <w:tcPr>
            <w:tcW w:w="1417" w:type="dxa"/>
            <w:gridSpan w:val="2"/>
            <w:tcBorders>
              <w:bottom w:val="single" w:sz="4" w:space="0" w:color="auto"/>
            </w:tcBorders>
            <w:vAlign w:val="center"/>
          </w:tcPr>
          <w:p w14:paraId="1ACF65F4" w14:textId="77777777" w:rsidR="00913439" w:rsidRDefault="00913439">
            <w:pPr>
              <w:jc w:val="center"/>
              <w:rPr>
                <w:color w:val="000000"/>
              </w:rPr>
            </w:pPr>
            <w:r>
              <w:rPr>
                <w:color w:val="000000"/>
              </w:rPr>
              <w:t>课程负责人</w:t>
            </w:r>
          </w:p>
        </w:tc>
        <w:tc>
          <w:tcPr>
            <w:tcW w:w="1425" w:type="dxa"/>
            <w:gridSpan w:val="2"/>
            <w:tcBorders>
              <w:bottom w:val="single" w:sz="4" w:space="0" w:color="auto"/>
            </w:tcBorders>
            <w:vAlign w:val="center"/>
          </w:tcPr>
          <w:p w14:paraId="2186EF50" w14:textId="77777777" w:rsidR="00913439" w:rsidRDefault="00913439">
            <w:pPr>
              <w:jc w:val="center"/>
              <w:rPr>
                <w:rFonts w:eastAsia="宋体" w:hint="eastAsia"/>
                <w:color w:val="000000"/>
              </w:rPr>
            </w:pPr>
            <w:r>
              <w:rPr>
                <w:rFonts w:hint="eastAsia"/>
                <w:color w:val="000000"/>
              </w:rPr>
              <w:t>刘春玲</w:t>
            </w:r>
          </w:p>
        </w:tc>
        <w:tc>
          <w:tcPr>
            <w:tcW w:w="1163" w:type="dxa"/>
            <w:vMerge w:val="restart"/>
            <w:tcBorders>
              <w:bottom w:val="single" w:sz="4" w:space="0" w:color="auto"/>
            </w:tcBorders>
            <w:vAlign w:val="center"/>
          </w:tcPr>
          <w:p w14:paraId="50978B98" w14:textId="77777777" w:rsidR="00913439" w:rsidRDefault="00913439">
            <w:pPr>
              <w:jc w:val="center"/>
              <w:rPr>
                <w:color w:val="000000"/>
              </w:rPr>
            </w:pPr>
            <w:r>
              <w:rPr>
                <w:color w:val="000000"/>
              </w:rPr>
              <w:t>课程团队</w:t>
            </w:r>
          </w:p>
        </w:tc>
        <w:tc>
          <w:tcPr>
            <w:tcW w:w="907" w:type="dxa"/>
            <w:vMerge w:val="restart"/>
            <w:tcBorders>
              <w:bottom w:val="single" w:sz="4" w:space="0" w:color="auto"/>
            </w:tcBorders>
            <w:vAlign w:val="center"/>
          </w:tcPr>
          <w:p w14:paraId="60D318E7" w14:textId="77777777" w:rsidR="00913439" w:rsidRDefault="00913439">
            <w:pPr>
              <w:jc w:val="center"/>
              <w:rPr>
                <w:rFonts w:hint="eastAsia"/>
                <w:color w:val="000000"/>
              </w:rPr>
            </w:pPr>
            <w:r>
              <w:rPr>
                <w:rFonts w:hint="eastAsia"/>
                <w:color w:val="000000"/>
              </w:rPr>
              <w:t>孙小孟李娜娜周畅等</w:t>
            </w:r>
          </w:p>
        </w:tc>
      </w:tr>
      <w:tr w:rsidR="00913439" w14:paraId="6FE605B3" w14:textId="77777777">
        <w:trPr>
          <w:trHeight w:val="410"/>
          <w:jc w:val="center"/>
        </w:trPr>
        <w:tc>
          <w:tcPr>
            <w:tcW w:w="1834" w:type="dxa"/>
            <w:vAlign w:val="center"/>
          </w:tcPr>
          <w:p w14:paraId="4D2EDB28" w14:textId="77777777" w:rsidR="00913439" w:rsidRDefault="00913439">
            <w:pPr>
              <w:jc w:val="center"/>
              <w:rPr>
                <w:color w:val="000000"/>
              </w:rPr>
            </w:pPr>
            <w:r>
              <w:rPr>
                <w:color w:val="000000"/>
              </w:rPr>
              <w:t>课程</w:t>
            </w:r>
            <w:r>
              <w:rPr>
                <w:rFonts w:hint="eastAsia"/>
                <w:color w:val="000000"/>
              </w:rPr>
              <w:t>考核方式</w:t>
            </w:r>
          </w:p>
        </w:tc>
        <w:tc>
          <w:tcPr>
            <w:tcW w:w="2428" w:type="dxa"/>
            <w:vAlign w:val="center"/>
          </w:tcPr>
          <w:p w14:paraId="199A7396" w14:textId="77777777" w:rsidR="00913439" w:rsidRDefault="00913439">
            <w:pPr>
              <w:jc w:val="center"/>
              <w:rPr>
                <w:color w:val="000000"/>
              </w:rPr>
            </w:pPr>
            <w:r>
              <w:rPr>
                <w:rFonts w:hint="eastAsia"/>
                <w:color w:val="000000"/>
              </w:rPr>
              <w:t>考试</w:t>
            </w:r>
          </w:p>
        </w:tc>
        <w:tc>
          <w:tcPr>
            <w:tcW w:w="1417" w:type="dxa"/>
            <w:gridSpan w:val="2"/>
            <w:vAlign w:val="center"/>
          </w:tcPr>
          <w:p w14:paraId="5551041A" w14:textId="77777777" w:rsidR="00913439" w:rsidRDefault="00913439">
            <w:pPr>
              <w:jc w:val="center"/>
              <w:rPr>
                <w:color w:val="000000"/>
              </w:rPr>
            </w:pPr>
            <w:r>
              <w:rPr>
                <w:color w:val="000000"/>
              </w:rPr>
              <w:t>课程性质</w:t>
            </w:r>
          </w:p>
        </w:tc>
        <w:tc>
          <w:tcPr>
            <w:tcW w:w="1425" w:type="dxa"/>
            <w:gridSpan w:val="2"/>
            <w:vAlign w:val="center"/>
          </w:tcPr>
          <w:p w14:paraId="201745A5" w14:textId="77777777" w:rsidR="00913439" w:rsidRDefault="00913439">
            <w:pPr>
              <w:jc w:val="center"/>
              <w:rPr>
                <w:rFonts w:hint="eastAsia"/>
                <w:color w:val="000000"/>
              </w:rPr>
            </w:pPr>
            <w:r>
              <w:rPr>
                <w:rFonts w:hint="eastAsia"/>
                <w:color w:val="000000"/>
              </w:rPr>
              <w:t>通识教育</w:t>
            </w:r>
          </w:p>
        </w:tc>
        <w:tc>
          <w:tcPr>
            <w:tcW w:w="1163" w:type="dxa"/>
            <w:vMerge/>
            <w:vAlign w:val="center"/>
          </w:tcPr>
          <w:p w14:paraId="37D78982" w14:textId="77777777" w:rsidR="00913439" w:rsidRDefault="00913439">
            <w:pPr>
              <w:jc w:val="center"/>
              <w:rPr>
                <w:color w:val="000000"/>
              </w:rPr>
            </w:pPr>
          </w:p>
        </w:tc>
        <w:tc>
          <w:tcPr>
            <w:tcW w:w="907" w:type="dxa"/>
            <w:vMerge/>
            <w:vAlign w:val="center"/>
          </w:tcPr>
          <w:p w14:paraId="62C30D67" w14:textId="77777777" w:rsidR="00913439" w:rsidRDefault="00913439">
            <w:pPr>
              <w:jc w:val="center"/>
              <w:rPr>
                <w:color w:val="000000"/>
              </w:rPr>
            </w:pPr>
          </w:p>
        </w:tc>
      </w:tr>
      <w:tr w:rsidR="00913439" w14:paraId="2C3089CE" w14:textId="77777777">
        <w:trPr>
          <w:trHeight w:val="410"/>
          <w:jc w:val="center"/>
        </w:trPr>
        <w:tc>
          <w:tcPr>
            <w:tcW w:w="1834" w:type="dxa"/>
            <w:vAlign w:val="center"/>
          </w:tcPr>
          <w:p w14:paraId="6675A9B3" w14:textId="77777777" w:rsidR="00913439" w:rsidRDefault="00913439">
            <w:pPr>
              <w:jc w:val="center"/>
              <w:rPr>
                <w:color w:val="000000"/>
              </w:rPr>
            </w:pPr>
            <w:r>
              <w:rPr>
                <w:color w:val="000000"/>
              </w:rPr>
              <w:t>适</w:t>
            </w:r>
            <w:r>
              <w:rPr>
                <w:rFonts w:hint="eastAsia"/>
              </w:rPr>
              <w:t>用</w:t>
            </w:r>
            <w:r>
              <w:rPr>
                <w:color w:val="000000"/>
              </w:rPr>
              <w:t>专业</w:t>
            </w:r>
          </w:p>
        </w:tc>
        <w:tc>
          <w:tcPr>
            <w:tcW w:w="2428" w:type="dxa"/>
            <w:vAlign w:val="center"/>
          </w:tcPr>
          <w:p w14:paraId="4AFC13AA" w14:textId="77777777" w:rsidR="00913439" w:rsidRDefault="00913439">
            <w:pPr>
              <w:jc w:val="center"/>
              <w:rPr>
                <w:color w:val="000000"/>
              </w:rPr>
            </w:pPr>
            <w:r>
              <w:rPr>
                <w:rFonts w:hint="eastAsia"/>
                <w:color w:val="000000"/>
              </w:rPr>
              <w:t>非英语专业本科（艺体类除外）第二学期</w:t>
            </w:r>
          </w:p>
        </w:tc>
        <w:tc>
          <w:tcPr>
            <w:tcW w:w="1417" w:type="dxa"/>
            <w:gridSpan w:val="2"/>
            <w:vAlign w:val="center"/>
          </w:tcPr>
          <w:p w14:paraId="438B4037" w14:textId="77777777" w:rsidR="00913439" w:rsidRDefault="00913439">
            <w:pPr>
              <w:jc w:val="center"/>
              <w:rPr>
                <w:color w:val="000000"/>
              </w:rPr>
            </w:pPr>
            <w:r>
              <w:rPr>
                <w:rFonts w:hint="eastAsia"/>
                <w:color w:val="000000"/>
              </w:rPr>
              <w:t>先修</w:t>
            </w:r>
            <w:r>
              <w:rPr>
                <w:color w:val="000000"/>
              </w:rPr>
              <w:t>课程</w:t>
            </w:r>
          </w:p>
        </w:tc>
        <w:tc>
          <w:tcPr>
            <w:tcW w:w="3495" w:type="dxa"/>
            <w:gridSpan w:val="4"/>
            <w:vAlign w:val="center"/>
          </w:tcPr>
          <w:p w14:paraId="502B678E" w14:textId="77777777" w:rsidR="00913439" w:rsidRDefault="00913439">
            <w:pPr>
              <w:jc w:val="center"/>
            </w:pPr>
            <w:r>
              <w:rPr>
                <w:rFonts w:hint="eastAsia"/>
              </w:rPr>
              <w:t>《大学英语A1》</w:t>
            </w:r>
          </w:p>
        </w:tc>
      </w:tr>
    </w:tbl>
    <w:p w14:paraId="5D2367CB" w14:textId="77777777" w:rsidR="00913439" w:rsidRDefault="00913439" w:rsidP="00913439">
      <w:pPr>
        <w:numPr>
          <w:ilvl w:val="0"/>
          <w:numId w:val="65"/>
        </w:numPr>
        <w:snapToGrid w:val="0"/>
        <w:spacing w:beforeLines="50" w:before="156" w:afterLines="50" w:after="156" w:line="360" w:lineRule="atLeast"/>
        <w:ind w:firstLineChars="150" w:firstLine="360"/>
        <w:outlineLvl w:val="0"/>
        <w:rPr>
          <w:rFonts w:eastAsia="微软雅黑"/>
          <w:b/>
          <w:bCs/>
          <w:color w:val="000000"/>
          <w:sz w:val="24"/>
        </w:rPr>
      </w:pPr>
      <w:r>
        <w:rPr>
          <w:rFonts w:eastAsia="微软雅黑"/>
          <w:b/>
          <w:bCs/>
          <w:color w:val="000000"/>
          <w:sz w:val="24"/>
        </w:rPr>
        <w:t>课程目标</w:t>
      </w:r>
    </w:p>
    <w:p w14:paraId="3251CD49" w14:textId="77777777" w:rsidR="00913439" w:rsidRDefault="00913439">
      <w:pPr>
        <w:snapToGrid w:val="0"/>
        <w:spacing w:beforeLines="50" w:before="156" w:afterLines="50" w:after="156" w:line="360" w:lineRule="atLeast"/>
        <w:outlineLvl w:val="0"/>
        <w:rPr>
          <w:rFonts w:eastAsia="微软雅黑"/>
          <w:b/>
          <w:bCs/>
          <w:color w:val="000000"/>
          <w:sz w:val="24"/>
        </w:rPr>
      </w:pPr>
      <w:r>
        <w:rPr>
          <w:rFonts w:eastAsia="微软雅黑" w:hint="eastAsia"/>
          <w:b/>
          <w:bCs/>
          <w:color w:val="000000"/>
          <w:sz w:val="24"/>
        </w:rPr>
        <w:t xml:space="preserve">     </w:t>
      </w:r>
      <w:r>
        <w:rPr>
          <w:rFonts w:ascii="宋体" w:eastAsia="宋体" w:hAnsi="宋体" w:cs="宋体" w:hint="eastAsia"/>
          <w:b/>
          <w:bCs/>
          <w:color w:val="000000"/>
          <w:sz w:val="24"/>
          <w:szCs w:val="24"/>
        </w:rPr>
        <w:t>（一）课程目标</w:t>
      </w:r>
    </w:p>
    <w:p w14:paraId="073D2AA3" w14:textId="77777777" w:rsidR="00913439" w:rsidRDefault="00913439">
      <w:pPr>
        <w:ind w:firstLineChars="200" w:firstLine="420"/>
        <w:jc w:val="left"/>
        <w:rPr>
          <w:rFonts w:ascii="宋体" w:hAnsi="宋体" w:hint="eastAsia"/>
          <w:szCs w:val="21"/>
        </w:rPr>
      </w:pPr>
      <w:r>
        <w:rPr>
          <w:rFonts w:ascii="宋体" w:hAnsi="宋体" w:hint="eastAsia"/>
          <w:szCs w:val="21"/>
        </w:rPr>
        <w:t>《大学英语</w:t>
      </w:r>
      <w:r>
        <w:rPr>
          <w:rFonts w:ascii="宋体" w:hAnsi="宋体" w:hint="eastAsia"/>
          <w:szCs w:val="21"/>
        </w:rPr>
        <w:t>A2</w:t>
      </w:r>
      <w:r>
        <w:rPr>
          <w:rFonts w:ascii="宋体" w:hAnsi="宋体" w:hint="eastAsia"/>
          <w:szCs w:val="21"/>
        </w:rPr>
        <w:t>》是重庆文理学院非英语专业普通本科生（</w:t>
      </w:r>
      <w:r>
        <w:rPr>
          <w:rFonts w:ascii="宋体" w:hAnsi="宋体"/>
          <w:szCs w:val="21"/>
        </w:rPr>
        <w:t>艺体</w:t>
      </w:r>
      <w:r>
        <w:rPr>
          <w:rFonts w:ascii="宋体" w:hAnsi="宋体" w:hint="eastAsia"/>
          <w:szCs w:val="21"/>
        </w:rPr>
        <w:t>类</w:t>
      </w:r>
      <w:r>
        <w:rPr>
          <w:rFonts w:ascii="宋体" w:hAnsi="宋体"/>
          <w:szCs w:val="21"/>
        </w:rPr>
        <w:t>除外</w:t>
      </w:r>
      <w:r>
        <w:rPr>
          <w:rFonts w:ascii="宋体" w:hAnsi="宋体" w:hint="eastAsia"/>
          <w:szCs w:val="21"/>
        </w:rPr>
        <w:t>）一年级下期必修的一门</w:t>
      </w:r>
      <w:r>
        <w:rPr>
          <w:rFonts w:ascii="宋体" w:hAnsi="宋体" w:hint="eastAsia"/>
          <w:color w:val="000000"/>
          <w:szCs w:val="21"/>
        </w:rPr>
        <w:t>通识教育课程。本课程是高等学校人文教育的一部分，兼有工具性和人文性双重性质。就工具性而言，《大学英</w:t>
      </w:r>
      <w:r>
        <w:rPr>
          <w:rFonts w:ascii="宋体" w:hAnsi="宋体" w:hint="eastAsia"/>
          <w:szCs w:val="21"/>
        </w:rPr>
        <w:t>语</w:t>
      </w:r>
      <w:r>
        <w:rPr>
          <w:rFonts w:ascii="宋体" w:hAnsi="宋体" w:hint="eastAsia"/>
          <w:szCs w:val="21"/>
        </w:rPr>
        <w:t>A2</w:t>
      </w:r>
      <w:r>
        <w:rPr>
          <w:rFonts w:ascii="宋体" w:hAnsi="宋体" w:hint="eastAsia"/>
          <w:szCs w:val="21"/>
        </w:rPr>
        <w:t>》是在《大学英语</w:t>
      </w:r>
      <w:r>
        <w:rPr>
          <w:rFonts w:ascii="宋体" w:hAnsi="宋体" w:hint="eastAsia"/>
          <w:szCs w:val="21"/>
        </w:rPr>
        <w:t>A1</w:t>
      </w:r>
      <w:r>
        <w:rPr>
          <w:rFonts w:ascii="宋体" w:hAnsi="宋体" w:hint="eastAsia"/>
          <w:szCs w:val="21"/>
        </w:rPr>
        <w:t>》基础上的提升和拓展，主要目的是进一步提高学生英语听、说、读、写、译的能力。就人文性而言，本课程重在跨文化教育。语言是文化的载体，同时也是文化的组成部分，学生学习和掌握英语这一交流工具，除了学习、交流先进的科学技术或专业信息之外，还要了解国外的社会与文化，增进对不同文化的理解、对中外文化异同的意识，培养跨文化交际能力。人文性的核心是以人为本，弘扬人的价值，注重人的综合素质培养和全面发展。社会主义核心价值观应有机地融入《大学英语</w:t>
      </w:r>
      <w:r>
        <w:rPr>
          <w:rFonts w:ascii="宋体" w:hAnsi="宋体" w:hint="eastAsia"/>
          <w:szCs w:val="21"/>
        </w:rPr>
        <w:t>A2</w:t>
      </w:r>
      <w:r>
        <w:rPr>
          <w:rFonts w:ascii="宋体" w:hAnsi="宋体" w:hint="eastAsia"/>
          <w:szCs w:val="21"/>
        </w:rPr>
        <w:t>》教学内容当中。因此，要充分挖掘《大学英语</w:t>
      </w:r>
      <w:r>
        <w:rPr>
          <w:rFonts w:ascii="宋体" w:hAnsi="宋体" w:hint="eastAsia"/>
          <w:szCs w:val="21"/>
        </w:rPr>
        <w:t>A2</w:t>
      </w:r>
      <w:r>
        <w:rPr>
          <w:rFonts w:ascii="宋体" w:hAnsi="宋体" w:hint="eastAsia"/>
          <w:szCs w:val="21"/>
        </w:rPr>
        <w:t>》丰富的人文内涵，实现工具性和人文性的有机统一。</w:t>
      </w:r>
    </w:p>
    <w:p w14:paraId="50995CC5" w14:textId="77777777" w:rsidR="00913439" w:rsidRDefault="00913439">
      <w:pPr>
        <w:spacing w:line="400" w:lineRule="exact"/>
        <w:jc w:val="left"/>
        <w:rPr>
          <w:rFonts w:ascii="宋体" w:hAnsi="宋体" w:hint="eastAsia"/>
          <w:szCs w:val="21"/>
        </w:rPr>
      </w:pPr>
      <w:r>
        <w:rPr>
          <w:rFonts w:ascii="宋体" w:hAnsi="宋体"/>
          <w:b/>
          <w:szCs w:val="21"/>
        </w:rPr>
        <w:t>课程总目标</w:t>
      </w:r>
      <w:r>
        <w:rPr>
          <w:rFonts w:ascii="宋体" w:hAnsi="宋体"/>
          <w:szCs w:val="21"/>
        </w:rPr>
        <w:t>：</w:t>
      </w:r>
    </w:p>
    <w:p w14:paraId="2688DC31" w14:textId="77777777" w:rsidR="00913439" w:rsidRDefault="00913439">
      <w:pPr>
        <w:ind w:firstLineChars="200" w:firstLine="420"/>
        <w:jc w:val="left"/>
        <w:rPr>
          <w:rFonts w:ascii="宋体" w:hAnsi="宋体" w:hint="eastAsia"/>
          <w:szCs w:val="21"/>
        </w:rPr>
      </w:pPr>
      <w:r>
        <w:rPr>
          <w:rFonts w:ascii="宋体" w:hAnsi="宋体" w:hint="eastAsia"/>
          <w:szCs w:val="21"/>
        </w:rPr>
        <w:t>《大学英语</w:t>
      </w:r>
      <w:r>
        <w:rPr>
          <w:rFonts w:ascii="宋体" w:hAnsi="宋体" w:hint="eastAsia"/>
          <w:szCs w:val="21"/>
        </w:rPr>
        <w:t>A2</w:t>
      </w:r>
      <w:r>
        <w:rPr>
          <w:rFonts w:ascii="宋体" w:hAnsi="宋体" w:hint="eastAsia"/>
          <w:szCs w:val="21"/>
        </w:rPr>
        <w:t>》的教学目标是在《大学英语</w:t>
      </w:r>
      <w:r>
        <w:rPr>
          <w:rFonts w:ascii="宋体" w:hAnsi="宋体" w:hint="eastAsia"/>
          <w:szCs w:val="21"/>
        </w:rPr>
        <w:t>A1</w:t>
      </w:r>
      <w:r>
        <w:rPr>
          <w:rFonts w:ascii="宋体" w:hAnsi="宋体" w:hint="eastAsia"/>
          <w:szCs w:val="21"/>
        </w:rPr>
        <w:t>》课程学习的基础上，进一步培养学生的</w:t>
      </w:r>
      <w:r>
        <w:rPr>
          <w:rFonts w:ascii="宋体" w:hAnsi="宋体" w:cs="宋体" w:hint="eastAsia"/>
          <w:kern w:val="0"/>
          <w:szCs w:val="21"/>
        </w:rPr>
        <w:t>英语应用能力，增强跨文化交际意识和交际能力，同时发展自主学习能力，</w:t>
      </w:r>
      <w:r>
        <w:rPr>
          <w:rFonts w:ascii="宋体" w:hAnsi="宋体" w:hint="eastAsia"/>
          <w:szCs w:val="21"/>
        </w:rPr>
        <w:t>掌握正确的语言学习方法，夯实语言基础，</w:t>
      </w:r>
      <w:r>
        <w:rPr>
          <w:rFonts w:ascii="宋体" w:hAnsi="宋体" w:cs="宋体" w:hint="eastAsia"/>
          <w:kern w:val="0"/>
          <w:szCs w:val="21"/>
        </w:rPr>
        <w:t>提高综合文化素养，使他们在学习、生活、社会交往和未来工作中能有效地使用英语，</w:t>
      </w:r>
      <w:r>
        <w:rPr>
          <w:rFonts w:ascii="宋体" w:hAnsi="宋体" w:hint="eastAsia"/>
          <w:szCs w:val="21"/>
        </w:rPr>
        <w:t>并为后续的深入学习和提高做好准备。</w:t>
      </w:r>
    </w:p>
    <w:p w14:paraId="6B74097B" w14:textId="77777777" w:rsidR="00913439" w:rsidRDefault="00913439">
      <w:pPr>
        <w:ind w:firstLineChars="200" w:firstLine="420"/>
        <w:jc w:val="left"/>
        <w:rPr>
          <w:rFonts w:ascii="宋体" w:hAnsi="宋体"/>
          <w:color w:val="000000"/>
          <w:szCs w:val="21"/>
        </w:rPr>
      </w:pPr>
    </w:p>
    <w:p w14:paraId="5D9CB10A" w14:textId="77777777" w:rsidR="00913439" w:rsidRDefault="00913439">
      <w:pPr>
        <w:jc w:val="left"/>
        <w:rPr>
          <w:rFonts w:ascii="宋体" w:hAnsi="宋体"/>
          <w:b/>
          <w:bCs/>
          <w:szCs w:val="21"/>
        </w:rPr>
      </w:pPr>
      <w:r>
        <w:rPr>
          <w:rFonts w:ascii="宋体" w:hAnsi="宋体"/>
          <w:b/>
          <w:bCs/>
          <w:szCs w:val="21"/>
        </w:rPr>
        <w:t>本课程的教学目标如下：</w:t>
      </w:r>
    </w:p>
    <w:p w14:paraId="5F40A220" w14:textId="77777777" w:rsidR="00913439" w:rsidRDefault="00913439">
      <w:pPr>
        <w:jc w:val="left"/>
        <w:rPr>
          <w:rFonts w:ascii="宋体" w:hAnsi="宋体" w:hint="eastAsia"/>
          <w:szCs w:val="21"/>
        </w:rPr>
      </w:pPr>
      <w:r>
        <w:rPr>
          <w:rFonts w:ascii="宋体" w:hAnsi="宋体"/>
          <w:b/>
          <w:bCs/>
          <w:szCs w:val="21"/>
        </w:rPr>
        <w:t>课程目标</w:t>
      </w:r>
      <w:r>
        <w:rPr>
          <w:rFonts w:ascii="宋体" w:hAnsi="宋体"/>
          <w:b/>
          <w:bCs/>
          <w:szCs w:val="21"/>
        </w:rPr>
        <w:t>1</w:t>
      </w:r>
      <w:r>
        <w:rPr>
          <w:rFonts w:ascii="宋体" w:hAnsi="宋体" w:hint="eastAsia"/>
          <w:b/>
          <w:bCs/>
          <w:szCs w:val="21"/>
        </w:rPr>
        <w:t>（思政育人目标）</w:t>
      </w:r>
      <w:r>
        <w:rPr>
          <w:rFonts w:ascii="宋体" w:hAnsi="宋体"/>
          <w:szCs w:val="21"/>
        </w:rPr>
        <w:t>：</w:t>
      </w:r>
      <w:r>
        <w:rPr>
          <w:rFonts w:ascii="宋体" w:hAnsi="宋体" w:hint="eastAsia"/>
          <w:szCs w:val="21"/>
        </w:rPr>
        <w:t>深入挖掘拓展《大学英语</w:t>
      </w:r>
      <w:r>
        <w:rPr>
          <w:rFonts w:ascii="宋体" w:hAnsi="宋体" w:cs="宋体" w:hint="eastAsia"/>
          <w:szCs w:val="21"/>
        </w:rPr>
        <w:t>A2</w:t>
      </w:r>
      <w:r>
        <w:rPr>
          <w:rFonts w:ascii="宋体" w:hAnsi="宋体" w:cs="宋体" w:hint="eastAsia"/>
          <w:szCs w:val="21"/>
        </w:rPr>
        <w:t>》</w:t>
      </w:r>
      <w:r>
        <w:rPr>
          <w:rFonts w:ascii="宋体" w:hAnsi="宋体" w:hint="eastAsia"/>
          <w:szCs w:val="21"/>
        </w:rPr>
        <w:t>课程所蕴含的思想政治教育元素，培养学生的理想信念、价值取向、政治信仰和社会责任等，使其树立正确的世界观、人生观和价值观。</w:t>
      </w:r>
    </w:p>
    <w:p w14:paraId="4D988921" w14:textId="77777777" w:rsidR="00913439" w:rsidRDefault="00913439">
      <w:pPr>
        <w:jc w:val="left"/>
        <w:rPr>
          <w:rFonts w:ascii="宋体" w:hAnsi="宋体" w:hint="eastAsia"/>
          <w:szCs w:val="21"/>
        </w:rPr>
      </w:pPr>
    </w:p>
    <w:p w14:paraId="6FD19937" w14:textId="77777777" w:rsidR="00913439" w:rsidRDefault="00913439">
      <w:pPr>
        <w:rPr>
          <w:rFonts w:ascii="宋体" w:hAnsi="宋体" w:hint="eastAsia"/>
          <w:szCs w:val="21"/>
        </w:rPr>
      </w:pPr>
      <w:r>
        <w:rPr>
          <w:rFonts w:ascii="宋体" w:hAnsi="宋体"/>
          <w:b/>
          <w:bCs/>
          <w:szCs w:val="21"/>
        </w:rPr>
        <w:t>课程目标</w:t>
      </w:r>
      <w:r>
        <w:rPr>
          <w:rFonts w:ascii="宋体" w:hAnsi="宋体" w:hint="eastAsia"/>
          <w:b/>
          <w:bCs/>
          <w:szCs w:val="21"/>
        </w:rPr>
        <w:t>2</w:t>
      </w:r>
      <w:r>
        <w:rPr>
          <w:rFonts w:ascii="宋体" w:hAnsi="宋体" w:hint="eastAsia"/>
          <w:b/>
          <w:bCs/>
          <w:szCs w:val="21"/>
        </w:rPr>
        <w:t>（专业能力目标）</w:t>
      </w:r>
      <w:r>
        <w:rPr>
          <w:rFonts w:ascii="宋体" w:hAnsi="宋体" w:hint="eastAsia"/>
          <w:b/>
        </w:rPr>
        <w:t>【语言输入目标】</w:t>
      </w:r>
      <w:r>
        <w:rPr>
          <w:rFonts w:ascii="宋体" w:hAnsi="宋体"/>
          <w:szCs w:val="21"/>
        </w:rPr>
        <w:t>：</w:t>
      </w:r>
      <w:r>
        <w:rPr>
          <w:rFonts w:ascii="宋体" w:hAnsi="宋体" w:hint="eastAsia"/>
          <w:szCs w:val="21"/>
        </w:rPr>
        <w:t>具备良好的语言学习习惯，掌握正确的语言学习方法，发展自主学习能力，终身学习能力，应掌握</w:t>
      </w:r>
      <w:r>
        <w:rPr>
          <w:rFonts w:ascii="宋体" w:hAnsi="宋体" w:hint="eastAsia"/>
          <w:szCs w:val="21"/>
        </w:rPr>
        <w:t>3000--3500</w:t>
      </w:r>
      <w:r>
        <w:rPr>
          <w:rFonts w:ascii="宋体" w:hAnsi="宋体" w:hint="eastAsia"/>
          <w:szCs w:val="21"/>
        </w:rPr>
        <w:t>个单词和</w:t>
      </w:r>
      <w:r>
        <w:rPr>
          <w:rFonts w:ascii="宋体" w:hAnsi="宋体" w:hint="eastAsia"/>
          <w:szCs w:val="21"/>
        </w:rPr>
        <w:t>400--500</w:t>
      </w:r>
      <w:r>
        <w:rPr>
          <w:rFonts w:ascii="宋体" w:hAnsi="宋体" w:hint="eastAsia"/>
          <w:szCs w:val="21"/>
        </w:rPr>
        <w:t>固定词组；能读懂中等难度的一般性题材的英语文章、科普文章和应用文体材料；能听懂简单的日常会话和课堂用语，能听懂语速为每分钟</w:t>
      </w:r>
      <w:r>
        <w:rPr>
          <w:rFonts w:ascii="宋体" w:hAnsi="宋体" w:hint="eastAsia"/>
          <w:szCs w:val="21"/>
        </w:rPr>
        <w:t>100</w:t>
      </w:r>
      <w:r>
        <w:rPr>
          <w:rFonts w:ascii="宋体" w:hAnsi="宋体" w:hint="eastAsia"/>
          <w:szCs w:val="21"/>
        </w:rPr>
        <w:t>词左右的英语短文并理解其中心大意和要点。</w:t>
      </w:r>
      <w:r>
        <w:rPr>
          <w:rFonts w:ascii="Times New Roman" w:eastAsia="宋体" w:hAnsi="Times New Roman" w:hint="eastAsia"/>
          <w:color w:val="000000"/>
          <w:kern w:val="0"/>
        </w:rPr>
        <w:t>学生能够增强自身的反思能力，识别英语学习的薄弱环节（如听力辨音、写作逻辑、词</w:t>
      </w:r>
      <w:r>
        <w:rPr>
          <w:rFonts w:ascii="Times New Roman" w:eastAsia="宋体" w:hAnsi="Times New Roman" w:hint="eastAsia"/>
          <w:color w:val="000000"/>
          <w:kern w:val="0"/>
        </w:rPr>
        <w:lastRenderedPageBreak/>
        <w:t>汇运用），避免重复错误，通过评估方法的有效性，找到个性化学习路径，增强自我学习状态的监控，培养自主学习能力，提升学习效能，获得持续学习的动力。</w:t>
      </w:r>
    </w:p>
    <w:p w14:paraId="56EFD834" w14:textId="77777777" w:rsidR="00913439" w:rsidRDefault="00913439">
      <w:pPr>
        <w:jc w:val="left"/>
        <w:rPr>
          <w:rFonts w:ascii="宋体" w:hAnsi="宋体" w:hint="eastAsia"/>
          <w:szCs w:val="21"/>
        </w:rPr>
      </w:pPr>
    </w:p>
    <w:p w14:paraId="4A461B3B" w14:textId="77777777" w:rsidR="00913439" w:rsidRDefault="00913439">
      <w:pPr>
        <w:jc w:val="left"/>
        <w:rPr>
          <w:rFonts w:ascii="宋体" w:eastAsia="宋体" w:hAnsi="宋体" w:hint="eastAsia"/>
          <w:color w:val="FF0000"/>
          <w:szCs w:val="21"/>
        </w:rPr>
      </w:pPr>
      <w:r>
        <w:rPr>
          <w:rFonts w:ascii="宋体" w:hAnsi="宋体"/>
          <w:b/>
          <w:bCs/>
          <w:szCs w:val="21"/>
        </w:rPr>
        <w:t>课程目标</w:t>
      </w:r>
      <w:r>
        <w:rPr>
          <w:rFonts w:ascii="宋体" w:hAnsi="宋体" w:hint="eastAsia"/>
          <w:b/>
          <w:bCs/>
          <w:szCs w:val="21"/>
        </w:rPr>
        <w:t>3</w:t>
      </w:r>
      <w:r>
        <w:rPr>
          <w:rFonts w:ascii="宋体" w:hAnsi="宋体" w:hint="eastAsia"/>
          <w:b/>
          <w:bCs/>
          <w:szCs w:val="21"/>
        </w:rPr>
        <w:t>（专业能力目标）</w:t>
      </w:r>
      <w:r>
        <w:rPr>
          <w:rFonts w:ascii="宋体" w:hAnsi="宋体" w:hint="eastAsia"/>
          <w:b/>
        </w:rPr>
        <w:t>【语言输出目标】</w:t>
      </w:r>
      <w:r>
        <w:rPr>
          <w:rFonts w:ascii="宋体" w:hAnsi="宋体"/>
          <w:szCs w:val="21"/>
        </w:rPr>
        <w:t>：</w:t>
      </w:r>
      <w:r>
        <w:rPr>
          <w:rFonts w:ascii="宋体" w:hAnsi="宋体" w:hint="eastAsia"/>
          <w:szCs w:val="21"/>
        </w:rPr>
        <w:t>学生的跨文化交际意识有一定的增加，恰当地利用跨文化交际知识，选择合适的语言内容，</w:t>
      </w:r>
      <w:r>
        <w:rPr>
          <w:rFonts w:ascii="宋体" w:hAnsi="宋体"/>
          <w:szCs w:val="21"/>
        </w:rPr>
        <w:t>有效</w:t>
      </w:r>
      <w:r>
        <w:rPr>
          <w:rFonts w:ascii="宋体" w:hAnsi="宋体" w:hint="eastAsia"/>
          <w:szCs w:val="21"/>
        </w:rPr>
        <w:t>地</w:t>
      </w:r>
      <w:r>
        <w:rPr>
          <w:rFonts w:ascii="宋体" w:hAnsi="宋体"/>
          <w:szCs w:val="21"/>
        </w:rPr>
        <w:t>进行跨文化</w:t>
      </w:r>
      <w:r>
        <w:rPr>
          <w:rFonts w:ascii="宋体" w:hAnsi="宋体" w:hint="eastAsia"/>
          <w:szCs w:val="21"/>
        </w:rPr>
        <w:t>交际的能力得到一定的提升。具备一定的听、说、读、写、译的英语综合应用能力，能根据所给的提示对句子以及短小段落进行英汉互译，英译汉速度为</w:t>
      </w:r>
      <w:r>
        <w:rPr>
          <w:rFonts w:ascii="宋体" w:hAnsi="宋体" w:hint="eastAsia"/>
          <w:szCs w:val="21"/>
        </w:rPr>
        <w:t>250</w:t>
      </w:r>
      <w:r>
        <w:rPr>
          <w:rFonts w:ascii="宋体" w:hAnsi="宋体" w:hint="eastAsia"/>
          <w:szCs w:val="21"/>
        </w:rPr>
        <w:t>词</w:t>
      </w:r>
      <w:r>
        <w:rPr>
          <w:rFonts w:ascii="宋体" w:hAnsi="宋体" w:hint="eastAsia"/>
          <w:szCs w:val="21"/>
        </w:rPr>
        <w:t>/</w:t>
      </w:r>
      <w:r>
        <w:rPr>
          <w:rFonts w:ascii="宋体" w:hAnsi="宋体" w:hint="eastAsia"/>
          <w:szCs w:val="21"/>
        </w:rPr>
        <w:t>小时，汉译英速度为每小时</w:t>
      </w:r>
      <w:r>
        <w:rPr>
          <w:rFonts w:ascii="宋体" w:hAnsi="宋体" w:hint="eastAsia"/>
          <w:szCs w:val="21"/>
        </w:rPr>
        <w:t>200</w:t>
      </w:r>
      <w:r>
        <w:rPr>
          <w:rFonts w:ascii="宋体" w:hAnsi="宋体" w:hint="eastAsia"/>
          <w:szCs w:val="21"/>
        </w:rPr>
        <w:t>字</w:t>
      </w:r>
      <w:r>
        <w:rPr>
          <w:rFonts w:ascii="宋体" w:hAnsi="宋体" w:hint="eastAsia"/>
          <w:szCs w:val="21"/>
        </w:rPr>
        <w:t>/</w:t>
      </w:r>
      <w:r>
        <w:rPr>
          <w:rFonts w:ascii="宋体" w:hAnsi="宋体" w:hint="eastAsia"/>
          <w:szCs w:val="21"/>
        </w:rPr>
        <w:t>小时。译文基本忠实原文，基本流畅；能就一定话题或提纲在半小时内写出</w:t>
      </w:r>
      <w:r>
        <w:rPr>
          <w:rFonts w:ascii="宋体" w:hAnsi="宋体" w:hint="eastAsia"/>
          <w:szCs w:val="21"/>
        </w:rPr>
        <w:t>120</w:t>
      </w:r>
      <w:r>
        <w:rPr>
          <w:rFonts w:ascii="宋体" w:hAnsi="宋体" w:hint="eastAsia"/>
          <w:szCs w:val="21"/>
        </w:rPr>
        <w:t>—</w:t>
      </w:r>
      <w:r>
        <w:rPr>
          <w:rFonts w:ascii="宋体" w:hAnsi="宋体" w:hint="eastAsia"/>
          <w:szCs w:val="21"/>
        </w:rPr>
        <w:t>150</w:t>
      </w:r>
      <w:r>
        <w:rPr>
          <w:rFonts w:ascii="宋体" w:hAnsi="宋体" w:hint="eastAsia"/>
          <w:szCs w:val="21"/>
        </w:rPr>
        <w:t>词的短文，观点明确，内容完整，用词恰当，语篇连贯，表达意思清楚，无重大语言错误。能在学习过程中就日常话题进行较流利的会话和陈述，与来自不同文化的人交流时，能较好的处理文化差异带来的各种问题，并能较好地使用交际策略，同时能用英语传播中国文化，讲好中国故事。</w:t>
      </w:r>
    </w:p>
    <w:p w14:paraId="7E8F8630" w14:textId="77777777" w:rsidR="00913439" w:rsidRDefault="00913439">
      <w:pPr>
        <w:snapToGrid w:val="0"/>
        <w:spacing w:beforeLines="50" w:before="156" w:afterLines="50" w:after="156" w:line="360" w:lineRule="atLeast"/>
        <w:ind w:firstLineChars="100" w:firstLine="240"/>
        <w:outlineLvl w:val="0"/>
        <w:rPr>
          <w:rFonts w:ascii="Calibri" w:eastAsia="微软雅黑" w:hAnsi="Calibri" w:cs="Times New Roman"/>
          <w:b/>
          <w:bCs/>
          <w:color w:val="000000"/>
          <w:sz w:val="24"/>
          <w:szCs w:val="24"/>
        </w:rPr>
      </w:pPr>
      <w:r>
        <w:rPr>
          <w:rFonts w:ascii="Calibri" w:eastAsia="微软雅黑" w:hAnsi="Calibri" w:cs="Times New Roman"/>
          <w:b/>
          <w:bCs/>
          <w:color w:val="000000"/>
          <w:sz w:val="24"/>
          <w:szCs w:val="24"/>
        </w:rPr>
        <w:t>（二）课程目标对毕业要求的支撑关系</w:t>
      </w:r>
    </w:p>
    <w:p w14:paraId="631BE4E2" w14:textId="77777777" w:rsidR="00913439" w:rsidRDefault="00913439">
      <w:pPr>
        <w:widowControl/>
        <w:ind w:firstLineChars="200" w:firstLine="480"/>
        <w:jc w:val="left"/>
        <w:rPr>
          <w:rFonts w:ascii="Calibri" w:eastAsia="宋体" w:hAnsi="Calibri" w:cs="Times New Roman"/>
          <w:color w:val="000000"/>
          <w:kern w:val="0"/>
          <w:sz w:val="24"/>
          <w:szCs w:val="24"/>
        </w:rPr>
      </w:pPr>
      <w:r>
        <w:rPr>
          <w:rFonts w:ascii="Calibri" w:eastAsia="宋体" w:hAnsi="Calibri" w:cs="Times New Roman"/>
          <w:color w:val="000000"/>
          <w:kern w:val="0"/>
          <w:sz w:val="24"/>
          <w:szCs w:val="24"/>
        </w:rPr>
        <w:t>师范类专业：</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8"/>
        <w:gridCol w:w="2509"/>
        <w:gridCol w:w="5613"/>
      </w:tblGrid>
      <w:tr w:rsidR="00913439" w14:paraId="3AD813B2" w14:textId="77777777">
        <w:trPr>
          <w:jc w:val="center"/>
        </w:trPr>
        <w:tc>
          <w:tcPr>
            <w:tcW w:w="1448" w:type="dxa"/>
            <w:vAlign w:val="center"/>
          </w:tcPr>
          <w:p w14:paraId="40289F46"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课程目标</w:t>
            </w:r>
          </w:p>
        </w:tc>
        <w:tc>
          <w:tcPr>
            <w:tcW w:w="2509" w:type="dxa"/>
            <w:vAlign w:val="center"/>
          </w:tcPr>
          <w:p w14:paraId="71730CDB"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支撑的毕业要求</w:t>
            </w:r>
          </w:p>
        </w:tc>
        <w:tc>
          <w:tcPr>
            <w:tcW w:w="5613" w:type="dxa"/>
            <w:vAlign w:val="center"/>
          </w:tcPr>
          <w:p w14:paraId="65C111E3"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支撑的毕业要求指标点</w:t>
            </w:r>
          </w:p>
        </w:tc>
      </w:tr>
      <w:tr w:rsidR="00913439" w14:paraId="423639D6" w14:textId="77777777">
        <w:trPr>
          <w:jc w:val="center"/>
        </w:trPr>
        <w:tc>
          <w:tcPr>
            <w:tcW w:w="1448" w:type="dxa"/>
            <w:vAlign w:val="center"/>
          </w:tcPr>
          <w:p w14:paraId="0E787287"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color w:val="000000"/>
                <w:szCs w:val="21"/>
              </w:rPr>
              <w:t>课程目标</w:t>
            </w:r>
            <w:r>
              <w:rPr>
                <w:rFonts w:ascii="Calibri" w:eastAsia="宋体" w:hAnsi="Calibri" w:cs="Times New Roman"/>
                <w:color w:val="000000"/>
                <w:szCs w:val="21"/>
              </w:rPr>
              <w:t>1</w:t>
            </w:r>
          </w:p>
        </w:tc>
        <w:tc>
          <w:tcPr>
            <w:tcW w:w="2509" w:type="dxa"/>
            <w:vAlign w:val="center"/>
          </w:tcPr>
          <w:p w14:paraId="3DCE56DF" w14:textId="77777777" w:rsidR="00913439" w:rsidRDefault="00913439">
            <w:pPr>
              <w:snapToGrid w:val="0"/>
              <w:jc w:val="center"/>
              <w:rPr>
                <w:rFonts w:ascii="Calibri" w:eastAsia="宋体" w:hAnsi="Calibri" w:cs="Times New Roman"/>
                <w:color w:val="000000"/>
                <w:szCs w:val="21"/>
              </w:rPr>
            </w:pPr>
          </w:p>
          <w:p w14:paraId="2FE77AD6" w14:textId="77777777" w:rsidR="00913439" w:rsidRDefault="00913439">
            <w:pPr>
              <w:snapToGrid w:val="0"/>
              <w:jc w:val="center"/>
              <w:rPr>
                <w:rFonts w:ascii="Calibri" w:eastAsia="宋体" w:hAnsi="Calibri" w:cs="Times New Roman"/>
                <w:color w:val="000000"/>
                <w:szCs w:val="21"/>
              </w:rPr>
            </w:pPr>
          </w:p>
          <w:p w14:paraId="5E6024B4"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hint="eastAsia"/>
                <w:color w:val="000000"/>
                <w:szCs w:val="21"/>
              </w:rPr>
              <w:t>综合育人（</w:t>
            </w:r>
            <w:r>
              <w:rPr>
                <w:rFonts w:ascii="Times New Roman" w:eastAsia="宋体" w:hAnsi="Times New Roman" w:cs="Times New Roman" w:hint="eastAsia"/>
                <w:color w:val="000000"/>
                <w:szCs w:val="21"/>
              </w:rPr>
              <w:t>M</w:t>
            </w:r>
            <w:r>
              <w:rPr>
                <w:rFonts w:ascii="Calibri" w:eastAsia="宋体" w:hAnsi="Calibri" w:cs="Times New Roman" w:hint="eastAsia"/>
                <w:color w:val="000000"/>
                <w:szCs w:val="21"/>
              </w:rPr>
              <w:t>）</w:t>
            </w:r>
          </w:p>
          <w:p w14:paraId="296CF9BD"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54B59429" w14:textId="77777777" w:rsidR="00913439" w:rsidRDefault="00913439">
            <w:pPr>
              <w:snapToGrid w:val="0"/>
              <w:spacing w:line="320" w:lineRule="exact"/>
              <w:rPr>
                <w:rFonts w:ascii="Calibri" w:eastAsia="宋体" w:hAnsi="Calibri" w:cs="Times New Roman" w:hint="eastAsia"/>
                <w:b/>
                <w:bCs/>
                <w:color w:val="000000"/>
                <w:szCs w:val="21"/>
              </w:rPr>
            </w:pPr>
            <w:r>
              <w:rPr>
                <w:rFonts w:ascii="Calibri" w:eastAsia="宋体" w:hAnsi="Calibri" w:cs="Times New Roman" w:hint="eastAsia"/>
                <w:color w:val="000000"/>
                <w:szCs w:val="21"/>
              </w:rPr>
              <w:t>【</w:t>
            </w:r>
            <w:r>
              <w:rPr>
                <w:rFonts w:ascii="Calibri" w:eastAsia="宋体" w:hAnsi="Calibri" w:cs="Times New Roman" w:hint="eastAsia"/>
                <w:b/>
                <w:bCs/>
                <w:color w:val="000000"/>
                <w:szCs w:val="21"/>
              </w:rPr>
              <w:t>学科育人】</w:t>
            </w:r>
            <w:r>
              <w:rPr>
                <w:rFonts w:ascii="Calibri" w:eastAsia="宋体" w:hAnsi="Calibri" w:cs="Times New Roman" w:hint="eastAsia"/>
                <w:color w:val="000000"/>
                <w:szCs w:val="21"/>
              </w:rPr>
              <w:t>：通过大学英语课程学习，掌握丰富的语言知识和较高的英语应用能力；通晓中外文化；拥有家国情怀、国际视野、思辨能力、较强的学习能力和学习热情，增加学生社会、文化、科技等领域的知识储备，并以此为基础，树立正确的世界观、人生观，价值观。</w:t>
            </w:r>
          </w:p>
          <w:p w14:paraId="5501D431"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t>【学科素养】</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能够有效地运用英语词汇、语法、以及有关篇章和语用等语言知识，较好地理解有一定语言难度、内容较为熟悉的口头或书面英文材料，准确把握其主旨和要义。</w:t>
            </w:r>
          </w:p>
        </w:tc>
      </w:tr>
      <w:tr w:rsidR="00913439" w14:paraId="1790A061" w14:textId="77777777">
        <w:trPr>
          <w:jc w:val="center"/>
        </w:trPr>
        <w:tc>
          <w:tcPr>
            <w:tcW w:w="1448" w:type="dxa"/>
            <w:vAlign w:val="center"/>
          </w:tcPr>
          <w:p w14:paraId="35559F02"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color w:val="000000"/>
                <w:szCs w:val="21"/>
              </w:rPr>
              <w:t>课程目标</w:t>
            </w:r>
            <w:r>
              <w:rPr>
                <w:rFonts w:ascii="Calibri" w:eastAsia="宋体" w:hAnsi="Calibri" w:cs="Times New Roman"/>
                <w:color w:val="000000"/>
                <w:szCs w:val="21"/>
              </w:rPr>
              <w:t>2</w:t>
            </w:r>
          </w:p>
        </w:tc>
        <w:tc>
          <w:tcPr>
            <w:tcW w:w="2509" w:type="dxa"/>
            <w:vAlign w:val="center"/>
          </w:tcPr>
          <w:p w14:paraId="30C1E885" w14:textId="77777777" w:rsidR="00913439" w:rsidRDefault="00913439">
            <w:pPr>
              <w:snapToGrid w:val="0"/>
              <w:jc w:val="center"/>
              <w:rPr>
                <w:rFonts w:ascii="Calibri" w:eastAsia="宋体" w:hAnsi="Calibri" w:cs="Times New Roman"/>
                <w:color w:val="000000"/>
                <w:szCs w:val="21"/>
              </w:rPr>
            </w:pPr>
          </w:p>
          <w:p w14:paraId="1A01F329" w14:textId="77777777" w:rsidR="00913439" w:rsidRDefault="00913439">
            <w:pPr>
              <w:snapToGrid w:val="0"/>
              <w:ind w:firstLineChars="300" w:firstLine="630"/>
              <w:rPr>
                <w:rFonts w:ascii="Calibri" w:eastAsia="宋体" w:hAnsi="Calibri" w:cs="Times New Roman"/>
                <w:color w:val="000000"/>
                <w:szCs w:val="21"/>
              </w:rPr>
            </w:pPr>
            <w:r>
              <w:rPr>
                <w:rFonts w:ascii="Calibri" w:eastAsia="宋体" w:hAnsi="Calibri" w:cs="Times New Roman" w:hint="eastAsia"/>
                <w:color w:val="000000"/>
                <w:szCs w:val="21"/>
              </w:rPr>
              <w:t>学会反思（</w:t>
            </w:r>
            <w:r>
              <w:rPr>
                <w:rFonts w:ascii="Calibri" w:eastAsia="宋体" w:hAnsi="Calibri" w:cs="Times New Roman" w:hint="eastAsia"/>
                <w:color w:val="000000"/>
                <w:szCs w:val="21"/>
              </w:rPr>
              <w:t>L</w:t>
            </w:r>
            <w:r>
              <w:rPr>
                <w:rFonts w:ascii="Calibri" w:eastAsia="宋体" w:hAnsi="Calibri" w:cs="Times New Roman" w:hint="eastAsia"/>
                <w:color w:val="000000"/>
                <w:szCs w:val="21"/>
              </w:rPr>
              <w:t>）</w:t>
            </w:r>
          </w:p>
          <w:p w14:paraId="57DA3240"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68C6B097"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t>【反思改进】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能够在英语课程学习和语言应用实践中，发现问题和不足，并能主动进行反思，探求问题的渊源，并积极寻求改进，从而优化学习策略，增强学习动机。</w:t>
            </w:r>
          </w:p>
          <w:p w14:paraId="29718DEA"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color w:val="000000"/>
                <w:szCs w:val="21"/>
              </w:rPr>
              <w:t>【</w:t>
            </w:r>
            <w:r>
              <w:rPr>
                <w:rFonts w:ascii="Calibri" w:eastAsia="宋体" w:hAnsi="Calibri" w:cs="Times New Roman" w:hint="eastAsia"/>
                <w:b/>
                <w:bCs/>
                <w:color w:val="000000"/>
                <w:szCs w:val="21"/>
              </w:rPr>
              <w:t>学习能力】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对大学英语课程学习有明确的目标；能够自主安排并落实学习计划；形成适合自己的、有效的学习方法和学习策略；能够借助英语来学习与自己专业相关的知识，查找和阅读英文文献，在自主学习中丰富专业知识，提升专业能力。</w:t>
            </w:r>
          </w:p>
          <w:p w14:paraId="045E038F"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t>【综合运用】</w:t>
            </w:r>
            <w:r>
              <w:rPr>
                <w:rFonts w:ascii="Calibri" w:eastAsia="宋体" w:hAnsi="Calibri" w:cs="Times New Roman" w:hint="eastAsia"/>
                <w:color w:val="000000"/>
                <w:szCs w:val="21"/>
              </w:rPr>
              <w:t>：能够对不同来源的信息进行综合、对比、分析，客观审视，理解深层涵义。在此基础上，得出自己的结论或形成自己的观点，并能用英语以口头或书面的形式进行阐释。</w:t>
            </w:r>
          </w:p>
          <w:p w14:paraId="25BB253F" w14:textId="77777777" w:rsidR="00913439" w:rsidRDefault="00913439">
            <w:pPr>
              <w:snapToGrid w:val="0"/>
              <w:spacing w:line="320" w:lineRule="exact"/>
              <w:rPr>
                <w:rFonts w:ascii="Calibri" w:eastAsia="宋体" w:hAnsi="Calibri" w:cs="Times New Roman"/>
                <w:color w:val="000000"/>
                <w:szCs w:val="21"/>
              </w:rPr>
            </w:pPr>
          </w:p>
        </w:tc>
      </w:tr>
      <w:tr w:rsidR="00913439" w14:paraId="4988CEFE" w14:textId="77777777">
        <w:trPr>
          <w:jc w:val="center"/>
        </w:trPr>
        <w:tc>
          <w:tcPr>
            <w:tcW w:w="1448" w:type="dxa"/>
            <w:vAlign w:val="center"/>
          </w:tcPr>
          <w:p w14:paraId="22656F73" w14:textId="77777777" w:rsidR="00913439" w:rsidRDefault="00913439">
            <w:pPr>
              <w:snapToGrid w:val="0"/>
              <w:jc w:val="center"/>
              <w:rPr>
                <w:rFonts w:ascii="Calibri" w:eastAsia="宋体" w:hAnsi="Calibri" w:cs="Times New Roman" w:hint="eastAsia"/>
                <w:color w:val="000000"/>
                <w:szCs w:val="21"/>
              </w:rPr>
            </w:pPr>
            <w:r>
              <w:rPr>
                <w:rFonts w:ascii="Calibri" w:eastAsia="宋体" w:hAnsi="Calibri" w:cs="Times New Roman"/>
                <w:color w:val="000000"/>
                <w:szCs w:val="21"/>
              </w:rPr>
              <w:t>课程目标</w:t>
            </w:r>
            <w:r>
              <w:rPr>
                <w:rFonts w:ascii="Calibri" w:eastAsia="宋体" w:hAnsi="Calibri" w:cs="Times New Roman" w:hint="eastAsia"/>
                <w:color w:val="000000"/>
                <w:szCs w:val="21"/>
              </w:rPr>
              <w:t>3</w:t>
            </w:r>
          </w:p>
        </w:tc>
        <w:tc>
          <w:tcPr>
            <w:tcW w:w="2509" w:type="dxa"/>
            <w:vAlign w:val="center"/>
          </w:tcPr>
          <w:p w14:paraId="287149D3" w14:textId="77777777" w:rsidR="00913439" w:rsidRDefault="00913439">
            <w:pPr>
              <w:snapToGrid w:val="0"/>
              <w:jc w:val="center"/>
              <w:rPr>
                <w:rFonts w:ascii="Calibri" w:eastAsia="宋体" w:hAnsi="Calibri" w:cs="Times New Roman"/>
                <w:color w:val="000000"/>
                <w:szCs w:val="21"/>
              </w:rPr>
            </w:pPr>
          </w:p>
          <w:p w14:paraId="1D29DC3A" w14:textId="77777777" w:rsidR="00913439" w:rsidRDefault="00913439">
            <w:pPr>
              <w:snapToGrid w:val="0"/>
              <w:jc w:val="center"/>
              <w:rPr>
                <w:rFonts w:ascii="Calibri" w:eastAsia="宋体" w:hAnsi="Calibri" w:cs="Times New Roman" w:hint="eastAsia"/>
                <w:color w:val="000000"/>
                <w:szCs w:val="21"/>
              </w:rPr>
            </w:pPr>
          </w:p>
          <w:p w14:paraId="69F255DD" w14:textId="77777777" w:rsidR="00913439" w:rsidRDefault="00913439">
            <w:pPr>
              <w:snapToGrid w:val="0"/>
              <w:jc w:val="center"/>
              <w:rPr>
                <w:rFonts w:ascii="Calibri" w:eastAsia="宋体" w:hAnsi="Calibri" w:cs="Times New Roman" w:hint="eastAsia"/>
                <w:color w:val="000000"/>
                <w:szCs w:val="21"/>
              </w:rPr>
            </w:pPr>
          </w:p>
          <w:p w14:paraId="10D4F35A" w14:textId="77777777" w:rsidR="00913439" w:rsidRDefault="00913439">
            <w:pPr>
              <w:snapToGrid w:val="0"/>
              <w:jc w:val="center"/>
              <w:rPr>
                <w:rFonts w:ascii="Calibri" w:eastAsia="宋体" w:hAnsi="Calibri" w:cs="Times New Roman" w:hint="eastAsia"/>
                <w:color w:val="000000"/>
                <w:szCs w:val="21"/>
              </w:rPr>
            </w:pPr>
          </w:p>
          <w:p w14:paraId="54888508"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hint="eastAsia"/>
                <w:color w:val="000000"/>
                <w:szCs w:val="21"/>
              </w:rPr>
              <w:t>沟通合作（</w:t>
            </w:r>
            <w:r>
              <w:rPr>
                <w:rFonts w:ascii="Times New Roman" w:eastAsia="宋体" w:hAnsi="Times New Roman" w:cs="Times New Roman" w:hint="eastAsia"/>
                <w:color w:val="000000"/>
                <w:szCs w:val="21"/>
              </w:rPr>
              <w:t>H</w:t>
            </w:r>
            <w:r>
              <w:rPr>
                <w:rFonts w:ascii="Times New Roman" w:eastAsia="宋体" w:hAnsi="Times New Roman" w:cs="Times New Roman" w:hint="eastAsia"/>
                <w:color w:val="000000"/>
                <w:szCs w:val="21"/>
              </w:rPr>
              <w:t>）</w:t>
            </w:r>
          </w:p>
          <w:p w14:paraId="14646CBC" w14:textId="77777777" w:rsidR="00913439" w:rsidRDefault="00913439">
            <w:pPr>
              <w:snapToGrid w:val="0"/>
              <w:jc w:val="center"/>
              <w:rPr>
                <w:rFonts w:ascii="Calibri" w:eastAsia="宋体" w:hAnsi="Calibri" w:cs="Times New Roman" w:hint="eastAsia"/>
                <w:color w:val="000000"/>
                <w:szCs w:val="21"/>
              </w:rPr>
            </w:pPr>
          </w:p>
          <w:p w14:paraId="6BAC2031" w14:textId="77777777" w:rsidR="00913439" w:rsidRDefault="00913439">
            <w:pPr>
              <w:snapToGrid w:val="0"/>
              <w:jc w:val="center"/>
              <w:rPr>
                <w:rFonts w:ascii="Calibri" w:eastAsia="宋体" w:hAnsi="Calibri" w:cs="Times New Roman"/>
                <w:color w:val="000000"/>
                <w:szCs w:val="21"/>
              </w:rPr>
            </w:pPr>
          </w:p>
          <w:p w14:paraId="455BE4F9" w14:textId="77777777" w:rsidR="00913439" w:rsidRDefault="00913439">
            <w:pPr>
              <w:snapToGrid w:val="0"/>
              <w:jc w:val="center"/>
              <w:rPr>
                <w:rFonts w:ascii="Calibri" w:eastAsia="宋体" w:hAnsi="Calibri" w:cs="Times New Roman"/>
                <w:color w:val="000000"/>
                <w:szCs w:val="21"/>
              </w:rPr>
            </w:pPr>
          </w:p>
          <w:p w14:paraId="716BF0F5"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5507D24D"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lastRenderedPageBreak/>
              <w:t>【沟通交流】</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能用英语就一般性话题进行比较流利的会话，能就社会热点问题与他人展开讨论，能较好的表达个人意见、观点，对他人的发言、插话等做出恰当的反应和评论。</w:t>
            </w:r>
          </w:p>
          <w:p w14:paraId="281BB202" w14:textId="77777777" w:rsidR="00913439" w:rsidRDefault="00913439">
            <w:pPr>
              <w:snapToGrid w:val="0"/>
              <w:spacing w:line="320" w:lineRule="exact"/>
              <w:rPr>
                <w:rFonts w:ascii="Calibri" w:eastAsia="宋体" w:hAnsi="Calibri" w:cs="Times New Roman"/>
                <w:color w:val="000000"/>
                <w:szCs w:val="21"/>
              </w:rPr>
            </w:pPr>
            <w:r>
              <w:rPr>
                <w:rFonts w:ascii="Calibri" w:eastAsia="宋体" w:hAnsi="Calibri" w:cs="Times New Roman" w:hint="eastAsia"/>
                <w:b/>
                <w:bCs/>
                <w:color w:val="000000"/>
                <w:szCs w:val="21"/>
              </w:rPr>
              <w:t>【综合运用】</w:t>
            </w:r>
            <w:r>
              <w:rPr>
                <w:rFonts w:ascii="Calibri" w:eastAsia="宋体" w:hAnsi="Calibri" w:cs="Times New Roman" w:hint="eastAsia"/>
                <w:b/>
                <w:bCs/>
                <w:color w:val="000000"/>
                <w:szCs w:val="21"/>
              </w:rPr>
              <w:t>:</w:t>
            </w:r>
            <w:r>
              <w:rPr>
                <w:rFonts w:ascii="Calibri" w:eastAsia="宋体" w:hAnsi="Calibri" w:cs="Times New Roman" w:hint="eastAsia"/>
                <w:color w:val="000000"/>
                <w:szCs w:val="21"/>
              </w:rPr>
              <w:t>能够较好地运用表达和交流技巧，就较熟悉的主题或话题，用英语进行较为自如的口头和书面交流，有效传递信息，比较和评析不同的意见，发表见解，表达连贯、</w:t>
            </w:r>
            <w:r>
              <w:rPr>
                <w:rFonts w:ascii="Calibri" w:eastAsia="宋体" w:hAnsi="Calibri" w:cs="Times New Roman" w:hint="eastAsia"/>
                <w:color w:val="000000"/>
                <w:szCs w:val="21"/>
              </w:rPr>
              <w:lastRenderedPageBreak/>
              <w:t>得体、顺畅，符合相关文体规范和语体要求。在与来自不同文化背景的人进行交流时，能够较好地应对与对方在文化和价值观等方面的差异，并能根据交际需要较好地运用交际策略。</w:t>
            </w:r>
          </w:p>
        </w:tc>
      </w:tr>
    </w:tbl>
    <w:p w14:paraId="2079BF11" w14:textId="77777777" w:rsidR="00913439" w:rsidRDefault="00913439">
      <w:pPr>
        <w:widowControl/>
        <w:ind w:firstLineChars="200" w:firstLine="480"/>
        <w:jc w:val="left"/>
        <w:rPr>
          <w:rFonts w:ascii="Calibri" w:eastAsia="宋体" w:hAnsi="Calibri" w:cs="Times New Roman" w:hint="eastAsia"/>
          <w:color w:val="000000"/>
          <w:kern w:val="0"/>
          <w:sz w:val="24"/>
          <w:szCs w:val="24"/>
        </w:rPr>
      </w:pPr>
    </w:p>
    <w:p w14:paraId="79A3AC04" w14:textId="77777777" w:rsidR="00913439" w:rsidRDefault="00913439">
      <w:pPr>
        <w:widowControl/>
        <w:ind w:firstLineChars="200" w:firstLine="480"/>
        <w:jc w:val="left"/>
        <w:rPr>
          <w:rFonts w:ascii="Calibri" w:eastAsia="宋体" w:hAnsi="Calibri" w:cs="Times New Roman"/>
          <w:color w:val="000000"/>
          <w:kern w:val="0"/>
          <w:sz w:val="24"/>
          <w:szCs w:val="24"/>
        </w:rPr>
      </w:pPr>
      <w:r>
        <w:rPr>
          <w:rFonts w:ascii="Calibri" w:eastAsia="宋体" w:hAnsi="Calibri" w:cs="Times New Roman" w:hint="eastAsia"/>
          <w:color w:val="000000"/>
          <w:kern w:val="0"/>
          <w:sz w:val="24"/>
          <w:szCs w:val="24"/>
        </w:rPr>
        <w:t>非</w:t>
      </w:r>
      <w:r>
        <w:rPr>
          <w:rFonts w:ascii="Calibri" w:eastAsia="宋体" w:hAnsi="Calibri" w:cs="Times New Roman"/>
          <w:color w:val="000000"/>
          <w:kern w:val="0"/>
          <w:sz w:val="24"/>
          <w:szCs w:val="24"/>
        </w:rPr>
        <w:t>师范类专业：</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8"/>
        <w:gridCol w:w="2509"/>
        <w:gridCol w:w="5613"/>
      </w:tblGrid>
      <w:tr w:rsidR="00913439" w14:paraId="408CDD0E" w14:textId="77777777">
        <w:trPr>
          <w:jc w:val="center"/>
        </w:trPr>
        <w:tc>
          <w:tcPr>
            <w:tcW w:w="1448" w:type="dxa"/>
            <w:vAlign w:val="center"/>
          </w:tcPr>
          <w:p w14:paraId="170B022D"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课程目标</w:t>
            </w:r>
          </w:p>
        </w:tc>
        <w:tc>
          <w:tcPr>
            <w:tcW w:w="2509" w:type="dxa"/>
            <w:vAlign w:val="center"/>
          </w:tcPr>
          <w:p w14:paraId="1C5F4168"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支撑的毕业要求</w:t>
            </w:r>
          </w:p>
        </w:tc>
        <w:tc>
          <w:tcPr>
            <w:tcW w:w="5613" w:type="dxa"/>
            <w:vAlign w:val="center"/>
          </w:tcPr>
          <w:p w14:paraId="0D5CEA15" w14:textId="77777777" w:rsidR="00913439" w:rsidRDefault="00913439">
            <w:pPr>
              <w:widowControl/>
              <w:snapToGrid w:val="0"/>
              <w:jc w:val="center"/>
              <w:rPr>
                <w:rFonts w:ascii="Calibri" w:eastAsia="宋体" w:hAnsi="Calibri" w:cs="Times New Roman"/>
                <w:b/>
                <w:bCs/>
                <w:color w:val="000000"/>
                <w:kern w:val="0"/>
                <w:szCs w:val="21"/>
              </w:rPr>
            </w:pPr>
            <w:r>
              <w:rPr>
                <w:rFonts w:ascii="Calibri" w:eastAsia="宋体" w:hAnsi="Calibri" w:cs="Times New Roman"/>
                <w:b/>
                <w:bCs/>
                <w:color w:val="000000"/>
                <w:kern w:val="0"/>
                <w:szCs w:val="21"/>
              </w:rPr>
              <w:t>支撑的毕业要求指标点</w:t>
            </w:r>
          </w:p>
        </w:tc>
      </w:tr>
      <w:tr w:rsidR="00913439" w14:paraId="1C0B774D" w14:textId="77777777">
        <w:trPr>
          <w:jc w:val="center"/>
        </w:trPr>
        <w:tc>
          <w:tcPr>
            <w:tcW w:w="1448" w:type="dxa"/>
            <w:vAlign w:val="center"/>
          </w:tcPr>
          <w:p w14:paraId="7709291D"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color w:val="000000"/>
                <w:szCs w:val="21"/>
              </w:rPr>
              <w:t>课程目标</w:t>
            </w:r>
            <w:r>
              <w:rPr>
                <w:rFonts w:ascii="Calibri" w:eastAsia="宋体" w:hAnsi="Calibri" w:cs="Times New Roman"/>
                <w:color w:val="000000"/>
                <w:szCs w:val="21"/>
              </w:rPr>
              <w:t>1</w:t>
            </w:r>
          </w:p>
        </w:tc>
        <w:tc>
          <w:tcPr>
            <w:tcW w:w="2509" w:type="dxa"/>
            <w:vAlign w:val="center"/>
          </w:tcPr>
          <w:p w14:paraId="357B453B" w14:textId="77777777" w:rsidR="00913439" w:rsidRDefault="00913439">
            <w:pPr>
              <w:snapToGrid w:val="0"/>
              <w:jc w:val="center"/>
              <w:rPr>
                <w:rFonts w:ascii="Calibri" w:eastAsia="宋体" w:hAnsi="Calibri" w:cs="Times New Roman"/>
                <w:color w:val="000000"/>
                <w:szCs w:val="21"/>
              </w:rPr>
            </w:pPr>
          </w:p>
          <w:p w14:paraId="551BC079" w14:textId="77777777" w:rsidR="00913439" w:rsidRDefault="00913439">
            <w:pPr>
              <w:snapToGrid w:val="0"/>
              <w:jc w:val="center"/>
              <w:rPr>
                <w:rFonts w:ascii="Calibri" w:eastAsia="宋体" w:hAnsi="Calibri" w:cs="Times New Roman" w:hint="eastAsia"/>
                <w:color w:val="000000"/>
                <w:szCs w:val="21"/>
              </w:rPr>
            </w:pPr>
          </w:p>
          <w:p w14:paraId="24B3CC35" w14:textId="77777777" w:rsidR="00913439" w:rsidRDefault="00913439">
            <w:pPr>
              <w:snapToGrid w:val="0"/>
              <w:jc w:val="center"/>
              <w:rPr>
                <w:rFonts w:ascii="Calibri" w:eastAsia="宋体" w:hAnsi="Calibri" w:cs="Times New Roman" w:hint="eastAsia"/>
                <w:color w:val="000000"/>
                <w:szCs w:val="21"/>
              </w:rPr>
            </w:pPr>
          </w:p>
          <w:p w14:paraId="20ADD676"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hint="eastAsia"/>
                <w:color w:val="000000"/>
                <w:szCs w:val="21"/>
              </w:rPr>
              <w:t>自主学习</w:t>
            </w:r>
            <w:r>
              <w:rPr>
                <w:rFonts w:ascii="Calibri" w:eastAsia="宋体" w:hAnsi="Calibri" w:cs="Times New Roman" w:hint="eastAsia"/>
                <w:color w:val="000000"/>
                <w:szCs w:val="21"/>
              </w:rPr>
              <w:t>/</w:t>
            </w:r>
            <w:r>
              <w:rPr>
                <w:rFonts w:ascii="Calibri" w:eastAsia="宋体" w:hAnsi="Calibri" w:cs="Times New Roman" w:hint="eastAsia"/>
                <w:color w:val="000000"/>
                <w:szCs w:val="21"/>
              </w:rPr>
              <w:t>终身学习（</w:t>
            </w:r>
            <w:r>
              <w:rPr>
                <w:rFonts w:ascii="Times New Roman" w:eastAsia="宋体" w:hAnsi="Times New Roman" w:cs="Times New Roman" w:hint="eastAsia"/>
                <w:color w:val="000000"/>
                <w:szCs w:val="21"/>
              </w:rPr>
              <w:t>M</w:t>
            </w:r>
            <w:r>
              <w:rPr>
                <w:rFonts w:ascii="Calibri" w:eastAsia="宋体" w:hAnsi="Calibri" w:cs="Times New Roman" w:hint="eastAsia"/>
                <w:color w:val="000000"/>
                <w:szCs w:val="21"/>
              </w:rPr>
              <w:t>）</w:t>
            </w:r>
          </w:p>
          <w:p w14:paraId="4809321A" w14:textId="77777777" w:rsidR="00913439" w:rsidRDefault="00913439">
            <w:pPr>
              <w:snapToGrid w:val="0"/>
              <w:jc w:val="center"/>
              <w:rPr>
                <w:rFonts w:ascii="Calibri" w:eastAsia="宋体" w:hAnsi="Calibri" w:cs="Times New Roman"/>
                <w:color w:val="000000"/>
                <w:szCs w:val="21"/>
              </w:rPr>
            </w:pPr>
          </w:p>
          <w:p w14:paraId="23D3E2FE" w14:textId="77777777" w:rsidR="00913439" w:rsidRDefault="00913439">
            <w:pPr>
              <w:snapToGrid w:val="0"/>
              <w:jc w:val="center"/>
              <w:rPr>
                <w:rFonts w:ascii="Calibri" w:eastAsia="宋体" w:hAnsi="Calibri" w:cs="Times New Roman"/>
                <w:color w:val="000000"/>
                <w:szCs w:val="21"/>
              </w:rPr>
            </w:pPr>
          </w:p>
          <w:p w14:paraId="12B7F20F"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35CDDD60"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t>【综合育人】</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通过大学英语课程学习，掌握丰富的语言知识和较高的英语应用能力；提升人文素养，通晓中外文化；拥有家国情怀、国际视野、思辨能力、较强的学习热情，并以此为基础，养成终身学习的习惯。</w:t>
            </w:r>
          </w:p>
          <w:p w14:paraId="35B280FF"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color w:val="000000"/>
                <w:szCs w:val="21"/>
              </w:rPr>
              <w:t>【</w:t>
            </w:r>
            <w:r>
              <w:rPr>
                <w:rFonts w:ascii="Calibri" w:eastAsia="宋体" w:hAnsi="Calibri" w:cs="Times New Roman" w:hint="eastAsia"/>
                <w:b/>
                <w:bCs/>
                <w:color w:val="000000"/>
                <w:szCs w:val="21"/>
              </w:rPr>
              <w:t>学习能力】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对课程学习有明确的目标；能够自主安排并落实学习计划；形成适合自己的、有效的学习方法和学习策略；能够借助英语来学习与自己专业相关的知识，查找和阅读英文文献，在自主学习中丰富专业知识，提升专业能力。</w:t>
            </w:r>
          </w:p>
        </w:tc>
      </w:tr>
      <w:tr w:rsidR="00913439" w14:paraId="221A37FD" w14:textId="77777777">
        <w:trPr>
          <w:jc w:val="center"/>
        </w:trPr>
        <w:tc>
          <w:tcPr>
            <w:tcW w:w="1448" w:type="dxa"/>
            <w:vAlign w:val="center"/>
          </w:tcPr>
          <w:p w14:paraId="7EEC9571"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color w:val="000000"/>
                <w:szCs w:val="21"/>
              </w:rPr>
              <w:t>课程目标</w:t>
            </w:r>
            <w:r>
              <w:rPr>
                <w:rFonts w:ascii="Calibri" w:eastAsia="宋体" w:hAnsi="Calibri" w:cs="Times New Roman"/>
                <w:color w:val="000000"/>
                <w:szCs w:val="21"/>
              </w:rPr>
              <w:t>2</w:t>
            </w:r>
          </w:p>
        </w:tc>
        <w:tc>
          <w:tcPr>
            <w:tcW w:w="2509" w:type="dxa"/>
            <w:vAlign w:val="center"/>
          </w:tcPr>
          <w:p w14:paraId="552E1366" w14:textId="77777777" w:rsidR="00913439" w:rsidRDefault="00913439">
            <w:pPr>
              <w:snapToGrid w:val="0"/>
              <w:jc w:val="center"/>
              <w:rPr>
                <w:rFonts w:ascii="Calibri" w:eastAsia="宋体" w:hAnsi="Calibri" w:cs="Times New Roman"/>
                <w:color w:val="000000"/>
                <w:szCs w:val="21"/>
              </w:rPr>
            </w:pPr>
          </w:p>
          <w:p w14:paraId="63AB19ED" w14:textId="77777777" w:rsidR="00913439" w:rsidRDefault="00913439">
            <w:pPr>
              <w:snapToGrid w:val="0"/>
              <w:jc w:val="center"/>
              <w:rPr>
                <w:rFonts w:ascii="Calibri" w:eastAsia="宋体" w:hAnsi="Calibri" w:cs="Times New Roman"/>
                <w:color w:val="000000"/>
                <w:szCs w:val="21"/>
              </w:rPr>
            </w:pPr>
          </w:p>
          <w:p w14:paraId="360E8C30"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hint="eastAsia"/>
                <w:color w:val="000000"/>
                <w:szCs w:val="21"/>
              </w:rPr>
              <w:t>外语应用（</w:t>
            </w:r>
            <w:r>
              <w:rPr>
                <w:rFonts w:ascii="Times New Roman" w:eastAsia="宋体" w:hAnsi="Times New Roman" w:cs="Times New Roman"/>
                <w:color w:val="000000"/>
                <w:szCs w:val="21"/>
              </w:rPr>
              <w:t>H</w:t>
            </w:r>
            <w:r>
              <w:rPr>
                <w:rFonts w:ascii="Calibri" w:eastAsia="宋体" w:hAnsi="Calibri" w:cs="Times New Roman" w:hint="eastAsia"/>
                <w:color w:val="000000"/>
                <w:szCs w:val="21"/>
              </w:rPr>
              <w:t>）</w:t>
            </w:r>
          </w:p>
          <w:p w14:paraId="6724E746"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0DC96078"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t>【外语素养和应用】</w:t>
            </w:r>
            <w:r>
              <w:rPr>
                <w:rFonts w:ascii="Calibri" w:eastAsia="宋体" w:hAnsi="Calibri" w:cs="Times New Roman" w:hint="eastAsia"/>
                <w:color w:val="000000"/>
                <w:szCs w:val="21"/>
              </w:rPr>
              <w:t>：能够有效地运用英语词汇、语法、以及有关篇章和语用等语言知识，较好地理解有一定语言难度、内容较为熟悉的口头或书面英文材料，准确把握其主旨和要义。能够对不同来源的信息（包括与个人专业相关的信息）进行综合、对比、分析，客观审视，理解深层涵义。在此基础上，得出自己的结论或观点，并能用英语以口头或书面的形式进行阐释。</w:t>
            </w:r>
          </w:p>
          <w:p w14:paraId="01868EA0" w14:textId="77777777" w:rsidR="00913439" w:rsidRDefault="00913439">
            <w:pPr>
              <w:snapToGrid w:val="0"/>
              <w:spacing w:line="320" w:lineRule="exact"/>
              <w:rPr>
                <w:rFonts w:ascii="Calibri" w:eastAsia="宋体" w:hAnsi="Calibri" w:cs="Times New Roman"/>
                <w:color w:val="000000"/>
                <w:szCs w:val="21"/>
              </w:rPr>
            </w:pPr>
            <w:r>
              <w:rPr>
                <w:rFonts w:ascii="Calibri" w:eastAsia="宋体" w:hAnsi="Calibri" w:cs="Times New Roman" w:hint="eastAsia"/>
                <w:b/>
                <w:bCs/>
                <w:color w:val="000000"/>
                <w:szCs w:val="21"/>
              </w:rPr>
              <w:t>【反思改进】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通过英语课程学习，提高思辨能力和反思技能，能够在课程学习和实践中，通过反思和思辨来发现问题的本质和渊源，并积极寻求措施解决问题。</w:t>
            </w:r>
          </w:p>
        </w:tc>
      </w:tr>
      <w:tr w:rsidR="00913439" w14:paraId="1BF43BD1" w14:textId="77777777">
        <w:trPr>
          <w:jc w:val="center"/>
        </w:trPr>
        <w:tc>
          <w:tcPr>
            <w:tcW w:w="1448" w:type="dxa"/>
            <w:vAlign w:val="center"/>
          </w:tcPr>
          <w:p w14:paraId="62E2B0A9" w14:textId="77777777" w:rsidR="00913439" w:rsidRDefault="00913439">
            <w:pPr>
              <w:snapToGrid w:val="0"/>
              <w:jc w:val="center"/>
              <w:rPr>
                <w:rFonts w:ascii="Calibri" w:eastAsia="宋体" w:hAnsi="Calibri" w:cs="Times New Roman" w:hint="eastAsia"/>
                <w:color w:val="000000"/>
                <w:szCs w:val="21"/>
              </w:rPr>
            </w:pPr>
            <w:r>
              <w:rPr>
                <w:rFonts w:ascii="Calibri" w:eastAsia="宋体" w:hAnsi="Calibri" w:cs="Times New Roman"/>
                <w:color w:val="000000"/>
                <w:szCs w:val="21"/>
              </w:rPr>
              <w:t>课程目标</w:t>
            </w:r>
            <w:r>
              <w:rPr>
                <w:rFonts w:ascii="Calibri" w:eastAsia="宋体" w:hAnsi="Calibri" w:cs="Times New Roman" w:hint="eastAsia"/>
                <w:color w:val="000000"/>
                <w:szCs w:val="21"/>
              </w:rPr>
              <w:t>3</w:t>
            </w:r>
          </w:p>
        </w:tc>
        <w:tc>
          <w:tcPr>
            <w:tcW w:w="2509" w:type="dxa"/>
            <w:vAlign w:val="center"/>
          </w:tcPr>
          <w:p w14:paraId="2DA0413D" w14:textId="77777777" w:rsidR="00913439" w:rsidRDefault="00913439">
            <w:pPr>
              <w:snapToGrid w:val="0"/>
              <w:jc w:val="center"/>
              <w:rPr>
                <w:rFonts w:ascii="Calibri" w:eastAsia="宋体" w:hAnsi="Calibri" w:cs="Times New Roman"/>
                <w:color w:val="000000"/>
                <w:szCs w:val="21"/>
              </w:rPr>
            </w:pPr>
          </w:p>
          <w:p w14:paraId="77F38A49" w14:textId="77777777" w:rsidR="00913439" w:rsidRDefault="00913439">
            <w:pPr>
              <w:snapToGrid w:val="0"/>
              <w:jc w:val="center"/>
              <w:rPr>
                <w:rFonts w:ascii="Calibri" w:eastAsia="宋体" w:hAnsi="Calibri" w:cs="Times New Roman"/>
                <w:color w:val="000000"/>
                <w:szCs w:val="21"/>
              </w:rPr>
            </w:pPr>
            <w:r>
              <w:rPr>
                <w:rFonts w:ascii="Calibri" w:eastAsia="宋体" w:hAnsi="Calibri" w:cs="Times New Roman" w:hint="eastAsia"/>
                <w:color w:val="000000"/>
                <w:szCs w:val="21"/>
              </w:rPr>
              <w:t>沟通能力（</w:t>
            </w:r>
            <w:r>
              <w:rPr>
                <w:rFonts w:ascii="Times New Roman" w:eastAsia="宋体" w:hAnsi="Times New Roman" w:cs="Times New Roman" w:hint="eastAsia"/>
                <w:color w:val="000000"/>
                <w:szCs w:val="21"/>
              </w:rPr>
              <w:t>M</w:t>
            </w:r>
            <w:r>
              <w:rPr>
                <w:rFonts w:ascii="Times New Roman" w:eastAsia="宋体" w:hAnsi="Times New Roman" w:cs="Times New Roman" w:hint="eastAsia"/>
                <w:color w:val="000000"/>
                <w:szCs w:val="21"/>
              </w:rPr>
              <w:t>）</w:t>
            </w:r>
          </w:p>
          <w:p w14:paraId="550D1D83" w14:textId="77777777" w:rsidR="00913439" w:rsidRDefault="00913439">
            <w:pPr>
              <w:snapToGrid w:val="0"/>
              <w:jc w:val="center"/>
              <w:rPr>
                <w:rFonts w:ascii="Calibri" w:eastAsia="宋体" w:hAnsi="Calibri" w:cs="Times New Roman"/>
                <w:color w:val="000000"/>
                <w:szCs w:val="21"/>
              </w:rPr>
            </w:pPr>
          </w:p>
          <w:p w14:paraId="73320254" w14:textId="77777777" w:rsidR="00913439" w:rsidRDefault="00913439">
            <w:pPr>
              <w:snapToGrid w:val="0"/>
              <w:jc w:val="center"/>
              <w:rPr>
                <w:rFonts w:ascii="Calibri" w:eastAsia="宋体" w:hAnsi="Calibri" w:cs="Times New Roman"/>
                <w:color w:val="000000"/>
                <w:szCs w:val="21"/>
              </w:rPr>
            </w:pPr>
          </w:p>
        </w:tc>
        <w:tc>
          <w:tcPr>
            <w:tcW w:w="5613" w:type="dxa"/>
            <w:vAlign w:val="center"/>
          </w:tcPr>
          <w:p w14:paraId="60904541" w14:textId="77777777" w:rsidR="00913439" w:rsidRDefault="00913439">
            <w:pPr>
              <w:snapToGrid w:val="0"/>
              <w:spacing w:line="320" w:lineRule="exact"/>
              <w:rPr>
                <w:rFonts w:ascii="Calibri" w:eastAsia="宋体" w:hAnsi="Calibri" w:cs="Times New Roman" w:hint="eastAsia"/>
                <w:color w:val="000000"/>
                <w:szCs w:val="21"/>
              </w:rPr>
            </w:pPr>
            <w:r>
              <w:rPr>
                <w:rFonts w:ascii="Calibri" w:eastAsia="宋体" w:hAnsi="Calibri" w:cs="Times New Roman" w:hint="eastAsia"/>
                <w:b/>
                <w:bCs/>
                <w:color w:val="000000"/>
                <w:szCs w:val="21"/>
              </w:rPr>
              <w:t>【沟通交流】</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能够以口头和书面形式，用英语较清楚地描述事件，陈述道理或计划，表达意愿等，并对他人的发言、回话等做出恰当的反映和评论。</w:t>
            </w:r>
          </w:p>
          <w:p w14:paraId="19BDA874" w14:textId="77777777" w:rsidR="00913439" w:rsidRDefault="00913439">
            <w:pPr>
              <w:snapToGrid w:val="0"/>
              <w:spacing w:line="320" w:lineRule="exact"/>
              <w:rPr>
                <w:rFonts w:ascii="Calibri" w:eastAsia="宋体" w:hAnsi="Calibri" w:cs="Times New Roman"/>
                <w:color w:val="000000"/>
                <w:szCs w:val="21"/>
              </w:rPr>
            </w:pPr>
            <w:r>
              <w:rPr>
                <w:rFonts w:ascii="Calibri" w:eastAsia="宋体" w:hAnsi="Calibri" w:cs="Times New Roman" w:hint="eastAsia"/>
                <w:b/>
                <w:bCs/>
                <w:color w:val="000000"/>
                <w:szCs w:val="21"/>
              </w:rPr>
              <w:t>【综合运用】</w:t>
            </w:r>
            <w:r>
              <w:rPr>
                <w:rFonts w:ascii="Calibri" w:eastAsia="宋体" w:hAnsi="Calibri" w:cs="Times New Roman" w:hint="eastAsia"/>
                <w:b/>
                <w:bCs/>
                <w:color w:val="000000"/>
                <w:szCs w:val="21"/>
              </w:rPr>
              <w:t>:</w:t>
            </w:r>
            <w:r>
              <w:rPr>
                <w:rFonts w:ascii="Calibri" w:eastAsia="宋体" w:hAnsi="Calibri" w:cs="Times New Roman" w:hint="eastAsia"/>
                <w:color w:val="000000"/>
                <w:szCs w:val="21"/>
              </w:rPr>
              <w:t>能够较好地运用表达和交流技巧，就较熟悉的主题或话题，用英语进行较为自如的口头和书面交流，有效传递信息，比较和评析不同的意见，发表见解，表达连贯、得体、顺畅。具有家国情怀和国际视野，在与来自不同文化背景的人进行交流时，能够较好地应对与对方在文化和价值观等方面的差异，并能根据交际需要较好地运用交际策略。</w:t>
            </w:r>
          </w:p>
        </w:tc>
      </w:tr>
    </w:tbl>
    <w:p w14:paraId="03A773F5" w14:textId="77777777" w:rsidR="00913439" w:rsidRDefault="00913439">
      <w:pPr>
        <w:jc w:val="left"/>
        <w:rPr>
          <w:rFonts w:ascii="宋体" w:hAnsi="宋体"/>
          <w:color w:val="FF0000"/>
          <w:szCs w:val="21"/>
        </w:rPr>
      </w:pPr>
    </w:p>
    <w:p w14:paraId="4A1825DE" w14:textId="77777777" w:rsidR="00913439" w:rsidRDefault="00913439">
      <w:pPr>
        <w:jc w:val="left"/>
        <w:rPr>
          <w:rFonts w:eastAsia="微软雅黑"/>
          <w:b/>
          <w:bCs/>
          <w:color w:val="000000"/>
          <w:sz w:val="24"/>
        </w:rPr>
      </w:pPr>
      <w:r>
        <w:rPr>
          <w:rFonts w:ascii="宋体" w:hAnsi="宋体" w:hint="eastAsia"/>
          <w:color w:val="000000"/>
          <w:szCs w:val="21"/>
        </w:rPr>
        <w:t xml:space="preserve"> </w:t>
      </w:r>
      <w:r>
        <w:rPr>
          <w:rFonts w:eastAsia="微软雅黑"/>
          <w:b/>
          <w:bCs/>
          <w:color w:val="000000"/>
          <w:sz w:val="24"/>
        </w:rPr>
        <w:t>三、课程教学内容与学时分配</w:t>
      </w:r>
    </w:p>
    <w:p w14:paraId="1B718167" w14:textId="77777777" w:rsidR="00913439" w:rsidRDefault="00913439">
      <w:pPr>
        <w:jc w:val="left"/>
        <w:rPr>
          <w:color w:val="000000"/>
        </w:rPr>
      </w:pPr>
      <w:r>
        <w:rPr>
          <w:color w:val="000000"/>
        </w:rPr>
        <w:t>本课程理论教学</w:t>
      </w:r>
      <w:r>
        <w:rPr>
          <w:rFonts w:hint="eastAsia"/>
          <w:color w:val="000000"/>
        </w:rPr>
        <w:t>64</w:t>
      </w:r>
      <w:r>
        <w:rPr>
          <w:color w:val="000000"/>
        </w:rPr>
        <w:t>学时，实践教学</w:t>
      </w:r>
      <w:r>
        <w:rPr>
          <w:rFonts w:hint="eastAsia"/>
          <w:color w:val="000000"/>
        </w:rPr>
        <w:t>0</w:t>
      </w:r>
      <w:r>
        <w:rPr>
          <w:color w:val="000000"/>
        </w:rPr>
        <w:t>学时，共计</w:t>
      </w:r>
      <w:r>
        <w:rPr>
          <w:rFonts w:hint="eastAsia"/>
          <w:color w:val="000000"/>
        </w:rPr>
        <w:t>64</w:t>
      </w:r>
      <w:r>
        <w:rPr>
          <w:color w:val="000000"/>
        </w:rPr>
        <w:t>学时。具体内容、学时及要求见下表：</w:t>
      </w:r>
    </w:p>
    <w:tbl>
      <w:tblPr>
        <w:tblW w:w="105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
        <w:gridCol w:w="1572"/>
        <w:gridCol w:w="1413"/>
        <w:gridCol w:w="2319"/>
        <w:gridCol w:w="1890"/>
        <w:gridCol w:w="675"/>
        <w:gridCol w:w="840"/>
        <w:gridCol w:w="780"/>
      </w:tblGrid>
      <w:tr w:rsidR="00913439" w14:paraId="77FD1BF2" w14:textId="77777777">
        <w:trPr>
          <w:trHeight w:val="653"/>
          <w:jc w:val="center"/>
        </w:trPr>
        <w:tc>
          <w:tcPr>
            <w:tcW w:w="1072" w:type="dxa"/>
            <w:shd w:val="clear" w:color="auto" w:fill="auto"/>
            <w:vAlign w:val="center"/>
          </w:tcPr>
          <w:p w14:paraId="6C7E1865" w14:textId="77777777" w:rsidR="00913439" w:rsidRDefault="00913439">
            <w:pPr>
              <w:widowControl/>
              <w:snapToGrid w:val="0"/>
              <w:jc w:val="center"/>
              <w:rPr>
                <w:rFonts w:ascii="Times New Roman" w:hAnsi="Times New Roman"/>
                <w:b/>
                <w:bCs/>
                <w:kern w:val="0"/>
                <w:szCs w:val="21"/>
              </w:rPr>
            </w:pPr>
            <w:r>
              <w:rPr>
                <w:rFonts w:ascii="Times New Roman"/>
                <w:b/>
                <w:bCs/>
                <w:kern w:val="0"/>
                <w:szCs w:val="21"/>
              </w:rPr>
              <w:t>序号</w:t>
            </w:r>
          </w:p>
        </w:tc>
        <w:tc>
          <w:tcPr>
            <w:tcW w:w="1572" w:type="dxa"/>
            <w:shd w:val="clear" w:color="auto" w:fill="auto"/>
            <w:vAlign w:val="center"/>
          </w:tcPr>
          <w:p w14:paraId="3C7ABB93" w14:textId="77777777" w:rsidR="00913439" w:rsidRDefault="00913439">
            <w:pPr>
              <w:widowControl/>
              <w:snapToGrid w:val="0"/>
              <w:jc w:val="center"/>
              <w:rPr>
                <w:rFonts w:ascii="Times New Roman" w:hAnsi="Times New Roman"/>
                <w:b/>
                <w:bCs/>
                <w:kern w:val="0"/>
                <w:szCs w:val="21"/>
              </w:rPr>
            </w:pPr>
            <w:r>
              <w:rPr>
                <w:rFonts w:ascii="Times New Roman"/>
                <w:b/>
                <w:bCs/>
                <w:kern w:val="0"/>
                <w:szCs w:val="21"/>
              </w:rPr>
              <w:t>教学内容</w:t>
            </w:r>
          </w:p>
        </w:tc>
        <w:tc>
          <w:tcPr>
            <w:tcW w:w="1413" w:type="dxa"/>
            <w:shd w:val="clear" w:color="auto" w:fill="auto"/>
            <w:vAlign w:val="center"/>
          </w:tcPr>
          <w:p w14:paraId="4B7ACAFF" w14:textId="77777777" w:rsidR="00913439" w:rsidRDefault="00913439">
            <w:pPr>
              <w:widowControl/>
              <w:snapToGrid w:val="0"/>
              <w:jc w:val="center"/>
              <w:rPr>
                <w:rFonts w:ascii="Times New Roman" w:hAnsi="Times New Roman"/>
                <w:b/>
                <w:bCs/>
                <w:kern w:val="0"/>
                <w:szCs w:val="21"/>
              </w:rPr>
            </w:pPr>
            <w:r>
              <w:rPr>
                <w:rFonts w:ascii="Times New Roman"/>
                <w:b/>
                <w:bCs/>
                <w:kern w:val="0"/>
                <w:szCs w:val="21"/>
              </w:rPr>
              <w:t>主要知识点</w:t>
            </w:r>
          </w:p>
        </w:tc>
        <w:tc>
          <w:tcPr>
            <w:tcW w:w="2319" w:type="dxa"/>
            <w:shd w:val="clear" w:color="auto" w:fill="auto"/>
            <w:vAlign w:val="center"/>
          </w:tcPr>
          <w:p w14:paraId="40CA7540" w14:textId="77777777" w:rsidR="00913439" w:rsidRDefault="00913439">
            <w:pPr>
              <w:widowControl/>
              <w:snapToGrid w:val="0"/>
              <w:jc w:val="center"/>
              <w:rPr>
                <w:rFonts w:ascii="Times New Roman" w:eastAsia="宋体" w:hAnsi="Times New Roman" w:hint="eastAsia"/>
                <w:b/>
                <w:bCs/>
                <w:kern w:val="0"/>
                <w:szCs w:val="21"/>
              </w:rPr>
            </w:pPr>
            <w:r>
              <w:rPr>
                <w:rFonts w:ascii="Times New Roman"/>
                <w:b/>
                <w:bCs/>
                <w:kern w:val="0"/>
                <w:szCs w:val="21"/>
              </w:rPr>
              <w:t>教学</w:t>
            </w:r>
            <w:r>
              <w:rPr>
                <w:rFonts w:ascii="Times New Roman" w:hint="eastAsia"/>
                <w:b/>
                <w:bCs/>
                <w:kern w:val="0"/>
                <w:szCs w:val="21"/>
              </w:rPr>
              <w:t>目标</w:t>
            </w:r>
          </w:p>
        </w:tc>
        <w:tc>
          <w:tcPr>
            <w:tcW w:w="1890" w:type="dxa"/>
            <w:shd w:val="clear" w:color="auto" w:fill="FFFFFF"/>
            <w:vAlign w:val="center"/>
          </w:tcPr>
          <w:p w14:paraId="3200DF35" w14:textId="77777777" w:rsidR="00913439" w:rsidRDefault="00913439">
            <w:pPr>
              <w:widowControl/>
              <w:snapToGrid w:val="0"/>
              <w:jc w:val="center"/>
              <w:rPr>
                <w:rFonts w:ascii="Times New Roman" w:hAnsi="Times New Roman"/>
                <w:b/>
                <w:bCs/>
                <w:kern w:val="0"/>
                <w:szCs w:val="21"/>
                <w:shd w:val="clear" w:color="FFFFFF" w:fill="D9D9D9"/>
              </w:rPr>
            </w:pPr>
            <w:r>
              <w:rPr>
                <w:rFonts w:ascii="Times New Roman"/>
                <w:b/>
                <w:bCs/>
                <w:kern w:val="0"/>
                <w:szCs w:val="21"/>
              </w:rPr>
              <w:t>教学重点和难点</w:t>
            </w:r>
          </w:p>
        </w:tc>
        <w:tc>
          <w:tcPr>
            <w:tcW w:w="675" w:type="dxa"/>
            <w:vAlign w:val="center"/>
          </w:tcPr>
          <w:p w14:paraId="667FCE9E" w14:textId="77777777" w:rsidR="00913439" w:rsidRDefault="00913439">
            <w:pPr>
              <w:widowControl/>
              <w:snapToGrid w:val="0"/>
              <w:jc w:val="center"/>
              <w:rPr>
                <w:rFonts w:ascii="Times New Roman"/>
                <w:b/>
                <w:bCs/>
                <w:kern w:val="0"/>
                <w:szCs w:val="21"/>
              </w:rPr>
            </w:pPr>
            <w:r>
              <w:rPr>
                <w:rFonts w:ascii="Times New Roman"/>
                <w:b/>
                <w:bCs/>
                <w:kern w:val="0"/>
                <w:szCs w:val="21"/>
              </w:rPr>
              <w:t>建议</w:t>
            </w:r>
          </w:p>
          <w:p w14:paraId="50265F7C" w14:textId="77777777" w:rsidR="00913439" w:rsidRDefault="00913439">
            <w:pPr>
              <w:widowControl/>
              <w:snapToGrid w:val="0"/>
              <w:jc w:val="center"/>
              <w:rPr>
                <w:rFonts w:ascii="Times New Roman" w:hAnsi="Times New Roman"/>
                <w:b/>
                <w:bCs/>
                <w:kern w:val="0"/>
                <w:szCs w:val="21"/>
              </w:rPr>
            </w:pPr>
            <w:r>
              <w:rPr>
                <w:rFonts w:ascii="Times New Roman"/>
                <w:b/>
                <w:bCs/>
                <w:kern w:val="0"/>
                <w:szCs w:val="21"/>
              </w:rPr>
              <w:t>学时</w:t>
            </w:r>
          </w:p>
        </w:tc>
        <w:tc>
          <w:tcPr>
            <w:tcW w:w="840" w:type="dxa"/>
            <w:vAlign w:val="center"/>
          </w:tcPr>
          <w:p w14:paraId="6B29FAF3" w14:textId="77777777" w:rsidR="00913439" w:rsidRDefault="00913439">
            <w:pPr>
              <w:widowControl/>
              <w:snapToGrid w:val="0"/>
              <w:jc w:val="center"/>
              <w:rPr>
                <w:rFonts w:ascii="Times New Roman" w:hAnsi="Times New Roman"/>
                <w:b/>
                <w:bCs/>
                <w:kern w:val="0"/>
                <w:szCs w:val="21"/>
                <w:highlight w:val="yellow"/>
              </w:rPr>
            </w:pPr>
            <w:r>
              <w:rPr>
                <w:rFonts w:ascii="Times New Roman"/>
                <w:b/>
                <w:bCs/>
                <w:kern w:val="0"/>
                <w:szCs w:val="21"/>
              </w:rPr>
              <w:t>教学方式</w:t>
            </w:r>
          </w:p>
        </w:tc>
        <w:tc>
          <w:tcPr>
            <w:tcW w:w="780" w:type="dxa"/>
            <w:vAlign w:val="center"/>
          </w:tcPr>
          <w:p w14:paraId="448D337D" w14:textId="77777777" w:rsidR="00913439" w:rsidRDefault="00913439">
            <w:pPr>
              <w:widowControl/>
              <w:snapToGrid w:val="0"/>
              <w:jc w:val="center"/>
              <w:rPr>
                <w:rFonts w:ascii="Times New Roman"/>
                <w:b/>
                <w:bCs/>
                <w:kern w:val="0"/>
                <w:szCs w:val="21"/>
              </w:rPr>
            </w:pPr>
            <w:r>
              <w:rPr>
                <w:rFonts w:ascii="Times New Roman"/>
                <w:b/>
                <w:bCs/>
                <w:kern w:val="0"/>
                <w:szCs w:val="21"/>
              </w:rPr>
              <w:t>对应课程目标</w:t>
            </w:r>
          </w:p>
        </w:tc>
      </w:tr>
      <w:tr w:rsidR="00913439" w14:paraId="612E0302" w14:textId="77777777">
        <w:trPr>
          <w:jc w:val="center"/>
        </w:trPr>
        <w:tc>
          <w:tcPr>
            <w:tcW w:w="1072" w:type="dxa"/>
          </w:tcPr>
          <w:p w14:paraId="44261570" w14:textId="77777777" w:rsidR="00913439" w:rsidRDefault="00913439">
            <w:pPr>
              <w:widowControl/>
              <w:ind w:firstLineChars="200" w:firstLine="420"/>
              <w:rPr>
                <w:rFonts w:ascii="Times New Roman" w:eastAsia="宋体" w:hAnsi="Times New Roman" w:hint="eastAsia"/>
                <w:kern w:val="0"/>
                <w:szCs w:val="21"/>
              </w:rPr>
            </w:pPr>
            <w:r>
              <w:rPr>
                <w:rFonts w:ascii="Times New Roman" w:hAnsi="Times New Roman" w:hint="eastAsia"/>
                <w:kern w:val="0"/>
                <w:szCs w:val="21"/>
              </w:rPr>
              <w:lastRenderedPageBreak/>
              <w:t>1</w:t>
            </w:r>
          </w:p>
        </w:tc>
        <w:tc>
          <w:tcPr>
            <w:tcW w:w="1572" w:type="dxa"/>
          </w:tcPr>
          <w:p w14:paraId="041153B7" w14:textId="77777777" w:rsidR="00913439" w:rsidRDefault="00913439">
            <w:pPr>
              <w:rPr>
                <w:rFonts w:ascii="Times New Roman" w:eastAsia="宋体" w:hAnsi="Times New Roman" w:hint="eastAsia"/>
                <w:kern w:val="0"/>
                <w:szCs w:val="21"/>
              </w:rPr>
            </w:pPr>
            <w:r>
              <w:rPr>
                <w:rFonts w:ascii="Times New Roman" w:hAnsi="Times New Roman" w:hint="eastAsia"/>
                <w:kern w:val="0"/>
                <w:szCs w:val="21"/>
              </w:rPr>
              <w:t>大学英语学习；探索人类梦想与希望</w:t>
            </w:r>
          </w:p>
          <w:p w14:paraId="27C547C8" w14:textId="77777777" w:rsidR="00913439" w:rsidRDefault="00913439">
            <w:pPr>
              <w:ind w:leftChars="200" w:left="420"/>
              <w:rPr>
                <w:rFonts w:ascii="Times New Roman" w:hAnsi="Times New Roman"/>
                <w:kern w:val="0"/>
                <w:szCs w:val="21"/>
              </w:rPr>
            </w:pPr>
          </w:p>
        </w:tc>
        <w:tc>
          <w:tcPr>
            <w:tcW w:w="1413" w:type="dxa"/>
          </w:tcPr>
          <w:p w14:paraId="565F9541" w14:textId="77777777" w:rsidR="00913439" w:rsidRDefault="00913439">
            <w:pPr>
              <w:widowControl/>
              <w:jc w:val="left"/>
              <w:rPr>
                <w:rFonts w:ascii="Times New Roman" w:hAnsi="Times New Roman"/>
                <w:kern w:val="0"/>
                <w:szCs w:val="21"/>
              </w:rPr>
            </w:pPr>
            <w:r>
              <w:rPr>
                <w:rFonts w:ascii="Times New Roman" w:hAnsi="Times New Roman"/>
                <w:kern w:val="0"/>
                <w:szCs w:val="21"/>
              </w:rPr>
              <w:t>1.</w:t>
            </w:r>
            <w:r>
              <w:rPr>
                <w:rFonts w:ascii="Times New Roman"/>
                <w:kern w:val="0"/>
                <w:szCs w:val="21"/>
              </w:rPr>
              <w:t>构词：</w:t>
            </w:r>
          </w:p>
          <w:p w14:paraId="2BEDB109" w14:textId="77777777" w:rsidR="00913439" w:rsidRDefault="00913439">
            <w:pPr>
              <w:widowControl/>
              <w:jc w:val="left"/>
              <w:rPr>
                <w:rFonts w:ascii="Times New Roman" w:hAnsi="Times New Roman"/>
                <w:kern w:val="0"/>
                <w:szCs w:val="21"/>
              </w:rPr>
            </w:pPr>
            <w:r>
              <w:rPr>
                <w:rFonts w:ascii="Times New Roman" w:hAnsi="Times New Roman"/>
                <w:kern w:val="0"/>
                <w:szCs w:val="21"/>
              </w:rPr>
              <w:t>-al/-ial; -y</w:t>
            </w:r>
          </w:p>
          <w:p w14:paraId="58AD789D" w14:textId="77777777" w:rsidR="00913439" w:rsidRDefault="00913439">
            <w:pPr>
              <w:widowControl/>
              <w:jc w:val="left"/>
              <w:rPr>
                <w:rFonts w:ascii="Times New Roman" w:hAnsi="Times New Roman"/>
                <w:kern w:val="0"/>
                <w:szCs w:val="21"/>
              </w:rPr>
            </w:pPr>
            <w:r>
              <w:rPr>
                <w:rFonts w:ascii="Times New Roman" w:hAnsi="Times New Roman"/>
                <w:kern w:val="0"/>
                <w:szCs w:val="21"/>
              </w:rPr>
              <w:t>2.</w:t>
            </w:r>
            <w:r>
              <w:rPr>
                <w:rFonts w:ascii="Times New Roman"/>
                <w:kern w:val="0"/>
                <w:szCs w:val="21"/>
              </w:rPr>
              <w:t>语法结构：</w:t>
            </w:r>
          </w:p>
          <w:p w14:paraId="11F910C8" w14:textId="77777777" w:rsidR="00913439" w:rsidRDefault="00913439">
            <w:pPr>
              <w:widowControl/>
              <w:jc w:val="left"/>
              <w:rPr>
                <w:rFonts w:ascii="Times New Roman" w:hAnsi="Times New Roman"/>
                <w:kern w:val="0"/>
                <w:szCs w:val="21"/>
              </w:rPr>
            </w:pPr>
            <w:r>
              <w:rPr>
                <w:rFonts w:ascii="Times New Roman" w:hAnsi="Times New Roman" w:hint="eastAsia"/>
                <w:kern w:val="0"/>
                <w:szCs w:val="21"/>
              </w:rPr>
              <w:t>It makes sense for sb to do sth</w:t>
            </w:r>
            <w:r>
              <w:rPr>
                <w:rFonts w:ascii="Times New Roman" w:hAnsi="Times New Roman"/>
                <w:kern w:val="0"/>
                <w:szCs w:val="21"/>
              </w:rPr>
              <w:t xml:space="preserve"> </w:t>
            </w:r>
          </w:p>
          <w:p w14:paraId="1B0571CB" w14:textId="77777777" w:rsidR="00913439" w:rsidRDefault="00913439">
            <w:pPr>
              <w:widowControl/>
              <w:jc w:val="left"/>
              <w:rPr>
                <w:rFonts w:ascii="Times New Roman" w:hAnsi="Times New Roman"/>
                <w:kern w:val="0"/>
                <w:szCs w:val="21"/>
              </w:rPr>
            </w:pPr>
            <w:r>
              <w:rPr>
                <w:rFonts w:ascii="Times New Roman" w:hAnsi="Times New Roman"/>
                <w:kern w:val="0"/>
                <w:szCs w:val="21"/>
              </w:rPr>
              <w:t>3.</w:t>
            </w:r>
            <w:r>
              <w:rPr>
                <w:rFonts w:ascii="Times New Roman"/>
                <w:kern w:val="0"/>
                <w:szCs w:val="21"/>
              </w:rPr>
              <w:t>写作结构：</w:t>
            </w:r>
            <w:r>
              <w:rPr>
                <w:rFonts w:ascii="Times New Roman" w:hAnsi="Times New Roman"/>
                <w:kern w:val="0"/>
                <w:szCs w:val="21"/>
              </w:rPr>
              <w:t>Move from paragraph to essay</w:t>
            </w:r>
          </w:p>
        </w:tc>
        <w:tc>
          <w:tcPr>
            <w:tcW w:w="2319" w:type="dxa"/>
          </w:tcPr>
          <w:p w14:paraId="3AEB47DF" w14:textId="77777777" w:rsidR="00913439" w:rsidRDefault="00913439">
            <w:pPr>
              <w:rPr>
                <w:rFonts w:ascii="宋体" w:eastAsia="宋体" w:hAnsi="宋体" w:cs="宋体" w:hint="eastAsia"/>
                <w:szCs w:val="21"/>
              </w:rPr>
            </w:pPr>
            <w:r>
              <w:rPr>
                <w:rFonts w:ascii="宋体" w:eastAsia="宋体" w:hAnsi="宋体" w:cs="宋体" w:hint="eastAsia"/>
                <w:szCs w:val="21"/>
              </w:rPr>
              <w:t>语言技能</w:t>
            </w:r>
            <w:r>
              <w:rPr>
                <w:rFonts w:ascii="宋体" w:eastAsia="宋体" w:hAnsi="宋体" w:cs="宋体" w:hint="eastAsia"/>
                <w:sz w:val="24"/>
                <w:szCs w:val="24"/>
              </w:rPr>
              <w:t>：</w:t>
            </w:r>
            <w:r>
              <w:rPr>
                <w:rFonts w:ascii="宋体" w:eastAsia="宋体" w:hAnsi="宋体" w:cs="宋体" w:hint="eastAsia"/>
                <w:szCs w:val="21"/>
              </w:rPr>
              <w:t>掌握与英语学习相关词汇和表达；</w:t>
            </w:r>
          </w:p>
          <w:p w14:paraId="6F3108A8" w14:textId="77777777" w:rsidR="00913439" w:rsidRDefault="00913439">
            <w:pPr>
              <w:rPr>
                <w:rFonts w:ascii="宋体" w:eastAsia="宋体" w:hAnsi="宋体" w:cs="宋体" w:hint="eastAsia"/>
                <w:szCs w:val="21"/>
              </w:rPr>
            </w:pPr>
            <w:r>
              <w:rPr>
                <w:rFonts w:ascii="宋体" w:eastAsia="宋体" w:hAnsi="宋体" w:cs="宋体" w:hint="eastAsia"/>
                <w:szCs w:val="21"/>
              </w:rPr>
              <w:t>阅读目标：通过课文理解大学生英语学习的重要性；</w:t>
            </w:r>
          </w:p>
          <w:p w14:paraId="4725FC48" w14:textId="77777777" w:rsidR="00913439" w:rsidRDefault="00913439">
            <w:pPr>
              <w:rPr>
                <w:rFonts w:ascii="宋体" w:eastAsia="宋体" w:hAnsi="宋体" w:cs="宋体" w:hint="eastAsia"/>
                <w:szCs w:val="21"/>
              </w:rPr>
            </w:pPr>
            <w:r>
              <w:rPr>
                <w:rFonts w:ascii="宋体" w:eastAsia="宋体" w:hAnsi="宋体" w:cs="宋体" w:hint="eastAsia"/>
                <w:szCs w:val="21"/>
              </w:rPr>
              <w:t>写作目标：学会撰写简单的英语学习策略报告；</w:t>
            </w:r>
          </w:p>
          <w:p w14:paraId="174C3BB0" w14:textId="77777777" w:rsidR="00913439" w:rsidRDefault="00913439">
            <w:pPr>
              <w:widowControl/>
              <w:jc w:val="left"/>
              <w:rPr>
                <w:rFonts w:ascii="Times New Roman" w:hAnsi="Times New Roman" w:hint="eastAsia"/>
                <w:kern w:val="0"/>
                <w:szCs w:val="21"/>
              </w:rPr>
            </w:pPr>
            <w:r>
              <w:rPr>
                <w:rFonts w:ascii="宋体" w:eastAsia="宋体" w:hAnsi="宋体" w:cs="宋体" w:hint="eastAsia"/>
                <w:szCs w:val="21"/>
              </w:rPr>
              <w:t>听力目标：</w:t>
            </w:r>
            <w:r>
              <w:rPr>
                <w:rFonts w:ascii="Times New Roman" w:eastAsia="宋体" w:hAnsi="Times New Roman" w:hint="eastAsia"/>
                <w:kern w:val="0"/>
                <w:szCs w:val="21"/>
              </w:rPr>
              <w:t>能听懂关于探索人类的梦想、希望的对话和短文</w:t>
            </w:r>
            <w:r>
              <w:rPr>
                <w:rFonts w:ascii="宋体" w:eastAsia="宋体" w:hAnsi="宋体" w:cs="宋体" w:hint="eastAsia"/>
                <w:szCs w:val="21"/>
              </w:rPr>
              <w:t>。</w:t>
            </w:r>
          </w:p>
        </w:tc>
        <w:tc>
          <w:tcPr>
            <w:tcW w:w="1890" w:type="dxa"/>
          </w:tcPr>
          <w:p w14:paraId="629A8722" w14:textId="77777777" w:rsidR="00913439" w:rsidRDefault="00913439">
            <w:pPr>
              <w:widowControl/>
              <w:jc w:val="left"/>
              <w:rPr>
                <w:rFonts w:ascii="Times New Roman" w:hAnsi="Times New Roman"/>
                <w:kern w:val="0"/>
                <w:szCs w:val="21"/>
              </w:rPr>
            </w:pPr>
            <w:r>
              <w:rPr>
                <w:rFonts w:ascii="Times New Roman" w:hAnsi="Times New Roman"/>
                <w:kern w:val="0"/>
                <w:szCs w:val="21"/>
              </w:rPr>
              <w:t xml:space="preserve">1.Reading skills: </w:t>
            </w:r>
          </w:p>
          <w:p w14:paraId="5D3F0608" w14:textId="77777777" w:rsidR="00913439" w:rsidRDefault="00913439">
            <w:pPr>
              <w:widowControl/>
              <w:jc w:val="left"/>
              <w:rPr>
                <w:rFonts w:ascii="Times New Roman" w:hAnsi="Times New Roman"/>
                <w:kern w:val="0"/>
                <w:szCs w:val="21"/>
              </w:rPr>
            </w:pPr>
            <w:r>
              <w:rPr>
                <w:rFonts w:ascii="Times New Roman" w:hAnsi="Times New Roman"/>
                <w:kern w:val="0"/>
                <w:szCs w:val="21"/>
              </w:rPr>
              <w:t>Reading for the key ideas in sentences</w:t>
            </w:r>
          </w:p>
          <w:p w14:paraId="55D74336" w14:textId="77777777" w:rsidR="00913439" w:rsidRDefault="00913439">
            <w:pPr>
              <w:widowControl/>
              <w:jc w:val="left"/>
              <w:rPr>
                <w:rFonts w:ascii="Times New Roman" w:eastAsia="宋体" w:hAnsi="Times New Roman"/>
                <w:kern w:val="0"/>
                <w:szCs w:val="21"/>
              </w:rPr>
            </w:pPr>
            <w:r>
              <w:rPr>
                <w:rFonts w:ascii="Times New Roman" w:hAnsi="Times New Roman"/>
                <w:kern w:val="0"/>
                <w:szCs w:val="21"/>
              </w:rPr>
              <w:t xml:space="preserve">2. Listening skills: </w:t>
            </w:r>
            <w:r>
              <w:rPr>
                <w:rFonts w:ascii="Times New Roman" w:hAnsi="Times New Roman" w:hint="eastAsia"/>
                <w:kern w:val="0"/>
                <w:szCs w:val="21"/>
              </w:rPr>
              <w:t>Recognize examples</w:t>
            </w:r>
          </w:p>
          <w:p w14:paraId="3E3A5472" w14:textId="77777777" w:rsidR="00913439" w:rsidRDefault="00913439">
            <w:pPr>
              <w:widowControl/>
              <w:jc w:val="left"/>
              <w:rPr>
                <w:rFonts w:ascii="Times New Roman" w:eastAsia="宋体" w:hAnsi="Times New Roman"/>
                <w:kern w:val="0"/>
                <w:szCs w:val="21"/>
              </w:rPr>
            </w:pPr>
            <w:r>
              <w:rPr>
                <w:rFonts w:ascii="Times New Roman" w:hAnsi="Times New Roman" w:hint="eastAsia"/>
                <w:kern w:val="0"/>
                <w:szCs w:val="21"/>
              </w:rPr>
              <w:t>Use an outline</w:t>
            </w:r>
          </w:p>
          <w:p w14:paraId="5EC66D7B" w14:textId="77777777" w:rsidR="00913439" w:rsidRDefault="00913439">
            <w:pPr>
              <w:widowControl/>
              <w:jc w:val="left"/>
              <w:rPr>
                <w:rFonts w:ascii="Times New Roman" w:hAnsi="Times New Roman"/>
                <w:kern w:val="0"/>
                <w:szCs w:val="21"/>
              </w:rPr>
            </w:pPr>
            <w:r>
              <w:rPr>
                <w:rFonts w:ascii="Times New Roman" w:hAnsi="Times New Roman"/>
                <w:kern w:val="0"/>
                <w:szCs w:val="21"/>
              </w:rPr>
              <w:t xml:space="preserve">3. Speaking skills: </w:t>
            </w:r>
          </w:p>
          <w:p w14:paraId="7D63003D" w14:textId="77777777" w:rsidR="00913439" w:rsidRDefault="00913439">
            <w:pPr>
              <w:widowControl/>
              <w:jc w:val="left"/>
              <w:rPr>
                <w:rFonts w:ascii="Times New Roman" w:hAnsi="Times New Roman" w:hint="eastAsia"/>
                <w:kern w:val="0"/>
                <w:szCs w:val="21"/>
              </w:rPr>
            </w:pPr>
            <w:r>
              <w:rPr>
                <w:rFonts w:ascii="Times New Roman" w:hAnsi="Times New Roman" w:hint="eastAsia"/>
                <w:kern w:val="0"/>
                <w:szCs w:val="21"/>
              </w:rPr>
              <w:t>Agree and disagree</w:t>
            </w:r>
          </w:p>
          <w:p w14:paraId="5A0D2E54" w14:textId="77777777" w:rsidR="00913439" w:rsidRDefault="00913439">
            <w:pPr>
              <w:widowControl/>
              <w:jc w:val="left"/>
              <w:rPr>
                <w:rFonts w:ascii="Times New Roman" w:hAnsi="Times New Roman"/>
                <w:kern w:val="0"/>
                <w:szCs w:val="21"/>
              </w:rPr>
            </w:pPr>
            <w:r>
              <w:rPr>
                <w:rFonts w:ascii="Times New Roman" w:hAnsi="Times New Roman" w:hint="eastAsia"/>
                <w:kern w:val="0"/>
                <w:szCs w:val="21"/>
              </w:rPr>
              <w:t>4</w:t>
            </w:r>
            <w:r>
              <w:rPr>
                <w:rFonts w:ascii="Times New Roman" w:hAnsi="Times New Roman" w:hint="eastAsia"/>
                <w:kern w:val="0"/>
                <w:szCs w:val="21"/>
              </w:rPr>
              <w:t>．</w:t>
            </w:r>
            <w:r>
              <w:rPr>
                <w:rFonts w:ascii="Times New Roman" w:hAnsi="Times New Roman" w:hint="eastAsia"/>
                <w:kern w:val="0"/>
                <w:szCs w:val="21"/>
              </w:rPr>
              <w:t>Listening practice</w:t>
            </w:r>
          </w:p>
        </w:tc>
        <w:tc>
          <w:tcPr>
            <w:tcW w:w="675" w:type="dxa"/>
          </w:tcPr>
          <w:p w14:paraId="46B72442" w14:textId="77777777" w:rsidR="00913439" w:rsidRDefault="00913439">
            <w:pPr>
              <w:widowControl/>
              <w:jc w:val="center"/>
              <w:rPr>
                <w:rFonts w:ascii="Times New Roman" w:eastAsia="宋体" w:hAnsi="Times New Roman"/>
                <w:kern w:val="0"/>
                <w:szCs w:val="21"/>
              </w:rPr>
            </w:pPr>
            <w:r>
              <w:rPr>
                <w:rFonts w:ascii="Times New Roman" w:hAnsi="Times New Roman" w:hint="eastAsia"/>
                <w:kern w:val="0"/>
                <w:szCs w:val="21"/>
              </w:rPr>
              <w:t>12</w:t>
            </w:r>
          </w:p>
        </w:tc>
        <w:tc>
          <w:tcPr>
            <w:tcW w:w="840" w:type="dxa"/>
          </w:tcPr>
          <w:p w14:paraId="7AF6C659" w14:textId="77777777" w:rsidR="00913439" w:rsidRDefault="00913439">
            <w:pPr>
              <w:widowControl/>
              <w:jc w:val="center"/>
              <w:rPr>
                <w:rFonts w:ascii="Times New Roman" w:hAnsi="Times New Roman"/>
                <w:kern w:val="0"/>
                <w:szCs w:val="21"/>
              </w:rPr>
            </w:pPr>
            <w:r>
              <w:rPr>
                <w:rFonts w:ascii="Times New Roman" w:hint="eastAsia"/>
                <w:kern w:val="0"/>
                <w:szCs w:val="21"/>
              </w:rPr>
              <w:t>讲授、讨论</w:t>
            </w:r>
          </w:p>
        </w:tc>
        <w:tc>
          <w:tcPr>
            <w:tcW w:w="780" w:type="dxa"/>
          </w:tcPr>
          <w:p w14:paraId="68244462" w14:textId="77777777" w:rsidR="00913439" w:rsidRDefault="00913439">
            <w:pPr>
              <w:widowControl/>
              <w:jc w:val="center"/>
              <w:rPr>
                <w:rFonts w:ascii="Times New Roman" w:hAnsi="Times New Roman"/>
                <w:kern w:val="0"/>
                <w:szCs w:val="21"/>
              </w:rPr>
            </w:pPr>
            <w:r>
              <w:rPr>
                <w:rFonts w:ascii="Times New Roman"/>
                <w:kern w:val="0"/>
                <w:szCs w:val="21"/>
              </w:rPr>
              <w:t>目标</w:t>
            </w:r>
            <w:r>
              <w:rPr>
                <w:rFonts w:ascii="Times New Roman" w:hAnsi="Times New Roman"/>
                <w:kern w:val="0"/>
                <w:szCs w:val="21"/>
              </w:rPr>
              <w:t>1</w:t>
            </w:r>
          </w:p>
          <w:p w14:paraId="52604DC6"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2</w:t>
            </w:r>
          </w:p>
          <w:p w14:paraId="53948D87" w14:textId="77777777" w:rsidR="00913439" w:rsidRDefault="00913439">
            <w:pPr>
              <w:widowControl/>
              <w:rPr>
                <w:rFonts w:ascii="Times New Roman" w:hAnsi="Times New Roman" w:hint="eastAsia"/>
                <w:kern w:val="0"/>
                <w:szCs w:val="21"/>
              </w:rPr>
            </w:pPr>
            <w:r>
              <w:rPr>
                <w:rFonts w:ascii="Times New Roman" w:hint="eastAsia"/>
                <w:kern w:val="0"/>
                <w:szCs w:val="21"/>
              </w:rPr>
              <w:t>目标</w:t>
            </w:r>
            <w:r>
              <w:rPr>
                <w:rFonts w:ascii="Times New Roman" w:hint="eastAsia"/>
                <w:kern w:val="0"/>
                <w:szCs w:val="21"/>
              </w:rPr>
              <w:t>3</w:t>
            </w:r>
          </w:p>
          <w:p w14:paraId="050663C4" w14:textId="77777777" w:rsidR="00913439" w:rsidRDefault="00913439">
            <w:pPr>
              <w:widowControl/>
              <w:jc w:val="center"/>
              <w:rPr>
                <w:rFonts w:ascii="Times New Roman" w:hAnsi="Times New Roman"/>
                <w:kern w:val="0"/>
                <w:szCs w:val="21"/>
              </w:rPr>
            </w:pPr>
          </w:p>
        </w:tc>
      </w:tr>
      <w:tr w:rsidR="00913439" w14:paraId="434234FB" w14:textId="77777777">
        <w:trPr>
          <w:trHeight w:val="3095"/>
          <w:jc w:val="center"/>
        </w:trPr>
        <w:tc>
          <w:tcPr>
            <w:tcW w:w="1072" w:type="dxa"/>
          </w:tcPr>
          <w:p w14:paraId="3D365565" w14:textId="77777777" w:rsidR="00913439" w:rsidRDefault="00913439">
            <w:pPr>
              <w:widowControl/>
              <w:jc w:val="center"/>
              <w:rPr>
                <w:rFonts w:ascii="Times New Roman" w:eastAsia="宋体" w:hAnsi="Times New Roman" w:hint="eastAsia"/>
                <w:kern w:val="0"/>
                <w:szCs w:val="21"/>
              </w:rPr>
            </w:pPr>
            <w:r>
              <w:rPr>
                <w:rFonts w:ascii="Times New Roman" w:hint="eastAsia"/>
                <w:kern w:val="0"/>
                <w:szCs w:val="21"/>
              </w:rPr>
              <w:t>2</w:t>
            </w:r>
          </w:p>
        </w:tc>
        <w:tc>
          <w:tcPr>
            <w:tcW w:w="1572" w:type="dxa"/>
          </w:tcPr>
          <w:p w14:paraId="6876CC38" w14:textId="77777777" w:rsidR="00913439" w:rsidRDefault="00913439">
            <w:pPr>
              <w:rPr>
                <w:rFonts w:ascii="Times New Roman" w:eastAsia="宋体" w:hAnsi="Times New Roman" w:hint="eastAsia"/>
                <w:kern w:val="0"/>
                <w:szCs w:val="21"/>
              </w:rPr>
            </w:pPr>
            <w:r>
              <w:rPr>
                <w:rFonts w:ascii="Times New Roman" w:hAnsi="Times New Roman" w:hint="eastAsia"/>
                <w:kern w:val="0"/>
                <w:szCs w:val="21"/>
              </w:rPr>
              <w:t>大学专业选择；全球环境变化对人类的影响</w:t>
            </w:r>
          </w:p>
          <w:p w14:paraId="308579F4" w14:textId="77777777" w:rsidR="00913439" w:rsidRDefault="00913439">
            <w:pPr>
              <w:ind w:left="360"/>
              <w:rPr>
                <w:rFonts w:ascii="Times New Roman" w:eastAsia="宋体" w:hAnsi="Times New Roman"/>
                <w:kern w:val="0"/>
                <w:szCs w:val="21"/>
              </w:rPr>
            </w:pPr>
          </w:p>
        </w:tc>
        <w:tc>
          <w:tcPr>
            <w:tcW w:w="1413" w:type="dxa"/>
          </w:tcPr>
          <w:p w14:paraId="0BA457EA" w14:textId="77777777" w:rsidR="00913439" w:rsidRDefault="00913439">
            <w:pPr>
              <w:rPr>
                <w:rFonts w:ascii="Times New Roman" w:hAnsi="Times New Roman"/>
                <w:kern w:val="0"/>
                <w:szCs w:val="21"/>
              </w:rPr>
            </w:pPr>
            <w:r>
              <w:rPr>
                <w:rFonts w:ascii="Times New Roman" w:hAnsi="Times New Roman"/>
                <w:kern w:val="0"/>
                <w:szCs w:val="21"/>
              </w:rPr>
              <w:t>1.</w:t>
            </w:r>
            <w:r>
              <w:rPr>
                <w:rFonts w:ascii="Times New Roman"/>
                <w:kern w:val="0"/>
                <w:szCs w:val="21"/>
              </w:rPr>
              <w:t>构词：</w:t>
            </w:r>
          </w:p>
          <w:p w14:paraId="3ACD706B" w14:textId="77777777" w:rsidR="00913439" w:rsidRDefault="00913439">
            <w:pPr>
              <w:rPr>
                <w:rFonts w:ascii="Times New Roman" w:hAnsi="Times New Roman"/>
              </w:rPr>
            </w:pPr>
            <w:r>
              <w:rPr>
                <w:rFonts w:ascii="Times New Roman" w:hAnsi="Times New Roman"/>
                <w:kern w:val="0"/>
                <w:szCs w:val="21"/>
              </w:rPr>
              <w:t>-ing; -ive</w:t>
            </w:r>
          </w:p>
          <w:p w14:paraId="765E8C7D" w14:textId="77777777" w:rsidR="00913439" w:rsidRDefault="00913439">
            <w:pPr>
              <w:widowControl/>
              <w:jc w:val="left"/>
              <w:rPr>
                <w:rFonts w:ascii="Times New Roman" w:hAnsi="Times New Roman"/>
                <w:kern w:val="0"/>
                <w:szCs w:val="21"/>
              </w:rPr>
            </w:pPr>
            <w:r>
              <w:rPr>
                <w:rFonts w:ascii="Times New Roman" w:hAnsi="Times New Roman"/>
                <w:kern w:val="0"/>
                <w:szCs w:val="21"/>
              </w:rPr>
              <w:t>2.</w:t>
            </w:r>
            <w:r>
              <w:rPr>
                <w:rFonts w:ascii="Times New Roman"/>
                <w:kern w:val="0"/>
                <w:szCs w:val="21"/>
              </w:rPr>
              <w:t>语法结构：</w:t>
            </w:r>
          </w:p>
          <w:p w14:paraId="24408C86" w14:textId="77777777" w:rsidR="00913439" w:rsidRDefault="00913439">
            <w:pPr>
              <w:widowControl/>
              <w:jc w:val="left"/>
              <w:rPr>
                <w:rFonts w:ascii="Times New Roman" w:eastAsia="宋体" w:hAnsi="Times New Roman"/>
                <w:kern w:val="0"/>
                <w:szCs w:val="21"/>
              </w:rPr>
            </w:pPr>
            <w:r>
              <w:rPr>
                <w:rFonts w:ascii="Times New Roman" w:hAnsi="Times New Roman" w:hint="eastAsia"/>
                <w:kern w:val="0"/>
                <w:szCs w:val="21"/>
              </w:rPr>
              <w:t>No matter what/whose/which</w:t>
            </w:r>
          </w:p>
          <w:p w14:paraId="5B5BC6EC" w14:textId="77777777" w:rsidR="00913439" w:rsidRDefault="00913439">
            <w:pPr>
              <w:rPr>
                <w:rFonts w:ascii="Times New Roman" w:hAnsi="Times New Roman"/>
              </w:rPr>
            </w:pPr>
            <w:r>
              <w:rPr>
                <w:rFonts w:ascii="Times New Roman" w:hAnsi="Times New Roman"/>
                <w:kern w:val="0"/>
                <w:szCs w:val="21"/>
              </w:rPr>
              <w:t>3.</w:t>
            </w:r>
            <w:r>
              <w:rPr>
                <w:rFonts w:ascii="Times New Roman"/>
                <w:kern w:val="0"/>
                <w:szCs w:val="21"/>
              </w:rPr>
              <w:t>写作结构：</w:t>
            </w:r>
          </w:p>
          <w:p w14:paraId="6AEB2832" w14:textId="77777777" w:rsidR="00913439" w:rsidRDefault="00913439">
            <w:pPr>
              <w:widowControl/>
              <w:jc w:val="left"/>
              <w:rPr>
                <w:rFonts w:ascii="Times New Roman" w:hAnsi="Times New Roman"/>
                <w:kern w:val="0"/>
                <w:szCs w:val="21"/>
              </w:rPr>
            </w:pPr>
            <w:r>
              <w:rPr>
                <w:rFonts w:ascii="Times New Roman" w:hAnsi="Times New Roman"/>
                <w:kern w:val="0"/>
                <w:szCs w:val="21"/>
              </w:rPr>
              <w:t xml:space="preserve">Focus on </w:t>
            </w:r>
            <w:r>
              <w:rPr>
                <w:rFonts w:ascii="Times New Roman" w:hAnsi="Times New Roman" w:hint="eastAsia"/>
                <w:kern w:val="0"/>
                <w:szCs w:val="21"/>
              </w:rPr>
              <w:t>a narrative</w:t>
            </w:r>
            <w:r>
              <w:rPr>
                <w:rFonts w:ascii="Times New Roman" w:hAnsi="Times New Roman"/>
                <w:kern w:val="0"/>
                <w:szCs w:val="21"/>
              </w:rPr>
              <w:t xml:space="preserve"> essay</w:t>
            </w:r>
          </w:p>
        </w:tc>
        <w:tc>
          <w:tcPr>
            <w:tcW w:w="2319" w:type="dxa"/>
          </w:tcPr>
          <w:p w14:paraId="5A71E58C" w14:textId="77777777" w:rsidR="00913439" w:rsidRDefault="00913439">
            <w:pPr>
              <w:rPr>
                <w:rFonts w:ascii="宋体" w:eastAsia="宋体" w:hAnsi="宋体" w:cs="宋体" w:hint="eastAsia"/>
                <w:szCs w:val="21"/>
              </w:rPr>
            </w:pPr>
            <w:r>
              <w:rPr>
                <w:rFonts w:ascii="宋体" w:eastAsia="宋体" w:hAnsi="宋体" w:cs="宋体" w:hint="eastAsia"/>
                <w:szCs w:val="21"/>
              </w:rPr>
              <w:t>语言技能</w:t>
            </w:r>
            <w:r>
              <w:rPr>
                <w:rFonts w:ascii="宋体" w:eastAsia="宋体" w:hAnsi="宋体" w:cs="宋体" w:hint="eastAsia"/>
                <w:sz w:val="24"/>
                <w:szCs w:val="24"/>
              </w:rPr>
              <w:t>：</w:t>
            </w:r>
            <w:r>
              <w:rPr>
                <w:rFonts w:ascii="宋体" w:eastAsia="宋体" w:hAnsi="宋体" w:cs="宋体" w:hint="eastAsia"/>
                <w:szCs w:val="21"/>
              </w:rPr>
              <w:t>掌握与选择大学专业相关词汇和表达；</w:t>
            </w:r>
          </w:p>
          <w:p w14:paraId="5E800E8A" w14:textId="77777777" w:rsidR="00913439" w:rsidRDefault="00913439">
            <w:pPr>
              <w:rPr>
                <w:rFonts w:ascii="宋体" w:eastAsia="宋体" w:hAnsi="宋体" w:cs="宋体" w:hint="eastAsia"/>
                <w:szCs w:val="21"/>
              </w:rPr>
            </w:pPr>
            <w:r>
              <w:rPr>
                <w:rFonts w:ascii="宋体" w:eastAsia="宋体" w:hAnsi="宋体" w:cs="宋体" w:hint="eastAsia"/>
                <w:szCs w:val="21"/>
              </w:rPr>
              <w:t>阅读目标：通过课文理解大学生选择适合自己专业的方法和策略；</w:t>
            </w:r>
          </w:p>
          <w:p w14:paraId="71BAA670" w14:textId="77777777" w:rsidR="00913439" w:rsidRDefault="00913439">
            <w:pPr>
              <w:rPr>
                <w:rFonts w:ascii="宋体" w:eastAsia="宋体" w:hAnsi="宋体" w:cs="宋体" w:hint="eastAsia"/>
                <w:szCs w:val="21"/>
              </w:rPr>
            </w:pPr>
            <w:r>
              <w:rPr>
                <w:rFonts w:ascii="宋体" w:eastAsia="宋体" w:hAnsi="宋体" w:cs="宋体" w:hint="eastAsia"/>
                <w:szCs w:val="21"/>
              </w:rPr>
              <w:t>写作目标：学会撰写完整的叙述性文章；</w:t>
            </w:r>
          </w:p>
          <w:p w14:paraId="208FFC84" w14:textId="77777777" w:rsidR="00913439" w:rsidRDefault="00913439">
            <w:pPr>
              <w:widowControl/>
              <w:jc w:val="left"/>
              <w:rPr>
                <w:rFonts w:ascii="Times New Roman" w:hAnsi="Times New Roman"/>
                <w:kern w:val="0"/>
                <w:szCs w:val="21"/>
              </w:rPr>
            </w:pPr>
            <w:r>
              <w:rPr>
                <w:rFonts w:ascii="宋体" w:eastAsia="宋体" w:hAnsi="宋体" w:cs="宋体" w:hint="eastAsia"/>
                <w:szCs w:val="21"/>
              </w:rPr>
              <w:t>听力目标：</w:t>
            </w:r>
            <w:r>
              <w:rPr>
                <w:rFonts w:ascii="Times New Roman" w:eastAsia="宋体" w:hAnsi="Times New Roman" w:hint="eastAsia"/>
                <w:kern w:val="0"/>
                <w:szCs w:val="21"/>
              </w:rPr>
              <w:t>能听懂关于环境变化对人类挑战的对话和短文</w:t>
            </w:r>
            <w:r>
              <w:rPr>
                <w:rFonts w:ascii="宋体" w:eastAsia="宋体" w:hAnsi="宋体" w:cs="宋体" w:hint="eastAsia"/>
                <w:szCs w:val="21"/>
              </w:rPr>
              <w:t>。</w:t>
            </w:r>
          </w:p>
        </w:tc>
        <w:tc>
          <w:tcPr>
            <w:tcW w:w="1890" w:type="dxa"/>
          </w:tcPr>
          <w:p w14:paraId="4ED72819" w14:textId="77777777" w:rsidR="00913439" w:rsidRDefault="00913439">
            <w:pPr>
              <w:jc w:val="left"/>
              <w:rPr>
                <w:rFonts w:ascii="Times New Roman" w:hAnsi="Times New Roman"/>
                <w:kern w:val="0"/>
                <w:szCs w:val="21"/>
              </w:rPr>
            </w:pPr>
            <w:r>
              <w:rPr>
                <w:rFonts w:ascii="Times New Roman" w:hAnsi="Times New Roman"/>
                <w:kern w:val="0"/>
                <w:szCs w:val="21"/>
              </w:rPr>
              <w:t>1. Reading skills:</w:t>
            </w:r>
          </w:p>
          <w:p w14:paraId="2F2A2040" w14:textId="77777777" w:rsidR="00913439" w:rsidRDefault="00913439">
            <w:pPr>
              <w:jc w:val="left"/>
              <w:rPr>
                <w:rFonts w:ascii="Times New Roman" w:hAnsi="Times New Roman"/>
              </w:rPr>
            </w:pPr>
            <w:r>
              <w:rPr>
                <w:rFonts w:ascii="Times New Roman" w:hAnsi="Times New Roman"/>
              </w:rPr>
              <w:t>Reading for major details</w:t>
            </w:r>
          </w:p>
          <w:p w14:paraId="7E23F091" w14:textId="77777777" w:rsidR="00913439" w:rsidRDefault="00913439">
            <w:pPr>
              <w:jc w:val="left"/>
              <w:rPr>
                <w:rFonts w:ascii="Times New Roman" w:hAnsi="Times New Roman"/>
                <w:kern w:val="0"/>
                <w:szCs w:val="21"/>
              </w:rPr>
            </w:pPr>
            <w:r>
              <w:rPr>
                <w:rFonts w:ascii="Times New Roman" w:hAnsi="Times New Roman" w:hint="eastAsia"/>
                <w:kern w:val="0"/>
                <w:szCs w:val="21"/>
              </w:rPr>
              <w:t xml:space="preserve">2. </w:t>
            </w:r>
            <w:r>
              <w:rPr>
                <w:rFonts w:ascii="Times New Roman" w:hAnsi="Times New Roman"/>
                <w:kern w:val="0"/>
                <w:szCs w:val="21"/>
              </w:rPr>
              <w:t xml:space="preserve">Listening skills: </w:t>
            </w:r>
          </w:p>
          <w:p w14:paraId="43D0E928" w14:textId="77777777" w:rsidR="00913439" w:rsidRDefault="00913439">
            <w:pPr>
              <w:jc w:val="left"/>
              <w:rPr>
                <w:rFonts w:ascii="Times New Roman" w:eastAsia="宋体" w:hAnsi="Times New Roman"/>
              </w:rPr>
            </w:pPr>
            <w:r>
              <w:rPr>
                <w:rFonts w:ascii="Times New Roman" w:hAnsi="Times New Roman" w:hint="eastAsia"/>
                <w:kern w:val="0"/>
                <w:szCs w:val="21"/>
              </w:rPr>
              <w:t>Listen for speaker</w:t>
            </w:r>
            <w:r>
              <w:rPr>
                <w:rFonts w:ascii="Times New Roman" w:hAnsi="Times New Roman"/>
                <w:kern w:val="0"/>
                <w:szCs w:val="21"/>
              </w:rPr>
              <w:t>’</w:t>
            </w:r>
            <w:r>
              <w:rPr>
                <w:rFonts w:ascii="Times New Roman" w:hAnsi="Times New Roman" w:hint="eastAsia"/>
                <w:kern w:val="0"/>
                <w:szCs w:val="21"/>
              </w:rPr>
              <w:t>s attitudes</w:t>
            </w:r>
          </w:p>
          <w:p w14:paraId="408D6E63" w14:textId="77777777" w:rsidR="00913439" w:rsidRDefault="00913439">
            <w:pPr>
              <w:widowControl/>
              <w:jc w:val="left"/>
              <w:rPr>
                <w:rFonts w:ascii="Times New Roman" w:hAnsi="Times New Roman"/>
                <w:kern w:val="0"/>
                <w:szCs w:val="21"/>
              </w:rPr>
            </w:pPr>
            <w:r>
              <w:rPr>
                <w:rFonts w:ascii="Times New Roman" w:hAnsi="Times New Roman"/>
                <w:kern w:val="0"/>
                <w:szCs w:val="21"/>
              </w:rPr>
              <w:t xml:space="preserve">3.Speaking skills: </w:t>
            </w:r>
          </w:p>
          <w:p w14:paraId="0CD0910D" w14:textId="77777777" w:rsidR="00913439" w:rsidRDefault="00913439">
            <w:pPr>
              <w:widowControl/>
              <w:jc w:val="left"/>
              <w:rPr>
                <w:rFonts w:ascii="Times New Roman" w:hAnsi="Times New Roman" w:hint="eastAsia"/>
                <w:kern w:val="0"/>
                <w:szCs w:val="21"/>
              </w:rPr>
            </w:pPr>
            <w:r>
              <w:rPr>
                <w:rFonts w:ascii="Times New Roman" w:hAnsi="Times New Roman" w:hint="eastAsia"/>
                <w:kern w:val="0"/>
                <w:szCs w:val="21"/>
              </w:rPr>
              <w:t>Talk about causes and effects</w:t>
            </w:r>
          </w:p>
          <w:p w14:paraId="38596555" w14:textId="77777777" w:rsidR="00913439" w:rsidRDefault="00913439">
            <w:pPr>
              <w:widowControl/>
              <w:jc w:val="left"/>
              <w:rPr>
                <w:rFonts w:ascii="Times New Roman" w:hAnsi="Times New Roman"/>
                <w:kern w:val="0"/>
                <w:szCs w:val="21"/>
              </w:rPr>
            </w:pPr>
            <w:r>
              <w:rPr>
                <w:rFonts w:ascii="Times New Roman" w:hAnsi="Times New Roman" w:hint="eastAsia"/>
                <w:kern w:val="0"/>
                <w:szCs w:val="21"/>
              </w:rPr>
              <w:t>4</w:t>
            </w:r>
            <w:r>
              <w:rPr>
                <w:rFonts w:ascii="Times New Roman" w:hAnsi="Times New Roman" w:hint="eastAsia"/>
                <w:kern w:val="0"/>
                <w:szCs w:val="21"/>
              </w:rPr>
              <w:t>．</w:t>
            </w:r>
            <w:r>
              <w:rPr>
                <w:rFonts w:ascii="Times New Roman" w:hAnsi="Times New Roman" w:hint="eastAsia"/>
                <w:kern w:val="0"/>
                <w:szCs w:val="21"/>
              </w:rPr>
              <w:t>Listening practice</w:t>
            </w:r>
          </w:p>
        </w:tc>
        <w:tc>
          <w:tcPr>
            <w:tcW w:w="675" w:type="dxa"/>
          </w:tcPr>
          <w:p w14:paraId="58913DE7" w14:textId="77777777" w:rsidR="00913439" w:rsidRDefault="00913439">
            <w:pPr>
              <w:widowControl/>
              <w:jc w:val="center"/>
              <w:rPr>
                <w:rFonts w:ascii="Times New Roman" w:eastAsia="宋体" w:hAnsi="Times New Roman"/>
                <w:kern w:val="0"/>
                <w:szCs w:val="21"/>
              </w:rPr>
            </w:pPr>
            <w:r>
              <w:rPr>
                <w:rFonts w:ascii="Times New Roman" w:hAnsi="Times New Roman" w:hint="eastAsia"/>
                <w:kern w:val="0"/>
                <w:szCs w:val="21"/>
              </w:rPr>
              <w:t>12</w:t>
            </w:r>
          </w:p>
        </w:tc>
        <w:tc>
          <w:tcPr>
            <w:tcW w:w="840" w:type="dxa"/>
          </w:tcPr>
          <w:p w14:paraId="5700A075" w14:textId="77777777" w:rsidR="00913439" w:rsidRDefault="00913439">
            <w:pPr>
              <w:widowControl/>
              <w:jc w:val="center"/>
              <w:rPr>
                <w:rFonts w:ascii="Times New Roman" w:hAnsi="Times New Roman" w:hint="eastAsia"/>
                <w:kern w:val="0"/>
                <w:szCs w:val="21"/>
              </w:rPr>
            </w:pPr>
            <w:r>
              <w:rPr>
                <w:rFonts w:ascii="Times New Roman" w:hAnsi="Times New Roman" w:hint="eastAsia"/>
                <w:kern w:val="0"/>
                <w:szCs w:val="21"/>
              </w:rPr>
              <w:t>讲授、问答、线上自学</w:t>
            </w:r>
          </w:p>
        </w:tc>
        <w:tc>
          <w:tcPr>
            <w:tcW w:w="780" w:type="dxa"/>
          </w:tcPr>
          <w:p w14:paraId="4E1884AA" w14:textId="77777777" w:rsidR="00913439" w:rsidRDefault="00913439">
            <w:pPr>
              <w:widowControl/>
              <w:jc w:val="center"/>
              <w:rPr>
                <w:rFonts w:ascii="Times New Roman" w:hAnsi="Times New Roman"/>
                <w:kern w:val="0"/>
                <w:szCs w:val="21"/>
              </w:rPr>
            </w:pPr>
            <w:r>
              <w:rPr>
                <w:rFonts w:ascii="Times New Roman"/>
                <w:kern w:val="0"/>
                <w:szCs w:val="21"/>
              </w:rPr>
              <w:t>目标</w:t>
            </w:r>
            <w:r>
              <w:rPr>
                <w:rFonts w:ascii="Times New Roman" w:hAnsi="Times New Roman"/>
                <w:kern w:val="0"/>
                <w:szCs w:val="21"/>
              </w:rPr>
              <w:t>1</w:t>
            </w:r>
          </w:p>
          <w:p w14:paraId="1DA657A2"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2</w:t>
            </w:r>
          </w:p>
          <w:p w14:paraId="117CAE95" w14:textId="77777777" w:rsidR="00913439" w:rsidRDefault="00913439">
            <w:pPr>
              <w:widowControl/>
              <w:rPr>
                <w:rFonts w:ascii="Times New Roman" w:hAnsi="Times New Roman" w:hint="eastAsia"/>
                <w:kern w:val="0"/>
                <w:szCs w:val="21"/>
              </w:rPr>
            </w:pPr>
            <w:r>
              <w:rPr>
                <w:rFonts w:ascii="Times New Roman" w:hint="eastAsia"/>
                <w:kern w:val="0"/>
                <w:szCs w:val="21"/>
              </w:rPr>
              <w:t>目标</w:t>
            </w:r>
            <w:r>
              <w:rPr>
                <w:rFonts w:ascii="Times New Roman" w:hint="eastAsia"/>
                <w:kern w:val="0"/>
                <w:szCs w:val="21"/>
              </w:rPr>
              <w:t>3</w:t>
            </w:r>
          </w:p>
          <w:p w14:paraId="77423D9A" w14:textId="77777777" w:rsidR="00913439" w:rsidRDefault="00913439">
            <w:pPr>
              <w:widowControl/>
              <w:jc w:val="center"/>
              <w:rPr>
                <w:rFonts w:ascii="Times New Roman" w:eastAsia="宋体" w:hint="eastAsia"/>
                <w:kern w:val="0"/>
                <w:szCs w:val="21"/>
              </w:rPr>
            </w:pPr>
          </w:p>
        </w:tc>
      </w:tr>
      <w:tr w:rsidR="00913439" w14:paraId="4817EA85" w14:textId="77777777">
        <w:trPr>
          <w:jc w:val="center"/>
        </w:trPr>
        <w:tc>
          <w:tcPr>
            <w:tcW w:w="1072" w:type="dxa"/>
          </w:tcPr>
          <w:p w14:paraId="5DF75AB9" w14:textId="77777777" w:rsidR="00913439" w:rsidRDefault="00913439">
            <w:pPr>
              <w:widowControl/>
              <w:jc w:val="center"/>
              <w:rPr>
                <w:rFonts w:ascii="Times New Roman" w:eastAsia="宋体" w:hAnsi="Times New Roman" w:hint="eastAsia"/>
                <w:kern w:val="0"/>
                <w:szCs w:val="21"/>
              </w:rPr>
            </w:pPr>
            <w:r>
              <w:rPr>
                <w:rFonts w:ascii="Times New Roman" w:hint="eastAsia"/>
                <w:kern w:val="0"/>
                <w:szCs w:val="21"/>
              </w:rPr>
              <w:t>3</w:t>
            </w:r>
          </w:p>
        </w:tc>
        <w:tc>
          <w:tcPr>
            <w:tcW w:w="1572" w:type="dxa"/>
          </w:tcPr>
          <w:p w14:paraId="7560475E" w14:textId="77777777" w:rsidR="00913439" w:rsidRDefault="00913439">
            <w:pPr>
              <w:rPr>
                <w:rFonts w:ascii="Times New Roman" w:eastAsia="宋体" w:hAnsi="Times New Roman"/>
                <w:kern w:val="0"/>
                <w:szCs w:val="21"/>
              </w:rPr>
            </w:pPr>
            <w:r>
              <w:rPr>
                <w:rFonts w:ascii="Times New Roman" w:eastAsia="宋体" w:hAnsi="Times New Roman" w:hint="eastAsia"/>
                <w:kern w:val="0"/>
                <w:szCs w:val="21"/>
              </w:rPr>
              <w:t>中国年轻一代；现实世界与网络世界的关系</w:t>
            </w:r>
          </w:p>
        </w:tc>
        <w:tc>
          <w:tcPr>
            <w:tcW w:w="1413" w:type="dxa"/>
          </w:tcPr>
          <w:p w14:paraId="099ECB07" w14:textId="77777777" w:rsidR="00913439" w:rsidRDefault="00913439">
            <w:pPr>
              <w:rPr>
                <w:rFonts w:ascii="Times New Roman" w:hAnsi="Times New Roman"/>
                <w:kern w:val="0"/>
                <w:szCs w:val="21"/>
              </w:rPr>
            </w:pPr>
            <w:r>
              <w:rPr>
                <w:rFonts w:ascii="Times New Roman" w:hAnsi="Times New Roman"/>
                <w:kern w:val="0"/>
                <w:szCs w:val="21"/>
              </w:rPr>
              <w:t>1.</w:t>
            </w:r>
            <w:r>
              <w:rPr>
                <w:rFonts w:ascii="Times New Roman"/>
                <w:kern w:val="0"/>
                <w:szCs w:val="21"/>
              </w:rPr>
              <w:t>构词：</w:t>
            </w:r>
          </w:p>
          <w:p w14:paraId="2BDF71FC" w14:textId="77777777" w:rsidR="00913439" w:rsidRDefault="00913439">
            <w:pPr>
              <w:rPr>
                <w:rFonts w:ascii="Times New Roman" w:hAnsi="Times New Roman"/>
              </w:rPr>
            </w:pPr>
            <w:r>
              <w:rPr>
                <w:rFonts w:ascii="Times New Roman" w:hAnsi="Times New Roman"/>
                <w:kern w:val="0"/>
                <w:szCs w:val="21"/>
              </w:rPr>
              <w:t>-ic; -ion; -ist</w:t>
            </w:r>
          </w:p>
          <w:p w14:paraId="36248AFE" w14:textId="77777777" w:rsidR="00913439" w:rsidRDefault="00913439">
            <w:pPr>
              <w:widowControl/>
              <w:jc w:val="left"/>
              <w:rPr>
                <w:rFonts w:ascii="Times New Roman" w:hAnsi="Times New Roman"/>
                <w:kern w:val="0"/>
                <w:szCs w:val="21"/>
              </w:rPr>
            </w:pPr>
            <w:r>
              <w:rPr>
                <w:rFonts w:ascii="Times New Roman" w:hAnsi="Times New Roman"/>
                <w:kern w:val="0"/>
                <w:szCs w:val="21"/>
              </w:rPr>
              <w:t>2.</w:t>
            </w:r>
            <w:r>
              <w:rPr>
                <w:rFonts w:ascii="Times New Roman"/>
                <w:kern w:val="0"/>
                <w:szCs w:val="21"/>
              </w:rPr>
              <w:t>语法结构：</w:t>
            </w:r>
            <w:r>
              <w:rPr>
                <w:rFonts w:ascii="Times New Roman" w:hAnsi="Times New Roman" w:hint="eastAsia"/>
                <w:kern w:val="0"/>
                <w:szCs w:val="21"/>
              </w:rPr>
              <w:t>would rather...than...</w:t>
            </w:r>
          </w:p>
          <w:p w14:paraId="32F4FFD3" w14:textId="77777777" w:rsidR="00913439" w:rsidRDefault="00913439">
            <w:pPr>
              <w:rPr>
                <w:rFonts w:ascii="Times New Roman" w:hAnsi="Times New Roman"/>
              </w:rPr>
            </w:pPr>
            <w:r>
              <w:rPr>
                <w:rFonts w:ascii="Times New Roman" w:hAnsi="Times New Roman"/>
                <w:kern w:val="0"/>
                <w:szCs w:val="21"/>
              </w:rPr>
              <w:t>3.</w:t>
            </w:r>
            <w:r>
              <w:rPr>
                <w:rFonts w:ascii="Times New Roman"/>
                <w:kern w:val="0"/>
                <w:szCs w:val="21"/>
              </w:rPr>
              <w:t>写作结构：</w:t>
            </w:r>
          </w:p>
          <w:p w14:paraId="7C071B6A" w14:textId="77777777" w:rsidR="00913439" w:rsidRDefault="00913439">
            <w:pPr>
              <w:widowControl/>
              <w:jc w:val="left"/>
              <w:rPr>
                <w:rFonts w:ascii="Times New Roman" w:hAnsi="Times New Roman"/>
                <w:kern w:val="0"/>
                <w:szCs w:val="21"/>
              </w:rPr>
            </w:pPr>
            <w:r>
              <w:rPr>
                <w:rFonts w:ascii="Times New Roman" w:hAnsi="Times New Roman"/>
                <w:kern w:val="0"/>
                <w:szCs w:val="21"/>
              </w:rPr>
              <w:t xml:space="preserve">Focus on </w:t>
            </w:r>
            <w:r>
              <w:rPr>
                <w:rFonts w:ascii="Times New Roman" w:hAnsi="Times New Roman" w:hint="eastAsia"/>
                <w:kern w:val="0"/>
                <w:szCs w:val="21"/>
              </w:rPr>
              <w:t>an</w:t>
            </w:r>
            <w:r>
              <w:rPr>
                <w:rFonts w:ascii="Times New Roman" w:hAnsi="Times New Roman"/>
                <w:kern w:val="0"/>
                <w:szCs w:val="21"/>
              </w:rPr>
              <w:t xml:space="preserve"> </w:t>
            </w:r>
            <w:r>
              <w:rPr>
                <w:rFonts w:ascii="Times New Roman" w:hAnsi="Times New Roman" w:hint="eastAsia"/>
                <w:kern w:val="0"/>
                <w:szCs w:val="21"/>
              </w:rPr>
              <w:t>example</w:t>
            </w:r>
            <w:r>
              <w:rPr>
                <w:rFonts w:ascii="Times New Roman" w:hAnsi="Times New Roman"/>
                <w:kern w:val="0"/>
                <w:szCs w:val="21"/>
              </w:rPr>
              <w:t xml:space="preserve"> essay</w:t>
            </w:r>
          </w:p>
        </w:tc>
        <w:tc>
          <w:tcPr>
            <w:tcW w:w="2319" w:type="dxa"/>
          </w:tcPr>
          <w:p w14:paraId="37B3A293" w14:textId="77777777" w:rsidR="00913439" w:rsidRDefault="00913439">
            <w:pPr>
              <w:rPr>
                <w:rFonts w:ascii="宋体" w:eastAsia="宋体" w:hAnsi="宋体" w:cs="宋体" w:hint="eastAsia"/>
                <w:szCs w:val="21"/>
              </w:rPr>
            </w:pPr>
            <w:r>
              <w:rPr>
                <w:rFonts w:ascii="宋体" w:eastAsia="宋体" w:hAnsi="宋体" w:cs="宋体" w:hint="eastAsia"/>
                <w:szCs w:val="21"/>
              </w:rPr>
              <w:t>语言技能</w:t>
            </w:r>
            <w:r>
              <w:rPr>
                <w:rFonts w:ascii="宋体" w:eastAsia="宋体" w:hAnsi="宋体" w:cs="宋体" w:hint="eastAsia"/>
                <w:sz w:val="24"/>
                <w:szCs w:val="24"/>
              </w:rPr>
              <w:t>：</w:t>
            </w:r>
            <w:r>
              <w:rPr>
                <w:rFonts w:ascii="宋体" w:eastAsia="宋体" w:hAnsi="宋体" w:cs="宋体" w:hint="eastAsia"/>
                <w:szCs w:val="21"/>
              </w:rPr>
              <w:t>掌握与本单元主题相关词汇和表达；</w:t>
            </w:r>
          </w:p>
          <w:p w14:paraId="0170BEFE" w14:textId="77777777" w:rsidR="00913439" w:rsidRDefault="00913439">
            <w:pPr>
              <w:rPr>
                <w:rFonts w:ascii="宋体" w:eastAsia="宋体" w:hAnsi="宋体" w:cs="宋体" w:hint="eastAsia"/>
                <w:szCs w:val="21"/>
              </w:rPr>
            </w:pPr>
            <w:r>
              <w:rPr>
                <w:rFonts w:ascii="宋体" w:eastAsia="宋体" w:hAnsi="宋体" w:cs="宋体" w:hint="eastAsia"/>
                <w:szCs w:val="21"/>
              </w:rPr>
              <w:t>阅读目标：通过课文理解年轻一代的特点和承担的社会责任；</w:t>
            </w:r>
          </w:p>
          <w:p w14:paraId="5D5BC4BA" w14:textId="77777777" w:rsidR="00913439" w:rsidRDefault="00913439">
            <w:pPr>
              <w:rPr>
                <w:rFonts w:ascii="宋体" w:eastAsia="宋体" w:hAnsi="宋体" w:cs="宋体" w:hint="eastAsia"/>
                <w:szCs w:val="21"/>
              </w:rPr>
            </w:pPr>
            <w:r>
              <w:rPr>
                <w:rFonts w:ascii="宋体" w:eastAsia="宋体" w:hAnsi="宋体" w:cs="宋体" w:hint="eastAsia"/>
                <w:szCs w:val="21"/>
              </w:rPr>
              <w:t>写作目标：学会撰写完整的举例的叙述性文章；</w:t>
            </w:r>
          </w:p>
          <w:p w14:paraId="24970517" w14:textId="77777777" w:rsidR="00913439" w:rsidRDefault="00913439">
            <w:pPr>
              <w:widowControl/>
              <w:jc w:val="left"/>
              <w:rPr>
                <w:rFonts w:ascii="Times New Roman" w:hAnsi="Times New Roman"/>
                <w:kern w:val="0"/>
                <w:szCs w:val="21"/>
              </w:rPr>
            </w:pPr>
            <w:r>
              <w:rPr>
                <w:rFonts w:ascii="宋体" w:eastAsia="宋体" w:hAnsi="宋体" w:cs="宋体" w:hint="eastAsia"/>
                <w:szCs w:val="21"/>
              </w:rPr>
              <w:t>听力目标：</w:t>
            </w:r>
            <w:r>
              <w:rPr>
                <w:rFonts w:ascii="Times New Roman" w:eastAsia="宋体" w:hAnsi="Times New Roman" w:hint="eastAsia"/>
                <w:kern w:val="0"/>
                <w:szCs w:val="21"/>
              </w:rPr>
              <w:t>能听懂关于现实世界和网络世界不同的相关对话和短文</w:t>
            </w:r>
            <w:r>
              <w:rPr>
                <w:rFonts w:ascii="宋体" w:eastAsia="宋体" w:hAnsi="宋体" w:cs="宋体" w:hint="eastAsia"/>
                <w:szCs w:val="21"/>
              </w:rPr>
              <w:t>。</w:t>
            </w:r>
          </w:p>
        </w:tc>
        <w:tc>
          <w:tcPr>
            <w:tcW w:w="1890" w:type="dxa"/>
          </w:tcPr>
          <w:p w14:paraId="50AB096A" w14:textId="77777777" w:rsidR="00913439" w:rsidRDefault="00913439">
            <w:pPr>
              <w:jc w:val="left"/>
              <w:rPr>
                <w:rFonts w:ascii="Times New Roman" w:eastAsia="宋体" w:hAnsi="Times New Roman"/>
              </w:rPr>
            </w:pPr>
            <w:r>
              <w:rPr>
                <w:rFonts w:ascii="Times New Roman" w:hAnsi="Times New Roman"/>
                <w:kern w:val="0"/>
                <w:szCs w:val="21"/>
              </w:rPr>
              <w:t xml:space="preserve">1. Reading skills: </w:t>
            </w:r>
            <w:r>
              <w:rPr>
                <w:rFonts w:ascii="Times New Roman" w:hAnsi="Times New Roman" w:hint="eastAsia"/>
                <w:kern w:val="0"/>
                <w:szCs w:val="21"/>
              </w:rPr>
              <w:t>Predicting the author</w:t>
            </w:r>
            <w:r>
              <w:rPr>
                <w:rFonts w:ascii="Times New Roman" w:hAnsi="Times New Roman"/>
                <w:kern w:val="0"/>
                <w:szCs w:val="21"/>
              </w:rPr>
              <w:t>’</w:t>
            </w:r>
            <w:r>
              <w:rPr>
                <w:rFonts w:ascii="Times New Roman" w:hAnsi="Times New Roman" w:hint="eastAsia"/>
                <w:kern w:val="0"/>
                <w:szCs w:val="21"/>
              </w:rPr>
              <w:t>s ideas</w:t>
            </w:r>
          </w:p>
          <w:p w14:paraId="4C94FAFA" w14:textId="77777777" w:rsidR="00913439" w:rsidRDefault="00913439">
            <w:pPr>
              <w:jc w:val="left"/>
              <w:rPr>
                <w:rFonts w:ascii="Times New Roman" w:hAnsi="Times New Roman"/>
                <w:kern w:val="0"/>
                <w:szCs w:val="21"/>
              </w:rPr>
            </w:pPr>
            <w:r>
              <w:rPr>
                <w:rFonts w:ascii="Times New Roman" w:hAnsi="Times New Roman"/>
                <w:kern w:val="0"/>
                <w:szCs w:val="21"/>
              </w:rPr>
              <w:t>2. Listening skills:</w:t>
            </w:r>
          </w:p>
          <w:p w14:paraId="0A6D3000" w14:textId="77777777" w:rsidR="00913439" w:rsidRDefault="00913439">
            <w:pPr>
              <w:jc w:val="left"/>
              <w:rPr>
                <w:rFonts w:ascii="Times New Roman" w:eastAsia="宋体" w:hAnsi="Times New Roman"/>
              </w:rPr>
            </w:pPr>
            <w:r>
              <w:rPr>
                <w:rFonts w:ascii="Times New Roman" w:hAnsi="Times New Roman"/>
                <w:kern w:val="0"/>
                <w:szCs w:val="21"/>
              </w:rPr>
              <w:t xml:space="preserve"> </w:t>
            </w:r>
            <w:r>
              <w:rPr>
                <w:rFonts w:ascii="Times New Roman" w:hAnsi="Times New Roman" w:hint="eastAsia"/>
                <w:kern w:val="0"/>
                <w:szCs w:val="21"/>
              </w:rPr>
              <w:t>Understand scientific terms</w:t>
            </w:r>
          </w:p>
          <w:p w14:paraId="19D7280D" w14:textId="77777777" w:rsidR="00913439" w:rsidRDefault="00913439">
            <w:pPr>
              <w:widowControl/>
              <w:jc w:val="left"/>
              <w:rPr>
                <w:rFonts w:ascii="Times New Roman" w:hAnsi="Times New Roman"/>
                <w:kern w:val="0"/>
                <w:szCs w:val="21"/>
              </w:rPr>
            </w:pPr>
            <w:r>
              <w:rPr>
                <w:rFonts w:ascii="Times New Roman" w:hAnsi="Times New Roman"/>
                <w:kern w:val="0"/>
                <w:szCs w:val="21"/>
              </w:rPr>
              <w:t xml:space="preserve">3. Speaking skills: </w:t>
            </w:r>
          </w:p>
          <w:p w14:paraId="6E28291A" w14:textId="77777777" w:rsidR="00913439" w:rsidRDefault="00913439">
            <w:pPr>
              <w:widowControl/>
              <w:jc w:val="left"/>
              <w:rPr>
                <w:rFonts w:ascii="Times New Roman" w:eastAsia="宋体" w:hAnsi="Times New Roman"/>
                <w:kern w:val="0"/>
                <w:szCs w:val="21"/>
              </w:rPr>
            </w:pPr>
            <w:r>
              <w:rPr>
                <w:rFonts w:ascii="Times New Roman" w:hAnsi="Times New Roman" w:hint="eastAsia"/>
                <w:kern w:val="0"/>
                <w:szCs w:val="21"/>
              </w:rPr>
              <w:t>Check your understanding</w:t>
            </w:r>
          </w:p>
          <w:p w14:paraId="15BDB4FF" w14:textId="77777777" w:rsidR="00913439" w:rsidRDefault="00913439">
            <w:pPr>
              <w:widowControl/>
              <w:jc w:val="left"/>
              <w:rPr>
                <w:rFonts w:ascii="Times New Roman" w:hAnsi="Times New Roman"/>
                <w:kern w:val="0"/>
                <w:szCs w:val="21"/>
              </w:rPr>
            </w:pPr>
            <w:r>
              <w:rPr>
                <w:rFonts w:ascii="Times New Roman" w:hAnsi="Times New Roman" w:hint="eastAsia"/>
                <w:kern w:val="0"/>
                <w:szCs w:val="21"/>
              </w:rPr>
              <w:t>4</w:t>
            </w:r>
            <w:r>
              <w:rPr>
                <w:rFonts w:ascii="Times New Roman" w:hAnsi="Times New Roman" w:hint="eastAsia"/>
                <w:kern w:val="0"/>
                <w:szCs w:val="21"/>
              </w:rPr>
              <w:t>．</w:t>
            </w:r>
            <w:r>
              <w:rPr>
                <w:rFonts w:ascii="Times New Roman" w:hAnsi="Times New Roman" w:hint="eastAsia"/>
                <w:kern w:val="0"/>
                <w:szCs w:val="21"/>
              </w:rPr>
              <w:t>Listening practice</w:t>
            </w:r>
            <w:r>
              <w:rPr>
                <w:rFonts w:ascii="Times New Roman" w:hAnsi="Times New Roman"/>
                <w:kern w:val="0"/>
                <w:szCs w:val="21"/>
              </w:rPr>
              <w:t xml:space="preserve"> </w:t>
            </w:r>
          </w:p>
          <w:p w14:paraId="29D55981" w14:textId="77777777" w:rsidR="00913439" w:rsidRDefault="00913439">
            <w:pPr>
              <w:widowControl/>
              <w:jc w:val="left"/>
              <w:rPr>
                <w:rFonts w:ascii="Times New Roman" w:hAnsi="Times New Roman"/>
                <w:kern w:val="0"/>
                <w:szCs w:val="21"/>
              </w:rPr>
            </w:pPr>
          </w:p>
        </w:tc>
        <w:tc>
          <w:tcPr>
            <w:tcW w:w="675" w:type="dxa"/>
          </w:tcPr>
          <w:p w14:paraId="78D76C8C" w14:textId="77777777" w:rsidR="00913439" w:rsidRDefault="00913439">
            <w:pPr>
              <w:widowControl/>
              <w:rPr>
                <w:rFonts w:ascii="Times New Roman" w:eastAsia="宋体" w:hAnsi="Times New Roman"/>
                <w:kern w:val="0"/>
                <w:szCs w:val="21"/>
              </w:rPr>
            </w:pPr>
            <w:r>
              <w:rPr>
                <w:rFonts w:ascii="Times New Roman" w:hAnsi="Times New Roman" w:hint="eastAsia"/>
                <w:kern w:val="0"/>
                <w:szCs w:val="21"/>
              </w:rPr>
              <w:t xml:space="preserve">    12</w:t>
            </w:r>
          </w:p>
        </w:tc>
        <w:tc>
          <w:tcPr>
            <w:tcW w:w="840" w:type="dxa"/>
          </w:tcPr>
          <w:p w14:paraId="7B6C2A05" w14:textId="77777777" w:rsidR="00913439" w:rsidRDefault="00913439">
            <w:pPr>
              <w:widowControl/>
              <w:rPr>
                <w:rFonts w:ascii="Times New Roman" w:hAnsi="Times New Roman" w:hint="eastAsia"/>
                <w:kern w:val="0"/>
                <w:szCs w:val="21"/>
              </w:rPr>
            </w:pPr>
            <w:r>
              <w:rPr>
                <w:rFonts w:ascii="Times New Roman" w:hAnsi="Times New Roman" w:hint="eastAsia"/>
                <w:kern w:val="0"/>
                <w:szCs w:val="21"/>
              </w:rPr>
              <w:t>讲授、小组合作学习</w:t>
            </w:r>
          </w:p>
        </w:tc>
        <w:tc>
          <w:tcPr>
            <w:tcW w:w="780" w:type="dxa"/>
          </w:tcPr>
          <w:p w14:paraId="7F95090F" w14:textId="77777777" w:rsidR="00913439" w:rsidRDefault="00913439">
            <w:pPr>
              <w:widowControl/>
              <w:jc w:val="center"/>
              <w:rPr>
                <w:rFonts w:ascii="Times New Roman" w:hAnsi="Times New Roman" w:hint="eastAsia"/>
                <w:kern w:val="0"/>
                <w:szCs w:val="21"/>
              </w:rPr>
            </w:pPr>
            <w:r>
              <w:rPr>
                <w:rFonts w:ascii="Times New Roman"/>
                <w:kern w:val="0"/>
                <w:szCs w:val="21"/>
              </w:rPr>
              <w:t>目标</w:t>
            </w:r>
            <w:r>
              <w:rPr>
                <w:rFonts w:ascii="Times New Roman" w:hint="eastAsia"/>
                <w:kern w:val="0"/>
                <w:szCs w:val="21"/>
              </w:rPr>
              <w:t>1</w:t>
            </w:r>
          </w:p>
          <w:p w14:paraId="13897F69"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2</w:t>
            </w:r>
          </w:p>
          <w:p w14:paraId="1CE99578" w14:textId="77777777" w:rsidR="00913439" w:rsidRDefault="00913439">
            <w:pPr>
              <w:widowControl/>
              <w:jc w:val="center"/>
              <w:rPr>
                <w:rFonts w:ascii="Times New Roman" w:hint="eastAsia"/>
                <w:kern w:val="0"/>
                <w:szCs w:val="21"/>
              </w:rPr>
            </w:pPr>
            <w:r>
              <w:rPr>
                <w:rFonts w:ascii="Times New Roman" w:hint="eastAsia"/>
                <w:kern w:val="0"/>
                <w:szCs w:val="21"/>
              </w:rPr>
              <w:t>目标</w:t>
            </w:r>
            <w:r>
              <w:rPr>
                <w:rFonts w:ascii="Times New Roman" w:hint="eastAsia"/>
                <w:kern w:val="0"/>
                <w:szCs w:val="21"/>
              </w:rPr>
              <w:t>3</w:t>
            </w:r>
          </w:p>
        </w:tc>
      </w:tr>
      <w:tr w:rsidR="00913439" w14:paraId="5D091808" w14:textId="77777777">
        <w:trPr>
          <w:jc w:val="center"/>
        </w:trPr>
        <w:tc>
          <w:tcPr>
            <w:tcW w:w="1072" w:type="dxa"/>
          </w:tcPr>
          <w:p w14:paraId="588CC68F" w14:textId="77777777" w:rsidR="00913439" w:rsidRDefault="00913439">
            <w:pPr>
              <w:widowControl/>
              <w:jc w:val="center"/>
              <w:rPr>
                <w:rFonts w:ascii="Times New Roman" w:eastAsia="宋体" w:hAnsi="Times New Roman" w:hint="eastAsia"/>
                <w:kern w:val="0"/>
                <w:szCs w:val="21"/>
              </w:rPr>
            </w:pPr>
            <w:r>
              <w:rPr>
                <w:rFonts w:ascii="Times New Roman" w:hint="eastAsia"/>
                <w:kern w:val="0"/>
                <w:szCs w:val="21"/>
              </w:rPr>
              <w:t>4</w:t>
            </w:r>
          </w:p>
        </w:tc>
        <w:tc>
          <w:tcPr>
            <w:tcW w:w="1572" w:type="dxa"/>
          </w:tcPr>
          <w:p w14:paraId="2BAA386A" w14:textId="77777777" w:rsidR="00913439" w:rsidRDefault="00913439">
            <w:pPr>
              <w:rPr>
                <w:rFonts w:ascii="Times New Roman" w:hAnsi="Times New Roman" w:hint="eastAsia"/>
                <w:kern w:val="0"/>
                <w:szCs w:val="21"/>
              </w:rPr>
            </w:pPr>
            <w:r>
              <w:rPr>
                <w:rFonts w:ascii="Times New Roman" w:hAnsi="Times New Roman" w:hint="eastAsia"/>
                <w:kern w:val="0"/>
                <w:szCs w:val="21"/>
              </w:rPr>
              <w:t>新时代的探索；科技下的时尚行业</w:t>
            </w:r>
          </w:p>
        </w:tc>
        <w:tc>
          <w:tcPr>
            <w:tcW w:w="1413" w:type="dxa"/>
          </w:tcPr>
          <w:p w14:paraId="3C42F387" w14:textId="77777777" w:rsidR="00913439" w:rsidRDefault="00913439">
            <w:pPr>
              <w:rPr>
                <w:rFonts w:ascii="Times New Roman" w:hAnsi="Times New Roman"/>
                <w:kern w:val="0"/>
                <w:szCs w:val="21"/>
              </w:rPr>
            </w:pPr>
            <w:r>
              <w:rPr>
                <w:rFonts w:ascii="Times New Roman" w:hAnsi="Times New Roman"/>
                <w:kern w:val="0"/>
                <w:szCs w:val="21"/>
              </w:rPr>
              <w:t>1.</w:t>
            </w:r>
            <w:r>
              <w:rPr>
                <w:rFonts w:ascii="Times New Roman"/>
                <w:kern w:val="0"/>
                <w:szCs w:val="21"/>
              </w:rPr>
              <w:t>构词：</w:t>
            </w:r>
          </w:p>
          <w:p w14:paraId="6F8564A5" w14:textId="77777777" w:rsidR="00913439" w:rsidRDefault="00913439">
            <w:pPr>
              <w:rPr>
                <w:rFonts w:ascii="Times New Roman" w:eastAsia="宋体" w:hAnsi="Times New Roman"/>
              </w:rPr>
            </w:pPr>
            <w:r>
              <w:rPr>
                <w:rFonts w:ascii="Times New Roman" w:hAnsi="Times New Roman"/>
                <w:kern w:val="0"/>
                <w:szCs w:val="21"/>
              </w:rPr>
              <w:t>-e</w:t>
            </w:r>
            <w:r>
              <w:rPr>
                <w:rFonts w:ascii="Times New Roman" w:hAnsi="Times New Roman" w:hint="eastAsia"/>
                <w:kern w:val="0"/>
                <w:szCs w:val="21"/>
              </w:rPr>
              <w:t>r</w:t>
            </w:r>
            <w:r>
              <w:rPr>
                <w:rFonts w:ascii="Times New Roman" w:hAnsi="Times New Roman"/>
                <w:kern w:val="0"/>
                <w:szCs w:val="21"/>
              </w:rPr>
              <w:t>; -i</w:t>
            </w:r>
            <w:r>
              <w:rPr>
                <w:rFonts w:ascii="Times New Roman" w:hAnsi="Times New Roman" w:hint="eastAsia"/>
                <w:kern w:val="0"/>
                <w:szCs w:val="21"/>
              </w:rPr>
              <w:t>ty;-ize</w:t>
            </w:r>
          </w:p>
          <w:p w14:paraId="6B730FA4" w14:textId="77777777" w:rsidR="00913439" w:rsidRDefault="00913439">
            <w:pPr>
              <w:widowControl/>
              <w:jc w:val="left"/>
              <w:rPr>
                <w:rFonts w:ascii="Times New Roman" w:hAnsi="Times New Roman"/>
                <w:kern w:val="0"/>
                <w:szCs w:val="21"/>
              </w:rPr>
            </w:pPr>
            <w:r>
              <w:rPr>
                <w:rFonts w:ascii="Times New Roman" w:hAnsi="Times New Roman"/>
                <w:kern w:val="0"/>
                <w:szCs w:val="21"/>
              </w:rPr>
              <w:t>2.</w:t>
            </w:r>
            <w:r>
              <w:rPr>
                <w:rFonts w:ascii="Times New Roman"/>
                <w:kern w:val="0"/>
                <w:szCs w:val="21"/>
              </w:rPr>
              <w:t>语法结构：</w:t>
            </w:r>
          </w:p>
          <w:p w14:paraId="382BF09A" w14:textId="77777777" w:rsidR="00913439" w:rsidRDefault="00913439">
            <w:pPr>
              <w:rPr>
                <w:rFonts w:ascii="Times New Roman" w:hAnsi="Times New Roman" w:hint="eastAsia"/>
                <w:kern w:val="0"/>
                <w:szCs w:val="21"/>
              </w:rPr>
            </w:pPr>
            <w:r>
              <w:rPr>
                <w:rFonts w:ascii="Times New Roman" w:hAnsi="Times New Roman" w:hint="eastAsia"/>
                <w:kern w:val="0"/>
                <w:szCs w:val="21"/>
              </w:rPr>
              <w:t>Necessitate sth/doing sth/that...</w:t>
            </w:r>
          </w:p>
          <w:p w14:paraId="08BA1EB0" w14:textId="77777777" w:rsidR="00913439" w:rsidRDefault="00913439">
            <w:pPr>
              <w:rPr>
                <w:rFonts w:ascii="Times New Roman" w:hAnsi="Times New Roman"/>
              </w:rPr>
            </w:pPr>
            <w:r>
              <w:rPr>
                <w:rFonts w:ascii="Times New Roman" w:hAnsi="Times New Roman"/>
                <w:kern w:val="0"/>
                <w:szCs w:val="21"/>
              </w:rPr>
              <w:t>3.</w:t>
            </w:r>
            <w:r>
              <w:rPr>
                <w:rFonts w:ascii="Times New Roman"/>
                <w:kern w:val="0"/>
                <w:szCs w:val="21"/>
              </w:rPr>
              <w:t>写作结构：</w:t>
            </w:r>
          </w:p>
          <w:p w14:paraId="6737F823" w14:textId="77777777" w:rsidR="00913439" w:rsidRDefault="00913439">
            <w:pPr>
              <w:widowControl/>
              <w:jc w:val="left"/>
              <w:rPr>
                <w:rFonts w:ascii="Times New Roman" w:hAnsi="Times New Roman" w:hint="eastAsia"/>
                <w:kern w:val="0"/>
                <w:szCs w:val="21"/>
              </w:rPr>
            </w:pPr>
            <w:r>
              <w:rPr>
                <w:rFonts w:ascii="Times New Roman" w:hAnsi="Times New Roman"/>
                <w:kern w:val="0"/>
                <w:szCs w:val="21"/>
              </w:rPr>
              <w:lastRenderedPageBreak/>
              <w:t xml:space="preserve">Focus on </w:t>
            </w:r>
            <w:r>
              <w:rPr>
                <w:rFonts w:ascii="Times New Roman" w:hAnsi="Times New Roman" w:hint="eastAsia"/>
                <w:kern w:val="0"/>
                <w:szCs w:val="21"/>
              </w:rPr>
              <w:t>a comparison/</w:t>
            </w:r>
          </w:p>
          <w:p w14:paraId="69374B60" w14:textId="77777777" w:rsidR="00913439" w:rsidRDefault="00913439">
            <w:pPr>
              <w:widowControl/>
              <w:jc w:val="left"/>
              <w:rPr>
                <w:rFonts w:ascii="Times New Roman" w:eastAsia="宋体" w:hAnsi="Times New Roman"/>
                <w:kern w:val="0"/>
                <w:szCs w:val="21"/>
              </w:rPr>
            </w:pPr>
            <w:r>
              <w:rPr>
                <w:rFonts w:ascii="Times New Roman" w:hAnsi="Times New Roman" w:hint="eastAsia"/>
                <w:kern w:val="0"/>
                <w:szCs w:val="21"/>
              </w:rPr>
              <w:t>contrast essay</w:t>
            </w:r>
          </w:p>
        </w:tc>
        <w:tc>
          <w:tcPr>
            <w:tcW w:w="2319" w:type="dxa"/>
          </w:tcPr>
          <w:p w14:paraId="09539AF6" w14:textId="77777777" w:rsidR="00913439" w:rsidRDefault="00913439">
            <w:pPr>
              <w:rPr>
                <w:rFonts w:ascii="宋体" w:eastAsia="宋体" w:hAnsi="宋体" w:cs="宋体" w:hint="eastAsia"/>
                <w:szCs w:val="21"/>
              </w:rPr>
            </w:pPr>
            <w:r>
              <w:rPr>
                <w:rFonts w:ascii="宋体" w:eastAsia="宋体" w:hAnsi="宋体" w:cs="宋体" w:hint="eastAsia"/>
                <w:szCs w:val="21"/>
              </w:rPr>
              <w:lastRenderedPageBreak/>
              <w:t>语言技能</w:t>
            </w:r>
            <w:r>
              <w:rPr>
                <w:rFonts w:ascii="宋体" w:eastAsia="宋体" w:hAnsi="宋体" w:cs="宋体" w:hint="eastAsia"/>
                <w:sz w:val="24"/>
                <w:szCs w:val="24"/>
              </w:rPr>
              <w:t>：</w:t>
            </w:r>
            <w:r>
              <w:rPr>
                <w:rFonts w:ascii="宋体" w:eastAsia="宋体" w:hAnsi="宋体" w:cs="宋体" w:hint="eastAsia"/>
                <w:szCs w:val="21"/>
              </w:rPr>
              <w:t>掌握与本单元主题相关词汇和表达；</w:t>
            </w:r>
          </w:p>
          <w:p w14:paraId="676C9739" w14:textId="77777777" w:rsidR="00913439" w:rsidRDefault="00913439">
            <w:pPr>
              <w:rPr>
                <w:rFonts w:ascii="宋体" w:eastAsia="宋体" w:hAnsi="宋体" w:cs="宋体" w:hint="eastAsia"/>
                <w:szCs w:val="21"/>
              </w:rPr>
            </w:pPr>
            <w:r>
              <w:rPr>
                <w:rFonts w:ascii="宋体" w:eastAsia="宋体" w:hAnsi="宋体" w:cs="宋体" w:hint="eastAsia"/>
                <w:szCs w:val="21"/>
              </w:rPr>
              <w:t>阅读目标：通过课文理解战略性科学家对社会所做的贡献；</w:t>
            </w:r>
          </w:p>
          <w:p w14:paraId="4BF246F7" w14:textId="77777777" w:rsidR="00913439" w:rsidRDefault="00913439">
            <w:pPr>
              <w:rPr>
                <w:rFonts w:ascii="宋体" w:eastAsia="宋体" w:hAnsi="宋体" w:cs="宋体" w:hint="eastAsia"/>
                <w:szCs w:val="21"/>
              </w:rPr>
            </w:pPr>
            <w:r>
              <w:rPr>
                <w:rFonts w:ascii="宋体" w:eastAsia="宋体" w:hAnsi="宋体" w:cs="宋体" w:hint="eastAsia"/>
                <w:szCs w:val="21"/>
              </w:rPr>
              <w:t>写作目标：学会撰写完整的对比或者比较的文章；</w:t>
            </w:r>
          </w:p>
          <w:p w14:paraId="289942BB" w14:textId="77777777" w:rsidR="00913439" w:rsidRDefault="00913439">
            <w:pPr>
              <w:widowControl/>
              <w:jc w:val="left"/>
              <w:rPr>
                <w:rFonts w:ascii="Times New Roman" w:hAnsi="Times New Roman"/>
                <w:kern w:val="0"/>
                <w:szCs w:val="21"/>
              </w:rPr>
            </w:pPr>
            <w:r>
              <w:rPr>
                <w:rFonts w:ascii="宋体" w:eastAsia="宋体" w:hAnsi="宋体" w:cs="宋体" w:hint="eastAsia"/>
                <w:szCs w:val="21"/>
              </w:rPr>
              <w:lastRenderedPageBreak/>
              <w:t>听力目标：</w:t>
            </w:r>
            <w:r>
              <w:rPr>
                <w:rFonts w:ascii="Times New Roman" w:eastAsia="宋体" w:hAnsi="Times New Roman" w:hint="eastAsia"/>
                <w:kern w:val="0"/>
                <w:szCs w:val="21"/>
              </w:rPr>
              <w:t>能听懂关于时尚的相关对话和短文</w:t>
            </w:r>
            <w:r>
              <w:rPr>
                <w:rFonts w:ascii="宋体" w:eastAsia="宋体" w:hAnsi="宋体" w:cs="宋体" w:hint="eastAsia"/>
                <w:szCs w:val="21"/>
              </w:rPr>
              <w:t>。</w:t>
            </w:r>
          </w:p>
        </w:tc>
        <w:tc>
          <w:tcPr>
            <w:tcW w:w="1890" w:type="dxa"/>
          </w:tcPr>
          <w:p w14:paraId="1AA1C0F9" w14:textId="77777777" w:rsidR="00913439" w:rsidRDefault="00913439" w:rsidP="00913439">
            <w:pPr>
              <w:numPr>
                <w:ilvl w:val="0"/>
                <w:numId w:val="66"/>
              </w:numPr>
              <w:jc w:val="left"/>
              <w:rPr>
                <w:rFonts w:ascii="Times New Roman" w:hAnsi="Times New Roman" w:hint="eastAsia"/>
                <w:kern w:val="0"/>
                <w:szCs w:val="21"/>
              </w:rPr>
            </w:pPr>
            <w:r>
              <w:rPr>
                <w:rFonts w:ascii="Times New Roman" w:hAnsi="Times New Roman"/>
                <w:kern w:val="0"/>
                <w:szCs w:val="21"/>
              </w:rPr>
              <w:lastRenderedPageBreak/>
              <w:t>Reading skills: Understanding</w:t>
            </w:r>
            <w:r>
              <w:rPr>
                <w:rFonts w:ascii="Times New Roman" w:hAnsi="Times New Roman" w:hint="eastAsia"/>
                <w:kern w:val="0"/>
                <w:szCs w:val="21"/>
              </w:rPr>
              <w:t xml:space="preserve"> figurative language</w:t>
            </w:r>
          </w:p>
          <w:p w14:paraId="4A74DD68" w14:textId="77777777" w:rsidR="00913439" w:rsidRDefault="00913439" w:rsidP="00913439">
            <w:pPr>
              <w:numPr>
                <w:ilvl w:val="0"/>
                <w:numId w:val="66"/>
              </w:numPr>
              <w:jc w:val="left"/>
              <w:rPr>
                <w:rFonts w:ascii="Times New Roman" w:hAnsi="Times New Roman"/>
                <w:kern w:val="0"/>
                <w:szCs w:val="21"/>
              </w:rPr>
            </w:pPr>
            <w:r>
              <w:rPr>
                <w:rFonts w:ascii="Times New Roman" w:hAnsi="Times New Roman"/>
                <w:kern w:val="0"/>
                <w:szCs w:val="21"/>
              </w:rPr>
              <w:t xml:space="preserve">Listening skills: </w:t>
            </w:r>
          </w:p>
          <w:p w14:paraId="005ECD88" w14:textId="77777777" w:rsidR="00913439" w:rsidRDefault="00913439">
            <w:pPr>
              <w:jc w:val="left"/>
              <w:rPr>
                <w:rFonts w:ascii="Times New Roman" w:eastAsia="宋体" w:hAnsi="Times New Roman"/>
              </w:rPr>
            </w:pPr>
            <w:r>
              <w:rPr>
                <w:rFonts w:ascii="Times New Roman" w:hAnsi="Times New Roman" w:hint="eastAsia"/>
                <w:kern w:val="0"/>
                <w:szCs w:val="21"/>
              </w:rPr>
              <w:t>Listen for reasons</w:t>
            </w:r>
          </w:p>
          <w:p w14:paraId="4FFF795A" w14:textId="77777777" w:rsidR="00913439" w:rsidRDefault="00913439">
            <w:pPr>
              <w:widowControl/>
              <w:jc w:val="left"/>
              <w:rPr>
                <w:rFonts w:ascii="Times New Roman" w:hAnsi="Times New Roman"/>
                <w:kern w:val="0"/>
                <w:szCs w:val="21"/>
              </w:rPr>
            </w:pPr>
            <w:r>
              <w:rPr>
                <w:rFonts w:ascii="Times New Roman" w:hAnsi="Times New Roman"/>
                <w:kern w:val="0"/>
                <w:szCs w:val="21"/>
              </w:rPr>
              <w:t>3. Speaking skills:</w:t>
            </w:r>
          </w:p>
          <w:p w14:paraId="16DF4C37" w14:textId="77777777" w:rsidR="00913439" w:rsidRDefault="00913439">
            <w:pPr>
              <w:widowControl/>
              <w:jc w:val="left"/>
              <w:rPr>
                <w:rFonts w:ascii="Times New Roman" w:hAnsi="Times New Roman" w:hint="eastAsia"/>
                <w:kern w:val="0"/>
                <w:szCs w:val="21"/>
              </w:rPr>
            </w:pPr>
            <w:r>
              <w:rPr>
                <w:rFonts w:ascii="Times New Roman" w:hAnsi="Times New Roman"/>
                <w:kern w:val="0"/>
                <w:szCs w:val="21"/>
              </w:rPr>
              <w:t>Mak</w:t>
            </w:r>
            <w:r>
              <w:rPr>
                <w:rFonts w:ascii="Times New Roman" w:hAnsi="Times New Roman" w:hint="eastAsia"/>
                <w:kern w:val="0"/>
                <w:szCs w:val="21"/>
              </w:rPr>
              <w:t>e suggestions</w:t>
            </w:r>
          </w:p>
          <w:p w14:paraId="0F7B85AB" w14:textId="77777777" w:rsidR="00913439" w:rsidRDefault="00913439">
            <w:pPr>
              <w:widowControl/>
              <w:jc w:val="left"/>
              <w:rPr>
                <w:rFonts w:ascii="Times New Roman" w:hAnsi="Times New Roman"/>
                <w:kern w:val="0"/>
                <w:szCs w:val="21"/>
              </w:rPr>
            </w:pPr>
            <w:r>
              <w:rPr>
                <w:rFonts w:ascii="Times New Roman" w:hAnsi="Times New Roman" w:hint="eastAsia"/>
                <w:kern w:val="0"/>
                <w:szCs w:val="21"/>
              </w:rPr>
              <w:t>Make predictions</w:t>
            </w:r>
          </w:p>
          <w:p w14:paraId="10C3A0A1" w14:textId="77777777" w:rsidR="00913439" w:rsidRDefault="00913439">
            <w:pPr>
              <w:widowControl/>
              <w:jc w:val="left"/>
              <w:rPr>
                <w:rFonts w:ascii="Times New Roman" w:hAnsi="Times New Roman"/>
                <w:kern w:val="0"/>
                <w:szCs w:val="21"/>
              </w:rPr>
            </w:pPr>
            <w:r>
              <w:rPr>
                <w:rFonts w:ascii="Times New Roman" w:hAnsi="Times New Roman" w:hint="eastAsia"/>
                <w:kern w:val="0"/>
                <w:szCs w:val="21"/>
              </w:rPr>
              <w:lastRenderedPageBreak/>
              <w:t>4</w:t>
            </w:r>
            <w:r>
              <w:rPr>
                <w:rFonts w:ascii="Times New Roman" w:hAnsi="Times New Roman" w:hint="eastAsia"/>
                <w:kern w:val="0"/>
                <w:szCs w:val="21"/>
              </w:rPr>
              <w:t>．</w:t>
            </w:r>
            <w:r>
              <w:rPr>
                <w:rFonts w:ascii="Times New Roman" w:hAnsi="Times New Roman" w:hint="eastAsia"/>
                <w:kern w:val="0"/>
                <w:szCs w:val="21"/>
              </w:rPr>
              <w:t>Listening practice</w:t>
            </w:r>
          </w:p>
          <w:p w14:paraId="3BF5FA1C" w14:textId="77777777" w:rsidR="00913439" w:rsidRDefault="00913439">
            <w:pPr>
              <w:widowControl/>
              <w:jc w:val="left"/>
              <w:rPr>
                <w:rFonts w:ascii="Times New Roman" w:hAnsi="Times New Roman"/>
                <w:kern w:val="0"/>
                <w:szCs w:val="21"/>
              </w:rPr>
            </w:pPr>
          </w:p>
        </w:tc>
        <w:tc>
          <w:tcPr>
            <w:tcW w:w="675" w:type="dxa"/>
          </w:tcPr>
          <w:p w14:paraId="6688D1CC" w14:textId="77777777" w:rsidR="00913439" w:rsidRDefault="00913439">
            <w:pPr>
              <w:widowControl/>
              <w:jc w:val="center"/>
              <w:rPr>
                <w:rFonts w:ascii="Times New Roman" w:eastAsia="宋体" w:hAnsi="Times New Roman"/>
                <w:kern w:val="0"/>
                <w:szCs w:val="21"/>
              </w:rPr>
            </w:pPr>
            <w:r>
              <w:rPr>
                <w:rFonts w:ascii="Times New Roman" w:hAnsi="Times New Roman" w:hint="eastAsia"/>
                <w:kern w:val="0"/>
                <w:szCs w:val="21"/>
              </w:rPr>
              <w:lastRenderedPageBreak/>
              <w:t>12</w:t>
            </w:r>
          </w:p>
        </w:tc>
        <w:tc>
          <w:tcPr>
            <w:tcW w:w="840" w:type="dxa"/>
          </w:tcPr>
          <w:p w14:paraId="29E55FD8" w14:textId="77777777" w:rsidR="00913439" w:rsidRDefault="00913439">
            <w:pPr>
              <w:widowControl/>
              <w:jc w:val="center"/>
              <w:rPr>
                <w:rFonts w:ascii="Times New Roman" w:hAnsi="Times New Roman" w:hint="eastAsia"/>
                <w:kern w:val="0"/>
                <w:szCs w:val="21"/>
              </w:rPr>
            </w:pPr>
            <w:r>
              <w:rPr>
                <w:rFonts w:ascii="Times New Roman" w:hAnsi="Times New Roman" w:hint="eastAsia"/>
                <w:kern w:val="0"/>
                <w:szCs w:val="21"/>
              </w:rPr>
              <w:t>讲授、任务驱动、线上自学</w:t>
            </w:r>
          </w:p>
        </w:tc>
        <w:tc>
          <w:tcPr>
            <w:tcW w:w="780" w:type="dxa"/>
          </w:tcPr>
          <w:p w14:paraId="5F9AA80D" w14:textId="77777777" w:rsidR="00913439" w:rsidRDefault="00913439">
            <w:pPr>
              <w:widowControl/>
              <w:jc w:val="center"/>
              <w:rPr>
                <w:rFonts w:ascii="Times New Roman" w:hAnsi="Times New Roman" w:hint="eastAsia"/>
                <w:kern w:val="0"/>
                <w:szCs w:val="21"/>
              </w:rPr>
            </w:pPr>
            <w:r>
              <w:rPr>
                <w:rFonts w:ascii="Times New Roman"/>
                <w:kern w:val="0"/>
                <w:szCs w:val="21"/>
              </w:rPr>
              <w:t>目标</w:t>
            </w:r>
            <w:r>
              <w:rPr>
                <w:rFonts w:ascii="Times New Roman" w:hint="eastAsia"/>
                <w:kern w:val="0"/>
                <w:szCs w:val="21"/>
              </w:rPr>
              <w:t>1</w:t>
            </w:r>
          </w:p>
          <w:p w14:paraId="4B2DD89C"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2</w:t>
            </w:r>
          </w:p>
          <w:p w14:paraId="38DBA300" w14:textId="77777777" w:rsidR="00913439" w:rsidRDefault="00913439">
            <w:pPr>
              <w:widowControl/>
              <w:jc w:val="center"/>
              <w:rPr>
                <w:rFonts w:ascii="Times New Roman"/>
                <w:kern w:val="0"/>
                <w:szCs w:val="21"/>
              </w:rPr>
            </w:pPr>
            <w:r>
              <w:rPr>
                <w:rFonts w:ascii="Times New Roman" w:hint="eastAsia"/>
                <w:kern w:val="0"/>
                <w:szCs w:val="21"/>
              </w:rPr>
              <w:t>目标</w:t>
            </w:r>
            <w:r>
              <w:rPr>
                <w:rFonts w:ascii="Times New Roman" w:hint="eastAsia"/>
                <w:kern w:val="0"/>
                <w:szCs w:val="21"/>
              </w:rPr>
              <w:t>3</w:t>
            </w:r>
          </w:p>
        </w:tc>
      </w:tr>
      <w:tr w:rsidR="00913439" w14:paraId="068355D9" w14:textId="77777777">
        <w:trPr>
          <w:jc w:val="center"/>
        </w:trPr>
        <w:tc>
          <w:tcPr>
            <w:tcW w:w="1072" w:type="dxa"/>
          </w:tcPr>
          <w:p w14:paraId="40EBCD5D" w14:textId="77777777" w:rsidR="00913439" w:rsidRDefault="00913439">
            <w:pPr>
              <w:widowControl/>
              <w:jc w:val="center"/>
              <w:rPr>
                <w:rFonts w:ascii="Times New Roman" w:eastAsia="宋体" w:hAnsi="Times New Roman" w:hint="eastAsia"/>
                <w:kern w:val="0"/>
                <w:szCs w:val="21"/>
              </w:rPr>
            </w:pPr>
            <w:r>
              <w:rPr>
                <w:rFonts w:ascii="Times New Roman" w:hint="eastAsia"/>
                <w:kern w:val="0"/>
                <w:szCs w:val="21"/>
              </w:rPr>
              <w:t>5</w:t>
            </w:r>
          </w:p>
        </w:tc>
        <w:tc>
          <w:tcPr>
            <w:tcW w:w="1572" w:type="dxa"/>
          </w:tcPr>
          <w:p w14:paraId="31323630" w14:textId="77777777" w:rsidR="00913439" w:rsidRDefault="00913439">
            <w:pPr>
              <w:rPr>
                <w:rFonts w:ascii="Times New Roman" w:eastAsia="宋体" w:hAnsi="Times New Roman"/>
                <w:kern w:val="0"/>
                <w:szCs w:val="21"/>
              </w:rPr>
            </w:pPr>
            <w:r>
              <w:rPr>
                <w:rFonts w:ascii="Times New Roman" w:eastAsia="宋体" w:hAnsi="Times New Roman" w:hint="eastAsia"/>
                <w:kern w:val="0"/>
                <w:szCs w:val="21"/>
              </w:rPr>
              <w:t>大学生健康财务管理；仿生学在技术领域的使用</w:t>
            </w:r>
          </w:p>
        </w:tc>
        <w:tc>
          <w:tcPr>
            <w:tcW w:w="1413" w:type="dxa"/>
          </w:tcPr>
          <w:p w14:paraId="6E559B43" w14:textId="77777777" w:rsidR="00913439" w:rsidRDefault="00913439">
            <w:pPr>
              <w:rPr>
                <w:rFonts w:ascii="Times New Roman" w:hAnsi="Times New Roman"/>
                <w:kern w:val="0"/>
                <w:szCs w:val="21"/>
              </w:rPr>
            </w:pPr>
            <w:r>
              <w:rPr>
                <w:rFonts w:ascii="Times New Roman" w:hAnsi="Times New Roman"/>
                <w:kern w:val="0"/>
                <w:szCs w:val="21"/>
              </w:rPr>
              <w:t>1.</w:t>
            </w:r>
            <w:r>
              <w:rPr>
                <w:rFonts w:ascii="Times New Roman"/>
                <w:kern w:val="0"/>
                <w:szCs w:val="21"/>
              </w:rPr>
              <w:t>构词：</w:t>
            </w:r>
          </w:p>
          <w:p w14:paraId="653252A6" w14:textId="77777777" w:rsidR="00913439" w:rsidRDefault="00913439">
            <w:pPr>
              <w:rPr>
                <w:rFonts w:ascii="Times New Roman" w:hAnsi="Times New Roman"/>
                <w:kern w:val="0"/>
                <w:szCs w:val="21"/>
              </w:rPr>
            </w:pPr>
            <w:r>
              <w:rPr>
                <w:rFonts w:ascii="Times New Roman" w:hAnsi="Times New Roman"/>
                <w:kern w:val="0"/>
                <w:szCs w:val="21"/>
              </w:rPr>
              <w:t>-</w:t>
            </w:r>
            <w:r>
              <w:rPr>
                <w:rFonts w:ascii="Times New Roman" w:hAnsi="Times New Roman" w:hint="eastAsia"/>
                <w:kern w:val="0"/>
                <w:szCs w:val="21"/>
              </w:rPr>
              <w:t>ic</w:t>
            </w:r>
            <w:r>
              <w:rPr>
                <w:rFonts w:ascii="Times New Roman" w:hAnsi="Times New Roman"/>
                <w:kern w:val="0"/>
                <w:szCs w:val="21"/>
              </w:rPr>
              <w:t>; -ion</w:t>
            </w:r>
          </w:p>
          <w:p w14:paraId="56998724" w14:textId="77777777" w:rsidR="00913439" w:rsidRDefault="00913439">
            <w:pPr>
              <w:widowControl/>
              <w:jc w:val="left"/>
              <w:rPr>
                <w:rFonts w:ascii="Times New Roman" w:hAnsi="Times New Roman"/>
                <w:kern w:val="0"/>
                <w:szCs w:val="21"/>
              </w:rPr>
            </w:pPr>
            <w:r>
              <w:rPr>
                <w:rFonts w:ascii="Times New Roman" w:hAnsi="Times New Roman"/>
                <w:kern w:val="0"/>
                <w:szCs w:val="21"/>
              </w:rPr>
              <w:t>2.</w:t>
            </w:r>
            <w:r>
              <w:rPr>
                <w:rFonts w:ascii="Times New Roman"/>
                <w:kern w:val="0"/>
                <w:szCs w:val="21"/>
              </w:rPr>
              <w:t>语法结构：</w:t>
            </w:r>
          </w:p>
          <w:p w14:paraId="5AE24BF0" w14:textId="77777777" w:rsidR="00913439" w:rsidRDefault="00913439">
            <w:pPr>
              <w:widowControl/>
              <w:jc w:val="left"/>
              <w:rPr>
                <w:rFonts w:ascii="Times New Roman" w:eastAsia="宋体" w:hAnsi="Times New Roman" w:hint="eastAsia"/>
                <w:kern w:val="0"/>
                <w:szCs w:val="21"/>
              </w:rPr>
            </w:pPr>
            <w:r>
              <w:rPr>
                <w:rFonts w:ascii="Times New Roman" w:hAnsi="Times New Roman" w:hint="eastAsia"/>
                <w:kern w:val="0"/>
                <w:szCs w:val="21"/>
              </w:rPr>
              <w:t>祈使句</w:t>
            </w:r>
            <w:r>
              <w:rPr>
                <w:rFonts w:ascii="Times New Roman" w:hAnsi="Times New Roman" w:hint="eastAsia"/>
                <w:kern w:val="0"/>
                <w:szCs w:val="21"/>
              </w:rPr>
              <w:t>+or/and+</w:t>
            </w:r>
            <w:r>
              <w:rPr>
                <w:rFonts w:ascii="Times New Roman" w:hAnsi="Times New Roman" w:hint="eastAsia"/>
                <w:kern w:val="0"/>
                <w:szCs w:val="21"/>
              </w:rPr>
              <w:t>陈述句</w:t>
            </w:r>
          </w:p>
          <w:p w14:paraId="36882A8D" w14:textId="77777777" w:rsidR="00913439" w:rsidRDefault="00913439">
            <w:pPr>
              <w:widowControl/>
              <w:jc w:val="left"/>
              <w:rPr>
                <w:rFonts w:ascii="Times New Roman" w:hAnsi="Times New Roman"/>
                <w:kern w:val="0"/>
                <w:szCs w:val="21"/>
              </w:rPr>
            </w:pPr>
            <w:r>
              <w:rPr>
                <w:rFonts w:ascii="Times New Roman" w:hAnsi="Times New Roman"/>
                <w:kern w:val="0"/>
                <w:szCs w:val="21"/>
              </w:rPr>
              <w:t>3.</w:t>
            </w:r>
            <w:r>
              <w:rPr>
                <w:rFonts w:ascii="Times New Roman"/>
                <w:kern w:val="0"/>
                <w:szCs w:val="21"/>
              </w:rPr>
              <w:t>写作结构：</w:t>
            </w:r>
            <w:r>
              <w:rPr>
                <w:rFonts w:ascii="Times New Roman" w:hAnsi="Times New Roman"/>
                <w:kern w:val="0"/>
                <w:szCs w:val="21"/>
              </w:rPr>
              <w:t>Focus more on a comparison/</w:t>
            </w:r>
          </w:p>
          <w:p w14:paraId="20D54070" w14:textId="77777777" w:rsidR="00913439" w:rsidRDefault="00913439">
            <w:pPr>
              <w:rPr>
                <w:rFonts w:ascii="Times New Roman" w:hAnsi="Times New Roman"/>
              </w:rPr>
            </w:pPr>
            <w:r>
              <w:rPr>
                <w:rFonts w:ascii="Times New Roman" w:hAnsi="Times New Roman"/>
                <w:kern w:val="0"/>
                <w:szCs w:val="21"/>
              </w:rPr>
              <w:t xml:space="preserve">contrast essay </w:t>
            </w:r>
          </w:p>
        </w:tc>
        <w:tc>
          <w:tcPr>
            <w:tcW w:w="2319" w:type="dxa"/>
          </w:tcPr>
          <w:p w14:paraId="3015BAAA" w14:textId="77777777" w:rsidR="00913439" w:rsidRDefault="00913439">
            <w:pPr>
              <w:rPr>
                <w:rFonts w:ascii="宋体" w:eastAsia="宋体" w:hAnsi="宋体" w:cs="宋体" w:hint="eastAsia"/>
                <w:szCs w:val="21"/>
              </w:rPr>
            </w:pPr>
            <w:r>
              <w:rPr>
                <w:rFonts w:ascii="宋体" w:eastAsia="宋体" w:hAnsi="宋体" w:cs="宋体" w:hint="eastAsia"/>
                <w:szCs w:val="21"/>
              </w:rPr>
              <w:t>语言技能</w:t>
            </w:r>
            <w:r>
              <w:rPr>
                <w:rFonts w:ascii="宋体" w:eastAsia="宋体" w:hAnsi="宋体" w:cs="宋体" w:hint="eastAsia"/>
                <w:sz w:val="24"/>
                <w:szCs w:val="24"/>
              </w:rPr>
              <w:t>：</w:t>
            </w:r>
            <w:r>
              <w:rPr>
                <w:rFonts w:ascii="宋体" w:eastAsia="宋体" w:hAnsi="宋体" w:cs="宋体" w:hint="eastAsia"/>
                <w:szCs w:val="21"/>
              </w:rPr>
              <w:t>掌握与本单元主题相关词汇和表达；</w:t>
            </w:r>
          </w:p>
          <w:p w14:paraId="4CA6EB84" w14:textId="77777777" w:rsidR="00913439" w:rsidRDefault="00913439">
            <w:pPr>
              <w:rPr>
                <w:rFonts w:ascii="宋体" w:eastAsia="宋体" w:hAnsi="宋体" w:cs="宋体" w:hint="eastAsia"/>
                <w:szCs w:val="21"/>
              </w:rPr>
            </w:pPr>
            <w:r>
              <w:rPr>
                <w:rFonts w:ascii="宋体" w:eastAsia="宋体" w:hAnsi="宋体" w:cs="宋体" w:hint="eastAsia"/>
                <w:szCs w:val="21"/>
              </w:rPr>
              <w:t>阅读目标：通过课文理解大学生规划自己财务的重要性；</w:t>
            </w:r>
          </w:p>
          <w:p w14:paraId="3AA6060A" w14:textId="77777777" w:rsidR="00913439" w:rsidRDefault="00913439">
            <w:pPr>
              <w:rPr>
                <w:rFonts w:ascii="宋体" w:eastAsia="宋体" w:hAnsi="宋体" w:cs="宋体" w:hint="eastAsia"/>
                <w:szCs w:val="21"/>
              </w:rPr>
            </w:pPr>
            <w:r>
              <w:rPr>
                <w:rFonts w:ascii="宋体" w:eastAsia="宋体" w:hAnsi="宋体" w:cs="宋体" w:hint="eastAsia"/>
                <w:szCs w:val="21"/>
              </w:rPr>
              <w:t>写作目标：学会撰写完整的对比或者比较的文章；</w:t>
            </w:r>
          </w:p>
          <w:p w14:paraId="0E42745E" w14:textId="77777777" w:rsidR="00913439" w:rsidRDefault="00913439">
            <w:pPr>
              <w:widowControl/>
              <w:jc w:val="left"/>
              <w:rPr>
                <w:rFonts w:ascii="Times New Roman" w:hAnsi="Times New Roman"/>
                <w:kern w:val="0"/>
                <w:szCs w:val="21"/>
              </w:rPr>
            </w:pPr>
            <w:r>
              <w:rPr>
                <w:rFonts w:ascii="宋体" w:eastAsia="宋体" w:hAnsi="宋体" w:cs="宋体" w:hint="eastAsia"/>
                <w:szCs w:val="21"/>
              </w:rPr>
              <w:t>听力目标：</w:t>
            </w:r>
            <w:r>
              <w:rPr>
                <w:rFonts w:ascii="Times New Roman" w:eastAsia="宋体" w:hAnsi="Times New Roman" w:hint="eastAsia"/>
                <w:kern w:val="0"/>
                <w:szCs w:val="21"/>
              </w:rPr>
              <w:t>能听懂关于仿生学相关对话和短文</w:t>
            </w:r>
            <w:r>
              <w:rPr>
                <w:rFonts w:ascii="宋体" w:eastAsia="宋体" w:hAnsi="宋体" w:cs="宋体" w:hint="eastAsia"/>
                <w:szCs w:val="21"/>
              </w:rPr>
              <w:t>。</w:t>
            </w:r>
          </w:p>
        </w:tc>
        <w:tc>
          <w:tcPr>
            <w:tcW w:w="1890" w:type="dxa"/>
          </w:tcPr>
          <w:p w14:paraId="2676FF9C" w14:textId="77777777" w:rsidR="00913439" w:rsidRDefault="00913439">
            <w:pPr>
              <w:jc w:val="left"/>
              <w:rPr>
                <w:rFonts w:ascii="Times New Roman" w:hAnsi="Times New Roman"/>
              </w:rPr>
            </w:pPr>
            <w:r>
              <w:rPr>
                <w:rFonts w:ascii="Times New Roman" w:hAnsi="Times New Roman"/>
                <w:kern w:val="0"/>
                <w:szCs w:val="21"/>
              </w:rPr>
              <w:t>1. Reading skills: Understanding denotation and connotation</w:t>
            </w:r>
          </w:p>
          <w:p w14:paraId="3E38C5C2" w14:textId="77777777" w:rsidR="00913439" w:rsidRDefault="00913439">
            <w:pPr>
              <w:jc w:val="left"/>
              <w:rPr>
                <w:rFonts w:ascii="Times New Roman" w:eastAsia="宋体" w:hAnsi="Times New Roman"/>
              </w:rPr>
            </w:pPr>
            <w:r>
              <w:rPr>
                <w:rFonts w:ascii="Times New Roman" w:hAnsi="Times New Roman"/>
                <w:kern w:val="0"/>
                <w:szCs w:val="21"/>
              </w:rPr>
              <w:t xml:space="preserve">2. Listening skills: </w:t>
            </w:r>
            <w:r>
              <w:rPr>
                <w:rFonts w:ascii="Times New Roman" w:hAnsi="Times New Roman" w:hint="eastAsia"/>
                <w:kern w:val="0"/>
                <w:szCs w:val="21"/>
              </w:rPr>
              <w:t>Recognize references to key terms</w:t>
            </w:r>
          </w:p>
          <w:p w14:paraId="23078543" w14:textId="77777777" w:rsidR="00913439" w:rsidRDefault="00913439">
            <w:pPr>
              <w:widowControl/>
              <w:jc w:val="left"/>
              <w:rPr>
                <w:rFonts w:ascii="Times New Roman" w:hAnsi="Times New Roman"/>
                <w:kern w:val="0"/>
                <w:szCs w:val="21"/>
              </w:rPr>
            </w:pPr>
            <w:r>
              <w:rPr>
                <w:rFonts w:ascii="Times New Roman" w:hAnsi="Times New Roman"/>
                <w:kern w:val="0"/>
                <w:szCs w:val="21"/>
              </w:rPr>
              <w:t xml:space="preserve">3. Speaking skills: </w:t>
            </w:r>
          </w:p>
          <w:p w14:paraId="72901063" w14:textId="77777777" w:rsidR="00913439" w:rsidRDefault="00913439">
            <w:pPr>
              <w:widowControl/>
              <w:jc w:val="left"/>
              <w:rPr>
                <w:rFonts w:ascii="Times New Roman" w:hAnsi="Times New Roman" w:hint="eastAsia"/>
                <w:kern w:val="0"/>
                <w:szCs w:val="21"/>
              </w:rPr>
            </w:pPr>
            <w:r>
              <w:rPr>
                <w:rFonts w:ascii="Times New Roman" w:hAnsi="Times New Roman" w:hint="eastAsia"/>
                <w:kern w:val="0"/>
                <w:szCs w:val="21"/>
              </w:rPr>
              <w:t>Use signal words to mark transitions</w:t>
            </w:r>
          </w:p>
          <w:p w14:paraId="1BD196E2" w14:textId="77777777" w:rsidR="00913439" w:rsidRDefault="00913439">
            <w:pPr>
              <w:widowControl/>
              <w:jc w:val="left"/>
              <w:rPr>
                <w:rFonts w:ascii="Times New Roman" w:hAnsi="Times New Roman"/>
                <w:kern w:val="0"/>
                <w:szCs w:val="21"/>
              </w:rPr>
            </w:pPr>
            <w:r>
              <w:rPr>
                <w:rFonts w:ascii="Times New Roman" w:hAnsi="Times New Roman" w:hint="eastAsia"/>
                <w:kern w:val="0"/>
                <w:szCs w:val="21"/>
              </w:rPr>
              <w:t>4. Listening practice</w:t>
            </w:r>
          </w:p>
        </w:tc>
        <w:tc>
          <w:tcPr>
            <w:tcW w:w="675" w:type="dxa"/>
          </w:tcPr>
          <w:p w14:paraId="52962BC0" w14:textId="77777777" w:rsidR="00913439" w:rsidRDefault="00913439">
            <w:pPr>
              <w:widowControl/>
              <w:jc w:val="center"/>
              <w:rPr>
                <w:rFonts w:ascii="Times New Roman" w:eastAsia="宋体" w:hAnsi="Times New Roman"/>
                <w:kern w:val="0"/>
                <w:szCs w:val="21"/>
              </w:rPr>
            </w:pPr>
            <w:r>
              <w:rPr>
                <w:rFonts w:ascii="Times New Roman" w:hAnsi="Times New Roman" w:hint="eastAsia"/>
                <w:kern w:val="0"/>
                <w:szCs w:val="21"/>
              </w:rPr>
              <w:t>12</w:t>
            </w:r>
          </w:p>
        </w:tc>
        <w:tc>
          <w:tcPr>
            <w:tcW w:w="840" w:type="dxa"/>
          </w:tcPr>
          <w:p w14:paraId="661941CF" w14:textId="77777777" w:rsidR="00913439" w:rsidRDefault="00913439">
            <w:pPr>
              <w:widowControl/>
              <w:rPr>
                <w:rFonts w:ascii="Times New Roman" w:hAnsi="Times New Roman" w:hint="eastAsia"/>
                <w:kern w:val="0"/>
                <w:szCs w:val="21"/>
              </w:rPr>
            </w:pPr>
            <w:r>
              <w:rPr>
                <w:rFonts w:ascii="Times New Roman" w:hAnsi="Times New Roman" w:hint="eastAsia"/>
                <w:kern w:val="0"/>
                <w:szCs w:val="21"/>
              </w:rPr>
              <w:t>讲授、任务驱动</w:t>
            </w:r>
          </w:p>
        </w:tc>
        <w:tc>
          <w:tcPr>
            <w:tcW w:w="780" w:type="dxa"/>
          </w:tcPr>
          <w:p w14:paraId="71FE92F7" w14:textId="77777777" w:rsidR="00913439" w:rsidRDefault="00913439">
            <w:pPr>
              <w:widowControl/>
              <w:jc w:val="center"/>
              <w:rPr>
                <w:rFonts w:ascii="Times New Roman" w:hAnsi="Times New Roman" w:hint="eastAsia"/>
                <w:kern w:val="0"/>
                <w:szCs w:val="21"/>
              </w:rPr>
            </w:pPr>
            <w:r>
              <w:rPr>
                <w:rFonts w:ascii="Times New Roman"/>
                <w:kern w:val="0"/>
                <w:szCs w:val="21"/>
              </w:rPr>
              <w:t>目标</w:t>
            </w:r>
            <w:r>
              <w:rPr>
                <w:rFonts w:ascii="Times New Roman" w:hint="eastAsia"/>
                <w:kern w:val="0"/>
                <w:szCs w:val="21"/>
              </w:rPr>
              <w:t>1</w:t>
            </w:r>
          </w:p>
          <w:p w14:paraId="4E58F5BB"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2</w:t>
            </w:r>
          </w:p>
          <w:p w14:paraId="45D7E545" w14:textId="77777777" w:rsidR="00913439" w:rsidRDefault="00913439">
            <w:pPr>
              <w:widowControl/>
              <w:jc w:val="center"/>
              <w:rPr>
                <w:rFonts w:ascii="Times New Roman"/>
                <w:kern w:val="0"/>
                <w:szCs w:val="21"/>
              </w:rPr>
            </w:pPr>
            <w:r>
              <w:rPr>
                <w:rFonts w:ascii="Times New Roman" w:hint="eastAsia"/>
                <w:kern w:val="0"/>
                <w:szCs w:val="21"/>
              </w:rPr>
              <w:t>目标</w:t>
            </w:r>
            <w:r>
              <w:rPr>
                <w:rFonts w:ascii="Times New Roman" w:hint="eastAsia"/>
                <w:kern w:val="0"/>
                <w:szCs w:val="21"/>
              </w:rPr>
              <w:t>3</w:t>
            </w:r>
          </w:p>
        </w:tc>
      </w:tr>
      <w:tr w:rsidR="00913439" w14:paraId="16954DCE" w14:textId="77777777">
        <w:trPr>
          <w:trHeight w:val="90"/>
          <w:jc w:val="center"/>
        </w:trPr>
        <w:tc>
          <w:tcPr>
            <w:tcW w:w="1072" w:type="dxa"/>
          </w:tcPr>
          <w:p w14:paraId="778107C6" w14:textId="77777777" w:rsidR="00913439" w:rsidRDefault="00913439">
            <w:pPr>
              <w:widowControl/>
              <w:jc w:val="center"/>
              <w:rPr>
                <w:rFonts w:ascii="Times New Roman" w:hAnsi="Times New Roman"/>
                <w:kern w:val="0"/>
                <w:szCs w:val="21"/>
              </w:rPr>
            </w:pPr>
            <w:r>
              <w:rPr>
                <w:rFonts w:ascii="Times New Roman" w:hAnsi="Times New Roman" w:hint="eastAsia"/>
                <w:kern w:val="0"/>
                <w:szCs w:val="21"/>
              </w:rPr>
              <w:t>回顾、总结</w:t>
            </w:r>
          </w:p>
        </w:tc>
        <w:tc>
          <w:tcPr>
            <w:tcW w:w="1572" w:type="dxa"/>
          </w:tcPr>
          <w:p w14:paraId="2C141BA3" w14:textId="77777777" w:rsidR="00913439" w:rsidRDefault="00913439">
            <w:pPr>
              <w:widowControl/>
              <w:jc w:val="center"/>
              <w:rPr>
                <w:rFonts w:ascii="Times New Roman" w:hAnsi="Times New Roman"/>
                <w:kern w:val="0"/>
                <w:szCs w:val="21"/>
              </w:rPr>
            </w:pPr>
          </w:p>
        </w:tc>
        <w:tc>
          <w:tcPr>
            <w:tcW w:w="1413" w:type="dxa"/>
          </w:tcPr>
          <w:p w14:paraId="1A74F47D" w14:textId="77777777" w:rsidR="00913439" w:rsidRDefault="00913439">
            <w:pPr>
              <w:widowControl/>
              <w:jc w:val="left"/>
              <w:rPr>
                <w:rFonts w:ascii="Times New Roman" w:hAnsi="Times New Roman"/>
                <w:kern w:val="0"/>
                <w:szCs w:val="21"/>
              </w:rPr>
            </w:pPr>
            <w:r>
              <w:rPr>
                <w:rFonts w:ascii="Times New Roman" w:hAnsi="Times New Roman" w:hint="eastAsia"/>
                <w:kern w:val="0"/>
                <w:szCs w:val="21"/>
              </w:rPr>
              <w:t>语法、词汇、写作等教学重点集汇</w:t>
            </w:r>
          </w:p>
        </w:tc>
        <w:tc>
          <w:tcPr>
            <w:tcW w:w="2319" w:type="dxa"/>
          </w:tcPr>
          <w:p w14:paraId="13D422B3" w14:textId="77777777" w:rsidR="00913439" w:rsidRDefault="00913439">
            <w:pPr>
              <w:widowControl/>
              <w:jc w:val="left"/>
              <w:rPr>
                <w:rFonts w:ascii="Times New Roman" w:hAnsi="Times New Roman"/>
                <w:kern w:val="0"/>
                <w:szCs w:val="21"/>
              </w:rPr>
            </w:pPr>
            <w:r>
              <w:rPr>
                <w:rFonts w:ascii="Times New Roman" w:hAnsi="Times New Roman" w:cs="Times New Roman" w:hint="eastAsia"/>
                <w:kern w:val="0"/>
                <w:szCs w:val="21"/>
              </w:rPr>
              <w:t>对所学内容的全面掌握</w:t>
            </w:r>
          </w:p>
        </w:tc>
        <w:tc>
          <w:tcPr>
            <w:tcW w:w="1890" w:type="dxa"/>
          </w:tcPr>
          <w:p w14:paraId="4C43E4D9" w14:textId="77777777" w:rsidR="00913439" w:rsidRDefault="00913439">
            <w:pPr>
              <w:widowControl/>
              <w:jc w:val="left"/>
              <w:rPr>
                <w:rFonts w:ascii="Times New Roman" w:hAnsi="Times New Roman" w:hint="eastAsia"/>
                <w:kern w:val="0"/>
                <w:szCs w:val="21"/>
              </w:rPr>
            </w:pPr>
            <w:r>
              <w:rPr>
                <w:rFonts w:ascii="Times New Roman" w:hAnsi="Times New Roman" w:hint="eastAsia"/>
                <w:kern w:val="0"/>
                <w:szCs w:val="21"/>
              </w:rPr>
              <w:t>课程教学过程中问题反馈</w:t>
            </w:r>
          </w:p>
        </w:tc>
        <w:tc>
          <w:tcPr>
            <w:tcW w:w="675" w:type="dxa"/>
          </w:tcPr>
          <w:p w14:paraId="63AF3F08" w14:textId="77777777" w:rsidR="00913439" w:rsidRDefault="00913439">
            <w:pPr>
              <w:widowControl/>
              <w:jc w:val="center"/>
              <w:rPr>
                <w:rFonts w:ascii="Times New Roman" w:eastAsia="宋体" w:hAnsi="Times New Roman" w:hint="eastAsia"/>
                <w:kern w:val="0"/>
                <w:szCs w:val="21"/>
              </w:rPr>
            </w:pPr>
            <w:r>
              <w:rPr>
                <w:rFonts w:ascii="Times New Roman" w:hAnsi="Times New Roman" w:hint="eastAsia"/>
                <w:kern w:val="0"/>
                <w:szCs w:val="21"/>
              </w:rPr>
              <w:t>4</w:t>
            </w:r>
          </w:p>
        </w:tc>
        <w:tc>
          <w:tcPr>
            <w:tcW w:w="840" w:type="dxa"/>
          </w:tcPr>
          <w:p w14:paraId="55120CD1" w14:textId="77777777" w:rsidR="00913439" w:rsidRDefault="00913439">
            <w:pPr>
              <w:widowControl/>
              <w:jc w:val="center"/>
              <w:rPr>
                <w:rFonts w:ascii="Times New Roman" w:hAnsi="Times New Roman"/>
                <w:kern w:val="0"/>
                <w:szCs w:val="21"/>
              </w:rPr>
            </w:pPr>
            <w:r>
              <w:rPr>
                <w:rFonts w:ascii="Times New Roman" w:hAnsi="Times New Roman" w:hint="eastAsia"/>
                <w:kern w:val="0"/>
                <w:szCs w:val="21"/>
              </w:rPr>
              <w:t>讲授、讨论</w:t>
            </w:r>
          </w:p>
        </w:tc>
        <w:tc>
          <w:tcPr>
            <w:tcW w:w="780" w:type="dxa"/>
          </w:tcPr>
          <w:p w14:paraId="308291E2" w14:textId="77777777" w:rsidR="00913439" w:rsidRDefault="00913439">
            <w:pPr>
              <w:widowControl/>
              <w:jc w:val="center"/>
              <w:rPr>
                <w:rFonts w:ascii="Times New Roman" w:hAnsi="Times New Roman" w:hint="eastAsia"/>
                <w:kern w:val="0"/>
                <w:szCs w:val="21"/>
              </w:rPr>
            </w:pPr>
            <w:r>
              <w:rPr>
                <w:rFonts w:ascii="Times New Roman"/>
                <w:kern w:val="0"/>
                <w:szCs w:val="21"/>
              </w:rPr>
              <w:t>目标</w:t>
            </w:r>
            <w:r>
              <w:rPr>
                <w:rFonts w:ascii="Times New Roman" w:hint="eastAsia"/>
                <w:kern w:val="0"/>
                <w:szCs w:val="21"/>
              </w:rPr>
              <w:t>1</w:t>
            </w:r>
          </w:p>
          <w:p w14:paraId="1C234A6B" w14:textId="77777777" w:rsidR="00913439" w:rsidRDefault="00913439">
            <w:pPr>
              <w:widowControl/>
              <w:jc w:val="center"/>
              <w:rPr>
                <w:rFonts w:ascii="Times New Roman"/>
                <w:kern w:val="0"/>
                <w:szCs w:val="21"/>
              </w:rPr>
            </w:pPr>
            <w:r>
              <w:rPr>
                <w:rFonts w:ascii="Times New Roman"/>
                <w:kern w:val="0"/>
                <w:szCs w:val="21"/>
              </w:rPr>
              <w:t>目标</w:t>
            </w:r>
            <w:r>
              <w:rPr>
                <w:rFonts w:ascii="Times New Roman" w:hint="eastAsia"/>
                <w:kern w:val="0"/>
                <w:szCs w:val="21"/>
              </w:rPr>
              <w:t>2</w:t>
            </w:r>
          </w:p>
          <w:p w14:paraId="10EAB102" w14:textId="77777777" w:rsidR="00913439" w:rsidRDefault="00913439">
            <w:pPr>
              <w:widowControl/>
              <w:jc w:val="center"/>
              <w:rPr>
                <w:rFonts w:ascii="Times New Roman" w:hAnsi="Times New Roman" w:hint="eastAsia"/>
                <w:kern w:val="0"/>
                <w:szCs w:val="21"/>
              </w:rPr>
            </w:pPr>
            <w:r>
              <w:rPr>
                <w:rFonts w:ascii="Times New Roman" w:hint="eastAsia"/>
                <w:kern w:val="0"/>
                <w:szCs w:val="21"/>
              </w:rPr>
              <w:t>目标</w:t>
            </w:r>
            <w:r>
              <w:rPr>
                <w:rFonts w:ascii="Times New Roman" w:hint="eastAsia"/>
                <w:kern w:val="0"/>
                <w:szCs w:val="21"/>
              </w:rPr>
              <w:t>3</w:t>
            </w:r>
          </w:p>
        </w:tc>
      </w:tr>
      <w:tr w:rsidR="00913439" w14:paraId="44575B3A" w14:textId="77777777">
        <w:trPr>
          <w:trHeight w:val="90"/>
          <w:jc w:val="center"/>
        </w:trPr>
        <w:tc>
          <w:tcPr>
            <w:tcW w:w="1072" w:type="dxa"/>
          </w:tcPr>
          <w:p w14:paraId="78D69486" w14:textId="77777777" w:rsidR="00913439" w:rsidRDefault="00913439">
            <w:pPr>
              <w:widowControl/>
              <w:jc w:val="center"/>
              <w:rPr>
                <w:rFonts w:ascii="Times New Roman"/>
                <w:kern w:val="0"/>
                <w:szCs w:val="21"/>
              </w:rPr>
            </w:pPr>
            <w:r>
              <w:rPr>
                <w:rFonts w:ascii="Times New Roman" w:hint="eastAsia"/>
                <w:kern w:val="0"/>
                <w:szCs w:val="21"/>
              </w:rPr>
              <w:t>总学时</w:t>
            </w:r>
          </w:p>
        </w:tc>
        <w:tc>
          <w:tcPr>
            <w:tcW w:w="1572" w:type="dxa"/>
          </w:tcPr>
          <w:p w14:paraId="5B0CDDD3" w14:textId="77777777" w:rsidR="00913439" w:rsidRDefault="00913439">
            <w:pPr>
              <w:widowControl/>
              <w:jc w:val="center"/>
              <w:rPr>
                <w:rFonts w:ascii="Times New Roman" w:hAnsi="Times New Roman"/>
                <w:kern w:val="0"/>
                <w:szCs w:val="21"/>
              </w:rPr>
            </w:pPr>
          </w:p>
        </w:tc>
        <w:tc>
          <w:tcPr>
            <w:tcW w:w="1413" w:type="dxa"/>
          </w:tcPr>
          <w:p w14:paraId="17A6DF51" w14:textId="77777777" w:rsidR="00913439" w:rsidRDefault="00913439">
            <w:pPr>
              <w:widowControl/>
              <w:jc w:val="left"/>
              <w:rPr>
                <w:rFonts w:ascii="Times New Roman" w:hAnsi="Times New Roman"/>
                <w:kern w:val="0"/>
                <w:szCs w:val="21"/>
              </w:rPr>
            </w:pPr>
          </w:p>
        </w:tc>
        <w:tc>
          <w:tcPr>
            <w:tcW w:w="2319" w:type="dxa"/>
          </w:tcPr>
          <w:p w14:paraId="77D1DCF8" w14:textId="77777777" w:rsidR="00913439" w:rsidRDefault="00913439">
            <w:pPr>
              <w:widowControl/>
              <w:jc w:val="left"/>
              <w:rPr>
                <w:rFonts w:ascii="Times New Roman" w:hAnsi="Times New Roman"/>
                <w:kern w:val="0"/>
                <w:szCs w:val="21"/>
              </w:rPr>
            </w:pPr>
          </w:p>
        </w:tc>
        <w:tc>
          <w:tcPr>
            <w:tcW w:w="1890" w:type="dxa"/>
          </w:tcPr>
          <w:p w14:paraId="49171F4A" w14:textId="77777777" w:rsidR="00913439" w:rsidRDefault="00913439">
            <w:pPr>
              <w:widowControl/>
              <w:jc w:val="center"/>
              <w:rPr>
                <w:rFonts w:ascii="Times New Roman" w:hAnsi="Times New Roman"/>
                <w:kern w:val="0"/>
                <w:szCs w:val="21"/>
              </w:rPr>
            </w:pPr>
          </w:p>
        </w:tc>
        <w:tc>
          <w:tcPr>
            <w:tcW w:w="675" w:type="dxa"/>
          </w:tcPr>
          <w:p w14:paraId="171823D7" w14:textId="77777777" w:rsidR="00913439" w:rsidRDefault="00913439">
            <w:pPr>
              <w:widowControl/>
              <w:jc w:val="center"/>
              <w:rPr>
                <w:rFonts w:ascii="Times New Roman" w:eastAsia="宋体" w:hAnsi="Times New Roman"/>
                <w:kern w:val="0"/>
                <w:szCs w:val="21"/>
              </w:rPr>
            </w:pPr>
            <w:r>
              <w:rPr>
                <w:rFonts w:ascii="Times New Roman" w:hAnsi="Times New Roman" w:hint="eastAsia"/>
                <w:kern w:val="0"/>
                <w:szCs w:val="21"/>
              </w:rPr>
              <w:t>64</w:t>
            </w:r>
          </w:p>
        </w:tc>
        <w:tc>
          <w:tcPr>
            <w:tcW w:w="840" w:type="dxa"/>
          </w:tcPr>
          <w:p w14:paraId="1423AD4D" w14:textId="77777777" w:rsidR="00913439" w:rsidRDefault="00913439">
            <w:pPr>
              <w:widowControl/>
              <w:jc w:val="center"/>
              <w:rPr>
                <w:rFonts w:ascii="Times New Roman" w:hAnsi="Times New Roman"/>
                <w:kern w:val="0"/>
                <w:szCs w:val="21"/>
              </w:rPr>
            </w:pPr>
          </w:p>
        </w:tc>
        <w:tc>
          <w:tcPr>
            <w:tcW w:w="780" w:type="dxa"/>
          </w:tcPr>
          <w:p w14:paraId="37BC0D4F" w14:textId="77777777" w:rsidR="00913439" w:rsidRDefault="00913439">
            <w:pPr>
              <w:widowControl/>
              <w:jc w:val="center"/>
              <w:rPr>
                <w:rFonts w:ascii="Times New Roman" w:hAnsi="Times New Roman"/>
                <w:kern w:val="0"/>
                <w:szCs w:val="21"/>
              </w:rPr>
            </w:pPr>
          </w:p>
        </w:tc>
      </w:tr>
    </w:tbl>
    <w:p w14:paraId="66539D81" w14:textId="77777777" w:rsidR="00913439" w:rsidRDefault="00913439">
      <w:pPr>
        <w:pStyle w:val="ae"/>
        <w:spacing w:before="0" w:beforeAutospacing="0" w:after="0" w:afterAutospacing="0" w:line="480" w:lineRule="exact"/>
        <w:rPr>
          <w:rFonts w:ascii="Calibri" w:eastAsia="微软雅黑" w:hAnsi="Calibri" w:cs="Times New Roman"/>
          <w:b/>
          <w:bCs/>
          <w:color w:val="000000"/>
          <w:kern w:val="2"/>
        </w:rPr>
      </w:pPr>
      <w:r>
        <w:rPr>
          <w:rFonts w:eastAsia="微软雅黑" w:hint="eastAsia"/>
          <w:b/>
          <w:bCs/>
          <w:color w:val="000000"/>
        </w:rPr>
        <w:t>四</w:t>
      </w:r>
      <w:r>
        <w:rPr>
          <w:rFonts w:ascii="Calibri" w:eastAsia="微软雅黑" w:hAnsi="Calibri" w:cs="Times New Roman" w:hint="eastAsia"/>
          <w:b/>
          <w:bCs/>
          <w:color w:val="000000"/>
          <w:kern w:val="2"/>
        </w:rPr>
        <w:t>、课程教学方式与策略</w:t>
      </w:r>
    </w:p>
    <w:p w14:paraId="30CE4B1C" w14:textId="77777777" w:rsidR="00913439" w:rsidRDefault="00913439">
      <w:pPr>
        <w:spacing w:line="480" w:lineRule="exact"/>
        <w:ind w:firstLine="435"/>
        <w:rPr>
          <w:szCs w:val="21"/>
        </w:rPr>
      </w:pPr>
      <w:r>
        <w:rPr>
          <w:rFonts w:hint="eastAsia"/>
          <w:szCs w:val="21"/>
        </w:rPr>
        <w:t>大学英语的教学应</w:t>
      </w:r>
      <w:r>
        <w:rPr>
          <w:rFonts w:ascii="宋体" w:hAnsi="宋体" w:cs="宋体" w:hint="eastAsia"/>
          <w:color w:val="3E3E3E"/>
          <w:kern w:val="0"/>
          <w:szCs w:val="21"/>
        </w:rPr>
        <w:t>遵循外语学习规律，根据教学内容的特点，充分考虑学生个体差异和学习风格，运用合适、有效的教学方法。教学方法的运用应关注学生自主学习能力的培养，引导和帮助他们掌握学习策略，学会学习。教师要充分利用网络教学平台，为学生提供课堂教学与现代信息技术结合的自主学习路径和丰富的自主学习资源，促使学生从“被动学习”向“主动学习转变”。</w:t>
      </w:r>
      <w:r>
        <w:rPr>
          <w:rFonts w:hint="eastAsia"/>
          <w:szCs w:val="21"/>
        </w:rPr>
        <w:t>应以现代信息技术、特别是网络技术为支撑，使大学英语教学朝着个性化学习、不受时间和地点限制的学习、主动式的学习方向发展，应体现英语教学的实用性、文化性和趣味性相融合的原则，能充分调动教师和学生两个方面的积极性。具体可采取以下方式：</w:t>
      </w:r>
    </w:p>
    <w:p w14:paraId="75244490" w14:textId="77777777" w:rsidR="00913439" w:rsidRDefault="00913439">
      <w:pPr>
        <w:spacing w:line="360" w:lineRule="auto"/>
        <w:ind w:firstLineChars="200" w:firstLine="420"/>
        <w:rPr>
          <w:rFonts w:ascii="宋体" w:hAnsi="宋体" w:hint="eastAsia"/>
          <w:szCs w:val="21"/>
        </w:rPr>
      </w:pPr>
      <w:r>
        <w:rPr>
          <w:rFonts w:ascii="宋体" w:hAnsi="宋体" w:cs="宋体" w:hint="eastAsia"/>
          <w:color w:val="3E3E3E"/>
          <w:kern w:val="0"/>
          <w:szCs w:val="21"/>
        </w:rPr>
        <w:t>采用任务式、合作式、项目式、探究式等教学方法</w:t>
      </w:r>
      <w:r>
        <w:rPr>
          <w:rFonts w:ascii="宋体" w:hAnsi="宋体" w:hint="eastAsia"/>
          <w:szCs w:val="21"/>
        </w:rPr>
        <w:t>，围绕教材主题联系生活实际设计教学任务，引导学生积极参与，让学生在做中学，在用中学，在交流讨论中学。</w:t>
      </w:r>
    </w:p>
    <w:p w14:paraId="0B674EE3" w14:textId="77777777" w:rsidR="00913439" w:rsidRDefault="00913439">
      <w:pPr>
        <w:spacing w:line="360" w:lineRule="auto"/>
        <w:ind w:firstLineChars="200" w:firstLine="420"/>
        <w:rPr>
          <w:rFonts w:ascii="宋体" w:hAnsi="宋体" w:cs="宋体" w:hint="eastAsia"/>
          <w:color w:val="3E3E3E"/>
          <w:kern w:val="0"/>
          <w:szCs w:val="21"/>
        </w:rPr>
      </w:pPr>
      <w:r>
        <w:rPr>
          <w:rFonts w:hint="eastAsia"/>
          <w:szCs w:val="21"/>
        </w:rPr>
        <w:t>充分利用图书资料和多媒体网络等先进技术，首先保证英语教</w:t>
      </w:r>
      <w:r>
        <w:rPr>
          <w:rFonts w:ascii="宋体" w:hAnsi="宋体" w:cs="宋体" w:hint="eastAsia"/>
          <w:color w:val="3E3E3E"/>
          <w:kern w:val="0"/>
          <w:szCs w:val="21"/>
        </w:rPr>
        <w:t>学中多渠道的语言输入，从而有效推动知识的内化、吸收，进而促使语言的有效输出。利用</w:t>
      </w:r>
      <w:r>
        <w:rPr>
          <w:rFonts w:ascii="宋体" w:hAnsi="宋体" w:cs="宋体" w:hint="eastAsia"/>
          <w:color w:val="3E3E3E"/>
          <w:kern w:val="0"/>
          <w:szCs w:val="21"/>
        </w:rPr>
        <w:t>U</w:t>
      </w:r>
      <w:r>
        <w:rPr>
          <w:rFonts w:ascii="宋体" w:hAnsi="宋体" w:cs="宋体" w:hint="eastAsia"/>
          <w:color w:val="3E3E3E"/>
          <w:kern w:val="0"/>
          <w:szCs w:val="21"/>
        </w:rPr>
        <w:t>校园数字化教学平台和线上微课、慕课等新兴的授课模式辅助现有的课堂教学，以期达到更好的教学效果。</w:t>
      </w:r>
    </w:p>
    <w:p w14:paraId="154A16A3" w14:textId="77777777" w:rsidR="00913439" w:rsidRDefault="00913439">
      <w:pPr>
        <w:pStyle w:val="ae"/>
        <w:spacing w:before="0" w:beforeAutospacing="0" w:after="0" w:afterAutospacing="0" w:line="480" w:lineRule="exact"/>
        <w:ind w:firstLineChars="147" w:firstLine="353"/>
        <w:rPr>
          <w:rFonts w:ascii="Calibri" w:eastAsia="微软雅黑" w:hAnsi="Calibri" w:cs="Times New Roman"/>
          <w:b/>
          <w:bCs/>
          <w:color w:val="000000"/>
          <w:kern w:val="2"/>
        </w:rPr>
      </w:pPr>
      <w:r>
        <w:rPr>
          <w:rFonts w:ascii="Calibri" w:eastAsia="微软雅黑" w:hAnsi="Calibri" w:cs="Times New Roman" w:hint="eastAsia"/>
          <w:b/>
          <w:bCs/>
          <w:color w:val="000000"/>
          <w:kern w:val="2"/>
        </w:rPr>
        <w:lastRenderedPageBreak/>
        <w:t>五、课程考核评价方式与要求</w:t>
      </w:r>
    </w:p>
    <w:p w14:paraId="56531938" w14:textId="77777777" w:rsidR="00913439" w:rsidRDefault="00913439">
      <w:pPr>
        <w:spacing w:line="300" w:lineRule="auto"/>
        <w:ind w:firstLineChars="200" w:firstLine="420"/>
        <w:jc w:val="left"/>
        <w:rPr>
          <w:rFonts w:ascii="宋体" w:hAnsi="宋体"/>
          <w:color w:val="000000"/>
          <w:kern w:val="0"/>
          <w:szCs w:val="21"/>
        </w:rPr>
      </w:pPr>
      <w:r>
        <w:rPr>
          <w:rFonts w:ascii="宋体" w:hAnsi="宋体" w:hint="eastAsia"/>
          <w:color w:val="000000"/>
          <w:kern w:val="0"/>
          <w:szCs w:val="21"/>
        </w:rPr>
        <w:t>1</w:t>
      </w:r>
      <w:r>
        <w:rPr>
          <w:rFonts w:ascii="宋体" w:hAnsi="宋体" w:hint="eastAsia"/>
          <w:color w:val="000000"/>
          <w:kern w:val="0"/>
          <w:szCs w:val="21"/>
        </w:rPr>
        <w:t>．考核形式</w:t>
      </w:r>
    </w:p>
    <w:p w14:paraId="4CFB676A" w14:textId="77777777" w:rsidR="00913439" w:rsidRDefault="00913439">
      <w:pPr>
        <w:spacing w:line="480" w:lineRule="exact"/>
        <w:ind w:firstLineChars="200" w:firstLine="420"/>
        <w:rPr>
          <w:rFonts w:ascii="宋体" w:hAnsi="宋体" w:cs="宋体"/>
          <w:szCs w:val="21"/>
        </w:rPr>
      </w:pPr>
      <w:r>
        <w:rPr>
          <w:rFonts w:ascii="宋体" w:hAnsi="宋体" w:hint="eastAsia"/>
          <w:color w:val="000000"/>
          <w:szCs w:val="21"/>
        </w:rPr>
        <w:t>按重庆文理学院学籍管理和学生成绩考核的有关规定，《大学英语</w:t>
      </w:r>
      <w:r>
        <w:rPr>
          <w:rFonts w:ascii="宋体" w:hAnsi="宋体" w:hint="eastAsia"/>
          <w:color w:val="000000"/>
          <w:szCs w:val="21"/>
        </w:rPr>
        <w:t>A2</w:t>
      </w:r>
      <w:r>
        <w:rPr>
          <w:rFonts w:ascii="宋体" w:hAnsi="宋体" w:hint="eastAsia"/>
          <w:color w:val="000000"/>
          <w:szCs w:val="21"/>
        </w:rPr>
        <w:t>》的考核形式</w:t>
      </w:r>
      <w:r>
        <w:rPr>
          <w:rFonts w:ascii="宋体" w:hAnsi="宋体" w:hint="eastAsia"/>
          <w:color w:val="000000"/>
          <w:kern w:val="0"/>
          <w:szCs w:val="21"/>
        </w:rPr>
        <w:t>含形成性评价和终结性评价</w:t>
      </w:r>
      <w:r>
        <w:rPr>
          <w:rFonts w:ascii="宋体" w:hAnsi="宋体" w:hint="eastAsia"/>
          <w:color w:val="000000"/>
          <w:szCs w:val="21"/>
        </w:rPr>
        <w:t>。形成性评价可以采取以下参考方式：利用在线学习平台或者资源，考查学生学习情况；记录课堂学习参与度、个人能力展示情况；平时作业或者测试成绩；小组活动的表现等。</w:t>
      </w:r>
      <w:r>
        <w:rPr>
          <w:rFonts w:ascii="宋体" w:hAnsi="宋体" w:hint="eastAsia"/>
          <w:color w:val="000000"/>
          <w:kern w:val="0"/>
          <w:szCs w:val="21"/>
        </w:rPr>
        <w:t>终结性评价</w:t>
      </w:r>
      <w:r>
        <w:rPr>
          <w:rFonts w:ascii="宋体" w:hAnsi="宋体" w:hint="eastAsia"/>
          <w:color w:val="000000"/>
          <w:szCs w:val="21"/>
        </w:rPr>
        <w:t>依据</w:t>
      </w:r>
      <w:r>
        <w:rPr>
          <w:rFonts w:ascii="宋体" w:hAnsi="宋体" w:cs="宋体" w:hint="eastAsia"/>
          <w:szCs w:val="21"/>
        </w:rPr>
        <w:t>期末考试</w:t>
      </w:r>
      <w:r>
        <w:rPr>
          <w:rFonts w:ascii="宋体" w:hAnsi="宋体" w:hint="eastAsia"/>
          <w:szCs w:val="21"/>
        </w:rPr>
        <w:t>成绩，</w:t>
      </w:r>
      <w:r>
        <w:rPr>
          <w:rFonts w:ascii="宋体" w:hAnsi="宋体" w:cs="宋体" w:hint="eastAsia"/>
          <w:szCs w:val="21"/>
        </w:rPr>
        <w:t>考试以笔试为主，在条件成熟时也可加试口试，或与其它形式的考试相结合。具体参考题型如下：</w:t>
      </w:r>
    </w:p>
    <w:p w14:paraId="63BB20D4" w14:textId="77777777" w:rsidR="00913439" w:rsidRDefault="00913439">
      <w:pPr>
        <w:spacing w:line="276" w:lineRule="auto"/>
        <w:ind w:firstLineChars="250" w:firstLine="525"/>
        <w:rPr>
          <w:rFonts w:ascii="宋体" w:hAnsi="宋体" w:cs="宋体"/>
          <w:szCs w:val="21"/>
        </w:rPr>
      </w:pPr>
      <w:r>
        <w:rPr>
          <w:rFonts w:ascii="宋体" w:hAnsi="宋体" w:hint="eastAsia"/>
          <w:szCs w:val="21"/>
        </w:rPr>
        <w:t>(</w:t>
      </w:r>
      <w:r>
        <w:rPr>
          <w:rFonts w:ascii="宋体" w:hAnsi="宋体"/>
          <w:szCs w:val="21"/>
        </w:rPr>
        <w:t>1</w:t>
      </w:r>
      <w:r>
        <w:rPr>
          <w:rFonts w:ascii="宋体" w:hAnsi="宋体" w:hint="eastAsia"/>
          <w:szCs w:val="21"/>
        </w:rPr>
        <w:t>）</w:t>
      </w:r>
      <w:r>
        <w:rPr>
          <w:rFonts w:ascii="宋体" w:hAnsi="宋体"/>
          <w:szCs w:val="21"/>
        </w:rPr>
        <w:t>考试形式：</w:t>
      </w:r>
      <w:r>
        <w:rPr>
          <w:rFonts w:ascii="宋体" w:hAnsi="宋体" w:hint="eastAsia"/>
          <w:szCs w:val="21"/>
        </w:rPr>
        <w:t>集中闭卷。</w:t>
      </w:r>
    </w:p>
    <w:p w14:paraId="1CE73E42" w14:textId="77777777" w:rsidR="00913439" w:rsidRDefault="00913439">
      <w:pPr>
        <w:spacing w:line="276" w:lineRule="auto"/>
        <w:ind w:leftChars="150" w:left="315" w:firstLineChars="100" w:firstLine="210"/>
        <w:rPr>
          <w:rFonts w:ascii="宋体" w:hAnsi="宋体" w:cs="宋体"/>
          <w:szCs w:val="21"/>
        </w:rPr>
      </w:pPr>
      <w:r>
        <w:rPr>
          <w:rFonts w:ascii="宋体" w:hAnsi="宋体" w:hint="eastAsia"/>
          <w:szCs w:val="21"/>
        </w:rPr>
        <w:t>(</w:t>
      </w:r>
      <w:r>
        <w:rPr>
          <w:rFonts w:ascii="宋体" w:hAnsi="宋体"/>
          <w:szCs w:val="21"/>
        </w:rPr>
        <w:t>2</w:t>
      </w:r>
      <w:r>
        <w:rPr>
          <w:rFonts w:ascii="宋体" w:hAnsi="宋体" w:hint="eastAsia"/>
          <w:szCs w:val="21"/>
        </w:rPr>
        <w:t>）考试题型：</w:t>
      </w:r>
      <w:r>
        <w:rPr>
          <w:rFonts w:ascii="宋体" w:hAnsi="宋体" w:cs="宋体" w:hint="eastAsia"/>
          <w:szCs w:val="21"/>
        </w:rPr>
        <w:t>听力理解；词汇结构；阅读理解；翻译；写作。</w:t>
      </w:r>
    </w:p>
    <w:p w14:paraId="6E4C2A43" w14:textId="77777777" w:rsidR="00913439" w:rsidRDefault="00913439">
      <w:pPr>
        <w:spacing w:line="276" w:lineRule="auto"/>
        <w:ind w:firstLineChars="250" w:firstLine="525"/>
        <w:rPr>
          <w:rFonts w:ascii="宋体" w:hAnsi="宋体"/>
          <w:color w:val="000000"/>
          <w:kern w:val="0"/>
          <w:szCs w:val="21"/>
        </w:rPr>
      </w:pPr>
      <w:r>
        <w:rPr>
          <w:rFonts w:ascii="宋体" w:hAnsi="宋体" w:hint="eastAsia"/>
          <w:bCs/>
          <w:szCs w:val="21"/>
        </w:rPr>
        <w:t>(3</w:t>
      </w:r>
      <w:r>
        <w:rPr>
          <w:rFonts w:ascii="宋体" w:hAnsi="宋体" w:hint="eastAsia"/>
          <w:bCs/>
          <w:szCs w:val="21"/>
        </w:rPr>
        <w:t>）考试内容涵括识记、理解、简单应用、综合应用四个认知层次。</w:t>
      </w:r>
    </w:p>
    <w:p w14:paraId="7AFE46B2" w14:textId="77777777" w:rsidR="00913439" w:rsidRDefault="00913439">
      <w:pPr>
        <w:spacing w:line="276" w:lineRule="auto"/>
        <w:ind w:firstLineChars="200" w:firstLine="420"/>
        <w:jc w:val="left"/>
        <w:rPr>
          <w:rFonts w:ascii="宋体" w:hAnsi="宋体"/>
          <w:color w:val="000000"/>
          <w:kern w:val="0"/>
          <w:szCs w:val="21"/>
        </w:rPr>
      </w:pPr>
      <w:r>
        <w:rPr>
          <w:rFonts w:ascii="宋体" w:hAnsi="宋体" w:hint="eastAsia"/>
          <w:color w:val="000000"/>
          <w:kern w:val="0"/>
          <w:szCs w:val="21"/>
        </w:rPr>
        <w:t>2</w:t>
      </w:r>
      <w:r>
        <w:rPr>
          <w:rFonts w:ascii="宋体" w:hAnsi="宋体" w:hint="eastAsia"/>
          <w:color w:val="000000"/>
          <w:kern w:val="0"/>
          <w:szCs w:val="21"/>
        </w:rPr>
        <w:t>．成绩综合评定办法</w:t>
      </w:r>
    </w:p>
    <w:p w14:paraId="07EB0C56" w14:textId="77777777" w:rsidR="00913439" w:rsidRDefault="00913439">
      <w:pPr>
        <w:pStyle w:val="ae"/>
        <w:spacing w:before="0" w:beforeAutospacing="0" w:after="0" w:afterAutospacing="0" w:line="276" w:lineRule="auto"/>
        <w:ind w:firstLineChars="147" w:firstLine="353"/>
        <w:rPr>
          <w:szCs w:val="21"/>
        </w:rPr>
      </w:pPr>
      <w:r>
        <w:rPr>
          <w:rFonts w:hint="eastAsia"/>
          <w:szCs w:val="21"/>
        </w:rPr>
        <w:t>课程综合评定办法：平时成绩40%（</w:t>
      </w:r>
      <w:r>
        <w:rPr>
          <w:rFonts w:ascii="Calibri" w:hAnsi="Calibri" w:cs="Times New Roman" w:hint="eastAsia"/>
          <w:color w:val="000000"/>
          <w:sz w:val="21"/>
        </w:rPr>
        <w:t>平时成绩由五个部分组成，包括课堂出勤、课堂教学活动参与情况、测验及平时作业成绩、线上学习、线上测试情况</w:t>
      </w:r>
      <w:r>
        <w:rPr>
          <w:rFonts w:hint="eastAsia"/>
          <w:szCs w:val="21"/>
        </w:rPr>
        <w:t>）</w:t>
      </w:r>
      <w:r>
        <w:rPr>
          <w:szCs w:val="21"/>
        </w:rPr>
        <w:t>+</w:t>
      </w:r>
      <w:r>
        <w:rPr>
          <w:rFonts w:hint="eastAsia"/>
          <w:szCs w:val="21"/>
        </w:rPr>
        <w:t>期中考试</w:t>
      </w:r>
      <w:r>
        <w:rPr>
          <w:szCs w:val="21"/>
        </w:rPr>
        <w:t>10%+</w:t>
      </w:r>
      <w:r>
        <w:rPr>
          <w:rFonts w:hint="eastAsia"/>
          <w:szCs w:val="21"/>
        </w:rPr>
        <w:t>期末考试成绩5</w:t>
      </w:r>
      <w:r>
        <w:rPr>
          <w:szCs w:val="21"/>
        </w:rPr>
        <w:t>0%=</w:t>
      </w:r>
      <w:r>
        <w:rPr>
          <w:rFonts w:hint="eastAsia"/>
          <w:szCs w:val="21"/>
        </w:rPr>
        <w:t>综合成绩</w:t>
      </w:r>
      <w:r>
        <w:rPr>
          <w:szCs w:val="21"/>
        </w:rPr>
        <w:t>100%</w:t>
      </w:r>
      <w:r>
        <w:rPr>
          <w:rFonts w:hint="eastAsia"/>
          <w:szCs w:val="21"/>
        </w:rPr>
        <w:t>。</w:t>
      </w:r>
    </w:p>
    <w:p w14:paraId="5F44E17C" w14:textId="77777777" w:rsidR="00913439" w:rsidRDefault="00913439">
      <w:pPr>
        <w:pStyle w:val="ae"/>
        <w:spacing w:before="0" w:beforeAutospacing="0" w:after="0" w:afterAutospacing="0" w:line="480" w:lineRule="exact"/>
        <w:ind w:firstLineChars="147" w:firstLine="353"/>
        <w:rPr>
          <w:rFonts w:ascii="Calibri" w:eastAsia="微软雅黑" w:hAnsi="Calibri" w:cs="Times New Roman"/>
          <w:b/>
          <w:bCs/>
          <w:color w:val="000000"/>
          <w:kern w:val="2"/>
        </w:rPr>
      </w:pPr>
      <w:r>
        <w:rPr>
          <w:rFonts w:ascii="Calibri" w:eastAsia="微软雅黑" w:hAnsi="Calibri" w:cs="Times New Roman" w:hint="eastAsia"/>
          <w:b/>
          <w:bCs/>
          <w:color w:val="000000"/>
          <w:kern w:val="2"/>
        </w:rPr>
        <w:t>六、选用教材</w:t>
      </w:r>
    </w:p>
    <w:p w14:paraId="708B2C42" w14:textId="77777777" w:rsidR="00913439" w:rsidRDefault="00913439">
      <w:pPr>
        <w:spacing w:line="480" w:lineRule="exact"/>
        <w:ind w:firstLineChars="150" w:firstLine="315"/>
        <w:jc w:val="left"/>
        <w:rPr>
          <w:b/>
          <w:szCs w:val="21"/>
        </w:rPr>
      </w:pPr>
      <w:r>
        <w:rPr>
          <w:rFonts w:ascii="宋体" w:hAnsi="宋体" w:hint="eastAsia"/>
          <w:szCs w:val="21"/>
        </w:rPr>
        <w:t>（</w:t>
      </w:r>
      <w:r>
        <w:rPr>
          <w:rFonts w:ascii="宋体" w:hAnsi="宋体" w:hint="eastAsia"/>
          <w:szCs w:val="21"/>
        </w:rPr>
        <w:t>1</w:t>
      </w:r>
      <w:r>
        <w:rPr>
          <w:rFonts w:ascii="宋体" w:hAnsi="宋体" w:hint="eastAsia"/>
          <w:szCs w:val="21"/>
        </w:rPr>
        <w:t>）</w:t>
      </w:r>
      <w:r>
        <w:rPr>
          <w:rFonts w:ascii="宋体" w:hAnsi="宋体"/>
          <w:szCs w:val="21"/>
        </w:rPr>
        <w:t>郑树棠</w:t>
      </w:r>
      <w:r>
        <w:rPr>
          <w:rFonts w:ascii="宋体" w:hAnsi="宋体" w:hint="eastAsia"/>
          <w:szCs w:val="21"/>
        </w:rPr>
        <w:t>,</w:t>
      </w:r>
      <w:r>
        <w:rPr>
          <w:rFonts w:ascii="宋体" w:hAnsi="宋体" w:hint="eastAsia"/>
          <w:szCs w:val="21"/>
        </w:rPr>
        <w:t>《</w:t>
      </w:r>
      <w:r>
        <w:rPr>
          <w:rFonts w:ascii="宋体" w:hAnsi="宋体"/>
          <w:szCs w:val="21"/>
        </w:rPr>
        <w:t>新视野大学英语读写教程</w:t>
      </w:r>
      <w:r>
        <w:rPr>
          <w:rFonts w:ascii="宋体" w:hAnsi="宋体" w:hint="eastAsia"/>
          <w:szCs w:val="21"/>
        </w:rPr>
        <w:t>（思政智慧版）第二册》</w:t>
      </w:r>
      <w:r>
        <w:rPr>
          <w:rFonts w:ascii="宋体" w:hAnsi="宋体" w:hint="eastAsia"/>
          <w:szCs w:val="21"/>
        </w:rPr>
        <w:t>(</w:t>
      </w:r>
      <w:r>
        <w:rPr>
          <w:rFonts w:ascii="宋体" w:hAnsi="宋体" w:hint="eastAsia"/>
          <w:szCs w:val="21"/>
        </w:rPr>
        <w:t>第四版</w:t>
      </w:r>
      <w:r>
        <w:rPr>
          <w:rFonts w:ascii="宋体" w:hAnsi="宋体" w:hint="eastAsia"/>
          <w:szCs w:val="21"/>
        </w:rPr>
        <w:t>)</w:t>
      </w:r>
      <w:r>
        <w:rPr>
          <w:rFonts w:ascii="宋体" w:hAnsi="宋体" w:hint="eastAsia"/>
          <w:szCs w:val="21"/>
        </w:rPr>
        <w:t>，</w:t>
      </w:r>
      <w:r>
        <w:rPr>
          <w:rFonts w:ascii="宋体" w:hAnsi="宋体"/>
          <w:szCs w:val="21"/>
        </w:rPr>
        <w:t>北京</w:t>
      </w:r>
      <w:r>
        <w:rPr>
          <w:rFonts w:ascii="宋体" w:hAnsi="宋体"/>
          <w:szCs w:val="21"/>
        </w:rPr>
        <w:t>:</w:t>
      </w:r>
      <w:r>
        <w:rPr>
          <w:rFonts w:ascii="宋体" w:hAnsi="宋体"/>
          <w:szCs w:val="21"/>
        </w:rPr>
        <w:t>外语教学与研究出版社</w:t>
      </w:r>
      <w:r>
        <w:rPr>
          <w:rFonts w:ascii="宋体" w:hAnsi="宋体"/>
          <w:szCs w:val="21"/>
        </w:rPr>
        <w:t>, 20</w:t>
      </w:r>
      <w:r>
        <w:rPr>
          <w:rFonts w:ascii="宋体" w:hAnsi="宋体" w:hint="eastAsia"/>
          <w:szCs w:val="21"/>
        </w:rPr>
        <w:t>23</w:t>
      </w:r>
      <w:r>
        <w:rPr>
          <w:rFonts w:ascii="宋体" w:hAnsi="宋体" w:hint="eastAsia"/>
          <w:szCs w:val="21"/>
        </w:rPr>
        <w:t>年</w:t>
      </w:r>
      <w:r>
        <w:rPr>
          <w:rFonts w:ascii="宋体" w:hAnsi="宋体" w:hint="eastAsia"/>
          <w:szCs w:val="21"/>
        </w:rPr>
        <w:t>3</w:t>
      </w:r>
      <w:r>
        <w:rPr>
          <w:rFonts w:ascii="宋体" w:hAnsi="宋体" w:hint="eastAsia"/>
          <w:szCs w:val="21"/>
        </w:rPr>
        <w:t>月。</w:t>
      </w:r>
    </w:p>
    <w:p w14:paraId="262DD47E" w14:textId="77777777" w:rsidR="00913439" w:rsidRDefault="00913439">
      <w:pPr>
        <w:spacing w:line="480" w:lineRule="exact"/>
        <w:ind w:firstLineChars="150" w:firstLine="315"/>
        <w:rPr>
          <w:rFonts w:ascii="宋体" w:hAnsi="宋体" w:cs="宋体"/>
          <w:szCs w:val="21"/>
        </w:rPr>
      </w:pPr>
      <w:r>
        <w:rPr>
          <w:rFonts w:ascii="宋体" w:hAnsi="宋体" w:hint="eastAsia"/>
          <w:szCs w:val="21"/>
        </w:rPr>
        <w:t>（</w:t>
      </w:r>
      <w:r>
        <w:rPr>
          <w:rFonts w:ascii="宋体" w:hAnsi="宋体" w:hint="eastAsia"/>
          <w:szCs w:val="21"/>
        </w:rPr>
        <w:t>2</w:t>
      </w:r>
      <w:r>
        <w:rPr>
          <w:rFonts w:ascii="宋体" w:hAnsi="宋体" w:hint="eastAsia"/>
          <w:szCs w:val="21"/>
        </w:rPr>
        <w:t>）王敏华等，《全新版大学英语视听说教程</w:t>
      </w:r>
      <w:r>
        <w:rPr>
          <w:rFonts w:ascii="宋体" w:hAnsi="宋体" w:hint="eastAsia"/>
          <w:szCs w:val="21"/>
        </w:rPr>
        <w:t>2</w:t>
      </w:r>
      <w:r>
        <w:rPr>
          <w:rFonts w:ascii="宋体" w:hAnsi="宋体" w:hint="eastAsia"/>
          <w:szCs w:val="21"/>
        </w:rPr>
        <w:t>》，上海</w:t>
      </w:r>
      <w:r>
        <w:rPr>
          <w:rFonts w:ascii="宋体" w:hAnsi="宋体"/>
          <w:szCs w:val="21"/>
        </w:rPr>
        <w:t>:</w:t>
      </w:r>
      <w:r>
        <w:rPr>
          <w:rFonts w:ascii="宋体" w:hAnsi="宋体" w:hint="eastAsia"/>
          <w:szCs w:val="21"/>
        </w:rPr>
        <w:t>上海外语教育</w:t>
      </w:r>
      <w:r>
        <w:rPr>
          <w:rFonts w:ascii="宋体" w:hAnsi="宋体"/>
          <w:szCs w:val="21"/>
        </w:rPr>
        <w:t>出版社</w:t>
      </w:r>
      <w:r>
        <w:rPr>
          <w:rFonts w:ascii="宋体" w:hAnsi="宋体"/>
          <w:szCs w:val="21"/>
        </w:rPr>
        <w:t>, 20</w:t>
      </w:r>
      <w:r>
        <w:rPr>
          <w:rFonts w:ascii="宋体" w:hAnsi="宋体" w:hint="eastAsia"/>
          <w:szCs w:val="21"/>
        </w:rPr>
        <w:t>23</w:t>
      </w:r>
      <w:r>
        <w:rPr>
          <w:rFonts w:ascii="宋体" w:hAnsi="宋体" w:hint="eastAsia"/>
          <w:szCs w:val="21"/>
        </w:rPr>
        <w:t>年</w:t>
      </w:r>
      <w:r>
        <w:rPr>
          <w:rFonts w:ascii="宋体" w:hAnsi="宋体" w:hint="eastAsia"/>
          <w:szCs w:val="21"/>
        </w:rPr>
        <w:t>1</w:t>
      </w:r>
      <w:r>
        <w:rPr>
          <w:rFonts w:ascii="宋体" w:hAnsi="宋体" w:hint="eastAsia"/>
          <w:szCs w:val="21"/>
        </w:rPr>
        <w:t>月。</w:t>
      </w:r>
    </w:p>
    <w:p w14:paraId="473DAAA2" w14:textId="77777777" w:rsidR="00913439" w:rsidRDefault="00913439">
      <w:pPr>
        <w:pStyle w:val="ae"/>
        <w:spacing w:before="0" w:beforeAutospacing="0" w:after="0" w:afterAutospacing="0" w:line="480" w:lineRule="exact"/>
        <w:rPr>
          <w:rFonts w:ascii="Calibri" w:eastAsia="微软雅黑" w:hAnsi="Calibri" w:cs="Times New Roman"/>
          <w:b/>
          <w:bCs/>
          <w:kern w:val="2"/>
        </w:rPr>
      </w:pPr>
      <w:r>
        <w:rPr>
          <w:rFonts w:ascii="Calibri" w:eastAsia="微软雅黑" w:hAnsi="Calibri" w:cs="Times New Roman" w:hint="eastAsia"/>
          <w:b/>
          <w:bCs/>
          <w:kern w:val="2"/>
        </w:rPr>
        <w:t>七、参考资料</w:t>
      </w:r>
    </w:p>
    <w:p w14:paraId="23C7DFEC" w14:textId="77777777" w:rsidR="00913439" w:rsidRDefault="00913439">
      <w:pPr>
        <w:spacing w:line="480" w:lineRule="exact"/>
        <w:ind w:leftChars="150" w:left="945" w:hangingChars="300" w:hanging="63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）张道真，《实用英语语法》（最新版</w:t>
      </w:r>
      <w:r>
        <w:rPr>
          <w:rFonts w:ascii="宋体" w:hAnsi="宋体" w:hint="eastAsia"/>
          <w:szCs w:val="21"/>
        </w:rPr>
        <w:t>)</w:t>
      </w:r>
      <w:r>
        <w:rPr>
          <w:rFonts w:ascii="宋体" w:hAnsi="宋体" w:hint="eastAsia"/>
          <w:szCs w:val="21"/>
        </w:rPr>
        <w:t>，</w:t>
      </w:r>
      <w:r>
        <w:rPr>
          <w:rFonts w:ascii="宋体" w:hAnsi="宋体"/>
          <w:szCs w:val="21"/>
        </w:rPr>
        <w:t xml:space="preserve"> </w:t>
      </w:r>
      <w:r>
        <w:rPr>
          <w:rFonts w:ascii="宋体" w:hAnsi="宋体"/>
          <w:szCs w:val="21"/>
        </w:rPr>
        <w:t>北京</w:t>
      </w:r>
      <w:r>
        <w:rPr>
          <w:rFonts w:ascii="宋体" w:hAnsi="宋体"/>
          <w:szCs w:val="21"/>
        </w:rPr>
        <w:t>:</w:t>
      </w:r>
      <w:r>
        <w:rPr>
          <w:rFonts w:ascii="宋体" w:hAnsi="宋体"/>
          <w:szCs w:val="21"/>
        </w:rPr>
        <w:t>外语教学与研究出版社</w:t>
      </w:r>
      <w:r>
        <w:rPr>
          <w:rFonts w:ascii="宋体" w:hAnsi="宋体"/>
          <w:szCs w:val="21"/>
        </w:rPr>
        <w:t xml:space="preserve">, </w:t>
      </w:r>
      <w:r>
        <w:rPr>
          <w:rFonts w:ascii="宋体" w:hAnsi="宋体" w:hint="eastAsia"/>
          <w:szCs w:val="21"/>
        </w:rPr>
        <w:t>2019</w:t>
      </w:r>
      <w:r>
        <w:rPr>
          <w:rFonts w:ascii="宋体" w:hAnsi="宋体" w:hint="eastAsia"/>
          <w:szCs w:val="21"/>
        </w:rPr>
        <w:t>年</w:t>
      </w:r>
      <w:r>
        <w:rPr>
          <w:rFonts w:ascii="宋体" w:hAnsi="宋体" w:hint="eastAsia"/>
          <w:szCs w:val="21"/>
        </w:rPr>
        <w:t>5</w:t>
      </w:r>
      <w:r>
        <w:rPr>
          <w:rFonts w:ascii="宋体" w:hAnsi="宋体" w:hint="eastAsia"/>
          <w:szCs w:val="21"/>
        </w:rPr>
        <w:t>月。</w:t>
      </w:r>
    </w:p>
    <w:p w14:paraId="45E616C2" w14:textId="77777777" w:rsidR="00913439" w:rsidRDefault="00913439">
      <w:pPr>
        <w:spacing w:line="480" w:lineRule="exact"/>
        <w:ind w:firstLineChars="150" w:firstLine="315"/>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）霍恩比，《牛津高阶英汉双解词典》</w:t>
      </w:r>
      <w:r>
        <w:rPr>
          <w:rFonts w:ascii="宋体" w:hAnsi="宋体" w:hint="eastAsia"/>
          <w:szCs w:val="21"/>
        </w:rPr>
        <w:t>(</w:t>
      </w:r>
      <w:r>
        <w:rPr>
          <w:rFonts w:ascii="宋体" w:hAnsi="宋体" w:hint="eastAsia"/>
          <w:szCs w:val="21"/>
        </w:rPr>
        <w:t>第十版</w:t>
      </w:r>
      <w:r>
        <w:rPr>
          <w:rFonts w:ascii="宋体" w:hAnsi="宋体" w:hint="eastAsia"/>
          <w:szCs w:val="21"/>
        </w:rPr>
        <w:t>)</w:t>
      </w:r>
      <w:r>
        <w:rPr>
          <w:rFonts w:ascii="宋体" w:hAnsi="宋体" w:hint="eastAsia"/>
          <w:szCs w:val="21"/>
        </w:rPr>
        <w:t>，</w:t>
      </w:r>
      <w:r>
        <w:rPr>
          <w:rFonts w:ascii="宋体" w:hAnsi="宋体"/>
          <w:szCs w:val="21"/>
        </w:rPr>
        <w:t>北京</w:t>
      </w:r>
      <w:r>
        <w:rPr>
          <w:rFonts w:ascii="宋体" w:hAnsi="宋体"/>
          <w:szCs w:val="21"/>
        </w:rPr>
        <w:t>:</w:t>
      </w:r>
      <w:r>
        <w:rPr>
          <w:rFonts w:ascii="宋体" w:hAnsi="宋体" w:hint="eastAsia"/>
          <w:szCs w:val="21"/>
        </w:rPr>
        <w:t>商务印书馆，</w:t>
      </w:r>
      <w:r>
        <w:rPr>
          <w:rFonts w:ascii="宋体" w:hAnsi="宋体" w:hint="eastAsia"/>
          <w:szCs w:val="21"/>
        </w:rPr>
        <w:t>2023</w:t>
      </w:r>
      <w:r>
        <w:rPr>
          <w:rFonts w:ascii="宋体" w:hAnsi="宋体" w:hint="eastAsia"/>
          <w:szCs w:val="21"/>
        </w:rPr>
        <w:t>年</w:t>
      </w:r>
      <w:r>
        <w:rPr>
          <w:rFonts w:ascii="宋体" w:hAnsi="宋体" w:hint="eastAsia"/>
          <w:szCs w:val="21"/>
        </w:rPr>
        <w:t>6</w:t>
      </w:r>
      <w:r>
        <w:rPr>
          <w:rFonts w:ascii="宋体" w:hAnsi="宋体" w:hint="eastAsia"/>
          <w:szCs w:val="21"/>
        </w:rPr>
        <w:t>月。</w:t>
      </w:r>
    </w:p>
    <w:p w14:paraId="2703E8E5" w14:textId="77777777" w:rsidR="00913439" w:rsidRDefault="00913439">
      <w:pPr>
        <w:pStyle w:val="ae"/>
        <w:spacing w:before="0" w:beforeAutospacing="0" w:after="0" w:afterAutospacing="0" w:line="480" w:lineRule="exact"/>
        <w:ind w:firstLineChars="150" w:firstLine="315"/>
        <w:rPr>
          <w:rFonts w:hint="eastAsia"/>
          <w:sz w:val="21"/>
          <w:szCs w:val="21"/>
        </w:rPr>
      </w:pPr>
      <w:r>
        <w:rPr>
          <w:rFonts w:hint="eastAsia"/>
          <w:sz w:val="21"/>
          <w:szCs w:val="21"/>
        </w:rPr>
        <w:t>（3）报刊杂志：</w:t>
      </w:r>
      <w:r>
        <w:rPr>
          <w:rFonts w:ascii="Times New Roman" w:hAnsi="Times New Roman" w:cs="Times New Roman"/>
          <w:i/>
          <w:iCs/>
          <w:sz w:val="21"/>
          <w:szCs w:val="21"/>
        </w:rPr>
        <w:t>China Daily</w:t>
      </w:r>
      <w:r>
        <w:rPr>
          <w:rFonts w:hint="eastAsia"/>
          <w:sz w:val="21"/>
          <w:szCs w:val="21"/>
        </w:rPr>
        <w:t>，</w:t>
      </w:r>
      <w:r>
        <w:rPr>
          <w:rFonts w:ascii="Times New Roman" w:hAnsi="Times New Roman" w:cs="Times New Roman" w:hint="eastAsia"/>
          <w:i/>
          <w:iCs/>
          <w:sz w:val="21"/>
          <w:szCs w:val="21"/>
        </w:rPr>
        <w:t>21st Century</w:t>
      </w:r>
      <w:r>
        <w:rPr>
          <w:rFonts w:hint="eastAsia"/>
          <w:sz w:val="21"/>
          <w:szCs w:val="21"/>
        </w:rPr>
        <w:t xml:space="preserve">, </w:t>
      </w:r>
      <w:r>
        <w:rPr>
          <w:rFonts w:ascii="Times New Roman" w:hAnsi="Times New Roman" w:cs="Times New Roman"/>
          <w:i/>
          <w:iCs/>
          <w:sz w:val="21"/>
          <w:szCs w:val="21"/>
        </w:rPr>
        <w:t>R</w:t>
      </w:r>
      <w:r>
        <w:rPr>
          <w:rFonts w:ascii="Times New Roman" w:hAnsi="Times New Roman" w:cs="Times New Roman" w:hint="eastAsia"/>
          <w:i/>
          <w:iCs/>
          <w:sz w:val="21"/>
          <w:szCs w:val="21"/>
        </w:rPr>
        <w:t>eaders</w:t>
      </w:r>
      <w:r>
        <w:rPr>
          <w:rFonts w:ascii="Times New Roman" w:hAnsi="Times New Roman" w:cs="Times New Roman"/>
          <w:i/>
          <w:iCs/>
          <w:sz w:val="21"/>
          <w:szCs w:val="21"/>
        </w:rPr>
        <w:t>’</w:t>
      </w:r>
      <w:r>
        <w:rPr>
          <w:rFonts w:ascii="Times New Roman" w:hAnsi="Times New Roman" w:cs="Times New Roman" w:hint="eastAsia"/>
          <w:i/>
          <w:iCs/>
          <w:sz w:val="21"/>
          <w:szCs w:val="21"/>
        </w:rPr>
        <w:t xml:space="preserve"> Digest</w:t>
      </w:r>
      <w:r>
        <w:rPr>
          <w:rFonts w:hint="eastAsia"/>
          <w:sz w:val="21"/>
          <w:szCs w:val="21"/>
        </w:rPr>
        <w:t>.</w:t>
      </w:r>
    </w:p>
    <w:p w14:paraId="5C0A598E" w14:textId="77777777" w:rsidR="00913439" w:rsidRDefault="00913439">
      <w:pPr>
        <w:pStyle w:val="paragraph"/>
        <w:spacing w:before="0" w:beforeAutospacing="0" w:after="0" w:afterAutospacing="0" w:line="456" w:lineRule="atLeast"/>
        <w:ind w:firstLineChars="150" w:firstLine="315"/>
        <w:jc w:val="both"/>
        <w:rPr>
          <w:sz w:val="21"/>
          <w:szCs w:val="21"/>
        </w:rPr>
      </w:pPr>
      <w:r>
        <w:rPr>
          <w:rFonts w:hint="eastAsia"/>
          <w:sz w:val="21"/>
          <w:szCs w:val="21"/>
        </w:rPr>
        <w:t>（4）常用英语网站：沪江英语、可可英语、人人英语听力网、普特英语听力</w:t>
      </w:r>
      <w:r>
        <w:rPr>
          <w:rFonts w:cs="Calibri" w:hint="eastAsia"/>
          <w:sz w:val="21"/>
          <w:szCs w:val="21"/>
        </w:rPr>
        <w:t>。</w:t>
      </w:r>
    </w:p>
    <w:p w14:paraId="141A778D" w14:textId="77777777" w:rsidR="00913439" w:rsidRDefault="00913439">
      <w:pPr>
        <w:pStyle w:val="paragraph"/>
        <w:spacing w:before="0" w:beforeAutospacing="0" w:after="0" w:afterAutospacing="0" w:line="456" w:lineRule="atLeast"/>
        <w:ind w:firstLineChars="150" w:firstLine="315"/>
        <w:jc w:val="both"/>
        <w:rPr>
          <w:rFonts w:cs="Calibri"/>
          <w:sz w:val="21"/>
          <w:szCs w:val="21"/>
        </w:rPr>
      </w:pPr>
      <w:r>
        <w:rPr>
          <w:rFonts w:hint="eastAsia"/>
          <w:sz w:val="21"/>
          <w:szCs w:val="21"/>
        </w:rPr>
        <w:t>（5）平台：</w:t>
      </w:r>
      <w:r>
        <w:rPr>
          <w:rFonts w:ascii="Times New Roman" w:hAnsi="Times New Roman" w:cs="Times New Roman" w:hint="eastAsia"/>
          <w:sz w:val="21"/>
          <w:szCs w:val="21"/>
        </w:rPr>
        <w:t>Unipus</w:t>
      </w:r>
      <w:r>
        <w:rPr>
          <w:rFonts w:hint="eastAsia"/>
          <w:sz w:val="21"/>
          <w:szCs w:val="21"/>
        </w:rPr>
        <w:t>高校外语数字化教学平台，外教社</w:t>
      </w:r>
      <w:r>
        <w:rPr>
          <w:rFonts w:ascii="Times New Roman" w:hAnsi="Times New Roman" w:cs="Times New Roman" w:hint="eastAsia"/>
          <w:sz w:val="21"/>
          <w:szCs w:val="21"/>
        </w:rPr>
        <w:t>WE Learn</w:t>
      </w:r>
      <w:r>
        <w:rPr>
          <w:rFonts w:hint="eastAsia"/>
          <w:sz w:val="21"/>
          <w:szCs w:val="21"/>
        </w:rPr>
        <w:t>。</w:t>
      </w:r>
    </w:p>
    <w:p w14:paraId="56692354" w14:textId="77777777" w:rsidR="00913439" w:rsidRDefault="00913439">
      <w:pPr>
        <w:pStyle w:val="paragraph"/>
        <w:spacing w:before="0" w:beforeAutospacing="0" w:after="0" w:afterAutospacing="0" w:line="456" w:lineRule="atLeast"/>
        <w:ind w:leftChars="200" w:left="945" w:hangingChars="250" w:hanging="525"/>
        <w:jc w:val="both"/>
        <w:rPr>
          <w:rFonts w:hint="eastAsia"/>
          <w:sz w:val="21"/>
          <w:szCs w:val="21"/>
        </w:rPr>
      </w:pPr>
    </w:p>
    <w:p w14:paraId="1A7D35D2" w14:textId="77777777" w:rsidR="00913439" w:rsidRDefault="00913439">
      <w:pPr>
        <w:pStyle w:val="paragraph"/>
        <w:spacing w:before="0" w:beforeAutospacing="0" w:after="0" w:afterAutospacing="0" w:line="456" w:lineRule="atLeast"/>
        <w:ind w:leftChars="200" w:left="945" w:hangingChars="250" w:hanging="525"/>
        <w:jc w:val="both"/>
        <w:rPr>
          <w:rFonts w:hint="eastAsia"/>
          <w:sz w:val="21"/>
          <w:szCs w:val="21"/>
        </w:rPr>
      </w:pPr>
    </w:p>
    <w:p w14:paraId="508666C5" w14:textId="77777777" w:rsidR="00913439" w:rsidRDefault="00913439">
      <w:pPr>
        <w:pStyle w:val="paragraph"/>
        <w:spacing w:before="0" w:beforeAutospacing="0" w:after="0" w:afterAutospacing="0" w:line="456" w:lineRule="atLeast"/>
        <w:ind w:leftChars="450" w:left="945" w:firstLineChars="2150" w:firstLine="4515"/>
        <w:jc w:val="both"/>
        <w:rPr>
          <w:rFonts w:hint="eastAsia"/>
          <w:sz w:val="21"/>
          <w:szCs w:val="21"/>
        </w:rPr>
      </w:pPr>
      <w:r>
        <w:rPr>
          <w:rFonts w:hint="eastAsia"/>
          <w:sz w:val="21"/>
          <w:szCs w:val="21"/>
        </w:rPr>
        <w:t>执笔人：刘春玲</w:t>
      </w:r>
    </w:p>
    <w:p w14:paraId="4F217738" w14:textId="77777777" w:rsidR="00913439" w:rsidRDefault="00913439">
      <w:pPr>
        <w:spacing w:line="300" w:lineRule="auto"/>
        <w:ind w:firstLineChars="2600" w:firstLine="5460"/>
        <w:jc w:val="left"/>
        <w:rPr>
          <w:rFonts w:ascii="宋体" w:eastAsia="宋体" w:hAnsi="宋体" w:hint="eastAsia"/>
          <w:kern w:val="0"/>
          <w:szCs w:val="21"/>
        </w:rPr>
      </w:pPr>
      <w:r>
        <w:rPr>
          <w:rFonts w:ascii="宋体" w:hAnsi="宋体" w:hint="eastAsia"/>
          <w:kern w:val="0"/>
          <w:szCs w:val="21"/>
        </w:rPr>
        <w:t>审核人：瞿倩倩</w:t>
      </w:r>
    </w:p>
    <w:p w14:paraId="51E78F83" w14:textId="77777777" w:rsidR="00913439" w:rsidRDefault="00913439">
      <w:pPr>
        <w:spacing w:line="300" w:lineRule="auto"/>
        <w:ind w:firstLineChars="2600" w:firstLine="5460"/>
        <w:jc w:val="left"/>
        <w:rPr>
          <w:rFonts w:ascii="宋体" w:hAnsi="宋体"/>
          <w:color w:val="000000"/>
          <w:kern w:val="0"/>
          <w:szCs w:val="21"/>
        </w:rPr>
      </w:pPr>
      <w:r>
        <w:rPr>
          <w:rFonts w:ascii="宋体" w:hAnsi="宋体" w:hint="eastAsia"/>
          <w:color w:val="000000"/>
          <w:kern w:val="0"/>
          <w:szCs w:val="21"/>
        </w:rPr>
        <w:t>批准人：刘俊玲</w:t>
      </w:r>
    </w:p>
    <w:p w14:paraId="3B796B35" w14:textId="77777777" w:rsidR="00913439" w:rsidRDefault="00913439">
      <w:pPr>
        <w:spacing w:line="300" w:lineRule="auto"/>
        <w:ind w:firstLineChars="200" w:firstLine="420"/>
        <w:jc w:val="left"/>
        <w:rPr>
          <w:rFonts w:ascii="宋体" w:hAnsi="宋体"/>
          <w:color w:val="000000"/>
          <w:kern w:val="0"/>
          <w:szCs w:val="21"/>
        </w:rPr>
      </w:pPr>
    </w:p>
    <w:p w14:paraId="3C12A932" w14:textId="77777777" w:rsidR="00913439" w:rsidRDefault="00913439">
      <w:pPr>
        <w:spacing w:line="300" w:lineRule="auto"/>
        <w:ind w:firstLineChars="2600" w:firstLine="5460"/>
        <w:jc w:val="left"/>
      </w:pPr>
      <w:r>
        <w:rPr>
          <w:rFonts w:ascii="宋体" w:hAnsi="宋体" w:hint="eastAsia"/>
          <w:kern w:val="0"/>
          <w:szCs w:val="21"/>
        </w:rPr>
        <w:t>2025</w:t>
      </w:r>
      <w:r>
        <w:rPr>
          <w:rFonts w:ascii="宋体" w:hAnsi="宋体" w:hint="eastAsia"/>
          <w:kern w:val="0"/>
          <w:szCs w:val="21"/>
        </w:rPr>
        <w:t>年</w:t>
      </w:r>
      <w:r>
        <w:rPr>
          <w:rFonts w:ascii="宋体" w:hAnsi="宋体" w:hint="eastAsia"/>
          <w:kern w:val="0"/>
          <w:szCs w:val="21"/>
        </w:rPr>
        <w:t>6</w:t>
      </w:r>
      <w:r>
        <w:rPr>
          <w:rFonts w:ascii="宋体" w:hAnsi="宋体" w:hint="eastAsia"/>
          <w:kern w:val="0"/>
          <w:szCs w:val="21"/>
        </w:rPr>
        <w:t>月</w:t>
      </w:r>
      <w:r>
        <w:rPr>
          <w:rFonts w:ascii="宋体" w:hAnsi="宋体" w:hint="eastAsia"/>
          <w:kern w:val="0"/>
          <w:szCs w:val="21"/>
        </w:rPr>
        <w:t>7</w:t>
      </w:r>
      <w:r>
        <w:rPr>
          <w:rFonts w:ascii="宋体" w:hAnsi="宋体" w:hint="eastAsia"/>
          <w:kern w:val="0"/>
          <w:szCs w:val="21"/>
        </w:rPr>
        <w:t>日</w:t>
      </w:r>
    </w:p>
    <w:p w14:paraId="1AA2684C" w14:textId="77777777" w:rsidR="00913439" w:rsidRDefault="00913439">
      <w:pPr>
        <w:spacing w:line="440" w:lineRule="exact"/>
        <w:rPr>
          <w:rFonts w:ascii="Times New Roman" w:hAnsi="Times New Roman"/>
          <w:b/>
          <w:color w:val="000000"/>
          <w:sz w:val="24"/>
        </w:rPr>
      </w:pPr>
    </w:p>
    <w:p w14:paraId="6387F27D" w14:textId="77777777" w:rsidR="00913439" w:rsidRDefault="00913439">
      <w:pPr>
        <w:snapToGrid w:val="0"/>
        <w:spacing w:line="400" w:lineRule="atLeast"/>
        <w:jc w:val="center"/>
        <w:rPr>
          <w:rFonts w:ascii="Times New Roman" w:eastAsia="方正小标宋_GBK" w:hAnsi="Times New Roman"/>
          <w:color w:val="000000"/>
          <w:sz w:val="36"/>
          <w:szCs w:val="36"/>
        </w:rPr>
      </w:pPr>
      <w:r>
        <w:rPr>
          <w:rFonts w:ascii="Times New Roman" w:eastAsia="微软雅黑" w:hAnsi="Times New Roman"/>
          <w:color w:val="000000"/>
          <w:sz w:val="32"/>
          <w:szCs w:val="32"/>
        </w:rPr>
        <w:t>《大学英语</w:t>
      </w:r>
      <w:r>
        <w:rPr>
          <w:rFonts w:ascii="Times New Roman" w:eastAsia="微软雅黑" w:hAnsi="Times New Roman"/>
          <w:color w:val="000000"/>
          <w:sz w:val="32"/>
          <w:szCs w:val="32"/>
        </w:rPr>
        <w:t>A3</w:t>
      </w:r>
      <w:r>
        <w:rPr>
          <w:rFonts w:ascii="Times New Roman" w:eastAsia="微软雅黑" w:hAnsi="Times New Roman"/>
          <w:color w:val="000000"/>
          <w:sz w:val="32"/>
          <w:szCs w:val="32"/>
        </w:rPr>
        <w:t>》</w:t>
      </w:r>
      <w:r>
        <w:rPr>
          <w:rFonts w:ascii="Times New Roman" w:eastAsia="方正小标宋_GBK" w:hAnsi="Times New Roman"/>
          <w:color w:val="000000"/>
          <w:sz w:val="36"/>
          <w:szCs w:val="36"/>
        </w:rPr>
        <w:t>课程教学大纲</w:t>
      </w:r>
    </w:p>
    <w:p w14:paraId="716E9F2A" w14:textId="77777777" w:rsidR="00913439" w:rsidRDefault="00913439">
      <w:pPr>
        <w:snapToGrid w:val="0"/>
        <w:spacing w:beforeLines="50" w:before="156" w:afterLines="50" w:after="156" w:line="360" w:lineRule="atLeast"/>
        <w:ind w:firstLineChars="176" w:firstLine="422"/>
        <w:outlineLvl w:val="0"/>
        <w:rPr>
          <w:rFonts w:ascii="Times New Roman" w:eastAsia="微软雅黑" w:hAnsi="Times New Roman"/>
          <w:b/>
          <w:bCs/>
          <w:color w:val="000000"/>
          <w:sz w:val="24"/>
        </w:rPr>
      </w:pPr>
      <w:r>
        <w:rPr>
          <w:rFonts w:ascii="Times New Roman" w:eastAsia="微软雅黑" w:hAnsi="Times New Roman"/>
          <w:b/>
          <w:bCs/>
          <w:color w:val="000000"/>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913439" w14:paraId="095B1EE7" w14:textId="77777777">
        <w:trPr>
          <w:trHeight w:val="412"/>
          <w:jc w:val="center"/>
        </w:trPr>
        <w:tc>
          <w:tcPr>
            <w:tcW w:w="1834" w:type="dxa"/>
            <w:vMerge w:val="restart"/>
            <w:vAlign w:val="center"/>
          </w:tcPr>
          <w:p w14:paraId="3BDD14D4" w14:textId="77777777" w:rsidR="00913439" w:rsidRDefault="00913439">
            <w:pPr>
              <w:jc w:val="center"/>
              <w:rPr>
                <w:rFonts w:ascii="Times New Roman" w:hAnsi="Times New Roman"/>
                <w:color w:val="000000"/>
              </w:rPr>
            </w:pPr>
            <w:r>
              <w:rPr>
                <w:rFonts w:ascii="Times New Roman" w:hAnsi="Times New Roman"/>
                <w:color w:val="000000"/>
              </w:rPr>
              <w:t>课程名称</w:t>
            </w:r>
          </w:p>
        </w:tc>
        <w:tc>
          <w:tcPr>
            <w:tcW w:w="2428" w:type="dxa"/>
            <w:vMerge w:val="restart"/>
            <w:vAlign w:val="center"/>
          </w:tcPr>
          <w:p w14:paraId="2B74EB8C" w14:textId="77777777" w:rsidR="00913439" w:rsidRDefault="00913439">
            <w:pPr>
              <w:jc w:val="center"/>
              <w:rPr>
                <w:rFonts w:ascii="Times New Roman" w:hAnsi="Times New Roman"/>
                <w:color w:val="000000"/>
              </w:rPr>
            </w:pPr>
            <w:r>
              <w:rPr>
                <w:rFonts w:ascii="Times New Roman" w:hAnsi="Times New Roman"/>
                <w:color w:val="000000"/>
              </w:rPr>
              <w:t>《大学英语</w:t>
            </w:r>
            <w:r>
              <w:rPr>
                <w:rFonts w:ascii="Times New Roman" w:hAnsi="Times New Roman"/>
                <w:color w:val="000000"/>
              </w:rPr>
              <w:t>A3</w:t>
            </w:r>
            <w:r>
              <w:rPr>
                <w:rFonts w:ascii="Times New Roman" w:hAnsi="Times New Roman"/>
                <w:color w:val="000000"/>
              </w:rPr>
              <w:t>》</w:t>
            </w:r>
          </w:p>
        </w:tc>
        <w:tc>
          <w:tcPr>
            <w:tcW w:w="1417" w:type="dxa"/>
            <w:gridSpan w:val="2"/>
            <w:vAlign w:val="center"/>
          </w:tcPr>
          <w:p w14:paraId="3F7D2E3B" w14:textId="77777777" w:rsidR="00913439" w:rsidRDefault="00913439">
            <w:pPr>
              <w:jc w:val="center"/>
              <w:rPr>
                <w:rFonts w:ascii="Times New Roman" w:hAnsi="Times New Roman"/>
                <w:color w:val="000000"/>
              </w:rPr>
            </w:pPr>
            <w:r>
              <w:rPr>
                <w:rFonts w:ascii="Times New Roman" w:hAnsi="Times New Roman"/>
                <w:color w:val="000000"/>
              </w:rPr>
              <w:t>课程代码</w:t>
            </w:r>
          </w:p>
        </w:tc>
        <w:tc>
          <w:tcPr>
            <w:tcW w:w="1425" w:type="dxa"/>
            <w:gridSpan w:val="2"/>
            <w:vAlign w:val="center"/>
          </w:tcPr>
          <w:p w14:paraId="40635524" w14:textId="77777777" w:rsidR="00913439" w:rsidRDefault="00913439">
            <w:pPr>
              <w:jc w:val="center"/>
              <w:rPr>
                <w:rFonts w:ascii="Times New Roman" w:hAnsi="Times New Roman"/>
                <w:color w:val="000000"/>
              </w:rPr>
            </w:pPr>
            <w:r>
              <w:rPr>
                <w:rFonts w:ascii="Times New Roman" w:hAnsi="Times New Roman"/>
                <w:color w:val="000000"/>
              </w:rPr>
              <w:t>6036103</w:t>
            </w:r>
          </w:p>
        </w:tc>
        <w:tc>
          <w:tcPr>
            <w:tcW w:w="1163" w:type="dxa"/>
            <w:vAlign w:val="center"/>
          </w:tcPr>
          <w:p w14:paraId="3DC61966" w14:textId="77777777" w:rsidR="00913439" w:rsidRDefault="00913439">
            <w:pPr>
              <w:jc w:val="center"/>
              <w:rPr>
                <w:rFonts w:ascii="Times New Roman" w:hAnsi="Times New Roman"/>
                <w:color w:val="000000"/>
              </w:rPr>
            </w:pPr>
            <w:r>
              <w:rPr>
                <w:rFonts w:ascii="Times New Roman" w:hAnsi="Times New Roman"/>
                <w:color w:val="000000"/>
              </w:rPr>
              <w:t>修读性质</w:t>
            </w:r>
          </w:p>
        </w:tc>
        <w:tc>
          <w:tcPr>
            <w:tcW w:w="907" w:type="dxa"/>
            <w:vAlign w:val="center"/>
          </w:tcPr>
          <w:p w14:paraId="73C9374B" w14:textId="77777777" w:rsidR="00913439" w:rsidRDefault="00913439">
            <w:pPr>
              <w:jc w:val="center"/>
              <w:rPr>
                <w:rFonts w:ascii="Times New Roman" w:hAnsi="Times New Roman"/>
                <w:color w:val="000000"/>
              </w:rPr>
            </w:pPr>
            <w:r>
              <w:rPr>
                <w:rFonts w:ascii="Times New Roman" w:hAnsi="Times New Roman"/>
                <w:color w:val="000000"/>
              </w:rPr>
              <w:t>必修</w:t>
            </w:r>
          </w:p>
        </w:tc>
      </w:tr>
      <w:tr w:rsidR="00913439" w14:paraId="2CF22128" w14:textId="77777777">
        <w:trPr>
          <w:trHeight w:val="375"/>
          <w:jc w:val="center"/>
        </w:trPr>
        <w:tc>
          <w:tcPr>
            <w:tcW w:w="1834" w:type="dxa"/>
            <w:vMerge/>
            <w:vAlign w:val="center"/>
          </w:tcPr>
          <w:p w14:paraId="07BD31B4" w14:textId="77777777" w:rsidR="00913439" w:rsidRDefault="00913439">
            <w:pPr>
              <w:jc w:val="center"/>
              <w:rPr>
                <w:rFonts w:ascii="Times New Roman" w:hAnsi="Times New Roman"/>
                <w:color w:val="000000"/>
              </w:rPr>
            </w:pPr>
          </w:p>
        </w:tc>
        <w:tc>
          <w:tcPr>
            <w:tcW w:w="2428" w:type="dxa"/>
            <w:vMerge/>
            <w:vAlign w:val="center"/>
          </w:tcPr>
          <w:p w14:paraId="00287932" w14:textId="77777777" w:rsidR="00913439" w:rsidRDefault="00913439">
            <w:pPr>
              <w:jc w:val="center"/>
              <w:rPr>
                <w:rFonts w:ascii="Times New Roman" w:hAnsi="Times New Roman"/>
                <w:color w:val="000000"/>
              </w:rPr>
            </w:pPr>
          </w:p>
        </w:tc>
        <w:tc>
          <w:tcPr>
            <w:tcW w:w="567" w:type="dxa"/>
            <w:vMerge w:val="restart"/>
            <w:vAlign w:val="center"/>
          </w:tcPr>
          <w:p w14:paraId="2BBE2C7C" w14:textId="77777777" w:rsidR="00913439" w:rsidRDefault="00913439">
            <w:pPr>
              <w:snapToGrid w:val="0"/>
              <w:jc w:val="center"/>
              <w:rPr>
                <w:rFonts w:ascii="Times New Roman" w:hAnsi="Times New Roman"/>
                <w:color w:val="000000"/>
              </w:rPr>
            </w:pPr>
            <w:r>
              <w:rPr>
                <w:rFonts w:ascii="Times New Roman" w:hAnsi="Times New Roman"/>
                <w:color w:val="000000"/>
              </w:rPr>
              <w:t>学时</w:t>
            </w:r>
          </w:p>
        </w:tc>
        <w:tc>
          <w:tcPr>
            <w:tcW w:w="850" w:type="dxa"/>
            <w:vAlign w:val="center"/>
          </w:tcPr>
          <w:p w14:paraId="39BD692A" w14:textId="77777777" w:rsidR="00913439" w:rsidRDefault="00913439">
            <w:pPr>
              <w:snapToGrid w:val="0"/>
              <w:jc w:val="center"/>
              <w:rPr>
                <w:rFonts w:ascii="Times New Roman" w:hAnsi="Times New Roman"/>
                <w:color w:val="000000"/>
              </w:rPr>
            </w:pPr>
            <w:r>
              <w:rPr>
                <w:rFonts w:ascii="Times New Roman" w:hAnsi="Times New Roman"/>
                <w:color w:val="000000"/>
              </w:rPr>
              <w:t>总学时</w:t>
            </w:r>
          </w:p>
        </w:tc>
        <w:tc>
          <w:tcPr>
            <w:tcW w:w="709" w:type="dxa"/>
            <w:vAlign w:val="center"/>
          </w:tcPr>
          <w:p w14:paraId="32784980" w14:textId="77777777" w:rsidR="00913439" w:rsidRDefault="00913439">
            <w:pPr>
              <w:snapToGrid w:val="0"/>
              <w:rPr>
                <w:rFonts w:ascii="Times New Roman" w:hAnsi="Times New Roman"/>
                <w:color w:val="000000"/>
              </w:rPr>
            </w:pPr>
            <w:r>
              <w:rPr>
                <w:rFonts w:ascii="Times New Roman" w:hAnsi="Times New Roman"/>
                <w:color w:val="000000"/>
              </w:rPr>
              <w:t>理论</w:t>
            </w:r>
          </w:p>
        </w:tc>
        <w:tc>
          <w:tcPr>
            <w:tcW w:w="716" w:type="dxa"/>
            <w:vAlign w:val="center"/>
          </w:tcPr>
          <w:p w14:paraId="4BA873CA" w14:textId="77777777" w:rsidR="00913439" w:rsidRDefault="00913439">
            <w:pPr>
              <w:snapToGrid w:val="0"/>
              <w:rPr>
                <w:rFonts w:ascii="Times New Roman" w:hAnsi="Times New Roman"/>
                <w:color w:val="000000"/>
              </w:rPr>
            </w:pPr>
            <w:r>
              <w:rPr>
                <w:rFonts w:ascii="Times New Roman" w:hAnsi="Times New Roman"/>
                <w:color w:val="000000"/>
              </w:rPr>
              <w:t>实践</w:t>
            </w:r>
          </w:p>
        </w:tc>
        <w:tc>
          <w:tcPr>
            <w:tcW w:w="1163" w:type="dxa"/>
            <w:vMerge w:val="restart"/>
            <w:vAlign w:val="center"/>
          </w:tcPr>
          <w:p w14:paraId="186EE061" w14:textId="77777777" w:rsidR="00913439" w:rsidRDefault="00913439">
            <w:pPr>
              <w:jc w:val="center"/>
              <w:rPr>
                <w:rFonts w:ascii="Times New Roman" w:hAnsi="Times New Roman"/>
                <w:color w:val="000000"/>
              </w:rPr>
            </w:pPr>
            <w:r>
              <w:rPr>
                <w:rFonts w:ascii="Times New Roman" w:hAnsi="Times New Roman"/>
                <w:color w:val="000000"/>
              </w:rPr>
              <w:t>学分</w:t>
            </w:r>
          </w:p>
        </w:tc>
        <w:tc>
          <w:tcPr>
            <w:tcW w:w="907" w:type="dxa"/>
            <w:vMerge w:val="restart"/>
            <w:vAlign w:val="center"/>
          </w:tcPr>
          <w:p w14:paraId="70A2B477" w14:textId="77777777" w:rsidR="00913439" w:rsidRDefault="00913439">
            <w:pPr>
              <w:jc w:val="center"/>
              <w:rPr>
                <w:rFonts w:ascii="Times New Roman" w:hAnsi="Times New Roman"/>
                <w:color w:val="000000"/>
              </w:rPr>
            </w:pPr>
            <w:r>
              <w:rPr>
                <w:rFonts w:ascii="Times New Roman" w:hAnsi="Times New Roman" w:hint="eastAsia"/>
                <w:color w:val="000000"/>
              </w:rPr>
              <w:t>2</w:t>
            </w:r>
          </w:p>
        </w:tc>
      </w:tr>
      <w:tr w:rsidR="00913439" w14:paraId="473E376C" w14:textId="77777777">
        <w:trPr>
          <w:trHeight w:val="330"/>
          <w:jc w:val="center"/>
        </w:trPr>
        <w:tc>
          <w:tcPr>
            <w:tcW w:w="1834" w:type="dxa"/>
            <w:vMerge/>
            <w:vAlign w:val="center"/>
          </w:tcPr>
          <w:p w14:paraId="5FEED2F9" w14:textId="77777777" w:rsidR="00913439" w:rsidRDefault="00913439">
            <w:pPr>
              <w:jc w:val="center"/>
              <w:rPr>
                <w:rFonts w:ascii="Times New Roman" w:hAnsi="Times New Roman"/>
                <w:color w:val="000000"/>
              </w:rPr>
            </w:pPr>
          </w:p>
        </w:tc>
        <w:tc>
          <w:tcPr>
            <w:tcW w:w="2428" w:type="dxa"/>
            <w:vMerge/>
            <w:vAlign w:val="center"/>
          </w:tcPr>
          <w:p w14:paraId="68207352" w14:textId="77777777" w:rsidR="00913439" w:rsidRDefault="00913439">
            <w:pPr>
              <w:jc w:val="center"/>
              <w:rPr>
                <w:rFonts w:ascii="Times New Roman" w:hAnsi="Times New Roman"/>
                <w:color w:val="000000"/>
              </w:rPr>
            </w:pPr>
          </w:p>
        </w:tc>
        <w:tc>
          <w:tcPr>
            <w:tcW w:w="567" w:type="dxa"/>
            <w:vMerge/>
            <w:vAlign w:val="center"/>
          </w:tcPr>
          <w:p w14:paraId="3FF4FAF6" w14:textId="77777777" w:rsidR="00913439" w:rsidRDefault="00913439">
            <w:pPr>
              <w:jc w:val="center"/>
              <w:rPr>
                <w:rFonts w:ascii="Times New Roman" w:hAnsi="Times New Roman"/>
                <w:color w:val="000000"/>
              </w:rPr>
            </w:pPr>
          </w:p>
        </w:tc>
        <w:tc>
          <w:tcPr>
            <w:tcW w:w="850" w:type="dxa"/>
            <w:vAlign w:val="center"/>
          </w:tcPr>
          <w:p w14:paraId="344C97F8" w14:textId="77777777" w:rsidR="00913439" w:rsidRDefault="00913439">
            <w:pPr>
              <w:jc w:val="center"/>
              <w:rPr>
                <w:rFonts w:ascii="Times New Roman" w:hAnsi="Times New Roman"/>
                <w:color w:val="000000"/>
              </w:rPr>
            </w:pPr>
            <w:r>
              <w:rPr>
                <w:rFonts w:ascii="Times New Roman" w:hAnsi="Times New Roman"/>
                <w:color w:val="000000"/>
              </w:rPr>
              <w:t>64</w:t>
            </w:r>
          </w:p>
        </w:tc>
        <w:tc>
          <w:tcPr>
            <w:tcW w:w="709" w:type="dxa"/>
            <w:vAlign w:val="center"/>
          </w:tcPr>
          <w:p w14:paraId="796ECE72" w14:textId="77777777" w:rsidR="00913439" w:rsidRDefault="00913439">
            <w:pPr>
              <w:snapToGrid w:val="0"/>
              <w:rPr>
                <w:rFonts w:ascii="Times New Roman" w:hAnsi="Times New Roman"/>
                <w:color w:val="000000"/>
              </w:rPr>
            </w:pPr>
            <w:r>
              <w:rPr>
                <w:rFonts w:ascii="Times New Roman" w:hAnsi="Times New Roman"/>
                <w:color w:val="000000"/>
              </w:rPr>
              <w:t>64</w:t>
            </w:r>
          </w:p>
        </w:tc>
        <w:tc>
          <w:tcPr>
            <w:tcW w:w="716" w:type="dxa"/>
            <w:vAlign w:val="center"/>
          </w:tcPr>
          <w:p w14:paraId="2AF2E4F3" w14:textId="77777777" w:rsidR="00913439" w:rsidRDefault="00913439">
            <w:pPr>
              <w:snapToGrid w:val="0"/>
              <w:rPr>
                <w:rFonts w:ascii="Times New Roman" w:hAnsi="Times New Roman"/>
                <w:color w:val="000000"/>
              </w:rPr>
            </w:pPr>
            <w:r>
              <w:rPr>
                <w:rFonts w:ascii="Times New Roman" w:hAnsi="Times New Roman"/>
                <w:color w:val="000000"/>
              </w:rPr>
              <w:t>0</w:t>
            </w:r>
          </w:p>
        </w:tc>
        <w:tc>
          <w:tcPr>
            <w:tcW w:w="1163" w:type="dxa"/>
            <w:vMerge/>
            <w:vAlign w:val="center"/>
          </w:tcPr>
          <w:p w14:paraId="434609BB" w14:textId="77777777" w:rsidR="00913439" w:rsidRDefault="00913439">
            <w:pPr>
              <w:jc w:val="center"/>
              <w:rPr>
                <w:rFonts w:ascii="Times New Roman" w:hAnsi="Times New Roman"/>
                <w:color w:val="000000"/>
              </w:rPr>
            </w:pPr>
          </w:p>
        </w:tc>
        <w:tc>
          <w:tcPr>
            <w:tcW w:w="907" w:type="dxa"/>
            <w:vMerge/>
            <w:vAlign w:val="center"/>
          </w:tcPr>
          <w:p w14:paraId="70F02166" w14:textId="77777777" w:rsidR="00913439" w:rsidRDefault="00913439">
            <w:pPr>
              <w:jc w:val="center"/>
              <w:rPr>
                <w:rFonts w:ascii="Times New Roman" w:hAnsi="Times New Roman"/>
                <w:color w:val="000000"/>
              </w:rPr>
            </w:pPr>
          </w:p>
        </w:tc>
      </w:tr>
      <w:tr w:rsidR="00913439" w14:paraId="35F09292" w14:textId="77777777">
        <w:trPr>
          <w:trHeight w:val="402"/>
          <w:jc w:val="center"/>
        </w:trPr>
        <w:tc>
          <w:tcPr>
            <w:tcW w:w="1834" w:type="dxa"/>
            <w:tcBorders>
              <w:bottom w:val="single" w:sz="4" w:space="0" w:color="auto"/>
            </w:tcBorders>
            <w:vAlign w:val="center"/>
          </w:tcPr>
          <w:p w14:paraId="38E0FD55" w14:textId="77777777" w:rsidR="00913439" w:rsidRDefault="00913439">
            <w:pPr>
              <w:jc w:val="center"/>
              <w:rPr>
                <w:rFonts w:ascii="Times New Roman" w:hAnsi="Times New Roman"/>
                <w:color w:val="000000"/>
              </w:rPr>
            </w:pPr>
            <w:r>
              <w:rPr>
                <w:rFonts w:ascii="Times New Roman" w:hAnsi="Times New Roman"/>
                <w:color w:val="000000"/>
              </w:rPr>
              <w:t>开课单位</w:t>
            </w:r>
          </w:p>
        </w:tc>
        <w:tc>
          <w:tcPr>
            <w:tcW w:w="2428" w:type="dxa"/>
            <w:tcBorders>
              <w:bottom w:val="single" w:sz="4" w:space="0" w:color="auto"/>
            </w:tcBorders>
            <w:vAlign w:val="center"/>
          </w:tcPr>
          <w:p w14:paraId="2A636A37" w14:textId="77777777" w:rsidR="00913439" w:rsidRDefault="00913439">
            <w:pPr>
              <w:jc w:val="center"/>
              <w:rPr>
                <w:rFonts w:ascii="Times New Roman" w:hAnsi="Times New Roman"/>
                <w:color w:val="000000"/>
              </w:rPr>
            </w:pPr>
            <w:r>
              <w:rPr>
                <w:rFonts w:ascii="Times New Roman" w:hAnsi="Times New Roman"/>
                <w:color w:val="000000"/>
              </w:rPr>
              <w:t>外国语学院</w:t>
            </w:r>
          </w:p>
        </w:tc>
        <w:tc>
          <w:tcPr>
            <w:tcW w:w="1417" w:type="dxa"/>
            <w:gridSpan w:val="2"/>
            <w:tcBorders>
              <w:bottom w:val="single" w:sz="4" w:space="0" w:color="auto"/>
            </w:tcBorders>
            <w:vAlign w:val="center"/>
          </w:tcPr>
          <w:p w14:paraId="42EE8CA2" w14:textId="77777777" w:rsidR="00913439" w:rsidRDefault="00913439">
            <w:pPr>
              <w:jc w:val="center"/>
              <w:rPr>
                <w:rFonts w:ascii="Times New Roman" w:hAnsi="Times New Roman"/>
              </w:rPr>
            </w:pPr>
            <w:r>
              <w:rPr>
                <w:rFonts w:ascii="Times New Roman" w:hAnsi="Times New Roman"/>
              </w:rPr>
              <w:t>课程负责人</w:t>
            </w:r>
          </w:p>
        </w:tc>
        <w:tc>
          <w:tcPr>
            <w:tcW w:w="1425" w:type="dxa"/>
            <w:gridSpan w:val="2"/>
            <w:tcBorders>
              <w:bottom w:val="single" w:sz="4" w:space="0" w:color="auto"/>
            </w:tcBorders>
            <w:vAlign w:val="center"/>
          </w:tcPr>
          <w:p w14:paraId="5495F5B9" w14:textId="77777777" w:rsidR="00913439" w:rsidRDefault="00913439">
            <w:pPr>
              <w:jc w:val="center"/>
              <w:rPr>
                <w:rFonts w:ascii="Times New Roman" w:hAnsi="Times New Roman"/>
                <w:color w:val="000000"/>
              </w:rPr>
            </w:pPr>
            <w:r>
              <w:rPr>
                <w:rFonts w:ascii="Times New Roman" w:hAnsi="Times New Roman"/>
                <w:color w:val="000000"/>
              </w:rPr>
              <w:t>龚莲英</w:t>
            </w:r>
          </w:p>
        </w:tc>
        <w:tc>
          <w:tcPr>
            <w:tcW w:w="1163" w:type="dxa"/>
            <w:vMerge w:val="restart"/>
            <w:tcBorders>
              <w:bottom w:val="single" w:sz="4" w:space="0" w:color="auto"/>
            </w:tcBorders>
            <w:vAlign w:val="center"/>
          </w:tcPr>
          <w:p w14:paraId="18009001" w14:textId="77777777" w:rsidR="00913439" w:rsidRDefault="00913439">
            <w:pPr>
              <w:jc w:val="center"/>
              <w:rPr>
                <w:rFonts w:ascii="Times New Roman" w:hAnsi="Times New Roman"/>
              </w:rPr>
            </w:pPr>
            <w:r>
              <w:rPr>
                <w:rFonts w:ascii="Times New Roman" w:hAnsi="Times New Roman"/>
              </w:rPr>
              <w:t>课程团队</w:t>
            </w:r>
          </w:p>
        </w:tc>
        <w:tc>
          <w:tcPr>
            <w:tcW w:w="907" w:type="dxa"/>
            <w:vMerge w:val="restart"/>
            <w:tcBorders>
              <w:bottom w:val="single" w:sz="4" w:space="0" w:color="auto"/>
            </w:tcBorders>
            <w:vAlign w:val="center"/>
          </w:tcPr>
          <w:p w14:paraId="68A12903" w14:textId="77777777" w:rsidR="00913439" w:rsidRDefault="00913439">
            <w:pPr>
              <w:jc w:val="center"/>
              <w:rPr>
                <w:rFonts w:ascii="Times New Roman" w:hAnsi="Times New Roman"/>
                <w:color w:val="000000"/>
              </w:rPr>
            </w:pPr>
            <w:r>
              <w:rPr>
                <w:rFonts w:ascii="Times New Roman" w:hAnsi="Times New Roman"/>
                <w:color w:val="000000"/>
              </w:rPr>
              <w:t>罗</w:t>
            </w:r>
            <w:r>
              <w:rPr>
                <w:rFonts w:ascii="Times New Roman" w:hAnsi="Times New Roman"/>
                <w:color w:val="000000"/>
              </w:rPr>
              <w:t xml:space="preserve">  </w:t>
            </w:r>
            <w:r>
              <w:rPr>
                <w:rFonts w:ascii="Times New Roman" w:hAnsi="Times New Roman"/>
                <w:color w:val="000000"/>
              </w:rPr>
              <w:t>颖</w:t>
            </w:r>
          </w:p>
          <w:p w14:paraId="09AF5034" w14:textId="77777777" w:rsidR="00913439" w:rsidRDefault="00913439">
            <w:pPr>
              <w:jc w:val="center"/>
              <w:rPr>
                <w:rFonts w:ascii="Times New Roman" w:hAnsi="Times New Roman"/>
                <w:color w:val="000000"/>
              </w:rPr>
            </w:pPr>
            <w:r>
              <w:rPr>
                <w:rFonts w:ascii="Times New Roman" w:hAnsi="Times New Roman"/>
                <w:color w:val="000000"/>
              </w:rPr>
              <w:t>刘春玲</w:t>
            </w:r>
          </w:p>
          <w:p w14:paraId="25A494E3" w14:textId="77777777" w:rsidR="00913439" w:rsidRDefault="00913439">
            <w:pPr>
              <w:jc w:val="center"/>
              <w:rPr>
                <w:rFonts w:ascii="Times New Roman" w:hAnsi="Times New Roman"/>
                <w:color w:val="000000"/>
              </w:rPr>
            </w:pPr>
            <w:r>
              <w:rPr>
                <w:rFonts w:ascii="Times New Roman" w:hAnsi="Times New Roman"/>
                <w:color w:val="000000"/>
              </w:rPr>
              <w:t>梅登权</w:t>
            </w:r>
          </w:p>
        </w:tc>
      </w:tr>
      <w:tr w:rsidR="00913439" w14:paraId="00F6FE0F" w14:textId="77777777">
        <w:trPr>
          <w:trHeight w:val="410"/>
          <w:jc w:val="center"/>
        </w:trPr>
        <w:tc>
          <w:tcPr>
            <w:tcW w:w="1834" w:type="dxa"/>
            <w:vAlign w:val="center"/>
          </w:tcPr>
          <w:p w14:paraId="6933B72A" w14:textId="77777777" w:rsidR="00913439" w:rsidRDefault="00913439">
            <w:pPr>
              <w:jc w:val="center"/>
              <w:rPr>
                <w:rFonts w:ascii="Times New Roman" w:hAnsi="Times New Roman"/>
                <w:color w:val="000000"/>
              </w:rPr>
            </w:pPr>
            <w:r>
              <w:rPr>
                <w:rFonts w:ascii="Times New Roman" w:hAnsi="Times New Roman"/>
                <w:color w:val="000000"/>
              </w:rPr>
              <w:t>课程考核形式</w:t>
            </w:r>
          </w:p>
        </w:tc>
        <w:tc>
          <w:tcPr>
            <w:tcW w:w="2428" w:type="dxa"/>
            <w:vAlign w:val="center"/>
          </w:tcPr>
          <w:p w14:paraId="0006B515" w14:textId="77777777" w:rsidR="00913439" w:rsidRDefault="00913439">
            <w:pPr>
              <w:jc w:val="center"/>
              <w:rPr>
                <w:rFonts w:ascii="Times New Roman" w:hAnsi="Times New Roman"/>
                <w:color w:val="000000"/>
              </w:rPr>
            </w:pPr>
            <w:r>
              <w:rPr>
                <w:rFonts w:ascii="Times New Roman" w:hAnsi="Times New Roman"/>
                <w:color w:val="000000"/>
              </w:rPr>
              <w:t>集中</w:t>
            </w:r>
          </w:p>
        </w:tc>
        <w:tc>
          <w:tcPr>
            <w:tcW w:w="1417" w:type="dxa"/>
            <w:gridSpan w:val="2"/>
            <w:vAlign w:val="center"/>
          </w:tcPr>
          <w:p w14:paraId="1C5D8C8C" w14:textId="77777777" w:rsidR="00913439" w:rsidRDefault="00913439">
            <w:pPr>
              <w:jc w:val="center"/>
              <w:rPr>
                <w:rFonts w:ascii="Times New Roman" w:hAnsi="Times New Roman"/>
              </w:rPr>
            </w:pPr>
            <w:r>
              <w:rPr>
                <w:rFonts w:ascii="Times New Roman" w:hAnsi="Times New Roman"/>
              </w:rPr>
              <w:t>课程性质</w:t>
            </w:r>
          </w:p>
        </w:tc>
        <w:tc>
          <w:tcPr>
            <w:tcW w:w="1425" w:type="dxa"/>
            <w:gridSpan w:val="2"/>
            <w:vAlign w:val="center"/>
          </w:tcPr>
          <w:p w14:paraId="4BE586E4" w14:textId="77777777" w:rsidR="00913439" w:rsidRDefault="00913439">
            <w:pPr>
              <w:jc w:val="center"/>
              <w:rPr>
                <w:rFonts w:ascii="Times New Roman" w:hAnsi="Times New Roman"/>
                <w:color w:val="000000"/>
              </w:rPr>
            </w:pPr>
            <w:r>
              <w:rPr>
                <w:rFonts w:ascii="Times New Roman" w:hAnsi="Times New Roman"/>
                <w:color w:val="000000"/>
              </w:rPr>
              <w:t>通识教育课</w:t>
            </w:r>
          </w:p>
        </w:tc>
        <w:tc>
          <w:tcPr>
            <w:tcW w:w="1163" w:type="dxa"/>
            <w:vMerge/>
            <w:vAlign w:val="center"/>
          </w:tcPr>
          <w:p w14:paraId="3F74AA80" w14:textId="77777777" w:rsidR="00913439" w:rsidRDefault="00913439">
            <w:pPr>
              <w:jc w:val="center"/>
              <w:rPr>
                <w:rFonts w:ascii="Times New Roman" w:hAnsi="Times New Roman"/>
                <w:color w:val="000000"/>
              </w:rPr>
            </w:pPr>
          </w:p>
        </w:tc>
        <w:tc>
          <w:tcPr>
            <w:tcW w:w="907" w:type="dxa"/>
            <w:vMerge/>
            <w:vAlign w:val="center"/>
          </w:tcPr>
          <w:p w14:paraId="79BDC9E3" w14:textId="77777777" w:rsidR="00913439" w:rsidRDefault="00913439">
            <w:pPr>
              <w:jc w:val="center"/>
              <w:rPr>
                <w:rFonts w:ascii="Times New Roman" w:hAnsi="Times New Roman"/>
                <w:color w:val="000000"/>
              </w:rPr>
            </w:pPr>
          </w:p>
        </w:tc>
      </w:tr>
      <w:tr w:rsidR="00913439" w14:paraId="73B2E7F7" w14:textId="77777777">
        <w:trPr>
          <w:trHeight w:val="410"/>
          <w:jc w:val="center"/>
        </w:trPr>
        <w:tc>
          <w:tcPr>
            <w:tcW w:w="1834" w:type="dxa"/>
            <w:vAlign w:val="center"/>
          </w:tcPr>
          <w:p w14:paraId="1E7D2AD7" w14:textId="77777777" w:rsidR="00913439" w:rsidRDefault="00913439">
            <w:pPr>
              <w:jc w:val="center"/>
              <w:rPr>
                <w:rFonts w:ascii="Times New Roman" w:hAnsi="Times New Roman"/>
                <w:color w:val="000000"/>
              </w:rPr>
            </w:pPr>
            <w:r>
              <w:rPr>
                <w:rFonts w:ascii="Times New Roman" w:hAnsi="Times New Roman"/>
                <w:color w:val="000000"/>
              </w:rPr>
              <w:t>适用专业</w:t>
            </w:r>
          </w:p>
        </w:tc>
        <w:tc>
          <w:tcPr>
            <w:tcW w:w="2428" w:type="dxa"/>
            <w:vAlign w:val="center"/>
          </w:tcPr>
          <w:p w14:paraId="42E14616" w14:textId="77777777" w:rsidR="00913439" w:rsidRDefault="00913439">
            <w:pPr>
              <w:jc w:val="center"/>
              <w:rPr>
                <w:rFonts w:ascii="Times New Roman" w:hAnsi="Times New Roman"/>
                <w:color w:val="000000"/>
              </w:rPr>
            </w:pPr>
            <w:r>
              <w:rPr>
                <w:rFonts w:ascii="Times New Roman" w:hAnsi="Times New Roman"/>
                <w:color w:val="000000"/>
              </w:rPr>
              <w:t>非英语专业本科（艺体类除外）第三学期</w:t>
            </w:r>
          </w:p>
        </w:tc>
        <w:tc>
          <w:tcPr>
            <w:tcW w:w="1417" w:type="dxa"/>
            <w:gridSpan w:val="2"/>
            <w:vAlign w:val="center"/>
          </w:tcPr>
          <w:p w14:paraId="574A8003" w14:textId="77777777" w:rsidR="00913439" w:rsidRDefault="00913439">
            <w:pPr>
              <w:jc w:val="center"/>
              <w:rPr>
                <w:rFonts w:ascii="Times New Roman" w:hAnsi="Times New Roman"/>
              </w:rPr>
            </w:pPr>
            <w:r>
              <w:rPr>
                <w:rFonts w:ascii="Times New Roman" w:hAnsi="Times New Roman"/>
              </w:rPr>
              <w:t>先修课程</w:t>
            </w:r>
          </w:p>
        </w:tc>
        <w:tc>
          <w:tcPr>
            <w:tcW w:w="3495" w:type="dxa"/>
            <w:gridSpan w:val="4"/>
            <w:vAlign w:val="center"/>
          </w:tcPr>
          <w:p w14:paraId="601DD64B" w14:textId="77777777" w:rsidR="00913439" w:rsidRDefault="00913439">
            <w:pPr>
              <w:jc w:val="center"/>
              <w:rPr>
                <w:rFonts w:ascii="Times New Roman" w:hAnsi="Times New Roman"/>
                <w:color w:val="000000"/>
              </w:rPr>
            </w:pPr>
            <w:r>
              <w:rPr>
                <w:rFonts w:ascii="Times New Roman" w:hAnsi="Times New Roman"/>
                <w:color w:val="000000"/>
              </w:rPr>
              <w:t>《大学英语</w:t>
            </w:r>
            <w:r>
              <w:rPr>
                <w:rFonts w:ascii="Times New Roman" w:hAnsi="Times New Roman"/>
                <w:color w:val="000000"/>
              </w:rPr>
              <w:t>A2</w:t>
            </w:r>
            <w:r>
              <w:rPr>
                <w:rFonts w:ascii="Times New Roman" w:hAnsi="Times New Roman"/>
                <w:color w:val="000000"/>
              </w:rPr>
              <w:t>》</w:t>
            </w:r>
          </w:p>
        </w:tc>
      </w:tr>
    </w:tbl>
    <w:p w14:paraId="3179DE13" w14:textId="77777777" w:rsidR="00913439" w:rsidRDefault="00913439">
      <w:pPr>
        <w:snapToGrid w:val="0"/>
        <w:spacing w:beforeLines="50" w:before="156" w:afterLines="50" w:after="156" w:line="360" w:lineRule="atLeast"/>
        <w:ind w:firstLineChars="200" w:firstLine="480"/>
        <w:outlineLvl w:val="0"/>
        <w:rPr>
          <w:rFonts w:ascii="Times New Roman" w:eastAsia="微软雅黑" w:hAnsi="Times New Roman"/>
          <w:b/>
          <w:bCs/>
          <w:color w:val="000000"/>
          <w:sz w:val="24"/>
        </w:rPr>
      </w:pPr>
      <w:r>
        <w:rPr>
          <w:rFonts w:ascii="Times New Roman" w:eastAsia="微软雅黑" w:hAnsi="Times New Roman"/>
          <w:b/>
          <w:bCs/>
          <w:color w:val="000000"/>
          <w:sz w:val="24"/>
        </w:rPr>
        <w:t>二、课程目标</w:t>
      </w:r>
    </w:p>
    <w:p w14:paraId="2B4955BF" w14:textId="77777777" w:rsidR="00913439" w:rsidRDefault="00913439">
      <w:pPr>
        <w:adjustRightInd w:val="0"/>
        <w:snapToGrid w:val="0"/>
        <w:spacing w:beforeLines="50" w:before="156" w:afterLines="50" w:after="156" w:line="360" w:lineRule="atLeast"/>
        <w:ind w:firstLineChars="200" w:firstLine="480"/>
        <w:outlineLvl w:val="0"/>
        <w:rPr>
          <w:rFonts w:ascii="Times New Roman" w:eastAsia="微软雅黑" w:hAnsi="Times New Roman"/>
          <w:b/>
          <w:bCs/>
          <w:color w:val="000000"/>
          <w:sz w:val="24"/>
        </w:rPr>
      </w:pPr>
      <w:r>
        <w:rPr>
          <w:rFonts w:ascii="Times New Roman" w:eastAsia="微软雅黑" w:hAnsi="Times New Roman"/>
          <w:b/>
          <w:bCs/>
          <w:color w:val="000000"/>
          <w:sz w:val="24"/>
        </w:rPr>
        <w:t>（一）课程目标</w:t>
      </w:r>
    </w:p>
    <w:p w14:paraId="376B47DF" w14:textId="77777777" w:rsidR="00913439" w:rsidRDefault="00913439">
      <w:pPr>
        <w:adjustRightInd w:val="0"/>
        <w:snapToGrid w:val="0"/>
        <w:jc w:val="left"/>
        <w:rPr>
          <w:rFonts w:ascii="Times New Roman" w:hAnsi="Times New Roman"/>
          <w:color w:val="000000"/>
          <w:sz w:val="24"/>
        </w:rPr>
      </w:pPr>
      <w:r>
        <w:rPr>
          <w:rFonts w:ascii="Times New Roman" w:hAnsi="Times New Roman"/>
          <w:color w:val="000000"/>
          <w:sz w:val="24"/>
        </w:rPr>
        <w:t>包括课程性质、目的地位、修读该课程的预备知识等。</w:t>
      </w:r>
    </w:p>
    <w:p w14:paraId="29B0F46E" w14:textId="77777777" w:rsidR="00913439" w:rsidRDefault="00913439">
      <w:pPr>
        <w:widowControl/>
        <w:adjustRightInd w:val="0"/>
        <w:snapToGrid w:val="0"/>
        <w:spacing w:before="100" w:beforeAutospacing="1" w:after="100" w:afterAutospacing="1" w:line="400" w:lineRule="exact"/>
        <w:ind w:firstLine="420"/>
        <w:jc w:val="left"/>
        <w:rPr>
          <w:rFonts w:ascii="Times New Roman" w:hAnsi="Times New Roman"/>
          <w:color w:val="FF0000"/>
          <w:kern w:val="0"/>
          <w:sz w:val="24"/>
        </w:rPr>
      </w:pPr>
      <w:r>
        <w:rPr>
          <w:rFonts w:ascii="Times New Roman" w:hAnsi="Times New Roman"/>
          <w:color w:val="3E3E3E"/>
          <w:kern w:val="0"/>
          <w:sz w:val="24"/>
        </w:rPr>
        <w:t>《大学英语</w:t>
      </w:r>
      <w:r>
        <w:rPr>
          <w:rFonts w:ascii="Times New Roman" w:hAnsi="Times New Roman"/>
          <w:color w:val="3E3E3E"/>
          <w:kern w:val="0"/>
          <w:sz w:val="24"/>
        </w:rPr>
        <w:t>A3</w:t>
      </w:r>
      <w:r>
        <w:rPr>
          <w:rFonts w:ascii="Times New Roman" w:hAnsi="Times New Roman"/>
          <w:color w:val="3E3E3E"/>
          <w:kern w:val="0"/>
          <w:sz w:val="24"/>
        </w:rPr>
        <w:t>》是一门必修公共基础课程，兼有工具性和人文性双重性质。就工具性而言，《大学英语</w:t>
      </w:r>
      <w:r>
        <w:rPr>
          <w:rFonts w:ascii="Times New Roman" w:hAnsi="Times New Roman"/>
          <w:color w:val="3E3E3E"/>
          <w:kern w:val="0"/>
          <w:sz w:val="24"/>
        </w:rPr>
        <w:t>A3</w:t>
      </w:r>
      <w:r>
        <w:rPr>
          <w:rFonts w:ascii="Times New Roman" w:hAnsi="Times New Roman"/>
          <w:color w:val="3E3E3E"/>
          <w:kern w:val="0"/>
          <w:sz w:val="24"/>
        </w:rPr>
        <w:t>》是在</w:t>
      </w:r>
      <w:r>
        <w:rPr>
          <w:rFonts w:ascii="Times New Roman" w:hAnsi="Times New Roman"/>
          <w:color w:val="000000"/>
          <w:sz w:val="24"/>
        </w:rPr>
        <w:t>《大学英语</w:t>
      </w:r>
      <w:r>
        <w:rPr>
          <w:rFonts w:ascii="Times New Roman" w:hAnsi="Times New Roman"/>
          <w:color w:val="000000"/>
          <w:sz w:val="24"/>
        </w:rPr>
        <w:t>A2</w:t>
      </w:r>
      <w:r>
        <w:rPr>
          <w:rFonts w:ascii="Times New Roman" w:hAnsi="Times New Roman"/>
          <w:color w:val="000000"/>
          <w:sz w:val="24"/>
        </w:rPr>
        <w:t>》课程</w:t>
      </w:r>
      <w:r>
        <w:rPr>
          <w:rFonts w:ascii="Times New Roman" w:hAnsi="Times New Roman"/>
          <w:color w:val="3E3E3E"/>
          <w:kern w:val="0"/>
          <w:sz w:val="24"/>
        </w:rPr>
        <w:t>基础上的提升和拓展，主要目的是进一步提高学生英语听、说、读、写、译的能力。就人文性而言，本课程重要任务之一是进行跨文化教育。人文性的核心是以人为本，弘扬人的价</w:t>
      </w:r>
      <w:r>
        <w:rPr>
          <w:rFonts w:ascii="Times New Roman" w:hAnsi="Times New Roman"/>
          <w:kern w:val="0"/>
          <w:sz w:val="24"/>
        </w:rPr>
        <w:t>值，注重人的综合素质培养和全面发展。社会主义核心价值观应有机融入本课程教学内容。因此，要充分挖掘本课程丰富的人文内涵，实现工具性和人文性的有机统一。</w:t>
      </w:r>
    </w:p>
    <w:p w14:paraId="049DDF34" w14:textId="77777777" w:rsidR="00913439" w:rsidRDefault="00913439">
      <w:pPr>
        <w:widowControl/>
        <w:adjustRightInd w:val="0"/>
        <w:snapToGrid w:val="0"/>
        <w:spacing w:before="100" w:beforeAutospacing="1" w:after="100" w:afterAutospacing="1" w:line="400" w:lineRule="exact"/>
        <w:ind w:firstLine="420"/>
        <w:jc w:val="left"/>
        <w:rPr>
          <w:rFonts w:ascii="Times New Roman" w:hAnsi="Times New Roman"/>
          <w:color w:val="000000"/>
          <w:sz w:val="24"/>
        </w:rPr>
      </w:pPr>
      <w:r>
        <w:rPr>
          <w:rFonts w:ascii="Times New Roman" w:hAnsi="Times New Roman"/>
          <w:color w:val="000000"/>
          <w:sz w:val="24"/>
        </w:rPr>
        <w:t>学习本课程的预备知识和能力包括：掌握</w:t>
      </w:r>
      <w:r>
        <w:rPr>
          <w:rFonts w:ascii="Times New Roman" w:hAnsi="Times New Roman"/>
          <w:color w:val="000000"/>
          <w:sz w:val="24"/>
        </w:rPr>
        <w:t>3500-4000</w:t>
      </w:r>
      <w:r>
        <w:rPr>
          <w:rFonts w:ascii="Times New Roman" w:hAnsi="Times New Roman"/>
          <w:color w:val="000000"/>
          <w:sz w:val="24"/>
        </w:rPr>
        <w:t>个单词和</w:t>
      </w:r>
      <w:r>
        <w:rPr>
          <w:rFonts w:ascii="Times New Roman" w:hAnsi="Times New Roman"/>
          <w:color w:val="000000"/>
          <w:sz w:val="24"/>
        </w:rPr>
        <w:t>350-450</w:t>
      </w:r>
      <w:r>
        <w:rPr>
          <w:rFonts w:ascii="Times New Roman" w:hAnsi="Times New Roman"/>
          <w:color w:val="000000"/>
          <w:sz w:val="24"/>
        </w:rPr>
        <w:t>个新的词组；</w:t>
      </w:r>
      <w:r>
        <w:rPr>
          <w:rFonts w:ascii="Times New Roman" w:hAnsi="Times New Roman"/>
          <w:color w:val="3E3E3E"/>
          <w:kern w:val="0"/>
          <w:sz w:val="24"/>
        </w:rPr>
        <w:t>能够基本理解语言难度中等、涉及常见的个人和社会交流题材的口头或书面材料；能够就熟悉的主题或话题进行简单的口头和书面交流；能够借助网络资源、工具书或他人的帮助，对中等语言难度的信息进行处理和加工，理解主旨思想和重要细节，表达基本大意；能够使用有限的学习策略；在与来自不同文化的人交流时，能够观察到彼此之间的文化和价值观差异，并能根据交际需要运用有限的交际策略。</w:t>
      </w:r>
    </w:p>
    <w:p w14:paraId="37888D0E" w14:textId="77777777" w:rsidR="00913439" w:rsidRDefault="00913439">
      <w:pPr>
        <w:adjustRightInd w:val="0"/>
        <w:snapToGrid w:val="0"/>
        <w:jc w:val="left"/>
        <w:rPr>
          <w:rFonts w:ascii="Times New Roman" w:hAnsi="Times New Roman"/>
          <w:color w:val="000000"/>
          <w:sz w:val="24"/>
        </w:rPr>
      </w:pPr>
      <w:r>
        <w:rPr>
          <w:rFonts w:ascii="Times New Roman" w:hAnsi="Times New Roman"/>
          <w:color w:val="000000"/>
          <w:sz w:val="24"/>
        </w:rPr>
        <w:t>本课程的教学目标如下：</w:t>
      </w:r>
    </w:p>
    <w:p w14:paraId="0C9830A6" w14:textId="77777777" w:rsidR="00913439" w:rsidRDefault="00913439">
      <w:pPr>
        <w:spacing w:line="400" w:lineRule="exact"/>
        <w:rPr>
          <w:rFonts w:ascii="Times New Roman" w:hAnsi="Times New Roman"/>
          <w:sz w:val="24"/>
        </w:rPr>
      </w:pPr>
      <w:r>
        <w:rPr>
          <w:rFonts w:ascii="Times New Roman" w:hAnsi="Times New Roman"/>
          <w:b/>
          <w:bCs/>
          <w:color w:val="000000"/>
          <w:sz w:val="24"/>
        </w:rPr>
        <w:t>课程目标</w:t>
      </w:r>
      <w:r>
        <w:rPr>
          <w:rFonts w:ascii="Times New Roman" w:hAnsi="Times New Roman"/>
          <w:b/>
          <w:bCs/>
          <w:color w:val="000000"/>
          <w:sz w:val="24"/>
        </w:rPr>
        <w:t>1</w:t>
      </w:r>
      <w:r>
        <w:rPr>
          <w:rFonts w:ascii="Times New Roman" w:hAnsi="Times New Roman"/>
          <w:b/>
          <w:bCs/>
          <w:sz w:val="24"/>
        </w:rPr>
        <w:t>（</w:t>
      </w:r>
      <w:r>
        <w:rPr>
          <w:rFonts w:ascii="Times New Roman" w:hAnsi="Times New Roman"/>
          <w:b/>
          <w:bCs/>
          <w:szCs w:val="21"/>
        </w:rPr>
        <w:t>课程思政目标</w:t>
      </w:r>
      <w:r>
        <w:rPr>
          <w:rFonts w:ascii="Times New Roman" w:hAnsi="Times New Roman"/>
          <w:b/>
          <w:bCs/>
          <w:sz w:val="24"/>
        </w:rPr>
        <w:t>）</w:t>
      </w:r>
      <w:r>
        <w:rPr>
          <w:rFonts w:ascii="Times New Roman" w:hAnsi="Times New Roman"/>
          <w:sz w:val="24"/>
        </w:rPr>
        <w:t>：</w:t>
      </w:r>
      <w:r>
        <w:rPr>
          <w:rFonts w:ascii="Times New Roman" w:hAnsi="Times New Roman"/>
          <w:color w:val="000000"/>
          <w:sz w:val="24"/>
        </w:rPr>
        <w:t>深入挖掘拓展《大学英语</w:t>
      </w:r>
      <w:r>
        <w:rPr>
          <w:rFonts w:ascii="Times New Roman" w:hAnsi="Times New Roman"/>
          <w:color w:val="000000"/>
          <w:sz w:val="24"/>
        </w:rPr>
        <w:t>A3</w:t>
      </w:r>
      <w:r>
        <w:rPr>
          <w:rFonts w:ascii="Times New Roman" w:hAnsi="Times New Roman"/>
          <w:color w:val="000000"/>
          <w:sz w:val="24"/>
        </w:rPr>
        <w:t>》课程所蕴含的思政教育元素</w:t>
      </w:r>
      <w:r>
        <w:rPr>
          <w:rFonts w:ascii="Times New Roman" w:hAnsi="Times New Roman"/>
          <w:color w:val="000000"/>
          <w:sz w:val="24"/>
        </w:rPr>
        <w:t xml:space="preserve">, </w:t>
      </w:r>
      <w:r>
        <w:rPr>
          <w:rFonts w:ascii="Times New Roman" w:hAnsi="Times New Roman"/>
          <w:color w:val="000000"/>
          <w:sz w:val="24"/>
        </w:rPr>
        <w:t>将社会主义核心价值观有机融入本课程教学内容。具有坚定的政治方向</w:t>
      </w:r>
      <w:r>
        <w:rPr>
          <w:rFonts w:ascii="Times New Roman" w:hAnsi="Times New Roman"/>
          <w:sz w:val="24"/>
        </w:rPr>
        <w:t>、</w:t>
      </w:r>
      <w:r>
        <w:rPr>
          <w:rFonts w:ascii="Times New Roman" w:hAnsi="Times New Roman"/>
          <w:sz w:val="24"/>
        </w:rPr>
        <w:lastRenderedPageBreak/>
        <w:t>立德树人、有高度的职业认同和社会责任感。培养家国情怀，增强对优秀传统文化的认同和坚持。树立世界眼光、培养</w:t>
      </w:r>
    </w:p>
    <w:p w14:paraId="458F0C9F" w14:textId="77777777" w:rsidR="00913439" w:rsidRDefault="00913439">
      <w:pPr>
        <w:spacing w:line="400" w:lineRule="exact"/>
        <w:rPr>
          <w:rFonts w:ascii="Times New Roman" w:hAnsi="Times New Roman"/>
          <w:szCs w:val="21"/>
        </w:rPr>
      </w:pPr>
      <w:r>
        <w:rPr>
          <w:rFonts w:ascii="Times New Roman" w:hAnsi="Times New Roman"/>
          <w:sz w:val="24"/>
        </w:rPr>
        <w:t>国际意识。</w:t>
      </w:r>
    </w:p>
    <w:p w14:paraId="1BE41212" w14:textId="77777777" w:rsidR="00913439" w:rsidRDefault="00913439">
      <w:pPr>
        <w:jc w:val="left"/>
        <w:rPr>
          <w:rFonts w:ascii="Times New Roman" w:hAnsi="Times New Roman"/>
          <w:sz w:val="24"/>
        </w:rPr>
      </w:pPr>
      <w:r>
        <w:rPr>
          <w:rFonts w:ascii="Times New Roman" w:hAnsi="Times New Roman"/>
          <w:b/>
          <w:color w:val="000000" w:themeColor="text1"/>
          <w:sz w:val="24"/>
        </w:rPr>
        <w:t>课程目标</w:t>
      </w:r>
      <w:r>
        <w:rPr>
          <w:rFonts w:ascii="Times New Roman" w:hAnsi="Times New Roman"/>
          <w:b/>
          <w:color w:val="000000" w:themeColor="text1"/>
          <w:sz w:val="24"/>
        </w:rPr>
        <w:t>2</w:t>
      </w:r>
      <w:r>
        <w:rPr>
          <w:rFonts w:ascii="Times New Roman" w:hAnsi="Times New Roman"/>
          <w:b/>
          <w:color w:val="000000" w:themeColor="text1"/>
          <w:sz w:val="24"/>
        </w:rPr>
        <w:t>（输入能力目标）：</w:t>
      </w:r>
      <w:r>
        <w:rPr>
          <w:rFonts w:ascii="Times New Roman" w:hAnsi="Times New Roman"/>
          <w:sz w:val="24"/>
        </w:rPr>
        <w:t xml:space="preserve"> </w:t>
      </w:r>
    </w:p>
    <w:p w14:paraId="1795FC02" w14:textId="77777777" w:rsidR="00913439" w:rsidRDefault="00913439">
      <w:pPr>
        <w:pStyle w:val="ae"/>
        <w:spacing w:before="0" w:beforeAutospacing="0" w:after="0" w:afterAutospacing="0" w:line="400" w:lineRule="exact"/>
        <w:jc w:val="both"/>
        <w:rPr>
          <w:rFonts w:ascii="Times New Roman" w:hAnsi="Times New Roman" w:cs="Times New Roman"/>
          <w:kern w:val="2"/>
        </w:rPr>
      </w:pPr>
      <w:r>
        <w:rPr>
          <w:rFonts w:ascii="Times New Roman" w:hAnsi="Times New Roman" w:cs="Times New Roman"/>
          <w:b/>
          <w:bCs/>
          <w:kern w:val="2"/>
        </w:rPr>
        <w:t>听力理解能力</w:t>
      </w:r>
      <w:r>
        <w:rPr>
          <w:rFonts w:ascii="Times New Roman" w:hAnsi="Times New Roman" w:cs="Times New Roman"/>
          <w:kern w:val="2"/>
        </w:rPr>
        <w:t>：较好掌握主要听力技巧，能听懂日常会话和校园、职场等场合对话，能听懂语速为每分钟</w:t>
      </w:r>
      <w:r>
        <w:rPr>
          <w:rFonts w:ascii="Times New Roman" w:hAnsi="Times New Roman" w:cs="Times New Roman"/>
          <w:kern w:val="2"/>
        </w:rPr>
        <w:t>90</w:t>
      </w:r>
      <w:r>
        <w:rPr>
          <w:rFonts w:ascii="Times New Roman" w:hAnsi="Times New Roman" w:cs="Times New Roman"/>
          <w:kern w:val="2"/>
        </w:rPr>
        <w:t>词左右的英语短文并理解其中心大意、要点和细节内容。</w:t>
      </w:r>
    </w:p>
    <w:p w14:paraId="6FF1866E" w14:textId="77777777" w:rsidR="00913439" w:rsidRDefault="00913439">
      <w:pPr>
        <w:pStyle w:val="ae"/>
        <w:spacing w:before="0" w:beforeAutospacing="0" w:after="0" w:afterAutospacing="0" w:line="400" w:lineRule="exact"/>
        <w:jc w:val="both"/>
        <w:rPr>
          <w:rFonts w:ascii="Times New Roman" w:hAnsi="Times New Roman" w:cs="Times New Roman"/>
          <w:kern w:val="2"/>
        </w:rPr>
      </w:pPr>
      <w:r>
        <w:rPr>
          <w:rFonts w:ascii="Times New Roman" w:hAnsi="Times New Roman" w:cs="Times New Roman"/>
          <w:b/>
          <w:bCs/>
          <w:kern w:val="2"/>
        </w:rPr>
        <w:t>阅读理解能力：</w:t>
      </w:r>
      <w:r>
        <w:rPr>
          <w:rFonts w:ascii="Times New Roman" w:hAnsi="Times New Roman" w:cs="Times New Roman"/>
          <w:kern w:val="2"/>
        </w:rPr>
        <w:t>较好掌握语法知识和复杂句子结构；能够较好地理解较为复杂的英文材料</w:t>
      </w:r>
      <w:r>
        <w:rPr>
          <w:rFonts w:ascii="Times New Roman" w:hAnsi="Times New Roman" w:cs="Times New Roman"/>
          <w:kern w:val="2"/>
        </w:rPr>
        <w:t>,</w:t>
      </w:r>
      <w:r>
        <w:rPr>
          <w:rFonts w:ascii="Times New Roman" w:hAnsi="Times New Roman" w:cs="Times New Roman"/>
          <w:kern w:val="2"/>
        </w:rPr>
        <w:t>理解材料内部的逻辑关系、篇章结构和隐含意义。理解学术语篇的结构和语言特点，理解不同文化背景下人们有不同的思维方式，能分析文本逻辑思维过程，具备批判性思维和创新思维的能力。</w:t>
      </w:r>
    </w:p>
    <w:p w14:paraId="1FBF2286" w14:textId="77777777" w:rsidR="00913439" w:rsidRDefault="00913439">
      <w:pPr>
        <w:pStyle w:val="ae"/>
        <w:spacing w:before="0" w:beforeAutospacing="0" w:after="0" w:afterAutospacing="0" w:line="400" w:lineRule="exact"/>
        <w:jc w:val="both"/>
        <w:rPr>
          <w:rFonts w:ascii="Times New Roman" w:hAnsi="Times New Roman" w:cs="Times New Roman"/>
          <w:kern w:val="2"/>
        </w:rPr>
      </w:pPr>
      <w:r>
        <w:rPr>
          <w:rFonts w:ascii="Times New Roman" w:hAnsi="Times New Roman" w:cs="Times New Roman"/>
          <w:b/>
          <w:bCs/>
          <w:kern w:val="2"/>
        </w:rPr>
        <w:t>词汇量</w:t>
      </w:r>
      <w:r>
        <w:rPr>
          <w:rFonts w:ascii="Times New Roman" w:hAnsi="Times New Roman" w:cs="Times New Roman"/>
          <w:kern w:val="2"/>
        </w:rPr>
        <w:t>：掌握</w:t>
      </w:r>
      <w:r>
        <w:rPr>
          <w:rFonts w:ascii="Times New Roman" w:hAnsi="Times New Roman" w:cs="Times New Roman"/>
          <w:kern w:val="2"/>
        </w:rPr>
        <w:t>3500-4500</w:t>
      </w:r>
      <w:r>
        <w:rPr>
          <w:rFonts w:ascii="Times New Roman" w:hAnsi="Times New Roman" w:cs="Times New Roman"/>
          <w:kern w:val="2"/>
        </w:rPr>
        <w:t>个单词和</w:t>
      </w:r>
      <w:r>
        <w:rPr>
          <w:rFonts w:ascii="Times New Roman" w:hAnsi="Times New Roman" w:cs="Times New Roman"/>
          <w:kern w:val="2"/>
        </w:rPr>
        <w:t>350-450</w:t>
      </w:r>
      <w:r>
        <w:rPr>
          <w:rFonts w:ascii="Times New Roman" w:hAnsi="Times New Roman" w:cs="Times New Roman"/>
          <w:kern w:val="2"/>
        </w:rPr>
        <w:t>个词组。其中积极词汇为</w:t>
      </w:r>
      <w:r>
        <w:rPr>
          <w:rFonts w:ascii="Times New Roman" w:hAnsi="Times New Roman" w:cs="Times New Roman"/>
          <w:kern w:val="2"/>
        </w:rPr>
        <w:t>1100-1200</w:t>
      </w:r>
      <w:r>
        <w:rPr>
          <w:rFonts w:ascii="Times New Roman" w:hAnsi="Times New Roman" w:cs="Times New Roman"/>
          <w:kern w:val="2"/>
        </w:rPr>
        <w:t>个</w:t>
      </w:r>
      <w:r>
        <w:rPr>
          <w:rFonts w:ascii="Times New Roman" w:hAnsi="Times New Roman" w:cs="Times New Roman"/>
          <w:kern w:val="2"/>
        </w:rPr>
        <w:t>(</w:t>
      </w:r>
      <w:r>
        <w:rPr>
          <w:rFonts w:ascii="Times New Roman" w:hAnsi="Times New Roman" w:cs="Times New Roman"/>
          <w:kern w:val="2"/>
        </w:rPr>
        <w:t>包括中学所掌握的单词和词组</w:t>
      </w:r>
      <w:r>
        <w:rPr>
          <w:rFonts w:ascii="Times New Roman" w:hAnsi="Times New Roman" w:cs="Times New Roman"/>
          <w:kern w:val="2"/>
        </w:rPr>
        <w:t>)</w:t>
      </w:r>
      <w:r>
        <w:rPr>
          <w:rFonts w:ascii="Times New Roman" w:hAnsi="Times New Roman" w:cs="Times New Roman"/>
          <w:kern w:val="2"/>
        </w:rPr>
        <w:t>，能在口头和书面上较为熟练的运用，并具备基本的构词法知识。</w:t>
      </w:r>
    </w:p>
    <w:p w14:paraId="029C2C33" w14:textId="77777777" w:rsidR="00913439" w:rsidRDefault="00913439">
      <w:pPr>
        <w:pStyle w:val="ae"/>
        <w:spacing w:before="0" w:beforeAutospacing="0" w:after="0" w:afterAutospacing="0" w:line="400" w:lineRule="exact"/>
        <w:jc w:val="both"/>
        <w:rPr>
          <w:rFonts w:ascii="Times New Roman" w:hAnsi="Times New Roman" w:cs="Times New Roman"/>
          <w:b/>
          <w:kern w:val="2"/>
        </w:rPr>
      </w:pPr>
      <w:r>
        <w:rPr>
          <w:rFonts w:ascii="Times New Roman" w:hAnsi="Times New Roman" w:cs="Times New Roman"/>
          <w:b/>
          <w:kern w:val="2"/>
        </w:rPr>
        <w:t>课程目标</w:t>
      </w:r>
      <w:r>
        <w:rPr>
          <w:rFonts w:ascii="Times New Roman" w:hAnsi="Times New Roman" w:cs="Times New Roman"/>
          <w:b/>
          <w:kern w:val="2"/>
        </w:rPr>
        <w:t>3</w:t>
      </w:r>
      <w:r>
        <w:rPr>
          <w:rFonts w:ascii="Times New Roman" w:hAnsi="Times New Roman" w:cs="Times New Roman"/>
          <w:b/>
          <w:kern w:val="2"/>
        </w:rPr>
        <w:t>（表达能力目标）：</w:t>
      </w:r>
    </w:p>
    <w:p w14:paraId="3C5858E0" w14:textId="77777777" w:rsidR="00913439" w:rsidRDefault="00913439">
      <w:pPr>
        <w:spacing w:line="400" w:lineRule="exact"/>
        <w:jc w:val="left"/>
        <w:rPr>
          <w:rFonts w:ascii="Times New Roman" w:hAnsi="Times New Roman"/>
          <w:sz w:val="24"/>
        </w:rPr>
      </w:pPr>
      <w:r>
        <w:rPr>
          <w:rFonts w:ascii="Times New Roman" w:hAnsi="Times New Roman"/>
          <w:b/>
          <w:bCs/>
          <w:sz w:val="24"/>
        </w:rPr>
        <w:t>口语表达能力</w:t>
      </w:r>
      <w:r>
        <w:rPr>
          <w:rFonts w:ascii="Times New Roman" w:hAnsi="Times New Roman"/>
          <w:sz w:val="24"/>
        </w:rPr>
        <w:t>：能在学习过程中就日常话题进行较流利的会话或陈述；能较清楚地描述事件、物品，陈述道理或计划，表达意愿等。表达思想比较清楚，语音、语调比较正确，表达较为流畅。在与来自不同文化的人交流时，能够较好地处理与对方在文化和价值观等方面的不同，并能根据交际需要较好地使用交际策略。积极主动传播中国传统文化，讲好中国故事。</w:t>
      </w:r>
    </w:p>
    <w:p w14:paraId="245653A2" w14:textId="77777777" w:rsidR="00913439" w:rsidRDefault="00913439">
      <w:pPr>
        <w:pStyle w:val="ae"/>
        <w:spacing w:before="0" w:beforeAutospacing="0" w:after="0" w:afterAutospacing="0" w:line="400" w:lineRule="exact"/>
        <w:jc w:val="both"/>
        <w:rPr>
          <w:rFonts w:ascii="Times New Roman" w:hAnsi="Times New Roman" w:cs="Times New Roman"/>
          <w:kern w:val="2"/>
        </w:rPr>
      </w:pPr>
      <w:r>
        <w:rPr>
          <w:rFonts w:ascii="Times New Roman" w:hAnsi="Times New Roman" w:cs="Times New Roman"/>
          <w:b/>
          <w:bCs/>
          <w:kern w:val="2"/>
        </w:rPr>
        <w:t>书面</w:t>
      </w:r>
      <w:r>
        <w:rPr>
          <w:rFonts w:ascii="Times New Roman" w:hAnsi="Times New Roman" w:cs="Times New Roman"/>
          <w:b/>
          <w:kern w:val="2"/>
        </w:rPr>
        <w:t>表达能力：</w:t>
      </w:r>
      <w:r>
        <w:rPr>
          <w:rFonts w:ascii="Times New Roman" w:hAnsi="Times New Roman" w:cs="Times New Roman"/>
          <w:kern w:val="2"/>
        </w:rPr>
        <w:t>能就较熟悉的主题或话题在半小时内写出</w:t>
      </w:r>
      <w:r>
        <w:rPr>
          <w:rFonts w:ascii="Times New Roman" w:hAnsi="Times New Roman" w:cs="Times New Roman"/>
          <w:kern w:val="2"/>
        </w:rPr>
        <w:t>150—180</w:t>
      </w:r>
      <w:r>
        <w:rPr>
          <w:rFonts w:ascii="Times New Roman" w:hAnsi="Times New Roman" w:cs="Times New Roman"/>
          <w:kern w:val="2"/>
        </w:rPr>
        <w:t>词的短文，观点明确，内容完整，用词恰当，语篇连贯，表达意思清楚，无重大语言错误。领会中英文表达差异，在表达中能克服汉语式思维，思路比较清晰、论证比较充分。</w:t>
      </w:r>
    </w:p>
    <w:p w14:paraId="1ED3388F" w14:textId="77777777" w:rsidR="00913439" w:rsidRDefault="00913439">
      <w:pPr>
        <w:pStyle w:val="ae"/>
        <w:spacing w:before="0" w:beforeAutospacing="0" w:after="0" w:afterAutospacing="0" w:line="400" w:lineRule="exact"/>
        <w:jc w:val="both"/>
        <w:rPr>
          <w:rFonts w:ascii="Times New Roman" w:hAnsi="Times New Roman" w:cs="Times New Roman"/>
          <w:kern w:val="2"/>
        </w:rPr>
      </w:pPr>
      <w:r>
        <w:rPr>
          <w:rFonts w:ascii="Times New Roman" w:hAnsi="Times New Roman" w:cs="Times New Roman"/>
          <w:b/>
          <w:kern w:val="2"/>
        </w:rPr>
        <w:t>翻译能力：</w:t>
      </w:r>
      <w:r>
        <w:rPr>
          <w:rFonts w:ascii="Times New Roman" w:hAnsi="Times New Roman" w:cs="Times New Roman"/>
          <w:kern w:val="2"/>
        </w:rPr>
        <w:t>能根据所给的提示对句子以及小段落进行英汉互译，英译汉速度为</w:t>
      </w:r>
      <w:r>
        <w:rPr>
          <w:rFonts w:ascii="Times New Roman" w:hAnsi="Times New Roman" w:cs="Times New Roman"/>
          <w:kern w:val="2"/>
        </w:rPr>
        <w:t>280</w:t>
      </w:r>
      <w:r>
        <w:rPr>
          <w:rFonts w:ascii="Times New Roman" w:hAnsi="Times New Roman" w:cs="Times New Roman"/>
          <w:kern w:val="2"/>
        </w:rPr>
        <w:t>词</w:t>
      </w:r>
      <w:r>
        <w:rPr>
          <w:rFonts w:ascii="Times New Roman" w:hAnsi="Times New Roman" w:cs="Times New Roman"/>
          <w:kern w:val="2"/>
        </w:rPr>
        <w:t>/</w:t>
      </w:r>
      <w:r>
        <w:rPr>
          <w:rFonts w:ascii="Times New Roman" w:hAnsi="Times New Roman" w:cs="Times New Roman"/>
          <w:kern w:val="2"/>
        </w:rPr>
        <w:t>小时，汉译英速度为</w:t>
      </w:r>
      <w:r>
        <w:rPr>
          <w:rFonts w:ascii="Times New Roman" w:hAnsi="Times New Roman" w:cs="Times New Roman"/>
          <w:kern w:val="2"/>
        </w:rPr>
        <w:t>220</w:t>
      </w:r>
      <w:r>
        <w:rPr>
          <w:rFonts w:ascii="Times New Roman" w:hAnsi="Times New Roman" w:cs="Times New Roman"/>
          <w:kern w:val="2"/>
        </w:rPr>
        <w:t>字</w:t>
      </w:r>
      <w:r>
        <w:rPr>
          <w:rFonts w:ascii="Times New Roman" w:hAnsi="Times New Roman" w:cs="Times New Roman"/>
          <w:kern w:val="2"/>
        </w:rPr>
        <w:t>/</w:t>
      </w:r>
      <w:r>
        <w:rPr>
          <w:rFonts w:ascii="Times New Roman" w:hAnsi="Times New Roman" w:cs="Times New Roman"/>
          <w:kern w:val="2"/>
        </w:rPr>
        <w:t>小时。译文基本忠实原文信息，表达比较流畅。</w:t>
      </w:r>
    </w:p>
    <w:p w14:paraId="282D7D19" w14:textId="77777777" w:rsidR="00913439" w:rsidRDefault="00913439">
      <w:pPr>
        <w:snapToGrid w:val="0"/>
        <w:spacing w:beforeLines="50" w:before="156" w:afterLines="50" w:after="156" w:line="360" w:lineRule="atLeast"/>
        <w:ind w:firstLineChars="100" w:firstLine="240"/>
        <w:outlineLvl w:val="0"/>
        <w:rPr>
          <w:rFonts w:eastAsia="微软雅黑"/>
          <w:b/>
          <w:bCs/>
          <w:color w:val="000000"/>
          <w:sz w:val="24"/>
        </w:rPr>
      </w:pPr>
      <w:r>
        <w:rPr>
          <w:rFonts w:ascii="Calibri" w:eastAsia="微软雅黑" w:hAnsi="Calibri" w:cs="Times New Roman"/>
          <w:b/>
          <w:bCs/>
          <w:color w:val="000000"/>
          <w:sz w:val="24"/>
          <w:szCs w:val="24"/>
        </w:rPr>
        <w:t>（二）课程目标对毕业要求的支撑关系</w:t>
      </w:r>
    </w:p>
    <w:p w14:paraId="7424F5EE" w14:textId="77777777" w:rsidR="00913439" w:rsidRDefault="00913439">
      <w:pPr>
        <w:widowControl/>
        <w:ind w:firstLineChars="200" w:firstLine="480"/>
        <w:jc w:val="left"/>
        <w:rPr>
          <w:color w:val="000000"/>
          <w:kern w:val="0"/>
          <w:sz w:val="24"/>
        </w:rPr>
      </w:pPr>
      <w:r>
        <w:rPr>
          <w:rFonts w:ascii="Calibri" w:eastAsia="宋体" w:hAnsi="Calibri" w:cs="Times New Roman"/>
          <w:color w:val="000000"/>
          <w:kern w:val="0"/>
          <w:sz w:val="24"/>
          <w:szCs w:val="24"/>
        </w:rPr>
        <w:t>师范类专业：</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8"/>
        <w:gridCol w:w="2509"/>
        <w:gridCol w:w="5613"/>
      </w:tblGrid>
      <w:tr w:rsidR="00913439" w14:paraId="61D70D43" w14:textId="77777777">
        <w:trPr>
          <w:jc w:val="center"/>
        </w:trPr>
        <w:tc>
          <w:tcPr>
            <w:tcW w:w="1448" w:type="dxa"/>
            <w:vAlign w:val="center"/>
          </w:tcPr>
          <w:p w14:paraId="48FBA119" w14:textId="77777777" w:rsidR="00913439" w:rsidRDefault="00913439">
            <w:pPr>
              <w:widowControl/>
              <w:snapToGrid w:val="0"/>
              <w:jc w:val="center"/>
              <w:rPr>
                <w:b/>
                <w:bCs/>
                <w:color w:val="000000"/>
                <w:kern w:val="0"/>
                <w:szCs w:val="21"/>
              </w:rPr>
            </w:pPr>
            <w:r>
              <w:rPr>
                <w:rFonts w:ascii="Calibri" w:eastAsia="宋体" w:hAnsi="Calibri" w:cs="Times New Roman"/>
                <w:b/>
                <w:bCs/>
                <w:color w:val="000000"/>
                <w:kern w:val="0"/>
                <w:szCs w:val="21"/>
              </w:rPr>
              <w:t>课程目标</w:t>
            </w:r>
          </w:p>
        </w:tc>
        <w:tc>
          <w:tcPr>
            <w:tcW w:w="2509" w:type="dxa"/>
            <w:vAlign w:val="center"/>
          </w:tcPr>
          <w:p w14:paraId="78601CD0" w14:textId="77777777" w:rsidR="00913439" w:rsidRDefault="00913439">
            <w:pPr>
              <w:widowControl/>
              <w:snapToGrid w:val="0"/>
              <w:jc w:val="center"/>
              <w:rPr>
                <w:b/>
                <w:bCs/>
                <w:color w:val="000000"/>
                <w:kern w:val="0"/>
                <w:szCs w:val="21"/>
              </w:rPr>
            </w:pPr>
            <w:r>
              <w:rPr>
                <w:rFonts w:ascii="Calibri" w:eastAsia="宋体" w:hAnsi="Calibri" w:cs="Times New Roman"/>
                <w:b/>
                <w:bCs/>
                <w:color w:val="000000"/>
                <w:kern w:val="0"/>
                <w:szCs w:val="21"/>
              </w:rPr>
              <w:t>支撑的毕业要求</w:t>
            </w:r>
          </w:p>
        </w:tc>
        <w:tc>
          <w:tcPr>
            <w:tcW w:w="5613" w:type="dxa"/>
            <w:vAlign w:val="center"/>
          </w:tcPr>
          <w:p w14:paraId="1A3E4483" w14:textId="77777777" w:rsidR="00913439" w:rsidRDefault="00913439">
            <w:pPr>
              <w:widowControl/>
              <w:snapToGrid w:val="0"/>
              <w:jc w:val="center"/>
              <w:rPr>
                <w:b/>
                <w:bCs/>
                <w:color w:val="000000"/>
                <w:kern w:val="0"/>
                <w:szCs w:val="21"/>
              </w:rPr>
            </w:pPr>
            <w:r>
              <w:rPr>
                <w:rFonts w:ascii="Calibri" w:eastAsia="宋体" w:hAnsi="Calibri" w:cs="Times New Roman"/>
                <w:b/>
                <w:bCs/>
                <w:color w:val="000000"/>
                <w:kern w:val="0"/>
                <w:szCs w:val="21"/>
              </w:rPr>
              <w:t>支撑的毕业要求指标点</w:t>
            </w:r>
          </w:p>
        </w:tc>
      </w:tr>
      <w:tr w:rsidR="00913439" w14:paraId="730F9499" w14:textId="77777777">
        <w:trPr>
          <w:jc w:val="center"/>
        </w:trPr>
        <w:tc>
          <w:tcPr>
            <w:tcW w:w="1448" w:type="dxa"/>
            <w:vAlign w:val="center"/>
          </w:tcPr>
          <w:p w14:paraId="12249B9C" w14:textId="77777777" w:rsidR="00913439" w:rsidRDefault="00913439">
            <w:pPr>
              <w:snapToGrid w:val="0"/>
              <w:jc w:val="center"/>
              <w:rPr>
                <w:color w:val="000000"/>
                <w:szCs w:val="21"/>
              </w:rPr>
            </w:pPr>
            <w:r>
              <w:rPr>
                <w:rFonts w:ascii="Calibri" w:eastAsia="宋体" w:hAnsi="Calibri" w:cs="Times New Roman"/>
                <w:color w:val="000000"/>
                <w:szCs w:val="21"/>
              </w:rPr>
              <w:t>课程目标</w:t>
            </w:r>
            <w:r>
              <w:rPr>
                <w:rFonts w:ascii="Calibri" w:eastAsia="宋体" w:hAnsi="Calibri" w:cs="Times New Roman"/>
                <w:color w:val="000000"/>
                <w:szCs w:val="21"/>
              </w:rPr>
              <w:t>1</w:t>
            </w:r>
          </w:p>
        </w:tc>
        <w:tc>
          <w:tcPr>
            <w:tcW w:w="2509" w:type="dxa"/>
            <w:vAlign w:val="center"/>
          </w:tcPr>
          <w:p w14:paraId="2172621A" w14:textId="77777777" w:rsidR="00913439" w:rsidRDefault="00913439">
            <w:pPr>
              <w:snapToGrid w:val="0"/>
              <w:jc w:val="center"/>
              <w:rPr>
                <w:color w:val="000000"/>
                <w:szCs w:val="21"/>
              </w:rPr>
            </w:pPr>
          </w:p>
          <w:p w14:paraId="3C2A3C4A" w14:textId="77777777" w:rsidR="00913439" w:rsidRDefault="00913439">
            <w:pPr>
              <w:snapToGrid w:val="0"/>
              <w:jc w:val="center"/>
              <w:rPr>
                <w:color w:val="000000"/>
                <w:szCs w:val="21"/>
              </w:rPr>
            </w:pPr>
          </w:p>
          <w:p w14:paraId="3B57A93E" w14:textId="77777777" w:rsidR="00913439" w:rsidRDefault="00913439">
            <w:pPr>
              <w:snapToGrid w:val="0"/>
              <w:jc w:val="center"/>
              <w:rPr>
                <w:color w:val="000000"/>
                <w:szCs w:val="21"/>
              </w:rPr>
            </w:pPr>
            <w:r>
              <w:rPr>
                <w:rFonts w:ascii="Calibri" w:eastAsia="宋体" w:hAnsi="Calibri" w:cs="Times New Roman" w:hint="eastAsia"/>
                <w:color w:val="000000"/>
                <w:szCs w:val="21"/>
              </w:rPr>
              <w:t>综合育人（</w:t>
            </w:r>
            <w:r>
              <w:rPr>
                <w:rFonts w:ascii="Times New Roman" w:eastAsia="宋体" w:hAnsi="Times New Roman" w:cs="Times New Roman" w:hint="eastAsia"/>
                <w:color w:val="000000"/>
                <w:szCs w:val="21"/>
              </w:rPr>
              <w:t>M</w:t>
            </w:r>
            <w:r>
              <w:rPr>
                <w:rFonts w:ascii="Calibri" w:eastAsia="宋体" w:hAnsi="Calibri" w:cs="Times New Roman" w:hint="eastAsia"/>
                <w:color w:val="000000"/>
                <w:szCs w:val="21"/>
              </w:rPr>
              <w:t>）</w:t>
            </w:r>
          </w:p>
          <w:p w14:paraId="2D047881" w14:textId="77777777" w:rsidR="00913439" w:rsidRDefault="00913439">
            <w:pPr>
              <w:snapToGrid w:val="0"/>
              <w:jc w:val="center"/>
              <w:rPr>
                <w:color w:val="000000"/>
                <w:szCs w:val="21"/>
              </w:rPr>
            </w:pPr>
          </w:p>
        </w:tc>
        <w:tc>
          <w:tcPr>
            <w:tcW w:w="5613" w:type="dxa"/>
            <w:vAlign w:val="center"/>
          </w:tcPr>
          <w:p w14:paraId="1F8FC38F" w14:textId="77777777" w:rsidR="00913439" w:rsidRDefault="00913439">
            <w:pPr>
              <w:snapToGrid w:val="0"/>
              <w:spacing w:line="320" w:lineRule="exact"/>
              <w:rPr>
                <w:color w:val="000000"/>
                <w:szCs w:val="21"/>
              </w:rPr>
            </w:pPr>
            <w:r>
              <w:rPr>
                <w:rFonts w:ascii="Calibri" w:eastAsia="宋体" w:hAnsi="Calibri" w:cs="Times New Roman" w:hint="eastAsia"/>
                <w:color w:val="000000"/>
                <w:szCs w:val="21"/>
              </w:rPr>
              <w:t>【</w:t>
            </w:r>
            <w:r>
              <w:rPr>
                <w:rFonts w:ascii="Calibri" w:eastAsia="宋体" w:hAnsi="Calibri" w:cs="Times New Roman" w:hint="eastAsia"/>
                <w:b/>
                <w:bCs/>
                <w:color w:val="000000"/>
                <w:szCs w:val="21"/>
              </w:rPr>
              <w:t>学科育人】</w:t>
            </w:r>
            <w:r>
              <w:rPr>
                <w:rFonts w:ascii="Calibri" w:eastAsia="宋体" w:hAnsi="Calibri" w:cs="Times New Roman" w:hint="eastAsia"/>
                <w:color w:val="000000"/>
                <w:szCs w:val="21"/>
              </w:rPr>
              <w:t>：通过大学英语课程学习，掌握丰富的语言知识和较高的英语应用能力；通晓中外文化；拥有家国情怀、国际视野、思辨能力、较强的学习能力和学习热情，增加学生社会、文化、科技等领域的知识储备，并以此为基础，树</w:t>
            </w:r>
            <w:r>
              <w:rPr>
                <w:rFonts w:ascii="Calibri" w:eastAsia="宋体" w:hAnsi="Calibri" w:cs="Times New Roman" w:hint="eastAsia"/>
                <w:color w:val="000000"/>
                <w:szCs w:val="21"/>
              </w:rPr>
              <w:lastRenderedPageBreak/>
              <w:t>立正确的世界观、人生观，价值观。</w:t>
            </w:r>
          </w:p>
          <w:p w14:paraId="694DFE7E" w14:textId="77777777" w:rsidR="00913439" w:rsidRDefault="00913439">
            <w:pPr>
              <w:snapToGrid w:val="0"/>
              <w:spacing w:line="320" w:lineRule="exact"/>
              <w:rPr>
                <w:color w:val="000000"/>
                <w:szCs w:val="21"/>
              </w:rPr>
            </w:pPr>
            <w:r>
              <w:rPr>
                <w:rFonts w:ascii="Calibri" w:eastAsia="宋体" w:hAnsi="Calibri" w:cs="Times New Roman" w:hint="eastAsia"/>
                <w:b/>
                <w:bCs/>
                <w:color w:val="000000"/>
                <w:szCs w:val="21"/>
              </w:rPr>
              <w:t>【学科素养】</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能够有效地运用英语词汇、语法、以及有关篇章和语用等语言知识，较好地理解有一定语言难度、内容较为熟悉的口头或书面英文材料，准确把握其主旨和要义。</w:t>
            </w:r>
          </w:p>
          <w:p w14:paraId="702914CB" w14:textId="77777777" w:rsidR="00913439" w:rsidRDefault="00913439">
            <w:pPr>
              <w:snapToGrid w:val="0"/>
              <w:spacing w:line="320" w:lineRule="exact"/>
              <w:rPr>
                <w:color w:val="000000"/>
                <w:szCs w:val="21"/>
              </w:rPr>
            </w:pPr>
          </w:p>
        </w:tc>
      </w:tr>
      <w:tr w:rsidR="00913439" w14:paraId="7498EA0A" w14:textId="77777777">
        <w:trPr>
          <w:jc w:val="center"/>
        </w:trPr>
        <w:tc>
          <w:tcPr>
            <w:tcW w:w="1448" w:type="dxa"/>
            <w:vAlign w:val="center"/>
          </w:tcPr>
          <w:p w14:paraId="37C49E4E" w14:textId="77777777" w:rsidR="00913439" w:rsidRDefault="00913439">
            <w:pPr>
              <w:snapToGrid w:val="0"/>
              <w:jc w:val="center"/>
              <w:rPr>
                <w:color w:val="000000"/>
                <w:szCs w:val="21"/>
              </w:rPr>
            </w:pPr>
            <w:r>
              <w:rPr>
                <w:rFonts w:ascii="Calibri" w:eastAsia="宋体" w:hAnsi="Calibri" w:cs="Times New Roman"/>
                <w:color w:val="000000"/>
                <w:szCs w:val="21"/>
              </w:rPr>
              <w:lastRenderedPageBreak/>
              <w:t>课程目标</w:t>
            </w:r>
            <w:r>
              <w:rPr>
                <w:rFonts w:ascii="Calibri" w:eastAsia="宋体" w:hAnsi="Calibri" w:cs="Times New Roman"/>
                <w:color w:val="000000"/>
                <w:szCs w:val="21"/>
              </w:rPr>
              <w:t>2</w:t>
            </w:r>
          </w:p>
        </w:tc>
        <w:tc>
          <w:tcPr>
            <w:tcW w:w="2509" w:type="dxa"/>
            <w:vAlign w:val="center"/>
          </w:tcPr>
          <w:p w14:paraId="0CF9DF65" w14:textId="77777777" w:rsidR="00913439" w:rsidRDefault="00913439">
            <w:pPr>
              <w:snapToGrid w:val="0"/>
              <w:jc w:val="center"/>
              <w:rPr>
                <w:color w:val="000000"/>
                <w:szCs w:val="21"/>
              </w:rPr>
            </w:pPr>
          </w:p>
          <w:p w14:paraId="68FBDCFC" w14:textId="77777777" w:rsidR="00913439" w:rsidRDefault="00913439">
            <w:pPr>
              <w:snapToGrid w:val="0"/>
              <w:ind w:firstLineChars="300" w:firstLine="630"/>
              <w:rPr>
                <w:color w:val="000000"/>
                <w:szCs w:val="21"/>
              </w:rPr>
            </w:pPr>
            <w:r>
              <w:rPr>
                <w:rFonts w:ascii="Calibri" w:eastAsia="宋体" w:hAnsi="Calibri" w:cs="Times New Roman" w:hint="eastAsia"/>
                <w:color w:val="000000"/>
                <w:szCs w:val="21"/>
              </w:rPr>
              <w:t>学会反思（</w:t>
            </w:r>
            <w:r>
              <w:rPr>
                <w:rFonts w:ascii="Calibri" w:eastAsia="宋体" w:hAnsi="Calibri" w:cs="Times New Roman" w:hint="eastAsia"/>
                <w:color w:val="000000"/>
                <w:szCs w:val="21"/>
              </w:rPr>
              <w:t>L</w:t>
            </w:r>
            <w:r>
              <w:rPr>
                <w:rFonts w:ascii="Calibri" w:eastAsia="宋体" w:hAnsi="Calibri" w:cs="Times New Roman" w:hint="eastAsia"/>
                <w:color w:val="000000"/>
                <w:szCs w:val="21"/>
              </w:rPr>
              <w:t>）</w:t>
            </w:r>
          </w:p>
          <w:p w14:paraId="2159B1B3" w14:textId="77777777" w:rsidR="00913439" w:rsidRDefault="00913439">
            <w:pPr>
              <w:snapToGrid w:val="0"/>
              <w:jc w:val="center"/>
              <w:rPr>
                <w:color w:val="000000"/>
                <w:szCs w:val="21"/>
              </w:rPr>
            </w:pPr>
          </w:p>
        </w:tc>
        <w:tc>
          <w:tcPr>
            <w:tcW w:w="5613" w:type="dxa"/>
            <w:vAlign w:val="center"/>
          </w:tcPr>
          <w:p w14:paraId="0902E710" w14:textId="77777777" w:rsidR="00913439" w:rsidRDefault="00913439">
            <w:pPr>
              <w:snapToGrid w:val="0"/>
              <w:spacing w:line="320" w:lineRule="exact"/>
              <w:rPr>
                <w:color w:val="000000"/>
                <w:szCs w:val="21"/>
              </w:rPr>
            </w:pPr>
            <w:r>
              <w:rPr>
                <w:rFonts w:ascii="Calibri" w:eastAsia="宋体" w:hAnsi="Calibri" w:cs="Times New Roman" w:hint="eastAsia"/>
                <w:b/>
                <w:bCs/>
                <w:color w:val="000000"/>
                <w:szCs w:val="21"/>
              </w:rPr>
              <w:t>【反思改进】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能够在英语课程学习和语言应用实践中，发现问题和不足，并能主动进行反思，探求问题的渊源，并积极寻求改进，从而优化学习策略，增强学习动机。</w:t>
            </w:r>
          </w:p>
          <w:p w14:paraId="4F670BC8" w14:textId="77777777" w:rsidR="00913439" w:rsidRDefault="00913439">
            <w:pPr>
              <w:snapToGrid w:val="0"/>
              <w:spacing w:line="320" w:lineRule="exact"/>
              <w:rPr>
                <w:color w:val="000000"/>
                <w:szCs w:val="21"/>
              </w:rPr>
            </w:pPr>
            <w:r>
              <w:rPr>
                <w:rFonts w:ascii="Calibri" w:eastAsia="宋体" w:hAnsi="Calibri" w:cs="Times New Roman" w:hint="eastAsia"/>
                <w:color w:val="000000"/>
                <w:szCs w:val="21"/>
              </w:rPr>
              <w:t>【</w:t>
            </w:r>
            <w:r>
              <w:rPr>
                <w:rFonts w:ascii="Calibri" w:eastAsia="宋体" w:hAnsi="Calibri" w:cs="Times New Roman" w:hint="eastAsia"/>
                <w:b/>
                <w:bCs/>
                <w:color w:val="000000"/>
                <w:szCs w:val="21"/>
              </w:rPr>
              <w:t>学习能力】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对大学英语课程学习有明确的目标；能够自主安排并落实学习计划；形成适合自己的、有效的学习方法和学习策略；能够借助英语来学习与自己专业相关的知识，查找和阅读英文文献，在自主学习中丰富专业知识，提升专业能力。</w:t>
            </w:r>
          </w:p>
          <w:p w14:paraId="3F3BCF9F" w14:textId="77777777" w:rsidR="00913439" w:rsidRDefault="00913439">
            <w:pPr>
              <w:snapToGrid w:val="0"/>
              <w:spacing w:line="320" w:lineRule="exact"/>
              <w:rPr>
                <w:color w:val="000000"/>
                <w:szCs w:val="21"/>
              </w:rPr>
            </w:pPr>
            <w:r>
              <w:rPr>
                <w:rFonts w:ascii="Calibri" w:eastAsia="宋体" w:hAnsi="Calibri" w:cs="Times New Roman" w:hint="eastAsia"/>
                <w:b/>
                <w:bCs/>
                <w:color w:val="000000"/>
                <w:szCs w:val="21"/>
              </w:rPr>
              <w:t>【综合运用】</w:t>
            </w:r>
            <w:r>
              <w:rPr>
                <w:rFonts w:ascii="Calibri" w:eastAsia="宋体" w:hAnsi="Calibri" w:cs="Times New Roman" w:hint="eastAsia"/>
                <w:color w:val="000000"/>
                <w:szCs w:val="21"/>
              </w:rPr>
              <w:t>：能够对不同来源的信息进行综合、对比、分析，客观审视，理解深层涵义。在此基础上，得出自己的结论或形成自己的观点，并能用英语以口头或书面的形式进行阐释。</w:t>
            </w:r>
          </w:p>
        </w:tc>
      </w:tr>
      <w:tr w:rsidR="00913439" w14:paraId="65E029EE" w14:textId="77777777">
        <w:trPr>
          <w:jc w:val="center"/>
        </w:trPr>
        <w:tc>
          <w:tcPr>
            <w:tcW w:w="1448" w:type="dxa"/>
            <w:vAlign w:val="center"/>
          </w:tcPr>
          <w:p w14:paraId="29577553" w14:textId="77777777" w:rsidR="00913439" w:rsidRDefault="00913439">
            <w:pPr>
              <w:snapToGrid w:val="0"/>
              <w:jc w:val="center"/>
              <w:rPr>
                <w:color w:val="000000"/>
                <w:szCs w:val="21"/>
              </w:rPr>
            </w:pPr>
            <w:r>
              <w:rPr>
                <w:rFonts w:ascii="Calibri" w:eastAsia="宋体" w:hAnsi="Calibri" w:cs="Times New Roman"/>
                <w:color w:val="000000"/>
                <w:szCs w:val="21"/>
              </w:rPr>
              <w:t>课程目标</w:t>
            </w:r>
            <w:r>
              <w:rPr>
                <w:rFonts w:ascii="Calibri" w:eastAsia="宋体" w:hAnsi="Calibri" w:cs="Times New Roman" w:hint="eastAsia"/>
                <w:color w:val="000000"/>
                <w:szCs w:val="21"/>
              </w:rPr>
              <w:t>3</w:t>
            </w:r>
          </w:p>
        </w:tc>
        <w:tc>
          <w:tcPr>
            <w:tcW w:w="2509" w:type="dxa"/>
            <w:vAlign w:val="center"/>
          </w:tcPr>
          <w:p w14:paraId="1B3CB604" w14:textId="77777777" w:rsidR="00913439" w:rsidRDefault="00913439">
            <w:pPr>
              <w:snapToGrid w:val="0"/>
              <w:jc w:val="center"/>
              <w:rPr>
                <w:color w:val="000000"/>
                <w:szCs w:val="21"/>
              </w:rPr>
            </w:pPr>
          </w:p>
          <w:p w14:paraId="031F6829" w14:textId="77777777" w:rsidR="00913439" w:rsidRDefault="00913439">
            <w:pPr>
              <w:snapToGrid w:val="0"/>
              <w:jc w:val="center"/>
              <w:rPr>
                <w:color w:val="000000"/>
                <w:szCs w:val="21"/>
              </w:rPr>
            </w:pPr>
          </w:p>
          <w:p w14:paraId="66EBA2EA" w14:textId="77777777" w:rsidR="00913439" w:rsidRDefault="00913439">
            <w:pPr>
              <w:snapToGrid w:val="0"/>
              <w:jc w:val="center"/>
              <w:rPr>
                <w:color w:val="000000"/>
                <w:szCs w:val="21"/>
              </w:rPr>
            </w:pPr>
          </w:p>
          <w:p w14:paraId="78D5E9C9" w14:textId="77777777" w:rsidR="00913439" w:rsidRDefault="00913439">
            <w:pPr>
              <w:snapToGrid w:val="0"/>
              <w:jc w:val="center"/>
              <w:rPr>
                <w:color w:val="000000"/>
                <w:szCs w:val="21"/>
              </w:rPr>
            </w:pPr>
          </w:p>
          <w:p w14:paraId="4176C1C0" w14:textId="77777777" w:rsidR="00913439" w:rsidRDefault="00913439">
            <w:pPr>
              <w:snapToGrid w:val="0"/>
              <w:jc w:val="center"/>
              <w:rPr>
                <w:color w:val="000000"/>
                <w:szCs w:val="21"/>
              </w:rPr>
            </w:pPr>
            <w:r>
              <w:rPr>
                <w:rFonts w:ascii="Calibri" w:eastAsia="宋体" w:hAnsi="Calibri" w:cs="Times New Roman" w:hint="eastAsia"/>
                <w:color w:val="000000"/>
                <w:szCs w:val="21"/>
              </w:rPr>
              <w:t>沟通合作（</w:t>
            </w:r>
            <w:r>
              <w:rPr>
                <w:rFonts w:ascii="Times New Roman" w:eastAsia="宋体" w:hAnsi="Times New Roman" w:cs="Times New Roman" w:hint="eastAsia"/>
                <w:color w:val="000000"/>
                <w:szCs w:val="21"/>
              </w:rPr>
              <w:t>H</w:t>
            </w:r>
            <w:r>
              <w:rPr>
                <w:rFonts w:ascii="Times New Roman" w:eastAsia="宋体" w:hAnsi="Times New Roman" w:cs="Times New Roman" w:hint="eastAsia"/>
                <w:color w:val="000000"/>
                <w:szCs w:val="21"/>
              </w:rPr>
              <w:t>）</w:t>
            </w:r>
          </w:p>
          <w:p w14:paraId="03F3B4CD" w14:textId="77777777" w:rsidR="00913439" w:rsidRDefault="00913439">
            <w:pPr>
              <w:snapToGrid w:val="0"/>
              <w:jc w:val="center"/>
              <w:rPr>
                <w:color w:val="000000"/>
                <w:szCs w:val="21"/>
              </w:rPr>
            </w:pPr>
          </w:p>
          <w:p w14:paraId="376BCBFA" w14:textId="77777777" w:rsidR="00913439" w:rsidRDefault="00913439">
            <w:pPr>
              <w:snapToGrid w:val="0"/>
              <w:jc w:val="center"/>
              <w:rPr>
                <w:color w:val="000000"/>
                <w:szCs w:val="21"/>
              </w:rPr>
            </w:pPr>
          </w:p>
          <w:p w14:paraId="3D7D15CE" w14:textId="77777777" w:rsidR="00913439" w:rsidRDefault="00913439">
            <w:pPr>
              <w:snapToGrid w:val="0"/>
              <w:jc w:val="center"/>
              <w:rPr>
                <w:color w:val="000000"/>
                <w:szCs w:val="21"/>
              </w:rPr>
            </w:pPr>
          </w:p>
          <w:p w14:paraId="02BA4D77" w14:textId="77777777" w:rsidR="00913439" w:rsidRDefault="00913439">
            <w:pPr>
              <w:snapToGrid w:val="0"/>
              <w:jc w:val="center"/>
              <w:rPr>
                <w:color w:val="000000"/>
                <w:szCs w:val="21"/>
              </w:rPr>
            </w:pPr>
          </w:p>
        </w:tc>
        <w:tc>
          <w:tcPr>
            <w:tcW w:w="5613" w:type="dxa"/>
            <w:vAlign w:val="center"/>
          </w:tcPr>
          <w:p w14:paraId="403A889A" w14:textId="77777777" w:rsidR="00913439" w:rsidRDefault="00913439">
            <w:pPr>
              <w:snapToGrid w:val="0"/>
              <w:spacing w:line="320" w:lineRule="exact"/>
              <w:rPr>
                <w:color w:val="000000"/>
                <w:szCs w:val="21"/>
              </w:rPr>
            </w:pPr>
            <w:r>
              <w:rPr>
                <w:rFonts w:ascii="Calibri" w:eastAsia="宋体" w:hAnsi="Calibri" w:cs="Times New Roman" w:hint="eastAsia"/>
                <w:b/>
                <w:bCs/>
                <w:color w:val="000000"/>
                <w:szCs w:val="21"/>
              </w:rPr>
              <w:t>【沟通交流】</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能用英语就一般性话题进行比较流利的会话，能就社会热点问题与他人展开讨论，能较好的表达个人意见、观点，对他人的发言、插话等做出恰当的反应和评论。</w:t>
            </w:r>
          </w:p>
          <w:p w14:paraId="20974288" w14:textId="77777777" w:rsidR="00913439" w:rsidRDefault="00913439">
            <w:pPr>
              <w:snapToGrid w:val="0"/>
              <w:spacing w:line="320" w:lineRule="exact"/>
              <w:rPr>
                <w:color w:val="000000"/>
                <w:szCs w:val="21"/>
              </w:rPr>
            </w:pPr>
            <w:r>
              <w:rPr>
                <w:rFonts w:ascii="Calibri" w:eastAsia="宋体" w:hAnsi="Calibri" w:cs="Times New Roman" w:hint="eastAsia"/>
                <w:b/>
                <w:bCs/>
                <w:color w:val="000000"/>
                <w:szCs w:val="21"/>
              </w:rPr>
              <w:t>【综合运用】</w:t>
            </w:r>
            <w:r>
              <w:rPr>
                <w:rFonts w:ascii="Calibri" w:eastAsia="宋体" w:hAnsi="Calibri" w:cs="Times New Roman" w:hint="eastAsia"/>
                <w:b/>
                <w:bCs/>
                <w:color w:val="000000"/>
                <w:szCs w:val="21"/>
              </w:rPr>
              <w:t>:</w:t>
            </w:r>
            <w:r>
              <w:rPr>
                <w:rFonts w:ascii="Calibri" w:eastAsia="宋体" w:hAnsi="Calibri" w:cs="Times New Roman" w:hint="eastAsia"/>
                <w:color w:val="000000"/>
                <w:szCs w:val="21"/>
              </w:rPr>
              <w:t>能够较好地运用表达和交流技巧，就较熟悉的主题或话题，用英语进行较为自如的口头和书面交流，有效传递信息，比较和评析不同的意见，发表见解，表达连贯、得体、顺畅，符合相关文体规范和语体要求。在与来自不同文化背景的人进行交流时，能够较好地应对与对方在文化和价值观等方面的差异，并能根据交际需要较好地运用交际策略。</w:t>
            </w:r>
          </w:p>
        </w:tc>
      </w:tr>
    </w:tbl>
    <w:p w14:paraId="63B57716" w14:textId="77777777" w:rsidR="00913439" w:rsidRDefault="00913439">
      <w:pPr>
        <w:widowControl/>
        <w:rPr>
          <w:color w:val="000000"/>
          <w:kern w:val="0"/>
          <w:sz w:val="24"/>
        </w:rPr>
      </w:pPr>
    </w:p>
    <w:p w14:paraId="43A668D9" w14:textId="77777777" w:rsidR="00913439" w:rsidRDefault="00913439">
      <w:pPr>
        <w:widowControl/>
        <w:ind w:firstLineChars="200" w:firstLine="480"/>
        <w:jc w:val="left"/>
        <w:rPr>
          <w:color w:val="000000"/>
          <w:kern w:val="0"/>
          <w:sz w:val="24"/>
        </w:rPr>
      </w:pPr>
      <w:r>
        <w:rPr>
          <w:rFonts w:ascii="Calibri" w:eastAsia="宋体" w:hAnsi="Calibri" w:cs="Times New Roman" w:hint="eastAsia"/>
          <w:color w:val="000000"/>
          <w:kern w:val="0"/>
          <w:sz w:val="24"/>
          <w:szCs w:val="24"/>
        </w:rPr>
        <w:t>非</w:t>
      </w:r>
      <w:r>
        <w:rPr>
          <w:rFonts w:ascii="Calibri" w:eastAsia="宋体" w:hAnsi="Calibri" w:cs="Times New Roman"/>
          <w:color w:val="000000"/>
          <w:kern w:val="0"/>
          <w:sz w:val="24"/>
          <w:szCs w:val="24"/>
        </w:rPr>
        <w:t>师范类专业：</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8"/>
        <w:gridCol w:w="2509"/>
        <w:gridCol w:w="5613"/>
      </w:tblGrid>
      <w:tr w:rsidR="00913439" w14:paraId="0E791414" w14:textId="77777777">
        <w:trPr>
          <w:jc w:val="center"/>
        </w:trPr>
        <w:tc>
          <w:tcPr>
            <w:tcW w:w="1448" w:type="dxa"/>
            <w:vAlign w:val="center"/>
          </w:tcPr>
          <w:p w14:paraId="62112F36" w14:textId="77777777" w:rsidR="00913439" w:rsidRDefault="00913439">
            <w:pPr>
              <w:widowControl/>
              <w:snapToGrid w:val="0"/>
              <w:jc w:val="center"/>
              <w:rPr>
                <w:b/>
                <w:bCs/>
                <w:color w:val="000000"/>
                <w:kern w:val="0"/>
                <w:szCs w:val="21"/>
              </w:rPr>
            </w:pPr>
            <w:r>
              <w:rPr>
                <w:rFonts w:ascii="Calibri" w:eastAsia="宋体" w:hAnsi="Calibri" w:cs="Times New Roman"/>
                <w:b/>
                <w:bCs/>
                <w:color w:val="000000"/>
                <w:kern w:val="0"/>
                <w:szCs w:val="21"/>
              </w:rPr>
              <w:t>课程目标</w:t>
            </w:r>
          </w:p>
        </w:tc>
        <w:tc>
          <w:tcPr>
            <w:tcW w:w="2509" w:type="dxa"/>
            <w:vAlign w:val="center"/>
          </w:tcPr>
          <w:p w14:paraId="484D176A" w14:textId="77777777" w:rsidR="00913439" w:rsidRDefault="00913439">
            <w:pPr>
              <w:widowControl/>
              <w:snapToGrid w:val="0"/>
              <w:jc w:val="center"/>
              <w:rPr>
                <w:b/>
                <w:bCs/>
                <w:color w:val="000000"/>
                <w:kern w:val="0"/>
                <w:szCs w:val="21"/>
              </w:rPr>
            </w:pPr>
            <w:r>
              <w:rPr>
                <w:rFonts w:ascii="Calibri" w:eastAsia="宋体" w:hAnsi="Calibri" w:cs="Times New Roman"/>
                <w:b/>
                <w:bCs/>
                <w:color w:val="000000"/>
                <w:kern w:val="0"/>
                <w:szCs w:val="21"/>
              </w:rPr>
              <w:t>支撑的毕业要求</w:t>
            </w:r>
          </w:p>
        </w:tc>
        <w:tc>
          <w:tcPr>
            <w:tcW w:w="5613" w:type="dxa"/>
            <w:vAlign w:val="center"/>
          </w:tcPr>
          <w:p w14:paraId="50880D75" w14:textId="77777777" w:rsidR="00913439" w:rsidRDefault="00913439">
            <w:pPr>
              <w:widowControl/>
              <w:snapToGrid w:val="0"/>
              <w:jc w:val="center"/>
              <w:rPr>
                <w:b/>
                <w:bCs/>
                <w:color w:val="000000"/>
                <w:kern w:val="0"/>
                <w:szCs w:val="21"/>
              </w:rPr>
            </w:pPr>
            <w:r>
              <w:rPr>
                <w:rFonts w:ascii="Calibri" w:eastAsia="宋体" w:hAnsi="Calibri" w:cs="Times New Roman"/>
                <w:b/>
                <w:bCs/>
                <w:color w:val="000000"/>
                <w:kern w:val="0"/>
                <w:szCs w:val="21"/>
              </w:rPr>
              <w:t>支撑的毕业要求指标点</w:t>
            </w:r>
          </w:p>
        </w:tc>
      </w:tr>
      <w:tr w:rsidR="00913439" w14:paraId="4165F208" w14:textId="77777777">
        <w:trPr>
          <w:jc w:val="center"/>
        </w:trPr>
        <w:tc>
          <w:tcPr>
            <w:tcW w:w="1448" w:type="dxa"/>
            <w:vAlign w:val="center"/>
          </w:tcPr>
          <w:p w14:paraId="5603FD2F" w14:textId="77777777" w:rsidR="00913439" w:rsidRDefault="00913439">
            <w:pPr>
              <w:snapToGrid w:val="0"/>
              <w:jc w:val="center"/>
              <w:rPr>
                <w:color w:val="000000"/>
                <w:szCs w:val="21"/>
              </w:rPr>
            </w:pPr>
            <w:r>
              <w:rPr>
                <w:rFonts w:ascii="Calibri" w:eastAsia="宋体" w:hAnsi="Calibri" w:cs="Times New Roman"/>
                <w:color w:val="000000"/>
                <w:szCs w:val="21"/>
              </w:rPr>
              <w:t>课程目标</w:t>
            </w:r>
            <w:r>
              <w:rPr>
                <w:rFonts w:ascii="Calibri" w:eastAsia="宋体" w:hAnsi="Calibri" w:cs="Times New Roman"/>
                <w:color w:val="000000"/>
                <w:szCs w:val="21"/>
              </w:rPr>
              <w:t>1</w:t>
            </w:r>
          </w:p>
        </w:tc>
        <w:tc>
          <w:tcPr>
            <w:tcW w:w="2509" w:type="dxa"/>
            <w:vAlign w:val="center"/>
          </w:tcPr>
          <w:p w14:paraId="7214DD92" w14:textId="77777777" w:rsidR="00913439" w:rsidRDefault="00913439">
            <w:pPr>
              <w:snapToGrid w:val="0"/>
              <w:jc w:val="center"/>
              <w:rPr>
                <w:color w:val="000000"/>
                <w:szCs w:val="21"/>
              </w:rPr>
            </w:pPr>
          </w:p>
          <w:p w14:paraId="258520A7" w14:textId="77777777" w:rsidR="00913439" w:rsidRDefault="00913439">
            <w:pPr>
              <w:snapToGrid w:val="0"/>
              <w:jc w:val="center"/>
              <w:rPr>
                <w:color w:val="000000"/>
                <w:szCs w:val="21"/>
              </w:rPr>
            </w:pPr>
          </w:p>
          <w:p w14:paraId="7F426ED2" w14:textId="77777777" w:rsidR="00913439" w:rsidRDefault="00913439">
            <w:pPr>
              <w:snapToGrid w:val="0"/>
              <w:jc w:val="center"/>
              <w:rPr>
                <w:color w:val="000000"/>
                <w:szCs w:val="21"/>
              </w:rPr>
            </w:pPr>
          </w:p>
          <w:p w14:paraId="32A26B6C" w14:textId="77777777" w:rsidR="00913439" w:rsidRDefault="00913439">
            <w:pPr>
              <w:snapToGrid w:val="0"/>
              <w:jc w:val="center"/>
              <w:rPr>
                <w:color w:val="000000"/>
                <w:szCs w:val="21"/>
              </w:rPr>
            </w:pPr>
            <w:r>
              <w:rPr>
                <w:rFonts w:ascii="Calibri" w:eastAsia="宋体" w:hAnsi="Calibri" w:cs="Times New Roman" w:hint="eastAsia"/>
                <w:color w:val="000000"/>
                <w:szCs w:val="21"/>
              </w:rPr>
              <w:t>自主学习</w:t>
            </w:r>
            <w:r>
              <w:rPr>
                <w:rFonts w:ascii="Calibri" w:eastAsia="宋体" w:hAnsi="Calibri" w:cs="Times New Roman" w:hint="eastAsia"/>
                <w:color w:val="000000"/>
                <w:szCs w:val="21"/>
              </w:rPr>
              <w:t>/</w:t>
            </w:r>
            <w:r>
              <w:rPr>
                <w:rFonts w:ascii="Calibri" w:eastAsia="宋体" w:hAnsi="Calibri" w:cs="Times New Roman" w:hint="eastAsia"/>
                <w:color w:val="000000"/>
                <w:szCs w:val="21"/>
              </w:rPr>
              <w:t>终身学习（</w:t>
            </w:r>
            <w:r>
              <w:rPr>
                <w:rFonts w:ascii="Times New Roman" w:eastAsia="宋体" w:hAnsi="Times New Roman" w:cs="Times New Roman" w:hint="eastAsia"/>
                <w:color w:val="000000"/>
                <w:szCs w:val="21"/>
              </w:rPr>
              <w:t>M</w:t>
            </w:r>
            <w:r>
              <w:rPr>
                <w:rFonts w:ascii="Calibri" w:eastAsia="宋体" w:hAnsi="Calibri" w:cs="Times New Roman" w:hint="eastAsia"/>
                <w:color w:val="000000"/>
                <w:szCs w:val="21"/>
              </w:rPr>
              <w:t>）</w:t>
            </w:r>
          </w:p>
          <w:p w14:paraId="1BFFCEE6" w14:textId="77777777" w:rsidR="00913439" w:rsidRDefault="00913439">
            <w:pPr>
              <w:snapToGrid w:val="0"/>
              <w:jc w:val="center"/>
              <w:rPr>
                <w:color w:val="000000"/>
                <w:szCs w:val="21"/>
              </w:rPr>
            </w:pPr>
          </w:p>
          <w:p w14:paraId="3FB11E07" w14:textId="77777777" w:rsidR="00913439" w:rsidRDefault="00913439">
            <w:pPr>
              <w:snapToGrid w:val="0"/>
              <w:jc w:val="center"/>
              <w:rPr>
                <w:color w:val="000000"/>
                <w:szCs w:val="21"/>
              </w:rPr>
            </w:pPr>
          </w:p>
          <w:p w14:paraId="08D9CF88" w14:textId="77777777" w:rsidR="00913439" w:rsidRDefault="00913439">
            <w:pPr>
              <w:snapToGrid w:val="0"/>
              <w:jc w:val="center"/>
              <w:rPr>
                <w:color w:val="000000"/>
                <w:szCs w:val="21"/>
              </w:rPr>
            </w:pPr>
          </w:p>
        </w:tc>
        <w:tc>
          <w:tcPr>
            <w:tcW w:w="5613" w:type="dxa"/>
            <w:vAlign w:val="center"/>
          </w:tcPr>
          <w:p w14:paraId="26FB57D8" w14:textId="77777777" w:rsidR="00913439" w:rsidRDefault="00913439">
            <w:pPr>
              <w:snapToGrid w:val="0"/>
              <w:spacing w:line="320" w:lineRule="exact"/>
              <w:rPr>
                <w:color w:val="000000"/>
                <w:szCs w:val="21"/>
              </w:rPr>
            </w:pPr>
            <w:r>
              <w:rPr>
                <w:rFonts w:ascii="Calibri" w:eastAsia="宋体" w:hAnsi="Calibri" w:cs="Times New Roman" w:hint="eastAsia"/>
                <w:b/>
                <w:bCs/>
                <w:color w:val="000000"/>
                <w:szCs w:val="21"/>
              </w:rPr>
              <w:t>【综合育人】</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通过大学英语课程学习，掌握丰富的语言知识和较高的英语应用能力；提升人文素养，通晓中外文化；拥有家国情怀、国际视野、思辨能力、较强的学习热情，并以此为基础，养成终身学习的习惯。</w:t>
            </w:r>
          </w:p>
          <w:p w14:paraId="1365BF3B" w14:textId="77777777" w:rsidR="00913439" w:rsidRDefault="00913439">
            <w:pPr>
              <w:snapToGrid w:val="0"/>
              <w:spacing w:line="320" w:lineRule="exact"/>
              <w:rPr>
                <w:color w:val="000000"/>
                <w:szCs w:val="21"/>
              </w:rPr>
            </w:pPr>
            <w:r>
              <w:rPr>
                <w:rFonts w:ascii="Calibri" w:eastAsia="宋体" w:hAnsi="Calibri" w:cs="Times New Roman" w:hint="eastAsia"/>
                <w:color w:val="000000"/>
                <w:szCs w:val="21"/>
              </w:rPr>
              <w:t>【</w:t>
            </w:r>
            <w:r>
              <w:rPr>
                <w:rFonts w:ascii="Calibri" w:eastAsia="宋体" w:hAnsi="Calibri" w:cs="Times New Roman" w:hint="eastAsia"/>
                <w:b/>
                <w:bCs/>
                <w:color w:val="000000"/>
                <w:szCs w:val="21"/>
              </w:rPr>
              <w:t>学习能力】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对课程学习有明确的目标；能够自主安排并落实学习计划；形成适合自己的、有效的学习方法和学习策略；能够借助英语来学习与自己专业相关的知识，查找和阅读英文文献，在自主学习中丰富专业知识，提升专业能力。</w:t>
            </w:r>
          </w:p>
        </w:tc>
      </w:tr>
      <w:tr w:rsidR="00913439" w14:paraId="2DB76523" w14:textId="77777777">
        <w:trPr>
          <w:jc w:val="center"/>
        </w:trPr>
        <w:tc>
          <w:tcPr>
            <w:tcW w:w="1448" w:type="dxa"/>
            <w:vAlign w:val="center"/>
          </w:tcPr>
          <w:p w14:paraId="7F02EE33" w14:textId="77777777" w:rsidR="00913439" w:rsidRDefault="00913439">
            <w:pPr>
              <w:snapToGrid w:val="0"/>
              <w:jc w:val="center"/>
              <w:rPr>
                <w:color w:val="000000"/>
                <w:szCs w:val="21"/>
              </w:rPr>
            </w:pPr>
            <w:r>
              <w:rPr>
                <w:rFonts w:ascii="Calibri" w:eastAsia="宋体" w:hAnsi="Calibri" w:cs="Times New Roman"/>
                <w:color w:val="000000"/>
                <w:szCs w:val="21"/>
              </w:rPr>
              <w:t>课程目标</w:t>
            </w:r>
            <w:r>
              <w:rPr>
                <w:rFonts w:ascii="Calibri" w:eastAsia="宋体" w:hAnsi="Calibri" w:cs="Times New Roman"/>
                <w:color w:val="000000"/>
                <w:szCs w:val="21"/>
              </w:rPr>
              <w:t>2</w:t>
            </w:r>
          </w:p>
        </w:tc>
        <w:tc>
          <w:tcPr>
            <w:tcW w:w="2509" w:type="dxa"/>
            <w:vAlign w:val="center"/>
          </w:tcPr>
          <w:p w14:paraId="2E791DCE" w14:textId="77777777" w:rsidR="00913439" w:rsidRDefault="00913439">
            <w:pPr>
              <w:snapToGrid w:val="0"/>
              <w:jc w:val="center"/>
              <w:rPr>
                <w:color w:val="000000"/>
                <w:szCs w:val="21"/>
              </w:rPr>
            </w:pPr>
          </w:p>
          <w:p w14:paraId="7779244D" w14:textId="77777777" w:rsidR="00913439" w:rsidRDefault="00913439">
            <w:pPr>
              <w:snapToGrid w:val="0"/>
              <w:jc w:val="center"/>
              <w:rPr>
                <w:color w:val="000000"/>
                <w:szCs w:val="21"/>
              </w:rPr>
            </w:pPr>
          </w:p>
          <w:p w14:paraId="7D728E36" w14:textId="77777777" w:rsidR="00913439" w:rsidRDefault="00913439">
            <w:pPr>
              <w:snapToGrid w:val="0"/>
              <w:jc w:val="center"/>
              <w:rPr>
                <w:color w:val="000000"/>
                <w:szCs w:val="21"/>
              </w:rPr>
            </w:pPr>
            <w:r>
              <w:rPr>
                <w:rFonts w:ascii="Calibri" w:eastAsia="宋体" w:hAnsi="Calibri" w:cs="Times New Roman" w:hint="eastAsia"/>
                <w:color w:val="000000"/>
                <w:szCs w:val="21"/>
              </w:rPr>
              <w:t>外语应用（</w:t>
            </w:r>
            <w:r>
              <w:rPr>
                <w:rFonts w:ascii="Times New Roman" w:eastAsia="宋体" w:hAnsi="Times New Roman" w:cs="Times New Roman"/>
                <w:color w:val="000000"/>
                <w:szCs w:val="21"/>
              </w:rPr>
              <w:t>H</w:t>
            </w:r>
            <w:r>
              <w:rPr>
                <w:rFonts w:ascii="Calibri" w:eastAsia="宋体" w:hAnsi="Calibri" w:cs="Times New Roman" w:hint="eastAsia"/>
                <w:color w:val="000000"/>
                <w:szCs w:val="21"/>
              </w:rPr>
              <w:t>）</w:t>
            </w:r>
          </w:p>
          <w:p w14:paraId="2EC6B1B8" w14:textId="77777777" w:rsidR="00913439" w:rsidRDefault="00913439">
            <w:pPr>
              <w:snapToGrid w:val="0"/>
              <w:jc w:val="center"/>
              <w:rPr>
                <w:color w:val="000000"/>
                <w:szCs w:val="21"/>
              </w:rPr>
            </w:pPr>
          </w:p>
        </w:tc>
        <w:tc>
          <w:tcPr>
            <w:tcW w:w="5613" w:type="dxa"/>
            <w:vAlign w:val="center"/>
          </w:tcPr>
          <w:p w14:paraId="179C9C50" w14:textId="77777777" w:rsidR="00913439" w:rsidRDefault="00913439">
            <w:pPr>
              <w:snapToGrid w:val="0"/>
              <w:spacing w:line="320" w:lineRule="exact"/>
              <w:rPr>
                <w:color w:val="000000"/>
                <w:szCs w:val="21"/>
              </w:rPr>
            </w:pPr>
            <w:r>
              <w:rPr>
                <w:rFonts w:ascii="Calibri" w:eastAsia="宋体" w:hAnsi="Calibri" w:cs="Times New Roman" w:hint="eastAsia"/>
                <w:b/>
                <w:bCs/>
                <w:color w:val="000000"/>
                <w:szCs w:val="21"/>
              </w:rPr>
              <w:t>【外语素养和应用】</w:t>
            </w:r>
            <w:r>
              <w:rPr>
                <w:rFonts w:ascii="Calibri" w:eastAsia="宋体" w:hAnsi="Calibri" w:cs="Times New Roman" w:hint="eastAsia"/>
                <w:color w:val="000000"/>
                <w:szCs w:val="21"/>
              </w:rPr>
              <w:t>：能够有效地运用英语词汇、语法、以及有关篇章和语用等语言知识，较好地理解有一定语言难度、内容较为熟悉的口头或书面英文材料，准确把握其主旨和要义。能够对不同来源的信息（包括与个人专业相关的信</w:t>
            </w:r>
            <w:r>
              <w:rPr>
                <w:rFonts w:ascii="Calibri" w:eastAsia="宋体" w:hAnsi="Calibri" w:cs="Times New Roman" w:hint="eastAsia"/>
                <w:color w:val="000000"/>
                <w:szCs w:val="21"/>
              </w:rPr>
              <w:lastRenderedPageBreak/>
              <w:t>息）进行综合、对比、分析，客观审视，理解深层涵义。在此基础上，得出自己的结论或观点，并能用英语以口头或书面的形式进行阐释。</w:t>
            </w:r>
          </w:p>
          <w:p w14:paraId="6E2572F0" w14:textId="77777777" w:rsidR="00913439" w:rsidRDefault="00913439">
            <w:pPr>
              <w:snapToGrid w:val="0"/>
              <w:spacing w:line="320" w:lineRule="exact"/>
              <w:rPr>
                <w:color w:val="000000"/>
                <w:szCs w:val="21"/>
              </w:rPr>
            </w:pPr>
            <w:r>
              <w:rPr>
                <w:rFonts w:ascii="Calibri" w:eastAsia="宋体" w:hAnsi="Calibri" w:cs="Times New Roman" w:hint="eastAsia"/>
                <w:b/>
                <w:bCs/>
                <w:color w:val="000000"/>
                <w:szCs w:val="21"/>
              </w:rPr>
              <w:t>【反思改进】</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通过英语课程学习，提高思辨能力和反思技能，能够在课程学习和实践中，通过反思和思辨来发现问题的本质和渊源，并积极寻求措施解决问题。</w:t>
            </w:r>
          </w:p>
        </w:tc>
      </w:tr>
      <w:tr w:rsidR="00913439" w14:paraId="6D83F321" w14:textId="77777777">
        <w:trPr>
          <w:jc w:val="center"/>
        </w:trPr>
        <w:tc>
          <w:tcPr>
            <w:tcW w:w="1448" w:type="dxa"/>
            <w:vAlign w:val="center"/>
          </w:tcPr>
          <w:p w14:paraId="6FAFC49B" w14:textId="77777777" w:rsidR="00913439" w:rsidRDefault="00913439">
            <w:pPr>
              <w:snapToGrid w:val="0"/>
              <w:jc w:val="center"/>
              <w:rPr>
                <w:color w:val="000000"/>
                <w:szCs w:val="21"/>
              </w:rPr>
            </w:pPr>
            <w:r>
              <w:rPr>
                <w:rFonts w:ascii="Calibri" w:eastAsia="宋体" w:hAnsi="Calibri" w:cs="Times New Roman"/>
                <w:color w:val="000000"/>
                <w:szCs w:val="21"/>
              </w:rPr>
              <w:lastRenderedPageBreak/>
              <w:t>课程目标</w:t>
            </w:r>
            <w:r>
              <w:rPr>
                <w:rFonts w:ascii="Calibri" w:eastAsia="宋体" w:hAnsi="Calibri" w:cs="Times New Roman" w:hint="eastAsia"/>
                <w:color w:val="000000"/>
                <w:szCs w:val="21"/>
              </w:rPr>
              <w:t>3</w:t>
            </w:r>
          </w:p>
        </w:tc>
        <w:tc>
          <w:tcPr>
            <w:tcW w:w="2509" w:type="dxa"/>
            <w:vAlign w:val="center"/>
          </w:tcPr>
          <w:p w14:paraId="451666CB" w14:textId="77777777" w:rsidR="00913439" w:rsidRDefault="00913439">
            <w:pPr>
              <w:snapToGrid w:val="0"/>
              <w:jc w:val="center"/>
              <w:rPr>
                <w:color w:val="000000"/>
                <w:szCs w:val="21"/>
              </w:rPr>
            </w:pPr>
          </w:p>
          <w:p w14:paraId="07725696" w14:textId="77777777" w:rsidR="00913439" w:rsidRDefault="00913439">
            <w:pPr>
              <w:snapToGrid w:val="0"/>
              <w:jc w:val="center"/>
              <w:rPr>
                <w:color w:val="000000"/>
                <w:szCs w:val="21"/>
              </w:rPr>
            </w:pPr>
            <w:r>
              <w:rPr>
                <w:rFonts w:ascii="Calibri" w:eastAsia="宋体" w:hAnsi="Calibri" w:cs="Times New Roman" w:hint="eastAsia"/>
                <w:color w:val="000000"/>
                <w:szCs w:val="21"/>
              </w:rPr>
              <w:t>沟通能力（</w:t>
            </w:r>
            <w:r>
              <w:rPr>
                <w:rFonts w:ascii="Times New Roman" w:eastAsia="宋体" w:hAnsi="Times New Roman" w:cs="Times New Roman" w:hint="eastAsia"/>
                <w:color w:val="000000"/>
                <w:szCs w:val="21"/>
              </w:rPr>
              <w:t>M</w:t>
            </w:r>
            <w:r>
              <w:rPr>
                <w:rFonts w:ascii="Times New Roman" w:eastAsia="宋体" w:hAnsi="Times New Roman" w:cs="Times New Roman" w:hint="eastAsia"/>
                <w:color w:val="000000"/>
                <w:szCs w:val="21"/>
              </w:rPr>
              <w:t>）</w:t>
            </w:r>
          </w:p>
          <w:p w14:paraId="48706DFE" w14:textId="77777777" w:rsidR="00913439" w:rsidRDefault="00913439">
            <w:pPr>
              <w:snapToGrid w:val="0"/>
              <w:jc w:val="center"/>
              <w:rPr>
                <w:color w:val="000000"/>
                <w:szCs w:val="21"/>
              </w:rPr>
            </w:pPr>
          </w:p>
          <w:p w14:paraId="1C387747" w14:textId="77777777" w:rsidR="00913439" w:rsidRDefault="00913439">
            <w:pPr>
              <w:snapToGrid w:val="0"/>
              <w:jc w:val="center"/>
              <w:rPr>
                <w:color w:val="000000"/>
                <w:szCs w:val="21"/>
              </w:rPr>
            </w:pPr>
          </w:p>
        </w:tc>
        <w:tc>
          <w:tcPr>
            <w:tcW w:w="5613" w:type="dxa"/>
            <w:vAlign w:val="center"/>
          </w:tcPr>
          <w:p w14:paraId="3D4495A4" w14:textId="77777777" w:rsidR="00913439" w:rsidRDefault="00913439">
            <w:pPr>
              <w:snapToGrid w:val="0"/>
              <w:spacing w:line="320" w:lineRule="exact"/>
              <w:rPr>
                <w:color w:val="000000"/>
                <w:szCs w:val="21"/>
              </w:rPr>
            </w:pPr>
            <w:r>
              <w:rPr>
                <w:rFonts w:ascii="Calibri" w:eastAsia="宋体" w:hAnsi="Calibri" w:cs="Times New Roman" w:hint="eastAsia"/>
                <w:b/>
                <w:bCs/>
                <w:color w:val="000000"/>
                <w:szCs w:val="21"/>
              </w:rPr>
              <w:t>【沟通交流】</w:t>
            </w:r>
            <w:r>
              <w:rPr>
                <w:rFonts w:ascii="Calibri" w:eastAsia="宋体" w:hAnsi="Calibri" w:cs="Times New Roman" w:hint="eastAsia"/>
                <w:color w:val="000000"/>
                <w:szCs w:val="21"/>
              </w:rPr>
              <w:t xml:space="preserve">: </w:t>
            </w:r>
            <w:r>
              <w:rPr>
                <w:rFonts w:ascii="Calibri" w:eastAsia="宋体" w:hAnsi="Calibri" w:cs="Times New Roman" w:hint="eastAsia"/>
                <w:color w:val="000000"/>
                <w:szCs w:val="21"/>
              </w:rPr>
              <w:t>能够以口头和书面形式，用英语较清楚地描述事件，陈述道理或计划，表达意愿等，并对他人的发言、回话等做出恰当的反映和评论。</w:t>
            </w:r>
          </w:p>
          <w:p w14:paraId="0B2D8CEC" w14:textId="77777777" w:rsidR="00913439" w:rsidRDefault="00913439">
            <w:pPr>
              <w:snapToGrid w:val="0"/>
              <w:spacing w:line="320" w:lineRule="exact"/>
              <w:rPr>
                <w:color w:val="000000"/>
                <w:szCs w:val="21"/>
              </w:rPr>
            </w:pPr>
            <w:r>
              <w:rPr>
                <w:rFonts w:ascii="Calibri" w:eastAsia="宋体" w:hAnsi="Calibri" w:cs="Times New Roman" w:hint="eastAsia"/>
                <w:b/>
                <w:bCs/>
                <w:color w:val="000000"/>
                <w:szCs w:val="21"/>
              </w:rPr>
              <w:t>【综合运用】</w:t>
            </w:r>
            <w:r>
              <w:rPr>
                <w:rFonts w:ascii="Calibri" w:eastAsia="宋体" w:hAnsi="Calibri" w:cs="Times New Roman" w:hint="eastAsia"/>
                <w:b/>
                <w:bCs/>
                <w:color w:val="000000"/>
                <w:szCs w:val="21"/>
              </w:rPr>
              <w:t>:</w:t>
            </w:r>
            <w:r>
              <w:rPr>
                <w:rFonts w:ascii="Calibri" w:eastAsia="宋体" w:hAnsi="Calibri" w:cs="Times New Roman" w:hint="eastAsia"/>
                <w:color w:val="000000"/>
                <w:szCs w:val="21"/>
              </w:rPr>
              <w:t>能够较好地运用表达和交流技巧，就较熟悉的主题或话题，用英语进行较为自如的口头和书面交流，有效传递信息，比较和评析不同的意见，发表见解，表达连贯、得体、顺畅。具有家国情怀和国际视野，在与来自不同文化背景的人进行交流时，能够较好地应对与对方在文化和价值观等方面的差异，并能根据交际需要较好地运用交际策略。</w:t>
            </w:r>
          </w:p>
        </w:tc>
      </w:tr>
    </w:tbl>
    <w:p w14:paraId="7A131812" w14:textId="77777777" w:rsidR="00913439" w:rsidRDefault="00913439">
      <w:pPr>
        <w:pStyle w:val="ae"/>
        <w:spacing w:before="0" w:beforeAutospacing="0" w:after="0" w:afterAutospacing="0" w:line="400" w:lineRule="exact"/>
        <w:jc w:val="both"/>
        <w:rPr>
          <w:rFonts w:ascii="Times New Roman" w:hAnsi="Times New Roman" w:cs="Times New Roman"/>
          <w:kern w:val="2"/>
        </w:rPr>
      </w:pPr>
    </w:p>
    <w:p w14:paraId="498F57B6" w14:textId="77777777" w:rsidR="00913439" w:rsidRDefault="00913439">
      <w:pPr>
        <w:snapToGrid w:val="0"/>
        <w:spacing w:beforeLines="50" w:before="156" w:line="360" w:lineRule="exact"/>
        <w:outlineLvl w:val="0"/>
        <w:rPr>
          <w:rFonts w:ascii="Times New Roman" w:eastAsia="微软雅黑" w:hAnsi="Times New Roman"/>
          <w:b/>
          <w:bCs/>
          <w:sz w:val="24"/>
        </w:rPr>
      </w:pPr>
      <w:r>
        <w:rPr>
          <w:rFonts w:ascii="Times New Roman" w:eastAsia="微软雅黑" w:hAnsi="Times New Roman"/>
          <w:b/>
          <w:bCs/>
          <w:sz w:val="24"/>
        </w:rPr>
        <w:t>三、课程教学内容与学时分配</w:t>
      </w:r>
    </w:p>
    <w:p w14:paraId="1B24AD9F" w14:textId="77777777" w:rsidR="00913439" w:rsidRDefault="00913439">
      <w:pPr>
        <w:jc w:val="left"/>
        <w:rPr>
          <w:rFonts w:ascii="Times New Roman" w:hAnsi="Times New Roman"/>
        </w:rPr>
      </w:pPr>
      <w:r>
        <w:rPr>
          <w:rFonts w:ascii="Times New Roman" w:hAnsi="Times New Roman"/>
        </w:rPr>
        <w:t>本课程理论教学</w:t>
      </w:r>
      <w:r>
        <w:rPr>
          <w:rFonts w:ascii="Times New Roman" w:hAnsi="Times New Roman" w:hint="eastAsia"/>
        </w:rPr>
        <w:t>2</w:t>
      </w:r>
      <w:r>
        <w:rPr>
          <w:rFonts w:ascii="Times New Roman" w:hAnsi="Times New Roman"/>
        </w:rPr>
        <w:t>4</w:t>
      </w:r>
      <w:r>
        <w:rPr>
          <w:rFonts w:ascii="Times New Roman" w:hAnsi="Times New Roman"/>
        </w:rPr>
        <w:t>学时，实践教学</w:t>
      </w:r>
      <w:r>
        <w:rPr>
          <w:rFonts w:ascii="Times New Roman" w:hAnsi="Times New Roman"/>
        </w:rPr>
        <w:t>0</w:t>
      </w:r>
      <w:r>
        <w:rPr>
          <w:rFonts w:ascii="Times New Roman" w:hAnsi="Times New Roman"/>
        </w:rPr>
        <w:t>学时，共计</w:t>
      </w:r>
      <w:r>
        <w:rPr>
          <w:rFonts w:ascii="Times New Roman" w:hAnsi="Times New Roman" w:hint="eastAsia"/>
        </w:rPr>
        <w:t>2</w:t>
      </w:r>
      <w:r>
        <w:rPr>
          <w:rFonts w:ascii="Times New Roman" w:hAnsi="Times New Roman"/>
        </w:rPr>
        <w:t>4</w:t>
      </w:r>
      <w:r>
        <w:rPr>
          <w:rFonts w:ascii="Times New Roman" w:hAnsi="Times New Roman"/>
        </w:rPr>
        <w:t>学时。具体内容、学时及要求见下表：</w:t>
      </w:r>
    </w:p>
    <w:tbl>
      <w:tblPr>
        <w:tblW w:w="10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
        <w:gridCol w:w="1418"/>
        <w:gridCol w:w="1449"/>
        <w:gridCol w:w="2126"/>
        <w:gridCol w:w="2126"/>
        <w:gridCol w:w="851"/>
        <w:gridCol w:w="992"/>
        <w:gridCol w:w="1134"/>
      </w:tblGrid>
      <w:tr w:rsidR="00913439" w14:paraId="1B7E58E3" w14:textId="77777777">
        <w:trPr>
          <w:trHeight w:val="653"/>
          <w:jc w:val="center"/>
        </w:trPr>
        <w:tc>
          <w:tcPr>
            <w:tcW w:w="502" w:type="dxa"/>
            <w:vAlign w:val="center"/>
          </w:tcPr>
          <w:p w14:paraId="692571B2" w14:textId="77777777" w:rsidR="00913439" w:rsidRDefault="00913439">
            <w:pPr>
              <w:jc w:val="left"/>
              <w:rPr>
                <w:rFonts w:ascii="Times New Roman" w:hAnsi="Times New Roman"/>
              </w:rPr>
            </w:pPr>
            <w:r>
              <w:rPr>
                <w:rFonts w:ascii="Times New Roman" w:hAnsi="Times New Roman"/>
              </w:rPr>
              <w:t>序号</w:t>
            </w:r>
          </w:p>
        </w:tc>
        <w:tc>
          <w:tcPr>
            <w:tcW w:w="1418" w:type="dxa"/>
            <w:vAlign w:val="center"/>
          </w:tcPr>
          <w:p w14:paraId="5C8797B3" w14:textId="77777777" w:rsidR="00913439" w:rsidRDefault="00913439">
            <w:pPr>
              <w:jc w:val="left"/>
              <w:rPr>
                <w:rFonts w:ascii="Times New Roman" w:hAnsi="Times New Roman"/>
              </w:rPr>
            </w:pPr>
            <w:r>
              <w:rPr>
                <w:rFonts w:ascii="Times New Roman" w:hAnsi="Times New Roman"/>
              </w:rPr>
              <w:t>教学内容</w:t>
            </w:r>
          </w:p>
        </w:tc>
        <w:tc>
          <w:tcPr>
            <w:tcW w:w="1449" w:type="dxa"/>
            <w:vAlign w:val="center"/>
          </w:tcPr>
          <w:p w14:paraId="58D3864B" w14:textId="77777777" w:rsidR="00913439" w:rsidRDefault="00913439">
            <w:pPr>
              <w:jc w:val="left"/>
              <w:rPr>
                <w:rFonts w:ascii="Times New Roman" w:hAnsi="Times New Roman"/>
              </w:rPr>
            </w:pPr>
            <w:r>
              <w:rPr>
                <w:rFonts w:ascii="Times New Roman" w:hAnsi="Times New Roman"/>
              </w:rPr>
              <w:t>主要知识点</w:t>
            </w:r>
          </w:p>
        </w:tc>
        <w:tc>
          <w:tcPr>
            <w:tcW w:w="2126" w:type="dxa"/>
          </w:tcPr>
          <w:p w14:paraId="45D3C409" w14:textId="77777777" w:rsidR="00913439" w:rsidRDefault="00913439">
            <w:pPr>
              <w:jc w:val="left"/>
              <w:rPr>
                <w:rFonts w:ascii="Times New Roman" w:hAnsi="Times New Roman"/>
              </w:rPr>
            </w:pPr>
            <w:r>
              <w:rPr>
                <w:rFonts w:ascii="Times New Roman" w:hAnsi="Times New Roman"/>
              </w:rPr>
              <w:t>教学目标</w:t>
            </w:r>
          </w:p>
        </w:tc>
        <w:tc>
          <w:tcPr>
            <w:tcW w:w="2126" w:type="dxa"/>
            <w:vAlign w:val="center"/>
          </w:tcPr>
          <w:p w14:paraId="68147079" w14:textId="77777777" w:rsidR="00913439" w:rsidRDefault="00913439">
            <w:pPr>
              <w:jc w:val="left"/>
              <w:rPr>
                <w:rFonts w:ascii="Times New Roman" w:hAnsi="Times New Roman"/>
              </w:rPr>
            </w:pPr>
            <w:r>
              <w:rPr>
                <w:rFonts w:ascii="Times New Roman" w:hAnsi="Times New Roman"/>
              </w:rPr>
              <w:t>教学重点和难点</w:t>
            </w:r>
          </w:p>
        </w:tc>
        <w:tc>
          <w:tcPr>
            <w:tcW w:w="851" w:type="dxa"/>
            <w:vAlign w:val="center"/>
          </w:tcPr>
          <w:p w14:paraId="732BBEAD" w14:textId="77777777" w:rsidR="00913439" w:rsidRDefault="00913439">
            <w:pPr>
              <w:jc w:val="left"/>
              <w:rPr>
                <w:rFonts w:ascii="Times New Roman" w:hAnsi="Times New Roman"/>
              </w:rPr>
            </w:pPr>
            <w:r>
              <w:rPr>
                <w:rFonts w:ascii="Times New Roman" w:hAnsi="Times New Roman"/>
              </w:rPr>
              <w:t>建议</w:t>
            </w:r>
          </w:p>
          <w:p w14:paraId="703EE230" w14:textId="77777777" w:rsidR="00913439" w:rsidRDefault="00913439">
            <w:pPr>
              <w:jc w:val="left"/>
              <w:rPr>
                <w:rFonts w:ascii="Times New Roman" w:hAnsi="Times New Roman"/>
              </w:rPr>
            </w:pPr>
            <w:r>
              <w:rPr>
                <w:rFonts w:ascii="Times New Roman" w:hAnsi="Times New Roman"/>
              </w:rPr>
              <w:t>学时</w:t>
            </w:r>
          </w:p>
        </w:tc>
        <w:tc>
          <w:tcPr>
            <w:tcW w:w="992" w:type="dxa"/>
            <w:vAlign w:val="center"/>
          </w:tcPr>
          <w:p w14:paraId="377848A5" w14:textId="77777777" w:rsidR="00913439" w:rsidRDefault="00913439">
            <w:pPr>
              <w:jc w:val="left"/>
              <w:rPr>
                <w:rFonts w:ascii="Times New Roman" w:hAnsi="Times New Roman"/>
              </w:rPr>
            </w:pPr>
            <w:r>
              <w:rPr>
                <w:rFonts w:ascii="Times New Roman" w:hAnsi="Times New Roman"/>
              </w:rPr>
              <w:t>教学方式</w:t>
            </w:r>
          </w:p>
        </w:tc>
        <w:tc>
          <w:tcPr>
            <w:tcW w:w="1134" w:type="dxa"/>
            <w:vAlign w:val="center"/>
          </w:tcPr>
          <w:p w14:paraId="1C87A980" w14:textId="77777777" w:rsidR="00913439" w:rsidRDefault="00913439">
            <w:pPr>
              <w:jc w:val="left"/>
              <w:rPr>
                <w:rFonts w:ascii="Times New Roman" w:hAnsi="Times New Roman"/>
              </w:rPr>
            </w:pPr>
            <w:r>
              <w:rPr>
                <w:rFonts w:ascii="Times New Roman" w:hAnsi="Times New Roman"/>
              </w:rPr>
              <w:t>对应课程目标</w:t>
            </w:r>
          </w:p>
        </w:tc>
      </w:tr>
      <w:tr w:rsidR="00913439" w14:paraId="3482FE53" w14:textId="77777777">
        <w:trPr>
          <w:jc w:val="center"/>
        </w:trPr>
        <w:tc>
          <w:tcPr>
            <w:tcW w:w="502" w:type="dxa"/>
          </w:tcPr>
          <w:p w14:paraId="5924B795" w14:textId="77777777" w:rsidR="00913439" w:rsidRDefault="00913439">
            <w:pPr>
              <w:jc w:val="left"/>
              <w:rPr>
                <w:rFonts w:ascii="Times New Roman" w:hAnsi="Times New Roman"/>
              </w:rPr>
            </w:pPr>
            <w:r>
              <w:rPr>
                <w:rFonts w:ascii="Times New Roman" w:hAnsi="Times New Roman"/>
              </w:rPr>
              <w:t>1</w:t>
            </w:r>
          </w:p>
        </w:tc>
        <w:tc>
          <w:tcPr>
            <w:tcW w:w="1418" w:type="dxa"/>
          </w:tcPr>
          <w:p w14:paraId="70A3B507" w14:textId="77777777" w:rsidR="00913439" w:rsidRDefault="00913439">
            <w:pPr>
              <w:jc w:val="left"/>
              <w:rPr>
                <w:rFonts w:ascii="Times New Roman" w:hAnsi="Times New Roman"/>
              </w:rPr>
            </w:pPr>
            <w:r>
              <w:rPr>
                <w:rFonts w:ascii="Times New Roman" w:hAnsi="Times New Roman"/>
              </w:rPr>
              <w:t>Reading and writing: The digital age: Are we ready?</w:t>
            </w:r>
          </w:p>
          <w:p w14:paraId="5364CEF1" w14:textId="77777777" w:rsidR="00913439" w:rsidRDefault="00913439">
            <w:pPr>
              <w:jc w:val="left"/>
              <w:rPr>
                <w:rFonts w:ascii="Times New Roman" w:hAnsi="Times New Roman"/>
              </w:rPr>
            </w:pPr>
            <w:r>
              <w:rPr>
                <w:rFonts w:ascii="Times New Roman" w:hAnsi="Times New Roman"/>
              </w:rPr>
              <w:t>Listening Bring dreams to life</w:t>
            </w:r>
          </w:p>
        </w:tc>
        <w:tc>
          <w:tcPr>
            <w:tcW w:w="1449" w:type="dxa"/>
          </w:tcPr>
          <w:p w14:paraId="5D63E810" w14:textId="77777777" w:rsidR="00913439" w:rsidRDefault="00913439">
            <w:pPr>
              <w:jc w:val="left"/>
              <w:rPr>
                <w:rFonts w:ascii="Times New Roman" w:hAnsi="Times New Roman"/>
              </w:rPr>
            </w:pPr>
            <w:r>
              <w:rPr>
                <w:rFonts w:ascii="Times New Roman" w:hAnsi="Times New Roman"/>
              </w:rPr>
              <w:t>1.</w:t>
            </w:r>
            <w:r>
              <w:rPr>
                <w:rFonts w:ascii="Times New Roman" w:hAnsi="Times New Roman"/>
              </w:rPr>
              <w:t>构词</w:t>
            </w:r>
            <w:r>
              <w:rPr>
                <w:rFonts w:ascii="Times New Roman" w:hAnsi="Times New Roman"/>
              </w:rPr>
              <w:t xml:space="preserve">: </w:t>
            </w:r>
          </w:p>
          <w:p w14:paraId="5CCA98F5" w14:textId="77777777" w:rsidR="00913439" w:rsidRDefault="00913439">
            <w:pPr>
              <w:jc w:val="left"/>
              <w:rPr>
                <w:rFonts w:ascii="Times New Roman" w:hAnsi="Times New Roman"/>
              </w:rPr>
            </w:pPr>
            <w:r>
              <w:rPr>
                <w:rFonts w:ascii="Times New Roman" w:hAnsi="Times New Roman"/>
              </w:rPr>
              <w:t xml:space="preserve">–ance/-ed </w:t>
            </w:r>
          </w:p>
          <w:p w14:paraId="635AE577" w14:textId="77777777" w:rsidR="00913439" w:rsidRDefault="00913439">
            <w:pPr>
              <w:jc w:val="left"/>
              <w:rPr>
                <w:rFonts w:ascii="Times New Roman" w:hAnsi="Times New Roman"/>
              </w:rPr>
            </w:pPr>
            <w:r>
              <w:rPr>
                <w:rFonts w:ascii="Times New Roman" w:hAnsi="Times New Roman"/>
              </w:rPr>
              <w:t xml:space="preserve">2. </w:t>
            </w:r>
            <w:r>
              <w:rPr>
                <w:rFonts w:ascii="Times New Roman" w:hAnsi="Times New Roman"/>
              </w:rPr>
              <w:t>写作结构</w:t>
            </w:r>
            <w:r>
              <w:rPr>
                <w:rFonts w:ascii="Times New Roman" w:hAnsi="Times New Roman"/>
              </w:rPr>
              <w:t xml:space="preserve">: </w:t>
            </w:r>
          </w:p>
          <w:p w14:paraId="3121E6BD" w14:textId="77777777" w:rsidR="00913439" w:rsidRDefault="00913439">
            <w:pPr>
              <w:jc w:val="left"/>
              <w:rPr>
                <w:rFonts w:ascii="Times New Roman" w:hAnsi="Times New Roman"/>
              </w:rPr>
            </w:pPr>
            <w:r>
              <w:rPr>
                <w:rFonts w:ascii="Times New Roman" w:hAnsi="Times New Roman"/>
              </w:rPr>
              <w:t>Develop an argumentative essay</w:t>
            </w:r>
          </w:p>
        </w:tc>
        <w:tc>
          <w:tcPr>
            <w:tcW w:w="2126" w:type="dxa"/>
          </w:tcPr>
          <w:p w14:paraId="7C9DB8B3" w14:textId="77777777" w:rsidR="00913439" w:rsidRDefault="00913439">
            <w:pPr>
              <w:jc w:val="left"/>
              <w:rPr>
                <w:rFonts w:ascii="Times New Roman" w:hAnsi="Times New Roman"/>
              </w:rPr>
            </w:pPr>
            <w:r>
              <w:rPr>
                <w:rFonts w:ascii="Times New Roman" w:hAnsi="Times New Roman"/>
              </w:rPr>
              <w:t>思政目标：理解数字时代给人类带来的益处和潜在的问题；树立远大的理想。</w:t>
            </w:r>
          </w:p>
          <w:p w14:paraId="49C39547" w14:textId="77777777" w:rsidR="00913439" w:rsidRDefault="00913439">
            <w:pPr>
              <w:jc w:val="left"/>
              <w:rPr>
                <w:rFonts w:ascii="Times New Roman" w:hAnsi="Times New Roman"/>
              </w:rPr>
            </w:pPr>
            <w:r>
              <w:rPr>
                <w:rFonts w:ascii="Times New Roman" w:hAnsi="Times New Roman"/>
              </w:rPr>
              <w:t>语言输入目标：通过阅读理解人际沟通中网上交流的不足。</w:t>
            </w:r>
          </w:p>
          <w:p w14:paraId="6F428E25" w14:textId="77777777" w:rsidR="00913439" w:rsidRDefault="00913439">
            <w:pPr>
              <w:jc w:val="left"/>
              <w:rPr>
                <w:rFonts w:ascii="Times New Roman" w:hAnsi="Times New Roman"/>
              </w:rPr>
            </w:pPr>
            <w:r>
              <w:rPr>
                <w:rFonts w:ascii="Times New Roman" w:hAnsi="Times New Roman"/>
              </w:rPr>
              <w:t>写作能力目标：能够在写作中运用举例支撑写作内容。</w:t>
            </w:r>
          </w:p>
          <w:p w14:paraId="67541AF9" w14:textId="77777777" w:rsidR="00913439" w:rsidRDefault="00913439">
            <w:pPr>
              <w:jc w:val="left"/>
              <w:rPr>
                <w:rFonts w:ascii="Times New Roman" w:hAnsi="Times New Roman"/>
              </w:rPr>
            </w:pPr>
            <w:r>
              <w:rPr>
                <w:rFonts w:ascii="Times New Roman" w:hAnsi="Times New Roman"/>
              </w:rPr>
              <w:t>听力目标：能听懂有关实现梦想的对话和短文。</w:t>
            </w:r>
          </w:p>
        </w:tc>
        <w:tc>
          <w:tcPr>
            <w:tcW w:w="2126" w:type="dxa"/>
          </w:tcPr>
          <w:p w14:paraId="209BB446" w14:textId="77777777" w:rsidR="00913439" w:rsidRDefault="00913439">
            <w:pPr>
              <w:jc w:val="left"/>
              <w:rPr>
                <w:rFonts w:ascii="Times New Roman" w:hAnsi="Times New Roman"/>
              </w:rPr>
            </w:pPr>
            <w:r>
              <w:rPr>
                <w:rFonts w:ascii="Times New Roman" w:hAnsi="Times New Roman"/>
              </w:rPr>
              <w:t>1. Reading skills: Following the structure of a text</w:t>
            </w:r>
          </w:p>
          <w:p w14:paraId="105FB7E6" w14:textId="77777777" w:rsidR="00913439" w:rsidRDefault="00913439">
            <w:pPr>
              <w:jc w:val="left"/>
              <w:rPr>
                <w:rFonts w:ascii="Times New Roman" w:hAnsi="Times New Roman"/>
              </w:rPr>
            </w:pPr>
            <w:r>
              <w:rPr>
                <w:rFonts w:ascii="Times New Roman" w:hAnsi="Times New Roman"/>
              </w:rPr>
              <w:t>2.  Listening skills: Identifying main points and story examples; following the chorological order in listening</w:t>
            </w:r>
          </w:p>
          <w:p w14:paraId="431EBD8F" w14:textId="77777777" w:rsidR="00913439" w:rsidRDefault="00913439">
            <w:pPr>
              <w:jc w:val="left"/>
              <w:rPr>
                <w:rFonts w:ascii="Times New Roman" w:hAnsi="Times New Roman"/>
              </w:rPr>
            </w:pPr>
            <w:r>
              <w:rPr>
                <w:rFonts w:ascii="Times New Roman" w:hAnsi="Times New Roman"/>
              </w:rPr>
              <w:t>3. Presentation skill: Pause effectively</w:t>
            </w:r>
          </w:p>
          <w:p w14:paraId="0D5AE9F9" w14:textId="77777777" w:rsidR="00913439" w:rsidRDefault="00913439">
            <w:pPr>
              <w:jc w:val="left"/>
              <w:rPr>
                <w:rFonts w:ascii="Times New Roman" w:hAnsi="Times New Roman"/>
              </w:rPr>
            </w:pPr>
          </w:p>
        </w:tc>
        <w:tc>
          <w:tcPr>
            <w:tcW w:w="851" w:type="dxa"/>
          </w:tcPr>
          <w:p w14:paraId="73CEB2D2" w14:textId="77777777" w:rsidR="00913439" w:rsidRDefault="00913439">
            <w:pPr>
              <w:ind w:firstLineChars="100" w:firstLine="210"/>
              <w:jc w:val="left"/>
              <w:rPr>
                <w:rFonts w:ascii="Times New Roman" w:hAnsi="Times New Roman"/>
              </w:rPr>
            </w:pPr>
            <w:r>
              <w:rPr>
                <w:rFonts w:ascii="Times New Roman" w:hAnsi="Times New Roman" w:hint="eastAsia"/>
              </w:rPr>
              <w:t>4</w:t>
            </w:r>
          </w:p>
        </w:tc>
        <w:tc>
          <w:tcPr>
            <w:tcW w:w="992" w:type="dxa"/>
          </w:tcPr>
          <w:p w14:paraId="5BAF196C" w14:textId="77777777" w:rsidR="00913439" w:rsidRDefault="00913439">
            <w:pPr>
              <w:jc w:val="left"/>
              <w:rPr>
                <w:rFonts w:ascii="Times New Roman" w:hAnsi="Times New Roman"/>
              </w:rPr>
            </w:pPr>
            <w:r>
              <w:rPr>
                <w:rFonts w:ascii="Times New Roman" w:hAnsi="Times New Roman"/>
              </w:rPr>
              <w:t>线上线下混合式教学</w:t>
            </w:r>
          </w:p>
        </w:tc>
        <w:tc>
          <w:tcPr>
            <w:tcW w:w="1134" w:type="dxa"/>
          </w:tcPr>
          <w:p w14:paraId="676F3D3E" w14:textId="77777777" w:rsidR="00913439" w:rsidRDefault="00913439">
            <w:pPr>
              <w:jc w:val="left"/>
              <w:rPr>
                <w:rFonts w:ascii="Times New Roman" w:hAnsi="Times New Roman"/>
              </w:rPr>
            </w:pPr>
            <w:r>
              <w:rPr>
                <w:rFonts w:ascii="Times New Roman" w:hAnsi="Times New Roman"/>
              </w:rPr>
              <w:t>目标</w:t>
            </w:r>
            <w:r>
              <w:rPr>
                <w:rFonts w:ascii="Times New Roman" w:hAnsi="Times New Roman"/>
              </w:rPr>
              <w:t>1</w:t>
            </w:r>
          </w:p>
          <w:p w14:paraId="318D5AC7" w14:textId="77777777" w:rsidR="00913439" w:rsidRDefault="00913439">
            <w:pPr>
              <w:jc w:val="left"/>
              <w:rPr>
                <w:rFonts w:ascii="Times New Roman" w:hAnsi="Times New Roman"/>
              </w:rPr>
            </w:pPr>
            <w:r>
              <w:rPr>
                <w:rFonts w:ascii="Times New Roman" w:hAnsi="Times New Roman"/>
              </w:rPr>
              <w:t>目标</w:t>
            </w:r>
            <w:r>
              <w:rPr>
                <w:rFonts w:ascii="Times New Roman" w:hAnsi="Times New Roman"/>
              </w:rPr>
              <w:t>2</w:t>
            </w:r>
          </w:p>
          <w:p w14:paraId="16E0434F" w14:textId="77777777" w:rsidR="00913439" w:rsidRDefault="00913439">
            <w:pPr>
              <w:jc w:val="left"/>
              <w:rPr>
                <w:rFonts w:ascii="Times New Roman" w:hAnsi="Times New Roman"/>
              </w:rPr>
            </w:pPr>
            <w:r>
              <w:rPr>
                <w:rFonts w:ascii="Times New Roman" w:hAnsi="Times New Roman"/>
              </w:rPr>
              <w:t>目标</w:t>
            </w:r>
            <w:r>
              <w:rPr>
                <w:rFonts w:ascii="Times New Roman" w:hAnsi="Times New Roman"/>
              </w:rPr>
              <w:t>3</w:t>
            </w:r>
          </w:p>
        </w:tc>
      </w:tr>
      <w:tr w:rsidR="00913439" w14:paraId="2BEBE41C" w14:textId="77777777">
        <w:trPr>
          <w:jc w:val="center"/>
        </w:trPr>
        <w:tc>
          <w:tcPr>
            <w:tcW w:w="502" w:type="dxa"/>
          </w:tcPr>
          <w:p w14:paraId="20637AB7" w14:textId="77777777" w:rsidR="00913439" w:rsidRDefault="00913439">
            <w:pPr>
              <w:widowControl/>
              <w:spacing w:line="360" w:lineRule="exact"/>
              <w:jc w:val="center"/>
              <w:rPr>
                <w:rFonts w:ascii="Times New Roman" w:hAnsi="Times New Roman"/>
                <w:color w:val="000000"/>
                <w:kern w:val="0"/>
                <w:szCs w:val="21"/>
              </w:rPr>
            </w:pPr>
            <w:r>
              <w:rPr>
                <w:rFonts w:ascii="Times New Roman" w:hAnsi="Times New Roman"/>
                <w:kern w:val="0"/>
                <w:szCs w:val="21"/>
              </w:rPr>
              <w:t>2</w:t>
            </w:r>
          </w:p>
        </w:tc>
        <w:tc>
          <w:tcPr>
            <w:tcW w:w="1418" w:type="dxa"/>
          </w:tcPr>
          <w:p w14:paraId="236779AD" w14:textId="77777777" w:rsidR="00913439" w:rsidRDefault="00913439">
            <w:pPr>
              <w:spacing w:line="360" w:lineRule="exact"/>
              <w:rPr>
                <w:rFonts w:ascii="Times New Roman" w:hAnsi="Times New Roman"/>
                <w:color w:val="000000"/>
                <w:kern w:val="0"/>
                <w:szCs w:val="21"/>
              </w:rPr>
            </w:pPr>
            <w:r>
              <w:rPr>
                <w:rFonts w:ascii="Times New Roman" w:hAnsi="Times New Roman"/>
                <w:color w:val="000000"/>
                <w:kern w:val="0"/>
                <w:szCs w:val="21"/>
              </w:rPr>
              <w:t>Reading and writing: Life stories</w:t>
            </w:r>
          </w:p>
          <w:p w14:paraId="53B3A85B" w14:textId="77777777" w:rsidR="00913439" w:rsidRDefault="00913439">
            <w:pPr>
              <w:spacing w:line="360" w:lineRule="exact"/>
              <w:rPr>
                <w:rFonts w:ascii="Times New Roman" w:hAnsi="Times New Roman"/>
                <w:color w:val="000000"/>
                <w:kern w:val="0"/>
                <w:szCs w:val="21"/>
              </w:rPr>
            </w:pPr>
            <w:r>
              <w:rPr>
                <w:rFonts w:ascii="Times New Roman" w:hAnsi="Times New Roman"/>
                <w:color w:val="000000"/>
                <w:kern w:val="0"/>
                <w:szCs w:val="21"/>
              </w:rPr>
              <w:t>Listening: Say it your way</w:t>
            </w:r>
          </w:p>
        </w:tc>
        <w:tc>
          <w:tcPr>
            <w:tcW w:w="1449" w:type="dxa"/>
          </w:tcPr>
          <w:p w14:paraId="2E4E81FA" w14:textId="77777777" w:rsidR="00913439" w:rsidRDefault="00913439">
            <w:pPr>
              <w:widowControl/>
              <w:spacing w:line="360" w:lineRule="exact"/>
              <w:jc w:val="left"/>
              <w:rPr>
                <w:rFonts w:ascii="Times New Roman" w:hAnsi="Times New Roman"/>
                <w:color w:val="000000"/>
                <w:kern w:val="0"/>
                <w:szCs w:val="21"/>
              </w:rPr>
            </w:pPr>
            <w:r>
              <w:rPr>
                <w:rFonts w:ascii="Times New Roman" w:hAnsi="Times New Roman"/>
                <w:color w:val="000000"/>
                <w:kern w:val="0"/>
                <w:szCs w:val="21"/>
              </w:rPr>
              <w:t xml:space="preserve">1. </w:t>
            </w:r>
            <w:r>
              <w:rPr>
                <w:rFonts w:ascii="Times New Roman" w:hAnsi="Times New Roman"/>
                <w:color w:val="000000"/>
                <w:kern w:val="0"/>
                <w:szCs w:val="21"/>
              </w:rPr>
              <w:t>构词：</w:t>
            </w:r>
          </w:p>
          <w:p w14:paraId="14DD2246" w14:textId="77777777" w:rsidR="00913439" w:rsidRDefault="00913439">
            <w:pPr>
              <w:widowControl/>
              <w:spacing w:line="360" w:lineRule="exact"/>
              <w:jc w:val="left"/>
              <w:rPr>
                <w:rFonts w:ascii="Times New Roman" w:hAnsi="Times New Roman"/>
                <w:color w:val="000000"/>
                <w:kern w:val="0"/>
                <w:szCs w:val="21"/>
              </w:rPr>
            </w:pPr>
            <w:r>
              <w:rPr>
                <w:rFonts w:ascii="Times New Roman" w:hAnsi="Times New Roman"/>
                <w:color w:val="000000"/>
                <w:kern w:val="0"/>
                <w:szCs w:val="21"/>
              </w:rPr>
              <w:t xml:space="preserve">–ize/-or   </w:t>
            </w:r>
          </w:p>
          <w:p w14:paraId="027891BA" w14:textId="77777777" w:rsidR="00913439" w:rsidRDefault="00913439">
            <w:pPr>
              <w:widowControl/>
              <w:spacing w:line="360" w:lineRule="exact"/>
              <w:jc w:val="left"/>
              <w:rPr>
                <w:rFonts w:ascii="Times New Roman" w:hAnsi="Times New Roman"/>
                <w:color w:val="000000"/>
                <w:kern w:val="0"/>
                <w:szCs w:val="21"/>
              </w:rPr>
            </w:pPr>
            <w:r>
              <w:rPr>
                <w:rFonts w:ascii="Times New Roman" w:hAnsi="Times New Roman"/>
                <w:color w:val="000000"/>
                <w:kern w:val="0"/>
                <w:szCs w:val="21"/>
              </w:rPr>
              <w:t xml:space="preserve">2. </w:t>
            </w:r>
            <w:r>
              <w:rPr>
                <w:rFonts w:ascii="Times New Roman" w:hAnsi="Times New Roman"/>
                <w:color w:val="000000"/>
                <w:kern w:val="0"/>
                <w:szCs w:val="21"/>
              </w:rPr>
              <w:t>写作结构</w:t>
            </w:r>
            <w:r>
              <w:rPr>
                <w:rFonts w:ascii="Times New Roman" w:hAnsi="Times New Roman"/>
                <w:color w:val="000000"/>
                <w:kern w:val="0"/>
                <w:szCs w:val="21"/>
              </w:rPr>
              <w:t xml:space="preserve">: </w:t>
            </w:r>
          </w:p>
          <w:p w14:paraId="667B4C2F" w14:textId="77777777" w:rsidR="00913439" w:rsidRDefault="00913439">
            <w:pPr>
              <w:widowControl/>
              <w:spacing w:line="360" w:lineRule="exact"/>
              <w:jc w:val="left"/>
              <w:rPr>
                <w:rFonts w:ascii="Times New Roman" w:hAnsi="Times New Roman"/>
                <w:color w:val="000000"/>
                <w:kern w:val="0"/>
                <w:szCs w:val="21"/>
              </w:rPr>
            </w:pPr>
            <w:r>
              <w:rPr>
                <w:rFonts w:ascii="Times New Roman" w:hAnsi="Times New Roman"/>
                <w:color w:val="000000"/>
                <w:kern w:val="0"/>
                <w:szCs w:val="21"/>
              </w:rPr>
              <w:t>Developing a biographical narrative essay</w:t>
            </w:r>
          </w:p>
        </w:tc>
        <w:tc>
          <w:tcPr>
            <w:tcW w:w="2126" w:type="dxa"/>
          </w:tcPr>
          <w:p w14:paraId="23268916" w14:textId="77777777" w:rsidR="00913439" w:rsidRDefault="00913439">
            <w:pPr>
              <w:spacing w:line="360" w:lineRule="exact"/>
              <w:jc w:val="left"/>
              <w:rPr>
                <w:rFonts w:ascii="Times New Roman" w:hAnsi="Times New Roman"/>
                <w:color w:val="000000"/>
                <w:kern w:val="0"/>
                <w:szCs w:val="21"/>
              </w:rPr>
            </w:pPr>
            <w:r>
              <w:rPr>
                <w:rFonts w:ascii="Times New Roman" w:hAnsi="Times New Roman"/>
                <w:color w:val="000000"/>
                <w:kern w:val="0"/>
                <w:szCs w:val="21"/>
              </w:rPr>
              <w:t>思政目标：感受伟大历史人物的精神力量，树立勤勉奋斗的人生风貌。</w:t>
            </w:r>
          </w:p>
          <w:p w14:paraId="1865CB97" w14:textId="77777777" w:rsidR="00913439" w:rsidRDefault="00913439">
            <w:pPr>
              <w:spacing w:line="360" w:lineRule="exact"/>
              <w:jc w:val="left"/>
              <w:rPr>
                <w:rFonts w:ascii="Times New Roman" w:hAnsi="Times New Roman"/>
                <w:color w:val="000000"/>
                <w:kern w:val="0"/>
                <w:szCs w:val="21"/>
              </w:rPr>
            </w:pPr>
            <w:r>
              <w:rPr>
                <w:rFonts w:ascii="Times New Roman" w:hAnsi="Times New Roman"/>
                <w:color w:val="000000"/>
                <w:kern w:val="0"/>
                <w:szCs w:val="21"/>
              </w:rPr>
              <w:t>阅读能力目标：通过阅读理解郑成功的历史故事。</w:t>
            </w:r>
          </w:p>
          <w:p w14:paraId="144014FC" w14:textId="77777777" w:rsidR="00913439" w:rsidRDefault="00913439">
            <w:pPr>
              <w:spacing w:line="360" w:lineRule="exact"/>
              <w:jc w:val="left"/>
              <w:rPr>
                <w:rFonts w:ascii="Times New Roman" w:hAnsi="Times New Roman"/>
                <w:color w:val="000000"/>
                <w:kern w:val="0"/>
                <w:szCs w:val="21"/>
              </w:rPr>
            </w:pPr>
            <w:r>
              <w:rPr>
                <w:rFonts w:ascii="Times New Roman" w:hAnsi="Times New Roman"/>
                <w:color w:val="000000"/>
                <w:kern w:val="0"/>
                <w:szCs w:val="21"/>
              </w:rPr>
              <w:lastRenderedPageBreak/>
              <w:t>写作能力目标：学会写人物故事记叙文。</w:t>
            </w:r>
          </w:p>
          <w:p w14:paraId="7971B2B4" w14:textId="77777777" w:rsidR="00913439" w:rsidRDefault="00913439">
            <w:pPr>
              <w:spacing w:line="360" w:lineRule="exact"/>
              <w:jc w:val="left"/>
              <w:rPr>
                <w:rFonts w:ascii="Times New Roman" w:hAnsi="Times New Roman"/>
                <w:color w:val="000000"/>
                <w:kern w:val="0"/>
                <w:szCs w:val="21"/>
              </w:rPr>
            </w:pPr>
            <w:r>
              <w:rPr>
                <w:rFonts w:ascii="Times New Roman" w:hAnsi="Times New Roman"/>
                <w:color w:val="000000"/>
                <w:kern w:val="0"/>
                <w:szCs w:val="21"/>
              </w:rPr>
              <w:t>听力能力目标：听懂关于英语语言历史和演变的短文和对话。</w:t>
            </w:r>
          </w:p>
        </w:tc>
        <w:tc>
          <w:tcPr>
            <w:tcW w:w="2126" w:type="dxa"/>
          </w:tcPr>
          <w:p w14:paraId="19E19536" w14:textId="77777777" w:rsidR="00913439" w:rsidRDefault="00913439">
            <w:pPr>
              <w:spacing w:line="360" w:lineRule="exact"/>
              <w:jc w:val="left"/>
              <w:rPr>
                <w:rFonts w:ascii="Times New Roman" w:hAnsi="Times New Roman"/>
                <w:szCs w:val="21"/>
              </w:rPr>
            </w:pPr>
            <w:r>
              <w:rPr>
                <w:rFonts w:ascii="Times New Roman" w:hAnsi="Times New Roman"/>
                <w:color w:val="000000"/>
                <w:kern w:val="0"/>
                <w:szCs w:val="21"/>
              </w:rPr>
              <w:lastRenderedPageBreak/>
              <w:t>1. Reading skills: Distinguishing facts and opinions</w:t>
            </w:r>
          </w:p>
          <w:p w14:paraId="7E25E8CB" w14:textId="77777777" w:rsidR="00913439" w:rsidRDefault="00913439">
            <w:pPr>
              <w:spacing w:line="360" w:lineRule="exact"/>
              <w:jc w:val="left"/>
              <w:rPr>
                <w:rFonts w:ascii="Times New Roman" w:hAnsi="Times New Roman"/>
                <w:color w:val="000000"/>
                <w:kern w:val="0"/>
                <w:szCs w:val="21"/>
              </w:rPr>
            </w:pPr>
            <w:r>
              <w:rPr>
                <w:rFonts w:ascii="Times New Roman" w:hAnsi="Times New Roman"/>
                <w:color w:val="000000"/>
                <w:kern w:val="0"/>
                <w:szCs w:val="21"/>
              </w:rPr>
              <w:t xml:space="preserve">2. Listening skills: </w:t>
            </w:r>
          </w:p>
          <w:p w14:paraId="0F60AC16" w14:textId="77777777" w:rsidR="00913439" w:rsidRDefault="00913439">
            <w:pPr>
              <w:widowControl/>
              <w:spacing w:line="360" w:lineRule="exact"/>
              <w:jc w:val="left"/>
              <w:rPr>
                <w:rFonts w:ascii="Times New Roman" w:hAnsi="Times New Roman"/>
                <w:color w:val="000000"/>
                <w:kern w:val="0"/>
                <w:szCs w:val="21"/>
              </w:rPr>
            </w:pPr>
            <w:r>
              <w:rPr>
                <w:rFonts w:ascii="Times New Roman" w:hAnsi="Times New Roman"/>
                <w:color w:val="000000"/>
                <w:kern w:val="0"/>
                <w:szCs w:val="21"/>
              </w:rPr>
              <w:t>Listening for explanations of words and terms</w:t>
            </w:r>
          </w:p>
          <w:p w14:paraId="0AB670AF" w14:textId="77777777" w:rsidR="00913439" w:rsidRDefault="00913439">
            <w:pPr>
              <w:spacing w:line="360" w:lineRule="exact"/>
              <w:rPr>
                <w:rFonts w:ascii="Times New Roman" w:hAnsi="Times New Roman"/>
                <w:szCs w:val="21"/>
              </w:rPr>
            </w:pPr>
            <w:r>
              <w:rPr>
                <w:rFonts w:ascii="Times New Roman" w:hAnsi="Times New Roman"/>
                <w:color w:val="000000"/>
                <w:kern w:val="0"/>
                <w:szCs w:val="21"/>
              </w:rPr>
              <w:lastRenderedPageBreak/>
              <w:t>3. Presentation skill: Encouraging audience participation</w:t>
            </w:r>
          </w:p>
        </w:tc>
        <w:tc>
          <w:tcPr>
            <w:tcW w:w="851" w:type="dxa"/>
          </w:tcPr>
          <w:p w14:paraId="140D8EE4" w14:textId="77777777" w:rsidR="00913439" w:rsidRDefault="00913439">
            <w:pPr>
              <w:widowControl/>
              <w:spacing w:line="360" w:lineRule="exact"/>
              <w:jc w:val="center"/>
              <w:rPr>
                <w:rFonts w:ascii="Times New Roman" w:hAnsi="Times New Roman"/>
                <w:color w:val="000000"/>
                <w:kern w:val="0"/>
                <w:szCs w:val="21"/>
              </w:rPr>
            </w:pPr>
            <w:r>
              <w:rPr>
                <w:rFonts w:ascii="Times New Roman" w:hAnsi="Times New Roman" w:hint="eastAsia"/>
              </w:rPr>
              <w:lastRenderedPageBreak/>
              <w:t>4</w:t>
            </w:r>
          </w:p>
        </w:tc>
        <w:tc>
          <w:tcPr>
            <w:tcW w:w="992" w:type="dxa"/>
          </w:tcPr>
          <w:p w14:paraId="672F85D6" w14:textId="77777777" w:rsidR="00913439" w:rsidRDefault="00913439">
            <w:pPr>
              <w:widowControl/>
              <w:spacing w:line="360" w:lineRule="exact"/>
              <w:jc w:val="center"/>
              <w:rPr>
                <w:rFonts w:ascii="Times New Roman" w:hAnsi="Times New Roman"/>
                <w:color w:val="000000"/>
                <w:kern w:val="0"/>
                <w:szCs w:val="21"/>
              </w:rPr>
            </w:pPr>
            <w:r>
              <w:rPr>
                <w:rFonts w:ascii="Times New Roman" w:hAnsi="Times New Roman"/>
                <w:color w:val="000000"/>
                <w:kern w:val="0"/>
                <w:szCs w:val="21"/>
              </w:rPr>
              <w:t>线上线下混合式教学</w:t>
            </w:r>
          </w:p>
          <w:p w14:paraId="252E47BF" w14:textId="77777777" w:rsidR="00913439" w:rsidRDefault="00913439">
            <w:pPr>
              <w:widowControl/>
              <w:spacing w:line="360" w:lineRule="exact"/>
              <w:jc w:val="center"/>
              <w:rPr>
                <w:rFonts w:ascii="Times New Roman" w:hAnsi="Times New Roman"/>
                <w:color w:val="000000"/>
                <w:kern w:val="0"/>
                <w:szCs w:val="21"/>
              </w:rPr>
            </w:pPr>
          </w:p>
          <w:p w14:paraId="7B833E87" w14:textId="77777777" w:rsidR="00913439" w:rsidRDefault="00913439">
            <w:pPr>
              <w:widowControl/>
              <w:spacing w:line="360" w:lineRule="exact"/>
              <w:jc w:val="center"/>
              <w:rPr>
                <w:rFonts w:ascii="Times New Roman" w:hAnsi="Times New Roman"/>
                <w:color w:val="000000"/>
                <w:kern w:val="0"/>
                <w:szCs w:val="21"/>
              </w:rPr>
            </w:pPr>
          </w:p>
        </w:tc>
        <w:tc>
          <w:tcPr>
            <w:tcW w:w="1134" w:type="dxa"/>
          </w:tcPr>
          <w:p w14:paraId="7502C091" w14:textId="77777777" w:rsidR="00913439" w:rsidRDefault="00913439">
            <w:pPr>
              <w:widowControl/>
              <w:spacing w:line="360" w:lineRule="exact"/>
              <w:rPr>
                <w:rFonts w:ascii="Times New Roman" w:hAnsi="Times New Roman"/>
                <w:kern w:val="0"/>
                <w:szCs w:val="21"/>
              </w:rPr>
            </w:pPr>
            <w:r>
              <w:rPr>
                <w:rFonts w:ascii="Times New Roman" w:hAnsi="Times New Roman"/>
                <w:kern w:val="0"/>
                <w:szCs w:val="21"/>
              </w:rPr>
              <w:t>目标</w:t>
            </w:r>
            <w:r>
              <w:rPr>
                <w:rFonts w:ascii="Times New Roman" w:hAnsi="Times New Roman"/>
                <w:kern w:val="0"/>
                <w:szCs w:val="21"/>
              </w:rPr>
              <w:t>1</w:t>
            </w:r>
          </w:p>
          <w:p w14:paraId="05A280E0" w14:textId="77777777" w:rsidR="00913439" w:rsidRDefault="00913439">
            <w:pPr>
              <w:widowControl/>
              <w:spacing w:line="360" w:lineRule="exact"/>
              <w:rPr>
                <w:rFonts w:ascii="Times New Roman" w:hAnsi="Times New Roman"/>
                <w:color w:val="000000"/>
                <w:kern w:val="0"/>
                <w:szCs w:val="21"/>
              </w:rPr>
            </w:pPr>
            <w:r>
              <w:rPr>
                <w:rFonts w:ascii="Times New Roman" w:hAnsi="Times New Roman"/>
                <w:color w:val="000000"/>
                <w:kern w:val="0"/>
                <w:szCs w:val="21"/>
              </w:rPr>
              <w:t>目标</w:t>
            </w:r>
            <w:r>
              <w:rPr>
                <w:rFonts w:ascii="Times New Roman" w:hAnsi="Times New Roman"/>
                <w:color w:val="000000"/>
                <w:kern w:val="0"/>
                <w:szCs w:val="21"/>
              </w:rPr>
              <w:t>2</w:t>
            </w:r>
          </w:p>
          <w:p w14:paraId="4636D124" w14:textId="77777777" w:rsidR="00913439" w:rsidRDefault="00913439">
            <w:pPr>
              <w:widowControl/>
              <w:spacing w:line="360" w:lineRule="exact"/>
              <w:rPr>
                <w:rFonts w:ascii="Times New Roman" w:hAnsi="Times New Roman"/>
                <w:color w:val="000000"/>
                <w:kern w:val="0"/>
                <w:szCs w:val="21"/>
              </w:rPr>
            </w:pPr>
            <w:r>
              <w:rPr>
                <w:rFonts w:ascii="Times New Roman" w:hAnsi="Times New Roman"/>
                <w:color w:val="000000"/>
                <w:kern w:val="0"/>
                <w:szCs w:val="21"/>
              </w:rPr>
              <w:t>目标</w:t>
            </w:r>
            <w:r>
              <w:rPr>
                <w:rFonts w:ascii="Times New Roman" w:hAnsi="Times New Roman"/>
                <w:color w:val="000000"/>
                <w:kern w:val="0"/>
                <w:szCs w:val="21"/>
              </w:rPr>
              <w:t>3</w:t>
            </w:r>
          </w:p>
          <w:p w14:paraId="40021BA8" w14:textId="77777777" w:rsidR="00913439" w:rsidRDefault="00913439">
            <w:pPr>
              <w:widowControl/>
              <w:spacing w:line="360" w:lineRule="exact"/>
              <w:rPr>
                <w:rFonts w:ascii="Times New Roman" w:hAnsi="Times New Roman"/>
                <w:color w:val="000000"/>
                <w:kern w:val="0"/>
                <w:szCs w:val="21"/>
              </w:rPr>
            </w:pPr>
          </w:p>
        </w:tc>
      </w:tr>
      <w:tr w:rsidR="00913439" w14:paraId="38ADEE57" w14:textId="77777777">
        <w:trPr>
          <w:jc w:val="center"/>
        </w:trPr>
        <w:tc>
          <w:tcPr>
            <w:tcW w:w="502" w:type="dxa"/>
          </w:tcPr>
          <w:p w14:paraId="139AC51D" w14:textId="77777777" w:rsidR="00913439" w:rsidRDefault="00913439">
            <w:pPr>
              <w:widowControl/>
              <w:spacing w:line="360" w:lineRule="exact"/>
              <w:jc w:val="center"/>
              <w:rPr>
                <w:rFonts w:ascii="Times New Roman" w:hAnsi="Times New Roman"/>
                <w:kern w:val="0"/>
                <w:szCs w:val="21"/>
              </w:rPr>
            </w:pPr>
            <w:r>
              <w:rPr>
                <w:rFonts w:ascii="Times New Roman" w:hAnsi="Times New Roman"/>
                <w:kern w:val="0"/>
                <w:szCs w:val="21"/>
              </w:rPr>
              <w:t>3</w:t>
            </w:r>
          </w:p>
        </w:tc>
        <w:tc>
          <w:tcPr>
            <w:tcW w:w="1418" w:type="dxa"/>
          </w:tcPr>
          <w:p w14:paraId="3388B331" w14:textId="77777777" w:rsidR="00913439" w:rsidRDefault="00913439">
            <w:pPr>
              <w:spacing w:line="360" w:lineRule="exact"/>
              <w:rPr>
                <w:rFonts w:ascii="Times New Roman" w:hAnsi="Times New Roman"/>
                <w:color w:val="000000"/>
                <w:kern w:val="0"/>
                <w:szCs w:val="21"/>
              </w:rPr>
            </w:pPr>
            <w:r>
              <w:rPr>
                <w:rFonts w:ascii="Times New Roman" w:hAnsi="Times New Roman"/>
                <w:color w:val="000000"/>
                <w:kern w:val="0"/>
                <w:szCs w:val="21"/>
              </w:rPr>
              <w:t>Reading and writing: Let’s go</w:t>
            </w:r>
          </w:p>
          <w:p w14:paraId="1E4F277C" w14:textId="77777777" w:rsidR="00913439" w:rsidRDefault="00913439">
            <w:pPr>
              <w:spacing w:line="360" w:lineRule="exact"/>
              <w:rPr>
                <w:rFonts w:ascii="Times New Roman" w:hAnsi="Times New Roman"/>
                <w:color w:val="000000"/>
                <w:kern w:val="0"/>
                <w:szCs w:val="21"/>
              </w:rPr>
            </w:pPr>
            <w:r>
              <w:rPr>
                <w:rFonts w:ascii="Times New Roman" w:hAnsi="Times New Roman"/>
                <w:color w:val="000000"/>
                <w:kern w:val="0"/>
                <w:szCs w:val="21"/>
              </w:rPr>
              <w:t>Listening: To rescue</w:t>
            </w:r>
          </w:p>
        </w:tc>
        <w:tc>
          <w:tcPr>
            <w:tcW w:w="1449" w:type="dxa"/>
          </w:tcPr>
          <w:p w14:paraId="5DAA7ADD"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 xml:space="preserve">1. </w:t>
            </w:r>
            <w:r>
              <w:rPr>
                <w:rFonts w:ascii="Times New Roman" w:hAnsi="Times New Roman"/>
                <w:color w:val="000000"/>
                <w:kern w:val="0"/>
                <w:szCs w:val="21"/>
              </w:rPr>
              <w:t>构词：</w:t>
            </w:r>
          </w:p>
          <w:p w14:paraId="703860AD"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 xml:space="preserve">–ize/-able  </w:t>
            </w:r>
          </w:p>
          <w:p w14:paraId="3DE1B85F"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 xml:space="preserve">2. </w:t>
            </w:r>
            <w:r>
              <w:rPr>
                <w:rFonts w:ascii="Times New Roman" w:hAnsi="Times New Roman"/>
                <w:color w:val="000000"/>
                <w:kern w:val="0"/>
                <w:szCs w:val="21"/>
              </w:rPr>
              <w:t>写作结构</w:t>
            </w:r>
            <w:r>
              <w:rPr>
                <w:rFonts w:ascii="Times New Roman" w:hAnsi="Times New Roman"/>
                <w:color w:val="000000"/>
                <w:kern w:val="0"/>
                <w:szCs w:val="21"/>
              </w:rPr>
              <w:t xml:space="preserve">: </w:t>
            </w:r>
          </w:p>
          <w:p w14:paraId="176AE12B" w14:textId="77777777" w:rsidR="00913439" w:rsidRDefault="00913439">
            <w:pPr>
              <w:widowControl/>
              <w:spacing w:line="360" w:lineRule="exact"/>
              <w:jc w:val="left"/>
              <w:rPr>
                <w:rFonts w:ascii="Times New Roman" w:hAnsi="Times New Roman"/>
                <w:color w:val="000000"/>
                <w:kern w:val="0"/>
                <w:szCs w:val="21"/>
              </w:rPr>
            </w:pPr>
            <w:r>
              <w:rPr>
                <w:rFonts w:ascii="Times New Roman" w:hAnsi="Times New Roman"/>
                <w:color w:val="000000"/>
                <w:kern w:val="0"/>
                <w:szCs w:val="21"/>
              </w:rPr>
              <w:t>Developing a cause-effect essay</w:t>
            </w:r>
          </w:p>
        </w:tc>
        <w:tc>
          <w:tcPr>
            <w:tcW w:w="2126" w:type="dxa"/>
          </w:tcPr>
          <w:p w14:paraId="7A4CDB20" w14:textId="77777777" w:rsidR="00913439" w:rsidRDefault="00913439">
            <w:pPr>
              <w:spacing w:line="360" w:lineRule="exact"/>
              <w:jc w:val="left"/>
              <w:rPr>
                <w:rFonts w:ascii="Times New Roman" w:hAnsi="Times New Roman"/>
                <w:color w:val="000000"/>
                <w:kern w:val="0"/>
                <w:szCs w:val="21"/>
              </w:rPr>
            </w:pPr>
            <w:r>
              <w:rPr>
                <w:rFonts w:ascii="Times New Roman" w:hAnsi="Times New Roman"/>
                <w:color w:val="000000"/>
                <w:kern w:val="0"/>
                <w:szCs w:val="21"/>
              </w:rPr>
              <w:t>思政目标：理解旅游的意义；理解紧急救援的意义和途径。</w:t>
            </w:r>
          </w:p>
          <w:p w14:paraId="717F56C7" w14:textId="77777777" w:rsidR="00913439" w:rsidRDefault="00913439">
            <w:pPr>
              <w:spacing w:line="360" w:lineRule="exact"/>
              <w:jc w:val="left"/>
              <w:rPr>
                <w:rFonts w:ascii="Times New Roman" w:hAnsi="Times New Roman"/>
                <w:color w:val="000000"/>
                <w:kern w:val="0"/>
                <w:szCs w:val="21"/>
              </w:rPr>
            </w:pPr>
            <w:r>
              <w:rPr>
                <w:rFonts w:ascii="Times New Roman" w:hAnsi="Times New Roman"/>
                <w:color w:val="000000"/>
                <w:kern w:val="0"/>
                <w:szCs w:val="21"/>
              </w:rPr>
              <w:t>阅读能力目标：通过阅读理解旅游对于培养创造力的作用。</w:t>
            </w:r>
          </w:p>
          <w:p w14:paraId="3D310FBF" w14:textId="77777777" w:rsidR="00913439" w:rsidRDefault="00913439">
            <w:pPr>
              <w:spacing w:line="360" w:lineRule="exact"/>
              <w:jc w:val="left"/>
              <w:rPr>
                <w:rFonts w:ascii="Times New Roman" w:hAnsi="Times New Roman"/>
                <w:color w:val="000000"/>
                <w:kern w:val="0"/>
                <w:szCs w:val="21"/>
              </w:rPr>
            </w:pPr>
            <w:r>
              <w:rPr>
                <w:rFonts w:ascii="Times New Roman" w:hAnsi="Times New Roman"/>
                <w:color w:val="000000"/>
                <w:kern w:val="0"/>
                <w:szCs w:val="21"/>
              </w:rPr>
              <w:t>写作能力目标：学会写一篇因果模式的说明文。</w:t>
            </w:r>
          </w:p>
        </w:tc>
        <w:tc>
          <w:tcPr>
            <w:tcW w:w="2126" w:type="dxa"/>
          </w:tcPr>
          <w:p w14:paraId="1E35EB2E"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1. Reading skill: Reading with background knowledge</w:t>
            </w:r>
          </w:p>
          <w:p w14:paraId="158C008E"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2. Listening skill: Asking questions while listening; listening for rhetorical questions</w:t>
            </w:r>
          </w:p>
          <w:p w14:paraId="36FE0DF2" w14:textId="77777777" w:rsidR="00913439" w:rsidRDefault="00913439">
            <w:pPr>
              <w:spacing w:line="360" w:lineRule="exact"/>
              <w:jc w:val="left"/>
              <w:rPr>
                <w:rFonts w:ascii="Times New Roman" w:hAnsi="Times New Roman"/>
                <w:color w:val="000000"/>
                <w:kern w:val="0"/>
                <w:szCs w:val="21"/>
              </w:rPr>
            </w:pPr>
            <w:r>
              <w:rPr>
                <w:rFonts w:ascii="Times New Roman" w:hAnsi="Times New Roman"/>
                <w:color w:val="000000"/>
                <w:kern w:val="0"/>
                <w:szCs w:val="21"/>
              </w:rPr>
              <w:t>3. Presentation skill: Use body language effectively</w:t>
            </w:r>
          </w:p>
        </w:tc>
        <w:tc>
          <w:tcPr>
            <w:tcW w:w="851" w:type="dxa"/>
          </w:tcPr>
          <w:p w14:paraId="4B69C5E5" w14:textId="77777777" w:rsidR="00913439" w:rsidRDefault="00913439">
            <w:pPr>
              <w:widowControl/>
              <w:spacing w:line="360" w:lineRule="exact"/>
              <w:jc w:val="center"/>
              <w:rPr>
                <w:rFonts w:ascii="Times New Roman" w:hAnsi="Times New Roman"/>
                <w:color w:val="000000"/>
                <w:kern w:val="0"/>
                <w:szCs w:val="21"/>
              </w:rPr>
            </w:pPr>
            <w:r>
              <w:rPr>
                <w:rFonts w:ascii="Times New Roman" w:hAnsi="Times New Roman" w:hint="eastAsia"/>
              </w:rPr>
              <w:t>4</w:t>
            </w:r>
          </w:p>
        </w:tc>
        <w:tc>
          <w:tcPr>
            <w:tcW w:w="992" w:type="dxa"/>
          </w:tcPr>
          <w:p w14:paraId="33D9B8E2" w14:textId="77777777" w:rsidR="00913439" w:rsidRDefault="00913439">
            <w:pPr>
              <w:widowControl/>
              <w:spacing w:line="360" w:lineRule="exact"/>
              <w:jc w:val="center"/>
              <w:rPr>
                <w:rFonts w:ascii="Times New Roman" w:hAnsi="Times New Roman"/>
                <w:color w:val="000000"/>
                <w:kern w:val="0"/>
                <w:szCs w:val="21"/>
              </w:rPr>
            </w:pPr>
            <w:r>
              <w:rPr>
                <w:rFonts w:ascii="Times New Roman" w:hAnsi="Times New Roman"/>
                <w:color w:val="000000"/>
                <w:kern w:val="0"/>
                <w:szCs w:val="21"/>
              </w:rPr>
              <w:t>线上线下混合式教学</w:t>
            </w:r>
          </w:p>
          <w:p w14:paraId="42969603" w14:textId="77777777" w:rsidR="00913439" w:rsidRDefault="00913439">
            <w:pPr>
              <w:widowControl/>
              <w:spacing w:line="360" w:lineRule="exact"/>
              <w:jc w:val="center"/>
              <w:rPr>
                <w:rFonts w:ascii="Times New Roman" w:hAnsi="Times New Roman"/>
                <w:color w:val="000000"/>
                <w:kern w:val="0"/>
                <w:szCs w:val="21"/>
              </w:rPr>
            </w:pPr>
          </w:p>
        </w:tc>
        <w:tc>
          <w:tcPr>
            <w:tcW w:w="1134" w:type="dxa"/>
          </w:tcPr>
          <w:p w14:paraId="2605B7C0" w14:textId="77777777" w:rsidR="00913439" w:rsidRDefault="00913439">
            <w:pPr>
              <w:widowControl/>
              <w:spacing w:line="360" w:lineRule="exact"/>
              <w:rPr>
                <w:rFonts w:ascii="Times New Roman" w:hAnsi="Times New Roman"/>
                <w:kern w:val="0"/>
                <w:szCs w:val="21"/>
              </w:rPr>
            </w:pPr>
            <w:r>
              <w:rPr>
                <w:rFonts w:ascii="Times New Roman" w:hAnsi="Times New Roman"/>
                <w:kern w:val="0"/>
                <w:szCs w:val="21"/>
              </w:rPr>
              <w:t>目标</w:t>
            </w:r>
            <w:r>
              <w:rPr>
                <w:rFonts w:ascii="Times New Roman" w:hAnsi="Times New Roman"/>
                <w:kern w:val="0"/>
                <w:szCs w:val="21"/>
              </w:rPr>
              <w:t>1</w:t>
            </w:r>
          </w:p>
          <w:p w14:paraId="4466FF3E" w14:textId="77777777" w:rsidR="00913439" w:rsidRDefault="00913439">
            <w:pPr>
              <w:widowControl/>
              <w:spacing w:line="360" w:lineRule="exact"/>
              <w:rPr>
                <w:rFonts w:ascii="Times New Roman" w:hAnsi="Times New Roman"/>
                <w:color w:val="000000"/>
                <w:kern w:val="0"/>
                <w:szCs w:val="21"/>
              </w:rPr>
            </w:pPr>
            <w:r>
              <w:rPr>
                <w:rFonts w:ascii="Times New Roman" w:hAnsi="Times New Roman"/>
                <w:color w:val="000000"/>
                <w:kern w:val="0"/>
                <w:szCs w:val="21"/>
              </w:rPr>
              <w:t>目标</w:t>
            </w:r>
            <w:r>
              <w:rPr>
                <w:rFonts w:ascii="Times New Roman" w:hAnsi="Times New Roman"/>
                <w:color w:val="000000"/>
                <w:kern w:val="0"/>
                <w:szCs w:val="21"/>
              </w:rPr>
              <w:t>2</w:t>
            </w:r>
          </w:p>
          <w:p w14:paraId="3E5AB3BB" w14:textId="77777777" w:rsidR="00913439" w:rsidRDefault="00913439">
            <w:pPr>
              <w:widowControl/>
              <w:spacing w:line="360" w:lineRule="exact"/>
              <w:rPr>
                <w:rFonts w:ascii="Times New Roman" w:hAnsi="Times New Roman"/>
                <w:kern w:val="0"/>
                <w:szCs w:val="21"/>
              </w:rPr>
            </w:pPr>
            <w:r>
              <w:rPr>
                <w:rFonts w:ascii="Times New Roman" w:hAnsi="Times New Roman"/>
                <w:color w:val="000000"/>
                <w:kern w:val="0"/>
                <w:szCs w:val="21"/>
              </w:rPr>
              <w:t>目标</w:t>
            </w:r>
            <w:r>
              <w:rPr>
                <w:rFonts w:ascii="Times New Roman" w:hAnsi="Times New Roman" w:hint="eastAsia"/>
                <w:color w:val="000000"/>
                <w:kern w:val="0"/>
                <w:szCs w:val="21"/>
              </w:rPr>
              <w:t>3</w:t>
            </w:r>
          </w:p>
        </w:tc>
      </w:tr>
      <w:tr w:rsidR="00913439" w14:paraId="5BB21E3E" w14:textId="77777777">
        <w:trPr>
          <w:jc w:val="center"/>
        </w:trPr>
        <w:tc>
          <w:tcPr>
            <w:tcW w:w="502" w:type="dxa"/>
          </w:tcPr>
          <w:p w14:paraId="039D5E8B" w14:textId="77777777" w:rsidR="00913439" w:rsidRDefault="00913439">
            <w:pPr>
              <w:widowControl/>
              <w:rPr>
                <w:rFonts w:ascii="Times New Roman" w:hAnsi="Times New Roman"/>
                <w:color w:val="000000"/>
                <w:kern w:val="0"/>
                <w:szCs w:val="21"/>
              </w:rPr>
            </w:pPr>
            <w:r>
              <w:rPr>
                <w:rFonts w:ascii="Times New Roman" w:hAnsi="Times New Roman" w:hint="eastAsia"/>
                <w:kern w:val="0"/>
                <w:szCs w:val="21"/>
              </w:rPr>
              <w:t>4</w:t>
            </w:r>
          </w:p>
        </w:tc>
        <w:tc>
          <w:tcPr>
            <w:tcW w:w="1418" w:type="dxa"/>
          </w:tcPr>
          <w:p w14:paraId="4740B34B" w14:textId="77777777" w:rsidR="00913439" w:rsidRDefault="00913439">
            <w:pPr>
              <w:rPr>
                <w:rFonts w:ascii="Times New Roman" w:hAnsi="Times New Roman"/>
                <w:color w:val="000000"/>
                <w:kern w:val="0"/>
                <w:szCs w:val="21"/>
              </w:rPr>
            </w:pPr>
            <w:r>
              <w:rPr>
                <w:rFonts w:ascii="Times New Roman" w:eastAsiaTheme="majorEastAsia" w:hAnsi="Times New Roman"/>
                <w:kern w:val="0"/>
                <w:szCs w:val="21"/>
              </w:rPr>
              <w:t xml:space="preserve">Reading and writing: </w:t>
            </w:r>
            <w:r>
              <w:rPr>
                <w:rFonts w:ascii="Times New Roman" w:hAnsi="Times New Roman"/>
                <w:color w:val="000000"/>
                <w:kern w:val="0"/>
                <w:szCs w:val="21"/>
              </w:rPr>
              <w:t xml:space="preserve">When work is a pleasure </w:t>
            </w:r>
          </w:p>
          <w:p w14:paraId="182B11F3" w14:textId="77777777" w:rsidR="00913439" w:rsidRDefault="00913439">
            <w:pPr>
              <w:rPr>
                <w:rFonts w:ascii="Times New Roman" w:hAnsi="Times New Roman"/>
                <w:color w:val="000000"/>
                <w:kern w:val="0"/>
                <w:szCs w:val="21"/>
              </w:rPr>
            </w:pPr>
            <w:r>
              <w:rPr>
                <w:rFonts w:ascii="Times New Roman" w:hAnsi="Times New Roman"/>
                <w:kern w:val="0"/>
                <w:szCs w:val="21"/>
              </w:rPr>
              <w:t>Listening: Beyond limits</w:t>
            </w:r>
          </w:p>
          <w:p w14:paraId="475C589D" w14:textId="77777777" w:rsidR="00913439" w:rsidRDefault="00913439">
            <w:pPr>
              <w:rPr>
                <w:rFonts w:ascii="Times New Roman" w:hAnsi="Times New Roman"/>
                <w:color w:val="000000"/>
                <w:kern w:val="0"/>
                <w:szCs w:val="21"/>
              </w:rPr>
            </w:pPr>
          </w:p>
        </w:tc>
        <w:tc>
          <w:tcPr>
            <w:tcW w:w="1449" w:type="dxa"/>
          </w:tcPr>
          <w:p w14:paraId="3CC067DC"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1.</w:t>
            </w:r>
            <w:r>
              <w:rPr>
                <w:rFonts w:ascii="Times New Roman" w:hAnsi="Times New Roman"/>
                <w:color w:val="000000"/>
                <w:kern w:val="0"/>
                <w:szCs w:val="21"/>
              </w:rPr>
              <w:t>构词：</w:t>
            </w:r>
          </w:p>
          <w:p w14:paraId="3C5D412F"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 xml:space="preserve"> –ism \ -ment  </w:t>
            </w:r>
          </w:p>
          <w:p w14:paraId="609A6EE1"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 xml:space="preserve">2. </w:t>
            </w:r>
            <w:r>
              <w:rPr>
                <w:rFonts w:ascii="Times New Roman" w:hAnsi="Times New Roman"/>
                <w:color w:val="000000"/>
                <w:kern w:val="0"/>
                <w:szCs w:val="21"/>
              </w:rPr>
              <w:t>写作结构</w:t>
            </w:r>
            <w:r>
              <w:rPr>
                <w:rFonts w:ascii="Times New Roman" w:hAnsi="Times New Roman"/>
                <w:color w:val="000000"/>
                <w:kern w:val="0"/>
                <w:szCs w:val="21"/>
              </w:rPr>
              <w:t xml:space="preserve">: </w:t>
            </w:r>
          </w:p>
          <w:p w14:paraId="1F9CA088"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Develop a comparison/ contrast essay</w:t>
            </w:r>
          </w:p>
          <w:p w14:paraId="56C73F5F" w14:textId="77777777" w:rsidR="00913439" w:rsidRDefault="00913439">
            <w:pPr>
              <w:widowControl/>
              <w:jc w:val="left"/>
              <w:rPr>
                <w:rFonts w:ascii="Times New Roman" w:hAnsi="Times New Roman"/>
                <w:color w:val="000000"/>
                <w:kern w:val="0"/>
                <w:szCs w:val="21"/>
              </w:rPr>
            </w:pPr>
          </w:p>
        </w:tc>
        <w:tc>
          <w:tcPr>
            <w:tcW w:w="2126" w:type="dxa"/>
          </w:tcPr>
          <w:p w14:paraId="34D701AB"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思政目标：理解工作的意义，提高工作的价值感和幸福感。培养克服困难的坚强的意志。</w:t>
            </w:r>
          </w:p>
          <w:p w14:paraId="3767D503"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阅读能力目标：通过阅读理解工作和劳作的区别。</w:t>
            </w:r>
          </w:p>
          <w:p w14:paraId="2563B067"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写作能力目标：学会写对照对比模式的说明文。</w:t>
            </w:r>
          </w:p>
          <w:p w14:paraId="7C7330DD"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听力能力目标：听懂关于人物克服困难的语言材料。</w:t>
            </w:r>
          </w:p>
        </w:tc>
        <w:tc>
          <w:tcPr>
            <w:tcW w:w="2126" w:type="dxa"/>
          </w:tcPr>
          <w:p w14:paraId="6A267921" w14:textId="77777777" w:rsidR="00913439" w:rsidRDefault="00913439">
            <w:pPr>
              <w:jc w:val="left"/>
              <w:rPr>
                <w:rFonts w:ascii="Times New Roman" w:hAnsi="Times New Roman"/>
                <w:szCs w:val="21"/>
              </w:rPr>
            </w:pPr>
            <w:r>
              <w:rPr>
                <w:rFonts w:ascii="Times New Roman" w:hAnsi="Times New Roman"/>
                <w:color w:val="000000"/>
                <w:kern w:val="0"/>
                <w:szCs w:val="21"/>
              </w:rPr>
              <w:t xml:space="preserve"> 1. Reading skills: Recognizing signal words</w:t>
            </w:r>
          </w:p>
          <w:p w14:paraId="6101E817"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 xml:space="preserve">2. Listening skills: </w:t>
            </w:r>
          </w:p>
          <w:p w14:paraId="213192EC"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Recognizing repetition of key points</w:t>
            </w:r>
          </w:p>
          <w:p w14:paraId="05DE360A" w14:textId="77777777" w:rsidR="00913439" w:rsidRDefault="00913439">
            <w:pPr>
              <w:widowControl/>
              <w:jc w:val="left"/>
              <w:rPr>
                <w:rFonts w:ascii="Times New Roman" w:hAnsi="Times New Roman"/>
                <w:szCs w:val="21"/>
              </w:rPr>
            </w:pPr>
            <w:r>
              <w:rPr>
                <w:rFonts w:ascii="Times New Roman" w:hAnsi="Times New Roman"/>
                <w:szCs w:val="21"/>
              </w:rPr>
              <w:t xml:space="preserve">3. Presentation skill: Use repetition and rephrasing </w:t>
            </w:r>
          </w:p>
        </w:tc>
        <w:tc>
          <w:tcPr>
            <w:tcW w:w="851" w:type="dxa"/>
          </w:tcPr>
          <w:p w14:paraId="38CBC9FE" w14:textId="77777777" w:rsidR="00913439" w:rsidRDefault="00913439">
            <w:pPr>
              <w:widowControl/>
              <w:jc w:val="center"/>
              <w:rPr>
                <w:rFonts w:ascii="Times New Roman" w:hAnsi="Times New Roman"/>
                <w:color w:val="000000"/>
                <w:kern w:val="0"/>
                <w:szCs w:val="21"/>
              </w:rPr>
            </w:pPr>
            <w:r>
              <w:rPr>
                <w:rFonts w:ascii="Times New Roman" w:hAnsi="Times New Roman" w:hint="eastAsia"/>
              </w:rPr>
              <w:t>4</w:t>
            </w:r>
          </w:p>
        </w:tc>
        <w:tc>
          <w:tcPr>
            <w:tcW w:w="992" w:type="dxa"/>
          </w:tcPr>
          <w:p w14:paraId="7D10DD20"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线上线下混合式教学</w:t>
            </w:r>
          </w:p>
        </w:tc>
        <w:tc>
          <w:tcPr>
            <w:tcW w:w="1134" w:type="dxa"/>
          </w:tcPr>
          <w:p w14:paraId="0B001C40"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目标</w:t>
            </w:r>
            <w:r>
              <w:rPr>
                <w:rFonts w:ascii="Times New Roman" w:hAnsi="Times New Roman"/>
                <w:color w:val="000000"/>
                <w:kern w:val="0"/>
                <w:szCs w:val="21"/>
              </w:rPr>
              <w:t>1</w:t>
            </w:r>
            <w:r>
              <w:rPr>
                <w:rFonts w:ascii="Times New Roman" w:hAnsi="Times New Roman"/>
                <w:color w:val="000000"/>
                <w:kern w:val="0"/>
                <w:szCs w:val="21"/>
              </w:rPr>
              <w:t>目标</w:t>
            </w:r>
            <w:r>
              <w:rPr>
                <w:rFonts w:ascii="Times New Roman" w:hAnsi="Times New Roman"/>
                <w:color w:val="000000"/>
                <w:kern w:val="0"/>
                <w:szCs w:val="21"/>
              </w:rPr>
              <w:t>2</w:t>
            </w:r>
          </w:p>
          <w:p w14:paraId="1E486E09"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目标</w:t>
            </w:r>
            <w:r>
              <w:rPr>
                <w:rFonts w:ascii="Times New Roman" w:hAnsi="Times New Roman"/>
                <w:color w:val="000000"/>
                <w:kern w:val="0"/>
                <w:szCs w:val="21"/>
              </w:rPr>
              <w:t>3</w:t>
            </w:r>
          </w:p>
        </w:tc>
      </w:tr>
      <w:tr w:rsidR="00913439" w14:paraId="3558AF77" w14:textId="77777777">
        <w:trPr>
          <w:trHeight w:val="3912"/>
          <w:jc w:val="center"/>
        </w:trPr>
        <w:tc>
          <w:tcPr>
            <w:tcW w:w="502" w:type="dxa"/>
            <w:tcBorders>
              <w:bottom w:val="single" w:sz="4" w:space="0" w:color="auto"/>
            </w:tcBorders>
          </w:tcPr>
          <w:p w14:paraId="5B3F1B98" w14:textId="77777777" w:rsidR="00913439" w:rsidRDefault="00913439">
            <w:pPr>
              <w:widowControl/>
              <w:jc w:val="center"/>
              <w:rPr>
                <w:rFonts w:ascii="Times New Roman" w:hAnsi="Times New Roman"/>
                <w:color w:val="000000"/>
                <w:kern w:val="0"/>
                <w:szCs w:val="21"/>
              </w:rPr>
            </w:pPr>
            <w:r>
              <w:rPr>
                <w:rFonts w:ascii="Times New Roman" w:hAnsi="Times New Roman" w:hint="eastAsia"/>
                <w:color w:val="000000"/>
                <w:kern w:val="0"/>
                <w:szCs w:val="21"/>
              </w:rPr>
              <w:lastRenderedPageBreak/>
              <w:t>5</w:t>
            </w:r>
          </w:p>
        </w:tc>
        <w:tc>
          <w:tcPr>
            <w:tcW w:w="1418" w:type="dxa"/>
            <w:tcBorders>
              <w:bottom w:val="single" w:sz="4" w:space="0" w:color="auto"/>
            </w:tcBorders>
          </w:tcPr>
          <w:p w14:paraId="1F1285B7" w14:textId="77777777" w:rsidR="00913439" w:rsidRDefault="00913439">
            <w:pPr>
              <w:rPr>
                <w:rFonts w:ascii="Times New Roman" w:hAnsi="Times New Roman"/>
                <w:color w:val="000000"/>
                <w:kern w:val="0"/>
                <w:szCs w:val="21"/>
              </w:rPr>
            </w:pPr>
            <w:r>
              <w:rPr>
                <w:rFonts w:ascii="Times New Roman" w:hAnsi="Times New Roman"/>
                <w:color w:val="000000"/>
                <w:kern w:val="0"/>
                <w:szCs w:val="21"/>
              </w:rPr>
              <w:t>The Mission of Chinese Youth</w:t>
            </w:r>
          </w:p>
        </w:tc>
        <w:tc>
          <w:tcPr>
            <w:tcW w:w="1449" w:type="dxa"/>
            <w:tcBorders>
              <w:bottom w:val="single" w:sz="4" w:space="0" w:color="auto"/>
            </w:tcBorders>
          </w:tcPr>
          <w:p w14:paraId="24A07BBF"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词汇和短语：</w:t>
            </w:r>
            <w:r>
              <w:rPr>
                <w:rFonts w:ascii="Times New Roman" w:hAnsi="Times New Roman"/>
                <w:color w:val="000000"/>
                <w:kern w:val="0"/>
                <w:szCs w:val="21"/>
              </w:rPr>
              <w:t>hone, prevail, blaze, temper, embrace, endow …with , live up to, do justice to, aspire to, have a bearing on, ups and downs, forge ahead, attend to, be worthy of, try out</w:t>
            </w:r>
          </w:p>
        </w:tc>
        <w:tc>
          <w:tcPr>
            <w:tcW w:w="2126" w:type="dxa"/>
            <w:tcBorders>
              <w:bottom w:val="single" w:sz="4" w:space="0" w:color="auto"/>
            </w:tcBorders>
          </w:tcPr>
          <w:p w14:paraId="3BB8260E"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思政目标：深刻理解新时代青年的使命</w:t>
            </w:r>
          </w:p>
          <w:p w14:paraId="2298AE7F"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语言能力目标：熟悉相关词汇、短语</w:t>
            </w:r>
          </w:p>
          <w:p w14:paraId="566AF595"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表达能力目标：陈述新时代青年的机遇，立志为实现中华民族伟大复兴梦而奋斗。</w:t>
            </w:r>
          </w:p>
        </w:tc>
        <w:tc>
          <w:tcPr>
            <w:tcW w:w="2126" w:type="dxa"/>
            <w:tcBorders>
              <w:bottom w:val="single" w:sz="4" w:space="0" w:color="auto"/>
            </w:tcBorders>
          </w:tcPr>
          <w:p w14:paraId="605C3EDA"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 xml:space="preserve">Analytical reading: </w:t>
            </w:r>
          </w:p>
          <w:p w14:paraId="4DE41659"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Identify the achievements in reforming and improving China’s political system.</w:t>
            </w:r>
          </w:p>
          <w:p w14:paraId="423A366A"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Illustrate the opportunities for the people to participate in political affairs under the political system of Chinese socialism</w:t>
            </w:r>
          </w:p>
        </w:tc>
        <w:tc>
          <w:tcPr>
            <w:tcW w:w="851" w:type="dxa"/>
            <w:tcBorders>
              <w:bottom w:val="single" w:sz="4" w:space="0" w:color="auto"/>
            </w:tcBorders>
          </w:tcPr>
          <w:p w14:paraId="4E46516E" w14:textId="77777777" w:rsidR="00913439" w:rsidRDefault="00913439">
            <w:pPr>
              <w:widowControl/>
              <w:jc w:val="center"/>
              <w:rPr>
                <w:rFonts w:ascii="Times New Roman" w:hAnsi="Times New Roman"/>
                <w:color w:val="000000"/>
                <w:kern w:val="0"/>
                <w:szCs w:val="21"/>
              </w:rPr>
            </w:pPr>
            <w:r>
              <w:rPr>
                <w:rFonts w:ascii="Times New Roman" w:hAnsi="Times New Roman" w:hint="eastAsia"/>
                <w:color w:val="000000"/>
                <w:kern w:val="0"/>
                <w:szCs w:val="21"/>
              </w:rPr>
              <w:t>4</w:t>
            </w:r>
          </w:p>
        </w:tc>
        <w:tc>
          <w:tcPr>
            <w:tcW w:w="992" w:type="dxa"/>
            <w:tcBorders>
              <w:bottom w:val="single" w:sz="4" w:space="0" w:color="auto"/>
            </w:tcBorders>
          </w:tcPr>
          <w:p w14:paraId="7AAEC964"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线上线下混合式教学</w:t>
            </w:r>
            <w:r>
              <w:rPr>
                <w:rFonts w:ascii="Times New Roman" w:hAnsi="Times New Roman"/>
                <w:color w:val="000000"/>
                <w:kern w:val="0"/>
                <w:szCs w:val="21"/>
              </w:rPr>
              <w:t xml:space="preserve"> </w:t>
            </w:r>
          </w:p>
        </w:tc>
        <w:tc>
          <w:tcPr>
            <w:tcW w:w="1134" w:type="dxa"/>
            <w:tcBorders>
              <w:bottom w:val="single" w:sz="4" w:space="0" w:color="auto"/>
            </w:tcBorders>
          </w:tcPr>
          <w:p w14:paraId="1E70F8C4"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目标</w:t>
            </w:r>
            <w:r>
              <w:rPr>
                <w:rFonts w:ascii="Times New Roman" w:hAnsi="Times New Roman"/>
                <w:color w:val="000000"/>
                <w:kern w:val="0"/>
                <w:szCs w:val="21"/>
              </w:rPr>
              <w:t>1</w:t>
            </w:r>
          </w:p>
          <w:p w14:paraId="6F043F5B"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目标</w:t>
            </w:r>
            <w:r>
              <w:rPr>
                <w:rFonts w:ascii="Times New Roman" w:hAnsi="Times New Roman"/>
                <w:color w:val="000000"/>
                <w:kern w:val="0"/>
                <w:szCs w:val="21"/>
              </w:rPr>
              <w:t>2</w:t>
            </w:r>
          </w:p>
          <w:p w14:paraId="10FF8331"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目标</w:t>
            </w:r>
            <w:r>
              <w:rPr>
                <w:rFonts w:ascii="Times New Roman" w:hAnsi="Times New Roman"/>
                <w:color w:val="000000"/>
                <w:kern w:val="0"/>
                <w:szCs w:val="21"/>
              </w:rPr>
              <w:t>3</w:t>
            </w:r>
          </w:p>
        </w:tc>
      </w:tr>
      <w:tr w:rsidR="00913439" w14:paraId="76FA879B" w14:textId="77777777">
        <w:trPr>
          <w:trHeight w:val="3912"/>
          <w:jc w:val="center"/>
        </w:trPr>
        <w:tc>
          <w:tcPr>
            <w:tcW w:w="502" w:type="dxa"/>
            <w:tcBorders>
              <w:bottom w:val="single" w:sz="4" w:space="0" w:color="auto"/>
            </w:tcBorders>
          </w:tcPr>
          <w:p w14:paraId="265038B5" w14:textId="77777777" w:rsidR="00913439" w:rsidRDefault="00913439">
            <w:pPr>
              <w:widowControl/>
              <w:jc w:val="center"/>
              <w:rPr>
                <w:rFonts w:ascii="Times New Roman" w:hAnsi="Times New Roman"/>
                <w:color w:val="000000"/>
                <w:kern w:val="0"/>
                <w:szCs w:val="21"/>
              </w:rPr>
            </w:pPr>
            <w:r>
              <w:rPr>
                <w:rFonts w:ascii="Times New Roman" w:hAnsi="Times New Roman" w:hint="eastAsia"/>
                <w:color w:val="000000"/>
                <w:kern w:val="0"/>
                <w:szCs w:val="21"/>
              </w:rPr>
              <w:t>6</w:t>
            </w:r>
          </w:p>
        </w:tc>
        <w:tc>
          <w:tcPr>
            <w:tcW w:w="1418" w:type="dxa"/>
            <w:tcBorders>
              <w:bottom w:val="single" w:sz="4" w:space="0" w:color="auto"/>
            </w:tcBorders>
          </w:tcPr>
          <w:p w14:paraId="6E9C2E60" w14:textId="77777777" w:rsidR="00913439" w:rsidRDefault="00913439">
            <w:pPr>
              <w:rPr>
                <w:rFonts w:ascii="Times New Roman" w:hAnsi="Times New Roman"/>
                <w:color w:val="000000"/>
                <w:kern w:val="0"/>
                <w:szCs w:val="21"/>
              </w:rPr>
            </w:pPr>
            <w:r>
              <w:rPr>
                <w:rFonts w:ascii="Times New Roman" w:hAnsi="Times New Roman"/>
                <w:color w:val="000000"/>
                <w:kern w:val="0"/>
                <w:szCs w:val="21"/>
              </w:rPr>
              <w:t xml:space="preserve">Beautiful China </w:t>
            </w:r>
          </w:p>
          <w:p w14:paraId="78AC02AC" w14:textId="77777777" w:rsidR="00913439" w:rsidRDefault="00913439">
            <w:pPr>
              <w:rPr>
                <w:rFonts w:ascii="Times New Roman" w:hAnsi="Times New Roman"/>
                <w:color w:val="000000"/>
                <w:kern w:val="0"/>
                <w:szCs w:val="21"/>
              </w:rPr>
            </w:pPr>
          </w:p>
        </w:tc>
        <w:tc>
          <w:tcPr>
            <w:tcW w:w="1449" w:type="dxa"/>
            <w:tcBorders>
              <w:bottom w:val="single" w:sz="4" w:space="0" w:color="auto"/>
            </w:tcBorders>
          </w:tcPr>
          <w:p w14:paraId="79EF6C9A" w14:textId="77777777" w:rsidR="00913439" w:rsidRDefault="00913439">
            <w:pPr>
              <w:widowControl/>
              <w:jc w:val="left"/>
              <w:rPr>
                <w:rFonts w:ascii="Times New Roman" w:hAnsi="Times New Roman"/>
                <w:color w:val="000000"/>
                <w:kern w:val="0"/>
                <w:szCs w:val="21"/>
              </w:rPr>
            </w:pPr>
            <w:r>
              <w:rPr>
                <w:rFonts w:ascii="Times New Roman" w:hAnsi="Times New Roman"/>
                <w:color w:val="000000"/>
                <w:kern w:val="0"/>
                <w:szCs w:val="21"/>
              </w:rPr>
              <w:t>词汇和短语：</w:t>
            </w:r>
            <w:r>
              <w:rPr>
                <w:rFonts w:ascii="Times New Roman" w:hAnsi="Times New Roman"/>
                <w:color w:val="000000"/>
                <w:kern w:val="0"/>
                <w:szCs w:val="21"/>
              </w:rPr>
              <w:t>thrive, plunder, restore, recuperate, deteriorate, on the part of, adhere to, give full play to, at the expense of, bring about, lay the groundwork for, put into practice, pay lip service, give priority to, attach great importance to</w:t>
            </w:r>
          </w:p>
        </w:tc>
        <w:tc>
          <w:tcPr>
            <w:tcW w:w="2126" w:type="dxa"/>
            <w:tcBorders>
              <w:bottom w:val="single" w:sz="4" w:space="0" w:color="auto"/>
            </w:tcBorders>
          </w:tcPr>
          <w:p w14:paraId="71265457"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思政目标：理解生态保护的意义。</w:t>
            </w:r>
          </w:p>
          <w:p w14:paraId="667E8C4F"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语言能力目标：熟悉相关词汇短语</w:t>
            </w:r>
          </w:p>
          <w:p w14:paraId="1FD99289"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表达能力目标：阐述绿色发展理念。</w:t>
            </w:r>
          </w:p>
        </w:tc>
        <w:tc>
          <w:tcPr>
            <w:tcW w:w="2126" w:type="dxa"/>
            <w:tcBorders>
              <w:bottom w:val="single" w:sz="4" w:space="0" w:color="auto"/>
            </w:tcBorders>
          </w:tcPr>
          <w:p w14:paraId="78D75175" w14:textId="77777777" w:rsidR="00913439" w:rsidRDefault="00913439">
            <w:pPr>
              <w:jc w:val="left"/>
              <w:rPr>
                <w:rFonts w:ascii="Times New Roman" w:hAnsi="Times New Roman"/>
                <w:color w:val="000000"/>
                <w:kern w:val="0"/>
                <w:szCs w:val="21"/>
              </w:rPr>
            </w:pPr>
            <w:r>
              <w:rPr>
                <w:rFonts w:ascii="Times New Roman" w:hAnsi="Times New Roman"/>
                <w:color w:val="000000"/>
                <w:kern w:val="0"/>
                <w:szCs w:val="21"/>
              </w:rPr>
              <w:t>Analytical reading: Identify the reasons for and principles of eco-environmental protection. Illustrate how the traditional model of industrialization affected nature and the ecosystem; Interpret the concept of green development. Evaluate impact of environmental protection on economic development.</w:t>
            </w:r>
          </w:p>
        </w:tc>
        <w:tc>
          <w:tcPr>
            <w:tcW w:w="851" w:type="dxa"/>
            <w:tcBorders>
              <w:bottom w:val="single" w:sz="4" w:space="0" w:color="auto"/>
            </w:tcBorders>
          </w:tcPr>
          <w:p w14:paraId="775CDE7A" w14:textId="77777777" w:rsidR="00913439" w:rsidRDefault="00913439">
            <w:pPr>
              <w:widowControl/>
              <w:jc w:val="center"/>
              <w:rPr>
                <w:rFonts w:ascii="Times New Roman" w:hAnsi="Times New Roman"/>
                <w:color w:val="000000"/>
                <w:kern w:val="0"/>
                <w:szCs w:val="21"/>
              </w:rPr>
            </w:pPr>
            <w:r>
              <w:rPr>
                <w:rFonts w:ascii="Times New Roman" w:hAnsi="Times New Roman" w:hint="eastAsia"/>
                <w:color w:val="000000"/>
                <w:kern w:val="0"/>
                <w:szCs w:val="21"/>
              </w:rPr>
              <w:t>4</w:t>
            </w:r>
          </w:p>
        </w:tc>
        <w:tc>
          <w:tcPr>
            <w:tcW w:w="992" w:type="dxa"/>
            <w:tcBorders>
              <w:bottom w:val="single" w:sz="4" w:space="0" w:color="auto"/>
            </w:tcBorders>
          </w:tcPr>
          <w:p w14:paraId="40CFDA98"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线上线下混合式教学</w:t>
            </w:r>
          </w:p>
        </w:tc>
        <w:tc>
          <w:tcPr>
            <w:tcW w:w="1134" w:type="dxa"/>
            <w:tcBorders>
              <w:bottom w:val="single" w:sz="4" w:space="0" w:color="auto"/>
            </w:tcBorders>
          </w:tcPr>
          <w:p w14:paraId="0101BED5"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目标</w:t>
            </w:r>
            <w:r>
              <w:rPr>
                <w:rFonts w:ascii="Times New Roman" w:hAnsi="Times New Roman"/>
                <w:color w:val="000000"/>
                <w:kern w:val="0"/>
                <w:szCs w:val="21"/>
              </w:rPr>
              <w:t>1</w:t>
            </w:r>
          </w:p>
          <w:p w14:paraId="3B029B0A"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目标</w:t>
            </w:r>
            <w:r>
              <w:rPr>
                <w:rFonts w:ascii="Times New Roman" w:hAnsi="Times New Roman"/>
                <w:color w:val="000000"/>
                <w:kern w:val="0"/>
                <w:szCs w:val="21"/>
              </w:rPr>
              <w:t>2</w:t>
            </w:r>
          </w:p>
          <w:p w14:paraId="6E02A82C"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目标</w:t>
            </w:r>
            <w:r>
              <w:rPr>
                <w:rFonts w:ascii="Times New Roman" w:hAnsi="Times New Roman"/>
                <w:color w:val="000000"/>
                <w:kern w:val="0"/>
                <w:szCs w:val="21"/>
              </w:rPr>
              <w:t>3</w:t>
            </w:r>
          </w:p>
        </w:tc>
      </w:tr>
      <w:tr w:rsidR="00913439" w14:paraId="54E70015" w14:textId="77777777">
        <w:trPr>
          <w:trHeight w:val="1149"/>
          <w:jc w:val="center"/>
        </w:trPr>
        <w:tc>
          <w:tcPr>
            <w:tcW w:w="502" w:type="dxa"/>
            <w:tcBorders>
              <w:bottom w:val="single" w:sz="4" w:space="0" w:color="auto"/>
            </w:tcBorders>
          </w:tcPr>
          <w:p w14:paraId="04314D9B" w14:textId="77777777" w:rsidR="00913439" w:rsidRDefault="00913439">
            <w:pPr>
              <w:jc w:val="center"/>
              <w:rPr>
                <w:rFonts w:ascii="Times New Roman" w:hAnsi="Times New Roman"/>
                <w:color w:val="000000"/>
                <w:kern w:val="0"/>
                <w:szCs w:val="21"/>
              </w:rPr>
            </w:pPr>
            <w:r>
              <w:rPr>
                <w:rFonts w:ascii="Times New Roman" w:hAnsi="Times New Roman" w:hint="eastAsia"/>
                <w:color w:val="000000"/>
                <w:kern w:val="0"/>
                <w:szCs w:val="21"/>
              </w:rPr>
              <w:t>7</w:t>
            </w:r>
          </w:p>
        </w:tc>
        <w:tc>
          <w:tcPr>
            <w:tcW w:w="1418" w:type="dxa"/>
            <w:tcBorders>
              <w:bottom w:val="single" w:sz="4" w:space="0" w:color="auto"/>
            </w:tcBorders>
          </w:tcPr>
          <w:p w14:paraId="727AF65E" w14:textId="77777777" w:rsidR="00913439" w:rsidRDefault="00913439">
            <w:pPr>
              <w:rPr>
                <w:rFonts w:ascii="Times New Roman" w:hAnsi="Times New Roman"/>
                <w:color w:val="000000"/>
                <w:kern w:val="0"/>
                <w:szCs w:val="21"/>
              </w:rPr>
            </w:pPr>
            <w:r>
              <w:rPr>
                <w:rFonts w:ascii="Times New Roman" w:hAnsi="Times New Roman"/>
                <w:color w:val="000000"/>
                <w:kern w:val="0"/>
                <w:szCs w:val="21"/>
              </w:rPr>
              <w:t>回顾、总结</w:t>
            </w:r>
          </w:p>
        </w:tc>
        <w:tc>
          <w:tcPr>
            <w:tcW w:w="1449" w:type="dxa"/>
            <w:tcBorders>
              <w:bottom w:val="single" w:sz="4" w:space="0" w:color="auto"/>
            </w:tcBorders>
          </w:tcPr>
          <w:p w14:paraId="724A63CA" w14:textId="77777777" w:rsidR="00913439" w:rsidRDefault="00913439">
            <w:pPr>
              <w:jc w:val="left"/>
              <w:rPr>
                <w:rFonts w:ascii="Times New Roman" w:hAnsi="Times New Roman"/>
                <w:color w:val="000000"/>
                <w:kern w:val="0"/>
                <w:szCs w:val="21"/>
              </w:rPr>
            </w:pPr>
            <w:r>
              <w:rPr>
                <w:rFonts w:ascii="Times New Roman" w:hAnsi="Times New Roman"/>
                <w:kern w:val="0"/>
                <w:szCs w:val="21"/>
              </w:rPr>
              <w:t>语法、词汇、写作等教学重点集汇</w:t>
            </w:r>
          </w:p>
        </w:tc>
        <w:tc>
          <w:tcPr>
            <w:tcW w:w="2126" w:type="dxa"/>
            <w:tcBorders>
              <w:bottom w:val="single" w:sz="4" w:space="0" w:color="auto"/>
            </w:tcBorders>
          </w:tcPr>
          <w:p w14:paraId="2AE32F1A" w14:textId="77777777" w:rsidR="00913439" w:rsidRDefault="00913439">
            <w:pPr>
              <w:jc w:val="left"/>
              <w:rPr>
                <w:rFonts w:ascii="Times New Roman" w:hAnsi="Times New Roman"/>
                <w:color w:val="000000"/>
                <w:kern w:val="0"/>
                <w:szCs w:val="21"/>
              </w:rPr>
            </w:pPr>
            <w:r>
              <w:rPr>
                <w:rFonts w:ascii="Times New Roman" w:hAnsi="Times New Roman"/>
                <w:kern w:val="0"/>
                <w:szCs w:val="21"/>
              </w:rPr>
              <w:t>对所学内容的全面掌握</w:t>
            </w:r>
          </w:p>
        </w:tc>
        <w:tc>
          <w:tcPr>
            <w:tcW w:w="2126" w:type="dxa"/>
            <w:tcBorders>
              <w:bottom w:val="single" w:sz="4" w:space="0" w:color="auto"/>
            </w:tcBorders>
          </w:tcPr>
          <w:p w14:paraId="6892AF84" w14:textId="77777777" w:rsidR="00913439" w:rsidRDefault="00913439">
            <w:pPr>
              <w:jc w:val="left"/>
              <w:rPr>
                <w:rFonts w:ascii="Times New Roman" w:hAnsi="Times New Roman"/>
                <w:color w:val="000000"/>
                <w:kern w:val="0"/>
                <w:szCs w:val="21"/>
              </w:rPr>
            </w:pPr>
            <w:r>
              <w:rPr>
                <w:rFonts w:ascii="Times New Roman" w:hAnsi="Times New Roman"/>
                <w:kern w:val="0"/>
                <w:szCs w:val="21"/>
              </w:rPr>
              <w:t>课程教学过程中问题反馈</w:t>
            </w:r>
          </w:p>
        </w:tc>
        <w:tc>
          <w:tcPr>
            <w:tcW w:w="851" w:type="dxa"/>
            <w:tcBorders>
              <w:bottom w:val="single" w:sz="4" w:space="0" w:color="auto"/>
            </w:tcBorders>
          </w:tcPr>
          <w:p w14:paraId="5E644832" w14:textId="77777777" w:rsidR="00913439" w:rsidRDefault="00913439">
            <w:pPr>
              <w:jc w:val="center"/>
              <w:rPr>
                <w:rFonts w:ascii="Times New Roman" w:hAnsi="Times New Roman"/>
                <w:color w:val="000000"/>
                <w:kern w:val="0"/>
                <w:szCs w:val="21"/>
              </w:rPr>
            </w:pPr>
            <w:r>
              <w:rPr>
                <w:rFonts w:ascii="Times New Roman" w:hAnsi="Times New Roman" w:hint="eastAsia"/>
                <w:color w:val="000000"/>
                <w:kern w:val="0"/>
                <w:szCs w:val="21"/>
              </w:rPr>
              <w:t>8</w:t>
            </w:r>
          </w:p>
        </w:tc>
        <w:tc>
          <w:tcPr>
            <w:tcW w:w="992" w:type="dxa"/>
            <w:tcBorders>
              <w:bottom w:val="single" w:sz="4" w:space="0" w:color="auto"/>
            </w:tcBorders>
          </w:tcPr>
          <w:p w14:paraId="48329FEC" w14:textId="77777777" w:rsidR="00913439" w:rsidRDefault="00913439">
            <w:pPr>
              <w:jc w:val="center"/>
              <w:rPr>
                <w:rFonts w:ascii="Times New Roman" w:hAnsi="Times New Roman"/>
                <w:color w:val="000000"/>
                <w:kern w:val="0"/>
                <w:szCs w:val="21"/>
              </w:rPr>
            </w:pPr>
            <w:r>
              <w:rPr>
                <w:rFonts w:ascii="Times New Roman" w:hAnsi="Times New Roman"/>
                <w:color w:val="000000"/>
                <w:kern w:val="0"/>
                <w:szCs w:val="21"/>
              </w:rPr>
              <w:t>线上线下答疑</w:t>
            </w:r>
          </w:p>
        </w:tc>
        <w:tc>
          <w:tcPr>
            <w:tcW w:w="1134" w:type="dxa"/>
            <w:tcBorders>
              <w:bottom w:val="single" w:sz="4" w:space="0" w:color="auto"/>
            </w:tcBorders>
          </w:tcPr>
          <w:p w14:paraId="592E00F1" w14:textId="77777777" w:rsidR="00913439" w:rsidRDefault="00913439">
            <w:pPr>
              <w:jc w:val="center"/>
              <w:rPr>
                <w:rFonts w:ascii="Times New Roman" w:hAnsi="Times New Roman"/>
                <w:color w:val="000000"/>
                <w:kern w:val="0"/>
                <w:szCs w:val="21"/>
              </w:rPr>
            </w:pPr>
          </w:p>
        </w:tc>
      </w:tr>
      <w:tr w:rsidR="00913439" w14:paraId="63F3918A" w14:textId="77777777">
        <w:trPr>
          <w:trHeight w:val="90"/>
          <w:jc w:val="center"/>
        </w:trPr>
        <w:tc>
          <w:tcPr>
            <w:tcW w:w="502" w:type="dxa"/>
          </w:tcPr>
          <w:p w14:paraId="3CFAFA00" w14:textId="77777777" w:rsidR="00913439" w:rsidRDefault="00913439">
            <w:pPr>
              <w:widowControl/>
              <w:jc w:val="center"/>
              <w:rPr>
                <w:rFonts w:ascii="Times New Roman" w:hAnsi="Times New Roman"/>
                <w:color w:val="000000"/>
                <w:kern w:val="0"/>
                <w:szCs w:val="21"/>
              </w:rPr>
            </w:pPr>
            <w:r>
              <w:rPr>
                <w:rFonts w:ascii="Times New Roman" w:hAnsi="Times New Roman"/>
                <w:color w:val="000000"/>
                <w:kern w:val="0"/>
                <w:szCs w:val="21"/>
              </w:rPr>
              <w:t>总学时</w:t>
            </w:r>
          </w:p>
        </w:tc>
        <w:tc>
          <w:tcPr>
            <w:tcW w:w="1418" w:type="dxa"/>
          </w:tcPr>
          <w:p w14:paraId="035599B6" w14:textId="77777777" w:rsidR="00913439" w:rsidRDefault="00913439">
            <w:pPr>
              <w:widowControl/>
              <w:jc w:val="center"/>
              <w:rPr>
                <w:rFonts w:ascii="Times New Roman" w:hAnsi="Times New Roman"/>
                <w:color w:val="000000"/>
                <w:kern w:val="0"/>
                <w:szCs w:val="21"/>
              </w:rPr>
            </w:pPr>
          </w:p>
        </w:tc>
        <w:tc>
          <w:tcPr>
            <w:tcW w:w="1449" w:type="dxa"/>
          </w:tcPr>
          <w:p w14:paraId="05F68814" w14:textId="77777777" w:rsidR="00913439" w:rsidRDefault="00913439">
            <w:pPr>
              <w:widowControl/>
              <w:jc w:val="left"/>
              <w:rPr>
                <w:rFonts w:ascii="Times New Roman" w:hAnsi="Times New Roman"/>
                <w:color w:val="000000"/>
                <w:kern w:val="0"/>
                <w:szCs w:val="21"/>
              </w:rPr>
            </w:pPr>
          </w:p>
        </w:tc>
        <w:tc>
          <w:tcPr>
            <w:tcW w:w="2126" w:type="dxa"/>
          </w:tcPr>
          <w:p w14:paraId="5DCF1A24" w14:textId="77777777" w:rsidR="00913439" w:rsidRDefault="00913439">
            <w:pPr>
              <w:widowControl/>
              <w:jc w:val="left"/>
              <w:rPr>
                <w:rFonts w:ascii="Times New Roman" w:hAnsi="Times New Roman"/>
                <w:color w:val="000000"/>
                <w:kern w:val="0"/>
                <w:szCs w:val="21"/>
              </w:rPr>
            </w:pPr>
          </w:p>
        </w:tc>
        <w:tc>
          <w:tcPr>
            <w:tcW w:w="2126" w:type="dxa"/>
          </w:tcPr>
          <w:p w14:paraId="6D2ABDBA" w14:textId="77777777" w:rsidR="00913439" w:rsidRDefault="00913439">
            <w:pPr>
              <w:widowControl/>
              <w:jc w:val="left"/>
              <w:rPr>
                <w:rFonts w:ascii="Times New Roman" w:hAnsi="Times New Roman"/>
                <w:color w:val="000000"/>
                <w:kern w:val="0"/>
                <w:szCs w:val="21"/>
              </w:rPr>
            </w:pPr>
          </w:p>
        </w:tc>
        <w:tc>
          <w:tcPr>
            <w:tcW w:w="851" w:type="dxa"/>
          </w:tcPr>
          <w:p w14:paraId="1BBD82EE" w14:textId="77777777" w:rsidR="00913439" w:rsidRDefault="00913439">
            <w:pPr>
              <w:widowControl/>
              <w:jc w:val="center"/>
              <w:rPr>
                <w:rFonts w:ascii="Times New Roman" w:hAnsi="Times New Roman"/>
                <w:color w:val="000000"/>
                <w:kern w:val="0"/>
                <w:szCs w:val="21"/>
              </w:rPr>
            </w:pPr>
            <w:r>
              <w:rPr>
                <w:rFonts w:ascii="Times New Roman" w:hAnsi="Times New Roman" w:hint="eastAsia"/>
                <w:color w:val="000000"/>
                <w:kern w:val="0"/>
                <w:szCs w:val="21"/>
              </w:rPr>
              <w:t>32</w:t>
            </w:r>
          </w:p>
        </w:tc>
        <w:tc>
          <w:tcPr>
            <w:tcW w:w="992" w:type="dxa"/>
          </w:tcPr>
          <w:p w14:paraId="5054AFC3" w14:textId="77777777" w:rsidR="00913439" w:rsidRDefault="00913439">
            <w:pPr>
              <w:widowControl/>
              <w:jc w:val="center"/>
              <w:rPr>
                <w:rFonts w:ascii="Times New Roman" w:hAnsi="Times New Roman"/>
                <w:color w:val="000000"/>
                <w:kern w:val="0"/>
                <w:szCs w:val="21"/>
              </w:rPr>
            </w:pPr>
          </w:p>
        </w:tc>
        <w:tc>
          <w:tcPr>
            <w:tcW w:w="1134" w:type="dxa"/>
          </w:tcPr>
          <w:p w14:paraId="5BE7BABB" w14:textId="77777777" w:rsidR="00913439" w:rsidRDefault="00913439">
            <w:pPr>
              <w:widowControl/>
              <w:jc w:val="center"/>
              <w:rPr>
                <w:rFonts w:ascii="Times New Roman" w:hAnsi="Times New Roman"/>
                <w:color w:val="000000"/>
                <w:kern w:val="0"/>
                <w:szCs w:val="21"/>
              </w:rPr>
            </w:pPr>
          </w:p>
        </w:tc>
      </w:tr>
    </w:tbl>
    <w:p w14:paraId="122353C5" w14:textId="77777777" w:rsidR="00913439" w:rsidRDefault="00913439">
      <w:pPr>
        <w:widowControl/>
        <w:jc w:val="left"/>
        <w:rPr>
          <w:rFonts w:ascii="Times New Roman" w:hAnsi="Times New Roman"/>
          <w:color w:val="000000"/>
          <w:kern w:val="0"/>
          <w:sz w:val="24"/>
        </w:rPr>
      </w:pPr>
    </w:p>
    <w:p w14:paraId="705170F9" w14:textId="77777777" w:rsidR="00913439" w:rsidRDefault="00913439">
      <w:pPr>
        <w:pStyle w:val="ae"/>
        <w:spacing w:before="0" w:beforeAutospacing="0" w:after="0" w:afterAutospacing="0" w:line="480" w:lineRule="exact"/>
        <w:ind w:firstLineChars="147" w:firstLine="353"/>
        <w:rPr>
          <w:rFonts w:ascii="Times New Roman" w:eastAsia="微软雅黑" w:hAnsi="Times New Roman" w:cs="Times New Roman"/>
          <w:b/>
          <w:bCs/>
          <w:color w:val="000000"/>
          <w:kern w:val="2"/>
        </w:rPr>
      </w:pPr>
      <w:r>
        <w:rPr>
          <w:rFonts w:ascii="Times New Roman" w:eastAsia="微软雅黑" w:hAnsi="Times New Roman" w:cs="Times New Roman"/>
          <w:b/>
          <w:bCs/>
          <w:color w:val="000000"/>
        </w:rPr>
        <w:lastRenderedPageBreak/>
        <w:t>四</w:t>
      </w:r>
      <w:r>
        <w:rPr>
          <w:rFonts w:ascii="Times New Roman" w:eastAsia="微软雅黑" w:hAnsi="Times New Roman" w:cs="Times New Roman"/>
          <w:b/>
          <w:bCs/>
          <w:color w:val="000000"/>
          <w:kern w:val="2"/>
        </w:rPr>
        <w:t>、课程教学方式与策略</w:t>
      </w:r>
    </w:p>
    <w:p w14:paraId="7F67FA70" w14:textId="77777777" w:rsidR="00913439" w:rsidRDefault="00913439">
      <w:pPr>
        <w:spacing w:line="400" w:lineRule="exact"/>
        <w:ind w:firstLineChars="200" w:firstLine="480"/>
        <w:rPr>
          <w:rFonts w:ascii="Times New Roman" w:hAnsi="Times New Roman"/>
          <w:sz w:val="24"/>
        </w:rPr>
      </w:pPr>
      <w:r>
        <w:rPr>
          <w:rFonts w:ascii="Times New Roman" w:hAnsi="Times New Roman"/>
          <w:sz w:val="24"/>
        </w:rPr>
        <w:t>本课程教学遵循外语学习规律，由理论讲授、情景讨论与陈述、主题练习和课外学生自主学习等环节组成。在具体的课堂教学设计与实施过程中，融入并合理使用信息技术元素。课堂教学使用多媒体、电子课件、网络等教学手段，发挥</w:t>
      </w:r>
      <w:r>
        <w:rPr>
          <w:rFonts w:ascii="Times New Roman" w:hAnsi="Times New Roman"/>
          <w:sz w:val="24"/>
        </w:rPr>
        <w:t>“</w:t>
      </w:r>
      <w:r>
        <w:rPr>
          <w:rFonts w:ascii="Times New Roman" w:hAnsi="Times New Roman"/>
          <w:sz w:val="24"/>
        </w:rPr>
        <w:t>交际法</w:t>
      </w:r>
      <w:r>
        <w:rPr>
          <w:rFonts w:ascii="Times New Roman" w:hAnsi="Times New Roman"/>
          <w:sz w:val="24"/>
        </w:rPr>
        <w:t>”</w:t>
      </w:r>
      <w:r>
        <w:rPr>
          <w:rFonts w:ascii="Times New Roman" w:hAnsi="Times New Roman"/>
          <w:sz w:val="24"/>
        </w:rPr>
        <w:t>、</w:t>
      </w:r>
      <w:r>
        <w:rPr>
          <w:rFonts w:ascii="Times New Roman" w:hAnsi="Times New Roman"/>
          <w:sz w:val="24"/>
        </w:rPr>
        <w:t>“</w:t>
      </w:r>
      <w:r>
        <w:rPr>
          <w:rFonts w:ascii="Times New Roman" w:hAnsi="Times New Roman"/>
          <w:sz w:val="24"/>
        </w:rPr>
        <w:t>情景教学法</w:t>
      </w:r>
      <w:r>
        <w:rPr>
          <w:rFonts w:ascii="Times New Roman" w:hAnsi="Times New Roman"/>
          <w:sz w:val="24"/>
        </w:rPr>
        <w:t>”</w:t>
      </w:r>
      <w:r>
        <w:rPr>
          <w:rFonts w:ascii="Times New Roman" w:hAnsi="Times New Roman"/>
          <w:sz w:val="24"/>
        </w:rPr>
        <w:t>、</w:t>
      </w:r>
      <w:r>
        <w:rPr>
          <w:rFonts w:ascii="Times New Roman" w:hAnsi="Times New Roman"/>
          <w:sz w:val="24"/>
        </w:rPr>
        <w:t>“</w:t>
      </w:r>
      <w:r>
        <w:rPr>
          <w:rFonts w:ascii="Times New Roman" w:hAnsi="Times New Roman"/>
          <w:sz w:val="24"/>
        </w:rPr>
        <w:t>听说法</w:t>
      </w:r>
      <w:r>
        <w:rPr>
          <w:rFonts w:ascii="Times New Roman" w:hAnsi="Times New Roman"/>
          <w:sz w:val="24"/>
        </w:rPr>
        <w:t>”</w:t>
      </w:r>
      <w:r>
        <w:rPr>
          <w:rFonts w:ascii="Times New Roman" w:hAnsi="Times New Roman"/>
          <w:sz w:val="24"/>
        </w:rPr>
        <w:t>等各种教学方法的优势，提倡交互式、启发式、探究式、讨论式、任务式等教学方式，语言输入和输出结合进行。发挥线上线下混合式教学模式的优势，利用</w:t>
      </w:r>
      <w:r>
        <w:rPr>
          <w:rFonts w:ascii="Times New Roman" w:hAnsi="Times New Roman"/>
          <w:sz w:val="24"/>
        </w:rPr>
        <w:t>U</w:t>
      </w:r>
      <w:r>
        <w:rPr>
          <w:rFonts w:ascii="Times New Roman" w:hAnsi="Times New Roman"/>
          <w:sz w:val="24"/>
        </w:rPr>
        <w:t>校园等平台，提高教学效果。</w:t>
      </w:r>
    </w:p>
    <w:p w14:paraId="52FF8FCD" w14:textId="77777777" w:rsidR="00913439" w:rsidRDefault="00913439">
      <w:pPr>
        <w:spacing w:line="400" w:lineRule="exact"/>
        <w:ind w:firstLineChars="200" w:firstLine="480"/>
        <w:rPr>
          <w:rFonts w:ascii="Times New Roman" w:hAnsi="Times New Roman"/>
          <w:sz w:val="24"/>
        </w:rPr>
      </w:pPr>
      <w:r>
        <w:rPr>
          <w:rFonts w:ascii="Times New Roman" w:hAnsi="Times New Roman"/>
          <w:sz w:val="24"/>
        </w:rPr>
        <w:t>体现以教师为主导、以学生为主体的教学理念，使教学活动实现由</w:t>
      </w:r>
      <w:r>
        <w:rPr>
          <w:rFonts w:ascii="Times New Roman" w:hAnsi="Times New Roman"/>
          <w:sz w:val="24"/>
        </w:rPr>
        <w:t>“</w:t>
      </w:r>
      <w:r>
        <w:rPr>
          <w:rFonts w:ascii="Times New Roman" w:hAnsi="Times New Roman"/>
          <w:sz w:val="24"/>
        </w:rPr>
        <w:t>教</w:t>
      </w:r>
      <w:r>
        <w:rPr>
          <w:rFonts w:ascii="Times New Roman" w:hAnsi="Times New Roman"/>
          <w:sz w:val="24"/>
        </w:rPr>
        <w:t>”</w:t>
      </w:r>
      <w:r>
        <w:rPr>
          <w:rFonts w:ascii="Times New Roman" w:hAnsi="Times New Roman"/>
          <w:sz w:val="24"/>
        </w:rPr>
        <w:t>向</w:t>
      </w:r>
      <w:r>
        <w:rPr>
          <w:rFonts w:ascii="Times New Roman" w:hAnsi="Times New Roman"/>
          <w:sz w:val="24"/>
        </w:rPr>
        <w:t>“</w:t>
      </w:r>
      <w:r>
        <w:rPr>
          <w:rFonts w:ascii="Times New Roman" w:hAnsi="Times New Roman"/>
          <w:sz w:val="24"/>
        </w:rPr>
        <w:t>学</w:t>
      </w:r>
      <w:r>
        <w:rPr>
          <w:rFonts w:ascii="Times New Roman" w:hAnsi="Times New Roman"/>
          <w:sz w:val="24"/>
        </w:rPr>
        <w:t>”</w:t>
      </w:r>
      <w:r>
        <w:rPr>
          <w:rFonts w:ascii="Times New Roman" w:hAnsi="Times New Roman"/>
          <w:sz w:val="24"/>
        </w:rPr>
        <w:t>的转变，使教学过程实现由关注</w:t>
      </w:r>
      <w:r>
        <w:rPr>
          <w:rFonts w:ascii="Times New Roman" w:hAnsi="Times New Roman"/>
          <w:sz w:val="24"/>
        </w:rPr>
        <w:t>“</w:t>
      </w:r>
      <w:r>
        <w:rPr>
          <w:rFonts w:ascii="Times New Roman" w:hAnsi="Times New Roman"/>
          <w:sz w:val="24"/>
        </w:rPr>
        <w:t>教的目的</w:t>
      </w:r>
      <w:r>
        <w:rPr>
          <w:rFonts w:ascii="Times New Roman" w:hAnsi="Times New Roman"/>
          <w:sz w:val="24"/>
        </w:rPr>
        <w:t>”</w:t>
      </w:r>
      <w:r>
        <w:rPr>
          <w:rFonts w:ascii="Times New Roman" w:hAnsi="Times New Roman"/>
          <w:sz w:val="24"/>
        </w:rPr>
        <w:t>向关注</w:t>
      </w:r>
      <w:r>
        <w:rPr>
          <w:rFonts w:ascii="Times New Roman" w:hAnsi="Times New Roman"/>
          <w:sz w:val="24"/>
        </w:rPr>
        <w:t>“</w:t>
      </w:r>
      <w:r>
        <w:rPr>
          <w:rFonts w:ascii="Times New Roman" w:hAnsi="Times New Roman"/>
          <w:sz w:val="24"/>
        </w:rPr>
        <w:t>学的需要</w:t>
      </w:r>
      <w:r>
        <w:rPr>
          <w:rFonts w:ascii="Times New Roman" w:hAnsi="Times New Roman"/>
          <w:sz w:val="24"/>
        </w:rPr>
        <w:t>”</w:t>
      </w:r>
      <w:r>
        <w:rPr>
          <w:rFonts w:ascii="Times New Roman" w:hAnsi="Times New Roman"/>
          <w:sz w:val="24"/>
        </w:rPr>
        <w:t>转变，形成以教师引导和启发、学生积极主动参与为主要特征的教学常态。使学生朝着主动学习、自主学习和个性化学习方向发展。培养学生的语言应用能力。</w:t>
      </w:r>
    </w:p>
    <w:p w14:paraId="313C81B7" w14:textId="77777777" w:rsidR="00913439" w:rsidRDefault="00913439">
      <w:pPr>
        <w:spacing w:line="400" w:lineRule="exact"/>
        <w:ind w:firstLineChars="200" w:firstLine="480"/>
        <w:rPr>
          <w:rFonts w:ascii="Times New Roman" w:hAnsi="Times New Roman"/>
          <w:sz w:val="24"/>
        </w:rPr>
      </w:pPr>
    </w:p>
    <w:p w14:paraId="794925F0" w14:textId="77777777" w:rsidR="00913439" w:rsidRDefault="00913439">
      <w:pPr>
        <w:pStyle w:val="ae"/>
        <w:spacing w:before="0" w:beforeAutospacing="0" w:after="0" w:afterAutospacing="0" w:line="480" w:lineRule="exact"/>
        <w:ind w:firstLineChars="100" w:firstLine="240"/>
        <w:rPr>
          <w:rFonts w:ascii="Times New Roman" w:eastAsia="微软雅黑" w:hAnsi="Times New Roman" w:cs="Times New Roman"/>
          <w:b/>
          <w:bCs/>
          <w:color w:val="000000"/>
          <w:kern w:val="2"/>
        </w:rPr>
      </w:pPr>
      <w:r>
        <w:rPr>
          <w:rFonts w:ascii="Times New Roman" w:eastAsia="微软雅黑" w:hAnsi="Times New Roman" w:cs="Times New Roman"/>
          <w:b/>
          <w:bCs/>
          <w:color w:val="000000"/>
          <w:kern w:val="2"/>
        </w:rPr>
        <w:t>五、课程考核评价方式与要求</w:t>
      </w:r>
    </w:p>
    <w:p w14:paraId="06416DF0" w14:textId="77777777" w:rsidR="00913439" w:rsidRDefault="00913439">
      <w:pPr>
        <w:spacing w:line="400" w:lineRule="exact"/>
        <w:ind w:firstLineChars="200" w:firstLine="480"/>
        <w:rPr>
          <w:rFonts w:ascii="Times New Roman" w:hAnsi="Times New Roman"/>
          <w:color w:val="000000"/>
          <w:kern w:val="0"/>
          <w:sz w:val="24"/>
        </w:rPr>
      </w:pPr>
      <w:r>
        <w:rPr>
          <w:rFonts w:ascii="Times New Roman" w:hAnsi="Times New Roman"/>
          <w:color w:val="000000"/>
          <w:kern w:val="0"/>
          <w:sz w:val="24"/>
        </w:rPr>
        <w:t>1.</w:t>
      </w:r>
      <w:r>
        <w:rPr>
          <w:rFonts w:ascii="Times New Roman" w:hAnsi="Times New Roman"/>
          <w:color w:val="000000"/>
          <w:kern w:val="0"/>
          <w:sz w:val="24"/>
        </w:rPr>
        <w:t>考核形式</w:t>
      </w:r>
    </w:p>
    <w:p w14:paraId="17234C82" w14:textId="77777777" w:rsidR="00913439" w:rsidRDefault="00913439">
      <w:pPr>
        <w:spacing w:line="400" w:lineRule="exact"/>
        <w:ind w:firstLineChars="200" w:firstLine="480"/>
        <w:rPr>
          <w:rFonts w:ascii="Times New Roman" w:hAnsi="Times New Roman"/>
          <w:kern w:val="0"/>
          <w:sz w:val="24"/>
        </w:rPr>
      </w:pPr>
      <w:r>
        <w:rPr>
          <w:rFonts w:ascii="Times New Roman" w:hAnsi="Times New Roman"/>
          <w:sz w:val="24"/>
        </w:rPr>
        <w:t>按重庆文理学院学籍管理和学生成绩考核的有关规定，《大学英语</w:t>
      </w:r>
      <w:r>
        <w:rPr>
          <w:rFonts w:ascii="Times New Roman" w:hAnsi="Times New Roman"/>
          <w:sz w:val="24"/>
        </w:rPr>
        <w:t>A3</w:t>
      </w:r>
      <w:r>
        <w:rPr>
          <w:rFonts w:ascii="Times New Roman" w:hAnsi="Times New Roman"/>
          <w:sz w:val="24"/>
        </w:rPr>
        <w:t>》</w:t>
      </w:r>
      <w:r>
        <w:rPr>
          <w:rFonts w:ascii="Times New Roman" w:hAnsi="Times New Roman"/>
          <w:color w:val="000000"/>
          <w:sz w:val="24"/>
        </w:rPr>
        <w:t>的考核形式</w:t>
      </w:r>
      <w:r>
        <w:rPr>
          <w:rFonts w:ascii="Times New Roman" w:hAnsi="Times New Roman"/>
          <w:color w:val="000000"/>
          <w:kern w:val="0"/>
          <w:sz w:val="24"/>
        </w:rPr>
        <w:t>含形成性评价和终结性评价</w:t>
      </w:r>
      <w:r>
        <w:rPr>
          <w:rFonts w:ascii="Times New Roman" w:hAnsi="Times New Roman"/>
          <w:color w:val="000000"/>
          <w:sz w:val="24"/>
        </w:rPr>
        <w:t>。</w:t>
      </w:r>
      <w:r>
        <w:rPr>
          <w:rFonts w:ascii="Times New Roman" w:hAnsi="Times New Roman"/>
          <w:color w:val="000000"/>
          <w:kern w:val="0"/>
          <w:sz w:val="24"/>
        </w:rPr>
        <w:t xml:space="preserve"> </w:t>
      </w:r>
      <w:r>
        <w:rPr>
          <w:rFonts w:ascii="Times New Roman" w:hAnsi="Times New Roman"/>
          <w:color w:val="000000"/>
          <w:kern w:val="0"/>
          <w:sz w:val="24"/>
        </w:rPr>
        <w:t>形成性评价内容包含：</w:t>
      </w:r>
      <w:r>
        <w:rPr>
          <w:rFonts w:ascii="Times New Roman" w:hAnsi="Times New Roman"/>
          <w:kern w:val="0"/>
          <w:sz w:val="24"/>
        </w:rPr>
        <w:t>利用网络平台，建立学生学习档案袋，记录个人课堂学习参与度、团队小组课堂内外表现，学生坚持课外自主学习情况。</w:t>
      </w:r>
      <w:r>
        <w:rPr>
          <w:rFonts w:ascii="Times New Roman" w:hAnsi="Times New Roman"/>
          <w:kern w:val="0"/>
          <w:sz w:val="24"/>
        </w:rPr>
        <w:t xml:space="preserve"> </w:t>
      </w:r>
      <w:r>
        <w:rPr>
          <w:rFonts w:ascii="Times New Roman" w:hAnsi="Times New Roman"/>
          <w:kern w:val="0"/>
          <w:sz w:val="24"/>
        </w:rPr>
        <w:t>利用网络学习平台督查学生学习进度、安排小组录制英语视频短片或共同设计一份活动计划等学习任务，充实形成性评价内容。</w:t>
      </w:r>
    </w:p>
    <w:p w14:paraId="403AD32B" w14:textId="77777777" w:rsidR="00913439" w:rsidRDefault="00913439">
      <w:pPr>
        <w:spacing w:line="400" w:lineRule="exact"/>
        <w:ind w:firstLineChars="200" w:firstLine="480"/>
        <w:rPr>
          <w:rFonts w:ascii="Times New Roman" w:hAnsi="Times New Roman"/>
          <w:sz w:val="24"/>
        </w:rPr>
      </w:pPr>
      <w:r>
        <w:rPr>
          <w:rFonts w:ascii="Times New Roman" w:hAnsi="Times New Roman"/>
          <w:color w:val="000000"/>
          <w:kern w:val="0"/>
          <w:sz w:val="24"/>
        </w:rPr>
        <w:t>终结性评价</w:t>
      </w:r>
      <w:r>
        <w:rPr>
          <w:rFonts w:ascii="Times New Roman" w:hAnsi="Times New Roman"/>
          <w:color w:val="000000"/>
          <w:sz w:val="24"/>
        </w:rPr>
        <w:t>依据</w:t>
      </w:r>
      <w:r>
        <w:rPr>
          <w:rFonts w:ascii="Times New Roman" w:hAnsi="Times New Roman"/>
          <w:sz w:val="24"/>
        </w:rPr>
        <w:t>期末考试成绩，考试以笔试为主，在条件成熟时也可加试口试，或与其它形式的考试相结合。具体参考题型如下：</w:t>
      </w:r>
      <w:r>
        <w:rPr>
          <w:rFonts w:ascii="Times New Roman" w:hAnsi="Times New Roman"/>
          <w:sz w:val="24"/>
        </w:rPr>
        <w:t xml:space="preserve"> </w:t>
      </w:r>
    </w:p>
    <w:p w14:paraId="2BC3FE73" w14:textId="77777777" w:rsidR="00913439" w:rsidRDefault="00913439">
      <w:pPr>
        <w:spacing w:line="400" w:lineRule="exact"/>
        <w:ind w:firstLineChars="200" w:firstLine="480"/>
        <w:rPr>
          <w:rFonts w:ascii="Times New Roman" w:hAnsi="Times New Roman"/>
          <w:sz w:val="24"/>
        </w:rPr>
      </w:pPr>
      <w:r>
        <w:rPr>
          <w:rFonts w:ascii="Times New Roman" w:hAnsi="Times New Roman"/>
          <w:sz w:val="24"/>
        </w:rPr>
        <w:t>(1</w:t>
      </w:r>
      <w:r>
        <w:rPr>
          <w:rFonts w:ascii="Times New Roman" w:hAnsi="Times New Roman"/>
          <w:sz w:val="24"/>
        </w:rPr>
        <w:t>）考试形式：集中闭卷</w:t>
      </w:r>
      <w:r>
        <w:rPr>
          <w:rFonts w:ascii="Times New Roman" w:hAnsi="Times New Roman"/>
          <w:sz w:val="24"/>
        </w:rPr>
        <w:t xml:space="preserve">          </w:t>
      </w:r>
    </w:p>
    <w:p w14:paraId="190555D9" w14:textId="77777777" w:rsidR="00913439" w:rsidRDefault="00913439">
      <w:pPr>
        <w:spacing w:line="276" w:lineRule="auto"/>
        <w:ind w:firstLineChars="200" w:firstLine="480"/>
        <w:rPr>
          <w:rFonts w:ascii="Times New Roman" w:hAnsi="Times New Roman"/>
          <w:sz w:val="24"/>
        </w:rPr>
      </w:pPr>
      <w:r>
        <w:rPr>
          <w:rFonts w:ascii="Times New Roman" w:hAnsi="Times New Roman"/>
          <w:sz w:val="24"/>
        </w:rPr>
        <w:t>(2</w:t>
      </w:r>
      <w:r>
        <w:rPr>
          <w:rFonts w:ascii="Times New Roman" w:hAnsi="Times New Roman"/>
          <w:sz w:val="24"/>
        </w:rPr>
        <w:t>）考试题型：听力理解；词汇结构；阅读理解；翻译；写作。</w:t>
      </w:r>
    </w:p>
    <w:p w14:paraId="7CBB3806" w14:textId="77777777" w:rsidR="00913439" w:rsidRDefault="00913439">
      <w:pPr>
        <w:spacing w:line="276" w:lineRule="auto"/>
        <w:ind w:firstLineChars="200" w:firstLine="480"/>
        <w:rPr>
          <w:rFonts w:ascii="Times New Roman" w:hAnsi="Times New Roman"/>
          <w:color w:val="000000"/>
          <w:kern w:val="0"/>
          <w:sz w:val="24"/>
        </w:rPr>
      </w:pPr>
      <w:r>
        <w:rPr>
          <w:rFonts w:ascii="Times New Roman" w:hAnsi="Times New Roman"/>
          <w:bCs/>
          <w:sz w:val="24"/>
        </w:rPr>
        <w:t>(3</w:t>
      </w:r>
      <w:r>
        <w:rPr>
          <w:rFonts w:ascii="Times New Roman" w:hAnsi="Times New Roman"/>
          <w:bCs/>
          <w:sz w:val="24"/>
        </w:rPr>
        <w:t>）考试内容涵括识记、理解、简单应用、综合应用四个认知层次。</w:t>
      </w:r>
    </w:p>
    <w:p w14:paraId="35614859" w14:textId="77777777" w:rsidR="00913439" w:rsidRDefault="00913439">
      <w:pPr>
        <w:spacing w:line="276" w:lineRule="auto"/>
        <w:ind w:firstLineChars="200" w:firstLine="480"/>
        <w:jc w:val="left"/>
        <w:rPr>
          <w:rFonts w:ascii="Times New Roman" w:hAnsi="Times New Roman"/>
          <w:color w:val="000000"/>
          <w:kern w:val="0"/>
          <w:sz w:val="24"/>
        </w:rPr>
      </w:pPr>
      <w:r>
        <w:rPr>
          <w:rFonts w:ascii="Times New Roman" w:hAnsi="Times New Roman"/>
          <w:color w:val="000000"/>
          <w:kern w:val="0"/>
          <w:sz w:val="24"/>
        </w:rPr>
        <w:t>2</w:t>
      </w:r>
      <w:r>
        <w:rPr>
          <w:rFonts w:ascii="Times New Roman" w:hAnsi="Times New Roman"/>
          <w:color w:val="000000"/>
          <w:kern w:val="0"/>
          <w:sz w:val="24"/>
        </w:rPr>
        <w:t>．成绩综合评定办法</w:t>
      </w:r>
    </w:p>
    <w:p w14:paraId="70215612" w14:textId="77777777" w:rsidR="00913439" w:rsidRDefault="00913439">
      <w:pPr>
        <w:spacing w:line="276" w:lineRule="auto"/>
        <w:ind w:firstLineChars="200" w:firstLine="480"/>
        <w:rPr>
          <w:rFonts w:ascii="Times New Roman" w:hAnsi="Times New Roman"/>
          <w:color w:val="000000"/>
          <w:kern w:val="0"/>
          <w:sz w:val="24"/>
        </w:rPr>
      </w:pPr>
      <w:r>
        <w:rPr>
          <w:rFonts w:ascii="Times New Roman" w:hAnsi="Times New Roman"/>
          <w:sz w:val="24"/>
        </w:rPr>
        <w:t>课程综合评定办法：平时成绩</w:t>
      </w:r>
      <w:r>
        <w:rPr>
          <w:rFonts w:ascii="Times New Roman" w:hAnsi="Times New Roman"/>
          <w:sz w:val="24"/>
        </w:rPr>
        <w:t>40%</w:t>
      </w:r>
      <w:r>
        <w:rPr>
          <w:rFonts w:ascii="Times New Roman" w:hAnsi="Times New Roman"/>
          <w:sz w:val="24"/>
        </w:rPr>
        <w:t>（由出勤、课堂整体表现、线上学习平均成绩、线下作业平均成绩和线上学习测验</w:t>
      </w:r>
      <w:r>
        <w:rPr>
          <w:rFonts w:ascii="Times New Roman" w:hAnsi="Times New Roman"/>
          <w:sz w:val="24"/>
        </w:rPr>
        <w:t>5</w:t>
      </w:r>
      <w:r>
        <w:rPr>
          <w:rFonts w:ascii="Times New Roman" w:hAnsi="Times New Roman"/>
          <w:sz w:val="24"/>
        </w:rPr>
        <w:t>部分平均分构成）</w:t>
      </w:r>
      <w:r>
        <w:rPr>
          <w:rFonts w:ascii="Times New Roman" w:hAnsi="Times New Roman"/>
          <w:sz w:val="24"/>
        </w:rPr>
        <w:t>+</w:t>
      </w:r>
      <w:r>
        <w:rPr>
          <w:rFonts w:ascii="Times New Roman" w:hAnsi="Times New Roman"/>
          <w:sz w:val="24"/>
        </w:rPr>
        <w:t>期中考试</w:t>
      </w:r>
      <w:r>
        <w:rPr>
          <w:rFonts w:ascii="Times New Roman" w:hAnsi="Times New Roman"/>
          <w:sz w:val="24"/>
        </w:rPr>
        <w:t>10%+</w:t>
      </w:r>
      <w:r>
        <w:rPr>
          <w:rFonts w:ascii="Times New Roman" w:hAnsi="Times New Roman"/>
          <w:sz w:val="24"/>
        </w:rPr>
        <w:t>期末考试成绩</w:t>
      </w:r>
      <w:r>
        <w:rPr>
          <w:rFonts w:ascii="Times New Roman" w:hAnsi="Times New Roman"/>
          <w:sz w:val="24"/>
        </w:rPr>
        <w:t>50%=</w:t>
      </w:r>
      <w:r>
        <w:rPr>
          <w:rFonts w:ascii="Times New Roman" w:hAnsi="Times New Roman"/>
          <w:sz w:val="24"/>
        </w:rPr>
        <w:t>综合成绩</w:t>
      </w:r>
      <w:r>
        <w:rPr>
          <w:rFonts w:ascii="Times New Roman" w:hAnsi="Times New Roman"/>
          <w:sz w:val="24"/>
        </w:rPr>
        <w:t>100%</w:t>
      </w:r>
      <w:r>
        <w:rPr>
          <w:rFonts w:ascii="Times New Roman" w:hAnsi="Times New Roman"/>
          <w:sz w:val="24"/>
        </w:rPr>
        <w:t>。</w:t>
      </w:r>
    </w:p>
    <w:p w14:paraId="49EFE547" w14:textId="77777777" w:rsidR="00913439" w:rsidRDefault="00913439">
      <w:pPr>
        <w:spacing w:line="480" w:lineRule="exact"/>
        <w:rPr>
          <w:rFonts w:ascii="Times New Roman" w:hAnsi="Times New Roman"/>
          <w:color w:val="000000"/>
          <w:kern w:val="0"/>
          <w:sz w:val="24"/>
        </w:rPr>
      </w:pPr>
    </w:p>
    <w:p w14:paraId="133BAEA3" w14:textId="77777777" w:rsidR="00913439" w:rsidRDefault="00913439">
      <w:pPr>
        <w:pStyle w:val="ae"/>
        <w:spacing w:before="0" w:beforeAutospacing="0" w:after="0" w:afterAutospacing="0" w:line="480" w:lineRule="exact"/>
        <w:ind w:firstLineChars="147" w:firstLine="353"/>
        <w:rPr>
          <w:rFonts w:ascii="Times New Roman" w:eastAsia="微软雅黑" w:hAnsi="Times New Roman" w:cs="Times New Roman"/>
          <w:b/>
          <w:bCs/>
          <w:color w:val="000000"/>
          <w:kern w:val="2"/>
        </w:rPr>
      </w:pPr>
      <w:r>
        <w:rPr>
          <w:rFonts w:ascii="Times New Roman" w:eastAsia="微软雅黑" w:hAnsi="Times New Roman" w:cs="Times New Roman"/>
          <w:b/>
          <w:bCs/>
          <w:color w:val="000000"/>
          <w:kern w:val="2"/>
        </w:rPr>
        <w:t>六、选用教材</w:t>
      </w:r>
    </w:p>
    <w:p w14:paraId="73A74E85" w14:textId="77777777" w:rsidR="00913439" w:rsidRDefault="00913439">
      <w:pPr>
        <w:spacing w:line="400" w:lineRule="exact"/>
        <w:ind w:left="480" w:hangingChars="200" w:hanging="480"/>
        <w:rPr>
          <w:rFonts w:ascii="Times New Roman" w:hAnsi="Times New Roman"/>
          <w:sz w:val="24"/>
        </w:rPr>
      </w:pPr>
      <w:r>
        <w:rPr>
          <w:rFonts w:ascii="Times New Roman" w:hAnsi="Times New Roman"/>
          <w:bCs/>
          <w:sz w:val="24"/>
        </w:rPr>
        <w:lastRenderedPageBreak/>
        <w:t>[1]</w:t>
      </w:r>
      <w:r>
        <w:rPr>
          <w:rFonts w:ascii="Times New Roman" w:hAnsi="Times New Roman"/>
          <w:sz w:val="24"/>
        </w:rPr>
        <w:t xml:space="preserve"> </w:t>
      </w:r>
      <w:r>
        <w:rPr>
          <w:rFonts w:ascii="Times New Roman" w:hAnsi="Times New Roman"/>
          <w:sz w:val="24"/>
        </w:rPr>
        <w:t>郑树棠</w:t>
      </w:r>
      <w:r>
        <w:rPr>
          <w:rFonts w:ascii="Times New Roman" w:hAnsi="Times New Roman"/>
          <w:sz w:val="24"/>
        </w:rPr>
        <w:t>.</w:t>
      </w:r>
      <w:r>
        <w:rPr>
          <w:rFonts w:ascii="Times New Roman" w:hAnsi="Times New Roman"/>
          <w:sz w:val="24"/>
        </w:rPr>
        <w:t>《新视野大学英语读写教程</w:t>
      </w:r>
      <w:r>
        <w:rPr>
          <w:rFonts w:ascii="Times New Roman" w:hAnsi="Times New Roman"/>
          <w:sz w:val="24"/>
        </w:rPr>
        <w:t>3</w:t>
      </w:r>
      <w:r>
        <w:rPr>
          <w:rFonts w:ascii="Times New Roman" w:hAnsi="Times New Roman"/>
          <w:sz w:val="24"/>
        </w:rPr>
        <w:t>册》</w:t>
      </w:r>
      <w:r>
        <w:rPr>
          <w:rFonts w:ascii="Times New Roman" w:hAnsi="Times New Roman"/>
          <w:sz w:val="24"/>
        </w:rPr>
        <w:t xml:space="preserve"> (</w:t>
      </w:r>
      <w:r>
        <w:rPr>
          <w:rFonts w:ascii="Times New Roman" w:hAnsi="Times New Roman"/>
          <w:sz w:val="24"/>
        </w:rPr>
        <w:t>第四版</w:t>
      </w:r>
      <w:r>
        <w:rPr>
          <w:rFonts w:ascii="Times New Roman" w:hAnsi="Times New Roman"/>
          <w:sz w:val="24"/>
        </w:rPr>
        <w:t xml:space="preserve">). </w:t>
      </w:r>
      <w:r>
        <w:rPr>
          <w:rFonts w:ascii="Times New Roman" w:hAnsi="Times New Roman"/>
          <w:sz w:val="24"/>
        </w:rPr>
        <w:t>北京</w:t>
      </w:r>
      <w:r>
        <w:rPr>
          <w:rFonts w:ascii="Times New Roman" w:hAnsi="Times New Roman"/>
          <w:sz w:val="24"/>
        </w:rPr>
        <w:t>:</w:t>
      </w:r>
      <w:r>
        <w:rPr>
          <w:rFonts w:ascii="Times New Roman" w:hAnsi="Times New Roman"/>
          <w:sz w:val="24"/>
        </w:rPr>
        <w:t>外语教学与研究出版社</w:t>
      </w:r>
      <w:r>
        <w:rPr>
          <w:rFonts w:ascii="Times New Roman" w:hAnsi="Times New Roman"/>
          <w:sz w:val="24"/>
        </w:rPr>
        <w:t>, 2023.</w:t>
      </w:r>
    </w:p>
    <w:p w14:paraId="747C4411" w14:textId="77777777" w:rsidR="00913439" w:rsidRDefault="00913439">
      <w:pPr>
        <w:spacing w:line="400" w:lineRule="exact"/>
        <w:ind w:left="480" w:hangingChars="200" w:hanging="480"/>
        <w:rPr>
          <w:rFonts w:ascii="Times New Roman" w:hAnsi="Times New Roman"/>
          <w:sz w:val="24"/>
        </w:rPr>
      </w:pPr>
      <w:r>
        <w:rPr>
          <w:rFonts w:ascii="Times New Roman" w:hAnsi="Times New Roman"/>
          <w:sz w:val="24"/>
        </w:rPr>
        <w:t xml:space="preserve">[2] </w:t>
      </w:r>
      <w:r>
        <w:rPr>
          <w:rFonts w:ascii="Times New Roman" w:hAnsi="Times New Roman"/>
          <w:sz w:val="24"/>
        </w:rPr>
        <w:t>王敏华等</w:t>
      </w:r>
      <w:r>
        <w:rPr>
          <w:rFonts w:ascii="Times New Roman" w:hAnsi="Times New Roman"/>
          <w:sz w:val="24"/>
        </w:rPr>
        <w:t>.</w:t>
      </w:r>
      <w:r>
        <w:rPr>
          <w:rFonts w:ascii="Times New Roman" w:hAnsi="Times New Roman"/>
          <w:sz w:val="24"/>
        </w:rPr>
        <w:t>《视听说教程</w:t>
      </w:r>
      <w:r>
        <w:rPr>
          <w:rFonts w:ascii="Times New Roman" w:hAnsi="Times New Roman"/>
          <w:sz w:val="24"/>
        </w:rPr>
        <w:t>3</w:t>
      </w:r>
      <w:r>
        <w:rPr>
          <w:rFonts w:ascii="Times New Roman" w:hAnsi="Times New Roman"/>
          <w:sz w:val="24"/>
        </w:rPr>
        <w:t>》</w:t>
      </w:r>
      <w:r>
        <w:rPr>
          <w:rFonts w:ascii="Times New Roman" w:hAnsi="Times New Roman"/>
          <w:sz w:val="24"/>
        </w:rPr>
        <w:t xml:space="preserve">. </w:t>
      </w:r>
      <w:r>
        <w:rPr>
          <w:rFonts w:ascii="Times New Roman" w:hAnsi="Times New Roman"/>
          <w:sz w:val="24"/>
        </w:rPr>
        <w:t>上海：上海外语教育出版社</w:t>
      </w:r>
      <w:r>
        <w:rPr>
          <w:rFonts w:ascii="Times New Roman" w:hAnsi="Times New Roman"/>
          <w:sz w:val="24"/>
        </w:rPr>
        <w:t>, 2019.</w:t>
      </w:r>
    </w:p>
    <w:p w14:paraId="5E4C34D6" w14:textId="77777777" w:rsidR="00913439" w:rsidRDefault="00913439">
      <w:pPr>
        <w:spacing w:line="400" w:lineRule="exact"/>
        <w:ind w:left="480" w:hangingChars="200" w:hanging="480"/>
        <w:rPr>
          <w:rFonts w:ascii="Times New Roman" w:hAnsi="Times New Roman"/>
          <w:sz w:val="24"/>
        </w:rPr>
      </w:pPr>
      <w:r>
        <w:rPr>
          <w:rFonts w:ascii="Times New Roman" w:hAnsi="Times New Roman"/>
          <w:sz w:val="24"/>
        </w:rPr>
        <w:t xml:space="preserve">[3] </w:t>
      </w:r>
      <w:r>
        <w:rPr>
          <w:rFonts w:ascii="Times New Roman" w:hAnsi="Times New Roman"/>
          <w:sz w:val="24"/>
        </w:rPr>
        <w:t>孙有中，《理解当代中国英语读写教程》，北京</w:t>
      </w:r>
      <w:r>
        <w:rPr>
          <w:rFonts w:ascii="Times New Roman" w:hAnsi="Times New Roman"/>
          <w:sz w:val="24"/>
        </w:rPr>
        <w:t>:</w:t>
      </w:r>
      <w:r>
        <w:rPr>
          <w:rFonts w:ascii="Times New Roman" w:hAnsi="Times New Roman"/>
          <w:sz w:val="24"/>
        </w:rPr>
        <w:t>外语教学与研究出版社</w:t>
      </w:r>
      <w:r>
        <w:rPr>
          <w:rFonts w:ascii="Times New Roman" w:hAnsi="Times New Roman"/>
          <w:sz w:val="24"/>
        </w:rPr>
        <w:t>, 2022</w:t>
      </w:r>
      <w:r>
        <w:rPr>
          <w:rFonts w:ascii="Times New Roman" w:hAnsi="Times New Roman"/>
          <w:sz w:val="24"/>
        </w:rPr>
        <w:t>。</w:t>
      </w:r>
    </w:p>
    <w:p w14:paraId="2C93EEE7" w14:textId="77777777" w:rsidR="00913439" w:rsidRDefault="00913439">
      <w:pPr>
        <w:pStyle w:val="ae"/>
        <w:spacing w:before="0" w:beforeAutospacing="0" w:after="0" w:afterAutospacing="0" w:line="480" w:lineRule="exact"/>
        <w:ind w:firstLineChars="147" w:firstLine="353"/>
        <w:rPr>
          <w:rFonts w:ascii="Times New Roman" w:eastAsia="微软雅黑" w:hAnsi="Times New Roman" w:cs="Times New Roman"/>
          <w:b/>
          <w:bCs/>
          <w:color w:val="000000"/>
          <w:kern w:val="2"/>
        </w:rPr>
      </w:pPr>
      <w:r>
        <w:rPr>
          <w:rFonts w:ascii="Times New Roman" w:eastAsia="微软雅黑" w:hAnsi="Times New Roman" w:cs="Times New Roman"/>
          <w:b/>
          <w:bCs/>
          <w:color w:val="000000"/>
          <w:kern w:val="2"/>
        </w:rPr>
        <w:t>七、参考资料</w:t>
      </w:r>
    </w:p>
    <w:p w14:paraId="4240E2BE" w14:textId="77777777" w:rsidR="00913439" w:rsidRDefault="00913439">
      <w:pPr>
        <w:spacing w:line="400" w:lineRule="exact"/>
        <w:rPr>
          <w:rFonts w:ascii="Times New Roman" w:hAnsi="Times New Roman"/>
          <w:sz w:val="24"/>
        </w:rPr>
      </w:pPr>
      <w:r>
        <w:rPr>
          <w:rFonts w:ascii="Times New Roman" w:hAnsi="Times New Roman"/>
          <w:sz w:val="24"/>
        </w:rPr>
        <w:t>主要参考书目：</w:t>
      </w:r>
    </w:p>
    <w:p w14:paraId="4E477029" w14:textId="77777777" w:rsidR="00913439" w:rsidRDefault="00913439">
      <w:pPr>
        <w:spacing w:line="400" w:lineRule="exact"/>
        <w:ind w:left="480" w:hangingChars="200" w:hanging="480"/>
        <w:rPr>
          <w:rFonts w:ascii="Times New Roman" w:hAnsi="Times New Roman"/>
          <w:sz w:val="24"/>
        </w:rPr>
      </w:pPr>
      <w:r>
        <w:rPr>
          <w:rFonts w:ascii="Times New Roman" w:hAnsi="Times New Roman"/>
          <w:sz w:val="24"/>
        </w:rPr>
        <w:t>[1]</w:t>
      </w:r>
      <w:r>
        <w:rPr>
          <w:rFonts w:ascii="Times New Roman" w:hAnsi="Times New Roman"/>
          <w:color w:val="000000"/>
          <w:sz w:val="24"/>
        </w:rPr>
        <w:t xml:space="preserve"> </w:t>
      </w:r>
      <w:r>
        <w:rPr>
          <w:rFonts w:ascii="Times New Roman" w:hAnsi="Times New Roman"/>
          <w:color w:val="000000"/>
          <w:sz w:val="24"/>
        </w:rPr>
        <w:t>艾莉森</w:t>
      </w:r>
      <w:r>
        <w:rPr>
          <w:rFonts w:ascii="Times New Roman" w:hAnsi="Times New Roman"/>
          <w:color w:val="000000"/>
          <w:sz w:val="24"/>
        </w:rPr>
        <w:t>·</w:t>
      </w:r>
      <w:r>
        <w:rPr>
          <w:rFonts w:ascii="Times New Roman" w:hAnsi="Times New Roman"/>
          <w:color w:val="000000"/>
          <w:sz w:val="24"/>
        </w:rPr>
        <w:t>沃特斯、维多利亚</w:t>
      </w:r>
      <w:r>
        <w:rPr>
          <w:rFonts w:ascii="Times New Roman" w:hAnsi="Times New Roman"/>
          <w:color w:val="000000"/>
          <w:sz w:val="24"/>
        </w:rPr>
        <w:t>·</w:t>
      </w:r>
      <w:r>
        <w:rPr>
          <w:rFonts w:ascii="Times New Roman" w:hAnsi="Times New Roman"/>
          <w:color w:val="000000"/>
          <w:sz w:val="24"/>
        </w:rPr>
        <w:t>布尔</w:t>
      </w:r>
      <w:r>
        <w:rPr>
          <w:rFonts w:ascii="Times New Roman" w:hAnsi="Times New Roman"/>
          <w:color w:val="000000"/>
          <w:sz w:val="24"/>
        </w:rPr>
        <w:t> </w:t>
      </w:r>
      <w:r>
        <w:rPr>
          <w:rFonts w:ascii="Times New Roman" w:hAnsi="Times New Roman"/>
          <w:color w:val="000000"/>
          <w:sz w:val="24"/>
        </w:rPr>
        <w:t>编</w:t>
      </w:r>
      <w:r>
        <w:rPr>
          <w:rFonts w:ascii="Times New Roman" w:hAnsi="Times New Roman"/>
          <w:color w:val="000000"/>
          <w:sz w:val="24"/>
        </w:rPr>
        <w:t>.</w:t>
      </w:r>
      <w:r>
        <w:rPr>
          <w:rFonts w:ascii="Times New Roman" w:hAnsi="Times New Roman"/>
          <w:color w:val="000000"/>
          <w:sz w:val="24"/>
        </w:rPr>
        <w:t>《牛津中阶英汉双解词典》（第</w:t>
      </w:r>
      <w:r>
        <w:rPr>
          <w:rFonts w:ascii="Times New Roman" w:hAnsi="Times New Roman"/>
          <w:color w:val="000000"/>
          <w:sz w:val="24"/>
        </w:rPr>
        <w:t>5</w:t>
      </w:r>
      <w:r>
        <w:rPr>
          <w:rFonts w:ascii="Times New Roman" w:hAnsi="Times New Roman"/>
          <w:color w:val="000000"/>
          <w:sz w:val="24"/>
        </w:rPr>
        <w:t>版）。北京：商务印书馆，</w:t>
      </w:r>
      <w:r>
        <w:rPr>
          <w:rFonts w:ascii="Times New Roman" w:hAnsi="Times New Roman"/>
          <w:color w:val="000000"/>
          <w:sz w:val="24"/>
        </w:rPr>
        <w:t>2016</w:t>
      </w:r>
      <w:r>
        <w:rPr>
          <w:rFonts w:ascii="Times New Roman" w:hAnsi="Times New Roman"/>
          <w:color w:val="000000"/>
          <w:sz w:val="24"/>
        </w:rPr>
        <w:t>年。</w:t>
      </w:r>
    </w:p>
    <w:p w14:paraId="25A6A645" w14:textId="77777777" w:rsidR="00913439" w:rsidRDefault="00913439">
      <w:pPr>
        <w:spacing w:line="400" w:lineRule="exact"/>
        <w:ind w:left="480" w:hangingChars="200" w:hanging="480"/>
        <w:rPr>
          <w:rFonts w:ascii="Times New Roman" w:hAnsi="Times New Roman"/>
          <w:color w:val="000000"/>
          <w:sz w:val="24"/>
        </w:rPr>
      </w:pPr>
      <w:r>
        <w:rPr>
          <w:rFonts w:ascii="Times New Roman" w:hAnsi="Times New Roman"/>
          <w:sz w:val="24"/>
        </w:rPr>
        <w:t xml:space="preserve">[2] </w:t>
      </w:r>
      <w:r>
        <w:rPr>
          <w:rFonts w:ascii="Times New Roman" w:hAnsi="Times New Roman"/>
          <w:sz w:val="24"/>
        </w:rPr>
        <w:t>徐广联</w:t>
      </w:r>
      <w:r>
        <w:rPr>
          <w:rFonts w:ascii="Times New Roman" w:hAnsi="Times New Roman"/>
          <w:color w:val="000000"/>
          <w:sz w:val="24"/>
        </w:rPr>
        <w:t>.</w:t>
      </w:r>
      <w:r>
        <w:rPr>
          <w:rFonts w:ascii="Times New Roman" w:hAnsi="Times New Roman"/>
          <w:color w:val="000000"/>
          <w:sz w:val="24"/>
        </w:rPr>
        <w:t>《大学英语语法：讲座与测试》</w:t>
      </w:r>
      <w:r>
        <w:rPr>
          <w:rFonts w:ascii="Times New Roman" w:hAnsi="Times New Roman"/>
          <w:color w:val="000000"/>
          <w:sz w:val="24"/>
        </w:rPr>
        <w:t>.</w:t>
      </w:r>
      <w:r>
        <w:rPr>
          <w:rFonts w:ascii="Times New Roman" w:hAnsi="Times New Roman"/>
          <w:color w:val="000000"/>
          <w:sz w:val="24"/>
        </w:rPr>
        <w:t>华东理工大学出版社，</w:t>
      </w:r>
      <w:r>
        <w:rPr>
          <w:rFonts w:ascii="Times New Roman" w:hAnsi="Times New Roman"/>
          <w:color w:val="000000"/>
          <w:sz w:val="24"/>
        </w:rPr>
        <w:t>2014</w:t>
      </w:r>
      <w:r>
        <w:rPr>
          <w:rFonts w:ascii="Times New Roman" w:hAnsi="Times New Roman"/>
          <w:color w:val="000000"/>
          <w:sz w:val="24"/>
        </w:rPr>
        <w:t>年。</w:t>
      </w:r>
    </w:p>
    <w:p w14:paraId="05456296" w14:textId="77777777" w:rsidR="00913439" w:rsidRDefault="00913439">
      <w:pPr>
        <w:spacing w:line="400" w:lineRule="exact"/>
        <w:rPr>
          <w:rFonts w:ascii="Times New Roman" w:hAnsi="Times New Roman"/>
          <w:sz w:val="24"/>
        </w:rPr>
      </w:pPr>
      <w:r>
        <w:rPr>
          <w:rFonts w:ascii="Times New Roman" w:hAnsi="Times New Roman"/>
          <w:sz w:val="24"/>
        </w:rPr>
        <w:t>考试资料：</w:t>
      </w:r>
    </w:p>
    <w:p w14:paraId="51E3CCD6" w14:textId="77777777" w:rsidR="00913439" w:rsidRDefault="00913439">
      <w:pPr>
        <w:spacing w:line="400" w:lineRule="exact"/>
        <w:ind w:left="480" w:hangingChars="200" w:hanging="480"/>
        <w:rPr>
          <w:rFonts w:ascii="Times New Roman" w:hAnsi="Times New Roman"/>
          <w:sz w:val="24"/>
        </w:rPr>
      </w:pPr>
      <w:r>
        <w:rPr>
          <w:rFonts w:ascii="Times New Roman" w:hAnsi="Times New Roman"/>
          <w:sz w:val="24"/>
        </w:rPr>
        <w:t xml:space="preserve">[1] </w:t>
      </w:r>
      <w:r>
        <w:rPr>
          <w:rFonts w:ascii="Times New Roman" w:hAnsi="Times New Roman"/>
          <w:sz w:val="24"/>
        </w:rPr>
        <w:t>新东方，《四级词汇词根</w:t>
      </w:r>
      <w:r>
        <w:rPr>
          <w:rFonts w:ascii="Times New Roman" w:hAnsi="Times New Roman"/>
          <w:sz w:val="24"/>
        </w:rPr>
        <w:t>+</w:t>
      </w:r>
      <w:r>
        <w:rPr>
          <w:rFonts w:ascii="Times New Roman" w:hAnsi="Times New Roman"/>
          <w:sz w:val="24"/>
        </w:rPr>
        <w:t>联想记忆法》浙江教育出版社，</w:t>
      </w:r>
      <w:r>
        <w:rPr>
          <w:rFonts w:ascii="Times New Roman" w:hAnsi="Times New Roman"/>
          <w:sz w:val="24"/>
        </w:rPr>
        <w:t>2023</w:t>
      </w:r>
      <w:r>
        <w:rPr>
          <w:rFonts w:ascii="Times New Roman" w:hAnsi="Times New Roman"/>
          <w:sz w:val="24"/>
        </w:rPr>
        <w:t>年。</w:t>
      </w:r>
    </w:p>
    <w:p w14:paraId="2B361E5C" w14:textId="77777777" w:rsidR="00913439" w:rsidRDefault="00913439">
      <w:pPr>
        <w:spacing w:line="400" w:lineRule="exact"/>
        <w:rPr>
          <w:rFonts w:ascii="Times New Roman" w:hAnsi="Times New Roman"/>
          <w:sz w:val="24"/>
        </w:rPr>
      </w:pPr>
      <w:r>
        <w:rPr>
          <w:rFonts w:ascii="Times New Roman" w:hAnsi="Times New Roman"/>
          <w:sz w:val="24"/>
        </w:rPr>
        <w:t xml:space="preserve">[2] </w:t>
      </w:r>
      <w:r>
        <w:rPr>
          <w:rFonts w:ascii="Times New Roman" w:hAnsi="Times New Roman"/>
          <w:sz w:val="24"/>
        </w:rPr>
        <w:t>汪开虎，《</w:t>
      </w:r>
      <w:r>
        <w:rPr>
          <w:rFonts w:ascii="Times New Roman" w:hAnsi="Times New Roman"/>
          <w:color w:val="000000"/>
          <w:sz w:val="24"/>
        </w:rPr>
        <w:t>星火英语</w:t>
      </w:r>
      <w:r>
        <w:rPr>
          <w:rFonts w:ascii="Times New Roman" w:hAnsi="Times New Roman"/>
          <w:sz w:val="24"/>
        </w:rPr>
        <w:t>四级真题详解</w:t>
      </w:r>
      <w:r>
        <w:rPr>
          <w:rFonts w:ascii="Times New Roman" w:hAnsi="Times New Roman"/>
          <w:sz w:val="24"/>
        </w:rPr>
        <w:t>+</w:t>
      </w:r>
      <w:r>
        <w:rPr>
          <w:rFonts w:ascii="Times New Roman" w:hAnsi="Times New Roman"/>
          <w:sz w:val="24"/>
        </w:rPr>
        <w:t>标准预测》，浙江教育出版社，</w:t>
      </w:r>
      <w:r>
        <w:rPr>
          <w:rFonts w:ascii="Times New Roman" w:hAnsi="Times New Roman"/>
          <w:sz w:val="24"/>
        </w:rPr>
        <w:t>2024</w:t>
      </w:r>
      <w:r>
        <w:rPr>
          <w:rFonts w:ascii="Times New Roman" w:hAnsi="Times New Roman"/>
          <w:sz w:val="24"/>
        </w:rPr>
        <w:t>年。</w:t>
      </w:r>
    </w:p>
    <w:p w14:paraId="5637897C" w14:textId="77777777" w:rsidR="00913439" w:rsidRDefault="00913439">
      <w:pPr>
        <w:spacing w:line="400" w:lineRule="exact"/>
        <w:rPr>
          <w:rFonts w:ascii="Times New Roman" w:hAnsi="Times New Roman"/>
          <w:sz w:val="24"/>
        </w:rPr>
      </w:pPr>
      <w:r>
        <w:rPr>
          <w:rFonts w:ascii="Times New Roman" w:hAnsi="Times New Roman"/>
          <w:sz w:val="24"/>
        </w:rPr>
        <w:t>读物：西方经典名著的简易读本与原著</w:t>
      </w:r>
      <w:r>
        <w:rPr>
          <w:rFonts w:ascii="Times New Roman" w:hAnsi="Times New Roman"/>
          <w:sz w:val="24"/>
        </w:rPr>
        <w:t xml:space="preserve"> </w:t>
      </w:r>
    </w:p>
    <w:p w14:paraId="2BA240A0" w14:textId="77777777" w:rsidR="00913439" w:rsidRDefault="00913439">
      <w:pPr>
        <w:spacing w:afterLines="50" w:after="156" w:line="400" w:lineRule="exact"/>
        <w:rPr>
          <w:rFonts w:ascii="Times New Roman" w:hAnsi="Times New Roman"/>
          <w:sz w:val="24"/>
        </w:rPr>
      </w:pPr>
      <w:r>
        <w:rPr>
          <w:rFonts w:ascii="Times New Roman" w:hAnsi="Times New Roman"/>
          <w:sz w:val="24"/>
        </w:rPr>
        <w:t>报刊、杂志：</w:t>
      </w:r>
      <w:r>
        <w:rPr>
          <w:rFonts w:ascii="Times New Roman" w:hAnsi="Times New Roman"/>
          <w:sz w:val="24"/>
        </w:rPr>
        <w:t>21ST CENTURY</w:t>
      </w:r>
      <w:r>
        <w:rPr>
          <w:rFonts w:ascii="Times New Roman" w:hAnsi="Times New Roman"/>
          <w:sz w:val="24"/>
        </w:rPr>
        <w:t>、</w:t>
      </w:r>
      <w:r>
        <w:rPr>
          <w:rFonts w:ascii="Times New Roman" w:hAnsi="Times New Roman"/>
          <w:sz w:val="24"/>
        </w:rPr>
        <w:t>CHINA DAILY</w:t>
      </w:r>
      <w:r>
        <w:rPr>
          <w:rFonts w:ascii="Times New Roman" w:hAnsi="Times New Roman"/>
          <w:sz w:val="24"/>
        </w:rPr>
        <w:t>、《英语学习》（</w:t>
      </w:r>
      <w:r>
        <w:rPr>
          <w:rFonts w:ascii="Times New Roman" w:hAnsi="Times New Roman"/>
          <w:sz w:val="24"/>
        </w:rPr>
        <w:t>ELL</w:t>
      </w:r>
      <w:r>
        <w:rPr>
          <w:rFonts w:ascii="Times New Roman" w:hAnsi="Times New Roman"/>
          <w:sz w:val="24"/>
        </w:rPr>
        <w:t>）、</w:t>
      </w:r>
      <w:r>
        <w:rPr>
          <w:rFonts w:ascii="Times New Roman" w:hAnsi="Times New Roman"/>
          <w:sz w:val="24"/>
        </w:rPr>
        <w:t>READERS’DIGEST</w:t>
      </w:r>
      <w:r>
        <w:rPr>
          <w:rFonts w:ascii="Times New Roman" w:hAnsi="Times New Roman"/>
          <w:sz w:val="24"/>
        </w:rPr>
        <w:t>、</w:t>
      </w:r>
      <w:r>
        <w:rPr>
          <w:rFonts w:ascii="Times New Roman" w:hAnsi="Times New Roman"/>
          <w:sz w:val="24"/>
        </w:rPr>
        <w:t>NEWYORKER</w:t>
      </w:r>
      <w:r>
        <w:rPr>
          <w:rFonts w:ascii="Times New Roman" w:hAnsi="Times New Roman"/>
          <w:sz w:val="24"/>
        </w:rPr>
        <w:t>、</w:t>
      </w:r>
      <w:r>
        <w:rPr>
          <w:rFonts w:ascii="Times New Roman" w:hAnsi="Times New Roman"/>
          <w:sz w:val="24"/>
        </w:rPr>
        <w:t>NEWYORK TIMES</w:t>
      </w:r>
      <w:r>
        <w:rPr>
          <w:rFonts w:ascii="Times New Roman" w:hAnsi="Times New Roman"/>
          <w:sz w:val="24"/>
        </w:rPr>
        <w:t>、</w:t>
      </w:r>
      <w:r>
        <w:rPr>
          <w:rFonts w:ascii="Times New Roman" w:hAnsi="Times New Roman"/>
          <w:sz w:val="24"/>
        </w:rPr>
        <w:t>HARPER</w:t>
      </w:r>
      <w:r>
        <w:rPr>
          <w:rFonts w:ascii="Times New Roman" w:hAnsi="Times New Roman"/>
          <w:sz w:val="24"/>
        </w:rPr>
        <w:t>。</w:t>
      </w:r>
    </w:p>
    <w:p w14:paraId="0A960728" w14:textId="77777777" w:rsidR="00913439" w:rsidRDefault="00913439">
      <w:pPr>
        <w:spacing w:line="300" w:lineRule="auto"/>
        <w:ind w:firstLineChars="2600" w:firstLine="6240"/>
        <w:jc w:val="left"/>
        <w:rPr>
          <w:rFonts w:ascii="Times New Roman" w:hAnsi="Times New Roman"/>
          <w:color w:val="000000"/>
          <w:kern w:val="0"/>
          <w:sz w:val="24"/>
        </w:rPr>
      </w:pPr>
      <w:r>
        <w:rPr>
          <w:rFonts w:ascii="Times New Roman" w:hAnsi="Times New Roman"/>
          <w:color w:val="000000"/>
          <w:kern w:val="0"/>
          <w:sz w:val="24"/>
        </w:rPr>
        <w:t>执笔人：龚莲英</w:t>
      </w:r>
      <w:r>
        <w:rPr>
          <w:rFonts w:ascii="Times New Roman" w:hAnsi="Times New Roman"/>
          <w:color w:val="000000"/>
          <w:kern w:val="0"/>
          <w:sz w:val="24"/>
        </w:rPr>
        <w:t xml:space="preserve">   </w:t>
      </w:r>
    </w:p>
    <w:p w14:paraId="389D3285" w14:textId="77777777" w:rsidR="00913439" w:rsidRDefault="00913439">
      <w:pPr>
        <w:spacing w:line="300" w:lineRule="auto"/>
        <w:ind w:firstLineChars="2600" w:firstLine="6240"/>
        <w:jc w:val="left"/>
        <w:rPr>
          <w:rFonts w:ascii="Times New Roman" w:hAnsi="Times New Roman"/>
          <w:color w:val="000000"/>
          <w:kern w:val="0"/>
          <w:sz w:val="24"/>
        </w:rPr>
      </w:pPr>
      <w:r>
        <w:rPr>
          <w:rFonts w:ascii="Times New Roman" w:hAnsi="Times New Roman"/>
          <w:color w:val="000000"/>
          <w:kern w:val="0"/>
          <w:sz w:val="24"/>
        </w:rPr>
        <w:t>审核人：瞿倩倩</w:t>
      </w:r>
    </w:p>
    <w:p w14:paraId="01A7D982" w14:textId="77777777" w:rsidR="00913439" w:rsidRDefault="00913439">
      <w:pPr>
        <w:spacing w:line="300" w:lineRule="auto"/>
        <w:ind w:firstLineChars="2600" w:firstLine="6240"/>
        <w:jc w:val="left"/>
        <w:rPr>
          <w:rFonts w:ascii="Times New Roman" w:hAnsi="Times New Roman"/>
          <w:color w:val="000000"/>
          <w:kern w:val="0"/>
          <w:sz w:val="24"/>
        </w:rPr>
      </w:pPr>
      <w:r>
        <w:rPr>
          <w:rFonts w:ascii="Times New Roman" w:hAnsi="Times New Roman"/>
          <w:color w:val="000000"/>
          <w:kern w:val="0"/>
          <w:sz w:val="24"/>
        </w:rPr>
        <w:t>批准人：刘俊玲</w:t>
      </w:r>
    </w:p>
    <w:p w14:paraId="1F5004C1" w14:textId="77777777" w:rsidR="00913439" w:rsidRDefault="00913439">
      <w:pPr>
        <w:spacing w:line="300" w:lineRule="auto"/>
        <w:ind w:firstLineChars="200" w:firstLine="480"/>
        <w:jc w:val="left"/>
        <w:rPr>
          <w:rFonts w:ascii="Times New Roman" w:hAnsi="Times New Roman"/>
          <w:color w:val="000000"/>
          <w:kern w:val="0"/>
          <w:sz w:val="24"/>
        </w:rPr>
      </w:pPr>
    </w:p>
    <w:p w14:paraId="5BD32040" w14:textId="77777777" w:rsidR="00913439" w:rsidRDefault="00913439">
      <w:pPr>
        <w:spacing w:line="300" w:lineRule="auto"/>
        <w:ind w:firstLineChars="2600" w:firstLine="6240"/>
        <w:jc w:val="left"/>
        <w:rPr>
          <w:rFonts w:ascii="Times New Roman" w:hAnsi="Times New Roman"/>
          <w:color w:val="000000"/>
          <w:kern w:val="0"/>
          <w:sz w:val="24"/>
        </w:rPr>
      </w:pPr>
      <w:r>
        <w:rPr>
          <w:rFonts w:ascii="Times New Roman" w:hAnsi="Times New Roman"/>
          <w:color w:val="000000"/>
          <w:kern w:val="0"/>
          <w:sz w:val="24"/>
        </w:rPr>
        <w:t>202</w:t>
      </w:r>
      <w:r>
        <w:rPr>
          <w:rFonts w:ascii="Times New Roman" w:hAnsi="Times New Roman" w:hint="eastAsia"/>
          <w:color w:val="000000"/>
          <w:kern w:val="0"/>
          <w:sz w:val="24"/>
        </w:rPr>
        <w:t>5</w:t>
      </w:r>
      <w:r>
        <w:rPr>
          <w:rFonts w:ascii="Times New Roman" w:hAnsi="Times New Roman"/>
          <w:color w:val="000000"/>
          <w:kern w:val="0"/>
          <w:sz w:val="24"/>
        </w:rPr>
        <w:t>年</w:t>
      </w:r>
      <w:r>
        <w:rPr>
          <w:rFonts w:ascii="Times New Roman" w:hAnsi="Times New Roman" w:hint="eastAsia"/>
          <w:color w:val="000000"/>
          <w:kern w:val="0"/>
          <w:sz w:val="24"/>
        </w:rPr>
        <w:t>7</w:t>
      </w:r>
      <w:r>
        <w:rPr>
          <w:rFonts w:ascii="Times New Roman" w:hAnsi="Times New Roman"/>
          <w:color w:val="000000"/>
          <w:kern w:val="0"/>
          <w:sz w:val="24"/>
        </w:rPr>
        <w:t>月</w:t>
      </w:r>
      <w:r>
        <w:rPr>
          <w:rFonts w:ascii="Times New Roman" w:hAnsi="Times New Roman" w:hint="eastAsia"/>
          <w:color w:val="000000"/>
          <w:kern w:val="0"/>
          <w:sz w:val="24"/>
        </w:rPr>
        <w:t>14</w:t>
      </w:r>
      <w:r>
        <w:rPr>
          <w:rFonts w:ascii="Times New Roman" w:hAnsi="Times New Roman"/>
          <w:color w:val="000000"/>
          <w:kern w:val="0"/>
          <w:sz w:val="24"/>
        </w:rPr>
        <w:t>日</w:t>
      </w:r>
      <w:r>
        <w:rPr>
          <w:rFonts w:ascii="Times New Roman" w:hAnsi="Times New Roman"/>
          <w:color w:val="000000"/>
          <w:kern w:val="0"/>
          <w:sz w:val="24"/>
        </w:rPr>
        <w:t xml:space="preserve">  </w:t>
      </w:r>
    </w:p>
    <w:p w14:paraId="005DDE07" w14:textId="77777777" w:rsidR="00913439" w:rsidRDefault="00913439">
      <w:pPr>
        <w:snapToGrid w:val="0"/>
        <w:spacing w:line="400" w:lineRule="atLeast"/>
        <w:jc w:val="center"/>
        <w:rPr>
          <w:rFonts w:ascii="方正小标宋_GBK" w:eastAsia="方正小标宋_GBK"/>
          <w:color w:val="000000" w:themeColor="text1"/>
          <w:sz w:val="36"/>
          <w:szCs w:val="36"/>
        </w:rPr>
      </w:pPr>
      <w:r>
        <w:rPr>
          <w:rFonts w:eastAsia="微软雅黑" w:hint="eastAsia"/>
          <w:color w:val="000000" w:themeColor="text1"/>
          <w:sz w:val="36"/>
          <w:szCs w:val="36"/>
        </w:rPr>
        <w:t>《</w:t>
      </w:r>
      <w:r>
        <w:rPr>
          <w:rFonts w:ascii="Times New Roman" w:hAnsi="Times New Roman" w:hint="eastAsia"/>
          <w:b/>
          <w:color w:val="000000" w:themeColor="text1"/>
          <w:sz w:val="36"/>
          <w:szCs w:val="36"/>
        </w:rPr>
        <w:t>大学英语</w:t>
      </w:r>
      <w:r>
        <w:rPr>
          <w:rFonts w:ascii="Times New Roman" w:hAnsi="Times New Roman" w:hint="eastAsia"/>
          <w:b/>
          <w:color w:val="000000" w:themeColor="text1"/>
          <w:sz w:val="36"/>
          <w:szCs w:val="36"/>
        </w:rPr>
        <w:t>A4</w:t>
      </w:r>
      <w:r>
        <w:rPr>
          <w:rFonts w:eastAsia="微软雅黑" w:hint="eastAsia"/>
          <w:color w:val="000000" w:themeColor="text1"/>
          <w:sz w:val="36"/>
          <w:szCs w:val="36"/>
        </w:rPr>
        <w:t>》</w:t>
      </w:r>
      <w:r>
        <w:rPr>
          <w:rFonts w:ascii="方正小标宋_GBK" w:eastAsia="方正小标宋_GBK" w:hint="eastAsia"/>
          <w:color w:val="000000" w:themeColor="text1"/>
          <w:sz w:val="36"/>
          <w:szCs w:val="36"/>
        </w:rPr>
        <w:t>课程教学大纲</w:t>
      </w:r>
    </w:p>
    <w:p w14:paraId="2C1B6AD1" w14:textId="77777777" w:rsidR="00913439" w:rsidRDefault="00913439">
      <w:pPr>
        <w:snapToGrid w:val="0"/>
        <w:spacing w:beforeLines="50" w:before="156" w:afterLines="50" w:after="156" w:line="360" w:lineRule="atLeast"/>
        <w:ind w:firstLineChars="176" w:firstLine="422"/>
        <w:outlineLvl w:val="0"/>
        <w:rPr>
          <w:rFonts w:eastAsia="微软雅黑"/>
          <w:b/>
          <w:bCs/>
          <w:color w:val="000000" w:themeColor="text1"/>
          <w:sz w:val="24"/>
        </w:rPr>
      </w:pPr>
      <w:r>
        <w:rPr>
          <w:rFonts w:eastAsia="微软雅黑"/>
          <w:b/>
          <w:bCs/>
          <w:color w:val="000000" w:themeColor="text1"/>
          <w:sz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913439" w14:paraId="4CC87FEF" w14:textId="77777777">
        <w:trPr>
          <w:trHeight w:val="412"/>
          <w:jc w:val="center"/>
        </w:trPr>
        <w:tc>
          <w:tcPr>
            <w:tcW w:w="1834" w:type="dxa"/>
            <w:vMerge w:val="restart"/>
            <w:vAlign w:val="center"/>
          </w:tcPr>
          <w:p w14:paraId="32DD9737" w14:textId="77777777" w:rsidR="00913439" w:rsidRDefault="00913439">
            <w:pPr>
              <w:jc w:val="center"/>
              <w:rPr>
                <w:color w:val="000000" w:themeColor="text1"/>
              </w:rPr>
            </w:pPr>
            <w:r>
              <w:rPr>
                <w:color w:val="000000" w:themeColor="text1"/>
              </w:rPr>
              <w:t>课程名称</w:t>
            </w:r>
          </w:p>
        </w:tc>
        <w:tc>
          <w:tcPr>
            <w:tcW w:w="2428" w:type="dxa"/>
            <w:vMerge w:val="restart"/>
            <w:vAlign w:val="center"/>
          </w:tcPr>
          <w:p w14:paraId="79FEDF2F" w14:textId="77777777" w:rsidR="00913439" w:rsidRDefault="00913439">
            <w:pPr>
              <w:jc w:val="center"/>
              <w:rPr>
                <w:color w:val="000000" w:themeColor="text1"/>
              </w:rPr>
            </w:pPr>
            <w:r>
              <w:rPr>
                <w:rFonts w:ascii="Times New Roman" w:hAnsi="Times New Roman" w:cs="宋体" w:hint="eastAsia"/>
                <w:color w:val="000000" w:themeColor="text1"/>
                <w:kern w:val="0"/>
                <w:sz w:val="24"/>
              </w:rPr>
              <w:t>大学英语</w:t>
            </w:r>
            <w:r>
              <w:rPr>
                <w:rFonts w:ascii="Times New Roman" w:hAnsi="Times New Roman" w:cs="宋体" w:hint="eastAsia"/>
                <w:color w:val="000000" w:themeColor="text1"/>
                <w:kern w:val="0"/>
                <w:sz w:val="24"/>
              </w:rPr>
              <w:t>A4</w:t>
            </w:r>
          </w:p>
        </w:tc>
        <w:tc>
          <w:tcPr>
            <w:tcW w:w="1417" w:type="dxa"/>
            <w:gridSpan w:val="2"/>
            <w:vAlign w:val="center"/>
          </w:tcPr>
          <w:p w14:paraId="41C515D8" w14:textId="77777777" w:rsidR="00913439" w:rsidRDefault="00913439">
            <w:pPr>
              <w:jc w:val="center"/>
              <w:rPr>
                <w:color w:val="000000" w:themeColor="text1"/>
              </w:rPr>
            </w:pPr>
            <w:r>
              <w:rPr>
                <w:color w:val="000000" w:themeColor="text1"/>
              </w:rPr>
              <w:t>课程代码</w:t>
            </w:r>
          </w:p>
        </w:tc>
        <w:tc>
          <w:tcPr>
            <w:tcW w:w="1425" w:type="dxa"/>
            <w:gridSpan w:val="2"/>
            <w:vAlign w:val="center"/>
          </w:tcPr>
          <w:p w14:paraId="40E3DE67" w14:textId="77777777" w:rsidR="00913439" w:rsidRDefault="00913439">
            <w:pPr>
              <w:jc w:val="center"/>
              <w:rPr>
                <w:color w:val="000000" w:themeColor="text1"/>
              </w:rPr>
            </w:pPr>
            <w:r>
              <w:rPr>
                <w:color w:val="000000" w:themeColor="text1"/>
              </w:rPr>
              <w:t>6036104</w:t>
            </w:r>
          </w:p>
        </w:tc>
        <w:tc>
          <w:tcPr>
            <w:tcW w:w="1163" w:type="dxa"/>
            <w:vAlign w:val="center"/>
          </w:tcPr>
          <w:p w14:paraId="00D7F495" w14:textId="77777777" w:rsidR="00913439" w:rsidRDefault="00913439">
            <w:pPr>
              <w:jc w:val="center"/>
              <w:rPr>
                <w:color w:val="000000" w:themeColor="text1"/>
              </w:rPr>
            </w:pPr>
            <w:r>
              <w:rPr>
                <w:color w:val="000000" w:themeColor="text1"/>
              </w:rPr>
              <w:t>修读性质</w:t>
            </w:r>
          </w:p>
        </w:tc>
        <w:tc>
          <w:tcPr>
            <w:tcW w:w="907" w:type="dxa"/>
            <w:vAlign w:val="center"/>
          </w:tcPr>
          <w:p w14:paraId="77CE9F77" w14:textId="77777777" w:rsidR="00913439" w:rsidRDefault="00913439">
            <w:pPr>
              <w:jc w:val="center"/>
              <w:rPr>
                <w:color w:val="000000" w:themeColor="text1"/>
              </w:rPr>
            </w:pPr>
            <w:r>
              <w:rPr>
                <w:color w:val="000000" w:themeColor="text1"/>
              </w:rPr>
              <w:t>必修</w:t>
            </w:r>
          </w:p>
        </w:tc>
      </w:tr>
      <w:tr w:rsidR="00913439" w14:paraId="37B7B848" w14:textId="77777777">
        <w:trPr>
          <w:trHeight w:val="375"/>
          <w:jc w:val="center"/>
        </w:trPr>
        <w:tc>
          <w:tcPr>
            <w:tcW w:w="1834" w:type="dxa"/>
            <w:vMerge/>
            <w:vAlign w:val="center"/>
          </w:tcPr>
          <w:p w14:paraId="42E0C1D3" w14:textId="77777777" w:rsidR="00913439" w:rsidRDefault="00913439">
            <w:pPr>
              <w:jc w:val="center"/>
              <w:rPr>
                <w:color w:val="000000" w:themeColor="text1"/>
              </w:rPr>
            </w:pPr>
          </w:p>
        </w:tc>
        <w:tc>
          <w:tcPr>
            <w:tcW w:w="2428" w:type="dxa"/>
            <w:vMerge/>
            <w:vAlign w:val="center"/>
          </w:tcPr>
          <w:p w14:paraId="437898DD" w14:textId="77777777" w:rsidR="00913439" w:rsidRDefault="00913439">
            <w:pPr>
              <w:jc w:val="center"/>
              <w:rPr>
                <w:color w:val="000000" w:themeColor="text1"/>
              </w:rPr>
            </w:pPr>
          </w:p>
        </w:tc>
        <w:tc>
          <w:tcPr>
            <w:tcW w:w="567" w:type="dxa"/>
            <w:vMerge w:val="restart"/>
            <w:vAlign w:val="center"/>
          </w:tcPr>
          <w:p w14:paraId="048D2EA1" w14:textId="77777777" w:rsidR="00913439" w:rsidRDefault="00913439">
            <w:pPr>
              <w:snapToGrid w:val="0"/>
              <w:jc w:val="center"/>
              <w:rPr>
                <w:color w:val="000000" w:themeColor="text1"/>
              </w:rPr>
            </w:pPr>
            <w:r>
              <w:rPr>
                <w:color w:val="000000" w:themeColor="text1"/>
              </w:rPr>
              <w:t>学时</w:t>
            </w:r>
          </w:p>
        </w:tc>
        <w:tc>
          <w:tcPr>
            <w:tcW w:w="850" w:type="dxa"/>
            <w:vAlign w:val="center"/>
          </w:tcPr>
          <w:p w14:paraId="37428FE2" w14:textId="77777777" w:rsidR="00913439" w:rsidRDefault="00913439">
            <w:pPr>
              <w:snapToGrid w:val="0"/>
              <w:jc w:val="center"/>
              <w:rPr>
                <w:color w:val="000000" w:themeColor="text1"/>
              </w:rPr>
            </w:pPr>
            <w:r>
              <w:rPr>
                <w:color w:val="000000" w:themeColor="text1"/>
              </w:rPr>
              <w:t>总学时</w:t>
            </w:r>
          </w:p>
        </w:tc>
        <w:tc>
          <w:tcPr>
            <w:tcW w:w="709" w:type="dxa"/>
            <w:vAlign w:val="center"/>
          </w:tcPr>
          <w:p w14:paraId="0F96B030" w14:textId="77777777" w:rsidR="00913439" w:rsidRDefault="00913439">
            <w:pPr>
              <w:snapToGrid w:val="0"/>
              <w:rPr>
                <w:color w:val="000000" w:themeColor="text1"/>
              </w:rPr>
            </w:pPr>
            <w:r>
              <w:rPr>
                <w:color w:val="000000" w:themeColor="text1"/>
              </w:rPr>
              <w:t>理论</w:t>
            </w:r>
          </w:p>
        </w:tc>
        <w:tc>
          <w:tcPr>
            <w:tcW w:w="716" w:type="dxa"/>
            <w:vAlign w:val="center"/>
          </w:tcPr>
          <w:p w14:paraId="22F1E82C" w14:textId="77777777" w:rsidR="00913439" w:rsidRDefault="00913439">
            <w:pPr>
              <w:snapToGrid w:val="0"/>
              <w:rPr>
                <w:color w:val="000000" w:themeColor="text1"/>
              </w:rPr>
            </w:pPr>
            <w:r>
              <w:rPr>
                <w:color w:val="000000" w:themeColor="text1"/>
              </w:rPr>
              <w:t>实践</w:t>
            </w:r>
          </w:p>
        </w:tc>
        <w:tc>
          <w:tcPr>
            <w:tcW w:w="1163" w:type="dxa"/>
            <w:vMerge w:val="restart"/>
            <w:vAlign w:val="center"/>
          </w:tcPr>
          <w:p w14:paraId="3564A572" w14:textId="77777777" w:rsidR="00913439" w:rsidRDefault="00913439">
            <w:pPr>
              <w:jc w:val="center"/>
              <w:rPr>
                <w:color w:val="000000" w:themeColor="text1"/>
              </w:rPr>
            </w:pPr>
            <w:r>
              <w:rPr>
                <w:color w:val="000000" w:themeColor="text1"/>
              </w:rPr>
              <w:t>学分</w:t>
            </w:r>
          </w:p>
        </w:tc>
        <w:tc>
          <w:tcPr>
            <w:tcW w:w="907" w:type="dxa"/>
            <w:vMerge w:val="restart"/>
            <w:vAlign w:val="center"/>
          </w:tcPr>
          <w:p w14:paraId="712BC880" w14:textId="77777777" w:rsidR="00913439" w:rsidRDefault="00913439">
            <w:pPr>
              <w:jc w:val="center"/>
              <w:rPr>
                <w:color w:val="000000" w:themeColor="text1"/>
              </w:rPr>
            </w:pPr>
            <w:r>
              <w:rPr>
                <w:rFonts w:hint="eastAsia"/>
                <w:color w:val="000000" w:themeColor="text1"/>
              </w:rPr>
              <w:t>2学分</w:t>
            </w:r>
          </w:p>
        </w:tc>
      </w:tr>
      <w:tr w:rsidR="00913439" w14:paraId="18DFA75A" w14:textId="77777777">
        <w:trPr>
          <w:trHeight w:val="330"/>
          <w:jc w:val="center"/>
        </w:trPr>
        <w:tc>
          <w:tcPr>
            <w:tcW w:w="1834" w:type="dxa"/>
            <w:vMerge/>
            <w:vAlign w:val="center"/>
          </w:tcPr>
          <w:p w14:paraId="1E257DA5" w14:textId="77777777" w:rsidR="00913439" w:rsidRDefault="00913439">
            <w:pPr>
              <w:jc w:val="center"/>
              <w:rPr>
                <w:color w:val="000000" w:themeColor="text1"/>
              </w:rPr>
            </w:pPr>
          </w:p>
        </w:tc>
        <w:tc>
          <w:tcPr>
            <w:tcW w:w="2428" w:type="dxa"/>
            <w:vMerge/>
            <w:vAlign w:val="center"/>
          </w:tcPr>
          <w:p w14:paraId="1F51F477" w14:textId="77777777" w:rsidR="00913439" w:rsidRDefault="00913439">
            <w:pPr>
              <w:jc w:val="center"/>
              <w:rPr>
                <w:color w:val="000000" w:themeColor="text1"/>
              </w:rPr>
            </w:pPr>
          </w:p>
        </w:tc>
        <w:tc>
          <w:tcPr>
            <w:tcW w:w="567" w:type="dxa"/>
            <w:vMerge/>
            <w:vAlign w:val="center"/>
          </w:tcPr>
          <w:p w14:paraId="261C44AF" w14:textId="77777777" w:rsidR="00913439" w:rsidRDefault="00913439">
            <w:pPr>
              <w:jc w:val="center"/>
              <w:rPr>
                <w:color w:val="000000" w:themeColor="text1"/>
              </w:rPr>
            </w:pPr>
          </w:p>
        </w:tc>
        <w:tc>
          <w:tcPr>
            <w:tcW w:w="850" w:type="dxa"/>
            <w:vAlign w:val="center"/>
          </w:tcPr>
          <w:p w14:paraId="2583C40B" w14:textId="77777777" w:rsidR="00913439" w:rsidRDefault="00913439">
            <w:pPr>
              <w:jc w:val="center"/>
              <w:rPr>
                <w:color w:val="000000" w:themeColor="text1"/>
              </w:rPr>
            </w:pPr>
            <w:r>
              <w:rPr>
                <w:rFonts w:hint="eastAsia"/>
                <w:color w:val="000000" w:themeColor="text1"/>
              </w:rPr>
              <w:t>32</w:t>
            </w:r>
          </w:p>
        </w:tc>
        <w:tc>
          <w:tcPr>
            <w:tcW w:w="709" w:type="dxa"/>
            <w:vAlign w:val="center"/>
          </w:tcPr>
          <w:p w14:paraId="4B04A500" w14:textId="77777777" w:rsidR="00913439" w:rsidRDefault="00913439">
            <w:pPr>
              <w:snapToGrid w:val="0"/>
              <w:rPr>
                <w:color w:val="000000" w:themeColor="text1"/>
              </w:rPr>
            </w:pPr>
            <w:r>
              <w:rPr>
                <w:rFonts w:hint="eastAsia"/>
                <w:color w:val="000000" w:themeColor="text1"/>
              </w:rPr>
              <w:t>32</w:t>
            </w:r>
          </w:p>
        </w:tc>
        <w:tc>
          <w:tcPr>
            <w:tcW w:w="716" w:type="dxa"/>
            <w:vAlign w:val="center"/>
          </w:tcPr>
          <w:p w14:paraId="0C3AC406" w14:textId="77777777" w:rsidR="00913439" w:rsidRDefault="00913439">
            <w:pPr>
              <w:snapToGrid w:val="0"/>
              <w:rPr>
                <w:color w:val="000000" w:themeColor="text1"/>
              </w:rPr>
            </w:pPr>
            <w:r>
              <w:rPr>
                <w:rFonts w:hint="eastAsia"/>
                <w:color w:val="000000" w:themeColor="text1"/>
              </w:rPr>
              <w:t>0</w:t>
            </w:r>
          </w:p>
        </w:tc>
        <w:tc>
          <w:tcPr>
            <w:tcW w:w="1163" w:type="dxa"/>
            <w:vMerge/>
            <w:vAlign w:val="center"/>
          </w:tcPr>
          <w:p w14:paraId="457ED78C" w14:textId="77777777" w:rsidR="00913439" w:rsidRDefault="00913439">
            <w:pPr>
              <w:jc w:val="center"/>
              <w:rPr>
                <w:color w:val="000000" w:themeColor="text1"/>
              </w:rPr>
            </w:pPr>
          </w:p>
        </w:tc>
        <w:tc>
          <w:tcPr>
            <w:tcW w:w="907" w:type="dxa"/>
            <w:vMerge/>
            <w:vAlign w:val="center"/>
          </w:tcPr>
          <w:p w14:paraId="2E1FE6A2" w14:textId="77777777" w:rsidR="00913439" w:rsidRDefault="00913439">
            <w:pPr>
              <w:jc w:val="center"/>
              <w:rPr>
                <w:color w:val="000000" w:themeColor="text1"/>
              </w:rPr>
            </w:pPr>
          </w:p>
        </w:tc>
      </w:tr>
      <w:tr w:rsidR="00913439" w14:paraId="2516018E" w14:textId="77777777">
        <w:trPr>
          <w:trHeight w:val="402"/>
          <w:jc w:val="center"/>
        </w:trPr>
        <w:tc>
          <w:tcPr>
            <w:tcW w:w="1834" w:type="dxa"/>
            <w:tcBorders>
              <w:bottom w:val="single" w:sz="4" w:space="0" w:color="auto"/>
            </w:tcBorders>
            <w:vAlign w:val="center"/>
          </w:tcPr>
          <w:p w14:paraId="5723DAA5" w14:textId="77777777" w:rsidR="00913439" w:rsidRDefault="00913439">
            <w:pPr>
              <w:jc w:val="center"/>
              <w:rPr>
                <w:color w:val="000000" w:themeColor="text1"/>
              </w:rPr>
            </w:pPr>
            <w:r>
              <w:rPr>
                <w:color w:val="000000" w:themeColor="text1"/>
              </w:rPr>
              <w:t>开课单位</w:t>
            </w:r>
          </w:p>
        </w:tc>
        <w:tc>
          <w:tcPr>
            <w:tcW w:w="2428" w:type="dxa"/>
            <w:tcBorders>
              <w:bottom w:val="single" w:sz="4" w:space="0" w:color="auto"/>
            </w:tcBorders>
            <w:vAlign w:val="center"/>
          </w:tcPr>
          <w:p w14:paraId="1587D990" w14:textId="77777777" w:rsidR="00913439" w:rsidRDefault="00913439">
            <w:pPr>
              <w:jc w:val="center"/>
              <w:rPr>
                <w:color w:val="000000" w:themeColor="text1"/>
              </w:rPr>
            </w:pPr>
            <w:r>
              <w:rPr>
                <w:rFonts w:hint="eastAsia"/>
                <w:color w:val="000000" w:themeColor="text1"/>
              </w:rPr>
              <w:t>外国语学院</w:t>
            </w:r>
          </w:p>
        </w:tc>
        <w:tc>
          <w:tcPr>
            <w:tcW w:w="1417" w:type="dxa"/>
            <w:gridSpan w:val="2"/>
            <w:tcBorders>
              <w:bottom w:val="single" w:sz="4" w:space="0" w:color="auto"/>
            </w:tcBorders>
            <w:vAlign w:val="center"/>
          </w:tcPr>
          <w:p w14:paraId="17B23930" w14:textId="77777777" w:rsidR="00913439" w:rsidRDefault="00913439">
            <w:pPr>
              <w:jc w:val="center"/>
              <w:rPr>
                <w:color w:val="000000" w:themeColor="text1"/>
              </w:rPr>
            </w:pPr>
            <w:r>
              <w:rPr>
                <w:color w:val="000000" w:themeColor="text1"/>
              </w:rPr>
              <w:t>课程负责人</w:t>
            </w:r>
          </w:p>
        </w:tc>
        <w:tc>
          <w:tcPr>
            <w:tcW w:w="1425" w:type="dxa"/>
            <w:gridSpan w:val="2"/>
            <w:tcBorders>
              <w:bottom w:val="single" w:sz="4" w:space="0" w:color="auto"/>
            </w:tcBorders>
            <w:vAlign w:val="center"/>
          </w:tcPr>
          <w:p w14:paraId="2B48B20B" w14:textId="77777777" w:rsidR="00913439" w:rsidRDefault="00913439">
            <w:pPr>
              <w:jc w:val="center"/>
              <w:rPr>
                <w:color w:val="000000" w:themeColor="text1"/>
              </w:rPr>
            </w:pPr>
            <w:r>
              <w:rPr>
                <w:rFonts w:hint="eastAsia"/>
                <w:color w:val="000000" w:themeColor="text1"/>
              </w:rPr>
              <w:t>叶冬五</w:t>
            </w:r>
          </w:p>
        </w:tc>
        <w:tc>
          <w:tcPr>
            <w:tcW w:w="1163" w:type="dxa"/>
            <w:vMerge w:val="restart"/>
            <w:tcBorders>
              <w:bottom w:val="single" w:sz="4" w:space="0" w:color="auto"/>
            </w:tcBorders>
            <w:vAlign w:val="center"/>
          </w:tcPr>
          <w:p w14:paraId="1EE30E0A" w14:textId="77777777" w:rsidR="00913439" w:rsidRDefault="00913439">
            <w:pPr>
              <w:jc w:val="center"/>
              <w:rPr>
                <w:color w:val="000000" w:themeColor="text1"/>
              </w:rPr>
            </w:pPr>
            <w:r>
              <w:rPr>
                <w:color w:val="000000" w:themeColor="text1"/>
              </w:rPr>
              <w:t>课程团队</w:t>
            </w:r>
          </w:p>
        </w:tc>
        <w:tc>
          <w:tcPr>
            <w:tcW w:w="907" w:type="dxa"/>
            <w:vMerge w:val="restart"/>
            <w:tcBorders>
              <w:bottom w:val="single" w:sz="4" w:space="0" w:color="auto"/>
            </w:tcBorders>
            <w:vAlign w:val="center"/>
          </w:tcPr>
          <w:p w14:paraId="079E5866" w14:textId="77777777" w:rsidR="00913439" w:rsidRDefault="00913439">
            <w:pPr>
              <w:jc w:val="center"/>
              <w:rPr>
                <w:color w:val="000000" w:themeColor="text1"/>
              </w:rPr>
            </w:pPr>
            <w:r>
              <w:rPr>
                <w:rFonts w:hint="eastAsia"/>
                <w:color w:val="000000" w:themeColor="text1"/>
              </w:rPr>
              <w:t>黄媛媛丁芳</w:t>
            </w:r>
          </w:p>
          <w:p w14:paraId="60B1EE76" w14:textId="77777777" w:rsidR="00913439" w:rsidRDefault="00913439">
            <w:pPr>
              <w:jc w:val="center"/>
              <w:rPr>
                <w:color w:val="000000" w:themeColor="text1"/>
              </w:rPr>
            </w:pPr>
            <w:r>
              <w:rPr>
                <w:rFonts w:hint="eastAsia"/>
                <w:color w:val="000000" w:themeColor="text1"/>
              </w:rPr>
              <w:t>等</w:t>
            </w:r>
          </w:p>
        </w:tc>
      </w:tr>
      <w:tr w:rsidR="00913439" w14:paraId="2A2B9855" w14:textId="77777777">
        <w:trPr>
          <w:trHeight w:val="410"/>
          <w:jc w:val="center"/>
        </w:trPr>
        <w:tc>
          <w:tcPr>
            <w:tcW w:w="1834" w:type="dxa"/>
            <w:vAlign w:val="center"/>
          </w:tcPr>
          <w:p w14:paraId="58467283" w14:textId="77777777" w:rsidR="00913439" w:rsidRDefault="00913439">
            <w:pPr>
              <w:jc w:val="center"/>
              <w:rPr>
                <w:color w:val="000000" w:themeColor="text1"/>
              </w:rPr>
            </w:pPr>
            <w:r>
              <w:rPr>
                <w:color w:val="000000" w:themeColor="text1"/>
              </w:rPr>
              <w:t>课程</w:t>
            </w:r>
            <w:r>
              <w:rPr>
                <w:rFonts w:hint="eastAsia"/>
                <w:color w:val="000000" w:themeColor="text1"/>
              </w:rPr>
              <w:t>考核形式</w:t>
            </w:r>
          </w:p>
        </w:tc>
        <w:tc>
          <w:tcPr>
            <w:tcW w:w="2428" w:type="dxa"/>
            <w:vAlign w:val="center"/>
          </w:tcPr>
          <w:p w14:paraId="21A3E1D6" w14:textId="77777777" w:rsidR="00913439" w:rsidRDefault="00913439">
            <w:pPr>
              <w:jc w:val="center"/>
              <w:rPr>
                <w:color w:val="000000" w:themeColor="text1"/>
              </w:rPr>
            </w:pPr>
            <w:r>
              <w:rPr>
                <w:rFonts w:hint="eastAsia"/>
                <w:color w:val="000000" w:themeColor="text1"/>
              </w:rPr>
              <w:t>常规</w:t>
            </w:r>
          </w:p>
        </w:tc>
        <w:tc>
          <w:tcPr>
            <w:tcW w:w="1417" w:type="dxa"/>
            <w:gridSpan w:val="2"/>
            <w:vAlign w:val="center"/>
          </w:tcPr>
          <w:p w14:paraId="271B84D8" w14:textId="77777777" w:rsidR="00913439" w:rsidRDefault="00913439">
            <w:pPr>
              <w:jc w:val="center"/>
              <w:rPr>
                <w:color w:val="000000" w:themeColor="text1"/>
              </w:rPr>
            </w:pPr>
            <w:r>
              <w:rPr>
                <w:color w:val="000000" w:themeColor="text1"/>
              </w:rPr>
              <w:t>课程性质</w:t>
            </w:r>
          </w:p>
        </w:tc>
        <w:tc>
          <w:tcPr>
            <w:tcW w:w="1425" w:type="dxa"/>
            <w:gridSpan w:val="2"/>
            <w:vAlign w:val="center"/>
          </w:tcPr>
          <w:p w14:paraId="65C40B7D" w14:textId="77777777" w:rsidR="00913439" w:rsidRDefault="00913439">
            <w:pPr>
              <w:jc w:val="center"/>
              <w:rPr>
                <w:color w:val="000000" w:themeColor="text1"/>
              </w:rPr>
            </w:pPr>
            <w:r>
              <w:rPr>
                <w:rFonts w:hint="eastAsia"/>
                <w:color w:val="000000" w:themeColor="text1"/>
              </w:rPr>
              <w:t>通识教育</w:t>
            </w:r>
          </w:p>
        </w:tc>
        <w:tc>
          <w:tcPr>
            <w:tcW w:w="1163" w:type="dxa"/>
            <w:vMerge/>
            <w:vAlign w:val="center"/>
          </w:tcPr>
          <w:p w14:paraId="2CF99D04" w14:textId="77777777" w:rsidR="00913439" w:rsidRDefault="00913439">
            <w:pPr>
              <w:jc w:val="center"/>
              <w:rPr>
                <w:color w:val="000000" w:themeColor="text1"/>
              </w:rPr>
            </w:pPr>
          </w:p>
        </w:tc>
        <w:tc>
          <w:tcPr>
            <w:tcW w:w="907" w:type="dxa"/>
            <w:vMerge/>
            <w:vAlign w:val="center"/>
          </w:tcPr>
          <w:p w14:paraId="7F097DCA" w14:textId="77777777" w:rsidR="00913439" w:rsidRDefault="00913439">
            <w:pPr>
              <w:jc w:val="center"/>
              <w:rPr>
                <w:color w:val="000000" w:themeColor="text1"/>
              </w:rPr>
            </w:pPr>
          </w:p>
        </w:tc>
      </w:tr>
      <w:tr w:rsidR="00913439" w14:paraId="4A97AD44" w14:textId="77777777">
        <w:trPr>
          <w:trHeight w:val="410"/>
          <w:jc w:val="center"/>
        </w:trPr>
        <w:tc>
          <w:tcPr>
            <w:tcW w:w="1834" w:type="dxa"/>
            <w:vAlign w:val="center"/>
          </w:tcPr>
          <w:p w14:paraId="657FC8B9" w14:textId="77777777" w:rsidR="00913439" w:rsidRDefault="00913439">
            <w:pPr>
              <w:jc w:val="center"/>
              <w:rPr>
                <w:color w:val="000000" w:themeColor="text1"/>
              </w:rPr>
            </w:pPr>
            <w:r>
              <w:rPr>
                <w:color w:val="000000" w:themeColor="text1"/>
              </w:rPr>
              <w:t>适应专业</w:t>
            </w:r>
          </w:p>
        </w:tc>
        <w:tc>
          <w:tcPr>
            <w:tcW w:w="2428" w:type="dxa"/>
            <w:vAlign w:val="center"/>
          </w:tcPr>
          <w:p w14:paraId="724444DC" w14:textId="77777777" w:rsidR="00913439" w:rsidRDefault="00913439">
            <w:pPr>
              <w:jc w:val="center"/>
              <w:rPr>
                <w:color w:val="000000" w:themeColor="text1"/>
              </w:rPr>
            </w:pPr>
            <w:r>
              <w:rPr>
                <w:rFonts w:hint="eastAsia"/>
                <w:color w:val="000000" w:themeColor="text1"/>
              </w:rPr>
              <w:t>普通本科各专业（艺体类除外）第四学期</w:t>
            </w:r>
          </w:p>
        </w:tc>
        <w:tc>
          <w:tcPr>
            <w:tcW w:w="1417" w:type="dxa"/>
            <w:gridSpan w:val="2"/>
            <w:vAlign w:val="center"/>
          </w:tcPr>
          <w:p w14:paraId="40129C17" w14:textId="77777777" w:rsidR="00913439" w:rsidRDefault="00913439">
            <w:pPr>
              <w:jc w:val="center"/>
              <w:rPr>
                <w:color w:val="000000" w:themeColor="text1"/>
              </w:rPr>
            </w:pPr>
            <w:r>
              <w:rPr>
                <w:rFonts w:hint="eastAsia"/>
                <w:color w:val="000000" w:themeColor="text1"/>
              </w:rPr>
              <w:t>先修</w:t>
            </w:r>
            <w:r>
              <w:rPr>
                <w:color w:val="000000" w:themeColor="text1"/>
              </w:rPr>
              <w:t>课程</w:t>
            </w:r>
          </w:p>
        </w:tc>
        <w:tc>
          <w:tcPr>
            <w:tcW w:w="3495" w:type="dxa"/>
            <w:gridSpan w:val="4"/>
            <w:vAlign w:val="center"/>
          </w:tcPr>
          <w:p w14:paraId="24FAF50D" w14:textId="77777777" w:rsidR="00913439" w:rsidRDefault="00913439">
            <w:pPr>
              <w:jc w:val="center"/>
              <w:rPr>
                <w:color w:val="000000" w:themeColor="text1"/>
              </w:rPr>
            </w:pPr>
            <w:r>
              <w:rPr>
                <w:rFonts w:hint="eastAsia"/>
                <w:color w:val="000000" w:themeColor="text1"/>
              </w:rPr>
              <w:t>《大学英语A3》</w:t>
            </w:r>
          </w:p>
        </w:tc>
      </w:tr>
    </w:tbl>
    <w:p w14:paraId="37DEF6BA" w14:textId="77777777" w:rsidR="00913439" w:rsidRDefault="00913439">
      <w:pPr>
        <w:snapToGrid w:val="0"/>
        <w:spacing w:beforeLines="50" w:before="156" w:afterLines="50" w:after="156" w:line="360" w:lineRule="atLeast"/>
        <w:ind w:firstLineChars="200" w:firstLine="480"/>
        <w:outlineLvl w:val="0"/>
        <w:rPr>
          <w:rFonts w:eastAsia="微软雅黑"/>
          <w:b/>
          <w:bCs/>
          <w:color w:val="000000" w:themeColor="text1"/>
          <w:sz w:val="24"/>
        </w:rPr>
      </w:pPr>
      <w:r>
        <w:rPr>
          <w:rFonts w:eastAsia="微软雅黑"/>
          <w:b/>
          <w:bCs/>
          <w:color w:val="000000" w:themeColor="text1"/>
          <w:sz w:val="24"/>
        </w:rPr>
        <w:t>二、课程目标</w:t>
      </w:r>
    </w:p>
    <w:p w14:paraId="7FABFC0F" w14:textId="77777777" w:rsidR="00913439" w:rsidRDefault="00913439">
      <w:pPr>
        <w:snapToGrid w:val="0"/>
        <w:spacing w:beforeLines="50" w:before="156" w:afterLines="50" w:after="156" w:line="360" w:lineRule="atLeast"/>
        <w:ind w:firstLineChars="100" w:firstLine="240"/>
        <w:outlineLvl w:val="0"/>
        <w:rPr>
          <w:rFonts w:eastAsia="微软雅黑"/>
          <w:b/>
          <w:bCs/>
          <w:color w:val="000000" w:themeColor="text1"/>
          <w:sz w:val="24"/>
        </w:rPr>
      </w:pPr>
      <w:r>
        <w:rPr>
          <w:rFonts w:ascii="宋体" w:hAnsi="宋体" w:cs="宋体" w:hint="eastAsia"/>
          <w:b/>
          <w:bCs/>
          <w:color w:val="000000"/>
          <w:sz w:val="24"/>
        </w:rPr>
        <w:lastRenderedPageBreak/>
        <w:t>（一）课程目标</w:t>
      </w:r>
    </w:p>
    <w:p w14:paraId="03F1B806" w14:textId="77777777" w:rsidR="00913439" w:rsidRDefault="00913439">
      <w:pPr>
        <w:ind w:firstLineChars="200" w:firstLine="420"/>
        <w:jc w:val="left"/>
        <w:rPr>
          <w:color w:val="000000" w:themeColor="text1"/>
        </w:rPr>
      </w:pPr>
      <w:r>
        <w:rPr>
          <w:rFonts w:hint="eastAsia"/>
          <w:color w:val="000000" w:themeColor="text1"/>
        </w:rPr>
        <w:t>大学英语教学是高等教育的一个有机组成部分。大学英语课程是我校所有非英语专业学生必修的通识教育课。大学英语教学是以英语语言知识与应用技能、学习策略和跨文化交际为主要内容，以外语教学理论为指导，并集多种教学模式和教学手段为一体的教学体系。通过该课程的学习，学生能够在日常生活和工作中有效地用英语进行交流，培养良好的综合文化素质。</w:t>
      </w:r>
    </w:p>
    <w:p w14:paraId="6B2D794C" w14:textId="77777777" w:rsidR="00913439" w:rsidRDefault="00913439">
      <w:pPr>
        <w:ind w:firstLineChars="200" w:firstLine="420"/>
        <w:jc w:val="left"/>
        <w:rPr>
          <w:color w:val="000000" w:themeColor="text1"/>
        </w:rPr>
      </w:pPr>
      <w:r>
        <w:rPr>
          <w:rFonts w:hint="eastAsia"/>
          <w:color w:val="000000" w:themeColor="text1"/>
        </w:rPr>
        <w:t>《大学英语A4（四级）》的任务是在完成大学英语A1、A2、A3的基础上继续开展以学生为中心的大学英语教学，通过课程教学培养学生家国情怀，使其树立正确的价值观，积极认同并发扬我国优秀传统文化；充分利用线上英语学习资源和平台开展“混合式”教学，增强学生的自主学习意识与自主学习能力，使学生形成良好的英语学习习惯，英语综合应用能力进一步提高。学生了解大学英语四级考试相关能力要求并为四级考试做基础储备。</w:t>
      </w:r>
    </w:p>
    <w:p w14:paraId="4A933E83" w14:textId="77777777" w:rsidR="00913439" w:rsidRDefault="00913439">
      <w:pPr>
        <w:ind w:firstLineChars="200" w:firstLine="420"/>
        <w:jc w:val="left"/>
        <w:rPr>
          <w:color w:val="000000" w:themeColor="text1"/>
        </w:rPr>
      </w:pPr>
    </w:p>
    <w:p w14:paraId="0DD202A2" w14:textId="77777777" w:rsidR="00913439" w:rsidRDefault="00913439">
      <w:pPr>
        <w:jc w:val="left"/>
        <w:rPr>
          <w:b/>
          <w:color w:val="000000" w:themeColor="text1"/>
        </w:rPr>
      </w:pPr>
      <w:r>
        <w:rPr>
          <w:b/>
          <w:color w:val="000000" w:themeColor="text1"/>
        </w:rPr>
        <w:t>本课程的教学目标如下：</w:t>
      </w:r>
    </w:p>
    <w:p w14:paraId="4CBBA890" w14:textId="77777777" w:rsidR="00913439" w:rsidRDefault="00913439">
      <w:pPr>
        <w:jc w:val="left"/>
        <w:rPr>
          <w:color w:val="000000" w:themeColor="text1"/>
        </w:rPr>
      </w:pPr>
      <w:r>
        <w:rPr>
          <w:b/>
          <w:color w:val="000000" w:themeColor="text1"/>
        </w:rPr>
        <w:t>课程目标1</w:t>
      </w:r>
      <w:r>
        <w:rPr>
          <w:rFonts w:hint="eastAsia"/>
          <w:color w:val="000000" w:themeColor="text1"/>
        </w:rPr>
        <w:t>：课程思政目标</w:t>
      </w:r>
    </w:p>
    <w:p w14:paraId="563E807E" w14:textId="77777777" w:rsidR="00913439" w:rsidRDefault="00913439">
      <w:pPr>
        <w:ind w:firstLineChars="200" w:firstLine="420"/>
        <w:jc w:val="left"/>
        <w:rPr>
          <w:rFonts w:ascii="宋体" w:hAnsi="宋体" w:hint="eastAsia"/>
          <w:color w:val="000000" w:themeColor="text1"/>
          <w:szCs w:val="21"/>
        </w:rPr>
      </w:pPr>
      <w:r>
        <w:rPr>
          <w:rFonts w:ascii="宋体" w:hAnsi="宋体" w:hint="eastAsia"/>
          <w:color w:val="000000" w:themeColor="text1"/>
          <w:szCs w:val="21"/>
        </w:rPr>
        <w:t>深入挖掘拓展《大学英语</w:t>
      </w:r>
      <w:r>
        <w:rPr>
          <w:rFonts w:ascii="宋体" w:hAnsi="宋体" w:hint="eastAsia"/>
          <w:color w:val="000000" w:themeColor="text1"/>
          <w:szCs w:val="21"/>
        </w:rPr>
        <w:t>A4</w:t>
      </w:r>
      <w:r>
        <w:rPr>
          <w:rFonts w:ascii="宋体" w:hAnsi="宋体" w:hint="eastAsia"/>
          <w:color w:val="000000" w:themeColor="text1"/>
          <w:szCs w:val="21"/>
        </w:rPr>
        <w:t>（四级）》课程所蕴含的思想政治教育元素，将社会主义核心价值观有机融入本课程教学内容。培养家国情怀，为增强大学生国家认同提供文化根基，使学生能积极认同并发扬我国优秀传统文化，讲好中国故事，增进对我国高质量发展的了解。</w:t>
      </w:r>
    </w:p>
    <w:p w14:paraId="36D435FE" w14:textId="77777777" w:rsidR="00913439" w:rsidRDefault="00913439">
      <w:pPr>
        <w:jc w:val="left"/>
        <w:rPr>
          <w:color w:val="000000" w:themeColor="text1"/>
        </w:rPr>
      </w:pPr>
    </w:p>
    <w:p w14:paraId="06283169" w14:textId="77777777" w:rsidR="00913439" w:rsidRDefault="00913439">
      <w:pPr>
        <w:jc w:val="left"/>
        <w:rPr>
          <w:color w:val="000000" w:themeColor="text1"/>
        </w:rPr>
      </w:pPr>
      <w:r>
        <w:rPr>
          <w:b/>
          <w:color w:val="000000" w:themeColor="text1"/>
        </w:rPr>
        <w:t>课程目标2</w:t>
      </w:r>
      <w:r>
        <w:rPr>
          <w:color w:val="000000" w:themeColor="text1"/>
        </w:rPr>
        <w:t>：</w:t>
      </w:r>
      <w:r>
        <w:rPr>
          <w:rFonts w:hint="eastAsia"/>
          <w:color w:val="000000" w:themeColor="text1"/>
        </w:rPr>
        <w:t>专业能力目标</w:t>
      </w:r>
    </w:p>
    <w:p w14:paraId="4EFC3E58" w14:textId="77777777" w:rsidR="00913439" w:rsidRDefault="00913439">
      <w:pPr>
        <w:ind w:firstLineChars="150" w:firstLine="315"/>
        <w:jc w:val="left"/>
        <w:rPr>
          <w:color w:val="000000" w:themeColor="text1"/>
        </w:rPr>
      </w:pPr>
      <w:r>
        <w:rPr>
          <w:rFonts w:hint="eastAsia"/>
          <w:color w:val="000000" w:themeColor="text1"/>
        </w:rPr>
        <w:t>（1）</w:t>
      </w:r>
      <w:r>
        <w:rPr>
          <w:rFonts w:hint="eastAsia"/>
          <w:b/>
          <w:color w:val="000000" w:themeColor="text1"/>
        </w:rPr>
        <w:t>词汇量</w:t>
      </w:r>
      <w:r>
        <w:rPr>
          <w:rFonts w:hint="eastAsia"/>
          <w:color w:val="000000" w:themeColor="text1"/>
        </w:rPr>
        <w:t>：掌握的词汇量应达到约4000-4500个单词和450-550个词组（包括中学和一般要求应该掌握的词汇），其中约1300-1600个单词（包括一般要求应该掌握的积极词汇）为积极词汇。</w:t>
      </w:r>
    </w:p>
    <w:p w14:paraId="3DF08E76" w14:textId="77777777" w:rsidR="00913439" w:rsidRDefault="00913439">
      <w:pPr>
        <w:ind w:firstLineChars="150" w:firstLine="315"/>
        <w:jc w:val="left"/>
        <w:rPr>
          <w:color w:val="000000" w:themeColor="text1"/>
        </w:rPr>
      </w:pPr>
      <w:r>
        <w:rPr>
          <w:rFonts w:hint="eastAsia"/>
          <w:color w:val="000000" w:themeColor="text1"/>
        </w:rPr>
        <w:t>（2）</w:t>
      </w:r>
      <w:r>
        <w:rPr>
          <w:rFonts w:hint="eastAsia"/>
          <w:b/>
          <w:color w:val="000000" w:themeColor="text1"/>
        </w:rPr>
        <w:t>听力理解能力</w:t>
      </w:r>
      <w:r>
        <w:rPr>
          <w:rFonts w:hint="eastAsia"/>
          <w:color w:val="000000" w:themeColor="text1"/>
        </w:rPr>
        <w:t>：较好掌握主要听力技巧，能基本听懂题材熟悉、篇幅稍长的英语广播、能听懂语速为每分钟110-130词左右的一般性会话及短文并理解其中心大意、要点和细节内容。</w:t>
      </w:r>
    </w:p>
    <w:p w14:paraId="50960C33" w14:textId="77777777" w:rsidR="00913439" w:rsidRDefault="00913439">
      <w:pPr>
        <w:rPr>
          <w:color w:val="000000" w:themeColor="text1"/>
        </w:rPr>
      </w:pPr>
      <w:r>
        <w:rPr>
          <w:rFonts w:hint="eastAsia"/>
          <w:color w:val="000000" w:themeColor="text1"/>
        </w:rPr>
        <w:t>（3）</w:t>
      </w:r>
      <w:r>
        <w:rPr>
          <w:rFonts w:hint="eastAsia"/>
          <w:b/>
          <w:color w:val="000000" w:themeColor="text1"/>
        </w:rPr>
        <w:t>阅读理解能力</w:t>
      </w:r>
      <w:r>
        <w:rPr>
          <w:rFonts w:hint="eastAsia"/>
          <w:color w:val="000000" w:themeColor="text1"/>
        </w:rPr>
        <w:t>：能基本读懂英语国家大众性报刊杂志上一般性题材的文章和其他英语材料；能读懂工作、生活中常见的应用文体的英语材料；能运用基本的阅读策略帮助理解。阅读速度为每分钟80~90词。在快速阅读篇幅较长、难度适中的材料时，阅读速度达到每分钟110~130词。</w:t>
      </w:r>
    </w:p>
    <w:p w14:paraId="275ED75F" w14:textId="77777777" w:rsidR="00913439" w:rsidRDefault="00913439">
      <w:pPr>
        <w:jc w:val="left"/>
        <w:rPr>
          <w:color w:val="000000" w:themeColor="text1"/>
        </w:rPr>
      </w:pPr>
      <w:r>
        <w:rPr>
          <w:b/>
          <w:color w:val="000000" w:themeColor="text1"/>
        </w:rPr>
        <w:t>课程目标3</w:t>
      </w:r>
      <w:r>
        <w:rPr>
          <w:color w:val="000000" w:themeColor="text1"/>
        </w:rPr>
        <w:t>：</w:t>
      </w:r>
      <w:r>
        <w:rPr>
          <w:rFonts w:hint="eastAsia"/>
          <w:color w:val="000000" w:themeColor="text1"/>
        </w:rPr>
        <w:t>专业能力目标</w:t>
      </w:r>
    </w:p>
    <w:p w14:paraId="7C791EFD" w14:textId="77777777" w:rsidR="00913439" w:rsidRDefault="00913439">
      <w:pPr>
        <w:ind w:firstLineChars="147" w:firstLine="309"/>
        <w:rPr>
          <w:color w:val="000000" w:themeColor="text1"/>
        </w:rPr>
      </w:pPr>
      <w:r>
        <w:rPr>
          <w:rFonts w:hint="eastAsia"/>
          <w:b/>
          <w:color w:val="000000" w:themeColor="text1"/>
        </w:rPr>
        <w:t>（1）口语表达能力</w:t>
      </w:r>
      <w:r>
        <w:rPr>
          <w:rFonts w:hint="eastAsia"/>
          <w:color w:val="000000" w:themeColor="text1"/>
        </w:rPr>
        <w:t>：能就一般性话题进行简短但多话轮的交谈，经准备后能就熟悉的话题做简短发言。语言表达比较清楚流利，语法基本正确。能运用基本的口头表达与交流的策略。学生跨文化交际能力进一步提高，在与不同文化的人交流时，能够较好地处理与对方在文化和价值观等方面的不同，并能根据交际需要较好地使用交际策略。</w:t>
      </w:r>
    </w:p>
    <w:p w14:paraId="4DA6DB0D" w14:textId="77777777" w:rsidR="00913439" w:rsidRDefault="00913439">
      <w:pPr>
        <w:ind w:firstLineChars="147" w:firstLine="309"/>
        <w:rPr>
          <w:color w:val="000000" w:themeColor="text1"/>
        </w:rPr>
      </w:pPr>
      <w:r>
        <w:rPr>
          <w:rFonts w:hint="eastAsia"/>
          <w:b/>
          <w:color w:val="000000" w:themeColor="text1"/>
        </w:rPr>
        <w:t>（2）书面表达能力</w:t>
      </w:r>
      <w:r>
        <w:rPr>
          <w:rFonts w:hint="eastAsia"/>
          <w:color w:val="000000" w:themeColor="text1"/>
        </w:rPr>
        <w:t>：能就一般性主题比较自如地表达个人的观点，结构清晰，内容丰富，逻辑性强；能在半小时内写出180词左右的说明文或议论文，基本做到内容完整，文理通顺，表达思想清楚。</w:t>
      </w:r>
    </w:p>
    <w:p w14:paraId="152E6767" w14:textId="77777777" w:rsidR="00913439" w:rsidRDefault="00913439">
      <w:pPr>
        <w:widowControl/>
        <w:ind w:firstLineChars="147" w:firstLine="309"/>
        <w:rPr>
          <w:color w:val="000000" w:themeColor="text1"/>
        </w:rPr>
      </w:pPr>
      <w:r>
        <w:rPr>
          <w:rFonts w:hint="eastAsia"/>
          <w:b/>
          <w:color w:val="000000" w:themeColor="text1"/>
        </w:rPr>
        <w:t>（3）翻译能力</w:t>
      </w:r>
      <w:r>
        <w:rPr>
          <w:rFonts w:hint="eastAsia"/>
          <w:color w:val="000000" w:themeColor="text1"/>
        </w:rPr>
        <w:t>：能借助词典翻译英语国家大众性报刊上题材熟悉的文章，将题材熟悉、语言难度较低的汉语段落译成英语。英汉译速为每小时约350个英语单词，汉英译速为每小时约280个汉字。译文基本准确地表达原文的意思，语句通顺，句式和用词较为恰当，能使用适当的翻译技巧。</w:t>
      </w:r>
    </w:p>
    <w:p w14:paraId="3041A08D" w14:textId="77777777" w:rsidR="00913439" w:rsidRDefault="00913439">
      <w:pPr>
        <w:snapToGrid w:val="0"/>
        <w:spacing w:beforeLines="50" w:before="156" w:afterLines="50" w:after="156" w:line="360" w:lineRule="atLeast"/>
        <w:ind w:firstLineChars="100" w:firstLine="240"/>
        <w:outlineLvl w:val="0"/>
        <w:rPr>
          <w:rFonts w:eastAsia="微软雅黑"/>
          <w:b/>
          <w:bCs/>
          <w:color w:val="000000"/>
          <w:sz w:val="24"/>
        </w:rPr>
      </w:pPr>
      <w:r>
        <w:rPr>
          <w:rFonts w:eastAsia="微软雅黑"/>
          <w:b/>
          <w:bCs/>
          <w:color w:val="000000"/>
          <w:sz w:val="24"/>
        </w:rPr>
        <w:lastRenderedPageBreak/>
        <w:t>（二）课程目标对毕业要求的支撑关系</w:t>
      </w:r>
    </w:p>
    <w:p w14:paraId="60B91BA9" w14:textId="77777777" w:rsidR="00913439" w:rsidRDefault="00913439">
      <w:pPr>
        <w:widowControl/>
        <w:ind w:firstLineChars="200" w:firstLine="480"/>
        <w:jc w:val="left"/>
        <w:rPr>
          <w:color w:val="000000"/>
          <w:kern w:val="0"/>
          <w:sz w:val="24"/>
        </w:rPr>
      </w:pPr>
      <w:r>
        <w:rPr>
          <w:color w:val="000000"/>
          <w:kern w:val="0"/>
          <w:sz w:val="24"/>
        </w:rPr>
        <w:t>师范类专业：</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8"/>
        <w:gridCol w:w="2509"/>
        <w:gridCol w:w="5613"/>
      </w:tblGrid>
      <w:tr w:rsidR="00913439" w14:paraId="305D91B7" w14:textId="77777777">
        <w:trPr>
          <w:jc w:val="center"/>
        </w:trPr>
        <w:tc>
          <w:tcPr>
            <w:tcW w:w="1448" w:type="dxa"/>
            <w:vAlign w:val="center"/>
          </w:tcPr>
          <w:p w14:paraId="38670573" w14:textId="77777777" w:rsidR="00913439" w:rsidRDefault="00913439">
            <w:pPr>
              <w:widowControl/>
              <w:snapToGrid w:val="0"/>
              <w:jc w:val="center"/>
              <w:rPr>
                <w:b/>
                <w:bCs/>
                <w:color w:val="000000"/>
                <w:kern w:val="0"/>
                <w:szCs w:val="21"/>
              </w:rPr>
            </w:pPr>
            <w:r>
              <w:rPr>
                <w:b/>
                <w:bCs/>
                <w:color w:val="000000"/>
                <w:kern w:val="0"/>
                <w:szCs w:val="21"/>
              </w:rPr>
              <w:t>课程目标</w:t>
            </w:r>
          </w:p>
        </w:tc>
        <w:tc>
          <w:tcPr>
            <w:tcW w:w="2509" w:type="dxa"/>
            <w:vAlign w:val="center"/>
          </w:tcPr>
          <w:p w14:paraId="6348EB8F" w14:textId="77777777" w:rsidR="00913439" w:rsidRDefault="00913439">
            <w:pPr>
              <w:widowControl/>
              <w:snapToGrid w:val="0"/>
              <w:jc w:val="center"/>
              <w:rPr>
                <w:b/>
                <w:bCs/>
                <w:color w:val="000000"/>
                <w:kern w:val="0"/>
                <w:szCs w:val="21"/>
              </w:rPr>
            </w:pPr>
            <w:r>
              <w:rPr>
                <w:b/>
                <w:bCs/>
                <w:color w:val="000000"/>
                <w:kern w:val="0"/>
                <w:szCs w:val="21"/>
              </w:rPr>
              <w:t>支撑的毕业要求</w:t>
            </w:r>
          </w:p>
        </w:tc>
        <w:tc>
          <w:tcPr>
            <w:tcW w:w="5613" w:type="dxa"/>
            <w:vAlign w:val="center"/>
          </w:tcPr>
          <w:p w14:paraId="7F81C488" w14:textId="77777777" w:rsidR="00913439" w:rsidRDefault="00913439">
            <w:pPr>
              <w:widowControl/>
              <w:snapToGrid w:val="0"/>
              <w:jc w:val="center"/>
              <w:rPr>
                <w:b/>
                <w:bCs/>
                <w:color w:val="000000"/>
                <w:kern w:val="0"/>
                <w:szCs w:val="21"/>
              </w:rPr>
            </w:pPr>
            <w:r>
              <w:rPr>
                <w:b/>
                <w:bCs/>
                <w:color w:val="000000"/>
                <w:kern w:val="0"/>
                <w:szCs w:val="21"/>
              </w:rPr>
              <w:t>支撑的毕业要求指标点</w:t>
            </w:r>
          </w:p>
        </w:tc>
      </w:tr>
      <w:tr w:rsidR="00913439" w14:paraId="679D32B4" w14:textId="77777777">
        <w:trPr>
          <w:jc w:val="center"/>
        </w:trPr>
        <w:tc>
          <w:tcPr>
            <w:tcW w:w="1448" w:type="dxa"/>
            <w:vAlign w:val="center"/>
          </w:tcPr>
          <w:p w14:paraId="10ABDA26" w14:textId="77777777" w:rsidR="00913439" w:rsidRDefault="00913439">
            <w:pPr>
              <w:snapToGrid w:val="0"/>
              <w:jc w:val="center"/>
              <w:rPr>
                <w:color w:val="000000"/>
                <w:szCs w:val="21"/>
              </w:rPr>
            </w:pPr>
            <w:r>
              <w:rPr>
                <w:color w:val="000000"/>
                <w:szCs w:val="21"/>
              </w:rPr>
              <w:t>课程目标1</w:t>
            </w:r>
          </w:p>
        </w:tc>
        <w:tc>
          <w:tcPr>
            <w:tcW w:w="2509" w:type="dxa"/>
            <w:vAlign w:val="center"/>
          </w:tcPr>
          <w:p w14:paraId="2BDC8DEA" w14:textId="77777777" w:rsidR="00913439" w:rsidRDefault="00913439">
            <w:pPr>
              <w:snapToGrid w:val="0"/>
              <w:jc w:val="center"/>
              <w:rPr>
                <w:color w:val="000000"/>
                <w:szCs w:val="21"/>
              </w:rPr>
            </w:pPr>
          </w:p>
          <w:p w14:paraId="473D26FE" w14:textId="77777777" w:rsidR="00913439" w:rsidRDefault="00913439">
            <w:pPr>
              <w:snapToGrid w:val="0"/>
              <w:jc w:val="center"/>
              <w:rPr>
                <w:color w:val="000000"/>
                <w:szCs w:val="21"/>
              </w:rPr>
            </w:pPr>
          </w:p>
          <w:p w14:paraId="100DC813" w14:textId="77777777" w:rsidR="00913439" w:rsidRDefault="00913439">
            <w:pPr>
              <w:snapToGrid w:val="0"/>
              <w:jc w:val="center"/>
              <w:rPr>
                <w:color w:val="000000"/>
                <w:szCs w:val="21"/>
              </w:rPr>
            </w:pPr>
            <w:r>
              <w:rPr>
                <w:rFonts w:hint="eastAsia"/>
                <w:color w:val="000000"/>
                <w:szCs w:val="21"/>
              </w:rPr>
              <w:t>综合育人（M）</w:t>
            </w:r>
          </w:p>
          <w:p w14:paraId="7BC146A8" w14:textId="77777777" w:rsidR="00913439" w:rsidRDefault="00913439">
            <w:pPr>
              <w:snapToGrid w:val="0"/>
              <w:jc w:val="center"/>
              <w:rPr>
                <w:color w:val="000000"/>
                <w:szCs w:val="21"/>
              </w:rPr>
            </w:pPr>
          </w:p>
        </w:tc>
        <w:tc>
          <w:tcPr>
            <w:tcW w:w="5613" w:type="dxa"/>
            <w:vAlign w:val="center"/>
          </w:tcPr>
          <w:p w14:paraId="40C09F5B" w14:textId="77777777" w:rsidR="00913439" w:rsidRDefault="00913439">
            <w:pPr>
              <w:snapToGrid w:val="0"/>
              <w:spacing w:line="320" w:lineRule="exact"/>
              <w:rPr>
                <w:color w:val="000000"/>
                <w:szCs w:val="21"/>
              </w:rPr>
            </w:pPr>
            <w:r>
              <w:rPr>
                <w:rFonts w:hint="eastAsia"/>
                <w:color w:val="000000"/>
                <w:szCs w:val="21"/>
              </w:rPr>
              <w:t>【</w:t>
            </w:r>
            <w:r>
              <w:rPr>
                <w:rFonts w:hint="eastAsia"/>
                <w:b/>
                <w:bCs/>
                <w:color w:val="000000"/>
                <w:szCs w:val="21"/>
              </w:rPr>
              <w:t>学科育人】</w:t>
            </w:r>
            <w:r>
              <w:rPr>
                <w:rFonts w:hint="eastAsia"/>
                <w:color w:val="000000"/>
                <w:szCs w:val="21"/>
              </w:rPr>
              <w:t>：通过大学英语课程学习，掌握丰富的语言知识和较高的英语应用能力；通晓中外文化；拥有家国情怀、国际视野、思辨能力、较强的学习能力和学习热情，增加学生社会、文化、科技等领域的知识储备，并以此为基础，树立正确的世界观、人生观，价值观。</w:t>
            </w:r>
          </w:p>
          <w:p w14:paraId="38AE3782" w14:textId="77777777" w:rsidR="00913439" w:rsidRDefault="00913439">
            <w:pPr>
              <w:snapToGrid w:val="0"/>
              <w:spacing w:line="320" w:lineRule="exact"/>
              <w:rPr>
                <w:color w:val="000000"/>
                <w:szCs w:val="21"/>
              </w:rPr>
            </w:pPr>
            <w:r>
              <w:rPr>
                <w:rFonts w:hint="eastAsia"/>
                <w:b/>
                <w:bCs/>
                <w:color w:val="000000"/>
                <w:szCs w:val="21"/>
              </w:rPr>
              <w:t>【学科素养】</w:t>
            </w:r>
            <w:r>
              <w:rPr>
                <w:rFonts w:hint="eastAsia"/>
                <w:color w:val="000000"/>
                <w:szCs w:val="21"/>
              </w:rPr>
              <w:t>: 能够有效地运用英语词汇、语法、以及有关篇章和语用等语言知识，较好地理解有一定语言难度、内容较为熟悉的口头或书面英文材料，准确把握其主旨和要义。</w:t>
            </w:r>
          </w:p>
          <w:p w14:paraId="0E943AB7" w14:textId="77777777" w:rsidR="00913439" w:rsidRDefault="00913439">
            <w:pPr>
              <w:snapToGrid w:val="0"/>
              <w:spacing w:line="320" w:lineRule="exact"/>
              <w:rPr>
                <w:color w:val="000000"/>
                <w:szCs w:val="21"/>
              </w:rPr>
            </w:pPr>
          </w:p>
        </w:tc>
      </w:tr>
      <w:tr w:rsidR="00913439" w14:paraId="3A2831B1" w14:textId="77777777">
        <w:trPr>
          <w:jc w:val="center"/>
        </w:trPr>
        <w:tc>
          <w:tcPr>
            <w:tcW w:w="1448" w:type="dxa"/>
            <w:vAlign w:val="center"/>
          </w:tcPr>
          <w:p w14:paraId="14AF1463" w14:textId="77777777" w:rsidR="00913439" w:rsidRDefault="00913439">
            <w:pPr>
              <w:snapToGrid w:val="0"/>
              <w:jc w:val="center"/>
              <w:rPr>
                <w:color w:val="000000"/>
                <w:szCs w:val="21"/>
              </w:rPr>
            </w:pPr>
            <w:r>
              <w:rPr>
                <w:color w:val="000000"/>
                <w:szCs w:val="21"/>
              </w:rPr>
              <w:t>课程目标2</w:t>
            </w:r>
          </w:p>
        </w:tc>
        <w:tc>
          <w:tcPr>
            <w:tcW w:w="2509" w:type="dxa"/>
            <w:vAlign w:val="center"/>
          </w:tcPr>
          <w:p w14:paraId="1BADCA25" w14:textId="77777777" w:rsidR="00913439" w:rsidRDefault="00913439">
            <w:pPr>
              <w:snapToGrid w:val="0"/>
              <w:jc w:val="center"/>
              <w:rPr>
                <w:color w:val="000000"/>
                <w:szCs w:val="21"/>
              </w:rPr>
            </w:pPr>
          </w:p>
          <w:p w14:paraId="7530BF69" w14:textId="77777777" w:rsidR="00913439" w:rsidRDefault="00913439">
            <w:pPr>
              <w:snapToGrid w:val="0"/>
              <w:ind w:firstLineChars="300" w:firstLine="630"/>
              <w:rPr>
                <w:color w:val="000000"/>
                <w:szCs w:val="21"/>
              </w:rPr>
            </w:pPr>
            <w:r>
              <w:rPr>
                <w:rFonts w:hint="eastAsia"/>
                <w:color w:val="000000"/>
                <w:szCs w:val="21"/>
              </w:rPr>
              <w:t>学会反思（L）</w:t>
            </w:r>
          </w:p>
          <w:p w14:paraId="6A2C1468" w14:textId="77777777" w:rsidR="00913439" w:rsidRDefault="00913439">
            <w:pPr>
              <w:snapToGrid w:val="0"/>
              <w:jc w:val="center"/>
              <w:rPr>
                <w:color w:val="000000"/>
                <w:szCs w:val="21"/>
              </w:rPr>
            </w:pPr>
          </w:p>
        </w:tc>
        <w:tc>
          <w:tcPr>
            <w:tcW w:w="5613" w:type="dxa"/>
            <w:vAlign w:val="center"/>
          </w:tcPr>
          <w:p w14:paraId="3817BDF6" w14:textId="77777777" w:rsidR="00913439" w:rsidRDefault="00913439">
            <w:pPr>
              <w:snapToGrid w:val="0"/>
              <w:spacing w:line="320" w:lineRule="exact"/>
              <w:rPr>
                <w:color w:val="000000"/>
                <w:szCs w:val="21"/>
              </w:rPr>
            </w:pPr>
            <w:r>
              <w:rPr>
                <w:rFonts w:hint="eastAsia"/>
                <w:b/>
                <w:bCs/>
                <w:color w:val="000000"/>
                <w:szCs w:val="21"/>
              </w:rPr>
              <w:t>【反思改进】</w:t>
            </w:r>
            <w:r>
              <w:rPr>
                <w:rFonts w:hint="eastAsia"/>
                <w:color w:val="000000"/>
                <w:szCs w:val="21"/>
              </w:rPr>
              <w:t>: 能够在英语课程学习和语言应用实践中，发现问题和不足，并能主动进行反思，探求问题的渊源，并积极寻求改进，从而优化学习策略，增强学习动机。</w:t>
            </w:r>
          </w:p>
          <w:p w14:paraId="01DF5A97" w14:textId="77777777" w:rsidR="00913439" w:rsidRDefault="00913439">
            <w:pPr>
              <w:snapToGrid w:val="0"/>
              <w:spacing w:line="320" w:lineRule="exact"/>
              <w:rPr>
                <w:color w:val="000000"/>
                <w:szCs w:val="21"/>
              </w:rPr>
            </w:pPr>
            <w:r>
              <w:rPr>
                <w:rFonts w:hint="eastAsia"/>
                <w:color w:val="000000"/>
                <w:szCs w:val="21"/>
              </w:rPr>
              <w:t>【</w:t>
            </w:r>
            <w:r>
              <w:rPr>
                <w:rFonts w:hint="eastAsia"/>
                <w:b/>
                <w:bCs/>
                <w:color w:val="000000"/>
                <w:szCs w:val="21"/>
              </w:rPr>
              <w:t>学习能力】</w:t>
            </w:r>
            <w:r>
              <w:rPr>
                <w:rFonts w:hint="eastAsia"/>
                <w:color w:val="000000"/>
                <w:szCs w:val="21"/>
              </w:rPr>
              <w:t>: 对大学英语课程学习有明确的目标；能够自主安排并落实学习计划；形成适合自己的、有效的学习方法和学习策略；能够借助英语来学习与自己专业相关的知识，查找和阅读英文文献，在自主学习中丰富专业知识，提升专业能力。</w:t>
            </w:r>
          </w:p>
          <w:p w14:paraId="70A30C9F" w14:textId="77777777" w:rsidR="00913439" w:rsidRDefault="00913439">
            <w:pPr>
              <w:snapToGrid w:val="0"/>
              <w:spacing w:line="320" w:lineRule="exact"/>
              <w:rPr>
                <w:color w:val="000000"/>
                <w:szCs w:val="21"/>
              </w:rPr>
            </w:pPr>
            <w:r>
              <w:rPr>
                <w:rFonts w:hint="eastAsia"/>
                <w:b/>
                <w:bCs/>
                <w:color w:val="000000"/>
                <w:szCs w:val="21"/>
              </w:rPr>
              <w:t>【综合运用】</w:t>
            </w:r>
            <w:r>
              <w:rPr>
                <w:rFonts w:hint="eastAsia"/>
                <w:color w:val="000000"/>
                <w:szCs w:val="21"/>
              </w:rPr>
              <w:t>：能够对不同来源的信息进行综合、对比、分析，客观审视，理解深层涵义。在此基础上，得出自己的结论或形成自己的观点，并能用英语以口头或书面的形式进行阐释。</w:t>
            </w:r>
          </w:p>
        </w:tc>
      </w:tr>
      <w:tr w:rsidR="00913439" w14:paraId="2F9A0C14" w14:textId="77777777">
        <w:trPr>
          <w:jc w:val="center"/>
        </w:trPr>
        <w:tc>
          <w:tcPr>
            <w:tcW w:w="1448" w:type="dxa"/>
            <w:vAlign w:val="center"/>
          </w:tcPr>
          <w:p w14:paraId="33071C82" w14:textId="77777777" w:rsidR="00913439" w:rsidRDefault="00913439">
            <w:pPr>
              <w:snapToGrid w:val="0"/>
              <w:jc w:val="center"/>
              <w:rPr>
                <w:color w:val="000000"/>
                <w:szCs w:val="21"/>
              </w:rPr>
            </w:pPr>
            <w:r>
              <w:rPr>
                <w:color w:val="000000"/>
                <w:szCs w:val="21"/>
              </w:rPr>
              <w:t>课程目标</w:t>
            </w:r>
            <w:r>
              <w:rPr>
                <w:rFonts w:hint="eastAsia"/>
                <w:color w:val="000000"/>
                <w:szCs w:val="21"/>
              </w:rPr>
              <w:t>3</w:t>
            </w:r>
          </w:p>
        </w:tc>
        <w:tc>
          <w:tcPr>
            <w:tcW w:w="2509" w:type="dxa"/>
            <w:vAlign w:val="center"/>
          </w:tcPr>
          <w:p w14:paraId="32DD6C76" w14:textId="77777777" w:rsidR="00913439" w:rsidRDefault="00913439">
            <w:pPr>
              <w:snapToGrid w:val="0"/>
              <w:jc w:val="center"/>
              <w:rPr>
                <w:color w:val="000000"/>
                <w:szCs w:val="21"/>
              </w:rPr>
            </w:pPr>
          </w:p>
          <w:p w14:paraId="7396BE69" w14:textId="77777777" w:rsidR="00913439" w:rsidRDefault="00913439">
            <w:pPr>
              <w:snapToGrid w:val="0"/>
              <w:jc w:val="center"/>
              <w:rPr>
                <w:color w:val="000000"/>
                <w:szCs w:val="21"/>
              </w:rPr>
            </w:pPr>
          </w:p>
          <w:p w14:paraId="7913B049" w14:textId="77777777" w:rsidR="00913439" w:rsidRDefault="00913439">
            <w:pPr>
              <w:snapToGrid w:val="0"/>
              <w:jc w:val="center"/>
              <w:rPr>
                <w:color w:val="000000"/>
                <w:szCs w:val="21"/>
              </w:rPr>
            </w:pPr>
          </w:p>
          <w:p w14:paraId="035EE153" w14:textId="77777777" w:rsidR="00913439" w:rsidRDefault="00913439">
            <w:pPr>
              <w:snapToGrid w:val="0"/>
              <w:jc w:val="center"/>
              <w:rPr>
                <w:color w:val="000000"/>
                <w:szCs w:val="21"/>
              </w:rPr>
            </w:pPr>
          </w:p>
          <w:p w14:paraId="69F6E9EB" w14:textId="77777777" w:rsidR="00913439" w:rsidRDefault="00913439">
            <w:pPr>
              <w:snapToGrid w:val="0"/>
              <w:jc w:val="center"/>
              <w:rPr>
                <w:color w:val="000000"/>
                <w:szCs w:val="21"/>
              </w:rPr>
            </w:pPr>
            <w:r>
              <w:rPr>
                <w:rFonts w:hint="eastAsia"/>
                <w:color w:val="000000"/>
                <w:szCs w:val="21"/>
              </w:rPr>
              <w:t>沟通合作（H）</w:t>
            </w:r>
          </w:p>
          <w:p w14:paraId="4078C220" w14:textId="77777777" w:rsidR="00913439" w:rsidRDefault="00913439">
            <w:pPr>
              <w:snapToGrid w:val="0"/>
              <w:jc w:val="center"/>
              <w:rPr>
                <w:color w:val="000000"/>
                <w:szCs w:val="21"/>
              </w:rPr>
            </w:pPr>
          </w:p>
          <w:p w14:paraId="73BC12B9" w14:textId="77777777" w:rsidR="00913439" w:rsidRDefault="00913439">
            <w:pPr>
              <w:snapToGrid w:val="0"/>
              <w:jc w:val="center"/>
              <w:rPr>
                <w:color w:val="000000"/>
                <w:szCs w:val="21"/>
              </w:rPr>
            </w:pPr>
          </w:p>
          <w:p w14:paraId="11273FE4" w14:textId="77777777" w:rsidR="00913439" w:rsidRDefault="00913439">
            <w:pPr>
              <w:snapToGrid w:val="0"/>
              <w:jc w:val="center"/>
              <w:rPr>
                <w:color w:val="000000"/>
                <w:szCs w:val="21"/>
              </w:rPr>
            </w:pPr>
          </w:p>
          <w:p w14:paraId="29CACAE5" w14:textId="77777777" w:rsidR="00913439" w:rsidRDefault="00913439">
            <w:pPr>
              <w:snapToGrid w:val="0"/>
              <w:jc w:val="center"/>
              <w:rPr>
                <w:color w:val="000000"/>
                <w:szCs w:val="21"/>
              </w:rPr>
            </w:pPr>
          </w:p>
        </w:tc>
        <w:tc>
          <w:tcPr>
            <w:tcW w:w="5613" w:type="dxa"/>
            <w:vAlign w:val="center"/>
          </w:tcPr>
          <w:p w14:paraId="63D68E74" w14:textId="77777777" w:rsidR="00913439" w:rsidRDefault="00913439">
            <w:pPr>
              <w:snapToGrid w:val="0"/>
              <w:spacing w:line="320" w:lineRule="exact"/>
              <w:rPr>
                <w:color w:val="000000"/>
                <w:szCs w:val="21"/>
              </w:rPr>
            </w:pPr>
            <w:r>
              <w:rPr>
                <w:rFonts w:hint="eastAsia"/>
                <w:b/>
                <w:bCs/>
                <w:color w:val="000000"/>
                <w:szCs w:val="21"/>
              </w:rPr>
              <w:t>【沟通交流】</w:t>
            </w:r>
            <w:r>
              <w:rPr>
                <w:rFonts w:hint="eastAsia"/>
                <w:color w:val="000000"/>
                <w:szCs w:val="21"/>
              </w:rPr>
              <w:t>: 能用英语就一般性话题进行比较流利的会话，能就社会热点问题与他人展开讨论，能较好的表达个人意见、观点，对他人的发言、插话等做出恰当的反应和评论。</w:t>
            </w:r>
          </w:p>
          <w:p w14:paraId="3923DB1F" w14:textId="77777777" w:rsidR="00913439" w:rsidRDefault="00913439">
            <w:pPr>
              <w:snapToGrid w:val="0"/>
              <w:spacing w:line="320" w:lineRule="exact"/>
              <w:rPr>
                <w:color w:val="000000"/>
                <w:szCs w:val="21"/>
              </w:rPr>
            </w:pPr>
            <w:r>
              <w:rPr>
                <w:rFonts w:hint="eastAsia"/>
                <w:b/>
                <w:bCs/>
                <w:color w:val="000000"/>
                <w:szCs w:val="21"/>
              </w:rPr>
              <w:t>【综合运用】:</w:t>
            </w:r>
            <w:r>
              <w:rPr>
                <w:rFonts w:hint="eastAsia"/>
                <w:color w:val="000000"/>
                <w:szCs w:val="21"/>
              </w:rPr>
              <w:t>能够较好地运用表达和交流技巧，就较熟悉的主题或话题，用英语进行较为自如的口头和书面交流，有效传递信息，比较和评析不同的意见，发表见解，表达连贯、得体、顺畅，符合相关文体规范和语体要求。在与来自不同文化背景的人进行交流时，能够较好地应对与对方在文化和价值观等方面的差异，并能根据交际需要较好地运用交际策略。</w:t>
            </w:r>
          </w:p>
        </w:tc>
      </w:tr>
    </w:tbl>
    <w:p w14:paraId="43CE309C" w14:textId="77777777" w:rsidR="00913439" w:rsidRDefault="00913439">
      <w:pPr>
        <w:widowControl/>
        <w:rPr>
          <w:color w:val="000000"/>
          <w:kern w:val="0"/>
          <w:sz w:val="24"/>
        </w:rPr>
      </w:pPr>
    </w:p>
    <w:p w14:paraId="582BA63D" w14:textId="77777777" w:rsidR="00913439" w:rsidRDefault="00913439">
      <w:pPr>
        <w:widowControl/>
        <w:ind w:firstLineChars="200" w:firstLine="480"/>
        <w:jc w:val="left"/>
        <w:rPr>
          <w:color w:val="000000"/>
          <w:kern w:val="0"/>
          <w:sz w:val="24"/>
        </w:rPr>
      </w:pPr>
      <w:r>
        <w:rPr>
          <w:rFonts w:hint="eastAsia"/>
          <w:color w:val="000000"/>
          <w:kern w:val="0"/>
          <w:sz w:val="24"/>
        </w:rPr>
        <w:t>非</w:t>
      </w:r>
      <w:r>
        <w:rPr>
          <w:color w:val="000000"/>
          <w:kern w:val="0"/>
          <w:sz w:val="24"/>
        </w:rPr>
        <w:t>师范类专业：</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8"/>
        <w:gridCol w:w="2509"/>
        <w:gridCol w:w="5613"/>
      </w:tblGrid>
      <w:tr w:rsidR="00913439" w14:paraId="0DA5449E" w14:textId="77777777">
        <w:trPr>
          <w:jc w:val="center"/>
        </w:trPr>
        <w:tc>
          <w:tcPr>
            <w:tcW w:w="1448" w:type="dxa"/>
            <w:vAlign w:val="center"/>
          </w:tcPr>
          <w:p w14:paraId="1D955CA3" w14:textId="77777777" w:rsidR="00913439" w:rsidRDefault="00913439">
            <w:pPr>
              <w:widowControl/>
              <w:snapToGrid w:val="0"/>
              <w:jc w:val="center"/>
              <w:rPr>
                <w:b/>
                <w:bCs/>
                <w:color w:val="000000"/>
                <w:kern w:val="0"/>
                <w:szCs w:val="21"/>
              </w:rPr>
            </w:pPr>
            <w:r>
              <w:rPr>
                <w:b/>
                <w:bCs/>
                <w:color w:val="000000"/>
                <w:kern w:val="0"/>
                <w:szCs w:val="21"/>
              </w:rPr>
              <w:t>课程目标</w:t>
            </w:r>
          </w:p>
        </w:tc>
        <w:tc>
          <w:tcPr>
            <w:tcW w:w="2509" w:type="dxa"/>
            <w:vAlign w:val="center"/>
          </w:tcPr>
          <w:p w14:paraId="060F90F7" w14:textId="77777777" w:rsidR="00913439" w:rsidRDefault="00913439">
            <w:pPr>
              <w:widowControl/>
              <w:snapToGrid w:val="0"/>
              <w:jc w:val="center"/>
              <w:rPr>
                <w:b/>
                <w:bCs/>
                <w:color w:val="000000"/>
                <w:kern w:val="0"/>
                <w:szCs w:val="21"/>
              </w:rPr>
            </w:pPr>
            <w:r>
              <w:rPr>
                <w:b/>
                <w:bCs/>
                <w:color w:val="000000"/>
                <w:kern w:val="0"/>
                <w:szCs w:val="21"/>
              </w:rPr>
              <w:t>支撑的毕业要求</w:t>
            </w:r>
          </w:p>
        </w:tc>
        <w:tc>
          <w:tcPr>
            <w:tcW w:w="5613" w:type="dxa"/>
            <w:vAlign w:val="center"/>
          </w:tcPr>
          <w:p w14:paraId="1E390C9A" w14:textId="77777777" w:rsidR="00913439" w:rsidRDefault="00913439">
            <w:pPr>
              <w:widowControl/>
              <w:snapToGrid w:val="0"/>
              <w:jc w:val="center"/>
              <w:rPr>
                <w:b/>
                <w:bCs/>
                <w:color w:val="000000"/>
                <w:kern w:val="0"/>
                <w:szCs w:val="21"/>
              </w:rPr>
            </w:pPr>
            <w:r>
              <w:rPr>
                <w:b/>
                <w:bCs/>
                <w:color w:val="000000"/>
                <w:kern w:val="0"/>
                <w:szCs w:val="21"/>
              </w:rPr>
              <w:t>支撑的毕业要求指标点</w:t>
            </w:r>
          </w:p>
        </w:tc>
      </w:tr>
      <w:tr w:rsidR="00913439" w14:paraId="0CABF06B" w14:textId="77777777">
        <w:trPr>
          <w:jc w:val="center"/>
        </w:trPr>
        <w:tc>
          <w:tcPr>
            <w:tcW w:w="1448" w:type="dxa"/>
            <w:vAlign w:val="center"/>
          </w:tcPr>
          <w:p w14:paraId="18461E9E" w14:textId="77777777" w:rsidR="00913439" w:rsidRDefault="00913439">
            <w:pPr>
              <w:snapToGrid w:val="0"/>
              <w:jc w:val="center"/>
              <w:rPr>
                <w:color w:val="000000"/>
                <w:szCs w:val="21"/>
              </w:rPr>
            </w:pPr>
            <w:r>
              <w:rPr>
                <w:color w:val="000000"/>
                <w:szCs w:val="21"/>
              </w:rPr>
              <w:t>课程目标1</w:t>
            </w:r>
          </w:p>
        </w:tc>
        <w:tc>
          <w:tcPr>
            <w:tcW w:w="2509" w:type="dxa"/>
            <w:vAlign w:val="center"/>
          </w:tcPr>
          <w:p w14:paraId="5511563C" w14:textId="77777777" w:rsidR="00913439" w:rsidRDefault="00913439">
            <w:pPr>
              <w:snapToGrid w:val="0"/>
              <w:jc w:val="center"/>
              <w:rPr>
                <w:color w:val="000000"/>
                <w:szCs w:val="21"/>
              </w:rPr>
            </w:pPr>
          </w:p>
          <w:p w14:paraId="1526168A" w14:textId="77777777" w:rsidR="00913439" w:rsidRDefault="00913439">
            <w:pPr>
              <w:snapToGrid w:val="0"/>
              <w:jc w:val="center"/>
              <w:rPr>
                <w:color w:val="000000"/>
                <w:szCs w:val="21"/>
              </w:rPr>
            </w:pPr>
          </w:p>
          <w:p w14:paraId="713B5E55" w14:textId="77777777" w:rsidR="00913439" w:rsidRDefault="00913439">
            <w:pPr>
              <w:snapToGrid w:val="0"/>
              <w:jc w:val="center"/>
              <w:rPr>
                <w:color w:val="000000"/>
                <w:szCs w:val="21"/>
              </w:rPr>
            </w:pPr>
          </w:p>
          <w:p w14:paraId="0D9ED78C" w14:textId="77777777" w:rsidR="00913439" w:rsidRDefault="00913439">
            <w:pPr>
              <w:snapToGrid w:val="0"/>
              <w:jc w:val="center"/>
              <w:rPr>
                <w:color w:val="000000"/>
                <w:szCs w:val="21"/>
              </w:rPr>
            </w:pPr>
            <w:r>
              <w:rPr>
                <w:rFonts w:hint="eastAsia"/>
                <w:color w:val="000000"/>
                <w:szCs w:val="21"/>
              </w:rPr>
              <w:lastRenderedPageBreak/>
              <w:t>自主学习/终身学习（M）</w:t>
            </w:r>
          </w:p>
          <w:p w14:paraId="21BFC24B" w14:textId="77777777" w:rsidR="00913439" w:rsidRDefault="00913439">
            <w:pPr>
              <w:snapToGrid w:val="0"/>
              <w:jc w:val="center"/>
              <w:rPr>
                <w:color w:val="000000"/>
                <w:szCs w:val="21"/>
              </w:rPr>
            </w:pPr>
          </w:p>
          <w:p w14:paraId="548D8612" w14:textId="77777777" w:rsidR="00913439" w:rsidRDefault="00913439">
            <w:pPr>
              <w:snapToGrid w:val="0"/>
              <w:jc w:val="center"/>
              <w:rPr>
                <w:color w:val="000000"/>
                <w:szCs w:val="21"/>
              </w:rPr>
            </w:pPr>
          </w:p>
          <w:p w14:paraId="545D3DAD" w14:textId="77777777" w:rsidR="00913439" w:rsidRDefault="00913439">
            <w:pPr>
              <w:snapToGrid w:val="0"/>
              <w:jc w:val="center"/>
              <w:rPr>
                <w:color w:val="000000"/>
                <w:szCs w:val="21"/>
              </w:rPr>
            </w:pPr>
          </w:p>
        </w:tc>
        <w:tc>
          <w:tcPr>
            <w:tcW w:w="5613" w:type="dxa"/>
            <w:vAlign w:val="center"/>
          </w:tcPr>
          <w:p w14:paraId="1813E739" w14:textId="77777777" w:rsidR="00913439" w:rsidRDefault="00913439">
            <w:pPr>
              <w:snapToGrid w:val="0"/>
              <w:spacing w:line="320" w:lineRule="exact"/>
              <w:rPr>
                <w:color w:val="000000"/>
                <w:szCs w:val="21"/>
              </w:rPr>
            </w:pPr>
            <w:r>
              <w:rPr>
                <w:rFonts w:hint="eastAsia"/>
                <w:b/>
                <w:bCs/>
                <w:color w:val="000000"/>
                <w:szCs w:val="21"/>
              </w:rPr>
              <w:lastRenderedPageBreak/>
              <w:t>【综合育人】</w:t>
            </w:r>
            <w:r>
              <w:rPr>
                <w:rFonts w:hint="eastAsia"/>
                <w:color w:val="000000"/>
                <w:szCs w:val="21"/>
              </w:rPr>
              <w:t>: 通过大学英语课程学习，掌握丰富的语言知识和较高的英语应用能力；提升人文素养，通晓中外文化；</w:t>
            </w:r>
            <w:r>
              <w:rPr>
                <w:rFonts w:hint="eastAsia"/>
                <w:color w:val="000000"/>
                <w:szCs w:val="21"/>
              </w:rPr>
              <w:lastRenderedPageBreak/>
              <w:t>拥有家国情怀、国际视野、思辨能力、较强的学习热情，并以此为基础，养成终身学习的习惯。</w:t>
            </w:r>
          </w:p>
          <w:p w14:paraId="4E9A3339" w14:textId="77777777" w:rsidR="00913439" w:rsidRDefault="00913439">
            <w:pPr>
              <w:snapToGrid w:val="0"/>
              <w:spacing w:line="320" w:lineRule="exact"/>
              <w:rPr>
                <w:color w:val="000000"/>
                <w:szCs w:val="21"/>
              </w:rPr>
            </w:pPr>
            <w:r>
              <w:rPr>
                <w:rFonts w:hint="eastAsia"/>
                <w:color w:val="000000"/>
                <w:szCs w:val="21"/>
              </w:rPr>
              <w:t>【</w:t>
            </w:r>
            <w:r>
              <w:rPr>
                <w:rFonts w:hint="eastAsia"/>
                <w:b/>
                <w:bCs/>
                <w:color w:val="000000"/>
                <w:szCs w:val="21"/>
              </w:rPr>
              <w:t>学习能力】</w:t>
            </w:r>
            <w:r>
              <w:rPr>
                <w:rFonts w:hint="eastAsia"/>
                <w:color w:val="000000"/>
                <w:szCs w:val="21"/>
              </w:rPr>
              <w:t>: 对课程学习有明确的目标；能够自主安排并落实学习计划；形成适合自己的、有效的学习方法和学习策略；能够借助英语来学习与自己专业相关的知识，查找和阅读英文文献，在自主学习中丰富专业知识，提升专业能力。</w:t>
            </w:r>
          </w:p>
        </w:tc>
      </w:tr>
      <w:tr w:rsidR="00913439" w14:paraId="7C2A6054" w14:textId="77777777">
        <w:trPr>
          <w:jc w:val="center"/>
        </w:trPr>
        <w:tc>
          <w:tcPr>
            <w:tcW w:w="1448" w:type="dxa"/>
            <w:vAlign w:val="center"/>
          </w:tcPr>
          <w:p w14:paraId="3B330320" w14:textId="77777777" w:rsidR="00913439" w:rsidRDefault="00913439">
            <w:pPr>
              <w:snapToGrid w:val="0"/>
              <w:jc w:val="center"/>
              <w:rPr>
                <w:color w:val="000000"/>
                <w:szCs w:val="21"/>
              </w:rPr>
            </w:pPr>
            <w:r>
              <w:rPr>
                <w:color w:val="000000"/>
                <w:szCs w:val="21"/>
              </w:rPr>
              <w:lastRenderedPageBreak/>
              <w:t>课程目标2</w:t>
            </w:r>
          </w:p>
        </w:tc>
        <w:tc>
          <w:tcPr>
            <w:tcW w:w="2509" w:type="dxa"/>
            <w:vAlign w:val="center"/>
          </w:tcPr>
          <w:p w14:paraId="2F0BBCB1" w14:textId="77777777" w:rsidR="00913439" w:rsidRDefault="00913439">
            <w:pPr>
              <w:snapToGrid w:val="0"/>
              <w:jc w:val="center"/>
              <w:rPr>
                <w:color w:val="000000"/>
                <w:szCs w:val="21"/>
              </w:rPr>
            </w:pPr>
          </w:p>
          <w:p w14:paraId="70529283" w14:textId="77777777" w:rsidR="00913439" w:rsidRDefault="00913439">
            <w:pPr>
              <w:snapToGrid w:val="0"/>
              <w:jc w:val="center"/>
              <w:rPr>
                <w:color w:val="000000"/>
                <w:szCs w:val="21"/>
              </w:rPr>
            </w:pPr>
          </w:p>
          <w:p w14:paraId="2ACB9EFB" w14:textId="77777777" w:rsidR="00913439" w:rsidRDefault="00913439">
            <w:pPr>
              <w:snapToGrid w:val="0"/>
              <w:jc w:val="center"/>
              <w:rPr>
                <w:color w:val="000000"/>
                <w:szCs w:val="21"/>
              </w:rPr>
            </w:pPr>
            <w:r>
              <w:rPr>
                <w:rFonts w:hint="eastAsia"/>
                <w:color w:val="000000"/>
                <w:szCs w:val="21"/>
              </w:rPr>
              <w:t>外语应用（</w:t>
            </w:r>
            <w:r>
              <w:rPr>
                <w:color w:val="000000"/>
                <w:szCs w:val="21"/>
              </w:rPr>
              <w:t>H</w:t>
            </w:r>
            <w:r>
              <w:rPr>
                <w:rFonts w:hint="eastAsia"/>
                <w:color w:val="000000"/>
                <w:szCs w:val="21"/>
              </w:rPr>
              <w:t>）</w:t>
            </w:r>
          </w:p>
          <w:p w14:paraId="609ED288" w14:textId="77777777" w:rsidR="00913439" w:rsidRDefault="00913439">
            <w:pPr>
              <w:snapToGrid w:val="0"/>
              <w:jc w:val="center"/>
              <w:rPr>
                <w:color w:val="000000"/>
                <w:szCs w:val="21"/>
              </w:rPr>
            </w:pPr>
          </w:p>
        </w:tc>
        <w:tc>
          <w:tcPr>
            <w:tcW w:w="5613" w:type="dxa"/>
            <w:vAlign w:val="center"/>
          </w:tcPr>
          <w:p w14:paraId="47FF92F5" w14:textId="77777777" w:rsidR="00913439" w:rsidRDefault="00913439">
            <w:pPr>
              <w:snapToGrid w:val="0"/>
              <w:spacing w:line="320" w:lineRule="exact"/>
              <w:rPr>
                <w:color w:val="000000"/>
                <w:szCs w:val="21"/>
              </w:rPr>
            </w:pPr>
            <w:r>
              <w:rPr>
                <w:rFonts w:hint="eastAsia"/>
                <w:b/>
                <w:bCs/>
                <w:color w:val="000000"/>
                <w:szCs w:val="21"/>
              </w:rPr>
              <w:t>【外语素养和应用】</w:t>
            </w:r>
            <w:r>
              <w:rPr>
                <w:rFonts w:hint="eastAsia"/>
                <w:color w:val="000000"/>
                <w:szCs w:val="21"/>
              </w:rPr>
              <w:t>：能够有效地运用英语词汇、语法、以及有关篇章和语用等语言知识，较好地理解有一定语言难度、内容较为熟悉的口头或书面英文材料，准确把握其主旨和要义。能够对不同来源的信息（包括与个人专业相关的信息）进行综合、对比、分析，客观审视，理解深层涵义。在此基础上，得出自己的结论或观点，并能用英语以口头或书面的形式进行阐释。</w:t>
            </w:r>
          </w:p>
          <w:p w14:paraId="32B59BE5" w14:textId="77777777" w:rsidR="00913439" w:rsidRDefault="00913439">
            <w:pPr>
              <w:snapToGrid w:val="0"/>
              <w:spacing w:line="320" w:lineRule="exact"/>
              <w:rPr>
                <w:color w:val="000000"/>
                <w:szCs w:val="21"/>
              </w:rPr>
            </w:pPr>
            <w:r>
              <w:rPr>
                <w:rFonts w:hint="eastAsia"/>
                <w:b/>
                <w:bCs/>
                <w:color w:val="000000"/>
                <w:szCs w:val="21"/>
              </w:rPr>
              <w:t>【反思改进】</w:t>
            </w:r>
            <w:r>
              <w:rPr>
                <w:rFonts w:hint="eastAsia"/>
                <w:color w:val="000000"/>
                <w:szCs w:val="21"/>
              </w:rPr>
              <w:t>: 通过英语课程学习，提高思辨能力和反思技能，能够在课程学习和实践中，通过反思和思辨来发现问题的本质和渊源，并积极寻求措施解决问题。</w:t>
            </w:r>
          </w:p>
        </w:tc>
      </w:tr>
      <w:tr w:rsidR="00913439" w14:paraId="5580BA66" w14:textId="77777777">
        <w:trPr>
          <w:jc w:val="center"/>
        </w:trPr>
        <w:tc>
          <w:tcPr>
            <w:tcW w:w="1448" w:type="dxa"/>
            <w:vAlign w:val="center"/>
          </w:tcPr>
          <w:p w14:paraId="00BE62F1" w14:textId="77777777" w:rsidR="00913439" w:rsidRDefault="00913439">
            <w:pPr>
              <w:snapToGrid w:val="0"/>
              <w:jc w:val="center"/>
              <w:rPr>
                <w:color w:val="000000"/>
                <w:szCs w:val="21"/>
              </w:rPr>
            </w:pPr>
            <w:r>
              <w:rPr>
                <w:color w:val="000000"/>
                <w:szCs w:val="21"/>
              </w:rPr>
              <w:t>课程目标</w:t>
            </w:r>
            <w:r>
              <w:rPr>
                <w:rFonts w:hint="eastAsia"/>
                <w:color w:val="000000"/>
                <w:szCs w:val="21"/>
              </w:rPr>
              <w:t>3</w:t>
            </w:r>
          </w:p>
        </w:tc>
        <w:tc>
          <w:tcPr>
            <w:tcW w:w="2509" w:type="dxa"/>
            <w:vAlign w:val="center"/>
          </w:tcPr>
          <w:p w14:paraId="22E664BC" w14:textId="77777777" w:rsidR="00913439" w:rsidRDefault="00913439">
            <w:pPr>
              <w:snapToGrid w:val="0"/>
              <w:jc w:val="center"/>
              <w:rPr>
                <w:color w:val="000000"/>
                <w:szCs w:val="21"/>
              </w:rPr>
            </w:pPr>
          </w:p>
          <w:p w14:paraId="7BB34813" w14:textId="77777777" w:rsidR="00913439" w:rsidRDefault="00913439">
            <w:pPr>
              <w:snapToGrid w:val="0"/>
              <w:jc w:val="center"/>
              <w:rPr>
                <w:color w:val="000000"/>
                <w:szCs w:val="21"/>
              </w:rPr>
            </w:pPr>
            <w:r>
              <w:rPr>
                <w:rFonts w:hint="eastAsia"/>
                <w:color w:val="000000"/>
                <w:szCs w:val="21"/>
              </w:rPr>
              <w:t>沟通能力（M）</w:t>
            </w:r>
          </w:p>
          <w:p w14:paraId="27E10D0F" w14:textId="77777777" w:rsidR="00913439" w:rsidRDefault="00913439">
            <w:pPr>
              <w:snapToGrid w:val="0"/>
              <w:jc w:val="center"/>
              <w:rPr>
                <w:color w:val="000000"/>
                <w:szCs w:val="21"/>
              </w:rPr>
            </w:pPr>
          </w:p>
          <w:p w14:paraId="7FBEB5F6" w14:textId="77777777" w:rsidR="00913439" w:rsidRDefault="00913439">
            <w:pPr>
              <w:snapToGrid w:val="0"/>
              <w:jc w:val="center"/>
              <w:rPr>
                <w:color w:val="000000"/>
                <w:szCs w:val="21"/>
              </w:rPr>
            </w:pPr>
          </w:p>
        </w:tc>
        <w:tc>
          <w:tcPr>
            <w:tcW w:w="5613" w:type="dxa"/>
            <w:vAlign w:val="center"/>
          </w:tcPr>
          <w:p w14:paraId="5257A370" w14:textId="77777777" w:rsidR="00913439" w:rsidRDefault="00913439">
            <w:pPr>
              <w:snapToGrid w:val="0"/>
              <w:spacing w:line="320" w:lineRule="exact"/>
              <w:rPr>
                <w:color w:val="000000"/>
                <w:szCs w:val="21"/>
              </w:rPr>
            </w:pPr>
            <w:r>
              <w:rPr>
                <w:rFonts w:hint="eastAsia"/>
                <w:b/>
                <w:bCs/>
                <w:color w:val="000000"/>
                <w:szCs w:val="21"/>
              </w:rPr>
              <w:t>【沟通交流】</w:t>
            </w:r>
            <w:r>
              <w:rPr>
                <w:rFonts w:hint="eastAsia"/>
                <w:color w:val="000000"/>
                <w:szCs w:val="21"/>
              </w:rPr>
              <w:t>: 能够以口头和书面形式，用英语较清楚地描述事件，陈述道理或计划，表达意愿等，并对他人的发言、回话等做出恰当的反映和评论。</w:t>
            </w:r>
          </w:p>
          <w:p w14:paraId="0725F04F" w14:textId="77777777" w:rsidR="00913439" w:rsidRDefault="00913439">
            <w:pPr>
              <w:snapToGrid w:val="0"/>
              <w:spacing w:line="320" w:lineRule="exact"/>
              <w:rPr>
                <w:color w:val="000000"/>
                <w:szCs w:val="21"/>
              </w:rPr>
            </w:pPr>
            <w:r>
              <w:rPr>
                <w:rFonts w:hint="eastAsia"/>
                <w:b/>
                <w:bCs/>
                <w:color w:val="000000"/>
                <w:szCs w:val="21"/>
              </w:rPr>
              <w:t>【综合运用】:</w:t>
            </w:r>
            <w:r>
              <w:rPr>
                <w:rFonts w:hint="eastAsia"/>
                <w:color w:val="000000"/>
                <w:szCs w:val="21"/>
              </w:rPr>
              <w:t>能够较好地运用表达和交流技巧，就较熟悉的主题或话题，用英语进行较为自如的口头和书面交流，有效传递信息，比较和评析不同的意见，发表见解，表达连贯、得体、顺畅。具有家国情怀和国际视野，在与来自不同文化背景的人进行交流时，能够较好地应对与对方在文化和价值观等方面的差异，并能根据交际需要较好地运用交际策略。</w:t>
            </w:r>
          </w:p>
        </w:tc>
      </w:tr>
    </w:tbl>
    <w:p w14:paraId="467BC1A2" w14:textId="77777777" w:rsidR="00913439" w:rsidRDefault="00913439">
      <w:pPr>
        <w:widowControl/>
        <w:ind w:firstLineChars="147" w:firstLine="353"/>
        <w:rPr>
          <w:color w:val="000000" w:themeColor="text1"/>
          <w:kern w:val="0"/>
          <w:sz w:val="24"/>
        </w:rPr>
      </w:pPr>
    </w:p>
    <w:p w14:paraId="14C030E1" w14:textId="77777777" w:rsidR="00913439" w:rsidRDefault="00913439">
      <w:pPr>
        <w:snapToGrid w:val="0"/>
        <w:spacing w:beforeLines="50" w:before="156" w:afterLines="50" w:after="156" w:line="360" w:lineRule="atLeast"/>
        <w:ind w:firstLineChars="200" w:firstLine="480"/>
        <w:outlineLvl w:val="0"/>
        <w:rPr>
          <w:rFonts w:eastAsia="微软雅黑"/>
          <w:b/>
          <w:bCs/>
          <w:color w:val="000000" w:themeColor="text1"/>
          <w:sz w:val="24"/>
        </w:rPr>
      </w:pPr>
      <w:r>
        <w:rPr>
          <w:rFonts w:eastAsia="微软雅黑"/>
          <w:b/>
          <w:bCs/>
          <w:color w:val="000000" w:themeColor="text1"/>
          <w:sz w:val="24"/>
        </w:rPr>
        <w:t>三、课程教学内容与学时分配</w:t>
      </w:r>
    </w:p>
    <w:p w14:paraId="2C1FF717" w14:textId="77777777" w:rsidR="00913439" w:rsidRDefault="00913439">
      <w:pPr>
        <w:jc w:val="left"/>
        <w:rPr>
          <w:color w:val="000000" w:themeColor="text1"/>
        </w:rPr>
      </w:pPr>
      <w:r>
        <w:rPr>
          <w:color w:val="000000" w:themeColor="text1"/>
        </w:rPr>
        <w:t>本课程理论教学</w:t>
      </w:r>
      <w:r>
        <w:rPr>
          <w:rFonts w:hint="eastAsia"/>
          <w:color w:val="000000" w:themeColor="text1"/>
        </w:rPr>
        <w:t>32</w:t>
      </w:r>
      <w:r>
        <w:rPr>
          <w:color w:val="000000" w:themeColor="text1"/>
        </w:rPr>
        <w:t>学时，</w:t>
      </w:r>
      <w:r>
        <w:rPr>
          <w:rFonts w:hint="eastAsia"/>
          <w:color w:val="000000" w:themeColor="text1"/>
        </w:rPr>
        <w:t>实践教学0学时，</w:t>
      </w:r>
      <w:r>
        <w:rPr>
          <w:color w:val="000000" w:themeColor="text1"/>
        </w:rPr>
        <w:t>共计</w:t>
      </w:r>
      <w:r>
        <w:rPr>
          <w:rFonts w:hint="eastAsia"/>
          <w:color w:val="000000" w:themeColor="text1"/>
        </w:rPr>
        <w:t>32</w:t>
      </w:r>
      <w:r>
        <w:rPr>
          <w:color w:val="000000" w:themeColor="text1"/>
        </w:rPr>
        <w:t>学时。具体内容、学时及要求见下表：</w:t>
      </w:r>
    </w:p>
    <w:tbl>
      <w:tblPr>
        <w:tblW w:w="9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
        <w:gridCol w:w="1193"/>
        <w:gridCol w:w="1784"/>
        <w:gridCol w:w="1760"/>
        <w:gridCol w:w="1559"/>
        <w:gridCol w:w="709"/>
        <w:gridCol w:w="701"/>
        <w:gridCol w:w="946"/>
      </w:tblGrid>
      <w:tr w:rsidR="00913439" w14:paraId="230EBFAF" w14:textId="77777777">
        <w:trPr>
          <w:trHeight w:val="653"/>
          <w:jc w:val="center"/>
        </w:trPr>
        <w:tc>
          <w:tcPr>
            <w:tcW w:w="513" w:type="dxa"/>
            <w:vAlign w:val="center"/>
          </w:tcPr>
          <w:p w14:paraId="6156EE8B" w14:textId="77777777" w:rsidR="00913439" w:rsidRDefault="00913439">
            <w:pPr>
              <w:widowControl/>
              <w:snapToGrid w:val="0"/>
              <w:jc w:val="center"/>
              <w:rPr>
                <w:b/>
                <w:bCs/>
                <w:color w:val="000000" w:themeColor="text1"/>
                <w:kern w:val="0"/>
                <w:szCs w:val="21"/>
              </w:rPr>
            </w:pPr>
            <w:r>
              <w:rPr>
                <w:b/>
                <w:bCs/>
                <w:color w:val="000000" w:themeColor="text1"/>
                <w:kern w:val="0"/>
                <w:szCs w:val="21"/>
              </w:rPr>
              <w:t>序号</w:t>
            </w:r>
          </w:p>
        </w:tc>
        <w:tc>
          <w:tcPr>
            <w:tcW w:w="1193" w:type="dxa"/>
            <w:vAlign w:val="center"/>
          </w:tcPr>
          <w:p w14:paraId="5F0A2562" w14:textId="77777777" w:rsidR="00913439" w:rsidRDefault="00913439">
            <w:pPr>
              <w:widowControl/>
              <w:snapToGrid w:val="0"/>
              <w:jc w:val="center"/>
              <w:rPr>
                <w:b/>
                <w:bCs/>
                <w:color w:val="000000" w:themeColor="text1"/>
                <w:kern w:val="0"/>
                <w:szCs w:val="21"/>
              </w:rPr>
            </w:pPr>
            <w:r>
              <w:rPr>
                <w:b/>
                <w:bCs/>
                <w:color w:val="000000" w:themeColor="text1"/>
                <w:kern w:val="0"/>
                <w:szCs w:val="21"/>
              </w:rPr>
              <w:t>教学内容</w:t>
            </w:r>
          </w:p>
        </w:tc>
        <w:tc>
          <w:tcPr>
            <w:tcW w:w="1784" w:type="dxa"/>
            <w:tcBorders>
              <w:right w:val="single" w:sz="4" w:space="0" w:color="auto"/>
            </w:tcBorders>
            <w:vAlign w:val="center"/>
          </w:tcPr>
          <w:p w14:paraId="2349071B" w14:textId="77777777" w:rsidR="00913439" w:rsidRDefault="00913439">
            <w:pPr>
              <w:widowControl/>
              <w:snapToGrid w:val="0"/>
              <w:jc w:val="center"/>
              <w:rPr>
                <w:b/>
                <w:bCs/>
                <w:color w:val="000000" w:themeColor="text1"/>
                <w:kern w:val="0"/>
                <w:szCs w:val="21"/>
              </w:rPr>
            </w:pPr>
            <w:r>
              <w:rPr>
                <w:b/>
                <w:bCs/>
                <w:color w:val="000000" w:themeColor="text1"/>
                <w:kern w:val="0"/>
                <w:szCs w:val="21"/>
              </w:rPr>
              <w:t>主要知识点</w:t>
            </w:r>
          </w:p>
        </w:tc>
        <w:tc>
          <w:tcPr>
            <w:tcW w:w="1760" w:type="dxa"/>
            <w:tcBorders>
              <w:left w:val="single" w:sz="4" w:space="0" w:color="auto"/>
            </w:tcBorders>
            <w:vAlign w:val="center"/>
          </w:tcPr>
          <w:p w14:paraId="43A25CDE" w14:textId="77777777" w:rsidR="00913439" w:rsidRDefault="00913439">
            <w:pPr>
              <w:widowControl/>
              <w:snapToGrid w:val="0"/>
              <w:jc w:val="center"/>
              <w:rPr>
                <w:b/>
                <w:bCs/>
                <w:color w:val="000000" w:themeColor="text1"/>
                <w:kern w:val="0"/>
                <w:szCs w:val="21"/>
              </w:rPr>
            </w:pPr>
            <w:r>
              <w:rPr>
                <w:rFonts w:hint="eastAsia"/>
                <w:b/>
                <w:bCs/>
                <w:color w:val="000000" w:themeColor="text1"/>
                <w:kern w:val="0"/>
                <w:szCs w:val="21"/>
              </w:rPr>
              <w:t>教学目标</w:t>
            </w:r>
          </w:p>
        </w:tc>
        <w:tc>
          <w:tcPr>
            <w:tcW w:w="1559" w:type="dxa"/>
            <w:vAlign w:val="center"/>
          </w:tcPr>
          <w:p w14:paraId="46D1841E" w14:textId="77777777" w:rsidR="00913439" w:rsidRDefault="00913439">
            <w:pPr>
              <w:widowControl/>
              <w:snapToGrid w:val="0"/>
              <w:jc w:val="center"/>
              <w:rPr>
                <w:b/>
                <w:bCs/>
                <w:color w:val="000000" w:themeColor="text1"/>
                <w:kern w:val="0"/>
                <w:szCs w:val="21"/>
              </w:rPr>
            </w:pPr>
            <w:r>
              <w:rPr>
                <w:b/>
                <w:bCs/>
                <w:color w:val="000000" w:themeColor="text1"/>
                <w:kern w:val="0"/>
                <w:szCs w:val="21"/>
              </w:rPr>
              <w:t>教学</w:t>
            </w:r>
            <w:r>
              <w:rPr>
                <w:rFonts w:hint="eastAsia"/>
                <w:b/>
                <w:bCs/>
                <w:color w:val="000000" w:themeColor="text1"/>
                <w:kern w:val="0"/>
                <w:szCs w:val="21"/>
              </w:rPr>
              <w:t>重点和难点</w:t>
            </w:r>
          </w:p>
        </w:tc>
        <w:tc>
          <w:tcPr>
            <w:tcW w:w="709" w:type="dxa"/>
            <w:vAlign w:val="center"/>
          </w:tcPr>
          <w:p w14:paraId="6EC65A12" w14:textId="77777777" w:rsidR="00913439" w:rsidRDefault="00913439">
            <w:pPr>
              <w:widowControl/>
              <w:snapToGrid w:val="0"/>
              <w:jc w:val="center"/>
              <w:rPr>
                <w:b/>
                <w:bCs/>
                <w:color w:val="000000" w:themeColor="text1"/>
                <w:kern w:val="0"/>
                <w:szCs w:val="21"/>
              </w:rPr>
            </w:pPr>
            <w:r>
              <w:rPr>
                <w:b/>
                <w:bCs/>
                <w:color w:val="000000" w:themeColor="text1"/>
                <w:kern w:val="0"/>
                <w:szCs w:val="21"/>
              </w:rPr>
              <w:t>建议</w:t>
            </w:r>
          </w:p>
          <w:p w14:paraId="4A7A6950" w14:textId="77777777" w:rsidR="00913439" w:rsidRDefault="00913439">
            <w:pPr>
              <w:widowControl/>
              <w:snapToGrid w:val="0"/>
              <w:jc w:val="center"/>
              <w:rPr>
                <w:b/>
                <w:bCs/>
                <w:color w:val="000000" w:themeColor="text1"/>
                <w:kern w:val="0"/>
                <w:szCs w:val="21"/>
              </w:rPr>
            </w:pPr>
            <w:r>
              <w:rPr>
                <w:b/>
                <w:bCs/>
                <w:color w:val="000000" w:themeColor="text1"/>
                <w:kern w:val="0"/>
                <w:szCs w:val="21"/>
              </w:rPr>
              <w:t>学时</w:t>
            </w:r>
          </w:p>
        </w:tc>
        <w:tc>
          <w:tcPr>
            <w:tcW w:w="701" w:type="dxa"/>
            <w:vAlign w:val="center"/>
          </w:tcPr>
          <w:p w14:paraId="5526F6CE" w14:textId="77777777" w:rsidR="00913439" w:rsidRDefault="00913439">
            <w:pPr>
              <w:widowControl/>
              <w:snapToGrid w:val="0"/>
              <w:jc w:val="center"/>
              <w:rPr>
                <w:b/>
                <w:bCs/>
                <w:color w:val="000000" w:themeColor="text1"/>
                <w:kern w:val="0"/>
                <w:szCs w:val="21"/>
              </w:rPr>
            </w:pPr>
            <w:r>
              <w:rPr>
                <w:b/>
                <w:bCs/>
                <w:color w:val="000000" w:themeColor="text1"/>
                <w:kern w:val="0"/>
                <w:szCs w:val="21"/>
              </w:rPr>
              <w:t>教学方式</w:t>
            </w:r>
          </w:p>
        </w:tc>
        <w:tc>
          <w:tcPr>
            <w:tcW w:w="946" w:type="dxa"/>
            <w:vAlign w:val="center"/>
          </w:tcPr>
          <w:p w14:paraId="52D72762" w14:textId="77777777" w:rsidR="00913439" w:rsidRDefault="00913439">
            <w:pPr>
              <w:widowControl/>
              <w:snapToGrid w:val="0"/>
              <w:jc w:val="center"/>
              <w:rPr>
                <w:b/>
                <w:bCs/>
                <w:color w:val="000000" w:themeColor="text1"/>
                <w:kern w:val="0"/>
                <w:szCs w:val="21"/>
              </w:rPr>
            </w:pPr>
            <w:r>
              <w:rPr>
                <w:b/>
                <w:bCs/>
                <w:color w:val="000000" w:themeColor="text1"/>
                <w:kern w:val="0"/>
                <w:szCs w:val="21"/>
              </w:rPr>
              <w:t>对应课程目标</w:t>
            </w:r>
          </w:p>
        </w:tc>
      </w:tr>
      <w:tr w:rsidR="00913439" w14:paraId="209E2354" w14:textId="77777777">
        <w:trPr>
          <w:jc w:val="center"/>
        </w:trPr>
        <w:tc>
          <w:tcPr>
            <w:tcW w:w="513" w:type="dxa"/>
          </w:tcPr>
          <w:p w14:paraId="07DC5154" w14:textId="77777777" w:rsidR="00913439" w:rsidRDefault="00913439">
            <w:pPr>
              <w:widowControl/>
              <w:jc w:val="center"/>
              <w:rPr>
                <w:color w:val="000000" w:themeColor="text1"/>
                <w:kern w:val="0"/>
                <w:szCs w:val="21"/>
              </w:rPr>
            </w:pPr>
            <w:r>
              <w:rPr>
                <w:rFonts w:hint="eastAsia"/>
                <w:color w:val="000000" w:themeColor="text1"/>
                <w:kern w:val="0"/>
                <w:szCs w:val="21"/>
              </w:rPr>
              <w:t>1</w:t>
            </w:r>
          </w:p>
        </w:tc>
        <w:tc>
          <w:tcPr>
            <w:tcW w:w="1193" w:type="dxa"/>
          </w:tcPr>
          <w:p w14:paraId="2A28B233" w14:textId="77777777" w:rsidR="00913439" w:rsidRDefault="00913439">
            <w:pPr>
              <w:rPr>
                <w:rFonts w:ascii="Times New Roman" w:hAnsi="Times New Roman"/>
                <w:color w:val="000000" w:themeColor="text1"/>
                <w:kern w:val="0"/>
                <w:szCs w:val="21"/>
              </w:rPr>
            </w:pPr>
            <w:r>
              <w:rPr>
                <w:rFonts w:ascii="Times New Roman" w:hAnsi="Times New Roman" w:hint="eastAsia"/>
                <w:color w:val="000000" w:themeColor="text1"/>
                <w:kern w:val="0"/>
                <w:szCs w:val="21"/>
              </w:rPr>
              <w:t>城市发展；</w:t>
            </w:r>
          </w:p>
          <w:p w14:paraId="76490838" w14:textId="77777777" w:rsidR="00913439" w:rsidRDefault="00913439">
            <w:pPr>
              <w:jc w:val="left"/>
              <w:rPr>
                <w:rFonts w:ascii="Times New Roman" w:hAnsi="Times New Roman"/>
                <w:color w:val="000000" w:themeColor="text1"/>
                <w:kern w:val="0"/>
                <w:szCs w:val="21"/>
              </w:rPr>
            </w:pPr>
            <w:r>
              <w:rPr>
                <w:rFonts w:ascii="Times New Roman" w:hAnsi="Times New Roman" w:hint="eastAsia"/>
                <w:color w:val="000000" w:themeColor="text1"/>
                <w:kern w:val="0"/>
                <w:szCs w:val="21"/>
              </w:rPr>
              <w:t>个人情绪管理</w:t>
            </w:r>
          </w:p>
          <w:p w14:paraId="6ACD474C" w14:textId="77777777" w:rsidR="00913439" w:rsidRDefault="00913439">
            <w:pPr>
              <w:rPr>
                <w:rFonts w:ascii="Times New Roman" w:hAnsi="Times New Roman"/>
                <w:color w:val="000000" w:themeColor="text1"/>
                <w:kern w:val="0"/>
                <w:szCs w:val="21"/>
              </w:rPr>
            </w:pPr>
          </w:p>
        </w:tc>
        <w:tc>
          <w:tcPr>
            <w:tcW w:w="1784" w:type="dxa"/>
            <w:tcBorders>
              <w:right w:val="single" w:sz="4" w:space="0" w:color="auto"/>
            </w:tcBorders>
          </w:tcPr>
          <w:p w14:paraId="603531A8" w14:textId="77777777" w:rsidR="00913439" w:rsidRDefault="00913439">
            <w:pPr>
              <w:widowControl/>
              <w:jc w:val="left"/>
              <w:rPr>
                <w:rFonts w:ascii="Times New Roman" w:hAnsi="Times New Roman"/>
                <w:color w:val="000000" w:themeColor="text1"/>
                <w:kern w:val="0"/>
                <w:szCs w:val="21"/>
              </w:rPr>
            </w:pPr>
            <w:r>
              <w:rPr>
                <w:rFonts w:ascii="Times New Roman" w:hAnsi="Times New Roman" w:hint="eastAsia"/>
                <w:color w:val="000000" w:themeColor="text1"/>
                <w:kern w:val="0"/>
                <w:szCs w:val="21"/>
              </w:rPr>
              <w:t>1</w:t>
            </w:r>
            <w:r>
              <w:rPr>
                <w:rFonts w:ascii="Times New Roman" w:hAnsi="Times New Roman" w:hint="eastAsia"/>
                <w:color w:val="000000" w:themeColor="text1"/>
                <w:kern w:val="0"/>
                <w:szCs w:val="21"/>
              </w:rPr>
              <w:t>单词</w:t>
            </w:r>
            <w:r>
              <w:rPr>
                <w:rFonts w:ascii="Times New Roman" w:hAnsi="Times New Roman" w:hint="eastAsia"/>
                <w:color w:val="000000" w:themeColor="text1"/>
                <w:kern w:val="0"/>
                <w:szCs w:val="21"/>
              </w:rPr>
              <w:t>: detrimental, escalate, evoke, hurdle, hypothesis, instantaneous, lavish, poised, streamline, tangible</w:t>
            </w:r>
          </w:p>
          <w:p w14:paraId="73BEEE64" w14:textId="77777777" w:rsidR="00913439" w:rsidRDefault="00913439">
            <w:pPr>
              <w:widowControl/>
              <w:jc w:val="left"/>
              <w:rPr>
                <w:rFonts w:ascii="Times New Roman" w:hAnsi="Times New Roman"/>
                <w:color w:val="000000" w:themeColor="text1"/>
                <w:kern w:val="0"/>
                <w:szCs w:val="21"/>
              </w:rPr>
            </w:pPr>
            <w:r>
              <w:rPr>
                <w:rFonts w:ascii="Times New Roman" w:hAnsi="Times New Roman" w:hint="eastAsia"/>
                <w:color w:val="000000" w:themeColor="text1"/>
                <w:kern w:val="0"/>
                <w:szCs w:val="21"/>
              </w:rPr>
              <w:lastRenderedPageBreak/>
              <w:t xml:space="preserve">2 </w:t>
            </w:r>
            <w:r>
              <w:rPr>
                <w:rFonts w:ascii="Times New Roman" w:hAnsi="Times New Roman" w:hint="eastAsia"/>
                <w:color w:val="000000" w:themeColor="text1"/>
                <w:kern w:val="0"/>
                <w:szCs w:val="21"/>
              </w:rPr>
              <w:t>短语：</w:t>
            </w:r>
            <w:r>
              <w:rPr>
                <w:rFonts w:ascii="Times New Roman" w:hAnsi="Times New Roman" w:hint="eastAsia"/>
                <w:color w:val="000000" w:themeColor="text1"/>
                <w:kern w:val="0"/>
                <w:szCs w:val="21"/>
              </w:rPr>
              <w:t xml:space="preserve">be modeled on, be projected to, equate to, on top of, rid </w:t>
            </w:r>
            <w:r>
              <w:rPr>
                <w:rFonts w:ascii="Times New Roman" w:hAnsi="Times New Roman"/>
                <w:color w:val="000000" w:themeColor="text1"/>
                <w:kern w:val="0"/>
                <w:szCs w:val="21"/>
              </w:rPr>
              <w:t>…</w:t>
            </w:r>
            <w:r>
              <w:rPr>
                <w:rFonts w:ascii="Times New Roman" w:hAnsi="Times New Roman" w:hint="eastAsia"/>
                <w:color w:val="000000" w:themeColor="text1"/>
                <w:kern w:val="0"/>
                <w:szCs w:val="21"/>
              </w:rPr>
              <w:t xml:space="preserve"> of, to that end, within a moment</w:t>
            </w:r>
            <w:r>
              <w:rPr>
                <w:rFonts w:ascii="Times New Roman" w:hAnsi="Times New Roman"/>
                <w:color w:val="000000" w:themeColor="text1"/>
                <w:kern w:val="0"/>
                <w:szCs w:val="21"/>
              </w:rPr>
              <w:t>’</w:t>
            </w:r>
            <w:r>
              <w:rPr>
                <w:rFonts w:ascii="Times New Roman" w:hAnsi="Times New Roman" w:hint="eastAsia"/>
                <w:color w:val="000000" w:themeColor="text1"/>
                <w:kern w:val="0"/>
                <w:szCs w:val="21"/>
              </w:rPr>
              <w:t>s notice, within one</w:t>
            </w:r>
            <w:r>
              <w:rPr>
                <w:rFonts w:ascii="Times New Roman" w:hAnsi="Times New Roman"/>
                <w:color w:val="000000" w:themeColor="text1"/>
                <w:kern w:val="0"/>
                <w:szCs w:val="21"/>
              </w:rPr>
              <w:t>’</w:t>
            </w:r>
            <w:r>
              <w:rPr>
                <w:rFonts w:ascii="Times New Roman" w:hAnsi="Times New Roman" w:hint="eastAsia"/>
                <w:color w:val="000000" w:themeColor="text1"/>
                <w:kern w:val="0"/>
                <w:szCs w:val="21"/>
              </w:rPr>
              <w:t>s grasp</w:t>
            </w:r>
          </w:p>
          <w:p w14:paraId="7ECC75E6"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color w:val="000000" w:themeColor="text1"/>
                <w:kern w:val="0"/>
                <w:szCs w:val="21"/>
              </w:rPr>
              <w:t>3</w:t>
            </w:r>
            <w:r>
              <w:rPr>
                <w:rFonts w:ascii="Times New Roman" w:hAnsi="Times New Roman" w:hint="eastAsia"/>
                <w:bCs/>
                <w:color w:val="000000" w:themeColor="text1"/>
                <w:kern w:val="0"/>
                <w:szCs w:val="21"/>
              </w:rPr>
              <w:t>构词法</w:t>
            </w:r>
            <w:r>
              <w:rPr>
                <w:rFonts w:ascii="Times New Roman" w:hAnsi="Times New Roman" w:hint="eastAsia"/>
                <w:bCs/>
                <w:color w:val="000000" w:themeColor="text1"/>
                <w:kern w:val="0"/>
                <w:szCs w:val="21"/>
              </w:rPr>
              <w:t xml:space="preserve">: -cy; -ic; </w:t>
            </w:r>
          </w:p>
        </w:tc>
        <w:tc>
          <w:tcPr>
            <w:tcW w:w="1760" w:type="dxa"/>
            <w:tcBorders>
              <w:left w:val="single" w:sz="4" w:space="0" w:color="auto"/>
            </w:tcBorders>
          </w:tcPr>
          <w:p w14:paraId="04D3F743"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bCs/>
                <w:color w:val="000000" w:themeColor="text1"/>
                <w:kern w:val="0"/>
                <w:szCs w:val="21"/>
              </w:rPr>
              <w:lastRenderedPageBreak/>
              <w:t>语言技能：掌握与城市发展相关的词汇和表达；</w:t>
            </w:r>
          </w:p>
          <w:p w14:paraId="52C17ECF"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bCs/>
                <w:color w:val="000000" w:themeColor="text1"/>
                <w:kern w:val="0"/>
                <w:szCs w:val="21"/>
              </w:rPr>
              <w:t>阅读目标：通过课文理解城市发展面临的挑战；</w:t>
            </w:r>
          </w:p>
          <w:p w14:paraId="642AB140"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bCs/>
                <w:color w:val="000000" w:themeColor="text1"/>
                <w:kern w:val="0"/>
                <w:szCs w:val="21"/>
              </w:rPr>
              <w:t>写作目标：学会撰写简单有关城市的介绍或城市生活的段落；</w:t>
            </w:r>
          </w:p>
          <w:p w14:paraId="54DECD39"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bCs/>
                <w:color w:val="000000" w:themeColor="text1"/>
                <w:kern w:val="0"/>
                <w:szCs w:val="21"/>
              </w:rPr>
              <w:lastRenderedPageBreak/>
              <w:t>文化意识：了解中外城市生活差异。</w:t>
            </w:r>
          </w:p>
          <w:p w14:paraId="0273EFE8" w14:textId="77777777" w:rsidR="00913439" w:rsidRDefault="00913439">
            <w:pPr>
              <w:rPr>
                <w:rFonts w:ascii="Times New Roman" w:hAnsi="Times New Roman"/>
                <w:kern w:val="0"/>
                <w:szCs w:val="21"/>
              </w:rPr>
            </w:pPr>
            <w:r>
              <w:rPr>
                <w:rFonts w:ascii="Times New Roman" w:hAnsi="Times New Roman" w:hint="eastAsia"/>
                <w:kern w:val="0"/>
                <w:szCs w:val="21"/>
              </w:rPr>
              <w:t>听力理解：能听懂关于情绪调整等话题的对话或者短文。</w:t>
            </w:r>
          </w:p>
          <w:p w14:paraId="34C755D9"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kern w:val="0"/>
                <w:szCs w:val="21"/>
              </w:rPr>
              <w:t>口语表达：能用相关单词和句型去陈述怎样调节情绪。</w:t>
            </w:r>
          </w:p>
        </w:tc>
        <w:tc>
          <w:tcPr>
            <w:tcW w:w="1559" w:type="dxa"/>
          </w:tcPr>
          <w:p w14:paraId="5E353302" w14:textId="77777777" w:rsidR="00913439" w:rsidRDefault="00913439">
            <w:pPr>
              <w:widowControl/>
              <w:jc w:val="left"/>
              <w:rPr>
                <w:rFonts w:ascii="Times New Roman" w:hAnsi="Times New Roman"/>
                <w:i/>
                <w:iCs/>
                <w:color w:val="000000" w:themeColor="text1"/>
                <w:kern w:val="0"/>
                <w:szCs w:val="21"/>
              </w:rPr>
            </w:pPr>
            <w:r>
              <w:rPr>
                <w:rFonts w:ascii="Times New Roman" w:hAnsi="Times New Roman" w:hint="eastAsia"/>
                <w:color w:val="000000" w:themeColor="text1"/>
                <w:kern w:val="0"/>
                <w:szCs w:val="21"/>
              </w:rPr>
              <w:lastRenderedPageBreak/>
              <w:t>1</w:t>
            </w:r>
            <w:r>
              <w:rPr>
                <w:rFonts w:ascii="Times New Roman" w:hAnsi="Times New Roman" w:hint="eastAsia"/>
                <w:color w:val="000000" w:themeColor="text1"/>
              </w:rPr>
              <w:t>口语技能</w:t>
            </w:r>
            <w:r>
              <w:rPr>
                <w:rFonts w:ascii="Times New Roman" w:hAnsi="Times New Roman" w:hint="eastAsia"/>
                <w:color w:val="000000" w:themeColor="text1"/>
                <w:kern w:val="0"/>
                <w:szCs w:val="21"/>
              </w:rPr>
              <w:t xml:space="preserve">: Emphasize Key details </w:t>
            </w:r>
          </w:p>
          <w:p w14:paraId="39F2C804" w14:textId="77777777" w:rsidR="00913439" w:rsidRDefault="00913439">
            <w:pPr>
              <w:widowControl/>
              <w:jc w:val="left"/>
              <w:rPr>
                <w:rFonts w:ascii="Times New Roman" w:hAnsi="Times New Roman"/>
                <w:color w:val="000000" w:themeColor="text1"/>
                <w:kern w:val="0"/>
                <w:szCs w:val="21"/>
              </w:rPr>
            </w:pPr>
            <w:r>
              <w:rPr>
                <w:rFonts w:ascii="Times New Roman" w:hAnsi="Times New Roman" w:hint="eastAsia"/>
                <w:color w:val="000000" w:themeColor="text1"/>
                <w:kern w:val="0"/>
                <w:szCs w:val="21"/>
              </w:rPr>
              <w:t>2</w:t>
            </w:r>
            <w:r>
              <w:rPr>
                <w:rFonts w:ascii="Times New Roman" w:hAnsi="Times New Roman" w:hint="eastAsia"/>
                <w:color w:val="000000" w:themeColor="text1"/>
                <w:kern w:val="0"/>
                <w:szCs w:val="21"/>
              </w:rPr>
              <w:t>阅读技能</w:t>
            </w:r>
            <w:r>
              <w:rPr>
                <w:rFonts w:ascii="Times New Roman" w:hAnsi="Times New Roman" w:hint="eastAsia"/>
                <w:color w:val="000000" w:themeColor="text1"/>
                <w:kern w:val="0"/>
                <w:szCs w:val="21"/>
              </w:rPr>
              <w:t>: skimming</w:t>
            </w:r>
          </w:p>
          <w:p w14:paraId="31F017B2" w14:textId="77777777" w:rsidR="00913439" w:rsidRDefault="00913439">
            <w:pPr>
              <w:widowControl/>
              <w:jc w:val="left"/>
              <w:rPr>
                <w:rFonts w:ascii="Times New Roman" w:hAnsi="Times New Roman"/>
                <w:color w:val="000000" w:themeColor="text1"/>
                <w:kern w:val="0"/>
                <w:szCs w:val="21"/>
              </w:rPr>
            </w:pPr>
            <w:r>
              <w:rPr>
                <w:rFonts w:ascii="Times New Roman" w:hAnsi="Times New Roman" w:hint="eastAsia"/>
                <w:color w:val="000000" w:themeColor="text1"/>
                <w:kern w:val="0"/>
                <w:szCs w:val="21"/>
              </w:rPr>
              <w:t>3</w:t>
            </w:r>
            <w:r>
              <w:rPr>
                <w:rFonts w:ascii="Times New Roman" w:hAnsi="Times New Roman" w:hint="eastAsia"/>
                <w:color w:val="000000" w:themeColor="text1"/>
                <w:kern w:val="0"/>
                <w:szCs w:val="21"/>
              </w:rPr>
              <w:t>写作技能</w:t>
            </w:r>
            <w:r>
              <w:rPr>
                <w:rFonts w:ascii="Times New Roman" w:hAnsi="Times New Roman" w:hint="eastAsia"/>
                <w:color w:val="000000" w:themeColor="text1"/>
                <w:kern w:val="0"/>
                <w:szCs w:val="21"/>
              </w:rPr>
              <w:t xml:space="preserve">: an expository essay </w:t>
            </w:r>
          </w:p>
          <w:p w14:paraId="62C9E420" w14:textId="77777777" w:rsidR="00913439" w:rsidRDefault="00913439">
            <w:pPr>
              <w:widowControl/>
              <w:jc w:val="left"/>
              <w:rPr>
                <w:rFonts w:ascii="Times New Roman" w:hAnsi="Times New Roman"/>
                <w:color w:val="000000" w:themeColor="text1"/>
                <w:kern w:val="0"/>
                <w:szCs w:val="21"/>
              </w:rPr>
            </w:pPr>
            <w:r>
              <w:rPr>
                <w:rFonts w:ascii="Times New Roman" w:hAnsi="Times New Roman" w:hint="eastAsia"/>
                <w:color w:val="000000" w:themeColor="text1"/>
                <w:kern w:val="0"/>
                <w:szCs w:val="21"/>
              </w:rPr>
              <w:t>4</w:t>
            </w:r>
            <w:r>
              <w:rPr>
                <w:rFonts w:ascii="Times New Roman" w:hAnsi="Times New Roman" w:hint="eastAsia"/>
                <w:color w:val="000000" w:themeColor="text1"/>
                <w:kern w:val="0"/>
                <w:szCs w:val="21"/>
              </w:rPr>
              <w:t>关心城市化发展所带来的</w:t>
            </w:r>
            <w:r>
              <w:rPr>
                <w:rFonts w:ascii="Times New Roman" w:hAnsi="Times New Roman" w:hint="eastAsia"/>
                <w:color w:val="000000" w:themeColor="text1"/>
                <w:kern w:val="0"/>
                <w:szCs w:val="21"/>
              </w:rPr>
              <w:lastRenderedPageBreak/>
              <w:t>利弊，了解城市化的可持续性发展的策略</w:t>
            </w:r>
          </w:p>
          <w:p w14:paraId="76417F01" w14:textId="77777777" w:rsidR="00913439" w:rsidRDefault="00913439">
            <w:pPr>
              <w:widowControl/>
              <w:jc w:val="left"/>
              <w:rPr>
                <w:rFonts w:ascii="Times New Roman" w:hAnsi="Times New Roman"/>
                <w:color w:val="000000" w:themeColor="text1"/>
                <w:kern w:val="0"/>
                <w:szCs w:val="21"/>
              </w:rPr>
            </w:pPr>
          </w:p>
        </w:tc>
        <w:tc>
          <w:tcPr>
            <w:tcW w:w="709" w:type="dxa"/>
          </w:tcPr>
          <w:p w14:paraId="49B25255" w14:textId="77777777" w:rsidR="00913439" w:rsidRDefault="00913439">
            <w:pPr>
              <w:widowControl/>
              <w:jc w:val="center"/>
              <w:rPr>
                <w:color w:val="000000" w:themeColor="text1"/>
                <w:kern w:val="0"/>
                <w:szCs w:val="21"/>
              </w:rPr>
            </w:pPr>
            <w:r>
              <w:rPr>
                <w:rFonts w:hint="eastAsia"/>
                <w:color w:val="000000" w:themeColor="text1"/>
                <w:kern w:val="0"/>
                <w:szCs w:val="21"/>
              </w:rPr>
              <w:lastRenderedPageBreak/>
              <w:t>4</w:t>
            </w:r>
          </w:p>
        </w:tc>
        <w:tc>
          <w:tcPr>
            <w:tcW w:w="701" w:type="dxa"/>
          </w:tcPr>
          <w:p w14:paraId="590D6237" w14:textId="77777777" w:rsidR="00913439" w:rsidRDefault="00913439">
            <w:pPr>
              <w:widowControl/>
              <w:jc w:val="center"/>
              <w:rPr>
                <w:color w:val="000000" w:themeColor="text1"/>
                <w:kern w:val="0"/>
                <w:szCs w:val="21"/>
              </w:rPr>
            </w:pPr>
            <w:r>
              <w:rPr>
                <w:rFonts w:hint="eastAsia"/>
                <w:color w:val="000000" w:themeColor="text1"/>
                <w:kern w:val="0"/>
                <w:szCs w:val="21"/>
              </w:rPr>
              <w:t>线上线下混合式教学</w:t>
            </w:r>
          </w:p>
        </w:tc>
        <w:tc>
          <w:tcPr>
            <w:tcW w:w="946" w:type="dxa"/>
          </w:tcPr>
          <w:p w14:paraId="717DC1ED" w14:textId="77777777" w:rsidR="00913439" w:rsidRDefault="00913439">
            <w:pPr>
              <w:widowControl/>
              <w:jc w:val="center"/>
              <w:rPr>
                <w:color w:val="000000" w:themeColor="text1"/>
                <w:kern w:val="0"/>
                <w:szCs w:val="21"/>
              </w:rPr>
            </w:pPr>
            <w:r>
              <w:rPr>
                <w:color w:val="000000" w:themeColor="text1"/>
                <w:kern w:val="0"/>
                <w:szCs w:val="21"/>
              </w:rPr>
              <w:t>目标</w:t>
            </w:r>
            <w:r>
              <w:rPr>
                <w:rFonts w:hint="eastAsia"/>
                <w:color w:val="000000" w:themeColor="text1"/>
                <w:kern w:val="0"/>
                <w:szCs w:val="21"/>
              </w:rPr>
              <w:t>2</w:t>
            </w:r>
          </w:p>
          <w:p w14:paraId="00859B29" w14:textId="77777777" w:rsidR="00913439" w:rsidRDefault="00913439">
            <w:pPr>
              <w:widowControl/>
              <w:jc w:val="center"/>
              <w:rPr>
                <w:color w:val="000000" w:themeColor="text1"/>
                <w:kern w:val="0"/>
                <w:szCs w:val="21"/>
              </w:rPr>
            </w:pPr>
            <w:r>
              <w:rPr>
                <w:rFonts w:hint="eastAsia"/>
                <w:color w:val="000000" w:themeColor="text1"/>
                <w:kern w:val="0"/>
                <w:szCs w:val="21"/>
              </w:rPr>
              <w:t>目标3</w:t>
            </w:r>
          </w:p>
        </w:tc>
      </w:tr>
      <w:tr w:rsidR="00913439" w14:paraId="0D1D5163" w14:textId="77777777">
        <w:trPr>
          <w:jc w:val="center"/>
        </w:trPr>
        <w:tc>
          <w:tcPr>
            <w:tcW w:w="513" w:type="dxa"/>
          </w:tcPr>
          <w:p w14:paraId="6DBE002A" w14:textId="77777777" w:rsidR="00913439" w:rsidRDefault="00913439">
            <w:pPr>
              <w:widowControl/>
              <w:jc w:val="center"/>
              <w:rPr>
                <w:color w:val="000000" w:themeColor="text1"/>
                <w:kern w:val="0"/>
                <w:szCs w:val="21"/>
              </w:rPr>
            </w:pPr>
            <w:r>
              <w:rPr>
                <w:rFonts w:hint="eastAsia"/>
                <w:color w:val="000000" w:themeColor="text1"/>
                <w:kern w:val="0"/>
                <w:szCs w:val="21"/>
              </w:rPr>
              <w:t>2</w:t>
            </w:r>
          </w:p>
        </w:tc>
        <w:tc>
          <w:tcPr>
            <w:tcW w:w="1193" w:type="dxa"/>
          </w:tcPr>
          <w:p w14:paraId="2D194EDF" w14:textId="77777777" w:rsidR="00913439" w:rsidRDefault="00913439">
            <w:pPr>
              <w:jc w:val="left"/>
              <w:rPr>
                <w:color w:val="000000" w:themeColor="text1"/>
                <w:kern w:val="0"/>
                <w:szCs w:val="21"/>
              </w:rPr>
            </w:pPr>
            <w:r>
              <w:rPr>
                <w:rFonts w:hint="eastAsia"/>
                <w:color w:val="000000" w:themeColor="text1"/>
                <w:kern w:val="0"/>
                <w:szCs w:val="21"/>
              </w:rPr>
              <w:t>1读写教程Secrets to beauty</w:t>
            </w:r>
          </w:p>
          <w:p w14:paraId="3EF389C4" w14:textId="77777777" w:rsidR="00913439" w:rsidRDefault="00913439">
            <w:pPr>
              <w:rPr>
                <w:rFonts w:ascii="Times New Roman" w:hAnsi="Times New Roman"/>
                <w:color w:val="000000" w:themeColor="text1"/>
              </w:rPr>
            </w:pPr>
            <w:r>
              <w:rPr>
                <w:rFonts w:hint="eastAsia"/>
                <w:color w:val="000000" w:themeColor="text1"/>
                <w:kern w:val="0"/>
                <w:szCs w:val="21"/>
              </w:rPr>
              <w:t>2 视听说教程 Unit2: The Right to Know</w:t>
            </w:r>
          </w:p>
        </w:tc>
        <w:tc>
          <w:tcPr>
            <w:tcW w:w="1784" w:type="dxa"/>
            <w:tcBorders>
              <w:right w:val="single" w:sz="4" w:space="0" w:color="auto"/>
            </w:tcBorders>
          </w:tcPr>
          <w:p w14:paraId="1FF90C5B" w14:textId="77777777" w:rsidR="00913439" w:rsidRDefault="00913439">
            <w:pPr>
              <w:spacing w:before="10" w:after="15"/>
              <w:jc w:val="left"/>
              <w:rPr>
                <w:rFonts w:ascii="Times New Roman" w:hAnsi="Times New Roman"/>
                <w:bCs/>
                <w:color w:val="000000" w:themeColor="text1"/>
                <w:szCs w:val="18"/>
              </w:rPr>
            </w:pPr>
            <w:r>
              <w:rPr>
                <w:rFonts w:ascii="Times New Roman" w:hAnsi="Times New Roman" w:hint="eastAsia"/>
                <w:bCs/>
                <w:color w:val="000000" w:themeColor="text1"/>
                <w:szCs w:val="18"/>
              </w:rPr>
              <w:t>1</w:t>
            </w:r>
            <w:r>
              <w:rPr>
                <w:rFonts w:ascii="Times New Roman" w:hAnsi="Times New Roman" w:hint="eastAsia"/>
                <w:bCs/>
                <w:color w:val="000000" w:themeColor="text1"/>
                <w:szCs w:val="18"/>
              </w:rPr>
              <w:t>单词：</w:t>
            </w:r>
            <w:r>
              <w:rPr>
                <w:rFonts w:ascii="Times New Roman" w:hAnsi="Times New Roman" w:hint="eastAsia"/>
                <w:bCs/>
                <w:color w:val="000000" w:themeColor="text1"/>
                <w:szCs w:val="18"/>
              </w:rPr>
              <w:t>authentic, collide, corrode, costume, dietary, elicit, hamper, interwoven, knit, preface</w:t>
            </w:r>
          </w:p>
          <w:p w14:paraId="305BC4F8" w14:textId="77777777" w:rsidR="00913439" w:rsidRDefault="00913439">
            <w:pPr>
              <w:spacing w:before="10" w:after="15"/>
              <w:jc w:val="left"/>
              <w:rPr>
                <w:rFonts w:ascii="Times New Roman" w:hAnsi="Times New Roman"/>
                <w:bCs/>
                <w:color w:val="000000" w:themeColor="text1"/>
                <w:szCs w:val="18"/>
              </w:rPr>
            </w:pPr>
            <w:r>
              <w:rPr>
                <w:rFonts w:ascii="Times New Roman" w:hAnsi="Times New Roman" w:hint="eastAsia"/>
                <w:bCs/>
                <w:color w:val="000000" w:themeColor="text1"/>
                <w:szCs w:val="18"/>
              </w:rPr>
              <w:t>2</w:t>
            </w:r>
            <w:r>
              <w:rPr>
                <w:rFonts w:ascii="Times New Roman" w:hAnsi="Times New Roman" w:hint="eastAsia"/>
                <w:bCs/>
                <w:color w:val="000000" w:themeColor="text1"/>
                <w:szCs w:val="18"/>
              </w:rPr>
              <w:t>短语：</w:t>
            </w:r>
            <w:r>
              <w:rPr>
                <w:rFonts w:ascii="Times New Roman" w:hAnsi="Times New Roman" w:hint="eastAsia"/>
                <w:bCs/>
                <w:color w:val="000000" w:themeColor="text1"/>
                <w:szCs w:val="18"/>
              </w:rPr>
              <w:t>approve of, be accountable to, be addicted to, be exempt from, enquire about, seek out, stumble through, wear out</w:t>
            </w:r>
          </w:p>
          <w:p w14:paraId="4BA023A0" w14:textId="77777777" w:rsidR="00913439" w:rsidRDefault="00913439">
            <w:pPr>
              <w:spacing w:before="10" w:after="15"/>
              <w:ind w:left="105" w:hangingChars="50" w:hanging="105"/>
              <w:jc w:val="left"/>
              <w:rPr>
                <w:rFonts w:ascii="Times New Roman" w:hAnsi="Times New Roman"/>
                <w:color w:val="000000" w:themeColor="text1"/>
                <w:kern w:val="0"/>
                <w:szCs w:val="21"/>
              </w:rPr>
            </w:pPr>
            <w:r>
              <w:rPr>
                <w:rFonts w:ascii="Times New Roman" w:hAnsi="Times New Roman" w:hint="eastAsia"/>
                <w:bCs/>
                <w:color w:val="000000" w:themeColor="text1"/>
                <w:szCs w:val="18"/>
              </w:rPr>
              <w:t>3</w:t>
            </w:r>
            <w:r>
              <w:rPr>
                <w:rFonts w:ascii="Times New Roman" w:hAnsi="Times New Roman"/>
                <w:bCs/>
                <w:color w:val="000000" w:themeColor="text1"/>
                <w:szCs w:val="18"/>
              </w:rPr>
              <w:t>.</w:t>
            </w:r>
            <w:r>
              <w:rPr>
                <w:rFonts w:hint="eastAsia"/>
                <w:color w:val="000000" w:themeColor="text1"/>
                <w:kern w:val="0"/>
                <w:szCs w:val="21"/>
              </w:rPr>
              <w:t>构词法:</w:t>
            </w:r>
            <w:r>
              <w:rPr>
                <w:rFonts w:ascii="Times New Roman" w:hAnsi="Times New Roman" w:hint="eastAsia"/>
                <w:color w:val="000000" w:themeColor="text1"/>
                <w:kern w:val="0"/>
                <w:szCs w:val="21"/>
              </w:rPr>
              <w:t xml:space="preserve"> -ion; -er; -ist</w:t>
            </w:r>
          </w:p>
        </w:tc>
        <w:tc>
          <w:tcPr>
            <w:tcW w:w="1760" w:type="dxa"/>
            <w:tcBorders>
              <w:left w:val="single" w:sz="4" w:space="0" w:color="auto"/>
            </w:tcBorders>
          </w:tcPr>
          <w:p w14:paraId="5983A08B" w14:textId="77777777" w:rsidR="00913439" w:rsidRDefault="00913439">
            <w:pPr>
              <w:spacing w:before="10" w:after="15"/>
              <w:ind w:left="105" w:hangingChars="50" w:hanging="105"/>
              <w:jc w:val="left"/>
              <w:rPr>
                <w:rFonts w:ascii="Times New Roman" w:hAnsi="Times New Roman"/>
                <w:color w:val="000000" w:themeColor="text1"/>
                <w:kern w:val="0"/>
                <w:szCs w:val="21"/>
              </w:rPr>
            </w:pPr>
            <w:r>
              <w:rPr>
                <w:rFonts w:ascii="Times New Roman" w:hAnsi="Times New Roman" w:hint="eastAsia"/>
                <w:color w:val="000000" w:themeColor="text1"/>
                <w:kern w:val="0"/>
                <w:szCs w:val="21"/>
              </w:rPr>
              <w:t>语言技能：学习美的相关词汇；</w:t>
            </w:r>
          </w:p>
          <w:p w14:paraId="29B2D228" w14:textId="77777777" w:rsidR="00913439" w:rsidRDefault="00913439">
            <w:pPr>
              <w:spacing w:before="10" w:after="15"/>
              <w:ind w:left="105" w:hangingChars="50" w:hanging="105"/>
              <w:jc w:val="left"/>
              <w:rPr>
                <w:rFonts w:ascii="Times New Roman" w:hAnsi="Times New Roman"/>
                <w:color w:val="000000" w:themeColor="text1"/>
                <w:kern w:val="0"/>
                <w:szCs w:val="21"/>
              </w:rPr>
            </w:pPr>
            <w:r>
              <w:rPr>
                <w:rFonts w:ascii="Times New Roman" w:hAnsi="Times New Roman" w:hint="eastAsia"/>
                <w:color w:val="000000" w:themeColor="text1"/>
                <w:kern w:val="0"/>
                <w:szCs w:val="21"/>
              </w:rPr>
              <w:t>阅读目标：探讨美的内涵、本质以及人们对美的追求；</w:t>
            </w:r>
          </w:p>
          <w:p w14:paraId="4C352451" w14:textId="77777777" w:rsidR="00913439" w:rsidRDefault="00913439">
            <w:pPr>
              <w:spacing w:before="10" w:after="15"/>
              <w:ind w:left="105" w:hangingChars="50" w:hanging="105"/>
              <w:jc w:val="left"/>
              <w:rPr>
                <w:rFonts w:ascii="Times New Roman" w:hAnsi="Times New Roman"/>
                <w:color w:val="000000" w:themeColor="text1"/>
                <w:kern w:val="0"/>
                <w:szCs w:val="21"/>
              </w:rPr>
            </w:pPr>
            <w:r>
              <w:rPr>
                <w:rFonts w:ascii="Times New Roman" w:hAnsi="Times New Roman" w:hint="eastAsia"/>
                <w:color w:val="000000" w:themeColor="text1"/>
                <w:kern w:val="0"/>
                <w:szCs w:val="21"/>
              </w:rPr>
              <w:t>写作目标：练习表达对于美的看法；</w:t>
            </w:r>
          </w:p>
          <w:p w14:paraId="2DBF24D3" w14:textId="77777777" w:rsidR="00913439" w:rsidRDefault="00913439">
            <w:pPr>
              <w:spacing w:before="10" w:after="15"/>
              <w:ind w:left="105" w:hangingChars="50" w:hanging="105"/>
              <w:jc w:val="left"/>
              <w:rPr>
                <w:rFonts w:ascii="Times New Roman" w:hAnsi="Times New Roman"/>
                <w:color w:val="000000" w:themeColor="text1"/>
                <w:kern w:val="0"/>
                <w:szCs w:val="21"/>
              </w:rPr>
            </w:pPr>
            <w:r>
              <w:rPr>
                <w:rFonts w:ascii="Times New Roman" w:hAnsi="Times New Roman" w:hint="eastAsia"/>
                <w:color w:val="000000" w:themeColor="text1"/>
                <w:kern w:val="0"/>
                <w:szCs w:val="21"/>
              </w:rPr>
              <w:t>文化意识：引导学生思考真正的美丽是什么，帮助学生树立正确的审美观和价值观</w:t>
            </w:r>
          </w:p>
          <w:p w14:paraId="18F46DA0" w14:textId="77777777" w:rsidR="00913439" w:rsidRDefault="00913439">
            <w:pPr>
              <w:jc w:val="left"/>
              <w:rPr>
                <w:rFonts w:ascii="Times New Roman" w:hAnsi="Times New Roman"/>
                <w:kern w:val="0"/>
                <w:szCs w:val="21"/>
              </w:rPr>
            </w:pPr>
            <w:r>
              <w:rPr>
                <w:rFonts w:ascii="Times New Roman" w:hAnsi="Times New Roman" w:hint="eastAsia"/>
                <w:kern w:val="0"/>
                <w:szCs w:val="21"/>
              </w:rPr>
              <w:t>听力理解：能听懂关于信息知情权等话题的对话或者短文。</w:t>
            </w:r>
          </w:p>
          <w:p w14:paraId="741E44BA" w14:textId="77777777" w:rsidR="00913439" w:rsidRDefault="00913439">
            <w:pPr>
              <w:spacing w:before="10" w:after="15"/>
              <w:ind w:left="105" w:hangingChars="50" w:hanging="105"/>
              <w:jc w:val="left"/>
              <w:rPr>
                <w:rFonts w:ascii="Times New Roman" w:hAnsi="Times New Roman"/>
                <w:color w:val="000000" w:themeColor="text1"/>
                <w:kern w:val="0"/>
                <w:szCs w:val="21"/>
              </w:rPr>
            </w:pPr>
            <w:r>
              <w:rPr>
                <w:rFonts w:ascii="Times New Roman" w:hAnsi="Times New Roman" w:hint="eastAsia"/>
                <w:kern w:val="0"/>
                <w:szCs w:val="21"/>
              </w:rPr>
              <w:t>口语表达：能用相关单词和句型去陈述怎样如何保障信息知情权。</w:t>
            </w:r>
          </w:p>
        </w:tc>
        <w:tc>
          <w:tcPr>
            <w:tcW w:w="1559" w:type="dxa"/>
          </w:tcPr>
          <w:p w14:paraId="483F76DA" w14:textId="77777777" w:rsidR="00913439" w:rsidRDefault="00913439">
            <w:pPr>
              <w:autoSpaceDE w:val="0"/>
              <w:autoSpaceDN w:val="0"/>
              <w:adjustRightInd w:val="0"/>
              <w:jc w:val="left"/>
              <w:rPr>
                <w:rFonts w:ascii="Times New Roman" w:hAnsi="Times New Roman"/>
                <w:color w:val="000000" w:themeColor="text1"/>
              </w:rPr>
            </w:pPr>
            <w:r>
              <w:rPr>
                <w:rFonts w:hint="eastAsia"/>
                <w:color w:val="000000" w:themeColor="text1"/>
                <w:kern w:val="0"/>
                <w:szCs w:val="21"/>
              </w:rPr>
              <w:t>1 口语技能：U</w:t>
            </w:r>
            <w:r>
              <w:rPr>
                <w:rFonts w:ascii="Times New Roman" w:hAnsi="Times New Roman"/>
                <w:color w:val="000000" w:themeColor="text1"/>
                <w:kern w:val="0"/>
                <w:szCs w:val="21"/>
              </w:rPr>
              <w:t xml:space="preserve">se Figurative Language </w:t>
            </w:r>
          </w:p>
          <w:p w14:paraId="45BF5699" w14:textId="77777777" w:rsidR="00913439" w:rsidRDefault="00913439">
            <w:pPr>
              <w:widowControl/>
              <w:jc w:val="left"/>
              <w:rPr>
                <w:i/>
                <w:iCs/>
                <w:color w:val="000000" w:themeColor="text1"/>
                <w:kern w:val="0"/>
                <w:szCs w:val="21"/>
              </w:rPr>
            </w:pPr>
            <w:r>
              <w:rPr>
                <w:rFonts w:hint="eastAsia"/>
                <w:color w:val="000000" w:themeColor="text1"/>
                <w:kern w:val="0"/>
                <w:szCs w:val="21"/>
              </w:rPr>
              <w:t>2 阅读技能：</w:t>
            </w:r>
          </w:p>
          <w:p w14:paraId="5869F769" w14:textId="77777777" w:rsidR="00913439" w:rsidRDefault="00913439">
            <w:pPr>
              <w:widowControl/>
              <w:jc w:val="left"/>
              <w:rPr>
                <w:color w:val="000000" w:themeColor="text1"/>
                <w:kern w:val="0"/>
                <w:szCs w:val="21"/>
              </w:rPr>
            </w:pPr>
            <w:r>
              <w:rPr>
                <w:rFonts w:hint="eastAsia"/>
                <w:color w:val="000000" w:themeColor="text1"/>
                <w:kern w:val="0"/>
                <w:szCs w:val="21"/>
              </w:rPr>
              <w:t>identifying the topic sentence</w:t>
            </w:r>
          </w:p>
          <w:p w14:paraId="74454A16" w14:textId="77777777" w:rsidR="00913439" w:rsidRDefault="00913439">
            <w:pPr>
              <w:widowControl/>
              <w:jc w:val="left"/>
              <w:rPr>
                <w:rFonts w:ascii="Times New Roman" w:hAnsi="Times New Roman"/>
                <w:color w:val="000000" w:themeColor="text1"/>
                <w:kern w:val="0"/>
                <w:szCs w:val="21"/>
              </w:rPr>
            </w:pPr>
            <w:r>
              <w:rPr>
                <w:rFonts w:hint="eastAsia"/>
                <w:color w:val="000000" w:themeColor="text1"/>
                <w:kern w:val="0"/>
                <w:szCs w:val="21"/>
              </w:rPr>
              <w:t>3 听力技能：</w:t>
            </w:r>
            <w:r>
              <w:rPr>
                <w:rFonts w:ascii="Times New Roman" w:hAnsi="Times New Roman"/>
                <w:color w:val="000000" w:themeColor="text1"/>
                <w:kern w:val="0"/>
                <w:szCs w:val="21"/>
              </w:rPr>
              <w:t>Note-taking skill: Focus on Dates and Events</w:t>
            </w:r>
          </w:p>
          <w:p w14:paraId="2138311E" w14:textId="77777777" w:rsidR="00913439" w:rsidRDefault="00913439">
            <w:pPr>
              <w:widowControl/>
              <w:jc w:val="left"/>
              <w:rPr>
                <w:color w:val="000000" w:themeColor="text1"/>
                <w:kern w:val="0"/>
                <w:szCs w:val="21"/>
              </w:rPr>
            </w:pPr>
            <w:r>
              <w:rPr>
                <w:rFonts w:hint="eastAsia"/>
                <w:color w:val="000000" w:themeColor="text1"/>
                <w:kern w:val="0"/>
                <w:szCs w:val="21"/>
              </w:rPr>
              <w:t xml:space="preserve">4 写作技能: </w:t>
            </w:r>
            <w:r>
              <w:rPr>
                <w:rFonts w:ascii="Times New Roman" w:hAnsi="Times New Roman"/>
                <w:color w:val="000000" w:themeColor="text1"/>
                <w:kern w:val="0"/>
                <w:szCs w:val="21"/>
              </w:rPr>
              <w:t xml:space="preserve">parallelism in essay </w:t>
            </w:r>
          </w:p>
        </w:tc>
        <w:tc>
          <w:tcPr>
            <w:tcW w:w="709" w:type="dxa"/>
          </w:tcPr>
          <w:p w14:paraId="03C120F2" w14:textId="77777777" w:rsidR="00913439" w:rsidRDefault="00913439">
            <w:pPr>
              <w:widowControl/>
              <w:jc w:val="center"/>
              <w:rPr>
                <w:color w:val="000000" w:themeColor="text1"/>
                <w:kern w:val="0"/>
                <w:szCs w:val="21"/>
              </w:rPr>
            </w:pPr>
            <w:r>
              <w:rPr>
                <w:rFonts w:hint="eastAsia"/>
                <w:color w:val="000000" w:themeColor="text1"/>
                <w:kern w:val="0"/>
                <w:szCs w:val="21"/>
              </w:rPr>
              <w:t>4</w:t>
            </w:r>
          </w:p>
        </w:tc>
        <w:tc>
          <w:tcPr>
            <w:tcW w:w="701" w:type="dxa"/>
          </w:tcPr>
          <w:p w14:paraId="23199D9C" w14:textId="77777777" w:rsidR="00913439" w:rsidRDefault="00913439">
            <w:pPr>
              <w:widowControl/>
              <w:jc w:val="center"/>
              <w:rPr>
                <w:color w:val="000000" w:themeColor="text1"/>
                <w:kern w:val="0"/>
                <w:szCs w:val="21"/>
              </w:rPr>
            </w:pPr>
            <w:r>
              <w:rPr>
                <w:rFonts w:hint="eastAsia"/>
                <w:color w:val="000000" w:themeColor="text1"/>
                <w:kern w:val="0"/>
                <w:szCs w:val="21"/>
              </w:rPr>
              <w:t>线上线下混合式教学</w:t>
            </w:r>
          </w:p>
        </w:tc>
        <w:tc>
          <w:tcPr>
            <w:tcW w:w="946" w:type="dxa"/>
          </w:tcPr>
          <w:p w14:paraId="28C03E45" w14:textId="77777777" w:rsidR="00913439" w:rsidRDefault="00913439">
            <w:pPr>
              <w:widowControl/>
              <w:jc w:val="center"/>
              <w:rPr>
                <w:color w:val="000000" w:themeColor="text1"/>
                <w:kern w:val="0"/>
                <w:szCs w:val="21"/>
              </w:rPr>
            </w:pPr>
            <w:r>
              <w:rPr>
                <w:rFonts w:hint="eastAsia"/>
                <w:color w:val="000000" w:themeColor="text1"/>
                <w:kern w:val="0"/>
                <w:szCs w:val="21"/>
              </w:rPr>
              <w:t>目标2</w:t>
            </w:r>
          </w:p>
          <w:p w14:paraId="72219350" w14:textId="77777777" w:rsidR="00913439" w:rsidRDefault="00913439">
            <w:pPr>
              <w:widowControl/>
              <w:jc w:val="center"/>
              <w:rPr>
                <w:color w:val="000000" w:themeColor="text1"/>
                <w:kern w:val="0"/>
                <w:szCs w:val="21"/>
              </w:rPr>
            </w:pPr>
            <w:r>
              <w:rPr>
                <w:rFonts w:hint="eastAsia"/>
                <w:color w:val="000000" w:themeColor="text1"/>
                <w:kern w:val="0"/>
                <w:szCs w:val="21"/>
              </w:rPr>
              <w:t>目标3</w:t>
            </w:r>
          </w:p>
        </w:tc>
      </w:tr>
      <w:tr w:rsidR="00913439" w14:paraId="47098D32" w14:textId="77777777">
        <w:trPr>
          <w:jc w:val="center"/>
        </w:trPr>
        <w:tc>
          <w:tcPr>
            <w:tcW w:w="513" w:type="dxa"/>
          </w:tcPr>
          <w:p w14:paraId="38C7F70A" w14:textId="77777777" w:rsidR="00913439" w:rsidRDefault="00913439">
            <w:pPr>
              <w:widowControl/>
              <w:jc w:val="center"/>
              <w:rPr>
                <w:color w:val="000000" w:themeColor="text1"/>
                <w:kern w:val="0"/>
                <w:szCs w:val="21"/>
              </w:rPr>
            </w:pPr>
            <w:r>
              <w:rPr>
                <w:rFonts w:hint="eastAsia"/>
                <w:color w:val="000000" w:themeColor="text1"/>
                <w:kern w:val="0"/>
                <w:szCs w:val="21"/>
              </w:rPr>
              <w:t>3</w:t>
            </w:r>
          </w:p>
        </w:tc>
        <w:tc>
          <w:tcPr>
            <w:tcW w:w="1193" w:type="dxa"/>
          </w:tcPr>
          <w:p w14:paraId="6A5D1DB0" w14:textId="77777777" w:rsidR="00913439" w:rsidRDefault="00913439">
            <w:pPr>
              <w:rPr>
                <w:rFonts w:ascii="Times New Roman" w:hAnsi="Times New Roman"/>
                <w:color w:val="000000" w:themeColor="text1"/>
                <w:kern w:val="0"/>
                <w:szCs w:val="21"/>
              </w:rPr>
            </w:pPr>
            <w:r>
              <w:rPr>
                <w:rFonts w:hint="eastAsia"/>
                <w:color w:val="000000" w:themeColor="text1"/>
                <w:kern w:val="0"/>
                <w:szCs w:val="21"/>
              </w:rPr>
              <w:t>1读写教程</w:t>
            </w:r>
            <w:r>
              <w:rPr>
                <w:rFonts w:ascii="Times New Roman" w:hAnsi="Times New Roman"/>
                <w:color w:val="000000" w:themeColor="text1"/>
                <w:kern w:val="0"/>
                <w:szCs w:val="21"/>
              </w:rPr>
              <w:t>Business success in the new age</w:t>
            </w:r>
          </w:p>
          <w:p w14:paraId="1148C7BA" w14:textId="77777777" w:rsidR="00913439" w:rsidRDefault="00913439">
            <w:pPr>
              <w:jc w:val="left"/>
              <w:rPr>
                <w:rFonts w:ascii="Times New Roman" w:hAnsi="Times New Roman"/>
                <w:color w:val="000000" w:themeColor="text1"/>
                <w:kern w:val="0"/>
                <w:szCs w:val="21"/>
              </w:rPr>
            </w:pPr>
            <w:r>
              <w:rPr>
                <w:rFonts w:hint="eastAsia"/>
                <w:color w:val="000000" w:themeColor="text1"/>
                <w:kern w:val="0"/>
                <w:szCs w:val="21"/>
              </w:rPr>
              <w:t>2 视听说教程</w:t>
            </w:r>
            <w:r>
              <w:rPr>
                <w:rFonts w:ascii="Times New Roman" w:hAnsi="Times New Roman"/>
                <w:color w:val="000000" w:themeColor="text1"/>
                <w:kern w:val="0"/>
                <w:szCs w:val="21"/>
              </w:rPr>
              <w:t>Unit 3: Listen up</w:t>
            </w:r>
          </w:p>
          <w:p w14:paraId="3022D56E" w14:textId="77777777" w:rsidR="00913439" w:rsidRDefault="00913439">
            <w:pPr>
              <w:jc w:val="left"/>
              <w:rPr>
                <w:color w:val="000000" w:themeColor="text1"/>
                <w:kern w:val="0"/>
                <w:szCs w:val="21"/>
              </w:rPr>
            </w:pPr>
            <w:r>
              <w:rPr>
                <w:rFonts w:ascii="Times New Roman" w:hAnsi="Times New Roman"/>
                <w:color w:val="000000" w:themeColor="text1"/>
                <w:kern w:val="0"/>
                <w:szCs w:val="21"/>
              </w:rPr>
              <w:lastRenderedPageBreak/>
              <w:t>Unit 4: Big data</w:t>
            </w:r>
          </w:p>
        </w:tc>
        <w:tc>
          <w:tcPr>
            <w:tcW w:w="1784" w:type="dxa"/>
            <w:tcBorders>
              <w:right w:val="single" w:sz="4" w:space="0" w:color="auto"/>
            </w:tcBorders>
          </w:tcPr>
          <w:p w14:paraId="4362B2E7" w14:textId="77777777" w:rsidR="00913439" w:rsidRDefault="00913439">
            <w:pPr>
              <w:widowControl/>
              <w:jc w:val="left"/>
              <w:rPr>
                <w:rFonts w:ascii="Times New Roman" w:hAnsi="Times New Roman"/>
                <w:color w:val="000000" w:themeColor="text1"/>
                <w:kern w:val="0"/>
                <w:szCs w:val="21"/>
              </w:rPr>
            </w:pPr>
            <w:r>
              <w:rPr>
                <w:rFonts w:hint="eastAsia"/>
                <w:color w:val="000000" w:themeColor="text1"/>
                <w:kern w:val="0"/>
                <w:szCs w:val="21"/>
              </w:rPr>
              <w:lastRenderedPageBreak/>
              <w:t>1单词：</w:t>
            </w:r>
            <w:r>
              <w:rPr>
                <w:rFonts w:ascii="Times New Roman" w:hAnsi="Times New Roman"/>
                <w:color w:val="000000" w:themeColor="text1"/>
                <w:kern w:val="0"/>
                <w:szCs w:val="21"/>
              </w:rPr>
              <w:t>allocation, analogous, clarity, clash, emergence, keen, momentum, navigate, showcase, venue</w:t>
            </w:r>
          </w:p>
          <w:p w14:paraId="3C762EDF" w14:textId="77777777" w:rsidR="00913439" w:rsidRDefault="00913439">
            <w:pPr>
              <w:widowControl/>
              <w:jc w:val="left"/>
              <w:rPr>
                <w:rFonts w:ascii="Times New Roman" w:hAnsi="Times New Roman"/>
                <w:bCs/>
                <w:color w:val="000000" w:themeColor="text1"/>
                <w:kern w:val="0"/>
                <w:szCs w:val="21"/>
              </w:rPr>
            </w:pPr>
            <w:r>
              <w:rPr>
                <w:rFonts w:hint="eastAsia"/>
                <w:color w:val="000000" w:themeColor="text1"/>
                <w:kern w:val="0"/>
                <w:szCs w:val="21"/>
              </w:rPr>
              <w:lastRenderedPageBreak/>
              <w:t>2</w:t>
            </w:r>
            <w:r>
              <w:rPr>
                <w:rFonts w:hint="eastAsia"/>
                <w:bCs/>
                <w:color w:val="000000" w:themeColor="text1"/>
                <w:kern w:val="0"/>
                <w:szCs w:val="21"/>
              </w:rPr>
              <w:t>短语：</w:t>
            </w:r>
            <w:r>
              <w:rPr>
                <w:rFonts w:ascii="Times New Roman" w:hAnsi="Times New Roman"/>
                <w:bCs/>
                <w:color w:val="000000" w:themeColor="text1"/>
                <w:kern w:val="0"/>
                <w:szCs w:val="21"/>
              </w:rPr>
              <w:t>be conducive to, bring … to life, draw to a close, gain ground, hail … as, put … into practice, reflect on, trace … back to</w:t>
            </w:r>
          </w:p>
          <w:p w14:paraId="1CF0EA85" w14:textId="77777777" w:rsidR="00913439" w:rsidRDefault="00913439">
            <w:pPr>
              <w:widowControl/>
              <w:jc w:val="left"/>
              <w:rPr>
                <w:rFonts w:ascii="Times New Roman" w:hAnsi="Times New Roman"/>
                <w:bCs/>
                <w:color w:val="000000" w:themeColor="text1"/>
                <w:kern w:val="0"/>
                <w:szCs w:val="21"/>
              </w:rPr>
            </w:pPr>
            <w:r>
              <w:rPr>
                <w:rFonts w:hint="eastAsia"/>
                <w:bCs/>
                <w:color w:val="000000" w:themeColor="text1"/>
                <w:kern w:val="0"/>
                <w:szCs w:val="21"/>
              </w:rPr>
              <w:t>3构词法：</w:t>
            </w:r>
            <w:r>
              <w:rPr>
                <w:rFonts w:ascii="Times New Roman" w:hAnsi="Times New Roman"/>
                <w:bCs/>
                <w:color w:val="000000" w:themeColor="text1"/>
                <w:kern w:val="0"/>
                <w:szCs w:val="21"/>
              </w:rPr>
              <w:t>-ity; -ous</w:t>
            </w:r>
          </w:p>
        </w:tc>
        <w:tc>
          <w:tcPr>
            <w:tcW w:w="1760" w:type="dxa"/>
            <w:tcBorders>
              <w:left w:val="single" w:sz="4" w:space="0" w:color="auto"/>
            </w:tcBorders>
          </w:tcPr>
          <w:p w14:paraId="6161AB0F"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bCs/>
                <w:color w:val="000000" w:themeColor="text1"/>
                <w:kern w:val="0"/>
                <w:szCs w:val="21"/>
              </w:rPr>
              <w:lastRenderedPageBreak/>
              <w:t>语言技能：掌握与商业成功相关的词汇和表达；</w:t>
            </w:r>
          </w:p>
          <w:p w14:paraId="7AEC47DF"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bCs/>
                <w:color w:val="000000" w:themeColor="text1"/>
                <w:kern w:val="0"/>
                <w:szCs w:val="21"/>
              </w:rPr>
              <w:t>阅读目标：通过课文理解新时代商业成功的要素；</w:t>
            </w:r>
          </w:p>
          <w:p w14:paraId="558E25A7"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bCs/>
                <w:color w:val="000000" w:themeColor="text1"/>
                <w:kern w:val="0"/>
                <w:szCs w:val="21"/>
              </w:rPr>
              <w:lastRenderedPageBreak/>
              <w:t>写作目标：学会撰写简单的有关</w:t>
            </w:r>
            <w:r>
              <w:rPr>
                <w:rFonts w:ascii="Segoe UI" w:hAnsi="Segoe UI" w:cs="Segoe UI"/>
                <w:shd w:val="clear" w:color="auto" w:fill="FFFFFF"/>
              </w:rPr>
              <w:t>现代社会商业成功</w:t>
            </w:r>
            <w:r>
              <w:rPr>
                <w:rFonts w:ascii="Segoe UI" w:hAnsi="Segoe UI" w:cs="Segoe UI" w:hint="eastAsia"/>
                <w:shd w:val="clear" w:color="auto" w:fill="FFFFFF"/>
              </w:rPr>
              <w:t>的关键要素的段落</w:t>
            </w:r>
            <w:r>
              <w:rPr>
                <w:rFonts w:ascii="Times New Roman" w:hAnsi="Times New Roman" w:hint="eastAsia"/>
                <w:bCs/>
                <w:color w:val="000000" w:themeColor="text1"/>
                <w:kern w:val="0"/>
                <w:szCs w:val="21"/>
              </w:rPr>
              <w:t>；</w:t>
            </w:r>
          </w:p>
          <w:p w14:paraId="49476A62"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bCs/>
                <w:color w:val="000000" w:themeColor="text1"/>
                <w:kern w:val="0"/>
                <w:szCs w:val="21"/>
              </w:rPr>
              <w:t>文化意识：了解文化差异对商业交往的影响。</w:t>
            </w:r>
          </w:p>
          <w:p w14:paraId="53C90EF6"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bCs/>
                <w:color w:val="000000" w:themeColor="text1"/>
                <w:kern w:val="0"/>
                <w:szCs w:val="21"/>
              </w:rPr>
              <w:t>听力理解：能听懂关于倾听、大数据等话题的对话或者短文。</w:t>
            </w:r>
          </w:p>
          <w:p w14:paraId="634FD9A4" w14:textId="77777777" w:rsidR="00913439" w:rsidRDefault="00913439">
            <w:pPr>
              <w:widowControl/>
              <w:jc w:val="left"/>
              <w:rPr>
                <w:rFonts w:ascii="Times New Roman" w:hAnsi="Times New Roman"/>
                <w:bCs/>
                <w:color w:val="000000" w:themeColor="text1"/>
                <w:kern w:val="0"/>
                <w:szCs w:val="21"/>
              </w:rPr>
            </w:pPr>
            <w:r>
              <w:rPr>
                <w:rFonts w:ascii="Times New Roman" w:hAnsi="Times New Roman" w:hint="eastAsia"/>
                <w:bCs/>
                <w:color w:val="000000" w:themeColor="text1"/>
                <w:kern w:val="0"/>
                <w:szCs w:val="21"/>
              </w:rPr>
              <w:t>口语表达：能用相关单词和句型去陈述怎样倾听以及大数据在生活中的运用。</w:t>
            </w:r>
          </w:p>
        </w:tc>
        <w:tc>
          <w:tcPr>
            <w:tcW w:w="1559" w:type="dxa"/>
          </w:tcPr>
          <w:p w14:paraId="095D6676" w14:textId="77777777" w:rsidR="00913439" w:rsidRDefault="00913439">
            <w:pPr>
              <w:widowControl/>
              <w:jc w:val="left"/>
              <w:rPr>
                <w:i/>
                <w:iCs/>
                <w:color w:val="000000" w:themeColor="text1"/>
                <w:kern w:val="0"/>
                <w:szCs w:val="21"/>
              </w:rPr>
            </w:pPr>
            <w:r>
              <w:rPr>
                <w:rFonts w:hint="eastAsia"/>
                <w:color w:val="000000" w:themeColor="text1"/>
                <w:kern w:val="0"/>
                <w:szCs w:val="21"/>
              </w:rPr>
              <w:lastRenderedPageBreak/>
              <w:t>1阅读技能：</w:t>
            </w:r>
            <w:r>
              <w:rPr>
                <w:rFonts w:ascii="Times New Roman" w:hAnsi="Times New Roman"/>
                <w:color w:val="000000" w:themeColor="text1"/>
                <w:kern w:val="0"/>
                <w:szCs w:val="21"/>
              </w:rPr>
              <w:t xml:space="preserve">Finding out word meanings </w:t>
            </w:r>
          </w:p>
          <w:p w14:paraId="5F307656" w14:textId="77777777" w:rsidR="00913439" w:rsidRDefault="00913439">
            <w:pPr>
              <w:widowControl/>
              <w:jc w:val="left"/>
              <w:rPr>
                <w:rFonts w:ascii="Times New Roman" w:hAnsi="Times New Roman"/>
                <w:color w:val="000000" w:themeColor="text1"/>
                <w:kern w:val="0"/>
                <w:szCs w:val="21"/>
              </w:rPr>
            </w:pPr>
            <w:r>
              <w:rPr>
                <w:rFonts w:hint="eastAsia"/>
                <w:color w:val="000000" w:themeColor="text1"/>
                <w:kern w:val="0"/>
                <w:szCs w:val="21"/>
              </w:rPr>
              <w:t>2听力技能：</w:t>
            </w:r>
            <w:r>
              <w:rPr>
                <w:rFonts w:ascii="Times New Roman" w:hAnsi="Times New Roman"/>
                <w:color w:val="000000" w:themeColor="text1"/>
                <w:kern w:val="0"/>
                <w:szCs w:val="21"/>
              </w:rPr>
              <w:t xml:space="preserve">Unit3-Draw conclusions; Unit4-Distinguish </w:t>
            </w:r>
            <w:r>
              <w:rPr>
                <w:rFonts w:ascii="Times New Roman" w:hAnsi="Times New Roman"/>
                <w:color w:val="000000" w:themeColor="text1"/>
                <w:kern w:val="0"/>
                <w:szCs w:val="21"/>
              </w:rPr>
              <w:lastRenderedPageBreak/>
              <w:t>facts from opinions</w:t>
            </w:r>
          </w:p>
          <w:p w14:paraId="6138A74B" w14:textId="77777777" w:rsidR="00913439" w:rsidRDefault="00913439">
            <w:pPr>
              <w:widowControl/>
              <w:jc w:val="left"/>
              <w:rPr>
                <w:color w:val="000000" w:themeColor="text1"/>
                <w:kern w:val="0"/>
                <w:szCs w:val="21"/>
              </w:rPr>
            </w:pPr>
            <w:r>
              <w:rPr>
                <w:rFonts w:hint="eastAsia"/>
                <w:color w:val="000000" w:themeColor="text1"/>
                <w:kern w:val="0"/>
                <w:szCs w:val="21"/>
              </w:rPr>
              <w:t>3了解并学习真正的企业家精神</w:t>
            </w:r>
          </w:p>
        </w:tc>
        <w:tc>
          <w:tcPr>
            <w:tcW w:w="709" w:type="dxa"/>
          </w:tcPr>
          <w:p w14:paraId="5576D138" w14:textId="77777777" w:rsidR="00913439" w:rsidRDefault="00913439">
            <w:pPr>
              <w:widowControl/>
              <w:jc w:val="center"/>
              <w:rPr>
                <w:color w:val="000000" w:themeColor="text1"/>
                <w:kern w:val="0"/>
                <w:szCs w:val="21"/>
              </w:rPr>
            </w:pPr>
            <w:r>
              <w:rPr>
                <w:rFonts w:hint="eastAsia"/>
                <w:color w:val="000000" w:themeColor="text1"/>
                <w:kern w:val="0"/>
                <w:szCs w:val="21"/>
              </w:rPr>
              <w:lastRenderedPageBreak/>
              <w:t>4</w:t>
            </w:r>
          </w:p>
        </w:tc>
        <w:tc>
          <w:tcPr>
            <w:tcW w:w="701" w:type="dxa"/>
          </w:tcPr>
          <w:p w14:paraId="4A453D8A" w14:textId="77777777" w:rsidR="00913439" w:rsidRDefault="00913439">
            <w:pPr>
              <w:widowControl/>
              <w:jc w:val="center"/>
              <w:rPr>
                <w:color w:val="000000" w:themeColor="text1"/>
                <w:kern w:val="0"/>
                <w:szCs w:val="21"/>
              </w:rPr>
            </w:pPr>
            <w:r>
              <w:rPr>
                <w:rFonts w:hint="eastAsia"/>
                <w:color w:val="000000" w:themeColor="text1"/>
                <w:kern w:val="0"/>
                <w:szCs w:val="21"/>
              </w:rPr>
              <w:t>线上线下混合式教学</w:t>
            </w:r>
          </w:p>
        </w:tc>
        <w:tc>
          <w:tcPr>
            <w:tcW w:w="946" w:type="dxa"/>
          </w:tcPr>
          <w:p w14:paraId="5D56BC0F" w14:textId="77777777" w:rsidR="00913439" w:rsidRDefault="00913439">
            <w:pPr>
              <w:widowControl/>
              <w:jc w:val="center"/>
              <w:rPr>
                <w:color w:val="000000" w:themeColor="text1"/>
                <w:kern w:val="0"/>
                <w:szCs w:val="21"/>
              </w:rPr>
            </w:pPr>
            <w:r>
              <w:rPr>
                <w:rFonts w:hint="eastAsia"/>
                <w:color w:val="000000" w:themeColor="text1"/>
                <w:kern w:val="0"/>
                <w:szCs w:val="21"/>
              </w:rPr>
              <w:t>目标 1</w:t>
            </w:r>
          </w:p>
          <w:p w14:paraId="63797EFD" w14:textId="77777777" w:rsidR="00913439" w:rsidRDefault="00913439">
            <w:pPr>
              <w:widowControl/>
              <w:ind w:firstLineChars="18" w:firstLine="38"/>
              <w:rPr>
                <w:color w:val="000000" w:themeColor="text1"/>
                <w:kern w:val="0"/>
                <w:szCs w:val="21"/>
              </w:rPr>
            </w:pPr>
            <w:r>
              <w:rPr>
                <w:rFonts w:hint="eastAsia"/>
                <w:color w:val="000000" w:themeColor="text1"/>
                <w:kern w:val="0"/>
                <w:szCs w:val="21"/>
              </w:rPr>
              <w:t>目标2</w:t>
            </w:r>
          </w:p>
        </w:tc>
      </w:tr>
      <w:tr w:rsidR="00913439" w14:paraId="6BFE7425" w14:textId="77777777">
        <w:trPr>
          <w:jc w:val="center"/>
        </w:trPr>
        <w:tc>
          <w:tcPr>
            <w:tcW w:w="513" w:type="dxa"/>
            <w:vAlign w:val="center"/>
          </w:tcPr>
          <w:p w14:paraId="547A9679" w14:textId="77777777" w:rsidR="00913439" w:rsidRDefault="00913439">
            <w:pPr>
              <w:widowControl/>
              <w:jc w:val="center"/>
              <w:rPr>
                <w:color w:val="000000" w:themeColor="text1"/>
                <w:kern w:val="0"/>
                <w:szCs w:val="21"/>
              </w:rPr>
            </w:pPr>
            <w:r>
              <w:rPr>
                <w:rFonts w:hint="eastAsia"/>
                <w:color w:val="000000" w:themeColor="text1"/>
                <w:kern w:val="0"/>
                <w:szCs w:val="21"/>
              </w:rPr>
              <w:t>4</w:t>
            </w:r>
          </w:p>
        </w:tc>
        <w:tc>
          <w:tcPr>
            <w:tcW w:w="1193" w:type="dxa"/>
          </w:tcPr>
          <w:p w14:paraId="7DEB7B97" w14:textId="77777777" w:rsidR="00913439" w:rsidRDefault="00913439">
            <w:pPr>
              <w:rPr>
                <w:rFonts w:ascii="Times New Roman" w:hAnsi="Times New Roman"/>
                <w:color w:val="000000" w:themeColor="text1"/>
                <w:kern w:val="0"/>
                <w:szCs w:val="21"/>
              </w:rPr>
            </w:pPr>
            <w:r>
              <w:rPr>
                <w:rFonts w:ascii="Times New Roman" w:hAnsi="Times New Roman"/>
                <w:color w:val="000000" w:themeColor="text1"/>
                <w:kern w:val="0"/>
                <w:szCs w:val="21"/>
              </w:rPr>
              <w:t>Unit 3</w:t>
            </w:r>
          </w:p>
          <w:p w14:paraId="4DF155AD" w14:textId="77777777" w:rsidR="00913439" w:rsidRDefault="00913439">
            <w:pPr>
              <w:rPr>
                <w:color w:val="000000" w:themeColor="text1"/>
                <w:kern w:val="0"/>
                <w:szCs w:val="21"/>
              </w:rPr>
            </w:pPr>
            <w:r>
              <w:rPr>
                <w:rFonts w:ascii="Times New Roman" w:hAnsi="Times New Roman"/>
                <w:color w:val="000000" w:themeColor="text1"/>
                <w:kern w:val="0"/>
                <w:szCs w:val="21"/>
              </w:rPr>
              <w:t>High-quality development</w:t>
            </w:r>
          </w:p>
        </w:tc>
        <w:tc>
          <w:tcPr>
            <w:tcW w:w="1784" w:type="dxa"/>
            <w:tcBorders>
              <w:right w:val="single" w:sz="4" w:space="0" w:color="auto"/>
            </w:tcBorders>
          </w:tcPr>
          <w:p w14:paraId="3E70B792" w14:textId="77777777" w:rsidR="00913439" w:rsidRDefault="00913439">
            <w:pPr>
              <w:widowControl/>
              <w:jc w:val="left"/>
              <w:rPr>
                <w:rFonts w:ascii="Times New Roman" w:hAnsi="Times New Roman"/>
                <w:color w:val="000000" w:themeColor="text1"/>
                <w:kern w:val="0"/>
                <w:szCs w:val="21"/>
              </w:rPr>
            </w:pPr>
            <w:r>
              <w:rPr>
                <w:rFonts w:hint="eastAsia"/>
                <w:color w:val="000000" w:themeColor="text1"/>
                <w:kern w:val="0"/>
                <w:szCs w:val="21"/>
              </w:rPr>
              <w:t>1. 单词：</w:t>
            </w:r>
            <w:r>
              <w:rPr>
                <w:rFonts w:ascii="Times New Roman" w:hAnsi="Times New Roman"/>
                <w:color w:val="000000" w:themeColor="text1"/>
                <w:kern w:val="0"/>
                <w:szCs w:val="21"/>
              </w:rPr>
              <w:t>eradicate, retain, boost, contend, trek, etc.</w:t>
            </w:r>
          </w:p>
          <w:p w14:paraId="053F4132" w14:textId="77777777" w:rsidR="00913439" w:rsidRDefault="00913439">
            <w:pPr>
              <w:widowControl/>
              <w:jc w:val="left"/>
              <w:rPr>
                <w:color w:val="000000" w:themeColor="text1"/>
                <w:kern w:val="0"/>
                <w:szCs w:val="21"/>
              </w:rPr>
            </w:pPr>
            <w:r>
              <w:rPr>
                <w:rFonts w:hint="eastAsia"/>
                <w:color w:val="000000" w:themeColor="text1"/>
                <w:kern w:val="0"/>
                <w:szCs w:val="21"/>
              </w:rPr>
              <w:t>2. 短语：</w:t>
            </w:r>
            <w:r>
              <w:rPr>
                <w:rFonts w:ascii="Times New Roman" w:hAnsi="Times New Roman"/>
                <w:color w:val="000000" w:themeColor="text1"/>
                <w:kern w:val="0"/>
                <w:szCs w:val="21"/>
              </w:rPr>
              <w:t>put forward, make concerted efforts, elaborate on, give full rein to, etc.</w:t>
            </w:r>
          </w:p>
        </w:tc>
        <w:tc>
          <w:tcPr>
            <w:tcW w:w="1760" w:type="dxa"/>
            <w:tcBorders>
              <w:left w:val="single" w:sz="4" w:space="0" w:color="auto"/>
            </w:tcBorders>
          </w:tcPr>
          <w:p w14:paraId="66B4D6E1" w14:textId="77777777" w:rsidR="00913439" w:rsidRDefault="00913439">
            <w:pPr>
              <w:widowControl/>
              <w:jc w:val="left"/>
              <w:rPr>
                <w:color w:val="000000" w:themeColor="text1"/>
                <w:kern w:val="0"/>
                <w:szCs w:val="21"/>
              </w:rPr>
            </w:pPr>
            <w:r>
              <w:rPr>
                <w:rFonts w:hint="eastAsia"/>
                <w:color w:val="000000" w:themeColor="text1"/>
                <w:kern w:val="0"/>
                <w:szCs w:val="21"/>
              </w:rPr>
              <w:t>语言技能：掌握与高质量发展相关的词汇和表达；</w:t>
            </w:r>
          </w:p>
          <w:p w14:paraId="42A46D06" w14:textId="77777777" w:rsidR="00913439" w:rsidRDefault="00913439">
            <w:pPr>
              <w:widowControl/>
              <w:jc w:val="left"/>
              <w:rPr>
                <w:color w:val="000000" w:themeColor="text1"/>
                <w:kern w:val="0"/>
                <w:szCs w:val="21"/>
              </w:rPr>
            </w:pPr>
            <w:r>
              <w:rPr>
                <w:rFonts w:hint="eastAsia"/>
                <w:color w:val="000000" w:themeColor="text1"/>
                <w:kern w:val="0"/>
                <w:szCs w:val="21"/>
              </w:rPr>
              <w:t>阅读目标：通过课文理解新发展理念；</w:t>
            </w:r>
          </w:p>
          <w:p w14:paraId="38F75F9D" w14:textId="77777777" w:rsidR="00913439" w:rsidRDefault="00913439">
            <w:pPr>
              <w:widowControl/>
              <w:jc w:val="left"/>
              <w:rPr>
                <w:color w:val="000000" w:themeColor="text1"/>
                <w:kern w:val="0"/>
                <w:szCs w:val="21"/>
              </w:rPr>
            </w:pPr>
            <w:r>
              <w:rPr>
                <w:rFonts w:hint="eastAsia"/>
                <w:color w:val="000000" w:themeColor="text1"/>
                <w:kern w:val="0"/>
                <w:szCs w:val="21"/>
              </w:rPr>
              <w:t>写作目标：学会撰写简单的有关新发展理念的文章；</w:t>
            </w:r>
          </w:p>
          <w:p w14:paraId="051BDB1D" w14:textId="77777777" w:rsidR="00913439" w:rsidRDefault="00913439">
            <w:pPr>
              <w:widowControl/>
              <w:jc w:val="left"/>
              <w:rPr>
                <w:color w:val="000000" w:themeColor="text1"/>
                <w:kern w:val="0"/>
                <w:szCs w:val="21"/>
              </w:rPr>
            </w:pPr>
            <w:r>
              <w:rPr>
                <w:rFonts w:hint="eastAsia"/>
                <w:color w:val="000000" w:themeColor="text1"/>
                <w:kern w:val="0"/>
                <w:szCs w:val="21"/>
              </w:rPr>
              <w:t>文化意识：用英语阐述中国高质量发展经验，提升讲好中国故事的能力。</w:t>
            </w:r>
          </w:p>
        </w:tc>
        <w:tc>
          <w:tcPr>
            <w:tcW w:w="1559" w:type="dxa"/>
          </w:tcPr>
          <w:p w14:paraId="18B1892E" w14:textId="77777777" w:rsidR="00913439" w:rsidRDefault="00913439">
            <w:pPr>
              <w:widowControl/>
              <w:jc w:val="left"/>
              <w:rPr>
                <w:rFonts w:ascii="Times New Roman" w:hAnsi="Times New Roman"/>
                <w:color w:val="000000" w:themeColor="text1"/>
                <w:kern w:val="0"/>
                <w:szCs w:val="21"/>
              </w:rPr>
            </w:pPr>
            <w:r>
              <w:rPr>
                <w:rFonts w:hint="eastAsia"/>
                <w:color w:val="000000" w:themeColor="text1"/>
                <w:kern w:val="0"/>
                <w:szCs w:val="21"/>
              </w:rPr>
              <w:t>1. 阅读技巧：</w:t>
            </w:r>
            <w:r>
              <w:rPr>
                <w:rFonts w:ascii="Times New Roman" w:hAnsi="Times New Roman"/>
                <w:color w:val="000000" w:themeColor="text1"/>
                <w:kern w:val="0"/>
                <w:szCs w:val="21"/>
              </w:rPr>
              <w:t xml:space="preserve">Skimming and scanning: understanding the text </w:t>
            </w:r>
          </w:p>
          <w:p w14:paraId="6DE8728A" w14:textId="77777777" w:rsidR="00913439" w:rsidRDefault="00913439">
            <w:pPr>
              <w:widowControl/>
              <w:jc w:val="left"/>
              <w:rPr>
                <w:color w:val="000000" w:themeColor="text1"/>
                <w:kern w:val="0"/>
                <w:szCs w:val="21"/>
              </w:rPr>
            </w:pPr>
            <w:r>
              <w:rPr>
                <w:rFonts w:hint="eastAsia"/>
                <w:color w:val="000000" w:themeColor="text1"/>
                <w:kern w:val="0"/>
                <w:szCs w:val="21"/>
              </w:rPr>
              <w:t>2. 翻译技巧：</w:t>
            </w:r>
          </w:p>
          <w:p w14:paraId="097F0741" w14:textId="77777777" w:rsidR="00913439" w:rsidRDefault="00913439">
            <w:pPr>
              <w:widowControl/>
              <w:jc w:val="left"/>
              <w:rPr>
                <w:rFonts w:ascii="Times New Roman" w:hAnsi="Times New Roman"/>
                <w:b/>
                <w:color w:val="000000" w:themeColor="text1"/>
                <w:kern w:val="0"/>
                <w:szCs w:val="21"/>
                <w:u w:val="single"/>
              </w:rPr>
            </w:pPr>
            <w:r>
              <w:rPr>
                <w:rFonts w:ascii="Times New Roman" w:hAnsi="Times New Roman"/>
                <w:color w:val="000000" w:themeColor="text1"/>
                <w:kern w:val="0"/>
                <w:szCs w:val="21"/>
              </w:rPr>
              <w:t>Translation of difficult sentences and important phrases</w:t>
            </w:r>
          </w:p>
          <w:p w14:paraId="69460A79" w14:textId="77777777" w:rsidR="00913439" w:rsidRDefault="00913439">
            <w:pPr>
              <w:widowControl/>
              <w:jc w:val="left"/>
              <w:rPr>
                <w:color w:val="000000" w:themeColor="text1"/>
                <w:kern w:val="0"/>
                <w:szCs w:val="21"/>
              </w:rPr>
            </w:pPr>
            <w:r>
              <w:rPr>
                <w:rFonts w:hint="eastAsia"/>
                <w:color w:val="000000" w:themeColor="text1"/>
                <w:kern w:val="0"/>
                <w:szCs w:val="21"/>
              </w:rPr>
              <w:t>3. 深入了解并简要描述中国高质量发展主要内涵</w:t>
            </w:r>
          </w:p>
        </w:tc>
        <w:tc>
          <w:tcPr>
            <w:tcW w:w="709" w:type="dxa"/>
          </w:tcPr>
          <w:p w14:paraId="3F0CB732" w14:textId="77777777" w:rsidR="00913439" w:rsidRDefault="00913439">
            <w:pPr>
              <w:widowControl/>
              <w:jc w:val="center"/>
              <w:rPr>
                <w:color w:val="000000" w:themeColor="text1"/>
                <w:kern w:val="0"/>
                <w:szCs w:val="21"/>
              </w:rPr>
            </w:pPr>
            <w:r>
              <w:rPr>
                <w:rFonts w:hint="eastAsia"/>
                <w:color w:val="000000" w:themeColor="text1"/>
                <w:kern w:val="0"/>
                <w:szCs w:val="21"/>
              </w:rPr>
              <w:t>4</w:t>
            </w:r>
          </w:p>
        </w:tc>
        <w:tc>
          <w:tcPr>
            <w:tcW w:w="701" w:type="dxa"/>
          </w:tcPr>
          <w:p w14:paraId="65DCE0F0" w14:textId="77777777" w:rsidR="00913439" w:rsidRDefault="00913439">
            <w:pPr>
              <w:rPr>
                <w:color w:val="000000" w:themeColor="text1"/>
              </w:rPr>
            </w:pPr>
            <w:r>
              <w:rPr>
                <w:rFonts w:hint="eastAsia"/>
                <w:color w:val="000000" w:themeColor="text1"/>
                <w:kern w:val="0"/>
                <w:szCs w:val="21"/>
              </w:rPr>
              <w:t>线上线下混合式教学</w:t>
            </w:r>
          </w:p>
        </w:tc>
        <w:tc>
          <w:tcPr>
            <w:tcW w:w="946" w:type="dxa"/>
          </w:tcPr>
          <w:p w14:paraId="65AE46FB" w14:textId="77777777" w:rsidR="00913439" w:rsidRDefault="00913439">
            <w:pPr>
              <w:widowControl/>
              <w:jc w:val="center"/>
              <w:rPr>
                <w:color w:val="000000" w:themeColor="text1"/>
                <w:kern w:val="0"/>
                <w:szCs w:val="21"/>
              </w:rPr>
            </w:pPr>
            <w:r>
              <w:rPr>
                <w:rFonts w:hint="eastAsia"/>
                <w:color w:val="000000" w:themeColor="text1"/>
                <w:kern w:val="0"/>
                <w:szCs w:val="21"/>
              </w:rPr>
              <w:t>目标 1</w:t>
            </w:r>
          </w:p>
          <w:p w14:paraId="69E5E552" w14:textId="77777777" w:rsidR="00913439" w:rsidRDefault="00913439">
            <w:pPr>
              <w:widowControl/>
              <w:ind w:firstLineChars="31" w:firstLine="65"/>
              <w:rPr>
                <w:color w:val="000000" w:themeColor="text1"/>
                <w:kern w:val="0"/>
                <w:szCs w:val="21"/>
              </w:rPr>
            </w:pPr>
            <w:r>
              <w:rPr>
                <w:rFonts w:hint="eastAsia"/>
                <w:color w:val="000000" w:themeColor="text1"/>
                <w:kern w:val="0"/>
                <w:szCs w:val="21"/>
              </w:rPr>
              <w:t>目标2</w:t>
            </w:r>
          </w:p>
          <w:p w14:paraId="339B6856" w14:textId="77777777" w:rsidR="00913439" w:rsidRDefault="00913439">
            <w:pPr>
              <w:widowControl/>
              <w:jc w:val="center"/>
              <w:rPr>
                <w:color w:val="000000" w:themeColor="text1"/>
                <w:kern w:val="0"/>
                <w:szCs w:val="21"/>
              </w:rPr>
            </w:pPr>
            <w:r>
              <w:rPr>
                <w:rFonts w:hint="eastAsia"/>
                <w:color w:val="000000" w:themeColor="text1"/>
                <w:kern w:val="0"/>
                <w:szCs w:val="21"/>
              </w:rPr>
              <w:t>目标 3</w:t>
            </w:r>
          </w:p>
        </w:tc>
      </w:tr>
      <w:tr w:rsidR="00913439" w14:paraId="7519C078" w14:textId="77777777">
        <w:trPr>
          <w:jc w:val="center"/>
        </w:trPr>
        <w:tc>
          <w:tcPr>
            <w:tcW w:w="513" w:type="dxa"/>
            <w:vAlign w:val="center"/>
          </w:tcPr>
          <w:p w14:paraId="1BBAA588" w14:textId="77777777" w:rsidR="00913439" w:rsidRDefault="00913439">
            <w:pPr>
              <w:widowControl/>
              <w:jc w:val="center"/>
              <w:rPr>
                <w:color w:val="000000" w:themeColor="text1"/>
                <w:kern w:val="0"/>
                <w:szCs w:val="21"/>
              </w:rPr>
            </w:pPr>
            <w:r>
              <w:rPr>
                <w:rFonts w:hint="eastAsia"/>
                <w:color w:val="000000" w:themeColor="text1"/>
                <w:kern w:val="0"/>
                <w:szCs w:val="21"/>
              </w:rPr>
              <w:t>5</w:t>
            </w:r>
          </w:p>
        </w:tc>
        <w:tc>
          <w:tcPr>
            <w:tcW w:w="1193" w:type="dxa"/>
          </w:tcPr>
          <w:p w14:paraId="626D1012" w14:textId="77777777" w:rsidR="00913439" w:rsidRDefault="00913439">
            <w:pPr>
              <w:rPr>
                <w:color w:val="000000" w:themeColor="text1"/>
                <w:kern w:val="0"/>
                <w:szCs w:val="21"/>
              </w:rPr>
            </w:pPr>
            <w:r>
              <w:rPr>
                <w:rFonts w:hint="eastAsia"/>
                <w:color w:val="000000" w:themeColor="text1"/>
                <w:kern w:val="0"/>
                <w:szCs w:val="21"/>
              </w:rPr>
              <w:t>Unit 8</w:t>
            </w:r>
          </w:p>
          <w:p w14:paraId="0D0E6F30" w14:textId="77777777" w:rsidR="00913439" w:rsidRDefault="00913439">
            <w:pPr>
              <w:rPr>
                <w:rFonts w:ascii="Times New Roman" w:hAnsi="Times New Roman"/>
                <w:color w:val="000000" w:themeColor="text1"/>
                <w:kern w:val="0"/>
                <w:szCs w:val="21"/>
              </w:rPr>
            </w:pPr>
            <w:r>
              <w:rPr>
                <w:rFonts w:ascii="Times New Roman" w:hAnsi="Times New Roman"/>
                <w:color w:val="000000" w:themeColor="text1"/>
                <w:kern w:val="0"/>
                <w:szCs w:val="21"/>
              </w:rPr>
              <w:t>Harmony without uniformity</w:t>
            </w:r>
          </w:p>
        </w:tc>
        <w:tc>
          <w:tcPr>
            <w:tcW w:w="1784" w:type="dxa"/>
            <w:tcBorders>
              <w:right w:val="single" w:sz="4" w:space="0" w:color="auto"/>
            </w:tcBorders>
          </w:tcPr>
          <w:p w14:paraId="7DCC4672" w14:textId="77777777" w:rsidR="00913439" w:rsidRDefault="00913439">
            <w:pPr>
              <w:widowControl/>
              <w:jc w:val="left"/>
              <w:rPr>
                <w:rFonts w:ascii="Times New Roman" w:hAnsi="Times New Roman"/>
                <w:color w:val="000000" w:themeColor="text1"/>
                <w:kern w:val="0"/>
                <w:szCs w:val="21"/>
              </w:rPr>
            </w:pPr>
            <w:r>
              <w:rPr>
                <w:rFonts w:hint="eastAsia"/>
                <w:color w:val="000000" w:themeColor="text1"/>
                <w:kern w:val="0"/>
                <w:szCs w:val="21"/>
              </w:rPr>
              <w:t>1. 单词</w:t>
            </w:r>
            <w:r>
              <w:rPr>
                <w:rFonts w:ascii="Times New Roman" w:hAnsi="Times New Roman"/>
                <w:color w:val="000000" w:themeColor="text1"/>
                <w:kern w:val="0"/>
                <w:szCs w:val="21"/>
              </w:rPr>
              <w:t>：</w:t>
            </w:r>
            <w:r>
              <w:rPr>
                <w:rFonts w:ascii="Times New Roman" w:hAnsi="Times New Roman"/>
                <w:color w:val="000000" w:themeColor="text1"/>
                <w:kern w:val="0"/>
                <w:szCs w:val="21"/>
              </w:rPr>
              <w:t>disseminate, condescend, nurture, provoke, etc.</w:t>
            </w:r>
          </w:p>
          <w:p w14:paraId="20B78498" w14:textId="77777777" w:rsidR="00913439" w:rsidRDefault="00913439">
            <w:pPr>
              <w:widowControl/>
              <w:jc w:val="left"/>
              <w:rPr>
                <w:color w:val="000000" w:themeColor="text1"/>
                <w:kern w:val="0"/>
                <w:szCs w:val="21"/>
              </w:rPr>
            </w:pPr>
            <w:r>
              <w:rPr>
                <w:rFonts w:hint="eastAsia"/>
                <w:color w:val="000000" w:themeColor="text1"/>
                <w:kern w:val="0"/>
                <w:szCs w:val="21"/>
              </w:rPr>
              <w:t>2. 短语：</w:t>
            </w:r>
            <w:r>
              <w:rPr>
                <w:rFonts w:ascii="Times New Roman" w:hAnsi="Times New Roman"/>
                <w:color w:val="000000" w:themeColor="text1"/>
                <w:kern w:val="0"/>
                <w:szCs w:val="21"/>
              </w:rPr>
              <w:t>in the light of, a multitude of, derive from, give full expression to, etc.</w:t>
            </w:r>
          </w:p>
        </w:tc>
        <w:tc>
          <w:tcPr>
            <w:tcW w:w="1760" w:type="dxa"/>
            <w:tcBorders>
              <w:left w:val="single" w:sz="4" w:space="0" w:color="auto"/>
            </w:tcBorders>
          </w:tcPr>
          <w:p w14:paraId="3B667464" w14:textId="77777777" w:rsidR="00913439" w:rsidRDefault="00913439">
            <w:pPr>
              <w:widowControl/>
              <w:jc w:val="left"/>
              <w:rPr>
                <w:color w:val="000000" w:themeColor="text1"/>
                <w:kern w:val="0"/>
                <w:szCs w:val="21"/>
              </w:rPr>
            </w:pPr>
            <w:r>
              <w:rPr>
                <w:rFonts w:hint="eastAsia"/>
                <w:color w:val="000000" w:themeColor="text1"/>
                <w:kern w:val="0"/>
                <w:szCs w:val="21"/>
              </w:rPr>
              <w:t>语言技能：掌握与国际文化交流与合作相关的词汇和表达；</w:t>
            </w:r>
          </w:p>
          <w:p w14:paraId="648BEA81" w14:textId="77777777" w:rsidR="00913439" w:rsidRDefault="00913439">
            <w:pPr>
              <w:widowControl/>
              <w:jc w:val="left"/>
              <w:rPr>
                <w:color w:val="000000" w:themeColor="text1"/>
                <w:kern w:val="0"/>
                <w:szCs w:val="21"/>
              </w:rPr>
            </w:pPr>
            <w:r>
              <w:rPr>
                <w:rFonts w:hint="eastAsia"/>
                <w:color w:val="000000" w:themeColor="text1"/>
                <w:kern w:val="0"/>
                <w:szCs w:val="21"/>
              </w:rPr>
              <w:t>阅读目标：通过课文理解中国对外合作与发展的理念和实践；</w:t>
            </w:r>
          </w:p>
          <w:p w14:paraId="66B05052" w14:textId="77777777" w:rsidR="00913439" w:rsidRDefault="00913439">
            <w:pPr>
              <w:widowControl/>
              <w:jc w:val="left"/>
              <w:rPr>
                <w:color w:val="000000" w:themeColor="text1"/>
                <w:kern w:val="0"/>
                <w:szCs w:val="21"/>
              </w:rPr>
            </w:pPr>
            <w:r>
              <w:rPr>
                <w:rFonts w:hint="eastAsia"/>
                <w:color w:val="000000" w:themeColor="text1"/>
                <w:kern w:val="0"/>
                <w:szCs w:val="21"/>
              </w:rPr>
              <w:t>写作目标：学会撰写简单的有关</w:t>
            </w:r>
            <w:r>
              <w:rPr>
                <w:rFonts w:hint="eastAsia"/>
                <w:color w:val="000000" w:themeColor="text1"/>
                <w:kern w:val="0"/>
                <w:szCs w:val="21"/>
              </w:rPr>
              <w:lastRenderedPageBreak/>
              <w:t>中国对外交流的文章；</w:t>
            </w:r>
          </w:p>
          <w:p w14:paraId="1506447D" w14:textId="77777777" w:rsidR="00913439" w:rsidRDefault="00913439">
            <w:pPr>
              <w:widowControl/>
              <w:jc w:val="left"/>
              <w:rPr>
                <w:color w:val="000000" w:themeColor="text1"/>
                <w:kern w:val="0"/>
                <w:szCs w:val="21"/>
              </w:rPr>
            </w:pPr>
            <w:r>
              <w:rPr>
                <w:rFonts w:hint="eastAsia"/>
                <w:color w:val="000000" w:themeColor="text1"/>
                <w:kern w:val="0"/>
                <w:szCs w:val="21"/>
              </w:rPr>
              <w:t>文化意识：用英语阐述中国和而不同的文化交流理念，提升讲好中国故事的能力。</w:t>
            </w:r>
          </w:p>
        </w:tc>
        <w:tc>
          <w:tcPr>
            <w:tcW w:w="1559" w:type="dxa"/>
          </w:tcPr>
          <w:p w14:paraId="2C7E3C10" w14:textId="77777777" w:rsidR="00913439" w:rsidRDefault="00913439">
            <w:pPr>
              <w:widowControl/>
              <w:jc w:val="left"/>
              <w:rPr>
                <w:rFonts w:ascii="Times New Roman" w:hAnsi="Times New Roman"/>
                <w:color w:val="000000" w:themeColor="text1"/>
                <w:kern w:val="0"/>
                <w:szCs w:val="21"/>
              </w:rPr>
            </w:pPr>
            <w:r>
              <w:rPr>
                <w:rFonts w:hint="eastAsia"/>
                <w:color w:val="000000" w:themeColor="text1"/>
                <w:kern w:val="0"/>
                <w:szCs w:val="21"/>
              </w:rPr>
              <w:lastRenderedPageBreak/>
              <w:t>1. 阅读技巧：</w:t>
            </w:r>
            <w:r>
              <w:rPr>
                <w:rFonts w:ascii="Times New Roman" w:hAnsi="Times New Roman"/>
                <w:color w:val="000000" w:themeColor="text1"/>
                <w:kern w:val="0"/>
                <w:szCs w:val="21"/>
              </w:rPr>
              <w:t xml:space="preserve">Skimming and scanning: understanding the text </w:t>
            </w:r>
          </w:p>
          <w:p w14:paraId="01D304B0" w14:textId="77777777" w:rsidR="00913439" w:rsidRDefault="00913439">
            <w:pPr>
              <w:widowControl/>
              <w:jc w:val="left"/>
              <w:rPr>
                <w:color w:val="000000" w:themeColor="text1"/>
                <w:kern w:val="0"/>
                <w:szCs w:val="21"/>
              </w:rPr>
            </w:pPr>
            <w:r>
              <w:rPr>
                <w:rFonts w:hint="eastAsia"/>
                <w:color w:val="000000" w:themeColor="text1"/>
                <w:kern w:val="0"/>
                <w:szCs w:val="21"/>
              </w:rPr>
              <w:t>2. 翻译技巧：</w:t>
            </w:r>
          </w:p>
          <w:p w14:paraId="1767835F" w14:textId="77777777" w:rsidR="00913439" w:rsidRDefault="00913439">
            <w:pPr>
              <w:widowControl/>
              <w:jc w:val="left"/>
              <w:rPr>
                <w:rFonts w:ascii="Times New Roman" w:hAnsi="Times New Roman"/>
                <w:b/>
                <w:color w:val="000000" w:themeColor="text1"/>
                <w:kern w:val="0"/>
                <w:szCs w:val="21"/>
              </w:rPr>
            </w:pPr>
            <w:r>
              <w:rPr>
                <w:rFonts w:ascii="Times New Roman" w:hAnsi="Times New Roman"/>
                <w:color w:val="000000" w:themeColor="text1"/>
                <w:kern w:val="0"/>
                <w:szCs w:val="21"/>
              </w:rPr>
              <w:t>Translation of difficult sentences and important phrases</w:t>
            </w:r>
          </w:p>
          <w:p w14:paraId="7927862A" w14:textId="77777777" w:rsidR="00913439" w:rsidRDefault="00913439">
            <w:pPr>
              <w:widowControl/>
              <w:jc w:val="left"/>
              <w:rPr>
                <w:color w:val="000000" w:themeColor="text1"/>
                <w:kern w:val="0"/>
                <w:szCs w:val="21"/>
              </w:rPr>
            </w:pPr>
            <w:r>
              <w:rPr>
                <w:rFonts w:hint="eastAsia"/>
                <w:color w:val="000000" w:themeColor="text1"/>
                <w:kern w:val="0"/>
                <w:szCs w:val="21"/>
              </w:rPr>
              <w:lastRenderedPageBreak/>
              <w:t>3. 了解并简要描述“和而不同”理念</w:t>
            </w:r>
          </w:p>
        </w:tc>
        <w:tc>
          <w:tcPr>
            <w:tcW w:w="709" w:type="dxa"/>
          </w:tcPr>
          <w:p w14:paraId="7C52E201" w14:textId="77777777" w:rsidR="00913439" w:rsidRDefault="00913439">
            <w:pPr>
              <w:widowControl/>
              <w:jc w:val="center"/>
              <w:rPr>
                <w:color w:val="000000" w:themeColor="text1"/>
                <w:kern w:val="0"/>
                <w:szCs w:val="21"/>
              </w:rPr>
            </w:pPr>
            <w:r>
              <w:rPr>
                <w:rFonts w:hint="eastAsia"/>
                <w:color w:val="000000" w:themeColor="text1"/>
                <w:kern w:val="0"/>
                <w:szCs w:val="21"/>
              </w:rPr>
              <w:lastRenderedPageBreak/>
              <w:t>4</w:t>
            </w:r>
          </w:p>
        </w:tc>
        <w:tc>
          <w:tcPr>
            <w:tcW w:w="701" w:type="dxa"/>
          </w:tcPr>
          <w:p w14:paraId="12B53E2C" w14:textId="77777777" w:rsidR="00913439" w:rsidRDefault="00913439">
            <w:pPr>
              <w:rPr>
                <w:color w:val="000000" w:themeColor="text1"/>
              </w:rPr>
            </w:pPr>
            <w:r>
              <w:rPr>
                <w:rFonts w:hint="eastAsia"/>
                <w:color w:val="000000" w:themeColor="text1"/>
                <w:kern w:val="0"/>
                <w:szCs w:val="21"/>
              </w:rPr>
              <w:t>线上线下混合式教学</w:t>
            </w:r>
          </w:p>
        </w:tc>
        <w:tc>
          <w:tcPr>
            <w:tcW w:w="946" w:type="dxa"/>
          </w:tcPr>
          <w:p w14:paraId="4E1ED08F" w14:textId="77777777" w:rsidR="00913439" w:rsidRDefault="00913439">
            <w:pPr>
              <w:widowControl/>
              <w:jc w:val="center"/>
              <w:rPr>
                <w:color w:val="000000" w:themeColor="text1"/>
                <w:kern w:val="0"/>
                <w:szCs w:val="21"/>
              </w:rPr>
            </w:pPr>
            <w:r>
              <w:rPr>
                <w:rFonts w:hint="eastAsia"/>
                <w:color w:val="000000" w:themeColor="text1"/>
                <w:kern w:val="0"/>
                <w:szCs w:val="21"/>
              </w:rPr>
              <w:t>目标 1</w:t>
            </w:r>
          </w:p>
          <w:p w14:paraId="0F33EF18" w14:textId="77777777" w:rsidR="00913439" w:rsidRDefault="00913439">
            <w:pPr>
              <w:widowControl/>
              <w:ind w:firstLineChars="31" w:firstLine="65"/>
              <w:rPr>
                <w:color w:val="000000" w:themeColor="text1"/>
                <w:kern w:val="0"/>
                <w:szCs w:val="21"/>
              </w:rPr>
            </w:pPr>
            <w:r>
              <w:rPr>
                <w:rFonts w:hint="eastAsia"/>
                <w:color w:val="000000" w:themeColor="text1"/>
                <w:kern w:val="0"/>
                <w:szCs w:val="21"/>
              </w:rPr>
              <w:t>目标2</w:t>
            </w:r>
          </w:p>
          <w:p w14:paraId="566829D5" w14:textId="77777777" w:rsidR="00913439" w:rsidRDefault="00913439">
            <w:pPr>
              <w:widowControl/>
              <w:jc w:val="center"/>
              <w:rPr>
                <w:color w:val="000000" w:themeColor="text1"/>
                <w:kern w:val="0"/>
                <w:szCs w:val="21"/>
              </w:rPr>
            </w:pPr>
            <w:r>
              <w:rPr>
                <w:rFonts w:hint="eastAsia"/>
                <w:color w:val="000000" w:themeColor="text1"/>
                <w:kern w:val="0"/>
                <w:szCs w:val="21"/>
              </w:rPr>
              <w:t>目标 3</w:t>
            </w:r>
          </w:p>
        </w:tc>
      </w:tr>
      <w:tr w:rsidR="00913439" w14:paraId="4BBE99CA" w14:textId="77777777">
        <w:trPr>
          <w:jc w:val="center"/>
        </w:trPr>
        <w:tc>
          <w:tcPr>
            <w:tcW w:w="513" w:type="dxa"/>
            <w:tcBorders>
              <w:top w:val="single" w:sz="4" w:space="0" w:color="000000"/>
              <w:left w:val="single" w:sz="4" w:space="0" w:color="000000"/>
              <w:bottom w:val="single" w:sz="4" w:space="0" w:color="000000"/>
              <w:right w:val="single" w:sz="4" w:space="0" w:color="000000"/>
            </w:tcBorders>
            <w:vAlign w:val="center"/>
          </w:tcPr>
          <w:p w14:paraId="77F9B19A" w14:textId="77777777" w:rsidR="00913439" w:rsidRDefault="00913439">
            <w:pPr>
              <w:widowControl/>
              <w:jc w:val="center"/>
              <w:rPr>
                <w:color w:val="000000" w:themeColor="text1"/>
                <w:kern w:val="0"/>
                <w:szCs w:val="21"/>
              </w:rPr>
            </w:pPr>
            <w:r>
              <w:rPr>
                <w:rFonts w:hint="eastAsia"/>
                <w:color w:val="000000" w:themeColor="text1"/>
                <w:kern w:val="0"/>
                <w:szCs w:val="21"/>
              </w:rPr>
              <w:t>6</w:t>
            </w:r>
          </w:p>
        </w:tc>
        <w:tc>
          <w:tcPr>
            <w:tcW w:w="1193" w:type="dxa"/>
            <w:tcBorders>
              <w:top w:val="single" w:sz="4" w:space="0" w:color="000000"/>
              <w:left w:val="single" w:sz="4" w:space="0" w:color="000000"/>
              <w:bottom w:val="single" w:sz="4" w:space="0" w:color="000000"/>
              <w:right w:val="single" w:sz="4" w:space="0" w:color="000000"/>
            </w:tcBorders>
          </w:tcPr>
          <w:p w14:paraId="411F6472" w14:textId="77777777" w:rsidR="00913439" w:rsidRDefault="00913439">
            <w:pPr>
              <w:rPr>
                <w:color w:val="000000" w:themeColor="text1"/>
                <w:kern w:val="0"/>
                <w:szCs w:val="21"/>
              </w:rPr>
            </w:pPr>
            <w:r>
              <w:rPr>
                <w:rFonts w:hint="eastAsia"/>
                <w:color w:val="000000" w:themeColor="text1"/>
                <w:kern w:val="0"/>
                <w:szCs w:val="21"/>
              </w:rPr>
              <w:t>1. 阅读理解</w:t>
            </w:r>
          </w:p>
          <w:p w14:paraId="6C5D3ADC" w14:textId="77777777" w:rsidR="00913439" w:rsidRDefault="00913439">
            <w:pPr>
              <w:rPr>
                <w:color w:val="000000" w:themeColor="text1"/>
                <w:kern w:val="0"/>
                <w:szCs w:val="21"/>
              </w:rPr>
            </w:pPr>
            <w:r>
              <w:rPr>
                <w:rFonts w:hint="eastAsia"/>
                <w:color w:val="000000" w:themeColor="text1"/>
                <w:kern w:val="0"/>
                <w:szCs w:val="21"/>
              </w:rPr>
              <w:t>2. 段落翻译</w:t>
            </w:r>
          </w:p>
          <w:p w14:paraId="4FA7F4C5" w14:textId="77777777" w:rsidR="00913439" w:rsidRDefault="00913439">
            <w:pPr>
              <w:rPr>
                <w:color w:val="000000" w:themeColor="text1"/>
                <w:kern w:val="0"/>
                <w:szCs w:val="21"/>
              </w:rPr>
            </w:pPr>
            <w:r>
              <w:rPr>
                <w:rFonts w:hint="eastAsia"/>
                <w:color w:val="000000" w:themeColor="text1"/>
                <w:kern w:val="0"/>
                <w:szCs w:val="21"/>
              </w:rPr>
              <w:t>3. 听力理解</w:t>
            </w:r>
          </w:p>
          <w:p w14:paraId="7966044D" w14:textId="77777777" w:rsidR="00913439" w:rsidRDefault="00913439">
            <w:pPr>
              <w:rPr>
                <w:color w:val="000000" w:themeColor="text1"/>
                <w:kern w:val="0"/>
                <w:szCs w:val="21"/>
              </w:rPr>
            </w:pPr>
            <w:r>
              <w:rPr>
                <w:rFonts w:hint="eastAsia"/>
                <w:color w:val="000000" w:themeColor="text1"/>
                <w:kern w:val="0"/>
                <w:szCs w:val="21"/>
              </w:rPr>
              <w:t>4. 短文写作</w:t>
            </w:r>
          </w:p>
        </w:tc>
        <w:tc>
          <w:tcPr>
            <w:tcW w:w="1784" w:type="dxa"/>
            <w:tcBorders>
              <w:top w:val="single" w:sz="4" w:space="0" w:color="000000"/>
              <w:left w:val="single" w:sz="4" w:space="0" w:color="000000"/>
              <w:bottom w:val="single" w:sz="4" w:space="0" w:color="000000"/>
              <w:right w:val="single" w:sz="4" w:space="0" w:color="auto"/>
            </w:tcBorders>
          </w:tcPr>
          <w:p w14:paraId="59BFFCE6" w14:textId="77777777" w:rsidR="00913439" w:rsidRDefault="00913439">
            <w:pPr>
              <w:rPr>
                <w:color w:val="000000" w:themeColor="text1"/>
                <w:kern w:val="0"/>
                <w:szCs w:val="21"/>
              </w:rPr>
            </w:pPr>
            <w:r>
              <w:rPr>
                <w:rFonts w:hint="eastAsia"/>
                <w:color w:val="000000" w:themeColor="text1"/>
                <w:kern w:val="0"/>
                <w:szCs w:val="21"/>
              </w:rPr>
              <w:t>1. 四级阅读理解题的类型及常用阅读技巧</w:t>
            </w:r>
          </w:p>
          <w:p w14:paraId="3555F85E" w14:textId="77777777" w:rsidR="00913439" w:rsidRDefault="00913439">
            <w:pPr>
              <w:rPr>
                <w:color w:val="000000" w:themeColor="text1"/>
                <w:kern w:val="0"/>
                <w:szCs w:val="21"/>
              </w:rPr>
            </w:pPr>
            <w:r>
              <w:rPr>
                <w:rFonts w:hint="eastAsia"/>
                <w:color w:val="000000" w:themeColor="text1"/>
                <w:kern w:val="0"/>
                <w:szCs w:val="21"/>
              </w:rPr>
              <w:t>2.传统文化、中国发展等四级段落翻译常见主题及翻译技巧</w:t>
            </w:r>
          </w:p>
          <w:p w14:paraId="3E260ECE" w14:textId="77777777" w:rsidR="00913439" w:rsidRDefault="00913439">
            <w:pPr>
              <w:widowControl/>
              <w:jc w:val="left"/>
              <w:rPr>
                <w:color w:val="000000" w:themeColor="text1"/>
              </w:rPr>
            </w:pPr>
            <w:r>
              <w:rPr>
                <w:rFonts w:hint="eastAsia"/>
                <w:color w:val="000000" w:themeColor="text1"/>
                <w:kern w:val="0"/>
                <w:szCs w:val="21"/>
              </w:rPr>
              <w:t>3.听力试题结构和特点及听力技巧</w:t>
            </w:r>
          </w:p>
          <w:p w14:paraId="5512DAD0" w14:textId="77777777" w:rsidR="00913439" w:rsidRDefault="00913439">
            <w:pPr>
              <w:widowControl/>
              <w:jc w:val="left"/>
              <w:rPr>
                <w:color w:val="000000" w:themeColor="text1"/>
                <w:kern w:val="0"/>
                <w:szCs w:val="21"/>
              </w:rPr>
            </w:pPr>
            <w:r>
              <w:rPr>
                <w:rFonts w:hint="eastAsia"/>
                <w:color w:val="000000" w:themeColor="text1"/>
                <w:kern w:val="0"/>
                <w:szCs w:val="21"/>
              </w:rPr>
              <w:t>4. 四级短文写作题型设置、评分标准和常用表达</w:t>
            </w:r>
          </w:p>
        </w:tc>
        <w:tc>
          <w:tcPr>
            <w:tcW w:w="1760" w:type="dxa"/>
            <w:tcBorders>
              <w:top w:val="single" w:sz="4" w:space="0" w:color="000000"/>
              <w:left w:val="single" w:sz="4" w:space="0" w:color="auto"/>
              <w:bottom w:val="single" w:sz="4" w:space="0" w:color="000000"/>
              <w:right w:val="single" w:sz="4" w:space="0" w:color="000000"/>
            </w:tcBorders>
          </w:tcPr>
          <w:p w14:paraId="4F613F91" w14:textId="77777777" w:rsidR="00913439" w:rsidRDefault="00913439">
            <w:pPr>
              <w:widowControl/>
              <w:jc w:val="left"/>
              <w:rPr>
                <w:color w:val="000000" w:themeColor="text1"/>
                <w:kern w:val="0"/>
                <w:szCs w:val="21"/>
              </w:rPr>
            </w:pPr>
            <w:r>
              <w:rPr>
                <w:rFonts w:hint="eastAsia"/>
                <w:color w:val="000000" w:themeColor="text1"/>
                <w:kern w:val="0"/>
                <w:szCs w:val="21"/>
              </w:rPr>
              <w:t>熟悉并掌握四级各题型的命题规律及解题技巧。</w:t>
            </w:r>
          </w:p>
        </w:tc>
        <w:tc>
          <w:tcPr>
            <w:tcW w:w="1559" w:type="dxa"/>
            <w:tcBorders>
              <w:top w:val="single" w:sz="4" w:space="0" w:color="000000"/>
              <w:left w:val="single" w:sz="4" w:space="0" w:color="000000"/>
              <w:bottom w:val="single" w:sz="4" w:space="0" w:color="000000"/>
              <w:right w:val="single" w:sz="4" w:space="0" w:color="000000"/>
            </w:tcBorders>
          </w:tcPr>
          <w:p w14:paraId="60D08DFE" w14:textId="77777777" w:rsidR="00913439" w:rsidRDefault="00913439">
            <w:pPr>
              <w:widowControl/>
              <w:jc w:val="left"/>
              <w:rPr>
                <w:color w:val="000000" w:themeColor="text1"/>
                <w:kern w:val="0"/>
                <w:szCs w:val="21"/>
              </w:rPr>
            </w:pPr>
            <w:r>
              <w:rPr>
                <w:rFonts w:hint="eastAsia"/>
                <w:color w:val="000000" w:themeColor="text1"/>
                <w:kern w:val="0"/>
                <w:szCs w:val="21"/>
              </w:rPr>
              <w:t>1. 了解并有效运用相关阅读理解技巧</w:t>
            </w:r>
          </w:p>
          <w:p w14:paraId="3BE42DD4" w14:textId="77777777" w:rsidR="00913439" w:rsidRDefault="00913439">
            <w:pPr>
              <w:widowControl/>
              <w:jc w:val="left"/>
              <w:rPr>
                <w:color w:val="000000" w:themeColor="text1"/>
                <w:kern w:val="0"/>
                <w:szCs w:val="21"/>
              </w:rPr>
            </w:pPr>
            <w:r>
              <w:rPr>
                <w:rFonts w:hint="eastAsia"/>
                <w:color w:val="000000" w:themeColor="text1"/>
                <w:kern w:val="0"/>
                <w:szCs w:val="21"/>
              </w:rPr>
              <w:t>2. 了解并灵活运用基本翻译技巧；了解翻译时需注意的文化差异。</w:t>
            </w:r>
          </w:p>
          <w:p w14:paraId="3BBEEEB7" w14:textId="77777777" w:rsidR="00913439" w:rsidRDefault="00913439">
            <w:pPr>
              <w:widowControl/>
              <w:jc w:val="left"/>
              <w:rPr>
                <w:color w:val="000000" w:themeColor="text1"/>
                <w:kern w:val="0"/>
                <w:szCs w:val="21"/>
              </w:rPr>
            </w:pPr>
            <w:r>
              <w:rPr>
                <w:rFonts w:hint="eastAsia"/>
                <w:color w:val="000000" w:themeColor="text1"/>
                <w:kern w:val="0"/>
                <w:szCs w:val="21"/>
              </w:rPr>
              <w:t>3. 了解听力文本特点和题目设置特征并有效运用相关听力技巧</w:t>
            </w:r>
          </w:p>
          <w:p w14:paraId="26D8AE03" w14:textId="77777777" w:rsidR="00913439" w:rsidRDefault="00913439">
            <w:pPr>
              <w:widowControl/>
              <w:jc w:val="left"/>
              <w:rPr>
                <w:color w:val="000000" w:themeColor="text1"/>
                <w:kern w:val="0"/>
                <w:szCs w:val="21"/>
              </w:rPr>
            </w:pPr>
            <w:r>
              <w:rPr>
                <w:rFonts w:hint="eastAsia"/>
                <w:color w:val="000000" w:themeColor="text1"/>
                <w:kern w:val="0"/>
                <w:szCs w:val="21"/>
              </w:rPr>
              <w:t>4. 掌握基本写作技巧及四级写作常用表达</w:t>
            </w:r>
          </w:p>
        </w:tc>
        <w:tc>
          <w:tcPr>
            <w:tcW w:w="709" w:type="dxa"/>
            <w:tcBorders>
              <w:top w:val="single" w:sz="4" w:space="0" w:color="000000"/>
              <w:left w:val="single" w:sz="4" w:space="0" w:color="000000"/>
              <w:bottom w:val="single" w:sz="4" w:space="0" w:color="000000"/>
              <w:right w:val="single" w:sz="4" w:space="0" w:color="000000"/>
            </w:tcBorders>
          </w:tcPr>
          <w:p w14:paraId="61986029" w14:textId="77777777" w:rsidR="00913439" w:rsidRDefault="00913439">
            <w:pPr>
              <w:widowControl/>
              <w:jc w:val="center"/>
              <w:rPr>
                <w:color w:val="000000" w:themeColor="text1"/>
                <w:kern w:val="0"/>
                <w:szCs w:val="21"/>
              </w:rPr>
            </w:pPr>
            <w:r>
              <w:rPr>
                <w:rFonts w:hint="eastAsia"/>
                <w:color w:val="000000" w:themeColor="text1"/>
                <w:kern w:val="0"/>
                <w:szCs w:val="21"/>
              </w:rPr>
              <w:t>2</w:t>
            </w:r>
          </w:p>
        </w:tc>
        <w:tc>
          <w:tcPr>
            <w:tcW w:w="701" w:type="dxa"/>
            <w:tcBorders>
              <w:top w:val="single" w:sz="4" w:space="0" w:color="000000"/>
              <w:left w:val="single" w:sz="4" w:space="0" w:color="000000"/>
              <w:bottom w:val="single" w:sz="4" w:space="0" w:color="000000"/>
              <w:right w:val="single" w:sz="4" w:space="0" w:color="000000"/>
            </w:tcBorders>
          </w:tcPr>
          <w:p w14:paraId="2DADF224" w14:textId="77777777" w:rsidR="00913439" w:rsidRDefault="00913439">
            <w:pPr>
              <w:widowControl/>
              <w:jc w:val="center"/>
              <w:rPr>
                <w:color w:val="000000" w:themeColor="text1"/>
                <w:kern w:val="0"/>
                <w:szCs w:val="21"/>
              </w:rPr>
            </w:pPr>
            <w:r>
              <w:rPr>
                <w:rFonts w:hint="eastAsia"/>
                <w:color w:val="000000" w:themeColor="text1"/>
                <w:kern w:val="0"/>
                <w:szCs w:val="21"/>
              </w:rPr>
              <w:t>线上线下混合式教学</w:t>
            </w:r>
          </w:p>
        </w:tc>
        <w:tc>
          <w:tcPr>
            <w:tcW w:w="946" w:type="dxa"/>
            <w:tcBorders>
              <w:top w:val="single" w:sz="4" w:space="0" w:color="000000"/>
              <w:left w:val="single" w:sz="4" w:space="0" w:color="000000"/>
              <w:bottom w:val="single" w:sz="4" w:space="0" w:color="000000"/>
              <w:right w:val="single" w:sz="4" w:space="0" w:color="000000"/>
            </w:tcBorders>
          </w:tcPr>
          <w:p w14:paraId="052F227A" w14:textId="77777777" w:rsidR="00913439" w:rsidRDefault="00913439">
            <w:pPr>
              <w:widowControl/>
              <w:jc w:val="center"/>
              <w:rPr>
                <w:color w:val="000000" w:themeColor="text1"/>
                <w:kern w:val="0"/>
                <w:szCs w:val="21"/>
              </w:rPr>
            </w:pPr>
            <w:r>
              <w:rPr>
                <w:rFonts w:hint="eastAsia"/>
                <w:color w:val="000000" w:themeColor="text1"/>
                <w:kern w:val="0"/>
                <w:szCs w:val="21"/>
              </w:rPr>
              <w:t>目标1目标2</w:t>
            </w:r>
          </w:p>
          <w:p w14:paraId="7C4A5C29" w14:textId="77777777" w:rsidR="00913439" w:rsidRDefault="00913439">
            <w:pPr>
              <w:widowControl/>
              <w:jc w:val="center"/>
              <w:rPr>
                <w:color w:val="000000" w:themeColor="text1"/>
                <w:kern w:val="0"/>
                <w:szCs w:val="21"/>
              </w:rPr>
            </w:pPr>
            <w:r>
              <w:rPr>
                <w:rFonts w:hint="eastAsia"/>
                <w:color w:val="000000" w:themeColor="text1"/>
                <w:kern w:val="0"/>
                <w:szCs w:val="21"/>
              </w:rPr>
              <w:t>目标3</w:t>
            </w:r>
          </w:p>
        </w:tc>
      </w:tr>
      <w:tr w:rsidR="00913439" w14:paraId="5DF0AB61" w14:textId="77777777">
        <w:trPr>
          <w:jc w:val="center"/>
        </w:trPr>
        <w:tc>
          <w:tcPr>
            <w:tcW w:w="513" w:type="dxa"/>
            <w:tcBorders>
              <w:top w:val="single" w:sz="4" w:space="0" w:color="000000"/>
              <w:left w:val="single" w:sz="4" w:space="0" w:color="000000"/>
              <w:bottom w:val="single" w:sz="4" w:space="0" w:color="000000"/>
              <w:right w:val="single" w:sz="4" w:space="0" w:color="000000"/>
            </w:tcBorders>
            <w:vAlign w:val="center"/>
          </w:tcPr>
          <w:p w14:paraId="6A1EAED3" w14:textId="77777777" w:rsidR="00913439" w:rsidRDefault="00913439">
            <w:pPr>
              <w:widowControl/>
              <w:jc w:val="center"/>
              <w:rPr>
                <w:color w:val="000000" w:themeColor="text1"/>
                <w:kern w:val="0"/>
                <w:szCs w:val="21"/>
              </w:rPr>
            </w:pPr>
            <w:r>
              <w:rPr>
                <w:rFonts w:hint="eastAsia"/>
                <w:color w:val="000000" w:themeColor="text1"/>
                <w:kern w:val="0"/>
                <w:szCs w:val="21"/>
              </w:rPr>
              <w:t>7</w:t>
            </w:r>
          </w:p>
        </w:tc>
        <w:tc>
          <w:tcPr>
            <w:tcW w:w="1193" w:type="dxa"/>
            <w:tcBorders>
              <w:top w:val="single" w:sz="4" w:space="0" w:color="000000"/>
              <w:left w:val="single" w:sz="4" w:space="0" w:color="000000"/>
              <w:bottom w:val="single" w:sz="4" w:space="0" w:color="000000"/>
              <w:right w:val="single" w:sz="4" w:space="0" w:color="000000"/>
            </w:tcBorders>
            <w:vAlign w:val="center"/>
          </w:tcPr>
          <w:p w14:paraId="3625C9B1" w14:textId="77777777" w:rsidR="00913439" w:rsidRDefault="00913439">
            <w:pPr>
              <w:jc w:val="center"/>
              <w:rPr>
                <w:color w:val="000000" w:themeColor="text1"/>
                <w:kern w:val="0"/>
                <w:szCs w:val="21"/>
              </w:rPr>
            </w:pPr>
            <w:r>
              <w:rPr>
                <w:rFonts w:hint="eastAsia"/>
                <w:color w:val="000000" w:themeColor="text1"/>
                <w:kern w:val="0"/>
                <w:szCs w:val="21"/>
              </w:rPr>
              <w:t xml:space="preserve">2022 </w:t>
            </w:r>
            <w:r>
              <w:rPr>
                <w:color w:val="000000" w:themeColor="text1"/>
                <w:kern w:val="0"/>
                <w:szCs w:val="21"/>
              </w:rPr>
              <w:t>–</w:t>
            </w:r>
            <w:r>
              <w:rPr>
                <w:rFonts w:hint="eastAsia"/>
                <w:color w:val="000000" w:themeColor="text1"/>
                <w:kern w:val="0"/>
                <w:szCs w:val="21"/>
              </w:rPr>
              <w:t>2024年</w:t>
            </w:r>
          </w:p>
          <w:p w14:paraId="62B75A80" w14:textId="77777777" w:rsidR="00913439" w:rsidRDefault="00913439">
            <w:pPr>
              <w:jc w:val="center"/>
              <w:rPr>
                <w:color w:val="000000" w:themeColor="text1"/>
                <w:kern w:val="0"/>
                <w:szCs w:val="21"/>
              </w:rPr>
            </w:pPr>
            <w:r>
              <w:rPr>
                <w:rFonts w:hint="eastAsia"/>
                <w:color w:val="000000" w:themeColor="text1"/>
                <w:kern w:val="0"/>
                <w:szCs w:val="21"/>
              </w:rPr>
              <w:t>四级真题</w:t>
            </w:r>
          </w:p>
        </w:tc>
        <w:tc>
          <w:tcPr>
            <w:tcW w:w="1784" w:type="dxa"/>
            <w:tcBorders>
              <w:top w:val="single" w:sz="4" w:space="0" w:color="000000"/>
              <w:left w:val="single" w:sz="4" w:space="0" w:color="000000"/>
              <w:bottom w:val="single" w:sz="4" w:space="0" w:color="000000"/>
              <w:right w:val="single" w:sz="4" w:space="0" w:color="auto"/>
            </w:tcBorders>
          </w:tcPr>
          <w:p w14:paraId="2F17BA1E" w14:textId="77777777" w:rsidR="00913439" w:rsidRDefault="00913439">
            <w:pPr>
              <w:widowControl/>
              <w:jc w:val="left"/>
              <w:rPr>
                <w:bCs/>
                <w:color w:val="000000" w:themeColor="text1"/>
                <w:kern w:val="0"/>
                <w:szCs w:val="21"/>
              </w:rPr>
            </w:pPr>
            <w:r>
              <w:rPr>
                <w:rFonts w:hint="eastAsia"/>
                <w:bCs/>
                <w:color w:val="000000" w:themeColor="text1"/>
                <w:kern w:val="0"/>
                <w:szCs w:val="21"/>
              </w:rPr>
              <w:t>1. 四级考试全面准备策略与要点</w:t>
            </w:r>
          </w:p>
          <w:p w14:paraId="3C4BCDAA" w14:textId="77777777" w:rsidR="00913439" w:rsidRDefault="00913439">
            <w:pPr>
              <w:widowControl/>
              <w:jc w:val="left"/>
              <w:rPr>
                <w:bCs/>
                <w:color w:val="000000" w:themeColor="text1"/>
                <w:kern w:val="0"/>
                <w:szCs w:val="21"/>
              </w:rPr>
            </w:pPr>
            <w:r>
              <w:rPr>
                <w:rFonts w:hint="eastAsia"/>
                <w:bCs/>
                <w:color w:val="000000" w:themeColor="text1"/>
                <w:kern w:val="0"/>
                <w:szCs w:val="21"/>
              </w:rPr>
              <w:t>2. 四级考试内容相关的文化元素</w:t>
            </w:r>
          </w:p>
          <w:p w14:paraId="431DD883" w14:textId="77777777" w:rsidR="00913439" w:rsidRDefault="00913439">
            <w:pPr>
              <w:widowControl/>
              <w:jc w:val="left"/>
              <w:rPr>
                <w:bCs/>
                <w:color w:val="000000" w:themeColor="text1"/>
                <w:kern w:val="0"/>
                <w:szCs w:val="21"/>
              </w:rPr>
            </w:pPr>
            <w:r>
              <w:rPr>
                <w:rFonts w:hint="eastAsia"/>
                <w:bCs/>
                <w:color w:val="000000" w:themeColor="text1"/>
                <w:kern w:val="0"/>
                <w:szCs w:val="21"/>
              </w:rPr>
              <w:t>3. 阅读、翻译和写作中重要句子结构分析</w:t>
            </w:r>
          </w:p>
        </w:tc>
        <w:tc>
          <w:tcPr>
            <w:tcW w:w="1760" w:type="dxa"/>
            <w:tcBorders>
              <w:top w:val="single" w:sz="4" w:space="0" w:color="000000"/>
              <w:left w:val="single" w:sz="4" w:space="0" w:color="auto"/>
              <w:bottom w:val="single" w:sz="4" w:space="0" w:color="000000"/>
              <w:right w:val="single" w:sz="4" w:space="0" w:color="000000"/>
            </w:tcBorders>
          </w:tcPr>
          <w:p w14:paraId="6B07E6B0" w14:textId="77777777" w:rsidR="00913439" w:rsidRDefault="00913439">
            <w:pPr>
              <w:widowControl/>
              <w:jc w:val="left"/>
              <w:rPr>
                <w:bCs/>
                <w:color w:val="000000" w:themeColor="text1"/>
                <w:kern w:val="0"/>
                <w:szCs w:val="21"/>
              </w:rPr>
            </w:pPr>
            <w:r>
              <w:rPr>
                <w:rFonts w:hint="eastAsia"/>
                <w:bCs/>
                <w:color w:val="000000" w:themeColor="text1"/>
                <w:kern w:val="0"/>
                <w:szCs w:val="21"/>
              </w:rPr>
              <w:t>通过真题四级练习，掌握考试全面准备策略与要点。</w:t>
            </w:r>
          </w:p>
          <w:p w14:paraId="2929EA9F" w14:textId="77777777" w:rsidR="00913439" w:rsidRDefault="00913439">
            <w:pPr>
              <w:widowControl/>
              <w:jc w:val="left"/>
              <w:rPr>
                <w:bCs/>
                <w:color w:val="000000" w:themeColor="text1"/>
                <w:kern w:val="0"/>
                <w:szCs w:val="21"/>
              </w:rPr>
            </w:pPr>
          </w:p>
          <w:p w14:paraId="481A92D4" w14:textId="77777777" w:rsidR="00913439" w:rsidRDefault="00913439">
            <w:pPr>
              <w:widowControl/>
              <w:jc w:val="left"/>
              <w:rPr>
                <w:bCs/>
                <w:color w:val="000000" w:themeColor="text1"/>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3E7FAA47" w14:textId="77777777" w:rsidR="00913439" w:rsidRDefault="00913439">
            <w:pPr>
              <w:widowControl/>
              <w:jc w:val="left"/>
              <w:rPr>
                <w:color w:val="000000" w:themeColor="text1"/>
                <w:kern w:val="0"/>
                <w:szCs w:val="21"/>
              </w:rPr>
            </w:pPr>
            <w:r>
              <w:rPr>
                <w:rFonts w:hint="eastAsia"/>
                <w:color w:val="000000" w:themeColor="text1"/>
                <w:kern w:val="0"/>
                <w:szCs w:val="21"/>
              </w:rPr>
              <w:t>1. 综合技巧运用</w:t>
            </w:r>
          </w:p>
          <w:p w14:paraId="42B448C6" w14:textId="77777777" w:rsidR="00913439" w:rsidRDefault="00913439">
            <w:pPr>
              <w:widowControl/>
              <w:jc w:val="left"/>
              <w:rPr>
                <w:color w:val="000000" w:themeColor="text1"/>
                <w:kern w:val="0"/>
                <w:szCs w:val="21"/>
              </w:rPr>
            </w:pPr>
            <w:r>
              <w:rPr>
                <w:rFonts w:hint="eastAsia"/>
                <w:color w:val="000000" w:themeColor="text1"/>
                <w:kern w:val="0"/>
                <w:szCs w:val="21"/>
              </w:rPr>
              <w:t>2. 融入思政教育，让学生在了解文化多样性的同时培养学生辩证看待文化差异的意识，增进对我国优秀文化的积极认同和文化自信</w:t>
            </w:r>
          </w:p>
          <w:p w14:paraId="1958ABC0" w14:textId="77777777" w:rsidR="00913439" w:rsidRDefault="00913439">
            <w:pPr>
              <w:widowControl/>
              <w:jc w:val="left"/>
              <w:rPr>
                <w:color w:val="000000" w:themeColor="text1"/>
                <w:kern w:val="0"/>
                <w:szCs w:val="21"/>
              </w:rPr>
            </w:pPr>
            <w:r>
              <w:rPr>
                <w:rFonts w:hint="eastAsia"/>
                <w:color w:val="000000" w:themeColor="text1"/>
                <w:kern w:val="0"/>
                <w:szCs w:val="21"/>
              </w:rPr>
              <w:t>3. 四级真题附带词汇学习</w:t>
            </w:r>
          </w:p>
        </w:tc>
        <w:tc>
          <w:tcPr>
            <w:tcW w:w="709" w:type="dxa"/>
            <w:tcBorders>
              <w:top w:val="single" w:sz="4" w:space="0" w:color="000000"/>
              <w:left w:val="single" w:sz="4" w:space="0" w:color="000000"/>
              <w:bottom w:val="single" w:sz="4" w:space="0" w:color="000000"/>
              <w:right w:val="single" w:sz="4" w:space="0" w:color="000000"/>
            </w:tcBorders>
          </w:tcPr>
          <w:p w14:paraId="79C193BA" w14:textId="77777777" w:rsidR="00913439" w:rsidRDefault="00913439">
            <w:pPr>
              <w:widowControl/>
              <w:jc w:val="center"/>
              <w:rPr>
                <w:color w:val="000000" w:themeColor="text1"/>
                <w:kern w:val="0"/>
                <w:szCs w:val="21"/>
              </w:rPr>
            </w:pPr>
            <w:r>
              <w:rPr>
                <w:rFonts w:hint="eastAsia"/>
                <w:color w:val="000000" w:themeColor="text1"/>
                <w:kern w:val="0"/>
                <w:szCs w:val="21"/>
              </w:rPr>
              <w:t>2</w:t>
            </w:r>
          </w:p>
        </w:tc>
        <w:tc>
          <w:tcPr>
            <w:tcW w:w="701" w:type="dxa"/>
            <w:tcBorders>
              <w:top w:val="single" w:sz="4" w:space="0" w:color="000000"/>
              <w:left w:val="single" w:sz="4" w:space="0" w:color="000000"/>
              <w:bottom w:val="single" w:sz="4" w:space="0" w:color="000000"/>
              <w:right w:val="single" w:sz="4" w:space="0" w:color="000000"/>
            </w:tcBorders>
          </w:tcPr>
          <w:p w14:paraId="124D4281" w14:textId="77777777" w:rsidR="00913439" w:rsidRDefault="00913439">
            <w:pPr>
              <w:widowControl/>
              <w:jc w:val="center"/>
              <w:rPr>
                <w:color w:val="000000" w:themeColor="text1"/>
                <w:kern w:val="0"/>
                <w:szCs w:val="21"/>
              </w:rPr>
            </w:pPr>
            <w:r>
              <w:rPr>
                <w:rFonts w:hint="eastAsia"/>
                <w:color w:val="000000" w:themeColor="text1"/>
                <w:kern w:val="0"/>
                <w:szCs w:val="21"/>
              </w:rPr>
              <w:t>线上线下混合式教学</w:t>
            </w:r>
          </w:p>
        </w:tc>
        <w:tc>
          <w:tcPr>
            <w:tcW w:w="946" w:type="dxa"/>
            <w:tcBorders>
              <w:top w:val="single" w:sz="4" w:space="0" w:color="000000"/>
              <w:left w:val="single" w:sz="4" w:space="0" w:color="000000"/>
              <w:bottom w:val="single" w:sz="4" w:space="0" w:color="000000"/>
              <w:right w:val="single" w:sz="4" w:space="0" w:color="000000"/>
            </w:tcBorders>
          </w:tcPr>
          <w:p w14:paraId="38FD1320" w14:textId="77777777" w:rsidR="00913439" w:rsidRDefault="00913439">
            <w:pPr>
              <w:widowControl/>
              <w:jc w:val="center"/>
              <w:rPr>
                <w:color w:val="000000" w:themeColor="text1"/>
                <w:kern w:val="0"/>
                <w:szCs w:val="21"/>
              </w:rPr>
            </w:pPr>
            <w:r>
              <w:rPr>
                <w:rFonts w:hint="eastAsia"/>
                <w:color w:val="000000" w:themeColor="text1"/>
                <w:kern w:val="0"/>
                <w:szCs w:val="21"/>
              </w:rPr>
              <w:t xml:space="preserve">目标1  </w:t>
            </w:r>
          </w:p>
          <w:p w14:paraId="5FD3784F" w14:textId="77777777" w:rsidR="00913439" w:rsidRDefault="00913439">
            <w:pPr>
              <w:widowControl/>
              <w:jc w:val="center"/>
              <w:rPr>
                <w:color w:val="000000" w:themeColor="text1"/>
                <w:kern w:val="0"/>
                <w:szCs w:val="21"/>
              </w:rPr>
            </w:pPr>
            <w:r>
              <w:rPr>
                <w:rFonts w:hint="eastAsia"/>
                <w:color w:val="000000" w:themeColor="text1"/>
                <w:kern w:val="0"/>
                <w:szCs w:val="21"/>
              </w:rPr>
              <w:t>目标 2</w:t>
            </w:r>
          </w:p>
          <w:p w14:paraId="4EBB45B1" w14:textId="77777777" w:rsidR="00913439" w:rsidRDefault="00913439">
            <w:pPr>
              <w:widowControl/>
              <w:jc w:val="center"/>
              <w:rPr>
                <w:color w:val="000000" w:themeColor="text1"/>
                <w:kern w:val="0"/>
                <w:szCs w:val="21"/>
              </w:rPr>
            </w:pPr>
            <w:r>
              <w:rPr>
                <w:rFonts w:hint="eastAsia"/>
                <w:color w:val="000000" w:themeColor="text1"/>
                <w:kern w:val="0"/>
                <w:szCs w:val="21"/>
              </w:rPr>
              <w:t>目标3</w:t>
            </w:r>
          </w:p>
          <w:p w14:paraId="016D6CB9" w14:textId="77777777" w:rsidR="00913439" w:rsidRDefault="00913439">
            <w:pPr>
              <w:widowControl/>
              <w:jc w:val="center"/>
              <w:rPr>
                <w:color w:val="000000" w:themeColor="text1"/>
                <w:kern w:val="0"/>
                <w:szCs w:val="21"/>
              </w:rPr>
            </w:pPr>
          </w:p>
        </w:tc>
      </w:tr>
      <w:tr w:rsidR="00913439" w14:paraId="07FE34CA" w14:textId="77777777">
        <w:trPr>
          <w:jc w:val="center"/>
        </w:trPr>
        <w:tc>
          <w:tcPr>
            <w:tcW w:w="513" w:type="dxa"/>
            <w:tcBorders>
              <w:top w:val="single" w:sz="4" w:space="0" w:color="000000"/>
              <w:left w:val="single" w:sz="4" w:space="0" w:color="000000"/>
              <w:bottom w:val="single" w:sz="4" w:space="0" w:color="000000"/>
              <w:right w:val="single" w:sz="4" w:space="0" w:color="000000"/>
            </w:tcBorders>
            <w:vAlign w:val="center"/>
          </w:tcPr>
          <w:p w14:paraId="74EB8E97" w14:textId="77777777" w:rsidR="00913439" w:rsidRDefault="00913439">
            <w:pPr>
              <w:widowControl/>
              <w:jc w:val="center"/>
              <w:rPr>
                <w:color w:val="000000" w:themeColor="text1"/>
                <w:kern w:val="0"/>
                <w:szCs w:val="21"/>
              </w:rPr>
            </w:pPr>
            <w:r>
              <w:rPr>
                <w:rFonts w:hint="eastAsia"/>
                <w:color w:val="000000" w:themeColor="text1"/>
                <w:kern w:val="0"/>
                <w:szCs w:val="21"/>
              </w:rPr>
              <w:t>总学时</w:t>
            </w:r>
          </w:p>
        </w:tc>
        <w:tc>
          <w:tcPr>
            <w:tcW w:w="1193" w:type="dxa"/>
            <w:tcBorders>
              <w:top w:val="single" w:sz="4" w:space="0" w:color="000000"/>
              <w:left w:val="single" w:sz="4" w:space="0" w:color="000000"/>
              <w:bottom w:val="single" w:sz="4" w:space="0" w:color="000000"/>
              <w:right w:val="single" w:sz="4" w:space="0" w:color="000000"/>
            </w:tcBorders>
            <w:vAlign w:val="center"/>
          </w:tcPr>
          <w:p w14:paraId="0BCA20CF" w14:textId="77777777" w:rsidR="00913439" w:rsidRDefault="00913439">
            <w:pPr>
              <w:jc w:val="center"/>
              <w:rPr>
                <w:color w:val="000000" w:themeColor="text1"/>
                <w:kern w:val="0"/>
                <w:szCs w:val="21"/>
              </w:rPr>
            </w:pPr>
          </w:p>
        </w:tc>
        <w:tc>
          <w:tcPr>
            <w:tcW w:w="1784" w:type="dxa"/>
            <w:tcBorders>
              <w:top w:val="single" w:sz="4" w:space="0" w:color="000000"/>
              <w:left w:val="single" w:sz="4" w:space="0" w:color="000000"/>
              <w:bottom w:val="single" w:sz="4" w:space="0" w:color="000000"/>
              <w:right w:val="single" w:sz="4" w:space="0" w:color="auto"/>
            </w:tcBorders>
          </w:tcPr>
          <w:p w14:paraId="645952AE" w14:textId="77777777" w:rsidR="00913439" w:rsidRDefault="00913439">
            <w:pPr>
              <w:widowControl/>
              <w:jc w:val="left"/>
              <w:rPr>
                <w:bCs/>
                <w:color w:val="000000" w:themeColor="text1"/>
                <w:kern w:val="0"/>
                <w:szCs w:val="21"/>
              </w:rPr>
            </w:pPr>
          </w:p>
        </w:tc>
        <w:tc>
          <w:tcPr>
            <w:tcW w:w="1760" w:type="dxa"/>
            <w:tcBorders>
              <w:top w:val="single" w:sz="4" w:space="0" w:color="000000"/>
              <w:left w:val="single" w:sz="4" w:space="0" w:color="auto"/>
              <w:bottom w:val="single" w:sz="4" w:space="0" w:color="000000"/>
              <w:right w:val="single" w:sz="4" w:space="0" w:color="000000"/>
            </w:tcBorders>
          </w:tcPr>
          <w:p w14:paraId="51C5C0DD" w14:textId="77777777" w:rsidR="00913439" w:rsidRDefault="00913439">
            <w:pPr>
              <w:widowControl/>
              <w:jc w:val="left"/>
              <w:rPr>
                <w:bCs/>
                <w:color w:val="000000" w:themeColor="text1"/>
                <w:kern w:val="0"/>
                <w:szCs w:val="21"/>
              </w:rPr>
            </w:pPr>
          </w:p>
        </w:tc>
        <w:tc>
          <w:tcPr>
            <w:tcW w:w="1559" w:type="dxa"/>
            <w:tcBorders>
              <w:top w:val="single" w:sz="4" w:space="0" w:color="000000"/>
              <w:left w:val="single" w:sz="4" w:space="0" w:color="000000"/>
              <w:bottom w:val="single" w:sz="4" w:space="0" w:color="000000"/>
              <w:right w:val="single" w:sz="4" w:space="0" w:color="000000"/>
            </w:tcBorders>
          </w:tcPr>
          <w:p w14:paraId="2A84CE74" w14:textId="77777777" w:rsidR="00913439" w:rsidRDefault="00913439">
            <w:pPr>
              <w:widowControl/>
              <w:jc w:val="left"/>
              <w:rPr>
                <w:color w:val="000000" w:themeColor="text1"/>
                <w:kern w:val="0"/>
                <w:szCs w:val="21"/>
              </w:rPr>
            </w:pPr>
          </w:p>
        </w:tc>
        <w:tc>
          <w:tcPr>
            <w:tcW w:w="709" w:type="dxa"/>
            <w:tcBorders>
              <w:top w:val="single" w:sz="4" w:space="0" w:color="000000"/>
              <w:left w:val="single" w:sz="4" w:space="0" w:color="000000"/>
              <w:bottom w:val="single" w:sz="4" w:space="0" w:color="000000"/>
              <w:right w:val="single" w:sz="4" w:space="0" w:color="000000"/>
            </w:tcBorders>
          </w:tcPr>
          <w:p w14:paraId="43F10EC2" w14:textId="77777777" w:rsidR="00913439" w:rsidRDefault="00913439">
            <w:pPr>
              <w:widowControl/>
              <w:jc w:val="center"/>
              <w:rPr>
                <w:color w:val="000000" w:themeColor="text1"/>
                <w:kern w:val="0"/>
                <w:szCs w:val="21"/>
              </w:rPr>
            </w:pPr>
            <w:r>
              <w:rPr>
                <w:rFonts w:hint="eastAsia"/>
                <w:color w:val="000000" w:themeColor="text1"/>
                <w:kern w:val="0"/>
                <w:szCs w:val="21"/>
              </w:rPr>
              <w:t>32</w:t>
            </w:r>
          </w:p>
        </w:tc>
        <w:tc>
          <w:tcPr>
            <w:tcW w:w="701" w:type="dxa"/>
            <w:tcBorders>
              <w:top w:val="single" w:sz="4" w:space="0" w:color="000000"/>
              <w:left w:val="single" w:sz="4" w:space="0" w:color="000000"/>
              <w:bottom w:val="single" w:sz="4" w:space="0" w:color="000000"/>
              <w:right w:val="single" w:sz="4" w:space="0" w:color="000000"/>
            </w:tcBorders>
          </w:tcPr>
          <w:p w14:paraId="11D0016B" w14:textId="77777777" w:rsidR="00913439" w:rsidRDefault="00913439">
            <w:pPr>
              <w:widowControl/>
              <w:jc w:val="center"/>
              <w:rPr>
                <w:color w:val="000000" w:themeColor="text1"/>
                <w:kern w:val="0"/>
                <w:szCs w:val="21"/>
              </w:rPr>
            </w:pPr>
          </w:p>
        </w:tc>
        <w:tc>
          <w:tcPr>
            <w:tcW w:w="946" w:type="dxa"/>
            <w:tcBorders>
              <w:top w:val="single" w:sz="4" w:space="0" w:color="000000"/>
              <w:left w:val="single" w:sz="4" w:space="0" w:color="000000"/>
              <w:bottom w:val="single" w:sz="4" w:space="0" w:color="000000"/>
              <w:right w:val="single" w:sz="4" w:space="0" w:color="000000"/>
            </w:tcBorders>
          </w:tcPr>
          <w:p w14:paraId="73D330A6" w14:textId="77777777" w:rsidR="00913439" w:rsidRDefault="00913439">
            <w:pPr>
              <w:widowControl/>
              <w:jc w:val="center"/>
              <w:rPr>
                <w:color w:val="000000" w:themeColor="text1"/>
                <w:kern w:val="0"/>
                <w:szCs w:val="21"/>
              </w:rPr>
            </w:pPr>
          </w:p>
        </w:tc>
      </w:tr>
    </w:tbl>
    <w:p w14:paraId="3E3BCCD3" w14:textId="77777777" w:rsidR="00913439" w:rsidRDefault="00913439">
      <w:pPr>
        <w:jc w:val="left"/>
        <w:rPr>
          <w:color w:val="000000" w:themeColor="text1"/>
        </w:rPr>
      </w:pPr>
    </w:p>
    <w:p w14:paraId="172D9146" w14:textId="77777777" w:rsidR="00913439" w:rsidRDefault="00913439">
      <w:pPr>
        <w:pStyle w:val="ae"/>
        <w:spacing w:before="0" w:beforeAutospacing="0" w:after="0" w:afterAutospacing="0" w:line="480" w:lineRule="exact"/>
        <w:rPr>
          <w:rFonts w:eastAsia="微软雅黑" w:hint="eastAsia"/>
          <w:b/>
          <w:bCs/>
          <w:color w:val="000000" w:themeColor="text1"/>
        </w:rPr>
      </w:pPr>
    </w:p>
    <w:p w14:paraId="4A2ADD02" w14:textId="77777777" w:rsidR="00913439" w:rsidRDefault="00913439">
      <w:pPr>
        <w:pStyle w:val="ae"/>
        <w:spacing w:before="0" w:beforeAutospacing="0" w:after="0" w:afterAutospacing="0" w:line="480" w:lineRule="exact"/>
        <w:ind w:firstLineChars="147" w:firstLine="353"/>
        <w:rPr>
          <w:rFonts w:ascii="Calibri" w:eastAsia="微软雅黑" w:hAnsi="Calibri" w:cs="Times New Roman"/>
          <w:b/>
          <w:bCs/>
          <w:color w:val="000000" w:themeColor="text1"/>
          <w:kern w:val="2"/>
        </w:rPr>
      </w:pPr>
      <w:r>
        <w:rPr>
          <w:rFonts w:eastAsia="微软雅黑" w:hint="eastAsia"/>
          <w:b/>
          <w:bCs/>
          <w:color w:val="000000" w:themeColor="text1"/>
        </w:rPr>
        <w:lastRenderedPageBreak/>
        <w:t>四</w:t>
      </w:r>
      <w:r>
        <w:rPr>
          <w:rFonts w:ascii="Calibri" w:eastAsia="微软雅黑" w:hAnsi="Calibri" w:cs="Times New Roman" w:hint="eastAsia"/>
          <w:b/>
          <w:bCs/>
          <w:color w:val="000000" w:themeColor="text1"/>
          <w:kern w:val="2"/>
        </w:rPr>
        <w:t>、课程教学方式与策略</w:t>
      </w:r>
    </w:p>
    <w:p w14:paraId="696D6081" w14:textId="77777777" w:rsidR="00913439" w:rsidRDefault="00913439">
      <w:pPr>
        <w:pStyle w:val="ae"/>
        <w:ind w:firstLineChars="135" w:firstLine="283"/>
        <w:rPr>
          <w:rFonts w:hint="eastAsia"/>
          <w:b/>
          <w:bCs/>
          <w:color w:val="000000" w:themeColor="text1"/>
          <w:sz w:val="21"/>
          <w:szCs w:val="21"/>
        </w:rPr>
      </w:pPr>
      <w:r>
        <w:rPr>
          <w:rFonts w:hint="eastAsia"/>
          <w:bCs/>
          <w:color w:val="000000" w:themeColor="text1"/>
          <w:sz w:val="21"/>
          <w:szCs w:val="21"/>
        </w:rPr>
        <w:t>本课程教学过程由理论讲授、辅导答疑、课外作业和课外学生自主学习等环节组成。要求尽量使用多媒体、电子课件、网络等教学手段，并发挥“交际法”、“情景教学法”、“听说法”等各种教学方法的优势，提倡互动式、启发式、探究式、讨论式、任务式等教学方式，加强课后自主学习，培养学生的实践能力和创新精神，提高学生的英语综合应用能力。</w:t>
      </w:r>
    </w:p>
    <w:p w14:paraId="241C1958" w14:textId="77777777" w:rsidR="00913439" w:rsidRDefault="00913439">
      <w:pPr>
        <w:pStyle w:val="ae"/>
        <w:spacing w:before="0" w:beforeAutospacing="0" w:after="0" w:afterAutospacing="0" w:line="360" w:lineRule="auto"/>
        <w:ind w:firstLineChars="147" w:firstLine="353"/>
        <w:rPr>
          <w:rFonts w:ascii="微软雅黑" w:eastAsia="微软雅黑" w:hAnsi="微软雅黑" w:cs="Times New Roman" w:hint="eastAsia"/>
          <w:b/>
          <w:bCs/>
          <w:color w:val="000000" w:themeColor="text1"/>
          <w:kern w:val="2"/>
        </w:rPr>
      </w:pPr>
      <w:r>
        <w:rPr>
          <w:rFonts w:ascii="微软雅黑" w:eastAsia="微软雅黑" w:hAnsi="微软雅黑" w:cs="Times New Roman" w:hint="eastAsia"/>
          <w:b/>
          <w:bCs/>
          <w:color w:val="000000" w:themeColor="text1"/>
          <w:kern w:val="2"/>
        </w:rPr>
        <w:t>五、课程考核评价方式与要求</w:t>
      </w:r>
    </w:p>
    <w:p w14:paraId="65050EB2" w14:textId="77777777" w:rsidR="00913439" w:rsidRDefault="00913439">
      <w:pPr>
        <w:widowControl/>
        <w:ind w:firstLineChars="147" w:firstLine="309"/>
        <w:jc w:val="left"/>
        <w:rPr>
          <w:rFonts w:ascii="微软雅黑" w:eastAsia="微软雅黑" w:hAnsi="微软雅黑" w:hint="eastAsia"/>
          <w:color w:val="000000" w:themeColor="text1"/>
          <w:kern w:val="0"/>
          <w:szCs w:val="21"/>
        </w:rPr>
      </w:pPr>
      <w:r>
        <w:rPr>
          <w:rFonts w:ascii="微软雅黑" w:eastAsia="微软雅黑" w:hAnsi="微软雅黑" w:hint="eastAsia"/>
          <w:b/>
          <w:bCs/>
          <w:color w:val="000000" w:themeColor="text1"/>
          <w:kern w:val="0"/>
          <w:szCs w:val="21"/>
        </w:rPr>
        <w:t>1．考核形式</w:t>
      </w:r>
    </w:p>
    <w:p w14:paraId="0E11B8AE" w14:textId="77777777" w:rsidR="00913439" w:rsidRDefault="00913439">
      <w:pPr>
        <w:ind w:firstLineChars="200" w:firstLine="420"/>
        <w:rPr>
          <w:rFonts w:ascii="宋体" w:hAnsi="宋体" w:hint="eastAsia"/>
          <w:color w:val="000000" w:themeColor="text1"/>
          <w:szCs w:val="21"/>
        </w:rPr>
      </w:pPr>
      <w:r>
        <w:rPr>
          <w:rFonts w:ascii="宋体" w:hAnsi="宋体"/>
          <w:color w:val="000000" w:themeColor="text1"/>
          <w:szCs w:val="21"/>
        </w:rPr>
        <w:t>按</w:t>
      </w:r>
      <w:r>
        <w:rPr>
          <w:rFonts w:ascii="宋体" w:hAnsi="宋体" w:hint="eastAsia"/>
          <w:color w:val="000000" w:themeColor="text1"/>
          <w:szCs w:val="21"/>
        </w:rPr>
        <w:t>重庆文理学院</w:t>
      </w:r>
      <w:r>
        <w:rPr>
          <w:rFonts w:ascii="宋体" w:hAnsi="宋体"/>
          <w:color w:val="000000" w:themeColor="text1"/>
          <w:szCs w:val="21"/>
        </w:rPr>
        <w:t>学籍管理和学生成绩考核的有关规定，大学英语各门课程每学期都要进行期末考试，考试以笔试为主，在条件成熟时也可加试口试，或与其他形式的考试相结合。</w:t>
      </w:r>
    </w:p>
    <w:p w14:paraId="58E6A1E8" w14:textId="77777777" w:rsidR="00913439" w:rsidRDefault="00913439">
      <w:pPr>
        <w:ind w:firstLineChars="200" w:firstLine="420"/>
        <w:rPr>
          <w:rFonts w:ascii="Times New Roman" w:hAnsi="Times New Roman"/>
          <w:color w:val="000000" w:themeColor="text1"/>
          <w:szCs w:val="21"/>
        </w:rPr>
      </w:pPr>
      <w:r>
        <w:rPr>
          <w:rFonts w:ascii="Times New Roman" w:hAnsi="Times New Roman" w:hint="eastAsia"/>
          <w:color w:val="000000" w:themeColor="text1"/>
          <w:szCs w:val="21"/>
        </w:rPr>
        <w:t>参考范例：</w:t>
      </w:r>
    </w:p>
    <w:p w14:paraId="22DE320D" w14:textId="77777777" w:rsidR="00913439" w:rsidRDefault="00913439">
      <w:pPr>
        <w:ind w:firstLineChars="200" w:firstLine="420"/>
        <w:rPr>
          <w:rFonts w:ascii="Times New Roman" w:hAnsi="Times New Roman"/>
          <w:color w:val="000000" w:themeColor="text1"/>
          <w:szCs w:val="21"/>
        </w:rPr>
      </w:pPr>
      <w:r>
        <w:rPr>
          <w:rFonts w:ascii="Times New Roman" w:hAnsi="Times New Roman"/>
          <w:color w:val="000000" w:themeColor="text1"/>
          <w:szCs w:val="21"/>
        </w:rPr>
        <w:t>（</w:t>
      </w:r>
      <w:r>
        <w:rPr>
          <w:rFonts w:ascii="Times New Roman" w:hAnsi="Times New Roman"/>
          <w:color w:val="000000" w:themeColor="text1"/>
          <w:szCs w:val="21"/>
        </w:rPr>
        <w:t>1</w:t>
      </w:r>
      <w:r>
        <w:rPr>
          <w:rFonts w:ascii="Times New Roman" w:hAnsi="Times New Roman"/>
          <w:color w:val="000000" w:themeColor="text1"/>
          <w:szCs w:val="21"/>
        </w:rPr>
        <w:t>）考试形式：</w:t>
      </w:r>
      <w:r>
        <w:rPr>
          <w:rFonts w:ascii="Times New Roman" w:hAnsi="Times New Roman" w:hint="eastAsia"/>
          <w:color w:val="000000" w:themeColor="text1"/>
          <w:szCs w:val="21"/>
        </w:rPr>
        <w:t>笔</w:t>
      </w:r>
      <w:r>
        <w:rPr>
          <w:rFonts w:ascii="Times New Roman" w:hAnsi="Times New Roman"/>
          <w:color w:val="000000" w:themeColor="text1"/>
          <w:szCs w:val="21"/>
        </w:rPr>
        <w:t>试考试时间：</w:t>
      </w:r>
      <w:r>
        <w:rPr>
          <w:rFonts w:ascii="Times New Roman" w:hAnsi="Times New Roman"/>
          <w:color w:val="000000" w:themeColor="text1"/>
          <w:szCs w:val="21"/>
        </w:rPr>
        <w:t>120</w:t>
      </w:r>
      <w:r>
        <w:rPr>
          <w:rFonts w:ascii="Times New Roman" w:hAnsi="Times New Roman"/>
          <w:color w:val="000000" w:themeColor="text1"/>
          <w:szCs w:val="21"/>
        </w:rPr>
        <w:t>分钟</w:t>
      </w:r>
    </w:p>
    <w:p w14:paraId="4132DE5C" w14:textId="77777777" w:rsidR="00913439" w:rsidRDefault="00913439">
      <w:pPr>
        <w:ind w:firstLineChars="200" w:firstLine="420"/>
        <w:rPr>
          <w:rFonts w:ascii="Times New Roman" w:hAnsi="Times New Roman"/>
          <w:color w:val="000000" w:themeColor="text1"/>
          <w:szCs w:val="21"/>
        </w:rPr>
      </w:pPr>
      <w:r>
        <w:rPr>
          <w:rFonts w:ascii="Times New Roman" w:hAnsi="Times New Roman"/>
          <w:color w:val="000000" w:themeColor="text1"/>
          <w:szCs w:val="21"/>
        </w:rPr>
        <w:t>（</w:t>
      </w:r>
      <w:r>
        <w:rPr>
          <w:rFonts w:ascii="Times New Roman" w:hAnsi="Times New Roman"/>
          <w:color w:val="000000" w:themeColor="text1"/>
          <w:szCs w:val="21"/>
        </w:rPr>
        <w:t>2</w:t>
      </w:r>
      <w:r>
        <w:rPr>
          <w:rFonts w:ascii="Times New Roman" w:hAnsi="Times New Roman" w:hint="eastAsia"/>
          <w:color w:val="000000" w:themeColor="text1"/>
          <w:szCs w:val="21"/>
        </w:rPr>
        <w:t>）考试题型及比例（部分参考四级考试题型及内容）：</w:t>
      </w:r>
    </w:p>
    <w:p w14:paraId="57894DC1" w14:textId="77777777" w:rsidR="00913439" w:rsidRDefault="00913439">
      <w:pPr>
        <w:ind w:firstLineChars="450" w:firstLine="945"/>
        <w:rPr>
          <w:rFonts w:ascii="Times New Roman" w:hAnsi="Times New Roman"/>
          <w:color w:val="000000" w:themeColor="text1"/>
          <w:szCs w:val="21"/>
        </w:rPr>
      </w:pPr>
      <w:r>
        <w:rPr>
          <w:rFonts w:ascii="Times New Roman" w:hAnsi="Times New Roman" w:hint="eastAsia"/>
          <w:color w:val="000000" w:themeColor="text1"/>
          <w:szCs w:val="21"/>
        </w:rPr>
        <w:t>听力理解，词汇，阅读理解，翻译，写作。</w:t>
      </w:r>
    </w:p>
    <w:p w14:paraId="4978D940" w14:textId="77777777" w:rsidR="00913439" w:rsidRDefault="00913439">
      <w:pPr>
        <w:ind w:firstLineChars="202" w:firstLine="424"/>
        <w:rPr>
          <w:rFonts w:ascii="Times New Roman" w:hAnsi="Times New Roman"/>
          <w:color w:val="000000" w:themeColor="text1"/>
          <w:szCs w:val="21"/>
        </w:rPr>
      </w:pPr>
      <w:r>
        <w:rPr>
          <w:rFonts w:ascii="Times New Roman" w:hAnsi="Times New Roman" w:hint="eastAsia"/>
          <w:bCs/>
          <w:color w:val="000000" w:themeColor="text1"/>
          <w:szCs w:val="21"/>
        </w:rPr>
        <w:t>（</w:t>
      </w:r>
      <w:r>
        <w:rPr>
          <w:rFonts w:ascii="Times New Roman" w:hAnsi="Times New Roman" w:hint="eastAsia"/>
          <w:bCs/>
          <w:color w:val="000000" w:themeColor="text1"/>
          <w:szCs w:val="21"/>
        </w:rPr>
        <w:t>3</w:t>
      </w:r>
      <w:r>
        <w:rPr>
          <w:rFonts w:ascii="Times New Roman" w:hAnsi="Times New Roman" w:hint="eastAsia"/>
          <w:bCs/>
          <w:color w:val="000000" w:themeColor="text1"/>
          <w:szCs w:val="21"/>
        </w:rPr>
        <w:t>）考试内容涵括识记、理解、简单应用、综合应用四个认知层次。</w:t>
      </w:r>
    </w:p>
    <w:p w14:paraId="3C335AEB" w14:textId="77777777" w:rsidR="00913439" w:rsidRDefault="00913439">
      <w:pPr>
        <w:widowControl/>
        <w:ind w:firstLineChars="200" w:firstLine="420"/>
        <w:jc w:val="left"/>
        <w:rPr>
          <w:rFonts w:ascii="微软雅黑" w:eastAsia="微软雅黑" w:hAnsi="微软雅黑" w:hint="eastAsia"/>
          <w:b/>
          <w:color w:val="000000" w:themeColor="text1"/>
          <w:kern w:val="0"/>
          <w:szCs w:val="21"/>
        </w:rPr>
      </w:pPr>
      <w:r>
        <w:rPr>
          <w:rFonts w:ascii="微软雅黑" w:eastAsia="微软雅黑" w:hAnsi="微软雅黑" w:hint="eastAsia"/>
          <w:b/>
          <w:bCs/>
          <w:color w:val="000000" w:themeColor="text1"/>
          <w:kern w:val="0"/>
          <w:szCs w:val="21"/>
        </w:rPr>
        <w:t>2．成绩综合评定办法</w:t>
      </w:r>
    </w:p>
    <w:p w14:paraId="1933CE14" w14:textId="77777777" w:rsidR="00913439" w:rsidRDefault="00913439">
      <w:pPr>
        <w:widowControl/>
        <w:ind w:firstLineChars="150" w:firstLine="315"/>
        <w:jc w:val="left"/>
        <w:rPr>
          <w:rFonts w:ascii="Times New Roman" w:hAnsi="Times New Roman"/>
          <w:bCs/>
          <w:color w:val="000000" w:themeColor="text1"/>
          <w:szCs w:val="21"/>
        </w:rPr>
      </w:pPr>
      <w:r>
        <w:rPr>
          <w:rFonts w:ascii="Times New Roman" w:hAnsi="Times New Roman" w:hint="eastAsia"/>
          <w:bCs/>
          <w:color w:val="000000" w:themeColor="text1"/>
          <w:szCs w:val="21"/>
        </w:rPr>
        <w:t>成绩综合评定将</w:t>
      </w:r>
      <w:r>
        <w:rPr>
          <w:rFonts w:ascii="Times New Roman" w:hAnsi="Times New Roman"/>
          <w:bCs/>
          <w:color w:val="000000" w:themeColor="text1"/>
          <w:szCs w:val="21"/>
        </w:rPr>
        <w:t>形成性评价和终结性评价</w:t>
      </w:r>
      <w:r>
        <w:rPr>
          <w:rFonts w:ascii="Times New Roman" w:hAnsi="Times New Roman" w:hint="eastAsia"/>
          <w:bCs/>
          <w:color w:val="000000" w:themeColor="text1"/>
          <w:szCs w:val="21"/>
        </w:rPr>
        <w:t>相结合，总成绩为</w:t>
      </w:r>
      <w:r>
        <w:rPr>
          <w:rFonts w:ascii="Times New Roman" w:hAnsi="Times New Roman" w:hint="eastAsia"/>
          <w:bCs/>
          <w:color w:val="000000" w:themeColor="text1"/>
          <w:szCs w:val="21"/>
        </w:rPr>
        <w:t>100</w:t>
      </w:r>
      <w:r>
        <w:rPr>
          <w:rFonts w:ascii="Times New Roman" w:hAnsi="Times New Roman" w:hint="eastAsia"/>
          <w:bCs/>
          <w:color w:val="000000" w:themeColor="text1"/>
          <w:szCs w:val="21"/>
        </w:rPr>
        <w:t>分，其中平时成绩占</w:t>
      </w:r>
      <w:r>
        <w:rPr>
          <w:rFonts w:ascii="Times New Roman" w:hAnsi="Times New Roman" w:hint="eastAsia"/>
          <w:bCs/>
          <w:color w:val="000000" w:themeColor="text1"/>
          <w:szCs w:val="21"/>
        </w:rPr>
        <w:t>40%</w:t>
      </w:r>
      <w:r>
        <w:rPr>
          <w:rFonts w:ascii="Times New Roman" w:hAnsi="Times New Roman" w:hint="eastAsia"/>
          <w:bCs/>
          <w:color w:val="000000" w:themeColor="text1"/>
          <w:szCs w:val="21"/>
        </w:rPr>
        <w:t>，期中考试成绩占</w:t>
      </w:r>
      <w:r>
        <w:rPr>
          <w:rFonts w:ascii="Times New Roman" w:hAnsi="Times New Roman" w:hint="eastAsia"/>
          <w:bCs/>
          <w:color w:val="000000" w:themeColor="text1"/>
          <w:szCs w:val="21"/>
        </w:rPr>
        <w:t>10%</w:t>
      </w:r>
      <w:r>
        <w:rPr>
          <w:rFonts w:ascii="Times New Roman" w:hAnsi="Times New Roman" w:hint="eastAsia"/>
          <w:bCs/>
          <w:color w:val="000000" w:themeColor="text1"/>
          <w:szCs w:val="21"/>
        </w:rPr>
        <w:t>，期末考试成绩占</w:t>
      </w:r>
      <w:r>
        <w:rPr>
          <w:rFonts w:ascii="Times New Roman" w:hAnsi="Times New Roman" w:hint="eastAsia"/>
          <w:bCs/>
          <w:color w:val="000000" w:themeColor="text1"/>
          <w:szCs w:val="21"/>
        </w:rPr>
        <w:t>50%</w:t>
      </w:r>
      <w:r>
        <w:rPr>
          <w:rFonts w:ascii="Times New Roman" w:hAnsi="Times New Roman" w:hint="eastAsia"/>
          <w:bCs/>
          <w:color w:val="000000" w:themeColor="text1"/>
          <w:szCs w:val="21"/>
        </w:rPr>
        <w:t>。</w:t>
      </w:r>
      <w:r>
        <w:rPr>
          <w:rFonts w:ascii="Times New Roman" w:hAnsi="Times New Roman"/>
          <w:bCs/>
          <w:color w:val="000000" w:themeColor="text1"/>
          <w:szCs w:val="21"/>
        </w:rPr>
        <w:t>平时成绩</w:t>
      </w:r>
      <w:r>
        <w:rPr>
          <w:rFonts w:ascii="Times New Roman" w:hAnsi="Times New Roman" w:hint="eastAsia"/>
          <w:bCs/>
          <w:color w:val="000000" w:themeColor="text1"/>
          <w:szCs w:val="21"/>
        </w:rPr>
        <w:t>由五个部分组成，包括</w:t>
      </w:r>
      <w:r>
        <w:rPr>
          <w:rFonts w:ascii="Times New Roman" w:hAnsi="Times New Roman"/>
          <w:bCs/>
          <w:color w:val="000000" w:themeColor="text1"/>
          <w:szCs w:val="21"/>
        </w:rPr>
        <w:t>出勤、课堂</w:t>
      </w:r>
      <w:r>
        <w:rPr>
          <w:rFonts w:ascii="Times New Roman" w:hAnsi="Times New Roman" w:hint="eastAsia"/>
          <w:bCs/>
          <w:color w:val="000000" w:themeColor="text1"/>
          <w:szCs w:val="21"/>
        </w:rPr>
        <w:t>表现</w:t>
      </w:r>
      <w:r>
        <w:rPr>
          <w:rFonts w:ascii="Times New Roman" w:hAnsi="Times New Roman"/>
          <w:bCs/>
          <w:color w:val="000000" w:themeColor="text1"/>
          <w:szCs w:val="21"/>
        </w:rPr>
        <w:t>，</w:t>
      </w:r>
      <w:r>
        <w:rPr>
          <w:rFonts w:ascii="Times New Roman" w:hAnsi="Times New Roman" w:hint="eastAsia"/>
          <w:bCs/>
          <w:color w:val="000000" w:themeColor="text1"/>
          <w:szCs w:val="21"/>
        </w:rPr>
        <w:t>线下作业，线上学习和线上测试各项成绩。期中考试成绩为半期作业或考试的成绩。期末考试成绩为期末考试试卷卷面成绩。</w:t>
      </w:r>
    </w:p>
    <w:p w14:paraId="73758D89" w14:textId="77777777" w:rsidR="00913439" w:rsidRDefault="00913439">
      <w:pPr>
        <w:widowControl/>
        <w:ind w:firstLineChars="150" w:firstLine="360"/>
        <w:jc w:val="left"/>
        <w:rPr>
          <w:rFonts w:ascii="Times New Roman" w:hAnsi="Times New Roman" w:cs="宋体"/>
          <w:bCs/>
          <w:color w:val="000000" w:themeColor="text1"/>
          <w:sz w:val="24"/>
        </w:rPr>
      </w:pPr>
    </w:p>
    <w:p w14:paraId="7FC3AA6A" w14:textId="77777777" w:rsidR="00913439" w:rsidRDefault="00913439">
      <w:pPr>
        <w:pStyle w:val="ae"/>
        <w:spacing w:before="0" w:beforeAutospacing="0" w:after="0" w:afterAutospacing="0"/>
        <w:ind w:firstLineChars="147" w:firstLine="353"/>
        <w:rPr>
          <w:rFonts w:ascii="微软雅黑" w:eastAsia="微软雅黑" w:hAnsi="微软雅黑" w:cs="Times New Roman" w:hint="eastAsia"/>
          <w:b/>
          <w:bCs/>
          <w:color w:val="000000" w:themeColor="text1"/>
          <w:kern w:val="2"/>
        </w:rPr>
      </w:pPr>
      <w:r>
        <w:rPr>
          <w:rFonts w:ascii="微软雅黑" w:eastAsia="微软雅黑" w:hAnsi="微软雅黑" w:cs="Times New Roman" w:hint="eastAsia"/>
          <w:b/>
          <w:bCs/>
          <w:color w:val="000000" w:themeColor="text1"/>
          <w:kern w:val="2"/>
        </w:rPr>
        <w:t>六、选用教材</w:t>
      </w:r>
    </w:p>
    <w:p w14:paraId="106DA936" w14:textId="77777777" w:rsidR="00913439" w:rsidRDefault="00913439">
      <w:pPr>
        <w:pStyle w:val="ae"/>
        <w:spacing w:before="0" w:beforeAutospacing="0" w:after="0" w:afterAutospacing="0"/>
        <w:ind w:leftChars="147" w:left="834" w:hangingChars="250" w:hanging="525"/>
        <w:rPr>
          <w:rFonts w:ascii="微软雅黑" w:eastAsia="微软雅黑" w:hAnsi="微软雅黑" w:cs="Times New Roman" w:hint="eastAsia"/>
          <w:b/>
          <w:bCs/>
          <w:color w:val="000000" w:themeColor="text1"/>
          <w:kern w:val="2"/>
        </w:rPr>
      </w:pPr>
      <w:r>
        <w:rPr>
          <w:rFonts w:cs="Times New Roman" w:hint="eastAsia"/>
          <w:bCs/>
          <w:color w:val="000000" w:themeColor="text1"/>
          <w:kern w:val="2"/>
          <w:sz w:val="21"/>
          <w:szCs w:val="21"/>
        </w:rPr>
        <w:t>（1）郑树棠，《新视野大学英语读写教程4》（思政智慧版） (第四版)， 北京: 外语教学与研究出版社, 2023年9月。</w:t>
      </w:r>
    </w:p>
    <w:p w14:paraId="5A01241A" w14:textId="77777777" w:rsidR="00913439" w:rsidRDefault="00913439">
      <w:pPr>
        <w:pStyle w:val="ae"/>
        <w:spacing w:before="0" w:beforeAutospacing="0" w:after="0" w:afterAutospacing="0"/>
        <w:ind w:leftChars="147" w:left="834" w:hangingChars="250" w:hanging="525"/>
        <w:rPr>
          <w:rFonts w:ascii="微软雅黑" w:eastAsia="微软雅黑" w:hAnsi="微软雅黑" w:cs="Times New Roman" w:hint="eastAsia"/>
          <w:b/>
          <w:bCs/>
          <w:color w:val="000000" w:themeColor="text1"/>
          <w:kern w:val="2"/>
        </w:rPr>
      </w:pPr>
      <w:r>
        <w:rPr>
          <w:rFonts w:cs="Times New Roman" w:hint="eastAsia"/>
          <w:bCs/>
          <w:color w:val="000000" w:themeColor="text1"/>
          <w:kern w:val="2"/>
          <w:sz w:val="21"/>
          <w:szCs w:val="21"/>
        </w:rPr>
        <w:t>（2）中方：王敏华等，美方：</w:t>
      </w:r>
      <w:r>
        <w:rPr>
          <w:rFonts w:ascii="Times New Roman" w:hAnsi="Times New Roman" w:cs="Times New Roman"/>
          <w:bCs/>
          <w:color w:val="000000" w:themeColor="text1"/>
          <w:kern w:val="2"/>
          <w:sz w:val="21"/>
          <w:szCs w:val="21"/>
        </w:rPr>
        <w:t>Christien Lee</w:t>
      </w:r>
      <w:r>
        <w:rPr>
          <w:rFonts w:ascii="Times New Roman" w:hAnsi="Times New Roman" w:cs="Times New Roman"/>
          <w:bCs/>
          <w:color w:val="000000" w:themeColor="text1"/>
          <w:kern w:val="2"/>
          <w:sz w:val="21"/>
          <w:szCs w:val="21"/>
        </w:rPr>
        <w:t>，</w:t>
      </w:r>
      <w:r>
        <w:rPr>
          <w:rFonts w:cs="Times New Roman" w:hint="eastAsia"/>
          <w:bCs/>
          <w:color w:val="000000" w:themeColor="text1"/>
          <w:kern w:val="2"/>
          <w:sz w:val="21"/>
          <w:szCs w:val="21"/>
        </w:rPr>
        <w:t>《全新版大学英语视听说教程4》， 上海: 上海外语教育出版社, 2023年1月。</w:t>
      </w:r>
    </w:p>
    <w:p w14:paraId="78D2EF14" w14:textId="77777777" w:rsidR="00913439" w:rsidRDefault="00913439">
      <w:pPr>
        <w:pStyle w:val="ae"/>
        <w:widowControl w:val="0"/>
        <w:spacing w:before="0" w:beforeAutospacing="0" w:after="0" w:afterAutospacing="0"/>
        <w:ind w:leftChars="147" w:left="834" w:hangingChars="250" w:hanging="525"/>
        <w:rPr>
          <w:rFonts w:cs="Times New Roman" w:hint="eastAsia"/>
          <w:bCs/>
          <w:color w:val="000000" w:themeColor="text1"/>
          <w:kern w:val="2"/>
          <w:sz w:val="21"/>
          <w:szCs w:val="21"/>
        </w:rPr>
      </w:pPr>
      <w:r>
        <w:rPr>
          <w:rFonts w:cs="Times New Roman" w:hint="eastAsia"/>
          <w:bCs/>
          <w:color w:val="000000" w:themeColor="text1"/>
          <w:kern w:val="2"/>
          <w:sz w:val="21"/>
          <w:szCs w:val="21"/>
        </w:rPr>
        <w:t>（3）孙有中，《理解当代中国英语读写教程》，北京:外语教学与研究出版社，2022年8月。</w:t>
      </w:r>
    </w:p>
    <w:p w14:paraId="4F2AD936" w14:textId="77777777" w:rsidR="00913439" w:rsidRDefault="00913439">
      <w:pPr>
        <w:pStyle w:val="ae"/>
        <w:widowControl w:val="0"/>
        <w:spacing w:before="0" w:beforeAutospacing="0" w:after="0" w:afterAutospacing="0"/>
        <w:ind w:firstLineChars="147" w:firstLine="309"/>
        <w:rPr>
          <w:rFonts w:cs="Times New Roman" w:hint="eastAsia"/>
          <w:bCs/>
          <w:color w:val="000000" w:themeColor="text1"/>
          <w:kern w:val="2"/>
          <w:sz w:val="21"/>
          <w:szCs w:val="21"/>
        </w:rPr>
      </w:pPr>
    </w:p>
    <w:p w14:paraId="39DBCBB4" w14:textId="77777777" w:rsidR="00913439" w:rsidRDefault="00913439">
      <w:pPr>
        <w:pStyle w:val="ae"/>
        <w:spacing w:before="0" w:beforeAutospacing="0" w:after="0" w:afterAutospacing="0" w:line="360" w:lineRule="auto"/>
        <w:ind w:firstLineChars="147" w:firstLine="353"/>
        <w:rPr>
          <w:rFonts w:ascii="Calibri" w:eastAsia="微软雅黑" w:hAnsi="Calibri" w:cs="Times New Roman"/>
          <w:b/>
          <w:bCs/>
          <w:color w:val="000000" w:themeColor="text1"/>
          <w:kern w:val="2"/>
        </w:rPr>
      </w:pPr>
      <w:r>
        <w:rPr>
          <w:rFonts w:ascii="Calibri" w:eastAsia="微软雅黑" w:hAnsi="Calibri" w:cs="Times New Roman" w:hint="eastAsia"/>
          <w:b/>
          <w:bCs/>
          <w:color w:val="000000" w:themeColor="text1"/>
          <w:kern w:val="2"/>
        </w:rPr>
        <w:t>七、参考资料</w:t>
      </w:r>
    </w:p>
    <w:p w14:paraId="40227F20" w14:textId="77777777" w:rsidR="00913439" w:rsidRDefault="00913439">
      <w:pPr>
        <w:spacing w:line="320" w:lineRule="exact"/>
        <w:ind w:leftChars="200" w:left="840" w:hangingChars="200" w:hanging="420"/>
        <w:jc w:val="left"/>
        <w:rPr>
          <w:color w:val="000000" w:themeColor="text1"/>
          <w:kern w:val="0"/>
          <w:szCs w:val="21"/>
        </w:rPr>
      </w:pPr>
      <w:r>
        <w:rPr>
          <w:rFonts w:hint="eastAsia"/>
          <w:color w:val="000000" w:themeColor="text1"/>
          <w:kern w:val="0"/>
          <w:szCs w:val="21"/>
        </w:rPr>
        <w:t>（</w:t>
      </w:r>
      <w:r>
        <w:rPr>
          <w:rFonts w:ascii="宋体" w:hAnsi="宋体" w:hint="eastAsia"/>
          <w:color w:val="000000" w:themeColor="text1"/>
          <w:kern w:val="0"/>
          <w:szCs w:val="21"/>
        </w:rPr>
        <w:t>1</w:t>
      </w:r>
      <w:r>
        <w:rPr>
          <w:rFonts w:hint="eastAsia"/>
          <w:color w:val="000000" w:themeColor="text1"/>
          <w:kern w:val="0"/>
          <w:szCs w:val="21"/>
        </w:rPr>
        <w:t>）汪开虎，《备考2024年6月星火英语四级考试英语真题试卷+专项训练》，上海：上海交通大学出版社，2024年1月。</w:t>
      </w:r>
    </w:p>
    <w:p w14:paraId="0673B416" w14:textId="77777777" w:rsidR="00913439" w:rsidRDefault="00913439">
      <w:pPr>
        <w:spacing w:line="320" w:lineRule="exact"/>
        <w:ind w:leftChars="200" w:left="840" w:hangingChars="200" w:hanging="420"/>
        <w:jc w:val="left"/>
        <w:rPr>
          <w:color w:val="000000" w:themeColor="text1"/>
          <w:kern w:val="0"/>
          <w:szCs w:val="21"/>
        </w:rPr>
      </w:pPr>
      <w:r>
        <w:rPr>
          <w:rFonts w:hint="eastAsia"/>
          <w:color w:val="000000" w:themeColor="text1"/>
          <w:kern w:val="0"/>
          <w:szCs w:val="21"/>
        </w:rPr>
        <w:t>（</w:t>
      </w:r>
      <w:r>
        <w:rPr>
          <w:rFonts w:ascii="宋体" w:hAnsi="宋体" w:hint="eastAsia"/>
          <w:color w:val="000000" w:themeColor="text1"/>
          <w:kern w:val="0"/>
          <w:szCs w:val="21"/>
        </w:rPr>
        <w:t>2</w:t>
      </w:r>
      <w:r>
        <w:rPr>
          <w:rFonts w:hint="eastAsia"/>
          <w:color w:val="000000" w:themeColor="text1"/>
          <w:kern w:val="0"/>
          <w:szCs w:val="21"/>
        </w:rPr>
        <w:t>）马德高，《备考2024年6月星火英语四级考试真题专项训练全套》，上海：上海交通大学出版社，2023年8月。</w:t>
      </w:r>
    </w:p>
    <w:p w14:paraId="1FD07215" w14:textId="77777777" w:rsidR="00913439" w:rsidRDefault="00913439">
      <w:pPr>
        <w:spacing w:line="320" w:lineRule="exact"/>
        <w:ind w:firstLineChars="200" w:firstLine="420"/>
        <w:jc w:val="left"/>
        <w:rPr>
          <w:color w:val="000000" w:themeColor="text1"/>
          <w:kern w:val="0"/>
          <w:szCs w:val="21"/>
        </w:rPr>
      </w:pPr>
      <w:r>
        <w:rPr>
          <w:rFonts w:hint="eastAsia"/>
          <w:color w:val="000000" w:themeColor="text1"/>
          <w:kern w:val="0"/>
          <w:szCs w:val="21"/>
        </w:rPr>
        <w:t>（</w:t>
      </w:r>
      <w:r>
        <w:rPr>
          <w:rFonts w:ascii="宋体" w:hAnsi="宋体" w:hint="eastAsia"/>
          <w:color w:val="000000" w:themeColor="text1"/>
          <w:kern w:val="0"/>
          <w:szCs w:val="21"/>
        </w:rPr>
        <w:t>3</w:t>
      </w:r>
      <w:r>
        <w:rPr>
          <w:rFonts w:hint="eastAsia"/>
          <w:color w:val="000000" w:themeColor="text1"/>
          <w:kern w:val="0"/>
          <w:szCs w:val="21"/>
        </w:rPr>
        <w:t>）全国大学英语四、六级考试网</w:t>
      </w:r>
      <w:hyperlink r:id="rId55" w:history="1">
        <w:r>
          <w:rPr>
            <w:rStyle w:val="af3"/>
            <w:rFonts w:ascii="Times New Roman" w:hAnsi="Times New Roman"/>
            <w:color w:val="000000" w:themeColor="text1"/>
            <w:kern w:val="0"/>
            <w:szCs w:val="21"/>
          </w:rPr>
          <w:t>https://cet.neea.edu.cn/</w:t>
        </w:r>
      </w:hyperlink>
    </w:p>
    <w:p w14:paraId="1AB54B0D" w14:textId="77777777" w:rsidR="00913439" w:rsidRDefault="00913439">
      <w:pPr>
        <w:spacing w:line="320" w:lineRule="exact"/>
        <w:ind w:firstLineChars="200" w:firstLine="420"/>
        <w:jc w:val="left"/>
        <w:rPr>
          <w:rFonts w:ascii="Times New Roman" w:hAnsi="Times New Roman"/>
          <w:color w:val="000000" w:themeColor="text1"/>
          <w:kern w:val="0"/>
          <w:szCs w:val="21"/>
        </w:rPr>
      </w:pPr>
      <w:r>
        <w:rPr>
          <w:rFonts w:ascii="宋体" w:hAnsi="宋体" w:hint="eastAsia"/>
          <w:color w:val="000000" w:themeColor="text1"/>
          <w:kern w:val="0"/>
          <w:szCs w:val="21"/>
        </w:rPr>
        <w:t>（</w:t>
      </w:r>
      <w:r>
        <w:rPr>
          <w:rFonts w:ascii="宋体" w:hAnsi="宋体" w:hint="eastAsia"/>
          <w:color w:val="000000" w:themeColor="text1"/>
          <w:kern w:val="0"/>
          <w:szCs w:val="21"/>
        </w:rPr>
        <w:t>4</w:t>
      </w:r>
      <w:r>
        <w:rPr>
          <w:rFonts w:hint="eastAsia"/>
          <w:color w:val="000000" w:themeColor="text1"/>
          <w:kern w:val="0"/>
          <w:szCs w:val="21"/>
        </w:rPr>
        <w:t>）《“外研社长喜英语”四、六级考试》教学资源网页</w:t>
      </w:r>
      <w:hyperlink r:id="rId56" w:history="1">
        <w:r>
          <w:rPr>
            <w:rStyle w:val="af3"/>
            <w:rFonts w:ascii="Times New Roman" w:hAnsi="Times New Roman"/>
            <w:color w:val="000000" w:themeColor="text1"/>
            <w:kern w:val="0"/>
            <w:szCs w:val="21"/>
          </w:rPr>
          <w:t>https://heep.unipus.cn/support/</w:t>
        </w:r>
      </w:hyperlink>
    </w:p>
    <w:p w14:paraId="380CE6C6" w14:textId="77777777" w:rsidR="00913439" w:rsidRDefault="00913439">
      <w:pPr>
        <w:spacing w:line="320" w:lineRule="exact"/>
        <w:ind w:firstLineChars="400" w:firstLine="840"/>
        <w:jc w:val="left"/>
        <w:rPr>
          <w:rFonts w:ascii="Times New Roman" w:hAnsi="Times New Roman"/>
          <w:color w:val="000000" w:themeColor="text1"/>
          <w:kern w:val="0"/>
          <w:szCs w:val="21"/>
          <w:u w:val="single"/>
        </w:rPr>
      </w:pPr>
      <w:r>
        <w:rPr>
          <w:rFonts w:ascii="Times New Roman" w:hAnsi="Times New Roman"/>
          <w:color w:val="000000" w:themeColor="text1"/>
          <w:kern w:val="0"/>
          <w:szCs w:val="21"/>
          <w:u w:val="single"/>
        </w:rPr>
        <w:t>list.php?SeriesID=198</w:t>
      </w:r>
    </w:p>
    <w:p w14:paraId="61FE047B" w14:textId="77777777" w:rsidR="00913439" w:rsidRDefault="00913439">
      <w:pPr>
        <w:spacing w:line="320" w:lineRule="exact"/>
        <w:ind w:firstLineChars="200" w:firstLine="420"/>
        <w:jc w:val="left"/>
        <w:rPr>
          <w:color w:val="000000" w:themeColor="text1"/>
          <w:kern w:val="0"/>
          <w:szCs w:val="21"/>
        </w:rPr>
      </w:pPr>
      <w:r>
        <w:rPr>
          <w:rFonts w:hint="eastAsia"/>
          <w:color w:val="000000" w:themeColor="text1"/>
          <w:kern w:val="0"/>
          <w:szCs w:val="21"/>
        </w:rPr>
        <w:lastRenderedPageBreak/>
        <w:t>（</w:t>
      </w:r>
      <w:r>
        <w:rPr>
          <w:rFonts w:ascii="宋体" w:hAnsi="宋体" w:hint="eastAsia"/>
          <w:color w:val="000000" w:themeColor="text1"/>
          <w:kern w:val="0"/>
          <w:szCs w:val="21"/>
        </w:rPr>
        <w:t>5</w:t>
      </w:r>
      <w:r>
        <w:rPr>
          <w:rFonts w:hint="eastAsia"/>
          <w:color w:val="000000" w:themeColor="text1"/>
          <w:kern w:val="0"/>
          <w:szCs w:val="21"/>
        </w:rPr>
        <w:t>）</w:t>
      </w:r>
      <w:r>
        <w:rPr>
          <w:rFonts w:ascii="Times New Roman" w:hAnsi="Times New Roman"/>
          <w:color w:val="000000" w:themeColor="text1"/>
          <w:kern w:val="0"/>
          <w:szCs w:val="21"/>
        </w:rPr>
        <w:t>Unipus</w:t>
      </w:r>
      <w:r>
        <w:rPr>
          <w:rFonts w:hint="eastAsia"/>
          <w:color w:val="000000" w:themeColor="text1"/>
          <w:kern w:val="0"/>
          <w:szCs w:val="21"/>
        </w:rPr>
        <w:t>外研随身学微信小程序</w:t>
      </w:r>
    </w:p>
    <w:p w14:paraId="68FED89E" w14:textId="77777777" w:rsidR="00913439" w:rsidRDefault="00913439">
      <w:pPr>
        <w:spacing w:line="320" w:lineRule="exact"/>
        <w:ind w:firstLineChars="200" w:firstLine="420"/>
        <w:jc w:val="left"/>
        <w:rPr>
          <w:color w:val="000000" w:themeColor="text1"/>
          <w:kern w:val="0"/>
          <w:szCs w:val="21"/>
        </w:rPr>
      </w:pPr>
      <w:r>
        <w:rPr>
          <w:rFonts w:hint="eastAsia"/>
          <w:color w:val="000000" w:themeColor="text1"/>
          <w:kern w:val="0"/>
          <w:szCs w:val="21"/>
        </w:rPr>
        <w:t>（6）</w:t>
      </w:r>
      <w:r>
        <w:rPr>
          <w:rFonts w:ascii="Times New Roman" w:hAnsi="Times New Roman"/>
          <w:color w:val="000000" w:themeColor="text1"/>
          <w:kern w:val="0"/>
          <w:szCs w:val="21"/>
        </w:rPr>
        <w:t>WE Learn</w:t>
      </w:r>
      <w:r>
        <w:rPr>
          <w:rFonts w:hint="eastAsia"/>
          <w:color w:val="000000" w:themeColor="text1"/>
          <w:kern w:val="0"/>
          <w:szCs w:val="21"/>
        </w:rPr>
        <w:t xml:space="preserve"> 移动应用</w:t>
      </w:r>
      <w:r>
        <w:rPr>
          <w:rFonts w:ascii="Times New Roman" w:hAnsi="Times New Roman"/>
          <w:color w:val="000000" w:themeColor="text1"/>
          <w:kern w:val="0"/>
          <w:szCs w:val="21"/>
        </w:rPr>
        <w:t>（</w:t>
      </w:r>
      <w:r>
        <w:rPr>
          <w:rFonts w:ascii="Times New Roman" w:hAnsi="Times New Roman"/>
          <w:color w:val="000000" w:themeColor="text1"/>
          <w:kern w:val="0"/>
          <w:szCs w:val="21"/>
        </w:rPr>
        <w:t>iOS</w:t>
      </w:r>
      <w:r>
        <w:rPr>
          <w:rFonts w:ascii="Times New Roman" w:hAnsi="Times New Roman" w:hint="eastAsia"/>
          <w:color w:val="000000" w:themeColor="text1"/>
          <w:kern w:val="0"/>
          <w:szCs w:val="21"/>
        </w:rPr>
        <w:t xml:space="preserve"> / Android</w:t>
      </w:r>
      <w:r>
        <w:rPr>
          <w:rFonts w:ascii="Times New Roman" w:hAnsi="Times New Roman"/>
          <w:color w:val="000000" w:themeColor="text1"/>
          <w:kern w:val="0"/>
          <w:szCs w:val="21"/>
        </w:rPr>
        <w:t>）</w:t>
      </w:r>
      <w:r>
        <w:rPr>
          <w:rFonts w:ascii="Times New Roman" w:hAnsi="Times New Roman" w:hint="eastAsia"/>
          <w:color w:val="000000" w:themeColor="text1"/>
          <w:kern w:val="0"/>
          <w:szCs w:val="21"/>
        </w:rPr>
        <w:t xml:space="preserve">; </w:t>
      </w:r>
      <w:r>
        <w:rPr>
          <w:rFonts w:ascii="Times New Roman" w:hAnsi="Times New Roman"/>
          <w:color w:val="000000" w:themeColor="text1"/>
          <w:kern w:val="0"/>
          <w:szCs w:val="21"/>
        </w:rPr>
        <w:t xml:space="preserve">WE Learn </w:t>
      </w:r>
      <w:r>
        <w:rPr>
          <w:rFonts w:hint="eastAsia"/>
          <w:color w:val="000000" w:themeColor="text1"/>
          <w:kern w:val="0"/>
          <w:szCs w:val="21"/>
        </w:rPr>
        <w:t>网站</w:t>
      </w:r>
      <w:r>
        <w:rPr>
          <w:rFonts w:ascii="Times New Roman" w:hAnsi="Times New Roman"/>
          <w:color w:val="000000" w:themeColor="text1"/>
          <w:kern w:val="0"/>
          <w:szCs w:val="21"/>
        </w:rPr>
        <w:t>（</w:t>
      </w:r>
      <w:r>
        <w:rPr>
          <w:rFonts w:ascii="Times New Roman" w:hAnsi="Times New Roman"/>
          <w:color w:val="000000" w:themeColor="text1"/>
          <w:kern w:val="0"/>
          <w:szCs w:val="21"/>
        </w:rPr>
        <w:t>http://welearn.sflep.com</w:t>
      </w:r>
      <w:r>
        <w:rPr>
          <w:rFonts w:ascii="Times New Roman" w:hAnsi="Times New Roman"/>
          <w:color w:val="000000" w:themeColor="text1"/>
          <w:kern w:val="0"/>
          <w:szCs w:val="21"/>
        </w:rPr>
        <w:t>）</w:t>
      </w:r>
    </w:p>
    <w:p w14:paraId="13C921DB" w14:textId="77777777" w:rsidR="00913439" w:rsidRDefault="00913439">
      <w:pPr>
        <w:spacing w:line="320" w:lineRule="exact"/>
        <w:ind w:firstLineChars="200" w:firstLine="420"/>
        <w:jc w:val="left"/>
        <w:rPr>
          <w:color w:val="000000" w:themeColor="text1"/>
          <w:kern w:val="0"/>
          <w:szCs w:val="21"/>
        </w:rPr>
      </w:pPr>
      <w:r>
        <w:rPr>
          <w:rFonts w:hint="eastAsia"/>
          <w:color w:val="000000" w:themeColor="text1"/>
          <w:kern w:val="0"/>
          <w:szCs w:val="21"/>
        </w:rPr>
        <w:t>（7）朱永涛</w:t>
      </w:r>
      <w:r>
        <w:rPr>
          <w:color w:val="000000" w:themeColor="text1"/>
          <w:kern w:val="0"/>
          <w:szCs w:val="21"/>
        </w:rPr>
        <w:t>，《</w:t>
      </w:r>
      <w:r>
        <w:rPr>
          <w:rFonts w:hint="eastAsia"/>
          <w:color w:val="000000" w:themeColor="text1"/>
          <w:kern w:val="0"/>
          <w:szCs w:val="21"/>
        </w:rPr>
        <w:t>英语国家社会与文化入门</w:t>
      </w:r>
      <w:r>
        <w:rPr>
          <w:color w:val="000000" w:themeColor="text1"/>
          <w:kern w:val="0"/>
          <w:szCs w:val="21"/>
        </w:rPr>
        <w:t>》，</w:t>
      </w:r>
      <w:r>
        <w:rPr>
          <w:rFonts w:hint="eastAsia"/>
          <w:color w:val="000000" w:themeColor="text1"/>
          <w:kern w:val="0"/>
          <w:szCs w:val="21"/>
        </w:rPr>
        <w:t>北京：高等教育</w:t>
      </w:r>
      <w:r>
        <w:rPr>
          <w:color w:val="000000" w:themeColor="text1"/>
          <w:kern w:val="0"/>
          <w:szCs w:val="21"/>
        </w:rPr>
        <w:t>出版</w:t>
      </w:r>
      <w:r>
        <w:rPr>
          <w:rFonts w:hint="eastAsia"/>
          <w:color w:val="000000" w:themeColor="text1"/>
          <w:kern w:val="0"/>
          <w:szCs w:val="21"/>
        </w:rPr>
        <w:t>社</w:t>
      </w:r>
      <w:r>
        <w:rPr>
          <w:color w:val="000000" w:themeColor="text1"/>
          <w:kern w:val="0"/>
          <w:szCs w:val="21"/>
        </w:rPr>
        <w:t>，20</w:t>
      </w:r>
      <w:r>
        <w:rPr>
          <w:rFonts w:hint="eastAsia"/>
          <w:color w:val="000000" w:themeColor="text1"/>
          <w:kern w:val="0"/>
          <w:szCs w:val="21"/>
        </w:rPr>
        <w:t>20</w:t>
      </w:r>
      <w:r>
        <w:rPr>
          <w:color w:val="000000" w:themeColor="text1"/>
          <w:kern w:val="0"/>
          <w:szCs w:val="21"/>
        </w:rPr>
        <w:t>年</w:t>
      </w:r>
      <w:r>
        <w:rPr>
          <w:rFonts w:hint="eastAsia"/>
          <w:color w:val="000000" w:themeColor="text1"/>
          <w:kern w:val="0"/>
          <w:szCs w:val="21"/>
        </w:rPr>
        <w:t>4月</w:t>
      </w:r>
      <w:r>
        <w:rPr>
          <w:color w:val="000000" w:themeColor="text1"/>
          <w:kern w:val="0"/>
          <w:szCs w:val="21"/>
        </w:rPr>
        <w:t>。</w:t>
      </w:r>
    </w:p>
    <w:p w14:paraId="26249D16" w14:textId="77777777" w:rsidR="00913439" w:rsidRDefault="00913439">
      <w:pPr>
        <w:jc w:val="left"/>
        <w:rPr>
          <w:b/>
          <w:color w:val="000000" w:themeColor="text1"/>
          <w:kern w:val="0"/>
          <w:szCs w:val="21"/>
        </w:rPr>
      </w:pPr>
    </w:p>
    <w:p w14:paraId="65AB1641" w14:textId="77777777" w:rsidR="00913439" w:rsidRDefault="00913439">
      <w:pPr>
        <w:ind w:firstLineChars="200" w:firstLine="420"/>
        <w:jc w:val="left"/>
        <w:rPr>
          <w:color w:val="000000" w:themeColor="text1"/>
          <w:kern w:val="0"/>
          <w:szCs w:val="21"/>
        </w:rPr>
      </w:pPr>
    </w:p>
    <w:p w14:paraId="6F819D78" w14:textId="77777777" w:rsidR="00913439" w:rsidRDefault="00913439">
      <w:pPr>
        <w:spacing w:line="300" w:lineRule="auto"/>
        <w:ind w:firstLineChars="2600" w:firstLine="6240"/>
        <w:jc w:val="left"/>
        <w:rPr>
          <w:color w:val="000000" w:themeColor="text1"/>
          <w:kern w:val="0"/>
          <w:sz w:val="24"/>
        </w:rPr>
      </w:pPr>
      <w:r>
        <w:rPr>
          <w:rFonts w:hint="eastAsia"/>
          <w:color w:val="000000" w:themeColor="text1"/>
          <w:kern w:val="0"/>
          <w:sz w:val="24"/>
        </w:rPr>
        <w:t>执笔人：叶冬五</w:t>
      </w:r>
    </w:p>
    <w:p w14:paraId="5A82E6F9" w14:textId="77777777" w:rsidR="00913439" w:rsidRDefault="00913439">
      <w:pPr>
        <w:spacing w:line="300" w:lineRule="auto"/>
        <w:ind w:firstLineChars="2600" w:firstLine="6240"/>
        <w:jc w:val="left"/>
        <w:rPr>
          <w:color w:val="000000" w:themeColor="text1"/>
          <w:kern w:val="0"/>
          <w:sz w:val="24"/>
        </w:rPr>
      </w:pPr>
      <w:r>
        <w:rPr>
          <w:rFonts w:hint="eastAsia"/>
          <w:color w:val="000000" w:themeColor="text1"/>
          <w:kern w:val="0"/>
          <w:sz w:val="24"/>
        </w:rPr>
        <w:t>审核人：彭娅</w:t>
      </w:r>
    </w:p>
    <w:p w14:paraId="6AE3CB53" w14:textId="77777777" w:rsidR="00913439" w:rsidRDefault="00913439">
      <w:pPr>
        <w:spacing w:line="300" w:lineRule="auto"/>
        <w:ind w:firstLineChars="2600" w:firstLine="6240"/>
        <w:jc w:val="left"/>
        <w:rPr>
          <w:color w:val="000000" w:themeColor="text1"/>
          <w:kern w:val="0"/>
          <w:sz w:val="24"/>
        </w:rPr>
      </w:pPr>
      <w:r>
        <w:rPr>
          <w:rFonts w:hint="eastAsia"/>
          <w:color w:val="000000" w:themeColor="text1"/>
          <w:kern w:val="0"/>
          <w:sz w:val="24"/>
        </w:rPr>
        <w:t>批准人：刘俊玲</w:t>
      </w:r>
    </w:p>
    <w:p w14:paraId="3FFC2C6F" w14:textId="77777777" w:rsidR="00913439" w:rsidRDefault="00913439">
      <w:pPr>
        <w:spacing w:line="300" w:lineRule="auto"/>
        <w:ind w:firstLineChars="200" w:firstLine="480"/>
        <w:jc w:val="left"/>
        <w:rPr>
          <w:color w:val="000000" w:themeColor="text1"/>
          <w:kern w:val="0"/>
          <w:sz w:val="24"/>
        </w:rPr>
      </w:pPr>
    </w:p>
    <w:p w14:paraId="48416CC6" w14:textId="77777777" w:rsidR="00913439" w:rsidRDefault="00913439">
      <w:pPr>
        <w:spacing w:line="300" w:lineRule="auto"/>
        <w:ind w:firstLineChars="2600" w:firstLine="6240"/>
        <w:jc w:val="left"/>
        <w:rPr>
          <w:color w:val="000000" w:themeColor="text1"/>
        </w:rPr>
      </w:pPr>
      <w:r>
        <w:rPr>
          <w:rFonts w:hint="eastAsia"/>
          <w:color w:val="000000" w:themeColor="text1"/>
          <w:kern w:val="0"/>
          <w:sz w:val="24"/>
        </w:rPr>
        <w:t>2025年</w:t>
      </w:r>
      <w:r>
        <w:rPr>
          <w:color w:val="000000" w:themeColor="text1"/>
          <w:kern w:val="0"/>
          <w:sz w:val="24"/>
        </w:rPr>
        <w:t>7</w:t>
      </w:r>
      <w:r>
        <w:rPr>
          <w:rFonts w:hint="eastAsia"/>
          <w:color w:val="000000" w:themeColor="text1"/>
          <w:kern w:val="0"/>
          <w:sz w:val="24"/>
        </w:rPr>
        <w:t>月2</w:t>
      </w:r>
      <w:r>
        <w:rPr>
          <w:color w:val="000000" w:themeColor="text1"/>
          <w:kern w:val="0"/>
          <w:sz w:val="24"/>
        </w:rPr>
        <w:t>2</w:t>
      </w:r>
      <w:r>
        <w:rPr>
          <w:rFonts w:hint="eastAsia"/>
          <w:color w:val="000000" w:themeColor="text1"/>
          <w:kern w:val="0"/>
          <w:sz w:val="24"/>
        </w:rPr>
        <w:t>日</w:t>
      </w:r>
    </w:p>
    <w:p w14:paraId="10F6C897" w14:textId="77777777" w:rsidR="00913439" w:rsidRDefault="00913439">
      <w:pPr>
        <w:rPr>
          <w:color w:val="000000" w:themeColor="text1"/>
        </w:rPr>
      </w:pPr>
    </w:p>
    <w:p w14:paraId="3836F465" w14:textId="4BE26458" w:rsidR="00913439" w:rsidRDefault="00913439">
      <w:pPr>
        <w:widowControl/>
        <w:jc w:val="left"/>
        <w:rPr>
          <w:rFonts w:hint="eastAsia"/>
          <w:color w:val="000000" w:themeColor="text1"/>
        </w:rPr>
      </w:pPr>
    </w:p>
    <w:p w14:paraId="68203D2A" w14:textId="77777777" w:rsidR="00DA79DB" w:rsidRPr="00CE5F98" w:rsidRDefault="00DA79DB">
      <w:pPr>
        <w:widowControl/>
        <w:jc w:val="left"/>
        <w:rPr>
          <w:rFonts w:hint="eastAsia"/>
          <w:color w:val="000000" w:themeColor="text1"/>
        </w:rPr>
      </w:pPr>
    </w:p>
    <w:p w14:paraId="64080EAD" w14:textId="52DACD44" w:rsidR="00B85F9D" w:rsidRPr="00CE5F98" w:rsidRDefault="00B85F9D">
      <w:pPr>
        <w:spacing w:line="300" w:lineRule="auto"/>
        <w:ind w:firstLineChars="2600" w:firstLine="5460"/>
        <w:jc w:val="left"/>
        <w:rPr>
          <w:rFonts w:ascii="宋体" w:hAnsi="宋体" w:hint="eastAsia"/>
          <w:color w:val="000000" w:themeColor="text1"/>
          <w:kern w:val="0"/>
          <w:szCs w:val="21"/>
        </w:rPr>
      </w:pPr>
    </w:p>
    <w:p w14:paraId="2427E7C7" w14:textId="77777777" w:rsidR="00B85F9D" w:rsidRPr="00CE5F98" w:rsidRDefault="00B85F9D">
      <w:pPr>
        <w:spacing w:line="300" w:lineRule="auto"/>
        <w:ind w:firstLineChars="2600" w:firstLine="5460"/>
        <w:jc w:val="left"/>
        <w:rPr>
          <w:rFonts w:hint="eastAsia"/>
          <w:color w:val="000000" w:themeColor="text1"/>
        </w:rPr>
      </w:pPr>
      <w:r w:rsidRPr="00CE5F98">
        <w:rPr>
          <w:rFonts w:ascii="宋体" w:hAnsi="宋体" w:hint="eastAsia"/>
          <w:color w:val="000000" w:themeColor="text1"/>
          <w:kern w:val="0"/>
          <w:szCs w:val="21"/>
        </w:rPr>
        <w:t>2025</w:t>
      </w:r>
      <w:r w:rsidRPr="00CE5F98">
        <w:rPr>
          <w:rFonts w:ascii="宋体" w:hAnsi="宋体" w:hint="eastAsia"/>
          <w:color w:val="000000" w:themeColor="text1"/>
          <w:kern w:val="0"/>
          <w:szCs w:val="21"/>
        </w:rPr>
        <w:t>年</w:t>
      </w:r>
      <w:r w:rsidRPr="00CE5F98">
        <w:rPr>
          <w:rFonts w:ascii="宋体" w:hAnsi="宋体" w:hint="eastAsia"/>
          <w:color w:val="000000" w:themeColor="text1"/>
          <w:kern w:val="0"/>
          <w:szCs w:val="21"/>
        </w:rPr>
        <w:t>6</w:t>
      </w:r>
      <w:r w:rsidRPr="00CE5F98">
        <w:rPr>
          <w:rFonts w:ascii="宋体" w:hAnsi="宋体" w:hint="eastAsia"/>
          <w:color w:val="000000" w:themeColor="text1"/>
          <w:kern w:val="0"/>
          <w:szCs w:val="21"/>
        </w:rPr>
        <w:t>月</w:t>
      </w:r>
      <w:r w:rsidRPr="00CE5F98">
        <w:rPr>
          <w:rFonts w:ascii="宋体" w:hAnsi="宋体" w:hint="eastAsia"/>
          <w:color w:val="000000" w:themeColor="text1"/>
          <w:kern w:val="0"/>
          <w:szCs w:val="21"/>
        </w:rPr>
        <w:t>7</w:t>
      </w:r>
      <w:r w:rsidRPr="00CE5F98">
        <w:rPr>
          <w:rFonts w:ascii="宋体" w:hAnsi="宋体" w:hint="eastAsia"/>
          <w:color w:val="000000" w:themeColor="text1"/>
          <w:kern w:val="0"/>
          <w:szCs w:val="21"/>
        </w:rPr>
        <w:t>日</w:t>
      </w:r>
    </w:p>
    <w:p w14:paraId="0B268C46" w14:textId="77777777" w:rsidR="00206D8E" w:rsidRPr="00CE5F98" w:rsidRDefault="00206D8E">
      <w:pPr>
        <w:spacing w:line="440" w:lineRule="exact"/>
        <w:jc w:val="center"/>
        <w:rPr>
          <w:rFonts w:ascii="方正小标宋_GBK" w:eastAsia="方正小标宋_GBK" w:hAnsi="方正小标宋_GBK" w:cs="方正小标宋_GBK" w:hint="eastAsia"/>
          <w:b/>
          <w:bCs/>
          <w:color w:val="000000" w:themeColor="text1"/>
          <w:sz w:val="36"/>
          <w:szCs w:val="36"/>
        </w:rPr>
      </w:pPr>
    </w:p>
    <w:p w14:paraId="60E004E3" w14:textId="77777777" w:rsidR="00206D8E" w:rsidRPr="00CE5F98" w:rsidRDefault="00206D8E">
      <w:pPr>
        <w:spacing w:line="440" w:lineRule="exact"/>
        <w:jc w:val="center"/>
        <w:rPr>
          <w:rFonts w:ascii="方正小标宋_GBK" w:eastAsia="方正小标宋_GBK" w:hAnsi="方正小标宋_GBK" w:cs="方正小标宋_GBK" w:hint="eastAsia"/>
          <w:b/>
          <w:bCs/>
          <w:color w:val="000000" w:themeColor="text1"/>
          <w:sz w:val="36"/>
          <w:szCs w:val="36"/>
        </w:rPr>
      </w:pPr>
      <w:r w:rsidRPr="00CE5F98">
        <w:rPr>
          <w:rFonts w:ascii="方正小标宋_GBK" w:eastAsia="方正小标宋_GBK" w:hAnsi="方正小标宋_GBK" w:cs="方正小标宋_GBK" w:hint="eastAsia"/>
          <w:b/>
          <w:bCs/>
          <w:color w:val="000000" w:themeColor="text1"/>
          <w:sz w:val="36"/>
          <w:szCs w:val="36"/>
        </w:rPr>
        <w:t>《马克思主义基本原理》课程教学大纲</w:t>
      </w:r>
    </w:p>
    <w:p w14:paraId="0D285FCB" w14:textId="77777777" w:rsidR="00206D8E" w:rsidRPr="00CE5F98" w:rsidRDefault="00206D8E">
      <w:pPr>
        <w:spacing w:line="440" w:lineRule="exact"/>
        <w:jc w:val="center"/>
        <w:rPr>
          <w:rFonts w:ascii="方正小标宋_GBK" w:eastAsia="方正小标宋_GBK" w:hAnsi="方正小标宋_GBK" w:cs="方正小标宋_GBK" w:hint="eastAsia"/>
          <w:b/>
          <w:bCs/>
          <w:color w:val="000000" w:themeColor="text1"/>
          <w:sz w:val="36"/>
          <w:szCs w:val="36"/>
        </w:rPr>
      </w:pPr>
    </w:p>
    <w:p w14:paraId="60EFB4BA" w14:textId="5F686464" w:rsidR="00206D8E" w:rsidRPr="00CE5F98" w:rsidRDefault="007C47A4">
      <w:pPr>
        <w:snapToGrid w:val="0"/>
        <w:spacing w:beforeLines="50" w:before="156" w:afterLines="50" w:after="156" w:line="360" w:lineRule="atLeast"/>
        <w:ind w:firstLineChars="176" w:firstLine="422"/>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4"/>
        <w:gridCol w:w="2160"/>
        <w:gridCol w:w="835"/>
        <w:gridCol w:w="850"/>
        <w:gridCol w:w="709"/>
        <w:gridCol w:w="756"/>
        <w:gridCol w:w="777"/>
        <w:gridCol w:w="1253"/>
      </w:tblGrid>
      <w:tr w:rsidR="00CE5F98" w:rsidRPr="00CE5F98" w14:paraId="6BFFB74D" w14:textId="77777777">
        <w:trPr>
          <w:trHeight w:val="412"/>
          <w:jc w:val="center"/>
        </w:trPr>
        <w:tc>
          <w:tcPr>
            <w:tcW w:w="1834" w:type="dxa"/>
            <w:vMerge w:val="restart"/>
            <w:vAlign w:val="center"/>
          </w:tcPr>
          <w:p w14:paraId="66F5366F"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课程名称</w:t>
            </w:r>
          </w:p>
        </w:tc>
        <w:tc>
          <w:tcPr>
            <w:tcW w:w="2160" w:type="dxa"/>
            <w:vMerge w:val="restart"/>
            <w:vAlign w:val="center"/>
          </w:tcPr>
          <w:p w14:paraId="68362B9F"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马克思主义基本原理</w:t>
            </w:r>
          </w:p>
        </w:tc>
        <w:tc>
          <w:tcPr>
            <w:tcW w:w="1685" w:type="dxa"/>
            <w:gridSpan w:val="2"/>
            <w:vAlign w:val="center"/>
          </w:tcPr>
          <w:p w14:paraId="013450CD"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课程代码</w:t>
            </w:r>
          </w:p>
        </w:tc>
        <w:tc>
          <w:tcPr>
            <w:tcW w:w="1465" w:type="dxa"/>
            <w:gridSpan w:val="2"/>
            <w:vAlign w:val="center"/>
          </w:tcPr>
          <w:p w14:paraId="4F0C7A60"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07110011</w:t>
            </w:r>
          </w:p>
        </w:tc>
        <w:tc>
          <w:tcPr>
            <w:tcW w:w="777" w:type="dxa"/>
            <w:vAlign w:val="center"/>
          </w:tcPr>
          <w:p w14:paraId="2CBF8DAB"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修读性质</w:t>
            </w:r>
          </w:p>
        </w:tc>
        <w:tc>
          <w:tcPr>
            <w:tcW w:w="1253" w:type="dxa"/>
            <w:vAlign w:val="center"/>
          </w:tcPr>
          <w:p w14:paraId="4BAAA16D"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必修</w:t>
            </w:r>
          </w:p>
        </w:tc>
      </w:tr>
      <w:tr w:rsidR="00CE5F98" w:rsidRPr="00CE5F98" w14:paraId="06575CBE" w14:textId="77777777">
        <w:trPr>
          <w:trHeight w:val="375"/>
          <w:jc w:val="center"/>
        </w:trPr>
        <w:tc>
          <w:tcPr>
            <w:tcW w:w="1834" w:type="dxa"/>
            <w:vMerge/>
            <w:vAlign w:val="center"/>
          </w:tcPr>
          <w:p w14:paraId="4C27E39B" w14:textId="77777777" w:rsidR="00206D8E" w:rsidRPr="00CE5F98" w:rsidRDefault="00206D8E">
            <w:pPr>
              <w:jc w:val="center"/>
              <w:rPr>
                <w:rFonts w:ascii="Calibri" w:eastAsia="宋体" w:hAnsi="Calibri" w:cs="Times New Roman"/>
                <w:color w:val="000000" w:themeColor="text1"/>
                <w:szCs w:val="24"/>
              </w:rPr>
            </w:pPr>
          </w:p>
        </w:tc>
        <w:tc>
          <w:tcPr>
            <w:tcW w:w="2160" w:type="dxa"/>
            <w:vMerge/>
            <w:vAlign w:val="center"/>
          </w:tcPr>
          <w:p w14:paraId="31539B09" w14:textId="77777777" w:rsidR="00206D8E" w:rsidRPr="00CE5F98" w:rsidRDefault="00206D8E">
            <w:pPr>
              <w:jc w:val="center"/>
              <w:rPr>
                <w:rFonts w:ascii="Calibri" w:eastAsia="宋体" w:hAnsi="Calibri" w:cs="Times New Roman"/>
                <w:color w:val="000000" w:themeColor="text1"/>
                <w:szCs w:val="24"/>
              </w:rPr>
            </w:pPr>
          </w:p>
        </w:tc>
        <w:tc>
          <w:tcPr>
            <w:tcW w:w="835" w:type="dxa"/>
            <w:vMerge w:val="restart"/>
            <w:vAlign w:val="center"/>
          </w:tcPr>
          <w:p w14:paraId="6F6F670F" w14:textId="77777777" w:rsidR="00206D8E" w:rsidRPr="00CE5F98" w:rsidRDefault="00206D8E">
            <w:pPr>
              <w:snapToGrid w:val="0"/>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学时</w:t>
            </w:r>
          </w:p>
        </w:tc>
        <w:tc>
          <w:tcPr>
            <w:tcW w:w="850" w:type="dxa"/>
            <w:vAlign w:val="center"/>
          </w:tcPr>
          <w:p w14:paraId="1FD18C88" w14:textId="77777777" w:rsidR="00206D8E" w:rsidRPr="00CE5F98" w:rsidRDefault="00206D8E">
            <w:pPr>
              <w:snapToGrid w:val="0"/>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总学时</w:t>
            </w:r>
          </w:p>
        </w:tc>
        <w:tc>
          <w:tcPr>
            <w:tcW w:w="709" w:type="dxa"/>
            <w:vAlign w:val="center"/>
          </w:tcPr>
          <w:p w14:paraId="45090E67" w14:textId="77777777" w:rsidR="00206D8E" w:rsidRPr="00CE5F98" w:rsidRDefault="00206D8E">
            <w:pPr>
              <w:snapToGrid w:val="0"/>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理论</w:t>
            </w:r>
          </w:p>
        </w:tc>
        <w:tc>
          <w:tcPr>
            <w:tcW w:w="756" w:type="dxa"/>
            <w:vAlign w:val="center"/>
          </w:tcPr>
          <w:p w14:paraId="077A6CD3" w14:textId="77777777" w:rsidR="00206D8E" w:rsidRPr="00CE5F98" w:rsidRDefault="00206D8E">
            <w:pPr>
              <w:snapToGrid w:val="0"/>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实践</w:t>
            </w:r>
          </w:p>
        </w:tc>
        <w:tc>
          <w:tcPr>
            <w:tcW w:w="777" w:type="dxa"/>
            <w:vMerge w:val="restart"/>
            <w:vAlign w:val="center"/>
          </w:tcPr>
          <w:p w14:paraId="7EAD813D"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学分</w:t>
            </w:r>
          </w:p>
        </w:tc>
        <w:tc>
          <w:tcPr>
            <w:tcW w:w="1253" w:type="dxa"/>
            <w:vMerge w:val="restart"/>
            <w:vAlign w:val="center"/>
          </w:tcPr>
          <w:p w14:paraId="6143EFE7"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3</w:t>
            </w:r>
          </w:p>
        </w:tc>
      </w:tr>
      <w:tr w:rsidR="00CE5F98" w:rsidRPr="00CE5F98" w14:paraId="39A78EDF" w14:textId="77777777">
        <w:trPr>
          <w:trHeight w:val="330"/>
          <w:jc w:val="center"/>
        </w:trPr>
        <w:tc>
          <w:tcPr>
            <w:tcW w:w="1834" w:type="dxa"/>
            <w:vMerge/>
            <w:vAlign w:val="center"/>
          </w:tcPr>
          <w:p w14:paraId="608DA71C" w14:textId="77777777" w:rsidR="00206D8E" w:rsidRPr="00CE5F98" w:rsidRDefault="00206D8E">
            <w:pPr>
              <w:jc w:val="center"/>
              <w:rPr>
                <w:rFonts w:ascii="Calibri" w:eastAsia="宋体" w:hAnsi="Calibri" w:cs="Times New Roman"/>
                <w:color w:val="000000" w:themeColor="text1"/>
                <w:szCs w:val="24"/>
              </w:rPr>
            </w:pPr>
          </w:p>
        </w:tc>
        <w:tc>
          <w:tcPr>
            <w:tcW w:w="2160" w:type="dxa"/>
            <w:vMerge/>
            <w:vAlign w:val="center"/>
          </w:tcPr>
          <w:p w14:paraId="3550BEF4" w14:textId="77777777" w:rsidR="00206D8E" w:rsidRPr="00CE5F98" w:rsidRDefault="00206D8E">
            <w:pPr>
              <w:jc w:val="center"/>
              <w:rPr>
                <w:rFonts w:ascii="Calibri" w:eastAsia="宋体" w:hAnsi="Calibri" w:cs="Times New Roman"/>
                <w:color w:val="000000" w:themeColor="text1"/>
                <w:szCs w:val="24"/>
              </w:rPr>
            </w:pPr>
          </w:p>
        </w:tc>
        <w:tc>
          <w:tcPr>
            <w:tcW w:w="835" w:type="dxa"/>
            <w:vMerge/>
            <w:vAlign w:val="center"/>
          </w:tcPr>
          <w:p w14:paraId="75BA720D" w14:textId="77777777" w:rsidR="00206D8E" w:rsidRPr="00CE5F98" w:rsidRDefault="00206D8E">
            <w:pPr>
              <w:jc w:val="center"/>
              <w:rPr>
                <w:rFonts w:ascii="Calibri" w:eastAsia="宋体" w:hAnsi="Calibri" w:cs="Times New Roman"/>
                <w:color w:val="000000" w:themeColor="text1"/>
                <w:szCs w:val="24"/>
              </w:rPr>
            </w:pPr>
          </w:p>
        </w:tc>
        <w:tc>
          <w:tcPr>
            <w:tcW w:w="850" w:type="dxa"/>
            <w:vAlign w:val="center"/>
          </w:tcPr>
          <w:p w14:paraId="0CB64DA5"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48</w:t>
            </w:r>
          </w:p>
        </w:tc>
        <w:tc>
          <w:tcPr>
            <w:tcW w:w="709" w:type="dxa"/>
            <w:vAlign w:val="center"/>
          </w:tcPr>
          <w:p w14:paraId="48CD5C3A" w14:textId="77777777" w:rsidR="00206D8E" w:rsidRPr="00CE5F98" w:rsidRDefault="00206D8E">
            <w:pPr>
              <w:snapToGrid w:val="0"/>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48</w:t>
            </w:r>
          </w:p>
        </w:tc>
        <w:tc>
          <w:tcPr>
            <w:tcW w:w="756" w:type="dxa"/>
            <w:vAlign w:val="center"/>
          </w:tcPr>
          <w:p w14:paraId="0957FA23" w14:textId="77777777" w:rsidR="00206D8E" w:rsidRPr="00CE5F98" w:rsidRDefault="00206D8E">
            <w:pPr>
              <w:snapToGrid w:val="0"/>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0</w:t>
            </w:r>
          </w:p>
        </w:tc>
        <w:tc>
          <w:tcPr>
            <w:tcW w:w="777" w:type="dxa"/>
            <w:vMerge/>
            <w:vAlign w:val="center"/>
          </w:tcPr>
          <w:p w14:paraId="0F23B4C2" w14:textId="77777777" w:rsidR="00206D8E" w:rsidRPr="00CE5F98" w:rsidRDefault="00206D8E">
            <w:pPr>
              <w:jc w:val="center"/>
              <w:rPr>
                <w:rFonts w:ascii="Calibri" w:eastAsia="宋体" w:hAnsi="Calibri" w:cs="Times New Roman"/>
                <w:color w:val="000000" w:themeColor="text1"/>
                <w:szCs w:val="24"/>
              </w:rPr>
            </w:pPr>
          </w:p>
        </w:tc>
        <w:tc>
          <w:tcPr>
            <w:tcW w:w="1253" w:type="dxa"/>
            <w:vMerge/>
            <w:vAlign w:val="center"/>
          </w:tcPr>
          <w:p w14:paraId="67DA381D" w14:textId="77777777" w:rsidR="00206D8E" w:rsidRPr="00CE5F98" w:rsidRDefault="00206D8E">
            <w:pPr>
              <w:jc w:val="center"/>
              <w:rPr>
                <w:rFonts w:ascii="Calibri" w:eastAsia="宋体" w:hAnsi="Calibri" w:cs="Times New Roman"/>
                <w:color w:val="000000" w:themeColor="text1"/>
                <w:szCs w:val="24"/>
              </w:rPr>
            </w:pPr>
          </w:p>
        </w:tc>
      </w:tr>
      <w:tr w:rsidR="00CE5F98" w:rsidRPr="00CE5F98" w14:paraId="76AF8608" w14:textId="77777777">
        <w:trPr>
          <w:trHeight w:val="402"/>
          <w:jc w:val="center"/>
        </w:trPr>
        <w:tc>
          <w:tcPr>
            <w:tcW w:w="1834" w:type="dxa"/>
            <w:tcBorders>
              <w:bottom w:val="single" w:sz="4" w:space="0" w:color="auto"/>
            </w:tcBorders>
            <w:vAlign w:val="center"/>
          </w:tcPr>
          <w:p w14:paraId="6C20CEC9"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开课单位</w:t>
            </w:r>
          </w:p>
        </w:tc>
        <w:tc>
          <w:tcPr>
            <w:tcW w:w="2160" w:type="dxa"/>
            <w:tcBorders>
              <w:bottom w:val="single" w:sz="4" w:space="0" w:color="auto"/>
            </w:tcBorders>
            <w:vAlign w:val="center"/>
          </w:tcPr>
          <w:p w14:paraId="41A9E3B0"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马克思主义学院</w:t>
            </w:r>
          </w:p>
        </w:tc>
        <w:tc>
          <w:tcPr>
            <w:tcW w:w="1685" w:type="dxa"/>
            <w:gridSpan w:val="2"/>
            <w:tcBorders>
              <w:bottom w:val="single" w:sz="4" w:space="0" w:color="auto"/>
            </w:tcBorders>
            <w:vAlign w:val="center"/>
          </w:tcPr>
          <w:p w14:paraId="2D90BBB8"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课程负责人</w:t>
            </w:r>
          </w:p>
        </w:tc>
        <w:tc>
          <w:tcPr>
            <w:tcW w:w="1465" w:type="dxa"/>
            <w:gridSpan w:val="2"/>
            <w:tcBorders>
              <w:bottom w:val="single" w:sz="4" w:space="0" w:color="auto"/>
            </w:tcBorders>
            <w:vAlign w:val="center"/>
          </w:tcPr>
          <w:p w14:paraId="247E4116"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文华</w:t>
            </w:r>
          </w:p>
        </w:tc>
        <w:tc>
          <w:tcPr>
            <w:tcW w:w="777" w:type="dxa"/>
            <w:vMerge w:val="restart"/>
            <w:tcBorders>
              <w:bottom w:val="single" w:sz="4" w:space="0" w:color="auto"/>
            </w:tcBorders>
            <w:vAlign w:val="center"/>
          </w:tcPr>
          <w:p w14:paraId="1A93A829"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课程团队</w:t>
            </w:r>
          </w:p>
        </w:tc>
        <w:tc>
          <w:tcPr>
            <w:tcW w:w="1253" w:type="dxa"/>
            <w:vMerge w:val="restart"/>
            <w:tcBorders>
              <w:bottom w:val="single" w:sz="4" w:space="0" w:color="auto"/>
            </w:tcBorders>
            <w:vAlign w:val="center"/>
          </w:tcPr>
          <w:p w14:paraId="2DA6E518"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文华、周道华、李春花等</w:t>
            </w:r>
          </w:p>
        </w:tc>
      </w:tr>
      <w:tr w:rsidR="00CE5F98" w:rsidRPr="00CE5F98" w14:paraId="7231956E" w14:textId="77777777">
        <w:trPr>
          <w:trHeight w:val="410"/>
          <w:jc w:val="center"/>
        </w:trPr>
        <w:tc>
          <w:tcPr>
            <w:tcW w:w="1834" w:type="dxa"/>
            <w:vAlign w:val="center"/>
          </w:tcPr>
          <w:p w14:paraId="46B5E993"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w:t>
            </w:r>
            <w:r w:rsidRPr="00CE5F98">
              <w:rPr>
                <w:rFonts w:ascii="Calibri" w:eastAsia="宋体" w:hAnsi="Calibri" w:cs="Times New Roman" w:hint="eastAsia"/>
                <w:color w:val="000000" w:themeColor="text1"/>
                <w:szCs w:val="24"/>
              </w:rPr>
              <w:t>考核形式</w:t>
            </w:r>
          </w:p>
        </w:tc>
        <w:tc>
          <w:tcPr>
            <w:tcW w:w="2160" w:type="dxa"/>
            <w:vAlign w:val="center"/>
          </w:tcPr>
          <w:p w14:paraId="4BCE923B"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集中闭卷</w:t>
            </w:r>
          </w:p>
        </w:tc>
        <w:tc>
          <w:tcPr>
            <w:tcW w:w="1685" w:type="dxa"/>
            <w:gridSpan w:val="2"/>
            <w:vAlign w:val="center"/>
          </w:tcPr>
          <w:p w14:paraId="4ECCB581"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课程性质</w:t>
            </w:r>
          </w:p>
        </w:tc>
        <w:tc>
          <w:tcPr>
            <w:tcW w:w="1465" w:type="dxa"/>
            <w:gridSpan w:val="2"/>
            <w:vAlign w:val="center"/>
          </w:tcPr>
          <w:p w14:paraId="1E5BE810"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通识教育课程</w:t>
            </w:r>
          </w:p>
        </w:tc>
        <w:tc>
          <w:tcPr>
            <w:tcW w:w="777" w:type="dxa"/>
            <w:vMerge/>
            <w:vAlign w:val="center"/>
          </w:tcPr>
          <w:p w14:paraId="46E26B41" w14:textId="77777777" w:rsidR="00206D8E" w:rsidRPr="00CE5F98" w:rsidRDefault="00206D8E">
            <w:pPr>
              <w:jc w:val="center"/>
              <w:rPr>
                <w:rFonts w:ascii="Calibri" w:eastAsia="宋体" w:hAnsi="Calibri" w:cs="Times New Roman"/>
                <w:color w:val="000000" w:themeColor="text1"/>
                <w:szCs w:val="24"/>
              </w:rPr>
            </w:pPr>
          </w:p>
        </w:tc>
        <w:tc>
          <w:tcPr>
            <w:tcW w:w="1253" w:type="dxa"/>
            <w:vMerge/>
            <w:vAlign w:val="center"/>
          </w:tcPr>
          <w:p w14:paraId="7739745A" w14:textId="77777777" w:rsidR="00206D8E" w:rsidRPr="00CE5F98" w:rsidRDefault="00206D8E">
            <w:pPr>
              <w:jc w:val="center"/>
              <w:rPr>
                <w:rFonts w:ascii="Calibri" w:eastAsia="宋体" w:hAnsi="Calibri" w:cs="Times New Roman"/>
                <w:color w:val="000000" w:themeColor="text1"/>
                <w:szCs w:val="24"/>
              </w:rPr>
            </w:pPr>
          </w:p>
        </w:tc>
      </w:tr>
      <w:tr w:rsidR="00206D8E" w:rsidRPr="00CE5F98" w14:paraId="03813E16" w14:textId="77777777">
        <w:trPr>
          <w:trHeight w:val="410"/>
          <w:jc w:val="center"/>
        </w:trPr>
        <w:tc>
          <w:tcPr>
            <w:tcW w:w="1834" w:type="dxa"/>
            <w:vAlign w:val="center"/>
          </w:tcPr>
          <w:p w14:paraId="733E9D29"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适应专业</w:t>
            </w:r>
          </w:p>
        </w:tc>
        <w:tc>
          <w:tcPr>
            <w:tcW w:w="2160" w:type="dxa"/>
            <w:vAlign w:val="center"/>
          </w:tcPr>
          <w:p w14:paraId="44202601"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全校理学类专业</w:t>
            </w:r>
          </w:p>
        </w:tc>
        <w:tc>
          <w:tcPr>
            <w:tcW w:w="1685" w:type="dxa"/>
            <w:gridSpan w:val="2"/>
            <w:vAlign w:val="center"/>
          </w:tcPr>
          <w:p w14:paraId="205ED4CC"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先修</w:t>
            </w:r>
            <w:r w:rsidRPr="00CE5F98">
              <w:rPr>
                <w:rFonts w:ascii="Calibri" w:eastAsia="宋体" w:hAnsi="Calibri" w:cs="Times New Roman"/>
                <w:color w:val="000000" w:themeColor="text1"/>
                <w:szCs w:val="24"/>
              </w:rPr>
              <w:t>课程</w:t>
            </w:r>
          </w:p>
        </w:tc>
        <w:tc>
          <w:tcPr>
            <w:tcW w:w="3495" w:type="dxa"/>
            <w:gridSpan w:val="4"/>
            <w:vAlign w:val="center"/>
          </w:tcPr>
          <w:p w14:paraId="7116672E"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思想道德与法治、中国近现代史纲要</w:t>
            </w:r>
          </w:p>
        </w:tc>
      </w:tr>
    </w:tbl>
    <w:p w14:paraId="1037748A" w14:textId="77777777" w:rsidR="00206D8E" w:rsidRPr="00CE5F98" w:rsidRDefault="00206D8E">
      <w:pPr>
        <w:widowControl/>
        <w:ind w:firstLineChars="197" w:firstLine="473"/>
        <w:jc w:val="left"/>
        <w:rPr>
          <w:rFonts w:ascii="Times New Roman" w:hAnsi="Times New Roman"/>
          <w:b/>
          <w:color w:val="000000" w:themeColor="text1"/>
          <w:sz w:val="24"/>
          <w:szCs w:val="24"/>
        </w:rPr>
      </w:pPr>
    </w:p>
    <w:p w14:paraId="3A7E7B7E" w14:textId="77777777" w:rsidR="00206D8E" w:rsidRPr="00CE5F98" w:rsidRDefault="00206D8E">
      <w:pPr>
        <w:widowControl/>
        <w:spacing w:line="480" w:lineRule="exact"/>
        <w:ind w:firstLineChars="197" w:firstLine="473"/>
        <w:jc w:val="left"/>
        <w:rPr>
          <w:rFonts w:ascii="微软雅黑" w:eastAsia="微软雅黑" w:hAnsi="微软雅黑" w:cs="微软雅黑" w:hint="eastAsia"/>
          <w:b/>
          <w:color w:val="000000" w:themeColor="text1"/>
          <w:sz w:val="24"/>
          <w:szCs w:val="24"/>
        </w:rPr>
      </w:pPr>
      <w:r w:rsidRPr="00CE5F98">
        <w:rPr>
          <w:rFonts w:ascii="微软雅黑" w:eastAsia="微软雅黑" w:hAnsi="微软雅黑" w:cs="微软雅黑" w:hint="eastAsia"/>
          <w:b/>
          <w:color w:val="000000" w:themeColor="text1"/>
          <w:sz w:val="24"/>
          <w:szCs w:val="24"/>
        </w:rPr>
        <w:t>二、课程教学目标</w:t>
      </w:r>
    </w:p>
    <w:p w14:paraId="215474CE" w14:textId="77777777" w:rsidR="00206D8E" w:rsidRPr="00CE5F98" w:rsidRDefault="00206D8E">
      <w:pPr>
        <w:adjustRightInd w:val="0"/>
        <w:snapToGrid w:val="0"/>
        <w:spacing w:line="480" w:lineRule="exact"/>
        <w:ind w:firstLine="420"/>
        <w:rPr>
          <w:rFonts w:ascii="宋体" w:hAnsi="宋体" w:cs="宋体" w:hint="eastAsia"/>
          <w:color w:val="000000" w:themeColor="text1"/>
          <w:kern w:val="0"/>
          <w:sz w:val="24"/>
        </w:rPr>
      </w:pPr>
      <w:r w:rsidRPr="00CE5F98">
        <w:rPr>
          <w:rFonts w:ascii="宋体" w:hAnsi="宋体" w:cs="宋体"/>
          <w:color w:val="000000" w:themeColor="text1"/>
          <w:kern w:val="0"/>
          <w:sz w:val="24"/>
        </w:rPr>
        <w:t>《马克思主义基本原理》是高校思想政治理论课程体系的主干课程，其内容包括：马克思主义哲学、政治经济学和科学社会主义三个组成部分。</w:t>
      </w:r>
      <w:r w:rsidRPr="00CE5F98">
        <w:rPr>
          <w:rFonts w:ascii="宋体" w:hAnsi="宋体" w:cs="宋体" w:hint="eastAsia"/>
          <w:color w:val="000000" w:themeColor="text1"/>
          <w:kern w:val="0"/>
          <w:sz w:val="24"/>
        </w:rPr>
        <w:t>本课程的目</w:t>
      </w:r>
      <w:r w:rsidRPr="00CE5F98">
        <w:rPr>
          <w:rFonts w:ascii="宋体" w:hAnsi="宋体" w:cs="宋体" w:hint="eastAsia"/>
          <w:color w:val="000000" w:themeColor="text1"/>
          <w:kern w:val="0"/>
          <w:sz w:val="24"/>
        </w:rPr>
        <w:lastRenderedPageBreak/>
        <w:t>的是</w:t>
      </w:r>
      <w:r w:rsidRPr="00CE5F98">
        <w:rPr>
          <w:rFonts w:ascii="宋体" w:hAnsi="宋体" w:cs="宋体"/>
          <w:color w:val="000000" w:themeColor="text1"/>
          <w:kern w:val="0"/>
          <w:sz w:val="24"/>
        </w:rPr>
        <w:t>对学生进行系统的马克思主义理论教育，</w:t>
      </w:r>
      <w:r w:rsidRPr="00CE5F98">
        <w:rPr>
          <w:rFonts w:ascii="宋体" w:hAnsi="宋体" w:hint="eastAsia"/>
          <w:color w:val="000000" w:themeColor="text1"/>
          <w:sz w:val="24"/>
        </w:rPr>
        <w:t>帮助学生掌握马克思主义的世界观和方法论，树立马克思主义的人生观和价值观，学会用马克思主义的世界观和方法论观察和分析问题，</w:t>
      </w:r>
      <w:r w:rsidRPr="00CE5F98">
        <w:rPr>
          <w:rFonts w:ascii="宋体" w:hAnsi="宋体" w:cs="宋体"/>
          <w:color w:val="000000" w:themeColor="text1"/>
          <w:kern w:val="0"/>
          <w:sz w:val="24"/>
        </w:rPr>
        <w:t>培养</w:t>
      </w:r>
      <w:r w:rsidRPr="00CE5F98">
        <w:rPr>
          <w:rFonts w:ascii="宋体" w:hAnsi="宋体" w:cs="宋体" w:hint="eastAsia"/>
          <w:color w:val="000000" w:themeColor="text1"/>
          <w:kern w:val="0"/>
          <w:sz w:val="24"/>
        </w:rPr>
        <w:t>和提高学生</w:t>
      </w:r>
      <w:r w:rsidRPr="00CE5F98">
        <w:rPr>
          <w:rFonts w:ascii="宋体" w:hAnsi="宋体" w:cs="宋体"/>
          <w:color w:val="000000" w:themeColor="text1"/>
          <w:kern w:val="0"/>
          <w:sz w:val="24"/>
        </w:rPr>
        <w:t>运用马克思主义理论分析和解决实际问题的能力</w:t>
      </w:r>
      <w:r w:rsidRPr="00CE5F98">
        <w:rPr>
          <w:rFonts w:ascii="宋体" w:hAnsi="宋体" w:cs="宋体" w:hint="eastAsia"/>
          <w:color w:val="000000" w:themeColor="text1"/>
          <w:kern w:val="0"/>
          <w:sz w:val="24"/>
        </w:rPr>
        <w:t>，培养学生逻辑思维和沟通表达能力</w:t>
      </w:r>
      <w:r w:rsidRPr="00CE5F98">
        <w:rPr>
          <w:rFonts w:ascii="宋体" w:hAnsi="宋体" w:cs="宋体"/>
          <w:color w:val="000000" w:themeColor="text1"/>
          <w:kern w:val="0"/>
          <w:sz w:val="24"/>
        </w:rPr>
        <w:t>。</w:t>
      </w:r>
      <w:r w:rsidRPr="00CE5F98">
        <w:rPr>
          <w:rFonts w:ascii="宋体" w:hAnsi="宋体" w:cs="宋体" w:hint="eastAsia"/>
          <w:color w:val="000000" w:themeColor="text1"/>
          <w:kern w:val="0"/>
          <w:sz w:val="24"/>
        </w:rPr>
        <w:t>学生完整地把握马克思主义基本理论，体会马克思主义理论中蕴含的求真务实、追求真理的科学精神和思维品格，形成关注人类命运、追求社会进步的博大胸怀。</w:t>
      </w:r>
      <w:r w:rsidRPr="00CE5F98">
        <w:rPr>
          <w:rFonts w:ascii="宋体" w:hAnsi="宋体" w:hint="eastAsia"/>
          <w:color w:val="000000" w:themeColor="text1"/>
          <w:sz w:val="24"/>
        </w:rPr>
        <w:t>为学生确立建设中国特色社会主义的理想信念，树立共产主义崇高理想，自觉地坚持党的基本理论、基本路线和基本纲领打下扎实的理论基础，从而</w:t>
      </w:r>
      <w:r w:rsidRPr="00CE5F98">
        <w:rPr>
          <w:rFonts w:ascii="宋体" w:hAnsi="宋体" w:cs="宋体" w:hint="eastAsia"/>
          <w:color w:val="000000" w:themeColor="text1"/>
          <w:kern w:val="0"/>
          <w:sz w:val="24"/>
        </w:rPr>
        <w:t>激发学生投身社会主义现代化建设的使命感。</w:t>
      </w:r>
    </w:p>
    <w:p w14:paraId="4011C91E" w14:textId="77777777" w:rsidR="00206D8E" w:rsidRPr="00CE5F98" w:rsidRDefault="00206D8E">
      <w:pPr>
        <w:pStyle w:val="af0"/>
        <w:spacing w:line="240" w:lineRule="auto"/>
        <w:ind w:leftChars="0" w:left="0" w:firstLineChars="0" w:firstLine="0"/>
        <w:rPr>
          <w:rFonts w:ascii="Calibri" w:eastAsia="微软雅黑" w:hAnsi="Calibri"/>
          <w:b/>
          <w:bCs/>
          <w:color w:val="000000" w:themeColor="text1"/>
          <w:sz w:val="24"/>
        </w:rPr>
      </w:pPr>
    </w:p>
    <w:p w14:paraId="055D6C47" w14:textId="6850E8A9" w:rsidR="00206D8E" w:rsidRPr="00CE5F98" w:rsidRDefault="007C47A4">
      <w:pPr>
        <w:pStyle w:val="af0"/>
        <w:spacing w:line="480" w:lineRule="exact"/>
        <w:ind w:leftChars="0" w:left="0" w:firstLineChars="0" w:firstLine="0"/>
        <w:rPr>
          <w:rFonts w:ascii="Calibri" w:eastAsia="微软雅黑" w:hAnsi="Calibri"/>
          <w:b/>
          <w:bCs/>
          <w:color w:val="000000" w:themeColor="text1"/>
          <w:sz w:val="24"/>
        </w:rPr>
      </w:pPr>
      <w:r w:rsidRPr="00CE5F98">
        <w:rPr>
          <w:rFonts w:ascii="Calibri" w:eastAsia="微软雅黑" w:hAnsi="Calibri"/>
          <w:b/>
          <w:bCs/>
          <w:color w:val="000000" w:themeColor="text1"/>
          <w:sz w:val="24"/>
        </w:rPr>
        <w:t>（一）课程目标</w:t>
      </w:r>
      <w:r w:rsidR="00206D8E" w:rsidRPr="00CE5F98">
        <w:rPr>
          <w:rFonts w:ascii="Calibri" w:eastAsia="微软雅黑" w:hAnsi="Calibri"/>
          <w:b/>
          <w:bCs/>
          <w:color w:val="000000" w:themeColor="text1"/>
          <w:sz w:val="24"/>
        </w:rPr>
        <w:t>对毕业要求的支撑关系</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1"/>
        <w:gridCol w:w="2284"/>
        <w:gridCol w:w="5065"/>
      </w:tblGrid>
      <w:tr w:rsidR="00CE5F98" w:rsidRPr="00CE5F98" w14:paraId="664AF674" w14:textId="77777777">
        <w:trPr>
          <w:jc w:val="center"/>
        </w:trPr>
        <w:tc>
          <w:tcPr>
            <w:tcW w:w="2221" w:type="dxa"/>
            <w:vAlign w:val="center"/>
          </w:tcPr>
          <w:p w14:paraId="6C0F943E"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课程目标</w:t>
            </w:r>
          </w:p>
        </w:tc>
        <w:tc>
          <w:tcPr>
            <w:tcW w:w="2284" w:type="dxa"/>
            <w:vAlign w:val="center"/>
          </w:tcPr>
          <w:p w14:paraId="2CB6EE0F"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支撑的毕业要求</w:t>
            </w:r>
          </w:p>
        </w:tc>
        <w:tc>
          <w:tcPr>
            <w:tcW w:w="5065" w:type="dxa"/>
            <w:vAlign w:val="center"/>
          </w:tcPr>
          <w:p w14:paraId="00D77FB5"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支撑的毕业要求指标点</w:t>
            </w:r>
          </w:p>
        </w:tc>
      </w:tr>
      <w:tr w:rsidR="00CE5F98" w:rsidRPr="00CE5F98" w14:paraId="693AFBED" w14:textId="77777777">
        <w:trPr>
          <w:jc w:val="center"/>
        </w:trPr>
        <w:tc>
          <w:tcPr>
            <w:tcW w:w="2221" w:type="dxa"/>
            <w:vAlign w:val="center"/>
          </w:tcPr>
          <w:p w14:paraId="64DDA6B7" w14:textId="77777777" w:rsidR="00206D8E" w:rsidRPr="00CE5F98" w:rsidRDefault="00206D8E">
            <w:pPr>
              <w:snapToGrid w:val="0"/>
              <w:jc w:val="center"/>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课程目标</w:t>
            </w:r>
            <w:r w:rsidRPr="00CE5F98">
              <w:rPr>
                <w:rFonts w:ascii="Calibri" w:eastAsia="宋体" w:hAnsi="Calibri" w:cs="Times New Roman"/>
                <w:color w:val="000000" w:themeColor="text1"/>
                <w:szCs w:val="21"/>
              </w:rPr>
              <w:t>1</w:t>
            </w:r>
          </w:p>
        </w:tc>
        <w:tc>
          <w:tcPr>
            <w:tcW w:w="2284" w:type="dxa"/>
            <w:vAlign w:val="center"/>
          </w:tcPr>
          <w:p w14:paraId="2651B956" w14:textId="77777777" w:rsidR="00206D8E" w:rsidRPr="00CE5F98" w:rsidRDefault="00206D8E">
            <w:pPr>
              <w:snapToGrid w:val="0"/>
              <w:jc w:val="center"/>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知识</w:t>
            </w:r>
            <w:r w:rsidRPr="00CE5F98">
              <w:rPr>
                <w:rFonts w:ascii="Calibri" w:eastAsia="宋体" w:hAnsi="Calibri" w:cs="Times New Roman" w:hint="eastAsia"/>
                <w:color w:val="000000" w:themeColor="text1"/>
                <w:szCs w:val="21"/>
              </w:rPr>
              <w:t>目标</w:t>
            </w:r>
          </w:p>
        </w:tc>
        <w:tc>
          <w:tcPr>
            <w:tcW w:w="5065" w:type="dxa"/>
            <w:vAlign w:val="center"/>
          </w:tcPr>
          <w:p w14:paraId="283FDF93" w14:textId="77777777" w:rsidR="00206D8E" w:rsidRPr="00CE5F98" w:rsidRDefault="00206D8E">
            <w:pPr>
              <w:pStyle w:val="af0"/>
              <w:spacing w:line="240" w:lineRule="auto"/>
              <w:ind w:leftChars="0" w:left="0" w:firstLineChars="0" w:firstLine="0"/>
              <w:rPr>
                <w:rFonts w:ascii="宋体" w:hAnsi="宋体" w:hint="eastAsia"/>
                <w:color w:val="000000" w:themeColor="text1"/>
                <w:kern w:val="2"/>
                <w:szCs w:val="21"/>
              </w:rPr>
            </w:pPr>
            <w:r w:rsidRPr="00CE5F98">
              <w:rPr>
                <w:rFonts w:ascii="宋体" w:hAnsi="宋体" w:hint="eastAsia"/>
                <w:b/>
                <w:bCs/>
                <w:color w:val="000000" w:themeColor="text1"/>
                <w:kern w:val="2"/>
                <w:szCs w:val="21"/>
              </w:rPr>
              <w:t>知识要求1：</w:t>
            </w:r>
            <w:r w:rsidRPr="00CE5F98">
              <w:rPr>
                <w:rFonts w:ascii="宋体" w:hAnsi="宋体" w:hint="eastAsia"/>
                <w:color w:val="000000" w:themeColor="text1"/>
                <w:kern w:val="2"/>
                <w:szCs w:val="21"/>
              </w:rPr>
              <w:t>掌握和了解马克思主义哲学、马克思主义政治经济学以及科学社会主义的基本理论，在实践中学会运用马克思主义的基本原理认识和分析各种社会实际问题。</w:t>
            </w:r>
          </w:p>
          <w:p w14:paraId="3570E13F" w14:textId="77777777" w:rsidR="00206D8E" w:rsidRPr="00CE5F98" w:rsidRDefault="00206D8E">
            <w:pPr>
              <w:pStyle w:val="af0"/>
              <w:spacing w:line="240" w:lineRule="auto"/>
              <w:ind w:leftChars="0" w:left="0" w:firstLineChars="0" w:firstLine="0"/>
              <w:rPr>
                <w:rFonts w:ascii="宋体" w:hAnsi="宋体" w:hint="eastAsia"/>
                <w:color w:val="000000" w:themeColor="text1"/>
                <w:kern w:val="2"/>
                <w:szCs w:val="21"/>
              </w:rPr>
            </w:pPr>
            <w:r w:rsidRPr="00CE5F98">
              <w:rPr>
                <w:rFonts w:ascii="宋体" w:hAnsi="宋体" w:hint="eastAsia"/>
                <w:b/>
                <w:bCs/>
                <w:color w:val="000000" w:themeColor="text1"/>
                <w:kern w:val="2"/>
                <w:szCs w:val="21"/>
              </w:rPr>
              <w:t>知识要求2：</w:t>
            </w:r>
            <w:r w:rsidRPr="00CE5F98">
              <w:rPr>
                <w:rFonts w:ascii="宋体" w:hAnsi="宋体" w:hint="eastAsia"/>
                <w:color w:val="000000" w:themeColor="text1"/>
                <w:kern w:val="2"/>
                <w:szCs w:val="21"/>
              </w:rPr>
              <w:t>正确认识人类社会的本质、社会发展动力和社会发展基本规律，正确认识资本主义和社会主义在其发展过程中出现的各种新情况、新问题，认识社会主义代替资本主义的历史必然性，从而坚定对社会主义和共产主义的信念。</w:t>
            </w:r>
          </w:p>
          <w:p w14:paraId="467DF55E" w14:textId="77777777" w:rsidR="00206D8E" w:rsidRPr="00CE5F98" w:rsidRDefault="00206D8E">
            <w:pPr>
              <w:pStyle w:val="af0"/>
              <w:spacing w:line="240" w:lineRule="auto"/>
              <w:ind w:leftChars="0" w:left="0" w:firstLineChars="0" w:firstLine="0"/>
              <w:rPr>
                <w:rFonts w:ascii="宋体" w:hAnsi="宋体" w:hint="eastAsia"/>
                <w:color w:val="000000" w:themeColor="text1"/>
                <w:kern w:val="2"/>
                <w:szCs w:val="21"/>
              </w:rPr>
            </w:pPr>
            <w:r w:rsidRPr="00CE5F98">
              <w:rPr>
                <w:rFonts w:ascii="宋体" w:hAnsi="宋体" w:hint="eastAsia"/>
                <w:b/>
                <w:bCs/>
                <w:color w:val="000000" w:themeColor="text1"/>
                <w:kern w:val="2"/>
                <w:szCs w:val="21"/>
              </w:rPr>
              <w:t>知识要求3：</w:t>
            </w:r>
            <w:r w:rsidRPr="00CE5F98">
              <w:rPr>
                <w:rFonts w:ascii="宋体" w:hAnsi="宋体" w:hint="eastAsia"/>
                <w:color w:val="000000" w:themeColor="text1"/>
                <w:kern w:val="2"/>
                <w:szCs w:val="21"/>
              </w:rPr>
              <w:t>掌握马克思主义科学的世界观和方法论，理解马克思主义对人类社会发展规律的科学揭示，明确其在塑造良好思想品德上的重要作用。通过对马克思主义经典著作的学习与分析，理解马克思主义理论的重要创新，掌握经典著作中蕴含的基本观点和研究方法。</w:t>
            </w:r>
          </w:p>
        </w:tc>
      </w:tr>
      <w:tr w:rsidR="00CE5F98" w:rsidRPr="00CE5F98" w14:paraId="6FF5D5B1" w14:textId="77777777">
        <w:trPr>
          <w:jc w:val="center"/>
        </w:trPr>
        <w:tc>
          <w:tcPr>
            <w:tcW w:w="2221" w:type="dxa"/>
            <w:vAlign w:val="center"/>
          </w:tcPr>
          <w:p w14:paraId="16DF98B4" w14:textId="77777777" w:rsidR="00206D8E" w:rsidRPr="00CE5F98" w:rsidRDefault="00206D8E">
            <w:pPr>
              <w:snapToGrid w:val="0"/>
              <w:jc w:val="center"/>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课程目标</w:t>
            </w:r>
            <w:r w:rsidRPr="00CE5F98">
              <w:rPr>
                <w:rFonts w:ascii="Calibri" w:eastAsia="宋体" w:hAnsi="Calibri" w:cs="Times New Roman"/>
                <w:color w:val="000000" w:themeColor="text1"/>
                <w:szCs w:val="21"/>
              </w:rPr>
              <w:t>2</w:t>
            </w:r>
          </w:p>
        </w:tc>
        <w:tc>
          <w:tcPr>
            <w:tcW w:w="2284" w:type="dxa"/>
            <w:vAlign w:val="center"/>
          </w:tcPr>
          <w:p w14:paraId="1AF1F08F" w14:textId="77777777" w:rsidR="00206D8E" w:rsidRPr="00CE5F98" w:rsidRDefault="00206D8E">
            <w:pPr>
              <w:snapToGrid w:val="0"/>
              <w:jc w:val="center"/>
              <w:rPr>
                <w:rFonts w:ascii="Calibri" w:eastAsia="宋体" w:hAnsi="Calibri" w:cs="Times New Roman"/>
                <w:color w:val="000000" w:themeColor="text1"/>
                <w:szCs w:val="21"/>
              </w:rPr>
            </w:pPr>
            <w:r w:rsidRPr="00CE5F98">
              <w:rPr>
                <w:rFonts w:ascii="Calibri" w:eastAsia="宋体" w:hAnsi="Calibri" w:cs="Times New Roman" w:hint="eastAsia"/>
                <w:color w:val="000000" w:themeColor="text1"/>
                <w:szCs w:val="21"/>
              </w:rPr>
              <w:t>能力目标</w:t>
            </w:r>
          </w:p>
        </w:tc>
        <w:tc>
          <w:tcPr>
            <w:tcW w:w="5065" w:type="dxa"/>
            <w:vAlign w:val="center"/>
          </w:tcPr>
          <w:p w14:paraId="4EA65625" w14:textId="77777777" w:rsidR="00206D8E" w:rsidRPr="00CE5F98" w:rsidRDefault="00206D8E">
            <w:pPr>
              <w:snapToGrid w:val="0"/>
              <w:jc w:val="left"/>
              <w:rPr>
                <w:rFonts w:ascii="Calibri" w:eastAsia="宋体" w:hAnsi="Calibri" w:cs="Times New Roman"/>
                <w:color w:val="000000" w:themeColor="text1"/>
                <w:szCs w:val="21"/>
              </w:rPr>
            </w:pPr>
            <w:r w:rsidRPr="00CE5F98">
              <w:rPr>
                <w:rFonts w:ascii="Calibri" w:eastAsia="宋体" w:hAnsi="Calibri" w:cs="Times New Roman" w:hint="eastAsia"/>
                <w:b/>
                <w:bCs/>
                <w:color w:val="000000" w:themeColor="text1"/>
                <w:szCs w:val="21"/>
              </w:rPr>
              <w:t>能力要求</w:t>
            </w:r>
            <w:r w:rsidRPr="00CE5F98">
              <w:rPr>
                <w:rFonts w:ascii="Calibri" w:eastAsia="宋体" w:hAnsi="Calibri" w:cs="Times New Roman" w:hint="eastAsia"/>
                <w:b/>
                <w:bCs/>
                <w:color w:val="000000" w:themeColor="text1"/>
                <w:szCs w:val="21"/>
              </w:rPr>
              <w:t>1</w:t>
            </w:r>
            <w:r w:rsidRPr="00CE5F98">
              <w:rPr>
                <w:rFonts w:ascii="Calibri" w:eastAsia="宋体" w:hAnsi="Calibri" w:cs="Times New Roman" w:hint="eastAsia"/>
                <w:b/>
                <w:bCs/>
                <w:color w:val="000000" w:themeColor="text1"/>
                <w:szCs w:val="21"/>
              </w:rPr>
              <w:t>：</w:t>
            </w:r>
            <w:r w:rsidRPr="00CE5F98">
              <w:rPr>
                <w:rFonts w:ascii="Calibri" w:eastAsia="宋体" w:hAnsi="Calibri" w:cs="Times New Roman" w:hint="eastAsia"/>
                <w:color w:val="000000" w:themeColor="text1"/>
                <w:szCs w:val="21"/>
              </w:rPr>
              <w:t>培养学生运用辩证思维、历史思维、系统思维分析问题的能力，能够从矛盾运动、历史发展规律和整体联系的视角，全面、客观地看待社会现象和问题，提高批判性思维和逻辑推理能力。</w:t>
            </w:r>
          </w:p>
          <w:p w14:paraId="5E43AC1F" w14:textId="77777777" w:rsidR="00206D8E" w:rsidRPr="00CE5F98" w:rsidRDefault="00206D8E">
            <w:pPr>
              <w:snapToGrid w:val="0"/>
              <w:spacing w:line="180" w:lineRule="exact"/>
              <w:jc w:val="left"/>
              <w:rPr>
                <w:rFonts w:ascii="Calibri" w:eastAsia="宋体" w:hAnsi="Calibri" w:cs="Times New Roman"/>
                <w:color w:val="000000" w:themeColor="text1"/>
                <w:szCs w:val="21"/>
              </w:rPr>
            </w:pPr>
          </w:p>
          <w:p w14:paraId="652F0391" w14:textId="77777777" w:rsidR="00206D8E" w:rsidRPr="00CE5F98" w:rsidRDefault="00206D8E">
            <w:pPr>
              <w:snapToGrid w:val="0"/>
              <w:jc w:val="left"/>
              <w:rPr>
                <w:rFonts w:ascii="Calibri" w:eastAsia="宋体" w:hAnsi="Calibri" w:cs="Times New Roman"/>
                <w:b/>
                <w:bCs/>
                <w:color w:val="000000" w:themeColor="text1"/>
                <w:szCs w:val="21"/>
              </w:rPr>
            </w:pPr>
            <w:r w:rsidRPr="00CE5F98">
              <w:rPr>
                <w:rFonts w:ascii="Calibri" w:eastAsia="宋体" w:hAnsi="Calibri" w:cs="Times New Roman" w:hint="eastAsia"/>
                <w:b/>
                <w:bCs/>
                <w:color w:val="000000" w:themeColor="text1"/>
                <w:szCs w:val="21"/>
              </w:rPr>
              <w:t>能力要求</w:t>
            </w:r>
            <w:r w:rsidRPr="00CE5F98">
              <w:rPr>
                <w:rFonts w:ascii="Calibri" w:eastAsia="宋体" w:hAnsi="Calibri" w:cs="Times New Roman" w:hint="eastAsia"/>
                <w:b/>
                <w:bCs/>
                <w:color w:val="000000" w:themeColor="text1"/>
                <w:szCs w:val="21"/>
              </w:rPr>
              <w:t>2</w:t>
            </w:r>
            <w:r w:rsidRPr="00CE5F98">
              <w:rPr>
                <w:rFonts w:ascii="Calibri" w:eastAsia="宋体" w:hAnsi="Calibri" w:cs="Times New Roman" w:hint="eastAsia"/>
                <w:b/>
                <w:bCs/>
                <w:color w:val="000000" w:themeColor="text1"/>
                <w:szCs w:val="21"/>
              </w:rPr>
              <w:t>：</w:t>
            </w:r>
            <w:r w:rsidRPr="00CE5F98">
              <w:rPr>
                <w:rFonts w:ascii="Calibri" w:eastAsia="宋体" w:hAnsi="Calibri" w:cs="Times New Roman" w:hint="eastAsia"/>
                <w:color w:val="000000" w:themeColor="text1"/>
                <w:szCs w:val="21"/>
              </w:rPr>
              <w:t>能够准确、清晰流畅地阐述马克思主义基本概念与原理，善于通过结构化语言表达和逻辑论证，学会将抽象的理论知识转化为易于理解和掌握的科学真理，提升沟通表达和交流协作能力。</w:t>
            </w:r>
          </w:p>
          <w:p w14:paraId="57A8B781" w14:textId="77777777" w:rsidR="00206D8E" w:rsidRPr="00CE5F98" w:rsidRDefault="00206D8E">
            <w:pPr>
              <w:snapToGrid w:val="0"/>
              <w:spacing w:line="180" w:lineRule="exact"/>
              <w:jc w:val="left"/>
              <w:rPr>
                <w:rFonts w:ascii="Calibri" w:eastAsia="宋体" w:hAnsi="Calibri" w:cs="Times New Roman"/>
                <w:color w:val="000000" w:themeColor="text1"/>
                <w:szCs w:val="21"/>
              </w:rPr>
            </w:pPr>
          </w:p>
          <w:p w14:paraId="7E94A3EE" w14:textId="77777777" w:rsidR="00206D8E" w:rsidRPr="00CE5F98" w:rsidRDefault="00206D8E">
            <w:pPr>
              <w:snapToGrid w:val="0"/>
              <w:jc w:val="left"/>
              <w:rPr>
                <w:rFonts w:ascii="Calibri" w:eastAsia="宋体" w:hAnsi="Calibri" w:cs="Times New Roman"/>
                <w:color w:val="000000" w:themeColor="text1"/>
                <w:szCs w:val="21"/>
              </w:rPr>
            </w:pPr>
            <w:r w:rsidRPr="00CE5F98">
              <w:rPr>
                <w:rFonts w:ascii="Calibri" w:eastAsia="宋体" w:hAnsi="Calibri" w:cs="Times New Roman" w:hint="eastAsia"/>
                <w:b/>
                <w:bCs/>
                <w:color w:val="000000" w:themeColor="text1"/>
                <w:szCs w:val="21"/>
              </w:rPr>
              <w:t>能力要求</w:t>
            </w:r>
            <w:r w:rsidRPr="00CE5F98">
              <w:rPr>
                <w:rFonts w:ascii="Calibri" w:eastAsia="宋体" w:hAnsi="Calibri" w:cs="Times New Roman" w:hint="eastAsia"/>
                <w:b/>
                <w:bCs/>
                <w:color w:val="000000" w:themeColor="text1"/>
                <w:szCs w:val="21"/>
              </w:rPr>
              <w:t>3</w:t>
            </w:r>
            <w:r w:rsidRPr="00CE5F98">
              <w:rPr>
                <w:rFonts w:ascii="Calibri" w:eastAsia="宋体" w:hAnsi="Calibri" w:cs="Times New Roman" w:hint="eastAsia"/>
                <w:color w:val="000000" w:themeColor="text1"/>
                <w:szCs w:val="21"/>
              </w:rPr>
              <w:t>：培养学生运用马克思主义立场、观点和方法，开展文献研究、案例分析、社会调查等实践活动的能力，将马克思主义同中国新时代的政治、经济、文化、社会、生态治理等相结合，增强理论联系实际的应用能力。</w:t>
            </w:r>
          </w:p>
          <w:p w14:paraId="2761DA06" w14:textId="77777777" w:rsidR="00206D8E" w:rsidRPr="00CE5F98" w:rsidRDefault="00206D8E">
            <w:pPr>
              <w:snapToGrid w:val="0"/>
              <w:spacing w:line="180" w:lineRule="exact"/>
              <w:jc w:val="left"/>
              <w:rPr>
                <w:rFonts w:ascii="宋体" w:hAnsi="宋体" w:hint="eastAsia"/>
                <w:color w:val="000000" w:themeColor="text1"/>
                <w:szCs w:val="21"/>
              </w:rPr>
            </w:pPr>
          </w:p>
        </w:tc>
      </w:tr>
      <w:tr w:rsidR="00CE5F98" w:rsidRPr="00CE5F98" w14:paraId="5B6D55B3" w14:textId="77777777">
        <w:trPr>
          <w:trHeight w:val="311"/>
          <w:jc w:val="center"/>
        </w:trPr>
        <w:tc>
          <w:tcPr>
            <w:tcW w:w="2221" w:type="dxa"/>
            <w:vAlign w:val="center"/>
          </w:tcPr>
          <w:p w14:paraId="4513EC60" w14:textId="77777777" w:rsidR="00206D8E" w:rsidRPr="00CE5F98" w:rsidRDefault="00206D8E">
            <w:pPr>
              <w:snapToGrid w:val="0"/>
              <w:jc w:val="center"/>
              <w:rPr>
                <w:rFonts w:ascii="Calibri" w:eastAsia="宋体" w:hAnsi="Calibri" w:cs="Times New Roman"/>
                <w:color w:val="000000" w:themeColor="text1"/>
                <w:szCs w:val="21"/>
              </w:rPr>
            </w:pPr>
            <w:r w:rsidRPr="00CE5F98">
              <w:rPr>
                <w:rFonts w:ascii="Calibri" w:eastAsia="宋体" w:hAnsi="Calibri" w:cs="Times New Roman" w:hint="eastAsia"/>
                <w:color w:val="000000" w:themeColor="text1"/>
                <w:szCs w:val="21"/>
              </w:rPr>
              <w:lastRenderedPageBreak/>
              <w:t>课程目标</w:t>
            </w:r>
            <w:r w:rsidRPr="00CE5F98">
              <w:rPr>
                <w:rFonts w:ascii="Calibri" w:eastAsia="宋体" w:hAnsi="Calibri" w:cs="Times New Roman" w:hint="eastAsia"/>
                <w:color w:val="000000" w:themeColor="text1"/>
                <w:szCs w:val="21"/>
              </w:rPr>
              <w:t>3</w:t>
            </w:r>
          </w:p>
        </w:tc>
        <w:tc>
          <w:tcPr>
            <w:tcW w:w="2284" w:type="dxa"/>
            <w:vAlign w:val="center"/>
          </w:tcPr>
          <w:p w14:paraId="285FE921" w14:textId="77777777" w:rsidR="00206D8E" w:rsidRPr="00CE5F98" w:rsidRDefault="00206D8E">
            <w:pPr>
              <w:snapToGrid w:val="0"/>
              <w:jc w:val="center"/>
              <w:rPr>
                <w:rFonts w:ascii="Calibri" w:eastAsia="宋体" w:hAnsi="Calibri" w:cs="Times New Roman"/>
                <w:color w:val="000000" w:themeColor="text1"/>
                <w:szCs w:val="21"/>
              </w:rPr>
            </w:pPr>
            <w:r w:rsidRPr="00CE5F98">
              <w:rPr>
                <w:rFonts w:ascii="Calibri" w:eastAsia="宋体" w:hAnsi="Calibri" w:cs="Times New Roman" w:hint="eastAsia"/>
                <w:color w:val="000000" w:themeColor="text1"/>
                <w:szCs w:val="21"/>
              </w:rPr>
              <w:t>价值目标</w:t>
            </w:r>
          </w:p>
        </w:tc>
        <w:tc>
          <w:tcPr>
            <w:tcW w:w="5065" w:type="dxa"/>
            <w:vAlign w:val="center"/>
          </w:tcPr>
          <w:p w14:paraId="027F710E" w14:textId="77777777" w:rsidR="00206D8E" w:rsidRPr="00CE5F98" w:rsidRDefault="00206D8E">
            <w:pPr>
              <w:snapToGrid w:val="0"/>
              <w:jc w:val="left"/>
              <w:rPr>
                <w:rFonts w:ascii="宋体" w:hAnsi="宋体" w:hint="eastAsia"/>
                <w:color w:val="000000" w:themeColor="text1"/>
                <w:szCs w:val="21"/>
              </w:rPr>
            </w:pPr>
            <w:r w:rsidRPr="00CE5F98">
              <w:rPr>
                <w:rFonts w:ascii="宋体" w:hAnsi="宋体" w:hint="eastAsia"/>
                <w:b/>
                <w:bCs/>
                <w:color w:val="000000" w:themeColor="text1"/>
                <w:szCs w:val="21"/>
              </w:rPr>
              <w:t>价值要求</w:t>
            </w:r>
            <w:r w:rsidRPr="00CE5F98">
              <w:rPr>
                <w:rFonts w:ascii="宋体" w:hAnsi="宋体" w:hint="eastAsia"/>
                <w:b/>
                <w:bCs/>
                <w:color w:val="000000" w:themeColor="text1"/>
                <w:szCs w:val="21"/>
              </w:rPr>
              <w:t>1</w:t>
            </w:r>
            <w:r w:rsidRPr="00CE5F98">
              <w:rPr>
                <w:rFonts w:ascii="宋体" w:hAnsi="宋体" w:hint="eastAsia"/>
                <w:b/>
                <w:bCs/>
                <w:color w:val="000000" w:themeColor="text1"/>
                <w:szCs w:val="21"/>
              </w:rPr>
              <w:t>：</w:t>
            </w:r>
            <w:r w:rsidRPr="00CE5F98">
              <w:rPr>
                <w:rFonts w:ascii="宋体" w:hAnsi="宋体" w:hint="eastAsia"/>
                <w:color w:val="000000" w:themeColor="text1"/>
                <w:szCs w:val="21"/>
              </w:rPr>
              <w:t>引导学生树立正确的世界观、人生观和价值观，坚定马克思主义信仰，使学生深刻认识到马克思主义基本原理对个人成长发展的重要指导作用，激发学生追求真理、勇于探索的科学精神。</w:t>
            </w:r>
          </w:p>
          <w:p w14:paraId="6E20E64C" w14:textId="77777777" w:rsidR="00206D8E" w:rsidRPr="00CE5F98" w:rsidRDefault="00206D8E">
            <w:pPr>
              <w:snapToGrid w:val="0"/>
              <w:spacing w:line="180" w:lineRule="exact"/>
              <w:jc w:val="left"/>
              <w:rPr>
                <w:rFonts w:ascii="Calibri" w:eastAsia="宋体" w:hAnsi="Calibri" w:cs="Times New Roman"/>
                <w:color w:val="000000" w:themeColor="text1"/>
                <w:szCs w:val="21"/>
              </w:rPr>
            </w:pPr>
          </w:p>
          <w:p w14:paraId="7F2FE4FF" w14:textId="77777777" w:rsidR="00206D8E" w:rsidRPr="00CE5F98" w:rsidRDefault="00206D8E">
            <w:pPr>
              <w:snapToGrid w:val="0"/>
              <w:jc w:val="left"/>
              <w:rPr>
                <w:rFonts w:ascii="宋体" w:hAnsi="宋体" w:hint="eastAsia"/>
                <w:color w:val="000000" w:themeColor="text1"/>
                <w:szCs w:val="21"/>
              </w:rPr>
            </w:pPr>
            <w:r w:rsidRPr="00CE5F98">
              <w:rPr>
                <w:rFonts w:ascii="宋体" w:hAnsi="宋体" w:hint="eastAsia"/>
                <w:b/>
                <w:bCs/>
                <w:color w:val="000000" w:themeColor="text1"/>
                <w:szCs w:val="21"/>
              </w:rPr>
              <w:t>价值要求</w:t>
            </w:r>
            <w:r w:rsidRPr="00CE5F98">
              <w:rPr>
                <w:rFonts w:ascii="宋体" w:hAnsi="宋体" w:hint="eastAsia"/>
                <w:b/>
                <w:bCs/>
                <w:color w:val="000000" w:themeColor="text1"/>
                <w:szCs w:val="21"/>
              </w:rPr>
              <w:t>2</w:t>
            </w:r>
            <w:r w:rsidRPr="00CE5F98">
              <w:rPr>
                <w:rFonts w:ascii="宋体" w:hAnsi="宋体" w:hint="eastAsia"/>
                <w:b/>
                <w:bCs/>
                <w:color w:val="000000" w:themeColor="text1"/>
                <w:szCs w:val="21"/>
              </w:rPr>
              <w:t>：</w:t>
            </w:r>
            <w:r w:rsidRPr="00CE5F98">
              <w:rPr>
                <w:rFonts w:ascii="宋体" w:hAnsi="宋体" w:hint="eastAsia"/>
                <w:color w:val="000000" w:themeColor="text1"/>
                <w:szCs w:val="21"/>
              </w:rPr>
              <w:t>帮助学生树立正确的科学伦理观，引导学生在理学研究和实践中，遵循马克思主义的价值准则，正确处理科技发展与生态保护、社会公平等关系，避免科学技术的不当应用，促进科学精神与人文精神的融合。</w:t>
            </w:r>
          </w:p>
          <w:p w14:paraId="6B71176D" w14:textId="77777777" w:rsidR="00206D8E" w:rsidRPr="00CE5F98" w:rsidRDefault="00206D8E">
            <w:pPr>
              <w:snapToGrid w:val="0"/>
              <w:spacing w:line="180" w:lineRule="exact"/>
              <w:jc w:val="left"/>
              <w:rPr>
                <w:rFonts w:ascii="Calibri" w:eastAsia="宋体" w:hAnsi="Calibri" w:cs="Times New Roman"/>
                <w:color w:val="000000" w:themeColor="text1"/>
                <w:szCs w:val="21"/>
              </w:rPr>
            </w:pPr>
          </w:p>
          <w:p w14:paraId="6C9C9620" w14:textId="77777777" w:rsidR="00206D8E" w:rsidRPr="00CE5F98" w:rsidRDefault="00206D8E">
            <w:pPr>
              <w:snapToGrid w:val="0"/>
              <w:jc w:val="left"/>
              <w:rPr>
                <w:rFonts w:ascii="宋体" w:hAnsi="宋体" w:hint="eastAsia"/>
                <w:color w:val="000000" w:themeColor="text1"/>
                <w:szCs w:val="21"/>
              </w:rPr>
            </w:pPr>
            <w:r w:rsidRPr="00CE5F98">
              <w:rPr>
                <w:rFonts w:ascii="宋体" w:hAnsi="宋体" w:hint="eastAsia"/>
                <w:b/>
                <w:bCs/>
                <w:color w:val="000000" w:themeColor="text1"/>
                <w:szCs w:val="21"/>
              </w:rPr>
              <w:t>价值要求</w:t>
            </w:r>
            <w:r w:rsidRPr="00CE5F98">
              <w:rPr>
                <w:rFonts w:ascii="宋体" w:hAnsi="宋体" w:hint="eastAsia"/>
                <w:b/>
                <w:bCs/>
                <w:color w:val="000000" w:themeColor="text1"/>
                <w:szCs w:val="21"/>
              </w:rPr>
              <w:t>3</w:t>
            </w:r>
            <w:r w:rsidRPr="00CE5F98">
              <w:rPr>
                <w:rFonts w:ascii="宋体" w:hAnsi="宋体" w:hint="eastAsia"/>
                <w:b/>
                <w:bCs/>
                <w:color w:val="000000" w:themeColor="text1"/>
                <w:szCs w:val="21"/>
              </w:rPr>
              <w:t>：</w:t>
            </w:r>
            <w:r w:rsidRPr="00CE5F98">
              <w:rPr>
                <w:rFonts w:ascii="宋体" w:hAnsi="宋体" w:hint="eastAsia"/>
                <w:color w:val="000000" w:themeColor="text1"/>
                <w:szCs w:val="21"/>
              </w:rPr>
              <w:t>培养学生的社会责任感与使命感，使学生认识到不仅要对科学知识进行探索，更应服务于人类社会的发展与进步，引导学生运用所学专业知识，秉持马克思主义的人民立场，关注社会需求，解决实际问题，推动社会可持续发展。</w:t>
            </w:r>
          </w:p>
          <w:p w14:paraId="4E382842" w14:textId="77777777" w:rsidR="00206D8E" w:rsidRPr="00CE5F98" w:rsidRDefault="00206D8E">
            <w:pPr>
              <w:snapToGrid w:val="0"/>
              <w:jc w:val="left"/>
              <w:rPr>
                <w:rFonts w:ascii="宋体" w:hAnsi="宋体" w:hint="eastAsia"/>
                <w:color w:val="000000" w:themeColor="text1"/>
                <w:szCs w:val="21"/>
              </w:rPr>
            </w:pPr>
          </w:p>
        </w:tc>
      </w:tr>
    </w:tbl>
    <w:p w14:paraId="0C7D992F" w14:textId="77777777" w:rsidR="00206D8E" w:rsidRPr="00CE5F98" w:rsidRDefault="00206D8E">
      <w:pPr>
        <w:snapToGrid w:val="0"/>
        <w:spacing w:beforeLines="50" w:before="156" w:afterLines="50" w:after="156" w:line="360" w:lineRule="atLeast"/>
        <w:ind w:firstLineChars="200" w:firstLine="480"/>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三、课程教学内容与学时分配</w:t>
      </w:r>
    </w:p>
    <w:p w14:paraId="496A5BCB" w14:textId="77777777" w:rsidR="00206D8E" w:rsidRPr="00CE5F98" w:rsidRDefault="00206D8E">
      <w:pPr>
        <w:spacing w:line="480" w:lineRule="exact"/>
        <w:ind w:firstLineChars="197" w:firstLine="473"/>
        <w:jc w:val="left"/>
        <w:rPr>
          <w:rFonts w:ascii="宋体" w:hAnsi="宋体" w:hint="eastAsia"/>
          <w:color w:val="000000" w:themeColor="text1"/>
          <w:sz w:val="24"/>
        </w:rPr>
      </w:pPr>
      <w:r w:rsidRPr="00CE5F98">
        <w:rPr>
          <w:rFonts w:ascii="宋体" w:hAnsi="宋体" w:hint="eastAsia"/>
          <w:color w:val="000000" w:themeColor="text1"/>
          <w:sz w:val="24"/>
        </w:rPr>
        <w:t>《马克思主义基本原理》理论教学</w:t>
      </w:r>
      <w:r w:rsidRPr="00CE5F98">
        <w:rPr>
          <w:rFonts w:ascii="宋体" w:hAnsi="宋体" w:hint="eastAsia"/>
          <w:color w:val="000000" w:themeColor="text1"/>
          <w:sz w:val="24"/>
        </w:rPr>
        <w:t>48</w:t>
      </w:r>
      <w:r w:rsidRPr="00CE5F98">
        <w:rPr>
          <w:rFonts w:ascii="宋体" w:hAnsi="宋体" w:hint="eastAsia"/>
          <w:color w:val="000000" w:themeColor="text1"/>
          <w:sz w:val="24"/>
        </w:rPr>
        <w:t>学时，</w:t>
      </w:r>
      <w:r w:rsidRPr="00CE5F98">
        <w:rPr>
          <w:rFonts w:ascii="宋体" w:hAnsi="宋体" w:hint="eastAsia"/>
          <w:color w:val="000000" w:themeColor="text1"/>
          <w:sz w:val="24"/>
        </w:rPr>
        <w:t>3</w:t>
      </w:r>
      <w:r w:rsidRPr="00CE5F98">
        <w:rPr>
          <w:rFonts w:ascii="宋体" w:hAnsi="宋体" w:hint="eastAsia"/>
          <w:color w:val="000000" w:themeColor="text1"/>
          <w:sz w:val="24"/>
        </w:rPr>
        <w:t>学分。</w:t>
      </w:r>
    </w:p>
    <w:tbl>
      <w:tblPr>
        <w:tblW w:w="10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4"/>
        <w:gridCol w:w="1140"/>
        <w:gridCol w:w="2290"/>
        <w:gridCol w:w="2334"/>
        <w:gridCol w:w="1712"/>
        <w:gridCol w:w="464"/>
        <w:gridCol w:w="1290"/>
        <w:gridCol w:w="783"/>
      </w:tblGrid>
      <w:tr w:rsidR="00CE5F98" w:rsidRPr="00CE5F98" w14:paraId="1E371838" w14:textId="77777777">
        <w:trPr>
          <w:trHeight w:val="653"/>
          <w:jc w:val="center"/>
        </w:trPr>
        <w:tc>
          <w:tcPr>
            <w:tcW w:w="604" w:type="dxa"/>
            <w:vAlign w:val="center"/>
          </w:tcPr>
          <w:p w14:paraId="10504BAC"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序号</w:t>
            </w:r>
          </w:p>
        </w:tc>
        <w:tc>
          <w:tcPr>
            <w:tcW w:w="1140" w:type="dxa"/>
            <w:vAlign w:val="center"/>
          </w:tcPr>
          <w:p w14:paraId="7373BF8D"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教学内容</w:t>
            </w:r>
          </w:p>
        </w:tc>
        <w:tc>
          <w:tcPr>
            <w:tcW w:w="2290" w:type="dxa"/>
            <w:vAlign w:val="center"/>
          </w:tcPr>
          <w:p w14:paraId="3A887BA9"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主要</w:t>
            </w:r>
          </w:p>
          <w:p w14:paraId="20FCCA8D"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知识点</w:t>
            </w:r>
          </w:p>
        </w:tc>
        <w:tc>
          <w:tcPr>
            <w:tcW w:w="2334" w:type="dxa"/>
            <w:vAlign w:val="center"/>
          </w:tcPr>
          <w:p w14:paraId="1CF359FE"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教学目标</w:t>
            </w:r>
          </w:p>
        </w:tc>
        <w:tc>
          <w:tcPr>
            <w:tcW w:w="1712" w:type="dxa"/>
            <w:vAlign w:val="center"/>
          </w:tcPr>
          <w:p w14:paraId="3ED025C9"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教学</w:t>
            </w:r>
            <w:r w:rsidRPr="00CE5F98">
              <w:rPr>
                <w:rFonts w:ascii="Calibri" w:eastAsia="宋体" w:hAnsi="Calibri" w:cs="Times New Roman" w:hint="eastAsia"/>
                <w:b/>
                <w:bCs/>
                <w:color w:val="000000" w:themeColor="text1"/>
                <w:kern w:val="0"/>
                <w:szCs w:val="21"/>
              </w:rPr>
              <w:t>重难点</w:t>
            </w:r>
          </w:p>
        </w:tc>
        <w:tc>
          <w:tcPr>
            <w:tcW w:w="464" w:type="dxa"/>
            <w:vAlign w:val="center"/>
          </w:tcPr>
          <w:p w14:paraId="524678EB"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建议</w:t>
            </w:r>
          </w:p>
          <w:p w14:paraId="7499B499"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学时</w:t>
            </w:r>
          </w:p>
        </w:tc>
        <w:tc>
          <w:tcPr>
            <w:tcW w:w="1290" w:type="dxa"/>
            <w:vAlign w:val="center"/>
          </w:tcPr>
          <w:p w14:paraId="47B23AA2"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教学方式</w:t>
            </w:r>
          </w:p>
        </w:tc>
        <w:tc>
          <w:tcPr>
            <w:tcW w:w="783" w:type="dxa"/>
            <w:vAlign w:val="center"/>
          </w:tcPr>
          <w:p w14:paraId="1B8025CE"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对应课程目标</w:t>
            </w:r>
          </w:p>
        </w:tc>
      </w:tr>
      <w:tr w:rsidR="00CE5F98" w:rsidRPr="00CE5F98" w14:paraId="7FCAC33B" w14:textId="77777777">
        <w:trPr>
          <w:jc w:val="center"/>
        </w:trPr>
        <w:tc>
          <w:tcPr>
            <w:tcW w:w="604" w:type="dxa"/>
            <w:vAlign w:val="center"/>
          </w:tcPr>
          <w:p w14:paraId="42A8E1A7"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t>1</w:t>
            </w:r>
          </w:p>
        </w:tc>
        <w:tc>
          <w:tcPr>
            <w:tcW w:w="1140" w:type="dxa"/>
          </w:tcPr>
          <w:p w14:paraId="63E59E2E"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第一专题：马克思和马克思主义</w:t>
            </w:r>
          </w:p>
          <w:p w14:paraId="7AF234BB" w14:textId="77777777" w:rsidR="00206D8E" w:rsidRPr="00CE5F98" w:rsidRDefault="00206D8E">
            <w:pPr>
              <w:widowControl/>
              <w:jc w:val="center"/>
              <w:rPr>
                <w:rFonts w:ascii="华文楷体" w:eastAsia="华文楷体" w:hAnsi="华文楷体" w:cs="华文楷体" w:hint="eastAsia"/>
                <w:color w:val="000000" w:themeColor="text1"/>
                <w:szCs w:val="21"/>
              </w:rPr>
            </w:pPr>
          </w:p>
        </w:tc>
        <w:tc>
          <w:tcPr>
            <w:tcW w:w="2290" w:type="dxa"/>
          </w:tcPr>
          <w:p w14:paraId="38DDEAF6"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一、什么是马克思主义</w:t>
            </w:r>
          </w:p>
          <w:p w14:paraId="348BB11D"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二、马克思主义的创立与发展</w:t>
            </w:r>
          </w:p>
          <w:p w14:paraId="6E1685E4"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三、马克思主义的基本特征与当代价值</w:t>
            </w:r>
          </w:p>
          <w:p w14:paraId="711B6C4B"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四、自觉学习和运用马克思主义</w:t>
            </w:r>
          </w:p>
        </w:tc>
        <w:tc>
          <w:tcPr>
            <w:tcW w:w="2334" w:type="dxa"/>
          </w:tcPr>
          <w:p w14:paraId="44166BD0"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从总体上理解和把握什么是马克思主义，了解马克思主义产生的历史过程和发展阶段，掌握马克思主义的鲜明特征，深刻认识马克思主义的当代价值，增强学习和运用马克思主义的自觉性。</w:t>
            </w:r>
          </w:p>
        </w:tc>
        <w:tc>
          <w:tcPr>
            <w:tcW w:w="1712" w:type="dxa"/>
          </w:tcPr>
          <w:p w14:paraId="2B32DA10"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教学重点：马克思主义的创立与发展；</w:t>
            </w:r>
            <w:r w:rsidRPr="00CE5F98">
              <w:rPr>
                <w:rFonts w:ascii="华文楷体" w:eastAsia="华文楷体" w:hAnsi="华文楷体" w:cs="华文楷体" w:hint="eastAsia"/>
                <w:color w:val="000000" w:themeColor="text1"/>
                <w:szCs w:val="21"/>
              </w:rPr>
              <w:t>马克思主义的鲜明特征。</w:t>
            </w:r>
          </w:p>
          <w:p w14:paraId="58E466F0"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w:t>
            </w:r>
            <w:r w:rsidRPr="00CE5F98">
              <w:rPr>
                <w:rFonts w:ascii="华文楷体" w:eastAsia="华文楷体" w:hAnsi="华文楷体" w:cs="华文楷体" w:hint="eastAsia"/>
                <w:color w:val="000000" w:themeColor="text1"/>
                <w:szCs w:val="21"/>
              </w:rPr>
              <w:t>马克思主义的当代价值。</w:t>
            </w:r>
          </w:p>
        </w:tc>
        <w:tc>
          <w:tcPr>
            <w:tcW w:w="464" w:type="dxa"/>
          </w:tcPr>
          <w:p w14:paraId="4D4DD7D5"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3E5DEDA1"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34721EDE"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视频教学</w:t>
            </w:r>
          </w:p>
          <w:p w14:paraId="1916FB46"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案例分析法</w:t>
            </w:r>
          </w:p>
          <w:p w14:paraId="21B270FE"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55A57B77"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487E711A"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35C5C95D"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194EE6C8" w14:textId="77777777">
        <w:trPr>
          <w:trHeight w:val="1637"/>
          <w:jc w:val="center"/>
        </w:trPr>
        <w:tc>
          <w:tcPr>
            <w:tcW w:w="604" w:type="dxa"/>
            <w:vAlign w:val="center"/>
          </w:tcPr>
          <w:p w14:paraId="20B0B575"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t>2</w:t>
            </w:r>
          </w:p>
        </w:tc>
        <w:tc>
          <w:tcPr>
            <w:tcW w:w="1140" w:type="dxa"/>
          </w:tcPr>
          <w:p w14:paraId="362E0945" w14:textId="77777777" w:rsidR="00206D8E" w:rsidRPr="00CE5F98" w:rsidRDefault="00206D8E">
            <w:pPr>
              <w:widowControl/>
              <w:jc w:val="center"/>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rPr>
              <w:t>第二专题：</w:t>
            </w:r>
            <w:r w:rsidRPr="00CE5F98">
              <w:rPr>
                <w:rFonts w:ascii="华文楷体" w:eastAsia="华文楷体" w:hAnsi="华文楷体" w:cs="华文楷体" w:hint="eastAsia"/>
                <w:color w:val="000000" w:themeColor="text1"/>
                <w:szCs w:val="21"/>
                <w:lang w:bidi="ar"/>
              </w:rPr>
              <w:t>辩证唯物论（上）</w:t>
            </w:r>
          </w:p>
          <w:p w14:paraId="1F2665A6" w14:textId="77777777" w:rsidR="00206D8E" w:rsidRPr="00CE5F98" w:rsidRDefault="00206D8E">
            <w:pPr>
              <w:widowControl/>
              <w:jc w:val="center"/>
              <w:rPr>
                <w:rFonts w:ascii="华文楷体" w:eastAsia="华文楷体" w:hAnsi="华文楷体" w:cs="华文楷体" w:hint="eastAsia"/>
                <w:color w:val="000000" w:themeColor="text1"/>
                <w:szCs w:val="21"/>
              </w:rPr>
            </w:pPr>
          </w:p>
        </w:tc>
        <w:tc>
          <w:tcPr>
            <w:tcW w:w="2290" w:type="dxa"/>
          </w:tcPr>
          <w:p w14:paraId="1F165305"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一、哲学基本问题</w:t>
            </w:r>
          </w:p>
          <w:p w14:paraId="367BA5C2"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二、辨证唯物主义物质观</w:t>
            </w:r>
          </w:p>
          <w:p w14:paraId="4092CD22"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三、物质的存在方式</w:t>
            </w:r>
          </w:p>
        </w:tc>
        <w:tc>
          <w:tcPr>
            <w:tcW w:w="2334" w:type="dxa"/>
          </w:tcPr>
          <w:p w14:paraId="5AD45A08" w14:textId="77777777" w:rsidR="00206D8E" w:rsidRPr="00CE5F98" w:rsidRDefault="00206D8E">
            <w:pP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学习和理解辩证唯物论的世界观和物质观，从熟知走向真知。自觉运用辩证唯物论的世界观和物质观，去分析思考现实问题。</w:t>
            </w:r>
          </w:p>
        </w:tc>
        <w:tc>
          <w:tcPr>
            <w:tcW w:w="1712" w:type="dxa"/>
          </w:tcPr>
          <w:p w14:paraId="1F8EC617"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教学重点：</w:t>
            </w:r>
            <w:r w:rsidRPr="00CE5F98">
              <w:rPr>
                <w:rFonts w:ascii="华文楷体" w:eastAsia="华文楷体" w:hAnsi="华文楷体" w:cs="华文楷体" w:hint="eastAsia"/>
                <w:color w:val="000000" w:themeColor="text1"/>
                <w:szCs w:val="21"/>
              </w:rPr>
              <w:t>哲学的基本问题；马克思主义物质观。</w:t>
            </w:r>
          </w:p>
          <w:p w14:paraId="43522A62"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w:t>
            </w:r>
            <w:r w:rsidRPr="00CE5F98">
              <w:rPr>
                <w:rFonts w:ascii="华文楷体" w:eastAsia="华文楷体" w:hAnsi="华文楷体" w:cs="华文楷体" w:hint="eastAsia"/>
                <w:color w:val="000000" w:themeColor="text1"/>
                <w:szCs w:val="21"/>
              </w:rPr>
              <w:t>物质概念的科学规定；物质的存在方式。</w:t>
            </w:r>
          </w:p>
        </w:tc>
        <w:tc>
          <w:tcPr>
            <w:tcW w:w="464" w:type="dxa"/>
          </w:tcPr>
          <w:p w14:paraId="4230DD2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679FE133"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7B8F53CA"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案例分析法讨论法</w:t>
            </w:r>
          </w:p>
          <w:p w14:paraId="448E6CA9"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专题教学法</w:t>
            </w:r>
          </w:p>
          <w:p w14:paraId="26EB6809"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3002F68A"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7CB8DABB"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5AAC2687"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795C0E90" w14:textId="77777777">
        <w:trPr>
          <w:jc w:val="center"/>
        </w:trPr>
        <w:tc>
          <w:tcPr>
            <w:tcW w:w="604" w:type="dxa"/>
            <w:vAlign w:val="center"/>
          </w:tcPr>
          <w:p w14:paraId="02F8430D"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t>3</w:t>
            </w:r>
          </w:p>
        </w:tc>
        <w:tc>
          <w:tcPr>
            <w:tcW w:w="1140" w:type="dxa"/>
          </w:tcPr>
          <w:p w14:paraId="09310CA3" w14:textId="77777777" w:rsidR="00206D8E" w:rsidRPr="00CE5F98" w:rsidRDefault="00206D8E">
            <w:pPr>
              <w:widowControl/>
              <w:jc w:val="center"/>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rPr>
              <w:t>第三专题：</w:t>
            </w:r>
            <w:r w:rsidRPr="00CE5F98">
              <w:rPr>
                <w:rFonts w:ascii="华文楷体" w:eastAsia="华文楷体" w:hAnsi="华文楷体" w:cs="华文楷体" w:hint="eastAsia"/>
                <w:color w:val="000000" w:themeColor="text1"/>
                <w:szCs w:val="21"/>
                <w:lang w:bidi="ar"/>
              </w:rPr>
              <w:t>辩证唯物论（下）</w:t>
            </w:r>
          </w:p>
          <w:p w14:paraId="39BE8490" w14:textId="77777777" w:rsidR="00206D8E" w:rsidRPr="00CE5F98" w:rsidRDefault="00206D8E">
            <w:pPr>
              <w:widowControl/>
              <w:jc w:val="center"/>
              <w:rPr>
                <w:rFonts w:ascii="华文楷体" w:eastAsia="华文楷体" w:hAnsi="华文楷体" w:cs="华文楷体" w:hint="eastAsia"/>
                <w:color w:val="000000" w:themeColor="text1"/>
                <w:szCs w:val="21"/>
              </w:rPr>
            </w:pPr>
          </w:p>
        </w:tc>
        <w:tc>
          <w:tcPr>
            <w:tcW w:w="2290" w:type="dxa"/>
          </w:tcPr>
          <w:p w14:paraId="5CF04D63"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一、物质与意识的辩证关系</w:t>
            </w:r>
          </w:p>
          <w:p w14:paraId="09D5ABA8"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二、意识与人工智能</w:t>
            </w:r>
          </w:p>
          <w:p w14:paraId="6526F397"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三、世界的物质统一性</w:t>
            </w:r>
          </w:p>
        </w:tc>
        <w:tc>
          <w:tcPr>
            <w:tcW w:w="2334" w:type="dxa"/>
          </w:tcPr>
          <w:p w14:paraId="225BE477" w14:textId="77777777" w:rsidR="00206D8E" w:rsidRPr="00CE5F98" w:rsidRDefault="00206D8E">
            <w:pP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把握物质决定意识，意识对物质具有能动反作用的基本内容，掌握世界的物质统一性原理的核心要义，树立唯物主</w:t>
            </w:r>
            <w:r w:rsidRPr="00CE5F98">
              <w:rPr>
                <w:rFonts w:ascii="华文楷体" w:eastAsia="华文楷体" w:hAnsi="华文楷体" w:cs="华文楷体" w:hint="eastAsia"/>
                <w:color w:val="000000" w:themeColor="text1"/>
                <w:szCs w:val="21"/>
                <w:lang w:bidi="ar"/>
              </w:rPr>
              <w:lastRenderedPageBreak/>
              <w:t>义科学世界观。</w:t>
            </w:r>
          </w:p>
        </w:tc>
        <w:tc>
          <w:tcPr>
            <w:tcW w:w="1712" w:type="dxa"/>
          </w:tcPr>
          <w:p w14:paraId="3A585F54" w14:textId="77777777" w:rsidR="00206D8E" w:rsidRPr="00CE5F98" w:rsidRDefault="00206D8E">
            <w:pPr>
              <w:widowControl/>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lastRenderedPageBreak/>
              <w:t>教学重点：</w:t>
            </w:r>
          </w:p>
          <w:p w14:paraId="6B4DF8E6" w14:textId="77777777" w:rsidR="00206D8E" w:rsidRPr="00CE5F98" w:rsidRDefault="00206D8E">
            <w:pPr>
              <w:widowControl/>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物质与意识的辩证关系；世界的物质统一性。</w:t>
            </w:r>
          </w:p>
          <w:p w14:paraId="29527229" w14:textId="77777777" w:rsidR="00206D8E" w:rsidRPr="00CE5F98" w:rsidRDefault="00206D8E">
            <w:pPr>
              <w:widowControl/>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教学难点：</w:t>
            </w:r>
          </w:p>
          <w:p w14:paraId="5AF26A3B"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lastRenderedPageBreak/>
              <w:t>意识与人工智能</w:t>
            </w:r>
          </w:p>
        </w:tc>
        <w:tc>
          <w:tcPr>
            <w:tcW w:w="464" w:type="dxa"/>
          </w:tcPr>
          <w:p w14:paraId="20E2436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lastRenderedPageBreak/>
              <w:t>2</w:t>
            </w:r>
          </w:p>
        </w:tc>
        <w:tc>
          <w:tcPr>
            <w:tcW w:w="1290" w:type="dxa"/>
          </w:tcPr>
          <w:p w14:paraId="233FDA4C"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63A66B53"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案例分析法</w:t>
            </w:r>
          </w:p>
          <w:p w14:paraId="02704791"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互动教学法</w:t>
            </w:r>
          </w:p>
          <w:p w14:paraId="2876352F"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59E305B2"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755E624A"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40EDAEEA"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lastRenderedPageBreak/>
              <w:t>目标3</w:t>
            </w:r>
          </w:p>
        </w:tc>
      </w:tr>
      <w:tr w:rsidR="00CE5F98" w:rsidRPr="00CE5F98" w14:paraId="48C66906" w14:textId="77777777">
        <w:trPr>
          <w:jc w:val="center"/>
        </w:trPr>
        <w:tc>
          <w:tcPr>
            <w:tcW w:w="604" w:type="dxa"/>
            <w:vAlign w:val="center"/>
          </w:tcPr>
          <w:p w14:paraId="5BA7960F"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lastRenderedPageBreak/>
              <w:t>4</w:t>
            </w:r>
          </w:p>
        </w:tc>
        <w:tc>
          <w:tcPr>
            <w:tcW w:w="1140" w:type="dxa"/>
          </w:tcPr>
          <w:p w14:paraId="47349F15" w14:textId="77777777" w:rsidR="00206D8E" w:rsidRPr="00CE5F98" w:rsidRDefault="00206D8E">
            <w:pPr>
              <w:widowControl/>
              <w:jc w:val="center"/>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rPr>
              <w:t>第四专题：</w:t>
            </w:r>
            <w:r w:rsidRPr="00CE5F98">
              <w:rPr>
                <w:rFonts w:ascii="华文楷体" w:eastAsia="华文楷体" w:hAnsi="华文楷体" w:cs="华文楷体" w:hint="eastAsia"/>
                <w:color w:val="000000" w:themeColor="text1"/>
                <w:szCs w:val="21"/>
                <w:lang w:bidi="ar"/>
              </w:rPr>
              <w:t>唯物辩证法（上）</w:t>
            </w:r>
          </w:p>
          <w:p w14:paraId="48C7B61B" w14:textId="77777777" w:rsidR="00206D8E" w:rsidRPr="00CE5F98" w:rsidRDefault="00206D8E">
            <w:pPr>
              <w:widowControl/>
              <w:jc w:val="center"/>
              <w:rPr>
                <w:rFonts w:ascii="华文楷体" w:eastAsia="华文楷体" w:hAnsi="华文楷体" w:cs="华文楷体" w:hint="eastAsia"/>
                <w:color w:val="000000" w:themeColor="text1"/>
                <w:szCs w:val="21"/>
              </w:rPr>
            </w:pPr>
          </w:p>
        </w:tc>
        <w:tc>
          <w:tcPr>
            <w:tcW w:w="2290" w:type="dxa"/>
          </w:tcPr>
          <w:p w14:paraId="30A1FC9B"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一、唯物辩证法</w:t>
            </w:r>
          </w:p>
          <w:p w14:paraId="51649522"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二、事物的普遍联系和变化发展</w:t>
            </w:r>
          </w:p>
          <w:p w14:paraId="1ABA167D"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三、联系与发展的基本环节</w:t>
            </w:r>
          </w:p>
        </w:tc>
        <w:tc>
          <w:tcPr>
            <w:tcW w:w="2334" w:type="dxa"/>
          </w:tcPr>
          <w:p w14:paraId="6FFD8AC8"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引导学生学习和理解普遍联系和永恒发展的内涵，联系的四大特点，内容与形式、本质和现象、原因和结果、必然与偶然、现实与可能这五对基本环节等内容。</w:t>
            </w:r>
          </w:p>
        </w:tc>
        <w:tc>
          <w:tcPr>
            <w:tcW w:w="1712" w:type="dxa"/>
          </w:tcPr>
          <w:p w14:paraId="6CC1FE89"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教学重点：联系与发展的客观性与普遍性；发展的实质及方法论意义。</w:t>
            </w:r>
          </w:p>
          <w:p w14:paraId="694EAC8D"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教学难点：发展的实质；联系与发展的基本环节。</w:t>
            </w:r>
          </w:p>
        </w:tc>
        <w:tc>
          <w:tcPr>
            <w:tcW w:w="464" w:type="dxa"/>
          </w:tcPr>
          <w:p w14:paraId="0A3E94E3"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1DE27F04"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152F78EC"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讨论法</w:t>
            </w:r>
          </w:p>
          <w:p w14:paraId="593EBF9D"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问题教学法</w:t>
            </w:r>
          </w:p>
          <w:p w14:paraId="5749C79F"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447BF395"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623C6648"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422CB91D"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2EC621DD" w14:textId="77777777">
        <w:trPr>
          <w:jc w:val="center"/>
        </w:trPr>
        <w:tc>
          <w:tcPr>
            <w:tcW w:w="604" w:type="dxa"/>
            <w:vAlign w:val="center"/>
          </w:tcPr>
          <w:p w14:paraId="7EB7DCB3"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t>5</w:t>
            </w:r>
          </w:p>
        </w:tc>
        <w:tc>
          <w:tcPr>
            <w:tcW w:w="1140" w:type="dxa"/>
          </w:tcPr>
          <w:p w14:paraId="6E9AB0D7" w14:textId="77777777" w:rsidR="00206D8E" w:rsidRPr="00CE5F98" w:rsidRDefault="00206D8E">
            <w:pPr>
              <w:widowControl/>
              <w:jc w:val="center"/>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rPr>
              <w:t>第五专题：</w:t>
            </w:r>
            <w:r w:rsidRPr="00CE5F98">
              <w:rPr>
                <w:rFonts w:ascii="华文楷体" w:eastAsia="华文楷体" w:hAnsi="华文楷体" w:cs="华文楷体" w:hint="eastAsia"/>
                <w:color w:val="000000" w:themeColor="text1"/>
                <w:szCs w:val="21"/>
                <w:lang w:bidi="ar"/>
              </w:rPr>
              <w:t>唯物辩证法（下）</w:t>
            </w:r>
          </w:p>
          <w:p w14:paraId="3F7F2503" w14:textId="77777777" w:rsidR="00206D8E" w:rsidRPr="00CE5F98" w:rsidRDefault="00206D8E">
            <w:pPr>
              <w:widowControl/>
              <w:jc w:val="center"/>
              <w:rPr>
                <w:rFonts w:ascii="华文楷体" w:eastAsia="华文楷体" w:hAnsi="华文楷体" w:cs="华文楷体" w:hint="eastAsia"/>
                <w:color w:val="000000" w:themeColor="text1"/>
                <w:szCs w:val="21"/>
              </w:rPr>
            </w:pPr>
          </w:p>
        </w:tc>
        <w:tc>
          <w:tcPr>
            <w:tcW w:w="2290" w:type="dxa"/>
          </w:tcPr>
          <w:p w14:paraId="0BBBB624"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一、对立统一规律</w:t>
            </w:r>
          </w:p>
          <w:p w14:paraId="3B473295"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二、质量互变规律</w:t>
            </w:r>
          </w:p>
          <w:p w14:paraId="356C5E1D"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三、否定之否定规律</w:t>
            </w:r>
          </w:p>
        </w:tc>
        <w:tc>
          <w:tcPr>
            <w:tcW w:w="2334" w:type="dxa"/>
          </w:tcPr>
          <w:p w14:paraId="19634C2A"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使学生能够分析物质世界中的各种关系，正确认识世界的状态，能自觉运用联系和发展的观点、三大规律相关理论，思考、分析、指导和解决实际学习、生活中面临的各种问题。</w:t>
            </w:r>
          </w:p>
          <w:p w14:paraId="116DA1A1"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p>
          <w:p w14:paraId="35DE6412"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p>
          <w:p w14:paraId="2FB1E46D"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p>
        </w:tc>
        <w:tc>
          <w:tcPr>
            <w:tcW w:w="1712" w:type="dxa"/>
          </w:tcPr>
          <w:p w14:paraId="5694F3ED"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教学重点：矛盾的同一性、斗争性；矛盾的普遍性、特殊性；否定之否定。</w:t>
            </w:r>
          </w:p>
          <w:p w14:paraId="2B5EAC22"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教学难点：矛盾的同一性、斗争性的相互关系，以及在事物发展中的重要作用和地位；辩证的否定观。</w:t>
            </w:r>
          </w:p>
        </w:tc>
        <w:tc>
          <w:tcPr>
            <w:tcW w:w="464" w:type="dxa"/>
          </w:tcPr>
          <w:p w14:paraId="69FE5071"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5C60F2D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0E5007C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讨论法</w:t>
            </w:r>
          </w:p>
          <w:p w14:paraId="2F464A0F"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对比教学法</w:t>
            </w:r>
          </w:p>
          <w:p w14:paraId="3693FE36"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合作探究法</w:t>
            </w:r>
          </w:p>
          <w:p w14:paraId="668C328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2B7A9DB6"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1A012BF5"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3A000B81"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1133D35B" w14:textId="77777777">
        <w:trPr>
          <w:jc w:val="center"/>
        </w:trPr>
        <w:tc>
          <w:tcPr>
            <w:tcW w:w="604" w:type="dxa"/>
            <w:vAlign w:val="center"/>
          </w:tcPr>
          <w:p w14:paraId="020DF880"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t>6</w:t>
            </w:r>
          </w:p>
        </w:tc>
        <w:tc>
          <w:tcPr>
            <w:tcW w:w="1140" w:type="dxa"/>
          </w:tcPr>
          <w:p w14:paraId="6D02F87A"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第六专题：</w:t>
            </w:r>
            <w:r w:rsidRPr="00CE5F98">
              <w:rPr>
                <w:rFonts w:ascii="华文楷体" w:eastAsia="华文楷体" w:hAnsi="华文楷体" w:cs="华文楷体" w:hint="eastAsia"/>
                <w:color w:val="000000" w:themeColor="text1"/>
                <w:szCs w:val="21"/>
                <w:lang w:bidi="ar"/>
              </w:rPr>
              <w:t>实践论与劳动教育理论</w:t>
            </w:r>
          </w:p>
        </w:tc>
        <w:tc>
          <w:tcPr>
            <w:tcW w:w="2290" w:type="dxa"/>
          </w:tcPr>
          <w:p w14:paraId="26034015"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一、实践的特征与本质</w:t>
            </w:r>
          </w:p>
          <w:p w14:paraId="65BE356D"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二、实践的结构与形式</w:t>
            </w:r>
          </w:p>
          <w:p w14:paraId="4D148198"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三、实践是认识的基础</w:t>
            </w:r>
          </w:p>
          <w:p w14:paraId="26BC8CBF"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四、劳动教育概述</w:t>
            </w:r>
          </w:p>
        </w:tc>
        <w:tc>
          <w:tcPr>
            <w:tcW w:w="2334" w:type="dxa"/>
          </w:tcPr>
          <w:p w14:paraId="2A703DC6"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使学生学习和把握马克思主义唯物论的基本原理，着重了解实践是人的存在方式，掌握实践的本质、特点和方式等基本观点，为学生树立科学的世界观打下理论基础，树立积极参与社会实践、在实践中成长成才的观点。</w:t>
            </w:r>
          </w:p>
        </w:tc>
        <w:tc>
          <w:tcPr>
            <w:tcW w:w="1712" w:type="dxa"/>
          </w:tcPr>
          <w:p w14:paraId="2EFEAC39"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教学重点：</w:t>
            </w:r>
            <w:r w:rsidRPr="00CE5F98">
              <w:rPr>
                <w:rFonts w:ascii="华文楷体" w:eastAsia="华文楷体" w:hAnsi="华文楷体" w:cs="华文楷体" w:hint="eastAsia"/>
                <w:color w:val="000000" w:themeColor="text1"/>
                <w:szCs w:val="21"/>
              </w:rPr>
              <w:t>实践的本质与特征；实践的形式；从实践出发理解社会生活的本质；实践是认识的基础。</w:t>
            </w:r>
          </w:p>
          <w:p w14:paraId="7B21D1A2"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w:t>
            </w:r>
            <w:r w:rsidRPr="00CE5F98">
              <w:rPr>
                <w:rFonts w:ascii="华文楷体" w:eastAsia="华文楷体" w:hAnsi="华文楷体" w:cs="华文楷体" w:hint="eastAsia"/>
                <w:color w:val="000000" w:themeColor="text1"/>
                <w:szCs w:val="21"/>
              </w:rPr>
              <w:t>从实践出发理解社会生活的本质；实践是人与世界相互作用的中介。</w:t>
            </w:r>
          </w:p>
        </w:tc>
        <w:tc>
          <w:tcPr>
            <w:tcW w:w="464" w:type="dxa"/>
          </w:tcPr>
          <w:p w14:paraId="5B742644"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11ECE6A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485885DB"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案例分析法讨论法</w:t>
            </w:r>
          </w:p>
          <w:p w14:paraId="0713F476"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问题教学法</w:t>
            </w:r>
          </w:p>
          <w:p w14:paraId="2395F47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4ACF2E8D"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0939A41A"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03593ADD"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53FDA50E" w14:textId="77777777">
        <w:trPr>
          <w:jc w:val="center"/>
        </w:trPr>
        <w:tc>
          <w:tcPr>
            <w:tcW w:w="604" w:type="dxa"/>
            <w:vAlign w:val="center"/>
          </w:tcPr>
          <w:p w14:paraId="0C3FFDD6"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t>7</w:t>
            </w:r>
          </w:p>
        </w:tc>
        <w:tc>
          <w:tcPr>
            <w:tcW w:w="1140" w:type="dxa"/>
          </w:tcPr>
          <w:p w14:paraId="0DF9C1ED" w14:textId="77777777" w:rsidR="00206D8E" w:rsidRPr="00CE5F98" w:rsidRDefault="00206D8E">
            <w:pPr>
              <w:widowControl/>
              <w:jc w:val="center"/>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rPr>
              <w:t>第七专题：</w:t>
            </w:r>
            <w:r w:rsidRPr="00CE5F98">
              <w:rPr>
                <w:rFonts w:ascii="华文楷体" w:eastAsia="华文楷体" w:hAnsi="华文楷体" w:cs="华文楷体" w:hint="eastAsia"/>
                <w:color w:val="000000" w:themeColor="text1"/>
                <w:szCs w:val="21"/>
                <w:lang w:bidi="ar"/>
              </w:rPr>
              <w:t>认识论</w:t>
            </w:r>
          </w:p>
          <w:p w14:paraId="41916A01" w14:textId="77777777" w:rsidR="00206D8E" w:rsidRPr="00CE5F98" w:rsidRDefault="00206D8E">
            <w:pPr>
              <w:widowControl/>
              <w:jc w:val="center"/>
              <w:rPr>
                <w:rFonts w:ascii="华文楷体" w:eastAsia="华文楷体" w:hAnsi="华文楷体" w:cs="华文楷体" w:hint="eastAsia"/>
                <w:color w:val="000000" w:themeColor="text1"/>
                <w:szCs w:val="21"/>
              </w:rPr>
            </w:pPr>
          </w:p>
        </w:tc>
        <w:tc>
          <w:tcPr>
            <w:tcW w:w="2290" w:type="dxa"/>
          </w:tcPr>
          <w:p w14:paraId="029C7817"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一、认识的本质与过程</w:t>
            </w:r>
          </w:p>
          <w:p w14:paraId="47B7C805"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二、真理的检验标准</w:t>
            </w:r>
          </w:p>
          <w:p w14:paraId="70815476"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三、真理和价值的辩证统一</w:t>
            </w:r>
          </w:p>
        </w:tc>
        <w:tc>
          <w:tcPr>
            <w:tcW w:w="2334" w:type="dxa"/>
          </w:tcPr>
          <w:p w14:paraId="2C92323F"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学习和把握马克思主义认识论的基本原理，着重了解认识的本质、感性认识与理性认识的关系，从而掌握认识运动的发展规律；了解真理的检验标准及其与价值的辩证关系。</w:t>
            </w:r>
          </w:p>
        </w:tc>
        <w:tc>
          <w:tcPr>
            <w:tcW w:w="1712" w:type="dxa"/>
          </w:tcPr>
          <w:p w14:paraId="7F9E6CA1"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教学重点：认识的本质；认识运动的基本规律；</w:t>
            </w:r>
          </w:p>
          <w:p w14:paraId="7BBA6335"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真理的检验标准。</w:t>
            </w:r>
          </w:p>
          <w:p w14:paraId="387CD8DF" w14:textId="77777777" w:rsidR="00206D8E" w:rsidRPr="00CE5F98" w:rsidRDefault="00206D8E">
            <w:pPr>
              <w:widowControl/>
              <w:tabs>
                <w:tab w:val="left" w:pos="1080"/>
              </w:tabs>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教学难点：真理的绝对性和相对性的统一。</w:t>
            </w:r>
          </w:p>
        </w:tc>
        <w:tc>
          <w:tcPr>
            <w:tcW w:w="464" w:type="dxa"/>
          </w:tcPr>
          <w:p w14:paraId="2898BD27"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069D485B"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5AED6D99"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案例分析法</w:t>
            </w:r>
          </w:p>
          <w:p w14:paraId="61927CAB"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4BC59026"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7537EE73"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7DC39A26"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418BA231" w14:textId="77777777">
        <w:trPr>
          <w:jc w:val="center"/>
        </w:trPr>
        <w:tc>
          <w:tcPr>
            <w:tcW w:w="604" w:type="dxa"/>
            <w:vAlign w:val="center"/>
          </w:tcPr>
          <w:p w14:paraId="44B1F0AA"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lastRenderedPageBreak/>
              <w:t>8</w:t>
            </w:r>
          </w:p>
        </w:tc>
        <w:tc>
          <w:tcPr>
            <w:tcW w:w="1140" w:type="dxa"/>
          </w:tcPr>
          <w:p w14:paraId="796A76C8"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第八专题：</w:t>
            </w:r>
            <w:r w:rsidRPr="00CE5F98">
              <w:rPr>
                <w:rFonts w:ascii="华文楷体" w:eastAsia="华文楷体" w:hAnsi="华文楷体" w:cs="华文楷体" w:hint="eastAsia"/>
                <w:color w:val="000000" w:themeColor="text1"/>
                <w:szCs w:val="21"/>
                <w:lang w:bidi="ar"/>
              </w:rPr>
              <w:t>社会基本矛盾及其运动规律（上）</w:t>
            </w:r>
          </w:p>
          <w:p w14:paraId="045BCC5F" w14:textId="77777777" w:rsidR="00206D8E" w:rsidRPr="00CE5F98" w:rsidRDefault="00206D8E">
            <w:pPr>
              <w:widowControl/>
              <w:jc w:val="center"/>
              <w:rPr>
                <w:rFonts w:ascii="华文楷体" w:eastAsia="华文楷体" w:hAnsi="华文楷体" w:cs="华文楷体" w:hint="eastAsia"/>
                <w:color w:val="000000" w:themeColor="text1"/>
                <w:szCs w:val="21"/>
              </w:rPr>
            </w:pPr>
          </w:p>
        </w:tc>
        <w:tc>
          <w:tcPr>
            <w:tcW w:w="2290" w:type="dxa"/>
          </w:tcPr>
          <w:p w14:paraId="50BC19C6"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一、社会存在与社会意识</w:t>
            </w:r>
          </w:p>
          <w:p w14:paraId="5B35A2C9"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二、生产力与生产关系矛盾运动的规律</w:t>
            </w:r>
          </w:p>
          <w:p w14:paraId="33B2DB67"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三、经济基础与上层建筑矛盾运动的规律</w:t>
            </w:r>
          </w:p>
          <w:p w14:paraId="6F97C4D9" w14:textId="77777777" w:rsidR="00206D8E" w:rsidRPr="00CE5F98" w:rsidRDefault="00206D8E">
            <w:pPr>
              <w:widowControl/>
              <w:jc w:val="left"/>
              <w:rPr>
                <w:rFonts w:ascii="华文楷体" w:eastAsia="华文楷体" w:hAnsi="华文楷体" w:cs="华文楷体" w:hint="eastAsia"/>
                <w:color w:val="000000" w:themeColor="text1"/>
                <w:szCs w:val="21"/>
              </w:rPr>
            </w:pPr>
          </w:p>
        </w:tc>
        <w:tc>
          <w:tcPr>
            <w:tcW w:w="2334" w:type="dxa"/>
          </w:tcPr>
          <w:p w14:paraId="2C67AF25"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学习和把握历史唯物主义的基本原理，社会基本矛盾运动规律、社会基本矛盾在历史发展中的作用。</w:t>
            </w:r>
          </w:p>
        </w:tc>
        <w:tc>
          <w:tcPr>
            <w:tcW w:w="1712" w:type="dxa"/>
          </w:tcPr>
          <w:p w14:paraId="20B6F117"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教学重点：社会存在与社会意识；生产力与生产关系的矛盾运动。</w:t>
            </w:r>
          </w:p>
          <w:p w14:paraId="254BC03F"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教学难点：社会矛盾运动的基本规律。</w:t>
            </w:r>
          </w:p>
        </w:tc>
        <w:tc>
          <w:tcPr>
            <w:tcW w:w="464" w:type="dxa"/>
          </w:tcPr>
          <w:p w14:paraId="661AEFE6"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3272418B"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6449360E"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视频教学法故事教学法</w:t>
            </w:r>
          </w:p>
          <w:p w14:paraId="67AB98A4"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3D0BB873"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05AFEAB3"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48CB7D1D"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6090CCC5" w14:textId="77777777">
        <w:trPr>
          <w:jc w:val="center"/>
        </w:trPr>
        <w:tc>
          <w:tcPr>
            <w:tcW w:w="604" w:type="dxa"/>
            <w:vAlign w:val="center"/>
          </w:tcPr>
          <w:p w14:paraId="24DA17C8"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t>9</w:t>
            </w:r>
          </w:p>
        </w:tc>
        <w:tc>
          <w:tcPr>
            <w:tcW w:w="1140" w:type="dxa"/>
          </w:tcPr>
          <w:p w14:paraId="5DCF0F4C"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第九专题：</w:t>
            </w:r>
            <w:r w:rsidRPr="00CE5F98">
              <w:rPr>
                <w:rFonts w:ascii="华文楷体" w:eastAsia="华文楷体" w:hAnsi="华文楷体" w:cs="华文楷体" w:hint="eastAsia"/>
                <w:color w:val="000000" w:themeColor="text1"/>
                <w:szCs w:val="21"/>
                <w:lang w:bidi="ar"/>
              </w:rPr>
              <w:t>社会基本矛盾及其运动规律（下）</w:t>
            </w:r>
          </w:p>
        </w:tc>
        <w:tc>
          <w:tcPr>
            <w:tcW w:w="2290" w:type="dxa"/>
          </w:tcPr>
          <w:p w14:paraId="6B8AC6ED"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一、人类普遍交往与世界历史的形成发展</w:t>
            </w:r>
          </w:p>
          <w:p w14:paraId="45FE56A7"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二、社会进步与社会形态更替</w:t>
            </w:r>
          </w:p>
          <w:p w14:paraId="494F1584"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三、文明及其多样性</w:t>
            </w:r>
          </w:p>
        </w:tc>
        <w:tc>
          <w:tcPr>
            <w:tcW w:w="2334" w:type="dxa"/>
          </w:tcPr>
          <w:p w14:paraId="79F9426A"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学习和把握世界历史的形成发展，把握社会进步与社会形态更替的规律；掌握文化、交往和文明的基本内涵，理解文明的多样性。</w:t>
            </w:r>
          </w:p>
        </w:tc>
        <w:tc>
          <w:tcPr>
            <w:tcW w:w="1712" w:type="dxa"/>
          </w:tcPr>
          <w:p w14:paraId="6A75D810"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教学重点：社会形态更替的规律性和特殊性。</w:t>
            </w:r>
          </w:p>
          <w:p w14:paraId="45EECBE2"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教学难点：文明、文化和世界历史的形成。</w:t>
            </w:r>
          </w:p>
        </w:tc>
        <w:tc>
          <w:tcPr>
            <w:tcW w:w="464" w:type="dxa"/>
          </w:tcPr>
          <w:p w14:paraId="7510706B"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12B5B87A"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6072E0AF"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对比教学法</w:t>
            </w:r>
          </w:p>
          <w:p w14:paraId="3222748A"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6EDD993D"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464CA176"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04DAFFB7"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33AE02A8" w14:textId="77777777">
        <w:trPr>
          <w:jc w:val="center"/>
        </w:trPr>
        <w:tc>
          <w:tcPr>
            <w:tcW w:w="604" w:type="dxa"/>
            <w:vAlign w:val="center"/>
          </w:tcPr>
          <w:p w14:paraId="2E0C91BC"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t>10</w:t>
            </w:r>
          </w:p>
        </w:tc>
        <w:tc>
          <w:tcPr>
            <w:tcW w:w="1140" w:type="dxa"/>
          </w:tcPr>
          <w:p w14:paraId="333FAFEA"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第十专题：社会历史发展的动力及社会主义劳动观（上）</w:t>
            </w:r>
          </w:p>
        </w:tc>
        <w:tc>
          <w:tcPr>
            <w:tcW w:w="2290" w:type="dxa"/>
          </w:tcPr>
          <w:p w14:paraId="2D4C7CF3"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一、社会基本矛盾在历史发展中的作用</w:t>
            </w:r>
          </w:p>
          <w:p w14:paraId="6A62410E"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二、阶级斗争、社会革命在社会发展中的作用</w:t>
            </w:r>
          </w:p>
          <w:p w14:paraId="56669A90"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三、生产劳动与服务性劳动</w:t>
            </w:r>
          </w:p>
        </w:tc>
        <w:tc>
          <w:tcPr>
            <w:tcW w:w="2334" w:type="dxa"/>
          </w:tcPr>
          <w:p w14:paraId="39447668"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学习和把握社会发展一般规律，阶级斗争在社会发展中的作用，革命和改革在社会发展中的作用。</w:t>
            </w:r>
          </w:p>
        </w:tc>
        <w:tc>
          <w:tcPr>
            <w:tcW w:w="1712" w:type="dxa"/>
          </w:tcPr>
          <w:p w14:paraId="127F436F"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教学重点：社会基本矛盾在社会发展中的作用，革命和改革的区别。</w:t>
            </w:r>
          </w:p>
          <w:p w14:paraId="374AB006"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教学难点：阶级斗争的现实意义</w:t>
            </w:r>
          </w:p>
        </w:tc>
        <w:tc>
          <w:tcPr>
            <w:tcW w:w="464" w:type="dxa"/>
          </w:tcPr>
          <w:p w14:paraId="474FA095"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54D05C21"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586B3C5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启发教学法</w:t>
            </w:r>
          </w:p>
          <w:p w14:paraId="24F609EE"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0DE7B7C5"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0D81BEE9"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4585A8EA"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74B625D9" w14:textId="77777777">
        <w:trPr>
          <w:jc w:val="center"/>
        </w:trPr>
        <w:tc>
          <w:tcPr>
            <w:tcW w:w="604" w:type="dxa"/>
            <w:vAlign w:val="center"/>
          </w:tcPr>
          <w:p w14:paraId="35A8C538"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t>11</w:t>
            </w:r>
          </w:p>
        </w:tc>
        <w:tc>
          <w:tcPr>
            <w:tcW w:w="1140" w:type="dxa"/>
          </w:tcPr>
          <w:p w14:paraId="26A2B52F"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第十一专题：社会历史发展的动力及社会主义劳动观</w:t>
            </w:r>
            <w:r w:rsidRPr="00CE5F98">
              <w:rPr>
                <w:rFonts w:ascii="华文楷体" w:eastAsia="华文楷体" w:hAnsi="华文楷体" w:cs="华文楷体" w:hint="eastAsia"/>
                <w:color w:val="000000" w:themeColor="text1"/>
                <w:szCs w:val="21"/>
                <w:lang w:bidi="ar"/>
              </w:rPr>
              <w:t>（下）</w:t>
            </w:r>
          </w:p>
        </w:tc>
        <w:tc>
          <w:tcPr>
            <w:tcW w:w="2290" w:type="dxa"/>
          </w:tcPr>
          <w:p w14:paraId="4B0D9C9F"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一、科学技术在社会发展中的作用</w:t>
            </w:r>
          </w:p>
          <w:p w14:paraId="643E63B7"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二、文化在社会发展中的作用</w:t>
            </w:r>
          </w:p>
          <w:p w14:paraId="48844928"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三、人民群众在历史发展中的作用</w:t>
            </w:r>
          </w:p>
          <w:p w14:paraId="15F77008"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四、社会主义劳动观与工匠精神</w:t>
            </w:r>
          </w:p>
        </w:tc>
        <w:tc>
          <w:tcPr>
            <w:tcW w:w="2334" w:type="dxa"/>
          </w:tcPr>
          <w:p w14:paraId="509196FB"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学习和把握科学技术在社会发展中的作用，掌握文化、个人和人民群众在社会历史上的作用，理解社会主义劳动观与工匠精神。</w:t>
            </w:r>
          </w:p>
          <w:p w14:paraId="7C59FE3C" w14:textId="77777777" w:rsidR="00206D8E" w:rsidRPr="00CE5F98" w:rsidRDefault="00206D8E">
            <w:pPr>
              <w:widowControl/>
              <w:jc w:val="left"/>
              <w:rPr>
                <w:rFonts w:ascii="华文楷体" w:eastAsia="华文楷体" w:hAnsi="华文楷体" w:cs="华文楷体" w:hint="eastAsia"/>
                <w:color w:val="000000" w:themeColor="text1"/>
                <w:szCs w:val="21"/>
              </w:rPr>
            </w:pPr>
          </w:p>
        </w:tc>
        <w:tc>
          <w:tcPr>
            <w:tcW w:w="1712" w:type="dxa"/>
          </w:tcPr>
          <w:p w14:paraId="237B48F2"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教学重点：科技的作用，文化的社会作用。</w:t>
            </w:r>
          </w:p>
          <w:p w14:paraId="4BAA3D36"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教学难点：个人和人民群众在历史上的作用。</w:t>
            </w:r>
          </w:p>
        </w:tc>
        <w:tc>
          <w:tcPr>
            <w:tcW w:w="464" w:type="dxa"/>
          </w:tcPr>
          <w:p w14:paraId="5CFB1D87"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28A8A6E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6916A941"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启发教学法活动探究法</w:t>
            </w:r>
          </w:p>
          <w:p w14:paraId="25680033"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21DC7959"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2228167D"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76F37400"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4F31610F" w14:textId="77777777">
        <w:trPr>
          <w:jc w:val="center"/>
        </w:trPr>
        <w:tc>
          <w:tcPr>
            <w:tcW w:w="604" w:type="dxa"/>
            <w:vAlign w:val="center"/>
          </w:tcPr>
          <w:p w14:paraId="0AD6EDCC"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t>12</w:t>
            </w:r>
          </w:p>
        </w:tc>
        <w:tc>
          <w:tcPr>
            <w:tcW w:w="1140" w:type="dxa"/>
          </w:tcPr>
          <w:p w14:paraId="726D573D"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第十二专题：劳动价值理论和劳动精神</w:t>
            </w:r>
          </w:p>
          <w:p w14:paraId="67B8BED6" w14:textId="77777777" w:rsidR="00206D8E" w:rsidRPr="00CE5F98" w:rsidRDefault="00206D8E">
            <w:pPr>
              <w:widowControl/>
              <w:jc w:val="center"/>
              <w:rPr>
                <w:rFonts w:ascii="华文楷体" w:eastAsia="华文楷体" w:hAnsi="华文楷体" w:cs="华文楷体" w:hint="eastAsia"/>
                <w:color w:val="000000" w:themeColor="text1"/>
                <w:szCs w:val="21"/>
              </w:rPr>
            </w:pPr>
          </w:p>
        </w:tc>
        <w:tc>
          <w:tcPr>
            <w:tcW w:w="2290" w:type="dxa"/>
          </w:tcPr>
          <w:p w14:paraId="357E055D"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一、马克思主义的劳动观</w:t>
            </w:r>
          </w:p>
          <w:p w14:paraId="3EA090A9"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二、劳动精神的培育</w:t>
            </w:r>
          </w:p>
        </w:tc>
        <w:tc>
          <w:tcPr>
            <w:tcW w:w="2334" w:type="dxa"/>
          </w:tcPr>
          <w:p w14:paraId="30DA6F00"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学习和掌握马克思劳动价值理论、习近平新时代劳动观的重要意义，认真领会劳动精神。</w:t>
            </w:r>
          </w:p>
        </w:tc>
        <w:tc>
          <w:tcPr>
            <w:tcW w:w="1712" w:type="dxa"/>
          </w:tcPr>
          <w:p w14:paraId="46E1110A"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教学重点：新时代劳动观及劳动精神的培育。</w:t>
            </w:r>
          </w:p>
          <w:p w14:paraId="435795C2"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教学难点：科学认识马克思劳动价值论。</w:t>
            </w:r>
          </w:p>
        </w:tc>
        <w:tc>
          <w:tcPr>
            <w:tcW w:w="464" w:type="dxa"/>
          </w:tcPr>
          <w:p w14:paraId="1219074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6537D89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2A7C4D54"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案例分析法</w:t>
            </w:r>
          </w:p>
          <w:p w14:paraId="7DAF65C1"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4CDF9FF0"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3A0799B9"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50A11863"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4D716566" w14:textId="77777777">
        <w:trPr>
          <w:jc w:val="center"/>
        </w:trPr>
        <w:tc>
          <w:tcPr>
            <w:tcW w:w="604" w:type="dxa"/>
            <w:vAlign w:val="center"/>
          </w:tcPr>
          <w:p w14:paraId="34656726"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t>13</w:t>
            </w:r>
          </w:p>
        </w:tc>
        <w:tc>
          <w:tcPr>
            <w:tcW w:w="1140" w:type="dxa"/>
          </w:tcPr>
          <w:p w14:paraId="3132E975"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第十三专题：商品经济和价值规律</w:t>
            </w:r>
          </w:p>
        </w:tc>
        <w:tc>
          <w:tcPr>
            <w:tcW w:w="2290" w:type="dxa"/>
          </w:tcPr>
          <w:p w14:paraId="09330061"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color w:val="000000" w:themeColor="text1"/>
                <w:szCs w:val="21"/>
              </w:rPr>
              <w:t>一、商品经济的形成和发展</w:t>
            </w:r>
          </w:p>
          <w:p w14:paraId="04A238AC"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color w:val="000000" w:themeColor="text1"/>
                <w:szCs w:val="21"/>
              </w:rPr>
              <w:t>二、价值规律及其作用</w:t>
            </w:r>
          </w:p>
          <w:p w14:paraId="5E64D122"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color w:val="000000" w:themeColor="text1"/>
                <w:szCs w:val="21"/>
              </w:rPr>
              <w:t>三、以私有制为基础的商品经济的基本矛盾</w:t>
            </w:r>
          </w:p>
        </w:tc>
        <w:tc>
          <w:tcPr>
            <w:tcW w:w="2334" w:type="dxa"/>
          </w:tcPr>
          <w:p w14:paraId="5CB7FD76"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学习和掌握商品经济产生的历史条件、商品的二因素和生产商品的劳动二重性、价值规律及其作用、科学认识</w:t>
            </w:r>
            <w:r w:rsidRPr="00CE5F98">
              <w:rPr>
                <w:rFonts w:ascii="华文楷体" w:eastAsia="华文楷体" w:hAnsi="华文楷体" w:cs="华文楷体"/>
                <w:color w:val="000000" w:themeColor="text1"/>
                <w:szCs w:val="21"/>
              </w:rPr>
              <w:t>私有制为基础的商品经济的基本矛盾</w:t>
            </w:r>
            <w:r w:rsidRPr="00CE5F98">
              <w:rPr>
                <w:rFonts w:ascii="华文楷体" w:eastAsia="华文楷体" w:hAnsi="华文楷体" w:cs="华文楷体" w:hint="eastAsia"/>
                <w:color w:val="000000" w:themeColor="text1"/>
                <w:szCs w:val="21"/>
                <w:lang w:bidi="ar"/>
              </w:rPr>
              <w:t>。</w:t>
            </w:r>
          </w:p>
          <w:p w14:paraId="1983783A" w14:textId="77777777" w:rsidR="00206D8E" w:rsidRPr="00CE5F98" w:rsidRDefault="00206D8E">
            <w:pPr>
              <w:widowControl/>
              <w:jc w:val="left"/>
              <w:rPr>
                <w:rFonts w:ascii="华文楷体" w:eastAsia="华文楷体" w:hAnsi="华文楷体" w:cs="华文楷体" w:hint="eastAsia"/>
                <w:color w:val="000000" w:themeColor="text1"/>
                <w:szCs w:val="21"/>
              </w:rPr>
            </w:pPr>
          </w:p>
        </w:tc>
        <w:tc>
          <w:tcPr>
            <w:tcW w:w="1712" w:type="dxa"/>
          </w:tcPr>
          <w:p w14:paraId="63A8132C" w14:textId="77777777" w:rsidR="00206D8E" w:rsidRPr="00CE5F98" w:rsidRDefault="00206D8E">
            <w:pPr>
              <w:widowControl/>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教学重点：商品二因素与劳动的二重性，货币的作用；以私有制为基础的商品经济的基本矛盾。</w:t>
            </w:r>
          </w:p>
          <w:p w14:paraId="41F4717A" w14:textId="77777777" w:rsidR="00206D8E" w:rsidRPr="00CE5F98" w:rsidRDefault="00206D8E">
            <w:pPr>
              <w:widowControl/>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教学难点：价值规律的内容和表现及其作用。</w:t>
            </w:r>
          </w:p>
        </w:tc>
        <w:tc>
          <w:tcPr>
            <w:tcW w:w="464" w:type="dxa"/>
          </w:tcPr>
          <w:p w14:paraId="59B21DC6"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212D279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5C53E26E"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讨论法</w:t>
            </w:r>
          </w:p>
          <w:p w14:paraId="1922805D"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情境教学法</w:t>
            </w:r>
          </w:p>
          <w:p w14:paraId="5BA3209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活动教学法</w:t>
            </w:r>
          </w:p>
          <w:p w14:paraId="1C2517AC"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5609CF6A"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5166FC9C"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76F5C41C"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53FE9DBE" w14:textId="77777777">
        <w:trPr>
          <w:jc w:val="center"/>
        </w:trPr>
        <w:tc>
          <w:tcPr>
            <w:tcW w:w="604" w:type="dxa"/>
            <w:vAlign w:val="center"/>
          </w:tcPr>
          <w:p w14:paraId="124BE462" w14:textId="77777777" w:rsidR="00206D8E" w:rsidRPr="00CE5F98" w:rsidRDefault="00206D8E">
            <w:pPr>
              <w:widowControl/>
              <w:jc w:val="center"/>
              <w:rPr>
                <w:rFonts w:ascii="楷体" w:eastAsia="楷体" w:hAnsi="楷体" w:hint="eastAsia"/>
                <w:color w:val="000000" w:themeColor="text1"/>
                <w:sz w:val="24"/>
                <w:szCs w:val="24"/>
              </w:rPr>
            </w:pPr>
            <w:r w:rsidRPr="00CE5F98">
              <w:rPr>
                <w:rFonts w:ascii="楷体" w:eastAsia="楷体" w:hAnsi="楷体" w:hint="eastAsia"/>
                <w:color w:val="000000" w:themeColor="text1"/>
                <w:sz w:val="24"/>
                <w:szCs w:val="24"/>
              </w:rPr>
              <w:lastRenderedPageBreak/>
              <w:t>14</w:t>
            </w:r>
          </w:p>
        </w:tc>
        <w:tc>
          <w:tcPr>
            <w:tcW w:w="1140" w:type="dxa"/>
          </w:tcPr>
          <w:p w14:paraId="04852D6A"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第十四专题：资本主义经济制度（一）</w:t>
            </w:r>
          </w:p>
          <w:p w14:paraId="042BFCA0" w14:textId="77777777" w:rsidR="00206D8E" w:rsidRPr="00CE5F98" w:rsidRDefault="00206D8E">
            <w:pPr>
              <w:widowControl/>
              <w:jc w:val="center"/>
              <w:rPr>
                <w:rFonts w:ascii="华文楷体" w:eastAsia="华文楷体" w:hAnsi="华文楷体" w:cs="华文楷体" w:hint="eastAsia"/>
                <w:color w:val="000000" w:themeColor="text1"/>
                <w:szCs w:val="21"/>
              </w:rPr>
            </w:pPr>
          </w:p>
          <w:p w14:paraId="268733AF" w14:textId="77777777" w:rsidR="00206D8E" w:rsidRPr="00CE5F98" w:rsidRDefault="00206D8E">
            <w:pPr>
              <w:widowControl/>
              <w:jc w:val="center"/>
              <w:rPr>
                <w:rFonts w:ascii="华文楷体" w:eastAsia="华文楷体" w:hAnsi="华文楷体" w:cs="华文楷体" w:hint="eastAsia"/>
                <w:color w:val="000000" w:themeColor="text1"/>
                <w:szCs w:val="21"/>
              </w:rPr>
            </w:pPr>
          </w:p>
        </w:tc>
        <w:tc>
          <w:tcPr>
            <w:tcW w:w="2290" w:type="dxa"/>
          </w:tcPr>
          <w:p w14:paraId="2BD684D6"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一、资本主义经济制度的产生</w:t>
            </w:r>
          </w:p>
          <w:p w14:paraId="5FB2CB6D"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二、劳动力成为商品与货币转化为资本</w:t>
            </w:r>
          </w:p>
          <w:p w14:paraId="6932EB96" w14:textId="77777777" w:rsidR="00206D8E" w:rsidRPr="00CE5F98" w:rsidRDefault="00206D8E">
            <w:pPr>
              <w:widowControl/>
              <w:jc w:val="left"/>
              <w:rPr>
                <w:rFonts w:ascii="华文楷体" w:eastAsia="华文楷体" w:hAnsi="华文楷体" w:cs="华文楷体" w:hint="eastAsia"/>
                <w:color w:val="000000" w:themeColor="text1"/>
                <w:szCs w:val="21"/>
              </w:rPr>
            </w:pPr>
          </w:p>
        </w:tc>
        <w:tc>
          <w:tcPr>
            <w:tcW w:w="2334" w:type="dxa"/>
          </w:tcPr>
          <w:p w14:paraId="6184D546"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学习和掌握资本主义经济制度产生的历史渊源、资本主义生产方式的本质；掌握劳动力成为商品的条件以及货币转化为资本的必然性。</w:t>
            </w:r>
          </w:p>
        </w:tc>
        <w:tc>
          <w:tcPr>
            <w:tcW w:w="1712" w:type="dxa"/>
          </w:tcPr>
          <w:p w14:paraId="3FF6BAF7"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教学重点：劳动力成为商品的基本条件以及劳动力商品的特点。</w:t>
            </w:r>
          </w:p>
          <w:p w14:paraId="776F7C14"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教学难点：如何理解资本总公式的矛盾。</w:t>
            </w:r>
          </w:p>
        </w:tc>
        <w:tc>
          <w:tcPr>
            <w:tcW w:w="464" w:type="dxa"/>
          </w:tcPr>
          <w:p w14:paraId="0AF8101E"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2</w:t>
            </w:r>
          </w:p>
        </w:tc>
        <w:tc>
          <w:tcPr>
            <w:tcW w:w="1290" w:type="dxa"/>
          </w:tcPr>
          <w:p w14:paraId="698F045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2EA5AB3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文献研读法</w:t>
            </w:r>
          </w:p>
          <w:p w14:paraId="24A50B68"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探究式教学</w:t>
            </w:r>
          </w:p>
          <w:p w14:paraId="6AB36CBF"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005FBEAC"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74227372"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68B3C7A3"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目标3</w:t>
            </w:r>
          </w:p>
        </w:tc>
      </w:tr>
      <w:tr w:rsidR="00CE5F98" w:rsidRPr="00CE5F98" w14:paraId="366E0642" w14:textId="77777777">
        <w:trPr>
          <w:trHeight w:val="90"/>
          <w:jc w:val="center"/>
        </w:trPr>
        <w:tc>
          <w:tcPr>
            <w:tcW w:w="604" w:type="dxa"/>
            <w:vAlign w:val="center"/>
          </w:tcPr>
          <w:p w14:paraId="69F66095" w14:textId="77777777" w:rsidR="00206D8E" w:rsidRPr="00CE5F98" w:rsidRDefault="00206D8E">
            <w:pPr>
              <w:widowControl/>
              <w:jc w:val="center"/>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15</w:t>
            </w:r>
          </w:p>
        </w:tc>
        <w:tc>
          <w:tcPr>
            <w:tcW w:w="1140" w:type="dxa"/>
          </w:tcPr>
          <w:p w14:paraId="2BE416D0" w14:textId="77777777" w:rsidR="00206D8E" w:rsidRPr="00CE5F98" w:rsidRDefault="00206D8E">
            <w:pPr>
              <w:widowControl/>
              <w:jc w:val="center"/>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rPr>
              <w:t>第十五专题：资本主义经济制度（二）</w:t>
            </w:r>
          </w:p>
          <w:p w14:paraId="684BE581"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p>
        </w:tc>
        <w:tc>
          <w:tcPr>
            <w:tcW w:w="2290" w:type="dxa"/>
          </w:tcPr>
          <w:p w14:paraId="42B06BB1"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一、生产剩余价值是资本主义生产方式的绝对规律</w:t>
            </w:r>
          </w:p>
          <w:p w14:paraId="05203960"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二、资本主义基本矛盾与经济危机</w:t>
            </w:r>
          </w:p>
        </w:tc>
        <w:tc>
          <w:tcPr>
            <w:tcW w:w="2334" w:type="dxa"/>
          </w:tcPr>
          <w:p w14:paraId="4045C3B5"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掌握剩余价值的生产过程和资本的不同部分在剩余价值生产中的作用，掌握生产剩余价值的两种基本方法。引导学生掌握资本循环、资本周转、资本积累等理论，理解资本主义经济所包含的对抗性矛盾，认识资本主义经济危机的必然性。</w:t>
            </w:r>
          </w:p>
        </w:tc>
        <w:tc>
          <w:tcPr>
            <w:tcW w:w="1712" w:type="dxa"/>
          </w:tcPr>
          <w:p w14:paraId="4F71DA8F"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教学重点：剩余价值的生产过程和两种基本方法；资本主义基本矛盾与经济危机。</w:t>
            </w:r>
          </w:p>
          <w:p w14:paraId="5DDA77B0"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教学难点：资本的循环和周转、工资与剩余价值的分配。</w:t>
            </w:r>
          </w:p>
          <w:p w14:paraId="212E8FAE" w14:textId="77777777" w:rsidR="00206D8E" w:rsidRPr="00CE5F98" w:rsidRDefault="00206D8E">
            <w:pPr>
              <w:widowControl/>
              <w:jc w:val="left"/>
              <w:rPr>
                <w:rFonts w:ascii="华文楷体" w:eastAsia="华文楷体" w:hAnsi="华文楷体" w:cs="华文楷体" w:hint="eastAsia"/>
                <w:color w:val="000000" w:themeColor="text1"/>
                <w:kern w:val="0"/>
                <w:szCs w:val="21"/>
              </w:rPr>
            </w:pPr>
          </w:p>
        </w:tc>
        <w:tc>
          <w:tcPr>
            <w:tcW w:w="464" w:type="dxa"/>
          </w:tcPr>
          <w:p w14:paraId="124AB98A"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t>2</w:t>
            </w:r>
          </w:p>
        </w:tc>
        <w:tc>
          <w:tcPr>
            <w:tcW w:w="1290" w:type="dxa"/>
          </w:tcPr>
          <w:p w14:paraId="57BCA6DE"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7B5A7447"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案例分析法</w:t>
            </w:r>
          </w:p>
          <w:p w14:paraId="582BBBA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启发教学法</w:t>
            </w:r>
          </w:p>
          <w:p w14:paraId="20CA08CD"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01C056E0"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4AD17DE8"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61D7FF67" w14:textId="77777777" w:rsidR="00206D8E" w:rsidRPr="00CE5F98" w:rsidRDefault="00206D8E">
            <w:pPr>
              <w:widowControl/>
              <w:rPr>
                <w:rFonts w:ascii="Calibri" w:eastAsia="宋体" w:hAnsi="Calibri" w:cs="Times New Roman"/>
                <w:color w:val="000000" w:themeColor="text1"/>
                <w:kern w:val="0"/>
                <w:szCs w:val="21"/>
              </w:rPr>
            </w:pPr>
            <w:r w:rsidRPr="00CE5F98">
              <w:rPr>
                <w:rFonts w:ascii="楷体" w:eastAsia="楷体" w:hAnsi="楷体" w:hint="eastAsia"/>
                <w:color w:val="000000" w:themeColor="text1"/>
                <w:szCs w:val="21"/>
              </w:rPr>
              <w:t>目标3</w:t>
            </w:r>
          </w:p>
        </w:tc>
      </w:tr>
      <w:tr w:rsidR="00CE5F98" w:rsidRPr="00CE5F98" w14:paraId="64E129EB" w14:textId="77777777">
        <w:trPr>
          <w:trHeight w:val="90"/>
          <w:jc w:val="center"/>
        </w:trPr>
        <w:tc>
          <w:tcPr>
            <w:tcW w:w="604" w:type="dxa"/>
            <w:vAlign w:val="center"/>
          </w:tcPr>
          <w:p w14:paraId="35F2E4C6" w14:textId="77777777" w:rsidR="00206D8E" w:rsidRPr="00CE5F98" w:rsidRDefault="00206D8E">
            <w:pPr>
              <w:widowControl/>
              <w:jc w:val="center"/>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16</w:t>
            </w:r>
          </w:p>
        </w:tc>
        <w:tc>
          <w:tcPr>
            <w:tcW w:w="1140" w:type="dxa"/>
          </w:tcPr>
          <w:p w14:paraId="423F4EC1" w14:textId="77777777" w:rsidR="00206D8E" w:rsidRPr="00CE5F98" w:rsidRDefault="00206D8E">
            <w:pPr>
              <w:widowControl/>
              <w:jc w:val="center"/>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第十六专题：资本主义的上层建筑</w:t>
            </w:r>
          </w:p>
          <w:p w14:paraId="11BD1F41"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p>
        </w:tc>
        <w:tc>
          <w:tcPr>
            <w:tcW w:w="2290" w:type="dxa"/>
          </w:tcPr>
          <w:p w14:paraId="1F64ABA0"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一、资本主义的政治制度及其本质</w:t>
            </w:r>
          </w:p>
          <w:p w14:paraId="7418D6A3"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二、资本主义的意识形态及其本质</w:t>
            </w:r>
          </w:p>
        </w:tc>
        <w:tc>
          <w:tcPr>
            <w:tcW w:w="2334" w:type="dxa"/>
          </w:tcPr>
          <w:p w14:paraId="77EF3049"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引导学生了解资本主义政治制度，掌握资本主义意识形态的本质。正确看待当代资本主义国家的经济、政治和文化现象，能够更深层地理解和分析政治制度的本质。</w:t>
            </w:r>
          </w:p>
        </w:tc>
        <w:tc>
          <w:tcPr>
            <w:tcW w:w="1712" w:type="dxa"/>
          </w:tcPr>
          <w:p w14:paraId="2E1C5123"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教学重点：</w:t>
            </w:r>
            <w:r w:rsidRPr="00CE5F98">
              <w:rPr>
                <w:rFonts w:ascii="华文楷体" w:eastAsia="华文楷体" w:hAnsi="华文楷体" w:cs="华文楷体" w:hint="eastAsia"/>
                <w:color w:val="000000" w:themeColor="text1"/>
                <w:szCs w:val="21"/>
                <w:lang w:eastAsia="zh-TW" w:bidi="ar"/>
              </w:rPr>
              <w:t>资本主义</w:t>
            </w:r>
            <w:r w:rsidRPr="00CE5F98">
              <w:rPr>
                <w:rFonts w:ascii="华文楷体" w:eastAsia="华文楷体" w:hAnsi="华文楷体" w:cs="华文楷体" w:hint="eastAsia"/>
                <w:color w:val="000000" w:themeColor="text1"/>
                <w:szCs w:val="21"/>
                <w:lang w:bidi="ar"/>
              </w:rPr>
              <w:t>政治制度的特点与实质。</w:t>
            </w:r>
          </w:p>
          <w:p w14:paraId="0F6185DB"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教学难点：</w:t>
            </w:r>
            <w:r w:rsidRPr="00CE5F98">
              <w:rPr>
                <w:rFonts w:ascii="华文楷体" w:eastAsia="华文楷体" w:hAnsi="华文楷体" w:cs="华文楷体" w:hint="eastAsia"/>
                <w:color w:val="000000" w:themeColor="text1"/>
                <w:szCs w:val="21"/>
              </w:rPr>
              <w:t>资本主义意识形态及其本质。</w:t>
            </w:r>
          </w:p>
        </w:tc>
        <w:tc>
          <w:tcPr>
            <w:tcW w:w="464" w:type="dxa"/>
          </w:tcPr>
          <w:p w14:paraId="2B58E9BE"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t>2</w:t>
            </w:r>
          </w:p>
        </w:tc>
        <w:tc>
          <w:tcPr>
            <w:tcW w:w="1290" w:type="dxa"/>
          </w:tcPr>
          <w:p w14:paraId="0D0BE6EF"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1CA7083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视频教学法问题教学法</w:t>
            </w:r>
          </w:p>
          <w:p w14:paraId="4EF1D71A"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2ED5ED18"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5FF573BB"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6665A7BF" w14:textId="77777777" w:rsidR="00206D8E" w:rsidRPr="00CE5F98" w:rsidRDefault="00206D8E">
            <w:pPr>
              <w:widowControl/>
              <w:rPr>
                <w:rFonts w:ascii="Calibri" w:eastAsia="宋体" w:hAnsi="Calibri" w:cs="Times New Roman"/>
                <w:color w:val="000000" w:themeColor="text1"/>
                <w:kern w:val="0"/>
                <w:szCs w:val="21"/>
              </w:rPr>
            </w:pPr>
            <w:r w:rsidRPr="00CE5F98">
              <w:rPr>
                <w:rFonts w:ascii="楷体" w:eastAsia="楷体" w:hAnsi="楷体" w:hint="eastAsia"/>
                <w:color w:val="000000" w:themeColor="text1"/>
                <w:szCs w:val="21"/>
              </w:rPr>
              <w:t>目标3</w:t>
            </w:r>
          </w:p>
        </w:tc>
      </w:tr>
      <w:tr w:rsidR="00CE5F98" w:rsidRPr="00CE5F98" w14:paraId="24D31EAB" w14:textId="77777777">
        <w:trPr>
          <w:trHeight w:val="90"/>
          <w:jc w:val="center"/>
        </w:trPr>
        <w:tc>
          <w:tcPr>
            <w:tcW w:w="604" w:type="dxa"/>
            <w:vAlign w:val="center"/>
          </w:tcPr>
          <w:p w14:paraId="2D120CEA" w14:textId="77777777" w:rsidR="00206D8E" w:rsidRPr="00CE5F98" w:rsidRDefault="00206D8E">
            <w:pPr>
              <w:widowControl/>
              <w:jc w:val="center"/>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17</w:t>
            </w:r>
          </w:p>
        </w:tc>
        <w:tc>
          <w:tcPr>
            <w:tcW w:w="1140" w:type="dxa"/>
          </w:tcPr>
          <w:p w14:paraId="2886401B"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第十七专题：垄断资本主义的形成与发展</w:t>
            </w:r>
          </w:p>
        </w:tc>
        <w:tc>
          <w:tcPr>
            <w:tcW w:w="2290" w:type="dxa"/>
          </w:tcPr>
          <w:p w14:paraId="41561025"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一、资本主义从自由竞争到垄断</w:t>
            </w:r>
          </w:p>
          <w:p w14:paraId="1DB62818"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二、垄断资本主义的发展及实质</w:t>
            </w:r>
          </w:p>
          <w:p w14:paraId="702CF396"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三、经济全球化及其后果</w:t>
            </w:r>
          </w:p>
        </w:tc>
        <w:tc>
          <w:tcPr>
            <w:tcW w:w="2334" w:type="dxa"/>
          </w:tcPr>
          <w:p w14:paraId="0789BDA7"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引导学生了解垄断资本主义的形成、组织形式；理解垄断资本主义的发展和所处的发展阶段；认识经济全球化的表现及后果。能够利用金融垄断资本分析国际金融危机后的资本运行趋势，能够结合中美贸易摩擦探究经济全球化的实质。</w:t>
            </w:r>
          </w:p>
          <w:p w14:paraId="4A3D6265" w14:textId="77777777" w:rsidR="00206D8E" w:rsidRPr="00CE5F98" w:rsidRDefault="00206D8E">
            <w:pPr>
              <w:widowControl/>
              <w:jc w:val="left"/>
              <w:rPr>
                <w:rFonts w:ascii="华文楷体" w:eastAsia="华文楷体" w:hAnsi="华文楷体" w:cs="华文楷体" w:hint="eastAsia"/>
                <w:color w:val="000000" w:themeColor="text1"/>
                <w:kern w:val="0"/>
                <w:szCs w:val="21"/>
              </w:rPr>
            </w:pPr>
          </w:p>
        </w:tc>
        <w:tc>
          <w:tcPr>
            <w:tcW w:w="1712" w:type="dxa"/>
          </w:tcPr>
          <w:p w14:paraId="2FF49568"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教学重点：垄断资本主义的发展和实质。</w:t>
            </w:r>
          </w:p>
          <w:p w14:paraId="55149304"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教学难点：经济全球化及其后果。</w:t>
            </w:r>
          </w:p>
          <w:p w14:paraId="1158F14C" w14:textId="77777777" w:rsidR="00206D8E" w:rsidRPr="00CE5F98" w:rsidRDefault="00206D8E">
            <w:pPr>
              <w:widowControl/>
              <w:jc w:val="left"/>
              <w:rPr>
                <w:rFonts w:ascii="华文楷体" w:eastAsia="华文楷体" w:hAnsi="华文楷体" w:cs="华文楷体" w:hint="eastAsia"/>
                <w:color w:val="000000" w:themeColor="text1"/>
                <w:kern w:val="0"/>
                <w:szCs w:val="21"/>
              </w:rPr>
            </w:pPr>
          </w:p>
        </w:tc>
        <w:tc>
          <w:tcPr>
            <w:tcW w:w="464" w:type="dxa"/>
          </w:tcPr>
          <w:p w14:paraId="1C2DB938"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t>2</w:t>
            </w:r>
          </w:p>
        </w:tc>
        <w:tc>
          <w:tcPr>
            <w:tcW w:w="1290" w:type="dxa"/>
          </w:tcPr>
          <w:p w14:paraId="21274D3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7BC9455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讨论法</w:t>
            </w:r>
          </w:p>
          <w:p w14:paraId="7374F935"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案例分析法</w:t>
            </w:r>
          </w:p>
          <w:p w14:paraId="69895CDD"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探究式教学</w:t>
            </w:r>
          </w:p>
          <w:p w14:paraId="55BC78CE"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3A734D9B"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7474F3D2"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45BAA830" w14:textId="77777777" w:rsidR="00206D8E" w:rsidRPr="00CE5F98" w:rsidRDefault="00206D8E">
            <w:pPr>
              <w:widowControl/>
              <w:rPr>
                <w:rFonts w:ascii="Calibri" w:eastAsia="宋体" w:hAnsi="Calibri" w:cs="Times New Roman"/>
                <w:color w:val="000000" w:themeColor="text1"/>
                <w:kern w:val="0"/>
                <w:szCs w:val="21"/>
              </w:rPr>
            </w:pPr>
            <w:r w:rsidRPr="00CE5F98">
              <w:rPr>
                <w:rFonts w:ascii="楷体" w:eastAsia="楷体" w:hAnsi="楷体" w:hint="eastAsia"/>
                <w:color w:val="000000" w:themeColor="text1"/>
                <w:szCs w:val="21"/>
              </w:rPr>
              <w:t>目标3</w:t>
            </w:r>
          </w:p>
        </w:tc>
      </w:tr>
      <w:tr w:rsidR="00CE5F98" w:rsidRPr="00CE5F98" w14:paraId="3389FF81" w14:textId="77777777">
        <w:trPr>
          <w:trHeight w:val="90"/>
          <w:jc w:val="center"/>
        </w:trPr>
        <w:tc>
          <w:tcPr>
            <w:tcW w:w="604" w:type="dxa"/>
            <w:vAlign w:val="center"/>
          </w:tcPr>
          <w:p w14:paraId="524C48CE" w14:textId="77777777" w:rsidR="00206D8E" w:rsidRPr="00CE5F98" w:rsidRDefault="00206D8E">
            <w:pPr>
              <w:widowControl/>
              <w:jc w:val="center"/>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18</w:t>
            </w:r>
          </w:p>
        </w:tc>
        <w:tc>
          <w:tcPr>
            <w:tcW w:w="1140" w:type="dxa"/>
          </w:tcPr>
          <w:p w14:paraId="5391FA00" w14:textId="77777777" w:rsidR="00206D8E" w:rsidRPr="00CE5F98" w:rsidRDefault="00206D8E">
            <w:pPr>
              <w:widowControl/>
              <w:jc w:val="center"/>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第十八专题：正确认识当代资本主义的新变化</w:t>
            </w:r>
          </w:p>
          <w:p w14:paraId="2230B2CF"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p>
        </w:tc>
        <w:tc>
          <w:tcPr>
            <w:tcW w:w="2290" w:type="dxa"/>
          </w:tcPr>
          <w:p w14:paraId="41487CC0"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 xml:space="preserve">一、第二次世界大战后资本主义的变化及其实质 </w:t>
            </w:r>
          </w:p>
          <w:p w14:paraId="14E6AB84"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二、当代资本主义变化的新特征</w:t>
            </w:r>
          </w:p>
          <w:p w14:paraId="704EB1A7"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lastRenderedPageBreak/>
              <w:t>三、世界大变局下资本主义的矛盾和冲突</w:t>
            </w:r>
          </w:p>
        </w:tc>
        <w:tc>
          <w:tcPr>
            <w:tcW w:w="2334" w:type="dxa"/>
          </w:tcPr>
          <w:p w14:paraId="1602578B" w14:textId="77777777" w:rsidR="00206D8E" w:rsidRPr="00CE5F98" w:rsidRDefault="00206D8E">
            <w:pP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lastRenderedPageBreak/>
              <w:t>让学生了解当代资本主义经济和政治领域的新变化及其实质，了解世界大变局下资本主义的矛盾与冲突。</w:t>
            </w:r>
          </w:p>
        </w:tc>
        <w:tc>
          <w:tcPr>
            <w:tcW w:w="1712" w:type="dxa"/>
          </w:tcPr>
          <w:p w14:paraId="72E53D58"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教学重点：</w:t>
            </w:r>
            <w:r w:rsidRPr="00CE5F98">
              <w:rPr>
                <w:rFonts w:ascii="华文楷体" w:eastAsia="华文楷体" w:hAnsi="华文楷体" w:cs="华文楷体" w:hint="eastAsia"/>
                <w:color w:val="000000" w:themeColor="text1"/>
                <w:szCs w:val="21"/>
              </w:rPr>
              <w:t>当代资本主义新变化的原因。</w:t>
            </w:r>
          </w:p>
          <w:p w14:paraId="5F6F4E9B"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教学难点：</w:t>
            </w:r>
            <w:r w:rsidRPr="00CE5F98">
              <w:rPr>
                <w:rFonts w:ascii="华文楷体" w:eastAsia="华文楷体" w:hAnsi="华文楷体" w:cs="华文楷体" w:hint="eastAsia"/>
                <w:color w:val="000000" w:themeColor="text1"/>
                <w:szCs w:val="21"/>
              </w:rPr>
              <w:t>当代资本主义新变化的实质；</w:t>
            </w:r>
            <w:r w:rsidRPr="00CE5F98">
              <w:rPr>
                <w:rFonts w:ascii="华文楷体" w:eastAsia="华文楷体" w:hAnsi="华文楷体" w:cs="华文楷体" w:hint="eastAsia"/>
                <w:color w:val="000000" w:themeColor="text1"/>
                <w:szCs w:val="21"/>
                <w:lang w:bidi="ar"/>
              </w:rPr>
              <w:t>世界大</w:t>
            </w:r>
            <w:r w:rsidRPr="00CE5F98">
              <w:rPr>
                <w:rFonts w:ascii="华文楷体" w:eastAsia="华文楷体" w:hAnsi="华文楷体" w:cs="华文楷体" w:hint="eastAsia"/>
                <w:color w:val="000000" w:themeColor="text1"/>
                <w:szCs w:val="21"/>
                <w:lang w:bidi="ar"/>
              </w:rPr>
              <w:lastRenderedPageBreak/>
              <w:t>变局下资本主义的矛盾和冲突。</w:t>
            </w:r>
          </w:p>
        </w:tc>
        <w:tc>
          <w:tcPr>
            <w:tcW w:w="464" w:type="dxa"/>
          </w:tcPr>
          <w:p w14:paraId="4C27710A"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lastRenderedPageBreak/>
              <w:t>2</w:t>
            </w:r>
          </w:p>
        </w:tc>
        <w:tc>
          <w:tcPr>
            <w:tcW w:w="1290" w:type="dxa"/>
          </w:tcPr>
          <w:p w14:paraId="20287995"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4BCD00A6"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案例分析法</w:t>
            </w:r>
          </w:p>
          <w:p w14:paraId="129ED10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问题教学法</w:t>
            </w:r>
          </w:p>
          <w:p w14:paraId="71C4A7AB"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20612D94"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4B1E5451"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65958130" w14:textId="77777777" w:rsidR="00206D8E" w:rsidRPr="00CE5F98" w:rsidRDefault="00206D8E">
            <w:pPr>
              <w:widowControl/>
              <w:rPr>
                <w:rFonts w:ascii="Calibri" w:eastAsia="宋体" w:hAnsi="Calibri" w:cs="Times New Roman"/>
                <w:color w:val="000000" w:themeColor="text1"/>
                <w:kern w:val="0"/>
                <w:szCs w:val="21"/>
              </w:rPr>
            </w:pPr>
            <w:r w:rsidRPr="00CE5F98">
              <w:rPr>
                <w:rFonts w:ascii="楷体" w:eastAsia="楷体" w:hAnsi="楷体" w:hint="eastAsia"/>
                <w:color w:val="000000" w:themeColor="text1"/>
                <w:szCs w:val="21"/>
              </w:rPr>
              <w:t>目标3</w:t>
            </w:r>
          </w:p>
        </w:tc>
      </w:tr>
      <w:tr w:rsidR="00CE5F98" w:rsidRPr="00CE5F98" w14:paraId="03E17536" w14:textId="77777777">
        <w:trPr>
          <w:trHeight w:val="90"/>
          <w:jc w:val="center"/>
        </w:trPr>
        <w:tc>
          <w:tcPr>
            <w:tcW w:w="604" w:type="dxa"/>
            <w:vAlign w:val="center"/>
          </w:tcPr>
          <w:p w14:paraId="501BD560" w14:textId="77777777" w:rsidR="00206D8E" w:rsidRPr="00CE5F98" w:rsidRDefault="00206D8E">
            <w:pPr>
              <w:widowControl/>
              <w:jc w:val="center"/>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19</w:t>
            </w:r>
          </w:p>
        </w:tc>
        <w:tc>
          <w:tcPr>
            <w:tcW w:w="1140" w:type="dxa"/>
          </w:tcPr>
          <w:p w14:paraId="56D591B9" w14:textId="77777777" w:rsidR="00206D8E" w:rsidRPr="00CE5F98" w:rsidRDefault="00206D8E">
            <w:pPr>
              <w:widowControl/>
              <w:jc w:val="center"/>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rPr>
              <w:t>第十九专题：</w:t>
            </w:r>
            <w:r w:rsidRPr="00CE5F98">
              <w:rPr>
                <w:rFonts w:ascii="华文楷体" w:eastAsia="华文楷体" w:hAnsi="华文楷体" w:cs="华文楷体" w:hint="eastAsia"/>
                <w:color w:val="000000" w:themeColor="text1"/>
                <w:szCs w:val="21"/>
                <w:lang w:bidi="ar"/>
              </w:rPr>
              <w:t>资本主义的历史地位和发展趋势</w:t>
            </w:r>
          </w:p>
          <w:p w14:paraId="5A445BD8"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p>
        </w:tc>
        <w:tc>
          <w:tcPr>
            <w:tcW w:w="2290" w:type="dxa"/>
          </w:tcPr>
          <w:p w14:paraId="0B844E0E" w14:textId="77777777" w:rsidR="00206D8E" w:rsidRPr="00CE5F98" w:rsidRDefault="00206D8E">
            <w:pPr>
              <w:widowControl/>
              <w:numPr>
                <w:ilvl w:val="0"/>
                <w:numId w:val="21"/>
              </w:numPr>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资本主义的历史地位</w:t>
            </w:r>
          </w:p>
          <w:p w14:paraId="6DB327BB" w14:textId="77777777" w:rsidR="00206D8E" w:rsidRPr="00CE5F98" w:rsidRDefault="00206D8E">
            <w:pPr>
              <w:widowControl/>
              <w:numPr>
                <w:ilvl w:val="0"/>
                <w:numId w:val="21"/>
              </w:numPr>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资本主义为社会主义所替代的历史必然性</w:t>
            </w:r>
          </w:p>
        </w:tc>
        <w:tc>
          <w:tcPr>
            <w:tcW w:w="2334" w:type="dxa"/>
          </w:tcPr>
          <w:p w14:paraId="0D081710"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深刻理解资本主义的历史地位及其为社会主义所代替的历史必然性，坚定资本主义必然灭亡、社会主义必然胜利的信念。</w:t>
            </w:r>
          </w:p>
        </w:tc>
        <w:tc>
          <w:tcPr>
            <w:tcW w:w="1712" w:type="dxa"/>
          </w:tcPr>
          <w:p w14:paraId="0A698A78" w14:textId="77777777" w:rsidR="00206D8E" w:rsidRPr="00CE5F98" w:rsidRDefault="00206D8E">
            <w:pPr>
              <w:widowControl/>
              <w:jc w:val="left"/>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lang w:bidi="ar"/>
              </w:rPr>
              <w:t>教学重点：</w:t>
            </w:r>
            <w:r w:rsidRPr="00CE5F98">
              <w:rPr>
                <w:rFonts w:ascii="华文楷体" w:eastAsia="华文楷体" w:hAnsi="华文楷体" w:cs="华文楷体" w:hint="eastAsia"/>
                <w:color w:val="000000" w:themeColor="text1"/>
                <w:szCs w:val="21"/>
              </w:rPr>
              <w:t>资本主义对历史发展的积极性和消极性。</w:t>
            </w:r>
          </w:p>
          <w:p w14:paraId="0DF1E647"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教学难点：</w:t>
            </w:r>
            <w:r w:rsidRPr="00CE5F98">
              <w:rPr>
                <w:rFonts w:ascii="华文楷体" w:eastAsia="华文楷体" w:hAnsi="华文楷体" w:cs="华文楷体" w:hint="eastAsia"/>
                <w:color w:val="000000" w:themeColor="text1"/>
                <w:szCs w:val="21"/>
              </w:rPr>
              <w:t>资本主义社会的基本矛盾、主要矛盾的斗争结果。</w:t>
            </w:r>
          </w:p>
        </w:tc>
        <w:tc>
          <w:tcPr>
            <w:tcW w:w="464" w:type="dxa"/>
          </w:tcPr>
          <w:p w14:paraId="141BEC9D"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t>2</w:t>
            </w:r>
          </w:p>
        </w:tc>
        <w:tc>
          <w:tcPr>
            <w:tcW w:w="1290" w:type="dxa"/>
          </w:tcPr>
          <w:p w14:paraId="0E510D11"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566F0A55"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讨论法</w:t>
            </w:r>
          </w:p>
          <w:p w14:paraId="7CEC51D1"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对比教学法</w:t>
            </w:r>
          </w:p>
          <w:p w14:paraId="110BB13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08997ECB"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03A1EAFF"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75C0E36B" w14:textId="77777777" w:rsidR="00206D8E" w:rsidRPr="00CE5F98" w:rsidRDefault="00206D8E">
            <w:pPr>
              <w:widowControl/>
              <w:rPr>
                <w:rFonts w:ascii="Calibri" w:eastAsia="宋体" w:hAnsi="Calibri" w:cs="Times New Roman"/>
                <w:color w:val="000000" w:themeColor="text1"/>
                <w:kern w:val="0"/>
                <w:szCs w:val="21"/>
              </w:rPr>
            </w:pPr>
            <w:r w:rsidRPr="00CE5F98">
              <w:rPr>
                <w:rFonts w:ascii="楷体" w:eastAsia="楷体" w:hAnsi="楷体" w:hint="eastAsia"/>
                <w:color w:val="000000" w:themeColor="text1"/>
                <w:szCs w:val="21"/>
              </w:rPr>
              <w:t>目标3</w:t>
            </w:r>
          </w:p>
        </w:tc>
      </w:tr>
      <w:tr w:rsidR="00CE5F98" w:rsidRPr="00CE5F98" w14:paraId="0E442AE7" w14:textId="77777777">
        <w:trPr>
          <w:trHeight w:val="90"/>
          <w:jc w:val="center"/>
        </w:trPr>
        <w:tc>
          <w:tcPr>
            <w:tcW w:w="604" w:type="dxa"/>
            <w:vAlign w:val="center"/>
          </w:tcPr>
          <w:p w14:paraId="7B5A5D79" w14:textId="77777777" w:rsidR="00206D8E" w:rsidRPr="00CE5F98" w:rsidRDefault="00206D8E">
            <w:pPr>
              <w:widowControl/>
              <w:jc w:val="center"/>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20</w:t>
            </w:r>
          </w:p>
        </w:tc>
        <w:tc>
          <w:tcPr>
            <w:tcW w:w="1140" w:type="dxa"/>
          </w:tcPr>
          <w:p w14:paraId="54C0E863"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第二十专题：社会主义五百年的历史进程</w:t>
            </w:r>
          </w:p>
        </w:tc>
        <w:tc>
          <w:tcPr>
            <w:tcW w:w="2290" w:type="dxa"/>
          </w:tcPr>
          <w:p w14:paraId="079FFA81"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一、社会主义从空想到科学</w:t>
            </w:r>
          </w:p>
          <w:p w14:paraId="1F59E6DB"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二、社会主义从理想到现实、从一国到多国</w:t>
            </w:r>
          </w:p>
          <w:p w14:paraId="56FA17AE"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三、社会主义在中国焕发出蓬勃生机</w:t>
            </w:r>
          </w:p>
        </w:tc>
        <w:tc>
          <w:tcPr>
            <w:tcW w:w="2334" w:type="dxa"/>
          </w:tcPr>
          <w:p w14:paraId="536B49EC"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引导学生沿着时间轴了解16-19世纪空想社会主义的发展历程及其代表性人物、代表性观点，明确空想社会主义的历史贡献与历史局限性；了解社会主义发展过程中的首次尝试及其影响，掌握苏联模式的利弊，增强学生对社会主义发展及表现的理论认知。</w:t>
            </w:r>
          </w:p>
        </w:tc>
        <w:tc>
          <w:tcPr>
            <w:tcW w:w="1712" w:type="dxa"/>
          </w:tcPr>
          <w:p w14:paraId="55FFC929"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教学重点：空想社会主义的三个发展阶段及其优缺点，科学社会主义诞生的理论基础。</w:t>
            </w:r>
          </w:p>
          <w:p w14:paraId="50D50F59"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教学难点：科学社会主义的实践中巴黎公社的失败和东欧剧变苏联解体。</w:t>
            </w:r>
          </w:p>
        </w:tc>
        <w:tc>
          <w:tcPr>
            <w:tcW w:w="464" w:type="dxa"/>
          </w:tcPr>
          <w:p w14:paraId="18BAA0ED"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t>2</w:t>
            </w:r>
          </w:p>
        </w:tc>
        <w:tc>
          <w:tcPr>
            <w:tcW w:w="1290" w:type="dxa"/>
          </w:tcPr>
          <w:p w14:paraId="4ABC6489"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3869BDB4"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任务驱动法</w:t>
            </w:r>
          </w:p>
          <w:p w14:paraId="4B9F656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讨论法</w:t>
            </w:r>
          </w:p>
          <w:p w14:paraId="3D00FC8D"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视频教学法</w:t>
            </w:r>
          </w:p>
          <w:p w14:paraId="69E57D8B"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240E32E9"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4FC3E052"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2881952A" w14:textId="77777777" w:rsidR="00206D8E" w:rsidRPr="00CE5F98" w:rsidRDefault="00206D8E">
            <w:pPr>
              <w:widowControl/>
              <w:rPr>
                <w:rFonts w:ascii="Calibri" w:eastAsia="宋体" w:hAnsi="Calibri" w:cs="Times New Roman"/>
                <w:color w:val="000000" w:themeColor="text1"/>
                <w:kern w:val="0"/>
                <w:szCs w:val="21"/>
              </w:rPr>
            </w:pPr>
            <w:r w:rsidRPr="00CE5F98">
              <w:rPr>
                <w:rFonts w:ascii="楷体" w:eastAsia="楷体" w:hAnsi="楷体" w:hint="eastAsia"/>
                <w:color w:val="000000" w:themeColor="text1"/>
                <w:szCs w:val="21"/>
              </w:rPr>
              <w:t>目标3</w:t>
            </w:r>
          </w:p>
        </w:tc>
      </w:tr>
      <w:tr w:rsidR="00CE5F98" w:rsidRPr="00CE5F98" w14:paraId="07641DA1" w14:textId="77777777">
        <w:trPr>
          <w:trHeight w:val="90"/>
          <w:jc w:val="center"/>
        </w:trPr>
        <w:tc>
          <w:tcPr>
            <w:tcW w:w="604" w:type="dxa"/>
            <w:vAlign w:val="center"/>
          </w:tcPr>
          <w:p w14:paraId="682E8DB2" w14:textId="77777777" w:rsidR="00206D8E" w:rsidRPr="00CE5F98" w:rsidRDefault="00206D8E">
            <w:pPr>
              <w:widowControl/>
              <w:jc w:val="center"/>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21</w:t>
            </w:r>
          </w:p>
        </w:tc>
        <w:tc>
          <w:tcPr>
            <w:tcW w:w="1140" w:type="dxa"/>
          </w:tcPr>
          <w:p w14:paraId="5CFEE531"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第二十一专题：科学社会主义基本原则及实践探索</w:t>
            </w:r>
          </w:p>
          <w:p w14:paraId="39AB687C"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p>
        </w:tc>
        <w:tc>
          <w:tcPr>
            <w:tcW w:w="2290" w:type="dxa"/>
          </w:tcPr>
          <w:p w14:paraId="7FD43529"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一、科学社会主义基本原则</w:t>
            </w:r>
          </w:p>
          <w:p w14:paraId="0B08571D"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二、在实践中探索社会主义的发展规律</w:t>
            </w:r>
          </w:p>
        </w:tc>
        <w:tc>
          <w:tcPr>
            <w:tcW w:w="2334" w:type="dxa"/>
          </w:tcPr>
          <w:p w14:paraId="5A02B8B1" w14:textId="77777777" w:rsidR="00206D8E" w:rsidRPr="00CE5F98" w:rsidRDefault="00206D8E">
            <w:pPr>
              <w:widowControl/>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引导学生识记并理解科学社会主义基本原则的主要内容；明确社会主义发展道路的多样性、建设社会主义的长期性和社会主义探索的前进性。引导学生学会运用科学社会主义一般原则去分析判别社会主义社会。</w:t>
            </w:r>
          </w:p>
        </w:tc>
        <w:tc>
          <w:tcPr>
            <w:tcW w:w="1712" w:type="dxa"/>
          </w:tcPr>
          <w:p w14:paraId="3574513E"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教学重点：科学社会主义基本原则的主要内容。</w:t>
            </w:r>
          </w:p>
          <w:p w14:paraId="4A5D836D"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教学难点：在实践中探索现实社会主义的发展规律。</w:t>
            </w:r>
          </w:p>
        </w:tc>
        <w:tc>
          <w:tcPr>
            <w:tcW w:w="464" w:type="dxa"/>
          </w:tcPr>
          <w:p w14:paraId="0087C684"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t>2</w:t>
            </w:r>
          </w:p>
        </w:tc>
        <w:tc>
          <w:tcPr>
            <w:tcW w:w="1290" w:type="dxa"/>
          </w:tcPr>
          <w:p w14:paraId="73D7683A"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29C674B4"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案例教学法</w:t>
            </w:r>
          </w:p>
          <w:p w14:paraId="3D77F788"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讨论法</w:t>
            </w:r>
          </w:p>
          <w:p w14:paraId="3E5FE397"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任务驱动法</w:t>
            </w:r>
          </w:p>
          <w:p w14:paraId="7FAAE0C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597D6890"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3B214058"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05AE3641" w14:textId="77777777" w:rsidR="00206D8E" w:rsidRPr="00CE5F98" w:rsidRDefault="00206D8E">
            <w:pPr>
              <w:widowControl/>
              <w:rPr>
                <w:rFonts w:ascii="Calibri" w:eastAsia="宋体" w:hAnsi="Calibri" w:cs="Times New Roman"/>
                <w:color w:val="000000" w:themeColor="text1"/>
                <w:kern w:val="0"/>
                <w:szCs w:val="21"/>
              </w:rPr>
            </w:pPr>
            <w:r w:rsidRPr="00CE5F98">
              <w:rPr>
                <w:rFonts w:ascii="楷体" w:eastAsia="楷体" w:hAnsi="楷体" w:hint="eastAsia"/>
                <w:color w:val="000000" w:themeColor="text1"/>
                <w:szCs w:val="21"/>
              </w:rPr>
              <w:t>目标3</w:t>
            </w:r>
          </w:p>
        </w:tc>
      </w:tr>
      <w:tr w:rsidR="00CE5F98" w:rsidRPr="00CE5F98" w14:paraId="2AA3BFC9" w14:textId="77777777">
        <w:trPr>
          <w:trHeight w:val="90"/>
          <w:jc w:val="center"/>
        </w:trPr>
        <w:tc>
          <w:tcPr>
            <w:tcW w:w="604" w:type="dxa"/>
            <w:vAlign w:val="center"/>
          </w:tcPr>
          <w:p w14:paraId="26D15DF1" w14:textId="77777777" w:rsidR="00206D8E" w:rsidRPr="00CE5F98" w:rsidRDefault="00206D8E">
            <w:pPr>
              <w:widowControl/>
              <w:jc w:val="center"/>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22</w:t>
            </w:r>
          </w:p>
        </w:tc>
        <w:tc>
          <w:tcPr>
            <w:tcW w:w="1140" w:type="dxa"/>
          </w:tcPr>
          <w:p w14:paraId="490D9FB9"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第二十二专题：展望未来共产主义新社会</w:t>
            </w:r>
          </w:p>
        </w:tc>
        <w:tc>
          <w:tcPr>
            <w:tcW w:w="2290" w:type="dxa"/>
            <w:vAlign w:val="center"/>
          </w:tcPr>
          <w:p w14:paraId="2AB54663" w14:textId="77777777" w:rsidR="00206D8E" w:rsidRPr="00CE5F98" w:rsidRDefault="00206D8E">
            <w:pPr>
              <w:adjustRightInd w:val="0"/>
              <w:snapToGrid w:val="0"/>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一、预见未来社会的方法论原则</w:t>
            </w:r>
          </w:p>
          <w:p w14:paraId="075A1710" w14:textId="77777777" w:rsidR="00206D8E" w:rsidRPr="00CE5F98" w:rsidRDefault="00206D8E">
            <w:pPr>
              <w:adjustRightInd w:val="0"/>
              <w:snapToGrid w:val="0"/>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二、共产主义社会的基本特征</w:t>
            </w:r>
          </w:p>
        </w:tc>
        <w:tc>
          <w:tcPr>
            <w:tcW w:w="2334" w:type="dxa"/>
          </w:tcPr>
          <w:p w14:paraId="26338526" w14:textId="77777777" w:rsidR="00206D8E" w:rsidRPr="00CE5F98" w:rsidRDefault="00206D8E">
            <w:pPr>
              <w:adjustRightInd w:val="0"/>
              <w:snapToGrid w:val="0"/>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学习和把握预见未来社会的方法论原则、理解社会主义经过长期的发展，在高度发达的基础上，最终将走向共产主义。</w:t>
            </w:r>
          </w:p>
        </w:tc>
        <w:tc>
          <w:tcPr>
            <w:tcW w:w="1712" w:type="dxa"/>
            <w:vAlign w:val="center"/>
          </w:tcPr>
          <w:p w14:paraId="2187CF75"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教学重点：共产主义社会的基本特征。</w:t>
            </w:r>
          </w:p>
          <w:p w14:paraId="722E8E5F"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教学难点：预见未来社会的方法论原则。</w:t>
            </w:r>
          </w:p>
        </w:tc>
        <w:tc>
          <w:tcPr>
            <w:tcW w:w="464" w:type="dxa"/>
          </w:tcPr>
          <w:p w14:paraId="7F18CEAA"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t>2</w:t>
            </w:r>
          </w:p>
        </w:tc>
        <w:tc>
          <w:tcPr>
            <w:tcW w:w="1290" w:type="dxa"/>
          </w:tcPr>
          <w:p w14:paraId="75BD4F35"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7A94A367"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案例教学法</w:t>
            </w:r>
          </w:p>
          <w:p w14:paraId="334DB01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情境教学法</w:t>
            </w:r>
          </w:p>
          <w:p w14:paraId="46682337"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241BC0CF"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57C09825"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1299A035" w14:textId="77777777" w:rsidR="00206D8E" w:rsidRPr="00CE5F98" w:rsidRDefault="00206D8E">
            <w:pPr>
              <w:widowControl/>
              <w:rPr>
                <w:rFonts w:ascii="Calibri" w:eastAsia="宋体" w:hAnsi="Calibri" w:cs="Times New Roman"/>
                <w:color w:val="000000" w:themeColor="text1"/>
                <w:kern w:val="0"/>
                <w:szCs w:val="21"/>
              </w:rPr>
            </w:pPr>
            <w:r w:rsidRPr="00CE5F98">
              <w:rPr>
                <w:rFonts w:ascii="楷体" w:eastAsia="楷体" w:hAnsi="楷体" w:hint="eastAsia"/>
                <w:color w:val="000000" w:themeColor="text1"/>
                <w:szCs w:val="21"/>
              </w:rPr>
              <w:t>目标3</w:t>
            </w:r>
          </w:p>
        </w:tc>
      </w:tr>
      <w:tr w:rsidR="00CE5F98" w:rsidRPr="00CE5F98" w14:paraId="1371017D" w14:textId="77777777">
        <w:trPr>
          <w:trHeight w:val="90"/>
          <w:jc w:val="center"/>
        </w:trPr>
        <w:tc>
          <w:tcPr>
            <w:tcW w:w="604" w:type="dxa"/>
            <w:vAlign w:val="center"/>
          </w:tcPr>
          <w:p w14:paraId="67015424" w14:textId="77777777" w:rsidR="00206D8E" w:rsidRPr="00CE5F98" w:rsidRDefault="00206D8E">
            <w:pPr>
              <w:widowControl/>
              <w:jc w:val="center"/>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23</w:t>
            </w:r>
          </w:p>
        </w:tc>
        <w:tc>
          <w:tcPr>
            <w:tcW w:w="1140" w:type="dxa"/>
          </w:tcPr>
          <w:p w14:paraId="3905C5EA" w14:textId="77777777" w:rsidR="00206D8E" w:rsidRPr="00CE5F98" w:rsidRDefault="00206D8E">
            <w:pPr>
              <w:widowControl/>
              <w:jc w:val="center"/>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rPr>
              <w:t>第二十三专题：</w:t>
            </w:r>
            <w:r w:rsidRPr="00CE5F98">
              <w:rPr>
                <w:rFonts w:ascii="华文楷体" w:eastAsia="华文楷体" w:hAnsi="华文楷体" w:cs="华文楷体" w:hint="eastAsia"/>
                <w:color w:val="000000" w:themeColor="text1"/>
                <w:szCs w:val="21"/>
                <w:lang w:bidi="ar"/>
              </w:rPr>
              <w:t>共产主义的崇高理想</w:t>
            </w:r>
          </w:p>
          <w:p w14:paraId="2D867DDF"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p>
        </w:tc>
        <w:tc>
          <w:tcPr>
            <w:tcW w:w="2290" w:type="dxa"/>
            <w:vAlign w:val="center"/>
          </w:tcPr>
          <w:p w14:paraId="1B97A204"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一、实现共产主义是历史发展的必然</w:t>
            </w:r>
          </w:p>
          <w:p w14:paraId="232F2A4D"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二、实现共产主义是长期的历史过程</w:t>
            </w:r>
          </w:p>
          <w:p w14:paraId="6376A450"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lastRenderedPageBreak/>
              <w:t>三、共产主义远大理想与中国特色社会主义共同理想</w:t>
            </w:r>
          </w:p>
        </w:tc>
        <w:tc>
          <w:tcPr>
            <w:tcW w:w="2334" w:type="dxa"/>
          </w:tcPr>
          <w:p w14:paraId="598A70D2" w14:textId="77777777" w:rsidR="00206D8E" w:rsidRPr="00CE5F98" w:rsidRDefault="00206D8E">
            <w:pPr>
              <w:adjustRightInd w:val="0"/>
              <w:snapToGrid w:val="0"/>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lastRenderedPageBreak/>
              <w:t>深刻认识实现共产主义的历史必然性和长期性，把握共产主义远大理想与中国特色社会主义共同理想的辩证关系，坚定理想信念，积</w:t>
            </w:r>
            <w:r w:rsidRPr="00CE5F98">
              <w:rPr>
                <w:rFonts w:ascii="华文楷体" w:eastAsia="华文楷体" w:hAnsi="华文楷体" w:cs="华文楷体" w:hint="eastAsia"/>
                <w:color w:val="000000" w:themeColor="text1"/>
                <w:szCs w:val="21"/>
                <w:lang w:bidi="ar"/>
              </w:rPr>
              <w:lastRenderedPageBreak/>
              <w:t>极投身新时代中国特色社会主义事业。</w:t>
            </w:r>
          </w:p>
        </w:tc>
        <w:tc>
          <w:tcPr>
            <w:tcW w:w="1712" w:type="dxa"/>
            <w:vAlign w:val="center"/>
          </w:tcPr>
          <w:p w14:paraId="2F170760"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lastRenderedPageBreak/>
              <w:t>教学重点：实现共产主义的历史必然性与长期性；</w:t>
            </w:r>
          </w:p>
          <w:p w14:paraId="2182B49C"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教学难点：</w:t>
            </w:r>
            <w:r w:rsidRPr="00CE5F98">
              <w:rPr>
                <w:rFonts w:ascii="华文楷体" w:eastAsia="华文楷体" w:hAnsi="华文楷体" w:cs="华文楷体" w:hint="eastAsia"/>
                <w:color w:val="000000" w:themeColor="text1"/>
                <w:szCs w:val="21"/>
                <w:lang w:eastAsia="zh-TW" w:bidi="ar"/>
              </w:rPr>
              <w:t>共产主义远大理</w:t>
            </w:r>
            <w:r w:rsidRPr="00CE5F98">
              <w:rPr>
                <w:rFonts w:ascii="华文楷体" w:eastAsia="华文楷体" w:hAnsi="华文楷体" w:cs="华文楷体" w:hint="eastAsia"/>
                <w:color w:val="000000" w:themeColor="text1"/>
                <w:szCs w:val="21"/>
                <w:lang w:bidi="ar"/>
              </w:rPr>
              <w:t>想</w:t>
            </w:r>
            <w:r w:rsidRPr="00CE5F98">
              <w:rPr>
                <w:rFonts w:ascii="华文楷体" w:eastAsia="华文楷体" w:hAnsi="华文楷体" w:cs="华文楷体" w:hint="eastAsia"/>
                <w:color w:val="000000" w:themeColor="text1"/>
                <w:szCs w:val="21"/>
                <w:lang w:eastAsia="zh-TW" w:bidi="ar"/>
              </w:rPr>
              <w:t>与</w:t>
            </w:r>
            <w:r w:rsidRPr="00CE5F98">
              <w:rPr>
                <w:rFonts w:ascii="华文楷体" w:eastAsia="华文楷体" w:hAnsi="华文楷体" w:cs="华文楷体" w:hint="eastAsia"/>
                <w:color w:val="000000" w:themeColor="text1"/>
                <w:szCs w:val="21"/>
                <w:lang w:eastAsia="zh-TW" w:bidi="ar"/>
              </w:rPr>
              <w:lastRenderedPageBreak/>
              <w:t>建设中国特色社会主义共同理想的关系</w:t>
            </w:r>
            <w:r w:rsidRPr="00CE5F98">
              <w:rPr>
                <w:rFonts w:ascii="华文楷体" w:eastAsia="华文楷体" w:hAnsi="华文楷体" w:cs="华文楷体" w:hint="eastAsia"/>
                <w:color w:val="000000" w:themeColor="text1"/>
                <w:szCs w:val="21"/>
                <w:lang w:bidi="ar"/>
              </w:rPr>
              <w:t>。</w:t>
            </w:r>
          </w:p>
        </w:tc>
        <w:tc>
          <w:tcPr>
            <w:tcW w:w="464" w:type="dxa"/>
          </w:tcPr>
          <w:p w14:paraId="2E578A22"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lastRenderedPageBreak/>
              <w:t>2</w:t>
            </w:r>
          </w:p>
        </w:tc>
        <w:tc>
          <w:tcPr>
            <w:tcW w:w="1290" w:type="dxa"/>
          </w:tcPr>
          <w:p w14:paraId="6F5AFC7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10933679"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情境教学法</w:t>
            </w:r>
          </w:p>
          <w:p w14:paraId="7A9D7514"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视频教学法</w:t>
            </w:r>
          </w:p>
          <w:p w14:paraId="05A17828"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活动教学法</w:t>
            </w:r>
          </w:p>
          <w:p w14:paraId="1E8B3BA0"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5E7B193A"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3383B770"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5F2116B5" w14:textId="77777777" w:rsidR="00206D8E" w:rsidRPr="00CE5F98" w:rsidRDefault="00206D8E">
            <w:pPr>
              <w:widowControl/>
              <w:rPr>
                <w:rFonts w:ascii="Calibri" w:eastAsia="宋体" w:hAnsi="Calibri" w:cs="Times New Roman"/>
                <w:color w:val="000000" w:themeColor="text1"/>
                <w:kern w:val="0"/>
                <w:szCs w:val="21"/>
              </w:rPr>
            </w:pPr>
            <w:r w:rsidRPr="00CE5F98">
              <w:rPr>
                <w:rFonts w:ascii="楷体" w:eastAsia="楷体" w:hAnsi="楷体" w:hint="eastAsia"/>
                <w:color w:val="000000" w:themeColor="text1"/>
                <w:szCs w:val="21"/>
              </w:rPr>
              <w:t>目标3</w:t>
            </w:r>
          </w:p>
        </w:tc>
      </w:tr>
      <w:tr w:rsidR="00206D8E" w:rsidRPr="00CE5F98" w14:paraId="3E67D517" w14:textId="77777777">
        <w:trPr>
          <w:trHeight w:val="90"/>
          <w:jc w:val="center"/>
        </w:trPr>
        <w:tc>
          <w:tcPr>
            <w:tcW w:w="604" w:type="dxa"/>
            <w:vAlign w:val="center"/>
          </w:tcPr>
          <w:p w14:paraId="7152C2D1" w14:textId="77777777" w:rsidR="00206D8E" w:rsidRPr="00CE5F98" w:rsidRDefault="00206D8E">
            <w:pPr>
              <w:widowControl/>
              <w:jc w:val="center"/>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24</w:t>
            </w:r>
          </w:p>
        </w:tc>
        <w:tc>
          <w:tcPr>
            <w:tcW w:w="1140" w:type="dxa"/>
          </w:tcPr>
          <w:p w14:paraId="0F08C4CA"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t>第二十四专题：</w:t>
            </w:r>
            <w:r w:rsidRPr="00CE5F98">
              <w:rPr>
                <w:rFonts w:ascii="华文楷体" w:eastAsia="华文楷体" w:hAnsi="华文楷体" w:cs="华文楷体" w:hint="eastAsia"/>
                <w:color w:val="000000" w:themeColor="text1"/>
                <w:kern w:val="0"/>
                <w:szCs w:val="21"/>
              </w:rPr>
              <w:t>总结课程引领复习</w:t>
            </w:r>
          </w:p>
        </w:tc>
        <w:tc>
          <w:tcPr>
            <w:tcW w:w="2290" w:type="dxa"/>
            <w:vAlign w:val="center"/>
          </w:tcPr>
          <w:p w14:paraId="5E722C68"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t>引领学生复习马克思主义基本原理整体性知识体系</w:t>
            </w:r>
          </w:p>
        </w:tc>
        <w:tc>
          <w:tcPr>
            <w:tcW w:w="2334" w:type="dxa"/>
          </w:tcPr>
          <w:p w14:paraId="5D1E865E"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kern w:val="0"/>
                <w:szCs w:val="21"/>
              </w:rPr>
              <w:t>学生能够系统上掌握马克思主义基本原理的鲜明特征，正确领会马克思主义哲学、政治经济学、科学社会主义的基本原理，树立正确的唯物主义历史观。</w:t>
            </w:r>
          </w:p>
        </w:tc>
        <w:tc>
          <w:tcPr>
            <w:tcW w:w="1712" w:type="dxa"/>
            <w:vAlign w:val="center"/>
          </w:tcPr>
          <w:p w14:paraId="7715B643" w14:textId="77777777" w:rsidR="00206D8E" w:rsidRPr="00CE5F98" w:rsidRDefault="00206D8E">
            <w:pPr>
              <w:widowControl/>
              <w:jc w:val="left"/>
              <w:rPr>
                <w:rFonts w:ascii="华文楷体" w:eastAsia="华文楷体" w:hAnsi="华文楷体" w:cs="华文楷体" w:hint="eastAsia"/>
                <w:color w:val="000000" w:themeColor="text1"/>
                <w:szCs w:val="21"/>
                <w:lang w:bidi="ar"/>
              </w:rPr>
            </w:pPr>
            <w:r w:rsidRPr="00CE5F98">
              <w:rPr>
                <w:rFonts w:ascii="华文楷体" w:eastAsia="华文楷体" w:hAnsi="华文楷体" w:cs="华文楷体" w:hint="eastAsia"/>
                <w:color w:val="000000" w:themeColor="text1"/>
                <w:szCs w:val="21"/>
                <w:lang w:bidi="ar"/>
              </w:rPr>
              <w:t>教学重点：建立思维导图引导学生系统学习马克思主义基本原理知识。</w:t>
            </w:r>
          </w:p>
          <w:p w14:paraId="16FE1AAF" w14:textId="77777777" w:rsidR="00206D8E" w:rsidRPr="00CE5F98" w:rsidRDefault="00206D8E">
            <w:pPr>
              <w:widowControl/>
              <w:jc w:val="left"/>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lang w:bidi="ar"/>
              </w:rPr>
              <w:t>难点：如何把握学生学习的实际效果。</w:t>
            </w:r>
          </w:p>
        </w:tc>
        <w:tc>
          <w:tcPr>
            <w:tcW w:w="464" w:type="dxa"/>
          </w:tcPr>
          <w:p w14:paraId="2D52663F" w14:textId="77777777" w:rsidR="00206D8E" w:rsidRPr="00CE5F98" w:rsidRDefault="00206D8E">
            <w:pPr>
              <w:widowControl/>
              <w:jc w:val="center"/>
              <w:rPr>
                <w:rFonts w:ascii="华文楷体" w:eastAsia="华文楷体" w:hAnsi="华文楷体" w:cs="华文楷体" w:hint="eastAsia"/>
                <w:color w:val="000000" w:themeColor="text1"/>
                <w:kern w:val="0"/>
                <w:szCs w:val="21"/>
              </w:rPr>
            </w:pPr>
            <w:r w:rsidRPr="00CE5F98">
              <w:rPr>
                <w:rFonts w:ascii="华文楷体" w:eastAsia="华文楷体" w:hAnsi="华文楷体" w:cs="华文楷体" w:hint="eastAsia"/>
                <w:color w:val="000000" w:themeColor="text1"/>
                <w:szCs w:val="21"/>
              </w:rPr>
              <w:t>2</w:t>
            </w:r>
          </w:p>
        </w:tc>
        <w:tc>
          <w:tcPr>
            <w:tcW w:w="1290" w:type="dxa"/>
          </w:tcPr>
          <w:p w14:paraId="4D293AFB"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讲授法</w:t>
            </w:r>
          </w:p>
          <w:p w14:paraId="41C87C96"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引导法</w:t>
            </w:r>
          </w:p>
          <w:p w14:paraId="43605252" w14:textId="77777777" w:rsidR="00206D8E" w:rsidRPr="00CE5F98" w:rsidRDefault="00206D8E">
            <w:pPr>
              <w:widowControl/>
              <w:jc w:val="center"/>
              <w:rPr>
                <w:rFonts w:ascii="华文楷体" w:eastAsia="华文楷体" w:hAnsi="华文楷体" w:cs="华文楷体" w:hint="eastAsia"/>
                <w:color w:val="000000" w:themeColor="text1"/>
                <w:szCs w:val="21"/>
              </w:rPr>
            </w:pPr>
            <w:r w:rsidRPr="00CE5F98">
              <w:rPr>
                <w:rFonts w:ascii="华文楷体" w:eastAsia="华文楷体" w:hAnsi="华文楷体" w:cs="华文楷体" w:hint="eastAsia"/>
                <w:color w:val="000000" w:themeColor="text1"/>
                <w:szCs w:val="21"/>
              </w:rPr>
              <w:t>等</w:t>
            </w:r>
          </w:p>
        </w:tc>
        <w:tc>
          <w:tcPr>
            <w:tcW w:w="783" w:type="dxa"/>
          </w:tcPr>
          <w:p w14:paraId="6142E6BC"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color w:val="000000" w:themeColor="text1"/>
                <w:szCs w:val="21"/>
              </w:rPr>
              <w:t>目标1</w:t>
            </w:r>
          </w:p>
          <w:p w14:paraId="5E9A970E" w14:textId="77777777" w:rsidR="00206D8E" w:rsidRPr="00CE5F98" w:rsidRDefault="00206D8E">
            <w:pPr>
              <w:widowControl/>
              <w:jc w:val="left"/>
              <w:rPr>
                <w:rFonts w:ascii="楷体" w:eastAsia="楷体" w:hAnsi="楷体" w:hint="eastAsia"/>
                <w:color w:val="000000" w:themeColor="text1"/>
                <w:szCs w:val="21"/>
              </w:rPr>
            </w:pPr>
            <w:r w:rsidRPr="00CE5F98">
              <w:rPr>
                <w:rFonts w:ascii="楷体" w:eastAsia="楷体" w:hAnsi="楷体" w:hint="eastAsia"/>
                <w:color w:val="000000" w:themeColor="text1"/>
                <w:szCs w:val="21"/>
              </w:rPr>
              <w:t>目标2</w:t>
            </w:r>
          </w:p>
          <w:p w14:paraId="6BA1EF57" w14:textId="77777777" w:rsidR="00206D8E" w:rsidRPr="00CE5F98" w:rsidRDefault="00206D8E">
            <w:pPr>
              <w:widowControl/>
              <w:rPr>
                <w:rFonts w:ascii="Calibri" w:eastAsia="宋体" w:hAnsi="Calibri" w:cs="Times New Roman"/>
                <w:color w:val="000000" w:themeColor="text1"/>
                <w:kern w:val="0"/>
                <w:szCs w:val="21"/>
              </w:rPr>
            </w:pPr>
            <w:r w:rsidRPr="00CE5F98">
              <w:rPr>
                <w:rFonts w:ascii="楷体" w:eastAsia="楷体" w:hAnsi="楷体" w:hint="eastAsia"/>
                <w:color w:val="000000" w:themeColor="text1"/>
                <w:szCs w:val="21"/>
              </w:rPr>
              <w:t>目标3</w:t>
            </w:r>
          </w:p>
        </w:tc>
      </w:tr>
    </w:tbl>
    <w:p w14:paraId="3066B031" w14:textId="77777777" w:rsidR="00206D8E" w:rsidRPr="00CE5F98" w:rsidRDefault="00206D8E">
      <w:pPr>
        <w:spacing w:line="480" w:lineRule="exact"/>
        <w:ind w:firstLineChars="200" w:firstLine="480"/>
        <w:jc w:val="left"/>
        <w:rPr>
          <w:rFonts w:ascii="Times New Roman" w:hAnsi="Times New Roman" w:cs="宋体"/>
          <w:b/>
          <w:color w:val="000000" w:themeColor="text1"/>
          <w:sz w:val="24"/>
          <w:szCs w:val="24"/>
          <w:lang w:bidi="ar"/>
        </w:rPr>
      </w:pPr>
    </w:p>
    <w:p w14:paraId="6E8223A9" w14:textId="51720CB7" w:rsidR="00206D8E" w:rsidRPr="00CE5F98" w:rsidRDefault="00734E2C">
      <w:pPr>
        <w:spacing w:line="480" w:lineRule="exact"/>
        <w:ind w:firstLineChars="200" w:firstLine="480"/>
        <w:jc w:val="left"/>
        <w:rPr>
          <w:rFonts w:ascii="Times New Roman" w:hAnsi="Times New Roman" w:cs="宋体"/>
          <w:b/>
          <w:color w:val="000000" w:themeColor="text1"/>
          <w:sz w:val="24"/>
          <w:szCs w:val="24"/>
          <w:lang w:bidi="ar"/>
        </w:rPr>
      </w:pPr>
      <w:r w:rsidRPr="00734E2C">
        <w:rPr>
          <w:rFonts w:ascii="Times New Roman" w:eastAsia="微软雅黑" w:hAnsi="Times New Roman" w:cs="宋体" w:hint="eastAsia"/>
          <w:b/>
          <w:color w:val="000000" w:themeColor="text1"/>
          <w:sz w:val="24"/>
          <w:szCs w:val="24"/>
          <w:lang w:bidi="ar"/>
        </w:rPr>
        <w:t>四、课程教学方式与策略</w:t>
      </w:r>
    </w:p>
    <w:p w14:paraId="119EFEC3" w14:textId="77777777" w:rsidR="00206D8E" w:rsidRPr="00CE5F98" w:rsidRDefault="00206D8E">
      <w:pPr>
        <w:autoSpaceDE w:val="0"/>
        <w:autoSpaceDN w:val="0"/>
        <w:adjustRightInd w:val="0"/>
        <w:snapToGrid w:val="0"/>
        <w:spacing w:line="480" w:lineRule="exact"/>
        <w:ind w:firstLineChars="200" w:firstLine="480"/>
        <w:jc w:val="left"/>
        <w:rPr>
          <w:rFonts w:ascii="Times New Roman" w:hAnsi="Times New Roman" w:cs="宋体"/>
          <w:b/>
          <w:color w:val="000000" w:themeColor="text1"/>
          <w:sz w:val="24"/>
          <w:szCs w:val="24"/>
          <w:lang w:bidi="ar"/>
        </w:rPr>
      </w:pPr>
      <w:r w:rsidRPr="00CE5F98">
        <w:rPr>
          <w:rFonts w:ascii="宋体" w:hAnsi="宋体" w:cs="宋体" w:hint="eastAsia"/>
          <w:color w:val="000000" w:themeColor="text1"/>
          <w:sz w:val="24"/>
          <w:szCs w:val="24"/>
          <w:lang w:bidi="ar"/>
        </w:rPr>
        <w:t>为适应学校对思想政治理论课改革的需要，为进一步提高该课程的教学效果。本课程根据本校学生的人才培养目标和学科专业特点，组建了教师团队，强化集体备课，丰富教学资源，采取了专题式教学方式。具体表现为：以教材为蓝本，结合本校专业学生的具体特点，将教学内容转化为</w:t>
      </w:r>
      <w:r w:rsidRPr="00CE5F98">
        <w:rPr>
          <w:rFonts w:ascii="宋体" w:hAnsi="宋体" w:cs="宋体" w:hint="eastAsia"/>
          <w:color w:val="000000" w:themeColor="text1"/>
          <w:sz w:val="24"/>
          <w:szCs w:val="24"/>
          <w:lang w:bidi="ar"/>
        </w:rPr>
        <w:t>24</w:t>
      </w:r>
      <w:r w:rsidRPr="00CE5F98">
        <w:rPr>
          <w:rFonts w:ascii="宋体" w:hAnsi="宋体" w:cs="宋体" w:hint="eastAsia"/>
          <w:color w:val="000000" w:themeColor="text1"/>
          <w:sz w:val="24"/>
          <w:szCs w:val="24"/>
          <w:lang w:bidi="ar"/>
        </w:rPr>
        <w:t>个教学专题，实现了教材体系向教学体系的转变。</w:t>
      </w:r>
      <w:r w:rsidRPr="00CE5F98">
        <w:rPr>
          <w:rFonts w:ascii="宋体" w:hAnsi="宋体" w:cs="宋体" w:hint="eastAsia"/>
          <w:b/>
          <w:color w:val="000000" w:themeColor="text1"/>
          <w:sz w:val="24"/>
          <w:szCs w:val="24"/>
          <w:lang w:bidi="ar"/>
        </w:rPr>
        <w:t>本学期进行线下教学和线上互动，融合多样化的教学方式，普遍采取了教授法、案例式、讨论式、启发式、活动式等多种教学方式。</w:t>
      </w:r>
      <w:r w:rsidRPr="00CE5F98">
        <w:rPr>
          <w:rFonts w:ascii="宋体" w:hAnsi="宋体" w:cs="宋体" w:hint="eastAsia"/>
          <w:color w:val="000000" w:themeColor="text1"/>
          <w:sz w:val="24"/>
          <w:szCs w:val="24"/>
          <w:lang w:bidi="ar"/>
        </w:rPr>
        <w:t>在此基础上，进一步深化专题化式教学改革。</w:t>
      </w:r>
      <w:r w:rsidRPr="00CE5F98">
        <w:rPr>
          <w:rFonts w:ascii="Times New Roman" w:hAnsi="Times New Roman" w:cs="宋体" w:hint="eastAsia"/>
          <w:b/>
          <w:color w:val="000000" w:themeColor="text1"/>
          <w:sz w:val="24"/>
          <w:szCs w:val="24"/>
          <w:lang w:bidi="ar"/>
        </w:rPr>
        <w:t xml:space="preserve">  </w:t>
      </w:r>
    </w:p>
    <w:p w14:paraId="1BA035C4" w14:textId="6F77E6BD" w:rsidR="00206D8E" w:rsidRPr="00CE5F98" w:rsidRDefault="00734E2C">
      <w:pPr>
        <w:autoSpaceDE w:val="0"/>
        <w:autoSpaceDN w:val="0"/>
        <w:adjustRightInd w:val="0"/>
        <w:snapToGrid w:val="0"/>
        <w:spacing w:line="480" w:lineRule="exact"/>
        <w:ind w:firstLineChars="200" w:firstLine="480"/>
        <w:jc w:val="left"/>
        <w:rPr>
          <w:rFonts w:ascii="Times New Roman" w:hAnsi="Times New Roman" w:cs="宋体"/>
          <w:b/>
          <w:color w:val="000000" w:themeColor="text1"/>
          <w:sz w:val="24"/>
          <w:szCs w:val="24"/>
          <w:lang w:bidi="ar"/>
        </w:rPr>
      </w:pPr>
      <w:r w:rsidRPr="00734E2C">
        <w:rPr>
          <w:rFonts w:ascii="Times New Roman" w:eastAsia="微软雅黑" w:hAnsi="Times New Roman" w:cs="宋体" w:hint="eastAsia"/>
          <w:b/>
          <w:color w:val="000000" w:themeColor="text1"/>
          <w:sz w:val="24"/>
          <w:szCs w:val="24"/>
          <w:lang w:bidi="ar"/>
        </w:rPr>
        <w:t>五、课程考核评价方式与要求</w:t>
      </w:r>
    </w:p>
    <w:p w14:paraId="6C3B5925" w14:textId="139C3386" w:rsidR="00206D8E" w:rsidRPr="00CE5F98" w:rsidRDefault="00734E2C">
      <w:pPr>
        <w:autoSpaceDE w:val="0"/>
        <w:autoSpaceDN w:val="0"/>
        <w:adjustRightInd w:val="0"/>
        <w:snapToGrid w:val="0"/>
        <w:spacing w:line="480" w:lineRule="exact"/>
        <w:ind w:firstLineChars="200" w:firstLine="480"/>
        <w:jc w:val="left"/>
        <w:rPr>
          <w:rFonts w:ascii="Times New Roman" w:hAnsi="Times New Roman" w:cs="宋体"/>
          <w:b/>
          <w:color w:val="000000" w:themeColor="text1"/>
          <w:sz w:val="24"/>
          <w:szCs w:val="24"/>
          <w:lang w:bidi="ar"/>
        </w:rPr>
      </w:pPr>
      <w:r w:rsidRPr="00734E2C">
        <w:rPr>
          <w:rFonts w:ascii="Times New Roman" w:eastAsia="微软雅黑" w:hAnsi="Times New Roman" w:cs="宋体" w:hint="eastAsia"/>
          <w:b/>
          <w:color w:val="000000" w:themeColor="text1"/>
          <w:sz w:val="24"/>
          <w:szCs w:val="24"/>
          <w:lang w:bidi="ar"/>
        </w:rPr>
        <w:t>（一）考核方式</w:t>
      </w:r>
    </w:p>
    <w:p w14:paraId="3BD7E271" w14:textId="77777777" w:rsidR="00206D8E" w:rsidRPr="00CE5F98" w:rsidRDefault="00206D8E">
      <w:pPr>
        <w:adjustRightInd w:val="0"/>
        <w:snapToGrid w:val="0"/>
        <w:spacing w:line="480" w:lineRule="exact"/>
        <w:ind w:firstLineChars="200" w:firstLine="480"/>
        <w:rPr>
          <w:rFonts w:ascii="宋体" w:cs="宋体" w:hint="eastAsia"/>
          <w:color w:val="000000" w:themeColor="text1"/>
          <w:sz w:val="24"/>
        </w:rPr>
      </w:pPr>
      <w:r w:rsidRPr="00CE5F98">
        <w:rPr>
          <w:rFonts w:ascii="宋体" w:hAnsi="宋体" w:hint="eastAsia"/>
          <w:color w:val="000000" w:themeColor="text1"/>
          <w:sz w:val="24"/>
        </w:rPr>
        <w:t>本课程是本科学生的通识教育课程。通过学习，</w:t>
      </w:r>
      <w:r w:rsidRPr="00CE5F98">
        <w:rPr>
          <w:rFonts w:ascii="宋体" w:cs="宋体" w:hint="eastAsia"/>
          <w:color w:val="000000" w:themeColor="text1"/>
          <w:sz w:val="24"/>
        </w:rPr>
        <w:t>可以使学生系统地掌握和了解马克思主义基本理论以及利用所学相关理论，分析现实社会，解决一些现实问题。课程采取过程性考核与终结性考核相结合。过程性考核主要考核学生在学习本课程中的态度及课堂参与程度。将学生的听课状态、参与课堂讨论、学习及展示情况作为其平时成绩考核的重要依据。终结性考试主要考核学生的期中和期末的学习效果。平时考核包括考勤、笔记、课堂表现和作业完成情况等；期中考核主要根据学生提交的马克思主义经典著作读后感和学习通平台的题目测试进行测评，重点考核学生的应用能力、语言表达能力、逻辑思维能力等方面；期末考试采用集中闭卷考试。期末考试试题由教研室统一命题，命题主要涉及到相关理论知识点，对学生的认识能力、分析问题能力及解决问题能力的考核。</w:t>
      </w:r>
    </w:p>
    <w:p w14:paraId="6416E895" w14:textId="5F8ACB1E" w:rsidR="00206D8E" w:rsidRPr="00CE5F98" w:rsidRDefault="007C47A4">
      <w:pPr>
        <w:adjustRightInd w:val="0"/>
        <w:snapToGrid w:val="0"/>
        <w:spacing w:line="480" w:lineRule="exact"/>
        <w:ind w:firstLineChars="200" w:firstLine="480"/>
        <w:rPr>
          <w:rFonts w:ascii="宋体" w:eastAsia="宋体" w:hAnsi="宋体" w:hint="eastAsia"/>
          <w:b/>
          <w:bCs/>
          <w:color w:val="000000" w:themeColor="text1"/>
          <w:sz w:val="24"/>
        </w:rPr>
      </w:pPr>
      <w:r w:rsidRPr="00CE5F98">
        <w:rPr>
          <w:rFonts w:ascii="宋体" w:eastAsia="微软雅黑" w:hAnsi="宋体" w:hint="eastAsia"/>
          <w:b/>
          <w:bCs/>
          <w:color w:val="000000" w:themeColor="text1"/>
          <w:sz w:val="24"/>
        </w:rPr>
        <w:lastRenderedPageBreak/>
        <w:t>（二）成绩综合评定办法</w:t>
      </w:r>
    </w:p>
    <w:p w14:paraId="5DE58CAB" w14:textId="77777777" w:rsidR="00206D8E" w:rsidRPr="00CE5F98" w:rsidRDefault="00206D8E">
      <w:pPr>
        <w:adjustRightInd w:val="0"/>
        <w:snapToGrid w:val="0"/>
        <w:spacing w:line="480" w:lineRule="exact"/>
        <w:ind w:firstLineChars="200" w:firstLine="480"/>
        <w:rPr>
          <w:rFonts w:ascii="宋体" w:hAnsi="宋体" w:cs="宋体" w:hint="eastAsia"/>
          <w:b/>
          <w:color w:val="000000" w:themeColor="text1"/>
          <w:sz w:val="24"/>
        </w:rPr>
      </w:pPr>
      <w:r w:rsidRPr="00CE5F98">
        <w:rPr>
          <w:rFonts w:ascii="宋体" w:hAnsi="宋体" w:hint="eastAsia"/>
          <w:bCs/>
          <w:color w:val="000000" w:themeColor="text1"/>
          <w:sz w:val="24"/>
        </w:rPr>
        <w:t>为全面考察学生的学习情况和综合能力，将学生的</w:t>
      </w:r>
      <w:r w:rsidRPr="00CE5F98">
        <w:rPr>
          <w:rFonts w:ascii="宋体" w:hAnsi="宋体" w:hint="eastAsia"/>
          <w:b/>
          <w:color w:val="000000" w:themeColor="text1"/>
          <w:sz w:val="24"/>
        </w:rPr>
        <w:t>综合成绩分为</w:t>
      </w:r>
      <w:r w:rsidRPr="00CE5F98">
        <w:rPr>
          <w:rFonts w:ascii="宋体" w:hAnsi="宋体" w:cs="宋体" w:hint="eastAsia"/>
          <w:b/>
          <w:color w:val="000000" w:themeColor="text1"/>
          <w:sz w:val="24"/>
        </w:rPr>
        <w:t>平时成绩、期中成绩、期末成绩，三者之间的比例为</w:t>
      </w:r>
      <w:r w:rsidRPr="00CE5F98">
        <w:rPr>
          <w:rFonts w:ascii="宋体" w:hAnsi="宋体" w:cs="宋体" w:hint="eastAsia"/>
          <w:b/>
          <w:color w:val="000000" w:themeColor="text1"/>
          <w:sz w:val="24"/>
        </w:rPr>
        <w:t>2</w:t>
      </w:r>
      <w:r w:rsidRPr="00CE5F98">
        <w:rPr>
          <w:rFonts w:ascii="宋体" w:hAnsi="宋体" w:cs="宋体" w:hint="eastAsia"/>
          <w:b/>
          <w:color w:val="000000" w:themeColor="text1"/>
          <w:sz w:val="24"/>
        </w:rPr>
        <w:t>：</w:t>
      </w:r>
      <w:r w:rsidRPr="00CE5F98">
        <w:rPr>
          <w:rFonts w:ascii="宋体" w:hAnsi="宋体" w:cs="宋体" w:hint="eastAsia"/>
          <w:b/>
          <w:color w:val="000000" w:themeColor="text1"/>
          <w:sz w:val="24"/>
        </w:rPr>
        <w:t>3</w:t>
      </w:r>
      <w:r w:rsidRPr="00CE5F98">
        <w:rPr>
          <w:rFonts w:ascii="宋体" w:hAnsi="宋体" w:cs="宋体" w:hint="eastAsia"/>
          <w:b/>
          <w:color w:val="000000" w:themeColor="text1"/>
          <w:sz w:val="24"/>
        </w:rPr>
        <w:t>：</w:t>
      </w:r>
      <w:r w:rsidRPr="00CE5F98">
        <w:rPr>
          <w:rFonts w:ascii="宋体" w:hAnsi="宋体" w:cs="宋体" w:hint="eastAsia"/>
          <w:b/>
          <w:color w:val="000000" w:themeColor="text1"/>
          <w:sz w:val="24"/>
        </w:rPr>
        <w:t>5</w:t>
      </w:r>
      <w:r w:rsidRPr="00CE5F98">
        <w:rPr>
          <w:rFonts w:ascii="宋体" w:hAnsi="宋体" w:cs="宋体" w:hint="eastAsia"/>
          <w:b/>
          <w:color w:val="000000" w:themeColor="text1"/>
          <w:sz w:val="24"/>
        </w:rPr>
        <w:t>。</w:t>
      </w:r>
      <w:r w:rsidRPr="00CE5F98">
        <w:rPr>
          <w:rFonts w:ascii="宋体" w:eastAsia="宋体" w:hAnsi="宋体" w:cs="宋体" w:hint="eastAsia"/>
          <w:bCs/>
          <w:color w:val="000000" w:themeColor="text1"/>
          <w:sz w:val="24"/>
          <w:szCs w:val="24"/>
        </w:rPr>
        <w:t>即平时成绩占总成绩20%，期中成绩占总成绩30%，期末考试占总成绩50%，均按照百分制进行测评。</w:t>
      </w:r>
    </w:p>
    <w:p w14:paraId="4A527594" w14:textId="77777777" w:rsidR="00206D8E" w:rsidRPr="00CE5F98" w:rsidRDefault="00206D8E">
      <w:pPr>
        <w:adjustRightInd w:val="0"/>
        <w:snapToGrid w:val="0"/>
        <w:spacing w:line="480" w:lineRule="exact"/>
        <w:ind w:firstLineChars="200" w:firstLine="480"/>
        <w:rPr>
          <w:rFonts w:ascii="宋体" w:eastAsia="宋体" w:hAnsi="宋体" w:hint="eastAsia"/>
          <w:color w:val="000000" w:themeColor="text1"/>
          <w:sz w:val="24"/>
        </w:rPr>
      </w:pPr>
      <w:r w:rsidRPr="00CE5F98">
        <w:rPr>
          <w:rFonts w:ascii="宋体" w:hAnsi="宋体" w:hint="eastAsia"/>
          <w:b/>
          <w:bCs/>
          <w:color w:val="000000" w:themeColor="text1"/>
          <w:sz w:val="24"/>
        </w:rPr>
        <w:t>1.</w:t>
      </w:r>
      <w:r w:rsidRPr="00CE5F98">
        <w:rPr>
          <w:rFonts w:ascii="宋体" w:hAnsi="宋体" w:hint="eastAsia"/>
          <w:b/>
          <w:bCs/>
          <w:color w:val="000000" w:themeColor="text1"/>
          <w:sz w:val="24"/>
        </w:rPr>
        <w:t>平时成绩评定</w:t>
      </w:r>
    </w:p>
    <w:p w14:paraId="58759976"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平时成绩基础分为</w:t>
      </w:r>
      <w:r w:rsidRPr="00CE5F98">
        <w:rPr>
          <w:rFonts w:ascii="宋体" w:hAnsi="宋体" w:hint="eastAsia"/>
          <w:color w:val="000000" w:themeColor="text1"/>
          <w:sz w:val="24"/>
        </w:rPr>
        <w:t>60</w:t>
      </w:r>
      <w:r w:rsidRPr="00CE5F98">
        <w:rPr>
          <w:rFonts w:ascii="宋体" w:hAnsi="宋体" w:hint="eastAsia"/>
          <w:color w:val="000000" w:themeColor="text1"/>
          <w:sz w:val="24"/>
        </w:rPr>
        <w:t>分，由考勤、平时作业、课堂笔记、课堂问答及表现构成。</w:t>
      </w:r>
    </w:p>
    <w:p w14:paraId="328D36E2"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w:t>
      </w:r>
      <w:r w:rsidRPr="00CE5F98">
        <w:rPr>
          <w:rFonts w:ascii="宋体" w:hAnsi="宋体" w:hint="eastAsia"/>
          <w:color w:val="000000" w:themeColor="text1"/>
          <w:sz w:val="24"/>
        </w:rPr>
        <w:t>1</w:t>
      </w:r>
      <w:r w:rsidRPr="00CE5F98">
        <w:rPr>
          <w:rFonts w:ascii="宋体" w:hAnsi="宋体" w:hint="eastAsia"/>
          <w:color w:val="000000" w:themeColor="text1"/>
          <w:sz w:val="24"/>
        </w:rPr>
        <w:t>）考勤</w:t>
      </w:r>
    </w:p>
    <w:p w14:paraId="6E7F4EF8"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通过学生的上课出勤情况进行考核，每学期考勤次数不低于</w:t>
      </w:r>
      <w:r w:rsidRPr="00CE5F98">
        <w:rPr>
          <w:rFonts w:ascii="宋体" w:hAnsi="宋体" w:hint="eastAsia"/>
          <w:color w:val="000000" w:themeColor="text1"/>
          <w:sz w:val="24"/>
        </w:rPr>
        <w:t>4</w:t>
      </w:r>
      <w:r w:rsidRPr="00CE5F98">
        <w:rPr>
          <w:rFonts w:ascii="宋体" w:hAnsi="宋体" w:hint="eastAsia"/>
          <w:color w:val="000000" w:themeColor="text1"/>
          <w:sz w:val="24"/>
        </w:rPr>
        <w:t>次。任课教师要加强课堂考勤，做好考勤记录。正常出勤（√）；旷课（</w:t>
      </w:r>
      <w:r w:rsidRPr="00CE5F98">
        <w:rPr>
          <w:rFonts w:ascii="宋体" w:hAnsi="宋体" w:hint="eastAsia"/>
          <w:color w:val="000000" w:themeColor="text1"/>
          <w:sz w:val="24"/>
        </w:rPr>
        <w:t>X</w:t>
      </w:r>
      <w:r w:rsidRPr="00CE5F98">
        <w:rPr>
          <w:rFonts w:ascii="宋体" w:hAnsi="宋体" w:hint="eastAsia"/>
          <w:color w:val="000000" w:themeColor="text1"/>
          <w:sz w:val="24"/>
        </w:rPr>
        <w:t>）一节课扣</w:t>
      </w:r>
      <w:r w:rsidRPr="00CE5F98">
        <w:rPr>
          <w:rFonts w:ascii="宋体" w:hAnsi="宋体" w:hint="eastAsia"/>
          <w:color w:val="000000" w:themeColor="text1"/>
          <w:sz w:val="24"/>
        </w:rPr>
        <w:t>10</w:t>
      </w:r>
      <w:r w:rsidRPr="00CE5F98">
        <w:rPr>
          <w:rFonts w:ascii="宋体" w:hAnsi="宋体" w:hint="eastAsia"/>
          <w:color w:val="000000" w:themeColor="text1"/>
          <w:sz w:val="24"/>
        </w:rPr>
        <w:t>分，旷课三次及以上平时成绩记</w:t>
      </w:r>
      <w:r w:rsidRPr="00CE5F98">
        <w:rPr>
          <w:rFonts w:ascii="宋体" w:hAnsi="宋体" w:hint="eastAsia"/>
          <w:color w:val="000000" w:themeColor="text1"/>
          <w:sz w:val="24"/>
        </w:rPr>
        <w:t>0</w:t>
      </w:r>
      <w:r w:rsidRPr="00CE5F98">
        <w:rPr>
          <w:rFonts w:ascii="宋体" w:hAnsi="宋体" w:hint="eastAsia"/>
          <w:color w:val="000000" w:themeColor="text1"/>
          <w:sz w:val="24"/>
        </w:rPr>
        <w:t>分；迟到早退（半勾</w:t>
      </w:r>
      <w:r w:rsidRPr="00CE5F98">
        <w:rPr>
          <w:rFonts w:ascii="宋体" w:hAnsi="宋体" w:hint="eastAsia"/>
          <w:color w:val="000000" w:themeColor="text1"/>
          <w:sz w:val="24"/>
        </w:rPr>
        <w:t xml:space="preserve"> </w:t>
      </w:r>
      <w:r w:rsidRPr="00CE5F98">
        <w:rPr>
          <w:rFonts w:ascii="宋体" w:hAnsi="宋体" w:hint="eastAsia"/>
          <w:color w:val="000000" w:themeColor="text1"/>
          <w:sz w:val="24"/>
        </w:rPr>
        <w:t>）一次扣</w:t>
      </w:r>
      <w:r w:rsidRPr="00CE5F98">
        <w:rPr>
          <w:rFonts w:ascii="宋体" w:hAnsi="宋体" w:hint="eastAsia"/>
          <w:color w:val="000000" w:themeColor="text1"/>
          <w:sz w:val="24"/>
        </w:rPr>
        <w:t>5</w:t>
      </w:r>
      <w:r w:rsidRPr="00CE5F98">
        <w:rPr>
          <w:rFonts w:ascii="宋体" w:hAnsi="宋体" w:hint="eastAsia"/>
          <w:color w:val="000000" w:themeColor="text1"/>
          <w:sz w:val="24"/>
        </w:rPr>
        <w:t>分；请假（若为公假、丧假、紧急重大的病假，则不扣分，用（△）表示），其余请假（</w:t>
      </w:r>
      <w:r w:rsidRPr="00CE5F98">
        <w:rPr>
          <w:rFonts w:ascii="宋体" w:eastAsia="宋体" w:hAnsi="宋体" w:cs="宋体" w:hint="eastAsia"/>
          <w:color w:val="000000" w:themeColor="text1"/>
          <w:sz w:val="24"/>
        </w:rPr>
        <w:t>〇</w:t>
      </w:r>
      <w:r w:rsidRPr="00CE5F98">
        <w:rPr>
          <w:rFonts w:ascii="宋体" w:hAnsi="宋体" w:hint="eastAsia"/>
          <w:color w:val="000000" w:themeColor="text1"/>
          <w:sz w:val="24"/>
        </w:rPr>
        <w:t>），每请一次扣</w:t>
      </w:r>
      <w:r w:rsidRPr="00CE5F98">
        <w:rPr>
          <w:rFonts w:ascii="宋体" w:hAnsi="宋体" w:hint="eastAsia"/>
          <w:color w:val="000000" w:themeColor="text1"/>
          <w:sz w:val="24"/>
        </w:rPr>
        <w:t>5</w:t>
      </w:r>
      <w:r w:rsidRPr="00CE5F98">
        <w:rPr>
          <w:rFonts w:ascii="宋体" w:hAnsi="宋体" w:hint="eastAsia"/>
          <w:color w:val="000000" w:themeColor="text1"/>
          <w:sz w:val="24"/>
        </w:rPr>
        <w:t>分。</w:t>
      </w:r>
    </w:p>
    <w:p w14:paraId="25057C40"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w:t>
      </w:r>
      <w:r w:rsidRPr="00CE5F98">
        <w:rPr>
          <w:rFonts w:ascii="宋体" w:hAnsi="宋体" w:hint="eastAsia"/>
          <w:color w:val="000000" w:themeColor="text1"/>
          <w:sz w:val="24"/>
        </w:rPr>
        <w:t>2</w:t>
      </w:r>
      <w:r w:rsidRPr="00CE5F98">
        <w:rPr>
          <w:rFonts w:ascii="宋体" w:hAnsi="宋体" w:hint="eastAsia"/>
          <w:color w:val="000000" w:themeColor="text1"/>
          <w:sz w:val="24"/>
        </w:rPr>
        <w:t>）平时作业</w:t>
      </w:r>
    </w:p>
    <w:p w14:paraId="5E7C7C57"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考查学生分析解决问题的能力。根据每个专题的教学目标达成要求，有针对性的布置课后作业，依据学生完成作业的态度和质量进行测评。学生每认真完成作业，可进行加分，但平时作业的加分最高不超过</w:t>
      </w:r>
      <w:r w:rsidRPr="00CE5F98">
        <w:rPr>
          <w:rFonts w:ascii="宋体" w:hAnsi="宋体" w:hint="eastAsia"/>
          <w:color w:val="000000" w:themeColor="text1"/>
          <w:sz w:val="24"/>
        </w:rPr>
        <w:t>10</w:t>
      </w:r>
      <w:r w:rsidRPr="00CE5F98">
        <w:rPr>
          <w:rFonts w:ascii="宋体" w:hAnsi="宋体" w:hint="eastAsia"/>
          <w:color w:val="000000" w:themeColor="text1"/>
          <w:sz w:val="24"/>
        </w:rPr>
        <w:t>分，学生无故未完成作业的一次扣</w:t>
      </w:r>
      <w:r w:rsidRPr="00CE5F98">
        <w:rPr>
          <w:rFonts w:ascii="宋体" w:hAnsi="宋体" w:hint="eastAsia"/>
          <w:color w:val="000000" w:themeColor="text1"/>
          <w:sz w:val="24"/>
        </w:rPr>
        <w:t>5-10</w:t>
      </w:r>
      <w:r w:rsidRPr="00CE5F98">
        <w:rPr>
          <w:rFonts w:ascii="宋体" w:hAnsi="宋体" w:hint="eastAsia"/>
          <w:color w:val="000000" w:themeColor="text1"/>
          <w:sz w:val="24"/>
        </w:rPr>
        <w:t>分。</w:t>
      </w:r>
    </w:p>
    <w:p w14:paraId="68BAEE52"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w:t>
      </w:r>
      <w:r w:rsidRPr="00CE5F98">
        <w:rPr>
          <w:rFonts w:ascii="宋体" w:hAnsi="宋体" w:hint="eastAsia"/>
          <w:color w:val="000000" w:themeColor="text1"/>
          <w:sz w:val="24"/>
        </w:rPr>
        <w:t>3</w:t>
      </w:r>
      <w:r w:rsidRPr="00CE5F98">
        <w:rPr>
          <w:rFonts w:ascii="宋体" w:hAnsi="宋体" w:hint="eastAsia"/>
          <w:color w:val="000000" w:themeColor="text1"/>
          <w:sz w:val="24"/>
        </w:rPr>
        <w:t>）课堂笔记</w:t>
      </w:r>
    </w:p>
    <w:p w14:paraId="66559C06"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考查学生对课堂知识的领会能力。学生要认真听讲，对教师所讲的重要内容做好记录，形成课堂笔记。教师依据学生笔记内容及书写情况等给予加分，但笔记加分最高不超过</w:t>
      </w:r>
      <w:r w:rsidRPr="00CE5F98">
        <w:rPr>
          <w:rFonts w:ascii="宋体" w:hAnsi="宋体" w:hint="eastAsia"/>
          <w:color w:val="000000" w:themeColor="text1"/>
          <w:sz w:val="24"/>
        </w:rPr>
        <w:t>10</w:t>
      </w:r>
      <w:r w:rsidRPr="00CE5F98">
        <w:rPr>
          <w:rFonts w:ascii="宋体" w:hAnsi="宋体" w:hint="eastAsia"/>
          <w:color w:val="000000" w:themeColor="text1"/>
          <w:sz w:val="24"/>
        </w:rPr>
        <w:t>分。</w:t>
      </w:r>
    </w:p>
    <w:p w14:paraId="7D4F8305"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w:t>
      </w:r>
      <w:r w:rsidRPr="00CE5F98">
        <w:rPr>
          <w:rFonts w:ascii="宋体" w:hAnsi="宋体" w:hint="eastAsia"/>
          <w:color w:val="000000" w:themeColor="text1"/>
          <w:sz w:val="24"/>
        </w:rPr>
        <w:t>4</w:t>
      </w:r>
      <w:r w:rsidRPr="00CE5F98">
        <w:rPr>
          <w:rFonts w:ascii="宋体" w:hAnsi="宋体" w:hint="eastAsia"/>
          <w:color w:val="000000" w:themeColor="text1"/>
          <w:sz w:val="24"/>
        </w:rPr>
        <w:t>）课堂问答及表现</w:t>
      </w:r>
    </w:p>
    <w:p w14:paraId="6E6245C8"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通过学生课堂表现评价学生，包括听课状态、发言、互动讨论等参与课堂情况。对上课积极回答问题的给予加分，每回答一次问题，教师视回答情况可加</w:t>
      </w:r>
      <w:r w:rsidRPr="00CE5F98">
        <w:rPr>
          <w:rFonts w:ascii="宋体" w:hAnsi="宋体" w:hint="eastAsia"/>
          <w:color w:val="000000" w:themeColor="text1"/>
          <w:sz w:val="24"/>
        </w:rPr>
        <w:t>1-5</w:t>
      </w:r>
      <w:r w:rsidRPr="00CE5F98">
        <w:rPr>
          <w:rFonts w:ascii="宋体" w:hAnsi="宋体" w:hint="eastAsia"/>
          <w:color w:val="000000" w:themeColor="text1"/>
          <w:sz w:val="24"/>
        </w:rPr>
        <w:t>分；对主动坐前排位置且表现积极的学生可适当加分；对上课消极（如：玩手机、聊天、看课外书等影响课堂秩序的行为）的则酌情扣分。</w:t>
      </w:r>
    </w:p>
    <w:p w14:paraId="4B1C0A4F" w14:textId="77777777" w:rsidR="00206D8E" w:rsidRPr="00CE5F98" w:rsidRDefault="00206D8E">
      <w:pPr>
        <w:adjustRightInd w:val="0"/>
        <w:snapToGrid w:val="0"/>
        <w:spacing w:line="480" w:lineRule="exact"/>
        <w:ind w:firstLineChars="200" w:firstLine="480"/>
        <w:rPr>
          <w:rFonts w:ascii="宋体" w:eastAsia="宋体" w:hAnsi="宋体" w:hint="eastAsia"/>
          <w:color w:val="000000" w:themeColor="text1"/>
          <w:sz w:val="24"/>
        </w:rPr>
      </w:pPr>
      <w:r w:rsidRPr="00CE5F98">
        <w:rPr>
          <w:rFonts w:ascii="宋体" w:hAnsi="宋体" w:hint="eastAsia"/>
          <w:b/>
          <w:bCs/>
          <w:color w:val="000000" w:themeColor="text1"/>
          <w:sz w:val="24"/>
        </w:rPr>
        <w:t>2.</w:t>
      </w:r>
      <w:r w:rsidRPr="00CE5F98">
        <w:rPr>
          <w:rFonts w:ascii="宋体" w:hAnsi="宋体" w:hint="eastAsia"/>
          <w:b/>
          <w:bCs/>
          <w:color w:val="000000" w:themeColor="text1"/>
          <w:sz w:val="24"/>
        </w:rPr>
        <w:t>期中成绩评定</w:t>
      </w:r>
    </w:p>
    <w:p w14:paraId="0DC44DE5"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lastRenderedPageBreak/>
        <w:t>期中考核主要考查学生课程学习情况、阅读文献及解决实际问题的能力。当教学进行到中期时，按照预先计划对学生进行中期水平测试，这是期中成绩的依据，期中考试根据情况采取</w:t>
      </w:r>
      <w:r w:rsidRPr="00CE5F98">
        <w:rPr>
          <w:rFonts w:ascii="宋体" w:hAnsi="宋体" w:hint="eastAsia"/>
          <w:b/>
          <w:bCs/>
          <w:color w:val="000000" w:themeColor="text1"/>
          <w:sz w:val="24"/>
        </w:rPr>
        <w:t>撰写马克思主义经典著作读后感（占期中成绩的</w:t>
      </w:r>
      <w:r w:rsidRPr="00CE5F98">
        <w:rPr>
          <w:rFonts w:ascii="宋体" w:hAnsi="宋体" w:hint="eastAsia"/>
          <w:b/>
          <w:bCs/>
          <w:color w:val="000000" w:themeColor="text1"/>
          <w:sz w:val="24"/>
        </w:rPr>
        <w:t>70%</w:t>
      </w:r>
      <w:r w:rsidRPr="00CE5F98">
        <w:rPr>
          <w:rFonts w:ascii="宋体" w:hAnsi="宋体" w:hint="eastAsia"/>
          <w:b/>
          <w:bCs/>
          <w:color w:val="000000" w:themeColor="text1"/>
          <w:sz w:val="24"/>
        </w:rPr>
        <w:t>）和期中题目测试（占期中成绩的</w:t>
      </w:r>
      <w:r w:rsidRPr="00CE5F98">
        <w:rPr>
          <w:rFonts w:ascii="宋体" w:hAnsi="宋体" w:hint="eastAsia"/>
          <w:b/>
          <w:bCs/>
          <w:color w:val="000000" w:themeColor="text1"/>
          <w:sz w:val="24"/>
        </w:rPr>
        <w:t>30%</w:t>
      </w:r>
      <w:r w:rsidRPr="00CE5F98">
        <w:rPr>
          <w:rFonts w:ascii="宋体" w:hAnsi="宋体" w:hint="eastAsia"/>
          <w:b/>
          <w:bCs/>
          <w:color w:val="000000" w:themeColor="text1"/>
          <w:sz w:val="24"/>
        </w:rPr>
        <w:t>）的综合评分方式，</w:t>
      </w:r>
      <w:r w:rsidRPr="00CE5F98">
        <w:rPr>
          <w:rFonts w:ascii="宋体" w:hAnsi="宋体" w:hint="eastAsia"/>
          <w:color w:val="000000" w:themeColor="text1"/>
          <w:sz w:val="24"/>
        </w:rPr>
        <w:t>读后感的撰写要求和期中题目测试都将通过学习通平台进行发布。</w:t>
      </w:r>
    </w:p>
    <w:p w14:paraId="3EED11D3" w14:textId="77777777" w:rsidR="00206D8E" w:rsidRPr="00CE5F98" w:rsidRDefault="00206D8E">
      <w:pPr>
        <w:adjustRightInd w:val="0"/>
        <w:snapToGrid w:val="0"/>
        <w:spacing w:line="480" w:lineRule="exact"/>
        <w:ind w:firstLineChars="200" w:firstLine="480"/>
        <w:rPr>
          <w:rFonts w:ascii="宋体" w:eastAsia="宋体" w:hAnsi="宋体" w:hint="eastAsia"/>
          <w:color w:val="000000" w:themeColor="text1"/>
          <w:sz w:val="24"/>
        </w:rPr>
      </w:pPr>
      <w:r w:rsidRPr="00CE5F98">
        <w:rPr>
          <w:rFonts w:ascii="宋体" w:hAnsi="宋体" w:hint="eastAsia"/>
          <w:b/>
          <w:bCs/>
          <w:color w:val="000000" w:themeColor="text1"/>
          <w:sz w:val="24"/>
        </w:rPr>
        <w:t>3.</w:t>
      </w:r>
      <w:r w:rsidRPr="00CE5F98">
        <w:rPr>
          <w:rFonts w:ascii="宋体" w:hAnsi="宋体" w:hint="eastAsia"/>
          <w:b/>
          <w:bCs/>
          <w:color w:val="000000" w:themeColor="text1"/>
          <w:sz w:val="24"/>
        </w:rPr>
        <w:t>期末成绩评定</w:t>
      </w:r>
    </w:p>
    <w:p w14:paraId="27D19802"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期末考试全面检查学生对本课程理论的把握，采取闭卷考试，主观题和客观题相结合，主要考察学生分析问题和综合运用的能力。</w:t>
      </w:r>
    </w:p>
    <w:p w14:paraId="2EC13BBA" w14:textId="77777777" w:rsidR="00206D8E" w:rsidRPr="00CE5F98" w:rsidRDefault="00206D8E">
      <w:pPr>
        <w:spacing w:line="480" w:lineRule="exact"/>
        <w:ind w:firstLineChars="200" w:firstLine="480"/>
        <w:jc w:val="left"/>
        <w:rPr>
          <w:rFonts w:ascii="Times New Roman" w:hAnsi="Times New Roman" w:cs="宋体"/>
          <w:bCs/>
          <w:color w:val="000000" w:themeColor="text1"/>
          <w:sz w:val="24"/>
          <w:szCs w:val="24"/>
          <w:lang w:bidi="ar"/>
        </w:rPr>
      </w:pPr>
      <w:r w:rsidRPr="00CE5F98">
        <w:rPr>
          <w:rFonts w:ascii="Times New Roman" w:hAnsi="Times New Roman" w:cs="宋体" w:hint="eastAsia"/>
          <w:bCs/>
          <w:color w:val="000000" w:themeColor="text1"/>
          <w:sz w:val="24"/>
          <w:szCs w:val="24"/>
          <w:lang w:bidi="ar"/>
        </w:rPr>
        <w:t>（</w:t>
      </w:r>
      <w:r w:rsidRPr="00CE5F98">
        <w:rPr>
          <w:rFonts w:ascii="Times New Roman" w:hAnsi="Times New Roman" w:cs="宋体" w:hint="eastAsia"/>
          <w:bCs/>
          <w:color w:val="000000" w:themeColor="text1"/>
          <w:sz w:val="24"/>
          <w:szCs w:val="24"/>
          <w:lang w:bidi="ar"/>
        </w:rPr>
        <w:t>1</w:t>
      </w:r>
      <w:r w:rsidRPr="00CE5F98">
        <w:rPr>
          <w:rFonts w:ascii="Times New Roman" w:hAnsi="Times New Roman" w:cs="宋体" w:hint="eastAsia"/>
          <w:bCs/>
          <w:color w:val="000000" w:themeColor="text1"/>
          <w:sz w:val="24"/>
          <w:szCs w:val="24"/>
          <w:lang w:bidi="ar"/>
        </w:rPr>
        <w:t>）考核范围：根据目标达成要求，根据教学专题进行命题，做到全覆盖和有针对性相结合。</w:t>
      </w:r>
    </w:p>
    <w:p w14:paraId="461D0E7C" w14:textId="77777777" w:rsidR="00206D8E" w:rsidRPr="00CE5F98" w:rsidRDefault="00206D8E">
      <w:pPr>
        <w:spacing w:line="480" w:lineRule="exact"/>
        <w:ind w:firstLineChars="200" w:firstLine="480"/>
        <w:jc w:val="left"/>
        <w:rPr>
          <w:rFonts w:ascii="Times New Roman" w:hAnsi="Times New Roman" w:cs="宋体"/>
          <w:bCs/>
          <w:color w:val="000000" w:themeColor="text1"/>
          <w:sz w:val="24"/>
          <w:szCs w:val="24"/>
          <w:lang w:bidi="ar"/>
        </w:rPr>
      </w:pPr>
      <w:r w:rsidRPr="00CE5F98">
        <w:rPr>
          <w:rFonts w:ascii="Times New Roman" w:hAnsi="Times New Roman" w:cs="宋体" w:hint="eastAsia"/>
          <w:bCs/>
          <w:color w:val="000000" w:themeColor="text1"/>
          <w:sz w:val="24"/>
          <w:szCs w:val="24"/>
          <w:lang w:bidi="ar"/>
        </w:rPr>
        <w:t>（</w:t>
      </w:r>
      <w:r w:rsidRPr="00CE5F98">
        <w:rPr>
          <w:rFonts w:ascii="Times New Roman" w:hAnsi="Times New Roman" w:cs="宋体" w:hint="eastAsia"/>
          <w:bCs/>
          <w:color w:val="000000" w:themeColor="text1"/>
          <w:sz w:val="24"/>
          <w:szCs w:val="24"/>
          <w:lang w:bidi="ar"/>
        </w:rPr>
        <w:t>2</w:t>
      </w:r>
      <w:r w:rsidRPr="00CE5F98">
        <w:rPr>
          <w:rFonts w:ascii="Times New Roman" w:hAnsi="Times New Roman" w:cs="宋体" w:hint="eastAsia"/>
          <w:bCs/>
          <w:color w:val="000000" w:themeColor="text1"/>
          <w:sz w:val="24"/>
          <w:szCs w:val="24"/>
          <w:lang w:bidi="ar"/>
        </w:rPr>
        <w:t>）</w:t>
      </w:r>
      <w:r w:rsidRPr="00CE5F98">
        <w:rPr>
          <w:rFonts w:ascii="宋体" w:hAnsi="宋体" w:hint="eastAsia"/>
          <w:color w:val="000000" w:themeColor="text1"/>
          <w:sz w:val="24"/>
        </w:rPr>
        <w:t>考试形式</w:t>
      </w:r>
      <w:r w:rsidRPr="00CE5F98">
        <w:rPr>
          <w:rFonts w:ascii="Times New Roman" w:hAnsi="Times New Roman" w:cs="宋体" w:hint="eastAsia"/>
          <w:bCs/>
          <w:color w:val="000000" w:themeColor="text1"/>
          <w:sz w:val="24"/>
          <w:szCs w:val="24"/>
          <w:lang w:bidi="ar"/>
        </w:rPr>
        <w:t>：全校统一集中闭卷考试</w:t>
      </w:r>
      <w:r w:rsidRPr="00CE5F98">
        <w:rPr>
          <w:rFonts w:ascii="Times New Roman" w:hAnsi="Times New Roman" w:cs="宋体" w:hint="eastAsia"/>
          <w:bCs/>
          <w:color w:val="000000" w:themeColor="text1"/>
          <w:sz w:val="24"/>
          <w:szCs w:val="24"/>
          <w:lang w:bidi="ar"/>
        </w:rPr>
        <w:t xml:space="preserve"> </w:t>
      </w:r>
      <w:r w:rsidRPr="00CE5F98">
        <w:rPr>
          <w:rFonts w:ascii="Times New Roman" w:hAnsi="Times New Roman" w:cs="宋体" w:hint="eastAsia"/>
          <w:bCs/>
          <w:color w:val="000000" w:themeColor="text1"/>
          <w:sz w:val="24"/>
          <w:szCs w:val="24"/>
          <w:lang w:bidi="ar"/>
        </w:rPr>
        <w:t>。</w:t>
      </w:r>
    </w:p>
    <w:p w14:paraId="63C18290"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w:t>
      </w:r>
      <w:r w:rsidRPr="00CE5F98">
        <w:rPr>
          <w:rFonts w:ascii="宋体" w:hAnsi="宋体" w:hint="eastAsia"/>
          <w:color w:val="000000" w:themeColor="text1"/>
          <w:sz w:val="24"/>
        </w:rPr>
        <w:t>3</w:t>
      </w:r>
      <w:r w:rsidRPr="00CE5F98">
        <w:rPr>
          <w:rFonts w:ascii="宋体" w:hAnsi="宋体" w:hint="eastAsia"/>
          <w:color w:val="000000" w:themeColor="text1"/>
          <w:sz w:val="24"/>
        </w:rPr>
        <w:t>）考试题型：本课程考试题主要为选择题、判断题、简述题、论述题、材料分析题等。考试题从认知层次来看，分为四类：Ⅰ识记；</w:t>
      </w:r>
      <w:r w:rsidRPr="00CE5F98">
        <w:rPr>
          <w:rFonts w:ascii="宋体" w:hAnsi="宋体" w:hint="eastAsia"/>
          <w:color w:val="000000" w:themeColor="text1"/>
          <w:sz w:val="24"/>
        </w:rPr>
        <w:t xml:space="preserve"> </w:t>
      </w:r>
      <w:r w:rsidRPr="00CE5F98">
        <w:rPr>
          <w:rFonts w:ascii="宋体" w:hAnsi="宋体" w:hint="eastAsia"/>
          <w:color w:val="000000" w:themeColor="text1"/>
          <w:sz w:val="24"/>
        </w:rPr>
        <w:t>Ⅱ</w:t>
      </w:r>
      <w:r w:rsidRPr="00CE5F98">
        <w:rPr>
          <w:rFonts w:ascii="宋体" w:hAnsi="宋体" w:hint="eastAsia"/>
          <w:color w:val="000000" w:themeColor="text1"/>
          <w:sz w:val="24"/>
        </w:rPr>
        <w:t xml:space="preserve"> </w:t>
      </w:r>
      <w:r w:rsidRPr="00CE5F98">
        <w:rPr>
          <w:rFonts w:ascii="宋体" w:hAnsi="宋体" w:hint="eastAsia"/>
          <w:color w:val="000000" w:themeColor="text1"/>
          <w:sz w:val="24"/>
        </w:rPr>
        <w:t>理解；</w:t>
      </w:r>
      <w:r w:rsidRPr="00CE5F98">
        <w:rPr>
          <w:rFonts w:ascii="宋体" w:hAnsi="宋体" w:hint="eastAsia"/>
          <w:color w:val="000000" w:themeColor="text1"/>
          <w:sz w:val="24"/>
        </w:rPr>
        <w:t xml:space="preserve"> </w:t>
      </w:r>
      <w:r w:rsidRPr="00CE5F98">
        <w:rPr>
          <w:rFonts w:ascii="宋体" w:hAnsi="宋体" w:hint="eastAsia"/>
          <w:color w:val="000000" w:themeColor="text1"/>
          <w:sz w:val="24"/>
        </w:rPr>
        <w:t>Ⅲ</w:t>
      </w:r>
      <w:r w:rsidRPr="00CE5F98">
        <w:rPr>
          <w:rFonts w:ascii="宋体" w:hAnsi="宋体" w:hint="eastAsia"/>
          <w:color w:val="000000" w:themeColor="text1"/>
          <w:sz w:val="24"/>
        </w:rPr>
        <w:t xml:space="preserve"> </w:t>
      </w:r>
      <w:r w:rsidRPr="00CE5F98">
        <w:rPr>
          <w:rFonts w:ascii="宋体" w:hAnsi="宋体" w:hint="eastAsia"/>
          <w:color w:val="000000" w:themeColor="text1"/>
          <w:sz w:val="24"/>
        </w:rPr>
        <w:t>简单应用；</w:t>
      </w:r>
      <w:r w:rsidRPr="00CE5F98">
        <w:rPr>
          <w:rFonts w:ascii="宋体" w:hAnsi="宋体" w:hint="eastAsia"/>
          <w:color w:val="000000" w:themeColor="text1"/>
          <w:sz w:val="24"/>
        </w:rPr>
        <w:t xml:space="preserve"> </w:t>
      </w:r>
      <w:r w:rsidRPr="00CE5F98">
        <w:rPr>
          <w:rFonts w:ascii="宋体" w:hAnsi="宋体" w:hint="eastAsia"/>
          <w:color w:val="000000" w:themeColor="text1"/>
          <w:sz w:val="24"/>
        </w:rPr>
        <w:t>Ⅳ</w:t>
      </w:r>
      <w:r w:rsidRPr="00CE5F98">
        <w:rPr>
          <w:rFonts w:ascii="宋体" w:hAnsi="宋体" w:hint="eastAsia"/>
          <w:color w:val="000000" w:themeColor="text1"/>
          <w:sz w:val="24"/>
        </w:rPr>
        <w:t xml:space="preserve"> </w:t>
      </w:r>
      <w:r w:rsidRPr="00CE5F98">
        <w:rPr>
          <w:rFonts w:ascii="宋体" w:hAnsi="宋体" w:hint="eastAsia"/>
          <w:color w:val="000000" w:themeColor="text1"/>
          <w:sz w:val="24"/>
        </w:rPr>
        <w:t>综合应用。</w:t>
      </w:r>
    </w:p>
    <w:p w14:paraId="11BAAE26" w14:textId="77777777" w:rsidR="00206D8E" w:rsidRPr="00CE5F98" w:rsidRDefault="00206D8E">
      <w:pPr>
        <w:adjustRightInd w:val="0"/>
        <w:snapToGrid w:val="0"/>
        <w:spacing w:line="480" w:lineRule="exact"/>
        <w:ind w:firstLineChars="200" w:firstLine="480"/>
        <w:rPr>
          <w:rFonts w:ascii="宋体" w:hAnsi="宋体" w:hint="eastAsia"/>
          <w:color w:val="000000" w:themeColor="text1"/>
          <w:sz w:val="24"/>
        </w:rPr>
      </w:pPr>
      <w:r w:rsidRPr="00CE5F98">
        <w:rPr>
          <w:rFonts w:ascii="Times New Roman" w:hAnsi="Times New Roman" w:cs="宋体" w:hint="eastAsia"/>
          <w:bCs/>
          <w:color w:val="000000" w:themeColor="text1"/>
          <w:sz w:val="24"/>
          <w:szCs w:val="24"/>
          <w:lang w:bidi="ar"/>
        </w:rPr>
        <w:t>（</w:t>
      </w:r>
      <w:r w:rsidRPr="00CE5F98">
        <w:rPr>
          <w:rFonts w:ascii="Times New Roman" w:hAnsi="Times New Roman" w:cs="宋体" w:hint="eastAsia"/>
          <w:bCs/>
          <w:color w:val="000000" w:themeColor="text1"/>
          <w:sz w:val="24"/>
          <w:szCs w:val="24"/>
          <w:lang w:bidi="ar"/>
        </w:rPr>
        <w:t>4</w:t>
      </w:r>
      <w:r w:rsidRPr="00CE5F98">
        <w:rPr>
          <w:rFonts w:ascii="Times New Roman" w:hAnsi="Times New Roman" w:cs="宋体" w:hint="eastAsia"/>
          <w:bCs/>
          <w:color w:val="000000" w:themeColor="text1"/>
          <w:sz w:val="24"/>
          <w:szCs w:val="24"/>
          <w:lang w:bidi="ar"/>
        </w:rPr>
        <w:t>）考核要求：系统理解和掌握马克思主义哲学、马克思主义政治经济学和科学社会主义理论，充分掌握马克思主义科学的世界观和方法论，能运用马克思主义基本立场、观点、方法分析和解决问题。</w:t>
      </w:r>
    </w:p>
    <w:p w14:paraId="41B7A77E" w14:textId="2B67C8F2" w:rsidR="00206D8E" w:rsidRPr="00CE5F98" w:rsidRDefault="00734E2C">
      <w:pPr>
        <w:spacing w:line="480" w:lineRule="exact"/>
        <w:ind w:firstLineChars="200" w:firstLine="480"/>
        <w:jc w:val="left"/>
        <w:rPr>
          <w:rFonts w:ascii="Times New Roman" w:hAnsi="Times New Roman" w:cs="宋体"/>
          <w:b/>
          <w:color w:val="000000" w:themeColor="text1"/>
          <w:sz w:val="24"/>
          <w:szCs w:val="24"/>
          <w:lang w:bidi="ar"/>
        </w:rPr>
      </w:pPr>
      <w:r w:rsidRPr="00734E2C">
        <w:rPr>
          <w:rFonts w:ascii="Times New Roman" w:eastAsia="微软雅黑" w:hAnsi="Times New Roman" w:cs="宋体" w:hint="eastAsia"/>
          <w:b/>
          <w:color w:val="000000" w:themeColor="text1"/>
          <w:sz w:val="24"/>
          <w:szCs w:val="24"/>
          <w:lang w:bidi="ar"/>
        </w:rPr>
        <w:t>六、选用教材</w:t>
      </w:r>
    </w:p>
    <w:p w14:paraId="3DA175C0" w14:textId="77777777" w:rsidR="00206D8E" w:rsidRPr="00CE5F98" w:rsidRDefault="00206D8E">
      <w:pPr>
        <w:spacing w:line="480" w:lineRule="exact"/>
        <w:ind w:firstLineChars="200" w:firstLine="480"/>
        <w:jc w:val="left"/>
        <w:rPr>
          <w:rFonts w:ascii="Times New Roman" w:hAnsi="Times New Roman" w:cs="宋体"/>
          <w:b/>
          <w:color w:val="000000" w:themeColor="text1"/>
          <w:sz w:val="24"/>
          <w:szCs w:val="24"/>
          <w:lang w:bidi="ar"/>
        </w:rPr>
      </w:pPr>
      <w:r w:rsidRPr="00CE5F98">
        <w:rPr>
          <w:rFonts w:ascii="宋体" w:hAnsi="宋体" w:hint="eastAsia"/>
          <w:bCs/>
          <w:color w:val="000000" w:themeColor="text1"/>
          <w:sz w:val="24"/>
        </w:rPr>
        <w:t>马克思主义基本原理编写组：《马克思主义基本原理》，高等教育出版社，</w:t>
      </w:r>
      <w:r w:rsidRPr="00CE5F98">
        <w:rPr>
          <w:rFonts w:ascii="宋体" w:hAnsi="宋体" w:hint="eastAsia"/>
          <w:bCs/>
          <w:color w:val="000000" w:themeColor="text1"/>
          <w:sz w:val="24"/>
        </w:rPr>
        <w:t>2023</w:t>
      </w:r>
      <w:r w:rsidRPr="00CE5F98">
        <w:rPr>
          <w:rFonts w:ascii="宋体" w:hAnsi="宋体" w:hint="eastAsia"/>
          <w:bCs/>
          <w:color w:val="000000" w:themeColor="text1"/>
          <w:sz w:val="24"/>
        </w:rPr>
        <w:t>年版。</w:t>
      </w:r>
    </w:p>
    <w:p w14:paraId="762F0C95" w14:textId="5AB2E1B9" w:rsidR="00206D8E" w:rsidRPr="00CE5F98" w:rsidRDefault="00734E2C">
      <w:pPr>
        <w:spacing w:line="440" w:lineRule="atLeast"/>
        <w:ind w:firstLineChars="200" w:firstLine="480"/>
        <w:jc w:val="left"/>
        <w:rPr>
          <w:rFonts w:ascii="宋体" w:hAnsi="宋体" w:cs="宋体" w:hint="eastAsia"/>
          <w:color w:val="000000" w:themeColor="text1"/>
          <w:sz w:val="24"/>
          <w:szCs w:val="24"/>
          <w:lang w:bidi="ar"/>
        </w:rPr>
      </w:pPr>
      <w:r w:rsidRPr="00734E2C">
        <w:rPr>
          <w:rFonts w:ascii="Times New Roman" w:eastAsia="微软雅黑" w:hAnsi="Times New Roman" w:cs="宋体" w:hint="eastAsia"/>
          <w:b/>
          <w:color w:val="000000" w:themeColor="text1"/>
          <w:sz w:val="24"/>
          <w:szCs w:val="24"/>
          <w:lang w:bidi="ar"/>
        </w:rPr>
        <w:t>七、参考资料</w:t>
      </w:r>
    </w:p>
    <w:p w14:paraId="06029510" w14:textId="77777777" w:rsidR="00206D8E" w:rsidRPr="00CE5F98" w:rsidRDefault="00206D8E">
      <w:pPr>
        <w:adjustRightInd w:val="0"/>
        <w:snapToGrid w:val="0"/>
        <w:spacing w:line="440" w:lineRule="atLeas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t>1.[德]马克思：《关于费尔巴哈的提纲》，《马克思恩格斯全集》（第1卷），人民出版社，1995年版。</w:t>
      </w:r>
    </w:p>
    <w:p w14:paraId="2C1D2DB4" w14:textId="77777777" w:rsidR="00206D8E" w:rsidRPr="00CE5F98" w:rsidRDefault="00206D8E">
      <w:pPr>
        <w:adjustRightInd w:val="0"/>
        <w:snapToGrid w:val="0"/>
        <w:spacing w:line="440" w:lineRule="atLeas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t>2.[德]马克思，恩格斯：《德意志意识形态》，《马克思恩格斯全集》（第3卷），人民出版社，1995年版。</w:t>
      </w:r>
    </w:p>
    <w:p w14:paraId="766F1047" w14:textId="77777777" w:rsidR="00206D8E" w:rsidRPr="00CE5F98" w:rsidRDefault="00206D8E">
      <w:pPr>
        <w:adjustRightInd w:val="0"/>
        <w:snapToGrid w:val="0"/>
        <w:spacing w:line="440" w:lineRule="atLeas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t>3.[德]马克思：《1844年经济学哲学手稿》，《马克思恩格斯全集》（第42卷），人民出版社，1979年版。</w:t>
      </w:r>
    </w:p>
    <w:p w14:paraId="1DD07559" w14:textId="77777777" w:rsidR="00206D8E" w:rsidRPr="00CE5F98" w:rsidRDefault="00206D8E">
      <w:pPr>
        <w:adjustRightInd w:val="0"/>
        <w:snapToGrid w:val="0"/>
        <w:spacing w:line="440" w:lineRule="atLeas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t>4.[德]马克思，恩格斯：《共产党宣言》，《马克思恩格斯文集》（第2卷），人民出版社，2009年版。</w:t>
      </w:r>
    </w:p>
    <w:p w14:paraId="61328D0E" w14:textId="77777777" w:rsidR="00206D8E" w:rsidRPr="00CE5F98" w:rsidRDefault="00206D8E">
      <w:pPr>
        <w:adjustRightInd w:val="0"/>
        <w:snapToGrid w:val="0"/>
        <w:spacing w:line="440" w:lineRule="atLeas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lastRenderedPageBreak/>
        <w:t>5.[德]马克思：《资本论》（第1卷），《马克思恩格斯文集》（第5卷），人民出版社，2009年版。</w:t>
      </w:r>
    </w:p>
    <w:p w14:paraId="6B5A34FD" w14:textId="77777777" w:rsidR="00206D8E" w:rsidRPr="00CE5F98" w:rsidRDefault="00206D8E">
      <w:pPr>
        <w:adjustRightInd w:val="0"/>
        <w:snapToGrid w:val="0"/>
        <w:spacing w:line="440" w:lineRule="atLeas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t>6.[英]特里•伊格尔顿：《马克思为什么是对的》，新星出版社，2011年版。</w:t>
      </w:r>
    </w:p>
    <w:p w14:paraId="7EAFC51E" w14:textId="77777777" w:rsidR="00206D8E" w:rsidRPr="00CE5F98" w:rsidRDefault="00206D8E">
      <w:pPr>
        <w:adjustRightInd w:val="0"/>
        <w:snapToGrid w:val="0"/>
        <w:spacing w:line="480" w:lineRule="exac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t>7.刘皓琰：《&lt;马克思主义基本原理概论&gt;教学案例》，厦门大学出版社，2025年版。</w:t>
      </w:r>
    </w:p>
    <w:p w14:paraId="382A0FCD" w14:textId="77777777" w:rsidR="00206D8E" w:rsidRPr="00CE5F98" w:rsidRDefault="00206D8E">
      <w:pPr>
        <w:adjustRightInd w:val="0"/>
        <w:snapToGrid w:val="0"/>
        <w:spacing w:line="440" w:lineRule="atLeas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t>8.刘建军：《马克思主义基本原理与当代中国思想政治教育专题研究》，中国人民大学出版社，2018年版。</w:t>
      </w:r>
    </w:p>
    <w:p w14:paraId="40AD07B6" w14:textId="77777777" w:rsidR="00206D8E" w:rsidRPr="00CE5F98" w:rsidRDefault="00206D8E">
      <w:pPr>
        <w:adjustRightInd w:val="0"/>
        <w:snapToGrid w:val="0"/>
        <w:spacing w:line="440" w:lineRule="atLeas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t>9.刘召峰：《学科贯通视野中的马克思主义基本原理研究——“从抽象上升到具体”的一种解读》，浙江大学出版社，2019年版。</w:t>
      </w:r>
    </w:p>
    <w:p w14:paraId="490D9B98" w14:textId="77777777" w:rsidR="00206D8E" w:rsidRPr="00CE5F98" w:rsidRDefault="00206D8E">
      <w:pPr>
        <w:adjustRightInd w:val="0"/>
        <w:snapToGrid w:val="0"/>
        <w:spacing w:line="440" w:lineRule="atLeas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t>10.习近平：《在纪念马克思诞辰200周年大会上的讲话》，人民日报，2018年5月5日。</w:t>
      </w:r>
    </w:p>
    <w:p w14:paraId="2A170530" w14:textId="77777777" w:rsidR="00206D8E" w:rsidRPr="00CE5F98" w:rsidRDefault="00206D8E">
      <w:pPr>
        <w:adjustRightInd w:val="0"/>
        <w:snapToGrid w:val="0"/>
        <w:spacing w:line="440" w:lineRule="atLeas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t>11.习近平：《高举中国特色社会主义伟大旗帜 为全面建设社会主义现代化国家而团结奋斗—在中国共产党第二十次全国代表大会上的报告》，人民出版社，2022年版。</w:t>
      </w:r>
    </w:p>
    <w:p w14:paraId="502EDCA7" w14:textId="77777777" w:rsidR="00206D8E" w:rsidRPr="00CE5F98" w:rsidRDefault="00206D8E">
      <w:pPr>
        <w:adjustRightInd w:val="0"/>
        <w:snapToGrid w:val="0"/>
        <w:spacing w:line="440" w:lineRule="atLeast"/>
        <w:ind w:firstLineChars="200" w:firstLine="480"/>
        <w:rPr>
          <w:rFonts w:ascii="宋体" w:eastAsia="宋体" w:hAnsi="宋体" w:cs="Times New Roman" w:hint="eastAsia"/>
          <w:color w:val="000000" w:themeColor="text1"/>
          <w:sz w:val="24"/>
        </w:rPr>
      </w:pPr>
      <w:r w:rsidRPr="00CE5F98">
        <w:rPr>
          <w:rFonts w:ascii="宋体" w:eastAsia="宋体" w:hAnsi="宋体" w:cs="Times New Roman" w:hint="eastAsia"/>
          <w:color w:val="000000" w:themeColor="text1"/>
          <w:sz w:val="24"/>
        </w:rPr>
        <w:t>12.习近平：《中共中央关于进一步全面深化改革 推进中国式现代化的决定》，人民日报，2024年7月22日。</w:t>
      </w:r>
    </w:p>
    <w:p w14:paraId="30D3C0D2" w14:textId="77777777" w:rsidR="00206D8E" w:rsidRPr="00CE5F98" w:rsidRDefault="00206D8E">
      <w:pPr>
        <w:widowControl/>
        <w:spacing w:line="440" w:lineRule="atLeast"/>
        <w:jc w:val="left"/>
        <w:rPr>
          <w:rFonts w:hint="eastAsia"/>
          <w:color w:val="000000" w:themeColor="text1"/>
          <w:sz w:val="24"/>
        </w:rPr>
      </w:pPr>
    </w:p>
    <w:p w14:paraId="4698FD13" w14:textId="77777777" w:rsidR="00206D8E" w:rsidRPr="00CE5F98" w:rsidRDefault="00206D8E">
      <w:pPr>
        <w:spacing w:line="440" w:lineRule="atLeast"/>
        <w:ind w:firstLineChars="200" w:firstLine="420"/>
        <w:jc w:val="left"/>
        <w:rPr>
          <w:rFonts w:ascii="Calibri" w:eastAsia="宋体" w:hAnsi="Calibri" w:cs="Times New Roman"/>
          <w:color w:val="000000" w:themeColor="text1"/>
          <w:kern w:val="0"/>
          <w:sz w:val="24"/>
          <w:szCs w:val="24"/>
        </w:rPr>
      </w:pPr>
      <w:r w:rsidRPr="00CE5F98">
        <w:rPr>
          <w:rFonts w:ascii="仿宋_GB2312" w:eastAsia="仿宋_GB2312" w:hAnsi="Calibri" w:cs="Times New Roman" w:hint="eastAsia"/>
          <w:color w:val="000000" w:themeColor="text1"/>
          <w:szCs w:val="24"/>
        </w:rPr>
        <w:t xml:space="preserve">                                                       </w:t>
      </w:r>
      <w:r w:rsidRPr="00CE5F98">
        <w:rPr>
          <w:rFonts w:ascii="Calibri" w:eastAsia="宋体" w:hAnsi="Calibri" w:cs="Times New Roman" w:hint="eastAsia"/>
          <w:color w:val="000000" w:themeColor="text1"/>
          <w:kern w:val="0"/>
          <w:sz w:val="24"/>
          <w:szCs w:val="24"/>
        </w:rPr>
        <w:t>执笔人：文华</w:t>
      </w:r>
    </w:p>
    <w:p w14:paraId="763191FF" w14:textId="77777777" w:rsidR="00206D8E" w:rsidRPr="00CE5F98" w:rsidRDefault="00206D8E">
      <w:pPr>
        <w:spacing w:line="440" w:lineRule="atLeast"/>
        <w:ind w:firstLineChars="2600" w:firstLine="6240"/>
        <w:jc w:val="left"/>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审核人：李景国</w:t>
      </w:r>
    </w:p>
    <w:p w14:paraId="66BAEA81" w14:textId="77777777" w:rsidR="00206D8E" w:rsidRPr="00CE5F98" w:rsidRDefault="00206D8E">
      <w:pPr>
        <w:spacing w:line="440" w:lineRule="atLeast"/>
        <w:ind w:firstLineChars="2600" w:firstLine="6240"/>
        <w:jc w:val="left"/>
        <w:rPr>
          <w:rFonts w:ascii="Calibri" w:eastAsia="宋体" w:hAnsi="Calibri" w:cs="Times New Roman"/>
          <w:color w:val="000000" w:themeColor="text1"/>
          <w:kern w:val="0"/>
          <w:sz w:val="24"/>
          <w:szCs w:val="24"/>
        </w:rPr>
      </w:pPr>
      <w:r w:rsidRPr="00CE5F98">
        <w:rPr>
          <w:rFonts w:ascii="Calibri" w:eastAsia="宋体" w:hAnsi="Calibri" w:cs="Times New Roman" w:hint="eastAsia"/>
          <w:color w:val="000000" w:themeColor="text1"/>
          <w:kern w:val="0"/>
          <w:sz w:val="24"/>
          <w:szCs w:val="24"/>
        </w:rPr>
        <w:t>批准人：张莉</w:t>
      </w:r>
    </w:p>
    <w:p w14:paraId="2BC35545" w14:textId="77777777" w:rsidR="00206D8E" w:rsidRPr="00CE5F98" w:rsidRDefault="00206D8E">
      <w:pPr>
        <w:spacing w:line="440" w:lineRule="atLeast"/>
        <w:ind w:firstLineChars="2600" w:firstLine="6240"/>
        <w:jc w:val="left"/>
        <w:rPr>
          <w:rFonts w:ascii="仿宋" w:eastAsia="仿宋" w:hAnsi="仿宋" w:hint="eastAsia"/>
          <w:color w:val="000000" w:themeColor="text1"/>
          <w:sz w:val="24"/>
          <w:szCs w:val="28"/>
        </w:rPr>
      </w:pPr>
      <w:r w:rsidRPr="00CE5F98">
        <w:rPr>
          <w:rFonts w:cs="Times New Roman" w:hint="eastAsia"/>
          <w:color w:val="000000" w:themeColor="text1"/>
          <w:kern w:val="0"/>
          <w:sz w:val="24"/>
          <w:szCs w:val="24"/>
        </w:rPr>
        <w:t>2025</w:t>
      </w:r>
      <w:r w:rsidRPr="00CE5F98">
        <w:rPr>
          <w:rFonts w:ascii="Calibri" w:eastAsia="宋体" w:hAnsi="Calibri" w:cs="Times New Roman" w:hint="eastAsia"/>
          <w:color w:val="000000" w:themeColor="text1"/>
          <w:kern w:val="0"/>
          <w:sz w:val="24"/>
          <w:szCs w:val="24"/>
        </w:rPr>
        <w:t>年</w:t>
      </w:r>
      <w:r w:rsidRPr="00CE5F98">
        <w:rPr>
          <w:rFonts w:ascii="Calibri" w:eastAsia="宋体" w:hAnsi="Calibri" w:cs="Times New Roman" w:hint="eastAsia"/>
          <w:color w:val="000000" w:themeColor="text1"/>
          <w:kern w:val="0"/>
          <w:sz w:val="24"/>
          <w:szCs w:val="24"/>
        </w:rPr>
        <w:t xml:space="preserve"> 9</w:t>
      </w:r>
      <w:r w:rsidRPr="00CE5F98">
        <w:rPr>
          <w:rFonts w:ascii="Calibri" w:eastAsia="宋体" w:hAnsi="Calibri" w:cs="Times New Roman" w:hint="eastAsia"/>
          <w:color w:val="000000" w:themeColor="text1"/>
          <w:kern w:val="0"/>
          <w:sz w:val="24"/>
          <w:szCs w:val="24"/>
        </w:rPr>
        <w:t>月</w:t>
      </w:r>
      <w:r w:rsidRPr="00CE5F98">
        <w:rPr>
          <w:rFonts w:ascii="Calibri" w:eastAsia="宋体" w:hAnsi="Calibri" w:cs="Times New Roman" w:hint="eastAsia"/>
          <w:color w:val="000000" w:themeColor="text1"/>
          <w:kern w:val="0"/>
          <w:sz w:val="24"/>
          <w:szCs w:val="24"/>
        </w:rPr>
        <w:t>12</w:t>
      </w:r>
      <w:r w:rsidRPr="00CE5F98">
        <w:rPr>
          <w:rFonts w:ascii="Calibri" w:eastAsia="宋体" w:hAnsi="Calibri" w:cs="Times New Roman" w:hint="eastAsia"/>
          <w:color w:val="000000" w:themeColor="text1"/>
          <w:kern w:val="0"/>
          <w:sz w:val="24"/>
          <w:szCs w:val="24"/>
        </w:rPr>
        <w:t>日</w:t>
      </w:r>
    </w:p>
    <w:p w14:paraId="2FDE4D4F" w14:textId="77777777" w:rsidR="00206D8E" w:rsidRPr="00CE5F98" w:rsidRDefault="00206D8E">
      <w:pPr>
        <w:spacing w:line="440" w:lineRule="exact"/>
        <w:jc w:val="center"/>
        <w:rPr>
          <w:rFonts w:ascii="黑体" w:eastAsia="黑体" w:hAnsi="黑体" w:cs="黑体" w:hint="eastAsia"/>
          <w:b/>
          <w:bCs/>
          <w:color w:val="000000" w:themeColor="text1"/>
          <w:sz w:val="32"/>
          <w:szCs w:val="32"/>
        </w:rPr>
      </w:pPr>
      <w:r w:rsidRPr="00CE5F98">
        <w:rPr>
          <w:rFonts w:ascii="黑体" w:eastAsia="黑体" w:hAnsi="黑体" w:cs="黑体" w:hint="eastAsia"/>
          <w:b/>
          <w:bCs/>
          <w:color w:val="000000" w:themeColor="text1"/>
          <w:sz w:val="32"/>
          <w:szCs w:val="32"/>
        </w:rPr>
        <w:t>《毛泽东思想和中国特色社会主义理论体系概论》</w:t>
      </w:r>
    </w:p>
    <w:p w14:paraId="7E48A03E" w14:textId="77777777" w:rsidR="00206D8E" w:rsidRPr="00CE5F98" w:rsidRDefault="00206D8E">
      <w:pPr>
        <w:spacing w:line="440" w:lineRule="exact"/>
        <w:jc w:val="center"/>
        <w:rPr>
          <w:rFonts w:ascii="黑体" w:eastAsia="黑体" w:hAnsi="黑体" w:cs="黑体" w:hint="eastAsia"/>
          <w:b/>
          <w:bCs/>
          <w:color w:val="000000" w:themeColor="text1"/>
          <w:sz w:val="32"/>
          <w:szCs w:val="32"/>
        </w:rPr>
      </w:pPr>
      <w:r w:rsidRPr="00CE5F98">
        <w:rPr>
          <w:rFonts w:ascii="黑体" w:eastAsia="黑体" w:hAnsi="黑体" w:cs="黑体" w:hint="eastAsia"/>
          <w:b/>
          <w:bCs/>
          <w:color w:val="000000" w:themeColor="text1"/>
          <w:sz w:val="32"/>
          <w:szCs w:val="32"/>
        </w:rPr>
        <w:t>课程教学大纲（理学类）</w:t>
      </w:r>
    </w:p>
    <w:p w14:paraId="433874D7" w14:textId="31591045" w:rsidR="00206D8E" w:rsidRPr="00CE5F98" w:rsidRDefault="007C47A4">
      <w:pPr>
        <w:snapToGrid w:val="0"/>
        <w:spacing w:beforeLines="50" w:before="156" w:afterLines="50" w:after="156" w:line="360" w:lineRule="atLeast"/>
        <w:ind w:firstLineChars="176" w:firstLine="422"/>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7"/>
        <w:gridCol w:w="2092"/>
        <w:gridCol w:w="812"/>
        <w:gridCol w:w="963"/>
        <w:gridCol w:w="875"/>
        <w:gridCol w:w="735"/>
        <w:gridCol w:w="1163"/>
        <w:gridCol w:w="907"/>
      </w:tblGrid>
      <w:tr w:rsidR="00CE5F98" w:rsidRPr="00CE5F98" w14:paraId="7C607DE3" w14:textId="77777777">
        <w:trPr>
          <w:trHeight w:val="412"/>
          <w:jc w:val="center"/>
        </w:trPr>
        <w:tc>
          <w:tcPr>
            <w:tcW w:w="1627" w:type="dxa"/>
            <w:vMerge w:val="restart"/>
            <w:vAlign w:val="center"/>
          </w:tcPr>
          <w:p w14:paraId="67E741EE"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课程名称</w:t>
            </w:r>
          </w:p>
        </w:tc>
        <w:tc>
          <w:tcPr>
            <w:tcW w:w="2092" w:type="dxa"/>
            <w:vMerge w:val="restart"/>
            <w:vAlign w:val="center"/>
          </w:tcPr>
          <w:p w14:paraId="2DD941E5"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毛泽东思想和中国特色社会主义理论体系概论</w:t>
            </w:r>
          </w:p>
        </w:tc>
        <w:tc>
          <w:tcPr>
            <w:tcW w:w="1775" w:type="dxa"/>
            <w:gridSpan w:val="2"/>
            <w:vAlign w:val="center"/>
          </w:tcPr>
          <w:p w14:paraId="02C1C064"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b/>
                <w:bCs/>
                <w:color w:val="000000" w:themeColor="text1"/>
                <w:sz w:val="22"/>
                <w:szCs w:val="28"/>
              </w:rPr>
              <w:t>课程代码</w:t>
            </w:r>
          </w:p>
        </w:tc>
        <w:tc>
          <w:tcPr>
            <w:tcW w:w="1610" w:type="dxa"/>
            <w:gridSpan w:val="2"/>
            <w:vAlign w:val="center"/>
          </w:tcPr>
          <w:p w14:paraId="5DFE79C5"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07110012</w:t>
            </w:r>
          </w:p>
        </w:tc>
        <w:tc>
          <w:tcPr>
            <w:tcW w:w="1163" w:type="dxa"/>
            <w:vAlign w:val="center"/>
          </w:tcPr>
          <w:p w14:paraId="06925250"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修读性质</w:t>
            </w:r>
          </w:p>
        </w:tc>
        <w:tc>
          <w:tcPr>
            <w:tcW w:w="907" w:type="dxa"/>
            <w:vAlign w:val="center"/>
          </w:tcPr>
          <w:p w14:paraId="366C8614"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必修课</w:t>
            </w:r>
          </w:p>
        </w:tc>
      </w:tr>
      <w:tr w:rsidR="00CE5F98" w:rsidRPr="00CE5F98" w14:paraId="6F55C361" w14:textId="77777777">
        <w:trPr>
          <w:trHeight w:val="375"/>
          <w:jc w:val="center"/>
        </w:trPr>
        <w:tc>
          <w:tcPr>
            <w:tcW w:w="1627" w:type="dxa"/>
            <w:vMerge/>
            <w:vAlign w:val="center"/>
          </w:tcPr>
          <w:p w14:paraId="1CCA5864" w14:textId="77777777" w:rsidR="00206D8E" w:rsidRPr="00CE5F98" w:rsidRDefault="00206D8E">
            <w:pPr>
              <w:jc w:val="center"/>
              <w:rPr>
                <w:rFonts w:ascii="Calibri" w:eastAsia="宋体" w:hAnsi="Calibri" w:cs="Times New Roman"/>
                <w:b/>
                <w:bCs/>
                <w:color w:val="000000" w:themeColor="text1"/>
                <w:sz w:val="22"/>
                <w:szCs w:val="28"/>
              </w:rPr>
            </w:pPr>
          </w:p>
        </w:tc>
        <w:tc>
          <w:tcPr>
            <w:tcW w:w="2092" w:type="dxa"/>
            <w:vMerge/>
            <w:vAlign w:val="center"/>
          </w:tcPr>
          <w:p w14:paraId="19ADAF99" w14:textId="77777777" w:rsidR="00206D8E" w:rsidRPr="00CE5F98" w:rsidRDefault="00206D8E">
            <w:pPr>
              <w:jc w:val="center"/>
              <w:rPr>
                <w:rFonts w:ascii="Calibri" w:eastAsia="宋体" w:hAnsi="Calibri" w:cs="Times New Roman"/>
                <w:color w:val="000000" w:themeColor="text1"/>
                <w:szCs w:val="24"/>
              </w:rPr>
            </w:pPr>
          </w:p>
        </w:tc>
        <w:tc>
          <w:tcPr>
            <w:tcW w:w="812" w:type="dxa"/>
            <w:vMerge w:val="restart"/>
            <w:vAlign w:val="center"/>
          </w:tcPr>
          <w:p w14:paraId="37364E0F"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学时</w:t>
            </w:r>
          </w:p>
        </w:tc>
        <w:tc>
          <w:tcPr>
            <w:tcW w:w="963" w:type="dxa"/>
            <w:vAlign w:val="center"/>
          </w:tcPr>
          <w:p w14:paraId="395D683F"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总学时</w:t>
            </w:r>
          </w:p>
        </w:tc>
        <w:tc>
          <w:tcPr>
            <w:tcW w:w="875" w:type="dxa"/>
            <w:vAlign w:val="center"/>
          </w:tcPr>
          <w:p w14:paraId="4F7507B6"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理论</w:t>
            </w:r>
          </w:p>
        </w:tc>
        <w:tc>
          <w:tcPr>
            <w:tcW w:w="735" w:type="dxa"/>
            <w:vAlign w:val="center"/>
          </w:tcPr>
          <w:p w14:paraId="57B5AE40"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实践</w:t>
            </w:r>
          </w:p>
        </w:tc>
        <w:tc>
          <w:tcPr>
            <w:tcW w:w="1163" w:type="dxa"/>
            <w:vMerge w:val="restart"/>
            <w:vAlign w:val="center"/>
          </w:tcPr>
          <w:p w14:paraId="6FEAC4FC"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学分</w:t>
            </w:r>
          </w:p>
        </w:tc>
        <w:tc>
          <w:tcPr>
            <w:tcW w:w="907" w:type="dxa"/>
            <w:vMerge w:val="restart"/>
            <w:vAlign w:val="center"/>
          </w:tcPr>
          <w:p w14:paraId="1C93DB6E"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3</w:t>
            </w:r>
          </w:p>
        </w:tc>
      </w:tr>
      <w:tr w:rsidR="00CE5F98" w:rsidRPr="00CE5F98" w14:paraId="13CFF2C9" w14:textId="77777777">
        <w:trPr>
          <w:trHeight w:val="330"/>
          <w:jc w:val="center"/>
        </w:trPr>
        <w:tc>
          <w:tcPr>
            <w:tcW w:w="1627" w:type="dxa"/>
            <w:vMerge/>
            <w:vAlign w:val="center"/>
          </w:tcPr>
          <w:p w14:paraId="483557D3" w14:textId="77777777" w:rsidR="00206D8E" w:rsidRPr="00CE5F98" w:rsidRDefault="00206D8E">
            <w:pPr>
              <w:jc w:val="center"/>
              <w:rPr>
                <w:rFonts w:ascii="Calibri" w:eastAsia="宋体" w:hAnsi="Calibri" w:cs="Times New Roman"/>
                <w:b/>
                <w:bCs/>
                <w:color w:val="000000" w:themeColor="text1"/>
                <w:sz w:val="22"/>
                <w:szCs w:val="28"/>
              </w:rPr>
            </w:pPr>
          </w:p>
        </w:tc>
        <w:tc>
          <w:tcPr>
            <w:tcW w:w="2092" w:type="dxa"/>
            <w:vMerge/>
            <w:vAlign w:val="center"/>
          </w:tcPr>
          <w:p w14:paraId="41770F98" w14:textId="77777777" w:rsidR="00206D8E" w:rsidRPr="00CE5F98" w:rsidRDefault="00206D8E">
            <w:pPr>
              <w:jc w:val="center"/>
              <w:rPr>
                <w:rFonts w:ascii="Calibri" w:eastAsia="宋体" w:hAnsi="Calibri" w:cs="Times New Roman"/>
                <w:color w:val="000000" w:themeColor="text1"/>
                <w:szCs w:val="24"/>
              </w:rPr>
            </w:pPr>
          </w:p>
        </w:tc>
        <w:tc>
          <w:tcPr>
            <w:tcW w:w="812" w:type="dxa"/>
            <w:vMerge/>
            <w:vAlign w:val="center"/>
          </w:tcPr>
          <w:p w14:paraId="0F9E212C" w14:textId="77777777" w:rsidR="00206D8E" w:rsidRPr="00CE5F98" w:rsidRDefault="00206D8E">
            <w:pPr>
              <w:jc w:val="center"/>
              <w:rPr>
                <w:rFonts w:ascii="Calibri" w:eastAsia="宋体" w:hAnsi="Calibri" w:cs="Times New Roman"/>
                <w:color w:val="000000" w:themeColor="text1"/>
                <w:szCs w:val="24"/>
              </w:rPr>
            </w:pPr>
          </w:p>
        </w:tc>
        <w:tc>
          <w:tcPr>
            <w:tcW w:w="963" w:type="dxa"/>
            <w:vAlign w:val="center"/>
          </w:tcPr>
          <w:p w14:paraId="406B5E7D"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48</w:t>
            </w:r>
          </w:p>
        </w:tc>
        <w:tc>
          <w:tcPr>
            <w:tcW w:w="875" w:type="dxa"/>
            <w:vAlign w:val="center"/>
          </w:tcPr>
          <w:p w14:paraId="7214C284" w14:textId="77777777" w:rsidR="00206D8E" w:rsidRPr="00CE5F98" w:rsidRDefault="00206D8E">
            <w:pPr>
              <w:snapToGrid w:val="0"/>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4</w:t>
            </w:r>
            <w:r w:rsidRPr="00CE5F98">
              <w:rPr>
                <w:rFonts w:ascii="Calibri" w:eastAsia="宋体" w:hAnsi="Calibri" w:cs="Times New Roman" w:hint="eastAsia"/>
                <w:color w:val="000000" w:themeColor="text1"/>
                <w:szCs w:val="24"/>
              </w:rPr>
              <w:t>2</w:t>
            </w:r>
          </w:p>
        </w:tc>
        <w:tc>
          <w:tcPr>
            <w:tcW w:w="735" w:type="dxa"/>
            <w:vAlign w:val="center"/>
          </w:tcPr>
          <w:p w14:paraId="21772B61" w14:textId="77777777" w:rsidR="00206D8E" w:rsidRPr="00CE5F98" w:rsidRDefault="00206D8E">
            <w:pPr>
              <w:snapToGrid w:val="0"/>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6</w:t>
            </w:r>
          </w:p>
        </w:tc>
        <w:tc>
          <w:tcPr>
            <w:tcW w:w="1163" w:type="dxa"/>
            <w:vMerge/>
            <w:vAlign w:val="center"/>
          </w:tcPr>
          <w:p w14:paraId="73C7F197" w14:textId="77777777" w:rsidR="00206D8E" w:rsidRPr="00CE5F98" w:rsidRDefault="00206D8E">
            <w:pPr>
              <w:jc w:val="center"/>
              <w:rPr>
                <w:rFonts w:ascii="Calibri" w:eastAsia="宋体" w:hAnsi="Calibri" w:cs="Times New Roman"/>
                <w:b/>
                <w:bCs/>
                <w:color w:val="000000" w:themeColor="text1"/>
                <w:sz w:val="22"/>
                <w:szCs w:val="28"/>
              </w:rPr>
            </w:pPr>
          </w:p>
        </w:tc>
        <w:tc>
          <w:tcPr>
            <w:tcW w:w="907" w:type="dxa"/>
            <w:vMerge/>
            <w:vAlign w:val="center"/>
          </w:tcPr>
          <w:p w14:paraId="588C2763" w14:textId="77777777" w:rsidR="00206D8E" w:rsidRPr="00CE5F98" w:rsidRDefault="00206D8E">
            <w:pPr>
              <w:jc w:val="center"/>
              <w:rPr>
                <w:rFonts w:ascii="Calibri" w:eastAsia="宋体" w:hAnsi="Calibri" w:cs="Times New Roman"/>
                <w:color w:val="000000" w:themeColor="text1"/>
                <w:szCs w:val="24"/>
              </w:rPr>
            </w:pPr>
          </w:p>
        </w:tc>
      </w:tr>
      <w:tr w:rsidR="00CE5F98" w:rsidRPr="00CE5F98" w14:paraId="571AD9B2" w14:textId="77777777">
        <w:trPr>
          <w:trHeight w:val="443"/>
          <w:jc w:val="center"/>
        </w:trPr>
        <w:tc>
          <w:tcPr>
            <w:tcW w:w="1627" w:type="dxa"/>
            <w:tcBorders>
              <w:bottom w:val="single" w:sz="4" w:space="0" w:color="auto"/>
            </w:tcBorders>
            <w:vAlign w:val="center"/>
          </w:tcPr>
          <w:p w14:paraId="2BA1B920"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开课单位</w:t>
            </w:r>
          </w:p>
        </w:tc>
        <w:tc>
          <w:tcPr>
            <w:tcW w:w="2092" w:type="dxa"/>
            <w:tcBorders>
              <w:bottom w:val="single" w:sz="4" w:space="0" w:color="auto"/>
            </w:tcBorders>
            <w:vAlign w:val="center"/>
          </w:tcPr>
          <w:p w14:paraId="7647CBA0"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马克思主义学院</w:t>
            </w:r>
          </w:p>
        </w:tc>
        <w:tc>
          <w:tcPr>
            <w:tcW w:w="1775" w:type="dxa"/>
            <w:gridSpan w:val="2"/>
            <w:tcBorders>
              <w:bottom w:val="single" w:sz="4" w:space="0" w:color="auto"/>
            </w:tcBorders>
            <w:vAlign w:val="center"/>
          </w:tcPr>
          <w:p w14:paraId="3B5BB282"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课程负责人</w:t>
            </w:r>
          </w:p>
        </w:tc>
        <w:tc>
          <w:tcPr>
            <w:tcW w:w="1610" w:type="dxa"/>
            <w:gridSpan w:val="2"/>
            <w:tcBorders>
              <w:bottom w:val="single" w:sz="4" w:space="0" w:color="auto"/>
            </w:tcBorders>
            <w:vAlign w:val="center"/>
          </w:tcPr>
          <w:p w14:paraId="47DC08F5"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江敏</w:t>
            </w:r>
          </w:p>
        </w:tc>
        <w:tc>
          <w:tcPr>
            <w:tcW w:w="1163" w:type="dxa"/>
            <w:vMerge w:val="restart"/>
            <w:tcBorders>
              <w:bottom w:val="single" w:sz="4" w:space="0" w:color="auto"/>
            </w:tcBorders>
            <w:vAlign w:val="center"/>
          </w:tcPr>
          <w:p w14:paraId="5F506FC6"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课程团队</w:t>
            </w:r>
          </w:p>
        </w:tc>
        <w:tc>
          <w:tcPr>
            <w:tcW w:w="907" w:type="dxa"/>
            <w:vMerge w:val="restart"/>
            <w:tcBorders>
              <w:bottom w:val="single" w:sz="4" w:space="0" w:color="auto"/>
            </w:tcBorders>
            <w:vAlign w:val="center"/>
          </w:tcPr>
          <w:p w14:paraId="2BDCF7CA"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教研室教师</w:t>
            </w:r>
          </w:p>
        </w:tc>
      </w:tr>
      <w:tr w:rsidR="00CE5F98" w:rsidRPr="00CE5F98" w14:paraId="6A20AAB6" w14:textId="77777777">
        <w:trPr>
          <w:trHeight w:val="478"/>
          <w:jc w:val="center"/>
        </w:trPr>
        <w:tc>
          <w:tcPr>
            <w:tcW w:w="1627" w:type="dxa"/>
            <w:vAlign w:val="center"/>
          </w:tcPr>
          <w:p w14:paraId="3C1E6F49"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课程</w:t>
            </w:r>
            <w:r w:rsidRPr="00CE5F98">
              <w:rPr>
                <w:rFonts w:ascii="Calibri" w:eastAsia="宋体" w:hAnsi="Calibri" w:cs="Times New Roman" w:hint="eastAsia"/>
                <w:b/>
                <w:bCs/>
                <w:color w:val="000000" w:themeColor="text1"/>
                <w:sz w:val="22"/>
                <w:szCs w:val="28"/>
              </w:rPr>
              <w:t>考核形式</w:t>
            </w:r>
          </w:p>
        </w:tc>
        <w:tc>
          <w:tcPr>
            <w:tcW w:w="2092" w:type="dxa"/>
            <w:vAlign w:val="center"/>
          </w:tcPr>
          <w:p w14:paraId="76A01364"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集中考试</w:t>
            </w:r>
          </w:p>
        </w:tc>
        <w:tc>
          <w:tcPr>
            <w:tcW w:w="1775" w:type="dxa"/>
            <w:gridSpan w:val="2"/>
            <w:vAlign w:val="center"/>
          </w:tcPr>
          <w:p w14:paraId="7614D54B"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课程性质</w:t>
            </w:r>
          </w:p>
        </w:tc>
        <w:tc>
          <w:tcPr>
            <w:tcW w:w="1610" w:type="dxa"/>
            <w:gridSpan w:val="2"/>
            <w:vAlign w:val="center"/>
          </w:tcPr>
          <w:p w14:paraId="184782BA"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通识教育课</w:t>
            </w:r>
          </w:p>
        </w:tc>
        <w:tc>
          <w:tcPr>
            <w:tcW w:w="1163" w:type="dxa"/>
            <w:vMerge/>
            <w:vAlign w:val="center"/>
          </w:tcPr>
          <w:p w14:paraId="0A6EE361" w14:textId="77777777" w:rsidR="00206D8E" w:rsidRPr="00CE5F98" w:rsidRDefault="00206D8E">
            <w:pPr>
              <w:jc w:val="center"/>
              <w:rPr>
                <w:rFonts w:ascii="Calibri" w:eastAsia="宋体" w:hAnsi="Calibri" w:cs="Times New Roman"/>
                <w:color w:val="000000" w:themeColor="text1"/>
                <w:szCs w:val="24"/>
              </w:rPr>
            </w:pPr>
          </w:p>
        </w:tc>
        <w:tc>
          <w:tcPr>
            <w:tcW w:w="907" w:type="dxa"/>
            <w:vMerge/>
            <w:vAlign w:val="center"/>
          </w:tcPr>
          <w:p w14:paraId="5B15B07E" w14:textId="77777777" w:rsidR="00206D8E" w:rsidRPr="00CE5F98" w:rsidRDefault="00206D8E">
            <w:pPr>
              <w:jc w:val="center"/>
              <w:rPr>
                <w:rFonts w:ascii="Calibri" w:eastAsia="宋体" w:hAnsi="Calibri" w:cs="Times New Roman"/>
                <w:color w:val="000000" w:themeColor="text1"/>
                <w:szCs w:val="24"/>
              </w:rPr>
            </w:pPr>
          </w:p>
        </w:tc>
      </w:tr>
      <w:tr w:rsidR="00CE5F98" w:rsidRPr="00CE5F98" w14:paraId="527C5528" w14:textId="77777777">
        <w:trPr>
          <w:trHeight w:val="410"/>
          <w:jc w:val="center"/>
        </w:trPr>
        <w:tc>
          <w:tcPr>
            <w:tcW w:w="1627" w:type="dxa"/>
            <w:vAlign w:val="center"/>
          </w:tcPr>
          <w:p w14:paraId="0241F943"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b/>
                <w:bCs/>
                <w:color w:val="000000" w:themeColor="text1"/>
                <w:sz w:val="22"/>
                <w:szCs w:val="28"/>
              </w:rPr>
              <w:t>适应专业</w:t>
            </w:r>
          </w:p>
        </w:tc>
        <w:tc>
          <w:tcPr>
            <w:tcW w:w="2092" w:type="dxa"/>
            <w:vAlign w:val="center"/>
          </w:tcPr>
          <w:p w14:paraId="38043D75"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理学类专业</w:t>
            </w:r>
          </w:p>
        </w:tc>
        <w:tc>
          <w:tcPr>
            <w:tcW w:w="1775" w:type="dxa"/>
            <w:gridSpan w:val="2"/>
            <w:vAlign w:val="center"/>
          </w:tcPr>
          <w:p w14:paraId="15B67B3D" w14:textId="77777777" w:rsidR="00206D8E" w:rsidRPr="00CE5F98" w:rsidRDefault="00206D8E">
            <w:pPr>
              <w:jc w:val="center"/>
              <w:rPr>
                <w:rFonts w:ascii="Calibri" w:eastAsia="宋体" w:hAnsi="Calibri" w:cs="Times New Roman"/>
                <w:b/>
                <w:bCs/>
                <w:color w:val="000000" w:themeColor="text1"/>
                <w:sz w:val="22"/>
                <w:szCs w:val="28"/>
              </w:rPr>
            </w:pPr>
            <w:r w:rsidRPr="00CE5F98">
              <w:rPr>
                <w:rFonts w:ascii="Calibri" w:eastAsia="宋体" w:hAnsi="Calibri" w:cs="Times New Roman" w:hint="eastAsia"/>
                <w:b/>
                <w:bCs/>
                <w:color w:val="000000" w:themeColor="text1"/>
                <w:sz w:val="22"/>
                <w:szCs w:val="28"/>
              </w:rPr>
              <w:t>先修</w:t>
            </w:r>
            <w:r w:rsidRPr="00CE5F98">
              <w:rPr>
                <w:rFonts w:ascii="Calibri" w:eastAsia="宋体" w:hAnsi="Calibri" w:cs="Times New Roman"/>
                <w:b/>
                <w:bCs/>
                <w:color w:val="000000" w:themeColor="text1"/>
                <w:sz w:val="22"/>
                <w:szCs w:val="28"/>
              </w:rPr>
              <w:t>课程</w:t>
            </w:r>
          </w:p>
        </w:tc>
        <w:tc>
          <w:tcPr>
            <w:tcW w:w="3680" w:type="dxa"/>
            <w:gridSpan w:val="4"/>
            <w:vAlign w:val="center"/>
          </w:tcPr>
          <w:p w14:paraId="14A29374"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《思想道德与法治》</w:t>
            </w:r>
          </w:p>
          <w:p w14:paraId="3BFF76C6"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lastRenderedPageBreak/>
              <w:t>《中国近现代史纲要》</w:t>
            </w:r>
          </w:p>
        </w:tc>
      </w:tr>
    </w:tbl>
    <w:p w14:paraId="06DBC776" w14:textId="77777777" w:rsidR="00206D8E" w:rsidRPr="00CE5F98" w:rsidRDefault="00206D8E">
      <w:pPr>
        <w:snapToGrid w:val="0"/>
        <w:spacing w:beforeLines="50" w:before="156" w:afterLines="50" w:after="156" w:line="360" w:lineRule="atLeast"/>
        <w:ind w:firstLineChars="200" w:firstLine="480"/>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lastRenderedPageBreak/>
        <w:t>二、课程目标</w:t>
      </w:r>
    </w:p>
    <w:p w14:paraId="387FAADF" w14:textId="630AAFEF" w:rsidR="00206D8E" w:rsidRPr="00CE5F98" w:rsidRDefault="007C47A4">
      <w:pPr>
        <w:snapToGrid w:val="0"/>
        <w:spacing w:beforeLines="50" w:before="156" w:afterLines="50" w:after="156" w:line="360" w:lineRule="atLeast"/>
        <w:ind w:firstLineChars="200" w:firstLine="480"/>
        <w:outlineLvl w:val="0"/>
        <w:rPr>
          <w:rFonts w:ascii="Calibri" w:eastAsia="宋体" w:hAnsi="Calibri" w:cs="Times New Roman"/>
          <w:color w:val="000000" w:themeColor="text1"/>
          <w:szCs w:val="24"/>
        </w:rPr>
      </w:pPr>
      <w:r w:rsidRPr="00CE5F98">
        <w:rPr>
          <w:rFonts w:ascii="Calibri" w:eastAsia="微软雅黑" w:hAnsi="Calibri" w:cs="Times New Roman"/>
          <w:b/>
          <w:bCs/>
          <w:color w:val="000000" w:themeColor="text1"/>
          <w:sz w:val="24"/>
          <w:szCs w:val="24"/>
        </w:rPr>
        <w:t>（一）课程目标</w:t>
      </w:r>
    </w:p>
    <w:p w14:paraId="14CAFEE9"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毛泽东思想和中国特色社会主义理论体系概论》是全校所有本科专业学生必修的一门思想政治理论课，属于通识教育课程，具有突出的理论性、实践性、时政性和实效性。课程以马克思主义中国化时代化为主线，集中阐述马克思主义中国化时代化理论成果的历史必然性、主要内容、精神实质、历史地位和指导意义，充分反映中国共产党不断推进马克思主义基本原理与中国具体实际和时代特征相结合的历史进程和基本经验；以马克思主义中国化时代化最新成果为重点，全面把握中国特色社会理论体系各理论成果的主要内容和辩证统一关系。课程有利于大学生提高政治理论素养，坚定理想信念，培养运用马克思主义的立场、观点和方法分析和解决问题的能力，增强执行党的基本理论、基本路线和基本纲领的自觉性，主动承担历史使命。</w:t>
      </w:r>
    </w:p>
    <w:p w14:paraId="4AA1F893" w14:textId="77777777" w:rsidR="00206D8E" w:rsidRPr="00CE5F98" w:rsidRDefault="00206D8E">
      <w:pPr>
        <w:spacing w:line="360" w:lineRule="auto"/>
        <w:ind w:firstLineChars="200" w:firstLine="422"/>
        <w:jc w:val="left"/>
        <w:rPr>
          <w:rFonts w:ascii="Calibri" w:eastAsia="宋体" w:hAnsi="Calibri" w:cs="Times New Roman"/>
          <w:b/>
          <w:bCs/>
          <w:color w:val="000000" w:themeColor="text1"/>
          <w:szCs w:val="24"/>
        </w:rPr>
      </w:pPr>
      <w:r w:rsidRPr="00CE5F98">
        <w:rPr>
          <w:rFonts w:ascii="Calibri" w:eastAsia="宋体" w:hAnsi="Calibri" w:cs="Times New Roman" w:hint="eastAsia"/>
          <w:b/>
          <w:bCs/>
          <w:color w:val="000000" w:themeColor="text1"/>
          <w:szCs w:val="24"/>
        </w:rPr>
        <w:t>通过本课程的学习，理学类学生应达到以下目标：</w:t>
      </w:r>
    </w:p>
    <w:p w14:paraId="42CA07A1" w14:textId="77777777" w:rsidR="00206D8E" w:rsidRPr="00CE5F98" w:rsidRDefault="00206D8E">
      <w:pPr>
        <w:spacing w:line="360" w:lineRule="auto"/>
        <w:ind w:firstLineChars="200" w:firstLine="422"/>
        <w:jc w:val="left"/>
        <w:rPr>
          <w:rFonts w:ascii="Calibri" w:eastAsia="宋体" w:hAnsi="Calibri" w:cs="Times New Roman"/>
          <w:color w:val="000000" w:themeColor="text1"/>
          <w:szCs w:val="24"/>
        </w:rPr>
      </w:pPr>
      <w:r w:rsidRPr="00CE5F98">
        <w:rPr>
          <w:rFonts w:ascii="Calibri" w:eastAsia="宋体" w:hAnsi="Calibri" w:cs="Times New Roman" w:hint="eastAsia"/>
          <w:b/>
          <w:bCs/>
          <w:color w:val="000000" w:themeColor="text1"/>
          <w:szCs w:val="24"/>
        </w:rPr>
        <w:t>1.</w:t>
      </w:r>
      <w:r w:rsidRPr="00CE5F98">
        <w:rPr>
          <w:rFonts w:ascii="Calibri" w:eastAsia="宋体" w:hAnsi="Calibri" w:cs="Times New Roman" w:hint="eastAsia"/>
          <w:b/>
          <w:bCs/>
          <w:color w:val="000000" w:themeColor="text1"/>
          <w:szCs w:val="24"/>
        </w:rPr>
        <w:t>知识目标：</w:t>
      </w:r>
      <w:r w:rsidRPr="00CE5F98">
        <w:rPr>
          <w:rFonts w:ascii="Calibri" w:eastAsia="宋体" w:hAnsi="Calibri" w:cs="Times New Roman" w:hint="eastAsia"/>
          <w:color w:val="000000" w:themeColor="text1"/>
          <w:szCs w:val="24"/>
        </w:rPr>
        <w:t>掌握马克思主义中国化时代化理论知识。准确把握马克思主义中国化时代化的历史进程；理解马克思主义中国化时代化理论成果的历史必然性、主要内容、精神实质、历史地位和指导意义等；透彻了解中国共产党在新时代坚持的基本理论、基本路线、基本方略。</w:t>
      </w:r>
    </w:p>
    <w:p w14:paraId="5B93785D" w14:textId="77777777" w:rsidR="00206D8E" w:rsidRPr="00CE5F98" w:rsidRDefault="00206D8E">
      <w:pPr>
        <w:spacing w:line="360" w:lineRule="auto"/>
        <w:ind w:firstLineChars="200" w:firstLine="422"/>
        <w:jc w:val="left"/>
        <w:rPr>
          <w:rFonts w:ascii="Calibri" w:eastAsia="宋体" w:hAnsi="Calibri" w:cs="Times New Roman"/>
          <w:color w:val="000000" w:themeColor="text1"/>
          <w:szCs w:val="24"/>
        </w:rPr>
      </w:pPr>
      <w:r w:rsidRPr="00CE5F98">
        <w:rPr>
          <w:rFonts w:ascii="Calibri" w:eastAsia="宋体" w:hAnsi="Calibri" w:cs="Times New Roman" w:hint="eastAsia"/>
          <w:b/>
          <w:bCs/>
          <w:color w:val="000000" w:themeColor="text1"/>
          <w:szCs w:val="24"/>
        </w:rPr>
        <w:t>2.</w:t>
      </w:r>
      <w:r w:rsidRPr="00CE5F98">
        <w:rPr>
          <w:rFonts w:ascii="Calibri" w:eastAsia="宋体" w:hAnsi="Calibri" w:cs="Times New Roman" w:hint="eastAsia"/>
          <w:b/>
          <w:bCs/>
          <w:color w:val="000000" w:themeColor="text1"/>
          <w:szCs w:val="24"/>
        </w:rPr>
        <w:t>能力目标：</w:t>
      </w:r>
      <w:r w:rsidRPr="00CE5F98">
        <w:rPr>
          <w:rFonts w:ascii="Calibri" w:eastAsia="宋体" w:hAnsi="Calibri" w:cs="Times New Roman" w:hint="eastAsia"/>
          <w:color w:val="000000" w:themeColor="text1"/>
          <w:szCs w:val="24"/>
        </w:rPr>
        <w:t>具备理论联系实践的能力。掌握实事求是是马克思主义中国化时代化理论成果的精髓，使学生能够在了解当代中国社会主义建设和改革的一系列重大基本问题的基础上正确运用马克思主义立场、观点和方法认识问题、分析问题和解决问题。</w:t>
      </w:r>
    </w:p>
    <w:p w14:paraId="437D6F90" w14:textId="77777777" w:rsidR="00206D8E" w:rsidRPr="00CE5F98" w:rsidRDefault="00206D8E">
      <w:pPr>
        <w:spacing w:line="360" w:lineRule="auto"/>
        <w:ind w:firstLineChars="200" w:firstLine="422"/>
        <w:jc w:val="left"/>
        <w:rPr>
          <w:rFonts w:ascii="Calibri" w:eastAsia="宋体" w:hAnsi="Calibri" w:cs="Times New Roman"/>
          <w:color w:val="000000" w:themeColor="text1"/>
          <w:szCs w:val="24"/>
        </w:rPr>
      </w:pPr>
      <w:r w:rsidRPr="00CE5F98">
        <w:rPr>
          <w:rFonts w:ascii="Calibri" w:eastAsia="宋体" w:hAnsi="Calibri" w:cs="Times New Roman" w:hint="eastAsia"/>
          <w:b/>
          <w:bCs/>
          <w:color w:val="000000" w:themeColor="text1"/>
          <w:szCs w:val="24"/>
        </w:rPr>
        <w:t>3.</w:t>
      </w:r>
      <w:r w:rsidRPr="00CE5F98">
        <w:rPr>
          <w:rFonts w:ascii="Calibri" w:eastAsia="宋体" w:hAnsi="Calibri" w:cs="Times New Roman" w:hint="eastAsia"/>
          <w:b/>
          <w:bCs/>
          <w:color w:val="000000" w:themeColor="text1"/>
          <w:szCs w:val="24"/>
        </w:rPr>
        <w:t>情感目标：</w:t>
      </w:r>
      <w:r w:rsidRPr="00CE5F98">
        <w:rPr>
          <w:rFonts w:ascii="Calibri" w:eastAsia="宋体" w:hAnsi="Calibri" w:cs="Times New Roman" w:hint="eastAsia"/>
          <w:color w:val="000000" w:themeColor="text1"/>
          <w:szCs w:val="24"/>
        </w:rPr>
        <w:t>掌握马克思主义中国化时代化世界观和方法论，具备有效的沟通能力。树立终身学习意识、自我反思意识、批判意识、创新意识和责任担当意识，增强掌握和执行党的基本理论、基本路线、基本纲领和基本经验的自觉性和坚定性，能够主动承担起历史使命，积极投身于为社会主义现代化建设。坚定中国特色社会主义理想信念。拥有中国共产党坚定的信仰信念，把握历史主动，坚定共产主义远大理想和中国特色社会主义共同理想，牢固树立“四个自信”，坚定“四个意识”，切实做到“两个维护”。</w:t>
      </w:r>
    </w:p>
    <w:p w14:paraId="3E2DB0BE" w14:textId="6A5AFC25" w:rsidR="00206D8E" w:rsidRPr="00CE5F98" w:rsidRDefault="007C47A4">
      <w:pPr>
        <w:snapToGrid w:val="0"/>
        <w:spacing w:beforeLines="50" w:before="156" w:afterLines="50" w:after="156" w:line="360" w:lineRule="atLeast"/>
        <w:ind w:firstLineChars="200" w:firstLine="480"/>
        <w:outlineLvl w:val="0"/>
        <w:rPr>
          <w:rFonts w:ascii="Calibri" w:eastAsia="宋体" w:hAnsi="Calibri" w:cs="Times New Roman"/>
          <w:color w:val="000000" w:themeColor="text1"/>
          <w:kern w:val="0"/>
          <w:sz w:val="24"/>
          <w:szCs w:val="24"/>
        </w:rPr>
      </w:pPr>
      <w:r w:rsidRPr="00CE5F98">
        <w:rPr>
          <w:rFonts w:ascii="Calibri" w:eastAsia="微软雅黑" w:hAnsi="Calibri" w:cs="Times New Roman"/>
          <w:b/>
          <w:bCs/>
          <w:color w:val="000000" w:themeColor="text1"/>
          <w:sz w:val="24"/>
          <w:szCs w:val="24"/>
        </w:rPr>
        <w:t>（二）课程目标对毕业要求的支撑关系</w:t>
      </w:r>
    </w:p>
    <w:tbl>
      <w:tblPr>
        <w:tblW w:w="8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9"/>
        <w:gridCol w:w="1338"/>
        <w:gridCol w:w="5843"/>
      </w:tblGrid>
      <w:tr w:rsidR="00CE5F98" w:rsidRPr="00CE5F98" w14:paraId="2426E141" w14:textId="77777777">
        <w:trPr>
          <w:jc w:val="center"/>
        </w:trPr>
        <w:tc>
          <w:tcPr>
            <w:tcW w:w="1219" w:type="dxa"/>
            <w:vAlign w:val="center"/>
          </w:tcPr>
          <w:p w14:paraId="79E24329"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课程目标</w:t>
            </w:r>
          </w:p>
        </w:tc>
        <w:tc>
          <w:tcPr>
            <w:tcW w:w="1338" w:type="dxa"/>
            <w:vAlign w:val="center"/>
          </w:tcPr>
          <w:p w14:paraId="78376970"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支撑的</w:t>
            </w:r>
          </w:p>
          <w:p w14:paraId="00D4DD1C"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毕业要求</w:t>
            </w:r>
          </w:p>
        </w:tc>
        <w:tc>
          <w:tcPr>
            <w:tcW w:w="5843" w:type="dxa"/>
            <w:vAlign w:val="center"/>
          </w:tcPr>
          <w:p w14:paraId="0133328C"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支撑的毕业要求指标点</w:t>
            </w:r>
          </w:p>
        </w:tc>
      </w:tr>
      <w:tr w:rsidR="00CE5F98" w:rsidRPr="00CE5F98" w14:paraId="6473FA5E" w14:textId="77777777">
        <w:trPr>
          <w:jc w:val="center"/>
        </w:trPr>
        <w:tc>
          <w:tcPr>
            <w:tcW w:w="1219" w:type="dxa"/>
            <w:vAlign w:val="center"/>
          </w:tcPr>
          <w:p w14:paraId="029C4907" w14:textId="77777777" w:rsidR="00206D8E" w:rsidRPr="00CE5F98" w:rsidRDefault="00206D8E">
            <w:pPr>
              <w:jc w:val="center"/>
              <w:rPr>
                <w:rFonts w:ascii="Calibri" w:eastAsia="宋体" w:hAnsi="Calibri" w:cs="Times New Roman"/>
                <w:b/>
                <w:color w:val="000000" w:themeColor="text1"/>
                <w:sz w:val="22"/>
              </w:rPr>
            </w:pPr>
            <w:r w:rsidRPr="00CE5F98">
              <w:rPr>
                <w:rFonts w:ascii="楷体" w:eastAsia="楷体" w:hAnsi="楷体" w:hint="eastAsia"/>
                <w:b/>
                <w:color w:val="000000" w:themeColor="text1"/>
                <w:sz w:val="22"/>
              </w:rPr>
              <w:lastRenderedPageBreak/>
              <w:t>课程目标</w:t>
            </w:r>
            <w:r w:rsidRPr="00CE5F98">
              <w:rPr>
                <w:rFonts w:ascii="楷体" w:eastAsia="楷体" w:hAnsi="楷体"/>
                <w:b/>
                <w:color w:val="000000" w:themeColor="text1"/>
                <w:sz w:val="22"/>
              </w:rPr>
              <w:t>1</w:t>
            </w:r>
          </w:p>
        </w:tc>
        <w:tc>
          <w:tcPr>
            <w:tcW w:w="1338" w:type="dxa"/>
            <w:vAlign w:val="center"/>
          </w:tcPr>
          <w:p w14:paraId="40AA4488" w14:textId="77777777" w:rsidR="00206D8E" w:rsidRPr="00CE5F98" w:rsidRDefault="00206D8E">
            <w:pPr>
              <w:spacing w:line="360" w:lineRule="auto"/>
              <w:rPr>
                <w:rFonts w:ascii="Calibri" w:eastAsia="宋体" w:hAnsi="Calibri" w:cs="Times New Roman"/>
                <w:b/>
                <w:color w:val="000000" w:themeColor="text1"/>
                <w:sz w:val="24"/>
                <w:szCs w:val="24"/>
              </w:rPr>
            </w:pPr>
            <w:r w:rsidRPr="00CE5F98">
              <w:rPr>
                <w:rFonts w:ascii="楷体_GB2312" w:eastAsia="楷体_GB2312" w:hint="eastAsia"/>
                <w:b/>
                <w:color w:val="000000" w:themeColor="text1"/>
                <w:sz w:val="24"/>
                <w:szCs w:val="24"/>
              </w:rPr>
              <w:t>知识目标</w:t>
            </w:r>
            <w:r w:rsidRPr="00CE5F98">
              <w:rPr>
                <w:rFonts w:ascii="楷体" w:eastAsia="楷体" w:hAnsi="楷体"/>
                <w:b/>
                <w:color w:val="000000" w:themeColor="text1"/>
                <w:sz w:val="24"/>
                <w:szCs w:val="24"/>
              </w:rPr>
              <w:t xml:space="preserve"> </w:t>
            </w:r>
          </w:p>
        </w:tc>
        <w:tc>
          <w:tcPr>
            <w:tcW w:w="5843" w:type="dxa"/>
            <w:vAlign w:val="center"/>
          </w:tcPr>
          <w:p w14:paraId="5F13F354" w14:textId="77777777" w:rsidR="00206D8E" w:rsidRPr="00CE5F98" w:rsidRDefault="00206D8E">
            <w:pPr>
              <w:spacing w:line="360" w:lineRule="auto"/>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掌握基本理论，准确把握马克思主义中国化时代化的历史进程；</w:t>
            </w:r>
          </w:p>
          <w:p w14:paraId="1B6AD57A" w14:textId="77777777" w:rsidR="00206D8E" w:rsidRPr="00CE5F98" w:rsidRDefault="00206D8E">
            <w:pPr>
              <w:spacing w:line="360" w:lineRule="auto"/>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理解马克思主义中国化时代化理论成果的历史必然性、主要内容、精神实质、历史地位和指导意义等；</w:t>
            </w:r>
          </w:p>
          <w:p w14:paraId="6C8C7BBD" w14:textId="77777777" w:rsidR="00206D8E" w:rsidRPr="00CE5F98" w:rsidRDefault="00206D8E">
            <w:pPr>
              <w:spacing w:line="360" w:lineRule="auto"/>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透彻了解中国共产党在新时代坚持的基本理论、基本路线、基本方略。</w:t>
            </w:r>
          </w:p>
        </w:tc>
      </w:tr>
      <w:tr w:rsidR="00CE5F98" w:rsidRPr="00CE5F98" w14:paraId="2E078F46" w14:textId="77777777">
        <w:trPr>
          <w:jc w:val="center"/>
        </w:trPr>
        <w:tc>
          <w:tcPr>
            <w:tcW w:w="1219" w:type="dxa"/>
            <w:vAlign w:val="center"/>
          </w:tcPr>
          <w:p w14:paraId="5058D9F7" w14:textId="77777777" w:rsidR="00206D8E" w:rsidRPr="00CE5F98" w:rsidRDefault="00206D8E">
            <w:pPr>
              <w:jc w:val="center"/>
              <w:rPr>
                <w:rFonts w:ascii="Calibri" w:eastAsia="宋体" w:hAnsi="Calibri" w:cs="Times New Roman"/>
                <w:b/>
                <w:color w:val="000000" w:themeColor="text1"/>
                <w:sz w:val="22"/>
              </w:rPr>
            </w:pPr>
            <w:r w:rsidRPr="00CE5F98">
              <w:rPr>
                <w:rFonts w:ascii="楷体" w:eastAsia="楷体" w:hAnsi="楷体" w:hint="eastAsia"/>
                <w:b/>
                <w:color w:val="000000" w:themeColor="text1"/>
                <w:sz w:val="22"/>
              </w:rPr>
              <w:t>课程目标</w:t>
            </w:r>
            <w:r w:rsidRPr="00CE5F98">
              <w:rPr>
                <w:rFonts w:ascii="楷体" w:eastAsia="楷体" w:hAnsi="楷体"/>
                <w:b/>
                <w:color w:val="000000" w:themeColor="text1"/>
                <w:sz w:val="22"/>
              </w:rPr>
              <w:t>2</w:t>
            </w:r>
          </w:p>
        </w:tc>
        <w:tc>
          <w:tcPr>
            <w:tcW w:w="1338" w:type="dxa"/>
            <w:vAlign w:val="center"/>
          </w:tcPr>
          <w:p w14:paraId="7BAEAF32" w14:textId="77777777" w:rsidR="00206D8E" w:rsidRPr="00CE5F98" w:rsidRDefault="00206D8E">
            <w:pPr>
              <w:spacing w:line="360" w:lineRule="auto"/>
              <w:rPr>
                <w:rFonts w:ascii="Calibri" w:eastAsia="宋体" w:hAnsi="Calibri" w:cs="Times New Roman"/>
                <w:b/>
                <w:color w:val="000000" w:themeColor="text1"/>
                <w:sz w:val="24"/>
                <w:szCs w:val="24"/>
              </w:rPr>
            </w:pPr>
            <w:r w:rsidRPr="00CE5F98">
              <w:rPr>
                <w:rFonts w:ascii="楷体_GB2312" w:eastAsia="楷体_GB2312" w:hint="eastAsia"/>
                <w:b/>
                <w:color w:val="000000" w:themeColor="text1"/>
                <w:sz w:val="24"/>
                <w:szCs w:val="24"/>
              </w:rPr>
              <w:t>能力目标</w:t>
            </w:r>
          </w:p>
        </w:tc>
        <w:tc>
          <w:tcPr>
            <w:tcW w:w="5843" w:type="dxa"/>
            <w:vAlign w:val="center"/>
          </w:tcPr>
          <w:p w14:paraId="77840287" w14:textId="77777777" w:rsidR="00206D8E" w:rsidRPr="00CE5F98" w:rsidRDefault="00206D8E">
            <w:pPr>
              <w:spacing w:line="360" w:lineRule="auto"/>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具备理论联系实践的能力，坚持理论联系实际，学习把握理论背后的思想，思想之中的战略，不断提高思想理论水平，提升分析和解决问题的能力；</w:t>
            </w:r>
          </w:p>
          <w:p w14:paraId="1E61EE81" w14:textId="77777777" w:rsidR="00206D8E" w:rsidRPr="00CE5F98" w:rsidRDefault="00206D8E">
            <w:pPr>
              <w:spacing w:line="360" w:lineRule="auto"/>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掌握运用马克思主义立场分析和解决问题的能力，在了解当代中国社会主义建设和改革的一系列重大基本问题的基础上，正确运用马克思主义立场、观点和方法认识问题、分析问题和解决问题。</w:t>
            </w:r>
          </w:p>
        </w:tc>
      </w:tr>
      <w:tr w:rsidR="00206D8E" w:rsidRPr="00CE5F98" w14:paraId="49C34A4B" w14:textId="77777777">
        <w:trPr>
          <w:jc w:val="center"/>
        </w:trPr>
        <w:tc>
          <w:tcPr>
            <w:tcW w:w="1219" w:type="dxa"/>
            <w:vAlign w:val="center"/>
          </w:tcPr>
          <w:p w14:paraId="7310440C" w14:textId="77777777" w:rsidR="00206D8E" w:rsidRPr="00CE5F98" w:rsidRDefault="00206D8E">
            <w:pPr>
              <w:jc w:val="center"/>
              <w:rPr>
                <w:rFonts w:ascii="Calibri" w:eastAsia="宋体" w:hAnsi="Calibri" w:cs="Times New Roman"/>
                <w:b/>
                <w:color w:val="000000" w:themeColor="text1"/>
                <w:sz w:val="22"/>
              </w:rPr>
            </w:pPr>
            <w:r w:rsidRPr="00CE5F98">
              <w:rPr>
                <w:rFonts w:ascii="楷体" w:eastAsia="楷体" w:hAnsi="楷体" w:hint="eastAsia"/>
                <w:b/>
                <w:color w:val="000000" w:themeColor="text1"/>
                <w:sz w:val="22"/>
              </w:rPr>
              <w:t>课程目标</w:t>
            </w:r>
            <w:r w:rsidRPr="00CE5F98">
              <w:rPr>
                <w:rFonts w:ascii="楷体" w:eastAsia="楷体" w:hAnsi="楷体"/>
                <w:b/>
                <w:color w:val="000000" w:themeColor="text1"/>
                <w:sz w:val="22"/>
              </w:rPr>
              <w:t>3</w:t>
            </w:r>
          </w:p>
        </w:tc>
        <w:tc>
          <w:tcPr>
            <w:tcW w:w="1338" w:type="dxa"/>
            <w:vAlign w:val="center"/>
          </w:tcPr>
          <w:p w14:paraId="520F7579" w14:textId="77777777" w:rsidR="00206D8E" w:rsidRPr="00CE5F98" w:rsidRDefault="00206D8E">
            <w:pPr>
              <w:spacing w:line="360" w:lineRule="auto"/>
              <w:rPr>
                <w:rFonts w:ascii="Calibri" w:eastAsia="宋体" w:hAnsi="Calibri" w:cs="Times New Roman"/>
                <w:b/>
                <w:color w:val="000000" w:themeColor="text1"/>
                <w:sz w:val="24"/>
                <w:szCs w:val="24"/>
              </w:rPr>
            </w:pPr>
            <w:r w:rsidRPr="00CE5F98">
              <w:rPr>
                <w:rFonts w:ascii="楷体_GB2312" w:eastAsia="楷体_GB2312" w:hint="eastAsia"/>
                <w:b/>
                <w:color w:val="000000" w:themeColor="text1"/>
                <w:sz w:val="24"/>
                <w:szCs w:val="24"/>
              </w:rPr>
              <w:t>情感目标</w:t>
            </w:r>
          </w:p>
        </w:tc>
        <w:tc>
          <w:tcPr>
            <w:tcW w:w="5843" w:type="dxa"/>
            <w:vAlign w:val="center"/>
          </w:tcPr>
          <w:p w14:paraId="361A7933" w14:textId="77777777" w:rsidR="00206D8E" w:rsidRPr="00CE5F98" w:rsidRDefault="00206D8E">
            <w:pPr>
              <w:spacing w:line="360" w:lineRule="auto"/>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培养理论思维，树立终身学习意识、自我反思意识、创新意识和责任担当意识；增强掌握和执行党的基本理论、基本路线、基本纲领和基本经验的自觉性和坚定性，主动承担起历史使命，积极投身于社会主义现代化建设。</w:t>
            </w:r>
          </w:p>
          <w:p w14:paraId="30A875FD" w14:textId="77777777" w:rsidR="00206D8E" w:rsidRPr="00CE5F98" w:rsidRDefault="00206D8E">
            <w:pPr>
              <w:spacing w:line="360" w:lineRule="auto"/>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坚定信仰信念，把握历史主动，坚定共产主义远大理想和中国特色社会主义共同理想；牢固树立“四个自信”，坚定“四个意识”，切实做到“两个维护”。</w:t>
            </w:r>
          </w:p>
        </w:tc>
      </w:tr>
    </w:tbl>
    <w:p w14:paraId="640601DA" w14:textId="77777777" w:rsidR="00206D8E" w:rsidRPr="00CE5F98" w:rsidRDefault="00206D8E">
      <w:pPr>
        <w:widowControl/>
        <w:ind w:firstLineChars="200" w:firstLine="480"/>
        <w:rPr>
          <w:rFonts w:ascii="Calibri" w:eastAsia="宋体" w:hAnsi="Calibri" w:cs="Times New Roman"/>
          <w:color w:val="000000" w:themeColor="text1"/>
          <w:kern w:val="0"/>
          <w:sz w:val="24"/>
          <w:szCs w:val="24"/>
        </w:rPr>
      </w:pPr>
    </w:p>
    <w:p w14:paraId="5581E388" w14:textId="77777777" w:rsidR="00206D8E" w:rsidRPr="00CE5F98" w:rsidRDefault="00206D8E">
      <w:pPr>
        <w:snapToGrid w:val="0"/>
        <w:spacing w:beforeLines="50" w:before="156" w:afterLines="50" w:after="156" w:line="360" w:lineRule="atLeast"/>
        <w:ind w:firstLineChars="200" w:firstLine="480"/>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三、课程教学内容与学时分配</w:t>
      </w:r>
    </w:p>
    <w:p w14:paraId="7302C25A" w14:textId="77777777" w:rsidR="00206D8E" w:rsidRPr="00CE5F98" w:rsidRDefault="00206D8E">
      <w:pPr>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本课程理论教学</w:t>
      </w:r>
      <w:r w:rsidRPr="00CE5F98">
        <w:rPr>
          <w:rFonts w:ascii="Calibri" w:eastAsia="宋体" w:hAnsi="Calibri" w:cs="Times New Roman"/>
          <w:color w:val="000000" w:themeColor="text1"/>
          <w:szCs w:val="24"/>
        </w:rPr>
        <w:t>4</w:t>
      </w:r>
      <w:r w:rsidRPr="00CE5F98">
        <w:rPr>
          <w:rFonts w:ascii="Calibri" w:eastAsia="宋体" w:hAnsi="Calibri" w:cs="Times New Roman" w:hint="eastAsia"/>
          <w:color w:val="000000" w:themeColor="text1"/>
          <w:szCs w:val="24"/>
        </w:rPr>
        <w:t>2</w:t>
      </w:r>
      <w:r w:rsidRPr="00CE5F98">
        <w:rPr>
          <w:rFonts w:ascii="Calibri" w:eastAsia="宋体" w:hAnsi="Calibri" w:cs="Times New Roman"/>
          <w:color w:val="000000" w:themeColor="text1"/>
          <w:szCs w:val="24"/>
        </w:rPr>
        <w:t>学时，实践教学</w:t>
      </w:r>
      <w:r w:rsidRPr="00CE5F98">
        <w:rPr>
          <w:rFonts w:ascii="Calibri" w:eastAsia="宋体" w:hAnsi="Calibri" w:cs="Times New Roman" w:hint="eastAsia"/>
          <w:color w:val="000000" w:themeColor="text1"/>
          <w:szCs w:val="24"/>
        </w:rPr>
        <w:t>6</w:t>
      </w:r>
      <w:r w:rsidRPr="00CE5F98">
        <w:rPr>
          <w:rFonts w:ascii="Calibri" w:eastAsia="宋体" w:hAnsi="Calibri" w:cs="Times New Roman"/>
          <w:color w:val="000000" w:themeColor="text1"/>
          <w:szCs w:val="24"/>
        </w:rPr>
        <w:t>学时，共计</w:t>
      </w:r>
      <w:r w:rsidRPr="00CE5F98">
        <w:rPr>
          <w:rFonts w:ascii="Calibri" w:eastAsia="宋体" w:hAnsi="Calibri" w:cs="Times New Roman"/>
          <w:color w:val="000000" w:themeColor="text1"/>
          <w:szCs w:val="24"/>
        </w:rPr>
        <w:t>48</w:t>
      </w:r>
      <w:r w:rsidRPr="00CE5F98">
        <w:rPr>
          <w:rFonts w:ascii="Calibri" w:eastAsia="宋体" w:hAnsi="Calibri" w:cs="Times New Roman"/>
          <w:color w:val="000000" w:themeColor="text1"/>
          <w:szCs w:val="24"/>
        </w:rPr>
        <w:t>学时。具体内容、学时及要求见下表：</w:t>
      </w:r>
    </w:p>
    <w:tbl>
      <w:tblPr>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4"/>
        <w:gridCol w:w="738"/>
        <w:gridCol w:w="1142"/>
        <w:gridCol w:w="3196"/>
        <w:gridCol w:w="1512"/>
        <w:gridCol w:w="669"/>
        <w:gridCol w:w="646"/>
        <w:gridCol w:w="693"/>
      </w:tblGrid>
      <w:tr w:rsidR="00CE5F98" w:rsidRPr="00CE5F98" w14:paraId="64E80195" w14:textId="77777777">
        <w:trPr>
          <w:trHeight w:val="789"/>
        </w:trPr>
        <w:tc>
          <w:tcPr>
            <w:tcW w:w="494" w:type="dxa"/>
            <w:tcBorders>
              <w:top w:val="single" w:sz="4" w:space="0" w:color="000000"/>
              <w:left w:val="single" w:sz="4" w:space="0" w:color="000000"/>
              <w:bottom w:val="single" w:sz="4" w:space="0" w:color="000000"/>
              <w:right w:val="single" w:sz="4" w:space="0" w:color="000000"/>
            </w:tcBorders>
            <w:vAlign w:val="center"/>
          </w:tcPr>
          <w:p w14:paraId="4BE6F0C1" w14:textId="77777777" w:rsidR="00206D8E" w:rsidRPr="00CE5F98" w:rsidRDefault="00206D8E">
            <w:pPr>
              <w:widowControl/>
              <w:spacing w:line="380" w:lineRule="exact"/>
              <w:jc w:val="center"/>
              <w:rPr>
                <w:rFonts w:hint="eastAsia"/>
                <w:b/>
                <w:bCs/>
                <w:color w:val="000000" w:themeColor="text1"/>
              </w:rPr>
            </w:pPr>
            <w:r w:rsidRPr="00CE5F98">
              <w:rPr>
                <w:rFonts w:hint="eastAsia"/>
                <w:b/>
                <w:bCs/>
                <w:color w:val="000000" w:themeColor="text1"/>
              </w:rPr>
              <w:t>专题</w:t>
            </w:r>
          </w:p>
        </w:tc>
        <w:tc>
          <w:tcPr>
            <w:tcW w:w="738" w:type="dxa"/>
            <w:tcBorders>
              <w:top w:val="single" w:sz="4" w:space="0" w:color="000000"/>
              <w:left w:val="single" w:sz="4" w:space="0" w:color="000000"/>
              <w:bottom w:val="single" w:sz="4" w:space="0" w:color="000000"/>
              <w:right w:val="single" w:sz="4" w:space="0" w:color="auto"/>
            </w:tcBorders>
            <w:vAlign w:val="center"/>
          </w:tcPr>
          <w:p w14:paraId="75AEF1E7" w14:textId="77777777" w:rsidR="00206D8E" w:rsidRPr="00CE5F98" w:rsidRDefault="00206D8E">
            <w:pPr>
              <w:widowControl/>
              <w:spacing w:line="380" w:lineRule="exact"/>
              <w:jc w:val="center"/>
              <w:rPr>
                <w:rFonts w:hint="eastAsia"/>
                <w:b/>
                <w:bCs/>
                <w:color w:val="000000" w:themeColor="text1"/>
              </w:rPr>
            </w:pPr>
            <w:r w:rsidRPr="00CE5F98">
              <w:rPr>
                <w:rFonts w:hint="eastAsia"/>
                <w:b/>
                <w:bCs/>
                <w:color w:val="000000" w:themeColor="text1"/>
              </w:rPr>
              <w:t>教学内容</w:t>
            </w:r>
          </w:p>
        </w:tc>
        <w:tc>
          <w:tcPr>
            <w:tcW w:w="1142" w:type="dxa"/>
            <w:tcBorders>
              <w:top w:val="single" w:sz="4" w:space="0" w:color="000000"/>
              <w:left w:val="single" w:sz="4" w:space="0" w:color="auto"/>
              <w:bottom w:val="single" w:sz="4" w:space="0" w:color="000000"/>
              <w:right w:val="single" w:sz="4" w:space="0" w:color="000000"/>
            </w:tcBorders>
            <w:vAlign w:val="center"/>
          </w:tcPr>
          <w:p w14:paraId="53832A4C" w14:textId="77777777" w:rsidR="00206D8E" w:rsidRPr="00CE5F98" w:rsidRDefault="00206D8E">
            <w:pPr>
              <w:widowControl/>
              <w:spacing w:line="380" w:lineRule="exact"/>
              <w:jc w:val="center"/>
              <w:rPr>
                <w:rFonts w:hint="eastAsia"/>
                <w:b/>
                <w:bCs/>
                <w:color w:val="000000" w:themeColor="text1"/>
              </w:rPr>
            </w:pPr>
            <w:r w:rsidRPr="00CE5F98">
              <w:rPr>
                <w:rFonts w:hint="eastAsia"/>
                <w:b/>
                <w:bCs/>
                <w:color w:val="000000" w:themeColor="text1"/>
              </w:rPr>
              <w:t>主要</w:t>
            </w:r>
          </w:p>
          <w:p w14:paraId="69FA775B" w14:textId="77777777" w:rsidR="00206D8E" w:rsidRPr="00CE5F98" w:rsidRDefault="00206D8E">
            <w:pPr>
              <w:widowControl/>
              <w:spacing w:line="380" w:lineRule="exact"/>
              <w:jc w:val="center"/>
              <w:rPr>
                <w:rFonts w:hint="eastAsia"/>
                <w:b/>
                <w:bCs/>
                <w:color w:val="000000" w:themeColor="text1"/>
              </w:rPr>
            </w:pPr>
            <w:r w:rsidRPr="00CE5F98">
              <w:rPr>
                <w:rFonts w:hint="eastAsia"/>
                <w:b/>
                <w:bCs/>
                <w:color w:val="000000" w:themeColor="text1"/>
              </w:rPr>
              <w:t>知识点</w:t>
            </w:r>
          </w:p>
        </w:tc>
        <w:tc>
          <w:tcPr>
            <w:tcW w:w="3196" w:type="dxa"/>
            <w:tcBorders>
              <w:top w:val="single" w:sz="4" w:space="0" w:color="000000"/>
              <w:left w:val="single" w:sz="4" w:space="0" w:color="auto"/>
              <w:bottom w:val="single" w:sz="4" w:space="0" w:color="000000"/>
              <w:right w:val="single" w:sz="4" w:space="0" w:color="000000"/>
            </w:tcBorders>
            <w:vAlign w:val="center"/>
          </w:tcPr>
          <w:p w14:paraId="48C1BE6B" w14:textId="77777777" w:rsidR="00206D8E" w:rsidRPr="00CE5F98" w:rsidRDefault="00206D8E">
            <w:pPr>
              <w:widowControl/>
              <w:spacing w:line="380" w:lineRule="exact"/>
              <w:jc w:val="center"/>
              <w:rPr>
                <w:rFonts w:hint="eastAsia"/>
                <w:b/>
                <w:bCs/>
                <w:color w:val="000000" w:themeColor="text1"/>
              </w:rPr>
            </w:pPr>
            <w:r w:rsidRPr="00CE5F98">
              <w:rPr>
                <w:rFonts w:hint="eastAsia"/>
                <w:b/>
                <w:bCs/>
                <w:color w:val="000000" w:themeColor="text1"/>
              </w:rPr>
              <w:t>教学目标</w:t>
            </w:r>
          </w:p>
        </w:tc>
        <w:tc>
          <w:tcPr>
            <w:tcW w:w="1512" w:type="dxa"/>
            <w:tcBorders>
              <w:top w:val="single" w:sz="4" w:space="0" w:color="000000"/>
              <w:left w:val="single" w:sz="4" w:space="0" w:color="auto"/>
              <w:bottom w:val="single" w:sz="4" w:space="0" w:color="000000"/>
              <w:right w:val="single" w:sz="4" w:space="0" w:color="000000"/>
            </w:tcBorders>
            <w:vAlign w:val="center"/>
          </w:tcPr>
          <w:p w14:paraId="4BB2D8FA" w14:textId="77777777" w:rsidR="00206D8E" w:rsidRPr="00CE5F98" w:rsidRDefault="00206D8E">
            <w:pPr>
              <w:widowControl/>
              <w:spacing w:line="380" w:lineRule="exact"/>
              <w:jc w:val="center"/>
              <w:rPr>
                <w:rFonts w:hint="eastAsia"/>
                <w:b/>
                <w:bCs/>
                <w:color w:val="000000" w:themeColor="text1"/>
              </w:rPr>
            </w:pPr>
            <w:r w:rsidRPr="00CE5F98">
              <w:rPr>
                <w:rFonts w:hint="eastAsia"/>
                <w:b/>
                <w:bCs/>
                <w:color w:val="000000" w:themeColor="text1"/>
              </w:rPr>
              <w:t>教学重难点</w:t>
            </w:r>
          </w:p>
        </w:tc>
        <w:tc>
          <w:tcPr>
            <w:tcW w:w="669" w:type="dxa"/>
            <w:tcBorders>
              <w:top w:val="single" w:sz="4" w:space="0" w:color="000000"/>
              <w:left w:val="single" w:sz="4" w:space="0" w:color="auto"/>
              <w:bottom w:val="single" w:sz="4" w:space="0" w:color="000000"/>
              <w:right w:val="single" w:sz="4" w:space="0" w:color="000000"/>
            </w:tcBorders>
            <w:vAlign w:val="center"/>
          </w:tcPr>
          <w:p w14:paraId="273ABAF3" w14:textId="77777777" w:rsidR="00206D8E" w:rsidRPr="00CE5F98" w:rsidRDefault="00206D8E">
            <w:pPr>
              <w:widowControl/>
              <w:spacing w:line="380" w:lineRule="exact"/>
              <w:jc w:val="center"/>
              <w:rPr>
                <w:rFonts w:hint="eastAsia"/>
                <w:b/>
                <w:bCs/>
                <w:color w:val="000000" w:themeColor="text1"/>
              </w:rPr>
            </w:pPr>
            <w:r w:rsidRPr="00CE5F98">
              <w:rPr>
                <w:rFonts w:hint="eastAsia"/>
                <w:b/>
                <w:bCs/>
                <w:color w:val="000000" w:themeColor="text1"/>
              </w:rPr>
              <w:t>建议</w:t>
            </w:r>
          </w:p>
          <w:p w14:paraId="1322C4BC" w14:textId="77777777" w:rsidR="00206D8E" w:rsidRPr="00CE5F98" w:rsidRDefault="00206D8E">
            <w:pPr>
              <w:widowControl/>
              <w:spacing w:line="380" w:lineRule="exact"/>
              <w:jc w:val="center"/>
              <w:rPr>
                <w:rFonts w:hint="eastAsia"/>
                <w:b/>
                <w:bCs/>
                <w:color w:val="000000" w:themeColor="text1"/>
              </w:rPr>
            </w:pPr>
            <w:r w:rsidRPr="00CE5F98">
              <w:rPr>
                <w:rFonts w:hint="eastAsia"/>
                <w:b/>
                <w:bCs/>
                <w:color w:val="000000" w:themeColor="text1"/>
              </w:rPr>
              <w:t>学时</w:t>
            </w:r>
          </w:p>
        </w:tc>
        <w:tc>
          <w:tcPr>
            <w:tcW w:w="646" w:type="dxa"/>
            <w:tcBorders>
              <w:top w:val="single" w:sz="4" w:space="0" w:color="000000"/>
              <w:left w:val="single" w:sz="4" w:space="0" w:color="auto"/>
              <w:bottom w:val="single" w:sz="4" w:space="0" w:color="000000"/>
              <w:right w:val="single" w:sz="4" w:space="0" w:color="000000"/>
            </w:tcBorders>
            <w:vAlign w:val="center"/>
          </w:tcPr>
          <w:p w14:paraId="37E22C93" w14:textId="77777777" w:rsidR="00206D8E" w:rsidRPr="00CE5F98" w:rsidRDefault="00206D8E">
            <w:pPr>
              <w:widowControl/>
              <w:spacing w:line="380" w:lineRule="exact"/>
              <w:jc w:val="center"/>
              <w:rPr>
                <w:rFonts w:hint="eastAsia"/>
                <w:b/>
                <w:bCs/>
                <w:color w:val="000000" w:themeColor="text1"/>
              </w:rPr>
            </w:pPr>
            <w:r w:rsidRPr="00CE5F98">
              <w:rPr>
                <w:rFonts w:hint="eastAsia"/>
                <w:b/>
                <w:bCs/>
                <w:color w:val="000000" w:themeColor="text1"/>
              </w:rPr>
              <w:t>教学</w:t>
            </w:r>
          </w:p>
          <w:p w14:paraId="7AD4D9CB" w14:textId="77777777" w:rsidR="00206D8E" w:rsidRPr="00CE5F98" w:rsidRDefault="00206D8E">
            <w:pPr>
              <w:widowControl/>
              <w:spacing w:line="380" w:lineRule="exact"/>
              <w:jc w:val="center"/>
              <w:rPr>
                <w:rFonts w:hint="eastAsia"/>
                <w:b/>
                <w:bCs/>
                <w:color w:val="000000" w:themeColor="text1"/>
              </w:rPr>
            </w:pPr>
            <w:r w:rsidRPr="00CE5F98">
              <w:rPr>
                <w:rFonts w:hint="eastAsia"/>
                <w:b/>
                <w:bCs/>
                <w:color w:val="000000" w:themeColor="text1"/>
              </w:rPr>
              <w:t>方式</w:t>
            </w:r>
          </w:p>
        </w:tc>
        <w:tc>
          <w:tcPr>
            <w:tcW w:w="693" w:type="dxa"/>
            <w:tcBorders>
              <w:top w:val="single" w:sz="4" w:space="0" w:color="000000"/>
              <w:left w:val="single" w:sz="4" w:space="0" w:color="auto"/>
              <w:bottom w:val="single" w:sz="4" w:space="0" w:color="000000"/>
              <w:right w:val="single" w:sz="4" w:space="0" w:color="000000"/>
            </w:tcBorders>
            <w:vAlign w:val="center"/>
          </w:tcPr>
          <w:p w14:paraId="52B42B25" w14:textId="77777777" w:rsidR="00206D8E" w:rsidRPr="00CE5F98" w:rsidRDefault="00206D8E">
            <w:pPr>
              <w:widowControl/>
              <w:spacing w:line="380" w:lineRule="exact"/>
              <w:jc w:val="center"/>
              <w:rPr>
                <w:rFonts w:hint="eastAsia"/>
                <w:b/>
                <w:bCs/>
                <w:color w:val="000000" w:themeColor="text1"/>
              </w:rPr>
            </w:pPr>
            <w:r w:rsidRPr="00CE5F98">
              <w:rPr>
                <w:rFonts w:hint="eastAsia"/>
                <w:b/>
                <w:bCs/>
                <w:color w:val="000000" w:themeColor="text1"/>
              </w:rPr>
              <w:t>对应课程目标</w:t>
            </w:r>
          </w:p>
        </w:tc>
      </w:tr>
      <w:tr w:rsidR="00CE5F98" w:rsidRPr="00CE5F98" w14:paraId="13141A3F" w14:textId="77777777">
        <w:trPr>
          <w:trHeight w:val="1520"/>
        </w:trPr>
        <w:tc>
          <w:tcPr>
            <w:tcW w:w="494" w:type="dxa"/>
            <w:tcBorders>
              <w:top w:val="single" w:sz="4" w:space="0" w:color="000000"/>
              <w:left w:val="single" w:sz="4" w:space="0" w:color="000000"/>
              <w:bottom w:val="single" w:sz="4" w:space="0" w:color="000000"/>
              <w:right w:val="single" w:sz="4" w:space="0" w:color="000000"/>
            </w:tcBorders>
            <w:vAlign w:val="center"/>
          </w:tcPr>
          <w:p w14:paraId="3391947C"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r w:rsidRPr="00CE5F98">
              <w:rPr>
                <w:rFonts w:hint="eastAsia"/>
                <w:b/>
                <w:bCs/>
                <w:color w:val="000000" w:themeColor="text1"/>
              </w:rPr>
              <w:t>第一</w:t>
            </w:r>
            <w:r w:rsidRPr="00CE5F98">
              <w:rPr>
                <w:rFonts w:hint="eastAsia"/>
                <w:b/>
                <w:bCs/>
                <w:color w:val="000000" w:themeColor="text1"/>
              </w:rPr>
              <w:lastRenderedPageBreak/>
              <w:t>专题</w:t>
            </w:r>
          </w:p>
        </w:tc>
        <w:tc>
          <w:tcPr>
            <w:tcW w:w="738" w:type="dxa"/>
            <w:tcBorders>
              <w:top w:val="single" w:sz="4" w:space="0" w:color="000000"/>
              <w:left w:val="single" w:sz="4" w:space="0" w:color="000000"/>
              <w:bottom w:val="single" w:sz="4" w:space="0" w:color="000000"/>
              <w:right w:val="single" w:sz="4" w:space="0" w:color="auto"/>
            </w:tcBorders>
            <w:vAlign w:val="center"/>
          </w:tcPr>
          <w:p w14:paraId="72FA2D57" w14:textId="77777777" w:rsidR="00206D8E" w:rsidRPr="00CE5F98" w:rsidRDefault="00206D8E">
            <w:pPr>
              <w:widowControl/>
              <w:spacing w:line="380" w:lineRule="exact"/>
              <w:rPr>
                <w:rFonts w:ascii="宋体" w:eastAsia="宋体" w:hAnsi="宋体" w:cs="宋体" w:hint="eastAsia"/>
                <w:color w:val="000000" w:themeColor="text1"/>
                <w:sz w:val="24"/>
                <w:szCs w:val="24"/>
              </w:rPr>
            </w:pPr>
            <w:r w:rsidRPr="00CE5F98">
              <w:rPr>
                <w:rFonts w:hint="eastAsia"/>
                <w:color w:val="000000" w:themeColor="text1"/>
              </w:rPr>
              <w:lastRenderedPageBreak/>
              <w:t>马克思主义中国化</w:t>
            </w:r>
            <w:r w:rsidRPr="00CE5F98">
              <w:rPr>
                <w:rFonts w:hint="eastAsia"/>
                <w:color w:val="000000" w:themeColor="text1"/>
              </w:rPr>
              <w:lastRenderedPageBreak/>
              <w:t>时代化</w:t>
            </w:r>
            <w:r w:rsidRPr="00CE5F98">
              <w:rPr>
                <w:color w:val="000000" w:themeColor="text1"/>
              </w:rPr>
              <w:t>命题的提出</w:t>
            </w:r>
            <w:r w:rsidRPr="00CE5F98">
              <w:rPr>
                <w:rFonts w:hint="eastAsia"/>
                <w:color w:val="000000" w:themeColor="text1"/>
              </w:rPr>
              <w:t>和内涵</w:t>
            </w:r>
          </w:p>
        </w:tc>
        <w:tc>
          <w:tcPr>
            <w:tcW w:w="1142" w:type="dxa"/>
            <w:tcBorders>
              <w:top w:val="single" w:sz="4" w:space="0" w:color="000000"/>
              <w:left w:val="single" w:sz="4" w:space="0" w:color="auto"/>
              <w:bottom w:val="single" w:sz="4" w:space="0" w:color="000000"/>
              <w:right w:val="single" w:sz="4" w:space="0" w:color="000000"/>
            </w:tcBorders>
          </w:tcPr>
          <w:p w14:paraId="02AA49B6" w14:textId="77777777" w:rsidR="00206D8E" w:rsidRPr="00CE5F98" w:rsidRDefault="00206D8E">
            <w:pPr>
              <w:widowControl/>
              <w:spacing w:line="380" w:lineRule="exact"/>
              <w:rPr>
                <w:rFonts w:ascii="宋体" w:eastAsia="宋体" w:hAnsi="宋体" w:cs="宋体" w:hint="eastAsia"/>
                <w:color w:val="000000" w:themeColor="text1"/>
                <w:szCs w:val="21"/>
              </w:rPr>
            </w:pPr>
          </w:p>
          <w:p w14:paraId="59DA7C32" w14:textId="77777777" w:rsidR="00206D8E" w:rsidRPr="00CE5F98" w:rsidRDefault="00206D8E">
            <w:pPr>
              <w:widowControl/>
              <w:spacing w:line="380" w:lineRule="exact"/>
              <w:rPr>
                <w:rFonts w:ascii="宋体" w:eastAsia="宋体" w:hAnsi="宋体" w:cs="宋体" w:hint="eastAsia"/>
                <w:color w:val="000000" w:themeColor="text1"/>
                <w:szCs w:val="21"/>
              </w:rPr>
            </w:pPr>
          </w:p>
          <w:p w14:paraId="2DDB6308" w14:textId="77777777" w:rsidR="00206D8E" w:rsidRPr="00CE5F98" w:rsidRDefault="00206D8E">
            <w:pPr>
              <w:widowControl/>
              <w:spacing w:line="380" w:lineRule="exact"/>
              <w:rPr>
                <w:rFonts w:ascii="宋体" w:eastAsia="宋体" w:hAnsi="宋体" w:cs="宋体" w:hint="eastAsia"/>
                <w:color w:val="000000" w:themeColor="text1"/>
                <w:szCs w:val="21"/>
              </w:rPr>
            </w:pPr>
          </w:p>
          <w:p w14:paraId="547304B8"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1.马克思主义中国化时代化的历史进程</w:t>
            </w:r>
          </w:p>
          <w:p w14:paraId="5B88E660"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2.马克思主义中国化时代化的科学内涵</w:t>
            </w:r>
          </w:p>
          <w:p w14:paraId="2DFAE16B" w14:textId="77777777" w:rsidR="00206D8E" w:rsidRPr="00CE5F98" w:rsidRDefault="00206D8E">
            <w:pPr>
              <w:widowControl/>
              <w:spacing w:line="380" w:lineRule="exact"/>
              <w:rPr>
                <w:rFonts w:ascii="宋体" w:eastAsia="宋体" w:hAnsi="宋体" w:cs="宋体" w:hint="eastAsia"/>
                <w:color w:val="000000" w:themeColor="text1"/>
                <w:szCs w:val="21"/>
              </w:rPr>
            </w:pPr>
          </w:p>
        </w:tc>
        <w:tc>
          <w:tcPr>
            <w:tcW w:w="3196" w:type="dxa"/>
            <w:tcBorders>
              <w:top w:val="single" w:sz="4" w:space="0" w:color="000000"/>
              <w:left w:val="single" w:sz="4" w:space="0" w:color="auto"/>
              <w:bottom w:val="single" w:sz="4" w:space="0" w:color="000000"/>
              <w:right w:val="single" w:sz="4" w:space="0" w:color="000000"/>
            </w:tcBorders>
          </w:tcPr>
          <w:p w14:paraId="0CA698F8"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1.通过本专题的教学，使同学们掌握近代以来中国选择马克思主义和马克思主义中国化时代化的历史必然性，在此基础上把握马</w:t>
            </w:r>
            <w:r w:rsidRPr="00CE5F98">
              <w:rPr>
                <w:rFonts w:ascii="宋体" w:eastAsia="宋体" w:hAnsi="宋体" w:cs="宋体" w:hint="eastAsia"/>
                <w:color w:val="000000" w:themeColor="text1"/>
                <w:szCs w:val="21"/>
              </w:rPr>
              <w:lastRenderedPageBreak/>
              <w:t>克思主义中国化时代化的科学内涵；</w:t>
            </w:r>
          </w:p>
          <w:p w14:paraId="6E47266D"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2.一是通过相关知识的学习，培养学生对事件的分析能力和独立思考能力。二是利用对所学知识的掌握，能自觉明辨目前对马克思主义及其中国化时代化成果存在的相关疑问；</w:t>
            </w:r>
          </w:p>
          <w:p w14:paraId="3A9A169D"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3.使学生坚定对中国化时代化马克思主义的理论自信,树立历史观点,拓展国际视野,强化国情意识和问题意识，以自己的实际行动为中国特色社会主义事业和中华民族的伟大复兴作贡献。</w:t>
            </w:r>
          </w:p>
        </w:tc>
        <w:tc>
          <w:tcPr>
            <w:tcW w:w="1512" w:type="dxa"/>
            <w:tcBorders>
              <w:top w:val="single" w:sz="4" w:space="0" w:color="000000"/>
              <w:left w:val="single" w:sz="4" w:space="0" w:color="auto"/>
              <w:bottom w:val="single" w:sz="4" w:space="0" w:color="000000"/>
              <w:right w:val="single" w:sz="4" w:space="0" w:color="000000"/>
            </w:tcBorders>
          </w:tcPr>
          <w:p w14:paraId="446257FB"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lastRenderedPageBreak/>
              <w:t>教学重点</w:t>
            </w:r>
            <w:r w:rsidRPr="00CE5F98">
              <w:rPr>
                <w:rFonts w:ascii="宋体" w:eastAsia="宋体" w:hAnsi="宋体" w:cs="宋体" w:hint="eastAsia"/>
                <w:color w:val="000000" w:themeColor="text1"/>
                <w:szCs w:val="21"/>
              </w:rPr>
              <w:t>：1.马克思主义中国化时代化的提出；</w:t>
            </w:r>
          </w:p>
          <w:p w14:paraId="0BD614F3"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2.中国为什么会最终选择了马克思主义？</w:t>
            </w:r>
          </w:p>
          <w:p w14:paraId="2EEE5CCF" w14:textId="77777777" w:rsidR="00206D8E" w:rsidRPr="00CE5F98" w:rsidRDefault="00206D8E">
            <w:pPr>
              <w:widowControl/>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马克思主义中国化时代化的内涵；马克思主义为什么必须中国化时代化。</w:t>
            </w:r>
          </w:p>
        </w:tc>
        <w:tc>
          <w:tcPr>
            <w:tcW w:w="669" w:type="dxa"/>
            <w:tcBorders>
              <w:top w:val="single" w:sz="4" w:space="0" w:color="000000"/>
              <w:left w:val="single" w:sz="4" w:space="0" w:color="auto"/>
              <w:bottom w:val="single" w:sz="4" w:space="0" w:color="000000"/>
              <w:right w:val="single" w:sz="4" w:space="0" w:color="000000"/>
            </w:tcBorders>
            <w:vAlign w:val="center"/>
          </w:tcPr>
          <w:p w14:paraId="096B4353" w14:textId="77777777" w:rsidR="00206D8E" w:rsidRPr="00CE5F98" w:rsidRDefault="00206D8E">
            <w:pPr>
              <w:widowControl/>
              <w:spacing w:line="48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lastRenderedPageBreak/>
              <w:t>2</w:t>
            </w:r>
          </w:p>
        </w:tc>
        <w:tc>
          <w:tcPr>
            <w:tcW w:w="646" w:type="dxa"/>
            <w:tcBorders>
              <w:top w:val="single" w:sz="4" w:space="0" w:color="000000"/>
              <w:left w:val="single" w:sz="4" w:space="0" w:color="auto"/>
              <w:bottom w:val="single" w:sz="4" w:space="0" w:color="000000"/>
              <w:right w:val="single" w:sz="4" w:space="0" w:color="000000"/>
            </w:tcBorders>
          </w:tcPr>
          <w:p w14:paraId="73027D9F" w14:textId="77777777" w:rsidR="00206D8E" w:rsidRPr="00CE5F98" w:rsidRDefault="00206D8E">
            <w:pPr>
              <w:widowControl/>
              <w:spacing w:line="380" w:lineRule="exact"/>
              <w:rPr>
                <w:rFonts w:ascii="宋体" w:eastAsia="宋体" w:hAnsi="宋体" w:cs="宋体" w:hint="eastAsia"/>
                <w:color w:val="000000" w:themeColor="text1"/>
                <w:spacing w:val="-20"/>
                <w:szCs w:val="21"/>
              </w:rPr>
            </w:pPr>
          </w:p>
          <w:p w14:paraId="419A3EFD" w14:textId="77777777" w:rsidR="00206D8E" w:rsidRPr="00CE5F98" w:rsidRDefault="00206D8E">
            <w:pPr>
              <w:widowControl/>
              <w:spacing w:line="380" w:lineRule="exact"/>
              <w:rPr>
                <w:rFonts w:ascii="宋体" w:eastAsia="宋体" w:hAnsi="宋体" w:cs="宋体" w:hint="eastAsia"/>
                <w:color w:val="000000" w:themeColor="text1"/>
                <w:spacing w:val="-20"/>
                <w:szCs w:val="21"/>
              </w:rPr>
            </w:pPr>
          </w:p>
          <w:p w14:paraId="556F3E0F" w14:textId="77777777" w:rsidR="00206D8E" w:rsidRPr="00CE5F98" w:rsidRDefault="00206D8E">
            <w:pPr>
              <w:widowControl/>
              <w:spacing w:line="380" w:lineRule="exact"/>
              <w:rPr>
                <w:rFonts w:ascii="宋体" w:eastAsia="宋体" w:hAnsi="宋体" w:cs="宋体" w:hint="eastAsia"/>
                <w:color w:val="000000" w:themeColor="text1"/>
                <w:spacing w:val="-20"/>
                <w:szCs w:val="21"/>
              </w:rPr>
            </w:pPr>
          </w:p>
          <w:p w14:paraId="27ACB099" w14:textId="77777777" w:rsidR="00206D8E" w:rsidRPr="00CE5F98" w:rsidRDefault="00206D8E">
            <w:pPr>
              <w:widowControl/>
              <w:spacing w:line="380" w:lineRule="exact"/>
              <w:rPr>
                <w:rFonts w:ascii="宋体" w:eastAsia="宋体" w:hAnsi="宋体" w:cs="宋体" w:hint="eastAsia"/>
                <w:color w:val="000000" w:themeColor="text1"/>
                <w:spacing w:val="-20"/>
                <w:szCs w:val="21"/>
              </w:rPr>
            </w:pPr>
          </w:p>
          <w:p w14:paraId="26FFADAF" w14:textId="77777777" w:rsidR="00206D8E" w:rsidRPr="00CE5F98" w:rsidRDefault="00206D8E">
            <w:pPr>
              <w:widowControl/>
              <w:spacing w:line="380" w:lineRule="exact"/>
              <w:rPr>
                <w:rFonts w:ascii="宋体" w:eastAsia="宋体" w:hAnsi="宋体" w:cs="宋体" w:hint="eastAsia"/>
                <w:color w:val="000000" w:themeColor="text1"/>
                <w:spacing w:val="-20"/>
                <w:szCs w:val="21"/>
              </w:rPr>
            </w:pPr>
          </w:p>
          <w:p w14:paraId="39B6CCB8" w14:textId="77777777" w:rsidR="00206D8E" w:rsidRPr="00CE5F98" w:rsidRDefault="00206D8E">
            <w:pPr>
              <w:widowControl/>
              <w:spacing w:line="380" w:lineRule="exact"/>
              <w:rPr>
                <w:rFonts w:ascii="宋体" w:eastAsia="宋体" w:hAnsi="宋体" w:cs="宋体" w:hint="eastAsia"/>
                <w:color w:val="000000" w:themeColor="text1"/>
                <w:spacing w:val="-23"/>
                <w:szCs w:val="21"/>
              </w:rPr>
            </w:pPr>
            <w:r w:rsidRPr="00CE5F98">
              <w:rPr>
                <w:rFonts w:ascii="宋体" w:eastAsia="宋体" w:hAnsi="宋体" w:cs="宋体" w:hint="eastAsia"/>
                <w:color w:val="000000" w:themeColor="text1"/>
                <w:spacing w:val="-20"/>
                <w:szCs w:val="21"/>
              </w:rPr>
              <w:t>讲授法、讨</w:t>
            </w:r>
            <w:r w:rsidRPr="00CE5F98">
              <w:rPr>
                <w:rFonts w:ascii="宋体" w:eastAsia="宋体" w:hAnsi="宋体" w:cs="宋体" w:hint="eastAsia"/>
                <w:color w:val="000000" w:themeColor="text1"/>
                <w:spacing w:val="-23"/>
                <w:szCs w:val="21"/>
              </w:rPr>
              <w:t>论法、</w:t>
            </w:r>
          </w:p>
          <w:p w14:paraId="34D886E3"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pacing w:val="-23"/>
                <w:szCs w:val="21"/>
              </w:rPr>
              <w:t>典型案例教学法、问题探究法等</w:t>
            </w:r>
          </w:p>
        </w:tc>
        <w:tc>
          <w:tcPr>
            <w:tcW w:w="693" w:type="dxa"/>
            <w:tcBorders>
              <w:top w:val="single" w:sz="4" w:space="0" w:color="000000"/>
              <w:left w:val="single" w:sz="4" w:space="0" w:color="auto"/>
              <w:bottom w:val="single" w:sz="4" w:space="0" w:color="000000"/>
              <w:right w:val="single" w:sz="4" w:space="0" w:color="000000"/>
            </w:tcBorders>
          </w:tcPr>
          <w:p w14:paraId="71BB7659" w14:textId="77777777" w:rsidR="00206D8E" w:rsidRPr="00CE5F98" w:rsidRDefault="00206D8E">
            <w:pPr>
              <w:widowControl/>
              <w:spacing w:line="380" w:lineRule="exact"/>
              <w:rPr>
                <w:rFonts w:ascii="宋体" w:eastAsia="宋体" w:hAnsi="宋体" w:cs="宋体" w:hint="eastAsia"/>
                <w:color w:val="000000" w:themeColor="text1"/>
                <w:szCs w:val="21"/>
              </w:rPr>
            </w:pPr>
          </w:p>
          <w:p w14:paraId="3FB823E7" w14:textId="77777777" w:rsidR="00206D8E" w:rsidRPr="00CE5F98" w:rsidRDefault="00206D8E">
            <w:pPr>
              <w:widowControl/>
              <w:spacing w:line="380" w:lineRule="exact"/>
              <w:rPr>
                <w:rFonts w:ascii="宋体" w:eastAsia="宋体" w:hAnsi="宋体" w:cs="宋体" w:hint="eastAsia"/>
                <w:color w:val="000000" w:themeColor="text1"/>
                <w:szCs w:val="21"/>
              </w:rPr>
            </w:pPr>
          </w:p>
          <w:p w14:paraId="16461A3B" w14:textId="77777777" w:rsidR="00206D8E" w:rsidRPr="00CE5F98" w:rsidRDefault="00206D8E">
            <w:pPr>
              <w:widowControl/>
              <w:spacing w:line="380" w:lineRule="exact"/>
              <w:rPr>
                <w:rFonts w:ascii="宋体" w:eastAsia="宋体" w:hAnsi="宋体" w:cs="宋体" w:hint="eastAsia"/>
                <w:color w:val="000000" w:themeColor="text1"/>
                <w:szCs w:val="21"/>
              </w:rPr>
            </w:pPr>
          </w:p>
          <w:p w14:paraId="1A68FD96" w14:textId="77777777" w:rsidR="00206D8E" w:rsidRPr="00CE5F98" w:rsidRDefault="00206D8E">
            <w:pPr>
              <w:widowControl/>
              <w:spacing w:line="380" w:lineRule="exact"/>
              <w:rPr>
                <w:rFonts w:ascii="宋体" w:eastAsia="宋体" w:hAnsi="宋体" w:cs="宋体" w:hint="eastAsia"/>
                <w:color w:val="000000" w:themeColor="text1"/>
                <w:szCs w:val="21"/>
              </w:rPr>
            </w:pPr>
          </w:p>
          <w:p w14:paraId="48D52727" w14:textId="77777777" w:rsidR="00206D8E" w:rsidRPr="00CE5F98" w:rsidRDefault="00206D8E">
            <w:pPr>
              <w:widowControl/>
              <w:spacing w:line="380" w:lineRule="exact"/>
              <w:rPr>
                <w:rFonts w:ascii="宋体" w:eastAsia="宋体" w:hAnsi="宋体" w:cs="宋体" w:hint="eastAsia"/>
                <w:color w:val="000000" w:themeColor="text1"/>
                <w:szCs w:val="21"/>
              </w:rPr>
            </w:pPr>
          </w:p>
          <w:p w14:paraId="344BDDD5" w14:textId="77777777" w:rsidR="00206D8E" w:rsidRPr="00CE5F98" w:rsidRDefault="00206D8E">
            <w:pPr>
              <w:widowControl/>
              <w:spacing w:line="380" w:lineRule="exact"/>
              <w:rPr>
                <w:rFonts w:ascii="宋体" w:eastAsia="宋体" w:hAnsi="宋体" w:cs="宋体" w:hint="eastAsia"/>
                <w:color w:val="000000" w:themeColor="text1"/>
                <w:szCs w:val="21"/>
              </w:rPr>
            </w:pPr>
          </w:p>
          <w:p w14:paraId="5D8A05F9"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2DCC6F5A" w14:textId="77777777">
        <w:trPr>
          <w:trHeight w:val="535"/>
        </w:trPr>
        <w:tc>
          <w:tcPr>
            <w:tcW w:w="494" w:type="dxa"/>
            <w:tcBorders>
              <w:top w:val="single" w:sz="4" w:space="0" w:color="000000"/>
              <w:left w:val="single" w:sz="4" w:space="0" w:color="000000"/>
              <w:bottom w:val="single" w:sz="4" w:space="0" w:color="000000"/>
              <w:right w:val="single" w:sz="4" w:space="0" w:color="000000"/>
            </w:tcBorders>
            <w:vAlign w:val="center"/>
          </w:tcPr>
          <w:p w14:paraId="053F8EE0"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lastRenderedPageBreak/>
              <w:t>第二专题</w:t>
            </w:r>
          </w:p>
        </w:tc>
        <w:tc>
          <w:tcPr>
            <w:tcW w:w="738" w:type="dxa"/>
            <w:tcBorders>
              <w:top w:val="single" w:sz="4" w:space="0" w:color="000000"/>
              <w:left w:val="single" w:sz="4" w:space="0" w:color="000000"/>
              <w:bottom w:val="single" w:sz="4" w:space="0" w:color="000000"/>
              <w:right w:val="single" w:sz="4" w:space="0" w:color="auto"/>
            </w:tcBorders>
            <w:vAlign w:val="center"/>
          </w:tcPr>
          <w:p w14:paraId="7258CC63" w14:textId="77777777" w:rsidR="00206D8E" w:rsidRPr="00CE5F98" w:rsidRDefault="00206D8E">
            <w:pPr>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Cs w:val="21"/>
              </w:rPr>
              <w:t>马克思主义中国化时代化</w:t>
            </w:r>
            <w:r w:rsidRPr="00CE5F98">
              <w:rPr>
                <w:color w:val="000000" w:themeColor="text1"/>
              </w:rPr>
              <w:t>的</w:t>
            </w:r>
            <w:r w:rsidRPr="00CE5F98">
              <w:rPr>
                <w:rFonts w:hint="eastAsia"/>
                <w:color w:val="000000" w:themeColor="text1"/>
              </w:rPr>
              <w:t>历史进程和</w:t>
            </w:r>
            <w:r w:rsidRPr="00CE5F98">
              <w:rPr>
                <w:color w:val="000000" w:themeColor="text1"/>
              </w:rPr>
              <w:t>理论成果</w:t>
            </w:r>
          </w:p>
        </w:tc>
        <w:tc>
          <w:tcPr>
            <w:tcW w:w="1142" w:type="dxa"/>
            <w:tcBorders>
              <w:top w:val="single" w:sz="4" w:space="0" w:color="000000"/>
              <w:left w:val="single" w:sz="4" w:space="0" w:color="auto"/>
              <w:bottom w:val="single" w:sz="4" w:space="0" w:color="000000"/>
              <w:right w:val="single" w:sz="4" w:space="0" w:color="000000"/>
            </w:tcBorders>
          </w:tcPr>
          <w:p w14:paraId="53A5E7D4" w14:textId="77777777" w:rsidR="00206D8E" w:rsidRPr="00CE5F98" w:rsidRDefault="00206D8E">
            <w:pPr>
              <w:widowControl/>
              <w:numPr>
                <w:ilvl w:val="0"/>
                <w:numId w:val="22"/>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马克思主义中国化时代化的历史进程</w:t>
            </w:r>
          </w:p>
          <w:p w14:paraId="1EBB7F38" w14:textId="77777777" w:rsidR="00206D8E" w:rsidRPr="00CE5F98" w:rsidRDefault="00206D8E">
            <w:pPr>
              <w:widowControl/>
              <w:numPr>
                <w:ilvl w:val="0"/>
                <w:numId w:val="22"/>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掌握马克思主义中国化时代化三次飞跃的理论成果及其重要历史意义</w:t>
            </w:r>
          </w:p>
        </w:tc>
        <w:tc>
          <w:tcPr>
            <w:tcW w:w="3196" w:type="dxa"/>
            <w:tcBorders>
              <w:top w:val="single" w:sz="4" w:space="0" w:color="000000"/>
              <w:left w:val="single" w:sz="4" w:space="0" w:color="auto"/>
              <w:bottom w:val="single" w:sz="4" w:space="0" w:color="000000"/>
              <w:right w:val="single" w:sz="4" w:space="0" w:color="000000"/>
            </w:tcBorders>
          </w:tcPr>
          <w:p w14:paraId="1A0C3A99"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1.了解马克思主义中国化时代化的历史进程，掌握马克思主义中国化时代化三次飞跃的理论成果及其重要历史意义，深刻认识马克思主义中国化时代化的理论成果之间是一脉相承又与时俱进的关系；</w:t>
            </w:r>
          </w:p>
          <w:p w14:paraId="6230BC59"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2.感悟中国化时代化马克思主义的思想力量、品鉴中国共产党人治国理政的实践智慧，不断提升自己运用马克思主义立场、观点和方法认识问题、分析问题和解决问题的能力；</w:t>
            </w:r>
          </w:p>
          <w:p w14:paraId="02B68817"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3.认识到“中国共产党为什么能，中国特色社会主义为什么好，归根到底是马克思主义行，是中国化时代化的马克思主义行”，进而坚定理论自信，培养理论自觉。</w:t>
            </w:r>
          </w:p>
        </w:tc>
        <w:tc>
          <w:tcPr>
            <w:tcW w:w="1512" w:type="dxa"/>
            <w:tcBorders>
              <w:top w:val="single" w:sz="4" w:space="0" w:color="000000"/>
              <w:left w:val="single" w:sz="4" w:space="0" w:color="auto"/>
              <w:bottom w:val="single" w:sz="4" w:space="0" w:color="000000"/>
              <w:right w:val="single" w:sz="4" w:space="0" w:color="000000"/>
            </w:tcBorders>
          </w:tcPr>
          <w:p w14:paraId="2F8F8118"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1.马克思主义中国化时代化的历史进程；2.马克思主义中国化时代化历史进程中产生的两大理论成果及其关系；</w:t>
            </w:r>
          </w:p>
          <w:p w14:paraId="2F584C0A" w14:textId="77777777" w:rsidR="00206D8E" w:rsidRPr="00CE5F98" w:rsidRDefault="00206D8E">
            <w:pPr>
              <w:widowControl/>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：马克思主义中国化时代化的历史意义。</w:t>
            </w:r>
          </w:p>
        </w:tc>
        <w:tc>
          <w:tcPr>
            <w:tcW w:w="669" w:type="dxa"/>
            <w:tcBorders>
              <w:top w:val="single" w:sz="4" w:space="0" w:color="000000"/>
              <w:left w:val="single" w:sz="4" w:space="0" w:color="auto"/>
              <w:bottom w:val="single" w:sz="4" w:space="0" w:color="000000"/>
              <w:right w:val="single" w:sz="4" w:space="0" w:color="000000"/>
            </w:tcBorders>
            <w:vAlign w:val="center"/>
          </w:tcPr>
          <w:p w14:paraId="6969EFB3" w14:textId="77777777" w:rsidR="00206D8E" w:rsidRPr="00CE5F98" w:rsidRDefault="00206D8E">
            <w:pPr>
              <w:widowControl/>
              <w:spacing w:line="480" w:lineRule="exact"/>
              <w:ind w:rightChars="-71" w:right="-149"/>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201D9E97"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讲授法、小组讨论教学法、任务驱动教学法等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2B59C44C"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03EB1F3E" w14:textId="77777777">
        <w:trPr>
          <w:trHeight w:val="1530"/>
        </w:trPr>
        <w:tc>
          <w:tcPr>
            <w:tcW w:w="494" w:type="dxa"/>
            <w:tcBorders>
              <w:top w:val="single" w:sz="4" w:space="0" w:color="000000"/>
              <w:left w:val="single" w:sz="4" w:space="0" w:color="000000"/>
              <w:bottom w:val="single" w:sz="4" w:space="0" w:color="000000"/>
              <w:right w:val="single" w:sz="4" w:space="0" w:color="000000"/>
            </w:tcBorders>
            <w:vAlign w:val="center"/>
          </w:tcPr>
          <w:p w14:paraId="16D89E13"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第三</w:t>
            </w:r>
            <w:r w:rsidRPr="00CE5F98">
              <w:rPr>
                <w:rFonts w:ascii="宋体" w:eastAsia="宋体" w:hAnsi="宋体" w:cs="宋体" w:hint="eastAsia"/>
                <w:b/>
                <w:bCs/>
                <w:color w:val="000000" w:themeColor="text1"/>
                <w:szCs w:val="21"/>
              </w:rPr>
              <w:lastRenderedPageBreak/>
              <w:t>专题</w:t>
            </w:r>
          </w:p>
        </w:tc>
        <w:tc>
          <w:tcPr>
            <w:tcW w:w="738" w:type="dxa"/>
            <w:tcBorders>
              <w:top w:val="single" w:sz="4" w:space="0" w:color="000000"/>
              <w:left w:val="single" w:sz="4" w:space="0" w:color="000000"/>
              <w:bottom w:val="single" w:sz="4" w:space="0" w:color="000000"/>
              <w:right w:val="single" w:sz="4" w:space="0" w:color="auto"/>
            </w:tcBorders>
          </w:tcPr>
          <w:p w14:paraId="0F34F23B" w14:textId="77777777" w:rsidR="00206D8E" w:rsidRPr="00CE5F98" w:rsidRDefault="00206D8E">
            <w:pPr>
              <w:spacing w:line="380" w:lineRule="exact"/>
              <w:rPr>
                <w:rFonts w:ascii="宋体" w:eastAsia="宋体" w:hAnsi="宋体" w:cs="宋体" w:hint="eastAsia"/>
                <w:b/>
                <w:bCs/>
                <w:color w:val="000000" w:themeColor="text1"/>
                <w:szCs w:val="21"/>
              </w:rPr>
            </w:pPr>
          </w:p>
          <w:p w14:paraId="7D3D852A" w14:textId="77777777" w:rsidR="00206D8E" w:rsidRPr="00CE5F98" w:rsidRDefault="00206D8E">
            <w:pPr>
              <w:spacing w:line="380" w:lineRule="exact"/>
              <w:rPr>
                <w:rFonts w:ascii="宋体" w:eastAsia="宋体" w:hAnsi="宋体" w:cs="宋体" w:hint="eastAsia"/>
                <w:b/>
                <w:bCs/>
                <w:color w:val="000000" w:themeColor="text1"/>
                <w:szCs w:val="21"/>
              </w:rPr>
            </w:pPr>
          </w:p>
          <w:p w14:paraId="3C2AA441" w14:textId="77777777" w:rsidR="00206D8E" w:rsidRPr="00CE5F98" w:rsidRDefault="00206D8E">
            <w:pPr>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Cs w:val="21"/>
              </w:rPr>
              <w:t>毛泽东思</w:t>
            </w:r>
            <w:r w:rsidRPr="00CE5F98">
              <w:rPr>
                <w:rFonts w:ascii="宋体" w:eastAsia="宋体" w:hAnsi="宋体" w:cs="宋体" w:hint="eastAsia"/>
                <w:color w:val="000000" w:themeColor="text1"/>
                <w:szCs w:val="21"/>
              </w:rPr>
              <w:lastRenderedPageBreak/>
              <w:t>想的形成和发展</w:t>
            </w:r>
          </w:p>
        </w:tc>
        <w:tc>
          <w:tcPr>
            <w:tcW w:w="1142" w:type="dxa"/>
            <w:tcBorders>
              <w:top w:val="single" w:sz="4" w:space="0" w:color="000000"/>
              <w:left w:val="single" w:sz="4" w:space="0" w:color="auto"/>
              <w:bottom w:val="single" w:sz="4" w:space="0" w:color="000000"/>
              <w:right w:val="single" w:sz="4" w:space="0" w:color="000000"/>
            </w:tcBorders>
          </w:tcPr>
          <w:p w14:paraId="4AEC1F2A" w14:textId="77777777" w:rsidR="00206D8E" w:rsidRPr="00CE5F98" w:rsidRDefault="00206D8E">
            <w:pPr>
              <w:numPr>
                <w:ilvl w:val="0"/>
                <w:numId w:val="23"/>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毛泽东思想形成发展的历史条件</w:t>
            </w:r>
          </w:p>
          <w:p w14:paraId="5F746805" w14:textId="77777777" w:rsidR="00206D8E" w:rsidRPr="00CE5F98" w:rsidRDefault="00206D8E">
            <w:pPr>
              <w:numPr>
                <w:ilvl w:val="0"/>
                <w:numId w:val="23"/>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毛泽东思想形成发展的过程</w:t>
            </w:r>
          </w:p>
        </w:tc>
        <w:tc>
          <w:tcPr>
            <w:tcW w:w="3196" w:type="dxa"/>
            <w:tcBorders>
              <w:top w:val="single" w:sz="4" w:space="0" w:color="000000"/>
              <w:left w:val="single" w:sz="4" w:space="0" w:color="auto"/>
              <w:bottom w:val="single" w:sz="4" w:space="0" w:color="000000"/>
              <w:right w:val="single" w:sz="4" w:space="0" w:color="000000"/>
            </w:tcBorders>
          </w:tcPr>
          <w:p w14:paraId="0FC778E3"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1.通过本节内容的学习，学生能够了解毛泽东思想形成发展的社会历史条件及过程；</w:t>
            </w:r>
          </w:p>
          <w:p w14:paraId="7275539C"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2.联系的观点看问题，理解中国</w:t>
            </w:r>
            <w:r w:rsidRPr="00CE5F98">
              <w:rPr>
                <w:rFonts w:ascii="宋体" w:eastAsia="宋体" w:hAnsi="宋体" w:cs="宋体" w:hint="eastAsia"/>
                <w:color w:val="000000" w:themeColor="text1"/>
                <w:szCs w:val="21"/>
              </w:rPr>
              <w:lastRenderedPageBreak/>
              <w:t>共产党人进行革命和建设的成功实践是毛泽东形成和发展的实践基础；</w:t>
            </w:r>
          </w:p>
          <w:p w14:paraId="1A157BE3"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3.理解毛泽东思想的产生是时代的需要、人民的需要、革命和建设的需要；树立正确的历史观。</w:t>
            </w:r>
          </w:p>
        </w:tc>
        <w:tc>
          <w:tcPr>
            <w:tcW w:w="1512" w:type="dxa"/>
            <w:tcBorders>
              <w:top w:val="single" w:sz="4" w:space="0" w:color="000000"/>
              <w:left w:val="single" w:sz="4" w:space="0" w:color="auto"/>
              <w:bottom w:val="single" w:sz="4" w:space="0" w:color="000000"/>
              <w:right w:val="single" w:sz="4" w:space="0" w:color="000000"/>
            </w:tcBorders>
          </w:tcPr>
          <w:p w14:paraId="453E82D0" w14:textId="77777777" w:rsidR="00206D8E" w:rsidRPr="00CE5F98" w:rsidRDefault="00206D8E">
            <w:pPr>
              <w:widowControl/>
              <w:spacing w:line="380" w:lineRule="exact"/>
              <w:rPr>
                <w:rFonts w:ascii="宋体" w:eastAsia="宋体" w:hAnsi="宋体" w:cs="宋体" w:hint="eastAsia"/>
                <w:color w:val="000000" w:themeColor="text1"/>
                <w:szCs w:val="21"/>
              </w:rPr>
            </w:pPr>
          </w:p>
          <w:p w14:paraId="0A2D4D1E"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毛泽东思想的形</w:t>
            </w:r>
            <w:r w:rsidRPr="00CE5F98">
              <w:rPr>
                <w:rFonts w:ascii="宋体" w:eastAsia="宋体" w:hAnsi="宋体" w:cs="宋体" w:hint="eastAsia"/>
                <w:color w:val="000000" w:themeColor="text1"/>
                <w:szCs w:val="21"/>
              </w:rPr>
              <w:lastRenderedPageBreak/>
              <w:t>成和发展的历史条件</w:t>
            </w:r>
          </w:p>
          <w:p w14:paraId="06F42C6D" w14:textId="77777777" w:rsidR="00206D8E" w:rsidRPr="00CE5F98" w:rsidRDefault="00206D8E">
            <w:pPr>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毛泽东思想形成发展的过程。</w:t>
            </w:r>
          </w:p>
        </w:tc>
        <w:tc>
          <w:tcPr>
            <w:tcW w:w="669" w:type="dxa"/>
            <w:tcBorders>
              <w:top w:val="single" w:sz="4" w:space="0" w:color="000000"/>
              <w:left w:val="single" w:sz="4" w:space="0" w:color="auto"/>
              <w:bottom w:val="single" w:sz="4" w:space="0" w:color="000000"/>
              <w:right w:val="single" w:sz="4" w:space="0" w:color="000000"/>
            </w:tcBorders>
            <w:vAlign w:val="center"/>
          </w:tcPr>
          <w:p w14:paraId="605911BC" w14:textId="77777777" w:rsidR="00206D8E" w:rsidRPr="00CE5F98" w:rsidRDefault="00206D8E">
            <w:pPr>
              <w:widowControl/>
              <w:spacing w:line="480" w:lineRule="exact"/>
              <w:ind w:rightChars="-71" w:right="-149"/>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lastRenderedPageBreak/>
              <w:t>2</w:t>
            </w:r>
          </w:p>
        </w:tc>
        <w:tc>
          <w:tcPr>
            <w:tcW w:w="646" w:type="dxa"/>
            <w:tcBorders>
              <w:top w:val="single" w:sz="4" w:space="0" w:color="000000"/>
              <w:left w:val="single" w:sz="4" w:space="0" w:color="auto"/>
              <w:bottom w:val="single" w:sz="4" w:space="0" w:color="000000"/>
              <w:right w:val="single" w:sz="4" w:space="0" w:color="000000"/>
            </w:tcBorders>
            <w:vAlign w:val="center"/>
          </w:tcPr>
          <w:p w14:paraId="540A45B8"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讲授法、案例教学法、</w:t>
            </w:r>
            <w:r w:rsidRPr="00CE5F98">
              <w:rPr>
                <w:rFonts w:ascii="宋体" w:eastAsia="宋体" w:hAnsi="宋体" w:cs="宋体" w:hint="eastAsia"/>
                <w:color w:val="000000" w:themeColor="text1"/>
                <w:spacing w:val="-20"/>
                <w:szCs w:val="21"/>
              </w:rPr>
              <w:lastRenderedPageBreak/>
              <w:t>讨论法、研究式教学法等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29217751"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课程目标1、2、3</w:t>
            </w:r>
          </w:p>
        </w:tc>
      </w:tr>
      <w:tr w:rsidR="00CE5F98" w:rsidRPr="00CE5F98" w14:paraId="30F36675" w14:textId="77777777">
        <w:trPr>
          <w:trHeight w:val="349"/>
        </w:trPr>
        <w:tc>
          <w:tcPr>
            <w:tcW w:w="494" w:type="dxa"/>
            <w:tcBorders>
              <w:top w:val="single" w:sz="4" w:space="0" w:color="000000"/>
              <w:left w:val="single" w:sz="4" w:space="0" w:color="000000"/>
              <w:bottom w:val="single" w:sz="4" w:space="0" w:color="000000"/>
              <w:right w:val="single" w:sz="4" w:space="0" w:color="000000"/>
            </w:tcBorders>
            <w:vAlign w:val="center"/>
          </w:tcPr>
          <w:p w14:paraId="6E1A4591" w14:textId="77777777" w:rsidR="00206D8E" w:rsidRPr="00CE5F98" w:rsidRDefault="00206D8E">
            <w:pPr>
              <w:widowControl/>
              <w:spacing w:line="380" w:lineRule="exac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第四专题</w:t>
            </w:r>
          </w:p>
          <w:p w14:paraId="00EBC6CA"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p>
        </w:tc>
        <w:tc>
          <w:tcPr>
            <w:tcW w:w="738" w:type="dxa"/>
            <w:tcBorders>
              <w:top w:val="single" w:sz="4" w:space="0" w:color="000000"/>
              <w:left w:val="single" w:sz="4" w:space="0" w:color="000000"/>
              <w:bottom w:val="single" w:sz="4" w:space="0" w:color="000000"/>
              <w:right w:val="single" w:sz="4" w:space="0" w:color="auto"/>
            </w:tcBorders>
            <w:vAlign w:val="center"/>
          </w:tcPr>
          <w:p w14:paraId="7035D147" w14:textId="77777777" w:rsidR="00206D8E" w:rsidRPr="00CE5F98" w:rsidRDefault="00206D8E">
            <w:pPr>
              <w:widowControl/>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Cs w:val="21"/>
              </w:rPr>
              <w:t>毛泽东思想的主要内容和活的灵魂</w:t>
            </w:r>
          </w:p>
        </w:tc>
        <w:tc>
          <w:tcPr>
            <w:tcW w:w="1142" w:type="dxa"/>
            <w:tcBorders>
              <w:top w:val="single" w:sz="4" w:space="0" w:color="000000"/>
              <w:left w:val="single" w:sz="4" w:space="0" w:color="auto"/>
              <w:bottom w:val="single" w:sz="4" w:space="0" w:color="000000"/>
              <w:right w:val="single" w:sz="4" w:space="0" w:color="000000"/>
            </w:tcBorders>
          </w:tcPr>
          <w:p w14:paraId="5BAA7CD7" w14:textId="77777777" w:rsidR="00206D8E" w:rsidRPr="00CE5F98" w:rsidRDefault="00206D8E">
            <w:pPr>
              <w:numPr>
                <w:ilvl w:val="0"/>
                <w:numId w:val="24"/>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毛泽东思想的主要内容</w:t>
            </w:r>
          </w:p>
          <w:p w14:paraId="368426A3" w14:textId="77777777" w:rsidR="00206D8E" w:rsidRPr="00CE5F98" w:rsidRDefault="00206D8E">
            <w:pPr>
              <w:numPr>
                <w:ilvl w:val="0"/>
                <w:numId w:val="24"/>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毛泽东思想活的灵魂</w:t>
            </w:r>
          </w:p>
        </w:tc>
        <w:tc>
          <w:tcPr>
            <w:tcW w:w="3196" w:type="dxa"/>
            <w:tcBorders>
              <w:top w:val="single" w:sz="4" w:space="0" w:color="000000"/>
              <w:left w:val="single" w:sz="4" w:space="0" w:color="auto"/>
              <w:bottom w:val="single" w:sz="4" w:space="0" w:color="000000"/>
              <w:right w:val="single" w:sz="4" w:space="0" w:color="000000"/>
            </w:tcBorders>
          </w:tcPr>
          <w:p w14:paraId="06CB0F97" w14:textId="77777777" w:rsidR="00206D8E" w:rsidRPr="00CE5F98" w:rsidRDefault="00206D8E">
            <w:pPr>
              <w:numPr>
                <w:ilvl w:val="0"/>
                <w:numId w:val="25"/>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掌握毛泽东思想六大方面的主要内容和三个活的灵魂；</w:t>
            </w:r>
          </w:p>
          <w:p w14:paraId="3721B533" w14:textId="77777777" w:rsidR="00206D8E" w:rsidRPr="00CE5F98" w:rsidRDefault="00206D8E">
            <w:pPr>
              <w:numPr>
                <w:ilvl w:val="0"/>
                <w:numId w:val="25"/>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掌握毛泽东思想是一个科学的思想理论体系，毛泽东思想作为马克思主义中国化的第一个重大理论成果，至今依然闪耀着真理光芒；</w:t>
            </w:r>
          </w:p>
          <w:p w14:paraId="233138DA" w14:textId="77777777" w:rsidR="00206D8E" w:rsidRPr="00CE5F98" w:rsidRDefault="00206D8E">
            <w:pPr>
              <w:numPr>
                <w:ilvl w:val="0"/>
                <w:numId w:val="25"/>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实事求是既是中国共产党思想路线的核心，也是马克思主义中国化理论成果的精髓。</w:t>
            </w:r>
          </w:p>
        </w:tc>
        <w:tc>
          <w:tcPr>
            <w:tcW w:w="1512" w:type="dxa"/>
            <w:tcBorders>
              <w:top w:val="single" w:sz="4" w:space="0" w:color="000000"/>
              <w:left w:val="single" w:sz="4" w:space="0" w:color="auto"/>
              <w:bottom w:val="single" w:sz="4" w:space="0" w:color="000000"/>
              <w:right w:val="single" w:sz="4" w:space="0" w:color="000000"/>
            </w:tcBorders>
          </w:tcPr>
          <w:p w14:paraId="325EB613" w14:textId="77777777" w:rsidR="00206D8E" w:rsidRPr="00CE5F98" w:rsidRDefault="00206D8E">
            <w:pPr>
              <w:spacing w:line="380" w:lineRule="exact"/>
              <w:rPr>
                <w:rFonts w:ascii="宋体" w:eastAsia="宋体" w:hAnsi="宋体" w:cs="宋体" w:hint="eastAsia"/>
                <w:color w:val="000000" w:themeColor="text1"/>
                <w:szCs w:val="21"/>
              </w:rPr>
            </w:pPr>
          </w:p>
          <w:p w14:paraId="767BB730"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毛泽东思想的主要内容；</w:t>
            </w:r>
          </w:p>
          <w:p w14:paraId="032FA6CD" w14:textId="77777777" w:rsidR="00206D8E" w:rsidRPr="00CE5F98" w:rsidRDefault="00206D8E">
            <w:pPr>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毛泽东思想活的灵魂。</w:t>
            </w:r>
          </w:p>
        </w:tc>
        <w:tc>
          <w:tcPr>
            <w:tcW w:w="669" w:type="dxa"/>
            <w:tcBorders>
              <w:top w:val="single" w:sz="4" w:space="0" w:color="000000"/>
              <w:left w:val="single" w:sz="4" w:space="0" w:color="auto"/>
              <w:bottom w:val="single" w:sz="4" w:space="0" w:color="000000"/>
              <w:right w:val="single" w:sz="4" w:space="0" w:color="000000"/>
            </w:tcBorders>
            <w:vAlign w:val="center"/>
          </w:tcPr>
          <w:p w14:paraId="561EAB69" w14:textId="77777777" w:rsidR="00206D8E" w:rsidRPr="00CE5F98" w:rsidRDefault="00206D8E">
            <w:pPr>
              <w:widowControl/>
              <w:spacing w:line="480" w:lineRule="exact"/>
              <w:ind w:rightChars="-71" w:right="-149"/>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71A2CA0A"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讲授法、案例教学法、讨论法等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0D2DCBE2"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1EE3A787" w14:textId="77777777">
        <w:tc>
          <w:tcPr>
            <w:tcW w:w="494" w:type="dxa"/>
            <w:tcBorders>
              <w:top w:val="single" w:sz="4" w:space="0" w:color="000000"/>
              <w:left w:val="single" w:sz="4" w:space="0" w:color="000000"/>
              <w:bottom w:val="single" w:sz="4" w:space="0" w:color="000000"/>
              <w:right w:val="single" w:sz="4" w:space="0" w:color="000000"/>
            </w:tcBorders>
            <w:vAlign w:val="center"/>
          </w:tcPr>
          <w:p w14:paraId="04AE69AE" w14:textId="77777777" w:rsidR="00206D8E" w:rsidRPr="00CE5F98" w:rsidRDefault="00206D8E">
            <w:pPr>
              <w:spacing w:line="380" w:lineRule="exac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第五专题</w:t>
            </w:r>
          </w:p>
          <w:p w14:paraId="3218DD27"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p>
        </w:tc>
        <w:tc>
          <w:tcPr>
            <w:tcW w:w="738" w:type="dxa"/>
            <w:tcBorders>
              <w:top w:val="single" w:sz="4" w:space="0" w:color="000000"/>
              <w:left w:val="single" w:sz="4" w:space="0" w:color="000000"/>
              <w:bottom w:val="single" w:sz="4" w:space="0" w:color="000000"/>
              <w:right w:val="single" w:sz="4" w:space="0" w:color="auto"/>
            </w:tcBorders>
            <w:vAlign w:val="center"/>
          </w:tcPr>
          <w:p w14:paraId="7EE8E9B2" w14:textId="77777777" w:rsidR="00206D8E" w:rsidRPr="00CE5F98" w:rsidRDefault="00206D8E">
            <w:pPr>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Cs w:val="21"/>
              </w:rPr>
              <w:t>毛泽东思想的历史地位</w:t>
            </w:r>
          </w:p>
        </w:tc>
        <w:tc>
          <w:tcPr>
            <w:tcW w:w="1142" w:type="dxa"/>
            <w:tcBorders>
              <w:top w:val="single" w:sz="4" w:space="0" w:color="000000"/>
              <w:left w:val="single" w:sz="4" w:space="0" w:color="auto"/>
              <w:bottom w:val="single" w:sz="4" w:space="0" w:color="000000"/>
              <w:right w:val="single" w:sz="4" w:space="0" w:color="000000"/>
            </w:tcBorders>
          </w:tcPr>
          <w:p w14:paraId="485A4B46"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1.马克思主义中国化的第一个重大理论成果；</w:t>
            </w:r>
          </w:p>
          <w:p w14:paraId="4B068EC7"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2.中国革命和建设的科学指南；</w:t>
            </w:r>
          </w:p>
          <w:p w14:paraId="55A033AB"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3.中国共产党和中国人民宝贵的精神财富。</w:t>
            </w:r>
          </w:p>
        </w:tc>
        <w:tc>
          <w:tcPr>
            <w:tcW w:w="3196" w:type="dxa"/>
            <w:tcBorders>
              <w:top w:val="single" w:sz="4" w:space="0" w:color="000000"/>
              <w:left w:val="single" w:sz="4" w:space="0" w:color="auto"/>
              <w:bottom w:val="single" w:sz="4" w:space="0" w:color="000000"/>
              <w:right w:val="single" w:sz="4" w:space="0" w:color="000000"/>
            </w:tcBorders>
          </w:tcPr>
          <w:p w14:paraId="7DEB1CFB"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1.科学评价毛泽东思想的历史地位；</w:t>
            </w:r>
          </w:p>
          <w:p w14:paraId="3FC3BEAC"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2.坚持马克思主义唯物史观和方法论的正确观点，坚持全面、客观、历史地表述和评价历史人物；</w:t>
            </w:r>
          </w:p>
          <w:p w14:paraId="53769F21"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坚持历史的连续性，历史不可割裂，既要承认历史发展时期的特殊性，又要在历史的前进中找到发展的内在逻辑性，通过历史现象看到历史发展的本质和方向。自觉反对历史虚无主义的错误思想，维护毛泽东思想这面伟大的旗帜</w:t>
            </w:r>
          </w:p>
        </w:tc>
        <w:tc>
          <w:tcPr>
            <w:tcW w:w="1512" w:type="dxa"/>
            <w:tcBorders>
              <w:top w:val="single" w:sz="4" w:space="0" w:color="000000"/>
              <w:left w:val="single" w:sz="4" w:space="0" w:color="auto"/>
              <w:bottom w:val="single" w:sz="4" w:space="0" w:color="000000"/>
              <w:right w:val="single" w:sz="4" w:space="0" w:color="000000"/>
            </w:tcBorders>
          </w:tcPr>
          <w:p w14:paraId="08C39C3E"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马克思主义中国化时代化的第一个理论成果；</w:t>
            </w:r>
          </w:p>
          <w:p w14:paraId="534DB58A"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：中国革命和建设的科学指南。</w:t>
            </w:r>
          </w:p>
        </w:tc>
        <w:tc>
          <w:tcPr>
            <w:tcW w:w="669" w:type="dxa"/>
            <w:tcBorders>
              <w:top w:val="single" w:sz="4" w:space="0" w:color="000000"/>
              <w:left w:val="single" w:sz="4" w:space="0" w:color="auto"/>
              <w:bottom w:val="single" w:sz="4" w:space="0" w:color="000000"/>
              <w:right w:val="single" w:sz="4" w:space="0" w:color="000000"/>
            </w:tcBorders>
            <w:vAlign w:val="center"/>
          </w:tcPr>
          <w:p w14:paraId="673A3FC1" w14:textId="77777777" w:rsidR="00206D8E" w:rsidRPr="00CE5F98" w:rsidRDefault="00206D8E">
            <w:pPr>
              <w:widowControl/>
              <w:spacing w:line="48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 xml:space="preserve"> 2</w:t>
            </w:r>
          </w:p>
        </w:tc>
        <w:tc>
          <w:tcPr>
            <w:tcW w:w="646" w:type="dxa"/>
            <w:tcBorders>
              <w:top w:val="single" w:sz="4" w:space="0" w:color="000000"/>
              <w:left w:val="single" w:sz="4" w:space="0" w:color="auto"/>
              <w:bottom w:val="single" w:sz="4" w:space="0" w:color="000000"/>
              <w:right w:val="single" w:sz="4" w:space="0" w:color="000000"/>
            </w:tcBorders>
            <w:vAlign w:val="center"/>
          </w:tcPr>
          <w:p w14:paraId="40ACBA09"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3D69CCD4"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2F72D7BD" w14:textId="77777777">
        <w:trPr>
          <w:trHeight w:val="343"/>
        </w:trPr>
        <w:tc>
          <w:tcPr>
            <w:tcW w:w="494" w:type="dxa"/>
            <w:tcBorders>
              <w:top w:val="single" w:sz="4" w:space="0" w:color="000000"/>
              <w:left w:val="single" w:sz="4" w:space="0" w:color="000000"/>
              <w:bottom w:val="single" w:sz="4" w:space="0" w:color="000000"/>
              <w:right w:val="single" w:sz="4" w:space="0" w:color="000000"/>
            </w:tcBorders>
            <w:vAlign w:val="center"/>
          </w:tcPr>
          <w:p w14:paraId="1E9E9699" w14:textId="77777777" w:rsidR="00206D8E" w:rsidRPr="00CE5F98" w:rsidRDefault="00206D8E">
            <w:pPr>
              <w:widowControl/>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第六专题</w:t>
            </w:r>
          </w:p>
        </w:tc>
        <w:tc>
          <w:tcPr>
            <w:tcW w:w="738" w:type="dxa"/>
            <w:tcBorders>
              <w:top w:val="single" w:sz="4" w:space="0" w:color="000000"/>
              <w:left w:val="single" w:sz="4" w:space="0" w:color="000000"/>
              <w:bottom w:val="single" w:sz="4" w:space="0" w:color="000000"/>
              <w:right w:val="single" w:sz="4" w:space="0" w:color="auto"/>
            </w:tcBorders>
          </w:tcPr>
          <w:p w14:paraId="45043A08" w14:textId="77777777" w:rsidR="00206D8E" w:rsidRPr="00CE5F98" w:rsidRDefault="00206D8E">
            <w:pPr>
              <w:widowControl/>
              <w:spacing w:line="380" w:lineRule="exact"/>
              <w:rPr>
                <w:rFonts w:ascii="宋体" w:eastAsia="宋体" w:hAnsi="宋体" w:cs="宋体" w:hint="eastAsia"/>
                <w:bCs/>
                <w:color w:val="000000" w:themeColor="text1"/>
                <w:sz w:val="24"/>
                <w:szCs w:val="24"/>
              </w:rPr>
            </w:pPr>
            <w:r w:rsidRPr="00CE5F98">
              <w:rPr>
                <w:rFonts w:ascii="宋体" w:eastAsia="宋体" w:hAnsi="宋体" w:cs="宋体" w:hint="eastAsia"/>
                <w:color w:val="000000" w:themeColor="text1"/>
                <w:szCs w:val="21"/>
              </w:rPr>
              <w:t>新民主主义革命理论形成的</w:t>
            </w:r>
            <w:r w:rsidRPr="00CE5F98">
              <w:rPr>
                <w:rFonts w:ascii="宋体" w:eastAsia="宋体" w:hAnsi="宋体" w:cs="宋体" w:hint="eastAsia"/>
                <w:color w:val="000000" w:themeColor="text1"/>
                <w:szCs w:val="21"/>
              </w:rPr>
              <w:lastRenderedPageBreak/>
              <w:t>依据和基本纲领</w:t>
            </w:r>
          </w:p>
        </w:tc>
        <w:tc>
          <w:tcPr>
            <w:tcW w:w="1142" w:type="dxa"/>
            <w:tcBorders>
              <w:top w:val="single" w:sz="4" w:space="0" w:color="000000"/>
              <w:left w:val="single" w:sz="4" w:space="0" w:color="auto"/>
              <w:bottom w:val="single" w:sz="4" w:space="0" w:color="000000"/>
              <w:right w:val="single" w:sz="4" w:space="0" w:color="000000"/>
            </w:tcBorders>
          </w:tcPr>
          <w:p w14:paraId="4E332590" w14:textId="77777777" w:rsidR="00206D8E" w:rsidRPr="00CE5F98" w:rsidRDefault="00206D8E">
            <w:pPr>
              <w:numPr>
                <w:ilvl w:val="0"/>
                <w:numId w:val="26"/>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近代国情和中国革命的时代特征和实践基础；</w:t>
            </w:r>
          </w:p>
          <w:p w14:paraId="1B34EB4B" w14:textId="77777777" w:rsidR="00206D8E" w:rsidRPr="00CE5F98" w:rsidRDefault="00206D8E">
            <w:pPr>
              <w:numPr>
                <w:ilvl w:val="0"/>
                <w:numId w:val="26"/>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新民主主义革命的总路线和基本纲领</w:t>
            </w:r>
          </w:p>
        </w:tc>
        <w:tc>
          <w:tcPr>
            <w:tcW w:w="3196" w:type="dxa"/>
            <w:tcBorders>
              <w:top w:val="single" w:sz="4" w:space="0" w:color="000000"/>
              <w:left w:val="single" w:sz="4" w:space="0" w:color="auto"/>
              <w:bottom w:val="single" w:sz="4" w:space="0" w:color="000000"/>
              <w:right w:val="single" w:sz="4" w:space="0" w:color="000000"/>
            </w:tcBorders>
          </w:tcPr>
          <w:p w14:paraId="583357E3" w14:textId="77777777" w:rsidR="00206D8E" w:rsidRPr="00CE5F98" w:rsidRDefault="00206D8E">
            <w:pPr>
              <w:numPr>
                <w:ilvl w:val="0"/>
                <w:numId w:val="27"/>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了解近代中国的社会性质和特殊国情是新民主主义革命理论形成的主要依据；新民主主义革命的实践探索是新民主主义革命理论形成的实践基础；</w:t>
            </w:r>
          </w:p>
          <w:p w14:paraId="44BF8FC8" w14:textId="77777777" w:rsidR="00206D8E" w:rsidRPr="00CE5F98" w:rsidRDefault="00206D8E">
            <w:pPr>
              <w:numPr>
                <w:ilvl w:val="0"/>
                <w:numId w:val="27"/>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品鉴中国共产党人治国理政</w:t>
            </w:r>
            <w:r w:rsidRPr="00CE5F98">
              <w:rPr>
                <w:rFonts w:ascii="宋体" w:eastAsia="宋体" w:hAnsi="宋体" w:cs="宋体" w:hint="eastAsia"/>
                <w:color w:val="000000" w:themeColor="text1"/>
                <w:szCs w:val="21"/>
              </w:rPr>
              <w:lastRenderedPageBreak/>
              <w:t>的实践智慧，不断提升自己运用马克思主义立场、观点和方法认识问题、分析问题和解决问题的能力；</w:t>
            </w:r>
          </w:p>
          <w:p w14:paraId="03FBD037" w14:textId="77777777" w:rsidR="00206D8E" w:rsidRPr="00CE5F98" w:rsidRDefault="00206D8E">
            <w:pPr>
              <w:numPr>
                <w:ilvl w:val="0"/>
                <w:numId w:val="27"/>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认识新民主主义革命理论的指导意义；懂得只有社会主义才能救中国，才能发展中国。</w:t>
            </w:r>
          </w:p>
        </w:tc>
        <w:tc>
          <w:tcPr>
            <w:tcW w:w="1512" w:type="dxa"/>
            <w:tcBorders>
              <w:top w:val="single" w:sz="4" w:space="0" w:color="000000"/>
              <w:left w:val="single" w:sz="4" w:space="0" w:color="auto"/>
              <w:bottom w:val="single" w:sz="4" w:space="0" w:color="000000"/>
              <w:right w:val="single" w:sz="4" w:space="0" w:color="000000"/>
            </w:tcBorders>
          </w:tcPr>
          <w:p w14:paraId="6E6F7850"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lastRenderedPageBreak/>
              <w:t>教学重点</w:t>
            </w:r>
            <w:r w:rsidRPr="00CE5F98">
              <w:rPr>
                <w:rFonts w:ascii="宋体" w:eastAsia="宋体" w:hAnsi="宋体" w:cs="宋体" w:hint="eastAsia"/>
                <w:color w:val="000000" w:themeColor="text1"/>
                <w:szCs w:val="21"/>
              </w:rPr>
              <w:t>：近代中国的国情和中国革命的时代特征与实践基础；</w:t>
            </w:r>
          </w:p>
          <w:p w14:paraId="456786F4" w14:textId="77777777" w:rsidR="00206D8E" w:rsidRPr="00CE5F98" w:rsidRDefault="00206D8E">
            <w:pPr>
              <w:spacing w:line="380" w:lineRule="exact"/>
              <w:rPr>
                <w:rFonts w:ascii="宋体" w:eastAsia="宋体" w:hAnsi="宋体" w:cs="宋体" w:hint="eastAsia"/>
                <w:bCs/>
                <w:color w:val="000000" w:themeColor="text1"/>
                <w:sz w:val="24"/>
                <w:szCs w:val="24"/>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新</w:t>
            </w:r>
            <w:r w:rsidRPr="00CE5F98">
              <w:rPr>
                <w:rFonts w:ascii="宋体" w:eastAsia="宋体" w:hAnsi="宋体" w:cs="宋体" w:hint="eastAsia"/>
                <w:color w:val="000000" w:themeColor="text1"/>
                <w:szCs w:val="21"/>
              </w:rPr>
              <w:lastRenderedPageBreak/>
              <w:t>民主主义革命理论的总路线和基本纲领。</w:t>
            </w:r>
          </w:p>
        </w:tc>
        <w:tc>
          <w:tcPr>
            <w:tcW w:w="669" w:type="dxa"/>
            <w:tcBorders>
              <w:top w:val="single" w:sz="4" w:space="0" w:color="000000"/>
              <w:left w:val="single" w:sz="4" w:space="0" w:color="auto"/>
              <w:bottom w:val="single" w:sz="4" w:space="0" w:color="000000"/>
              <w:right w:val="single" w:sz="4" w:space="0" w:color="000000"/>
            </w:tcBorders>
            <w:vAlign w:val="center"/>
          </w:tcPr>
          <w:p w14:paraId="2FB11C14"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lastRenderedPageBreak/>
              <w:t>2</w:t>
            </w:r>
          </w:p>
        </w:tc>
        <w:tc>
          <w:tcPr>
            <w:tcW w:w="646" w:type="dxa"/>
            <w:tcBorders>
              <w:top w:val="single" w:sz="4" w:space="0" w:color="000000"/>
              <w:left w:val="single" w:sz="4" w:space="0" w:color="auto"/>
              <w:bottom w:val="single" w:sz="4" w:space="0" w:color="000000"/>
              <w:right w:val="single" w:sz="4" w:space="0" w:color="000000"/>
            </w:tcBorders>
            <w:vAlign w:val="center"/>
          </w:tcPr>
          <w:p w14:paraId="388EF226"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5EEC6F33"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5D8C3840" w14:textId="77777777">
        <w:trPr>
          <w:trHeight w:val="90"/>
        </w:trPr>
        <w:tc>
          <w:tcPr>
            <w:tcW w:w="494" w:type="dxa"/>
            <w:tcBorders>
              <w:top w:val="single" w:sz="4" w:space="0" w:color="000000"/>
              <w:left w:val="single" w:sz="4" w:space="0" w:color="000000"/>
              <w:bottom w:val="single" w:sz="4" w:space="0" w:color="000000"/>
              <w:right w:val="single" w:sz="4" w:space="0" w:color="000000"/>
            </w:tcBorders>
            <w:vAlign w:val="center"/>
          </w:tcPr>
          <w:p w14:paraId="63CB29D3" w14:textId="77777777" w:rsidR="00206D8E" w:rsidRPr="00CE5F98" w:rsidRDefault="00206D8E">
            <w:pPr>
              <w:spacing w:line="380" w:lineRule="exact"/>
              <w:rPr>
                <w:rFonts w:ascii="宋体" w:eastAsia="宋体" w:hAnsi="宋体" w:cs="宋体" w:hint="eastAsia"/>
                <w:b/>
                <w:bCs/>
                <w:color w:val="000000" w:themeColor="text1"/>
                <w:szCs w:val="21"/>
              </w:rPr>
            </w:pPr>
          </w:p>
          <w:p w14:paraId="04107E64" w14:textId="77777777" w:rsidR="00206D8E" w:rsidRPr="00CE5F98" w:rsidRDefault="00206D8E">
            <w:pPr>
              <w:spacing w:line="380" w:lineRule="exact"/>
              <w:rPr>
                <w:rFonts w:ascii="宋体" w:eastAsia="宋体" w:hAnsi="宋体" w:cs="宋体" w:hint="eastAsia"/>
                <w:b/>
                <w:bCs/>
                <w:color w:val="000000" w:themeColor="text1"/>
                <w:szCs w:val="21"/>
              </w:rPr>
            </w:pPr>
          </w:p>
          <w:p w14:paraId="07CD63AD" w14:textId="77777777" w:rsidR="00206D8E" w:rsidRPr="00CE5F98" w:rsidRDefault="00206D8E">
            <w:pPr>
              <w:spacing w:line="380" w:lineRule="exact"/>
              <w:rPr>
                <w:rFonts w:ascii="宋体" w:eastAsia="宋体" w:hAnsi="宋体" w:cs="宋体" w:hint="eastAsia"/>
                <w:b/>
                <w:bCs/>
                <w:color w:val="000000" w:themeColor="text1"/>
                <w:szCs w:val="21"/>
              </w:rPr>
            </w:pPr>
          </w:p>
          <w:p w14:paraId="6D7590CD" w14:textId="77777777" w:rsidR="00206D8E" w:rsidRPr="00CE5F98" w:rsidRDefault="00206D8E">
            <w:pPr>
              <w:spacing w:line="380" w:lineRule="exac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第七专题</w:t>
            </w:r>
          </w:p>
          <w:p w14:paraId="52410813"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p>
        </w:tc>
        <w:tc>
          <w:tcPr>
            <w:tcW w:w="738" w:type="dxa"/>
            <w:tcBorders>
              <w:top w:val="single" w:sz="4" w:space="0" w:color="000000"/>
              <w:left w:val="single" w:sz="4" w:space="0" w:color="000000"/>
              <w:bottom w:val="single" w:sz="4" w:space="0" w:color="000000"/>
              <w:right w:val="single" w:sz="4" w:space="0" w:color="auto"/>
            </w:tcBorders>
            <w:vAlign w:val="center"/>
          </w:tcPr>
          <w:p w14:paraId="23DFA7A2"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新民主主义革命的道路和基本经验</w:t>
            </w:r>
          </w:p>
        </w:tc>
        <w:tc>
          <w:tcPr>
            <w:tcW w:w="1142" w:type="dxa"/>
            <w:tcBorders>
              <w:top w:val="single" w:sz="4" w:space="0" w:color="000000"/>
              <w:left w:val="single" w:sz="4" w:space="0" w:color="auto"/>
              <w:bottom w:val="single" w:sz="4" w:space="0" w:color="000000"/>
              <w:right w:val="single" w:sz="4" w:space="0" w:color="000000"/>
            </w:tcBorders>
          </w:tcPr>
          <w:p w14:paraId="562EA673" w14:textId="77777777" w:rsidR="00206D8E" w:rsidRPr="00CE5F98" w:rsidRDefault="00206D8E">
            <w:pPr>
              <w:numPr>
                <w:ilvl w:val="0"/>
                <w:numId w:val="28"/>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新民主主义革命道路</w:t>
            </w:r>
          </w:p>
          <w:p w14:paraId="56B4773F" w14:textId="77777777" w:rsidR="00206D8E" w:rsidRPr="00CE5F98" w:rsidRDefault="00206D8E">
            <w:pPr>
              <w:numPr>
                <w:ilvl w:val="0"/>
                <w:numId w:val="28"/>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新民主主义的三大法宝</w:t>
            </w:r>
          </w:p>
          <w:p w14:paraId="644F942F" w14:textId="77777777" w:rsidR="00206D8E" w:rsidRPr="00CE5F98" w:rsidRDefault="00206D8E">
            <w:pPr>
              <w:numPr>
                <w:ilvl w:val="0"/>
                <w:numId w:val="28"/>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新民主主义革命的意义</w:t>
            </w:r>
          </w:p>
        </w:tc>
        <w:tc>
          <w:tcPr>
            <w:tcW w:w="3196" w:type="dxa"/>
            <w:tcBorders>
              <w:top w:val="single" w:sz="4" w:space="0" w:color="000000"/>
              <w:left w:val="single" w:sz="4" w:space="0" w:color="auto"/>
              <w:bottom w:val="single" w:sz="4" w:space="0" w:color="000000"/>
              <w:right w:val="single" w:sz="4" w:space="0" w:color="000000"/>
            </w:tcBorders>
          </w:tcPr>
          <w:p w14:paraId="5BF4C948"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1.了解新民主主义革命道路；新民主主义的三大法宝和新民主主义革命的意义；</w:t>
            </w:r>
          </w:p>
          <w:p w14:paraId="58DAB2CF"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2.中国革命应该走什么样的道路，党的认识经历了一个逐步探索的过程。坚持把马克思主义基本原理同中国革命实际相结合；</w:t>
            </w:r>
          </w:p>
          <w:p w14:paraId="590A9F5E"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3.深刻认识中国革命的客观规律；新民主主义论从中国的实际出发，独创性地发展了马克思列宁主义；对于推进马克思主义中国化时代化有重要的方法论意义。</w:t>
            </w:r>
          </w:p>
        </w:tc>
        <w:tc>
          <w:tcPr>
            <w:tcW w:w="1512" w:type="dxa"/>
            <w:tcBorders>
              <w:top w:val="single" w:sz="4" w:space="0" w:color="000000"/>
              <w:left w:val="single" w:sz="4" w:space="0" w:color="auto"/>
              <w:bottom w:val="single" w:sz="4" w:space="0" w:color="000000"/>
              <w:right w:val="single" w:sz="4" w:space="0" w:color="000000"/>
            </w:tcBorders>
          </w:tcPr>
          <w:p w14:paraId="0790AFC5"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新民主主义革命的道路和意义；</w:t>
            </w:r>
          </w:p>
          <w:p w14:paraId="54B3CB24"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新民主主义革命的三大法宝。</w:t>
            </w:r>
          </w:p>
        </w:tc>
        <w:tc>
          <w:tcPr>
            <w:tcW w:w="669" w:type="dxa"/>
            <w:tcBorders>
              <w:top w:val="single" w:sz="4" w:space="0" w:color="000000"/>
              <w:left w:val="single" w:sz="4" w:space="0" w:color="auto"/>
              <w:bottom w:val="single" w:sz="4" w:space="0" w:color="000000"/>
              <w:right w:val="single" w:sz="4" w:space="0" w:color="000000"/>
            </w:tcBorders>
            <w:vAlign w:val="center"/>
          </w:tcPr>
          <w:p w14:paraId="10851539"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5C8BE9D2"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讲授法、讨论法、案例教学法、视频教学法等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7E960D61"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407589E6" w14:textId="77777777">
        <w:trPr>
          <w:trHeight w:val="1597"/>
        </w:trPr>
        <w:tc>
          <w:tcPr>
            <w:tcW w:w="494" w:type="dxa"/>
            <w:tcBorders>
              <w:top w:val="single" w:sz="4" w:space="0" w:color="000000"/>
              <w:left w:val="single" w:sz="4" w:space="0" w:color="000000"/>
              <w:bottom w:val="single" w:sz="4" w:space="0" w:color="000000"/>
              <w:right w:val="single" w:sz="4" w:space="0" w:color="000000"/>
            </w:tcBorders>
            <w:vAlign w:val="center"/>
          </w:tcPr>
          <w:p w14:paraId="6756CC62" w14:textId="77777777" w:rsidR="00206D8E" w:rsidRPr="00CE5F98" w:rsidRDefault="00206D8E">
            <w:pPr>
              <w:spacing w:line="380" w:lineRule="exact"/>
              <w:rPr>
                <w:rFonts w:ascii="宋体" w:hAnsi="宋体" w:cs="宋体" w:hint="eastAsia"/>
                <w:b/>
                <w:bCs/>
                <w:color w:val="000000" w:themeColor="text1"/>
                <w:szCs w:val="21"/>
              </w:rPr>
            </w:pPr>
            <w:r w:rsidRPr="00CE5F98">
              <w:rPr>
                <w:rFonts w:ascii="宋体" w:hAnsi="宋体" w:cs="宋体" w:hint="eastAsia"/>
                <w:b/>
                <w:bCs/>
                <w:color w:val="000000" w:themeColor="text1"/>
                <w:szCs w:val="21"/>
              </w:rPr>
              <w:t>第八专题</w:t>
            </w:r>
          </w:p>
          <w:p w14:paraId="07EBC357"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p>
        </w:tc>
        <w:tc>
          <w:tcPr>
            <w:tcW w:w="738" w:type="dxa"/>
            <w:tcBorders>
              <w:top w:val="single" w:sz="4" w:space="0" w:color="000000"/>
              <w:left w:val="single" w:sz="4" w:space="0" w:color="000000"/>
              <w:bottom w:val="single" w:sz="4" w:space="0" w:color="000000"/>
              <w:right w:val="single" w:sz="4" w:space="0" w:color="auto"/>
            </w:tcBorders>
            <w:vAlign w:val="center"/>
          </w:tcPr>
          <w:p w14:paraId="7AB19E1E"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社会主义改造道路</w:t>
            </w:r>
          </w:p>
        </w:tc>
        <w:tc>
          <w:tcPr>
            <w:tcW w:w="1142" w:type="dxa"/>
            <w:tcBorders>
              <w:top w:val="single" w:sz="4" w:space="0" w:color="000000"/>
              <w:left w:val="single" w:sz="4" w:space="0" w:color="auto"/>
              <w:bottom w:val="single" w:sz="4" w:space="0" w:color="000000"/>
              <w:right w:val="single" w:sz="4" w:space="0" w:color="000000"/>
            </w:tcBorders>
          </w:tcPr>
          <w:p w14:paraId="0B0BE9FA" w14:textId="77777777" w:rsidR="00206D8E" w:rsidRPr="00CE5F98" w:rsidRDefault="00206D8E">
            <w:pPr>
              <w:numPr>
                <w:ilvl w:val="0"/>
                <w:numId w:val="29"/>
              </w:numPr>
              <w:spacing w:line="380" w:lineRule="exact"/>
              <w:rPr>
                <w:rFonts w:ascii="宋体" w:hAnsi="宋体" w:cs="宋体" w:hint="eastAsia"/>
                <w:color w:val="000000" w:themeColor="text1"/>
                <w:szCs w:val="21"/>
              </w:rPr>
            </w:pPr>
            <w:r w:rsidRPr="00CE5F98">
              <w:rPr>
                <w:rFonts w:ascii="宋体" w:hAnsi="宋体" w:cs="宋体" w:hint="eastAsia"/>
                <w:color w:val="000000" w:themeColor="text1"/>
                <w:szCs w:val="21"/>
              </w:rPr>
              <w:t>从新民主主义到社会主义的转变；</w:t>
            </w:r>
          </w:p>
          <w:p w14:paraId="631BBFB6" w14:textId="77777777" w:rsidR="00206D8E" w:rsidRPr="00CE5F98" w:rsidRDefault="00206D8E">
            <w:pPr>
              <w:numPr>
                <w:ilvl w:val="0"/>
                <w:numId w:val="29"/>
              </w:numPr>
              <w:spacing w:line="380" w:lineRule="exact"/>
              <w:rPr>
                <w:rFonts w:ascii="宋体" w:hAnsi="宋体" w:cs="宋体" w:hint="eastAsia"/>
                <w:color w:val="000000" w:themeColor="text1"/>
                <w:szCs w:val="21"/>
              </w:rPr>
            </w:pPr>
            <w:r w:rsidRPr="00CE5F98">
              <w:rPr>
                <w:rFonts w:ascii="宋体" w:hAnsi="宋体" w:cs="宋体" w:hint="eastAsia"/>
                <w:color w:val="000000" w:themeColor="text1"/>
                <w:szCs w:val="21"/>
              </w:rPr>
              <w:t>社会主义改造道路和历史经验</w:t>
            </w:r>
          </w:p>
        </w:tc>
        <w:tc>
          <w:tcPr>
            <w:tcW w:w="3196" w:type="dxa"/>
            <w:tcBorders>
              <w:top w:val="single" w:sz="4" w:space="0" w:color="000000"/>
              <w:left w:val="single" w:sz="4" w:space="0" w:color="auto"/>
              <w:bottom w:val="single" w:sz="4" w:space="0" w:color="000000"/>
              <w:right w:val="single" w:sz="4" w:space="0" w:color="000000"/>
            </w:tcBorders>
          </w:tcPr>
          <w:p w14:paraId="3A96832F" w14:textId="77777777" w:rsidR="00206D8E" w:rsidRPr="00CE5F98" w:rsidRDefault="00206D8E">
            <w:pPr>
              <w:spacing w:line="380" w:lineRule="exact"/>
              <w:rPr>
                <w:rFonts w:ascii="宋体" w:hAnsi="宋体" w:cs="宋体" w:hint="eastAsia"/>
                <w:color w:val="000000" w:themeColor="text1"/>
                <w:szCs w:val="21"/>
              </w:rPr>
            </w:pPr>
            <w:r w:rsidRPr="00CE5F98">
              <w:rPr>
                <w:rFonts w:ascii="宋体" w:hAnsi="宋体" w:cs="宋体" w:hint="eastAsia"/>
                <w:color w:val="000000" w:themeColor="text1"/>
                <w:szCs w:val="21"/>
              </w:rPr>
              <w:t>1.</w:t>
            </w:r>
            <w:r w:rsidRPr="00CE5F98">
              <w:rPr>
                <w:rFonts w:ascii="宋体" w:hAnsi="宋体" w:cs="宋体" w:hint="eastAsia"/>
                <w:color w:val="000000" w:themeColor="text1"/>
                <w:szCs w:val="21"/>
              </w:rPr>
              <w:t>了解新民主主义社会的性质、特征、主要矛盾与主要任务；</w:t>
            </w:r>
          </w:p>
          <w:p w14:paraId="3B33624A" w14:textId="77777777" w:rsidR="00206D8E" w:rsidRPr="00CE5F98" w:rsidRDefault="00206D8E">
            <w:pPr>
              <w:spacing w:line="380" w:lineRule="exact"/>
              <w:rPr>
                <w:rFonts w:ascii="宋体" w:hAnsi="宋体" w:cs="宋体" w:hint="eastAsia"/>
                <w:color w:val="000000" w:themeColor="text1"/>
                <w:szCs w:val="21"/>
              </w:rPr>
            </w:pPr>
            <w:r w:rsidRPr="00CE5F98">
              <w:rPr>
                <w:rFonts w:ascii="宋体" w:hAnsi="宋体" w:cs="宋体" w:hint="eastAsia"/>
                <w:color w:val="000000" w:themeColor="text1"/>
                <w:szCs w:val="21"/>
              </w:rPr>
              <w:t>2.</w:t>
            </w:r>
            <w:r w:rsidRPr="00CE5F98">
              <w:rPr>
                <w:rFonts w:ascii="宋体" w:hAnsi="宋体" w:cs="宋体" w:hint="eastAsia"/>
                <w:color w:val="000000" w:themeColor="text1"/>
                <w:szCs w:val="21"/>
              </w:rPr>
              <w:t>深刻理解过渡时期总路线提出的历史必然性和现实可行性，了解党在新民主主义革命时期的总路线和基本纲领；</w:t>
            </w:r>
          </w:p>
          <w:p w14:paraId="3D4E7DE9" w14:textId="77777777" w:rsidR="00206D8E" w:rsidRPr="00CE5F98" w:rsidRDefault="00206D8E">
            <w:pPr>
              <w:spacing w:line="380" w:lineRule="exact"/>
              <w:rPr>
                <w:rFonts w:ascii="宋体" w:hAnsi="宋体" w:cs="宋体" w:hint="eastAsia"/>
                <w:color w:val="000000" w:themeColor="text1"/>
                <w:szCs w:val="21"/>
              </w:rPr>
            </w:pPr>
            <w:r w:rsidRPr="00CE5F98">
              <w:rPr>
                <w:rFonts w:ascii="宋体" w:hAnsi="宋体" w:cs="宋体" w:hint="eastAsia"/>
                <w:color w:val="000000" w:themeColor="text1"/>
                <w:szCs w:val="21"/>
              </w:rPr>
              <w:t>3.</w:t>
            </w:r>
            <w:r w:rsidRPr="00CE5F98">
              <w:rPr>
                <w:rFonts w:ascii="宋体" w:hAnsi="宋体" w:cs="宋体" w:hint="eastAsia"/>
                <w:color w:val="000000" w:themeColor="text1"/>
                <w:szCs w:val="21"/>
              </w:rPr>
              <w:t>了解三大改造道路的具体方针政策、原则步骤及其成效与经验教训，加深对马克思主义中国化时代化的认知，坚定走中国特色社会主义道路的自觉性。</w:t>
            </w:r>
          </w:p>
        </w:tc>
        <w:tc>
          <w:tcPr>
            <w:tcW w:w="1512" w:type="dxa"/>
            <w:tcBorders>
              <w:top w:val="single" w:sz="4" w:space="0" w:color="000000"/>
              <w:left w:val="single" w:sz="4" w:space="0" w:color="auto"/>
              <w:bottom w:val="single" w:sz="4" w:space="0" w:color="000000"/>
              <w:right w:val="single" w:sz="4" w:space="0" w:color="000000"/>
            </w:tcBorders>
          </w:tcPr>
          <w:p w14:paraId="074122FF" w14:textId="77777777" w:rsidR="00206D8E" w:rsidRPr="00CE5F98" w:rsidRDefault="00206D8E">
            <w:pPr>
              <w:spacing w:line="380" w:lineRule="exact"/>
              <w:rPr>
                <w:rFonts w:ascii="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w:t>
            </w:r>
            <w:r w:rsidRPr="00CE5F98">
              <w:rPr>
                <w:rFonts w:ascii="宋体" w:hAnsi="宋体" w:cs="宋体" w:hint="eastAsia"/>
                <w:color w:val="000000" w:themeColor="text1"/>
                <w:szCs w:val="21"/>
              </w:rPr>
              <w:t>新民主主义到社会主义的转变；</w:t>
            </w:r>
          </w:p>
          <w:p w14:paraId="68E851D2"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hAnsi="宋体" w:cs="宋体" w:hint="eastAsia"/>
                <w:b/>
                <w:bCs/>
                <w:color w:val="000000" w:themeColor="text1"/>
                <w:szCs w:val="21"/>
              </w:rPr>
              <w:t>教学难点：</w:t>
            </w:r>
            <w:r w:rsidRPr="00CE5F98">
              <w:rPr>
                <w:rFonts w:ascii="宋体" w:hAnsi="宋体" w:cs="宋体" w:hint="eastAsia"/>
                <w:color w:val="000000" w:themeColor="text1"/>
                <w:szCs w:val="21"/>
              </w:rPr>
              <w:t>适合中国特点的社会主义改造道路。</w:t>
            </w:r>
          </w:p>
        </w:tc>
        <w:tc>
          <w:tcPr>
            <w:tcW w:w="669" w:type="dxa"/>
            <w:tcBorders>
              <w:top w:val="single" w:sz="4" w:space="0" w:color="000000"/>
              <w:left w:val="single" w:sz="4" w:space="0" w:color="auto"/>
              <w:bottom w:val="single" w:sz="4" w:space="0" w:color="000000"/>
              <w:right w:val="single" w:sz="4" w:space="0" w:color="000000"/>
            </w:tcBorders>
            <w:vAlign w:val="center"/>
          </w:tcPr>
          <w:p w14:paraId="3397E68B"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657422A2"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33618D46"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1F556826" w14:textId="77777777">
        <w:trPr>
          <w:trHeight w:val="1266"/>
        </w:trPr>
        <w:tc>
          <w:tcPr>
            <w:tcW w:w="494" w:type="dxa"/>
            <w:tcBorders>
              <w:top w:val="single" w:sz="4" w:space="0" w:color="000000"/>
              <w:left w:val="single" w:sz="4" w:space="0" w:color="000000"/>
              <w:bottom w:val="single" w:sz="4" w:space="0" w:color="000000"/>
              <w:right w:val="single" w:sz="4" w:space="0" w:color="000000"/>
            </w:tcBorders>
            <w:vAlign w:val="center"/>
          </w:tcPr>
          <w:p w14:paraId="783823BA" w14:textId="77777777" w:rsidR="00206D8E" w:rsidRPr="00CE5F98" w:rsidRDefault="00206D8E">
            <w:pPr>
              <w:spacing w:line="380" w:lineRule="exact"/>
              <w:jc w:val="left"/>
              <w:rPr>
                <w:rFonts w:ascii="宋体" w:hAnsi="宋体" w:cs="宋体" w:hint="eastAsia"/>
                <w:b/>
                <w:bCs/>
                <w:color w:val="000000" w:themeColor="text1"/>
                <w:szCs w:val="21"/>
              </w:rPr>
            </w:pPr>
            <w:r w:rsidRPr="00CE5F98">
              <w:rPr>
                <w:rFonts w:ascii="宋体" w:hAnsi="宋体" w:cs="宋体" w:hint="eastAsia"/>
                <w:b/>
                <w:bCs/>
                <w:color w:val="000000" w:themeColor="text1"/>
                <w:szCs w:val="21"/>
              </w:rPr>
              <w:t>第九专题</w:t>
            </w:r>
          </w:p>
          <w:p w14:paraId="1CBF9B59"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p>
        </w:tc>
        <w:tc>
          <w:tcPr>
            <w:tcW w:w="738" w:type="dxa"/>
            <w:tcBorders>
              <w:top w:val="single" w:sz="4" w:space="0" w:color="000000"/>
              <w:left w:val="single" w:sz="4" w:space="0" w:color="000000"/>
              <w:bottom w:val="single" w:sz="4" w:space="0" w:color="000000"/>
              <w:right w:val="single" w:sz="4" w:space="0" w:color="auto"/>
            </w:tcBorders>
            <w:vAlign w:val="center"/>
          </w:tcPr>
          <w:p w14:paraId="7DB753B6" w14:textId="77777777" w:rsidR="00206D8E" w:rsidRPr="00CE5F98" w:rsidRDefault="00206D8E">
            <w:pPr>
              <w:spacing w:line="380" w:lineRule="exact"/>
              <w:jc w:val="left"/>
              <w:rPr>
                <w:rFonts w:ascii="宋体" w:eastAsia="宋体" w:hAnsi="宋体" w:cs="宋体" w:hint="eastAsia"/>
                <w:bCs/>
                <w:color w:val="000000" w:themeColor="text1"/>
                <w:sz w:val="24"/>
                <w:szCs w:val="24"/>
              </w:rPr>
            </w:pPr>
            <w:r w:rsidRPr="00CE5F98">
              <w:rPr>
                <w:rFonts w:ascii="宋体" w:eastAsia="宋体" w:hAnsi="宋体" w:cs="宋体" w:hint="eastAsia"/>
                <w:color w:val="000000" w:themeColor="text1"/>
                <w:szCs w:val="21"/>
              </w:rPr>
              <w:t>社会主义基本制度的确</w:t>
            </w:r>
            <w:r w:rsidRPr="00CE5F98">
              <w:rPr>
                <w:rFonts w:ascii="宋体" w:eastAsia="宋体" w:hAnsi="宋体" w:cs="宋体" w:hint="eastAsia"/>
                <w:color w:val="000000" w:themeColor="text1"/>
                <w:szCs w:val="21"/>
              </w:rPr>
              <w:lastRenderedPageBreak/>
              <w:t>立</w:t>
            </w:r>
          </w:p>
        </w:tc>
        <w:tc>
          <w:tcPr>
            <w:tcW w:w="1142" w:type="dxa"/>
            <w:tcBorders>
              <w:top w:val="single" w:sz="4" w:space="0" w:color="000000"/>
              <w:left w:val="single" w:sz="4" w:space="0" w:color="auto"/>
              <w:bottom w:val="single" w:sz="4" w:space="0" w:color="000000"/>
              <w:right w:val="single" w:sz="4" w:space="0" w:color="000000"/>
            </w:tcBorders>
          </w:tcPr>
          <w:p w14:paraId="7D1357A9" w14:textId="77777777" w:rsidR="00206D8E" w:rsidRPr="00CE5F98" w:rsidRDefault="00206D8E">
            <w:pPr>
              <w:numPr>
                <w:ilvl w:val="0"/>
                <w:numId w:val="30"/>
              </w:numPr>
              <w:spacing w:line="380" w:lineRule="exact"/>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社会主义改造的基本经验</w:t>
            </w:r>
          </w:p>
          <w:p w14:paraId="6A16F9FC" w14:textId="77777777" w:rsidR="00206D8E" w:rsidRPr="00CE5F98" w:rsidRDefault="00206D8E">
            <w:pPr>
              <w:numPr>
                <w:ilvl w:val="0"/>
                <w:numId w:val="30"/>
              </w:numPr>
              <w:spacing w:line="380" w:lineRule="exact"/>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社会</w:t>
            </w:r>
            <w:r w:rsidRPr="00CE5F98">
              <w:rPr>
                <w:rFonts w:ascii="宋体" w:eastAsia="宋体" w:hAnsi="宋体" w:cs="宋体" w:hint="eastAsia"/>
                <w:color w:val="000000" w:themeColor="text1"/>
                <w:szCs w:val="21"/>
              </w:rPr>
              <w:lastRenderedPageBreak/>
              <w:t>主义基本制度的确立和确立的重大意义</w:t>
            </w:r>
          </w:p>
        </w:tc>
        <w:tc>
          <w:tcPr>
            <w:tcW w:w="3196" w:type="dxa"/>
            <w:tcBorders>
              <w:top w:val="single" w:sz="4" w:space="0" w:color="000000"/>
              <w:left w:val="single" w:sz="4" w:space="0" w:color="auto"/>
              <w:bottom w:val="single" w:sz="4" w:space="0" w:color="000000"/>
              <w:right w:val="single" w:sz="4" w:space="0" w:color="000000"/>
            </w:tcBorders>
          </w:tcPr>
          <w:p w14:paraId="0E8121AD" w14:textId="77777777" w:rsidR="00206D8E" w:rsidRPr="00CE5F98" w:rsidRDefault="00206D8E">
            <w:pPr>
              <w:numPr>
                <w:ilvl w:val="0"/>
                <w:numId w:val="31"/>
              </w:numPr>
              <w:spacing w:line="380" w:lineRule="exact"/>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了解社会主义制度确立的标志，把握社会主义改造的成功实现了中国历史上从私有制到公有制的伟大变革；</w:t>
            </w:r>
          </w:p>
          <w:p w14:paraId="0AF59742" w14:textId="77777777" w:rsidR="00206D8E" w:rsidRPr="00CE5F98" w:rsidRDefault="00206D8E">
            <w:pPr>
              <w:numPr>
                <w:ilvl w:val="0"/>
                <w:numId w:val="31"/>
              </w:numPr>
              <w:spacing w:line="380" w:lineRule="exact"/>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改变了中国历史发展的方</w:t>
            </w:r>
            <w:r w:rsidRPr="00CE5F98">
              <w:rPr>
                <w:rFonts w:ascii="宋体" w:eastAsia="宋体" w:hAnsi="宋体" w:cs="宋体" w:hint="eastAsia"/>
                <w:color w:val="000000" w:themeColor="text1"/>
                <w:szCs w:val="21"/>
              </w:rPr>
              <w:lastRenderedPageBreak/>
              <w:t>向，为我们开辟了一条社会主义的光明大道；</w:t>
            </w:r>
          </w:p>
          <w:p w14:paraId="0AB8754E" w14:textId="77777777" w:rsidR="00206D8E" w:rsidRPr="00CE5F98" w:rsidRDefault="00206D8E">
            <w:pPr>
              <w:numPr>
                <w:ilvl w:val="0"/>
                <w:numId w:val="31"/>
              </w:numPr>
              <w:spacing w:line="380" w:lineRule="exact"/>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懂得只有社会主义才能救中国，才能发展中国。</w:t>
            </w:r>
          </w:p>
          <w:p w14:paraId="6178D8E5" w14:textId="77777777" w:rsidR="00206D8E" w:rsidRPr="00CE5F98" w:rsidRDefault="00206D8E">
            <w:pPr>
              <w:spacing w:line="380" w:lineRule="exact"/>
              <w:jc w:val="left"/>
              <w:rPr>
                <w:rFonts w:ascii="宋体" w:eastAsia="宋体" w:hAnsi="宋体" w:cs="宋体" w:hint="eastAsia"/>
                <w:color w:val="000000" w:themeColor="text1"/>
                <w:szCs w:val="21"/>
              </w:rPr>
            </w:pPr>
          </w:p>
        </w:tc>
        <w:tc>
          <w:tcPr>
            <w:tcW w:w="1512" w:type="dxa"/>
            <w:tcBorders>
              <w:top w:val="single" w:sz="4" w:space="0" w:color="000000"/>
              <w:left w:val="single" w:sz="4" w:space="0" w:color="auto"/>
              <w:bottom w:val="single" w:sz="4" w:space="0" w:color="000000"/>
              <w:right w:val="single" w:sz="4" w:space="0" w:color="000000"/>
            </w:tcBorders>
          </w:tcPr>
          <w:p w14:paraId="7425C5CB" w14:textId="77777777" w:rsidR="00206D8E" w:rsidRPr="00CE5F98" w:rsidRDefault="00206D8E">
            <w:pPr>
              <w:spacing w:line="380" w:lineRule="exact"/>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lastRenderedPageBreak/>
              <w:t>教学重点</w:t>
            </w:r>
            <w:r w:rsidRPr="00CE5F98">
              <w:rPr>
                <w:rFonts w:ascii="宋体" w:eastAsia="宋体" w:hAnsi="宋体" w:cs="宋体" w:hint="eastAsia"/>
                <w:color w:val="000000" w:themeColor="text1"/>
                <w:szCs w:val="21"/>
              </w:rPr>
              <w:t>：社会主义基本制度的确立及依据；</w:t>
            </w:r>
          </w:p>
          <w:p w14:paraId="6821FF92" w14:textId="77777777" w:rsidR="00206D8E" w:rsidRPr="00CE5F98" w:rsidRDefault="00206D8E">
            <w:pPr>
              <w:spacing w:line="380" w:lineRule="exact"/>
              <w:jc w:val="lef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社</w:t>
            </w:r>
            <w:r w:rsidRPr="00CE5F98">
              <w:rPr>
                <w:rFonts w:ascii="宋体" w:eastAsia="宋体" w:hAnsi="宋体" w:cs="宋体" w:hint="eastAsia"/>
                <w:color w:val="000000" w:themeColor="text1"/>
                <w:szCs w:val="21"/>
              </w:rPr>
              <w:lastRenderedPageBreak/>
              <w:t>会主义基本制度确立的重大意义。</w:t>
            </w:r>
          </w:p>
        </w:tc>
        <w:tc>
          <w:tcPr>
            <w:tcW w:w="669" w:type="dxa"/>
            <w:tcBorders>
              <w:top w:val="single" w:sz="4" w:space="0" w:color="000000"/>
              <w:left w:val="single" w:sz="4" w:space="0" w:color="auto"/>
              <w:bottom w:val="single" w:sz="4" w:space="0" w:color="000000"/>
              <w:right w:val="single" w:sz="4" w:space="0" w:color="000000"/>
            </w:tcBorders>
            <w:vAlign w:val="center"/>
          </w:tcPr>
          <w:p w14:paraId="7B566392"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lastRenderedPageBreak/>
              <w:t>2</w:t>
            </w:r>
          </w:p>
        </w:tc>
        <w:tc>
          <w:tcPr>
            <w:tcW w:w="646" w:type="dxa"/>
            <w:tcBorders>
              <w:top w:val="single" w:sz="4" w:space="0" w:color="000000"/>
              <w:left w:val="single" w:sz="4" w:space="0" w:color="auto"/>
              <w:bottom w:val="single" w:sz="4" w:space="0" w:color="000000"/>
              <w:right w:val="single" w:sz="4" w:space="0" w:color="000000"/>
            </w:tcBorders>
            <w:vAlign w:val="center"/>
          </w:tcPr>
          <w:p w14:paraId="3C36C895"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讲授法、案例教学法、</w:t>
            </w:r>
            <w:r w:rsidRPr="00CE5F98">
              <w:rPr>
                <w:rFonts w:ascii="宋体" w:eastAsia="宋体" w:hAnsi="宋体" w:cs="宋体" w:hint="eastAsia"/>
                <w:color w:val="000000" w:themeColor="text1"/>
                <w:spacing w:val="-20"/>
                <w:szCs w:val="21"/>
              </w:rPr>
              <w:lastRenderedPageBreak/>
              <w:t>讨论法等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1CB9CF60"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课程目标1、2、3</w:t>
            </w:r>
          </w:p>
        </w:tc>
      </w:tr>
      <w:tr w:rsidR="00CE5F98" w:rsidRPr="00CE5F98" w14:paraId="688D5038" w14:textId="77777777">
        <w:tc>
          <w:tcPr>
            <w:tcW w:w="494" w:type="dxa"/>
            <w:tcBorders>
              <w:top w:val="single" w:sz="4" w:space="0" w:color="000000"/>
              <w:left w:val="single" w:sz="4" w:space="0" w:color="000000"/>
              <w:bottom w:val="single" w:sz="4" w:space="0" w:color="000000"/>
              <w:right w:val="single" w:sz="4" w:space="0" w:color="000000"/>
            </w:tcBorders>
            <w:vAlign w:val="center"/>
          </w:tcPr>
          <w:p w14:paraId="2A893E37" w14:textId="77777777" w:rsidR="00206D8E" w:rsidRPr="00CE5F98" w:rsidRDefault="00206D8E">
            <w:pPr>
              <w:spacing w:line="380" w:lineRule="exact"/>
              <w:rPr>
                <w:rFonts w:ascii="宋体" w:eastAsia="宋体" w:hAnsi="宋体" w:cs="宋体" w:hint="eastAsia"/>
                <w:b/>
                <w:bCs/>
                <w:color w:val="000000" w:themeColor="text1"/>
                <w:szCs w:val="21"/>
              </w:rPr>
            </w:pPr>
          </w:p>
          <w:p w14:paraId="6E249799" w14:textId="77777777" w:rsidR="00206D8E" w:rsidRPr="00CE5F98" w:rsidRDefault="00206D8E">
            <w:pPr>
              <w:spacing w:line="380" w:lineRule="exact"/>
              <w:rPr>
                <w:rFonts w:ascii="宋体" w:eastAsia="宋体" w:hAnsi="宋体" w:cs="宋体" w:hint="eastAsia"/>
                <w:b/>
                <w:bCs/>
                <w:color w:val="000000" w:themeColor="text1"/>
                <w:szCs w:val="21"/>
              </w:rPr>
            </w:pPr>
          </w:p>
          <w:p w14:paraId="0CD8BDB3" w14:textId="77777777" w:rsidR="00206D8E" w:rsidRPr="00CE5F98" w:rsidRDefault="00206D8E">
            <w:pPr>
              <w:spacing w:line="380" w:lineRule="exac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第十专题</w:t>
            </w:r>
          </w:p>
          <w:p w14:paraId="71F22BE7"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p>
        </w:tc>
        <w:tc>
          <w:tcPr>
            <w:tcW w:w="738" w:type="dxa"/>
            <w:tcBorders>
              <w:top w:val="single" w:sz="4" w:space="0" w:color="000000"/>
              <w:left w:val="single" w:sz="4" w:space="0" w:color="000000"/>
              <w:bottom w:val="single" w:sz="4" w:space="0" w:color="000000"/>
              <w:right w:val="single" w:sz="4" w:space="0" w:color="auto"/>
            </w:tcBorders>
            <w:vAlign w:val="center"/>
          </w:tcPr>
          <w:p w14:paraId="728B3FBD" w14:textId="77777777" w:rsidR="00206D8E" w:rsidRPr="00CE5F98" w:rsidRDefault="00206D8E">
            <w:pPr>
              <w:spacing w:line="380" w:lineRule="exact"/>
              <w:rPr>
                <w:rFonts w:ascii="宋体" w:eastAsia="宋体" w:hAnsi="宋体" w:cs="宋体" w:hint="eastAsia"/>
                <w:b/>
                <w:bCs/>
                <w:color w:val="000000" w:themeColor="text1"/>
                <w:szCs w:val="21"/>
              </w:rPr>
            </w:pPr>
            <w:r w:rsidRPr="00CE5F98">
              <w:rPr>
                <w:rFonts w:ascii="宋体" w:eastAsia="宋体" w:hAnsi="宋体" w:cs="宋体" w:hint="eastAsia"/>
                <w:color w:val="000000" w:themeColor="text1"/>
                <w:szCs w:val="21"/>
              </w:rPr>
              <w:t>初步探索的重要理论成果</w:t>
            </w:r>
          </w:p>
          <w:p w14:paraId="63193B8E" w14:textId="77777777" w:rsidR="00206D8E" w:rsidRPr="00CE5F98" w:rsidRDefault="00206D8E">
            <w:pPr>
              <w:spacing w:line="380" w:lineRule="exact"/>
              <w:jc w:val="left"/>
              <w:rPr>
                <w:rFonts w:ascii="宋体" w:eastAsia="宋体" w:hAnsi="宋体" w:cs="宋体" w:hint="eastAsia"/>
                <w:bCs/>
                <w:color w:val="000000" w:themeColor="text1"/>
                <w:szCs w:val="21"/>
              </w:rPr>
            </w:pPr>
          </w:p>
        </w:tc>
        <w:tc>
          <w:tcPr>
            <w:tcW w:w="1142" w:type="dxa"/>
            <w:tcBorders>
              <w:top w:val="single" w:sz="4" w:space="0" w:color="000000"/>
              <w:left w:val="single" w:sz="4" w:space="0" w:color="auto"/>
              <w:bottom w:val="single" w:sz="4" w:space="0" w:color="000000"/>
              <w:right w:val="single" w:sz="4" w:space="0" w:color="000000"/>
            </w:tcBorders>
          </w:tcPr>
          <w:p w14:paraId="5A0EA734" w14:textId="77777777" w:rsidR="00206D8E" w:rsidRPr="00CE5F98" w:rsidRDefault="00206D8E">
            <w:pPr>
              <w:numPr>
                <w:ilvl w:val="0"/>
                <w:numId w:val="32"/>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第一代中国共产党人对社会主义建设道路初步探索所取得的重要理论成果；</w:t>
            </w:r>
          </w:p>
          <w:p w14:paraId="7F314FF3" w14:textId="77777777" w:rsidR="00206D8E" w:rsidRPr="00CE5F98" w:rsidRDefault="00206D8E">
            <w:pPr>
              <w:numPr>
                <w:ilvl w:val="0"/>
                <w:numId w:val="32"/>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初步探索的其他理论成果</w:t>
            </w:r>
          </w:p>
          <w:p w14:paraId="21D52A38" w14:textId="77777777" w:rsidR="00206D8E" w:rsidRPr="00CE5F98" w:rsidRDefault="00206D8E">
            <w:pPr>
              <w:spacing w:line="380" w:lineRule="exact"/>
              <w:rPr>
                <w:rFonts w:ascii="宋体" w:eastAsia="宋体" w:hAnsi="宋体" w:cs="宋体" w:hint="eastAsia"/>
                <w:color w:val="000000" w:themeColor="text1"/>
                <w:szCs w:val="21"/>
              </w:rPr>
            </w:pPr>
          </w:p>
        </w:tc>
        <w:tc>
          <w:tcPr>
            <w:tcW w:w="3196" w:type="dxa"/>
            <w:tcBorders>
              <w:top w:val="single" w:sz="4" w:space="0" w:color="000000"/>
              <w:left w:val="single" w:sz="4" w:space="0" w:color="auto"/>
              <w:bottom w:val="single" w:sz="4" w:space="0" w:color="000000"/>
              <w:right w:val="single" w:sz="4" w:space="0" w:color="000000"/>
            </w:tcBorders>
          </w:tcPr>
          <w:p w14:paraId="09C17373" w14:textId="77777777" w:rsidR="00206D8E" w:rsidRPr="00CE5F98" w:rsidRDefault="00206D8E">
            <w:pPr>
              <w:numPr>
                <w:ilvl w:val="0"/>
                <w:numId w:val="33"/>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了解社会主义改造完成后，我国在社会主义建设道路初步探索中取得的一些重要思想理论成果；</w:t>
            </w:r>
          </w:p>
          <w:p w14:paraId="5D76B2BB" w14:textId="77777777" w:rsidR="00206D8E" w:rsidRPr="00CE5F98" w:rsidRDefault="00206D8E">
            <w:pPr>
              <w:numPr>
                <w:ilvl w:val="0"/>
                <w:numId w:val="33"/>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认识初步探索的成果对于巩固我国社会主义制度、开创和发展中国特色社会主义、促进世界社会主义发展的重要意义；</w:t>
            </w:r>
          </w:p>
          <w:p w14:paraId="2DB3935D" w14:textId="77777777" w:rsidR="00206D8E" w:rsidRPr="00CE5F98" w:rsidRDefault="00206D8E">
            <w:pPr>
              <w:numPr>
                <w:ilvl w:val="0"/>
                <w:numId w:val="33"/>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理解探索中形成的关于社会主义建设的正确的理论原则和经验总结是中国特色社会主义理论体系的重要的思想来源。</w:t>
            </w:r>
          </w:p>
        </w:tc>
        <w:tc>
          <w:tcPr>
            <w:tcW w:w="1512" w:type="dxa"/>
            <w:tcBorders>
              <w:top w:val="single" w:sz="4" w:space="0" w:color="000000"/>
              <w:left w:val="single" w:sz="4" w:space="0" w:color="auto"/>
              <w:bottom w:val="single" w:sz="4" w:space="0" w:color="000000"/>
              <w:right w:val="single" w:sz="4" w:space="0" w:color="000000"/>
            </w:tcBorders>
          </w:tcPr>
          <w:p w14:paraId="5D29320C" w14:textId="77777777" w:rsidR="00206D8E" w:rsidRPr="00CE5F98" w:rsidRDefault="00206D8E">
            <w:pPr>
              <w:spacing w:line="380" w:lineRule="exact"/>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初步探索阶段的重要理论成果；</w:t>
            </w:r>
          </w:p>
          <w:p w14:paraId="1071D958" w14:textId="77777777" w:rsidR="00206D8E" w:rsidRPr="00CE5F98" w:rsidRDefault="00206D8E">
            <w:pPr>
              <w:spacing w:line="380" w:lineRule="exact"/>
              <w:jc w:val="left"/>
              <w:rPr>
                <w:rFonts w:ascii="宋体" w:eastAsia="宋体" w:hAnsi="宋体" w:cs="宋体" w:hint="eastAsia"/>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中国搞社会主义建设，不能照搬其他国家的经验，只能结合自己的国情，实现马克思主义与中国实际的“第二次结合”，走适合中国特点的社会主义道路。</w:t>
            </w:r>
          </w:p>
        </w:tc>
        <w:tc>
          <w:tcPr>
            <w:tcW w:w="669" w:type="dxa"/>
            <w:tcBorders>
              <w:top w:val="single" w:sz="4" w:space="0" w:color="000000"/>
              <w:left w:val="single" w:sz="4" w:space="0" w:color="auto"/>
              <w:bottom w:val="single" w:sz="4" w:space="0" w:color="000000"/>
              <w:right w:val="single" w:sz="4" w:space="0" w:color="000000"/>
            </w:tcBorders>
            <w:vAlign w:val="center"/>
          </w:tcPr>
          <w:p w14:paraId="7AABB66B"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28822294"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讲授法、案例教学法、讨论法、研究式教学法等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23755D69"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018ABBC7" w14:textId="77777777">
        <w:trPr>
          <w:trHeight w:val="1121"/>
        </w:trPr>
        <w:tc>
          <w:tcPr>
            <w:tcW w:w="494" w:type="dxa"/>
            <w:tcBorders>
              <w:top w:val="single" w:sz="4" w:space="0" w:color="000000"/>
              <w:left w:val="single" w:sz="4" w:space="0" w:color="000000"/>
              <w:bottom w:val="single" w:sz="4" w:space="0" w:color="000000"/>
              <w:right w:val="single" w:sz="4" w:space="0" w:color="000000"/>
            </w:tcBorders>
            <w:vAlign w:val="center"/>
          </w:tcPr>
          <w:p w14:paraId="104B74B3" w14:textId="77777777" w:rsidR="00206D8E" w:rsidRPr="00CE5F98" w:rsidRDefault="00206D8E">
            <w:pPr>
              <w:widowControl/>
              <w:spacing w:line="380" w:lineRule="exact"/>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第十一专题</w:t>
            </w:r>
          </w:p>
          <w:p w14:paraId="39C8B046"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p>
        </w:tc>
        <w:tc>
          <w:tcPr>
            <w:tcW w:w="738" w:type="dxa"/>
            <w:tcBorders>
              <w:top w:val="single" w:sz="4" w:space="0" w:color="000000"/>
              <w:left w:val="single" w:sz="4" w:space="0" w:color="000000"/>
              <w:bottom w:val="single" w:sz="4" w:space="0" w:color="000000"/>
              <w:right w:val="single" w:sz="4" w:space="0" w:color="auto"/>
            </w:tcBorders>
            <w:vAlign w:val="center"/>
          </w:tcPr>
          <w:p w14:paraId="631F3E93" w14:textId="77777777" w:rsidR="00206D8E" w:rsidRPr="00CE5F98" w:rsidRDefault="00206D8E">
            <w:pPr>
              <w:widowControl/>
              <w:spacing w:line="380" w:lineRule="exact"/>
              <w:jc w:val="left"/>
              <w:rPr>
                <w:rFonts w:ascii="宋体" w:eastAsia="宋体" w:hAnsi="宋体" w:cs="宋体" w:hint="eastAsia"/>
                <w:bCs/>
                <w:color w:val="000000" w:themeColor="text1"/>
                <w:sz w:val="24"/>
                <w:szCs w:val="24"/>
              </w:rPr>
            </w:pPr>
            <w:r w:rsidRPr="00CE5F98">
              <w:rPr>
                <w:rFonts w:ascii="宋体" w:eastAsia="宋体" w:hAnsi="宋体" w:cs="宋体" w:hint="eastAsia"/>
                <w:color w:val="000000" w:themeColor="text1"/>
                <w:szCs w:val="21"/>
              </w:rPr>
              <w:t>初步探索经验教训与意义</w:t>
            </w:r>
          </w:p>
        </w:tc>
        <w:tc>
          <w:tcPr>
            <w:tcW w:w="1142" w:type="dxa"/>
            <w:tcBorders>
              <w:top w:val="single" w:sz="4" w:space="0" w:color="000000"/>
              <w:left w:val="single" w:sz="4" w:space="0" w:color="auto"/>
              <w:bottom w:val="single" w:sz="4" w:space="0" w:color="000000"/>
              <w:right w:val="single" w:sz="4" w:space="0" w:color="000000"/>
            </w:tcBorders>
          </w:tcPr>
          <w:p w14:paraId="40B082BE"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1.社会主义建设道路初步探索的意义</w:t>
            </w:r>
          </w:p>
          <w:p w14:paraId="4E9477BB"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2.社会主义建设道路初步探索的经验教训</w:t>
            </w:r>
          </w:p>
          <w:p w14:paraId="30C2306E" w14:textId="77777777" w:rsidR="00206D8E" w:rsidRPr="00CE5F98" w:rsidRDefault="00206D8E">
            <w:pPr>
              <w:spacing w:line="380" w:lineRule="exact"/>
              <w:rPr>
                <w:rFonts w:ascii="宋体" w:eastAsia="宋体" w:hAnsi="宋体" w:cs="宋体" w:hint="eastAsia"/>
                <w:color w:val="000000" w:themeColor="text1"/>
                <w:szCs w:val="21"/>
              </w:rPr>
            </w:pPr>
          </w:p>
        </w:tc>
        <w:tc>
          <w:tcPr>
            <w:tcW w:w="3196" w:type="dxa"/>
            <w:tcBorders>
              <w:top w:val="single" w:sz="4" w:space="0" w:color="000000"/>
              <w:left w:val="single" w:sz="4" w:space="0" w:color="auto"/>
              <w:bottom w:val="single" w:sz="4" w:space="0" w:color="000000"/>
              <w:right w:val="single" w:sz="4" w:space="0" w:color="000000"/>
            </w:tcBorders>
          </w:tcPr>
          <w:p w14:paraId="24C8AA3A" w14:textId="77777777" w:rsidR="00206D8E" w:rsidRPr="00CE5F98" w:rsidRDefault="00206D8E">
            <w:pPr>
              <w:numPr>
                <w:ilvl w:val="0"/>
                <w:numId w:val="34"/>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了解我国社会主义基本制度确立以后，党对社会主义建设道路进行了初步探索，取得了重大成就，形成了一些重要思想成果。由于各种复杂原因，探索走了弯路，出现了失误。这些弯路和失误同探索中取得的成功经验一起，成为我们前进的宝贵财富；2.更全面理解毛泽东思想，正确认识改革开放前后两个历史时期的关系；</w:t>
            </w:r>
          </w:p>
          <w:p w14:paraId="41374ABD"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w:t>
            </w:r>
            <w:r w:rsidRPr="00CE5F98">
              <w:rPr>
                <w:rFonts w:eastAsia="宋体" w:cs="Times New Roman" w:hint="eastAsia"/>
                <w:color w:val="000000" w:themeColor="text1"/>
                <w:szCs w:val="21"/>
              </w:rPr>
              <w:t>理解对于巩固我国社会主义制度、开创和发展中国特色社会主义、促进世界社会主义发展的重</w:t>
            </w:r>
            <w:r w:rsidRPr="00CE5F98">
              <w:rPr>
                <w:rFonts w:eastAsia="宋体" w:cs="Times New Roman" w:hint="eastAsia"/>
                <w:color w:val="000000" w:themeColor="text1"/>
                <w:szCs w:val="21"/>
              </w:rPr>
              <w:lastRenderedPageBreak/>
              <w:t>要意义。</w:t>
            </w:r>
          </w:p>
        </w:tc>
        <w:tc>
          <w:tcPr>
            <w:tcW w:w="1512" w:type="dxa"/>
            <w:tcBorders>
              <w:top w:val="single" w:sz="4" w:space="0" w:color="000000"/>
              <w:left w:val="single" w:sz="4" w:space="0" w:color="auto"/>
              <w:bottom w:val="single" w:sz="4" w:space="0" w:color="000000"/>
              <w:right w:val="single" w:sz="4" w:space="0" w:color="000000"/>
            </w:tcBorders>
          </w:tcPr>
          <w:p w14:paraId="013AFC12" w14:textId="77777777" w:rsidR="00206D8E" w:rsidRPr="00CE5F98" w:rsidRDefault="00206D8E">
            <w:pPr>
              <w:spacing w:line="380" w:lineRule="exact"/>
              <w:rPr>
                <w:rFonts w:ascii="宋体" w:eastAsia="宋体" w:hAnsi="宋体" w:cs="宋体" w:hint="eastAsia"/>
                <w:color w:val="000000" w:themeColor="text1"/>
                <w:szCs w:val="21"/>
              </w:rPr>
            </w:pPr>
          </w:p>
          <w:p w14:paraId="4EE4F5FC"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初步探索的意义；</w:t>
            </w:r>
          </w:p>
          <w:p w14:paraId="40BDAE46" w14:textId="77777777" w:rsidR="00206D8E" w:rsidRPr="00CE5F98" w:rsidRDefault="00206D8E">
            <w:pPr>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初步探索的经验教训。</w:t>
            </w:r>
          </w:p>
        </w:tc>
        <w:tc>
          <w:tcPr>
            <w:tcW w:w="669" w:type="dxa"/>
            <w:tcBorders>
              <w:top w:val="single" w:sz="4" w:space="0" w:color="000000"/>
              <w:left w:val="single" w:sz="4" w:space="0" w:color="auto"/>
              <w:bottom w:val="single" w:sz="4" w:space="0" w:color="000000"/>
              <w:right w:val="single" w:sz="4" w:space="0" w:color="000000"/>
            </w:tcBorders>
            <w:vAlign w:val="center"/>
          </w:tcPr>
          <w:p w14:paraId="47D37DAF"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17897CA4"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讲授法、案例教学法、讨论法、研究式教学法等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107F5FCB"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6B7A070F" w14:textId="77777777">
        <w:trPr>
          <w:trHeight w:val="1248"/>
        </w:trPr>
        <w:tc>
          <w:tcPr>
            <w:tcW w:w="494" w:type="dxa"/>
            <w:tcBorders>
              <w:top w:val="single" w:sz="4" w:space="0" w:color="000000"/>
              <w:left w:val="single" w:sz="4" w:space="0" w:color="000000"/>
              <w:bottom w:val="single" w:sz="4" w:space="0" w:color="000000"/>
              <w:right w:val="single" w:sz="4" w:space="0" w:color="000000"/>
            </w:tcBorders>
            <w:vAlign w:val="center"/>
          </w:tcPr>
          <w:p w14:paraId="42526A47" w14:textId="77777777" w:rsidR="00206D8E" w:rsidRPr="00CE5F98" w:rsidRDefault="00206D8E">
            <w:pPr>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第十二专题</w:t>
            </w:r>
          </w:p>
        </w:tc>
        <w:tc>
          <w:tcPr>
            <w:tcW w:w="738" w:type="dxa"/>
            <w:tcBorders>
              <w:top w:val="single" w:sz="4" w:space="0" w:color="000000"/>
              <w:left w:val="single" w:sz="4" w:space="0" w:color="000000"/>
              <w:bottom w:val="single" w:sz="4" w:space="0" w:color="000000"/>
              <w:right w:val="single" w:sz="4" w:space="0" w:color="auto"/>
            </w:tcBorders>
          </w:tcPr>
          <w:p w14:paraId="6EC40D58" w14:textId="77777777" w:rsidR="00206D8E" w:rsidRPr="00CE5F98" w:rsidRDefault="00206D8E">
            <w:pPr>
              <w:spacing w:line="380" w:lineRule="exact"/>
              <w:rPr>
                <w:rFonts w:ascii="宋体" w:eastAsia="宋体" w:hAnsi="宋体" w:cs="宋体" w:hint="eastAsia"/>
                <w:b/>
                <w:bCs/>
                <w:color w:val="000000" w:themeColor="text1"/>
                <w:szCs w:val="21"/>
              </w:rPr>
            </w:pPr>
          </w:p>
          <w:p w14:paraId="7240CF51" w14:textId="77777777" w:rsidR="00206D8E" w:rsidRPr="00CE5F98" w:rsidRDefault="00206D8E">
            <w:pPr>
              <w:spacing w:line="380" w:lineRule="exact"/>
              <w:rPr>
                <w:rFonts w:ascii="宋体" w:eastAsia="宋体" w:hAnsi="宋体" w:cs="宋体" w:hint="eastAsia"/>
                <w:b/>
                <w:bCs/>
                <w:color w:val="000000" w:themeColor="text1"/>
                <w:szCs w:val="21"/>
              </w:rPr>
            </w:pPr>
          </w:p>
          <w:p w14:paraId="3B5E5B6D" w14:textId="77777777" w:rsidR="00206D8E" w:rsidRPr="00CE5F98" w:rsidRDefault="00206D8E">
            <w:pPr>
              <w:spacing w:line="380" w:lineRule="exac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邓小平理论首要的基本问题和精髓</w:t>
            </w:r>
          </w:p>
          <w:p w14:paraId="2DE627F6" w14:textId="77777777" w:rsidR="00206D8E" w:rsidRPr="00CE5F98" w:rsidRDefault="00206D8E">
            <w:pPr>
              <w:spacing w:line="380" w:lineRule="exact"/>
              <w:rPr>
                <w:rFonts w:hint="eastAsia"/>
                <w:color w:val="000000" w:themeColor="text1"/>
              </w:rPr>
            </w:pPr>
          </w:p>
        </w:tc>
        <w:tc>
          <w:tcPr>
            <w:tcW w:w="1142" w:type="dxa"/>
            <w:tcBorders>
              <w:top w:val="single" w:sz="4" w:space="0" w:color="000000"/>
              <w:left w:val="single" w:sz="4" w:space="0" w:color="auto"/>
              <w:bottom w:val="single" w:sz="4" w:space="0" w:color="000000"/>
              <w:right w:val="single" w:sz="4" w:space="0" w:color="000000"/>
            </w:tcBorders>
          </w:tcPr>
          <w:p w14:paraId="7197C728" w14:textId="77777777" w:rsidR="00206D8E" w:rsidRPr="00CE5F98" w:rsidRDefault="00206D8E">
            <w:pPr>
              <w:numPr>
                <w:ilvl w:val="0"/>
                <w:numId w:val="35"/>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邓小平理论首要的基本的理论问题；</w:t>
            </w:r>
          </w:p>
          <w:p w14:paraId="66C02B9C" w14:textId="77777777" w:rsidR="00206D8E" w:rsidRPr="00CE5F98" w:rsidRDefault="00206D8E">
            <w:pPr>
              <w:numPr>
                <w:ilvl w:val="0"/>
                <w:numId w:val="35"/>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邓小平理论的精髓</w:t>
            </w:r>
          </w:p>
        </w:tc>
        <w:tc>
          <w:tcPr>
            <w:tcW w:w="3196" w:type="dxa"/>
            <w:tcBorders>
              <w:top w:val="single" w:sz="4" w:space="0" w:color="000000"/>
              <w:left w:val="single" w:sz="4" w:space="0" w:color="auto"/>
              <w:bottom w:val="single" w:sz="4" w:space="0" w:color="000000"/>
              <w:right w:val="single" w:sz="4" w:space="0" w:color="000000"/>
            </w:tcBorders>
          </w:tcPr>
          <w:p w14:paraId="7555F708" w14:textId="77777777" w:rsidR="00206D8E" w:rsidRPr="00CE5F98" w:rsidRDefault="00206D8E">
            <w:pPr>
              <w:numPr>
                <w:ilvl w:val="0"/>
                <w:numId w:val="36"/>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充分理解在邓小平理论的形成和发展；</w:t>
            </w:r>
          </w:p>
          <w:p w14:paraId="7DF2D54E"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2.使学生认识在其指导下当代中国发生历史性巨变，改革开放改变了中国又改变了世界，理解新时期党和国家全部理论和实践的主题；</w:t>
            </w:r>
          </w:p>
          <w:p w14:paraId="67EE04A6"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3.正确认识中国特色社会主义的每一个发展战略，特别是深刻认识“中国梦”的内涵和实现路径，体会并肩负起“中国梦”赋予当代大学生的历史责任。</w:t>
            </w:r>
          </w:p>
        </w:tc>
        <w:tc>
          <w:tcPr>
            <w:tcW w:w="1512" w:type="dxa"/>
            <w:tcBorders>
              <w:top w:val="single" w:sz="4" w:space="0" w:color="000000"/>
              <w:left w:val="single" w:sz="4" w:space="0" w:color="auto"/>
              <w:bottom w:val="single" w:sz="4" w:space="0" w:color="000000"/>
              <w:right w:val="single" w:sz="4" w:space="0" w:color="000000"/>
            </w:tcBorders>
          </w:tcPr>
          <w:p w14:paraId="31354320"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邓小平理论首要的基本的理论问题。党的十一届三中全会以后世情、国情、党情发生的新变化，中国特色社会主义理论体系形成发展的国际背景和社会历史条件。</w:t>
            </w:r>
          </w:p>
          <w:p w14:paraId="635CEEE6" w14:textId="77777777" w:rsidR="00206D8E" w:rsidRPr="00CE5F98" w:rsidRDefault="00206D8E">
            <w:pPr>
              <w:spacing w:line="380" w:lineRule="exact"/>
              <w:rPr>
                <w:rFonts w:asciiTheme="minorEastAsia" w:hAnsiTheme="minorEastAsia" w:hint="eastAsia"/>
                <w:color w:val="000000" w:themeColor="text1"/>
                <w:sz w:val="24"/>
                <w:szCs w:val="24"/>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邓小平理论的精髓。</w:t>
            </w:r>
          </w:p>
        </w:tc>
        <w:tc>
          <w:tcPr>
            <w:tcW w:w="669" w:type="dxa"/>
            <w:tcBorders>
              <w:top w:val="single" w:sz="4" w:space="0" w:color="000000"/>
              <w:left w:val="single" w:sz="4" w:space="0" w:color="auto"/>
              <w:bottom w:val="single" w:sz="4" w:space="0" w:color="000000"/>
              <w:right w:val="single" w:sz="4" w:space="0" w:color="000000"/>
            </w:tcBorders>
            <w:vAlign w:val="center"/>
          </w:tcPr>
          <w:p w14:paraId="7F45EA4F"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383AC319"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415B6D39"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2B3FE5AC" w14:textId="77777777">
        <w:trPr>
          <w:trHeight w:val="298"/>
        </w:trPr>
        <w:tc>
          <w:tcPr>
            <w:tcW w:w="494" w:type="dxa"/>
            <w:tcBorders>
              <w:top w:val="single" w:sz="4" w:space="0" w:color="000000"/>
              <w:left w:val="single" w:sz="4" w:space="0" w:color="000000"/>
              <w:bottom w:val="single" w:sz="4" w:space="0" w:color="000000"/>
              <w:right w:val="single" w:sz="4" w:space="0" w:color="000000"/>
            </w:tcBorders>
            <w:vAlign w:val="center"/>
          </w:tcPr>
          <w:p w14:paraId="436DC51B" w14:textId="77777777" w:rsidR="00206D8E" w:rsidRPr="00CE5F98" w:rsidRDefault="00206D8E">
            <w:pPr>
              <w:widowControl/>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第十三专题</w:t>
            </w:r>
          </w:p>
        </w:tc>
        <w:tc>
          <w:tcPr>
            <w:tcW w:w="738" w:type="dxa"/>
            <w:tcBorders>
              <w:top w:val="single" w:sz="4" w:space="0" w:color="000000"/>
              <w:left w:val="single" w:sz="4" w:space="0" w:color="000000"/>
              <w:bottom w:val="single" w:sz="4" w:space="0" w:color="000000"/>
              <w:right w:val="single" w:sz="4" w:space="0" w:color="auto"/>
            </w:tcBorders>
          </w:tcPr>
          <w:p w14:paraId="652F83FC" w14:textId="77777777" w:rsidR="00206D8E" w:rsidRPr="00CE5F98" w:rsidRDefault="00206D8E">
            <w:pPr>
              <w:widowControl/>
              <w:spacing w:line="380" w:lineRule="exact"/>
              <w:rPr>
                <w:rFonts w:ascii="宋体" w:eastAsia="宋体" w:hAnsi="宋体" w:cs="宋体" w:hint="eastAsia"/>
                <w:b/>
                <w:bCs/>
                <w:color w:val="000000" w:themeColor="text1"/>
                <w:szCs w:val="21"/>
              </w:rPr>
            </w:pPr>
          </w:p>
          <w:p w14:paraId="6AE738F4" w14:textId="77777777" w:rsidR="00206D8E" w:rsidRPr="00CE5F98" w:rsidRDefault="00206D8E">
            <w:pPr>
              <w:widowControl/>
              <w:spacing w:line="380" w:lineRule="exact"/>
              <w:rPr>
                <w:rFonts w:ascii="宋体" w:eastAsia="宋体" w:hAnsi="宋体" w:cs="宋体" w:hint="eastAsia"/>
                <w:b/>
                <w:bCs/>
                <w:color w:val="000000" w:themeColor="text1"/>
                <w:szCs w:val="21"/>
              </w:rPr>
            </w:pPr>
          </w:p>
          <w:p w14:paraId="4380E3BF" w14:textId="77777777" w:rsidR="00206D8E" w:rsidRPr="00CE5F98" w:rsidRDefault="00206D8E">
            <w:pPr>
              <w:widowControl/>
              <w:spacing w:line="380" w:lineRule="exact"/>
              <w:rPr>
                <w:rFonts w:ascii="宋体" w:eastAsia="宋体" w:hAnsi="宋体" w:cs="宋体" w:hint="eastAsia"/>
                <w:b/>
                <w:bCs/>
                <w:color w:val="000000" w:themeColor="text1"/>
                <w:szCs w:val="21"/>
              </w:rPr>
            </w:pPr>
          </w:p>
          <w:p w14:paraId="42AE0103" w14:textId="77777777" w:rsidR="00206D8E" w:rsidRPr="00CE5F98" w:rsidRDefault="00206D8E">
            <w:pPr>
              <w:widowControl/>
              <w:spacing w:line="380" w:lineRule="exact"/>
              <w:rPr>
                <w:rFonts w:ascii="宋体" w:eastAsia="宋体" w:hAnsi="宋体" w:cs="宋体" w:hint="eastAsia"/>
                <w:b/>
                <w:bCs/>
                <w:color w:val="000000" w:themeColor="text1"/>
                <w:szCs w:val="21"/>
              </w:rPr>
            </w:pPr>
          </w:p>
          <w:p w14:paraId="286995C6"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bCs/>
                <w:color w:val="000000" w:themeColor="text1"/>
                <w:szCs w:val="21"/>
              </w:rPr>
              <w:t>邓小平理论的主要内容</w:t>
            </w:r>
          </w:p>
        </w:tc>
        <w:tc>
          <w:tcPr>
            <w:tcW w:w="1142" w:type="dxa"/>
            <w:tcBorders>
              <w:top w:val="single" w:sz="4" w:space="0" w:color="000000"/>
              <w:left w:val="single" w:sz="4" w:space="0" w:color="auto"/>
              <w:bottom w:val="single" w:sz="4" w:space="0" w:color="000000"/>
              <w:right w:val="single" w:sz="4" w:space="0" w:color="000000"/>
            </w:tcBorders>
          </w:tcPr>
          <w:p w14:paraId="75A3A3EB"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1.社会主义初级阶段理论和党的基本路线</w:t>
            </w:r>
          </w:p>
          <w:p w14:paraId="21D46A28"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2.社会主义根本任务和发展战略理论</w:t>
            </w:r>
          </w:p>
          <w:p w14:paraId="6CF936B4"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3.“两手抓，两手都要硬”</w:t>
            </w:r>
          </w:p>
          <w:p w14:paraId="2FB47DBE"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4.“一国两制”与祖国统一</w:t>
            </w:r>
          </w:p>
          <w:p w14:paraId="3A48C0A9"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5.中国特色社会主</w:t>
            </w:r>
            <w:r w:rsidRPr="00CE5F98">
              <w:rPr>
                <w:rFonts w:ascii="宋体" w:eastAsia="宋体" w:hAnsi="宋体" w:cs="宋体" w:hint="eastAsia"/>
                <w:color w:val="000000" w:themeColor="text1"/>
                <w:szCs w:val="21"/>
              </w:rPr>
              <w:lastRenderedPageBreak/>
              <w:t>义外交和国际战略</w:t>
            </w:r>
          </w:p>
          <w:p w14:paraId="1413D6AF"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6.党的建设理论等</w:t>
            </w:r>
          </w:p>
        </w:tc>
        <w:tc>
          <w:tcPr>
            <w:tcW w:w="3196" w:type="dxa"/>
            <w:tcBorders>
              <w:top w:val="single" w:sz="4" w:space="0" w:color="000000"/>
              <w:left w:val="single" w:sz="4" w:space="0" w:color="auto"/>
              <w:bottom w:val="single" w:sz="4" w:space="0" w:color="000000"/>
              <w:right w:val="single" w:sz="4" w:space="0" w:color="000000"/>
            </w:tcBorders>
          </w:tcPr>
          <w:p w14:paraId="581FAF65" w14:textId="77777777" w:rsidR="00206D8E" w:rsidRPr="00CE5F98" w:rsidRDefault="00206D8E">
            <w:pPr>
              <w:numPr>
                <w:ilvl w:val="0"/>
                <w:numId w:val="37"/>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深刻理解邓小平理论的主要内容；</w:t>
            </w:r>
          </w:p>
          <w:p w14:paraId="52989BE5" w14:textId="77777777" w:rsidR="00206D8E" w:rsidRPr="00CE5F98" w:rsidRDefault="00206D8E">
            <w:pPr>
              <w:numPr>
                <w:ilvl w:val="0"/>
                <w:numId w:val="37"/>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明确经过改革开放和现代化建设实践的检验，邓小平理论是指导中国人民建设中国特色社会主义、保证中国在改革开放中实现国家繁荣富强和人民共同富裕的系统的科学理论，是改革开放和社会主义现代化建设的科学指南，是党和国家必须长期坚持的指导思想；</w:t>
            </w:r>
          </w:p>
          <w:p w14:paraId="43A170BD" w14:textId="77777777" w:rsidR="00206D8E" w:rsidRPr="00CE5F98" w:rsidRDefault="00206D8E">
            <w:pPr>
              <w:numPr>
                <w:ilvl w:val="0"/>
                <w:numId w:val="37"/>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坚定理论自信，培养理论自觉，为中国式现代化建设贡献自己的青春力量。</w:t>
            </w:r>
          </w:p>
          <w:p w14:paraId="236EE69E" w14:textId="77777777" w:rsidR="00206D8E" w:rsidRPr="00CE5F98" w:rsidRDefault="00206D8E">
            <w:pPr>
              <w:spacing w:line="380" w:lineRule="exact"/>
              <w:rPr>
                <w:rFonts w:ascii="宋体" w:eastAsia="宋体" w:hAnsi="宋体" w:cs="宋体" w:hint="eastAsia"/>
                <w:color w:val="000000" w:themeColor="text1"/>
                <w:szCs w:val="21"/>
              </w:rPr>
            </w:pPr>
          </w:p>
        </w:tc>
        <w:tc>
          <w:tcPr>
            <w:tcW w:w="1512" w:type="dxa"/>
            <w:tcBorders>
              <w:top w:val="single" w:sz="4" w:space="0" w:color="000000"/>
              <w:left w:val="single" w:sz="4" w:space="0" w:color="auto"/>
              <w:bottom w:val="single" w:sz="4" w:space="0" w:color="000000"/>
              <w:right w:val="single" w:sz="4" w:space="0" w:color="000000"/>
            </w:tcBorders>
          </w:tcPr>
          <w:p w14:paraId="7091FAB6"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邓小平理论的主要内容，特别要掌握邓小平理论回答的首要的基本理论问题，即什么是社会主义、怎样建设社会主义；</w:t>
            </w:r>
          </w:p>
          <w:p w14:paraId="2B4C049D"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整体掌握了解中国特色社会主义理论体系的主要内容，帮助学生坚定中国特色社会主</w:t>
            </w:r>
            <w:r w:rsidRPr="00CE5F98">
              <w:rPr>
                <w:rFonts w:ascii="宋体" w:eastAsia="宋体" w:hAnsi="宋体" w:cs="宋体" w:hint="eastAsia"/>
                <w:color w:val="000000" w:themeColor="text1"/>
                <w:szCs w:val="21"/>
              </w:rPr>
              <w:lastRenderedPageBreak/>
              <w:t>义道路自信、理论自信、制度自信、文化自信。</w:t>
            </w:r>
          </w:p>
        </w:tc>
        <w:tc>
          <w:tcPr>
            <w:tcW w:w="669" w:type="dxa"/>
            <w:tcBorders>
              <w:top w:val="single" w:sz="4" w:space="0" w:color="000000"/>
              <w:left w:val="single" w:sz="4" w:space="0" w:color="auto"/>
              <w:bottom w:val="single" w:sz="4" w:space="0" w:color="000000"/>
              <w:right w:val="single" w:sz="4" w:space="0" w:color="000000"/>
            </w:tcBorders>
            <w:vAlign w:val="center"/>
          </w:tcPr>
          <w:p w14:paraId="1E59D57A"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lastRenderedPageBreak/>
              <w:t>2</w:t>
            </w:r>
          </w:p>
        </w:tc>
        <w:tc>
          <w:tcPr>
            <w:tcW w:w="646" w:type="dxa"/>
            <w:tcBorders>
              <w:top w:val="single" w:sz="4" w:space="0" w:color="000000"/>
              <w:left w:val="single" w:sz="4" w:space="0" w:color="auto"/>
              <w:bottom w:val="single" w:sz="4" w:space="0" w:color="000000"/>
              <w:right w:val="single" w:sz="4" w:space="0" w:color="000000"/>
            </w:tcBorders>
            <w:vAlign w:val="center"/>
          </w:tcPr>
          <w:p w14:paraId="775F6602"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21D95FE0"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58E44C35" w14:textId="77777777">
        <w:trPr>
          <w:trHeight w:val="3859"/>
        </w:trPr>
        <w:tc>
          <w:tcPr>
            <w:tcW w:w="494" w:type="dxa"/>
            <w:tcBorders>
              <w:top w:val="single" w:sz="4" w:space="0" w:color="000000"/>
              <w:left w:val="single" w:sz="4" w:space="0" w:color="000000"/>
              <w:bottom w:val="single" w:sz="4" w:space="0" w:color="000000"/>
              <w:right w:val="single" w:sz="4" w:space="0" w:color="000000"/>
            </w:tcBorders>
            <w:vAlign w:val="center"/>
          </w:tcPr>
          <w:p w14:paraId="4D5AD465" w14:textId="77777777" w:rsidR="00206D8E" w:rsidRPr="00CE5F98" w:rsidRDefault="00206D8E">
            <w:pPr>
              <w:widowControl/>
              <w:spacing w:line="380" w:lineRule="exact"/>
              <w:rPr>
                <w:rFonts w:ascii="宋体" w:eastAsia="宋体" w:hAnsi="宋体" w:cs="宋体" w:hint="eastAsia"/>
                <w:b/>
                <w:bCs/>
                <w:color w:val="000000" w:themeColor="text1"/>
                <w:szCs w:val="21"/>
              </w:rPr>
            </w:pPr>
          </w:p>
          <w:p w14:paraId="30930986" w14:textId="77777777" w:rsidR="00206D8E" w:rsidRPr="00CE5F98" w:rsidRDefault="00206D8E">
            <w:pPr>
              <w:widowControl/>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第十四专题</w:t>
            </w:r>
          </w:p>
        </w:tc>
        <w:tc>
          <w:tcPr>
            <w:tcW w:w="738" w:type="dxa"/>
            <w:tcBorders>
              <w:top w:val="single" w:sz="4" w:space="0" w:color="000000"/>
              <w:left w:val="single" w:sz="4" w:space="0" w:color="000000"/>
              <w:bottom w:val="single" w:sz="4" w:space="0" w:color="000000"/>
              <w:right w:val="single" w:sz="4" w:space="0" w:color="auto"/>
            </w:tcBorders>
          </w:tcPr>
          <w:p w14:paraId="13E12390"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社会主义本质论的提出及内涵</w:t>
            </w:r>
          </w:p>
        </w:tc>
        <w:tc>
          <w:tcPr>
            <w:tcW w:w="1142" w:type="dxa"/>
            <w:tcBorders>
              <w:top w:val="single" w:sz="4" w:space="0" w:color="000000"/>
              <w:left w:val="single" w:sz="4" w:space="0" w:color="auto"/>
              <w:bottom w:val="single" w:sz="4" w:space="0" w:color="000000"/>
              <w:right w:val="single" w:sz="4" w:space="0" w:color="000000"/>
            </w:tcBorders>
          </w:tcPr>
          <w:p w14:paraId="3F1E0289"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1.邓小平同志对社会主义本质的概括深化了对社会主义的认识</w:t>
            </w:r>
          </w:p>
          <w:p w14:paraId="7D541696"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2.社会主义的根本任务</w:t>
            </w:r>
          </w:p>
          <w:p w14:paraId="1DF36A03" w14:textId="77777777" w:rsidR="00206D8E" w:rsidRPr="00CE5F98" w:rsidRDefault="00206D8E">
            <w:pPr>
              <w:spacing w:line="380" w:lineRule="exact"/>
              <w:rPr>
                <w:rFonts w:ascii="宋体" w:eastAsia="宋体" w:hAnsi="宋体" w:cs="宋体" w:hint="eastAsia"/>
                <w:color w:val="000000" w:themeColor="text1"/>
                <w:szCs w:val="21"/>
              </w:rPr>
            </w:pPr>
          </w:p>
        </w:tc>
        <w:tc>
          <w:tcPr>
            <w:tcW w:w="3196" w:type="dxa"/>
            <w:tcBorders>
              <w:top w:val="single" w:sz="4" w:space="0" w:color="000000"/>
              <w:left w:val="single" w:sz="4" w:space="0" w:color="auto"/>
              <w:bottom w:val="single" w:sz="4" w:space="0" w:color="000000"/>
              <w:right w:val="single" w:sz="4" w:space="0" w:color="000000"/>
            </w:tcBorders>
          </w:tcPr>
          <w:p w14:paraId="1E36AFC3" w14:textId="77777777" w:rsidR="00206D8E" w:rsidRPr="00CE5F98" w:rsidRDefault="00206D8E">
            <w:pPr>
              <w:numPr>
                <w:ilvl w:val="0"/>
                <w:numId w:val="38"/>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通过本小节的学习，让学生全面把握社会主义本质论的深刻内涵，掌握邓小平对落后国家建设社会主义曲折历史的反思和总结新的实践经验，对社会主义本质的新概括；</w:t>
            </w:r>
          </w:p>
          <w:p w14:paraId="330187EF" w14:textId="77777777" w:rsidR="00206D8E" w:rsidRPr="00CE5F98" w:rsidRDefault="00206D8E">
            <w:pPr>
              <w:numPr>
                <w:ilvl w:val="0"/>
                <w:numId w:val="38"/>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学会用社会主义本质论分析和解决社会主义发展中的问题；3.坚信中国特色社会主义一定可以达到共同富裕的目标。</w:t>
            </w:r>
          </w:p>
        </w:tc>
        <w:tc>
          <w:tcPr>
            <w:tcW w:w="1512" w:type="dxa"/>
            <w:tcBorders>
              <w:top w:val="single" w:sz="4" w:space="0" w:color="000000"/>
              <w:left w:val="single" w:sz="4" w:space="0" w:color="auto"/>
              <w:bottom w:val="single" w:sz="4" w:space="0" w:color="000000"/>
              <w:right w:val="single" w:sz="4" w:space="0" w:color="000000"/>
            </w:tcBorders>
          </w:tcPr>
          <w:p w14:paraId="5CC8A939"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：社会主义本质论的提出背景；</w:t>
            </w:r>
          </w:p>
          <w:p w14:paraId="1910E1E7"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社会主义本质论的内涵。</w:t>
            </w:r>
          </w:p>
          <w:p w14:paraId="37B70780" w14:textId="77777777" w:rsidR="00206D8E" w:rsidRPr="00CE5F98" w:rsidRDefault="00206D8E">
            <w:pPr>
              <w:spacing w:line="380" w:lineRule="exact"/>
              <w:rPr>
                <w:rFonts w:ascii="宋体" w:eastAsia="宋体" w:hAnsi="宋体" w:cs="宋体" w:hint="eastAsia"/>
                <w:color w:val="000000" w:themeColor="text1"/>
                <w:szCs w:val="21"/>
              </w:rPr>
            </w:pPr>
          </w:p>
        </w:tc>
        <w:tc>
          <w:tcPr>
            <w:tcW w:w="669" w:type="dxa"/>
            <w:tcBorders>
              <w:top w:val="single" w:sz="4" w:space="0" w:color="000000"/>
              <w:left w:val="single" w:sz="4" w:space="0" w:color="auto"/>
              <w:bottom w:val="single" w:sz="4" w:space="0" w:color="000000"/>
              <w:right w:val="single" w:sz="4" w:space="0" w:color="000000"/>
            </w:tcBorders>
            <w:vAlign w:val="center"/>
          </w:tcPr>
          <w:p w14:paraId="03A79644"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4F3C5D3C"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讲授法、讨论法、案例教学法、视频教学法等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59D198EB"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71821218" w14:textId="77777777">
        <w:trPr>
          <w:trHeight w:val="1323"/>
        </w:trPr>
        <w:tc>
          <w:tcPr>
            <w:tcW w:w="494" w:type="dxa"/>
            <w:tcBorders>
              <w:top w:val="single" w:sz="4" w:space="0" w:color="000000"/>
              <w:left w:val="single" w:sz="4" w:space="0" w:color="000000"/>
              <w:bottom w:val="single" w:sz="4" w:space="0" w:color="000000"/>
              <w:right w:val="single" w:sz="4" w:space="0" w:color="000000"/>
            </w:tcBorders>
            <w:vAlign w:val="center"/>
          </w:tcPr>
          <w:p w14:paraId="494C691E" w14:textId="77777777" w:rsidR="00206D8E" w:rsidRPr="00CE5F98" w:rsidRDefault="00206D8E">
            <w:pPr>
              <w:spacing w:line="380" w:lineRule="exact"/>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Cs w:val="21"/>
              </w:rPr>
              <w:t>第十五专题</w:t>
            </w:r>
          </w:p>
        </w:tc>
        <w:tc>
          <w:tcPr>
            <w:tcW w:w="738" w:type="dxa"/>
            <w:tcBorders>
              <w:top w:val="single" w:sz="4" w:space="0" w:color="000000"/>
              <w:left w:val="single" w:sz="4" w:space="0" w:color="000000"/>
              <w:bottom w:val="single" w:sz="4" w:space="0" w:color="000000"/>
              <w:right w:val="single" w:sz="4" w:space="0" w:color="auto"/>
            </w:tcBorders>
          </w:tcPr>
          <w:p w14:paraId="136971E7"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社会主义本质论的历史地位及意义</w:t>
            </w:r>
          </w:p>
        </w:tc>
        <w:tc>
          <w:tcPr>
            <w:tcW w:w="1142" w:type="dxa"/>
            <w:tcBorders>
              <w:top w:val="single" w:sz="4" w:space="0" w:color="000000"/>
              <w:left w:val="single" w:sz="4" w:space="0" w:color="auto"/>
              <w:bottom w:val="single" w:sz="4" w:space="0" w:color="000000"/>
              <w:right w:val="single" w:sz="4" w:space="0" w:color="000000"/>
            </w:tcBorders>
          </w:tcPr>
          <w:p w14:paraId="4F4361C4"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1.社会主义的基本特征，社会主义本质概念的提出。</w:t>
            </w:r>
          </w:p>
          <w:p w14:paraId="670A748B"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2.社会主义本质论的意义。</w:t>
            </w:r>
          </w:p>
          <w:p w14:paraId="1725D842" w14:textId="77777777" w:rsidR="00206D8E" w:rsidRPr="00CE5F98" w:rsidRDefault="00206D8E">
            <w:pPr>
              <w:spacing w:line="380" w:lineRule="exact"/>
              <w:rPr>
                <w:rFonts w:ascii="宋体" w:eastAsia="宋体" w:hAnsi="宋体" w:cs="宋体" w:hint="eastAsia"/>
                <w:color w:val="000000" w:themeColor="text1"/>
                <w:szCs w:val="21"/>
              </w:rPr>
            </w:pPr>
          </w:p>
        </w:tc>
        <w:tc>
          <w:tcPr>
            <w:tcW w:w="3196" w:type="dxa"/>
            <w:tcBorders>
              <w:top w:val="single" w:sz="4" w:space="0" w:color="000000"/>
              <w:left w:val="single" w:sz="4" w:space="0" w:color="auto"/>
              <w:bottom w:val="single" w:sz="4" w:space="0" w:color="000000"/>
              <w:right w:val="single" w:sz="4" w:space="0" w:color="000000"/>
            </w:tcBorders>
          </w:tcPr>
          <w:p w14:paraId="21E614B3" w14:textId="77777777" w:rsidR="00206D8E" w:rsidRPr="00CE5F98" w:rsidRDefault="00206D8E">
            <w:pPr>
              <w:numPr>
                <w:ilvl w:val="0"/>
                <w:numId w:val="39"/>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通过本小节的学习，让学生了解马克思主义者关于社会主义基本特征的知识要点；</w:t>
            </w:r>
          </w:p>
          <w:p w14:paraId="12B4DDC3" w14:textId="77777777" w:rsidR="00206D8E" w:rsidRPr="00CE5F98" w:rsidRDefault="00206D8E">
            <w:pPr>
              <w:numPr>
                <w:ilvl w:val="0"/>
                <w:numId w:val="39"/>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掌握社会主义本质理论的形成过程，学会用马克思主义的基本观点分析社会主义本质论的形成过程；</w:t>
            </w:r>
          </w:p>
          <w:p w14:paraId="3FAC474C" w14:textId="77777777" w:rsidR="00206D8E" w:rsidRPr="00CE5F98" w:rsidRDefault="00206D8E">
            <w:pPr>
              <w:numPr>
                <w:ilvl w:val="0"/>
                <w:numId w:val="39"/>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坚定走中国特色社会主义社会道路的信念。</w:t>
            </w:r>
          </w:p>
        </w:tc>
        <w:tc>
          <w:tcPr>
            <w:tcW w:w="1512" w:type="dxa"/>
            <w:tcBorders>
              <w:top w:val="single" w:sz="4" w:space="0" w:color="000000"/>
              <w:left w:val="single" w:sz="4" w:space="0" w:color="auto"/>
              <w:bottom w:val="single" w:sz="4" w:space="0" w:color="000000"/>
              <w:right w:val="single" w:sz="4" w:space="0" w:color="000000"/>
            </w:tcBorders>
          </w:tcPr>
          <w:p w14:paraId="4F38170F"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社会主义的基本特征，社会主义本质概念的提出；社会主义本质论的历史地位；</w:t>
            </w:r>
          </w:p>
          <w:p w14:paraId="35D97C3B"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社会主义本质论的意义。</w:t>
            </w:r>
          </w:p>
        </w:tc>
        <w:tc>
          <w:tcPr>
            <w:tcW w:w="669" w:type="dxa"/>
            <w:tcBorders>
              <w:top w:val="single" w:sz="4" w:space="0" w:color="000000"/>
              <w:left w:val="single" w:sz="4" w:space="0" w:color="auto"/>
              <w:bottom w:val="single" w:sz="4" w:space="0" w:color="000000"/>
              <w:right w:val="single" w:sz="4" w:space="0" w:color="000000"/>
            </w:tcBorders>
            <w:vAlign w:val="center"/>
          </w:tcPr>
          <w:p w14:paraId="737FBED8"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06C95564"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74DD869C"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13025656" w14:textId="77777777">
        <w:trPr>
          <w:trHeight w:val="1625"/>
        </w:trPr>
        <w:tc>
          <w:tcPr>
            <w:tcW w:w="494" w:type="dxa"/>
            <w:tcBorders>
              <w:top w:val="single" w:sz="4" w:space="0" w:color="000000"/>
              <w:left w:val="single" w:sz="4" w:space="0" w:color="000000"/>
              <w:bottom w:val="single" w:sz="4" w:space="0" w:color="000000"/>
              <w:right w:val="single" w:sz="4" w:space="0" w:color="000000"/>
            </w:tcBorders>
            <w:vAlign w:val="center"/>
          </w:tcPr>
          <w:p w14:paraId="25FD13A3" w14:textId="77777777" w:rsidR="00206D8E" w:rsidRPr="00CE5F98" w:rsidRDefault="00206D8E">
            <w:pPr>
              <w:tabs>
                <w:tab w:val="left" w:pos="1080"/>
              </w:tabs>
              <w:spacing w:line="380" w:lineRule="exact"/>
              <w:rPr>
                <w:rFonts w:ascii="宋体" w:eastAsia="宋体" w:hAnsi="宋体" w:cs="宋体" w:hint="eastAsia"/>
                <w:color w:val="000000" w:themeColor="text1"/>
                <w:sz w:val="24"/>
                <w:szCs w:val="24"/>
              </w:rPr>
            </w:pPr>
            <w:r w:rsidRPr="00CE5F98">
              <w:rPr>
                <w:rFonts w:ascii="宋体" w:hAnsi="宋体" w:cs="宋体" w:hint="eastAsia"/>
                <w:b/>
                <w:color w:val="000000" w:themeColor="text1"/>
                <w:szCs w:val="21"/>
              </w:rPr>
              <w:t>第十六专题</w:t>
            </w:r>
          </w:p>
        </w:tc>
        <w:tc>
          <w:tcPr>
            <w:tcW w:w="738" w:type="dxa"/>
            <w:tcBorders>
              <w:top w:val="single" w:sz="4" w:space="0" w:color="000000"/>
              <w:left w:val="single" w:sz="4" w:space="0" w:color="000000"/>
              <w:bottom w:val="single" w:sz="4" w:space="0" w:color="000000"/>
              <w:right w:val="single" w:sz="4" w:space="0" w:color="auto"/>
            </w:tcBorders>
          </w:tcPr>
          <w:p w14:paraId="78E723DC" w14:textId="77777777" w:rsidR="00206D8E" w:rsidRPr="00CE5F98" w:rsidRDefault="00206D8E">
            <w:pPr>
              <w:tabs>
                <w:tab w:val="left" w:pos="1080"/>
              </w:tabs>
              <w:spacing w:line="380" w:lineRule="exact"/>
              <w:rPr>
                <w:rFonts w:ascii="宋体" w:hAnsi="宋体" w:cs="宋体" w:hint="eastAsia"/>
                <w:b/>
                <w:color w:val="000000" w:themeColor="text1"/>
                <w:szCs w:val="21"/>
              </w:rPr>
            </w:pPr>
          </w:p>
          <w:p w14:paraId="5657B258" w14:textId="77777777" w:rsidR="00206D8E" w:rsidRPr="00CE5F98" w:rsidRDefault="00206D8E">
            <w:pPr>
              <w:tabs>
                <w:tab w:val="left" w:pos="1080"/>
              </w:tabs>
              <w:spacing w:line="380" w:lineRule="exac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社会主义改革开放理论</w:t>
            </w:r>
          </w:p>
          <w:p w14:paraId="7D61CAE2" w14:textId="77777777" w:rsidR="00206D8E" w:rsidRPr="00CE5F98" w:rsidRDefault="00206D8E">
            <w:pPr>
              <w:spacing w:line="380" w:lineRule="exact"/>
              <w:rPr>
                <w:rFonts w:ascii="宋体" w:eastAsia="宋体" w:hAnsi="宋体" w:cs="宋体" w:hint="eastAsia"/>
                <w:color w:val="000000" w:themeColor="text1"/>
                <w:szCs w:val="21"/>
              </w:rPr>
            </w:pPr>
          </w:p>
        </w:tc>
        <w:tc>
          <w:tcPr>
            <w:tcW w:w="1142" w:type="dxa"/>
            <w:tcBorders>
              <w:top w:val="single" w:sz="4" w:space="0" w:color="000000"/>
              <w:left w:val="single" w:sz="4" w:space="0" w:color="auto"/>
              <w:bottom w:val="single" w:sz="4" w:space="0" w:color="000000"/>
              <w:right w:val="single" w:sz="4" w:space="0" w:color="000000"/>
            </w:tcBorders>
          </w:tcPr>
          <w:p w14:paraId="2BB1360A"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1.改革开放的性质及过程。</w:t>
            </w:r>
          </w:p>
          <w:p w14:paraId="4872F3E0"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2.改革是全面的改革。</w:t>
            </w:r>
          </w:p>
          <w:p w14:paraId="7D02B4D5" w14:textId="77777777" w:rsidR="00206D8E" w:rsidRPr="00CE5F98" w:rsidRDefault="00206D8E">
            <w:pPr>
              <w:spacing w:line="380" w:lineRule="exact"/>
              <w:rPr>
                <w:rFonts w:ascii="宋体" w:eastAsia="宋体" w:hAnsi="宋体" w:cs="宋体" w:hint="eastAsia"/>
                <w:color w:val="000000" w:themeColor="text1"/>
                <w:szCs w:val="21"/>
              </w:rPr>
            </w:pPr>
          </w:p>
        </w:tc>
        <w:tc>
          <w:tcPr>
            <w:tcW w:w="3196" w:type="dxa"/>
            <w:tcBorders>
              <w:top w:val="single" w:sz="4" w:space="0" w:color="000000"/>
              <w:left w:val="single" w:sz="4" w:space="0" w:color="auto"/>
              <w:bottom w:val="single" w:sz="4" w:space="0" w:color="000000"/>
              <w:right w:val="single" w:sz="4" w:space="0" w:color="000000"/>
            </w:tcBorders>
          </w:tcPr>
          <w:p w14:paraId="6BE05520" w14:textId="77777777" w:rsidR="00206D8E" w:rsidRPr="00CE5F98" w:rsidRDefault="00206D8E">
            <w:pPr>
              <w:numPr>
                <w:ilvl w:val="0"/>
                <w:numId w:val="40"/>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学生可以了解改革开放的历史必然性、过程；</w:t>
            </w:r>
          </w:p>
          <w:p w14:paraId="182E8F4F" w14:textId="77777777" w:rsidR="00206D8E" w:rsidRPr="00CE5F98" w:rsidRDefault="00206D8E">
            <w:pPr>
              <w:numPr>
                <w:ilvl w:val="0"/>
                <w:numId w:val="40"/>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明白改革开放是实现中华民族伟大复兴的中国梦的关键一招；</w:t>
            </w:r>
          </w:p>
          <w:p w14:paraId="4D3C85B7" w14:textId="77777777" w:rsidR="00206D8E" w:rsidRPr="00CE5F98" w:rsidRDefault="00206D8E">
            <w:pPr>
              <w:numPr>
                <w:ilvl w:val="0"/>
                <w:numId w:val="40"/>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理解改革的性质，增强学生坚持社会主义道路的信心。</w:t>
            </w:r>
          </w:p>
          <w:p w14:paraId="25E2AA47" w14:textId="77777777" w:rsidR="00206D8E" w:rsidRPr="00CE5F98" w:rsidRDefault="00206D8E">
            <w:pPr>
              <w:spacing w:line="380" w:lineRule="exact"/>
              <w:rPr>
                <w:rFonts w:ascii="宋体" w:eastAsia="宋体" w:hAnsi="宋体" w:cs="宋体" w:hint="eastAsia"/>
                <w:color w:val="000000" w:themeColor="text1"/>
                <w:szCs w:val="21"/>
              </w:rPr>
            </w:pPr>
          </w:p>
        </w:tc>
        <w:tc>
          <w:tcPr>
            <w:tcW w:w="1512" w:type="dxa"/>
            <w:tcBorders>
              <w:top w:val="single" w:sz="4" w:space="0" w:color="000000"/>
              <w:left w:val="single" w:sz="4" w:space="0" w:color="auto"/>
              <w:bottom w:val="single" w:sz="4" w:space="0" w:color="000000"/>
              <w:right w:val="single" w:sz="4" w:space="0" w:color="000000"/>
            </w:tcBorders>
          </w:tcPr>
          <w:p w14:paraId="03AB35BF"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改革开放理论的形成及发展。</w:t>
            </w:r>
          </w:p>
          <w:p w14:paraId="5A398C98"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全面深化改革，提高对外开放的水平。</w:t>
            </w:r>
          </w:p>
        </w:tc>
        <w:tc>
          <w:tcPr>
            <w:tcW w:w="669" w:type="dxa"/>
            <w:tcBorders>
              <w:top w:val="single" w:sz="4" w:space="0" w:color="000000"/>
              <w:left w:val="single" w:sz="4" w:space="0" w:color="auto"/>
              <w:bottom w:val="single" w:sz="4" w:space="0" w:color="000000"/>
              <w:right w:val="single" w:sz="4" w:space="0" w:color="000000"/>
            </w:tcBorders>
            <w:vAlign w:val="center"/>
          </w:tcPr>
          <w:p w14:paraId="6CD38380"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0968AF01"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讲授法、案例教学法、讨论法等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100E6340"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0F1C5111" w14:textId="77777777">
        <w:trPr>
          <w:trHeight w:val="417"/>
        </w:trPr>
        <w:tc>
          <w:tcPr>
            <w:tcW w:w="494" w:type="dxa"/>
            <w:tcBorders>
              <w:top w:val="single" w:sz="4" w:space="0" w:color="000000"/>
              <w:left w:val="single" w:sz="4" w:space="0" w:color="000000"/>
              <w:bottom w:val="single" w:sz="4" w:space="0" w:color="000000"/>
              <w:right w:val="single" w:sz="4" w:space="0" w:color="000000"/>
            </w:tcBorders>
            <w:vAlign w:val="center"/>
          </w:tcPr>
          <w:p w14:paraId="5BB6CAAD" w14:textId="77777777" w:rsidR="00206D8E" w:rsidRPr="00CE5F98" w:rsidRDefault="00206D8E">
            <w:pPr>
              <w:spacing w:line="380" w:lineRule="exact"/>
              <w:rPr>
                <w:rFonts w:ascii="宋体" w:eastAsia="宋体" w:hAnsi="宋体" w:cs="宋体" w:hint="eastAsia"/>
                <w:color w:val="000000" w:themeColor="text1"/>
                <w:sz w:val="24"/>
                <w:szCs w:val="24"/>
              </w:rPr>
            </w:pPr>
            <w:r w:rsidRPr="00CE5F98">
              <w:rPr>
                <w:rFonts w:ascii="宋体" w:hAnsi="宋体" w:cs="宋体" w:hint="eastAsia"/>
                <w:b/>
                <w:color w:val="000000" w:themeColor="text1"/>
                <w:szCs w:val="21"/>
              </w:rPr>
              <w:t>第十七</w:t>
            </w:r>
            <w:r w:rsidRPr="00CE5F98">
              <w:rPr>
                <w:rFonts w:ascii="宋体" w:hAnsi="宋体" w:cs="宋体" w:hint="eastAsia"/>
                <w:b/>
                <w:color w:val="000000" w:themeColor="text1"/>
                <w:szCs w:val="21"/>
              </w:rPr>
              <w:lastRenderedPageBreak/>
              <w:t>专题</w:t>
            </w:r>
          </w:p>
        </w:tc>
        <w:tc>
          <w:tcPr>
            <w:tcW w:w="738" w:type="dxa"/>
            <w:tcBorders>
              <w:top w:val="single" w:sz="4" w:space="0" w:color="000000"/>
              <w:left w:val="single" w:sz="4" w:space="0" w:color="000000"/>
              <w:bottom w:val="single" w:sz="4" w:space="0" w:color="000000"/>
              <w:right w:val="single" w:sz="4" w:space="0" w:color="auto"/>
            </w:tcBorders>
          </w:tcPr>
          <w:p w14:paraId="0E8A39D9" w14:textId="77777777" w:rsidR="00206D8E" w:rsidRPr="00CE5F98" w:rsidRDefault="00206D8E">
            <w:pPr>
              <w:spacing w:line="380" w:lineRule="exact"/>
              <w:rPr>
                <w:rFonts w:ascii="宋体" w:hAnsi="宋体" w:cs="宋体" w:hint="eastAsia"/>
                <w:b/>
                <w:color w:val="000000" w:themeColor="text1"/>
                <w:szCs w:val="21"/>
              </w:rPr>
            </w:pPr>
          </w:p>
          <w:p w14:paraId="67D9FBFE"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hAnsi="宋体" w:cs="宋体" w:hint="eastAsia"/>
                <w:bCs/>
                <w:color w:val="000000" w:themeColor="text1"/>
                <w:szCs w:val="21"/>
              </w:rPr>
              <w:t>社会主义</w:t>
            </w:r>
            <w:r w:rsidRPr="00CE5F98">
              <w:rPr>
                <w:rFonts w:ascii="宋体" w:hAnsi="宋体" w:cs="宋体" w:hint="eastAsia"/>
                <w:bCs/>
                <w:color w:val="000000" w:themeColor="text1"/>
                <w:szCs w:val="21"/>
              </w:rPr>
              <w:lastRenderedPageBreak/>
              <w:t>改革开放</w:t>
            </w:r>
          </w:p>
        </w:tc>
        <w:tc>
          <w:tcPr>
            <w:tcW w:w="1142" w:type="dxa"/>
            <w:tcBorders>
              <w:top w:val="single" w:sz="4" w:space="0" w:color="000000"/>
              <w:left w:val="single" w:sz="4" w:space="0" w:color="auto"/>
              <w:bottom w:val="single" w:sz="4" w:space="0" w:color="000000"/>
              <w:right w:val="single" w:sz="4" w:space="0" w:color="000000"/>
            </w:tcBorders>
          </w:tcPr>
          <w:p w14:paraId="30A52806" w14:textId="77777777" w:rsidR="00206D8E" w:rsidRPr="00CE5F98" w:rsidRDefault="00206D8E">
            <w:pPr>
              <w:numPr>
                <w:ilvl w:val="0"/>
                <w:numId w:val="41"/>
              </w:numPr>
              <w:spacing w:line="380" w:lineRule="exact"/>
              <w:rPr>
                <w:rFonts w:ascii="宋体" w:hAnsi="宋体" w:cs="宋体" w:hint="eastAsia"/>
                <w:bCs/>
                <w:color w:val="000000" w:themeColor="text1"/>
                <w:szCs w:val="21"/>
              </w:rPr>
            </w:pPr>
            <w:r w:rsidRPr="00CE5F98">
              <w:rPr>
                <w:rFonts w:ascii="宋体" w:hAnsi="宋体" w:cs="宋体" w:hint="eastAsia"/>
                <w:bCs/>
                <w:color w:val="000000" w:themeColor="text1"/>
                <w:szCs w:val="21"/>
              </w:rPr>
              <w:lastRenderedPageBreak/>
              <w:t>改革开放的成就；</w:t>
            </w:r>
          </w:p>
          <w:p w14:paraId="4AFD4579" w14:textId="77777777" w:rsidR="00206D8E" w:rsidRPr="00CE5F98" w:rsidRDefault="00206D8E">
            <w:pPr>
              <w:spacing w:line="380" w:lineRule="exact"/>
              <w:rPr>
                <w:rFonts w:ascii="宋体" w:hAnsi="宋体" w:cs="宋体" w:hint="eastAsia"/>
                <w:bCs/>
                <w:color w:val="000000" w:themeColor="text1"/>
                <w:szCs w:val="21"/>
              </w:rPr>
            </w:pPr>
            <w:r w:rsidRPr="00CE5F98">
              <w:rPr>
                <w:rFonts w:ascii="宋体" w:hAnsi="宋体" w:cs="宋体" w:hint="eastAsia"/>
                <w:bCs/>
                <w:color w:val="000000" w:themeColor="text1"/>
                <w:szCs w:val="21"/>
              </w:rPr>
              <w:lastRenderedPageBreak/>
              <w:t>2.</w:t>
            </w:r>
            <w:r w:rsidRPr="00CE5F98">
              <w:rPr>
                <w:rFonts w:ascii="宋体" w:hAnsi="宋体" w:cs="宋体"/>
                <w:bCs/>
                <w:color w:val="000000" w:themeColor="text1"/>
                <w:szCs w:val="21"/>
              </w:rPr>
              <w:t>改革开放是发展中国特色社会主义的必由之路</w:t>
            </w:r>
            <w:r w:rsidRPr="00CE5F98">
              <w:rPr>
                <w:rFonts w:ascii="宋体" w:hAnsi="宋体" w:cs="宋体" w:hint="eastAsia"/>
                <w:bCs/>
                <w:color w:val="000000" w:themeColor="text1"/>
                <w:szCs w:val="21"/>
              </w:rPr>
              <w:t>；扩大对外开放</w:t>
            </w:r>
          </w:p>
        </w:tc>
        <w:tc>
          <w:tcPr>
            <w:tcW w:w="3196" w:type="dxa"/>
            <w:tcBorders>
              <w:top w:val="single" w:sz="4" w:space="0" w:color="000000"/>
              <w:left w:val="single" w:sz="4" w:space="0" w:color="auto"/>
              <w:bottom w:val="single" w:sz="4" w:space="0" w:color="000000"/>
              <w:right w:val="single" w:sz="4" w:space="0" w:color="000000"/>
            </w:tcBorders>
          </w:tcPr>
          <w:p w14:paraId="715EFDE2" w14:textId="77777777" w:rsidR="00206D8E" w:rsidRPr="00CE5F98" w:rsidRDefault="00206D8E">
            <w:pPr>
              <w:numPr>
                <w:ilvl w:val="0"/>
                <w:numId w:val="42"/>
              </w:numPr>
              <w:spacing w:line="380" w:lineRule="exact"/>
              <w:rPr>
                <w:rFonts w:ascii="宋体" w:hAnsi="宋体" w:cs="宋体" w:hint="eastAsia"/>
                <w:bCs/>
                <w:color w:val="000000" w:themeColor="text1"/>
                <w:szCs w:val="21"/>
              </w:rPr>
            </w:pPr>
            <w:r w:rsidRPr="00CE5F98">
              <w:rPr>
                <w:rFonts w:ascii="宋体" w:hAnsi="宋体" w:cs="宋体"/>
                <w:bCs/>
                <w:color w:val="000000" w:themeColor="text1"/>
                <w:szCs w:val="21"/>
              </w:rPr>
              <w:lastRenderedPageBreak/>
              <w:t>了解改革开放的成就；</w:t>
            </w:r>
          </w:p>
          <w:p w14:paraId="643EB984" w14:textId="77777777" w:rsidR="00206D8E" w:rsidRPr="00CE5F98" w:rsidRDefault="00206D8E">
            <w:pPr>
              <w:numPr>
                <w:ilvl w:val="0"/>
                <w:numId w:val="42"/>
              </w:numPr>
              <w:spacing w:line="380" w:lineRule="exact"/>
              <w:rPr>
                <w:rFonts w:ascii="宋体" w:hAnsi="宋体" w:cs="宋体" w:hint="eastAsia"/>
                <w:bCs/>
                <w:color w:val="000000" w:themeColor="text1"/>
                <w:szCs w:val="21"/>
              </w:rPr>
            </w:pPr>
            <w:r w:rsidRPr="00CE5F98">
              <w:rPr>
                <w:rFonts w:ascii="宋体" w:hAnsi="宋体" w:cs="宋体"/>
                <w:bCs/>
                <w:color w:val="000000" w:themeColor="text1"/>
                <w:szCs w:val="21"/>
              </w:rPr>
              <w:t>明白改革开放是决定中国命运的重大决策，是实现中华民族</w:t>
            </w:r>
            <w:r w:rsidRPr="00CE5F98">
              <w:rPr>
                <w:rFonts w:ascii="宋体" w:hAnsi="宋体" w:cs="宋体"/>
                <w:bCs/>
                <w:color w:val="000000" w:themeColor="text1"/>
                <w:szCs w:val="21"/>
              </w:rPr>
              <w:lastRenderedPageBreak/>
              <w:t>伟大复兴的中国梦的关键一招；</w:t>
            </w:r>
          </w:p>
          <w:p w14:paraId="555FE4E1" w14:textId="77777777" w:rsidR="00206D8E" w:rsidRPr="00CE5F98" w:rsidRDefault="00206D8E">
            <w:pPr>
              <w:numPr>
                <w:ilvl w:val="0"/>
                <w:numId w:val="42"/>
              </w:numPr>
              <w:spacing w:line="380" w:lineRule="exact"/>
              <w:rPr>
                <w:rFonts w:ascii="宋体" w:hAnsi="宋体" w:cs="宋体" w:hint="eastAsia"/>
                <w:bCs/>
                <w:color w:val="000000" w:themeColor="text1"/>
                <w:szCs w:val="21"/>
              </w:rPr>
            </w:pPr>
            <w:r w:rsidRPr="00CE5F98">
              <w:rPr>
                <w:rFonts w:ascii="宋体" w:hAnsi="宋体" w:cs="宋体"/>
                <w:bCs/>
                <w:color w:val="000000" w:themeColor="text1"/>
                <w:szCs w:val="21"/>
              </w:rPr>
              <w:t>理解改革的性质，增强学生坚持社会主义道路的信心。</w:t>
            </w:r>
          </w:p>
          <w:p w14:paraId="5ADC631A" w14:textId="77777777" w:rsidR="00206D8E" w:rsidRPr="00CE5F98" w:rsidRDefault="00206D8E">
            <w:pPr>
              <w:spacing w:line="380" w:lineRule="exact"/>
              <w:rPr>
                <w:rFonts w:ascii="宋体" w:hAnsi="宋体" w:cs="宋体" w:hint="eastAsia"/>
                <w:bCs/>
                <w:color w:val="000000" w:themeColor="text1"/>
                <w:szCs w:val="21"/>
              </w:rPr>
            </w:pPr>
          </w:p>
        </w:tc>
        <w:tc>
          <w:tcPr>
            <w:tcW w:w="1512" w:type="dxa"/>
            <w:tcBorders>
              <w:top w:val="single" w:sz="4" w:space="0" w:color="000000"/>
              <w:left w:val="single" w:sz="4" w:space="0" w:color="auto"/>
              <w:bottom w:val="single" w:sz="4" w:space="0" w:color="000000"/>
              <w:right w:val="single" w:sz="4" w:space="0" w:color="000000"/>
            </w:tcBorders>
          </w:tcPr>
          <w:p w14:paraId="53D2D4B4" w14:textId="77777777" w:rsidR="00206D8E" w:rsidRPr="00CE5F98" w:rsidRDefault="00206D8E">
            <w:pPr>
              <w:spacing w:line="380" w:lineRule="exact"/>
              <w:rPr>
                <w:rFonts w:ascii="宋体" w:eastAsia="宋体" w:hAnsi="宋体" w:cs="宋体" w:hint="eastAsia"/>
                <w:color w:val="000000" w:themeColor="text1"/>
                <w:szCs w:val="21"/>
              </w:rPr>
            </w:pPr>
          </w:p>
          <w:p w14:paraId="5A36EBAF" w14:textId="77777777" w:rsidR="00206D8E" w:rsidRPr="00CE5F98" w:rsidRDefault="00206D8E">
            <w:pPr>
              <w:spacing w:line="380" w:lineRule="exact"/>
              <w:rPr>
                <w:rFonts w:ascii="宋体" w:hAnsi="宋体" w:cs="宋体" w:hint="eastAsia"/>
                <w:bCs/>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hAnsi="宋体" w:cs="宋体" w:hint="eastAsia"/>
                <w:bCs/>
                <w:color w:val="000000" w:themeColor="text1"/>
                <w:szCs w:val="21"/>
              </w:rPr>
              <w:t>社会主义改革开</w:t>
            </w:r>
            <w:r w:rsidRPr="00CE5F98">
              <w:rPr>
                <w:rFonts w:ascii="宋体" w:hAnsi="宋体" w:cs="宋体" w:hint="eastAsia"/>
                <w:bCs/>
                <w:color w:val="000000" w:themeColor="text1"/>
                <w:szCs w:val="21"/>
              </w:rPr>
              <w:lastRenderedPageBreak/>
              <w:t>放和一国两制与祖国统一；</w:t>
            </w:r>
          </w:p>
          <w:p w14:paraId="07FC80CE" w14:textId="77777777" w:rsidR="00206D8E" w:rsidRPr="00CE5F98" w:rsidRDefault="00206D8E">
            <w:pPr>
              <w:spacing w:line="380" w:lineRule="exact"/>
              <w:rPr>
                <w:rFonts w:ascii="宋体" w:hAnsi="宋体" w:cs="宋体" w:hint="eastAsia"/>
                <w:bCs/>
                <w:color w:val="000000" w:themeColor="text1"/>
                <w:szCs w:val="21"/>
              </w:rPr>
            </w:pPr>
            <w:r w:rsidRPr="00CE5F98">
              <w:rPr>
                <w:rFonts w:ascii="宋体" w:hAnsi="宋体" w:cs="宋体" w:hint="eastAsia"/>
                <w:b/>
                <w:color w:val="000000" w:themeColor="text1"/>
                <w:szCs w:val="21"/>
              </w:rPr>
              <w:t>教学难点</w:t>
            </w:r>
            <w:r w:rsidRPr="00CE5F98">
              <w:rPr>
                <w:rFonts w:ascii="宋体" w:hAnsi="宋体" w:cs="宋体" w:hint="eastAsia"/>
                <w:b/>
                <w:color w:val="000000" w:themeColor="text1"/>
                <w:szCs w:val="21"/>
              </w:rPr>
              <w:t>:</w:t>
            </w:r>
            <w:r w:rsidRPr="00CE5F98">
              <w:rPr>
                <w:rFonts w:ascii="宋体" w:hAnsi="宋体" w:cs="宋体" w:hint="eastAsia"/>
                <w:bCs/>
                <w:color w:val="000000" w:themeColor="text1"/>
                <w:szCs w:val="21"/>
              </w:rPr>
              <w:t>社会主义市场经济理论</w:t>
            </w:r>
            <w:r w:rsidRPr="00CE5F98">
              <w:rPr>
                <w:rFonts w:ascii="宋体" w:hAnsi="宋体" w:cs="宋体" w:hint="eastAsia"/>
                <w:bCs/>
                <w:color w:val="000000" w:themeColor="text1"/>
                <w:szCs w:val="21"/>
              </w:rPr>
              <w:t>/</w:t>
            </w:r>
            <w:r w:rsidRPr="00CE5F98">
              <w:rPr>
                <w:rFonts w:ascii="宋体" w:hAnsi="宋体" w:cs="宋体" w:hint="eastAsia"/>
                <w:bCs/>
                <w:color w:val="000000" w:themeColor="text1"/>
                <w:szCs w:val="21"/>
              </w:rPr>
              <w:t>党的建设理论。</w:t>
            </w:r>
          </w:p>
          <w:p w14:paraId="7CE60558" w14:textId="77777777" w:rsidR="00206D8E" w:rsidRPr="00CE5F98" w:rsidRDefault="00206D8E">
            <w:pPr>
              <w:spacing w:line="380" w:lineRule="exact"/>
              <w:rPr>
                <w:rFonts w:ascii="宋体" w:hAnsi="宋体" w:cs="宋体" w:hint="eastAsia"/>
                <w:bCs/>
                <w:color w:val="000000" w:themeColor="text1"/>
                <w:szCs w:val="21"/>
              </w:rPr>
            </w:pPr>
          </w:p>
        </w:tc>
        <w:tc>
          <w:tcPr>
            <w:tcW w:w="669" w:type="dxa"/>
            <w:tcBorders>
              <w:top w:val="single" w:sz="4" w:space="0" w:color="000000"/>
              <w:left w:val="single" w:sz="4" w:space="0" w:color="auto"/>
              <w:bottom w:val="single" w:sz="4" w:space="0" w:color="000000"/>
              <w:right w:val="single" w:sz="4" w:space="0" w:color="000000"/>
            </w:tcBorders>
            <w:vAlign w:val="center"/>
          </w:tcPr>
          <w:p w14:paraId="1F680F1C"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lastRenderedPageBreak/>
              <w:t>2</w:t>
            </w:r>
          </w:p>
        </w:tc>
        <w:tc>
          <w:tcPr>
            <w:tcW w:w="646" w:type="dxa"/>
            <w:tcBorders>
              <w:top w:val="single" w:sz="4" w:space="0" w:color="000000"/>
              <w:left w:val="single" w:sz="4" w:space="0" w:color="auto"/>
              <w:bottom w:val="single" w:sz="4" w:space="0" w:color="000000"/>
              <w:right w:val="single" w:sz="4" w:space="0" w:color="000000"/>
            </w:tcBorders>
            <w:vAlign w:val="center"/>
          </w:tcPr>
          <w:p w14:paraId="76186EAC"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w:t>
            </w:r>
            <w:r w:rsidRPr="00CE5F98">
              <w:rPr>
                <w:rFonts w:ascii="宋体" w:eastAsia="宋体" w:hAnsi="宋体" w:cs="宋体" w:hint="eastAsia"/>
                <w:color w:val="000000" w:themeColor="text1"/>
                <w:spacing w:val="-20"/>
                <w:szCs w:val="21"/>
              </w:rPr>
              <w:lastRenderedPageBreak/>
              <w:t>案例教学法、视频教学法等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225AC3F5"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课程目标</w:t>
            </w:r>
            <w:r w:rsidRPr="00CE5F98">
              <w:rPr>
                <w:rFonts w:ascii="宋体" w:eastAsia="宋体" w:hAnsi="宋体" w:cs="宋体" w:hint="eastAsia"/>
                <w:color w:val="000000" w:themeColor="text1"/>
                <w:szCs w:val="21"/>
              </w:rPr>
              <w:lastRenderedPageBreak/>
              <w:t>1、2、3</w:t>
            </w:r>
          </w:p>
        </w:tc>
      </w:tr>
      <w:tr w:rsidR="00CE5F98" w:rsidRPr="00CE5F98" w14:paraId="3215CF12" w14:textId="77777777">
        <w:trPr>
          <w:trHeight w:val="1485"/>
        </w:trPr>
        <w:tc>
          <w:tcPr>
            <w:tcW w:w="494" w:type="dxa"/>
            <w:tcBorders>
              <w:top w:val="single" w:sz="4" w:space="0" w:color="000000"/>
              <w:left w:val="single" w:sz="4" w:space="0" w:color="000000"/>
              <w:bottom w:val="single" w:sz="4" w:space="0" w:color="000000"/>
              <w:right w:val="single" w:sz="4" w:space="0" w:color="000000"/>
            </w:tcBorders>
            <w:vAlign w:val="center"/>
          </w:tcPr>
          <w:p w14:paraId="4C5EC275" w14:textId="77777777" w:rsidR="00206D8E" w:rsidRPr="00CE5F98" w:rsidRDefault="00206D8E">
            <w:pPr>
              <w:widowControl/>
              <w:spacing w:line="380" w:lineRule="exact"/>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lastRenderedPageBreak/>
              <w:t>第十八专题</w:t>
            </w:r>
          </w:p>
          <w:p w14:paraId="6A56CEB4"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p>
        </w:tc>
        <w:tc>
          <w:tcPr>
            <w:tcW w:w="738" w:type="dxa"/>
            <w:tcBorders>
              <w:top w:val="single" w:sz="4" w:space="0" w:color="000000"/>
              <w:left w:val="single" w:sz="4" w:space="0" w:color="000000"/>
              <w:bottom w:val="single" w:sz="4" w:space="0" w:color="000000"/>
              <w:right w:val="single" w:sz="4" w:space="0" w:color="auto"/>
            </w:tcBorders>
            <w:vAlign w:val="center"/>
          </w:tcPr>
          <w:p w14:paraId="1F44C52E" w14:textId="77777777" w:rsidR="00206D8E" w:rsidRPr="00CE5F98" w:rsidRDefault="00206D8E">
            <w:pPr>
              <w:widowControl/>
              <w:spacing w:line="380" w:lineRule="exac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“三个代表”重要思想的核心观点</w:t>
            </w:r>
          </w:p>
          <w:p w14:paraId="2C4D3DDE" w14:textId="77777777" w:rsidR="00206D8E" w:rsidRPr="00CE5F98" w:rsidRDefault="00206D8E">
            <w:pPr>
              <w:widowControl/>
              <w:spacing w:line="380" w:lineRule="exact"/>
              <w:jc w:val="left"/>
              <w:rPr>
                <w:rFonts w:ascii="宋体" w:eastAsia="宋体" w:hAnsi="宋体" w:cs="宋体" w:hint="eastAsia"/>
                <w:color w:val="000000" w:themeColor="text1"/>
                <w:szCs w:val="21"/>
              </w:rPr>
            </w:pPr>
          </w:p>
        </w:tc>
        <w:tc>
          <w:tcPr>
            <w:tcW w:w="1142" w:type="dxa"/>
            <w:tcBorders>
              <w:top w:val="single" w:sz="4" w:space="0" w:color="000000"/>
              <w:left w:val="single" w:sz="4" w:space="0" w:color="auto"/>
              <w:bottom w:val="single" w:sz="4" w:space="0" w:color="000000"/>
              <w:right w:val="single" w:sz="4" w:space="0" w:color="000000"/>
            </w:tcBorders>
          </w:tcPr>
          <w:p w14:paraId="2A4B446B"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1.“三个代表”重要思想的形成条件和形成过程。</w:t>
            </w:r>
          </w:p>
          <w:p w14:paraId="248C7D63"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2.“三个代表”重要思想的核心观点和主要内容。</w:t>
            </w:r>
          </w:p>
        </w:tc>
        <w:tc>
          <w:tcPr>
            <w:tcW w:w="3196" w:type="dxa"/>
            <w:tcBorders>
              <w:top w:val="single" w:sz="4" w:space="0" w:color="000000"/>
              <w:left w:val="single" w:sz="4" w:space="0" w:color="auto"/>
              <w:bottom w:val="single" w:sz="4" w:space="0" w:color="000000"/>
              <w:right w:val="single" w:sz="4" w:space="0" w:color="000000"/>
            </w:tcBorders>
          </w:tcPr>
          <w:p w14:paraId="3CB30180" w14:textId="77777777" w:rsidR="00206D8E" w:rsidRPr="00CE5F98" w:rsidRDefault="00206D8E">
            <w:pPr>
              <w:numPr>
                <w:ilvl w:val="0"/>
                <w:numId w:val="43"/>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全面把握“三个代表”重要思想的核心观点，深刻理解“三个代表”重要思想的主要内容；</w:t>
            </w:r>
          </w:p>
          <w:p w14:paraId="3A4D70BB" w14:textId="77777777" w:rsidR="00206D8E" w:rsidRPr="00CE5F98" w:rsidRDefault="00206D8E">
            <w:pPr>
              <w:numPr>
                <w:ilvl w:val="0"/>
                <w:numId w:val="43"/>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锻炼理论联系实际基础上的指导实践的能力，敢于知难而上、迎难而进；</w:t>
            </w:r>
          </w:p>
          <w:p w14:paraId="47EA789F" w14:textId="77777777" w:rsidR="00206D8E" w:rsidRPr="00CE5F98" w:rsidRDefault="00206D8E">
            <w:pPr>
              <w:numPr>
                <w:ilvl w:val="0"/>
                <w:numId w:val="43"/>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深刻领会“三个代表”重要思想的真谛，深刻认识中国共产党是勇于面对挑战、敢于自我革命，善于理论创新的马克思主义政党，增强爱国爱党爱人民的情怀。</w:t>
            </w:r>
          </w:p>
        </w:tc>
        <w:tc>
          <w:tcPr>
            <w:tcW w:w="1512" w:type="dxa"/>
            <w:tcBorders>
              <w:top w:val="single" w:sz="4" w:space="0" w:color="000000"/>
              <w:left w:val="single" w:sz="4" w:space="0" w:color="auto"/>
              <w:bottom w:val="single" w:sz="4" w:space="0" w:color="000000"/>
              <w:right w:val="single" w:sz="4" w:space="0" w:color="000000"/>
            </w:tcBorders>
          </w:tcPr>
          <w:p w14:paraId="09223891"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“三个代表”重要思想的核心观点；</w:t>
            </w:r>
          </w:p>
          <w:p w14:paraId="00E0CD20"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“三个代表”重要思想的主要内容。</w:t>
            </w:r>
          </w:p>
        </w:tc>
        <w:tc>
          <w:tcPr>
            <w:tcW w:w="669" w:type="dxa"/>
            <w:tcBorders>
              <w:top w:val="single" w:sz="4" w:space="0" w:color="000000"/>
              <w:left w:val="single" w:sz="4" w:space="0" w:color="auto"/>
              <w:bottom w:val="single" w:sz="4" w:space="0" w:color="000000"/>
              <w:right w:val="single" w:sz="4" w:space="0" w:color="000000"/>
            </w:tcBorders>
            <w:vAlign w:val="center"/>
          </w:tcPr>
          <w:p w14:paraId="4B29EBD0"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22486454"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讲授法、讨论法、案例教学法、视频教学法等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4E3DC0AF"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2D5F9C7C" w14:textId="77777777">
        <w:trPr>
          <w:trHeight w:val="1560"/>
        </w:trPr>
        <w:tc>
          <w:tcPr>
            <w:tcW w:w="494" w:type="dxa"/>
            <w:tcBorders>
              <w:top w:val="single" w:sz="4" w:space="0" w:color="000000"/>
              <w:left w:val="single" w:sz="4" w:space="0" w:color="000000"/>
              <w:bottom w:val="single" w:sz="4" w:space="0" w:color="000000"/>
              <w:right w:val="single" w:sz="4" w:space="0" w:color="000000"/>
            </w:tcBorders>
            <w:vAlign w:val="center"/>
          </w:tcPr>
          <w:p w14:paraId="09B5A2AF" w14:textId="77777777" w:rsidR="00206D8E" w:rsidRPr="00CE5F98" w:rsidRDefault="00206D8E">
            <w:pPr>
              <w:spacing w:line="380" w:lineRule="exact"/>
              <w:jc w:val="left"/>
              <w:rPr>
                <w:rFonts w:ascii="宋体" w:eastAsia="宋体" w:hAnsi="宋体" w:cs="宋体" w:hint="eastAsia"/>
                <w:color w:val="000000" w:themeColor="text1"/>
                <w:sz w:val="24"/>
                <w:szCs w:val="24"/>
              </w:rPr>
            </w:pPr>
            <w:r w:rsidRPr="00CE5F98">
              <w:rPr>
                <w:rFonts w:ascii="宋体" w:eastAsia="宋体" w:hAnsi="宋体" w:cs="宋体" w:hint="eastAsia"/>
                <w:b/>
                <w:color w:val="000000" w:themeColor="text1"/>
                <w:szCs w:val="21"/>
              </w:rPr>
              <w:t>第十九专题</w:t>
            </w:r>
          </w:p>
        </w:tc>
        <w:tc>
          <w:tcPr>
            <w:tcW w:w="738" w:type="dxa"/>
            <w:tcBorders>
              <w:top w:val="single" w:sz="4" w:space="0" w:color="000000"/>
              <w:left w:val="single" w:sz="4" w:space="0" w:color="000000"/>
              <w:bottom w:val="single" w:sz="4" w:space="0" w:color="000000"/>
              <w:right w:val="single" w:sz="4" w:space="0" w:color="auto"/>
            </w:tcBorders>
            <w:vAlign w:val="center"/>
          </w:tcPr>
          <w:p w14:paraId="182ECF72" w14:textId="77777777" w:rsidR="00206D8E" w:rsidRPr="00CE5F98" w:rsidRDefault="00206D8E">
            <w:pPr>
              <w:spacing w:line="380" w:lineRule="exact"/>
              <w:jc w:val="left"/>
              <w:rPr>
                <w:rFonts w:ascii="宋体" w:eastAsia="宋体" w:hAnsi="宋体" w:cs="宋体" w:hint="eastAsia"/>
                <w:color w:val="000000" w:themeColor="text1"/>
                <w:szCs w:val="21"/>
              </w:rPr>
            </w:pPr>
            <w:r w:rsidRPr="00CE5F98">
              <w:rPr>
                <w:rFonts w:ascii="宋体" w:eastAsia="宋体" w:hAnsi="宋体" w:cs="宋体" w:hint="eastAsia"/>
                <w:bCs/>
                <w:color w:val="000000" w:themeColor="text1"/>
                <w:szCs w:val="21"/>
              </w:rPr>
              <w:t>“三个代表”重要思想的主要内容和历史地位</w:t>
            </w:r>
          </w:p>
        </w:tc>
        <w:tc>
          <w:tcPr>
            <w:tcW w:w="1142" w:type="dxa"/>
            <w:tcBorders>
              <w:top w:val="single" w:sz="4" w:space="0" w:color="000000"/>
              <w:left w:val="single" w:sz="4" w:space="0" w:color="auto"/>
              <w:bottom w:val="single" w:sz="4" w:space="0" w:color="000000"/>
              <w:right w:val="single" w:sz="4" w:space="0" w:color="000000"/>
            </w:tcBorders>
          </w:tcPr>
          <w:p w14:paraId="56D900E9" w14:textId="77777777" w:rsidR="00206D8E" w:rsidRPr="00CE5F98" w:rsidRDefault="00206D8E">
            <w:pPr>
              <w:numPr>
                <w:ilvl w:val="0"/>
                <w:numId w:val="44"/>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“三个代表”重要思想的主要内容</w:t>
            </w:r>
          </w:p>
          <w:p w14:paraId="5E04C2D5" w14:textId="77777777" w:rsidR="00206D8E" w:rsidRPr="00CE5F98" w:rsidRDefault="00206D8E">
            <w:pPr>
              <w:numPr>
                <w:ilvl w:val="0"/>
                <w:numId w:val="44"/>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“三个代表”重要思想的历史地位</w:t>
            </w:r>
          </w:p>
          <w:p w14:paraId="77B35D90" w14:textId="77777777" w:rsidR="00206D8E" w:rsidRPr="00CE5F98" w:rsidRDefault="00206D8E">
            <w:pPr>
              <w:spacing w:line="380" w:lineRule="exact"/>
              <w:rPr>
                <w:rFonts w:ascii="宋体" w:eastAsia="宋体" w:hAnsi="宋体" w:cs="宋体" w:hint="eastAsia"/>
                <w:color w:val="000000" w:themeColor="text1"/>
                <w:szCs w:val="21"/>
              </w:rPr>
            </w:pPr>
          </w:p>
        </w:tc>
        <w:tc>
          <w:tcPr>
            <w:tcW w:w="3196" w:type="dxa"/>
            <w:tcBorders>
              <w:top w:val="single" w:sz="4" w:space="0" w:color="000000"/>
              <w:left w:val="single" w:sz="4" w:space="0" w:color="auto"/>
              <w:bottom w:val="single" w:sz="4" w:space="0" w:color="000000"/>
              <w:right w:val="single" w:sz="4" w:space="0" w:color="000000"/>
            </w:tcBorders>
          </w:tcPr>
          <w:p w14:paraId="371944A4"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1.深刻理解“三个代表”重要思想的主要内容的基础上，明确“三个代表”重要思想的历史地位；</w:t>
            </w:r>
          </w:p>
          <w:p w14:paraId="5F6B0DA2"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2.锻炼理论联系实际基础上的指导实践的能力，敢于知难而上、迎难而进；</w:t>
            </w:r>
          </w:p>
          <w:p w14:paraId="28F6F9B0" w14:textId="77777777" w:rsidR="00206D8E" w:rsidRPr="00CE5F98" w:rsidRDefault="00206D8E">
            <w:pPr>
              <w:numPr>
                <w:ilvl w:val="0"/>
                <w:numId w:val="44"/>
              </w:num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深刻认识中国共产党是勇于面对挑战、敢于自我革命，善于理论创新的马克思主义政党，增强爱国爱党爱人民的情怀。认识三个代表重要思想对马克思主义社会主义学说的重要贡献，在中国社会主义建设中具有时代意义。</w:t>
            </w:r>
          </w:p>
        </w:tc>
        <w:tc>
          <w:tcPr>
            <w:tcW w:w="1512" w:type="dxa"/>
            <w:tcBorders>
              <w:top w:val="single" w:sz="4" w:space="0" w:color="000000"/>
              <w:left w:val="single" w:sz="4" w:space="0" w:color="auto"/>
              <w:bottom w:val="single" w:sz="4" w:space="0" w:color="000000"/>
              <w:right w:val="single" w:sz="4" w:space="0" w:color="000000"/>
            </w:tcBorders>
          </w:tcPr>
          <w:p w14:paraId="25D595C1"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中国特色社会主义理论体系的丰富发展；</w:t>
            </w:r>
          </w:p>
          <w:p w14:paraId="0DDEC52A"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bCs/>
                <w:color w:val="000000" w:themeColor="text1"/>
                <w:szCs w:val="21"/>
              </w:rPr>
              <w:t>“三个代表”重要思想的历史地位。</w:t>
            </w:r>
          </w:p>
        </w:tc>
        <w:tc>
          <w:tcPr>
            <w:tcW w:w="669" w:type="dxa"/>
            <w:tcBorders>
              <w:top w:val="single" w:sz="4" w:space="0" w:color="000000"/>
              <w:left w:val="single" w:sz="4" w:space="0" w:color="auto"/>
              <w:bottom w:val="single" w:sz="4" w:space="0" w:color="000000"/>
              <w:right w:val="single" w:sz="4" w:space="0" w:color="000000"/>
            </w:tcBorders>
            <w:vAlign w:val="center"/>
          </w:tcPr>
          <w:p w14:paraId="363E8AA4"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185979C4"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讲授法、讨论法、案例教学法、视频教学法等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3BA112EB"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58210A18" w14:textId="77777777">
        <w:trPr>
          <w:trHeight w:val="1137"/>
        </w:trPr>
        <w:tc>
          <w:tcPr>
            <w:tcW w:w="494" w:type="dxa"/>
            <w:tcBorders>
              <w:top w:val="single" w:sz="4" w:space="0" w:color="000000"/>
              <w:left w:val="single" w:sz="4" w:space="0" w:color="000000"/>
              <w:bottom w:val="single" w:sz="4" w:space="0" w:color="000000"/>
              <w:right w:val="single" w:sz="4" w:space="0" w:color="000000"/>
            </w:tcBorders>
            <w:vAlign w:val="center"/>
          </w:tcPr>
          <w:p w14:paraId="48031617" w14:textId="77777777" w:rsidR="00206D8E" w:rsidRPr="00CE5F98" w:rsidRDefault="00206D8E">
            <w:pPr>
              <w:spacing w:line="380" w:lineRule="exact"/>
              <w:jc w:val="left"/>
              <w:rPr>
                <w:rFonts w:ascii="宋体" w:eastAsia="宋体" w:hAnsi="宋体" w:cs="宋体" w:hint="eastAsia"/>
                <w:color w:val="000000" w:themeColor="text1"/>
                <w:sz w:val="24"/>
                <w:szCs w:val="24"/>
              </w:rPr>
            </w:pPr>
            <w:r w:rsidRPr="00CE5F98">
              <w:rPr>
                <w:rFonts w:ascii="宋体" w:eastAsia="宋体" w:hAnsi="宋体" w:cs="宋体" w:hint="eastAsia"/>
                <w:b/>
                <w:color w:val="000000" w:themeColor="text1"/>
                <w:szCs w:val="21"/>
              </w:rPr>
              <w:t>第二十专</w:t>
            </w:r>
            <w:r w:rsidRPr="00CE5F98">
              <w:rPr>
                <w:rFonts w:ascii="宋体" w:eastAsia="宋体" w:hAnsi="宋体" w:cs="宋体" w:hint="eastAsia"/>
                <w:b/>
                <w:color w:val="000000" w:themeColor="text1"/>
                <w:szCs w:val="21"/>
              </w:rPr>
              <w:lastRenderedPageBreak/>
              <w:t>题</w:t>
            </w:r>
          </w:p>
        </w:tc>
        <w:tc>
          <w:tcPr>
            <w:tcW w:w="738" w:type="dxa"/>
            <w:tcBorders>
              <w:top w:val="single" w:sz="4" w:space="0" w:color="000000"/>
              <w:left w:val="single" w:sz="4" w:space="0" w:color="000000"/>
              <w:bottom w:val="single" w:sz="4" w:space="0" w:color="000000"/>
              <w:right w:val="single" w:sz="4" w:space="0" w:color="auto"/>
            </w:tcBorders>
            <w:vAlign w:val="center"/>
          </w:tcPr>
          <w:p w14:paraId="3973506A" w14:textId="77777777" w:rsidR="00206D8E" w:rsidRPr="00CE5F98" w:rsidRDefault="00206D8E">
            <w:pPr>
              <w:spacing w:line="380" w:lineRule="exact"/>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科学发展观的科学</w:t>
            </w:r>
            <w:r w:rsidRPr="00CE5F98">
              <w:rPr>
                <w:rFonts w:ascii="宋体" w:eastAsia="宋体" w:hAnsi="宋体" w:cs="宋体" w:hint="eastAsia"/>
                <w:bCs/>
                <w:color w:val="000000" w:themeColor="text1"/>
                <w:szCs w:val="21"/>
              </w:rPr>
              <w:lastRenderedPageBreak/>
              <w:t>内涵</w:t>
            </w:r>
          </w:p>
          <w:p w14:paraId="17E0C71B" w14:textId="77777777" w:rsidR="00206D8E" w:rsidRPr="00CE5F98" w:rsidRDefault="00206D8E">
            <w:pPr>
              <w:spacing w:line="380" w:lineRule="exact"/>
              <w:jc w:val="left"/>
              <w:rPr>
                <w:rFonts w:ascii="宋体" w:eastAsia="宋体" w:hAnsi="宋体" w:cs="宋体" w:hint="eastAsia"/>
                <w:color w:val="000000" w:themeColor="text1"/>
                <w:szCs w:val="21"/>
              </w:rPr>
            </w:pPr>
          </w:p>
        </w:tc>
        <w:tc>
          <w:tcPr>
            <w:tcW w:w="1142" w:type="dxa"/>
            <w:tcBorders>
              <w:top w:val="single" w:sz="4" w:space="0" w:color="000000"/>
              <w:left w:val="single" w:sz="4" w:space="0" w:color="auto"/>
              <w:bottom w:val="single" w:sz="4" w:space="0" w:color="000000"/>
              <w:right w:val="single" w:sz="4" w:space="0" w:color="000000"/>
            </w:tcBorders>
          </w:tcPr>
          <w:p w14:paraId="25430D0F"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1.正确把握科学发展观的科学内涵和</w:t>
            </w:r>
            <w:r w:rsidRPr="00CE5F98">
              <w:rPr>
                <w:rFonts w:ascii="宋体" w:eastAsia="宋体" w:hAnsi="宋体" w:cs="宋体" w:hint="eastAsia"/>
                <w:color w:val="000000" w:themeColor="text1"/>
                <w:szCs w:val="21"/>
              </w:rPr>
              <w:lastRenderedPageBreak/>
              <w:t>主要内容</w:t>
            </w:r>
          </w:p>
          <w:p w14:paraId="1858BF69"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2.深刻理解科学发展观的历史地位和现实指导意义</w:t>
            </w:r>
          </w:p>
          <w:p w14:paraId="1FB3D326" w14:textId="77777777" w:rsidR="00206D8E" w:rsidRPr="00CE5F98" w:rsidRDefault="00206D8E">
            <w:pPr>
              <w:spacing w:line="380" w:lineRule="exact"/>
              <w:rPr>
                <w:rFonts w:ascii="宋体" w:eastAsia="宋体" w:hAnsi="宋体" w:cs="宋体" w:hint="eastAsia"/>
                <w:color w:val="000000" w:themeColor="text1"/>
                <w:szCs w:val="21"/>
              </w:rPr>
            </w:pPr>
          </w:p>
        </w:tc>
        <w:tc>
          <w:tcPr>
            <w:tcW w:w="3196" w:type="dxa"/>
            <w:tcBorders>
              <w:top w:val="single" w:sz="4" w:space="0" w:color="000000"/>
              <w:left w:val="single" w:sz="4" w:space="0" w:color="auto"/>
              <w:bottom w:val="single" w:sz="4" w:space="0" w:color="000000"/>
              <w:right w:val="single" w:sz="4" w:space="0" w:color="000000"/>
            </w:tcBorders>
          </w:tcPr>
          <w:p w14:paraId="50B80E87"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1.了解和掌握科学发展观的科学内涵；</w:t>
            </w:r>
          </w:p>
          <w:p w14:paraId="401233F3"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2.学生通过理解科学发展观的内涵，进而感悟中国共产党在新时</w:t>
            </w:r>
            <w:r w:rsidRPr="00CE5F98">
              <w:rPr>
                <w:rFonts w:ascii="宋体" w:eastAsia="宋体" w:hAnsi="宋体" w:cs="宋体" w:hint="eastAsia"/>
                <w:color w:val="000000" w:themeColor="text1"/>
                <w:szCs w:val="21"/>
              </w:rPr>
              <w:lastRenderedPageBreak/>
              <w:t>期治国理政的思想、智慧，不断提升自己运用发展的观点、变法的观点去认识问题、分析问题和解决问题；</w:t>
            </w:r>
          </w:p>
          <w:p w14:paraId="155FC221"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通过经济社会、以人为本、全面协调可持续、统筹兼顾等概念的学习，使同学们明确这一时期领导人对整个国家社会治理的思路，深刻感受这一时期由“粗放型”经济发展向“高质量”经济发展转变，从而增强相关理论的认同感和使命感。</w:t>
            </w:r>
          </w:p>
        </w:tc>
        <w:tc>
          <w:tcPr>
            <w:tcW w:w="1512" w:type="dxa"/>
            <w:tcBorders>
              <w:top w:val="single" w:sz="4" w:space="0" w:color="000000"/>
              <w:left w:val="single" w:sz="4" w:space="0" w:color="auto"/>
              <w:bottom w:val="single" w:sz="4" w:space="0" w:color="000000"/>
              <w:right w:val="single" w:sz="4" w:space="0" w:color="000000"/>
            </w:tcBorders>
          </w:tcPr>
          <w:p w14:paraId="15A71F18" w14:textId="77777777" w:rsidR="00206D8E" w:rsidRPr="00CE5F98" w:rsidRDefault="00206D8E">
            <w:pPr>
              <w:spacing w:line="380" w:lineRule="exact"/>
              <w:rPr>
                <w:rFonts w:ascii="宋体" w:eastAsia="宋体" w:hAnsi="宋体" w:cs="宋体" w:hint="eastAsia"/>
                <w:color w:val="000000" w:themeColor="text1"/>
                <w:szCs w:val="21"/>
              </w:rPr>
            </w:pPr>
          </w:p>
          <w:p w14:paraId="47608A8C"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：科学发展观的形成；</w:t>
            </w:r>
          </w:p>
          <w:p w14:paraId="5DB00ADA"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lastRenderedPageBreak/>
              <w:t>教学难点：</w:t>
            </w:r>
            <w:r w:rsidRPr="00CE5F98">
              <w:rPr>
                <w:rFonts w:ascii="宋体" w:eastAsia="宋体" w:hAnsi="宋体" w:cs="宋体" w:hint="eastAsia"/>
                <w:color w:val="000000" w:themeColor="text1"/>
                <w:szCs w:val="21"/>
              </w:rPr>
              <w:t>科学发展观的科学内涵和主要内容。</w:t>
            </w:r>
          </w:p>
        </w:tc>
        <w:tc>
          <w:tcPr>
            <w:tcW w:w="669" w:type="dxa"/>
            <w:tcBorders>
              <w:top w:val="single" w:sz="4" w:space="0" w:color="000000"/>
              <w:left w:val="single" w:sz="4" w:space="0" w:color="auto"/>
              <w:bottom w:val="single" w:sz="4" w:space="0" w:color="000000"/>
              <w:right w:val="single" w:sz="4" w:space="0" w:color="000000"/>
            </w:tcBorders>
            <w:vAlign w:val="center"/>
          </w:tcPr>
          <w:p w14:paraId="459D3FE9"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lastRenderedPageBreak/>
              <w:t>2</w:t>
            </w:r>
          </w:p>
        </w:tc>
        <w:tc>
          <w:tcPr>
            <w:tcW w:w="646" w:type="dxa"/>
            <w:tcBorders>
              <w:top w:val="single" w:sz="4" w:space="0" w:color="000000"/>
              <w:left w:val="single" w:sz="4" w:space="0" w:color="auto"/>
              <w:bottom w:val="single" w:sz="4" w:space="0" w:color="000000"/>
              <w:right w:val="single" w:sz="4" w:space="0" w:color="000000"/>
            </w:tcBorders>
            <w:vAlign w:val="center"/>
          </w:tcPr>
          <w:p w14:paraId="3CA9AB01"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w:t>
            </w:r>
            <w:r w:rsidRPr="00CE5F98">
              <w:rPr>
                <w:rFonts w:ascii="宋体" w:eastAsia="宋体" w:hAnsi="宋体" w:cs="宋体" w:hint="eastAsia"/>
                <w:color w:val="000000" w:themeColor="text1"/>
                <w:spacing w:val="-20"/>
                <w:szCs w:val="21"/>
              </w:rPr>
              <w:lastRenderedPageBreak/>
              <w:t>教学法、视频教学法等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54122BA4"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课程目标1、2、3</w:t>
            </w:r>
          </w:p>
        </w:tc>
      </w:tr>
      <w:tr w:rsidR="00CE5F98" w:rsidRPr="00CE5F98" w14:paraId="3017EDF2" w14:textId="77777777">
        <w:trPr>
          <w:trHeight w:val="90"/>
        </w:trPr>
        <w:tc>
          <w:tcPr>
            <w:tcW w:w="494" w:type="dxa"/>
            <w:tcBorders>
              <w:top w:val="single" w:sz="4" w:space="0" w:color="000000"/>
              <w:left w:val="single" w:sz="4" w:space="0" w:color="000000"/>
              <w:bottom w:val="single" w:sz="4" w:space="0" w:color="000000"/>
              <w:right w:val="single" w:sz="4" w:space="0" w:color="000000"/>
            </w:tcBorders>
            <w:vAlign w:val="center"/>
          </w:tcPr>
          <w:p w14:paraId="068D1A8E" w14:textId="77777777" w:rsidR="00206D8E" w:rsidRPr="00CE5F98" w:rsidRDefault="00206D8E">
            <w:pPr>
              <w:spacing w:line="380" w:lineRule="exact"/>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第二十一专题</w:t>
            </w:r>
          </w:p>
          <w:p w14:paraId="6E407946" w14:textId="77777777" w:rsidR="00206D8E" w:rsidRPr="00CE5F98" w:rsidRDefault="00206D8E">
            <w:pPr>
              <w:widowControl/>
              <w:spacing w:line="480" w:lineRule="exact"/>
              <w:jc w:val="left"/>
              <w:rPr>
                <w:rFonts w:ascii="宋体" w:eastAsia="宋体" w:hAnsi="宋体" w:cs="宋体" w:hint="eastAsia"/>
                <w:color w:val="000000" w:themeColor="text1"/>
                <w:sz w:val="24"/>
                <w:szCs w:val="24"/>
              </w:rPr>
            </w:pPr>
          </w:p>
        </w:tc>
        <w:tc>
          <w:tcPr>
            <w:tcW w:w="738" w:type="dxa"/>
            <w:tcBorders>
              <w:top w:val="single" w:sz="4" w:space="0" w:color="000000"/>
              <w:left w:val="single" w:sz="4" w:space="0" w:color="000000"/>
              <w:bottom w:val="single" w:sz="4" w:space="0" w:color="000000"/>
              <w:right w:val="single" w:sz="4" w:space="0" w:color="auto"/>
            </w:tcBorders>
            <w:vAlign w:val="center"/>
          </w:tcPr>
          <w:p w14:paraId="3A795B68"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Cs/>
                <w:color w:val="000000" w:themeColor="text1"/>
                <w:szCs w:val="21"/>
              </w:rPr>
              <w:t>科学发展观的主要内容和历史地位</w:t>
            </w:r>
          </w:p>
        </w:tc>
        <w:tc>
          <w:tcPr>
            <w:tcW w:w="1142" w:type="dxa"/>
            <w:tcBorders>
              <w:top w:val="single" w:sz="4" w:space="0" w:color="000000"/>
              <w:left w:val="single" w:sz="4" w:space="0" w:color="auto"/>
              <w:bottom w:val="single" w:sz="4" w:space="0" w:color="000000"/>
              <w:right w:val="single" w:sz="4" w:space="0" w:color="000000"/>
            </w:tcBorders>
          </w:tcPr>
          <w:p w14:paraId="5CB46AB0"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1.中国特色社会主义理论体系的接续发展</w:t>
            </w:r>
          </w:p>
          <w:p w14:paraId="106DCDD6"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2.发展中国特色社会主义必须长期坚持的指导思想</w:t>
            </w:r>
          </w:p>
          <w:p w14:paraId="5F7E53CC" w14:textId="77777777" w:rsidR="00206D8E" w:rsidRPr="00CE5F98" w:rsidRDefault="00206D8E">
            <w:pPr>
              <w:spacing w:line="380" w:lineRule="exact"/>
              <w:rPr>
                <w:rFonts w:ascii="宋体" w:eastAsia="宋体" w:hAnsi="宋体" w:cs="宋体" w:hint="eastAsia"/>
                <w:color w:val="000000" w:themeColor="text1"/>
                <w:szCs w:val="21"/>
              </w:rPr>
            </w:pPr>
          </w:p>
        </w:tc>
        <w:tc>
          <w:tcPr>
            <w:tcW w:w="3196" w:type="dxa"/>
            <w:tcBorders>
              <w:top w:val="single" w:sz="4" w:space="0" w:color="000000"/>
              <w:left w:val="single" w:sz="4" w:space="0" w:color="auto"/>
              <w:bottom w:val="single" w:sz="4" w:space="0" w:color="000000"/>
              <w:right w:val="single" w:sz="4" w:space="0" w:color="000000"/>
            </w:tcBorders>
          </w:tcPr>
          <w:p w14:paraId="0C6196C6"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1.了解科学发展观的主要内容以及认识科学发展观的历史地位等知识；</w:t>
            </w:r>
          </w:p>
          <w:p w14:paraId="16E1DF5B"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2.学生能够从经济、政治、文化、社会、生态等各方面去思考国家的大政方针，以及根据现实的实践总结经验，由事物表象去探究事物内在发展规律，增强思辨能力、总结能力；</w:t>
            </w:r>
          </w:p>
          <w:p w14:paraId="72426D16"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3.通过学习党和国家在新时期的大政方针，增强理论深度、厚度，提升理论自信。进一步理解中国特色社会主义的伟大生命力，中国特色社会主义事业在21世纪取得重大进展。</w:t>
            </w:r>
          </w:p>
        </w:tc>
        <w:tc>
          <w:tcPr>
            <w:tcW w:w="1512" w:type="dxa"/>
            <w:tcBorders>
              <w:top w:val="single" w:sz="4" w:space="0" w:color="000000"/>
              <w:left w:val="single" w:sz="4" w:space="0" w:color="auto"/>
              <w:bottom w:val="single" w:sz="4" w:space="0" w:color="000000"/>
              <w:right w:val="single" w:sz="4" w:space="0" w:color="000000"/>
            </w:tcBorders>
          </w:tcPr>
          <w:p w14:paraId="795FECAF" w14:textId="77777777" w:rsidR="00206D8E" w:rsidRPr="00CE5F98" w:rsidRDefault="00206D8E">
            <w:pPr>
              <w:spacing w:line="380" w:lineRule="exact"/>
              <w:rPr>
                <w:rFonts w:ascii="宋体" w:eastAsia="宋体" w:hAnsi="宋体" w:cs="宋体" w:hint="eastAsia"/>
                <w:color w:val="000000" w:themeColor="text1"/>
                <w:szCs w:val="21"/>
              </w:rPr>
            </w:pPr>
          </w:p>
          <w:p w14:paraId="7007F3FA"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科学发展观的历史地位；</w:t>
            </w:r>
          </w:p>
          <w:p w14:paraId="7C27A824" w14:textId="77777777" w:rsidR="00206D8E" w:rsidRPr="00CE5F98" w:rsidRDefault="00206D8E">
            <w:pPr>
              <w:spacing w:line="380" w:lineRule="exac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科学发展观是中国特色社会主义理论体系的接续发展；发展中国特色社会主义必须长期坚持的指导思想。</w:t>
            </w:r>
          </w:p>
        </w:tc>
        <w:tc>
          <w:tcPr>
            <w:tcW w:w="669" w:type="dxa"/>
            <w:tcBorders>
              <w:top w:val="single" w:sz="4" w:space="0" w:color="000000"/>
              <w:left w:val="single" w:sz="4" w:space="0" w:color="auto"/>
              <w:bottom w:val="single" w:sz="4" w:space="0" w:color="000000"/>
              <w:right w:val="single" w:sz="4" w:space="0" w:color="000000"/>
            </w:tcBorders>
            <w:vAlign w:val="center"/>
          </w:tcPr>
          <w:p w14:paraId="186A63B1" w14:textId="77777777" w:rsidR="00206D8E" w:rsidRPr="00CE5F98" w:rsidRDefault="00206D8E">
            <w:pPr>
              <w:widowControl/>
              <w:spacing w:line="48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w:t>
            </w:r>
          </w:p>
        </w:tc>
        <w:tc>
          <w:tcPr>
            <w:tcW w:w="646" w:type="dxa"/>
            <w:tcBorders>
              <w:top w:val="single" w:sz="4" w:space="0" w:color="000000"/>
              <w:left w:val="single" w:sz="4" w:space="0" w:color="auto"/>
              <w:bottom w:val="single" w:sz="4" w:space="0" w:color="000000"/>
              <w:right w:val="single" w:sz="4" w:space="0" w:color="000000"/>
            </w:tcBorders>
            <w:vAlign w:val="center"/>
          </w:tcPr>
          <w:p w14:paraId="447F4575" w14:textId="77777777" w:rsidR="00206D8E" w:rsidRPr="00CE5F98" w:rsidRDefault="00206D8E">
            <w:pPr>
              <w:widowControl/>
              <w:spacing w:line="380" w:lineRule="exact"/>
              <w:rPr>
                <w:rFonts w:ascii="宋体" w:eastAsia="宋体" w:hAnsi="宋体" w:cs="宋体" w:hint="eastAsia"/>
                <w:color w:val="000000" w:themeColor="text1"/>
                <w:spacing w:val="-20"/>
                <w:szCs w:val="21"/>
              </w:rPr>
            </w:pPr>
            <w:r w:rsidRPr="00CE5F98">
              <w:rPr>
                <w:rFonts w:ascii="宋体" w:eastAsia="宋体" w:hAnsi="宋体" w:cs="宋体" w:hint="eastAsia"/>
                <w:color w:val="000000" w:themeColor="text1"/>
                <w:spacing w:val="-20"/>
                <w:szCs w:val="21"/>
              </w:rPr>
              <w:t>讲授法、讨论法、案例教学法、视频教学法等</w:t>
            </w:r>
          </w:p>
        </w:tc>
        <w:tc>
          <w:tcPr>
            <w:tcW w:w="693" w:type="dxa"/>
            <w:tcBorders>
              <w:top w:val="single" w:sz="4" w:space="0" w:color="000000"/>
              <w:left w:val="single" w:sz="4" w:space="0" w:color="auto"/>
              <w:bottom w:val="single" w:sz="4" w:space="0" w:color="000000"/>
              <w:right w:val="single" w:sz="4" w:space="0" w:color="000000"/>
            </w:tcBorders>
            <w:vAlign w:val="center"/>
          </w:tcPr>
          <w:p w14:paraId="61987045" w14:textId="77777777" w:rsidR="00206D8E" w:rsidRPr="00CE5F98" w:rsidRDefault="00206D8E">
            <w:pPr>
              <w:widowControl/>
              <w:spacing w:line="380" w:lineRule="exac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206D8E" w:rsidRPr="00CE5F98" w14:paraId="6B706369" w14:textId="77777777">
        <w:trPr>
          <w:trHeight w:val="455"/>
        </w:trPr>
        <w:tc>
          <w:tcPr>
            <w:tcW w:w="7082" w:type="dxa"/>
            <w:gridSpan w:val="5"/>
            <w:tcBorders>
              <w:top w:val="single" w:sz="4" w:space="0" w:color="000000"/>
              <w:left w:val="single" w:sz="4" w:space="0" w:color="000000"/>
              <w:bottom w:val="single" w:sz="4" w:space="0" w:color="000000"/>
              <w:right w:val="single" w:sz="4" w:space="0" w:color="000000"/>
            </w:tcBorders>
            <w:vAlign w:val="center"/>
          </w:tcPr>
          <w:p w14:paraId="21101F74" w14:textId="77777777" w:rsidR="00206D8E" w:rsidRPr="00CE5F98" w:rsidRDefault="00206D8E">
            <w:pPr>
              <w:spacing w:line="380" w:lineRule="exact"/>
              <w:jc w:val="center"/>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合计</w:t>
            </w:r>
          </w:p>
        </w:tc>
        <w:tc>
          <w:tcPr>
            <w:tcW w:w="2008" w:type="dxa"/>
            <w:gridSpan w:val="3"/>
            <w:tcBorders>
              <w:top w:val="single" w:sz="4" w:space="0" w:color="000000"/>
              <w:left w:val="single" w:sz="4" w:space="0" w:color="auto"/>
              <w:bottom w:val="single" w:sz="4" w:space="0" w:color="000000"/>
              <w:right w:val="single" w:sz="4" w:space="0" w:color="000000"/>
            </w:tcBorders>
            <w:vAlign w:val="center"/>
          </w:tcPr>
          <w:p w14:paraId="02936402" w14:textId="77777777" w:rsidR="00206D8E" w:rsidRPr="00CE5F98" w:rsidRDefault="00206D8E">
            <w:pPr>
              <w:widowControl/>
              <w:spacing w:line="380" w:lineRule="exact"/>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42学时</w:t>
            </w:r>
          </w:p>
        </w:tc>
      </w:tr>
    </w:tbl>
    <w:p w14:paraId="51A2A650" w14:textId="77777777" w:rsidR="00206D8E" w:rsidRPr="00CE5F98" w:rsidRDefault="00206D8E">
      <w:pPr>
        <w:jc w:val="left"/>
        <w:rPr>
          <w:rFonts w:ascii="Calibri" w:eastAsia="宋体" w:hAnsi="Calibri" w:cs="Times New Roman"/>
          <w:color w:val="000000" w:themeColor="text1"/>
          <w:szCs w:val="24"/>
        </w:rPr>
      </w:pPr>
    </w:p>
    <w:p w14:paraId="67D31C82" w14:textId="0DB6A7C1" w:rsidR="00206D8E" w:rsidRPr="00CE5F98" w:rsidRDefault="00734E2C">
      <w:pPr>
        <w:widowControl/>
        <w:spacing w:line="360" w:lineRule="auto"/>
        <w:ind w:firstLineChars="200" w:firstLine="480"/>
        <w:jc w:val="left"/>
        <w:rPr>
          <w:rFonts w:ascii="Calibri" w:eastAsia="微软雅黑" w:hAnsi="Calibri" w:cs="Times New Roman"/>
          <w:b/>
          <w:bCs/>
          <w:color w:val="000000" w:themeColor="text1"/>
          <w:sz w:val="24"/>
          <w:szCs w:val="24"/>
        </w:rPr>
      </w:pPr>
      <w:r w:rsidRPr="00734E2C">
        <w:rPr>
          <w:rFonts w:ascii="宋体" w:eastAsia="微软雅黑" w:hAnsi="宋体" w:cs="宋体" w:hint="eastAsia"/>
          <w:b/>
          <w:bCs/>
          <w:color w:val="000000" w:themeColor="text1"/>
          <w:kern w:val="0"/>
          <w:sz w:val="24"/>
          <w:szCs w:val="24"/>
        </w:rPr>
        <w:t>四、课程教学方式与策略</w:t>
      </w:r>
    </w:p>
    <w:p w14:paraId="28F99213" w14:textId="11E1328B" w:rsidR="00206D8E" w:rsidRPr="00CE5F98" w:rsidRDefault="00734E2C">
      <w:pPr>
        <w:spacing w:line="360" w:lineRule="auto"/>
        <w:ind w:firstLineChars="100" w:firstLine="240"/>
        <w:jc w:val="left"/>
        <w:rPr>
          <w:rFonts w:ascii="Calibri" w:eastAsia="宋体" w:hAnsi="Calibri" w:cs="Times New Roman"/>
          <w:color w:val="000000" w:themeColor="text1"/>
          <w:kern w:val="0"/>
          <w:sz w:val="24"/>
          <w:szCs w:val="24"/>
        </w:rPr>
      </w:pPr>
      <w:r w:rsidRPr="00734E2C">
        <w:rPr>
          <w:rFonts w:eastAsia="微软雅黑" w:hint="eastAsia"/>
          <w:b/>
          <w:color w:val="000000" w:themeColor="text1"/>
          <w:sz w:val="24"/>
        </w:rPr>
        <w:t>（一）理论教学方式与策略</w:t>
      </w:r>
    </w:p>
    <w:p w14:paraId="0965BD7F"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为持续推进我校思想政治理论课的改革创新，不断增强思政课的思想性、理论性和亲和力、针对性，全面提高课程的教学质量和水平。本课程采取了专题式教学策略，具体表现为：以教材为蓝本，结合本校学生的具体特点，将教学内容转化为</w:t>
      </w:r>
      <w:r w:rsidRPr="00CE5F98">
        <w:rPr>
          <w:rFonts w:ascii="Calibri" w:eastAsia="宋体" w:hAnsi="Calibri" w:cs="Times New Roman" w:hint="eastAsia"/>
          <w:color w:val="000000" w:themeColor="text1"/>
          <w:szCs w:val="24"/>
        </w:rPr>
        <w:t>21</w:t>
      </w:r>
      <w:r w:rsidRPr="00CE5F98">
        <w:rPr>
          <w:rFonts w:ascii="Calibri" w:eastAsia="宋体" w:hAnsi="Calibri" w:cs="Times New Roman" w:hint="eastAsia"/>
          <w:color w:val="000000" w:themeColor="text1"/>
          <w:szCs w:val="24"/>
        </w:rPr>
        <w:t>个教学专题，实现</w:t>
      </w:r>
      <w:r w:rsidRPr="00CE5F98">
        <w:rPr>
          <w:rFonts w:ascii="Calibri" w:eastAsia="宋体" w:hAnsi="Calibri" w:cs="Times New Roman" w:hint="eastAsia"/>
          <w:color w:val="000000" w:themeColor="text1"/>
          <w:szCs w:val="24"/>
        </w:rPr>
        <w:lastRenderedPageBreak/>
        <w:t>了教材体系向教学体系的转变。</w:t>
      </w:r>
    </w:p>
    <w:p w14:paraId="1F235568"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在教学方法上，坚持守正创新，本课程采取了多样化的教学方式，结合理学类学生特点和课程特点，普遍采取了案例式、讨论式、探究式等多种教学方式，同时以现代信息技术赋能课程教学，将短视频等新媒体技术运用于课堂，注重处理好教学方法与教学内容的精准匹配，以将道理讲准、讲深、讲透和讲活。</w:t>
      </w:r>
    </w:p>
    <w:p w14:paraId="299026F6" w14:textId="1C0EE958" w:rsidR="00206D8E" w:rsidRPr="00CE5F98" w:rsidRDefault="00734E2C">
      <w:pPr>
        <w:spacing w:line="360" w:lineRule="auto"/>
        <w:ind w:firstLineChars="147" w:firstLine="353"/>
        <w:jc w:val="left"/>
        <w:rPr>
          <w:rFonts w:hint="eastAsia"/>
          <w:b/>
          <w:color w:val="000000" w:themeColor="text1"/>
          <w:sz w:val="24"/>
        </w:rPr>
      </w:pPr>
      <w:r w:rsidRPr="00734E2C">
        <w:rPr>
          <w:rFonts w:eastAsia="微软雅黑" w:hint="eastAsia"/>
          <w:b/>
          <w:color w:val="000000" w:themeColor="text1"/>
          <w:sz w:val="24"/>
        </w:rPr>
        <w:t>（二）实践教学方式与策略</w:t>
      </w:r>
    </w:p>
    <w:p w14:paraId="1A337D57"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为进一步贯彻落实中共中央国务院《关于加强和改进新形势下高校思想政治工作的意见》精神，加强对大学生的《毛泽东思想和中国特色社会主义理论体系概论》课程实践活动的组织管理，引导大学生积极、健康、有序地开展实践活动，本课程将实践活动作为大学生的必修环节纳入教学计划。</w:t>
      </w:r>
    </w:p>
    <w:p w14:paraId="445C4181"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本课程实践环节是实现高校人才培养目标的重要途径，是帮助大学生运用所学知识去指导实践，提升实践能力，并在实践中巩固知识，体验中感受党用百年奋斗创造的历史伟业，进一步树立共产主义远大理想，坚定对中国特色社会主义的道路自信、理论自信、制度自信、文化自信，担负起时代赋予的使命，以史为鉴，开创未来，不负时代，不负韶华，不负党和人民的殷切期望！</w:t>
      </w:r>
    </w:p>
    <w:p w14:paraId="2249D5F8"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本课程实践教学环节总学时分配为</w:t>
      </w:r>
      <w:r w:rsidRPr="00CE5F98">
        <w:rPr>
          <w:rFonts w:ascii="Calibri" w:eastAsia="宋体" w:hAnsi="Calibri" w:cs="Times New Roman" w:hint="eastAsia"/>
          <w:color w:val="000000" w:themeColor="text1"/>
          <w:szCs w:val="24"/>
        </w:rPr>
        <w:t>6</w:t>
      </w:r>
      <w:r w:rsidRPr="00CE5F98">
        <w:rPr>
          <w:rFonts w:ascii="Calibri" w:eastAsia="宋体" w:hAnsi="Calibri" w:cs="Times New Roman" w:hint="eastAsia"/>
          <w:color w:val="000000" w:themeColor="text1"/>
          <w:szCs w:val="24"/>
        </w:rPr>
        <w:t>学时，</w:t>
      </w:r>
      <w:r w:rsidRPr="00CE5F98">
        <w:rPr>
          <w:rFonts w:ascii="Calibri" w:eastAsia="宋体" w:hAnsi="Calibri" w:cs="Times New Roman" w:hint="eastAsia"/>
          <w:color w:val="000000" w:themeColor="text1"/>
          <w:szCs w:val="24"/>
        </w:rPr>
        <w:t>0.5</w:t>
      </w:r>
      <w:r w:rsidRPr="00CE5F98">
        <w:rPr>
          <w:rFonts w:ascii="Calibri" w:eastAsia="宋体" w:hAnsi="Calibri" w:cs="Times New Roman" w:hint="eastAsia"/>
          <w:color w:val="000000" w:themeColor="text1"/>
          <w:szCs w:val="24"/>
        </w:rPr>
        <w:t>学分。课程组设计了</w:t>
      </w:r>
      <w:r w:rsidRPr="00CE5F98">
        <w:rPr>
          <w:rFonts w:ascii="Calibri" w:eastAsia="宋体" w:hAnsi="Calibri" w:cs="Times New Roman" w:hint="eastAsia"/>
          <w:color w:val="000000" w:themeColor="text1"/>
          <w:szCs w:val="24"/>
        </w:rPr>
        <w:t>5</w:t>
      </w:r>
      <w:r w:rsidRPr="00CE5F98">
        <w:rPr>
          <w:rFonts w:ascii="Calibri" w:eastAsia="宋体" w:hAnsi="Calibri" w:cs="Times New Roman" w:hint="eastAsia"/>
          <w:color w:val="000000" w:themeColor="text1"/>
          <w:szCs w:val="24"/>
        </w:rPr>
        <w:t>种实践教学形式，每个学期每个教学班级从</w:t>
      </w:r>
      <w:r w:rsidRPr="00CE5F98">
        <w:rPr>
          <w:rFonts w:ascii="Calibri" w:eastAsia="宋体" w:hAnsi="Calibri" w:cs="Times New Roman" w:hint="eastAsia"/>
          <w:color w:val="000000" w:themeColor="text1"/>
          <w:szCs w:val="24"/>
        </w:rPr>
        <w:t>5</w:t>
      </w:r>
      <w:r w:rsidRPr="00CE5F98">
        <w:rPr>
          <w:rFonts w:ascii="Calibri" w:eastAsia="宋体" w:hAnsi="Calibri" w:cs="Times New Roman" w:hint="eastAsia"/>
          <w:color w:val="000000" w:themeColor="text1"/>
          <w:szCs w:val="24"/>
        </w:rPr>
        <w:t>种实践教学形式中挑选其中两种形式加以实施，其中建议选择经典作品阅读和另外自选一种的形式，按照附件中的具体实践方案操作。</w:t>
      </w:r>
    </w:p>
    <w:p w14:paraId="05A25859"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实践教学环节中应坚持理论教学与实践教学相结合，将个人完成与合作探讨相结合，将课程负责单位与学校相关职能部门合作结合起来，将校内与校外紧密联系起来。坚持以学生为中心，根据实践班级学生的学科、专业等实际情况，有针对性地选择实践形式，采取整体与个别辅导相结合的方式，引导学生做好实践教学。并按照具体实践方案操作。以下为各种实践形式的实践方案：</w:t>
      </w:r>
    </w:p>
    <w:tbl>
      <w:tblPr>
        <w:tblStyle w:val="af2"/>
        <w:tblW w:w="8368" w:type="dxa"/>
        <w:tblInd w:w="107" w:type="dxa"/>
        <w:tblLook w:val="04A0" w:firstRow="1" w:lastRow="0" w:firstColumn="1" w:lastColumn="0" w:noHBand="0" w:noVBand="1"/>
      </w:tblPr>
      <w:tblGrid>
        <w:gridCol w:w="643"/>
        <w:gridCol w:w="1670"/>
        <w:gridCol w:w="840"/>
        <w:gridCol w:w="3349"/>
        <w:gridCol w:w="840"/>
        <w:gridCol w:w="1026"/>
      </w:tblGrid>
      <w:tr w:rsidR="00CE5F98" w:rsidRPr="00CE5F98" w14:paraId="097618B4" w14:textId="77777777">
        <w:tc>
          <w:tcPr>
            <w:tcW w:w="643" w:type="dxa"/>
            <w:vAlign w:val="center"/>
          </w:tcPr>
          <w:p w14:paraId="40240C39" w14:textId="77777777" w:rsidR="00206D8E" w:rsidRPr="00CE5F98" w:rsidRDefault="00206D8E">
            <w:pPr>
              <w:autoSpaceDE w:val="0"/>
              <w:autoSpaceDN w:val="0"/>
              <w:adjustRightInd w:val="0"/>
              <w:snapToGrid w:val="0"/>
              <w:spacing w:line="400" w:lineRule="exact"/>
              <w:jc w:val="center"/>
              <w:rPr>
                <w:rFonts w:ascii="宋体" w:hAnsi="宋体" w:cs="宋体" w:hint="eastAsia"/>
                <w:b/>
                <w:color w:val="000000" w:themeColor="text1"/>
                <w:szCs w:val="21"/>
              </w:rPr>
            </w:pPr>
            <w:r w:rsidRPr="00CE5F98">
              <w:rPr>
                <w:rFonts w:ascii="宋体" w:hAnsi="宋体" w:cs="宋体" w:hint="eastAsia"/>
                <w:b/>
                <w:color w:val="000000" w:themeColor="text1"/>
                <w:szCs w:val="21"/>
              </w:rPr>
              <w:t>序号</w:t>
            </w:r>
          </w:p>
        </w:tc>
        <w:tc>
          <w:tcPr>
            <w:tcW w:w="1670" w:type="dxa"/>
            <w:vAlign w:val="center"/>
          </w:tcPr>
          <w:p w14:paraId="41F5C1E5" w14:textId="77777777" w:rsidR="00206D8E" w:rsidRPr="00CE5F98" w:rsidRDefault="00206D8E">
            <w:pPr>
              <w:autoSpaceDE w:val="0"/>
              <w:autoSpaceDN w:val="0"/>
              <w:adjustRightInd w:val="0"/>
              <w:snapToGrid w:val="0"/>
              <w:spacing w:line="400" w:lineRule="exact"/>
              <w:jc w:val="center"/>
              <w:rPr>
                <w:rFonts w:ascii="Calibri" w:hAnsi="Calibri"/>
                <w:b/>
                <w:bCs/>
                <w:color w:val="000000" w:themeColor="text1"/>
                <w:szCs w:val="21"/>
              </w:rPr>
            </w:pPr>
            <w:r w:rsidRPr="00CE5F98">
              <w:rPr>
                <w:rFonts w:ascii="Calibri" w:hAnsi="Calibri"/>
                <w:b/>
                <w:bCs/>
                <w:color w:val="000000" w:themeColor="text1"/>
                <w:szCs w:val="21"/>
              </w:rPr>
              <w:t>实践教学</w:t>
            </w:r>
          </w:p>
          <w:p w14:paraId="0C1C4A35" w14:textId="77777777" w:rsidR="00206D8E" w:rsidRPr="00CE5F98" w:rsidRDefault="00206D8E">
            <w:pPr>
              <w:autoSpaceDE w:val="0"/>
              <w:autoSpaceDN w:val="0"/>
              <w:adjustRightInd w:val="0"/>
              <w:snapToGrid w:val="0"/>
              <w:spacing w:line="400" w:lineRule="exact"/>
              <w:jc w:val="center"/>
              <w:rPr>
                <w:rFonts w:ascii="宋体" w:hAnsi="宋体" w:cs="宋体" w:hint="eastAsia"/>
                <w:b/>
                <w:color w:val="000000" w:themeColor="text1"/>
                <w:szCs w:val="21"/>
              </w:rPr>
            </w:pPr>
            <w:r w:rsidRPr="00CE5F98">
              <w:rPr>
                <w:rFonts w:ascii="Calibri" w:hAnsi="Calibri"/>
                <w:b/>
                <w:bCs/>
                <w:color w:val="000000" w:themeColor="text1"/>
                <w:szCs w:val="21"/>
              </w:rPr>
              <w:t>项目名称</w:t>
            </w:r>
          </w:p>
        </w:tc>
        <w:tc>
          <w:tcPr>
            <w:tcW w:w="840" w:type="dxa"/>
            <w:vAlign w:val="center"/>
          </w:tcPr>
          <w:p w14:paraId="345788D4" w14:textId="77777777" w:rsidR="00206D8E" w:rsidRPr="00CE5F98" w:rsidRDefault="00206D8E">
            <w:pPr>
              <w:widowControl/>
              <w:snapToGrid w:val="0"/>
              <w:spacing w:line="400" w:lineRule="exact"/>
              <w:jc w:val="center"/>
              <w:rPr>
                <w:rFonts w:ascii="宋体" w:hAnsi="宋体" w:cs="宋体" w:hint="eastAsia"/>
                <w:b/>
                <w:color w:val="000000" w:themeColor="text1"/>
                <w:szCs w:val="21"/>
              </w:rPr>
            </w:pPr>
            <w:r w:rsidRPr="00CE5F98">
              <w:rPr>
                <w:rFonts w:ascii="宋体" w:hAnsi="宋体" w:cs="宋体" w:hint="eastAsia"/>
                <w:b/>
                <w:color w:val="000000" w:themeColor="text1"/>
                <w:szCs w:val="21"/>
              </w:rPr>
              <w:t>完成方式</w:t>
            </w:r>
          </w:p>
        </w:tc>
        <w:tc>
          <w:tcPr>
            <w:tcW w:w="3349" w:type="dxa"/>
            <w:vAlign w:val="center"/>
          </w:tcPr>
          <w:p w14:paraId="1D2901FD" w14:textId="77777777" w:rsidR="00206D8E" w:rsidRPr="00CE5F98" w:rsidRDefault="00206D8E">
            <w:pPr>
              <w:autoSpaceDE w:val="0"/>
              <w:autoSpaceDN w:val="0"/>
              <w:adjustRightInd w:val="0"/>
              <w:snapToGrid w:val="0"/>
              <w:spacing w:line="400" w:lineRule="exact"/>
              <w:jc w:val="center"/>
              <w:rPr>
                <w:rFonts w:ascii="宋体" w:hAnsi="宋体" w:cs="宋体" w:hint="eastAsia"/>
                <w:b/>
                <w:color w:val="000000" w:themeColor="text1"/>
                <w:szCs w:val="21"/>
              </w:rPr>
            </w:pPr>
            <w:r w:rsidRPr="00CE5F98">
              <w:rPr>
                <w:rFonts w:ascii="宋体" w:hAnsi="宋体" w:cs="宋体" w:hint="eastAsia"/>
                <w:b/>
                <w:color w:val="000000" w:themeColor="text1"/>
                <w:szCs w:val="21"/>
              </w:rPr>
              <w:t>项目内容简述</w:t>
            </w:r>
          </w:p>
        </w:tc>
        <w:tc>
          <w:tcPr>
            <w:tcW w:w="840" w:type="dxa"/>
            <w:vAlign w:val="center"/>
          </w:tcPr>
          <w:p w14:paraId="493DF9A3" w14:textId="77777777" w:rsidR="00206D8E" w:rsidRPr="00CE5F98" w:rsidRDefault="00206D8E">
            <w:pPr>
              <w:autoSpaceDE w:val="0"/>
              <w:autoSpaceDN w:val="0"/>
              <w:adjustRightInd w:val="0"/>
              <w:snapToGrid w:val="0"/>
              <w:spacing w:line="400" w:lineRule="exact"/>
              <w:jc w:val="center"/>
              <w:rPr>
                <w:rFonts w:ascii="宋体" w:hAnsi="宋体" w:cs="宋体" w:hint="eastAsia"/>
                <w:b/>
                <w:color w:val="000000" w:themeColor="text1"/>
                <w:szCs w:val="21"/>
              </w:rPr>
            </w:pPr>
            <w:r w:rsidRPr="00CE5F98">
              <w:rPr>
                <w:rFonts w:ascii="宋体" w:hAnsi="宋体" w:cs="宋体" w:hint="eastAsia"/>
                <w:b/>
                <w:color w:val="000000" w:themeColor="text1"/>
                <w:szCs w:val="21"/>
              </w:rPr>
              <w:t>建议学时</w:t>
            </w:r>
          </w:p>
        </w:tc>
        <w:tc>
          <w:tcPr>
            <w:tcW w:w="1026" w:type="dxa"/>
            <w:vAlign w:val="center"/>
          </w:tcPr>
          <w:p w14:paraId="699EBAED" w14:textId="77777777" w:rsidR="00206D8E" w:rsidRPr="00CE5F98" w:rsidRDefault="00206D8E">
            <w:pPr>
              <w:autoSpaceDE w:val="0"/>
              <w:autoSpaceDN w:val="0"/>
              <w:adjustRightInd w:val="0"/>
              <w:snapToGrid w:val="0"/>
              <w:spacing w:line="400" w:lineRule="exact"/>
              <w:jc w:val="center"/>
              <w:rPr>
                <w:rFonts w:ascii="宋体" w:hAnsi="宋体" w:cs="宋体" w:hint="eastAsia"/>
                <w:b/>
                <w:color w:val="000000" w:themeColor="text1"/>
                <w:szCs w:val="21"/>
              </w:rPr>
            </w:pPr>
            <w:r w:rsidRPr="00CE5F98">
              <w:rPr>
                <w:rFonts w:ascii="宋体" w:hAnsi="宋体" w:cs="宋体" w:hint="eastAsia"/>
                <w:b/>
                <w:color w:val="000000" w:themeColor="text1"/>
                <w:szCs w:val="21"/>
              </w:rPr>
              <w:t>对应课程目标</w:t>
            </w:r>
          </w:p>
        </w:tc>
      </w:tr>
      <w:tr w:rsidR="00CE5F98" w:rsidRPr="00CE5F98" w14:paraId="6EF76242" w14:textId="77777777">
        <w:tc>
          <w:tcPr>
            <w:tcW w:w="643" w:type="dxa"/>
            <w:vAlign w:val="center"/>
          </w:tcPr>
          <w:p w14:paraId="129E5582" w14:textId="77777777" w:rsidR="00206D8E" w:rsidRPr="00CE5F98" w:rsidRDefault="00206D8E">
            <w:pPr>
              <w:autoSpaceDE w:val="0"/>
              <w:autoSpaceDN w:val="0"/>
              <w:adjustRightInd w:val="0"/>
              <w:snapToGrid w:val="0"/>
              <w:spacing w:line="400" w:lineRule="exact"/>
              <w:jc w:val="center"/>
              <w:rPr>
                <w:rFonts w:ascii="宋体" w:hAnsi="宋体" w:cs="宋体" w:hint="eastAsia"/>
                <w:bCs/>
                <w:color w:val="000000" w:themeColor="text1"/>
                <w:szCs w:val="21"/>
              </w:rPr>
            </w:pPr>
            <w:r w:rsidRPr="00CE5F98">
              <w:rPr>
                <w:rFonts w:ascii="宋体" w:hAnsi="宋体" w:cs="宋体" w:hint="eastAsia"/>
                <w:bCs/>
                <w:color w:val="000000" w:themeColor="text1"/>
                <w:szCs w:val="21"/>
              </w:rPr>
              <w:t>1</w:t>
            </w:r>
          </w:p>
        </w:tc>
        <w:tc>
          <w:tcPr>
            <w:tcW w:w="1670" w:type="dxa"/>
            <w:vAlign w:val="center"/>
          </w:tcPr>
          <w:p w14:paraId="5F4324D5" w14:textId="77777777" w:rsidR="00206D8E" w:rsidRPr="00CE5F98" w:rsidRDefault="00206D8E">
            <w:pPr>
              <w:autoSpaceDE w:val="0"/>
              <w:autoSpaceDN w:val="0"/>
              <w:adjustRightInd w:val="0"/>
              <w:snapToGrid w:val="0"/>
              <w:spacing w:line="400" w:lineRule="exact"/>
              <w:jc w:val="center"/>
              <w:rPr>
                <w:rFonts w:ascii="Calibri" w:hAnsi="Calibri"/>
                <w:bCs/>
                <w:color w:val="000000" w:themeColor="text1"/>
                <w:szCs w:val="21"/>
              </w:rPr>
            </w:pPr>
            <w:r w:rsidRPr="00CE5F98">
              <w:rPr>
                <w:rFonts w:ascii="Calibri" w:hAnsi="Calibri" w:hint="eastAsia"/>
                <w:bCs/>
                <w:color w:val="000000" w:themeColor="text1"/>
                <w:szCs w:val="21"/>
              </w:rPr>
              <w:t>经典作品阅读</w:t>
            </w:r>
          </w:p>
        </w:tc>
        <w:tc>
          <w:tcPr>
            <w:tcW w:w="840" w:type="dxa"/>
            <w:vAlign w:val="center"/>
          </w:tcPr>
          <w:p w14:paraId="2DE8D998" w14:textId="77777777" w:rsidR="00206D8E" w:rsidRPr="00CE5F98" w:rsidRDefault="00206D8E">
            <w:pPr>
              <w:widowControl/>
              <w:snapToGrid w:val="0"/>
              <w:spacing w:line="400" w:lineRule="exact"/>
              <w:jc w:val="center"/>
              <w:rPr>
                <w:rFonts w:ascii="Calibri" w:hAnsi="Calibri"/>
                <w:bCs/>
                <w:color w:val="000000" w:themeColor="text1"/>
                <w:szCs w:val="21"/>
              </w:rPr>
            </w:pPr>
            <w:r w:rsidRPr="00CE5F98">
              <w:rPr>
                <w:rFonts w:ascii="Calibri" w:hAnsi="Calibri" w:hint="eastAsia"/>
                <w:bCs/>
                <w:color w:val="000000" w:themeColor="text1"/>
                <w:szCs w:val="21"/>
              </w:rPr>
              <w:t>独立完成</w:t>
            </w:r>
          </w:p>
        </w:tc>
        <w:tc>
          <w:tcPr>
            <w:tcW w:w="3349" w:type="dxa"/>
            <w:vAlign w:val="center"/>
          </w:tcPr>
          <w:p w14:paraId="58F06A5E" w14:textId="77777777" w:rsidR="00206D8E" w:rsidRPr="00CE5F98" w:rsidRDefault="00206D8E">
            <w:pPr>
              <w:widowControl/>
              <w:snapToGrid w:val="0"/>
              <w:spacing w:line="400" w:lineRule="exact"/>
              <w:jc w:val="left"/>
              <w:rPr>
                <w:rFonts w:ascii="宋体" w:hAnsi="宋体" w:cs="宋体" w:hint="eastAsia"/>
                <w:b/>
                <w:color w:val="000000" w:themeColor="text1"/>
                <w:szCs w:val="21"/>
              </w:rPr>
            </w:pPr>
            <w:r w:rsidRPr="00CE5F98">
              <w:rPr>
                <w:rFonts w:ascii="Calibri" w:hAnsi="Calibri" w:hint="eastAsia"/>
                <w:bCs/>
                <w:color w:val="000000" w:themeColor="text1"/>
                <w:szCs w:val="21"/>
              </w:rPr>
              <w:t>每人撰写不少于</w:t>
            </w:r>
            <w:r w:rsidRPr="00CE5F98">
              <w:rPr>
                <w:rFonts w:ascii="Calibri" w:hAnsi="Calibri" w:hint="eastAsia"/>
                <w:bCs/>
                <w:color w:val="000000" w:themeColor="text1"/>
                <w:szCs w:val="21"/>
              </w:rPr>
              <w:t>2000</w:t>
            </w:r>
            <w:r w:rsidRPr="00CE5F98">
              <w:rPr>
                <w:rFonts w:ascii="Calibri" w:hAnsi="Calibri" w:hint="eastAsia"/>
                <w:bCs/>
                <w:color w:val="000000" w:themeColor="text1"/>
                <w:szCs w:val="21"/>
              </w:rPr>
              <w:t>字的读书报告（电子版），文中嵌入</w:t>
            </w:r>
            <w:r w:rsidRPr="00CE5F98">
              <w:rPr>
                <w:rFonts w:ascii="Calibri" w:hAnsi="Calibri" w:hint="eastAsia"/>
                <w:bCs/>
                <w:color w:val="000000" w:themeColor="text1"/>
                <w:szCs w:val="21"/>
              </w:rPr>
              <w:t>2</w:t>
            </w:r>
            <w:r w:rsidRPr="00CE5F98">
              <w:rPr>
                <w:rFonts w:ascii="Calibri" w:hAnsi="Calibri" w:hint="eastAsia"/>
                <w:bCs/>
                <w:color w:val="000000" w:themeColor="text1"/>
                <w:szCs w:val="21"/>
              </w:rPr>
              <w:t>张读书的过程性照片。</w:t>
            </w:r>
          </w:p>
        </w:tc>
        <w:tc>
          <w:tcPr>
            <w:tcW w:w="840" w:type="dxa"/>
            <w:vAlign w:val="center"/>
          </w:tcPr>
          <w:p w14:paraId="1A2D834C" w14:textId="77777777" w:rsidR="00206D8E" w:rsidRPr="00CE5F98" w:rsidRDefault="00206D8E">
            <w:pPr>
              <w:widowControl/>
              <w:snapToGrid w:val="0"/>
              <w:spacing w:line="400" w:lineRule="exact"/>
              <w:jc w:val="center"/>
              <w:rPr>
                <w:rFonts w:ascii="宋体" w:hAnsi="宋体" w:cs="宋体" w:hint="eastAsia"/>
                <w:b/>
                <w:color w:val="000000" w:themeColor="text1"/>
                <w:szCs w:val="21"/>
              </w:rPr>
            </w:pPr>
            <w:r w:rsidRPr="00CE5F98">
              <w:rPr>
                <w:rFonts w:ascii="Calibri" w:hAnsi="Calibri" w:hint="eastAsia"/>
                <w:bCs/>
                <w:color w:val="000000" w:themeColor="text1"/>
                <w:szCs w:val="21"/>
              </w:rPr>
              <w:t>3</w:t>
            </w:r>
          </w:p>
        </w:tc>
        <w:tc>
          <w:tcPr>
            <w:tcW w:w="1026" w:type="dxa"/>
            <w:vAlign w:val="center"/>
          </w:tcPr>
          <w:p w14:paraId="5F12CAB5" w14:textId="77777777" w:rsidR="00206D8E" w:rsidRPr="00CE5F98" w:rsidRDefault="00206D8E">
            <w:pPr>
              <w:widowControl/>
              <w:snapToGrid w:val="0"/>
              <w:spacing w:line="400" w:lineRule="exact"/>
              <w:jc w:val="center"/>
              <w:rPr>
                <w:rFonts w:ascii="宋体" w:hAnsi="宋体" w:cs="宋体" w:hint="eastAsia"/>
                <w:b/>
                <w:color w:val="000000" w:themeColor="text1"/>
                <w:szCs w:val="21"/>
              </w:rPr>
            </w:pPr>
            <w:r w:rsidRPr="00CE5F98">
              <w:rPr>
                <w:rFonts w:ascii="Calibri" w:hAnsi="Calibri" w:hint="eastAsia"/>
                <w:bCs/>
                <w:color w:val="000000" w:themeColor="text1"/>
                <w:szCs w:val="21"/>
              </w:rPr>
              <w:t>目标</w:t>
            </w:r>
            <w:r w:rsidRPr="00CE5F98">
              <w:rPr>
                <w:rFonts w:ascii="Calibri" w:hAnsi="Calibri" w:hint="eastAsia"/>
                <w:bCs/>
                <w:color w:val="000000" w:themeColor="text1"/>
                <w:szCs w:val="21"/>
              </w:rPr>
              <w:t>1</w:t>
            </w:r>
            <w:r w:rsidRPr="00CE5F98">
              <w:rPr>
                <w:rFonts w:ascii="Calibri" w:hAnsi="Calibri" w:hint="eastAsia"/>
                <w:bCs/>
                <w:color w:val="000000" w:themeColor="text1"/>
                <w:szCs w:val="21"/>
              </w:rPr>
              <w:t>、</w:t>
            </w:r>
            <w:r w:rsidRPr="00CE5F98">
              <w:rPr>
                <w:rFonts w:ascii="Calibri" w:hAnsi="Calibri" w:hint="eastAsia"/>
                <w:bCs/>
                <w:color w:val="000000" w:themeColor="text1"/>
                <w:szCs w:val="21"/>
              </w:rPr>
              <w:t>2</w:t>
            </w:r>
            <w:r w:rsidRPr="00CE5F98">
              <w:rPr>
                <w:rFonts w:ascii="Calibri" w:hAnsi="Calibri" w:hint="eastAsia"/>
                <w:bCs/>
                <w:color w:val="000000" w:themeColor="text1"/>
                <w:szCs w:val="21"/>
              </w:rPr>
              <w:t>、</w:t>
            </w:r>
            <w:r w:rsidRPr="00CE5F98">
              <w:rPr>
                <w:rFonts w:ascii="Calibri" w:hAnsi="Calibri" w:hint="eastAsia"/>
                <w:bCs/>
                <w:color w:val="000000" w:themeColor="text1"/>
                <w:szCs w:val="21"/>
              </w:rPr>
              <w:t>3</w:t>
            </w:r>
          </w:p>
        </w:tc>
      </w:tr>
      <w:tr w:rsidR="00CE5F98" w:rsidRPr="00CE5F98" w14:paraId="4E57F9F0" w14:textId="77777777">
        <w:trPr>
          <w:trHeight w:val="874"/>
        </w:trPr>
        <w:tc>
          <w:tcPr>
            <w:tcW w:w="643" w:type="dxa"/>
            <w:vAlign w:val="center"/>
          </w:tcPr>
          <w:p w14:paraId="23817C62" w14:textId="77777777" w:rsidR="00206D8E" w:rsidRPr="00CE5F98" w:rsidRDefault="00206D8E">
            <w:pPr>
              <w:autoSpaceDE w:val="0"/>
              <w:autoSpaceDN w:val="0"/>
              <w:adjustRightInd w:val="0"/>
              <w:snapToGrid w:val="0"/>
              <w:spacing w:line="400" w:lineRule="exact"/>
              <w:jc w:val="center"/>
              <w:rPr>
                <w:rFonts w:ascii="宋体" w:hAnsi="宋体" w:cs="宋体" w:hint="eastAsia"/>
                <w:color w:val="000000" w:themeColor="text1"/>
                <w:szCs w:val="21"/>
              </w:rPr>
            </w:pPr>
            <w:r w:rsidRPr="00CE5F98">
              <w:rPr>
                <w:rFonts w:ascii="宋体" w:hAnsi="宋体" w:cs="宋体" w:hint="eastAsia"/>
                <w:color w:val="000000" w:themeColor="text1"/>
                <w:szCs w:val="21"/>
              </w:rPr>
              <w:lastRenderedPageBreak/>
              <w:t>2</w:t>
            </w:r>
          </w:p>
        </w:tc>
        <w:tc>
          <w:tcPr>
            <w:tcW w:w="1670" w:type="dxa"/>
            <w:vAlign w:val="center"/>
          </w:tcPr>
          <w:p w14:paraId="398D7F90" w14:textId="77777777" w:rsidR="00206D8E" w:rsidRPr="00CE5F98" w:rsidRDefault="00206D8E">
            <w:pPr>
              <w:autoSpaceDE w:val="0"/>
              <w:autoSpaceDN w:val="0"/>
              <w:adjustRightInd w:val="0"/>
              <w:snapToGrid w:val="0"/>
              <w:spacing w:line="400" w:lineRule="exact"/>
              <w:jc w:val="center"/>
              <w:rPr>
                <w:rFonts w:ascii="宋体" w:hAnsi="宋体" w:cs="宋体" w:hint="eastAsia"/>
                <w:color w:val="000000" w:themeColor="text1"/>
                <w:szCs w:val="21"/>
              </w:rPr>
            </w:pPr>
            <w:r w:rsidRPr="00CE5F98">
              <w:rPr>
                <w:rFonts w:ascii="宋体" w:hAnsi="宋体" w:cs="宋体" w:hint="eastAsia"/>
                <w:color w:val="000000" w:themeColor="text1"/>
                <w:szCs w:val="21"/>
              </w:rPr>
              <w:t>新闻述评</w:t>
            </w:r>
          </w:p>
        </w:tc>
        <w:tc>
          <w:tcPr>
            <w:tcW w:w="840" w:type="dxa"/>
            <w:vAlign w:val="center"/>
          </w:tcPr>
          <w:p w14:paraId="0463877D"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团队合作</w:t>
            </w:r>
          </w:p>
        </w:tc>
        <w:tc>
          <w:tcPr>
            <w:tcW w:w="3349" w:type="dxa"/>
            <w:vAlign w:val="center"/>
          </w:tcPr>
          <w:p w14:paraId="79518785" w14:textId="77777777" w:rsidR="00206D8E" w:rsidRPr="00CE5F98" w:rsidRDefault="00206D8E">
            <w:pPr>
              <w:widowControl/>
              <w:snapToGrid w:val="0"/>
              <w:spacing w:line="400" w:lineRule="exact"/>
              <w:jc w:val="left"/>
              <w:rPr>
                <w:rFonts w:ascii="宋体" w:hAnsi="宋体" w:cs="宋体" w:hint="eastAsia"/>
                <w:color w:val="000000" w:themeColor="text1"/>
                <w:szCs w:val="21"/>
              </w:rPr>
            </w:pPr>
            <w:r w:rsidRPr="00CE5F98">
              <w:rPr>
                <w:rFonts w:ascii="Calibri" w:hAnsi="Calibri" w:hint="eastAsia"/>
                <w:bCs/>
                <w:color w:val="000000" w:themeColor="text1"/>
                <w:szCs w:val="21"/>
              </w:rPr>
              <w:t>结合课程内容对热点新闻进行分析，并制作</w:t>
            </w:r>
            <w:r w:rsidRPr="00CE5F98">
              <w:rPr>
                <w:rFonts w:ascii="Calibri" w:hAnsi="Calibri" w:hint="eastAsia"/>
                <w:bCs/>
                <w:color w:val="000000" w:themeColor="text1"/>
                <w:szCs w:val="21"/>
              </w:rPr>
              <w:t>Word</w:t>
            </w:r>
            <w:r w:rsidRPr="00CE5F98">
              <w:rPr>
                <w:rFonts w:ascii="Calibri" w:hAnsi="Calibri" w:hint="eastAsia"/>
                <w:bCs/>
                <w:color w:val="000000" w:themeColor="text1"/>
                <w:szCs w:val="21"/>
              </w:rPr>
              <w:t>和</w:t>
            </w:r>
            <w:r w:rsidRPr="00CE5F98">
              <w:rPr>
                <w:rFonts w:ascii="Calibri" w:hAnsi="Calibri" w:hint="eastAsia"/>
                <w:bCs/>
                <w:color w:val="000000" w:themeColor="text1"/>
                <w:szCs w:val="21"/>
              </w:rPr>
              <w:t xml:space="preserve"> PPT</w:t>
            </w:r>
            <w:r w:rsidRPr="00CE5F98">
              <w:rPr>
                <w:rFonts w:ascii="Calibri" w:hAnsi="Calibri" w:hint="eastAsia"/>
                <w:bCs/>
                <w:color w:val="000000" w:themeColor="text1"/>
                <w:szCs w:val="21"/>
              </w:rPr>
              <w:t>文稿进行课堂展示汇报</w:t>
            </w:r>
          </w:p>
        </w:tc>
        <w:tc>
          <w:tcPr>
            <w:tcW w:w="840" w:type="dxa"/>
            <w:vAlign w:val="center"/>
          </w:tcPr>
          <w:p w14:paraId="47C8F399"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3</w:t>
            </w:r>
          </w:p>
        </w:tc>
        <w:tc>
          <w:tcPr>
            <w:tcW w:w="1026" w:type="dxa"/>
            <w:vAlign w:val="center"/>
          </w:tcPr>
          <w:p w14:paraId="03361F36"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目标</w:t>
            </w:r>
            <w:r w:rsidRPr="00CE5F98">
              <w:rPr>
                <w:rFonts w:ascii="Calibri" w:hAnsi="Calibri" w:hint="eastAsia"/>
                <w:bCs/>
                <w:color w:val="000000" w:themeColor="text1"/>
                <w:szCs w:val="21"/>
              </w:rPr>
              <w:t>1</w:t>
            </w:r>
            <w:r w:rsidRPr="00CE5F98">
              <w:rPr>
                <w:rFonts w:ascii="Calibri" w:hAnsi="Calibri" w:hint="eastAsia"/>
                <w:bCs/>
                <w:color w:val="000000" w:themeColor="text1"/>
                <w:szCs w:val="21"/>
              </w:rPr>
              <w:t>、</w:t>
            </w:r>
            <w:r w:rsidRPr="00CE5F98">
              <w:rPr>
                <w:rFonts w:ascii="Calibri" w:hAnsi="Calibri" w:hint="eastAsia"/>
                <w:bCs/>
                <w:color w:val="000000" w:themeColor="text1"/>
                <w:szCs w:val="21"/>
              </w:rPr>
              <w:t>2</w:t>
            </w:r>
            <w:r w:rsidRPr="00CE5F98">
              <w:rPr>
                <w:rFonts w:ascii="Calibri" w:hAnsi="Calibri" w:hint="eastAsia"/>
                <w:bCs/>
                <w:color w:val="000000" w:themeColor="text1"/>
                <w:szCs w:val="21"/>
              </w:rPr>
              <w:t>、</w:t>
            </w:r>
            <w:r w:rsidRPr="00CE5F98">
              <w:rPr>
                <w:rFonts w:ascii="Calibri" w:hAnsi="Calibri" w:hint="eastAsia"/>
                <w:bCs/>
                <w:color w:val="000000" w:themeColor="text1"/>
                <w:szCs w:val="21"/>
              </w:rPr>
              <w:t>3</w:t>
            </w:r>
          </w:p>
        </w:tc>
      </w:tr>
      <w:tr w:rsidR="00CE5F98" w:rsidRPr="00CE5F98" w14:paraId="3F8B4FA2" w14:textId="77777777">
        <w:trPr>
          <w:trHeight w:val="864"/>
        </w:trPr>
        <w:tc>
          <w:tcPr>
            <w:tcW w:w="643" w:type="dxa"/>
            <w:vAlign w:val="center"/>
          </w:tcPr>
          <w:p w14:paraId="201C432F" w14:textId="77777777" w:rsidR="00206D8E" w:rsidRPr="00CE5F98" w:rsidRDefault="00206D8E">
            <w:pPr>
              <w:autoSpaceDE w:val="0"/>
              <w:autoSpaceDN w:val="0"/>
              <w:adjustRightInd w:val="0"/>
              <w:snapToGrid w:val="0"/>
              <w:spacing w:line="400" w:lineRule="exact"/>
              <w:jc w:val="center"/>
              <w:rPr>
                <w:rFonts w:ascii="宋体" w:hAnsi="宋体" w:cs="宋体" w:hint="eastAsia"/>
                <w:color w:val="000000" w:themeColor="text1"/>
                <w:szCs w:val="21"/>
              </w:rPr>
            </w:pPr>
            <w:r w:rsidRPr="00CE5F98">
              <w:rPr>
                <w:rFonts w:ascii="宋体" w:hAnsi="宋体" w:cs="宋体" w:hint="eastAsia"/>
                <w:color w:val="000000" w:themeColor="text1"/>
                <w:szCs w:val="21"/>
              </w:rPr>
              <w:t>3</w:t>
            </w:r>
          </w:p>
        </w:tc>
        <w:tc>
          <w:tcPr>
            <w:tcW w:w="1670" w:type="dxa"/>
            <w:vAlign w:val="center"/>
          </w:tcPr>
          <w:p w14:paraId="774A2821" w14:textId="77777777" w:rsidR="00206D8E" w:rsidRPr="00CE5F98" w:rsidRDefault="00206D8E">
            <w:pPr>
              <w:autoSpaceDE w:val="0"/>
              <w:autoSpaceDN w:val="0"/>
              <w:adjustRightInd w:val="0"/>
              <w:snapToGrid w:val="0"/>
              <w:spacing w:line="400" w:lineRule="exact"/>
              <w:jc w:val="center"/>
              <w:rPr>
                <w:rFonts w:ascii="宋体" w:hAnsi="宋体" w:cs="宋体" w:hint="eastAsia"/>
                <w:color w:val="000000" w:themeColor="text1"/>
                <w:szCs w:val="21"/>
              </w:rPr>
            </w:pPr>
            <w:r w:rsidRPr="00CE5F98">
              <w:rPr>
                <w:rFonts w:ascii="宋体" w:hAnsi="宋体" w:cs="宋体" w:hint="eastAsia"/>
                <w:color w:val="000000" w:themeColor="text1"/>
                <w:szCs w:val="21"/>
              </w:rPr>
              <w:t>案例分析</w:t>
            </w:r>
          </w:p>
        </w:tc>
        <w:tc>
          <w:tcPr>
            <w:tcW w:w="840" w:type="dxa"/>
            <w:vAlign w:val="center"/>
          </w:tcPr>
          <w:p w14:paraId="72F273D2"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团队合作</w:t>
            </w:r>
          </w:p>
        </w:tc>
        <w:tc>
          <w:tcPr>
            <w:tcW w:w="3349" w:type="dxa"/>
            <w:vAlign w:val="center"/>
          </w:tcPr>
          <w:p w14:paraId="5A52269D" w14:textId="77777777" w:rsidR="00206D8E" w:rsidRPr="00CE5F98" w:rsidRDefault="00206D8E">
            <w:pPr>
              <w:widowControl/>
              <w:snapToGrid w:val="0"/>
              <w:spacing w:line="400" w:lineRule="exact"/>
              <w:jc w:val="left"/>
              <w:rPr>
                <w:rFonts w:ascii="宋体" w:hAnsi="宋体" w:cs="宋体" w:hint="eastAsia"/>
                <w:color w:val="000000" w:themeColor="text1"/>
                <w:szCs w:val="21"/>
              </w:rPr>
            </w:pPr>
            <w:r w:rsidRPr="00CE5F98">
              <w:rPr>
                <w:rFonts w:ascii="Calibri" w:hAnsi="Calibri" w:hint="eastAsia"/>
                <w:bCs/>
                <w:color w:val="000000" w:themeColor="text1"/>
                <w:szCs w:val="21"/>
              </w:rPr>
              <w:t>对典型事件进行分析，并制作</w:t>
            </w:r>
            <w:r w:rsidRPr="00CE5F98">
              <w:rPr>
                <w:rFonts w:ascii="Calibri" w:hAnsi="Calibri" w:hint="eastAsia"/>
                <w:bCs/>
                <w:color w:val="000000" w:themeColor="text1"/>
                <w:szCs w:val="21"/>
              </w:rPr>
              <w:t>Word</w:t>
            </w:r>
            <w:r w:rsidRPr="00CE5F98">
              <w:rPr>
                <w:rFonts w:ascii="Calibri" w:hAnsi="Calibri" w:hint="eastAsia"/>
                <w:bCs/>
                <w:color w:val="000000" w:themeColor="text1"/>
                <w:szCs w:val="21"/>
              </w:rPr>
              <w:t>和</w:t>
            </w:r>
            <w:r w:rsidRPr="00CE5F98">
              <w:rPr>
                <w:rFonts w:ascii="Calibri" w:hAnsi="Calibri" w:hint="eastAsia"/>
                <w:bCs/>
                <w:color w:val="000000" w:themeColor="text1"/>
                <w:szCs w:val="21"/>
              </w:rPr>
              <w:t xml:space="preserve"> PPT</w:t>
            </w:r>
            <w:r w:rsidRPr="00CE5F98">
              <w:rPr>
                <w:rFonts w:ascii="Calibri" w:hAnsi="Calibri" w:hint="eastAsia"/>
                <w:bCs/>
                <w:color w:val="000000" w:themeColor="text1"/>
                <w:szCs w:val="21"/>
              </w:rPr>
              <w:t>文稿进行课堂展示汇报</w:t>
            </w:r>
          </w:p>
        </w:tc>
        <w:tc>
          <w:tcPr>
            <w:tcW w:w="840" w:type="dxa"/>
            <w:vAlign w:val="center"/>
          </w:tcPr>
          <w:p w14:paraId="1CA04175"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3</w:t>
            </w:r>
          </w:p>
        </w:tc>
        <w:tc>
          <w:tcPr>
            <w:tcW w:w="1026" w:type="dxa"/>
            <w:vAlign w:val="center"/>
          </w:tcPr>
          <w:p w14:paraId="4AFBF8F9"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目标</w:t>
            </w:r>
            <w:r w:rsidRPr="00CE5F98">
              <w:rPr>
                <w:rFonts w:ascii="Calibri" w:hAnsi="Calibri" w:hint="eastAsia"/>
                <w:bCs/>
                <w:color w:val="000000" w:themeColor="text1"/>
                <w:szCs w:val="21"/>
              </w:rPr>
              <w:t>1</w:t>
            </w:r>
            <w:r w:rsidRPr="00CE5F98">
              <w:rPr>
                <w:rFonts w:ascii="Calibri" w:hAnsi="Calibri" w:hint="eastAsia"/>
                <w:bCs/>
                <w:color w:val="000000" w:themeColor="text1"/>
                <w:szCs w:val="21"/>
              </w:rPr>
              <w:t>、</w:t>
            </w:r>
            <w:r w:rsidRPr="00CE5F98">
              <w:rPr>
                <w:rFonts w:ascii="Calibri" w:hAnsi="Calibri" w:hint="eastAsia"/>
                <w:bCs/>
                <w:color w:val="000000" w:themeColor="text1"/>
                <w:szCs w:val="21"/>
              </w:rPr>
              <w:t>2</w:t>
            </w:r>
            <w:r w:rsidRPr="00CE5F98">
              <w:rPr>
                <w:rFonts w:ascii="Calibri" w:hAnsi="Calibri" w:hint="eastAsia"/>
                <w:bCs/>
                <w:color w:val="000000" w:themeColor="text1"/>
                <w:szCs w:val="21"/>
              </w:rPr>
              <w:t>、</w:t>
            </w:r>
            <w:r w:rsidRPr="00CE5F98">
              <w:rPr>
                <w:rFonts w:ascii="Calibri" w:hAnsi="Calibri" w:hint="eastAsia"/>
                <w:bCs/>
                <w:color w:val="000000" w:themeColor="text1"/>
                <w:szCs w:val="21"/>
              </w:rPr>
              <w:t>3</w:t>
            </w:r>
          </w:p>
        </w:tc>
      </w:tr>
      <w:tr w:rsidR="00CE5F98" w:rsidRPr="00CE5F98" w14:paraId="0CB84DF5" w14:textId="77777777">
        <w:tc>
          <w:tcPr>
            <w:tcW w:w="643" w:type="dxa"/>
            <w:vAlign w:val="center"/>
          </w:tcPr>
          <w:p w14:paraId="5E7AD842" w14:textId="77777777" w:rsidR="00206D8E" w:rsidRPr="00CE5F98" w:rsidRDefault="00206D8E">
            <w:pPr>
              <w:autoSpaceDE w:val="0"/>
              <w:autoSpaceDN w:val="0"/>
              <w:adjustRightInd w:val="0"/>
              <w:snapToGrid w:val="0"/>
              <w:spacing w:line="400" w:lineRule="exact"/>
              <w:jc w:val="center"/>
              <w:rPr>
                <w:rFonts w:ascii="宋体" w:hAnsi="宋体" w:cs="宋体" w:hint="eastAsia"/>
                <w:color w:val="000000" w:themeColor="text1"/>
                <w:szCs w:val="21"/>
              </w:rPr>
            </w:pPr>
            <w:r w:rsidRPr="00CE5F98">
              <w:rPr>
                <w:rFonts w:ascii="宋体" w:hAnsi="宋体" w:cs="宋体" w:hint="eastAsia"/>
                <w:color w:val="000000" w:themeColor="text1"/>
                <w:szCs w:val="21"/>
              </w:rPr>
              <w:t>4</w:t>
            </w:r>
          </w:p>
        </w:tc>
        <w:tc>
          <w:tcPr>
            <w:tcW w:w="1670" w:type="dxa"/>
            <w:vAlign w:val="center"/>
          </w:tcPr>
          <w:p w14:paraId="29C75716" w14:textId="77777777" w:rsidR="00206D8E" w:rsidRPr="00CE5F98" w:rsidRDefault="00206D8E">
            <w:pPr>
              <w:autoSpaceDE w:val="0"/>
              <w:autoSpaceDN w:val="0"/>
              <w:adjustRightInd w:val="0"/>
              <w:snapToGrid w:val="0"/>
              <w:spacing w:line="400" w:lineRule="exact"/>
              <w:jc w:val="center"/>
              <w:rPr>
                <w:rFonts w:ascii="宋体" w:hAnsi="宋体" w:cs="宋体" w:hint="eastAsia"/>
                <w:color w:val="000000" w:themeColor="text1"/>
                <w:szCs w:val="21"/>
              </w:rPr>
            </w:pPr>
            <w:r w:rsidRPr="00CE5F98">
              <w:rPr>
                <w:rFonts w:ascii="宋体" w:hAnsi="宋体" w:cs="宋体" w:hint="eastAsia"/>
                <w:color w:val="000000" w:themeColor="text1"/>
                <w:szCs w:val="21"/>
              </w:rPr>
              <w:t>艺术作品创作</w:t>
            </w:r>
          </w:p>
        </w:tc>
        <w:tc>
          <w:tcPr>
            <w:tcW w:w="840" w:type="dxa"/>
            <w:vAlign w:val="center"/>
          </w:tcPr>
          <w:p w14:paraId="5F64AB2D"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团队合作</w:t>
            </w:r>
          </w:p>
        </w:tc>
        <w:tc>
          <w:tcPr>
            <w:tcW w:w="3349" w:type="dxa"/>
            <w:vAlign w:val="center"/>
          </w:tcPr>
          <w:p w14:paraId="3407C26D" w14:textId="77777777" w:rsidR="00206D8E" w:rsidRPr="00CE5F98" w:rsidRDefault="00206D8E">
            <w:pPr>
              <w:widowControl/>
              <w:snapToGrid w:val="0"/>
              <w:spacing w:line="400" w:lineRule="exact"/>
              <w:jc w:val="left"/>
              <w:rPr>
                <w:rFonts w:ascii="宋体" w:hAnsi="宋体" w:cs="宋体" w:hint="eastAsia"/>
                <w:color w:val="000000" w:themeColor="text1"/>
                <w:szCs w:val="21"/>
              </w:rPr>
            </w:pPr>
            <w:r w:rsidRPr="00CE5F98">
              <w:rPr>
                <w:rFonts w:ascii="Calibri" w:hAnsi="Calibri" w:hint="eastAsia"/>
                <w:bCs/>
                <w:color w:val="000000" w:themeColor="text1"/>
                <w:szCs w:val="21"/>
              </w:rPr>
              <w:t>结合课程内容开展创作情景剧、微电影、原创作品（歌曲、绘画、书法、剪纸等），进行课堂展示并提交作品</w:t>
            </w:r>
          </w:p>
        </w:tc>
        <w:tc>
          <w:tcPr>
            <w:tcW w:w="840" w:type="dxa"/>
            <w:vAlign w:val="center"/>
          </w:tcPr>
          <w:p w14:paraId="28BAAAB6"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3</w:t>
            </w:r>
          </w:p>
        </w:tc>
        <w:tc>
          <w:tcPr>
            <w:tcW w:w="1026" w:type="dxa"/>
            <w:vAlign w:val="center"/>
          </w:tcPr>
          <w:p w14:paraId="1C33DD2A"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目标</w:t>
            </w:r>
            <w:r w:rsidRPr="00CE5F98">
              <w:rPr>
                <w:rFonts w:ascii="Calibri" w:hAnsi="Calibri" w:hint="eastAsia"/>
                <w:bCs/>
                <w:color w:val="000000" w:themeColor="text1"/>
                <w:szCs w:val="21"/>
              </w:rPr>
              <w:t>1</w:t>
            </w:r>
            <w:r w:rsidRPr="00CE5F98">
              <w:rPr>
                <w:rFonts w:ascii="Calibri" w:hAnsi="Calibri" w:hint="eastAsia"/>
                <w:bCs/>
                <w:color w:val="000000" w:themeColor="text1"/>
                <w:szCs w:val="21"/>
              </w:rPr>
              <w:t>、</w:t>
            </w:r>
            <w:r w:rsidRPr="00CE5F98">
              <w:rPr>
                <w:rFonts w:ascii="Calibri" w:hAnsi="Calibri" w:hint="eastAsia"/>
                <w:bCs/>
                <w:color w:val="000000" w:themeColor="text1"/>
                <w:szCs w:val="21"/>
              </w:rPr>
              <w:t>2</w:t>
            </w:r>
            <w:r w:rsidRPr="00CE5F98">
              <w:rPr>
                <w:rFonts w:ascii="Calibri" w:hAnsi="Calibri" w:hint="eastAsia"/>
                <w:bCs/>
                <w:color w:val="000000" w:themeColor="text1"/>
                <w:szCs w:val="21"/>
              </w:rPr>
              <w:t>、</w:t>
            </w:r>
            <w:r w:rsidRPr="00CE5F98">
              <w:rPr>
                <w:rFonts w:ascii="Calibri" w:hAnsi="Calibri" w:hint="eastAsia"/>
                <w:bCs/>
                <w:color w:val="000000" w:themeColor="text1"/>
                <w:szCs w:val="21"/>
              </w:rPr>
              <w:t>3</w:t>
            </w:r>
          </w:p>
        </w:tc>
      </w:tr>
      <w:tr w:rsidR="00206D8E" w:rsidRPr="00CE5F98" w14:paraId="13462473" w14:textId="77777777">
        <w:tc>
          <w:tcPr>
            <w:tcW w:w="643" w:type="dxa"/>
            <w:vAlign w:val="center"/>
          </w:tcPr>
          <w:p w14:paraId="15935E3D" w14:textId="77777777" w:rsidR="00206D8E" w:rsidRPr="00CE5F98" w:rsidRDefault="00206D8E">
            <w:pPr>
              <w:autoSpaceDE w:val="0"/>
              <w:autoSpaceDN w:val="0"/>
              <w:adjustRightInd w:val="0"/>
              <w:snapToGrid w:val="0"/>
              <w:spacing w:line="400" w:lineRule="exact"/>
              <w:jc w:val="center"/>
              <w:rPr>
                <w:rFonts w:ascii="宋体" w:hAnsi="宋体" w:cs="宋体" w:hint="eastAsia"/>
                <w:color w:val="000000" w:themeColor="text1"/>
                <w:szCs w:val="21"/>
              </w:rPr>
            </w:pPr>
            <w:r w:rsidRPr="00CE5F98">
              <w:rPr>
                <w:rFonts w:ascii="宋体" w:hAnsi="宋体" w:cs="宋体" w:hint="eastAsia"/>
                <w:color w:val="000000" w:themeColor="text1"/>
                <w:szCs w:val="21"/>
              </w:rPr>
              <w:t>5</w:t>
            </w:r>
          </w:p>
        </w:tc>
        <w:tc>
          <w:tcPr>
            <w:tcW w:w="1670" w:type="dxa"/>
            <w:vAlign w:val="center"/>
          </w:tcPr>
          <w:p w14:paraId="51930068" w14:textId="77777777" w:rsidR="00206D8E" w:rsidRPr="00CE5F98" w:rsidRDefault="00206D8E">
            <w:pPr>
              <w:autoSpaceDE w:val="0"/>
              <w:autoSpaceDN w:val="0"/>
              <w:adjustRightInd w:val="0"/>
              <w:snapToGrid w:val="0"/>
              <w:spacing w:line="400" w:lineRule="exact"/>
              <w:jc w:val="center"/>
              <w:rPr>
                <w:rFonts w:ascii="宋体" w:hAnsi="宋体" w:cs="宋体" w:hint="eastAsia"/>
                <w:color w:val="000000" w:themeColor="text1"/>
                <w:szCs w:val="21"/>
              </w:rPr>
            </w:pPr>
            <w:r w:rsidRPr="00CE5F98">
              <w:rPr>
                <w:rFonts w:ascii="宋体" w:hAnsi="宋体" w:cs="宋体" w:hint="eastAsia"/>
                <w:color w:val="000000" w:themeColor="text1"/>
                <w:szCs w:val="21"/>
              </w:rPr>
              <w:t>校内外考察</w:t>
            </w:r>
          </w:p>
        </w:tc>
        <w:tc>
          <w:tcPr>
            <w:tcW w:w="840" w:type="dxa"/>
            <w:vAlign w:val="center"/>
          </w:tcPr>
          <w:p w14:paraId="0F83831B"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综合型</w:t>
            </w:r>
          </w:p>
        </w:tc>
        <w:tc>
          <w:tcPr>
            <w:tcW w:w="3349" w:type="dxa"/>
            <w:vAlign w:val="center"/>
          </w:tcPr>
          <w:p w14:paraId="434956CF" w14:textId="77777777" w:rsidR="00206D8E" w:rsidRPr="00CE5F98" w:rsidRDefault="00206D8E">
            <w:pPr>
              <w:widowControl/>
              <w:snapToGrid w:val="0"/>
              <w:spacing w:line="400" w:lineRule="exact"/>
              <w:jc w:val="left"/>
              <w:rPr>
                <w:rFonts w:ascii="宋体" w:hAnsi="宋体" w:cs="宋体" w:hint="eastAsia"/>
                <w:color w:val="000000" w:themeColor="text1"/>
                <w:szCs w:val="21"/>
              </w:rPr>
            </w:pPr>
            <w:r w:rsidRPr="00CE5F98">
              <w:rPr>
                <w:rFonts w:ascii="Calibri" w:hAnsi="Calibri" w:hint="eastAsia"/>
                <w:bCs/>
                <w:color w:val="000000" w:themeColor="text1"/>
                <w:szCs w:val="21"/>
              </w:rPr>
              <w:t>拍摄考察视频、撰写心得体会，进行课堂展示汇报</w:t>
            </w:r>
          </w:p>
        </w:tc>
        <w:tc>
          <w:tcPr>
            <w:tcW w:w="840" w:type="dxa"/>
            <w:vAlign w:val="center"/>
          </w:tcPr>
          <w:p w14:paraId="6F941F49"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3</w:t>
            </w:r>
          </w:p>
        </w:tc>
        <w:tc>
          <w:tcPr>
            <w:tcW w:w="1026" w:type="dxa"/>
            <w:vAlign w:val="center"/>
          </w:tcPr>
          <w:p w14:paraId="2081166D" w14:textId="77777777" w:rsidR="00206D8E" w:rsidRPr="00CE5F98" w:rsidRDefault="00206D8E">
            <w:pPr>
              <w:widowControl/>
              <w:snapToGrid w:val="0"/>
              <w:spacing w:line="400" w:lineRule="exact"/>
              <w:jc w:val="center"/>
              <w:rPr>
                <w:rFonts w:ascii="宋体" w:hAnsi="宋体" w:cs="宋体" w:hint="eastAsia"/>
                <w:color w:val="000000" w:themeColor="text1"/>
                <w:szCs w:val="21"/>
              </w:rPr>
            </w:pPr>
            <w:r w:rsidRPr="00CE5F98">
              <w:rPr>
                <w:rFonts w:ascii="Calibri" w:hAnsi="Calibri" w:hint="eastAsia"/>
                <w:bCs/>
                <w:color w:val="000000" w:themeColor="text1"/>
                <w:szCs w:val="21"/>
              </w:rPr>
              <w:t>目标</w:t>
            </w:r>
            <w:r w:rsidRPr="00CE5F98">
              <w:rPr>
                <w:rFonts w:ascii="Calibri" w:hAnsi="Calibri" w:hint="eastAsia"/>
                <w:bCs/>
                <w:color w:val="000000" w:themeColor="text1"/>
                <w:szCs w:val="21"/>
              </w:rPr>
              <w:t>1</w:t>
            </w:r>
            <w:r w:rsidRPr="00CE5F98">
              <w:rPr>
                <w:rFonts w:ascii="Calibri" w:hAnsi="Calibri" w:hint="eastAsia"/>
                <w:bCs/>
                <w:color w:val="000000" w:themeColor="text1"/>
                <w:szCs w:val="21"/>
              </w:rPr>
              <w:t>、</w:t>
            </w:r>
            <w:r w:rsidRPr="00CE5F98">
              <w:rPr>
                <w:rFonts w:ascii="Calibri" w:hAnsi="Calibri" w:hint="eastAsia"/>
                <w:bCs/>
                <w:color w:val="000000" w:themeColor="text1"/>
                <w:szCs w:val="21"/>
              </w:rPr>
              <w:t>2</w:t>
            </w:r>
            <w:r w:rsidRPr="00CE5F98">
              <w:rPr>
                <w:rFonts w:ascii="Calibri" w:hAnsi="Calibri" w:hint="eastAsia"/>
                <w:bCs/>
                <w:color w:val="000000" w:themeColor="text1"/>
                <w:szCs w:val="21"/>
              </w:rPr>
              <w:t>、</w:t>
            </w:r>
            <w:r w:rsidRPr="00CE5F98">
              <w:rPr>
                <w:rFonts w:ascii="Calibri" w:hAnsi="Calibri" w:hint="eastAsia"/>
                <w:bCs/>
                <w:color w:val="000000" w:themeColor="text1"/>
                <w:szCs w:val="21"/>
              </w:rPr>
              <w:t>3</w:t>
            </w:r>
          </w:p>
        </w:tc>
      </w:tr>
    </w:tbl>
    <w:p w14:paraId="04F102E2" w14:textId="77777777" w:rsidR="00206D8E" w:rsidRPr="00CE5F98" w:rsidRDefault="00206D8E">
      <w:pPr>
        <w:spacing w:line="360" w:lineRule="auto"/>
        <w:jc w:val="left"/>
        <w:rPr>
          <w:rFonts w:ascii="Calibri" w:eastAsia="宋体" w:hAnsi="Calibri" w:cs="Times New Roman"/>
          <w:color w:val="000000" w:themeColor="text1"/>
          <w:szCs w:val="24"/>
        </w:rPr>
      </w:pPr>
    </w:p>
    <w:p w14:paraId="2D0846EF" w14:textId="0A6CB917" w:rsidR="00206D8E" w:rsidRPr="00CE5F98" w:rsidRDefault="00734E2C">
      <w:pPr>
        <w:widowControl/>
        <w:spacing w:line="480" w:lineRule="exact"/>
        <w:ind w:firstLineChars="147" w:firstLine="353"/>
        <w:jc w:val="left"/>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五、课程考核评价方式与要求</w:t>
      </w:r>
    </w:p>
    <w:p w14:paraId="31960675" w14:textId="77777777" w:rsidR="00206D8E" w:rsidRPr="00CE5F98" w:rsidRDefault="00206D8E">
      <w:pPr>
        <w:spacing w:line="360" w:lineRule="auto"/>
        <w:ind w:firstLineChars="200" w:firstLine="422"/>
        <w:jc w:val="left"/>
        <w:rPr>
          <w:rFonts w:ascii="Calibri" w:eastAsia="宋体" w:hAnsi="Calibri" w:cs="Times New Roman"/>
          <w:b/>
          <w:bCs/>
          <w:color w:val="000000" w:themeColor="text1"/>
          <w:szCs w:val="24"/>
        </w:rPr>
      </w:pPr>
      <w:r w:rsidRPr="00CE5F98">
        <w:rPr>
          <w:rFonts w:ascii="Calibri" w:eastAsia="宋体" w:hAnsi="Calibri" w:cs="Times New Roman" w:hint="eastAsia"/>
          <w:b/>
          <w:bCs/>
          <w:color w:val="000000" w:themeColor="text1"/>
          <w:szCs w:val="24"/>
        </w:rPr>
        <w:t>1.</w:t>
      </w:r>
      <w:r w:rsidRPr="00CE5F98">
        <w:rPr>
          <w:rFonts w:ascii="Calibri" w:eastAsia="宋体" w:hAnsi="Calibri" w:cs="Times New Roman" w:hint="eastAsia"/>
          <w:b/>
          <w:bCs/>
          <w:color w:val="000000" w:themeColor="text1"/>
          <w:szCs w:val="24"/>
        </w:rPr>
        <w:t>考核形式</w:t>
      </w:r>
    </w:p>
    <w:p w14:paraId="638282DB"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本课程采取过程性考核与终结性考核相结合。过程性考核主要考核学生在学习本课程中的态度及课堂参与程度。将学生的听课状态、参与课堂讨论、辩论及展示作为其平时成绩考核的重要依据。终结性考试主要考核学生的半期和期末的学习效果。课程考核由平时考核、实践考核和期末考试三部分构成。平时考核包括考勤、课堂表现和线上线下作业完成情况；实践考核主要根据学生两次实践作业的表现进测评，从课程组设计的</w:t>
      </w:r>
      <w:r w:rsidRPr="00CE5F98">
        <w:rPr>
          <w:rFonts w:ascii="Calibri" w:eastAsia="宋体" w:hAnsi="Calibri" w:cs="Times New Roman" w:hint="eastAsia"/>
          <w:color w:val="000000" w:themeColor="text1"/>
          <w:szCs w:val="24"/>
        </w:rPr>
        <w:t>5</w:t>
      </w:r>
      <w:r w:rsidRPr="00CE5F98">
        <w:rPr>
          <w:rFonts w:ascii="Calibri" w:eastAsia="宋体" w:hAnsi="Calibri" w:cs="Times New Roman" w:hint="eastAsia"/>
          <w:color w:val="000000" w:themeColor="text1"/>
          <w:szCs w:val="24"/>
        </w:rPr>
        <w:t>种实践形式中选择其中两项进行实践，依据学生提供的作品及现场展示给予评价，重点考核学生的组织能力、统筹资料能力、逻辑思维能力、表演表达能力等方面；期末考试采用集中闭卷考试。期末考试试题由教研室统一命题，以闭卷的方式进行，命题主要涉及到相关理论及对学生的认识能力、分析能力及解决能力的考核。</w:t>
      </w:r>
    </w:p>
    <w:p w14:paraId="20E2E8EC" w14:textId="77777777" w:rsidR="00206D8E" w:rsidRPr="00CE5F98" w:rsidRDefault="00206D8E">
      <w:pPr>
        <w:spacing w:line="360" w:lineRule="auto"/>
        <w:ind w:firstLineChars="200" w:firstLine="422"/>
        <w:jc w:val="left"/>
        <w:rPr>
          <w:rFonts w:ascii="Calibri" w:eastAsia="宋体" w:hAnsi="Calibri" w:cs="Times New Roman"/>
          <w:b/>
          <w:bCs/>
          <w:color w:val="000000" w:themeColor="text1"/>
          <w:szCs w:val="24"/>
        </w:rPr>
      </w:pPr>
      <w:r w:rsidRPr="00CE5F98">
        <w:rPr>
          <w:rFonts w:ascii="Calibri" w:eastAsia="宋体" w:hAnsi="Calibri" w:cs="Times New Roman" w:hint="eastAsia"/>
          <w:b/>
          <w:bCs/>
          <w:color w:val="000000" w:themeColor="text1"/>
          <w:szCs w:val="24"/>
        </w:rPr>
        <w:t>2.</w:t>
      </w:r>
      <w:r w:rsidRPr="00CE5F98">
        <w:rPr>
          <w:rFonts w:ascii="Calibri" w:eastAsia="宋体" w:hAnsi="Calibri" w:cs="Times New Roman" w:hint="eastAsia"/>
          <w:b/>
          <w:bCs/>
          <w:color w:val="000000" w:themeColor="text1"/>
          <w:szCs w:val="24"/>
        </w:rPr>
        <w:t>成绩综合评定办法</w:t>
      </w:r>
    </w:p>
    <w:p w14:paraId="3C0E65A6" w14:textId="77777777" w:rsidR="00206D8E" w:rsidRPr="00CE5F98" w:rsidRDefault="00206D8E">
      <w:pPr>
        <w:spacing w:line="360" w:lineRule="auto"/>
        <w:ind w:firstLineChars="200" w:firstLine="420"/>
        <w:jc w:val="left"/>
        <w:rPr>
          <w:rFonts w:ascii="Calibri" w:eastAsia="宋体" w:hAnsi="Calibri" w:cs="Times New Roman"/>
          <w:b/>
          <w:bCs/>
          <w:color w:val="000000" w:themeColor="text1"/>
          <w:szCs w:val="24"/>
        </w:rPr>
      </w:pPr>
      <w:r w:rsidRPr="00CE5F98">
        <w:rPr>
          <w:rFonts w:ascii="Calibri" w:eastAsia="宋体" w:hAnsi="Calibri" w:cs="Times New Roman" w:hint="eastAsia"/>
          <w:color w:val="000000" w:themeColor="text1"/>
          <w:szCs w:val="24"/>
        </w:rPr>
        <w:t>为进一步加强课堂管理和提高教学效果，本课程重视过程性管理，重视学生的政治思想觉悟的提高，重视学生的分析问题及解决问题的能力提高。因此</w:t>
      </w:r>
      <w:r w:rsidRPr="00CE5F98">
        <w:rPr>
          <w:rFonts w:ascii="Calibri" w:eastAsia="宋体" w:hAnsi="Calibri" w:cs="Times New Roman" w:hint="eastAsia"/>
          <w:b/>
          <w:bCs/>
          <w:color w:val="000000" w:themeColor="text1"/>
          <w:szCs w:val="24"/>
        </w:rPr>
        <w:t>，</w:t>
      </w:r>
      <w:r w:rsidRPr="00CE5F98">
        <w:rPr>
          <w:rFonts w:ascii="Calibri" w:eastAsia="宋体" w:hAnsi="Calibri" w:cs="Times New Roman" w:hint="eastAsia"/>
          <w:color w:val="000000" w:themeColor="text1"/>
          <w:szCs w:val="24"/>
        </w:rPr>
        <w:t>将本课程的理论课综合成绩分为平时成绩、中期实践成绩、期末成绩，三者之间的比例为</w:t>
      </w: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5</w:t>
      </w:r>
      <w:r w:rsidRPr="00CE5F98">
        <w:rPr>
          <w:rFonts w:ascii="Calibri" w:eastAsia="宋体" w:hAnsi="Calibri" w:cs="Times New Roman" w:hint="eastAsia"/>
          <w:color w:val="000000" w:themeColor="text1"/>
          <w:szCs w:val="24"/>
        </w:rPr>
        <w:t>。</w:t>
      </w:r>
    </w:p>
    <w:p w14:paraId="0F5E68D3" w14:textId="77777777" w:rsidR="00206D8E" w:rsidRPr="00CE5F98" w:rsidRDefault="00206D8E">
      <w:pPr>
        <w:tabs>
          <w:tab w:val="left" w:pos="362"/>
        </w:tabs>
        <w:spacing w:line="360" w:lineRule="auto"/>
        <w:ind w:firstLineChars="200" w:firstLine="422"/>
        <w:jc w:val="left"/>
        <w:rPr>
          <w:rFonts w:ascii="Calibri" w:eastAsia="宋体" w:hAnsi="Calibri" w:cs="Times New Roman"/>
          <w:b/>
          <w:bCs/>
          <w:color w:val="000000" w:themeColor="text1"/>
          <w:szCs w:val="24"/>
        </w:rPr>
      </w:pPr>
      <w:r w:rsidRPr="00CE5F98">
        <w:rPr>
          <w:rFonts w:ascii="Calibri" w:eastAsia="宋体" w:hAnsi="Calibri" w:cs="Times New Roman" w:hint="eastAsia"/>
          <w:b/>
          <w:bCs/>
          <w:color w:val="000000" w:themeColor="text1"/>
          <w:szCs w:val="24"/>
        </w:rPr>
        <w:t>（</w:t>
      </w:r>
      <w:r w:rsidRPr="00CE5F98">
        <w:rPr>
          <w:rFonts w:ascii="Calibri" w:eastAsia="宋体" w:hAnsi="Calibri" w:cs="Times New Roman" w:hint="eastAsia"/>
          <w:b/>
          <w:bCs/>
          <w:color w:val="000000" w:themeColor="text1"/>
          <w:szCs w:val="24"/>
        </w:rPr>
        <w:t>1</w:t>
      </w:r>
      <w:r w:rsidRPr="00CE5F98">
        <w:rPr>
          <w:rFonts w:ascii="Calibri" w:eastAsia="宋体" w:hAnsi="Calibri" w:cs="Times New Roman" w:hint="eastAsia"/>
          <w:b/>
          <w:bCs/>
          <w:color w:val="000000" w:themeColor="text1"/>
          <w:szCs w:val="24"/>
        </w:rPr>
        <w:t>）平时成绩评定</w:t>
      </w:r>
    </w:p>
    <w:p w14:paraId="33E82020"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平时成绩评判依据有：学生到课情况、听课情况、课堂回答问题、线上互动等，以及参与课堂活动的表现。任课教师要加强课堂考勤，旷课一次扣平时成绩的</w:t>
      </w:r>
      <w:r w:rsidRPr="00CE5F98">
        <w:rPr>
          <w:rFonts w:ascii="Calibri" w:eastAsia="宋体" w:hAnsi="Calibri" w:cs="Times New Roman" w:hint="eastAsia"/>
          <w:color w:val="000000" w:themeColor="text1"/>
          <w:szCs w:val="24"/>
        </w:rPr>
        <w:t>20%</w:t>
      </w:r>
      <w:r w:rsidRPr="00CE5F98">
        <w:rPr>
          <w:rFonts w:ascii="Calibri" w:eastAsia="宋体" w:hAnsi="Calibri" w:cs="Times New Roman" w:hint="eastAsia"/>
          <w:color w:val="000000" w:themeColor="text1"/>
          <w:szCs w:val="24"/>
        </w:rPr>
        <w:t>，三次及以上旷课，平时成绩为零。迟到及早退一次扣平时成绩</w:t>
      </w:r>
      <w:r w:rsidRPr="00CE5F98">
        <w:rPr>
          <w:rFonts w:ascii="Calibri" w:eastAsia="宋体" w:hAnsi="Calibri" w:cs="Times New Roman" w:hint="eastAsia"/>
          <w:color w:val="000000" w:themeColor="text1"/>
          <w:szCs w:val="24"/>
        </w:rPr>
        <w:t>10%</w:t>
      </w:r>
      <w:r w:rsidRPr="00CE5F98">
        <w:rPr>
          <w:rFonts w:ascii="Calibri" w:eastAsia="宋体" w:hAnsi="Calibri" w:cs="Times New Roman" w:hint="eastAsia"/>
          <w:color w:val="000000" w:themeColor="text1"/>
          <w:szCs w:val="24"/>
        </w:rPr>
        <w:t>。对上课消极（玩手机、聊天、</w:t>
      </w:r>
      <w:r w:rsidRPr="00CE5F98">
        <w:rPr>
          <w:rFonts w:ascii="Calibri" w:eastAsia="宋体" w:hAnsi="Calibri" w:cs="Times New Roman" w:hint="eastAsia"/>
          <w:color w:val="000000" w:themeColor="text1"/>
          <w:szCs w:val="24"/>
        </w:rPr>
        <w:lastRenderedPageBreak/>
        <w:t>看课外书等）的则酌情扣分。对上课积极回答问题、认真笔记、认真完成课内外项目的同学则给予加分。</w:t>
      </w:r>
    </w:p>
    <w:p w14:paraId="6B252B50" w14:textId="77777777" w:rsidR="00206D8E" w:rsidRPr="00CE5F98" w:rsidRDefault="00206D8E">
      <w:pPr>
        <w:spacing w:line="360" w:lineRule="auto"/>
        <w:ind w:firstLineChars="200" w:firstLine="422"/>
        <w:jc w:val="left"/>
        <w:rPr>
          <w:rFonts w:ascii="Calibri" w:eastAsia="宋体" w:hAnsi="Calibri" w:cs="Times New Roman"/>
          <w:b/>
          <w:bCs/>
          <w:color w:val="000000" w:themeColor="text1"/>
          <w:szCs w:val="24"/>
        </w:rPr>
      </w:pPr>
      <w:r w:rsidRPr="00CE5F98">
        <w:rPr>
          <w:rFonts w:ascii="Calibri" w:eastAsia="宋体" w:hAnsi="Calibri" w:cs="Times New Roman" w:hint="eastAsia"/>
          <w:b/>
          <w:bCs/>
          <w:color w:val="000000" w:themeColor="text1"/>
          <w:szCs w:val="24"/>
        </w:rPr>
        <w:t>（</w:t>
      </w:r>
      <w:r w:rsidRPr="00CE5F98">
        <w:rPr>
          <w:rFonts w:ascii="Calibri" w:eastAsia="宋体" w:hAnsi="Calibri" w:cs="Times New Roman" w:hint="eastAsia"/>
          <w:b/>
          <w:bCs/>
          <w:color w:val="000000" w:themeColor="text1"/>
          <w:szCs w:val="24"/>
        </w:rPr>
        <w:t>2</w:t>
      </w:r>
      <w:r w:rsidRPr="00CE5F98">
        <w:rPr>
          <w:rFonts w:ascii="Calibri" w:eastAsia="宋体" w:hAnsi="Calibri" w:cs="Times New Roman" w:hint="eastAsia"/>
          <w:b/>
          <w:bCs/>
          <w:color w:val="000000" w:themeColor="text1"/>
          <w:szCs w:val="24"/>
        </w:rPr>
        <w:t>）实践成绩评定</w:t>
      </w:r>
    </w:p>
    <w:p w14:paraId="0BFB850A"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实践考核着重考查学生搜集资料、合作研究、解决实际问题等能力。所有学生必须参加本课程</w:t>
      </w: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个实践项目，</w:t>
      </w: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个实践项目都合格的学生可获得</w:t>
      </w:r>
      <w:r w:rsidRPr="00CE5F98">
        <w:rPr>
          <w:rFonts w:ascii="Calibri" w:eastAsia="宋体" w:hAnsi="Calibri" w:cs="Times New Roman" w:hint="eastAsia"/>
          <w:color w:val="000000" w:themeColor="text1"/>
          <w:szCs w:val="24"/>
        </w:rPr>
        <w:t>0.5</w:t>
      </w:r>
      <w:r w:rsidRPr="00CE5F98">
        <w:rPr>
          <w:rFonts w:ascii="Calibri" w:eastAsia="宋体" w:hAnsi="Calibri" w:cs="Times New Roman" w:hint="eastAsia"/>
          <w:color w:val="000000" w:themeColor="text1"/>
          <w:szCs w:val="24"/>
        </w:rPr>
        <w:t>个学分，并根据实践表现、实践成果和展示汇报情况进行测评，每个实践项目各占</w:t>
      </w:r>
      <w:r w:rsidRPr="00CE5F98">
        <w:rPr>
          <w:rFonts w:ascii="Calibri" w:eastAsia="宋体" w:hAnsi="Calibri" w:cs="Times New Roman" w:hint="eastAsia"/>
          <w:color w:val="000000" w:themeColor="text1"/>
          <w:szCs w:val="24"/>
        </w:rPr>
        <w:t xml:space="preserve">15% </w:t>
      </w:r>
      <w:r w:rsidRPr="00CE5F98">
        <w:rPr>
          <w:rFonts w:ascii="Calibri" w:eastAsia="宋体" w:hAnsi="Calibri" w:cs="Times New Roman" w:hint="eastAsia"/>
          <w:color w:val="000000" w:themeColor="text1"/>
          <w:szCs w:val="24"/>
        </w:rPr>
        <w:t>。</w:t>
      </w:r>
    </w:p>
    <w:p w14:paraId="4B2B968A" w14:textId="77777777" w:rsidR="00206D8E" w:rsidRPr="00CE5F98" w:rsidRDefault="00206D8E">
      <w:pPr>
        <w:spacing w:line="360" w:lineRule="auto"/>
        <w:ind w:firstLineChars="200" w:firstLine="422"/>
        <w:jc w:val="left"/>
        <w:rPr>
          <w:rFonts w:ascii="Calibri" w:eastAsia="宋体" w:hAnsi="Calibri" w:cs="Times New Roman"/>
          <w:b/>
          <w:bCs/>
          <w:color w:val="000000" w:themeColor="text1"/>
          <w:szCs w:val="24"/>
        </w:rPr>
      </w:pPr>
      <w:r w:rsidRPr="00CE5F98">
        <w:rPr>
          <w:rFonts w:ascii="Calibri" w:eastAsia="宋体" w:hAnsi="Calibri" w:cs="Times New Roman" w:hint="eastAsia"/>
          <w:b/>
          <w:bCs/>
          <w:color w:val="000000" w:themeColor="text1"/>
          <w:szCs w:val="24"/>
        </w:rPr>
        <w:t>（</w:t>
      </w:r>
      <w:r w:rsidRPr="00CE5F98">
        <w:rPr>
          <w:rFonts w:ascii="Calibri" w:eastAsia="宋体" w:hAnsi="Calibri" w:cs="Times New Roman" w:hint="eastAsia"/>
          <w:b/>
          <w:bCs/>
          <w:color w:val="000000" w:themeColor="text1"/>
          <w:szCs w:val="24"/>
        </w:rPr>
        <w:t>3</w:t>
      </w:r>
      <w:r w:rsidRPr="00CE5F98">
        <w:rPr>
          <w:rFonts w:ascii="Calibri" w:eastAsia="宋体" w:hAnsi="Calibri" w:cs="Times New Roman" w:hint="eastAsia"/>
          <w:b/>
          <w:bCs/>
          <w:color w:val="000000" w:themeColor="text1"/>
          <w:szCs w:val="24"/>
        </w:rPr>
        <w:t>）期末成绩评定</w:t>
      </w:r>
    </w:p>
    <w:p w14:paraId="623B1807"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考核范围：根据目标达成要求，根据教学专题进行命题，做到全覆盖和有针对性相结合。</w:t>
      </w:r>
    </w:p>
    <w:p w14:paraId="1015B3F7"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考核方式：全校统一集中闭卷考试</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hint="eastAsia"/>
          <w:color w:val="000000" w:themeColor="text1"/>
          <w:szCs w:val="24"/>
        </w:rPr>
        <w:t>。</w:t>
      </w:r>
    </w:p>
    <w:p w14:paraId="2BA5C207" w14:textId="77777777" w:rsidR="00206D8E" w:rsidRPr="00CE5F98" w:rsidRDefault="00206D8E">
      <w:pPr>
        <w:spacing w:line="360" w:lineRule="auto"/>
        <w:ind w:firstLineChars="200" w:firstLine="422"/>
        <w:jc w:val="left"/>
        <w:rPr>
          <w:rFonts w:ascii="Calibri" w:eastAsia="宋体" w:hAnsi="Calibri" w:cs="Times New Roman"/>
          <w:b/>
          <w:bCs/>
          <w:color w:val="000000" w:themeColor="text1"/>
          <w:szCs w:val="24"/>
        </w:rPr>
      </w:pPr>
      <w:r w:rsidRPr="00CE5F98">
        <w:rPr>
          <w:rFonts w:ascii="Calibri" w:eastAsia="宋体" w:hAnsi="Calibri" w:cs="Times New Roman" w:hint="eastAsia"/>
          <w:b/>
          <w:bCs/>
          <w:color w:val="000000" w:themeColor="text1"/>
          <w:szCs w:val="24"/>
        </w:rPr>
        <w:t>（</w:t>
      </w:r>
      <w:r w:rsidRPr="00CE5F98">
        <w:rPr>
          <w:rFonts w:ascii="Calibri" w:eastAsia="宋体" w:hAnsi="Calibri" w:cs="Times New Roman" w:hint="eastAsia"/>
          <w:b/>
          <w:bCs/>
          <w:color w:val="000000" w:themeColor="text1"/>
          <w:szCs w:val="24"/>
        </w:rPr>
        <w:t>4</w:t>
      </w:r>
      <w:r w:rsidRPr="00CE5F98">
        <w:rPr>
          <w:rFonts w:ascii="Calibri" w:eastAsia="宋体" w:hAnsi="Calibri" w:cs="Times New Roman" w:hint="eastAsia"/>
          <w:b/>
          <w:bCs/>
          <w:color w:val="000000" w:themeColor="text1"/>
          <w:szCs w:val="24"/>
        </w:rPr>
        <w:t>）课程目标达成度计算方法</w:t>
      </w:r>
    </w:p>
    <w:p w14:paraId="11116255"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课程目标整体达成度在讯飞系统完成。</w:t>
      </w:r>
    </w:p>
    <w:p w14:paraId="62F61DE9"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课程目标达成度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平时表现成绩达成度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期中实践考核成绩达成度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期末闭卷考试成绩达成度</w:t>
      </w:r>
    </w:p>
    <w:p w14:paraId="16E654FB"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平时表现成绩达成度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平时表现平均成绩（百分制）÷</w:t>
      </w:r>
      <w:r w:rsidRPr="00CE5F98">
        <w:rPr>
          <w:rFonts w:ascii="Calibri" w:eastAsia="宋体" w:hAnsi="Calibri" w:cs="Times New Roman" w:hint="eastAsia"/>
          <w:color w:val="000000" w:themeColor="text1"/>
          <w:szCs w:val="24"/>
        </w:rPr>
        <w:t>100</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20%</w:t>
      </w:r>
    </w:p>
    <w:p w14:paraId="1D56D2CA"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期中实践考核成绩达成度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【实践考核</w:t>
      </w: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平均成绩</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实践考核</w:t>
      </w: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平均成绩】÷</w:t>
      </w: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100</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30%</w:t>
      </w:r>
    </w:p>
    <w:p w14:paraId="26E14C4D"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期末闭卷考试成绩达成度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期末闭卷考试平均成绩（百分制）÷</w:t>
      </w:r>
      <w:r w:rsidRPr="00CE5F98">
        <w:rPr>
          <w:rFonts w:ascii="Calibri" w:eastAsia="宋体" w:hAnsi="Calibri" w:cs="Times New Roman" w:hint="eastAsia"/>
          <w:color w:val="000000" w:themeColor="text1"/>
          <w:szCs w:val="24"/>
        </w:rPr>
        <w:t>100</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50%</w:t>
      </w:r>
    </w:p>
    <w:p w14:paraId="2C38F34D" w14:textId="378C968E" w:rsidR="00206D8E" w:rsidRPr="00CE5F98" w:rsidRDefault="00734E2C">
      <w:pPr>
        <w:spacing w:line="480" w:lineRule="exact"/>
        <w:ind w:firstLineChars="200" w:firstLine="480"/>
        <w:jc w:val="left"/>
        <w:rPr>
          <w:rFonts w:ascii="Times New Roman" w:eastAsia="宋体" w:hAnsi="Times New Roman" w:cs="宋体"/>
          <w:b/>
          <w:color w:val="000000" w:themeColor="text1"/>
          <w:sz w:val="24"/>
          <w:szCs w:val="24"/>
        </w:rPr>
      </w:pPr>
      <w:r w:rsidRPr="00734E2C">
        <w:rPr>
          <w:rFonts w:ascii="Times New Roman" w:eastAsia="微软雅黑" w:hAnsi="Times New Roman" w:cs="宋体" w:hint="eastAsia"/>
          <w:b/>
          <w:color w:val="000000" w:themeColor="text1"/>
          <w:sz w:val="24"/>
          <w:szCs w:val="24"/>
        </w:rPr>
        <w:t>六、选用教材</w:t>
      </w:r>
    </w:p>
    <w:p w14:paraId="1FDA95D6"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秦宣等</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《毛泽东思想和中国特色社会主义理论体系概论》</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高等教育出版社，</w:t>
      </w:r>
      <w:r w:rsidRPr="00CE5F98">
        <w:rPr>
          <w:rFonts w:ascii="Calibri" w:eastAsia="宋体" w:hAnsi="Calibri" w:cs="Times New Roman" w:hint="eastAsia"/>
          <w:color w:val="000000" w:themeColor="text1"/>
          <w:szCs w:val="24"/>
        </w:rPr>
        <w:t>2023</w:t>
      </w:r>
      <w:r w:rsidRPr="00CE5F98">
        <w:rPr>
          <w:rFonts w:ascii="Calibri" w:eastAsia="宋体" w:hAnsi="Calibri" w:cs="Times New Roman" w:hint="eastAsia"/>
          <w:color w:val="000000" w:themeColor="text1"/>
          <w:szCs w:val="24"/>
        </w:rPr>
        <w:t>版。</w:t>
      </w:r>
    </w:p>
    <w:p w14:paraId="1FB2E373" w14:textId="250DE3F2" w:rsidR="00206D8E" w:rsidRPr="00CE5F98" w:rsidRDefault="00734E2C">
      <w:pPr>
        <w:tabs>
          <w:tab w:val="left" w:pos="446"/>
        </w:tabs>
        <w:spacing w:line="480" w:lineRule="exact"/>
        <w:ind w:firstLineChars="200" w:firstLine="480"/>
        <w:jc w:val="left"/>
        <w:rPr>
          <w:rFonts w:ascii="Times New Roman" w:eastAsia="宋体" w:hAnsi="Times New Roman" w:cs="宋体"/>
          <w:b/>
          <w:color w:val="000000" w:themeColor="text1"/>
          <w:sz w:val="24"/>
          <w:szCs w:val="24"/>
        </w:rPr>
      </w:pPr>
      <w:r w:rsidRPr="00734E2C">
        <w:rPr>
          <w:rFonts w:ascii="Times New Roman" w:eastAsia="微软雅黑" w:hAnsi="Times New Roman" w:cs="宋体" w:hint="eastAsia"/>
          <w:b/>
          <w:color w:val="000000" w:themeColor="text1"/>
          <w:sz w:val="24"/>
          <w:szCs w:val="24"/>
        </w:rPr>
        <w:t>七、参考资料</w:t>
      </w:r>
    </w:p>
    <w:p w14:paraId="2CCC68CD"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毛泽东著</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《毛泽东选集》第一、二、三、四卷</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人民出版社，</w:t>
      </w:r>
      <w:r w:rsidRPr="00CE5F98">
        <w:rPr>
          <w:rFonts w:ascii="Calibri" w:eastAsia="宋体" w:hAnsi="Calibri" w:cs="Times New Roman" w:hint="eastAsia"/>
          <w:color w:val="000000" w:themeColor="text1"/>
          <w:szCs w:val="24"/>
        </w:rPr>
        <w:t>1991</w:t>
      </w:r>
      <w:r w:rsidRPr="00CE5F98">
        <w:rPr>
          <w:rFonts w:ascii="Calibri" w:eastAsia="宋体" w:hAnsi="Calibri" w:cs="Times New Roman" w:hint="eastAsia"/>
          <w:color w:val="000000" w:themeColor="text1"/>
          <w:szCs w:val="24"/>
        </w:rPr>
        <w:t>年版。</w:t>
      </w:r>
    </w:p>
    <w:p w14:paraId="38DD58E4"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中共中央文献研究室编</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《毛泽东文集》</w:t>
      </w:r>
      <w:r w:rsidRPr="00CE5F98">
        <w:rPr>
          <w:rFonts w:ascii="Calibri" w:eastAsia="宋体" w:hAnsi="Calibri" w:cs="Times New Roman" w:hint="eastAsia"/>
          <w:color w:val="000000" w:themeColor="text1"/>
          <w:szCs w:val="24"/>
        </w:rPr>
        <w:t>(1-8</w:t>
      </w:r>
      <w:r w:rsidRPr="00CE5F98">
        <w:rPr>
          <w:rFonts w:ascii="Calibri" w:eastAsia="宋体" w:hAnsi="Calibri" w:cs="Times New Roman" w:hint="eastAsia"/>
          <w:color w:val="000000" w:themeColor="text1"/>
          <w:szCs w:val="24"/>
        </w:rPr>
        <w:t>卷</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人民出版社出版，</w:t>
      </w:r>
      <w:r w:rsidRPr="00CE5F98">
        <w:rPr>
          <w:rFonts w:ascii="Calibri" w:eastAsia="宋体" w:hAnsi="Calibri" w:cs="Times New Roman" w:hint="eastAsia"/>
          <w:color w:val="000000" w:themeColor="text1"/>
          <w:szCs w:val="24"/>
        </w:rPr>
        <w:t>1993</w:t>
      </w:r>
      <w:r w:rsidRPr="00CE5F98">
        <w:rPr>
          <w:rFonts w:ascii="Calibri" w:eastAsia="宋体" w:hAnsi="Calibri" w:cs="Times New Roman" w:hint="eastAsia"/>
          <w:color w:val="000000" w:themeColor="text1"/>
          <w:szCs w:val="24"/>
        </w:rPr>
        <w:t>年版。</w:t>
      </w:r>
    </w:p>
    <w:p w14:paraId="1EA7E332"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邓小平著</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《邓小平文选》第一、二、三卷</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人民出版社，</w:t>
      </w:r>
      <w:r w:rsidRPr="00CE5F98">
        <w:rPr>
          <w:rFonts w:ascii="Calibri" w:eastAsia="宋体" w:hAnsi="Calibri" w:cs="Times New Roman" w:hint="eastAsia"/>
          <w:color w:val="000000" w:themeColor="text1"/>
          <w:szCs w:val="24"/>
        </w:rPr>
        <w:t>1989</w:t>
      </w:r>
      <w:r w:rsidRPr="00CE5F98">
        <w:rPr>
          <w:rFonts w:ascii="Calibri" w:eastAsia="宋体" w:hAnsi="Calibri" w:cs="Times New Roman" w:hint="eastAsia"/>
          <w:color w:val="000000" w:themeColor="text1"/>
          <w:szCs w:val="24"/>
        </w:rPr>
        <w:t>年版。</w:t>
      </w:r>
    </w:p>
    <w:p w14:paraId="29C3A9C4"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4.</w:t>
      </w:r>
      <w:r w:rsidRPr="00CE5F98">
        <w:rPr>
          <w:rFonts w:ascii="Calibri" w:eastAsia="宋体" w:hAnsi="Calibri" w:cs="Times New Roman" w:hint="eastAsia"/>
          <w:color w:val="000000" w:themeColor="text1"/>
          <w:szCs w:val="24"/>
        </w:rPr>
        <w:t>江泽民著</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《江泽民文选》第一、二、三卷</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人民出版社，</w:t>
      </w:r>
      <w:r w:rsidRPr="00CE5F98">
        <w:rPr>
          <w:rFonts w:ascii="Calibri" w:eastAsia="宋体" w:hAnsi="Calibri" w:cs="Times New Roman" w:hint="eastAsia"/>
          <w:color w:val="000000" w:themeColor="text1"/>
          <w:szCs w:val="24"/>
        </w:rPr>
        <w:t>2006</w:t>
      </w:r>
      <w:r w:rsidRPr="00CE5F98">
        <w:rPr>
          <w:rFonts w:ascii="Calibri" w:eastAsia="宋体" w:hAnsi="Calibri" w:cs="Times New Roman" w:hint="eastAsia"/>
          <w:color w:val="000000" w:themeColor="text1"/>
          <w:szCs w:val="24"/>
        </w:rPr>
        <w:t>年版。</w:t>
      </w:r>
    </w:p>
    <w:p w14:paraId="52548B4F"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5.</w:t>
      </w:r>
      <w:r w:rsidRPr="00CE5F98">
        <w:rPr>
          <w:rFonts w:ascii="Calibri" w:eastAsia="宋体" w:hAnsi="Calibri" w:cs="Times New Roman" w:hint="eastAsia"/>
          <w:color w:val="000000" w:themeColor="text1"/>
          <w:szCs w:val="24"/>
        </w:rPr>
        <w:t>胡锦涛著</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w:t>
      </w:r>
      <w:hyperlink r:id="rId57" w:tgtFrame="_blank" w:history="1">
        <w:r w:rsidRPr="00CE5F98">
          <w:rPr>
            <w:rFonts w:ascii="Calibri" w:eastAsia="宋体" w:hAnsi="Calibri" w:cs="Times New Roman" w:hint="eastAsia"/>
            <w:color w:val="000000" w:themeColor="text1"/>
            <w:szCs w:val="24"/>
          </w:rPr>
          <w:t>胡锦涛</w:t>
        </w:r>
      </w:hyperlink>
      <w:r w:rsidRPr="00CE5F98">
        <w:rPr>
          <w:rFonts w:ascii="Calibri" w:eastAsia="宋体" w:hAnsi="Calibri" w:cs="Times New Roman" w:hint="eastAsia"/>
          <w:color w:val="000000" w:themeColor="text1"/>
          <w:szCs w:val="24"/>
        </w:rPr>
        <w:t>文选》第一、二、三卷</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人民出版社，</w:t>
      </w:r>
      <w:r w:rsidRPr="00CE5F98">
        <w:rPr>
          <w:rFonts w:ascii="Calibri" w:eastAsia="宋体" w:hAnsi="Calibri" w:cs="Times New Roman" w:hint="eastAsia"/>
          <w:color w:val="000000" w:themeColor="text1"/>
          <w:szCs w:val="24"/>
        </w:rPr>
        <w:t>2016</w:t>
      </w:r>
      <w:r w:rsidRPr="00CE5F98">
        <w:rPr>
          <w:rFonts w:ascii="Calibri" w:eastAsia="宋体" w:hAnsi="Calibri" w:cs="Times New Roman" w:hint="eastAsia"/>
          <w:color w:val="000000" w:themeColor="text1"/>
          <w:szCs w:val="24"/>
        </w:rPr>
        <w:t>年版。</w:t>
      </w:r>
    </w:p>
    <w:p w14:paraId="10713E01"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6.</w:t>
      </w:r>
      <w:r w:rsidRPr="00CE5F98">
        <w:rPr>
          <w:rFonts w:ascii="Calibri" w:eastAsia="宋体" w:hAnsi="Calibri" w:cs="Times New Roman" w:hint="eastAsia"/>
          <w:color w:val="000000" w:themeColor="text1"/>
          <w:szCs w:val="24"/>
        </w:rPr>
        <w:t>《习近平谈治国理政》第</w:t>
      </w:r>
      <w:r w:rsidRPr="00CE5F98">
        <w:rPr>
          <w:rFonts w:ascii="Calibri" w:eastAsia="宋体" w:hAnsi="Calibri" w:cs="Times New Roman" w:hint="eastAsia"/>
          <w:color w:val="000000" w:themeColor="text1"/>
          <w:szCs w:val="24"/>
        </w:rPr>
        <w:t>4</w:t>
      </w:r>
      <w:r w:rsidRPr="00CE5F98">
        <w:rPr>
          <w:rFonts w:ascii="Calibri" w:eastAsia="宋体" w:hAnsi="Calibri" w:cs="Times New Roman" w:hint="eastAsia"/>
          <w:color w:val="000000" w:themeColor="text1"/>
          <w:szCs w:val="24"/>
        </w:rPr>
        <w:t>卷，外文出版社，</w:t>
      </w:r>
      <w:r w:rsidRPr="00CE5F98">
        <w:rPr>
          <w:rFonts w:ascii="Calibri" w:eastAsia="宋体" w:hAnsi="Calibri" w:cs="Times New Roman" w:hint="eastAsia"/>
          <w:color w:val="000000" w:themeColor="text1"/>
          <w:szCs w:val="24"/>
        </w:rPr>
        <w:t>2022</w:t>
      </w:r>
      <w:r w:rsidRPr="00CE5F98">
        <w:rPr>
          <w:rFonts w:ascii="Calibri" w:eastAsia="宋体" w:hAnsi="Calibri" w:cs="Times New Roman" w:hint="eastAsia"/>
          <w:color w:val="000000" w:themeColor="text1"/>
          <w:szCs w:val="24"/>
        </w:rPr>
        <w:t>年版。</w:t>
      </w:r>
    </w:p>
    <w:p w14:paraId="636459D8"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7.</w:t>
      </w:r>
      <w:r w:rsidRPr="00CE5F98">
        <w:rPr>
          <w:rFonts w:ascii="Calibri" w:eastAsia="宋体" w:hAnsi="Calibri" w:cs="Times New Roman" w:hint="eastAsia"/>
          <w:color w:val="000000" w:themeColor="text1"/>
          <w:szCs w:val="24"/>
        </w:rPr>
        <w:t>《习近平谈治国理政》第</w:t>
      </w: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卷，外文出版社，</w:t>
      </w:r>
      <w:r w:rsidRPr="00CE5F98">
        <w:rPr>
          <w:rFonts w:ascii="Calibri" w:eastAsia="宋体" w:hAnsi="Calibri" w:cs="Times New Roman" w:hint="eastAsia"/>
          <w:color w:val="000000" w:themeColor="text1"/>
          <w:szCs w:val="24"/>
        </w:rPr>
        <w:t>2020</w:t>
      </w:r>
      <w:r w:rsidRPr="00CE5F98">
        <w:rPr>
          <w:rFonts w:ascii="Calibri" w:eastAsia="宋体" w:hAnsi="Calibri" w:cs="Times New Roman" w:hint="eastAsia"/>
          <w:color w:val="000000" w:themeColor="text1"/>
          <w:szCs w:val="24"/>
        </w:rPr>
        <w:t>年版。</w:t>
      </w:r>
    </w:p>
    <w:p w14:paraId="1BD79720"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lastRenderedPageBreak/>
        <w:t>8.</w:t>
      </w:r>
      <w:r w:rsidRPr="00CE5F98">
        <w:rPr>
          <w:rFonts w:ascii="Calibri" w:eastAsia="宋体" w:hAnsi="Calibri" w:cs="Times New Roman" w:hint="eastAsia"/>
          <w:color w:val="000000" w:themeColor="text1"/>
          <w:szCs w:val="24"/>
        </w:rPr>
        <w:t>中共中央文献研究室编</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《十三大以来重要文献选编》（上</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hint="eastAsia"/>
          <w:color w:val="000000" w:themeColor="text1"/>
          <w:szCs w:val="24"/>
        </w:rPr>
        <w:t>中</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hint="eastAsia"/>
          <w:color w:val="000000" w:themeColor="text1"/>
          <w:szCs w:val="24"/>
        </w:rPr>
        <w:t>下），人民出版社</w:t>
      </w:r>
      <w:r w:rsidRPr="00CE5F98">
        <w:rPr>
          <w:rFonts w:ascii="Calibri" w:eastAsia="宋体" w:hAnsi="Calibri" w:cs="Times New Roman" w:hint="eastAsia"/>
          <w:color w:val="000000" w:themeColor="text1"/>
          <w:szCs w:val="24"/>
        </w:rPr>
        <w:t>1993</w:t>
      </w:r>
      <w:r w:rsidRPr="00CE5F98">
        <w:rPr>
          <w:rFonts w:ascii="Calibri" w:eastAsia="宋体" w:hAnsi="Calibri" w:cs="Times New Roman" w:hint="eastAsia"/>
          <w:color w:val="000000" w:themeColor="text1"/>
          <w:szCs w:val="24"/>
        </w:rPr>
        <w:t>年版。</w:t>
      </w:r>
    </w:p>
    <w:p w14:paraId="38CD706E"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9.</w:t>
      </w:r>
      <w:r w:rsidRPr="00CE5F98">
        <w:rPr>
          <w:rFonts w:ascii="Calibri" w:eastAsia="宋体" w:hAnsi="Calibri" w:cs="Times New Roman" w:hint="eastAsia"/>
          <w:color w:val="000000" w:themeColor="text1"/>
          <w:szCs w:val="24"/>
        </w:rPr>
        <w:t>罗伯特·劳伦斯·库恩</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《他改变了中国</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江泽民传》上海译文出版社</w:t>
      </w:r>
      <w:r w:rsidRPr="00CE5F98">
        <w:rPr>
          <w:rFonts w:ascii="Calibri" w:eastAsia="宋体" w:hAnsi="Calibri" w:cs="Times New Roman" w:hint="eastAsia"/>
          <w:color w:val="000000" w:themeColor="text1"/>
          <w:szCs w:val="24"/>
        </w:rPr>
        <w:t>2005</w:t>
      </w:r>
      <w:r w:rsidRPr="00CE5F98">
        <w:rPr>
          <w:rFonts w:ascii="Calibri" w:eastAsia="宋体" w:hAnsi="Calibri" w:cs="Times New Roman" w:hint="eastAsia"/>
          <w:color w:val="000000" w:themeColor="text1"/>
          <w:szCs w:val="24"/>
        </w:rPr>
        <w:t>年版。</w:t>
      </w:r>
    </w:p>
    <w:p w14:paraId="3C5F0294"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10.</w:t>
      </w:r>
      <w:hyperlink r:id="rId58" w:tgtFrame="http://product.dangdang.com/_blank" w:history="1">
        <w:r w:rsidRPr="00CE5F98">
          <w:rPr>
            <w:rFonts w:ascii="Calibri" w:eastAsia="宋体" w:hAnsi="Calibri" w:cs="Times New Roman" w:hint="eastAsia"/>
            <w:color w:val="000000" w:themeColor="text1"/>
            <w:szCs w:val="24"/>
          </w:rPr>
          <w:t>傅高义</w:t>
        </w:r>
      </w:hyperlink>
      <w:r w:rsidRPr="00CE5F98">
        <w:rPr>
          <w:rFonts w:ascii="Calibri" w:eastAsia="宋体" w:hAnsi="Calibri" w:cs="Times New Roman" w:hint="eastAsia"/>
          <w:color w:val="000000" w:themeColor="text1"/>
          <w:szCs w:val="24"/>
        </w:rPr>
        <w:t>著，</w:t>
      </w:r>
      <w:hyperlink r:id="rId59" w:tgtFrame="http://product.dangdang.com/_blank" w:history="1">
        <w:r w:rsidRPr="00CE5F98">
          <w:rPr>
            <w:rFonts w:ascii="Calibri" w:eastAsia="宋体" w:hAnsi="Calibri" w:cs="Times New Roman" w:hint="eastAsia"/>
            <w:color w:val="000000" w:themeColor="text1"/>
            <w:szCs w:val="24"/>
          </w:rPr>
          <w:t>冯克利</w:t>
        </w:r>
      </w:hyperlink>
      <w:r w:rsidRPr="00CE5F98">
        <w:rPr>
          <w:rFonts w:ascii="Calibri" w:eastAsia="宋体" w:hAnsi="Calibri" w:cs="Times New Roman" w:hint="eastAsia"/>
          <w:color w:val="000000" w:themeColor="text1"/>
          <w:szCs w:val="24"/>
        </w:rPr>
        <w:t>译</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《邓小平时代》</w:t>
      </w:r>
      <w:hyperlink r:id="rId60" w:tgtFrame="http://product.dangdang.com/_blank" w:history="1">
        <w:r w:rsidRPr="00CE5F98">
          <w:rPr>
            <w:rFonts w:ascii="Calibri" w:eastAsia="宋体" w:hAnsi="Calibri" w:cs="Times New Roman" w:hint="eastAsia"/>
            <w:color w:val="000000" w:themeColor="text1"/>
            <w:szCs w:val="24"/>
          </w:rPr>
          <w:t>，三联书店</w:t>
        </w:r>
      </w:hyperlink>
      <w:r w:rsidRPr="00CE5F98">
        <w:rPr>
          <w:rFonts w:ascii="Calibri" w:eastAsia="宋体" w:hAnsi="Calibri" w:cs="Times New Roman" w:hint="eastAsia"/>
          <w:color w:val="000000" w:themeColor="text1"/>
          <w:szCs w:val="24"/>
        </w:rPr>
        <w:t>2012</w:t>
      </w:r>
      <w:r w:rsidRPr="00CE5F98">
        <w:rPr>
          <w:rFonts w:ascii="Calibri" w:eastAsia="宋体" w:hAnsi="Calibri" w:cs="Times New Roman" w:hint="eastAsia"/>
          <w:color w:val="000000" w:themeColor="text1"/>
          <w:szCs w:val="24"/>
        </w:rPr>
        <w:t>年版。</w:t>
      </w:r>
    </w:p>
    <w:p w14:paraId="23F2C0B5"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11.</w:t>
      </w:r>
      <w:hyperlink r:id="rId61" w:tgtFrame="http://product.dangdang.com/_blank" w:history="1">
        <w:r w:rsidRPr="00CE5F98">
          <w:rPr>
            <w:rFonts w:ascii="Calibri" w:eastAsia="宋体" w:hAnsi="Calibri" w:cs="Times New Roman" w:hint="eastAsia"/>
            <w:color w:val="000000" w:themeColor="text1"/>
            <w:szCs w:val="24"/>
          </w:rPr>
          <w:t>中央电视台</w:t>
        </w:r>
      </w:hyperlink>
      <w:r w:rsidRPr="00CE5F98">
        <w:rPr>
          <w:rFonts w:ascii="Calibri" w:eastAsia="宋体" w:hAnsi="Calibri" w:cs="Times New Roman" w:hint="eastAsia"/>
          <w:color w:val="000000" w:themeColor="text1"/>
          <w:szCs w:val="24"/>
        </w:rPr>
        <w:t>《</w:t>
      </w:r>
      <w:hyperlink r:id="rId62" w:tgtFrame="http://product.dangdang.com/_blank" w:history="1">
        <w:r w:rsidRPr="00CE5F98">
          <w:rPr>
            <w:rFonts w:ascii="Calibri" w:eastAsia="宋体" w:hAnsi="Calibri" w:cs="Times New Roman" w:hint="eastAsia"/>
            <w:color w:val="000000" w:themeColor="text1"/>
            <w:szCs w:val="24"/>
          </w:rPr>
          <w:t>复兴之路</w:t>
        </w:r>
      </w:hyperlink>
      <w:r w:rsidRPr="00CE5F98">
        <w:rPr>
          <w:rFonts w:ascii="Calibri" w:eastAsia="宋体" w:hAnsi="Calibri" w:cs="Times New Roman" w:hint="eastAsia"/>
          <w:color w:val="000000" w:themeColor="text1"/>
          <w:szCs w:val="24"/>
        </w:rPr>
        <w:t>》栏目组编写</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《复兴之路》，人民出版社，</w:t>
      </w:r>
      <w:r w:rsidRPr="00CE5F98">
        <w:rPr>
          <w:rFonts w:ascii="Calibri" w:eastAsia="宋体" w:hAnsi="Calibri" w:cs="Times New Roman" w:hint="eastAsia"/>
          <w:color w:val="000000" w:themeColor="text1"/>
          <w:szCs w:val="24"/>
        </w:rPr>
        <w:t>2013</w:t>
      </w:r>
      <w:r w:rsidRPr="00CE5F98">
        <w:rPr>
          <w:rFonts w:ascii="Calibri" w:eastAsia="宋体" w:hAnsi="Calibri" w:cs="Times New Roman" w:hint="eastAsia"/>
          <w:color w:val="000000" w:themeColor="text1"/>
          <w:szCs w:val="24"/>
        </w:rPr>
        <w:t>年版。</w:t>
      </w:r>
    </w:p>
    <w:p w14:paraId="32D7AA89" w14:textId="77777777" w:rsidR="00206D8E" w:rsidRPr="00CE5F98" w:rsidRDefault="00206D8E">
      <w:pPr>
        <w:tabs>
          <w:tab w:val="left" w:pos="8820"/>
        </w:tabs>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12.</w:t>
      </w:r>
      <w:r w:rsidRPr="00CE5F98">
        <w:rPr>
          <w:rFonts w:ascii="Calibri" w:eastAsia="宋体" w:hAnsi="Calibri" w:cs="Times New Roman" w:hint="eastAsia"/>
          <w:color w:val="000000" w:themeColor="text1"/>
          <w:szCs w:val="24"/>
        </w:rPr>
        <w:t>中国共产党中央委员会组织部</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《中国共产党组织建设一百年》</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党建读物出版</w:t>
      </w:r>
      <w:r w:rsidRPr="00CE5F98">
        <w:rPr>
          <w:rFonts w:ascii="Calibri" w:eastAsia="宋体" w:hAnsi="Calibri" w:cs="Times New Roman" w:hint="eastAsia"/>
          <w:color w:val="000000" w:themeColor="text1"/>
          <w:szCs w:val="24"/>
        </w:rPr>
        <w:t>2021</w:t>
      </w:r>
      <w:r w:rsidRPr="00CE5F98">
        <w:rPr>
          <w:rFonts w:ascii="Calibri" w:eastAsia="宋体" w:hAnsi="Calibri" w:cs="Times New Roman" w:hint="eastAsia"/>
          <w:color w:val="000000" w:themeColor="text1"/>
          <w:szCs w:val="24"/>
        </w:rPr>
        <w:t>年版。</w:t>
      </w:r>
    </w:p>
    <w:p w14:paraId="16B607E3"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13.</w:t>
      </w:r>
      <w:r w:rsidRPr="00CE5F98">
        <w:rPr>
          <w:rFonts w:ascii="Calibri" w:eastAsia="宋体" w:hAnsi="Calibri" w:cs="Times New Roman" w:hint="eastAsia"/>
          <w:color w:val="000000" w:themeColor="text1"/>
          <w:szCs w:val="24"/>
        </w:rPr>
        <w:t>谢春涛等</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《中共党史十二讲》</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生活·读书·新知三联书店，</w:t>
      </w:r>
      <w:r w:rsidRPr="00CE5F98">
        <w:rPr>
          <w:rFonts w:ascii="Calibri" w:eastAsia="宋体" w:hAnsi="Calibri" w:cs="Times New Roman" w:hint="eastAsia"/>
          <w:color w:val="000000" w:themeColor="text1"/>
          <w:szCs w:val="24"/>
        </w:rPr>
        <w:t>2021</w:t>
      </w:r>
      <w:r w:rsidRPr="00CE5F98">
        <w:rPr>
          <w:rFonts w:ascii="Calibri" w:eastAsia="宋体" w:hAnsi="Calibri" w:cs="Times New Roman" w:hint="eastAsia"/>
          <w:color w:val="000000" w:themeColor="text1"/>
          <w:szCs w:val="24"/>
        </w:rPr>
        <w:t>年版。</w:t>
      </w:r>
    </w:p>
    <w:p w14:paraId="60595931"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14.</w:t>
      </w:r>
      <w:r w:rsidRPr="00CE5F98">
        <w:rPr>
          <w:rFonts w:ascii="Calibri" w:eastAsia="宋体" w:hAnsi="Calibri" w:cs="Times New Roman" w:hint="eastAsia"/>
          <w:color w:val="000000" w:themeColor="text1"/>
          <w:szCs w:val="24"/>
        </w:rPr>
        <w:t>中央党史和文献研究院</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《中国共产党的一百年》</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中共党史出版社</w:t>
      </w:r>
      <w:r w:rsidRPr="00CE5F98">
        <w:rPr>
          <w:rFonts w:ascii="Calibri" w:eastAsia="宋体" w:hAnsi="Calibri" w:cs="Times New Roman" w:hint="eastAsia"/>
          <w:color w:val="000000" w:themeColor="text1"/>
          <w:szCs w:val="24"/>
        </w:rPr>
        <w:t>2022</w:t>
      </w:r>
      <w:r w:rsidRPr="00CE5F98">
        <w:rPr>
          <w:rFonts w:ascii="Calibri" w:eastAsia="宋体" w:hAnsi="Calibri" w:cs="Times New Roman" w:hint="eastAsia"/>
          <w:color w:val="000000" w:themeColor="text1"/>
          <w:szCs w:val="24"/>
        </w:rPr>
        <w:t>年版。</w:t>
      </w:r>
    </w:p>
    <w:p w14:paraId="5EBFA2D0"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15.</w:t>
      </w:r>
      <w:r w:rsidRPr="00CE5F98">
        <w:rPr>
          <w:rFonts w:ascii="Calibri" w:eastAsia="宋体" w:hAnsi="Calibri" w:cs="Times New Roman" w:hint="eastAsia"/>
          <w:color w:val="000000" w:themeColor="text1"/>
          <w:szCs w:val="24"/>
        </w:rPr>
        <w:t>张维为</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《这就是中国</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走向世界的中国力量》</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上海人民出版社</w:t>
      </w:r>
      <w:r w:rsidRPr="00CE5F98">
        <w:rPr>
          <w:rFonts w:ascii="Calibri" w:eastAsia="宋体" w:hAnsi="Calibri" w:cs="Times New Roman" w:hint="eastAsia"/>
          <w:color w:val="000000" w:themeColor="text1"/>
          <w:szCs w:val="24"/>
        </w:rPr>
        <w:t>2019</w:t>
      </w:r>
      <w:r w:rsidRPr="00CE5F98">
        <w:rPr>
          <w:rFonts w:ascii="Calibri" w:eastAsia="宋体" w:hAnsi="Calibri" w:cs="Times New Roman" w:hint="eastAsia"/>
          <w:color w:val="000000" w:themeColor="text1"/>
          <w:szCs w:val="24"/>
        </w:rPr>
        <w:t>版。</w:t>
      </w:r>
    </w:p>
    <w:p w14:paraId="78D5E29F"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16.</w:t>
      </w:r>
      <w:r w:rsidRPr="00CE5F98">
        <w:rPr>
          <w:rFonts w:ascii="Calibri" w:eastAsia="宋体" w:hAnsi="Calibri" w:cs="Times New Roman" w:hint="eastAsia"/>
          <w:color w:val="000000" w:themeColor="text1"/>
          <w:szCs w:val="24"/>
        </w:rPr>
        <w:t>《科学社会主义概论》编写组</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《科学社会主义概论》（</w:t>
      </w:r>
      <w:r w:rsidRPr="00CE5F98">
        <w:rPr>
          <w:rFonts w:ascii="Calibri" w:eastAsia="宋体" w:hAnsi="Calibri" w:cs="Times New Roman" w:hint="eastAsia"/>
          <w:color w:val="000000" w:themeColor="text1"/>
          <w:szCs w:val="24"/>
        </w:rPr>
        <w:t>2020</w:t>
      </w:r>
      <w:r w:rsidRPr="00CE5F98">
        <w:rPr>
          <w:rFonts w:ascii="Calibri" w:eastAsia="宋体" w:hAnsi="Calibri" w:cs="Times New Roman" w:hint="eastAsia"/>
          <w:color w:val="000000" w:themeColor="text1"/>
          <w:szCs w:val="24"/>
        </w:rPr>
        <w:t>新版）</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人民出版社、高等教育出版社</w:t>
      </w:r>
      <w:r w:rsidRPr="00CE5F98">
        <w:rPr>
          <w:rFonts w:ascii="Calibri" w:eastAsia="宋体" w:hAnsi="Calibri" w:cs="Times New Roman" w:hint="eastAsia"/>
          <w:color w:val="000000" w:themeColor="text1"/>
          <w:szCs w:val="24"/>
        </w:rPr>
        <w:t>2020</w:t>
      </w:r>
      <w:r w:rsidRPr="00CE5F98">
        <w:rPr>
          <w:rFonts w:ascii="Calibri" w:eastAsia="宋体" w:hAnsi="Calibri" w:cs="Times New Roman" w:hint="eastAsia"/>
          <w:color w:val="000000" w:themeColor="text1"/>
          <w:szCs w:val="24"/>
        </w:rPr>
        <w:t>年版。</w:t>
      </w:r>
    </w:p>
    <w:p w14:paraId="4063DE87"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17.</w:t>
      </w:r>
      <w:r w:rsidRPr="00CE5F98">
        <w:rPr>
          <w:rFonts w:ascii="Calibri" w:eastAsia="宋体" w:hAnsi="Calibri" w:cs="Times New Roman" w:hint="eastAsia"/>
          <w:color w:val="000000" w:themeColor="text1"/>
          <w:szCs w:val="24"/>
        </w:rPr>
        <w:t>中共中央宣传部：《“三个代表”重要思想学习纲要》学习出版社</w:t>
      </w:r>
      <w:r w:rsidRPr="00CE5F98">
        <w:rPr>
          <w:rFonts w:ascii="Calibri" w:eastAsia="宋体" w:hAnsi="Calibri" w:cs="Times New Roman" w:hint="eastAsia"/>
          <w:color w:val="000000" w:themeColor="text1"/>
          <w:szCs w:val="24"/>
        </w:rPr>
        <w:t>2003</w:t>
      </w:r>
      <w:r w:rsidRPr="00CE5F98">
        <w:rPr>
          <w:rFonts w:ascii="Calibri" w:eastAsia="宋体" w:hAnsi="Calibri" w:cs="Times New Roman" w:hint="eastAsia"/>
          <w:color w:val="000000" w:themeColor="text1"/>
          <w:szCs w:val="24"/>
        </w:rPr>
        <w:t>版。</w:t>
      </w:r>
    </w:p>
    <w:p w14:paraId="525CC91E"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18.</w:t>
      </w:r>
      <w:r w:rsidRPr="00CE5F98">
        <w:rPr>
          <w:rFonts w:ascii="Calibri" w:eastAsia="宋体" w:hAnsi="Calibri" w:cs="Times New Roman" w:hint="eastAsia"/>
          <w:color w:val="000000" w:themeColor="text1"/>
          <w:szCs w:val="24"/>
        </w:rPr>
        <w:t>中共中央宣传部：《科学发展观学习纲要》学习出版社、人民出版社</w:t>
      </w:r>
      <w:r w:rsidRPr="00CE5F98">
        <w:rPr>
          <w:rFonts w:ascii="Calibri" w:eastAsia="宋体" w:hAnsi="Calibri" w:cs="Times New Roman" w:hint="eastAsia"/>
          <w:color w:val="000000" w:themeColor="text1"/>
          <w:szCs w:val="24"/>
        </w:rPr>
        <w:t>2013</w:t>
      </w:r>
      <w:r w:rsidRPr="00CE5F98">
        <w:rPr>
          <w:rFonts w:ascii="Calibri" w:eastAsia="宋体" w:hAnsi="Calibri" w:cs="Times New Roman" w:hint="eastAsia"/>
          <w:color w:val="000000" w:themeColor="text1"/>
          <w:szCs w:val="24"/>
        </w:rPr>
        <w:t>版。</w:t>
      </w:r>
    </w:p>
    <w:p w14:paraId="4C9C6933"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19.</w:t>
      </w:r>
      <w:r w:rsidRPr="00CE5F98">
        <w:rPr>
          <w:rFonts w:ascii="Calibri" w:eastAsia="宋体" w:hAnsi="Calibri" w:cs="Times New Roman" w:hint="eastAsia"/>
          <w:color w:val="000000" w:themeColor="text1"/>
          <w:szCs w:val="24"/>
        </w:rPr>
        <w:t>中共中央宣传部：《邓小平同志建设有中国特色社会主义理论学习纲要》，学习出版社</w:t>
      </w:r>
      <w:r w:rsidRPr="00CE5F98">
        <w:rPr>
          <w:rFonts w:ascii="Calibri" w:eastAsia="宋体" w:hAnsi="Calibri" w:cs="Times New Roman" w:hint="eastAsia"/>
          <w:color w:val="000000" w:themeColor="text1"/>
          <w:szCs w:val="24"/>
        </w:rPr>
        <w:t>1995</w:t>
      </w:r>
      <w:r w:rsidRPr="00CE5F98">
        <w:rPr>
          <w:rFonts w:ascii="Calibri" w:eastAsia="宋体" w:hAnsi="Calibri" w:cs="Times New Roman" w:hint="eastAsia"/>
          <w:color w:val="000000" w:themeColor="text1"/>
          <w:szCs w:val="24"/>
        </w:rPr>
        <w:t>年版。</w:t>
      </w:r>
      <w:r w:rsidRPr="00CE5F98">
        <w:rPr>
          <w:rFonts w:ascii="Calibri" w:eastAsia="宋体" w:hAnsi="Calibri" w:cs="Times New Roman" w:hint="eastAsia"/>
          <w:color w:val="000000" w:themeColor="text1"/>
          <w:szCs w:val="24"/>
        </w:rPr>
        <w:t xml:space="preserve">                                                </w:t>
      </w:r>
    </w:p>
    <w:p w14:paraId="277CB98C" w14:textId="77777777" w:rsidR="00206D8E" w:rsidRPr="00CE5F98" w:rsidRDefault="00206D8E">
      <w:pPr>
        <w:spacing w:line="480" w:lineRule="exact"/>
        <w:ind w:firstLineChars="2900" w:firstLine="609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执笔人：江敏、孔凡霞</w:t>
      </w:r>
    </w:p>
    <w:p w14:paraId="76E6F889" w14:textId="77777777" w:rsidR="00206D8E" w:rsidRPr="00CE5F98" w:rsidRDefault="00206D8E">
      <w:pPr>
        <w:spacing w:line="480" w:lineRule="exact"/>
        <w:ind w:firstLineChars="2900" w:firstLine="609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审核人：李景国</w:t>
      </w:r>
    </w:p>
    <w:p w14:paraId="15D9A751" w14:textId="77777777" w:rsidR="00206D8E" w:rsidRPr="00CE5F98" w:rsidRDefault="00206D8E">
      <w:pPr>
        <w:spacing w:line="480" w:lineRule="exact"/>
        <w:ind w:firstLineChars="2900" w:firstLine="609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批准人：张莉</w:t>
      </w:r>
    </w:p>
    <w:p w14:paraId="59F49887" w14:textId="77777777" w:rsidR="00206D8E" w:rsidRPr="00CE5F98" w:rsidRDefault="00206D8E">
      <w:pPr>
        <w:spacing w:line="480" w:lineRule="exact"/>
        <w:ind w:firstLineChars="2900" w:firstLine="609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202</w:t>
      </w:r>
      <w:r w:rsidRPr="00CE5F98">
        <w:rPr>
          <w:rFonts w:ascii="Calibri" w:eastAsia="宋体" w:hAnsi="Calibri" w:cs="Times New Roman" w:hint="eastAsia"/>
          <w:color w:val="000000" w:themeColor="text1"/>
          <w:szCs w:val="24"/>
        </w:rPr>
        <w:t>5</w:t>
      </w:r>
      <w:r w:rsidRPr="00CE5F98">
        <w:rPr>
          <w:rFonts w:ascii="Calibri" w:eastAsia="宋体" w:hAnsi="Calibri" w:cs="Times New Roman" w:hint="eastAsia"/>
          <w:color w:val="000000" w:themeColor="text1"/>
          <w:szCs w:val="24"/>
        </w:rPr>
        <w:t>年</w:t>
      </w:r>
      <w:r w:rsidRPr="00CE5F98">
        <w:rPr>
          <w:rFonts w:ascii="Calibri" w:eastAsia="宋体" w:hAnsi="Calibri" w:cs="Times New Roman" w:hint="eastAsia"/>
          <w:color w:val="000000" w:themeColor="text1"/>
          <w:szCs w:val="24"/>
        </w:rPr>
        <w:t xml:space="preserve"> 7 </w:t>
      </w:r>
      <w:r w:rsidRPr="00CE5F98">
        <w:rPr>
          <w:rFonts w:ascii="Calibri" w:eastAsia="宋体" w:hAnsi="Calibri" w:cs="Times New Roman" w:hint="eastAsia"/>
          <w:color w:val="000000" w:themeColor="text1"/>
          <w:szCs w:val="24"/>
        </w:rPr>
        <w:t>月</w:t>
      </w:r>
      <w:r w:rsidRPr="00CE5F98">
        <w:rPr>
          <w:rFonts w:ascii="Calibri" w:eastAsia="宋体" w:hAnsi="Calibri" w:cs="Times New Roman" w:hint="eastAsia"/>
          <w:color w:val="000000" w:themeColor="text1"/>
          <w:szCs w:val="24"/>
        </w:rPr>
        <w:t xml:space="preserve"> 14 </w:t>
      </w:r>
      <w:r w:rsidRPr="00CE5F98">
        <w:rPr>
          <w:rFonts w:ascii="Calibri" w:eastAsia="宋体" w:hAnsi="Calibri" w:cs="Times New Roman" w:hint="eastAsia"/>
          <w:color w:val="000000" w:themeColor="text1"/>
          <w:szCs w:val="24"/>
        </w:rPr>
        <w:t>日</w:t>
      </w:r>
    </w:p>
    <w:p w14:paraId="178C6589" w14:textId="77777777" w:rsidR="00206D8E" w:rsidRPr="00CE5F98" w:rsidRDefault="00206D8E">
      <w:pPr>
        <w:spacing w:line="480" w:lineRule="exact"/>
        <w:ind w:firstLineChars="2900" w:firstLine="6090"/>
        <w:jc w:val="left"/>
        <w:rPr>
          <w:rFonts w:ascii="Calibri" w:eastAsia="宋体" w:hAnsi="Calibri" w:cs="Times New Roman"/>
          <w:color w:val="000000" w:themeColor="text1"/>
          <w:szCs w:val="24"/>
        </w:rPr>
      </w:pPr>
    </w:p>
    <w:p w14:paraId="0020013B" w14:textId="77777777" w:rsidR="00206D8E" w:rsidRPr="00CE5F98" w:rsidRDefault="00206D8E">
      <w:pPr>
        <w:rPr>
          <w:rFonts w:ascii="Times New Roman" w:eastAsia="宋体" w:hAnsi="Times New Roman" w:cs="Times New Roman"/>
          <w:b/>
          <w:color w:val="000000" w:themeColor="text1"/>
          <w:sz w:val="24"/>
          <w:szCs w:val="24"/>
        </w:rPr>
      </w:pPr>
    </w:p>
    <w:p w14:paraId="66DBDA58" w14:textId="77777777" w:rsidR="00206D8E" w:rsidRPr="00CE5F98" w:rsidRDefault="00206D8E">
      <w:pPr>
        <w:rPr>
          <w:rFonts w:ascii="Times New Roman" w:eastAsia="宋体" w:hAnsi="Times New Roman" w:cs="Times New Roman"/>
          <w:b/>
          <w:color w:val="000000" w:themeColor="text1"/>
          <w:sz w:val="24"/>
          <w:szCs w:val="24"/>
        </w:rPr>
      </w:pPr>
    </w:p>
    <w:p w14:paraId="1B545EBA" w14:textId="77777777" w:rsidR="00206D8E" w:rsidRPr="00CE5F98" w:rsidRDefault="00206D8E">
      <w:pPr>
        <w:rPr>
          <w:rFonts w:ascii="Times New Roman" w:eastAsia="宋体" w:hAnsi="Times New Roman" w:cs="Times New Roman"/>
          <w:b/>
          <w:color w:val="000000" w:themeColor="text1"/>
          <w:sz w:val="24"/>
          <w:szCs w:val="24"/>
        </w:rPr>
      </w:pPr>
    </w:p>
    <w:p w14:paraId="0EC2D7FF" w14:textId="77777777" w:rsidR="00206D8E" w:rsidRPr="00CE5F98" w:rsidRDefault="00206D8E">
      <w:pPr>
        <w:rPr>
          <w:rFonts w:ascii="Times New Roman" w:eastAsia="宋体" w:hAnsi="Times New Roman" w:cs="Times New Roman"/>
          <w:b/>
          <w:color w:val="000000" w:themeColor="text1"/>
          <w:sz w:val="24"/>
          <w:szCs w:val="24"/>
        </w:rPr>
      </w:pPr>
    </w:p>
    <w:p w14:paraId="63E4FD9E" w14:textId="77777777" w:rsidR="00206D8E" w:rsidRPr="00CE5F98" w:rsidRDefault="00206D8E">
      <w:pPr>
        <w:rPr>
          <w:rFonts w:ascii="Times New Roman" w:eastAsia="宋体" w:hAnsi="Times New Roman" w:cs="Times New Roman"/>
          <w:b/>
          <w:color w:val="000000" w:themeColor="text1"/>
          <w:sz w:val="24"/>
          <w:szCs w:val="24"/>
        </w:rPr>
      </w:pPr>
    </w:p>
    <w:p w14:paraId="62E28823" w14:textId="77777777" w:rsidR="00206D8E" w:rsidRPr="00CE5F98" w:rsidRDefault="00206D8E">
      <w:pPr>
        <w:rPr>
          <w:rFonts w:ascii="Times New Roman" w:eastAsia="宋体" w:hAnsi="Times New Roman" w:cs="Times New Roman"/>
          <w:b/>
          <w:color w:val="000000" w:themeColor="text1"/>
          <w:sz w:val="24"/>
          <w:szCs w:val="24"/>
        </w:rPr>
      </w:pPr>
    </w:p>
    <w:p w14:paraId="278D9C94" w14:textId="77777777" w:rsidR="00206D8E" w:rsidRPr="00CE5F98" w:rsidRDefault="00206D8E">
      <w:pPr>
        <w:rPr>
          <w:rFonts w:ascii="Times New Roman" w:eastAsia="宋体" w:hAnsi="Times New Roman" w:cs="Times New Roman"/>
          <w:b/>
          <w:color w:val="000000" w:themeColor="text1"/>
          <w:sz w:val="24"/>
          <w:szCs w:val="24"/>
        </w:rPr>
      </w:pPr>
    </w:p>
    <w:p w14:paraId="7EBCA8E3" w14:textId="77777777" w:rsidR="00206D8E" w:rsidRPr="00CE5F98" w:rsidRDefault="00206D8E">
      <w:pPr>
        <w:rPr>
          <w:rFonts w:ascii="Times New Roman" w:eastAsia="宋体" w:hAnsi="Times New Roman" w:cs="Times New Roman"/>
          <w:b/>
          <w:color w:val="000000" w:themeColor="text1"/>
          <w:sz w:val="24"/>
          <w:szCs w:val="24"/>
        </w:rPr>
      </w:pPr>
    </w:p>
    <w:p w14:paraId="26A8057A" w14:textId="77777777" w:rsidR="00206D8E" w:rsidRPr="00CE5F98" w:rsidRDefault="00206D8E">
      <w:pPr>
        <w:rPr>
          <w:rFonts w:ascii="Times New Roman" w:eastAsia="宋体" w:hAnsi="Times New Roman" w:cs="Times New Roman"/>
          <w:b/>
          <w:color w:val="000000" w:themeColor="text1"/>
          <w:sz w:val="24"/>
          <w:szCs w:val="24"/>
        </w:rPr>
      </w:pPr>
    </w:p>
    <w:p w14:paraId="16E6DA49" w14:textId="77777777" w:rsidR="00206D8E" w:rsidRPr="00CE5F98" w:rsidRDefault="00206D8E">
      <w:pPr>
        <w:rPr>
          <w:rFonts w:ascii="Times New Roman" w:eastAsia="宋体" w:hAnsi="Times New Roman" w:cs="Times New Roman"/>
          <w:b/>
          <w:color w:val="000000" w:themeColor="text1"/>
          <w:sz w:val="24"/>
          <w:szCs w:val="24"/>
        </w:rPr>
      </w:pPr>
    </w:p>
    <w:p w14:paraId="3150E881" w14:textId="77777777" w:rsidR="00206D8E" w:rsidRPr="00CE5F98" w:rsidRDefault="00206D8E">
      <w:pPr>
        <w:rPr>
          <w:rFonts w:ascii="Times New Roman" w:eastAsia="宋体" w:hAnsi="Times New Roman" w:cs="Times New Roman"/>
          <w:b/>
          <w:color w:val="000000" w:themeColor="text1"/>
          <w:sz w:val="24"/>
          <w:szCs w:val="24"/>
        </w:rPr>
      </w:pPr>
    </w:p>
    <w:p w14:paraId="07F4695E" w14:textId="77777777" w:rsidR="00206D8E" w:rsidRPr="00CE5F98" w:rsidRDefault="00206D8E">
      <w:pPr>
        <w:rPr>
          <w:rFonts w:ascii="Times New Roman" w:eastAsia="宋体" w:hAnsi="Times New Roman" w:cs="Times New Roman"/>
          <w:b/>
          <w:color w:val="000000" w:themeColor="text1"/>
          <w:sz w:val="24"/>
          <w:szCs w:val="24"/>
        </w:rPr>
      </w:pPr>
    </w:p>
    <w:p w14:paraId="467B0015" w14:textId="77777777" w:rsidR="00206D8E" w:rsidRPr="00CE5F98" w:rsidRDefault="00206D8E">
      <w:pPr>
        <w:rPr>
          <w:rFonts w:ascii="Times New Roman" w:eastAsia="宋体" w:hAnsi="Times New Roman" w:cs="Times New Roman"/>
          <w:b/>
          <w:color w:val="000000" w:themeColor="text1"/>
          <w:sz w:val="24"/>
          <w:szCs w:val="24"/>
        </w:rPr>
      </w:pPr>
    </w:p>
    <w:p w14:paraId="77BF03A9" w14:textId="77777777" w:rsidR="00206D8E" w:rsidRPr="00CE5F98" w:rsidRDefault="00206D8E">
      <w:pPr>
        <w:rPr>
          <w:rFonts w:ascii="Times New Roman" w:eastAsia="宋体" w:hAnsi="Times New Roman" w:cs="Times New Roman"/>
          <w:b/>
          <w:color w:val="000000" w:themeColor="text1"/>
          <w:sz w:val="24"/>
          <w:szCs w:val="24"/>
        </w:rPr>
      </w:pPr>
    </w:p>
    <w:p w14:paraId="75FC6905" w14:textId="77777777" w:rsidR="00206D8E" w:rsidRPr="00CE5F98" w:rsidRDefault="00206D8E">
      <w:pPr>
        <w:rPr>
          <w:rFonts w:ascii="Times New Roman" w:eastAsia="宋体" w:hAnsi="Times New Roman" w:cs="Times New Roman"/>
          <w:b/>
          <w:color w:val="000000" w:themeColor="text1"/>
          <w:sz w:val="24"/>
          <w:szCs w:val="24"/>
        </w:rPr>
      </w:pPr>
    </w:p>
    <w:p w14:paraId="6F55E41E" w14:textId="77777777" w:rsidR="00206D8E" w:rsidRPr="00CE5F98" w:rsidRDefault="00206D8E">
      <w:pPr>
        <w:rPr>
          <w:rFonts w:ascii="Times New Roman" w:eastAsia="宋体" w:hAnsi="Times New Roman" w:cs="Times New Roman"/>
          <w:b/>
          <w:color w:val="000000" w:themeColor="text1"/>
          <w:sz w:val="24"/>
          <w:szCs w:val="24"/>
        </w:rPr>
      </w:pPr>
    </w:p>
    <w:p w14:paraId="4D1D441D" w14:textId="77777777" w:rsidR="00206D8E" w:rsidRPr="00CE5F98" w:rsidRDefault="00206D8E">
      <w:pPr>
        <w:rPr>
          <w:rFonts w:ascii="Times New Roman" w:eastAsia="宋体" w:hAnsi="Times New Roman" w:cs="Times New Roman"/>
          <w:b/>
          <w:color w:val="000000" w:themeColor="text1"/>
          <w:sz w:val="24"/>
          <w:szCs w:val="24"/>
        </w:rPr>
      </w:pPr>
    </w:p>
    <w:p w14:paraId="76CAF80E" w14:textId="77777777" w:rsidR="00206D8E" w:rsidRPr="00CE5F98" w:rsidRDefault="00206D8E">
      <w:pPr>
        <w:rPr>
          <w:rFonts w:ascii="Times New Roman" w:eastAsia="宋体" w:hAnsi="Times New Roman" w:cs="Times New Roman"/>
          <w:b/>
          <w:color w:val="000000" w:themeColor="text1"/>
          <w:sz w:val="24"/>
          <w:szCs w:val="24"/>
        </w:rPr>
      </w:pPr>
    </w:p>
    <w:p w14:paraId="639B2406" w14:textId="77777777" w:rsidR="00206D8E" w:rsidRPr="00CE5F98" w:rsidRDefault="00206D8E">
      <w:pPr>
        <w:rPr>
          <w:rFonts w:ascii="Times New Roman" w:eastAsia="宋体" w:hAnsi="Times New Roman" w:cs="Times New Roman"/>
          <w:b/>
          <w:color w:val="000000" w:themeColor="text1"/>
          <w:sz w:val="24"/>
          <w:szCs w:val="24"/>
        </w:rPr>
      </w:pPr>
    </w:p>
    <w:p w14:paraId="51C1EC98" w14:textId="77777777" w:rsidR="00206D8E" w:rsidRPr="00CE5F98" w:rsidRDefault="00206D8E">
      <w:pPr>
        <w:rPr>
          <w:rFonts w:ascii="Times New Roman" w:eastAsia="宋体" w:hAnsi="Times New Roman" w:cs="Times New Roman"/>
          <w:b/>
          <w:color w:val="000000" w:themeColor="text1"/>
          <w:sz w:val="24"/>
          <w:szCs w:val="24"/>
        </w:rPr>
      </w:pPr>
      <w:r w:rsidRPr="00CE5F98">
        <w:rPr>
          <w:rFonts w:ascii="Times New Roman" w:eastAsia="宋体" w:hAnsi="Times New Roman" w:cs="Times New Roman" w:hint="eastAsia"/>
          <w:b/>
          <w:color w:val="000000" w:themeColor="text1"/>
          <w:sz w:val="24"/>
          <w:szCs w:val="24"/>
        </w:rPr>
        <w:t>附件</w:t>
      </w:r>
      <w:r w:rsidRPr="00CE5F98">
        <w:rPr>
          <w:rFonts w:ascii="Times New Roman" w:eastAsia="宋体" w:hAnsi="Times New Roman" w:cs="Times New Roman" w:hint="eastAsia"/>
          <w:b/>
          <w:color w:val="000000" w:themeColor="text1"/>
          <w:sz w:val="24"/>
          <w:szCs w:val="24"/>
        </w:rPr>
        <w:t>1</w:t>
      </w:r>
    </w:p>
    <w:p w14:paraId="179E6B12" w14:textId="77777777" w:rsidR="00206D8E" w:rsidRPr="00CE5F98" w:rsidRDefault="00206D8E">
      <w:pPr>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《毛泽东思想和中国特色社会主义理论体系概论》课程</w:t>
      </w:r>
    </w:p>
    <w:p w14:paraId="337E61F0" w14:textId="77777777" w:rsidR="00206D8E" w:rsidRPr="00CE5F98" w:rsidRDefault="00206D8E">
      <w:pPr>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“新闻述评”实践教学实施方案</w:t>
      </w:r>
    </w:p>
    <w:p w14:paraId="12800A35" w14:textId="77777777" w:rsidR="00206D8E" w:rsidRPr="00CE5F98" w:rsidRDefault="00206D8E">
      <w:pPr>
        <w:spacing w:line="360" w:lineRule="auto"/>
        <w:ind w:firstLineChars="200" w:firstLine="440"/>
        <w:rPr>
          <w:rFonts w:ascii="宋体" w:eastAsia="宋体" w:hAnsi="宋体" w:cs="宋体" w:hint="eastAsia"/>
          <w:bCs/>
          <w:color w:val="000000" w:themeColor="text1"/>
          <w:sz w:val="22"/>
        </w:rPr>
      </w:pPr>
      <w:r w:rsidRPr="00CE5F98">
        <w:rPr>
          <w:rFonts w:ascii="宋体" w:eastAsia="宋体" w:hAnsi="宋体" w:cs="宋体" w:hint="eastAsia"/>
          <w:bCs/>
          <w:color w:val="000000" w:themeColor="text1"/>
          <w:sz w:val="22"/>
        </w:rPr>
        <w:t>一、理论指导（0.5学时）</w:t>
      </w:r>
    </w:p>
    <w:p w14:paraId="55145ACF" w14:textId="77777777" w:rsidR="00206D8E" w:rsidRPr="00CE5F98" w:rsidRDefault="00206D8E">
      <w:pPr>
        <w:spacing w:line="360" w:lineRule="auto"/>
        <w:ind w:firstLineChars="200" w:firstLine="440"/>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（一）活动宗旨</w:t>
      </w:r>
    </w:p>
    <w:p w14:paraId="08ECA2F3" w14:textId="77777777" w:rsidR="00206D8E" w:rsidRPr="00CE5F98" w:rsidRDefault="00206D8E">
      <w:pPr>
        <w:spacing w:line="360" w:lineRule="auto"/>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 xml:space="preserve">    该活动旨在引导大学生全面关注和了解国内外发生的热点事件，并学会运用马克思主义的立场、观点和方法分析、解决问题，从而培养大学生的独立思考能力和正确的价值判断能力。</w:t>
      </w:r>
    </w:p>
    <w:p w14:paraId="7933FF65" w14:textId="77777777" w:rsidR="00206D8E" w:rsidRPr="00CE5F98" w:rsidRDefault="00206D8E">
      <w:pPr>
        <w:spacing w:line="360" w:lineRule="auto"/>
        <w:ind w:firstLineChars="200" w:firstLine="440"/>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（二）主题精选</w:t>
      </w:r>
    </w:p>
    <w:p w14:paraId="5AD9AB98" w14:textId="77777777" w:rsidR="00206D8E" w:rsidRPr="00CE5F98" w:rsidRDefault="00206D8E">
      <w:pPr>
        <w:spacing w:line="360" w:lineRule="auto"/>
        <w:ind w:firstLineChars="198" w:firstLine="436"/>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学生首先要大量阅读各大媒体的时事新闻，然后根据自己的兴趣爱好选择具有可探讨性和现实价值的新闻材料，并凝练出一个主题，但必须紧扣教材内容。主题凝练可以如“中国老龄化，该如何推进？”“精准扶贫，该如何进行？”“朝鲜半岛问题的由来及发展趋势”“钓鱼岛的前世今生”等。</w:t>
      </w:r>
    </w:p>
    <w:p w14:paraId="6B98C141" w14:textId="77777777" w:rsidR="00206D8E" w:rsidRPr="00CE5F98" w:rsidRDefault="00206D8E">
      <w:pPr>
        <w:spacing w:line="360" w:lineRule="auto"/>
        <w:ind w:firstLineChars="200" w:firstLine="440"/>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（三）述评方法</w:t>
      </w:r>
    </w:p>
    <w:p w14:paraId="5E3ACF0D" w14:textId="77777777" w:rsidR="00206D8E" w:rsidRPr="00CE5F98" w:rsidRDefault="00206D8E">
      <w:pPr>
        <w:spacing w:line="360" w:lineRule="auto"/>
        <w:ind w:firstLineChars="198" w:firstLine="436"/>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将“述”与“评”结合起来。要求学生能够清楚、完整表达新闻事件，但不能完全照搬记者撰稿。对新闻的“述”可以不拘泥于某种形式，可以是传统的较严肃的形式，也可以是其它生动活泼的形式。在述评过程中不能仅仅停留在事件本身，应对主题进行充分的挖掘，并有适当的材料补充，同时应将教材中涉及的相关理论贯穿其中，应充分体现其学术性。</w:t>
      </w:r>
    </w:p>
    <w:p w14:paraId="11260A0E" w14:textId="77777777" w:rsidR="00206D8E" w:rsidRPr="00CE5F98" w:rsidRDefault="00206D8E">
      <w:pPr>
        <w:spacing w:line="360" w:lineRule="auto"/>
        <w:ind w:firstLineChars="200" w:firstLine="440"/>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（四）课件制作</w:t>
      </w:r>
    </w:p>
    <w:p w14:paraId="7B5C76E0" w14:textId="77777777" w:rsidR="00206D8E" w:rsidRPr="00CE5F98" w:rsidRDefault="00206D8E">
      <w:pPr>
        <w:spacing w:line="360" w:lineRule="auto"/>
        <w:ind w:firstLineChars="197" w:firstLine="433"/>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课件制作要求将观赏性和可读性充分结合起来，并充分运用现代技术手段。课件应当图文并茂，形式生动，干净整洁，可以适当穿插视频、音频，字体大小合适。</w:t>
      </w:r>
    </w:p>
    <w:p w14:paraId="25496DA2" w14:textId="77777777" w:rsidR="00206D8E" w:rsidRPr="00CE5F98" w:rsidRDefault="00206D8E">
      <w:pPr>
        <w:spacing w:line="360" w:lineRule="auto"/>
        <w:ind w:firstLineChars="200" w:firstLine="440"/>
        <w:rPr>
          <w:rFonts w:ascii="宋体" w:eastAsia="宋体" w:hAnsi="宋体" w:cs="宋体" w:hint="eastAsia"/>
          <w:bCs/>
          <w:color w:val="000000" w:themeColor="text1"/>
          <w:sz w:val="22"/>
        </w:rPr>
      </w:pPr>
      <w:r w:rsidRPr="00CE5F98">
        <w:rPr>
          <w:rFonts w:ascii="宋体" w:eastAsia="宋体" w:hAnsi="宋体" w:cs="宋体" w:hint="eastAsia"/>
          <w:bCs/>
          <w:color w:val="000000" w:themeColor="text1"/>
          <w:sz w:val="22"/>
        </w:rPr>
        <w:t>二、过程监控（2学时）</w:t>
      </w:r>
    </w:p>
    <w:p w14:paraId="0CFF95E1" w14:textId="77777777" w:rsidR="00206D8E" w:rsidRPr="00CE5F98" w:rsidRDefault="00206D8E">
      <w:pPr>
        <w:spacing w:line="360" w:lineRule="auto"/>
        <w:ind w:firstLineChars="197" w:firstLine="433"/>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将全班学生按4人划分小组，选出一名组长负责。教师按要求指导、监控实践活动</w:t>
      </w:r>
      <w:r w:rsidRPr="00CE5F98">
        <w:rPr>
          <w:rFonts w:ascii="宋体" w:eastAsia="宋体" w:hAnsi="宋体" w:cs="宋体" w:hint="eastAsia"/>
          <w:color w:val="000000" w:themeColor="text1"/>
          <w:sz w:val="22"/>
        </w:rPr>
        <w:lastRenderedPageBreak/>
        <w:t>的进展情况。</w:t>
      </w:r>
    </w:p>
    <w:p w14:paraId="44258ACA" w14:textId="77777777" w:rsidR="00206D8E" w:rsidRPr="00CE5F98" w:rsidRDefault="00206D8E">
      <w:pPr>
        <w:spacing w:line="360" w:lineRule="auto"/>
        <w:ind w:firstLineChars="200" w:firstLine="440"/>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（一）第一阶段：主题的选择与材料搜集指导。</w:t>
      </w:r>
    </w:p>
    <w:p w14:paraId="6F4A4E1B" w14:textId="77777777" w:rsidR="00206D8E" w:rsidRPr="00CE5F98" w:rsidRDefault="00206D8E">
      <w:pPr>
        <w:spacing w:line="360" w:lineRule="auto"/>
        <w:ind w:firstLineChars="200" w:firstLine="440"/>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（二）第二阶段：课件制作指导。</w:t>
      </w:r>
    </w:p>
    <w:p w14:paraId="10A36323" w14:textId="77777777" w:rsidR="00206D8E" w:rsidRPr="00CE5F98" w:rsidRDefault="00206D8E">
      <w:pPr>
        <w:spacing w:line="360" w:lineRule="auto"/>
        <w:ind w:firstLineChars="200" w:firstLine="440"/>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（三）第三阶段：述评方法的指导。</w:t>
      </w:r>
    </w:p>
    <w:p w14:paraId="671EFCF8" w14:textId="77777777" w:rsidR="00206D8E" w:rsidRPr="00CE5F98" w:rsidRDefault="00206D8E">
      <w:pPr>
        <w:spacing w:line="360" w:lineRule="auto"/>
        <w:ind w:firstLineChars="200" w:firstLine="440"/>
        <w:rPr>
          <w:rFonts w:ascii="宋体" w:eastAsia="宋体" w:hAnsi="宋体" w:cs="宋体" w:hint="eastAsia"/>
          <w:bCs/>
          <w:color w:val="000000" w:themeColor="text1"/>
          <w:sz w:val="22"/>
        </w:rPr>
      </w:pPr>
      <w:r w:rsidRPr="00CE5F98">
        <w:rPr>
          <w:rFonts w:ascii="宋体" w:eastAsia="宋体" w:hAnsi="宋体" w:cs="宋体" w:hint="eastAsia"/>
          <w:bCs/>
          <w:color w:val="000000" w:themeColor="text1"/>
          <w:sz w:val="22"/>
        </w:rPr>
        <w:t>三、总结展示 （0.5学时）</w:t>
      </w:r>
    </w:p>
    <w:p w14:paraId="2ADBAC55" w14:textId="77777777" w:rsidR="00206D8E" w:rsidRPr="00CE5F98" w:rsidRDefault="00206D8E">
      <w:pPr>
        <w:spacing w:line="360" w:lineRule="auto"/>
        <w:ind w:firstLineChars="198" w:firstLine="436"/>
        <w:rPr>
          <w:rFonts w:ascii="宋体" w:eastAsia="宋体" w:hAnsi="宋体" w:cs="宋体" w:hint="eastAsia"/>
          <w:color w:val="000000" w:themeColor="text1"/>
          <w:sz w:val="22"/>
        </w:rPr>
      </w:pPr>
      <w:r w:rsidRPr="00CE5F98">
        <w:rPr>
          <w:rFonts w:ascii="宋体" w:eastAsia="宋体" w:hAnsi="宋体" w:cs="宋体" w:hint="eastAsia"/>
          <w:color w:val="000000" w:themeColor="text1"/>
          <w:sz w:val="22"/>
        </w:rPr>
        <w:t>实践成果选用课件集中汇报展示的形式，参与展示的为教师评选的优秀成果。集中展示时间是0.5个学时，分小组进行展示，每个小组推选一位主题展示人，呈现时间大约为十分钟。</w:t>
      </w:r>
    </w:p>
    <w:p w14:paraId="486F047B" w14:textId="77777777" w:rsidR="00206D8E" w:rsidRPr="00CE5F98" w:rsidRDefault="00206D8E">
      <w:pPr>
        <w:spacing w:line="480" w:lineRule="exact"/>
        <w:rPr>
          <w:rFonts w:ascii="宋体" w:eastAsia="宋体" w:hAnsi="宋体" w:cs="宋体" w:hint="eastAsia"/>
          <w:color w:val="000000" w:themeColor="text1"/>
          <w:sz w:val="24"/>
          <w:szCs w:val="24"/>
        </w:rPr>
      </w:pPr>
    </w:p>
    <w:p w14:paraId="660BC716" w14:textId="77777777" w:rsidR="00206D8E" w:rsidRPr="00CE5F98" w:rsidRDefault="00206D8E">
      <w:pPr>
        <w:spacing w:line="480" w:lineRule="exact"/>
        <w:rPr>
          <w:rFonts w:ascii="宋体" w:eastAsia="宋体" w:hAnsi="宋体" w:cs="宋体" w:hint="eastAsia"/>
          <w:color w:val="000000" w:themeColor="text1"/>
          <w:sz w:val="24"/>
          <w:szCs w:val="24"/>
        </w:rPr>
      </w:pPr>
    </w:p>
    <w:p w14:paraId="6CE1801D" w14:textId="77777777" w:rsidR="00206D8E" w:rsidRPr="00CE5F98" w:rsidRDefault="00206D8E">
      <w:pPr>
        <w:spacing w:line="480" w:lineRule="exact"/>
        <w:rPr>
          <w:rFonts w:ascii="宋体" w:eastAsia="宋体" w:hAnsi="宋体" w:cs="宋体" w:hint="eastAsia"/>
          <w:color w:val="000000" w:themeColor="text1"/>
          <w:sz w:val="24"/>
          <w:szCs w:val="24"/>
        </w:rPr>
      </w:pPr>
    </w:p>
    <w:p w14:paraId="21FCD2AC" w14:textId="77777777" w:rsidR="00206D8E" w:rsidRPr="00CE5F98" w:rsidRDefault="00206D8E">
      <w:pPr>
        <w:spacing w:line="480" w:lineRule="exact"/>
        <w:rPr>
          <w:rFonts w:ascii="宋体" w:eastAsia="宋体" w:hAnsi="宋体" w:cs="宋体" w:hint="eastAsia"/>
          <w:color w:val="000000" w:themeColor="text1"/>
          <w:sz w:val="24"/>
          <w:szCs w:val="24"/>
        </w:rPr>
      </w:pPr>
    </w:p>
    <w:p w14:paraId="7B2AC6F4" w14:textId="77777777" w:rsidR="00206D8E" w:rsidRPr="00CE5F98" w:rsidRDefault="00206D8E">
      <w:pPr>
        <w:spacing w:line="480" w:lineRule="exact"/>
        <w:rPr>
          <w:rFonts w:ascii="宋体" w:eastAsia="宋体" w:hAnsi="宋体" w:cs="宋体" w:hint="eastAsia"/>
          <w:color w:val="000000" w:themeColor="text1"/>
          <w:sz w:val="24"/>
          <w:szCs w:val="24"/>
        </w:rPr>
      </w:pPr>
    </w:p>
    <w:p w14:paraId="331F80DE" w14:textId="77777777" w:rsidR="00206D8E" w:rsidRPr="00CE5F98" w:rsidRDefault="00206D8E">
      <w:pPr>
        <w:spacing w:line="480" w:lineRule="exact"/>
        <w:rPr>
          <w:rFonts w:ascii="宋体" w:eastAsia="宋体" w:hAnsi="宋体" w:cs="宋体" w:hint="eastAsia"/>
          <w:color w:val="000000" w:themeColor="text1"/>
          <w:sz w:val="24"/>
          <w:szCs w:val="24"/>
        </w:rPr>
      </w:pPr>
    </w:p>
    <w:p w14:paraId="5A9F92CC" w14:textId="77777777" w:rsidR="00206D8E" w:rsidRPr="00CE5F98" w:rsidRDefault="00206D8E">
      <w:pPr>
        <w:spacing w:line="480" w:lineRule="exact"/>
        <w:rPr>
          <w:rFonts w:ascii="宋体" w:eastAsia="宋体" w:hAnsi="宋体" w:cs="宋体" w:hint="eastAsia"/>
          <w:color w:val="000000" w:themeColor="text1"/>
          <w:sz w:val="24"/>
          <w:szCs w:val="24"/>
        </w:rPr>
      </w:pPr>
    </w:p>
    <w:p w14:paraId="36CF8742" w14:textId="77777777" w:rsidR="00206D8E" w:rsidRPr="00CE5F98" w:rsidRDefault="00206D8E">
      <w:pPr>
        <w:spacing w:line="480" w:lineRule="exact"/>
        <w:rPr>
          <w:rFonts w:ascii="宋体" w:eastAsia="宋体" w:hAnsi="宋体" w:cs="宋体" w:hint="eastAsia"/>
          <w:color w:val="000000" w:themeColor="text1"/>
          <w:sz w:val="24"/>
          <w:szCs w:val="24"/>
        </w:rPr>
      </w:pPr>
    </w:p>
    <w:p w14:paraId="5284BF13" w14:textId="77777777" w:rsidR="00206D8E" w:rsidRPr="00CE5F98" w:rsidRDefault="00206D8E">
      <w:pPr>
        <w:spacing w:line="480" w:lineRule="exact"/>
        <w:rPr>
          <w:rFonts w:ascii="宋体" w:eastAsia="宋体" w:hAnsi="宋体" w:cs="宋体" w:hint="eastAsia"/>
          <w:color w:val="000000" w:themeColor="text1"/>
          <w:sz w:val="24"/>
          <w:szCs w:val="24"/>
        </w:rPr>
      </w:pPr>
    </w:p>
    <w:p w14:paraId="49A31C69" w14:textId="77777777" w:rsidR="00206D8E" w:rsidRPr="00CE5F98" w:rsidRDefault="00206D8E">
      <w:pPr>
        <w:spacing w:line="480" w:lineRule="exact"/>
        <w:rPr>
          <w:rFonts w:ascii="宋体" w:eastAsia="宋体" w:hAnsi="宋体" w:cs="宋体" w:hint="eastAsia"/>
          <w:color w:val="000000" w:themeColor="text1"/>
          <w:sz w:val="24"/>
          <w:szCs w:val="24"/>
        </w:rPr>
      </w:pPr>
    </w:p>
    <w:p w14:paraId="1185C030" w14:textId="77777777" w:rsidR="00206D8E" w:rsidRPr="00CE5F98" w:rsidRDefault="00206D8E">
      <w:pPr>
        <w:spacing w:line="480" w:lineRule="exact"/>
        <w:rPr>
          <w:rFonts w:ascii="宋体" w:eastAsia="宋体" w:hAnsi="宋体" w:cs="宋体" w:hint="eastAsia"/>
          <w:color w:val="000000" w:themeColor="text1"/>
          <w:sz w:val="24"/>
          <w:szCs w:val="24"/>
        </w:rPr>
      </w:pPr>
    </w:p>
    <w:p w14:paraId="532AB552" w14:textId="77777777" w:rsidR="00206D8E" w:rsidRPr="00CE5F98" w:rsidRDefault="00206D8E">
      <w:pPr>
        <w:spacing w:line="480" w:lineRule="exact"/>
        <w:rPr>
          <w:rFonts w:ascii="宋体" w:eastAsia="宋体" w:hAnsi="宋体" w:cs="宋体" w:hint="eastAsia"/>
          <w:color w:val="000000" w:themeColor="text1"/>
          <w:sz w:val="24"/>
          <w:szCs w:val="24"/>
        </w:rPr>
      </w:pPr>
    </w:p>
    <w:p w14:paraId="287AFA5C" w14:textId="77777777" w:rsidR="00206D8E" w:rsidRPr="00CE5F98" w:rsidRDefault="00206D8E">
      <w:pPr>
        <w:spacing w:line="480" w:lineRule="exact"/>
        <w:rPr>
          <w:rFonts w:ascii="宋体" w:eastAsia="宋体" w:hAnsi="宋体" w:cs="宋体" w:hint="eastAsia"/>
          <w:color w:val="000000" w:themeColor="text1"/>
          <w:sz w:val="24"/>
          <w:szCs w:val="24"/>
        </w:rPr>
      </w:pPr>
    </w:p>
    <w:p w14:paraId="10E360A9" w14:textId="77777777" w:rsidR="00206D8E" w:rsidRPr="00CE5F98" w:rsidRDefault="00206D8E">
      <w:pPr>
        <w:spacing w:line="480" w:lineRule="exact"/>
        <w:rPr>
          <w:rFonts w:ascii="宋体" w:eastAsia="宋体" w:hAnsi="宋体" w:cs="宋体" w:hint="eastAsia"/>
          <w:color w:val="000000" w:themeColor="text1"/>
          <w:sz w:val="24"/>
          <w:szCs w:val="24"/>
        </w:rPr>
      </w:pPr>
    </w:p>
    <w:p w14:paraId="7DFFE093" w14:textId="77777777" w:rsidR="00206D8E" w:rsidRPr="00CE5F98" w:rsidRDefault="00206D8E">
      <w:pPr>
        <w:spacing w:line="480" w:lineRule="exact"/>
        <w:rPr>
          <w:rFonts w:ascii="宋体" w:eastAsia="宋体" w:hAnsi="宋体" w:cs="宋体" w:hint="eastAsia"/>
          <w:color w:val="000000" w:themeColor="text1"/>
          <w:sz w:val="24"/>
          <w:szCs w:val="24"/>
        </w:rPr>
      </w:pPr>
    </w:p>
    <w:p w14:paraId="5C57558C" w14:textId="77777777" w:rsidR="00206D8E" w:rsidRPr="00CE5F98" w:rsidRDefault="00206D8E">
      <w:pPr>
        <w:spacing w:line="480" w:lineRule="exact"/>
        <w:rPr>
          <w:rFonts w:ascii="宋体" w:eastAsia="宋体" w:hAnsi="宋体" w:cs="宋体" w:hint="eastAsia"/>
          <w:color w:val="000000" w:themeColor="text1"/>
          <w:sz w:val="24"/>
          <w:szCs w:val="24"/>
        </w:rPr>
      </w:pPr>
    </w:p>
    <w:p w14:paraId="1D79B64D" w14:textId="77777777" w:rsidR="00206D8E" w:rsidRPr="00CE5F98" w:rsidRDefault="00206D8E">
      <w:pPr>
        <w:spacing w:line="480" w:lineRule="exact"/>
        <w:rPr>
          <w:rFonts w:ascii="宋体" w:eastAsia="宋体" w:hAnsi="宋体" w:cs="宋体" w:hint="eastAsia"/>
          <w:color w:val="000000" w:themeColor="text1"/>
          <w:sz w:val="24"/>
          <w:szCs w:val="24"/>
        </w:rPr>
      </w:pPr>
    </w:p>
    <w:p w14:paraId="615364AA" w14:textId="77777777" w:rsidR="00206D8E" w:rsidRPr="00CE5F98" w:rsidRDefault="00206D8E">
      <w:pPr>
        <w:spacing w:line="480" w:lineRule="exact"/>
        <w:rPr>
          <w:rFonts w:ascii="宋体" w:eastAsia="宋体" w:hAnsi="宋体" w:cs="宋体" w:hint="eastAsia"/>
          <w:color w:val="000000" w:themeColor="text1"/>
          <w:sz w:val="24"/>
          <w:szCs w:val="24"/>
        </w:rPr>
      </w:pPr>
    </w:p>
    <w:p w14:paraId="5749AC8A" w14:textId="77777777" w:rsidR="00206D8E" w:rsidRPr="00CE5F98" w:rsidRDefault="00206D8E">
      <w:pPr>
        <w:spacing w:line="480" w:lineRule="exact"/>
        <w:rPr>
          <w:rFonts w:ascii="宋体" w:eastAsia="宋体" w:hAnsi="宋体" w:cs="宋体" w:hint="eastAsia"/>
          <w:color w:val="000000" w:themeColor="text1"/>
          <w:sz w:val="24"/>
          <w:szCs w:val="24"/>
        </w:rPr>
      </w:pPr>
    </w:p>
    <w:p w14:paraId="406D21B8" w14:textId="77777777" w:rsidR="00206D8E" w:rsidRPr="00CE5F98" w:rsidRDefault="00206D8E">
      <w:pPr>
        <w:spacing w:line="480" w:lineRule="exact"/>
        <w:rPr>
          <w:rFonts w:ascii="宋体" w:eastAsia="宋体" w:hAnsi="宋体" w:cs="宋体" w:hint="eastAsia"/>
          <w:color w:val="000000" w:themeColor="text1"/>
          <w:sz w:val="24"/>
          <w:szCs w:val="24"/>
        </w:rPr>
      </w:pPr>
    </w:p>
    <w:p w14:paraId="35B365CA" w14:textId="77777777" w:rsidR="00206D8E" w:rsidRPr="00CE5F98" w:rsidRDefault="00206D8E">
      <w:pPr>
        <w:spacing w:line="480" w:lineRule="exact"/>
        <w:rPr>
          <w:rFonts w:ascii="宋体" w:eastAsia="宋体" w:hAnsi="宋体" w:cs="宋体" w:hint="eastAsia"/>
          <w:color w:val="000000" w:themeColor="text1"/>
          <w:sz w:val="24"/>
          <w:szCs w:val="24"/>
        </w:rPr>
      </w:pPr>
    </w:p>
    <w:p w14:paraId="3E54B6F9" w14:textId="77777777" w:rsidR="00206D8E" w:rsidRPr="00CE5F98" w:rsidRDefault="00206D8E">
      <w:pPr>
        <w:spacing w:line="480" w:lineRule="exact"/>
        <w:rPr>
          <w:rFonts w:ascii="宋体" w:eastAsia="宋体" w:hAnsi="宋体" w:cs="宋体" w:hint="eastAsia"/>
          <w:color w:val="000000" w:themeColor="text1"/>
          <w:sz w:val="24"/>
          <w:szCs w:val="24"/>
        </w:rPr>
      </w:pPr>
    </w:p>
    <w:p w14:paraId="52FC37F6" w14:textId="77777777" w:rsidR="00206D8E" w:rsidRPr="00CE5F98" w:rsidRDefault="00206D8E">
      <w:pPr>
        <w:spacing w:line="480" w:lineRule="exact"/>
        <w:rPr>
          <w:rFonts w:ascii="宋体" w:eastAsia="宋体" w:hAnsi="宋体" w:cs="宋体" w:hint="eastAsia"/>
          <w:color w:val="000000" w:themeColor="text1"/>
          <w:sz w:val="24"/>
          <w:szCs w:val="24"/>
        </w:rPr>
      </w:pPr>
    </w:p>
    <w:p w14:paraId="30FBB97A" w14:textId="77777777" w:rsidR="00206D8E" w:rsidRPr="00CE5F98" w:rsidRDefault="00206D8E">
      <w:pPr>
        <w:rPr>
          <w:rFonts w:hint="eastAsia"/>
          <w:color w:val="000000" w:themeColor="text1"/>
        </w:rPr>
      </w:pPr>
    </w:p>
    <w:p w14:paraId="44074062" w14:textId="77777777" w:rsidR="00206D8E" w:rsidRPr="00CE5F98" w:rsidRDefault="00206D8E">
      <w:pPr>
        <w:jc w:val="left"/>
        <w:rPr>
          <w:rFonts w:ascii="Times New Roman" w:eastAsia="宋体" w:hAnsi="Times New Roman" w:cs="Times New Roman"/>
          <w:b/>
          <w:color w:val="000000" w:themeColor="text1"/>
          <w:sz w:val="24"/>
          <w:szCs w:val="24"/>
        </w:rPr>
      </w:pPr>
    </w:p>
    <w:p w14:paraId="653DB8E1" w14:textId="77777777" w:rsidR="00206D8E" w:rsidRPr="00CE5F98" w:rsidRDefault="00206D8E">
      <w:pPr>
        <w:jc w:val="left"/>
        <w:rPr>
          <w:rFonts w:ascii="Times New Roman" w:eastAsia="宋体" w:hAnsi="Times New Roman" w:cs="Times New Roman"/>
          <w:b/>
          <w:color w:val="000000" w:themeColor="text1"/>
          <w:sz w:val="24"/>
          <w:szCs w:val="24"/>
        </w:rPr>
      </w:pPr>
    </w:p>
    <w:p w14:paraId="0BEA824F" w14:textId="77777777" w:rsidR="00206D8E" w:rsidRPr="00CE5F98" w:rsidRDefault="00206D8E">
      <w:pPr>
        <w:jc w:val="left"/>
        <w:rPr>
          <w:rFonts w:ascii="Times New Roman" w:eastAsia="宋体" w:hAnsi="Times New Roman" w:cs="Times New Roman"/>
          <w:b/>
          <w:color w:val="000000" w:themeColor="text1"/>
          <w:sz w:val="24"/>
          <w:szCs w:val="24"/>
        </w:rPr>
      </w:pPr>
    </w:p>
    <w:p w14:paraId="3E95B9C3" w14:textId="77777777" w:rsidR="00206D8E" w:rsidRPr="00CE5F98" w:rsidRDefault="00206D8E">
      <w:pPr>
        <w:jc w:val="left"/>
        <w:rPr>
          <w:rFonts w:ascii="Times New Roman" w:eastAsia="宋体" w:hAnsi="Times New Roman" w:cs="Times New Roman"/>
          <w:b/>
          <w:color w:val="000000" w:themeColor="text1"/>
          <w:sz w:val="24"/>
          <w:szCs w:val="24"/>
        </w:rPr>
      </w:pPr>
      <w:r w:rsidRPr="00CE5F98">
        <w:rPr>
          <w:rFonts w:ascii="Times New Roman" w:eastAsia="宋体" w:hAnsi="Times New Roman" w:cs="Times New Roman" w:hint="eastAsia"/>
          <w:b/>
          <w:color w:val="000000" w:themeColor="text1"/>
          <w:sz w:val="24"/>
          <w:szCs w:val="24"/>
        </w:rPr>
        <w:t>附件</w:t>
      </w:r>
      <w:r w:rsidRPr="00CE5F98">
        <w:rPr>
          <w:rFonts w:ascii="Times New Roman" w:eastAsia="宋体" w:hAnsi="Times New Roman" w:cs="Times New Roman" w:hint="eastAsia"/>
          <w:b/>
          <w:color w:val="000000" w:themeColor="text1"/>
          <w:sz w:val="24"/>
          <w:szCs w:val="24"/>
        </w:rPr>
        <w:t>2</w:t>
      </w:r>
    </w:p>
    <w:p w14:paraId="11043600" w14:textId="77777777" w:rsidR="00206D8E" w:rsidRPr="00CE5F98" w:rsidRDefault="00206D8E">
      <w:pPr>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《毛泽东思想和中国特色社会主义理论体系概论》课程</w:t>
      </w:r>
    </w:p>
    <w:p w14:paraId="69984E67" w14:textId="77777777" w:rsidR="00206D8E" w:rsidRPr="00CE5F98" w:rsidRDefault="00206D8E">
      <w:pPr>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“案例分析”实践教学实施方案</w:t>
      </w:r>
    </w:p>
    <w:p w14:paraId="1304AC4C" w14:textId="77777777" w:rsidR="00206D8E" w:rsidRPr="00CE5F98" w:rsidRDefault="00206D8E">
      <w:pPr>
        <w:spacing w:line="480" w:lineRule="exact"/>
        <w:ind w:firstLineChars="200" w:firstLine="440"/>
        <w:rPr>
          <w:rFonts w:asciiTheme="minorEastAsia" w:hAnsiTheme="minorEastAsia" w:cs="Times New Roman" w:hint="eastAsia"/>
          <w:bCs/>
          <w:color w:val="000000" w:themeColor="text1"/>
          <w:sz w:val="22"/>
        </w:rPr>
      </w:pPr>
      <w:r w:rsidRPr="00CE5F98">
        <w:rPr>
          <w:rFonts w:asciiTheme="minorEastAsia" w:hAnsiTheme="minorEastAsia" w:cs="Times New Roman" w:hint="eastAsia"/>
          <w:bCs/>
          <w:color w:val="000000" w:themeColor="text1"/>
          <w:sz w:val="22"/>
        </w:rPr>
        <w:t>一、理论指导（0.5学时）</w:t>
      </w:r>
    </w:p>
    <w:p w14:paraId="3552A226"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（一）活动宗旨</w:t>
      </w:r>
    </w:p>
    <w:p w14:paraId="3E234AAC"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在新时期高校学生思政课面临全新的局面和挑战的情况下，为进一步拓宽大学生视野，鼓励大学生关注社会、关注现实，提升大学生的思维能力和综合素质；引导大学生贴近社会、贴近实际、贴近生活，增强学生之间协作与团队凝聚力；促进学以致用，引导大学生理论联系实际，提升学生对理论知识的应用能力和创新能力，增强学生社会责任感和使命感，促进学生的全面发展。</w:t>
      </w:r>
    </w:p>
    <w:p w14:paraId="6AF46B2B"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（二）主题确定：以时事案例为主，内容健康积极向上。</w:t>
      </w:r>
    </w:p>
    <w:p w14:paraId="3DC043C9"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1.案例内容遴选指导：</w:t>
      </w:r>
    </w:p>
    <w:p w14:paraId="13F556E8"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（1）党和政府召开的重要会议、重大理论、观点阐释；</w:t>
      </w:r>
    </w:p>
    <w:p w14:paraId="4613B070"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（2）全面深化改革中取得重要成就、典型事例；</w:t>
      </w:r>
    </w:p>
    <w:p w14:paraId="7C648E54"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（3）国际、国内发生的重大事件；</w:t>
      </w:r>
    </w:p>
    <w:p w14:paraId="38B51DF5"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（4）老百姓最关注的问题；</w:t>
      </w:r>
    </w:p>
    <w:p w14:paraId="174B1A25"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 w:val="22"/>
        </w:rPr>
        <w:t>（5）教材</w:t>
      </w:r>
      <w:r w:rsidRPr="00CE5F98">
        <w:rPr>
          <w:rFonts w:asciiTheme="minorEastAsia" w:hAnsiTheme="minorEastAsia" w:cs="Times New Roman" w:hint="eastAsia"/>
          <w:color w:val="000000" w:themeColor="text1"/>
          <w:szCs w:val="21"/>
        </w:rPr>
        <w:t>理论涉及的社会现象；</w:t>
      </w:r>
    </w:p>
    <w:p w14:paraId="3736C4A0" w14:textId="77777777" w:rsidR="00206D8E" w:rsidRPr="00CE5F98" w:rsidRDefault="00206D8E">
      <w:pPr>
        <w:spacing w:line="480" w:lineRule="exact"/>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（6）网民热议事件；</w:t>
      </w:r>
    </w:p>
    <w:p w14:paraId="4B21F708" w14:textId="77777777" w:rsidR="00206D8E" w:rsidRPr="00CE5F98" w:rsidRDefault="00206D8E">
      <w:pPr>
        <w:spacing w:line="480" w:lineRule="exact"/>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（7）学生普遍关注的问题</w:t>
      </w:r>
    </w:p>
    <w:p w14:paraId="710EBDA1" w14:textId="77777777" w:rsidR="00206D8E" w:rsidRPr="00CE5F98" w:rsidRDefault="00206D8E">
      <w:pPr>
        <w:spacing w:line="480" w:lineRule="exact"/>
        <w:ind w:firstLineChars="200" w:firstLine="420"/>
        <w:rPr>
          <w:rFonts w:asciiTheme="minorEastAsia" w:hAnsiTheme="minorEastAsia" w:cs="Times New Roman" w:hint="eastAsia"/>
          <w:color w:val="000000" w:themeColor="text1"/>
          <w:szCs w:val="21"/>
        </w:rPr>
      </w:pPr>
      <w:r w:rsidRPr="00CE5F98">
        <w:rPr>
          <w:rFonts w:asciiTheme="minorEastAsia" w:hAnsiTheme="minorEastAsia" w:cs="Times New Roman" w:hint="eastAsia"/>
          <w:color w:val="000000" w:themeColor="text1"/>
          <w:szCs w:val="21"/>
        </w:rPr>
        <w:t>2.案例编辑指导：</w:t>
      </w:r>
    </w:p>
    <w:p w14:paraId="5D8DAD84"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（1）案例构成要件</w:t>
      </w:r>
    </w:p>
    <w:p w14:paraId="1F468DAD"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（2）思政课案例特点</w:t>
      </w:r>
    </w:p>
    <w:p w14:paraId="70B5EED3"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（3）案例编辑注意事项</w:t>
      </w:r>
    </w:p>
    <w:p w14:paraId="0E9811B6"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（三）案例展示方式指导</w:t>
      </w:r>
    </w:p>
    <w:p w14:paraId="7AEC2CBC"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lastRenderedPageBreak/>
        <w:t>1.情景模拟方式</w:t>
      </w:r>
    </w:p>
    <w:p w14:paraId="517D1C49"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2.多媒体方式</w:t>
      </w:r>
    </w:p>
    <w:p w14:paraId="47B2FD40"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要求简洁鲜明地把事件作完整呈现，注意时间、地点、人物、事件过程全面性。</w:t>
      </w:r>
    </w:p>
    <w:p w14:paraId="38AA6D32"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（四）案例分析方法指导</w:t>
      </w:r>
    </w:p>
    <w:p w14:paraId="7D2BF50C"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1.首先案例回放。</w:t>
      </w:r>
    </w:p>
    <w:p w14:paraId="1A64BE0E"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2.其次引出问题的原因、由来,以及对社会的影响，最好是有新闻报道或文章作为论据,这样可使人信服。</w:t>
      </w:r>
    </w:p>
    <w:p w14:paraId="25DBD9C2"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 xml:space="preserve">3.然后对这一件事情进行评论,发表看法,感想和分析,对社会的影响程度。 </w:t>
      </w:r>
    </w:p>
    <w:p w14:paraId="7E3DA391"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4.最后对这件事情进行结论,提出解决的办法或进行呼吁,从而引起更多人的关注。</w:t>
      </w:r>
    </w:p>
    <w:p w14:paraId="1DB8E571" w14:textId="77777777" w:rsidR="00206D8E" w:rsidRPr="00CE5F98" w:rsidRDefault="00206D8E">
      <w:pPr>
        <w:spacing w:line="480" w:lineRule="exact"/>
        <w:ind w:firstLineChars="200" w:firstLine="440"/>
        <w:rPr>
          <w:rFonts w:asciiTheme="minorEastAsia" w:hAnsiTheme="minorEastAsia" w:cs="Times New Roman" w:hint="eastAsia"/>
          <w:bCs/>
          <w:color w:val="000000" w:themeColor="text1"/>
          <w:sz w:val="22"/>
        </w:rPr>
      </w:pPr>
      <w:r w:rsidRPr="00CE5F98">
        <w:rPr>
          <w:rFonts w:asciiTheme="minorEastAsia" w:hAnsiTheme="minorEastAsia" w:cs="Times New Roman" w:hint="eastAsia"/>
          <w:bCs/>
          <w:color w:val="000000" w:themeColor="text1"/>
          <w:sz w:val="22"/>
        </w:rPr>
        <w:t>二、过程监控（2学时）</w:t>
      </w:r>
    </w:p>
    <w:p w14:paraId="5946EBF4"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第一阶段</w:t>
      </w:r>
    </w:p>
    <w:p w14:paraId="10D6C98F"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1.组织：将全班学生按4人划分小组，选出一名组长负责。</w:t>
      </w:r>
    </w:p>
    <w:p w14:paraId="1AFF253B"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2.案例选择与编辑指导</w:t>
      </w:r>
    </w:p>
    <w:p w14:paraId="4943F757"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3.案例展示与分析指导</w:t>
      </w:r>
    </w:p>
    <w:p w14:paraId="4F749334"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第二阶段</w:t>
      </w:r>
    </w:p>
    <w:p w14:paraId="4640207C"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学生上交案例分析报告，教师指导。</w:t>
      </w:r>
    </w:p>
    <w:p w14:paraId="252B12C9"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第三阶段</w:t>
      </w:r>
    </w:p>
    <w:p w14:paraId="007C656A"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指导学生修改案例分析报告（策划书）。</w:t>
      </w:r>
    </w:p>
    <w:p w14:paraId="3F4B566B" w14:textId="77777777" w:rsidR="00206D8E" w:rsidRPr="00CE5F98" w:rsidRDefault="00206D8E">
      <w:pPr>
        <w:spacing w:line="480" w:lineRule="exact"/>
        <w:ind w:firstLineChars="200" w:firstLine="440"/>
        <w:rPr>
          <w:rFonts w:asciiTheme="minorEastAsia" w:hAnsiTheme="minorEastAsia" w:cs="Times New Roman" w:hint="eastAsia"/>
          <w:bCs/>
          <w:color w:val="000000" w:themeColor="text1"/>
          <w:sz w:val="22"/>
        </w:rPr>
      </w:pPr>
      <w:r w:rsidRPr="00CE5F98">
        <w:rPr>
          <w:rFonts w:asciiTheme="minorEastAsia" w:hAnsiTheme="minorEastAsia" w:cs="Times New Roman" w:hint="eastAsia"/>
          <w:bCs/>
          <w:color w:val="000000" w:themeColor="text1"/>
          <w:sz w:val="22"/>
        </w:rPr>
        <w:t>三、总结展示 （0.5学时）</w:t>
      </w:r>
    </w:p>
    <w:p w14:paraId="483F2894"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1.每个小组抽签按序号展示，展示时间10分钟以内，回答评委提问5分钟。</w:t>
      </w:r>
    </w:p>
    <w:p w14:paraId="3A0495AD"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2.评委组成：马克思主义学院教师、校学生两委会成员。</w:t>
      </w:r>
    </w:p>
    <w:p w14:paraId="5CEED481"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3.评分规则（满分100分）：</w:t>
      </w:r>
    </w:p>
    <w:p w14:paraId="515B3DB7"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（1）形象：衣着统一，谈吐文雅，行为大方。(分值10分)</w:t>
      </w:r>
    </w:p>
    <w:p w14:paraId="345B820D"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（2）设计：结构严谨，形式新颖，分析透彻，说服力性强。(分值30分)</w:t>
      </w:r>
    </w:p>
    <w:p w14:paraId="35990E21"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（3）陈述：逻辑严密，口齿清晰，多种表达方式搭配合理。(分值20分)</w:t>
      </w:r>
    </w:p>
    <w:p w14:paraId="4BBFE6EC"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（4）评委质疑阶段：反应灵敏，言简意赅，回答问题准确深刻。(分值20分)</w:t>
      </w:r>
    </w:p>
    <w:p w14:paraId="1C0ACAE5"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（5）观众提问阶段：反应灵敏，言简意赅，回答问题准确深刻。(分值10分)</w:t>
      </w:r>
    </w:p>
    <w:p w14:paraId="651680E4"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（6）团体配合及文案制作：团队配合默契，文案制作精美。(分值10分)</w:t>
      </w:r>
    </w:p>
    <w:p w14:paraId="2B5B9288"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lastRenderedPageBreak/>
        <w:t xml:space="preserve">  4.奖项设定</w:t>
      </w:r>
    </w:p>
    <w:p w14:paraId="73112DDD"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一等奖：一名（颁发奖状，小组成员本课程综合成绩加10分）</w:t>
      </w:r>
    </w:p>
    <w:p w14:paraId="75197BE8"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二等奖：两名（颁发奖状，小组成员本课程综合成绩加8分）</w:t>
      </w:r>
    </w:p>
    <w:p w14:paraId="6DB36099"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三等奖：三名（颁发奖状，小组成员本课程综合成绩加5分）</w:t>
      </w:r>
    </w:p>
    <w:p w14:paraId="158DCE63" w14:textId="77777777" w:rsidR="00206D8E" w:rsidRPr="00CE5F98" w:rsidRDefault="00206D8E">
      <w:pPr>
        <w:rPr>
          <w:rFonts w:hint="eastAsia"/>
          <w:color w:val="000000" w:themeColor="text1"/>
        </w:rPr>
      </w:pPr>
    </w:p>
    <w:p w14:paraId="7C3368BA" w14:textId="77777777" w:rsidR="00206D8E" w:rsidRPr="00CE5F98" w:rsidRDefault="00206D8E">
      <w:pPr>
        <w:jc w:val="left"/>
        <w:rPr>
          <w:rFonts w:ascii="Times New Roman" w:eastAsia="宋体" w:hAnsi="Times New Roman" w:cs="Times New Roman"/>
          <w:b/>
          <w:color w:val="000000" w:themeColor="text1"/>
          <w:sz w:val="24"/>
          <w:szCs w:val="24"/>
        </w:rPr>
      </w:pPr>
      <w:r w:rsidRPr="00CE5F98">
        <w:rPr>
          <w:rFonts w:ascii="Times New Roman" w:eastAsia="宋体" w:hAnsi="Times New Roman" w:cs="Times New Roman" w:hint="eastAsia"/>
          <w:b/>
          <w:color w:val="000000" w:themeColor="text1"/>
          <w:sz w:val="24"/>
          <w:szCs w:val="24"/>
        </w:rPr>
        <w:t>附件</w:t>
      </w:r>
      <w:r w:rsidRPr="00CE5F98">
        <w:rPr>
          <w:rFonts w:ascii="Times New Roman" w:eastAsia="宋体" w:hAnsi="Times New Roman" w:cs="Times New Roman" w:hint="eastAsia"/>
          <w:b/>
          <w:color w:val="000000" w:themeColor="text1"/>
          <w:sz w:val="24"/>
          <w:szCs w:val="24"/>
        </w:rPr>
        <w:t>3</w:t>
      </w:r>
    </w:p>
    <w:p w14:paraId="5B45B3AF" w14:textId="77777777" w:rsidR="00206D8E" w:rsidRPr="00CE5F98" w:rsidRDefault="00206D8E">
      <w:pPr>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《毛泽东思想和中国特色社会主义理论体系概论》课程</w:t>
      </w:r>
    </w:p>
    <w:p w14:paraId="1C0B3431" w14:textId="77777777" w:rsidR="00206D8E" w:rsidRPr="00CE5F98" w:rsidRDefault="00206D8E">
      <w:pPr>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“阅读经典”</w:t>
      </w:r>
      <w:r w:rsidRPr="00CE5F98">
        <w:rPr>
          <w:rFonts w:ascii="Times New Roman" w:eastAsia="宋体" w:hAnsi="Times New Roman" w:cs="Times New Roman" w:hint="eastAsia"/>
          <w:b/>
          <w:color w:val="000000" w:themeColor="text1"/>
          <w:sz w:val="30"/>
          <w:szCs w:val="30"/>
        </w:rPr>
        <w:t xml:space="preserve"> </w:t>
      </w:r>
      <w:r w:rsidRPr="00CE5F98">
        <w:rPr>
          <w:rFonts w:ascii="Times New Roman" w:eastAsia="宋体" w:hAnsi="Times New Roman" w:cs="Times New Roman" w:hint="eastAsia"/>
          <w:b/>
          <w:color w:val="000000" w:themeColor="text1"/>
          <w:sz w:val="30"/>
          <w:szCs w:val="30"/>
        </w:rPr>
        <w:t>实践教学活动实施方案</w:t>
      </w:r>
    </w:p>
    <w:p w14:paraId="74DDF9B0" w14:textId="77777777" w:rsidR="00206D8E" w:rsidRPr="00CE5F98" w:rsidRDefault="00206D8E">
      <w:pPr>
        <w:spacing w:line="480" w:lineRule="exact"/>
        <w:ind w:firstLineChars="196" w:firstLine="431"/>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为全面提高学生对马克思主义理论的认识，进一步深化对中国特色社会主义理论体系的理解，坚定中国特色社会主义理想信念，并在实际中努力践行，《毛泽东思想和中国特色社会主义理论体系概论》课程组要求学生在老师的指导下，比较系统地阅读中国化马克思主义的经典著作，学生根据老师的要求撰写读书报告并进行展示。</w:t>
      </w:r>
    </w:p>
    <w:p w14:paraId="02C0D67E" w14:textId="77777777" w:rsidR="00206D8E" w:rsidRPr="00CE5F98" w:rsidRDefault="00206D8E">
      <w:pPr>
        <w:spacing w:line="480" w:lineRule="exact"/>
        <w:ind w:firstLineChars="200" w:firstLine="440"/>
        <w:rPr>
          <w:rFonts w:asciiTheme="minorEastAsia" w:hAnsiTheme="minorEastAsia" w:cs="Times New Roman" w:hint="eastAsia"/>
          <w:bCs/>
          <w:color w:val="000000" w:themeColor="text1"/>
          <w:sz w:val="22"/>
        </w:rPr>
      </w:pPr>
      <w:r w:rsidRPr="00CE5F98">
        <w:rPr>
          <w:rFonts w:asciiTheme="minorEastAsia" w:hAnsiTheme="minorEastAsia" w:cs="Times New Roman" w:hint="eastAsia"/>
          <w:bCs/>
          <w:color w:val="000000" w:themeColor="text1"/>
          <w:sz w:val="22"/>
        </w:rPr>
        <w:t>一、理论指导(0.5学时)</w:t>
      </w:r>
    </w:p>
    <w:p w14:paraId="3AF1557F" w14:textId="77777777" w:rsidR="00206D8E" w:rsidRPr="00CE5F98" w:rsidRDefault="00206D8E">
      <w:pPr>
        <w:spacing w:line="480" w:lineRule="exact"/>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 xml:space="preserve">    为了让学生能够很好地书写读书报告，在阅读之前，老师应开展撰写读书报告的指导工作。给学生的指导包括以下三个部分：</w:t>
      </w:r>
    </w:p>
    <w:p w14:paraId="5769CC0B" w14:textId="77777777" w:rsidR="00206D8E" w:rsidRPr="00CE5F98" w:rsidRDefault="00206D8E">
      <w:pPr>
        <w:spacing w:line="480" w:lineRule="exact"/>
        <w:ind w:firstLineChars="100" w:firstLine="22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（一）读书报告的基本框架</w:t>
      </w:r>
    </w:p>
    <w:p w14:paraId="10C5A9DA"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1.本书的概况、作者简介、内容概要、本书在表达、处理等方面的特别之处。</w:t>
      </w:r>
    </w:p>
    <w:p w14:paraId="0A11BA3C"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color w:val="000000" w:themeColor="text1"/>
          <w:sz w:val="22"/>
        </w:rPr>
        <w:t>2</w:t>
      </w:r>
      <w:r w:rsidRPr="00CE5F98">
        <w:rPr>
          <w:rFonts w:asciiTheme="minorEastAsia" w:hAnsiTheme="minorEastAsia" w:cs="Times New Roman" w:hint="eastAsia"/>
          <w:color w:val="000000" w:themeColor="text1"/>
          <w:sz w:val="22"/>
        </w:rPr>
        <w:t>.本书的主要观点、意图。</w:t>
      </w:r>
    </w:p>
    <w:p w14:paraId="65223F73"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color w:val="000000" w:themeColor="text1"/>
          <w:sz w:val="22"/>
        </w:rPr>
        <w:t>3</w:t>
      </w:r>
      <w:r w:rsidRPr="00CE5F98">
        <w:rPr>
          <w:rFonts w:asciiTheme="minorEastAsia" w:hAnsiTheme="minorEastAsia" w:cs="Times New Roman" w:hint="eastAsia"/>
          <w:color w:val="000000" w:themeColor="text1"/>
          <w:sz w:val="22"/>
        </w:rPr>
        <w:t>.本书的精华部分或个人最喜爱的部分。</w:t>
      </w:r>
    </w:p>
    <w:p w14:paraId="6DE90CB2"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color w:val="000000" w:themeColor="text1"/>
          <w:sz w:val="22"/>
        </w:rPr>
        <w:t>4</w:t>
      </w:r>
      <w:r w:rsidRPr="00CE5F98">
        <w:rPr>
          <w:rFonts w:asciiTheme="minorEastAsia" w:hAnsiTheme="minorEastAsia" w:cs="Times New Roman" w:hint="eastAsia"/>
          <w:color w:val="000000" w:themeColor="text1"/>
          <w:sz w:val="22"/>
        </w:rPr>
        <w:t>.对本书的评价和观感。</w:t>
      </w:r>
    </w:p>
    <w:p w14:paraId="2098F46A"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color w:val="000000" w:themeColor="text1"/>
          <w:sz w:val="22"/>
        </w:rPr>
        <w:t>5</w:t>
      </w:r>
      <w:r w:rsidRPr="00CE5F98">
        <w:rPr>
          <w:rFonts w:asciiTheme="minorEastAsia" w:hAnsiTheme="minorEastAsia" w:cs="Times New Roman" w:hint="eastAsia"/>
          <w:color w:val="000000" w:themeColor="text1"/>
          <w:sz w:val="22"/>
        </w:rPr>
        <w:t>.读后感:书中情节引起的联想,书中内容引起的疑问,本书令你有何提醒、启发及反思,本书引起的思想上的转变,本书令你引发的期望。</w:t>
      </w:r>
    </w:p>
    <w:p w14:paraId="26E541C7" w14:textId="77777777" w:rsidR="00206D8E" w:rsidRPr="00CE5F98" w:rsidRDefault="00206D8E">
      <w:pPr>
        <w:spacing w:line="480" w:lineRule="exact"/>
        <w:ind w:firstLineChars="100" w:firstLine="22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 xml:space="preserve"> (二)读书报告的撰写步骤</w:t>
      </w:r>
    </w:p>
    <w:p w14:paraId="44193CC5"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第一，阅读著作。</w:t>
      </w:r>
    </w:p>
    <w:p w14:paraId="173D245D"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第二，确立论题。每人根据阅读感受，自由选取一个自己最感兴趣的角度确立一个论题，选择的角度要小，挖掘要深。</w:t>
      </w:r>
    </w:p>
    <w:p w14:paraId="1FA8D29D"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第三，收集资料、摘记原文。根据论题、摘录原著中的相关内容制成摘记卡，查阅其他书籍杂志掌握相关的资料。</w:t>
      </w:r>
    </w:p>
    <w:p w14:paraId="2AA487CF"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第四，报告的内容。选题理由、确立观点、论述观点。注意观点准确、语言的流畅、</w:t>
      </w:r>
      <w:r w:rsidRPr="00CE5F98">
        <w:rPr>
          <w:rFonts w:asciiTheme="minorEastAsia" w:hAnsiTheme="minorEastAsia" w:cs="Times New Roman" w:hint="eastAsia"/>
          <w:color w:val="000000" w:themeColor="text1"/>
          <w:sz w:val="22"/>
        </w:rPr>
        <w:lastRenderedPageBreak/>
        <w:t>观点与论述的一致。</w:t>
      </w:r>
    </w:p>
    <w:p w14:paraId="04FAE193"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（三）写读书报告的注意事项</w:t>
      </w:r>
    </w:p>
    <w:p w14:paraId="27AC81EC"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color w:val="000000" w:themeColor="text1"/>
          <w:sz w:val="22"/>
        </w:rPr>
        <w:t>1</w:t>
      </w:r>
      <w:r w:rsidRPr="00CE5F98">
        <w:rPr>
          <w:rFonts w:asciiTheme="minorEastAsia" w:hAnsiTheme="minorEastAsia" w:cs="Times New Roman" w:hint="eastAsia"/>
          <w:color w:val="000000" w:themeColor="text1"/>
          <w:sz w:val="22"/>
        </w:rPr>
        <w:t>.读书报告的形式多种多样，没有任何规范。可以写成很抒情的散文、很尖锐的评论、很精辟的分析、很周详的比较，要看书的性质也要看你感想的性质。</w:t>
      </w:r>
    </w:p>
    <w:p w14:paraId="2000F315"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color w:val="000000" w:themeColor="text1"/>
          <w:sz w:val="22"/>
        </w:rPr>
        <w:t>2</w:t>
      </w:r>
      <w:r w:rsidRPr="00CE5F98">
        <w:rPr>
          <w:rFonts w:asciiTheme="minorEastAsia" w:hAnsiTheme="minorEastAsia" w:cs="Times New Roman" w:hint="eastAsia"/>
          <w:color w:val="000000" w:themeColor="text1"/>
          <w:sz w:val="22"/>
        </w:rPr>
        <w:t>.读书时要边看边写。无论有什么感想、疑问和见解，都随即把它们写下来。最好准备一本读书札记簿，写在本子上。书看完了，把自己写下来的那些感受浏览一次，就会发现几个重要可以发挥的，把这几个重点列出来。有时间的话可以将书有选择地再看一遍，找寻更多的资料或例证，以便突出你想论述的重点。有需要时还可以再找其它有关的书籍来补充你的论点，这样你阅读的收获会丰富得多，你写的读书报告也会有分量得多。</w:t>
      </w:r>
    </w:p>
    <w:p w14:paraId="5F7A36E2"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3.对所读著作的赞扬与批评需要有见地，避免公式化的赞美之词用得过多。赞要赞到作品的节骨眼上，最好是这本书独有的、最突出的优点。批评当然比赞扬更难，因为写读书报告的人学养往往逊于作者，要能指出一本书的缺点。而又能言之成理，使人信服，实在并非易事，但不容易并不表示不可以这样做，如果做得到，这篇读书报告会更容易受到欣赏。</w:t>
      </w:r>
    </w:p>
    <w:p w14:paraId="6E98562A"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4.读书报告可对一本书全面论述，全面的结果很容易流于浮面，样样都谈到了，但只是泛泛之论，倒不如抓住你最有感受、最有心得的几点来谈，因为你谈得集中、深入、自然能给读者比较深刻的印象。</w:t>
      </w:r>
    </w:p>
    <w:p w14:paraId="652E6FD5"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color w:val="000000" w:themeColor="text1"/>
          <w:sz w:val="22"/>
        </w:rPr>
        <w:t>5</w:t>
      </w:r>
      <w:r w:rsidRPr="00CE5F98">
        <w:rPr>
          <w:rFonts w:asciiTheme="minorEastAsia" w:hAnsiTheme="minorEastAsia" w:cs="Times New Roman" w:hint="eastAsia"/>
          <w:color w:val="000000" w:themeColor="text1"/>
          <w:sz w:val="22"/>
        </w:rPr>
        <w:t>.好的读书报告应以写报告人自己的意见为主要，内容原文可以作为举例加以引述，但不宜太多。引述其它人对这本书的看法也要适可而止，不要连篇累牍的抄，否则看过之后，只觉得大部分是别的唾液，写读书报告的只是一个人云亦云的抄录者。</w:t>
      </w:r>
    </w:p>
    <w:p w14:paraId="418531D8" w14:textId="77777777" w:rsidR="00206D8E" w:rsidRPr="00CE5F98" w:rsidRDefault="00206D8E">
      <w:pPr>
        <w:spacing w:line="480" w:lineRule="exact"/>
        <w:ind w:firstLineChars="200" w:firstLine="440"/>
        <w:rPr>
          <w:rFonts w:asciiTheme="minorEastAsia" w:hAnsiTheme="minorEastAsia" w:cs="Times New Roman" w:hint="eastAsia"/>
          <w:bCs/>
          <w:color w:val="000000" w:themeColor="text1"/>
          <w:sz w:val="22"/>
        </w:rPr>
      </w:pPr>
      <w:r w:rsidRPr="00CE5F98">
        <w:rPr>
          <w:rFonts w:asciiTheme="minorEastAsia" w:hAnsiTheme="minorEastAsia" w:cs="Times New Roman" w:hint="eastAsia"/>
          <w:bCs/>
          <w:color w:val="000000" w:themeColor="text1"/>
          <w:sz w:val="22"/>
        </w:rPr>
        <w:t>二、过程监督（2学时）</w:t>
      </w:r>
    </w:p>
    <w:p w14:paraId="2DD601CA" w14:textId="77777777" w:rsidR="00206D8E" w:rsidRPr="00CE5F98" w:rsidRDefault="00206D8E">
      <w:pPr>
        <w:spacing w:line="480" w:lineRule="exact"/>
        <w:rPr>
          <w:rFonts w:asciiTheme="minorEastAsia" w:hAnsiTheme="minorEastAsia" w:cs="Times New Roman" w:hint="eastAsia"/>
          <w:color w:val="000000" w:themeColor="text1"/>
          <w:sz w:val="22"/>
        </w:rPr>
      </w:pPr>
      <w:r w:rsidRPr="00CE5F98">
        <w:rPr>
          <w:rFonts w:asciiTheme="minorEastAsia" w:hAnsiTheme="minorEastAsia" w:cs="Times New Roman" w:hint="eastAsia"/>
          <w:b/>
          <w:color w:val="000000" w:themeColor="text1"/>
          <w:sz w:val="22"/>
        </w:rPr>
        <w:t xml:space="preserve">    </w:t>
      </w:r>
      <w:r w:rsidRPr="00CE5F98">
        <w:rPr>
          <w:rFonts w:asciiTheme="minorEastAsia" w:hAnsiTheme="minorEastAsia" w:cs="Times New Roman" w:hint="eastAsia"/>
          <w:color w:val="000000" w:themeColor="text1"/>
          <w:sz w:val="22"/>
        </w:rPr>
        <w:t>为了让学生完成读书活动，并形成读书报告。实践教学团队要做好这个实践活动的过程监督。第一，要规定学生的读书书目。第二，要明确撰写读书报告的基本要求。第三，采取各种方式进行全程监控。只有这样全程监控，才会使这个实践活动产生良好的效果。</w:t>
      </w:r>
    </w:p>
    <w:p w14:paraId="060F5F74"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（一）确定阅读书目</w:t>
      </w:r>
    </w:p>
    <w:p w14:paraId="16CD9A0B" w14:textId="77777777" w:rsidR="00206D8E" w:rsidRPr="00CE5F98" w:rsidRDefault="00206D8E">
      <w:pPr>
        <w:spacing w:line="480" w:lineRule="exact"/>
        <w:rPr>
          <w:rFonts w:asciiTheme="minorEastAsia" w:hAnsiTheme="minorEastAsia" w:cs="Times New Roman" w:hint="eastAsia"/>
          <w:color w:val="000000" w:themeColor="text1"/>
          <w:sz w:val="22"/>
        </w:rPr>
      </w:pPr>
      <w:r w:rsidRPr="00CE5F98">
        <w:rPr>
          <w:rFonts w:asciiTheme="minorEastAsia" w:hAnsiTheme="minorEastAsia" w:cs="Times New Roman" w:hint="eastAsia"/>
          <w:b/>
          <w:color w:val="000000" w:themeColor="text1"/>
          <w:sz w:val="22"/>
        </w:rPr>
        <w:t xml:space="preserve">    </w:t>
      </w:r>
      <w:r w:rsidRPr="00CE5F98">
        <w:rPr>
          <w:rFonts w:asciiTheme="minorEastAsia" w:hAnsiTheme="minorEastAsia" w:cs="Times New Roman" w:hint="eastAsia"/>
          <w:color w:val="000000" w:themeColor="text1"/>
          <w:sz w:val="22"/>
        </w:rPr>
        <w:t>根据学生的实际，阅读的经典书目为毛泽东、邓小平、江泽民、胡锦涛、习近平等</w:t>
      </w:r>
      <w:r w:rsidRPr="00CE5F98">
        <w:rPr>
          <w:rFonts w:asciiTheme="minorEastAsia" w:hAnsiTheme="minorEastAsia" w:cs="Times New Roman" w:hint="eastAsia"/>
          <w:color w:val="000000" w:themeColor="text1"/>
          <w:sz w:val="22"/>
        </w:rPr>
        <w:lastRenderedPageBreak/>
        <w:t>党和国家领导人的著作或系列讲话。由实践课程组拟定具体的阅读书目，当学生的阅读书目确定后，由各班的学习委员统计本班的阅读书目，防止阅读“扎堆”的现象，对于“扎堆”的阅读，指导教师要给予适当的调整。</w:t>
      </w:r>
    </w:p>
    <w:p w14:paraId="689B549C" w14:textId="77777777" w:rsidR="00206D8E" w:rsidRPr="00CE5F98" w:rsidRDefault="00206D8E">
      <w:pPr>
        <w:numPr>
          <w:ilvl w:val="0"/>
          <w:numId w:val="45"/>
        </w:num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监督完成撰写读书报告</w:t>
      </w:r>
    </w:p>
    <w:p w14:paraId="2A09E2DA"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本课程实践指导教师要采取多种方式监督本活动的顺利实施，包括采取电话、QQ、微信等方式与学生保持密切联系，确保本活动每一阶段任选的圆满完成。在阅读书目确定两周后，指导教师要初步检查学生撰写读书报告的进展，对于未完成任务的同学要给予警示。</w:t>
      </w:r>
    </w:p>
    <w:p w14:paraId="58509A8A"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（三）精选优秀读书报告</w:t>
      </w:r>
    </w:p>
    <w:p w14:paraId="274575B4" w14:textId="77777777" w:rsidR="00206D8E" w:rsidRPr="00CE5F98" w:rsidRDefault="00206D8E">
      <w:pPr>
        <w:spacing w:line="480" w:lineRule="exact"/>
        <w:ind w:firstLineChars="200" w:firstLine="440"/>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为了进一步鼓励同学们阅读精典的兴趣，本课程实践指导教师首先将各自所教班级的读书报告进行初次审核，然后课程组组织相关人员按照统一标准，严格评比，精选出优秀的读书报告。</w:t>
      </w:r>
    </w:p>
    <w:p w14:paraId="2EC13E80" w14:textId="77777777" w:rsidR="00206D8E" w:rsidRPr="00CE5F98" w:rsidRDefault="00206D8E">
      <w:pPr>
        <w:spacing w:line="480" w:lineRule="exact"/>
        <w:ind w:firstLine="495"/>
        <w:rPr>
          <w:rFonts w:asciiTheme="minorEastAsia" w:hAnsiTheme="minorEastAsia" w:cs="Times New Roman" w:hint="eastAsia"/>
          <w:bCs/>
          <w:color w:val="000000" w:themeColor="text1"/>
          <w:sz w:val="22"/>
        </w:rPr>
      </w:pPr>
      <w:r w:rsidRPr="00CE5F98">
        <w:rPr>
          <w:rFonts w:asciiTheme="minorEastAsia" w:hAnsiTheme="minorEastAsia" w:cs="Times New Roman" w:hint="eastAsia"/>
          <w:bCs/>
          <w:color w:val="000000" w:themeColor="text1"/>
          <w:sz w:val="22"/>
        </w:rPr>
        <w:t>三、总结展示 （0.5学时）</w:t>
      </w:r>
    </w:p>
    <w:p w14:paraId="4687929C" w14:textId="77777777" w:rsidR="00206D8E" w:rsidRPr="00CE5F98" w:rsidRDefault="00206D8E">
      <w:pPr>
        <w:spacing w:line="480" w:lineRule="exact"/>
        <w:ind w:firstLine="495"/>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为确保实践活动的成效，提高同学们的阅读兴趣，本课程实践指导小组要选择适当的时间采取为多种形式进行展示。</w:t>
      </w:r>
    </w:p>
    <w:p w14:paraId="5A1049E8" w14:textId="77777777" w:rsidR="00206D8E" w:rsidRPr="00CE5F98" w:rsidRDefault="00206D8E">
      <w:pPr>
        <w:spacing w:line="480" w:lineRule="exact"/>
        <w:ind w:firstLine="495"/>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1.分组交流。每班以10人左右进行分组，并进行讨论，同学们在各自的班级交流读经典的体会。</w:t>
      </w:r>
    </w:p>
    <w:p w14:paraId="3DF01DF3" w14:textId="77777777" w:rsidR="00206D8E" w:rsidRPr="00CE5F98" w:rsidRDefault="00206D8E">
      <w:pPr>
        <w:spacing w:line="480" w:lineRule="exact"/>
        <w:ind w:firstLine="495"/>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2.集中展示。本课程实践指导小组将所有的读书报告进行评比，将优秀的作品进行网上或户外集中展示。</w:t>
      </w:r>
    </w:p>
    <w:p w14:paraId="3FB9D6DB" w14:textId="77777777" w:rsidR="00206D8E" w:rsidRPr="00CE5F98" w:rsidRDefault="00206D8E">
      <w:pPr>
        <w:spacing w:line="480" w:lineRule="exact"/>
        <w:ind w:firstLine="495"/>
        <w:rPr>
          <w:rFonts w:asciiTheme="minorEastAsia" w:hAnsiTheme="minorEastAsia" w:cs="Times New Roman" w:hint="eastAsia"/>
          <w:color w:val="000000" w:themeColor="text1"/>
          <w:sz w:val="22"/>
        </w:rPr>
      </w:pPr>
      <w:r w:rsidRPr="00CE5F98">
        <w:rPr>
          <w:rFonts w:asciiTheme="minorEastAsia" w:hAnsiTheme="minorEastAsia" w:cs="Times New Roman" w:hint="eastAsia"/>
          <w:color w:val="000000" w:themeColor="text1"/>
          <w:sz w:val="22"/>
        </w:rPr>
        <w:t>3.表彰激励。学院最后对优秀作品进行评定等级，并给予物质或精神上的鼓励。</w:t>
      </w:r>
    </w:p>
    <w:p w14:paraId="577478C2" w14:textId="77777777" w:rsidR="00206D8E" w:rsidRPr="00CE5F98" w:rsidRDefault="00206D8E">
      <w:pPr>
        <w:rPr>
          <w:rFonts w:hint="eastAsia"/>
          <w:color w:val="000000" w:themeColor="text1"/>
          <w:sz w:val="20"/>
          <w:szCs w:val="21"/>
        </w:rPr>
      </w:pPr>
    </w:p>
    <w:p w14:paraId="2A498537" w14:textId="77777777" w:rsidR="00206D8E" w:rsidRPr="00CE5F98" w:rsidRDefault="00206D8E">
      <w:pPr>
        <w:jc w:val="left"/>
        <w:rPr>
          <w:rFonts w:ascii="Times New Roman" w:eastAsia="宋体" w:hAnsi="Times New Roman" w:cs="Times New Roman"/>
          <w:b/>
          <w:color w:val="000000" w:themeColor="text1"/>
          <w:sz w:val="28"/>
          <w:szCs w:val="28"/>
        </w:rPr>
      </w:pPr>
    </w:p>
    <w:p w14:paraId="6188678B" w14:textId="77777777" w:rsidR="00206D8E" w:rsidRPr="00CE5F98" w:rsidRDefault="00206D8E">
      <w:pPr>
        <w:jc w:val="left"/>
        <w:rPr>
          <w:rFonts w:ascii="Times New Roman" w:eastAsia="宋体" w:hAnsi="Times New Roman" w:cs="Times New Roman"/>
          <w:b/>
          <w:color w:val="000000" w:themeColor="text1"/>
          <w:sz w:val="28"/>
          <w:szCs w:val="28"/>
        </w:rPr>
      </w:pPr>
    </w:p>
    <w:p w14:paraId="48F93429" w14:textId="77777777" w:rsidR="00206D8E" w:rsidRPr="00CE5F98" w:rsidRDefault="00206D8E">
      <w:pPr>
        <w:jc w:val="left"/>
        <w:rPr>
          <w:rFonts w:ascii="Times New Roman" w:eastAsia="宋体" w:hAnsi="Times New Roman" w:cs="Times New Roman"/>
          <w:b/>
          <w:color w:val="000000" w:themeColor="text1"/>
          <w:sz w:val="28"/>
          <w:szCs w:val="28"/>
        </w:rPr>
      </w:pPr>
    </w:p>
    <w:p w14:paraId="1B52DB9E" w14:textId="77777777" w:rsidR="00206D8E" w:rsidRPr="00CE5F98" w:rsidRDefault="00206D8E">
      <w:pPr>
        <w:jc w:val="left"/>
        <w:rPr>
          <w:rFonts w:ascii="Times New Roman" w:eastAsia="宋体" w:hAnsi="Times New Roman" w:cs="Times New Roman"/>
          <w:b/>
          <w:color w:val="000000" w:themeColor="text1"/>
          <w:sz w:val="28"/>
          <w:szCs w:val="28"/>
        </w:rPr>
      </w:pPr>
    </w:p>
    <w:p w14:paraId="54C00441" w14:textId="77777777" w:rsidR="00206D8E" w:rsidRPr="00CE5F98" w:rsidRDefault="00206D8E">
      <w:pPr>
        <w:jc w:val="left"/>
        <w:rPr>
          <w:rFonts w:ascii="Times New Roman" w:eastAsia="宋体" w:hAnsi="Times New Roman" w:cs="Times New Roman"/>
          <w:b/>
          <w:color w:val="000000" w:themeColor="text1"/>
          <w:sz w:val="30"/>
          <w:szCs w:val="30"/>
        </w:rPr>
      </w:pPr>
    </w:p>
    <w:p w14:paraId="657012DE" w14:textId="77777777" w:rsidR="00206D8E" w:rsidRPr="00CE5F98" w:rsidRDefault="00206D8E">
      <w:pPr>
        <w:jc w:val="left"/>
        <w:rPr>
          <w:rFonts w:ascii="Times New Roman" w:eastAsia="宋体" w:hAnsi="Times New Roman" w:cs="Times New Roman"/>
          <w:b/>
          <w:color w:val="000000" w:themeColor="text1"/>
          <w:sz w:val="30"/>
          <w:szCs w:val="30"/>
        </w:rPr>
      </w:pPr>
    </w:p>
    <w:p w14:paraId="1790C603" w14:textId="77777777" w:rsidR="00206D8E" w:rsidRPr="00CE5F98" w:rsidRDefault="00206D8E">
      <w:pPr>
        <w:jc w:val="left"/>
        <w:rPr>
          <w:rFonts w:ascii="Times New Roman" w:eastAsia="宋体" w:hAnsi="Times New Roman" w:cs="Times New Roman"/>
          <w:b/>
          <w:color w:val="000000" w:themeColor="text1"/>
          <w:sz w:val="30"/>
          <w:szCs w:val="30"/>
        </w:rPr>
      </w:pPr>
    </w:p>
    <w:p w14:paraId="28092221" w14:textId="77777777" w:rsidR="00206D8E" w:rsidRPr="00CE5F98" w:rsidRDefault="00206D8E">
      <w:pPr>
        <w:jc w:val="left"/>
        <w:rPr>
          <w:rFonts w:ascii="Times New Roman" w:eastAsia="宋体" w:hAnsi="Times New Roman" w:cs="Times New Roman"/>
          <w:b/>
          <w:color w:val="000000" w:themeColor="text1"/>
          <w:sz w:val="30"/>
          <w:szCs w:val="30"/>
        </w:rPr>
      </w:pPr>
    </w:p>
    <w:p w14:paraId="016F18F2" w14:textId="77777777" w:rsidR="00206D8E" w:rsidRPr="00CE5F98" w:rsidRDefault="00206D8E">
      <w:pPr>
        <w:jc w:val="left"/>
        <w:rPr>
          <w:rFonts w:ascii="Times New Roman" w:eastAsia="宋体" w:hAnsi="Times New Roman" w:cs="Times New Roman"/>
          <w:b/>
          <w:color w:val="000000" w:themeColor="text1"/>
          <w:sz w:val="30"/>
          <w:szCs w:val="30"/>
        </w:rPr>
      </w:pPr>
    </w:p>
    <w:p w14:paraId="1E1C9DEF" w14:textId="77777777" w:rsidR="00206D8E" w:rsidRPr="00CE5F98" w:rsidRDefault="00206D8E">
      <w:pPr>
        <w:jc w:val="left"/>
        <w:rPr>
          <w:rFonts w:ascii="Times New Roman" w:eastAsia="宋体" w:hAnsi="Times New Roman" w:cs="Times New Roman"/>
          <w:b/>
          <w:color w:val="000000" w:themeColor="text1"/>
          <w:sz w:val="30"/>
          <w:szCs w:val="30"/>
        </w:rPr>
      </w:pPr>
    </w:p>
    <w:p w14:paraId="4AE39F22" w14:textId="77777777" w:rsidR="00206D8E" w:rsidRPr="00CE5F98" w:rsidRDefault="00206D8E">
      <w:pPr>
        <w:jc w:val="left"/>
        <w:rPr>
          <w:rFonts w:ascii="Times New Roman" w:eastAsia="宋体" w:hAnsi="Times New Roman" w:cs="Times New Roman"/>
          <w:b/>
          <w:color w:val="000000" w:themeColor="text1"/>
          <w:sz w:val="30"/>
          <w:szCs w:val="30"/>
        </w:rPr>
      </w:pPr>
    </w:p>
    <w:p w14:paraId="195CC15E" w14:textId="77777777" w:rsidR="00206D8E" w:rsidRPr="00CE5F98" w:rsidRDefault="00206D8E">
      <w:pPr>
        <w:jc w:val="left"/>
        <w:rPr>
          <w:rFonts w:ascii="Times New Roman" w:eastAsia="宋体" w:hAnsi="Times New Roman" w:cs="Times New Roman"/>
          <w:b/>
          <w:color w:val="000000" w:themeColor="text1"/>
          <w:sz w:val="30"/>
          <w:szCs w:val="30"/>
        </w:rPr>
      </w:pPr>
    </w:p>
    <w:p w14:paraId="1673056C" w14:textId="77777777" w:rsidR="00206D8E" w:rsidRPr="00CE5F98" w:rsidRDefault="00206D8E">
      <w:pPr>
        <w:jc w:val="left"/>
        <w:rPr>
          <w:rFonts w:ascii="Times New Roman" w:eastAsia="宋体" w:hAnsi="Times New Roman" w:cs="Times New Roman"/>
          <w:b/>
          <w:color w:val="000000" w:themeColor="text1"/>
          <w:sz w:val="30"/>
          <w:szCs w:val="30"/>
        </w:rPr>
      </w:pPr>
    </w:p>
    <w:p w14:paraId="55A3C4A5" w14:textId="77777777" w:rsidR="00206D8E" w:rsidRPr="00CE5F98" w:rsidRDefault="00206D8E">
      <w:pPr>
        <w:jc w:val="left"/>
        <w:rPr>
          <w:rFonts w:ascii="Times New Roman" w:eastAsia="宋体" w:hAnsi="Times New Roman" w:cs="Times New Roman"/>
          <w:b/>
          <w:color w:val="000000" w:themeColor="text1"/>
          <w:sz w:val="24"/>
          <w:szCs w:val="24"/>
        </w:rPr>
      </w:pPr>
      <w:r w:rsidRPr="00CE5F98">
        <w:rPr>
          <w:rFonts w:ascii="Times New Roman" w:eastAsia="宋体" w:hAnsi="Times New Roman" w:cs="Times New Roman" w:hint="eastAsia"/>
          <w:b/>
          <w:color w:val="000000" w:themeColor="text1"/>
          <w:sz w:val="24"/>
          <w:szCs w:val="24"/>
        </w:rPr>
        <w:t>附件</w:t>
      </w:r>
      <w:r w:rsidRPr="00CE5F98">
        <w:rPr>
          <w:rFonts w:ascii="Times New Roman" w:eastAsia="宋体" w:hAnsi="Times New Roman" w:cs="Times New Roman" w:hint="eastAsia"/>
          <w:b/>
          <w:color w:val="000000" w:themeColor="text1"/>
          <w:sz w:val="24"/>
          <w:szCs w:val="24"/>
        </w:rPr>
        <w:t>4</w:t>
      </w:r>
    </w:p>
    <w:p w14:paraId="06BBC191" w14:textId="77777777" w:rsidR="00206D8E" w:rsidRPr="00CE5F98" w:rsidRDefault="00206D8E">
      <w:pPr>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《毛泽东思想和中国特色社会主义理论体系概论》课程</w:t>
      </w:r>
    </w:p>
    <w:p w14:paraId="6BFD800F" w14:textId="77777777" w:rsidR="00206D8E" w:rsidRPr="00CE5F98" w:rsidRDefault="00206D8E">
      <w:pPr>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艺术创作实践教学实施方案</w:t>
      </w:r>
    </w:p>
    <w:p w14:paraId="7726BBFA" w14:textId="77777777" w:rsidR="00206D8E" w:rsidRPr="00CE5F98" w:rsidRDefault="00206D8E">
      <w:pPr>
        <w:spacing w:line="480" w:lineRule="exact"/>
        <w:ind w:firstLineChars="200" w:firstLine="442"/>
        <w:rPr>
          <w:rFonts w:ascii="宋体" w:eastAsia="宋体" w:hAnsi="宋体" w:cs="Times New Roman" w:hint="eastAsia"/>
          <w:b/>
          <w:bCs/>
          <w:color w:val="000000" w:themeColor="text1"/>
          <w:sz w:val="22"/>
        </w:rPr>
      </w:pPr>
      <w:r w:rsidRPr="00CE5F98">
        <w:rPr>
          <w:rFonts w:ascii="宋体" w:eastAsia="宋体" w:hAnsi="宋体" w:cs="Times New Roman" w:hint="eastAsia"/>
          <w:b/>
          <w:bCs/>
          <w:color w:val="000000" w:themeColor="text1"/>
          <w:sz w:val="22"/>
        </w:rPr>
        <w:t>一、目的及意义</w:t>
      </w:r>
    </w:p>
    <w:p w14:paraId="240661D4" w14:textId="77777777" w:rsidR="00206D8E" w:rsidRPr="00CE5F98" w:rsidRDefault="00206D8E">
      <w:pPr>
        <w:spacing w:line="480" w:lineRule="exact"/>
        <w:ind w:firstLine="57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艺术创作实践教学是为进一步深化我校思想政治理论课专题式教学改革而进行的一种实践教学探索模式，目的是为了增强同学们的应用能力，提高同学们学习本课程的积极性和主动性，真正使教学落到实处，产生实效，推动我校应用型人才培养。</w:t>
      </w:r>
    </w:p>
    <w:p w14:paraId="23E3CD2C" w14:textId="77777777" w:rsidR="00206D8E" w:rsidRPr="00CE5F98" w:rsidRDefault="00206D8E">
      <w:pPr>
        <w:spacing w:line="480" w:lineRule="exact"/>
        <w:ind w:firstLineChars="200" w:firstLine="44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在教学过程中学生结合所学课程相关内容，在老师的指导下，通过自主选题、共同创作、集体展示，用艺术创作等情感表达形式来充分调动学生的参与度和创造性，更好地体现专题式教学的特点，更好地促进学生思考和解决一些现实问题，更好地促进教学效果。</w:t>
      </w:r>
    </w:p>
    <w:p w14:paraId="7542CB93" w14:textId="77777777" w:rsidR="00206D8E" w:rsidRPr="00CE5F98" w:rsidRDefault="00206D8E">
      <w:pPr>
        <w:spacing w:line="480" w:lineRule="exact"/>
        <w:ind w:firstLineChars="200" w:firstLine="442"/>
        <w:rPr>
          <w:rFonts w:ascii="宋体" w:eastAsia="宋体" w:hAnsi="宋体" w:cs="Times New Roman" w:hint="eastAsia"/>
          <w:color w:val="000000" w:themeColor="text1"/>
          <w:sz w:val="22"/>
        </w:rPr>
      </w:pPr>
      <w:r w:rsidRPr="00CE5F98">
        <w:rPr>
          <w:rFonts w:ascii="宋体" w:eastAsia="宋体" w:hAnsi="宋体" w:cs="Times New Roman" w:hint="eastAsia"/>
          <w:b/>
          <w:bCs/>
          <w:color w:val="000000" w:themeColor="text1"/>
          <w:sz w:val="22"/>
        </w:rPr>
        <w:t>二、形式与要求</w:t>
      </w:r>
      <w:r w:rsidRPr="00CE5F98">
        <w:rPr>
          <w:rFonts w:ascii="宋体" w:eastAsia="宋体" w:hAnsi="宋体" w:cs="Times New Roman" w:hint="eastAsia"/>
          <w:color w:val="000000" w:themeColor="text1"/>
          <w:sz w:val="22"/>
        </w:rPr>
        <w:tab/>
      </w:r>
    </w:p>
    <w:p w14:paraId="1E88C841" w14:textId="77777777" w:rsidR="00206D8E" w:rsidRPr="00CE5F98" w:rsidRDefault="00206D8E">
      <w:pPr>
        <w:spacing w:line="480" w:lineRule="exact"/>
        <w:ind w:firstLine="57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经指导教师同意，根据自愿原则，可以以8—10人为标准组建团队，也可以个人进行创作。作品拟采取小品、拍摄视频、微型舞台剧、</w:t>
      </w:r>
      <w:r w:rsidRPr="00CE5F98">
        <w:rPr>
          <w:rFonts w:asciiTheme="minorEastAsia" w:hAnsiTheme="minorEastAsia" w:cs="宋体" w:hint="eastAsia"/>
          <w:color w:val="000000" w:themeColor="text1"/>
          <w:sz w:val="22"/>
        </w:rPr>
        <w:t>歌曲、绘画、书法、剪纸</w:t>
      </w:r>
      <w:r w:rsidRPr="00CE5F98">
        <w:rPr>
          <w:rFonts w:ascii="宋体" w:eastAsia="宋体" w:hAnsi="宋体" w:cs="Times New Roman" w:hint="eastAsia"/>
          <w:color w:val="000000" w:themeColor="text1"/>
          <w:sz w:val="22"/>
        </w:rPr>
        <w:t>等方式来检验学生对本课程的理解及掌握程度。要做好这些艺术创作，学生必须准备好发言稿（或者剧本）、PPT（或处理好的视频及相关的道具）及作品相关说明。如果要进行现场展示，展示人必须具备良好的语言表达能力。这种展示形式不仅考核学生对思想政治理论课理论的掌握，同时也考核了学生的基本展示技能和组织能力。</w:t>
      </w:r>
    </w:p>
    <w:p w14:paraId="00773737" w14:textId="77777777" w:rsidR="00206D8E" w:rsidRPr="00CE5F98" w:rsidRDefault="00206D8E">
      <w:pPr>
        <w:spacing w:line="480" w:lineRule="exact"/>
        <w:ind w:firstLineChars="200" w:firstLine="44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团队内进行合理分工，包括资料收集、文稿的撰写及PPT的制作、角色的确定等。</w:t>
      </w:r>
      <w:r w:rsidRPr="00CE5F98">
        <w:rPr>
          <w:rFonts w:ascii="宋体" w:eastAsia="宋体" w:hAnsi="宋体" w:cs="Times New Roman" w:hint="eastAsia"/>
          <w:color w:val="000000" w:themeColor="text1"/>
          <w:sz w:val="22"/>
        </w:rPr>
        <w:lastRenderedPageBreak/>
        <w:t>每个小组确定组长一名，安排本小组的任务，做好讨论记录，并做好相关协调工作。小组长在展示前将分组情况表填写好交给老师。</w:t>
      </w:r>
    </w:p>
    <w:p w14:paraId="788DE509" w14:textId="77777777" w:rsidR="00206D8E" w:rsidRPr="00CE5F98" w:rsidRDefault="00206D8E">
      <w:pPr>
        <w:spacing w:line="480" w:lineRule="exact"/>
        <w:ind w:firstLineChars="200" w:firstLine="442"/>
        <w:rPr>
          <w:rFonts w:ascii="宋体" w:eastAsia="宋体" w:hAnsi="宋体" w:cs="Times New Roman" w:hint="eastAsia"/>
          <w:b/>
          <w:bCs/>
          <w:color w:val="000000" w:themeColor="text1"/>
          <w:sz w:val="22"/>
        </w:rPr>
      </w:pPr>
      <w:r w:rsidRPr="00CE5F98">
        <w:rPr>
          <w:rFonts w:ascii="宋体" w:eastAsia="宋体" w:hAnsi="宋体" w:cs="Times New Roman" w:hint="eastAsia"/>
          <w:b/>
          <w:bCs/>
          <w:color w:val="000000" w:themeColor="text1"/>
          <w:sz w:val="22"/>
        </w:rPr>
        <w:t>三、实践教学环节</w:t>
      </w:r>
    </w:p>
    <w:p w14:paraId="769882FA" w14:textId="77777777" w:rsidR="00206D8E" w:rsidRPr="00CE5F98" w:rsidRDefault="00206D8E">
      <w:pPr>
        <w:spacing w:line="480" w:lineRule="exact"/>
        <w:ind w:firstLineChars="200" w:firstLine="440"/>
        <w:rPr>
          <w:rFonts w:ascii="宋体" w:eastAsia="宋体" w:hAnsi="宋体" w:cs="Times New Roman" w:hint="eastAsia"/>
          <w:b/>
          <w:bCs/>
          <w:color w:val="000000" w:themeColor="text1"/>
          <w:sz w:val="22"/>
        </w:rPr>
      </w:pPr>
      <w:r w:rsidRPr="00CE5F98">
        <w:rPr>
          <w:rFonts w:ascii="宋体" w:eastAsia="宋体" w:hAnsi="宋体" w:cs="Times New Roman" w:hint="eastAsia"/>
          <w:color w:val="000000" w:themeColor="text1"/>
          <w:sz w:val="22"/>
        </w:rPr>
        <w:t>指导教师和参与实践教学的学生都要高度重视，严格按照实践教学方案要求实施实践教学方案。</w:t>
      </w:r>
    </w:p>
    <w:p w14:paraId="53E5AE2D" w14:textId="77777777" w:rsidR="00206D8E" w:rsidRPr="00CE5F98" w:rsidRDefault="00206D8E">
      <w:pPr>
        <w:spacing w:line="480" w:lineRule="exact"/>
        <w:ind w:firstLineChars="200" w:firstLine="44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（一）理论指导（</w:t>
      </w:r>
      <w:r w:rsidRPr="00CE5F98">
        <w:rPr>
          <w:rFonts w:asciiTheme="minorEastAsia" w:hAnsiTheme="minorEastAsia" w:cs="Times New Roman" w:hint="eastAsia"/>
          <w:color w:val="000000" w:themeColor="text1"/>
          <w:sz w:val="22"/>
        </w:rPr>
        <w:t>0.5</w:t>
      </w:r>
      <w:r w:rsidRPr="00CE5F98">
        <w:rPr>
          <w:rFonts w:ascii="宋体" w:eastAsia="宋体" w:hAnsi="宋体" w:cs="Times New Roman" w:hint="eastAsia"/>
          <w:color w:val="000000" w:themeColor="text1"/>
          <w:sz w:val="22"/>
        </w:rPr>
        <w:t>学时）</w:t>
      </w:r>
    </w:p>
    <w:p w14:paraId="2D57C9D8" w14:textId="77777777" w:rsidR="00206D8E" w:rsidRPr="00CE5F98" w:rsidRDefault="00206D8E">
      <w:pPr>
        <w:spacing w:line="480" w:lineRule="exact"/>
        <w:ind w:firstLine="57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在开学第一周，指导教师对本学期实践教学工作作总体布置，包括实践教学的形式、环节和进度、具体要求、成果形成等。</w:t>
      </w:r>
    </w:p>
    <w:p w14:paraId="1BE7209D" w14:textId="77777777" w:rsidR="00206D8E" w:rsidRPr="00CE5F98" w:rsidRDefault="00206D8E">
      <w:pPr>
        <w:spacing w:line="480" w:lineRule="exact"/>
        <w:ind w:firstLineChars="200" w:firstLine="44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（二）实施阶段（2学时）</w:t>
      </w:r>
    </w:p>
    <w:p w14:paraId="0CDAE2E8" w14:textId="77777777" w:rsidR="00206D8E" w:rsidRPr="00CE5F98" w:rsidRDefault="00206D8E">
      <w:pPr>
        <w:spacing w:line="480" w:lineRule="exact"/>
        <w:ind w:firstLineChars="200" w:firstLine="44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团队内进行合理分工，包括剧本的编写、角色的确定、资料收集、文稿的撰写及PPT的制作等。每个小组确定组长一名，安排本小组的任务，须对主题的选择、素材的收集选取、剧本编写、作品的彩排等每一个环节做好讨论记录，并做好相关协调工作。小组长在展示前将分组情况表填写好交给老师。</w:t>
      </w:r>
    </w:p>
    <w:p w14:paraId="443F96C7" w14:textId="77777777" w:rsidR="00206D8E" w:rsidRPr="00CE5F98" w:rsidRDefault="00206D8E">
      <w:pPr>
        <w:spacing w:line="480" w:lineRule="exact"/>
        <w:ind w:firstLineChars="200" w:firstLine="44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在展示之前，每个小组要自行选择一些与本课程教学相关的具有典型意义的案例、事件或人物，并采取恰当的形式进行展示。任课教师要引导学生进行正确的案例、事件或人物选择，对每个小组的题目选择要做到心中有数，对不符合要求的选择要进行纠正。</w:t>
      </w:r>
    </w:p>
    <w:p w14:paraId="5688287C" w14:textId="77777777" w:rsidR="00206D8E" w:rsidRPr="00CE5F98" w:rsidRDefault="00206D8E">
      <w:pPr>
        <w:spacing w:line="480" w:lineRule="exact"/>
        <w:ind w:firstLineChars="200" w:firstLine="44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（三）总结展示（</w:t>
      </w:r>
      <w:r w:rsidRPr="00CE5F98">
        <w:rPr>
          <w:rFonts w:asciiTheme="minorEastAsia" w:hAnsiTheme="minorEastAsia" w:cs="Times New Roman" w:hint="eastAsia"/>
          <w:color w:val="000000" w:themeColor="text1"/>
          <w:sz w:val="22"/>
        </w:rPr>
        <w:t>0.5</w:t>
      </w:r>
      <w:r w:rsidRPr="00CE5F98">
        <w:rPr>
          <w:rFonts w:ascii="宋体" w:eastAsia="宋体" w:hAnsi="宋体" w:cs="Times New Roman" w:hint="eastAsia"/>
          <w:color w:val="000000" w:themeColor="text1"/>
          <w:sz w:val="22"/>
        </w:rPr>
        <w:t>学时）</w:t>
      </w:r>
    </w:p>
    <w:p w14:paraId="4085EEDE" w14:textId="77777777" w:rsidR="00206D8E" w:rsidRPr="00CE5F98" w:rsidRDefault="00206D8E">
      <w:pPr>
        <w:spacing w:line="480" w:lineRule="exact"/>
        <w:ind w:firstLineChars="200" w:firstLine="44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小品和微型剧进行现场展示，微视频以播放形式展示，由任课教师根据小组的展示进行总结性发言（也可邀请其他小组的同学参与）。小组展示一般不要超25分钟，以便留出更多的时间供任课教师进行总结。</w:t>
      </w:r>
    </w:p>
    <w:p w14:paraId="6D29A1F9" w14:textId="77777777" w:rsidR="00206D8E" w:rsidRPr="00CE5F98" w:rsidRDefault="00206D8E">
      <w:pPr>
        <w:spacing w:line="480" w:lineRule="exact"/>
        <w:ind w:firstLineChars="200" w:firstLine="442"/>
        <w:rPr>
          <w:rFonts w:ascii="宋体" w:eastAsia="宋体" w:hAnsi="宋体" w:cs="Times New Roman" w:hint="eastAsia"/>
          <w:b/>
          <w:bCs/>
          <w:color w:val="000000" w:themeColor="text1"/>
          <w:sz w:val="22"/>
        </w:rPr>
      </w:pPr>
      <w:r w:rsidRPr="00CE5F98">
        <w:rPr>
          <w:rFonts w:ascii="宋体" w:eastAsia="宋体" w:hAnsi="宋体" w:cs="Times New Roman" w:hint="eastAsia"/>
          <w:b/>
          <w:bCs/>
          <w:color w:val="000000" w:themeColor="text1"/>
          <w:sz w:val="22"/>
        </w:rPr>
        <w:t>四、考核</w:t>
      </w:r>
    </w:p>
    <w:p w14:paraId="7137B9CD" w14:textId="77777777" w:rsidR="00206D8E" w:rsidRPr="00CE5F98" w:rsidRDefault="00206D8E">
      <w:pPr>
        <w:spacing w:line="480" w:lineRule="exact"/>
        <w:ind w:firstLineChars="200" w:firstLine="44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本次活动，要求学生全员参与，并将每位同学在展示活动中的表现作为平时考核的重要依据。采用组内评分与老师评分相结合原则，小组与老师评分各占50%。小组评分应遵循民主原则，根据各小组成员分担的角色、积极参与态度、贡献大小评分，老师根据实践教学要求给出该作品的总体评分。两部分成绩综合形成每一个小组成员在这次实践教学活动的最后得分。</w:t>
      </w:r>
    </w:p>
    <w:p w14:paraId="01DFE07E" w14:textId="77777777" w:rsidR="00206D8E" w:rsidRPr="00CE5F98" w:rsidRDefault="00206D8E">
      <w:pPr>
        <w:spacing w:line="480" w:lineRule="exact"/>
        <w:ind w:firstLineChars="200" w:firstLine="442"/>
        <w:rPr>
          <w:rFonts w:ascii="宋体" w:eastAsia="宋体" w:hAnsi="宋体" w:cs="Times New Roman" w:hint="eastAsia"/>
          <w:color w:val="000000" w:themeColor="text1"/>
          <w:sz w:val="22"/>
        </w:rPr>
      </w:pPr>
      <w:r w:rsidRPr="00CE5F98">
        <w:rPr>
          <w:rFonts w:ascii="宋体" w:eastAsia="宋体" w:hAnsi="宋体" w:cs="Times New Roman" w:hint="eastAsia"/>
          <w:b/>
          <w:bCs/>
          <w:color w:val="000000" w:themeColor="text1"/>
          <w:sz w:val="22"/>
        </w:rPr>
        <w:t>五、要求</w:t>
      </w:r>
    </w:p>
    <w:p w14:paraId="04B3EE5C" w14:textId="77777777" w:rsidR="00206D8E" w:rsidRPr="00CE5F98" w:rsidRDefault="00206D8E">
      <w:pPr>
        <w:spacing w:line="480" w:lineRule="exact"/>
        <w:ind w:firstLineChars="200" w:firstLine="44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为了确保本次展示达到预期的目标，使所有学生掌握本课程基本理论，运用这些理</w:t>
      </w:r>
      <w:r w:rsidRPr="00CE5F98">
        <w:rPr>
          <w:rFonts w:ascii="宋体" w:eastAsia="宋体" w:hAnsi="宋体" w:cs="Times New Roman" w:hint="eastAsia"/>
          <w:color w:val="000000" w:themeColor="text1"/>
          <w:sz w:val="22"/>
        </w:rPr>
        <w:lastRenderedPageBreak/>
        <w:t>论来来分析和解决问题，使每个学生都得到锻炼，有如下要求：</w:t>
      </w:r>
    </w:p>
    <w:p w14:paraId="05CBF5D3" w14:textId="77777777" w:rsidR="00206D8E" w:rsidRPr="00CE5F98" w:rsidRDefault="00206D8E">
      <w:pPr>
        <w:spacing w:line="480" w:lineRule="exact"/>
        <w:ind w:firstLine="57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1.按照自愿原则组建团队，根据团队成员的特点进行合理分工，每个成员都必须完成自己的任务。为了今后资料归档方便，要求团队的组建在每个行政班级进行，不得跨专业和班级组建。</w:t>
      </w:r>
    </w:p>
    <w:p w14:paraId="7CA2652C" w14:textId="77777777" w:rsidR="00206D8E" w:rsidRPr="00CE5F98" w:rsidRDefault="00206D8E">
      <w:pPr>
        <w:spacing w:line="480" w:lineRule="exact"/>
        <w:ind w:firstLine="570"/>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2.小组长要组织成员就问题进行充分的讨论，每个人都必须发表自己的意见，讨论完成后，小组长要向任课教师交一份讨论记录，讨论记录要全面、详细。讨论可分为网络讨论和座谈的形式，为确保讨论真实地进行，每个小组讨论在4次及以上，且必须有讨论照片（照片可做在PPT上）。</w:t>
      </w:r>
    </w:p>
    <w:p w14:paraId="7D104F81" w14:textId="77777777" w:rsidR="00206D8E" w:rsidRPr="00CE5F98" w:rsidRDefault="00206D8E">
      <w:pPr>
        <w:spacing w:line="480" w:lineRule="exact"/>
        <w:ind w:firstLine="57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2"/>
        </w:rPr>
        <w:t>3.上交材料包括：小组分工表、讨论记录、成果形式（小品、微型剧要有剧本，微视频要有视频材料），上交的文本要符合基本的规范。（参见实践教学材料统一格式）</w:t>
      </w:r>
    </w:p>
    <w:p w14:paraId="75C71134" w14:textId="77777777" w:rsidR="00206D8E" w:rsidRPr="00CE5F98" w:rsidRDefault="00206D8E">
      <w:pPr>
        <w:jc w:val="left"/>
        <w:rPr>
          <w:rFonts w:ascii="Times New Roman" w:eastAsia="宋体" w:hAnsi="Times New Roman" w:cs="Times New Roman"/>
          <w:b/>
          <w:color w:val="000000" w:themeColor="text1"/>
          <w:sz w:val="24"/>
          <w:szCs w:val="24"/>
        </w:rPr>
      </w:pPr>
      <w:r w:rsidRPr="00CE5F98">
        <w:rPr>
          <w:rFonts w:ascii="Times New Roman" w:eastAsia="宋体" w:hAnsi="Times New Roman" w:cs="Times New Roman" w:hint="eastAsia"/>
          <w:b/>
          <w:color w:val="000000" w:themeColor="text1"/>
          <w:sz w:val="24"/>
          <w:szCs w:val="24"/>
        </w:rPr>
        <w:t>附件</w:t>
      </w:r>
      <w:r w:rsidRPr="00CE5F98">
        <w:rPr>
          <w:rFonts w:ascii="Times New Roman" w:eastAsia="宋体" w:hAnsi="Times New Roman" w:cs="Times New Roman" w:hint="eastAsia"/>
          <w:b/>
          <w:color w:val="000000" w:themeColor="text1"/>
          <w:sz w:val="24"/>
          <w:szCs w:val="24"/>
        </w:rPr>
        <w:t>5</w:t>
      </w:r>
    </w:p>
    <w:p w14:paraId="70EBF624" w14:textId="77777777" w:rsidR="00206D8E" w:rsidRPr="00CE5F98" w:rsidRDefault="00206D8E">
      <w:pPr>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《毛泽东思想和中国特色社会主义理论体系概论》课程</w:t>
      </w:r>
    </w:p>
    <w:p w14:paraId="274EC5D4" w14:textId="77777777" w:rsidR="00206D8E" w:rsidRPr="00CE5F98" w:rsidRDefault="00206D8E">
      <w:pPr>
        <w:spacing w:line="360" w:lineRule="auto"/>
        <w:ind w:firstLine="600"/>
        <w:jc w:val="center"/>
        <w:rPr>
          <w:rFonts w:ascii="宋体" w:eastAsia="宋体" w:hAnsi="宋体" w:cs="Times New Roman" w:hint="eastAsia"/>
          <w:b/>
          <w:color w:val="000000" w:themeColor="text1"/>
          <w:sz w:val="32"/>
          <w:szCs w:val="32"/>
        </w:rPr>
      </w:pPr>
      <w:r w:rsidRPr="00CE5F98">
        <w:rPr>
          <w:rFonts w:ascii="Times New Roman" w:eastAsia="宋体" w:hAnsi="Times New Roman" w:cs="Times New Roman" w:hint="eastAsia"/>
          <w:b/>
          <w:color w:val="000000" w:themeColor="text1"/>
          <w:sz w:val="30"/>
          <w:szCs w:val="30"/>
        </w:rPr>
        <w:t>校内外考察</w:t>
      </w:r>
      <w:r w:rsidRPr="00CE5F98">
        <w:rPr>
          <w:rFonts w:ascii="宋体" w:eastAsia="宋体" w:hAnsi="宋体" w:cs="Times New Roman"/>
          <w:b/>
          <w:color w:val="000000" w:themeColor="text1"/>
          <w:sz w:val="32"/>
          <w:szCs w:val="32"/>
        </w:rPr>
        <w:t>实践教学实施方案</w:t>
      </w:r>
    </w:p>
    <w:p w14:paraId="14082E82" w14:textId="77777777" w:rsidR="00206D8E" w:rsidRPr="00CE5F98" w:rsidRDefault="00206D8E">
      <w:pPr>
        <w:spacing w:line="480" w:lineRule="exact"/>
        <w:ind w:firstLineChars="200" w:firstLine="442"/>
        <w:jc w:val="left"/>
        <w:rPr>
          <w:rFonts w:ascii="宋体" w:eastAsia="宋体" w:hAnsi="宋体" w:cs="Times New Roman" w:hint="eastAsia"/>
          <w:b/>
          <w:color w:val="000000" w:themeColor="text1"/>
          <w:sz w:val="22"/>
        </w:rPr>
      </w:pPr>
      <w:r w:rsidRPr="00CE5F98">
        <w:rPr>
          <w:rFonts w:ascii="宋体" w:eastAsia="宋体" w:hAnsi="宋体" w:cs="Times New Roman" w:hint="eastAsia"/>
          <w:b/>
          <w:color w:val="000000" w:themeColor="text1"/>
          <w:sz w:val="22"/>
        </w:rPr>
        <w:t>一</w:t>
      </w:r>
      <w:r w:rsidRPr="00CE5F98">
        <w:rPr>
          <w:rFonts w:ascii="宋体" w:eastAsia="宋体" w:hAnsi="宋体" w:cs="Times New Roman"/>
          <w:b/>
          <w:color w:val="000000" w:themeColor="text1"/>
          <w:sz w:val="22"/>
        </w:rPr>
        <w:t>、</w:t>
      </w:r>
      <w:r w:rsidRPr="00CE5F98">
        <w:rPr>
          <w:rFonts w:ascii="宋体" w:eastAsia="宋体" w:hAnsi="宋体" w:cs="Times New Roman" w:hint="eastAsia"/>
          <w:b/>
          <w:color w:val="000000" w:themeColor="text1"/>
          <w:sz w:val="22"/>
        </w:rPr>
        <w:t>实施</w:t>
      </w:r>
      <w:r w:rsidRPr="00CE5F98">
        <w:rPr>
          <w:rFonts w:ascii="宋体" w:eastAsia="宋体" w:hAnsi="宋体" w:cs="Times New Roman"/>
          <w:b/>
          <w:color w:val="000000" w:themeColor="text1"/>
          <w:sz w:val="22"/>
        </w:rPr>
        <w:t>目的</w:t>
      </w:r>
    </w:p>
    <w:p w14:paraId="18ECF890" w14:textId="77777777" w:rsidR="00206D8E" w:rsidRPr="00CE5F98" w:rsidRDefault="00206D8E">
      <w:pPr>
        <w:spacing w:line="480" w:lineRule="exact"/>
        <w:ind w:firstLine="495"/>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为了让学生加深对学校及周边环境的认识，让学生感受到中国革命、社会主义建设和改革开放的成效，以及学校的发展变迁，本课程在教学开展过程中，将组织学生进行校内外的实地考察。通过校内外考察，进一步提升学生的认知能力和组织协调能力。</w:t>
      </w:r>
    </w:p>
    <w:p w14:paraId="56085CCA" w14:textId="77777777" w:rsidR="00206D8E" w:rsidRPr="00CE5F98" w:rsidRDefault="00206D8E">
      <w:pPr>
        <w:spacing w:line="480" w:lineRule="exact"/>
        <w:ind w:firstLineChars="200" w:firstLine="442"/>
        <w:jc w:val="left"/>
        <w:rPr>
          <w:rFonts w:ascii="宋体" w:eastAsia="宋体" w:hAnsi="宋体" w:cs="Times New Roman" w:hint="eastAsia"/>
          <w:b/>
          <w:color w:val="000000" w:themeColor="text1"/>
          <w:sz w:val="22"/>
        </w:rPr>
      </w:pPr>
      <w:r w:rsidRPr="00CE5F98">
        <w:rPr>
          <w:rFonts w:ascii="宋体" w:eastAsia="宋体" w:hAnsi="宋体" w:cs="Times New Roman" w:hint="eastAsia"/>
          <w:b/>
          <w:color w:val="000000" w:themeColor="text1"/>
          <w:sz w:val="22"/>
        </w:rPr>
        <w:t>二</w:t>
      </w:r>
      <w:r w:rsidRPr="00CE5F98">
        <w:rPr>
          <w:rFonts w:ascii="宋体" w:eastAsia="宋体" w:hAnsi="宋体" w:cs="Times New Roman"/>
          <w:b/>
          <w:color w:val="000000" w:themeColor="text1"/>
          <w:sz w:val="22"/>
        </w:rPr>
        <w:t>、实施环节</w:t>
      </w:r>
    </w:p>
    <w:p w14:paraId="19DC9F3B"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（一）理论</w:t>
      </w:r>
      <w:r w:rsidRPr="00CE5F98">
        <w:rPr>
          <w:rFonts w:ascii="宋体" w:eastAsia="宋体" w:hAnsi="宋体" w:cs="Times New Roman"/>
          <w:color w:val="000000" w:themeColor="text1"/>
          <w:sz w:val="22"/>
        </w:rPr>
        <w:t>指导</w:t>
      </w:r>
      <w:r w:rsidRPr="00CE5F98">
        <w:rPr>
          <w:rFonts w:ascii="宋体" w:eastAsia="宋体" w:hAnsi="宋体" w:cs="Times New Roman" w:hint="eastAsia"/>
          <w:color w:val="000000" w:themeColor="text1"/>
          <w:sz w:val="22"/>
        </w:rPr>
        <w:t>（</w:t>
      </w:r>
      <w:r w:rsidRPr="00CE5F98">
        <w:rPr>
          <w:rFonts w:asciiTheme="minorEastAsia" w:hAnsiTheme="minorEastAsia" w:cs="Times New Roman" w:hint="eastAsia"/>
          <w:bCs/>
          <w:color w:val="000000" w:themeColor="text1"/>
          <w:sz w:val="22"/>
        </w:rPr>
        <w:t>0.5</w:t>
      </w:r>
      <w:r w:rsidRPr="00CE5F98">
        <w:rPr>
          <w:rFonts w:ascii="宋体" w:eastAsia="宋体" w:hAnsi="宋体" w:cs="Times New Roman" w:hint="eastAsia"/>
          <w:color w:val="000000" w:themeColor="text1"/>
          <w:sz w:val="22"/>
        </w:rPr>
        <w:t>学时）</w:t>
      </w:r>
    </w:p>
    <w:p w14:paraId="3FD558D9"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为了搞好校内外考察，在组织考察之前，相关任课教师要做好考察的指导工作，具体来说，包括以下三个方面：</w:t>
      </w:r>
    </w:p>
    <w:p w14:paraId="76BE626F"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第一，向学生宣传校内外考察的重要意义。实地考察，不是旅游或闲逛，而是本课程的实践教学的重要环节，与课堂教学有同等重要的地位。</w:t>
      </w:r>
    </w:p>
    <w:p w14:paraId="00D321DB"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第二，做足校内外考察的准备工作。任课教师要通过各种方式，告之学生考察的相关注意事项、考察地点、考察内容、考察要求。</w:t>
      </w:r>
    </w:p>
    <w:p w14:paraId="3EC686D5"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第三，确定考察成果形式，完成考察任务。任课教师须根据学生的专业特点明确考察的成果形式，真正做到理论与实践相结合。</w:t>
      </w:r>
    </w:p>
    <w:p w14:paraId="612F5CAA"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lastRenderedPageBreak/>
        <w:t>（二</w:t>
      </w:r>
      <w:r w:rsidRPr="00CE5F98">
        <w:rPr>
          <w:rFonts w:ascii="宋体" w:eastAsia="宋体" w:hAnsi="宋体" w:cs="Times New Roman"/>
          <w:color w:val="000000" w:themeColor="text1"/>
          <w:sz w:val="22"/>
        </w:rPr>
        <w:t>）</w:t>
      </w:r>
      <w:r w:rsidRPr="00CE5F98">
        <w:rPr>
          <w:rFonts w:ascii="宋体" w:eastAsia="宋体" w:hAnsi="宋体" w:cs="Times New Roman" w:hint="eastAsia"/>
          <w:color w:val="000000" w:themeColor="text1"/>
          <w:sz w:val="22"/>
        </w:rPr>
        <w:t>过程</w:t>
      </w:r>
      <w:r w:rsidRPr="00CE5F98">
        <w:rPr>
          <w:rFonts w:ascii="宋体" w:eastAsia="宋体" w:hAnsi="宋体" w:cs="Times New Roman"/>
          <w:color w:val="000000" w:themeColor="text1"/>
          <w:sz w:val="22"/>
        </w:rPr>
        <w:t>监控</w:t>
      </w:r>
      <w:r w:rsidRPr="00CE5F98">
        <w:rPr>
          <w:rFonts w:ascii="宋体" w:eastAsia="宋体" w:hAnsi="宋体" w:cs="Times New Roman" w:hint="eastAsia"/>
          <w:color w:val="000000" w:themeColor="text1"/>
          <w:sz w:val="22"/>
        </w:rPr>
        <w:t>：（2学时）</w:t>
      </w:r>
    </w:p>
    <w:p w14:paraId="7102CF67"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为顺利开展好校内考察，任课老师要做好整个考察的过程指导，密切关注每个环节之间的衔接。</w:t>
      </w:r>
    </w:p>
    <w:p w14:paraId="13DBA6F8"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一，确定考察地点。本实践活动包括校内校外两个大的方向。校内考察可以将学校的校史馆、图书馆、校内具有重大意义的人文景点等作为考察地点。校外考察，可以将学校周边的爱国主义教育基地、本地知名企业和事业单位等作为考察地点。</w:t>
      </w:r>
    </w:p>
    <w:p w14:paraId="6CA13801"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第二，确定考察的形式。任课教师可根据学生的具体情况，采取个人和集体相结合的形式。采取集体进行实地考察的形式，可以班为单位，也可以采取以小组为单位的形式进行。</w:t>
      </w:r>
    </w:p>
    <w:p w14:paraId="7FEE7C3D"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三，做好考察的组织协调工作。任课教师要做好与相关单位的联系工作，确保实践活动的顺利开展。如果是集体考察，任课教师必须确定班级或小组负责人，并建立严格完善的联络制度；如果是分散考察，任课教师必须对学生进行安全教育，建立相应的应急机制。总之，学院和任课教师要确保考察顺利进行，达到考察的预期目的。</w:t>
      </w:r>
    </w:p>
    <w:p w14:paraId="7B21365A"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（三）公开</w:t>
      </w:r>
      <w:r w:rsidRPr="00CE5F98">
        <w:rPr>
          <w:rFonts w:ascii="宋体" w:eastAsia="宋体" w:hAnsi="宋体" w:cs="Times New Roman"/>
          <w:color w:val="000000" w:themeColor="text1"/>
          <w:sz w:val="22"/>
        </w:rPr>
        <w:t>展示</w:t>
      </w:r>
      <w:r w:rsidRPr="00CE5F98">
        <w:rPr>
          <w:rFonts w:ascii="宋体" w:eastAsia="宋体" w:hAnsi="宋体" w:cs="Times New Roman" w:hint="eastAsia"/>
          <w:color w:val="000000" w:themeColor="text1"/>
          <w:sz w:val="22"/>
        </w:rPr>
        <w:t>(</w:t>
      </w:r>
      <w:r w:rsidRPr="00CE5F98">
        <w:rPr>
          <w:rFonts w:asciiTheme="minorEastAsia" w:hAnsiTheme="minorEastAsia" w:cs="Times New Roman" w:hint="eastAsia"/>
          <w:bCs/>
          <w:color w:val="000000" w:themeColor="text1"/>
          <w:sz w:val="22"/>
        </w:rPr>
        <w:t>0.5</w:t>
      </w:r>
      <w:r w:rsidRPr="00CE5F98">
        <w:rPr>
          <w:rFonts w:ascii="宋体" w:eastAsia="宋体" w:hAnsi="宋体" w:cs="Times New Roman" w:hint="eastAsia"/>
          <w:color w:val="000000" w:themeColor="text1"/>
          <w:sz w:val="22"/>
        </w:rPr>
        <w:t>学时)</w:t>
      </w:r>
    </w:p>
    <w:p w14:paraId="442F2730"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为使本实践活动产生实效，在实践活动结束后，每位学生或小组要按照必须要完成相关任务并进行公开展示。</w:t>
      </w:r>
    </w:p>
    <w:p w14:paraId="5FFF2617"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第一，采取集体考察形式的，每个班级或小组必须上交经处理后的考察视频，每个同学要上交一份考察心得。采取个人考察形式的同学上交考察照片和一份考察心得。</w:t>
      </w:r>
    </w:p>
    <w:p w14:paraId="5A652F66"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第二，任课教师教师选择适当的时机进行公开展示，公开展示时须采取PPT和视频相结合的形式，也可以用其他的表演形式进行。</w:t>
      </w:r>
    </w:p>
    <w:p w14:paraId="76D83D3C"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第三，任课教师对公开展示的小组或个人要进行评价，并给予精神上的奖励。</w:t>
      </w:r>
    </w:p>
    <w:p w14:paraId="60B21730" w14:textId="77777777" w:rsidR="00206D8E" w:rsidRPr="00CE5F98" w:rsidRDefault="00206D8E">
      <w:pPr>
        <w:spacing w:line="480" w:lineRule="exact"/>
        <w:ind w:firstLineChars="200" w:firstLine="442"/>
        <w:jc w:val="left"/>
        <w:rPr>
          <w:rFonts w:ascii="宋体" w:eastAsia="宋体" w:hAnsi="宋体" w:cs="Times New Roman" w:hint="eastAsia"/>
          <w:b/>
          <w:color w:val="000000" w:themeColor="text1"/>
          <w:sz w:val="22"/>
        </w:rPr>
      </w:pPr>
      <w:r w:rsidRPr="00CE5F98">
        <w:rPr>
          <w:rFonts w:ascii="宋体" w:eastAsia="宋体" w:hAnsi="宋体" w:cs="Times New Roman" w:hint="eastAsia"/>
          <w:b/>
          <w:color w:val="000000" w:themeColor="text1"/>
          <w:sz w:val="22"/>
        </w:rPr>
        <w:t>三</w:t>
      </w:r>
      <w:r w:rsidRPr="00CE5F98">
        <w:rPr>
          <w:rFonts w:ascii="宋体" w:eastAsia="宋体" w:hAnsi="宋体" w:cs="Times New Roman"/>
          <w:b/>
          <w:color w:val="000000" w:themeColor="text1"/>
          <w:sz w:val="22"/>
        </w:rPr>
        <w:t>、要求</w:t>
      </w:r>
    </w:p>
    <w:p w14:paraId="2B3077F6"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为确保本实践活动顺利进行，学院、教研室和任课教师、学生要相互配合，共同推进实践活动，完全相应的实践任务。根据我校的实践情况，做以下规定：</w:t>
      </w:r>
    </w:p>
    <w:p w14:paraId="7D76E4F1"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第一，做好安全和保障工作，确保考察顺利进行。</w:t>
      </w:r>
    </w:p>
    <w:p w14:paraId="5539E3D1"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第二，严格要求，规范学生行为。</w:t>
      </w:r>
    </w:p>
    <w:p w14:paraId="28E5A2EB" w14:textId="77777777" w:rsidR="00206D8E" w:rsidRPr="00CE5F98" w:rsidRDefault="00206D8E">
      <w:pPr>
        <w:tabs>
          <w:tab w:val="left" w:pos="7725"/>
        </w:tabs>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lastRenderedPageBreak/>
        <w:t>第三，落实指导教师责任，师生之间保持紧密联系。</w:t>
      </w:r>
      <w:r w:rsidRPr="00CE5F98">
        <w:rPr>
          <w:rFonts w:ascii="宋体" w:eastAsia="宋体" w:hAnsi="宋体" w:cs="Times New Roman"/>
          <w:color w:val="000000" w:themeColor="text1"/>
          <w:sz w:val="22"/>
        </w:rPr>
        <w:tab/>
      </w:r>
    </w:p>
    <w:p w14:paraId="0CA7CA9F" w14:textId="77777777" w:rsidR="00206D8E" w:rsidRPr="00CE5F98" w:rsidRDefault="00206D8E">
      <w:pPr>
        <w:tabs>
          <w:tab w:val="left" w:pos="7725"/>
        </w:tabs>
        <w:spacing w:line="480" w:lineRule="exact"/>
        <w:ind w:firstLine="600"/>
        <w:jc w:val="left"/>
        <w:rPr>
          <w:rFonts w:ascii="宋体" w:eastAsia="宋体" w:hAnsi="宋体" w:cs="Times New Roman" w:hint="eastAsia"/>
          <w:color w:val="000000" w:themeColor="text1"/>
          <w:sz w:val="22"/>
        </w:rPr>
      </w:pPr>
      <w:r w:rsidRPr="00CE5F98">
        <w:rPr>
          <w:rFonts w:ascii="宋体" w:eastAsia="宋体" w:hAnsi="宋体" w:cs="Times New Roman" w:hint="eastAsia"/>
          <w:color w:val="000000" w:themeColor="text1"/>
          <w:sz w:val="22"/>
        </w:rPr>
        <w:t>第四，做好任务安排，保证任务完成质量。</w:t>
      </w:r>
    </w:p>
    <w:p w14:paraId="1C14E08C"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p>
    <w:p w14:paraId="67F729D5"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p>
    <w:p w14:paraId="100CBB74"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p>
    <w:p w14:paraId="53801A45"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p>
    <w:p w14:paraId="747CADB1" w14:textId="77777777" w:rsidR="00206D8E" w:rsidRPr="00CE5F98" w:rsidRDefault="00206D8E">
      <w:pPr>
        <w:spacing w:line="480" w:lineRule="exact"/>
        <w:ind w:firstLine="600"/>
        <w:jc w:val="left"/>
        <w:rPr>
          <w:rFonts w:ascii="宋体" w:eastAsia="宋体" w:hAnsi="宋体" w:cs="Times New Roman" w:hint="eastAsia"/>
          <w:color w:val="000000" w:themeColor="text1"/>
          <w:sz w:val="22"/>
        </w:rPr>
      </w:pPr>
    </w:p>
    <w:p w14:paraId="6E205D54" w14:textId="77777777" w:rsidR="00206D8E" w:rsidRPr="00CE5F98" w:rsidRDefault="00206D8E">
      <w:pPr>
        <w:spacing w:line="480" w:lineRule="exact"/>
        <w:ind w:firstLine="600"/>
        <w:jc w:val="left"/>
        <w:rPr>
          <w:rFonts w:ascii="宋体" w:eastAsia="宋体" w:hAnsi="宋体" w:cs="Times New Roman" w:hint="eastAsia"/>
          <w:color w:val="000000" w:themeColor="text1"/>
          <w:sz w:val="24"/>
          <w:szCs w:val="24"/>
        </w:rPr>
      </w:pPr>
    </w:p>
    <w:p w14:paraId="6AA94D6F" w14:textId="77777777" w:rsidR="00206D8E" w:rsidRPr="00CE5F98" w:rsidRDefault="00206D8E">
      <w:pPr>
        <w:spacing w:line="480" w:lineRule="exact"/>
        <w:ind w:firstLine="600"/>
        <w:jc w:val="left"/>
        <w:rPr>
          <w:rFonts w:ascii="宋体" w:eastAsia="宋体" w:hAnsi="宋体" w:cs="Times New Roman" w:hint="eastAsia"/>
          <w:color w:val="000000" w:themeColor="text1"/>
          <w:sz w:val="24"/>
          <w:szCs w:val="24"/>
        </w:rPr>
      </w:pPr>
    </w:p>
    <w:p w14:paraId="7C0C8725" w14:textId="77777777" w:rsidR="00206D8E" w:rsidRPr="00CE5F98" w:rsidRDefault="00206D8E">
      <w:pPr>
        <w:spacing w:line="480" w:lineRule="exact"/>
        <w:ind w:firstLine="600"/>
        <w:jc w:val="left"/>
        <w:rPr>
          <w:rFonts w:ascii="宋体" w:eastAsia="宋体" w:hAnsi="宋体" w:cs="Times New Roman" w:hint="eastAsia"/>
          <w:color w:val="000000" w:themeColor="text1"/>
          <w:sz w:val="24"/>
          <w:szCs w:val="24"/>
        </w:rPr>
      </w:pPr>
    </w:p>
    <w:p w14:paraId="07A97EE5" w14:textId="77777777" w:rsidR="00206D8E" w:rsidRPr="00CE5F98" w:rsidRDefault="00206D8E">
      <w:pPr>
        <w:spacing w:line="480" w:lineRule="exact"/>
        <w:ind w:firstLine="600"/>
        <w:jc w:val="left"/>
        <w:rPr>
          <w:rFonts w:ascii="宋体" w:eastAsia="宋体" w:hAnsi="宋体" w:cs="Times New Roman" w:hint="eastAsia"/>
          <w:color w:val="000000" w:themeColor="text1"/>
          <w:sz w:val="24"/>
          <w:szCs w:val="24"/>
        </w:rPr>
      </w:pPr>
    </w:p>
    <w:p w14:paraId="0C75D2C3" w14:textId="77777777" w:rsidR="00206D8E" w:rsidRPr="00CE5F98" w:rsidRDefault="00206D8E">
      <w:pPr>
        <w:spacing w:line="480" w:lineRule="exact"/>
        <w:ind w:firstLine="600"/>
        <w:jc w:val="left"/>
        <w:rPr>
          <w:rFonts w:ascii="宋体" w:eastAsia="宋体" w:hAnsi="宋体" w:cs="Times New Roman" w:hint="eastAsia"/>
          <w:color w:val="000000" w:themeColor="text1"/>
          <w:sz w:val="24"/>
          <w:szCs w:val="24"/>
        </w:rPr>
      </w:pPr>
    </w:p>
    <w:p w14:paraId="1F2345D4" w14:textId="77777777" w:rsidR="00206D8E" w:rsidRPr="00CE5F98" w:rsidRDefault="00206D8E">
      <w:pPr>
        <w:spacing w:line="480" w:lineRule="exact"/>
        <w:ind w:firstLine="600"/>
        <w:jc w:val="left"/>
        <w:rPr>
          <w:rFonts w:ascii="宋体" w:eastAsia="宋体" w:hAnsi="宋体" w:cs="Times New Roman" w:hint="eastAsia"/>
          <w:color w:val="000000" w:themeColor="text1"/>
          <w:sz w:val="24"/>
          <w:szCs w:val="24"/>
        </w:rPr>
      </w:pPr>
    </w:p>
    <w:p w14:paraId="273A9854" w14:textId="77777777" w:rsidR="00206D8E" w:rsidRPr="00CE5F98" w:rsidRDefault="00206D8E">
      <w:pPr>
        <w:spacing w:line="480" w:lineRule="exact"/>
        <w:jc w:val="left"/>
        <w:rPr>
          <w:rFonts w:ascii="宋体" w:eastAsia="宋体" w:hAnsi="宋体" w:cs="Times New Roman" w:hint="eastAsia"/>
          <w:color w:val="000000" w:themeColor="text1"/>
          <w:sz w:val="24"/>
          <w:szCs w:val="24"/>
        </w:rPr>
      </w:pPr>
    </w:p>
    <w:p w14:paraId="0DF29ED8" w14:textId="77777777" w:rsidR="00206D8E" w:rsidRPr="00CE5F98" w:rsidRDefault="00206D8E">
      <w:pPr>
        <w:jc w:val="left"/>
        <w:rPr>
          <w:rFonts w:ascii="Times New Roman" w:eastAsia="宋体" w:hAnsi="Times New Roman" w:cs="Times New Roman"/>
          <w:b/>
          <w:color w:val="000000" w:themeColor="text1"/>
          <w:sz w:val="24"/>
          <w:szCs w:val="24"/>
        </w:rPr>
      </w:pPr>
      <w:r w:rsidRPr="00CE5F98">
        <w:rPr>
          <w:rFonts w:ascii="Times New Roman" w:eastAsia="宋体" w:hAnsi="Times New Roman" w:cs="Times New Roman" w:hint="eastAsia"/>
          <w:b/>
          <w:color w:val="000000" w:themeColor="text1"/>
          <w:sz w:val="24"/>
          <w:szCs w:val="24"/>
        </w:rPr>
        <w:t>附件</w:t>
      </w:r>
      <w:r w:rsidRPr="00CE5F98">
        <w:rPr>
          <w:rFonts w:ascii="Times New Roman" w:eastAsia="宋体" w:hAnsi="Times New Roman" w:cs="Times New Roman" w:hint="eastAsia"/>
          <w:b/>
          <w:color w:val="000000" w:themeColor="text1"/>
          <w:sz w:val="24"/>
          <w:szCs w:val="24"/>
        </w:rPr>
        <w:t>6</w:t>
      </w:r>
    </w:p>
    <w:p w14:paraId="2FC46D28" w14:textId="77777777" w:rsidR="00206D8E" w:rsidRPr="00CE5F98" w:rsidRDefault="00206D8E">
      <w:pPr>
        <w:pStyle w:val="ae"/>
        <w:spacing w:before="0" w:beforeAutospacing="0"/>
        <w:jc w:val="center"/>
        <w:rPr>
          <w:rFonts w:ascii="Times New Roman" w:hAnsi="Times New Roman" w:cs="Times New Roman"/>
          <w:b/>
          <w:color w:val="000000" w:themeColor="text1"/>
          <w:sz w:val="30"/>
          <w:szCs w:val="30"/>
        </w:rPr>
      </w:pPr>
      <w:r w:rsidRPr="00CE5F98">
        <w:rPr>
          <w:rFonts w:ascii="Arial" w:hAnsi="Arial" w:cs="Arial" w:hint="eastAsia"/>
          <w:b/>
          <w:bCs/>
          <w:color w:val="000000" w:themeColor="text1"/>
          <w:sz w:val="40"/>
          <w:szCs w:val="40"/>
          <w:shd w:val="clear" w:color="auto" w:fill="FFFFFF"/>
        </w:rPr>
        <w:t xml:space="preserve"> </w:t>
      </w:r>
      <w:r w:rsidRPr="00CE5F98">
        <w:rPr>
          <w:rFonts w:ascii="Arial" w:eastAsia="Arial" w:hAnsi="Arial" w:cs="Arial"/>
          <w:b/>
          <w:bCs/>
          <w:color w:val="000000" w:themeColor="text1"/>
          <w:sz w:val="40"/>
          <w:szCs w:val="40"/>
          <w:shd w:val="clear" w:color="auto" w:fill="FFFFFF"/>
        </w:rPr>
        <w:t>实践作业评分标准</w:t>
      </w:r>
    </w:p>
    <w:tbl>
      <w:tblPr>
        <w:tblStyle w:val="af2"/>
        <w:tblW w:w="9330" w:type="dxa"/>
        <w:tblLayout w:type="fixed"/>
        <w:tblLook w:val="04A0" w:firstRow="1" w:lastRow="0" w:firstColumn="1" w:lastColumn="0" w:noHBand="0" w:noVBand="1"/>
      </w:tblPr>
      <w:tblGrid>
        <w:gridCol w:w="1380"/>
        <w:gridCol w:w="863"/>
        <w:gridCol w:w="5787"/>
        <w:gridCol w:w="1300"/>
      </w:tblGrid>
      <w:tr w:rsidR="00CE5F98" w:rsidRPr="00CE5F98" w14:paraId="1D4B1585" w14:textId="77777777">
        <w:trPr>
          <w:trHeight w:val="627"/>
        </w:trPr>
        <w:tc>
          <w:tcPr>
            <w:tcW w:w="1380" w:type="dxa"/>
          </w:tcPr>
          <w:p w14:paraId="1D9C6336" w14:textId="77777777" w:rsidR="00206D8E" w:rsidRPr="00CE5F98" w:rsidRDefault="00206D8E">
            <w:pPr>
              <w:pStyle w:val="ae"/>
              <w:spacing w:before="0" w:beforeAutospacing="0" w:line="480" w:lineRule="auto"/>
              <w:jc w:val="center"/>
              <w:rPr>
                <w:rFonts w:ascii="Arial" w:hAnsi="Arial" w:cs="Arial"/>
                <w:color w:val="000000" w:themeColor="text1"/>
                <w:sz w:val="19"/>
                <w:szCs w:val="19"/>
                <w:shd w:val="clear" w:color="auto" w:fill="FFFFFF"/>
              </w:rPr>
            </w:pPr>
            <w:r w:rsidRPr="00CE5F98">
              <w:rPr>
                <w:rFonts w:ascii="Arial" w:hAnsi="Arial" w:cs="Arial" w:hint="eastAsia"/>
                <w:b/>
                <w:bCs/>
                <w:color w:val="000000" w:themeColor="text1"/>
                <w:sz w:val="22"/>
                <w:shd w:val="clear" w:color="auto" w:fill="FFFFFF"/>
              </w:rPr>
              <w:t>评分标准</w:t>
            </w:r>
          </w:p>
        </w:tc>
        <w:tc>
          <w:tcPr>
            <w:tcW w:w="863" w:type="dxa"/>
          </w:tcPr>
          <w:p w14:paraId="1396D3A1" w14:textId="77777777" w:rsidR="00206D8E" w:rsidRPr="00CE5F98" w:rsidRDefault="00206D8E">
            <w:pPr>
              <w:pStyle w:val="ae"/>
              <w:spacing w:before="0" w:beforeAutospacing="0" w:line="480" w:lineRule="auto"/>
              <w:jc w:val="center"/>
              <w:rPr>
                <w:rFonts w:ascii="Arial" w:hAnsi="Arial" w:cs="Arial"/>
                <w:b/>
                <w:bCs/>
                <w:color w:val="000000" w:themeColor="text1"/>
                <w:sz w:val="22"/>
                <w:shd w:val="clear" w:color="auto" w:fill="FFFFFF"/>
              </w:rPr>
            </w:pPr>
            <w:r w:rsidRPr="00CE5F98">
              <w:rPr>
                <w:rFonts w:ascii="Arial" w:hAnsi="Arial" w:cs="Arial" w:hint="eastAsia"/>
                <w:b/>
                <w:bCs/>
                <w:color w:val="000000" w:themeColor="text1"/>
                <w:sz w:val="22"/>
                <w:shd w:val="clear" w:color="auto" w:fill="FFFFFF"/>
              </w:rPr>
              <w:t>分数</w:t>
            </w:r>
          </w:p>
        </w:tc>
        <w:tc>
          <w:tcPr>
            <w:tcW w:w="5787" w:type="dxa"/>
          </w:tcPr>
          <w:p w14:paraId="1C418621" w14:textId="77777777" w:rsidR="00206D8E" w:rsidRPr="00CE5F98" w:rsidRDefault="00206D8E">
            <w:pPr>
              <w:pStyle w:val="ae"/>
              <w:spacing w:before="0" w:beforeAutospacing="0" w:line="480" w:lineRule="auto"/>
              <w:jc w:val="center"/>
              <w:rPr>
                <w:rFonts w:ascii="Arial" w:hAnsi="Arial" w:cs="Arial"/>
                <w:color w:val="000000" w:themeColor="text1"/>
                <w:sz w:val="19"/>
                <w:szCs w:val="19"/>
                <w:shd w:val="clear" w:color="auto" w:fill="FFFFFF"/>
              </w:rPr>
            </w:pPr>
            <w:r w:rsidRPr="00CE5F98">
              <w:rPr>
                <w:rFonts w:ascii="Arial" w:hAnsi="Arial" w:cs="Arial" w:hint="eastAsia"/>
                <w:b/>
                <w:bCs/>
                <w:color w:val="000000" w:themeColor="text1"/>
                <w:sz w:val="22"/>
                <w:shd w:val="clear" w:color="auto" w:fill="FFFFFF"/>
              </w:rPr>
              <w:t>评分细则</w:t>
            </w:r>
          </w:p>
        </w:tc>
        <w:tc>
          <w:tcPr>
            <w:tcW w:w="1300" w:type="dxa"/>
          </w:tcPr>
          <w:p w14:paraId="18C37423" w14:textId="77777777" w:rsidR="00206D8E" w:rsidRPr="00CE5F98" w:rsidRDefault="00206D8E">
            <w:pPr>
              <w:pStyle w:val="ae"/>
              <w:spacing w:before="0" w:beforeAutospacing="0" w:line="480" w:lineRule="auto"/>
              <w:jc w:val="center"/>
              <w:rPr>
                <w:rFonts w:ascii="Arial" w:hAnsi="Arial" w:cs="Arial"/>
                <w:color w:val="000000" w:themeColor="text1"/>
                <w:sz w:val="19"/>
                <w:szCs w:val="19"/>
                <w:shd w:val="clear" w:color="auto" w:fill="FFFFFF"/>
              </w:rPr>
            </w:pPr>
            <w:r w:rsidRPr="00CE5F98">
              <w:rPr>
                <w:rFonts w:ascii="Arial" w:hAnsi="Arial" w:cs="Arial" w:hint="eastAsia"/>
                <w:b/>
                <w:bCs/>
                <w:color w:val="000000" w:themeColor="text1"/>
                <w:sz w:val="22"/>
                <w:shd w:val="clear" w:color="auto" w:fill="FFFFFF"/>
              </w:rPr>
              <w:t>得</w:t>
            </w:r>
            <w:r w:rsidRPr="00CE5F98">
              <w:rPr>
                <w:rFonts w:ascii="Arial" w:hAnsi="Arial" w:cs="Arial" w:hint="eastAsia"/>
                <w:b/>
                <w:bCs/>
                <w:color w:val="000000" w:themeColor="text1"/>
                <w:sz w:val="22"/>
                <w:shd w:val="clear" w:color="auto" w:fill="FFFFFF"/>
              </w:rPr>
              <w:t xml:space="preserve"> </w:t>
            </w:r>
            <w:r w:rsidRPr="00CE5F98">
              <w:rPr>
                <w:rFonts w:ascii="Arial" w:hAnsi="Arial" w:cs="Arial" w:hint="eastAsia"/>
                <w:b/>
                <w:bCs/>
                <w:color w:val="000000" w:themeColor="text1"/>
                <w:sz w:val="22"/>
                <w:shd w:val="clear" w:color="auto" w:fill="FFFFFF"/>
              </w:rPr>
              <w:t>分</w:t>
            </w:r>
          </w:p>
        </w:tc>
      </w:tr>
      <w:tr w:rsidR="00CE5F98" w:rsidRPr="00CE5F98" w14:paraId="3AE7E9FD" w14:textId="77777777">
        <w:trPr>
          <w:trHeight w:val="1797"/>
        </w:trPr>
        <w:tc>
          <w:tcPr>
            <w:tcW w:w="1380" w:type="dxa"/>
          </w:tcPr>
          <w:p w14:paraId="648548A2"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p>
          <w:p w14:paraId="68406D54"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b/>
                <w:bCs/>
                <w:color w:val="000000" w:themeColor="text1"/>
                <w:sz w:val="22"/>
                <w:shd w:val="clear" w:color="auto" w:fill="FFFFFF"/>
                <w:lang w:bidi="ar"/>
              </w:rPr>
              <w:t>原创性</w:t>
            </w:r>
          </w:p>
        </w:tc>
        <w:tc>
          <w:tcPr>
            <w:tcW w:w="863" w:type="dxa"/>
          </w:tcPr>
          <w:p w14:paraId="0AAF20BC" w14:textId="77777777" w:rsidR="00206D8E" w:rsidRPr="00CE5F98" w:rsidRDefault="00206D8E">
            <w:pPr>
              <w:spacing w:line="480" w:lineRule="exact"/>
              <w:jc w:val="center"/>
              <w:rPr>
                <w:rFonts w:ascii="宋体" w:hAnsi="宋体" w:hint="eastAsia"/>
                <w:color w:val="000000" w:themeColor="text1"/>
                <w:sz w:val="22"/>
              </w:rPr>
            </w:pPr>
          </w:p>
          <w:p w14:paraId="7B879161" w14:textId="77777777" w:rsidR="00206D8E" w:rsidRPr="00CE5F98" w:rsidRDefault="00206D8E">
            <w:pPr>
              <w:spacing w:line="480" w:lineRule="exact"/>
              <w:jc w:val="center"/>
              <w:rPr>
                <w:rFonts w:ascii="宋体" w:hAnsi="宋体" w:hint="eastAsia"/>
                <w:color w:val="000000" w:themeColor="text1"/>
                <w:sz w:val="22"/>
              </w:rPr>
            </w:pPr>
            <w:r w:rsidRPr="00CE5F98">
              <w:rPr>
                <w:rFonts w:ascii="宋体" w:hAnsi="宋体" w:hint="eastAsia"/>
                <w:color w:val="000000" w:themeColor="text1"/>
                <w:sz w:val="22"/>
              </w:rPr>
              <w:t>30分</w:t>
            </w:r>
          </w:p>
        </w:tc>
        <w:tc>
          <w:tcPr>
            <w:tcW w:w="5787" w:type="dxa"/>
          </w:tcPr>
          <w:p w14:paraId="1AE12236" w14:textId="77777777" w:rsidR="00206D8E" w:rsidRPr="00CE5F98" w:rsidRDefault="00206D8E">
            <w:pPr>
              <w:spacing w:line="480" w:lineRule="exact"/>
              <w:jc w:val="left"/>
              <w:rPr>
                <w:rFonts w:ascii="宋体" w:hAnsi="宋体" w:hint="eastAsia"/>
                <w:color w:val="000000" w:themeColor="text1"/>
                <w:szCs w:val="21"/>
              </w:rPr>
            </w:pPr>
            <w:r w:rsidRPr="00CE5F98">
              <w:rPr>
                <w:rFonts w:ascii="宋体" w:hAnsi="宋体"/>
                <w:color w:val="000000" w:themeColor="text1"/>
                <w:szCs w:val="21"/>
              </w:rPr>
              <w:t>实践作业的各项附件（如</w:t>
            </w:r>
            <w:r w:rsidRPr="00CE5F98">
              <w:rPr>
                <w:rFonts w:ascii="宋体" w:hAnsi="宋体" w:hint="eastAsia"/>
                <w:color w:val="000000" w:themeColor="text1"/>
                <w:szCs w:val="21"/>
              </w:rPr>
              <w:t>读书报告</w:t>
            </w:r>
            <w:r w:rsidRPr="00CE5F98">
              <w:rPr>
                <w:rFonts w:ascii="宋体" w:hAnsi="宋体"/>
                <w:color w:val="000000" w:themeColor="text1"/>
                <w:szCs w:val="21"/>
              </w:rPr>
              <w:t>、教学设计、视频课例、实践反思）需为原创，且内容上无抄袭。每项附件满分10分，共计</w:t>
            </w:r>
            <w:r w:rsidRPr="00CE5F98">
              <w:rPr>
                <w:rFonts w:ascii="宋体" w:hAnsi="宋体" w:hint="eastAsia"/>
                <w:color w:val="000000" w:themeColor="text1"/>
                <w:szCs w:val="21"/>
              </w:rPr>
              <w:t>30</w:t>
            </w:r>
            <w:r w:rsidRPr="00CE5F98">
              <w:rPr>
                <w:rFonts w:ascii="宋体" w:hAnsi="宋体"/>
                <w:color w:val="000000" w:themeColor="text1"/>
                <w:szCs w:val="21"/>
              </w:rPr>
              <w:t>分。如果附件内容出现抄袭现象，根据情况严重程度适当扣分，严重者可能得0分。</w:t>
            </w:r>
          </w:p>
        </w:tc>
        <w:tc>
          <w:tcPr>
            <w:tcW w:w="1300" w:type="dxa"/>
          </w:tcPr>
          <w:p w14:paraId="49EA41B7" w14:textId="77777777" w:rsidR="00206D8E" w:rsidRPr="00CE5F98" w:rsidRDefault="00206D8E">
            <w:pPr>
              <w:spacing w:line="480" w:lineRule="exact"/>
              <w:jc w:val="left"/>
              <w:rPr>
                <w:rFonts w:ascii="宋体" w:hAnsi="宋体" w:hint="eastAsia"/>
                <w:color w:val="000000" w:themeColor="text1"/>
                <w:sz w:val="22"/>
              </w:rPr>
            </w:pPr>
          </w:p>
        </w:tc>
      </w:tr>
      <w:tr w:rsidR="00CE5F98" w:rsidRPr="00CE5F98" w14:paraId="3F80D308" w14:textId="77777777">
        <w:trPr>
          <w:trHeight w:val="1779"/>
        </w:trPr>
        <w:tc>
          <w:tcPr>
            <w:tcW w:w="1380" w:type="dxa"/>
          </w:tcPr>
          <w:p w14:paraId="6E0866F3"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p>
          <w:p w14:paraId="53626286"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hint="eastAsia"/>
                <w:b/>
                <w:bCs/>
                <w:color w:val="000000" w:themeColor="text1"/>
                <w:sz w:val="22"/>
                <w:shd w:val="clear" w:color="auto" w:fill="FFFFFF"/>
                <w:lang w:bidi="ar"/>
              </w:rPr>
              <w:t>实践</w:t>
            </w:r>
            <w:r w:rsidRPr="00CE5F98">
              <w:rPr>
                <w:rFonts w:ascii="Arial" w:hAnsi="Arial" w:cs="Arial"/>
                <w:b/>
                <w:bCs/>
                <w:color w:val="000000" w:themeColor="text1"/>
                <w:sz w:val="22"/>
                <w:shd w:val="clear" w:color="auto" w:fill="FFFFFF"/>
                <w:lang w:bidi="ar"/>
              </w:rPr>
              <w:t>设计</w:t>
            </w:r>
          </w:p>
        </w:tc>
        <w:tc>
          <w:tcPr>
            <w:tcW w:w="863" w:type="dxa"/>
          </w:tcPr>
          <w:p w14:paraId="006A9E67" w14:textId="77777777" w:rsidR="00206D8E" w:rsidRPr="00CE5F98" w:rsidRDefault="00206D8E">
            <w:pPr>
              <w:spacing w:line="480" w:lineRule="exact"/>
              <w:jc w:val="center"/>
              <w:rPr>
                <w:rFonts w:ascii="宋体" w:hAnsi="宋体" w:hint="eastAsia"/>
                <w:color w:val="000000" w:themeColor="text1"/>
                <w:sz w:val="22"/>
              </w:rPr>
            </w:pPr>
          </w:p>
          <w:p w14:paraId="154B823A" w14:textId="77777777" w:rsidR="00206D8E" w:rsidRPr="00CE5F98" w:rsidRDefault="00206D8E">
            <w:pPr>
              <w:spacing w:line="480" w:lineRule="exact"/>
              <w:jc w:val="center"/>
              <w:rPr>
                <w:rFonts w:ascii="宋体" w:hAnsi="宋体" w:hint="eastAsia"/>
                <w:color w:val="000000" w:themeColor="text1"/>
                <w:sz w:val="22"/>
              </w:rPr>
            </w:pPr>
            <w:r w:rsidRPr="00CE5F98">
              <w:rPr>
                <w:rFonts w:ascii="宋体" w:hAnsi="宋体" w:hint="eastAsia"/>
                <w:color w:val="000000" w:themeColor="text1"/>
                <w:sz w:val="22"/>
              </w:rPr>
              <w:t>10分</w:t>
            </w:r>
          </w:p>
        </w:tc>
        <w:tc>
          <w:tcPr>
            <w:tcW w:w="5787" w:type="dxa"/>
          </w:tcPr>
          <w:p w14:paraId="0CCFB661" w14:textId="77777777" w:rsidR="00206D8E" w:rsidRPr="00CE5F98" w:rsidRDefault="00206D8E">
            <w:pPr>
              <w:spacing w:line="480" w:lineRule="exact"/>
              <w:jc w:val="left"/>
              <w:rPr>
                <w:rFonts w:ascii="宋体" w:hAnsi="宋体" w:hint="eastAsia"/>
                <w:color w:val="000000" w:themeColor="text1"/>
                <w:szCs w:val="21"/>
              </w:rPr>
            </w:pPr>
            <w:r w:rsidRPr="00CE5F98">
              <w:rPr>
                <w:rFonts w:ascii="宋体" w:hAnsi="宋体" w:hint="eastAsia"/>
                <w:color w:val="000000" w:themeColor="text1"/>
                <w:szCs w:val="21"/>
              </w:rPr>
              <w:t>实践</w:t>
            </w:r>
            <w:r w:rsidRPr="00CE5F98">
              <w:rPr>
                <w:rFonts w:ascii="宋体" w:hAnsi="宋体"/>
                <w:color w:val="000000" w:themeColor="text1"/>
                <w:szCs w:val="21"/>
              </w:rPr>
              <w:t>计划的制定应切合个人技术水平、应用环境及教学进度，易于操作并执行。</w:t>
            </w:r>
          </w:p>
          <w:p w14:paraId="179454E9" w14:textId="77777777" w:rsidR="00206D8E" w:rsidRPr="00CE5F98" w:rsidRDefault="00206D8E">
            <w:pPr>
              <w:spacing w:line="480" w:lineRule="exact"/>
              <w:jc w:val="left"/>
              <w:rPr>
                <w:rFonts w:ascii="宋体" w:hAnsi="宋体" w:hint="eastAsia"/>
                <w:color w:val="000000" w:themeColor="text1"/>
                <w:szCs w:val="21"/>
              </w:rPr>
            </w:pPr>
            <w:r w:rsidRPr="00CE5F98">
              <w:rPr>
                <w:rFonts w:ascii="宋体" w:hAnsi="宋体" w:hint="eastAsia"/>
                <w:color w:val="000000" w:themeColor="text1"/>
                <w:szCs w:val="21"/>
              </w:rPr>
              <w:t>实践</w:t>
            </w:r>
            <w:r w:rsidRPr="00CE5F98">
              <w:rPr>
                <w:rFonts w:ascii="宋体" w:hAnsi="宋体"/>
                <w:color w:val="000000" w:themeColor="text1"/>
                <w:szCs w:val="21"/>
              </w:rPr>
              <w:t>设计：</w:t>
            </w:r>
            <w:r w:rsidRPr="00CE5F98">
              <w:rPr>
                <w:rFonts w:ascii="宋体" w:hAnsi="宋体" w:hint="eastAsia"/>
                <w:color w:val="000000" w:themeColor="text1"/>
                <w:szCs w:val="21"/>
              </w:rPr>
              <w:t>实践主题</w:t>
            </w:r>
            <w:r w:rsidRPr="00CE5F98">
              <w:rPr>
                <w:rFonts w:ascii="宋体" w:hAnsi="宋体"/>
                <w:color w:val="000000" w:themeColor="text1"/>
                <w:szCs w:val="21"/>
              </w:rPr>
              <w:t>目标的设定要切合课程标准、教</w:t>
            </w:r>
            <w:r w:rsidRPr="00CE5F98">
              <w:rPr>
                <w:rFonts w:ascii="宋体" w:hAnsi="宋体" w:hint="eastAsia"/>
                <w:color w:val="000000" w:themeColor="text1"/>
                <w:szCs w:val="21"/>
              </w:rPr>
              <w:t>学内容</w:t>
            </w:r>
            <w:r w:rsidRPr="00CE5F98">
              <w:rPr>
                <w:rFonts w:ascii="宋体" w:hAnsi="宋体"/>
                <w:color w:val="000000" w:themeColor="text1"/>
                <w:szCs w:val="21"/>
              </w:rPr>
              <w:t>和学生实际，确保准确、恰当、具体。满分为1</w:t>
            </w:r>
            <w:r w:rsidRPr="00CE5F98">
              <w:rPr>
                <w:rFonts w:ascii="宋体" w:hAnsi="宋体" w:hint="eastAsia"/>
                <w:color w:val="000000" w:themeColor="text1"/>
                <w:szCs w:val="21"/>
              </w:rPr>
              <w:t>0</w:t>
            </w:r>
            <w:r w:rsidRPr="00CE5F98">
              <w:rPr>
                <w:rFonts w:ascii="宋体" w:hAnsi="宋体"/>
                <w:color w:val="000000" w:themeColor="text1"/>
                <w:szCs w:val="21"/>
              </w:rPr>
              <w:t>分</w:t>
            </w:r>
          </w:p>
        </w:tc>
        <w:tc>
          <w:tcPr>
            <w:tcW w:w="1300" w:type="dxa"/>
          </w:tcPr>
          <w:p w14:paraId="308A2A2D" w14:textId="77777777" w:rsidR="00206D8E" w:rsidRPr="00CE5F98" w:rsidRDefault="00206D8E">
            <w:pPr>
              <w:spacing w:line="480" w:lineRule="exact"/>
              <w:jc w:val="left"/>
              <w:rPr>
                <w:rFonts w:ascii="宋体" w:hAnsi="宋体" w:hint="eastAsia"/>
                <w:color w:val="000000" w:themeColor="text1"/>
                <w:sz w:val="22"/>
              </w:rPr>
            </w:pPr>
          </w:p>
        </w:tc>
      </w:tr>
      <w:tr w:rsidR="00CE5F98" w:rsidRPr="00CE5F98" w14:paraId="2DFABD74" w14:textId="77777777">
        <w:trPr>
          <w:trHeight w:val="582"/>
        </w:trPr>
        <w:tc>
          <w:tcPr>
            <w:tcW w:w="1380" w:type="dxa"/>
          </w:tcPr>
          <w:p w14:paraId="4C2CB176"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hint="eastAsia"/>
                <w:b/>
                <w:bCs/>
                <w:color w:val="000000" w:themeColor="text1"/>
                <w:sz w:val="22"/>
                <w:shd w:val="clear" w:color="auto" w:fill="FFFFFF"/>
                <w:lang w:bidi="ar"/>
              </w:rPr>
              <w:t>实践过程</w:t>
            </w:r>
          </w:p>
          <w:p w14:paraId="69A0CC0A"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hint="eastAsia"/>
                <w:b/>
                <w:bCs/>
                <w:color w:val="000000" w:themeColor="text1"/>
                <w:sz w:val="22"/>
                <w:shd w:val="clear" w:color="auto" w:fill="FFFFFF"/>
                <w:lang w:bidi="ar"/>
              </w:rPr>
              <w:t>与</w:t>
            </w:r>
            <w:r w:rsidRPr="00CE5F98">
              <w:rPr>
                <w:rFonts w:ascii="Arial" w:hAnsi="Arial" w:cs="Arial"/>
                <w:b/>
                <w:bCs/>
                <w:color w:val="000000" w:themeColor="text1"/>
                <w:sz w:val="22"/>
                <w:shd w:val="clear" w:color="auto" w:fill="FFFFFF"/>
                <w:lang w:bidi="ar"/>
              </w:rPr>
              <w:t>环节</w:t>
            </w:r>
          </w:p>
          <w:p w14:paraId="58C0831C"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p>
        </w:tc>
        <w:tc>
          <w:tcPr>
            <w:tcW w:w="863" w:type="dxa"/>
          </w:tcPr>
          <w:p w14:paraId="6C729D17" w14:textId="77777777" w:rsidR="00206D8E" w:rsidRPr="00CE5F98" w:rsidRDefault="00206D8E">
            <w:pPr>
              <w:spacing w:line="480" w:lineRule="exact"/>
              <w:jc w:val="center"/>
              <w:rPr>
                <w:rFonts w:ascii="宋体" w:hAnsi="宋体" w:hint="eastAsia"/>
                <w:color w:val="000000" w:themeColor="text1"/>
                <w:sz w:val="22"/>
              </w:rPr>
            </w:pPr>
          </w:p>
          <w:p w14:paraId="040165FB" w14:textId="77777777" w:rsidR="00206D8E" w:rsidRPr="00CE5F98" w:rsidRDefault="00206D8E">
            <w:pPr>
              <w:spacing w:line="480" w:lineRule="exact"/>
              <w:jc w:val="center"/>
              <w:rPr>
                <w:rFonts w:ascii="宋体" w:hAnsi="宋体" w:hint="eastAsia"/>
                <w:color w:val="000000" w:themeColor="text1"/>
                <w:sz w:val="22"/>
              </w:rPr>
            </w:pPr>
            <w:r w:rsidRPr="00CE5F98">
              <w:rPr>
                <w:rFonts w:ascii="宋体" w:hAnsi="宋体" w:hint="eastAsia"/>
                <w:color w:val="000000" w:themeColor="text1"/>
                <w:sz w:val="22"/>
              </w:rPr>
              <w:t>10分</w:t>
            </w:r>
          </w:p>
        </w:tc>
        <w:tc>
          <w:tcPr>
            <w:tcW w:w="5787" w:type="dxa"/>
          </w:tcPr>
          <w:p w14:paraId="44B213F1" w14:textId="77777777" w:rsidR="00206D8E" w:rsidRPr="00CE5F98" w:rsidRDefault="00206D8E">
            <w:pPr>
              <w:spacing w:line="480" w:lineRule="exact"/>
              <w:jc w:val="left"/>
              <w:rPr>
                <w:rFonts w:ascii="宋体" w:hAnsi="宋体" w:hint="eastAsia"/>
                <w:color w:val="000000" w:themeColor="text1"/>
                <w:szCs w:val="21"/>
              </w:rPr>
            </w:pPr>
            <w:r w:rsidRPr="00CE5F98">
              <w:rPr>
                <w:rFonts w:ascii="宋体" w:hAnsi="宋体" w:hint="eastAsia"/>
                <w:color w:val="000000" w:themeColor="text1"/>
                <w:szCs w:val="21"/>
              </w:rPr>
              <w:t>实践</w:t>
            </w:r>
            <w:r w:rsidRPr="00CE5F98">
              <w:rPr>
                <w:rFonts w:ascii="宋体" w:hAnsi="宋体"/>
                <w:color w:val="000000" w:themeColor="text1"/>
                <w:szCs w:val="21"/>
              </w:rPr>
              <w:t>环节的设计要详略得当，层次分明，过渡自然。</w:t>
            </w:r>
          </w:p>
          <w:p w14:paraId="7EB3E282" w14:textId="77777777" w:rsidR="00206D8E" w:rsidRPr="00CE5F98" w:rsidRDefault="00206D8E">
            <w:pPr>
              <w:spacing w:line="480" w:lineRule="exact"/>
              <w:jc w:val="left"/>
              <w:rPr>
                <w:rFonts w:ascii="宋体" w:hAnsi="宋体" w:hint="eastAsia"/>
                <w:color w:val="000000" w:themeColor="text1"/>
                <w:szCs w:val="21"/>
              </w:rPr>
            </w:pPr>
            <w:r w:rsidRPr="00CE5F98">
              <w:rPr>
                <w:rFonts w:ascii="宋体" w:hAnsi="宋体" w:hint="eastAsia"/>
                <w:color w:val="000000" w:themeColor="text1"/>
                <w:szCs w:val="21"/>
              </w:rPr>
              <w:t>实践主题的</w:t>
            </w:r>
            <w:r w:rsidRPr="00CE5F98">
              <w:rPr>
                <w:rFonts w:ascii="宋体" w:hAnsi="宋体"/>
                <w:color w:val="000000" w:themeColor="text1"/>
                <w:szCs w:val="21"/>
              </w:rPr>
              <w:t>重难点的确定要准确，设计有效的</w:t>
            </w:r>
            <w:r w:rsidRPr="00CE5F98">
              <w:rPr>
                <w:rFonts w:ascii="宋体" w:hAnsi="宋体" w:hint="eastAsia"/>
                <w:color w:val="000000" w:themeColor="text1"/>
                <w:szCs w:val="21"/>
              </w:rPr>
              <w:t>呈现</w:t>
            </w:r>
            <w:r w:rsidRPr="00CE5F98">
              <w:rPr>
                <w:rFonts w:ascii="宋体" w:hAnsi="宋体"/>
                <w:color w:val="000000" w:themeColor="text1"/>
                <w:szCs w:val="21"/>
              </w:rPr>
              <w:t>策略和方法。满分为</w:t>
            </w:r>
            <w:r w:rsidRPr="00CE5F98">
              <w:rPr>
                <w:rFonts w:ascii="宋体" w:hAnsi="宋体" w:hint="eastAsia"/>
                <w:color w:val="000000" w:themeColor="text1"/>
                <w:szCs w:val="21"/>
              </w:rPr>
              <w:t>10</w:t>
            </w:r>
            <w:r w:rsidRPr="00CE5F98">
              <w:rPr>
                <w:rFonts w:ascii="宋体" w:hAnsi="宋体"/>
                <w:color w:val="000000" w:themeColor="text1"/>
                <w:szCs w:val="21"/>
              </w:rPr>
              <w:t>分</w:t>
            </w:r>
          </w:p>
        </w:tc>
        <w:tc>
          <w:tcPr>
            <w:tcW w:w="1300" w:type="dxa"/>
          </w:tcPr>
          <w:p w14:paraId="56058CE3" w14:textId="77777777" w:rsidR="00206D8E" w:rsidRPr="00CE5F98" w:rsidRDefault="00206D8E">
            <w:pPr>
              <w:spacing w:line="480" w:lineRule="exact"/>
              <w:jc w:val="left"/>
              <w:rPr>
                <w:rFonts w:ascii="宋体" w:hAnsi="宋体" w:hint="eastAsia"/>
                <w:color w:val="000000" w:themeColor="text1"/>
                <w:sz w:val="22"/>
              </w:rPr>
            </w:pPr>
          </w:p>
        </w:tc>
      </w:tr>
      <w:tr w:rsidR="00CE5F98" w:rsidRPr="00CE5F98" w14:paraId="049C205B" w14:textId="77777777">
        <w:trPr>
          <w:trHeight w:val="675"/>
        </w:trPr>
        <w:tc>
          <w:tcPr>
            <w:tcW w:w="1380" w:type="dxa"/>
          </w:tcPr>
          <w:p w14:paraId="0742CE94"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b/>
                <w:bCs/>
                <w:color w:val="000000" w:themeColor="text1"/>
                <w:sz w:val="22"/>
                <w:shd w:val="clear" w:color="auto" w:fill="FFFFFF"/>
                <w:lang w:bidi="ar"/>
              </w:rPr>
              <w:lastRenderedPageBreak/>
              <w:t>信息技术</w:t>
            </w:r>
          </w:p>
          <w:p w14:paraId="28FBC987"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b/>
                <w:bCs/>
                <w:color w:val="000000" w:themeColor="text1"/>
                <w:sz w:val="22"/>
                <w:shd w:val="clear" w:color="auto" w:fill="FFFFFF"/>
                <w:lang w:bidi="ar"/>
              </w:rPr>
              <w:t>运用</w:t>
            </w:r>
          </w:p>
        </w:tc>
        <w:tc>
          <w:tcPr>
            <w:tcW w:w="863" w:type="dxa"/>
          </w:tcPr>
          <w:p w14:paraId="5E6EF7A3" w14:textId="77777777" w:rsidR="00206D8E" w:rsidRPr="00CE5F98" w:rsidRDefault="00206D8E">
            <w:pPr>
              <w:spacing w:line="480" w:lineRule="exact"/>
              <w:jc w:val="center"/>
              <w:rPr>
                <w:rFonts w:ascii="宋体" w:hAnsi="宋体" w:hint="eastAsia"/>
                <w:color w:val="000000" w:themeColor="text1"/>
                <w:sz w:val="22"/>
              </w:rPr>
            </w:pPr>
            <w:r w:rsidRPr="00CE5F98">
              <w:rPr>
                <w:rFonts w:ascii="宋体" w:hAnsi="宋体" w:hint="eastAsia"/>
                <w:color w:val="000000" w:themeColor="text1"/>
                <w:sz w:val="22"/>
              </w:rPr>
              <w:t>10分</w:t>
            </w:r>
          </w:p>
        </w:tc>
        <w:tc>
          <w:tcPr>
            <w:tcW w:w="5787" w:type="dxa"/>
          </w:tcPr>
          <w:p w14:paraId="621F1FE0" w14:textId="77777777" w:rsidR="00206D8E" w:rsidRPr="00CE5F98" w:rsidRDefault="00206D8E">
            <w:pPr>
              <w:spacing w:line="480" w:lineRule="exact"/>
              <w:jc w:val="left"/>
              <w:rPr>
                <w:rFonts w:ascii="宋体" w:hAnsi="宋体" w:hint="eastAsia"/>
                <w:color w:val="000000" w:themeColor="text1"/>
                <w:szCs w:val="21"/>
              </w:rPr>
            </w:pPr>
            <w:r w:rsidRPr="00CE5F98">
              <w:rPr>
                <w:rFonts w:ascii="宋体" w:hAnsi="宋体"/>
                <w:color w:val="000000" w:themeColor="text1"/>
                <w:szCs w:val="21"/>
              </w:rPr>
              <w:t>信息技术的使用要适时、适量、适度，表现形式科学合理。满分为1</w:t>
            </w:r>
            <w:r w:rsidRPr="00CE5F98">
              <w:rPr>
                <w:rFonts w:ascii="宋体" w:hAnsi="宋体" w:hint="eastAsia"/>
                <w:color w:val="000000" w:themeColor="text1"/>
                <w:szCs w:val="21"/>
              </w:rPr>
              <w:t>0</w:t>
            </w:r>
            <w:r w:rsidRPr="00CE5F98">
              <w:rPr>
                <w:rFonts w:ascii="宋体" w:hAnsi="宋体"/>
                <w:color w:val="000000" w:themeColor="text1"/>
                <w:szCs w:val="21"/>
              </w:rPr>
              <w:t>分</w:t>
            </w:r>
          </w:p>
        </w:tc>
        <w:tc>
          <w:tcPr>
            <w:tcW w:w="1300" w:type="dxa"/>
          </w:tcPr>
          <w:p w14:paraId="5F16B149" w14:textId="77777777" w:rsidR="00206D8E" w:rsidRPr="00CE5F98" w:rsidRDefault="00206D8E">
            <w:pPr>
              <w:spacing w:line="480" w:lineRule="exact"/>
              <w:jc w:val="left"/>
              <w:rPr>
                <w:rFonts w:ascii="宋体" w:hAnsi="宋体" w:hint="eastAsia"/>
                <w:color w:val="000000" w:themeColor="text1"/>
                <w:sz w:val="22"/>
              </w:rPr>
            </w:pPr>
          </w:p>
        </w:tc>
      </w:tr>
      <w:tr w:rsidR="00CE5F98" w:rsidRPr="00CE5F98" w14:paraId="19DE72F8" w14:textId="77777777">
        <w:trPr>
          <w:trHeight w:val="662"/>
        </w:trPr>
        <w:tc>
          <w:tcPr>
            <w:tcW w:w="1380" w:type="dxa"/>
          </w:tcPr>
          <w:p w14:paraId="7491E692"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hint="eastAsia"/>
                <w:b/>
                <w:bCs/>
                <w:color w:val="000000" w:themeColor="text1"/>
                <w:sz w:val="22"/>
                <w:shd w:val="clear" w:color="auto" w:fill="FFFFFF"/>
                <w:lang w:bidi="ar"/>
              </w:rPr>
              <w:t>实践主题</w:t>
            </w:r>
          </w:p>
          <w:p w14:paraId="1C4772FE"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hint="eastAsia"/>
                <w:b/>
                <w:bCs/>
                <w:color w:val="000000" w:themeColor="text1"/>
                <w:sz w:val="22"/>
                <w:shd w:val="clear" w:color="auto" w:fill="FFFFFF"/>
                <w:lang w:bidi="ar"/>
              </w:rPr>
              <w:t>与内容升华</w:t>
            </w:r>
          </w:p>
        </w:tc>
        <w:tc>
          <w:tcPr>
            <w:tcW w:w="863" w:type="dxa"/>
          </w:tcPr>
          <w:p w14:paraId="7C1328CD" w14:textId="77777777" w:rsidR="00206D8E" w:rsidRPr="00CE5F98" w:rsidRDefault="00206D8E">
            <w:pPr>
              <w:spacing w:line="480" w:lineRule="exact"/>
              <w:jc w:val="center"/>
              <w:rPr>
                <w:rFonts w:ascii="宋体" w:hAnsi="宋体" w:hint="eastAsia"/>
                <w:color w:val="000000" w:themeColor="text1"/>
                <w:sz w:val="22"/>
              </w:rPr>
            </w:pPr>
            <w:r w:rsidRPr="00CE5F98">
              <w:rPr>
                <w:rFonts w:ascii="宋体" w:hAnsi="宋体" w:hint="eastAsia"/>
                <w:color w:val="000000" w:themeColor="text1"/>
                <w:sz w:val="22"/>
              </w:rPr>
              <w:t>10分</w:t>
            </w:r>
          </w:p>
        </w:tc>
        <w:tc>
          <w:tcPr>
            <w:tcW w:w="5787" w:type="dxa"/>
          </w:tcPr>
          <w:p w14:paraId="061138F6" w14:textId="77777777" w:rsidR="00206D8E" w:rsidRPr="00CE5F98" w:rsidRDefault="00206D8E">
            <w:pPr>
              <w:spacing w:line="480" w:lineRule="exact"/>
              <w:jc w:val="left"/>
              <w:rPr>
                <w:rFonts w:ascii="宋体" w:hAnsi="宋体" w:hint="eastAsia"/>
                <w:color w:val="000000" w:themeColor="text1"/>
                <w:szCs w:val="21"/>
              </w:rPr>
            </w:pPr>
            <w:r w:rsidRPr="00CE5F98">
              <w:rPr>
                <w:rFonts w:ascii="宋体" w:hAnsi="宋体" w:hint="eastAsia"/>
                <w:color w:val="000000" w:themeColor="text1"/>
                <w:szCs w:val="21"/>
              </w:rPr>
              <w:t>实践内容</w:t>
            </w:r>
            <w:r w:rsidRPr="00CE5F98">
              <w:rPr>
                <w:rFonts w:ascii="宋体" w:hAnsi="宋体"/>
                <w:color w:val="000000" w:themeColor="text1"/>
                <w:szCs w:val="21"/>
              </w:rPr>
              <w:t>要有层次性和针对性，</w:t>
            </w:r>
            <w:r w:rsidRPr="00CE5F98">
              <w:rPr>
                <w:rFonts w:ascii="宋体" w:hAnsi="宋体" w:hint="eastAsia"/>
                <w:color w:val="000000" w:themeColor="text1"/>
                <w:szCs w:val="21"/>
              </w:rPr>
              <w:t>实践</w:t>
            </w:r>
            <w:r w:rsidRPr="00CE5F98">
              <w:rPr>
                <w:rFonts w:ascii="宋体" w:hAnsi="宋体"/>
                <w:color w:val="000000" w:themeColor="text1"/>
                <w:szCs w:val="21"/>
              </w:rPr>
              <w:t>效果良好。满分为1</w:t>
            </w:r>
            <w:r w:rsidRPr="00CE5F98">
              <w:rPr>
                <w:rFonts w:ascii="宋体" w:hAnsi="宋体" w:hint="eastAsia"/>
                <w:color w:val="000000" w:themeColor="text1"/>
                <w:szCs w:val="21"/>
              </w:rPr>
              <w:t>0</w:t>
            </w:r>
            <w:r w:rsidRPr="00CE5F98">
              <w:rPr>
                <w:rFonts w:ascii="宋体" w:hAnsi="宋体"/>
                <w:color w:val="000000" w:themeColor="text1"/>
                <w:szCs w:val="21"/>
              </w:rPr>
              <w:t>分</w:t>
            </w:r>
          </w:p>
        </w:tc>
        <w:tc>
          <w:tcPr>
            <w:tcW w:w="1300" w:type="dxa"/>
          </w:tcPr>
          <w:p w14:paraId="5DC2EBD7" w14:textId="77777777" w:rsidR="00206D8E" w:rsidRPr="00CE5F98" w:rsidRDefault="00206D8E">
            <w:pPr>
              <w:spacing w:line="480" w:lineRule="exact"/>
              <w:jc w:val="left"/>
              <w:rPr>
                <w:rFonts w:ascii="宋体" w:hAnsi="宋体" w:hint="eastAsia"/>
                <w:color w:val="000000" w:themeColor="text1"/>
                <w:sz w:val="22"/>
              </w:rPr>
            </w:pPr>
          </w:p>
        </w:tc>
      </w:tr>
      <w:tr w:rsidR="00CE5F98" w:rsidRPr="00CE5F98" w14:paraId="5D815DF0" w14:textId="77777777">
        <w:trPr>
          <w:trHeight w:val="358"/>
        </w:trPr>
        <w:tc>
          <w:tcPr>
            <w:tcW w:w="1380" w:type="dxa"/>
          </w:tcPr>
          <w:p w14:paraId="05ED6219"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b/>
                <w:bCs/>
                <w:color w:val="000000" w:themeColor="text1"/>
                <w:sz w:val="22"/>
                <w:shd w:val="clear" w:color="auto" w:fill="FFFFFF"/>
                <w:lang w:bidi="ar"/>
              </w:rPr>
              <w:t>课堂</w:t>
            </w:r>
            <w:r w:rsidRPr="00CE5F98">
              <w:rPr>
                <w:rFonts w:ascii="Arial" w:hAnsi="Arial" w:cs="Arial" w:hint="eastAsia"/>
                <w:b/>
                <w:bCs/>
                <w:color w:val="000000" w:themeColor="text1"/>
                <w:sz w:val="22"/>
                <w:shd w:val="clear" w:color="auto" w:fill="FFFFFF"/>
                <w:lang w:bidi="ar"/>
              </w:rPr>
              <w:t>展示</w:t>
            </w:r>
          </w:p>
          <w:p w14:paraId="7ED90FED"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b/>
                <w:bCs/>
                <w:color w:val="000000" w:themeColor="text1"/>
                <w:sz w:val="22"/>
                <w:shd w:val="clear" w:color="auto" w:fill="FFFFFF"/>
                <w:lang w:bidi="ar"/>
              </w:rPr>
              <w:t>表现</w:t>
            </w:r>
          </w:p>
        </w:tc>
        <w:tc>
          <w:tcPr>
            <w:tcW w:w="863" w:type="dxa"/>
          </w:tcPr>
          <w:p w14:paraId="6844F5CD" w14:textId="77777777" w:rsidR="00206D8E" w:rsidRPr="00CE5F98" w:rsidRDefault="00206D8E">
            <w:pPr>
              <w:spacing w:line="480" w:lineRule="exact"/>
              <w:jc w:val="center"/>
              <w:rPr>
                <w:rFonts w:ascii="宋体" w:hAnsi="宋体" w:hint="eastAsia"/>
                <w:color w:val="000000" w:themeColor="text1"/>
                <w:sz w:val="22"/>
              </w:rPr>
            </w:pPr>
            <w:r w:rsidRPr="00CE5F98">
              <w:rPr>
                <w:rFonts w:ascii="宋体" w:hAnsi="宋体" w:hint="eastAsia"/>
                <w:color w:val="000000" w:themeColor="text1"/>
                <w:sz w:val="22"/>
              </w:rPr>
              <w:t>20分</w:t>
            </w:r>
          </w:p>
        </w:tc>
        <w:tc>
          <w:tcPr>
            <w:tcW w:w="5787" w:type="dxa"/>
          </w:tcPr>
          <w:p w14:paraId="3896994F" w14:textId="77777777" w:rsidR="00206D8E" w:rsidRPr="00CE5F98" w:rsidRDefault="00206D8E">
            <w:pPr>
              <w:spacing w:line="480" w:lineRule="exact"/>
              <w:jc w:val="left"/>
              <w:rPr>
                <w:rFonts w:ascii="宋体" w:hAnsi="宋体" w:hint="eastAsia"/>
                <w:color w:val="000000" w:themeColor="text1"/>
                <w:szCs w:val="21"/>
              </w:rPr>
            </w:pPr>
            <w:r w:rsidRPr="00CE5F98">
              <w:rPr>
                <w:rFonts w:ascii="宋体" w:hAnsi="宋体"/>
                <w:color w:val="000000" w:themeColor="text1"/>
                <w:szCs w:val="21"/>
              </w:rPr>
              <w:t>教学评价设计要有层次性和针对性，效果良好。满分为</w:t>
            </w:r>
            <w:r w:rsidRPr="00CE5F98">
              <w:rPr>
                <w:rFonts w:ascii="宋体" w:hAnsi="宋体" w:hint="eastAsia"/>
                <w:color w:val="000000" w:themeColor="text1"/>
                <w:szCs w:val="21"/>
              </w:rPr>
              <w:t>20</w:t>
            </w:r>
            <w:r w:rsidRPr="00CE5F98">
              <w:rPr>
                <w:rFonts w:ascii="宋体" w:hAnsi="宋体"/>
                <w:color w:val="000000" w:themeColor="text1"/>
                <w:szCs w:val="21"/>
              </w:rPr>
              <w:t>分</w:t>
            </w:r>
          </w:p>
        </w:tc>
        <w:tc>
          <w:tcPr>
            <w:tcW w:w="1300" w:type="dxa"/>
          </w:tcPr>
          <w:p w14:paraId="04842B64" w14:textId="77777777" w:rsidR="00206D8E" w:rsidRPr="00CE5F98" w:rsidRDefault="00206D8E">
            <w:pPr>
              <w:spacing w:line="480" w:lineRule="exact"/>
              <w:jc w:val="left"/>
              <w:rPr>
                <w:rFonts w:ascii="宋体" w:hAnsi="宋体" w:hint="eastAsia"/>
                <w:color w:val="000000" w:themeColor="text1"/>
                <w:sz w:val="22"/>
              </w:rPr>
            </w:pPr>
          </w:p>
        </w:tc>
      </w:tr>
      <w:tr w:rsidR="00CE5F98" w:rsidRPr="00CE5F98" w14:paraId="67C67723" w14:textId="77777777">
        <w:tc>
          <w:tcPr>
            <w:tcW w:w="1380" w:type="dxa"/>
          </w:tcPr>
          <w:p w14:paraId="46FDAC62"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p>
          <w:p w14:paraId="0CCB1089"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b/>
                <w:bCs/>
                <w:color w:val="000000" w:themeColor="text1"/>
                <w:sz w:val="22"/>
                <w:shd w:val="clear" w:color="auto" w:fill="FFFFFF"/>
                <w:lang w:bidi="ar"/>
              </w:rPr>
              <w:t>教学资源</w:t>
            </w:r>
          </w:p>
          <w:p w14:paraId="6545FE95"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p>
        </w:tc>
        <w:tc>
          <w:tcPr>
            <w:tcW w:w="863" w:type="dxa"/>
          </w:tcPr>
          <w:p w14:paraId="4944776A" w14:textId="77777777" w:rsidR="00206D8E" w:rsidRPr="00CE5F98" w:rsidRDefault="00206D8E">
            <w:pPr>
              <w:spacing w:line="480" w:lineRule="exact"/>
              <w:jc w:val="center"/>
              <w:rPr>
                <w:rFonts w:ascii="宋体" w:hAnsi="宋体" w:hint="eastAsia"/>
                <w:color w:val="000000" w:themeColor="text1"/>
                <w:sz w:val="22"/>
              </w:rPr>
            </w:pPr>
          </w:p>
          <w:p w14:paraId="62A5FCD1" w14:textId="77777777" w:rsidR="00206D8E" w:rsidRPr="00CE5F98" w:rsidRDefault="00206D8E">
            <w:pPr>
              <w:spacing w:line="480" w:lineRule="exact"/>
              <w:jc w:val="center"/>
              <w:rPr>
                <w:rFonts w:ascii="宋体" w:hAnsi="宋体" w:hint="eastAsia"/>
                <w:color w:val="000000" w:themeColor="text1"/>
                <w:sz w:val="22"/>
              </w:rPr>
            </w:pPr>
            <w:r w:rsidRPr="00CE5F98">
              <w:rPr>
                <w:rFonts w:ascii="宋体" w:hAnsi="宋体" w:hint="eastAsia"/>
                <w:color w:val="000000" w:themeColor="text1"/>
                <w:sz w:val="22"/>
              </w:rPr>
              <w:t>10分</w:t>
            </w:r>
          </w:p>
        </w:tc>
        <w:tc>
          <w:tcPr>
            <w:tcW w:w="5787" w:type="dxa"/>
          </w:tcPr>
          <w:p w14:paraId="14E0B991" w14:textId="77777777" w:rsidR="00206D8E" w:rsidRPr="00CE5F98" w:rsidRDefault="00206D8E">
            <w:pPr>
              <w:spacing w:line="480" w:lineRule="exact"/>
              <w:jc w:val="left"/>
              <w:rPr>
                <w:rFonts w:ascii="宋体" w:hAnsi="宋体" w:hint="eastAsia"/>
                <w:color w:val="000000" w:themeColor="text1"/>
                <w:szCs w:val="21"/>
              </w:rPr>
            </w:pPr>
            <w:r w:rsidRPr="00CE5F98">
              <w:rPr>
                <w:rFonts w:ascii="宋体" w:hAnsi="宋体"/>
                <w:color w:val="000000" w:themeColor="text1"/>
                <w:szCs w:val="21"/>
              </w:rPr>
              <w:t>与实践作业相关的教学资源，如课件、助学微课、听评课记录、照片等，也会影响分数。资源的加分项会根据其质量和相关性而定。</w:t>
            </w:r>
          </w:p>
        </w:tc>
        <w:tc>
          <w:tcPr>
            <w:tcW w:w="1300" w:type="dxa"/>
          </w:tcPr>
          <w:p w14:paraId="0C3BA8C6" w14:textId="77777777" w:rsidR="00206D8E" w:rsidRPr="00CE5F98" w:rsidRDefault="00206D8E">
            <w:pPr>
              <w:spacing w:line="480" w:lineRule="exact"/>
              <w:jc w:val="left"/>
              <w:rPr>
                <w:rFonts w:ascii="宋体" w:hAnsi="宋体" w:hint="eastAsia"/>
                <w:color w:val="000000" w:themeColor="text1"/>
                <w:sz w:val="22"/>
              </w:rPr>
            </w:pPr>
          </w:p>
        </w:tc>
      </w:tr>
      <w:tr w:rsidR="00CE5F98" w:rsidRPr="00CE5F98" w14:paraId="3892B261" w14:textId="77777777">
        <w:trPr>
          <w:trHeight w:val="457"/>
        </w:trPr>
        <w:tc>
          <w:tcPr>
            <w:tcW w:w="1380" w:type="dxa"/>
          </w:tcPr>
          <w:p w14:paraId="43D5774B"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b/>
                <w:bCs/>
                <w:color w:val="000000" w:themeColor="text1"/>
                <w:sz w:val="22"/>
                <w:shd w:val="clear" w:color="auto" w:fill="FFFFFF"/>
                <w:lang w:bidi="ar"/>
              </w:rPr>
              <w:t>总得分</w:t>
            </w:r>
          </w:p>
        </w:tc>
        <w:tc>
          <w:tcPr>
            <w:tcW w:w="863" w:type="dxa"/>
          </w:tcPr>
          <w:p w14:paraId="6F4E6291" w14:textId="77777777" w:rsidR="00206D8E" w:rsidRPr="00CE5F98" w:rsidRDefault="00206D8E">
            <w:pPr>
              <w:spacing w:line="480" w:lineRule="exact"/>
              <w:jc w:val="center"/>
              <w:rPr>
                <w:rFonts w:ascii="宋体" w:hAnsi="宋体" w:hint="eastAsia"/>
                <w:color w:val="000000" w:themeColor="text1"/>
                <w:sz w:val="22"/>
              </w:rPr>
            </w:pPr>
            <w:r w:rsidRPr="00CE5F98">
              <w:rPr>
                <w:rFonts w:ascii="宋体" w:hAnsi="宋体" w:hint="eastAsia"/>
                <w:color w:val="000000" w:themeColor="text1"/>
                <w:sz w:val="22"/>
              </w:rPr>
              <w:t>100分</w:t>
            </w:r>
          </w:p>
        </w:tc>
        <w:tc>
          <w:tcPr>
            <w:tcW w:w="5787" w:type="dxa"/>
          </w:tcPr>
          <w:p w14:paraId="2D284B37" w14:textId="77777777" w:rsidR="00206D8E" w:rsidRPr="00CE5F98" w:rsidRDefault="00206D8E">
            <w:pPr>
              <w:spacing w:line="480" w:lineRule="exact"/>
              <w:jc w:val="left"/>
              <w:rPr>
                <w:rFonts w:ascii="宋体" w:hAnsi="宋体" w:hint="eastAsia"/>
                <w:color w:val="000000" w:themeColor="text1"/>
                <w:szCs w:val="21"/>
              </w:rPr>
            </w:pPr>
            <w:r w:rsidRPr="00CE5F98">
              <w:rPr>
                <w:rFonts w:ascii="宋体" w:hAnsi="宋体"/>
                <w:color w:val="000000" w:themeColor="text1"/>
                <w:szCs w:val="21"/>
              </w:rPr>
              <w:t>总分不得超过100分。所有因素综合考虑后给出最终分数</w:t>
            </w:r>
            <w:r w:rsidRPr="00CE5F98">
              <w:rPr>
                <w:rFonts w:ascii="宋体" w:hAnsi="宋体" w:hint="eastAsia"/>
                <w:color w:val="000000" w:themeColor="text1"/>
                <w:szCs w:val="21"/>
              </w:rPr>
              <w:t>。</w:t>
            </w:r>
          </w:p>
        </w:tc>
        <w:tc>
          <w:tcPr>
            <w:tcW w:w="1300" w:type="dxa"/>
          </w:tcPr>
          <w:p w14:paraId="7DDA3E3D" w14:textId="77777777" w:rsidR="00206D8E" w:rsidRPr="00CE5F98" w:rsidRDefault="00206D8E">
            <w:pPr>
              <w:spacing w:line="480" w:lineRule="exact"/>
              <w:jc w:val="left"/>
              <w:rPr>
                <w:rFonts w:ascii="宋体" w:hAnsi="宋体" w:hint="eastAsia"/>
                <w:color w:val="000000" w:themeColor="text1"/>
                <w:sz w:val="22"/>
              </w:rPr>
            </w:pPr>
          </w:p>
        </w:tc>
      </w:tr>
      <w:tr w:rsidR="00206D8E" w:rsidRPr="00CE5F98" w14:paraId="0702729D" w14:textId="77777777">
        <w:trPr>
          <w:trHeight w:val="890"/>
        </w:trPr>
        <w:tc>
          <w:tcPr>
            <w:tcW w:w="1380" w:type="dxa"/>
          </w:tcPr>
          <w:p w14:paraId="6ED215C4" w14:textId="77777777" w:rsidR="00206D8E" w:rsidRPr="00CE5F98" w:rsidRDefault="00206D8E">
            <w:pPr>
              <w:spacing w:line="480" w:lineRule="exact"/>
              <w:jc w:val="center"/>
              <w:rPr>
                <w:rFonts w:ascii="Arial" w:hAnsi="Arial" w:cs="Arial"/>
                <w:b/>
                <w:bCs/>
                <w:color w:val="000000" w:themeColor="text1"/>
                <w:sz w:val="22"/>
                <w:shd w:val="clear" w:color="auto" w:fill="FFFFFF"/>
                <w:lang w:bidi="ar"/>
              </w:rPr>
            </w:pPr>
            <w:r w:rsidRPr="00CE5F98">
              <w:rPr>
                <w:rFonts w:ascii="Arial" w:hAnsi="Arial" w:cs="Arial" w:hint="eastAsia"/>
                <w:b/>
                <w:bCs/>
                <w:color w:val="000000" w:themeColor="text1"/>
                <w:sz w:val="22"/>
                <w:shd w:val="clear" w:color="auto" w:fill="FFFFFF"/>
                <w:lang w:bidi="ar"/>
              </w:rPr>
              <w:t>备注</w:t>
            </w:r>
          </w:p>
        </w:tc>
        <w:tc>
          <w:tcPr>
            <w:tcW w:w="863" w:type="dxa"/>
          </w:tcPr>
          <w:p w14:paraId="0C99FAF0" w14:textId="77777777" w:rsidR="00206D8E" w:rsidRPr="00CE5F98" w:rsidRDefault="00206D8E">
            <w:pPr>
              <w:spacing w:line="480" w:lineRule="exact"/>
              <w:jc w:val="center"/>
              <w:rPr>
                <w:rFonts w:ascii="宋体" w:hAnsi="宋体" w:hint="eastAsia"/>
                <w:color w:val="000000" w:themeColor="text1"/>
                <w:sz w:val="22"/>
              </w:rPr>
            </w:pPr>
          </w:p>
        </w:tc>
        <w:tc>
          <w:tcPr>
            <w:tcW w:w="5787" w:type="dxa"/>
          </w:tcPr>
          <w:p w14:paraId="0A3C910C" w14:textId="77777777" w:rsidR="00206D8E" w:rsidRPr="00CE5F98" w:rsidRDefault="00206D8E">
            <w:pPr>
              <w:spacing w:line="480" w:lineRule="exact"/>
              <w:jc w:val="left"/>
              <w:rPr>
                <w:rFonts w:ascii="宋体" w:hAnsi="宋体" w:hint="eastAsia"/>
                <w:color w:val="000000" w:themeColor="text1"/>
                <w:szCs w:val="21"/>
              </w:rPr>
            </w:pPr>
            <w:r w:rsidRPr="00CE5F98">
              <w:rPr>
                <w:rFonts w:ascii="宋体" w:hAnsi="宋体"/>
                <w:color w:val="000000" w:themeColor="text1"/>
                <w:szCs w:val="21"/>
              </w:rPr>
              <w:t>如果实践作业的附件内容存在抄袭现象，或者未围绕同一节课进行，将根据程度适当扣分，情节严重时可能导致</w:t>
            </w:r>
            <w:r w:rsidRPr="00CE5F98">
              <w:rPr>
                <w:rFonts w:ascii="宋体" w:hAnsi="宋体" w:hint="eastAsia"/>
                <w:color w:val="000000" w:themeColor="text1"/>
                <w:szCs w:val="21"/>
              </w:rPr>
              <w:t>0分。</w:t>
            </w:r>
          </w:p>
        </w:tc>
        <w:tc>
          <w:tcPr>
            <w:tcW w:w="1300" w:type="dxa"/>
          </w:tcPr>
          <w:p w14:paraId="50953441" w14:textId="77777777" w:rsidR="00206D8E" w:rsidRPr="00CE5F98" w:rsidRDefault="00206D8E">
            <w:pPr>
              <w:spacing w:line="480" w:lineRule="exact"/>
              <w:jc w:val="left"/>
              <w:rPr>
                <w:rFonts w:ascii="宋体" w:hAnsi="宋体" w:hint="eastAsia"/>
                <w:color w:val="000000" w:themeColor="text1"/>
                <w:sz w:val="22"/>
              </w:rPr>
            </w:pPr>
          </w:p>
        </w:tc>
      </w:tr>
    </w:tbl>
    <w:p w14:paraId="03F3B214" w14:textId="77777777" w:rsidR="00206D8E" w:rsidRPr="00CE5F98" w:rsidRDefault="00206D8E">
      <w:pPr>
        <w:jc w:val="left"/>
        <w:rPr>
          <w:rFonts w:ascii="Times New Roman" w:eastAsia="宋体" w:hAnsi="Times New Roman" w:cs="Times New Roman"/>
          <w:b/>
          <w:color w:val="000000" w:themeColor="text1"/>
          <w:sz w:val="30"/>
          <w:szCs w:val="30"/>
        </w:rPr>
      </w:pPr>
    </w:p>
    <w:p w14:paraId="37034FDB" w14:textId="77777777" w:rsidR="00206D8E" w:rsidRPr="00CE5F98" w:rsidRDefault="00206D8E">
      <w:pPr>
        <w:jc w:val="left"/>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附件</w:t>
      </w:r>
      <w:r w:rsidRPr="00CE5F98">
        <w:rPr>
          <w:rFonts w:ascii="Times New Roman" w:eastAsia="宋体" w:hAnsi="Times New Roman" w:cs="Times New Roman" w:hint="eastAsia"/>
          <w:b/>
          <w:color w:val="000000" w:themeColor="text1"/>
          <w:sz w:val="30"/>
          <w:szCs w:val="30"/>
        </w:rPr>
        <w:t>7</w:t>
      </w:r>
    </w:p>
    <w:p w14:paraId="151B4CF1" w14:textId="77777777" w:rsidR="00206D8E" w:rsidRPr="00CE5F98" w:rsidRDefault="00206D8E">
      <w:pPr>
        <w:spacing w:line="360" w:lineRule="auto"/>
        <w:jc w:val="center"/>
        <w:rPr>
          <w:rFonts w:ascii="黑体" w:eastAsia="黑体" w:hAnsi="黑体" w:hint="eastAsia"/>
          <w:color w:val="000000" w:themeColor="text1"/>
          <w:sz w:val="44"/>
          <w:szCs w:val="44"/>
        </w:rPr>
      </w:pPr>
      <w:r w:rsidRPr="00CE5F98">
        <w:rPr>
          <w:noProof/>
          <w:color w:val="000000" w:themeColor="text1"/>
        </w:rPr>
        <w:drawing>
          <wp:inline distT="0" distB="0" distL="0" distR="0" wp14:anchorId="5A2C4D0E" wp14:editId="7094EE52">
            <wp:extent cx="1009650" cy="1028700"/>
            <wp:effectExtent l="0" t="0" r="0" b="0"/>
            <wp:docPr id="1143531057"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
                    <pic:cNvPicPr>
                      <a:picLocks noChangeAspect="1" noChangeArrowheads="1"/>
                    </pic:cNvPicPr>
                  </pic:nvPicPr>
                  <pic:blipFill>
                    <a:blip r:embed="rId63" cstate="print"/>
                    <a:srcRect l="12927" t="34883" r="61217" b="30209"/>
                    <a:stretch>
                      <a:fillRect/>
                    </a:stretch>
                  </pic:blipFill>
                  <pic:spPr>
                    <a:xfrm>
                      <a:off x="0" y="0"/>
                      <a:ext cx="1009650" cy="1028700"/>
                    </a:xfrm>
                    <a:prstGeom prst="rect">
                      <a:avLst/>
                    </a:prstGeom>
                    <a:noFill/>
                    <a:ln w="9525" cmpd="sng">
                      <a:noFill/>
                      <a:miter lim="800000"/>
                      <a:headEnd/>
                      <a:tailEnd/>
                    </a:ln>
                    <a:effectLst/>
                  </pic:spPr>
                </pic:pic>
              </a:graphicData>
            </a:graphic>
          </wp:inline>
        </w:drawing>
      </w:r>
      <w:r w:rsidRPr="00CE5F98">
        <w:rPr>
          <w:noProof/>
          <w:color w:val="000000" w:themeColor="text1"/>
        </w:rPr>
        <w:drawing>
          <wp:inline distT="0" distB="0" distL="0" distR="0" wp14:anchorId="1C87B0A2" wp14:editId="1C8FFF9C">
            <wp:extent cx="3190875" cy="666750"/>
            <wp:effectExtent l="0" t="0" r="9525" b="0"/>
            <wp:docPr id="1813145488" name="图片 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9"/>
                    <pic:cNvPicPr>
                      <a:picLocks noChangeAspect="1" noChangeArrowheads="1"/>
                    </pic:cNvPicPr>
                  </pic:nvPicPr>
                  <pic:blipFill>
                    <a:blip r:embed="rId64" cstate="print">
                      <a:extLst>
                        <a:ext uri="{28A0092B-C50C-407E-A947-70E740481C1C}">
                          <a14:useLocalDpi xmlns:a14="http://schemas.microsoft.com/office/drawing/2010/main" val="0"/>
                        </a:ext>
                      </a:extLst>
                    </a:blip>
                    <a:srcRect l="40607" t="28690" r="8160" b="56517"/>
                    <a:stretch>
                      <a:fillRect/>
                    </a:stretch>
                  </pic:blipFill>
                  <pic:spPr>
                    <a:xfrm>
                      <a:off x="0" y="0"/>
                      <a:ext cx="3190875" cy="666750"/>
                    </a:xfrm>
                    <a:prstGeom prst="rect">
                      <a:avLst/>
                    </a:prstGeom>
                    <a:solidFill>
                      <a:srgbClr val="FF0000"/>
                    </a:solidFill>
                    <a:ln>
                      <a:noFill/>
                    </a:ln>
                  </pic:spPr>
                </pic:pic>
              </a:graphicData>
            </a:graphic>
          </wp:inline>
        </w:drawing>
      </w:r>
    </w:p>
    <w:p w14:paraId="53637EDC" w14:textId="77777777" w:rsidR="00206D8E" w:rsidRPr="00CE5F98" w:rsidRDefault="00206D8E">
      <w:pPr>
        <w:spacing w:line="360" w:lineRule="auto"/>
        <w:jc w:val="center"/>
        <w:rPr>
          <w:rFonts w:ascii="黑体" w:eastAsia="黑体" w:hAnsi="黑体" w:hint="eastAsia"/>
          <w:color w:val="000000" w:themeColor="text1"/>
          <w:sz w:val="44"/>
          <w:szCs w:val="44"/>
        </w:rPr>
      </w:pPr>
    </w:p>
    <w:p w14:paraId="2B069870" w14:textId="77777777" w:rsidR="00206D8E" w:rsidRPr="00CE5F98" w:rsidRDefault="00206D8E">
      <w:pPr>
        <w:spacing w:line="540" w:lineRule="auto"/>
        <w:jc w:val="center"/>
        <w:rPr>
          <w:rFonts w:ascii="华文中宋" w:eastAsia="华文中宋" w:hAnsi="华文中宋" w:cs="华文中宋" w:hint="eastAsia"/>
          <w:b/>
          <w:color w:val="000000" w:themeColor="text1"/>
          <w:sz w:val="36"/>
          <w:szCs w:val="36"/>
        </w:rPr>
      </w:pPr>
      <w:r w:rsidRPr="00CE5F98">
        <w:rPr>
          <w:rFonts w:ascii="华文中宋" w:eastAsia="华文中宋" w:hAnsi="华文中宋" w:cs="华文中宋" w:hint="eastAsia"/>
          <w:b/>
          <w:color w:val="000000" w:themeColor="text1"/>
          <w:sz w:val="36"/>
          <w:szCs w:val="36"/>
        </w:rPr>
        <w:t>《毛泽东思想和中国特色社会主义理论体系概论》</w:t>
      </w:r>
    </w:p>
    <w:p w14:paraId="3712C459" w14:textId="77777777" w:rsidR="00206D8E" w:rsidRPr="00CE5F98" w:rsidRDefault="00206D8E">
      <w:pPr>
        <w:spacing w:line="540" w:lineRule="auto"/>
        <w:jc w:val="center"/>
        <w:rPr>
          <w:rFonts w:ascii="华文中宋" w:eastAsia="华文中宋" w:hAnsi="华文中宋" w:cs="华文中宋" w:hint="eastAsia"/>
          <w:b/>
          <w:color w:val="000000" w:themeColor="text1"/>
          <w:sz w:val="44"/>
          <w:szCs w:val="44"/>
        </w:rPr>
      </w:pPr>
      <w:r w:rsidRPr="00CE5F98">
        <w:rPr>
          <w:rFonts w:ascii="华文中宋" w:eastAsia="华文中宋" w:hAnsi="华文中宋" w:cs="华文中宋" w:hint="eastAsia"/>
          <w:b/>
          <w:color w:val="000000" w:themeColor="text1"/>
          <w:sz w:val="44"/>
          <w:szCs w:val="44"/>
        </w:rPr>
        <w:t>课程实践教学成果表</w:t>
      </w:r>
    </w:p>
    <w:p w14:paraId="660364FE" w14:textId="77777777" w:rsidR="00206D8E" w:rsidRPr="00CE5F98" w:rsidRDefault="00206D8E">
      <w:pPr>
        <w:spacing w:line="360" w:lineRule="auto"/>
        <w:jc w:val="center"/>
        <w:rPr>
          <w:rFonts w:ascii="黑体" w:eastAsia="黑体" w:hAnsi="黑体" w:hint="eastAsia"/>
          <w:b/>
          <w:color w:val="000000" w:themeColor="text1"/>
          <w:sz w:val="36"/>
          <w:szCs w:val="36"/>
        </w:rPr>
      </w:pPr>
      <w:r w:rsidRPr="00CE5F98">
        <w:rPr>
          <w:rFonts w:ascii="黑体" w:eastAsia="黑体" w:hAnsi="黑体" w:hint="eastAsia"/>
          <w:b/>
          <w:color w:val="000000" w:themeColor="text1"/>
          <w:sz w:val="36"/>
          <w:szCs w:val="36"/>
        </w:rPr>
        <w:t xml:space="preserve">    </w:t>
      </w:r>
    </w:p>
    <w:p w14:paraId="2B465C3C" w14:textId="77777777" w:rsidR="00206D8E" w:rsidRPr="00CE5F98" w:rsidRDefault="00206D8E">
      <w:pPr>
        <w:spacing w:line="360" w:lineRule="auto"/>
        <w:jc w:val="center"/>
        <w:rPr>
          <w:rFonts w:ascii="黑体" w:eastAsia="黑体" w:hAnsi="黑体" w:hint="eastAsia"/>
          <w:b/>
          <w:color w:val="000000" w:themeColor="text1"/>
          <w:sz w:val="36"/>
          <w:szCs w:val="36"/>
        </w:rPr>
      </w:pPr>
    </w:p>
    <w:p w14:paraId="454D3C38" w14:textId="77777777" w:rsidR="00206D8E" w:rsidRPr="00CE5F98" w:rsidRDefault="00206D8E">
      <w:pPr>
        <w:spacing w:line="360" w:lineRule="auto"/>
        <w:jc w:val="center"/>
        <w:rPr>
          <w:rFonts w:ascii="黑体" w:eastAsia="黑体" w:hAnsi="黑体" w:hint="eastAsia"/>
          <w:b/>
          <w:color w:val="000000" w:themeColor="text1"/>
          <w:sz w:val="36"/>
          <w:szCs w:val="36"/>
        </w:rPr>
      </w:pPr>
    </w:p>
    <w:p w14:paraId="3F0C02B1" w14:textId="77777777" w:rsidR="00206D8E" w:rsidRPr="00CE5F98" w:rsidRDefault="00206D8E">
      <w:pPr>
        <w:spacing w:line="360" w:lineRule="auto"/>
        <w:jc w:val="center"/>
        <w:rPr>
          <w:rFonts w:ascii="黑体" w:eastAsia="黑体" w:hAnsi="黑体" w:hint="eastAsia"/>
          <w:b/>
          <w:color w:val="000000" w:themeColor="text1"/>
          <w:sz w:val="36"/>
          <w:szCs w:val="36"/>
        </w:rPr>
      </w:pPr>
    </w:p>
    <w:p w14:paraId="4AD00BAE" w14:textId="77777777" w:rsidR="00206D8E" w:rsidRPr="00CE5F98" w:rsidRDefault="00206D8E">
      <w:pPr>
        <w:spacing w:line="360" w:lineRule="auto"/>
        <w:jc w:val="center"/>
        <w:rPr>
          <w:rFonts w:ascii="黑体" w:eastAsia="黑体" w:hAnsi="黑体" w:hint="eastAsia"/>
          <w:b/>
          <w:color w:val="000000" w:themeColor="text1"/>
          <w:sz w:val="36"/>
          <w:szCs w:val="36"/>
        </w:rPr>
      </w:pPr>
    </w:p>
    <w:p w14:paraId="2A5CE1B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u w:val="single"/>
        </w:rPr>
      </w:pPr>
      <w:r w:rsidRPr="00CE5F98">
        <w:rPr>
          <w:rFonts w:ascii="华文中宋" w:eastAsia="华文中宋" w:hAnsi="华文中宋" w:cs="华文中宋" w:hint="eastAsia"/>
          <w:b/>
          <w:color w:val="000000" w:themeColor="text1"/>
          <w:sz w:val="32"/>
          <w:szCs w:val="32"/>
        </w:rPr>
        <w:t xml:space="preserve">成果形式： </w:t>
      </w:r>
      <w:r w:rsidRPr="00CE5F98">
        <w:rPr>
          <w:rFonts w:ascii="华文中宋" w:eastAsia="华文中宋" w:hAnsi="华文中宋" w:cs="华文中宋" w:hint="eastAsia"/>
          <w:b/>
          <w:color w:val="000000" w:themeColor="text1"/>
          <w:sz w:val="32"/>
          <w:szCs w:val="32"/>
          <w:u w:val="single"/>
        </w:rPr>
        <w:t xml:space="preserve">                                    </w:t>
      </w:r>
    </w:p>
    <w:p w14:paraId="484BD23E"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r w:rsidRPr="00CE5F98">
        <w:rPr>
          <w:rFonts w:ascii="华文中宋" w:eastAsia="华文中宋" w:hAnsi="华文中宋" w:cs="华文中宋" w:hint="eastAsia"/>
          <w:b/>
          <w:color w:val="000000" w:themeColor="text1"/>
          <w:sz w:val="32"/>
          <w:szCs w:val="32"/>
        </w:rPr>
        <w:t xml:space="preserve">题    目：_____________________________________　</w:t>
      </w:r>
    </w:p>
    <w:p w14:paraId="1FCD672C" w14:textId="77777777" w:rsidR="00206D8E" w:rsidRPr="00CE5F98" w:rsidRDefault="00206D8E">
      <w:pPr>
        <w:spacing w:line="540" w:lineRule="auto"/>
        <w:jc w:val="left"/>
        <w:rPr>
          <w:rFonts w:ascii="黑体" w:eastAsia="黑体" w:hAnsi="黑体" w:hint="eastAsia"/>
          <w:b/>
          <w:color w:val="000000" w:themeColor="text1"/>
          <w:sz w:val="36"/>
          <w:szCs w:val="36"/>
          <w:u w:val="single"/>
        </w:rPr>
      </w:pPr>
      <w:r w:rsidRPr="00CE5F98">
        <w:rPr>
          <w:rFonts w:ascii="华文中宋" w:eastAsia="华文中宋" w:hAnsi="华文中宋" w:cs="华文中宋" w:hint="eastAsia"/>
          <w:b/>
          <w:color w:val="000000" w:themeColor="text1"/>
          <w:sz w:val="32"/>
          <w:szCs w:val="32"/>
        </w:rPr>
        <w:t>年级专业：</w:t>
      </w:r>
      <w:r w:rsidRPr="00CE5F98">
        <w:rPr>
          <w:rFonts w:ascii="黑体" w:eastAsia="黑体" w:hAnsi="黑体" w:hint="eastAsia"/>
          <w:b/>
          <w:color w:val="000000" w:themeColor="text1"/>
          <w:sz w:val="36"/>
          <w:szCs w:val="36"/>
          <w:u w:val="single"/>
        </w:rPr>
        <w:t xml:space="preserve">　　　　　　　　　　　　　 　　　</w:t>
      </w:r>
    </w:p>
    <w:p w14:paraId="25FBC3E0" w14:textId="77777777" w:rsidR="00206D8E" w:rsidRPr="00CE5F98" w:rsidRDefault="00206D8E">
      <w:pPr>
        <w:spacing w:line="540" w:lineRule="auto"/>
        <w:jc w:val="left"/>
        <w:rPr>
          <w:rFonts w:ascii="黑体" w:eastAsia="黑体" w:hAnsi="黑体" w:hint="eastAsia"/>
          <w:b/>
          <w:color w:val="000000" w:themeColor="text1"/>
          <w:sz w:val="36"/>
          <w:szCs w:val="36"/>
          <w:u w:val="single"/>
        </w:rPr>
      </w:pPr>
      <w:r w:rsidRPr="00CE5F98">
        <w:rPr>
          <w:rFonts w:ascii="华文中宋" w:eastAsia="华文中宋" w:hAnsi="华文中宋" w:cs="华文中宋" w:hint="eastAsia"/>
          <w:b/>
          <w:color w:val="000000" w:themeColor="text1"/>
          <w:sz w:val="32"/>
          <w:szCs w:val="32"/>
        </w:rPr>
        <w:t>小    组：</w:t>
      </w:r>
      <w:r w:rsidRPr="00CE5F98">
        <w:rPr>
          <w:rFonts w:ascii="黑体" w:eastAsia="黑体" w:hAnsi="黑体" w:hint="eastAsia"/>
          <w:b/>
          <w:color w:val="000000" w:themeColor="text1"/>
          <w:sz w:val="36"/>
          <w:szCs w:val="36"/>
          <w:u w:val="single"/>
        </w:rPr>
        <w:t xml:space="preserve">                                  </w:t>
      </w:r>
    </w:p>
    <w:p w14:paraId="46962764" w14:textId="77777777" w:rsidR="00206D8E" w:rsidRPr="00CE5F98" w:rsidRDefault="00206D8E">
      <w:pPr>
        <w:rPr>
          <w:rFonts w:hint="eastAsia"/>
          <w:color w:val="000000" w:themeColor="text1"/>
        </w:rPr>
      </w:pPr>
    </w:p>
    <w:p w14:paraId="0971F7F4" w14:textId="77777777" w:rsidR="00206D8E" w:rsidRPr="00CE5F98" w:rsidRDefault="00206D8E">
      <w:pPr>
        <w:rPr>
          <w:rFonts w:hint="eastAsia"/>
          <w:color w:val="000000" w:themeColor="text1"/>
        </w:rPr>
      </w:pPr>
    </w:p>
    <w:p w14:paraId="74421032" w14:textId="77777777" w:rsidR="00206D8E" w:rsidRPr="00CE5F98" w:rsidRDefault="00206D8E">
      <w:pPr>
        <w:rPr>
          <w:rFonts w:hint="eastAsia"/>
          <w:color w:val="000000" w:themeColor="text1"/>
        </w:rPr>
      </w:pPr>
    </w:p>
    <w:p w14:paraId="25745616" w14:textId="77777777" w:rsidR="00206D8E" w:rsidRPr="00CE5F98" w:rsidRDefault="00206D8E">
      <w:pPr>
        <w:rPr>
          <w:rFonts w:hint="eastAsia"/>
          <w:color w:val="000000" w:themeColor="text1"/>
        </w:rPr>
      </w:pPr>
    </w:p>
    <w:p w14:paraId="7B1750A5" w14:textId="77777777" w:rsidR="00206D8E" w:rsidRPr="00CE5F98" w:rsidRDefault="00206D8E">
      <w:pPr>
        <w:rPr>
          <w:rFonts w:hint="eastAsia"/>
          <w:color w:val="000000" w:themeColor="text1"/>
        </w:rPr>
      </w:pPr>
    </w:p>
    <w:p w14:paraId="487DD528" w14:textId="77777777" w:rsidR="00206D8E" w:rsidRPr="00CE5F98" w:rsidRDefault="00206D8E">
      <w:pPr>
        <w:rPr>
          <w:rFonts w:hint="eastAsia"/>
          <w:color w:val="000000" w:themeColor="text1"/>
        </w:rPr>
      </w:pPr>
    </w:p>
    <w:p w14:paraId="1E674C41" w14:textId="77777777" w:rsidR="00206D8E" w:rsidRPr="00CE5F98" w:rsidRDefault="00206D8E">
      <w:pPr>
        <w:rPr>
          <w:rFonts w:ascii="方正姚体" w:eastAsia="方正姚体" w:hint="eastAsia"/>
          <w:b/>
          <w:color w:val="000000" w:themeColor="text1"/>
          <w:sz w:val="30"/>
          <w:szCs w:val="30"/>
        </w:rPr>
      </w:pPr>
    </w:p>
    <w:p w14:paraId="7BE52297" w14:textId="77777777" w:rsidR="00206D8E" w:rsidRPr="00CE5F98" w:rsidRDefault="00206D8E">
      <w:pPr>
        <w:rPr>
          <w:rFonts w:ascii="方正姚体" w:eastAsia="方正姚体" w:hint="eastAsia"/>
          <w:b/>
          <w:color w:val="000000" w:themeColor="text1"/>
          <w:sz w:val="30"/>
          <w:szCs w:val="30"/>
        </w:rPr>
      </w:pPr>
    </w:p>
    <w:p w14:paraId="206CF7EA" w14:textId="77777777" w:rsidR="00206D8E" w:rsidRPr="00CE5F98" w:rsidRDefault="00206D8E">
      <w:pPr>
        <w:spacing w:line="540" w:lineRule="auto"/>
        <w:jc w:val="center"/>
        <w:rPr>
          <w:rFonts w:ascii="华文中宋" w:eastAsia="华文中宋" w:hAnsi="华文中宋" w:cs="华文中宋" w:hint="eastAsia"/>
          <w:b/>
          <w:color w:val="000000" w:themeColor="text1"/>
          <w:sz w:val="32"/>
          <w:szCs w:val="32"/>
        </w:rPr>
      </w:pPr>
      <w:r w:rsidRPr="00CE5F98">
        <w:rPr>
          <w:rFonts w:ascii="华文中宋" w:eastAsia="华文中宋" w:hAnsi="华文中宋" w:cs="华文中宋" w:hint="eastAsia"/>
          <w:b/>
          <w:color w:val="000000" w:themeColor="text1"/>
          <w:sz w:val="32"/>
          <w:szCs w:val="32"/>
        </w:rPr>
        <w:t>实践分组分工记录表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702"/>
        <w:gridCol w:w="1950"/>
        <w:gridCol w:w="1457"/>
        <w:gridCol w:w="1709"/>
      </w:tblGrid>
      <w:tr w:rsidR="00CE5F98" w:rsidRPr="00CE5F98" w14:paraId="5C3D7921" w14:textId="77777777">
        <w:tc>
          <w:tcPr>
            <w:tcW w:w="1704" w:type="dxa"/>
            <w:vAlign w:val="center"/>
          </w:tcPr>
          <w:p w14:paraId="0F6F85A2" w14:textId="77777777" w:rsidR="00206D8E" w:rsidRPr="00CE5F98" w:rsidRDefault="00206D8E">
            <w:pPr>
              <w:spacing w:line="540" w:lineRule="auto"/>
              <w:jc w:val="center"/>
              <w:rPr>
                <w:rFonts w:ascii="华文中宋" w:eastAsia="华文中宋" w:hAnsi="华文中宋" w:cs="华文中宋" w:hint="eastAsia"/>
                <w:b/>
                <w:color w:val="000000" w:themeColor="text1"/>
                <w:sz w:val="24"/>
                <w:szCs w:val="24"/>
              </w:rPr>
            </w:pPr>
            <w:r w:rsidRPr="00CE5F98">
              <w:rPr>
                <w:rFonts w:ascii="华文中宋" w:eastAsia="华文中宋" w:hAnsi="华文中宋" w:cs="华文中宋" w:hint="eastAsia"/>
                <w:b/>
                <w:color w:val="000000" w:themeColor="text1"/>
                <w:sz w:val="24"/>
                <w:szCs w:val="24"/>
              </w:rPr>
              <w:t>姓名</w:t>
            </w:r>
          </w:p>
        </w:tc>
        <w:tc>
          <w:tcPr>
            <w:tcW w:w="1702" w:type="dxa"/>
            <w:vAlign w:val="center"/>
          </w:tcPr>
          <w:p w14:paraId="44663F1D" w14:textId="77777777" w:rsidR="00206D8E" w:rsidRPr="00CE5F98" w:rsidRDefault="00206D8E">
            <w:pPr>
              <w:spacing w:line="540" w:lineRule="auto"/>
              <w:jc w:val="center"/>
              <w:rPr>
                <w:rFonts w:ascii="华文中宋" w:eastAsia="华文中宋" w:hAnsi="华文中宋" w:cs="华文中宋" w:hint="eastAsia"/>
                <w:b/>
                <w:color w:val="000000" w:themeColor="text1"/>
                <w:sz w:val="24"/>
                <w:szCs w:val="24"/>
              </w:rPr>
            </w:pPr>
            <w:r w:rsidRPr="00CE5F98">
              <w:rPr>
                <w:rFonts w:ascii="华文中宋" w:eastAsia="华文中宋" w:hAnsi="华文中宋" w:cs="华文中宋" w:hint="eastAsia"/>
                <w:b/>
                <w:color w:val="000000" w:themeColor="text1"/>
                <w:sz w:val="24"/>
                <w:szCs w:val="24"/>
              </w:rPr>
              <w:t>学号</w:t>
            </w:r>
          </w:p>
        </w:tc>
        <w:tc>
          <w:tcPr>
            <w:tcW w:w="1950" w:type="dxa"/>
            <w:vAlign w:val="center"/>
          </w:tcPr>
          <w:p w14:paraId="21901C45" w14:textId="77777777" w:rsidR="00206D8E" w:rsidRPr="00CE5F98" w:rsidRDefault="00206D8E">
            <w:pPr>
              <w:spacing w:line="540" w:lineRule="auto"/>
              <w:jc w:val="center"/>
              <w:rPr>
                <w:rFonts w:ascii="华文中宋" w:eastAsia="华文中宋" w:hAnsi="华文中宋" w:cs="华文中宋" w:hint="eastAsia"/>
                <w:b/>
                <w:color w:val="000000" w:themeColor="text1"/>
                <w:sz w:val="24"/>
                <w:szCs w:val="24"/>
              </w:rPr>
            </w:pPr>
            <w:r w:rsidRPr="00CE5F98">
              <w:rPr>
                <w:rFonts w:ascii="华文中宋" w:eastAsia="华文中宋" w:hAnsi="华文中宋" w:cs="华文中宋" w:hint="eastAsia"/>
                <w:b/>
                <w:color w:val="000000" w:themeColor="text1"/>
                <w:sz w:val="24"/>
                <w:szCs w:val="24"/>
              </w:rPr>
              <w:t>专业班级</w:t>
            </w:r>
          </w:p>
        </w:tc>
        <w:tc>
          <w:tcPr>
            <w:tcW w:w="1457" w:type="dxa"/>
            <w:vAlign w:val="center"/>
          </w:tcPr>
          <w:p w14:paraId="309949A6" w14:textId="77777777" w:rsidR="00206D8E" w:rsidRPr="00CE5F98" w:rsidRDefault="00206D8E">
            <w:pPr>
              <w:spacing w:line="540" w:lineRule="auto"/>
              <w:jc w:val="center"/>
              <w:rPr>
                <w:rFonts w:ascii="华文中宋" w:eastAsia="华文中宋" w:hAnsi="华文中宋" w:cs="华文中宋" w:hint="eastAsia"/>
                <w:b/>
                <w:color w:val="000000" w:themeColor="text1"/>
                <w:sz w:val="24"/>
                <w:szCs w:val="24"/>
              </w:rPr>
            </w:pPr>
            <w:r w:rsidRPr="00CE5F98">
              <w:rPr>
                <w:rFonts w:ascii="华文中宋" w:eastAsia="华文中宋" w:hAnsi="华文中宋" w:cs="华文中宋" w:hint="eastAsia"/>
                <w:b/>
                <w:color w:val="000000" w:themeColor="text1"/>
                <w:sz w:val="24"/>
                <w:szCs w:val="24"/>
              </w:rPr>
              <w:t>分工</w:t>
            </w:r>
          </w:p>
        </w:tc>
        <w:tc>
          <w:tcPr>
            <w:tcW w:w="1709" w:type="dxa"/>
            <w:vAlign w:val="center"/>
          </w:tcPr>
          <w:p w14:paraId="03AB4332" w14:textId="77777777" w:rsidR="00206D8E" w:rsidRPr="00CE5F98" w:rsidRDefault="00206D8E">
            <w:pPr>
              <w:spacing w:line="540" w:lineRule="auto"/>
              <w:jc w:val="center"/>
              <w:rPr>
                <w:rFonts w:ascii="华文中宋" w:eastAsia="华文中宋" w:hAnsi="华文中宋" w:cs="华文中宋" w:hint="eastAsia"/>
                <w:b/>
                <w:color w:val="000000" w:themeColor="text1"/>
                <w:sz w:val="24"/>
                <w:szCs w:val="24"/>
              </w:rPr>
            </w:pPr>
            <w:r w:rsidRPr="00CE5F98">
              <w:rPr>
                <w:rFonts w:ascii="华文中宋" w:eastAsia="华文中宋" w:hAnsi="华文中宋" w:cs="华文中宋" w:hint="eastAsia"/>
                <w:b/>
                <w:color w:val="000000" w:themeColor="text1"/>
                <w:sz w:val="24"/>
                <w:szCs w:val="24"/>
              </w:rPr>
              <w:t>成绩</w:t>
            </w:r>
          </w:p>
        </w:tc>
      </w:tr>
      <w:tr w:rsidR="00CE5F98" w:rsidRPr="00CE5F98" w14:paraId="5447404A" w14:textId="77777777">
        <w:tc>
          <w:tcPr>
            <w:tcW w:w="1704" w:type="dxa"/>
            <w:vAlign w:val="center"/>
          </w:tcPr>
          <w:p w14:paraId="3D5CC805"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2B724A4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5A982CD4"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1AFCB335"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6B73CB32"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63703243" w14:textId="77777777">
        <w:tc>
          <w:tcPr>
            <w:tcW w:w="1704" w:type="dxa"/>
            <w:vAlign w:val="center"/>
          </w:tcPr>
          <w:p w14:paraId="4C7A2BED"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05F40329"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7D29EA1F"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4C07AA3C"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5D1AAD1E"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5AF3B4DB" w14:textId="77777777">
        <w:tc>
          <w:tcPr>
            <w:tcW w:w="1704" w:type="dxa"/>
            <w:vAlign w:val="center"/>
          </w:tcPr>
          <w:p w14:paraId="6245106D"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0E940882"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60170DB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6F75D894"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1702A153"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0FA831AD" w14:textId="77777777">
        <w:tc>
          <w:tcPr>
            <w:tcW w:w="1704" w:type="dxa"/>
            <w:vAlign w:val="center"/>
          </w:tcPr>
          <w:p w14:paraId="526E2F3E"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681736C3"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5D9CBD7D"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611E5EC4"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652676CB"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38537EEF" w14:textId="77777777">
        <w:tc>
          <w:tcPr>
            <w:tcW w:w="1704" w:type="dxa"/>
            <w:vAlign w:val="center"/>
          </w:tcPr>
          <w:p w14:paraId="42866ADA"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39BDFF18"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48F003A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3AC8DF88"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47343148"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50A32E14" w14:textId="77777777">
        <w:tc>
          <w:tcPr>
            <w:tcW w:w="1704" w:type="dxa"/>
            <w:vAlign w:val="center"/>
          </w:tcPr>
          <w:p w14:paraId="76396040"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122E77C1"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1BB4EE5F"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07298264"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5E7BDB91"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069E95EB" w14:textId="77777777">
        <w:tc>
          <w:tcPr>
            <w:tcW w:w="1704" w:type="dxa"/>
            <w:vAlign w:val="center"/>
          </w:tcPr>
          <w:p w14:paraId="1F2B9E64"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67683619"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23F039C5"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51E5087E"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5A83A004"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46C99FFA" w14:textId="77777777">
        <w:tc>
          <w:tcPr>
            <w:tcW w:w="1704" w:type="dxa"/>
            <w:vAlign w:val="center"/>
          </w:tcPr>
          <w:p w14:paraId="0CEA1165"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0AAA0BF0"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3898AB2A"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53EB2DD8"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004A8B2B"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2276F535" w14:textId="77777777">
        <w:tc>
          <w:tcPr>
            <w:tcW w:w="1704" w:type="dxa"/>
            <w:vAlign w:val="center"/>
          </w:tcPr>
          <w:p w14:paraId="400B0BDE"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02D327E8"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79AEA41A"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3BDA7BD3"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47CD1A4E"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206D8E" w:rsidRPr="00CE5F98" w14:paraId="5F2D6A46" w14:textId="77777777">
        <w:tc>
          <w:tcPr>
            <w:tcW w:w="1704" w:type="dxa"/>
            <w:vAlign w:val="center"/>
          </w:tcPr>
          <w:p w14:paraId="48A9C80C"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346C4D60"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39E12D9F"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0EA00D1F"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2D24285E"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bl>
    <w:p w14:paraId="6C52EE3F" w14:textId="77777777" w:rsidR="00206D8E" w:rsidRPr="00CE5F98" w:rsidRDefault="00206D8E">
      <w:pPr>
        <w:jc w:val="left"/>
        <w:rPr>
          <w:rFonts w:ascii="华文仿宋" w:eastAsia="华文仿宋" w:hAnsi="华文仿宋" w:cs="华文仿宋" w:hint="eastAsia"/>
          <w:b/>
          <w:color w:val="000000" w:themeColor="text1"/>
          <w:sz w:val="22"/>
        </w:rPr>
      </w:pPr>
    </w:p>
    <w:p w14:paraId="448AD987" w14:textId="77777777" w:rsidR="00206D8E" w:rsidRPr="00CE5F98" w:rsidRDefault="00206D8E">
      <w:pPr>
        <w:jc w:val="left"/>
        <w:rPr>
          <w:rFonts w:ascii="华文仿宋" w:eastAsia="华文仿宋" w:hAnsi="华文仿宋" w:cs="华文仿宋" w:hint="eastAsia"/>
          <w:b/>
          <w:color w:val="000000" w:themeColor="text1"/>
          <w:sz w:val="22"/>
        </w:rPr>
      </w:pPr>
    </w:p>
    <w:p w14:paraId="1DC7E696" w14:textId="77777777" w:rsidR="00206D8E" w:rsidRPr="00CE5F98" w:rsidRDefault="00206D8E">
      <w:pPr>
        <w:jc w:val="left"/>
        <w:rPr>
          <w:rFonts w:ascii="华文仿宋" w:eastAsia="华文仿宋" w:hAnsi="华文仿宋" w:cs="华文仿宋" w:hint="eastAsia"/>
          <w:b/>
          <w:color w:val="000000" w:themeColor="text1"/>
          <w:sz w:val="22"/>
        </w:rPr>
      </w:pPr>
      <w:r w:rsidRPr="00CE5F98">
        <w:rPr>
          <w:rFonts w:ascii="华文仿宋" w:eastAsia="华文仿宋" w:hAnsi="华文仿宋" w:cs="华文仿宋" w:hint="eastAsia"/>
          <w:b/>
          <w:color w:val="000000" w:themeColor="text1"/>
          <w:sz w:val="22"/>
        </w:rPr>
        <w:t>注意：</w:t>
      </w:r>
    </w:p>
    <w:p w14:paraId="18E5DA77" w14:textId="77777777" w:rsidR="00206D8E" w:rsidRPr="00CE5F98" w:rsidRDefault="00206D8E">
      <w:pPr>
        <w:jc w:val="left"/>
        <w:rPr>
          <w:rFonts w:ascii="华文仿宋" w:eastAsia="华文仿宋" w:hAnsi="华文仿宋" w:cs="华文仿宋" w:hint="eastAsia"/>
          <w:bCs/>
          <w:color w:val="000000" w:themeColor="text1"/>
          <w:szCs w:val="21"/>
        </w:rPr>
      </w:pPr>
      <w:r w:rsidRPr="00CE5F98">
        <w:rPr>
          <w:rFonts w:ascii="华文仿宋" w:eastAsia="华文仿宋" w:hAnsi="华文仿宋" w:cs="华文仿宋" w:hint="eastAsia"/>
          <w:bCs/>
          <w:color w:val="000000" w:themeColor="text1"/>
          <w:szCs w:val="21"/>
        </w:rPr>
        <w:t>一、如果是以小组合作完成的，小组要进行合理的分工（并附上如上面图表）。</w:t>
      </w:r>
    </w:p>
    <w:p w14:paraId="44FAD621" w14:textId="77777777" w:rsidR="00206D8E" w:rsidRPr="00CE5F98" w:rsidRDefault="00206D8E">
      <w:pPr>
        <w:jc w:val="left"/>
        <w:rPr>
          <w:rFonts w:ascii="华文仿宋" w:eastAsia="华文仿宋" w:hAnsi="华文仿宋" w:cs="华文仿宋" w:hint="eastAsia"/>
          <w:bCs/>
          <w:color w:val="000000" w:themeColor="text1"/>
          <w:szCs w:val="21"/>
        </w:rPr>
      </w:pPr>
      <w:r w:rsidRPr="00CE5F98">
        <w:rPr>
          <w:rFonts w:ascii="华文仿宋" w:eastAsia="华文仿宋" w:hAnsi="华文仿宋" w:cs="华文仿宋" w:hint="eastAsia"/>
          <w:bCs/>
          <w:color w:val="000000" w:themeColor="text1"/>
          <w:szCs w:val="21"/>
        </w:rPr>
        <w:t>二、如果是非艺术创作形式，第三页开始附实践成果，包括文字说明、相关图片。</w:t>
      </w:r>
    </w:p>
    <w:p w14:paraId="65F59417" w14:textId="77777777" w:rsidR="00206D8E" w:rsidRPr="00CE5F98" w:rsidRDefault="00206D8E">
      <w:pPr>
        <w:jc w:val="left"/>
        <w:rPr>
          <w:rFonts w:ascii="华文仿宋" w:eastAsia="华文仿宋" w:hAnsi="华文仿宋" w:cs="华文仿宋" w:hint="eastAsia"/>
          <w:bCs/>
          <w:color w:val="000000" w:themeColor="text1"/>
          <w:szCs w:val="21"/>
        </w:rPr>
      </w:pPr>
      <w:r w:rsidRPr="00CE5F98">
        <w:rPr>
          <w:rFonts w:ascii="华文仿宋" w:eastAsia="华文仿宋" w:hAnsi="华文仿宋" w:cs="华文仿宋" w:hint="eastAsia"/>
          <w:bCs/>
          <w:color w:val="000000" w:themeColor="text1"/>
          <w:szCs w:val="21"/>
        </w:rPr>
        <w:t>三、如果是艺术创作形式，则第三页开始附上以下信息：</w:t>
      </w:r>
    </w:p>
    <w:p w14:paraId="193F29F9" w14:textId="77777777" w:rsidR="00206D8E" w:rsidRPr="00CE5F98" w:rsidRDefault="00206D8E">
      <w:pPr>
        <w:jc w:val="left"/>
        <w:rPr>
          <w:rFonts w:ascii="华文仿宋" w:eastAsia="华文仿宋" w:hAnsi="华文仿宋" w:cs="华文仿宋" w:hint="eastAsia"/>
          <w:bCs/>
          <w:color w:val="000000" w:themeColor="text1"/>
          <w:szCs w:val="21"/>
        </w:rPr>
      </w:pPr>
      <w:r w:rsidRPr="00CE5F98">
        <w:rPr>
          <w:rFonts w:ascii="华文仿宋" w:eastAsia="华文仿宋" w:hAnsi="华文仿宋" w:cs="华文仿宋" w:hint="eastAsia"/>
          <w:bCs/>
          <w:color w:val="000000" w:themeColor="text1"/>
          <w:szCs w:val="21"/>
        </w:rPr>
        <w:t>1.以小品、情景剧、小视频等作品进行呈现的，附相关的剧本和现场表演图片。</w:t>
      </w:r>
    </w:p>
    <w:p w14:paraId="2739F35A" w14:textId="77777777" w:rsidR="00206D8E" w:rsidRPr="00CE5F98" w:rsidRDefault="00206D8E">
      <w:pPr>
        <w:jc w:val="left"/>
        <w:rPr>
          <w:rFonts w:ascii="华文仿宋" w:eastAsia="华文仿宋" w:hAnsi="华文仿宋" w:cs="华文仿宋" w:hint="eastAsia"/>
          <w:bCs/>
          <w:color w:val="000000" w:themeColor="text1"/>
          <w:szCs w:val="21"/>
        </w:rPr>
      </w:pPr>
      <w:r w:rsidRPr="00CE5F98">
        <w:rPr>
          <w:rFonts w:ascii="华文仿宋" w:eastAsia="华文仿宋" w:hAnsi="华文仿宋" w:cs="华文仿宋" w:hint="eastAsia"/>
          <w:bCs/>
          <w:color w:val="000000" w:themeColor="text1"/>
          <w:szCs w:val="21"/>
        </w:rPr>
        <w:t>2.以绘画、书法、原创音乐等作品进行呈现的，附作品、作品简介和作者简介（个人创作）。</w:t>
      </w:r>
    </w:p>
    <w:p w14:paraId="75397884"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38D16254"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53B60C74"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0A08931D"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06007244"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25FF4754" w14:textId="77777777" w:rsidR="00206D8E" w:rsidRPr="00CE5F98" w:rsidRDefault="00206D8E">
      <w:pPr>
        <w:spacing w:line="440" w:lineRule="exact"/>
        <w:jc w:val="center"/>
        <w:rPr>
          <w:rFonts w:ascii="黑体" w:eastAsia="黑体" w:hAnsi="黑体" w:cs="黑体" w:hint="eastAsia"/>
          <w:color w:val="000000" w:themeColor="text1"/>
          <w:sz w:val="32"/>
          <w:szCs w:val="32"/>
        </w:rPr>
      </w:pPr>
      <w:r w:rsidRPr="00CE5F98">
        <w:rPr>
          <w:rFonts w:ascii="黑体" w:eastAsia="黑体" w:hAnsi="黑体" w:cs="黑体" w:hint="eastAsia"/>
          <w:color w:val="000000" w:themeColor="text1"/>
          <w:sz w:val="32"/>
          <w:szCs w:val="32"/>
        </w:rPr>
        <w:t>重庆文理学院《中国近现代史纲要》理学类课程教学大纲</w:t>
      </w:r>
    </w:p>
    <w:p w14:paraId="4D602434" w14:textId="77777777" w:rsidR="00206D8E" w:rsidRPr="00CE5F98" w:rsidRDefault="00206D8E">
      <w:pPr>
        <w:spacing w:line="440" w:lineRule="exact"/>
        <w:jc w:val="center"/>
        <w:rPr>
          <w:rFonts w:ascii="黑体" w:eastAsia="黑体" w:hAnsi="黑体" w:cs="黑体" w:hint="eastAsia"/>
          <w:color w:val="000000" w:themeColor="text1"/>
          <w:sz w:val="32"/>
          <w:szCs w:val="32"/>
        </w:rPr>
      </w:pPr>
    </w:p>
    <w:p w14:paraId="7C59ABB0" w14:textId="53291993" w:rsidR="00206D8E" w:rsidRPr="00CE5F98" w:rsidRDefault="007C47A4">
      <w:pPr>
        <w:snapToGrid w:val="0"/>
        <w:spacing w:beforeLines="50" w:before="156" w:afterLines="50" w:after="156" w:line="360" w:lineRule="atLeast"/>
        <w:ind w:firstLineChars="176" w:firstLine="422"/>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一、课程基本信息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163"/>
        <w:gridCol w:w="907"/>
      </w:tblGrid>
      <w:tr w:rsidR="00CE5F98" w:rsidRPr="00CE5F98" w14:paraId="09268121" w14:textId="77777777">
        <w:trPr>
          <w:trHeight w:val="412"/>
          <w:jc w:val="center"/>
        </w:trPr>
        <w:tc>
          <w:tcPr>
            <w:tcW w:w="1834" w:type="dxa"/>
            <w:vMerge w:val="restart"/>
            <w:vAlign w:val="center"/>
          </w:tcPr>
          <w:p w14:paraId="171C861C"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课程名称</w:t>
            </w:r>
          </w:p>
        </w:tc>
        <w:tc>
          <w:tcPr>
            <w:tcW w:w="2428" w:type="dxa"/>
            <w:vMerge w:val="restart"/>
            <w:vAlign w:val="center"/>
          </w:tcPr>
          <w:p w14:paraId="3C51ADB9"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中国近现代史纲要</w:t>
            </w:r>
          </w:p>
        </w:tc>
        <w:tc>
          <w:tcPr>
            <w:tcW w:w="1417" w:type="dxa"/>
            <w:gridSpan w:val="2"/>
            <w:vAlign w:val="center"/>
          </w:tcPr>
          <w:p w14:paraId="24826BF9"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课程代码</w:t>
            </w:r>
          </w:p>
        </w:tc>
        <w:tc>
          <w:tcPr>
            <w:tcW w:w="1425" w:type="dxa"/>
            <w:gridSpan w:val="2"/>
            <w:vAlign w:val="center"/>
          </w:tcPr>
          <w:p w14:paraId="3A74FA29" w14:textId="77777777" w:rsidR="00206D8E" w:rsidRPr="00CE5F98" w:rsidRDefault="00206D8E">
            <w:pPr>
              <w:jc w:val="center"/>
              <w:rPr>
                <w:rFonts w:ascii="Calibri" w:eastAsia="宋体" w:hAnsi="Calibri" w:cs="Times New Roman"/>
                <w:color w:val="000000" w:themeColor="text1"/>
                <w:szCs w:val="24"/>
              </w:rPr>
            </w:pPr>
            <w:r w:rsidRPr="00CE5F98">
              <w:rPr>
                <w:rFonts w:cs="宋体" w:hint="eastAsia"/>
                <w:color w:val="000000" w:themeColor="text1"/>
                <w:sz w:val="24"/>
                <w:lang w:bidi="ar"/>
              </w:rPr>
              <w:t>07110009</w:t>
            </w:r>
          </w:p>
        </w:tc>
        <w:tc>
          <w:tcPr>
            <w:tcW w:w="1163" w:type="dxa"/>
            <w:vAlign w:val="center"/>
          </w:tcPr>
          <w:p w14:paraId="34ADD468"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修读性质</w:t>
            </w:r>
          </w:p>
        </w:tc>
        <w:tc>
          <w:tcPr>
            <w:tcW w:w="907" w:type="dxa"/>
            <w:vAlign w:val="center"/>
          </w:tcPr>
          <w:p w14:paraId="0BBA67A3"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必修课</w:t>
            </w:r>
          </w:p>
        </w:tc>
      </w:tr>
      <w:tr w:rsidR="00CE5F98" w:rsidRPr="00CE5F98" w14:paraId="3F9345FA" w14:textId="77777777">
        <w:trPr>
          <w:trHeight w:val="375"/>
          <w:jc w:val="center"/>
        </w:trPr>
        <w:tc>
          <w:tcPr>
            <w:tcW w:w="1834" w:type="dxa"/>
            <w:vMerge/>
            <w:vAlign w:val="center"/>
          </w:tcPr>
          <w:p w14:paraId="25348936" w14:textId="77777777" w:rsidR="00206D8E" w:rsidRPr="00CE5F98" w:rsidRDefault="00206D8E">
            <w:pPr>
              <w:jc w:val="center"/>
              <w:rPr>
                <w:rFonts w:ascii="Calibri" w:eastAsia="宋体" w:hAnsi="Calibri" w:cs="Times New Roman"/>
                <w:color w:val="000000" w:themeColor="text1"/>
                <w:szCs w:val="24"/>
              </w:rPr>
            </w:pPr>
          </w:p>
        </w:tc>
        <w:tc>
          <w:tcPr>
            <w:tcW w:w="2428" w:type="dxa"/>
            <w:vMerge/>
            <w:vAlign w:val="center"/>
          </w:tcPr>
          <w:p w14:paraId="6B809543" w14:textId="77777777" w:rsidR="00206D8E" w:rsidRPr="00CE5F98" w:rsidRDefault="00206D8E">
            <w:pPr>
              <w:jc w:val="center"/>
              <w:rPr>
                <w:rFonts w:ascii="Calibri" w:eastAsia="宋体" w:hAnsi="Calibri" w:cs="Times New Roman"/>
                <w:color w:val="000000" w:themeColor="text1"/>
                <w:szCs w:val="24"/>
              </w:rPr>
            </w:pPr>
          </w:p>
        </w:tc>
        <w:tc>
          <w:tcPr>
            <w:tcW w:w="567" w:type="dxa"/>
            <w:vMerge w:val="restart"/>
            <w:vAlign w:val="center"/>
          </w:tcPr>
          <w:p w14:paraId="3EEB1178" w14:textId="77777777" w:rsidR="00206D8E" w:rsidRPr="00CE5F98" w:rsidRDefault="00206D8E">
            <w:pPr>
              <w:snapToGrid w:val="0"/>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学时</w:t>
            </w:r>
          </w:p>
        </w:tc>
        <w:tc>
          <w:tcPr>
            <w:tcW w:w="850" w:type="dxa"/>
            <w:vAlign w:val="center"/>
          </w:tcPr>
          <w:p w14:paraId="5B09F23F" w14:textId="77777777" w:rsidR="00206D8E" w:rsidRPr="00CE5F98" w:rsidRDefault="00206D8E">
            <w:pPr>
              <w:snapToGrid w:val="0"/>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总学时</w:t>
            </w:r>
          </w:p>
        </w:tc>
        <w:tc>
          <w:tcPr>
            <w:tcW w:w="709" w:type="dxa"/>
            <w:vAlign w:val="center"/>
          </w:tcPr>
          <w:p w14:paraId="279F49EF" w14:textId="77777777" w:rsidR="00206D8E" w:rsidRPr="00CE5F98" w:rsidRDefault="00206D8E">
            <w:pPr>
              <w:snapToGrid w:val="0"/>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理论</w:t>
            </w:r>
          </w:p>
        </w:tc>
        <w:tc>
          <w:tcPr>
            <w:tcW w:w="716" w:type="dxa"/>
            <w:vAlign w:val="center"/>
          </w:tcPr>
          <w:p w14:paraId="24E410A5" w14:textId="77777777" w:rsidR="00206D8E" w:rsidRPr="00CE5F98" w:rsidRDefault="00206D8E">
            <w:pPr>
              <w:snapToGrid w:val="0"/>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实践</w:t>
            </w:r>
          </w:p>
        </w:tc>
        <w:tc>
          <w:tcPr>
            <w:tcW w:w="1163" w:type="dxa"/>
            <w:vMerge w:val="restart"/>
            <w:vAlign w:val="center"/>
          </w:tcPr>
          <w:p w14:paraId="5C5F53F8"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学分</w:t>
            </w:r>
          </w:p>
        </w:tc>
        <w:tc>
          <w:tcPr>
            <w:tcW w:w="907" w:type="dxa"/>
            <w:vMerge w:val="restart"/>
            <w:vAlign w:val="center"/>
          </w:tcPr>
          <w:p w14:paraId="50253C9D"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3</w:t>
            </w:r>
          </w:p>
        </w:tc>
      </w:tr>
      <w:tr w:rsidR="00CE5F98" w:rsidRPr="00CE5F98" w14:paraId="6F738B67" w14:textId="77777777">
        <w:trPr>
          <w:trHeight w:val="330"/>
          <w:jc w:val="center"/>
        </w:trPr>
        <w:tc>
          <w:tcPr>
            <w:tcW w:w="1834" w:type="dxa"/>
            <w:vMerge/>
            <w:vAlign w:val="center"/>
          </w:tcPr>
          <w:p w14:paraId="0FF053BA" w14:textId="77777777" w:rsidR="00206D8E" w:rsidRPr="00CE5F98" w:rsidRDefault="00206D8E">
            <w:pPr>
              <w:jc w:val="center"/>
              <w:rPr>
                <w:rFonts w:ascii="Calibri" w:eastAsia="宋体" w:hAnsi="Calibri" w:cs="Times New Roman"/>
                <w:color w:val="000000" w:themeColor="text1"/>
                <w:szCs w:val="24"/>
              </w:rPr>
            </w:pPr>
          </w:p>
        </w:tc>
        <w:tc>
          <w:tcPr>
            <w:tcW w:w="2428" w:type="dxa"/>
            <w:vMerge/>
            <w:vAlign w:val="center"/>
          </w:tcPr>
          <w:p w14:paraId="11C8BA20" w14:textId="77777777" w:rsidR="00206D8E" w:rsidRPr="00CE5F98" w:rsidRDefault="00206D8E">
            <w:pPr>
              <w:jc w:val="center"/>
              <w:rPr>
                <w:rFonts w:ascii="Calibri" w:eastAsia="宋体" w:hAnsi="Calibri" w:cs="Times New Roman"/>
                <w:color w:val="000000" w:themeColor="text1"/>
                <w:szCs w:val="24"/>
              </w:rPr>
            </w:pPr>
          </w:p>
        </w:tc>
        <w:tc>
          <w:tcPr>
            <w:tcW w:w="567" w:type="dxa"/>
            <w:vMerge/>
            <w:vAlign w:val="center"/>
          </w:tcPr>
          <w:p w14:paraId="5C990FE7" w14:textId="77777777" w:rsidR="00206D8E" w:rsidRPr="00CE5F98" w:rsidRDefault="00206D8E">
            <w:pPr>
              <w:jc w:val="center"/>
              <w:rPr>
                <w:rFonts w:ascii="Calibri" w:eastAsia="宋体" w:hAnsi="Calibri" w:cs="Times New Roman"/>
                <w:color w:val="000000" w:themeColor="text1"/>
                <w:szCs w:val="24"/>
              </w:rPr>
            </w:pPr>
          </w:p>
        </w:tc>
        <w:tc>
          <w:tcPr>
            <w:tcW w:w="850" w:type="dxa"/>
            <w:vAlign w:val="center"/>
          </w:tcPr>
          <w:p w14:paraId="7703E62F"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48</w:t>
            </w:r>
          </w:p>
        </w:tc>
        <w:tc>
          <w:tcPr>
            <w:tcW w:w="709" w:type="dxa"/>
            <w:vAlign w:val="center"/>
          </w:tcPr>
          <w:p w14:paraId="6BA28E09" w14:textId="77777777" w:rsidR="00206D8E" w:rsidRPr="00CE5F98" w:rsidRDefault="00206D8E">
            <w:pPr>
              <w:snapToGrid w:val="0"/>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40</w:t>
            </w:r>
          </w:p>
        </w:tc>
        <w:tc>
          <w:tcPr>
            <w:tcW w:w="716" w:type="dxa"/>
            <w:vAlign w:val="center"/>
          </w:tcPr>
          <w:p w14:paraId="562FDDF0" w14:textId="77777777" w:rsidR="00206D8E" w:rsidRPr="00CE5F98" w:rsidRDefault="00206D8E">
            <w:pPr>
              <w:snapToGrid w:val="0"/>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8</w:t>
            </w:r>
          </w:p>
        </w:tc>
        <w:tc>
          <w:tcPr>
            <w:tcW w:w="1163" w:type="dxa"/>
            <w:vMerge/>
            <w:vAlign w:val="center"/>
          </w:tcPr>
          <w:p w14:paraId="056224F8" w14:textId="77777777" w:rsidR="00206D8E" w:rsidRPr="00CE5F98" w:rsidRDefault="00206D8E">
            <w:pPr>
              <w:jc w:val="center"/>
              <w:rPr>
                <w:rFonts w:ascii="Calibri" w:eastAsia="宋体" w:hAnsi="Calibri" w:cs="Times New Roman"/>
                <w:color w:val="000000" w:themeColor="text1"/>
                <w:szCs w:val="24"/>
              </w:rPr>
            </w:pPr>
          </w:p>
        </w:tc>
        <w:tc>
          <w:tcPr>
            <w:tcW w:w="907" w:type="dxa"/>
            <w:vMerge/>
            <w:vAlign w:val="center"/>
          </w:tcPr>
          <w:p w14:paraId="2130FD56" w14:textId="77777777" w:rsidR="00206D8E" w:rsidRPr="00CE5F98" w:rsidRDefault="00206D8E">
            <w:pPr>
              <w:jc w:val="center"/>
              <w:rPr>
                <w:rFonts w:ascii="Calibri" w:eastAsia="宋体" w:hAnsi="Calibri" w:cs="Times New Roman"/>
                <w:color w:val="000000" w:themeColor="text1"/>
                <w:szCs w:val="24"/>
              </w:rPr>
            </w:pPr>
          </w:p>
        </w:tc>
      </w:tr>
      <w:tr w:rsidR="00CE5F98" w:rsidRPr="00CE5F98" w14:paraId="452D5551" w14:textId="77777777">
        <w:trPr>
          <w:trHeight w:val="402"/>
          <w:jc w:val="center"/>
        </w:trPr>
        <w:tc>
          <w:tcPr>
            <w:tcW w:w="1834" w:type="dxa"/>
            <w:tcBorders>
              <w:bottom w:val="single" w:sz="4" w:space="0" w:color="auto"/>
            </w:tcBorders>
            <w:vAlign w:val="center"/>
          </w:tcPr>
          <w:p w14:paraId="3EB7F357"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开课单位</w:t>
            </w:r>
          </w:p>
        </w:tc>
        <w:tc>
          <w:tcPr>
            <w:tcW w:w="2428" w:type="dxa"/>
            <w:tcBorders>
              <w:bottom w:val="single" w:sz="4" w:space="0" w:color="auto"/>
            </w:tcBorders>
            <w:vAlign w:val="center"/>
          </w:tcPr>
          <w:p w14:paraId="31FF3370"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马克思主义学院</w:t>
            </w:r>
          </w:p>
        </w:tc>
        <w:tc>
          <w:tcPr>
            <w:tcW w:w="1417" w:type="dxa"/>
            <w:gridSpan w:val="2"/>
            <w:tcBorders>
              <w:bottom w:val="single" w:sz="4" w:space="0" w:color="auto"/>
            </w:tcBorders>
            <w:vAlign w:val="center"/>
          </w:tcPr>
          <w:p w14:paraId="26651992"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课程负责人</w:t>
            </w:r>
          </w:p>
        </w:tc>
        <w:tc>
          <w:tcPr>
            <w:tcW w:w="1425" w:type="dxa"/>
            <w:gridSpan w:val="2"/>
            <w:tcBorders>
              <w:bottom w:val="single" w:sz="4" w:space="0" w:color="auto"/>
            </w:tcBorders>
            <w:vAlign w:val="center"/>
          </w:tcPr>
          <w:p w14:paraId="0F92AD44"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文晓波</w:t>
            </w:r>
          </w:p>
        </w:tc>
        <w:tc>
          <w:tcPr>
            <w:tcW w:w="1163" w:type="dxa"/>
            <w:vMerge w:val="restart"/>
            <w:tcBorders>
              <w:bottom w:val="single" w:sz="4" w:space="0" w:color="auto"/>
            </w:tcBorders>
            <w:vAlign w:val="center"/>
          </w:tcPr>
          <w:p w14:paraId="090DB82A"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课程团队</w:t>
            </w:r>
          </w:p>
        </w:tc>
        <w:tc>
          <w:tcPr>
            <w:tcW w:w="907" w:type="dxa"/>
            <w:vMerge w:val="restart"/>
            <w:tcBorders>
              <w:bottom w:val="single" w:sz="4" w:space="0" w:color="auto"/>
            </w:tcBorders>
            <w:vAlign w:val="center"/>
          </w:tcPr>
          <w:p w14:paraId="6E5EC80C" w14:textId="77777777" w:rsidR="00206D8E" w:rsidRPr="00CE5F98" w:rsidRDefault="00206D8E">
            <w:pPr>
              <w:jc w:val="center"/>
              <w:rPr>
                <w:rFonts w:ascii="Calibri" w:eastAsia="宋体" w:hAnsi="Calibri" w:cs="Times New Roman"/>
                <w:color w:val="000000" w:themeColor="text1"/>
                <w:szCs w:val="24"/>
              </w:rPr>
            </w:pPr>
          </w:p>
        </w:tc>
      </w:tr>
      <w:tr w:rsidR="00CE5F98" w:rsidRPr="00CE5F98" w14:paraId="27F827A1" w14:textId="77777777">
        <w:trPr>
          <w:trHeight w:val="410"/>
          <w:jc w:val="center"/>
        </w:trPr>
        <w:tc>
          <w:tcPr>
            <w:tcW w:w="1834" w:type="dxa"/>
            <w:vAlign w:val="center"/>
          </w:tcPr>
          <w:p w14:paraId="772EE00F"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w:t>
            </w:r>
            <w:r w:rsidRPr="00CE5F98">
              <w:rPr>
                <w:rFonts w:ascii="Calibri" w:eastAsia="宋体" w:hAnsi="Calibri" w:cs="Times New Roman" w:hint="eastAsia"/>
                <w:color w:val="000000" w:themeColor="text1"/>
                <w:szCs w:val="24"/>
              </w:rPr>
              <w:t>考核形式</w:t>
            </w:r>
          </w:p>
        </w:tc>
        <w:tc>
          <w:tcPr>
            <w:tcW w:w="2428" w:type="dxa"/>
            <w:vAlign w:val="center"/>
          </w:tcPr>
          <w:p w14:paraId="5C56A545"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集中考试</w:t>
            </w:r>
          </w:p>
        </w:tc>
        <w:tc>
          <w:tcPr>
            <w:tcW w:w="1417" w:type="dxa"/>
            <w:gridSpan w:val="2"/>
            <w:vAlign w:val="center"/>
          </w:tcPr>
          <w:p w14:paraId="030F31CB"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课程性质</w:t>
            </w:r>
          </w:p>
        </w:tc>
        <w:tc>
          <w:tcPr>
            <w:tcW w:w="1425" w:type="dxa"/>
            <w:gridSpan w:val="2"/>
            <w:vAlign w:val="center"/>
          </w:tcPr>
          <w:p w14:paraId="78F5F788"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通识教育课</w:t>
            </w:r>
          </w:p>
        </w:tc>
        <w:tc>
          <w:tcPr>
            <w:tcW w:w="1163" w:type="dxa"/>
            <w:vMerge/>
            <w:vAlign w:val="center"/>
          </w:tcPr>
          <w:p w14:paraId="0F2624DB" w14:textId="77777777" w:rsidR="00206D8E" w:rsidRPr="00CE5F98" w:rsidRDefault="00206D8E">
            <w:pPr>
              <w:jc w:val="center"/>
              <w:rPr>
                <w:rFonts w:ascii="Calibri" w:eastAsia="宋体" w:hAnsi="Calibri" w:cs="Times New Roman"/>
                <w:color w:val="000000" w:themeColor="text1"/>
                <w:szCs w:val="24"/>
              </w:rPr>
            </w:pPr>
          </w:p>
        </w:tc>
        <w:tc>
          <w:tcPr>
            <w:tcW w:w="907" w:type="dxa"/>
            <w:vMerge/>
            <w:vAlign w:val="center"/>
          </w:tcPr>
          <w:p w14:paraId="4560A71F" w14:textId="77777777" w:rsidR="00206D8E" w:rsidRPr="00CE5F98" w:rsidRDefault="00206D8E">
            <w:pPr>
              <w:jc w:val="center"/>
              <w:rPr>
                <w:rFonts w:ascii="Calibri" w:eastAsia="宋体" w:hAnsi="Calibri" w:cs="Times New Roman"/>
                <w:color w:val="000000" w:themeColor="text1"/>
                <w:szCs w:val="24"/>
              </w:rPr>
            </w:pPr>
          </w:p>
        </w:tc>
      </w:tr>
      <w:tr w:rsidR="00CE5F98" w:rsidRPr="00CE5F98" w14:paraId="6F1F3F6E" w14:textId="77777777">
        <w:trPr>
          <w:trHeight w:val="410"/>
          <w:jc w:val="center"/>
        </w:trPr>
        <w:tc>
          <w:tcPr>
            <w:tcW w:w="1834" w:type="dxa"/>
            <w:vAlign w:val="center"/>
          </w:tcPr>
          <w:p w14:paraId="76151D62"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适应专业</w:t>
            </w:r>
          </w:p>
        </w:tc>
        <w:tc>
          <w:tcPr>
            <w:tcW w:w="2428" w:type="dxa"/>
            <w:vAlign w:val="center"/>
          </w:tcPr>
          <w:p w14:paraId="231526E6"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理学类专业</w:t>
            </w:r>
          </w:p>
        </w:tc>
        <w:tc>
          <w:tcPr>
            <w:tcW w:w="1417" w:type="dxa"/>
            <w:gridSpan w:val="2"/>
            <w:vAlign w:val="center"/>
          </w:tcPr>
          <w:p w14:paraId="7D82076A"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先修</w:t>
            </w:r>
            <w:r w:rsidRPr="00CE5F98">
              <w:rPr>
                <w:rFonts w:ascii="Calibri" w:eastAsia="宋体" w:hAnsi="Calibri" w:cs="Times New Roman"/>
                <w:color w:val="000000" w:themeColor="text1"/>
                <w:szCs w:val="24"/>
              </w:rPr>
              <w:t>课程</w:t>
            </w:r>
          </w:p>
        </w:tc>
        <w:tc>
          <w:tcPr>
            <w:tcW w:w="3495" w:type="dxa"/>
            <w:gridSpan w:val="4"/>
            <w:vAlign w:val="center"/>
          </w:tcPr>
          <w:p w14:paraId="006360C0"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大一第二学期开课班级</w:t>
            </w:r>
          </w:p>
          <w:p w14:paraId="7F83674F" w14:textId="77777777" w:rsidR="00206D8E" w:rsidRPr="00CE5F98" w:rsidRDefault="00206D8E">
            <w:pPr>
              <w:jc w:val="center"/>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先修《思想道德与法治》</w:t>
            </w:r>
          </w:p>
        </w:tc>
      </w:tr>
    </w:tbl>
    <w:p w14:paraId="1CD13F3F" w14:textId="77777777" w:rsidR="00206D8E" w:rsidRPr="00CE5F98" w:rsidRDefault="00206D8E">
      <w:pPr>
        <w:snapToGrid w:val="0"/>
        <w:spacing w:beforeLines="50" w:before="156" w:afterLines="50" w:after="156" w:line="360" w:lineRule="atLeast"/>
        <w:ind w:firstLineChars="200" w:firstLine="480"/>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二、课程目标</w:t>
      </w:r>
    </w:p>
    <w:p w14:paraId="22741719" w14:textId="6EDCD1F4" w:rsidR="00206D8E" w:rsidRPr="00CE5F98" w:rsidRDefault="007C47A4">
      <w:pPr>
        <w:snapToGrid w:val="0"/>
        <w:spacing w:beforeLines="50" w:before="156" w:afterLines="50" w:after="156" w:line="360" w:lineRule="atLeast"/>
        <w:ind w:firstLineChars="200" w:firstLine="480"/>
        <w:outlineLvl w:val="0"/>
        <w:rPr>
          <w:rFonts w:ascii="Calibri" w:eastAsia="宋体" w:hAnsi="Calibri" w:cs="Times New Roman"/>
          <w:color w:val="000000" w:themeColor="text1"/>
          <w:szCs w:val="24"/>
        </w:rPr>
      </w:pPr>
      <w:r w:rsidRPr="00CE5F98">
        <w:rPr>
          <w:rFonts w:ascii="Calibri" w:eastAsia="微软雅黑" w:hAnsi="Calibri" w:cs="Times New Roman"/>
          <w:b/>
          <w:bCs/>
          <w:color w:val="000000" w:themeColor="text1"/>
          <w:sz w:val="24"/>
          <w:szCs w:val="24"/>
        </w:rPr>
        <w:t>（一）课程目标</w:t>
      </w:r>
    </w:p>
    <w:p w14:paraId="5AA6F14C" w14:textId="77777777" w:rsidR="00206D8E" w:rsidRPr="00CE5F98" w:rsidRDefault="00206D8E">
      <w:pPr>
        <w:pStyle w:val="ae"/>
        <w:spacing w:before="0" w:beforeAutospacing="0" w:after="0" w:afterAutospacing="0" w:line="360" w:lineRule="auto"/>
        <w:ind w:firstLine="420"/>
        <w:rPr>
          <w:rFonts w:ascii="Calibri" w:hAnsi="Calibri" w:cs="Times New Roman"/>
          <w:color w:val="000000" w:themeColor="text1"/>
          <w:kern w:val="2"/>
          <w:sz w:val="21"/>
        </w:rPr>
      </w:pPr>
      <w:r w:rsidRPr="00CE5F98">
        <w:rPr>
          <w:rFonts w:ascii="Calibri" w:hAnsi="Calibri" w:cs="Times New Roman" w:hint="eastAsia"/>
          <w:color w:val="000000" w:themeColor="text1"/>
          <w:kern w:val="2"/>
          <w:sz w:val="21"/>
        </w:rPr>
        <w:t>《中国近现代史纲要》是全国高等学校本科生必修的一门思想政治理论课。本课程主要通过讲授近代以来中国人民为争取民族独立、人民解放和实现国家富强、人民幸福这两</w:t>
      </w:r>
      <w:r w:rsidRPr="00CE5F98">
        <w:rPr>
          <w:rFonts w:ascii="Calibri" w:hAnsi="Calibri" w:cs="Times New Roman" w:hint="eastAsia"/>
          <w:color w:val="000000" w:themeColor="text1"/>
          <w:kern w:val="2"/>
          <w:sz w:val="21"/>
        </w:rPr>
        <w:lastRenderedPageBreak/>
        <w:t>大历史任务接续奋斗的历史，帮助学生认识近现代中国社会发展和革命、建设、改革的历史进程及其内在规律，领会历史和人民怎样选择了马克思主义，怎样选择了中国共产党，怎样选择了社会主义道路，怎样选择了改革开放，深刻领会中国共产党为什么能、马克思主义为什么行、中国特色社会主义为什么好，使学生更加坚定地在中国共产党坚强领导下为实现中华民族伟大复兴而不懈奋斗。</w:t>
      </w:r>
    </w:p>
    <w:p w14:paraId="5183DAEF"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本课程的</w:t>
      </w:r>
      <w:r w:rsidRPr="00CE5F98">
        <w:rPr>
          <w:rFonts w:ascii="Calibri" w:eastAsia="宋体" w:hAnsi="Calibri" w:cs="Times New Roman" w:hint="eastAsia"/>
          <w:color w:val="000000" w:themeColor="text1"/>
          <w:szCs w:val="24"/>
        </w:rPr>
        <w:t>理学类专业</w:t>
      </w:r>
      <w:r w:rsidRPr="00CE5F98">
        <w:rPr>
          <w:rFonts w:ascii="Calibri" w:eastAsia="宋体" w:hAnsi="Calibri" w:cs="Times New Roman"/>
          <w:color w:val="000000" w:themeColor="text1"/>
          <w:szCs w:val="24"/>
        </w:rPr>
        <w:t>教学目标如下：</w:t>
      </w:r>
      <w:r w:rsidRPr="00CE5F98">
        <w:rPr>
          <w:rFonts w:ascii="Calibri" w:eastAsia="宋体" w:hAnsi="Calibri" w:cs="Times New Roman"/>
          <w:color w:val="000000" w:themeColor="text1"/>
          <w:szCs w:val="24"/>
        </w:rPr>
        <w:t xml:space="preserve">  </w:t>
      </w:r>
    </w:p>
    <w:p w14:paraId="4A72D2FF"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课程目标</w:t>
      </w:r>
      <w:r w:rsidRPr="00CE5F98">
        <w:rPr>
          <w:rFonts w:ascii="Calibri" w:eastAsia="宋体" w:hAnsi="Calibri" w:cs="Times New Roman"/>
          <w:color w:val="000000" w:themeColor="text1"/>
          <w:szCs w:val="24"/>
        </w:rPr>
        <w:t>1</w:t>
      </w:r>
      <w:r w:rsidRPr="00CE5F98">
        <w:rPr>
          <w:rFonts w:ascii="Calibri" w:eastAsia="宋体" w:hAnsi="Calibri" w:cs="Times New Roman"/>
          <w:color w:val="000000" w:themeColor="text1"/>
          <w:szCs w:val="24"/>
        </w:rPr>
        <w:t>：</w:t>
      </w:r>
      <w:r w:rsidRPr="00CE5F98">
        <w:rPr>
          <w:rFonts w:ascii="Calibri" w:eastAsia="宋体" w:hAnsi="Calibri" w:cs="Times New Roman" w:hint="eastAsia"/>
          <w:color w:val="000000" w:themeColor="text1"/>
          <w:szCs w:val="24"/>
        </w:rPr>
        <w:t>学生能够了解近代以来中华民族抵御外来侵略，争取民族独立、人民解放和实现国家富强、人民富裕的历史；认识历史和人民怎样选择了马克思主义、选择了中国共产党、选择了社会主义道路、选择了改革开放；充分认识中国共产党领导中国人民从“站起来”、“富起来”到“强起来”的伟大历史征程；了解马克思主义中国化过程及其理论创新成果，将个人学术追求与民族复兴使命相结合，形成以爱国主义为核心的思想品德底色。</w:t>
      </w:r>
    </w:p>
    <w:p w14:paraId="3215681D"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课程目标</w:t>
      </w:r>
      <w:r w:rsidRPr="00CE5F98">
        <w:rPr>
          <w:rFonts w:ascii="Calibri" w:eastAsia="宋体" w:hAnsi="Calibri" w:cs="Times New Roman"/>
          <w:color w:val="000000" w:themeColor="text1"/>
          <w:szCs w:val="24"/>
        </w:rPr>
        <w:t>2</w:t>
      </w:r>
      <w:r w:rsidRPr="00CE5F98">
        <w:rPr>
          <w:rFonts w:ascii="Calibri" w:eastAsia="宋体" w:hAnsi="Calibri" w:cs="Times New Roman"/>
          <w:color w:val="000000" w:themeColor="text1"/>
          <w:szCs w:val="24"/>
        </w:rPr>
        <w:t>：</w:t>
      </w:r>
      <w:r w:rsidRPr="00CE5F98">
        <w:rPr>
          <w:rFonts w:ascii="Calibri" w:eastAsia="宋体" w:hAnsi="Calibri" w:cs="Times New Roman" w:hint="eastAsia"/>
          <w:color w:val="000000" w:themeColor="text1"/>
          <w:szCs w:val="24"/>
        </w:rPr>
        <w:t>通过学习中国近现代史，学生能够以唯物史观、大历史观和正确党史观为逻辑框架，提高运用科学的历史观方法论分析问题和解决问题的能力，明确中国近现代历史的主题主线，把握中国近现代史的主流本质，能够通过严谨的逻辑论证，驳斥历史虚无主义等错误观点，将科学的历史观转化为分析问题的“逻辑工具”。</w:t>
      </w:r>
    </w:p>
    <w:p w14:paraId="7A47F474"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课程目标</w:t>
      </w:r>
      <w:r w:rsidRPr="00CE5F98">
        <w:rPr>
          <w:rFonts w:ascii="Calibri" w:eastAsia="宋体" w:hAnsi="Calibri" w:cs="Times New Roman"/>
          <w:color w:val="000000" w:themeColor="text1"/>
          <w:szCs w:val="24"/>
        </w:rPr>
        <w:t>3</w:t>
      </w:r>
      <w:r w:rsidRPr="00CE5F98">
        <w:rPr>
          <w:rFonts w:ascii="Calibri" w:eastAsia="宋体" w:hAnsi="Calibri" w:cs="Times New Roman"/>
          <w:color w:val="000000" w:themeColor="text1"/>
          <w:szCs w:val="24"/>
        </w:rPr>
        <w:t>：</w:t>
      </w:r>
      <w:r w:rsidRPr="00CE5F98">
        <w:rPr>
          <w:rFonts w:ascii="Calibri" w:eastAsia="宋体" w:hAnsi="Calibri" w:cs="Times New Roman" w:hint="eastAsia"/>
          <w:color w:val="000000" w:themeColor="text1"/>
          <w:szCs w:val="24"/>
        </w:rPr>
        <w:t>学生能够了解中国人民在长期奋斗中培育、继承、发展起来的伟大民族精神；了解在建党、兴党、强党过程中形成的中国共产党精神谱系；懂得红色政权来之不易、新中国来之不易、中国特色社会主义来之不易、今天的幸福生活来之不易；从思想深处认同“四个选择”，领会中国共产党为什么能、马克思主义为什么行、中国特色社会主义为什么好，增强“四个自信”，将内化的思想认同和逻辑认知，转化为外化的沟通表达能力，最终落实为为民族复兴奋斗的实践能力。</w:t>
      </w:r>
    </w:p>
    <w:p w14:paraId="3579F0C4" w14:textId="601A47FA" w:rsidR="00206D8E" w:rsidRPr="00CE5F98" w:rsidRDefault="007C47A4">
      <w:pPr>
        <w:snapToGrid w:val="0"/>
        <w:spacing w:beforeLines="50" w:before="156" w:afterLines="50" w:after="156" w:line="360" w:lineRule="atLeast"/>
        <w:ind w:firstLineChars="200" w:firstLine="480"/>
        <w:outlineLvl w:val="0"/>
        <w:rPr>
          <w:rFonts w:ascii="Calibri" w:eastAsia="宋体" w:hAnsi="Calibri" w:cs="Times New Roman"/>
          <w:color w:val="000000" w:themeColor="text1"/>
          <w:kern w:val="0"/>
          <w:sz w:val="24"/>
          <w:szCs w:val="24"/>
        </w:rPr>
      </w:pPr>
      <w:r w:rsidRPr="00CE5F98">
        <w:rPr>
          <w:rFonts w:ascii="Calibri" w:eastAsia="微软雅黑" w:hAnsi="Calibri" w:cs="Times New Roman"/>
          <w:b/>
          <w:bCs/>
          <w:color w:val="000000" w:themeColor="text1"/>
          <w:sz w:val="24"/>
          <w:szCs w:val="24"/>
        </w:rPr>
        <w:t>（二）课程目标对毕业要求的支撑关系</w:t>
      </w:r>
    </w:p>
    <w:tbl>
      <w:tblPr>
        <w:tblW w:w="8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
        <w:gridCol w:w="2925"/>
        <w:gridCol w:w="4424"/>
      </w:tblGrid>
      <w:tr w:rsidR="00CE5F98" w:rsidRPr="00CE5F98" w14:paraId="376206CA" w14:textId="77777777">
        <w:trPr>
          <w:jc w:val="center"/>
        </w:trPr>
        <w:tc>
          <w:tcPr>
            <w:tcW w:w="1051" w:type="dxa"/>
            <w:vAlign w:val="center"/>
          </w:tcPr>
          <w:p w14:paraId="221654F7"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课程</w:t>
            </w:r>
          </w:p>
          <w:p w14:paraId="4DC63F54"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目标</w:t>
            </w:r>
          </w:p>
        </w:tc>
        <w:tc>
          <w:tcPr>
            <w:tcW w:w="2925" w:type="dxa"/>
            <w:vAlign w:val="center"/>
          </w:tcPr>
          <w:p w14:paraId="49784AD0"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支撑的毕业要求</w:t>
            </w:r>
          </w:p>
        </w:tc>
        <w:tc>
          <w:tcPr>
            <w:tcW w:w="4424" w:type="dxa"/>
            <w:vAlign w:val="center"/>
          </w:tcPr>
          <w:p w14:paraId="26DAEA7A"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支撑的毕业要求指标点</w:t>
            </w:r>
          </w:p>
        </w:tc>
      </w:tr>
      <w:tr w:rsidR="00CE5F98" w:rsidRPr="00CE5F98" w14:paraId="560D17A3" w14:textId="77777777">
        <w:trPr>
          <w:jc w:val="center"/>
        </w:trPr>
        <w:tc>
          <w:tcPr>
            <w:tcW w:w="1051" w:type="dxa"/>
            <w:vAlign w:val="center"/>
          </w:tcPr>
          <w:p w14:paraId="46AB3D43" w14:textId="77777777" w:rsidR="00206D8E" w:rsidRPr="00CE5F98" w:rsidRDefault="00206D8E">
            <w:pPr>
              <w:snapToGrid w:val="0"/>
              <w:spacing w:line="360" w:lineRule="auto"/>
              <w:jc w:val="center"/>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课程目标</w:t>
            </w:r>
            <w:r w:rsidRPr="00CE5F98">
              <w:rPr>
                <w:rFonts w:ascii="Calibri" w:eastAsia="宋体" w:hAnsi="Calibri" w:cs="Times New Roman"/>
                <w:color w:val="000000" w:themeColor="text1"/>
                <w:szCs w:val="21"/>
              </w:rPr>
              <w:t>1</w:t>
            </w:r>
          </w:p>
        </w:tc>
        <w:tc>
          <w:tcPr>
            <w:tcW w:w="2925" w:type="dxa"/>
            <w:vAlign w:val="center"/>
          </w:tcPr>
          <w:p w14:paraId="325A10ED" w14:textId="77777777" w:rsidR="00206D8E" w:rsidRPr="00CE5F98" w:rsidRDefault="00206D8E">
            <w:pPr>
              <w:snapToGrid w:val="0"/>
              <w:spacing w:line="360" w:lineRule="auto"/>
              <w:jc w:val="center"/>
              <w:rPr>
                <w:rFonts w:ascii="Calibri" w:eastAsia="宋体" w:hAnsi="Calibri" w:cs="Times New Roman"/>
                <w:color w:val="000000" w:themeColor="text1"/>
                <w:szCs w:val="21"/>
              </w:rPr>
            </w:pPr>
            <w:r w:rsidRPr="00CE5F98">
              <w:rPr>
                <w:rFonts w:ascii="Calibri" w:eastAsia="宋体" w:hAnsi="Calibri" w:cs="Times New Roman" w:hint="eastAsia"/>
                <w:color w:val="000000" w:themeColor="text1"/>
                <w:szCs w:val="21"/>
              </w:rPr>
              <w:t>历史知识素养</w:t>
            </w:r>
          </w:p>
        </w:tc>
        <w:tc>
          <w:tcPr>
            <w:tcW w:w="4424" w:type="dxa"/>
            <w:vAlign w:val="center"/>
          </w:tcPr>
          <w:p w14:paraId="444828EB" w14:textId="77777777" w:rsidR="00206D8E" w:rsidRPr="00CE5F98" w:rsidRDefault="00206D8E">
            <w:pPr>
              <w:snapToGrid w:val="0"/>
              <w:spacing w:line="360" w:lineRule="auto"/>
              <w:jc w:val="left"/>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1.1</w:t>
            </w:r>
            <w:r w:rsidRPr="00CE5F98">
              <w:rPr>
                <w:rFonts w:ascii="Calibri" w:eastAsia="宋体" w:hAnsi="Calibri" w:cs="Times New Roman" w:hint="eastAsia"/>
                <w:color w:val="000000" w:themeColor="text1"/>
                <w:szCs w:val="21"/>
              </w:rPr>
              <w:t>了解国史、国情，认识中国近现代社会发展和革命、建设、改革的历史进程及其内在规律性。</w:t>
            </w:r>
          </w:p>
          <w:p w14:paraId="1F568A87" w14:textId="77777777" w:rsidR="00206D8E" w:rsidRPr="00CE5F98" w:rsidRDefault="00206D8E">
            <w:pPr>
              <w:spacing w:line="360" w:lineRule="auto"/>
              <w:jc w:val="left"/>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1.2</w:t>
            </w:r>
            <w:r w:rsidRPr="00CE5F98">
              <w:rPr>
                <w:rFonts w:ascii="Calibri" w:eastAsia="宋体" w:hAnsi="Calibri" w:cs="Times New Roman" w:hint="eastAsia"/>
                <w:color w:val="000000" w:themeColor="text1"/>
                <w:szCs w:val="21"/>
              </w:rPr>
              <w:t>了解马克思主义中国化过程及其理论创新成果，</w:t>
            </w:r>
            <w:r w:rsidRPr="00CE5F98">
              <w:rPr>
                <w:rFonts w:ascii="Calibri" w:eastAsia="宋体" w:hAnsi="Calibri" w:cs="Times New Roman" w:hint="eastAsia"/>
                <w:color w:val="000000" w:themeColor="text1"/>
                <w:szCs w:val="24"/>
              </w:rPr>
              <w:t>将个人学术追求与民族复兴使命相结</w:t>
            </w:r>
            <w:r w:rsidRPr="00CE5F98">
              <w:rPr>
                <w:rFonts w:ascii="Calibri" w:eastAsia="宋体" w:hAnsi="Calibri" w:cs="Times New Roman" w:hint="eastAsia"/>
                <w:color w:val="000000" w:themeColor="text1"/>
                <w:szCs w:val="24"/>
              </w:rPr>
              <w:lastRenderedPageBreak/>
              <w:t>合，形成以爱国主义为核心的思想品德底色。</w:t>
            </w:r>
          </w:p>
        </w:tc>
      </w:tr>
      <w:tr w:rsidR="00CE5F98" w:rsidRPr="00CE5F98" w14:paraId="6E5203E8" w14:textId="77777777">
        <w:trPr>
          <w:jc w:val="center"/>
        </w:trPr>
        <w:tc>
          <w:tcPr>
            <w:tcW w:w="1051" w:type="dxa"/>
            <w:vAlign w:val="center"/>
          </w:tcPr>
          <w:p w14:paraId="4F50A3B4" w14:textId="77777777" w:rsidR="00206D8E" w:rsidRPr="00CE5F98" w:rsidRDefault="00206D8E">
            <w:pPr>
              <w:snapToGrid w:val="0"/>
              <w:spacing w:line="360" w:lineRule="auto"/>
              <w:jc w:val="center"/>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lastRenderedPageBreak/>
              <w:t>课程目标</w:t>
            </w:r>
            <w:r w:rsidRPr="00CE5F98">
              <w:rPr>
                <w:rFonts w:ascii="Calibri" w:eastAsia="宋体" w:hAnsi="Calibri" w:cs="Times New Roman"/>
                <w:color w:val="000000" w:themeColor="text1"/>
                <w:szCs w:val="21"/>
              </w:rPr>
              <w:t>2</w:t>
            </w:r>
          </w:p>
        </w:tc>
        <w:tc>
          <w:tcPr>
            <w:tcW w:w="2925" w:type="dxa"/>
            <w:vAlign w:val="center"/>
          </w:tcPr>
          <w:p w14:paraId="63A501E9" w14:textId="77777777" w:rsidR="00206D8E" w:rsidRPr="00CE5F98" w:rsidRDefault="00206D8E">
            <w:pPr>
              <w:snapToGrid w:val="0"/>
              <w:spacing w:line="360" w:lineRule="auto"/>
              <w:jc w:val="center"/>
              <w:rPr>
                <w:rFonts w:ascii="Calibri" w:eastAsia="宋体" w:hAnsi="Calibri" w:cs="Times New Roman"/>
                <w:color w:val="000000" w:themeColor="text1"/>
                <w:szCs w:val="21"/>
              </w:rPr>
            </w:pPr>
            <w:r w:rsidRPr="00CE5F98">
              <w:rPr>
                <w:rFonts w:ascii="Calibri" w:eastAsia="宋体" w:hAnsi="Calibri" w:cs="Times New Roman" w:hint="eastAsia"/>
                <w:color w:val="000000" w:themeColor="text1"/>
                <w:szCs w:val="21"/>
              </w:rPr>
              <w:t>历史思维素养</w:t>
            </w:r>
          </w:p>
        </w:tc>
        <w:tc>
          <w:tcPr>
            <w:tcW w:w="4424" w:type="dxa"/>
            <w:vAlign w:val="center"/>
          </w:tcPr>
          <w:p w14:paraId="4C473976" w14:textId="77777777" w:rsidR="00206D8E" w:rsidRPr="00CE5F98" w:rsidRDefault="00206D8E">
            <w:pPr>
              <w:snapToGrid w:val="0"/>
              <w:spacing w:line="360" w:lineRule="auto"/>
              <w:jc w:val="left"/>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2.1</w:t>
            </w:r>
            <w:r w:rsidRPr="00CE5F98">
              <w:rPr>
                <w:rFonts w:ascii="Calibri" w:eastAsia="宋体" w:hAnsi="Calibri" w:cs="Times New Roman" w:hint="eastAsia"/>
                <w:color w:val="000000" w:themeColor="text1"/>
                <w:szCs w:val="21"/>
              </w:rPr>
              <w:t>具备用唯物史观来分析问题和解决问题的能力，能够分清主流和支流，把握历史发展的主题主线、主流本质。</w:t>
            </w:r>
          </w:p>
          <w:p w14:paraId="63743A55" w14:textId="77777777" w:rsidR="00206D8E" w:rsidRPr="00CE5F98" w:rsidRDefault="00206D8E">
            <w:pPr>
              <w:snapToGrid w:val="0"/>
              <w:spacing w:line="360" w:lineRule="auto"/>
              <w:jc w:val="left"/>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2.2</w:t>
            </w:r>
            <w:r w:rsidRPr="00CE5F98">
              <w:rPr>
                <w:rFonts w:ascii="Calibri" w:eastAsia="宋体" w:hAnsi="Calibri" w:cs="Times New Roman" w:hint="eastAsia"/>
                <w:color w:val="000000" w:themeColor="text1"/>
                <w:szCs w:val="21"/>
              </w:rPr>
              <w:t>提高运用科学的历史观和方法论分析和评价历史问题、辨别历史是非和社会发展方向的能力。</w:t>
            </w:r>
          </w:p>
          <w:p w14:paraId="7CEEC03E" w14:textId="77777777" w:rsidR="00206D8E" w:rsidRPr="00CE5F98" w:rsidRDefault="00206D8E">
            <w:pPr>
              <w:spacing w:line="360" w:lineRule="auto"/>
              <w:jc w:val="left"/>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2.3</w:t>
            </w:r>
            <w:r w:rsidRPr="00CE5F98">
              <w:rPr>
                <w:rFonts w:ascii="Calibri" w:eastAsia="宋体" w:hAnsi="Calibri" w:cs="Times New Roman" w:hint="eastAsia"/>
                <w:color w:val="000000" w:themeColor="text1"/>
                <w:szCs w:val="24"/>
              </w:rPr>
              <w:t>能够通过严谨的逻辑论证，驳斥历史虚无主义等错误观点，将科学的历史观转化为分析问题的“逻辑工具”。</w:t>
            </w:r>
          </w:p>
        </w:tc>
      </w:tr>
      <w:tr w:rsidR="00CE5F98" w:rsidRPr="00CE5F98" w14:paraId="07FF7174" w14:textId="77777777">
        <w:trPr>
          <w:jc w:val="center"/>
        </w:trPr>
        <w:tc>
          <w:tcPr>
            <w:tcW w:w="1051" w:type="dxa"/>
            <w:vAlign w:val="center"/>
          </w:tcPr>
          <w:p w14:paraId="5B6CBF02" w14:textId="77777777" w:rsidR="00206D8E" w:rsidRPr="00CE5F98" w:rsidRDefault="00206D8E">
            <w:pPr>
              <w:snapToGrid w:val="0"/>
              <w:spacing w:line="360" w:lineRule="auto"/>
              <w:jc w:val="center"/>
              <w:rPr>
                <w:rFonts w:ascii="Calibri" w:eastAsia="宋体" w:hAnsi="Calibri" w:cs="Times New Roman"/>
                <w:color w:val="000000" w:themeColor="text1"/>
                <w:szCs w:val="21"/>
              </w:rPr>
            </w:pPr>
            <w:r w:rsidRPr="00CE5F98">
              <w:rPr>
                <w:rFonts w:ascii="Calibri" w:eastAsia="宋体" w:hAnsi="Calibri" w:cs="Times New Roman" w:hint="eastAsia"/>
                <w:color w:val="000000" w:themeColor="text1"/>
                <w:szCs w:val="21"/>
              </w:rPr>
              <w:t>课程目标</w:t>
            </w:r>
            <w:r w:rsidRPr="00CE5F98">
              <w:rPr>
                <w:rFonts w:ascii="Calibri" w:eastAsia="宋体" w:hAnsi="Calibri" w:cs="Times New Roman"/>
                <w:color w:val="000000" w:themeColor="text1"/>
                <w:szCs w:val="21"/>
              </w:rPr>
              <w:t>3</w:t>
            </w:r>
          </w:p>
        </w:tc>
        <w:tc>
          <w:tcPr>
            <w:tcW w:w="2925" w:type="dxa"/>
            <w:vAlign w:val="center"/>
          </w:tcPr>
          <w:p w14:paraId="75E8A6EF" w14:textId="77777777" w:rsidR="00206D8E" w:rsidRPr="00CE5F98" w:rsidRDefault="00206D8E">
            <w:pPr>
              <w:snapToGrid w:val="0"/>
              <w:spacing w:line="360" w:lineRule="auto"/>
              <w:jc w:val="center"/>
              <w:rPr>
                <w:rFonts w:ascii="Calibri" w:eastAsia="宋体" w:hAnsi="Calibri" w:cs="Times New Roman"/>
                <w:color w:val="000000" w:themeColor="text1"/>
                <w:szCs w:val="21"/>
              </w:rPr>
            </w:pPr>
            <w:r w:rsidRPr="00CE5F98">
              <w:rPr>
                <w:rFonts w:ascii="Calibri" w:eastAsia="宋体" w:hAnsi="Calibri" w:cs="Times New Roman" w:hint="eastAsia"/>
                <w:color w:val="000000" w:themeColor="text1"/>
                <w:szCs w:val="21"/>
              </w:rPr>
              <w:t>历史价值观素养</w:t>
            </w:r>
          </w:p>
        </w:tc>
        <w:tc>
          <w:tcPr>
            <w:tcW w:w="4424" w:type="dxa"/>
            <w:vAlign w:val="center"/>
          </w:tcPr>
          <w:p w14:paraId="79591EA6" w14:textId="77777777" w:rsidR="00206D8E" w:rsidRPr="00CE5F98" w:rsidRDefault="00206D8E">
            <w:pPr>
              <w:snapToGrid w:val="0"/>
              <w:spacing w:line="360" w:lineRule="auto"/>
              <w:jc w:val="left"/>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3.1</w:t>
            </w:r>
            <w:r w:rsidRPr="00CE5F98">
              <w:rPr>
                <w:rFonts w:ascii="Calibri" w:eastAsia="宋体" w:hAnsi="Calibri" w:cs="Times New Roman" w:hint="eastAsia"/>
                <w:color w:val="000000" w:themeColor="text1"/>
                <w:szCs w:val="21"/>
              </w:rPr>
              <w:t>政治认同：深刻认识马克思主义、中国共产党、社会主义道路、改革开放是历史和人民的选择，坚定道路自信、理论自信、制度自信和文化自信。</w:t>
            </w:r>
          </w:p>
          <w:p w14:paraId="6AF9C202" w14:textId="77777777" w:rsidR="00206D8E" w:rsidRPr="00CE5F98" w:rsidRDefault="00206D8E">
            <w:pPr>
              <w:snapToGrid w:val="0"/>
              <w:spacing w:line="360" w:lineRule="auto"/>
              <w:jc w:val="left"/>
              <w:rPr>
                <w:rFonts w:ascii="Calibri" w:eastAsia="宋体" w:hAnsi="Calibri" w:cs="Times New Roman"/>
                <w:color w:val="000000" w:themeColor="text1"/>
                <w:szCs w:val="21"/>
              </w:rPr>
            </w:pPr>
            <w:r w:rsidRPr="00CE5F98">
              <w:rPr>
                <w:rFonts w:ascii="Calibri" w:eastAsia="宋体" w:hAnsi="Calibri" w:cs="Times New Roman"/>
                <w:color w:val="000000" w:themeColor="text1"/>
                <w:szCs w:val="21"/>
              </w:rPr>
              <w:t>3.2</w:t>
            </w:r>
            <w:r w:rsidRPr="00CE5F98">
              <w:rPr>
                <w:rFonts w:ascii="Calibri" w:eastAsia="宋体" w:hAnsi="Calibri" w:cs="Times New Roman" w:hint="eastAsia"/>
                <w:color w:val="000000" w:themeColor="text1"/>
                <w:szCs w:val="21"/>
              </w:rPr>
              <w:t>家国情怀：传承红色基因，厚植家国情怀，</w:t>
            </w:r>
          </w:p>
          <w:p w14:paraId="0A94C2BD" w14:textId="77777777" w:rsidR="00206D8E" w:rsidRPr="00CE5F98" w:rsidRDefault="00206D8E">
            <w:pPr>
              <w:spacing w:line="360" w:lineRule="auto"/>
              <w:jc w:val="left"/>
              <w:rPr>
                <w:rFonts w:ascii="Calibri" w:eastAsia="宋体" w:hAnsi="Calibri" w:cs="Times New Roman"/>
                <w:color w:val="000000" w:themeColor="text1"/>
                <w:szCs w:val="21"/>
              </w:rPr>
            </w:pPr>
            <w:r w:rsidRPr="00CE5F98">
              <w:rPr>
                <w:rFonts w:ascii="Calibri" w:eastAsia="宋体" w:hAnsi="Calibri" w:cs="Times New Roman" w:hint="eastAsia"/>
                <w:color w:val="000000" w:themeColor="text1"/>
                <w:szCs w:val="24"/>
              </w:rPr>
              <w:t>将内化的思想认同和逻辑认知，转化为外化的沟通表达能力，最终落实为为民族复兴奋斗的实践能力。</w:t>
            </w:r>
          </w:p>
        </w:tc>
      </w:tr>
    </w:tbl>
    <w:p w14:paraId="6DB029BB" w14:textId="77777777" w:rsidR="00206D8E" w:rsidRPr="00CE5F98" w:rsidRDefault="00206D8E">
      <w:pPr>
        <w:snapToGrid w:val="0"/>
        <w:spacing w:beforeLines="50" w:before="156" w:afterLines="50" w:after="156" w:line="360" w:lineRule="atLeast"/>
        <w:ind w:firstLineChars="200" w:firstLine="480"/>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三、课程教学内容与学时分配</w:t>
      </w:r>
    </w:p>
    <w:p w14:paraId="1A3DECC9" w14:textId="77777777" w:rsidR="00206D8E" w:rsidRPr="00CE5F98" w:rsidRDefault="00206D8E">
      <w:pPr>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本课程理论教学</w:t>
      </w:r>
      <w:r w:rsidRPr="00CE5F98">
        <w:rPr>
          <w:rFonts w:ascii="Calibri" w:eastAsia="宋体" w:hAnsi="Calibri" w:cs="Times New Roman"/>
          <w:color w:val="000000" w:themeColor="text1"/>
          <w:szCs w:val="24"/>
        </w:rPr>
        <w:t>40</w:t>
      </w:r>
      <w:r w:rsidRPr="00CE5F98">
        <w:rPr>
          <w:rFonts w:ascii="Calibri" w:eastAsia="宋体" w:hAnsi="Calibri" w:cs="Times New Roman"/>
          <w:color w:val="000000" w:themeColor="text1"/>
          <w:szCs w:val="24"/>
        </w:rPr>
        <w:t>学时，实践教学</w:t>
      </w:r>
      <w:r w:rsidRPr="00CE5F98">
        <w:rPr>
          <w:rFonts w:ascii="Calibri" w:eastAsia="宋体" w:hAnsi="Calibri" w:cs="Times New Roman"/>
          <w:color w:val="000000" w:themeColor="text1"/>
          <w:szCs w:val="24"/>
        </w:rPr>
        <w:t>8</w:t>
      </w:r>
      <w:r w:rsidRPr="00CE5F98">
        <w:rPr>
          <w:rFonts w:ascii="Calibri" w:eastAsia="宋体" w:hAnsi="Calibri" w:cs="Times New Roman"/>
          <w:color w:val="000000" w:themeColor="text1"/>
          <w:szCs w:val="24"/>
        </w:rPr>
        <w:t>学时，共计</w:t>
      </w:r>
      <w:r w:rsidRPr="00CE5F98">
        <w:rPr>
          <w:rFonts w:ascii="Calibri" w:eastAsia="宋体" w:hAnsi="Calibri" w:cs="Times New Roman"/>
          <w:color w:val="000000" w:themeColor="text1"/>
          <w:szCs w:val="24"/>
        </w:rPr>
        <w:t>48</w:t>
      </w:r>
      <w:r w:rsidRPr="00CE5F98">
        <w:rPr>
          <w:rFonts w:ascii="Calibri" w:eastAsia="宋体" w:hAnsi="Calibri" w:cs="Times New Roman"/>
          <w:color w:val="000000" w:themeColor="text1"/>
          <w:szCs w:val="24"/>
        </w:rPr>
        <w:t>学时。具体内容、学时及要求见下表：</w:t>
      </w:r>
    </w:p>
    <w:tbl>
      <w:tblPr>
        <w:tblW w:w="11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756"/>
        <w:gridCol w:w="1623"/>
        <w:gridCol w:w="3400"/>
        <w:gridCol w:w="2697"/>
        <w:gridCol w:w="709"/>
        <w:gridCol w:w="750"/>
        <w:gridCol w:w="671"/>
      </w:tblGrid>
      <w:tr w:rsidR="00CE5F98" w:rsidRPr="00CE5F98" w14:paraId="788ED1B1" w14:textId="77777777">
        <w:trPr>
          <w:jc w:val="center"/>
        </w:trPr>
        <w:tc>
          <w:tcPr>
            <w:tcW w:w="659" w:type="dxa"/>
            <w:vAlign w:val="center"/>
          </w:tcPr>
          <w:p w14:paraId="54B1AC9E" w14:textId="77777777" w:rsidR="00206D8E" w:rsidRPr="00CE5F98" w:rsidRDefault="00206D8E">
            <w:pPr>
              <w:widowControl/>
              <w:snapToGrid w:val="0"/>
              <w:jc w:val="center"/>
              <w:rPr>
                <w:rFonts w:ascii="宋体" w:eastAsia="宋体" w:hAnsi="宋体" w:cs="宋体" w:hint="eastAsia"/>
                <w:b/>
                <w:bCs/>
                <w:color w:val="000000" w:themeColor="text1"/>
                <w:kern w:val="0"/>
                <w:sz w:val="18"/>
                <w:szCs w:val="18"/>
              </w:rPr>
            </w:pPr>
            <w:r w:rsidRPr="00CE5F98">
              <w:rPr>
                <w:rFonts w:ascii="宋体" w:eastAsia="宋体" w:hAnsi="宋体" w:cs="宋体" w:hint="eastAsia"/>
                <w:b/>
                <w:bCs/>
                <w:color w:val="000000" w:themeColor="text1"/>
                <w:kern w:val="0"/>
                <w:sz w:val="18"/>
                <w:szCs w:val="18"/>
              </w:rPr>
              <w:t>序号</w:t>
            </w:r>
          </w:p>
        </w:tc>
        <w:tc>
          <w:tcPr>
            <w:tcW w:w="756" w:type="dxa"/>
            <w:vAlign w:val="center"/>
          </w:tcPr>
          <w:p w14:paraId="3F37FBD2" w14:textId="77777777" w:rsidR="00206D8E" w:rsidRPr="00CE5F98" w:rsidRDefault="00206D8E">
            <w:pPr>
              <w:widowControl/>
              <w:snapToGrid w:val="0"/>
              <w:jc w:val="center"/>
              <w:rPr>
                <w:rFonts w:ascii="宋体" w:eastAsia="宋体" w:hAnsi="宋体" w:cs="宋体" w:hint="eastAsia"/>
                <w:b/>
                <w:bCs/>
                <w:color w:val="000000" w:themeColor="text1"/>
                <w:kern w:val="0"/>
                <w:sz w:val="18"/>
                <w:szCs w:val="18"/>
              </w:rPr>
            </w:pPr>
            <w:r w:rsidRPr="00CE5F98">
              <w:rPr>
                <w:rFonts w:ascii="宋体" w:eastAsia="宋体" w:hAnsi="宋体" w:cs="宋体" w:hint="eastAsia"/>
                <w:b/>
                <w:bCs/>
                <w:color w:val="000000" w:themeColor="text1"/>
                <w:kern w:val="0"/>
                <w:sz w:val="18"/>
                <w:szCs w:val="18"/>
              </w:rPr>
              <w:t>教学内容</w:t>
            </w:r>
          </w:p>
        </w:tc>
        <w:tc>
          <w:tcPr>
            <w:tcW w:w="1623" w:type="dxa"/>
            <w:vAlign w:val="center"/>
          </w:tcPr>
          <w:p w14:paraId="61C479A2" w14:textId="77777777" w:rsidR="00206D8E" w:rsidRPr="00CE5F98" w:rsidRDefault="00206D8E">
            <w:pPr>
              <w:widowControl/>
              <w:snapToGrid w:val="0"/>
              <w:jc w:val="center"/>
              <w:rPr>
                <w:rFonts w:ascii="宋体" w:eastAsia="宋体" w:hAnsi="宋体" w:cs="宋体" w:hint="eastAsia"/>
                <w:b/>
                <w:bCs/>
                <w:color w:val="000000" w:themeColor="text1"/>
                <w:kern w:val="0"/>
                <w:sz w:val="18"/>
                <w:szCs w:val="18"/>
              </w:rPr>
            </w:pPr>
            <w:r w:rsidRPr="00CE5F98">
              <w:rPr>
                <w:rFonts w:ascii="宋体" w:eastAsia="宋体" w:hAnsi="宋体" w:cs="宋体" w:hint="eastAsia"/>
                <w:b/>
                <w:bCs/>
                <w:color w:val="000000" w:themeColor="text1"/>
                <w:kern w:val="0"/>
                <w:sz w:val="18"/>
                <w:szCs w:val="18"/>
              </w:rPr>
              <w:t>主要知识点</w:t>
            </w:r>
          </w:p>
        </w:tc>
        <w:tc>
          <w:tcPr>
            <w:tcW w:w="3400" w:type="dxa"/>
            <w:vAlign w:val="center"/>
          </w:tcPr>
          <w:p w14:paraId="497B2D98" w14:textId="77777777" w:rsidR="00206D8E" w:rsidRPr="00CE5F98" w:rsidRDefault="00206D8E">
            <w:pPr>
              <w:widowControl/>
              <w:snapToGrid w:val="0"/>
              <w:jc w:val="center"/>
              <w:rPr>
                <w:rFonts w:ascii="宋体" w:eastAsia="宋体" w:hAnsi="宋体" w:cs="宋体" w:hint="eastAsia"/>
                <w:b/>
                <w:bCs/>
                <w:color w:val="000000" w:themeColor="text1"/>
                <w:kern w:val="0"/>
                <w:sz w:val="18"/>
                <w:szCs w:val="18"/>
              </w:rPr>
            </w:pPr>
            <w:r w:rsidRPr="00CE5F98">
              <w:rPr>
                <w:rFonts w:ascii="宋体" w:eastAsia="宋体" w:hAnsi="宋体" w:cs="宋体" w:hint="eastAsia"/>
                <w:b/>
                <w:bCs/>
                <w:color w:val="000000" w:themeColor="text1"/>
                <w:kern w:val="0"/>
                <w:sz w:val="18"/>
                <w:szCs w:val="18"/>
              </w:rPr>
              <w:t>教学目标</w:t>
            </w:r>
          </w:p>
        </w:tc>
        <w:tc>
          <w:tcPr>
            <w:tcW w:w="2697" w:type="dxa"/>
            <w:vAlign w:val="center"/>
          </w:tcPr>
          <w:p w14:paraId="1590EFB8" w14:textId="77777777" w:rsidR="00206D8E" w:rsidRPr="00CE5F98" w:rsidRDefault="00206D8E">
            <w:pPr>
              <w:widowControl/>
              <w:snapToGrid w:val="0"/>
              <w:jc w:val="center"/>
              <w:rPr>
                <w:rFonts w:ascii="宋体" w:eastAsia="宋体" w:hAnsi="宋体" w:cs="宋体" w:hint="eastAsia"/>
                <w:b/>
                <w:bCs/>
                <w:color w:val="000000" w:themeColor="text1"/>
                <w:kern w:val="0"/>
                <w:sz w:val="18"/>
                <w:szCs w:val="18"/>
              </w:rPr>
            </w:pPr>
            <w:r w:rsidRPr="00CE5F98">
              <w:rPr>
                <w:rFonts w:ascii="宋体" w:eastAsia="宋体" w:hAnsi="宋体" w:cs="宋体" w:hint="eastAsia"/>
                <w:b/>
                <w:bCs/>
                <w:color w:val="000000" w:themeColor="text1"/>
                <w:kern w:val="0"/>
                <w:sz w:val="18"/>
                <w:szCs w:val="18"/>
              </w:rPr>
              <w:t>教学重难点</w:t>
            </w:r>
          </w:p>
        </w:tc>
        <w:tc>
          <w:tcPr>
            <w:tcW w:w="709" w:type="dxa"/>
            <w:vAlign w:val="center"/>
          </w:tcPr>
          <w:p w14:paraId="744934F7" w14:textId="77777777" w:rsidR="00206D8E" w:rsidRPr="00CE5F98" w:rsidRDefault="00206D8E">
            <w:pPr>
              <w:widowControl/>
              <w:snapToGrid w:val="0"/>
              <w:jc w:val="center"/>
              <w:rPr>
                <w:rFonts w:ascii="宋体" w:eastAsia="宋体" w:hAnsi="宋体" w:cs="宋体" w:hint="eastAsia"/>
                <w:b/>
                <w:bCs/>
                <w:color w:val="000000" w:themeColor="text1"/>
                <w:kern w:val="0"/>
                <w:sz w:val="18"/>
                <w:szCs w:val="18"/>
              </w:rPr>
            </w:pPr>
            <w:r w:rsidRPr="00CE5F98">
              <w:rPr>
                <w:rFonts w:ascii="宋体" w:eastAsia="宋体" w:hAnsi="宋体" w:cs="宋体" w:hint="eastAsia"/>
                <w:b/>
                <w:bCs/>
                <w:color w:val="000000" w:themeColor="text1"/>
                <w:kern w:val="0"/>
                <w:sz w:val="18"/>
                <w:szCs w:val="18"/>
              </w:rPr>
              <w:t>建议</w:t>
            </w:r>
          </w:p>
          <w:p w14:paraId="3781E0BE" w14:textId="77777777" w:rsidR="00206D8E" w:rsidRPr="00CE5F98" w:rsidRDefault="00206D8E">
            <w:pPr>
              <w:widowControl/>
              <w:snapToGrid w:val="0"/>
              <w:jc w:val="center"/>
              <w:rPr>
                <w:rFonts w:ascii="宋体" w:eastAsia="宋体" w:hAnsi="宋体" w:cs="宋体" w:hint="eastAsia"/>
                <w:b/>
                <w:bCs/>
                <w:color w:val="000000" w:themeColor="text1"/>
                <w:kern w:val="0"/>
                <w:sz w:val="18"/>
                <w:szCs w:val="18"/>
              </w:rPr>
            </w:pPr>
            <w:r w:rsidRPr="00CE5F98">
              <w:rPr>
                <w:rFonts w:ascii="宋体" w:eastAsia="宋体" w:hAnsi="宋体" w:cs="宋体" w:hint="eastAsia"/>
                <w:b/>
                <w:bCs/>
                <w:color w:val="000000" w:themeColor="text1"/>
                <w:kern w:val="0"/>
                <w:sz w:val="18"/>
                <w:szCs w:val="18"/>
              </w:rPr>
              <w:t>学时</w:t>
            </w:r>
          </w:p>
        </w:tc>
        <w:tc>
          <w:tcPr>
            <w:tcW w:w="750" w:type="dxa"/>
            <w:vAlign w:val="center"/>
          </w:tcPr>
          <w:p w14:paraId="0C9799FD" w14:textId="77777777" w:rsidR="00206D8E" w:rsidRPr="00CE5F98" w:rsidRDefault="00206D8E">
            <w:pPr>
              <w:widowControl/>
              <w:snapToGrid w:val="0"/>
              <w:jc w:val="center"/>
              <w:rPr>
                <w:rFonts w:ascii="宋体" w:eastAsia="宋体" w:hAnsi="宋体" w:cs="宋体" w:hint="eastAsia"/>
                <w:b/>
                <w:bCs/>
                <w:color w:val="000000" w:themeColor="text1"/>
                <w:kern w:val="0"/>
                <w:sz w:val="18"/>
                <w:szCs w:val="18"/>
              </w:rPr>
            </w:pPr>
            <w:r w:rsidRPr="00CE5F98">
              <w:rPr>
                <w:rFonts w:ascii="宋体" w:eastAsia="宋体" w:hAnsi="宋体" w:cs="宋体" w:hint="eastAsia"/>
                <w:b/>
                <w:bCs/>
                <w:color w:val="000000" w:themeColor="text1"/>
                <w:kern w:val="0"/>
                <w:sz w:val="18"/>
                <w:szCs w:val="18"/>
              </w:rPr>
              <w:t>教学方式</w:t>
            </w:r>
          </w:p>
        </w:tc>
        <w:tc>
          <w:tcPr>
            <w:tcW w:w="671" w:type="dxa"/>
            <w:vAlign w:val="center"/>
          </w:tcPr>
          <w:p w14:paraId="2EFB44E5" w14:textId="77777777" w:rsidR="00206D8E" w:rsidRPr="00CE5F98" w:rsidRDefault="00206D8E">
            <w:pPr>
              <w:widowControl/>
              <w:snapToGrid w:val="0"/>
              <w:jc w:val="center"/>
              <w:rPr>
                <w:rFonts w:ascii="宋体" w:eastAsia="宋体" w:hAnsi="宋体" w:cs="宋体" w:hint="eastAsia"/>
                <w:b/>
                <w:bCs/>
                <w:color w:val="000000" w:themeColor="text1"/>
                <w:kern w:val="0"/>
                <w:sz w:val="18"/>
                <w:szCs w:val="18"/>
              </w:rPr>
            </w:pPr>
            <w:r w:rsidRPr="00CE5F98">
              <w:rPr>
                <w:rFonts w:ascii="宋体" w:eastAsia="宋体" w:hAnsi="宋体" w:cs="宋体" w:hint="eastAsia"/>
                <w:b/>
                <w:bCs/>
                <w:color w:val="000000" w:themeColor="text1"/>
                <w:kern w:val="0"/>
                <w:sz w:val="18"/>
                <w:szCs w:val="18"/>
              </w:rPr>
              <w:t>对应课程目标</w:t>
            </w:r>
          </w:p>
        </w:tc>
      </w:tr>
      <w:tr w:rsidR="00CE5F98" w:rsidRPr="00CE5F98" w14:paraId="3B6FD1B2" w14:textId="77777777">
        <w:trPr>
          <w:jc w:val="center"/>
        </w:trPr>
        <w:tc>
          <w:tcPr>
            <w:tcW w:w="659" w:type="dxa"/>
            <w:vAlign w:val="center"/>
          </w:tcPr>
          <w:p w14:paraId="1A0F5E9A"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第一单元</w:t>
            </w:r>
          </w:p>
        </w:tc>
        <w:tc>
          <w:tcPr>
            <w:tcW w:w="756" w:type="dxa"/>
            <w:vAlign w:val="center"/>
          </w:tcPr>
          <w:p w14:paraId="5AACF19E" w14:textId="77777777" w:rsidR="00206D8E" w:rsidRPr="00CE5F98" w:rsidRDefault="00206D8E">
            <w:pP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天朝崩溃的前夜</w:t>
            </w:r>
          </w:p>
        </w:tc>
        <w:tc>
          <w:tcPr>
            <w:tcW w:w="1623" w:type="dxa"/>
            <w:vAlign w:val="center"/>
          </w:tcPr>
          <w:p w14:paraId="37BE12AA"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战前的经济状况；战前的政治状况；战前的思想状况；清朝的外交观念及其与西方世界的接触。</w:t>
            </w:r>
          </w:p>
        </w:tc>
        <w:tc>
          <w:tcPr>
            <w:tcW w:w="3400" w:type="dxa"/>
            <w:vAlign w:val="center"/>
          </w:tcPr>
          <w:p w14:paraId="11DEDC8D" w14:textId="77777777" w:rsidR="00206D8E" w:rsidRPr="00CE5F98" w:rsidRDefault="00206D8E">
            <w:pPr>
              <w:pStyle w:val="0"/>
              <w:spacing w:line="240" w:lineRule="auto"/>
              <w:rPr>
                <w:rFonts w:ascii="宋体" w:hAnsi="宋体" w:cs="宋体" w:hint="eastAsia"/>
                <w:color w:val="000000" w:themeColor="text1"/>
                <w:kern w:val="2"/>
                <w:sz w:val="18"/>
                <w:szCs w:val="18"/>
              </w:rPr>
            </w:pPr>
            <w:r w:rsidRPr="00CE5F98">
              <w:rPr>
                <w:rFonts w:ascii="宋体" w:hAnsi="宋体" w:cs="宋体" w:hint="eastAsia"/>
                <w:color w:val="000000" w:themeColor="text1"/>
                <w:kern w:val="2"/>
                <w:sz w:val="18"/>
                <w:szCs w:val="18"/>
              </w:rPr>
              <w:t>1.了解鸦片战争之前大清国的内政与外交情况，为之后的各专题教学给定宏阔的历史背景；</w:t>
            </w:r>
          </w:p>
          <w:p w14:paraId="2DBFCA11" w14:textId="77777777" w:rsidR="00206D8E" w:rsidRPr="00CE5F98" w:rsidRDefault="00206D8E">
            <w:pPr>
              <w:pStyle w:val="0"/>
              <w:spacing w:line="240" w:lineRule="auto"/>
              <w:rPr>
                <w:rFonts w:ascii="宋体" w:hAnsi="宋体" w:cs="宋体" w:hint="eastAsia"/>
                <w:color w:val="000000" w:themeColor="text1"/>
                <w:sz w:val="18"/>
                <w:szCs w:val="18"/>
              </w:rPr>
            </w:pPr>
            <w:r w:rsidRPr="00CE5F98">
              <w:rPr>
                <w:rFonts w:ascii="宋体" w:hAnsi="宋体" w:cs="宋体" w:hint="eastAsia"/>
                <w:color w:val="000000" w:themeColor="text1"/>
                <w:kern w:val="2"/>
                <w:sz w:val="18"/>
                <w:szCs w:val="18"/>
              </w:rPr>
              <w:t>2.理解闭关锁国的大清帝国不可能带领中华民族迎接西方世界激活的现代化挑战，从而导致近代中国坎坷历程的不可避免性。</w:t>
            </w:r>
          </w:p>
        </w:tc>
        <w:tc>
          <w:tcPr>
            <w:tcW w:w="2697" w:type="dxa"/>
            <w:vAlign w:val="center"/>
          </w:tcPr>
          <w:p w14:paraId="31B7B489"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6F95B4BF"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1.大清国的外交观念</w:t>
            </w:r>
          </w:p>
          <w:p w14:paraId="5D440071"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14D1CF09"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1.大清国的人口压力与国势衰微；</w:t>
            </w:r>
          </w:p>
          <w:p w14:paraId="500059E5" w14:textId="77777777" w:rsidR="00206D8E" w:rsidRPr="00CE5F98" w:rsidRDefault="00206D8E">
            <w:pP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2.大清国的外交观念。</w:t>
            </w:r>
          </w:p>
        </w:tc>
        <w:tc>
          <w:tcPr>
            <w:tcW w:w="709" w:type="dxa"/>
            <w:vAlign w:val="center"/>
          </w:tcPr>
          <w:p w14:paraId="388586ED"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50" w:type="dxa"/>
            <w:vAlign w:val="center"/>
          </w:tcPr>
          <w:p w14:paraId="7595F8AD"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讲授法</w:t>
            </w:r>
          </w:p>
          <w:p w14:paraId="15720919" w14:textId="77777777" w:rsidR="00206D8E" w:rsidRPr="00CE5F98" w:rsidRDefault="00206D8E">
            <w:pP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案例教学探究式教学</w:t>
            </w:r>
          </w:p>
        </w:tc>
        <w:tc>
          <w:tcPr>
            <w:tcW w:w="671" w:type="dxa"/>
            <w:vAlign w:val="center"/>
          </w:tcPr>
          <w:p w14:paraId="52D3CE7C"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22A5530D"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4741BA3F" w14:textId="77777777">
        <w:trPr>
          <w:jc w:val="center"/>
        </w:trPr>
        <w:tc>
          <w:tcPr>
            <w:tcW w:w="659" w:type="dxa"/>
            <w:vAlign w:val="center"/>
          </w:tcPr>
          <w:p w14:paraId="4BCC6770"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第二单元</w:t>
            </w:r>
          </w:p>
        </w:tc>
        <w:tc>
          <w:tcPr>
            <w:tcW w:w="756" w:type="dxa"/>
            <w:vAlign w:val="center"/>
          </w:tcPr>
          <w:p w14:paraId="7BA9225A" w14:textId="77777777" w:rsidR="00206D8E" w:rsidRPr="00CE5F98" w:rsidRDefault="00206D8E">
            <w:pP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鸦片战争、列强侵华与灾难</w:t>
            </w:r>
            <w:r w:rsidRPr="00CE5F98">
              <w:rPr>
                <w:rFonts w:ascii="宋体" w:eastAsia="宋体" w:hAnsi="宋体" w:cs="宋体" w:hint="eastAsia"/>
                <w:color w:val="000000" w:themeColor="text1"/>
                <w:sz w:val="18"/>
                <w:szCs w:val="18"/>
              </w:rPr>
              <w:lastRenderedPageBreak/>
              <w:t>中国</w:t>
            </w:r>
          </w:p>
        </w:tc>
        <w:tc>
          <w:tcPr>
            <w:tcW w:w="1623" w:type="dxa"/>
            <w:vAlign w:val="center"/>
          </w:tcPr>
          <w:p w14:paraId="2297E1C4" w14:textId="77777777" w:rsidR="00206D8E" w:rsidRPr="00CE5F98" w:rsidRDefault="00206D8E">
            <w:pPr>
              <w:outlineLvl w:val="1"/>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列强对中国的军事、政治、经济与文化入侵；应对入侵的大清国；近代</w:t>
            </w:r>
            <w:r w:rsidRPr="00CE5F98">
              <w:rPr>
                <w:rFonts w:ascii="宋体" w:eastAsia="宋体" w:hAnsi="宋体" w:cs="宋体" w:hint="eastAsia"/>
                <w:color w:val="000000" w:themeColor="text1"/>
                <w:sz w:val="18"/>
                <w:szCs w:val="18"/>
              </w:rPr>
              <w:lastRenderedPageBreak/>
              <w:t>中国灾难的总根源。</w:t>
            </w:r>
          </w:p>
        </w:tc>
        <w:tc>
          <w:tcPr>
            <w:tcW w:w="3400" w:type="dxa"/>
            <w:vAlign w:val="center"/>
          </w:tcPr>
          <w:p w14:paraId="37BCD47A" w14:textId="77777777" w:rsidR="00206D8E" w:rsidRPr="00CE5F98" w:rsidRDefault="00206D8E">
            <w:pPr>
              <w:outlineLvl w:val="1"/>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1.掌握列强对中国各方面的入侵概况以及大清国的应对策略，了解到大清国的国势衰微，摇摇欲坠；</w:t>
            </w:r>
          </w:p>
          <w:p w14:paraId="62300F9B" w14:textId="77777777" w:rsidR="00206D8E" w:rsidRPr="00CE5F98" w:rsidRDefault="00206D8E">
            <w:pPr>
              <w:outlineLvl w:val="1"/>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2.了解近代中国灾难的总根源，对近代中</w:t>
            </w:r>
            <w:r w:rsidRPr="00CE5F98">
              <w:rPr>
                <w:rFonts w:ascii="宋体" w:eastAsia="宋体" w:hAnsi="宋体" w:cs="宋体" w:hint="eastAsia"/>
                <w:color w:val="000000" w:themeColor="text1"/>
                <w:sz w:val="18"/>
                <w:szCs w:val="18"/>
              </w:rPr>
              <w:lastRenderedPageBreak/>
              <w:t>国的坎坷命运有基本概念。</w:t>
            </w:r>
          </w:p>
          <w:p w14:paraId="68D38B7E" w14:textId="77777777" w:rsidR="00206D8E" w:rsidRPr="00CE5F98" w:rsidRDefault="00206D8E">
            <w:pPr>
              <w:widowControl/>
              <w:jc w:val="left"/>
              <w:rPr>
                <w:rFonts w:ascii="宋体" w:eastAsia="宋体" w:hAnsi="宋体" w:cs="宋体" w:hint="eastAsia"/>
                <w:color w:val="000000" w:themeColor="text1"/>
                <w:sz w:val="18"/>
                <w:szCs w:val="18"/>
              </w:rPr>
            </w:pPr>
          </w:p>
        </w:tc>
        <w:tc>
          <w:tcPr>
            <w:tcW w:w="2697" w:type="dxa"/>
            <w:vAlign w:val="center"/>
          </w:tcPr>
          <w:p w14:paraId="169B46FA"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教学重点：</w:t>
            </w:r>
          </w:p>
          <w:p w14:paraId="5DFEB55E" w14:textId="77777777" w:rsidR="00206D8E" w:rsidRPr="00CE5F98" w:rsidRDefault="00206D8E">
            <w:pPr>
              <w:outlineLvl w:val="1"/>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1.列强侵华的具体内容以及大清国的荒诞；</w:t>
            </w:r>
          </w:p>
          <w:p w14:paraId="0F80BB1B" w14:textId="77777777" w:rsidR="00206D8E" w:rsidRPr="00CE5F98" w:rsidRDefault="00206D8E">
            <w:pPr>
              <w:outlineLvl w:val="1"/>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2.列强侵华的根源以及中国对</w:t>
            </w:r>
            <w:r w:rsidRPr="00CE5F98">
              <w:rPr>
                <w:rFonts w:ascii="宋体" w:eastAsia="宋体" w:hAnsi="宋体" w:cs="宋体" w:hint="eastAsia"/>
                <w:color w:val="000000" w:themeColor="text1"/>
                <w:sz w:val="18"/>
                <w:szCs w:val="18"/>
              </w:rPr>
              <w:lastRenderedPageBreak/>
              <w:t>世界整体化被动做出的市场贡献。</w:t>
            </w:r>
          </w:p>
          <w:p w14:paraId="5896BA1F"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296F23C2"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从列强各方面的具体入侵抽象出其对大清国所持态度，以及与鸦片战争前相对比。</w:t>
            </w:r>
          </w:p>
        </w:tc>
        <w:tc>
          <w:tcPr>
            <w:tcW w:w="709" w:type="dxa"/>
            <w:vAlign w:val="center"/>
          </w:tcPr>
          <w:p w14:paraId="27BBA3EB"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lastRenderedPageBreak/>
              <w:t>2</w:t>
            </w:r>
          </w:p>
        </w:tc>
        <w:tc>
          <w:tcPr>
            <w:tcW w:w="750" w:type="dxa"/>
            <w:vAlign w:val="center"/>
          </w:tcPr>
          <w:p w14:paraId="648C2B10"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705CE398"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369435CE"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lastRenderedPageBreak/>
              <w:t>案例教学</w:t>
            </w:r>
          </w:p>
        </w:tc>
        <w:tc>
          <w:tcPr>
            <w:tcW w:w="671" w:type="dxa"/>
            <w:vAlign w:val="center"/>
          </w:tcPr>
          <w:p w14:paraId="6EE0F5C7"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lastRenderedPageBreak/>
              <w:t>课程目标1、2、3</w:t>
            </w:r>
          </w:p>
        </w:tc>
      </w:tr>
      <w:tr w:rsidR="00CE5F98" w:rsidRPr="00CE5F98" w14:paraId="01DF7A83" w14:textId="77777777">
        <w:trPr>
          <w:jc w:val="center"/>
        </w:trPr>
        <w:tc>
          <w:tcPr>
            <w:tcW w:w="659" w:type="dxa"/>
            <w:vAlign w:val="center"/>
          </w:tcPr>
          <w:p w14:paraId="3F92CC8B"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第三单元</w:t>
            </w:r>
          </w:p>
        </w:tc>
        <w:tc>
          <w:tcPr>
            <w:tcW w:w="756" w:type="dxa"/>
            <w:vAlign w:val="center"/>
          </w:tcPr>
          <w:p w14:paraId="7DBDB92C"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太平天国农民战争</w:t>
            </w:r>
          </w:p>
        </w:tc>
        <w:tc>
          <w:tcPr>
            <w:tcW w:w="1623" w:type="dxa"/>
            <w:vAlign w:val="center"/>
          </w:tcPr>
          <w:p w14:paraId="7275D487"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太平天国运动爆发原因；太平天国农民运动历史过程；太平天国农民运动的纲领；太平天国农民斗争的评价。</w:t>
            </w:r>
          </w:p>
        </w:tc>
        <w:tc>
          <w:tcPr>
            <w:tcW w:w="3400" w:type="dxa"/>
            <w:vAlign w:val="center"/>
          </w:tcPr>
          <w:p w14:paraId="2D672F83"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1.了解太平天国农民战争历史进程、历史意义、失败原因和经验教训；</w:t>
            </w:r>
          </w:p>
          <w:p w14:paraId="6A9680CA" w14:textId="77777777" w:rsidR="00206D8E" w:rsidRPr="00CE5F98" w:rsidRDefault="00206D8E">
            <w:pPr>
              <w:widowControl/>
              <w:jc w:val="lef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2.能够科学分析太平天国农民起义不能取得近代中国民主革命胜利的根本原因，树立正确的历史观。</w:t>
            </w:r>
          </w:p>
        </w:tc>
        <w:tc>
          <w:tcPr>
            <w:tcW w:w="2697" w:type="dxa"/>
            <w:vAlign w:val="center"/>
          </w:tcPr>
          <w:p w14:paraId="2AD7BB2C"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31344F24"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1.太平天国运动失败的原因和教训。</w:t>
            </w:r>
          </w:p>
          <w:p w14:paraId="3ECCEED8"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56F3BB58" w14:textId="77777777" w:rsidR="00206D8E" w:rsidRPr="00CE5F98" w:rsidRDefault="00206D8E">
            <w:pPr>
              <w:widowControl/>
              <w:jc w:val="lef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如何评价《天朝田亩制度》与《资政新篇》。</w:t>
            </w:r>
          </w:p>
        </w:tc>
        <w:tc>
          <w:tcPr>
            <w:tcW w:w="709" w:type="dxa"/>
            <w:vAlign w:val="center"/>
          </w:tcPr>
          <w:p w14:paraId="5F6707DE"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50" w:type="dxa"/>
            <w:vAlign w:val="center"/>
          </w:tcPr>
          <w:p w14:paraId="0EA5B4E1"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讲授法</w:t>
            </w:r>
          </w:p>
          <w:p w14:paraId="0618DE6E"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案例教学</w:t>
            </w:r>
          </w:p>
          <w:p w14:paraId="0319C867" w14:textId="77777777" w:rsidR="00206D8E" w:rsidRPr="00CE5F98" w:rsidRDefault="00206D8E">
            <w:pPr>
              <w:rPr>
                <w:rFonts w:ascii="宋体" w:eastAsia="宋体" w:hAnsi="宋体" w:cs="宋体" w:hint="eastAsia"/>
                <w:b/>
                <w:bCs/>
                <w:color w:val="000000" w:themeColor="text1"/>
                <w:sz w:val="18"/>
                <w:szCs w:val="18"/>
              </w:rPr>
            </w:pPr>
            <w:r w:rsidRPr="00CE5F98">
              <w:rPr>
                <w:rFonts w:ascii="宋体" w:eastAsia="宋体" w:hAnsi="宋体" w:cs="宋体" w:hint="eastAsia"/>
                <w:color w:val="000000" w:themeColor="text1"/>
                <w:sz w:val="18"/>
                <w:szCs w:val="18"/>
              </w:rPr>
              <w:t>课堂讨论</w:t>
            </w:r>
          </w:p>
        </w:tc>
        <w:tc>
          <w:tcPr>
            <w:tcW w:w="671" w:type="dxa"/>
            <w:vAlign w:val="center"/>
          </w:tcPr>
          <w:p w14:paraId="0F29D1DE"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5264D8D6"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00DBF717" w14:textId="77777777">
        <w:trPr>
          <w:jc w:val="center"/>
        </w:trPr>
        <w:tc>
          <w:tcPr>
            <w:tcW w:w="659" w:type="dxa"/>
            <w:vAlign w:val="center"/>
          </w:tcPr>
          <w:p w14:paraId="756BB539"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第四单元</w:t>
            </w:r>
          </w:p>
        </w:tc>
        <w:tc>
          <w:tcPr>
            <w:tcW w:w="756" w:type="dxa"/>
            <w:vAlign w:val="center"/>
          </w:tcPr>
          <w:p w14:paraId="40145068"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遗恨中体西用——洋务自强</w:t>
            </w:r>
          </w:p>
          <w:p w14:paraId="665D8A8F" w14:textId="77777777" w:rsidR="00206D8E" w:rsidRPr="00CE5F98" w:rsidRDefault="00206D8E">
            <w:pPr>
              <w:widowControl/>
              <w:jc w:val="left"/>
              <w:rPr>
                <w:rFonts w:ascii="宋体" w:eastAsia="宋体" w:hAnsi="宋体" w:cs="宋体" w:hint="eastAsia"/>
                <w:color w:val="000000" w:themeColor="text1"/>
                <w:sz w:val="18"/>
                <w:szCs w:val="18"/>
              </w:rPr>
            </w:pPr>
          </w:p>
        </w:tc>
        <w:tc>
          <w:tcPr>
            <w:tcW w:w="1623" w:type="dxa"/>
            <w:vAlign w:val="center"/>
          </w:tcPr>
          <w:p w14:paraId="2D99758E"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洋务运动的历史背景；洋务运动具体举措；洋务运动反思。</w:t>
            </w:r>
          </w:p>
        </w:tc>
        <w:tc>
          <w:tcPr>
            <w:tcW w:w="3400" w:type="dxa"/>
            <w:vAlign w:val="center"/>
          </w:tcPr>
          <w:p w14:paraId="733F87BF"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1.了解洋务运动的历史背景、洋务运动的指导思想、具体举措和失败结局，领会洋务运动的历史意义，理解洋务运动失败的原因，总结历史教训；</w:t>
            </w:r>
          </w:p>
          <w:p w14:paraId="6747AF4F"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2.引导学生对洋务运动成败得失的分析，培养学生的综合分析能力和批判性思维能力；</w:t>
            </w:r>
          </w:p>
          <w:p w14:paraId="441D4C88"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3.培养学生关心国家大事，关注国家前途命运，增强对国家全面深化改革的情感认同。</w:t>
            </w:r>
          </w:p>
          <w:p w14:paraId="330DC749" w14:textId="77777777" w:rsidR="00206D8E" w:rsidRPr="00CE5F98" w:rsidRDefault="00206D8E">
            <w:pPr>
              <w:widowControl/>
              <w:jc w:val="left"/>
              <w:rPr>
                <w:rFonts w:ascii="宋体" w:eastAsia="宋体" w:hAnsi="宋体" w:cs="宋体" w:hint="eastAsia"/>
                <w:color w:val="000000" w:themeColor="text1"/>
                <w:sz w:val="18"/>
                <w:szCs w:val="18"/>
              </w:rPr>
            </w:pPr>
          </w:p>
        </w:tc>
        <w:tc>
          <w:tcPr>
            <w:tcW w:w="2697" w:type="dxa"/>
            <w:vAlign w:val="center"/>
          </w:tcPr>
          <w:p w14:paraId="32A3191B"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3606F5A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1.洋务办军事工业求强到办民用企业求富的内在发展；</w:t>
            </w:r>
          </w:p>
          <w:p w14:paraId="4409ECA4"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2.为洋务军事求强、民用求富提供智力支撑的新式教育的创办及挫败；</w:t>
            </w:r>
          </w:p>
          <w:p w14:paraId="4BC83089"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3.对洋务运动指导思想——“中体西用”的合理批判。</w:t>
            </w:r>
          </w:p>
          <w:p w14:paraId="59FAD34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06875C8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对洋务运动指导思想——“中体西用”进行合理批判，提供历史戒鉴。</w:t>
            </w:r>
          </w:p>
        </w:tc>
        <w:tc>
          <w:tcPr>
            <w:tcW w:w="709" w:type="dxa"/>
            <w:vAlign w:val="center"/>
          </w:tcPr>
          <w:p w14:paraId="11F465F5" w14:textId="77777777" w:rsidR="00206D8E" w:rsidRPr="00CE5F98" w:rsidRDefault="00206D8E">
            <w:pPr>
              <w:widowControl/>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w:t>
            </w:r>
          </w:p>
        </w:tc>
        <w:tc>
          <w:tcPr>
            <w:tcW w:w="750" w:type="dxa"/>
            <w:vAlign w:val="center"/>
          </w:tcPr>
          <w:p w14:paraId="67F8181B"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33C1B52D"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2950525F" w14:textId="77777777" w:rsidR="00206D8E" w:rsidRPr="00CE5F98" w:rsidRDefault="00206D8E">
            <w:pPr>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0974C3E2"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5F8B5F82"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3A847E6B" w14:textId="77777777">
        <w:trPr>
          <w:jc w:val="center"/>
        </w:trPr>
        <w:tc>
          <w:tcPr>
            <w:tcW w:w="659" w:type="dxa"/>
            <w:vAlign w:val="center"/>
          </w:tcPr>
          <w:p w14:paraId="11A2E04F"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第五单元</w:t>
            </w:r>
          </w:p>
        </w:tc>
        <w:tc>
          <w:tcPr>
            <w:tcW w:w="756" w:type="dxa"/>
            <w:vAlign w:val="center"/>
          </w:tcPr>
          <w:p w14:paraId="3083FDF5"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维新运动的兴起</w:t>
            </w:r>
          </w:p>
        </w:tc>
        <w:tc>
          <w:tcPr>
            <w:tcW w:w="1623" w:type="dxa"/>
            <w:vAlign w:val="center"/>
          </w:tcPr>
          <w:p w14:paraId="52B27B6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维新思想兴起的背景；维新思想的传播。</w:t>
            </w:r>
          </w:p>
        </w:tc>
        <w:tc>
          <w:tcPr>
            <w:tcW w:w="3400" w:type="dxa"/>
            <w:vAlign w:val="center"/>
          </w:tcPr>
          <w:p w14:paraId="2434127E"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1.了解维新思想兴起的背景、维新思想的传播情况和维新活动的开展情况；</w:t>
            </w:r>
          </w:p>
          <w:p w14:paraId="7CB62A43"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2.培养学生关心时事、关心祖国前途命运，以天下为己任，勇于探索真理的精神品质。</w:t>
            </w:r>
          </w:p>
        </w:tc>
        <w:tc>
          <w:tcPr>
            <w:tcW w:w="2697" w:type="dxa"/>
            <w:vAlign w:val="center"/>
          </w:tcPr>
          <w:p w14:paraId="738038E8" w14:textId="77777777" w:rsidR="00206D8E" w:rsidRPr="00CE5F98" w:rsidRDefault="00206D8E">
            <w:pPr>
              <w:widowControl/>
              <w:jc w:val="left"/>
              <w:rPr>
                <w:rFonts w:ascii="宋体" w:eastAsia="宋体" w:hAnsi="宋体" w:cs="宋体" w:hint="eastAsia"/>
                <w:color w:val="000000" w:themeColor="text1"/>
                <w:sz w:val="18"/>
                <w:szCs w:val="18"/>
              </w:rPr>
            </w:pPr>
            <w:bookmarkStart w:id="204" w:name="_Hlk96093657"/>
            <w:r w:rsidRPr="00CE5F98">
              <w:rPr>
                <w:rFonts w:ascii="宋体" w:eastAsia="宋体" w:hAnsi="宋体" w:cs="宋体" w:hint="eastAsia"/>
                <w:color w:val="000000" w:themeColor="text1"/>
                <w:sz w:val="18"/>
                <w:szCs w:val="18"/>
              </w:rPr>
              <w:t>教学重点：</w:t>
            </w:r>
          </w:p>
          <w:p w14:paraId="1914242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维新思想的传播情况。</w:t>
            </w:r>
          </w:p>
          <w:p w14:paraId="34BAC59A" w14:textId="77777777" w:rsidR="00206D8E" w:rsidRPr="00CE5F98" w:rsidRDefault="00206D8E">
            <w:pPr>
              <w:widowControl/>
              <w:jc w:val="left"/>
              <w:rPr>
                <w:rFonts w:ascii="宋体" w:eastAsia="宋体" w:hAnsi="宋体" w:cs="宋体" w:hint="eastAsia"/>
                <w:color w:val="000000" w:themeColor="text1"/>
                <w:sz w:val="18"/>
                <w:szCs w:val="18"/>
              </w:rPr>
            </w:pPr>
            <w:bookmarkStart w:id="205" w:name="_Hlk96095362"/>
            <w:bookmarkEnd w:id="204"/>
            <w:r w:rsidRPr="00CE5F98">
              <w:rPr>
                <w:rFonts w:ascii="宋体" w:eastAsia="宋体" w:hAnsi="宋体" w:cs="宋体" w:hint="eastAsia"/>
                <w:color w:val="000000" w:themeColor="text1"/>
                <w:sz w:val="18"/>
                <w:szCs w:val="18"/>
              </w:rPr>
              <w:t>教学难点：</w:t>
            </w:r>
          </w:p>
          <w:p w14:paraId="7C3B86F3"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维新派与守旧派的论争</w:t>
            </w:r>
            <w:bookmarkEnd w:id="205"/>
            <w:r w:rsidRPr="00CE5F98">
              <w:rPr>
                <w:rFonts w:ascii="宋体" w:eastAsia="宋体" w:hAnsi="宋体" w:cs="宋体" w:hint="eastAsia"/>
                <w:color w:val="000000" w:themeColor="text1"/>
                <w:sz w:val="18"/>
                <w:szCs w:val="18"/>
              </w:rPr>
              <w:t>。</w:t>
            </w:r>
          </w:p>
        </w:tc>
        <w:tc>
          <w:tcPr>
            <w:tcW w:w="709" w:type="dxa"/>
            <w:vAlign w:val="center"/>
          </w:tcPr>
          <w:p w14:paraId="12B50899"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50" w:type="dxa"/>
            <w:vAlign w:val="center"/>
          </w:tcPr>
          <w:p w14:paraId="461793D9"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118FC380"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534BCCE8"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1E00BE18"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1D896215"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76A8C7E7" w14:textId="77777777">
        <w:trPr>
          <w:jc w:val="center"/>
        </w:trPr>
        <w:tc>
          <w:tcPr>
            <w:tcW w:w="659" w:type="dxa"/>
            <w:vAlign w:val="center"/>
          </w:tcPr>
          <w:p w14:paraId="07F2B0F5"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第六单元</w:t>
            </w:r>
          </w:p>
        </w:tc>
        <w:tc>
          <w:tcPr>
            <w:tcW w:w="756" w:type="dxa"/>
            <w:vAlign w:val="center"/>
          </w:tcPr>
          <w:p w14:paraId="047B519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维新变法的夭折</w:t>
            </w:r>
          </w:p>
          <w:p w14:paraId="09F4E1C0" w14:textId="77777777" w:rsidR="00206D8E" w:rsidRPr="00CE5F98" w:rsidRDefault="00206D8E">
            <w:pPr>
              <w:widowControl/>
              <w:jc w:val="left"/>
              <w:rPr>
                <w:rFonts w:ascii="宋体" w:eastAsia="宋体" w:hAnsi="宋体" w:cs="宋体" w:hint="eastAsia"/>
                <w:color w:val="000000" w:themeColor="text1"/>
                <w:sz w:val="18"/>
                <w:szCs w:val="18"/>
              </w:rPr>
            </w:pPr>
          </w:p>
        </w:tc>
        <w:tc>
          <w:tcPr>
            <w:tcW w:w="1623" w:type="dxa"/>
            <w:vAlign w:val="center"/>
          </w:tcPr>
          <w:p w14:paraId="12852D76"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昙花一现的百日维新；戊戌维新运动的历史意义；戊戌维新运动失败的原因和教训。</w:t>
            </w:r>
          </w:p>
        </w:tc>
        <w:tc>
          <w:tcPr>
            <w:tcW w:w="3400" w:type="dxa"/>
            <w:vAlign w:val="center"/>
          </w:tcPr>
          <w:p w14:paraId="1A2DCFE0"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1.了解百日维新的经过，理解维新变法的理论缺陷，理解维新派失败的原因，总结历史教训，进而理解我国稳定有序推进改革开放重大意义；</w:t>
            </w:r>
          </w:p>
          <w:p w14:paraId="6A8C8D34"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2.引导学生对戊戌变法成败得失的分析、概括，培养学生综合分析问题的能力，逐步形成用辩证的观点评价历史事件的能力；</w:t>
            </w:r>
          </w:p>
          <w:p w14:paraId="2D11F303"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3.引导学生珍视党推进全面深化改革的政治魄力和勇气，珍惜改革开放所取得的成果，坚定对国家继续推进全面深化改革的情感认同。</w:t>
            </w:r>
          </w:p>
        </w:tc>
        <w:tc>
          <w:tcPr>
            <w:tcW w:w="2697" w:type="dxa"/>
            <w:vAlign w:val="center"/>
          </w:tcPr>
          <w:p w14:paraId="24A47BE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55312CA5"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维新变法的过程及总结维新运动的历史教训，理解我国有序推进改革开放的重大意义。</w:t>
            </w:r>
          </w:p>
          <w:p w14:paraId="5A8AA1D6"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136F7E2A"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维新变法失败的原因。</w:t>
            </w:r>
          </w:p>
          <w:p w14:paraId="3747C88E" w14:textId="77777777" w:rsidR="00206D8E" w:rsidRPr="00CE5F98" w:rsidRDefault="00206D8E">
            <w:pPr>
              <w:widowControl/>
              <w:jc w:val="left"/>
              <w:rPr>
                <w:rFonts w:ascii="宋体" w:eastAsia="宋体" w:hAnsi="宋体" w:cs="宋体" w:hint="eastAsia"/>
                <w:color w:val="000000" w:themeColor="text1"/>
                <w:sz w:val="18"/>
                <w:szCs w:val="18"/>
              </w:rPr>
            </w:pPr>
          </w:p>
        </w:tc>
        <w:tc>
          <w:tcPr>
            <w:tcW w:w="709" w:type="dxa"/>
            <w:vAlign w:val="center"/>
          </w:tcPr>
          <w:p w14:paraId="57E5CB5F"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50" w:type="dxa"/>
            <w:vAlign w:val="center"/>
          </w:tcPr>
          <w:p w14:paraId="25B7E8E9"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1B6EED9E"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099E7801"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探究式教学</w:t>
            </w:r>
          </w:p>
        </w:tc>
        <w:tc>
          <w:tcPr>
            <w:tcW w:w="671" w:type="dxa"/>
            <w:vAlign w:val="center"/>
          </w:tcPr>
          <w:p w14:paraId="1F6E7B48"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6C7C467B"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56E98C38" w14:textId="77777777">
        <w:trPr>
          <w:jc w:val="center"/>
        </w:trPr>
        <w:tc>
          <w:tcPr>
            <w:tcW w:w="659" w:type="dxa"/>
            <w:vAlign w:val="center"/>
          </w:tcPr>
          <w:p w14:paraId="4409E66C"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lastRenderedPageBreak/>
              <w:t>第七单元</w:t>
            </w:r>
          </w:p>
        </w:tc>
        <w:tc>
          <w:tcPr>
            <w:tcW w:w="756" w:type="dxa"/>
            <w:vAlign w:val="center"/>
          </w:tcPr>
          <w:p w14:paraId="4AD9A0AA"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辛亥革命的爆发</w:t>
            </w:r>
          </w:p>
        </w:tc>
        <w:tc>
          <w:tcPr>
            <w:tcW w:w="1623" w:type="dxa"/>
            <w:vAlign w:val="center"/>
          </w:tcPr>
          <w:p w14:paraId="19F57506"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辛亥革命爆发的历史条件；孙中山及其革命活动；资产阶级革命党人的目标和纲领。</w:t>
            </w:r>
          </w:p>
        </w:tc>
        <w:tc>
          <w:tcPr>
            <w:tcW w:w="3400" w:type="dxa"/>
            <w:vAlign w:val="center"/>
          </w:tcPr>
          <w:p w14:paraId="789723CB"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1.掌握辛亥革命作为中国第一次比较完整意义上的资产阶级革命的历史背景、基本过程、历史价值等知识；</w:t>
            </w:r>
          </w:p>
          <w:p w14:paraId="594520ED"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2.培养学生搜集信息并从中提取有效信息的信息素养、进行独立思考的能力、分析历史事件的能力、人际沟通交流能力以及团队合作能力；</w:t>
            </w:r>
          </w:p>
          <w:p w14:paraId="4C0CF97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3.领悟近代以来无数仁人志士对国家出路的艰辛探索，领会中国革命成功的来之不易，强化学生的民族意识和爱国主义的情感体验,激发学生的爱国情怀，增强历史责任感和使命感。</w:t>
            </w:r>
          </w:p>
        </w:tc>
        <w:tc>
          <w:tcPr>
            <w:tcW w:w="2697" w:type="dxa"/>
            <w:vAlign w:val="center"/>
          </w:tcPr>
          <w:p w14:paraId="28CA399F"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71114CDE"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1.孙中山及革命党人的斗争历程；</w:t>
            </w:r>
          </w:p>
          <w:p w14:paraId="3FBEE51F"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2.中国同盟会的政治纲领。</w:t>
            </w:r>
          </w:p>
          <w:p w14:paraId="1968B580"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61079DCE"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1.辛亥革命爆发的历史条件；</w:t>
            </w:r>
          </w:p>
          <w:p w14:paraId="7C3DCB6A"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2.中国同盟会的政治纲领。</w:t>
            </w:r>
          </w:p>
        </w:tc>
        <w:tc>
          <w:tcPr>
            <w:tcW w:w="709" w:type="dxa"/>
            <w:vAlign w:val="center"/>
          </w:tcPr>
          <w:p w14:paraId="69B18AB4"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50" w:type="dxa"/>
            <w:vAlign w:val="center"/>
          </w:tcPr>
          <w:p w14:paraId="5B231C7E" w14:textId="77777777" w:rsidR="00206D8E" w:rsidRPr="00CE5F98" w:rsidRDefault="00206D8E">
            <w:pPr>
              <w:adjustRightInd w:val="0"/>
              <w:snapToGrid w:val="0"/>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6D08E656"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097965E9"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案例教学</w:t>
            </w:r>
          </w:p>
          <w:p w14:paraId="11474815"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主题视频教学法</w:t>
            </w:r>
          </w:p>
        </w:tc>
        <w:tc>
          <w:tcPr>
            <w:tcW w:w="671" w:type="dxa"/>
            <w:vAlign w:val="center"/>
          </w:tcPr>
          <w:p w14:paraId="76A4F616"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3181AD7E"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5C656FC0" w14:textId="77777777">
        <w:trPr>
          <w:jc w:val="center"/>
        </w:trPr>
        <w:tc>
          <w:tcPr>
            <w:tcW w:w="659" w:type="dxa"/>
            <w:vAlign w:val="center"/>
          </w:tcPr>
          <w:p w14:paraId="58B52B31"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第八单元</w:t>
            </w:r>
          </w:p>
        </w:tc>
        <w:tc>
          <w:tcPr>
            <w:tcW w:w="756" w:type="dxa"/>
            <w:vAlign w:val="center"/>
          </w:tcPr>
          <w:p w14:paraId="3946D164"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辛亥革命的成与败</w:t>
            </w:r>
          </w:p>
          <w:p w14:paraId="6CDBB3F4" w14:textId="77777777" w:rsidR="00206D8E" w:rsidRPr="00CE5F98" w:rsidRDefault="00206D8E">
            <w:pPr>
              <w:widowControl/>
              <w:jc w:val="left"/>
              <w:rPr>
                <w:rFonts w:ascii="宋体" w:eastAsia="宋体" w:hAnsi="宋体" w:cs="宋体" w:hint="eastAsia"/>
                <w:color w:val="000000" w:themeColor="text1"/>
                <w:sz w:val="18"/>
                <w:szCs w:val="18"/>
              </w:rPr>
            </w:pPr>
          </w:p>
        </w:tc>
        <w:tc>
          <w:tcPr>
            <w:tcW w:w="1623" w:type="dxa"/>
            <w:vAlign w:val="center"/>
          </w:tcPr>
          <w:p w14:paraId="4393948C"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封建帝制的覆灭和中华民国的建立；共和政体的病变与辛亥革命的失败；辛亥革命失败的原因和教训。</w:t>
            </w:r>
          </w:p>
        </w:tc>
        <w:tc>
          <w:tcPr>
            <w:tcW w:w="3400" w:type="dxa"/>
            <w:vAlign w:val="center"/>
          </w:tcPr>
          <w:p w14:paraId="0FB690E9"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1．掌握辛亥革命的历史意义，并且通过对辛亥革命的胜利和失败的表象及实质的探讨，进一步认识中国民主革命的必然历史走向和规律；</w:t>
            </w:r>
          </w:p>
          <w:p w14:paraId="69E1EA26"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2.通过对辛亥革命的成败分析培养整体历史观以及批判性思维的能力；</w:t>
            </w:r>
          </w:p>
          <w:p w14:paraId="1AE093CA"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3.明确以孙中山为代表的中国民主革命先驱者的贡献和不屈不挠的奋斗精神，永远是中国近代革命史上光辉的一页。</w:t>
            </w:r>
          </w:p>
        </w:tc>
        <w:tc>
          <w:tcPr>
            <w:tcW w:w="2697" w:type="dxa"/>
            <w:vAlign w:val="center"/>
          </w:tcPr>
          <w:p w14:paraId="34927A02"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725F7F75"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1.辛亥革命的历史意义；</w:t>
            </w:r>
          </w:p>
          <w:p w14:paraId="54A99873"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2.辛亥革命失败的原因和教训。</w:t>
            </w:r>
          </w:p>
          <w:p w14:paraId="094A51D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033170D5"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辛亥革命失败的原因和教训。</w:t>
            </w:r>
          </w:p>
        </w:tc>
        <w:tc>
          <w:tcPr>
            <w:tcW w:w="709" w:type="dxa"/>
            <w:vAlign w:val="center"/>
          </w:tcPr>
          <w:p w14:paraId="1AC24DCF"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50" w:type="dxa"/>
            <w:vAlign w:val="center"/>
          </w:tcPr>
          <w:p w14:paraId="2B2FBB0C"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6127725B"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415AF356"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593601C2"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07EE4F50"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18003447" w14:textId="77777777">
        <w:trPr>
          <w:jc w:val="center"/>
        </w:trPr>
        <w:tc>
          <w:tcPr>
            <w:tcW w:w="659" w:type="dxa"/>
            <w:vAlign w:val="center"/>
          </w:tcPr>
          <w:p w14:paraId="3A7D01BA"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第九单元</w:t>
            </w:r>
          </w:p>
        </w:tc>
        <w:tc>
          <w:tcPr>
            <w:tcW w:w="756" w:type="dxa"/>
            <w:vAlign w:val="center"/>
          </w:tcPr>
          <w:p w14:paraId="68B80267"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五四启蒙与中国共产党的创建</w:t>
            </w:r>
          </w:p>
          <w:p w14:paraId="76410E58" w14:textId="77777777" w:rsidR="00206D8E" w:rsidRPr="00CE5F98" w:rsidRDefault="00206D8E">
            <w:pPr>
              <w:widowControl/>
              <w:jc w:val="left"/>
              <w:rPr>
                <w:rFonts w:ascii="宋体" w:eastAsia="宋体" w:hAnsi="宋体" w:cs="宋体" w:hint="eastAsia"/>
                <w:color w:val="000000" w:themeColor="text1"/>
                <w:sz w:val="18"/>
                <w:szCs w:val="18"/>
              </w:rPr>
            </w:pPr>
          </w:p>
        </w:tc>
        <w:tc>
          <w:tcPr>
            <w:tcW w:w="1623" w:type="dxa"/>
            <w:vAlign w:val="center"/>
          </w:tcPr>
          <w:p w14:paraId="38D03982" w14:textId="77777777" w:rsidR="00206D8E" w:rsidRPr="00CE5F98" w:rsidRDefault="00206D8E">
            <w:pP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20世纪的中国为什么需要马克思主义；知识精英群体的分离与转向；中共一大的召开。</w:t>
            </w:r>
          </w:p>
          <w:p w14:paraId="273B0DAA" w14:textId="77777777" w:rsidR="00206D8E" w:rsidRPr="00CE5F98" w:rsidRDefault="00206D8E">
            <w:pPr>
              <w:widowControl/>
              <w:jc w:val="left"/>
              <w:rPr>
                <w:rFonts w:ascii="宋体" w:eastAsia="宋体" w:hAnsi="宋体" w:cs="宋体" w:hint="eastAsia"/>
                <w:color w:val="000000" w:themeColor="text1"/>
                <w:sz w:val="18"/>
                <w:szCs w:val="18"/>
              </w:rPr>
            </w:pPr>
          </w:p>
        </w:tc>
        <w:tc>
          <w:tcPr>
            <w:tcW w:w="3400" w:type="dxa"/>
            <w:vAlign w:val="center"/>
          </w:tcPr>
          <w:p w14:paraId="1F87F9A4"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1.了解中国共产党成立的社会条件和历史过程，懂得中国共产党是马克思列宁主义与中国工人运动相结合的产物，理解中国共产党的成立是开天辟地的大事变，感悟中国共产党的初心和深远影响；</w:t>
            </w:r>
          </w:p>
          <w:p w14:paraId="3E80DBF9"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2.帮助学生掌握科学的历史观和方法论，提高学生辨别是非的能力。通过对习近平新时代中国特色社会主义思想的分析，提升学生的政治素养，提高学生分析解决问题的思辨能力；</w:t>
            </w:r>
          </w:p>
          <w:p w14:paraId="7083BFAA"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帮助学生认识中国共产党的诞生是开天辟地的大事变，从而坚定理想信念，坚定对党的领导的认同；树立正确党史观、有效抵御历史虚无主义的蛊惑与侵蚀，增强大学生爱党爱国的决心和信心，自觉做党创新理论的学习者信仰者践行者。</w:t>
            </w:r>
          </w:p>
        </w:tc>
        <w:tc>
          <w:tcPr>
            <w:tcW w:w="2697" w:type="dxa"/>
            <w:vAlign w:val="center"/>
          </w:tcPr>
          <w:p w14:paraId="095CBF4B"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46234E54"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1.五四运动的历史意义；</w:t>
            </w:r>
          </w:p>
          <w:p w14:paraId="5380BB3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2.中国共产党成立的历史意义。</w:t>
            </w:r>
          </w:p>
          <w:p w14:paraId="0C9A160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0E4AD79E"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中国的先进分子为什么选择中国共产党，学生理解中国共产党的诞生是历史的必然。</w:t>
            </w:r>
          </w:p>
        </w:tc>
        <w:tc>
          <w:tcPr>
            <w:tcW w:w="709" w:type="dxa"/>
            <w:vAlign w:val="center"/>
          </w:tcPr>
          <w:p w14:paraId="683E852A" w14:textId="77777777" w:rsidR="00206D8E" w:rsidRPr="00CE5F98" w:rsidRDefault="00206D8E">
            <w:pPr>
              <w:widowControl/>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w:t>
            </w:r>
          </w:p>
        </w:tc>
        <w:tc>
          <w:tcPr>
            <w:tcW w:w="750" w:type="dxa"/>
            <w:vAlign w:val="center"/>
          </w:tcPr>
          <w:p w14:paraId="41878203"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06937A32"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62C3801E"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0116E255"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65F58BC7"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71D558FF" w14:textId="77777777">
        <w:trPr>
          <w:jc w:val="center"/>
        </w:trPr>
        <w:tc>
          <w:tcPr>
            <w:tcW w:w="659" w:type="dxa"/>
            <w:vAlign w:val="center"/>
          </w:tcPr>
          <w:p w14:paraId="5AE244B5"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第十单元</w:t>
            </w:r>
          </w:p>
        </w:tc>
        <w:tc>
          <w:tcPr>
            <w:tcW w:w="756" w:type="dxa"/>
            <w:vAlign w:val="center"/>
          </w:tcPr>
          <w:p w14:paraId="3572C772"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第一次国共合作</w:t>
            </w:r>
          </w:p>
          <w:p w14:paraId="0F5A2547" w14:textId="77777777" w:rsidR="00206D8E" w:rsidRPr="00CE5F98" w:rsidRDefault="00206D8E">
            <w:pPr>
              <w:widowControl/>
              <w:jc w:val="left"/>
              <w:rPr>
                <w:rFonts w:ascii="宋体" w:eastAsia="宋体" w:hAnsi="宋体" w:cs="宋体" w:hint="eastAsia"/>
                <w:color w:val="000000" w:themeColor="text1"/>
                <w:sz w:val="18"/>
                <w:szCs w:val="18"/>
              </w:rPr>
            </w:pPr>
          </w:p>
        </w:tc>
        <w:tc>
          <w:tcPr>
            <w:tcW w:w="1623" w:type="dxa"/>
            <w:vAlign w:val="center"/>
          </w:tcPr>
          <w:p w14:paraId="1054C580"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第一次国共合作形成的过程；第一次国共合作的成果；第一次国共合作的破裂；</w:t>
            </w:r>
            <w:r w:rsidRPr="00CE5F98">
              <w:rPr>
                <w:rFonts w:ascii="宋体" w:eastAsia="宋体" w:hAnsi="宋体" w:cs="宋体" w:hint="eastAsia"/>
                <w:color w:val="000000" w:themeColor="text1"/>
                <w:sz w:val="18"/>
                <w:szCs w:val="18"/>
              </w:rPr>
              <w:lastRenderedPageBreak/>
              <w:t>大革命失败的经验教训。</w:t>
            </w:r>
          </w:p>
        </w:tc>
        <w:tc>
          <w:tcPr>
            <w:tcW w:w="3400" w:type="dxa"/>
            <w:vAlign w:val="center"/>
          </w:tcPr>
          <w:p w14:paraId="1F297587"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1.了解国共合作的形成过程、主要成果及国共合作破裂过程、大革命失败的原因和教训；</w:t>
            </w:r>
          </w:p>
          <w:p w14:paraId="148E6E19"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2.正确分析国共破裂的原因；能够正确评价共产党在国共合作中的历史地位；</w:t>
            </w:r>
            <w:r w:rsidRPr="00CE5F98">
              <w:rPr>
                <w:rFonts w:ascii="宋体" w:eastAsia="宋体" w:hAnsi="宋体" w:cs="宋体" w:hint="eastAsia"/>
                <w:color w:val="000000" w:themeColor="text1"/>
                <w:sz w:val="18"/>
                <w:szCs w:val="18"/>
              </w:rPr>
              <w:lastRenderedPageBreak/>
              <w:t>能够联系实际，辩证分析现实中国问题；</w:t>
            </w:r>
          </w:p>
          <w:p w14:paraId="37227572"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3.感悟中国共产党成立的伟大意义；认识在长期奋斗过程中形成的伟大的民族精神。</w:t>
            </w:r>
          </w:p>
        </w:tc>
        <w:tc>
          <w:tcPr>
            <w:tcW w:w="2697" w:type="dxa"/>
            <w:vAlign w:val="center"/>
          </w:tcPr>
          <w:p w14:paraId="4000716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教学重点</w:t>
            </w:r>
          </w:p>
          <w:p w14:paraId="6C0A5D58"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1.大革命的过程；</w:t>
            </w:r>
          </w:p>
          <w:p w14:paraId="64ABE144"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2.大革命中的中国共产党。</w:t>
            </w:r>
          </w:p>
          <w:p w14:paraId="30EDE7EA"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31E6B94D"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国共关系破裂的原因。</w:t>
            </w:r>
          </w:p>
          <w:p w14:paraId="7B5F88C6" w14:textId="77777777" w:rsidR="00206D8E" w:rsidRPr="00CE5F98" w:rsidRDefault="00206D8E">
            <w:pPr>
              <w:widowControl/>
              <w:jc w:val="left"/>
              <w:rPr>
                <w:rFonts w:ascii="宋体" w:eastAsia="宋体" w:hAnsi="宋体" w:cs="宋体" w:hint="eastAsia"/>
                <w:color w:val="000000" w:themeColor="text1"/>
                <w:sz w:val="18"/>
                <w:szCs w:val="18"/>
              </w:rPr>
            </w:pPr>
          </w:p>
        </w:tc>
        <w:tc>
          <w:tcPr>
            <w:tcW w:w="709" w:type="dxa"/>
            <w:vAlign w:val="center"/>
          </w:tcPr>
          <w:p w14:paraId="1B0F10EA" w14:textId="77777777" w:rsidR="00206D8E" w:rsidRPr="00CE5F98" w:rsidRDefault="00206D8E">
            <w:pPr>
              <w:widowControl/>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2</w:t>
            </w:r>
          </w:p>
        </w:tc>
        <w:tc>
          <w:tcPr>
            <w:tcW w:w="750" w:type="dxa"/>
            <w:vAlign w:val="center"/>
          </w:tcPr>
          <w:p w14:paraId="2C089396"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6012AC45"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4767B78C"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w:t>
            </w:r>
            <w:r w:rsidRPr="00CE5F98">
              <w:rPr>
                <w:rFonts w:ascii="宋体" w:eastAsia="宋体" w:hAnsi="宋体" w:cs="宋体" w:hint="eastAsia"/>
                <w:color w:val="000000" w:themeColor="text1"/>
                <w:sz w:val="18"/>
                <w:szCs w:val="18"/>
              </w:rPr>
              <w:lastRenderedPageBreak/>
              <w:t>教学</w:t>
            </w:r>
          </w:p>
        </w:tc>
        <w:tc>
          <w:tcPr>
            <w:tcW w:w="671" w:type="dxa"/>
            <w:vAlign w:val="center"/>
          </w:tcPr>
          <w:p w14:paraId="70F93F96"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lastRenderedPageBreak/>
              <w:t>课程目标1、2、3</w:t>
            </w:r>
          </w:p>
          <w:p w14:paraId="25095382"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153546E2" w14:textId="77777777">
        <w:trPr>
          <w:jc w:val="center"/>
        </w:trPr>
        <w:tc>
          <w:tcPr>
            <w:tcW w:w="659" w:type="dxa"/>
            <w:vAlign w:val="center"/>
          </w:tcPr>
          <w:p w14:paraId="20C42660"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第十一单元</w:t>
            </w:r>
          </w:p>
        </w:tc>
        <w:tc>
          <w:tcPr>
            <w:tcW w:w="756" w:type="dxa"/>
            <w:vAlign w:val="center"/>
          </w:tcPr>
          <w:p w14:paraId="2000EE8B"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革命新道路的探索</w:t>
            </w:r>
          </w:p>
        </w:tc>
        <w:tc>
          <w:tcPr>
            <w:tcW w:w="1623" w:type="dxa"/>
            <w:vAlign w:val="center"/>
          </w:tcPr>
          <w:p w14:paraId="5ECC10C7"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革命新道路的开辟；前四次“围剿”和反“围剿”斗争。</w:t>
            </w:r>
          </w:p>
        </w:tc>
        <w:tc>
          <w:tcPr>
            <w:tcW w:w="3400" w:type="dxa"/>
            <w:vAlign w:val="center"/>
          </w:tcPr>
          <w:p w14:paraId="55AC8AAB"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1.了解以毛泽东为首的中国共产党人根据革命实际情形开创中国革命的新道路，并建立中央苏区的过程；掌握中国革命新道路的“新”；体会土地革命的重要性；</w:t>
            </w:r>
          </w:p>
          <w:p w14:paraId="57509CEF"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2.感悟“坚持理论创新”是中国共产党百年奋斗的重要历史经验，坚持用马克思主义中国化最新理论成果习近平新时代中国特色社会主义思想武装头脑、指导实践；</w:t>
            </w:r>
          </w:p>
          <w:p w14:paraId="4AA15C5C"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3.体会伟大的井冈山精神，从中汲取奋进力量，牢固树立马克思主义的坚定信仰，对社会主义和共产主义的坚定信念。</w:t>
            </w:r>
          </w:p>
        </w:tc>
        <w:tc>
          <w:tcPr>
            <w:tcW w:w="2697" w:type="dxa"/>
            <w:vAlign w:val="center"/>
          </w:tcPr>
          <w:p w14:paraId="2B60FF9A"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433A8A0A"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中国革命新道路开辟的必要性。</w:t>
            </w:r>
          </w:p>
          <w:p w14:paraId="37CE8C55"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09EA6589"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土地革命的重要性。</w:t>
            </w:r>
          </w:p>
        </w:tc>
        <w:tc>
          <w:tcPr>
            <w:tcW w:w="709" w:type="dxa"/>
            <w:vAlign w:val="center"/>
          </w:tcPr>
          <w:p w14:paraId="0045E548" w14:textId="77777777" w:rsidR="00206D8E" w:rsidRPr="00CE5F98" w:rsidRDefault="00206D8E">
            <w:pPr>
              <w:widowControl/>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w:t>
            </w:r>
          </w:p>
        </w:tc>
        <w:tc>
          <w:tcPr>
            <w:tcW w:w="750" w:type="dxa"/>
            <w:vAlign w:val="center"/>
          </w:tcPr>
          <w:p w14:paraId="1479AA97"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1A921583"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714FFC57"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24907905"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557F7195"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4DBB9E0A" w14:textId="77777777">
        <w:trPr>
          <w:jc w:val="center"/>
        </w:trPr>
        <w:tc>
          <w:tcPr>
            <w:tcW w:w="659" w:type="dxa"/>
            <w:vAlign w:val="center"/>
          </w:tcPr>
          <w:p w14:paraId="37ED1934"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第十二单元</w:t>
            </w:r>
          </w:p>
        </w:tc>
        <w:tc>
          <w:tcPr>
            <w:tcW w:w="756" w:type="dxa"/>
            <w:vAlign w:val="center"/>
          </w:tcPr>
          <w:p w14:paraId="1DECB636"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中国革命在曲折中前进</w:t>
            </w:r>
          </w:p>
        </w:tc>
        <w:tc>
          <w:tcPr>
            <w:tcW w:w="1623" w:type="dxa"/>
            <w:vAlign w:val="center"/>
          </w:tcPr>
          <w:p w14:paraId="1D16F2B0"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王明“左”倾教条主义错误；第五次反围剿斗争；被迫与悲壮的长征。</w:t>
            </w:r>
          </w:p>
        </w:tc>
        <w:tc>
          <w:tcPr>
            <w:tcW w:w="3400" w:type="dxa"/>
            <w:vAlign w:val="center"/>
          </w:tcPr>
          <w:p w14:paraId="1468FED7"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1.了解20世纪30年代前期、中期，中国共产党内屡次出现严重“左”倾错误的原因及其恶果；掌握遵义会议的伟大意义和红军长征在中国革命中的地位和作用；</w:t>
            </w:r>
          </w:p>
          <w:p w14:paraId="1B053ABA"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2.学生能以史鉴今，懂得马克思主义必须与中国革命实际相结合的极端重要性，客观、正确评价历史，警惕历史虚无主义；认识不断加强党的思想理论建设的重要性。</w:t>
            </w:r>
          </w:p>
          <w:p w14:paraId="32AAA306"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3.体会伟大的长征精神，进而牢固树立马克思主义的坚定信仰，对社会主义和共产主义的坚定信念；传承红色基因，赓续红色血脉，在新的长征路上，奋勇前进，为实现中华民族的伟大复兴而不懈奋斗。</w:t>
            </w:r>
          </w:p>
        </w:tc>
        <w:tc>
          <w:tcPr>
            <w:tcW w:w="2697" w:type="dxa"/>
            <w:vAlign w:val="center"/>
          </w:tcPr>
          <w:p w14:paraId="573CF286"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5830D43F"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遵义会议的伟大意义。</w:t>
            </w:r>
          </w:p>
          <w:p w14:paraId="644B5F5C"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3A962A88"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“左”倾错误出现的原因以及给中国革命带来的危害。</w:t>
            </w:r>
          </w:p>
          <w:p w14:paraId="2DEA82A4" w14:textId="77777777" w:rsidR="00206D8E" w:rsidRPr="00CE5F98" w:rsidRDefault="00206D8E">
            <w:pPr>
              <w:widowControl/>
              <w:jc w:val="left"/>
              <w:rPr>
                <w:rFonts w:ascii="宋体" w:eastAsia="宋体" w:hAnsi="宋体" w:cs="宋体" w:hint="eastAsia"/>
                <w:color w:val="000000" w:themeColor="text1"/>
                <w:sz w:val="18"/>
                <w:szCs w:val="18"/>
              </w:rPr>
            </w:pPr>
          </w:p>
        </w:tc>
        <w:tc>
          <w:tcPr>
            <w:tcW w:w="709" w:type="dxa"/>
            <w:vAlign w:val="center"/>
          </w:tcPr>
          <w:p w14:paraId="18A2A240" w14:textId="77777777" w:rsidR="00206D8E" w:rsidRPr="00CE5F98" w:rsidRDefault="00206D8E">
            <w:pPr>
              <w:widowControl/>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w:t>
            </w:r>
          </w:p>
        </w:tc>
        <w:tc>
          <w:tcPr>
            <w:tcW w:w="750" w:type="dxa"/>
            <w:vAlign w:val="center"/>
          </w:tcPr>
          <w:p w14:paraId="32372E78"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09FE746F"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01C57AB4"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1000FD99"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110D7E86"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08FF6B8A" w14:textId="77777777">
        <w:trPr>
          <w:jc w:val="center"/>
        </w:trPr>
        <w:tc>
          <w:tcPr>
            <w:tcW w:w="659" w:type="dxa"/>
            <w:vAlign w:val="center"/>
          </w:tcPr>
          <w:p w14:paraId="31AACACA"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第十三单元</w:t>
            </w:r>
          </w:p>
        </w:tc>
        <w:tc>
          <w:tcPr>
            <w:tcW w:w="756" w:type="dxa"/>
            <w:vAlign w:val="center"/>
          </w:tcPr>
          <w:p w14:paraId="0032631B"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日本发动灭亡中国的侵略战争</w:t>
            </w:r>
          </w:p>
          <w:p w14:paraId="2810AD5F" w14:textId="77777777" w:rsidR="00206D8E" w:rsidRPr="00CE5F98" w:rsidRDefault="00206D8E">
            <w:pPr>
              <w:pStyle w:val="afb"/>
              <w:spacing w:line="240" w:lineRule="auto"/>
              <w:ind w:firstLineChars="200" w:firstLine="361"/>
              <w:rPr>
                <w:rFonts w:ascii="宋体" w:eastAsia="宋体" w:hAnsi="宋体" w:cs="宋体" w:hint="eastAsia"/>
                <w:b/>
                <w:color w:val="000000" w:themeColor="text1"/>
                <w:kern w:val="0"/>
                <w:sz w:val="18"/>
              </w:rPr>
            </w:pPr>
          </w:p>
          <w:p w14:paraId="22D7CF96" w14:textId="77777777" w:rsidR="00206D8E" w:rsidRPr="00CE5F98" w:rsidRDefault="00206D8E">
            <w:pPr>
              <w:widowControl/>
              <w:jc w:val="center"/>
              <w:rPr>
                <w:rFonts w:ascii="宋体" w:eastAsia="宋体" w:hAnsi="宋体" w:cs="宋体" w:hint="eastAsia"/>
                <w:color w:val="000000" w:themeColor="text1"/>
                <w:kern w:val="0"/>
                <w:sz w:val="18"/>
                <w:szCs w:val="18"/>
              </w:rPr>
            </w:pPr>
          </w:p>
        </w:tc>
        <w:tc>
          <w:tcPr>
            <w:tcW w:w="1623" w:type="dxa"/>
            <w:vAlign w:val="center"/>
          </w:tcPr>
          <w:p w14:paraId="4C436696"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日本发动企图灭亡中国的侵略战争：日本灭亡中国的计划及其实施、日本帝国主义的残暴统治；中国人民奋起抗击日本侵略者。</w:t>
            </w:r>
          </w:p>
        </w:tc>
        <w:tc>
          <w:tcPr>
            <w:tcW w:w="3400" w:type="dxa"/>
            <w:vAlign w:val="center"/>
          </w:tcPr>
          <w:p w14:paraId="50C3721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1.理解抗日战争的基本特征是全民族反侵略战争，认识到抗日战争的主要矛盾是日本帝国主义与中华民族的矛盾；</w:t>
            </w:r>
          </w:p>
          <w:p w14:paraId="74FBCD64"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2.能够正确认识日本侵华的历史史实，培养学生对中华民族抗争史的认识能力和分析能力；</w:t>
            </w:r>
          </w:p>
          <w:p w14:paraId="7B035FA6"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3.坚持实事求是的态度，形成对中国共产党和中华民族共同体的认同感，培养学生的爱国主义情感。</w:t>
            </w:r>
          </w:p>
        </w:tc>
        <w:tc>
          <w:tcPr>
            <w:tcW w:w="2697" w:type="dxa"/>
            <w:vAlign w:val="center"/>
          </w:tcPr>
          <w:p w14:paraId="4B7959EA"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097B5488"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抗日战争的主要矛盾是日本帝国主义与中华民族的矛盾。</w:t>
            </w:r>
          </w:p>
          <w:p w14:paraId="5B6695CF"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098E0D14"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抗日战争的基本特征是全民族反侵略战争。</w:t>
            </w:r>
          </w:p>
          <w:p w14:paraId="29987ACE" w14:textId="77777777" w:rsidR="00206D8E" w:rsidRPr="00CE5F98" w:rsidRDefault="00206D8E">
            <w:pPr>
              <w:widowControl/>
              <w:jc w:val="left"/>
              <w:rPr>
                <w:rFonts w:ascii="宋体" w:eastAsia="宋体" w:hAnsi="宋体" w:cs="宋体" w:hint="eastAsia"/>
                <w:color w:val="000000" w:themeColor="text1"/>
                <w:sz w:val="18"/>
                <w:szCs w:val="18"/>
              </w:rPr>
            </w:pPr>
          </w:p>
        </w:tc>
        <w:tc>
          <w:tcPr>
            <w:tcW w:w="709" w:type="dxa"/>
            <w:vAlign w:val="center"/>
          </w:tcPr>
          <w:p w14:paraId="59ABEFB3"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50" w:type="dxa"/>
            <w:vAlign w:val="center"/>
          </w:tcPr>
          <w:p w14:paraId="34178F14"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06D8BF12"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4426CFFC"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2005C41A"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1840CCD9"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6700A137" w14:textId="77777777">
        <w:trPr>
          <w:jc w:val="center"/>
        </w:trPr>
        <w:tc>
          <w:tcPr>
            <w:tcW w:w="659" w:type="dxa"/>
            <w:vAlign w:val="center"/>
          </w:tcPr>
          <w:p w14:paraId="49CD4448"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lastRenderedPageBreak/>
              <w:t>第十四单元</w:t>
            </w:r>
          </w:p>
        </w:tc>
        <w:tc>
          <w:tcPr>
            <w:tcW w:w="756" w:type="dxa"/>
            <w:vAlign w:val="center"/>
          </w:tcPr>
          <w:p w14:paraId="62C14C0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中华民族的抗日战争</w:t>
            </w:r>
          </w:p>
        </w:tc>
        <w:tc>
          <w:tcPr>
            <w:tcW w:w="1623" w:type="dxa"/>
            <w:vAlign w:val="center"/>
          </w:tcPr>
          <w:p w14:paraId="2C8DB80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抗日战争的正面战场；中国共产党是抗日战争的中流砥柱；中国人民抗日战争胜利的原因和意义。</w:t>
            </w:r>
          </w:p>
        </w:tc>
        <w:tc>
          <w:tcPr>
            <w:tcW w:w="3400" w:type="dxa"/>
            <w:vAlign w:val="center"/>
          </w:tcPr>
          <w:p w14:paraId="53D8B895"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1.理解全民族抗日战争的历史进程、全民族抗战的重要性，总结抗日战争胜利的原因及其意义；</w:t>
            </w:r>
          </w:p>
          <w:p w14:paraId="3C2E0B23"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2.学生在了解中国共产党的抗日路线方针，把握中国共产党在中国抗日战争中所发挥的中流砥柱作用基础上，提高学生透过现象看本质、正确看待历史和批驳错误思想观念的能力；</w:t>
            </w:r>
          </w:p>
          <w:p w14:paraId="4D6E23D7"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学生能够全面、准确地理解中国人民抗日战争胜利对实现中华民族伟大复兴的重要意义，增强民族自尊心、自信心、自豪感，进一步强化对中国共产党和中国特色社会主义的政治认同、思想认同、理论认同、情感认同。</w:t>
            </w:r>
          </w:p>
        </w:tc>
        <w:tc>
          <w:tcPr>
            <w:tcW w:w="2697" w:type="dxa"/>
            <w:vAlign w:val="center"/>
          </w:tcPr>
          <w:p w14:paraId="1561DF0D"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66B6B76F"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中国共产党是中国人民抗日战争的中流砥柱。</w:t>
            </w:r>
          </w:p>
          <w:p w14:paraId="0AA802A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6A79A424"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全民族抗日战争的历史进程、抗日战争胜利的意义。</w:t>
            </w:r>
          </w:p>
          <w:p w14:paraId="579AE81F" w14:textId="77777777" w:rsidR="00206D8E" w:rsidRPr="00CE5F98" w:rsidRDefault="00206D8E">
            <w:pPr>
              <w:widowControl/>
              <w:jc w:val="left"/>
              <w:rPr>
                <w:rFonts w:ascii="宋体" w:eastAsia="宋体" w:hAnsi="宋体" w:cs="宋体" w:hint="eastAsia"/>
                <w:color w:val="000000" w:themeColor="text1"/>
                <w:sz w:val="18"/>
                <w:szCs w:val="18"/>
              </w:rPr>
            </w:pPr>
          </w:p>
        </w:tc>
        <w:tc>
          <w:tcPr>
            <w:tcW w:w="709" w:type="dxa"/>
            <w:vAlign w:val="center"/>
          </w:tcPr>
          <w:p w14:paraId="6CC7CE7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w:t>
            </w:r>
          </w:p>
        </w:tc>
        <w:tc>
          <w:tcPr>
            <w:tcW w:w="750" w:type="dxa"/>
            <w:vAlign w:val="center"/>
          </w:tcPr>
          <w:p w14:paraId="4847B571"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02089B94"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1F4522FB"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3A5BC317"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6D5813E8"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2B81CBBA" w14:textId="77777777">
        <w:trPr>
          <w:jc w:val="center"/>
        </w:trPr>
        <w:tc>
          <w:tcPr>
            <w:tcW w:w="659" w:type="dxa"/>
            <w:vAlign w:val="center"/>
          </w:tcPr>
          <w:p w14:paraId="1E35B797" w14:textId="77777777" w:rsidR="00206D8E" w:rsidRPr="00CE5F98" w:rsidRDefault="00206D8E">
            <w:pPr>
              <w:widowControl/>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第十五单元</w:t>
            </w:r>
          </w:p>
        </w:tc>
        <w:tc>
          <w:tcPr>
            <w:tcW w:w="756" w:type="dxa"/>
            <w:vAlign w:val="center"/>
          </w:tcPr>
          <w:p w14:paraId="0DD0D1F5"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人民的选择</w:t>
            </w:r>
          </w:p>
        </w:tc>
        <w:tc>
          <w:tcPr>
            <w:tcW w:w="1623" w:type="dxa"/>
            <w:vAlign w:val="center"/>
          </w:tcPr>
          <w:p w14:paraId="1F135D07"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国共土地政策的对比；第三条道路的幻灭；中华人民共和国的成立。</w:t>
            </w:r>
          </w:p>
        </w:tc>
        <w:tc>
          <w:tcPr>
            <w:tcW w:w="3400" w:type="dxa"/>
            <w:vAlign w:val="center"/>
          </w:tcPr>
          <w:p w14:paraId="44E491C9"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1.了解国民党反动派在政治、经济上走向失败的根本原因，认识中国共产党在政治、经济、文化方面采取的政策的正确性，掌握国共两党在土地政策、对各民主党的态度及军事策略区别；</w:t>
            </w:r>
          </w:p>
          <w:p w14:paraId="0FB9A75C"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2.能够正确认识各民主党派的发展历史，联系中国共产党取得革命胜利的原因和基本经验，提高学生全面分析历史问题和探索历史现象根源的能力；</w:t>
            </w:r>
          </w:p>
          <w:p w14:paraId="60563801"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3.引导学生理解中国人民选择中国共产党和社会主义是历史发展的必然选择，确立人民群众是历史的创造者的历史唯物主义观点。</w:t>
            </w:r>
          </w:p>
        </w:tc>
        <w:tc>
          <w:tcPr>
            <w:tcW w:w="2697" w:type="dxa"/>
            <w:vAlign w:val="center"/>
          </w:tcPr>
          <w:p w14:paraId="66AF786B"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74AB9CF3"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国共两党土地政策的对比；中华人民共和国的成立。</w:t>
            </w:r>
          </w:p>
          <w:p w14:paraId="76B10EAF"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018D4BE2"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第三条道路的幻灭。</w:t>
            </w:r>
          </w:p>
          <w:p w14:paraId="24A4DDC4" w14:textId="77777777" w:rsidR="00206D8E" w:rsidRPr="00CE5F98" w:rsidRDefault="00206D8E">
            <w:pPr>
              <w:widowControl/>
              <w:jc w:val="left"/>
              <w:rPr>
                <w:rFonts w:ascii="宋体" w:eastAsia="宋体" w:hAnsi="宋体" w:cs="宋体" w:hint="eastAsia"/>
                <w:color w:val="000000" w:themeColor="text1"/>
                <w:sz w:val="18"/>
                <w:szCs w:val="18"/>
              </w:rPr>
            </w:pPr>
          </w:p>
        </w:tc>
        <w:tc>
          <w:tcPr>
            <w:tcW w:w="709" w:type="dxa"/>
            <w:vAlign w:val="center"/>
          </w:tcPr>
          <w:p w14:paraId="63DC78AD" w14:textId="77777777" w:rsidR="00206D8E" w:rsidRPr="00CE5F98" w:rsidRDefault="00206D8E">
            <w:pPr>
              <w:widowControl/>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w:t>
            </w:r>
          </w:p>
        </w:tc>
        <w:tc>
          <w:tcPr>
            <w:tcW w:w="750" w:type="dxa"/>
            <w:vAlign w:val="center"/>
          </w:tcPr>
          <w:p w14:paraId="1C0E6D56"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70854E5C"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451C229F"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636909B2"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4FA5ECFF"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2E44C3E1" w14:textId="77777777">
        <w:trPr>
          <w:jc w:val="center"/>
        </w:trPr>
        <w:tc>
          <w:tcPr>
            <w:tcW w:w="659" w:type="dxa"/>
            <w:vAlign w:val="center"/>
          </w:tcPr>
          <w:p w14:paraId="2D717749"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第十六单元</w:t>
            </w:r>
          </w:p>
        </w:tc>
        <w:tc>
          <w:tcPr>
            <w:tcW w:w="756" w:type="dxa"/>
            <w:vAlign w:val="center"/>
          </w:tcPr>
          <w:p w14:paraId="74FA07C1"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社会主义道路：历史和人民的选择</w:t>
            </w:r>
          </w:p>
          <w:p w14:paraId="370867F5"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p>
        </w:tc>
        <w:tc>
          <w:tcPr>
            <w:tcW w:w="1623" w:type="dxa"/>
            <w:vAlign w:val="center"/>
          </w:tcPr>
          <w:p w14:paraId="5888EAC2" w14:textId="77777777" w:rsidR="00206D8E" w:rsidRPr="00CE5F98" w:rsidRDefault="00206D8E">
            <w:pPr>
              <w:spacing w:beforeLines="10" w:before="31" w:afterLines="15" w:after="46"/>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新民主主义社会的性质；社会主义改造；社会主义改造的成果；社会主义基本制度在中国的全面确立。</w:t>
            </w:r>
          </w:p>
        </w:tc>
        <w:tc>
          <w:tcPr>
            <w:tcW w:w="3400" w:type="dxa"/>
            <w:vAlign w:val="center"/>
          </w:tcPr>
          <w:p w14:paraId="17A2FCA1" w14:textId="77777777" w:rsidR="00206D8E" w:rsidRPr="00CE5F98" w:rsidRDefault="00206D8E">
            <w:pPr>
              <w:spacing w:beforeLines="10" w:before="31" w:afterLines="15" w:after="46"/>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1.能够把握新民主主义向社会主义过渡的理论及其主要内容，能正确理解社会主义改造的意义；</w:t>
            </w:r>
          </w:p>
          <w:p w14:paraId="62C27265" w14:textId="77777777" w:rsidR="00206D8E" w:rsidRPr="00CE5F98" w:rsidRDefault="00206D8E">
            <w:pPr>
              <w:spacing w:beforeLines="10" w:before="31" w:afterLines="15" w:after="46"/>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2.认识社会主义基本制度的确立是中华民族有史以来最为广泛而深刻的社会变革，为当代中国一切发展进步奠定了根本政治前提和制度基础；</w:t>
            </w:r>
          </w:p>
          <w:p w14:paraId="58AB7896" w14:textId="77777777" w:rsidR="00206D8E" w:rsidRPr="00CE5F98" w:rsidRDefault="00206D8E">
            <w:pPr>
              <w:spacing w:beforeLines="10" w:before="31" w:afterLines="15" w:after="46"/>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3.培养正确的历史观，能理解中国选择社会主义道路的必然性。增强中国特色社会主义道路自信。</w:t>
            </w:r>
          </w:p>
        </w:tc>
        <w:tc>
          <w:tcPr>
            <w:tcW w:w="2697" w:type="dxa"/>
            <w:vAlign w:val="center"/>
          </w:tcPr>
          <w:p w14:paraId="453E01E9"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76DC254D"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1.新中国成立初期巩固新政权的斗争；</w:t>
            </w:r>
          </w:p>
          <w:p w14:paraId="768FFD1F"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2.了解中国社会主义改造方案；</w:t>
            </w:r>
          </w:p>
          <w:p w14:paraId="0CEE7BBC"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3.掌握社会主义基本制度建立的重大意义。</w:t>
            </w:r>
          </w:p>
          <w:p w14:paraId="340D9D4F"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0958BA84"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1.社会主义基本制度建立的重大意义；</w:t>
            </w:r>
          </w:p>
          <w:p w14:paraId="2BF81320"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2.选择社会主义的历史必然性。</w:t>
            </w:r>
          </w:p>
        </w:tc>
        <w:tc>
          <w:tcPr>
            <w:tcW w:w="709" w:type="dxa"/>
            <w:vAlign w:val="center"/>
          </w:tcPr>
          <w:p w14:paraId="67027CCD"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50" w:type="dxa"/>
            <w:vAlign w:val="center"/>
          </w:tcPr>
          <w:p w14:paraId="657ABDEE"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30D53E29"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7FBE778B"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48FD08BB"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tc>
      </w:tr>
      <w:tr w:rsidR="00CE5F98" w:rsidRPr="00CE5F98" w14:paraId="3A622D41" w14:textId="77777777">
        <w:trPr>
          <w:jc w:val="center"/>
        </w:trPr>
        <w:tc>
          <w:tcPr>
            <w:tcW w:w="659" w:type="dxa"/>
            <w:vAlign w:val="center"/>
          </w:tcPr>
          <w:p w14:paraId="1F1B4F54"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第十七单元</w:t>
            </w:r>
          </w:p>
        </w:tc>
        <w:tc>
          <w:tcPr>
            <w:tcW w:w="756" w:type="dxa"/>
            <w:vAlign w:val="center"/>
          </w:tcPr>
          <w:p w14:paraId="75BF1304"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邓小平与伟大转折</w:t>
            </w:r>
          </w:p>
        </w:tc>
        <w:tc>
          <w:tcPr>
            <w:tcW w:w="1623" w:type="dxa"/>
            <w:vAlign w:val="center"/>
          </w:tcPr>
          <w:p w14:paraId="3E4987ED"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改革开放的历史必然性；“两个凡是”与真理标准大讨论；中共十</w:t>
            </w:r>
            <w:r w:rsidRPr="00CE5F98">
              <w:rPr>
                <w:rFonts w:ascii="宋体" w:eastAsia="宋体" w:hAnsi="宋体" w:cs="宋体" w:hint="eastAsia"/>
                <w:color w:val="000000" w:themeColor="text1"/>
                <w:sz w:val="18"/>
                <w:szCs w:val="18"/>
              </w:rPr>
              <w:lastRenderedPageBreak/>
              <w:t>一届三中全会的召开；改革开放的全面展开；中国特色社会主义的开创。</w:t>
            </w:r>
          </w:p>
        </w:tc>
        <w:tc>
          <w:tcPr>
            <w:tcW w:w="3400" w:type="dxa"/>
            <w:vAlign w:val="center"/>
          </w:tcPr>
          <w:p w14:paraId="25F05229"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1.认识1978年真理标准大讨论标志着党的解放思想、实事求是的马克思主义思想路线的重新确立；</w:t>
            </w:r>
          </w:p>
          <w:p w14:paraId="0F8CB82D"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2.认识十一届三中全会的历史功绩；理</w:t>
            </w:r>
            <w:r w:rsidRPr="00CE5F98">
              <w:rPr>
                <w:rFonts w:ascii="宋体" w:eastAsia="宋体" w:hAnsi="宋体" w:cs="宋体" w:hint="eastAsia"/>
                <w:color w:val="000000" w:themeColor="text1"/>
                <w:sz w:val="18"/>
                <w:szCs w:val="18"/>
              </w:rPr>
              <w:lastRenderedPageBreak/>
              <w:t>解改革开放的历史必然性；</w:t>
            </w:r>
          </w:p>
          <w:p w14:paraId="2482628D"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3.了解改革开放的历史进程；</w:t>
            </w:r>
          </w:p>
          <w:p w14:paraId="390B8AA6"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4.增强学生对中国特色社会主义的自信心和自豪感。</w:t>
            </w:r>
          </w:p>
        </w:tc>
        <w:tc>
          <w:tcPr>
            <w:tcW w:w="2697" w:type="dxa"/>
            <w:vAlign w:val="center"/>
          </w:tcPr>
          <w:p w14:paraId="0AD2CA77"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教学重点：</w:t>
            </w:r>
          </w:p>
          <w:p w14:paraId="53ADE7A2"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1.真理标准大讨论；</w:t>
            </w:r>
          </w:p>
          <w:p w14:paraId="519C18BA"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2.改革开放的展开。</w:t>
            </w:r>
          </w:p>
          <w:p w14:paraId="6C6D8078"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教学难点：</w:t>
            </w:r>
          </w:p>
          <w:p w14:paraId="3FE660D2"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真理标准大讨论。</w:t>
            </w:r>
          </w:p>
        </w:tc>
        <w:tc>
          <w:tcPr>
            <w:tcW w:w="709" w:type="dxa"/>
            <w:vAlign w:val="center"/>
          </w:tcPr>
          <w:p w14:paraId="041D416B"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2</w:t>
            </w:r>
          </w:p>
        </w:tc>
        <w:tc>
          <w:tcPr>
            <w:tcW w:w="750" w:type="dxa"/>
            <w:vAlign w:val="center"/>
          </w:tcPr>
          <w:p w14:paraId="71635346"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0A7EA77C"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37EBE7AF"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lastRenderedPageBreak/>
              <w:t>案例教学</w:t>
            </w:r>
          </w:p>
        </w:tc>
        <w:tc>
          <w:tcPr>
            <w:tcW w:w="671" w:type="dxa"/>
            <w:vAlign w:val="center"/>
          </w:tcPr>
          <w:p w14:paraId="702401C8"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lastRenderedPageBreak/>
              <w:t>课程目标1、2、3</w:t>
            </w:r>
          </w:p>
          <w:p w14:paraId="3065545C"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6F7CB5EB" w14:textId="77777777">
        <w:trPr>
          <w:jc w:val="center"/>
        </w:trPr>
        <w:tc>
          <w:tcPr>
            <w:tcW w:w="659" w:type="dxa"/>
            <w:vAlign w:val="center"/>
          </w:tcPr>
          <w:p w14:paraId="636EFCAA"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lastRenderedPageBreak/>
              <w:t>第十八单元</w:t>
            </w:r>
          </w:p>
        </w:tc>
        <w:tc>
          <w:tcPr>
            <w:tcW w:w="756" w:type="dxa"/>
            <w:vAlign w:val="center"/>
          </w:tcPr>
          <w:p w14:paraId="33DFEEBC"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bookmarkStart w:id="206" w:name="OLE_LINK51"/>
            <w:bookmarkStart w:id="207" w:name="OLE_LINK49"/>
            <w:bookmarkStart w:id="208" w:name="OLE_LINK48"/>
            <w:bookmarkStart w:id="209" w:name="OLE_LINK50"/>
            <w:bookmarkStart w:id="210" w:name="OLE_LINK52"/>
            <w:r w:rsidRPr="00CE5F98">
              <w:rPr>
                <w:rFonts w:ascii="宋体" w:eastAsia="宋体" w:hAnsi="宋体" w:cs="宋体" w:hint="eastAsia"/>
                <w:color w:val="000000" w:themeColor="text1"/>
                <w:sz w:val="18"/>
                <w:szCs w:val="18"/>
              </w:rPr>
              <w:t>92改革</w:t>
            </w:r>
            <w:bookmarkEnd w:id="206"/>
            <w:bookmarkEnd w:id="207"/>
            <w:bookmarkEnd w:id="208"/>
            <w:bookmarkEnd w:id="209"/>
            <w:bookmarkEnd w:id="210"/>
            <w:r w:rsidRPr="00CE5F98">
              <w:rPr>
                <w:rFonts w:ascii="宋体" w:eastAsia="宋体" w:hAnsi="宋体" w:cs="宋体" w:hint="eastAsia"/>
                <w:color w:val="000000" w:themeColor="text1"/>
                <w:sz w:val="18"/>
                <w:szCs w:val="18"/>
              </w:rPr>
              <w:t>再启航和中国特色社会主义的接续发展</w:t>
            </w:r>
          </w:p>
          <w:p w14:paraId="30D66822"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p>
        </w:tc>
        <w:tc>
          <w:tcPr>
            <w:tcW w:w="1623" w:type="dxa"/>
            <w:vAlign w:val="center"/>
          </w:tcPr>
          <w:p w14:paraId="2C659EEB"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改革质疑之声的出现；邓小平南巡促改革；中国特色社会主义的接续发展；改革开放和社会主义现代化建设时期的巨大成就。</w:t>
            </w:r>
          </w:p>
        </w:tc>
        <w:tc>
          <w:tcPr>
            <w:tcW w:w="3400" w:type="dxa"/>
            <w:vAlign w:val="center"/>
          </w:tcPr>
          <w:p w14:paraId="518E6A8C"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1.认识邓小平南方谈话的深刻内涵；</w:t>
            </w:r>
          </w:p>
          <w:p w14:paraId="5F9A5A25"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2.了解中国共产党推进中国特色社会主义接续发展的历程和成就；</w:t>
            </w:r>
          </w:p>
          <w:p w14:paraId="3F811CC0"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3.了解改革开放和社会主义现代化建设的理论与实践成果，深刻认识改革开放是决定当代中国命运的关键抉择。</w:t>
            </w:r>
          </w:p>
        </w:tc>
        <w:tc>
          <w:tcPr>
            <w:tcW w:w="2697" w:type="dxa"/>
            <w:vAlign w:val="center"/>
          </w:tcPr>
          <w:p w14:paraId="5738CD63"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392C2E6D"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1.邓小平南方谈话的深刻内涵；</w:t>
            </w:r>
          </w:p>
          <w:p w14:paraId="6EFDCECE"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2.中国特色社会主义接续发展的历程。</w:t>
            </w:r>
          </w:p>
          <w:p w14:paraId="19F3B26B"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351076D5"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1.邓小平南方谈话的主旨及重大意义；</w:t>
            </w:r>
          </w:p>
          <w:p w14:paraId="53AB998D"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2.改革开放是决定当代中国命运的关键抉择。</w:t>
            </w:r>
          </w:p>
        </w:tc>
        <w:tc>
          <w:tcPr>
            <w:tcW w:w="709" w:type="dxa"/>
            <w:vAlign w:val="center"/>
          </w:tcPr>
          <w:p w14:paraId="792E9DB2"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w:t>
            </w:r>
          </w:p>
        </w:tc>
        <w:tc>
          <w:tcPr>
            <w:tcW w:w="750" w:type="dxa"/>
            <w:vAlign w:val="center"/>
          </w:tcPr>
          <w:p w14:paraId="0C64AFF3"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0DBEC18A"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6A1390D0"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0BA778EC"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32D6A4CA"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CE5F98" w:rsidRPr="00CE5F98" w14:paraId="376CB4E3" w14:textId="77777777">
        <w:trPr>
          <w:jc w:val="center"/>
        </w:trPr>
        <w:tc>
          <w:tcPr>
            <w:tcW w:w="659" w:type="dxa"/>
            <w:vAlign w:val="center"/>
          </w:tcPr>
          <w:p w14:paraId="1E5BDEBA"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第十九单元</w:t>
            </w:r>
          </w:p>
        </w:tc>
        <w:tc>
          <w:tcPr>
            <w:tcW w:w="756" w:type="dxa"/>
            <w:vAlign w:val="center"/>
          </w:tcPr>
          <w:p w14:paraId="457C3DD7"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中国特色社会主义进入新时代</w:t>
            </w:r>
          </w:p>
        </w:tc>
        <w:tc>
          <w:tcPr>
            <w:tcW w:w="1623" w:type="dxa"/>
            <w:vAlign w:val="center"/>
          </w:tcPr>
          <w:p w14:paraId="4A5D4AC1"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开拓中国特色社会主义更为广阔的发展前景；把新时代中国特色社会主义不断推向前进。</w:t>
            </w:r>
          </w:p>
        </w:tc>
        <w:tc>
          <w:tcPr>
            <w:tcW w:w="3400" w:type="dxa"/>
            <w:vAlign w:val="center"/>
          </w:tcPr>
          <w:p w14:paraId="7809AC4C"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1.认识中国特色社会主义进入新时代的依据；</w:t>
            </w:r>
          </w:p>
          <w:p w14:paraId="2623C5D0"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2.明确新时代的内涵与我国社会主要矛盾的变化，进入新时代的意义；</w:t>
            </w:r>
          </w:p>
          <w:p w14:paraId="45688D1C"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3.认识“两个确立”的重大意义； </w:t>
            </w:r>
          </w:p>
          <w:p w14:paraId="56FA4F20"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4.认识新时代中国特色社会主义是如何前进的；党是如何开启全面建设社会主义现代化国家新征程的；树立为实现中国梦而努力的信心和决心。</w:t>
            </w:r>
          </w:p>
          <w:p w14:paraId="5BBA644D"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p>
        </w:tc>
        <w:tc>
          <w:tcPr>
            <w:tcW w:w="2697" w:type="dxa"/>
            <w:vAlign w:val="center"/>
          </w:tcPr>
          <w:p w14:paraId="18A6CA79"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51B23808"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1.全面建成小康社会、中国梦、四个全面的战略布局；</w:t>
            </w:r>
          </w:p>
          <w:p w14:paraId="3D1C6DF6"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2.确立习近平同志“两个核心”地位的决定性意义，习近平新时代中国特色社会主义思想指导地位的确立；</w:t>
            </w:r>
          </w:p>
          <w:p w14:paraId="06B35528"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3.党是如何把新时代中国特色社会主义不断推向前进的。</w:t>
            </w:r>
          </w:p>
          <w:p w14:paraId="28D68A64"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4987F445"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1.新时代的依据、内涵与我国社会主要矛盾的变化；</w:t>
            </w:r>
          </w:p>
          <w:p w14:paraId="7FB2E204"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2.如何开启全面建设社会主义现代化国家新征程。</w:t>
            </w:r>
          </w:p>
        </w:tc>
        <w:tc>
          <w:tcPr>
            <w:tcW w:w="709" w:type="dxa"/>
            <w:vAlign w:val="center"/>
          </w:tcPr>
          <w:p w14:paraId="0C95A353"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w:t>
            </w:r>
          </w:p>
        </w:tc>
        <w:tc>
          <w:tcPr>
            <w:tcW w:w="750" w:type="dxa"/>
            <w:vAlign w:val="center"/>
          </w:tcPr>
          <w:p w14:paraId="63A761F8"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2766577D"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1C371B92" w14:textId="77777777" w:rsidR="00206D8E" w:rsidRPr="00CE5F98" w:rsidRDefault="00206D8E">
            <w:pPr>
              <w:spacing w:beforeLines="10" w:before="31" w:afterLines="15" w:after="46"/>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案例教学</w:t>
            </w:r>
          </w:p>
        </w:tc>
        <w:tc>
          <w:tcPr>
            <w:tcW w:w="671" w:type="dxa"/>
            <w:vAlign w:val="center"/>
          </w:tcPr>
          <w:p w14:paraId="09297C9F"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179E854E"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r w:rsidR="00206D8E" w:rsidRPr="00CE5F98" w14:paraId="5A0CB0CB" w14:textId="77777777">
        <w:trPr>
          <w:jc w:val="center"/>
        </w:trPr>
        <w:tc>
          <w:tcPr>
            <w:tcW w:w="659" w:type="dxa"/>
            <w:vAlign w:val="center"/>
          </w:tcPr>
          <w:p w14:paraId="6064411A"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第二十单元</w:t>
            </w:r>
          </w:p>
        </w:tc>
        <w:tc>
          <w:tcPr>
            <w:tcW w:w="756" w:type="dxa"/>
            <w:vAlign w:val="center"/>
          </w:tcPr>
          <w:p w14:paraId="01227E15"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开启全面建设社会主义现代化国家新征程</w:t>
            </w:r>
          </w:p>
          <w:p w14:paraId="234B93DE"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p>
        </w:tc>
        <w:tc>
          <w:tcPr>
            <w:tcW w:w="1623" w:type="dxa"/>
            <w:vAlign w:val="center"/>
          </w:tcPr>
          <w:p w14:paraId="257473E2"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全面建设小康社会取得伟大历史性成就；把握新发展阶段、贯彻新发展理念、构建新发展格局、推动高质量发展；总结党的百年奋斗重大成就和历史经验；以中国式现代化全面推进中华民族</w:t>
            </w:r>
            <w:r w:rsidRPr="00CE5F98">
              <w:rPr>
                <w:rFonts w:ascii="宋体" w:eastAsia="宋体" w:hAnsi="宋体" w:cs="宋体" w:hint="eastAsia"/>
                <w:color w:val="000000" w:themeColor="text1"/>
                <w:sz w:val="18"/>
                <w:szCs w:val="18"/>
              </w:rPr>
              <w:lastRenderedPageBreak/>
              <w:t>伟大复兴。</w:t>
            </w:r>
          </w:p>
        </w:tc>
        <w:tc>
          <w:tcPr>
            <w:tcW w:w="3400" w:type="dxa"/>
            <w:vAlign w:val="center"/>
          </w:tcPr>
          <w:p w14:paraId="7F8E67F9"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1.认识党是如何开启全面建设社会主义现代化国家新征程的；</w:t>
            </w:r>
          </w:p>
          <w:p w14:paraId="1537ACDD"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2.树立为实现中国梦而努力的信心和决心。</w:t>
            </w:r>
          </w:p>
          <w:p w14:paraId="13EF5DA6"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p>
        </w:tc>
        <w:tc>
          <w:tcPr>
            <w:tcW w:w="2697" w:type="dxa"/>
            <w:vAlign w:val="center"/>
          </w:tcPr>
          <w:p w14:paraId="60E86818"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教学重点：</w:t>
            </w:r>
          </w:p>
          <w:p w14:paraId="4EEE42CD"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党是如何把新时代中国特色社会主义不断推向前进的。</w:t>
            </w:r>
          </w:p>
          <w:p w14:paraId="25858366"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教学难点：</w:t>
            </w:r>
          </w:p>
          <w:p w14:paraId="0E0E9A21"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如何开启全面建设社会主义现代化国家新征程。</w:t>
            </w:r>
          </w:p>
        </w:tc>
        <w:tc>
          <w:tcPr>
            <w:tcW w:w="709" w:type="dxa"/>
            <w:vAlign w:val="center"/>
          </w:tcPr>
          <w:p w14:paraId="613B8EB2" w14:textId="77777777" w:rsidR="00206D8E" w:rsidRPr="00CE5F98" w:rsidRDefault="00206D8E">
            <w:pPr>
              <w:spacing w:beforeLines="10" w:before="31" w:afterLines="15" w:after="46"/>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2</w:t>
            </w:r>
          </w:p>
        </w:tc>
        <w:tc>
          <w:tcPr>
            <w:tcW w:w="750" w:type="dxa"/>
            <w:vAlign w:val="center"/>
          </w:tcPr>
          <w:p w14:paraId="44DE3109"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1B0BEF1A"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课堂讨论</w:t>
            </w:r>
          </w:p>
          <w:p w14:paraId="33E08134" w14:textId="77777777" w:rsidR="00206D8E" w:rsidRPr="00CE5F98" w:rsidRDefault="00206D8E">
            <w:pPr>
              <w:spacing w:beforeLines="10" w:before="31" w:afterLines="15" w:after="46"/>
              <w:jc w:val="lef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探究教学法</w:t>
            </w:r>
          </w:p>
        </w:tc>
        <w:tc>
          <w:tcPr>
            <w:tcW w:w="671" w:type="dxa"/>
            <w:vAlign w:val="center"/>
          </w:tcPr>
          <w:p w14:paraId="46C969AD" w14:textId="77777777" w:rsidR="00206D8E" w:rsidRPr="00CE5F98" w:rsidRDefault="00206D8E">
            <w:pPr>
              <w:widowControl/>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课程目标1、2、3</w:t>
            </w:r>
          </w:p>
          <w:p w14:paraId="37E7FE1F" w14:textId="77777777" w:rsidR="00206D8E" w:rsidRPr="00CE5F98" w:rsidRDefault="00206D8E">
            <w:pPr>
              <w:widowControl/>
              <w:jc w:val="center"/>
              <w:rPr>
                <w:rFonts w:ascii="宋体" w:eastAsia="宋体" w:hAnsi="宋体" w:cs="宋体" w:hint="eastAsia"/>
                <w:color w:val="000000" w:themeColor="text1"/>
                <w:kern w:val="0"/>
                <w:sz w:val="18"/>
                <w:szCs w:val="18"/>
              </w:rPr>
            </w:pPr>
          </w:p>
        </w:tc>
      </w:tr>
    </w:tbl>
    <w:p w14:paraId="33E74B2A" w14:textId="77777777" w:rsidR="00206D8E" w:rsidRPr="00CE5F98" w:rsidRDefault="00206D8E">
      <w:pPr>
        <w:widowControl/>
        <w:spacing w:line="360" w:lineRule="auto"/>
        <w:ind w:firstLineChars="200" w:firstLine="480"/>
        <w:jc w:val="left"/>
        <w:rPr>
          <w:rFonts w:ascii="宋体" w:eastAsia="微软雅黑" w:hAnsi="宋体" w:cs="宋体" w:hint="eastAsia"/>
          <w:b/>
          <w:bCs/>
          <w:color w:val="000000" w:themeColor="text1"/>
          <w:kern w:val="0"/>
          <w:sz w:val="24"/>
          <w:szCs w:val="24"/>
        </w:rPr>
      </w:pPr>
    </w:p>
    <w:p w14:paraId="4B3B67EB" w14:textId="6105ACB1" w:rsidR="00206D8E" w:rsidRPr="00CE5F98" w:rsidRDefault="00734E2C">
      <w:pPr>
        <w:widowControl/>
        <w:spacing w:line="360" w:lineRule="auto"/>
        <w:ind w:firstLineChars="200" w:firstLine="480"/>
        <w:jc w:val="left"/>
        <w:rPr>
          <w:rFonts w:ascii="Calibri" w:eastAsia="微软雅黑" w:hAnsi="Calibri" w:cs="Times New Roman"/>
          <w:b/>
          <w:bCs/>
          <w:color w:val="000000" w:themeColor="text1"/>
          <w:sz w:val="24"/>
          <w:szCs w:val="24"/>
        </w:rPr>
      </w:pPr>
      <w:r w:rsidRPr="00734E2C">
        <w:rPr>
          <w:rFonts w:ascii="宋体" w:eastAsia="微软雅黑" w:hAnsi="宋体" w:cs="宋体" w:hint="eastAsia"/>
          <w:b/>
          <w:bCs/>
          <w:color w:val="000000" w:themeColor="text1"/>
          <w:kern w:val="0"/>
          <w:sz w:val="24"/>
          <w:szCs w:val="24"/>
        </w:rPr>
        <w:t>四、课程教学方式与策略</w:t>
      </w:r>
    </w:p>
    <w:p w14:paraId="410E7E29" w14:textId="4DBE25C2" w:rsidR="00206D8E" w:rsidRPr="00CE5F98" w:rsidRDefault="00734E2C">
      <w:pPr>
        <w:spacing w:line="360" w:lineRule="auto"/>
        <w:ind w:firstLineChars="100" w:firstLine="240"/>
        <w:jc w:val="left"/>
        <w:rPr>
          <w:rFonts w:ascii="Calibri" w:eastAsia="宋体" w:hAnsi="Calibri" w:cs="Times New Roman"/>
          <w:color w:val="000000" w:themeColor="text1"/>
          <w:kern w:val="0"/>
          <w:sz w:val="24"/>
          <w:szCs w:val="24"/>
        </w:rPr>
      </w:pPr>
      <w:r w:rsidRPr="00734E2C">
        <w:rPr>
          <w:rFonts w:eastAsia="微软雅黑" w:hint="eastAsia"/>
          <w:b/>
          <w:color w:val="000000" w:themeColor="text1"/>
          <w:sz w:val="24"/>
        </w:rPr>
        <w:t>（一）理论教学方式与策略</w:t>
      </w:r>
    </w:p>
    <w:p w14:paraId="640AB1ED"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为持续推进我校思想政治理论课的改革创新，不断增强思政课的思想性、理论性和亲和力、针对性，全面提高课程的教学质量和水平。本课程采取了专题式教学策略。具体表现为：以教材为蓝本，结合本校学生的具体特点，将教学内容转化为</w:t>
      </w:r>
      <w:r w:rsidRPr="00CE5F98">
        <w:rPr>
          <w:rFonts w:ascii="Calibri" w:eastAsia="宋体" w:hAnsi="Calibri" w:cs="Times New Roman"/>
          <w:color w:val="000000" w:themeColor="text1"/>
          <w:szCs w:val="24"/>
        </w:rPr>
        <w:t>20</w:t>
      </w:r>
      <w:r w:rsidRPr="00CE5F98">
        <w:rPr>
          <w:rFonts w:ascii="Calibri" w:eastAsia="宋体" w:hAnsi="Calibri" w:cs="Times New Roman" w:hint="eastAsia"/>
          <w:color w:val="000000" w:themeColor="text1"/>
          <w:szCs w:val="24"/>
        </w:rPr>
        <w:t>个教学专题，实现了教材体系向教学体系的转变。</w:t>
      </w:r>
    </w:p>
    <w:p w14:paraId="0958B26F"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在教学方法上，坚持守正创新，践行</w:t>
      </w:r>
      <w:r w:rsidRPr="00CE5F98">
        <w:rPr>
          <w:rFonts w:ascii="Calibri" w:eastAsia="宋体" w:hAnsi="Calibri" w:cs="Times New Roman" w:hint="eastAsia"/>
          <w:color w:val="000000" w:themeColor="text1"/>
          <w:szCs w:val="24"/>
        </w:rPr>
        <w:t>OBE</w:t>
      </w:r>
      <w:r w:rsidRPr="00CE5F98">
        <w:rPr>
          <w:rFonts w:ascii="Calibri" w:eastAsia="宋体" w:hAnsi="Calibri" w:cs="Times New Roman" w:hint="eastAsia"/>
          <w:color w:val="000000" w:themeColor="text1"/>
          <w:szCs w:val="24"/>
        </w:rPr>
        <w:t>理念，课程采取了多样化的教学方式，贴合理学学生重实证、善推理的思维特点，普遍采取了案例式、讨论式、探究式等多种教学方式，强化学生逻辑的严谨性与表达的精准性；同时以现代信息技术赋能课程教学，将短视频等新媒体技术运用于课堂，注重处理好教学方法与教学内容的精准匹配，以将道理讲准、讲深、讲透和讲活，助力理学生成长为兼具科学素养与人文情怀的创新型人才。</w:t>
      </w:r>
    </w:p>
    <w:p w14:paraId="2AC1FDEE" w14:textId="4A174392" w:rsidR="00206D8E" w:rsidRPr="00CE5F98" w:rsidRDefault="00734E2C">
      <w:pPr>
        <w:spacing w:line="360" w:lineRule="auto"/>
        <w:ind w:firstLineChars="147" w:firstLine="353"/>
        <w:jc w:val="left"/>
        <w:rPr>
          <w:rFonts w:hint="eastAsia"/>
          <w:b/>
          <w:color w:val="000000" w:themeColor="text1"/>
          <w:sz w:val="24"/>
        </w:rPr>
      </w:pPr>
      <w:r w:rsidRPr="00734E2C">
        <w:rPr>
          <w:rFonts w:eastAsia="微软雅黑" w:hint="eastAsia"/>
          <w:b/>
          <w:color w:val="000000" w:themeColor="text1"/>
          <w:sz w:val="24"/>
        </w:rPr>
        <w:t>（二）实践教学方式与策略</w:t>
      </w:r>
    </w:p>
    <w:p w14:paraId="6F375060"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为进一步贯彻落实中共中央国务院《关于加强和改进新形势下高校思想政治工作的意见》精神，加强对大学生的《中国近现代史纲要》课程实践活动的组织管理，引导大学生积极、健康、有序地开展实践活动，本课程将实践活动作为大学生的必修环节纳入教学计划。</w:t>
      </w:r>
    </w:p>
    <w:p w14:paraId="38136691"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本课程实践环节是实现高校人才培养目标的重要途径，是帮助大学生运用所学知识去指导实践，提升实践能力，并在实践中巩固知识，体验中感受党用百年奋斗创造的历史伟业，进一步树立共产主义远大理想，坚定对中国特色社会主义的道路自信、理论自信、制度自信、文化自信，担负起时代赋予的使命，以史为鉴，开创未来，不负时代，不负韶华，不负党和人民的殷切期望！</w:t>
      </w:r>
    </w:p>
    <w:p w14:paraId="5B528D89"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本课程实践教学环节总学时分配为</w:t>
      </w:r>
      <w:r w:rsidRPr="00CE5F98">
        <w:rPr>
          <w:rFonts w:ascii="Calibri" w:eastAsia="宋体" w:hAnsi="Calibri" w:cs="Times New Roman" w:hint="eastAsia"/>
          <w:color w:val="000000" w:themeColor="text1"/>
          <w:szCs w:val="24"/>
        </w:rPr>
        <w:t>8</w:t>
      </w:r>
      <w:r w:rsidRPr="00CE5F98">
        <w:rPr>
          <w:rFonts w:ascii="Calibri" w:eastAsia="宋体" w:hAnsi="Calibri" w:cs="Times New Roman" w:hint="eastAsia"/>
          <w:color w:val="000000" w:themeColor="text1"/>
          <w:szCs w:val="24"/>
        </w:rPr>
        <w:t>学时，</w:t>
      </w:r>
      <w:r w:rsidRPr="00CE5F98">
        <w:rPr>
          <w:rFonts w:ascii="Calibri" w:eastAsia="宋体" w:hAnsi="Calibri" w:cs="Times New Roman" w:hint="eastAsia"/>
          <w:color w:val="000000" w:themeColor="text1"/>
          <w:szCs w:val="24"/>
        </w:rPr>
        <w:t>0.5</w:t>
      </w:r>
      <w:r w:rsidRPr="00CE5F98">
        <w:rPr>
          <w:rFonts w:ascii="Calibri" w:eastAsia="宋体" w:hAnsi="Calibri" w:cs="Times New Roman" w:hint="eastAsia"/>
          <w:color w:val="000000" w:themeColor="text1"/>
          <w:szCs w:val="24"/>
        </w:rPr>
        <w:t>学分。课程组设计了四种实践教学形式，每个学期每个教学班级从四种实践教学形式中挑选其中两种形式加以实施，并按照附件中的具体实践方案操作。以下为各种实践形式的分配方案：</w:t>
      </w:r>
    </w:p>
    <w:p w14:paraId="090C97D7"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p>
    <w:p w14:paraId="4329C921"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p>
    <w:p w14:paraId="3515CF68"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p>
    <w:tbl>
      <w:tblPr>
        <w:tblStyle w:val="af2"/>
        <w:tblW w:w="9691" w:type="dxa"/>
        <w:tblLayout w:type="fixed"/>
        <w:tblLook w:val="04A0" w:firstRow="1" w:lastRow="0" w:firstColumn="1" w:lastColumn="0" w:noHBand="0" w:noVBand="1"/>
      </w:tblPr>
      <w:tblGrid>
        <w:gridCol w:w="703"/>
        <w:gridCol w:w="1260"/>
        <w:gridCol w:w="1260"/>
        <w:gridCol w:w="708"/>
        <w:gridCol w:w="2544"/>
        <w:gridCol w:w="780"/>
        <w:gridCol w:w="972"/>
        <w:gridCol w:w="1464"/>
      </w:tblGrid>
      <w:tr w:rsidR="00CE5F98" w:rsidRPr="00CE5F98" w14:paraId="414C63B4" w14:textId="77777777">
        <w:tc>
          <w:tcPr>
            <w:tcW w:w="703" w:type="dxa"/>
            <w:vAlign w:val="center"/>
          </w:tcPr>
          <w:p w14:paraId="20C28926"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lastRenderedPageBreak/>
              <w:t>序号</w:t>
            </w:r>
          </w:p>
        </w:tc>
        <w:tc>
          <w:tcPr>
            <w:tcW w:w="1260" w:type="dxa"/>
          </w:tcPr>
          <w:p w14:paraId="62142B67" w14:textId="77777777" w:rsidR="00206D8E" w:rsidRPr="00CE5F98" w:rsidRDefault="00206D8E">
            <w:pPr>
              <w:spacing w:line="360" w:lineRule="auto"/>
              <w:jc w:val="left"/>
              <w:rPr>
                <w:rFonts w:ascii="Calibri" w:hAnsi="Calibri"/>
                <w:color w:val="000000" w:themeColor="text1"/>
                <w:szCs w:val="24"/>
              </w:rPr>
            </w:pPr>
          </w:p>
        </w:tc>
        <w:tc>
          <w:tcPr>
            <w:tcW w:w="1260" w:type="dxa"/>
            <w:vAlign w:val="center"/>
          </w:tcPr>
          <w:p w14:paraId="3AD1FBE4"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实践形式</w:t>
            </w:r>
          </w:p>
        </w:tc>
        <w:tc>
          <w:tcPr>
            <w:tcW w:w="708" w:type="dxa"/>
            <w:vAlign w:val="center"/>
          </w:tcPr>
          <w:p w14:paraId="24B91BC4"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完成方式</w:t>
            </w:r>
          </w:p>
        </w:tc>
        <w:tc>
          <w:tcPr>
            <w:tcW w:w="2544" w:type="dxa"/>
            <w:vAlign w:val="center"/>
          </w:tcPr>
          <w:p w14:paraId="6C6B020C" w14:textId="77777777" w:rsidR="00206D8E" w:rsidRPr="00CE5F98" w:rsidRDefault="00206D8E">
            <w:pPr>
              <w:spacing w:line="360" w:lineRule="auto"/>
              <w:ind w:firstLineChars="200" w:firstLine="400"/>
              <w:jc w:val="left"/>
              <w:rPr>
                <w:rFonts w:ascii="Calibri" w:hAnsi="Calibri"/>
                <w:color w:val="000000" w:themeColor="text1"/>
                <w:szCs w:val="24"/>
              </w:rPr>
            </w:pPr>
            <w:r w:rsidRPr="00CE5F98">
              <w:rPr>
                <w:rFonts w:ascii="Calibri" w:hAnsi="Calibri" w:hint="eastAsia"/>
                <w:color w:val="000000" w:themeColor="text1"/>
                <w:szCs w:val="24"/>
              </w:rPr>
              <w:t>提交成果形式</w:t>
            </w:r>
          </w:p>
        </w:tc>
        <w:tc>
          <w:tcPr>
            <w:tcW w:w="780" w:type="dxa"/>
            <w:vAlign w:val="center"/>
          </w:tcPr>
          <w:p w14:paraId="603A6A03"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学时</w:t>
            </w:r>
          </w:p>
          <w:p w14:paraId="3C01E568"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分配</w:t>
            </w:r>
          </w:p>
        </w:tc>
        <w:tc>
          <w:tcPr>
            <w:tcW w:w="972" w:type="dxa"/>
            <w:vAlign w:val="center"/>
          </w:tcPr>
          <w:p w14:paraId="2FCAAB56"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具体</w:t>
            </w:r>
          </w:p>
          <w:p w14:paraId="0D1BD2F2"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要求</w:t>
            </w:r>
          </w:p>
        </w:tc>
        <w:tc>
          <w:tcPr>
            <w:tcW w:w="1464" w:type="dxa"/>
            <w:vAlign w:val="center"/>
          </w:tcPr>
          <w:p w14:paraId="7F783313" w14:textId="77777777" w:rsidR="00206D8E" w:rsidRPr="00CE5F98" w:rsidRDefault="00206D8E">
            <w:pPr>
              <w:spacing w:line="360" w:lineRule="auto"/>
              <w:ind w:firstLineChars="200" w:firstLine="400"/>
              <w:jc w:val="left"/>
              <w:rPr>
                <w:rFonts w:ascii="Calibri" w:hAnsi="Calibri"/>
                <w:color w:val="000000" w:themeColor="text1"/>
                <w:szCs w:val="24"/>
              </w:rPr>
            </w:pPr>
            <w:r w:rsidRPr="00CE5F98">
              <w:rPr>
                <w:rFonts w:ascii="Calibri" w:hAnsi="Calibri" w:hint="eastAsia"/>
                <w:color w:val="000000" w:themeColor="text1"/>
                <w:szCs w:val="24"/>
              </w:rPr>
              <w:t>备注</w:t>
            </w:r>
          </w:p>
        </w:tc>
      </w:tr>
      <w:tr w:rsidR="00CE5F98" w:rsidRPr="00CE5F98" w14:paraId="7EB4D3C1" w14:textId="77777777">
        <w:trPr>
          <w:trHeight w:val="1811"/>
        </w:trPr>
        <w:tc>
          <w:tcPr>
            <w:tcW w:w="703" w:type="dxa"/>
            <w:vAlign w:val="center"/>
          </w:tcPr>
          <w:p w14:paraId="2A99B759" w14:textId="77777777" w:rsidR="00206D8E" w:rsidRPr="00CE5F98" w:rsidRDefault="00206D8E">
            <w:pPr>
              <w:spacing w:line="360" w:lineRule="auto"/>
              <w:jc w:val="center"/>
              <w:rPr>
                <w:rFonts w:ascii="Calibri" w:hAnsi="Calibri"/>
                <w:color w:val="000000" w:themeColor="text1"/>
                <w:szCs w:val="24"/>
              </w:rPr>
            </w:pPr>
            <w:r w:rsidRPr="00CE5F98">
              <w:rPr>
                <w:rFonts w:ascii="Calibri" w:hAnsi="Calibri" w:hint="eastAsia"/>
                <w:color w:val="000000" w:themeColor="text1"/>
                <w:szCs w:val="24"/>
              </w:rPr>
              <w:t>1</w:t>
            </w:r>
          </w:p>
        </w:tc>
        <w:tc>
          <w:tcPr>
            <w:tcW w:w="1260" w:type="dxa"/>
          </w:tcPr>
          <w:p w14:paraId="661BABB2" w14:textId="77777777" w:rsidR="00206D8E" w:rsidRPr="00CE5F98" w:rsidRDefault="00206D8E">
            <w:pPr>
              <w:spacing w:line="360" w:lineRule="auto"/>
              <w:jc w:val="left"/>
              <w:rPr>
                <w:rFonts w:ascii="Calibri" w:hAnsi="Calibri"/>
                <w:color w:val="000000" w:themeColor="text1"/>
                <w:szCs w:val="24"/>
              </w:rPr>
            </w:pPr>
          </w:p>
        </w:tc>
        <w:tc>
          <w:tcPr>
            <w:tcW w:w="1260" w:type="dxa"/>
            <w:vAlign w:val="center"/>
          </w:tcPr>
          <w:p w14:paraId="4E96A7C0"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经典作品阅读</w:t>
            </w:r>
          </w:p>
        </w:tc>
        <w:tc>
          <w:tcPr>
            <w:tcW w:w="708" w:type="dxa"/>
            <w:vAlign w:val="center"/>
          </w:tcPr>
          <w:p w14:paraId="04AE53A9"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独立完成</w:t>
            </w:r>
          </w:p>
        </w:tc>
        <w:tc>
          <w:tcPr>
            <w:tcW w:w="2544" w:type="dxa"/>
            <w:vAlign w:val="center"/>
          </w:tcPr>
          <w:p w14:paraId="2ECC24E1"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每人提交一份不低于</w:t>
            </w:r>
            <w:r w:rsidRPr="00CE5F98">
              <w:rPr>
                <w:rFonts w:ascii="Calibri" w:hAnsi="Calibri" w:hint="eastAsia"/>
                <w:color w:val="000000" w:themeColor="text1"/>
                <w:szCs w:val="24"/>
              </w:rPr>
              <w:t>2000</w:t>
            </w:r>
            <w:r w:rsidRPr="00CE5F98">
              <w:rPr>
                <w:rFonts w:ascii="Calibri" w:hAnsi="Calibri" w:hint="eastAsia"/>
                <w:color w:val="000000" w:themeColor="text1"/>
                <w:szCs w:val="24"/>
              </w:rPr>
              <w:t>字的读书报告（电子版），文中嵌入一、两张读书的过程性照片。</w:t>
            </w:r>
          </w:p>
        </w:tc>
        <w:tc>
          <w:tcPr>
            <w:tcW w:w="780" w:type="dxa"/>
            <w:vAlign w:val="center"/>
          </w:tcPr>
          <w:p w14:paraId="68AFA533" w14:textId="77777777" w:rsidR="00206D8E" w:rsidRPr="00CE5F98" w:rsidRDefault="00206D8E">
            <w:pPr>
              <w:spacing w:line="360" w:lineRule="auto"/>
              <w:jc w:val="center"/>
              <w:rPr>
                <w:rFonts w:ascii="Calibri" w:hAnsi="Calibri"/>
                <w:color w:val="000000" w:themeColor="text1"/>
                <w:szCs w:val="24"/>
              </w:rPr>
            </w:pPr>
            <w:r w:rsidRPr="00CE5F98">
              <w:rPr>
                <w:rFonts w:ascii="Calibri" w:hAnsi="Calibri" w:hint="eastAsia"/>
                <w:color w:val="000000" w:themeColor="text1"/>
                <w:szCs w:val="24"/>
              </w:rPr>
              <w:t>4</w:t>
            </w:r>
          </w:p>
        </w:tc>
        <w:tc>
          <w:tcPr>
            <w:tcW w:w="972" w:type="dxa"/>
            <w:vAlign w:val="center"/>
          </w:tcPr>
          <w:p w14:paraId="35619116"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见附件</w:t>
            </w:r>
            <w:r w:rsidRPr="00CE5F98">
              <w:rPr>
                <w:rFonts w:ascii="Calibri" w:hAnsi="Calibri" w:hint="eastAsia"/>
                <w:color w:val="000000" w:themeColor="text1"/>
                <w:szCs w:val="24"/>
              </w:rPr>
              <w:t>1</w:t>
            </w:r>
          </w:p>
        </w:tc>
        <w:tc>
          <w:tcPr>
            <w:tcW w:w="1464" w:type="dxa"/>
            <w:vMerge w:val="restart"/>
            <w:vAlign w:val="center"/>
          </w:tcPr>
          <w:p w14:paraId="7B07C09F"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二选一必选</w:t>
            </w:r>
          </w:p>
          <w:p w14:paraId="73758679"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（纳入期中成绩，占期中成绩的</w:t>
            </w:r>
            <w:r w:rsidRPr="00CE5F98">
              <w:rPr>
                <w:rFonts w:ascii="Calibri" w:hAnsi="Calibri"/>
                <w:color w:val="000000" w:themeColor="text1"/>
                <w:szCs w:val="24"/>
              </w:rPr>
              <w:t>50%</w:t>
            </w:r>
            <w:r w:rsidRPr="00CE5F98">
              <w:rPr>
                <w:rFonts w:ascii="Calibri" w:hAnsi="Calibri" w:hint="eastAsia"/>
                <w:color w:val="000000" w:themeColor="text1"/>
                <w:szCs w:val="24"/>
              </w:rPr>
              <w:t>）</w:t>
            </w:r>
          </w:p>
        </w:tc>
      </w:tr>
      <w:tr w:rsidR="00CE5F98" w:rsidRPr="00CE5F98" w14:paraId="34874A98" w14:textId="77777777">
        <w:trPr>
          <w:trHeight w:val="1932"/>
        </w:trPr>
        <w:tc>
          <w:tcPr>
            <w:tcW w:w="703" w:type="dxa"/>
            <w:vAlign w:val="center"/>
          </w:tcPr>
          <w:p w14:paraId="7A2C806E" w14:textId="77777777" w:rsidR="00206D8E" w:rsidRPr="00CE5F98" w:rsidRDefault="00206D8E">
            <w:pPr>
              <w:spacing w:line="360" w:lineRule="auto"/>
              <w:jc w:val="center"/>
              <w:rPr>
                <w:rFonts w:ascii="Calibri" w:hAnsi="Calibri"/>
                <w:color w:val="000000" w:themeColor="text1"/>
                <w:szCs w:val="24"/>
              </w:rPr>
            </w:pPr>
            <w:r w:rsidRPr="00CE5F98">
              <w:rPr>
                <w:rFonts w:ascii="Calibri" w:hAnsi="Calibri" w:hint="eastAsia"/>
                <w:color w:val="000000" w:themeColor="text1"/>
                <w:szCs w:val="24"/>
              </w:rPr>
              <w:t>2</w:t>
            </w:r>
          </w:p>
        </w:tc>
        <w:tc>
          <w:tcPr>
            <w:tcW w:w="1260" w:type="dxa"/>
          </w:tcPr>
          <w:p w14:paraId="1847FCC4" w14:textId="77777777" w:rsidR="00206D8E" w:rsidRPr="00CE5F98" w:rsidRDefault="00206D8E">
            <w:pPr>
              <w:spacing w:line="360" w:lineRule="auto"/>
              <w:jc w:val="left"/>
              <w:rPr>
                <w:rFonts w:ascii="Calibri" w:hAnsi="Calibri"/>
                <w:color w:val="000000" w:themeColor="text1"/>
                <w:szCs w:val="24"/>
              </w:rPr>
            </w:pPr>
          </w:p>
        </w:tc>
        <w:tc>
          <w:tcPr>
            <w:tcW w:w="1260" w:type="dxa"/>
            <w:vAlign w:val="center"/>
          </w:tcPr>
          <w:p w14:paraId="1CB8A7F9"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社会调查</w:t>
            </w:r>
          </w:p>
        </w:tc>
        <w:tc>
          <w:tcPr>
            <w:tcW w:w="708" w:type="dxa"/>
            <w:vAlign w:val="center"/>
          </w:tcPr>
          <w:p w14:paraId="7310BAD8"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独立完成</w:t>
            </w:r>
          </w:p>
        </w:tc>
        <w:tc>
          <w:tcPr>
            <w:tcW w:w="2544" w:type="dxa"/>
            <w:vAlign w:val="center"/>
          </w:tcPr>
          <w:p w14:paraId="63DCE3EE"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每人提交一份不低于</w:t>
            </w:r>
            <w:r w:rsidRPr="00CE5F98">
              <w:rPr>
                <w:rFonts w:ascii="Calibri" w:hAnsi="Calibri" w:hint="eastAsia"/>
                <w:color w:val="000000" w:themeColor="text1"/>
                <w:szCs w:val="24"/>
              </w:rPr>
              <w:t>2000</w:t>
            </w:r>
            <w:r w:rsidRPr="00CE5F98">
              <w:rPr>
                <w:rFonts w:ascii="Calibri" w:hAnsi="Calibri" w:hint="eastAsia"/>
                <w:color w:val="000000" w:themeColor="text1"/>
                <w:szCs w:val="24"/>
              </w:rPr>
              <w:t>字的社会调查报告（电子版），文中嵌入一、两张调查的过程性照片。</w:t>
            </w:r>
          </w:p>
        </w:tc>
        <w:tc>
          <w:tcPr>
            <w:tcW w:w="780" w:type="dxa"/>
            <w:vAlign w:val="center"/>
          </w:tcPr>
          <w:p w14:paraId="2C211E38" w14:textId="77777777" w:rsidR="00206D8E" w:rsidRPr="00CE5F98" w:rsidRDefault="00206D8E">
            <w:pPr>
              <w:spacing w:line="360" w:lineRule="auto"/>
              <w:jc w:val="center"/>
              <w:rPr>
                <w:rFonts w:ascii="Calibri" w:hAnsi="Calibri"/>
                <w:color w:val="000000" w:themeColor="text1"/>
                <w:szCs w:val="24"/>
              </w:rPr>
            </w:pPr>
            <w:r w:rsidRPr="00CE5F98">
              <w:rPr>
                <w:rFonts w:ascii="Calibri" w:hAnsi="Calibri" w:hint="eastAsia"/>
                <w:color w:val="000000" w:themeColor="text1"/>
                <w:szCs w:val="24"/>
              </w:rPr>
              <w:t>4</w:t>
            </w:r>
          </w:p>
        </w:tc>
        <w:tc>
          <w:tcPr>
            <w:tcW w:w="972" w:type="dxa"/>
            <w:vAlign w:val="center"/>
          </w:tcPr>
          <w:p w14:paraId="0D910E62"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见附件</w:t>
            </w:r>
            <w:r w:rsidRPr="00CE5F98">
              <w:rPr>
                <w:rFonts w:ascii="Calibri" w:hAnsi="Calibri" w:hint="eastAsia"/>
                <w:color w:val="000000" w:themeColor="text1"/>
                <w:szCs w:val="24"/>
              </w:rPr>
              <w:t>2</w:t>
            </w:r>
          </w:p>
        </w:tc>
        <w:tc>
          <w:tcPr>
            <w:tcW w:w="1464" w:type="dxa"/>
            <w:vMerge/>
            <w:vAlign w:val="center"/>
          </w:tcPr>
          <w:p w14:paraId="10E17662" w14:textId="77777777" w:rsidR="00206D8E" w:rsidRPr="00CE5F98" w:rsidRDefault="00206D8E">
            <w:pPr>
              <w:spacing w:line="360" w:lineRule="auto"/>
              <w:ind w:firstLineChars="200" w:firstLine="400"/>
              <w:jc w:val="left"/>
              <w:rPr>
                <w:rFonts w:ascii="Calibri" w:hAnsi="Calibri"/>
                <w:color w:val="000000" w:themeColor="text1"/>
                <w:szCs w:val="24"/>
              </w:rPr>
            </w:pPr>
          </w:p>
        </w:tc>
      </w:tr>
      <w:tr w:rsidR="00CE5F98" w:rsidRPr="00CE5F98" w14:paraId="2EF3EC09" w14:textId="77777777">
        <w:tc>
          <w:tcPr>
            <w:tcW w:w="703" w:type="dxa"/>
            <w:vAlign w:val="center"/>
          </w:tcPr>
          <w:p w14:paraId="45457D83" w14:textId="77777777" w:rsidR="00206D8E" w:rsidRPr="00CE5F98" w:rsidRDefault="00206D8E">
            <w:pPr>
              <w:spacing w:line="360" w:lineRule="auto"/>
              <w:jc w:val="center"/>
              <w:rPr>
                <w:rFonts w:ascii="Calibri" w:hAnsi="Calibri"/>
                <w:color w:val="000000" w:themeColor="text1"/>
                <w:szCs w:val="24"/>
              </w:rPr>
            </w:pPr>
            <w:r w:rsidRPr="00CE5F98">
              <w:rPr>
                <w:rFonts w:ascii="Calibri" w:hAnsi="Calibri" w:hint="eastAsia"/>
                <w:color w:val="000000" w:themeColor="text1"/>
                <w:szCs w:val="24"/>
              </w:rPr>
              <w:t>3</w:t>
            </w:r>
          </w:p>
        </w:tc>
        <w:tc>
          <w:tcPr>
            <w:tcW w:w="1260" w:type="dxa"/>
          </w:tcPr>
          <w:p w14:paraId="15ECF1B2" w14:textId="77777777" w:rsidR="00206D8E" w:rsidRPr="00CE5F98" w:rsidRDefault="00206D8E">
            <w:pPr>
              <w:spacing w:line="360" w:lineRule="auto"/>
              <w:jc w:val="left"/>
              <w:rPr>
                <w:rFonts w:ascii="Calibri" w:hAnsi="Calibri"/>
                <w:color w:val="000000" w:themeColor="text1"/>
                <w:szCs w:val="24"/>
              </w:rPr>
            </w:pPr>
          </w:p>
        </w:tc>
        <w:tc>
          <w:tcPr>
            <w:tcW w:w="1260" w:type="dxa"/>
            <w:vAlign w:val="center"/>
          </w:tcPr>
          <w:p w14:paraId="3E00EABE"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讲好中国故事</w:t>
            </w:r>
          </w:p>
        </w:tc>
        <w:tc>
          <w:tcPr>
            <w:tcW w:w="708" w:type="dxa"/>
            <w:vAlign w:val="center"/>
          </w:tcPr>
          <w:p w14:paraId="443A53E3"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团队合作</w:t>
            </w:r>
          </w:p>
        </w:tc>
        <w:tc>
          <w:tcPr>
            <w:tcW w:w="2544" w:type="dxa"/>
            <w:vAlign w:val="center"/>
          </w:tcPr>
          <w:p w14:paraId="0CB115A4"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小组提交一段</w:t>
            </w:r>
            <w:r w:rsidRPr="00CE5F98">
              <w:rPr>
                <w:rFonts w:ascii="Calibri" w:hAnsi="Calibri" w:hint="eastAsia"/>
                <w:color w:val="000000" w:themeColor="text1"/>
                <w:szCs w:val="24"/>
              </w:rPr>
              <w:t>20</w:t>
            </w:r>
            <w:r w:rsidRPr="00CE5F98">
              <w:rPr>
                <w:rFonts w:ascii="Calibri" w:hAnsi="Calibri" w:hint="eastAsia"/>
                <w:color w:val="000000" w:themeColor="text1"/>
                <w:szCs w:val="24"/>
              </w:rPr>
              <w:t>分钟以内微视频、微电影或艺术创作作品等</w:t>
            </w:r>
          </w:p>
        </w:tc>
        <w:tc>
          <w:tcPr>
            <w:tcW w:w="780" w:type="dxa"/>
            <w:vAlign w:val="center"/>
          </w:tcPr>
          <w:p w14:paraId="0097F6D2" w14:textId="77777777" w:rsidR="00206D8E" w:rsidRPr="00CE5F98" w:rsidRDefault="00206D8E">
            <w:pPr>
              <w:spacing w:line="360" w:lineRule="auto"/>
              <w:jc w:val="center"/>
              <w:rPr>
                <w:rFonts w:ascii="Calibri" w:hAnsi="Calibri"/>
                <w:color w:val="000000" w:themeColor="text1"/>
                <w:szCs w:val="24"/>
              </w:rPr>
            </w:pPr>
            <w:r w:rsidRPr="00CE5F98">
              <w:rPr>
                <w:rFonts w:ascii="Calibri" w:hAnsi="Calibri" w:hint="eastAsia"/>
                <w:color w:val="000000" w:themeColor="text1"/>
                <w:szCs w:val="24"/>
              </w:rPr>
              <w:t>4</w:t>
            </w:r>
          </w:p>
        </w:tc>
        <w:tc>
          <w:tcPr>
            <w:tcW w:w="972" w:type="dxa"/>
            <w:vAlign w:val="center"/>
          </w:tcPr>
          <w:p w14:paraId="60E47947"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见附件</w:t>
            </w:r>
            <w:r w:rsidRPr="00CE5F98">
              <w:rPr>
                <w:rFonts w:ascii="Calibri" w:hAnsi="Calibri" w:hint="eastAsia"/>
                <w:color w:val="000000" w:themeColor="text1"/>
                <w:szCs w:val="24"/>
              </w:rPr>
              <w:t>3</w:t>
            </w:r>
          </w:p>
        </w:tc>
        <w:tc>
          <w:tcPr>
            <w:tcW w:w="1464" w:type="dxa"/>
            <w:vMerge w:val="restart"/>
            <w:vAlign w:val="center"/>
          </w:tcPr>
          <w:p w14:paraId="380D9254"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二选一必选</w:t>
            </w:r>
          </w:p>
          <w:p w14:paraId="7BB37747"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（纳入期中成绩，占期中成绩的</w:t>
            </w:r>
            <w:r w:rsidRPr="00CE5F98">
              <w:rPr>
                <w:rFonts w:ascii="Calibri" w:hAnsi="Calibri"/>
                <w:color w:val="000000" w:themeColor="text1"/>
                <w:szCs w:val="24"/>
              </w:rPr>
              <w:t>50%</w:t>
            </w:r>
            <w:r w:rsidRPr="00CE5F98">
              <w:rPr>
                <w:rFonts w:ascii="Calibri" w:hAnsi="Calibri" w:hint="eastAsia"/>
                <w:color w:val="000000" w:themeColor="text1"/>
                <w:szCs w:val="24"/>
              </w:rPr>
              <w:t>）</w:t>
            </w:r>
          </w:p>
        </w:tc>
      </w:tr>
      <w:tr w:rsidR="00CE5F98" w:rsidRPr="00CE5F98" w14:paraId="7A907FB4" w14:textId="77777777">
        <w:tc>
          <w:tcPr>
            <w:tcW w:w="703" w:type="dxa"/>
            <w:vAlign w:val="center"/>
          </w:tcPr>
          <w:p w14:paraId="5EB2D7E1" w14:textId="77777777" w:rsidR="00206D8E" w:rsidRPr="00CE5F98" w:rsidRDefault="00206D8E">
            <w:pPr>
              <w:spacing w:line="360" w:lineRule="auto"/>
              <w:jc w:val="center"/>
              <w:rPr>
                <w:rFonts w:ascii="Calibri" w:hAnsi="Calibri"/>
                <w:color w:val="000000" w:themeColor="text1"/>
                <w:szCs w:val="24"/>
              </w:rPr>
            </w:pPr>
            <w:r w:rsidRPr="00CE5F98">
              <w:rPr>
                <w:rFonts w:ascii="Calibri" w:hAnsi="Calibri" w:hint="eastAsia"/>
                <w:color w:val="000000" w:themeColor="text1"/>
                <w:szCs w:val="24"/>
              </w:rPr>
              <w:t>4</w:t>
            </w:r>
          </w:p>
        </w:tc>
        <w:tc>
          <w:tcPr>
            <w:tcW w:w="1260" w:type="dxa"/>
          </w:tcPr>
          <w:p w14:paraId="0E10BEF0" w14:textId="77777777" w:rsidR="00206D8E" w:rsidRPr="00CE5F98" w:rsidRDefault="00206D8E">
            <w:pPr>
              <w:spacing w:line="360" w:lineRule="auto"/>
              <w:jc w:val="left"/>
              <w:rPr>
                <w:rFonts w:ascii="Calibri" w:hAnsi="Calibri"/>
                <w:color w:val="000000" w:themeColor="text1"/>
                <w:szCs w:val="24"/>
              </w:rPr>
            </w:pPr>
          </w:p>
        </w:tc>
        <w:tc>
          <w:tcPr>
            <w:tcW w:w="1260" w:type="dxa"/>
            <w:vAlign w:val="center"/>
          </w:tcPr>
          <w:p w14:paraId="3379BBC1"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参观爱国主义教育基地</w:t>
            </w:r>
          </w:p>
        </w:tc>
        <w:tc>
          <w:tcPr>
            <w:tcW w:w="708" w:type="dxa"/>
            <w:vAlign w:val="center"/>
          </w:tcPr>
          <w:p w14:paraId="6024A84A"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团队合作</w:t>
            </w:r>
          </w:p>
        </w:tc>
        <w:tc>
          <w:tcPr>
            <w:tcW w:w="2544" w:type="dxa"/>
            <w:vAlign w:val="center"/>
          </w:tcPr>
          <w:p w14:paraId="7958FC2A"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小组提交一段</w:t>
            </w:r>
            <w:r w:rsidRPr="00CE5F98">
              <w:rPr>
                <w:rFonts w:ascii="Calibri" w:hAnsi="Calibri" w:hint="eastAsia"/>
                <w:color w:val="000000" w:themeColor="text1"/>
                <w:szCs w:val="24"/>
              </w:rPr>
              <w:t>20</w:t>
            </w:r>
            <w:r w:rsidRPr="00CE5F98">
              <w:rPr>
                <w:rFonts w:ascii="Calibri" w:hAnsi="Calibri" w:hint="eastAsia"/>
                <w:color w:val="000000" w:themeColor="text1"/>
                <w:szCs w:val="24"/>
              </w:rPr>
              <w:t>分钟以内微视频</w:t>
            </w:r>
          </w:p>
        </w:tc>
        <w:tc>
          <w:tcPr>
            <w:tcW w:w="780" w:type="dxa"/>
            <w:vAlign w:val="center"/>
          </w:tcPr>
          <w:p w14:paraId="65CEDCEE" w14:textId="77777777" w:rsidR="00206D8E" w:rsidRPr="00CE5F98" w:rsidRDefault="00206D8E">
            <w:pPr>
              <w:spacing w:line="360" w:lineRule="auto"/>
              <w:jc w:val="center"/>
              <w:rPr>
                <w:rFonts w:ascii="Calibri" w:hAnsi="Calibri"/>
                <w:color w:val="000000" w:themeColor="text1"/>
                <w:szCs w:val="24"/>
              </w:rPr>
            </w:pPr>
            <w:r w:rsidRPr="00CE5F98">
              <w:rPr>
                <w:rFonts w:ascii="Calibri" w:hAnsi="Calibri" w:hint="eastAsia"/>
                <w:color w:val="000000" w:themeColor="text1"/>
                <w:szCs w:val="24"/>
              </w:rPr>
              <w:t>4</w:t>
            </w:r>
          </w:p>
        </w:tc>
        <w:tc>
          <w:tcPr>
            <w:tcW w:w="972" w:type="dxa"/>
            <w:vAlign w:val="center"/>
          </w:tcPr>
          <w:p w14:paraId="4BFE7219" w14:textId="77777777" w:rsidR="00206D8E" w:rsidRPr="00CE5F98" w:rsidRDefault="00206D8E">
            <w:pPr>
              <w:spacing w:line="360" w:lineRule="auto"/>
              <w:jc w:val="left"/>
              <w:rPr>
                <w:rFonts w:ascii="Calibri" w:hAnsi="Calibri"/>
                <w:color w:val="000000" w:themeColor="text1"/>
                <w:szCs w:val="24"/>
              </w:rPr>
            </w:pPr>
            <w:r w:rsidRPr="00CE5F98">
              <w:rPr>
                <w:rFonts w:ascii="Calibri" w:hAnsi="Calibri" w:hint="eastAsia"/>
                <w:color w:val="000000" w:themeColor="text1"/>
                <w:szCs w:val="24"/>
              </w:rPr>
              <w:t>见附件</w:t>
            </w:r>
            <w:r w:rsidRPr="00CE5F98">
              <w:rPr>
                <w:rFonts w:ascii="Calibri" w:hAnsi="Calibri" w:hint="eastAsia"/>
                <w:color w:val="000000" w:themeColor="text1"/>
                <w:szCs w:val="24"/>
              </w:rPr>
              <w:t>4</w:t>
            </w:r>
          </w:p>
        </w:tc>
        <w:tc>
          <w:tcPr>
            <w:tcW w:w="1464" w:type="dxa"/>
            <w:vMerge/>
            <w:vAlign w:val="center"/>
          </w:tcPr>
          <w:p w14:paraId="7B6C088A" w14:textId="77777777" w:rsidR="00206D8E" w:rsidRPr="00CE5F98" w:rsidRDefault="00206D8E">
            <w:pPr>
              <w:spacing w:line="360" w:lineRule="auto"/>
              <w:ind w:firstLineChars="200" w:firstLine="400"/>
              <w:jc w:val="left"/>
              <w:rPr>
                <w:rFonts w:ascii="Calibri" w:hAnsi="Calibri"/>
                <w:color w:val="000000" w:themeColor="text1"/>
                <w:szCs w:val="24"/>
              </w:rPr>
            </w:pPr>
          </w:p>
        </w:tc>
      </w:tr>
    </w:tbl>
    <w:p w14:paraId="14801A0C" w14:textId="52F2D299" w:rsidR="00206D8E" w:rsidRPr="00CE5F98" w:rsidRDefault="00734E2C">
      <w:pPr>
        <w:widowControl/>
        <w:spacing w:line="480" w:lineRule="exact"/>
        <w:ind w:firstLineChars="200" w:firstLine="480"/>
        <w:jc w:val="left"/>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五、课程考核评价方式与要求</w:t>
      </w:r>
    </w:p>
    <w:p w14:paraId="1174095E" w14:textId="43711CF9" w:rsidR="00206D8E" w:rsidRPr="00CE5F98" w:rsidRDefault="00734E2C">
      <w:pPr>
        <w:spacing w:line="360" w:lineRule="auto"/>
        <w:ind w:firstLineChars="200" w:firstLine="480"/>
        <w:jc w:val="left"/>
        <w:rPr>
          <w:rFonts w:ascii="Calibri" w:eastAsia="宋体" w:hAnsi="Calibri" w:cs="Times New Roman"/>
          <w:color w:val="000000" w:themeColor="text1"/>
          <w:szCs w:val="24"/>
        </w:rPr>
      </w:pPr>
      <w:r w:rsidRPr="00734E2C">
        <w:rPr>
          <w:rFonts w:ascii="Calibri" w:eastAsia="微软雅黑" w:hAnsi="Calibri" w:cs="Times New Roman" w:hint="eastAsia"/>
          <w:b/>
          <w:color w:val="000000" w:themeColor="text1"/>
          <w:sz w:val="24"/>
          <w:szCs w:val="24"/>
        </w:rPr>
        <w:t>（一）考核形式</w:t>
      </w:r>
    </w:p>
    <w:p w14:paraId="2B9807CF"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本课程采取过程性考核与终结性考核相结合。过程性考核注重学生的学习态度，细化课堂表现。将学生的听课状态、参与课堂讨论、辩论等的效果作为其平时成绩的重要依据。终结性考试主要由学生实践成绩、期末成绩构成。本课程考试方法多样化。实践环节考试主要采取读书报告、讲好中国故事、社会调查、参观爱国主义教育基地形式。期末考试由课程组统一命题，以闭卷的方式进行，命题主要涉及到相关理论知识记忆及学生的认识能力、分析能力的考核。期末考试试题构成如下：“选择题”“判断题”“简述题”等倾向于基本知识的考察；“论述题”“材料分析题”考察学生对知识的运用和分析解决问题的能力以及学生的情感态度。</w:t>
      </w:r>
    </w:p>
    <w:p w14:paraId="02704D92" w14:textId="78AFBD91" w:rsidR="00206D8E" w:rsidRPr="00CE5F98" w:rsidRDefault="007C47A4">
      <w:pPr>
        <w:spacing w:line="360" w:lineRule="auto"/>
        <w:ind w:firstLineChars="200" w:firstLine="480"/>
        <w:jc w:val="left"/>
        <w:rPr>
          <w:rFonts w:ascii="Calibri" w:eastAsia="宋体" w:hAnsi="Calibri" w:cs="Times New Roman"/>
          <w:color w:val="000000" w:themeColor="text1"/>
          <w:szCs w:val="24"/>
        </w:rPr>
      </w:pPr>
      <w:r w:rsidRPr="00CE5F98">
        <w:rPr>
          <w:rFonts w:ascii="Calibri" w:eastAsia="微软雅黑" w:hAnsi="Calibri" w:cs="Times New Roman" w:hint="eastAsia"/>
          <w:b/>
          <w:color w:val="000000" w:themeColor="text1"/>
          <w:sz w:val="24"/>
          <w:szCs w:val="24"/>
        </w:rPr>
        <w:t>（二）成绩综合评定办法</w:t>
      </w:r>
    </w:p>
    <w:p w14:paraId="295C8473"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为了进一步加强课堂管理和提高教学效果，本课程重视过程性管理，重视学生的历史底蕴、历史思维和历史价值观素养的提高。</w:t>
      </w:r>
    </w:p>
    <w:p w14:paraId="5D520246"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原则上，将学生的综合成绩分为三个组成部分，分别是：平时成绩、实践成绩和期末</w:t>
      </w:r>
      <w:r w:rsidRPr="00CE5F98">
        <w:rPr>
          <w:rFonts w:ascii="Calibri" w:eastAsia="宋体" w:hAnsi="Calibri" w:cs="Times New Roman" w:hint="eastAsia"/>
          <w:color w:val="000000" w:themeColor="text1"/>
          <w:szCs w:val="24"/>
        </w:rPr>
        <w:lastRenderedPageBreak/>
        <w:t>考试成绩，比例构成为</w:t>
      </w:r>
      <w:r w:rsidRPr="00CE5F98">
        <w:rPr>
          <w:rFonts w:ascii="Calibri" w:eastAsia="宋体" w:hAnsi="Calibri" w:cs="Times New Roman"/>
          <w:color w:val="000000" w:themeColor="text1"/>
          <w:szCs w:val="24"/>
        </w:rPr>
        <w:t>2</w:t>
      </w:r>
      <w:r w:rsidRPr="00CE5F98">
        <w:rPr>
          <w:rFonts w:ascii="Calibri" w:eastAsia="宋体" w:hAnsi="Calibri" w:cs="Times New Roman" w:hint="eastAsia"/>
          <w:color w:val="000000" w:themeColor="text1"/>
          <w:szCs w:val="24"/>
        </w:rPr>
        <w:t>:3:</w:t>
      </w:r>
      <w:r w:rsidRPr="00CE5F98">
        <w:rPr>
          <w:rFonts w:ascii="Calibri" w:eastAsia="宋体" w:hAnsi="Calibri" w:cs="Times New Roman"/>
          <w:color w:val="000000" w:themeColor="text1"/>
          <w:szCs w:val="24"/>
        </w:rPr>
        <w:t>5</w:t>
      </w:r>
      <w:r w:rsidRPr="00CE5F98">
        <w:rPr>
          <w:rFonts w:ascii="Calibri" w:eastAsia="宋体" w:hAnsi="Calibri" w:cs="Times New Roman" w:hint="eastAsia"/>
          <w:color w:val="000000" w:themeColor="text1"/>
          <w:szCs w:val="24"/>
        </w:rPr>
        <w:t>。</w:t>
      </w:r>
    </w:p>
    <w:p w14:paraId="2E2E27C0"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1.</w:t>
      </w:r>
      <w:r w:rsidRPr="00CE5F98">
        <w:rPr>
          <w:rFonts w:ascii="Calibri" w:eastAsia="宋体" w:hAnsi="Calibri" w:cs="Times New Roman" w:hint="eastAsia"/>
          <w:color w:val="000000" w:themeColor="text1"/>
          <w:szCs w:val="24"/>
        </w:rPr>
        <w:t>平时成绩评判依据有：学生到课情况、听课情况、课堂回答问题的表现。任课教师要加强课堂考勤，对上课消极（玩手机、聊天、看课外书等）的酌情扣分。对上课积极回答问题、认真记笔记、高水平完成课内外项目的同学则给予加分。</w:t>
      </w:r>
    </w:p>
    <w:p w14:paraId="3BB7AEF1"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2.</w:t>
      </w:r>
      <w:r w:rsidRPr="00CE5F98">
        <w:rPr>
          <w:rFonts w:ascii="Calibri" w:eastAsia="宋体" w:hAnsi="Calibri" w:cs="Times New Roman" w:hint="eastAsia"/>
          <w:color w:val="000000" w:themeColor="text1"/>
          <w:szCs w:val="24"/>
        </w:rPr>
        <w:t>实践环节考核形式多样化，由各位主管教师结合学生具体情况（如文科与理科、师范与非师范、艺术与非艺术专业），依据实践教学方案四选二自主决定考核形式。实践成绩占课程综合成绩的</w:t>
      </w:r>
      <w:r w:rsidRPr="00CE5F98">
        <w:rPr>
          <w:rFonts w:ascii="Calibri" w:eastAsia="宋体" w:hAnsi="Calibri" w:cs="Times New Roman" w:hint="eastAsia"/>
          <w:color w:val="000000" w:themeColor="text1"/>
          <w:szCs w:val="24"/>
        </w:rPr>
        <w:t>30%</w:t>
      </w:r>
      <w:r w:rsidRPr="00CE5F98">
        <w:rPr>
          <w:rFonts w:ascii="Calibri" w:eastAsia="宋体" w:hAnsi="Calibri" w:cs="Times New Roman" w:hint="eastAsia"/>
          <w:color w:val="000000" w:themeColor="text1"/>
          <w:szCs w:val="24"/>
        </w:rPr>
        <w:t>。</w:t>
      </w:r>
    </w:p>
    <w:p w14:paraId="10BF2440"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3.</w:t>
      </w:r>
      <w:r w:rsidRPr="00CE5F98">
        <w:rPr>
          <w:rFonts w:ascii="Calibri" w:eastAsia="宋体" w:hAnsi="Calibri" w:cs="Times New Roman" w:hint="eastAsia"/>
          <w:color w:val="000000" w:themeColor="text1"/>
          <w:szCs w:val="24"/>
        </w:rPr>
        <w:t>期末考试全校按统一要求进行。期末成绩占课程综合成绩的</w:t>
      </w:r>
      <w:r w:rsidRPr="00CE5F98">
        <w:rPr>
          <w:rFonts w:ascii="Calibri" w:eastAsia="宋体" w:hAnsi="Calibri" w:cs="Times New Roman"/>
          <w:color w:val="000000" w:themeColor="text1"/>
          <w:szCs w:val="24"/>
        </w:rPr>
        <w:t>5</w:t>
      </w:r>
      <w:r w:rsidRPr="00CE5F98">
        <w:rPr>
          <w:rFonts w:ascii="Calibri" w:eastAsia="宋体" w:hAnsi="Calibri" w:cs="Times New Roman" w:hint="eastAsia"/>
          <w:color w:val="000000" w:themeColor="text1"/>
          <w:szCs w:val="24"/>
        </w:rPr>
        <w:t>0%</w:t>
      </w:r>
      <w:r w:rsidRPr="00CE5F98">
        <w:rPr>
          <w:rFonts w:ascii="Calibri" w:eastAsia="宋体" w:hAnsi="Calibri" w:cs="Times New Roman" w:hint="eastAsia"/>
          <w:color w:val="000000" w:themeColor="text1"/>
          <w:szCs w:val="24"/>
        </w:rPr>
        <w:t>。</w:t>
      </w:r>
    </w:p>
    <w:p w14:paraId="0FDE76C8"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（三）课程目标达成度计算方法</w:t>
      </w:r>
    </w:p>
    <w:p w14:paraId="647F8DBA"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课程目标整体达成度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平时表现成绩达成度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期中实践考核成绩达成度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期末闭卷考试成绩达成度</w:t>
      </w:r>
    </w:p>
    <w:p w14:paraId="0C6D05D2"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平时表现成绩达成度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平时表现平均成绩（百分制）</w:t>
      </w:r>
      <w:r w:rsidRPr="00CE5F98">
        <w:rPr>
          <w:rFonts w:ascii="Calibri" w:eastAsia="宋体" w:hAnsi="Calibri" w:cs="Times New Roman"/>
          <w:color w:val="000000" w:themeColor="text1"/>
          <w:szCs w:val="24"/>
        </w:rPr>
        <w:t>÷</w:t>
      </w:r>
      <w:r w:rsidRPr="00CE5F98">
        <w:rPr>
          <w:rFonts w:ascii="Calibri" w:eastAsia="宋体" w:hAnsi="Calibri" w:cs="Times New Roman" w:hint="eastAsia"/>
          <w:color w:val="000000" w:themeColor="text1"/>
          <w:szCs w:val="24"/>
        </w:rPr>
        <w:t>100</w:t>
      </w:r>
      <w:r w:rsidRPr="00CE5F98">
        <w:rPr>
          <w:rFonts w:ascii="Calibri" w:eastAsia="宋体" w:hAnsi="Calibri" w:cs="Times New Roman"/>
          <w:color w:val="000000" w:themeColor="text1"/>
          <w:szCs w:val="24"/>
        </w:rPr>
        <w:t>×2</w:t>
      </w:r>
      <w:r w:rsidRPr="00CE5F98">
        <w:rPr>
          <w:rFonts w:ascii="Calibri" w:eastAsia="宋体" w:hAnsi="Calibri" w:cs="Times New Roman" w:hint="eastAsia"/>
          <w:color w:val="000000" w:themeColor="text1"/>
          <w:szCs w:val="24"/>
        </w:rPr>
        <w:t>0%</w:t>
      </w:r>
    </w:p>
    <w:p w14:paraId="4D84F652"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期中实践考核成绩达成度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【实践考核</w:t>
      </w:r>
      <w:r w:rsidRPr="00CE5F98">
        <w:rPr>
          <w:rFonts w:ascii="Calibri" w:eastAsia="宋体" w:hAnsi="Calibri" w:cs="Times New Roman"/>
          <w:color w:val="000000" w:themeColor="text1"/>
          <w:szCs w:val="24"/>
        </w:rPr>
        <w:t>1</w:t>
      </w:r>
      <w:r w:rsidRPr="00CE5F98">
        <w:rPr>
          <w:rFonts w:ascii="Calibri" w:eastAsia="宋体" w:hAnsi="Calibri" w:cs="Times New Roman" w:hint="eastAsia"/>
          <w:color w:val="000000" w:themeColor="text1"/>
          <w:szCs w:val="24"/>
        </w:rPr>
        <w:t>平均成绩</w:t>
      </w:r>
      <w:r w:rsidRPr="00CE5F98">
        <w:rPr>
          <w:rFonts w:ascii="Calibri" w:eastAsia="宋体" w:hAnsi="Calibri" w:cs="Times New Roman"/>
          <w:color w:val="000000" w:themeColor="text1"/>
          <w:szCs w:val="24"/>
        </w:rPr>
        <w:t>+</w:t>
      </w:r>
      <w:r w:rsidRPr="00CE5F98">
        <w:rPr>
          <w:rFonts w:ascii="Calibri" w:eastAsia="宋体" w:hAnsi="Calibri" w:cs="Times New Roman" w:hint="eastAsia"/>
          <w:color w:val="000000" w:themeColor="text1"/>
          <w:szCs w:val="24"/>
        </w:rPr>
        <w:t>实践考核</w:t>
      </w:r>
      <w:r w:rsidRPr="00CE5F98">
        <w:rPr>
          <w:rFonts w:ascii="Calibri" w:eastAsia="宋体" w:hAnsi="Calibri" w:cs="Times New Roman"/>
          <w:color w:val="000000" w:themeColor="text1"/>
          <w:szCs w:val="24"/>
        </w:rPr>
        <w:t>2</w:t>
      </w:r>
      <w:r w:rsidRPr="00CE5F98">
        <w:rPr>
          <w:rFonts w:ascii="Calibri" w:eastAsia="宋体" w:hAnsi="Calibri" w:cs="Times New Roman" w:hint="eastAsia"/>
          <w:color w:val="000000" w:themeColor="text1"/>
          <w:szCs w:val="24"/>
        </w:rPr>
        <w:t>平均成绩】</w:t>
      </w:r>
      <w:r w:rsidRPr="00CE5F98">
        <w:rPr>
          <w:rFonts w:ascii="Calibri" w:eastAsia="宋体" w:hAnsi="Calibri" w:cs="Times New Roman"/>
          <w:color w:val="000000" w:themeColor="text1"/>
          <w:szCs w:val="24"/>
        </w:rPr>
        <w:t>÷2÷100×</w:t>
      </w:r>
      <w:r w:rsidRPr="00CE5F98">
        <w:rPr>
          <w:rFonts w:ascii="Calibri" w:eastAsia="宋体" w:hAnsi="Calibri" w:cs="Times New Roman" w:hint="eastAsia"/>
          <w:color w:val="000000" w:themeColor="text1"/>
          <w:szCs w:val="24"/>
        </w:rPr>
        <w:t>30%</w:t>
      </w:r>
    </w:p>
    <w:p w14:paraId="00EA8800" w14:textId="77777777" w:rsidR="00206D8E" w:rsidRPr="00CE5F98" w:rsidRDefault="00206D8E">
      <w:pPr>
        <w:spacing w:line="360" w:lineRule="auto"/>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期末闭卷考试成绩达成度</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期末闭卷考试平均成绩（百分制）</w:t>
      </w:r>
      <w:r w:rsidRPr="00CE5F98">
        <w:rPr>
          <w:rFonts w:ascii="Calibri" w:eastAsia="宋体" w:hAnsi="Calibri" w:cs="Times New Roman"/>
          <w:color w:val="000000" w:themeColor="text1"/>
          <w:szCs w:val="24"/>
        </w:rPr>
        <w:t>÷</w:t>
      </w:r>
      <w:r w:rsidRPr="00CE5F98">
        <w:rPr>
          <w:rFonts w:ascii="Calibri" w:eastAsia="宋体" w:hAnsi="Calibri" w:cs="Times New Roman" w:hint="eastAsia"/>
          <w:color w:val="000000" w:themeColor="text1"/>
          <w:szCs w:val="24"/>
        </w:rPr>
        <w:t>100</w:t>
      </w:r>
      <w:r w:rsidRPr="00CE5F98">
        <w:rPr>
          <w:rFonts w:ascii="Calibri" w:eastAsia="宋体" w:hAnsi="Calibri" w:cs="Times New Roman"/>
          <w:color w:val="000000" w:themeColor="text1"/>
          <w:szCs w:val="24"/>
        </w:rPr>
        <w:t>×5</w:t>
      </w:r>
      <w:r w:rsidRPr="00CE5F98">
        <w:rPr>
          <w:rFonts w:ascii="Calibri" w:eastAsia="宋体" w:hAnsi="Calibri" w:cs="Times New Roman" w:hint="eastAsia"/>
          <w:color w:val="000000" w:themeColor="text1"/>
          <w:szCs w:val="24"/>
        </w:rPr>
        <w:t>0%</w:t>
      </w:r>
    </w:p>
    <w:p w14:paraId="4070242B" w14:textId="56B48ADC" w:rsidR="00206D8E" w:rsidRPr="00CE5F98" w:rsidRDefault="00734E2C">
      <w:pPr>
        <w:widowControl/>
        <w:spacing w:line="480" w:lineRule="exact"/>
        <w:ind w:firstLineChars="147" w:firstLine="353"/>
        <w:jc w:val="left"/>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六、选用教材</w:t>
      </w:r>
    </w:p>
    <w:p w14:paraId="292859FE" w14:textId="77777777" w:rsidR="00206D8E" w:rsidRPr="00CE5F98" w:rsidRDefault="00206D8E">
      <w:pPr>
        <w:pStyle w:val="ae"/>
        <w:spacing w:before="0" w:beforeAutospacing="0" w:after="0" w:afterAutospacing="0" w:line="480" w:lineRule="exact"/>
        <w:ind w:firstLine="420"/>
        <w:rPr>
          <w:rFonts w:ascii="Calibri" w:eastAsia="微软雅黑" w:hAnsi="Calibri" w:cs="Times New Roman"/>
          <w:b/>
          <w:bCs/>
          <w:color w:val="000000" w:themeColor="text1"/>
        </w:rPr>
      </w:pPr>
      <w:r w:rsidRPr="00CE5F98">
        <w:rPr>
          <w:rFonts w:ascii="Calibri" w:hAnsi="Calibri" w:cs="Times New Roman" w:hint="eastAsia"/>
          <w:color w:val="000000" w:themeColor="text1"/>
          <w:kern w:val="2"/>
          <w:sz w:val="21"/>
        </w:rPr>
        <w:t>中国近现代史纲要编写组：《中国近现代史纲要》，高等教育出版社</w:t>
      </w:r>
      <w:r w:rsidRPr="00CE5F98">
        <w:rPr>
          <w:rFonts w:ascii="Calibri" w:hAnsi="Calibri" w:cs="Times New Roman" w:hint="eastAsia"/>
          <w:color w:val="000000" w:themeColor="text1"/>
          <w:kern w:val="2"/>
          <w:sz w:val="21"/>
        </w:rPr>
        <w:t>202</w:t>
      </w:r>
      <w:r w:rsidRPr="00CE5F98">
        <w:rPr>
          <w:rFonts w:ascii="Calibri" w:hAnsi="Calibri" w:cs="Times New Roman"/>
          <w:color w:val="000000" w:themeColor="text1"/>
          <w:kern w:val="2"/>
          <w:sz w:val="21"/>
        </w:rPr>
        <w:t>3</w:t>
      </w:r>
      <w:r w:rsidRPr="00CE5F98">
        <w:rPr>
          <w:rFonts w:ascii="Calibri" w:hAnsi="Calibri" w:cs="Times New Roman" w:hint="eastAsia"/>
          <w:color w:val="000000" w:themeColor="text1"/>
          <w:kern w:val="2"/>
          <w:sz w:val="21"/>
        </w:rPr>
        <w:t>年版。</w:t>
      </w:r>
    </w:p>
    <w:p w14:paraId="0C113873" w14:textId="798E9BA6" w:rsidR="00206D8E" w:rsidRPr="00CE5F98" w:rsidRDefault="00734E2C">
      <w:pPr>
        <w:widowControl/>
        <w:spacing w:line="480" w:lineRule="exact"/>
        <w:ind w:firstLineChars="147" w:firstLine="353"/>
        <w:jc w:val="left"/>
        <w:rPr>
          <w:rFonts w:ascii="仿宋_GB2312" w:eastAsia="仿宋_GB2312" w:hAnsi="宋体" w:cs="宋体" w:hint="eastAsia"/>
          <w:b/>
          <w:color w:val="000000" w:themeColor="text1"/>
          <w:kern w:val="0"/>
          <w:sz w:val="24"/>
          <w:szCs w:val="24"/>
        </w:rPr>
      </w:pPr>
      <w:r w:rsidRPr="00734E2C">
        <w:rPr>
          <w:rFonts w:ascii="Calibri" w:eastAsia="微软雅黑" w:hAnsi="Calibri" w:cs="Times New Roman" w:hint="eastAsia"/>
          <w:b/>
          <w:bCs/>
          <w:color w:val="000000" w:themeColor="text1"/>
          <w:sz w:val="24"/>
          <w:szCs w:val="24"/>
        </w:rPr>
        <w:t>七、参考资料</w:t>
      </w:r>
    </w:p>
    <w:p w14:paraId="0BAF38B8"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中共中央党史研究室编：</w:t>
      </w:r>
      <w:r w:rsidRPr="00CE5F98">
        <w:rPr>
          <w:rFonts w:ascii="Times New Roman" w:eastAsia="宋体" w:hAnsi="Times New Roman" w:cs="Times New Roman" w:hint="eastAsia"/>
          <w:color w:val="000000" w:themeColor="text1"/>
        </w:rPr>
        <w:t>《中国共产党的一百年</w:t>
      </w:r>
      <w:r w:rsidRPr="00CE5F98">
        <w:rPr>
          <w:rFonts w:ascii="Calibri" w:eastAsia="宋体" w:hAnsi="Calibri" w:cs="Times New Roman" w:hint="eastAsia"/>
          <w:color w:val="000000" w:themeColor="text1"/>
          <w:szCs w:val="24"/>
        </w:rPr>
        <w:t>》，中共党史出版社，</w:t>
      </w:r>
      <w:r w:rsidRPr="00CE5F98">
        <w:rPr>
          <w:rFonts w:ascii="Calibri" w:eastAsia="宋体" w:hAnsi="Calibri" w:cs="Times New Roman" w:hint="eastAsia"/>
          <w:color w:val="000000" w:themeColor="text1"/>
          <w:szCs w:val="24"/>
        </w:rPr>
        <w:t>20</w:t>
      </w:r>
      <w:r w:rsidRPr="00CE5F98">
        <w:rPr>
          <w:rFonts w:ascii="Calibri" w:eastAsia="宋体" w:hAnsi="Calibri" w:cs="Times New Roman"/>
          <w:color w:val="000000" w:themeColor="text1"/>
          <w:szCs w:val="24"/>
        </w:rPr>
        <w:t>22</w:t>
      </w:r>
      <w:r w:rsidRPr="00CE5F98">
        <w:rPr>
          <w:rFonts w:ascii="Calibri" w:eastAsia="宋体" w:hAnsi="Calibri" w:cs="Times New Roman" w:hint="eastAsia"/>
          <w:color w:val="000000" w:themeColor="text1"/>
          <w:szCs w:val="24"/>
        </w:rPr>
        <w:t>年版。</w:t>
      </w:r>
    </w:p>
    <w:p w14:paraId="5C1FB35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《毛泽东选集》</w:t>
      </w:r>
      <w:r w:rsidRPr="00CE5F98">
        <w:rPr>
          <w:rFonts w:ascii="Calibri" w:eastAsia="宋体" w:hAnsi="Calibri" w:cs="Times New Roman" w:hint="eastAsia"/>
          <w:color w:val="000000" w:themeColor="text1"/>
          <w:szCs w:val="24"/>
        </w:rPr>
        <w:t>1-4</w:t>
      </w:r>
      <w:r w:rsidRPr="00CE5F98">
        <w:rPr>
          <w:rFonts w:ascii="Calibri" w:eastAsia="宋体" w:hAnsi="Calibri" w:cs="Times New Roman" w:hint="eastAsia"/>
          <w:color w:val="000000" w:themeColor="text1"/>
          <w:szCs w:val="24"/>
        </w:rPr>
        <w:t>卷，人民出版社，</w:t>
      </w:r>
      <w:r w:rsidRPr="00CE5F98">
        <w:rPr>
          <w:rFonts w:ascii="Calibri" w:eastAsia="宋体" w:hAnsi="Calibri" w:cs="Times New Roman" w:hint="eastAsia"/>
          <w:color w:val="000000" w:themeColor="text1"/>
          <w:szCs w:val="24"/>
        </w:rPr>
        <w:t>1991</w:t>
      </w:r>
      <w:r w:rsidRPr="00CE5F98">
        <w:rPr>
          <w:rFonts w:ascii="Calibri" w:eastAsia="宋体" w:hAnsi="Calibri" w:cs="Times New Roman" w:hint="eastAsia"/>
          <w:color w:val="000000" w:themeColor="text1"/>
          <w:szCs w:val="24"/>
        </w:rPr>
        <w:t>年版。</w:t>
      </w:r>
    </w:p>
    <w:p w14:paraId="47313D1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《邓小平文选》，人民出版社，</w:t>
      </w:r>
      <w:r w:rsidRPr="00CE5F98">
        <w:rPr>
          <w:rFonts w:ascii="Calibri" w:eastAsia="宋体" w:hAnsi="Calibri" w:cs="Times New Roman" w:hint="eastAsia"/>
          <w:color w:val="000000" w:themeColor="text1"/>
          <w:szCs w:val="24"/>
        </w:rPr>
        <w:t>1994</w:t>
      </w:r>
      <w:r w:rsidRPr="00CE5F98">
        <w:rPr>
          <w:rFonts w:ascii="Calibri" w:eastAsia="宋体" w:hAnsi="Calibri" w:cs="Times New Roman" w:hint="eastAsia"/>
          <w:color w:val="000000" w:themeColor="text1"/>
          <w:szCs w:val="24"/>
        </w:rPr>
        <w:t>年版。</w:t>
      </w:r>
    </w:p>
    <w:p w14:paraId="4702A088"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4.</w:t>
      </w:r>
      <w:r w:rsidRPr="00CE5F98">
        <w:rPr>
          <w:rFonts w:ascii="Calibri" w:eastAsia="宋体" w:hAnsi="Calibri" w:cs="Times New Roman" w:hint="eastAsia"/>
          <w:color w:val="000000" w:themeColor="text1"/>
          <w:szCs w:val="24"/>
        </w:rPr>
        <w:t>《习近平新时代中国特色社会主义思想三十讲》，学习出版社，</w:t>
      </w:r>
      <w:r w:rsidRPr="00CE5F98">
        <w:rPr>
          <w:rFonts w:ascii="Calibri" w:eastAsia="宋体" w:hAnsi="Calibri" w:cs="Times New Roman" w:hint="eastAsia"/>
          <w:color w:val="000000" w:themeColor="text1"/>
          <w:szCs w:val="24"/>
        </w:rPr>
        <w:t>2018</w:t>
      </w:r>
      <w:r w:rsidRPr="00CE5F98">
        <w:rPr>
          <w:rFonts w:ascii="Calibri" w:eastAsia="宋体" w:hAnsi="Calibri" w:cs="Times New Roman" w:hint="eastAsia"/>
          <w:color w:val="000000" w:themeColor="text1"/>
          <w:szCs w:val="24"/>
        </w:rPr>
        <w:t>年版。</w:t>
      </w:r>
    </w:p>
    <w:p w14:paraId="4AD56C2E"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5.</w:t>
      </w:r>
      <w:r w:rsidRPr="00CE5F98">
        <w:rPr>
          <w:rFonts w:ascii="Calibri" w:eastAsia="宋体" w:hAnsi="Calibri" w:cs="Times New Roman" w:hint="eastAsia"/>
          <w:color w:val="000000" w:themeColor="text1"/>
          <w:szCs w:val="24"/>
        </w:rPr>
        <w:t>《习近平新时代中国特色社会主义思想学习丛书》，中国社会科学出版社，</w:t>
      </w:r>
      <w:r w:rsidRPr="00CE5F98">
        <w:rPr>
          <w:rFonts w:ascii="Calibri" w:eastAsia="宋体" w:hAnsi="Calibri" w:cs="Times New Roman" w:hint="eastAsia"/>
          <w:color w:val="000000" w:themeColor="text1"/>
          <w:szCs w:val="24"/>
        </w:rPr>
        <w:t>2019</w:t>
      </w:r>
      <w:r w:rsidRPr="00CE5F98">
        <w:rPr>
          <w:rFonts w:ascii="Calibri" w:eastAsia="宋体" w:hAnsi="Calibri" w:cs="Times New Roman" w:hint="eastAsia"/>
          <w:color w:val="000000" w:themeColor="text1"/>
          <w:szCs w:val="24"/>
        </w:rPr>
        <w:t>年版。</w:t>
      </w:r>
    </w:p>
    <w:p w14:paraId="78A3F454" w14:textId="77777777" w:rsidR="00206D8E" w:rsidRPr="00CE5F98" w:rsidRDefault="00206D8E">
      <w:pPr>
        <w:spacing w:line="480" w:lineRule="exact"/>
        <w:ind w:firstLineChars="200" w:firstLine="420"/>
        <w:jc w:val="left"/>
        <w:rPr>
          <w:rFonts w:ascii="Times New Roman" w:eastAsia="宋体" w:hAnsi="Times New Roman" w:cs="Times New Roman"/>
          <w:color w:val="000000" w:themeColor="text1"/>
        </w:rPr>
      </w:pPr>
      <w:r w:rsidRPr="00CE5F98">
        <w:rPr>
          <w:rFonts w:ascii="Times New Roman" w:eastAsia="宋体" w:hAnsi="Times New Roman" w:cs="Times New Roman"/>
          <w:color w:val="000000" w:themeColor="text1"/>
        </w:rPr>
        <w:t>6.</w:t>
      </w:r>
      <w:r w:rsidRPr="00CE5F98">
        <w:rPr>
          <w:rFonts w:ascii="Times New Roman" w:eastAsia="宋体" w:hAnsi="Times New Roman" w:cs="Times New Roman" w:hint="eastAsia"/>
          <w:color w:val="000000" w:themeColor="text1"/>
        </w:rPr>
        <w:t>中共中央党史和文献研究院编：《毛泽东邓小平江泽民胡锦涛关于中国共产党历史论述摘编》，中央文献出版社，</w:t>
      </w:r>
      <w:r w:rsidRPr="00CE5F98">
        <w:rPr>
          <w:rFonts w:ascii="Times New Roman" w:eastAsia="宋体" w:hAnsi="Times New Roman" w:cs="Times New Roman"/>
          <w:color w:val="000000" w:themeColor="text1"/>
        </w:rPr>
        <w:t>2021</w:t>
      </w:r>
      <w:r w:rsidRPr="00CE5F98">
        <w:rPr>
          <w:rFonts w:ascii="Times New Roman" w:eastAsia="宋体" w:hAnsi="Times New Roman" w:cs="Times New Roman" w:hint="eastAsia"/>
          <w:color w:val="000000" w:themeColor="text1"/>
        </w:rPr>
        <w:t>。</w:t>
      </w:r>
    </w:p>
    <w:p w14:paraId="44E12FA1"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7.</w:t>
      </w:r>
      <w:r w:rsidRPr="00CE5F98">
        <w:rPr>
          <w:rFonts w:ascii="Calibri" w:eastAsia="宋体" w:hAnsi="Calibri" w:cs="Times New Roman" w:hint="eastAsia"/>
          <w:color w:val="000000" w:themeColor="text1"/>
          <w:szCs w:val="24"/>
        </w:rPr>
        <w:t>《习近平谈治国理政》第</w:t>
      </w:r>
      <w:r w:rsidRPr="00CE5F98">
        <w:rPr>
          <w:rFonts w:ascii="Calibri" w:eastAsia="宋体" w:hAnsi="Calibri" w:cs="Times New Roman"/>
          <w:color w:val="000000" w:themeColor="text1"/>
          <w:szCs w:val="24"/>
        </w:rPr>
        <w:t>4</w:t>
      </w:r>
      <w:r w:rsidRPr="00CE5F98">
        <w:rPr>
          <w:rFonts w:ascii="Calibri" w:eastAsia="宋体" w:hAnsi="Calibri" w:cs="Times New Roman" w:hint="eastAsia"/>
          <w:color w:val="000000" w:themeColor="text1"/>
          <w:szCs w:val="24"/>
        </w:rPr>
        <w:t>卷，外文出版社，</w:t>
      </w:r>
      <w:r w:rsidRPr="00CE5F98">
        <w:rPr>
          <w:rFonts w:ascii="Calibri" w:eastAsia="宋体" w:hAnsi="Calibri" w:cs="Times New Roman"/>
          <w:color w:val="000000" w:themeColor="text1"/>
          <w:szCs w:val="24"/>
        </w:rPr>
        <w:t>2022</w:t>
      </w:r>
      <w:r w:rsidRPr="00CE5F98">
        <w:rPr>
          <w:rFonts w:ascii="Calibri" w:eastAsia="宋体" w:hAnsi="Calibri" w:cs="Times New Roman" w:hint="eastAsia"/>
          <w:color w:val="000000" w:themeColor="text1"/>
          <w:szCs w:val="24"/>
        </w:rPr>
        <w:t>年版。</w:t>
      </w:r>
    </w:p>
    <w:p w14:paraId="0DED09BC"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8.</w:t>
      </w:r>
      <w:r w:rsidRPr="00CE5F98">
        <w:rPr>
          <w:rFonts w:ascii="Calibri" w:eastAsia="宋体" w:hAnsi="Calibri" w:cs="Times New Roman" w:hint="eastAsia"/>
          <w:color w:val="000000" w:themeColor="text1"/>
          <w:szCs w:val="24"/>
        </w:rPr>
        <w:t>《习近平谈治国理政》第</w:t>
      </w:r>
      <w:r w:rsidRPr="00CE5F98">
        <w:rPr>
          <w:rFonts w:ascii="Calibri" w:eastAsia="宋体" w:hAnsi="Calibri" w:cs="Times New Roman"/>
          <w:color w:val="000000" w:themeColor="text1"/>
          <w:szCs w:val="24"/>
        </w:rPr>
        <w:t>3</w:t>
      </w:r>
      <w:r w:rsidRPr="00CE5F98">
        <w:rPr>
          <w:rFonts w:ascii="Calibri" w:eastAsia="宋体" w:hAnsi="Calibri" w:cs="Times New Roman" w:hint="eastAsia"/>
          <w:color w:val="000000" w:themeColor="text1"/>
          <w:szCs w:val="24"/>
        </w:rPr>
        <w:t>卷，外文出版社，</w:t>
      </w:r>
      <w:r w:rsidRPr="00CE5F98">
        <w:rPr>
          <w:rFonts w:ascii="Calibri" w:eastAsia="宋体" w:hAnsi="Calibri" w:cs="Times New Roman"/>
          <w:color w:val="000000" w:themeColor="text1"/>
          <w:szCs w:val="24"/>
        </w:rPr>
        <w:t>2020</w:t>
      </w:r>
      <w:r w:rsidRPr="00CE5F98">
        <w:rPr>
          <w:rFonts w:ascii="Calibri" w:eastAsia="宋体" w:hAnsi="Calibri" w:cs="Times New Roman" w:hint="eastAsia"/>
          <w:color w:val="000000" w:themeColor="text1"/>
          <w:szCs w:val="24"/>
        </w:rPr>
        <w:t>年版。</w:t>
      </w:r>
      <w:r w:rsidRPr="00CE5F98">
        <w:rPr>
          <w:rFonts w:ascii="Calibri" w:eastAsia="宋体" w:hAnsi="Calibri" w:cs="Times New Roman" w:hint="eastAsia"/>
          <w:color w:val="000000" w:themeColor="text1"/>
          <w:szCs w:val="24"/>
        </w:rPr>
        <w:t xml:space="preserve">    </w:t>
      </w:r>
    </w:p>
    <w:p w14:paraId="599B2765" w14:textId="77777777" w:rsidR="00206D8E" w:rsidRPr="00CE5F98" w:rsidRDefault="00206D8E">
      <w:pPr>
        <w:spacing w:line="420" w:lineRule="exact"/>
        <w:ind w:firstLineChars="200" w:firstLine="420"/>
        <w:rPr>
          <w:rFonts w:ascii="Times New Roman" w:eastAsia="宋体" w:hAnsi="Times New Roman" w:cs="Times New Roman"/>
          <w:color w:val="000000" w:themeColor="text1"/>
        </w:rPr>
      </w:pPr>
      <w:r w:rsidRPr="00CE5F98">
        <w:rPr>
          <w:rFonts w:ascii="Times New Roman" w:eastAsia="宋体" w:hAnsi="Times New Roman" w:cs="Times New Roman"/>
          <w:color w:val="000000" w:themeColor="text1"/>
          <w:szCs w:val="21"/>
        </w:rPr>
        <w:t>9</w:t>
      </w:r>
      <w:r w:rsidRPr="00CE5F98">
        <w:rPr>
          <w:rFonts w:ascii="Times New Roman" w:eastAsia="宋体" w:hAnsi="Times New Roman" w:cs="Times New Roman" w:hint="eastAsia"/>
          <w:color w:val="000000" w:themeColor="text1"/>
          <w:szCs w:val="21"/>
        </w:rPr>
        <w:t>.</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习近平</w:t>
      </w:r>
      <w:r w:rsidRPr="00CE5F98">
        <w:rPr>
          <w:rFonts w:ascii="Times New Roman" w:eastAsia="宋体" w:hAnsi="Times New Roman" w:cs="Times New Roman" w:hint="eastAsia"/>
          <w:color w:val="000000" w:themeColor="text1"/>
          <w:szCs w:val="21"/>
        </w:rPr>
        <w:t>：</w:t>
      </w:r>
      <w:r w:rsidRPr="00CE5F98">
        <w:rPr>
          <w:rFonts w:ascii="Times New Roman" w:eastAsia="宋体" w:hAnsi="Times New Roman" w:cs="Times New Roman"/>
          <w:color w:val="000000" w:themeColor="text1"/>
          <w:szCs w:val="21"/>
        </w:rPr>
        <w:t>《论中国共产党历史》，中央文献出版社，</w:t>
      </w:r>
      <w:r w:rsidRPr="00CE5F98">
        <w:rPr>
          <w:rFonts w:ascii="Times New Roman" w:eastAsia="宋体" w:hAnsi="Times New Roman" w:cs="Times New Roman"/>
          <w:color w:val="000000" w:themeColor="text1"/>
          <w:szCs w:val="21"/>
        </w:rPr>
        <w:t>2021</w:t>
      </w:r>
      <w:r w:rsidRPr="00CE5F98">
        <w:rPr>
          <w:rFonts w:ascii="Times New Roman" w:eastAsia="宋体" w:hAnsi="Times New Roman" w:cs="Times New Roman"/>
          <w:color w:val="000000" w:themeColor="text1"/>
          <w:szCs w:val="21"/>
        </w:rPr>
        <w:t>年</w:t>
      </w:r>
      <w:r w:rsidRPr="00CE5F98">
        <w:rPr>
          <w:rFonts w:ascii="Times New Roman" w:eastAsia="宋体" w:hAnsi="Times New Roman" w:cs="Times New Roman" w:hint="eastAsia"/>
          <w:color w:val="000000" w:themeColor="text1"/>
          <w:szCs w:val="21"/>
        </w:rPr>
        <w:t>版</w:t>
      </w:r>
      <w:r w:rsidRPr="00CE5F98">
        <w:rPr>
          <w:rFonts w:ascii="Times New Roman" w:eastAsia="宋体" w:hAnsi="Times New Roman" w:cs="Times New Roman"/>
          <w:color w:val="000000" w:themeColor="text1"/>
          <w:szCs w:val="21"/>
        </w:rPr>
        <w:t>。</w:t>
      </w:r>
    </w:p>
    <w:p w14:paraId="30432D14"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10</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徐中约：《中国近代史》，世界图书出版公司，</w:t>
      </w:r>
      <w:r w:rsidRPr="00CE5F98">
        <w:rPr>
          <w:rFonts w:ascii="Calibri" w:eastAsia="宋体" w:hAnsi="Calibri" w:cs="Times New Roman" w:hint="eastAsia"/>
          <w:color w:val="000000" w:themeColor="text1"/>
          <w:szCs w:val="24"/>
        </w:rPr>
        <w:t>2008</w:t>
      </w:r>
      <w:r w:rsidRPr="00CE5F98">
        <w:rPr>
          <w:rFonts w:ascii="Calibri" w:eastAsia="宋体" w:hAnsi="Calibri" w:cs="Times New Roman" w:hint="eastAsia"/>
          <w:color w:val="000000" w:themeColor="text1"/>
          <w:szCs w:val="24"/>
        </w:rPr>
        <w:t>年版。</w:t>
      </w:r>
    </w:p>
    <w:p w14:paraId="1C25148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lastRenderedPageBreak/>
        <w:t>11</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郭廷以：《近代中国史纲》，格致出版社，</w:t>
      </w:r>
      <w:r w:rsidRPr="00CE5F98">
        <w:rPr>
          <w:rFonts w:ascii="Calibri" w:eastAsia="宋体" w:hAnsi="Calibri" w:cs="Times New Roman" w:hint="eastAsia"/>
          <w:color w:val="000000" w:themeColor="text1"/>
          <w:szCs w:val="24"/>
        </w:rPr>
        <w:t>2009</w:t>
      </w:r>
      <w:r w:rsidRPr="00CE5F98">
        <w:rPr>
          <w:rFonts w:ascii="Calibri" w:eastAsia="宋体" w:hAnsi="Calibri" w:cs="Times New Roman" w:hint="eastAsia"/>
          <w:color w:val="000000" w:themeColor="text1"/>
          <w:szCs w:val="24"/>
        </w:rPr>
        <w:t>年版。</w:t>
      </w:r>
    </w:p>
    <w:p w14:paraId="55909A90"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12</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蒋廷黻：《中国近代史》，民主与建设出版社，</w:t>
      </w:r>
      <w:r w:rsidRPr="00CE5F98">
        <w:rPr>
          <w:rFonts w:ascii="Calibri" w:eastAsia="宋体" w:hAnsi="Calibri" w:cs="Times New Roman" w:hint="eastAsia"/>
          <w:color w:val="000000" w:themeColor="text1"/>
          <w:szCs w:val="24"/>
        </w:rPr>
        <w:t>2016</w:t>
      </w:r>
      <w:r w:rsidRPr="00CE5F98">
        <w:rPr>
          <w:rFonts w:ascii="Calibri" w:eastAsia="宋体" w:hAnsi="Calibri" w:cs="Times New Roman" w:hint="eastAsia"/>
          <w:color w:val="000000" w:themeColor="text1"/>
          <w:szCs w:val="24"/>
        </w:rPr>
        <w:t>年版。</w:t>
      </w:r>
    </w:p>
    <w:p w14:paraId="2786704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13</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齐</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hint="eastAsia"/>
          <w:color w:val="000000" w:themeColor="text1"/>
          <w:szCs w:val="24"/>
        </w:rPr>
        <w:t>涛：《中国通史教程》（近代卷），山东大学出版社，</w:t>
      </w:r>
      <w:r w:rsidRPr="00CE5F98">
        <w:rPr>
          <w:rFonts w:ascii="Calibri" w:eastAsia="宋体" w:hAnsi="Calibri" w:cs="Times New Roman" w:hint="eastAsia"/>
          <w:color w:val="000000" w:themeColor="text1"/>
          <w:szCs w:val="24"/>
        </w:rPr>
        <w:t>2008</w:t>
      </w:r>
      <w:r w:rsidRPr="00CE5F98">
        <w:rPr>
          <w:rFonts w:ascii="Calibri" w:eastAsia="宋体" w:hAnsi="Calibri" w:cs="Times New Roman" w:hint="eastAsia"/>
          <w:color w:val="000000" w:themeColor="text1"/>
          <w:szCs w:val="24"/>
        </w:rPr>
        <w:t>年版。</w:t>
      </w:r>
    </w:p>
    <w:p w14:paraId="6B8D8E08"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color w:val="000000" w:themeColor="text1"/>
          <w:szCs w:val="24"/>
        </w:rPr>
        <w:t>4</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齐</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hint="eastAsia"/>
          <w:color w:val="000000" w:themeColor="text1"/>
          <w:szCs w:val="24"/>
        </w:rPr>
        <w:t>涛：《中国通史教程》（现代卷），山东大学出版社，</w:t>
      </w:r>
      <w:r w:rsidRPr="00CE5F98">
        <w:rPr>
          <w:rFonts w:ascii="Calibri" w:eastAsia="宋体" w:hAnsi="Calibri" w:cs="Times New Roman" w:hint="eastAsia"/>
          <w:color w:val="000000" w:themeColor="text1"/>
          <w:szCs w:val="24"/>
        </w:rPr>
        <w:t>2009</w:t>
      </w:r>
      <w:r w:rsidRPr="00CE5F98">
        <w:rPr>
          <w:rFonts w:ascii="Calibri" w:eastAsia="宋体" w:hAnsi="Calibri" w:cs="Times New Roman" w:hint="eastAsia"/>
          <w:color w:val="000000" w:themeColor="text1"/>
          <w:szCs w:val="24"/>
        </w:rPr>
        <w:t>年版。</w:t>
      </w:r>
    </w:p>
    <w:p w14:paraId="308EC4FD"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15</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金冲及：《二十世纪中国史纲》，社会科学文献出版社，</w:t>
      </w:r>
      <w:r w:rsidRPr="00CE5F98">
        <w:rPr>
          <w:rFonts w:ascii="Calibri" w:eastAsia="宋体" w:hAnsi="Calibri" w:cs="Times New Roman" w:hint="eastAsia"/>
          <w:color w:val="000000" w:themeColor="text1"/>
          <w:szCs w:val="24"/>
        </w:rPr>
        <w:t>2019</w:t>
      </w:r>
      <w:r w:rsidRPr="00CE5F98">
        <w:rPr>
          <w:rFonts w:ascii="Calibri" w:eastAsia="宋体" w:hAnsi="Calibri" w:cs="Times New Roman" w:hint="eastAsia"/>
          <w:color w:val="000000" w:themeColor="text1"/>
          <w:szCs w:val="24"/>
        </w:rPr>
        <w:t>年版。</w:t>
      </w:r>
    </w:p>
    <w:p w14:paraId="7027EFF4"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color w:val="000000" w:themeColor="text1"/>
          <w:szCs w:val="24"/>
        </w:rPr>
        <w:t>6</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茅海建：《天朝的崩溃——鸦片战争再研究》，三联书店，</w:t>
      </w:r>
      <w:r w:rsidRPr="00CE5F98">
        <w:rPr>
          <w:rFonts w:ascii="Calibri" w:eastAsia="宋体" w:hAnsi="Calibri" w:cs="Times New Roman" w:hint="eastAsia"/>
          <w:color w:val="000000" w:themeColor="text1"/>
          <w:szCs w:val="24"/>
        </w:rPr>
        <w:t>2005</w:t>
      </w:r>
      <w:r w:rsidRPr="00CE5F98">
        <w:rPr>
          <w:rFonts w:ascii="Calibri" w:eastAsia="宋体" w:hAnsi="Calibri" w:cs="Times New Roman" w:hint="eastAsia"/>
          <w:color w:val="000000" w:themeColor="text1"/>
          <w:szCs w:val="24"/>
        </w:rPr>
        <w:t>年版。</w:t>
      </w:r>
    </w:p>
    <w:p w14:paraId="472D5FD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color w:val="000000" w:themeColor="text1"/>
          <w:szCs w:val="24"/>
        </w:rPr>
        <w:t>7</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隗瀛涛、周勇：《重庆开埠史》，重庆出版社，</w:t>
      </w:r>
      <w:r w:rsidRPr="00CE5F98">
        <w:rPr>
          <w:rFonts w:ascii="Calibri" w:eastAsia="宋体" w:hAnsi="Calibri" w:cs="Times New Roman" w:hint="eastAsia"/>
          <w:color w:val="000000" w:themeColor="text1"/>
          <w:szCs w:val="24"/>
        </w:rPr>
        <w:t>1997</w:t>
      </w:r>
      <w:r w:rsidRPr="00CE5F98">
        <w:rPr>
          <w:rFonts w:ascii="Calibri" w:eastAsia="宋体" w:hAnsi="Calibri" w:cs="Times New Roman" w:hint="eastAsia"/>
          <w:color w:val="000000" w:themeColor="text1"/>
          <w:szCs w:val="24"/>
        </w:rPr>
        <w:t>年版。</w:t>
      </w:r>
    </w:p>
    <w:p w14:paraId="32C3CE2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color w:val="000000" w:themeColor="text1"/>
          <w:szCs w:val="24"/>
        </w:rPr>
        <w:t>8</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周</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hint="eastAsia"/>
          <w:color w:val="000000" w:themeColor="text1"/>
          <w:szCs w:val="24"/>
        </w:rPr>
        <w:t>勇：《重庆通史》，重庆出版社，</w:t>
      </w:r>
      <w:r w:rsidRPr="00CE5F98">
        <w:rPr>
          <w:rFonts w:ascii="Calibri" w:eastAsia="宋体" w:hAnsi="Calibri" w:cs="Times New Roman" w:hint="eastAsia"/>
          <w:color w:val="000000" w:themeColor="text1"/>
          <w:szCs w:val="24"/>
        </w:rPr>
        <w:t>2002</w:t>
      </w:r>
      <w:r w:rsidRPr="00CE5F98">
        <w:rPr>
          <w:rFonts w:ascii="Calibri" w:eastAsia="宋体" w:hAnsi="Calibri" w:cs="Times New Roman" w:hint="eastAsia"/>
          <w:color w:val="000000" w:themeColor="text1"/>
          <w:szCs w:val="24"/>
        </w:rPr>
        <w:t>年版。</w:t>
      </w:r>
    </w:p>
    <w:p w14:paraId="1CC83D02"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color w:val="000000" w:themeColor="text1"/>
          <w:szCs w:val="24"/>
        </w:rPr>
        <w:t>9</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隗瀛涛等：《四川近代史》，四川社会科学院出版社，</w:t>
      </w:r>
      <w:r w:rsidRPr="00CE5F98">
        <w:rPr>
          <w:rFonts w:ascii="Calibri" w:eastAsia="宋体" w:hAnsi="Calibri" w:cs="Times New Roman" w:hint="eastAsia"/>
          <w:color w:val="000000" w:themeColor="text1"/>
          <w:szCs w:val="24"/>
        </w:rPr>
        <w:t>1985</w:t>
      </w:r>
      <w:r w:rsidRPr="00CE5F98">
        <w:rPr>
          <w:rFonts w:ascii="Calibri" w:eastAsia="宋体" w:hAnsi="Calibri" w:cs="Times New Roman" w:hint="eastAsia"/>
          <w:color w:val="000000" w:themeColor="text1"/>
          <w:szCs w:val="24"/>
        </w:rPr>
        <w:t>年版。</w:t>
      </w:r>
    </w:p>
    <w:p w14:paraId="48D927DA"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20</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杨奎松：《国民党的“联共”与“反共”》，社会科学文献出版社，</w:t>
      </w:r>
      <w:r w:rsidRPr="00CE5F98">
        <w:rPr>
          <w:rFonts w:ascii="Calibri" w:eastAsia="宋体" w:hAnsi="Calibri" w:cs="Times New Roman" w:hint="eastAsia"/>
          <w:color w:val="000000" w:themeColor="text1"/>
          <w:szCs w:val="24"/>
        </w:rPr>
        <w:t>2008</w:t>
      </w:r>
      <w:r w:rsidRPr="00CE5F98">
        <w:rPr>
          <w:rFonts w:ascii="Calibri" w:eastAsia="宋体" w:hAnsi="Calibri" w:cs="Times New Roman" w:hint="eastAsia"/>
          <w:color w:val="000000" w:themeColor="text1"/>
          <w:szCs w:val="24"/>
        </w:rPr>
        <w:t>年版。</w:t>
      </w:r>
    </w:p>
    <w:p w14:paraId="4DDAC3E4"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21</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杨奎松：《“中间地带”的革命—国际大背景下看中共成功之道》，山西人民出版社，</w:t>
      </w:r>
      <w:r w:rsidRPr="00CE5F98">
        <w:rPr>
          <w:rFonts w:ascii="Calibri" w:eastAsia="宋体" w:hAnsi="Calibri" w:cs="Times New Roman" w:hint="eastAsia"/>
          <w:color w:val="000000" w:themeColor="text1"/>
          <w:szCs w:val="24"/>
        </w:rPr>
        <w:t>2010</w:t>
      </w:r>
      <w:r w:rsidRPr="00CE5F98">
        <w:rPr>
          <w:rFonts w:ascii="Calibri" w:eastAsia="宋体" w:hAnsi="Calibri" w:cs="Times New Roman" w:hint="eastAsia"/>
          <w:color w:val="000000" w:themeColor="text1"/>
          <w:szCs w:val="24"/>
        </w:rPr>
        <w:t>年版。</w:t>
      </w:r>
    </w:p>
    <w:p w14:paraId="5C99D8A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22</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（美）费正清：《伟大的中国革命》，世界知识出版社，</w:t>
      </w:r>
      <w:r w:rsidRPr="00CE5F98">
        <w:rPr>
          <w:rFonts w:ascii="Calibri" w:eastAsia="宋体" w:hAnsi="Calibri" w:cs="Times New Roman" w:hint="eastAsia"/>
          <w:color w:val="000000" w:themeColor="text1"/>
          <w:szCs w:val="24"/>
        </w:rPr>
        <w:t>2008</w:t>
      </w:r>
      <w:r w:rsidRPr="00CE5F98">
        <w:rPr>
          <w:rFonts w:ascii="Calibri" w:eastAsia="宋体" w:hAnsi="Calibri" w:cs="Times New Roman" w:hint="eastAsia"/>
          <w:color w:val="000000" w:themeColor="text1"/>
          <w:szCs w:val="24"/>
        </w:rPr>
        <w:t>年版。</w:t>
      </w:r>
    </w:p>
    <w:p w14:paraId="151A05F8"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23</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胡素珊：《中国的内战——</w:t>
      </w:r>
      <w:r w:rsidRPr="00CE5F98">
        <w:rPr>
          <w:rFonts w:ascii="Calibri" w:eastAsia="宋体" w:hAnsi="Calibri" w:cs="Times New Roman" w:hint="eastAsia"/>
          <w:color w:val="000000" w:themeColor="text1"/>
          <w:szCs w:val="24"/>
        </w:rPr>
        <w:t>1945</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1949</w:t>
      </w:r>
      <w:r w:rsidRPr="00CE5F98">
        <w:rPr>
          <w:rFonts w:ascii="Calibri" w:eastAsia="宋体" w:hAnsi="Calibri" w:cs="Times New Roman" w:hint="eastAsia"/>
          <w:color w:val="000000" w:themeColor="text1"/>
          <w:szCs w:val="24"/>
        </w:rPr>
        <w:t>年的中国》，中国青年出版社，</w:t>
      </w:r>
      <w:r w:rsidRPr="00CE5F98">
        <w:rPr>
          <w:rFonts w:ascii="Calibri" w:eastAsia="宋体" w:hAnsi="Calibri" w:cs="Times New Roman" w:hint="eastAsia"/>
          <w:color w:val="000000" w:themeColor="text1"/>
          <w:szCs w:val="24"/>
        </w:rPr>
        <w:t>1997</w:t>
      </w:r>
      <w:r w:rsidRPr="00CE5F98">
        <w:rPr>
          <w:rFonts w:ascii="Calibri" w:eastAsia="宋体" w:hAnsi="Calibri" w:cs="Times New Roman" w:hint="eastAsia"/>
          <w:color w:val="000000" w:themeColor="text1"/>
          <w:szCs w:val="24"/>
        </w:rPr>
        <w:t>年版。</w:t>
      </w:r>
    </w:p>
    <w:p w14:paraId="2263B983" w14:textId="77777777" w:rsidR="00206D8E" w:rsidRPr="00CE5F98" w:rsidRDefault="00206D8E">
      <w:pPr>
        <w:spacing w:line="420" w:lineRule="exact"/>
        <w:ind w:firstLineChars="200" w:firstLine="420"/>
        <w:rPr>
          <w:rFonts w:ascii="Times New Roman" w:eastAsia="宋体" w:hAnsi="Times New Roman" w:cs="Times New Roman"/>
          <w:color w:val="000000" w:themeColor="text1"/>
          <w:szCs w:val="21"/>
        </w:rPr>
      </w:pPr>
      <w:r w:rsidRPr="00CE5F98">
        <w:rPr>
          <w:rFonts w:ascii="Times New Roman" w:eastAsia="宋体" w:hAnsi="Times New Roman" w:cs="Times New Roman"/>
          <w:color w:val="000000" w:themeColor="text1"/>
          <w:szCs w:val="21"/>
        </w:rPr>
        <w:t>24</w:t>
      </w:r>
      <w:r w:rsidRPr="00CE5F98">
        <w:rPr>
          <w:rFonts w:ascii="Times New Roman" w:eastAsia="宋体" w:hAnsi="Times New Roman" w:cs="Times New Roman" w:hint="eastAsia"/>
          <w:color w:val="000000" w:themeColor="text1"/>
          <w:szCs w:val="21"/>
        </w:rPr>
        <w:t>.</w:t>
      </w:r>
      <w:r w:rsidRPr="00CE5F98">
        <w:rPr>
          <w:rFonts w:ascii="Times New Roman" w:eastAsia="宋体" w:hAnsi="Times New Roman" w:cs="Times New Roman"/>
          <w:color w:val="000000" w:themeColor="text1"/>
          <w:szCs w:val="21"/>
        </w:rPr>
        <w:t xml:space="preserve"> </w:t>
      </w:r>
      <w:r w:rsidRPr="00CE5F98">
        <w:rPr>
          <w:rFonts w:ascii="Times New Roman" w:eastAsia="宋体" w:hAnsi="Times New Roman" w:cs="Times New Roman"/>
          <w:color w:val="000000" w:themeColor="text1"/>
          <w:szCs w:val="21"/>
        </w:rPr>
        <w:t>重庆市委员会文史资料研究委员会编</w:t>
      </w:r>
      <w:r w:rsidRPr="00CE5F98">
        <w:rPr>
          <w:rFonts w:ascii="Times New Roman" w:eastAsia="宋体" w:hAnsi="Times New Roman" w:cs="Times New Roman" w:hint="eastAsia"/>
          <w:color w:val="000000" w:themeColor="text1"/>
          <w:szCs w:val="21"/>
        </w:rPr>
        <w:t>：</w:t>
      </w:r>
      <w:r w:rsidRPr="00CE5F98">
        <w:rPr>
          <w:rFonts w:ascii="Times New Roman" w:eastAsia="宋体" w:hAnsi="Times New Roman" w:cs="Times New Roman"/>
          <w:color w:val="000000" w:themeColor="text1"/>
          <w:szCs w:val="21"/>
        </w:rPr>
        <w:t>《重庆抗战纪事》，重庆出版社，</w:t>
      </w:r>
      <w:r w:rsidRPr="00CE5F98">
        <w:rPr>
          <w:rFonts w:ascii="Times New Roman" w:eastAsia="宋体" w:hAnsi="Times New Roman" w:cs="Times New Roman"/>
          <w:color w:val="000000" w:themeColor="text1"/>
          <w:szCs w:val="21"/>
        </w:rPr>
        <w:t>1985</w:t>
      </w:r>
      <w:r w:rsidRPr="00CE5F98">
        <w:rPr>
          <w:rFonts w:ascii="Times New Roman" w:eastAsia="宋体" w:hAnsi="Times New Roman" w:cs="Times New Roman"/>
          <w:color w:val="000000" w:themeColor="text1"/>
          <w:szCs w:val="21"/>
        </w:rPr>
        <w:t>年。</w:t>
      </w:r>
    </w:p>
    <w:p w14:paraId="66D095D4" w14:textId="77777777" w:rsidR="00206D8E" w:rsidRPr="00CE5F98" w:rsidRDefault="00206D8E">
      <w:pPr>
        <w:spacing w:line="420" w:lineRule="exact"/>
        <w:ind w:firstLineChars="200" w:firstLine="420"/>
        <w:rPr>
          <w:rFonts w:ascii="仿宋_GB2312" w:eastAsia="仿宋_GB2312" w:hAnsi="Calibri" w:cs="Times New Roman"/>
          <w:color w:val="000000" w:themeColor="text1"/>
          <w:szCs w:val="24"/>
        </w:rPr>
      </w:pPr>
      <w:r w:rsidRPr="00CE5F98">
        <w:rPr>
          <w:rFonts w:ascii="Calibri" w:eastAsia="宋体" w:hAnsi="Calibri" w:cs="Times New Roman"/>
          <w:color w:val="000000" w:themeColor="text1"/>
          <w:szCs w:val="24"/>
        </w:rPr>
        <w:t>25.</w:t>
      </w:r>
      <w:r w:rsidRPr="00CE5F98">
        <w:rPr>
          <w:rFonts w:ascii="仿宋_GB2312" w:eastAsia="仿宋_GB2312" w:hAnsi="Calibri" w:cs="Times New Roman" w:hint="eastAsia"/>
          <w:color w:val="000000" w:themeColor="text1"/>
          <w:szCs w:val="24"/>
        </w:rPr>
        <w:t xml:space="preserve"> </w:t>
      </w:r>
      <w:r w:rsidRPr="00CE5F98">
        <w:rPr>
          <w:rFonts w:ascii="Times New Roman" w:eastAsia="宋体" w:hAnsi="Times New Roman" w:cs="Times New Roman"/>
          <w:color w:val="000000" w:themeColor="text1"/>
          <w:szCs w:val="21"/>
        </w:rPr>
        <w:t>中央党史研究室</w:t>
      </w:r>
      <w:r w:rsidRPr="00CE5F98">
        <w:rPr>
          <w:rFonts w:ascii="Times New Roman" w:eastAsia="宋体" w:hAnsi="Times New Roman" w:cs="Times New Roman" w:hint="eastAsia"/>
          <w:color w:val="000000" w:themeColor="text1"/>
          <w:szCs w:val="21"/>
        </w:rPr>
        <w:t>编：</w:t>
      </w:r>
      <w:r w:rsidRPr="00CE5F98">
        <w:rPr>
          <w:rFonts w:ascii="Times New Roman" w:eastAsia="宋体" w:hAnsi="Times New Roman" w:cs="Times New Roman"/>
          <w:color w:val="000000" w:themeColor="text1"/>
          <w:szCs w:val="21"/>
        </w:rPr>
        <w:t>《红军长征史》</w:t>
      </w:r>
      <w:r w:rsidRPr="00CE5F98">
        <w:rPr>
          <w:rFonts w:ascii="Times New Roman" w:eastAsia="宋体" w:hAnsi="Times New Roman" w:cs="Times New Roman" w:hint="eastAsia"/>
          <w:color w:val="000000" w:themeColor="text1"/>
          <w:szCs w:val="21"/>
        </w:rPr>
        <w:t>，</w:t>
      </w:r>
      <w:r w:rsidRPr="00CE5F98">
        <w:rPr>
          <w:rFonts w:ascii="Times New Roman" w:eastAsia="宋体" w:hAnsi="Times New Roman" w:cs="Times New Roman"/>
          <w:color w:val="000000" w:themeColor="text1"/>
          <w:szCs w:val="21"/>
        </w:rPr>
        <w:t>万卷出版公</w:t>
      </w:r>
      <w:r w:rsidRPr="00CE5F98">
        <w:rPr>
          <w:rFonts w:ascii="Calibri" w:eastAsia="宋体" w:hAnsi="Calibri" w:cs="Times New Roman" w:hint="eastAsia"/>
          <w:color w:val="000000" w:themeColor="text1"/>
          <w:szCs w:val="24"/>
        </w:rPr>
        <w:t>司，</w:t>
      </w:r>
      <w:r w:rsidRPr="00CE5F98">
        <w:rPr>
          <w:rFonts w:ascii="Calibri" w:eastAsia="宋体" w:hAnsi="Calibri" w:cs="Times New Roman" w:hint="eastAsia"/>
          <w:color w:val="000000" w:themeColor="text1"/>
          <w:szCs w:val="24"/>
        </w:rPr>
        <w:t>2006</w:t>
      </w:r>
      <w:r w:rsidRPr="00CE5F98">
        <w:rPr>
          <w:rFonts w:ascii="Calibri" w:eastAsia="宋体" w:hAnsi="Calibri" w:cs="Times New Roman" w:hint="eastAsia"/>
          <w:color w:val="000000" w:themeColor="text1"/>
          <w:szCs w:val="24"/>
        </w:rPr>
        <w:t>年版。</w:t>
      </w:r>
      <w:r w:rsidRPr="00CE5F98">
        <w:rPr>
          <w:rFonts w:ascii="仿宋_GB2312" w:eastAsia="仿宋_GB2312" w:hAnsi="Calibri" w:cs="Times New Roman" w:hint="eastAsia"/>
          <w:color w:val="000000" w:themeColor="text1"/>
          <w:szCs w:val="24"/>
        </w:rPr>
        <w:t xml:space="preserve">                                            </w:t>
      </w:r>
    </w:p>
    <w:p w14:paraId="6B10CB8B" w14:textId="77777777" w:rsidR="00206D8E" w:rsidRPr="00CE5F98" w:rsidRDefault="00206D8E">
      <w:pPr>
        <w:spacing w:line="480" w:lineRule="exact"/>
        <w:ind w:firstLineChars="2900" w:firstLine="609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执笔人：文晓波</w:t>
      </w:r>
    </w:p>
    <w:p w14:paraId="7E5D720D" w14:textId="77777777" w:rsidR="00206D8E" w:rsidRPr="00CE5F98" w:rsidRDefault="00206D8E" w:rsidP="00221FB2">
      <w:pPr>
        <w:spacing w:line="480" w:lineRule="exact"/>
        <w:ind w:firstLineChars="3300" w:firstLine="693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郜战红</w:t>
      </w:r>
    </w:p>
    <w:p w14:paraId="61ED65EA" w14:textId="77777777" w:rsidR="00206D8E" w:rsidRPr="00CE5F98" w:rsidRDefault="00206D8E">
      <w:pPr>
        <w:spacing w:line="480" w:lineRule="exact"/>
        <w:ind w:firstLineChars="2900" w:firstLine="609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审核人：李景国</w:t>
      </w:r>
    </w:p>
    <w:p w14:paraId="6B6BB253" w14:textId="77777777" w:rsidR="00206D8E" w:rsidRPr="00CE5F98" w:rsidRDefault="00206D8E">
      <w:pPr>
        <w:spacing w:line="480" w:lineRule="exact"/>
        <w:ind w:firstLineChars="2900" w:firstLine="609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批准人：张莉</w:t>
      </w:r>
    </w:p>
    <w:p w14:paraId="1DA4FEB5" w14:textId="77777777" w:rsidR="00206D8E" w:rsidRPr="00CE5F98" w:rsidRDefault="00206D8E">
      <w:pPr>
        <w:spacing w:line="480" w:lineRule="exact"/>
        <w:ind w:firstLineChars="2900" w:firstLine="6090"/>
        <w:jc w:val="left"/>
        <w:rPr>
          <w:rFonts w:ascii="Times New Roman" w:hAnsi="Times New Roman"/>
          <w:b/>
          <w:color w:val="000000" w:themeColor="text1"/>
          <w:sz w:val="30"/>
          <w:szCs w:val="30"/>
        </w:rPr>
      </w:pPr>
      <w:r w:rsidRPr="00CE5F98">
        <w:rPr>
          <w:rFonts w:ascii="Calibri" w:eastAsia="宋体" w:hAnsi="Calibri" w:cs="Times New Roman"/>
          <w:color w:val="000000" w:themeColor="text1"/>
          <w:szCs w:val="24"/>
        </w:rPr>
        <w:t>2025</w:t>
      </w:r>
      <w:r w:rsidRPr="00CE5F98">
        <w:rPr>
          <w:rFonts w:ascii="Calibri" w:eastAsia="宋体" w:hAnsi="Calibri" w:cs="Times New Roman" w:hint="eastAsia"/>
          <w:color w:val="000000" w:themeColor="text1"/>
          <w:szCs w:val="24"/>
        </w:rPr>
        <w:t>年</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color w:val="000000" w:themeColor="text1"/>
          <w:szCs w:val="24"/>
        </w:rPr>
        <w:t>7</w:t>
      </w:r>
      <w:r w:rsidRPr="00CE5F98">
        <w:rPr>
          <w:rFonts w:ascii="Calibri" w:eastAsia="宋体" w:hAnsi="Calibri" w:cs="Times New Roman" w:hint="eastAsia"/>
          <w:color w:val="000000" w:themeColor="text1"/>
          <w:szCs w:val="24"/>
        </w:rPr>
        <w:t>月</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color w:val="000000" w:themeColor="text1"/>
          <w:szCs w:val="24"/>
        </w:rPr>
        <w:t>11</w:t>
      </w:r>
      <w:r w:rsidRPr="00CE5F98">
        <w:rPr>
          <w:rFonts w:ascii="Calibri" w:eastAsia="宋体" w:hAnsi="Calibri" w:cs="Times New Roman" w:hint="eastAsia"/>
          <w:color w:val="000000" w:themeColor="text1"/>
          <w:szCs w:val="24"/>
        </w:rPr>
        <w:t>日</w:t>
      </w:r>
    </w:p>
    <w:p w14:paraId="5DCC369A" w14:textId="77777777" w:rsidR="00206D8E" w:rsidRPr="00CE5F98" w:rsidRDefault="00206D8E">
      <w:pPr>
        <w:jc w:val="left"/>
        <w:rPr>
          <w:rFonts w:ascii="Times New Roman" w:hAnsi="Times New Roman"/>
          <w:b/>
          <w:color w:val="000000" w:themeColor="text1"/>
          <w:sz w:val="30"/>
          <w:szCs w:val="30"/>
        </w:rPr>
      </w:pPr>
    </w:p>
    <w:p w14:paraId="7E578B68" w14:textId="77777777" w:rsidR="00206D8E" w:rsidRPr="00CE5F98" w:rsidRDefault="00206D8E">
      <w:pPr>
        <w:jc w:val="left"/>
        <w:rPr>
          <w:rFonts w:ascii="Times New Roman" w:hAnsi="Times New Roman"/>
          <w:b/>
          <w:color w:val="000000" w:themeColor="text1"/>
          <w:sz w:val="30"/>
          <w:szCs w:val="30"/>
        </w:rPr>
      </w:pPr>
    </w:p>
    <w:p w14:paraId="7F8C1056" w14:textId="77777777" w:rsidR="00206D8E" w:rsidRPr="00CE5F98" w:rsidRDefault="00206D8E">
      <w:pPr>
        <w:jc w:val="left"/>
        <w:rPr>
          <w:rFonts w:ascii="Times New Roman" w:hAnsi="Times New Roman"/>
          <w:b/>
          <w:color w:val="000000" w:themeColor="text1"/>
          <w:sz w:val="30"/>
          <w:szCs w:val="30"/>
        </w:rPr>
      </w:pPr>
    </w:p>
    <w:p w14:paraId="3B5BA150" w14:textId="77777777" w:rsidR="00206D8E" w:rsidRPr="00CE5F98" w:rsidRDefault="00206D8E">
      <w:pPr>
        <w:jc w:val="left"/>
        <w:rPr>
          <w:rFonts w:ascii="Times New Roman" w:hAnsi="Times New Roman"/>
          <w:b/>
          <w:color w:val="000000" w:themeColor="text1"/>
          <w:sz w:val="30"/>
          <w:szCs w:val="30"/>
        </w:rPr>
      </w:pPr>
    </w:p>
    <w:p w14:paraId="45484D75" w14:textId="77777777" w:rsidR="00206D8E" w:rsidRPr="00CE5F98" w:rsidRDefault="00206D8E">
      <w:pPr>
        <w:jc w:val="left"/>
        <w:rPr>
          <w:rFonts w:ascii="Times New Roman" w:hAnsi="Times New Roman"/>
          <w:b/>
          <w:color w:val="000000" w:themeColor="text1"/>
          <w:sz w:val="30"/>
          <w:szCs w:val="30"/>
        </w:rPr>
      </w:pPr>
    </w:p>
    <w:p w14:paraId="01D061B7" w14:textId="77777777" w:rsidR="00206D8E" w:rsidRPr="00CE5F98" w:rsidRDefault="00206D8E">
      <w:pPr>
        <w:jc w:val="left"/>
        <w:rPr>
          <w:rFonts w:ascii="Times New Roman" w:hAnsi="Times New Roman"/>
          <w:b/>
          <w:color w:val="000000" w:themeColor="text1"/>
          <w:sz w:val="30"/>
          <w:szCs w:val="30"/>
        </w:rPr>
      </w:pPr>
    </w:p>
    <w:p w14:paraId="324165A6" w14:textId="77777777" w:rsidR="00206D8E" w:rsidRPr="00CE5F98" w:rsidRDefault="00206D8E">
      <w:pPr>
        <w:jc w:val="left"/>
        <w:rPr>
          <w:rFonts w:ascii="Times New Roman" w:hAnsi="Times New Roman"/>
          <w:b/>
          <w:color w:val="000000" w:themeColor="text1"/>
          <w:sz w:val="30"/>
          <w:szCs w:val="30"/>
        </w:rPr>
      </w:pPr>
    </w:p>
    <w:p w14:paraId="11E565AE" w14:textId="77777777" w:rsidR="00206D8E" w:rsidRPr="00CE5F98" w:rsidRDefault="00206D8E">
      <w:pPr>
        <w:jc w:val="left"/>
        <w:rPr>
          <w:rFonts w:ascii="Times New Roman" w:hAnsi="Times New Roman"/>
          <w:b/>
          <w:color w:val="000000" w:themeColor="text1"/>
          <w:sz w:val="30"/>
          <w:szCs w:val="30"/>
        </w:rPr>
      </w:pPr>
      <w:r w:rsidRPr="00CE5F98">
        <w:rPr>
          <w:rFonts w:ascii="Times New Roman" w:hAnsi="Times New Roman" w:hint="eastAsia"/>
          <w:b/>
          <w:color w:val="000000" w:themeColor="text1"/>
          <w:sz w:val="30"/>
          <w:szCs w:val="30"/>
        </w:rPr>
        <w:t>附件</w:t>
      </w:r>
      <w:r w:rsidRPr="00CE5F98">
        <w:rPr>
          <w:rFonts w:ascii="Times New Roman" w:hAnsi="Times New Roman" w:hint="eastAsia"/>
          <w:b/>
          <w:color w:val="000000" w:themeColor="text1"/>
          <w:sz w:val="30"/>
          <w:szCs w:val="30"/>
        </w:rPr>
        <w:t>1</w:t>
      </w:r>
    </w:p>
    <w:p w14:paraId="287A7C8F" w14:textId="77777777" w:rsidR="00206D8E" w:rsidRPr="00CE5F98" w:rsidRDefault="00206D8E">
      <w:pPr>
        <w:jc w:val="center"/>
        <w:rPr>
          <w:rFonts w:ascii="Times New Roman" w:hAnsi="Times New Roman"/>
          <w:b/>
          <w:color w:val="000000" w:themeColor="text1"/>
          <w:sz w:val="30"/>
          <w:szCs w:val="30"/>
        </w:rPr>
      </w:pPr>
      <w:r w:rsidRPr="00CE5F98">
        <w:rPr>
          <w:rFonts w:ascii="Times New Roman" w:hAnsi="Times New Roman" w:hint="eastAsia"/>
          <w:b/>
          <w:color w:val="000000" w:themeColor="text1"/>
          <w:sz w:val="30"/>
          <w:szCs w:val="30"/>
        </w:rPr>
        <w:t>《中国近现代史纲要》课程</w:t>
      </w:r>
    </w:p>
    <w:p w14:paraId="7E094433" w14:textId="77777777" w:rsidR="00206D8E" w:rsidRPr="00CE5F98" w:rsidRDefault="00206D8E">
      <w:pPr>
        <w:jc w:val="center"/>
        <w:rPr>
          <w:rFonts w:ascii="Times New Roman" w:hAnsi="Times New Roman"/>
          <w:b/>
          <w:color w:val="000000" w:themeColor="text1"/>
          <w:sz w:val="30"/>
          <w:szCs w:val="30"/>
        </w:rPr>
      </w:pPr>
      <w:r w:rsidRPr="00CE5F98">
        <w:rPr>
          <w:rFonts w:ascii="Times New Roman" w:hAnsi="Times New Roman" w:hint="eastAsia"/>
          <w:b/>
          <w:color w:val="000000" w:themeColor="text1"/>
          <w:sz w:val="30"/>
          <w:szCs w:val="30"/>
        </w:rPr>
        <w:t>“阅读经典”</w:t>
      </w:r>
      <w:r w:rsidRPr="00CE5F98">
        <w:rPr>
          <w:rFonts w:ascii="Times New Roman" w:hAnsi="Times New Roman" w:hint="eastAsia"/>
          <w:b/>
          <w:color w:val="000000" w:themeColor="text1"/>
          <w:sz w:val="30"/>
          <w:szCs w:val="30"/>
        </w:rPr>
        <w:t xml:space="preserve"> </w:t>
      </w:r>
      <w:r w:rsidRPr="00CE5F98">
        <w:rPr>
          <w:rFonts w:ascii="Times New Roman" w:hAnsi="Times New Roman" w:hint="eastAsia"/>
          <w:b/>
          <w:color w:val="000000" w:themeColor="text1"/>
          <w:sz w:val="30"/>
          <w:szCs w:val="30"/>
        </w:rPr>
        <w:t>实践教学活动实施方案</w:t>
      </w:r>
    </w:p>
    <w:p w14:paraId="448A58F4" w14:textId="77777777" w:rsidR="00206D8E" w:rsidRPr="00CE5F98" w:rsidRDefault="00206D8E">
      <w:pPr>
        <w:spacing w:line="480" w:lineRule="exact"/>
        <w:rPr>
          <w:rFonts w:ascii="宋体" w:hAnsi="宋体" w:hint="eastAsia"/>
          <w:b/>
          <w:color w:val="000000" w:themeColor="text1"/>
          <w:sz w:val="24"/>
        </w:rPr>
      </w:pPr>
      <w:r w:rsidRPr="00CE5F98">
        <w:rPr>
          <w:rFonts w:ascii="宋体" w:hAnsi="宋体" w:hint="eastAsia"/>
          <w:b/>
          <w:color w:val="000000" w:themeColor="text1"/>
          <w:sz w:val="24"/>
        </w:rPr>
        <w:t>一、理论指导（</w:t>
      </w:r>
      <w:r w:rsidRPr="00CE5F98">
        <w:rPr>
          <w:rFonts w:ascii="宋体" w:hAnsi="宋体"/>
          <w:b/>
          <w:color w:val="000000" w:themeColor="text1"/>
          <w:sz w:val="24"/>
        </w:rPr>
        <w:t>1</w:t>
      </w:r>
      <w:r w:rsidRPr="00CE5F98">
        <w:rPr>
          <w:rFonts w:ascii="宋体" w:hAnsi="宋体" w:hint="eastAsia"/>
          <w:b/>
          <w:color w:val="000000" w:themeColor="text1"/>
          <w:sz w:val="24"/>
        </w:rPr>
        <w:t>学时）</w:t>
      </w:r>
    </w:p>
    <w:p w14:paraId="0A836F5F" w14:textId="77777777" w:rsidR="00206D8E" w:rsidRPr="00CE5F98" w:rsidRDefault="00206D8E">
      <w:pPr>
        <w:spacing w:line="480" w:lineRule="exact"/>
        <w:ind w:firstLineChars="100" w:firstLine="240"/>
        <w:rPr>
          <w:rFonts w:ascii="宋体" w:hAnsi="宋体" w:hint="eastAsia"/>
          <w:b/>
          <w:color w:val="000000" w:themeColor="text1"/>
          <w:sz w:val="24"/>
        </w:rPr>
      </w:pPr>
      <w:r w:rsidRPr="00CE5F98">
        <w:rPr>
          <w:rFonts w:ascii="宋体" w:hAnsi="宋体" w:hint="eastAsia"/>
          <w:b/>
          <w:color w:val="000000" w:themeColor="text1"/>
          <w:sz w:val="24"/>
        </w:rPr>
        <w:t>（一）实施目的</w:t>
      </w:r>
    </w:p>
    <w:p w14:paraId="6F54441C"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为使学生对中国近现代以来历史有深刻的认识，让学生更好理解中国近代以来抵御外来侵略、争取民族独立、实现人民解放的历史，帮助学生了解党史、新中国史、改革开放史、社会主义发展史，深刻领会历史和人民怎样选择了马克思主义，怎样选择了中国共产党，怎样选择了社会主义道路，怎样选择了改革开放，坚持“四个自信”并在实际中努力践行。《中国近现代史纲要》课程组要求学生在老师的指导下，认真阅读中国近现代以来相关历史经典著作并且撰写读书报告。</w:t>
      </w:r>
    </w:p>
    <w:p w14:paraId="0EC5D3A5" w14:textId="77777777" w:rsidR="00206D8E" w:rsidRPr="00CE5F98" w:rsidRDefault="00206D8E">
      <w:pPr>
        <w:spacing w:line="480" w:lineRule="exact"/>
        <w:ind w:firstLineChars="100" w:firstLine="240"/>
        <w:rPr>
          <w:rFonts w:ascii="宋体" w:hAnsi="宋体" w:hint="eastAsia"/>
          <w:b/>
          <w:color w:val="000000" w:themeColor="text1"/>
          <w:sz w:val="24"/>
        </w:rPr>
      </w:pPr>
      <w:r w:rsidRPr="00CE5F98">
        <w:rPr>
          <w:rFonts w:ascii="宋体" w:hAnsi="宋体" w:hint="eastAsia"/>
          <w:b/>
          <w:color w:val="000000" w:themeColor="text1"/>
          <w:sz w:val="24"/>
        </w:rPr>
        <w:t>（二</w:t>
      </w:r>
      <w:r w:rsidRPr="00CE5F98">
        <w:rPr>
          <w:rFonts w:ascii="宋体" w:hAnsi="宋体" w:hint="eastAsia"/>
          <w:b/>
          <w:color w:val="000000" w:themeColor="text1"/>
          <w:sz w:val="24"/>
        </w:rPr>
        <w:t xml:space="preserve">) </w:t>
      </w:r>
      <w:r w:rsidRPr="00CE5F98">
        <w:rPr>
          <w:rFonts w:ascii="宋体" w:hAnsi="宋体" w:hint="eastAsia"/>
          <w:b/>
          <w:color w:val="000000" w:themeColor="text1"/>
          <w:sz w:val="24"/>
        </w:rPr>
        <w:t>方法指导</w:t>
      </w:r>
    </w:p>
    <w:p w14:paraId="565522F4"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为了让学生能够很好地写出优秀的读书报告，任课教师需要给学生讲授如何写作读书报告。</w:t>
      </w:r>
    </w:p>
    <w:p w14:paraId="1B2AC57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、读书报告的基本框架：</w:t>
      </w:r>
    </w:p>
    <w:p w14:paraId="52E5D2AC"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首先是书籍简介，概括书籍的主要观点，可以重点指出书籍的精华部分或个人最喜爱、印象最深刻的部分，然后是最重要的部分评价和观感。评价和观感主要指书本引发的共鸣、疑问及反思、思想上的转变、期望等等。</w:t>
      </w:r>
    </w:p>
    <w:p w14:paraId="55D00107"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、读书报告的撰写步骤</w:t>
      </w:r>
    </w:p>
    <w:p w14:paraId="27C43CA4"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第一，反复阅读著作。</w:t>
      </w:r>
    </w:p>
    <w:p w14:paraId="2E5723EA"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第二，确立论题。自由选取一个自己最感兴趣的角度确立一个论题。</w:t>
      </w:r>
    </w:p>
    <w:p w14:paraId="600994A8"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第三，做好读书摘记。</w:t>
      </w:r>
    </w:p>
    <w:p w14:paraId="6A98EA4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第四，精心撰写读书报告。</w:t>
      </w:r>
    </w:p>
    <w:p w14:paraId="07600880"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、写读书报告的注意事项</w:t>
      </w:r>
    </w:p>
    <w:p w14:paraId="0A32C928"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读书报告的文体不限，散文、心得或学术性的论文都可以。边看边写摘记边思考。一本书尽可能多读几遍，俗话说“书读百遍，其义自现”。读书报告要有阅读者自己的独立见</w:t>
      </w:r>
      <w:r w:rsidRPr="00CE5F98">
        <w:rPr>
          <w:rFonts w:ascii="Calibri" w:eastAsia="宋体" w:hAnsi="Calibri" w:cs="Times New Roman" w:hint="eastAsia"/>
          <w:color w:val="000000" w:themeColor="text1"/>
          <w:szCs w:val="24"/>
        </w:rPr>
        <w:lastRenderedPageBreak/>
        <w:t>解，切忌通篇大量照抄原文。批评或肯定都需要有充分的理由。</w:t>
      </w:r>
    </w:p>
    <w:p w14:paraId="595BAEEA" w14:textId="77777777" w:rsidR="00206D8E" w:rsidRPr="00CE5F98" w:rsidRDefault="00206D8E">
      <w:pPr>
        <w:spacing w:line="480" w:lineRule="exact"/>
        <w:rPr>
          <w:rFonts w:ascii="宋体" w:hAnsi="宋体" w:hint="eastAsia"/>
          <w:b/>
          <w:color w:val="000000" w:themeColor="text1"/>
          <w:sz w:val="24"/>
        </w:rPr>
      </w:pPr>
      <w:r w:rsidRPr="00CE5F98">
        <w:rPr>
          <w:rFonts w:ascii="宋体" w:hAnsi="宋体" w:hint="eastAsia"/>
          <w:b/>
          <w:color w:val="000000" w:themeColor="text1"/>
          <w:sz w:val="24"/>
        </w:rPr>
        <w:t>二、过程监控（</w:t>
      </w:r>
      <w:r w:rsidRPr="00CE5F98">
        <w:rPr>
          <w:rFonts w:ascii="宋体" w:hAnsi="宋体"/>
          <w:b/>
          <w:color w:val="000000" w:themeColor="text1"/>
          <w:sz w:val="24"/>
        </w:rPr>
        <w:t>2</w:t>
      </w:r>
      <w:r w:rsidRPr="00CE5F98">
        <w:rPr>
          <w:rFonts w:ascii="宋体" w:hAnsi="宋体" w:hint="eastAsia"/>
          <w:b/>
          <w:color w:val="000000" w:themeColor="text1"/>
          <w:sz w:val="24"/>
        </w:rPr>
        <w:t>学时）</w:t>
      </w:r>
    </w:p>
    <w:p w14:paraId="2D52275E"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确定阅读书目</w:t>
      </w:r>
    </w:p>
    <w:p w14:paraId="43BD0B41"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确定阅读书目要结合教学目的，根据不同的教学内容指定不同的书籍、并且要求学生随着教学进度的前进要不断阅读不同的书籍。根据《中国近现代史纲要》这门课程的教学目标要求，阅读的经典书目主要为涉及党史、新中国史、改革开放史、社会主义发展史的重要书籍。</w:t>
      </w:r>
    </w:p>
    <w:p w14:paraId="466588BE"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参考阅读书目：</w:t>
      </w:r>
    </w:p>
    <w:p w14:paraId="403BA97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习近平，《论中国共产党党史》中央文献出版社，</w:t>
      </w:r>
      <w:r w:rsidRPr="00CE5F98">
        <w:rPr>
          <w:rFonts w:ascii="Calibri" w:eastAsia="宋体" w:hAnsi="Calibri" w:cs="Times New Roman" w:hint="eastAsia"/>
          <w:color w:val="000000" w:themeColor="text1"/>
          <w:szCs w:val="24"/>
        </w:rPr>
        <w:t>2021</w:t>
      </w:r>
      <w:r w:rsidRPr="00CE5F98">
        <w:rPr>
          <w:rFonts w:ascii="Calibri" w:eastAsia="宋体" w:hAnsi="Calibri" w:cs="Times New Roman" w:hint="eastAsia"/>
          <w:color w:val="000000" w:themeColor="text1"/>
          <w:szCs w:val="24"/>
        </w:rPr>
        <w:t>版。</w:t>
      </w:r>
    </w:p>
    <w:p w14:paraId="4BE19FF6"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中共中央党史和文献研究院编，</w:t>
      </w:r>
      <w:bookmarkStart w:id="211" w:name="_Hlk68877444"/>
      <w:r w:rsidRPr="00CE5F98">
        <w:rPr>
          <w:rFonts w:ascii="Calibri" w:eastAsia="宋体" w:hAnsi="Calibri" w:cs="Times New Roman" w:hint="eastAsia"/>
          <w:color w:val="000000" w:themeColor="text1"/>
          <w:szCs w:val="24"/>
        </w:rPr>
        <w:t>《毛泽东</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hint="eastAsia"/>
          <w:color w:val="000000" w:themeColor="text1"/>
          <w:szCs w:val="24"/>
        </w:rPr>
        <w:t>邓小平</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hint="eastAsia"/>
          <w:color w:val="000000" w:themeColor="text1"/>
          <w:szCs w:val="24"/>
        </w:rPr>
        <w:t>江泽民</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hint="eastAsia"/>
          <w:color w:val="000000" w:themeColor="text1"/>
          <w:szCs w:val="24"/>
        </w:rPr>
        <w:t>胡锦涛关于中国共产党历史论述摘编》</w:t>
      </w:r>
      <w:bookmarkEnd w:id="211"/>
      <w:r w:rsidRPr="00CE5F98">
        <w:rPr>
          <w:rFonts w:ascii="Calibri" w:eastAsia="宋体" w:hAnsi="Calibri" w:cs="Times New Roman" w:hint="eastAsia"/>
          <w:color w:val="000000" w:themeColor="text1"/>
          <w:szCs w:val="24"/>
        </w:rPr>
        <w:t>中央文献出版社，</w:t>
      </w:r>
      <w:r w:rsidRPr="00CE5F98">
        <w:rPr>
          <w:rFonts w:ascii="Calibri" w:eastAsia="宋体" w:hAnsi="Calibri" w:cs="Times New Roman" w:hint="eastAsia"/>
          <w:color w:val="000000" w:themeColor="text1"/>
          <w:szCs w:val="24"/>
        </w:rPr>
        <w:t>2021</w:t>
      </w:r>
      <w:r w:rsidRPr="00CE5F98">
        <w:rPr>
          <w:rFonts w:ascii="Calibri" w:eastAsia="宋体" w:hAnsi="Calibri" w:cs="Times New Roman" w:hint="eastAsia"/>
          <w:color w:val="000000" w:themeColor="text1"/>
          <w:szCs w:val="24"/>
        </w:rPr>
        <w:t>版。</w:t>
      </w:r>
    </w:p>
    <w:p w14:paraId="29C276C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中共中央宣传部，《习近平新时代中国特色社会主义思想学习问答》学习出版社、人民出版社，</w:t>
      </w:r>
      <w:r w:rsidRPr="00CE5F98">
        <w:rPr>
          <w:rFonts w:ascii="Calibri" w:eastAsia="宋体" w:hAnsi="Calibri" w:cs="Times New Roman" w:hint="eastAsia"/>
          <w:color w:val="000000" w:themeColor="text1"/>
          <w:szCs w:val="24"/>
        </w:rPr>
        <w:t>2021</w:t>
      </w:r>
      <w:r w:rsidRPr="00CE5F98">
        <w:rPr>
          <w:rFonts w:ascii="Calibri" w:eastAsia="宋体" w:hAnsi="Calibri" w:cs="Times New Roman" w:hint="eastAsia"/>
          <w:color w:val="000000" w:themeColor="text1"/>
          <w:szCs w:val="24"/>
        </w:rPr>
        <w:t>版。</w:t>
      </w:r>
    </w:p>
    <w:p w14:paraId="2452DAE0"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本书编写组，《中国共产党简史》人民出版社、中共党史出版社，</w:t>
      </w:r>
      <w:r w:rsidRPr="00CE5F98">
        <w:rPr>
          <w:rFonts w:ascii="Calibri" w:eastAsia="宋体" w:hAnsi="Calibri" w:cs="Times New Roman" w:hint="eastAsia"/>
          <w:color w:val="000000" w:themeColor="text1"/>
          <w:szCs w:val="24"/>
        </w:rPr>
        <w:t>2021</w:t>
      </w:r>
      <w:r w:rsidRPr="00CE5F98">
        <w:rPr>
          <w:rFonts w:ascii="Calibri" w:eastAsia="宋体" w:hAnsi="Calibri" w:cs="Times New Roman" w:hint="eastAsia"/>
          <w:color w:val="000000" w:themeColor="text1"/>
          <w:szCs w:val="24"/>
        </w:rPr>
        <w:t>版。</w:t>
      </w:r>
    </w:p>
    <w:p w14:paraId="19A39A8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本书编写组，《中国共产党党史知识学习读本》新华出版社，</w:t>
      </w:r>
      <w:r w:rsidRPr="00CE5F98">
        <w:rPr>
          <w:rFonts w:ascii="Calibri" w:eastAsia="宋体" w:hAnsi="Calibri" w:cs="Times New Roman" w:hint="eastAsia"/>
          <w:color w:val="000000" w:themeColor="text1"/>
          <w:szCs w:val="24"/>
        </w:rPr>
        <w:t>2014</w:t>
      </w:r>
      <w:r w:rsidRPr="00CE5F98">
        <w:rPr>
          <w:rFonts w:ascii="Calibri" w:eastAsia="宋体" w:hAnsi="Calibri" w:cs="Times New Roman" w:hint="eastAsia"/>
          <w:color w:val="000000" w:themeColor="text1"/>
          <w:szCs w:val="24"/>
        </w:rPr>
        <w:t>版。</w:t>
      </w:r>
    </w:p>
    <w:p w14:paraId="346B9D4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杨奎松，《中华人民共和国建国史研究（</w:t>
      </w: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卷）》，江西人民出版社</w:t>
      </w:r>
      <w:r w:rsidRPr="00CE5F98">
        <w:rPr>
          <w:rFonts w:ascii="Calibri" w:eastAsia="宋体" w:hAnsi="Calibri" w:cs="Times New Roman" w:hint="eastAsia"/>
          <w:color w:val="000000" w:themeColor="text1"/>
          <w:szCs w:val="24"/>
        </w:rPr>
        <w:t>2009</w:t>
      </w:r>
      <w:r w:rsidRPr="00CE5F98">
        <w:rPr>
          <w:rFonts w:ascii="Calibri" w:eastAsia="宋体" w:hAnsi="Calibri" w:cs="Times New Roman" w:hint="eastAsia"/>
          <w:color w:val="000000" w:themeColor="text1"/>
          <w:szCs w:val="24"/>
        </w:rPr>
        <w:t>版。</w:t>
      </w:r>
    </w:p>
    <w:p w14:paraId="1F7EB3F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杨奎松，《国民党的“联共”与“反共”》，社会科学文献出版社</w:t>
      </w:r>
      <w:r w:rsidRPr="00CE5F98">
        <w:rPr>
          <w:rFonts w:ascii="Calibri" w:eastAsia="宋体" w:hAnsi="Calibri" w:cs="Times New Roman" w:hint="eastAsia"/>
          <w:color w:val="000000" w:themeColor="text1"/>
          <w:szCs w:val="24"/>
        </w:rPr>
        <w:t>2008</w:t>
      </w:r>
      <w:r w:rsidRPr="00CE5F98">
        <w:rPr>
          <w:rFonts w:ascii="Calibri" w:eastAsia="宋体" w:hAnsi="Calibri" w:cs="Times New Roman" w:hint="eastAsia"/>
          <w:color w:val="000000" w:themeColor="text1"/>
          <w:szCs w:val="24"/>
        </w:rPr>
        <w:t>版。</w:t>
      </w:r>
    </w:p>
    <w:p w14:paraId="5ACBFE60"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尚明轩，《孙中山传》，文化艺术出版社，</w:t>
      </w:r>
      <w:r w:rsidRPr="00CE5F98">
        <w:rPr>
          <w:rFonts w:ascii="Calibri" w:eastAsia="宋体" w:hAnsi="Calibri" w:cs="Times New Roman" w:hint="eastAsia"/>
          <w:color w:val="000000" w:themeColor="text1"/>
          <w:szCs w:val="24"/>
        </w:rPr>
        <w:t>2008</w:t>
      </w:r>
      <w:r w:rsidRPr="00CE5F98">
        <w:rPr>
          <w:rFonts w:ascii="Calibri" w:eastAsia="宋体" w:hAnsi="Calibri" w:cs="Times New Roman" w:hint="eastAsia"/>
          <w:color w:val="000000" w:themeColor="text1"/>
          <w:szCs w:val="24"/>
        </w:rPr>
        <w:t>年</w:t>
      </w:r>
    </w:p>
    <w:p w14:paraId="5EEA8051"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中央党史研究室，《红军长征史》万卷出版公司</w:t>
      </w:r>
      <w:r w:rsidRPr="00CE5F98">
        <w:rPr>
          <w:rFonts w:ascii="Calibri" w:eastAsia="宋体" w:hAnsi="Calibri" w:cs="Times New Roman" w:hint="eastAsia"/>
          <w:color w:val="000000" w:themeColor="text1"/>
          <w:szCs w:val="24"/>
        </w:rPr>
        <w:t>,2006</w:t>
      </w:r>
      <w:r w:rsidRPr="00CE5F98">
        <w:rPr>
          <w:rFonts w:ascii="Calibri" w:eastAsia="宋体" w:hAnsi="Calibri" w:cs="Times New Roman" w:hint="eastAsia"/>
          <w:color w:val="000000" w:themeColor="text1"/>
          <w:szCs w:val="24"/>
        </w:rPr>
        <w:t>年。</w:t>
      </w:r>
    </w:p>
    <w:p w14:paraId="65497C4A"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杨奎松，《马克思主义中国化的历史进程》，河南人民出版社</w:t>
      </w:r>
      <w:r w:rsidRPr="00CE5F98">
        <w:rPr>
          <w:rFonts w:ascii="Calibri" w:eastAsia="宋体" w:hAnsi="Calibri" w:cs="Times New Roman" w:hint="eastAsia"/>
          <w:color w:val="000000" w:themeColor="text1"/>
          <w:szCs w:val="24"/>
        </w:rPr>
        <w:t>1994</w:t>
      </w:r>
      <w:r w:rsidRPr="00CE5F98">
        <w:rPr>
          <w:rFonts w:ascii="Calibri" w:eastAsia="宋体" w:hAnsi="Calibri" w:cs="Times New Roman" w:hint="eastAsia"/>
          <w:color w:val="000000" w:themeColor="text1"/>
          <w:szCs w:val="24"/>
        </w:rPr>
        <w:t>版。</w:t>
      </w:r>
    </w:p>
    <w:p w14:paraId="4F320D0E"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中共中央党史研究室编著，《中国共产党的九十年》，中共党史出版社</w:t>
      </w:r>
      <w:r w:rsidRPr="00CE5F98">
        <w:rPr>
          <w:rFonts w:ascii="Calibri" w:eastAsia="宋体" w:hAnsi="Calibri" w:cs="Times New Roman" w:hint="eastAsia"/>
          <w:color w:val="000000" w:themeColor="text1"/>
          <w:szCs w:val="24"/>
        </w:rPr>
        <w:t>2016</w:t>
      </w:r>
      <w:r w:rsidRPr="00CE5F98">
        <w:rPr>
          <w:rFonts w:ascii="Calibri" w:eastAsia="宋体" w:hAnsi="Calibri" w:cs="Times New Roman" w:hint="eastAsia"/>
          <w:color w:val="000000" w:themeColor="text1"/>
          <w:szCs w:val="24"/>
        </w:rPr>
        <w:t>版。</w:t>
      </w:r>
    </w:p>
    <w:p w14:paraId="4E2BBAA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柳健辉，《风雨兼程：影响中国历史进程的中共历次党代会》新华出版社，</w:t>
      </w:r>
      <w:r w:rsidRPr="00CE5F98">
        <w:rPr>
          <w:rFonts w:ascii="Calibri" w:eastAsia="宋体" w:hAnsi="Calibri" w:cs="Times New Roman" w:hint="eastAsia"/>
          <w:color w:val="000000" w:themeColor="text1"/>
          <w:szCs w:val="24"/>
        </w:rPr>
        <w:t>2012</w:t>
      </w:r>
      <w:r w:rsidRPr="00CE5F98">
        <w:rPr>
          <w:rFonts w:ascii="Calibri" w:eastAsia="宋体" w:hAnsi="Calibri" w:cs="Times New Roman" w:hint="eastAsia"/>
          <w:color w:val="000000" w:themeColor="text1"/>
          <w:szCs w:val="24"/>
        </w:rPr>
        <w:t>版。</w:t>
      </w:r>
    </w:p>
    <w:p w14:paraId="7EA5BB4A"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傅高义，《邓小平时代》三联书店，</w:t>
      </w:r>
      <w:r w:rsidRPr="00CE5F98">
        <w:rPr>
          <w:rFonts w:ascii="Calibri" w:eastAsia="宋体" w:hAnsi="Calibri" w:cs="Times New Roman" w:hint="eastAsia"/>
          <w:color w:val="000000" w:themeColor="text1"/>
          <w:szCs w:val="24"/>
        </w:rPr>
        <w:t>2013</w:t>
      </w:r>
      <w:r w:rsidRPr="00CE5F98">
        <w:rPr>
          <w:rFonts w:ascii="Calibri" w:eastAsia="宋体" w:hAnsi="Calibri" w:cs="Times New Roman" w:hint="eastAsia"/>
          <w:color w:val="000000" w:themeColor="text1"/>
          <w:szCs w:val="24"/>
        </w:rPr>
        <w:t>版</w:t>
      </w:r>
    </w:p>
    <w:p w14:paraId="370EFF6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田炳信，《决断</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邓小平最后一次南行》新华出版社，</w:t>
      </w:r>
      <w:r w:rsidRPr="00CE5F98">
        <w:rPr>
          <w:rFonts w:ascii="Calibri" w:eastAsia="宋体" w:hAnsi="Calibri" w:cs="Times New Roman" w:hint="eastAsia"/>
          <w:color w:val="000000" w:themeColor="text1"/>
          <w:szCs w:val="24"/>
        </w:rPr>
        <w:t>2009</w:t>
      </w:r>
      <w:r w:rsidRPr="00CE5F98">
        <w:rPr>
          <w:rFonts w:ascii="Calibri" w:eastAsia="宋体" w:hAnsi="Calibri" w:cs="Times New Roman" w:hint="eastAsia"/>
          <w:color w:val="000000" w:themeColor="text1"/>
          <w:szCs w:val="24"/>
        </w:rPr>
        <w:t>版</w:t>
      </w:r>
    </w:p>
    <w:p w14:paraId="5569775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马立诚，凌志军《交锋</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当代中国三次思想解放实录》，人民日报出版社，</w:t>
      </w:r>
      <w:r w:rsidRPr="00CE5F98">
        <w:rPr>
          <w:rFonts w:ascii="Calibri" w:eastAsia="宋体" w:hAnsi="Calibri" w:cs="Times New Roman" w:hint="eastAsia"/>
          <w:color w:val="000000" w:themeColor="text1"/>
          <w:szCs w:val="24"/>
        </w:rPr>
        <w:t>2011</w:t>
      </w:r>
      <w:r w:rsidRPr="00CE5F98">
        <w:rPr>
          <w:rFonts w:ascii="Calibri" w:eastAsia="宋体" w:hAnsi="Calibri" w:cs="Times New Roman" w:hint="eastAsia"/>
          <w:color w:val="000000" w:themeColor="text1"/>
          <w:szCs w:val="24"/>
        </w:rPr>
        <w:t>版</w:t>
      </w:r>
    </w:p>
    <w:p w14:paraId="4A13819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曲青山、吴德刚，《改革开放四十年口述史》，中国人民大学出版社，</w:t>
      </w:r>
      <w:r w:rsidRPr="00CE5F98">
        <w:rPr>
          <w:rFonts w:ascii="Calibri" w:eastAsia="宋体" w:hAnsi="Calibri" w:cs="Times New Roman" w:hint="eastAsia"/>
          <w:color w:val="000000" w:themeColor="text1"/>
          <w:szCs w:val="24"/>
        </w:rPr>
        <w:t>2019</w:t>
      </w:r>
      <w:r w:rsidRPr="00CE5F98">
        <w:rPr>
          <w:rFonts w:ascii="Calibri" w:eastAsia="宋体" w:hAnsi="Calibri" w:cs="Times New Roman" w:hint="eastAsia"/>
          <w:color w:val="000000" w:themeColor="text1"/>
          <w:szCs w:val="24"/>
        </w:rPr>
        <w:t>年。</w:t>
      </w:r>
    </w:p>
    <w:p w14:paraId="69607BC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新华社《国家相册》栏目组，《国家相册：改革开放四十年的家国记忆》，商务印书馆</w:t>
      </w:r>
    </w:p>
    <w:p w14:paraId="3578E13A"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黄华文</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《抗日战争史》湖北人民出版社</w:t>
      </w:r>
      <w:r w:rsidRPr="00CE5F98">
        <w:rPr>
          <w:rFonts w:ascii="Calibri" w:eastAsia="宋体" w:hAnsi="Calibri" w:cs="Times New Roman" w:hint="eastAsia"/>
          <w:color w:val="000000" w:themeColor="text1"/>
          <w:szCs w:val="24"/>
        </w:rPr>
        <w:t>,2007</w:t>
      </w:r>
      <w:r w:rsidRPr="00CE5F98">
        <w:rPr>
          <w:rFonts w:ascii="Calibri" w:eastAsia="宋体" w:hAnsi="Calibri" w:cs="Times New Roman" w:hint="eastAsia"/>
          <w:color w:val="000000" w:themeColor="text1"/>
          <w:szCs w:val="24"/>
        </w:rPr>
        <w:t>年。重庆市委员会文史资料研究委员会</w:t>
      </w:r>
      <w:r w:rsidRPr="00CE5F98">
        <w:rPr>
          <w:rFonts w:ascii="Calibri" w:eastAsia="宋体" w:hAnsi="Calibri" w:cs="Times New Roman" w:hint="eastAsia"/>
          <w:color w:val="000000" w:themeColor="text1"/>
          <w:szCs w:val="24"/>
        </w:rPr>
        <w:lastRenderedPageBreak/>
        <w:t>编《重庆抗战纪事》，重庆，重庆出版社，</w:t>
      </w:r>
      <w:r w:rsidRPr="00CE5F98">
        <w:rPr>
          <w:rFonts w:ascii="Calibri" w:eastAsia="宋体" w:hAnsi="Calibri" w:cs="Times New Roman" w:hint="eastAsia"/>
          <w:color w:val="000000" w:themeColor="text1"/>
          <w:szCs w:val="24"/>
        </w:rPr>
        <w:t>1985</w:t>
      </w:r>
      <w:r w:rsidRPr="00CE5F98">
        <w:rPr>
          <w:rFonts w:ascii="Calibri" w:eastAsia="宋体" w:hAnsi="Calibri" w:cs="Times New Roman" w:hint="eastAsia"/>
          <w:color w:val="000000" w:themeColor="text1"/>
          <w:szCs w:val="24"/>
        </w:rPr>
        <w:t>年。</w:t>
      </w:r>
      <w:r w:rsidRPr="00CE5F98">
        <w:rPr>
          <w:rFonts w:ascii="Calibri" w:eastAsia="宋体" w:hAnsi="Calibri" w:cs="Times New Roman" w:hint="eastAsia"/>
          <w:color w:val="000000" w:themeColor="text1"/>
          <w:szCs w:val="24"/>
        </w:rPr>
        <w:t> </w:t>
      </w:r>
    </w:p>
    <w:p w14:paraId="79652B6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读书报告评价</w:t>
      </w:r>
    </w:p>
    <w:p w14:paraId="39403876"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学生须在规定的时间内提交读书报告，读书报告作为实践考核作业，这样可以促使学生认真准备，精心撰写。教师负责评判被给出等级分数。</w:t>
      </w:r>
    </w:p>
    <w:p w14:paraId="6FC2D98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评分标准：</w:t>
      </w:r>
    </w:p>
    <w:p w14:paraId="211F5DD8"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读书报告主要从以下四个方面来评价，每个方面各占</w:t>
      </w:r>
      <w:r w:rsidRPr="00CE5F98">
        <w:rPr>
          <w:rFonts w:ascii="Calibri" w:eastAsia="宋体" w:hAnsi="Calibri" w:cs="Times New Roman" w:hint="eastAsia"/>
          <w:color w:val="000000" w:themeColor="text1"/>
          <w:szCs w:val="24"/>
        </w:rPr>
        <w:t>25</w:t>
      </w:r>
      <w:r w:rsidRPr="00CE5F98">
        <w:rPr>
          <w:rFonts w:ascii="Calibri" w:eastAsia="宋体" w:hAnsi="Calibri" w:cs="Times New Roman" w:hint="eastAsia"/>
          <w:color w:val="000000" w:themeColor="text1"/>
          <w:szCs w:val="24"/>
        </w:rPr>
        <w:t>分。选题恰当，主题明确；结构严谨，逻辑清晰；论述严谨，见解新颖；感情真实，语言流畅，字数不少于</w:t>
      </w:r>
      <w:r w:rsidRPr="00CE5F98">
        <w:rPr>
          <w:rFonts w:ascii="Calibri" w:eastAsia="宋体" w:hAnsi="Calibri" w:cs="Times New Roman" w:hint="eastAsia"/>
          <w:color w:val="000000" w:themeColor="text1"/>
          <w:szCs w:val="24"/>
        </w:rPr>
        <w:t>2000</w:t>
      </w:r>
      <w:r w:rsidRPr="00CE5F98">
        <w:rPr>
          <w:rFonts w:ascii="Calibri" w:eastAsia="宋体" w:hAnsi="Calibri" w:cs="Times New Roman" w:hint="eastAsia"/>
          <w:color w:val="000000" w:themeColor="text1"/>
          <w:szCs w:val="24"/>
        </w:rPr>
        <w:t>字。</w:t>
      </w:r>
    </w:p>
    <w:p w14:paraId="4B5FE6A2"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精选优秀读书报告</w:t>
      </w:r>
    </w:p>
    <w:p w14:paraId="391FB369"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为了进一步鼓励同学们阅读精典的兴趣，本课程实践指导教师首先将各自所教班级的读书报告进行初次审核，然后课程组组织相关人员按照统一标准，严格评比，精选出优秀的读书报告。</w:t>
      </w:r>
    </w:p>
    <w:p w14:paraId="1032A5D4" w14:textId="77777777" w:rsidR="00206D8E" w:rsidRPr="00CE5F98" w:rsidRDefault="00206D8E">
      <w:pPr>
        <w:spacing w:line="480" w:lineRule="exact"/>
        <w:ind w:firstLine="495"/>
        <w:rPr>
          <w:rFonts w:ascii="宋体" w:hAnsi="宋体" w:hint="eastAsia"/>
          <w:b/>
          <w:color w:val="000000" w:themeColor="text1"/>
          <w:sz w:val="24"/>
        </w:rPr>
      </w:pPr>
      <w:r w:rsidRPr="00CE5F98">
        <w:rPr>
          <w:rFonts w:ascii="宋体" w:hAnsi="宋体" w:hint="eastAsia"/>
          <w:b/>
          <w:color w:val="000000" w:themeColor="text1"/>
          <w:sz w:val="24"/>
        </w:rPr>
        <w:t>三、总结展示</w:t>
      </w:r>
      <w:r w:rsidRPr="00CE5F98">
        <w:rPr>
          <w:rFonts w:ascii="宋体" w:hAnsi="宋体" w:hint="eastAsia"/>
          <w:b/>
          <w:color w:val="000000" w:themeColor="text1"/>
          <w:sz w:val="24"/>
        </w:rPr>
        <w:t xml:space="preserve"> </w:t>
      </w:r>
      <w:r w:rsidRPr="00CE5F98">
        <w:rPr>
          <w:rFonts w:ascii="宋体" w:hAnsi="宋体" w:hint="eastAsia"/>
          <w:b/>
          <w:color w:val="000000" w:themeColor="text1"/>
          <w:sz w:val="24"/>
        </w:rPr>
        <w:t>（</w:t>
      </w:r>
      <w:r w:rsidRPr="00CE5F98">
        <w:rPr>
          <w:rFonts w:ascii="宋体" w:hAnsi="宋体"/>
          <w:b/>
          <w:color w:val="000000" w:themeColor="text1"/>
          <w:sz w:val="24"/>
        </w:rPr>
        <w:t>1</w:t>
      </w:r>
      <w:r w:rsidRPr="00CE5F98">
        <w:rPr>
          <w:rFonts w:ascii="宋体" w:hAnsi="宋体" w:hint="eastAsia"/>
          <w:b/>
          <w:color w:val="000000" w:themeColor="text1"/>
          <w:sz w:val="24"/>
        </w:rPr>
        <w:t>学时）</w:t>
      </w:r>
    </w:p>
    <w:p w14:paraId="021071F6"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本课程实践指导小组将所有的读书报告进行评比，将优秀的作品进行网上或户外集中展示。优秀作品可以集中起来，编制成《中国近现代史纲要学生实践成果汇编》。</w:t>
      </w:r>
    </w:p>
    <w:p w14:paraId="4BF0A9D5"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其它特别说明</w:t>
      </w:r>
    </w:p>
    <w:p w14:paraId="6AB0247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所有与本实践课程相关资料（包括学生成果）未经允许，请不要上传互联网或在其它任何媒体上刊发。</w:t>
      </w:r>
    </w:p>
    <w:p w14:paraId="027338FB"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195DA990"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393EAB84"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3446CC42"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1B16C9A2"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54421488"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061A8698"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42AA18E3"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128981A0"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403EA3B4"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3E1AFC4B"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2C4DA329"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39793489"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79E14109" w14:textId="77777777" w:rsidR="00206D8E" w:rsidRPr="00CE5F98" w:rsidRDefault="00206D8E">
      <w:pPr>
        <w:spacing w:line="400" w:lineRule="exact"/>
        <w:jc w:val="left"/>
        <w:rPr>
          <w:rFonts w:ascii="仿宋" w:eastAsia="仿宋" w:hAnsi="仿宋" w:cs="仿宋" w:hint="eastAsia"/>
          <w:color w:val="000000" w:themeColor="text1"/>
          <w:sz w:val="24"/>
          <w:szCs w:val="24"/>
        </w:rPr>
      </w:pPr>
    </w:p>
    <w:p w14:paraId="5188EB3B" w14:textId="77777777" w:rsidR="00206D8E" w:rsidRPr="00CE5F98" w:rsidRDefault="00206D8E">
      <w:pPr>
        <w:spacing w:line="360" w:lineRule="auto"/>
        <w:jc w:val="center"/>
        <w:rPr>
          <w:rFonts w:ascii="黑体" w:eastAsia="黑体" w:hAnsi="黑体" w:hint="eastAsia"/>
          <w:color w:val="000000" w:themeColor="text1"/>
          <w:sz w:val="44"/>
          <w:szCs w:val="44"/>
        </w:rPr>
      </w:pPr>
      <w:r w:rsidRPr="00CE5F98">
        <w:rPr>
          <w:noProof/>
          <w:color w:val="000000" w:themeColor="text1"/>
        </w:rPr>
        <w:drawing>
          <wp:inline distT="0" distB="0" distL="114300" distR="114300" wp14:anchorId="1F417428" wp14:editId="2D11F22E">
            <wp:extent cx="1009650" cy="1028700"/>
            <wp:effectExtent l="0" t="0" r="11430" b="7620"/>
            <wp:docPr id="61363134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
                    <pic:cNvPicPr>
                      <a:picLocks noChangeAspect="1"/>
                    </pic:cNvPicPr>
                  </pic:nvPicPr>
                  <pic:blipFill>
                    <a:blip r:embed="rId63"/>
                    <a:srcRect l="12927" t="34883" r="61217" b="30209"/>
                    <a:stretch>
                      <a:fillRect/>
                    </a:stretch>
                  </pic:blipFill>
                  <pic:spPr>
                    <a:xfrm>
                      <a:off x="0" y="0"/>
                      <a:ext cx="1009650" cy="1028700"/>
                    </a:xfrm>
                    <a:prstGeom prst="rect">
                      <a:avLst/>
                    </a:prstGeom>
                    <a:noFill/>
                    <a:ln>
                      <a:noFill/>
                    </a:ln>
                  </pic:spPr>
                </pic:pic>
              </a:graphicData>
            </a:graphic>
          </wp:inline>
        </w:drawing>
      </w:r>
      <w:r w:rsidRPr="00CE5F98">
        <w:rPr>
          <w:noProof/>
          <w:color w:val="000000" w:themeColor="text1"/>
        </w:rPr>
        <w:drawing>
          <wp:inline distT="0" distB="0" distL="114300" distR="114300" wp14:anchorId="2484ABC6" wp14:editId="10BE9556">
            <wp:extent cx="3190875" cy="666750"/>
            <wp:effectExtent l="0" t="0" r="9525" b="3810"/>
            <wp:docPr id="55521908" name="图片 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
                    <pic:cNvPicPr>
                      <a:picLocks noChangeAspect="1" noChangeArrowheads="1"/>
                    </pic:cNvPicPr>
                  </pic:nvPicPr>
                  <pic:blipFill>
                    <a:blip r:embed="rId64" cstate="print">
                      <a:extLst>
                        <a:ext uri="{28A0092B-C50C-407E-A947-70E740481C1C}">
                          <a14:useLocalDpi xmlns:a14="http://schemas.microsoft.com/office/drawing/2010/main" val="0"/>
                        </a:ext>
                      </a:extLst>
                    </a:blip>
                    <a:srcRect l="40607" t="28690" r="8160" b="56517"/>
                    <a:stretch>
                      <a:fillRect/>
                    </a:stretch>
                  </pic:blipFill>
                  <pic:spPr>
                    <a:xfrm>
                      <a:off x="0" y="0"/>
                      <a:ext cx="3190875" cy="666750"/>
                    </a:xfrm>
                    <a:prstGeom prst="rect">
                      <a:avLst/>
                    </a:prstGeom>
                    <a:solidFill>
                      <a:srgbClr val="FF0000"/>
                    </a:solidFill>
                    <a:ln>
                      <a:noFill/>
                    </a:ln>
                    <a:effectLst/>
                  </pic:spPr>
                </pic:pic>
              </a:graphicData>
            </a:graphic>
          </wp:inline>
        </w:drawing>
      </w:r>
    </w:p>
    <w:p w14:paraId="0CB5251B" w14:textId="77777777" w:rsidR="00206D8E" w:rsidRPr="00CE5F98" w:rsidRDefault="00206D8E">
      <w:pPr>
        <w:spacing w:line="360" w:lineRule="auto"/>
        <w:rPr>
          <w:rFonts w:ascii="黑体" w:eastAsia="黑体" w:hAnsi="黑体" w:hint="eastAsia"/>
          <w:color w:val="000000" w:themeColor="text1"/>
          <w:sz w:val="44"/>
          <w:szCs w:val="44"/>
        </w:rPr>
      </w:pPr>
    </w:p>
    <w:p w14:paraId="1C5D3B27" w14:textId="77777777" w:rsidR="00206D8E" w:rsidRPr="00CE5F98" w:rsidRDefault="00206D8E">
      <w:pPr>
        <w:spacing w:line="360" w:lineRule="auto"/>
        <w:jc w:val="center"/>
        <w:rPr>
          <w:rFonts w:ascii="黑体" w:eastAsia="黑体" w:hAnsi="黑体" w:cs="Times New Roman" w:hint="eastAsia"/>
          <w:b/>
          <w:color w:val="000000" w:themeColor="text1"/>
          <w:sz w:val="44"/>
          <w:szCs w:val="44"/>
        </w:rPr>
      </w:pPr>
      <w:r w:rsidRPr="00CE5F98">
        <w:rPr>
          <w:rFonts w:ascii="黑体" w:eastAsia="黑体" w:hAnsi="黑体" w:cs="Times New Roman" w:hint="eastAsia"/>
          <w:b/>
          <w:color w:val="000000" w:themeColor="text1"/>
          <w:sz w:val="44"/>
          <w:szCs w:val="44"/>
        </w:rPr>
        <w:t>“中国近现代史纲要”课经典作品阅读报告</w:t>
      </w:r>
    </w:p>
    <w:p w14:paraId="3FB2FF71" w14:textId="77777777" w:rsidR="00206D8E" w:rsidRPr="00CE5F98" w:rsidRDefault="00206D8E">
      <w:pPr>
        <w:spacing w:line="360" w:lineRule="auto"/>
        <w:rPr>
          <w:rFonts w:ascii="黑体" w:eastAsia="黑体" w:hAnsi="黑体" w:hint="eastAsia"/>
          <w:b/>
          <w:color w:val="000000" w:themeColor="text1"/>
          <w:sz w:val="36"/>
          <w:szCs w:val="36"/>
        </w:rPr>
      </w:pPr>
      <w:r w:rsidRPr="00CE5F98">
        <w:rPr>
          <w:rFonts w:ascii="黑体" w:eastAsia="黑体" w:hAnsi="黑体"/>
          <w:b/>
          <w:color w:val="000000" w:themeColor="text1"/>
          <w:sz w:val="36"/>
          <w:szCs w:val="36"/>
        </w:rPr>
        <w:t xml:space="preserve"> </w:t>
      </w:r>
    </w:p>
    <w:p w14:paraId="50FE5556" w14:textId="77777777" w:rsidR="00206D8E" w:rsidRPr="00CE5F98" w:rsidRDefault="00206D8E">
      <w:pPr>
        <w:spacing w:line="360" w:lineRule="auto"/>
        <w:rPr>
          <w:rFonts w:ascii="黑体" w:eastAsia="黑体" w:hAnsi="黑体" w:hint="eastAsia"/>
          <w:b/>
          <w:color w:val="000000" w:themeColor="text1"/>
          <w:sz w:val="36"/>
          <w:szCs w:val="36"/>
        </w:rPr>
      </w:pPr>
    </w:p>
    <w:p w14:paraId="481CA26D" w14:textId="77777777" w:rsidR="00206D8E" w:rsidRPr="00CE5F98" w:rsidRDefault="00206D8E">
      <w:pPr>
        <w:spacing w:line="720" w:lineRule="auto"/>
        <w:ind w:firstLineChars="200" w:firstLine="723"/>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题 目：</w:t>
      </w:r>
      <w:r w:rsidRPr="00CE5F98">
        <w:rPr>
          <w:rFonts w:ascii="黑体" w:eastAsia="黑体" w:hAnsi="黑体" w:hint="eastAsia"/>
          <w:b/>
          <w:color w:val="000000" w:themeColor="text1"/>
          <w:sz w:val="36"/>
          <w:szCs w:val="36"/>
          <w:u w:val="single"/>
        </w:rPr>
        <w:t xml:space="preserve">_______________________________         </w:t>
      </w:r>
    </w:p>
    <w:p w14:paraId="0D9015CE" w14:textId="77777777" w:rsidR="00206D8E" w:rsidRPr="00CE5F98" w:rsidRDefault="00206D8E">
      <w:pPr>
        <w:spacing w:line="720" w:lineRule="auto"/>
        <w:ind w:firstLine="722"/>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学 期：</w:t>
      </w:r>
      <w:r w:rsidRPr="00CE5F98">
        <w:rPr>
          <w:rFonts w:ascii="黑体" w:eastAsia="黑体" w:hAnsi="黑体" w:hint="eastAsia"/>
          <w:b/>
          <w:color w:val="000000" w:themeColor="text1"/>
          <w:sz w:val="36"/>
          <w:szCs w:val="36"/>
          <w:u w:val="single"/>
        </w:rPr>
        <w:t xml:space="preserve">_______________________________         </w:t>
      </w:r>
    </w:p>
    <w:p w14:paraId="6BA12A05" w14:textId="77777777" w:rsidR="00206D8E" w:rsidRPr="00CE5F98" w:rsidRDefault="00206D8E">
      <w:pPr>
        <w:spacing w:line="720" w:lineRule="auto"/>
        <w:ind w:firstLine="722"/>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姓 名：_______________________________</w:t>
      </w:r>
      <w:r w:rsidRPr="00CE5F98">
        <w:rPr>
          <w:rFonts w:ascii="黑体" w:eastAsia="黑体" w:hAnsi="黑体" w:hint="eastAsia"/>
          <w:b/>
          <w:color w:val="000000" w:themeColor="text1"/>
          <w:sz w:val="36"/>
          <w:szCs w:val="36"/>
          <w:u w:val="single"/>
        </w:rPr>
        <w:t xml:space="preserve">                            </w:t>
      </w:r>
    </w:p>
    <w:p w14:paraId="20D5E5C6" w14:textId="77777777" w:rsidR="00206D8E" w:rsidRPr="00CE5F98" w:rsidRDefault="00206D8E">
      <w:pPr>
        <w:spacing w:line="720" w:lineRule="auto"/>
        <w:ind w:firstLineChars="200" w:firstLine="723"/>
        <w:jc w:val="left"/>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年级专业：____________________________</w:t>
      </w:r>
      <w:r w:rsidRPr="00CE5F98">
        <w:rPr>
          <w:rFonts w:ascii="黑体" w:eastAsia="黑体" w:hAnsi="黑体" w:hint="eastAsia"/>
          <w:b/>
          <w:color w:val="000000" w:themeColor="text1"/>
          <w:sz w:val="36"/>
          <w:szCs w:val="36"/>
          <w:u w:val="single"/>
        </w:rPr>
        <w:t xml:space="preserve">       </w:t>
      </w:r>
    </w:p>
    <w:p w14:paraId="48DC9C65" w14:textId="77777777" w:rsidR="00206D8E" w:rsidRPr="00CE5F98" w:rsidRDefault="00206D8E">
      <w:pPr>
        <w:spacing w:line="720" w:lineRule="auto"/>
        <w:ind w:firstLineChars="200" w:firstLine="723"/>
        <w:jc w:val="left"/>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学 号：_______________________________</w:t>
      </w:r>
      <w:r w:rsidRPr="00CE5F98">
        <w:rPr>
          <w:rFonts w:ascii="黑体" w:eastAsia="黑体" w:hAnsi="黑体" w:hint="eastAsia"/>
          <w:b/>
          <w:color w:val="000000" w:themeColor="text1"/>
          <w:sz w:val="36"/>
          <w:szCs w:val="36"/>
          <w:u w:val="single"/>
        </w:rPr>
        <w:t xml:space="preserve">                                   </w:t>
      </w:r>
    </w:p>
    <w:p w14:paraId="5268A2C3" w14:textId="77777777" w:rsidR="00206D8E" w:rsidRPr="00CE5F98" w:rsidRDefault="00206D8E">
      <w:pPr>
        <w:ind w:firstLineChars="200" w:firstLine="723"/>
        <w:rPr>
          <w:rFonts w:hint="eastAsia"/>
          <w:color w:val="000000" w:themeColor="text1"/>
        </w:rPr>
      </w:pPr>
      <w:r w:rsidRPr="00CE5F98">
        <w:rPr>
          <w:rFonts w:ascii="黑体" w:eastAsia="黑体" w:hAnsi="黑体" w:hint="eastAsia"/>
          <w:b/>
          <w:color w:val="000000" w:themeColor="text1"/>
          <w:sz w:val="36"/>
          <w:szCs w:val="36"/>
        </w:rPr>
        <w:t>分 数：_______________________________</w:t>
      </w:r>
      <w:r w:rsidRPr="00CE5F98">
        <w:rPr>
          <w:rFonts w:ascii="黑体" w:eastAsia="黑体" w:hAnsi="黑体" w:hint="eastAsia"/>
          <w:b/>
          <w:color w:val="000000" w:themeColor="text1"/>
          <w:sz w:val="36"/>
          <w:szCs w:val="36"/>
          <w:u w:val="single"/>
        </w:rPr>
        <w:t xml:space="preserve">                              </w:t>
      </w:r>
    </w:p>
    <w:p w14:paraId="1338E50A" w14:textId="77777777" w:rsidR="00206D8E" w:rsidRPr="00CE5F98" w:rsidRDefault="00206D8E">
      <w:pPr>
        <w:spacing w:line="400" w:lineRule="exact"/>
        <w:rPr>
          <w:rFonts w:ascii="黑体" w:eastAsia="黑体" w:hAnsi="黑体" w:hint="eastAsia"/>
          <w:b/>
          <w:color w:val="000000" w:themeColor="text1"/>
          <w:sz w:val="44"/>
          <w:szCs w:val="44"/>
        </w:rPr>
        <w:sectPr w:rsidR="00206D8E" w:rsidRPr="00CE5F98" w:rsidSect="00206D8E">
          <w:footerReference w:type="default" r:id="rId65"/>
          <w:pgSz w:w="11906" w:h="16838"/>
          <w:pgMar w:top="1440" w:right="1800" w:bottom="1440" w:left="1800" w:header="851" w:footer="992" w:gutter="0"/>
          <w:cols w:space="425"/>
          <w:docGrid w:type="lines" w:linePitch="312"/>
        </w:sectPr>
      </w:pPr>
    </w:p>
    <w:p w14:paraId="08B76E14" w14:textId="77777777" w:rsidR="00206D8E" w:rsidRPr="00CE5F98" w:rsidRDefault="00206D8E">
      <w:pPr>
        <w:spacing w:line="480" w:lineRule="exact"/>
        <w:jc w:val="left"/>
        <w:rPr>
          <w:rFonts w:ascii="宋体" w:hAnsi="宋体" w:cs="宋体" w:hint="eastAsia"/>
          <w:b/>
          <w:bCs/>
          <w:color w:val="000000" w:themeColor="text1"/>
          <w:sz w:val="30"/>
          <w:szCs w:val="30"/>
        </w:rPr>
      </w:pPr>
      <w:r w:rsidRPr="00CE5F98">
        <w:rPr>
          <w:rFonts w:ascii="宋体" w:hAnsi="宋体" w:cs="宋体" w:hint="eastAsia"/>
          <w:b/>
          <w:bCs/>
          <w:color w:val="000000" w:themeColor="text1"/>
          <w:sz w:val="30"/>
          <w:szCs w:val="30"/>
        </w:rPr>
        <w:lastRenderedPageBreak/>
        <w:t>附件</w:t>
      </w:r>
      <w:r w:rsidRPr="00CE5F98">
        <w:rPr>
          <w:rFonts w:ascii="宋体" w:hAnsi="宋体" w:cs="宋体"/>
          <w:b/>
          <w:bCs/>
          <w:color w:val="000000" w:themeColor="text1"/>
          <w:sz w:val="30"/>
          <w:szCs w:val="30"/>
        </w:rPr>
        <w:t>2</w:t>
      </w:r>
    </w:p>
    <w:p w14:paraId="0006A6A6" w14:textId="77777777" w:rsidR="00206D8E" w:rsidRPr="00CE5F98" w:rsidRDefault="00206D8E">
      <w:pPr>
        <w:ind w:firstLineChars="200" w:firstLine="600"/>
        <w:jc w:val="center"/>
        <w:rPr>
          <w:rFonts w:ascii="宋体" w:hAnsi="宋体" w:cs="宋体" w:hint="eastAsia"/>
          <w:b/>
          <w:bCs/>
          <w:color w:val="000000" w:themeColor="text1"/>
          <w:sz w:val="30"/>
          <w:szCs w:val="30"/>
        </w:rPr>
      </w:pPr>
      <w:r w:rsidRPr="00CE5F98">
        <w:rPr>
          <w:rFonts w:ascii="宋体" w:hAnsi="宋体" w:cs="宋体" w:hint="eastAsia"/>
          <w:b/>
          <w:bCs/>
          <w:color w:val="000000" w:themeColor="text1"/>
          <w:sz w:val="30"/>
          <w:szCs w:val="30"/>
        </w:rPr>
        <w:t>《中国近现代史纲要》课程</w:t>
      </w:r>
    </w:p>
    <w:p w14:paraId="1A33D652" w14:textId="77777777" w:rsidR="00206D8E" w:rsidRPr="00CE5F98" w:rsidRDefault="00206D8E">
      <w:pPr>
        <w:ind w:firstLineChars="200" w:firstLine="600"/>
        <w:jc w:val="center"/>
        <w:rPr>
          <w:rFonts w:ascii="宋体" w:hAnsi="宋体" w:cs="宋体" w:hint="eastAsia"/>
          <w:b/>
          <w:bCs/>
          <w:color w:val="000000" w:themeColor="text1"/>
          <w:sz w:val="30"/>
          <w:szCs w:val="30"/>
        </w:rPr>
      </w:pPr>
      <w:r w:rsidRPr="00CE5F98">
        <w:rPr>
          <w:rFonts w:ascii="宋体" w:hAnsi="宋体" w:cs="宋体" w:hint="eastAsia"/>
          <w:b/>
          <w:bCs/>
          <w:color w:val="000000" w:themeColor="text1"/>
          <w:sz w:val="30"/>
          <w:szCs w:val="30"/>
        </w:rPr>
        <w:t>社会调查实践教学实施方案</w:t>
      </w:r>
    </w:p>
    <w:p w14:paraId="51B1BB1E" w14:textId="77777777" w:rsidR="00206D8E" w:rsidRPr="00CE5F98" w:rsidRDefault="00206D8E">
      <w:pPr>
        <w:numPr>
          <w:ilvl w:val="0"/>
          <w:numId w:val="46"/>
        </w:num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理论指导（</w:t>
      </w:r>
      <w:r w:rsidRPr="00CE5F98">
        <w:rPr>
          <w:rFonts w:ascii="宋体" w:hAnsi="宋体" w:cs="宋体"/>
          <w:b/>
          <w:bCs/>
          <w:color w:val="000000" w:themeColor="text1"/>
          <w:sz w:val="24"/>
        </w:rPr>
        <w:t>1</w:t>
      </w:r>
      <w:r w:rsidRPr="00CE5F98">
        <w:rPr>
          <w:rFonts w:ascii="宋体" w:hAnsi="宋体" w:cs="宋体" w:hint="eastAsia"/>
          <w:b/>
          <w:bCs/>
          <w:color w:val="000000" w:themeColor="text1"/>
          <w:sz w:val="24"/>
        </w:rPr>
        <w:t>学时）</w:t>
      </w:r>
    </w:p>
    <w:p w14:paraId="2A643F4A"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（一）活动宗旨</w:t>
      </w:r>
    </w:p>
    <w:p w14:paraId="62DCD5E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通过参观、调研、访谈、探究性学习等活动，引导学生生动活泼地学习近现代中国历史，使学生了解真实、生动的历史，认知真实、具体的中国，深刻领会近代先贤在苦难中对国家出路所进行的可贵探索，深刻理解中国共产党带领中国人民所进行的艰苦卓绝的斗争和在斗争中所创造的辉煌业绩。进一步领会和认同没有共产党就没有新中国、只有社会主义才能救中国、只有社会主义才能发展中国的道理。另外，使学生在具体的实践过程中磨练自己，提高沟通、组织、访谈等各种能力。</w:t>
      </w:r>
    </w:p>
    <w:p w14:paraId="4D068E21"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（二）方法指导</w:t>
      </w:r>
    </w:p>
    <w:p w14:paraId="0F875CF6"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 xml:space="preserve">1. </w:t>
      </w:r>
      <w:r w:rsidRPr="00CE5F98">
        <w:rPr>
          <w:rFonts w:ascii="Calibri" w:eastAsia="宋体" w:hAnsi="Calibri" w:cs="Times New Roman" w:hint="eastAsia"/>
          <w:color w:val="000000" w:themeColor="text1"/>
          <w:szCs w:val="24"/>
        </w:rPr>
        <w:t>调查内容选取的原则</w:t>
      </w:r>
    </w:p>
    <w:p w14:paraId="5705FC18"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紧扣本课程教学目标进行。</w:t>
      </w:r>
    </w:p>
    <w:p w14:paraId="1BA4FD70"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参考调查内容如下：</w:t>
      </w:r>
    </w:p>
    <w:p w14:paraId="239B6790"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）大学生历史观调查</w:t>
      </w:r>
    </w:p>
    <w:p w14:paraId="1BE0C9C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）青年学生文化观调查</w:t>
      </w:r>
    </w:p>
    <w:p w14:paraId="19AA395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）地方革命史料调查</w:t>
      </w:r>
    </w:p>
    <w:p w14:paraId="32670BE9"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4</w:t>
      </w:r>
      <w:r w:rsidRPr="00CE5F98">
        <w:rPr>
          <w:rFonts w:ascii="Calibri" w:eastAsia="宋体" w:hAnsi="Calibri" w:cs="Times New Roman" w:hint="eastAsia"/>
          <w:color w:val="000000" w:themeColor="text1"/>
          <w:szCs w:val="24"/>
        </w:rPr>
        <w:t>）红色旅游资源开发与利用的现状调查及分析</w:t>
      </w:r>
    </w:p>
    <w:p w14:paraId="3640B7CC"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5</w:t>
      </w:r>
      <w:r w:rsidRPr="00CE5F98">
        <w:rPr>
          <w:rFonts w:ascii="Calibri" w:eastAsia="宋体" w:hAnsi="Calibri" w:cs="Times New Roman" w:hint="eastAsia"/>
          <w:color w:val="000000" w:themeColor="text1"/>
          <w:szCs w:val="24"/>
        </w:rPr>
        <w:t>）革命老区经济社会发展情况调查分析</w:t>
      </w:r>
    </w:p>
    <w:p w14:paraId="6BD7D1E4"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6</w:t>
      </w:r>
      <w:r w:rsidRPr="00CE5F98">
        <w:rPr>
          <w:rFonts w:ascii="Calibri" w:eastAsia="宋体" w:hAnsi="Calibri" w:cs="Times New Roman" w:hint="eastAsia"/>
          <w:color w:val="000000" w:themeColor="text1"/>
          <w:szCs w:val="24"/>
        </w:rPr>
        <w:t>）老红军、老革命的真情人生访谈</w:t>
      </w:r>
    </w:p>
    <w:p w14:paraId="519C0E4A"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7</w:t>
      </w:r>
      <w:r w:rsidRPr="00CE5F98">
        <w:rPr>
          <w:rFonts w:ascii="Calibri" w:eastAsia="宋体" w:hAnsi="Calibri" w:cs="Times New Roman" w:hint="eastAsia"/>
          <w:color w:val="000000" w:themeColor="text1"/>
          <w:szCs w:val="24"/>
        </w:rPr>
        <w:t>）侵华日军暴行调查报告</w:t>
      </w:r>
    </w:p>
    <w:p w14:paraId="6ADD0D77"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调查报告的写作方法</w:t>
      </w:r>
    </w:p>
    <w:p w14:paraId="3D5A6D3D"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封页：</w:t>
      </w:r>
      <w:r w:rsidRPr="00CE5F98">
        <w:rPr>
          <w:rFonts w:ascii="Calibri" w:eastAsia="宋体" w:hAnsi="Calibri" w:cs="Times New Roman" w:hint="eastAsia"/>
          <w:color w:val="000000" w:themeColor="text1"/>
          <w:szCs w:val="24"/>
        </w:rPr>
        <w:t xml:space="preserve"> </w:t>
      </w:r>
    </w:p>
    <w:p w14:paraId="511DA349"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注明社会调查的题目、题目下面按学院、专业、姓名、学号标明个人信息。</w:t>
      </w:r>
    </w:p>
    <w:p w14:paraId="790E1776"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主题：</w:t>
      </w:r>
    </w:p>
    <w:p w14:paraId="2CA6F1F2"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第一，简要地叙述为什么对这个问题进行调查</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调查的时间、地点、对象、范围、经过及采用的方法</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调查对象的基本情况、历史背景以及调查后的结论等。</w:t>
      </w:r>
    </w:p>
    <w:p w14:paraId="1B9C8FEE"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lastRenderedPageBreak/>
        <w:t>第二，详述调查研究的基本情况、做法、经验，以及分析调查研究所得材料中得出的各种具体认识、观点和基本结论。</w:t>
      </w:r>
    </w:p>
    <w:p w14:paraId="604A6E1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第三，对调研报告进行归纳说明</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首先：总结主要观点</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深化主题；其次：针对调查中发现的问题，提出建议。</w:t>
      </w:r>
    </w:p>
    <w:p w14:paraId="226E068E"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（三）基本要求</w:t>
      </w:r>
    </w:p>
    <w:p w14:paraId="71FE30C7"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格式要求</w:t>
      </w:r>
    </w:p>
    <w:p w14:paraId="3FA22F2A"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封面页：调查报告题目、题目下面按学院、专业、姓名、学号标明个人信息，要求排版工整美观，装订统一封面。</w:t>
      </w:r>
    </w:p>
    <w:p w14:paraId="4BF83540"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排版要求：标题（三号、宋体、加粗、居中），正文（每段落首行缩进</w:t>
      </w: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字符，正文内容字体为宋体，字号为小四，字符间距为标准，行距为固定值</w:t>
      </w:r>
      <w:r w:rsidRPr="00CE5F98">
        <w:rPr>
          <w:rFonts w:ascii="Calibri" w:eastAsia="宋体" w:hAnsi="Calibri" w:cs="Times New Roman" w:hint="eastAsia"/>
          <w:color w:val="000000" w:themeColor="text1"/>
          <w:szCs w:val="24"/>
        </w:rPr>
        <w:t>20</w:t>
      </w:r>
      <w:r w:rsidRPr="00CE5F98">
        <w:rPr>
          <w:rFonts w:ascii="Calibri" w:eastAsia="宋体" w:hAnsi="Calibri" w:cs="Times New Roman" w:hint="eastAsia"/>
          <w:color w:val="000000" w:themeColor="text1"/>
          <w:szCs w:val="24"/>
        </w:rPr>
        <w:t>磅，各级小标题加粗。）</w:t>
      </w:r>
    </w:p>
    <w:p w14:paraId="0C1FADAC"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上交成果形式及时间</w:t>
      </w:r>
    </w:p>
    <w:p w14:paraId="365655A9"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）每个学生上交一份不低于</w:t>
      </w:r>
      <w:r w:rsidRPr="00CE5F98">
        <w:rPr>
          <w:rFonts w:ascii="Calibri" w:eastAsia="宋体" w:hAnsi="Calibri" w:cs="Times New Roman"/>
          <w:color w:val="000000" w:themeColor="text1"/>
          <w:szCs w:val="24"/>
        </w:rPr>
        <w:t>2</w:t>
      </w:r>
      <w:r w:rsidRPr="00CE5F98">
        <w:rPr>
          <w:rFonts w:ascii="Calibri" w:eastAsia="宋体" w:hAnsi="Calibri" w:cs="Times New Roman" w:hint="eastAsia"/>
          <w:color w:val="000000" w:themeColor="text1"/>
          <w:szCs w:val="24"/>
        </w:rPr>
        <w:t>000</w:t>
      </w:r>
      <w:r w:rsidRPr="00CE5F98">
        <w:rPr>
          <w:rFonts w:ascii="Calibri" w:eastAsia="宋体" w:hAnsi="Calibri" w:cs="Times New Roman" w:hint="eastAsia"/>
          <w:color w:val="000000" w:themeColor="text1"/>
          <w:szCs w:val="24"/>
        </w:rPr>
        <w:t>字的调查报告。</w:t>
      </w:r>
    </w:p>
    <w:p w14:paraId="2920F46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）全部实践成果由学习委员按学号顺序排列好后按教师要求时间之前上交主管教师，除特殊情况需要延长，否则逾期未提交者拒收，实践成绩记零分。</w:t>
      </w:r>
    </w:p>
    <w:p w14:paraId="704C3215"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二、过程监控（</w:t>
      </w:r>
      <w:r w:rsidRPr="00CE5F98">
        <w:rPr>
          <w:rFonts w:ascii="宋体" w:hAnsi="宋体" w:cs="宋体"/>
          <w:b/>
          <w:bCs/>
          <w:color w:val="000000" w:themeColor="text1"/>
          <w:sz w:val="24"/>
        </w:rPr>
        <w:t>2</w:t>
      </w:r>
      <w:r w:rsidRPr="00CE5F98">
        <w:rPr>
          <w:rFonts w:ascii="宋体" w:hAnsi="宋体" w:cs="宋体" w:hint="eastAsia"/>
          <w:b/>
          <w:bCs/>
          <w:color w:val="000000" w:themeColor="text1"/>
          <w:sz w:val="24"/>
        </w:rPr>
        <w:t>学时）</w:t>
      </w:r>
    </w:p>
    <w:p w14:paraId="362A51B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第一阶段（</w:t>
      </w: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学时）</w:t>
      </w:r>
    </w:p>
    <w:p w14:paraId="108D4CD2"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审查学生选题。</w:t>
      </w:r>
    </w:p>
    <w:p w14:paraId="17C8D362"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第二阶段：在学生调查的过程中，保持与学生的随时交流。指导学生修改调查报告。（</w:t>
      </w:r>
      <w:r w:rsidRPr="00CE5F98">
        <w:rPr>
          <w:rFonts w:ascii="Calibri" w:eastAsia="宋体" w:hAnsi="Calibri" w:cs="Times New Roman"/>
          <w:color w:val="000000" w:themeColor="text1"/>
          <w:szCs w:val="24"/>
        </w:rPr>
        <w:t>1</w:t>
      </w:r>
      <w:r w:rsidRPr="00CE5F98">
        <w:rPr>
          <w:rFonts w:ascii="Calibri" w:eastAsia="宋体" w:hAnsi="Calibri" w:cs="Times New Roman" w:hint="eastAsia"/>
          <w:color w:val="000000" w:themeColor="text1"/>
          <w:szCs w:val="24"/>
        </w:rPr>
        <w:t>学时）</w:t>
      </w:r>
    </w:p>
    <w:p w14:paraId="0E6207D5" w14:textId="77777777" w:rsidR="00206D8E" w:rsidRPr="00CE5F98" w:rsidRDefault="00206D8E">
      <w:pPr>
        <w:spacing w:line="480" w:lineRule="exact"/>
        <w:ind w:firstLineChars="200" w:firstLine="480"/>
        <w:rPr>
          <w:rFonts w:ascii="宋体" w:hAnsi="宋体" w:cs="宋体" w:hint="eastAsia"/>
          <w:color w:val="000000" w:themeColor="text1"/>
          <w:sz w:val="24"/>
        </w:rPr>
      </w:pPr>
      <w:r w:rsidRPr="00CE5F98">
        <w:rPr>
          <w:rFonts w:ascii="宋体" w:hAnsi="宋体" w:cs="宋体" w:hint="eastAsia"/>
          <w:b/>
          <w:bCs/>
          <w:color w:val="000000" w:themeColor="text1"/>
          <w:sz w:val="24"/>
        </w:rPr>
        <w:t>三、成果评价与展示（</w:t>
      </w:r>
      <w:r w:rsidRPr="00CE5F98">
        <w:rPr>
          <w:rFonts w:ascii="宋体" w:hAnsi="宋体" w:cs="宋体"/>
          <w:b/>
          <w:bCs/>
          <w:color w:val="000000" w:themeColor="text1"/>
          <w:sz w:val="24"/>
        </w:rPr>
        <w:t>1</w:t>
      </w:r>
      <w:r w:rsidRPr="00CE5F98">
        <w:rPr>
          <w:rFonts w:ascii="宋体" w:hAnsi="宋体" w:cs="宋体" w:hint="eastAsia"/>
          <w:b/>
          <w:bCs/>
          <w:color w:val="000000" w:themeColor="text1"/>
          <w:sz w:val="24"/>
        </w:rPr>
        <w:t>学时）</w:t>
      </w:r>
    </w:p>
    <w:p w14:paraId="61D336D1"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（一）成果评价</w:t>
      </w:r>
    </w:p>
    <w:p w14:paraId="7EEAD1D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评分标准（满分</w:t>
      </w:r>
      <w:r w:rsidRPr="00CE5F98">
        <w:rPr>
          <w:rFonts w:ascii="Calibri" w:eastAsia="宋体" w:hAnsi="Calibri" w:cs="Times New Roman" w:hint="eastAsia"/>
          <w:color w:val="000000" w:themeColor="text1"/>
          <w:szCs w:val="24"/>
        </w:rPr>
        <w:t>100</w:t>
      </w:r>
      <w:r w:rsidRPr="00CE5F98">
        <w:rPr>
          <w:rFonts w:ascii="Calibri" w:eastAsia="宋体" w:hAnsi="Calibri" w:cs="Times New Roman" w:hint="eastAsia"/>
          <w:color w:val="000000" w:themeColor="text1"/>
          <w:szCs w:val="24"/>
        </w:rPr>
        <w:t>分）</w:t>
      </w:r>
    </w:p>
    <w:p w14:paraId="1181A7E9"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调查报告主要从以下四个方面来评价，每个方面各占</w:t>
      </w:r>
      <w:r w:rsidRPr="00CE5F98">
        <w:rPr>
          <w:rFonts w:ascii="Calibri" w:eastAsia="宋体" w:hAnsi="Calibri" w:cs="Times New Roman" w:hint="eastAsia"/>
          <w:color w:val="000000" w:themeColor="text1"/>
          <w:szCs w:val="24"/>
        </w:rPr>
        <w:t>25</w:t>
      </w:r>
      <w:r w:rsidRPr="00CE5F98">
        <w:rPr>
          <w:rFonts w:ascii="Calibri" w:eastAsia="宋体" w:hAnsi="Calibri" w:cs="Times New Roman" w:hint="eastAsia"/>
          <w:color w:val="000000" w:themeColor="text1"/>
          <w:szCs w:val="24"/>
        </w:rPr>
        <w:t>分。调查内容选择符合本课程的性质与教学目标；分析全面，有个人见解；问题解决策略具有可操作性和合理性；论述严谨，语言流畅，感情真实，字数不少于</w:t>
      </w:r>
      <w:r w:rsidRPr="00CE5F98">
        <w:rPr>
          <w:rFonts w:ascii="Calibri" w:eastAsia="宋体" w:hAnsi="Calibri" w:cs="Times New Roman"/>
          <w:color w:val="000000" w:themeColor="text1"/>
          <w:szCs w:val="24"/>
        </w:rPr>
        <w:t>2</w:t>
      </w:r>
      <w:r w:rsidRPr="00CE5F98">
        <w:rPr>
          <w:rFonts w:ascii="Calibri" w:eastAsia="宋体" w:hAnsi="Calibri" w:cs="Times New Roman" w:hint="eastAsia"/>
          <w:color w:val="000000" w:themeColor="text1"/>
          <w:szCs w:val="24"/>
        </w:rPr>
        <w:t>000</w:t>
      </w:r>
      <w:r w:rsidRPr="00CE5F98">
        <w:rPr>
          <w:rFonts w:ascii="Calibri" w:eastAsia="宋体" w:hAnsi="Calibri" w:cs="Times New Roman" w:hint="eastAsia"/>
          <w:color w:val="000000" w:themeColor="text1"/>
          <w:szCs w:val="24"/>
        </w:rPr>
        <w:t>字。</w:t>
      </w:r>
    </w:p>
    <w:p w14:paraId="3613581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主管教师总结点评</w:t>
      </w:r>
    </w:p>
    <w:p w14:paraId="1F27E212"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主管教师主要从学生的态度、成果质量和不足等方面总结，鼓励为主，并提出改进措施，为今后进一步高质量地推进该项工作打好基础。</w:t>
      </w:r>
    </w:p>
    <w:p w14:paraId="58189358"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（二）成果展示与优秀成果推荐</w:t>
      </w:r>
      <w:r w:rsidRPr="00CE5F98">
        <w:rPr>
          <w:rFonts w:ascii="宋体" w:hAnsi="宋体" w:cs="宋体" w:hint="eastAsia"/>
          <w:b/>
          <w:bCs/>
          <w:color w:val="000000" w:themeColor="text1"/>
          <w:sz w:val="24"/>
        </w:rPr>
        <w:t xml:space="preserve"> </w:t>
      </w:r>
    </w:p>
    <w:p w14:paraId="41D989C2"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lastRenderedPageBreak/>
        <w:t>分散展示与集中展示相结合。分散展示即随堂展示；集中展示分为两种形式，一种是分班级集中展示，另一种是择优秀成果全校集中展示。对优秀成果颁发不同级别的奖状，以资鼓励。</w:t>
      </w:r>
    </w:p>
    <w:p w14:paraId="5186BBCE"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（三）奖项设定</w:t>
      </w:r>
    </w:p>
    <w:p w14:paraId="38DFAFFE"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一等奖：一名（颁发奖状）</w:t>
      </w:r>
    </w:p>
    <w:p w14:paraId="786F7B29"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二等奖：两名（颁发奖状）</w:t>
      </w:r>
    </w:p>
    <w:p w14:paraId="67D4D691"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三等奖：三名（颁发奖状）</w:t>
      </w:r>
    </w:p>
    <w:p w14:paraId="6B38707C"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（四）其它特别说明</w:t>
      </w:r>
    </w:p>
    <w:p w14:paraId="6F402FE4"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所有与本实践课程相关资料（包括学生成果）未经允许，请不要上传互联网或在其它任何媒体上刊发。</w:t>
      </w:r>
    </w:p>
    <w:p w14:paraId="0C7A3EEF" w14:textId="77777777" w:rsidR="00206D8E" w:rsidRPr="00CE5F98" w:rsidRDefault="00206D8E">
      <w:pPr>
        <w:spacing w:line="480" w:lineRule="exact"/>
        <w:ind w:firstLineChars="200" w:firstLine="480"/>
        <w:rPr>
          <w:rFonts w:ascii="宋体" w:hAnsi="宋体" w:cs="宋体" w:hint="eastAsia"/>
          <w:color w:val="000000" w:themeColor="text1"/>
          <w:sz w:val="24"/>
        </w:rPr>
      </w:pPr>
    </w:p>
    <w:p w14:paraId="48CD091A" w14:textId="77777777" w:rsidR="00206D8E" w:rsidRPr="00CE5F98" w:rsidRDefault="00206D8E">
      <w:pPr>
        <w:spacing w:line="480" w:lineRule="exact"/>
        <w:ind w:firstLineChars="198" w:firstLine="475"/>
        <w:rPr>
          <w:rFonts w:ascii="宋体" w:hAnsi="宋体" w:cs="宋体" w:hint="eastAsia"/>
          <w:color w:val="000000" w:themeColor="text1"/>
          <w:sz w:val="24"/>
        </w:rPr>
      </w:pPr>
    </w:p>
    <w:p w14:paraId="7CE2FFB6"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2B78DE15"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56EC93EF"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4CF41C87"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4BF745AD"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6838E77F"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6A15D152"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620C1CFD"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05C10CD3"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5A15B83E"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0E4A0834"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49297906"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5714B59E"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50885174"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18A9ADED"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40822E52"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5D37D5BB"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420F4DE3" w14:textId="77777777" w:rsidR="00206D8E" w:rsidRPr="00CE5F98" w:rsidRDefault="00206D8E">
      <w:pPr>
        <w:spacing w:line="300" w:lineRule="auto"/>
        <w:jc w:val="left"/>
        <w:rPr>
          <w:rFonts w:ascii="Calibri" w:eastAsia="宋体" w:hAnsi="Calibri" w:cs="Times New Roman"/>
          <w:color w:val="000000" w:themeColor="text1"/>
          <w:kern w:val="0"/>
          <w:sz w:val="24"/>
          <w:szCs w:val="24"/>
        </w:rPr>
      </w:pPr>
    </w:p>
    <w:p w14:paraId="602BC6F8" w14:textId="77777777" w:rsidR="00206D8E" w:rsidRPr="00CE5F98" w:rsidRDefault="00206D8E">
      <w:pPr>
        <w:spacing w:line="360" w:lineRule="auto"/>
        <w:jc w:val="center"/>
        <w:rPr>
          <w:rFonts w:ascii="黑体" w:eastAsia="黑体" w:hAnsi="黑体" w:hint="eastAsia"/>
          <w:color w:val="000000" w:themeColor="text1"/>
          <w:sz w:val="44"/>
          <w:szCs w:val="44"/>
        </w:rPr>
      </w:pPr>
      <w:r w:rsidRPr="00CE5F98">
        <w:rPr>
          <w:noProof/>
          <w:color w:val="000000" w:themeColor="text1"/>
        </w:rPr>
        <w:lastRenderedPageBreak/>
        <w:drawing>
          <wp:inline distT="0" distB="0" distL="114300" distR="114300" wp14:anchorId="7A73C5E0" wp14:editId="467B2713">
            <wp:extent cx="1009650" cy="1028700"/>
            <wp:effectExtent l="0" t="0" r="11430" b="7620"/>
            <wp:docPr id="184602266"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2"/>
                    <pic:cNvPicPr>
                      <a:picLocks noChangeAspect="1"/>
                    </pic:cNvPicPr>
                  </pic:nvPicPr>
                  <pic:blipFill>
                    <a:blip r:embed="rId63"/>
                    <a:srcRect l="12927" t="34883" r="61217" b="30209"/>
                    <a:stretch>
                      <a:fillRect/>
                    </a:stretch>
                  </pic:blipFill>
                  <pic:spPr>
                    <a:xfrm>
                      <a:off x="0" y="0"/>
                      <a:ext cx="1009650" cy="1028700"/>
                    </a:xfrm>
                    <a:prstGeom prst="rect">
                      <a:avLst/>
                    </a:prstGeom>
                    <a:noFill/>
                    <a:ln>
                      <a:noFill/>
                    </a:ln>
                  </pic:spPr>
                </pic:pic>
              </a:graphicData>
            </a:graphic>
          </wp:inline>
        </w:drawing>
      </w:r>
      <w:r w:rsidRPr="00CE5F98">
        <w:rPr>
          <w:noProof/>
          <w:color w:val="000000" w:themeColor="text1"/>
        </w:rPr>
        <w:drawing>
          <wp:inline distT="0" distB="0" distL="114300" distR="114300" wp14:anchorId="7D96D1C0" wp14:editId="1DF9A864">
            <wp:extent cx="3190875" cy="666750"/>
            <wp:effectExtent l="0" t="0" r="9525" b="3810"/>
            <wp:docPr id="1024766369" name="图片 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9"/>
                    <pic:cNvPicPr>
                      <a:picLocks noChangeAspect="1" noChangeArrowheads="1"/>
                    </pic:cNvPicPr>
                  </pic:nvPicPr>
                  <pic:blipFill>
                    <a:blip r:embed="rId64" cstate="print">
                      <a:extLst>
                        <a:ext uri="{28A0092B-C50C-407E-A947-70E740481C1C}">
                          <a14:useLocalDpi xmlns:a14="http://schemas.microsoft.com/office/drawing/2010/main" val="0"/>
                        </a:ext>
                      </a:extLst>
                    </a:blip>
                    <a:srcRect l="40607" t="28690" r="8160" b="56517"/>
                    <a:stretch>
                      <a:fillRect/>
                    </a:stretch>
                  </pic:blipFill>
                  <pic:spPr>
                    <a:xfrm>
                      <a:off x="0" y="0"/>
                      <a:ext cx="3190875" cy="666750"/>
                    </a:xfrm>
                    <a:prstGeom prst="rect">
                      <a:avLst/>
                    </a:prstGeom>
                    <a:solidFill>
                      <a:srgbClr val="FF0000"/>
                    </a:solidFill>
                    <a:ln>
                      <a:noFill/>
                    </a:ln>
                    <a:effectLst/>
                  </pic:spPr>
                </pic:pic>
              </a:graphicData>
            </a:graphic>
          </wp:inline>
        </w:drawing>
      </w:r>
    </w:p>
    <w:p w14:paraId="0A7CF934" w14:textId="77777777" w:rsidR="00206D8E" w:rsidRPr="00CE5F98" w:rsidRDefault="00206D8E">
      <w:pPr>
        <w:spacing w:line="360" w:lineRule="auto"/>
        <w:rPr>
          <w:rFonts w:ascii="黑体" w:eastAsia="黑体" w:hAnsi="黑体" w:hint="eastAsia"/>
          <w:color w:val="000000" w:themeColor="text1"/>
          <w:sz w:val="44"/>
          <w:szCs w:val="44"/>
        </w:rPr>
      </w:pPr>
    </w:p>
    <w:p w14:paraId="777102F3" w14:textId="77777777" w:rsidR="00206D8E" w:rsidRPr="00CE5F98" w:rsidRDefault="00206D8E">
      <w:pPr>
        <w:spacing w:line="360" w:lineRule="auto"/>
        <w:jc w:val="center"/>
        <w:rPr>
          <w:rFonts w:ascii="黑体" w:eastAsia="黑体" w:hAnsi="黑体" w:cs="Times New Roman" w:hint="eastAsia"/>
          <w:b/>
          <w:color w:val="000000" w:themeColor="text1"/>
          <w:sz w:val="44"/>
          <w:szCs w:val="44"/>
        </w:rPr>
      </w:pPr>
      <w:r w:rsidRPr="00CE5F98">
        <w:rPr>
          <w:rFonts w:ascii="黑体" w:eastAsia="黑体" w:hAnsi="黑体" w:cs="Times New Roman" w:hint="eastAsia"/>
          <w:b/>
          <w:color w:val="000000" w:themeColor="text1"/>
          <w:sz w:val="44"/>
          <w:szCs w:val="44"/>
        </w:rPr>
        <w:t>“中国近现代史纲要”课社会调查报告</w:t>
      </w:r>
    </w:p>
    <w:p w14:paraId="458B13EC" w14:textId="77777777" w:rsidR="00206D8E" w:rsidRPr="00CE5F98" w:rsidRDefault="00206D8E">
      <w:pPr>
        <w:spacing w:line="360" w:lineRule="auto"/>
        <w:rPr>
          <w:rFonts w:ascii="黑体" w:eastAsia="黑体" w:hAnsi="黑体" w:hint="eastAsia"/>
          <w:b/>
          <w:color w:val="000000" w:themeColor="text1"/>
          <w:sz w:val="36"/>
          <w:szCs w:val="36"/>
        </w:rPr>
      </w:pPr>
      <w:r w:rsidRPr="00CE5F98">
        <w:rPr>
          <w:rFonts w:ascii="黑体" w:eastAsia="黑体" w:hAnsi="黑体"/>
          <w:b/>
          <w:color w:val="000000" w:themeColor="text1"/>
          <w:sz w:val="36"/>
          <w:szCs w:val="36"/>
        </w:rPr>
        <w:t xml:space="preserve"> </w:t>
      </w:r>
    </w:p>
    <w:p w14:paraId="03881117" w14:textId="77777777" w:rsidR="00206D8E" w:rsidRPr="00CE5F98" w:rsidRDefault="00206D8E">
      <w:pPr>
        <w:spacing w:line="360" w:lineRule="auto"/>
        <w:rPr>
          <w:rFonts w:ascii="黑体" w:eastAsia="黑体" w:hAnsi="黑体" w:hint="eastAsia"/>
          <w:b/>
          <w:color w:val="000000" w:themeColor="text1"/>
          <w:sz w:val="36"/>
          <w:szCs w:val="36"/>
        </w:rPr>
      </w:pPr>
    </w:p>
    <w:p w14:paraId="1604565B" w14:textId="77777777" w:rsidR="00206D8E" w:rsidRPr="00CE5F98" w:rsidRDefault="00206D8E">
      <w:pPr>
        <w:spacing w:line="720" w:lineRule="auto"/>
        <w:ind w:firstLineChars="200" w:firstLine="723"/>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题 目：</w:t>
      </w:r>
      <w:r w:rsidRPr="00CE5F98">
        <w:rPr>
          <w:rFonts w:ascii="黑体" w:eastAsia="黑体" w:hAnsi="黑体" w:hint="eastAsia"/>
          <w:b/>
          <w:color w:val="000000" w:themeColor="text1"/>
          <w:sz w:val="36"/>
          <w:szCs w:val="36"/>
          <w:u w:val="single"/>
        </w:rPr>
        <w:t xml:space="preserve">_______________________________         </w:t>
      </w:r>
    </w:p>
    <w:p w14:paraId="3F71A0F9" w14:textId="77777777" w:rsidR="00206D8E" w:rsidRPr="00CE5F98" w:rsidRDefault="00206D8E">
      <w:pPr>
        <w:spacing w:line="720" w:lineRule="auto"/>
        <w:ind w:firstLine="722"/>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学 期：</w:t>
      </w:r>
      <w:r w:rsidRPr="00CE5F98">
        <w:rPr>
          <w:rFonts w:ascii="黑体" w:eastAsia="黑体" w:hAnsi="黑体" w:hint="eastAsia"/>
          <w:b/>
          <w:color w:val="000000" w:themeColor="text1"/>
          <w:sz w:val="36"/>
          <w:szCs w:val="36"/>
          <w:u w:val="single"/>
        </w:rPr>
        <w:t xml:space="preserve">_______________________________         </w:t>
      </w:r>
    </w:p>
    <w:p w14:paraId="053947FA" w14:textId="77777777" w:rsidR="00206D8E" w:rsidRPr="00CE5F98" w:rsidRDefault="00206D8E">
      <w:pPr>
        <w:spacing w:line="720" w:lineRule="auto"/>
        <w:ind w:firstLine="722"/>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姓 名：_______________________________</w:t>
      </w:r>
      <w:r w:rsidRPr="00CE5F98">
        <w:rPr>
          <w:rFonts w:ascii="黑体" w:eastAsia="黑体" w:hAnsi="黑体" w:hint="eastAsia"/>
          <w:b/>
          <w:color w:val="000000" w:themeColor="text1"/>
          <w:sz w:val="36"/>
          <w:szCs w:val="36"/>
          <w:u w:val="single"/>
        </w:rPr>
        <w:t xml:space="preserve">                            </w:t>
      </w:r>
    </w:p>
    <w:p w14:paraId="018AFB4B" w14:textId="77777777" w:rsidR="00206D8E" w:rsidRPr="00CE5F98" w:rsidRDefault="00206D8E">
      <w:pPr>
        <w:spacing w:line="720" w:lineRule="auto"/>
        <w:ind w:firstLineChars="200" w:firstLine="723"/>
        <w:jc w:val="left"/>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年级专业：____________________________</w:t>
      </w:r>
      <w:r w:rsidRPr="00CE5F98">
        <w:rPr>
          <w:rFonts w:ascii="黑体" w:eastAsia="黑体" w:hAnsi="黑体" w:hint="eastAsia"/>
          <w:b/>
          <w:color w:val="000000" w:themeColor="text1"/>
          <w:sz w:val="36"/>
          <w:szCs w:val="36"/>
          <w:u w:val="single"/>
        </w:rPr>
        <w:t xml:space="preserve">       </w:t>
      </w:r>
    </w:p>
    <w:p w14:paraId="4BD72BEF" w14:textId="77777777" w:rsidR="00206D8E" w:rsidRPr="00CE5F98" w:rsidRDefault="00206D8E">
      <w:pPr>
        <w:spacing w:line="720" w:lineRule="auto"/>
        <w:ind w:firstLineChars="200" w:firstLine="723"/>
        <w:jc w:val="left"/>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学 号：_______________________________</w:t>
      </w:r>
      <w:r w:rsidRPr="00CE5F98">
        <w:rPr>
          <w:rFonts w:ascii="黑体" w:eastAsia="黑体" w:hAnsi="黑体" w:hint="eastAsia"/>
          <w:b/>
          <w:color w:val="000000" w:themeColor="text1"/>
          <w:sz w:val="36"/>
          <w:szCs w:val="36"/>
          <w:u w:val="single"/>
        </w:rPr>
        <w:t xml:space="preserve">                                   </w:t>
      </w:r>
    </w:p>
    <w:p w14:paraId="18BD58CD" w14:textId="77777777" w:rsidR="00206D8E" w:rsidRPr="00CE5F98" w:rsidRDefault="00206D8E">
      <w:pPr>
        <w:ind w:firstLineChars="200" w:firstLine="723"/>
        <w:jc w:val="left"/>
        <w:rPr>
          <w:rFonts w:ascii="Times New Roman" w:hAnsi="Times New Roman"/>
          <w:b/>
          <w:color w:val="000000" w:themeColor="text1"/>
          <w:sz w:val="30"/>
          <w:szCs w:val="30"/>
        </w:rPr>
      </w:pPr>
      <w:r w:rsidRPr="00CE5F98">
        <w:rPr>
          <w:rFonts w:ascii="黑体" w:eastAsia="黑体" w:hAnsi="黑体" w:hint="eastAsia"/>
          <w:b/>
          <w:color w:val="000000" w:themeColor="text1"/>
          <w:sz w:val="36"/>
          <w:szCs w:val="36"/>
        </w:rPr>
        <w:t>分 数：_______________________________</w:t>
      </w:r>
      <w:r w:rsidRPr="00CE5F98">
        <w:rPr>
          <w:rFonts w:ascii="黑体" w:eastAsia="黑体" w:hAnsi="黑体" w:hint="eastAsia"/>
          <w:b/>
          <w:color w:val="000000" w:themeColor="text1"/>
          <w:sz w:val="36"/>
          <w:szCs w:val="36"/>
          <w:u w:val="single"/>
        </w:rPr>
        <w:t xml:space="preserve">          </w:t>
      </w:r>
    </w:p>
    <w:p w14:paraId="330481C5" w14:textId="77777777" w:rsidR="00206D8E" w:rsidRPr="00CE5F98" w:rsidRDefault="00206D8E">
      <w:pPr>
        <w:jc w:val="left"/>
        <w:rPr>
          <w:rFonts w:ascii="Times New Roman" w:hAnsi="Times New Roman"/>
          <w:b/>
          <w:color w:val="000000" w:themeColor="text1"/>
          <w:sz w:val="30"/>
          <w:szCs w:val="30"/>
        </w:rPr>
      </w:pPr>
    </w:p>
    <w:p w14:paraId="4EF33F7A" w14:textId="77777777" w:rsidR="00206D8E" w:rsidRPr="00CE5F98" w:rsidRDefault="00206D8E">
      <w:pPr>
        <w:jc w:val="left"/>
        <w:rPr>
          <w:rFonts w:ascii="Times New Roman" w:hAnsi="Times New Roman"/>
          <w:b/>
          <w:color w:val="000000" w:themeColor="text1"/>
          <w:sz w:val="30"/>
          <w:szCs w:val="30"/>
        </w:rPr>
      </w:pPr>
    </w:p>
    <w:p w14:paraId="64D70E26" w14:textId="77777777" w:rsidR="00206D8E" w:rsidRPr="00CE5F98" w:rsidRDefault="00206D8E">
      <w:pPr>
        <w:jc w:val="left"/>
        <w:rPr>
          <w:rFonts w:ascii="Times New Roman" w:hAnsi="Times New Roman"/>
          <w:b/>
          <w:color w:val="000000" w:themeColor="text1"/>
          <w:sz w:val="30"/>
          <w:szCs w:val="30"/>
        </w:rPr>
      </w:pPr>
    </w:p>
    <w:p w14:paraId="2946B80D" w14:textId="77777777" w:rsidR="00206D8E" w:rsidRPr="00CE5F98" w:rsidRDefault="00206D8E">
      <w:pPr>
        <w:jc w:val="left"/>
        <w:rPr>
          <w:rFonts w:ascii="Times New Roman" w:hAnsi="Times New Roman"/>
          <w:b/>
          <w:color w:val="000000" w:themeColor="text1"/>
          <w:sz w:val="30"/>
          <w:szCs w:val="30"/>
        </w:rPr>
      </w:pPr>
    </w:p>
    <w:p w14:paraId="190F81F3" w14:textId="77777777" w:rsidR="00206D8E" w:rsidRPr="00CE5F98" w:rsidRDefault="00206D8E">
      <w:pPr>
        <w:jc w:val="left"/>
        <w:rPr>
          <w:rFonts w:ascii="Times New Roman" w:hAnsi="Times New Roman"/>
          <w:b/>
          <w:color w:val="000000" w:themeColor="text1"/>
          <w:sz w:val="30"/>
          <w:szCs w:val="30"/>
        </w:rPr>
      </w:pPr>
    </w:p>
    <w:p w14:paraId="02F8F5BD" w14:textId="77777777" w:rsidR="00206D8E" w:rsidRPr="00CE5F98" w:rsidRDefault="00206D8E">
      <w:pPr>
        <w:jc w:val="left"/>
        <w:rPr>
          <w:rFonts w:ascii="Times New Roman" w:hAnsi="Times New Roman"/>
          <w:b/>
          <w:color w:val="000000" w:themeColor="text1"/>
          <w:sz w:val="30"/>
          <w:szCs w:val="30"/>
        </w:rPr>
      </w:pPr>
    </w:p>
    <w:p w14:paraId="23F7F874" w14:textId="77777777" w:rsidR="00206D8E" w:rsidRPr="00CE5F98" w:rsidRDefault="00206D8E">
      <w:pPr>
        <w:jc w:val="left"/>
        <w:rPr>
          <w:rFonts w:ascii="Times New Roman" w:hAnsi="Times New Roman"/>
          <w:b/>
          <w:color w:val="000000" w:themeColor="text1"/>
          <w:sz w:val="30"/>
          <w:szCs w:val="30"/>
        </w:rPr>
      </w:pPr>
    </w:p>
    <w:p w14:paraId="7B0334BC" w14:textId="77777777" w:rsidR="00206D8E" w:rsidRPr="00CE5F98" w:rsidRDefault="00206D8E">
      <w:pPr>
        <w:jc w:val="left"/>
        <w:rPr>
          <w:rFonts w:ascii="Times New Roman" w:hAnsi="Times New Roman"/>
          <w:b/>
          <w:color w:val="000000" w:themeColor="text1"/>
          <w:sz w:val="30"/>
          <w:szCs w:val="30"/>
        </w:rPr>
      </w:pPr>
      <w:r w:rsidRPr="00CE5F98">
        <w:rPr>
          <w:rFonts w:ascii="Times New Roman" w:hAnsi="Times New Roman" w:hint="eastAsia"/>
          <w:b/>
          <w:color w:val="000000" w:themeColor="text1"/>
          <w:sz w:val="30"/>
          <w:szCs w:val="30"/>
        </w:rPr>
        <w:lastRenderedPageBreak/>
        <w:t>附件</w:t>
      </w:r>
      <w:r w:rsidRPr="00CE5F98">
        <w:rPr>
          <w:rFonts w:ascii="Times New Roman" w:hAnsi="Times New Roman"/>
          <w:b/>
          <w:color w:val="000000" w:themeColor="text1"/>
          <w:sz w:val="30"/>
          <w:szCs w:val="30"/>
        </w:rPr>
        <w:t>3</w:t>
      </w:r>
    </w:p>
    <w:p w14:paraId="450B02CA" w14:textId="77777777" w:rsidR="00206D8E" w:rsidRPr="00CE5F98" w:rsidRDefault="00206D8E">
      <w:pPr>
        <w:jc w:val="center"/>
        <w:rPr>
          <w:rFonts w:ascii="Times New Roman" w:hAnsi="Times New Roman"/>
          <w:b/>
          <w:color w:val="000000" w:themeColor="text1"/>
          <w:sz w:val="30"/>
          <w:szCs w:val="30"/>
        </w:rPr>
      </w:pPr>
      <w:r w:rsidRPr="00CE5F98">
        <w:rPr>
          <w:rFonts w:ascii="Times New Roman" w:hAnsi="Times New Roman" w:hint="eastAsia"/>
          <w:b/>
          <w:color w:val="000000" w:themeColor="text1"/>
          <w:sz w:val="30"/>
          <w:szCs w:val="30"/>
        </w:rPr>
        <w:t>《中国近现代史纲要》课程</w:t>
      </w:r>
    </w:p>
    <w:p w14:paraId="5276C7D6" w14:textId="77777777" w:rsidR="00206D8E" w:rsidRPr="00CE5F98" w:rsidRDefault="00206D8E">
      <w:pPr>
        <w:jc w:val="center"/>
        <w:rPr>
          <w:rFonts w:ascii="Times New Roman" w:hAnsi="Times New Roman"/>
          <w:b/>
          <w:color w:val="000000" w:themeColor="text1"/>
          <w:sz w:val="30"/>
          <w:szCs w:val="30"/>
        </w:rPr>
      </w:pPr>
      <w:r w:rsidRPr="00CE5F98">
        <w:rPr>
          <w:rFonts w:ascii="Times New Roman" w:hAnsi="Times New Roman" w:hint="eastAsia"/>
          <w:b/>
          <w:color w:val="000000" w:themeColor="text1"/>
          <w:sz w:val="30"/>
          <w:szCs w:val="30"/>
        </w:rPr>
        <w:t>“讲好中国故事”之实践教学实施方案</w:t>
      </w:r>
    </w:p>
    <w:p w14:paraId="31DD4F62"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一、理论指导（</w:t>
      </w:r>
      <w:r w:rsidRPr="00CE5F98">
        <w:rPr>
          <w:rFonts w:ascii="宋体" w:hAnsi="宋体" w:cs="宋体"/>
          <w:b/>
          <w:bCs/>
          <w:color w:val="000000" w:themeColor="text1"/>
          <w:sz w:val="24"/>
        </w:rPr>
        <w:t>1</w:t>
      </w:r>
      <w:r w:rsidRPr="00CE5F98">
        <w:rPr>
          <w:rFonts w:ascii="宋体" w:hAnsi="宋体" w:cs="宋体" w:hint="eastAsia"/>
          <w:b/>
          <w:bCs/>
          <w:color w:val="000000" w:themeColor="text1"/>
          <w:sz w:val="24"/>
        </w:rPr>
        <w:t>学时）</w:t>
      </w:r>
    </w:p>
    <w:p w14:paraId="123B38FF"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（一）活动宗旨</w:t>
      </w:r>
    </w:p>
    <w:p w14:paraId="050652AD"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“讲好中国故事</w:t>
      </w:r>
      <w:r w:rsidRPr="00CE5F98">
        <w:rPr>
          <w:rFonts w:ascii="Calibri" w:eastAsia="宋体" w:hAnsi="Calibri" w:cs="Times New Roman" w:hint="eastAsia"/>
          <w:color w:val="000000" w:themeColor="text1"/>
          <w:szCs w:val="24"/>
        </w:rPr>
        <w:t xml:space="preserve"> </w:t>
      </w:r>
      <w:r w:rsidRPr="00CE5F98">
        <w:rPr>
          <w:rFonts w:ascii="Calibri" w:eastAsia="宋体" w:hAnsi="Calibri" w:cs="Times New Roman" w:hint="eastAsia"/>
          <w:color w:val="000000" w:themeColor="text1"/>
          <w:szCs w:val="24"/>
        </w:rPr>
        <w:t>传承红色基因”，通过深挖红色案例，帮助大学生了解资本</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帝国主义入侵及其与中国封建势力相结合给中华民族带来的深重灾难，了解革命的艰难与不易，帮助学生了解国史、国情，深刻领会历史和人民怎样选择了马克思主义，怎样选择了中国共产党，怎样选择了社会主义道路，怎样选择了改革开放。让学生成为理性而开放的爱国者。</w:t>
      </w:r>
      <w:r w:rsidRPr="00CE5F98">
        <w:rPr>
          <w:rFonts w:ascii="Calibri" w:eastAsia="宋体" w:hAnsi="Calibri" w:cs="Times New Roman" w:hint="eastAsia"/>
          <w:color w:val="000000" w:themeColor="text1"/>
          <w:szCs w:val="24"/>
        </w:rPr>
        <w:t xml:space="preserve"> </w:t>
      </w:r>
    </w:p>
    <w:p w14:paraId="5E9E67A0"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（二）方法指导</w:t>
      </w:r>
    </w:p>
    <w:p w14:paraId="7DFA487A"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 xml:space="preserve">1. </w:t>
      </w:r>
      <w:r w:rsidRPr="00CE5F98">
        <w:rPr>
          <w:rFonts w:ascii="Calibri" w:eastAsia="宋体" w:hAnsi="Calibri" w:cs="Times New Roman" w:hint="eastAsia"/>
          <w:color w:val="000000" w:themeColor="text1"/>
          <w:szCs w:val="24"/>
        </w:rPr>
        <w:t>故事选取的原则</w:t>
      </w:r>
    </w:p>
    <w:p w14:paraId="05BB6AF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围绕“近现代史”主题挑选故事，故事的来源必须真实，尽量选择体现中国人民的英勇奋斗的精神的故事、革命先烈英勇事迹故事，尤其是体现中国共产党作为带领中国人民进行革命、建设和改革“主心骨”的故事，故事选择不能杜撰虚构。</w:t>
      </w:r>
    </w:p>
    <w:p w14:paraId="0203E000"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）故事选择要求内容范围不能过于宽泛，注重故事的深度挖掘。</w:t>
      </w:r>
    </w:p>
    <w:p w14:paraId="69B5180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挑选故事的渠道和方法</w:t>
      </w:r>
    </w:p>
    <w:p w14:paraId="6368591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通过网媒、杂志、报刊、书籍等多渠道收集故事，然后按照故事选取的原则精选故事，既能反应社会现实又能结合我们的课程内容的故事作为首选。</w:t>
      </w:r>
    </w:p>
    <w:p w14:paraId="352F3BF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3.</w:t>
      </w:r>
      <w:r w:rsidRPr="00CE5F98">
        <w:rPr>
          <w:rFonts w:ascii="Calibri" w:eastAsia="宋体" w:hAnsi="Calibri" w:cs="Times New Roman" w:hint="eastAsia"/>
          <w:color w:val="000000" w:themeColor="text1"/>
          <w:szCs w:val="24"/>
        </w:rPr>
        <w:t>视频成果要求</w:t>
      </w:r>
    </w:p>
    <w:p w14:paraId="701D81A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）视频要求有片头、片尾和字幕。</w:t>
      </w:r>
    </w:p>
    <w:p w14:paraId="3703993E"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color w:val="000000" w:themeColor="text1"/>
          <w:szCs w:val="24"/>
        </w:rPr>
        <w:t>2</w:t>
      </w:r>
      <w:r w:rsidRPr="00CE5F98">
        <w:rPr>
          <w:rFonts w:ascii="Calibri" w:eastAsia="宋体" w:hAnsi="Calibri" w:cs="Times New Roman" w:hint="eastAsia"/>
          <w:color w:val="000000" w:themeColor="text1"/>
          <w:szCs w:val="24"/>
        </w:rPr>
        <w:t>）注意故事的背景、过程与结果的全面性。</w:t>
      </w:r>
    </w:p>
    <w:p w14:paraId="201AB492"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w:t>
      </w:r>
      <w:r w:rsidRPr="00CE5F98">
        <w:rPr>
          <w:rFonts w:ascii="Calibri" w:eastAsia="宋体" w:hAnsi="Calibri" w:cs="Times New Roman"/>
          <w:color w:val="000000" w:themeColor="text1"/>
          <w:szCs w:val="24"/>
        </w:rPr>
        <w:t>3</w:t>
      </w:r>
      <w:r w:rsidRPr="00CE5F98">
        <w:rPr>
          <w:rFonts w:ascii="Calibri" w:eastAsia="宋体" w:hAnsi="Calibri" w:cs="Times New Roman" w:hint="eastAsia"/>
          <w:color w:val="000000" w:themeColor="text1"/>
          <w:szCs w:val="24"/>
        </w:rPr>
        <w:t>）视频应包含自己的看法、感想和分析，最好能够结合习近平新时代中国特色社会主义思想进行分析。</w:t>
      </w:r>
    </w:p>
    <w:p w14:paraId="3B8DFEBC"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参考故事：</w:t>
      </w:r>
    </w:p>
    <w:p w14:paraId="517246E4"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五四运动之青年学子</w:t>
      </w:r>
    </w:p>
    <w:p w14:paraId="28167571"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中国共产党的成立之红色故事</w:t>
      </w:r>
    </w:p>
    <w:p w14:paraId="00A4370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红船精神之讲好红船故事</w:t>
      </w:r>
    </w:p>
    <w:p w14:paraId="36DF2217"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lastRenderedPageBreak/>
        <w:t>4.</w:t>
      </w:r>
      <w:r w:rsidRPr="00CE5F98">
        <w:rPr>
          <w:rFonts w:ascii="Calibri" w:eastAsia="宋体" w:hAnsi="Calibri" w:cs="Times New Roman" w:hint="eastAsia"/>
          <w:color w:val="000000" w:themeColor="text1"/>
          <w:szCs w:val="24"/>
        </w:rPr>
        <w:t>长征故事</w:t>
      </w:r>
    </w:p>
    <w:p w14:paraId="292BA872"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5</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抗日战争时期之红色故事</w:t>
      </w:r>
    </w:p>
    <w:p w14:paraId="0AE9E56C"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6</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民主党派为什么选择跟中国共产党走之故事</w:t>
      </w:r>
    </w:p>
    <w:p w14:paraId="4A132910"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7</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社会主义改造时期红色资本家故事</w:t>
      </w:r>
    </w:p>
    <w:p w14:paraId="5C1B39EE"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8</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“改革开放总设计师”邓小平的故事</w:t>
      </w:r>
    </w:p>
    <w:p w14:paraId="1B8A479D"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9</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习近平之青春成长故事</w:t>
      </w:r>
    </w:p>
    <w:p w14:paraId="22EA17F2" w14:textId="77777777" w:rsidR="00206D8E" w:rsidRPr="00CE5F98" w:rsidRDefault="00206D8E">
      <w:pPr>
        <w:spacing w:line="480" w:lineRule="exact"/>
        <w:ind w:firstLineChars="200" w:firstLine="480"/>
        <w:rPr>
          <w:rFonts w:ascii="Arial" w:hAnsi="Arial" w:cs="Arial"/>
          <w:b/>
          <w:bCs/>
          <w:color w:val="000000" w:themeColor="text1"/>
          <w:sz w:val="24"/>
          <w:shd w:val="clear" w:color="auto" w:fill="FFFFFF"/>
        </w:rPr>
      </w:pPr>
      <w:r w:rsidRPr="00CE5F98">
        <w:rPr>
          <w:rFonts w:ascii="Arial" w:hAnsi="Arial" w:cs="Arial" w:hint="eastAsia"/>
          <w:b/>
          <w:bCs/>
          <w:color w:val="000000" w:themeColor="text1"/>
          <w:sz w:val="24"/>
          <w:shd w:val="clear" w:color="auto" w:fill="FFFFFF"/>
        </w:rPr>
        <w:t>（三）成果形式</w:t>
      </w:r>
    </w:p>
    <w:p w14:paraId="09A5647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1</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提交</w:t>
      </w:r>
      <w:r w:rsidRPr="00CE5F98">
        <w:rPr>
          <w:rFonts w:ascii="Calibri" w:eastAsia="宋体" w:hAnsi="Calibri" w:cs="Times New Roman"/>
          <w:color w:val="000000" w:themeColor="text1"/>
          <w:szCs w:val="24"/>
        </w:rPr>
        <w:t>10</w:t>
      </w:r>
      <w:r w:rsidRPr="00CE5F98">
        <w:rPr>
          <w:rFonts w:ascii="Calibri" w:eastAsia="宋体" w:hAnsi="Calibri" w:cs="Times New Roman" w:hint="eastAsia"/>
          <w:color w:val="000000" w:themeColor="text1"/>
          <w:szCs w:val="24"/>
        </w:rPr>
        <w:t>分钟左右的“讲好中国故事”的视频</w:t>
      </w:r>
    </w:p>
    <w:p w14:paraId="290B58D6"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二、过程监控（</w:t>
      </w:r>
      <w:r w:rsidRPr="00CE5F98">
        <w:rPr>
          <w:rFonts w:ascii="宋体" w:hAnsi="宋体" w:cs="宋体"/>
          <w:b/>
          <w:bCs/>
          <w:color w:val="000000" w:themeColor="text1"/>
          <w:sz w:val="24"/>
        </w:rPr>
        <w:t>2</w:t>
      </w:r>
      <w:r w:rsidRPr="00CE5F98">
        <w:rPr>
          <w:rFonts w:ascii="宋体" w:hAnsi="宋体" w:cs="宋体" w:hint="eastAsia"/>
          <w:b/>
          <w:bCs/>
          <w:color w:val="000000" w:themeColor="text1"/>
          <w:sz w:val="24"/>
        </w:rPr>
        <w:t>学时）</w:t>
      </w:r>
    </w:p>
    <w:p w14:paraId="335BC10A"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第一阶段（</w:t>
      </w: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学时）</w:t>
      </w:r>
    </w:p>
    <w:p w14:paraId="6209786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组织：将全班学生按人数，按照每组</w:t>
      </w:r>
      <w:r w:rsidRPr="00CE5F98">
        <w:rPr>
          <w:rFonts w:ascii="Calibri" w:eastAsia="宋体" w:hAnsi="Calibri" w:cs="Times New Roman"/>
          <w:color w:val="000000" w:themeColor="text1"/>
          <w:szCs w:val="24"/>
        </w:rPr>
        <w:t>10</w:t>
      </w:r>
      <w:r w:rsidRPr="00CE5F98">
        <w:rPr>
          <w:rFonts w:ascii="Calibri" w:eastAsia="宋体" w:hAnsi="Calibri" w:cs="Times New Roman" w:hint="eastAsia"/>
          <w:color w:val="000000" w:themeColor="text1"/>
          <w:szCs w:val="24"/>
        </w:rPr>
        <w:t>人左右的标准，分为若干个小组，选出一名组长负责。并进行故事选择与编辑指导。</w:t>
      </w:r>
    </w:p>
    <w:p w14:paraId="205D8E4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第二阶段：指导学生进行视频拍摄与制作。（</w:t>
      </w:r>
      <w:r w:rsidRPr="00CE5F98">
        <w:rPr>
          <w:rFonts w:ascii="Calibri" w:eastAsia="宋体" w:hAnsi="Calibri" w:cs="Times New Roman"/>
          <w:color w:val="000000" w:themeColor="text1"/>
          <w:szCs w:val="24"/>
        </w:rPr>
        <w:t>1</w:t>
      </w:r>
      <w:r w:rsidRPr="00CE5F98">
        <w:rPr>
          <w:rFonts w:ascii="Calibri" w:eastAsia="宋体" w:hAnsi="Calibri" w:cs="Times New Roman" w:hint="eastAsia"/>
          <w:color w:val="000000" w:themeColor="text1"/>
          <w:szCs w:val="24"/>
        </w:rPr>
        <w:t>学时）</w:t>
      </w:r>
    </w:p>
    <w:p w14:paraId="4027A809" w14:textId="77777777" w:rsidR="00206D8E" w:rsidRPr="00CE5F98" w:rsidRDefault="00206D8E">
      <w:pPr>
        <w:spacing w:line="480" w:lineRule="exact"/>
        <w:ind w:firstLineChars="200" w:firstLine="480"/>
        <w:rPr>
          <w:rFonts w:ascii="宋体" w:hAnsi="宋体" w:hint="eastAsia"/>
          <w:b/>
          <w:bCs/>
          <w:color w:val="000000" w:themeColor="text1"/>
          <w:sz w:val="24"/>
        </w:rPr>
      </w:pPr>
      <w:r w:rsidRPr="00CE5F98">
        <w:rPr>
          <w:rFonts w:ascii="宋体" w:hAnsi="宋体" w:hint="eastAsia"/>
          <w:b/>
          <w:bCs/>
          <w:color w:val="000000" w:themeColor="text1"/>
          <w:sz w:val="24"/>
        </w:rPr>
        <w:t>三、成果评选与展示</w:t>
      </w:r>
      <w:r w:rsidRPr="00CE5F98">
        <w:rPr>
          <w:rFonts w:ascii="宋体" w:hAnsi="宋体" w:hint="eastAsia"/>
          <w:b/>
          <w:bCs/>
          <w:color w:val="000000" w:themeColor="text1"/>
          <w:sz w:val="24"/>
        </w:rPr>
        <w:t xml:space="preserve"> </w:t>
      </w:r>
      <w:r w:rsidRPr="00CE5F98">
        <w:rPr>
          <w:rFonts w:ascii="宋体" w:hAnsi="宋体" w:hint="eastAsia"/>
          <w:b/>
          <w:bCs/>
          <w:color w:val="000000" w:themeColor="text1"/>
          <w:sz w:val="24"/>
        </w:rPr>
        <w:t>（</w:t>
      </w:r>
      <w:r w:rsidRPr="00CE5F98">
        <w:rPr>
          <w:rFonts w:ascii="宋体" w:hAnsi="宋体"/>
          <w:b/>
          <w:bCs/>
          <w:color w:val="000000" w:themeColor="text1"/>
          <w:sz w:val="24"/>
        </w:rPr>
        <w:t>1</w:t>
      </w:r>
      <w:r w:rsidRPr="00CE5F98">
        <w:rPr>
          <w:rFonts w:ascii="宋体" w:hAnsi="宋体" w:hint="eastAsia"/>
          <w:b/>
          <w:bCs/>
          <w:color w:val="000000" w:themeColor="text1"/>
          <w:sz w:val="24"/>
        </w:rPr>
        <w:t>学时）</w:t>
      </w:r>
    </w:p>
    <w:p w14:paraId="4C66393C" w14:textId="77777777" w:rsidR="00206D8E" w:rsidRPr="00CE5F98" w:rsidRDefault="00206D8E">
      <w:pPr>
        <w:spacing w:line="480" w:lineRule="exact"/>
        <w:ind w:firstLineChars="200" w:firstLine="480"/>
        <w:rPr>
          <w:rFonts w:ascii="宋体" w:hAnsi="宋体" w:hint="eastAsia"/>
          <w:b/>
          <w:bCs/>
          <w:color w:val="000000" w:themeColor="text1"/>
          <w:sz w:val="24"/>
        </w:rPr>
      </w:pPr>
      <w:r w:rsidRPr="00CE5F98">
        <w:rPr>
          <w:rFonts w:ascii="宋体" w:hAnsi="宋体" w:hint="eastAsia"/>
          <w:b/>
          <w:bCs/>
          <w:color w:val="000000" w:themeColor="text1"/>
          <w:sz w:val="24"/>
        </w:rPr>
        <w:t>（一）视频成果评选规则（满分</w:t>
      </w:r>
      <w:r w:rsidRPr="00CE5F98">
        <w:rPr>
          <w:rFonts w:ascii="宋体" w:hAnsi="宋体" w:hint="eastAsia"/>
          <w:b/>
          <w:bCs/>
          <w:color w:val="000000" w:themeColor="text1"/>
          <w:sz w:val="24"/>
        </w:rPr>
        <w:t>100</w:t>
      </w:r>
      <w:r w:rsidRPr="00CE5F98">
        <w:rPr>
          <w:rFonts w:ascii="宋体" w:hAnsi="宋体" w:hint="eastAsia"/>
          <w:b/>
          <w:bCs/>
          <w:color w:val="000000" w:themeColor="text1"/>
          <w:sz w:val="24"/>
        </w:rPr>
        <w:t>分）：</w:t>
      </w:r>
    </w:p>
    <w:p w14:paraId="08AE961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形象：衣着规范，谈吐文雅，行为大方。</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分值</w:t>
      </w:r>
      <w:r w:rsidRPr="00CE5F98">
        <w:rPr>
          <w:rFonts w:ascii="Calibri" w:eastAsia="宋体" w:hAnsi="Calibri" w:cs="Times New Roman" w:hint="eastAsia"/>
          <w:color w:val="000000" w:themeColor="text1"/>
          <w:szCs w:val="24"/>
        </w:rPr>
        <w:t>10</w:t>
      </w:r>
      <w:r w:rsidRPr="00CE5F98">
        <w:rPr>
          <w:rFonts w:ascii="Calibri" w:eastAsia="宋体" w:hAnsi="Calibri" w:cs="Times New Roman" w:hint="eastAsia"/>
          <w:color w:val="000000" w:themeColor="text1"/>
          <w:szCs w:val="24"/>
        </w:rPr>
        <w:t>分</w:t>
      </w:r>
      <w:r w:rsidRPr="00CE5F98">
        <w:rPr>
          <w:rFonts w:ascii="Calibri" w:eastAsia="宋体" w:hAnsi="Calibri" w:cs="Times New Roman" w:hint="eastAsia"/>
          <w:color w:val="000000" w:themeColor="text1"/>
          <w:szCs w:val="24"/>
        </w:rPr>
        <w:t>)</w:t>
      </w:r>
    </w:p>
    <w:p w14:paraId="2CC04A98"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设计：结构严谨，形式新颖，分析透彻，说服力性强。</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分值</w:t>
      </w:r>
      <w:r w:rsidRPr="00CE5F98">
        <w:rPr>
          <w:rFonts w:ascii="Calibri" w:eastAsia="宋体" w:hAnsi="Calibri" w:cs="Times New Roman" w:hint="eastAsia"/>
          <w:color w:val="000000" w:themeColor="text1"/>
          <w:szCs w:val="24"/>
        </w:rPr>
        <w:t>30</w:t>
      </w:r>
      <w:r w:rsidRPr="00CE5F98">
        <w:rPr>
          <w:rFonts w:ascii="Calibri" w:eastAsia="宋体" w:hAnsi="Calibri" w:cs="Times New Roman" w:hint="eastAsia"/>
          <w:color w:val="000000" w:themeColor="text1"/>
          <w:szCs w:val="24"/>
        </w:rPr>
        <w:t>分</w:t>
      </w:r>
      <w:r w:rsidRPr="00CE5F98">
        <w:rPr>
          <w:rFonts w:ascii="Calibri" w:eastAsia="宋体" w:hAnsi="Calibri" w:cs="Times New Roman" w:hint="eastAsia"/>
          <w:color w:val="000000" w:themeColor="text1"/>
          <w:szCs w:val="24"/>
        </w:rPr>
        <w:t>)</w:t>
      </w:r>
    </w:p>
    <w:p w14:paraId="67FA6E1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陈述：逻辑严密，口齿清晰，多种表达方式搭配合理。</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分值</w:t>
      </w:r>
      <w:r w:rsidRPr="00CE5F98">
        <w:rPr>
          <w:rFonts w:ascii="Calibri" w:eastAsia="宋体" w:hAnsi="Calibri" w:cs="Times New Roman" w:hint="eastAsia"/>
          <w:color w:val="000000" w:themeColor="text1"/>
          <w:szCs w:val="24"/>
        </w:rPr>
        <w:t>30</w:t>
      </w:r>
      <w:r w:rsidRPr="00CE5F98">
        <w:rPr>
          <w:rFonts w:ascii="Calibri" w:eastAsia="宋体" w:hAnsi="Calibri" w:cs="Times New Roman" w:hint="eastAsia"/>
          <w:color w:val="000000" w:themeColor="text1"/>
          <w:szCs w:val="24"/>
        </w:rPr>
        <w:t>分</w:t>
      </w:r>
      <w:r w:rsidRPr="00CE5F98">
        <w:rPr>
          <w:rFonts w:ascii="Calibri" w:eastAsia="宋体" w:hAnsi="Calibri" w:cs="Times New Roman" w:hint="eastAsia"/>
          <w:color w:val="000000" w:themeColor="text1"/>
          <w:szCs w:val="24"/>
        </w:rPr>
        <w:t>)</w:t>
      </w:r>
    </w:p>
    <w:p w14:paraId="0D5DCC56"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4.</w:t>
      </w:r>
      <w:r w:rsidRPr="00CE5F98">
        <w:rPr>
          <w:rFonts w:ascii="Calibri" w:eastAsia="宋体" w:hAnsi="Calibri" w:cs="Times New Roman" w:hint="eastAsia"/>
          <w:color w:val="000000" w:themeColor="text1"/>
          <w:szCs w:val="24"/>
        </w:rPr>
        <w:t>团体配合及文案、视频制作：团队配合默契，文案、视频制作精美。</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分值</w:t>
      </w:r>
      <w:r w:rsidRPr="00CE5F98">
        <w:rPr>
          <w:rFonts w:ascii="Calibri" w:eastAsia="宋体" w:hAnsi="Calibri" w:cs="Times New Roman" w:hint="eastAsia"/>
          <w:color w:val="000000" w:themeColor="text1"/>
          <w:szCs w:val="24"/>
        </w:rPr>
        <w:t>30</w:t>
      </w:r>
      <w:r w:rsidRPr="00CE5F98">
        <w:rPr>
          <w:rFonts w:ascii="Calibri" w:eastAsia="宋体" w:hAnsi="Calibri" w:cs="Times New Roman" w:hint="eastAsia"/>
          <w:color w:val="000000" w:themeColor="text1"/>
          <w:szCs w:val="24"/>
        </w:rPr>
        <w:t>分</w:t>
      </w:r>
      <w:r w:rsidRPr="00CE5F98">
        <w:rPr>
          <w:rFonts w:ascii="Calibri" w:eastAsia="宋体" w:hAnsi="Calibri" w:cs="Times New Roman" w:hint="eastAsia"/>
          <w:color w:val="000000" w:themeColor="text1"/>
          <w:szCs w:val="24"/>
        </w:rPr>
        <w:t>)</w:t>
      </w:r>
    </w:p>
    <w:p w14:paraId="6274B544" w14:textId="77777777" w:rsidR="00206D8E" w:rsidRPr="00CE5F98" w:rsidRDefault="00206D8E">
      <w:pPr>
        <w:spacing w:line="480" w:lineRule="exact"/>
        <w:ind w:firstLineChars="200" w:firstLine="480"/>
        <w:rPr>
          <w:rFonts w:ascii="宋体" w:hAnsi="宋体" w:hint="eastAsia"/>
          <w:color w:val="000000" w:themeColor="text1"/>
          <w:sz w:val="24"/>
        </w:rPr>
      </w:pPr>
      <w:r w:rsidRPr="00CE5F98">
        <w:rPr>
          <w:rFonts w:ascii="宋体" w:hAnsi="宋体" w:hint="eastAsia"/>
          <w:color w:val="000000" w:themeColor="text1"/>
          <w:sz w:val="24"/>
        </w:rPr>
        <w:t xml:space="preserve">  </w:t>
      </w:r>
      <w:r w:rsidRPr="00CE5F98">
        <w:rPr>
          <w:rFonts w:ascii="宋体" w:hAnsi="宋体" w:hint="eastAsia"/>
          <w:b/>
          <w:bCs/>
          <w:color w:val="000000" w:themeColor="text1"/>
          <w:sz w:val="24"/>
        </w:rPr>
        <w:t>（二）奖项设定</w:t>
      </w:r>
    </w:p>
    <w:p w14:paraId="325ACA1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奖项设定（届时全校统一要求）</w:t>
      </w:r>
    </w:p>
    <w:p w14:paraId="6008C7A0"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一等奖：一名（颁发奖状）</w:t>
      </w:r>
    </w:p>
    <w:p w14:paraId="4BDF2016"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二等奖：两名（颁发奖状）</w:t>
      </w:r>
    </w:p>
    <w:p w14:paraId="49DED976"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三等奖：三名（颁发奖状）</w:t>
      </w:r>
    </w:p>
    <w:p w14:paraId="05496C2C"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（三）其它特别说明</w:t>
      </w:r>
    </w:p>
    <w:p w14:paraId="6CC78177"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所有与本实践课程相关资料（包括学生成果）未经允许，请不要上传互联网或在其它任何媒体上刊发。</w:t>
      </w:r>
    </w:p>
    <w:p w14:paraId="3CBE95E3" w14:textId="77777777" w:rsidR="00206D8E" w:rsidRPr="00CE5F98" w:rsidRDefault="00206D8E">
      <w:pPr>
        <w:spacing w:line="480" w:lineRule="exact"/>
        <w:ind w:left="480"/>
        <w:rPr>
          <w:rFonts w:ascii="宋体" w:hAnsi="宋体" w:cs="宋体" w:hint="eastAsia"/>
          <w:color w:val="000000" w:themeColor="text1"/>
          <w:sz w:val="24"/>
        </w:rPr>
      </w:pPr>
    </w:p>
    <w:p w14:paraId="7688EF6B" w14:textId="77777777" w:rsidR="00206D8E" w:rsidRPr="00CE5F98" w:rsidRDefault="00206D8E">
      <w:pPr>
        <w:rPr>
          <w:rFonts w:hint="eastAsia"/>
          <w:color w:val="000000" w:themeColor="text1"/>
        </w:rPr>
      </w:pPr>
    </w:p>
    <w:p w14:paraId="7E55C06C" w14:textId="77777777" w:rsidR="00206D8E" w:rsidRPr="00CE5F98" w:rsidRDefault="00206D8E">
      <w:pPr>
        <w:rPr>
          <w:rFonts w:hint="eastAsia"/>
          <w:color w:val="000000" w:themeColor="text1"/>
        </w:rPr>
      </w:pPr>
    </w:p>
    <w:p w14:paraId="3AC3E672" w14:textId="77777777" w:rsidR="00206D8E" w:rsidRPr="00CE5F98" w:rsidRDefault="00206D8E">
      <w:pPr>
        <w:jc w:val="left"/>
        <w:rPr>
          <w:rFonts w:ascii="Times New Roman" w:hAnsi="Times New Roman"/>
          <w:b/>
          <w:color w:val="000000" w:themeColor="text1"/>
          <w:sz w:val="30"/>
          <w:szCs w:val="30"/>
        </w:rPr>
      </w:pPr>
      <w:r w:rsidRPr="00CE5F98">
        <w:rPr>
          <w:rFonts w:ascii="Times New Roman" w:hAnsi="Times New Roman" w:hint="eastAsia"/>
          <w:b/>
          <w:color w:val="000000" w:themeColor="text1"/>
          <w:sz w:val="30"/>
          <w:szCs w:val="30"/>
        </w:rPr>
        <w:t>附件</w:t>
      </w:r>
      <w:r w:rsidRPr="00CE5F98">
        <w:rPr>
          <w:rFonts w:ascii="Times New Roman" w:hAnsi="Times New Roman"/>
          <w:b/>
          <w:color w:val="000000" w:themeColor="text1"/>
          <w:sz w:val="30"/>
          <w:szCs w:val="30"/>
        </w:rPr>
        <w:t>4</w:t>
      </w:r>
    </w:p>
    <w:p w14:paraId="086C7CF5" w14:textId="77777777" w:rsidR="00206D8E" w:rsidRPr="00CE5F98" w:rsidRDefault="00206D8E">
      <w:pPr>
        <w:jc w:val="center"/>
        <w:rPr>
          <w:rFonts w:ascii="Times New Roman" w:hAnsi="Times New Roman"/>
          <w:b/>
          <w:color w:val="000000" w:themeColor="text1"/>
          <w:sz w:val="30"/>
          <w:szCs w:val="30"/>
        </w:rPr>
      </w:pPr>
      <w:r w:rsidRPr="00CE5F98">
        <w:rPr>
          <w:rFonts w:ascii="Times New Roman" w:hAnsi="Times New Roman" w:hint="eastAsia"/>
          <w:b/>
          <w:color w:val="000000" w:themeColor="text1"/>
          <w:sz w:val="30"/>
          <w:szCs w:val="30"/>
        </w:rPr>
        <w:t>《中国近现代史纲要》课程</w:t>
      </w:r>
    </w:p>
    <w:p w14:paraId="450278CD" w14:textId="77777777" w:rsidR="00206D8E" w:rsidRPr="00CE5F98" w:rsidRDefault="00206D8E">
      <w:pPr>
        <w:spacing w:line="360" w:lineRule="auto"/>
        <w:ind w:firstLine="600"/>
        <w:jc w:val="center"/>
        <w:rPr>
          <w:rFonts w:ascii="宋体" w:hAnsi="宋体" w:hint="eastAsia"/>
          <w:b/>
          <w:color w:val="000000" w:themeColor="text1"/>
          <w:sz w:val="30"/>
          <w:szCs w:val="30"/>
        </w:rPr>
      </w:pPr>
      <w:r w:rsidRPr="00CE5F98">
        <w:rPr>
          <w:rFonts w:ascii="宋体" w:hAnsi="宋体" w:hint="eastAsia"/>
          <w:b/>
          <w:color w:val="000000" w:themeColor="text1"/>
          <w:sz w:val="30"/>
          <w:szCs w:val="30"/>
        </w:rPr>
        <w:t>参观爱国主义教育基地</w:t>
      </w:r>
      <w:r w:rsidRPr="00CE5F98">
        <w:rPr>
          <w:rFonts w:ascii="宋体" w:hAnsi="宋体"/>
          <w:b/>
          <w:color w:val="000000" w:themeColor="text1"/>
          <w:sz w:val="30"/>
          <w:szCs w:val="30"/>
        </w:rPr>
        <w:t>实践教学实施方案</w:t>
      </w:r>
    </w:p>
    <w:p w14:paraId="0AE13A5A" w14:textId="77777777" w:rsidR="00206D8E" w:rsidRPr="00CE5F98" w:rsidRDefault="00206D8E">
      <w:pPr>
        <w:spacing w:line="480" w:lineRule="exact"/>
        <w:jc w:val="left"/>
        <w:rPr>
          <w:rFonts w:ascii="宋体" w:hAnsi="宋体" w:hint="eastAsia"/>
          <w:b/>
          <w:color w:val="000000" w:themeColor="text1"/>
          <w:sz w:val="24"/>
        </w:rPr>
      </w:pPr>
      <w:r w:rsidRPr="00CE5F98">
        <w:rPr>
          <w:rFonts w:ascii="宋体" w:hAnsi="宋体" w:hint="eastAsia"/>
          <w:b/>
          <w:color w:val="000000" w:themeColor="text1"/>
          <w:sz w:val="24"/>
        </w:rPr>
        <w:t>一</w:t>
      </w:r>
      <w:r w:rsidRPr="00CE5F98">
        <w:rPr>
          <w:rFonts w:ascii="宋体" w:hAnsi="宋体"/>
          <w:b/>
          <w:color w:val="000000" w:themeColor="text1"/>
          <w:sz w:val="24"/>
        </w:rPr>
        <w:t>、</w:t>
      </w:r>
      <w:r w:rsidRPr="00CE5F98">
        <w:rPr>
          <w:rFonts w:ascii="宋体" w:hAnsi="宋体" w:hint="eastAsia"/>
          <w:b/>
          <w:color w:val="000000" w:themeColor="text1"/>
          <w:sz w:val="24"/>
        </w:rPr>
        <w:t>实施</w:t>
      </w:r>
      <w:r w:rsidRPr="00CE5F98">
        <w:rPr>
          <w:rFonts w:ascii="宋体" w:hAnsi="宋体"/>
          <w:b/>
          <w:color w:val="000000" w:themeColor="text1"/>
          <w:sz w:val="24"/>
        </w:rPr>
        <w:t>目的</w:t>
      </w:r>
    </w:p>
    <w:p w14:paraId="7D88350E"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深入开展在校大学生的爱国主义教育活动，对于树立正确的历史观，激发爱国热情，振奋民族精神，培养道德情操，构建和谐校园，同心同德推动经济社会又好又快发展，奋力开拓改革开放和社会主义现代化建设新局面，具有十分重要的意义。</w:t>
      </w:r>
    </w:p>
    <w:p w14:paraId="6D685A49"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激励在校大学生更加紧密地团结在以习近平同志为总书记的党中央周围，弘扬爱国主义精神，继续解放思想，坚持改革开放，为实现中华民族伟大复兴不懈奋斗。</w:t>
      </w:r>
    </w:p>
    <w:p w14:paraId="575C9AA1"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通过参观爱国主义教育基地实践教学活动，有助于进一步贯彻落实党的二十大报告和习近平系列讲话精神，激发青年学生的爱国主义热情，引导他们树立正确理想、信念、人生观、价值观，继承和发扬爱国主义传统，振奋民族精神，增强民族凝聚力，为建设有中国特色社会主义的宏伟事业而奋斗。</w:t>
      </w:r>
    </w:p>
    <w:p w14:paraId="16A4F2ED" w14:textId="77777777" w:rsidR="00206D8E" w:rsidRPr="00CE5F98" w:rsidRDefault="00206D8E">
      <w:pPr>
        <w:spacing w:line="480" w:lineRule="exact"/>
        <w:jc w:val="left"/>
        <w:rPr>
          <w:rFonts w:ascii="宋体" w:hAnsi="宋体" w:hint="eastAsia"/>
          <w:b/>
          <w:color w:val="000000" w:themeColor="text1"/>
          <w:sz w:val="24"/>
        </w:rPr>
      </w:pPr>
      <w:r w:rsidRPr="00CE5F98">
        <w:rPr>
          <w:rFonts w:ascii="宋体" w:hAnsi="宋体" w:hint="eastAsia"/>
          <w:b/>
          <w:color w:val="000000" w:themeColor="text1"/>
          <w:sz w:val="24"/>
        </w:rPr>
        <w:t>二、实施环节</w:t>
      </w:r>
    </w:p>
    <w:p w14:paraId="510818CE"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（一）理论指导（</w:t>
      </w:r>
      <w:r w:rsidRPr="00CE5F98">
        <w:rPr>
          <w:rFonts w:ascii="Calibri" w:eastAsia="宋体" w:hAnsi="Calibri" w:cs="Times New Roman"/>
          <w:color w:val="000000" w:themeColor="text1"/>
          <w:szCs w:val="24"/>
        </w:rPr>
        <w:t>1</w:t>
      </w:r>
      <w:r w:rsidRPr="00CE5F98">
        <w:rPr>
          <w:rFonts w:ascii="Calibri" w:eastAsia="宋体" w:hAnsi="Calibri" w:cs="Times New Roman" w:hint="eastAsia"/>
          <w:color w:val="000000" w:themeColor="text1"/>
          <w:szCs w:val="24"/>
        </w:rPr>
        <w:t>学时）</w:t>
      </w:r>
    </w:p>
    <w:p w14:paraId="3EAC853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参观前的策划和准备（时间、地点的选择等）</w:t>
      </w:r>
    </w:p>
    <w:p w14:paraId="7B7F0B1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学生参观选题符合本门课程性质，老师出题学生自选相结合；</w:t>
      </w:r>
    </w:p>
    <w:p w14:paraId="53D913B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遵循诚实守信原则，避免弄虚作假；</w:t>
      </w:r>
    </w:p>
    <w:p w14:paraId="49D76E9D"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参考地点：</w:t>
      </w:r>
    </w:p>
    <w:p w14:paraId="68BB49E9"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沙坪坝区歌乐山革命纪念馆</w:t>
      </w:r>
    </w:p>
    <w:p w14:paraId="740F576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红岩魂广场和展览馆</w:t>
      </w:r>
    </w:p>
    <w:p w14:paraId="0B9993AB"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张自忠烈士陵园</w:t>
      </w:r>
    </w:p>
    <w:p w14:paraId="1DC2BAE6"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聂荣臻故居</w:t>
      </w:r>
    </w:p>
    <w:p w14:paraId="5288D0BC"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陈独秀故居</w:t>
      </w:r>
    </w:p>
    <w:p w14:paraId="65BCAB90"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杨尚昆故居</w:t>
      </w:r>
    </w:p>
    <w:p w14:paraId="120EA967"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特园</w:t>
      </w:r>
    </w:p>
    <w:p w14:paraId="5785921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重庆抗战遗址博物馆</w:t>
      </w:r>
    </w:p>
    <w:p w14:paraId="3A421C47"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lastRenderedPageBreak/>
        <w:t>2.</w:t>
      </w:r>
      <w:r w:rsidRPr="00CE5F98">
        <w:rPr>
          <w:rFonts w:ascii="Calibri" w:eastAsia="宋体" w:hAnsi="Calibri" w:cs="Times New Roman" w:hint="eastAsia"/>
          <w:color w:val="000000" w:themeColor="text1"/>
          <w:szCs w:val="24"/>
        </w:rPr>
        <w:t>参观过程中的注意事项（遵守纪律、注意安全、文物保护、视频拍摄注意符合要求等）</w:t>
      </w:r>
    </w:p>
    <w:p w14:paraId="154391C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参观后的感想和视频的制作。视频成果内容完整，包括爱国主义教育基地的介绍、参观感想等。</w:t>
      </w:r>
    </w:p>
    <w:p w14:paraId="5C3D66A6"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（二）过程监控：（</w:t>
      </w:r>
      <w:r w:rsidRPr="00CE5F98">
        <w:rPr>
          <w:rFonts w:ascii="Calibri" w:eastAsia="宋体" w:hAnsi="Calibri" w:cs="Times New Roman"/>
          <w:color w:val="000000" w:themeColor="text1"/>
          <w:szCs w:val="24"/>
        </w:rPr>
        <w:t>2</w:t>
      </w:r>
      <w:r w:rsidRPr="00CE5F98">
        <w:rPr>
          <w:rFonts w:ascii="Calibri" w:eastAsia="宋体" w:hAnsi="Calibri" w:cs="Times New Roman" w:hint="eastAsia"/>
          <w:color w:val="000000" w:themeColor="text1"/>
          <w:szCs w:val="24"/>
        </w:rPr>
        <w:t>学时）</w:t>
      </w:r>
    </w:p>
    <w:p w14:paraId="3A97CDD7"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1.</w:t>
      </w:r>
      <w:r w:rsidRPr="00CE5F98">
        <w:rPr>
          <w:rFonts w:ascii="Calibri" w:eastAsia="宋体" w:hAnsi="Calibri" w:cs="Times New Roman" w:hint="eastAsia"/>
          <w:color w:val="000000" w:themeColor="text1"/>
          <w:szCs w:val="24"/>
        </w:rPr>
        <w:t>以班级为单位，班长负责组织和分工；</w:t>
      </w:r>
    </w:p>
    <w:p w14:paraId="6CC07B48"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2.</w:t>
      </w:r>
      <w:r w:rsidRPr="00CE5F98">
        <w:rPr>
          <w:rFonts w:ascii="Calibri" w:eastAsia="宋体" w:hAnsi="Calibri" w:cs="Times New Roman" w:hint="eastAsia"/>
          <w:color w:val="000000" w:themeColor="text1"/>
          <w:szCs w:val="24"/>
        </w:rPr>
        <w:t>审查班级制定的参观方案；</w:t>
      </w:r>
    </w:p>
    <w:p w14:paraId="2F46729E"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3.</w:t>
      </w:r>
      <w:r w:rsidRPr="00CE5F98">
        <w:rPr>
          <w:rFonts w:ascii="Calibri" w:eastAsia="宋体" w:hAnsi="Calibri" w:cs="Times New Roman" w:hint="eastAsia"/>
          <w:color w:val="000000" w:themeColor="text1"/>
          <w:szCs w:val="24"/>
        </w:rPr>
        <w:t>通过电话、</w:t>
      </w:r>
      <w:r w:rsidRPr="00CE5F98">
        <w:rPr>
          <w:rFonts w:ascii="Calibri" w:eastAsia="宋体" w:hAnsi="Calibri" w:cs="Times New Roman" w:hint="eastAsia"/>
          <w:color w:val="000000" w:themeColor="text1"/>
          <w:szCs w:val="24"/>
        </w:rPr>
        <w:t>QQ</w:t>
      </w:r>
      <w:r w:rsidRPr="00CE5F98">
        <w:rPr>
          <w:rFonts w:ascii="Calibri" w:eastAsia="宋体" w:hAnsi="Calibri" w:cs="Times New Roman" w:hint="eastAsia"/>
          <w:color w:val="000000" w:themeColor="text1"/>
          <w:szCs w:val="24"/>
        </w:rPr>
        <w:t>、微信等就参观过程进行交流；</w:t>
      </w:r>
    </w:p>
    <w:p w14:paraId="3CA7DBC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5.</w:t>
      </w:r>
      <w:r w:rsidRPr="00CE5F98">
        <w:rPr>
          <w:rFonts w:ascii="Calibri" w:eastAsia="宋体" w:hAnsi="Calibri" w:cs="Times New Roman" w:hint="eastAsia"/>
          <w:color w:val="000000" w:themeColor="text1"/>
          <w:szCs w:val="24"/>
        </w:rPr>
        <w:t>通过班长确认安全顺利完成参观并回校；</w:t>
      </w:r>
    </w:p>
    <w:p w14:paraId="0EA867D3"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color w:val="000000" w:themeColor="text1"/>
          <w:szCs w:val="24"/>
        </w:rPr>
        <w:t>6.</w:t>
      </w:r>
      <w:r w:rsidRPr="00CE5F98">
        <w:rPr>
          <w:rFonts w:ascii="Calibri" w:eastAsia="宋体" w:hAnsi="Calibri" w:cs="Times New Roman" w:hint="eastAsia"/>
          <w:color w:val="000000" w:themeColor="text1"/>
          <w:szCs w:val="24"/>
        </w:rPr>
        <w:t>指导学生顺利制作视频成果。</w:t>
      </w:r>
    </w:p>
    <w:p w14:paraId="6DA3B209"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（三）成果评价与展示（</w:t>
      </w:r>
      <w:r w:rsidRPr="00CE5F98">
        <w:rPr>
          <w:rFonts w:ascii="Calibri" w:eastAsia="宋体" w:hAnsi="Calibri" w:cs="Times New Roman"/>
          <w:color w:val="000000" w:themeColor="text1"/>
          <w:szCs w:val="24"/>
        </w:rPr>
        <w:t>1</w:t>
      </w:r>
      <w:r w:rsidRPr="00CE5F98">
        <w:rPr>
          <w:rFonts w:ascii="Calibri" w:eastAsia="宋体" w:hAnsi="Calibri" w:cs="Times New Roman" w:hint="eastAsia"/>
          <w:color w:val="000000" w:themeColor="text1"/>
          <w:szCs w:val="24"/>
        </w:rPr>
        <w:t>学时）</w:t>
      </w:r>
    </w:p>
    <w:p w14:paraId="3BF1FFCD"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b/>
          <w:bCs/>
          <w:color w:val="000000" w:themeColor="text1"/>
          <w:sz w:val="24"/>
        </w:rPr>
        <w:t>1.</w:t>
      </w:r>
      <w:r w:rsidRPr="00CE5F98">
        <w:rPr>
          <w:rFonts w:ascii="宋体" w:hAnsi="宋体" w:cs="宋体" w:hint="eastAsia"/>
          <w:b/>
          <w:bCs/>
          <w:color w:val="000000" w:themeColor="text1"/>
          <w:sz w:val="24"/>
        </w:rPr>
        <w:t>视频成果评选规则（满分</w:t>
      </w:r>
      <w:r w:rsidRPr="00CE5F98">
        <w:rPr>
          <w:rFonts w:ascii="宋体" w:hAnsi="宋体" w:cs="宋体" w:hint="eastAsia"/>
          <w:b/>
          <w:bCs/>
          <w:color w:val="000000" w:themeColor="text1"/>
          <w:sz w:val="24"/>
        </w:rPr>
        <w:t>100</w:t>
      </w:r>
      <w:r w:rsidRPr="00CE5F98">
        <w:rPr>
          <w:rFonts w:ascii="宋体" w:hAnsi="宋体" w:cs="宋体" w:hint="eastAsia"/>
          <w:b/>
          <w:bCs/>
          <w:color w:val="000000" w:themeColor="text1"/>
          <w:sz w:val="24"/>
        </w:rPr>
        <w:t>分）：</w:t>
      </w:r>
    </w:p>
    <w:p w14:paraId="4DEF311D"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形象：衣着规范，谈吐文雅，行为大方。</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分值</w:t>
      </w:r>
      <w:r w:rsidRPr="00CE5F98">
        <w:rPr>
          <w:rFonts w:ascii="Calibri" w:eastAsia="宋体" w:hAnsi="Calibri" w:cs="Times New Roman" w:hint="eastAsia"/>
          <w:color w:val="000000" w:themeColor="text1"/>
          <w:szCs w:val="24"/>
        </w:rPr>
        <w:t>10</w:t>
      </w:r>
      <w:r w:rsidRPr="00CE5F98">
        <w:rPr>
          <w:rFonts w:ascii="Calibri" w:eastAsia="宋体" w:hAnsi="Calibri" w:cs="Times New Roman" w:hint="eastAsia"/>
          <w:color w:val="000000" w:themeColor="text1"/>
          <w:szCs w:val="24"/>
        </w:rPr>
        <w:t>分</w:t>
      </w:r>
      <w:r w:rsidRPr="00CE5F98">
        <w:rPr>
          <w:rFonts w:ascii="Calibri" w:eastAsia="宋体" w:hAnsi="Calibri" w:cs="Times New Roman" w:hint="eastAsia"/>
          <w:color w:val="000000" w:themeColor="text1"/>
          <w:szCs w:val="24"/>
        </w:rPr>
        <w:t>)</w:t>
      </w:r>
    </w:p>
    <w:p w14:paraId="6C3C16F9"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设计：结构严谨，形式新颖，分析透彻，说服力性强。</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分值</w:t>
      </w:r>
      <w:r w:rsidRPr="00CE5F98">
        <w:rPr>
          <w:rFonts w:ascii="Calibri" w:eastAsia="宋体" w:hAnsi="Calibri" w:cs="Times New Roman" w:hint="eastAsia"/>
          <w:color w:val="000000" w:themeColor="text1"/>
          <w:szCs w:val="24"/>
        </w:rPr>
        <w:t>30</w:t>
      </w:r>
      <w:r w:rsidRPr="00CE5F98">
        <w:rPr>
          <w:rFonts w:ascii="Calibri" w:eastAsia="宋体" w:hAnsi="Calibri" w:cs="Times New Roman" w:hint="eastAsia"/>
          <w:color w:val="000000" w:themeColor="text1"/>
          <w:szCs w:val="24"/>
        </w:rPr>
        <w:t>分</w:t>
      </w:r>
      <w:r w:rsidRPr="00CE5F98">
        <w:rPr>
          <w:rFonts w:ascii="Calibri" w:eastAsia="宋体" w:hAnsi="Calibri" w:cs="Times New Roman" w:hint="eastAsia"/>
          <w:color w:val="000000" w:themeColor="text1"/>
          <w:szCs w:val="24"/>
        </w:rPr>
        <w:t>)</w:t>
      </w:r>
    </w:p>
    <w:p w14:paraId="584A4ECF"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陈述：逻辑严密，口齿清晰，多种表达方式搭配合理。</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分值</w:t>
      </w:r>
      <w:r w:rsidRPr="00CE5F98">
        <w:rPr>
          <w:rFonts w:ascii="Calibri" w:eastAsia="宋体" w:hAnsi="Calibri" w:cs="Times New Roman" w:hint="eastAsia"/>
          <w:color w:val="000000" w:themeColor="text1"/>
          <w:szCs w:val="24"/>
        </w:rPr>
        <w:t>30</w:t>
      </w:r>
      <w:r w:rsidRPr="00CE5F98">
        <w:rPr>
          <w:rFonts w:ascii="Calibri" w:eastAsia="宋体" w:hAnsi="Calibri" w:cs="Times New Roman" w:hint="eastAsia"/>
          <w:color w:val="000000" w:themeColor="text1"/>
          <w:szCs w:val="24"/>
        </w:rPr>
        <w:t>分</w:t>
      </w:r>
      <w:r w:rsidRPr="00CE5F98">
        <w:rPr>
          <w:rFonts w:ascii="Calibri" w:eastAsia="宋体" w:hAnsi="Calibri" w:cs="Times New Roman" w:hint="eastAsia"/>
          <w:color w:val="000000" w:themeColor="text1"/>
          <w:szCs w:val="24"/>
        </w:rPr>
        <w:t>)</w:t>
      </w:r>
    </w:p>
    <w:p w14:paraId="35BE3AE2"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团体配合及文案、视频制作：团队配合默契，文案、视频制作精美。</w:t>
      </w:r>
      <w:r w:rsidRPr="00CE5F98">
        <w:rPr>
          <w:rFonts w:ascii="Calibri" w:eastAsia="宋体" w:hAnsi="Calibri" w:cs="Times New Roman" w:hint="eastAsia"/>
          <w:color w:val="000000" w:themeColor="text1"/>
          <w:szCs w:val="24"/>
        </w:rPr>
        <w:t>(</w:t>
      </w:r>
      <w:r w:rsidRPr="00CE5F98">
        <w:rPr>
          <w:rFonts w:ascii="Calibri" w:eastAsia="宋体" w:hAnsi="Calibri" w:cs="Times New Roman" w:hint="eastAsia"/>
          <w:color w:val="000000" w:themeColor="text1"/>
          <w:szCs w:val="24"/>
        </w:rPr>
        <w:t>分值</w:t>
      </w:r>
      <w:r w:rsidRPr="00CE5F98">
        <w:rPr>
          <w:rFonts w:ascii="Calibri" w:eastAsia="宋体" w:hAnsi="Calibri" w:cs="Times New Roman" w:hint="eastAsia"/>
          <w:color w:val="000000" w:themeColor="text1"/>
          <w:szCs w:val="24"/>
        </w:rPr>
        <w:t>30</w:t>
      </w:r>
      <w:r w:rsidRPr="00CE5F98">
        <w:rPr>
          <w:rFonts w:ascii="Calibri" w:eastAsia="宋体" w:hAnsi="Calibri" w:cs="Times New Roman" w:hint="eastAsia"/>
          <w:color w:val="000000" w:themeColor="text1"/>
          <w:szCs w:val="24"/>
        </w:rPr>
        <w:t>分</w:t>
      </w:r>
      <w:r w:rsidRPr="00CE5F98">
        <w:rPr>
          <w:rFonts w:ascii="Calibri" w:eastAsia="宋体" w:hAnsi="Calibri" w:cs="Times New Roman" w:hint="eastAsia"/>
          <w:color w:val="000000" w:themeColor="text1"/>
          <w:szCs w:val="24"/>
        </w:rPr>
        <w:t>)</w:t>
      </w:r>
    </w:p>
    <w:p w14:paraId="5DE5C837"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b/>
          <w:bCs/>
          <w:color w:val="000000" w:themeColor="text1"/>
          <w:sz w:val="24"/>
        </w:rPr>
        <w:t>2.</w:t>
      </w:r>
      <w:r w:rsidRPr="00CE5F98">
        <w:rPr>
          <w:rFonts w:ascii="宋体" w:hAnsi="宋体" w:cs="宋体" w:hint="eastAsia"/>
          <w:b/>
          <w:bCs/>
          <w:color w:val="000000" w:themeColor="text1"/>
          <w:sz w:val="24"/>
        </w:rPr>
        <w:t>成果展示与优秀成果推荐</w:t>
      </w:r>
      <w:r w:rsidRPr="00CE5F98">
        <w:rPr>
          <w:rFonts w:ascii="宋体" w:hAnsi="宋体" w:cs="宋体" w:hint="eastAsia"/>
          <w:b/>
          <w:bCs/>
          <w:color w:val="000000" w:themeColor="text1"/>
          <w:sz w:val="24"/>
        </w:rPr>
        <w:t xml:space="preserve"> </w:t>
      </w:r>
    </w:p>
    <w:p w14:paraId="533ED732"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分散展示与集中展示相结合。分散展示即随堂展示；集中展示分为两种形式，一种是分班级集中展示，另一种是择优秀成果全校集中展示。对优秀成果颁发不同级别的奖状，以资鼓励。</w:t>
      </w:r>
    </w:p>
    <w:p w14:paraId="2CD2849D"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b/>
          <w:bCs/>
          <w:color w:val="000000" w:themeColor="text1"/>
          <w:sz w:val="24"/>
        </w:rPr>
        <w:t>3.</w:t>
      </w:r>
      <w:r w:rsidRPr="00CE5F98">
        <w:rPr>
          <w:rFonts w:ascii="宋体" w:hAnsi="宋体" w:cs="宋体" w:hint="eastAsia"/>
          <w:b/>
          <w:bCs/>
          <w:color w:val="000000" w:themeColor="text1"/>
          <w:sz w:val="24"/>
        </w:rPr>
        <w:t>奖项设定</w:t>
      </w:r>
    </w:p>
    <w:p w14:paraId="233640A5"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一等奖：一名（颁发奖状）</w:t>
      </w:r>
    </w:p>
    <w:p w14:paraId="735AC9F6"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二等奖：两名（颁发奖状）</w:t>
      </w:r>
    </w:p>
    <w:p w14:paraId="7D02E244"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三等奖：三名（颁发奖状）</w:t>
      </w:r>
    </w:p>
    <w:p w14:paraId="72AF4D4D" w14:textId="77777777" w:rsidR="00206D8E" w:rsidRPr="00CE5F98" w:rsidRDefault="00206D8E">
      <w:pPr>
        <w:spacing w:line="48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其它特别说明</w:t>
      </w:r>
    </w:p>
    <w:p w14:paraId="4A3573E4" w14:textId="77777777" w:rsidR="00206D8E" w:rsidRPr="00CE5F98" w:rsidRDefault="00206D8E">
      <w:pPr>
        <w:spacing w:line="480" w:lineRule="exact"/>
        <w:ind w:firstLineChars="200" w:firstLine="420"/>
        <w:jc w:val="left"/>
        <w:rPr>
          <w:rFonts w:ascii="Calibri" w:eastAsia="宋体" w:hAnsi="Calibri" w:cs="Times New Roman"/>
          <w:color w:val="000000" w:themeColor="text1"/>
          <w:szCs w:val="24"/>
        </w:rPr>
      </w:pPr>
      <w:r w:rsidRPr="00CE5F98">
        <w:rPr>
          <w:rFonts w:ascii="Calibri" w:eastAsia="宋体" w:hAnsi="Calibri" w:cs="Times New Roman" w:hint="eastAsia"/>
          <w:color w:val="000000" w:themeColor="text1"/>
          <w:szCs w:val="24"/>
        </w:rPr>
        <w:t>所有与本实践课程相关资料（包括学生成果）未经允许，请不要上传互联网或在其它任何媒体上刊发。</w:t>
      </w:r>
    </w:p>
    <w:p w14:paraId="7FABC179" w14:textId="77777777" w:rsidR="00206D8E" w:rsidRPr="00CE5F98" w:rsidRDefault="00206D8E">
      <w:pPr>
        <w:rPr>
          <w:rFonts w:hint="eastAsia"/>
          <w:color w:val="000000" w:themeColor="text1"/>
        </w:rPr>
      </w:pPr>
    </w:p>
    <w:p w14:paraId="7B2A4261" w14:textId="77777777" w:rsidR="00206D8E" w:rsidRPr="00CE5F98" w:rsidRDefault="00206D8E">
      <w:pPr>
        <w:rPr>
          <w:rFonts w:hint="eastAsia"/>
          <w:color w:val="000000" w:themeColor="text1"/>
        </w:rPr>
      </w:pPr>
    </w:p>
    <w:p w14:paraId="0FFC2C4D" w14:textId="77777777" w:rsidR="00206D8E" w:rsidRPr="00CE5F98" w:rsidRDefault="00206D8E">
      <w:pPr>
        <w:spacing w:line="400" w:lineRule="exact"/>
        <w:jc w:val="center"/>
        <w:rPr>
          <w:rFonts w:ascii="黑体" w:eastAsia="黑体" w:hAnsi="黑体" w:cs="黑体" w:hint="eastAsia"/>
          <w:color w:val="000000" w:themeColor="text1"/>
          <w:sz w:val="36"/>
          <w:szCs w:val="36"/>
        </w:rPr>
      </w:pPr>
      <w:r w:rsidRPr="00CE5F98">
        <w:rPr>
          <w:rFonts w:ascii="黑体" w:eastAsia="黑体" w:hAnsi="黑体" w:cs="黑体" w:hint="eastAsia"/>
          <w:color w:val="000000" w:themeColor="text1"/>
          <w:sz w:val="36"/>
          <w:szCs w:val="36"/>
        </w:rPr>
        <w:lastRenderedPageBreak/>
        <w:t>《习近平新时代中国特色社会主义思想概论》课程   教学大纲</w:t>
      </w:r>
    </w:p>
    <w:p w14:paraId="583C510D" w14:textId="6DDBBA74" w:rsidR="00206D8E" w:rsidRPr="00CE5F98" w:rsidRDefault="007C47A4">
      <w:pPr>
        <w:snapToGrid w:val="0"/>
        <w:spacing w:beforeLines="50" w:before="156" w:afterLines="50" w:after="156" w:line="400" w:lineRule="exact"/>
        <w:ind w:firstLineChars="176" w:firstLine="422"/>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4"/>
        <w:gridCol w:w="2425"/>
        <w:gridCol w:w="553"/>
        <w:gridCol w:w="960"/>
        <w:gridCol w:w="742"/>
        <w:gridCol w:w="710"/>
        <w:gridCol w:w="816"/>
        <w:gridCol w:w="1254"/>
      </w:tblGrid>
      <w:tr w:rsidR="00CE5F98" w:rsidRPr="00CE5F98" w14:paraId="2D65279E" w14:textId="77777777">
        <w:trPr>
          <w:trHeight w:val="412"/>
          <w:jc w:val="center"/>
        </w:trPr>
        <w:tc>
          <w:tcPr>
            <w:tcW w:w="1714" w:type="dxa"/>
            <w:vMerge w:val="restart"/>
            <w:vAlign w:val="center"/>
          </w:tcPr>
          <w:p w14:paraId="1CFE39B7" w14:textId="77777777" w:rsidR="00206D8E" w:rsidRPr="00CE5F98" w:rsidRDefault="00206D8E">
            <w:pPr>
              <w:spacing w:line="400" w:lineRule="exact"/>
              <w:jc w:val="center"/>
              <w:rPr>
                <w:rFonts w:ascii="宋体" w:eastAsia="宋体" w:hAnsi="宋体" w:cs="宋体" w:hint="eastAsia"/>
                <w:b/>
                <w:bCs/>
                <w:color w:val="000000" w:themeColor="text1"/>
                <w:sz w:val="24"/>
                <w:szCs w:val="24"/>
              </w:rPr>
            </w:pPr>
            <w:r w:rsidRPr="00CE5F98">
              <w:rPr>
                <w:rFonts w:ascii="宋体" w:eastAsia="宋体" w:hAnsi="宋体" w:cs="宋体" w:hint="eastAsia"/>
                <w:b/>
                <w:bCs/>
                <w:color w:val="000000" w:themeColor="text1"/>
                <w:sz w:val="24"/>
                <w:szCs w:val="24"/>
              </w:rPr>
              <w:t>课程名称</w:t>
            </w:r>
          </w:p>
        </w:tc>
        <w:tc>
          <w:tcPr>
            <w:tcW w:w="2425" w:type="dxa"/>
            <w:vMerge w:val="restart"/>
            <w:vAlign w:val="center"/>
          </w:tcPr>
          <w:p w14:paraId="5FF8DAB9"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习近平新时代中国特色社会主义思想概论</w:t>
            </w:r>
          </w:p>
        </w:tc>
        <w:tc>
          <w:tcPr>
            <w:tcW w:w="1513" w:type="dxa"/>
            <w:gridSpan w:val="2"/>
            <w:vAlign w:val="center"/>
          </w:tcPr>
          <w:p w14:paraId="68EBE2B7"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 w:val="24"/>
                <w:szCs w:val="24"/>
              </w:rPr>
              <w:t>课程代码</w:t>
            </w:r>
          </w:p>
        </w:tc>
        <w:tc>
          <w:tcPr>
            <w:tcW w:w="1452" w:type="dxa"/>
            <w:gridSpan w:val="2"/>
            <w:vAlign w:val="center"/>
          </w:tcPr>
          <w:p w14:paraId="3C657BD2"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07110013</w:t>
            </w:r>
          </w:p>
        </w:tc>
        <w:tc>
          <w:tcPr>
            <w:tcW w:w="816" w:type="dxa"/>
            <w:vAlign w:val="center"/>
          </w:tcPr>
          <w:p w14:paraId="1C4BEC00"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 w:val="24"/>
                <w:szCs w:val="24"/>
              </w:rPr>
              <w:t>修读性质</w:t>
            </w:r>
          </w:p>
        </w:tc>
        <w:tc>
          <w:tcPr>
            <w:tcW w:w="1254" w:type="dxa"/>
            <w:vAlign w:val="center"/>
          </w:tcPr>
          <w:p w14:paraId="27A98522"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必修</w:t>
            </w:r>
          </w:p>
        </w:tc>
      </w:tr>
      <w:tr w:rsidR="00CE5F98" w:rsidRPr="00CE5F98" w14:paraId="23F2ED0F" w14:textId="77777777">
        <w:trPr>
          <w:trHeight w:val="375"/>
          <w:jc w:val="center"/>
        </w:trPr>
        <w:tc>
          <w:tcPr>
            <w:tcW w:w="1714" w:type="dxa"/>
            <w:vMerge/>
            <w:vAlign w:val="center"/>
          </w:tcPr>
          <w:p w14:paraId="1CADB011" w14:textId="77777777" w:rsidR="00206D8E" w:rsidRPr="00CE5F98" w:rsidRDefault="00206D8E">
            <w:pPr>
              <w:spacing w:line="400" w:lineRule="exact"/>
              <w:jc w:val="center"/>
              <w:rPr>
                <w:rFonts w:ascii="宋体" w:eastAsia="宋体" w:hAnsi="宋体" w:cs="宋体" w:hint="eastAsia"/>
                <w:b/>
                <w:bCs/>
                <w:color w:val="000000" w:themeColor="text1"/>
                <w:sz w:val="24"/>
                <w:szCs w:val="24"/>
              </w:rPr>
            </w:pPr>
          </w:p>
        </w:tc>
        <w:tc>
          <w:tcPr>
            <w:tcW w:w="2425" w:type="dxa"/>
            <w:vMerge/>
            <w:vAlign w:val="center"/>
          </w:tcPr>
          <w:p w14:paraId="4E484395" w14:textId="77777777" w:rsidR="00206D8E" w:rsidRPr="00CE5F98" w:rsidRDefault="00206D8E">
            <w:pPr>
              <w:spacing w:line="400" w:lineRule="exact"/>
              <w:jc w:val="center"/>
              <w:rPr>
                <w:rFonts w:ascii="宋体" w:eastAsia="宋体" w:hAnsi="宋体" w:cs="宋体" w:hint="eastAsia"/>
                <w:color w:val="000000" w:themeColor="text1"/>
                <w:sz w:val="24"/>
                <w:szCs w:val="24"/>
              </w:rPr>
            </w:pPr>
          </w:p>
        </w:tc>
        <w:tc>
          <w:tcPr>
            <w:tcW w:w="553" w:type="dxa"/>
            <w:vMerge w:val="restart"/>
            <w:vAlign w:val="center"/>
          </w:tcPr>
          <w:p w14:paraId="455588F0" w14:textId="77777777" w:rsidR="00206D8E" w:rsidRPr="00CE5F98" w:rsidRDefault="00206D8E">
            <w:pPr>
              <w:snapToGrid w:val="0"/>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 w:val="24"/>
                <w:szCs w:val="24"/>
              </w:rPr>
              <w:t>学时</w:t>
            </w:r>
          </w:p>
        </w:tc>
        <w:tc>
          <w:tcPr>
            <w:tcW w:w="960" w:type="dxa"/>
            <w:vAlign w:val="center"/>
          </w:tcPr>
          <w:p w14:paraId="7D7348E8" w14:textId="77777777" w:rsidR="00206D8E" w:rsidRPr="00CE5F98" w:rsidRDefault="00206D8E">
            <w:pPr>
              <w:snapToGrid w:val="0"/>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 w:val="24"/>
                <w:szCs w:val="24"/>
              </w:rPr>
              <w:t>总学时</w:t>
            </w:r>
          </w:p>
        </w:tc>
        <w:tc>
          <w:tcPr>
            <w:tcW w:w="742" w:type="dxa"/>
            <w:vAlign w:val="center"/>
          </w:tcPr>
          <w:p w14:paraId="4AC0F7CC" w14:textId="77777777" w:rsidR="00206D8E" w:rsidRPr="00CE5F98" w:rsidRDefault="00206D8E">
            <w:pPr>
              <w:snapToGrid w:val="0"/>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 w:val="24"/>
                <w:szCs w:val="24"/>
              </w:rPr>
              <w:t>理论</w:t>
            </w:r>
          </w:p>
        </w:tc>
        <w:tc>
          <w:tcPr>
            <w:tcW w:w="710" w:type="dxa"/>
            <w:vAlign w:val="center"/>
          </w:tcPr>
          <w:p w14:paraId="67EF2F57" w14:textId="77777777" w:rsidR="00206D8E" w:rsidRPr="00CE5F98" w:rsidRDefault="00206D8E">
            <w:pPr>
              <w:snapToGrid w:val="0"/>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 w:val="24"/>
                <w:szCs w:val="24"/>
              </w:rPr>
              <w:t>实践</w:t>
            </w:r>
          </w:p>
        </w:tc>
        <w:tc>
          <w:tcPr>
            <w:tcW w:w="816" w:type="dxa"/>
            <w:vMerge w:val="restart"/>
            <w:vAlign w:val="center"/>
          </w:tcPr>
          <w:p w14:paraId="5DF7FB77"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 w:val="24"/>
                <w:szCs w:val="24"/>
              </w:rPr>
              <w:t>学分</w:t>
            </w:r>
          </w:p>
        </w:tc>
        <w:tc>
          <w:tcPr>
            <w:tcW w:w="1254" w:type="dxa"/>
            <w:vMerge w:val="restart"/>
            <w:vAlign w:val="center"/>
          </w:tcPr>
          <w:p w14:paraId="0D76DC6D"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3</w:t>
            </w:r>
          </w:p>
        </w:tc>
      </w:tr>
      <w:tr w:rsidR="00CE5F98" w:rsidRPr="00CE5F98" w14:paraId="1175D016" w14:textId="77777777">
        <w:trPr>
          <w:trHeight w:val="330"/>
          <w:jc w:val="center"/>
        </w:trPr>
        <w:tc>
          <w:tcPr>
            <w:tcW w:w="1714" w:type="dxa"/>
            <w:vMerge/>
            <w:vAlign w:val="center"/>
          </w:tcPr>
          <w:p w14:paraId="397D196A" w14:textId="77777777" w:rsidR="00206D8E" w:rsidRPr="00CE5F98" w:rsidRDefault="00206D8E">
            <w:pPr>
              <w:spacing w:line="400" w:lineRule="exact"/>
              <w:jc w:val="center"/>
              <w:rPr>
                <w:rFonts w:ascii="宋体" w:eastAsia="宋体" w:hAnsi="宋体" w:cs="宋体" w:hint="eastAsia"/>
                <w:b/>
                <w:bCs/>
                <w:color w:val="000000" w:themeColor="text1"/>
                <w:sz w:val="24"/>
                <w:szCs w:val="24"/>
              </w:rPr>
            </w:pPr>
          </w:p>
        </w:tc>
        <w:tc>
          <w:tcPr>
            <w:tcW w:w="2425" w:type="dxa"/>
            <w:vMerge/>
            <w:vAlign w:val="center"/>
          </w:tcPr>
          <w:p w14:paraId="0F44BD7E" w14:textId="77777777" w:rsidR="00206D8E" w:rsidRPr="00CE5F98" w:rsidRDefault="00206D8E">
            <w:pPr>
              <w:spacing w:line="400" w:lineRule="exact"/>
              <w:jc w:val="center"/>
              <w:rPr>
                <w:rFonts w:ascii="宋体" w:eastAsia="宋体" w:hAnsi="宋体" w:cs="宋体" w:hint="eastAsia"/>
                <w:color w:val="000000" w:themeColor="text1"/>
                <w:sz w:val="24"/>
                <w:szCs w:val="24"/>
              </w:rPr>
            </w:pPr>
          </w:p>
        </w:tc>
        <w:tc>
          <w:tcPr>
            <w:tcW w:w="553" w:type="dxa"/>
            <w:vMerge/>
            <w:vAlign w:val="center"/>
          </w:tcPr>
          <w:p w14:paraId="5B265746" w14:textId="77777777" w:rsidR="00206D8E" w:rsidRPr="00CE5F98" w:rsidRDefault="00206D8E">
            <w:pPr>
              <w:spacing w:line="400" w:lineRule="exact"/>
              <w:jc w:val="center"/>
              <w:rPr>
                <w:rFonts w:ascii="宋体" w:eastAsia="宋体" w:hAnsi="宋体" w:cs="宋体" w:hint="eastAsia"/>
                <w:color w:val="000000" w:themeColor="text1"/>
                <w:sz w:val="24"/>
                <w:szCs w:val="24"/>
              </w:rPr>
            </w:pPr>
          </w:p>
        </w:tc>
        <w:tc>
          <w:tcPr>
            <w:tcW w:w="960" w:type="dxa"/>
            <w:vAlign w:val="center"/>
          </w:tcPr>
          <w:p w14:paraId="68EF03BA"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48</w:t>
            </w:r>
          </w:p>
        </w:tc>
        <w:tc>
          <w:tcPr>
            <w:tcW w:w="742" w:type="dxa"/>
            <w:vAlign w:val="center"/>
          </w:tcPr>
          <w:p w14:paraId="346ED49B" w14:textId="77777777" w:rsidR="00206D8E" w:rsidRPr="00CE5F98" w:rsidRDefault="00206D8E">
            <w:pPr>
              <w:snapToGrid w:val="0"/>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42</w:t>
            </w:r>
          </w:p>
        </w:tc>
        <w:tc>
          <w:tcPr>
            <w:tcW w:w="710" w:type="dxa"/>
            <w:vAlign w:val="center"/>
          </w:tcPr>
          <w:p w14:paraId="1ADF1694" w14:textId="77777777" w:rsidR="00206D8E" w:rsidRPr="00CE5F98" w:rsidRDefault="00206D8E">
            <w:pPr>
              <w:snapToGrid w:val="0"/>
              <w:spacing w:line="400" w:lineRule="exact"/>
              <w:ind w:firstLineChars="100" w:firstLine="24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6</w:t>
            </w:r>
          </w:p>
        </w:tc>
        <w:tc>
          <w:tcPr>
            <w:tcW w:w="816" w:type="dxa"/>
            <w:vMerge/>
            <w:vAlign w:val="center"/>
          </w:tcPr>
          <w:p w14:paraId="7B71DE30" w14:textId="77777777" w:rsidR="00206D8E" w:rsidRPr="00CE5F98" w:rsidRDefault="00206D8E">
            <w:pPr>
              <w:spacing w:line="400" w:lineRule="exact"/>
              <w:jc w:val="center"/>
              <w:rPr>
                <w:rFonts w:ascii="宋体" w:eastAsia="宋体" w:hAnsi="宋体" w:cs="宋体" w:hint="eastAsia"/>
                <w:color w:val="000000" w:themeColor="text1"/>
                <w:sz w:val="24"/>
                <w:szCs w:val="24"/>
              </w:rPr>
            </w:pPr>
          </w:p>
        </w:tc>
        <w:tc>
          <w:tcPr>
            <w:tcW w:w="1254" w:type="dxa"/>
            <w:vMerge/>
            <w:vAlign w:val="center"/>
          </w:tcPr>
          <w:p w14:paraId="5A65E101" w14:textId="77777777" w:rsidR="00206D8E" w:rsidRPr="00CE5F98" w:rsidRDefault="00206D8E">
            <w:pPr>
              <w:spacing w:line="400" w:lineRule="exact"/>
              <w:jc w:val="center"/>
              <w:rPr>
                <w:rFonts w:ascii="宋体" w:eastAsia="宋体" w:hAnsi="宋体" w:cs="宋体" w:hint="eastAsia"/>
                <w:color w:val="000000" w:themeColor="text1"/>
                <w:sz w:val="24"/>
                <w:szCs w:val="24"/>
              </w:rPr>
            </w:pPr>
          </w:p>
        </w:tc>
      </w:tr>
      <w:tr w:rsidR="00CE5F98" w:rsidRPr="00CE5F98" w14:paraId="5D3052C0" w14:textId="77777777">
        <w:trPr>
          <w:trHeight w:val="402"/>
          <w:jc w:val="center"/>
        </w:trPr>
        <w:tc>
          <w:tcPr>
            <w:tcW w:w="1714" w:type="dxa"/>
            <w:tcBorders>
              <w:bottom w:val="single" w:sz="4" w:space="0" w:color="auto"/>
            </w:tcBorders>
            <w:vAlign w:val="center"/>
          </w:tcPr>
          <w:p w14:paraId="6FBCA4F8" w14:textId="77777777" w:rsidR="00206D8E" w:rsidRPr="00CE5F98" w:rsidRDefault="00206D8E">
            <w:pPr>
              <w:spacing w:line="400" w:lineRule="exact"/>
              <w:jc w:val="center"/>
              <w:rPr>
                <w:rFonts w:ascii="宋体" w:eastAsia="宋体" w:hAnsi="宋体" w:cs="宋体" w:hint="eastAsia"/>
                <w:b/>
                <w:bCs/>
                <w:color w:val="000000" w:themeColor="text1"/>
                <w:sz w:val="24"/>
                <w:szCs w:val="24"/>
              </w:rPr>
            </w:pPr>
            <w:r w:rsidRPr="00CE5F98">
              <w:rPr>
                <w:rFonts w:ascii="宋体" w:eastAsia="宋体" w:hAnsi="宋体" w:cs="宋体" w:hint="eastAsia"/>
                <w:b/>
                <w:bCs/>
                <w:color w:val="000000" w:themeColor="text1"/>
                <w:sz w:val="24"/>
                <w:szCs w:val="24"/>
              </w:rPr>
              <w:t>开课单位</w:t>
            </w:r>
          </w:p>
        </w:tc>
        <w:tc>
          <w:tcPr>
            <w:tcW w:w="2425" w:type="dxa"/>
            <w:tcBorders>
              <w:bottom w:val="single" w:sz="4" w:space="0" w:color="auto"/>
            </w:tcBorders>
            <w:vAlign w:val="center"/>
          </w:tcPr>
          <w:p w14:paraId="3311BB26"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马克思主义学院</w:t>
            </w:r>
          </w:p>
        </w:tc>
        <w:tc>
          <w:tcPr>
            <w:tcW w:w="1513" w:type="dxa"/>
            <w:gridSpan w:val="2"/>
            <w:tcBorders>
              <w:bottom w:val="single" w:sz="4" w:space="0" w:color="auto"/>
            </w:tcBorders>
            <w:vAlign w:val="center"/>
          </w:tcPr>
          <w:p w14:paraId="4A4580CA"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 w:val="24"/>
                <w:szCs w:val="24"/>
              </w:rPr>
              <w:t>课程负责人</w:t>
            </w:r>
          </w:p>
        </w:tc>
        <w:tc>
          <w:tcPr>
            <w:tcW w:w="1452" w:type="dxa"/>
            <w:gridSpan w:val="2"/>
            <w:tcBorders>
              <w:bottom w:val="single" w:sz="4" w:space="0" w:color="auto"/>
            </w:tcBorders>
            <w:vAlign w:val="center"/>
          </w:tcPr>
          <w:p w14:paraId="676A9302" w14:textId="77777777" w:rsidR="00206D8E" w:rsidRPr="00CE5F98" w:rsidRDefault="00206D8E">
            <w:p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曾  豪</w:t>
            </w:r>
          </w:p>
          <w:p w14:paraId="7E969475" w14:textId="77777777" w:rsidR="00206D8E" w:rsidRPr="00CE5F98" w:rsidRDefault="00206D8E">
            <w:p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唐万辉</w:t>
            </w:r>
          </w:p>
        </w:tc>
        <w:tc>
          <w:tcPr>
            <w:tcW w:w="816" w:type="dxa"/>
            <w:vMerge w:val="restart"/>
            <w:tcBorders>
              <w:bottom w:val="single" w:sz="4" w:space="0" w:color="auto"/>
            </w:tcBorders>
            <w:vAlign w:val="center"/>
          </w:tcPr>
          <w:p w14:paraId="71CA3972"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 w:val="24"/>
                <w:szCs w:val="24"/>
              </w:rPr>
              <w:t>课程团队</w:t>
            </w:r>
          </w:p>
        </w:tc>
        <w:tc>
          <w:tcPr>
            <w:tcW w:w="1254" w:type="dxa"/>
            <w:vMerge w:val="restart"/>
            <w:tcBorders>
              <w:bottom w:val="single" w:sz="4" w:space="0" w:color="auto"/>
            </w:tcBorders>
            <w:vAlign w:val="center"/>
          </w:tcPr>
          <w:p w14:paraId="760ACECF"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教研室</w:t>
            </w:r>
          </w:p>
          <w:p w14:paraId="17ACD9E8"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任课教师</w:t>
            </w:r>
          </w:p>
        </w:tc>
      </w:tr>
      <w:tr w:rsidR="00CE5F98" w:rsidRPr="00CE5F98" w14:paraId="4E7C612B" w14:textId="77777777">
        <w:trPr>
          <w:trHeight w:val="410"/>
          <w:jc w:val="center"/>
        </w:trPr>
        <w:tc>
          <w:tcPr>
            <w:tcW w:w="1714" w:type="dxa"/>
            <w:vAlign w:val="center"/>
          </w:tcPr>
          <w:p w14:paraId="21E375CE" w14:textId="77777777" w:rsidR="00206D8E" w:rsidRPr="00CE5F98" w:rsidRDefault="00206D8E">
            <w:pPr>
              <w:spacing w:line="400" w:lineRule="exact"/>
              <w:jc w:val="center"/>
              <w:rPr>
                <w:rFonts w:ascii="宋体" w:eastAsia="宋体" w:hAnsi="宋体" w:cs="宋体" w:hint="eastAsia"/>
                <w:b/>
                <w:bCs/>
                <w:color w:val="000000" w:themeColor="text1"/>
                <w:sz w:val="24"/>
                <w:szCs w:val="24"/>
              </w:rPr>
            </w:pPr>
            <w:r w:rsidRPr="00CE5F98">
              <w:rPr>
                <w:rFonts w:ascii="宋体" w:eastAsia="宋体" w:hAnsi="宋体" w:cs="宋体" w:hint="eastAsia"/>
                <w:b/>
                <w:bCs/>
                <w:color w:val="000000" w:themeColor="text1"/>
                <w:sz w:val="24"/>
                <w:szCs w:val="24"/>
              </w:rPr>
              <w:t>课程考核形式</w:t>
            </w:r>
          </w:p>
        </w:tc>
        <w:tc>
          <w:tcPr>
            <w:tcW w:w="2425" w:type="dxa"/>
            <w:vAlign w:val="center"/>
          </w:tcPr>
          <w:p w14:paraId="2E2B2273"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集中考试</w:t>
            </w:r>
          </w:p>
        </w:tc>
        <w:tc>
          <w:tcPr>
            <w:tcW w:w="1513" w:type="dxa"/>
            <w:gridSpan w:val="2"/>
            <w:vAlign w:val="center"/>
          </w:tcPr>
          <w:p w14:paraId="47D55B9C"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 w:val="24"/>
                <w:szCs w:val="24"/>
              </w:rPr>
              <w:t>课程性质</w:t>
            </w:r>
          </w:p>
        </w:tc>
        <w:tc>
          <w:tcPr>
            <w:tcW w:w="1452" w:type="dxa"/>
            <w:gridSpan w:val="2"/>
            <w:vAlign w:val="center"/>
          </w:tcPr>
          <w:p w14:paraId="5F285499"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通识教育类必修课程</w:t>
            </w:r>
          </w:p>
        </w:tc>
        <w:tc>
          <w:tcPr>
            <w:tcW w:w="816" w:type="dxa"/>
            <w:vMerge/>
            <w:vAlign w:val="center"/>
          </w:tcPr>
          <w:p w14:paraId="29426520" w14:textId="77777777" w:rsidR="00206D8E" w:rsidRPr="00CE5F98" w:rsidRDefault="00206D8E">
            <w:pPr>
              <w:spacing w:line="400" w:lineRule="exact"/>
              <w:jc w:val="center"/>
              <w:rPr>
                <w:rFonts w:ascii="宋体" w:eastAsia="宋体" w:hAnsi="宋体" w:cs="宋体" w:hint="eastAsia"/>
                <w:color w:val="000000" w:themeColor="text1"/>
                <w:sz w:val="24"/>
                <w:szCs w:val="24"/>
              </w:rPr>
            </w:pPr>
          </w:p>
        </w:tc>
        <w:tc>
          <w:tcPr>
            <w:tcW w:w="1254" w:type="dxa"/>
            <w:vMerge/>
            <w:vAlign w:val="center"/>
          </w:tcPr>
          <w:p w14:paraId="732E338B" w14:textId="77777777" w:rsidR="00206D8E" w:rsidRPr="00CE5F98" w:rsidRDefault="00206D8E">
            <w:pPr>
              <w:spacing w:line="400" w:lineRule="exact"/>
              <w:jc w:val="center"/>
              <w:rPr>
                <w:rFonts w:ascii="宋体" w:eastAsia="宋体" w:hAnsi="宋体" w:cs="宋体" w:hint="eastAsia"/>
                <w:color w:val="000000" w:themeColor="text1"/>
                <w:sz w:val="24"/>
                <w:szCs w:val="24"/>
              </w:rPr>
            </w:pPr>
          </w:p>
        </w:tc>
      </w:tr>
      <w:tr w:rsidR="00CE5F98" w:rsidRPr="00CE5F98" w14:paraId="45A761E4" w14:textId="77777777">
        <w:trPr>
          <w:trHeight w:val="410"/>
          <w:jc w:val="center"/>
        </w:trPr>
        <w:tc>
          <w:tcPr>
            <w:tcW w:w="1714" w:type="dxa"/>
            <w:vAlign w:val="center"/>
          </w:tcPr>
          <w:p w14:paraId="14A88A43" w14:textId="77777777" w:rsidR="00206D8E" w:rsidRPr="00CE5F98" w:rsidRDefault="00206D8E">
            <w:pPr>
              <w:spacing w:line="400" w:lineRule="exact"/>
              <w:jc w:val="center"/>
              <w:rPr>
                <w:rFonts w:ascii="宋体" w:eastAsia="宋体" w:hAnsi="宋体" w:cs="宋体" w:hint="eastAsia"/>
                <w:b/>
                <w:bCs/>
                <w:color w:val="000000" w:themeColor="text1"/>
                <w:sz w:val="24"/>
                <w:szCs w:val="24"/>
              </w:rPr>
            </w:pPr>
            <w:r w:rsidRPr="00CE5F98">
              <w:rPr>
                <w:rFonts w:ascii="宋体" w:eastAsia="宋体" w:hAnsi="宋体" w:cs="宋体" w:hint="eastAsia"/>
                <w:b/>
                <w:bCs/>
                <w:color w:val="000000" w:themeColor="text1"/>
                <w:sz w:val="24"/>
                <w:szCs w:val="24"/>
              </w:rPr>
              <w:t>适应专业</w:t>
            </w:r>
          </w:p>
        </w:tc>
        <w:tc>
          <w:tcPr>
            <w:tcW w:w="2425" w:type="dxa"/>
            <w:vAlign w:val="center"/>
          </w:tcPr>
          <w:p w14:paraId="20CCE570"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学校理学类各开课专业</w:t>
            </w:r>
          </w:p>
        </w:tc>
        <w:tc>
          <w:tcPr>
            <w:tcW w:w="1513" w:type="dxa"/>
            <w:gridSpan w:val="2"/>
            <w:vAlign w:val="center"/>
          </w:tcPr>
          <w:p w14:paraId="6F8ABCE5"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b/>
                <w:bCs/>
                <w:color w:val="000000" w:themeColor="text1"/>
                <w:sz w:val="24"/>
                <w:szCs w:val="24"/>
              </w:rPr>
              <w:t>先修课程</w:t>
            </w:r>
          </w:p>
        </w:tc>
        <w:tc>
          <w:tcPr>
            <w:tcW w:w="3522" w:type="dxa"/>
            <w:gridSpan w:val="4"/>
            <w:vAlign w:val="center"/>
          </w:tcPr>
          <w:p w14:paraId="387D9AC6"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《毛泽东思想和中国特色社会主义理论体系概论》等</w:t>
            </w:r>
          </w:p>
        </w:tc>
      </w:tr>
    </w:tbl>
    <w:p w14:paraId="41633800" w14:textId="77777777" w:rsidR="00206D8E" w:rsidRPr="00CE5F98" w:rsidRDefault="00206D8E">
      <w:pPr>
        <w:spacing w:line="400" w:lineRule="exact"/>
        <w:ind w:firstLineChars="200" w:firstLine="480"/>
        <w:rPr>
          <w:rFonts w:ascii="微软雅黑" w:eastAsia="微软雅黑" w:hAnsi="微软雅黑" w:cs="微软雅黑" w:hint="eastAsia"/>
          <w:b/>
          <w:bCs/>
          <w:color w:val="000000" w:themeColor="text1"/>
          <w:sz w:val="24"/>
          <w:szCs w:val="24"/>
        </w:rPr>
      </w:pPr>
      <w:r w:rsidRPr="00CE5F98">
        <w:rPr>
          <w:rFonts w:ascii="微软雅黑" w:eastAsia="微软雅黑" w:hAnsi="微软雅黑" w:cs="微软雅黑" w:hint="eastAsia"/>
          <w:b/>
          <w:bCs/>
          <w:color w:val="000000" w:themeColor="text1"/>
          <w:sz w:val="24"/>
          <w:szCs w:val="24"/>
        </w:rPr>
        <w:t>（一）课程教学目标</w:t>
      </w:r>
    </w:p>
    <w:p w14:paraId="16683F7B"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习近平新时代中国特色社会主义思想概论》课程是全国普通高等院校思想政治理论课程中的核心课程。课程基本内容是系统讲授习近平新时代中国特色社会主义思想的科学理论体系，将马克思主义中国化时代化进程中形成的最新理论成果、党的重要会议精神、习近平总书记重要讲话精神等内容实时融入课堂教学，本学期重点是要立足课堂，持续深化党的二十届三中全会精神及党的最新理论成果进课堂、进学生头脑，让学生及时学习掌握党的最新理论成果。通过教学，帮助大学生深入学习领会习近平新时代中国特色社会主义思想的核心要义、精神实质、丰富内涵、实践要求和历史地位，系统学习、全面掌握和有效运用马克思主义中国化最新理论成果；学会运用习近平新时代中国特色社会主义思想蕴含的世界观、方法论认识问题、分析问题和解决问题，理解和领会党和国家制定的各项方针政策的理论依据及意义；学会运用习近平新时代中国特色社会主义思想武装头脑，不断增强政治认同、思想认同、理论认同、情感认同，坚定“四个自信”，做到“两个维护”，成为拥护中国共产党领导和中国特色社会主义制度、立志为中国特色社会主义事业奋斗终身的有用人才。</w:t>
      </w:r>
    </w:p>
    <w:p w14:paraId="3857FF3E" w14:textId="77777777" w:rsidR="00206D8E" w:rsidRPr="00CE5F98" w:rsidRDefault="00206D8E">
      <w:pPr>
        <w:spacing w:line="400" w:lineRule="exact"/>
        <w:ind w:firstLineChars="200" w:firstLine="480"/>
        <w:rPr>
          <w:rFonts w:ascii="微软雅黑" w:eastAsia="微软雅黑" w:hAnsi="微软雅黑" w:cs="微软雅黑" w:hint="eastAsia"/>
          <w:b/>
          <w:bCs/>
          <w:color w:val="000000" w:themeColor="text1"/>
          <w:sz w:val="24"/>
          <w:szCs w:val="24"/>
        </w:rPr>
      </w:pPr>
      <w:r w:rsidRPr="00CE5F98">
        <w:rPr>
          <w:rFonts w:ascii="微软雅黑" w:eastAsia="微软雅黑" w:hAnsi="微软雅黑" w:cs="微软雅黑" w:hint="eastAsia"/>
          <w:b/>
          <w:bCs/>
          <w:color w:val="000000" w:themeColor="text1"/>
          <w:sz w:val="24"/>
          <w:szCs w:val="24"/>
        </w:rPr>
        <w:t>1.目标1（知识目标）</w:t>
      </w:r>
    </w:p>
    <w:p w14:paraId="22E7B1C9"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本课程知识目标所要达到的重点就是系统学习和领会习近平新时代中国特色社会主义思想的重大意义、科学体系、丰富内涵、精神实质、实践要求和历史地位，学会准确把握马克思主义中国化的最新理论成果；深化学习新时代中国特色社会主义现代化建设的路线、方针、政策，对新时代中国特色社会主义建设过</w:t>
      </w:r>
      <w:r w:rsidRPr="00CE5F98">
        <w:rPr>
          <w:rFonts w:ascii="Times New Roman" w:eastAsia="宋体" w:hAnsi="Times New Roman" w:cs="宋体" w:hint="eastAsia"/>
          <w:bCs/>
          <w:color w:val="000000" w:themeColor="text1"/>
          <w:sz w:val="24"/>
          <w:szCs w:val="24"/>
        </w:rPr>
        <w:lastRenderedPageBreak/>
        <w:t>程中党的重大理论创新有更加准确的认识；明确习近平新时代中国特色社会主义思想是“两个结合”的重大成果，深刻领悟“两个确立”的决定性意义，进而对这一理论成果有着更加透彻的理解和更加科学的运用。</w:t>
      </w:r>
    </w:p>
    <w:p w14:paraId="2D9C31B4" w14:textId="77777777" w:rsidR="00206D8E" w:rsidRPr="00CE5F98" w:rsidRDefault="00206D8E">
      <w:pPr>
        <w:spacing w:line="400" w:lineRule="exact"/>
        <w:ind w:firstLineChars="200" w:firstLine="480"/>
        <w:rPr>
          <w:rFonts w:ascii="微软雅黑" w:eastAsia="微软雅黑" w:hAnsi="微软雅黑" w:cs="微软雅黑" w:hint="eastAsia"/>
          <w:b/>
          <w:bCs/>
          <w:color w:val="000000" w:themeColor="text1"/>
          <w:sz w:val="24"/>
          <w:szCs w:val="24"/>
        </w:rPr>
      </w:pPr>
      <w:r w:rsidRPr="00CE5F98">
        <w:rPr>
          <w:rFonts w:ascii="微软雅黑" w:eastAsia="微软雅黑" w:hAnsi="微软雅黑" w:cs="微软雅黑" w:hint="eastAsia"/>
          <w:b/>
          <w:bCs/>
          <w:color w:val="000000" w:themeColor="text1"/>
          <w:sz w:val="24"/>
          <w:szCs w:val="24"/>
        </w:rPr>
        <w:t>2.目标2（能力目标）</w:t>
      </w:r>
    </w:p>
    <w:p w14:paraId="5C2B9D62"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本课程的能力目标是深入领会习近平新时代中国特色社会主义思想的科学性、准确性和系统性，学会运用习近平新时代中国特色社会主义思想蕴含的世界观、方法论认识问题、分析问题和解决问题，理解和领会党和国家制定的各项方针政策的理论依据及意义；逐步习得战略思维、创新思维、辦证思维、法治思维、底线思维、历史思维等能力，学会更好地把握新时代中国特色社会主义建设所面临的世情、国情、党情的新形势，更加全面的认识新时代中国特色社会主义建设所面临的中国社会状况和自己所肩负的历史重任。</w:t>
      </w:r>
    </w:p>
    <w:p w14:paraId="10418E06" w14:textId="77777777" w:rsidR="00206D8E" w:rsidRPr="00CE5F98" w:rsidRDefault="00206D8E">
      <w:pPr>
        <w:spacing w:line="400" w:lineRule="exact"/>
        <w:ind w:firstLineChars="200" w:firstLine="480"/>
        <w:rPr>
          <w:rFonts w:ascii="微软雅黑" w:eastAsia="微软雅黑" w:hAnsi="微软雅黑" w:cs="微软雅黑" w:hint="eastAsia"/>
          <w:b/>
          <w:bCs/>
          <w:color w:val="000000" w:themeColor="text1"/>
          <w:sz w:val="24"/>
          <w:szCs w:val="24"/>
        </w:rPr>
      </w:pPr>
      <w:r w:rsidRPr="00CE5F98">
        <w:rPr>
          <w:rFonts w:ascii="微软雅黑" w:eastAsia="微软雅黑" w:hAnsi="微软雅黑" w:cs="微软雅黑" w:hint="eastAsia"/>
          <w:b/>
          <w:bCs/>
          <w:color w:val="000000" w:themeColor="text1"/>
          <w:sz w:val="24"/>
          <w:szCs w:val="24"/>
        </w:rPr>
        <w:t>3.目标3（价值目标）</w:t>
      </w:r>
    </w:p>
    <w:p w14:paraId="3DF2325A"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本课程的情感和价值观目标是学会运用习近平新时代中国特色社会主义思想武装头脑，不断增强政治认同、思想认同、理论认同、情感认同；坚定对马克思主义的信仰、对中国特色社会主义的信念、对实现中华民族伟大复兴中国梦的信心，树立共产主义远大理想和中国特色社会主义共同理想，坚定不移听党话、跟党走，以坚定的理想信念筑牢精神之基；学会主动</w:t>
      </w:r>
      <w:r w:rsidRPr="00CE5F98">
        <w:rPr>
          <w:rFonts w:ascii="Times New Roman" w:eastAsia="宋体" w:hAnsi="Times New Roman" w:cs="宋体" w:hint="eastAsia"/>
          <w:bCs/>
          <w:color w:val="000000" w:themeColor="text1"/>
          <w:sz w:val="24"/>
          <w:szCs w:val="24"/>
        </w:rPr>
        <w:t xml:space="preserve"> </w:t>
      </w:r>
      <w:r w:rsidRPr="00CE5F98">
        <w:rPr>
          <w:rFonts w:ascii="Times New Roman" w:eastAsia="宋体" w:hAnsi="Times New Roman" w:cs="宋体" w:hint="eastAsia"/>
          <w:bCs/>
          <w:color w:val="000000" w:themeColor="text1"/>
          <w:sz w:val="24"/>
          <w:szCs w:val="24"/>
        </w:rPr>
        <w:t>分析中国国情和当代中国实际，深入调査研究，切实做到学思用贯通、知信行统一，主动将个人的小我融入祖国的大我、人民的大我之中，增强社会责任感和历史使命感，做有理想、敢担当、能吃苦、肯奋斗的新时代好青年。</w:t>
      </w:r>
    </w:p>
    <w:p w14:paraId="0F828D0D" w14:textId="4C64C582" w:rsidR="00206D8E" w:rsidRPr="00CE5F98" w:rsidRDefault="007C47A4">
      <w:pPr>
        <w:snapToGrid w:val="0"/>
        <w:spacing w:beforeLines="50" w:before="156" w:afterLines="50" w:after="156" w:line="400" w:lineRule="exact"/>
        <w:ind w:firstLineChars="200" w:firstLine="480"/>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（二）课程目标对毕业要求的支撑关系</w:t>
      </w: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3804"/>
        <w:gridCol w:w="2166"/>
        <w:gridCol w:w="1738"/>
      </w:tblGrid>
      <w:tr w:rsidR="00CE5F98" w:rsidRPr="00CE5F98" w14:paraId="70653536" w14:textId="77777777">
        <w:trPr>
          <w:trHeight w:val="318"/>
          <w:jc w:val="center"/>
        </w:trPr>
        <w:tc>
          <w:tcPr>
            <w:tcW w:w="1314" w:type="dxa"/>
            <w:vAlign w:val="center"/>
          </w:tcPr>
          <w:p w14:paraId="1E69E3D9" w14:textId="77777777" w:rsidR="00206D8E" w:rsidRPr="00CE5F98" w:rsidRDefault="00206D8E">
            <w:pPr>
              <w:spacing w:line="400" w:lineRule="exact"/>
              <w:rPr>
                <w:rFonts w:ascii="楷体" w:eastAsia="楷体" w:hAnsi="楷体" w:hint="eastAsia"/>
                <w:b/>
                <w:color w:val="000000" w:themeColor="text1"/>
                <w:sz w:val="24"/>
                <w:szCs w:val="24"/>
              </w:rPr>
            </w:pPr>
            <w:r w:rsidRPr="00CE5F98">
              <w:rPr>
                <w:rFonts w:ascii="楷体" w:eastAsia="楷体" w:hAnsi="楷体" w:hint="eastAsia"/>
                <w:b/>
                <w:color w:val="000000" w:themeColor="text1"/>
                <w:sz w:val="24"/>
                <w:szCs w:val="24"/>
              </w:rPr>
              <w:t>课程目标</w:t>
            </w:r>
          </w:p>
        </w:tc>
        <w:tc>
          <w:tcPr>
            <w:tcW w:w="3804" w:type="dxa"/>
            <w:vAlign w:val="center"/>
          </w:tcPr>
          <w:p w14:paraId="5F56B12E" w14:textId="77777777" w:rsidR="00206D8E" w:rsidRPr="00CE5F98" w:rsidRDefault="00206D8E">
            <w:pPr>
              <w:spacing w:line="400" w:lineRule="exact"/>
              <w:jc w:val="center"/>
              <w:rPr>
                <w:rFonts w:ascii="楷体" w:eastAsia="楷体" w:hAnsi="楷体" w:hint="eastAsia"/>
                <w:b/>
                <w:color w:val="000000" w:themeColor="text1"/>
                <w:sz w:val="24"/>
                <w:szCs w:val="24"/>
              </w:rPr>
            </w:pPr>
            <w:r w:rsidRPr="00CE5F98">
              <w:rPr>
                <w:rFonts w:ascii="楷体" w:eastAsia="楷体" w:hAnsi="楷体" w:hint="eastAsia"/>
                <w:b/>
                <w:color w:val="000000" w:themeColor="text1"/>
                <w:sz w:val="24"/>
                <w:szCs w:val="24"/>
              </w:rPr>
              <w:t>毕业要求</w:t>
            </w:r>
          </w:p>
        </w:tc>
        <w:tc>
          <w:tcPr>
            <w:tcW w:w="2166" w:type="dxa"/>
            <w:vAlign w:val="center"/>
          </w:tcPr>
          <w:p w14:paraId="1BD81824" w14:textId="77777777" w:rsidR="00206D8E" w:rsidRPr="00CE5F98" w:rsidRDefault="00206D8E">
            <w:pPr>
              <w:spacing w:line="400" w:lineRule="exact"/>
              <w:jc w:val="center"/>
              <w:rPr>
                <w:rFonts w:ascii="楷体" w:eastAsia="楷体" w:hAnsi="楷体" w:hint="eastAsia"/>
                <w:b/>
                <w:color w:val="000000" w:themeColor="text1"/>
                <w:sz w:val="24"/>
                <w:szCs w:val="24"/>
              </w:rPr>
            </w:pPr>
            <w:r w:rsidRPr="00CE5F98">
              <w:rPr>
                <w:rFonts w:ascii="楷体" w:eastAsia="楷体" w:hAnsi="楷体" w:hint="eastAsia"/>
                <w:b/>
                <w:color w:val="000000" w:themeColor="text1"/>
                <w:sz w:val="24"/>
                <w:szCs w:val="24"/>
              </w:rPr>
              <w:t>毕业要求指标点</w:t>
            </w:r>
          </w:p>
        </w:tc>
        <w:tc>
          <w:tcPr>
            <w:tcW w:w="1738" w:type="dxa"/>
            <w:vAlign w:val="center"/>
          </w:tcPr>
          <w:p w14:paraId="4C22DC2B" w14:textId="77777777" w:rsidR="00206D8E" w:rsidRPr="00CE5F98" w:rsidRDefault="00206D8E">
            <w:pPr>
              <w:spacing w:line="400" w:lineRule="exact"/>
              <w:jc w:val="center"/>
              <w:rPr>
                <w:rFonts w:ascii="楷体" w:eastAsia="楷体" w:hAnsi="楷体" w:hint="eastAsia"/>
                <w:b/>
                <w:color w:val="000000" w:themeColor="text1"/>
                <w:sz w:val="24"/>
                <w:szCs w:val="24"/>
              </w:rPr>
            </w:pPr>
            <w:r w:rsidRPr="00CE5F98">
              <w:rPr>
                <w:rFonts w:ascii="楷体" w:eastAsia="楷体" w:hAnsi="楷体" w:hint="eastAsia"/>
                <w:b/>
                <w:color w:val="000000" w:themeColor="text1"/>
                <w:sz w:val="24"/>
                <w:szCs w:val="24"/>
              </w:rPr>
              <w:t>课程对毕业要求指标点支撑程度</w:t>
            </w:r>
          </w:p>
        </w:tc>
      </w:tr>
      <w:tr w:rsidR="00CE5F98" w:rsidRPr="00CE5F98" w14:paraId="06B28B8C" w14:textId="77777777">
        <w:trPr>
          <w:trHeight w:val="3398"/>
          <w:jc w:val="center"/>
        </w:trPr>
        <w:tc>
          <w:tcPr>
            <w:tcW w:w="1314" w:type="dxa"/>
            <w:vAlign w:val="center"/>
          </w:tcPr>
          <w:p w14:paraId="75B73F6A" w14:textId="77777777" w:rsidR="00206D8E" w:rsidRPr="00CE5F98" w:rsidRDefault="00206D8E">
            <w:pPr>
              <w:spacing w:line="400" w:lineRule="exact"/>
              <w:rPr>
                <w:rFonts w:ascii="宋体" w:hAnsi="宋体" w:hint="eastAsia"/>
                <w:color w:val="000000" w:themeColor="text1"/>
                <w:sz w:val="24"/>
                <w:szCs w:val="24"/>
              </w:rPr>
            </w:pPr>
            <w:r w:rsidRPr="00CE5F98">
              <w:rPr>
                <w:rFonts w:ascii="宋体" w:hAnsi="宋体" w:hint="eastAsia"/>
                <w:color w:val="000000" w:themeColor="text1"/>
                <w:sz w:val="24"/>
                <w:szCs w:val="24"/>
              </w:rPr>
              <w:t>目标</w:t>
            </w:r>
            <w:r w:rsidRPr="00CE5F98">
              <w:rPr>
                <w:rFonts w:ascii="宋体" w:hAnsi="宋体" w:hint="eastAsia"/>
                <w:color w:val="000000" w:themeColor="text1"/>
                <w:sz w:val="24"/>
                <w:szCs w:val="24"/>
              </w:rPr>
              <w:t>1-3</w:t>
            </w:r>
          </w:p>
        </w:tc>
        <w:tc>
          <w:tcPr>
            <w:tcW w:w="3804" w:type="dxa"/>
            <w:vAlign w:val="center"/>
          </w:tcPr>
          <w:p w14:paraId="1208CDCE" w14:textId="77777777" w:rsidR="00206D8E" w:rsidRPr="00CE5F98" w:rsidRDefault="00206D8E">
            <w:pPr>
              <w:spacing w:line="400" w:lineRule="exact"/>
              <w:ind w:firstLineChars="200" w:firstLine="480"/>
              <w:rPr>
                <w:rFonts w:ascii="宋体" w:hAnsi="宋体" w:hint="eastAsia"/>
                <w:color w:val="000000" w:themeColor="text1"/>
                <w:sz w:val="24"/>
                <w:szCs w:val="24"/>
              </w:rPr>
            </w:pPr>
            <w:r w:rsidRPr="00CE5F98">
              <w:rPr>
                <w:rFonts w:ascii="Times New Roman" w:eastAsia="宋体" w:hAnsi="Times New Roman" w:cs="宋体" w:hint="eastAsia"/>
                <w:bCs/>
                <w:color w:val="000000" w:themeColor="text1"/>
                <w:sz w:val="24"/>
                <w:szCs w:val="24"/>
              </w:rPr>
              <w:t>具有中国化马克思主义理论素养，具有经济、政治、文化、社会、生态文明、军事、外交、政党建设等相关的思想道德素养、社会责任感，能够在专业实践中理解并遵守工程职业道德和规范，履行责任。明白自身专业发展与国家现代化建设紧密相连，从而树立为实现中华民族伟大复兴中国梦而努力奋斗的理想信念。</w:t>
            </w:r>
          </w:p>
        </w:tc>
        <w:tc>
          <w:tcPr>
            <w:tcW w:w="2166" w:type="dxa"/>
            <w:vAlign w:val="center"/>
          </w:tcPr>
          <w:p w14:paraId="76CC1AE5" w14:textId="77777777" w:rsidR="00206D8E" w:rsidRPr="00CE5F98" w:rsidRDefault="00206D8E">
            <w:pPr>
              <w:jc w:val="center"/>
              <w:rPr>
                <w:rFonts w:ascii="宋体" w:hAnsi="宋体" w:hint="eastAsia"/>
                <w:color w:val="000000" w:themeColor="text1"/>
                <w:sz w:val="24"/>
                <w:szCs w:val="24"/>
              </w:rPr>
            </w:pPr>
            <w:r w:rsidRPr="00CE5F98">
              <w:rPr>
                <w:rFonts w:ascii="宋体" w:hAnsi="宋体" w:hint="eastAsia"/>
                <w:color w:val="000000" w:themeColor="text1"/>
                <w:sz w:val="24"/>
                <w:szCs w:val="24"/>
              </w:rPr>
              <w:t>毕业要求指标点</w:t>
            </w:r>
            <w:r w:rsidRPr="00CE5F98">
              <w:rPr>
                <w:rFonts w:ascii="宋体" w:hAnsi="宋体" w:hint="eastAsia"/>
                <w:color w:val="000000" w:themeColor="text1"/>
                <w:sz w:val="24"/>
                <w:szCs w:val="24"/>
              </w:rPr>
              <w:t>1</w:t>
            </w:r>
            <w:r w:rsidRPr="00CE5F98">
              <w:rPr>
                <w:rFonts w:ascii="宋体" w:hAnsi="宋体" w:hint="eastAsia"/>
                <w:color w:val="000000" w:themeColor="text1"/>
                <w:sz w:val="24"/>
                <w:szCs w:val="24"/>
              </w:rPr>
              <w:t>（思想品德）</w:t>
            </w:r>
          </w:p>
          <w:p w14:paraId="0F30B2D6" w14:textId="77777777" w:rsidR="00206D8E" w:rsidRPr="00CE5F98" w:rsidRDefault="00206D8E">
            <w:pPr>
              <w:spacing w:line="400" w:lineRule="exact"/>
              <w:rPr>
                <w:rFonts w:ascii="宋体" w:hAnsi="宋体" w:hint="eastAsia"/>
                <w:color w:val="000000" w:themeColor="text1"/>
                <w:sz w:val="24"/>
                <w:szCs w:val="24"/>
              </w:rPr>
            </w:pPr>
          </w:p>
          <w:p w14:paraId="5A498818" w14:textId="77777777" w:rsidR="00206D8E" w:rsidRPr="00CE5F98" w:rsidRDefault="00206D8E">
            <w:pPr>
              <w:spacing w:line="400" w:lineRule="exact"/>
              <w:rPr>
                <w:rFonts w:ascii="宋体" w:hAnsi="宋体" w:hint="eastAsia"/>
                <w:color w:val="000000" w:themeColor="text1"/>
                <w:sz w:val="24"/>
                <w:szCs w:val="24"/>
              </w:rPr>
            </w:pPr>
          </w:p>
        </w:tc>
        <w:tc>
          <w:tcPr>
            <w:tcW w:w="1738" w:type="dxa"/>
            <w:vAlign w:val="center"/>
          </w:tcPr>
          <w:p w14:paraId="51F6DE14" w14:textId="77777777" w:rsidR="00206D8E" w:rsidRPr="00CE5F98" w:rsidRDefault="00206D8E">
            <w:pPr>
              <w:spacing w:line="400" w:lineRule="exact"/>
              <w:jc w:val="center"/>
              <w:rPr>
                <w:rFonts w:ascii="宋体" w:hAnsi="宋体" w:hint="eastAsia"/>
                <w:color w:val="000000" w:themeColor="text1"/>
                <w:sz w:val="24"/>
                <w:szCs w:val="24"/>
              </w:rPr>
            </w:pPr>
            <w:r w:rsidRPr="00CE5F98">
              <w:rPr>
                <w:rFonts w:ascii="宋体" w:hAnsi="宋体" w:hint="eastAsia"/>
                <w:color w:val="000000" w:themeColor="text1"/>
                <w:sz w:val="24"/>
                <w:szCs w:val="24"/>
              </w:rPr>
              <w:t>H</w:t>
            </w:r>
          </w:p>
        </w:tc>
      </w:tr>
      <w:tr w:rsidR="00CE5F98" w:rsidRPr="00CE5F98" w14:paraId="579CD778" w14:textId="77777777">
        <w:trPr>
          <w:trHeight w:val="1478"/>
          <w:jc w:val="center"/>
        </w:trPr>
        <w:tc>
          <w:tcPr>
            <w:tcW w:w="1314" w:type="dxa"/>
            <w:vAlign w:val="center"/>
          </w:tcPr>
          <w:p w14:paraId="0AA02B04" w14:textId="77777777" w:rsidR="00206D8E" w:rsidRPr="00CE5F98" w:rsidRDefault="00206D8E">
            <w:pPr>
              <w:spacing w:line="400" w:lineRule="exact"/>
              <w:rPr>
                <w:rFonts w:ascii="宋体" w:hAnsi="宋体" w:hint="eastAsia"/>
                <w:color w:val="000000" w:themeColor="text1"/>
                <w:sz w:val="24"/>
                <w:szCs w:val="24"/>
              </w:rPr>
            </w:pPr>
            <w:r w:rsidRPr="00CE5F98">
              <w:rPr>
                <w:rFonts w:ascii="宋体" w:hAnsi="宋体" w:hint="eastAsia"/>
                <w:color w:val="000000" w:themeColor="text1"/>
                <w:sz w:val="24"/>
                <w:szCs w:val="24"/>
              </w:rPr>
              <w:lastRenderedPageBreak/>
              <w:t>目标</w:t>
            </w:r>
            <w:r w:rsidRPr="00CE5F98">
              <w:rPr>
                <w:rFonts w:ascii="宋体" w:hAnsi="宋体" w:hint="eastAsia"/>
                <w:color w:val="000000" w:themeColor="text1"/>
                <w:sz w:val="24"/>
                <w:szCs w:val="24"/>
              </w:rPr>
              <w:t>1-3</w:t>
            </w:r>
          </w:p>
        </w:tc>
        <w:tc>
          <w:tcPr>
            <w:tcW w:w="3804" w:type="dxa"/>
            <w:vAlign w:val="center"/>
          </w:tcPr>
          <w:p w14:paraId="3D9EF1EC" w14:textId="77777777" w:rsidR="00206D8E" w:rsidRPr="00CE5F98" w:rsidRDefault="00206D8E">
            <w:pPr>
              <w:spacing w:line="360" w:lineRule="auto"/>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能够持续关注社会热点问题和国家发展战略，能够应用习近平新时代中国特色社会主义思想分析专业发展的相关背景，将相关思想理论与专业知识紧密结合评价专业实践和复杂专业问题。能科学预判相关解决方案对社会、健康、安全、法律以及文化的影响，秉持社会责任意识，开展相关技术研究与应用实践，为建设科技强国贡献青春力量。</w:t>
            </w:r>
          </w:p>
        </w:tc>
        <w:tc>
          <w:tcPr>
            <w:tcW w:w="2166" w:type="dxa"/>
            <w:vAlign w:val="center"/>
          </w:tcPr>
          <w:p w14:paraId="15B3D0CA" w14:textId="77777777" w:rsidR="00206D8E" w:rsidRPr="00CE5F98" w:rsidRDefault="00206D8E">
            <w:pPr>
              <w:spacing w:line="400" w:lineRule="exact"/>
              <w:rPr>
                <w:rFonts w:ascii="宋体" w:eastAsia="黑体" w:hAnsi="宋体" w:hint="eastAsia"/>
                <w:color w:val="000000" w:themeColor="text1"/>
                <w:sz w:val="24"/>
                <w:szCs w:val="24"/>
              </w:rPr>
            </w:pPr>
            <w:r w:rsidRPr="00CE5F98">
              <w:rPr>
                <w:rFonts w:ascii="宋体" w:hAnsi="宋体" w:hint="eastAsia"/>
                <w:color w:val="000000" w:themeColor="text1"/>
                <w:sz w:val="24"/>
                <w:szCs w:val="24"/>
              </w:rPr>
              <w:t>毕业要求指标点</w:t>
            </w:r>
            <w:r w:rsidRPr="00CE5F98">
              <w:rPr>
                <w:rFonts w:ascii="宋体" w:hAnsi="宋体" w:hint="eastAsia"/>
                <w:color w:val="000000" w:themeColor="text1"/>
                <w:sz w:val="24"/>
                <w:szCs w:val="24"/>
              </w:rPr>
              <w:t>3</w:t>
            </w:r>
            <w:r w:rsidRPr="00CE5F98">
              <w:rPr>
                <w:rFonts w:ascii="宋体" w:hAnsi="宋体" w:hint="eastAsia"/>
                <w:color w:val="000000" w:themeColor="text1"/>
                <w:sz w:val="24"/>
                <w:szCs w:val="24"/>
              </w:rPr>
              <w:t>（实践能力）</w:t>
            </w:r>
          </w:p>
        </w:tc>
        <w:tc>
          <w:tcPr>
            <w:tcW w:w="1738" w:type="dxa"/>
            <w:vAlign w:val="center"/>
          </w:tcPr>
          <w:p w14:paraId="2E5D97FF" w14:textId="77777777" w:rsidR="00206D8E" w:rsidRPr="00CE5F98" w:rsidRDefault="00206D8E">
            <w:pPr>
              <w:spacing w:line="400" w:lineRule="exact"/>
              <w:jc w:val="center"/>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M</w:t>
            </w:r>
          </w:p>
        </w:tc>
      </w:tr>
      <w:tr w:rsidR="00CE5F98" w:rsidRPr="00CE5F98" w14:paraId="6936C988" w14:textId="77777777">
        <w:trPr>
          <w:trHeight w:val="1781"/>
          <w:jc w:val="center"/>
        </w:trPr>
        <w:tc>
          <w:tcPr>
            <w:tcW w:w="1314" w:type="dxa"/>
            <w:vAlign w:val="center"/>
          </w:tcPr>
          <w:p w14:paraId="3702FB86" w14:textId="77777777" w:rsidR="00206D8E" w:rsidRPr="00CE5F98" w:rsidRDefault="00206D8E">
            <w:pPr>
              <w:spacing w:line="400" w:lineRule="exact"/>
              <w:rPr>
                <w:rFonts w:ascii="宋体" w:hAnsi="宋体" w:hint="eastAsia"/>
                <w:color w:val="000000" w:themeColor="text1"/>
                <w:sz w:val="24"/>
                <w:szCs w:val="24"/>
              </w:rPr>
            </w:pPr>
            <w:r w:rsidRPr="00CE5F98">
              <w:rPr>
                <w:rFonts w:ascii="宋体" w:hAnsi="宋体" w:hint="eastAsia"/>
                <w:color w:val="000000" w:themeColor="text1"/>
                <w:sz w:val="24"/>
                <w:szCs w:val="24"/>
              </w:rPr>
              <w:t>目标</w:t>
            </w:r>
            <w:r w:rsidRPr="00CE5F98">
              <w:rPr>
                <w:rFonts w:ascii="宋体" w:hAnsi="宋体" w:hint="eastAsia"/>
                <w:color w:val="000000" w:themeColor="text1"/>
                <w:sz w:val="24"/>
                <w:szCs w:val="24"/>
              </w:rPr>
              <w:t>1-3</w:t>
            </w:r>
          </w:p>
        </w:tc>
        <w:tc>
          <w:tcPr>
            <w:tcW w:w="3804" w:type="dxa"/>
            <w:vAlign w:val="center"/>
          </w:tcPr>
          <w:p w14:paraId="087810DC" w14:textId="77777777" w:rsidR="00206D8E" w:rsidRPr="00CE5F98" w:rsidRDefault="00206D8E">
            <w:pPr>
              <w:spacing w:line="400" w:lineRule="exact"/>
              <w:ind w:firstLineChars="200" w:firstLine="480"/>
              <w:rPr>
                <w:rFonts w:ascii="宋体" w:hAnsi="宋体" w:hint="eastAsia"/>
                <w:color w:val="000000" w:themeColor="text1"/>
                <w:sz w:val="24"/>
                <w:szCs w:val="24"/>
              </w:rPr>
            </w:pPr>
            <w:r w:rsidRPr="00CE5F98">
              <w:rPr>
                <w:rFonts w:ascii="Times New Roman" w:eastAsia="宋体" w:hAnsi="Times New Roman" w:cs="宋体" w:hint="eastAsia"/>
                <w:bCs/>
                <w:color w:val="000000" w:themeColor="text1"/>
                <w:sz w:val="24"/>
                <w:szCs w:val="24"/>
              </w:rPr>
              <w:t>能够跟进学习并灵活应用中国化马克思主义的立场观点和方法，在交流沟通中保持客观、理性的态度，以共同的价值追求为基础，能更有效地沟通协调，化解矛盾，推动项目进展，成良好的沟通礼仪和素养，提升沟通的质量和效率。关注国家发展、民族命运和全球问题，拓宽国际视野，从更宏观的角度思考专业问题，将专业研究与国家需求、全球发展相结合，提升沟通的高度和广度。</w:t>
            </w:r>
          </w:p>
        </w:tc>
        <w:tc>
          <w:tcPr>
            <w:tcW w:w="2166" w:type="dxa"/>
            <w:vAlign w:val="center"/>
          </w:tcPr>
          <w:p w14:paraId="012B7ED9" w14:textId="77777777" w:rsidR="00206D8E" w:rsidRPr="00CE5F98" w:rsidRDefault="00206D8E">
            <w:pPr>
              <w:spacing w:line="400" w:lineRule="exact"/>
              <w:rPr>
                <w:rFonts w:ascii="宋体" w:hAnsi="宋体" w:hint="eastAsia"/>
                <w:color w:val="000000" w:themeColor="text1"/>
                <w:sz w:val="24"/>
                <w:szCs w:val="24"/>
              </w:rPr>
            </w:pPr>
            <w:r w:rsidRPr="00CE5F98">
              <w:rPr>
                <w:rFonts w:ascii="宋体" w:hAnsi="宋体" w:hint="eastAsia"/>
                <w:color w:val="000000" w:themeColor="text1"/>
                <w:sz w:val="24"/>
                <w:szCs w:val="24"/>
              </w:rPr>
              <w:t>毕业要求指标点</w:t>
            </w:r>
            <w:r w:rsidRPr="00CE5F98">
              <w:rPr>
                <w:rFonts w:ascii="宋体" w:hAnsi="宋体" w:hint="eastAsia"/>
                <w:color w:val="000000" w:themeColor="text1"/>
                <w:sz w:val="24"/>
                <w:szCs w:val="24"/>
              </w:rPr>
              <w:t>7</w:t>
            </w:r>
            <w:r w:rsidRPr="00CE5F98">
              <w:rPr>
                <w:rFonts w:ascii="宋体" w:hAnsi="宋体" w:hint="eastAsia"/>
                <w:color w:val="000000" w:themeColor="text1"/>
                <w:sz w:val="24"/>
                <w:szCs w:val="24"/>
              </w:rPr>
              <w:t>（沟通表达）</w:t>
            </w:r>
          </w:p>
          <w:p w14:paraId="7CAE03C6" w14:textId="77777777" w:rsidR="00206D8E" w:rsidRPr="00CE5F98" w:rsidRDefault="00206D8E">
            <w:pPr>
              <w:spacing w:line="400" w:lineRule="exact"/>
              <w:rPr>
                <w:rFonts w:ascii="宋体" w:eastAsia="宋体" w:hAnsi="宋体" w:cs="宋体" w:hint="eastAsia"/>
                <w:bCs/>
                <w:color w:val="000000" w:themeColor="text1"/>
                <w:sz w:val="24"/>
                <w:szCs w:val="24"/>
              </w:rPr>
            </w:pPr>
          </w:p>
        </w:tc>
        <w:tc>
          <w:tcPr>
            <w:tcW w:w="1738" w:type="dxa"/>
            <w:vAlign w:val="center"/>
          </w:tcPr>
          <w:p w14:paraId="3AD3C4EF" w14:textId="77777777" w:rsidR="00206D8E" w:rsidRPr="00CE5F98" w:rsidRDefault="00206D8E">
            <w:pPr>
              <w:spacing w:line="400" w:lineRule="exact"/>
              <w:jc w:val="center"/>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L</w:t>
            </w:r>
          </w:p>
        </w:tc>
      </w:tr>
    </w:tbl>
    <w:p w14:paraId="75DE55E6" w14:textId="77777777" w:rsidR="00206D8E" w:rsidRPr="00CE5F98" w:rsidRDefault="00206D8E">
      <w:pPr>
        <w:spacing w:line="400" w:lineRule="exact"/>
        <w:rPr>
          <w:rFonts w:ascii="Times New Roman" w:eastAsia="宋体" w:hAnsi="Times New Roman" w:cs="宋体"/>
          <w:bCs/>
          <w:color w:val="000000" w:themeColor="text1"/>
          <w:sz w:val="20"/>
          <w:szCs w:val="20"/>
        </w:rPr>
      </w:pPr>
      <w:r w:rsidRPr="00CE5F98">
        <w:rPr>
          <w:rFonts w:ascii="Times New Roman" w:eastAsia="宋体" w:hAnsi="Times New Roman" w:cs="宋体" w:hint="eastAsia"/>
          <w:bCs/>
          <w:color w:val="000000" w:themeColor="text1"/>
          <w:sz w:val="20"/>
          <w:szCs w:val="20"/>
        </w:rPr>
        <w:t>注：表格中课程对毕业要求支撑用</w:t>
      </w:r>
      <w:r w:rsidRPr="00CE5F98">
        <w:rPr>
          <w:rFonts w:ascii="Times New Roman" w:eastAsia="宋体" w:hAnsi="Times New Roman" w:cs="宋体" w:hint="eastAsia"/>
          <w:bCs/>
          <w:color w:val="000000" w:themeColor="text1"/>
          <w:sz w:val="20"/>
          <w:szCs w:val="20"/>
        </w:rPr>
        <w:t>H</w:t>
      </w:r>
      <w:r w:rsidRPr="00CE5F98">
        <w:rPr>
          <w:rFonts w:ascii="Times New Roman" w:eastAsia="宋体" w:hAnsi="Times New Roman" w:cs="宋体" w:hint="eastAsia"/>
          <w:bCs/>
          <w:color w:val="000000" w:themeColor="text1"/>
          <w:sz w:val="20"/>
          <w:szCs w:val="20"/>
        </w:rPr>
        <w:t>、</w:t>
      </w:r>
      <w:r w:rsidRPr="00CE5F98">
        <w:rPr>
          <w:rFonts w:ascii="Times New Roman" w:eastAsia="宋体" w:hAnsi="Times New Roman" w:cs="宋体" w:hint="eastAsia"/>
          <w:bCs/>
          <w:color w:val="000000" w:themeColor="text1"/>
          <w:sz w:val="20"/>
          <w:szCs w:val="20"/>
        </w:rPr>
        <w:t>M</w:t>
      </w:r>
      <w:r w:rsidRPr="00CE5F98">
        <w:rPr>
          <w:rFonts w:ascii="Times New Roman" w:eastAsia="宋体" w:hAnsi="Times New Roman" w:cs="宋体" w:hint="eastAsia"/>
          <w:bCs/>
          <w:color w:val="000000" w:themeColor="text1"/>
          <w:sz w:val="20"/>
          <w:szCs w:val="20"/>
        </w:rPr>
        <w:t>、</w:t>
      </w:r>
      <w:r w:rsidRPr="00CE5F98">
        <w:rPr>
          <w:rFonts w:ascii="Times New Roman" w:eastAsia="宋体" w:hAnsi="Times New Roman" w:cs="宋体" w:hint="eastAsia"/>
          <w:bCs/>
          <w:color w:val="000000" w:themeColor="text1"/>
          <w:sz w:val="20"/>
          <w:szCs w:val="20"/>
        </w:rPr>
        <w:t>L</w:t>
      </w:r>
      <w:r w:rsidRPr="00CE5F98">
        <w:rPr>
          <w:rFonts w:ascii="Times New Roman" w:eastAsia="宋体" w:hAnsi="Times New Roman" w:cs="宋体" w:hint="eastAsia"/>
          <w:bCs/>
          <w:color w:val="000000" w:themeColor="text1"/>
          <w:sz w:val="20"/>
          <w:szCs w:val="20"/>
        </w:rPr>
        <w:t>表示，（</w:t>
      </w:r>
      <w:r w:rsidRPr="00CE5F98">
        <w:rPr>
          <w:rFonts w:ascii="Times New Roman" w:eastAsia="宋体" w:hAnsi="Times New Roman" w:cs="宋体" w:hint="eastAsia"/>
          <w:bCs/>
          <w:color w:val="000000" w:themeColor="text1"/>
          <w:sz w:val="20"/>
          <w:szCs w:val="20"/>
        </w:rPr>
        <w:t>H(</w:t>
      </w:r>
      <w:r w:rsidRPr="00CE5F98">
        <w:rPr>
          <w:rFonts w:ascii="Times New Roman" w:eastAsia="宋体" w:hAnsi="Times New Roman" w:cs="宋体" w:hint="eastAsia"/>
          <w:bCs/>
          <w:color w:val="000000" w:themeColor="text1"/>
          <w:sz w:val="20"/>
          <w:szCs w:val="20"/>
        </w:rPr>
        <w:t>强支撑），</w:t>
      </w:r>
      <w:r w:rsidRPr="00CE5F98">
        <w:rPr>
          <w:rFonts w:ascii="Times New Roman" w:eastAsia="宋体" w:hAnsi="Times New Roman" w:cs="宋体" w:hint="eastAsia"/>
          <w:bCs/>
          <w:color w:val="000000" w:themeColor="text1"/>
          <w:sz w:val="20"/>
          <w:szCs w:val="20"/>
        </w:rPr>
        <w:t>M</w:t>
      </w:r>
      <w:r w:rsidRPr="00CE5F98">
        <w:rPr>
          <w:rFonts w:ascii="Times New Roman" w:eastAsia="宋体" w:hAnsi="Times New Roman" w:cs="宋体" w:hint="eastAsia"/>
          <w:bCs/>
          <w:color w:val="000000" w:themeColor="text1"/>
          <w:sz w:val="20"/>
          <w:szCs w:val="20"/>
        </w:rPr>
        <w:t>（中支撑），</w:t>
      </w:r>
      <w:r w:rsidRPr="00CE5F98">
        <w:rPr>
          <w:rFonts w:ascii="Times New Roman" w:eastAsia="宋体" w:hAnsi="Times New Roman" w:cs="宋体" w:hint="eastAsia"/>
          <w:bCs/>
          <w:color w:val="000000" w:themeColor="text1"/>
          <w:sz w:val="20"/>
          <w:szCs w:val="20"/>
        </w:rPr>
        <w:t>L</w:t>
      </w:r>
      <w:r w:rsidRPr="00CE5F98">
        <w:rPr>
          <w:rFonts w:ascii="Times New Roman" w:eastAsia="宋体" w:hAnsi="Times New Roman" w:cs="宋体" w:hint="eastAsia"/>
          <w:bCs/>
          <w:color w:val="000000" w:themeColor="text1"/>
          <w:sz w:val="20"/>
          <w:szCs w:val="20"/>
        </w:rPr>
        <w:t>（弱支撑）</w:t>
      </w:r>
    </w:p>
    <w:p w14:paraId="6D923D2E" w14:textId="77777777" w:rsidR="00206D8E" w:rsidRPr="00CE5F98" w:rsidRDefault="00206D8E">
      <w:pPr>
        <w:numPr>
          <w:ilvl w:val="0"/>
          <w:numId w:val="47"/>
        </w:numPr>
        <w:snapToGrid w:val="0"/>
        <w:spacing w:beforeLines="50" w:before="156" w:afterLines="50" w:after="156" w:line="400" w:lineRule="exact"/>
        <w:jc w:val="left"/>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b/>
          <w:bCs/>
          <w:color w:val="000000" w:themeColor="text1"/>
          <w:sz w:val="24"/>
          <w:szCs w:val="24"/>
        </w:rPr>
        <w:t>课程教学内容与学时分配</w:t>
      </w:r>
    </w:p>
    <w:p w14:paraId="1E420BD1"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本课程理论教学</w:t>
      </w:r>
      <w:r w:rsidRPr="00CE5F98">
        <w:rPr>
          <w:rFonts w:ascii="Times New Roman" w:eastAsia="宋体" w:hAnsi="Times New Roman" w:cs="宋体" w:hint="eastAsia"/>
          <w:bCs/>
          <w:color w:val="000000" w:themeColor="text1"/>
          <w:sz w:val="24"/>
          <w:szCs w:val="24"/>
        </w:rPr>
        <w:t>42</w:t>
      </w:r>
      <w:r w:rsidRPr="00CE5F98">
        <w:rPr>
          <w:rFonts w:ascii="Times New Roman" w:eastAsia="宋体" w:hAnsi="Times New Roman" w:cs="宋体" w:hint="eastAsia"/>
          <w:bCs/>
          <w:color w:val="000000" w:themeColor="text1"/>
          <w:sz w:val="24"/>
          <w:szCs w:val="24"/>
        </w:rPr>
        <w:t>学时，实践教学</w:t>
      </w:r>
      <w:r w:rsidRPr="00CE5F98">
        <w:rPr>
          <w:rFonts w:ascii="Times New Roman" w:eastAsia="宋体" w:hAnsi="Times New Roman" w:cs="宋体" w:hint="eastAsia"/>
          <w:bCs/>
          <w:color w:val="000000" w:themeColor="text1"/>
          <w:sz w:val="24"/>
          <w:szCs w:val="24"/>
        </w:rPr>
        <w:t>6</w:t>
      </w:r>
      <w:r w:rsidRPr="00CE5F98">
        <w:rPr>
          <w:rFonts w:ascii="Times New Roman" w:eastAsia="宋体" w:hAnsi="Times New Roman" w:cs="宋体" w:hint="eastAsia"/>
          <w:bCs/>
          <w:color w:val="000000" w:themeColor="text1"/>
          <w:sz w:val="24"/>
          <w:szCs w:val="24"/>
        </w:rPr>
        <w:t>学时，共计</w:t>
      </w:r>
      <w:r w:rsidRPr="00CE5F98">
        <w:rPr>
          <w:rFonts w:ascii="Times New Roman" w:eastAsia="宋体" w:hAnsi="Times New Roman" w:cs="宋体" w:hint="eastAsia"/>
          <w:bCs/>
          <w:color w:val="000000" w:themeColor="text1"/>
          <w:sz w:val="24"/>
          <w:szCs w:val="24"/>
        </w:rPr>
        <w:t>48</w:t>
      </w:r>
      <w:r w:rsidRPr="00CE5F98">
        <w:rPr>
          <w:rFonts w:ascii="Times New Roman" w:eastAsia="宋体" w:hAnsi="Times New Roman" w:cs="宋体" w:hint="eastAsia"/>
          <w:bCs/>
          <w:color w:val="000000" w:themeColor="text1"/>
          <w:sz w:val="24"/>
          <w:szCs w:val="24"/>
        </w:rPr>
        <w:t>学时。其中，理论教学</w:t>
      </w:r>
      <w:r w:rsidRPr="00CE5F98">
        <w:rPr>
          <w:rFonts w:ascii="Times New Roman" w:eastAsia="宋体" w:hAnsi="Times New Roman" w:cs="宋体" w:hint="eastAsia"/>
          <w:bCs/>
          <w:color w:val="000000" w:themeColor="text1"/>
          <w:sz w:val="24"/>
          <w:szCs w:val="24"/>
        </w:rPr>
        <w:t>42</w:t>
      </w:r>
      <w:r w:rsidRPr="00CE5F98">
        <w:rPr>
          <w:rFonts w:ascii="Times New Roman" w:eastAsia="宋体" w:hAnsi="Times New Roman" w:cs="宋体" w:hint="eastAsia"/>
          <w:bCs/>
          <w:color w:val="000000" w:themeColor="text1"/>
          <w:sz w:val="24"/>
          <w:szCs w:val="24"/>
        </w:rPr>
        <w:t>学时，</w:t>
      </w:r>
      <w:r w:rsidRPr="00CE5F98">
        <w:rPr>
          <w:rFonts w:ascii="Times New Roman" w:eastAsia="宋体" w:hAnsi="Times New Roman" w:cs="宋体" w:hint="eastAsia"/>
          <w:bCs/>
          <w:color w:val="000000" w:themeColor="text1"/>
          <w:sz w:val="24"/>
          <w:szCs w:val="24"/>
        </w:rPr>
        <w:t>2.5</w:t>
      </w:r>
      <w:r w:rsidRPr="00CE5F98">
        <w:rPr>
          <w:rFonts w:ascii="Times New Roman" w:eastAsia="宋体" w:hAnsi="Times New Roman" w:cs="宋体" w:hint="eastAsia"/>
          <w:bCs/>
          <w:color w:val="000000" w:themeColor="text1"/>
          <w:sz w:val="24"/>
          <w:szCs w:val="24"/>
        </w:rPr>
        <w:t>学分；实践教学</w:t>
      </w:r>
      <w:r w:rsidRPr="00CE5F98">
        <w:rPr>
          <w:rFonts w:ascii="Times New Roman" w:eastAsia="宋体" w:hAnsi="Times New Roman" w:cs="宋体" w:hint="eastAsia"/>
          <w:bCs/>
          <w:color w:val="000000" w:themeColor="text1"/>
          <w:sz w:val="24"/>
          <w:szCs w:val="24"/>
        </w:rPr>
        <w:t>6</w:t>
      </w:r>
      <w:r w:rsidRPr="00CE5F98">
        <w:rPr>
          <w:rFonts w:ascii="Times New Roman" w:eastAsia="宋体" w:hAnsi="Times New Roman" w:cs="宋体" w:hint="eastAsia"/>
          <w:bCs/>
          <w:color w:val="000000" w:themeColor="text1"/>
          <w:sz w:val="24"/>
          <w:szCs w:val="24"/>
        </w:rPr>
        <w:t>学时，</w:t>
      </w:r>
      <w:r w:rsidRPr="00CE5F98">
        <w:rPr>
          <w:rFonts w:ascii="Times New Roman" w:eastAsia="宋体" w:hAnsi="Times New Roman" w:cs="宋体" w:hint="eastAsia"/>
          <w:bCs/>
          <w:color w:val="000000" w:themeColor="text1"/>
          <w:sz w:val="24"/>
          <w:szCs w:val="24"/>
        </w:rPr>
        <w:t>0.5</w:t>
      </w:r>
      <w:r w:rsidRPr="00CE5F98">
        <w:rPr>
          <w:rFonts w:ascii="Times New Roman" w:eastAsia="宋体" w:hAnsi="Times New Roman" w:cs="宋体" w:hint="eastAsia"/>
          <w:bCs/>
          <w:color w:val="000000" w:themeColor="text1"/>
          <w:sz w:val="24"/>
          <w:szCs w:val="24"/>
        </w:rPr>
        <w:t>学分。实践教学主要采用老师在课后对学生进行指导的方式开展。理论教学的具体内容、学时及要求参考下表：</w:t>
      </w:r>
    </w:p>
    <w:p w14:paraId="66CC1F60" w14:textId="77777777" w:rsidR="00206D8E" w:rsidRPr="00CE5F98" w:rsidRDefault="00206D8E">
      <w:pPr>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br w:type="page"/>
      </w:r>
    </w:p>
    <w:tbl>
      <w:tblPr>
        <w:tblpPr w:leftFromText="180" w:rightFromText="180" w:vertAnchor="text" w:horzAnchor="page" w:tblpX="686" w:tblpY="853"/>
        <w:tblOverlap w:val="never"/>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1026"/>
        <w:gridCol w:w="1506"/>
        <w:gridCol w:w="3022"/>
        <w:gridCol w:w="2139"/>
        <w:gridCol w:w="768"/>
        <w:gridCol w:w="900"/>
        <w:gridCol w:w="912"/>
      </w:tblGrid>
      <w:tr w:rsidR="00CE5F98" w:rsidRPr="00CE5F98" w14:paraId="0CDEE83E" w14:textId="77777777">
        <w:trPr>
          <w:trHeight w:val="90"/>
        </w:trPr>
        <w:tc>
          <w:tcPr>
            <w:tcW w:w="383" w:type="dxa"/>
            <w:vAlign w:val="center"/>
          </w:tcPr>
          <w:p w14:paraId="3FDC8688"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lastRenderedPageBreak/>
              <w:t>序号</w:t>
            </w:r>
          </w:p>
        </w:tc>
        <w:tc>
          <w:tcPr>
            <w:tcW w:w="1026" w:type="dxa"/>
            <w:vAlign w:val="center"/>
          </w:tcPr>
          <w:p w14:paraId="0A21F563"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课程内容</w:t>
            </w:r>
          </w:p>
        </w:tc>
        <w:tc>
          <w:tcPr>
            <w:tcW w:w="1506" w:type="dxa"/>
            <w:vAlign w:val="center"/>
          </w:tcPr>
          <w:p w14:paraId="53CF929B"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主要知识点</w:t>
            </w:r>
          </w:p>
        </w:tc>
        <w:tc>
          <w:tcPr>
            <w:tcW w:w="3022" w:type="dxa"/>
            <w:vAlign w:val="center"/>
          </w:tcPr>
          <w:p w14:paraId="5D3834A0"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教学目标</w:t>
            </w:r>
          </w:p>
        </w:tc>
        <w:tc>
          <w:tcPr>
            <w:tcW w:w="2139" w:type="dxa"/>
            <w:vAlign w:val="center"/>
          </w:tcPr>
          <w:p w14:paraId="5047C2AE"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教学重难点</w:t>
            </w:r>
          </w:p>
        </w:tc>
        <w:tc>
          <w:tcPr>
            <w:tcW w:w="768" w:type="dxa"/>
            <w:vAlign w:val="center"/>
          </w:tcPr>
          <w:p w14:paraId="6C045DE8"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建议学时</w:t>
            </w:r>
          </w:p>
        </w:tc>
        <w:tc>
          <w:tcPr>
            <w:tcW w:w="900" w:type="dxa"/>
            <w:vAlign w:val="center"/>
          </w:tcPr>
          <w:p w14:paraId="7E937F2B"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w:t>
            </w:r>
          </w:p>
          <w:p w14:paraId="7B82986B"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方式</w:t>
            </w:r>
          </w:p>
        </w:tc>
        <w:tc>
          <w:tcPr>
            <w:tcW w:w="912" w:type="dxa"/>
            <w:vAlign w:val="center"/>
          </w:tcPr>
          <w:p w14:paraId="5C1E2E31"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支撑的课程目标</w:t>
            </w:r>
          </w:p>
        </w:tc>
      </w:tr>
      <w:tr w:rsidR="00CE5F98" w:rsidRPr="00CE5F98" w14:paraId="2967CF52" w14:textId="77777777">
        <w:trPr>
          <w:trHeight w:val="3204"/>
        </w:trPr>
        <w:tc>
          <w:tcPr>
            <w:tcW w:w="383" w:type="dxa"/>
            <w:vAlign w:val="center"/>
          </w:tcPr>
          <w:p w14:paraId="5E804F37"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第一单元</w:t>
            </w:r>
          </w:p>
        </w:tc>
        <w:tc>
          <w:tcPr>
            <w:tcW w:w="1026" w:type="dxa"/>
            <w:vAlign w:val="center"/>
          </w:tcPr>
          <w:p w14:paraId="7B6BCFC3" w14:textId="77777777" w:rsidR="00206D8E" w:rsidRPr="00CE5F98" w:rsidRDefault="00206D8E">
            <w:pPr>
              <w:widowControl/>
              <w:jc w:val="center"/>
              <w:rPr>
                <w:rFonts w:ascii="宋体" w:eastAsia="宋体" w:hAnsi="宋体" w:cs="宋体" w:hint="eastAsia"/>
                <w:b/>
                <w:bCs/>
                <w:color w:val="000000" w:themeColor="text1"/>
                <w:szCs w:val="21"/>
              </w:rPr>
            </w:pPr>
          </w:p>
          <w:p w14:paraId="720E636C"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导论</w:t>
            </w:r>
          </w:p>
          <w:p w14:paraId="2D09228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马克思主义中国化时代化新的飞跃</w:t>
            </w:r>
          </w:p>
        </w:tc>
        <w:tc>
          <w:tcPr>
            <w:tcW w:w="1506" w:type="dxa"/>
            <w:vAlign w:val="center"/>
          </w:tcPr>
          <w:p w14:paraId="527EEF29"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1.习近平新时代中国特色社会主义思想创立的时代背景；</w:t>
            </w:r>
          </w:p>
          <w:p w14:paraId="6AA9C85E" w14:textId="77777777" w:rsidR="00206D8E" w:rsidRPr="00CE5F98" w:rsidRDefault="00206D8E">
            <w:pPr>
              <w:jc w:val="left"/>
              <w:rPr>
                <w:rFonts w:ascii="宋体" w:eastAsia="宋体" w:hAnsi="宋体" w:cs="宋体" w:hint="eastAsia"/>
                <w:color w:val="000000" w:themeColor="text1"/>
                <w:szCs w:val="21"/>
              </w:rPr>
            </w:pPr>
            <w:r w:rsidRPr="00CE5F98">
              <w:rPr>
                <w:rFonts w:ascii="宋体" w:eastAsia="宋体" w:hAnsi="宋体" w:cs="宋体" w:hint="eastAsia"/>
                <w:bCs/>
                <w:color w:val="000000" w:themeColor="text1"/>
                <w:szCs w:val="21"/>
              </w:rPr>
              <w:t>2.习近平新时代中国特色社会主义思想的科学体系等。</w:t>
            </w:r>
          </w:p>
        </w:tc>
        <w:tc>
          <w:tcPr>
            <w:tcW w:w="3022" w:type="dxa"/>
            <w:vAlign w:val="center"/>
          </w:tcPr>
          <w:p w14:paraId="0E789B23"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1.掌握习近平新时代中国特色社会主义思想是如何创立的，回答了什么重大时代课题及其主要内容结构；2.科学理解习近平新时代中国特色社会主义思想的历史地位、蕴含的世界观和方法论；3.深刻领悟明确“两个确立”及其意义，增强习近平新时代中国特色社会主义思想的认同，在行动上学好用好习近平新时代中国特色社会主义思想。</w:t>
            </w:r>
          </w:p>
        </w:tc>
        <w:tc>
          <w:tcPr>
            <w:tcW w:w="2139" w:type="dxa"/>
            <w:vAlign w:val="center"/>
          </w:tcPr>
          <w:p w14:paraId="43E45127"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讲清楚习近平新时代中国特色社会主义思想的科学体系、历史地位。</w:t>
            </w:r>
          </w:p>
          <w:p w14:paraId="290A0AEE"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讲清楚习近平新时代中国特色社会主义思想创立的背景、理解“两个确立”的决定性意义。</w:t>
            </w:r>
          </w:p>
        </w:tc>
        <w:tc>
          <w:tcPr>
            <w:tcW w:w="768" w:type="dxa"/>
            <w:vAlign w:val="center"/>
          </w:tcPr>
          <w:p w14:paraId="0152041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427284B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3E5B704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54F001E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1685E32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33BF7237" w14:textId="77777777">
        <w:trPr>
          <w:trHeight w:val="5625"/>
        </w:trPr>
        <w:tc>
          <w:tcPr>
            <w:tcW w:w="383" w:type="dxa"/>
            <w:vAlign w:val="center"/>
          </w:tcPr>
          <w:p w14:paraId="0E893E34"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第二单元</w:t>
            </w:r>
          </w:p>
        </w:tc>
        <w:tc>
          <w:tcPr>
            <w:tcW w:w="1026" w:type="dxa"/>
            <w:vAlign w:val="center"/>
          </w:tcPr>
          <w:p w14:paraId="42241A52"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专题一</w:t>
            </w:r>
          </w:p>
          <w:p w14:paraId="7E1295E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新时代坚持和发展中国特色社会主义</w:t>
            </w:r>
          </w:p>
        </w:tc>
        <w:tc>
          <w:tcPr>
            <w:tcW w:w="1506" w:type="dxa"/>
            <w:vAlign w:val="center"/>
          </w:tcPr>
          <w:p w14:paraId="2A0E92A5"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1.方向决定道路，道路决定命运；</w:t>
            </w:r>
          </w:p>
          <w:p w14:paraId="0C1C8D00"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2.中国特色社会主义进入新时代；</w:t>
            </w:r>
          </w:p>
          <w:p w14:paraId="3E59F04C"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3.新时代坚持和发展中国特色社会主义要一以贯之。</w:t>
            </w:r>
          </w:p>
        </w:tc>
        <w:tc>
          <w:tcPr>
            <w:tcW w:w="3022" w:type="dxa"/>
            <w:vAlign w:val="center"/>
          </w:tcPr>
          <w:p w14:paraId="1B646F66" w14:textId="77777777" w:rsidR="00206D8E" w:rsidRPr="00CE5F98" w:rsidRDefault="00206D8E">
            <w:pPr>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理解中国特色社会主义是历史和人民的选择;中国特色社会主义新时代的科学内涵;新时代伟大变革及其里程碑意义；2.把握新时代中国特色社会主义的历史方位，学习运用矛盾分析法理解主要矛盾的转化的依据，提高对党的基本理论、基本路线、基本方略的认识；</w:t>
            </w:r>
          </w:p>
          <w:p w14:paraId="77126315"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3.增强实现中华民族伟大复兴的坚定信念，增进坚持和发展中国特色社会主义的自信心。更加自觉地坚定“四个自信”，一以贯之地把新时代中国特色社会主义不断推向前进。</w:t>
            </w:r>
          </w:p>
        </w:tc>
        <w:tc>
          <w:tcPr>
            <w:tcW w:w="2139" w:type="dxa"/>
            <w:vAlign w:val="center"/>
          </w:tcPr>
          <w:p w14:paraId="17702454"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讲清楚中国特色社会主义是历史和人民的选择；讲清楚新时代的科学内涵与意义。</w:t>
            </w:r>
          </w:p>
          <w:p w14:paraId="442E5C31"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：讲清楚中国特色社会主义是社会主义不是其他什么主义；讲清楚坚持和发展中国特色社会主义的艰巨性长期性曲折性。</w:t>
            </w:r>
          </w:p>
        </w:tc>
        <w:tc>
          <w:tcPr>
            <w:tcW w:w="768" w:type="dxa"/>
            <w:vAlign w:val="center"/>
          </w:tcPr>
          <w:p w14:paraId="4193AE0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5988F1E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75B5FCB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61AC0C3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205D3B7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7236AD55" w14:textId="77777777">
        <w:trPr>
          <w:trHeight w:val="5625"/>
        </w:trPr>
        <w:tc>
          <w:tcPr>
            <w:tcW w:w="383" w:type="dxa"/>
            <w:vAlign w:val="center"/>
          </w:tcPr>
          <w:p w14:paraId="528D78FA" w14:textId="77777777" w:rsidR="00206D8E" w:rsidRPr="00CE5F98" w:rsidRDefault="00206D8E">
            <w:pP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第三单元</w:t>
            </w:r>
          </w:p>
        </w:tc>
        <w:tc>
          <w:tcPr>
            <w:tcW w:w="1026" w:type="dxa"/>
            <w:vAlign w:val="center"/>
          </w:tcPr>
          <w:p w14:paraId="1866F639" w14:textId="77777777" w:rsidR="00206D8E" w:rsidRPr="00CE5F98" w:rsidRDefault="00206D8E">
            <w:pPr>
              <w:widowControl/>
              <w:jc w:val="center"/>
              <w:rPr>
                <w:rFonts w:ascii="宋体" w:eastAsia="宋体" w:hAnsi="宋体" w:cs="宋体" w:hint="eastAsia"/>
                <w:b/>
                <w:bCs/>
                <w:color w:val="000000" w:themeColor="text1"/>
                <w:szCs w:val="21"/>
              </w:rPr>
            </w:pPr>
          </w:p>
          <w:p w14:paraId="4100B5A9" w14:textId="77777777" w:rsidR="00206D8E" w:rsidRPr="00CE5F98" w:rsidRDefault="00206D8E">
            <w:pPr>
              <w:widowControl/>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专题二</w:t>
            </w:r>
          </w:p>
          <w:p w14:paraId="5345DCC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以中国式现代化全面推进中华民族伟大复兴</w:t>
            </w:r>
          </w:p>
        </w:tc>
        <w:tc>
          <w:tcPr>
            <w:tcW w:w="1506" w:type="dxa"/>
            <w:vAlign w:val="center"/>
          </w:tcPr>
          <w:p w14:paraId="3A33839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1.中华民族近代以来最伟大的梦想；</w:t>
            </w:r>
          </w:p>
          <w:p w14:paraId="654C8575"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2.中国式现代化是强国建设、民族复兴的唯一正确道路；</w:t>
            </w:r>
          </w:p>
          <w:p w14:paraId="43A8C387"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3.推进中国式现代化行稳致远。</w:t>
            </w:r>
          </w:p>
        </w:tc>
        <w:tc>
          <w:tcPr>
            <w:tcW w:w="3022" w:type="dxa"/>
            <w:vAlign w:val="center"/>
          </w:tcPr>
          <w:p w14:paraId="3C61ECB5" w14:textId="77777777" w:rsidR="00206D8E" w:rsidRPr="00CE5F98" w:rsidRDefault="00206D8E">
            <w:pPr>
              <w:jc w:val="left"/>
              <w:rPr>
                <w:rFonts w:ascii="宋体" w:eastAsia="宋体" w:hAnsi="宋体" w:cs="宋体" w:hint="eastAsia"/>
                <w:color w:val="000000" w:themeColor="text1"/>
                <w:szCs w:val="21"/>
              </w:rPr>
            </w:pPr>
            <w:r w:rsidRPr="00CE5F98">
              <w:rPr>
                <w:rFonts w:ascii="宋体" w:eastAsia="宋体" w:hAnsi="宋体" w:cs="宋体" w:hint="eastAsia"/>
                <w:bCs/>
                <w:color w:val="000000" w:themeColor="text1"/>
                <w:szCs w:val="21"/>
              </w:rPr>
              <w:t>1.领悟中国梦的内涵，了解两个一百年目标之间的内在关联，准确把握中国式现代化道路的中国特色、本质要求以及世界意义等；2.认识大学生自身的历史责任和使命，自觉树立科学理想信念，把个人理想和建设社会主义现代化国家的目标结合起来，在为实现中国梦而奋斗的实践中放飞青春梦想；3.坚定对中国特色社会主义发展的信心，清晰认知在全面建设社会主义现代化国家新征程上应该担负的独特使命和责任，激发为全面建设社会主义现代化国家而奋斗的主动性和自觉性。</w:t>
            </w:r>
          </w:p>
        </w:tc>
        <w:tc>
          <w:tcPr>
            <w:tcW w:w="2139" w:type="dxa"/>
            <w:vAlign w:val="center"/>
          </w:tcPr>
          <w:p w14:paraId="13C2AD5B"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讲清楚中国梦的内涵与实现路径；讲清楚中国式现代化是强国建设、民族复兴的唯一正确道路”遵循逻辑演进；讲清楚推进中国式现代化的“五大原则”“六个重大关系”。</w:t>
            </w:r>
          </w:p>
          <w:p w14:paraId="2E81281E" w14:textId="77777777" w:rsidR="00206D8E" w:rsidRPr="00CE5F98" w:rsidRDefault="00206D8E">
            <w:pPr>
              <w:jc w:val="left"/>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讲清楚中国式现代化道路的探索路径、本质特征、要求和世界意义；讲清楚中国式现代化与西方现代化的区别与联系。</w:t>
            </w:r>
          </w:p>
        </w:tc>
        <w:tc>
          <w:tcPr>
            <w:tcW w:w="768" w:type="dxa"/>
            <w:vAlign w:val="center"/>
          </w:tcPr>
          <w:p w14:paraId="2BECD93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3857114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7F3E2D3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0F58F30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626FB319"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0C2FCB50" w14:textId="77777777">
        <w:trPr>
          <w:trHeight w:val="5625"/>
        </w:trPr>
        <w:tc>
          <w:tcPr>
            <w:tcW w:w="383" w:type="dxa"/>
            <w:vAlign w:val="center"/>
          </w:tcPr>
          <w:p w14:paraId="36A47B42"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第四单元</w:t>
            </w:r>
          </w:p>
        </w:tc>
        <w:tc>
          <w:tcPr>
            <w:tcW w:w="1026" w:type="dxa"/>
            <w:vAlign w:val="center"/>
          </w:tcPr>
          <w:p w14:paraId="5F1963AC" w14:textId="77777777" w:rsidR="00206D8E" w:rsidRPr="00CE5F98" w:rsidRDefault="00206D8E">
            <w:pPr>
              <w:widowControl/>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专题三</w:t>
            </w:r>
          </w:p>
          <w:p w14:paraId="6C11AF5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坚持党的全面领导</w:t>
            </w:r>
          </w:p>
        </w:tc>
        <w:tc>
          <w:tcPr>
            <w:tcW w:w="1506" w:type="dxa"/>
            <w:vAlign w:val="center"/>
          </w:tcPr>
          <w:p w14:paraId="7D81D34F" w14:textId="77777777" w:rsidR="00206D8E" w:rsidRPr="00CE5F98" w:rsidRDefault="00206D8E">
            <w:pPr>
              <w:widowControl/>
              <w:jc w:val="left"/>
              <w:rPr>
                <w:rFonts w:ascii="宋体" w:eastAsia="宋体" w:hAnsi="宋体" w:cs="宋体" w:hint="eastAsia"/>
                <w:color w:val="000000" w:themeColor="text1"/>
                <w:sz w:val="20"/>
                <w:szCs w:val="20"/>
              </w:rPr>
            </w:pPr>
            <w:r w:rsidRPr="00CE5F98">
              <w:rPr>
                <w:rFonts w:ascii="宋体" w:eastAsia="宋体" w:hAnsi="宋体" w:cs="宋体" w:hint="eastAsia"/>
                <w:color w:val="000000" w:themeColor="text1"/>
                <w:sz w:val="20"/>
                <w:szCs w:val="20"/>
              </w:rPr>
              <w:t>1.中国共产党领导是中国特色社会主义最本质的特征；</w:t>
            </w:r>
          </w:p>
          <w:p w14:paraId="78946B04" w14:textId="77777777" w:rsidR="00206D8E" w:rsidRPr="00CE5F98" w:rsidRDefault="00206D8E">
            <w:pPr>
              <w:widowControl/>
              <w:jc w:val="left"/>
              <w:rPr>
                <w:rFonts w:ascii="宋体" w:eastAsia="宋体" w:hAnsi="宋体" w:cs="宋体" w:hint="eastAsia"/>
                <w:color w:val="000000" w:themeColor="text1"/>
                <w:sz w:val="20"/>
                <w:szCs w:val="20"/>
              </w:rPr>
            </w:pPr>
            <w:r w:rsidRPr="00CE5F98">
              <w:rPr>
                <w:rFonts w:ascii="宋体" w:eastAsia="宋体" w:hAnsi="宋体" w:cs="宋体" w:hint="eastAsia"/>
                <w:color w:val="000000" w:themeColor="text1"/>
                <w:sz w:val="20"/>
                <w:szCs w:val="20"/>
              </w:rPr>
              <w:t>2.坚持党对一切工作的领导；</w:t>
            </w:r>
          </w:p>
          <w:p w14:paraId="70DA7941"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 w:val="20"/>
                <w:szCs w:val="20"/>
              </w:rPr>
              <w:t>3.健全和完善党的领导制度体系。</w:t>
            </w:r>
          </w:p>
        </w:tc>
        <w:tc>
          <w:tcPr>
            <w:tcW w:w="3022" w:type="dxa"/>
            <w:vAlign w:val="center"/>
          </w:tcPr>
          <w:p w14:paraId="086A95BF"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1.学会认识中国特色社会主义的最本质特征是什么；为什么要坚持党对一切工作的领导，以及如何健全和完善党的领导制度体系，确保党始终成为中国特色社会主义事业的坚强领导核心；</w:t>
            </w:r>
          </w:p>
          <w:p w14:paraId="7BFF7FD9"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2.明白只有在党的领导下下，中国才能实现国家富强、民族振兴，人民幸福。提升大学生科学认识和准确把握的党的全面领导，不忘初心，自觉承担起实现中华民族伟大复兴“中国梦”的历史任务；</w:t>
            </w:r>
          </w:p>
          <w:p w14:paraId="13D8A245"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3.自觉增强对中国共产党领导的政治认同、思想认同、理论认同、情感认同，在实际生活和工作中支持党中央的正确决定，拥护党的全面领导，增强“四个意识”，做到“两个维护”，以自身行动积极配合落实党中央的工作部署。</w:t>
            </w:r>
          </w:p>
        </w:tc>
        <w:tc>
          <w:tcPr>
            <w:tcW w:w="2139" w:type="dxa"/>
            <w:vAlign w:val="center"/>
          </w:tcPr>
          <w:p w14:paraId="78D5DD0C"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讲清楚中国共产党领导是中国特色社会主义最本质的特征；讲清楚党的领导是全面的、系统的、整体的。</w:t>
            </w:r>
          </w:p>
          <w:p w14:paraId="3F8E071A" w14:textId="77777777" w:rsidR="00206D8E" w:rsidRPr="00CE5F98" w:rsidRDefault="00206D8E">
            <w:pPr>
              <w:jc w:val="left"/>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教学难点：讲清楚</w:t>
            </w:r>
            <w:r w:rsidRPr="00CE5F98">
              <w:rPr>
                <w:rFonts w:ascii="宋体" w:eastAsia="宋体" w:hAnsi="宋体" w:cs="宋体" w:hint="eastAsia"/>
                <w:bCs/>
                <w:color w:val="000000" w:themeColor="text1"/>
                <w:szCs w:val="21"/>
              </w:rPr>
              <w:t>坚持党对一切工作的领导和健全党中央对重大工作的领导体制的依据。</w:t>
            </w:r>
          </w:p>
        </w:tc>
        <w:tc>
          <w:tcPr>
            <w:tcW w:w="768" w:type="dxa"/>
            <w:vAlign w:val="center"/>
          </w:tcPr>
          <w:p w14:paraId="46B3401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65AEB5C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7A80840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2F571B7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3BC4E91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7415AE92" w14:textId="77777777">
        <w:trPr>
          <w:trHeight w:val="5625"/>
        </w:trPr>
        <w:tc>
          <w:tcPr>
            <w:tcW w:w="383" w:type="dxa"/>
            <w:vAlign w:val="center"/>
          </w:tcPr>
          <w:p w14:paraId="2097845F"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第五单元</w:t>
            </w:r>
          </w:p>
        </w:tc>
        <w:tc>
          <w:tcPr>
            <w:tcW w:w="1026" w:type="dxa"/>
            <w:vAlign w:val="center"/>
          </w:tcPr>
          <w:p w14:paraId="6FBDEED9"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专题四</w:t>
            </w:r>
          </w:p>
          <w:p w14:paraId="6480FFD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坚持以人民为中心（上）</w:t>
            </w:r>
          </w:p>
        </w:tc>
        <w:tc>
          <w:tcPr>
            <w:tcW w:w="1506" w:type="dxa"/>
            <w:vAlign w:val="center"/>
          </w:tcPr>
          <w:p w14:paraId="43E351BD"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1.江山就是人民，人民就是江山；</w:t>
            </w:r>
          </w:p>
          <w:p w14:paraId="02C3A4D1" w14:textId="77777777" w:rsidR="00206D8E" w:rsidRPr="00CE5F98" w:rsidRDefault="00206D8E">
            <w:pPr>
              <w:widowControl/>
              <w:jc w:val="left"/>
              <w:rPr>
                <w:rFonts w:ascii="宋体" w:eastAsia="宋体" w:hAnsi="宋体" w:cs="宋体" w:hint="eastAsia"/>
                <w:color w:val="000000" w:themeColor="text1"/>
                <w:sz w:val="20"/>
                <w:szCs w:val="20"/>
              </w:rPr>
            </w:pPr>
            <w:r w:rsidRPr="00CE5F98">
              <w:rPr>
                <w:rFonts w:ascii="宋体" w:eastAsia="宋体" w:hAnsi="宋体" w:cs="宋体" w:hint="eastAsia"/>
                <w:color w:val="000000" w:themeColor="text1"/>
                <w:szCs w:val="21"/>
              </w:rPr>
              <w:t>2.坚持人民至上。</w:t>
            </w:r>
          </w:p>
        </w:tc>
        <w:tc>
          <w:tcPr>
            <w:tcW w:w="3022" w:type="dxa"/>
            <w:vAlign w:val="center"/>
          </w:tcPr>
          <w:p w14:paraId="2696A1A5" w14:textId="77777777" w:rsidR="00206D8E" w:rsidRPr="00CE5F98" w:rsidRDefault="00206D8E">
            <w:pPr>
              <w:numPr>
                <w:ilvl w:val="0"/>
                <w:numId w:val="48"/>
              </w:num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深刻理解“江山就是人民、人民就是江山”的思想，明确人民是社会历史的创造者，民心是最大的政治，只有依靠人民，才能创造历史伟业；2.学会运用马克思主义的群众史观分析、理解中国共产党根基在人民、血脉在人民、力量在人民的内在规律；明确“人民立场”是中国共产党的根本政治立场，是马克思主义政党区别与其他政党的显著标志；3.增强对党的性质、宗旨和执政理念的深化认识，把人民至上的理念内化于心，增强自身主人翁意识，外化于行，以“功成不必在我，功成一定有我”的信心和使命感，为创造人民美好生活贡献青春力量。</w:t>
            </w:r>
          </w:p>
        </w:tc>
        <w:tc>
          <w:tcPr>
            <w:tcW w:w="2139" w:type="dxa"/>
            <w:vAlign w:val="center"/>
          </w:tcPr>
          <w:p w14:paraId="7BC407DD"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讲清楚坚持以人民为中心的依据、人民立场是中国共产党的根本政治立场。</w:t>
            </w:r>
          </w:p>
          <w:p w14:paraId="2A6EA0B9"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讲清楚对坚持以人民为中心的理解。</w:t>
            </w:r>
          </w:p>
          <w:p w14:paraId="7118A15C" w14:textId="77777777" w:rsidR="00206D8E" w:rsidRPr="00CE5F98" w:rsidRDefault="00206D8E">
            <w:pPr>
              <w:jc w:val="left"/>
              <w:rPr>
                <w:rFonts w:ascii="宋体" w:eastAsia="宋体" w:hAnsi="宋体" w:cs="宋体" w:hint="eastAsia"/>
                <w:b/>
                <w:color w:val="000000" w:themeColor="text1"/>
                <w:szCs w:val="21"/>
              </w:rPr>
            </w:pPr>
          </w:p>
        </w:tc>
        <w:tc>
          <w:tcPr>
            <w:tcW w:w="768" w:type="dxa"/>
            <w:vAlign w:val="center"/>
          </w:tcPr>
          <w:p w14:paraId="58F3438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07735F4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7019EAB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2D4E983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3B3179A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6FB4FA9F" w14:textId="77777777">
        <w:trPr>
          <w:trHeight w:val="5625"/>
        </w:trPr>
        <w:tc>
          <w:tcPr>
            <w:tcW w:w="383" w:type="dxa"/>
            <w:vAlign w:val="center"/>
          </w:tcPr>
          <w:p w14:paraId="7ED7173D"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第六单元</w:t>
            </w:r>
          </w:p>
        </w:tc>
        <w:tc>
          <w:tcPr>
            <w:tcW w:w="1026" w:type="dxa"/>
            <w:vAlign w:val="center"/>
          </w:tcPr>
          <w:p w14:paraId="1CA37746"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专题四</w:t>
            </w:r>
          </w:p>
          <w:p w14:paraId="4623728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坚持以人民为中心（下）</w:t>
            </w:r>
          </w:p>
        </w:tc>
        <w:tc>
          <w:tcPr>
            <w:tcW w:w="1506" w:type="dxa"/>
            <w:vAlign w:val="center"/>
          </w:tcPr>
          <w:p w14:paraId="58EC6992"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Cs/>
                <w:color w:val="000000" w:themeColor="text1"/>
                <w:szCs w:val="21"/>
              </w:rPr>
              <w:t>全面落实以人民为中心的发展思想</w:t>
            </w:r>
          </w:p>
        </w:tc>
        <w:tc>
          <w:tcPr>
            <w:tcW w:w="3022" w:type="dxa"/>
            <w:vAlign w:val="center"/>
          </w:tcPr>
          <w:p w14:paraId="009AF46A"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1.明确实现全体人民共同富裕的重要意义，掌握党的生命线和根本工作路线是群众路线；2.结合我国当前的社会发展明确“发展为了谁、发展依靠谁”以及新时代如何推进共同富裕；3.通过实践案例结合马克思主义经典作家理论，理解和把握党的性质、宗旨和执政理念，深化大学生对本课主题“美好生活”和“共同富裕”的认识，引导大学生树立人民意识，激发爱党、爱国、爱社会主义的热情。</w:t>
            </w:r>
          </w:p>
        </w:tc>
        <w:tc>
          <w:tcPr>
            <w:tcW w:w="2139" w:type="dxa"/>
            <w:vAlign w:val="center"/>
          </w:tcPr>
          <w:p w14:paraId="539F28F9"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讲清楚如何理解人的全面发展和全体人民共同富裕的关系。</w:t>
            </w:r>
          </w:p>
          <w:p w14:paraId="1BF3C794" w14:textId="77777777" w:rsidR="00206D8E" w:rsidRPr="00CE5F98" w:rsidRDefault="00206D8E">
            <w:pPr>
              <w:jc w:val="left"/>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讲清楚如何理解“以经济建设为中心”和“以人民为中心”之间的关系。</w:t>
            </w:r>
          </w:p>
        </w:tc>
        <w:tc>
          <w:tcPr>
            <w:tcW w:w="768" w:type="dxa"/>
            <w:vAlign w:val="center"/>
          </w:tcPr>
          <w:p w14:paraId="723C460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0D56EBB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5A9D5A1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61960E4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54AF9A0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3EA9576E" w14:textId="77777777">
        <w:trPr>
          <w:trHeight w:val="5625"/>
        </w:trPr>
        <w:tc>
          <w:tcPr>
            <w:tcW w:w="383" w:type="dxa"/>
            <w:vAlign w:val="center"/>
          </w:tcPr>
          <w:p w14:paraId="0CFF9E2D"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第七单元</w:t>
            </w:r>
          </w:p>
        </w:tc>
        <w:tc>
          <w:tcPr>
            <w:tcW w:w="1026" w:type="dxa"/>
            <w:vAlign w:val="center"/>
          </w:tcPr>
          <w:p w14:paraId="4563D3E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专题五</w:t>
            </w:r>
          </w:p>
          <w:p w14:paraId="21C6120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全面深化改革开放</w:t>
            </w:r>
          </w:p>
        </w:tc>
        <w:tc>
          <w:tcPr>
            <w:tcW w:w="1506" w:type="dxa"/>
            <w:vAlign w:val="center"/>
          </w:tcPr>
          <w:p w14:paraId="46AF463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1.改革开放是决定当代中国命运的关键一招；</w:t>
            </w:r>
          </w:p>
          <w:p w14:paraId="4D26002D"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2.统筹推进各领域各方面改革开放；</w:t>
            </w:r>
          </w:p>
          <w:p w14:paraId="45E1A7C6" w14:textId="77777777" w:rsidR="00206D8E" w:rsidRPr="00CE5F98" w:rsidRDefault="00206D8E">
            <w:pPr>
              <w:widowControl/>
              <w:jc w:val="left"/>
              <w:rPr>
                <w:rFonts w:ascii="宋体" w:eastAsia="宋体" w:hAnsi="宋体" w:cs="宋体" w:hint="eastAsia"/>
                <w:bCs/>
                <w:color w:val="000000" w:themeColor="text1"/>
                <w:szCs w:val="21"/>
              </w:rPr>
            </w:pPr>
            <w:r w:rsidRPr="00CE5F98">
              <w:rPr>
                <w:rFonts w:ascii="宋体" w:eastAsia="宋体" w:hAnsi="宋体" w:cs="宋体" w:hint="eastAsia"/>
                <w:color w:val="000000" w:themeColor="text1"/>
                <w:szCs w:val="21"/>
              </w:rPr>
              <w:t>3.将改革开放进行到底。</w:t>
            </w:r>
          </w:p>
        </w:tc>
        <w:tc>
          <w:tcPr>
            <w:tcW w:w="3022" w:type="dxa"/>
            <w:vAlign w:val="center"/>
          </w:tcPr>
          <w:p w14:paraId="7CEE2035"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1.了解改革开放是决定当代中国前途命运的关键一招，当前改革进入攻坚期和深水区；明晰全面深化改革要坚持正确的方向、立场和原则，掌握全面深化改革的总目标；明确要以开放促改革、促发展，持续推进更高水平的对外开放；2.培养理论联系实际的能力，提高分析问题、解决问题的能力，积极投身实践，增强改革创新能力。3.理解和认同坚持全面深化改革的基本方略，树立创新意识，为进一步推进全面深化改革凝聚力量。</w:t>
            </w:r>
          </w:p>
        </w:tc>
        <w:tc>
          <w:tcPr>
            <w:tcW w:w="2139" w:type="dxa"/>
            <w:vAlign w:val="center"/>
          </w:tcPr>
          <w:p w14:paraId="565683D1" w14:textId="77777777" w:rsidR="00206D8E" w:rsidRPr="00CE5F98" w:rsidRDefault="00206D8E">
            <w:pPr>
              <w:jc w:val="left"/>
              <w:rPr>
                <w:rFonts w:ascii="宋体" w:eastAsia="宋体" w:hAnsi="宋体" w:cs="宋体" w:hint="eastAsia"/>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color w:val="000000" w:themeColor="text1"/>
                <w:szCs w:val="21"/>
              </w:rPr>
              <w:t>讲清楚全面深化改革要坚持正确的方向、立场和原则；讲清楚全面深化改革的总目标，全面深化改革要坚持正确方法论；</w:t>
            </w:r>
          </w:p>
          <w:p w14:paraId="500BDECA" w14:textId="77777777" w:rsidR="00206D8E" w:rsidRPr="00CE5F98" w:rsidRDefault="00206D8E">
            <w:pPr>
              <w:jc w:val="left"/>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讲清楚为什么说改革开放是决定当代中国命运的关键一招；</w:t>
            </w:r>
            <w:r w:rsidRPr="00CE5F98">
              <w:rPr>
                <w:rFonts w:ascii="宋体" w:eastAsia="宋体" w:hAnsi="宋体" w:cs="宋体" w:hint="eastAsia"/>
                <w:color w:val="000000" w:themeColor="text1"/>
                <w:szCs w:val="21"/>
              </w:rPr>
              <w:t>讲清楚如何坚定不宜扩大对外开放。</w:t>
            </w:r>
          </w:p>
        </w:tc>
        <w:tc>
          <w:tcPr>
            <w:tcW w:w="768" w:type="dxa"/>
            <w:vAlign w:val="center"/>
          </w:tcPr>
          <w:p w14:paraId="726EBA8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1CF5DFE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1F9A555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7EC8B09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742B5D5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71FE9CB3" w14:textId="77777777">
        <w:trPr>
          <w:trHeight w:val="5625"/>
        </w:trPr>
        <w:tc>
          <w:tcPr>
            <w:tcW w:w="383" w:type="dxa"/>
            <w:vAlign w:val="center"/>
          </w:tcPr>
          <w:p w14:paraId="018BFC0B"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第八单元</w:t>
            </w:r>
          </w:p>
        </w:tc>
        <w:tc>
          <w:tcPr>
            <w:tcW w:w="1026" w:type="dxa"/>
            <w:vAlign w:val="center"/>
          </w:tcPr>
          <w:p w14:paraId="7250E6BE"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专题六</w:t>
            </w:r>
          </w:p>
          <w:p w14:paraId="24B1026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推动高质量发展</w:t>
            </w:r>
          </w:p>
        </w:tc>
        <w:tc>
          <w:tcPr>
            <w:tcW w:w="1506" w:type="dxa"/>
            <w:vAlign w:val="center"/>
          </w:tcPr>
          <w:p w14:paraId="35B721A2"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1.完整、准确、全面贯彻新发展理念；</w:t>
            </w:r>
          </w:p>
          <w:p w14:paraId="4D921E5D"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2.坚持和完善社会主义基本经济制度；</w:t>
            </w:r>
          </w:p>
          <w:p w14:paraId="79A3BFCE"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3.加快构建新发展格局；</w:t>
            </w:r>
          </w:p>
          <w:p w14:paraId="1A0242DD"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4.建设现代化经济体系。</w:t>
            </w:r>
          </w:p>
        </w:tc>
        <w:tc>
          <w:tcPr>
            <w:tcW w:w="3022" w:type="dxa"/>
            <w:vAlign w:val="center"/>
          </w:tcPr>
          <w:p w14:paraId="63CBEA08"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了解新发展理念的科学内涵和实践要求；理解高质量发展的深刻内涵和重大意义；明确坚持和完善社会主义基本经济制度的必要性和重要性；了解新发展格局的必要性和重要性等；2.充分理解我国经济转向高质量发展的鲜明主题，形成创新意识，提高创新能力，不断深入实际，增强落实新发展理念的本领。领会坚持和完善社会主义基本经济制度的路径，从而引导大学生准确把握习近平经济思想的精神实质和实践要求。</w:t>
            </w:r>
          </w:p>
          <w:p w14:paraId="20DE1544" w14:textId="77777777" w:rsidR="00206D8E" w:rsidRPr="00CE5F98" w:rsidRDefault="00206D8E">
            <w:pPr>
              <w:widowControl/>
              <w:jc w:val="left"/>
              <w:rPr>
                <w:rFonts w:ascii="宋体" w:eastAsia="宋体" w:hAnsi="宋体" w:cs="宋体" w:hint="eastAsia"/>
                <w:bCs/>
                <w:color w:val="000000" w:themeColor="text1"/>
                <w:szCs w:val="21"/>
              </w:rPr>
            </w:pPr>
            <w:r w:rsidRPr="00CE5F98">
              <w:rPr>
                <w:rFonts w:ascii="宋体" w:eastAsia="宋体" w:hAnsi="宋体" w:cs="宋体" w:hint="eastAsia"/>
                <w:color w:val="000000" w:themeColor="text1"/>
                <w:szCs w:val="21"/>
              </w:rPr>
              <w:t>3.学生能够正确认识我国经济形势，深入理解我国经济发展的韧性，坚定对我国经济社会发展的信心 。</w:t>
            </w:r>
          </w:p>
        </w:tc>
        <w:tc>
          <w:tcPr>
            <w:tcW w:w="2139" w:type="dxa"/>
            <w:vAlign w:val="center"/>
          </w:tcPr>
          <w:p w14:paraId="02E29BD0"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讲清楚什么是高质量发展；讲清楚如何以新发展理念引领高质量发展；讲清楚如何加快构建新发展格局筑牢高质量发展的战略基点。</w:t>
            </w:r>
          </w:p>
          <w:p w14:paraId="4A802053" w14:textId="77777777" w:rsidR="00206D8E" w:rsidRPr="00CE5F98" w:rsidRDefault="00206D8E">
            <w:pPr>
              <w:widowControl/>
              <w:jc w:val="left"/>
              <w:rPr>
                <w:rFonts w:ascii="宋体" w:eastAsia="宋体" w:hAnsi="宋体" w:cs="宋体" w:hint="eastAsia"/>
                <w:b/>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讲清楚如何理解新发展阶段、新发展理念、新发展格局之间的关系；讲清楚社会主义基本经济制度和高质量发展之间的关系；构建新发展格局的必要性和重要性。</w:t>
            </w:r>
          </w:p>
        </w:tc>
        <w:tc>
          <w:tcPr>
            <w:tcW w:w="768" w:type="dxa"/>
            <w:vAlign w:val="center"/>
          </w:tcPr>
          <w:p w14:paraId="3064FEF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2D9679B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00C914F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3D36F2C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000C46A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554AEB76" w14:textId="77777777">
        <w:trPr>
          <w:trHeight w:val="5625"/>
        </w:trPr>
        <w:tc>
          <w:tcPr>
            <w:tcW w:w="383" w:type="dxa"/>
            <w:vAlign w:val="center"/>
          </w:tcPr>
          <w:p w14:paraId="4FCE75CA"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第九单元</w:t>
            </w:r>
          </w:p>
        </w:tc>
        <w:tc>
          <w:tcPr>
            <w:tcW w:w="1026" w:type="dxa"/>
            <w:vAlign w:val="center"/>
          </w:tcPr>
          <w:p w14:paraId="3E89AA1D"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专题七</w:t>
            </w:r>
          </w:p>
          <w:p w14:paraId="424FEB4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社会主义现代化建设的教育、科技、人才战略</w:t>
            </w:r>
          </w:p>
        </w:tc>
        <w:tc>
          <w:tcPr>
            <w:tcW w:w="1506" w:type="dxa"/>
            <w:vAlign w:val="center"/>
          </w:tcPr>
          <w:p w14:paraId="0F03083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1.全面建设社会主义现代化国家的基础性、战略性支撑；</w:t>
            </w:r>
          </w:p>
          <w:p w14:paraId="025E3F7C"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2.加快建设教育强国；</w:t>
            </w:r>
          </w:p>
          <w:p w14:paraId="74B618F0"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3.加快建设科技强国；</w:t>
            </w:r>
          </w:p>
          <w:p w14:paraId="08E7A56E"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4.加快建设人才强国。</w:t>
            </w:r>
          </w:p>
        </w:tc>
        <w:tc>
          <w:tcPr>
            <w:tcW w:w="3022" w:type="dxa"/>
            <w:vAlign w:val="center"/>
          </w:tcPr>
          <w:p w14:paraId="39C22947"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了解教育、科技、人才是全面建设社会主义现代化国家的基础性、战略性支撑，建设教育强国、人才强国具有内在一致性和相互支撑性；明确教育是国之大计、党之大计，科技是国之利器，人才是实现民族振兴、赢得国际竞争主动的战略资源；2.培养理论联系实际的能力，提高分析问题、解决问题的能力，积极投身实践，提高创新能力；3.理解和认同我国加快建设教育强国、科技强国、人才强国的重要性；明确作为当代大学生，加强理论学习，培养创新意识，提高自身本领，积极投身社会主义现代化建设的责任使命。</w:t>
            </w:r>
          </w:p>
        </w:tc>
        <w:tc>
          <w:tcPr>
            <w:tcW w:w="2139" w:type="dxa"/>
            <w:vAlign w:val="center"/>
          </w:tcPr>
          <w:p w14:paraId="68B66B1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讲清楚教育、科技、人才是全面建设社会主义现代化国家的基础性、 战略性支撑；教育、科技、人才的地位作用。</w:t>
            </w:r>
          </w:p>
          <w:p w14:paraId="393783E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讲清楚建设教育强国、科技强国、人才强国具有内在一致性和相互支撑性；讲清楚高水平科技自立自强的重大意义等。</w:t>
            </w:r>
          </w:p>
          <w:p w14:paraId="21CC55B7" w14:textId="77777777" w:rsidR="00206D8E" w:rsidRPr="00CE5F98" w:rsidRDefault="00206D8E">
            <w:pPr>
              <w:jc w:val="left"/>
              <w:rPr>
                <w:rFonts w:ascii="宋体" w:eastAsia="宋体" w:hAnsi="宋体" w:cs="宋体" w:hint="eastAsia"/>
                <w:b/>
                <w:bCs/>
                <w:color w:val="000000" w:themeColor="text1"/>
                <w:szCs w:val="21"/>
              </w:rPr>
            </w:pPr>
          </w:p>
        </w:tc>
        <w:tc>
          <w:tcPr>
            <w:tcW w:w="768" w:type="dxa"/>
            <w:vAlign w:val="center"/>
          </w:tcPr>
          <w:p w14:paraId="37011FA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412913A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5FE3C56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40191B8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1E41970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068C05FA" w14:textId="77777777">
        <w:trPr>
          <w:trHeight w:val="5625"/>
        </w:trPr>
        <w:tc>
          <w:tcPr>
            <w:tcW w:w="383" w:type="dxa"/>
            <w:vAlign w:val="center"/>
          </w:tcPr>
          <w:p w14:paraId="3637EF80"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第十单元</w:t>
            </w:r>
          </w:p>
        </w:tc>
        <w:tc>
          <w:tcPr>
            <w:tcW w:w="1026" w:type="dxa"/>
            <w:vAlign w:val="center"/>
          </w:tcPr>
          <w:p w14:paraId="1AEBCEF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专题八</w:t>
            </w:r>
          </w:p>
          <w:p w14:paraId="63701F9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发展全过程人民民主</w:t>
            </w:r>
          </w:p>
        </w:tc>
        <w:tc>
          <w:tcPr>
            <w:tcW w:w="1506" w:type="dxa"/>
            <w:vAlign w:val="center"/>
          </w:tcPr>
          <w:p w14:paraId="5F79BF3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1.坚定中国特色社会主义政治制度自信；</w:t>
            </w:r>
          </w:p>
          <w:p w14:paraId="5CA9CAD7"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2.全过程人民民主是社会主义民主政治的本质属性；</w:t>
            </w:r>
          </w:p>
          <w:p w14:paraId="78D791D6"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3.健全人民当家作主的制度体系；</w:t>
            </w:r>
          </w:p>
          <w:p w14:paraId="0102C8FD"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4.巩固和发展新时代爱国统一战线。</w:t>
            </w:r>
          </w:p>
        </w:tc>
        <w:tc>
          <w:tcPr>
            <w:tcW w:w="3022" w:type="dxa"/>
            <w:vAlign w:val="center"/>
          </w:tcPr>
          <w:p w14:paraId="62E54A5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理解人民民主是一种全过程民主，明晰全过程人民民主的优越性，掌握把民主价值和理念转化为科学有效的制度安排，进一步发展全过程人民民主；2.树立全局思维，运用全面的、发展的观点看待中国特色社会主义政治发展，增强学生的政治敏锐性、政治鉴别力和透过现象看本质的洞察能力；3.对中国式民主高度认同、坚决拥护、充满信心，坚定不移走中国特色社会主义政治发展道路，坚定“四个自信”。</w:t>
            </w:r>
          </w:p>
        </w:tc>
        <w:tc>
          <w:tcPr>
            <w:tcW w:w="2139" w:type="dxa"/>
            <w:vAlign w:val="center"/>
          </w:tcPr>
          <w:p w14:paraId="1161701B"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讲清楚什么是全链条、全方位、全覆盖的全过程人民民主；坚持中国特色社会主义政治发展道路的必然性和基本要求等</w:t>
            </w:r>
          </w:p>
          <w:p w14:paraId="621676DA"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讲清楚人民民主是一种全过程民主；掌握进一步发展全过程人民民主的原则和方法。</w:t>
            </w:r>
          </w:p>
        </w:tc>
        <w:tc>
          <w:tcPr>
            <w:tcW w:w="768" w:type="dxa"/>
            <w:vAlign w:val="center"/>
          </w:tcPr>
          <w:p w14:paraId="12DA682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5FD9992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39D5148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3E80809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62D0FD2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3DE48779" w14:textId="77777777">
        <w:trPr>
          <w:trHeight w:val="5625"/>
        </w:trPr>
        <w:tc>
          <w:tcPr>
            <w:tcW w:w="383" w:type="dxa"/>
            <w:vAlign w:val="center"/>
          </w:tcPr>
          <w:p w14:paraId="44CE0EA1"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第十一单元</w:t>
            </w:r>
          </w:p>
        </w:tc>
        <w:tc>
          <w:tcPr>
            <w:tcW w:w="1026" w:type="dxa"/>
            <w:vAlign w:val="center"/>
          </w:tcPr>
          <w:p w14:paraId="301402EB"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专题九</w:t>
            </w:r>
          </w:p>
          <w:p w14:paraId="0AC0AF5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全面依法治国</w:t>
            </w:r>
          </w:p>
        </w:tc>
        <w:tc>
          <w:tcPr>
            <w:tcW w:w="1506" w:type="dxa"/>
            <w:vAlign w:val="center"/>
          </w:tcPr>
          <w:p w14:paraId="1D13586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1.坚持中国特色社会主义法治道路；</w:t>
            </w:r>
          </w:p>
          <w:p w14:paraId="0A3318F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2.建设中国特色社会主义法治体系；</w:t>
            </w:r>
          </w:p>
          <w:p w14:paraId="6550D839"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3.加快建设法治中国。</w:t>
            </w:r>
          </w:p>
        </w:tc>
        <w:tc>
          <w:tcPr>
            <w:tcW w:w="3022" w:type="dxa"/>
            <w:vAlign w:val="center"/>
          </w:tcPr>
          <w:p w14:paraId="6983FA8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把握习近平法治思想的主要内容和重大意义；理解为什么要推进全面依法治国、全面依法治国的总目标；明确如何深化建设法治中国；2.坚持以习近平法治思想为引领，为法治中国建设贡献力量；3.增强对中国特色社会主义法治道路的内心认同和高度确信，进一步增强尊法学法守法用法意识。</w:t>
            </w:r>
          </w:p>
        </w:tc>
        <w:tc>
          <w:tcPr>
            <w:tcW w:w="2139" w:type="dxa"/>
            <w:vAlign w:val="center"/>
          </w:tcPr>
          <w:p w14:paraId="072E84CE"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讲清楚习近平法治思想的主要内容和重大意义；为什么要全面推进全面依法治国。</w:t>
            </w:r>
          </w:p>
          <w:p w14:paraId="1EA98710"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讲清楚全面依法治国的总目标；如何建设法治中国。</w:t>
            </w:r>
          </w:p>
        </w:tc>
        <w:tc>
          <w:tcPr>
            <w:tcW w:w="768" w:type="dxa"/>
            <w:vAlign w:val="center"/>
          </w:tcPr>
          <w:p w14:paraId="68AF3B7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2588349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75567D3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120D8FB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2D4EAA3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341EDCF2" w14:textId="77777777">
        <w:trPr>
          <w:trHeight w:val="5625"/>
        </w:trPr>
        <w:tc>
          <w:tcPr>
            <w:tcW w:w="383" w:type="dxa"/>
            <w:vAlign w:val="center"/>
          </w:tcPr>
          <w:p w14:paraId="032E0D18"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第十三单元</w:t>
            </w:r>
          </w:p>
        </w:tc>
        <w:tc>
          <w:tcPr>
            <w:tcW w:w="1026" w:type="dxa"/>
            <w:vAlign w:val="center"/>
          </w:tcPr>
          <w:p w14:paraId="18B906EC"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w:t>
            </w:r>
          </w:p>
          <w:p w14:paraId="0D4B3DD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建设社会主义文化强国（下）</w:t>
            </w:r>
          </w:p>
        </w:tc>
        <w:tc>
          <w:tcPr>
            <w:tcW w:w="1506" w:type="dxa"/>
            <w:vAlign w:val="center"/>
          </w:tcPr>
          <w:p w14:paraId="1A91259F"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1.以社会主义核心价值观引领文化建设；</w:t>
            </w:r>
          </w:p>
          <w:p w14:paraId="4D5D128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2.铸就社会主义文化新辉煌。</w:t>
            </w:r>
          </w:p>
        </w:tc>
        <w:tc>
          <w:tcPr>
            <w:tcW w:w="3022" w:type="dxa"/>
            <w:vAlign w:val="center"/>
          </w:tcPr>
          <w:p w14:paraId="069D0071"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1.明确培育和践行社会主义核心价值观的基本要求；掌握如何推动中华优秀传统文化创造性转化创新性发展；熟记建设社会主义文化强国的具体举措。</w:t>
            </w:r>
          </w:p>
          <w:p w14:paraId="5026AD6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2.能够对新时代中国特色社会主义文化建设学深悟透，真正做到学思用贯通、知行合一，在实际行动中与自己的学习和生活对接，推动建设社会主义文化强国。</w:t>
            </w:r>
          </w:p>
          <w:p w14:paraId="76D6B3F6"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3.自觉以习近平文化思想为行动遵循，坚定马克思主义信仰，践行社会主义核心价值观的自觉性和行动力，坚定不移听党话、跟党走，努力成长为堪当民族复兴重任的时代新人。</w:t>
            </w:r>
          </w:p>
        </w:tc>
        <w:tc>
          <w:tcPr>
            <w:tcW w:w="2139" w:type="dxa"/>
            <w:vAlign w:val="center"/>
          </w:tcPr>
          <w:p w14:paraId="25C2CE05"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弘扬以伟大建党精神为源头的中国共产党人精神谱系；繁荣发展社会主义文化的基本要求。</w:t>
            </w:r>
          </w:p>
          <w:p w14:paraId="3D664DC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如何在实际生活中自觉落实和践行好社会主义核心价值观；如何推动中华优秀传统文化创造性转化和创新性发展。</w:t>
            </w:r>
          </w:p>
          <w:p w14:paraId="18C30C29" w14:textId="77777777" w:rsidR="00206D8E" w:rsidRPr="00CE5F98" w:rsidRDefault="00206D8E">
            <w:pPr>
              <w:jc w:val="left"/>
              <w:rPr>
                <w:rFonts w:ascii="宋体" w:eastAsia="宋体" w:hAnsi="宋体" w:cs="宋体" w:hint="eastAsia"/>
                <w:b/>
                <w:bCs/>
                <w:color w:val="000000" w:themeColor="text1"/>
                <w:szCs w:val="21"/>
              </w:rPr>
            </w:pPr>
          </w:p>
        </w:tc>
        <w:tc>
          <w:tcPr>
            <w:tcW w:w="768" w:type="dxa"/>
            <w:vAlign w:val="center"/>
          </w:tcPr>
          <w:p w14:paraId="0DB6493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25230E3C"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4CE5CC1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26D291D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773129D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7EC323D4" w14:textId="77777777">
        <w:trPr>
          <w:trHeight w:val="5625"/>
        </w:trPr>
        <w:tc>
          <w:tcPr>
            <w:tcW w:w="383" w:type="dxa"/>
            <w:vAlign w:val="center"/>
          </w:tcPr>
          <w:p w14:paraId="1F0F0077"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第十四单元</w:t>
            </w:r>
          </w:p>
        </w:tc>
        <w:tc>
          <w:tcPr>
            <w:tcW w:w="1026" w:type="dxa"/>
            <w:vAlign w:val="center"/>
          </w:tcPr>
          <w:p w14:paraId="1D9192D3"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专题十一</w:t>
            </w:r>
          </w:p>
          <w:p w14:paraId="74BA67F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以保障和改善民生为重点加强社会建设</w:t>
            </w:r>
          </w:p>
        </w:tc>
        <w:tc>
          <w:tcPr>
            <w:tcW w:w="1506" w:type="dxa"/>
            <w:vAlign w:val="center"/>
          </w:tcPr>
          <w:p w14:paraId="2E335B3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1.让人民生活幸福是“国之大者；</w:t>
            </w:r>
          </w:p>
          <w:p w14:paraId="033F9A8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2.不断提高人民生活品质；</w:t>
            </w:r>
          </w:p>
          <w:p w14:paraId="3A175048"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3.在共建共治共享中推进社会治理现代。</w:t>
            </w:r>
          </w:p>
        </w:tc>
        <w:tc>
          <w:tcPr>
            <w:tcW w:w="3022" w:type="dxa"/>
            <w:vAlign w:val="center"/>
          </w:tcPr>
          <w:p w14:paraId="2B6FB8F2"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把握民生是最大的政治，增进民生福祉是坚持立党为公、执政为民的本质要求；明晰如何在发展中保障和改善民生，不断增强人民群众的获得感、安全感和幸福感；把握如何推进社会治理现代化，建设人人有责、人人尽责、人人享有的社会治理共同体。</w:t>
            </w:r>
          </w:p>
          <w:p w14:paraId="7816DDC6"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2.树立理论与实践相结合的思维方法，提高对社会现象的剖析能力和自主分析、解决问题的能力。</w:t>
            </w:r>
          </w:p>
          <w:p w14:paraId="2046E82C"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3.增强“四个自信”，以创新性和积极性的态度参与社会建设，培养社会责任感和家国情怀。</w:t>
            </w:r>
          </w:p>
        </w:tc>
        <w:tc>
          <w:tcPr>
            <w:tcW w:w="2139" w:type="dxa"/>
            <w:vAlign w:val="center"/>
          </w:tcPr>
          <w:p w14:paraId="5B45A18C"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讲清楚加强民生建设的重要性以及着力点；增强人民获得感、安全感和幸福感的途径；推进社会治理现代化的着力点。</w:t>
            </w:r>
          </w:p>
          <w:p w14:paraId="19534F3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讲清楚明确如何加强和创新社会治理，推动社会治理现代化；明确破解民生问题的关键点。</w:t>
            </w:r>
          </w:p>
          <w:p w14:paraId="2C1335F8" w14:textId="77777777" w:rsidR="00206D8E" w:rsidRPr="00CE5F98" w:rsidRDefault="00206D8E">
            <w:pPr>
              <w:jc w:val="left"/>
              <w:rPr>
                <w:rFonts w:ascii="宋体" w:eastAsia="宋体" w:hAnsi="宋体" w:cs="宋体" w:hint="eastAsia"/>
                <w:b/>
                <w:bCs/>
                <w:color w:val="000000" w:themeColor="text1"/>
                <w:szCs w:val="21"/>
              </w:rPr>
            </w:pPr>
          </w:p>
        </w:tc>
        <w:tc>
          <w:tcPr>
            <w:tcW w:w="768" w:type="dxa"/>
            <w:vAlign w:val="center"/>
          </w:tcPr>
          <w:p w14:paraId="780A330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3A54556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505D43B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24FC4BA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7DF0178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6882AC4D" w14:textId="77777777">
        <w:trPr>
          <w:trHeight w:val="5625"/>
        </w:trPr>
        <w:tc>
          <w:tcPr>
            <w:tcW w:w="383" w:type="dxa"/>
            <w:vAlign w:val="center"/>
          </w:tcPr>
          <w:p w14:paraId="1F42660B"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第十五单元</w:t>
            </w:r>
          </w:p>
        </w:tc>
        <w:tc>
          <w:tcPr>
            <w:tcW w:w="1026" w:type="dxa"/>
            <w:vAlign w:val="center"/>
          </w:tcPr>
          <w:p w14:paraId="5151685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专题十二</w:t>
            </w:r>
          </w:p>
          <w:p w14:paraId="3B1DDD1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建设社会主义生态文明</w:t>
            </w:r>
          </w:p>
        </w:tc>
        <w:tc>
          <w:tcPr>
            <w:tcW w:w="1506" w:type="dxa"/>
            <w:vAlign w:val="center"/>
          </w:tcPr>
          <w:p w14:paraId="03B71692"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1.坚持人与自然和谐共生；</w:t>
            </w:r>
          </w:p>
          <w:p w14:paraId="21E98B66"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2.建设美丽中国；</w:t>
            </w:r>
          </w:p>
          <w:p w14:paraId="17958FE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3.共谋全球生态文明建设之路。</w:t>
            </w:r>
          </w:p>
        </w:tc>
        <w:tc>
          <w:tcPr>
            <w:tcW w:w="3022" w:type="dxa"/>
            <w:vAlign w:val="center"/>
          </w:tcPr>
          <w:p w14:paraId="5FBEBEE6"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1.把握人与自然的内在有机联系、保护与发展的辩证统一关系。</w:t>
            </w:r>
          </w:p>
          <w:p w14:paraId="33AE74EB"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2.系统掌握新时代中国特色社会主义生态文明建设的原则、部署和目标。</w:t>
            </w:r>
          </w:p>
          <w:p w14:paraId="46C81C6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3.深入理解和把握习近平生态文明思想的科学性。</w:t>
            </w:r>
          </w:p>
        </w:tc>
        <w:tc>
          <w:tcPr>
            <w:tcW w:w="2139" w:type="dxa"/>
            <w:vAlign w:val="center"/>
          </w:tcPr>
          <w:p w14:paraId="05F6B51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讲清楚生态文明建设是关乎中华民族永续发展的根本大计；新时代中国特色社会主义生态文明建设的实践要求等。</w:t>
            </w:r>
          </w:p>
          <w:p w14:paraId="648E4876"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：讲清楚我国生态文明建设取得历史性成就；明确新形势下加强生态文明建设的重大意义等。</w:t>
            </w:r>
          </w:p>
        </w:tc>
        <w:tc>
          <w:tcPr>
            <w:tcW w:w="768" w:type="dxa"/>
            <w:vAlign w:val="center"/>
          </w:tcPr>
          <w:p w14:paraId="417EC28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36FA02A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30445DF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49D5A76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24839F4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70629FAC" w14:textId="77777777">
        <w:trPr>
          <w:trHeight w:val="5625"/>
        </w:trPr>
        <w:tc>
          <w:tcPr>
            <w:tcW w:w="383" w:type="dxa"/>
            <w:vAlign w:val="center"/>
          </w:tcPr>
          <w:p w14:paraId="7818FEAE"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第十六单元</w:t>
            </w:r>
          </w:p>
        </w:tc>
        <w:tc>
          <w:tcPr>
            <w:tcW w:w="1026" w:type="dxa"/>
            <w:vAlign w:val="center"/>
          </w:tcPr>
          <w:p w14:paraId="71EF4AF3"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专题十三</w:t>
            </w:r>
          </w:p>
          <w:p w14:paraId="041B424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维护和塑造国家安全</w:t>
            </w:r>
          </w:p>
        </w:tc>
        <w:tc>
          <w:tcPr>
            <w:tcW w:w="1506" w:type="dxa"/>
            <w:vAlign w:val="center"/>
          </w:tcPr>
          <w:p w14:paraId="24CAEE05"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1.坚持总体国家安全观；</w:t>
            </w:r>
          </w:p>
          <w:p w14:paraId="181A0731"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2.构建统筹各领域安全的新安全格局；</w:t>
            </w:r>
          </w:p>
          <w:p w14:paraId="3992A051"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3.开创新时代国家安全工作新局面。</w:t>
            </w:r>
          </w:p>
          <w:p w14:paraId="491D2223" w14:textId="77777777" w:rsidR="00206D8E" w:rsidRPr="00CE5F98" w:rsidRDefault="00206D8E">
            <w:pPr>
              <w:widowControl/>
              <w:jc w:val="center"/>
              <w:rPr>
                <w:rFonts w:ascii="宋体" w:eastAsia="宋体" w:hAnsi="宋体" w:cs="宋体" w:hint="eastAsia"/>
                <w:b/>
                <w:bCs/>
                <w:color w:val="000000" w:themeColor="text1"/>
                <w:szCs w:val="21"/>
              </w:rPr>
            </w:pPr>
          </w:p>
          <w:p w14:paraId="7DB362F7" w14:textId="77777777" w:rsidR="00206D8E" w:rsidRPr="00CE5F98" w:rsidRDefault="00206D8E">
            <w:pPr>
              <w:widowControl/>
              <w:jc w:val="center"/>
              <w:rPr>
                <w:rFonts w:ascii="宋体" w:eastAsia="宋体" w:hAnsi="宋体" w:cs="宋体" w:hint="eastAsia"/>
                <w:b/>
                <w:bCs/>
                <w:color w:val="000000" w:themeColor="text1"/>
                <w:szCs w:val="21"/>
              </w:rPr>
            </w:pPr>
          </w:p>
          <w:p w14:paraId="65E89E28" w14:textId="77777777" w:rsidR="00206D8E" w:rsidRPr="00CE5F98" w:rsidRDefault="00206D8E">
            <w:pPr>
              <w:widowControl/>
              <w:jc w:val="center"/>
              <w:rPr>
                <w:rFonts w:ascii="宋体" w:eastAsia="宋体" w:hAnsi="宋体" w:cs="宋体" w:hint="eastAsia"/>
                <w:b/>
                <w:bCs/>
                <w:color w:val="000000" w:themeColor="text1"/>
                <w:szCs w:val="21"/>
              </w:rPr>
            </w:pPr>
          </w:p>
          <w:p w14:paraId="28084B42" w14:textId="77777777" w:rsidR="00206D8E" w:rsidRPr="00CE5F98" w:rsidRDefault="00206D8E">
            <w:pPr>
              <w:widowControl/>
              <w:jc w:val="center"/>
              <w:rPr>
                <w:rFonts w:ascii="宋体" w:eastAsia="宋体" w:hAnsi="宋体" w:cs="宋体" w:hint="eastAsia"/>
                <w:b/>
                <w:bCs/>
                <w:color w:val="000000" w:themeColor="text1"/>
                <w:szCs w:val="21"/>
              </w:rPr>
            </w:pPr>
          </w:p>
          <w:p w14:paraId="613BFDF0" w14:textId="77777777" w:rsidR="00206D8E" w:rsidRPr="00CE5F98" w:rsidRDefault="00206D8E">
            <w:pPr>
              <w:widowControl/>
              <w:jc w:val="center"/>
              <w:rPr>
                <w:rFonts w:ascii="宋体" w:eastAsia="宋体" w:hAnsi="宋体" w:cs="宋体" w:hint="eastAsia"/>
                <w:color w:val="000000" w:themeColor="text1"/>
                <w:szCs w:val="21"/>
              </w:rPr>
            </w:pPr>
          </w:p>
        </w:tc>
        <w:tc>
          <w:tcPr>
            <w:tcW w:w="3022" w:type="dxa"/>
            <w:vAlign w:val="center"/>
          </w:tcPr>
          <w:p w14:paraId="5589CDA8"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明确保证国家安全是头等大事，掌握总体国家安全观的主要内容、重点领域国家安全的主要内容，明晰如何走中国特色国家安全道路，了解防范化解重大风险的重要性及如何防范化解重大风险；2.提高维护国家安全的自觉性，增强维护国家安全的意识，提高对威胁国家安全现象的独立判断能力，学会以实际行动维护国家安全；3.激发爱国热情，明确人民幸福生活与国家安全的关系，把自身发展与国家的前途命运和兴衰荣辱联系在一起，明白维护国家安全是我们每个公民义不容辞的责任。</w:t>
            </w:r>
          </w:p>
        </w:tc>
        <w:tc>
          <w:tcPr>
            <w:tcW w:w="2139" w:type="dxa"/>
            <w:vAlign w:val="center"/>
          </w:tcPr>
          <w:p w14:paraId="22A38E55"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讲清楚新时代我国国家安全形势的新变化、总体国家安全观的丰富内涵。</w:t>
            </w:r>
          </w:p>
          <w:p w14:paraId="779826B8"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讲清楚发展和安全是我们党治国理政的一个重大原则、防范化解重大风险的重要性及举措等。</w:t>
            </w:r>
          </w:p>
        </w:tc>
        <w:tc>
          <w:tcPr>
            <w:tcW w:w="768" w:type="dxa"/>
            <w:vAlign w:val="center"/>
          </w:tcPr>
          <w:p w14:paraId="23126AD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149A6A3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02EA8AB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7AD85F2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59C8333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4478D02E" w14:textId="77777777">
        <w:trPr>
          <w:trHeight w:val="5625"/>
        </w:trPr>
        <w:tc>
          <w:tcPr>
            <w:tcW w:w="383" w:type="dxa"/>
            <w:vAlign w:val="center"/>
          </w:tcPr>
          <w:p w14:paraId="129474A3"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第十七单元</w:t>
            </w:r>
          </w:p>
        </w:tc>
        <w:tc>
          <w:tcPr>
            <w:tcW w:w="1026" w:type="dxa"/>
            <w:vAlign w:val="center"/>
          </w:tcPr>
          <w:p w14:paraId="644B3B19"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专题十四</w:t>
            </w:r>
          </w:p>
          <w:p w14:paraId="35271C8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建设巩固国防和强大人民军队</w:t>
            </w:r>
          </w:p>
        </w:tc>
        <w:tc>
          <w:tcPr>
            <w:tcW w:w="1506" w:type="dxa"/>
            <w:vAlign w:val="center"/>
          </w:tcPr>
          <w:p w14:paraId="387E36D8"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1.强国必须强军，军强才能国安；</w:t>
            </w:r>
          </w:p>
          <w:p w14:paraId="5D0AC11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2.实现党在新时代的强军目标；</w:t>
            </w:r>
          </w:p>
          <w:p w14:paraId="009EEAF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3.加快推进国防和军队现代化。</w:t>
            </w:r>
          </w:p>
        </w:tc>
        <w:tc>
          <w:tcPr>
            <w:tcW w:w="3022" w:type="dxa"/>
            <w:vAlign w:val="center"/>
          </w:tcPr>
          <w:p w14:paraId="6BA914D7"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掌握习近平强军思想的主要内容和重大意义；深化对国防和军队建设重要性的理解；明确构建一体化的国家战略体系和能力，是实现党在新时代的强军目标的必然选择；2.学习贯彻习近平强军思想，树立运用历史的、发展的观点看待和分析社会问题的正确观念，时刻保持战略清醒和增强战略定力，培养历史使命感；3.厚植爱党、爱国、爱军情怀，提高国家意识、国防意识和忧患意识，自觉投身新时代强军兴军实践，不断把新时代强军事业推向前进。</w:t>
            </w:r>
          </w:p>
        </w:tc>
        <w:tc>
          <w:tcPr>
            <w:tcW w:w="2139" w:type="dxa"/>
            <w:vAlign w:val="center"/>
          </w:tcPr>
          <w:p w14:paraId="509179C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讲清楚习近平强军思想的核心要义；如何全面提高新时代备战打仗能力、构建一体化的国家战略体系和能力是一个系统工程。</w:t>
            </w:r>
          </w:p>
          <w:p w14:paraId="77F90461"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讲清楚习近平强军思想在国防和军队建设中的指导地位；把握党在新时代的强军目标。</w:t>
            </w:r>
          </w:p>
        </w:tc>
        <w:tc>
          <w:tcPr>
            <w:tcW w:w="768" w:type="dxa"/>
            <w:vAlign w:val="center"/>
          </w:tcPr>
          <w:p w14:paraId="2729F59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0FBED77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275C48D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1A62654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4BD4F99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2813D80D" w14:textId="77777777">
        <w:trPr>
          <w:trHeight w:val="5625"/>
        </w:trPr>
        <w:tc>
          <w:tcPr>
            <w:tcW w:w="383" w:type="dxa"/>
            <w:vAlign w:val="center"/>
          </w:tcPr>
          <w:p w14:paraId="69D74DE0"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第十八单元</w:t>
            </w:r>
          </w:p>
        </w:tc>
        <w:tc>
          <w:tcPr>
            <w:tcW w:w="1026" w:type="dxa"/>
            <w:vAlign w:val="center"/>
          </w:tcPr>
          <w:p w14:paraId="03D36A10"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专题十五</w:t>
            </w:r>
          </w:p>
          <w:p w14:paraId="6098999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坚持“一国两制”和推进祖国完全统一</w:t>
            </w:r>
          </w:p>
        </w:tc>
        <w:tc>
          <w:tcPr>
            <w:tcW w:w="1506" w:type="dxa"/>
            <w:vAlign w:val="center"/>
          </w:tcPr>
          <w:p w14:paraId="59481A87"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1.全面准确理解和贯彻“一国两制”方针；</w:t>
            </w:r>
          </w:p>
          <w:p w14:paraId="3E2E987E"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2.保持香港、澳门长期繁荣稳定；</w:t>
            </w:r>
          </w:p>
          <w:p w14:paraId="1C9CDF62"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3.推进祖国完全统。</w:t>
            </w:r>
          </w:p>
        </w:tc>
        <w:tc>
          <w:tcPr>
            <w:tcW w:w="3022" w:type="dxa"/>
            <w:vAlign w:val="center"/>
          </w:tcPr>
          <w:p w14:paraId="493282A0"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明确“一国两制”是实现祖国和平统一的最佳制度安排；了解新时代“一国两制”框架下港澳治理的顶层设计、底线思维和重大战略举措；掌握祖国必须统一，也必然统一，是不可阻挡的历史大势；2.深刻认识国家和世界发展大势，提升国家观念和国际视野，以实际行动坚定不移拥 护“一国两制”伟大方针，成为实践“一国两制”的生力军；3.自觉以祖国统一、中华圆梦为己任，积极投身实现中华民族伟大复兴事业中，为实现 祖国完全统一而奋斗。</w:t>
            </w:r>
          </w:p>
        </w:tc>
        <w:tc>
          <w:tcPr>
            <w:tcW w:w="2139" w:type="dxa"/>
            <w:vAlign w:val="center"/>
          </w:tcPr>
          <w:p w14:paraId="31CA0DA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讲清楚新时代“一国两制”的伟大实践；新时代党解决台湾问题的总体方略等。</w:t>
            </w:r>
          </w:p>
          <w:p w14:paraId="2F7B0EEC"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讲清楚“一国”与“两制”的关系、“一国两制”为什么完全行得通、理解祖国完全统一的时和势始终在我们这一边等。</w:t>
            </w:r>
          </w:p>
        </w:tc>
        <w:tc>
          <w:tcPr>
            <w:tcW w:w="768" w:type="dxa"/>
            <w:vAlign w:val="center"/>
          </w:tcPr>
          <w:p w14:paraId="1EF8373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336C389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59C4B8D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6AF53B0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5CE714B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7DEF899F" w14:textId="77777777">
        <w:trPr>
          <w:trHeight w:val="5625"/>
        </w:trPr>
        <w:tc>
          <w:tcPr>
            <w:tcW w:w="383" w:type="dxa"/>
            <w:vAlign w:val="center"/>
          </w:tcPr>
          <w:p w14:paraId="1C543D72"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w:t>
            </w:r>
          </w:p>
          <w:p w14:paraId="66C60645"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十九单元</w:t>
            </w:r>
          </w:p>
        </w:tc>
        <w:tc>
          <w:tcPr>
            <w:tcW w:w="1026" w:type="dxa"/>
            <w:vAlign w:val="center"/>
          </w:tcPr>
          <w:p w14:paraId="55EB665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专题十六</w:t>
            </w:r>
          </w:p>
          <w:p w14:paraId="42C14F2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中国特色大国外交和推动构建人类命运共同体（上）</w:t>
            </w:r>
          </w:p>
        </w:tc>
        <w:tc>
          <w:tcPr>
            <w:tcW w:w="1506" w:type="dxa"/>
            <w:vAlign w:val="center"/>
          </w:tcPr>
          <w:p w14:paraId="0D064C3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1.新时代中国外交在大变局中开创新局；</w:t>
            </w:r>
          </w:p>
          <w:p w14:paraId="45A65A3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2.全面推进中国特色大国外交</w:t>
            </w:r>
          </w:p>
        </w:tc>
        <w:tc>
          <w:tcPr>
            <w:tcW w:w="3022" w:type="dxa"/>
            <w:vAlign w:val="center"/>
          </w:tcPr>
          <w:p w14:paraId="19DF6BA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把握世界历史发展大势，理解人类命运共同体的提出背景；掌握人类命运共同体的核心内涵；掌握构建人类命运共同体的路径；2.学会分析人类命运共同体理念对世界的引领作用，培养全球意识，理解和把握中国的外交政策；3.能够拥护中国特色大国外交，致力于推动建立新型国际关系，促进“一带一路”国际合作和构建人类命运共同体的重大举措。</w:t>
            </w:r>
          </w:p>
        </w:tc>
        <w:tc>
          <w:tcPr>
            <w:tcW w:w="2139" w:type="dxa"/>
            <w:vAlign w:val="center"/>
          </w:tcPr>
          <w:p w14:paraId="2B311186"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讲清楚构建人类命运共同体意义；全球发展倡议、全球安全倡议、全球文明倡议的内容。</w:t>
            </w:r>
          </w:p>
          <w:p w14:paraId="147A1C32"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讲清楚当今世界百年未有之大变局加速演进的依据。</w:t>
            </w:r>
          </w:p>
        </w:tc>
        <w:tc>
          <w:tcPr>
            <w:tcW w:w="768" w:type="dxa"/>
            <w:vAlign w:val="center"/>
          </w:tcPr>
          <w:p w14:paraId="2B986DD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11BA125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2A5D7F0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5FDEDB99"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039B754C"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4EE32568" w14:textId="77777777">
        <w:trPr>
          <w:trHeight w:val="5625"/>
        </w:trPr>
        <w:tc>
          <w:tcPr>
            <w:tcW w:w="383" w:type="dxa"/>
            <w:vAlign w:val="center"/>
          </w:tcPr>
          <w:p w14:paraId="697F8E9F"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第二十单元</w:t>
            </w:r>
          </w:p>
        </w:tc>
        <w:tc>
          <w:tcPr>
            <w:tcW w:w="1026" w:type="dxa"/>
            <w:vAlign w:val="center"/>
          </w:tcPr>
          <w:p w14:paraId="5D8F5F5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专题十六</w:t>
            </w:r>
          </w:p>
          <w:p w14:paraId="6048CCC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中国特色大国外交和推动构建人类命运共同体（下）</w:t>
            </w:r>
          </w:p>
        </w:tc>
        <w:tc>
          <w:tcPr>
            <w:tcW w:w="1506" w:type="dxa"/>
            <w:vAlign w:val="center"/>
          </w:tcPr>
          <w:p w14:paraId="63E45E55"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1.推动构建人类命运共同体。</w:t>
            </w:r>
          </w:p>
        </w:tc>
        <w:tc>
          <w:tcPr>
            <w:tcW w:w="3022" w:type="dxa"/>
            <w:vAlign w:val="center"/>
          </w:tcPr>
          <w:p w14:paraId="4B03C8A2"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把握世界历史发展大势，理解人类命运共同体的提出背景；掌握人类命运共同体的核心内涵；掌握构建人类命运共同体的路径；2.学会分析人类命运共同体理念对世界的引领作用，培养全球意识，理解和把握中国的外交政策。3.能够拥护中国特色大国外交，致力于推动建立新型国际关系，促进“一带一路”国际合作和构建人类命运共同体的重大举措。</w:t>
            </w:r>
          </w:p>
        </w:tc>
        <w:tc>
          <w:tcPr>
            <w:tcW w:w="2139" w:type="dxa"/>
            <w:vAlign w:val="center"/>
          </w:tcPr>
          <w:p w14:paraId="6B34BBF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：如何坚持真正的多边主义，完善全球治理体系。</w:t>
            </w:r>
          </w:p>
          <w:p w14:paraId="611B55F5"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讲清楚我国要坚定奉行独立自主的和平外交政策的依据。</w:t>
            </w:r>
          </w:p>
        </w:tc>
        <w:tc>
          <w:tcPr>
            <w:tcW w:w="768" w:type="dxa"/>
            <w:vAlign w:val="center"/>
          </w:tcPr>
          <w:p w14:paraId="70BD7B6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30352C9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02FC59A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26070E8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77C4AB0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2EFE9458" w14:textId="77777777">
        <w:trPr>
          <w:trHeight w:val="5625"/>
        </w:trPr>
        <w:tc>
          <w:tcPr>
            <w:tcW w:w="383" w:type="dxa"/>
            <w:vAlign w:val="center"/>
          </w:tcPr>
          <w:p w14:paraId="7B1EE137"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第二十一单元</w:t>
            </w:r>
          </w:p>
        </w:tc>
        <w:tc>
          <w:tcPr>
            <w:tcW w:w="1026" w:type="dxa"/>
            <w:vAlign w:val="center"/>
          </w:tcPr>
          <w:p w14:paraId="6AB30466"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专题十七</w:t>
            </w:r>
          </w:p>
          <w:p w14:paraId="70BC9BFC"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全面从严治党</w:t>
            </w:r>
          </w:p>
        </w:tc>
        <w:tc>
          <w:tcPr>
            <w:tcW w:w="1506" w:type="dxa"/>
            <w:vAlign w:val="center"/>
          </w:tcPr>
          <w:p w14:paraId="0EB9181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1.全面从严治党是新时代党的建设的鲜明主题；</w:t>
            </w:r>
          </w:p>
          <w:p w14:paraId="6DDD386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2.以政治建设为统领深入推进党的建设；</w:t>
            </w:r>
          </w:p>
          <w:p w14:paraId="5AC9239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3.坚定不移推进反腐败斗争；</w:t>
            </w:r>
          </w:p>
          <w:p w14:paraId="7167ABAD"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4.建设长期执政的马克思主义政党。</w:t>
            </w:r>
          </w:p>
        </w:tc>
        <w:tc>
          <w:tcPr>
            <w:tcW w:w="3022" w:type="dxa"/>
            <w:vAlign w:val="center"/>
          </w:tcPr>
          <w:p w14:paraId="3131F8CB"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1.掌握党的领导是党和国家的根本所在、命脉所在，是全国各族人民的利益所系、命运所系。</w:t>
            </w:r>
          </w:p>
          <w:p w14:paraId="652261C7"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2.提升对伟大自我革命引领伟大社会革命的理解能力。</w:t>
            </w:r>
          </w:p>
          <w:p w14:paraId="730E0DEB"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3.形成对中国共产党永葆生命力的坚定信心，积极向党组织靠拢。</w:t>
            </w:r>
          </w:p>
        </w:tc>
        <w:tc>
          <w:tcPr>
            <w:tcW w:w="2139" w:type="dxa"/>
            <w:vAlign w:val="center"/>
          </w:tcPr>
          <w:p w14:paraId="7D38EF85"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讲清楚新时代为什么要推进全面从严治党；如何理解“以伟大自我革命引领伟大社会革命”。</w:t>
            </w:r>
          </w:p>
          <w:p w14:paraId="0C49CAF7"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讲清楚党的伟大自我革命与伟大社会革命之间的关系；如何跳出治乱兴衰历史周期率。</w:t>
            </w:r>
          </w:p>
        </w:tc>
        <w:tc>
          <w:tcPr>
            <w:tcW w:w="768" w:type="dxa"/>
            <w:vAlign w:val="center"/>
          </w:tcPr>
          <w:p w14:paraId="05FC0CC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3182AD6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7D42CEA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讨论法</w:t>
            </w:r>
          </w:p>
          <w:p w14:paraId="06FE1FF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5E1D8ED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7B0ACDE7" w14:textId="77777777">
        <w:trPr>
          <w:trHeight w:val="90"/>
        </w:trPr>
        <w:tc>
          <w:tcPr>
            <w:tcW w:w="383" w:type="dxa"/>
            <w:vAlign w:val="center"/>
          </w:tcPr>
          <w:p w14:paraId="778DC88F"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序号</w:t>
            </w:r>
          </w:p>
        </w:tc>
        <w:tc>
          <w:tcPr>
            <w:tcW w:w="1026" w:type="dxa"/>
            <w:vAlign w:val="center"/>
          </w:tcPr>
          <w:p w14:paraId="155418ED"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课程内容</w:t>
            </w:r>
          </w:p>
        </w:tc>
        <w:tc>
          <w:tcPr>
            <w:tcW w:w="1506" w:type="dxa"/>
            <w:vAlign w:val="center"/>
          </w:tcPr>
          <w:p w14:paraId="564D030E"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主要知识点</w:t>
            </w:r>
          </w:p>
        </w:tc>
        <w:tc>
          <w:tcPr>
            <w:tcW w:w="3022" w:type="dxa"/>
            <w:vAlign w:val="center"/>
          </w:tcPr>
          <w:p w14:paraId="637B0A73"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教学目标</w:t>
            </w:r>
          </w:p>
        </w:tc>
        <w:tc>
          <w:tcPr>
            <w:tcW w:w="2139" w:type="dxa"/>
            <w:vAlign w:val="center"/>
          </w:tcPr>
          <w:p w14:paraId="024CB9DE"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教学重难点</w:t>
            </w:r>
          </w:p>
        </w:tc>
        <w:tc>
          <w:tcPr>
            <w:tcW w:w="768" w:type="dxa"/>
            <w:vAlign w:val="center"/>
          </w:tcPr>
          <w:p w14:paraId="54833631"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建议学时</w:t>
            </w:r>
          </w:p>
        </w:tc>
        <w:tc>
          <w:tcPr>
            <w:tcW w:w="900" w:type="dxa"/>
            <w:vAlign w:val="center"/>
          </w:tcPr>
          <w:p w14:paraId="48C2C6A7"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w:t>
            </w:r>
          </w:p>
          <w:p w14:paraId="734BBEC5"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方式</w:t>
            </w:r>
          </w:p>
        </w:tc>
        <w:tc>
          <w:tcPr>
            <w:tcW w:w="912" w:type="dxa"/>
            <w:vAlign w:val="center"/>
          </w:tcPr>
          <w:p w14:paraId="3BE27E0F" w14:textId="77777777" w:rsidR="00206D8E" w:rsidRPr="00CE5F98" w:rsidRDefault="00206D8E">
            <w:pPr>
              <w:keepLines/>
              <w:jc w:val="center"/>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支撑的课程目标</w:t>
            </w:r>
          </w:p>
        </w:tc>
      </w:tr>
      <w:tr w:rsidR="00CE5F98" w:rsidRPr="00CE5F98" w14:paraId="1A877AC9" w14:textId="77777777">
        <w:trPr>
          <w:trHeight w:val="3204"/>
        </w:trPr>
        <w:tc>
          <w:tcPr>
            <w:tcW w:w="383" w:type="dxa"/>
            <w:vAlign w:val="center"/>
          </w:tcPr>
          <w:p w14:paraId="688A098E"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第一单元</w:t>
            </w:r>
          </w:p>
        </w:tc>
        <w:tc>
          <w:tcPr>
            <w:tcW w:w="1026" w:type="dxa"/>
            <w:vAlign w:val="center"/>
          </w:tcPr>
          <w:p w14:paraId="129D897F" w14:textId="77777777" w:rsidR="00206D8E" w:rsidRPr="00CE5F98" w:rsidRDefault="00206D8E">
            <w:pPr>
              <w:widowControl/>
              <w:jc w:val="center"/>
              <w:rPr>
                <w:rFonts w:ascii="宋体" w:eastAsia="宋体" w:hAnsi="宋体" w:cs="宋体" w:hint="eastAsia"/>
                <w:b/>
                <w:bCs/>
                <w:color w:val="000000" w:themeColor="text1"/>
                <w:szCs w:val="21"/>
              </w:rPr>
            </w:pPr>
          </w:p>
          <w:p w14:paraId="40B078BF"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导论</w:t>
            </w:r>
          </w:p>
          <w:p w14:paraId="4D150649"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马克思主义中国化时代化新的飞跃</w:t>
            </w:r>
          </w:p>
        </w:tc>
        <w:tc>
          <w:tcPr>
            <w:tcW w:w="1506" w:type="dxa"/>
            <w:vAlign w:val="center"/>
          </w:tcPr>
          <w:p w14:paraId="3A9F02A0"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1.习近平新时代中国特色社会主义思想创立的时代背景；</w:t>
            </w:r>
          </w:p>
          <w:p w14:paraId="01348161" w14:textId="77777777" w:rsidR="00206D8E" w:rsidRPr="00CE5F98" w:rsidRDefault="00206D8E">
            <w:pPr>
              <w:jc w:val="left"/>
              <w:rPr>
                <w:rFonts w:ascii="宋体" w:eastAsia="宋体" w:hAnsi="宋体" w:cs="宋体" w:hint="eastAsia"/>
                <w:color w:val="000000" w:themeColor="text1"/>
                <w:szCs w:val="21"/>
              </w:rPr>
            </w:pPr>
            <w:r w:rsidRPr="00CE5F98">
              <w:rPr>
                <w:rFonts w:ascii="宋体" w:eastAsia="宋体" w:hAnsi="宋体" w:cs="宋体" w:hint="eastAsia"/>
                <w:bCs/>
                <w:color w:val="000000" w:themeColor="text1"/>
                <w:szCs w:val="21"/>
              </w:rPr>
              <w:t>2.习近平新时代中国特色社会主义思想的科学体系等。</w:t>
            </w:r>
          </w:p>
        </w:tc>
        <w:tc>
          <w:tcPr>
            <w:tcW w:w="3022" w:type="dxa"/>
            <w:vAlign w:val="center"/>
          </w:tcPr>
          <w:p w14:paraId="56542421"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1.掌握习近平新时代中国特色社会主义思想是如何创立的，回答了什么重大时代课题及其主要内容结构；2.科学理解习近平新时代中国特色社会主义思想的历史地位、蕴含的世界观和方法论；3.深刻领悟明确“两个确立”及其意义，增强习近平新时代中国特色社会主义思想的认同，在行动上学好用好习近平新时代中国特色社会主义思想。</w:t>
            </w:r>
          </w:p>
        </w:tc>
        <w:tc>
          <w:tcPr>
            <w:tcW w:w="2139" w:type="dxa"/>
            <w:vAlign w:val="center"/>
          </w:tcPr>
          <w:p w14:paraId="74FAE12D"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讲清楚习近平新时代中国特色社会主义思想的科学体系、历史地位。</w:t>
            </w:r>
          </w:p>
          <w:p w14:paraId="579D62D3"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讲清楚习近平新时代中国特色社会主义思想创立的背景、理解“两个确立”的决定性意义。</w:t>
            </w:r>
          </w:p>
        </w:tc>
        <w:tc>
          <w:tcPr>
            <w:tcW w:w="768" w:type="dxa"/>
            <w:vAlign w:val="center"/>
          </w:tcPr>
          <w:p w14:paraId="4BE50CA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2D230789"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33E4D45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6CB2983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7CD745F5" w14:textId="77777777">
        <w:trPr>
          <w:trHeight w:val="5625"/>
        </w:trPr>
        <w:tc>
          <w:tcPr>
            <w:tcW w:w="383" w:type="dxa"/>
            <w:vAlign w:val="center"/>
          </w:tcPr>
          <w:p w14:paraId="5A7E3906"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第二单元</w:t>
            </w:r>
          </w:p>
        </w:tc>
        <w:tc>
          <w:tcPr>
            <w:tcW w:w="1026" w:type="dxa"/>
            <w:vAlign w:val="center"/>
          </w:tcPr>
          <w:p w14:paraId="375E8A60"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专题一</w:t>
            </w:r>
          </w:p>
          <w:p w14:paraId="40EF4DA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新时代坚持和发展中国特色社会主义</w:t>
            </w:r>
          </w:p>
        </w:tc>
        <w:tc>
          <w:tcPr>
            <w:tcW w:w="1506" w:type="dxa"/>
            <w:vAlign w:val="center"/>
          </w:tcPr>
          <w:p w14:paraId="378201A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1.方向决定道路，道路决定命运；</w:t>
            </w:r>
          </w:p>
          <w:p w14:paraId="1185B67D"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2.中国特色社会主义进入新时代；</w:t>
            </w:r>
          </w:p>
          <w:p w14:paraId="51B69EF1"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3.新时代坚持和发展中国特色社会主义要一以贯之。</w:t>
            </w:r>
          </w:p>
        </w:tc>
        <w:tc>
          <w:tcPr>
            <w:tcW w:w="3022" w:type="dxa"/>
            <w:vAlign w:val="center"/>
          </w:tcPr>
          <w:p w14:paraId="65FC72F8" w14:textId="77777777" w:rsidR="00206D8E" w:rsidRPr="00CE5F98" w:rsidRDefault="00206D8E">
            <w:pPr>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理解中国特色社会主义是历史和人民的选择;中国特色社会主义新时代的科学内涵;新时代伟大变革及其里程碑意义；2.把握新时代中国特色社会主义的历史方位，学习运用矛盾分析法理解主要矛盾的转化的依据，提高对党的基本理论、基本路线、基本方略的认识；</w:t>
            </w:r>
          </w:p>
          <w:p w14:paraId="20D371C2"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3.增强实现中华民族伟大复兴的坚定信念，增进坚持和发展中国特色社会主义的自信心。更加自觉地坚定“四个自信”，一以贯之地把新时代中国特色社会主义不断推向前进。</w:t>
            </w:r>
          </w:p>
        </w:tc>
        <w:tc>
          <w:tcPr>
            <w:tcW w:w="2139" w:type="dxa"/>
            <w:vAlign w:val="center"/>
          </w:tcPr>
          <w:p w14:paraId="6ABFD4E6"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讲清楚中国特色社会主义是历史和人民的选择；讲清楚新时代的科学内涵与意义。</w:t>
            </w:r>
          </w:p>
          <w:p w14:paraId="5C5768F3"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：讲清楚中国特色社会主义是社会主义不是其他什么主义；讲清楚坚持和发展中国特色社会主义的艰巨性长期性曲折性。</w:t>
            </w:r>
          </w:p>
        </w:tc>
        <w:tc>
          <w:tcPr>
            <w:tcW w:w="768" w:type="dxa"/>
            <w:vAlign w:val="center"/>
          </w:tcPr>
          <w:p w14:paraId="2062139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6D971FA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59A5937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40183C8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5F409A7F" w14:textId="77777777">
        <w:trPr>
          <w:trHeight w:val="5625"/>
        </w:trPr>
        <w:tc>
          <w:tcPr>
            <w:tcW w:w="383" w:type="dxa"/>
            <w:vAlign w:val="center"/>
          </w:tcPr>
          <w:p w14:paraId="69A3C150" w14:textId="77777777" w:rsidR="00206D8E" w:rsidRPr="00CE5F98" w:rsidRDefault="00206D8E">
            <w:pP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第三单元</w:t>
            </w:r>
          </w:p>
        </w:tc>
        <w:tc>
          <w:tcPr>
            <w:tcW w:w="1026" w:type="dxa"/>
            <w:vAlign w:val="center"/>
          </w:tcPr>
          <w:p w14:paraId="4A3BF6E6" w14:textId="77777777" w:rsidR="00206D8E" w:rsidRPr="00CE5F98" w:rsidRDefault="00206D8E">
            <w:pPr>
              <w:widowControl/>
              <w:jc w:val="center"/>
              <w:rPr>
                <w:rFonts w:ascii="宋体" w:eastAsia="宋体" w:hAnsi="宋体" w:cs="宋体" w:hint="eastAsia"/>
                <w:b/>
                <w:bCs/>
                <w:color w:val="000000" w:themeColor="text1"/>
                <w:szCs w:val="21"/>
              </w:rPr>
            </w:pPr>
          </w:p>
          <w:p w14:paraId="797BB16A" w14:textId="77777777" w:rsidR="00206D8E" w:rsidRPr="00CE5F98" w:rsidRDefault="00206D8E">
            <w:pPr>
              <w:widowControl/>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专题二</w:t>
            </w:r>
          </w:p>
          <w:p w14:paraId="195223E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以中国式现代化全面推进中华民族伟大复兴</w:t>
            </w:r>
          </w:p>
        </w:tc>
        <w:tc>
          <w:tcPr>
            <w:tcW w:w="1506" w:type="dxa"/>
            <w:vAlign w:val="center"/>
          </w:tcPr>
          <w:p w14:paraId="7F36FF4B"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1.中华民族近代以来最伟大的梦想；</w:t>
            </w:r>
          </w:p>
          <w:p w14:paraId="7BECE5E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2.中国式现代化是强国建设、民族复兴的唯一正确道路；</w:t>
            </w:r>
          </w:p>
          <w:p w14:paraId="4A3D4402"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3.推进中国式现代化行稳致远。</w:t>
            </w:r>
          </w:p>
        </w:tc>
        <w:tc>
          <w:tcPr>
            <w:tcW w:w="3022" w:type="dxa"/>
            <w:vAlign w:val="center"/>
          </w:tcPr>
          <w:p w14:paraId="2B66E043" w14:textId="77777777" w:rsidR="00206D8E" w:rsidRPr="00CE5F98" w:rsidRDefault="00206D8E">
            <w:pPr>
              <w:jc w:val="left"/>
              <w:rPr>
                <w:rFonts w:ascii="宋体" w:eastAsia="宋体" w:hAnsi="宋体" w:cs="宋体" w:hint="eastAsia"/>
                <w:color w:val="000000" w:themeColor="text1"/>
                <w:szCs w:val="21"/>
              </w:rPr>
            </w:pPr>
            <w:r w:rsidRPr="00CE5F98">
              <w:rPr>
                <w:rFonts w:ascii="宋体" w:eastAsia="宋体" w:hAnsi="宋体" w:cs="宋体" w:hint="eastAsia"/>
                <w:bCs/>
                <w:color w:val="000000" w:themeColor="text1"/>
                <w:szCs w:val="21"/>
              </w:rPr>
              <w:t>1.领悟中国梦的内涵，了解两个一百年目标之间的内在关联，准确把握中国式现代化道路的中国特色、本质要求以及世界意义等；2.认识大学生自身的历史责任和使命，自觉树立科学理想信念，把个人理想和建设社会主义现代化国家的目标结合起来，在为实现中国梦而奋斗的实践中放飞青春梦想；3.坚定对中国特色社会主义发展的信心，清晰认知在全面建设社会主义现代化国家新征程上应该担负的独特使命和责任，激发为全面建设社会主义现代化国家而奋斗的主动性和自觉性。</w:t>
            </w:r>
          </w:p>
        </w:tc>
        <w:tc>
          <w:tcPr>
            <w:tcW w:w="2139" w:type="dxa"/>
            <w:vAlign w:val="center"/>
          </w:tcPr>
          <w:p w14:paraId="24B63485"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讲清楚中国梦的内涵与实现路径；讲清楚中国式现代化是强国建设、民族复兴的唯一正确道路”遵循逻辑演进；讲清楚推进中国式现代化的“五大原则”“六个重大关系”。</w:t>
            </w:r>
          </w:p>
          <w:p w14:paraId="7D09A569" w14:textId="77777777" w:rsidR="00206D8E" w:rsidRPr="00CE5F98" w:rsidRDefault="00206D8E">
            <w:pPr>
              <w:jc w:val="left"/>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讲清楚中国式现代化道路的探索路径、本质特征、要求和世界意义；讲清楚中国式现代化与西方现代化的区别与联系。</w:t>
            </w:r>
          </w:p>
        </w:tc>
        <w:tc>
          <w:tcPr>
            <w:tcW w:w="768" w:type="dxa"/>
            <w:vAlign w:val="center"/>
          </w:tcPr>
          <w:p w14:paraId="761B97D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1B9D061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7200A63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1DF51C0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6EE7EDF4" w14:textId="77777777">
        <w:trPr>
          <w:trHeight w:val="5625"/>
        </w:trPr>
        <w:tc>
          <w:tcPr>
            <w:tcW w:w="383" w:type="dxa"/>
            <w:vAlign w:val="center"/>
          </w:tcPr>
          <w:p w14:paraId="4C73DA32"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第四单元</w:t>
            </w:r>
          </w:p>
        </w:tc>
        <w:tc>
          <w:tcPr>
            <w:tcW w:w="1026" w:type="dxa"/>
            <w:vAlign w:val="center"/>
          </w:tcPr>
          <w:p w14:paraId="138684C3" w14:textId="77777777" w:rsidR="00206D8E" w:rsidRPr="00CE5F98" w:rsidRDefault="00206D8E">
            <w:pPr>
              <w:widowControl/>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专题三</w:t>
            </w:r>
          </w:p>
          <w:p w14:paraId="2A9FE31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坚持党的全面领导</w:t>
            </w:r>
          </w:p>
        </w:tc>
        <w:tc>
          <w:tcPr>
            <w:tcW w:w="1506" w:type="dxa"/>
            <w:vAlign w:val="center"/>
          </w:tcPr>
          <w:p w14:paraId="52D7B050" w14:textId="77777777" w:rsidR="00206D8E" w:rsidRPr="00CE5F98" w:rsidRDefault="00206D8E">
            <w:pPr>
              <w:widowControl/>
              <w:jc w:val="left"/>
              <w:rPr>
                <w:rFonts w:ascii="宋体" w:eastAsia="宋体" w:hAnsi="宋体" w:cs="宋体" w:hint="eastAsia"/>
                <w:color w:val="000000" w:themeColor="text1"/>
                <w:sz w:val="20"/>
                <w:szCs w:val="20"/>
              </w:rPr>
            </w:pPr>
            <w:r w:rsidRPr="00CE5F98">
              <w:rPr>
                <w:rFonts w:ascii="宋体" w:eastAsia="宋体" w:hAnsi="宋体" w:cs="宋体" w:hint="eastAsia"/>
                <w:color w:val="000000" w:themeColor="text1"/>
                <w:sz w:val="20"/>
                <w:szCs w:val="20"/>
              </w:rPr>
              <w:t>1.中国共产党领导是中国特色社会主义最本质的特征；</w:t>
            </w:r>
          </w:p>
          <w:p w14:paraId="3793C76D" w14:textId="77777777" w:rsidR="00206D8E" w:rsidRPr="00CE5F98" w:rsidRDefault="00206D8E">
            <w:pPr>
              <w:widowControl/>
              <w:jc w:val="left"/>
              <w:rPr>
                <w:rFonts w:ascii="宋体" w:eastAsia="宋体" w:hAnsi="宋体" w:cs="宋体" w:hint="eastAsia"/>
                <w:color w:val="000000" w:themeColor="text1"/>
                <w:sz w:val="20"/>
                <w:szCs w:val="20"/>
              </w:rPr>
            </w:pPr>
            <w:r w:rsidRPr="00CE5F98">
              <w:rPr>
                <w:rFonts w:ascii="宋体" w:eastAsia="宋体" w:hAnsi="宋体" w:cs="宋体" w:hint="eastAsia"/>
                <w:color w:val="000000" w:themeColor="text1"/>
                <w:sz w:val="20"/>
                <w:szCs w:val="20"/>
              </w:rPr>
              <w:t>2.坚持党对一切工作的领导；</w:t>
            </w:r>
          </w:p>
          <w:p w14:paraId="3B567CAF"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 w:val="20"/>
                <w:szCs w:val="20"/>
              </w:rPr>
              <w:t>3.健全和完善党的领导制度体系。</w:t>
            </w:r>
          </w:p>
        </w:tc>
        <w:tc>
          <w:tcPr>
            <w:tcW w:w="3022" w:type="dxa"/>
            <w:vAlign w:val="center"/>
          </w:tcPr>
          <w:p w14:paraId="7FFA287A"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1.学会认识中国特色社会主义的最本质特征是什么；为什么要坚持党对一切工作的领导，以及如何健全和完善党的领导制度体系，确保党始终成为中国特色社会主义事业的坚强领导核心；</w:t>
            </w:r>
          </w:p>
          <w:p w14:paraId="3AEFC788"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2.明白只有在党的领导下下，中国才能实现国家富强、民族振兴，人民幸福。提升大学生科学认识和准确把握的党的全面领导，不忘初心，自觉承担起实现中华民族伟大复兴“中国梦”的历史任务；</w:t>
            </w:r>
          </w:p>
          <w:p w14:paraId="1BC685F3"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3.自觉增强对中国共产党领导的政治认同、思想认同、理论认同、情感认同，在实际生活和工作中支持党中央的正确决定，拥护党的全面领导，增强“四个意识”，做到“两个维护”，以自身行动积极配合落实党中央的工作部署。</w:t>
            </w:r>
          </w:p>
        </w:tc>
        <w:tc>
          <w:tcPr>
            <w:tcW w:w="2139" w:type="dxa"/>
            <w:vAlign w:val="center"/>
          </w:tcPr>
          <w:p w14:paraId="2A0D7114"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讲清楚中国共产党领导是中国特色社会主义最本质的特征；讲清楚党的领导是全面的、系统的、整体的。</w:t>
            </w:r>
          </w:p>
          <w:p w14:paraId="60B7CFC6" w14:textId="77777777" w:rsidR="00206D8E" w:rsidRPr="00CE5F98" w:rsidRDefault="00206D8E">
            <w:pPr>
              <w:jc w:val="left"/>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教学难点：讲清楚</w:t>
            </w:r>
            <w:r w:rsidRPr="00CE5F98">
              <w:rPr>
                <w:rFonts w:ascii="宋体" w:eastAsia="宋体" w:hAnsi="宋体" w:cs="宋体" w:hint="eastAsia"/>
                <w:bCs/>
                <w:color w:val="000000" w:themeColor="text1"/>
                <w:szCs w:val="21"/>
              </w:rPr>
              <w:t>坚持党对一切工作的领导和健全党中央对重大工作的领导体制的依据。</w:t>
            </w:r>
          </w:p>
        </w:tc>
        <w:tc>
          <w:tcPr>
            <w:tcW w:w="768" w:type="dxa"/>
            <w:vAlign w:val="center"/>
          </w:tcPr>
          <w:p w14:paraId="06AAD20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6247E3A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7AF575B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35B153C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1D3ACE1C" w14:textId="77777777">
        <w:trPr>
          <w:trHeight w:val="5625"/>
        </w:trPr>
        <w:tc>
          <w:tcPr>
            <w:tcW w:w="383" w:type="dxa"/>
            <w:vAlign w:val="center"/>
          </w:tcPr>
          <w:p w14:paraId="52A0A2B9"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第五单元</w:t>
            </w:r>
          </w:p>
        </w:tc>
        <w:tc>
          <w:tcPr>
            <w:tcW w:w="1026" w:type="dxa"/>
            <w:vAlign w:val="center"/>
          </w:tcPr>
          <w:p w14:paraId="778F816C"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专题四</w:t>
            </w:r>
          </w:p>
          <w:p w14:paraId="576513D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坚持以人民为中心（上）</w:t>
            </w:r>
          </w:p>
        </w:tc>
        <w:tc>
          <w:tcPr>
            <w:tcW w:w="1506" w:type="dxa"/>
            <w:vAlign w:val="center"/>
          </w:tcPr>
          <w:p w14:paraId="5BB789B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1.江山就是人民，人民就是江山；</w:t>
            </w:r>
          </w:p>
          <w:p w14:paraId="2B2AB3BB" w14:textId="77777777" w:rsidR="00206D8E" w:rsidRPr="00CE5F98" w:rsidRDefault="00206D8E">
            <w:pPr>
              <w:widowControl/>
              <w:jc w:val="left"/>
              <w:rPr>
                <w:rFonts w:ascii="宋体" w:eastAsia="宋体" w:hAnsi="宋体" w:cs="宋体" w:hint="eastAsia"/>
                <w:color w:val="000000" w:themeColor="text1"/>
                <w:sz w:val="20"/>
                <w:szCs w:val="20"/>
              </w:rPr>
            </w:pPr>
            <w:r w:rsidRPr="00CE5F98">
              <w:rPr>
                <w:rFonts w:ascii="宋体" w:eastAsia="宋体" w:hAnsi="宋体" w:cs="宋体" w:hint="eastAsia"/>
                <w:color w:val="000000" w:themeColor="text1"/>
                <w:szCs w:val="21"/>
              </w:rPr>
              <w:t>2.坚持人民至上。</w:t>
            </w:r>
          </w:p>
        </w:tc>
        <w:tc>
          <w:tcPr>
            <w:tcW w:w="3022" w:type="dxa"/>
            <w:vAlign w:val="center"/>
          </w:tcPr>
          <w:p w14:paraId="203DD1A5" w14:textId="77777777" w:rsidR="00206D8E" w:rsidRPr="00CE5F98" w:rsidRDefault="00206D8E">
            <w:pPr>
              <w:numPr>
                <w:ilvl w:val="0"/>
                <w:numId w:val="48"/>
              </w:num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深刻理解“江山就是人民、人民就是江山”的思想，明确人民是社会历史的创造者，民心是最大的政治，只有依靠人民，才能创造历史伟业；2.学会运用马克思主义的群众史观分析、理解中国共产党根基在人民、血脉在人民、力量在人民的内在规律；明确“人民立场”是中国共产党的根本政治立场，是马克思主义政党区别与其他政党的显著标志；3.增强对党的性质、宗旨和执政理念的深化认识，把人民至上的理念内化于心，增强自身主人翁意识，外化于行，以“功成不必在我，功成一定有我”的信心和使命感，为创造人民美好生活贡献青春力量。</w:t>
            </w:r>
          </w:p>
        </w:tc>
        <w:tc>
          <w:tcPr>
            <w:tcW w:w="2139" w:type="dxa"/>
            <w:vAlign w:val="center"/>
          </w:tcPr>
          <w:p w14:paraId="7EA07011"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讲清楚坚持以人民为中心的依据、人民立场是中国共产党的根本政治立场。</w:t>
            </w:r>
          </w:p>
          <w:p w14:paraId="6BF8472A"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讲清楚对坚持以人民为中心的理解。</w:t>
            </w:r>
          </w:p>
          <w:p w14:paraId="2ECF145D" w14:textId="77777777" w:rsidR="00206D8E" w:rsidRPr="00CE5F98" w:rsidRDefault="00206D8E">
            <w:pPr>
              <w:jc w:val="left"/>
              <w:rPr>
                <w:rFonts w:ascii="宋体" w:eastAsia="宋体" w:hAnsi="宋体" w:cs="宋体" w:hint="eastAsia"/>
                <w:b/>
                <w:color w:val="000000" w:themeColor="text1"/>
                <w:szCs w:val="21"/>
              </w:rPr>
            </w:pPr>
          </w:p>
        </w:tc>
        <w:tc>
          <w:tcPr>
            <w:tcW w:w="768" w:type="dxa"/>
            <w:vAlign w:val="center"/>
          </w:tcPr>
          <w:p w14:paraId="594D023C"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7A5B987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26F4801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0CE3E0FC"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1E0AB07B" w14:textId="77777777">
        <w:trPr>
          <w:trHeight w:val="5625"/>
        </w:trPr>
        <w:tc>
          <w:tcPr>
            <w:tcW w:w="383" w:type="dxa"/>
            <w:vAlign w:val="center"/>
          </w:tcPr>
          <w:p w14:paraId="7401C23D"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第六单元</w:t>
            </w:r>
          </w:p>
        </w:tc>
        <w:tc>
          <w:tcPr>
            <w:tcW w:w="1026" w:type="dxa"/>
            <w:vAlign w:val="center"/>
          </w:tcPr>
          <w:p w14:paraId="0285959A"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专题四</w:t>
            </w:r>
          </w:p>
          <w:p w14:paraId="59C8D6B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坚持以人民为中心（下）</w:t>
            </w:r>
          </w:p>
        </w:tc>
        <w:tc>
          <w:tcPr>
            <w:tcW w:w="1506" w:type="dxa"/>
            <w:vAlign w:val="center"/>
          </w:tcPr>
          <w:p w14:paraId="08E2E76F"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Cs/>
                <w:color w:val="000000" w:themeColor="text1"/>
                <w:szCs w:val="21"/>
              </w:rPr>
              <w:t>全面落实以人民为中心的发展思想</w:t>
            </w:r>
          </w:p>
        </w:tc>
        <w:tc>
          <w:tcPr>
            <w:tcW w:w="3022" w:type="dxa"/>
            <w:vAlign w:val="center"/>
          </w:tcPr>
          <w:p w14:paraId="03D53E7B"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1.明确实现全体人民共同富裕的重要意义，掌握党的生命线和根本工作路线是群众路线；2.结合我国当前的社会发展明确“发展为了谁、发展依靠谁”以及新时代如何推进共同富裕；3.通过实践案例结合马克思主义经典作家理论，理解和把握党的性质、宗旨和执政理念，深化大学生对本课主题“美好生活”和“共同富裕”的认识，引导大学生树立人民意识，激发爱党、爱国、爱社会主义的热情。</w:t>
            </w:r>
          </w:p>
        </w:tc>
        <w:tc>
          <w:tcPr>
            <w:tcW w:w="2139" w:type="dxa"/>
            <w:vAlign w:val="center"/>
          </w:tcPr>
          <w:p w14:paraId="26CAAE28"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bCs/>
                <w:color w:val="000000" w:themeColor="text1"/>
                <w:szCs w:val="21"/>
              </w:rPr>
              <w:t>讲清楚如何理解人的全面发展和全体人民共同富裕的关系。</w:t>
            </w:r>
          </w:p>
          <w:p w14:paraId="4887F438" w14:textId="77777777" w:rsidR="00206D8E" w:rsidRPr="00CE5F98" w:rsidRDefault="00206D8E">
            <w:pPr>
              <w:jc w:val="left"/>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讲清楚如何理解“以经济建设为中心”和“以人民为中心”之间的关系。</w:t>
            </w:r>
          </w:p>
        </w:tc>
        <w:tc>
          <w:tcPr>
            <w:tcW w:w="768" w:type="dxa"/>
            <w:vAlign w:val="center"/>
          </w:tcPr>
          <w:p w14:paraId="22B0F15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79269C9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595364B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6F4AA78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69B33A33" w14:textId="77777777">
        <w:trPr>
          <w:trHeight w:val="5625"/>
        </w:trPr>
        <w:tc>
          <w:tcPr>
            <w:tcW w:w="383" w:type="dxa"/>
            <w:vAlign w:val="center"/>
          </w:tcPr>
          <w:p w14:paraId="1B2113A9"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第七单元</w:t>
            </w:r>
          </w:p>
        </w:tc>
        <w:tc>
          <w:tcPr>
            <w:tcW w:w="1026" w:type="dxa"/>
            <w:vAlign w:val="center"/>
          </w:tcPr>
          <w:p w14:paraId="5EFBFDF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专题五</w:t>
            </w:r>
          </w:p>
          <w:p w14:paraId="044B59E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全面深化改革开放</w:t>
            </w:r>
          </w:p>
        </w:tc>
        <w:tc>
          <w:tcPr>
            <w:tcW w:w="1506" w:type="dxa"/>
            <w:vAlign w:val="center"/>
          </w:tcPr>
          <w:p w14:paraId="59C3E27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1.改革开放是决定当代中国命运的关键一招；</w:t>
            </w:r>
          </w:p>
          <w:p w14:paraId="4AD3748D"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2.统筹推进各领域各方面改革开放；</w:t>
            </w:r>
          </w:p>
          <w:p w14:paraId="2D2B1B18" w14:textId="77777777" w:rsidR="00206D8E" w:rsidRPr="00CE5F98" w:rsidRDefault="00206D8E">
            <w:pPr>
              <w:widowControl/>
              <w:jc w:val="left"/>
              <w:rPr>
                <w:rFonts w:ascii="宋体" w:eastAsia="宋体" w:hAnsi="宋体" w:cs="宋体" w:hint="eastAsia"/>
                <w:bCs/>
                <w:color w:val="000000" w:themeColor="text1"/>
                <w:szCs w:val="21"/>
              </w:rPr>
            </w:pPr>
            <w:r w:rsidRPr="00CE5F98">
              <w:rPr>
                <w:rFonts w:ascii="宋体" w:eastAsia="宋体" w:hAnsi="宋体" w:cs="宋体" w:hint="eastAsia"/>
                <w:color w:val="000000" w:themeColor="text1"/>
                <w:szCs w:val="21"/>
              </w:rPr>
              <w:t>3.将改革开放进行到底。</w:t>
            </w:r>
          </w:p>
        </w:tc>
        <w:tc>
          <w:tcPr>
            <w:tcW w:w="3022" w:type="dxa"/>
            <w:vAlign w:val="center"/>
          </w:tcPr>
          <w:p w14:paraId="69BB2156"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1.了解改革开放是决定当代中国前途命运的关键一招，当前改革进入攻坚期和深水区；明晰全面深化改革要坚持正确的方向、立场和原则，掌握全面深化改革的总目标；明确要以开放促改革、促发展，持续推进更高水平的对外开放；2.培养理论联系实际的能力，提高分析问题、解决问题的能力，积极投身实践，增强改革创新能力。3.理解和认同坚持全面深化改革的基本方略，树立创新意识，为进一步推进全面深化改革凝聚力量。</w:t>
            </w:r>
          </w:p>
        </w:tc>
        <w:tc>
          <w:tcPr>
            <w:tcW w:w="2139" w:type="dxa"/>
            <w:vAlign w:val="center"/>
          </w:tcPr>
          <w:p w14:paraId="4AFAD43B" w14:textId="77777777" w:rsidR="00206D8E" w:rsidRPr="00CE5F98" w:rsidRDefault="00206D8E">
            <w:pPr>
              <w:jc w:val="left"/>
              <w:rPr>
                <w:rFonts w:ascii="宋体" w:eastAsia="宋体" w:hAnsi="宋体" w:cs="宋体" w:hint="eastAsia"/>
                <w:color w:val="000000" w:themeColor="text1"/>
                <w:szCs w:val="21"/>
              </w:rPr>
            </w:pPr>
            <w:r w:rsidRPr="00CE5F98">
              <w:rPr>
                <w:rFonts w:ascii="宋体" w:eastAsia="宋体" w:hAnsi="宋体" w:cs="宋体" w:hint="eastAsia"/>
                <w:b/>
                <w:color w:val="000000" w:themeColor="text1"/>
                <w:szCs w:val="21"/>
              </w:rPr>
              <w:t>教学重点：</w:t>
            </w:r>
            <w:r w:rsidRPr="00CE5F98">
              <w:rPr>
                <w:rFonts w:ascii="宋体" w:eastAsia="宋体" w:hAnsi="宋体" w:cs="宋体" w:hint="eastAsia"/>
                <w:color w:val="000000" w:themeColor="text1"/>
                <w:szCs w:val="21"/>
              </w:rPr>
              <w:t>讲清楚全面深化改革要坚持正确的方向、立场和原则；讲清楚全面深化改革的总目标，全面深化改革要坚持正确方法论；</w:t>
            </w:r>
          </w:p>
          <w:p w14:paraId="13ACBC2B" w14:textId="77777777" w:rsidR="00206D8E" w:rsidRPr="00CE5F98" w:rsidRDefault="00206D8E">
            <w:pPr>
              <w:jc w:val="left"/>
              <w:rPr>
                <w:rFonts w:ascii="宋体" w:eastAsia="宋体" w:hAnsi="宋体" w:cs="宋体" w:hint="eastAsia"/>
                <w:b/>
                <w:color w:val="000000" w:themeColor="text1"/>
                <w:szCs w:val="21"/>
              </w:rPr>
            </w:pPr>
            <w:r w:rsidRPr="00CE5F98">
              <w:rPr>
                <w:rFonts w:ascii="宋体" w:eastAsia="宋体" w:hAnsi="宋体" w:cs="宋体" w:hint="eastAsia"/>
                <w:b/>
                <w:color w:val="000000" w:themeColor="text1"/>
                <w:szCs w:val="21"/>
              </w:rPr>
              <w:t>教学难点：</w:t>
            </w:r>
            <w:r w:rsidRPr="00CE5F98">
              <w:rPr>
                <w:rFonts w:ascii="宋体" w:eastAsia="宋体" w:hAnsi="宋体" w:cs="宋体" w:hint="eastAsia"/>
                <w:bCs/>
                <w:color w:val="000000" w:themeColor="text1"/>
                <w:szCs w:val="21"/>
              </w:rPr>
              <w:t>讲清楚为什么说改革开放是决定当代中国命运的关键一招；</w:t>
            </w:r>
            <w:r w:rsidRPr="00CE5F98">
              <w:rPr>
                <w:rFonts w:ascii="宋体" w:eastAsia="宋体" w:hAnsi="宋体" w:cs="宋体" w:hint="eastAsia"/>
                <w:color w:val="000000" w:themeColor="text1"/>
                <w:szCs w:val="21"/>
              </w:rPr>
              <w:t>讲清楚如何坚定不宜扩大对外开放。</w:t>
            </w:r>
          </w:p>
        </w:tc>
        <w:tc>
          <w:tcPr>
            <w:tcW w:w="768" w:type="dxa"/>
            <w:vAlign w:val="center"/>
          </w:tcPr>
          <w:p w14:paraId="64BB843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08CB9CC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064A48A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6AD0DCC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3E5BAF8E" w14:textId="77777777">
        <w:trPr>
          <w:trHeight w:val="5625"/>
        </w:trPr>
        <w:tc>
          <w:tcPr>
            <w:tcW w:w="383" w:type="dxa"/>
            <w:vAlign w:val="center"/>
          </w:tcPr>
          <w:p w14:paraId="1BCCAA72"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第八单元</w:t>
            </w:r>
          </w:p>
        </w:tc>
        <w:tc>
          <w:tcPr>
            <w:tcW w:w="1026" w:type="dxa"/>
            <w:vAlign w:val="center"/>
          </w:tcPr>
          <w:p w14:paraId="15B38AD1"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专题六</w:t>
            </w:r>
          </w:p>
          <w:p w14:paraId="23E13EA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推动高质量发展</w:t>
            </w:r>
          </w:p>
        </w:tc>
        <w:tc>
          <w:tcPr>
            <w:tcW w:w="1506" w:type="dxa"/>
            <w:vAlign w:val="center"/>
          </w:tcPr>
          <w:p w14:paraId="132C8400"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1.完整、准确、全面贯彻新发展理念；</w:t>
            </w:r>
          </w:p>
          <w:p w14:paraId="2DD0C1D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2.坚持和完善社会主义基本经济制度；</w:t>
            </w:r>
          </w:p>
          <w:p w14:paraId="3CA99778"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3.加快构建新发展格局；</w:t>
            </w:r>
          </w:p>
          <w:p w14:paraId="5124B72D"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4.建设现代化经济体系。</w:t>
            </w:r>
          </w:p>
        </w:tc>
        <w:tc>
          <w:tcPr>
            <w:tcW w:w="3022" w:type="dxa"/>
            <w:vAlign w:val="center"/>
          </w:tcPr>
          <w:p w14:paraId="0894185C"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了解新发展理念的科学内涵和实践要求；理解高质量发展的深刻内涵和重大意义；明确坚持和完善社会主义基本经济制度的必要性和重要性；了解新发展格局的必要性和重要性等；2.充分理解我国经济转向高质量发展的鲜明主题，形成创新意识，提高创新能力，不断深入实际，增强落实新发展理念的本领。领会坚持和完善社会主义基本经济制度的路径，从而引导大学生准确把握习近平经济思想的精神实质和实践要求。</w:t>
            </w:r>
          </w:p>
          <w:p w14:paraId="34774130" w14:textId="77777777" w:rsidR="00206D8E" w:rsidRPr="00CE5F98" w:rsidRDefault="00206D8E">
            <w:pPr>
              <w:widowControl/>
              <w:jc w:val="left"/>
              <w:rPr>
                <w:rFonts w:ascii="宋体" w:eastAsia="宋体" w:hAnsi="宋体" w:cs="宋体" w:hint="eastAsia"/>
                <w:bCs/>
                <w:color w:val="000000" w:themeColor="text1"/>
                <w:szCs w:val="21"/>
              </w:rPr>
            </w:pPr>
            <w:r w:rsidRPr="00CE5F98">
              <w:rPr>
                <w:rFonts w:ascii="宋体" w:eastAsia="宋体" w:hAnsi="宋体" w:cs="宋体" w:hint="eastAsia"/>
                <w:color w:val="000000" w:themeColor="text1"/>
                <w:szCs w:val="21"/>
              </w:rPr>
              <w:t>3.学生能够正确认识我国经济形势，深入理解我国经济发展的韧性，坚定对我国经济社会发展的信心 。</w:t>
            </w:r>
          </w:p>
        </w:tc>
        <w:tc>
          <w:tcPr>
            <w:tcW w:w="2139" w:type="dxa"/>
            <w:vAlign w:val="center"/>
          </w:tcPr>
          <w:p w14:paraId="5E0C980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讲清楚什么是高质量发展；讲清楚如何以新发展理念引领高质量发展；讲清楚如何加快构建新发展格局筑牢高质量发展的战略基点。</w:t>
            </w:r>
          </w:p>
          <w:p w14:paraId="2430B988" w14:textId="77777777" w:rsidR="00206D8E" w:rsidRPr="00CE5F98" w:rsidRDefault="00206D8E">
            <w:pPr>
              <w:widowControl/>
              <w:jc w:val="left"/>
              <w:rPr>
                <w:rFonts w:ascii="宋体" w:eastAsia="宋体" w:hAnsi="宋体" w:cs="宋体" w:hint="eastAsia"/>
                <w:b/>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讲清楚如何理解新发展阶段、新发展理念、新发展格局之间的关系；讲清楚社会主义基本经济制度和高质量发展之间的关系；构建新发展格局的必要性和重要性。</w:t>
            </w:r>
          </w:p>
        </w:tc>
        <w:tc>
          <w:tcPr>
            <w:tcW w:w="768" w:type="dxa"/>
            <w:vAlign w:val="center"/>
          </w:tcPr>
          <w:p w14:paraId="7C4A555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4AB900FC"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3667B2A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433E0BE9"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32A65125" w14:textId="77777777">
        <w:trPr>
          <w:trHeight w:val="5625"/>
        </w:trPr>
        <w:tc>
          <w:tcPr>
            <w:tcW w:w="383" w:type="dxa"/>
            <w:vAlign w:val="center"/>
          </w:tcPr>
          <w:p w14:paraId="5E6AA01E"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第九单元</w:t>
            </w:r>
          </w:p>
        </w:tc>
        <w:tc>
          <w:tcPr>
            <w:tcW w:w="1026" w:type="dxa"/>
            <w:vAlign w:val="center"/>
          </w:tcPr>
          <w:p w14:paraId="3B8D8E51"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专题七</w:t>
            </w:r>
          </w:p>
          <w:p w14:paraId="4099971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社会主义现代化建设的教育、科技、人才战略</w:t>
            </w:r>
          </w:p>
        </w:tc>
        <w:tc>
          <w:tcPr>
            <w:tcW w:w="1506" w:type="dxa"/>
            <w:vAlign w:val="center"/>
          </w:tcPr>
          <w:p w14:paraId="5F4602C7"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1.全面建设社会主义现代化国家的基础性、战略性支撑；</w:t>
            </w:r>
          </w:p>
          <w:p w14:paraId="1BE579B1"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2.加快建设教育强国；</w:t>
            </w:r>
          </w:p>
          <w:p w14:paraId="4D7A3645"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3.加快建设科技强国；</w:t>
            </w:r>
          </w:p>
          <w:p w14:paraId="6480CD08"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4.加快建设人才强国。</w:t>
            </w:r>
          </w:p>
        </w:tc>
        <w:tc>
          <w:tcPr>
            <w:tcW w:w="3022" w:type="dxa"/>
            <w:vAlign w:val="center"/>
          </w:tcPr>
          <w:p w14:paraId="3C468F30"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了解教育、科技、人才是全面建设社会主义现代化国家的基础性、战略性支撑，建设教育强国、人才强国具有内在一致性和相互支撑性；明确教育是国之大计、党之大计，科技是国之利器，人才是实现民族振兴、赢得国际竞争主动的战略资源；2.培养理论联系实际的能力，提高分析问题、解决问题的能力，积极投身实践，提高创新能力；3.理解和认同我国加快建设教育强国、科技强国、人才强国的重要性；明确作为当代大学生，加强理论学习，培养创新意识，提高自身本领，积极投身社会主义现代化建设的责任使命。</w:t>
            </w:r>
          </w:p>
        </w:tc>
        <w:tc>
          <w:tcPr>
            <w:tcW w:w="2139" w:type="dxa"/>
            <w:vAlign w:val="center"/>
          </w:tcPr>
          <w:p w14:paraId="79EFF1C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讲清楚教育、科技、人才是全面建设社会主义现代化国家的基础性、 战略性支撑；教育、科技、人才的地位作用。</w:t>
            </w:r>
          </w:p>
          <w:p w14:paraId="051AB111"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讲清楚建设教育强国、科技强国、人才强国具有内在一致性和相互支撑性；讲清楚高水平科技自立自强的重大意义等。</w:t>
            </w:r>
          </w:p>
          <w:p w14:paraId="6C0789F4" w14:textId="77777777" w:rsidR="00206D8E" w:rsidRPr="00CE5F98" w:rsidRDefault="00206D8E">
            <w:pPr>
              <w:jc w:val="left"/>
              <w:rPr>
                <w:rFonts w:ascii="宋体" w:eastAsia="宋体" w:hAnsi="宋体" w:cs="宋体" w:hint="eastAsia"/>
                <w:b/>
                <w:bCs/>
                <w:color w:val="000000" w:themeColor="text1"/>
                <w:szCs w:val="21"/>
              </w:rPr>
            </w:pPr>
          </w:p>
        </w:tc>
        <w:tc>
          <w:tcPr>
            <w:tcW w:w="768" w:type="dxa"/>
            <w:vAlign w:val="center"/>
          </w:tcPr>
          <w:p w14:paraId="784438F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6C4B631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2324EB6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5A66BE7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10566A2C" w14:textId="77777777">
        <w:trPr>
          <w:trHeight w:val="5625"/>
        </w:trPr>
        <w:tc>
          <w:tcPr>
            <w:tcW w:w="383" w:type="dxa"/>
            <w:vAlign w:val="center"/>
          </w:tcPr>
          <w:p w14:paraId="3183D7D4"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第十单元</w:t>
            </w:r>
          </w:p>
        </w:tc>
        <w:tc>
          <w:tcPr>
            <w:tcW w:w="1026" w:type="dxa"/>
            <w:vAlign w:val="center"/>
          </w:tcPr>
          <w:p w14:paraId="29FB9C4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专题八</w:t>
            </w:r>
          </w:p>
          <w:p w14:paraId="34A66B5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发展全过程人民民主</w:t>
            </w:r>
          </w:p>
        </w:tc>
        <w:tc>
          <w:tcPr>
            <w:tcW w:w="1506" w:type="dxa"/>
            <w:vAlign w:val="center"/>
          </w:tcPr>
          <w:p w14:paraId="6F6FC602"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1.坚定中国特色社会主义政治制度自信；</w:t>
            </w:r>
          </w:p>
          <w:p w14:paraId="2E0C34C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2.全过程人民民主是社会主义民主政治的本质属性；</w:t>
            </w:r>
          </w:p>
          <w:p w14:paraId="2551D8D0"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3.健全人民当家作主的制度体系；</w:t>
            </w:r>
          </w:p>
          <w:p w14:paraId="4FF77C9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4.巩固和发展新时代爱国统一战线。</w:t>
            </w:r>
          </w:p>
        </w:tc>
        <w:tc>
          <w:tcPr>
            <w:tcW w:w="3022" w:type="dxa"/>
            <w:vAlign w:val="center"/>
          </w:tcPr>
          <w:p w14:paraId="64730B8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理解人民民主是一种全过程民主，明晰全过程人民民主的优越性，掌握把民主价值和理念转化为科学有效的制度安排，进一步发展全过程人民民主；2.树立全局思维，运用全面的、发展的观点看待中国特色社会主义政治发展，增强学生的政治敏锐性、政治鉴别力和透过现象看本质的洞察能力；3.对中国式民主高度认同、坚决拥护、充满信心，坚定不移走中国特色社会主义政治发展道路，坚定“四个自信”。</w:t>
            </w:r>
          </w:p>
        </w:tc>
        <w:tc>
          <w:tcPr>
            <w:tcW w:w="2139" w:type="dxa"/>
            <w:vAlign w:val="center"/>
          </w:tcPr>
          <w:p w14:paraId="2C8D80F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讲清楚什么是全链条、全方位、全覆盖的全过程人民民主；坚持中国特色社会主义政治发展道路的必然性和基本要求等</w:t>
            </w:r>
          </w:p>
          <w:p w14:paraId="4B98B462"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讲清楚人民民主是一种全过程民主；掌握进一步发展全过程人民民主的原则和方法。</w:t>
            </w:r>
          </w:p>
        </w:tc>
        <w:tc>
          <w:tcPr>
            <w:tcW w:w="768" w:type="dxa"/>
            <w:vAlign w:val="center"/>
          </w:tcPr>
          <w:p w14:paraId="3C4CDFB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6C2FD16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0180B59C"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41C3D1D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5A92E752" w14:textId="77777777">
        <w:trPr>
          <w:trHeight w:val="5625"/>
        </w:trPr>
        <w:tc>
          <w:tcPr>
            <w:tcW w:w="383" w:type="dxa"/>
            <w:vAlign w:val="center"/>
          </w:tcPr>
          <w:p w14:paraId="5E33CDFC"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第十一单元</w:t>
            </w:r>
          </w:p>
        </w:tc>
        <w:tc>
          <w:tcPr>
            <w:tcW w:w="1026" w:type="dxa"/>
            <w:vAlign w:val="center"/>
          </w:tcPr>
          <w:p w14:paraId="047218A3"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专题九</w:t>
            </w:r>
          </w:p>
          <w:p w14:paraId="2827E1C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全面依法治国</w:t>
            </w:r>
          </w:p>
        </w:tc>
        <w:tc>
          <w:tcPr>
            <w:tcW w:w="1506" w:type="dxa"/>
            <w:vAlign w:val="center"/>
          </w:tcPr>
          <w:p w14:paraId="1D0CA05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1.坚持中国特色社会主义法治道路；</w:t>
            </w:r>
          </w:p>
          <w:p w14:paraId="086F699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2.建设中国特色社会主义法治体系；</w:t>
            </w:r>
          </w:p>
          <w:p w14:paraId="3533A79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3.加快建设法治中国。</w:t>
            </w:r>
          </w:p>
        </w:tc>
        <w:tc>
          <w:tcPr>
            <w:tcW w:w="3022" w:type="dxa"/>
            <w:vAlign w:val="center"/>
          </w:tcPr>
          <w:p w14:paraId="19B139D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把握习近平法治思想的主要内容和重大意义；理解为什么要推进全面依法治国、全面依法治国的总目标；明确如何深化建设法治中国；2.坚持以习近平法治思想为引领，为法治中国建设贡献力量；3.增强对中国特色社会主义法治道路的内心认同和高度确信，进一步增强尊法学法守法用法意识。</w:t>
            </w:r>
          </w:p>
        </w:tc>
        <w:tc>
          <w:tcPr>
            <w:tcW w:w="2139" w:type="dxa"/>
            <w:vAlign w:val="center"/>
          </w:tcPr>
          <w:p w14:paraId="3F052C8C"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讲清楚习近平法治思想的主要内容和重大意义；为什么要全面推进全面依法治国。</w:t>
            </w:r>
          </w:p>
          <w:p w14:paraId="448AD438"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讲清楚全面依法治国的总目标；如何建设法治中国。</w:t>
            </w:r>
          </w:p>
        </w:tc>
        <w:tc>
          <w:tcPr>
            <w:tcW w:w="768" w:type="dxa"/>
            <w:vAlign w:val="center"/>
          </w:tcPr>
          <w:p w14:paraId="1CFC4EA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1661014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227AE0A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5F08402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386A03B1" w14:textId="77777777">
        <w:trPr>
          <w:trHeight w:val="5625"/>
        </w:trPr>
        <w:tc>
          <w:tcPr>
            <w:tcW w:w="383" w:type="dxa"/>
            <w:vAlign w:val="center"/>
          </w:tcPr>
          <w:p w14:paraId="50C120FC"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第十三单元</w:t>
            </w:r>
          </w:p>
        </w:tc>
        <w:tc>
          <w:tcPr>
            <w:tcW w:w="1026" w:type="dxa"/>
            <w:vAlign w:val="center"/>
          </w:tcPr>
          <w:p w14:paraId="1C1B487A"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w:t>
            </w:r>
          </w:p>
          <w:p w14:paraId="5DB83D7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建设社会主义文化强国（下）</w:t>
            </w:r>
          </w:p>
        </w:tc>
        <w:tc>
          <w:tcPr>
            <w:tcW w:w="1506" w:type="dxa"/>
            <w:vAlign w:val="center"/>
          </w:tcPr>
          <w:p w14:paraId="001C0E6D"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1.以社会主义核心价值观引领文化建设；</w:t>
            </w:r>
          </w:p>
          <w:p w14:paraId="4F62248B"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2.铸就社会主义文化新辉煌。</w:t>
            </w:r>
          </w:p>
        </w:tc>
        <w:tc>
          <w:tcPr>
            <w:tcW w:w="3022" w:type="dxa"/>
            <w:vAlign w:val="center"/>
          </w:tcPr>
          <w:p w14:paraId="0320C42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1.明确培育和践行社会主义核心价值观的基本要求；掌握如何推动中华优秀传统文化创造性转化创新性发展；熟记建设社会主义文化强国的具体举措。</w:t>
            </w:r>
          </w:p>
          <w:p w14:paraId="1B113A3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2.能够对新时代中国特色社会主义文化建设学深悟透，真正做到学思用贯通、知行合一，在实际行动中与自己的学习和生活对接，推动建设社会主义文化强国。</w:t>
            </w:r>
          </w:p>
          <w:p w14:paraId="7EF274F1"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3.自觉以习近平文化思想为行动遵循，坚定马克思主义信仰，践行社会主义核心价值观的自觉性和行动力，坚定不移听党话、跟党走，努力成长为堪当民族复兴重任的时代新人。</w:t>
            </w:r>
          </w:p>
        </w:tc>
        <w:tc>
          <w:tcPr>
            <w:tcW w:w="2139" w:type="dxa"/>
            <w:vAlign w:val="center"/>
          </w:tcPr>
          <w:p w14:paraId="367D3E28"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弘扬以伟大建党精神为源头的中国共产党人精神谱系；繁荣发展社会主义文化的基本要求。</w:t>
            </w:r>
          </w:p>
          <w:p w14:paraId="7DC66110"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如何在实际生活中自觉落实和践行好社会主义核心价值观；如何推动中华优秀传统文化创造性转化和创新性发展。</w:t>
            </w:r>
          </w:p>
          <w:p w14:paraId="3E86AF87" w14:textId="77777777" w:rsidR="00206D8E" w:rsidRPr="00CE5F98" w:rsidRDefault="00206D8E">
            <w:pPr>
              <w:jc w:val="left"/>
              <w:rPr>
                <w:rFonts w:ascii="宋体" w:eastAsia="宋体" w:hAnsi="宋体" w:cs="宋体" w:hint="eastAsia"/>
                <w:b/>
                <w:bCs/>
                <w:color w:val="000000" w:themeColor="text1"/>
                <w:szCs w:val="21"/>
              </w:rPr>
            </w:pPr>
          </w:p>
        </w:tc>
        <w:tc>
          <w:tcPr>
            <w:tcW w:w="768" w:type="dxa"/>
            <w:vAlign w:val="center"/>
          </w:tcPr>
          <w:p w14:paraId="5008ACA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77D5527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4DCAB05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73DB201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38638769" w14:textId="77777777">
        <w:trPr>
          <w:trHeight w:val="5625"/>
        </w:trPr>
        <w:tc>
          <w:tcPr>
            <w:tcW w:w="383" w:type="dxa"/>
            <w:vAlign w:val="center"/>
          </w:tcPr>
          <w:p w14:paraId="561C7D22"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第十四单元</w:t>
            </w:r>
          </w:p>
        </w:tc>
        <w:tc>
          <w:tcPr>
            <w:tcW w:w="1026" w:type="dxa"/>
            <w:vAlign w:val="center"/>
          </w:tcPr>
          <w:p w14:paraId="1DF96768"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专题十一</w:t>
            </w:r>
          </w:p>
          <w:p w14:paraId="0400C36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以保障和改善民生为重点加强社会建设</w:t>
            </w:r>
          </w:p>
        </w:tc>
        <w:tc>
          <w:tcPr>
            <w:tcW w:w="1506" w:type="dxa"/>
            <w:vAlign w:val="center"/>
          </w:tcPr>
          <w:p w14:paraId="2C54BF87"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1.让人民生活幸福是“国之大者；</w:t>
            </w:r>
          </w:p>
          <w:p w14:paraId="4A445C9C"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2.不断提高人民生活品质；</w:t>
            </w:r>
          </w:p>
          <w:p w14:paraId="3BA199D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3.在共建共治共享中推进社会治理现代。</w:t>
            </w:r>
          </w:p>
        </w:tc>
        <w:tc>
          <w:tcPr>
            <w:tcW w:w="3022" w:type="dxa"/>
            <w:vAlign w:val="center"/>
          </w:tcPr>
          <w:p w14:paraId="4197F71E"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把握民生是最大的政治，增进民生福祉是坚持立党为公、执政为民的本质要求；明晰如何在发展中保障和改善民生，不断增强人民群众的获得感、安全感和幸福感；把握如何推进社会治理现代化，建设人人有责、人人尽责、人人享有的社会治理共同体。</w:t>
            </w:r>
          </w:p>
          <w:p w14:paraId="7DF0193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2.树立理论与实践相结合的思维方法，提高对社会现象的剖析能力和自主分析、解决问题的能力。</w:t>
            </w:r>
          </w:p>
          <w:p w14:paraId="7F03E1E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3.增强“四个自信”，以创新性和积极性的态度参与社会建设，培养社会责任感和家国情怀。</w:t>
            </w:r>
          </w:p>
        </w:tc>
        <w:tc>
          <w:tcPr>
            <w:tcW w:w="2139" w:type="dxa"/>
            <w:vAlign w:val="center"/>
          </w:tcPr>
          <w:p w14:paraId="52FDC75C"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讲清楚加强民生建设的重要性以及着力点；增强人民获得感、安全感和幸福感的途径；推进社会治理现代化的着力点。</w:t>
            </w:r>
          </w:p>
          <w:p w14:paraId="6CD6050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讲清楚明确如何加强和创新社会治理，推动社会治理现代化；明确破解民生问题的关键点。</w:t>
            </w:r>
          </w:p>
          <w:p w14:paraId="698C2AB2" w14:textId="77777777" w:rsidR="00206D8E" w:rsidRPr="00CE5F98" w:rsidRDefault="00206D8E">
            <w:pPr>
              <w:jc w:val="left"/>
              <w:rPr>
                <w:rFonts w:ascii="宋体" w:eastAsia="宋体" w:hAnsi="宋体" w:cs="宋体" w:hint="eastAsia"/>
                <w:b/>
                <w:bCs/>
                <w:color w:val="000000" w:themeColor="text1"/>
                <w:szCs w:val="21"/>
              </w:rPr>
            </w:pPr>
          </w:p>
        </w:tc>
        <w:tc>
          <w:tcPr>
            <w:tcW w:w="768" w:type="dxa"/>
            <w:vAlign w:val="center"/>
          </w:tcPr>
          <w:p w14:paraId="414ED56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085D384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7B455C5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w:t>
            </w:r>
          </w:p>
          <w:p w14:paraId="2EF4D0F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对比教学法</w:t>
            </w:r>
          </w:p>
          <w:p w14:paraId="01029A7C"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问题教学法等</w:t>
            </w:r>
          </w:p>
        </w:tc>
        <w:tc>
          <w:tcPr>
            <w:tcW w:w="912" w:type="dxa"/>
            <w:vAlign w:val="center"/>
          </w:tcPr>
          <w:p w14:paraId="5BED445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61601227" w14:textId="77777777">
        <w:trPr>
          <w:trHeight w:val="5625"/>
        </w:trPr>
        <w:tc>
          <w:tcPr>
            <w:tcW w:w="383" w:type="dxa"/>
            <w:vAlign w:val="center"/>
          </w:tcPr>
          <w:p w14:paraId="5D4EA939"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第十五单元</w:t>
            </w:r>
          </w:p>
        </w:tc>
        <w:tc>
          <w:tcPr>
            <w:tcW w:w="1026" w:type="dxa"/>
            <w:vAlign w:val="center"/>
          </w:tcPr>
          <w:p w14:paraId="2DBEE6FF"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专题十二</w:t>
            </w:r>
          </w:p>
          <w:p w14:paraId="0FB07EB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建设社会主义生态文明</w:t>
            </w:r>
          </w:p>
        </w:tc>
        <w:tc>
          <w:tcPr>
            <w:tcW w:w="1506" w:type="dxa"/>
            <w:vAlign w:val="center"/>
          </w:tcPr>
          <w:p w14:paraId="00F9B6D5"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1.坚持人与自然和谐共生；</w:t>
            </w:r>
          </w:p>
          <w:p w14:paraId="06E7AB07"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2.建设美丽中国；</w:t>
            </w:r>
          </w:p>
          <w:p w14:paraId="0098CE0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3.共谋全球生态文明建设之路。</w:t>
            </w:r>
          </w:p>
        </w:tc>
        <w:tc>
          <w:tcPr>
            <w:tcW w:w="3022" w:type="dxa"/>
            <w:vAlign w:val="center"/>
          </w:tcPr>
          <w:p w14:paraId="01241D5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1.把握人与自然的内在有机联系、保护与发展的辩证统一关系。</w:t>
            </w:r>
          </w:p>
          <w:p w14:paraId="6186AFC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2.系统掌握新时代中国特色社会主义生态文明建设的原则、部署和目标。</w:t>
            </w:r>
          </w:p>
          <w:p w14:paraId="0711EA6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3.深入理解和把握习近平生态文明思想的科学性。</w:t>
            </w:r>
          </w:p>
        </w:tc>
        <w:tc>
          <w:tcPr>
            <w:tcW w:w="2139" w:type="dxa"/>
            <w:vAlign w:val="center"/>
          </w:tcPr>
          <w:p w14:paraId="5559A84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讲清楚生态文明建设是关乎中华民族永续发展的根本大计；新时代中国特色社会主义生态文明建设的实践要求等。</w:t>
            </w:r>
          </w:p>
          <w:p w14:paraId="6B99EDEE"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：讲清楚我国生态文明建设取得历史性成就；明确新形势下加强生态文明建设的重大意义等。</w:t>
            </w:r>
          </w:p>
        </w:tc>
        <w:tc>
          <w:tcPr>
            <w:tcW w:w="768" w:type="dxa"/>
            <w:vAlign w:val="center"/>
          </w:tcPr>
          <w:p w14:paraId="0B49B58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25C4DB0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0C1341C3"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59CE7B6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77437443" w14:textId="77777777">
        <w:trPr>
          <w:trHeight w:val="5625"/>
        </w:trPr>
        <w:tc>
          <w:tcPr>
            <w:tcW w:w="383" w:type="dxa"/>
            <w:vAlign w:val="center"/>
          </w:tcPr>
          <w:p w14:paraId="3DA53ACF"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第十六单元</w:t>
            </w:r>
          </w:p>
        </w:tc>
        <w:tc>
          <w:tcPr>
            <w:tcW w:w="1026" w:type="dxa"/>
            <w:vAlign w:val="center"/>
          </w:tcPr>
          <w:p w14:paraId="06CDEC79"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专题十三</w:t>
            </w:r>
          </w:p>
          <w:p w14:paraId="24F5863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维护和塑造国家安全</w:t>
            </w:r>
          </w:p>
        </w:tc>
        <w:tc>
          <w:tcPr>
            <w:tcW w:w="1506" w:type="dxa"/>
            <w:vAlign w:val="center"/>
          </w:tcPr>
          <w:p w14:paraId="7A29F46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1.坚持总体国家安全观；</w:t>
            </w:r>
          </w:p>
          <w:p w14:paraId="3691A46D"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2.构建统筹各领域安全的新安全格局；</w:t>
            </w:r>
          </w:p>
          <w:p w14:paraId="0C5DCC6E"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3.开创新时代国家安全工作新局面。</w:t>
            </w:r>
          </w:p>
          <w:p w14:paraId="057861D8" w14:textId="77777777" w:rsidR="00206D8E" w:rsidRPr="00CE5F98" w:rsidRDefault="00206D8E">
            <w:pPr>
              <w:widowControl/>
              <w:jc w:val="center"/>
              <w:rPr>
                <w:rFonts w:ascii="宋体" w:eastAsia="宋体" w:hAnsi="宋体" w:cs="宋体" w:hint="eastAsia"/>
                <w:b/>
                <w:bCs/>
                <w:color w:val="000000" w:themeColor="text1"/>
                <w:szCs w:val="21"/>
              </w:rPr>
            </w:pPr>
          </w:p>
          <w:p w14:paraId="764E52B0" w14:textId="77777777" w:rsidR="00206D8E" w:rsidRPr="00CE5F98" w:rsidRDefault="00206D8E">
            <w:pPr>
              <w:widowControl/>
              <w:jc w:val="center"/>
              <w:rPr>
                <w:rFonts w:ascii="宋体" w:eastAsia="宋体" w:hAnsi="宋体" w:cs="宋体" w:hint="eastAsia"/>
                <w:b/>
                <w:bCs/>
                <w:color w:val="000000" w:themeColor="text1"/>
                <w:szCs w:val="21"/>
              </w:rPr>
            </w:pPr>
          </w:p>
          <w:p w14:paraId="35C7251F" w14:textId="77777777" w:rsidR="00206D8E" w:rsidRPr="00CE5F98" w:rsidRDefault="00206D8E">
            <w:pPr>
              <w:widowControl/>
              <w:jc w:val="center"/>
              <w:rPr>
                <w:rFonts w:ascii="宋体" w:eastAsia="宋体" w:hAnsi="宋体" w:cs="宋体" w:hint="eastAsia"/>
                <w:b/>
                <w:bCs/>
                <w:color w:val="000000" w:themeColor="text1"/>
                <w:szCs w:val="21"/>
              </w:rPr>
            </w:pPr>
          </w:p>
          <w:p w14:paraId="33E7E16A" w14:textId="77777777" w:rsidR="00206D8E" w:rsidRPr="00CE5F98" w:rsidRDefault="00206D8E">
            <w:pPr>
              <w:widowControl/>
              <w:jc w:val="center"/>
              <w:rPr>
                <w:rFonts w:ascii="宋体" w:eastAsia="宋体" w:hAnsi="宋体" w:cs="宋体" w:hint="eastAsia"/>
                <w:b/>
                <w:bCs/>
                <w:color w:val="000000" w:themeColor="text1"/>
                <w:szCs w:val="21"/>
              </w:rPr>
            </w:pPr>
          </w:p>
          <w:p w14:paraId="61BF8077" w14:textId="77777777" w:rsidR="00206D8E" w:rsidRPr="00CE5F98" w:rsidRDefault="00206D8E">
            <w:pPr>
              <w:widowControl/>
              <w:jc w:val="center"/>
              <w:rPr>
                <w:rFonts w:ascii="宋体" w:eastAsia="宋体" w:hAnsi="宋体" w:cs="宋体" w:hint="eastAsia"/>
                <w:color w:val="000000" w:themeColor="text1"/>
                <w:szCs w:val="21"/>
              </w:rPr>
            </w:pPr>
          </w:p>
        </w:tc>
        <w:tc>
          <w:tcPr>
            <w:tcW w:w="3022" w:type="dxa"/>
            <w:vAlign w:val="center"/>
          </w:tcPr>
          <w:p w14:paraId="0AB030B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明确保证国家安全是头等大事，掌握总体国家安全观的主要内容、重点领域国家安全的主要内容，明晰如何走中国特色国家安全道路，了解防范化解重大风险的重要性及如何防范化解重大风险；2.提高维护国家安全的自觉性，增强维护国家安全的意识，提高对威胁国家安全现象的独立判断能力，学会以实际行动维护国家安全；3.激发爱国热情，明确人民幸福生活与国家安全的关系，把自身发展与国家的前途命运和兴衰荣辱联系在一起，明白维护国家安全是我们每个公民义不容辞的责任。</w:t>
            </w:r>
          </w:p>
        </w:tc>
        <w:tc>
          <w:tcPr>
            <w:tcW w:w="2139" w:type="dxa"/>
            <w:vAlign w:val="center"/>
          </w:tcPr>
          <w:p w14:paraId="2449D45E"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讲清楚新时代我国国家安全形势的新变化、总体国家安全观的丰富内涵。</w:t>
            </w:r>
          </w:p>
          <w:p w14:paraId="3F64E59A"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讲清楚发展和安全是我们党治国理政的一个重大原则、防范化解重大风险的重要性及举措等。</w:t>
            </w:r>
          </w:p>
        </w:tc>
        <w:tc>
          <w:tcPr>
            <w:tcW w:w="768" w:type="dxa"/>
            <w:vAlign w:val="center"/>
          </w:tcPr>
          <w:p w14:paraId="1CC91B6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6A2D7C8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6E0E809C"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3D68C467"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6BFAE8DA" w14:textId="77777777">
        <w:trPr>
          <w:trHeight w:val="5625"/>
        </w:trPr>
        <w:tc>
          <w:tcPr>
            <w:tcW w:w="383" w:type="dxa"/>
            <w:vAlign w:val="center"/>
          </w:tcPr>
          <w:p w14:paraId="71D02E2A"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第十七单元</w:t>
            </w:r>
          </w:p>
        </w:tc>
        <w:tc>
          <w:tcPr>
            <w:tcW w:w="1026" w:type="dxa"/>
            <w:vAlign w:val="center"/>
          </w:tcPr>
          <w:p w14:paraId="5A87FCF7"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专题十四</w:t>
            </w:r>
          </w:p>
          <w:p w14:paraId="2E00656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建设巩固国防和强大人民军队</w:t>
            </w:r>
          </w:p>
        </w:tc>
        <w:tc>
          <w:tcPr>
            <w:tcW w:w="1506" w:type="dxa"/>
            <w:vAlign w:val="center"/>
          </w:tcPr>
          <w:p w14:paraId="603DDEF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1.强国必须强军，军强才能国安；</w:t>
            </w:r>
          </w:p>
          <w:p w14:paraId="409F10A1"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2.实现党在新时代的强军目标；</w:t>
            </w:r>
          </w:p>
          <w:p w14:paraId="314DD01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3.加快推进国防和军队现代化。</w:t>
            </w:r>
          </w:p>
        </w:tc>
        <w:tc>
          <w:tcPr>
            <w:tcW w:w="3022" w:type="dxa"/>
            <w:vAlign w:val="center"/>
          </w:tcPr>
          <w:p w14:paraId="1135203C"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掌握习近平强军思想的主要内容和重大意义；深化对国防和军队建设重要性的理解；明确构建一体化的国家战略体系和能力，是实现党在新时代的强军目标的必然选择；2.学习贯彻习近平强军思想，树立运用历史的、发展的观点看待和分析社会问题的正确观念，时刻保持战略清醒和增强战略定力，培养历史使命感；3.厚植爱党、爱国、爱军情怀，提高国家意识、国防意识和忧患意识，自觉投身新时代强军兴军实践，不断把新时代强军事业推向前进。</w:t>
            </w:r>
          </w:p>
        </w:tc>
        <w:tc>
          <w:tcPr>
            <w:tcW w:w="2139" w:type="dxa"/>
            <w:vAlign w:val="center"/>
          </w:tcPr>
          <w:p w14:paraId="3E22466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讲清楚习近平强军思想的核心要义；如何全面提高新时代备战打仗能力、构建一体化的国家战略体系和能力是一个系统工程。</w:t>
            </w:r>
          </w:p>
          <w:p w14:paraId="43F3EEDB"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讲清楚习近平强军思想在国防和军队建设中的指导地位；把握党在新时代的强军目标。</w:t>
            </w:r>
          </w:p>
        </w:tc>
        <w:tc>
          <w:tcPr>
            <w:tcW w:w="768" w:type="dxa"/>
            <w:vAlign w:val="center"/>
          </w:tcPr>
          <w:p w14:paraId="001F10B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42D0149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43B1D65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1878C3C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409F81B6" w14:textId="77777777">
        <w:trPr>
          <w:trHeight w:val="5625"/>
        </w:trPr>
        <w:tc>
          <w:tcPr>
            <w:tcW w:w="383" w:type="dxa"/>
            <w:vAlign w:val="center"/>
          </w:tcPr>
          <w:p w14:paraId="13C3EB4F"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第十八单元</w:t>
            </w:r>
          </w:p>
        </w:tc>
        <w:tc>
          <w:tcPr>
            <w:tcW w:w="1026" w:type="dxa"/>
            <w:vAlign w:val="center"/>
          </w:tcPr>
          <w:p w14:paraId="5E26EFC4"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专题十五</w:t>
            </w:r>
          </w:p>
          <w:p w14:paraId="16C929A4"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坚持“一国两制”和推进祖国完全统一</w:t>
            </w:r>
          </w:p>
        </w:tc>
        <w:tc>
          <w:tcPr>
            <w:tcW w:w="1506" w:type="dxa"/>
            <w:vAlign w:val="center"/>
          </w:tcPr>
          <w:p w14:paraId="3E4F4096"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1.全面准确理解和贯彻“一国两制”方针；</w:t>
            </w:r>
          </w:p>
          <w:p w14:paraId="016D835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2.保持香港、澳门长期繁荣稳定；</w:t>
            </w:r>
          </w:p>
          <w:p w14:paraId="6153CFE8"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3.推进祖国完全统。</w:t>
            </w:r>
          </w:p>
        </w:tc>
        <w:tc>
          <w:tcPr>
            <w:tcW w:w="3022" w:type="dxa"/>
            <w:vAlign w:val="center"/>
          </w:tcPr>
          <w:p w14:paraId="675BDF6E"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明确“一国两制”是实现祖国和平统一的最佳制度安排；了解新时代“一国两制”框架下港澳治理的顶层设计、底线思维和重大战略举措；掌握祖国必须统一，也必然统一，是不可阻挡的历史大势；2.深刻认识国家和世界发展大势，提升国家观念和国际视野，以实际行动坚定不移拥 护“一国两制”伟大方针，成为实践“一国两制”的生力军；3.自觉以祖国统一、中华圆梦为己任，积极投身实现中华民族伟大复兴事业中，为实现 祖国完全统一而奋斗。</w:t>
            </w:r>
          </w:p>
        </w:tc>
        <w:tc>
          <w:tcPr>
            <w:tcW w:w="2139" w:type="dxa"/>
            <w:vAlign w:val="center"/>
          </w:tcPr>
          <w:p w14:paraId="4A9776B2"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讲清楚新时代“一国两制”的伟大实践；新时代党解决台湾问题的总体方略等。</w:t>
            </w:r>
          </w:p>
          <w:p w14:paraId="2FB16E8B"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讲清楚“一国”与“两制”的关系、“一国两制”为什么完全行得通、理解祖国完全统一的时和势始终在我们这一边等。</w:t>
            </w:r>
          </w:p>
        </w:tc>
        <w:tc>
          <w:tcPr>
            <w:tcW w:w="768" w:type="dxa"/>
            <w:vAlign w:val="center"/>
          </w:tcPr>
          <w:p w14:paraId="44EAA93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796A208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776DF54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5067FE9C"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7539B4E5" w14:textId="77777777">
        <w:trPr>
          <w:trHeight w:val="5625"/>
        </w:trPr>
        <w:tc>
          <w:tcPr>
            <w:tcW w:w="383" w:type="dxa"/>
            <w:vAlign w:val="center"/>
          </w:tcPr>
          <w:p w14:paraId="423FF131"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w:t>
            </w:r>
          </w:p>
          <w:p w14:paraId="2A14C8FB"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十九单元</w:t>
            </w:r>
          </w:p>
        </w:tc>
        <w:tc>
          <w:tcPr>
            <w:tcW w:w="1026" w:type="dxa"/>
            <w:vAlign w:val="center"/>
          </w:tcPr>
          <w:p w14:paraId="7A6F196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专题十六</w:t>
            </w:r>
          </w:p>
          <w:p w14:paraId="132E648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中国特色大国外交和推动构建人类命运共同体（上）</w:t>
            </w:r>
          </w:p>
        </w:tc>
        <w:tc>
          <w:tcPr>
            <w:tcW w:w="1506" w:type="dxa"/>
            <w:vAlign w:val="center"/>
          </w:tcPr>
          <w:p w14:paraId="75D450DB"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1.新时代中国外交在大变局中开创新局；</w:t>
            </w:r>
          </w:p>
          <w:p w14:paraId="6D2EE76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2.全面推进中国特色大国外交</w:t>
            </w:r>
          </w:p>
        </w:tc>
        <w:tc>
          <w:tcPr>
            <w:tcW w:w="3022" w:type="dxa"/>
            <w:vAlign w:val="center"/>
          </w:tcPr>
          <w:p w14:paraId="3B6F5DF6"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把握世界历史发展大势，理解人类命运共同体的提出背景；掌握人类命运共同体的核心内涵；掌握构建人类命运共同体的路径；2.学会分析人类命运共同体理念对世界的引领作用，培养全球意识，理解和把握中国的外交政策；3.能够拥护中国特色大国外交，致力于推动建立新型国际关系，促进“一带一路”国际合作和构建人类命运共同体的重大举措。</w:t>
            </w:r>
          </w:p>
        </w:tc>
        <w:tc>
          <w:tcPr>
            <w:tcW w:w="2139" w:type="dxa"/>
            <w:vAlign w:val="center"/>
          </w:tcPr>
          <w:p w14:paraId="3A748B9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讲清楚构建人类命运共同体意义；全球发展倡议、全球安全倡议、全球文明倡议的内容。</w:t>
            </w:r>
          </w:p>
          <w:p w14:paraId="241C2F45"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讲清楚当今世界百年未有之大变局加速演进的依据。</w:t>
            </w:r>
          </w:p>
        </w:tc>
        <w:tc>
          <w:tcPr>
            <w:tcW w:w="768" w:type="dxa"/>
            <w:vAlign w:val="center"/>
          </w:tcPr>
          <w:p w14:paraId="684E36D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1B9BC375"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41A62D0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1F1B4BD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4F9289BE" w14:textId="77777777">
        <w:trPr>
          <w:trHeight w:val="5625"/>
        </w:trPr>
        <w:tc>
          <w:tcPr>
            <w:tcW w:w="383" w:type="dxa"/>
            <w:vAlign w:val="center"/>
          </w:tcPr>
          <w:p w14:paraId="41DDB911"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lastRenderedPageBreak/>
              <w:t>第二十单元</w:t>
            </w:r>
          </w:p>
        </w:tc>
        <w:tc>
          <w:tcPr>
            <w:tcW w:w="1026" w:type="dxa"/>
            <w:vAlign w:val="center"/>
          </w:tcPr>
          <w:p w14:paraId="72118F06"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专题十六</w:t>
            </w:r>
          </w:p>
          <w:p w14:paraId="26A8CED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中国特色大国外交和推动构建人类命运共同体（下）</w:t>
            </w:r>
          </w:p>
        </w:tc>
        <w:tc>
          <w:tcPr>
            <w:tcW w:w="1506" w:type="dxa"/>
            <w:vAlign w:val="center"/>
          </w:tcPr>
          <w:p w14:paraId="351308A9"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1.推动构建人类命运共同体。</w:t>
            </w:r>
          </w:p>
        </w:tc>
        <w:tc>
          <w:tcPr>
            <w:tcW w:w="3022" w:type="dxa"/>
            <w:vAlign w:val="center"/>
          </w:tcPr>
          <w:p w14:paraId="364001F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把握世界历史发展大势，理解人类命运共同体的提出背景；掌握人类命运共同体的核心内涵；掌握构建人类命运共同体的路径；2.学会分析人类命运共同体理念对世界的引领作用，培养全球意识，理解和把握中国的外交政策。3.能够拥护中国特色大国外交，致力于推动建立新型国际关系，促进“一带一路”国际合作和构建人类命运共同体的重大举措。</w:t>
            </w:r>
          </w:p>
        </w:tc>
        <w:tc>
          <w:tcPr>
            <w:tcW w:w="2139" w:type="dxa"/>
            <w:vAlign w:val="center"/>
          </w:tcPr>
          <w:p w14:paraId="5098B1B4"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：如何坚持真正的多边主义，完善全球治理体系。</w:t>
            </w:r>
          </w:p>
          <w:p w14:paraId="0CE63716"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讲清楚我国要坚定奉行独立自主的和平外交政策的依据。</w:t>
            </w:r>
          </w:p>
        </w:tc>
        <w:tc>
          <w:tcPr>
            <w:tcW w:w="768" w:type="dxa"/>
            <w:vAlign w:val="center"/>
          </w:tcPr>
          <w:p w14:paraId="76DC01A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713892D9"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226682C0"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51B2B33A"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r w:rsidR="00CE5F98" w:rsidRPr="00CE5F98" w14:paraId="3F02F84F" w14:textId="77777777">
        <w:trPr>
          <w:trHeight w:val="5625"/>
        </w:trPr>
        <w:tc>
          <w:tcPr>
            <w:tcW w:w="383" w:type="dxa"/>
            <w:vAlign w:val="center"/>
          </w:tcPr>
          <w:p w14:paraId="43BB176A" w14:textId="77777777" w:rsidR="00206D8E" w:rsidRPr="00CE5F98" w:rsidRDefault="00206D8E">
            <w:pPr>
              <w:jc w:val="center"/>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第二十一单元</w:t>
            </w:r>
          </w:p>
        </w:tc>
        <w:tc>
          <w:tcPr>
            <w:tcW w:w="1026" w:type="dxa"/>
            <w:vAlign w:val="center"/>
          </w:tcPr>
          <w:p w14:paraId="7B7E0BBB"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专题十七</w:t>
            </w:r>
          </w:p>
          <w:p w14:paraId="2D94F70D"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全面从严治党</w:t>
            </w:r>
          </w:p>
        </w:tc>
        <w:tc>
          <w:tcPr>
            <w:tcW w:w="1506" w:type="dxa"/>
            <w:vAlign w:val="center"/>
          </w:tcPr>
          <w:p w14:paraId="46D679C6"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1.全面从严治党是新时代党的建设的鲜明主题；</w:t>
            </w:r>
          </w:p>
          <w:p w14:paraId="2D0A88C8"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2.以政治建设为统领深入推进党的建设；</w:t>
            </w:r>
          </w:p>
          <w:p w14:paraId="082E310F"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3.坚定不移推进反腐败斗争；</w:t>
            </w:r>
          </w:p>
          <w:p w14:paraId="6F1CBC1A"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4.建设长期执政的马克思主义政党。</w:t>
            </w:r>
          </w:p>
        </w:tc>
        <w:tc>
          <w:tcPr>
            <w:tcW w:w="3022" w:type="dxa"/>
            <w:vAlign w:val="center"/>
          </w:tcPr>
          <w:p w14:paraId="3C691F5E"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1.掌握党的领导是党和国家的根本所在、命脉所在，是全国各族人民的利益所系、命运所系。</w:t>
            </w:r>
          </w:p>
          <w:p w14:paraId="27E51E9C"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2.提升对伟大自我革命引领伟大社会革命的理解能力。</w:t>
            </w:r>
          </w:p>
          <w:p w14:paraId="1BD408C3"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3.形成对中国共产党永葆生命力的坚定信心，积极向党组织靠拢。</w:t>
            </w:r>
          </w:p>
        </w:tc>
        <w:tc>
          <w:tcPr>
            <w:tcW w:w="2139" w:type="dxa"/>
            <w:vAlign w:val="center"/>
          </w:tcPr>
          <w:p w14:paraId="3060DC42" w14:textId="77777777" w:rsidR="00206D8E" w:rsidRPr="00CE5F98" w:rsidRDefault="00206D8E">
            <w:pPr>
              <w:widowControl/>
              <w:jc w:val="left"/>
              <w:rPr>
                <w:rFonts w:ascii="宋体" w:eastAsia="宋体" w:hAnsi="宋体" w:cs="宋体" w:hint="eastAsia"/>
                <w:color w:val="000000" w:themeColor="text1"/>
                <w:szCs w:val="21"/>
              </w:rPr>
            </w:pPr>
            <w:r w:rsidRPr="00CE5F98">
              <w:rPr>
                <w:rFonts w:ascii="宋体" w:eastAsia="宋体" w:hAnsi="宋体" w:cs="宋体" w:hint="eastAsia"/>
                <w:b/>
                <w:bCs/>
                <w:color w:val="000000" w:themeColor="text1"/>
                <w:szCs w:val="21"/>
              </w:rPr>
              <w:t>教学重点：</w:t>
            </w:r>
            <w:r w:rsidRPr="00CE5F98">
              <w:rPr>
                <w:rFonts w:ascii="宋体" w:eastAsia="宋体" w:hAnsi="宋体" w:cs="宋体" w:hint="eastAsia"/>
                <w:color w:val="000000" w:themeColor="text1"/>
                <w:szCs w:val="21"/>
              </w:rPr>
              <w:t>讲清楚新时代为什么要推进全面从严治党；如何理解“以伟大自我革命引领伟大社会革命”。</w:t>
            </w:r>
          </w:p>
          <w:p w14:paraId="0EEEAB64" w14:textId="77777777" w:rsidR="00206D8E" w:rsidRPr="00CE5F98" w:rsidRDefault="00206D8E">
            <w:pPr>
              <w:widowControl/>
              <w:jc w:val="left"/>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教学难点：</w:t>
            </w:r>
            <w:r w:rsidRPr="00CE5F98">
              <w:rPr>
                <w:rFonts w:ascii="宋体" w:eastAsia="宋体" w:hAnsi="宋体" w:cs="宋体" w:hint="eastAsia"/>
                <w:color w:val="000000" w:themeColor="text1"/>
                <w:szCs w:val="21"/>
              </w:rPr>
              <w:t>讲清楚党的伟大自我革命与伟大社会革命之间的关系；如何跳出治乱兴衰历史周期率。</w:t>
            </w:r>
          </w:p>
        </w:tc>
        <w:tc>
          <w:tcPr>
            <w:tcW w:w="768" w:type="dxa"/>
            <w:vAlign w:val="center"/>
          </w:tcPr>
          <w:p w14:paraId="7531E5E1"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2</w:t>
            </w:r>
          </w:p>
        </w:tc>
        <w:tc>
          <w:tcPr>
            <w:tcW w:w="900" w:type="dxa"/>
            <w:vAlign w:val="center"/>
          </w:tcPr>
          <w:p w14:paraId="164CDEAE"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讲授法</w:t>
            </w:r>
          </w:p>
          <w:p w14:paraId="1E076918"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案例教学法对比教学法问题教学法等</w:t>
            </w:r>
          </w:p>
        </w:tc>
        <w:tc>
          <w:tcPr>
            <w:tcW w:w="912" w:type="dxa"/>
            <w:vAlign w:val="center"/>
          </w:tcPr>
          <w:p w14:paraId="1D5773D2"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课程目标1、2、3</w:t>
            </w:r>
          </w:p>
        </w:tc>
      </w:tr>
    </w:tbl>
    <w:tbl>
      <w:tblPr>
        <w:tblpPr w:leftFromText="180" w:rightFromText="180" w:vertAnchor="text" w:horzAnchor="page" w:tblpX="669" w:tblpY="564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0"/>
        <w:gridCol w:w="2568"/>
      </w:tblGrid>
      <w:tr w:rsidR="00CE5F98" w:rsidRPr="00CE5F98" w14:paraId="1A804883" w14:textId="77777777">
        <w:trPr>
          <w:trHeight w:val="420"/>
        </w:trPr>
        <w:tc>
          <w:tcPr>
            <w:tcW w:w="8100" w:type="dxa"/>
            <w:vAlign w:val="center"/>
          </w:tcPr>
          <w:p w14:paraId="6FFCD14D" w14:textId="77777777" w:rsidR="00206D8E" w:rsidRPr="00CE5F98" w:rsidRDefault="00206D8E">
            <w:pPr>
              <w:widowControl/>
              <w:jc w:val="center"/>
              <w:rPr>
                <w:rFonts w:ascii="宋体" w:eastAsia="宋体" w:hAnsi="宋体" w:cs="宋体" w:hint="eastAsia"/>
                <w:b/>
                <w:bCs/>
                <w:color w:val="000000" w:themeColor="text1"/>
                <w:szCs w:val="21"/>
              </w:rPr>
            </w:pPr>
            <w:r w:rsidRPr="00CE5F98">
              <w:rPr>
                <w:rFonts w:ascii="宋体" w:eastAsia="宋体" w:hAnsi="宋体" w:cs="宋体" w:hint="eastAsia"/>
                <w:b/>
                <w:bCs/>
                <w:color w:val="000000" w:themeColor="text1"/>
                <w:szCs w:val="21"/>
              </w:rPr>
              <w:t>合计</w:t>
            </w:r>
          </w:p>
        </w:tc>
        <w:tc>
          <w:tcPr>
            <w:tcW w:w="2568" w:type="dxa"/>
            <w:vAlign w:val="center"/>
          </w:tcPr>
          <w:p w14:paraId="50F678AC" w14:textId="77777777" w:rsidR="00206D8E" w:rsidRPr="00CE5F98" w:rsidRDefault="00206D8E">
            <w:pPr>
              <w:widowControl/>
              <w:jc w:val="center"/>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42学时</w:t>
            </w:r>
          </w:p>
        </w:tc>
      </w:tr>
    </w:tbl>
    <w:p w14:paraId="466A7DE4"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p>
    <w:p w14:paraId="7E6C656C" w14:textId="77777777" w:rsidR="00206D8E" w:rsidRPr="00CE5F98" w:rsidRDefault="00206D8E">
      <w:pPr>
        <w:keepLines/>
        <w:rPr>
          <w:rFonts w:ascii="宋体" w:eastAsia="宋体" w:hAnsi="宋体" w:cs="宋体" w:hint="eastAsia"/>
          <w:b/>
          <w:bCs/>
          <w:color w:val="000000" w:themeColor="text1"/>
          <w:szCs w:val="21"/>
        </w:rPr>
        <w:sectPr w:rsidR="00206D8E" w:rsidRPr="00CE5F98" w:rsidSect="00206D8E">
          <w:footerReference w:type="default" r:id="rId66"/>
          <w:pgSz w:w="11906" w:h="16838"/>
          <w:pgMar w:top="1440" w:right="1800" w:bottom="1440" w:left="1800" w:header="851" w:footer="992" w:gutter="0"/>
          <w:cols w:space="425"/>
          <w:docGrid w:type="lines" w:linePitch="312"/>
        </w:sectPr>
      </w:pPr>
    </w:p>
    <w:p w14:paraId="1F7BD905" w14:textId="07402701" w:rsidR="00206D8E" w:rsidRPr="00CE5F98" w:rsidRDefault="00734E2C">
      <w:pPr>
        <w:widowControl/>
        <w:spacing w:line="400" w:lineRule="exact"/>
        <w:ind w:firstLineChars="147" w:firstLine="353"/>
        <w:rPr>
          <w:rFonts w:ascii="Calibri" w:eastAsia="宋体" w:hAnsi="Calibri" w:cs="Times New Roman"/>
          <w:b/>
          <w:bCs/>
          <w:color w:val="000000" w:themeColor="text1"/>
          <w:sz w:val="24"/>
          <w:szCs w:val="24"/>
        </w:rPr>
      </w:pPr>
      <w:r w:rsidRPr="00734E2C">
        <w:rPr>
          <w:rFonts w:ascii="宋体" w:eastAsia="微软雅黑" w:hAnsi="宋体" w:cs="宋体" w:hint="eastAsia"/>
          <w:b/>
          <w:bCs/>
          <w:color w:val="000000" w:themeColor="text1"/>
          <w:kern w:val="0"/>
          <w:sz w:val="24"/>
          <w:szCs w:val="24"/>
        </w:rPr>
        <w:lastRenderedPageBreak/>
        <w:t>四、课程教学方式与策略</w:t>
      </w:r>
    </w:p>
    <w:p w14:paraId="6D416729" w14:textId="3759D0B9" w:rsidR="00206D8E" w:rsidRPr="00CE5F98" w:rsidRDefault="00734E2C">
      <w:pPr>
        <w:snapToGrid w:val="0"/>
        <w:spacing w:beforeLines="50" w:before="159" w:afterLines="50" w:after="159" w:line="400" w:lineRule="exact"/>
        <w:ind w:firstLineChars="200" w:firstLine="480"/>
        <w:outlineLvl w:val="0"/>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（一）理论教学方式与策略</w:t>
      </w:r>
    </w:p>
    <w:p w14:paraId="011F81A4"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在理论教学方面，本课程根据本校学生的人才培养目标和理学类专业特点，集结学院优秀师资力量，组建教学团队，加强集体备课，完善教学资源，形成了“数字化</w:t>
      </w:r>
      <w:r w:rsidRPr="00CE5F98">
        <w:rPr>
          <w:rFonts w:ascii="Times New Roman" w:eastAsia="宋体" w:hAnsi="Times New Roman" w:cs="宋体" w:hint="eastAsia"/>
          <w:bCs/>
          <w:color w:val="000000" w:themeColor="text1"/>
          <w:sz w:val="24"/>
          <w:szCs w:val="24"/>
        </w:rPr>
        <w:t>+</w:t>
      </w:r>
      <w:r w:rsidRPr="00CE5F98">
        <w:rPr>
          <w:rFonts w:ascii="Times New Roman" w:eastAsia="宋体" w:hAnsi="Times New Roman" w:cs="宋体" w:hint="eastAsia"/>
          <w:bCs/>
          <w:color w:val="000000" w:themeColor="text1"/>
          <w:sz w:val="24"/>
          <w:szCs w:val="24"/>
        </w:rPr>
        <w:t>专题化</w:t>
      </w:r>
      <w:r w:rsidRPr="00CE5F98">
        <w:rPr>
          <w:rFonts w:ascii="Times New Roman" w:eastAsia="宋体" w:hAnsi="Times New Roman" w:cs="宋体" w:hint="eastAsia"/>
          <w:bCs/>
          <w:color w:val="000000" w:themeColor="text1"/>
          <w:sz w:val="24"/>
          <w:szCs w:val="24"/>
        </w:rPr>
        <w:t>+</w:t>
      </w:r>
      <w:r w:rsidRPr="00CE5F98">
        <w:rPr>
          <w:rFonts w:ascii="Times New Roman" w:eastAsia="宋体" w:hAnsi="Times New Roman" w:cs="宋体" w:hint="eastAsia"/>
          <w:bCs/>
          <w:color w:val="000000" w:themeColor="text1"/>
          <w:sz w:val="24"/>
          <w:szCs w:val="24"/>
        </w:rPr>
        <w:t>单元化”的教学方式。运用学习通数字化教学平台，实现线上线下互动；结合课程内容特点，打造</w:t>
      </w:r>
      <w:r w:rsidRPr="00CE5F98">
        <w:rPr>
          <w:rFonts w:ascii="Times New Roman" w:eastAsia="宋体" w:hAnsi="Times New Roman" w:cs="宋体" w:hint="eastAsia"/>
          <w:bCs/>
          <w:color w:val="000000" w:themeColor="text1"/>
          <w:sz w:val="24"/>
          <w:szCs w:val="24"/>
        </w:rPr>
        <w:t>18</w:t>
      </w:r>
      <w:r w:rsidRPr="00CE5F98">
        <w:rPr>
          <w:rFonts w:ascii="Times New Roman" w:eastAsia="宋体" w:hAnsi="Times New Roman" w:cs="宋体" w:hint="eastAsia"/>
          <w:bCs/>
          <w:color w:val="000000" w:themeColor="text1"/>
          <w:sz w:val="24"/>
          <w:szCs w:val="24"/>
        </w:rPr>
        <w:t>个教学专题，实现教材体系转化为教学体系；采用</w:t>
      </w:r>
      <w:r w:rsidRPr="00CE5F98">
        <w:rPr>
          <w:rFonts w:ascii="Times New Roman" w:eastAsia="宋体" w:hAnsi="Times New Roman" w:cs="宋体" w:hint="eastAsia"/>
          <w:bCs/>
          <w:color w:val="000000" w:themeColor="text1"/>
          <w:sz w:val="24"/>
          <w:szCs w:val="24"/>
        </w:rPr>
        <w:t>2</w:t>
      </w:r>
      <w:r w:rsidRPr="00CE5F98">
        <w:rPr>
          <w:rFonts w:ascii="Times New Roman" w:eastAsia="宋体" w:hAnsi="Times New Roman" w:cs="宋体" w:hint="eastAsia"/>
          <w:bCs/>
          <w:color w:val="000000" w:themeColor="text1"/>
          <w:sz w:val="24"/>
          <w:szCs w:val="24"/>
        </w:rPr>
        <w:t>课时为一单元的单元化授课，根据学时安排，共设计了</w:t>
      </w:r>
      <w:r w:rsidRPr="00CE5F98">
        <w:rPr>
          <w:rFonts w:ascii="Times New Roman" w:eastAsia="宋体" w:hAnsi="Times New Roman" w:cs="宋体" w:hint="eastAsia"/>
          <w:bCs/>
          <w:color w:val="000000" w:themeColor="text1"/>
          <w:sz w:val="24"/>
          <w:szCs w:val="24"/>
        </w:rPr>
        <w:t>21</w:t>
      </w:r>
      <w:r w:rsidRPr="00CE5F98">
        <w:rPr>
          <w:rFonts w:ascii="Times New Roman" w:eastAsia="宋体" w:hAnsi="Times New Roman" w:cs="宋体" w:hint="eastAsia"/>
          <w:bCs/>
          <w:color w:val="000000" w:themeColor="text1"/>
          <w:sz w:val="24"/>
          <w:szCs w:val="24"/>
        </w:rPr>
        <w:t>个教学单元，提升教学针对性和实效性。</w:t>
      </w:r>
    </w:p>
    <w:p w14:paraId="30BD19DD"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一是以数字化教学为抓手，紧跟课堂改革的新方向。运用数字化教学平台（学习通）引入在线课程和设置线上学习任务，充分发挥学生在学习中的主体性，开展线上自学、课堂互动、课程作业等环节的自主参与式学习考核。</w:t>
      </w:r>
    </w:p>
    <w:p w14:paraId="61961058"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二是以专题化教学为核心，突出本课程教学特色亮点。根据统编教材和教育部最新版课件的要求，对教学内容进行针对性重构，实现教材体系向教学体系转化，并针对性选用讲授法、问题教学法、对比教学法、案例教学法、读书指导法、任务驱动法、自主学习法等多样化的教学方法讲解课程重难点，切实达成教学目标。</w:t>
      </w:r>
    </w:p>
    <w:p w14:paraId="54FDFC3D"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三是以单元化教学为落脚点，推动课程教学组织、实施有序有效。按照学校推行的单元化（</w:t>
      </w:r>
      <w:r w:rsidRPr="00CE5F98">
        <w:rPr>
          <w:rFonts w:ascii="Times New Roman" w:eastAsia="宋体" w:hAnsi="Times New Roman" w:cs="宋体" w:hint="eastAsia"/>
          <w:bCs/>
          <w:color w:val="000000" w:themeColor="text1"/>
          <w:sz w:val="24"/>
          <w:szCs w:val="24"/>
        </w:rPr>
        <w:t>2</w:t>
      </w:r>
      <w:r w:rsidRPr="00CE5F98">
        <w:rPr>
          <w:rFonts w:ascii="Times New Roman" w:eastAsia="宋体" w:hAnsi="Times New Roman" w:cs="宋体" w:hint="eastAsia"/>
          <w:bCs/>
          <w:color w:val="000000" w:themeColor="text1"/>
          <w:sz w:val="24"/>
          <w:szCs w:val="24"/>
        </w:rPr>
        <w:t>课时一单元）教学形式，组织教研室教师参加线上集体备课培训，并结合本校实际，开展教研室集体备课，对教学内容体系进行系统化的梳理，进一步突出重难点、常态化贯彻融入党的最新理论成果和相关会议精神、近期的社会热点话题，贴近学生实际，服务学校人才培养需求，不断提升教学针对性和实效性。</w:t>
      </w:r>
    </w:p>
    <w:p w14:paraId="2EC2807C" w14:textId="764D7D72" w:rsidR="00206D8E" w:rsidRPr="00CE5F98" w:rsidRDefault="00734E2C">
      <w:pPr>
        <w:snapToGrid w:val="0"/>
        <w:spacing w:beforeLines="50" w:before="159" w:afterLines="50" w:after="159" w:line="400" w:lineRule="exact"/>
        <w:ind w:firstLineChars="200" w:firstLine="480"/>
        <w:outlineLvl w:val="0"/>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（二）实践教学方式与策略</w:t>
      </w:r>
    </w:p>
    <w:p w14:paraId="76C7E418"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紧密结合教学专题内容，将教学理论内容巧妙融入不同的实践教学形式，激发学生的参与热情，做好整体和个别学生的理论指导、过程监控和过程指导和成果评价，真正实现课程理论与实践的有机结合。</w:t>
      </w:r>
    </w:p>
    <w:p w14:paraId="6D865EC2"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Times New Roman" w:eastAsia="宋体" w:hAnsi="Times New Roman" w:cs="宋体" w:hint="eastAsia"/>
          <w:bCs/>
          <w:color w:val="000000" w:themeColor="text1"/>
          <w:sz w:val="24"/>
          <w:szCs w:val="24"/>
        </w:rPr>
        <w:t>为深入贯彻《关于深化新时代思想政治理论课课程改革创新的实施方案》的文件精神，加强对大学生的《习近平新时代中国特色社会主义思想概论》课程实</w:t>
      </w:r>
      <w:r w:rsidRPr="00CE5F98">
        <w:rPr>
          <w:rFonts w:ascii="宋体" w:eastAsia="宋体" w:hAnsi="宋体" w:cs="宋体" w:hint="eastAsia"/>
          <w:bCs/>
          <w:color w:val="000000" w:themeColor="text1"/>
          <w:sz w:val="24"/>
          <w:szCs w:val="24"/>
        </w:rPr>
        <w:t>践活动的组织管理，引导大学生在“学思践悟”中积极、健康、有序地开展实践活动，提升思政课实效性，本课程将实践活动作为大学生的必修环节纳入教学计划。本课程实践环节是实现高校人才培养目标的重要途径，是运用习近平新时代中国特色社会主义思想铸魂育人，推进习近平新时代中国特色社会主义思想“三进”工作的重要途径。通过实践环节的有序开展，让学生在习得党的最新理论成</w:t>
      </w:r>
      <w:r w:rsidRPr="00CE5F98">
        <w:rPr>
          <w:rFonts w:ascii="宋体" w:eastAsia="宋体" w:hAnsi="宋体" w:cs="宋体" w:hint="eastAsia"/>
          <w:bCs/>
          <w:color w:val="000000" w:themeColor="text1"/>
          <w:sz w:val="24"/>
          <w:szCs w:val="24"/>
        </w:rPr>
        <w:lastRenderedPageBreak/>
        <w:t>果的基础上，运用理论中所蕴涵的观点、方法和立场，分析和解决现实问题，增进思想上的启迪和练就过硬的实践本领。</w:t>
      </w:r>
    </w:p>
    <w:p w14:paraId="56EE23FF"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本课程实践教学环节总学时分配为6学时，0.5学分。课程组设计了5种实践教学形式，每个学期每个教学班级从5种实践教学形式中挑选其中2种形式加以实施。实践教学环节中应坚持理论教学与实践教学相结合，将个人完成与合作探讨相结合，将校内与校外紧密联系起来。坚持以学生为中心，根据实践班级学生的学科、专业等实际情况，有针对性地选择实践形式，采取整体与个别辅导相结合的方式，引导学生做好实践教学。并按照具体实践方案操作。以下为各种实践形式的实践方案：</w:t>
      </w:r>
    </w:p>
    <w:tbl>
      <w:tblPr>
        <w:tblStyle w:val="af2"/>
        <w:tblW w:w="8368" w:type="dxa"/>
        <w:tblInd w:w="107" w:type="dxa"/>
        <w:tblLook w:val="04A0" w:firstRow="1" w:lastRow="0" w:firstColumn="1" w:lastColumn="0" w:noHBand="0" w:noVBand="1"/>
      </w:tblPr>
      <w:tblGrid>
        <w:gridCol w:w="643"/>
        <w:gridCol w:w="1486"/>
        <w:gridCol w:w="905"/>
        <w:gridCol w:w="3153"/>
        <w:gridCol w:w="807"/>
        <w:gridCol w:w="1374"/>
      </w:tblGrid>
      <w:tr w:rsidR="00CE5F98" w:rsidRPr="00CE5F98" w14:paraId="4226D735" w14:textId="77777777">
        <w:tc>
          <w:tcPr>
            <w:tcW w:w="643" w:type="dxa"/>
            <w:vAlign w:val="center"/>
          </w:tcPr>
          <w:p w14:paraId="08E7E0A8"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b/>
                <w:color w:val="000000" w:themeColor="text1"/>
                <w:sz w:val="24"/>
                <w:szCs w:val="24"/>
              </w:rPr>
            </w:pPr>
            <w:r w:rsidRPr="00CE5F98">
              <w:rPr>
                <w:rFonts w:asciiTheme="minorEastAsia" w:eastAsiaTheme="minorEastAsia" w:hAnsiTheme="minorEastAsia" w:cs="宋体" w:hint="eastAsia"/>
                <w:b/>
                <w:color w:val="000000" w:themeColor="text1"/>
                <w:sz w:val="24"/>
                <w:szCs w:val="24"/>
              </w:rPr>
              <w:t>序号</w:t>
            </w:r>
          </w:p>
        </w:tc>
        <w:tc>
          <w:tcPr>
            <w:tcW w:w="1486" w:type="dxa"/>
            <w:vAlign w:val="center"/>
          </w:tcPr>
          <w:p w14:paraId="42A2398A"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b/>
                <w:color w:val="000000" w:themeColor="text1"/>
                <w:sz w:val="24"/>
                <w:szCs w:val="24"/>
              </w:rPr>
            </w:pPr>
            <w:r w:rsidRPr="00CE5F98">
              <w:rPr>
                <w:rFonts w:ascii="Calibri" w:hAnsi="Calibri"/>
                <w:b/>
                <w:bCs/>
                <w:color w:val="000000" w:themeColor="text1"/>
                <w:sz w:val="24"/>
                <w:szCs w:val="24"/>
              </w:rPr>
              <w:t>实践教学项目名称</w:t>
            </w:r>
          </w:p>
        </w:tc>
        <w:tc>
          <w:tcPr>
            <w:tcW w:w="905" w:type="dxa"/>
            <w:vAlign w:val="center"/>
          </w:tcPr>
          <w:p w14:paraId="648638EC" w14:textId="77777777" w:rsidR="00206D8E" w:rsidRPr="00CE5F98" w:rsidRDefault="00206D8E">
            <w:pPr>
              <w:widowControl/>
              <w:snapToGrid w:val="0"/>
              <w:spacing w:line="400" w:lineRule="exact"/>
              <w:jc w:val="center"/>
              <w:rPr>
                <w:rFonts w:asciiTheme="minorEastAsia" w:hAnsiTheme="minorEastAsia" w:cs="宋体" w:hint="eastAsia"/>
                <w:b/>
                <w:color w:val="000000" w:themeColor="text1"/>
                <w:sz w:val="24"/>
                <w:szCs w:val="24"/>
              </w:rPr>
            </w:pPr>
            <w:r w:rsidRPr="00CE5F98">
              <w:rPr>
                <w:rFonts w:asciiTheme="minorEastAsia" w:hAnsiTheme="minorEastAsia" w:cs="宋体" w:hint="eastAsia"/>
                <w:b/>
                <w:color w:val="000000" w:themeColor="text1"/>
                <w:sz w:val="24"/>
                <w:szCs w:val="24"/>
              </w:rPr>
              <w:t>完成方式</w:t>
            </w:r>
          </w:p>
        </w:tc>
        <w:tc>
          <w:tcPr>
            <w:tcW w:w="3153" w:type="dxa"/>
            <w:vAlign w:val="center"/>
          </w:tcPr>
          <w:p w14:paraId="0C42B51E"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b/>
                <w:color w:val="000000" w:themeColor="text1"/>
                <w:sz w:val="24"/>
                <w:szCs w:val="24"/>
              </w:rPr>
            </w:pPr>
            <w:r w:rsidRPr="00CE5F98">
              <w:rPr>
                <w:rFonts w:asciiTheme="minorEastAsia" w:hAnsiTheme="minorEastAsia" w:cs="宋体" w:hint="eastAsia"/>
                <w:b/>
                <w:color w:val="000000" w:themeColor="text1"/>
                <w:sz w:val="24"/>
                <w:szCs w:val="24"/>
              </w:rPr>
              <w:t>项目内容简述</w:t>
            </w:r>
          </w:p>
        </w:tc>
        <w:tc>
          <w:tcPr>
            <w:tcW w:w="807" w:type="dxa"/>
            <w:vAlign w:val="center"/>
          </w:tcPr>
          <w:p w14:paraId="762AEB47"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b/>
                <w:color w:val="000000" w:themeColor="text1"/>
                <w:sz w:val="24"/>
                <w:szCs w:val="24"/>
              </w:rPr>
            </w:pPr>
            <w:r w:rsidRPr="00CE5F98">
              <w:rPr>
                <w:rFonts w:asciiTheme="minorEastAsia" w:hAnsiTheme="minorEastAsia" w:cs="宋体" w:hint="eastAsia"/>
                <w:b/>
                <w:color w:val="000000" w:themeColor="text1"/>
                <w:sz w:val="24"/>
                <w:szCs w:val="24"/>
              </w:rPr>
              <w:t>建议学时</w:t>
            </w:r>
          </w:p>
        </w:tc>
        <w:tc>
          <w:tcPr>
            <w:tcW w:w="1374" w:type="dxa"/>
            <w:vAlign w:val="center"/>
          </w:tcPr>
          <w:p w14:paraId="67910983"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b/>
                <w:color w:val="000000" w:themeColor="text1"/>
                <w:sz w:val="24"/>
                <w:szCs w:val="24"/>
              </w:rPr>
            </w:pPr>
            <w:r w:rsidRPr="00CE5F98">
              <w:rPr>
                <w:rFonts w:asciiTheme="minorEastAsia" w:hAnsiTheme="minorEastAsia" w:cs="宋体" w:hint="eastAsia"/>
                <w:b/>
                <w:color w:val="000000" w:themeColor="text1"/>
                <w:sz w:val="24"/>
                <w:szCs w:val="24"/>
              </w:rPr>
              <w:t>对应课程目标</w:t>
            </w:r>
          </w:p>
        </w:tc>
      </w:tr>
      <w:tr w:rsidR="00CE5F98" w:rsidRPr="00CE5F98" w14:paraId="341D410E" w14:textId="77777777">
        <w:tc>
          <w:tcPr>
            <w:tcW w:w="643" w:type="dxa"/>
            <w:vAlign w:val="center"/>
          </w:tcPr>
          <w:p w14:paraId="671AE651"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bCs/>
                <w:color w:val="000000" w:themeColor="text1"/>
                <w:sz w:val="24"/>
                <w:szCs w:val="24"/>
              </w:rPr>
            </w:pPr>
            <w:r w:rsidRPr="00CE5F98">
              <w:rPr>
                <w:rFonts w:asciiTheme="minorEastAsia" w:hAnsiTheme="minorEastAsia" w:cs="宋体" w:hint="eastAsia"/>
                <w:bCs/>
                <w:color w:val="000000" w:themeColor="text1"/>
                <w:sz w:val="24"/>
                <w:szCs w:val="24"/>
              </w:rPr>
              <w:t>1</w:t>
            </w:r>
          </w:p>
        </w:tc>
        <w:tc>
          <w:tcPr>
            <w:tcW w:w="1486" w:type="dxa"/>
            <w:vAlign w:val="center"/>
          </w:tcPr>
          <w:p w14:paraId="0E029802" w14:textId="77777777" w:rsidR="00206D8E" w:rsidRPr="00CE5F98" w:rsidRDefault="00206D8E">
            <w:pPr>
              <w:autoSpaceDE w:val="0"/>
              <w:autoSpaceDN w:val="0"/>
              <w:adjustRightInd w:val="0"/>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经典作品阅读</w:t>
            </w:r>
          </w:p>
        </w:tc>
        <w:tc>
          <w:tcPr>
            <w:tcW w:w="905" w:type="dxa"/>
            <w:vAlign w:val="center"/>
          </w:tcPr>
          <w:p w14:paraId="148E2B64"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独立完成</w:t>
            </w:r>
          </w:p>
        </w:tc>
        <w:tc>
          <w:tcPr>
            <w:tcW w:w="3153" w:type="dxa"/>
            <w:vAlign w:val="center"/>
          </w:tcPr>
          <w:p w14:paraId="2D236AAE"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每人撰写不少于</w:t>
            </w:r>
            <w:r w:rsidRPr="00CE5F98">
              <w:rPr>
                <w:rFonts w:ascii="Calibri" w:hAnsi="Calibri" w:hint="eastAsia"/>
                <w:bCs/>
                <w:color w:val="000000" w:themeColor="text1"/>
                <w:sz w:val="24"/>
                <w:szCs w:val="24"/>
              </w:rPr>
              <w:t>2000</w:t>
            </w:r>
            <w:r w:rsidRPr="00CE5F98">
              <w:rPr>
                <w:rFonts w:ascii="Calibri" w:hAnsi="Calibri" w:hint="eastAsia"/>
                <w:bCs/>
                <w:color w:val="000000" w:themeColor="text1"/>
                <w:sz w:val="24"/>
                <w:szCs w:val="24"/>
              </w:rPr>
              <w:t>字的读书报告（电子版），文中嵌入</w:t>
            </w:r>
            <w:r w:rsidRPr="00CE5F98">
              <w:rPr>
                <w:rFonts w:ascii="Calibri" w:hAnsi="Calibri" w:hint="eastAsia"/>
                <w:bCs/>
                <w:color w:val="000000" w:themeColor="text1"/>
                <w:sz w:val="24"/>
                <w:szCs w:val="24"/>
              </w:rPr>
              <w:t>2</w:t>
            </w:r>
            <w:r w:rsidRPr="00CE5F98">
              <w:rPr>
                <w:rFonts w:ascii="Calibri" w:hAnsi="Calibri" w:hint="eastAsia"/>
                <w:bCs/>
                <w:color w:val="000000" w:themeColor="text1"/>
                <w:sz w:val="24"/>
                <w:szCs w:val="24"/>
              </w:rPr>
              <w:t>张读书的过程性照片。（详情见附件</w:t>
            </w:r>
            <w:r w:rsidRPr="00CE5F98">
              <w:rPr>
                <w:rFonts w:ascii="Calibri" w:hAnsi="Calibri" w:hint="eastAsia"/>
                <w:bCs/>
                <w:color w:val="000000" w:themeColor="text1"/>
                <w:sz w:val="24"/>
                <w:szCs w:val="24"/>
              </w:rPr>
              <w:t>1</w:t>
            </w:r>
            <w:r w:rsidRPr="00CE5F98">
              <w:rPr>
                <w:rFonts w:ascii="Calibri" w:hAnsi="Calibri" w:hint="eastAsia"/>
                <w:bCs/>
                <w:color w:val="000000" w:themeColor="text1"/>
                <w:sz w:val="24"/>
                <w:szCs w:val="24"/>
              </w:rPr>
              <w:t>）</w:t>
            </w:r>
          </w:p>
        </w:tc>
        <w:tc>
          <w:tcPr>
            <w:tcW w:w="807" w:type="dxa"/>
            <w:vAlign w:val="center"/>
          </w:tcPr>
          <w:p w14:paraId="42C05666"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3</w:t>
            </w:r>
          </w:p>
        </w:tc>
        <w:tc>
          <w:tcPr>
            <w:tcW w:w="1374" w:type="dxa"/>
            <w:vAlign w:val="center"/>
          </w:tcPr>
          <w:p w14:paraId="67BF61F1"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目标</w:t>
            </w:r>
            <w:r w:rsidRPr="00CE5F98">
              <w:rPr>
                <w:rFonts w:ascii="Calibri" w:hAnsi="Calibri" w:hint="eastAsia"/>
                <w:bCs/>
                <w:color w:val="000000" w:themeColor="text1"/>
                <w:sz w:val="24"/>
                <w:szCs w:val="24"/>
              </w:rPr>
              <w:t>1</w:t>
            </w:r>
            <w:r w:rsidRPr="00CE5F98">
              <w:rPr>
                <w:rFonts w:ascii="Calibri" w:hAnsi="Calibri" w:hint="eastAsia"/>
                <w:bCs/>
                <w:color w:val="000000" w:themeColor="text1"/>
                <w:sz w:val="24"/>
                <w:szCs w:val="24"/>
              </w:rPr>
              <w:t>、</w:t>
            </w:r>
            <w:r w:rsidRPr="00CE5F98">
              <w:rPr>
                <w:rFonts w:ascii="Calibri" w:hAnsi="Calibri" w:hint="eastAsia"/>
                <w:bCs/>
                <w:color w:val="000000" w:themeColor="text1"/>
                <w:sz w:val="24"/>
                <w:szCs w:val="24"/>
              </w:rPr>
              <w:t>2</w:t>
            </w:r>
            <w:r w:rsidRPr="00CE5F98">
              <w:rPr>
                <w:rFonts w:ascii="Calibri" w:hAnsi="Calibri" w:hint="eastAsia"/>
                <w:bCs/>
                <w:color w:val="000000" w:themeColor="text1"/>
                <w:sz w:val="24"/>
                <w:szCs w:val="24"/>
              </w:rPr>
              <w:t>、</w:t>
            </w:r>
            <w:r w:rsidRPr="00CE5F98">
              <w:rPr>
                <w:rFonts w:ascii="Calibri" w:hAnsi="Calibri" w:hint="eastAsia"/>
                <w:bCs/>
                <w:color w:val="000000" w:themeColor="text1"/>
                <w:sz w:val="24"/>
                <w:szCs w:val="24"/>
              </w:rPr>
              <w:t>3</w:t>
            </w:r>
          </w:p>
        </w:tc>
      </w:tr>
      <w:tr w:rsidR="00CE5F98" w:rsidRPr="00CE5F98" w14:paraId="66DC5D7B" w14:textId="77777777">
        <w:trPr>
          <w:trHeight w:val="874"/>
        </w:trPr>
        <w:tc>
          <w:tcPr>
            <w:tcW w:w="643" w:type="dxa"/>
            <w:vAlign w:val="center"/>
          </w:tcPr>
          <w:p w14:paraId="61557C24"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color w:val="000000" w:themeColor="text1"/>
                <w:sz w:val="24"/>
                <w:szCs w:val="24"/>
              </w:rPr>
            </w:pPr>
            <w:r w:rsidRPr="00CE5F98">
              <w:rPr>
                <w:rFonts w:asciiTheme="minorEastAsia" w:hAnsiTheme="minorEastAsia" w:cs="宋体" w:hint="eastAsia"/>
                <w:color w:val="000000" w:themeColor="text1"/>
                <w:sz w:val="24"/>
                <w:szCs w:val="24"/>
              </w:rPr>
              <w:t>2</w:t>
            </w:r>
          </w:p>
        </w:tc>
        <w:tc>
          <w:tcPr>
            <w:tcW w:w="1486" w:type="dxa"/>
            <w:vAlign w:val="center"/>
          </w:tcPr>
          <w:p w14:paraId="27886AEA"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color w:val="000000" w:themeColor="text1"/>
                <w:sz w:val="24"/>
                <w:szCs w:val="24"/>
              </w:rPr>
            </w:pPr>
            <w:r w:rsidRPr="00CE5F98">
              <w:rPr>
                <w:rFonts w:asciiTheme="minorEastAsia" w:eastAsiaTheme="minorEastAsia" w:hAnsiTheme="minorEastAsia" w:cs="宋体" w:hint="eastAsia"/>
                <w:color w:val="000000" w:themeColor="text1"/>
                <w:sz w:val="24"/>
                <w:szCs w:val="24"/>
              </w:rPr>
              <w:t>新闻述评</w:t>
            </w:r>
          </w:p>
        </w:tc>
        <w:tc>
          <w:tcPr>
            <w:tcW w:w="905" w:type="dxa"/>
            <w:vAlign w:val="center"/>
          </w:tcPr>
          <w:p w14:paraId="377A53D2"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团队合作</w:t>
            </w:r>
          </w:p>
        </w:tc>
        <w:tc>
          <w:tcPr>
            <w:tcW w:w="3153" w:type="dxa"/>
            <w:vAlign w:val="center"/>
          </w:tcPr>
          <w:p w14:paraId="6AEE7DB2"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结合课程内容对热点新闻进行分析，并制作</w:t>
            </w:r>
            <w:r w:rsidRPr="00CE5F98">
              <w:rPr>
                <w:rFonts w:ascii="Calibri" w:hAnsi="Calibri" w:hint="eastAsia"/>
                <w:bCs/>
                <w:color w:val="000000" w:themeColor="text1"/>
                <w:sz w:val="24"/>
                <w:szCs w:val="24"/>
              </w:rPr>
              <w:t>Word</w:t>
            </w:r>
            <w:r w:rsidRPr="00CE5F98">
              <w:rPr>
                <w:rFonts w:ascii="Calibri" w:hAnsi="Calibri" w:hint="eastAsia"/>
                <w:bCs/>
                <w:color w:val="000000" w:themeColor="text1"/>
                <w:sz w:val="24"/>
                <w:szCs w:val="24"/>
              </w:rPr>
              <w:t>和</w:t>
            </w:r>
            <w:r w:rsidRPr="00CE5F98">
              <w:rPr>
                <w:rFonts w:ascii="Calibri" w:hAnsi="Calibri" w:hint="eastAsia"/>
                <w:bCs/>
                <w:color w:val="000000" w:themeColor="text1"/>
                <w:sz w:val="24"/>
                <w:szCs w:val="24"/>
              </w:rPr>
              <w:t xml:space="preserve"> PPT</w:t>
            </w:r>
            <w:r w:rsidRPr="00CE5F98">
              <w:rPr>
                <w:rFonts w:ascii="Calibri" w:hAnsi="Calibri" w:hint="eastAsia"/>
                <w:bCs/>
                <w:color w:val="000000" w:themeColor="text1"/>
                <w:sz w:val="24"/>
                <w:szCs w:val="24"/>
              </w:rPr>
              <w:t>文稿进行课堂展示汇报。（详情见附件</w:t>
            </w:r>
            <w:r w:rsidRPr="00CE5F98">
              <w:rPr>
                <w:rFonts w:ascii="Calibri" w:hAnsi="Calibri" w:hint="eastAsia"/>
                <w:bCs/>
                <w:color w:val="000000" w:themeColor="text1"/>
                <w:sz w:val="24"/>
                <w:szCs w:val="24"/>
              </w:rPr>
              <w:t>2</w:t>
            </w:r>
            <w:r w:rsidRPr="00CE5F98">
              <w:rPr>
                <w:rFonts w:ascii="Calibri" w:hAnsi="Calibri" w:hint="eastAsia"/>
                <w:bCs/>
                <w:color w:val="000000" w:themeColor="text1"/>
                <w:sz w:val="24"/>
                <w:szCs w:val="24"/>
              </w:rPr>
              <w:t>）</w:t>
            </w:r>
          </w:p>
        </w:tc>
        <w:tc>
          <w:tcPr>
            <w:tcW w:w="807" w:type="dxa"/>
            <w:vAlign w:val="center"/>
          </w:tcPr>
          <w:p w14:paraId="5A5910C5"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3</w:t>
            </w:r>
          </w:p>
        </w:tc>
        <w:tc>
          <w:tcPr>
            <w:tcW w:w="1374" w:type="dxa"/>
            <w:vAlign w:val="center"/>
          </w:tcPr>
          <w:p w14:paraId="25E54031"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目标</w:t>
            </w:r>
            <w:r w:rsidRPr="00CE5F98">
              <w:rPr>
                <w:rFonts w:ascii="Calibri" w:hAnsi="Calibri" w:hint="eastAsia"/>
                <w:bCs/>
                <w:color w:val="000000" w:themeColor="text1"/>
                <w:sz w:val="24"/>
                <w:szCs w:val="24"/>
              </w:rPr>
              <w:t>1</w:t>
            </w:r>
            <w:r w:rsidRPr="00CE5F98">
              <w:rPr>
                <w:rFonts w:ascii="Calibri" w:hAnsi="Calibri" w:hint="eastAsia"/>
                <w:bCs/>
                <w:color w:val="000000" w:themeColor="text1"/>
                <w:sz w:val="24"/>
                <w:szCs w:val="24"/>
              </w:rPr>
              <w:t>、</w:t>
            </w:r>
            <w:r w:rsidRPr="00CE5F98">
              <w:rPr>
                <w:rFonts w:ascii="Calibri" w:hAnsi="Calibri" w:hint="eastAsia"/>
                <w:bCs/>
                <w:color w:val="000000" w:themeColor="text1"/>
                <w:sz w:val="24"/>
                <w:szCs w:val="24"/>
              </w:rPr>
              <w:t>2</w:t>
            </w:r>
            <w:r w:rsidRPr="00CE5F98">
              <w:rPr>
                <w:rFonts w:ascii="Calibri" w:hAnsi="Calibri" w:hint="eastAsia"/>
                <w:bCs/>
                <w:color w:val="000000" w:themeColor="text1"/>
                <w:sz w:val="24"/>
                <w:szCs w:val="24"/>
              </w:rPr>
              <w:t>、</w:t>
            </w:r>
            <w:r w:rsidRPr="00CE5F98">
              <w:rPr>
                <w:rFonts w:ascii="Calibri" w:hAnsi="Calibri" w:hint="eastAsia"/>
                <w:bCs/>
                <w:color w:val="000000" w:themeColor="text1"/>
                <w:sz w:val="24"/>
                <w:szCs w:val="24"/>
              </w:rPr>
              <w:t>3</w:t>
            </w:r>
          </w:p>
        </w:tc>
      </w:tr>
      <w:tr w:rsidR="00CE5F98" w:rsidRPr="00CE5F98" w14:paraId="793121A2" w14:textId="77777777">
        <w:trPr>
          <w:trHeight w:val="864"/>
        </w:trPr>
        <w:tc>
          <w:tcPr>
            <w:tcW w:w="643" w:type="dxa"/>
            <w:vAlign w:val="center"/>
          </w:tcPr>
          <w:p w14:paraId="2EFB350A"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color w:val="000000" w:themeColor="text1"/>
                <w:sz w:val="24"/>
                <w:szCs w:val="24"/>
              </w:rPr>
            </w:pPr>
            <w:r w:rsidRPr="00CE5F98">
              <w:rPr>
                <w:rFonts w:asciiTheme="minorEastAsia" w:hAnsiTheme="minorEastAsia" w:cs="宋体" w:hint="eastAsia"/>
                <w:color w:val="000000" w:themeColor="text1"/>
                <w:sz w:val="24"/>
                <w:szCs w:val="24"/>
              </w:rPr>
              <w:t>3</w:t>
            </w:r>
          </w:p>
        </w:tc>
        <w:tc>
          <w:tcPr>
            <w:tcW w:w="1486" w:type="dxa"/>
            <w:vAlign w:val="center"/>
          </w:tcPr>
          <w:p w14:paraId="762E960C"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color w:val="000000" w:themeColor="text1"/>
                <w:sz w:val="24"/>
                <w:szCs w:val="24"/>
              </w:rPr>
            </w:pPr>
            <w:r w:rsidRPr="00CE5F98">
              <w:rPr>
                <w:rFonts w:asciiTheme="minorEastAsia" w:eastAsiaTheme="minorEastAsia" w:hAnsiTheme="minorEastAsia" w:cs="宋体" w:hint="eastAsia"/>
                <w:color w:val="000000" w:themeColor="text1"/>
                <w:sz w:val="24"/>
                <w:szCs w:val="24"/>
              </w:rPr>
              <w:t>案例分析</w:t>
            </w:r>
          </w:p>
        </w:tc>
        <w:tc>
          <w:tcPr>
            <w:tcW w:w="905" w:type="dxa"/>
            <w:vAlign w:val="center"/>
          </w:tcPr>
          <w:p w14:paraId="743F4D42"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团队合作</w:t>
            </w:r>
          </w:p>
        </w:tc>
        <w:tc>
          <w:tcPr>
            <w:tcW w:w="3153" w:type="dxa"/>
            <w:vAlign w:val="center"/>
          </w:tcPr>
          <w:p w14:paraId="3B83C367"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对典型事件进行分析，并制作</w:t>
            </w:r>
            <w:r w:rsidRPr="00CE5F98">
              <w:rPr>
                <w:rFonts w:ascii="Calibri" w:hAnsi="Calibri" w:hint="eastAsia"/>
                <w:bCs/>
                <w:color w:val="000000" w:themeColor="text1"/>
                <w:sz w:val="24"/>
                <w:szCs w:val="24"/>
              </w:rPr>
              <w:t>Word</w:t>
            </w:r>
            <w:r w:rsidRPr="00CE5F98">
              <w:rPr>
                <w:rFonts w:ascii="Calibri" w:hAnsi="Calibri" w:hint="eastAsia"/>
                <w:bCs/>
                <w:color w:val="000000" w:themeColor="text1"/>
                <w:sz w:val="24"/>
                <w:szCs w:val="24"/>
              </w:rPr>
              <w:t>和</w:t>
            </w:r>
            <w:r w:rsidRPr="00CE5F98">
              <w:rPr>
                <w:rFonts w:ascii="Calibri" w:hAnsi="Calibri" w:hint="eastAsia"/>
                <w:bCs/>
                <w:color w:val="000000" w:themeColor="text1"/>
                <w:sz w:val="24"/>
                <w:szCs w:val="24"/>
              </w:rPr>
              <w:t xml:space="preserve"> PPT</w:t>
            </w:r>
            <w:r w:rsidRPr="00CE5F98">
              <w:rPr>
                <w:rFonts w:ascii="Calibri" w:hAnsi="Calibri" w:hint="eastAsia"/>
                <w:bCs/>
                <w:color w:val="000000" w:themeColor="text1"/>
                <w:sz w:val="24"/>
                <w:szCs w:val="24"/>
              </w:rPr>
              <w:t>文稿进行课堂展示汇报。（详情见附件</w:t>
            </w:r>
            <w:r w:rsidRPr="00CE5F98">
              <w:rPr>
                <w:rFonts w:ascii="Calibri" w:hAnsi="Calibri" w:hint="eastAsia"/>
                <w:bCs/>
                <w:color w:val="000000" w:themeColor="text1"/>
                <w:sz w:val="24"/>
                <w:szCs w:val="24"/>
              </w:rPr>
              <w:t>3</w:t>
            </w:r>
            <w:r w:rsidRPr="00CE5F98">
              <w:rPr>
                <w:rFonts w:ascii="Calibri" w:hAnsi="Calibri" w:hint="eastAsia"/>
                <w:bCs/>
                <w:color w:val="000000" w:themeColor="text1"/>
                <w:sz w:val="24"/>
                <w:szCs w:val="24"/>
              </w:rPr>
              <w:t>）</w:t>
            </w:r>
          </w:p>
        </w:tc>
        <w:tc>
          <w:tcPr>
            <w:tcW w:w="807" w:type="dxa"/>
            <w:vAlign w:val="center"/>
          </w:tcPr>
          <w:p w14:paraId="48EC2BF2"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3</w:t>
            </w:r>
          </w:p>
        </w:tc>
        <w:tc>
          <w:tcPr>
            <w:tcW w:w="1374" w:type="dxa"/>
            <w:vAlign w:val="center"/>
          </w:tcPr>
          <w:p w14:paraId="275EC17A"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目标</w:t>
            </w:r>
            <w:r w:rsidRPr="00CE5F98">
              <w:rPr>
                <w:rFonts w:ascii="Calibri" w:hAnsi="Calibri" w:hint="eastAsia"/>
                <w:bCs/>
                <w:color w:val="000000" w:themeColor="text1"/>
                <w:sz w:val="24"/>
                <w:szCs w:val="24"/>
              </w:rPr>
              <w:t>1</w:t>
            </w:r>
            <w:r w:rsidRPr="00CE5F98">
              <w:rPr>
                <w:rFonts w:ascii="Calibri" w:hAnsi="Calibri" w:hint="eastAsia"/>
                <w:bCs/>
                <w:color w:val="000000" w:themeColor="text1"/>
                <w:sz w:val="24"/>
                <w:szCs w:val="24"/>
              </w:rPr>
              <w:t>、</w:t>
            </w:r>
            <w:r w:rsidRPr="00CE5F98">
              <w:rPr>
                <w:rFonts w:ascii="Calibri" w:hAnsi="Calibri" w:hint="eastAsia"/>
                <w:bCs/>
                <w:color w:val="000000" w:themeColor="text1"/>
                <w:sz w:val="24"/>
                <w:szCs w:val="24"/>
              </w:rPr>
              <w:t>2</w:t>
            </w:r>
            <w:r w:rsidRPr="00CE5F98">
              <w:rPr>
                <w:rFonts w:ascii="Calibri" w:hAnsi="Calibri" w:hint="eastAsia"/>
                <w:bCs/>
                <w:color w:val="000000" w:themeColor="text1"/>
                <w:sz w:val="24"/>
                <w:szCs w:val="24"/>
              </w:rPr>
              <w:t>、</w:t>
            </w:r>
            <w:r w:rsidRPr="00CE5F98">
              <w:rPr>
                <w:rFonts w:ascii="Calibri" w:hAnsi="Calibri" w:hint="eastAsia"/>
                <w:bCs/>
                <w:color w:val="000000" w:themeColor="text1"/>
                <w:sz w:val="24"/>
                <w:szCs w:val="24"/>
              </w:rPr>
              <w:t>3</w:t>
            </w:r>
          </w:p>
        </w:tc>
      </w:tr>
      <w:tr w:rsidR="00CE5F98" w:rsidRPr="00CE5F98" w14:paraId="2378C418" w14:textId="77777777">
        <w:tc>
          <w:tcPr>
            <w:tcW w:w="643" w:type="dxa"/>
            <w:vAlign w:val="center"/>
          </w:tcPr>
          <w:p w14:paraId="6CE44C85"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color w:val="000000" w:themeColor="text1"/>
                <w:sz w:val="24"/>
                <w:szCs w:val="24"/>
              </w:rPr>
            </w:pPr>
            <w:r w:rsidRPr="00CE5F98">
              <w:rPr>
                <w:rFonts w:asciiTheme="minorEastAsia" w:hAnsiTheme="minorEastAsia" w:cs="宋体" w:hint="eastAsia"/>
                <w:color w:val="000000" w:themeColor="text1"/>
                <w:sz w:val="24"/>
                <w:szCs w:val="24"/>
              </w:rPr>
              <w:t>4</w:t>
            </w:r>
          </w:p>
        </w:tc>
        <w:tc>
          <w:tcPr>
            <w:tcW w:w="1486" w:type="dxa"/>
            <w:vAlign w:val="center"/>
          </w:tcPr>
          <w:p w14:paraId="0D587026"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color w:val="000000" w:themeColor="text1"/>
                <w:sz w:val="24"/>
                <w:szCs w:val="24"/>
              </w:rPr>
            </w:pPr>
            <w:r w:rsidRPr="00CE5F98">
              <w:rPr>
                <w:rFonts w:asciiTheme="minorEastAsia" w:eastAsiaTheme="minorEastAsia" w:hAnsiTheme="minorEastAsia" w:cs="宋体" w:hint="eastAsia"/>
                <w:color w:val="000000" w:themeColor="text1"/>
                <w:sz w:val="24"/>
                <w:szCs w:val="24"/>
              </w:rPr>
              <w:t>艺术</w:t>
            </w:r>
            <w:r w:rsidRPr="00CE5F98">
              <w:rPr>
                <w:rFonts w:asciiTheme="minorEastAsia" w:hAnsiTheme="minorEastAsia" w:cs="宋体" w:hint="eastAsia"/>
                <w:color w:val="000000" w:themeColor="text1"/>
                <w:sz w:val="24"/>
                <w:szCs w:val="24"/>
              </w:rPr>
              <w:t>作品</w:t>
            </w:r>
            <w:r w:rsidRPr="00CE5F98">
              <w:rPr>
                <w:rFonts w:asciiTheme="minorEastAsia" w:eastAsiaTheme="minorEastAsia" w:hAnsiTheme="minorEastAsia" w:cs="宋体" w:hint="eastAsia"/>
                <w:color w:val="000000" w:themeColor="text1"/>
                <w:sz w:val="24"/>
                <w:szCs w:val="24"/>
              </w:rPr>
              <w:t>创作</w:t>
            </w:r>
          </w:p>
        </w:tc>
        <w:tc>
          <w:tcPr>
            <w:tcW w:w="905" w:type="dxa"/>
            <w:vAlign w:val="center"/>
          </w:tcPr>
          <w:p w14:paraId="14D30F97"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团队合作</w:t>
            </w:r>
          </w:p>
        </w:tc>
        <w:tc>
          <w:tcPr>
            <w:tcW w:w="3153" w:type="dxa"/>
            <w:vAlign w:val="center"/>
          </w:tcPr>
          <w:p w14:paraId="0009C6A9"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结合课程内容开展创作情景剧、微电影、原创作品（歌曲、绘画、书法、剪纸等），进行课堂展示并提交作品。（详情见附件</w:t>
            </w:r>
            <w:r w:rsidRPr="00CE5F98">
              <w:rPr>
                <w:rFonts w:ascii="Calibri" w:hAnsi="Calibri" w:hint="eastAsia"/>
                <w:bCs/>
                <w:color w:val="000000" w:themeColor="text1"/>
                <w:sz w:val="24"/>
                <w:szCs w:val="24"/>
              </w:rPr>
              <w:t>4</w:t>
            </w:r>
            <w:r w:rsidRPr="00CE5F98">
              <w:rPr>
                <w:rFonts w:ascii="Calibri" w:hAnsi="Calibri" w:hint="eastAsia"/>
                <w:bCs/>
                <w:color w:val="000000" w:themeColor="text1"/>
                <w:sz w:val="24"/>
                <w:szCs w:val="24"/>
              </w:rPr>
              <w:t>）</w:t>
            </w:r>
          </w:p>
        </w:tc>
        <w:tc>
          <w:tcPr>
            <w:tcW w:w="807" w:type="dxa"/>
            <w:vAlign w:val="center"/>
          </w:tcPr>
          <w:p w14:paraId="1216FAB8"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3</w:t>
            </w:r>
          </w:p>
        </w:tc>
        <w:tc>
          <w:tcPr>
            <w:tcW w:w="1374" w:type="dxa"/>
            <w:vAlign w:val="center"/>
          </w:tcPr>
          <w:p w14:paraId="169D169A"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目标</w:t>
            </w:r>
            <w:r w:rsidRPr="00CE5F98">
              <w:rPr>
                <w:rFonts w:ascii="Calibri" w:hAnsi="Calibri" w:hint="eastAsia"/>
                <w:bCs/>
                <w:color w:val="000000" w:themeColor="text1"/>
                <w:sz w:val="24"/>
                <w:szCs w:val="24"/>
              </w:rPr>
              <w:t>1</w:t>
            </w:r>
            <w:r w:rsidRPr="00CE5F98">
              <w:rPr>
                <w:rFonts w:ascii="Calibri" w:hAnsi="Calibri" w:hint="eastAsia"/>
                <w:bCs/>
                <w:color w:val="000000" w:themeColor="text1"/>
                <w:sz w:val="24"/>
                <w:szCs w:val="24"/>
              </w:rPr>
              <w:t>、</w:t>
            </w:r>
            <w:r w:rsidRPr="00CE5F98">
              <w:rPr>
                <w:rFonts w:ascii="Calibri" w:hAnsi="Calibri" w:hint="eastAsia"/>
                <w:bCs/>
                <w:color w:val="000000" w:themeColor="text1"/>
                <w:sz w:val="24"/>
                <w:szCs w:val="24"/>
              </w:rPr>
              <w:t>2</w:t>
            </w:r>
            <w:r w:rsidRPr="00CE5F98">
              <w:rPr>
                <w:rFonts w:ascii="Calibri" w:hAnsi="Calibri" w:hint="eastAsia"/>
                <w:bCs/>
                <w:color w:val="000000" w:themeColor="text1"/>
                <w:sz w:val="24"/>
                <w:szCs w:val="24"/>
              </w:rPr>
              <w:t>、</w:t>
            </w:r>
            <w:r w:rsidRPr="00CE5F98">
              <w:rPr>
                <w:rFonts w:ascii="Calibri" w:hAnsi="Calibri" w:hint="eastAsia"/>
                <w:bCs/>
                <w:color w:val="000000" w:themeColor="text1"/>
                <w:sz w:val="24"/>
                <w:szCs w:val="24"/>
              </w:rPr>
              <w:t>3</w:t>
            </w:r>
          </w:p>
        </w:tc>
      </w:tr>
      <w:tr w:rsidR="00206D8E" w:rsidRPr="00CE5F98" w14:paraId="69F5BC85" w14:textId="77777777">
        <w:tc>
          <w:tcPr>
            <w:tcW w:w="643" w:type="dxa"/>
            <w:vAlign w:val="center"/>
          </w:tcPr>
          <w:p w14:paraId="6B078C33"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color w:val="000000" w:themeColor="text1"/>
                <w:sz w:val="24"/>
                <w:szCs w:val="24"/>
              </w:rPr>
            </w:pPr>
            <w:r w:rsidRPr="00CE5F98">
              <w:rPr>
                <w:rFonts w:asciiTheme="minorEastAsia" w:hAnsiTheme="minorEastAsia" w:cs="宋体" w:hint="eastAsia"/>
                <w:color w:val="000000" w:themeColor="text1"/>
                <w:sz w:val="24"/>
                <w:szCs w:val="24"/>
              </w:rPr>
              <w:t>5</w:t>
            </w:r>
          </w:p>
        </w:tc>
        <w:tc>
          <w:tcPr>
            <w:tcW w:w="1486" w:type="dxa"/>
            <w:vAlign w:val="center"/>
          </w:tcPr>
          <w:p w14:paraId="1B9A7318" w14:textId="77777777" w:rsidR="00206D8E" w:rsidRPr="00CE5F98" w:rsidRDefault="00206D8E">
            <w:pPr>
              <w:autoSpaceDE w:val="0"/>
              <w:autoSpaceDN w:val="0"/>
              <w:adjustRightInd w:val="0"/>
              <w:snapToGrid w:val="0"/>
              <w:spacing w:line="400" w:lineRule="exact"/>
              <w:jc w:val="center"/>
              <w:rPr>
                <w:rFonts w:asciiTheme="minorEastAsia" w:hAnsiTheme="minorEastAsia" w:cs="宋体" w:hint="eastAsia"/>
                <w:color w:val="000000" w:themeColor="text1"/>
                <w:sz w:val="24"/>
                <w:szCs w:val="24"/>
              </w:rPr>
            </w:pPr>
            <w:r w:rsidRPr="00CE5F98">
              <w:rPr>
                <w:rFonts w:asciiTheme="minorEastAsia" w:hAnsiTheme="minorEastAsia" w:cs="宋体" w:hint="eastAsia"/>
                <w:color w:val="000000" w:themeColor="text1"/>
                <w:sz w:val="24"/>
                <w:szCs w:val="24"/>
              </w:rPr>
              <w:t>校内外考察</w:t>
            </w:r>
          </w:p>
        </w:tc>
        <w:tc>
          <w:tcPr>
            <w:tcW w:w="905" w:type="dxa"/>
            <w:vAlign w:val="center"/>
          </w:tcPr>
          <w:p w14:paraId="0F3E2F39"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团队合作</w:t>
            </w:r>
          </w:p>
        </w:tc>
        <w:tc>
          <w:tcPr>
            <w:tcW w:w="3153" w:type="dxa"/>
            <w:vAlign w:val="center"/>
          </w:tcPr>
          <w:p w14:paraId="5FA64677"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拍摄考察视频、撰写心得体会，进行课堂展示汇报。（详情见附件</w:t>
            </w:r>
            <w:r w:rsidRPr="00CE5F98">
              <w:rPr>
                <w:rFonts w:ascii="Calibri" w:hAnsi="Calibri" w:hint="eastAsia"/>
                <w:bCs/>
                <w:color w:val="000000" w:themeColor="text1"/>
                <w:sz w:val="24"/>
                <w:szCs w:val="24"/>
              </w:rPr>
              <w:t>5</w:t>
            </w:r>
            <w:r w:rsidRPr="00CE5F98">
              <w:rPr>
                <w:rFonts w:ascii="Calibri" w:hAnsi="Calibri" w:hint="eastAsia"/>
                <w:bCs/>
                <w:color w:val="000000" w:themeColor="text1"/>
                <w:sz w:val="24"/>
                <w:szCs w:val="24"/>
              </w:rPr>
              <w:t>）</w:t>
            </w:r>
          </w:p>
        </w:tc>
        <w:tc>
          <w:tcPr>
            <w:tcW w:w="807" w:type="dxa"/>
            <w:vAlign w:val="center"/>
          </w:tcPr>
          <w:p w14:paraId="08EA3C3E"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3</w:t>
            </w:r>
          </w:p>
        </w:tc>
        <w:tc>
          <w:tcPr>
            <w:tcW w:w="1374" w:type="dxa"/>
            <w:vAlign w:val="center"/>
          </w:tcPr>
          <w:p w14:paraId="1D15D76A" w14:textId="77777777" w:rsidR="00206D8E" w:rsidRPr="00CE5F98" w:rsidRDefault="00206D8E">
            <w:pPr>
              <w:widowControl/>
              <w:snapToGrid w:val="0"/>
              <w:spacing w:line="400" w:lineRule="exact"/>
              <w:jc w:val="center"/>
              <w:rPr>
                <w:rFonts w:ascii="Calibri" w:hAnsi="Calibri"/>
                <w:bCs/>
                <w:color w:val="000000" w:themeColor="text1"/>
                <w:sz w:val="24"/>
                <w:szCs w:val="24"/>
              </w:rPr>
            </w:pPr>
            <w:r w:rsidRPr="00CE5F98">
              <w:rPr>
                <w:rFonts w:ascii="Calibri" w:hAnsi="Calibri" w:hint="eastAsia"/>
                <w:bCs/>
                <w:color w:val="000000" w:themeColor="text1"/>
                <w:sz w:val="24"/>
                <w:szCs w:val="24"/>
              </w:rPr>
              <w:t>目标</w:t>
            </w:r>
            <w:r w:rsidRPr="00CE5F98">
              <w:rPr>
                <w:rFonts w:ascii="Calibri" w:hAnsi="Calibri" w:hint="eastAsia"/>
                <w:bCs/>
                <w:color w:val="000000" w:themeColor="text1"/>
                <w:sz w:val="24"/>
                <w:szCs w:val="24"/>
              </w:rPr>
              <w:t>1</w:t>
            </w:r>
            <w:r w:rsidRPr="00CE5F98">
              <w:rPr>
                <w:rFonts w:ascii="Calibri" w:hAnsi="Calibri" w:hint="eastAsia"/>
                <w:bCs/>
                <w:color w:val="000000" w:themeColor="text1"/>
                <w:sz w:val="24"/>
                <w:szCs w:val="24"/>
              </w:rPr>
              <w:t>、</w:t>
            </w:r>
            <w:r w:rsidRPr="00CE5F98">
              <w:rPr>
                <w:rFonts w:ascii="Calibri" w:hAnsi="Calibri" w:hint="eastAsia"/>
                <w:bCs/>
                <w:color w:val="000000" w:themeColor="text1"/>
                <w:sz w:val="24"/>
                <w:szCs w:val="24"/>
              </w:rPr>
              <w:t>2</w:t>
            </w:r>
            <w:r w:rsidRPr="00CE5F98">
              <w:rPr>
                <w:rFonts w:ascii="Calibri" w:hAnsi="Calibri" w:hint="eastAsia"/>
                <w:bCs/>
                <w:color w:val="000000" w:themeColor="text1"/>
                <w:sz w:val="24"/>
                <w:szCs w:val="24"/>
              </w:rPr>
              <w:t>、</w:t>
            </w:r>
            <w:r w:rsidRPr="00CE5F98">
              <w:rPr>
                <w:rFonts w:ascii="Calibri" w:hAnsi="Calibri" w:hint="eastAsia"/>
                <w:bCs/>
                <w:color w:val="000000" w:themeColor="text1"/>
                <w:sz w:val="24"/>
                <w:szCs w:val="24"/>
              </w:rPr>
              <w:t>3</w:t>
            </w:r>
          </w:p>
        </w:tc>
      </w:tr>
    </w:tbl>
    <w:p w14:paraId="134E314E" w14:textId="77777777" w:rsidR="00206D8E" w:rsidRPr="00CE5F98" w:rsidRDefault="00206D8E">
      <w:pPr>
        <w:widowControl/>
        <w:spacing w:line="400" w:lineRule="exact"/>
        <w:ind w:firstLineChars="200" w:firstLine="480"/>
        <w:rPr>
          <w:rFonts w:ascii="Calibri" w:eastAsia="微软雅黑" w:hAnsi="Calibri" w:cs="Times New Roman"/>
          <w:b/>
          <w:bCs/>
          <w:color w:val="000000" w:themeColor="text1"/>
          <w:sz w:val="24"/>
          <w:szCs w:val="24"/>
        </w:rPr>
      </w:pPr>
    </w:p>
    <w:p w14:paraId="39C641E5" w14:textId="77777777" w:rsidR="00206D8E" w:rsidRPr="00CE5F98" w:rsidRDefault="00206D8E">
      <w:pPr>
        <w:widowControl/>
        <w:spacing w:line="400" w:lineRule="exact"/>
        <w:ind w:firstLineChars="200" w:firstLine="480"/>
        <w:rPr>
          <w:rFonts w:ascii="Calibri" w:eastAsia="微软雅黑" w:hAnsi="Calibri" w:cs="Times New Roman"/>
          <w:b/>
          <w:bCs/>
          <w:color w:val="000000" w:themeColor="text1"/>
          <w:sz w:val="24"/>
          <w:szCs w:val="24"/>
        </w:rPr>
      </w:pPr>
    </w:p>
    <w:p w14:paraId="05DACFC0" w14:textId="77777777" w:rsidR="00206D8E" w:rsidRPr="00CE5F98" w:rsidRDefault="00206D8E">
      <w:pPr>
        <w:widowControl/>
        <w:spacing w:line="400" w:lineRule="exact"/>
        <w:ind w:firstLineChars="200" w:firstLine="480"/>
        <w:rPr>
          <w:rFonts w:ascii="Calibri" w:eastAsia="微软雅黑" w:hAnsi="Calibri" w:cs="Times New Roman"/>
          <w:b/>
          <w:bCs/>
          <w:color w:val="000000" w:themeColor="text1"/>
          <w:sz w:val="24"/>
          <w:szCs w:val="24"/>
        </w:rPr>
      </w:pPr>
    </w:p>
    <w:p w14:paraId="3660BF42" w14:textId="77777777" w:rsidR="00206D8E" w:rsidRPr="00CE5F98" w:rsidRDefault="00206D8E">
      <w:pPr>
        <w:widowControl/>
        <w:spacing w:line="400" w:lineRule="exact"/>
        <w:rPr>
          <w:rFonts w:ascii="Calibri" w:eastAsia="微软雅黑" w:hAnsi="Calibri" w:cs="Times New Roman"/>
          <w:b/>
          <w:bCs/>
          <w:color w:val="000000" w:themeColor="text1"/>
          <w:sz w:val="24"/>
          <w:szCs w:val="24"/>
        </w:rPr>
      </w:pPr>
    </w:p>
    <w:p w14:paraId="38961DE5" w14:textId="5C62565E" w:rsidR="00206D8E" w:rsidRPr="00CE5F98" w:rsidRDefault="00734E2C">
      <w:pPr>
        <w:widowControl/>
        <w:spacing w:line="400" w:lineRule="exact"/>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五、课程考核评价方式与要求</w:t>
      </w:r>
    </w:p>
    <w:p w14:paraId="7205A8A3" w14:textId="4624F319" w:rsidR="00206D8E" w:rsidRPr="00CE5F98" w:rsidRDefault="00734E2C">
      <w:pPr>
        <w:snapToGrid w:val="0"/>
        <w:spacing w:beforeLines="50" w:before="159" w:afterLines="50" w:after="159" w:line="400" w:lineRule="exact"/>
        <w:ind w:firstLineChars="200" w:firstLine="480"/>
        <w:outlineLvl w:val="0"/>
        <w:rPr>
          <w:rFonts w:ascii="Calibri" w:eastAsia="微软雅黑" w:hAnsi="Calibri" w:cs="Times New Roman"/>
          <w:b/>
          <w:bCs/>
          <w:color w:val="000000" w:themeColor="text1"/>
          <w:sz w:val="24"/>
          <w:szCs w:val="24"/>
        </w:rPr>
      </w:pPr>
      <w:r w:rsidRPr="00734E2C">
        <w:rPr>
          <w:rFonts w:ascii="Calibri" w:eastAsia="微软雅黑" w:hAnsi="Calibri" w:cs="Times New Roman" w:hint="eastAsia"/>
          <w:b/>
          <w:bCs/>
          <w:color w:val="000000" w:themeColor="text1"/>
          <w:sz w:val="24"/>
          <w:szCs w:val="24"/>
        </w:rPr>
        <w:t>（一）考核方式</w:t>
      </w:r>
    </w:p>
    <w:p w14:paraId="5E237C3C"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color w:val="000000" w:themeColor="text1"/>
          <w:sz w:val="24"/>
          <w:szCs w:val="24"/>
        </w:rPr>
        <w:t>本</w:t>
      </w:r>
      <w:r w:rsidRPr="00CE5F98">
        <w:rPr>
          <w:rFonts w:ascii="宋体" w:eastAsia="宋体" w:hAnsi="宋体" w:cs="宋体" w:hint="eastAsia"/>
          <w:bCs/>
          <w:color w:val="000000" w:themeColor="text1"/>
          <w:sz w:val="24"/>
          <w:szCs w:val="24"/>
        </w:rPr>
        <w:t>课程采取过程性考核与终结性考核相结合。过程性考核主要考核学生在学习本课程中的态度及课堂参与程度。将学生的听课状态、参与课堂讨论、辩论及展示作为其平时成绩考核的重要依据。终结性考试主要考核学生的半期和期末的学习效果。课程考核由平时考核、实践考核和期末考试三部分构成。平时考核包括考勤、课堂表现和作业完成情况；实践考核主要根据学生两次实践作业的表现进测评，从课程组设计的5种实践形式中选择其中两项进行实践，依据学生提供的作品及现场展示给予评价，重点考核学生的组织能力、统筹资料能力、逻辑思维能力、表演表达能力等方面；期末考试采用集中闭卷考试。期末考试试题由教研室统一命题，以闭卷的方式进行，命题主要涉及到相关理论及对学生的认识能力、分析能力及解决能力的考核。</w:t>
      </w:r>
    </w:p>
    <w:p w14:paraId="1261EFED" w14:textId="1F969B63" w:rsidR="00206D8E" w:rsidRPr="00CE5F98" w:rsidRDefault="007C47A4">
      <w:pPr>
        <w:snapToGrid w:val="0"/>
        <w:spacing w:beforeLines="50" w:before="159" w:afterLines="50" w:after="159" w:line="400" w:lineRule="exact"/>
        <w:ind w:firstLineChars="200" w:firstLine="480"/>
        <w:outlineLvl w:val="0"/>
        <w:rPr>
          <w:rFonts w:ascii="Calibri" w:eastAsia="微软雅黑" w:hAnsi="Calibri" w:cs="Times New Roman"/>
          <w:b/>
          <w:bCs/>
          <w:color w:val="000000" w:themeColor="text1"/>
          <w:sz w:val="24"/>
          <w:szCs w:val="24"/>
        </w:rPr>
      </w:pPr>
      <w:r w:rsidRPr="00CE5F98">
        <w:rPr>
          <w:rFonts w:ascii="Calibri" w:eastAsia="微软雅黑" w:hAnsi="Calibri" w:cs="Times New Roman" w:hint="eastAsia"/>
          <w:b/>
          <w:bCs/>
          <w:color w:val="000000" w:themeColor="text1"/>
          <w:sz w:val="24"/>
          <w:szCs w:val="24"/>
        </w:rPr>
        <w:t>（二）成绩综合评定办法</w:t>
      </w:r>
    </w:p>
    <w:p w14:paraId="523E20AD"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为了进一步加强课堂管理和提高教学效果，本课程重视过程性管理，重视学生的政治思想觉悟的提高，重视学生的分析问题及解决问题的能力提高。因此，将本课程的理论课综合成绩分为平时成绩、实践成绩、期末成绩，三者之间的比例为2：3：5，即平时成绩占总成绩20%，实践成绩占总成绩30%（实践1占15%+实践2占15%），期末考试占总成绩50%，均按照100分进行测评。</w:t>
      </w:r>
    </w:p>
    <w:p w14:paraId="347874ED"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总成绩=平时成绩×20%+实践成绩×30%+期末成绩×50%</w:t>
      </w:r>
    </w:p>
    <w:p w14:paraId="0C2A670A" w14:textId="77777777" w:rsidR="00206D8E" w:rsidRPr="00CE5F98" w:rsidRDefault="00206D8E">
      <w:pPr>
        <w:widowControl/>
        <w:spacing w:line="400" w:lineRule="exact"/>
        <w:ind w:firstLineChars="200" w:firstLine="480"/>
        <w:rPr>
          <w:rFonts w:ascii="微软雅黑" w:eastAsia="微软雅黑" w:hAnsi="微软雅黑" w:cs="微软雅黑" w:hint="eastAsia"/>
          <w:b/>
          <w:bCs/>
          <w:color w:val="000000" w:themeColor="text1"/>
          <w:sz w:val="24"/>
          <w:szCs w:val="24"/>
        </w:rPr>
      </w:pPr>
      <w:r w:rsidRPr="00CE5F98">
        <w:rPr>
          <w:rFonts w:ascii="微软雅黑" w:eastAsia="微软雅黑" w:hAnsi="微软雅黑" w:cs="微软雅黑" w:hint="eastAsia"/>
          <w:b/>
          <w:bCs/>
          <w:color w:val="000000" w:themeColor="text1"/>
          <w:sz w:val="24"/>
          <w:szCs w:val="24"/>
        </w:rPr>
        <w:t>1.平时成绩评定</w:t>
      </w:r>
    </w:p>
    <w:p w14:paraId="51BFB449"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（1）课堂考勤。通过学生的上课出勤情况进行考核，每学期考勤次数不低于4次。任课教师要加强课堂考勤，学生旷课一次扣平时成绩的30%，三次及以上旷课，平时成绩为零。迟到及早退一次扣平时成绩10%。</w:t>
      </w:r>
    </w:p>
    <w:p w14:paraId="42744390" w14:textId="77777777" w:rsidR="00206D8E" w:rsidRPr="00CE5F98" w:rsidRDefault="00206D8E">
      <w:pPr>
        <w:widowControl/>
        <w:numPr>
          <w:ilvl w:val="0"/>
          <w:numId w:val="49"/>
        </w:numPr>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课堂表现。通过学生课堂表现评价学生，包括听课状态、发言、回答问题等参与课堂互动的情况。对上课积极回答问题、认真笔记、认真完成课内外项目的同学则给予加分；对上课消极（玩手机、聊天、看课外书等）的则酌情扣分。</w:t>
      </w:r>
    </w:p>
    <w:p w14:paraId="0150CC80"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3）平时作业。考查学生分析解决问题的能力。根据每个专题的教学目标达成要求，有针对性的布置课后作业，依据学生完成作业的态度和质量进行测评。学生每认真完成一次作业可加3-5分，无故不交作业的一次扣5分。</w:t>
      </w:r>
    </w:p>
    <w:p w14:paraId="13C1EE2B" w14:textId="77777777" w:rsidR="00206D8E" w:rsidRPr="00CE5F98" w:rsidRDefault="00206D8E">
      <w:pPr>
        <w:widowControl/>
        <w:spacing w:line="400" w:lineRule="exact"/>
        <w:ind w:firstLineChars="200" w:firstLine="480"/>
        <w:rPr>
          <w:rFonts w:ascii="微软雅黑" w:eastAsia="微软雅黑" w:hAnsi="微软雅黑" w:cs="微软雅黑" w:hint="eastAsia"/>
          <w:b/>
          <w:bCs/>
          <w:color w:val="000000" w:themeColor="text1"/>
          <w:sz w:val="24"/>
          <w:szCs w:val="24"/>
        </w:rPr>
      </w:pPr>
      <w:r w:rsidRPr="00CE5F98">
        <w:rPr>
          <w:rFonts w:ascii="微软雅黑" w:eastAsia="微软雅黑" w:hAnsi="微软雅黑" w:cs="微软雅黑" w:hint="eastAsia"/>
          <w:b/>
          <w:bCs/>
          <w:color w:val="000000" w:themeColor="text1"/>
          <w:sz w:val="24"/>
          <w:szCs w:val="24"/>
        </w:rPr>
        <w:t>2.实践成绩评定</w:t>
      </w:r>
    </w:p>
    <w:p w14:paraId="11DAACC9"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lastRenderedPageBreak/>
        <w:t>实践考核着重考查学生搜集资料、合作研究、解决实际问题等能力。学生必须参加本课程2个实践项目，2个实践项目都合格的学生可获得0.5个学分，并根据实践表现、实践成果和展示汇报情况进行测评，每个实践项目各占15% 。</w:t>
      </w:r>
    </w:p>
    <w:p w14:paraId="0D234CBD" w14:textId="77777777" w:rsidR="00206D8E" w:rsidRPr="00CE5F98" w:rsidRDefault="00206D8E">
      <w:pPr>
        <w:widowControl/>
        <w:spacing w:line="400" w:lineRule="exact"/>
        <w:ind w:firstLineChars="200" w:firstLine="480"/>
        <w:rPr>
          <w:rFonts w:ascii="微软雅黑" w:eastAsia="微软雅黑" w:hAnsi="微软雅黑" w:cs="微软雅黑" w:hint="eastAsia"/>
          <w:b/>
          <w:bCs/>
          <w:color w:val="000000" w:themeColor="text1"/>
          <w:sz w:val="24"/>
          <w:szCs w:val="24"/>
        </w:rPr>
      </w:pPr>
      <w:r w:rsidRPr="00CE5F98">
        <w:rPr>
          <w:rFonts w:ascii="微软雅黑" w:eastAsia="微软雅黑" w:hAnsi="微软雅黑" w:cs="微软雅黑" w:hint="eastAsia"/>
          <w:b/>
          <w:bCs/>
          <w:color w:val="000000" w:themeColor="text1"/>
          <w:sz w:val="24"/>
          <w:szCs w:val="24"/>
        </w:rPr>
        <w:t>3.期末成绩评定</w:t>
      </w:r>
    </w:p>
    <w:p w14:paraId="1E43A2DA"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（1）考核范围：根据目标达成要求，根据教学专题进行命题，做到全覆盖和有针对性相结合。</w:t>
      </w:r>
    </w:p>
    <w:p w14:paraId="23CB3929"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（2）考核方式：全校统一集中闭卷考试 。</w:t>
      </w:r>
    </w:p>
    <w:p w14:paraId="465C9F51"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3）考核要求：系统理解和掌握马克思主义中国化时代化最新理论成果即习近平新时代中国特色社会主义思想的基本内容、历史地位、时代价值，党的路线、方针和政策等基础知识，能运用马克思主义基本立场、观点、方法分析、解决问题。</w:t>
      </w:r>
    </w:p>
    <w:p w14:paraId="6A58B835" w14:textId="77777777" w:rsidR="00206D8E" w:rsidRPr="00CE5F98" w:rsidRDefault="00206D8E">
      <w:pPr>
        <w:widowControl/>
        <w:spacing w:line="400" w:lineRule="exact"/>
        <w:ind w:firstLineChars="200" w:firstLine="482"/>
        <w:rPr>
          <w:rFonts w:ascii="宋体" w:eastAsia="宋体" w:hAnsi="宋体" w:cs="宋体" w:hint="eastAsia"/>
          <w:b/>
          <w:color w:val="000000" w:themeColor="text1"/>
          <w:sz w:val="24"/>
          <w:szCs w:val="24"/>
        </w:rPr>
      </w:pPr>
      <w:r w:rsidRPr="00CE5F98">
        <w:rPr>
          <w:rFonts w:ascii="宋体" w:eastAsia="宋体" w:hAnsi="宋体" w:cs="宋体" w:hint="eastAsia"/>
          <w:b/>
          <w:color w:val="000000" w:themeColor="text1"/>
          <w:sz w:val="24"/>
          <w:szCs w:val="24"/>
        </w:rPr>
        <w:t>4.课程目标达成度计算方法</w:t>
      </w:r>
    </w:p>
    <w:p w14:paraId="689FC03D"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课程目标整体达成度=平时表现成绩达成度+期中实践考核成绩达成度+期末闭卷考试成绩达成度。</w:t>
      </w:r>
    </w:p>
    <w:p w14:paraId="539ECF15"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（1）平时表现成绩达成度=平时表现平均成绩（百分制）÷100×20%。</w:t>
      </w:r>
    </w:p>
    <w:p w14:paraId="0E7B3A30"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（2）期中实践考核成绩达成度=【实践考核1平均成绩+实践考核2平均成绩】÷2÷100×30%。</w:t>
      </w:r>
    </w:p>
    <w:p w14:paraId="287409F2" w14:textId="77777777" w:rsidR="00206D8E" w:rsidRPr="00CE5F98" w:rsidRDefault="00206D8E">
      <w:pPr>
        <w:widowControl/>
        <w:spacing w:line="400" w:lineRule="exact"/>
        <w:ind w:firstLineChars="200" w:firstLine="480"/>
        <w:rPr>
          <w:rFonts w:ascii="宋体" w:eastAsia="宋体" w:hAnsi="宋体" w:cs="宋体" w:hint="eastAsia"/>
          <w:bCs/>
          <w:color w:val="000000" w:themeColor="text1"/>
          <w:sz w:val="24"/>
          <w:szCs w:val="24"/>
        </w:rPr>
      </w:pPr>
      <w:r w:rsidRPr="00CE5F98">
        <w:rPr>
          <w:rFonts w:ascii="宋体" w:eastAsia="宋体" w:hAnsi="宋体" w:cs="宋体" w:hint="eastAsia"/>
          <w:bCs/>
          <w:color w:val="000000" w:themeColor="text1"/>
          <w:sz w:val="24"/>
          <w:szCs w:val="24"/>
        </w:rPr>
        <w:t>（3）期末闭卷考试成绩达成度=期末闭卷考试平均成绩（百分制）÷100×50%。</w:t>
      </w:r>
    </w:p>
    <w:p w14:paraId="06AE5FD6" w14:textId="1BCD8DA2" w:rsidR="00206D8E" w:rsidRPr="00CE5F98" w:rsidRDefault="00734E2C">
      <w:pPr>
        <w:spacing w:line="400" w:lineRule="exact"/>
        <w:ind w:firstLineChars="200" w:firstLine="480"/>
        <w:rPr>
          <w:rFonts w:ascii="微软雅黑" w:eastAsia="微软雅黑" w:hAnsi="微软雅黑" w:cs="微软雅黑" w:hint="eastAsia"/>
          <w:b/>
          <w:color w:val="000000" w:themeColor="text1"/>
          <w:sz w:val="24"/>
          <w:szCs w:val="24"/>
        </w:rPr>
      </w:pPr>
      <w:r w:rsidRPr="00734E2C">
        <w:rPr>
          <w:rFonts w:ascii="微软雅黑" w:eastAsia="微软雅黑" w:hAnsi="微软雅黑" w:cs="微软雅黑" w:hint="eastAsia"/>
          <w:b/>
          <w:color w:val="000000" w:themeColor="text1"/>
          <w:sz w:val="24"/>
          <w:szCs w:val="24"/>
        </w:rPr>
        <w:t>六、选用教材</w:t>
      </w:r>
    </w:p>
    <w:p w14:paraId="6A9F3CD4" w14:textId="77777777" w:rsidR="00206D8E" w:rsidRPr="00CE5F98" w:rsidRDefault="00206D8E">
      <w:pPr>
        <w:spacing w:line="400" w:lineRule="exact"/>
        <w:ind w:firstLineChars="200" w:firstLine="480"/>
        <w:rPr>
          <w:rFonts w:ascii="Times New Roman" w:eastAsia="宋体" w:hAnsi="Times New Roman" w:cs="宋体"/>
          <w:bCs/>
          <w:color w:val="000000" w:themeColor="text1"/>
          <w:sz w:val="24"/>
          <w:szCs w:val="24"/>
        </w:rPr>
      </w:pPr>
      <w:r w:rsidRPr="00CE5F98">
        <w:rPr>
          <w:rFonts w:ascii="Times New Roman" w:eastAsia="宋体" w:hAnsi="Times New Roman" w:cs="宋体" w:hint="eastAsia"/>
          <w:bCs/>
          <w:color w:val="000000" w:themeColor="text1"/>
          <w:sz w:val="24"/>
          <w:szCs w:val="24"/>
        </w:rPr>
        <w:t>《习近平新时代中国特色社会主义思想概论》</w:t>
      </w:r>
      <w:r w:rsidRPr="00CE5F98">
        <w:rPr>
          <w:rFonts w:ascii="Times New Roman" w:eastAsia="宋体" w:hAnsi="Times New Roman" w:cs="宋体" w:hint="eastAsia"/>
          <w:bCs/>
          <w:color w:val="000000" w:themeColor="text1"/>
          <w:sz w:val="24"/>
          <w:szCs w:val="24"/>
        </w:rPr>
        <w:t>,</w:t>
      </w:r>
      <w:r w:rsidRPr="00CE5F98">
        <w:rPr>
          <w:rFonts w:ascii="Times New Roman" w:eastAsia="宋体" w:hAnsi="Times New Roman" w:cs="宋体" w:hint="eastAsia"/>
          <w:bCs/>
          <w:color w:val="000000" w:themeColor="text1"/>
          <w:sz w:val="24"/>
          <w:szCs w:val="24"/>
        </w:rPr>
        <w:t>高等教育出版社</w:t>
      </w:r>
      <w:r w:rsidRPr="00CE5F98">
        <w:rPr>
          <w:rFonts w:ascii="Times New Roman" w:eastAsia="宋体" w:hAnsi="Times New Roman" w:cs="宋体" w:hint="eastAsia"/>
          <w:bCs/>
          <w:color w:val="000000" w:themeColor="text1"/>
          <w:sz w:val="24"/>
          <w:szCs w:val="24"/>
        </w:rPr>
        <w:t>,2023</w:t>
      </w:r>
      <w:r w:rsidRPr="00CE5F98">
        <w:rPr>
          <w:rFonts w:ascii="Times New Roman" w:eastAsia="宋体" w:hAnsi="Times New Roman" w:cs="宋体" w:hint="eastAsia"/>
          <w:bCs/>
          <w:color w:val="000000" w:themeColor="text1"/>
          <w:sz w:val="24"/>
          <w:szCs w:val="24"/>
        </w:rPr>
        <w:t>年版。</w:t>
      </w:r>
    </w:p>
    <w:p w14:paraId="79ED71AB" w14:textId="77777777" w:rsidR="00206D8E" w:rsidRPr="00CE5F98" w:rsidRDefault="00206D8E">
      <w:pPr>
        <w:spacing w:line="400" w:lineRule="exact"/>
        <w:ind w:firstLineChars="200" w:firstLine="480"/>
        <w:rPr>
          <w:rFonts w:ascii="微软雅黑" w:eastAsia="微软雅黑" w:hAnsi="微软雅黑" w:cs="微软雅黑" w:hint="eastAsia"/>
          <w:b/>
          <w:bCs/>
          <w:color w:val="000000" w:themeColor="text1"/>
          <w:sz w:val="24"/>
          <w:szCs w:val="24"/>
        </w:rPr>
      </w:pPr>
      <w:r w:rsidRPr="00CE5F98">
        <w:rPr>
          <w:rFonts w:ascii="微软雅黑" w:eastAsia="微软雅黑" w:hAnsi="微软雅黑" w:cs="微软雅黑" w:hint="eastAsia"/>
          <w:b/>
          <w:bCs/>
          <w:color w:val="000000" w:themeColor="text1"/>
          <w:sz w:val="24"/>
          <w:szCs w:val="24"/>
        </w:rPr>
        <w:t>七、 参考资料</w:t>
      </w:r>
    </w:p>
    <w:p w14:paraId="252EB977"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1.本书编写组.《习近平新时代中国特色社会主义思想概论》,高等教育出版社,2023年版。</w:t>
      </w:r>
    </w:p>
    <w:p w14:paraId="0C8DC5F4"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2.本书编写组.《毛泽东思想和中国特色社会主义理论体系概论》,高等教育出版社,2021年版。</w:t>
      </w:r>
    </w:p>
    <w:p w14:paraId="35EFCC33"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3.《中国共产党第二十届中央委员会第三次全体会议公报》,人民出版社,2024年版。</w:t>
      </w:r>
    </w:p>
    <w:p w14:paraId="4B79A0F6"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4.《中共中央关于进一步全面深化改革推进中国式现代化的决定》,人民出版社，2024年版。</w:t>
      </w:r>
    </w:p>
    <w:p w14:paraId="1420CE71"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5.本书编写组.《习近平新时代中国特色社会主义思想概论参考讲义（试用版）》,中国人民大学出版社,2025年版。</w:t>
      </w:r>
    </w:p>
    <w:p w14:paraId="499C8D0E"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6.本书编写组.《大学生思想热点面对面》,高等教育出版社,2024年版。</w:t>
      </w:r>
    </w:p>
    <w:p w14:paraId="15DC4148"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7.《高举中国特色社会主义伟大旗帜为全面建设社会主义现代化国家而团结奋斗》,人民出版社2022年版。</w:t>
      </w:r>
    </w:p>
    <w:p w14:paraId="3DC12FE9"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lastRenderedPageBreak/>
        <w:t>8.《习近平著作选读》（1-2卷）,人民出版社2023版。</w:t>
      </w:r>
    </w:p>
    <w:p w14:paraId="3757E5CC"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9.本书编写组.《毛泽东思想和中国特色社会主义理论体系概论》,高等教育出版社,2018年版。</w:t>
      </w:r>
    </w:p>
    <w:p w14:paraId="42178905"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10.教育部.《习近平新时代中国特色社会主义思想学生读本(大学)》,人民出版社,2021年版。</w:t>
      </w:r>
    </w:p>
    <w:p w14:paraId="1BF04A5A"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11.中共中央党校.《习近平新时代中国特色社会主义思想基本问题》,人民出版社,2020年版。</w:t>
      </w:r>
    </w:p>
    <w:p w14:paraId="6C6127BF"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12.中共中央宣传部.《习近平新时代中国特色社会主义思想三十讲》,学习出版社,2018年版。</w:t>
      </w:r>
    </w:p>
    <w:p w14:paraId="663ECE69"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13.中共中央宣传部.《习近平新时代中国特色社会主义思想学习问答》,学习出版社,人民出版社,2021年版。</w:t>
      </w:r>
    </w:p>
    <w:p w14:paraId="12816E16"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14.中共中央宣传部.《习近平新时代中国特色社会主义思想学习纲要》,学习出版社,2023年版。</w:t>
      </w:r>
    </w:p>
    <w:p w14:paraId="0A68F09A"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15.中共中央宣传部、国家发展和改革委员会.《习近平经济思想学习纲要》,学习出版社,人民出版社,2022年版。</w:t>
      </w:r>
    </w:p>
    <w:p w14:paraId="76E2F6AB"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16.中共中央宣传部、中央全面依法治国委员会办公室.《习近平法治思想学习纲要》,人民出版社,2021年版。</w:t>
      </w:r>
    </w:p>
    <w:p w14:paraId="7C1DFD32"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17.中共中央宣传部、中华人民共和国外交部.《习近平外交思想学习纲要》,学习出版社,人民出版社，2021年版。</w:t>
      </w:r>
    </w:p>
    <w:p w14:paraId="258769C4"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18.中共中央宣传部、中华人民共和国生态环境部.《习近平生态文明思想学习纲要》,学习出版社,人民出版社,2022年版。</w:t>
      </w:r>
    </w:p>
    <w:p w14:paraId="56F14EC1"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19.中共中央宣传部、中央国家安全委员会办公室.《总体国家安全观学习纲要》，学习出版社，人民出版社,2022年版。</w:t>
      </w:r>
    </w:p>
    <w:p w14:paraId="0267380E"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20.《决胜全面建成小康社会 夺取新时代中国特色社会主义伟大胜利》,外文出版社,2018年版。</w:t>
      </w:r>
    </w:p>
    <w:p w14:paraId="4CDE20D1"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21.《中共中央关于党的百年奋斗重要成就和历史经验的决议》,人民出版社,2021年版。</w:t>
      </w:r>
    </w:p>
    <w:p w14:paraId="009DC075"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 xml:space="preserve">22.习近平.《习近平谈治国理政》第一卷,外文出版社,2014年版。 </w:t>
      </w:r>
    </w:p>
    <w:p w14:paraId="3EECFA68"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23.习近平.《习近平谈治国理政》第二卷,外文出版社,2017年版。</w:t>
      </w:r>
    </w:p>
    <w:p w14:paraId="244F4093"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24.习近平.《习近平谈治国理政》第三卷,外文出版社,2020年版。</w:t>
      </w:r>
    </w:p>
    <w:p w14:paraId="0F6D0FB6"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25.习近平.《习近平谈治国理政》第四卷,外文出版社,2022年版。</w:t>
      </w:r>
    </w:p>
    <w:p w14:paraId="66007775"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26.欧建平.《中国特色现代军事力量体系 — 国防和军队建设卷》,经济科学出版社,2017 年版。</w:t>
      </w:r>
    </w:p>
    <w:p w14:paraId="3AF3A224"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27.田克勤、李彩华.《中国化马克思主义概论（第三版）》,中国人民大学出版社,2020 年版。</w:t>
      </w:r>
    </w:p>
    <w:p w14:paraId="2FA0025D" w14:textId="77777777" w:rsidR="00206D8E" w:rsidRPr="00CE5F98" w:rsidRDefault="00206D8E">
      <w:pPr>
        <w:pStyle w:val="ae"/>
        <w:spacing w:before="0" w:beforeAutospacing="0" w:after="0" w:afterAutospacing="0" w:line="400" w:lineRule="exact"/>
        <w:jc w:val="both"/>
        <w:rPr>
          <w:rFonts w:hint="eastAsia"/>
          <w:b/>
          <w:bCs/>
          <w:color w:val="000000" w:themeColor="text1"/>
        </w:rPr>
      </w:pPr>
      <w:r w:rsidRPr="00CE5F98">
        <w:rPr>
          <w:rFonts w:hint="eastAsia"/>
          <w:b/>
          <w:bCs/>
          <w:color w:val="000000" w:themeColor="text1"/>
        </w:rPr>
        <w:lastRenderedPageBreak/>
        <w:t>课程相关主要网站：</w:t>
      </w:r>
    </w:p>
    <w:p w14:paraId="288787F9"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1.马克思主义研究网</w:t>
      </w:r>
      <w:r w:rsidRPr="00CE5F98">
        <w:rPr>
          <w:color w:val="000000" w:themeColor="text1"/>
          <w:sz w:val="22"/>
          <w:szCs w:val="22"/>
        </w:rPr>
        <w:t>http://myy.cass.cn/</w:t>
      </w:r>
    </w:p>
    <w:p w14:paraId="72781B4B"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2.中国特色社会主义研究网</w:t>
      </w:r>
      <w:r w:rsidRPr="00CE5F98">
        <w:rPr>
          <w:color w:val="000000" w:themeColor="text1"/>
          <w:sz w:val="22"/>
          <w:szCs w:val="22"/>
        </w:rPr>
        <w:t>http://www.zgtsshzy.net/CN/volumn/home.shtml</w:t>
      </w:r>
    </w:p>
    <w:p w14:paraId="04BC0329" w14:textId="77777777" w:rsidR="00206D8E" w:rsidRPr="00CE5F98" w:rsidRDefault="00206D8E">
      <w:pPr>
        <w:pStyle w:val="ae"/>
        <w:spacing w:before="0" w:beforeAutospacing="0" w:after="0" w:afterAutospacing="0" w:line="400" w:lineRule="exact"/>
        <w:jc w:val="both"/>
        <w:rPr>
          <w:rFonts w:hint="eastAsia"/>
          <w:color w:val="000000" w:themeColor="text1"/>
          <w:sz w:val="22"/>
        </w:rPr>
      </w:pPr>
      <w:r w:rsidRPr="00CE5F98">
        <w:rPr>
          <w:rFonts w:hint="eastAsia"/>
          <w:color w:val="000000" w:themeColor="text1"/>
          <w:sz w:val="22"/>
          <w:szCs w:val="22"/>
        </w:rPr>
        <w:t>3.中国共产党新闻网</w:t>
      </w:r>
      <w:r w:rsidRPr="00CE5F98">
        <w:rPr>
          <w:color w:val="000000" w:themeColor="text1"/>
          <w:sz w:val="22"/>
          <w:szCs w:val="22"/>
        </w:rPr>
        <w:t>http://cpc.people.com.cn/</w:t>
      </w:r>
    </w:p>
    <w:p w14:paraId="3BD1F990" w14:textId="77777777" w:rsidR="00206D8E" w:rsidRPr="00CE5F98" w:rsidRDefault="00206D8E">
      <w:pPr>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 xml:space="preserve">                                                执笔人：曾豪、唐万辉</w:t>
      </w:r>
    </w:p>
    <w:p w14:paraId="015FCF99" w14:textId="77777777" w:rsidR="00206D8E" w:rsidRPr="00CE5F98" w:rsidRDefault="00206D8E">
      <w:pPr>
        <w:spacing w:line="400" w:lineRule="exact"/>
        <w:ind w:firstLineChars="200" w:firstLine="48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 xml:space="preserve">                                      审核人：李景国   </w:t>
      </w:r>
    </w:p>
    <w:p w14:paraId="53ABE298" w14:textId="77777777" w:rsidR="00206D8E" w:rsidRPr="00CE5F98" w:rsidRDefault="00206D8E">
      <w:pPr>
        <w:spacing w:line="400" w:lineRule="exact"/>
        <w:ind w:firstLineChars="200" w:firstLine="480"/>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 xml:space="preserve">                                     批准人：张莉</w:t>
      </w:r>
    </w:p>
    <w:p w14:paraId="0420BC09" w14:textId="77777777" w:rsidR="00206D8E" w:rsidRPr="00CE5F98" w:rsidRDefault="00206D8E">
      <w:pPr>
        <w:widowControl/>
        <w:spacing w:line="400" w:lineRule="exact"/>
        <w:jc w:val="center"/>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 xml:space="preserve">                                            </w:t>
      </w:r>
      <w:r w:rsidRPr="00CE5F98">
        <w:rPr>
          <w:rFonts w:ascii="宋体" w:eastAsia="宋体" w:hAnsi="宋体" w:cs="宋体"/>
          <w:color w:val="000000" w:themeColor="text1"/>
          <w:sz w:val="24"/>
          <w:szCs w:val="24"/>
        </w:rPr>
        <w:t>20</w:t>
      </w:r>
      <w:r w:rsidRPr="00CE5F98">
        <w:rPr>
          <w:rFonts w:ascii="宋体" w:eastAsia="宋体" w:hAnsi="宋体" w:cs="宋体" w:hint="eastAsia"/>
          <w:color w:val="000000" w:themeColor="text1"/>
          <w:sz w:val="24"/>
          <w:szCs w:val="24"/>
        </w:rPr>
        <w:t>25</w:t>
      </w:r>
      <w:r w:rsidRPr="00CE5F98">
        <w:rPr>
          <w:rFonts w:ascii="宋体" w:eastAsia="宋体" w:hAnsi="宋体" w:cs="宋体"/>
          <w:color w:val="000000" w:themeColor="text1"/>
          <w:sz w:val="24"/>
          <w:szCs w:val="24"/>
        </w:rPr>
        <w:t>年</w:t>
      </w:r>
      <w:r w:rsidRPr="00CE5F98">
        <w:rPr>
          <w:rFonts w:ascii="宋体" w:eastAsia="宋体" w:hAnsi="宋体" w:cs="宋体" w:hint="eastAsia"/>
          <w:color w:val="000000" w:themeColor="text1"/>
          <w:sz w:val="24"/>
          <w:szCs w:val="24"/>
        </w:rPr>
        <w:t>2</w:t>
      </w:r>
      <w:r w:rsidRPr="00CE5F98">
        <w:rPr>
          <w:rFonts w:ascii="宋体" w:eastAsia="宋体" w:hAnsi="宋体" w:cs="宋体"/>
          <w:color w:val="000000" w:themeColor="text1"/>
          <w:sz w:val="24"/>
          <w:szCs w:val="24"/>
        </w:rPr>
        <w:t>月</w:t>
      </w:r>
      <w:r w:rsidRPr="00CE5F98">
        <w:rPr>
          <w:rFonts w:ascii="宋体" w:eastAsia="宋体" w:hAnsi="宋体" w:cs="宋体" w:hint="eastAsia"/>
          <w:color w:val="000000" w:themeColor="text1"/>
          <w:sz w:val="24"/>
          <w:szCs w:val="24"/>
        </w:rPr>
        <w:t>20日</w:t>
      </w:r>
    </w:p>
    <w:p w14:paraId="76DA69E7" w14:textId="77777777" w:rsidR="00206D8E" w:rsidRPr="00CE5F98" w:rsidRDefault="00206D8E">
      <w:pPr>
        <w:spacing w:line="400" w:lineRule="exact"/>
        <w:jc w:val="righ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br w:type="page"/>
      </w:r>
    </w:p>
    <w:p w14:paraId="341DAB72" w14:textId="77777777" w:rsidR="00206D8E" w:rsidRPr="00CE5F98" w:rsidRDefault="00206D8E">
      <w:pPr>
        <w:spacing w:line="400" w:lineRule="exact"/>
        <w:jc w:val="right"/>
        <w:rPr>
          <w:rFonts w:ascii="Times New Roman" w:eastAsia="宋体" w:hAnsi="Times New Roman" w:cs="Times New Roman"/>
          <w:b/>
          <w:color w:val="000000" w:themeColor="text1"/>
          <w:sz w:val="30"/>
          <w:szCs w:val="30"/>
        </w:rPr>
        <w:sectPr w:rsidR="00206D8E" w:rsidRPr="00CE5F98" w:rsidSect="00206D8E">
          <w:pgSz w:w="11906" w:h="16838"/>
          <w:pgMar w:top="1440" w:right="1803" w:bottom="1440" w:left="1803" w:header="851" w:footer="992" w:gutter="0"/>
          <w:cols w:space="0"/>
          <w:docGrid w:type="lines" w:linePitch="319"/>
        </w:sectPr>
      </w:pPr>
    </w:p>
    <w:p w14:paraId="7146F6DF" w14:textId="77777777" w:rsidR="00206D8E" w:rsidRPr="00CE5F98" w:rsidRDefault="00206D8E">
      <w:pPr>
        <w:spacing w:line="400" w:lineRule="exact"/>
        <w:jc w:val="left"/>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lastRenderedPageBreak/>
        <w:t>附件</w:t>
      </w:r>
      <w:r w:rsidRPr="00CE5F98">
        <w:rPr>
          <w:rFonts w:ascii="Times New Roman" w:eastAsia="宋体" w:hAnsi="Times New Roman" w:cs="Times New Roman" w:hint="eastAsia"/>
          <w:b/>
          <w:color w:val="000000" w:themeColor="text1"/>
          <w:sz w:val="30"/>
          <w:szCs w:val="30"/>
        </w:rPr>
        <w:t>1</w:t>
      </w:r>
    </w:p>
    <w:p w14:paraId="4A79CDA2" w14:textId="77777777" w:rsidR="00206D8E" w:rsidRPr="00CE5F98" w:rsidRDefault="00206D8E">
      <w:pPr>
        <w:spacing w:line="400" w:lineRule="exact"/>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《习近平新时代中国特色社会主义思想概论》课程</w:t>
      </w:r>
    </w:p>
    <w:p w14:paraId="3DD2AD2C" w14:textId="77777777" w:rsidR="00206D8E" w:rsidRPr="00CE5F98" w:rsidRDefault="00206D8E">
      <w:pPr>
        <w:spacing w:line="400" w:lineRule="exact"/>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“经典作品阅读”实践教学实施方案</w:t>
      </w:r>
    </w:p>
    <w:p w14:paraId="564A4B59" w14:textId="77777777" w:rsidR="00206D8E" w:rsidRPr="00CE5F98" w:rsidRDefault="00206D8E">
      <w:pPr>
        <w:spacing w:line="400" w:lineRule="exact"/>
        <w:rPr>
          <w:rFonts w:ascii="宋体" w:eastAsia="宋体" w:hAnsi="宋体" w:cs="宋体" w:hint="eastAsia"/>
          <w:b/>
          <w:color w:val="000000" w:themeColor="text1"/>
          <w:sz w:val="24"/>
          <w:szCs w:val="24"/>
        </w:rPr>
      </w:pPr>
      <w:r w:rsidRPr="00CE5F98">
        <w:rPr>
          <w:rFonts w:ascii="宋体" w:eastAsia="宋体" w:hAnsi="宋体" w:cs="宋体" w:hint="eastAsia"/>
          <w:b/>
          <w:color w:val="000000" w:themeColor="text1"/>
          <w:sz w:val="24"/>
          <w:szCs w:val="24"/>
        </w:rPr>
        <w:t>一、理论指导（0.5学时）</w:t>
      </w:r>
    </w:p>
    <w:p w14:paraId="7B39716A" w14:textId="77777777" w:rsidR="00206D8E" w:rsidRPr="00CE5F98" w:rsidRDefault="00206D8E">
      <w:pPr>
        <w:spacing w:line="400" w:lineRule="exact"/>
        <w:rPr>
          <w:rFonts w:ascii="宋体" w:eastAsia="宋体" w:hAnsi="宋体" w:cs="宋体" w:hint="eastAsia"/>
          <w:b/>
          <w:bCs/>
          <w:color w:val="000000" w:themeColor="text1"/>
          <w:sz w:val="24"/>
          <w:szCs w:val="24"/>
        </w:rPr>
      </w:pPr>
      <w:r w:rsidRPr="00CE5F98">
        <w:rPr>
          <w:rFonts w:ascii="宋体" w:eastAsia="宋体" w:hAnsi="宋体" w:cs="宋体" w:hint="eastAsia"/>
          <w:b/>
          <w:bCs/>
          <w:color w:val="000000" w:themeColor="text1"/>
          <w:sz w:val="24"/>
          <w:szCs w:val="24"/>
        </w:rPr>
        <w:t>（一）活动宗旨</w:t>
      </w:r>
    </w:p>
    <w:p w14:paraId="65C0F8C6"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该活动旨在引导大学生通过阅读经典著作，更好地理解和领会习近平新时代中国特色社会主义思想的核心要义，通过读原著、学原文、悟原理，做到学思用贯通，知信行统一。提升同学们的口语表达能力、艺术鉴赏能力和思想政治素养,增强“四个自信”，坚定“四个自信”，做到“两个维护”，为实现中华民族伟大复兴的中国梦贡献力量。</w:t>
      </w:r>
    </w:p>
    <w:p w14:paraId="3714BB24" w14:textId="77777777" w:rsidR="00206D8E" w:rsidRPr="00CE5F98" w:rsidRDefault="00206D8E">
      <w:pPr>
        <w:spacing w:line="40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（二）方法指导</w:t>
      </w:r>
    </w:p>
    <w:p w14:paraId="315C2D8B"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1.阅读方法的指导</w:t>
      </w:r>
    </w:p>
    <w:p w14:paraId="384C02B1"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全面了解作品的写作背景、作者的人生经历和当时的社会历史环境。要提纲挈领地读、批判性地读，善于吸收精华，剔除糟粕。要善于思考，不求甚解。要带着享受的态度去读，去体会不同的人生经历带给自己的启示。要边读边做读书笔记，及时记下自己的感悟和独特的见解。读完之后要整体把握作品的基本内容和思路，对作品中的情景和形象能说出自己的体验，从中获得对自然、社会和人生的有益启示。</w:t>
      </w:r>
    </w:p>
    <w:p w14:paraId="571007EE"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2.读书报告写作方法</w:t>
      </w:r>
    </w:p>
    <w:p w14:paraId="1D0D282E"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概括性地归纳书的主要内容，包括作者陈述的主要观点，大约300字。选取一个自己最感兴趣的角度确立论题，以小见大，挖掘阐释。心得体会可以是对该书的评价与思考；对主题的看法和认识；对书中叫人深刻难忘的情节表达反思和启发；针对作者的观点创造性地提出独特见解和感悟。</w:t>
      </w:r>
    </w:p>
    <w:p w14:paraId="1CCB23B6" w14:textId="77777777" w:rsidR="00206D8E" w:rsidRPr="00CE5F98" w:rsidRDefault="00206D8E">
      <w:pPr>
        <w:spacing w:line="40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（三）基本要求</w:t>
      </w:r>
    </w:p>
    <w:p w14:paraId="3825BD08"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1.经典作品选择要求</w:t>
      </w:r>
    </w:p>
    <w:p w14:paraId="1AD1B36D"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经典阅读参考书目的可从附录列举的参考书目中选择，也可以自选，要紧扣课程特色主题，健康向上，要有利于激发心灵的正能量，有利于大学生树立坚定的理想信念；通过读原著、学原文、悟原理，进而做到学思用贯通，知信行统一。经典阅读作品和诵读作品可以不相同。</w:t>
      </w:r>
    </w:p>
    <w:p w14:paraId="79DD1611"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2.上交成果形式及时间</w:t>
      </w:r>
    </w:p>
    <w:p w14:paraId="31A4703B"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1）每个学生上交一份不少于2000字的读书报告电子版，文件名为“姓名+学号+读书报告题目”。读书报告题目自拟，并提行用破折号标明副标题“——读《***》有感”。题目下面按学院、专业、姓名、学号标明个人信息，要求排版工整美观，装订统一封面。排版要求：标题（三号、宋体、加粗、居中），正文</w:t>
      </w:r>
      <w:r w:rsidRPr="00CE5F98">
        <w:rPr>
          <w:rFonts w:ascii="宋体" w:eastAsia="宋体" w:hAnsi="宋体" w:cs="宋体" w:hint="eastAsia"/>
          <w:color w:val="000000" w:themeColor="text1"/>
          <w:sz w:val="24"/>
          <w:szCs w:val="24"/>
        </w:rPr>
        <w:lastRenderedPageBreak/>
        <w:t>（每段落首行缩进2字符，正文内容字体为宋体，字号为小四，字符间距为标准，行距为固定值20磅，各级小标题加粗。）</w:t>
      </w:r>
    </w:p>
    <w:p w14:paraId="0C724A33"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（2）全部实践成果由学习委员收齐后半期前上交主管教师，除特殊情况需要延长，否则逾期未提交者拒收，实践成绩记零分。</w:t>
      </w:r>
    </w:p>
    <w:p w14:paraId="179533F0" w14:textId="77777777" w:rsidR="00206D8E" w:rsidRPr="00CE5F98" w:rsidRDefault="00206D8E">
      <w:pPr>
        <w:spacing w:line="40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二、过程监控（2学时）</w:t>
      </w:r>
    </w:p>
    <w:p w14:paraId="51F63482"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主管教师随时监控学生的活动进展，及时为学生答疑解惑。</w:t>
      </w:r>
    </w:p>
    <w:p w14:paraId="6D495383" w14:textId="77777777" w:rsidR="00206D8E" w:rsidRPr="00CE5F98" w:rsidRDefault="00206D8E">
      <w:pPr>
        <w:spacing w:line="40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（一）第一阶段（1学时）</w:t>
      </w:r>
    </w:p>
    <w:p w14:paraId="3115C532"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精心选择经典作品，制作读书计划并尽可能地详实周全。</w:t>
      </w:r>
    </w:p>
    <w:p w14:paraId="2B3AEBB4" w14:textId="77777777" w:rsidR="00206D8E" w:rsidRPr="00CE5F98" w:rsidRDefault="00206D8E">
      <w:pPr>
        <w:spacing w:line="40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（二）第二阶段（1学时）</w:t>
      </w:r>
    </w:p>
    <w:p w14:paraId="0E711862"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撰写读书报告上交主管教师。</w:t>
      </w:r>
    </w:p>
    <w:p w14:paraId="23C11FBA" w14:textId="77777777" w:rsidR="00206D8E" w:rsidRPr="00CE5F98" w:rsidRDefault="00206D8E">
      <w:pPr>
        <w:spacing w:line="400" w:lineRule="exact"/>
        <w:ind w:firstLineChars="200" w:firstLine="482"/>
        <w:rPr>
          <w:rFonts w:ascii="宋体" w:eastAsia="宋体" w:hAnsi="宋体" w:cs="宋体" w:hint="eastAsia"/>
          <w:color w:val="000000" w:themeColor="text1"/>
          <w:sz w:val="24"/>
        </w:rPr>
      </w:pPr>
      <w:r w:rsidRPr="00CE5F98">
        <w:rPr>
          <w:rFonts w:ascii="宋体" w:eastAsia="宋体" w:hAnsi="宋体" w:cs="宋体" w:hint="eastAsia"/>
          <w:b/>
          <w:bCs/>
          <w:color w:val="000000" w:themeColor="text1"/>
          <w:sz w:val="24"/>
        </w:rPr>
        <w:t>三、成果评价与展示（1学时）</w:t>
      </w:r>
    </w:p>
    <w:p w14:paraId="42EAD7EB" w14:textId="77777777" w:rsidR="00206D8E" w:rsidRPr="00CE5F98" w:rsidRDefault="00206D8E">
      <w:pPr>
        <w:spacing w:line="40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（一）成果评价</w:t>
      </w:r>
    </w:p>
    <w:p w14:paraId="466A38CC"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1.评价标准</w:t>
      </w:r>
    </w:p>
    <w:p w14:paraId="7411CF8F"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（1）评分标准（满分100分）</w:t>
      </w:r>
    </w:p>
    <w:p w14:paraId="6A549EE7"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读书报告主要从以下四个方面来评价，每个方面各占25分。主题明确，结构严谨；构思精巧，逻辑清晰；论述严谨，见解新颖；感情真实，书写美观；字数不少于2000字。</w:t>
      </w:r>
    </w:p>
    <w:p w14:paraId="4B60EACB"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（2）主管教师对所有成果进行批阅考核，并作为半期成绩登记在册，占期末综合成绩的15%。</w:t>
      </w:r>
    </w:p>
    <w:p w14:paraId="601C56A5"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（3）主管教师总结点评</w:t>
      </w:r>
    </w:p>
    <w:p w14:paraId="3A34DD2C"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主管教师主要从学生的态度、成果质量和不足等方面总结，鼓励为主，并提出改进措施，为今后进一步高质量地推进该项工作打好基础。</w:t>
      </w:r>
    </w:p>
    <w:p w14:paraId="1915A3AC" w14:textId="77777777" w:rsidR="00206D8E" w:rsidRPr="00CE5F98" w:rsidRDefault="00206D8E">
      <w:pPr>
        <w:spacing w:line="40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（二）成果展示与优秀成果推荐</w:t>
      </w:r>
    </w:p>
    <w:p w14:paraId="6E34CA49"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分散展示与集中展示相结合。分散展示即随堂展示；集中展示分为两种形式，一种是分班级集中展示，另一种是择优秀成果全校集中展示。对优秀成果颁发不同级别的奖状，以资鼓励。</w:t>
      </w:r>
    </w:p>
    <w:p w14:paraId="7A413353" w14:textId="77777777" w:rsidR="00206D8E" w:rsidRPr="00CE5F98" w:rsidRDefault="00206D8E">
      <w:pPr>
        <w:spacing w:line="40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（三）其它特别说明</w:t>
      </w:r>
    </w:p>
    <w:p w14:paraId="325AEB11"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（1）经典作品参考书目见附录，但不限于附录指定书目。</w:t>
      </w:r>
    </w:p>
    <w:p w14:paraId="64F8C503"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（2）所有与本实践课程相关资料（包括学生成果）未经允许，请不要上传互联网或在其它任何媒体上刊发。</w:t>
      </w:r>
    </w:p>
    <w:p w14:paraId="36AAFC20" w14:textId="77777777" w:rsidR="00206D8E" w:rsidRPr="00CE5F98" w:rsidRDefault="00206D8E">
      <w:pPr>
        <w:spacing w:line="400" w:lineRule="exact"/>
        <w:rPr>
          <w:rFonts w:ascii="宋体" w:eastAsia="宋体" w:hAnsi="宋体" w:cs="宋体" w:hint="eastAsia"/>
          <w:color w:val="000000" w:themeColor="text1"/>
          <w:sz w:val="24"/>
          <w:szCs w:val="24"/>
        </w:rPr>
      </w:pPr>
    </w:p>
    <w:p w14:paraId="58973103" w14:textId="77777777" w:rsidR="00206D8E" w:rsidRPr="00CE5F98" w:rsidRDefault="00206D8E">
      <w:pPr>
        <w:spacing w:line="400" w:lineRule="exact"/>
        <w:rPr>
          <w:rFonts w:ascii="宋体" w:eastAsia="宋体" w:hAnsi="宋体" w:cs="宋体" w:hint="eastAsia"/>
          <w:color w:val="000000" w:themeColor="text1"/>
          <w:sz w:val="24"/>
          <w:szCs w:val="24"/>
        </w:rPr>
      </w:pPr>
    </w:p>
    <w:p w14:paraId="3B4034AE" w14:textId="77777777" w:rsidR="00206D8E" w:rsidRPr="00CE5F98" w:rsidRDefault="00206D8E">
      <w:pPr>
        <w:spacing w:line="400" w:lineRule="exact"/>
        <w:rPr>
          <w:rFonts w:ascii="宋体" w:eastAsia="宋体" w:hAnsi="宋体" w:cs="宋体" w:hint="eastAsia"/>
          <w:color w:val="000000" w:themeColor="text1"/>
          <w:sz w:val="24"/>
          <w:szCs w:val="24"/>
        </w:rPr>
      </w:pPr>
    </w:p>
    <w:p w14:paraId="2931C2F7" w14:textId="77777777" w:rsidR="00206D8E" w:rsidRPr="00CE5F98" w:rsidRDefault="00206D8E">
      <w:pPr>
        <w:spacing w:line="400" w:lineRule="exact"/>
        <w:rPr>
          <w:rFonts w:ascii="宋体" w:eastAsia="宋体" w:hAnsi="宋体" w:cs="宋体" w:hint="eastAsia"/>
          <w:color w:val="000000" w:themeColor="text1"/>
          <w:sz w:val="24"/>
          <w:szCs w:val="24"/>
        </w:rPr>
      </w:pPr>
    </w:p>
    <w:p w14:paraId="751149B4" w14:textId="77777777" w:rsidR="00206D8E" w:rsidRPr="00CE5F98" w:rsidRDefault="00206D8E">
      <w:pPr>
        <w:spacing w:line="400" w:lineRule="exact"/>
        <w:rPr>
          <w:rFonts w:ascii="宋体" w:eastAsia="宋体" w:hAnsi="宋体" w:cs="宋体" w:hint="eastAsia"/>
          <w:b/>
          <w:bCs/>
          <w:color w:val="000000" w:themeColor="text1"/>
          <w:sz w:val="24"/>
          <w:szCs w:val="24"/>
        </w:rPr>
      </w:pPr>
      <w:r w:rsidRPr="00CE5F98">
        <w:rPr>
          <w:rFonts w:ascii="宋体" w:eastAsia="宋体" w:hAnsi="宋体" w:cs="宋体" w:hint="eastAsia"/>
          <w:b/>
          <w:bCs/>
          <w:color w:val="000000" w:themeColor="text1"/>
          <w:sz w:val="24"/>
          <w:szCs w:val="24"/>
        </w:rPr>
        <w:lastRenderedPageBreak/>
        <w:t>附录：经典作品参考书目</w:t>
      </w:r>
    </w:p>
    <w:p w14:paraId="334585A3"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马克思、恩格斯：《共产党宣言》，人民出版社，2015年版。</w:t>
      </w:r>
    </w:p>
    <w:p w14:paraId="0D2492D0"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毛泽东：《毛泽东选集》（1-4卷），人民出版社，1991年版。</w:t>
      </w:r>
    </w:p>
    <w:p w14:paraId="4F20EBCF"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邓小平：《邓小平文选》（1-3卷），人民出版社，1993年版。</w:t>
      </w:r>
    </w:p>
    <w:p w14:paraId="3D035185"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习近平：《习近平谈治国理政》第四卷，外文出版社，2022年版。</w:t>
      </w:r>
    </w:p>
    <w:p w14:paraId="435B35AE"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《习近平著作选读》（1-2卷），人民出版社2023版。</w:t>
      </w:r>
    </w:p>
    <w:p w14:paraId="1D27304D"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《大学生思想热点面对面》，高等教育出版社，2024年版。</w:t>
      </w:r>
    </w:p>
    <w:p w14:paraId="0374B685"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习近平：《习近平的七年知青岁月》，中共中央党校出版社，2020年版。</w:t>
      </w:r>
    </w:p>
    <w:p w14:paraId="2F8AB6CD"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习近平：《习近平谈“一带一路”》，中央文献出版社，2023年版。</w:t>
      </w:r>
    </w:p>
    <w:p w14:paraId="7793AFEF"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人民报社评论部：《习近平用典》第一辑、第二辑,人民日报出版社，2018版。</w:t>
      </w:r>
    </w:p>
    <w:p w14:paraId="77D15F61"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中共中央宣传部理论局，《中国制度面对面》，人民出版社，2020年版。</w:t>
      </w:r>
    </w:p>
    <w:p w14:paraId="3644FA4F"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虞和平《中国现代化历程》，江苏人民出版社2001年版。</w:t>
      </w:r>
    </w:p>
    <w:p w14:paraId="0F437C19"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胡绳《中国共产党的七十年》，中共党史出版社1991年版。</w:t>
      </w:r>
    </w:p>
    <w:p w14:paraId="2AFC84EE"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李君如：《中国道路与中国梦》，外文出版社，2014年版。</w:t>
      </w:r>
    </w:p>
    <w:p w14:paraId="34845AA1"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曹立、石霞：《小康路上一个不能少》，人民出版社，2017年版。</w:t>
      </w:r>
    </w:p>
    <w:p w14:paraId="5495A6DB"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刘儒、王海龙：《坚持在发展中保障何改善民生》，中央党校出版社，2022年版。</w:t>
      </w:r>
    </w:p>
    <w:p w14:paraId="0C2F0DA2"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宋月红：《新时代的生态文明建设》，重庆出版社，2022年版。</w:t>
      </w:r>
    </w:p>
    <w:p w14:paraId="042AACD0" w14:textId="77777777" w:rsidR="00206D8E" w:rsidRPr="00CE5F98" w:rsidRDefault="00206D8E">
      <w:pPr>
        <w:numPr>
          <w:ilvl w:val="0"/>
          <w:numId w:val="50"/>
        </w:num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br w:type="page"/>
      </w:r>
    </w:p>
    <w:p w14:paraId="74345A70" w14:textId="77777777" w:rsidR="00206D8E" w:rsidRPr="00CE5F98" w:rsidRDefault="00206D8E">
      <w:pPr>
        <w:spacing w:line="400" w:lineRule="exact"/>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lastRenderedPageBreak/>
        <w:t>附件</w:t>
      </w:r>
      <w:r w:rsidRPr="00CE5F98">
        <w:rPr>
          <w:rFonts w:ascii="Times New Roman" w:eastAsia="宋体" w:hAnsi="Times New Roman" w:cs="Times New Roman" w:hint="eastAsia"/>
          <w:b/>
          <w:color w:val="000000" w:themeColor="text1"/>
          <w:sz w:val="30"/>
          <w:szCs w:val="30"/>
        </w:rPr>
        <w:t>2</w:t>
      </w:r>
    </w:p>
    <w:p w14:paraId="177E6158" w14:textId="77777777" w:rsidR="00206D8E" w:rsidRPr="00CE5F98" w:rsidRDefault="00206D8E">
      <w:pPr>
        <w:spacing w:line="400" w:lineRule="exact"/>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《习近平新时代中国特色社会主义思想概论》课程</w:t>
      </w:r>
    </w:p>
    <w:p w14:paraId="66691ABF" w14:textId="77777777" w:rsidR="00206D8E" w:rsidRPr="00CE5F98" w:rsidRDefault="00206D8E">
      <w:pPr>
        <w:spacing w:line="400" w:lineRule="exact"/>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“新闻述评”实践教学实施方案</w:t>
      </w:r>
    </w:p>
    <w:p w14:paraId="693410EA" w14:textId="77777777" w:rsidR="00206D8E" w:rsidRPr="00CE5F98" w:rsidRDefault="00206D8E">
      <w:pPr>
        <w:spacing w:line="400" w:lineRule="exact"/>
        <w:ind w:firstLineChars="200" w:firstLine="482"/>
        <w:rPr>
          <w:rFonts w:ascii="宋体" w:eastAsia="宋体" w:hAnsi="宋体" w:cs="宋体" w:hint="eastAsia"/>
          <w:b/>
          <w:color w:val="000000" w:themeColor="text1"/>
          <w:sz w:val="24"/>
          <w:szCs w:val="24"/>
        </w:rPr>
      </w:pPr>
      <w:r w:rsidRPr="00CE5F98">
        <w:rPr>
          <w:rFonts w:ascii="宋体" w:eastAsia="宋体" w:hAnsi="宋体" w:cs="宋体" w:hint="eastAsia"/>
          <w:b/>
          <w:color w:val="000000" w:themeColor="text1"/>
          <w:sz w:val="24"/>
          <w:szCs w:val="24"/>
        </w:rPr>
        <w:t>一、理论指导（0.5学时）</w:t>
      </w:r>
    </w:p>
    <w:p w14:paraId="0D79C0B2"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（一）活动宗旨</w:t>
      </w:r>
    </w:p>
    <w:p w14:paraId="12E21E6B" w14:textId="77777777" w:rsidR="00206D8E" w:rsidRPr="00CE5F98" w:rsidRDefault="00206D8E">
      <w:p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 xml:space="preserve">    该活动旨在引导大学生全面关注和了解新时代国内外发生的热点事件，结合所学习的习近平新时代中国特色社会主义思想体系中所蕴含的立场、观点和方法，对新闻事件进行系统分析，透过新闻事件看到其背后的理论本质，明确新时代党制定路线、方针、政策的依据，从而培养大学生的独立思考能力，提升分析、解决问题的能力，形成正确的价值判断能力。</w:t>
      </w:r>
    </w:p>
    <w:p w14:paraId="07B5B9BA"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（二）主题精选</w:t>
      </w:r>
    </w:p>
    <w:p w14:paraId="61A2D9A7"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学生首先要大量阅读近期各大媒体的时事新闻，然后根据自己的兴趣爱好选择具有可探讨性和现实价值的新闻材料，并凝练出一个主题，但必须紧扣教材内容。主题凝练可以围绕一些重大的国际事件、影响力很大国内事件或大众特别关注的一些大事，多关注与党的二十大报告中提及的发展目标一致的时事新闻动态。</w:t>
      </w:r>
    </w:p>
    <w:p w14:paraId="3F84C7A4"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（三）述评方法</w:t>
      </w:r>
    </w:p>
    <w:p w14:paraId="63EBAE9A" w14:textId="77777777" w:rsidR="00206D8E" w:rsidRPr="00CE5F98" w:rsidRDefault="00206D8E">
      <w:pPr>
        <w:spacing w:line="400" w:lineRule="exact"/>
        <w:ind w:firstLineChars="198" w:firstLine="475"/>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将“述”与“评”结合起来。要求学生能够清楚、完整表达新闻事件，但不能完全照搬记者撰稿。对新闻的“述”可以不拘泥于某种形式，可以是传统的较严肃的形式，也可以是其它生动活泼的形式。在述评过程中不能仅仅停留在事件本身，应对主题进行充分的挖掘，并有适当的材料补充。同时应将教材中涉及的相关理论贯穿其中，应充分体现其学术性。</w:t>
      </w:r>
    </w:p>
    <w:p w14:paraId="6396237C"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（四）课件制作</w:t>
      </w:r>
    </w:p>
    <w:p w14:paraId="11DC2836" w14:textId="77777777" w:rsidR="00206D8E" w:rsidRPr="00CE5F98" w:rsidRDefault="00206D8E">
      <w:pPr>
        <w:spacing w:line="400" w:lineRule="exact"/>
        <w:ind w:firstLineChars="197" w:firstLine="473"/>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课件制作要求将观赏性和可读性充分结合起来，并充分运用现代技术手段。课件应当图文并茂，形式生动，干净整洁，可以适当穿插视频、音频，字体大小合适。</w:t>
      </w:r>
    </w:p>
    <w:p w14:paraId="45FF6321" w14:textId="77777777" w:rsidR="00206D8E" w:rsidRPr="00CE5F98" w:rsidRDefault="00206D8E">
      <w:pPr>
        <w:spacing w:line="400" w:lineRule="exact"/>
        <w:rPr>
          <w:rFonts w:ascii="宋体" w:eastAsia="宋体" w:hAnsi="宋体" w:cs="宋体" w:hint="eastAsia"/>
          <w:b/>
          <w:color w:val="000000" w:themeColor="text1"/>
          <w:sz w:val="24"/>
          <w:szCs w:val="24"/>
        </w:rPr>
      </w:pPr>
      <w:r w:rsidRPr="00CE5F98">
        <w:rPr>
          <w:rFonts w:ascii="宋体" w:eastAsia="宋体" w:hAnsi="宋体" w:cs="宋体" w:hint="eastAsia"/>
          <w:b/>
          <w:color w:val="000000" w:themeColor="text1"/>
          <w:sz w:val="24"/>
          <w:szCs w:val="24"/>
        </w:rPr>
        <w:t>二、过程监控（2学时）</w:t>
      </w:r>
    </w:p>
    <w:p w14:paraId="718AB5B6" w14:textId="77777777" w:rsidR="00206D8E" w:rsidRPr="00CE5F98" w:rsidRDefault="00206D8E">
      <w:pPr>
        <w:spacing w:line="400" w:lineRule="exact"/>
        <w:ind w:firstLineChars="197" w:firstLine="473"/>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将全班学生按4人划分小组，选出一名组长负责。教师按要求指导、监控实践活动的进展情况。</w:t>
      </w:r>
    </w:p>
    <w:p w14:paraId="716A0751" w14:textId="77777777" w:rsidR="00206D8E" w:rsidRPr="00CE5F98" w:rsidRDefault="00206D8E">
      <w:p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（一）第一阶段：主题的选择与材料搜集指导。（0.5学时）</w:t>
      </w:r>
    </w:p>
    <w:p w14:paraId="0BA7A68A" w14:textId="77777777" w:rsidR="00206D8E" w:rsidRPr="00CE5F98" w:rsidRDefault="00206D8E">
      <w:p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（二）第二阶段：课件制作指导。（1学时）</w:t>
      </w:r>
    </w:p>
    <w:p w14:paraId="39ACB634" w14:textId="77777777" w:rsidR="00206D8E" w:rsidRPr="00CE5F98" w:rsidRDefault="00206D8E">
      <w:pPr>
        <w:spacing w:line="400" w:lineRule="exact"/>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（三）第三阶段：述评方法的指导。（0.5学时）</w:t>
      </w:r>
    </w:p>
    <w:p w14:paraId="31D6B9F7" w14:textId="77777777" w:rsidR="00206D8E" w:rsidRPr="00CE5F98" w:rsidRDefault="00206D8E">
      <w:pPr>
        <w:spacing w:line="400" w:lineRule="exact"/>
        <w:ind w:firstLineChars="100" w:firstLine="241"/>
        <w:rPr>
          <w:rFonts w:ascii="宋体" w:eastAsia="宋体" w:hAnsi="宋体" w:cs="宋体" w:hint="eastAsia"/>
          <w:b/>
          <w:bCs/>
          <w:color w:val="000000" w:themeColor="text1"/>
          <w:sz w:val="24"/>
          <w:szCs w:val="24"/>
        </w:rPr>
      </w:pPr>
      <w:r w:rsidRPr="00CE5F98">
        <w:rPr>
          <w:rFonts w:ascii="宋体" w:eastAsia="宋体" w:hAnsi="宋体" w:cs="宋体" w:hint="eastAsia"/>
          <w:b/>
          <w:bCs/>
          <w:color w:val="000000" w:themeColor="text1"/>
          <w:sz w:val="24"/>
          <w:szCs w:val="24"/>
        </w:rPr>
        <w:t>三、成果评价与展示（0.5学时）</w:t>
      </w:r>
    </w:p>
    <w:p w14:paraId="15A900BD"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（一）成果评价</w:t>
      </w:r>
    </w:p>
    <w:p w14:paraId="0F8E1B7E"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1.评分标准（满分100分）</w:t>
      </w:r>
    </w:p>
    <w:p w14:paraId="59C17987"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lastRenderedPageBreak/>
        <w:t>（1）选题符合课程要求，符合大学生实际，有新意、有特色。（</w:t>
      </w:r>
      <w:r w:rsidRPr="00CE5F98">
        <w:rPr>
          <w:rFonts w:asciiTheme="minorEastAsia" w:hAnsiTheme="minorEastAsia" w:cs="Times New Roman" w:hint="eastAsia"/>
          <w:color w:val="000000" w:themeColor="text1"/>
          <w:sz w:val="24"/>
          <w:szCs w:val="24"/>
        </w:rPr>
        <w:t>分值</w:t>
      </w:r>
      <w:r w:rsidRPr="00CE5F98">
        <w:rPr>
          <w:rFonts w:ascii="宋体" w:eastAsia="宋体" w:hAnsi="宋体" w:cs="宋体" w:hint="eastAsia"/>
          <w:color w:val="000000" w:themeColor="text1"/>
          <w:sz w:val="24"/>
          <w:szCs w:val="24"/>
        </w:rPr>
        <w:t>10分）</w:t>
      </w:r>
    </w:p>
    <w:p w14:paraId="6E601831"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（2）新闻内容紧扣主题，观点正确、鲜明、见解独到，素材真实反映客观事实，具有普遍意义，体现时代精神。（</w:t>
      </w:r>
      <w:r w:rsidRPr="00CE5F98">
        <w:rPr>
          <w:rFonts w:asciiTheme="minorEastAsia" w:hAnsiTheme="minorEastAsia" w:cs="Times New Roman" w:hint="eastAsia"/>
          <w:color w:val="000000" w:themeColor="text1"/>
          <w:sz w:val="24"/>
          <w:szCs w:val="24"/>
        </w:rPr>
        <w:t>分值</w:t>
      </w:r>
      <w:r w:rsidRPr="00CE5F98">
        <w:rPr>
          <w:rFonts w:ascii="宋体" w:eastAsia="宋体" w:hAnsi="宋体" w:cs="宋体" w:hint="eastAsia"/>
          <w:color w:val="000000" w:themeColor="text1"/>
          <w:sz w:val="24"/>
          <w:szCs w:val="24"/>
        </w:rPr>
        <w:t>30）</w:t>
      </w:r>
    </w:p>
    <w:p w14:paraId="778CFC12"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宋体" w:eastAsia="宋体" w:hAnsi="宋体" w:cs="宋体" w:hint="eastAsia"/>
          <w:color w:val="000000" w:themeColor="text1"/>
          <w:sz w:val="24"/>
          <w:szCs w:val="24"/>
        </w:rPr>
        <w:t>（3）团队合作与分工明确，</w:t>
      </w:r>
      <w:r w:rsidRPr="00CE5F98">
        <w:rPr>
          <w:rFonts w:asciiTheme="minorEastAsia" w:hAnsiTheme="minorEastAsia" w:cs="Times New Roman" w:hint="eastAsia"/>
          <w:color w:val="000000" w:themeColor="text1"/>
          <w:sz w:val="24"/>
          <w:szCs w:val="24"/>
        </w:rPr>
        <w:t>团队配合默契，文案制作精美。(分值10分)</w:t>
      </w:r>
    </w:p>
    <w:p w14:paraId="76AF2A82"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（4）课件图文并茂，形式生动，干净整洁，可以适当穿插视频、音频，字体大小合适，时间控制在8-10分钟以内。（</w:t>
      </w:r>
      <w:r w:rsidRPr="00CE5F98">
        <w:rPr>
          <w:rFonts w:asciiTheme="minorEastAsia" w:hAnsiTheme="minorEastAsia" w:cs="Times New Roman" w:hint="eastAsia"/>
          <w:color w:val="000000" w:themeColor="text1"/>
          <w:sz w:val="24"/>
          <w:szCs w:val="24"/>
        </w:rPr>
        <w:t>分值</w:t>
      </w:r>
      <w:r w:rsidRPr="00CE5F98">
        <w:rPr>
          <w:rFonts w:ascii="宋体" w:eastAsia="宋体" w:hAnsi="宋体" w:cs="宋体" w:hint="eastAsia"/>
          <w:color w:val="000000" w:themeColor="text1"/>
          <w:sz w:val="24"/>
          <w:szCs w:val="24"/>
        </w:rPr>
        <w:t>20分）</w:t>
      </w:r>
    </w:p>
    <w:p w14:paraId="38FEB3B0"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（5）展示过程流畅，内容逻辑严谨、语言规范、口齿清晰和观众互动情况。（</w:t>
      </w:r>
      <w:r w:rsidRPr="00CE5F98">
        <w:rPr>
          <w:rFonts w:asciiTheme="minorEastAsia" w:hAnsiTheme="minorEastAsia" w:cs="Times New Roman" w:hint="eastAsia"/>
          <w:color w:val="000000" w:themeColor="text1"/>
          <w:sz w:val="24"/>
          <w:szCs w:val="24"/>
        </w:rPr>
        <w:t>分值</w:t>
      </w:r>
      <w:r w:rsidRPr="00CE5F98">
        <w:rPr>
          <w:rFonts w:ascii="宋体" w:eastAsia="宋体" w:hAnsi="宋体" w:cs="宋体" w:hint="eastAsia"/>
          <w:color w:val="000000" w:themeColor="text1"/>
          <w:sz w:val="24"/>
          <w:szCs w:val="24"/>
        </w:rPr>
        <w:t>30分）</w:t>
      </w:r>
    </w:p>
    <w:p w14:paraId="1E404786"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2.主讲教师总结点评</w:t>
      </w:r>
    </w:p>
    <w:p w14:paraId="23049854"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主管教师主要从学生的态度、成果质量和不足等方面总结，鼓励为主，并提出改进措施，为今后进一步高质量地推进该项工作打好基础。</w:t>
      </w:r>
    </w:p>
    <w:p w14:paraId="02548E49"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 xml:space="preserve">（二）成果展示与优秀成果推荐 </w:t>
      </w:r>
    </w:p>
    <w:p w14:paraId="00E329BD"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分散展示与集中展示相结合。分散展示即随堂展示；集中展示分为两种形式，一种是分班级集中展示，另一种是择优秀成果集中展示。对优秀成果颁发不同级别的奖状，以资鼓励。</w:t>
      </w:r>
    </w:p>
    <w:p w14:paraId="25C4F960"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（三）其它特别说明</w:t>
      </w:r>
    </w:p>
    <w:p w14:paraId="109FADD1"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所有与本实践课程相关资料（包括学生成果）未经允许，请不要上传互联网或在其它任何媒体上刊发。</w:t>
      </w:r>
    </w:p>
    <w:p w14:paraId="58DBD85E" w14:textId="77777777" w:rsidR="00206D8E" w:rsidRPr="00CE5F98" w:rsidRDefault="00206D8E">
      <w:pPr>
        <w:spacing w:line="400" w:lineRule="exact"/>
        <w:rPr>
          <w:rFonts w:ascii="宋体" w:eastAsia="宋体" w:hAnsi="宋体" w:cs="宋体" w:hint="eastAsia"/>
          <w:color w:val="000000" w:themeColor="text1"/>
          <w:sz w:val="24"/>
          <w:szCs w:val="24"/>
        </w:rPr>
      </w:pPr>
      <w:r w:rsidRPr="00CE5F98">
        <w:rPr>
          <w:rFonts w:ascii="宋体" w:eastAsia="宋体" w:hAnsi="宋体" w:cs="宋体"/>
          <w:color w:val="000000" w:themeColor="text1"/>
          <w:sz w:val="24"/>
          <w:szCs w:val="24"/>
        </w:rPr>
        <w:br w:type="page"/>
      </w:r>
    </w:p>
    <w:p w14:paraId="05088181" w14:textId="77777777" w:rsidR="00206D8E" w:rsidRPr="00CE5F98" w:rsidRDefault="00206D8E">
      <w:pPr>
        <w:spacing w:line="400" w:lineRule="exact"/>
        <w:jc w:val="left"/>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lastRenderedPageBreak/>
        <w:t>附件</w:t>
      </w:r>
      <w:r w:rsidRPr="00CE5F98">
        <w:rPr>
          <w:rFonts w:ascii="Times New Roman" w:eastAsia="宋体" w:hAnsi="Times New Roman" w:cs="Times New Roman" w:hint="eastAsia"/>
          <w:b/>
          <w:color w:val="000000" w:themeColor="text1"/>
          <w:sz w:val="30"/>
          <w:szCs w:val="30"/>
        </w:rPr>
        <w:t>3</w:t>
      </w:r>
    </w:p>
    <w:p w14:paraId="325CEA83" w14:textId="77777777" w:rsidR="00206D8E" w:rsidRPr="00CE5F98" w:rsidRDefault="00206D8E">
      <w:pPr>
        <w:spacing w:line="400" w:lineRule="exact"/>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《习近平新时代中国特色社会主义思想概论》课程</w:t>
      </w:r>
    </w:p>
    <w:p w14:paraId="319D635B" w14:textId="77777777" w:rsidR="00206D8E" w:rsidRPr="00CE5F98" w:rsidRDefault="00206D8E">
      <w:pPr>
        <w:spacing w:line="400" w:lineRule="exact"/>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“案例分析”实践教学实施方案</w:t>
      </w:r>
    </w:p>
    <w:p w14:paraId="7DF963A2" w14:textId="77777777" w:rsidR="00206D8E" w:rsidRPr="00CE5F98" w:rsidRDefault="00206D8E">
      <w:pPr>
        <w:spacing w:line="400" w:lineRule="exact"/>
        <w:ind w:firstLineChars="200" w:firstLine="480"/>
        <w:rPr>
          <w:rFonts w:asciiTheme="minorEastAsia" w:hAnsiTheme="minorEastAsia" w:cs="Times New Roman" w:hint="eastAsia"/>
          <w:b/>
          <w:color w:val="000000" w:themeColor="text1"/>
          <w:sz w:val="24"/>
          <w:szCs w:val="24"/>
        </w:rPr>
      </w:pPr>
      <w:r w:rsidRPr="00CE5F98">
        <w:rPr>
          <w:rFonts w:asciiTheme="minorEastAsia" w:hAnsiTheme="minorEastAsia" w:cs="Times New Roman" w:hint="eastAsia"/>
          <w:b/>
          <w:color w:val="000000" w:themeColor="text1"/>
          <w:sz w:val="24"/>
          <w:szCs w:val="24"/>
        </w:rPr>
        <w:t>一、理论指导（0.5学时）</w:t>
      </w:r>
    </w:p>
    <w:p w14:paraId="63704C4A"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（一）活动宗旨</w:t>
      </w:r>
    </w:p>
    <w:p w14:paraId="662B9842"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在新时代高校学生思政课面临全新的局面和挑战的情况下，为进一步拓宽大学生视野，鼓励大学生关注社会、关注现实；提升大学生的思维能力和综合素质，引导大学生贴近社会、贴近实际、贴近生活，增强学生之间协作与团队凝聚力；促进学以致用，引导大学生理论联系实际，提高学生对理论知识的应用能力和创新能力，增强学生社会责任感和使命感，促进学生的全面发展。</w:t>
      </w:r>
    </w:p>
    <w:p w14:paraId="317D12F7"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（二）主题确定：以时事案例为主，内容健康积极向上。</w:t>
      </w:r>
    </w:p>
    <w:p w14:paraId="264D524B"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1.案例内容遴选指导：</w:t>
      </w:r>
    </w:p>
    <w:p w14:paraId="7F5AC270"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（1）党和政府近期召开的重要会议、重大理论、观点阐释；</w:t>
      </w:r>
    </w:p>
    <w:p w14:paraId="57E22F8F"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（2）新时代取得的重大成就、典型事例；</w:t>
      </w:r>
    </w:p>
    <w:p w14:paraId="1B4757F2"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（3）国际国内发生的重大事件；</w:t>
      </w:r>
    </w:p>
    <w:p w14:paraId="1B058DF9"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（4）老百姓最关注的问题；</w:t>
      </w:r>
    </w:p>
    <w:p w14:paraId="3F243FA1"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（5）教材理论涉及的社会现象；</w:t>
      </w:r>
    </w:p>
    <w:p w14:paraId="6CA9E9D7"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（6）网民热议事件；</w:t>
      </w:r>
    </w:p>
    <w:p w14:paraId="4D7CBB97"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（7）学生普遍关注的问题。</w:t>
      </w:r>
    </w:p>
    <w:p w14:paraId="45356BA5"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2.案例编辑指导：</w:t>
      </w:r>
    </w:p>
    <w:p w14:paraId="2D6F5FFA"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（1）案例构成要件</w:t>
      </w:r>
    </w:p>
    <w:p w14:paraId="24C1B4CA"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（2）思政课案例特点</w:t>
      </w:r>
    </w:p>
    <w:p w14:paraId="36418159"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（3）案例编辑注意事项</w:t>
      </w:r>
    </w:p>
    <w:p w14:paraId="0A0C169E"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（三）案例展示方式指导</w:t>
      </w:r>
    </w:p>
    <w:p w14:paraId="0CCC525D"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1.情景模拟方式</w:t>
      </w:r>
    </w:p>
    <w:p w14:paraId="15807EA6"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2.多媒体方式</w:t>
      </w:r>
    </w:p>
    <w:p w14:paraId="7D875701"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要求简洁鲜明地把事件（现象）作完整呈现，注意时间、地点、人物、事件过程全面性。</w:t>
      </w:r>
    </w:p>
    <w:p w14:paraId="4C21C41D"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（四）案例分析方法指导</w:t>
      </w:r>
    </w:p>
    <w:p w14:paraId="466D6507"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1.首先案例回放。</w:t>
      </w:r>
    </w:p>
    <w:p w14:paraId="6DC984DF"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2.其次引出问题的原因、由来,以及对社会的影响，最好是有新闻报道或文章作为论据,这样可使人信服。</w:t>
      </w:r>
    </w:p>
    <w:p w14:paraId="66FB5C37"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 xml:space="preserve">3.然后对这一件事情进行评论,发表你对这件事情的看法,感想和分析,对社会的影响程度。 </w:t>
      </w:r>
    </w:p>
    <w:p w14:paraId="540D97E6"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lastRenderedPageBreak/>
        <w:t>4.最后对这件事情进行结论,提出解决的办法或进行呼吁,从而引起更多人的关注。</w:t>
      </w:r>
    </w:p>
    <w:p w14:paraId="28893E4E" w14:textId="77777777" w:rsidR="00206D8E" w:rsidRPr="00CE5F98" w:rsidRDefault="00206D8E">
      <w:pPr>
        <w:spacing w:line="400" w:lineRule="exact"/>
        <w:rPr>
          <w:rFonts w:asciiTheme="minorEastAsia" w:hAnsiTheme="minorEastAsia" w:cs="Times New Roman" w:hint="eastAsia"/>
          <w:b/>
          <w:color w:val="000000" w:themeColor="text1"/>
          <w:sz w:val="24"/>
          <w:szCs w:val="24"/>
        </w:rPr>
      </w:pPr>
      <w:r w:rsidRPr="00CE5F98">
        <w:rPr>
          <w:rFonts w:asciiTheme="minorEastAsia" w:hAnsiTheme="minorEastAsia" w:cs="Times New Roman" w:hint="eastAsia"/>
          <w:b/>
          <w:color w:val="000000" w:themeColor="text1"/>
          <w:sz w:val="24"/>
          <w:szCs w:val="24"/>
        </w:rPr>
        <w:t>二、过程监控（2学时）</w:t>
      </w:r>
    </w:p>
    <w:p w14:paraId="3427F175"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第一阶段（0.5学时）</w:t>
      </w:r>
    </w:p>
    <w:p w14:paraId="7B66D50A"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1.组织：将全班学生按5-6人划分小组，选出一名组长负责</w:t>
      </w:r>
    </w:p>
    <w:p w14:paraId="3307E209"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2.案例选择与编辑指导</w:t>
      </w:r>
    </w:p>
    <w:p w14:paraId="5077416B"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3.案例展示与分析指导</w:t>
      </w:r>
    </w:p>
    <w:p w14:paraId="0A159106"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第二阶段：学生上交案例分析报告，教师指导。（1学时）</w:t>
      </w:r>
    </w:p>
    <w:p w14:paraId="78693CE9"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第三阶段：指导学生修改案例分析报告（策划书）。（0.5学时）</w:t>
      </w:r>
    </w:p>
    <w:p w14:paraId="7852BD83" w14:textId="77777777" w:rsidR="00206D8E" w:rsidRPr="00CE5F98" w:rsidRDefault="00206D8E">
      <w:pPr>
        <w:spacing w:line="400" w:lineRule="exact"/>
        <w:rPr>
          <w:rFonts w:asciiTheme="minorEastAsia" w:hAnsiTheme="minorEastAsia" w:cs="Times New Roman" w:hint="eastAsia"/>
          <w:b/>
          <w:color w:val="000000" w:themeColor="text1"/>
          <w:sz w:val="24"/>
          <w:szCs w:val="24"/>
        </w:rPr>
      </w:pPr>
      <w:r w:rsidRPr="00CE5F98">
        <w:rPr>
          <w:rFonts w:asciiTheme="minorEastAsia" w:hAnsiTheme="minorEastAsia" w:cs="Times New Roman" w:hint="eastAsia"/>
          <w:b/>
          <w:color w:val="000000" w:themeColor="text1"/>
          <w:sz w:val="24"/>
          <w:szCs w:val="24"/>
        </w:rPr>
        <w:t>三、成果评价与展示 （0.5学时）</w:t>
      </w:r>
    </w:p>
    <w:p w14:paraId="193D48FF"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（一）成果评价</w:t>
      </w:r>
    </w:p>
    <w:p w14:paraId="5F262298"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宋体" w:eastAsia="宋体" w:hAnsi="宋体" w:cs="宋体" w:hint="eastAsia"/>
          <w:color w:val="000000" w:themeColor="text1"/>
          <w:sz w:val="24"/>
          <w:szCs w:val="24"/>
        </w:rPr>
        <w:t>1.评分标准（满分100分）</w:t>
      </w:r>
    </w:p>
    <w:p w14:paraId="550A17C1" w14:textId="77777777" w:rsidR="00206D8E" w:rsidRPr="00CE5F98" w:rsidRDefault="00206D8E">
      <w:pPr>
        <w:spacing w:line="400" w:lineRule="exact"/>
        <w:ind w:firstLineChars="100" w:firstLine="24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（1）形象：衣着统一，谈吐文雅，行为大方。(分值10分)</w:t>
      </w:r>
    </w:p>
    <w:p w14:paraId="7F3E2E96" w14:textId="77777777" w:rsidR="00206D8E" w:rsidRPr="00CE5F98" w:rsidRDefault="00206D8E">
      <w:pPr>
        <w:spacing w:line="400" w:lineRule="exact"/>
        <w:ind w:firstLineChars="100" w:firstLine="24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（2）设计：结构严谨，形式新颖，分析透彻，说服力性强。(分值30分)</w:t>
      </w:r>
    </w:p>
    <w:p w14:paraId="0F8E2AC7" w14:textId="77777777" w:rsidR="00206D8E" w:rsidRPr="00CE5F98" w:rsidRDefault="00206D8E">
      <w:pPr>
        <w:spacing w:line="400" w:lineRule="exact"/>
        <w:ind w:firstLineChars="100" w:firstLine="24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（3）陈述：逻辑严密，口齿清晰，多种表达方式搭配合理。(分值20分)</w:t>
      </w:r>
    </w:p>
    <w:p w14:paraId="5C0BD88D" w14:textId="77777777" w:rsidR="00206D8E" w:rsidRPr="00CE5F98" w:rsidRDefault="00206D8E">
      <w:pPr>
        <w:spacing w:line="400" w:lineRule="exact"/>
        <w:ind w:firstLineChars="100" w:firstLine="24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（4）评委质疑阶段：反应灵敏，言简意赅，回答问题准确深刻.(分值20分)</w:t>
      </w:r>
    </w:p>
    <w:p w14:paraId="4D7F8545" w14:textId="77777777" w:rsidR="00206D8E" w:rsidRPr="00CE5F98" w:rsidRDefault="00206D8E">
      <w:pPr>
        <w:spacing w:line="400" w:lineRule="exact"/>
        <w:ind w:firstLineChars="100" w:firstLine="24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（5）观众提问阶段：反应灵敏，言简意赅，回答问题准确深刻。(分值10分)</w:t>
      </w:r>
    </w:p>
    <w:p w14:paraId="30287F0F" w14:textId="77777777" w:rsidR="00206D8E" w:rsidRPr="00CE5F98" w:rsidRDefault="00206D8E">
      <w:pPr>
        <w:spacing w:line="400" w:lineRule="exact"/>
        <w:ind w:firstLineChars="100" w:firstLine="24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（6）团体配合及文案制作：团队配合默契，文案制作精美。(分值10分)</w:t>
      </w:r>
    </w:p>
    <w:p w14:paraId="1C9F37DF"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2.主讲教师总结点评</w:t>
      </w:r>
    </w:p>
    <w:p w14:paraId="232F1C30"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宋体" w:eastAsia="宋体" w:hAnsi="宋体" w:cs="宋体" w:hint="eastAsia"/>
          <w:color w:val="000000" w:themeColor="text1"/>
          <w:sz w:val="24"/>
          <w:szCs w:val="24"/>
        </w:rPr>
        <w:t>主讲教师主要从学生的态度、成果质量和不足等方面总结，鼓励为主，并提出改进措施，为今后进一步高质量地推进该项工作打好基础。</w:t>
      </w:r>
    </w:p>
    <w:p w14:paraId="61591D6D"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 xml:space="preserve">（二）成果展示与优秀成果推荐 </w:t>
      </w:r>
    </w:p>
    <w:p w14:paraId="32CABD15"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分散展示与集中展示相结合，展示时间为8-10分钟。分散展示即随堂展示；集中展示分为两种形式，一种是分班级集中展示，另一种是择优秀成果全校集中展示。对优秀成果颁发不同级别的奖状，以资鼓励。</w:t>
      </w:r>
    </w:p>
    <w:p w14:paraId="26C4AA58"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（三）其它特别说明</w:t>
      </w:r>
    </w:p>
    <w:p w14:paraId="61C7B208"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所有与本实践课程相关资料（包括学生成果）未经允许，请不要上传互联网或在其它任何媒体上刊发。</w:t>
      </w:r>
    </w:p>
    <w:p w14:paraId="4505C25C" w14:textId="77777777" w:rsidR="00206D8E" w:rsidRPr="00CE5F98" w:rsidRDefault="00206D8E">
      <w:pPr>
        <w:spacing w:line="400" w:lineRule="exact"/>
        <w:rPr>
          <w:rFonts w:hint="eastAsia"/>
          <w:color w:val="000000" w:themeColor="text1"/>
        </w:rPr>
      </w:pPr>
      <w:r w:rsidRPr="00CE5F98">
        <w:rPr>
          <w:color w:val="000000" w:themeColor="text1"/>
        </w:rPr>
        <w:br w:type="page"/>
      </w:r>
    </w:p>
    <w:p w14:paraId="08FE1B04" w14:textId="77777777" w:rsidR="00206D8E" w:rsidRPr="00CE5F98" w:rsidRDefault="00206D8E">
      <w:pPr>
        <w:spacing w:line="400" w:lineRule="exact"/>
        <w:rPr>
          <w:rFonts w:hint="eastAsia"/>
          <w:color w:val="000000" w:themeColor="text1"/>
        </w:rPr>
      </w:pPr>
    </w:p>
    <w:p w14:paraId="175F28E5" w14:textId="77777777" w:rsidR="00206D8E" w:rsidRPr="00CE5F98" w:rsidRDefault="00206D8E">
      <w:pPr>
        <w:spacing w:line="400" w:lineRule="exact"/>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附件</w:t>
      </w:r>
      <w:r w:rsidRPr="00CE5F98">
        <w:rPr>
          <w:rFonts w:ascii="Times New Roman" w:eastAsia="宋体" w:hAnsi="Times New Roman" w:cs="Times New Roman" w:hint="eastAsia"/>
          <w:b/>
          <w:color w:val="000000" w:themeColor="text1"/>
          <w:sz w:val="30"/>
          <w:szCs w:val="30"/>
        </w:rPr>
        <w:t>4</w:t>
      </w:r>
    </w:p>
    <w:p w14:paraId="38B094C3" w14:textId="77777777" w:rsidR="00206D8E" w:rsidRPr="00CE5F98" w:rsidRDefault="00206D8E">
      <w:pPr>
        <w:spacing w:line="400" w:lineRule="exact"/>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《习近平新时代中国特色社会主义思想概论》课程</w:t>
      </w:r>
    </w:p>
    <w:p w14:paraId="6947BFD3" w14:textId="77777777" w:rsidR="00206D8E" w:rsidRPr="00CE5F98" w:rsidRDefault="00206D8E">
      <w:pPr>
        <w:spacing w:line="400" w:lineRule="exact"/>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艺术作品创作实践教学实施方案</w:t>
      </w:r>
    </w:p>
    <w:p w14:paraId="0096EA55" w14:textId="77777777" w:rsidR="00206D8E" w:rsidRPr="00CE5F98" w:rsidRDefault="00206D8E">
      <w:pPr>
        <w:spacing w:line="400" w:lineRule="exact"/>
        <w:rPr>
          <w:rFonts w:ascii="宋体" w:eastAsia="宋体" w:hAnsi="宋体" w:cs="Times New Roman" w:hint="eastAsia"/>
          <w:b/>
          <w:bCs/>
          <w:color w:val="000000" w:themeColor="text1"/>
          <w:sz w:val="24"/>
          <w:szCs w:val="24"/>
        </w:rPr>
      </w:pPr>
      <w:r w:rsidRPr="00CE5F98">
        <w:rPr>
          <w:rFonts w:ascii="宋体" w:eastAsia="宋体" w:hAnsi="宋体" w:cs="Times New Roman" w:hint="eastAsia"/>
          <w:b/>
          <w:bCs/>
          <w:color w:val="000000" w:themeColor="text1"/>
          <w:sz w:val="24"/>
          <w:szCs w:val="24"/>
        </w:rPr>
        <w:t>一、理论指导（0.5学时）</w:t>
      </w:r>
    </w:p>
    <w:p w14:paraId="38A868D7" w14:textId="77777777" w:rsidR="00206D8E" w:rsidRPr="00CE5F98" w:rsidRDefault="00206D8E">
      <w:pPr>
        <w:spacing w:line="400" w:lineRule="exact"/>
        <w:ind w:firstLineChars="100" w:firstLine="241"/>
        <w:rPr>
          <w:rFonts w:ascii="宋体" w:eastAsia="宋体" w:hAnsi="宋体" w:cs="Times New Roman" w:hint="eastAsia"/>
          <w:b/>
          <w:bCs/>
          <w:color w:val="000000" w:themeColor="text1"/>
          <w:sz w:val="24"/>
          <w:szCs w:val="24"/>
        </w:rPr>
      </w:pPr>
      <w:r w:rsidRPr="00CE5F98">
        <w:rPr>
          <w:rFonts w:ascii="宋体" w:eastAsia="宋体" w:hAnsi="宋体" w:cs="Times New Roman" w:hint="eastAsia"/>
          <w:b/>
          <w:bCs/>
          <w:color w:val="000000" w:themeColor="text1"/>
          <w:sz w:val="24"/>
          <w:szCs w:val="24"/>
        </w:rPr>
        <w:t>（一）活动宗旨</w:t>
      </w:r>
    </w:p>
    <w:p w14:paraId="2FCACF28"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通过艺术作品创作实践教学，使学生更加深入地理解和领会习近平新时代中国特色社会主义思想的精髓和要义，提高学生的实践能力和创新思维，同时增强学生的社会责任感和国家认同感。</w:t>
      </w:r>
    </w:p>
    <w:p w14:paraId="127A08AD" w14:textId="77777777" w:rsidR="00206D8E" w:rsidRPr="00CE5F98" w:rsidRDefault="00206D8E">
      <w:pPr>
        <w:numPr>
          <w:ilvl w:val="0"/>
          <w:numId w:val="51"/>
        </w:num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主题确定</w:t>
      </w:r>
    </w:p>
    <w:p w14:paraId="6EAB91D6"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结合课程内容，确定一个与习近平新时代中国特色社会主义思想相关的主题，如“绿色发展”、“共同富裕”、“文化自信”等，进行艺术创作。</w:t>
      </w:r>
    </w:p>
    <w:p w14:paraId="4706B966" w14:textId="77777777" w:rsidR="00206D8E" w:rsidRPr="00CE5F98" w:rsidRDefault="00206D8E">
      <w:pPr>
        <w:numPr>
          <w:ilvl w:val="0"/>
          <w:numId w:val="51"/>
        </w:num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color w:val="000000" w:themeColor="text1"/>
          <w:sz w:val="24"/>
          <w:szCs w:val="24"/>
        </w:rPr>
        <w:t>艺术作品创作</w:t>
      </w:r>
      <w:r w:rsidRPr="00CE5F98">
        <w:rPr>
          <w:rFonts w:ascii="宋体" w:eastAsia="宋体" w:hAnsi="宋体" w:cs="Times New Roman" w:hint="eastAsia"/>
          <w:color w:val="000000" w:themeColor="text1"/>
          <w:sz w:val="24"/>
          <w:szCs w:val="24"/>
        </w:rPr>
        <w:t>形式</w:t>
      </w:r>
    </w:p>
    <w:p w14:paraId="6803653B"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结合本校学生学科专业特点，鼓励学生选择自己擅长的艺术创作形式，如可采取小品、拍摄视频、微型舞台剧、</w:t>
      </w:r>
      <w:r w:rsidRPr="00CE5F98">
        <w:rPr>
          <w:rFonts w:asciiTheme="minorEastAsia" w:hAnsiTheme="minorEastAsia" w:cs="宋体" w:hint="eastAsia"/>
          <w:color w:val="000000" w:themeColor="text1"/>
          <w:sz w:val="24"/>
          <w:szCs w:val="24"/>
        </w:rPr>
        <w:t>歌曲、绘画、书法、剪纸</w:t>
      </w:r>
      <w:r w:rsidRPr="00CE5F98">
        <w:rPr>
          <w:rFonts w:ascii="宋体" w:eastAsia="宋体" w:hAnsi="宋体" w:cs="Times New Roman" w:hint="eastAsia"/>
          <w:color w:val="000000" w:themeColor="text1"/>
          <w:sz w:val="24"/>
          <w:szCs w:val="24"/>
        </w:rPr>
        <w:t>等方式来检验学生对本课程的理解及掌握程度，根据自愿原则，可以以5-6人为标准组建团队进行创作。</w:t>
      </w:r>
    </w:p>
    <w:p w14:paraId="654F66D7" w14:textId="77777777" w:rsidR="00206D8E" w:rsidRPr="00CE5F98" w:rsidRDefault="00206D8E">
      <w:pPr>
        <w:numPr>
          <w:ilvl w:val="0"/>
          <w:numId w:val="52"/>
        </w:numPr>
        <w:spacing w:line="400" w:lineRule="exact"/>
        <w:ind w:firstLineChars="200" w:firstLine="482"/>
        <w:rPr>
          <w:rFonts w:ascii="宋体" w:eastAsia="宋体" w:hAnsi="宋体" w:cs="Times New Roman" w:hint="eastAsia"/>
          <w:b/>
          <w:bCs/>
          <w:color w:val="000000" w:themeColor="text1"/>
          <w:sz w:val="24"/>
          <w:szCs w:val="24"/>
        </w:rPr>
      </w:pPr>
      <w:r w:rsidRPr="00CE5F98">
        <w:rPr>
          <w:rFonts w:ascii="宋体" w:eastAsia="宋体" w:hAnsi="宋体" w:cs="Times New Roman" w:hint="eastAsia"/>
          <w:b/>
          <w:bCs/>
          <w:color w:val="000000" w:themeColor="text1"/>
          <w:sz w:val="24"/>
          <w:szCs w:val="24"/>
        </w:rPr>
        <w:t>过程监控（2学时）</w:t>
      </w:r>
    </w:p>
    <w:p w14:paraId="32294137"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第一阶段：任务布置（0.5学时）</w:t>
      </w:r>
    </w:p>
    <w:p w14:paraId="73B79F2A" w14:textId="77777777" w:rsidR="00206D8E" w:rsidRPr="00CE5F98" w:rsidRDefault="00206D8E">
      <w:pPr>
        <w:spacing w:line="400" w:lineRule="exact"/>
        <w:ind w:firstLine="57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在开学第一周，指导教师对本学期实践教学工作作总体布置，包括实践教学的形式、环节和进度、具体要求、成果形成等。此外，指导学生通过团队合作的方式，自行组建5-6人为一组的创作团队，每组推荐一名小组长，负责小组的分工协调。</w:t>
      </w:r>
    </w:p>
    <w:p w14:paraId="6661F356" w14:textId="77777777" w:rsidR="00206D8E" w:rsidRPr="00CE5F98" w:rsidRDefault="00206D8E">
      <w:pPr>
        <w:spacing w:line="400" w:lineRule="exact"/>
        <w:ind w:firstLine="57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第二阶段：督促开展（1学时）</w:t>
      </w:r>
    </w:p>
    <w:p w14:paraId="56C1056E" w14:textId="77777777" w:rsidR="00206D8E" w:rsidRPr="00CE5F98" w:rsidRDefault="00206D8E">
      <w:pPr>
        <w:spacing w:line="400" w:lineRule="exact"/>
        <w:ind w:firstLine="57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组长根据实际情况进行，在团队内进行合理分工，团队内进行合理分工，包括剧本的编写、角色的确定、资料收集、文稿的撰写及PPT的制作等。小组长须对主题的选择、素材的收集选取、剧本编写、作品的彩排等每一个环节做好讨论记录，并做好相关协调工作，在展示前将分组情况表填写好交给老师。</w:t>
      </w:r>
    </w:p>
    <w:p w14:paraId="45FA28F9" w14:textId="77777777" w:rsidR="00206D8E" w:rsidRPr="00CE5F98" w:rsidRDefault="00206D8E">
      <w:pPr>
        <w:spacing w:line="400" w:lineRule="exact"/>
        <w:ind w:firstLine="57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第三阶段：形成作品（0.5学时）</w:t>
      </w:r>
    </w:p>
    <w:p w14:paraId="2902B465"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任课教师要注意对学生作品的质量把关，作品内容要贴进课程、贴近学科专专业，作品价值取向要符合主流意识形态，对每个小组的题目选择要做到心中有数，对不符合要求的要督促学生进行修改完善。</w:t>
      </w:r>
    </w:p>
    <w:p w14:paraId="67CF5BA8" w14:textId="77777777" w:rsidR="00206D8E" w:rsidRPr="00CE5F98" w:rsidRDefault="00206D8E">
      <w:pPr>
        <w:numPr>
          <w:ilvl w:val="0"/>
          <w:numId w:val="52"/>
        </w:numPr>
        <w:spacing w:line="400" w:lineRule="exact"/>
        <w:ind w:firstLineChars="200" w:firstLine="482"/>
        <w:rPr>
          <w:rFonts w:ascii="宋体" w:eastAsia="宋体" w:hAnsi="宋体" w:cs="Times New Roman" w:hint="eastAsia"/>
          <w:b/>
          <w:bCs/>
          <w:color w:val="000000" w:themeColor="text1"/>
          <w:sz w:val="24"/>
          <w:szCs w:val="24"/>
        </w:rPr>
      </w:pPr>
      <w:r w:rsidRPr="00CE5F98">
        <w:rPr>
          <w:rFonts w:ascii="宋体" w:eastAsia="宋体" w:hAnsi="宋体" w:cs="Times New Roman" w:hint="eastAsia"/>
          <w:b/>
          <w:bCs/>
          <w:color w:val="000000" w:themeColor="text1"/>
          <w:sz w:val="24"/>
          <w:szCs w:val="24"/>
        </w:rPr>
        <w:t>评价与展示（0.5学时）</w:t>
      </w:r>
    </w:p>
    <w:p w14:paraId="18FC3B7D"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（一）成果评价</w:t>
      </w:r>
    </w:p>
    <w:p w14:paraId="1F82DCC4" w14:textId="77777777" w:rsidR="00206D8E" w:rsidRPr="00CE5F98" w:rsidRDefault="00206D8E">
      <w:pPr>
        <w:spacing w:line="400" w:lineRule="exact"/>
        <w:ind w:leftChars="200" w:left="420"/>
        <w:rPr>
          <w:rFonts w:ascii="宋体" w:eastAsia="宋体" w:hAnsi="宋体" w:cs="Times New Roman" w:hint="eastAsia"/>
          <w:b/>
          <w:bCs/>
          <w:color w:val="000000" w:themeColor="text1"/>
          <w:sz w:val="24"/>
          <w:szCs w:val="24"/>
        </w:rPr>
      </w:pPr>
    </w:p>
    <w:p w14:paraId="7A5C0113"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1.评分标准（满分100分）</w:t>
      </w:r>
    </w:p>
    <w:p w14:paraId="36A226BF"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（1）作品主题充分结合所学课程知识，切实做到理论联系实践，反映新时代特色。（20分）</w:t>
      </w:r>
    </w:p>
    <w:p w14:paraId="05B53625"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（2）作品内容充实，富有新颖性和原创性。（30分）</w:t>
      </w:r>
    </w:p>
    <w:p w14:paraId="13EAEB3B"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（3）作品具有较强感染力和现实意义，能够引起观众的强烈共鸣。（20）</w:t>
      </w:r>
    </w:p>
    <w:p w14:paraId="364EFC58"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（4）作品展示团队分工明确、团队协作较好、小组配合默契。（20分）</w:t>
      </w:r>
    </w:p>
    <w:p w14:paraId="0F338181"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（5）作品呈现形式新颖，呈现过程流畅，语言表达较好。（10分）</w:t>
      </w:r>
    </w:p>
    <w:p w14:paraId="45FBFAEB"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3.主讲教师总结点评</w:t>
      </w:r>
    </w:p>
    <w:p w14:paraId="6ED5E707"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主讲教师主要从学生的态度、成果质量和不足等方面总结，鼓励为主，并提出改进措施，为今后进一步高质量地推进该项工作打好基础。</w:t>
      </w:r>
    </w:p>
    <w:p w14:paraId="1F0CF9B2"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 xml:space="preserve">（二）成果展示与优秀成果推荐 </w:t>
      </w:r>
    </w:p>
    <w:p w14:paraId="4FD3E8C5"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分散展示与集中展示相结合，展示时间为8-10分钟。分散展示即随堂展示；集中展示分为两种形式，一种是分班级集中展示，另一种是择优秀成果全校集中展示。对优秀成果颁发不同级别的奖状，以资鼓励。</w:t>
      </w:r>
    </w:p>
    <w:p w14:paraId="0F95B5DF"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（三）其它特别说明</w:t>
      </w:r>
    </w:p>
    <w:p w14:paraId="7D6ED97D" w14:textId="77777777" w:rsidR="00206D8E" w:rsidRPr="00CE5F98" w:rsidRDefault="00206D8E">
      <w:pPr>
        <w:spacing w:line="400" w:lineRule="exact"/>
        <w:ind w:firstLineChars="200" w:firstLine="480"/>
        <w:rPr>
          <w:rFonts w:asciiTheme="minorEastAsia" w:hAnsiTheme="minorEastAsia" w:cs="Times New Roman" w:hint="eastAsia"/>
          <w:color w:val="000000" w:themeColor="text1"/>
          <w:sz w:val="24"/>
          <w:szCs w:val="24"/>
        </w:rPr>
      </w:pPr>
      <w:r w:rsidRPr="00CE5F98">
        <w:rPr>
          <w:rFonts w:asciiTheme="minorEastAsia" w:hAnsiTheme="minorEastAsia" w:cs="Times New Roman" w:hint="eastAsia"/>
          <w:color w:val="000000" w:themeColor="text1"/>
          <w:sz w:val="24"/>
          <w:szCs w:val="24"/>
        </w:rPr>
        <w:t>所有与本实践课程相关资料（包括学生成果）未经允许，请不要上传互联网或在其它任何媒体上刊发。</w:t>
      </w:r>
    </w:p>
    <w:p w14:paraId="209A9A6E" w14:textId="77777777" w:rsidR="00206D8E" w:rsidRPr="00CE5F98" w:rsidRDefault="00206D8E">
      <w:pPr>
        <w:spacing w:line="400" w:lineRule="exact"/>
        <w:ind w:firstLineChars="200" w:firstLine="482"/>
        <w:rPr>
          <w:rFonts w:ascii="宋体" w:eastAsia="宋体" w:hAnsi="宋体" w:cs="Times New Roman" w:hint="eastAsia"/>
          <w:color w:val="000000" w:themeColor="text1"/>
          <w:sz w:val="24"/>
          <w:szCs w:val="24"/>
        </w:rPr>
      </w:pPr>
      <w:r w:rsidRPr="00CE5F98">
        <w:rPr>
          <w:rFonts w:ascii="宋体" w:eastAsia="宋体" w:hAnsi="宋体" w:cs="Times New Roman" w:hint="eastAsia"/>
          <w:b/>
          <w:bCs/>
          <w:color w:val="000000" w:themeColor="text1"/>
          <w:sz w:val="24"/>
          <w:szCs w:val="24"/>
        </w:rPr>
        <w:t>四、实践相关要求</w:t>
      </w:r>
    </w:p>
    <w:p w14:paraId="662337EA" w14:textId="77777777" w:rsidR="00206D8E" w:rsidRPr="00CE5F98" w:rsidRDefault="00206D8E">
      <w:pPr>
        <w:spacing w:line="400" w:lineRule="exact"/>
        <w:ind w:firstLineChars="200" w:firstLine="48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为了确保本次展示达到预期的目标，使所有学生掌握本课程基本理论，运用这些理论来来分析和解决问题，使每个学生都得到锻炼，有如下要求：</w:t>
      </w:r>
    </w:p>
    <w:p w14:paraId="7024F08F" w14:textId="77777777" w:rsidR="00206D8E" w:rsidRPr="00CE5F98" w:rsidRDefault="00206D8E">
      <w:pPr>
        <w:spacing w:line="400" w:lineRule="exact"/>
        <w:ind w:firstLine="57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1.按照自愿原则组建团队，根据团队成员的特点进行合理分工。每个成员都必须完成自己的任务。为了今后资料归档方便，要求团队的组建在每个行政班级进行，尽量不跨专业和班级组建。</w:t>
      </w:r>
    </w:p>
    <w:p w14:paraId="542D9502" w14:textId="77777777" w:rsidR="00206D8E" w:rsidRPr="00CE5F98" w:rsidRDefault="00206D8E">
      <w:pPr>
        <w:spacing w:line="400" w:lineRule="exact"/>
        <w:ind w:firstLine="57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2.小组长要组织成员就问题进行充分的讨论，每个人都必须发表自己的意见。讨论完成后，小组长要向任课教师交一份讨论记录。讨论记录要全面、详细。讨论可分为网络讨论和座谈的形式。为确保讨论真实地进行，每个小组讨论在4次及以上，且必须有讨论照片（照片可做在PPT上）。</w:t>
      </w:r>
    </w:p>
    <w:p w14:paraId="73BA5FB1" w14:textId="77777777" w:rsidR="00206D8E" w:rsidRPr="00CE5F98" w:rsidRDefault="00206D8E">
      <w:pPr>
        <w:spacing w:line="400" w:lineRule="exact"/>
        <w:ind w:firstLine="57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3.上交材料包括：小组分工表、讨论记录、成果形式（小品、微型剧要有剧本，微视频要有视频材料）。上交的文本要符合基本的规范。</w:t>
      </w:r>
    </w:p>
    <w:p w14:paraId="4FF5EDB4" w14:textId="77777777" w:rsidR="00206D8E" w:rsidRPr="00CE5F98" w:rsidRDefault="00206D8E">
      <w:pPr>
        <w:spacing w:line="400" w:lineRule="exact"/>
        <w:rPr>
          <w:rFonts w:hint="eastAsia"/>
          <w:color w:val="000000" w:themeColor="text1"/>
        </w:rPr>
      </w:pPr>
    </w:p>
    <w:p w14:paraId="28ACFB84" w14:textId="77777777" w:rsidR="00206D8E" w:rsidRPr="00CE5F98" w:rsidRDefault="00206D8E">
      <w:pPr>
        <w:spacing w:line="400" w:lineRule="exact"/>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br w:type="page"/>
      </w:r>
    </w:p>
    <w:p w14:paraId="0F39CABA" w14:textId="77777777" w:rsidR="00206D8E" w:rsidRPr="00CE5F98" w:rsidRDefault="00206D8E">
      <w:pPr>
        <w:spacing w:line="400" w:lineRule="exact"/>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lastRenderedPageBreak/>
        <w:t>附件</w:t>
      </w:r>
      <w:r w:rsidRPr="00CE5F98">
        <w:rPr>
          <w:rFonts w:ascii="Times New Roman" w:eastAsia="宋体" w:hAnsi="Times New Roman" w:cs="Times New Roman" w:hint="eastAsia"/>
          <w:b/>
          <w:color w:val="000000" w:themeColor="text1"/>
          <w:sz w:val="30"/>
          <w:szCs w:val="30"/>
        </w:rPr>
        <w:t>5</w:t>
      </w:r>
    </w:p>
    <w:p w14:paraId="3722F7E5" w14:textId="77777777" w:rsidR="00206D8E" w:rsidRPr="00CE5F98" w:rsidRDefault="00206D8E">
      <w:pPr>
        <w:spacing w:line="400" w:lineRule="exact"/>
        <w:jc w:val="center"/>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《习近平新时代中国特色社会主义思想概论》课程</w:t>
      </w:r>
    </w:p>
    <w:p w14:paraId="538CDA1E" w14:textId="77777777" w:rsidR="00206D8E" w:rsidRPr="00CE5F98" w:rsidRDefault="00206D8E">
      <w:pPr>
        <w:spacing w:line="400" w:lineRule="exact"/>
        <w:ind w:firstLine="600"/>
        <w:jc w:val="center"/>
        <w:rPr>
          <w:rFonts w:ascii="宋体" w:eastAsia="宋体" w:hAnsi="宋体" w:cs="Times New Roman" w:hint="eastAsia"/>
          <w:b/>
          <w:color w:val="000000" w:themeColor="text1"/>
          <w:sz w:val="32"/>
          <w:szCs w:val="32"/>
        </w:rPr>
      </w:pPr>
      <w:r w:rsidRPr="00CE5F98">
        <w:rPr>
          <w:rFonts w:ascii="Times New Roman" w:eastAsia="宋体" w:hAnsi="Times New Roman" w:cs="Times New Roman" w:hint="eastAsia"/>
          <w:b/>
          <w:color w:val="000000" w:themeColor="text1"/>
          <w:sz w:val="30"/>
          <w:szCs w:val="30"/>
        </w:rPr>
        <w:t>校内外考察</w:t>
      </w:r>
      <w:r w:rsidRPr="00CE5F98">
        <w:rPr>
          <w:rFonts w:ascii="宋体" w:eastAsia="宋体" w:hAnsi="宋体" w:cs="Times New Roman"/>
          <w:b/>
          <w:color w:val="000000" w:themeColor="text1"/>
          <w:sz w:val="32"/>
          <w:szCs w:val="32"/>
        </w:rPr>
        <w:t>实践教学实施方案</w:t>
      </w:r>
    </w:p>
    <w:p w14:paraId="5D988724" w14:textId="77777777" w:rsidR="00206D8E" w:rsidRPr="00CE5F98" w:rsidRDefault="00206D8E">
      <w:pPr>
        <w:spacing w:line="400" w:lineRule="exact"/>
        <w:rPr>
          <w:rFonts w:ascii="宋体" w:eastAsia="宋体" w:hAnsi="宋体" w:cs="Times New Roman" w:hint="eastAsia"/>
          <w:b/>
          <w:color w:val="000000" w:themeColor="text1"/>
          <w:sz w:val="24"/>
          <w:szCs w:val="24"/>
        </w:rPr>
      </w:pPr>
      <w:r w:rsidRPr="00CE5F98">
        <w:rPr>
          <w:rFonts w:ascii="宋体" w:eastAsia="宋体" w:hAnsi="宋体" w:cs="Times New Roman" w:hint="eastAsia"/>
          <w:b/>
          <w:color w:val="000000" w:themeColor="text1"/>
          <w:sz w:val="24"/>
          <w:szCs w:val="24"/>
        </w:rPr>
        <w:t>一</w:t>
      </w:r>
      <w:r w:rsidRPr="00CE5F98">
        <w:rPr>
          <w:rFonts w:ascii="宋体" w:eastAsia="宋体" w:hAnsi="宋体" w:cs="Times New Roman"/>
          <w:b/>
          <w:color w:val="000000" w:themeColor="text1"/>
          <w:sz w:val="24"/>
          <w:szCs w:val="24"/>
        </w:rPr>
        <w:t>、</w:t>
      </w:r>
      <w:r w:rsidRPr="00CE5F98">
        <w:rPr>
          <w:rFonts w:ascii="宋体" w:eastAsia="宋体" w:hAnsi="宋体" w:cs="Times New Roman" w:hint="eastAsia"/>
          <w:b/>
          <w:color w:val="000000" w:themeColor="text1"/>
          <w:sz w:val="24"/>
          <w:szCs w:val="24"/>
        </w:rPr>
        <w:t>实施</w:t>
      </w:r>
      <w:r w:rsidRPr="00CE5F98">
        <w:rPr>
          <w:rFonts w:ascii="宋体" w:eastAsia="宋体" w:hAnsi="宋体" w:cs="Times New Roman"/>
          <w:b/>
          <w:color w:val="000000" w:themeColor="text1"/>
          <w:sz w:val="24"/>
          <w:szCs w:val="24"/>
        </w:rPr>
        <w:t>目的</w:t>
      </w:r>
    </w:p>
    <w:p w14:paraId="3F854C8A" w14:textId="77777777" w:rsidR="00206D8E" w:rsidRPr="00CE5F98" w:rsidRDefault="00206D8E">
      <w:pPr>
        <w:spacing w:line="400" w:lineRule="exact"/>
        <w:ind w:firstLine="495"/>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为了让学生深刻领悟习近平新时代中国特色社会主义思想的思想精髓和实践伟力，激励学生自觉运用习近平新时代中国特色社会主义思想武装头脑、指导实践，进而加深对学校及周边环境的认识，让学生感受到新时代发展的新变化、呈现的新面貌、取得的新成就以及学校的发展变迁，本课程在教学开展过程中，将组织学生进行校内外的实地考察。通过校内外考察，感悟新时代以来学校周边的变化，提升学生的认知能力、实践本领和组织协调能力。</w:t>
      </w:r>
    </w:p>
    <w:p w14:paraId="77D62983" w14:textId="77777777" w:rsidR="00206D8E" w:rsidRPr="00CE5F98" w:rsidRDefault="00206D8E">
      <w:pPr>
        <w:spacing w:line="400" w:lineRule="exact"/>
        <w:rPr>
          <w:rFonts w:ascii="宋体" w:eastAsia="宋体" w:hAnsi="宋体" w:cs="Times New Roman" w:hint="eastAsia"/>
          <w:b/>
          <w:color w:val="000000" w:themeColor="text1"/>
          <w:sz w:val="24"/>
          <w:szCs w:val="24"/>
        </w:rPr>
      </w:pPr>
      <w:r w:rsidRPr="00CE5F98">
        <w:rPr>
          <w:rFonts w:ascii="宋体" w:eastAsia="宋体" w:hAnsi="宋体" w:cs="Times New Roman" w:hint="eastAsia"/>
          <w:b/>
          <w:color w:val="000000" w:themeColor="text1"/>
          <w:sz w:val="24"/>
          <w:szCs w:val="24"/>
        </w:rPr>
        <w:t>二</w:t>
      </w:r>
      <w:r w:rsidRPr="00CE5F98">
        <w:rPr>
          <w:rFonts w:ascii="宋体" w:eastAsia="宋体" w:hAnsi="宋体" w:cs="Times New Roman"/>
          <w:b/>
          <w:color w:val="000000" w:themeColor="text1"/>
          <w:sz w:val="24"/>
          <w:szCs w:val="24"/>
        </w:rPr>
        <w:t>、实施环节</w:t>
      </w:r>
    </w:p>
    <w:p w14:paraId="6E038F8E"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（一）理论</w:t>
      </w:r>
      <w:r w:rsidRPr="00CE5F98">
        <w:rPr>
          <w:rFonts w:ascii="宋体" w:eastAsia="宋体" w:hAnsi="宋体" w:cs="Times New Roman"/>
          <w:color w:val="000000" w:themeColor="text1"/>
          <w:sz w:val="24"/>
          <w:szCs w:val="24"/>
        </w:rPr>
        <w:t>指导</w:t>
      </w:r>
      <w:r w:rsidRPr="00CE5F98">
        <w:rPr>
          <w:rFonts w:ascii="宋体" w:eastAsia="宋体" w:hAnsi="宋体" w:cs="Times New Roman" w:hint="eastAsia"/>
          <w:color w:val="000000" w:themeColor="text1"/>
          <w:sz w:val="24"/>
          <w:szCs w:val="24"/>
        </w:rPr>
        <w:t>（0.5学时）</w:t>
      </w:r>
    </w:p>
    <w:p w14:paraId="19A73C4A"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为了搞好校内外考察，在组织考察之前，相关任课教师要做好考察的指导工作，具体来说，包括以下三个方面：</w:t>
      </w:r>
    </w:p>
    <w:p w14:paraId="3FC0A68B"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第一，向学生宣传校内外考察的重要意义。实地考察，不是旅游或闲逛，而是本课程的实践教学的重要环节，与课堂教学有同等重要的地位。</w:t>
      </w:r>
    </w:p>
    <w:p w14:paraId="5CC1FD28"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第二，做足校内外考察的准备工作。任课教师要通过各种方式，告之学生考察的相关注意事项、考察地点、考察内容、考察要求。</w:t>
      </w:r>
    </w:p>
    <w:p w14:paraId="1919DF7F"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第三，确定考察成果形式，完成考察任务。任课教师须根据学生的专业特点明确考察的成果形式，真正做到理论与实践相结合。</w:t>
      </w:r>
    </w:p>
    <w:p w14:paraId="109FB733"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（二</w:t>
      </w:r>
      <w:r w:rsidRPr="00CE5F98">
        <w:rPr>
          <w:rFonts w:ascii="宋体" w:eastAsia="宋体" w:hAnsi="宋体" w:cs="Times New Roman"/>
          <w:color w:val="000000" w:themeColor="text1"/>
          <w:sz w:val="24"/>
          <w:szCs w:val="24"/>
        </w:rPr>
        <w:t>）</w:t>
      </w:r>
      <w:r w:rsidRPr="00CE5F98">
        <w:rPr>
          <w:rFonts w:ascii="宋体" w:eastAsia="宋体" w:hAnsi="宋体" w:cs="Times New Roman" w:hint="eastAsia"/>
          <w:color w:val="000000" w:themeColor="text1"/>
          <w:sz w:val="24"/>
          <w:szCs w:val="24"/>
        </w:rPr>
        <w:t>过程</w:t>
      </w:r>
      <w:r w:rsidRPr="00CE5F98">
        <w:rPr>
          <w:rFonts w:ascii="宋体" w:eastAsia="宋体" w:hAnsi="宋体" w:cs="Times New Roman"/>
          <w:color w:val="000000" w:themeColor="text1"/>
          <w:sz w:val="24"/>
          <w:szCs w:val="24"/>
        </w:rPr>
        <w:t>监控</w:t>
      </w:r>
      <w:r w:rsidRPr="00CE5F98">
        <w:rPr>
          <w:rFonts w:ascii="宋体" w:eastAsia="宋体" w:hAnsi="宋体" w:cs="Times New Roman" w:hint="eastAsia"/>
          <w:color w:val="000000" w:themeColor="text1"/>
          <w:sz w:val="24"/>
          <w:szCs w:val="24"/>
        </w:rPr>
        <w:t>：（2学时）</w:t>
      </w:r>
    </w:p>
    <w:p w14:paraId="5A43CB82"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为顺利开展好校内考察，任课老师要做好整个考察的过程指导，密切关注每个环节之间的衔接。</w:t>
      </w:r>
    </w:p>
    <w:p w14:paraId="75E32BF7"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一，确定考察地点。（0.5学时）本实践活动包括校内校外两个大的方向。校内考察可以将学校的校史馆、图书馆、校内具有重大意义的人文景点等作为考察地点。校外考察，可以将学校周边的爱国主义教育基地、本地知名企业和事业单位等作为考察地点。</w:t>
      </w:r>
    </w:p>
    <w:p w14:paraId="271A9898"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第二，确定考察的形式。（0.5学时）任课教师可根据学生的具体情况，采取个人和集体相结合的形式。采取集体进行实地考察的形式，可以班为单位，也可以采取以小组为单位的形式进行。</w:t>
      </w:r>
    </w:p>
    <w:p w14:paraId="425CCE6B"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三，做好考察的组织协调工作。（1学时）任课教师要做好与相关单位的联系工作，确保实践活动的顺利开展。如果是集体考察，任课教师必须确定班级或小组负责人，并建立严格完善的联络制度；如果是分散考察，任课教师必须对学生进行安全教育，建立相应的应急机制。总之，学院和任课教师要确保考察顺</w:t>
      </w:r>
      <w:r w:rsidRPr="00CE5F98">
        <w:rPr>
          <w:rFonts w:ascii="宋体" w:eastAsia="宋体" w:hAnsi="宋体" w:cs="Times New Roman" w:hint="eastAsia"/>
          <w:color w:val="000000" w:themeColor="text1"/>
          <w:sz w:val="24"/>
          <w:szCs w:val="24"/>
        </w:rPr>
        <w:lastRenderedPageBreak/>
        <w:t>利进行，达到考察的预期目的。</w:t>
      </w:r>
    </w:p>
    <w:p w14:paraId="7D67B87B" w14:textId="77777777" w:rsidR="00206D8E" w:rsidRPr="00CE5F98" w:rsidRDefault="00206D8E">
      <w:pPr>
        <w:spacing w:line="400" w:lineRule="exact"/>
        <w:ind w:firstLineChars="300" w:firstLine="723"/>
        <w:rPr>
          <w:rFonts w:ascii="宋体" w:eastAsia="宋体" w:hAnsi="宋体" w:cs="Times New Roman" w:hint="eastAsia"/>
          <w:b/>
          <w:bCs/>
          <w:color w:val="000000" w:themeColor="text1"/>
          <w:sz w:val="24"/>
          <w:szCs w:val="24"/>
        </w:rPr>
      </w:pPr>
      <w:r w:rsidRPr="00CE5F98">
        <w:rPr>
          <w:rFonts w:ascii="宋体" w:eastAsia="宋体" w:hAnsi="宋体" w:cs="Times New Roman" w:hint="eastAsia"/>
          <w:b/>
          <w:bCs/>
          <w:color w:val="000000" w:themeColor="text1"/>
          <w:sz w:val="24"/>
          <w:szCs w:val="24"/>
        </w:rPr>
        <w:t>三、评价与</w:t>
      </w:r>
      <w:r w:rsidRPr="00CE5F98">
        <w:rPr>
          <w:rFonts w:ascii="宋体" w:eastAsia="宋体" w:hAnsi="宋体" w:cs="Times New Roman"/>
          <w:b/>
          <w:bCs/>
          <w:color w:val="000000" w:themeColor="text1"/>
          <w:sz w:val="24"/>
          <w:szCs w:val="24"/>
        </w:rPr>
        <w:t>展示</w:t>
      </w:r>
      <w:r w:rsidRPr="00CE5F98">
        <w:rPr>
          <w:rFonts w:ascii="宋体" w:eastAsia="宋体" w:hAnsi="宋体" w:cs="Times New Roman" w:hint="eastAsia"/>
          <w:b/>
          <w:bCs/>
          <w:color w:val="000000" w:themeColor="text1"/>
          <w:sz w:val="24"/>
          <w:szCs w:val="24"/>
        </w:rPr>
        <w:t>(0.5学时)</w:t>
      </w:r>
    </w:p>
    <w:p w14:paraId="0F1D502E" w14:textId="77777777" w:rsidR="00206D8E" w:rsidRPr="00CE5F98" w:rsidRDefault="00206D8E">
      <w:pPr>
        <w:spacing w:line="400" w:lineRule="exact"/>
        <w:ind w:firstLineChars="385" w:firstLine="924"/>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（一）成果评价</w:t>
      </w:r>
    </w:p>
    <w:p w14:paraId="7299B42C" w14:textId="77777777" w:rsidR="00206D8E" w:rsidRPr="00CE5F98" w:rsidRDefault="00206D8E">
      <w:pPr>
        <w:spacing w:line="400" w:lineRule="exact"/>
        <w:ind w:firstLineChars="385" w:firstLine="924"/>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1.评分标准（满分100分）</w:t>
      </w:r>
    </w:p>
    <w:p w14:paraId="0DA1F66C"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（1）作品主题充分结合所学课程知识，切实做到理论联系实践，反映新时代特色。（20分）</w:t>
      </w:r>
    </w:p>
    <w:p w14:paraId="19773938"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（2）作品内容充实，富有新颖性和原创性。（30分）</w:t>
      </w:r>
    </w:p>
    <w:p w14:paraId="0DDAE4BA"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（3）作品具有较强感染力和现实意义，能够引起观众的强烈共鸣。（20）</w:t>
      </w:r>
    </w:p>
    <w:p w14:paraId="21855CB5"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（4）作品展示团队分工明确、团队协作较好、小组配合默契。（20分）</w:t>
      </w:r>
    </w:p>
    <w:p w14:paraId="14425AE2"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（5）作品呈现形式新颖，呈现过程流畅，语言表达较好。（10分）</w:t>
      </w:r>
    </w:p>
    <w:p w14:paraId="50A53C62"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2.主讲教师总结点评</w:t>
      </w:r>
    </w:p>
    <w:p w14:paraId="6E0A62DA"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主讲教师主要从学生的态度、成果质量和不足等方面总结，鼓励为主，并提出改进措施，为今后进一步高质量地推进该项工作打好基础。</w:t>
      </w:r>
    </w:p>
    <w:p w14:paraId="1F7F2A93"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宋体" w:hint="eastAsia"/>
          <w:color w:val="000000" w:themeColor="text1"/>
          <w:sz w:val="24"/>
          <w:szCs w:val="24"/>
        </w:rPr>
        <w:t xml:space="preserve">（二）成果展示与优秀成果推荐 </w:t>
      </w:r>
    </w:p>
    <w:p w14:paraId="6C911A19" w14:textId="77777777" w:rsidR="00206D8E" w:rsidRPr="00CE5F98" w:rsidRDefault="00206D8E">
      <w:pPr>
        <w:spacing w:line="400" w:lineRule="exact"/>
        <w:ind w:firstLineChars="200" w:firstLine="480"/>
        <w:rPr>
          <w:rFonts w:ascii="宋体" w:eastAsia="宋体" w:hAnsi="宋体" w:cs="宋体" w:hint="eastAsia"/>
          <w:color w:val="000000" w:themeColor="text1"/>
          <w:sz w:val="24"/>
          <w:szCs w:val="24"/>
        </w:rPr>
      </w:pPr>
      <w:r w:rsidRPr="00CE5F98">
        <w:rPr>
          <w:rFonts w:ascii="宋体" w:eastAsia="宋体" w:hAnsi="宋体" w:cs="Times New Roman" w:hint="eastAsia"/>
          <w:color w:val="000000" w:themeColor="text1"/>
          <w:sz w:val="24"/>
          <w:szCs w:val="24"/>
        </w:rPr>
        <w:t>任课教师教师选择适当的时机进行公开展示，公开展示时须采取PPT和视频相结合的形式，也可以用其他的表演形式进行，</w:t>
      </w:r>
      <w:r w:rsidRPr="00CE5F98">
        <w:rPr>
          <w:rFonts w:ascii="宋体" w:eastAsia="宋体" w:hAnsi="宋体" w:cs="宋体" w:hint="eastAsia"/>
          <w:color w:val="000000" w:themeColor="text1"/>
          <w:sz w:val="24"/>
          <w:szCs w:val="24"/>
        </w:rPr>
        <w:t>展示时间为8-10分钟，推选优秀作品，对优秀成果颁发不同级别的奖状，以资鼓励。</w:t>
      </w:r>
    </w:p>
    <w:p w14:paraId="15A322FA"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（三）其它特别说明</w:t>
      </w:r>
    </w:p>
    <w:p w14:paraId="2E8187E5"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所有与本实践课程相关资料（包括学生成果）未经允许，请不要上传互联网或在其它任何媒体上刊发。</w:t>
      </w:r>
    </w:p>
    <w:p w14:paraId="3A472313" w14:textId="77777777" w:rsidR="00206D8E" w:rsidRPr="00CE5F98" w:rsidRDefault="00206D8E">
      <w:pPr>
        <w:spacing w:line="400" w:lineRule="exact"/>
        <w:ind w:firstLineChars="300" w:firstLine="723"/>
        <w:rPr>
          <w:rFonts w:ascii="宋体" w:eastAsia="宋体" w:hAnsi="宋体" w:cs="Times New Roman" w:hint="eastAsia"/>
          <w:b/>
          <w:color w:val="000000" w:themeColor="text1"/>
          <w:sz w:val="24"/>
          <w:szCs w:val="24"/>
        </w:rPr>
      </w:pPr>
      <w:r w:rsidRPr="00CE5F98">
        <w:rPr>
          <w:rFonts w:ascii="宋体" w:eastAsia="宋体" w:hAnsi="宋体" w:cs="Times New Roman" w:hint="eastAsia"/>
          <w:b/>
          <w:color w:val="000000" w:themeColor="text1"/>
          <w:sz w:val="24"/>
          <w:szCs w:val="24"/>
        </w:rPr>
        <w:t>四</w:t>
      </w:r>
      <w:r w:rsidRPr="00CE5F98">
        <w:rPr>
          <w:rFonts w:ascii="宋体" w:eastAsia="宋体" w:hAnsi="宋体" w:cs="Times New Roman"/>
          <w:b/>
          <w:color w:val="000000" w:themeColor="text1"/>
          <w:sz w:val="24"/>
          <w:szCs w:val="24"/>
        </w:rPr>
        <w:t>、</w:t>
      </w:r>
      <w:r w:rsidRPr="00CE5F98">
        <w:rPr>
          <w:rFonts w:ascii="宋体" w:eastAsia="宋体" w:hAnsi="宋体" w:cs="Times New Roman" w:hint="eastAsia"/>
          <w:b/>
          <w:color w:val="000000" w:themeColor="text1"/>
          <w:sz w:val="24"/>
          <w:szCs w:val="24"/>
        </w:rPr>
        <w:t>实践相关</w:t>
      </w:r>
      <w:r w:rsidRPr="00CE5F98">
        <w:rPr>
          <w:rFonts w:ascii="宋体" w:eastAsia="宋体" w:hAnsi="宋体" w:cs="Times New Roman"/>
          <w:b/>
          <w:color w:val="000000" w:themeColor="text1"/>
          <w:sz w:val="24"/>
          <w:szCs w:val="24"/>
        </w:rPr>
        <w:t>要求</w:t>
      </w:r>
    </w:p>
    <w:p w14:paraId="5619634C"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为确保本实践活动顺利进行，学院、教研室和任课教师、学生要相互配合，共同推进实践活动，完全相应的实践任务。根据我校的实践情况，做以下规定：</w:t>
      </w:r>
    </w:p>
    <w:p w14:paraId="27033AD2"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第一，做好安全和保障工作，确保考察顺利进行。</w:t>
      </w:r>
    </w:p>
    <w:p w14:paraId="41F44675" w14:textId="77777777" w:rsidR="00206D8E" w:rsidRPr="00CE5F98" w:rsidRDefault="00206D8E">
      <w:pPr>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第二，严格要求，规范学生行为。</w:t>
      </w:r>
    </w:p>
    <w:p w14:paraId="533FCADF" w14:textId="77777777" w:rsidR="00206D8E" w:rsidRPr="00CE5F98" w:rsidRDefault="00206D8E">
      <w:pPr>
        <w:tabs>
          <w:tab w:val="left" w:pos="7725"/>
        </w:tabs>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第三，落实指导教师责任，师生之间保持紧密联系。</w:t>
      </w:r>
      <w:r w:rsidRPr="00CE5F98">
        <w:rPr>
          <w:rFonts w:ascii="宋体" w:eastAsia="宋体" w:hAnsi="宋体" w:cs="Times New Roman"/>
          <w:color w:val="000000" w:themeColor="text1"/>
          <w:sz w:val="24"/>
          <w:szCs w:val="24"/>
        </w:rPr>
        <w:tab/>
      </w:r>
    </w:p>
    <w:p w14:paraId="5156BB15" w14:textId="77777777" w:rsidR="00206D8E" w:rsidRPr="00CE5F98" w:rsidRDefault="00206D8E">
      <w:pPr>
        <w:tabs>
          <w:tab w:val="left" w:pos="7725"/>
        </w:tabs>
        <w:spacing w:line="400" w:lineRule="exact"/>
        <w:ind w:firstLine="600"/>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t>第四，做好任务安排，保证任务完成质量。</w:t>
      </w:r>
    </w:p>
    <w:p w14:paraId="0753E7F4" w14:textId="77777777" w:rsidR="00206D8E" w:rsidRPr="00CE5F98" w:rsidRDefault="00206D8E">
      <w:pPr>
        <w:rPr>
          <w:rFonts w:ascii="宋体" w:eastAsia="宋体" w:hAnsi="宋体" w:cs="Times New Roman" w:hint="eastAsia"/>
          <w:color w:val="000000" w:themeColor="text1"/>
          <w:sz w:val="24"/>
          <w:szCs w:val="24"/>
        </w:rPr>
      </w:pPr>
      <w:r w:rsidRPr="00CE5F98">
        <w:rPr>
          <w:rFonts w:ascii="宋体" w:eastAsia="宋体" w:hAnsi="宋体" w:cs="Times New Roman" w:hint="eastAsia"/>
          <w:color w:val="000000" w:themeColor="text1"/>
          <w:sz w:val="24"/>
          <w:szCs w:val="24"/>
        </w:rPr>
        <w:br w:type="page"/>
      </w:r>
    </w:p>
    <w:p w14:paraId="38F62E85" w14:textId="77777777" w:rsidR="00206D8E" w:rsidRPr="00CE5F98" w:rsidRDefault="00206D8E">
      <w:pPr>
        <w:tabs>
          <w:tab w:val="left" w:pos="7725"/>
        </w:tabs>
        <w:spacing w:line="400" w:lineRule="exact"/>
        <w:ind w:firstLine="600"/>
        <w:rPr>
          <w:rFonts w:ascii="宋体" w:eastAsia="宋体" w:hAnsi="宋体" w:cs="Times New Roman" w:hint="eastAsia"/>
          <w:color w:val="000000" w:themeColor="text1"/>
          <w:sz w:val="24"/>
          <w:szCs w:val="24"/>
        </w:rPr>
      </w:pPr>
    </w:p>
    <w:p w14:paraId="5763649B" w14:textId="77777777" w:rsidR="00206D8E" w:rsidRPr="00CE5F98" w:rsidRDefault="00206D8E">
      <w:pPr>
        <w:jc w:val="left"/>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t>附件</w:t>
      </w:r>
      <w:r w:rsidRPr="00CE5F98">
        <w:rPr>
          <w:rFonts w:ascii="Times New Roman" w:eastAsia="宋体" w:hAnsi="Times New Roman" w:cs="Times New Roman" w:hint="eastAsia"/>
          <w:b/>
          <w:color w:val="000000" w:themeColor="text1"/>
          <w:sz w:val="30"/>
          <w:szCs w:val="30"/>
        </w:rPr>
        <w:t>6</w:t>
      </w:r>
    </w:p>
    <w:p w14:paraId="1B17624E" w14:textId="77777777" w:rsidR="00206D8E" w:rsidRPr="00CE5F98" w:rsidRDefault="00206D8E">
      <w:pPr>
        <w:spacing w:line="360" w:lineRule="auto"/>
        <w:jc w:val="center"/>
        <w:rPr>
          <w:rFonts w:ascii="黑体" w:eastAsia="黑体" w:hAnsi="黑体" w:hint="eastAsia"/>
          <w:color w:val="000000" w:themeColor="text1"/>
          <w:sz w:val="44"/>
          <w:szCs w:val="44"/>
        </w:rPr>
      </w:pPr>
      <w:r w:rsidRPr="00CE5F98">
        <w:rPr>
          <w:noProof/>
          <w:color w:val="000000" w:themeColor="text1"/>
        </w:rPr>
        <w:drawing>
          <wp:inline distT="0" distB="0" distL="0" distR="0" wp14:anchorId="295B9BC5" wp14:editId="3A73AB2F">
            <wp:extent cx="1009650" cy="1028700"/>
            <wp:effectExtent l="0" t="0" r="11430" b="7620"/>
            <wp:docPr id="1162923087"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
                    <pic:cNvPicPr>
                      <a:picLocks noChangeAspect="1" noChangeArrowheads="1"/>
                    </pic:cNvPicPr>
                  </pic:nvPicPr>
                  <pic:blipFill>
                    <a:blip r:embed="rId63" cstate="print"/>
                    <a:srcRect l="12927" t="34883" r="61217" b="30209"/>
                    <a:stretch>
                      <a:fillRect/>
                    </a:stretch>
                  </pic:blipFill>
                  <pic:spPr>
                    <a:xfrm>
                      <a:off x="0" y="0"/>
                      <a:ext cx="1009650" cy="1028700"/>
                    </a:xfrm>
                    <a:prstGeom prst="rect">
                      <a:avLst/>
                    </a:prstGeom>
                    <a:noFill/>
                    <a:ln w="9525" cmpd="sng">
                      <a:noFill/>
                      <a:miter lim="800000"/>
                      <a:headEnd/>
                      <a:tailEnd/>
                    </a:ln>
                    <a:effectLst/>
                  </pic:spPr>
                </pic:pic>
              </a:graphicData>
            </a:graphic>
          </wp:inline>
        </w:drawing>
      </w:r>
      <w:r w:rsidRPr="00CE5F98">
        <w:rPr>
          <w:noProof/>
          <w:color w:val="000000" w:themeColor="text1"/>
        </w:rPr>
        <w:drawing>
          <wp:inline distT="0" distB="0" distL="0" distR="0" wp14:anchorId="027B0305" wp14:editId="442F7B3B">
            <wp:extent cx="3190875" cy="666750"/>
            <wp:effectExtent l="0" t="0" r="9525" b="3810"/>
            <wp:docPr id="1774316393" name="图片 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9"/>
                    <pic:cNvPicPr>
                      <a:picLocks noChangeAspect="1" noChangeArrowheads="1"/>
                    </pic:cNvPicPr>
                  </pic:nvPicPr>
                  <pic:blipFill>
                    <a:blip r:embed="rId64" cstate="print">
                      <a:extLst>
                        <a:ext uri="{28A0092B-C50C-407E-A947-70E740481C1C}">
                          <a14:useLocalDpi xmlns:a14="http://schemas.microsoft.com/office/drawing/2010/main" val="0"/>
                        </a:ext>
                      </a:extLst>
                    </a:blip>
                    <a:srcRect l="40607" t="28690" r="8160" b="56517"/>
                    <a:stretch>
                      <a:fillRect/>
                    </a:stretch>
                  </pic:blipFill>
                  <pic:spPr>
                    <a:xfrm>
                      <a:off x="0" y="0"/>
                      <a:ext cx="3190875" cy="666750"/>
                    </a:xfrm>
                    <a:prstGeom prst="rect">
                      <a:avLst/>
                    </a:prstGeom>
                    <a:solidFill>
                      <a:srgbClr val="FF0000"/>
                    </a:solidFill>
                    <a:ln>
                      <a:noFill/>
                    </a:ln>
                  </pic:spPr>
                </pic:pic>
              </a:graphicData>
            </a:graphic>
          </wp:inline>
        </w:drawing>
      </w:r>
    </w:p>
    <w:p w14:paraId="6B231590" w14:textId="77777777" w:rsidR="00206D8E" w:rsidRPr="00CE5F98" w:rsidRDefault="00206D8E">
      <w:pPr>
        <w:spacing w:line="360" w:lineRule="auto"/>
        <w:jc w:val="center"/>
        <w:rPr>
          <w:rFonts w:ascii="黑体" w:eastAsia="黑体" w:hAnsi="黑体" w:hint="eastAsia"/>
          <w:color w:val="000000" w:themeColor="text1"/>
          <w:sz w:val="44"/>
          <w:szCs w:val="44"/>
        </w:rPr>
      </w:pPr>
    </w:p>
    <w:p w14:paraId="3BFF1D3D" w14:textId="77777777" w:rsidR="00206D8E" w:rsidRPr="00CE5F98" w:rsidRDefault="00206D8E">
      <w:pPr>
        <w:spacing w:line="540" w:lineRule="auto"/>
        <w:jc w:val="center"/>
        <w:rPr>
          <w:rFonts w:ascii="华文中宋" w:eastAsia="华文中宋" w:hAnsi="华文中宋" w:cs="华文中宋" w:hint="eastAsia"/>
          <w:b/>
          <w:color w:val="000000" w:themeColor="text1"/>
          <w:sz w:val="32"/>
          <w:szCs w:val="32"/>
        </w:rPr>
      </w:pPr>
      <w:r w:rsidRPr="00CE5F98">
        <w:rPr>
          <w:rFonts w:ascii="华文中宋" w:eastAsia="华文中宋" w:hAnsi="华文中宋" w:cs="华文中宋" w:hint="eastAsia"/>
          <w:b/>
          <w:color w:val="000000" w:themeColor="text1"/>
          <w:sz w:val="32"/>
          <w:szCs w:val="32"/>
        </w:rPr>
        <w:t>《习近平新时代中国特色社会主义思想概论》</w:t>
      </w:r>
    </w:p>
    <w:p w14:paraId="4511849A" w14:textId="77777777" w:rsidR="00206D8E" w:rsidRPr="00CE5F98" w:rsidRDefault="00206D8E">
      <w:pPr>
        <w:spacing w:line="540" w:lineRule="auto"/>
        <w:jc w:val="center"/>
        <w:rPr>
          <w:rFonts w:ascii="华文中宋" w:eastAsia="华文中宋" w:hAnsi="华文中宋" w:cs="华文中宋" w:hint="eastAsia"/>
          <w:b/>
          <w:color w:val="000000" w:themeColor="text1"/>
          <w:sz w:val="44"/>
          <w:szCs w:val="44"/>
        </w:rPr>
      </w:pPr>
      <w:r w:rsidRPr="00CE5F98">
        <w:rPr>
          <w:rFonts w:ascii="华文中宋" w:eastAsia="华文中宋" w:hAnsi="华文中宋" w:cs="华文中宋" w:hint="eastAsia"/>
          <w:b/>
          <w:color w:val="000000" w:themeColor="text1"/>
          <w:sz w:val="44"/>
          <w:szCs w:val="44"/>
        </w:rPr>
        <w:t>课程实践教学成果表</w:t>
      </w:r>
    </w:p>
    <w:p w14:paraId="4C18E0CF" w14:textId="77777777" w:rsidR="00206D8E" w:rsidRPr="00CE5F98" w:rsidRDefault="00206D8E">
      <w:pPr>
        <w:spacing w:line="360" w:lineRule="auto"/>
        <w:jc w:val="center"/>
        <w:rPr>
          <w:rFonts w:ascii="黑体" w:eastAsia="黑体" w:hAnsi="黑体" w:hint="eastAsia"/>
          <w:b/>
          <w:color w:val="000000" w:themeColor="text1"/>
          <w:sz w:val="36"/>
          <w:szCs w:val="36"/>
        </w:rPr>
      </w:pPr>
      <w:r w:rsidRPr="00CE5F98">
        <w:rPr>
          <w:rFonts w:ascii="黑体" w:eastAsia="黑体" w:hAnsi="黑体" w:hint="eastAsia"/>
          <w:b/>
          <w:color w:val="000000" w:themeColor="text1"/>
          <w:sz w:val="36"/>
          <w:szCs w:val="36"/>
        </w:rPr>
        <w:t xml:space="preserve">    </w:t>
      </w:r>
    </w:p>
    <w:p w14:paraId="71754F5F" w14:textId="77777777" w:rsidR="00206D8E" w:rsidRPr="00CE5F98" w:rsidRDefault="00206D8E">
      <w:pPr>
        <w:spacing w:line="360" w:lineRule="auto"/>
        <w:jc w:val="center"/>
        <w:rPr>
          <w:rFonts w:ascii="黑体" w:eastAsia="黑体" w:hAnsi="黑体" w:hint="eastAsia"/>
          <w:b/>
          <w:color w:val="000000" w:themeColor="text1"/>
          <w:sz w:val="36"/>
          <w:szCs w:val="36"/>
        </w:rPr>
      </w:pPr>
    </w:p>
    <w:p w14:paraId="3C72D81D" w14:textId="77777777" w:rsidR="00206D8E" w:rsidRPr="00CE5F98" w:rsidRDefault="00206D8E">
      <w:pPr>
        <w:spacing w:line="360" w:lineRule="auto"/>
        <w:jc w:val="center"/>
        <w:rPr>
          <w:rFonts w:ascii="黑体" w:eastAsia="黑体" w:hAnsi="黑体" w:hint="eastAsia"/>
          <w:b/>
          <w:color w:val="000000" w:themeColor="text1"/>
          <w:sz w:val="36"/>
          <w:szCs w:val="36"/>
        </w:rPr>
      </w:pPr>
    </w:p>
    <w:p w14:paraId="1CD999E4" w14:textId="77777777" w:rsidR="00206D8E" w:rsidRPr="00CE5F98" w:rsidRDefault="00206D8E">
      <w:pPr>
        <w:spacing w:line="360" w:lineRule="auto"/>
        <w:jc w:val="center"/>
        <w:rPr>
          <w:rFonts w:ascii="黑体" w:eastAsia="黑体" w:hAnsi="黑体" w:hint="eastAsia"/>
          <w:b/>
          <w:color w:val="000000" w:themeColor="text1"/>
          <w:sz w:val="36"/>
          <w:szCs w:val="36"/>
        </w:rPr>
      </w:pPr>
    </w:p>
    <w:p w14:paraId="62F192FF" w14:textId="77777777" w:rsidR="00206D8E" w:rsidRPr="00CE5F98" w:rsidRDefault="00206D8E">
      <w:pPr>
        <w:spacing w:line="360" w:lineRule="auto"/>
        <w:jc w:val="center"/>
        <w:rPr>
          <w:rFonts w:ascii="黑体" w:eastAsia="黑体" w:hAnsi="黑体" w:hint="eastAsia"/>
          <w:b/>
          <w:color w:val="000000" w:themeColor="text1"/>
          <w:sz w:val="36"/>
          <w:szCs w:val="36"/>
        </w:rPr>
      </w:pPr>
    </w:p>
    <w:p w14:paraId="68A1324D"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u w:val="single"/>
        </w:rPr>
      </w:pPr>
      <w:r w:rsidRPr="00CE5F98">
        <w:rPr>
          <w:rFonts w:ascii="华文中宋" w:eastAsia="华文中宋" w:hAnsi="华文中宋" w:cs="华文中宋" w:hint="eastAsia"/>
          <w:b/>
          <w:color w:val="000000" w:themeColor="text1"/>
          <w:sz w:val="32"/>
          <w:szCs w:val="32"/>
        </w:rPr>
        <w:t xml:space="preserve">成果形式： </w:t>
      </w:r>
      <w:r w:rsidRPr="00CE5F98">
        <w:rPr>
          <w:rFonts w:ascii="华文中宋" w:eastAsia="华文中宋" w:hAnsi="华文中宋" w:cs="华文中宋" w:hint="eastAsia"/>
          <w:b/>
          <w:color w:val="000000" w:themeColor="text1"/>
          <w:sz w:val="32"/>
          <w:szCs w:val="32"/>
          <w:u w:val="single"/>
        </w:rPr>
        <w:t xml:space="preserve">                                    </w:t>
      </w:r>
    </w:p>
    <w:p w14:paraId="0B13A2DF"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r w:rsidRPr="00CE5F98">
        <w:rPr>
          <w:rFonts w:ascii="华文中宋" w:eastAsia="华文中宋" w:hAnsi="华文中宋" w:cs="华文中宋" w:hint="eastAsia"/>
          <w:b/>
          <w:color w:val="000000" w:themeColor="text1"/>
          <w:sz w:val="32"/>
          <w:szCs w:val="32"/>
        </w:rPr>
        <w:t xml:space="preserve">题    目：_____________________________________　</w:t>
      </w:r>
    </w:p>
    <w:p w14:paraId="0B5BF1E6" w14:textId="77777777" w:rsidR="00206D8E" w:rsidRPr="00CE5F98" w:rsidRDefault="00206D8E">
      <w:pPr>
        <w:spacing w:line="540" w:lineRule="auto"/>
        <w:jc w:val="left"/>
        <w:rPr>
          <w:rFonts w:ascii="黑体" w:eastAsia="黑体" w:hAnsi="黑体" w:hint="eastAsia"/>
          <w:b/>
          <w:color w:val="000000" w:themeColor="text1"/>
          <w:sz w:val="36"/>
          <w:szCs w:val="36"/>
          <w:u w:val="single"/>
        </w:rPr>
      </w:pPr>
      <w:r w:rsidRPr="00CE5F98">
        <w:rPr>
          <w:rFonts w:ascii="华文中宋" w:eastAsia="华文中宋" w:hAnsi="华文中宋" w:cs="华文中宋" w:hint="eastAsia"/>
          <w:b/>
          <w:color w:val="000000" w:themeColor="text1"/>
          <w:sz w:val="32"/>
          <w:szCs w:val="32"/>
        </w:rPr>
        <w:t>年级专业：</w:t>
      </w:r>
      <w:r w:rsidRPr="00CE5F98">
        <w:rPr>
          <w:rFonts w:ascii="黑体" w:eastAsia="黑体" w:hAnsi="黑体" w:hint="eastAsia"/>
          <w:b/>
          <w:color w:val="000000" w:themeColor="text1"/>
          <w:sz w:val="36"/>
          <w:szCs w:val="36"/>
          <w:u w:val="single"/>
        </w:rPr>
        <w:t xml:space="preserve">　　　　　　　　　　　　　 　　　</w:t>
      </w:r>
    </w:p>
    <w:p w14:paraId="615BB076" w14:textId="77777777" w:rsidR="00206D8E" w:rsidRPr="00CE5F98" w:rsidRDefault="00206D8E">
      <w:pPr>
        <w:spacing w:line="540" w:lineRule="auto"/>
        <w:jc w:val="left"/>
        <w:rPr>
          <w:rFonts w:ascii="黑体" w:eastAsia="黑体" w:hAnsi="黑体" w:hint="eastAsia"/>
          <w:b/>
          <w:color w:val="000000" w:themeColor="text1"/>
          <w:sz w:val="36"/>
          <w:szCs w:val="36"/>
          <w:u w:val="single"/>
        </w:rPr>
      </w:pPr>
      <w:r w:rsidRPr="00CE5F98">
        <w:rPr>
          <w:rFonts w:ascii="华文中宋" w:eastAsia="华文中宋" w:hAnsi="华文中宋" w:cs="华文中宋" w:hint="eastAsia"/>
          <w:b/>
          <w:color w:val="000000" w:themeColor="text1"/>
          <w:sz w:val="32"/>
          <w:szCs w:val="32"/>
        </w:rPr>
        <w:t>小    组：</w:t>
      </w:r>
      <w:r w:rsidRPr="00CE5F98">
        <w:rPr>
          <w:rFonts w:ascii="黑体" w:eastAsia="黑体" w:hAnsi="黑体" w:hint="eastAsia"/>
          <w:b/>
          <w:color w:val="000000" w:themeColor="text1"/>
          <w:sz w:val="36"/>
          <w:szCs w:val="36"/>
          <w:u w:val="single"/>
        </w:rPr>
        <w:t xml:space="preserve">                                  </w:t>
      </w:r>
    </w:p>
    <w:p w14:paraId="158D89A5" w14:textId="77777777" w:rsidR="00206D8E" w:rsidRPr="00CE5F98" w:rsidRDefault="00206D8E">
      <w:pPr>
        <w:rPr>
          <w:rFonts w:hint="eastAsia"/>
          <w:color w:val="000000" w:themeColor="text1"/>
        </w:rPr>
      </w:pPr>
    </w:p>
    <w:p w14:paraId="71E62C32" w14:textId="77777777" w:rsidR="00206D8E" w:rsidRPr="00CE5F98" w:rsidRDefault="00206D8E">
      <w:pPr>
        <w:rPr>
          <w:rFonts w:hint="eastAsia"/>
          <w:color w:val="000000" w:themeColor="text1"/>
        </w:rPr>
      </w:pPr>
    </w:p>
    <w:p w14:paraId="263A6F47" w14:textId="77777777" w:rsidR="00206D8E" w:rsidRPr="00CE5F98" w:rsidRDefault="00206D8E">
      <w:pPr>
        <w:rPr>
          <w:rFonts w:hint="eastAsia"/>
          <w:color w:val="000000" w:themeColor="text1"/>
        </w:rPr>
      </w:pPr>
    </w:p>
    <w:p w14:paraId="2ACBCD09" w14:textId="77777777" w:rsidR="00206D8E" w:rsidRPr="00CE5F98" w:rsidRDefault="00206D8E">
      <w:pPr>
        <w:rPr>
          <w:rFonts w:hint="eastAsia"/>
          <w:color w:val="000000" w:themeColor="text1"/>
        </w:rPr>
      </w:pPr>
    </w:p>
    <w:p w14:paraId="6785AEBB" w14:textId="77777777" w:rsidR="00206D8E" w:rsidRPr="00CE5F98" w:rsidRDefault="00206D8E">
      <w:pPr>
        <w:rPr>
          <w:rFonts w:hint="eastAsia"/>
          <w:color w:val="000000" w:themeColor="text1"/>
        </w:rPr>
      </w:pPr>
    </w:p>
    <w:p w14:paraId="0E8D1B52" w14:textId="77777777" w:rsidR="00206D8E" w:rsidRPr="00CE5F98" w:rsidRDefault="00206D8E">
      <w:pPr>
        <w:rPr>
          <w:rFonts w:hint="eastAsia"/>
          <w:color w:val="000000" w:themeColor="text1"/>
        </w:rPr>
      </w:pPr>
    </w:p>
    <w:p w14:paraId="565DD508" w14:textId="77777777" w:rsidR="00206D8E" w:rsidRPr="00CE5F98" w:rsidRDefault="00206D8E">
      <w:pPr>
        <w:rPr>
          <w:rFonts w:ascii="方正姚体" w:eastAsia="方正姚体" w:hint="eastAsia"/>
          <w:b/>
          <w:color w:val="000000" w:themeColor="text1"/>
          <w:sz w:val="30"/>
          <w:szCs w:val="30"/>
        </w:rPr>
      </w:pPr>
    </w:p>
    <w:p w14:paraId="68C26F3E" w14:textId="77777777" w:rsidR="00206D8E" w:rsidRPr="00CE5F98" w:rsidRDefault="00206D8E">
      <w:pPr>
        <w:spacing w:line="540" w:lineRule="auto"/>
        <w:rPr>
          <w:rFonts w:ascii="华文中宋" w:eastAsia="华文中宋" w:hAnsi="华文中宋" w:cs="华文中宋" w:hint="eastAsia"/>
          <w:b/>
          <w:color w:val="000000" w:themeColor="text1"/>
          <w:sz w:val="32"/>
          <w:szCs w:val="32"/>
        </w:rPr>
        <w:sectPr w:rsidR="00206D8E" w:rsidRPr="00CE5F98" w:rsidSect="00206D8E">
          <w:pgSz w:w="11906" w:h="16838"/>
          <w:pgMar w:top="1440" w:right="1803" w:bottom="1440" w:left="1803" w:header="851" w:footer="992" w:gutter="0"/>
          <w:cols w:space="0"/>
          <w:docGrid w:type="lines" w:linePitch="319"/>
        </w:sectPr>
      </w:pPr>
    </w:p>
    <w:p w14:paraId="0632877A" w14:textId="77777777" w:rsidR="00206D8E" w:rsidRPr="00CE5F98" w:rsidRDefault="00206D8E">
      <w:pPr>
        <w:jc w:val="left"/>
        <w:rPr>
          <w:rFonts w:ascii="Times New Roman" w:eastAsia="宋体" w:hAnsi="Times New Roman" w:cs="Times New Roman"/>
          <w:b/>
          <w:color w:val="000000" w:themeColor="text1"/>
          <w:sz w:val="30"/>
          <w:szCs w:val="30"/>
        </w:rPr>
      </w:pPr>
      <w:r w:rsidRPr="00CE5F98">
        <w:rPr>
          <w:rFonts w:ascii="Times New Roman" w:eastAsia="宋体" w:hAnsi="Times New Roman" w:cs="Times New Roman" w:hint="eastAsia"/>
          <w:b/>
          <w:color w:val="000000" w:themeColor="text1"/>
          <w:sz w:val="30"/>
          <w:szCs w:val="30"/>
        </w:rPr>
        <w:lastRenderedPageBreak/>
        <w:t>附件</w:t>
      </w:r>
      <w:r w:rsidRPr="00CE5F98">
        <w:rPr>
          <w:rFonts w:ascii="Times New Roman" w:eastAsia="宋体" w:hAnsi="Times New Roman" w:cs="Times New Roman" w:hint="eastAsia"/>
          <w:b/>
          <w:color w:val="000000" w:themeColor="text1"/>
          <w:sz w:val="30"/>
          <w:szCs w:val="30"/>
        </w:rPr>
        <w:t>7</w:t>
      </w:r>
    </w:p>
    <w:p w14:paraId="5B8400A7" w14:textId="77777777" w:rsidR="00206D8E" w:rsidRPr="00CE5F98" w:rsidRDefault="00206D8E">
      <w:pPr>
        <w:spacing w:line="540" w:lineRule="auto"/>
        <w:jc w:val="center"/>
        <w:rPr>
          <w:rFonts w:ascii="华文中宋" w:eastAsia="华文中宋" w:hAnsi="华文中宋" w:cs="华文中宋" w:hint="eastAsia"/>
          <w:b/>
          <w:color w:val="000000" w:themeColor="text1"/>
          <w:sz w:val="32"/>
          <w:szCs w:val="32"/>
        </w:rPr>
      </w:pPr>
      <w:r w:rsidRPr="00CE5F98">
        <w:rPr>
          <w:rFonts w:ascii="华文中宋" w:eastAsia="华文中宋" w:hAnsi="华文中宋" w:cs="华文中宋" w:hint="eastAsia"/>
          <w:b/>
          <w:color w:val="000000" w:themeColor="text1"/>
          <w:sz w:val="32"/>
          <w:szCs w:val="32"/>
        </w:rPr>
        <w:t>实践分工表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702"/>
        <w:gridCol w:w="1950"/>
        <w:gridCol w:w="1457"/>
        <w:gridCol w:w="1709"/>
      </w:tblGrid>
      <w:tr w:rsidR="00CE5F98" w:rsidRPr="00CE5F98" w14:paraId="0FE035B5" w14:textId="77777777">
        <w:tc>
          <w:tcPr>
            <w:tcW w:w="1704" w:type="dxa"/>
            <w:vAlign w:val="center"/>
          </w:tcPr>
          <w:p w14:paraId="7219DC62"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r w:rsidRPr="00CE5F98">
              <w:rPr>
                <w:rFonts w:ascii="华文中宋" w:eastAsia="华文中宋" w:hAnsi="华文中宋" w:cs="华文中宋" w:hint="eastAsia"/>
                <w:b/>
                <w:color w:val="000000" w:themeColor="text1"/>
                <w:sz w:val="32"/>
                <w:szCs w:val="32"/>
              </w:rPr>
              <w:t>姓名</w:t>
            </w:r>
          </w:p>
        </w:tc>
        <w:tc>
          <w:tcPr>
            <w:tcW w:w="1702" w:type="dxa"/>
            <w:vAlign w:val="center"/>
          </w:tcPr>
          <w:p w14:paraId="65289402"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r w:rsidRPr="00CE5F98">
              <w:rPr>
                <w:rFonts w:ascii="华文中宋" w:eastAsia="华文中宋" w:hAnsi="华文中宋" w:cs="华文中宋" w:hint="eastAsia"/>
                <w:b/>
                <w:color w:val="000000" w:themeColor="text1"/>
                <w:sz w:val="32"/>
                <w:szCs w:val="32"/>
              </w:rPr>
              <w:t>学号</w:t>
            </w:r>
          </w:p>
        </w:tc>
        <w:tc>
          <w:tcPr>
            <w:tcW w:w="1950" w:type="dxa"/>
            <w:vAlign w:val="center"/>
          </w:tcPr>
          <w:p w14:paraId="60C30D08"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r w:rsidRPr="00CE5F98">
              <w:rPr>
                <w:rFonts w:ascii="华文中宋" w:eastAsia="华文中宋" w:hAnsi="华文中宋" w:cs="华文中宋" w:hint="eastAsia"/>
                <w:b/>
                <w:color w:val="000000" w:themeColor="text1"/>
                <w:sz w:val="32"/>
                <w:szCs w:val="32"/>
              </w:rPr>
              <w:t>专业班级</w:t>
            </w:r>
          </w:p>
        </w:tc>
        <w:tc>
          <w:tcPr>
            <w:tcW w:w="1457" w:type="dxa"/>
            <w:vAlign w:val="center"/>
          </w:tcPr>
          <w:p w14:paraId="35D7D2DC"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r w:rsidRPr="00CE5F98">
              <w:rPr>
                <w:rFonts w:ascii="华文中宋" w:eastAsia="华文中宋" w:hAnsi="华文中宋" w:cs="华文中宋" w:hint="eastAsia"/>
                <w:b/>
                <w:color w:val="000000" w:themeColor="text1"/>
                <w:sz w:val="32"/>
                <w:szCs w:val="32"/>
              </w:rPr>
              <w:t>分工</w:t>
            </w:r>
          </w:p>
        </w:tc>
        <w:tc>
          <w:tcPr>
            <w:tcW w:w="1709" w:type="dxa"/>
            <w:vAlign w:val="center"/>
          </w:tcPr>
          <w:p w14:paraId="33C10B6D"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r w:rsidRPr="00CE5F98">
              <w:rPr>
                <w:rFonts w:ascii="华文中宋" w:eastAsia="华文中宋" w:hAnsi="华文中宋" w:cs="华文中宋" w:hint="eastAsia"/>
                <w:b/>
                <w:color w:val="000000" w:themeColor="text1"/>
                <w:sz w:val="32"/>
                <w:szCs w:val="32"/>
              </w:rPr>
              <w:t>成绩</w:t>
            </w:r>
          </w:p>
        </w:tc>
      </w:tr>
      <w:tr w:rsidR="00CE5F98" w:rsidRPr="00CE5F98" w14:paraId="4FC5CA0E" w14:textId="77777777">
        <w:tc>
          <w:tcPr>
            <w:tcW w:w="1704" w:type="dxa"/>
            <w:vAlign w:val="center"/>
          </w:tcPr>
          <w:p w14:paraId="277923D1"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6D5FD234"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1010077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51FAE301"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20E36C7D"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41ECB8DF" w14:textId="77777777">
        <w:tc>
          <w:tcPr>
            <w:tcW w:w="1704" w:type="dxa"/>
            <w:vAlign w:val="center"/>
          </w:tcPr>
          <w:p w14:paraId="71E5625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07FA62A0"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2BA63E7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23B7006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3E970021"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333148F2" w14:textId="77777777">
        <w:tc>
          <w:tcPr>
            <w:tcW w:w="1704" w:type="dxa"/>
            <w:vAlign w:val="center"/>
          </w:tcPr>
          <w:p w14:paraId="317D1668"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26D173FE"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4C5B9371"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70342A6B"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1C4C38F1"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52207BBA" w14:textId="77777777">
        <w:tc>
          <w:tcPr>
            <w:tcW w:w="1704" w:type="dxa"/>
            <w:vAlign w:val="center"/>
          </w:tcPr>
          <w:p w14:paraId="04C84C20"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131D23CC"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5FF2F71D"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06FF019C"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7FED6AA0"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0D67AE1F" w14:textId="77777777">
        <w:tc>
          <w:tcPr>
            <w:tcW w:w="1704" w:type="dxa"/>
            <w:vAlign w:val="center"/>
          </w:tcPr>
          <w:p w14:paraId="4337754C"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419BBF93"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0F113183"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21A53087"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59437EE3"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3095C819" w14:textId="77777777">
        <w:tc>
          <w:tcPr>
            <w:tcW w:w="1704" w:type="dxa"/>
            <w:vAlign w:val="center"/>
          </w:tcPr>
          <w:p w14:paraId="5D8FA511"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6ABC53CA"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55E76BAF"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2A1B09B8"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6A5095F5"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61D4749E" w14:textId="77777777">
        <w:tc>
          <w:tcPr>
            <w:tcW w:w="1704" w:type="dxa"/>
            <w:vAlign w:val="center"/>
          </w:tcPr>
          <w:p w14:paraId="7D2A36BA"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578280FE"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449B8131"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1CB80461"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5A8CACF7"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33735F57" w14:textId="77777777">
        <w:tc>
          <w:tcPr>
            <w:tcW w:w="1704" w:type="dxa"/>
            <w:vAlign w:val="center"/>
          </w:tcPr>
          <w:p w14:paraId="2E8AB907"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1AE8FD0A"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774024A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72CAE119"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6C2A7264"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CE5F98" w:rsidRPr="00CE5F98" w14:paraId="41456016" w14:textId="77777777">
        <w:tc>
          <w:tcPr>
            <w:tcW w:w="1704" w:type="dxa"/>
            <w:vAlign w:val="center"/>
          </w:tcPr>
          <w:p w14:paraId="6C1D4D91"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3B35A00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1348D2D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6BCD083F"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33C2550B"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r w:rsidR="00206D8E" w:rsidRPr="00CE5F98" w14:paraId="4F32AF61" w14:textId="77777777">
        <w:tc>
          <w:tcPr>
            <w:tcW w:w="1704" w:type="dxa"/>
            <w:vAlign w:val="center"/>
          </w:tcPr>
          <w:p w14:paraId="1D8404B6"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2" w:type="dxa"/>
            <w:vAlign w:val="center"/>
          </w:tcPr>
          <w:p w14:paraId="6CB56FFD"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950" w:type="dxa"/>
            <w:vAlign w:val="center"/>
          </w:tcPr>
          <w:p w14:paraId="07962DC2"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457" w:type="dxa"/>
            <w:vAlign w:val="center"/>
          </w:tcPr>
          <w:p w14:paraId="27660DDF"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c>
          <w:tcPr>
            <w:tcW w:w="1709" w:type="dxa"/>
            <w:vAlign w:val="center"/>
          </w:tcPr>
          <w:p w14:paraId="112EE5CD" w14:textId="77777777" w:rsidR="00206D8E" w:rsidRPr="00CE5F98" w:rsidRDefault="00206D8E">
            <w:pPr>
              <w:spacing w:line="540" w:lineRule="auto"/>
              <w:jc w:val="left"/>
              <w:rPr>
                <w:rFonts w:ascii="华文中宋" w:eastAsia="华文中宋" w:hAnsi="华文中宋" w:cs="华文中宋" w:hint="eastAsia"/>
                <w:b/>
                <w:color w:val="000000" w:themeColor="text1"/>
                <w:sz w:val="32"/>
                <w:szCs w:val="32"/>
              </w:rPr>
            </w:pPr>
          </w:p>
        </w:tc>
      </w:tr>
    </w:tbl>
    <w:p w14:paraId="667F0822" w14:textId="77777777" w:rsidR="00206D8E" w:rsidRPr="00CE5F98" w:rsidRDefault="00206D8E">
      <w:pPr>
        <w:jc w:val="left"/>
        <w:rPr>
          <w:rFonts w:ascii="华文仿宋" w:eastAsia="华文仿宋" w:hAnsi="华文仿宋" w:cs="华文仿宋" w:hint="eastAsia"/>
          <w:b/>
          <w:color w:val="000000" w:themeColor="text1"/>
          <w:sz w:val="22"/>
        </w:rPr>
      </w:pPr>
    </w:p>
    <w:p w14:paraId="3267EFC5" w14:textId="77777777" w:rsidR="00206D8E" w:rsidRPr="00CE5F98" w:rsidRDefault="00206D8E">
      <w:pPr>
        <w:jc w:val="left"/>
        <w:rPr>
          <w:rFonts w:ascii="宋体" w:eastAsia="宋体" w:hAnsi="宋体" w:cs="宋体" w:hint="eastAsia"/>
          <w:b/>
          <w:color w:val="000000" w:themeColor="text1"/>
          <w:sz w:val="22"/>
        </w:rPr>
      </w:pPr>
      <w:r w:rsidRPr="00CE5F98">
        <w:rPr>
          <w:rFonts w:ascii="宋体" w:eastAsia="宋体" w:hAnsi="宋体" w:cs="宋体" w:hint="eastAsia"/>
          <w:b/>
          <w:color w:val="000000" w:themeColor="text1"/>
          <w:sz w:val="22"/>
        </w:rPr>
        <w:t>注意：</w:t>
      </w:r>
    </w:p>
    <w:p w14:paraId="5866363A"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一、如果是以小组合作完成的，小组要进行合理的分工（并附上如上面图表）。</w:t>
      </w:r>
    </w:p>
    <w:p w14:paraId="643B2ADB"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二、如果是非艺术创作形式，第三页开始附实践成果，包括文字说明、相关图片。</w:t>
      </w:r>
    </w:p>
    <w:p w14:paraId="4CE800F4"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三、如果是艺术创作形式，则第三页开始附上以下信息：</w:t>
      </w:r>
    </w:p>
    <w:p w14:paraId="7B7971F8"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1.以小品、情景剧、小视频等作品进行呈现的，附相关的剧本和现场表演图片。</w:t>
      </w:r>
    </w:p>
    <w:p w14:paraId="7D16356B" w14:textId="77777777" w:rsidR="00206D8E" w:rsidRPr="00CE5F98" w:rsidRDefault="00206D8E">
      <w:pPr>
        <w:jc w:val="left"/>
        <w:rPr>
          <w:rFonts w:ascii="宋体" w:eastAsia="宋体" w:hAnsi="宋体" w:cs="宋体" w:hint="eastAsia"/>
          <w:bCs/>
          <w:color w:val="000000" w:themeColor="text1"/>
          <w:szCs w:val="21"/>
        </w:rPr>
      </w:pPr>
      <w:r w:rsidRPr="00CE5F98">
        <w:rPr>
          <w:rFonts w:ascii="宋体" w:eastAsia="宋体" w:hAnsi="宋体" w:cs="宋体" w:hint="eastAsia"/>
          <w:bCs/>
          <w:color w:val="000000" w:themeColor="text1"/>
          <w:szCs w:val="21"/>
        </w:rPr>
        <w:t>2.以绘画、书法、原创音乐等作品进行呈现的，附作品、作品简介和作者简介（个人创作）。</w:t>
      </w:r>
    </w:p>
    <w:p w14:paraId="580C53AA" w14:textId="77777777" w:rsidR="00206D8E" w:rsidRPr="00CE5F98" w:rsidRDefault="00206D8E">
      <w:pPr>
        <w:spacing w:line="400" w:lineRule="exact"/>
        <w:rPr>
          <w:rFonts w:hint="eastAsia"/>
          <w:color w:val="000000" w:themeColor="text1"/>
        </w:rPr>
      </w:pPr>
    </w:p>
    <w:p w14:paraId="6BF27C18" w14:textId="77777777" w:rsidR="00206D8E" w:rsidRPr="00CE5F98" w:rsidRDefault="00206D8E">
      <w:pPr>
        <w:widowControl/>
        <w:wordWrap w:val="0"/>
        <w:spacing w:line="400" w:lineRule="exact"/>
        <w:rPr>
          <w:rFonts w:ascii="宋体" w:eastAsia="宋体" w:hAnsi="宋体" w:cs="宋体" w:hint="eastAsia"/>
          <w:color w:val="000000" w:themeColor="text1"/>
          <w:sz w:val="24"/>
          <w:szCs w:val="24"/>
        </w:rPr>
      </w:pPr>
    </w:p>
    <w:p w14:paraId="508F8EAB" w14:textId="77777777" w:rsidR="00206D8E" w:rsidRPr="00CE5F98" w:rsidRDefault="00206D8E">
      <w:pPr>
        <w:spacing w:line="400" w:lineRule="exact"/>
        <w:rPr>
          <w:rFonts w:ascii="宋体" w:eastAsia="宋体" w:hAnsi="宋体" w:cs="宋体" w:hint="eastAsia"/>
          <w:color w:val="000000" w:themeColor="text1"/>
          <w:sz w:val="24"/>
          <w:szCs w:val="24"/>
        </w:rPr>
      </w:pPr>
    </w:p>
    <w:p w14:paraId="2E6109F8" w14:textId="77777777" w:rsidR="00206D8E" w:rsidRPr="00CE5F98" w:rsidRDefault="00206D8E">
      <w:pPr>
        <w:rPr>
          <w:rFonts w:hint="eastAsia"/>
          <w:color w:val="000000" w:themeColor="text1"/>
        </w:rPr>
      </w:pPr>
    </w:p>
    <w:p w14:paraId="5BC82C62" w14:textId="77777777" w:rsidR="00206D8E" w:rsidRPr="00CE5F98" w:rsidRDefault="00206D8E">
      <w:pPr>
        <w:rPr>
          <w:rFonts w:hint="eastAsia"/>
          <w:color w:val="000000" w:themeColor="text1"/>
        </w:rPr>
      </w:pPr>
    </w:p>
    <w:p w14:paraId="4D24F682" w14:textId="77777777" w:rsidR="00206D8E" w:rsidRPr="00CE5F98" w:rsidRDefault="00206D8E">
      <w:pPr>
        <w:pStyle w:val="ae"/>
        <w:spacing w:beforeAutospacing="0" w:afterAutospacing="0" w:line="480" w:lineRule="exact"/>
        <w:jc w:val="center"/>
        <w:rPr>
          <w:rFonts w:ascii="黑体" w:eastAsia="黑体" w:hAnsi="黑体" w:cs="黑体" w:hint="eastAsia"/>
          <w:b/>
          <w:color w:val="000000" w:themeColor="text1"/>
          <w:sz w:val="32"/>
          <w:szCs w:val="32"/>
        </w:rPr>
      </w:pPr>
      <w:r w:rsidRPr="00CE5F98">
        <w:rPr>
          <w:rFonts w:ascii="黑体" w:eastAsia="黑体" w:hAnsi="黑体" w:cs="黑体"/>
          <w:b/>
          <w:color w:val="000000" w:themeColor="text1"/>
          <w:sz w:val="32"/>
          <w:szCs w:val="32"/>
        </w:rPr>
        <w:lastRenderedPageBreak/>
        <w:t>重庆文理学院《思想道德与法治》课程教学大纲（理学类）</w:t>
      </w:r>
    </w:p>
    <w:p w14:paraId="1E11AF3F" w14:textId="03577A74" w:rsidR="00206D8E" w:rsidRPr="00CE5F98" w:rsidRDefault="007C47A4" w:rsidP="00C04D58">
      <w:pPr>
        <w:pStyle w:val="ae"/>
        <w:spacing w:beforeAutospacing="0" w:afterAutospacing="0" w:line="480" w:lineRule="exact"/>
        <w:ind w:firstLineChars="147" w:firstLine="353"/>
        <w:rPr>
          <w:rFonts w:ascii="黑体" w:eastAsia="黑体" w:hAnsi="黑体" w:cs="黑体" w:hint="eastAsia"/>
          <w:b/>
          <w:color w:val="000000" w:themeColor="text1"/>
          <w:kern w:val="2"/>
        </w:rPr>
      </w:pPr>
      <w:r w:rsidRPr="00CE5F98">
        <w:rPr>
          <w:rFonts w:ascii="黑体" w:eastAsia="微软雅黑" w:hAnsi="黑体" w:cs="黑体"/>
          <w:b/>
          <w:color w:val="000000" w:themeColor="text1"/>
          <w:kern w:val="2"/>
        </w:rPr>
        <w:t>一、课程基本信息</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2428"/>
        <w:gridCol w:w="567"/>
        <w:gridCol w:w="850"/>
        <w:gridCol w:w="709"/>
        <w:gridCol w:w="716"/>
        <w:gridCol w:w="1256"/>
        <w:gridCol w:w="814"/>
      </w:tblGrid>
      <w:tr w:rsidR="00CE5F98" w:rsidRPr="00CE5F98" w14:paraId="069C43B1" w14:textId="77777777">
        <w:trPr>
          <w:trHeight w:val="412"/>
          <w:jc w:val="center"/>
        </w:trPr>
        <w:tc>
          <w:tcPr>
            <w:tcW w:w="1834" w:type="dxa"/>
            <w:vMerge w:val="restart"/>
            <w:vAlign w:val="center"/>
          </w:tcPr>
          <w:p w14:paraId="277CCB72"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课程名称</w:t>
            </w:r>
          </w:p>
        </w:tc>
        <w:tc>
          <w:tcPr>
            <w:tcW w:w="2428" w:type="dxa"/>
            <w:vMerge w:val="restart"/>
            <w:vAlign w:val="center"/>
          </w:tcPr>
          <w:p w14:paraId="799599CB"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思想道德与法治</w:t>
            </w:r>
          </w:p>
        </w:tc>
        <w:tc>
          <w:tcPr>
            <w:tcW w:w="1417" w:type="dxa"/>
            <w:gridSpan w:val="2"/>
            <w:vAlign w:val="center"/>
          </w:tcPr>
          <w:p w14:paraId="7B3A0896"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课程代码</w:t>
            </w:r>
          </w:p>
        </w:tc>
        <w:tc>
          <w:tcPr>
            <w:tcW w:w="1425" w:type="dxa"/>
            <w:gridSpan w:val="2"/>
            <w:vAlign w:val="center"/>
          </w:tcPr>
          <w:p w14:paraId="7C686ED4"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color w:val="000000" w:themeColor="text1"/>
                <w:sz w:val="24"/>
              </w:rPr>
              <w:t>07110010</w:t>
            </w:r>
          </w:p>
        </w:tc>
        <w:tc>
          <w:tcPr>
            <w:tcW w:w="1256" w:type="dxa"/>
            <w:vAlign w:val="center"/>
          </w:tcPr>
          <w:p w14:paraId="4D70C376"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修读性质</w:t>
            </w:r>
          </w:p>
        </w:tc>
        <w:tc>
          <w:tcPr>
            <w:tcW w:w="814" w:type="dxa"/>
            <w:vAlign w:val="center"/>
          </w:tcPr>
          <w:p w14:paraId="7A0756DD"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必修</w:t>
            </w:r>
          </w:p>
        </w:tc>
      </w:tr>
      <w:tr w:rsidR="00CE5F98" w:rsidRPr="00CE5F98" w14:paraId="0E4F545A" w14:textId="77777777">
        <w:trPr>
          <w:trHeight w:val="375"/>
          <w:jc w:val="center"/>
        </w:trPr>
        <w:tc>
          <w:tcPr>
            <w:tcW w:w="1834" w:type="dxa"/>
            <w:vMerge/>
            <w:vAlign w:val="center"/>
          </w:tcPr>
          <w:p w14:paraId="33DD83E4" w14:textId="77777777" w:rsidR="00206D8E" w:rsidRPr="00CE5F98" w:rsidRDefault="00206D8E">
            <w:pPr>
              <w:jc w:val="center"/>
              <w:rPr>
                <w:rFonts w:ascii="宋体" w:eastAsia="宋体" w:hAnsi="宋体" w:cs="宋体" w:hint="eastAsia"/>
                <w:color w:val="000000" w:themeColor="text1"/>
                <w:sz w:val="24"/>
              </w:rPr>
            </w:pPr>
          </w:p>
        </w:tc>
        <w:tc>
          <w:tcPr>
            <w:tcW w:w="2428" w:type="dxa"/>
            <w:vMerge/>
            <w:vAlign w:val="center"/>
          </w:tcPr>
          <w:p w14:paraId="54198A35" w14:textId="77777777" w:rsidR="00206D8E" w:rsidRPr="00CE5F98" w:rsidRDefault="00206D8E">
            <w:pPr>
              <w:jc w:val="center"/>
              <w:rPr>
                <w:rFonts w:ascii="宋体" w:eastAsia="宋体" w:hAnsi="宋体" w:cs="宋体" w:hint="eastAsia"/>
                <w:color w:val="000000" w:themeColor="text1"/>
                <w:sz w:val="24"/>
              </w:rPr>
            </w:pPr>
          </w:p>
        </w:tc>
        <w:tc>
          <w:tcPr>
            <w:tcW w:w="567" w:type="dxa"/>
            <w:vMerge w:val="restart"/>
            <w:vAlign w:val="center"/>
          </w:tcPr>
          <w:p w14:paraId="72D7FEEC" w14:textId="77777777" w:rsidR="00206D8E" w:rsidRPr="00CE5F98" w:rsidRDefault="00206D8E">
            <w:pPr>
              <w:snapToGrid w:val="0"/>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学时</w:t>
            </w:r>
          </w:p>
        </w:tc>
        <w:tc>
          <w:tcPr>
            <w:tcW w:w="850" w:type="dxa"/>
            <w:vAlign w:val="center"/>
          </w:tcPr>
          <w:p w14:paraId="635BA49C" w14:textId="77777777" w:rsidR="00206D8E" w:rsidRPr="00CE5F98" w:rsidRDefault="00206D8E">
            <w:pPr>
              <w:snapToGrid w:val="0"/>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总学时</w:t>
            </w:r>
          </w:p>
        </w:tc>
        <w:tc>
          <w:tcPr>
            <w:tcW w:w="709" w:type="dxa"/>
            <w:vAlign w:val="center"/>
          </w:tcPr>
          <w:p w14:paraId="4DC6DEB2" w14:textId="77777777" w:rsidR="00206D8E" w:rsidRPr="00CE5F98" w:rsidRDefault="00206D8E">
            <w:pPr>
              <w:snapToGrid w:val="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理论</w:t>
            </w:r>
          </w:p>
        </w:tc>
        <w:tc>
          <w:tcPr>
            <w:tcW w:w="716" w:type="dxa"/>
            <w:vAlign w:val="center"/>
          </w:tcPr>
          <w:p w14:paraId="615A2D53" w14:textId="77777777" w:rsidR="00206D8E" w:rsidRPr="00CE5F98" w:rsidRDefault="00206D8E">
            <w:pPr>
              <w:snapToGrid w:val="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实践</w:t>
            </w:r>
          </w:p>
        </w:tc>
        <w:tc>
          <w:tcPr>
            <w:tcW w:w="1256" w:type="dxa"/>
            <w:vMerge w:val="restart"/>
            <w:vAlign w:val="center"/>
          </w:tcPr>
          <w:p w14:paraId="5B89C11C"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学分</w:t>
            </w:r>
          </w:p>
        </w:tc>
        <w:tc>
          <w:tcPr>
            <w:tcW w:w="814" w:type="dxa"/>
            <w:vMerge w:val="restart"/>
            <w:vAlign w:val="center"/>
          </w:tcPr>
          <w:p w14:paraId="4EC247F5"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3</w:t>
            </w:r>
          </w:p>
        </w:tc>
      </w:tr>
      <w:tr w:rsidR="00CE5F98" w:rsidRPr="00CE5F98" w14:paraId="33D28D9B" w14:textId="77777777">
        <w:trPr>
          <w:trHeight w:val="330"/>
          <w:jc w:val="center"/>
        </w:trPr>
        <w:tc>
          <w:tcPr>
            <w:tcW w:w="1834" w:type="dxa"/>
            <w:vMerge/>
            <w:vAlign w:val="center"/>
          </w:tcPr>
          <w:p w14:paraId="1463CC13" w14:textId="77777777" w:rsidR="00206D8E" w:rsidRPr="00CE5F98" w:rsidRDefault="00206D8E">
            <w:pPr>
              <w:jc w:val="center"/>
              <w:rPr>
                <w:rFonts w:ascii="宋体" w:eastAsia="宋体" w:hAnsi="宋体" w:cs="宋体" w:hint="eastAsia"/>
                <w:color w:val="000000" w:themeColor="text1"/>
                <w:sz w:val="24"/>
              </w:rPr>
            </w:pPr>
          </w:p>
        </w:tc>
        <w:tc>
          <w:tcPr>
            <w:tcW w:w="2428" w:type="dxa"/>
            <w:vMerge/>
            <w:vAlign w:val="center"/>
          </w:tcPr>
          <w:p w14:paraId="5398C467" w14:textId="77777777" w:rsidR="00206D8E" w:rsidRPr="00CE5F98" w:rsidRDefault="00206D8E">
            <w:pPr>
              <w:jc w:val="center"/>
              <w:rPr>
                <w:rFonts w:ascii="宋体" w:eastAsia="宋体" w:hAnsi="宋体" w:cs="宋体" w:hint="eastAsia"/>
                <w:color w:val="000000" w:themeColor="text1"/>
                <w:sz w:val="24"/>
              </w:rPr>
            </w:pPr>
          </w:p>
        </w:tc>
        <w:tc>
          <w:tcPr>
            <w:tcW w:w="567" w:type="dxa"/>
            <w:vMerge/>
            <w:vAlign w:val="center"/>
          </w:tcPr>
          <w:p w14:paraId="26B3728B" w14:textId="77777777" w:rsidR="00206D8E" w:rsidRPr="00CE5F98" w:rsidRDefault="00206D8E">
            <w:pPr>
              <w:jc w:val="center"/>
              <w:rPr>
                <w:rFonts w:ascii="宋体" w:eastAsia="宋体" w:hAnsi="宋体" w:cs="宋体" w:hint="eastAsia"/>
                <w:color w:val="000000" w:themeColor="text1"/>
                <w:sz w:val="24"/>
              </w:rPr>
            </w:pPr>
          </w:p>
        </w:tc>
        <w:tc>
          <w:tcPr>
            <w:tcW w:w="850" w:type="dxa"/>
            <w:vAlign w:val="center"/>
          </w:tcPr>
          <w:p w14:paraId="4D3E1124"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48</w:t>
            </w:r>
          </w:p>
        </w:tc>
        <w:tc>
          <w:tcPr>
            <w:tcW w:w="709" w:type="dxa"/>
            <w:vAlign w:val="center"/>
          </w:tcPr>
          <w:p w14:paraId="61247954" w14:textId="77777777" w:rsidR="00206D8E" w:rsidRPr="00CE5F98" w:rsidRDefault="00206D8E">
            <w:pPr>
              <w:snapToGrid w:val="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40</w:t>
            </w:r>
          </w:p>
        </w:tc>
        <w:tc>
          <w:tcPr>
            <w:tcW w:w="716" w:type="dxa"/>
            <w:vAlign w:val="center"/>
          </w:tcPr>
          <w:p w14:paraId="4F4F70E5" w14:textId="77777777" w:rsidR="00206D8E" w:rsidRPr="00CE5F98" w:rsidRDefault="00206D8E">
            <w:pPr>
              <w:snapToGrid w:val="0"/>
              <w:ind w:firstLineChars="100" w:firstLine="24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8</w:t>
            </w:r>
          </w:p>
        </w:tc>
        <w:tc>
          <w:tcPr>
            <w:tcW w:w="1256" w:type="dxa"/>
            <w:vMerge/>
            <w:vAlign w:val="center"/>
          </w:tcPr>
          <w:p w14:paraId="35AAD1D1" w14:textId="77777777" w:rsidR="00206D8E" w:rsidRPr="00CE5F98" w:rsidRDefault="00206D8E">
            <w:pPr>
              <w:jc w:val="center"/>
              <w:rPr>
                <w:rFonts w:ascii="宋体" w:eastAsia="宋体" w:hAnsi="宋体" w:cs="宋体" w:hint="eastAsia"/>
                <w:color w:val="000000" w:themeColor="text1"/>
                <w:sz w:val="24"/>
              </w:rPr>
            </w:pPr>
          </w:p>
        </w:tc>
        <w:tc>
          <w:tcPr>
            <w:tcW w:w="814" w:type="dxa"/>
            <w:vMerge/>
            <w:vAlign w:val="center"/>
          </w:tcPr>
          <w:p w14:paraId="7540037B" w14:textId="77777777" w:rsidR="00206D8E" w:rsidRPr="00CE5F98" w:rsidRDefault="00206D8E">
            <w:pPr>
              <w:jc w:val="center"/>
              <w:rPr>
                <w:rFonts w:ascii="宋体" w:eastAsia="宋体" w:hAnsi="宋体" w:cs="宋体" w:hint="eastAsia"/>
                <w:color w:val="000000" w:themeColor="text1"/>
                <w:sz w:val="24"/>
              </w:rPr>
            </w:pPr>
          </w:p>
        </w:tc>
      </w:tr>
      <w:tr w:rsidR="00CE5F98" w:rsidRPr="00CE5F98" w14:paraId="09A63097" w14:textId="77777777">
        <w:trPr>
          <w:trHeight w:val="402"/>
          <w:jc w:val="center"/>
        </w:trPr>
        <w:tc>
          <w:tcPr>
            <w:tcW w:w="1834" w:type="dxa"/>
            <w:tcBorders>
              <w:bottom w:val="single" w:sz="4" w:space="0" w:color="auto"/>
            </w:tcBorders>
            <w:vAlign w:val="center"/>
          </w:tcPr>
          <w:p w14:paraId="2F8F39F8"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开课单位</w:t>
            </w:r>
          </w:p>
        </w:tc>
        <w:tc>
          <w:tcPr>
            <w:tcW w:w="2428" w:type="dxa"/>
            <w:tcBorders>
              <w:bottom w:val="single" w:sz="4" w:space="0" w:color="auto"/>
            </w:tcBorders>
            <w:vAlign w:val="center"/>
          </w:tcPr>
          <w:p w14:paraId="24AF9D96"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马克思主义学院</w:t>
            </w:r>
          </w:p>
        </w:tc>
        <w:tc>
          <w:tcPr>
            <w:tcW w:w="1417" w:type="dxa"/>
            <w:gridSpan w:val="2"/>
            <w:tcBorders>
              <w:bottom w:val="single" w:sz="4" w:space="0" w:color="auto"/>
            </w:tcBorders>
            <w:vAlign w:val="center"/>
          </w:tcPr>
          <w:p w14:paraId="003D49B4"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课程负责人</w:t>
            </w:r>
          </w:p>
        </w:tc>
        <w:tc>
          <w:tcPr>
            <w:tcW w:w="1425" w:type="dxa"/>
            <w:gridSpan w:val="2"/>
            <w:tcBorders>
              <w:bottom w:val="single" w:sz="4" w:space="0" w:color="auto"/>
            </w:tcBorders>
            <w:vAlign w:val="center"/>
          </w:tcPr>
          <w:p w14:paraId="4A41396F"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张磊</w:t>
            </w:r>
          </w:p>
        </w:tc>
        <w:tc>
          <w:tcPr>
            <w:tcW w:w="1256" w:type="dxa"/>
            <w:vMerge w:val="restart"/>
            <w:tcBorders>
              <w:bottom w:val="single" w:sz="4" w:space="0" w:color="auto"/>
            </w:tcBorders>
            <w:vAlign w:val="center"/>
          </w:tcPr>
          <w:p w14:paraId="43453643"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课程团队</w:t>
            </w:r>
          </w:p>
        </w:tc>
        <w:tc>
          <w:tcPr>
            <w:tcW w:w="814" w:type="dxa"/>
            <w:vMerge w:val="restart"/>
            <w:tcBorders>
              <w:bottom w:val="single" w:sz="4" w:space="0" w:color="auto"/>
            </w:tcBorders>
            <w:vAlign w:val="center"/>
          </w:tcPr>
          <w:p w14:paraId="513F6F85"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 xml:space="preserve"> </w:t>
            </w:r>
          </w:p>
        </w:tc>
      </w:tr>
      <w:tr w:rsidR="00CE5F98" w:rsidRPr="00CE5F98" w14:paraId="3E74EFB2" w14:textId="77777777">
        <w:trPr>
          <w:trHeight w:val="410"/>
          <w:jc w:val="center"/>
        </w:trPr>
        <w:tc>
          <w:tcPr>
            <w:tcW w:w="1834" w:type="dxa"/>
            <w:vAlign w:val="center"/>
          </w:tcPr>
          <w:p w14:paraId="47A2BA37"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课程考核形式</w:t>
            </w:r>
          </w:p>
        </w:tc>
        <w:tc>
          <w:tcPr>
            <w:tcW w:w="2428" w:type="dxa"/>
            <w:vAlign w:val="center"/>
          </w:tcPr>
          <w:p w14:paraId="48CEB402"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集中考试</w:t>
            </w:r>
          </w:p>
        </w:tc>
        <w:tc>
          <w:tcPr>
            <w:tcW w:w="1417" w:type="dxa"/>
            <w:gridSpan w:val="2"/>
            <w:vAlign w:val="center"/>
          </w:tcPr>
          <w:p w14:paraId="3CDC9D60"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课程性质</w:t>
            </w:r>
          </w:p>
        </w:tc>
        <w:tc>
          <w:tcPr>
            <w:tcW w:w="1425" w:type="dxa"/>
            <w:gridSpan w:val="2"/>
            <w:vAlign w:val="center"/>
          </w:tcPr>
          <w:p w14:paraId="768E2DE2"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通识教育类必修课程</w:t>
            </w:r>
          </w:p>
        </w:tc>
        <w:tc>
          <w:tcPr>
            <w:tcW w:w="1256" w:type="dxa"/>
            <w:vMerge/>
            <w:vAlign w:val="center"/>
          </w:tcPr>
          <w:p w14:paraId="47833847" w14:textId="77777777" w:rsidR="00206D8E" w:rsidRPr="00CE5F98" w:rsidRDefault="00206D8E">
            <w:pPr>
              <w:jc w:val="center"/>
              <w:rPr>
                <w:rFonts w:ascii="宋体" w:eastAsia="宋体" w:hAnsi="宋体" w:cs="宋体" w:hint="eastAsia"/>
                <w:color w:val="000000" w:themeColor="text1"/>
                <w:sz w:val="24"/>
              </w:rPr>
            </w:pPr>
          </w:p>
        </w:tc>
        <w:tc>
          <w:tcPr>
            <w:tcW w:w="814" w:type="dxa"/>
            <w:vMerge/>
            <w:vAlign w:val="center"/>
          </w:tcPr>
          <w:p w14:paraId="1012DB54" w14:textId="77777777" w:rsidR="00206D8E" w:rsidRPr="00CE5F98" w:rsidRDefault="00206D8E">
            <w:pPr>
              <w:jc w:val="center"/>
              <w:rPr>
                <w:rFonts w:ascii="宋体" w:eastAsia="宋体" w:hAnsi="宋体" w:cs="宋体" w:hint="eastAsia"/>
                <w:color w:val="000000" w:themeColor="text1"/>
                <w:sz w:val="24"/>
              </w:rPr>
            </w:pPr>
          </w:p>
        </w:tc>
      </w:tr>
      <w:tr w:rsidR="00206D8E" w:rsidRPr="00CE5F98" w14:paraId="2A9090CF" w14:textId="77777777">
        <w:trPr>
          <w:trHeight w:val="410"/>
          <w:jc w:val="center"/>
        </w:trPr>
        <w:tc>
          <w:tcPr>
            <w:tcW w:w="1834" w:type="dxa"/>
            <w:vAlign w:val="center"/>
          </w:tcPr>
          <w:p w14:paraId="271C52C3"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适应专业</w:t>
            </w:r>
          </w:p>
        </w:tc>
        <w:tc>
          <w:tcPr>
            <w:tcW w:w="2428" w:type="dxa"/>
            <w:vAlign w:val="center"/>
          </w:tcPr>
          <w:p w14:paraId="049FC72E"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全校开课专业</w:t>
            </w:r>
          </w:p>
        </w:tc>
        <w:tc>
          <w:tcPr>
            <w:tcW w:w="1417" w:type="dxa"/>
            <w:gridSpan w:val="2"/>
            <w:vAlign w:val="center"/>
          </w:tcPr>
          <w:p w14:paraId="00A8D601"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先修课程</w:t>
            </w:r>
          </w:p>
        </w:tc>
        <w:tc>
          <w:tcPr>
            <w:tcW w:w="3495" w:type="dxa"/>
            <w:gridSpan w:val="4"/>
            <w:vAlign w:val="center"/>
          </w:tcPr>
          <w:p w14:paraId="682690DE" w14:textId="77777777" w:rsidR="00206D8E" w:rsidRPr="00CE5F98" w:rsidRDefault="00206D8E">
            <w:pPr>
              <w:jc w:val="center"/>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先修《中国近现代史纲要》</w:t>
            </w:r>
          </w:p>
        </w:tc>
      </w:tr>
    </w:tbl>
    <w:p w14:paraId="07101352" w14:textId="77777777" w:rsidR="00206D8E" w:rsidRPr="00CE5F98" w:rsidRDefault="00206D8E">
      <w:pPr>
        <w:pStyle w:val="ae"/>
        <w:spacing w:beforeAutospacing="0" w:afterAutospacing="0" w:line="400" w:lineRule="exact"/>
        <w:rPr>
          <w:rFonts w:asciiTheme="minorEastAsia" w:eastAsiaTheme="minorEastAsia" w:hAnsiTheme="minorEastAsia" w:hint="eastAsia"/>
          <w:b/>
          <w:color w:val="000000" w:themeColor="text1"/>
          <w:kern w:val="2"/>
        </w:rPr>
      </w:pPr>
    </w:p>
    <w:p w14:paraId="0EC1D429" w14:textId="77777777" w:rsidR="00206D8E" w:rsidRPr="00CE5F98" w:rsidRDefault="00206D8E" w:rsidP="00C04D58">
      <w:pPr>
        <w:pStyle w:val="ae"/>
        <w:spacing w:beforeAutospacing="0" w:afterAutospacing="0" w:line="360" w:lineRule="exact"/>
        <w:ind w:firstLineChars="200" w:firstLine="482"/>
        <w:rPr>
          <w:rFonts w:ascii="黑体" w:eastAsia="黑体" w:hAnsi="黑体" w:cs="黑体" w:hint="eastAsia"/>
          <w:b/>
          <w:color w:val="000000" w:themeColor="text1"/>
          <w:kern w:val="2"/>
        </w:rPr>
      </w:pPr>
      <w:r w:rsidRPr="00CE5F98">
        <w:rPr>
          <w:rFonts w:ascii="黑体" w:eastAsia="黑体" w:hAnsi="黑体" w:cs="黑体"/>
          <w:b/>
          <w:color w:val="000000" w:themeColor="text1"/>
          <w:kern w:val="2"/>
        </w:rPr>
        <w:t>二、课程教学目标</w:t>
      </w:r>
    </w:p>
    <w:p w14:paraId="3CF4D22E" w14:textId="55DFF45F" w:rsidR="00206D8E" w:rsidRPr="00CE5F98" w:rsidRDefault="007C47A4" w:rsidP="00C04D58">
      <w:pPr>
        <w:pStyle w:val="ae"/>
        <w:spacing w:beforeAutospacing="0" w:afterAutospacing="0" w:line="360" w:lineRule="exact"/>
        <w:ind w:firstLineChars="200" w:firstLine="480"/>
        <w:rPr>
          <w:rFonts w:asciiTheme="minorEastAsia" w:eastAsiaTheme="minorEastAsia" w:hAnsiTheme="minorEastAsia" w:hint="eastAsia"/>
          <w:b/>
          <w:bCs/>
          <w:color w:val="000000" w:themeColor="text1"/>
        </w:rPr>
      </w:pPr>
      <w:r w:rsidRPr="00CE5F98">
        <w:rPr>
          <w:rFonts w:asciiTheme="minorEastAsia" w:eastAsia="微软雅黑" w:hAnsiTheme="minorEastAsia"/>
          <w:b/>
          <w:bCs/>
          <w:color w:val="000000" w:themeColor="text1"/>
        </w:rPr>
        <w:t>（一）课程目标</w:t>
      </w:r>
    </w:p>
    <w:p w14:paraId="17300BC6" w14:textId="77777777" w:rsidR="00206D8E" w:rsidRPr="00CE5F98" w:rsidRDefault="00206D8E" w:rsidP="00C04D58">
      <w:pPr>
        <w:pStyle w:val="ae"/>
        <w:spacing w:beforeAutospacing="0" w:afterAutospacing="0" w:line="360" w:lineRule="exact"/>
        <w:ind w:firstLineChars="200" w:firstLine="480"/>
        <w:rPr>
          <w:rFonts w:asciiTheme="minorEastAsia" w:eastAsiaTheme="minorEastAsia" w:hAnsiTheme="minorEastAsia" w:hint="eastAsia"/>
          <w:b/>
          <w:bCs/>
          <w:color w:val="000000" w:themeColor="text1"/>
        </w:rPr>
      </w:pPr>
      <w:r w:rsidRPr="00CE5F98">
        <w:rPr>
          <w:rFonts w:asciiTheme="minorEastAsia" w:eastAsiaTheme="minorEastAsia" w:hAnsiTheme="minorEastAsia"/>
          <w:b/>
          <w:bCs/>
          <w:color w:val="000000" w:themeColor="text1"/>
        </w:rPr>
        <w:t>1.知识目标</w:t>
      </w:r>
    </w:p>
    <w:p w14:paraId="29407556" w14:textId="77777777" w:rsidR="00206D8E" w:rsidRPr="00CE5F98" w:rsidRDefault="00206D8E" w:rsidP="00C04D58">
      <w:pPr>
        <w:pStyle w:val="ae"/>
        <w:spacing w:beforeAutospacing="0" w:afterAutospacing="0" w:line="360" w:lineRule="exact"/>
        <w:ind w:firstLineChars="200" w:firstLine="480"/>
        <w:rPr>
          <w:rFonts w:asciiTheme="minorEastAsia" w:eastAsiaTheme="minorEastAsia" w:hAnsiTheme="minorEastAsia" w:hint="eastAsia"/>
          <w:color w:val="000000" w:themeColor="text1"/>
        </w:rPr>
      </w:pPr>
      <w:r w:rsidRPr="00CE5F98">
        <w:rPr>
          <w:rFonts w:asciiTheme="minorEastAsia" w:eastAsiaTheme="minorEastAsia" w:hAnsiTheme="minorEastAsia"/>
          <w:color w:val="000000" w:themeColor="text1"/>
        </w:rPr>
        <w:t>全面了解大学生应有的人生观、价值观、道德观和法治观，深入认识自身思想道德法律修养与社会进步的内在关联，理解科学伦理与学术道德规范，掌握科研诚信相关法律法规，理解马克思主义自然观，认识科技与自然的辩证关系，认识探求和谐人生、和谐社会、和谐世界的内在的固有的本质的必然的联系，掌握知行合一的方法。</w:t>
      </w:r>
    </w:p>
    <w:p w14:paraId="28E225E2" w14:textId="77777777" w:rsidR="00206D8E" w:rsidRPr="00CE5F98" w:rsidRDefault="00206D8E" w:rsidP="00C04D58">
      <w:pPr>
        <w:pStyle w:val="ae"/>
        <w:spacing w:beforeAutospacing="0" w:afterAutospacing="0" w:line="360" w:lineRule="exact"/>
        <w:ind w:firstLineChars="200" w:firstLine="480"/>
        <w:rPr>
          <w:rFonts w:asciiTheme="minorEastAsia" w:eastAsiaTheme="minorEastAsia" w:hAnsiTheme="minorEastAsia" w:hint="eastAsia"/>
          <w:color w:val="000000" w:themeColor="text1"/>
        </w:rPr>
      </w:pPr>
      <w:r w:rsidRPr="00CE5F98">
        <w:rPr>
          <w:rFonts w:asciiTheme="minorEastAsia" w:eastAsiaTheme="minorEastAsia" w:hAnsiTheme="minorEastAsia"/>
          <w:b/>
          <w:color w:val="000000" w:themeColor="text1"/>
        </w:rPr>
        <w:t>2.能力目标</w:t>
      </w:r>
    </w:p>
    <w:p w14:paraId="06D40714" w14:textId="77777777" w:rsidR="00206D8E" w:rsidRPr="00CE5F98" w:rsidRDefault="00206D8E" w:rsidP="00C04D58">
      <w:pPr>
        <w:pStyle w:val="ae"/>
        <w:spacing w:beforeAutospacing="0" w:afterAutospacing="0" w:line="360" w:lineRule="exact"/>
        <w:ind w:firstLineChars="200" w:firstLine="480"/>
        <w:rPr>
          <w:rFonts w:asciiTheme="minorEastAsia" w:eastAsiaTheme="minorEastAsia" w:hAnsiTheme="minorEastAsia" w:hint="eastAsia"/>
          <w:color w:val="000000" w:themeColor="text1"/>
        </w:rPr>
      </w:pPr>
      <w:r w:rsidRPr="00CE5F98">
        <w:rPr>
          <w:color w:val="000000" w:themeColor="text1"/>
          <w:szCs w:val="21"/>
        </w:rPr>
        <w:t>积极适应大学生活的新阶段，形成崇高的理想信念，弘扬爱国主义精神，确立正确的人生观、价值观，牢固树立社会主义荣辱观，培育和践行社会主义核心价值观，培养运用逻辑思维分析科技伦理问题能力，培养良好的思想道德素质和法律素质，增强明辨是非、善恶、美丑的能力，不断加强自我修养。</w:t>
      </w:r>
    </w:p>
    <w:p w14:paraId="0F2031AE" w14:textId="77777777" w:rsidR="00206D8E" w:rsidRPr="00CE5F98" w:rsidRDefault="00206D8E" w:rsidP="00C04D58">
      <w:pPr>
        <w:pStyle w:val="ae"/>
        <w:spacing w:beforeAutospacing="0" w:afterAutospacing="0" w:line="360" w:lineRule="exact"/>
        <w:ind w:firstLineChars="200" w:firstLine="480"/>
        <w:rPr>
          <w:rFonts w:asciiTheme="minorEastAsia" w:eastAsiaTheme="minorEastAsia" w:hAnsiTheme="minorEastAsia" w:hint="eastAsia"/>
          <w:b/>
          <w:color w:val="000000" w:themeColor="text1"/>
          <w:kern w:val="2"/>
        </w:rPr>
      </w:pPr>
      <w:r w:rsidRPr="00CE5F98">
        <w:rPr>
          <w:rFonts w:asciiTheme="minorEastAsia" w:eastAsiaTheme="minorEastAsia" w:hAnsiTheme="minorEastAsia"/>
          <w:b/>
          <w:color w:val="000000" w:themeColor="text1"/>
          <w:kern w:val="2"/>
        </w:rPr>
        <w:t>3.价值目标</w:t>
      </w:r>
    </w:p>
    <w:p w14:paraId="611EA884" w14:textId="77777777" w:rsidR="00206D8E" w:rsidRPr="00CE5F98" w:rsidRDefault="00206D8E" w:rsidP="00C04D58">
      <w:pPr>
        <w:pStyle w:val="ae"/>
        <w:spacing w:beforeAutospacing="0" w:afterAutospacing="0" w:line="360" w:lineRule="exact"/>
        <w:ind w:firstLineChars="200" w:firstLine="480"/>
        <w:rPr>
          <w:rFonts w:asciiTheme="minorEastAsia" w:eastAsiaTheme="minorEastAsia" w:hAnsiTheme="minorEastAsia" w:hint="eastAsia"/>
          <w:color w:val="000000" w:themeColor="text1"/>
        </w:rPr>
      </w:pPr>
      <w:r w:rsidRPr="00CE5F98">
        <w:rPr>
          <w:rFonts w:asciiTheme="minorEastAsia" w:eastAsiaTheme="minorEastAsia" w:hAnsiTheme="minorEastAsia"/>
          <w:color w:val="000000" w:themeColor="text1"/>
        </w:rPr>
        <w:t>唤起学生对国家和民族的关切，激发学生爱党、爱国、爱社会主义、爱人民的深厚情怀，培养学生正确的价值取向，磨砺刚强意志，弘扬“求真务实”的科学精神，抵制功利主义对科研的侵蚀，树立“科技报国”志向，将个人研究融入国家创新驱动发展战略，养成积极进取的优秀品质，培养坚定的理想信念信仰。</w:t>
      </w:r>
    </w:p>
    <w:p w14:paraId="7033B4A7" w14:textId="1FD356A4" w:rsidR="00206D8E" w:rsidRPr="00CE5F98" w:rsidRDefault="00206D8E">
      <w:pPr>
        <w:snapToGrid w:val="0"/>
        <w:spacing w:beforeLines="50" w:before="156" w:afterLines="50" w:after="156" w:line="360" w:lineRule="atLeast"/>
        <w:ind w:firstLineChars="200" w:firstLine="420"/>
        <w:outlineLvl w:val="0"/>
        <w:rPr>
          <w:rFonts w:asciiTheme="minorEastAsia" w:hAnsiTheme="minorEastAsia" w:cs="Times New Roman" w:hint="eastAsia"/>
          <w:b/>
          <w:color w:val="000000" w:themeColor="text1"/>
          <w:sz w:val="24"/>
        </w:rPr>
      </w:pPr>
      <w:r w:rsidRPr="00CE5F98">
        <w:rPr>
          <w:rFonts w:asciiTheme="minorEastAsia" w:hAnsiTheme="minorEastAsia"/>
          <w:color w:val="000000" w:themeColor="text1"/>
        </w:rPr>
        <w:t xml:space="preserve"> </w:t>
      </w:r>
      <w:r w:rsidR="007C47A4" w:rsidRPr="00CE5F98">
        <w:rPr>
          <w:rFonts w:asciiTheme="minorEastAsia" w:eastAsia="微软雅黑" w:hAnsiTheme="minorEastAsia" w:cs="Times New Roman" w:hint="eastAsia"/>
          <w:b/>
          <w:color w:val="000000" w:themeColor="text1"/>
          <w:sz w:val="24"/>
        </w:rPr>
        <w:t>（二）课程目标对毕业要求的支撑关系</w:t>
      </w: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5"/>
        <w:gridCol w:w="1213"/>
        <w:gridCol w:w="6293"/>
      </w:tblGrid>
      <w:tr w:rsidR="00CE5F98" w:rsidRPr="00CE5F98" w14:paraId="386371D6" w14:textId="77777777">
        <w:trPr>
          <w:jc w:val="center"/>
        </w:trPr>
        <w:tc>
          <w:tcPr>
            <w:tcW w:w="1415" w:type="dxa"/>
            <w:vAlign w:val="center"/>
          </w:tcPr>
          <w:p w14:paraId="0AA66FAB" w14:textId="77777777" w:rsidR="00206D8E" w:rsidRPr="00CE5F98" w:rsidRDefault="00206D8E">
            <w:pPr>
              <w:jc w:val="center"/>
              <w:rPr>
                <w:rFonts w:ascii="楷体" w:eastAsia="楷体" w:hAnsi="楷体" w:hint="eastAsia"/>
                <w:b/>
                <w:color w:val="000000" w:themeColor="text1"/>
                <w:sz w:val="24"/>
              </w:rPr>
            </w:pPr>
            <w:r w:rsidRPr="00CE5F98">
              <w:rPr>
                <w:rFonts w:ascii="楷体" w:eastAsia="楷体" w:hAnsi="楷体" w:hint="eastAsia"/>
                <w:b/>
                <w:color w:val="000000" w:themeColor="text1"/>
                <w:sz w:val="24"/>
              </w:rPr>
              <w:t>课程目标</w:t>
            </w:r>
          </w:p>
        </w:tc>
        <w:tc>
          <w:tcPr>
            <w:tcW w:w="7506" w:type="dxa"/>
            <w:gridSpan w:val="2"/>
            <w:vAlign w:val="center"/>
          </w:tcPr>
          <w:p w14:paraId="2E16B67C" w14:textId="77777777" w:rsidR="00206D8E" w:rsidRPr="00CE5F98" w:rsidRDefault="00206D8E">
            <w:pPr>
              <w:jc w:val="center"/>
              <w:rPr>
                <w:rFonts w:ascii="楷体" w:eastAsia="楷体" w:hAnsi="楷体" w:hint="eastAsia"/>
                <w:b/>
                <w:color w:val="000000" w:themeColor="text1"/>
                <w:sz w:val="24"/>
              </w:rPr>
            </w:pPr>
            <w:r w:rsidRPr="00CE5F98">
              <w:rPr>
                <w:rFonts w:ascii="楷体" w:eastAsia="楷体" w:hAnsi="楷体" w:hint="eastAsia"/>
                <w:b/>
                <w:color w:val="000000" w:themeColor="text1"/>
                <w:sz w:val="24"/>
              </w:rPr>
              <w:t>支撑的毕业要求</w:t>
            </w:r>
          </w:p>
        </w:tc>
      </w:tr>
      <w:tr w:rsidR="00CE5F98" w:rsidRPr="00CE5F98" w14:paraId="15B042A8" w14:textId="77777777">
        <w:trPr>
          <w:trHeight w:val="1789"/>
          <w:jc w:val="center"/>
        </w:trPr>
        <w:tc>
          <w:tcPr>
            <w:tcW w:w="1415" w:type="dxa"/>
            <w:vAlign w:val="center"/>
          </w:tcPr>
          <w:p w14:paraId="5A1300D2" w14:textId="77777777" w:rsidR="00206D8E" w:rsidRPr="00CE5F98" w:rsidRDefault="00206D8E">
            <w:pPr>
              <w:spacing w:line="360" w:lineRule="auto"/>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lastRenderedPageBreak/>
              <w:t>课程目标1</w:t>
            </w:r>
          </w:p>
        </w:tc>
        <w:tc>
          <w:tcPr>
            <w:tcW w:w="1213" w:type="dxa"/>
            <w:vAlign w:val="center"/>
          </w:tcPr>
          <w:p w14:paraId="26136F94" w14:textId="77777777" w:rsidR="00206D8E" w:rsidRPr="00CE5F98" w:rsidRDefault="00206D8E">
            <w:pPr>
              <w:spacing w:line="360" w:lineRule="auto"/>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 xml:space="preserve">知识目标 </w:t>
            </w:r>
          </w:p>
        </w:tc>
        <w:tc>
          <w:tcPr>
            <w:tcW w:w="6293" w:type="dxa"/>
            <w:vAlign w:val="center"/>
          </w:tcPr>
          <w:p w14:paraId="52AC3AD6" w14:textId="77777777" w:rsidR="00206D8E" w:rsidRPr="00CE5F98" w:rsidRDefault="00206D8E">
            <w:pPr>
              <w:pStyle w:val="ae"/>
              <w:spacing w:beforeAutospacing="0" w:afterAutospacing="0" w:line="360" w:lineRule="exact"/>
              <w:rPr>
                <w:rFonts w:hint="eastAsia"/>
                <w:color w:val="000000" w:themeColor="text1"/>
                <w:sz w:val="21"/>
                <w:szCs w:val="21"/>
              </w:rPr>
            </w:pPr>
            <w:r w:rsidRPr="00CE5F98">
              <w:rPr>
                <w:color w:val="000000" w:themeColor="text1"/>
                <w:sz w:val="21"/>
                <w:szCs w:val="21"/>
              </w:rPr>
              <w:t>1.全面了解大学生应有的人生观、价值观、道德观和法治观。</w:t>
            </w:r>
          </w:p>
          <w:p w14:paraId="3459F4D1" w14:textId="77777777" w:rsidR="00206D8E" w:rsidRPr="00CE5F98" w:rsidRDefault="00206D8E">
            <w:pPr>
              <w:pStyle w:val="ae"/>
              <w:spacing w:beforeAutospacing="0" w:afterAutospacing="0" w:line="360" w:lineRule="exact"/>
              <w:rPr>
                <w:rFonts w:hint="eastAsia"/>
                <w:color w:val="000000" w:themeColor="text1"/>
                <w:sz w:val="21"/>
                <w:szCs w:val="21"/>
              </w:rPr>
            </w:pPr>
            <w:r w:rsidRPr="00CE5F98">
              <w:rPr>
                <w:color w:val="000000" w:themeColor="text1"/>
                <w:sz w:val="21"/>
                <w:szCs w:val="21"/>
              </w:rPr>
              <w:t>2.深入认识自身思想道德法律修养与社会进步的内在关联，认识探求和谐人生、和谐社会、和谐世界的内在的固有的本质的必然的联系。</w:t>
            </w:r>
          </w:p>
          <w:p w14:paraId="7A11BDEE" w14:textId="77777777" w:rsidR="00206D8E" w:rsidRPr="00CE5F98" w:rsidRDefault="00206D8E">
            <w:pPr>
              <w:pStyle w:val="ae"/>
              <w:spacing w:beforeAutospacing="0" w:afterAutospacing="0" w:line="360" w:lineRule="exact"/>
              <w:rPr>
                <w:rFonts w:hint="eastAsia"/>
                <w:color w:val="000000" w:themeColor="text1"/>
                <w:sz w:val="21"/>
                <w:szCs w:val="21"/>
              </w:rPr>
            </w:pPr>
            <w:r w:rsidRPr="00CE5F98">
              <w:rPr>
                <w:color w:val="000000" w:themeColor="text1"/>
                <w:sz w:val="21"/>
                <w:szCs w:val="21"/>
              </w:rPr>
              <w:t>3.掌握知行合一的方法。</w:t>
            </w:r>
          </w:p>
        </w:tc>
      </w:tr>
      <w:tr w:rsidR="00CE5F98" w:rsidRPr="00CE5F98" w14:paraId="5BA9FEED" w14:textId="77777777">
        <w:trPr>
          <w:trHeight w:val="1478"/>
          <w:jc w:val="center"/>
        </w:trPr>
        <w:tc>
          <w:tcPr>
            <w:tcW w:w="1415" w:type="dxa"/>
            <w:vAlign w:val="center"/>
          </w:tcPr>
          <w:p w14:paraId="25F9EFCA" w14:textId="77777777" w:rsidR="00206D8E" w:rsidRPr="00CE5F98" w:rsidRDefault="00206D8E">
            <w:pPr>
              <w:spacing w:line="360" w:lineRule="auto"/>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课程目标2</w:t>
            </w:r>
          </w:p>
        </w:tc>
        <w:tc>
          <w:tcPr>
            <w:tcW w:w="1213" w:type="dxa"/>
            <w:vAlign w:val="center"/>
          </w:tcPr>
          <w:p w14:paraId="0070DA2D" w14:textId="77777777" w:rsidR="00206D8E" w:rsidRPr="00CE5F98" w:rsidRDefault="00206D8E">
            <w:pPr>
              <w:spacing w:line="360" w:lineRule="auto"/>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能力目标</w:t>
            </w:r>
          </w:p>
        </w:tc>
        <w:tc>
          <w:tcPr>
            <w:tcW w:w="6293" w:type="dxa"/>
            <w:vAlign w:val="center"/>
          </w:tcPr>
          <w:p w14:paraId="046E8FE5" w14:textId="77777777" w:rsidR="00206D8E" w:rsidRPr="00CE5F98" w:rsidRDefault="00206D8E">
            <w:pPr>
              <w:pStyle w:val="ae"/>
              <w:spacing w:beforeAutospacing="0" w:afterAutospacing="0" w:line="360" w:lineRule="exact"/>
              <w:rPr>
                <w:rFonts w:hint="eastAsia"/>
                <w:color w:val="000000" w:themeColor="text1"/>
                <w:sz w:val="21"/>
                <w:szCs w:val="21"/>
              </w:rPr>
            </w:pPr>
            <w:r w:rsidRPr="00CE5F98">
              <w:rPr>
                <w:color w:val="000000" w:themeColor="text1"/>
                <w:sz w:val="21"/>
                <w:szCs w:val="21"/>
              </w:rPr>
              <w:t>1.积极适应大学生活的新阶段，形成崇高的理想信念，弘扬爱国主义精神。</w:t>
            </w:r>
          </w:p>
          <w:p w14:paraId="209309BA" w14:textId="77777777" w:rsidR="00206D8E" w:rsidRPr="00CE5F98" w:rsidRDefault="00206D8E">
            <w:pPr>
              <w:pStyle w:val="ae"/>
              <w:spacing w:beforeAutospacing="0" w:afterAutospacing="0" w:line="360" w:lineRule="exact"/>
              <w:rPr>
                <w:rFonts w:hint="eastAsia"/>
                <w:color w:val="000000" w:themeColor="text1"/>
                <w:sz w:val="21"/>
                <w:szCs w:val="21"/>
              </w:rPr>
            </w:pPr>
            <w:r w:rsidRPr="00CE5F98">
              <w:rPr>
                <w:color w:val="000000" w:themeColor="text1"/>
                <w:sz w:val="21"/>
                <w:szCs w:val="21"/>
              </w:rPr>
              <w:t>2.确立正确的人生观、价值观，牢固树立社会主义荣辱观，培育和践行社会主义核心价值观，培养良好的思想道德素质和法律素质。</w:t>
            </w:r>
          </w:p>
          <w:p w14:paraId="43E8F91F" w14:textId="77777777" w:rsidR="00206D8E" w:rsidRPr="00CE5F98" w:rsidRDefault="00206D8E">
            <w:pPr>
              <w:pStyle w:val="ae"/>
              <w:spacing w:beforeAutospacing="0" w:afterAutospacing="0" w:line="360" w:lineRule="exact"/>
              <w:rPr>
                <w:rFonts w:hint="eastAsia"/>
                <w:color w:val="000000" w:themeColor="text1"/>
                <w:sz w:val="21"/>
                <w:szCs w:val="21"/>
              </w:rPr>
            </w:pPr>
            <w:r w:rsidRPr="00CE5F98">
              <w:rPr>
                <w:color w:val="000000" w:themeColor="text1"/>
                <w:sz w:val="21"/>
                <w:szCs w:val="21"/>
              </w:rPr>
              <w:t>3.增强明辨是非、善恶、美丑的能力，不断加强自我修养。</w:t>
            </w:r>
          </w:p>
        </w:tc>
      </w:tr>
      <w:tr w:rsidR="00206D8E" w:rsidRPr="00CE5F98" w14:paraId="144653A7" w14:textId="77777777">
        <w:trPr>
          <w:trHeight w:val="1781"/>
          <w:jc w:val="center"/>
        </w:trPr>
        <w:tc>
          <w:tcPr>
            <w:tcW w:w="1415" w:type="dxa"/>
            <w:vAlign w:val="center"/>
          </w:tcPr>
          <w:p w14:paraId="23A5B865" w14:textId="77777777" w:rsidR="00206D8E" w:rsidRPr="00CE5F98" w:rsidRDefault="00206D8E">
            <w:pPr>
              <w:spacing w:line="360" w:lineRule="auto"/>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课程目标3</w:t>
            </w:r>
          </w:p>
        </w:tc>
        <w:tc>
          <w:tcPr>
            <w:tcW w:w="1213" w:type="dxa"/>
            <w:vAlign w:val="center"/>
          </w:tcPr>
          <w:p w14:paraId="279FBC8E" w14:textId="77777777" w:rsidR="00206D8E" w:rsidRPr="00CE5F98" w:rsidRDefault="00206D8E">
            <w:pPr>
              <w:spacing w:line="360" w:lineRule="auto"/>
              <w:jc w:val="left"/>
              <w:rPr>
                <w:rFonts w:ascii="宋体" w:eastAsia="宋体" w:hAnsi="宋体" w:cs="宋体" w:hint="eastAsia"/>
                <w:color w:val="000000" w:themeColor="text1"/>
                <w:szCs w:val="21"/>
              </w:rPr>
            </w:pPr>
            <w:r w:rsidRPr="00CE5F98">
              <w:rPr>
                <w:rFonts w:ascii="宋体" w:eastAsia="宋体" w:hAnsi="宋体" w:cs="宋体" w:hint="eastAsia"/>
                <w:color w:val="000000" w:themeColor="text1"/>
                <w:szCs w:val="21"/>
              </w:rPr>
              <w:t>价值目标</w:t>
            </w:r>
          </w:p>
        </w:tc>
        <w:tc>
          <w:tcPr>
            <w:tcW w:w="6293" w:type="dxa"/>
            <w:vAlign w:val="center"/>
          </w:tcPr>
          <w:p w14:paraId="36116077" w14:textId="77777777" w:rsidR="00206D8E" w:rsidRPr="00CE5F98" w:rsidRDefault="00206D8E">
            <w:pPr>
              <w:pStyle w:val="ae"/>
              <w:spacing w:beforeAutospacing="0" w:afterAutospacing="0" w:line="360" w:lineRule="exact"/>
              <w:rPr>
                <w:rFonts w:hint="eastAsia"/>
                <w:color w:val="000000" w:themeColor="text1"/>
                <w:sz w:val="21"/>
                <w:szCs w:val="21"/>
              </w:rPr>
            </w:pPr>
            <w:r w:rsidRPr="00CE5F98">
              <w:rPr>
                <w:color w:val="000000" w:themeColor="text1"/>
                <w:sz w:val="21"/>
                <w:szCs w:val="21"/>
              </w:rPr>
              <w:t>1.唤起学生对国家和民族的关切，激发学生爱党、爱国、爱社会主义、爱人民的深厚情怀。</w:t>
            </w:r>
          </w:p>
          <w:p w14:paraId="53AE76A4" w14:textId="77777777" w:rsidR="00206D8E" w:rsidRPr="00CE5F98" w:rsidRDefault="00206D8E">
            <w:pPr>
              <w:pStyle w:val="ae"/>
              <w:spacing w:beforeAutospacing="0" w:afterAutospacing="0" w:line="360" w:lineRule="exact"/>
              <w:rPr>
                <w:rFonts w:hint="eastAsia"/>
                <w:color w:val="000000" w:themeColor="text1"/>
                <w:sz w:val="21"/>
                <w:szCs w:val="21"/>
              </w:rPr>
            </w:pPr>
            <w:r w:rsidRPr="00CE5F98">
              <w:rPr>
                <w:color w:val="000000" w:themeColor="text1"/>
                <w:sz w:val="21"/>
                <w:szCs w:val="21"/>
              </w:rPr>
              <w:t>2.培养学生正确的价值取向，磨砺刚强意志，养成积极进取的优秀品质。</w:t>
            </w:r>
          </w:p>
          <w:p w14:paraId="670A615E" w14:textId="77777777" w:rsidR="00206D8E" w:rsidRPr="00CE5F98" w:rsidRDefault="00206D8E">
            <w:pPr>
              <w:pStyle w:val="ae"/>
              <w:spacing w:beforeAutospacing="0" w:afterAutospacing="0" w:line="360" w:lineRule="exact"/>
              <w:rPr>
                <w:rFonts w:hint="eastAsia"/>
                <w:color w:val="000000" w:themeColor="text1"/>
                <w:sz w:val="21"/>
                <w:szCs w:val="21"/>
              </w:rPr>
            </w:pPr>
            <w:r w:rsidRPr="00CE5F98">
              <w:rPr>
                <w:color w:val="000000" w:themeColor="text1"/>
                <w:sz w:val="21"/>
                <w:szCs w:val="21"/>
              </w:rPr>
              <w:t>3.培养坚定的理想信念信仰。</w:t>
            </w:r>
          </w:p>
        </w:tc>
      </w:tr>
    </w:tbl>
    <w:p w14:paraId="6903F4D9" w14:textId="77777777" w:rsidR="00206D8E" w:rsidRPr="00CE5F98" w:rsidRDefault="00206D8E">
      <w:pPr>
        <w:pStyle w:val="ae"/>
        <w:spacing w:beforeAutospacing="0" w:afterAutospacing="0" w:line="360" w:lineRule="exact"/>
        <w:rPr>
          <w:rFonts w:asciiTheme="minorEastAsia" w:eastAsiaTheme="minorEastAsia" w:hAnsiTheme="minorEastAsia" w:hint="eastAsia"/>
          <w:color w:val="000000" w:themeColor="text1"/>
        </w:rPr>
      </w:pPr>
    </w:p>
    <w:p w14:paraId="57D51819" w14:textId="77777777" w:rsidR="00206D8E" w:rsidRPr="00CE5F98" w:rsidRDefault="00206D8E">
      <w:pPr>
        <w:snapToGrid w:val="0"/>
        <w:spacing w:beforeLines="50" w:before="156" w:afterLines="50" w:after="156" w:line="360" w:lineRule="atLeast"/>
        <w:ind w:leftChars="200" w:left="420"/>
        <w:outlineLvl w:val="0"/>
        <w:rPr>
          <w:rFonts w:ascii="黑体" w:eastAsia="黑体" w:hAnsi="黑体" w:cs="黑体" w:hint="eastAsia"/>
          <w:b/>
          <w:bCs/>
          <w:color w:val="000000" w:themeColor="text1"/>
          <w:sz w:val="24"/>
        </w:rPr>
      </w:pPr>
      <w:r w:rsidRPr="00CE5F98">
        <w:rPr>
          <w:rFonts w:ascii="黑体" w:eastAsia="黑体" w:hAnsi="黑体" w:cs="黑体" w:hint="eastAsia"/>
          <w:b/>
          <w:bCs/>
          <w:color w:val="000000" w:themeColor="text1"/>
          <w:sz w:val="24"/>
        </w:rPr>
        <w:t>三、课程教学内容与学时分配</w:t>
      </w:r>
    </w:p>
    <w:p w14:paraId="250A6D2C" w14:textId="77777777" w:rsidR="00206D8E" w:rsidRPr="00CE5F98" w:rsidRDefault="00206D8E">
      <w:pPr>
        <w:snapToGrid w:val="0"/>
        <w:spacing w:beforeLines="50" w:before="156" w:afterLines="50" w:after="156" w:line="360" w:lineRule="atLeast"/>
        <w:ind w:firstLineChars="200" w:firstLine="480"/>
        <w:outlineLvl w:val="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本课程理论教学40学时，实践教学8学时，共计48学时。</w:t>
      </w:r>
      <w:r w:rsidRPr="00CE5F98">
        <w:rPr>
          <w:rFonts w:ascii="宋体" w:eastAsia="宋体" w:hAnsi="宋体" w:cs="宋体" w:hint="eastAsia"/>
          <w:bCs/>
          <w:color w:val="000000" w:themeColor="text1"/>
          <w:sz w:val="24"/>
        </w:rPr>
        <w:t>其中，理论教学40学时，2.5学分；实践教学8学时，0.5学分。实践环节采取教师指导学生课后开展的办法。理论教学</w:t>
      </w:r>
      <w:r w:rsidRPr="00CE5F98">
        <w:rPr>
          <w:rFonts w:ascii="宋体" w:eastAsia="宋体" w:hAnsi="宋体" w:cs="宋体" w:hint="eastAsia"/>
          <w:color w:val="000000" w:themeColor="text1"/>
          <w:sz w:val="24"/>
        </w:rPr>
        <w:t>具体内容、学时及要求见下表：</w:t>
      </w:r>
    </w:p>
    <w:tbl>
      <w:tblPr>
        <w:tblW w:w="9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1376"/>
        <w:gridCol w:w="1442"/>
        <w:gridCol w:w="2066"/>
        <w:gridCol w:w="1938"/>
        <w:gridCol w:w="646"/>
        <w:gridCol w:w="709"/>
        <w:gridCol w:w="850"/>
      </w:tblGrid>
      <w:tr w:rsidR="00CE5F98" w:rsidRPr="00CE5F98" w14:paraId="4FB48D0D" w14:textId="77777777">
        <w:trPr>
          <w:trHeight w:val="653"/>
          <w:jc w:val="center"/>
        </w:trPr>
        <w:tc>
          <w:tcPr>
            <w:tcW w:w="728" w:type="dxa"/>
            <w:vAlign w:val="center"/>
          </w:tcPr>
          <w:p w14:paraId="1C0AEEA7"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序号</w:t>
            </w:r>
          </w:p>
        </w:tc>
        <w:tc>
          <w:tcPr>
            <w:tcW w:w="1376" w:type="dxa"/>
            <w:vAlign w:val="center"/>
          </w:tcPr>
          <w:p w14:paraId="6A7242F3"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教学内容</w:t>
            </w:r>
          </w:p>
        </w:tc>
        <w:tc>
          <w:tcPr>
            <w:tcW w:w="1442" w:type="dxa"/>
            <w:vAlign w:val="center"/>
          </w:tcPr>
          <w:p w14:paraId="3C7F4CA7"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主要</w:t>
            </w:r>
          </w:p>
          <w:p w14:paraId="7AAC7D7A"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知识点</w:t>
            </w:r>
          </w:p>
        </w:tc>
        <w:tc>
          <w:tcPr>
            <w:tcW w:w="2066" w:type="dxa"/>
            <w:vAlign w:val="center"/>
          </w:tcPr>
          <w:p w14:paraId="4656B738"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教学目标</w:t>
            </w:r>
          </w:p>
        </w:tc>
        <w:tc>
          <w:tcPr>
            <w:tcW w:w="1938" w:type="dxa"/>
            <w:vAlign w:val="center"/>
          </w:tcPr>
          <w:p w14:paraId="07BFA99A"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教学</w:t>
            </w:r>
            <w:r w:rsidRPr="00CE5F98">
              <w:rPr>
                <w:rFonts w:ascii="Calibri" w:eastAsia="宋体" w:hAnsi="Calibri" w:cs="Times New Roman" w:hint="eastAsia"/>
                <w:b/>
                <w:bCs/>
                <w:color w:val="000000" w:themeColor="text1"/>
                <w:kern w:val="0"/>
                <w:szCs w:val="21"/>
              </w:rPr>
              <w:t>重难点</w:t>
            </w:r>
          </w:p>
        </w:tc>
        <w:tc>
          <w:tcPr>
            <w:tcW w:w="646" w:type="dxa"/>
            <w:vAlign w:val="center"/>
          </w:tcPr>
          <w:p w14:paraId="5EDA2CA5"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建议</w:t>
            </w:r>
          </w:p>
          <w:p w14:paraId="72EF9C84"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学时</w:t>
            </w:r>
          </w:p>
        </w:tc>
        <w:tc>
          <w:tcPr>
            <w:tcW w:w="709" w:type="dxa"/>
            <w:vAlign w:val="center"/>
          </w:tcPr>
          <w:p w14:paraId="6D546757"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教学方式</w:t>
            </w:r>
          </w:p>
        </w:tc>
        <w:tc>
          <w:tcPr>
            <w:tcW w:w="850" w:type="dxa"/>
            <w:vAlign w:val="center"/>
          </w:tcPr>
          <w:p w14:paraId="5A0D6A51" w14:textId="77777777" w:rsidR="00206D8E" w:rsidRPr="00CE5F98" w:rsidRDefault="00206D8E">
            <w:pPr>
              <w:widowControl/>
              <w:snapToGrid w:val="0"/>
              <w:jc w:val="center"/>
              <w:rPr>
                <w:rFonts w:ascii="Calibri" w:eastAsia="宋体" w:hAnsi="Calibri" w:cs="Times New Roman"/>
                <w:b/>
                <w:bCs/>
                <w:color w:val="000000" w:themeColor="text1"/>
                <w:kern w:val="0"/>
                <w:szCs w:val="21"/>
              </w:rPr>
            </w:pPr>
            <w:r w:rsidRPr="00CE5F98">
              <w:rPr>
                <w:rFonts w:ascii="Calibri" w:eastAsia="宋体" w:hAnsi="Calibri" w:cs="Times New Roman"/>
                <w:b/>
                <w:bCs/>
                <w:color w:val="000000" w:themeColor="text1"/>
                <w:kern w:val="0"/>
                <w:szCs w:val="21"/>
              </w:rPr>
              <w:t>对应课程目标</w:t>
            </w:r>
          </w:p>
        </w:tc>
      </w:tr>
      <w:tr w:rsidR="00CE5F98" w:rsidRPr="00CE5F98" w14:paraId="2A72102F" w14:textId="77777777">
        <w:trPr>
          <w:jc w:val="center"/>
        </w:trPr>
        <w:tc>
          <w:tcPr>
            <w:tcW w:w="728" w:type="dxa"/>
          </w:tcPr>
          <w:p w14:paraId="5C940D94"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专题1</w:t>
            </w:r>
          </w:p>
        </w:tc>
        <w:tc>
          <w:tcPr>
            <w:tcW w:w="1376" w:type="dxa"/>
          </w:tcPr>
          <w:p w14:paraId="36D9C926"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担当复兴大任 成就时代新人</w:t>
            </w:r>
          </w:p>
          <w:p w14:paraId="5C067D3C" w14:textId="77777777" w:rsidR="00206D8E" w:rsidRPr="00CE5F98" w:rsidRDefault="00206D8E">
            <w:pPr>
              <w:spacing w:line="320" w:lineRule="exact"/>
              <w:rPr>
                <w:rFonts w:ascii="宋体" w:eastAsia="宋体" w:hAnsi="宋体" w:cs="宋体" w:hint="eastAsia"/>
                <w:b/>
                <w:bCs/>
                <w:color w:val="000000" w:themeColor="text1"/>
                <w:kern w:val="0"/>
                <w:sz w:val="18"/>
                <w:szCs w:val="18"/>
              </w:rPr>
            </w:pPr>
          </w:p>
        </w:tc>
        <w:tc>
          <w:tcPr>
            <w:tcW w:w="1442" w:type="dxa"/>
          </w:tcPr>
          <w:p w14:paraId="7FFF5D1B"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一、如何认识新方位？</w:t>
            </w:r>
          </w:p>
          <w:p w14:paraId="02A3CDB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——我们处在中国特色社会主义新时代</w:t>
            </w:r>
          </w:p>
          <w:p w14:paraId="6118D27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二、如何承担新使命？</w:t>
            </w:r>
          </w:p>
          <w:p w14:paraId="104EA395"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——争做堪当民族复兴重任的时代新人</w:t>
            </w:r>
          </w:p>
          <w:p w14:paraId="33E643C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三、如何学习“思想道德与法治”课？</w:t>
            </w:r>
          </w:p>
          <w:p w14:paraId="23C2E90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——不断提升思想道德素质和法治素养</w:t>
            </w:r>
          </w:p>
        </w:tc>
        <w:tc>
          <w:tcPr>
            <w:tcW w:w="2066" w:type="dxa"/>
          </w:tcPr>
          <w:p w14:paraId="0773AE08"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lastRenderedPageBreak/>
              <w:t>理解新时代是当前我们所出的历史方位，明确新时代对青年的要求，认识本门课程的地位和作用，掌握课程学习方法。</w:t>
            </w:r>
          </w:p>
        </w:tc>
        <w:tc>
          <w:tcPr>
            <w:tcW w:w="1938" w:type="dxa"/>
          </w:tcPr>
          <w:p w14:paraId="7BE82A9D"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14B7D4B4"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认识本课程性质、作用和内容</w:t>
            </w:r>
          </w:p>
          <w:p w14:paraId="6B67C70B"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掌握学习方法</w:t>
            </w:r>
          </w:p>
          <w:p w14:paraId="074BE00B"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明确新时代青年的使命</w:t>
            </w:r>
          </w:p>
          <w:p w14:paraId="04DEC0F8"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709D9BB2"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懂得明道厚德尊法</w:t>
            </w:r>
          </w:p>
        </w:tc>
        <w:tc>
          <w:tcPr>
            <w:tcW w:w="646" w:type="dxa"/>
          </w:tcPr>
          <w:p w14:paraId="696ADEF1"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43F7B751"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11406A42"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6F39128E"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7B89D4B5"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71B21F28"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59624807"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088EC9DE" w14:textId="77777777">
        <w:trPr>
          <w:jc w:val="center"/>
        </w:trPr>
        <w:tc>
          <w:tcPr>
            <w:tcW w:w="728" w:type="dxa"/>
          </w:tcPr>
          <w:p w14:paraId="74E3942B"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专题2</w:t>
            </w:r>
          </w:p>
          <w:p w14:paraId="59B81F32"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第1讲</w:t>
            </w:r>
          </w:p>
        </w:tc>
        <w:tc>
          <w:tcPr>
            <w:tcW w:w="1376" w:type="dxa"/>
          </w:tcPr>
          <w:p w14:paraId="07919876"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领悟人生真谛  把握人生方向 </w:t>
            </w:r>
          </w:p>
          <w:p w14:paraId="77928B6E"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——树立高尚人生目的</w:t>
            </w:r>
          </w:p>
          <w:p w14:paraId="4BFBED60" w14:textId="77777777" w:rsidR="00206D8E" w:rsidRPr="00CE5F98" w:rsidRDefault="00206D8E">
            <w:pPr>
              <w:spacing w:line="320" w:lineRule="exact"/>
              <w:rPr>
                <w:rFonts w:ascii="宋体" w:eastAsia="宋体" w:hAnsi="宋体" w:cs="宋体" w:hint="eastAsia"/>
                <w:b/>
                <w:bCs/>
                <w:color w:val="000000" w:themeColor="text1"/>
                <w:kern w:val="0"/>
                <w:sz w:val="18"/>
                <w:szCs w:val="18"/>
              </w:rPr>
            </w:pPr>
          </w:p>
        </w:tc>
        <w:tc>
          <w:tcPr>
            <w:tcW w:w="1442" w:type="dxa"/>
          </w:tcPr>
          <w:p w14:paraId="1ACE63CE"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一、如何认识人的本质？</w:t>
            </w:r>
          </w:p>
          <w:p w14:paraId="7AD786D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——处理人生问题的依据</w:t>
            </w:r>
          </w:p>
          <w:p w14:paraId="395CB801"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二、人生为什么要有所追求？</w:t>
            </w:r>
          </w:p>
          <w:p w14:paraId="350BC65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——人生目的是人生观的核心</w:t>
            </w:r>
          </w:p>
          <w:p w14:paraId="1FC5F358"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三、怎样的人生值得追求？</w:t>
            </w:r>
          </w:p>
          <w:p w14:paraId="08153FBA"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——树立服务人民、奉献社会</w:t>
            </w:r>
          </w:p>
          <w:p w14:paraId="323A845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的人生目的</w:t>
            </w:r>
          </w:p>
        </w:tc>
        <w:tc>
          <w:tcPr>
            <w:tcW w:w="2066" w:type="dxa"/>
          </w:tcPr>
          <w:p w14:paraId="09F48355"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正确认识马克思主义关于人的本质的论断，把握人生观的主要内容，理解服务人民、奉献社会是高尚的人生追求。</w:t>
            </w:r>
          </w:p>
        </w:tc>
        <w:tc>
          <w:tcPr>
            <w:tcW w:w="1938" w:type="dxa"/>
          </w:tcPr>
          <w:p w14:paraId="045F196B"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4F5EC090"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理解人生的意义</w:t>
            </w:r>
          </w:p>
          <w:p w14:paraId="010E31FA"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189FF93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怎样的人生值得追求？</w:t>
            </w:r>
          </w:p>
        </w:tc>
        <w:tc>
          <w:tcPr>
            <w:tcW w:w="646" w:type="dxa"/>
          </w:tcPr>
          <w:p w14:paraId="4C29ACEB"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75DBA034"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059DD18C"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127C95A5"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50858DBE"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2E9B91B5"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2131A4DF"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609A419E" w14:textId="77777777">
        <w:trPr>
          <w:jc w:val="center"/>
        </w:trPr>
        <w:tc>
          <w:tcPr>
            <w:tcW w:w="728" w:type="dxa"/>
          </w:tcPr>
          <w:p w14:paraId="68E30EBB"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专题2</w:t>
            </w:r>
          </w:p>
          <w:p w14:paraId="69B907E7"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第2讲</w:t>
            </w:r>
          </w:p>
        </w:tc>
        <w:tc>
          <w:tcPr>
            <w:tcW w:w="1376" w:type="dxa"/>
          </w:tcPr>
          <w:p w14:paraId="7A711F4D"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领悟人生真谛  把握人生方向 </w:t>
            </w:r>
          </w:p>
          <w:p w14:paraId="60CACCE0"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——保持积极进取的人生态度</w:t>
            </w:r>
          </w:p>
          <w:p w14:paraId="5F22899C" w14:textId="77777777" w:rsidR="00206D8E" w:rsidRPr="00CE5F98" w:rsidRDefault="00206D8E">
            <w:pPr>
              <w:spacing w:line="320" w:lineRule="exact"/>
              <w:rPr>
                <w:rFonts w:ascii="宋体" w:eastAsia="宋体" w:hAnsi="宋体" w:cs="宋体" w:hint="eastAsia"/>
                <w:b/>
                <w:bCs/>
                <w:color w:val="000000" w:themeColor="text1"/>
                <w:kern w:val="0"/>
                <w:sz w:val="18"/>
                <w:szCs w:val="18"/>
              </w:rPr>
            </w:pPr>
          </w:p>
        </w:tc>
        <w:tc>
          <w:tcPr>
            <w:tcW w:w="1442" w:type="dxa"/>
          </w:tcPr>
          <w:p w14:paraId="4B061683"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一、如何面对人生？</w:t>
            </w:r>
          </w:p>
          <w:p w14:paraId="439A8E8F" w14:textId="77777777" w:rsidR="00206D8E" w:rsidRPr="00CE5F98" w:rsidRDefault="00206D8E">
            <w:pPr>
              <w:spacing w:line="320" w:lineRule="exact"/>
              <w:ind w:firstLine="360"/>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——大学生应保持的人生态度</w:t>
            </w:r>
          </w:p>
          <w:p w14:paraId="1B5BDE2A"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二、如何辩证对待人生矛盾？</w:t>
            </w:r>
          </w:p>
          <w:p w14:paraId="2E66BF69" w14:textId="77777777" w:rsidR="00206D8E" w:rsidRPr="00CE5F98" w:rsidRDefault="00206D8E">
            <w:pPr>
              <w:spacing w:line="320" w:lineRule="exact"/>
              <w:ind w:firstLine="360"/>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——勇敢面对和处理各种人生矛盾</w:t>
            </w:r>
          </w:p>
        </w:tc>
        <w:tc>
          <w:tcPr>
            <w:tcW w:w="2066" w:type="dxa"/>
          </w:tcPr>
          <w:p w14:paraId="36C9E3EE"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了解积极进取的人生态度的表现，学会正确对待人生矛盾。</w:t>
            </w:r>
          </w:p>
        </w:tc>
        <w:tc>
          <w:tcPr>
            <w:tcW w:w="1938" w:type="dxa"/>
          </w:tcPr>
          <w:p w14:paraId="7A39F18E"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1BF4DB76"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color w:val="000000" w:themeColor="text1"/>
                <w:sz w:val="18"/>
                <w:szCs w:val="18"/>
              </w:rPr>
              <w:t>大学生应保持的人生态度</w:t>
            </w:r>
            <w:r w:rsidRPr="00CE5F98">
              <w:rPr>
                <w:rFonts w:ascii="宋体" w:eastAsia="宋体" w:hAnsi="宋体" w:cs="宋体" w:hint="eastAsia"/>
                <w:b/>
                <w:bCs/>
                <w:color w:val="000000" w:themeColor="text1"/>
                <w:sz w:val="18"/>
                <w:szCs w:val="18"/>
              </w:rPr>
              <w:t>教学难点：</w:t>
            </w:r>
          </w:p>
          <w:p w14:paraId="1B93EF8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如何辩证对待人生矛盾？</w:t>
            </w:r>
          </w:p>
        </w:tc>
        <w:tc>
          <w:tcPr>
            <w:tcW w:w="646" w:type="dxa"/>
          </w:tcPr>
          <w:p w14:paraId="155991BF"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28391598"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30FE2D74"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22228EB0"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22C8BDB9"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0A231623"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7F14EB77"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16446174" w14:textId="77777777">
        <w:trPr>
          <w:jc w:val="center"/>
        </w:trPr>
        <w:tc>
          <w:tcPr>
            <w:tcW w:w="728" w:type="dxa"/>
          </w:tcPr>
          <w:p w14:paraId="18D44150"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专题2</w:t>
            </w:r>
          </w:p>
          <w:p w14:paraId="21DA57A8"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第3讲</w:t>
            </w:r>
          </w:p>
        </w:tc>
        <w:tc>
          <w:tcPr>
            <w:tcW w:w="1376" w:type="dxa"/>
          </w:tcPr>
          <w:p w14:paraId="50618758"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领悟人生真谛  把握人生方向 </w:t>
            </w:r>
          </w:p>
          <w:p w14:paraId="48922777"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——创造有意义的人生</w:t>
            </w:r>
          </w:p>
          <w:p w14:paraId="2A00DAAC" w14:textId="77777777" w:rsidR="00206D8E" w:rsidRPr="00CE5F98" w:rsidRDefault="00206D8E">
            <w:pPr>
              <w:spacing w:line="320" w:lineRule="exact"/>
              <w:rPr>
                <w:rFonts w:ascii="宋体" w:eastAsia="宋体" w:hAnsi="宋体" w:cs="宋体" w:hint="eastAsia"/>
                <w:b/>
                <w:bCs/>
                <w:color w:val="000000" w:themeColor="text1"/>
                <w:kern w:val="0"/>
                <w:sz w:val="18"/>
                <w:szCs w:val="18"/>
              </w:rPr>
            </w:pPr>
          </w:p>
        </w:tc>
        <w:tc>
          <w:tcPr>
            <w:tcW w:w="1442" w:type="dxa"/>
          </w:tcPr>
          <w:p w14:paraId="7DD1B52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一、什么样的人生更有价值？</w:t>
            </w:r>
          </w:p>
          <w:p w14:paraId="71205E21"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——科学理解和评价人生价值</w:t>
            </w:r>
          </w:p>
          <w:p w14:paraId="01C80FA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二、怎样抵制错误人生观？</w:t>
            </w:r>
          </w:p>
          <w:p w14:paraId="730D304A"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——认清错误人生观的</w:t>
            </w:r>
            <w:r w:rsidRPr="00CE5F98">
              <w:rPr>
                <w:rFonts w:ascii="宋体" w:eastAsia="宋体" w:hAnsi="宋体" w:cs="宋体" w:hint="eastAsia"/>
                <w:color w:val="000000" w:themeColor="text1"/>
                <w:sz w:val="18"/>
                <w:szCs w:val="18"/>
              </w:rPr>
              <w:lastRenderedPageBreak/>
              <w:t>实质与危害</w:t>
            </w:r>
          </w:p>
          <w:p w14:paraId="5C0270A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三、如何成就出彩人生？</w:t>
            </w:r>
          </w:p>
          <w:p w14:paraId="64A9C669"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——在实践中创造有意义的人生</w:t>
            </w:r>
          </w:p>
        </w:tc>
        <w:tc>
          <w:tcPr>
            <w:tcW w:w="2066" w:type="dxa"/>
          </w:tcPr>
          <w:p w14:paraId="602D8601"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lastRenderedPageBreak/>
              <w:t>掌握正确评价人生价值的方法，自觉抵制错我的人生观，掌握成就出彩人生的方法。</w:t>
            </w:r>
          </w:p>
        </w:tc>
        <w:tc>
          <w:tcPr>
            <w:tcW w:w="1938" w:type="dxa"/>
          </w:tcPr>
          <w:p w14:paraId="4D7AC8BA"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7A7364C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科学理解和评价人生价值</w:t>
            </w:r>
          </w:p>
          <w:p w14:paraId="37EE24F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认清错误人生观的实质与危害</w:t>
            </w:r>
          </w:p>
          <w:p w14:paraId="460E2A78"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288023A6"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如何成就出彩人生？</w:t>
            </w:r>
          </w:p>
        </w:tc>
        <w:tc>
          <w:tcPr>
            <w:tcW w:w="646" w:type="dxa"/>
          </w:tcPr>
          <w:p w14:paraId="56E459EA"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115A5235"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511079D1"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001E3A78"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22B5C485"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3240DB44"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7D28835C"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7B01F3C6" w14:textId="77777777">
        <w:trPr>
          <w:trHeight w:val="90"/>
          <w:jc w:val="center"/>
        </w:trPr>
        <w:tc>
          <w:tcPr>
            <w:tcW w:w="728" w:type="dxa"/>
          </w:tcPr>
          <w:p w14:paraId="585B4A86"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专题3</w:t>
            </w:r>
          </w:p>
          <w:p w14:paraId="4146D70A"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第1讲</w:t>
            </w:r>
          </w:p>
        </w:tc>
        <w:tc>
          <w:tcPr>
            <w:tcW w:w="1376" w:type="dxa"/>
          </w:tcPr>
          <w:p w14:paraId="55B464BC"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追求远大理想  坚定崇高信念 </w:t>
            </w:r>
          </w:p>
          <w:p w14:paraId="048972CB"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——理想信念的内涵及重要性</w:t>
            </w:r>
          </w:p>
          <w:p w14:paraId="280577D7"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74D33F61"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一、什么是理想信念？</w:t>
            </w:r>
          </w:p>
          <w:p w14:paraId="673368FE"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——理想信念的内涵与特征</w:t>
            </w:r>
          </w:p>
          <w:p w14:paraId="3A4FC2B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二、理想信念有什么用？</w:t>
            </w:r>
          </w:p>
          <w:p w14:paraId="20EEF780"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——理想信念是精神之“钙”</w:t>
            </w:r>
          </w:p>
        </w:tc>
        <w:tc>
          <w:tcPr>
            <w:tcW w:w="2066" w:type="dxa"/>
          </w:tcPr>
          <w:p w14:paraId="0A99A260"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理解理想信念的内涵与特征，正确认识理想信念是精神之“钙”的根本含义。</w:t>
            </w:r>
          </w:p>
        </w:tc>
        <w:tc>
          <w:tcPr>
            <w:tcW w:w="1938" w:type="dxa"/>
          </w:tcPr>
          <w:p w14:paraId="42F6EB2E"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15A9274B"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理想信念的内涵与特征</w:t>
            </w:r>
          </w:p>
          <w:p w14:paraId="15552B16"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7F629F5D"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理想信念有什么用？</w:t>
            </w:r>
          </w:p>
        </w:tc>
        <w:tc>
          <w:tcPr>
            <w:tcW w:w="646" w:type="dxa"/>
          </w:tcPr>
          <w:p w14:paraId="0588B1B8"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681687EE"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4369961E"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44B0E2E0"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50FC8D61"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03C8B28F"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4576D624"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4039E9E1" w14:textId="77777777">
        <w:trPr>
          <w:trHeight w:val="90"/>
          <w:jc w:val="center"/>
        </w:trPr>
        <w:tc>
          <w:tcPr>
            <w:tcW w:w="728" w:type="dxa"/>
          </w:tcPr>
          <w:p w14:paraId="14F1E4D3"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专题3</w:t>
            </w:r>
          </w:p>
          <w:p w14:paraId="1EE429BA"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第2讲</w:t>
            </w:r>
          </w:p>
        </w:tc>
        <w:tc>
          <w:tcPr>
            <w:tcW w:w="1376" w:type="dxa"/>
          </w:tcPr>
          <w:p w14:paraId="32218B74"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追求远大理想  坚定崇高信念 </w:t>
            </w:r>
          </w:p>
          <w:p w14:paraId="4BEFB489"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——坚定信仰信念信任信心</w:t>
            </w:r>
          </w:p>
          <w:p w14:paraId="45EDCBFA"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4EB7185A"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一、马克思主义为什么行？</w:t>
            </w:r>
          </w:p>
          <w:p w14:paraId="612E0910"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——增强对马克思主义、共产主义的信仰</w:t>
            </w:r>
          </w:p>
          <w:p w14:paraId="3E1E98E2"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二、中国特色社会主义为什么好？</w:t>
            </w:r>
          </w:p>
          <w:p w14:paraId="36DBE96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——增强对中国特色社会主义的信念</w:t>
            </w:r>
          </w:p>
          <w:p w14:paraId="2D96AD7A"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三、中国共产党为什么能？</w:t>
            </w:r>
          </w:p>
          <w:p w14:paraId="0889E19D"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——增强对中国共产党的信任</w:t>
            </w:r>
          </w:p>
          <w:p w14:paraId="2CA0F1AB"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四、中华民族伟大复兴为什么一定成？</w:t>
            </w:r>
          </w:p>
          <w:p w14:paraId="3563F85A"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——增强对中华民族伟大复兴的信心</w:t>
            </w:r>
          </w:p>
        </w:tc>
        <w:tc>
          <w:tcPr>
            <w:tcW w:w="2066" w:type="dxa"/>
          </w:tcPr>
          <w:p w14:paraId="573B5642"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正确认识马克思主义的科学性、真理性，了解中国特色社会主义伟大成就，正确评价中国共产党的历史地位和作用，把握中华民族伟大复兴的历史趋势，增强对马克思主义、共产主义的信仰、对中国特色社会主义的信念、对中国共产党的信任、对中华民族伟大复兴的信心。</w:t>
            </w:r>
          </w:p>
        </w:tc>
        <w:tc>
          <w:tcPr>
            <w:tcW w:w="1938" w:type="dxa"/>
          </w:tcPr>
          <w:p w14:paraId="1A68F958"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483276DD"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马克思主义为什么行？</w:t>
            </w:r>
          </w:p>
          <w:p w14:paraId="5306EA9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中国特色社会主义为什么好？</w:t>
            </w:r>
          </w:p>
          <w:p w14:paraId="4B6217FE"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中国共产党为什么能？</w:t>
            </w:r>
          </w:p>
          <w:p w14:paraId="0D3F3827"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4D59F194"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中华民族伟大复兴为什么一定成？</w:t>
            </w:r>
          </w:p>
        </w:tc>
        <w:tc>
          <w:tcPr>
            <w:tcW w:w="646" w:type="dxa"/>
          </w:tcPr>
          <w:p w14:paraId="0E95AA90"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1EBD0A17"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5538DB89"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014B060B"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36337D5C"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705CF016"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3873741A"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71ADCB59" w14:textId="77777777">
        <w:trPr>
          <w:trHeight w:val="90"/>
          <w:jc w:val="center"/>
        </w:trPr>
        <w:tc>
          <w:tcPr>
            <w:tcW w:w="728" w:type="dxa"/>
          </w:tcPr>
          <w:p w14:paraId="08CE2DD0"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专题3</w:t>
            </w:r>
          </w:p>
          <w:p w14:paraId="68C04C91"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第3讲</w:t>
            </w:r>
          </w:p>
        </w:tc>
        <w:tc>
          <w:tcPr>
            <w:tcW w:w="1376" w:type="dxa"/>
          </w:tcPr>
          <w:p w14:paraId="344645DF"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追求远大理想  坚定崇高信念 </w:t>
            </w:r>
          </w:p>
          <w:p w14:paraId="06F344C5"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——在实现中国梦的实践中</w:t>
            </w:r>
            <w:r w:rsidRPr="00CE5F98">
              <w:rPr>
                <w:rFonts w:ascii="宋体" w:eastAsia="宋体" w:hAnsi="宋体" w:cs="宋体" w:hint="eastAsia"/>
                <w:b/>
                <w:bCs/>
                <w:color w:val="000000" w:themeColor="text1"/>
                <w:sz w:val="18"/>
                <w:szCs w:val="18"/>
              </w:rPr>
              <w:lastRenderedPageBreak/>
              <w:t>放飞青春梦想</w:t>
            </w:r>
          </w:p>
          <w:p w14:paraId="3DA1FB5B"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0A3497F8"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一、“理想很丰满，现实很骨感”，怎么办？</w:t>
            </w:r>
          </w:p>
          <w:p w14:paraId="1EB6CAA1"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——科学</w:t>
            </w:r>
            <w:r w:rsidRPr="00CE5F98">
              <w:rPr>
                <w:rFonts w:ascii="宋体" w:eastAsia="宋体" w:hAnsi="宋体" w:cs="宋体" w:hint="eastAsia"/>
                <w:color w:val="000000" w:themeColor="text1"/>
                <w:sz w:val="18"/>
                <w:szCs w:val="18"/>
              </w:rPr>
              <w:lastRenderedPageBreak/>
              <w:t>把握理想与现实的辩证统一</w:t>
            </w:r>
          </w:p>
          <w:p w14:paraId="65884B8B"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二、“我的理想只有我”，行不行？</w:t>
            </w:r>
          </w:p>
          <w:p w14:paraId="38C6F128"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——坚持个人理想与社会理想的有机结合</w:t>
            </w:r>
          </w:p>
          <w:p w14:paraId="431E6752"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三、如何与祖国和人民共享梦想成真？</w:t>
            </w:r>
          </w:p>
          <w:p w14:paraId="006E7BD3"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——为实现中国梦注入青春能量</w:t>
            </w:r>
          </w:p>
        </w:tc>
        <w:tc>
          <w:tcPr>
            <w:tcW w:w="2066" w:type="dxa"/>
          </w:tcPr>
          <w:p w14:paraId="2991089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科学把握理想与现实的辩证统一性，坚持个人理想与社会理想的有机结合，为实现中国梦注</w:t>
            </w:r>
            <w:r w:rsidRPr="00CE5F98">
              <w:rPr>
                <w:rFonts w:ascii="宋体" w:eastAsia="宋体" w:hAnsi="宋体" w:cs="宋体" w:hint="eastAsia"/>
                <w:color w:val="000000" w:themeColor="text1"/>
                <w:sz w:val="18"/>
                <w:szCs w:val="18"/>
              </w:rPr>
              <w:lastRenderedPageBreak/>
              <w:t>入青春能量。</w:t>
            </w:r>
          </w:p>
          <w:p w14:paraId="3C0493BB"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p>
        </w:tc>
        <w:tc>
          <w:tcPr>
            <w:tcW w:w="1938" w:type="dxa"/>
          </w:tcPr>
          <w:p w14:paraId="16A4355B"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lastRenderedPageBreak/>
              <w:t>教学重点：</w:t>
            </w:r>
          </w:p>
          <w:p w14:paraId="349F99B5"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科学把握理想与现实的辩证统一</w:t>
            </w:r>
          </w:p>
          <w:p w14:paraId="69D890B0"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坚持个人理想与社会</w:t>
            </w:r>
            <w:r w:rsidRPr="00CE5F98">
              <w:rPr>
                <w:rFonts w:ascii="宋体" w:eastAsia="宋体" w:hAnsi="宋体" w:cs="宋体" w:hint="eastAsia"/>
                <w:color w:val="000000" w:themeColor="text1"/>
                <w:sz w:val="18"/>
                <w:szCs w:val="18"/>
              </w:rPr>
              <w:lastRenderedPageBreak/>
              <w:t>理想的有机结合</w:t>
            </w:r>
          </w:p>
          <w:p w14:paraId="3433AB45"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3D3E4F28"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为实现中国梦注入青春能量</w:t>
            </w:r>
          </w:p>
        </w:tc>
        <w:tc>
          <w:tcPr>
            <w:tcW w:w="646" w:type="dxa"/>
          </w:tcPr>
          <w:p w14:paraId="1A6F8A40"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lastRenderedPageBreak/>
              <w:t>2</w:t>
            </w:r>
          </w:p>
        </w:tc>
        <w:tc>
          <w:tcPr>
            <w:tcW w:w="709" w:type="dxa"/>
          </w:tcPr>
          <w:p w14:paraId="44176F20"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520EE91A"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2111796B"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366BB1B9"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5C8DD45B"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48189235"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241F7C78" w14:textId="77777777">
        <w:trPr>
          <w:trHeight w:val="9542"/>
          <w:jc w:val="center"/>
        </w:trPr>
        <w:tc>
          <w:tcPr>
            <w:tcW w:w="728" w:type="dxa"/>
          </w:tcPr>
          <w:p w14:paraId="335F1C34"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lastRenderedPageBreak/>
              <w:t>专题4</w:t>
            </w:r>
          </w:p>
          <w:p w14:paraId="62C9CEEE"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第1讲</w:t>
            </w:r>
          </w:p>
        </w:tc>
        <w:tc>
          <w:tcPr>
            <w:tcW w:w="1376" w:type="dxa"/>
          </w:tcPr>
          <w:p w14:paraId="73146AB5"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继承优良传统  弘扬中国精神 ——中国精神是兴国强国之魂</w:t>
            </w:r>
          </w:p>
          <w:p w14:paraId="714E9152"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6E29E275"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一、为什么说“人无精神不立，国无精神不强”？ </w:t>
            </w:r>
          </w:p>
          <w:p w14:paraId="57E1A37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——崇尚精神是中华民族的优良传统</w:t>
            </w:r>
          </w:p>
          <w:p w14:paraId="06488A3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二、中华民族靠什么在历史洪流中屹立不倒、奋勇向前？</w:t>
            </w:r>
          </w:p>
          <w:p w14:paraId="27EAF0C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——中国精神是中华民族生生不息的强大精神支撑</w:t>
            </w:r>
          </w:p>
          <w:p w14:paraId="7B235D0D"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三、中国共产党人在百年奋斗中铸造了什么样的伟大精神？</w:t>
            </w:r>
          </w:p>
          <w:p w14:paraId="16B5B15D"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——中国共产党是中国精神的忠实继承者和坚定弘扬者</w:t>
            </w:r>
          </w:p>
          <w:p w14:paraId="5361F72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四、为何实现中国梦必须弘扬中国精神？</w:t>
            </w:r>
          </w:p>
          <w:p w14:paraId="7053801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——伟大精神引领民族复兴伟业</w:t>
            </w:r>
          </w:p>
        </w:tc>
        <w:tc>
          <w:tcPr>
            <w:tcW w:w="2066" w:type="dxa"/>
          </w:tcPr>
          <w:p w14:paraId="4E66B66B"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理解中国精神的丰富内涵和作用，了解伟大建党精神的基本内容，自觉弘扬中国精神。</w:t>
            </w:r>
          </w:p>
        </w:tc>
        <w:tc>
          <w:tcPr>
            <w:tcW w:w="1938" w:type="dxa"/>
          </w:tcPr>
          <w:p w14:paraId="557117A3"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6EA4B03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崇尚精神是中华民族的优良传统</w:t>
            </w:r>
          </w:p>
          <w:p w14:paraId="3F090C51"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592A4D46"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为何实现中国梦必须弘扬中国精神？</w:t>
            </w:r>
          </w:p>
        </w:tc>
        <w:tc>
          <w:tcPr>
            <w:tcW w:w="646" w:type="dxa"/>
          </w:tcPr>
          <w:p w14:paraId="46E36C11"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1DB5A8C3"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5D17F97C"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7BCAF02C"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336CB7EE"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6CD8E752"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582F2807"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5E5B791A" w14:textId="77777777">
        <w:trPr>
          <w:trHeight w:val="90"/>
          <w:jc w:val="center"/>
        </w:trPr>
        <w:tc>
          <w:tcPr>
            <w:tcW w:w="728" w:type="dxa"/>
          </w:tcPr>
          <w:p w14:paraId="66F6DEF5"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专题4</w:t>
            </w:r>
          </w:p>
          <w:p w14:paraId="27D45544"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第2讲</w:t>
            </w:r>
          </w:p>
        </w:tc>
        <w:tc>
          <w:tcPr>
            <w:tcW w:w="1376" w:type="dxa"/>
          </w:tcPr>
          <w:p w14:paraId="17D7D9A3"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继承优良传统  弘扬中国精神 </w:t>
            </w:r>
          </w:p>
          <w:p w14:paraId="4EC50414"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——做新时代的忠诚爱国者</w:t>
            </w:r>
          </w:p>
          <w:p w14:paraId="773A4024"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10BB8CDB"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一、如何理解新时代爱国主义的内涵和本质？</w:t>
            </w:r>
          </w:p>
          <w:p w14:paraId="06177711"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——坚持爱国爱党爱社会主义相统一</w:t>
            </w:r>
          </w:p>
          <w:p w14:paraId="4D3F81EB"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二、如何理解新时代爱国主义的着力点？</w:t>
            </w:r>
          </w:p>
          <w:p w14:paraId="1867FDC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——坚持维护祖国统一</w:t>
            </w:r>
            <w:r w:rsidRPr="00CE5F98">
              <w:rPr>
                <w:rFonts w:ascii="宋体" w:eastAsia="宋体" w:hAnsi="宋体" w:cs="宋体" w:hint="eastAsia"/>
                <w:color w:val="000000" w:themeColor="text1"/>
                <w:sz w:val="18"/>
                <w:szCs w:val="18"/>
              </w:rPr>
              <w:lastRenderedPageBreak/>
              <w:t>和民族团结</w:t>
            </w:r>
          </w:p>
          <w:p w14:paraId="68804463"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三、如何赓续中华民族的精神命脉？</w:t>
            </w:r>
          </w:p>
          <w:p w14:paraId="1BCC7C88"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——尊重和传承中华优秀传统文化</w:t>
            </w:r>
          </w:p>
          <w:p w14:paraId="0ED23CD5"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四、如何才能“一起向未来”？</w:t>
            </w:r>
          </w:p>
          <w:p w14:paraId="32747F89"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——坚持立足中国又面向世界</w:t>
            </w:r>
          </w:p>
        </w:tc>
        <w:tc>
          <w:tcPr>
            <w:tcW w:w="2066" w:type="dxa"/>
          </w:tcPr>
          <w:p w14:paraId="3A4D818A"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lastRenderedPageBreak/>
              <w:t>理解新时代爱国主义的内涵和本质，自觉维护祖国统一和民族团结，尊重和传承中华民族历史文化，坚决维护国家发展主体性，自觉维护国家安全，树立国际视野。</w:t>
            </w:r>
          </w:p>
        </w:tc>
        <w:tc>
          <w:tcPr>
            <w:tcW w:w="1938" w:type="dxa"/>
          </w:tcPr>
          <w:p w14:paraId="4A6F4BA5"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2AB5E1D8"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如何理解新时代爱国主义的内涵和本质</w:t>
            </w:r>
            <w:r w:rsidRPr="00CE5F98">
              <w:rPr>
                <w:rFonts w:ascii="宋体" w:eastAsia="宋体" w:hAnsi="宋体" w:cs="宋体" w:hint="eastAsia"/>
                <w:bCs/>
                <w:color w:val="000000" w:themeColor="text1"/>
                <w:sz w:val="18"/>
                <w:szCs w:val="18"/>
              </w:rPr>
              <w:t xml:space="preserve">  </w:t>
            </w:r>
          </w:p>
          <w:p w14:paraId="1EA5DA56"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5BB5D7ED"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如何做做新时代的忠诚爱国者？</w:t>
            </w:r>
          </w:p>
        </w:tc>
        <w:tc>
          <w:tcPr>
            <w:tcW w:w="646" w:type="dxa"/>
          </w:tcPr>
          <w:p w14:paraId="6A299243"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57DCF525"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52B5805B"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1809FCD3"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5234F55B"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54B58191"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52388BE4"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5B3A9CE8" w14:textId="77777777">
        <w:trPr>
          <w:trHeight w:val="90"/>
          <w:jc w:val="center"/>
        </w:trPr>
        <w:tc>
          <w:tcPr>
            <w:tcW w:w="728" w:type="dxa"/>
          </w:tcPr>
          <w:p w14:paraId="7641BB06"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专题4</w:t>
            </w:r>
          </w:p>
          <w:p w14:paraId="52B0DA8D"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第3讲</w:t>
            </w:r>
          </w:p>
        </w:tc>
        <w:tc>
          <w:tcPr>
            <w:tcW w:w="1376" w:type="dxa"/>
          </w:tcPr>
          <w:p w14:paraId="65BD3959"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继承优良传统  弘扬中国精神 ——让改革创新成为青春远航的动力</w:t>
            </w:r>
          </w:p>
          <w:p w14:paraId="274DFB47"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75AD9481"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一、如何认识当代中国人民最鲜明的精神标识？    </w:t>
            </w:r>
          </w:p>
          <w:p w14:paraId="1F26FE2B"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——改革开放是当代中国的显著特征</w:t>
            </w:r>
          </w:p>
          <w:p w14:paraId="35F1814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二、如何理解改革创新是发展进步的活力之源？   </w:t>
            </w:r>
          </w:p>
          <w:p w14:paraId="0CF9497A"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——改革创新是新时代的迫切要求</w:t>
            </w:r>
          </w:p>
          <w:p w14:paraId="52848823"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三、如何争做堪当民族复兴重任的时代先锋？   </w:t>
            </w:r>
          </w:p>
          <w:p w14:paraId="4167971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——做改革创新生力军</w:t>
            </w:r>
          </w:p>
        </w:tc>
        <w:tc>
          <w:tcPr>
            <w:tcW w:w="2066" w:type="dxa"/>
          </w:tcPr>
          <w:p w14:paraId="3E1CD255"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理解改革开放是当代中国的显著特征，改革创新是发展进步的活力之源，争做做改革创新生力军。</w:t>
            </w:r>
          </w:p>
          <w:p w14:paraId="72BDD374"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p>
        </w:tc>
        <w:tc>
          <w:tcPr>
            <w:tcW w:w="1938" w:type="dxa"/>
          </w:tcPr>
          <w:p w14:paraId="7765FB67"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1E6A9EC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改革开放是当代中国的显著特征</w:t>
            </w:r>
          </w:p>
          <w:p w14:paraId="7B59CB3F"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教学教学难点：</w:t>
            </w:r>
          </w:p>
          <w:p w14:paraId="3ED72E5E"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如何做改革创新生力军？</w:t>
            </w:r>
          </w:p>
        </w:tc>
        <w:tc>
          <w:tcPr>
            <w:tcW w:w="646" w:type="dxa"/>
          </w:tcPr>
          <w:p w14:paraId="601A9700"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771FC672"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190CEF63"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20487911"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17593B53"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554590D4"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68D1FF43"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3B5A8875" w14:textId="77777777">
        <w:trPr>
          <w:trHeight w:val="90"/>
          <w:jc w:val="center"/>
        </w:trPr>
        <w:tc>
          <w:tcPr>
            <w:tcW w:w="728" w:type="dxa"/>
          </w:tcPr>
          <w:p w14:paraId="72A25BE0"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专题5</w:t>
            </w:r>
          </w:p>
          <w:p w14:paraId="59AB9A48"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第1讲</w:t>
            </w:r>
          </w:p>
        </w:tc>
        <w:tc>
          <w:tcPr>
            <w:tcW w:w="1376" w:type="dxa"/>
          </w:tcPr>
          <w:p w14:paraId="274AAA61"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明确价值要求  践行价值准则 </w:t>
            </w:r>
          </w:p>
          <w:p w14:paraId="76770621"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——全体人民共同的价值追求</w:t>
            </w:r>
          </w:p>
          <w:p w14:paraId="4F331759"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761398CE"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一、什么是价值观与核心价值观？</w:t>
            </w:r>
          </w:p>
          <w:p w14:paraId="68DA111E"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——凝聚全社会意志和力量的精神纽带</w:t>
            </w:r>
          </w:p>
          <w:p w14:paraId="10CF968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二、如何理解当代中国的核心价值观？</w:t>
            </w:r>
          </w:p>
          <w:p w14:paraId="06CE585E"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 xml:space="preserve">    ——社会主义核心价值观的科学内涵</w:t>
            </w:r>
          </w:p>
          <w:p w14:paraId="3520BEC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三、社会主义核心价值观有何作用？</w:t>
            </w:r>
          </w:p>
          <w:p w14:paraId="4443ADB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——当代中国发展进步的精神指引</w:t>
            </w:r>
          </w:p>
        </w:tc>
        <w:tc>
          <w:tcPr>
            <w:tcW w:w="2066" w:type="dxa"/>
          </w:tcPr>
          <w:p w14:paraId="736BFBA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kern w:val="0"/>
                <w:sz w:val="18"/>
                <w:szCs w:val="18"/>
              </w:rPr>
              <w:lastRenderedPageBreak/>
              <w:t>明确价值观与核心价值观的内涵意义，正确理解</w:t>
            </w:r>
            <w:r w:rsidRPr="00CE5F98">
              <w:rPr>
                <w:rFonts w:ascii="宋体" w:eastAsia="宋体" w:hAnsi="宋体" w:cs="宋体" w:hint="eastAsia"/>
                <w:color w:val="000000" w:themeColor="text1"/>
                <w:sz w:val="18"/>
                <w:szCs w:val="18"/>
              </w:rPr>
              <w:t>社会主义核心价值观的科学内涵及对当代中国发展进步的作用。</w:t>
            </w:r>
          </w:p>
          <w:p w14:paraId="10A21C06"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p>
        </w:tc>
        <w:tc>
          <w:tcPr>
            <w:tcW w:w="1938" w:type="dxa"/>
          </w:tcPr>
          <w:p w14:paraId="3619CA74"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1678876E"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社会主义核心价值观的科学内涵</w:t>
            </w:r>
          </w:p>
          <w:p w14:paraId="28F03EC9"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23A564DC"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社会主义核心价值观有何作用？</w:t>
            </w:r>
          </w:p>
        </w:tc>
        <w:tc>
          <w:tcPr>
            <w:tcW w:w="646" w:type="dxa"/>
          </w:tcPr>
          <w:p w14:paraId="1B1B1C79"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7A200B8B"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3A67DF8A"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3DF77757"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59AA2603"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6F812005"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47B66557"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346EF0D3" w14:textId="77777777">
        <w:trPr>
          <w:trHeight w:val="90"/>
          <w:jc w:val="center"/>
        </w:trPr>
        <w:tc>
          <w:tcPr>
            <w:tcW w:w="728" w:type="dxa"/>
          </w:tcPr>
          <w:p w14:paraId="1B31BFC8"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专题5</w:t>
            </w:r>
          </w:p>
          <w:p w14:paraId="5E9715E0"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第2讲</w:t>
            </w:r>
          </w:p>
        </w:tc>
        <w:tc>
          <w:tcPr>
            <w:tcW w:w="1376" w:type="dxa"/>
          </w:tcPr>
          <w:p w14:paraId="652F1162"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明确价值要求  践行价值准则 ——坚定社会主义核心价值观自信</w:t>
            </w:r>
          </w:p>
          <w:p w14:paraId="59BAC2BA"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6CCD4983"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一、社会主义核心价值观有哪些显著特征？</w:t>
            </w:r>
          </w:p>
          <w:p w14:paraId="1A8A0EAB"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——先进性、人民性、真实性</w:t>
            </w:r>
          </w:p>
          <w:p w14:paraId="3D617523"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二、如何认识西方“普世价值”的虚伪性？</w:t>
            </w:r>
          </w:p>
          <w:p w14:paraId="5ED7905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——西方“普世价值”的真面目</w:t>
            </w:r>
          </w:p>
        </w:tc>
        <w:tc>
          <w:tcPr>
            <w:tcW w:w="2066" w:type="dxa"/>
          </w:tcPr>
          <w:p w14:paraId="0EC91E2B"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把握社会主义核心价值观的显著特征，认识西方“普世价值”的虚伪性，坚定社会主义核心价值观自信。</w:t>
            </w:r>
          </w:p>
          <w:p w14:paraId="549712D0"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p>
        </w:tc>
        <w:tc>
          <w:tcPr>
            <w:tcW w:w="1938" w:type="dxa"/>
          </w:tcPr>
          <w:p w14:paraId="42B9A26F"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6699533D"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社会主义核心价值观有哪些显著特征？</w:t>
            </w:r>
          </w:p>
          <w:p w14:paraId="231B3FFA"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6772141D"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如何认识西方“普世价值”的虚伪性？</w:t>
            </w:r>
          </w:p>
        </w:tc>
        <w:tc>
          <w:tcPr>
            <w:tcW w:w="646" w:type="dxa"/>
          </w:tcPr>
          <w:p w14:paraId="1E7A8284"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5CEDBD98"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278F608A"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42774C53"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75B7DCD9"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29A062BA"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08F830A5"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23A4E200" w14:textId="77777777">
        <w:trPr>
          <w:trHeight w:val="90"/>
          <w:jc w:val="center"/>
        </w:trPr>
        <w:tc>
          <w:tcPr>
            <w:tcW w:w="728" w:type="dxa"/>
          </w:tcPr>
          <w:p w14:paraId="1F19A20D"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专题5</w:t>
            </w:r>
          </w:p>
          <w:p w14:paraId="356A8691"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第3讲</w:t>
            </w:r>
          </w:p>
        </w:tc>
        <w:tc>
          <w:tcPr>
            <w:tcW w:w="1376" w:type="dxa"/>
          </w:tcPr>
          <w:p w14:paraId="52B94B35"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明确价值要求  践行价值准则 </w:t>
            </w:r>
          </w:p>
          <w:p w14:paraId="298704A0"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——积极践行社会主义核心价值观</w:t>
            </w:r>
          </w:p>
          <w:p w14:paraId="3BC935D5"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3122FFB3"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一、为什么要扣好人生的扣子？</w:t>
            </w:r>
          </w:p>
          <w:p w14:paraId="26B84F45"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——正确价值观引领青年成长成才</w:t>
            </w:r>
          </w:p>
          <w:p w14:paraId="07C5CA5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二、如何把社会主义核心价值观落细落小落实？</w:t>
            </w:r>
          </w:p>
          <w:p w14:paraId="49F0D90E"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——勤学、修德、明辨、笃实</w:t>
            </w:r>
          </w:p>
        </w:tc>
        <w:tc>
          <w:tcPr>
            <w:tcW w:w="2066" w:type="dxa"/>
          </w:tcPr>
          <w:p w14:paraId="37C3B951"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学会积极践行社会主义核心价值观的方法，把社会主义核心价值观落细落小落实。</w:t>
            </w:r>
          </w:p>
        </w:tc>
        <w:tc>
          <w:tcPr>
            <w:tcW w:w="1938" w:type="dxa"/>
          </w:tcPr>
          <w:p w14:paraId="6AA919FC"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7456D64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为什么要扣好人生的扣子？</w:t>
            </w:r>
          </w:p>
          <w:p w14:paraId="426733B1"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0C36D54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如何把社会主义核心价值观落细落小落实？</w:t>
            </w:r>
          </w:p>
          <w:p w14:paraId="2EA20088" w14:textId="77777777" w:rsidR="00206D8E" w:rsidRPr="00CE5F98" w:rsidRDefault="00206D8E">
            <w:pPr>
              <w:spacing w:line="320" w:lineRule="exact"/>
              <w:rPr>
                <w:rFonts w:ascii="宋体" w:eastAsia="宋体" w:hAnsi="宋体" w:cs="宋体" w:hint="eastAsia"/>
                <w:color w:val="000000" w:themeColor="text1"/>
                <w:sz w:val="18"/>
                <w:szCs w:val="18"/>
              </w:rPr>
            </w:pPr>
          </w:p>
        </w:tc>
        <w:tc>
          <w:tcPr>
            <w:tcW w:w="646" w:type="dxa"/>
          </w:tcPr>
          <w:p w14:paraId="17FB2A2A"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198D4F0C"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5D1E4544"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6D542D99"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51663600"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59327BBC"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00C1BE0E"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6DFFE0C6" w14:textId="77777777">
        <w:trPr>
          <w:trHeight w:val="90"/>
          <w:jc w:val="center"/>
        </w:trPr>
        <w:tc>
          <w:tcPr>
            <w:tcW w:w="728" w:type="dxa"/>
          </w:tcPr>
          <w:p w14:paraId="077ED559"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专题6</w:t>
            </w:r>
          </w:p>
          <w:p w14:paraId="27CB70EB"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第1讲</w:t>
            </w:r>
          </w:p>
        </w:tc>
        <w:tc>
          <w:tcPr>
            <w:tcW w:w="1376" w:type="dxa"/>
          </w:tcPr>
          <w:p w14:paraId="42B79E55"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遵守道德规范  锤炼道德品格 </w:t>
            </w:r>
          </w:p>
          <w:p w14:paraId="1941F27E"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——社会主义道德的核心与原则</w:t>
            </w:r>
          </w:p>
          <w:p w14:paraId="12009236"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3AF5CB3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一、人为什么需要道德？</w:t>
            </w:r>
          </w:p>
          <w:p w14:paraId="02815C7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——马克思主义道德观的基本观点</w:t>
            </w:r>
          </w:p>
          <w:p w14:paraId="37C4FB2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二、社会主义道德为什么是先进的？</w:t>
            </w:r>
          </w:p>
          <w:p w14:paraId="1AE3CA4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——社会</w:t>
            </w:r>
            <w:r w:rsidRPr="00CE5F98">
              <w:rPr>
                <w:rFonts w:ascii="宋体" w:eastAsia="宋体" w:hAnsi="宋体" w:cs="宋体" w:hint="eastAsia"/>
                <w:color w:val="000000" w:themeColor="text1"/>
                <w:sz w:val="18"/>
                <w:szCs w:val="18"/>
              </w:rPr>
              <w:lastRenderedPageBreak/>
              <w:t>主义道德是崭新类型的道德</w:t>
            </w:r>
          </w:p>
          <w:p w14:paraId="2FD4F99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三、为人民服务高不可攀吗？</w:t>
            </w:r>
          </w:p>
          <w:p w14:paraId="1877D4D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——坚持以为人民服务为核心</w:t>
            </w:r>
          </w:p>
          <w:p w14:paraId="482E3FA2"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四、集体主义过时了吗？</w:t>
            </w:r>
          </w:p>
          <w:p w14:paraId="314C14C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——坚持以集体主义为原则</w:t>
            </w:r>
          </w:p>
        </w:tc>
        <w:tc>
          <w:tcPr>
            <w:tcW w:w="2066" w:type="dxa"/>
          </w:tcPr>
          <w:p w14:paraId="4EC5D17C" w14:textId="77777777" w:rsidR="00206D8E" w:rsidRPr="00CE5F98" w:rsidRDefault="00206D8E">
            <w:pPr>
              <w:adjustRightInd w:val="0"/>
              <w:snapToGrid w:val="0"/>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lastRenderedPageBreak/>
              <w:t>正确理解马克思主义道德观的基本观点，</w:t>
            </w:r>
            <w:r w:rsidRPr="00CE5F98">
              <w:rPr>
                <w:rFonts w:ascii="宋体" w:eastAsia="宋体" w:hAnsi="宋体" w:cs="宋体" w:hint="eastAsia"/>
                <w:color w:val="000000" w:themeColor="text1"/>
                <w:kern w:val="0"/>
                <w:sz w:val="18"/>
                <w:szCs w:val="18"/>
              </w:rPr>
              <w:t>把握道德的本质、起源、历史发展，理解社会主义道德先进性的体现，自觉发扬为人民服务的精神，坚持集体主义原则。</w:t>
            </w:r>
          </w:p>
        </w:tc>
        <w:tc>
          <w:tcPr>
            <w:tcW w:w="1938" w:type="dxa"/>
          </w:tcPr>
          <w:p w14:paraId="16026EEC"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76660449"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马克思主义道德观的基本观点</w:t>
            </w:r>
          </w:p>
          <w:p w14:paraId="42BF5955"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社会主义道德的先进性</w:t>
            </w:r>
          </w:p>
          <w:p w14:paraId="41D2F29D"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54B2379E"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坚持以为人民服务为核心</w:t>
            </w:r>
          </w:p>
          <w:p w14:paraId="540C8648"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坚持以集体主义为原</w:t>
            </w:r>
            <w:r w:rsidRPr="00CE5F98">
              <w:rPr>
                <w:rFonts w:ascii="宋体" w:eastAsia="宋体" w:hAnsi="宋体" w:cs="宋体" w:hint="eastAsia"/>
                <w:color w:val="000000" w:themeColor="text1"/>
                <w:sz w:val="18"/>
                <w:szCs w:val="18"/>
              </w:rPr>
              <w:lastRenderedPageBreak/>
              <w:t>则</w:t>
            </w:r>
          </w:p>
        </w:tc>
        <w:tc>
          <w:tcPr>
            <w:tcW w:w="646" w:type="dxa"/>
          </w:tcPr>
          <w:p w14:paraId="7F8868D8"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lastRenderedPageBreak/>
              <w:t>2</w:t>
            </w:r>
          </w:p>
        </w:tc>
        <w:tc>
          <w:tcPr>
            <w:tcW w:w="709" w:type="dxa"/>
          </w:tcPr>
          <w:p w14:paraId="2F2B2DDE"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268B59D1"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4B017B4B"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12E3DA52"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4A3B28BF"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5A9700A0"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51E23B51" w14:textId="77777777">
        <w:trPr>
          <w:trHeight w:val="90"/>
          <w:jc w:val="center"/>
        </w:trPr>
        <w:tc>
          <w:tcPr>
            <w:tcW w:w="728" w:type="dxa"/>
          </w:tcPr>
          <w:p w14:paraId="0C5F064B"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专题6</w:t>
            </w:r>
          </w:p>
          <w:p w14:paraId="34811030"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第2讲</w:t>
            </w:r>
          </w:p>
        </w:tc>
        <w:tc>
          <w:tcPr>
            <w:tcW w:w="1376" w:type="dxa"/>
          </w:tcPr>
          <w:p w14:paraId="5656C9F8"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遵守道德规范  锤炼道德品格 </w:t>
            </w:r>
          </w:p>
          <w:p w14:paraId="5A8F0256"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——吸收借鉴优秀道德成果</w:t>
            </w:r>
          </w:p>
          <w:p w14:paraId="3B5995E1"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76D79D25"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一、如何激活社会主义道德的源头活水？</w:t>
            </w:r>
          </w:p>
          <w:p w14:paraId="48B48E6D"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——传承中华传统美德</w:t>
            </w:r>
          </w:p>
          <w:p w14:paraId="51C8BA59"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二、如何让红色基因代代相传？</w:t>
            </w:r>
          </w:p>
          <w:p w14:paraId="1CA1BE81"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——发扬中国革命道德</w:t>
            </w:r>
          </w:p>
          <w:p w14:paraId="041609FF"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三、如何在交流互鉴中汲取有益营养？</w:t>
            </w:r>
          </w:p>
          <w:p w14:paraId="5C8A38C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——借鉴人类文明优秀道德成果</w:t>
            </w:r>
          </w:p>
        </w:tc>
        <w:tc>
          <w:tcPr>
            <w:tcW w:w="2066" w:type="dxa"/>
          </w:tcPr>
          <w:p w14:paraId="3DB10C8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kern w:val="0"/>
                <w:sz w:val="18"/>
                <w:szCs w:val="18"/>
              </w:rPr>
              <w:t>了解中华传统美德的内容，自觉</w:t>
            </w:r>
            <w:r w:rsidRPr="00CE5F98">
              <w:rPr>
                <w:rFonts w:ascii="宋体" w:eastAsia="宋体" w:hAnsi="宋体" w:cs="宋体" w:hint="eastAsia"/>
                <w:color w:val="000000" w:themeColor="text1"/>
                <w:sz w:val="18"/>
                <w:szCs w:val="18"/>
              </w:rPr>
              <w:t>传承中华传统美德，发扬中国革命道德，借鉴人类文明优秀道德成果。</w:t>
            </w:r>
          </w:p>
          <w:p w14:paraId="4C3A4F8A" w14:textId="77777777" w:rsidR="00206D8E" w:rsidRPr="00CE5F98" w:rsidRDefault="00206D8E">
            <w:pPr>
              <w:spacing w:line="320" w:lineRule="exact"/>
              <w:rPr>
                <w:rFonts w:ascii="宋体" w:eastAsia="宋体" w:hAnsi="宋体" w:cs="宋体" w:hint="eastAsia"/>
                <w:color w:val="000000" w:themeColor="text1"/>
                <w:sz w:val="18"/>
                <w:szCs w:val="18"/>
              </w:rPr>
            </w:pPr>
          </w:p>
          <w:p w14:paraId="740A3952"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p>
        </w:tc>
        <w:tc>
          <w:tcPr>
            <w:tcW w:w="1938" w:type="dxa"/>
          </w:tcPr>
          <w:p w14:paraId="4745F6F9"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622095C8"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color w:val="000000" w:themeColor="text1"/>
                <w:sz w:val="18"/>
                <w:szCs w:val="18"/>
              </w:rPr>
              <w:t>传承中华传统美德</w:t>
            </w:r>
          </w:p>
          <w:p w14:paraId="171F0601"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1C3620DE"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如何让红色基因代代相传？</w:t>
            </w:r>
          </w:p>
        </w:tc>
        <w:tc>
          <w:tcPr>
            <w:tcW w:w="646" w:type="dxa"/>
          </w:tcPr>
          <w:p w14:paraId="6397A995"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4C51972A"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7120FE85"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19D13379"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09B065E1"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4F410FB3"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0E043141"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743FA3C7" w14:textId="77777777">
        <w:trPr>
          <w:trHeight w:val="90"/>
          <w:jc w:val="center"/>
        </w:trPr>
        <w:tc>
          <w:tcPr>
            <w:tcW w:w="728" w:type="dxa"/>
          </w:tcPr>
          <w:p w14:paraId="6F0A6ECF"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专题6</w:t>
            </w:r>
          </w:p>
          <w:p w14:paraId="7E49F9F9"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第3讲</w:t>
            </w:r>
          </w:p>
        </w:tc>
        <w:tc>
          <w:tcPr>
            <w:tcW w:w="1376" w:type="dxa"/>
          </w:tcPr>
          <w:p w14:paraId="7707D28B"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遵守道德规范  锤炼道德品格 </w:t>
            </w:r>
          </w:p>
          <w:p w14:paraId="02251FE7"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——投身崇德向善的道德实践</w:t>
            </w:r>
          </w:p>
          <w:p w14:paraId="654588B4"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379A4C8B"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一、怎样在社会上做一个好公民？</w:t>
            </w:r>
          </w:p>
          <w:p w14:paraId="3577313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——遵守社会公德</w:t>
            </w:r>
          </w:p>
          <w:p w14:paraId="38A8A23D"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二、怎样在工作中做一个好建设者？</w:t>
            </w:r>
          </w:p>
          <w:p w14:paraId="3864D70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——恪守职业道德</w:t>
            </w:r>
          </w:p>
          <w:p w14:paraId="0F99EB5B"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三、怎样在家庭里做一个好成员？</w:t>
            </w:r>
          </w:p>
          <w:p w14:paraId="1EE6C44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——弘扬家庭美德</w:t>
            </w:r>
          </w:p>
          <w:p w14:paraId="160560F8"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四、怎样在日常生活中养成好品行？</w:t>
            </w:r>
          </w:p>
          <w:p w14:paraId="6765B6E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——锤炼个人品德</w:t>
            </w:r>
          </w:p>
        </w:tc>
        <w:tc>
          <w:tcPr>
            <w:tcW w:w="2066" w:type="dxa"/>
          </w:tcPr>
          <w:p w14:paraId="44268739"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kern w:val="0"/>
                <w:sz w:val="18"/>
                <w:szCs w:val="18"/>
              </w:rPr>
              <w:lastRenderedPageBreak/>
              <w:t>了解社会公德、职业道德、家庭美德的要求，争做好公民、社会主义优秀建设者、家庭好成员，自觉</w:t>
            </w:r>
            <w:r w:rsidRPr="00CE5F98">
              <w:rPr>
                <w:rFonts w:ascii="宋体" w:eastAsia="宋体" w:hAnsi="宋体" w:cs="宋体" w:hint="eastAsia"/>
                <w:color w:val="000000" w:themeColor="text1"/>
                <w:sz w:val="18"/>
                <w:szCs w:val="18"/>
              </w:rPr>
              <w:t>投身崇德向善的道德实践。</w:t>
            </w:r>
          </w:p>
          <w:p w14:paraId="151E5E3E"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p>
        </w:tc>
        <w:tc>
          <w:tcPr>
            <w:tcW w:w="1938" w:type="dxa"/>
          </w:tcPr>
          <w:p w14:paraId="49121D68"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56FEF10D"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怎样在社会上做一个好公民？</w:t>
            </w:r>
          </w:p>
          <w:p w14:paraId="0D726A80"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怎样在工作中做一个好建设者？</w:t>
            </w:r>
          </w:p>
          <w:p w14:paraId="796C5DC1"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怎样在家庭里做一个好成员？</w:t>
            </w:r>
          </w:p>
          <w:p w14:paraId="4D55AA3A"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6A70494F"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color w:val="000000" w:themeColor="text1"/>
                <w:sz w:val="18"/>
                <w:szCs w:val="18"/>
              </w:rPr>
              <w:t>如何锤炼个人品德？</w:t>
            </w:r>
          </w:p>
          <w:p w14:paraId="70B95E85" w14:textId="77777777" w:rsidR="00206D8E" w:rsidRPr="00CE5F98" w:rsidRDefault="00206D8E">
            <w:pPr>
              <w:spacing w:line="320" w:lineRule="exact"/>
              <w:rPr>
                <w:rFonts w:ascii="宋体" w:eastAsia="宋体" w:hAnsi="宋体" w:cs="宋体" w:hint="eastAsia"/>
                <w:bCs/>
                <w:color w:val="000000" w:themeColor="text1"/>
                <w:sz w:val="18"/>
                <w:szCs w:val="18"/>
              </w:rPr>
            </w:pPr>
          </w:p>
        </w:tc>
        <w:tc>
          <w:tcPr>
            <w:tcW w:w="646" w:type="dxa"/>
          </w:tcPr>
          <w:p w14:paraId="126C1A11"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5830BA7E"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606F5614"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2A462318"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5FBD23C9"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7612CE94"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4A8BE792"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639FD029" w14:textId="77777777">
        <w:trPr>
          <w:trHeight w:val="90"/>
          <w:jc w:val="center"/>
        </w:trPr>
        <w:tc>
          <w:tcPr>
            <w:tcW w:w="728" w:type="dxa"/>
          </w:tcPr>
          <w:p w14:paraId="487AFE08"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专题7</w:t>
            </w:r>
          </w:p>
          <w:p w14:paraId="317052BF"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第1讲</w:t>
            </w:r>
          </w:p>
        </w:tc>
        <w:tc>
          <w:tcPr>
            <w:tcW w:w="1376" w:type="dxa"/>
          </w:tcPr>
          <w:p w14:paraId="3D233B0F"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学习法治思想  提升法治素养 </w:t>
            </w:r>
          </w:p>
          <w:p w14:paraId="0B9D87D8"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——社会主义法律的特征和运行</w:t>
            </w:r>
          </w:p>
          <w:p w14:paraId="35711155"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4DB2B5A2"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一、如何理解法律的起源、发展和内涵？</w:t>
            </w:r>
          </w:p>
          <w:p w14:paraId="5BEED3D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——法律是治国理政最大最重要的规矩</w:t>
            </w:r>
          </w:p>
          <w:p w14:paraId="74414CE5"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二、如何理解我国社会主义法律的本质特征？</w:t>
            </w:r>
          </w:p>
          <w:p w14:paraId="082FE81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——社会主义法律实现了对历史上各种类型法律的超越</w:t>
            </w:r>
          </w:p>
          <w:p w14:paraId="30E6F68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三、如何理解我国社会主义法律的运行？</w:t>
            </w:r>
          </w:p>
          <w:p w14:paraId="278D23F0"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——法律制定、法律执行、法律适用、法律遵守</w:t>
            </w:r>
          </w:p>
        </w:tc>
        <w:tc>
          <w:tcPr>
            <w:tcW w:w="2066" w:type="dxa"/>
          </w:tcPr>
          <w:p w14:paraId="6CA8882D"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认识法律的起源、发展和内涵，理解我国社会主义法律的本质特征和运行过程。</w:t>
            </w:r>
          </w:p>
        </w:tc>
        <w:tc>
          <w:tcPr>
            <w:tcW w:w="1938" w:type="dxa"/>
          </w:tcPr>
          <w:p w14:paraId="187D05F5"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0F5A5928"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如何理解法律的起源、发展和内涵？</w:t>
            </w:r>
          </w:p>
          <w:p w14:paraId="181AFC25"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如何理解我国社会主义法律的本质特征？</w:t>
            </w:r>
          </w:p>
          <w:p w14:paraId="5E47DC26"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05D58D4D"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color w:val="000000" w:themeColor="text1"/>
                <w:sz w:val="18"/>
                <w:szCs w:val="18"/>
              </w:rPr>
              <w:t>如何理解我国社会主义法律的运行？</w:t>
            </w:r>
          </w:p>
        </w:tc>
        <w:tc>
          <w:tcPr>
            <w:tcW w:w="646" w:type="dxa"/>
          </w:tcPr>
          <w:p w14:paraId="6C9A813C"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7E5CD8D3"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4AF70492"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017740DD"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5700205F"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3AE6BE4C"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411F2A1F"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0516408B" w14:textId="77777777">
        <w:trPr>
          <w:trHeight w:val="90"/>
          <w:jc w:val="center"/>
        </w:trPr>
        <w:tc>
          <w:tcPr>
            <w:tcW w:w="728" w:type="dxa"/>
          </w:tcPr>
          <w:p w14:paraId="05019A20"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专题7</w:t>
            </w:r>
          </w:p>
          <w:p w14:paraId="29828050"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第2讲</w:t>
            </w:r>
          </w:p>
        </w:tc>
        <w:tc>
          <w:tcPr>
            <w:tcW w:w="1376" w:type="dxa"/>
          </w:tcPr>
          <w:p w14:paraId="0E8149DE"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学习法治思想  提升法治素养 ——坚持全面依法治国</w:t>
            </w:r>
          </w:p>
          <w:p w14:paraId="10FB8419"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1C075A4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一、什么是全面依法治国的根本遵循和行动指南？</w:t>
            </w:r>
          </w:p>
          <w:p w14:paraId="611EE2D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——习近平法治思想</w:t>
            </w:r>
          </w:p>
          <w:p w14:paraId="78F0D01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二、什么是全面依法治国的正确之路？</w:t>
            </w:r>
          </w:p>
          <w:p w14:paraId="496B932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——坚持走中国特色社会主义法治道路</w:t>
            </w:r>
          </w:p>
          <w:p w14:paraId="3EF899EE"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三、什么是全面依法治国的宏伟目标？</w:t>
            </w:r>
          </w:p>
          <w:p w14:paraId="62360EBC"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 xml:space="preserve">    ——建设法治中国</w:t>
            </w:r>
          </w:p>
        </w:tc>
        <w:tc>
          <w:tcPr>
            <w:tcW w:w="2066" w:type="dxa"/>
          </w:tcPr>
          <w:p w14:paraId="4EE022E1"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lastRenderedPageBreak/>
              <w:t>了解习近平法治思想的主要内容，理解全面依法治国的正确之路是坚持走中国特色社会主义法治道路，正确认识全面依法治国的宏伟目标。</w:t>
            </w:r>
          </w:p>
          <w:p w14:paraId="07A6F0C0"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p>
        </w:tc>
        <w:tc>
          <w:tcPr>
            <w:tcW w:w="1938" w:type="dxa"/>
          </w:tcPr>
          <w:p w14:paraId="2A6EB584"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74365288"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全面把握习近平法治思想</w:t>
            </w:r>
          </w:p>
          <w:p w14:paraId="6309137B"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color w:val="000000" w:themeColor="text1"/>
                <w:sz w:val="18"/>
                <w:szCs w:val="18"/>
              </w:rPr>
              <w:t>坚持走中国特色社会主义法治道路</w:t>
            </w:r>
          </w:p>
          <w:p w14:paraId="6E3D3B0F"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3E0FA570"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如何理解全面依法治国的宏伟目标？</w:t>
            </w:r>
          </w:p>
        </w:tc>
        <w:tc>
          <w:tcPr>
            <w:tcW w:w="646" w:type="dxa"/>
          </w:tcPr>
          <w:p w14:paraId="794A7E3E"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39DA1872"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7EE89411"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3B855B65"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060FF80E"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2DABD3B4"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33E57715"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CE5F98" w:rsidRPr="00CE5F98" w14:paraId="6FCCFC07" w14:textId="77777777">
        <w:trPr>
          <w:trHeight w:val="90"/>
          <w:jc w:val="center"/>
        </w:trPr>
        <w:tc>
          <w:tcPr>
            <w:tcW w:w="728" w:type="dxa"/>
          </w:tcPr>
          <w:p w14:paraId="41B6B4CA"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专题7</w:t>
            </w:r>
          </w:p>
          <w:p w14:paraId="19428E3D"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第3讲</w:t>
            </w:r>
          </w:p>
        </w:tc>
        <w:tc>
          <w:tcPr>
            <w:tcW w:w="1376" w:type="dxa"/>
          </w:tcPr>
          <w:p w14:paraId="2957805F"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学习法治思想  提升法治素养 </w:t>
            </w:r>
          </w:p>
          <w:p w14:paraId="1CE4778F"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——维护宪法权威</w:t>
            </w:r>
          </w:p>
          <w:p w14:paraId="03CB6186"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2C690A7A"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一、宪法在中国走过了怎样的历程？</w:t>
            </w:r>
          </w:p>
          <w:p w14:paraId="54C3B805"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——不同历史阶段的宪法发展</w:t>
            </w:r>
          </w:p>
          <w:p w14:paraId="73777F8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二、为什么宪法是治国理政的总章程？</w:t>
            </w:r>
          </w:p>
          <w:p w14:paraId="4A63D3C7"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——我国宪法的地位和基本原则</w:t>
            </w:r>
          </w:p>
          <w:p w14:paraId="72C057A0"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三、宪法怎样走入现实生活？</w:t>
            </w:r>
          </w:p>
          <w:p w14:paraId="57EE8943"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——加强宪法实施与监督</w:t>
            </w:r>
          </w:p>
        </w:tc>
        <w:tc>
          <w:tcPr>
            <w:tcW w:w="2066" w:type="dxa"/>
          </w:tcPr>
          <w:p w14:paraId="7514BE28"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了解我国宪法发展历程，正确认识我国宪法的地位和基本原则，把握宪法走入现实生活的路径，自觉维护宪法权威。</w:t>
            </w:r>
          </w:p>
        </w:tc>
        <w:tc>
          <w:tcPr>
            <w:tcW w:w="1938" w:type="dxa"/>
          </w:tcPr>
          <w:p w14:paraId="37CFF72C"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404A2987"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不同历史阶段的宪法发展</w:t>
            </w:r>
          </w:p>
          <w:p w14:paraId="7827F203"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我国宪法的地位和基本原则</w:t>
            </w:r>
          </w:p>
          <w:p w14:paraId="2F7C525B"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4F702AE0" w14:textId="77777777" w:rsidR="00206D8E" w:rsidRPr="00CE5F98" w:rsidRDefault="00206D8E">
            <w:pPr>
              <w:spacing w:line="320" w:lineRule="exact"/>
              <w:rPr>
                <w:rFonts w:ascii="宋体" w:eastAsia="宋体" w:hAnsi="宋体" w:cs="宋体" w:hint="eastAsia"/>
                <w:bCs/>
                <w:color w:val="000000" w:themeColor="text1"/>
                <w:sz w:val="18"/>
                <w:szCs w:val="18"/>
              </w:rPr>
            </w:pPr>
            <w:r w:rsidRPr="00CE5F98">
              <w:rPr>
                <w:rFonts w:ascii="宋体" w:eastAsia="宋体" w:hAnsi="宋体" w:cs="宋体" w:hint="eastAsia"/>
                <w:color w:val="000000" w:themeColor="text1"/>
                <w:sz w:val="18"/>
                <w:szCs w:val="18"/>
              </w:rPr>
              <w:t>宪法怎样走入现实生活？</w:t>
            </w:r>
          </w:p>
        </w:tc>
        <w:tc>
          <w:tcPr>
            <w:tcW w:w="646" w:type="dxa"/>
          </w:tcPr>
          <w:p w14:paraId="1D29A799"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620F525A"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00D72243"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584A1677"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2D4CC0EE"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74922667"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25D8233F"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r w:rsidR="00206D8E" w:rsidRPr="00CE5F98" w14:paraId="30701A5B" w14:textId="77777777">
        <w:trPr>
          <w:trHeight w:val="90"/>
          <w:jc w:val="center"/>
        </w:trPr>
        <w:tc>
          <w:tcPr>
            <w:tcW w:w="728" w:type="dxa"/>
          </w:tcPr>
          <w:p w14:paraId="25ED9813"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专题7</w:t>
            </w:r>
          </w:p>
          <w:p w14:paraId="26EFCA60"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第4讲</w:t>
            </w:r>
          </w:p>
        </w:tc>
        <w:tc>
          <w:tcPr>
            <w:tcW w:w="1376" w:type="dxa"/>
          </w:tcPr>
          <w:p w14:paraId="58338490"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 xml:space="preserve">学习法治思想  提升法治素养 </w:t>
            </w:r>
          </w:p>
          <w:p w14:paraId="4B717149"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——自觉尊法学法守法用法</w:t>
            </w:r>
          </w:p>
          <w:p w14:paraId="5A13E9B7" w14:textId="77777777" w:rsidR="00206D8E" w:rsidRPr="00CE5F98" w:rsidRDefault="00206D8E">
            <w:pPr>
              <w:widowControl/>
              <w:spacing w:line="320" w:lineRule="exact"/>
              <w:rPr>
                <w:rFonts w:ascii="宋体" w:eastAsia="宋体" w:hAnsi="宋体" w:cs="宋体" w:hint="eastAsia"/>
                <w:b/>
                <w:bCs/>
                <w:color w:val="000000" w:themeColor="text1"/>
                <w:kern w:val="0"/>
                <w:sz w:val="18"/>
                <w:szCs w:val="18"/>
              </w:rPr>
            </w:pPr>
          </w:p>
        </w:tc>
        <w:tc>
          <w:tcPr>
            <w:tcW w:w="1442" w:type="dxa"/>
          </w:tcPr>
          <w:p w14:paraId="48F9F669"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一、法治思维到底有什么用？</w:t>
            </w:r>
          </w:p>
          <w:p w14:paraId="386EE752"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——培养社会主义法治思维</w:t>
            </w:r>
          </w:p>
          <w:p w14:paraId="11AD1214"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二、如何依法行使权利与履行义务？</w:t>
            </w:r>
          </w:p>
          <w:p w14:paraId="379B4236"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——养成正确的权利义务观</w:t>
            </w:r>
          </w:p>
          <w:p w14:paraId="5A47ED41"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三、大学生如何提升法治素养？</w:t>
            </w:r>
          </w:p>
          <w:p w14:paraId="1465B613"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 xml:space="preserve">  ——尊法、学法、守法、用法</w:t>
            </w:r>
          </w:p>
        </w:tc>
        <w:tc>
          <w:tcPr>
            <w:tcW w:w="2066" w:type="dxa"/>
          </w:tcPr>
          <w:p w14:paraId="1D06BA1E"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kern w:val="0"/>
                <w:sz w:val="18"/>
                <w:szCs w:val="18"/>
              </w:rPr>
              <w:t>了解法治思维的内涵，</w:t>
            </w:r>
            <w:r w:rsidRPr="00CE5F98">
              <w:rPr>
                <w:rFonts w:ascii="宋体" w:eastAsia="宋体" w:hAnsi="宋体" w:cs="宋体" w:hint="eastAsia"/>
                <w:color w:val="000000" w:themeColor="text1"/>
                <w:sz w:val="18"/>
                <w:szCs w:val="18"/>
              </w:rPr>
              <w:t>养成正确的权利义务观，学习提升法治素养的方法，自觉做到尊法学法守法用法。</w:t>
            </w:r>
          </w:p>
          <w:p w14:paraId="261EC1C1" w14:textId="77777777" w:rsidR="00206D8E" w:rsidRPr="00CE5F98" w:rsidRDefault="00206D8E">
            <w:pPr>
              <w:widowControl/>
              <w:spacing w:line="320" w:lineRule="exact"/>
              <w:rPr>
                <w:rFonts w:ascii="宋体" w:eastAsia="宋体" w:hAnsi="宋体" w:cs="宋体" w:hint="eastAsia"/>
                <w:color w:val="000000" w:themeColor="text1"/>
                <w:kern w:val="0"/>
                <w:sz w:val="18"/>
                <w:szCs w:val="18"/>
              </w:rPr>
            </w:pPr>
          </w:p>
        </w:tc>
        <w:tc>
          <w:tcPr>
            <w:tcW w:w="1938" w:type="dxa"/>
          </w:tcPr>
          <w:p w14:paraId="04FBCD14" w14:textId="77777777" w:rsidR="00206D8E" w:rsidRPr="00CE5F98" w:rsidRDefault="00206D8E">
            <w:pPr>
              <w:adjustRightInd w:val="0"/>
              <w:snapToGrid w:val="0"/>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教学重点：</w:t>
            </w:r>
          </w:p>
          <w:p w14:paraId="4AF72213" w14:textId="77777777" w:rsidR="00206D8E" w:rsidRPr="00CE5F98" w:rsidRDefault="00206D8E">
            <w:pPr>
              <w:adjustRightInd w:val="0"/>
              <w:snapToGrid w:val="0"/>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培养社会主义法治思维</w:t>
            </w:r>
          </w:p>
          <w:p w14:paraId="05E31A62" w14:textId="77777777" w:rsidR="00206D8E" w:rsidRPr="00CE5F98" w:rsidRDefault="00206D8E">
            <w:pPr>
              <w:spacing w:line="320" w:lineRule="exact"/>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养成正确的权利义务观</w:t>
            </w:r>
          </w:p>
          <w:p w14:paraId="7477CF28"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b/>
                <w:bCs/>
                <w:color w:val="000000" w:themeColor="text1"/>
                <w:sz w:val="18"/>
                <w:szCs w:val="18"/>
              </w:rPr>
              <w:t>教学难点：</w:t>
            </w:r>
          </w:p>
          <w:p w14:paraId="33531C28" w14:textId="77777777" w:rsidR="00206D8E" w:rsidRPr="00CE5F98" w:rsidRDefault="00206D8E">
            <w:pPr>
              <w:spacing w:line="320" w:lineRule="exact"/>
              <w:rPr>
                <w:rFonts w:ascii="宋体" w:eastAsia="宋体" w:hAnsi="宋体" w:cs="宋体" w:hint="eastAsia"/>
                <w:b/>
                <w:bCs/>
                <w:color w:val="000000" w:themeColor="text1"/>
                <w:sz w:val="18"/>
                <w:szCs w:val="18"/>
              </w:rPr>
            </w:pPr>
            <w:r w:rsidRPr="00CE5F98">
              <w:rPr>
                <w:rFonts w:ascii="宋体" w:eastAsia="宋体" w:hAnsi="宋体" w:cs="宋体" w:hint="eastAsia"/>
                <w:color w:val="000000" w:themeColor="text1"/>
                <w:sz w:val="18"/>
                <w:szCs w:val="18"/>
              </w:rPr>
              <w:t>大学生如何提升法治素养？</w:t>
            </w:r>
          </w:p>
          <w:p w14:paraId="166BF04B" w14:textId="77777777" w:rsidR="00206D8E" w:rsidRPr="00CE5F98" w:rsidRDefault="00206D8E">
            <w:pPr>
              <w:spacing w:line="320" w:lineRule="exact"/>
              <w:rPr>
                <w:rFonts w:ascii="宋体" w:eastAsia="宋体" w:hAnsi="宋体" w:cs="宋体" w:hint="eastAsia"/>
                <w:bCs/>
                <w:color w:val="000000" w:themeColor="text1"/>
                <w:sz w:val="18"/>
                <w:szCs w:val="18"/>
              </w:rPr>
            </w:pPr>
          </w:p>
        </w:tc>
        <w:tc>
          <w:tcPr>
            <w:tcW w:w="646" w:type="dxa"/>
          </w:tcPr>
          <w:p w14:paraId="45EE24D8"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2</w:t>
            </w:r>
          </w:p>
        </w:tc>
        <w:tc>
          <w:tcPr>
            <w:tcW w:w="709" w:type="dxa"/>
          </w:tcPr>
          <w:p w14:paraId="5C0843C4"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讲授</w:t>
            </w:r>
          </w:p>
          <w:p w14:paraId="441C931D" w14:textId="77777777" w:rsidR="00206D8E" w:rsidRPr="00CE5F98" w:rsidRDefault="00206D8E">
            <w:pPr>
              <w:spacing w:line="320" w:lineRule="exact"/>
              <w:jc w:val="center"/>
              <w:rPr>
                <w:rFonts w:ascii="宋体" w:eastAsia="宋体" w:hAnsi="宋体" w:cs="宋体" w:hint="eastAsia"/>
                <w:color w:val="000000" w:themeColor="text1"/>
                <w:sz w:val="18"/>
                <w:szCs w:val="18"/>
              </w:rPr>
            </w:pPr>
            <w:r w:rsidRPr="00CE5F98">
              <w:rPr>
                <w:rFonts w:ascii="宋体" w:eastAsia="宋体" w:hAnsi="宋体" w:cs="宋体" w:hint="eastAsia"/>
                <w:color w:val="000000" w:themeColor="text1"/>
                <w:sz w:val="18"/>
                <w:szCs w:val="18"/>
              </w:rPr>
              <w:t>讨论</w:t>
            </w:r>
          </w:p>
          <w:p w14:paraId="1744A25E"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sz w:val="18"/>
                <w:szCs w:val="18"/>
              </w:rPr>
              <w:t>展示</w:t>
            </w:r>
          </w:p>
        </w:tc>
        <w:tc>
          <w:tcPr>
            <w:tcW w:w="850" w:type="dxa"/>
          </w:tcPr>
          <w:p w14:paraId="3F15BA07"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目标1</w:t>
            </w:r>
          </w:p>
          <w:p w14:paraId="3F8E7C21"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目标2</w:t>
            </w:r>
          </w:p>
          <w:p w14:paraId="583CD2CE" w14:textId="77777777" w:rsidR="00206D8E" w:rsidRPr="00CE5F98" w:rsidRDefault="00206D8E">
            <w:pPr>
              <w:widowControl/>
              <w:spacing w:line="320" w:lineRule="exact"/>
              <w:jc w:val="center"/>
              <w:rPr>
                <w:rFonts w:ascii="宋体" w:eastAsia="宋体" w:hAnsi="宋体" w:cs="宋体" w:hint="eastAsia"/>
                <w:color w:val="000000" w:themeColor="text1"/>
                <w:kern w:val="0"/>
                <w:sz w:val="18"/>
                <w:szCs w:val="18"/>
              </w:rPr>
            </w:pPr>
            <w:r w:rsidRPr="00CE5F98">
              <w:rPr>
                <w:rFonts w:ascii="宋体" w:eastAsia="宋体" w:hAnsi="宋体" w:cs="宋体" w:hint="eastAsia"/>
                <w:color w:val="000000" w:themeColor="text1"/>
                <w:kern w:val="0"/>
                <w:sz w:val="18"/>
                <w:szCs w:val="18"/>
              </w:rPr>
              <w:t>目标3</w:t>
            </w:r>
          </w:p>
        </w:tc>
      </w:tr>
    </w:tbl>
    <w:p w14:paraId="57AFCFA7" w14:textId="77777777" w:rsidR="00206D8E" w:rsidRPr="00CE5F98" w:rsidRDefault="00206D8E">
      <w:pPr>
        <w:widowControl/>
        <w:spacing w:line="380" w:lineRule="exact"/>
        <w:jc w:val="left"/>
        <w:rPr>
          <w:rFonts w:ascii="黑体" w:eastAsia="黑体" w:hAnsi="黑体" w:cs="黑体" w:hint="eastAsia"/>
          <w:b/>
          <w:bCs/>
          <w:color w:val="000000" w:themeColor="text1"/>
          <w:kern w:val="0"/>
          <w:sz w:val="24"/>
        </w:rPr>
      </w:pPr>
    </w:p>
    <w:p w14:paraId="0EBE1529" w14:textId="004865FC" w:rsidR="00206D8E" w:rsidRPr="00CE5F98" w:rsidRDefault="00734E2C">
      <w:pPr>
        <w:widowControl/>
        <w:spacing w:line="380" w:lineRule="exact"/>
        <w:ind w:firstLineChars="147" w:firstLine="353"/>
        <w:jc w:val="left"/>
        <w:rPr>
          <w:rFonts w:ascii="黑体" w:eastAsia="黑体" w:hAnsi="黑体" w:cs="黑体" w:hint="eastAsia"/>
          <w:b/>
          <w:bCs/>
          <w:color w:val="000000" w:themeColor="text1"/>
          <w:sz w:val="24"/>
        </w:rPr>
      </w:pPr>
      <w:r w:rsidRPr="00734E2C">
        <w:rPr>
          <w:rFonts w:ascii="黑体" w:eastAsia="微软雅黑" w:hAnsi="黑体" w:cs="黑体" w:hint="eastAsia"/>
          <w:b/>
          <w:bCs/>
          <w:color w:val="000000" w:themeColor="text1"/>
          <w:kern w:val="0"/>
          <w:sz w:val="24"/>
        </w:rPr>
        <w:t>四、课程教学方式与策略</w:t>
      </w:r>
    </w:p>
    <w:p w14:paraId="2D3E710E" w14:textId="6F9338FB" w:rsidR="00206D8E" w:rsidRPr="00CE5F98" w:rsidRDefault="00734E2C">
      <w:pPr>
        <w:spacing w:line="380" w:lineRule="exact"/>
        <w:ind w:firstLineChars="100" w:firstLine="240"/>
        <w:jc w:val="left"/>
        <w:rPr>
          <w:rFonts w:hint="eastAsia"/>
          <w:b/>
          <w:color w:val="000000" w:themeColor="text1"/>
          <w:sz w:val="24"/>
        </w:rPr>
      </w:pPr>
      <w:r w:rsidRPr="00734E2C">
        <w:rPr>
          <w:rFonts w:eastAsia="微软雅黑" w:hint="eastAsia"/>
          <w:b/>
          <w:color w:val="000000" w:themeColor="text1"/>
          <w:sz w:val="24"/>
        </w:rPr>
        <w:t>（一）理论教学方式与策略</w:t>
      </w:r>
    </w:p>
    <w:p w14:paraId="4F83F18A" w14:textId="77777777" w:rsidR="00206D8E" w:rsidRPr="00CE5F98" w:rsidRDefault="00206D8E">
      <w:pPr>
        <w:spacing w:line="380" w:lineRule="exact"/>
        <w:ind w:firstLineChars="200" w:firstLine="480"/>
        <w:jc w:val="left"/>
        <w:rPr>
          <w:rFonts w:asciiTheme="minorEastAsia" w:hAnsiTheme="minorEastAsia" w:cstheme="minorEastAsia" w:hint="eastAsia"/>
          <w:bCs/>
          <w:color w:val="000000" w:themeColor="text1"/>
          <w:sz w:val="24"/>
        </w:rPr>
      </w:pPr>
      <w:r w:rsidRPr="00CE5F98">
        <w:rPr>
          <w:rFonts w:asciiTheme="minorEastAsia" w:hAnsiTheme="minorEastAsia" w:cstheme="minorEastAsia" w:hint="eastAsia"/>
          <w:bCs/>
          <w:color w:val="000000" w:themeColor="text1"/>
          <w:sz w:val="24"/>
        </w:rPr>
        <w:t>1.问题导入式教学。围绕专题教学重难点和教学目标，通过凝练的问题作为教学切入口，引发学生思考，在教学中自然引入过度到讲授的主题。</w:t>
      </w:r>
    </w:p>
    <w:p w14:paraId="13D6119A" w14:textId="77777777" w:rsidR="00206D8E" w:rsidRPr="00CE5F98" w:rsidRDefault="00206D8E">
      <w:pPr>
        <w:spacing w:line="380" w:lineRule="exact"/>
        <w:ind w:firstLineChars="200" w:firstLine="480"/>
        <w:jc w:val="left"/>
        <w:rPr>
          <w:rFonts w:asciiTheme="minorEastAsia" w:hAnsiTheme="minorEastAsia" w:cstheme="minorEastAsia" w:hint="eastAsia"/>
          <w:bCs/>
          <w:color w:val="000000" w:themeColor="text1"/>
          <w:sz w:val="24"/>
        </w:rPr>
      </w:pPr>
      <w:r w:rsidRPr="00CE5F98">
        <w:rPr>
          <w:rFonts w:asciiTheme="minorEastAsia" w:hAnsiTheme="minorEastAsia" w:cstheme="minorEastAsia" w:hint="eastAsia"/>
          <w:bCs/>
          <w:color w:val="000000" w:themeColor="text1"/>
          <w:sz w:val="24"/>
        </w:rPr>
        <w:t>2.互动式教学。关注学生的关注焦点与认识困惑，注重结合本课程教学目标与教学任务，由学生提问，解答学生的困惑，由教师设问，学生讨论解答，</w:t>
      </w:r>
      <w:r w:rsidRPr="00CE5F98">
        <w:rPr>
          <w:rFonts w:asciiTheme="minorEastAsia" w:hAnsiTheme="minorEastAsia" w:cstheme="minorEastAsia" w:hint="eastAsia"/>
          <w:bCs/>
          <w:color w:val="000000" w:themeColor="text1"/>
          <w:sz w:val="24"/>
        </w:rPr>
        <w:lastRenderedPageBreak/>
        <w:t>增强学生学习兴趣与学习自信心。</w:t>
      </w:r>
    </w:p>
    <w:p w14:paraId="166E0BF4" w14:textId="77777777" w:rsidR="00206D8E" w:rsidRPr="00CE5F98" w:rsidRDefault="00206D8E">
      <w:pPr>
        <w:spacing w:line="380" w:lineRule="exact"/>
        <w:ind w:firstLineChars="200" w:firstLine="480"/>
        <w:jc w:val="left"/>
        <w:rPr>
          <w:rFonts w:asciiTheme="minorEastAsia" w:hAnsiTheme="minorEastAsia" w:cstheme="minorEastAsia" w:hint="eastAsia"/>
          <w:bCs/>
          <w:color w:val="000000" w:themeColor="text1"/>
          <w:sz w:val="24"/>
        </w:rPr>
      </w:pPr>
      <w:r w:rsidRPr="00CE5F98">
        <w:rPr>
          <w:rFonts w:asciiTheme="minorEastAsia" w:hAnsiTheme="minorEastAsia" w:cstheme="minorEastAsia" w:hint="eastAsia"/>
          <w:bCs/>
          <w:color w:val="000000" w:themeColor="text1"/>
          <w:sz w:val="24"/>
        </w:rPr>
        <w:t>3.多种方式混用型教学。采用启发式、参与式、案例式教学，通过课堂讨论、辩论、演讲、看影片等多种形式，加强理论课程教学的人文关怀，实现从单向灌输模式向双向互动模式的过渡。</w:t>
      </w:r>
    </w:p>
    <w:p w14:paraId="16CD3C4D" w14:textId="48CBB413" w:rsidR="00206D8E" w:rsidRPr="00CE5F98" w:rsidRDefault="00734E2C">
      <w:pPr>
        <w:spacing w:line="380" w:lineRule="exact"/>
        <w:ind w:firstLineChars="147" w:firstLine="353"/>
        <w:jc w:val="left"/>
        <w:rPr>
          <w:rFonts w:hint="eastAsia"/>
          <w:b/>
          <w:color w:val="000000" w:themeColor="text1"/>
          <w:sz w:val="24"/>
        </w:rPr>
      </w:pPr>
      <w:r w:rsidRPr="00734E2C">
        <w:rPr>
          <w:rFonts w:eastAsia="微软雅黑" w:hint="eastAsia"/>
          <w:b/>
          <w:color w:val="000000" w:themeColor="text1"/>
          <w:sz w:val="24"/>
        </w:rPr>
        <w:t>（二）实践教学方式与策略</w:t>
      </w:r>
    </w:p>
    <w:p w14:paraId="5A8F1356" w14:textId="77777777" w:rsidR="00206D8E" w:rsidRPr="00CE5F98" w:rsidRDefault="00206D8E">
      <w:pPr>
        <w:spacing w:line="380" w:lineRule="exact"/>
        <w:ind w:firstLineChars="200" w:firstLine="480"/>
        <w:jc w:val="left"/>
        <w:rPr>
          <w:rFonts w:ascii="宋体" w:hAnsi="宋体" w:cs="宋体" w:hint="eastAsia"/>
          <w:color w:val="000000" w:themeColor="text1"/>
          <w:sz w:val="24"/>
        </w:rPr>
      </w:pPr>
      <w:r w:rsidRPr="00CE5F98">
        <w:rPr>
          <w:rFonts w:ascii="宋体" w:hAnsi="宋体" w:cs="宋体" w:hint="eastAsia"/>
          <w:color w:val="000000" w:themeColor="text1"/>
          <w:sz w:val="24"/>
        </w:rPr>
        <w:t>为进一步贯彻落实中共中央国务院《关于加强和改进新形势下高校思想政治工作的意见》精神，加强对大学生的《思想道德与法治》课程实践活动的组织管理，引导大学生积极、健康、有序地开展实践活动，本课程将实践活动作为大学生的必修环节纳入教学计划。本课程实践环节是实现高校人才培养目标的重要途径，是深化大学生思想道德教育内涵的重要平台，是检验大学生思想道德教育效果的重要标尺，也是促使大学生全面可持续发展的必由之路。抓住思想道德教育中的实践性环节，有助于进一步加大学生的情感体验与认知，提高大学生认识问题、分析问题、解决问题的能力，更有助于大学生的成人和成才。</w:t>
      </w:r>
    </w:p>
    <w:p w14:paraId="3DE5C161" w14:textId="77777777" w:rsidR="00206D8E" w:rsidRPr="00CE5F98" w:rsidRDefault="00206D8E">
      <w:pPr>
        <w:spacing w:line="380" w:lineRule="exact"/>
        <w:ind w:firstLineChars="200" w:firstLine="480"/>
        <w:jc w:val="left"/>
        <w:rPr>
          <w:rFonts w:ascii="宋体" w:hAnsi="宋体" w:cs="宋体" w:hint="eastAsia"/>
          <w:color w:val="000000" w:themeColor="text1"/>
          <w:sz w:val="24"/>
        </w:rPr>
      </w:pPr>
      <w:r w:rsidRPr="00CE5F98">
        <w:rPr>
          <w:rFonts w:asciiTheme="minorEastAsia" w:hAnsiTheme="minorEastAsia" w:cstheme="minorEastAsia" w:hint="eastAsia"/>
          <w:bCs/>
          <w:color w:val="000000" w:themeColor="text1"/>
          <w:sz w:val="24"/>
        </w:rPr>
        <w:t>紧密结合教学专题内容，将教学理论巧妙融入不同的实践教学环节，激发学生的参与热情，做好整体和个别学生的理论指导、过程监控和过程指导和成果评价，真正体现本门课程知行合一的教学目的。</w:t>
      </w:r>
    </w:p>
    <w:p w14:paraId="323878BC" w14:textId="77777777" w:rsidR="00206D8E" w:rsidRPr="00CE5F98" w:rsidRDefault="00206D8E">
      <w:pPr>
        <w:spacing w:line="380" w:lineRule="exact"/>
        <w:ind w:firstLineChars="200" w:firstLine="480"/>
        <w:jc w:val="left"/>
        <w:rPr>
          <w:rFonts w:ascii="宋体" w:hAnsi="宋体" w:cs="宋体" w:hint="eastAsia"/>
          <w:color w:val="000000" w:themeColor="text1"/>
          <w:sz w:val="24"/>
        </w:rPr>
      </w:pPr>
      <w:r w:rsidRPr="00CE5F98">
        <w:rPr>
          <w:rFonts w:ascii="宋体" w:hAnsi="宋体" w:cs="宋体" w:hint="eastAsia"/>
          <w:color w:val="000000" w:themeColor="text1"/>
          <w:sz w:val="24"/>
        </w:rPr>
        <w:t>本课程实践教学环节总学时</w:t>
      </w:r>
      <w:r w:rsidRPr="00CE5F98">
        <w:rPr>
          <w:rFonts w:asciiTheme="minorEastAsia" w:hAnsiTheme="minorEastAsia" w:cstheme="minorEastAsia" w:hint="eastAsia"/>
          <w:color w:val="000000" w:themeColor="text1"/>
          <w:sz w:val="24"/>
        </w:rPr>
        <w:t>分配为8学时，0.5学分。课程组设计了四种实践教学形式，每个学期每个教学班级</w:t>
      </w:r>
      <w:r w:rsidRPr="00CE5F98">
        <w:rPr>
          <w:rFonts w:asciiTheme="minorEastAsia" w:hAnsiTheme="minorEastAsia" w:cstheme="minorEastAsia" w:hint="eastAsia"/>
          <w:b/>
          <w:bCs/>
          <w:color w:val="000000" w:themeColor="text1"/>
          <w:sz w:val="24"/>
        </w:rPr>
        <w:t>从四种实践教学形式中挑选其中两种形式</w:t>
      </w:r>
      <w:r w:rsidRPr="00CE5F98">
        <w:rPr>
          <w:rFonts w:asciiTheme="minorEastAsia" w:hAnsiTheme="minorEastAsia" w:cstheme="minorEastAsia" w:hint="eastAsia"/>
          <w:color w:val="000000" w:themeColor="text1"/>
          <w:sz w:val="24"/>
        </w:rPr>
        <w:t>加以实施，</w:t>
      </w:r>
      <w:r w:rsidRPr="00CE5F98">
        <w:rPr>
          <w:rFonts w:ascii="宋体" w:hAnsi="宋体" w:cs="宋体" w:hint="eastAsia"/>
          <w:color w:val="000000" w:themeColor="text1"/>
          <w:sz w:val="24"/>
        </w:rPr>
        <w:t>并按照附件中的具体实践方案操作。以下为各种实践形式的分配方案：</w:t>
      </w:r>
    </w:p>
    <w:tbl>
      <w:tblPr>
        <w:tblStyle w:val="af2"/>
        <w:tblW w:w="8895" w:type="dxa"/>
        <w:tblLayout w:type="fixed"/>
        <w:tblLook w:val="04A0" w:firstRow="1" w:lastRow="0" w:firstColumn="1" w:lastColumn="0" w:noHBand="0" w:noVBand="1"/>
      </w:tblPr>
      <w:tblGrid>
        <w:gridCol w:w="817"/>
        <w:gridCol w:w="1276"/>
        <w:gridCol w:w="1276"/>
        <w:gridCol w:w="2694"/>
        <w:gridCol w:w="911"/>
        <w:gridCol w:w="797"/>
        <w:gridCol w:w="1124"/>
      </w:tblGrid>
      <w:tr w:rsidR="00CE5F98" w:rsidRPr="00CE5F98" w14:paraId="4F0838D1" w14:textId="77777777">
        <w:tc>
          <w:tcPr>
            <w:tcW w:w="817" w:type="dxa"/>
            <w:vAlign w:val="center"/>
          </w:tcPr>
          <w:p w14:paraId="3B7C9D9D" w14:textId="77777777" w:rsidR="00206D8E" w:rsidRPr="00CE5F98" w:rsidRDefault="00206D8E">
            <w:pPr>
              <w:autoSpaceDE w:val="0"/>
              <w:autoSpaceDN w:val="0"/>
              <w:adjustRightInd w:val="0"/>
              <w:snapToGrid w:val="0"/>
              <w:spacing w:line="360" w:lineRule="exact"/>
              <w:jc w:val="center"/>
              <w:rPr>
                <w:rFonts w:ascii="宋体" w:hAnsi="宋体" w:cs="宋体" w:hint="eastAsia"/>
                <w:b/>
                <w:color w:val="000000" w:themeColor="text1"/>
                <w:sz w:val="24"/>
              </w:rPr>
            </w:pPr>
            <w:r w:rsidRPr="00CE5F98">
              <w:rPr>
                <w:rFonts w:ascii="宋体" w:hAnsi="宋体" w:cs="宋体" w:hint="eastAsia"/>
                <w:b/>
                <w:color w:val="000000" w:themeColor="text1"/>
                <w:sz w:val="24"/>
              </w:rPr>
              <w:t>序号</w:t>
            </w:r>
          </w:p>
        </w:tc>
        <w:tc>
          <w:tcPr>
            <w:tcW w:w="1276" w:type="dxa"/>
            <w:vAlign w:val="center"/>
          </w:tcPr>
          <w:p w14:paraId="36B7574B" w14:textId="77777777" w:rsidR="00206D8E" w:rsidRPr="00CE5F98" w:rsidRDefault="00206D8E">
            <w:pPr>
              <w:autoSpaceDE w:val="0"/>
              <w:autoSpaceDN w:val="0"/>
              <w:adjustRightInd w:val="0"/>
              <w:snapToGrid w:val="0"/>
              <w:spacing w:line="360" w:lineRule="exact"/>
              <w:jc w:val="center"/>
              <w:rPr>
                <w:rFonts w:ascii="宋体" w:hAnsi="宋体" w:cs="宋体" w:hint="eastAsia"/>
                <w:b/>
                <w:color w:val="000000" w:themeColor="text1"/>
                <w:sz w:val="24"/>
              </w:rPr>
            </w:pPr>
            <w:r w:rsidRPr="00CE5F98">
              <w:rPr>
                <w:rFonts w:ascii="宋体" w:hAnsi="宋体" w:cs="宋体" w:hint="eastAsia"/>
                <w:b/>
                <w:color w:val="000000" w:themeColor="text1"/>
                <w:sz w:val="24"/>
              </w:rPr>
              <w:t>实践形式</w:t>
            </w:r>
          </w:p>
        </w:tc>
        <w:tc>
          <w:tcPr>
            <w:tcW w:w="1276" w:type="dxa"/>
            <w:vAlign w:val="center"/>
          </w:tcPr>
          <w:p w14:paraId="329CA81F" w14:textId="77777777" w:rsidR="00206D8E" w:rsidRPr="00CE5F98" w:rsidRDefault="00206D8E">
            <w:pPr>
              <w:autoSpaceDE w:val="0"/>
              <w:autoSpaceDN w:val="0"/>
              <w:adjustRightInd w:val="0"/>
              <w:snapToGrid w:val="0"/>
              <w:spacing w:line="360" w:lineRule="exact"/>
              <w:jc w:val="center"/>
              <w:rPr>
                <w:rFonts w:ascii="宋体" w:hAnsi="宋体" w:cs="宋体" w:hint="eastAsia"/>
                <w:b/>
                <w:color w:val="000000" w:themeColor="text1"/>
                <w:sz w:val="24"/>
              </w:rPr>
            </w:pPr>
            <w:r w:rsidRPr="00CE5F98">
              <w:rPr>
                <w:rFonts w:ascii="宋体" w:hAnsi="宋体" w:cs="宋体" w:hint="eastAsia"/>
                <w:b/>
                <w:color w:val="000000" w:themeColor="text1"/>
                <w:sz w:val="24"/>
              </w:rPr>
              <w:t>完成方式</w:t>
            </w:r>
          </w:p>
        </w:tc>
        <w:tc>
          <w:tcPr>
            <w:tcW w:w="2694" w:type="dxa"/>
            <w:vAlign w:val="center"/>
          </w:tcPr>
          <w:p w14:paraId="3EEA78DD" w14:textId="77777777" w:rsidR="00206D8E" w:rsidRPr="00CE5F98" w:rsidRDefault="00206D8E">
            <w:pPr>
              <w:autoSpaceDE w:val="0"/>
              <w:autoSpaceDN w:val="0"/>
              <w:adjustRightInd w:val="0"/>
              <w:snapToGrid w:val="0"/>
              <w:spacing w:line="360" w:lineRule="exact"/>
              <w:jc w:val="center"/>
              <w:rPr>
                <w:rFonts w:ascii="宋体" w:hAnsi="宋体" w:cs="宋体" w:hint="eastAsia"/>
                <w:b/>
                <w:color w:val="000000" w:themeColor="text1"/>
                <w:sz w:val="24"/>
              </w:rPr>
            </w:pPr>
            <w:r w:rsidRPr="00CE5F98">
              <w:rPr>
                <w:rFonts w:ascii="宋体" w:hAnsi="宋体" w:cs="宋体" w:hint="eastAsia"/>
                <w:b/>
                <w:color w:val="000000" w:themeColor="text1"/>
                <w:sz w:val="24"/>
              </w:rPr>
              <w:t>提交成果形式</w:t>
            </w:r>
          </w:p>
        </w:tc>
        <w:tc>
          <w:tcPr>
            <w:tcW w:w="911" w:type="dxa"/>
            <w:vAlign w:val="center"/>
          </w:tcPr>
          <w:p w14:paraId="442B9AB0" w14:textId="77777777" w:rsidR="00206D8E" w:rsidRPr="00CE5F98" w:rsidRDefault="00206D8E">
            <w:pPr>
              <w:autoSpaceDE w:val="0"/>
              <w:autoSpaceDN w:val="0"/>
              <w:adjustRightInd w:val="0"/>
              <w:snapToGrid w:val="0"/>
              <w:spacing w:line="360" w:lineRule="exact"/>
              <w:jc w:val="center"/>
              <w:rPr>
                <w:rFonts w:ascii="宋体" w:hAnsi="宋体" w:cs="宋体" w:hint="eastAsia"/>
                <w:b/>
                <w:color w:val="000000" w:themeColor="text1"/>
                <w:sz w:val="24"/>
              </w:rPr>
            </w:pPr>
            <w:r w:rsidRPr="00CE5F98">
              <w:rPr>
                <w:rFonts w:ascii="宋体" w:hAnsi="宋体" w:cs="宋体" w:hint="eastAsia"/>
                <w:b/>
                <w:color w:val="000000" w:themeColor="text1"/>
                <w:sz w:val="24"/>
              </w:rPr>
              <w:t>学时分配</w:t>
            </w:r>
          </w:p>
        </w:tc>
        <w:tc>
          <w:tcPr>
            <w:tcW w:w="797" w:type="dxa"/>
            <w:vAlign w:val="center"/>
          </w:tcPr>
          <w:p w14:paraId="57DA3B10" w14:textId="77777777" w:rsidR="00206D8E" w:rsidRPr="00CE5F98" w:rsidRDefault="00206D8E">
            <w:pPr>
              <w:autoSpaceDE w:val="0"/>
              <w:autoSpaceDN w:val="0"/>
              <w:adjustRightInd w:val="0"/>
              <w:snapToGrid w:val="0"/>
              <w:spacing w:line="360" w:lineRule="exact"/>
              <w:jc w:val="center"/>
              <w:rPr>
                <w:rFonts w:ascii="宋体" w:hAnsi="宋体" w:cs="宋体" w:hint="eastAsia"/>
                <w:b/>
                <w:color w:val="000000" w:themeColor="text1"/>
                <w:sz w:val="24"/>
              </w:rPr>
            </w:pPr>
            <w:r w:rsidRPr="00CE5F98">
              <w:rPr>
                <w:rFonts w:ascii="宋体" w:hAnsi="宋体" w:cs="宋体" w:hint="eastAsia"/>
                <w:b/>
                <w:color w:val="000000" w:themeColor="text1"/>
                <w:sz w:val="24"/>
              </w:rPr>
              <w:t>具体要求</w:t>
            </w:r>
          </w:p>
        </w:tc>
        <w:tc>
          <w:tcPr>
            <w:tcW w:w="1124" w:type="dxa"/>
            <w:vAlign w:val="center"/>
          </w:tcPr>
          <w:p w14:paraId="6A18A895" w14:textId="77777777" w:rsidR="00206D8E" w:rsidRPr="00CE5F98" w:rsidRDefault="00206D8E">
            <w:pPr>
              <w:autoSpaceDE w:val="0"/>
              <w:autoSpaceDN w:val="0"/>
              <w:adjustRightInd w:val="0"/>
              <w:snapToGrid w:val="0"/>
              <w:spacing w:line="360" w:lineRule="exact"/>
              <w:jc w:val="center"/>
              <w:rPr>
                <w:rFonts w:ascii="宋体" w:hAnsi="宋体" w:cs="宋体" w:hint="eastAsia"/>
                <w:b/>
                <w:color w:val="000000" w:themeColor="text1"/>
                <w:sz w:val="24"/>
              </w:rPr>
            </w:pPr>
            <w:r w:rsidRPr="00CE5F98">
              <w:rPr>
                <w:rFonts w:ascii="宋体" w:hAnsi="宋体" w:cs="宋体" w:hint="eastAsia"/>
                <w:b/>
                <w:color w:val="000000" w:themeColor="text1"/>
                <w:sz w:val="24"/>
              </w:rPr>
              <w:t>备注</w:t>
            </w:r>
          </w:p>
        </w:tc>
      </w:tr>
      <w:tr w:rsidR="00CE5F98" w:rsidRPr="00CE5F98" w14:paraId="7A873889" w14:textId="77777777">
        <w:trPr>
          <w:trHeight w:val="1805"/>
        </w:trPr>
        <w:tc>
          <w:tcPr>
            <w:tcW w:w="817" w:type="dxa"/>
            <w:vAlign w:val="center"/>
          </w:tcPr>
          <w:p w14:paraId="097877DB"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1</w:t>
            </w:r>
          </w:p>
        </w:tc>
        <w:tc>
          <w:tcPr>
            <w:tcW w:w="1276" w:type="dxa"/>
            <w:vAlign w:val="center"/>
          </w:tcPr>
          <w:p w14:paraId="6D9ABC6F" w14:textId="77777777" w:rsidR="00206D8E" w:rsidRPr="00CE5F98" w:rsidRDefault="00206D8E">
            <w:pPr>
              <w:spacing w:line="360" w:lineRule="exact"/>
              <w:jc w:val="left"/>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经典作品阅读</w:t>
            </w:r>
          </w:p>
        </w:tc>
        <w:tc>
          <w:tcPr>
            <w:tcW w:w="1276" w:type="dxa"/>
            <w:vAlign w:val="center"/>
          </w:tcPr>
          <w:p w14:paraId="643BF126" w14:textId="77777777" w:rsidR="00206D8E" w:rsidRPr="00CE5F98" w:rsidRDefault="00206D8E">
            <w:pPr>
              <w:spacing w:line="360" w:lineRule="exact"/>
              <w:jc w:val="left"/>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独立完成</w:t>
            </w:r>
          </w:p>
        </w:tc>
        <w:tc>
          <w:tcPr>
            <w:tcW w:w="2694" w:type="dxa"/>
            <w:vAlign w:val="center"/>
          </w:tcPr>
          <w:p w14:paraId="6A9F1E56" w14:textId="77777777" w:rsidR="00206D8E" w:rsidRPr="00CE5F98" w:rsidRDefault="00206D8E">
            <w:pPr>
              <w:spacing w:line="360" w:lineRule="exact"/>
              <w:jc w:val="left"/>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每人提交一份不低于2000字的读书报告（电子版），文中嵌入一两张读书的过程性照片。</w:t>
            </w:r>
          </w:p>
        </w:tc>
        <w:tc>
          <w:tcPr>
            <w:tcW w:w="911" w:type="dxa"/>
            <w:vAlign w:val="center"/>
          </w:tcPr>
          <w:p w14:paraId="755BB9C8"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4</w:t>
            </w:r>
          </w:p>
        </w:tc>
        <w:tc>
          <w:tcPr>
            <w:tcW w:w="797" w:type="dxa"/>
            <w:vAlign w:val="center"/>
          </w:tcPr>
          <w:p w14:paraId="5AF3271D" w14:textId="77777777" w:rsidR="00206D8E" w:rsidRPr="00CE5F98" w:rsidRDefault="00206D8E">
            <w:pPr>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见附件1</w:t>
            </w:r>
          </w:p>
        </w:tc>
        <w:tc>
          <w:tcPr>
            <w:tcW w:w="1124" w:type="dxa"/>
            <w:vMerge w:val="restart"/>
            <w:vAlign w:val="center"/>
          </w:tcPr>
          <w:p w14:paraId="3D306E4F" w14:textId="77777777" w:rsidR="00206D8E" w:rsidRPr="00CE5F98" w:rsidRDefault="00206D8E">
            <w:pPr>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二选一必选</w:t>
            </w:r>
          </w:p>
          <w:p w14:paraId="0604A053" w14:textId="77777777" w:rsidR="00206D8E" w:rsidRPr="00CE5F98" w:rsidRDefault="00206D8E">
            <w:pPr>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（纳入期中成绩，占期中成绩的</w:t>
            </w:r>
            <w:r w:rsidRPr="00CE5F98">
              <w:rPr>
                <w:rFonts w:ascii="楷体" w:eastAsia="楷体" w:hAnsi="楷体" w:cs="楷体"/>
                <w:color w:val="000000" w:themeColor="text1"/>
                <w:sz w:val="24"/>
              </w:rPr>
              <w:t>50%</w:t>
            </w:r>
            <w:r w:rsidRPr="00CE5F98">
              <w:rPr>
                <w:rFonts w:ascii="楷体" w:eastAsia="楷体" w:hAnsi="楷体" w:cs="楷体" w:hint="eastAsia"/>
                <w:color w:val="000000" w:themeColor="text1"/>
                <w:sz w:val="24"/>
              </w:rPr>
              <w:t>）</w:t>
            </w:r>
          </w:p>
        </w:tc>
      </w:tr>
      <w:tr w:rsidR="00CE5F98" w:rsidRPr="00CE5F98" w14:paraId="0099CAEA" w14:textId="77777777">
        <w:trPr>
          <w:trHeight w:val="2122"/>
        </w:trPr>
        <w:tc>
          <w:tcPr>
            <w:tcW w:w="817" w:type="dxa"/>
            <w:vAlign w:val="center"/>
          </w:tcPr>
          <w:p w14:paraId="3090DC4D"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2</w:t>
            </w:r>
          </w:p>
        </w:tc>
        <w:tc>
          <w:tcPr>
            <w:tcW w:w="1276" w:type="dxa"/>
            <w:vAlign w:val="center"/>
          </w:tcPr>
          <w:p w14:paraId="40604B9E"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案例分析</w:t>
            </w:r>
          </w:p>
        </w:tc>
        <w:tc>
          <w:tcPr>
            <w:tcW w:w="1276" w:type="dxa"/>
            <w:vAlign w:val="center"/>
          </w:tcPr>
          <w:p w14:paraId="4941B77A"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独立完成</w:t>
            </w:r>
          </w:p>
        </w:tc>
        <w:tc>
          <w:tcPr>
            <w:tcW w:w="2694" w:type="dxa"/>
            <w:vAlign w:val="center"/>
          </w:tcPr>
          <w:p w14:paraId="79289D4E" w14:textId="77777777" w:rsidR="00206D8E" w:rsidRPr="00CE5F98" w:rsidRDefault="00206D8E">
            <w:pPr>
              <w:autoSpaceDE w:val="0"/>
              <w:autoSpaceDN w:val="0"/>
              <w:adjustRightInd w:val="0"/>
              <w:snapToGrid w:val="0"/>
              <w:spacing w:line="360" w:lineRule="exact"/>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每人提交一份不低于2000字的案例分析报告（电子版），文中嵌入一两张讨论的过程性照片。</w:t>
            </w:r>
          </w:p>
        </w:tc>
        <w:tc>
          <w:tcPr>
            <w:tcW w:w="911" w:type="dxa"/>
            <w:vAlign w:val="center"/>
          </w:tcPr>
          <w:p w14:paraId="2627BF4F"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4</w:t>
            </w:r>
          </w:p>
        </w:tc>
        <w:tc>
          <w:tcPr>
            <w:tcW w:w="797" w:type="dxa"/>
            <w:vAlign w:val="center"/>
          </w:tcPr>
          <w:p w14:paraId="5DE30AD8"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见附件2</w:t>
            </w:r>
          </w:p>
        </w:tc>
        <w:tc>
          <w:tcPr>
            <w:tcW w:w="1124" w:type="dxa"/>
            <w:vMerge/>
            <w:vAlign w:val="center"/>
          </w:tcPr>
          <w:p w14:paraId="6A23F5CE"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p>
        </w:tc>
      </w:tr>
      <w:tr w:rsidR="00CE5F98" w:rsidRPr="00CE5F98" w14:paraId="2D2570D4" w14:textId="77777777">
        <w:tc>
          <w:tcPr>
            <w:tcW w:w="817" w:type="dxa"/>
            <w:vAlign w:val="center"/>
          </w:tcPr>
          <w:p w14:paraId="270A15C7"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3</w:t>
            </w:r>
          </w:p>
        </w:tc>
        <w:tc>
          <w:tcPr>
            <w:tcW w:w="1276" w:type="dxa"/>
            <w:vAlign w:val="center"/>
          </w:tcPr>
          <w:p w14:paraId="48F2318F"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社会实践</w:t>
            </w:r>
          </w:p>
        </w:tc>
        <w:tc>
          <w:tcPr>
            <w:tcW w:w="1276" w:type="dxa"/>
            <w:vAlign w:val="center"/>
          </w:tcPr>
          <w:p w14:paraId="0E641E1F"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团队合作</w:t>
            </w:r>
          </w:p>
        </w:tc>
        <w:tc>
          <w:tcPr>
            <w:tcW w:w="2694" w:type="dxa"/>
            <w:vAlign w:val="center"/>
          </w:tcPr>
          <w:p w14:paraId="31E43AEB" w14:textId="77777777" w:rsidR="00206D8E" w:rsidRPr="00CE5F98" w:rsidRDefault="00206D8E">
            <w:pPr>
              <w:autoSpaceDE w:val="0"/>
              <w:autoSpaceDN w:val="0"/>
              <w:adjustRightInd w:val="0"/>
              <w:snapToGrid w:val="0"/>
              <w:spacing w:line="360" w:lineRule="exact"/>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小组提交一段20分钟以内微视频</w:t>
            </w:r>
          </w:p>
        </w:tc>
        <w:tc>
          <w:tcPr>
            <w:tcW w:w="911" w:type="dxa"/>
            <w:vAlign w:val="center"/>
          </w:tcPr>
          <w:p w14:paraId="1BB510EE"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4</w:t>
            </w:r>
          </w:p>
        </w:tc>
        <w:tc>
          <w:tcPr>
            <w:tcW w:w="797" w:type="dxa"/>
            <w:vAlign w:val="center"/>
          </w:tcPr>
          <w:p w14:paraId="0C573FD9"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见附件3</w:t>
            </w:r>
          </w:p>
        </w:tc>
        <w:tc>
          <w:tcPr>
            <w:tcW w:w="1124" w:type="dxa"/>
            <w:vMerge w:val="restart"/>
            <w:vAlign w:val="center"/>
          </w:tcPr>
          <w:p w14:paraId="0A3922F4"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二选一</w:t>
            </w:r>
          </w:p>
          <w:p w14:paraId="4CFEAA2E"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必选</w:t>
            </w:r>
          </w:p>
          <w:p w14:paraId="60D381BF"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lastRenderedPageBreak/>
              <w:t>（纳入期中成绩，占期中成绩的</w:t>
            </w:r>
            <w:r w:rsidRPr="00CE5F98">
              <w:rPr>
                <w:rFonts w:ascii="楷体" w:eastAsia="楷体" w:hAnsi="楷体" w:cs="楷体"/>
                <w:color w:val="000000" w:themeColor="text1"/>
                <w:sz w:val="24"/>
              </w:rPr>
              <w:t>50%</w:t>
            </w:r>
            <w:r w:rsidRPr="00CE5F98">
              <w:rPr>
                <w:rFonts w:ascii="楷体" w:eastAsia="楷体" w:hAnsi="楷体" w:cs="楷体" w:hint="eastAsia"/>
                <w:color w:val="000000" w:themeColor="text1"/>
                <w:sz w:val="24"/>
              </w:rPr>
              <w:t>）</w:t>
            </w:r>
          </w:p>
        </w:tc>
      </w:tr>
      <w:tr w:rsidR="00CE5F98" w:rsidRPr="00CE5F98" w14:paraId="1C439922" w14:textId="77777777">
        <w:trPr>
          <w:trHeight w:val="1944"/>
        </w:trPr>
        <w:tc>
          <w:tcPr>
            <w:tcW w:w="817" w:type="dxa"/>
            <w:vAlign w:val="center"/>
          </w:tcPr>
          <w:p w14:paraId="106632D6"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lastRenderedPageBreak/>
              <w:t>4</w:t>
            </w:r>
          </w:p>
        </w:tc>
        <w:tc>
          <w:tcPr>
            <w:tcW w:w="1276" w:type="dxa"/>
            <w:vAlign w:val="center"/>
          </w:tcPr>
          <w:p w14:paraId="3BB8E999"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知行合一主题展示</w:t>
            </w:r>
          </w:p>
        </w:tc>
        <w:tc>
          <w:tcPr>
            <w:tcW w:w="1276" w:type="dxa"/>
            <w:vAlign w:val="center"/>
          </w:tcPr>
          <w:p w14:paraId="3FE672B7"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团队合作</w:t>
            </w:r>
          </w:p>
        </w:tc>
        <w:tc>
          <w:tcPr>
            <w:tcW w:w="2694" w:type="dxa"/>
            <w:vAlign w:val="center"/>
          </w:tcPr>
          <w:p w14:paraId="06CBB20C" w14:textId="77777777" w:rsidR="00206D8E" w:rsidRPr="00CE5F98" w:rsidRDefault="00206D8E">
            <w:pPr>
              <w:autoSpaceDE w:val="0"/>
              <w:autoSpaceDN w:val="0"/>
              <w:adjustRightInd w:val="0"/>
              <w:snapToGrid w:val="0"/>
              <w:spacing w:line="360" w:lineRule="exact"/>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小组提交一段20分钟以内微视频、微电影或艺术创作作品等</w:t>
            </w:r>
          </w:p>
        </w:tc>
        <w:tc>
          <w:tcPr>
            <w:tcW w:w="911" w:type="dxa"/>
            <w:vAlign w:val="center"/>
          </w:tcPr>
          <w:p w14:paraId="4F7A287C"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4</w:t>
            </w:r>
          </w:p>
        </w:tc>
        <w:tc>
          <w:tcPr>
            <w:tcW w:w="797" w:type="dxa"/>
            <w:vAlign w:val="center"/>
          </w:tcPr>
          <w:p w14:paraId="1C700ABF"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见附件4</w:t>
            </w:r>
          </w:p>
        </w:tc>
        <w:tc>
          <w:tcPr>
            <w:tcW w:w="1124" w:type="dxa"/>
            <w:vMerge/>
            <w:vAlign w:val="center"/>
          </w:tcPr>
          <w:p w14:paraId="1158F1DE" w14:textId="77777777" w:rsidR="00206D8E" w:rsidRPr="00CE5F98" w:rsidRDefault="00206D8E">
            <w:pPr>
              <w:autoSpaceDE w:val="0"/>
              <w:autoSpaceDN w:val="0"/>
              <w:adjustRightInd w:val="0"/>
              <w:snapToGrid w:val="0"/>
              <w:spacing w:line="360" w:lineRule="exact"/>
              <w:jc w:val="center"/>
              <w:rPr>
                <w:rFonts w:ascii="楷体" w:eastAsia="楷体" w:hAnsi="楷体" w:cs="楷体" w:hint="eastAsia"/>
                <w:color w:val="000000" w:themeColor="text1"/>
                <w:sz w:val="24"/>
              </w:rPr>
            </w:pPr>
          </w:p>
        </w:tc>
      </w:tr>
    </w:tbl>
    <w:p w14:paraId="68566BC4" w14:textId="42ACF79D" w:rsidR="00206D8E" w:rsidRPr="00CE5F98" w:rsidRDefault="00734E2C">
      <w:pPr>
        <w:widowControl/>
        <w:spacing w:line="360" w:lineRule="exact"/>
        <w:ind w:firstLineChars="200" w:firstLine="480"/>
        <w:jc w:val="left"/>
        <w:rPr>
          <w:rFonts w:ascii="黑体" w:eastAsia="黑体" w:hAnsi="黑体" w:cs="黑体" w:hint="eastAsia"/>
          <w:b/>
          <w:bCs/>
          <w:color w:val="000000" w:themeColor="text1"/>
          <w:sz w:val="24"/>
        </w:rPr>
      </w:pPr>
      <w:r w:rsidRPr="00734E2C">
        <w:rPr>
          <w:rFonts w:ascii="黑体" w:eastAsia="微软雅黑" w:hAnsi="黑体" w:cs="黑体" w:hint="eastAsia"/>
          <w:b/>
          <w:bCs/>
          <w:color w:val="000000" w:themeColor="text1"/>
          <w:sz w:val="24"/>
        </w:rPr>
        <w:t>五、课程考核评价方式与要求</w:t>
      </w:r>
    </w:p>
    <w:p w14:paraId="567123CE" w14:textId="47985853" w:rsidR="00206D8E" w:rsidRPr="00CE5F98" w:rsidRDefault="00734E2C">
      <w:pPr>
        <w:widowControl/>
        <w:spacing w:line="360" w:lineRule="exact"/>
        <w:ind w:firstLineChars="200" w:firstLine="480"/>
        <w:jc w:val="left"/>
        <w:rPr>
          <w:rFonts w:ascii="宋体" w:eastAsia="宋体" w:hAnsi="宋体" w:cs="宋体" w:hint="eastAsia"/>
          <w:b/>
          <w:bCs/>
          <w:color w:val="000000" w:themeColor="text1"/>
          <w:kern w:val="0"/>
          <w:sz w:val="24"/>
        </w:rPr>
      </w:pPr>
      <w:r w:rsidRPr="00734E2C">
        <w:rPr>
          <w:rFonts w:ascii="宋体" w:eastAsia="微软雅黑" w:hAnsi="宋体" w:cs="宋体" w:hint="eastAsia"/>
          <w:b/>
          <w:bCs/>
          <w:color w:val="000000" w:themeColor="text1"/>
          <w:kern w:val="0"/>
          <w:sz w:val="24"/>
        </w:rPr>
        <w:t>（一）考核形式</w:t>
      </w:r>
    </w:p>
    <w:p w14:paraId="4D777B5D" w14:textId="77777777" w:rsidR="00206D8E" w:rsidRPr="00CE5F98" w:rsidRDefault="00206D8E">
      <w:pPr>
        <w:widowControl/>
        <w:spacing w:line="360" w:lineRule="exact"/>
        <w:ind w:firstLineChars="200" w:firstLine="480"/>
        <w:jc w:val="left"/>
        <w:rPr>
          <w:rFonts w:ascii="宋体" w:eastAsia="宋体" w:hAnsi="宋体" w:cs="宋体" w:hint="eastAsia"/>
          <w:color w:val="000000" w:themeColor="text1"/>
          <w:sz w:val="24"/>
        </w:rPr>
      </w:pPr>
      <w:r w:rsidRPr="00CE5F98">
        <w:rPr>
          <w:rFonts w:ascii="宋体" w:eastAsia="宋体" w:hAnsi="宋体" w:cs="宋体"/>
          <w:color w:val="000000" w:themeColor="text1"/>
          <w:sz w:val="24"/>
        </w:rPr>
        <w:t>本课程采取过程性考核与</w:t>
      </w:r>
      <w:r w:rsidRPr="00CE5F98">
        <w:rPr>
          <w:rFonts w:ascii="宋体" w:eastAsia="宋体" w:hAnsi="宋体" w:cs="宋体" w:hint="eastAsia"/>
          <w:color w:val="000000" w:themeColor="text1"/>
          <w:sz w:val="24"/>
        </w:rPr>
        <w:t>终结性</w:t>
      </w:r>
      <w:r w:rsidRPr="00CE5F98">
        <w:rPr>
          <w:rFonts w:ascii="宋体" w:eastAsia="宋体" w:hAnsi="宋体" w:cs="宋体"/>
          <w:color w:val="000000" w:themeColor="text1"/>
          <w:sz w:val="24"/>
        </w:rPr>
        <w:t>考核相结合。过程性考核</w:t>
      </w:r>
      <w:r w:rsidRPr="00CE5F98">
        <w:rPr>
          <w:rFonts w:ascii="宋体" w:eastAsia="宋体" w:hAnsi="宋体" w:cs="宋体" w:hint="eastAsia"/>
          <w:color w:val="000000" w:themeColor="text1"/>
          <w:sz w:val="24"/>
        </w:rPr>
        <w:t>将</w:t>
      </w:r>
      <w:r w:rsidRPr="00CE5F98">
        <w:rPr>
          <w:rFonts w:ascii="宋体" w:eastAsia="宋体" w:hAnsi="宋体" w:cs="宋体"/>
          <w:color w:val="000000" w:themeColor="text1"/>
          <w:sz w:val="24"/>
        </w:rPr>
        <w:t>学生的</w:t>
      </w:r>
      <w:r w:rsidRPr="00CE5F98">
        <w:rPr>
          <w:rFonts w:ascii="宋体" w:eastAsia="宋体" w:hAnsi="宋体" w:cs="宋体" w:hint="eastAsia"/>
          <w:color w:val="000000" w:themeColor="text1"/>
          <w:sz w:val="24"/>
        </w:rPr>
        <w:t>出勤状况、</w:t>
      </w:r>
      <w:r w:rsidRPr="00CE5F98">
        <w:rPr>
          <w:rFonts w:ascii="宋体" w:eastAsia="宋体" w:hAnsi="宋体" w:cs="宋体"/>
          <w:color w:val="000000" w:themeColor="text1"/>
          <w:sz w:val="24"/>
        </w:rPr>
        <w:t>学习态度</w:t>
      </w:r>
      <w:r w:rsidRPr="00CE5F98">
        <w:rPr>
          <w:rFonts w:ascii="宋体" w:eastAsia="宋体" w:hAnsi="宋体" w:cs="宋体" w:hint="eastAsia"/>
          <w:color w:val="000000" w:themeColor="text1"/>
          <w:sz w:val="24"/>
        </w:rPr>
        <w:t>、课堂师生互动参与情况</w:t>
      </w:r>
      <w:r w:rsidRPr="00CE5F98">
        <w:rPr>
          <w:rFonts w:ascii="宋体" w:eastAsia="宋体" w:hAnsi="宋体" w:cs="宋体"/>
          <w:color w:val="000000" w:themeColor="text1"/>
          <w:sz w:val="24"/>
        </w:rPr>
        <w:t>作为平时成绩</w:t>
      </w:r>
      <w:r w:rsidRPr="00CE5F98">
        <w:rPr>
          <w:rFonts w:ascii="宋体" w:eastAsia="宋体" w:hAnsi="宋体" w:cs="宋体" w:hint="eastAsia"/>
          <w:color w:val="000000" w:themeColor="text1"/>
          <w:sz w:val="24"/>
        </w:rPr>
        <w:t>判定</w:t>
      </w:r>
      <w:r w:rsidRPr="00CE5F98">
        <w:rPr>
          <w:rFonts w:ascii="宋体" w:eastAsia="宋体" w:hAnsi="宋体" w:cs="宋体"/>
          <w:color w:val="000000" w:themeColor="text1"/>
          <w:sz w:val="24"/>
        </w:rPr>
        <w:t>的重要依据</w:t>
      </w:r>
      <w:r w:rsidRPr="00CE5F98">
        <w:rPr>
          <w:rFonts w:ascii="宋体" w:eastAsia="宋体" w:hAnsi="宋体" w:cs="宋体" w:hint="eastAsia"/>
          <w:color w:val="000000" w:themeColor="text1"/>
          <w:sz w:val="24"/>
        </w:rPr>
        <w:t>；实践成绩作为半期成绩；教师根据学生网络学习情况评出网络学习成绩；</w:t>
      </w:r>
      <w:r w:rsidRPr="00CE5F98">
        <w:rPr>
          <w:rFonts w:ascii="宋体" w:eastAsia="宋体" w:hAnsi="宋体" w:cs="宋体"/>
          <w:color w:val="000000" w:themeColor="text1"/>
          <w:sz w:val="24"/>
        </w:rPr>
        <w:t>终结性考试</w:t>
      </w:r>
      <w:r w:rsidRPr="00CE5F98">
        <w:rPr>
          <w:rFonts w:ascii="宋体" w:eastAsia="宋体" w:hAnsi="宋体" w:cs="宋体" w:hint="eastAsia"/>
          <w:color w:val="000000" w:themeColor="text1"/>
          <w:sz w:val="24"/>
        </w:rPr>
        <w:t>为期末集中闭卷考试，</w:t>
      </w:r>
      <w:r w:rsidRPr="00CE5F98">
        <w:rPr>
          <w:rFonts w:ascii="宋体" w:eastAsia="宋体" w:hAnsi="宋体" w:cs="宋体"/>
          <w:color w:val="000000" w:themeColor="text1"/>
          <w:sz w:val="24"/>
        </w:rPr>
        <w:t>期末</w:t>
      </w:r>
      <w:r w:rsidRPr="00CE5F98">
        <w:rPr>
          <w:rFonts w:ascii="宋体" w:eastAsia="宋体" w:hAnsi="宋体" w:cs="宋体" w:hint="eastAsia"/>
          <w:color w:val="000000" w:themeColor="text1"/>
          <w:sz w:val="24"/>
        </w:rPr>
        <w:t>试卷</w:t>
      </w:r>
      <w:r w:rsidRPr="00CE5F98">
        <w:rPr>
          <w:rFonts w:ascii="宋体" w:eastAsia="宋体" w:hAnsi="宋体" w:cs="宋体"/>
          <w:color w:val="000000" w:themeColor="text1"/>
          <w:sz w:val="24"/>
        </w:rPr>
        <w:t>由课程组统一命题，命题主要</w:t>
      </w:r>
      <w:r w:rsidRPr="00CE5F98">
        <w:rPr>
          <w:rFonts w:ascii="宋体" w:eastAsia="宋体" w:hAnsi="宋体" w:cs="宋体" w:hint="eastAsia"/>
          <w:color w:val="000000" w:themeColor="text1"/>
          <w:sz w:val="24"/>
        </w:rPr>
        <w:t>对学生基础理论知识的掌握情况、</w:t>
      </w:r>
      <w:r w:rsidRPr="00CE5F98">
        <w:rPr>
          <w:rFonts w:ascii="宋体" w:eastAsia="宋体" w:hAnsi="宋体" w:cs="宋体"/>
          <w:color w:val="000000" w:themeColor="text1"/>
          <w:sz w:val="24"/>
        </w:rPr>
        <w:t>认识能力、分析</w:t>
      </w:r>
      <w:r w:rsidRPr="00CE5F98">
        <w:rPr>
          <w:rFonts w:ascii="宋体" w:eastAsia="宋体" w:hAnsi="宋体" w:cs="宋体" w:hint="eastAsia"/>
          <w:color w:val="000000" w:themeColor="text1"/>
          <w:sz w:val="24"/>
        </w:rPr>
        <w:t>问题和</w:t>
      </w:r>
      <w:r w:rsidRPr="00CE5F98">
        <w:rPr>
          <w:rFonts w:ascii="宋体" w:eastAsia="宋体" w:hAnsi="宋体" w:cs="宋体"/>
          <w:color w:val="000000" w:themeColor="text1"/>
          <w:sz w:val="24"/>
        </w:rPr>
        <w:t>解决</w:t>
      </w:r>
      <w:r w:rsidRPr="00CE5F98">
        <w:rPr>
          <w:rFonts w:ascii="宋体" w:eastAsia="宋体" w:hAnsi="宋体" w:cs="宋体" w:hint="eastAsia"/>
          <w:color w:val="000000" w:themeColor="text1"/>
          <w:sz w:val="24"/>
        </w:rPr>
        <w:t>问题的</w:t>
      </w:r>
      <w:r w:rsidRPr="00CE5F98">
        <w:rPr>
          <w:rFonts w:ascii="宋体" w:eastAsia="宋体" w:hAnsi="宋体" w:cs="宋体"/>
          <w:color w:val="000000" w:themeColor="text1"/>
          <w:sz w:val="24"/>
        </w:rPr>
        <w:t>能力的考核。</w:t>
      </w:r>
    </w:p>
    <w:p w14:paraId="7BC47D57" w14:textId="286956AC" w:rsidR="00206D8E" w:rsidRPr="00CE5F98" w:rsidRDefault="00734E2C">
      <w:pPr>
        <w:widowControl/>
        <w:spacing w:line="360" w:lineRule="exact"/>
        <w:ind w:firstLineChars="200" w:firstLine="480"/>
        <w:jc w:val="left"/>
        <w:rPr>
          <w:rFonts w:ascii="宋体" w:eastAsia="宋体" w:hAnsi="宋体" w:cs="宋体" w:hint="eastAsia"/>
          <w:b/>
          <w:bCs/>
          <w:color w:val="000000" w:themeColor="text1"/>
          <w:kern w:val="0"/>
          <w:sz w:val="24"/>
        </w:rPr>
      </w:pPr>
      <w:r w:rsidRPr="00734E2C">
        <w:rPr>
          <w:rFonts w:ascii="宋体" w:eastAsia="微软雅黑" w:hAnsi="宋体" w:cs="宋体" w:hint="eastAsia"/>
          <w:b/>
          <w:bCs/>
          <w:color w:val="000000" w:themeColor="text1"/>
          <w:kern w:val="0"/>
          <w:sz w:val="24"/>
        </w:rPr>
        <w:t>（二）综合成绩评定办法</w:t>
      </w:r>
    </w:p>
    <w:p w14:paraId="3C097BA6" w14:textId="77777777" w:rsidR="00206D8E" w:rsidRPr="00CE5F98" w:rsidRDefault="00206D8E">
      <w:pPr>
        <w:widowControl/>
        <w:spacing w:line="360" w:lineRule="exact"/>
        <w:ind w:firstLineChars="200" w:firstLine="480"/>
        <w:jc w:val="left"/>
        <w:rPr>
          <w:rFonts w:hint="eastAsia"/>
          <w:bCs/>
          <w:color w:val="000000" w:themeColor="text1"/>
          <w:sz w:val="24"/>
        </w:rPr>
      </w:pPr>
      <w:r w:rsidRPr="00CE5F98">
        <w:rPr>
          <w:rFonts w:ascii="宋体" w:eastAsia="宋体" w:hAnsi="宋体" w:cs="宋体" w:hint="eastAsia"/>
          <w:color w:val="000000" w:themeColor="text1"/>
          <w:sz w:val="24"/>
        </w:rPr>
        <w:t>为了加强课堂质量管理和提高教学效果，</w:t>
      </w:r>
      <w:r w:rsidRPr="00CE5F98">
        <w:rPr>
          <w:rFonts w:ascii="宋体" w:eastAsia="宋体" w:hAnsi="宋体" w:cs="宋体"/>
          <w:color w:val="000000" w:themeColor="text1"/>
          <w:sz w:val="24"/>
        </w:rPr>
        <w:t>学生综合成绩的评定</w:t>
      </w:r>
      <w:r w:rsidRPr="00CE5F98">
        <w:rPr>
          <w:rFonts w:ascii="宋体" w:eastAsia="宋体" w:hAnsi="宋体" w:cs="宋体" w:hint="eastAsia"/>
          <w:color w:val="000000" w:themeColor="text1"/>
          <w:sz w:val="24"/>
        </w:rPr>
        <w:t>由</w:t>
      </w:r>
      <w:r w:rsidRPr="00CE5F98">
        <w:rPr>
          <w:rFonts w:ascii="宋体" w:eastAsia="宋体" w:hAnsi="宋体" w:cs="宋体"/>
          <w:color w:val="000000" w:themeColor="text1"/>
          <w:sz w:val="24"/>
        </w:rPr>
        <w:t>平时</w:t>
      </w:r>
      <w:r w:rsidRPr="00CE5F98">
        <w:rPr>
          <w:rFonts w:hint="eastAsia"/>
          <w:bCs/>
          <w:color w:val="000000" w:themeColor="text1"/>
          <w:sz w:val="24"/>
        </w:rPr>
        <w:t>成绩、实践成绩、期末考试成绩三部分组成，比例构成为2:3:5，本课程总成绩=平时表现成绩（考勤+课堂表现）*20% +（实践考核成绩1+实践考核成绩2）</w:t>
      </w:r>
      <w:r w:rsidRPr="00CE5F98">
        <w:rPr>
          <w:bCs/>
          <w:color w:val="000000" w:themeColor="text1"/>
          <w:sz w:val="24"/>
        </w:rPr>
        <w:t>÷</w:t>
      </w:r>
      <w:r w:rsidRPr="00CE5F98">
        <w:rPr>
          <w:rFonts w:hint="eastAsia"/>
          <w:bCs/>
          <w:color w:val="000000" w:themeColor="text1"/>
          <w:sz w:val="24"/>
        </w:rPr>
        <w:t>2*30%+期末闭卷考试成绩*50% 。</w:t>
      </w:r>
    </w:p>
    <w:p w14:paraId="52D971AF" w14:textId="77777777" w:rsidR="00206D8E" w:rsidRPr="00CE5F98" w:rsidRDefault="00206D8E">
      <w:pPr>
        <w:spacing w:line="360" w:lineRule="exact"/>
        <w:ind w:firstLineChars="200" w:firstLine="480"/>
        <w:jc w:val="left"/>
        <w:rPr>
          <w:rFonts w:hint="eastAsia"/>
          <w:bCs/>
          <w:color w:val="000000" w:themeColor="text1"/>
          <w:sz w:val="24"/>
        </w:rPr>
      </w:pPr>
      <w:r w:rsidRPr="00CE5F98">
        <w:rPr>
          <w:rFonts w:hint="eastAsia"/>
          <w:bCs/>
          <w:color w:val="000000" w:themeColor="text1"/>
          <w:sz w:val="24"/>
        </w:rPr>
        <w:t>1.平时成绩（按百分制计算）评判依据：学生出勤情况、听课情况和课堂参与师生互动情况。任课教师要加强课堂考勤，建议任课教师考核学生出勤情况时，采用以下方法：旷课一次扣除平时成绩20分，三次及以上旷课，平时成绩为记为零分。迟到或早退一次（不超过10分钟），扣除平时成绩5分；迟到或早退一次不超过一节课，扣除平时成绩10分；超过一节课算旷课一次。对上课消极应对（玩手机、聊天等）的则酌情扣分。对上课积极回答问题、认真做笔记、认真完成课内外任务的同学则给予酌情加分，甚至可以评定学生平时成绩为满分。平时成绩占综合成绩的20%。</w:t>
      </w:r>
    </w:p>
    <w:p w14:paraId="7AEB335E" w14:textId="77777777" w:rsidR="00206D8E" w:rsidRPr="00CE5F98" w:rsidRDefault="00206D8E">
      <w:pPr>
        <w:spacing w:line="360" w:lineRule="exact"/>
        <w:ind w:firstLineChars="200" w:firstLine="480"/>
        <w:jc w:val="left"/>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2.实践成绩评判依据：实践</w:t>
      </w:r>
      <w:r w:rsidRPr="00CE5F98">
        <w:rPr>
          <w:rFonts w:ascii="宋体" w:eastAsia="宋体" w:hAnsi="宋体" w:cs="宋体"/>
          <w:color w:val="000000" w:themeColor="text1"/>
          <w:sz w:val="24"/>
        </w:rPr>
        <w:t>教学方案</w:t>
      </w:r>
      <w:r w:rsidRPr="00CE5F98">
        <w:rPr>
          <w:rFonts w:ascii="宋体" w:eastAsia="宋体" w:hAnsi="宋体" w:cs="宋体" w:hint="eastAsia"/>
          <w:color w:val="000000" w:themeColor="text1"/>
          <w:sz w:val="24"/>
        </w:rPr>
        <w:t>四选二菜单上的实践成绩占课程综合成绩的30%。</w:t>
      </w:r>
      <w:r w:rsidRPr="00CE5F98">
        <w:rPr>
          <w:rFonts w:ascii="宋体" w:eastAsia="宋体" w:hAnsi="宋体" w:cs="宋体" w:hint="eastAsia"/>
          <w:color w:val="000000" w:themeColor="text1"/>
          <w:sz w:val="24"/>
        </w:rPr>
        <w:br/>
        <w:t xml:space="preserve">    3.期末成绩评判依据：</w:t>
      </w:r>
      <w:r w:rsidRPr="00CE5F98">
        <w:rPr>
          <w:rFonts w:hint="eastAsia"/>
          <w:bCs/>
          <w:color w:val="000000" w:themeColor="text1"/>
          <w:sz w:val="24"/>
        </w:rPr>
        <w:t>期末考试形式为闭卷，题型为主观性题目，期末成绩占课程综合成绩的5</w:t>
      </w:r>
      <w:r w:rsidRPr="00CE5F98">
        <w:rPr>
          <w:rFonts w:ascii="宋体" w:eastAsia="宋体" w:hAnsi="宋体" w:cs="宋体" w:hint="eastAsia"/>
          <w:color w:val="000000" w:themeColor="text1"/>
          <w:sz w:val="24"/>
        </w:rPr>
        <w:t>0%。</w:t>
      </w:r>
    </w:p>
    <w:p w14:paraId="2C1E9376" w14:textId="77777777" w:rsidR="00206D8E" w:rsidRPr="00CE5F98" w:rsidRDefault="00206D8E">
      <w:pPr>
        <w:widowControl/>
        <w:spacing w:line="360" w:lineRule="exact"/>
        <w:ind w:firstLineChars="200" w:firstLine="482"/>
        <w:jc w:val="left"/>
        <w:rPr>
          <w:rFonts w:ascii="宋体" w:eastAsia="宋体" w:hAnsi="宋体" w:cs="宋体" w:hint="eastAsia"/>
          <w:b/>
          <w:bCs/>
          <w:color w:val="000000" w:themeColor="text1"/>
          <w:kern w:val="0"/>
          <w:sz w:val="24"/>
        </w:rPr>
      </w:pPr>
      <w:r w:rsidRPr="00CE5F98">
        <w:rPr>
          <w:rFonts w:ascii="宋体" w:eastAsia="宋体" w:hAnsi="宋体" w:cs="宋体" w:hint="eastAsia"/>
          <w:b/>
          <w:bCs/>
          <w:color w:val="000000" w:themeColor="text1"/>
          <w:kern w:val="0"/>
          <w:sz w:val="24"/>
        </w:rPr>
        <w:t>（三）课程目标达成度计算方法</w:t>
      </w:r>
    </w:p>
    <w:p w14:paraId="2C0BE884" w14:textId="77777777" w:rsidR="00206D8E" w:rsidRPr="00CE5F98" w:rsidRDefault="00206D8E">
      <w:pPr>
        <w:spacing w:line="360" w:lineRule="exact"/>
        <w:ind w:firstLineChars="200" w:firstLine="480"/>
        <w:jc w:val="left"/>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课程目标整体达成度=平时表现成绩达成度+期中实践考核成绩达成度+期末闭卷考试成绩达成度</w:t>
      </w:r>
    </w:p>
    <w:p w14:paraId="5FE3D0D7" w14:textId="77777777" w:rsidR="00206D8E" w:rsidRPr="00CE5F98" w:rsidRDefault="00206D8E">
      <w:pPr>
        <w:spacing w:line="360" w:lineRule="exact"/>
        <w:ind w:firstLineChars="200" w:firstLine="480"/>
        <w:jc w:val="left"/>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平时表现成绩达成度=平时表现平均成绩（百分制）</w:t>
      </w:r>
      <w:r w:rsidRPr="00CE5F98">
        <w:rPr>
          <w:rFonts w:ascii="Arial" w:eastAsia="宋体" w:hAnsi="Arial" w:cs="Arial"/>
          <w:color w:val="000000" w:themeColor="text1"/>
          <w:sz w:val="24"/>
        </w:rPr>
        <w:t>÷</w:t>
      </w:r>
      <w:r w:rsidRPr="00CE5F98">
        <w:rPr>
          <w:rFonts w:ascii="宋体" w:eastAsia="宋体" w:hAnsi="宋体" w:cs="宋体" w:hint="eastAsia"/>
          <w:color w:val="000000" w:themeColor="text1"/>
          <w:sz w:val="24"/>
        </w:rPr>
        <w:t>100</w:t>
      </w:r>
      <w:r w:rsidRPr="00CE5F98">
        <w:rPr>
          <w:rFonts w:ascii="Arial" w:eastAsia="宋体" w:hAnsi="Arial" w:cs="Arial"/>
          <w:color w:val="000000" w:themeColor="text1"/>
          <w:sz w:val="24"/>
        </w:rPr>
        <w:t>×</w:t>
      </w:r>
      <w:r w:rsidRPr="00CE5F98">
        <w:rPr>
          <w:rFonts w:ascii="Arial" w:eastAsia="宋体" w:hAnsi="Arial" w:cs="Arial" w:hint="eastAsia"/>
          <w:color w:val="000000" w:themeColor="text1"/>
          <w:sz w:val="24"/>
        </w:rPr>
        <w:t>2</w:t>
      </w:r>
      <w:r w:rsidRPr="00CE5F98">
        <w:rPr>
          <w:rFonts w:ascii="宋体" w:eastAsia="宋体" w:hAnsi="宋体" w:cs="宋体" w:hint="eastAsia"/>
          <w:color w:val="000000" w:themeColor="text1"/>
          <w:sz w:val="24"/>
        </w:rPr>
        <w:t>0%</w:t>
      </w:r>
    </w:p>
    <w:p w14:paraId="41CFAD7C" w14:textId="77777777" w:rsidR="00206D8E" w:rsidRPr="00CE5F98" w:rsidRDefault="00206D8E">
      <w:pPr>
        <w:spacing w:line="360" w:lineRule="exact"/>
        <w:ind w:firstLineChars="200" w:firstLine="480"/>
        <w:jc w:val="left"/>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期中实践考核成绩达成度=实践考核平均成绩1（百分制）</w:t>
      </w:r>
      <w:r w:rsidRPr="00CE5F98">
        <w:rPr>
          <w:rFonts w:ascii="Arial" w:eastAsia="宋体" w:hAnsi="Arial" w:cs="Arial"/>
          <w:color w:val="000000" w:themeColor="text1"/>
          <w:sz w:val="24"/>
        </w:rPr>
        <w:t>÷</w:t>
      </w:r>
      <w:r w:rsidRPr="00CE5F98">
        <w:rPr>
          <w:rFonts w:ascii="宋体" w:eastAsia="宋体" w:hAnsi="宋体" w:cs="宋体" w:hint="eastAsia"/>
          <w:color w:val="000000" w:themeColor="text1"/>
          <w:sz w:val="24"/>
        </w:rPr>
        <w:t>100</w:t>
      </w:r>
      <w:r w:rsidRPr="00CE5F98">
        <w:rPr>
          <w:rFonts w:ascii="Arial" w:eastAsia="宋体" w:hAnsi="Arial" w:cs="Arial"/>
          <w:color w:val="000000" w:themeColor="text1"/>
          <w:sz w:val="24"/>
        </w:rPr>
        <w:t>×</w:t>
      </w:r>
      <w:r w:rsidRPr="00CE5F98">
        <w:rPr>
          <w:rFonts w:ascii="宋体" w:eastAsia="宋体" w:hAnsi="宋体" w:cs="宋体" w:hint="eastAsia"/>
          <w:color w:val="000000" w:themeColor="text1"/>
          <w:sz w:val="24"/>
        </w:rPr>
        <w:t>15%+实践考核平均成绩2（百分制）</w:t>
      </w:r>
      <w:r w:rsidRPr="00CE5F98">
        <w:rPr>
          <w:rFonts w:ascii="Arial" w:eastAsia="宋体" w:hAnsi="Arial" w:cs="Arial"/>
          <w:color w:val="000000" w:themeColor="text1"/>
          <w:sz w:val="24"/>
        </w:rPr>
        <w:t>÷</w:t>
      </w:r>
      <w:r w:rsidRPr="00CE5F98">
        <w:rPr>
          <w:rFonts w:ascii="宋体" w:eastAsia="宋体" w:hAnsi="宋体" w:cs="宋体" w:hint="eastAsia"/>
          <w:color w:val="000000" w:themeColor="text1"/>
          <w:sz w:val="24"/>
        </w:rPr>
        <w:t>100</w:t>
      </w:r>
      <w:r w:rsidRPr="00CE5F98">
        <w:rPr>
          <w:rFonts w:ascii="Arial" w:eastAsia="宋体" w:hAnsi="Arial" w:cs="Arial"/>
          <w:color w:val="000000" w:themeColor="text1"/>
          <w:sz w:val="24"/>
        </w:rPr>
        <w:t>×</w:t>
      </w:r>
      <w:r w:rsidRPr="00CE5F98">
        <w:rPr>
          <w:rFonts w:ascii="宋体" w:eastAsia="宋体" w:hAnsi="宋体" w:cs="宋体" w:hint="eastAsia"/>
          <w:color w:val="000000" w:themeColor="text1"/>
          <w:sz w:val="24"/>
        </w:rPr>
        <w:t>15%</w:t>
      </w:r>
    </w:p>
    <w:p w14:paraId="573F3EAB" w14:textId="77777777" w:rsidR="00206D8E" w:rsidRPr="00CE5F98" w:rsidRDefault="00206D8E">
      <w:pPr>
        <w:spacing w:line="360" w:lineRule="exact"/>
        <w:ind w:firstLineChars="200" w:firstLine="480"/>
        <w:jc w:val="left"/>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期末闭卷考试成绩达成度=期末闭卷考试平均成绩（百分制）</w:t>
      </w:r>
      <w:r w:rsidRPr="00CE5F98">
        <w:rPr>
          <w:rFonts w:ascii="Arial" w:eastAsia="宋体" w:hAnsi="Arial" w:cs="Arial"/>
          <w:color w:val="000000" w:themeColor="text1"/>
          <w:sz w:val="24"/>
        </w:rPr>
        <w:t>÷</w:t>
      </w:r>
      <w:r w:rsidRPr="00CE5F98">
        <w:rPr>
          <w:rFonts w:ascii="宋体" w:eastAsia="宋体" w:hAnsi="宋体" w:cs="宋体" w:hint="eastAsia"/>
          <w:color w:val="000000" w:themeColor="text1"/>
          <w:sz w:val="24"/>
        </w:rPr>
        <w:t>100</w:t>
      </w:r>
      <w:r w:rsidRPr="00CE5F98">
        <w:rPr>
          <w:rFonts w:ascii="Arial" w:eastAsia="宋体" w:hAnsi="Arial" w:cs="Arial"/>
          <w:color w:val="000000" w:themeColor="text1"/>
          <w:sz w:val="24"/>
        </w:rPr>
        <w:t>×</w:t>
      </w:r>
      <w:r w:rsidRPr="00CE5F98">
        <w:rPr>
          <w:rFonts w:ascii="Arial" w:eastAsia="宋体" w:hAnsi="Arial" w:cs="Arial" w:hint="eastAsia"/>
          <w:color w:val="000000" w:themeColor="text1"/>
          <w:sz w:val="24"/>
        </w:rPr>
        <w:t>5</w:t>
      </w:r>
      <w:r w:rsidRPr="00CE5F98">
        <w:rPr>
          <w:rFonts w:ascii="宋体" w:eastAsia="宋体" w:hAnsi="宋体" w:cs="宋体" w:hint="eastAsia"/>
          <w:color w:val="000000" w:themeColor="text1"/>
          <w:sz w:val="24"/>
        </w:rPr>
        <w:t>0%</w:t>
      </w:r>
    </w:p>
    <w:p w14:paraId="3054110C" w14:textId="4187BC7E" w:rsidR="00206D8E" w:rsidRPr="00CE5F98" w:rsidRDefault="00734E2C">
      <w:pPr>
        <w:spacing w:line="360" w:lineRule="exact"/>
        <w:ind w:firstLineChars="200" w:firstLine="480"/>
        <w:rPr>
          <w:rFonts w:ascii="黑体" w:eastAsia="黑体" w:hAnsi="黑体" w:cs="黑体" w:hint="eastAsia"/>
          <w:b/>
          <w:color w:val="000000" w:themeColor="text1"/>
          <w:sz w:val="24"/>
        </w:rPr>
      </w:pPr>
      <w:r w:rsidRPr="00734E2C">
        <w:rPr>
          <w:rFonts w:ascii="黑体" w:eastAsia="微软雅黑" w:hAnsi="黑体" w:cs="黑体" w:hint="eastAsia"/>
          <w:b/>
          <w:color w:val="000000" w:themeColor="text1"/>
          <w:sz w:val="24"/>
        </w:rPr>
        <w:t>六、选用教材</w:t>
      </w:r>
    </w:p>
    <w:p w14:paraId="241EB48E" w14:textId="77777777" w:rsidR="00206D8E" w:rsidRPr="00CE5F98" w:rsidRDefault="00206D8E">
      <w:pPr>
        <w:adjustRightInd w:val="0"/>
        <w:snapToGrid w:val="0"/>
        <w:spacing w:line="360" w:lineRule="exact"/>
        <w:rPr>
          <w:rFonts w:hint="eastAsia"/>
          <w:color w:val="000000" w:themeColor="text1"/>
          <w:sz w:val="24"/>
        </w:rPr>
      </w:pPr>
      <w:r w:rsidRPr="00CE5F98">
        <w:rPr>
          <w:rFonts w:hint="eastAsia"/>
          <w:color w:val="000000" w:themeColor="text1"/>
          <w:sz w:val="24"/>
        </w:rPr>
        <w:lastRenderedPageBreak/>
        <w:t>教材编写组</w:t>
      </w:r>
      <w:r w:rsidRPr="00CE5F98">
        <w:rPr>
          <w:rFonts w:ascii="宋体" w:hAnsi="宋体" w:hint="eastAsia"/>
          <w:color w:val="000000" w:themeColor="text1"/>
          <w:sz w:val="24"/>
        </w:rPr>
        <w:t>：《</w:t>
      </w:r>
      <w:r w:rsidRPr="00CE5F98">
        <w:rPr>
          <w:rFonts w:hint="eastAsia"/>
          <w:color w:val="000000" w:themeColor="text1"/>
          <w:sz w:val="24"/>
        </w:rPr>
        <w:t>思想道德与法治</w:t>
      </w:r>
      <w:r w:rsidRPr="00CE5F98">
        <w:rPr>
          <w:rFonts w:ascii="宋体" w:hAnsi="宋体" w:hint="eastAsia"/>
          <w:color w:val="000000" w:themeColor="text1"/>
          <w:sz w:val="24"/>
        </w:rPr>
        <w:t>》</w:t>
      </w:r>
      <w:r w:rsidRPr="00CE5F98">
        <w:rPr>
          <w:rFonts w:hint="eastAsia"/>
          <w:color w:val="000000" w:themeColor="text1"/>
          <w:sz w:val="24"/>
        </w:rPr>
        <w:t>（马工程教材）</w:t>
      </w:r>
      <w:r w:rsidRPr="00CE5F98">
        <w:rPr>
          <w:rFonts w:ascii="宋体" w:hAnsi="宋体" w:hint="eastAsia"/>
          <w:color w:val="000000" w:themeColor="text1"/>
          <w:sz w:val="24"/>
        </w:rPr>
        <w:t>，</w:t>
      </w:r>
      <w:r w:rsidRPr="00CE5F98">
        <w:rPr>
          <w:rFonts w:hint="eastAsia"/>
          <w:color w:val="000000" w:themeColor="text1"/>
          <w:sz w:val="24"/>
        </w:rPr>
        <w:t>高等教育出版社2023年版</w:t>
      </w:r>
      <w:r w:rsidRPr="00CE5F98">
        <w:rPr>
          <w:rFonts w:ascii="宋体" w:hAnsi="宋体" w:hint="eastAsia"/>
          <w:color w:val="000000" w:themeColor="text1"/>
          <w:sz w:val="24"/>
        </w:rPr>
        <w:t>。</w:t>
      </w:r>
    </w:p>
    <w:p w14:paraId="49017218" w14:textId="728142E3" w:rsidR="00206D8E" w:rsidRPr="00CE5F98" w:rsidRDefault="00734E2C">
      <w:pPr>
        <w:pStyle w:val="a9"/>
        <w:spacing w:line="360" w:lineRule="exact"/>
        <w:ind w:left="482"/>
        <w:jc w:val="left"/>
        <w:rPr>
          <w:rFonts w:ascii="黑体" w:eastAsia="黑体" w:hAnsi="黑体" w:cs="黑体" w:hint="eastAsia"/>
          <w:b/>
          <w:color w:val="000000" w:themeColor="text1"/>
          <w:sz w:val="24"/>
        </w:rPr>
      </w:pPr>
      <w:r w:rsidRPr="00734E2C">
        <w:rPr>
          <w:rFonts w:ascii="黑体" w:eastAsia="微软雅黑" w:hAnsi="黑体" w:cs="黑体" w:hint="eastAsia"/>
          <w:b/>
          <w:color w:val="000000" w:themeColor="text1"/>
          <w:sz w:val="24"/>
        </w:rPr>
        <w:t>七、参考资料</w:t>
      </w:r>
    </w:p>
    <w:p w14:paraId="5782D9A2" w14:textId="77777777" w:rsidR="00206D8E" w:rsidRPr="00CE5F98" w:rsidRDefault="00206D8E">
      <w:pPr>
        <w:spacing w:line="360" w:lineRule="exact"/>
        <w:ind w:firstLineChars="200" w:firstLine="480"/>
        <w:rPr>
          <w:rFonts w:ascii="宋体" w:hAnsi="宋体" w:cs="宋体" w:hint="eastAsia"/>
          <w:color w:val="000000" w:themeColor="text1"/>
          <w:kern w:val="0"/>
          <w:sz w:val="24"/>
        </w:rPr>
      </w:pPr>
      <w:r w:rsidRPr="00CE5F98">
        <w:rPr>
          <w:rFonts w:ascii="宋体" w:hAnsi="宋体" w:cs="宋体"/>
          <w:color w:val="000000" w:themeColor="text1"/>
          <w:kern w:val="0"/>
          <w:sz w:val="24"/>
        </w:rPr>
        <w:t>1.</w:t>
      </w:r>
      <w:r w:rsidRPr="00CE5F98">
        <w:rPr>
          <w:rFonts w:ascii="宋体" w:hAnsi="宋体" w:cs="宋体" w:hint="eastAsia"/>
          <w:color w:val="000000" w:themeColor="text1"/>
          <w:kern w:val="0"/>
          <w:sz w:val="24"/>
        </w:rPr>
        <w:t>金一南：《苦难辉煌》，华艺出版社，</w:t>
      </w:r>
      <w:r w:rsidRPr="00CE5F98">
        <w:rPr>
          <w:rFonts w:ascii="宋体" w:hAnsi="宋体" w:cs="宋体" w:hint="eastAsia"/>
          <w:color w:val="000000" w:themeColor="text1"/>
          <w:kern w:val="0"/>
          <w:sz w:val="24"/>
        </w:rPr>
        <w:t>2009</w:t>
      </w:r>
      <w:r w:rsidRPr="00CE5F98">
        <w:rPr>
          <w:rFonts w:ascii="宋体" w:hAnsi="宋体" w:cs="宋体" w:hint="eastAsia"/>
          <w:color w:val="000000" w:themeColor="text1"/>
          <w:kern w:val="0"/>
          <w:sz w:val="24"/>
        </w:rPr>
        <w:t>年版。</w:t>
      </w:r>
    </w:p>
    <w:p w14:paraId="51E410AA"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2.</w:t>
      </w:r>
      <w:r w:rsidRPr="00CE5F98">
        <w:rPr>
          <w:rFonts w:ascii="宋体" w:hAnsi="宋体" w:cs="宋体" w:hint="eastAsia"/>
          <w:color w:val="000000" w:themeColor="text1"/>
          <w:kern w:val="0"/>
          <w:sz w:val="24"/>
        </w:rPr>
        <w:t>周天勇：《中国梦与中国道路》，社会科学文献出版社，</w:t>
      </w:r>
      <w:r w:rsidRPr="00CE5F98">
        <w:rPr>
          <w:rFonts w:ascii="宋体" w:hAnsi="宋体" w:cs="宋体" w:hint="eastAsia"/>
          <w:color w:val="000000" w:themeColor="text1"/>
          <w:kern w:val="0"/>
          <w:sz w:val="24"/>
        </w:rPr>
        <w:t>2011</w:t>
      </w:r>
      <w:r w:rsidRPr="00CE5F98">
        <w:rPr>
          <w:rFonts w:ascii="宋体" w:hAnsi="宋体" w:cs="宋体" w:hint="eastAsia"/>
          <w:color w:val="000000" w:themeColor="text1"/>
          <w:kern w:val="0"/>
          <w:sz w:val="24"/>
        </w:rPr>
        <w:t>年版。</w:t>
      </w:r>
    </w:p>
    <w:p w14:paraId="35602A6B" w14:textId="77777777" w:rsidR="00206D8E" w:rsidRPr="00CE5F98" w:rsidRDefault="00206D8E">
      <w:pPr>
        <w:adjustRightInd w:val="0"/>
        <w:snapToGrid w:val="0"/>
        <w:spacing w:line="360" w:lineRule="exact"/>
        <w:ind w:firstLineChars="200" w:firstLine="480"/>
        <w:rPr>
          <w:rFonts w:asciiTheme="minorEastAsia" w:hAnsiTheme="minorEastAsia" w:cstheme="minorEastAsia" w:hint="eastAsia"/>
          <w:color w:val="000000" w:themeColor="text1"/>
          <w:kern w:val="0"/>
          <w:sz w:val="24"/>
        </w:rPr>
      </w:pPr>
      <w:r w:rsidRPr="00CE5F98">
        <w:rPr>
          <w:rFonts w:ascii="宋体" w:hAnsi="宋体" w:cs="宋体" w:hint="eastAsia"/>
          <w:color w:val="000000" w:themeColor="text1"/>
          <w:kern w:val="0"/>
          <w:sz w:val="24"/>
        </w:rPr>
        <w:t>3.</w:t>
      </w:r>
      <w:r w:rsidRPr="00CE5F98">
        <w:rPr>
          <w:rFonts w:ascii="宋体" w:hAnsi="宋体" w:cs="宋体" w:hint="eastAsia"/>
          <w:color w:val="000000" w:themeColor="text1"/>
          <w:kern w:val="0"/>
          <w:sz w:val="24"/>
        </w:rPr>
        <w:t>马克思：《关于费尔巴哈</w:t>
      </w:r>
      <w:r w:rsidRPr="00CE5F98">
        <w:rPr>
          <w:rFonts w:asciiTheme="minorEastAsia" w:hAnsiTheme="minorEastAsia" w:cstheme="minorEastAsia" w:hint="eastAsia"/>
          <w:color w:val="000000" w:themeColor="text1"/>
          <w:kern w:val="0"/>
          <w:sz w:val="24"/>
        </w:rPr>
        <w:t>的提纲》，《马克思恩格斯选集》第1卷，人民出版社，1995年版。</w:t>
      </w:r>
    </w:p>
    <w:p w14:paraId="45480A7C" w14:textId="77777777" w:rsidR="00206D8E" w:rsidRPr="00CE5F98" w:rsidRDefault="00206D8E">
      <w:pPr>
        <w:adjustRightInd w:val="0"/>
        <w:snapToGrid w:val="0"/>
        <w:spacing w:line="360" w:lineRule="exact"/>
        <w:ind w:firstLineChars="200" w:firstLine="480"/>
        <w:rPr>
          <w:rFonts w:asciiTheme="minorEastAsia" w:hAnsiTheme="minorEastAsia" w:cstheme="minorEastAsia" w:hint="eastAsia"/>
          <w:color w:val="000000" w:themeColor="text1"/>
          <w:kern w:val="0"/>
          <w:sz w:val="24"/>
        </w:rPr>
      </w:pPr>
      <w:r w:rsidRPr="00CE5F98">
        <w:rPr>
          <w:rFonts w:asciiTheme="minorEastAsia" w:hAnsiTheme="minorEastAsia" w:cstheme="minorEastAsia" w:hint="eastAsia"/>
          <w:color w:val="000000" w:themeColor="text1"/>
          <w:kern w:val="0"/>
          <w:sz w:val="24"/>
        </w:rPr>
        <w:t>4.习近平：《习近平谈治国理政》，外文出版社，2014年版。</w:t>
      </w:r>
    </w:p>
    <w:p w14:paraId="77C7190D" w14:textId="77777777" w:rsidR="00206D8E" w:rsidRPr="00CE5F98" w:rsidRDefault="00206D8E">
      <w:pPr>
        <w:adjustRightInd w:val="0"/>
        <w:snapToGrid w:val="0"/>
        <w:spacing w:line="360" w:lineRule="exact"/>
        <w:ind w:firstLineChars="200" w:firstLine="480"/>
        <w:rPr>
          <w:rFonts w:asciiTheme="minorEastAsia" w:hAnsiTheme="minorEastAsia" w:cstheme="minorEastAsia" w:hint="eastAsia"/>
          <w:color w:val="000000" w:themeColor="text1"/>
          <w:kern w:val="0"/>
          <w:sz w:val="24"/>
        </w:rPr>
      </w:pPr>
      <w:r w:rsidRPr="00CE5F98">
        <w:rPr>
          <w:rFonts w:ascii="宋体" w:hAnsi="宋体" w:cs="宋体" w:hint="eastAsia"/>
          <w:color w:val="000000" w:themeColor="text1"/>
          <w:kern w:val="0"/>
          <w:sz w:val="24"/>
        </w:rPr>
        <w:t>5.</w:t>
      </w:r>
      <w:r w:rsidRPr="00CE5F98">
        <w:rPr>
          <w:rFonts w:ascii="宋体" w:hAnsi="宋体" w:cs="宋体" w:hint="eastAsia"/>
          <w:color w:val="000000" w:themeColor="text1"/>
          <w:kern w:val="0"/>
          <w:sz w:val="24"/>
        </w:rPr>
        <w:t>爱因斯坦：《我的世界观》、《社会和个人》、《纪念爱因斯坦译文集》，上海科学技术出版社，</w:t>
      </w:r>
      <w:r w:rsidRPr="00CE5F98">
        <w:rPr>
          <w:rFonts w:ascii="宋体" w:hAnsi="宋体" w:cs="宋体" w:hint="eastAsia"/>
          <w:color w:val="000000" w:themeColor="text1"/>
          <w:kern w:val="0"/>
          <w:sz w:val="24"/>
        </w:rPr>
        <w:t>1979</w:t>
      </w:r>
      <w:r w:rsidRPr="00CE5F98">
        <w:rPr>
          <w:rFonts w:ascii="宋体" w:hAnsi="宋体" w:cs="宋体" w:hint="eastAsia"/>
          <w:color w:val="000000" w:themeColor="text1"/>
          <w:kern w:val="0"/>
          <w:sz w:val="24"/>
        </w:rPr>
        <w:t>年版</w:t>
      </w:r>
      <w:r w:rsidRPr="00CE5F98">
        <w:rPr>
          <w:rFonts w:asciiTheme="minorEastAsia" w:hAnsiTheme="minorEastAsia" w:cstheme="minorEastAsia" w:hint="eastAsia"/>
          <w:color w:val="000000" w:themeColor="text1"/>
          <w:kern w:val="0"/>
          <w:sz w:val="24"/>
        </w:rPr>
        <w:t>。</w:t>
      </w:r>
    </w:p>
    <w:p w14:paraId="2C18F80B" w14:textId="77777777" w:rsidR="00206D8E" w:rsidRPr="00CE5F98" w:rsidRDefault="00206D8E">
      <w:pPr>
        <w:adjustRightInd w:val="0"/>
        <w:snapToGrid w:val="0"/>
        <w:spacing w:line="360" w:lineRule="exact"/>
        <w:ind w:firstLineChars="200" w:firstLine="480"/>
        <w:rPr>
          <w:rFonts w:asciiTheme="minorEastAsia" w:hAnsiTheme="minorEastAsia" w:cstheme="minorEastAsia" w:hint="eastAsia"/>
          <w:color w:val="000000" w:themeColor="text1"/>
          <w:kern w:val="0"/>
          <w:sz w:val="24"/>
        </w:rPr>
      </w:pPr>
      <w:r w:rsidRPr="00CE5F98">
        <w:rPr>
          <w:rFonts w:asciiTheme="minorEastAsia" w:hAnsiTheme="minorEastAsia" w:cstheme="minorEastAsia" w:hint="eastAsia"/>
          <w:color w:val="000000" w:themeColor="text1"/>
          <w:kern w:val="0"/>
          <w:sz w:val="24"/>
        </w:rPr>
        <w:t>6.傅高义：《邓小平时代》，冯克利译，生活·读书·新知三联书店，2013年版。</w:t>
      </w:r>
    </w:p>
    <w:p w14:paraId="54F07C43"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Theme="minorEastAsia" w:hAnsiTheme="minorEastAsia" w:cstheme="minorEastAsia" w:hint="eastAsia"/>
          <w:color w:val="000000" w:themeColor="text1"/>
          <w:kern w:val="0"/>
          <w:sz w:val="24"/>
        </w:rPr>
        <w:t>7.[英]迪克·威尔逊：《毛泽东传》，中共中央文献研究室《国外研究毛泽东思想资料选辑》编辑组译，国际文化出版公司，201</w:t>
      </w:r>
      <w:r w:rsidRPr="00CE5F98">
        <w:rPr>
          <w:rFonts w:ascii="宋体" w:hAnsi="宋体" w:cs="宋体" w:hint="eastAsia"/>
          <w:color w:val="000000" w:themeColor="text1"/>
          <w:kern w:val="0"/>
          <w:sz w:val="24"/>
        </w:rPr>
        <w:t>1</w:t>
      </w:r>
      <w:r w:rsidRPr="00CE5F98">
        <w:rPr>
          <w:rFonts w:ascii="宋体" w:hAnsi="宋体" w:cs="宋体" w:hint="eastAsia"/>
          <w:color w:val="000000" w:themeColor="text1"/>
          <w:kern w:val="0"/>
          <w:sz w:val="24"/>
        </w:rPr>
        <w:t>年版。</w:t>
      </w:r>
    </w:p>
    <w:p w14:paraId="28DBEE02"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8.[</w:t>
      </w:r>
      <w:r w:rsidRPr="00CE5F98">
        <w:rPr>
          <w:rFonts w:ascii="宋体" w:hAnsi="宋体" w:cs="宋体" w:hint="eastAsia"/>
          <w:color w:val="000000" w:themeColor="text1"/>
          <w:kern w:val="0"/>
          <w:sz w:val="24"/>
        </w:rPr>
        <w:t>美</w:t>
      </w:r>
      <w:r w:rsidRPr="00CE5F98">
        <w:rPr>
          <w:rFonts w:ascii="宋体" w:hAnsi="宋体" w:cs="宋体" w:hint="eastAsia"/>
          <w:color w:val="000000" w:themeColor="text1"/>
          <w:kern w:val="0"/>
          <w:sz w:val="24"/>
        </w:rPr>
        <w:t>]</w:t>
      </w:r>
      <w:r w:rsidRPr="00CE5F98">
        <w:rPr>
          <w:rFonts w:ascii="宋体" w:hAnsi="宋体" w:cs="宋体" w:hint="eastAsia"/>
          <w:color w:val="000000" w:themeColor="text1"/>
          <w:kern w:val="0"/>
          <w:sz w:val="24"/>
        </w:rPr>
        <w:t>托马斯·潘恩：《常识》，哈尔滨出版社，</w:t>
      </w:r>
      <w:r w:rsidRPr="00CE5F98">
        <w:rPr>
          <w:rFonts w:ascii="宋体" w:hAnsi="宋体" w:cs="宋体" w:hint="eastAsia"/>
          <w:color w:val="000000" w:themeColor="text1"/>
          <w:kern w:val="0"/>
          <w:sz w:val="24"/>
        </w:rPr>
        <w:t>2012</w:t>
      </w:r>
      <w:r w:rsidRPr="00CE5F98">
        <w:rPr>
          <w:rFonts w:ascii="宋体" w:hAnsi="宋体" w:cs="宋体" w:hint="eastAsia"/>
          <w:color w:val="000000" w:themeColor="text1"/>
          <w:kern w:val="0"/>
          <w:sz w:val="24"/>
        </w:rPr>
        <w:t>年版。</w:t>
      </w:r>
    </w:p>
    <w:p w14:paraId="18468A23"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9.</w:t>
      </w:r>
      <w:r w:rsidRPr="00CE5F98">
        <w:rPr>
          <w:rFonts w:ascii="宋体" w:hAnsi="宋体" w:cs="宋体" w:hint="eastAsia"/>
          <w:color w:val="000000" w:themeColor="text1"/>
          <w:kern w:val="0"/>
          <w:sz w:val="24"/>
        </w:rPr>
        <w:t>梁慧星：《生活在民法中》，法律出版社，</w:t>
      </w:r>
      <w:r w:rsidRPr="00CE5F98">
        <w:rPr>
          <w:rFonts w:ascii="宋体" w:hAnsi="宋体" w:cs="宋体" w:hint="eastAsia"/>
          <w:color w:val="000000" w:themeColor="text1"/>
          <w:kern w:val="0"/>
          <w:sz w:val="24"/>
        </w:rPr>
        <w:t>2010</w:t>
      </w:r>
      <w:r w:rsidRPr="00CE5F98">
        <w:rPr>
          <w:rFonts w:ascii="宋体" w:hAnsi="宋体" w:cs="宋体" w:hint="eastAsia"/>
          <w:color w:val="000000" w:themeColor="text1"/>
          <w:kern w:val="0"/>
          <w:sz w:val="24"/>
        </w:rPr>
        <w:t>年版。</w:t>
      </w:r>
    </w:p>
    <w:p w14:paraId="652E1829"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10.</w:t>
      </w:r>
      <w:r w:rsidRPr="00CE5F98">
        <w:rPr>
          <w:rFonts w:ascii="宋体" w:hAnsi="宋体" w:cs="宋体" w:hint="eastAsia"/>
          <w:color w:val="000000" w:themeColor="text1"/>
          <w:kern w:val="0"/>
          <w:sz w:val="24"/>
        </w:rPr>
        <w:t>张明楷：《刑法私塾》，北京大学出版社，</w:t>
      </w:r>
      <w:r w:rsidRPr="00CE5F98">
        <w:rPr>
          <w:rFonts w:ascii="宋体" w:hAnsi="宋体" w:cs="宋体" w:hint="eastAsia"/>
          <w:color w:val="000000" w:themeColor="text1"/>
          <w:kern w:val="0"/>
          <w:sz w:val="24"/>
        </w:rPr>
        <w:t>2014</w:t>
      </w:r>
      <w:r w:rsidRPr="00CE5F98">
        <w:rPr>
          <w:rFonts w:ascii="宋体" w:hAnsi="宋体" w:cs="宋体" w:hint="eastAsia"/>
          <w:color w:val="000000" w:themeColor="text1"/>
          <w:kern w:val="0"/>
          <w:sz w:val="24"/>
        </w:rPr>
        <w:t>年版。</w:t>
      </w:r>
    </w:p>
    <w:p w14:paraId="3461C69F"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11.[</w:t>
      </w:r>
      <w:r w:rsidRPr="00CE5F98">
        <w:rPr>
          <w:rFonts w:ascii="宋体" w:hAnsi="宋体" w:cs="宋体" w:hint="eastAsia"/>
          <w:color w:val="000000" w:themeColor="text1"/>
          <w:kern w:val="0"/>
          <w:sz w:val="24"/>
        </w:rPr>
        <w:t>日</w:t>
      </w:r>
      <w:r w:rsidRPr="00CE5F98">
        <w:rPr>
          <w:rFonts w:ascii="宋体" w:hAnsi="宋体" w:cs="宋体" w:hint="eastAsia"/>
          <w:color w:val="000000" w:themeColor="text1"/>
          <w:kern w:val="0"/>
          <w:sz w:val="24"/>
        </w:rPr>
        <w:t>]</w:t>
      </w:r>
      <w:r w:rsidRPr="00CE5F98">
        <w:rPr>
          <w:rFonts w:ascii="宋体" w:hAnsi="宋体" w:cs="宋体" w:hint="eastAsia"/>
          <w:color w:val="000000" w:themeColor="text1"/>
          <w:kern w:val="0"/>
          <w:sz w:val="24"/>
        </w:rPr>
        <w:t>穗积陈重：《法窗夜话》，</w:t>
      </w:r>
      <w:r w:rsidRPr="00CE5F98">
        <w:rPr>
          <w:rFonts w:ascii="宋体" w:hAnsi="宋体" w:cs="宋体" w:hint="eastAsia"/>
          <w:color w:val="000000" w:themeColor="text1"/>
          <w:kern w:val="0"/>
          <w:sz w:val="24"/>
        </w:rPr>
        <w:t xml:space="preserve"> </w:t>
      </w:r>
      <w:r w:rsidRPr="00CE5F98">
        <w:rPr>
          <w:rFonts w:ascii="宋体" w:hAnsi="宋体" w:cs="宋体" w:hint="eastAsia"/>
          <w:color w:val="000000" w:themeColor="text1"/>
          <w:kern w:val="0"/>
          <w:sz w:val="24"/>
        </w:rPr>
        <w:t>曾玉婷等译，法律出版社，</w:t>
      </w:r>
      <w:r w:rsidRPr="00CE5F98">
        <w:rPr>
          <w:rFonts w:ascii="宋体" w:hAnsi="宋体" w:cs="宋体" w:hint="eastAsia"/>
          <w:color w:val="000000" w:themeColor="text1"/>
          <w:kern w:val="0"/>
          <w:sz w:val="24"/>
        </w:rPr>
        <w:t>2015</w:t>
      </w:r>
      <w:r w:rsidRPr="00CE5F98">
        <w:rPr>
          <w:rFonts w:ascii="宋体" w:hAnsi="宋体" w:cs="宋体" w:hint="eastAsia"/>
          <w:color w:val="000000" w:themeColor="text1"/>
          <w:kern w:val="0"/>
          <w:sz w:val="24"/>
        </w:rPr>
        <w:t>年版。</w:t>
      </w:r>
    </w:p>
    <w:p w14:paraId="260D808E"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12.</w:t>
      </w:r>
      <w:r w:rsidRPr="00CE5F98">
        <w:rPr>
          <w:rFonts w:ascii="宋体" w:hAnsi="宋体" w:cs="宋体" w:hint="eastAsia"/>
          <w:color w:val="000000" w:themeColor="text1"/>
          <w:kern w:val="0"/>
          <w:sz w:val="24"/>
        </w:rPr>
        <w:t>周濂：《正义的可能》，中国文史出版社，</w:t>
      </w:r>
      <w:r w:rsidRPr="00CE5F98">
        <w:rPr>
          <w:rFonts w:ascii="宋体" w:hAnsi="宋体" w:cs="宋体" w:hint="eastAsia"/>
          <w:color w:val="000000" w:themeColor="text1"/>
          <w:kern w:val="0"/>
          <w:sz w:val="24"/>
        </w:rPr>
        <w:t>2015</w:t>
      </w:r>
      <w:r w:rsidRPr="00CE5F98">
        <w:rPr>
          <w:rFonts w:ascii="宋体" w:hAnsi="宋体" w:cs="宋体" w:hint="eastAsia"/>
          <w:color w:val="000000" w:themeColor="text1"/>
          <w:kern w:val="0"/>
          <w:sz w:val="24"/>
        </w:rPr>
        <w:t>年版。</w:t>
      </w:r>
    </w:p>
    <w:p w14:paraId="6F09834D"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13.</w:t>
      </w:r>
      <w:r w:rsidRPr="00CE5F98">
        <w:rPr>
          <w:rFonts w:ascii="宋体" w:hAnsi="宋体" w:cs="宋体" w:hint="eastAsia"/>
          <w:color w:val="000000" w:themeColor="text1"/>
          <w:kern w:val="0"/>
          <w:sz w:val="24"/>
        </w:rPr>
        <w:t>冯象：《政法笔记》，生活·读书·新知三联书店，</w:t>
      </w:r>
      <w:r w:rsidRPr="00CE5F98">
        <w:rPr>
          <w:rFonts w:ascii="宋体" w:hAnsi="宋体" w:cs="宋体" w:hint="eastAsia"/>
          <w:color w:val="000000" w:themeColor="text1"/>
          <w:kern w:val="0"/>
          <w:sz w:val="24"/>
        </w:rPr>
        <w:t>2012</w:t>
      </w:r>
      <w:r w:rsidRPr="00CE5F98">
        <w:rPr>
          <w:rFonts w:ascii="宋体" w:hAnsi="宋体" w:cs="宋体" w:hint="eastAsia"/>
          <w:color w:val="000000" w:themeColor="text1"/>
          <w:kern w:val="0"/>
          <w:sz w:val="24"/>
        </w:rPr>
        <w:t>年版。</w:t>
      </w:r>
    </w:p>
    <w:p w14:paraId="5AFF1842"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14.</w:t>
      </w:r>
      <w:r w:rsidRPr="00CE5F98">
        <w:rPr>
          <w:rFonts w:ascii="宋体" w:hAnsi="宋体" w:cs="宋体" w:hint="eastAsia"/>
          <w:color w:val="000000" w:themeColor="text1"/>
          <w:kern w:val="0"/>
          <w:sz w:val="24"/>
        </w:rPr>
        <w:t>冯象：《木腿正义》，北京大学出版社，</w:t>
      </w:r>
      <w:r w:rsidRPr="00CE5F98">
        <w:rPr>
          <w:rFonts w:ascii="宋体" w:hAnsi="宋体" w:cs="宋体" w:hint="eastAsia"/>
          <w:color w:val="000000" w:themeColor="text1"/>
          <w:kern w:val="0"/>
          <w:sz w:val="24"/>
        </w:rPr>
        <w:t>2007</w:t>
      </w:r>
      <w:r w:rsidRPr="00CE5F98">
        <w:rPr>
          <w:rFonts w:ascii="宋体" w:hAnsi="宋体" w:cs="宋体" w:hint="eastAsia"/>
          <w:color w:val="000000" w:themeColor="text1"/>
          <w:kern w:val="0"/>
          <w:sz w:val="24"/>
        </w:rPr>
        <w:t>年版。</w:t>
      </w:r>
    </w:p>
    <w:p w14:paraId="07527C6A"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15.[</w:t>
      </w:r>
      <w:r w:rsidRPr="00CE5F98">
        <w:rPr>
          <w:rFonts w:ascii="宋体" w:hAnsi="宋体" w:cs="宋体" w:hint="eastAsia"/>
          <w:color w:val="000000" w:themeColor="text1"/>
          <w:kern w:val="0"/>
          <w:sz w:val="24"/>
        </w:rPr>
        <w:t>英</w:t>
      </w:r>
      <w:r w:rsidRPr="00CE5F98">
        <w:rPr>
          <w:rFonts w:ascii="宋体" w:hAnsi="宋体" w:cs="宋体" w:hint="eastAsia"/>
          <w:color w:val="000000" w:themeColor="text1"/>
          <w:kern w:val="0"/>
          <w:sz w:val="24"/>
        </w:rPr>
        <w:t>]</w:t>
      </w:r>
      <w:r w:rsidRPr="00CE5F98">
        <w:rPr>
          <w:rFonts w:ascii="宋体" w:hAnsi="宋体" w:cs="宋体" w:hint="eastAsia"/>
          <w:color w:val="000000" w:themeColor="text1"/>
          <w:kern w:val="0"/>
          <w:sz w:val="24"/>
        </w:rPr>
        <w:t>布赖恩·辛普森</w:t>
      </w:r>
      <w:r w:rsidRPr="00CE5F98">
        <w:rPr>
          <w:rFonts w:ascii="宋体" w:hAnsi="宋体" w:cs="宋体" w:hint="eastAsia"/>
          <w:color w:val="000000" w:themeColor="text1"/>
          <w:kern w:val="0"/>
          <w:sz w:val="24"/>
        </w:rPr>
        <w:t>:</w:t>
      </w:r>
      <w:r w:rsidRPr="00CE5F98">
        <w:rPr>
          <w:rFonts w:ascii="宋体" w:hAnsi="宋体" w:cs="宋体" w:hint="eastAsia"/>
          <w:color w:val="000000" w:themeColor="text1"/>
          <w:kern w:val="0"/>
          <w:sz w:val="24"/>
        </w:rPr>
        <w:t>《法学的邀请》，范双飞译，北京大学出版社，</w:t>
      </w:r>
      <w:r w:rsidRPr="00CE5F98">
        <w:rPr>
          <w:rFonts w:ascii="宋体" w:hAnsi="宋体" w:cs="宋体" w:hint="eastAsia"/>
          <w:color w:val="000000" w:themeColor="text1"/>
          <w:kern w:val="0"/>
          <w:sz w:val="24"/>
        </w:rPr>
        <w:t>2014</w:t>
      </w:r>
      <w:r w:rsidRPr="00CE5F98">
        <w:rPr>
          <w:rFonts w:ascii="宋体" w:hAnsi="宋体" w:cs="宋体" w:hint="eastAsia"/>
          <w:color w:val="000000" w:themeColor="text1"/>
          <w:kern w:val="0"/>
          <w:sz w:val="24"/>
        </w:rPr>
        <w:t>年版。</w:t>
      </w:r>
    </w:p>
    <w:p w14:paraId="027B9939"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16.</w:t>
      </w:r>
      <w:r w:rsidRPr="00CE5F98">
        <w:rPr>
          <w:rFonts w:ascii="宋体" w:hAnsi="宋体" w:cs="宋体" w:hint="eastAsia"/>
          <w:color w:val="000000" w:themeColor="text1"/>
          <w:kern w:val="0"/>
          <w:sz w:val="24"/>
        </w:rPr>
        <w:t>蔡元培：《中国人的修养》，中国工人出版社，</w:t>
      </w:r>
      <w:r w:rsidRPr="00CE5F98">
        <w:rPr>
          <w:rFonts w:ascii="宋体" w:hAnsi="宋体" w:cs="宋体" w:hint="eastAsia"/>
          <w:color w:val="000000" w:themeColor="text1"/>
          <w:kern w:val="0"/>
          <w:sz w:val="24"/>
        </w:rPr>
        <w:t>2008</w:t>
      </w:r>
      <w:r w:rsidRPr="00CE5F98">
        <w:rPr>
          <w:rFonts w:ascii="宋体" w:hAnsi="宋体" w:cs="宋体" w:hint="eastAsia"/>
          <w:color w:val="000000" w:themeColor="text1"/>
          <w:kern w:val="0"/>
          <w:sz w:val="24"/>
        </w:rPr>
        <w:t>年版。</w:t>
      </w:r>
    </w:p>
    <w:p w14:paraId="5AB1C159"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17.</w:t>
      </w:r>
      <w:r w:rsidRPr="00CE5F98">
        <w:rPr>
          <w:rFonts w:ascii="宋体" w:hAnsi="宋体" w:cs="宋体" w:hint="eastAsia"/>
          <w:color w:val="000000" w:themeColor="text1"/>
          <w:kern w:val="0"/>
          <w:sz w:val="24"/>
        </w:rPr>
        <w:t>廖申白：《伦理学概论》，</w:t>
      </w:r>
      <w:hyperlink r:id="rId67" w:tgtFrame="_blank" w:tooltip="北京师范大学出版社" w:history="1">
        <w:r w:rsidRPr="00CE5F98">
          <w:rPr>
            <w:rFonts w:ascii="宋体" w:hAnsi="宋体" w:cs="宋体" w:hint="eastAsia"/>
            <w:color w:val="000000" w:themeColor="text1"/>
            <w:kern w:val="0"/>
            <w:sz w:val="24"/>
          </w:rPr>
          <w:t>北京师范大学出版社</w:t>
        </w:r>
      </w:hyperlink>
      <w:r w:rsidRPr="00CE5F98">
        <w:rPr>
          <w:rFonts w:ascii="宋体" w:hAnsi="宋体" w:cs="宋体" w:hint="eastAsia"/>
          <w:color w:val="000000" w:themeColor="text1"/>
          <w:kern w:val="0"/>
          <w:sz w:val="24"/>
        </w:rPr>
        <w:t>，</w:t>
      </w:r>
      <w:r w:rsidRPr="00CE5F98">
        <w:rPr>
          <w:rFonts w:ascii="宋体" w:hAnsi="宋体" w:cs="宋体" w:hint="eastAsia"/>
          <w:color w:val="000000" w:themeColor="text1"/>
          <w:kern w:val="0"/>
          <w:sz w:val="24"/>
        </w:rPr>
        <w:t>2009</w:t>
      </w:r>
      <w:r w:rsidRPr="00CE5F98">
        <w:rPr>
          <w:rFonts w:ascii="宋体" w:hAnsi="宋体" w:cs="宋体" w:hint="eastAsia"/>
          <w:color w:val="000000" w:themeColor="text1"/>
          <w:kern w:val="0"/>
          <w:sz w:val="24"/>
        </w:rPr>
        <w:t>年版。</w:t>
      </w:r>
    </w:p>
    <w:p w14:paraId="70536286"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18.</w:t>
      </w:r>
      <w:r w:rsidRPr="00CE5F98">
        <w:rPr>
          <w:rFonts w:ascii="宋体" w:hAnsi="宋体" w:cs="宋体" w:hint="eastAsia"/>
          <w:color w:val="000000" w:themeColor="text1"/>
          <w:kern w:val="0"/>
          <w:sz w:val="24"/>
        </w:rPr>
        <w:t>陈炼：《伦理学关键词》，北京师范大学出版社，</w:t>
      </w:r>
      <w:r w:rsidRPr="00CE5F98">
        <w:rPr>
          <w:rFonts w:ascii="宋体" w:hAnsi="宋体" w:cs="宋体" w:hint="eastAsia"/>
          <w:color w:val="000000" w:themeColor="text1"/>
          <w:kern w:val="0"/>
          <w:sz w:val="24"/>
        </w:rPr>
        <w:t>2007</w:t>
      </w:r>
      <w:r w:rsidRPr="00CE5F98">
        <w:rPr>
          <w:rFonts w:ascii="宋体" w:hAnsi="宋体" w:cs="宋体" w:hint="eastAsia"/>
          <w:color w:val="000000" w:themeColor="text1"/>
          <w:kern w:val="0"/>
          <w:sz w:val="24"/>
        </w:rPr>
        <w:t>年版。</w:t>
      </w:r>
    </w:p>
    <w:p w14:paraId="49F7B4CD"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19.</w:t>
      </w:r>
      <w:r w:rsidRPr="00CE5F98">
        <w:rPr>
          <w:rFonts w:ascii="宋体" w:hAnsi="宋体" w:cs="宋体" w:hint="eastAsia"/>
          <w:color w:val="000000" w:themeColor="text1"/>
          <w:kern w:val="0"/>
          <w:sz w:val="24"/>
        </w:rPr>
        <w:t>《中华人民共和国民法典》，中国法制出版社，</w:t>
      </w:r>
      <w:r w:rsidRPr="00CE5F98">
        <w:rPr>
          <w:rFonts w:ascii="宋体" w:hAnsi="宋体" w:cs="宋体" w:hint="eastAsia"/>
          <w:color w:val="000000" w:themeColor="text1"/>
          <w:kern w:val="0"/>
          <w:sz w:val="24"/>
        </w:rPr>
        <w:t>2020</w:t>
      </w:r>
      <w:r w:rsidRPr="00CE5F98">
        <w:rPr>
          <w:rFonts w:ascii="宋体" w:hAnsi="宋体" w:cs="宋体" w:hint="eastAsia"/>
          <w:color w:val="000000" w:themeColor="text1"/>
          <w:kern w:val="0"/>
          <w:sz w:val="24"/>
        </w:rPr>
        <w:t>年版。</w:t>
      </w:r>
    </w:p>
    <w:p w14:paraId="3EDFFBB5" w14:textId="77777777" w:rsidR="00206D8E" w:rsidRPr="00CE5F98" w:rsidRDefault="00206D8E">
      <w:pPr>
        <w:adjustRightInd w:val="0"/>
        <w:snapToGrid w:val="0"/>
        <w:spacing w:line="360" w:lineRule="exact"/>
        <w:ind w:firstLineChars="200" w:firstLine="480"/>
        <w:rPr>
          <w:rFonts w:ascii="宋体" w:hAnsi="宋体" w:cs="宋体" w:hint="eastAsia"/>
          <w:color w:val="000000" w:themeColor="text1"/>
          <w:kern w:val="0"/>
          <w:sz w:val="24"/>
        </w:rPr>
      </w:pPr>
    </w:p>
    <w:p w14:paraId="31C8236D" w14:textId="77777777" w:rsidR="00206D8E" w:rsidRPr="00CE5F98" w:rsidRDefault="00206D8E">
      <w:pPr>
        <w:adjustRightInd w:val="0"/>
        <w:snapToGrid w:val="0"/>
        <w:spacing w:line="360" w:lineRule="exact"/>
        <w:ind w:firstLineChars="200" w:firstLine="420"/>
        <w:rPr>
          <w:rFonts w:ascii="宋体" w:eastAsia="宋体" w:hAnsi="宋体" w:cs="Times New Roman" w:hint="eastAsia"/>
          <w:color w:val="000000" w:themeColor="text1"/>
          <w:kern w:val="0"/>
          <w:sz w:val="24"/>
        </w:rPr>
      </w:pPr>
      <w:r w:rsidRPr="00CE5F98">
        <w:rPr>
          <w:color w:val="000000" w:themeColor="text1"/>
        </w:rPr>
        <w:t xml:space="preserve">       </w:t>
      </w:r>
      <w:r w:rsidRPr="00CE5F98">
        <w:rPr>
          <w:rFonts w:hint="eastAsia"/>
          <w:color w:val="000000" w:themeColor="text1"/>
        </w:rPr>
        <w:t xml:space="preserve">                                     </w:t>
      </w:r>
      <w:r w:rsidRPr="00CE5F98">
        <w:rPr>
          <w:rFonts w:ascii="宋体" w:eastAsia="宋体" w:hAnsi="宋体" w:cs="Times New Roman" w:hint="eastAsia"/>
          <w:b/>
          <w:bCs/>
          <w:color w:val="000000" w:themeColor="text1"/>
          <w:kern w:val="0"/>
          <w:sz w:val="24"/>
        </w:rPr>
        <w:t xml:space="preserve">   </w:t>
      </w:r>
      <w:r w:rsidRPr="00CE5F98">
        <w:rPr>
          <w:rFonts w:ascii="宋体" w:eastAsia="宋体" w:hAnsi="宋体" w:cs="Times New Roman" w:hint="eastAsia"/>
          <w:color w:val="000000" w:themeColor="text1"/>
          <w:kern w:val="0"/>
          <w:sz w:val="24"/>
        </w:rPr>
        <w:t xml:space="preserve">  执笔人：张磊</w:t>
      </w:r>
    </w:p>
    <w:p w14:paraId="6603C9D0" w14:textId="77777777" w:rsidR="00206D8E" w:rsidRPr="00CE5F98" w:rsidRDefault="00206D8E" w:rsidP="00C04D58">
      <w:pPr>
        <w:pStyle w:val="ae"/>
        <w:spacing w:beforeAutospacing="0" w:afterAutospacing="0" w:line="360" w:lineRule="exact"/>
        <w:ind w:firstLineChars="200" w:firstLine="480"/>
        <w:rPr>
          <w:rFonts w:hint="eastAsia"/>
          <w:color w:val="000000" w:themeColor="text1"/>
        </w:rPr>
      </w:pPr>
      <w:r w:rsidRPr="00CE5F98">
        <w:rPr>
          <w:color w:val="000000" w:themeColor="text1"/>
        </w:rPr>
        <w:t xml:space="preserve">                                           审核人：李景国</w:t>
      </w:r>
    </w:p>
    <w:p w14:paraId="3A6219C3" w14:textId="77777777" w:rsidR="00206D8E" w:rsidRPr="00CE5F98" w:rsidRDefault="00206D8E">
      <w:pPr>
        <w:pStyle w:val="ae"/>
        <w:spacing w:beforeAutospacing="0" w:afterAutospacing="0" w:line="360" w:lineRule="exact"/>
        <w:rPr>
          <w:rFonts w:hint="eastAsia"/>
          <w:color w:val="000000" w:themeColor="text1"/>
        </w:rPr>
      </w:pPr>
      <w:r w:rsidRPr="00CE5F98">
        <w:rPr>
          <w:color w:val="000000" w:themeColor="text1"/>
        </w:rPr>
        <w:t xml:space="preserve">                                               批准人：张莉</w:t>
      </w:r>
    </w:p>
    <w:p w14:paraId="60832894" w14:textId="77777777" w:rsidR="00206D8E" w:rsidRPr="00CE5F98" w:rsidRDefault="00206D8E">
      <w:pPr>
        <w:pStyle w:val="ae"/>
        <w:spacing w:beforeAutospacing="0" w:afterAutospacing="0" w:line="360" w:lineRule="exact"/>
        <w:ind w:right="960"/>
        <w:jc w:val="right"/>
        <w:rPr>
          <w:rFonts w:hint="eastAsia"/>
          <w:color w:val="000000" w:themeColor="text1"/>
        </w:rPr>
      </w:pPr>
      <w:r w:rsidRPr="00CE5F98">
        <w:rPr>
          <w:color w:val="000000" w:themeColor="text1"/>
        </w:rPr>
        <w:t>2025年2月24日</w:t>
      </w:r>
    </w:p>
    <w:p w14:paraId="22B88E55" w14:textId="77777777" w:rsidR="00206D8E" w:rsidRPr="00CE5F98" w:rsidRDefault="00206D8E">
      <w:pPr>
        <w:pStyle w:val="ae"/>
        <w:spacing w:beforeAutospacing="0" w:afterAutospacing="0" w:line="360" w:lineRule="exact"/>
        <w:ind w:right="960"/>
        <w:jc w:val="right"/>
        <w:rPr>
          <w:rFonts w:hint="eastAsia"/>
          <w:color w:val="000000" w:themeColor="text1"/>
        </w:rPr>
      </w:pPr>
    </w:p>
    <w:p w14:paraId="1D39212E" w14:textId="77777777" w:rsidR="00206D8E" w:rsidRPr="00CE5F98" w:rsidRDefault="00206D8E">
      <w:pPr>
        <w:pStyle w:val="ae"/>
        <w:spacing w:beforeAutospacing="0" w:afterAutospacing="0" w:line="360" w:lineRule="exact"/>
        <w:ind w:right="960"/>
        <w:jc w:val="right"/>
        <w:rPr>
          <w:rFonts w:hint="eastAsia"/>
          <w:color w:val="000000" w:themeColor="text1"/>
        </w:rPr>
      </w:pPr>
    </w:p>
    <w:p w14:paraId="33BAB46F" w14:textId="77777777" w:rsidR="00206D8E" w:rsidRPr="00CE5F98" w:rsidRDefault="00206D8E">
      <w:pPr>
        <w:pStyle w:val="ae"/>
        <w:spacing w:beforeAutospacing="0" w:afterAutospacing="0" w:line="360" w:lineRule="exact"/>
        <w:ind w:right="960"/>
        <w:jc w:val="right"/>
        <w:rPr>
          <w:rFonts w:hint="eastAsia"/>
          <w:color w:val="000000" w:themeColor="text1"/>
        </w:rPr>
      </w:pPr>
    </w:p>
    <w:p w14:paraId="1CA8CE2F" w14:textId="77777777" w:rsidR="00206D8E" w:rsidRPr="00CE5F98" w:rsidRDefault="00206D8E">
      <w:pPr>
        <w:pStyle w:val="ae"/>
        <w:spacing w:beforeAutospacing="0" w:afterAutospacing="0" w:line="360" w:lineRule="exact"/>
        <w:ind w:right="960"/>
        <w:jc w:val="right"/>
        <w:rPr>
          <w:rFonts w:hint="eastAsia"/>
          <w:color w:val="000000" w:themeColor="text1"/>
        </w:rPr>
      </w:pPr>
    </w:p>
    <w:p w14:paraId="12FA9BF9" w14:textId="77777777" w:rsidR="00206D8E" w:rsidRPr="00CE5F98" w:rsidRDefault="00206D8E">
      <w:pPr>
        <w:pStyle w:val="ae"/>
        <w:spacing w:beforeAutospacing="0" w:afterAutospacing="0" w:line="360" w:lineRule="exact"/>
        <w:ind w:right="960"/>
        <w:jc w:val="right"/>
        <w:rPr>
          <w:rFonts w:hint="eastAsia"/>
          <w:color w:val="000000" w:themeColor="text1"/>
        </w:rPr>
      </w:pPr>
    </w:p>
    <w:p w14:paraId="333E4A18" w14:textId="77777777" w:rsidR="00206D8E" w:rsidRPr="00CE5F98" w:rsidRDefault="00206D8E">
      <w:pPr>
        <w:pStyle w:val="ae"/>
        <w:spacing w:beforeAutospacing="0" w:afterAutospacing="0" w:line="360" w:lineRule="exact"/>
        <w:ind w:right="960"/>
        <w:jc w:val="right"/>
        <w:rPr>
          <w:rFonts w:hint="eastAsia"/>
          <w:color w:val="000000" w:themeColor="text1"/>
        </w:rPr>
      </w:pPr>
    </w:p>
    <w:p w14:paraId="77AD3BC1" w14:textId="77777777" w:rsidR="00206D8E" w:rsidRPr="00CE5F98" w:rsidRDefault="00206D8E">
      <w:pPr>
        <w:pStyle w:val="ae"/>
        <w:spacing w:beforeAutospacing="0" w:afterAutospacing="0" w:line="360" w:lineRule="exact"/>
        <w:ind w:right="960"/>
        <w:jc w:val="both"/>
        <w:rPr>
          <w:rFonts w:hint="eastAsia"/>
          <w:color w:val="000000" w:themeColor="text1"/>
        </w:rPr>
      </w:pPr>
    </w:p>
    <w:p w14:paraId="4BDA4E6D" w14:textId="77777777" w:rsidR="00206D8E" w:rsidRPr="00CE5F98" w:rsidRDefault="00206D8E">
      <w:pPr>
        <w:pStyle w:val="ae"/>
        <w:spacing w:beforeAutospacing="0" w:afterAutospacing="0" w:line="360" w:lineRule="exact"/>
        <w:ind w:right="960"/>
        <w:jc w:val="right"/>
        <w:rPr>
          <w:rFonts w:hint="eastAsia"/>
          <w:color w:val="000000" w:themeColor="text1"/>
        </w:rPr>
      </w:pPr>
    </w:p>
    <w:p w14:paraId="10FF9A6B" w14:textId="77777777" w:rsidR="00206D8E" w:rsidRPr="00CE5F98" w:rsidRDefault="00206D8E">
      <w:pPr>
        <w:spacing w:line="360" w:lineRule="exact"/>
        <w:rPr>
          <w:rFonts w:ascii="宋体" w:eastAsia="宋体" w:hAnsi="宋体" w:cs="宋体" w:hint="eastAsia"/>
          <w:b/>
          <w:bCs/>
          <w:color w:val="000000" w:themeColor="text1"/>
          <w:sz w:val="30"/>
          <w:szCs w:val="30"/>
        </w:rPr>
      </w:pPr>
      <w:r w:rsidRPr="00CE5F98">
        <w:rPr>
          <w:rFonts w:ascii="宋体" w:eastAsia="宋体" w:hAnsi="宋体" w:cs="宋体" w:hint="eastAsia"/>
          <w:b/>
          <w:bCs/>
          <w:color w:val="000000" w:themeColor="text1"/>
          <w:sz w:val="30"/>
          <w:szCs w:val="30"/>
        </w:rPr>
        <w:t>附件1</w:t>
      </w:r>
    </w:p>
    <w:p w14:paraId="38D3C726" w14:textId="77777777" w:rsidR="00206D8E" w:rsidRPr="00CE5F98" w:rsidRDefault="00206D8E">
      <w:pPr>
        <w:spacing w:line="360" w:lineRule="exact"/>
        <w:jc w:val="center"/>
        <w:rPr>
          <w:rFonts w:ascii="宋体" w:eastAsia="宋体" w:hAnsi="宋体" w:cs="宋体" w:hint="eastAsia"/>
          <w:b/>
          <w:bCs/>
          <w:color w:val="000000" w:themeColor="text1"/>
          <w:sz w:val="32"/>
          <w:szCs w:val="32"/>
        </w:rPr>
      </w:pPr>
      <w:r w:rsidRPr="00CE5F98">
        <w:rPr>
          <w:rFonts w:ascii="宋体" w:eastAsia="宋体" w:hAnsi="宋体" w:cs="宋体" w:hint="eastAsia"/>
          <w:b/>
          <w:bCs/>
          <w:color w:val="000000" w:themeColor="text1"/>
          <w:sz w:val="32"/>
          <w:szCs w:val="32"/>
        </w:rPr>
        <w:t>《思想道德与法治》课程“经典作品阅读”</w:t>
      </w:r>
    </w:p>
    <w:p w14:paraId="2F8BD333" w14:textId="77777777" w:rsidR="00206D8E" w:rsidRPr="00CE5F98" w:rsidRDefault="00206D8E">
      <w:pPr>
        <w:spacing w:line="360" w:lineRule="exact"/>
        <w:jc w:val="center"/>
        <w:rPr>
          <w:rFonts w:ascii="宋体" w:eastAsia="宋体" w:hAnsi="宋体" w:cs="宋体" w:hint="eastAsia"/>
          <w:b/>
          <w:bCs/>
          <w:color w:val="000000" w:themeColor="text1"/>
          <w:sz w:val="32"/>
          <w:szCs w:val="32"/>
        </w:rPr>
      </w:pPr>
      <w:r w:rsidRPr="00CE5F98">
        <w:rPr>
          <w:rFonts w:ascii="宋体" w:eastAsia="宋体" w:hAnsi="宋体" w:cs="宋体" w:hint="eastAsia"/>
          <w:b/>
          <w:bCs/>
          <w:color w:val="000000" w:themeColor="text1"/>
          <w:sz w:val="32"/>
          <w:szCs w:val="32"/>
        </w:rPr>
        <w:t>实践教学活动实施方案</w:t>
      </w:r>
    </w:p>
    <w:p w14:paraId="22320F90" w14:textId="77777777" w:rsidR="00206D8E" w:rsidRPr="00CE5F98" w:rsidRDefault="00206D8E">
      <w:pPr>
        <w:spacing w:line="360" w:lineRule="exact"/>
        <w:jc w:val="center"/>
        <w:rPr>
          <w:rFonts w:ascii="宋体" w:eastAsia="宋体" w:hAnsi="宋体" w:cs="宋体" w:hint="eastAsia"/>
          <w:b/>
          <w:bCs/>
          <w:color w:val="000000" w:themeColor="text1"/>
          <w:sz w:val="32"/>
          <w:szCs w:val="32"/>
        </w:rPr>
      </w:pPr>
    </w:p>
    <w:p w14:paraId="758BDE73" w14:textId="77777777" w:rsidR="00206D8E" w:rsidRPr="00CE5F98" w:rsidRDefault="00206D8E">
      <w:pPr>
        <w:spacing w:line="360" w:lineRule="exact"/>
        <w:ind w:firstLineChars="200" w:firstLine="482"/>
        <w:rPr>
          <w:rFonts w:ascii="宋体" w:eastAsia="宋体" w:hAnsi="宋体" w:cs="宋体" w:hint="eastAsia"/>
          <w:color w:val="000000" w:themeColor="text1"/>
          <w:sz w:val="24"/>
        </w:rPr>
      </w:pPr>
      <w:r w:rsidRPr="00CE5F98">
        <w:rPr>
          <w:rFonts w:ascii="宋体" w:eastAsia="宋体" w:hAnsi="宋体" w:cs="宋体" w:hint="eastAsia"/>
          <w:b/>
          <w:bCs/>
          <w:color w:val="000000" w:themeColor="text1"/>
          <w:sz w:val="24"/>
        </w:rPr>
        <w:t>一、理论指导（1学时）</w:t>
      </w:r>
    </w:p>
    <w:p w14:paraId="11E1EB80"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（一）活动宗旨</w:t>
      </w:r>
    </w:p>
    <w:p w14:paraId="23143B95"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为系统规划、整体推进《思想道德与法治》课以文化人，以文育人工作，丰富大学生的校园文化生活，营造浓郁的人文与科学氛围，倡导健康读书理念，激发大学生的阅读热情，全面提升大学生的综合素养，特制订本实践活动实施方案。</w:t>
      </w:r>
    </w:p>
    <w:p w14:paraId="5A3E91CD"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理论指导环节非常重要，它关系到实践活动能否顺利开展以及最后展示成果质量的好坏，请各位主管教师充分重视，尽最大努力调动学生的积极性，让学生明确基本要求，热情参与，为学生的可持续发展增添动力。</w:t>
      </w:r>
    </w:p>
    <w:p w14:paraId="2D6C5B09"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（二）方法指导</w:t>
      </w:r>
    </w:p>
    <w:p w14:paraId="30ED41E3"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1.阅读方法的指导</w:t>
      </w:r>
    </w:p>
    <w:p w14:paraId="19055E3C"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全面了解作品的写作背景、作者的人生经历和当时的社会历史环境。要提纲挈领地读、批判性地读，善于吸收精华，剔除糟粕。要善于思考，不求甚解。要带着享受的态度去读，去体会不同的人生经历带给自己的启示。要边读边做读书笔记，及时记下自己的感悟和独特的见解。读完之后要整体把握作品的基本内容和思路，对作品中的情景和形象能说出自己的体验，从中获得对自然、社会和人生的有益启示。</w:t>
      </w:r>
    </w:p>
    <w:p w14:paraId="7DFCE32F"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2.读书报告写作方法</w:t>
      </w:r>
    </w:p>
    <w:p w14:paraId="69A4758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概括性地归纳书的主要内容，包括作者陈述的主要观点，大约300字。</w:t>
      </w:r>
    </w:p>
    <w:p w14:paraId="653E0586"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选取一个自己最感兴趣的角度确立论题，以小见大，挖掘阐释。心得体会可以是对该书的评价与思考；对主题的看法和认识；对书中叫人深刻难忘的情节表达反思和启发；针对作者的观点创造性地提出独特见解和感悟。</w:t>
      </w:r>
    </w:p>
    <w:p w14:paraId="1766D015"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（三）基本要求</w:t>
      </w:r>
    </w:p>
    <w:p w14:paraId="5E496668"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1.经典作品选择要求</w:t>
      </w:r>
    </w:p>
    <w:p w14:paraId="40EA8723"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经典阅读参考书目的可从附录列举的参考书目中选择，也可以自选，尽量不要选择文学性太强的作品，要紧扣教材主题，健康向上，要有利于激发心灵的正能量，帮助大学生树立坚定的理想信念；要有利于培育大学生正确的世界观、人生观和价值观，塑造健康的人格，形成正确的爱情婚姻观；要有利于培育深厚的爱国主义情怀，贯彻党的依法治国基本国策，培育社会主义法治思维等。经典阅读作品和诵读作品可以不相同。</w:t>
      </w:r>
    </w:p>
    <w:p w14:paraId="004F1E03"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2.上交成果形式及时间</w:t>
      </w:r>
    </w:p>
    <w:p w14:paraId="763F19D3" w14:textId="77777777" w:rsidR="00206D8E" w:rsidRPr="00CE5F98" w:rsidRDefault="00206D8E">
      <w:pPr>
        <w:spacing w:line="360" w:lineRule="exact"/>
        <w:ind w:firstLineChars="200" w:firstLine="480"/>
        <w:jc w:val="left"/>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lastRenderedPageBreak/>
        <w:t>（1）每个学生上交一份不少于2000字的读书报告电子版，文件名为“姓名+学号+读书报告题目”。读书报告题目自拟，并提行用破折号标明副标题“——读《***》有感”。题目下面按学院、专业、姓名、学号标明个人信息，要求排版工整美观，装订统一封面。排版要求：标题（三号、宋体、加粗、居中），正文（每段落首行缩进2字符，正文内容字体为宋体，字号为小四，字符间距为标准，行距为固定值20磅，各级小标题加粗。）</w:t>
      </w:r>
    </w:p>
    <w:p w14:paraId="6DCEB175"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（2）全部实践成果</w:t>
      </w:r>
      <w:r w:rsidRPr="00CE5F98">
        <w:rPr>
          <w:rFonts w:ascii="宋体" w:hAnsi="宋体" w:cs="宋体" w:hint="eastAsia"/>
          <w:color w:val="000000" w:themeColor="text1"/>
          <w:sz w:val="24"/>
        </w:rPr>
        <w:t>由学习委员收齐后半期前</w:t>
      </w:r>
      <w:r w:rsidRPr="00CE5F98">
        <w:rPr>
          <w:rFonts w:ascii="宋体" w:eastAsia="宋体" w:hAnsi="宋体" w:cs="宋体" w:hint="eastAsia"/>
          <w:color w:val="000000" w:themeColor="text1"/>
          <w:sz w:val="24"/>
        </w:rPr>
        <w:t>上交</w:t>
      </w:r>
      <w:r w:rsidRPr="00CE5F98">
        <w:rPr>
          <w:rFonts w:ascii="宋体" w:hAnsi="宋体" w:cs="宋体" w:hint="eastAsia"/>
          <w:color w:val="000000" w:themeColor="text1"/>
          <w:sz w:val="24"/>
        </w:rPr>
        <w:t>主管教师</w:t>
      </w:r>
      <w:r w:rsidRPr="00CE5F98">
        <w:rPr>
          <w:rFonts w:ascii="宋体" w:eastAsia="宋体" w:hAnsi="宋体" w:cs="宋体" w:hint="eastAsia"/>
          <w:color w:val="000000" w:themeColor="text1"/>
          <w:sz w:val="24"/>
        </w:rPr>
        <w:t>，除特殊情况需要延长，否则逾期未提交者拒收，实践成绩记零分。</w:t>
      </w:r>
    </w:p>
    <w:p w14:paraId="2D7ABCD5"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二、过程监控（2学时）</w:t>
      </w:r>
    </w:p>
    <w:p w14:paraId="58AAFD70"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主管教师随时监控学生的活动进展，及时为学生答疑解惑。</w:t>
      </w:r>
    </w:p>
    <w:p w14:paraId="32C98529"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（一）第一阶段（1学时）</w:t>
      </w:r>
    </w:p>
    <w:p w14:paraId="780636B4"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精心选择经典作品，制作读书计划并尽可能地详实周全。</w:t>
      </w:r>
    </w:p>
    <w:p w14:paraId="216D9C2A"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（二）第二阶段（1学时）</w:t>
      </w:r>
    </w:p>
    <w:p w14:paraId="050CCC01" w14:textId="77777777" w:rsidR="00206D8E" w:rsidRPr="00CE5F98" w:rsidRDefault="00206D8E">
      <w:pPr>
        <w:spacing w:line="360" w:lineRule="exact"/>
        <w:ind w:firstLineChars="200" w:firstLine="480"/>
        <w:rPr>
          <w:rFonts w:ascii="宋体" w:eastAsia="宋体" w:hAnsi="宋体" w:cs="宋体" w:hint="eastAsia"/>
          <w:b/>
          <w:bCs/>
          <w:color w:val="000000" w:themeColor="text1"/>
          <w:sz w:val="24"/>
        </w:rPr>
      </w:pPr>
      <w:r w:rsidRPr="00CE5F98">
        <w:rPr>
          <w:rFonts w:ascii="宋体" w:eastAsia="宋体" w:hAnsi="宋体" w:cs="宋体" w:hint="eastAsia"/>
          <w:color w:val="000000" w:themeColor="text1"/>
          <w:sz w:val="24"/>
        </w:rPr>
        <w:t>撰写读书报告上交主管教师。</w:t>
      </w:r>
    </w:p>
    <w:p w14:paraId="56FB068C" w14:textId="77777777" w:rsidR="00206D8E" w:rsidRPr="00CE5F98" w:rsidRDefault="00206D8E">
      <w:pPr>
        <w:spacing w:line="360" w:lineRule="exact"/>
        <w:ind w:firstLineChars="200" w:firstLine="482"/>
        <w:rPr>
          <w:rFonts w:ascii="宋体" w:eastAsia="宋体" w:hAnsi="宋体" w:cs="宋体" w:hint="eastAsia"/>
          <w:color w:val="000000" w:themeColor="text1"/>
          <w:sz w:val="24"/>
        </w:rPr>
      </w:pPr>
      <w:r w:rsidRPr="00CE5F98">
        <w:rPr>
          <w:rFonts w:ascii="宋体" w:eastAsia="宋体" w:hAnsi="宋体" w:cs="宋体" w:hint="eastAsia"/>
          <w:b/>
          <w:bCs/>
          <w:color w:val="000000" w:themeColor="text1"/>
          <w:sz w:val="24"/>
        </w:rPr>
        <w:t>三、成果评价与展示（1学时）</w:t>
      </w:r>
    </w:p>
    <w:p w14:paraId="77370DEF"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（一）成果评价</w:t>
      </w:r>
    </w:p>
    <w:p w14:paraId="161E8B4E" w14:textId="77777777" w:rsidR="00206D8E" w:rsidRPr="00CE5F98" w:rsidRDefault="00206D8E">
      <w:pPr>
        <w:spacing w:line="360" w:lineRule="exact"/>
        <w:ind w:firstLineChars="200" w:firstLine="482"/>
        <w:rPr>
          <w:rFonts w:ascii="宋体" w:eastAsia="宋体" w:hAnsi="宋体" w:cs="宋体" w:hint="eastAsia"/>
          <w:color w:val="000000" w:themeColor="text1"/>
          <w:sz w:val="24"/>
        </w:rPr>
      </w:pPr>
      <w:r w:rsidRPr="00CE5F98">
        <w:rPr>
          <w:rFonts w:ascii="宋体" w:eastAsia="宋体" w:hAnsi="宋体" w:cs="宋体" w:hint="eastAsia"/>
          <w:b/>
          <w:bCs/>
          <w:color w:val="000000" w:themeColor="text1"/>
          <w:sz w:val="24"/>
        </w:rPr>
        <w:t>1.评分标准（满分100分）</w:t>
      </w:r>
    </w:p>
    <w:p w14:paraId="2CD2DE05" w14:textId="77777777" w:rsidR="00206D8E" w:rsidRPr="00CE5F98" w:rsidRDefault="00206D8E">
      <w:pPr>
        <w:spacing w:line="360" w:lineRule="exact"/>
        <w:ind w:firstLine="42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读书报告主要从以下四个方面来评价，每个方面各占25分。主题明确，结构严谨；构思精巧，逻辑清晰；论述严谨，见解新颖；感情真实，排版美观，字数不少于2000字。</w:t>
      </w:r>
    </w:p>
    <w:p w14:paraId="309C1F83"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2.成绩比例</w:t>
      </w:r>
    </w:p>
    <w:p w14:paraId="7071B92E"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主管教师对所有成果进行批阅考核，并作为半期成绩登记在册，占期中成绩的50%。</w:t>
      </w:r>
    </w:p>
    <w:p w14:paraId="55DA1CAF"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3.主管教师总结点评</w:t>
      </w:r>
    </w:p>
    <w:p w14:paraId="2B8B52E5"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主管教师主要从学生的态度、成果质量和不足等方面总结，鼓励为主，并提出改进措施，为今后进一步高质量地推进该项工作打好基础。</w:t>
      </w:r>
    </w:p>
    <w:p w14:paraId="1AF7F58F"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（二）成果展示与优秀成果推荐</w:t>
      </w:r>
    </w:p>
    <w:p w14:paraId="359424AC"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分散展示与集中展示相结合。分散展示即随堂展示；集中展示分为两种形式，一种是分班级集中展示，另一种是择优秀成果全校集中展示。对优秀成果颁发不同级别的奖状，以资鼓励。</w:t>
      </w:r>
    </w:p>
    <w:p w14:paraId="0F4FBD65"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（三）奖项设定</w:t>
      </w:r>
    </w:p>
    <w:p w14:paraId="0121762E"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（1）班级奖项设定</w:t>
      </w:r>
    </w:p>
    <w:p w14:paraId="7BBF75CF"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一等奖：一名（颁发奖状）</w:t>
      </w:r>
    </w:p>
    <w:p w14:paraId="7B1781C1"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二等奖：两名（颁发奖状）</w:t>
      </w:r>
    </w:p>
    <w:p w14:paraId="4FD9C2B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三等奖：三名（颁发奖状）</w:t>
      </w:r>
    </w:p>
    <w:p w14:paraId="7010058D"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（2）校级奖项设定（届时全校统一要求）</w:t>
      </w:r>
    </w:p>
    <w:p w14:paraId="31B1E3F7"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（四）其它特别说明</w:t>
      </w:r>
    </w:p>
    <w:p w14:paraId="10834A62"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（1）经典作品参考书目见附录，但不限于附录指定书目。</w:t>
      </w:r>
    </w:p>
    <w:p w14:paraId="17C9484D"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lastRenderedPageBreak/>
        <w:t>（2）所有与本实践课程相关资料（包括学生成果）未经允许，请不要上传互联网或在其它任何媒体上刊发。</w:t>
      </w:r>
    </w:p>
    <w:p w14:paraId="1FE77C61"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附录：经典作品参考书目</w:t>
      </w:r>
    </w:p>
    <w:p w14:paraId="0E9B56E1" w14:textId="77777777" w:rsidR="00206D8E" w:rsidRPr="00CE5F98" w:rsidRDefault="00206D8E">
      <w:pPr>
        <w:widowControl/>
        <w:numPr>
          <w:ilvl w:val="0"/>
          <w:numId w:val="53"/>
        </w:numPr>
        <w:shd w:val="clear" w:color="auto" w:fill="FFFFFF"/>
        <w:spacing w:line="360" w:lineRule="exact"/>
        <w:ind w:firstLineChars="200" w:firstLine="480"/>
        <w:jc w:val="left"/>
        <w:rPr>
          <w:rFonts w:asciiTheme="minorEastAsia" w:hAnsiTheme="minorEastAsia" w:cstheme="minorEastAsia" w:hint="eastAsia"/>
          <w:color w:val="000000" w:themeColor="text1"/>
          <w:kern w:val="0"/>
          <w:sz w:val="24"/>
        </w:rPr>
      </w:pPr>
      <w:r w:rsidRPr="00CE5F98">
        <w:rPr>
          <w:rFonts w:asciiTheme="minorEastAsia" w:hAnsiTheme="minorEastAsia" w:cstheme="minorEastAsia" w:hint="eastAsia"/>
          <w:color w:val="000000" w:themeColor="text1"/>
          <w:kern w:val="0"/>
          <w:sz w:val="24"/>
        </w:rPr>
        <w:t>习近平：《习近平谈治国理政》第三卷，外文出版社，2020年版。</w:t>
      </w:r>
    </w:p>
    <w:p w14:paraId="7860ADB5" w14:textId="77777777" w:rsidR="00206D8E" w:rsidRPr="00CE5F98" w:rsidRDefault="00206D8E">
      <w:pPr>
        <w:widowControl/>
        <w:shd w:val="clear" w:color="auto" w:fill="FFFFFF"/>
        <w:spacing w:line="360" w:lineRule="exact"/>
        <w:ind w:firstLineChars="200" w:firstLine="480"/>
        <w:jc w:val="left"/>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2.</w:t>
      </w:r>
      <w:r w:rsidRPr="00CE5F98">
        <w:rPr>
          <w:rFonts w:ascii="宋体" w:hAnsi="宋体" w:cs="宋体"/>
          <w:color w:val="000000" w:themeColor="text1"/>
          <w:kern w:val="0"/>
          <w:sz w:val="24"/>
        </w:rPr>
        <w:t>中央党校采访实录编辑室</w:t>
      </w:r>
      <w:r w:rsidRPr="00CE5F98">
        <w:rPr>
          <w:rFonts w:ascii="宋体" w:hAnsi="宋体" w:cs="宋体" w:hint="eastAsia"/>
          <w:color w:val="000000" w:themeColor="text1"/>
          <w:kern w:val="0"/>
          <w:sz w:val="24"/>
        </w:rPr>
        <w:t>：《习近平的七年知青岁月》，中共中央党校出版社，</w:t>
      </w:r>
      <w:r w:rsidRPr="00CE5F98">
        <w:rPr>
          <w:rFonts w:ascii="宋体" w:hAnsi="宋体" w:cs="宋体" w:hint="eastAsia"/>
          <w:color w:val="000000" w:themeColor="text1"/>
          <w:kern w:val="0"/>
          <w:sz w:val="24"/>
        </w:rPr>
        <w:t>2017</w:t>
      </w:r>
      <w:r w:rsidRPr="00CE5F98">
        <w:rPr>
          <w:rFonts w:ascii="宋体" w:hAnsi="宋体" w:cs="宋体" w:hint="eastAsia"/>
          <w:color w:val="000000" w:themeColor="text1"/>
          <w:kern w:val="0"/>
          <w:sz w:val="24"/>
        </w:rPr>
        <w:t>年版。</w:t>
      </w:r>
    </w:p>
    <w:p w14:paraId="2FF4ECE5" w14:textId="77777777" w:rsidR="00206D8E" w:rsidRPr="00CE5F98" w:rsidRDefault="00206D8E">
      <w:pPr>
        <w:widowControl/>
        <w:shd w:val="clear" w:color="auto" w:fill="FFFFFF"/>
        <w:spacing w:line="360" w:lineRule="exact"/>
        <w:ind w:firstLineChars="200" w:firstLine="480"/>
        <w:jc w:val="left"/>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3.</w:t>
      </w:r>
      <w:r w:rsidRPr="00CE5F98">
        <w:rPr>
          <w:rFonts w:ascii="宋体" w:hAnsi="宋体" w:cs="宋体" w:hint="eastAsia"/>
          <w:color w:val="000000" w:themeColor="text1"/>
          <w:kern w:val="0"/>
          <w:sz w:val="24"/>
        </w:rPr>
        <w:t>李君如：《中国道路与中国梦》，外文出版社，</w:t>
      </w:r>
      <w:r w:rsidRPr="00CE5F98">
        <w:rPr>
          <w:rFonts w:ascii="宋体" w:hAnsi="宋体" w:cs="宋体" w:hint="eastAsia"/>
          <w:color w:val="000000" w:themeColor="text1"/>
          <w:kern w:val="0"/>
          <w:sz w:val="24"/>
        </w:rPr>
        <w:t>2014</w:t>
      </w:r>
      <w:r w:rsidRPr="00CE5F98">
        <w:rPr>
          <w:rFonts w:ascii="宋体" w:hAnsi="宋体" w:cs="宋体" w:hint="eastAsia"/>
          <w:color w:val="000000" w:themeColor="text1"/>
          <w:kern w:val="0"/>
          <w:sz w:val="24"/>
        </w:rPr>
        <w:t>年版。</w:t>
      </w:r>
    </w:p>
    <w:p w14:paraId="6230D5A5" w14:textId="77777777" w:rsidR="00206D8E" w:rsidRPr="00CE5F98" w:rsidRDefault="00206D8E">
      <w:pPr>
        <w:widowControl/>
        <w:shd w:val="clear" w:color="auto" w:fill="FFFFFF"/>
        <w:spacing w:line="360" w:lineRule="exact"/>
        <w:ind w:firstLineChars="200" w:firstLine="480"/>
        <w:jc w:val="left"/>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4.</w:t>
      </w:r>
      <w:r w:rsidRPr="00CE5F98">
        <w:rPr>
          <w:rFonts w:ascii="宋体" w:hAnsi="宋体" w:cs="宋体" w:hint="eastAsia"/>
          <w:color w:val="000000" w:themeColor="text1"/>
          <w:kern w:val="0"/>
          <w:sz w:val="24"/>
        </w:rPr>
        <w:t>陈平原：《大学何为》，北京大学出版社，</w:t>
      </w:r>
      <w:r w:rsidRPr="00CE5F98">
        <w:rPr>
          <w:rFonts w:ascii="宋体" w:hAnsi="宋体" w:cs="宋体" w:hint="eastAsia"/>
          <w:color w:val="000000" w:themeColor="text1"/>
          <w:kern w:val="0"/>
          <w:sz w:val="24"/>
        </w:rPr>
        <w:t>2015</w:t>
      </w:r>
      <w:r w:rsidRPr="00CE5F98">
        <w:rPr>
          <w:rFonts w:ascii="宋体" w:hAnsi="宋体" w:cs="宋体" w:hint="eastAsia"/>
          <w:color w:val="000000" w:themeColor="text1"/>
          <w:kern w:val="0"/>
          <w:sz w:val="24"/>
        </w:rPr>
        <w:t>年版。</w:t>
      </w:r>
    </w:p>
    <w:p w14:paraId="06810D96" w14:textId="77777777" w:rsidR="00206D8E" w:rsidRPr="00CE5F98" w:rsidRDefault="00206D8E">
      <w:pPr>
        <w:widowControl/>
        <w:shd w:val="clear" w:color="auto" w:fill="FFFFFF"/>
        <w:spacing w:line="360" w:lineRule="exact"/>
        <w:ind w:firstLineChars="200" w:firstLine="480"/>
        <w:jc w:val="left"/>
        <w:rPr>
          <w:rFonts w:ascii="宋体" w:eastAsia="宋体" w:hAnsi="宋体" w:cs="宋体" w:hint="eastAsia"/>
          <w:color w:val="000000" w:themeColor="text1"/>
          <w:kern w:val="0"/>
          <w:sz w:val="24"/>
        </w:rPr>
      </w:pPr>
      <w:r w:rsidRPr="00CE5F98">
        <w:rPr>
          <w:rFonts w:ascii="宋体" w:hAnsi="宋体" w:cs="宋体" w:hint="eastAsia"/>
          <w:color w:val="000000" w:themeColor="text1"/>
          <w:kern w:val="0"/>
          <w:sz w:val="24"/>
        </w:rPr>
        <w:t>5.</w:t>
      </w:r>
      <w:r w:rsidRPr="00CE5F98">
        <w:rPr>
          <w:rFonts w:ascii="宋体" w:hAnsi="宋体" w:cs="宋体" w:hint="eastAsia"/>
          <w:color w:val="000000" w:themeColor="text1"/>
          <w:kern w:val="0"/>
          <w:sz w:val="24"/>
        </w:rPr>
        <w:t>肯</w:t>
      </w:r>
      <w:r w:rsidRPr="00CE5F98">
        <w:rPr>
          <w:rFonts w:ascii="宋体" w:eastAsia="宋体" w:hAnsi="宋体" w:cs="宋体" w:hint="eastAsia"/>
          <w:color w:val="000000" w:themeColor="text1"/>
          <w:kern w:val="0"/>
          <w:sz w:val="24"/>
        </w:rPr>
        <w:t>·</w:t>
      </w:r>
      <w:r w:rsidRPr="00CE5F98">
        <w:rPr>
          <w:rFonts w:ascii="宋体" w:hAnsi="宋体" w:cs="宋体" w:hint="eastAsia"/>
          <w:color w:val="000000" w:themeColor="text1"/>
          <w:kern w:val="0"/>
          <w:sz w:val="24"/>
        </w:rPr>
        <w:t>贝恩：《如何成为卓越的大学生》，北京大学出版社，</w:t>
      </w:r>
      <w:r w:rsidRPr="00CE5F98">
        <w:rPr>
          <w:rFonts w:ascii="宋体" w:hAnsi="宋体" w:cs="宋体" w:hint="eastAsia"/>
          <w:color w:val="000000" w:themeColor="text1"/>
          <w:kern w:val="0"/>
          <w:sz w:val="24"/>
        </w:rPr>
        <w:t>2015</w:t>
      </w:r>
      <w:r w:rsidRPr="00CE5F98">
        <w:rPr>
          <w:rFonts w:ascii="宋体" w:hAnsi="宋体" w:cs="宋体" w:hint="eastAsia"/>
          <w:color w:val="000000" w:themeColor="text1"/>
          <w:kern w:val="0"/>
          <w:sz w:val="24"/>
        </w:rPr>
        <w:t>年版。</w:t>
      </w:r>
    </w:p>
    <w:p w14:paraId="1FF2E386" w14:textId="77777777" w:rsidR="00206D8E" w:rsidRPr="00CE5F98" w:rsidRDefault="00206D8E">
      <w:pPr>
        <w:widowControl/>
        <w:shd w:val="clear" w:color="auto" w:fill="FFFFFF"/>
        <w:spacing w:line="360" w:lineRule="exact"/>
        <w:ind w:firstLineChars="200" w:firstLine="480"/>
        <w:jc w:val="left"/>
        <w:rPr>
          <w:rFonts w:ascii="宋体" w:eastAsia="宋体" w:hAnsi="宋体" w:cs="宋体" w:hint="eastAsia"/>
          <w:color w:val="000000" w:themeColor="text1"/>
          <w:kern w:val="0"/>
          <w:sz w:val="24"/>
        </w:rPr>
      </w:pPr>
      <w:r w:rsidRPr="00CE5F98">
        <w:rPr>
          <w:rFonts w:ascii="宋体" w:eastAsia="宋体" w:hAnsi="宋体" w:cs="宋体" w:hint="eastAsia"/>
          <w:color w:val="000000" w:themeColor="text1"/>
          <w:kern w:val="0"/>
          <w:sz w:val="24"/>
        </w:rPr>
        <w:t>6.季羡林：《季羡林论人生》，长安出版社发行部，2006年版。</w:t>
      </w:r>
    </w:p>
    <w:p w14:paraId="440F4FB7" w14:textId="77777777" w:rsidR="00206D8E" w:rsidRPr="00CE5F98" w:rsidRDefault="00206D8E">
      <w:pPr>
        <w:widowControl/>
        <w:shd w:val="clear" w:color="auto" w:fill="FFFFFF"/>
        <w:spacing w:line="360" w:lineRule="exact"/>
        <w:ind w:firstLineChars="200" w:firstLine="480"/>
        <w:jc w:val="left"/>
        <w:rPr>
          <w:rFonts w:ascii="宋体" w:eastAsia="宋体" w:hAnsi="宋体" w:cs="宋体" w:hint="eastAsia"/>
          <w:color w:val="000000" w:themeColor="text1"/>
          <w:kern w:val="0"/>
          <w:sz w:val="24"/>
        </w:rPr>
      </w:pPr>
      <w:r w:rsidRPr="00CE5F98">
        <w:rPr>
          <w:rFonts w:ascii="宋体" w:hAnsi="宋体" w:cs="宋体" w:hint="eastAsia"/>
          <w:color w:val="000000" w:themeColor="text1"/>
          <w:kern w:val="0"/>
          <w:sz w:val="24"/>
        </w:rPr>
        <w:t>7.</w:t>
      </w:r>
      <w:r w:rsidRPr="00CE5F98">
        <w:rPr>
          <w:rFonts w:ascii="宋体" w:hAnsi="宋体" w:cs="宋体" w:hint="eastAsia"/>
          <w:color w:val="000000" w:themeColor="text1"/>
          <w:kern w:val="0"/>
          <w:sz w:val="24"/>
        </w:rPr>
        <w:t>路遥：《</w:t>
      </w:r>
      <w:r w:rsidRPr="00CE5F98">
        <w:rPr>
          <w:rFonts w:ascii="宋体" w:eastAsia="宋体" w:hAnsi="宋体" w:cs="宋体" w:hint="eastAsia"/>
          <w:color w:val="000000" w:themeColor="text1"/>
          <w:kern w:val="0"/>
          <w:sz w:val="24"/>
        </w:rPr>
        <w:t>平凡的世界</w:t>
      </w:r>
      <w:r w:rsidRPr="00CE5F98">
        <w:rPr>
          <w:rFonts w:ascii="宋体" w:hAnsi="宋体" w:cs="宋体" w:hint="eastAsia"/>
          <w:color w:val="000000" w:themeColor="text1"/>
          <w:kern w:val="0"/>
          <w:sz w:val="24"/>
        </w:rPr>
        <w:t>》</w:t>
      </w:r>
      <w:r w:rsidRPr="00CE5F98">
        <w:rPr>
          <w:rFonts w:ascii="宋体" w:eastAsia="宋体" w:hAnsi="宋体" w:cs="宋体" w:hint="eastAsia"/>
          <w:color w:val="000000" w:themeColor="text1"/>
          <w:kern w:val="0"/>
          <w:sz w:val="24"/>
        </w:rPr>
        <w:t>，北京十月文艺出版社，2017年版。</w:t>
      </w:r>
    </w:p>
    <w:p w14:paraId="1A71F6A0" w14:textId="77777777" w:rsidR="00206D8E" w:rsidRPr="00CE5F98" w:rsidRDefault="00206D8E">
      <w:pPr>
        <w:widowControl/>
        <w:shd w:val="clear" w:color="auto" w:fill="FFFFFF"/>
        <w:spacing w:line="360" w:lineRule="exact"/>
        <w:ind w:firstLineChars="200" w:firstLine="480"/>
        <w:jc w:val="left"/>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8.</w:t>
      </w:r>
      <w:r w:rsidRPr="00CE5F98">
        <w:rPr>
          <w:rFonts w:ascii="宋体" w:hAnsi="宋体" w:cs="宋体" w:hint="eastAsia"/>
          <w:color w:val="000000" w:themeColor="text1"/>
          <w:kern w:val="0"/>
          <w:sz w:val="24"/>
        </w:rPr>
        <w:t>（美）爱因斯坦：《爱因斯坦文集》，商务印书馆，</w:t>
      </w:r>
      <w:r w:rsidRPr="00CE5F98">
        <w:rPr>
          <w:rFonts w:ascii="宋体" w:hAnsi="宋体" w:cs="宋体" w:hint="eastAsia"/>
          <w:color w:val="000000" w:themeColor="text1"/>
          <w:kern w:val="0"/>
          <w:sz w:val="24"/>
        </w:rPr>
        <w:t>2010</w:t>
      </w:r>
      <w:r w:rsidRPr="00CE5F98">
        <w:rPr>
          <w:rFonts w:ascii="宋体" w:hAnsi="宋体" w:cs="宋体" w:hint="eastAsia"/>
          <w:color w:val="000000" w:themeColor="text1"/>
          <w:kern w:val="0"/>
          <w:sz w:val="24"/>
        </w:rPr>
        <w:t>年版。</w:t>
      </w:r>
    </w:p>
    <w:p w14:paraId="210F151E" w14:textId="77777777" w:rsidR="00206D8E" w:rsidRPr="00CE5F98" w:rsidRDefault="00206D8E" w:rsidP="00C04D58">
      <w:pPr>
        <w:pStyle w:val="ae"/>
        <w:wordWrap w:val="0"/>
        <w:spacing w:beforeAutospacing="0" w:afterAutospacing="0" w:line="360" w:lineRule="exact"/>
        <w:ind w:firstLineChars="200" w:firstLine="480"/>
        <w:rPr>
          <w:rFonts w:hint="eastAsia"/>
          <w:color w:val="000000" w:themeColor="text1"/>
        </w:rPr>
      </w:pPr>
      <w:r w:rsidRPr="00CE5F98">
        <w:rPr>
          <w:color w:val="000000" w:themeColor="text1"/>
        </w:rPr>
        <w:t>9.龙平平：《历史转折中的邓小平》，</w:t>
      </w:r>
      <w:bookmarkStart w:id="212" w:name="P_cbs"/>
      <w:r w:rsidRPr="00CE5F98">
        <w:rPr>
          <w:rFonts w:eastAsiaTheme="minorEastAsia"/>
          <w:color w:val="000000" w:themeColor="text1"/>
        </w:rPr>
        <w:fldChar w:fldCharType="begin"/>
      </w:r>
      <w:r w:rsidRPr="00CE5F98">
        <w:rPr>
          <w:rFonts w:eastAsiaTheme="minorEastAsia"/>
          <w:color w:val="000000" w:themeColor="text1"/>
        </w:rPr>
        <w:instrText xml:space="preserve"> HYPERLINK "http://search.dangdang.com/?key=&amp;key3=%C9%FA%BB%EE%A1%A4%B6%C1%CA%E9%A1%A4%D0%C2%D6%AA%C8%FD%C1%AA%CA%E9%B5%EA&amp;medium=01&amp;category_path=01.00.00.00.00.00" \o "</w:instrText>
      </w:r>
      <w:r w:rsidRPr="00CE5F98">
        <w:rPr>
          <w:rFonts w:eastAsiaTheme="minorEastAsia"/>
          <w:color w:val="000000" w:themeColor="text1"/>
        </w:rPr>
        <w:instrText>生活</w:instrText>
      </w:r>
      <w:r w:rsidRPr="00CE5F98">
        <w:rPr>
          <w:rFonts w:eastAsiaTheme="minorEastAsia"/>
          <w:color w:val="000000" w:themeColor="text1"/>
        </w:rPr>
        <w:instrText>·</w:instrText>
      </w:r>
      <w:r w:rsidRPr="00CE5F98">
        <w:rPr>
          <w:rFonts w:eastAsiaTheme="minorEastAsia"/>
          <w:color w:val="000000" w:themeColor="text1"/>
        </w:rPr>
        <w:instrText>读书</w:instrText>
      </w:r>
      <w:r w:rsidRPr="00CE5F98">
        <w:rPr>
          <w:rFonts w:eastAsiaTheme="minorEastAsia"/>
          <w:color w:val="000000" w:themeColor="text1"/>
        </w:rPr>
        <w:instrText>·</w:instrText>
      </w:r>
      <w:r w:rsidRPr="00CE5F98">
        <w:rPr>
          <w:rFonts w:eastAsiaTheme="minorEastAsia"/>
          <w:color w:val="000000" w:themeColor="text1"/>
        </w:rPr>
        <w:instrText>新知三联书店</w:instrText>
      </w:r>
      <w:r w:rsidRPr="00CE5F98">
        <w:rPr>
          <w:rFonts w:eastAsiaTheme="minorEastAsia"/>
          <w:color w:val="000000" w:themeColor="text1"/>
        </w:rPr>
        <w:instrText>"</w:instrText>
      </w:r>
      <w:r w:rsidRPr="00CE5F98">
        <w:rPr>
          <w:rFonts w:eastAsiaTheme="minorEastAsia"/>
          <w:color w:val="000000" w:themeColor="text1"/>
        </w:rPr>
      </w:r>
      <w:r w:rsidRPr="00CE5F98">
        <w:rPr>
          <w:rFonts w:eastAsiaTheme="minorEastAsia"/>
          <w:color w:val="000000" w:themeColor="text1"/>
        </w:rPr>
        <w:fldChar w:fldCharType="separate"/>
      </w:r>
      <w:bookmarkEnd w:id="212"/>
      <w:r w:rsidRPr="00CE5F98">
        <w:rPr>
          <w:rFonts w:eastAsiaTheme="minorEastAsia"/>
          <w:color w:val="000000" w:themeColor="text1"/>
        </w:rPr>
        <w:t>四川人民出版社</w:t>
      </w:r>
      <w:r w:rsidRPr="00CE5F98">
        <w:rPr>
          <w:rFonts w:eastAsiaTheme="minorEastAsia"/>
          <w:color w:val="000000" w:themeColor="text1"/>
        </w:rPr>
        <w:fldChar w:fldCharType="end"/>
      </w:r>
      <w:r w:rsidRPr="00CE5F98">
        <w:rPr>
          <w:rFonts w:eastAsiaTheme="minorEastAsia"/>
          <w:color w:val="000000" w:themeColor="text1"/>
        </w:rPr>
        <w:t>，</w:t>
      </w:r>
      <w:r w:rsidRPr="00CE5F98">
        <w:rPr>
          <w:rFonts w:eastAsiaTheme="minorEastAsia"/>
          <w:color w:val="000000" w:themeColor="text1"/>
        </w:rPr>
        <w:t>2014</w:t>
      </w:r>
      <w:r w:rsidRPr="00CE5F98">
        <w:rPr>
          <w:rFonts w:eastAsiaTheme="minorEastAsia"/>
          <w:color w:val="000000" w:themeColor="text1"/>
        </w:rPr>
        <w:t>年版。</w:t>
      </w:r>
    </w:p>
    <w:p w14:paraId="5AA9F431" w14:textId="77777777" w:rsidR="00206D8E" w:rsidRPr="00CE5F98" w:rsidRDefault="00206D8E">
      <w:pPr>
        <w:widowControl/>
        <w:shd w:val="clear" w:color="auto" w:fill="FFFFFF"/>
        <w:spacing w:line="360" w:lineRule="exact"/>
        <w:ind w:firstLineChars="200" w:firstLine="480"/>
        <w:jc w:val="left"/>
        <w:rPr>
          <w:rFonts w:ascii="宋体" w:eastAsia="宋体" w:hAnsi="宋体" w:cs="宋体" w:hint="eastAsia"/>
          <w:color w:val="000000" w:themeColor="text1"/>
          <w:kern w:val="0"/>
          <w:sz w:val="24"/>
        </w:rPr>
      </w:pPr>
      <w:r w:rsidRPr="00CE5F98">
        <w:rPr>
          <w:rFonts w:ascii="宋体" w:hAnsi="宋体" w:cs="宋体" w:hint="eastAsia"/>
          <w:color w:val="000000" w:themeColor="text1"/>
          <w:kern w:val="0"/>
          <w:sz w:val="24"/>
        </w:rPr>
        <w:t>10.</w:t>
      </w:r>
      <w:r w:rsidRPr="00CE5F98">
        <w:rPr>
          <w:rFonts w:ascii="宋体" w:hAnsi="宋体" w:cs="宋体" w:hint="eastAsia"/>
          <w:color w:val="000000" w:themeColor="text1"/>
          <w:kern w:val="0"/>
          <w:sz w:val="24"/>
        </w:rPr>
        <w:t>蔡元培：《中国人的修养》，作家出版社，</w:t>
      </w:r>
      <w:r w:rsidRPr="00CE5F98">
        <w:rPr>
          <w:rFonts w:ascii="宋体" w:hAnsi="宋体" w:cs="宋体" w:hint="eastAsia"/>
          <w:color w:val="000000" w:themeColor="text1"/>
          <w:kern w:val="0"/>
          <w:sz w:val="24"/>
        </w:rPr>
        <w:t>2016</w:t>
      </w:r>
      <w:r w:rsidRPr="00CE5F98">
        <w:rPr>
          <w:rFonts w:ascii="宋体" w:hAnsi="宋体" w:cs="宋体" w:hint="eastAsia"/>
          <w:color w:val="000000" w:themeColor="text1"/>
          <w:kern w:val="0"/>
          <w:sz w:val="24"/>
        </w:rPr>
        <w:t>年版。</w:t>
      </w:r>
    </w:p>
    <w:p w14:paraId="4509E2E7" w14:textId="77777777" w:rsidR="00206D8E" w:rsidRPr="00CE5F98" w:rsidRDefault="00206D8E">
      <w:pPr>
        <w:widowControl/>
        <w:shd w:val="clear" w:color="auto" w:fill="FFFFFF"/>
        <w:spacing w:line="360" w:lineRule="exact"/>
        <w:ind w:firstLineChars="200" w:firstLine="480"/>
        <w:jc w:val="left"/>
        <w:rPr>
          <w:rFonts w:ascii="宋体" w:eastAsia="宋体" w:hAnsi="宋体" w:cs="宋体" w:hint="eastAsia"/>
          <w:color w:val="000000" w:themeColor="text1"/>
          <w:kern w:val="0"/>
          <w:sz w:val="24"/>
        </w:rPr>
      </w:pPr>
      <w:r w:rsidRPr="00CE5F98">
        <w:rPr>
          <w:rFonts w:ascii="宋体" w:hAnsi="宋体" w:cs="宋体" w:hint="eastAsia"/>
          <w:color w:val="000000" w:themeColor="text1"/>
          <w:kern w:val="0"/>
          <w:sz w:val="24"/>
        </w:rPr>
        <w:t>11.</w:t>
      </w:r>
      <w:r w:rsidRPr="00CE5F98">
        <w:rPr>
          <w:rFonts w:ascii="宋体" w:hAnsi="宋体" w:cs="宋体" w:hint="eastAsia"/>
          <w:color w:val="000000" w:themeColor="text1"/>
          <w:kern w:val="0"/>
          <w:sz w:val="24"/>
        </w:rPr>
        <w:t>（美）雅克</w:t>
      </w:r>
      <w:r w:rsidRPr="00CE5F98">
        <w:rPr>
          <w:rFonts w:ascii="宋体" w:eastAsia="宋体" w:hAnsi="宋体" w:cs="宋体" w:hint="eastAsia"/>
          <w:color w:val="000000" w:themeColor="text1"/>
          <w:kern w:val="0"/>
          <w:sz w:val="24"/>
        </w:rPr>
        <w:t>·</w:t>
      </w:r>
      <w:r w:rsidRPr="00CE5F98">
        <w:rPr>
          <w:rFonts w:ascii="宋体" w:hAnsi="宋体" w:cs="宋体" w:hint="eastAsia"/>
          <w:color w:val="000000" w:themeColor="text1"/>
          <w:kern w:val="0"/>
          <w:sz w:val="24"/>
        </w:rPr>
        <w:t>蒂洛：《伦理学与生活》，世界图书出版公司，</w:t>
      </w:r>
      <w:r w:rsidRPr="00CE5F98">
        <w:rPr>
          <w:rFonts w:ascii="宋体" w:hAnsi="宋体" w:cs="宋体" w:hint="eastAsia"/>
          <w:color w:val="000000" w:themeColor="text1"/>
          <w:kern w:val="0"/>
          <w:sz w:val="24"/>
        </w:rPr>
        <w:t>2008</w:t>
      </w:r>
      <w:r w:rsidRPr="00CE5F98">
        <w:rPr>
          <w:rFonts w:ascii="宋体" w:hAnsi="宋体" w:cs="宋体" w:hint="eastAsia"/>
          <w:color w:val="000000" w:themeColor="text1"/>
          <w:kern w:val="0"/>
          <w:sz w:val="24"/>
        </w:rPr>
        <w:t>年版。</w:t>
      </w:r>
    </w:p>
    <w:p w14:paraId="27528F5C" w14:textId="77777777" w:rsidR="00206D8E" w:rsidRPr="00CE5F98" w:rsidRDefault="00206D8E">
      <w:pPr>
        <w:widowControl/>
        <w:shd w:val="clear" w:color="auto" w:fill="FFFFFF"/>
        <w:spacing w:line="360" w:lineRule="exact"/>
        <w:ind w:firstLineChars="200" w:firstLine="480"/>
        <w:jc w:val="left"/>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12.</w:t>
      </w:r>
      <w:r w:rsidRPr="00CE5F98">
        <w:rPr>
          <w:rFonts w:ascii="宋体" w:hAnsi="宋体" w:cs="宋体" w:hint="eastAsia"/>
          <w:color w:val="000000" w:themeColor="text1"/>
          <w:kern w:val="0"/>
          <w:sz w:val="24"/>
        </w:rPr>
        <w:t>本书编写组：《红色家书》，党建读物出版社，</w:t>
      </w:r>
      <w:r w:rsidRPr="00CE5F98">
        <w:rPr>
          <w:rFonts w:ascii="宋体" w:hAnsi="宋体" w:cs="宋体" w:hint="eastAsia"/>
          <w:color w:val="000000" w:themeColor="text1"/>
          <w:kern w:val="0"/>
          <w:sz w:val="24"/>
        </w:rPr>
        <w:t>2016</w:t>
      </w:r>
      <w:r w:rsidRPr="00CE5F98">
        <w:rPr>
          <w:rFonts w:ascii="宋体" w:hAnsi="宋体" w:cs="宋体" w:hint="eastAsia"/>
          <w:color w:val="000000" w:themeColor="text1"/>
          <w:kern w:val="0"/>
          <w:sz w:val="24"/>
        </w:rPr>
        <w:t>年版。</w:t>
      </w:r>
    </w:p>
    <w:p w14:paraId="2552954A" w14:textId="77777777" w:rsidR="00206D8E" w:rsidRPr="00CE5F98" w:rsidRDefault="00206D8E">
      <w:pPr>
        <w:widowControl/>
        <w:shd w:val="clear" w:color="auto" w:fill="FFFFFF"/>
        <w:spacing w:line="360" w:lineRule="exact"/>
        <w:ind w:firstLineChars="200" w:firstLine="480"/>
        <w:jc w:val="left"/>
        <w:rPr>
          <w:rFonts w:ascii="宋体" w:eastAsia="宋体" w:hAnsi="宋体" w:cs="宋体" w:hint="eastAsia"/>
          <w:color w:val="000000" w:themeColor="text1"/>
          <w:kern w:val="0"/>
          <w:sz w:val="24"/>
        </w:rPr>
      </w:pPr>
      <w:r w:rsidRPr="00CE5F98">
        <w:rPr>
          <w:rFonts w:ascii="宋体" w:eastAsia="宋体" w:hAnsi="宋体" w:cs="宋体" w:hint="eastAsia"/>
          <w:color w:val="000000" w:themeColor="text1"/>
          <w:kern w:val="0"/>
          <w:sz w:val="24"/>
        </w:rPr>
        <w:t>13.杨绛：《我们仨，走到人生边上》，商务印务馆，2016年版。</w:t>
      </w:r>
    </w:p>
    <w:p w14:paraId="6C35FBB1" w14:textId="77777777" w:rsidR="00206D8E" w:rsidRPr="00CE5F98" w:rsidRDefault="00206D8E">
      <w:pPr>
        <w:widowControl/>
        <w:shd w:val="clear" w:color="auto" w:fill="FFFFFF"/>
        <w:spacing w:line="360" w:lineRule="exact"/>
        <w:ind w:firstLineChars="200" w:firstLine="480"/>
        <w:jc w:val="left"/>
        <w:rPr>
          <w:rFonts w:ascii="宋体" w:eastAsia="宋体" w:hAnsi="宋体" w:cs="宋体" w:hint="eastAsia"/>
          <w:color w:val="000000" w:themeColor="text1"/>
          <w:kern w:val="0"/>
          <w:sz w:val="24"/>
        </w:rPr>
      </w:pPr>
      <w:r w:rsidRPr="00CE5F98">
        <w:rPr>
          <w:rFonts w:hint="eastAsia"/>
          <w:color w:val="000000" w:themeColor="text1"/>
          <w:sz w:val="24"/>
        </w:rPr>
        <w:t>14.陈启文：《袁隆平的世界》，湖南文艺出版社，2016年版。</w:t>
      </w:r>
    </w:p>
    <w:p w14:paraId="6E059DE6" w14:textId="77777777" w:rsidR="00206D8E" w:rsidRPr="00CE5F98" w:rsidRDefault="00206D8E">
      <w:pPr>
        <w:widowControl/>
        <w:shd w:val="clear" w:color="auto" w:fill="FFFFFF"/>
        <w:spacing w:line="360" w:lineRule="exact"/>
        <w:ind w:firstLineChars="200" w:firstLine="480"/>
        <w:jc w:val="left"/>
        <w:rPr>
          <w:rFonts w:ascii="宋体" w:eastAsia="宋体" w:hAnsi="宋体" w:cs="宋体" w:hint="eastAsia"/>
          <w:color w:val="000000" w:themeColor="text1"/>
          <w:kern w:val="0"/>
          <w:sz w:val="24"/>
        </w:rPr>
      </w:pPr>
      <w:r w:rsidRPr="00CE5F98">
        <w:rPr>
          <w:rFonts w:ascii="宋体" w:hAnsi="宋体" w:cs="宋体" w:hint="eastAsia"/>
          <w:color w:val="000000" w:themeColor="text1"/>
          <w:kern w:val="0"/>
          <w:sz w:val="24"/>
        </w:rPr>
        <w:t>15.</w:t>
      </w:r>
      <w:r w:rsidRPr="00CE5F98">
        <w:rPr>
          <w:rFonts w:ascii="宋体" w:hAnsi="宋体" w:cs="宋体" w:hint="eastAsia"/>
          <w:color w:val="000000" w:themeColor="text1"/>
          <w:kern w:val="0"/>
          <w:sz w:val="24"/>
        </w:rPr>
        <w:t>张维为：《</w:t>
      </w:r>
      <w:r w:rsidRPr="00CE5F98">
        <w:rPr>
          <w:rFonts w:ascii="宋体" w:eastAsia="宋体" w:hAnsi="宋体" w:cs="宋体" w:hint="eastAsia"/>
          <w:color w:val="000000" w:themeColor="text1"/>
          <w:kern w:val="0"/>
          <w:sz w:val="24"/>
        </w:rPr>
        <w:t>中国震撼</w:t>
      </w:r>
      <w:r w:rsidRPr="00CE5F98">
        <w:rPr>
          <w:rFonts w:ascii="宋体" w:hAnsi="宋体" w:cs="宋体" w:hint="eastAsia"/>
          <w:color w:val="000000" w:themeColor="text1"/>
          <w:kern w:val="0"/>
          <w:sz w:val="24"/>
        </w:rPr>
        <w:t>》，中信出版社，</w:t>
      </w:r>
      <w:r w:rsidRPr="00CE5F98">
        <w:rPr>
          <w:rFonts w:ascii="宋体" w:hAnsi="宋体" w:cs="宋体" w:hint="eastAsia"/>
          <w:color w:val="000000" w:themeColor="text1"/>
          <w:kern w:val="0"/>
          <w:sz w:val="24"/>
        </w:rPr>
        <w:t>2016</w:t>
      </w:r>
      <w:r w:rsidRPr="00CE5F98">
        <w:rPr>
          <w:rFonts w:ascii="宋体" w:hAnsi="宋体" w:cs="宋体" w:hint="eastAsia"/>
          <w:color w:val="000000" w:themeColor="text1"/>
          <w:kern w:val="0"/>
          <w:sz w:val="24"/>
        </w:rPr>
        <w:t>年版。</w:t>
      </w:r>
    </w:p>
    <w:p w14:paraId="68877045" w14:textId="77777777" w:rsidR="00206D8E" w:rsidRPr="00CE5F98" w:rsidRDefault="00206D8E">
      <w:pPr>
        <w:widowControl/>
        <w:shd w:val="clear" w:color="auto" w:fill="FFFFFF"/>
        <w:spacing w:line="360" w:lineRule="exact"/>
        <w:ind w:firstLineChars="200" w:firstLine="480"/>
        <w:jc w:val="left"/>
        <w:rPr>
          <w:rFonts w:ascii="宋体" w:eastAsia="宋体" w:hAnsi="宋体" w:cs="宋体" w:hint="eastAsia"/>
          <w:color w:val="000000" w:themeColor="text1"/>
          <w:kern w:val="0"/>
          <w:sz w:val="24"/>
        </w:rPr>
      </w:pPr>
      <w:r w:rsidRPr="00CE5F98">
        <w:rPr>
          <w:rFonts w:ascii="宋体" w:hAnsi="宋体" w:cs="宋体" w:hint="eastAsia"/>
          <w:color w:val="000000" w:themeColor="text1"/>
          <w:kern w:val="0"/>
          <w:sz w:val="24"/>
        </w:rPr>
        <w:t>16.</w:t>
      </w:r>
      <w:r w:rsidRPr="00CE5F98">
        <w:rPr>
          <w:rFonts w:ascii="宋体" w:hAnsi="宋体" w:cs="宋体" w:hint="eastAsia"/>
          <w:color w:val="000000" w:themeColor="text1"/>
          <w:kern w:val="0"/>
          <w:sz w:val="24"/>
        </w:rPr>
        <w:t>金一南：《</w:t>
      </w:r>
      <w:r w:rsidRPr="00CE5F98">
        <w:rPr>
          <w:rFonts w:ascii="宋体" w:eastAsia="宋体" w:hAnsi="宋体" w:cs="宋体" w:hint="eastAsia"/>
          <w:color w:val="000000" w:themeColor="text1"/>
          <w:kern w:val="0"/>
          <w:sz w:val="24"/>
        </w:rPr>
        <w:t>苦难辉煌</w:t>
      </w:r>
      <w:r w:rsidRPr="00CE5F98">
        <w:rPr>
          <w:rFonts w:ascii="宋体" w:hAnsi="宋体" w:cs="宋体" w:hint="eastAsia"/>
          <w:color w:val="000000" w:themeColor="text1"/>
          <w:kern w:val="0"/>
          <w:sz w:val="24"/>
        </w:rPr>
        <w:t>》，华艺出版社，</w:t>
      </w:r>
      <w:r w:rsidRPr="00CE5F98">
        <w:rPr>
          <w:rFonts w:ascii="宋体" w:hAnsi="宋体" w:cs="宋体" w:hint="eastAsia"/>
          <w:color w:val="000000" w:themeColor="text1"/>
          <w:kern w:val="0"/>
          <w:sz w:val="24"/>
        </w:rPr>
        <w:t>2009</w:t>
      </w:r>
      <w:r w:rsidRPr="00CE5F98">
        <w:rPr>
          <w:rFonts w:ascii="宋体" w:hAnsi="宋体" w:cs="宋体" w:hint="eastAsia"/>
          <w:color w:val="000000" w:themeColor="text1"/>
          <w:kern w:val="0"/>
          <w:sz w:val="24"/>
        </w:rPr>
        <w:t>年版。</w:t>
      </w:r>
    </w:p>
    <w:p w14:paraId="2EEB00AD" w14:textId="77777777" w:rsidR="00206D8E" w:rsidRPr="00CE5F98" w:rsidRDefault="00206D8E">
      <w:pPr>
        <w:widowControl/>
        <w:shd w:val="clear" w:color="auto" w:fill="FFFFFF"/>
        <w:spacing w:line="360" w:lineRule="exact"/>
        <w:ind w:firstLineChars="200" w:firstLine="480"/>
        <w:jc w:val="left"/>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17.</w:t>
      </w:r>
      <w:r w:rsidRPr="00CE5F98">
        <w:rPr>
          <w:rFonts w:ascii="宋体" w:hAnsi="宋体" w:cs="宋体" w:hint="eastAsia"/>
          <w:color w:val="000000" w:themeColor="text1"/>
          <w:kern w:val="0"/>
          <w:sz w:val="24"/>
        </w:rPr>
        <w:t>《中华人民共和国民法典》，中国法制出版社，</w:t>
      </w:r>
      <w:r w:rsidRPr="00CE5F98">
        <w:rPr>
          <w:rFonts w:ascii="宋体" w:hAnsi="宋体" w:cs="宋体" w:hint="eastAsia"/>
          <w:color w:val="000000" w:themeColor="text1"/>
          <w:kern w:val="0"/>
          <w:sz w:val="24"/>
        </w:rPr>
        <w:t>2020</w:t>
      </w:r>
      <w:r w:rsidRPr="00CE5F98">
        <w:rPr>
          <w:rFonts w:ascii="宋体" w:hAnsi="宋体" w:cs="宋体" w:hint="eastAsia"/>
          <w:color w:val="000000" w:themeColor="text1"/>
          <w:kern w:val="0"/>
          <w:sz w:val="24"/>
        </w:rPr>
        <w:t>年版。</w:t>
      </w:r>
    </w:p>
    <w:p w14:paraId="0885BF1F" w14:textId="77777777" w:rsidR="00206D8E" w:rsidRPr="00CE5F98" w:rsidRDefault="00206D8E">
      <w:pPr>
        <w:widowControl/>
        <w:shd w:val="clear" w:color="auto" w:fill="FFFFFF"/>
        <w:spacing w:line="360" w:lineRule="exact"/>
        <w:ind w:firstLineChars="200" w:firstLine="480"/>
        <w:jc w:val="left"/>
        <w:rPr>
          <w:rFonts w:ascii="宋体" w:hAnsi="宋体" w:cs="宋体" w:hint="eastAsia"/>
          <w:color w:val="000000" w:themeColor="text1"/>
          <w:kern w:val="0"/>
          <w:sz w:val="24"/>
        </w:rPr>
      </w:pPr>
      <w:bookmarkStart w:id="213" w:name="itemlist-author"/>
      <w:r w:rsidRPr="00CE5F98">
        <w:rPr>
          <w:rFonts w:ascii="宋体" w:hAnsi="宋体" w:cs="宋体" w:hint="eastAsia"/>
          <w:color w:val="000000" w:themeColor="text1"/>
          <w:kern w:val="0"/>
          <w:sz w:val="24"/>
        </w:rPr>
        <w:t>18.</w:t>
      </w:r>
      <w:hyperlink r:id="rId68" w:tooltip="谢清高，康有为，黄遵宪，张元济等著 钟叔河 编" w:history="1">
        <w:r w:rsidRPr="00CE5F98">
          <w:rPr>
            <w:rFonts w:ascii="宋体" w:hAnsi="宋体" w:cs="宋体" w:hint="eastAsia"/>
            <w:color w:val="000000" w:themeColor="text1"/>
            <w:kern w:val="0"/>
            <w:sz w:val="24"/>
          </w:rPr>
          <w:t>谢清高</w:t>
        </w:r>
      </w:hyperlink>
      <w:r w:rsidRPr="00CE5F98">
        <w:rPr>
          <w:rFonts w:ascii="宋体" w:hAnsi="宋体" w:cs="宋体" w:hint="eastAsia"/>
          <w:color w:val="000000" w:themeColor="text1"/>
          <w:kern w:val="0"/>
          <w:sz w:val="24"/>
        </w:rPr>
        <w:t>，</w:t>
      </w:r>
      <w:hyperlink r:id="rId69" w:tooltip="谢清高，康有为，黄遵宪，张元济等著 钟叔河 编" w:history="1">
        <w:r w:rsidRPr="00CE5F98">
          <w:rPr>
            <w:rFonts w:ascii="宋体" w:hAnsi="宋体" w:cs="宋体" w:hint="eastAsia"/>
            <w:color w:val="000000" w:themeColor="text1"/>
            <w:kern w:val="0"/>
            <w:sz w:val="24"/>
          </w:rPr>
          <w:t>康有为</w:t>
        </w:r>
      </w:hyperlink>
      <w:r w:rsidRPr="00CE5F98">
        <w:rPr>
          <w:rFonts w:ascii="宋体" w:hAnsi="宋体" w:cs="宋体"/>
          <w:color w:val="000000" w:themeColor="text1"/>
          <w:kern w:val="0"/>
          <w:sz w:val="24"/>
        </w:rPr>
        <w:t>，</w:t>
      </w:r>
      <w:hyperlink r:id="rId70" w:tooltip="谢清高，康有为，黄遵宪，张元济等著 钟叔河 编" w:history="1">
        <w:r w:rsidRPr="00CE5F98">
          <w:rPr>
            <w:rFonts w:ascii="宋体" w:hAnsi="宋体" w:cs="宋体" w:hint="eastAsia"/>
            <w:color w:val="000000" w:themeColor="text1"/>
            <w:kern w:val="0"/>
            <w:sz w:val="24"/>
          </w:rPr>
          <w:t>黄遵宪</w:t>
        </w:r>
      </w:hyperlink>
      <w:r w:rsidRPr="00CE5F98">
        <w:rPr>
          <w:rFonts w:ascii="宋体" w:hAnsi="宋体" w:cs="宋体"/>
          <w:color w:val="000000" w:themeColor="text1"/>
          <w:kern w:val="0"/>
          <w:sz w:val="24"/>
        </w:rPr>
        <w:t>，</w:t>
      </w:r>
      <w:hyperlink r:id="rId71" w:tooltip="谢清高，康有为，黄遵宪，张元济等著 钟叔河 编" w:history="1">
        <w:r w:rsidRPr="00CE5F98">
          <w:rPr>
            <w:rFonts w:ascii="宋体" w:hAnsi="宋体" w:cs="宋体" w:hint="eastAsia"/>
            <w:color w:val="000000" w:themeColor="text1"/>
            <w:kern w:val="0"/>
            <w:sz w:val="24"/>
          </w:rPr>
          <w:t>张元济</w:t>
        </w:r>
      </w:hyperlink>
      <w:r w:rsidRPr="00CE5F98">
        <w:rPr>
          <w:rFonts w:ascii="宋体" w:hAnsi="宋体" w:cs="宋体"/>
          <w:color w:val="000000" w:themeColor="text1"/>
          <w:kern w:val="0"/>
          <w:sz w:val="24"/>
        </w:rPr>
        <w:t>等著</w:t>
      </w:r>
      <w:r w:rsidRPr="00CE5F98">
        <w:rPr>
          <w:rFonts w:ascii="宋体" w:hAnsi="宋体" w:cs="宋体" w:hint="eastAsia"/>
          <w:color w:val="000000" w:themeColor="text1"/>
          <w:kern w:val="0"/>
          <w:sz w:val="24"/>
        </w:rPr>
        <w:t>，</w:t>
      </w:r>
      <w:hyperlink r:id="rId72" w:tooltip="谢清高，康有为，黄遵宪，张元济等著 钟叔河 编" w:history="1">
        <w:r w:rsidRPr="00CE5F98">
          <w:rPr>
            <w:rFonts w:ascii="宋体" w:hAnsi="宋体" w:cs="宋体" w:hint="eastAsia"/>
            <w:color w:val="000000" w:themeColor="text1"/>
            <w:kern w:val="0"/>
            <w:sz w:val="24"/>
          </w:rPr>
          <w:t>钟叔河</w:t>
        </w:r>
        <w:bookmarkEnd w:id="213"/>
      </w:hyperlink>
      <w:r w:rsidRPr="00CE5F98">
        <w:rPr>
          <w:rFonts w:ascii="宋体" w:hAnsi="宋体" w:cs="宋体"/>
          <w:color w:val="000000" w:themeColor="text1"/>
          <w:kern w:val="0"/>
          <w:sz w:val="24"/>
        </w:rPr>
        <w:t>编</w:t>
      </w:r>
      <w:r w:rsidRPr="00CE5F98">
        <w:rPr>
          <w:rFonts w:ascii="宋体" w:hAnsi="宋体" w:cs="宋体" w:hint="eastAsia"/>
          <w:color w:val="000000" w:themeColor="text1"/>
          <w:kern w:val="0"/>
          <w:sz w:val="24"/>
        </w:rPr>
        <w:t>：《走向世界丛书》，岳麓出版社，</w:t>
      </w:r>
      <w:r w:rsidRPr="00CE5F98">
        <w:rPr>
          <w:rFonts w:ascii="宋体" w:hAnsi="宋体" w:cs="宋体" w:hint="eastAsia"/>
          <w:color w:val="000000" w:themeColor="text1"/>
          <w:kern w:val="0"/>
          <w:sz w:val="24"/>
        </w:rPr>
        <w:t>2016</w:t>
      </w:r>
      <w:r w:rsidRPr="00CE5F98">
        <w:rPr>
          <w:rFonts w:ascii="宋体" w:hAnsi="宋体" w:cs="宋体" w:hint="eastAsia"/>
          <w:color w:val="000000" w:themeColor="text1"/>
          <w:kern w:val="0"/>
          <w:sz w:val="24"/>
        </w:rPr>
        <w:t>年版。</w:t>
      </w:r>
    </w:p>
    <w:p w14:paraId="0E01CCAD" w14:textId="77777777" w:rsidR="00206D8E" w:rsidRPr="00CE5F98" w:rsidRDefault="00206D8E">
      <w:pPr>
        <w:widowControl/>
        <w:shd w:val="clear" w:color="auto" w:fill="FFFFFF"/>
        <w:spacing w:line="360" w:lineRule="exact"/>
        <w:ind w:firstLineChars="200" w:firstLine="480"/>
        <w:jc w:val="left"/>
        <w:rPr>
          <w:rFonts w:ascii="宋体" w:hAnsi="宋体" w:cs="宋体" w:hint="eastAsia"/>
          <w:color w:val="000000" w:themeColor="text1"/>
          <w:kern w:val="0"/>
          <w:sz w:val="24"/>
        </w:rPr>
      </w:pPr>
      <w:r w:rsidRPr="00CE5F98">
        <w:rPr>
          <w:rFonts w:ascii="宋体" w:hAnsi="宋体" w:cs="宋体" w:hint="eastAsia"/>
          <w:color w:val="000000" w:themeColor="text1"/>
          <w:kern w:val="0"/>
          <w:sz w:val="24"/>
        </w:rPr>
        <w:t>19.</w:t>
      </w:r>
      <w:r w:rsidRPr="00CE5F98">
        <w:rPr>
          <w:rFonts w:ascii="宋体" w:hAnsi="宋体" w:cs="宋体" w:hint="eastAsia"/>
          <w:color w:val="000000" w:themeColor="text1"/>
          <w:kern w:val="0"/>
          <w:sz w:val="24"/>
        </w:rPr>
        <w:t>（德）</w:t>
      </w:r>
      <w:hyperlink r:id="rId73" w:tooltip="（德）叔本华 著，韦启昌 译" w:history="1">
        <w:r w:rsidRPr="00CE5F98">
          <w:rPr>
            <w:rFonts w:ascii="宋体" w:hAnsi="宋体" w:cs="宋体" w:hint="eastAsia"/>
            <w:color w:val="000000" w:themeColor="text1"/>
            <w:kern w:val="0"/>
            <w:sz w:val="24"/>
          </w:rPr>
          <w:t>叔本华</w:t>
        </w:r>
      </w:hyperlink>
      <w:r w:rsidRPr="00CE5F98">
        <w:rPr>
          <w:rFonts w:ascii="宋体" w:hAnsi="宋体" w:cs="宋体"/>
          <w:color w:val="000000" w:themeColor="text1"/>
          <w:kern w:val="0"/>
          <w:sz w:val="24"/>
        </w:rPr>
        <w:t>著，</w:t>
      </w:r>
      <w:hyperlink r:id="rId74" w:tooltip="（德）叔本华 著，韦启昌 译" w:history="1">
        <w:r w:rsidRPr="00CE5F98">
          <w:rPr>
            <w:rFonts w:ascii="宋体" w:hAnsi="宋体" w:cs="宋体" w:hint="eastAsia"/>
            <w:color w:val="000000" w:themeColor="text1"/>
            <w:kern w:val="0"/>
            <w:sz w:val="24"/>
          </w:rPr>
          <w:t>韦启昌</w:t>
        </w:r>
      </w:hyperlink>
      <w:r w:rsidRPr="00CE5F98">
        <w:rPr>
          <w:rFonts w:ascii="宋体" w:hAnsi="宋体" w:cs="宋体"/>
          <w:color w:val="000000" w:themeColor="text1"/>
          <w:kern w:val="0"/>
          <w:sz w:val="24"/>
        </w:rPr>
        <w:t>译</w:t>
      </w:r>
      <w:r w:rsidRPr="00CE5F98">
        <w:rPr>
          <w:rFonts w:ascii="宋体" w:hAnsi="宋体" w:cs="宋体" w:hint="eastAsia"/>
          <w:color w:val="000000" w:themeColor="text1"/>
          <w:kern w:val="0"/>
          <w:sz w:val="24"/>
        </w:rPr>
        <w:t>《人生的智慧》，上海人民出版社，</w:t>
      </w:r>
      <w:r w:rsidRPr="00CE5F98">
        <w:rPr>
          <w:rFonts w:ascii="宋体" w:hAnsi="宋体" w:cs="宋体" w:hint="eastAsia"/>
          <w:color w:val="000000" w:themeColor="text1"/>
          <w:kern w:val="0"/>
          <w:sz w:val="24"/>
        </w:rPr>
        <w:t>2016</w:t>
      </w:r>
      <w:r w:rsidRPr="00CE5F98">
        <w:rPr>
          <w:rFonts w:ascii="宋体" w:hAnsi="宋体" w:cs="宋体" w:hint="eastAsia"/>
          <w:color w:val="000000" w:themeColor="text1"/>
          <w:kern w:val="0"/>
          <w:sz w:val="24"/>
        </w:rPr>
        <w:t>年版。</w:t>
      </w:r>
    </w:p>
    <w:p w14:paraId="7615B61A" w14:textId="77777777" w:rsidR="00206D8E" w:rsidRPr="00CE5F98" w:rsidRDefault="00206D8E">
      <w:pPr>
        <w:widowControl/>
        <w:spacing w:line="360" w:lineRule="exact"/>
        <w:ind w:firstLineChars="200" w:firstLine="480"/>
        <w:jc w:val="left"/>
        <w:rPr>
          <w:rFonts w:ascii="宋体" w:eastAsia="宋体" w:hAnsi="宋体" w:cs="宋体" w:hint="eastAsia"/>
          <w:color w:val="000000" w:themeColor="text1"/>
          <w:kern w:val="0"/>
          <w:sz w:val="24"/>
        </w:rPr>
      </w:pPr>
      <w:r w:rsidRPr="00CE5F98">
        <w:rPr>
          <w:rFonts w:ascii="宋体" w:eastAsia="宋体" w:hAnsi="宋体" w:cs="宋体" w:hint="eastAsia"/>
          <w:color w:val="000000" w:themeColor="text1"/>
          <w:kern w:val="0"/>
          <w:sz w:val="24"/>
        </w:rPr>
        <w:t>20.（美）威尔·杜兰特：《哲学的故事》，新星出版社，2013年版</w:t>
      </w:r>
    </w:p>
    <w:p w14:paraId="39F7F88F" w14:textId="77777777" w:rsidR="00206D8E" w:rsidRPr="00CE5F98" w:rsidRDefault="00206D8E">
      <w:pPr>
        <w:widowControl/>
        <w:shd w:val="clear" w:color="auto" w:fill="FFFFFF"/>
        <w:spacing w:line="360" w:lineRule="exact"/>
        <w:ind w:firstLineChars="200" w:firstLine="480"/>
        <w:jc w:val="left"/>
        <w:rPr>
          <w:rFonts w:ascii="宋体" w:eastAsia="宋体" w:hAnsi="宋体" w:cs="宋体" w:hint="eastAsia"/>
          <w:color w:val="000000" w:themeColor="text1"/>
          <w:kern w:val="0"/>
          <w:sz w:val="24"/>
        </w:rPr>
      </w:pPr>
      <w:r w:rsidRPr="00CE5F98">
        <w:rPr>
          <w:rFonts w:ascii="宋体" w:hAnsi="宋体" w:cs="宋体" w:hint="eastAsia"/>
          <w:color w:val="000000" w:themeColor="text1"/>
          <w:kern w:val="0"/>
          <w:sz w:val="24"/>
        </w:rPr>
        <w:t>21.</w:t>
      </w:r>
      <w:r w:rsidRPr="00CE5F98">
        <w:rPr>
          <w:rFonts w:ascii="宋体" w:eastAsia="宋体" w:hAnsi="宋体" w:cs="宋体" w:hint="eastAsia"/>
          <w:color w:val="000000" w:themeColor="text1"/>
          <w:kern w:val="0"/>
          <w:sz w:val="24"/>
        </w:rPr>
        <w:t>杨子云：《心理学与大学生活》，北京大学出版社，2016年版。</w:t>
      </w:r>
    </w:p>
    <w:p w14:paraId="79075C30" w14:textId="77777777" w:rsidR="00206D8E" w:rsidRPr="00CE5F98" w:rsidRDefault="00206D8E">
      <w:pPr>
        <w:spacing w:line="360" w:lineRule="exact"/>
        <w:jc w:val="left"/>
        <w:rPr>
          <w:rFonts w:ascii="宋体" w:eastAsia="宋体" w:hAnsi="宋体" w:cs="宋体" w:hint="eastAsia"/>
          <w:b/>
          <w:bCs/>
          <w:color w:val="000000" w:themeColor="text1"/>
          <w:sz w:val="30"/>
          <w:szCs w:val="30"/>
        </w:rPr>
      </w:pPr>
    </w:p>
    <w:p w14:paraId="2A68A044" w14:textId="77777777" w:rsidR="00206D8E" w:rsidRPr="00CE5F98" w:rsidRDefault="00206D8E">
      <w:pPr>
        <w:spacing w:line="360" w:lineRule="exact"/>
        <w:jc w:val="left"/>
        <w:rPr>
          <w:rFonts w:ascii="宋体" w:eastAsia="宋体" w:hAnsi="宋体" w:cs="宋体" w:hint="eastAsia"/>
          <w:b/>
          <w:bCs/>
          <w:color w:val="000000" w:themeColor="text1"/>
          <w:sz w:val="30"/>
          <w:szCs w:val="30"/>
        </w:rPr>
      </w:pPr>
      <w:r w:rsidRPr="00CE5F98">
        <w:rPr>
          <w:rFonts w:ascii="宋体" w:eastAsia="宋体" w:hAnsi="宋体" w:cs="宋体" w:hint="eastAsia"/>
          <w:b/>
          <w:bCs/>
          <w:color w:val="000000" w:themeColor="text1"/>
          <w:sz w:val="30"/>
          <w:szCs w:val="30"/>
        </w:rPr>
        <w:t>附件2</w:t>
      </w:r>
    </w:p>
    <w:p w14:paraId="0AD909E1" w14:textId="77777777" w:rsidR="00206D8E" w:rsidRPr="00CE5F98" w:rsidRDefault="00206D8E">
      <w:pPr>
        <w:spacing w:line="360" w:lineRule="exact"/>
        <w:jc w:val="center"/>
        <w:rPr>
          <w:rFonts w:ascii="宋体" w:eastAsia="宋体" w:hAnsi="宋体" w:cs="宋体" w:hint="eastAsia"/>
          <w:b/>
          <w:color w:val="000000" w:themeColor="text1"/>
          <w:sz w:val="32"/>
          <w:szCs w:val="32"/>
        </w:rPr>
      </w:pPr>
      <w:r w:rsidRPr="00CE5F98">
        <w:rPr>
          <w:rFonts w:ascii="宋体" w:eastAsia="宋体" w:hAnsi="宋体" w:cs="宋体" w:hint="eastAsia"/>
          <w:b/>
          <w:bCs/>
          <w:color w:val="000000" w:themeColor="text1"/>
          <w:sz w:val="32"/>
          <w:szCs w:val="32"/>
        </w:rPr>
        <w:t>《思想道德与法治》课程</w:t>
      </w:r>
      <w:r w:rsidRPr="00CE5F98">
        <w:rPr>
          <w:rFonts w:ascii="宋体" w:eastAsia="宋体" w:hAnsi="宋体" w:cs="宋体" w:hint="eastAsia"/>
          <w:b/>
          <w:color w:val="000000" w:themeColor="text1"/>
          <w:sz w:val="32"/>
          <w:szCs w:val="32"/>
        </w:rPr>
        <w:t>“案例分析”</w:t>
      </w:r>
    </w:p>
    <w:p w14:paraId="435CA08E" w14:textId="77777777" w:rsidR="00206D8E" w:rsidRPr="00CE5F98" w:rsidRDefault="00206D8E">
      <w:pPr>
        <w:spacing w:line="360" w:lineRule="exact"/>
        <w:jc w:val="center"/>
        <w:rPr>
          <w:rFonts w:ascii="宋体" w:eastAsia="宋体" w:hAnsi="宋体" w:cs="宋体" w:hint="eastAsia"/>
          <w:b/>
          <w:bCs/>
          <w:color w:val="000000" w:themeColor="text1"/>
          <w:sz w:val="32"/>
          <w:szCs w:val="32"/>
        </w:rPr>
      </w:pPr>
      <w:r w:rsidRPr="00CE5F98">
        <w:rPr>
          <w:rFonts w:ascii="宋体" w:eastAsia="宋体" w:hAnsi="宋体" w:cs="宋体" w:hint="eastAsia"/>
          <w:b/>
          <w:bCs/>
          <w:color w:val="000000" w:themeColor="text1"/>
          <w:sz w:val="32"/>
          <w:szCs w:val="32"/>
        </w:rPr>
        <w:t>实践教学活动实施方案</w:t>
      </w:r>
    </w:p>
    <w:p w14:paraId="53883AAE" w14:textId="77777777" w:rsidR="00206D8E" w:rsidRPr="00CE5F98" w:rsidRDefault="00206D8E">
      <w:pPr>
        <w:spacing w:line="360" w:lineRule="exact"/>
        <w:jc w:val="center"/>
        <w:rPr>
          <w:rFonts w:ascii="宋体" w:eastAsia="宋体" w:hAnsi="宋体" w:cs="宋体" w:hint="eastAsia"/>
          <w:b/>
          <w:bCs/>
          <w:color w:val="000000" w:themeColor="text1"/>
          <w:sz w:val="32"/>
          <w:szCs w:val="32"/>
        </w:rPr>
      </w:pPr>
    </w:p>
    <w:p w14:paraId="2C400FE9"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一、理论指导（1学时）</w:t>
      </w:r>
    </w:p>
    <w:p w14:paraId="30AF2A4C"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理论指导环节关系到实践活动能否顺利开展以及最后实践成果的质量问题，目的是让学生明确活动宗旨、基本要求、实施流程，尽最大努力调动学生的积极性，使学生能热情参与，认真完成，为学生的可持续发展增添动力。</w:t>
      </w:r>
    </w:p>
    <w:p w14:paraId="4AF6787B"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（一）活动宗旨</w:t>
      </w:r>
    </w:p>
    <w:p w14:paraId="6C78DC7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lastRenderedPageBreak/>
        <w:t>帮助大学生培育和践行社会主义核心价值观，知行统一，内化于心，外化于行，做一个有道德的人，认同我国宪法确立的基本原则，理解并掌握宪法规定的我国公民的基本权利和义务、牢固树立法治意识，培育法律信仰，增强法治价值的认同感，正确行使公民的法律权利和义务，争做法治先锋。从而全面提升大学生的思想道德修养与法律素质。</w:t>
      </w:r>
    </w:p>
    <w:p w14:paraId="73AF0D55"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（二）方法指导</w:t>
      </w:r>
    </w:p>
    <w:p w14:paraId="1D9F6DFE"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1. 案例选取的原则</w:t>
      </w:r>
    </w:p>
    <w:p w14:paraId="084B6359" w14:textId="77777777" w:rsidR="00206D8E" w:rsidRPr="00CE5F98" w:rsidRDefault="00206D8E">
      <w:pPr>
        <w:autoSpaceDE w:val="0"/>
        <w:spacing w:line="360" w:lineRule="exact"/>
        <w:ind w:firstLineChars="150" w:firstLine="360"/>
        <w:jc w:val="left"/>
        <w:rPr>
          <w:rFonts w:ascii="宋体" w:eastAsia="宋体" w:hAnsi="宋体" w:cs="宋体" w:hint="eastAsia"/>
          <w:bCs/>
          <w:color w:val="000000" w:themeColor="text1"/>
          <w:sz w:val="24"/>
        </w:rPr>
      </w:pPr>
      <w:r w:rsidRPr="00CE5F98">
        <w:rPr>
          <w:rFonts w:ascii="宋体" w:eastAsia="宋体" w:hAnsi="宋体" w:cs="宋体" w:hint="eastAsia"/>
          <w:color w:val="000000" w:themeColor="text1"/>
          <w:sz w:val="24"/>
        </w:rPr>
        <w:t>围绕道德和法律两个主</w:t>
      </w:r>
      <w:r w:rsidRPr="00CE5F98">
        <w:rPr>
          <w:rFonts w:ascii="宋体" w:eastAsia="宋体" w:hAnsi="宋体" w:cs="宋体" w:hint="eastAsia"/>
          <w:bCs/>
          <w:color w:val="000000" w:themeColor="text1"/>
          <w:sz w:val="24"/>
        </w:rPr>
        <w:t>题挑选案例，案例的来源必需真实合法，尽量体现时效性和思辨性，关注社会热点问题、身边的实际问题，不能杜撰虚构。</w:t>
      </w:r>
    </w:p>
    <w:p w14:paraId="4F2EF80A"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2.挑选案例的渠道和方法</w:t>
      </w:r>
    </w:p>
    <w:p w14:paraId="57EE8600"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通过官媒、网络、报刊、社会调查等多渠道收集案例，然后按照案例选取的原则精选案例，既能反应社会现实又能结合我们的课程内容的案例作为首选。</w:t>
      </w:r>
    </w:p>
    <w:p w14:paraId="74979D31"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3.案例分析报告的写作方法</w:t>
      </w:r>
    </w:p>
    <w:p w14:paraId="77764FEB"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（1）封页</w:t>
      </w:r>
    </w:p>
    <w:p w14:paraId="10E4D29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注明案例分析的题目，参与人员等必要事项。</w:t>
      </w:r>
    </w:p>
    <w:p w14:paraId="3570048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(2)主题</w:t>
      </w:r>
    </w:p>
    <w:p w14:paraId="256AC427"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第一，案例分析概述</w:t>
      </w:r>
    </w:p>
    <w:p w14:paraId="0BF3D17B"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案例本身的特点，经过深刻领悟、仔细研究分析的关键点。</w:t>
      </w:r>
    </w:p>
    <w:p w14:paraId="23B80FD6"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第二，案例陈述</w:t>
      </w:r>
    </w:p>
    <w:p w14:paraId="67444866"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案例全盘陈述和删节陈述，但是，要严格保留案例的真实性。要全面、翔实。时间、地点、人物、事件，尤其是真实情景中的关键因素不可遗漏，特别要突出情境中的要素间的冲突——人物间的冲突、行为与结果的冲突、决策中的困境和困惑。</w:t>
      </w:r>
    </w:p>
    <w:p w14:paraId="419A7215"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第三，案例分析的策略方法</w:t>
      </w:r>
    </w:p>
    <w:p w14:paraId="5D17613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案例分析是案例写作中的关键部分，要注意由案例透视理念的冲突与变化，透视深藏于行为背后的乃至潜意识中的理念是什么。分析要注意条理清晰、将行为的意图和结果以及当时的情景反复比照，联系相关理论，进行客观、深入的分析，在反思中提升境界。如有大众评说部分，要求尽量归纳不同观点和看法，理论分析一定要有理有据，分析中要注重问题解决策略的情景适宜性和合理性。</w:t>
      </w:r>
    </w:p>
    <w:p w14:paraId="64F9C07D"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第四，总结反思。尽量运用科学的分析方法阐明观点、得出结论。</w:t>
      </w:r>
    </w:p>
    <w:p w14:paraId="5C5A741E" w14:textId="77777777" w:rsidR="00206D8E" w:rsidRPr="00CE5F98" w:rsidRDefault="00206D8E">
      <w:pPr>
        <w:spacing w:line="360" w:lineRule="exact"/>
        <w:ind w:firstLineChars="200" w:firstLine="482"/>
        <w:rPr>
          <w:rFonts w:ascii="宋体" w:eastAsia="宋体" w:hAnsi="宋体" w:cs="宋体" w:hint="eastAsia"/>
          <w:b/>
          <w:color w:val="000000" w:themeColor="text1"/>
          <w:sz w:val="24"/>
        </w:rPr>
      </w:pPr>
      <w:r w:rsidRPr="00CE5F98">
        <w:rPr>
          <w:rFonts w:ascii="宋体" w:eastAsia="宋体" w:hAnsi="宋体" w:cs="宋体" w:hint="eastAsia"/>
          <w:b/>
          <w:color w:val="000000" w:themeColor="text1"/>
          <w:sz w:val="24"/>
        </w:rPr>
        <w:t>4.案例分析报告的注意事项</w:t>
      </w:r>
    </w:p>
    <w:p w14:paraId="152594A4"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（1）有个人的见解。要防止单纯复述或罗列案例提供的事实，用所学过的知识，发现问题，并对这些问题加以逻辑排列，从中抓住主要矛盾。</w:t>
      </w:r>
    </w:p>
    <w:p w14:paraId="5DC42713"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（2）文字表达要开门见山，在案例分析中，为使论点突出，可以使用小标题，在各段落的开始，应突出该段的主题句子，紧接着可用陈述句支持主题句，这样分析，思路清晰、逻辑性强，便于他人理解和接受。</w:t>
      </w:r>
    </w:p>
    <w:p w14:paraId="491BF964"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（3）提出的建议要有特色。首先是提出的建议要符合具体情况，有明确的针对性，防止出现空泛的口号和模棱两可的观点及含糊不清的语句。应当注意的</w:t>
      </w:r>
      <w:r w:rsidRPr="00CE5F98">
        <w:rPr>
          <w:rFonts w:ascii="宋体" w:eastAsia="宋体" w:hAnsi="宋体" w:cs="宋体" w:hint="eastAsia"/>
          <w:color w:val="000000" w:themeColor="text1"/>
          <w:sz w:val="24"/>
        </w:rPr>
        <w:lastRenderedPageBreak/>
        <w:t>是，对问题的分析要符合逻辑，对所提出的观点和建议方案要有必要的论证。</w:t>
      </w:r>
    </w:p>
    <w:p w14:paraId="513B43F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（4）要重视方案实施的步骤和可操作性。在分析案例时，对提出的解决问题方案，常能列出很多观点，有时却难以操作，这样就失去实际意义，也缺乏说服力。因此，需要对实现目标所需要的条件加以说明。</w:t>
      </w:r>
    </w:p>
    <w:p w14:paraId="69AB8EB5"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（三）基本要求</w:t>
      </w:r>
    </w:p>
    <w:p w14:paraId="758E9B21"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1.内容要求</w:t>
      </w:r>
    </w:p>
    <w:p w14:paraId="7AE237F9" w14:textId="77777777" w:rsidR="00206D8E" w:rsidRPr="00CE5F98" w:rsidRDefault="00206D8E">
      <w:pPr>
        <w:spacing w:line="360" w:lineRule="exact"/>
        <w:ind w:firstLineChars="200" w:firstLine="480"/>
        <w:jc w:val="left"/>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题目自拟，并提行用破折号标明副标题“——《案例名称》案例的分析”。</w:t>
      </w:r>
    </w:p>
    <w:p w14:paraId="538A3661" w14:textId="77777777" w:rsidR="00206D8E" w:rsidRPr="00CE5F98" w:rsidRDefault="00206D8E">
      <w:pPr>
        <w:spacing w:line="360" w:lineRule="exact"/>
        <w:ind w:firstLineChars="200" w:firstLine="482"/>
        <w:jc w:val="left"/>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内容写法</w:t>
      </w:r>
    </w:p>
    <w:p w14:paraId="785508DE" w14:textId="77777777" w:rsidR="00206D8E" w:rsidRPr="00CE5F98" w:rsidRDefault="00206D8E">
      <w:pPr>
        <w:spacing w:line="360" w:lineRule="exact"/>
        <w:ind w:firstLineChars="200" w:firstLine="482"/>
        <w:jc w:val="left"/>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案例简介：（提行写简介）</w:t>
      </w:r>
    </w:p>
    <w:p w14:paraId="7142207C" w14:textId="77777777" w:rsidR="00206D8E" w:rsidRPr="00CE5F98" w:rsidRDefault="00206D8E">
      <w:pPr>
        <w:spacing w:line="360" w:lineRule="exact"/>
        <w:ind w:firstLineChars="200" w:firstLine="480"/>
        <w:jc w:val="left"/>
        <w:rPr>
          <w:rFonts w:ascii="宋体" w:eastAsia="宋体" w:hAnsi="宋体" w:cs="宋体" w:hint="eastAsia"/>
          <w:color w:val="000000" w:themeColor="text1"/>
        </w:rPr>
      </w:pPr>
      <w:r w:rsidRPr="00CE5F98">
        <w:rPr>
          <w:rFonts w:ascii="宋体" w:eastAsia="宋体" w:hAnsi="宋体" w:cs="宋体" w:hint="eastAsia"/>
          <w:color w:val="000000" w:themeColor="text1"/>
          <w:sz w:val="24"/>
        </w:rPr>
        <w:t>案例简介完提行再标注资料来源，如</w:t>
      </w:r>
      <w:r w:rsidRPr="00CE5F98">
        <w:rPr>
          <w:rFonts w:ascii="宋体" w:eastAsia="宋体" w:hAnsi="宋体" w:cs="宋体" w:hint="eastAsia"/>
          <w:color w:val="000000" w:themeColor="text1"/>
        </w:rPr>
        <w:t>：</w:t>
      </w:r>
    </w:p>
    <w:p w14:paraId="10E52E5C" w14:textId="77777777" w:rsidR="00206D8E" w:rsidRPr="00CE5F98" w:rsidRDefault="00206D8E">
      <w:pPr>
        <w:spacing w:line="360" w:lineRule="exact"/>
        <w:ind w:firstLineChars="200" w:firstLine="420"/>
        <w:jc w:val="left"/>
        <w:rPr>
          <w:rFonts w:ascii="宋体" w:eastAsia="宋体" w:hAnsi="宋体" w:cs="宋体" w:hint="eastAsia"/>
          <w:color w:val="000000" w:themeColor="text1"/>
        </w:rPr>
      </w:pPr>
      <w:r w:rsidRPr="00CE5F98">
        <w:rPr>
          <w:rFonts w:ascii="宋体" w:eastAsia="宋体" w:hAnsi="宋体" w:cs="宋体" w:hint="eastAsia"/>
          <w:color w:val="000000" w:themeColor="text1"/>
        </w:rPr>
        <w:t>资料来源：</w:t>
      </w:r>
      <w:hyperlink r:id="rId75" w:history="1">
        <w:r w:rsidRPr="00CE5F98">
          <w:rPr>
            <w:rStyle w:val="af3"/>
            <w:rFonts w:ascii="宋体" w:eastAsia="宋体" w:hAnsi="宋体" w:cs="宋体" w:hint="eastAsia"/>
            <w:color w:val="000000" w:themeColor="text1"/>
          </w:rPr>
          <w:t>https://m.sohu.com/a/725983496_121165417?_trans_=010004_pcwzy</w:t>
        </w:r>
      </w:hyperlink>
    </w:p>
    <w:p w14:paraId="433035E5" w14:textId="77777777" w:rsidR="00206D8E" w:rsidRPr="00CE5F98" w:rsidRDefault="00206D8E">
      <w:pPr>
        <w:spacing w:line="360" w:lineRule="exact"/>
        <w:ind w:firstLineChars="200" w:firstLine="420"/>
        <w:jc w:val="left"/>
        <w:rPr>
          <w:rFonts w:hint="eastAsia"/>
          <w:color w:val="000000" w:themeColor="text1"/>
        </w:rPr>
      </w:pPr>
      <w:r w:rsidRPr="00CE5F98">
        <w:rPr>
          <w:rFonts w:hint="eastAsia"/>
          <w:color w:val="000000" w:themeColor="text1"/>
        </w:rPr>
        <w:t>资料来源：《人民日报》（2018年03月09日）</w:t>
      </w:r>
    </w:p>
    <w:p w14:paraId="2B906E0E" w14:textId="77777777" w:rsidR="00206D8E" w:rsidRPr="00CE5F98" w:rsidRDefault="00206D8E">
      <w:pPr>
        <w:spacing w:line="360" w:lineRule="exact"/>
        <w:ind w:firstLineChars="200" w:firstLine="482"/>
        <w:jc w:val="left"/>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案例分析：（提行写分析内容）</w:t>
      </w:r>
    </w:p>
    <w:p w14:paraId="5EDADD16"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2.格式要求</w:t>
      </w:r>
    </w:p>
    <w:p w14:paraId="0D607235" w14:textId="77777777" w:rsidR="00206D8E" w:rsidRPr="00CE5F98" w:rsidRDefault="00206D8E">
      <w:pPr>
        <w:spacing w:line="360" w:lineRule="exact"/>
        <w:ind w:firstLineChars="200" w:firstLine="480"/>
        <w:jc w:val="left"/>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题目下面按学院、专业、姓名、学号标明个人信息，要求排版工整美观，装订统一封面。排版要求：标题（三号、宋体、加粗、居中），正文（每段落首行缩进2字符，正文内容字体为宋体，字号为小四，字符间距为标准，行距为固定值20磅各级小标题加粗。）</w:t>
      </w:r>
    </w:p>
    <w:p w14:paraId="480A0D3B"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3.上交成果形式及时间</w:t>
      </w:r>
    </w:p>
    <w:p w14:paraId="44AA7031" w14:textId="77777777" w:rsidR="00206D8E" w:rsidRPr="00CE5F98" w:rsidRDefault="00206D8E">
      <w:pPr>
        <w:spacing w:line="360" w:lineRule="exact"/>
        <w:ind w:firstLineChars="200" w:firstLine="480"/>
        <w:rPr>
          <w:rFonts w:ascii="宋体" w:eastAsia="宋体" w:hAnsi="宋体" w:cs="宋体" w:hint="eastAsia"/>
          <w:bCs/>
          <w:color w:val="000000" w:themeColor="text1"/>
          <w:sz w:val="24"/>
        </w:rPr>
      </w:pPr>
      <w:r w:rsidRPr="00CE5F98">
        <w:rPr>
          <w:rFonts w:ascii="宋体" w:eastAsia="宋体" w:hAnsi="宋体" w:cs="宋体" w:hint="eastAsia"/>
          <w:color w:val="000000" w:themeColor="text1"/>
          <w:sz w:val="24"/>
        </w:rPr>
        <w:t>（1</w:t>
      </w:r>
      <w:r w:rsidRPr="00CE5F98">
        <w:rPr>
          <w:rFonts w:ascii="宋体" w:eastAsia="宋体" w:hAnsi="宋体" w:cs="宋体" w:hint="eastAsia"/>
          <w:bCs/>
          <w:color w:val="000000" w:themeColor="text1"/>
          <w:sz w:val="24"/>
        </w:rPr>
        <w:t>）每个学生上交一份不低于2000字的案例分析报告电子版（不包括案例本身），文件名为“姓名+学号+案例分析名称”。</w:t>
      </w:r>
    </w:p>
    <w:p w14:paraId="599EE6E2"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bCs/>
          <w:color w:val="000000" w:themeColor="text1"/>
          <w:sz w:val="24"/>
        </w:rPr>
        <w:t>（2）</w:t>
      </w:r>
      <w:r w:rsidRPr="00CE5F98">
        <w:rPr>
          <w:rFonts w:ascii="宋体" w:eastAsia="宋体" w:hAnsi="宋体" w:cs="宋体" w:hint="eastAsia"/>
          <w:color w:val="000000" w:themeColor="text1"/>
          <w:sz w:val="24"/>
        </w:rPr>
        <w:t>全部实践成果</w:t>
      </w:r>
      <w:r w:rsidRPr="00CE5F98">
        <w:rPr>
          <w:rFonts w:ascii="宋体" w:hAnsi="宋体" w:cs="宋体" w:hint="eastAsia"/>
          <w:color w:val="000000" w:themeColor="text1"/>
          <w:sz w:val="24"/>
        </w:rPr>
        <w:t>由学习委员半期</w:t>
      </w:r>
      <w:r w:rsidRPr="00CE5F98">
        <w:rPr>
          <w:rFonts w:ascii="宋体" w:eastAsia="宋体" w:hAnsi="宋体" w:cs="宋体" w:hint="eastAsia"/>
          <w:color w:val="000000" w:themeColor="text1"/>
          <w:sz w:val="24"/>
        </w:rPr>
        <w:t>之前上交</w:t>
      </w:r>
      <w:r w:rsidRPr="00CE5F98">
        <w:rPr>
          <w:rFonts w:ascii="宋体" w:hAnsi="宋体" w:cs="宋体" w:hint="eastAsia"/>
          <w:color w:val="000000" w:themeColor="text1"/>
          <w:sz w:val="24"/>
        </w:rPr>
        <w:t>主管教师</w:t>
      </w:r>
      <w:r w:rsidRPr="00CE5F98">
        <w:rPr>
          <w:rFonts w:ascii="宋体" w:eastAsia="宋体" w:hAnsi="宋体" w:cs="宋体" w:hint="eastAsia"/>
          <w:color w:val="000000" w:themeColor="text1"/>
          <w:sz w:val="24"/>
        </w:rPr>
        <w:t>，除特殊情况需要延长，否则逾期未提交者拒收，实践成绩记零分。</w:t>
      </w:r>
    </w:p>
    <w:p w14:paraId="400C5933"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二、过程监控（2学时）</w:t>
      </w:r>
    </w:p>
    <w:p w14:paraId="34C6BEFD"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主管教师随时监控学生的活动进展，及时为学生答疑解惑。</w:t>
      </w:r>
    </w:p>
    <w:p w14:paraId="4799B1FF"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（一）第一阶段（1学时）</w:t>
      </w:r>
    </w:p>
    <w:p w14:paraId="6E4E656A"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精心选择案例。</w:t>
      </w:r>
    </w:p>
    <w:p w14:paraId="50959548" w14:textId="77777777" w:rsidR="00206D8E" w:rsidRPr="00CE5F98" w:rsidRDefault="00206D8E">
      <w:pPr>
        <w:spacing w:line="360" w:lineRule="exact"/>
        <w:ind w:firstLineChars="200" w:firstLine="480"/>
        <w:rPr>
          <w:rFonts w:ascii="宋体" w:eastAsia="宋体" w:hAnsi="宋体" w:cs="宋体" w:hint="eastAsia"/>
          <w:b/>
          <w:bCs/>
          <w:color w:val="000000" w:themeColor="text1"/>
          <w:sz w:val="24"/>
        </w:rPr>
      </w:pPr>
      <w:r w:rsidRPr="00CE5F98">
        <w:rPr>
          <w:rFonts w:ascii="宋体" w:eastAsia="宋体" w:hAnsi="宋体" w:cs="宋体" w:hint="eastAsia"/>
          <w:color w:val="000000" w:themeColor="text1"/>
          <w:sz w:val="24"/>
        </w:rPr>
        <w:t>（二）</w:t>
      </w:r>
      <w:r w:rsidRPr="00CE5F98">
        <w:rPr>
          <w:rFonts w:ascii="宋体" w:eastAsia="宋体" w:hAnsi="宋体" w:cs="宋体" w:hint="eastAsia"/>
          <w:b/>
          <w:bCs/>
          <w:color w:val="000000" w:themeColor="text1"/>
          <w:sz w:val="24"/>
        </w:rPr>
        <w:t>第二阶段（1学时）</w:t>
      </w:r>
    </w:p>
    <w:p w14:paraId="158CDC13" w14:textId="77777777" w:rsidR="00206D8E" w:rsidRPr="00CE5F98" w:rsidRDefault="00206D8E">
      <w:pPr>
        <w:spacing w:line="360" w:lineRule="exact"/>
        <w:ind w:firstLineChars="200" w:firstLine="480"/>
        <w:rPr>
          <w:rFonts w:ascii="宋体" w:eastAsia="宋体" w:hAnsi="宋体" w:cs="宋体" w:hint="eastAsia"/>
          <w:b/>
          <w:bCs/>
          <w:color w:val="000000" w:themeColor="text1"/>
          <w:sz w:val="24"/>
        </w:rPr>
      </w:pPr>
      <w:r w:rsidRPr="00CE5F98">
        <w:rPr>
          <w:rFonts w:ascii="宋体" w:eastAsia="宋体" w:hAnsi="宋体" w:cs="宋体" w:hint="eastAsia"/>
          <w:color w:val="000000" w:themeColor="text1"/>
          <w:sz w:val="24"/>
        </w:rPr>
        <w:t>撰写案例分析报告，上交主管教师。</w:t>
      </w:r>
    </w:p>
    <w:p w14:paraId="57E3947A" w14:textId="77777777" w:rsidR="00206D8E" w:rsidRPr="00CE5F98" w:rsidRDefault="00206D8E">
      <w:pPr>
        <w:spacing w:line="360" w:lineRule="exact"/>
        <w:ind w:firstLineChars="200" w:firstLine="482"/>
        <w:rPr>
          <w:rFonts w:ascii="宋体" w:eastAsia="宋体" w:hAnsi="宋体" w:cs="宋体" w:hint="eastAsia"/>
          <w:color w:val="000000" w:themeColor="text1"/>
          <w:sz w:val="24"/>
        </w:rPr>
      </w:pPr>
      <w:r w:rsidRPr="00CE5F98">
        <w:rPr>
          <w:rFonts w:ascii="宋体" w:eastAsia="宋体" w:hAnsi="宋体" w:cs="宋体" w:hint="eastAsia"/>
          <w:b/>
          <w:bCs/>
          <w:color w:val="000000" w:themeColor="text1"/>
          <w:sz w:val="24"/>
        </w:rPr>
        <w:t>三、成果评价与展示（1学时）</w:t>
      </w:r>
    </w:p>
    <w:p w14:paraId="50C3E26A"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（一）成果评价</w:t>
      </w:r>
    </w:p>
    <w:p w14:paraId="05D1CB09"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1.评分标准（满分100分）</w:t>
      </w:r>
    </w:p>
    <w:p w14:paraId="5C66D988"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案例分析报告主要从以下四个方面来评价，每个方面各占25分。案例选择具有时效性思辨性；分析案例全面，有个人见解；问题解决策略具有可操作性和合理性；论述严谨，语言流畅，字数不少于2000字。</w:t>
      </w:r>
    </w:p>
    <w:p w14:paraId="70B41843"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2.成绩比例</w:t>
      </w:r>
    </w:p>
    <w:p w14:paraId="4813A4B8"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主管教师对所有成果进行批阅考核，并作为半期成绩登记在册，占期中成绩的50%。</w:t>
      </w:r>
    </w:p>
    <w:p w14:paraId="34A313B7"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lastRenderedPageBreak/>
        <w:t>3.主管教师总结点评</w:t>
      </w:r>
    </w:p>
    <w:p w14:paraId="6F382A65"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主管教师主要从学生的态度、成果质量和不足等方面总结，鼓励为主，并提出改进措施，为今后进一步高质量地推进该项工作打好基础。</w:t>
      </w:r>
    </w:p>
    <w:p w14:paraId="58BF5981"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 xml:space="preserve">（二）成果展示与优秀成果推荐 </w:t>
      </w:r>
    </w:p>
    <w:p w14:paraId="3FD98A9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分散展示与集中展示相结合。分散展示即随堂展示；集中展示分为两种形式，一种是分班级集中展示，另一种是择优秀成果全校集中展示。对优秀成果颁发不同级别的奖状，以资鼓励。</w:t>
      </w:r>
    </w:p>
    <w:p w14:paraId="17A6D62B"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（三）奖项设定</w:t>
      </w:r>
    </w:p>
    <w:p w14:paraId="7672E724"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（1）班级奖项设定</w:t>
      </w:r>
    </w:p>
    <w:p w14:paraId="311A40C6"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一等奖：一名（颁发奖状）</w:t>
      </w:r>
    </w:p>
    <w:p w14:paraId="5733A69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二等奖：两名（颁发奖状）</w:t>
      </w:r>
    </w:p>
    <w:p w14:paraId="738B1E0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三等奖：三名（颁发奖状）</w:t>
      </w:r>
    </w:p>
    <w:p w14:paraId="3B0C330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（2）校级奖项设定（届时全校统一要求）</w:t>
      </w:r>
    </w:p>
    <w:p w14:paraId="5E0EAC2C"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（四）其它特别说明</w:t>
      </w:r>
    </w:p>
    <w:p w14:paraId="73EFEDE5" w14:textId="77777777" w:rsidR="00206D8E" w:rsidRPr="00CE5F98" w:rsidRDefault="00206D8E">
      <w:pPr>
        <w:spacing w:line="360" w:lineRule="exact"/>
        <w:ind w:firstLineChars="198" w:firstLine="475"/>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所有与本实践课程相关资料（包括学生成果）未经允许，请不要上传互联网或在其它任何媒体上刊发。</w:t>
      </w:r>
    </w:p>
    <w:p w14:paraId="56866932" w14:textId="77777777" w:rsidR="00206D8E" w:rsidRPr="00CE5F98" w:rsidRDefault="00206D8E">
      <w:pPr>
        <w:spacing w:line="360" w:lineRule="exact"/>
        <w:ind w:firstLineChars="300" w:firstLine="720"/>
        <w:rPr>
          <w:rFonts w:ascii="宋体" w:eastAsia="宋体" w:hAnsi="宋体" w:cs="宋体" w:hint="eastAsia"/>
          <w:color w:val="000000" w:themeColor="text1"/>
          <w:sz w:val="24"/>
        </w:rPr>
      </w:pPr>
    </w:p>
    <w:p w14:paraId="7D7E7881" w14:textId="77777777" w:rsidR="00206D8E" w:rsidRPr="00CE5F98" w:rsidRDefault="00206D8E">
      <w:pPr>
        <w:spacing w:line="360" w:lineRule="exact"/>
        <w:jc w:val="left"/>
        <w:rPr>
          <w:rFonts w:ascii="宋体" w:eastAsia="宋体" w:hAnsi="宋体" w:cs="宋体" w:hint="eastAsia"/>
          <w:b/>
          <w:bCs/>
          <w:color w:val="000000" w:themeColor="text1"/>
          <w:sz w:val="30"/>
          <w:szCs w:val="30"/>
        </w:rPr>
      </w:pPr>
      <w:r w:rsidRPr="00CE5F98">
        <w:rPr>
          <w:rFonts w:ascii="宋体" w:eastAsia="宋体" w:hAnsi="宋体" w:cs="宋体" w:hint="eastAsia"/>
          <w:b/>
          <w:bCs/>
          <w:color w:val="000000" w:themeColor="text1"/>
          <w:sz w:val="30"/>
          <w:szCs w:val="30"/>
        </w:rPr>
        <w:t>附件3</w:t>
      </w:r>
    </w:p>
    <w:p w14:paraId="77E1E8CB" w14:textId="77777777" w:rsidR="00206D8E" w:rsidRPr="00CE5F98" w:rsidRDefault="00206D8E">
      <w:pPr>
        <w:spacing w:line="360" w:lineRule="exact"/>
        <w:jc w:val="center"/>
        <w:rPr>
          <w:rFonts w:ascii="宋体" w:eastAsia="宋体" w:hAnsi="宋体" w:cs="宋体" w:hint="eastAsia"/>
          <w:b/>
          <w:bCs/>
          <w:color w:val="000000" w:themeColor="text1"/>
          <w:sz w:val="32"/>
          <w:szCs w:val="32"/>
        </w:rPr>
      </w:pPr>
      <w:r w:rsidRPr="00CE5F98">
        <w:rPr>
          <w:rFonts w:ascii="宋体" w:eastAsia="宋体" w:hAnsi="宋体" w:cs="宋体" w:hint="eastAsia"/>
          <w:b/>
          <w:bCs/>
          <w:color w:val="000000" w:themeColor="text1"/>
          <w:sz w:val="32"/>
          <w:szCs w:val="32"/>
        </w:rPr>
        <w:t>《思想道德与法治》实践教学活动</w:t>
      </w:r>
    </w:p>
    <w:p w14:paraId="30AC9E5F" w14:textId="77777777" w:rsidR="00206D8E" w:rsidRPr="00CE5F98" w:rsidRDefault="00206D8E">
      <w:pPr>
        <w:spacing w:line="360" w:lineRule="exact"/>
        <w:jc w:val="center"/>
        <w:rPr>
          <w:rFonts w:ascii="宋体" w:eastAsia="宋体" w:hAnsi="宋体" w:cs="宋体" w:hint="eastAsia"/>
          <w:b/>
          <w:bCs/>
          <w:color w:val="000000" w:themeColor="text1"/>
          <w:sz w:val="32"/>
          <w:szCs w:val="32"/>
        </w:rPr>
      </w:pPr>
      <w:r w:rsidRPr="00CE5F98">
        <w:rPr>
          <w:rFonts w:ascii="宋体" w:eastAsia="宋体" w:hAnsi="宋体" w:cs="宋体" w:hint="eastAsia"/>
          <w:b/>
          <w:bCs/>
          <w:color w:val="000000" w:themeColor="text1"/>
          <w:sz w:val="32"/>
          <w:szCs w:val="32"/>
        </w:rPr>
        <w:t>“社会实践报告”实施方案</w:t>
      </w:r>
    </w:p>
    <w:p w14:paraId="69446845" w14:textId="77777777" w:rsidR="00206D8E" w:rsidRPr="00CE5F98" w:rsidRDefault="00206D8E">
      <w:pPr>
        <w:spacing w:line="360" w:lineRule="exact"/>
        <w:jc w:val="center"/>
        <w:rPr>
          <w:rFonts w:ascii="宋体" w:eastAsia="宋体" w:hAnsi="宋体" w:cs="宋体" w:hint="eastAsia"/>
          <w:b/>
          <w:bCs/>
          <w:color w:val="000000" w:themeColor="text1"/>
          <w:sz w:val="30"/>
          <w:szCs w:val="30"/>
        </w:rPr>
      </w:pPr>
    </w:p>
    <w:p w14:paraId="0060FD08" w14:textId="77777777" w:rsidR="00206D8E" w:rsidRPr="00CE5F98" w:rsidRDefault="00206D8E">
      <w:pPr>
        <w:spacing w:line="360" w:lineRule="exact"/>
        <w:ind w:firstLineChars="196" w:firstLine="472"/>
        <w:rPr>
          <w:rFonts w:ascii="宋体" w:eastAsia="宋体" w:hAnsi="宋体" w:cs="宋体" w:hint="eastAsia"/>
          <w:b/>
          <w:color w:val="000000" w:themeColor="text1"/>
          <w:sz w:val="24"/>
        </w:rPr>
      </w:pPr>
      <w:r w:rsidRPr="00CE5F98">
        <w:rPr>
          <w:rFonts w:ascii="宋体" w:eastAsia="宋体" w:hAnsi="宋体" w:cs="宋体" w:hint="eastAsia"/>
          <w:b/>
          <w:color w:val="000000" w:themeColor="text1"/>
          <w:sz w:val="24"/>
        </w:rPr>
        <w:t>一、</w:t>
      </w:r>
      <w:r w:rsidRPr="00CE5F98">
        <w:rPr>
          <w:rFonts w:ascii="宋体" w:hAnsi="宋体" w:cs="宋体" w:hint="eastAsia"/>
          <w:b/>
          <w:color w:val="000000" w:themeColor="text1"/>
          <w:sz w:val="24"/>
        </w:rPr>
        <w:t>理论指导（</w:t>
      </w:r>
      <w:r w:rsidRPr="00CE5F98">
        <w:rPr>
          <w:rFonts w:ascii="宋体" w:hAnsi="宋体" w:cs="宋体" w:hint="eastAsia"/>
          <w:b/>
          <w:color w:val="000000" w:themeColor="text1"/>
          <w:sz w:val="24"/>
        </w:rPr>
        <w:t>1</w:t>
      </w:r>
      <w:r w:rsidRPr="00CE5F98">
        <w:rPr>
          <w:rFonts w:ascii="宋体" w:hAnsi="宋体" w:cs="宋体" w:hint="eastAsia"/>
          <w:b/>
          <w:color w:val="000000" w:themeColor="text1"/>
          <w:sz w:val="24"/>
        </w:rPr>
        <w:t>学时）</w:t>
      </w:r>
    </w:p>
    <w:p w14:paraId="23D7C6D8" w14:textId="77777777" w:rsidR="00206D8E" w:rsidRPr="00CE5F98" w:rsidRDefault="00206D8E">
      <w:pPr>
        <w:spacing w:line="360" w:lineRule="exact"/>
        <w:ind w:firstLineChars="196" w:firstLine="470"/>
        <w:rPr>
          <w:rFonts w:ascii="宋体" w:eastAsia="宋体" w:hAnsi="宋体" w:cs="宋体" w:hint="eastAsia"/>
          <w:b/>
          <w:color w:val="000000" w:themeColor="text1"/>
          <w:sz w:val="24"/>
        </w:rPr>
      </w:pPr>
      <w:r w:rsidRPr="00CE5F98">
        <w:rPr>
          <w:rFonts w:ascii="宋体" w:hAnsi="宋体" w:cs="宋体" w:hint="eastAsia"/>
          <w:b/>
          <w:color w:val="000000" w:themeColor="text1"/>
          <w:sz w:val="24"/>
        </w:rPr>
        <w:t>（一）</w:t>
      </w:r>
      <w:r w:rsidRPr="00CE5F98">
        <w:rPr>
          <w:rFonts w:ascii="宋体" w:eastAsia="宋体" w:hAnsi="宋体" w:cs="宋体" w:hint="eastAsia"/>
          <w:b/>
          <w:color w:val="000000" w:themeColor="text1"/>
          <w:sz w:val="24"/>
        </w:rPr>
        <w:t>实践教学宗旨</w:t>
      </w:r>
    </w:p>
    <w:p w14:paraId="27F40305" w14:textId="77777777" w:rsidR="00206D8E" w:rsidRPr="00CE5F98" w:rsidRDefault="00206D8E">
      <w:pPr>
        <w:spacing w:line="360" w:lineRule="exact"/>
        <w:ind w:firstLineChars="205" w:firstLine="492"/>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社会实践活动是《思想道德与法治》课的重要教学环节，是思想政治理论课理论联系实际的必然要求。在教学改革中，把社会实践活动纳入整个教育教学改革，其目的是深化课堂理论教学，让学生学会运用马克思主义立场、观点去分析和解决社会实际问题，提高大学生认识能力和实践能力，让大学生在实践中升华思想境界，铸造优良道德品质。</w:t>
      </w:r>
    </w:p>
    <w:p w14:paraId="5724A1AB" w14:textId="77777777" w:rsidR="00206D8E" w:rsidRPr="00CE5F98" w:rsidRDefault="00206D8E">
      <w:pPr>
        <w:spacing w:line="360" w:lineRule="exact"/>
        <w:ind w:firstLineChars="196" w:firstLine="470"/>
        <w:rPr>
          <w:rFonts w:ascii="宋体" w:eastAsia="宋体" w:hAnsi="宋体" w:cs="宋体" w:hint="eastAsia"/>
          <w:b/>
          <w:color w:val="000000" w:themeColor="text1"/>
          <w:sz w:val="24"/>
        </w:rPr>
      </w:pPr>
      <w:r w:rsidRPr="00CE5F98">
        <w:rPr>
          <w:rFonts w:ascii="宋体" w:hAnsi="宋体" w:cs="宋体" w:hint="eastAsia"/>
          <w:b/>
          <w:color w:val="000000" w:themeColor="text1"/>
          <w:sz w:val="24"/>
        </w:rPr>
        <w:t>（</w:t>
      </w:r>
      <w:r w:rsidRPr="00CE5F98">
        <w:rPr>
          <w:rFonts w:ascii="宋体" w:eastAsia="宋体" w:hAnsi="宋体" w:cs="宋体" w:hint="eastAsia"/>
          <w:b/>
          <w:color w:val="000000" w:themeColor="text1"/>
          <w:sz w:val="24"/>
        </w:rPr>
        <w:t>二</w:t>
      </w:r>
      <w:r w:rsidRPr="00CE5F98">
        <w:rPr>
          <w:rFonts w:ascii="宋体" w:hAnsi="宋体" w:cs="宋体" w:hint="eastAsia"/>
          <w:b/>
          <w:color w:val="000000" w:themeColor="text1"/>
          <w:sz w:val="24"/>
        </w:rPr>
        <w:t>）</w:t>
      </w:r>
      <w:r w:rsidRPr="00CE5F98">
        <w:rPr>
          <w:rFonts w:ascii="宋体" w:eastAsia="宋体" w:hAnsi="宋体" w:cs="宋体" w:hint="eastAsia"/>
          <w:b/>
          <w:color w:val="000000" w:themeColor="text1"/>
          <w:sz w:val="24"/>
        </w:rPr>
        <w:t>实践教学基本原则</w:t>
      </w:r>
    </w:p>
    <w:p w14:paraId="335B0892" w14:textId="77777777" w:rsidR="00206D8E" w:rsidRPr="00CE5F98" w:rsidRDefault="00206D8E">
      <w:pPr>
        <w:spacing w:line="360" w:lineRule="exact"/>
        <w:ind w:firstLineChars="205" w:firstLine="492"/>
        <w:rPr>
          <w:rFonts w:ascii="宋体" w:eastAsia="宋体" w:hAnsi="宋体" w:cs="宋体" w:hint="eastAsia"/>
          <w:b/>
          <w:color w:val="000000" w:themeColor="text1"/>
          <w:sz w:val="24"/>
        </w:rPr>
      </w:pPr>
      <w:r w:rsidRPr="00CE5F98">
        <w:rPr>
          <w:rFonts w:ascii="宋体" w:hAnsi="宋体" w:cs="宋体" w:hint="eastAsia"/>
          <w:b/>
          <w:color w:val="000000" w:themeColor="text1"/>
          <w:sz w:val="24"/>
        </w:rPr>
        <w:t>1.</w:t>
      </w:r>
      <w:r w:rsidRPr="00CE5F98">
        <w:rPr>
          <w:rFonts w:ascii="宋体" w:eastAsia="宋体" w:hAnsi="宋体" w:cs="宋体" w:hint="eastAsia"/>
          <w:b/>
          <w:color w:val="000000" w:themeColor="text1"/>
          <w:sz w:val="24"/>
        </w:rPr>
        <w:t>针对性原则</w:t>
      </w:r>
    </w:p>
    <w:p w14:paraId="46648EA6" w14:textId="77777777" w:rsidR="00206D8E" w:rsidRPr="00CE5F98" w:rsidRDefault="00206D8E">
      <w:pPr>
        <w:spacing w:line="360" w:lineRule="exact"/>
        <w:ind w:firstLineChars="205" w:firstLine="492"/>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大学生具备了一定的文化层次，思想活跃，具有一定的独立性和批判性，他们的感情和思想观念丰富多彩，但他们的世界观、人生观和价值观尚未成熟，心理特点不稳定。为此，实践教学活动的选择，必须针对学生的思想实际来确定，避免形式主义。</w:t>
      </w:r>
    </w:p>
    <w:p w14:paraId="1AC14655" w14:textId="77777777" w:rsidR="00206D8E" w:rsidRPr="00CE5F98" w:rsidRDefault="00206D8E">
      <w:pPr>
        <w:spacing w:line="360" w:lineRule="exact"/>
        <w:ind w:firstLineChars="205" w:firstLine="492"/>
        <w:rPr>
          <w:rFonts w:ascii="宋体" w:eastAsia="宋体" w:hAnsi="宋体" w:cs="宋体" w:hint="eastAsia"/>
          <w:b/>
          <w:color w:val="000000" w:themeColor="text1"/>
          <w:sz w:val="24"/>
        </w:rPr>
      </w:pPr>
      <w:r w:rsidRPr="00CE5F98">
        <w:rPr>
          <w:rFonts w:ascii="宋体" w:hAnsi="宋体" w:cs="宋体" w:hint="eastAsia"/>
          <w:b/>
          <w:color w:val="000000" w:themeColor="text1"/>
          <w:sz w:val="24"/>
        </w:rPr>
        <w:t>2.</w:t>
      </w:r>
      <w:r w:rsidRPr="00CE5F98">
        <w:rPr>
          <w:rFonts w:ascii="宋体" w:eastAsia="宋体" w:hAnsi="宋体" w:cs="宋体" w:hint="eastAsia"/>
          <w:b/>
          <w:color w:val="000000" w:themeColor="text1"/>
          <w:sz w:val="24"/>
        </w:rPr>
        <w:t>主体性原则</w:t>
      </w:r>
    </w:p>
    <w:p w14:paraId="03B3DE0F" w14:textId="77777777" w:rsidR="00206D8E" w:rsidRPr="00CE5F98" w:rsidRDefault="00206D8E">
      <w:pPr>
        <w:spacing w:line="360" w:lineRule="exact"/>
        <w:ind w:firstLineChars="205" w:firstLine="492"/>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在教学中，学生既是客体又是主体，必须发挥学生的主体性，调动学生的积极性。坚持以学生为中心，积极推行因材施教，鼓励学生的个性发展。使学生从“要我学”自觉转变为“我要学”。</w:t>
      </w:r>
    </w:p>
    <w:p w14:paraId="265A9B40" w14:textId="77777777" w:rsidR="00206D8E" w:rsidRPr="00CE5F98" w:rsidRDefault="00206D8E">
      <w:pPr>
        <w:spacing w:line="360" w:lineRule="exact"/>
        <w:ind w:firstLineChars="205" w:firstLine="492"/>
        <w:rPr>
          <w:rFonts w:ascii="宋体" w:eastAsia="宋体" w:hAnsi="宋体" w:cs="宋体" w:hint="eastAsia"/>
          <w:b/>
          <w:color w:val="000000" w:themeColor="text1"/>
          <w:sz w:val="24"/>
        </w:rPr>
      </w:pPr>
      <w:r w:rsidRPr="00CE5F98">
        <w:rPr>
          <w:rFonts w:ascii="宋体" w:hAnsi="宋体" w:cs="宋体" w:hint="eastAsia"/>
          <w:b/>
          <w:color w:val="000000" w:themeColor="text1"/>
          <w:sz w:val="24"/>
        </w:rPr>
        <w:lastRenderedPageBreak/>
        <w:t>3.</w:t>
      </w:r>
      <w:r w:rsidRPr="00CE5F98">
        <w:rPr>
          <w:rFonts w:ascii="宋体" w:eastAsia="宋体" w:hAnsi="宋体" w:cs="宋体" w:hint="eastAsia"/>
          <w:b/>
          <w:color w:val="000000" w:themeColor="text1"/>
          <w:sz w:val="24"/>
        </w:rPr>
        <w:t>实效性原则</w:t>
      </w:r>
    </w:p>
    <w:p w14:paraId="7D02A9C2" w14:textId="77777777" w:rsidR="00206D8E" w:rsidRPr="00CE5F98" w:rsidRDefault="00206D8E">
      <w:pPr>
        <w:spacing w:line="360" w:lineRule="exact"/>
        <w:ind w:firstLineChars="205" w:firstLine="492"/>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实践教学必须注重实效性。实践性教学要使大学生把所学到的理论转化成思想理论素质，内化为自身的品行，利用实践教学活动，帮助大学生有计划地提高自己的组织能力、表达能力、社交能力从而最终成为一个人格健全的人。</w:t>
      </w:r>
    </w:p>
    <w:p w14:paraId="6A376A90" w14:textId="77777777" w:rsidR="00206D8E" w:rsidRPr="00CE5F98" w:rsidRDefault="00206D8E">
      <w:pPr>
        <w:spacing w:line="360" w:lineRule="exact"/>
        <w:ind w:firstLineChars="196" w:firstLine="470"/>
        <w:rPr>
          <w:rFonts w:ascii="宋体" w:eastAsia="宋体" w:hAnsi="宋体" w:cs="宋体" w:hint="eastAsia"/>
          <w:b/>
          <w:color w:val="000000" w:themeColor="text1"/>
          <w:sz w:val="24"/>
        </w:rPr>
      </w:pPr>
      <w:r w:rsidRPr="00CE5F98">
        <w:rPr>
          <w:rFonts w:ascii="宋体" w:hAnsi="宋体" w:cs="宋体" w:hint="eastAsia"/>
          <w:b/>
          <w:color w:val="000000" w:themeColor="text1"/>
          <w:sz w:val="24"/>
        </w:rPr>
        <w:t>（</w:t>
      </w:r>
      <w:r w:rsidRPr="00CE5F98">
        <w:rPr>
          <w:rFonts w:ascii="宋体" w:eastAsia="宋体" w:hAnsi="宋体" w:cs="宋体" w:hint="eastAsia"/>
          <w:b/>
          <w:color w:val="000000" w:themeColor="text1"/>
          <w:sz w:val="24"/>
        </w:rPr>
        <w:t>三</w:t>
      </w:r>
      <w:r w:rsidRPr="00CE5F98">
        <w:rPr>
          <w:rFonts w:ascii="宋体" w:hAnsi="宋体" w:cs="宋体" w:hint="eastAsia"/>
          <w:b/>
          <w:color w:val="000000" w:themeColor="text1"/>
          <w:sz w:val="24"/>
        </w:rPr>
        <w:t>）基本要求</w:t>
      </w:r>
    </w:p>
    <w:p w14:paraId="6B001683" w14:textId="77777777" w:rsidR="00206D8E" w:rsidRPr="00CE5F98" w:rsidRDefault="00206D8E">
      <w:pPr>
        <w:spacing w:line="360" w:lineRule="exact"/>
        <w:ind w:firstLineChars="205" w:firstLine="494"/>
        <w:rPr>
          <w:rFonts w:ascii="宋体" w:eastAsia="宋体" w:hAnsi="宋体" w:cs="宋体" w:hint="eastAsia"/>
          <w:b/>
          <w:color w:val="000000" w:themeColor="text1"/>
          <w:sz w:val="24"/>
        </w:rPr>
      </w:pPr>
      <w:r w:rsidRPr="00CE5F98">
        <w:rPr>
          <w:rFonts w:ascii="宋体" w:eastAsia="宋体" w:hAnsi="宋体" w:cs="宋体" w:hint="eastAsia"/>
          <w:b/>
          <w:color w:val="000000" w:themeColor="text1"/>
          <w:sz w:val="24"/>
        </w:rPr>
        <w:t>1.分组要求</w:t>
      </w:r>
    </w:p>
    <w:p w14:paraId="7D6C979F" w14:textId="77777777" w:rsidR="00206D8E" w:rsidRPr="00CE5F98" w:rsidRDefault="00206D8E">
      <w:pPr>
        <w:spacing w:line="360" w:lineRule="exact"/>
        <w:ind w:firstLineChars="205" w:firstLine="492"/>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每个班根据学生自愿的原则，分成若干个实践小组，并推荐小组长一名；每小组人数为6人以内。</w:t>
      </w:r>
    </w:p>
    <w:p w14:paraId="4A01AEAA" w14:textId="77777777" w:rsidR="00206D8E" w:rsidRPr="00CE5F98" w:rsidRDefault="00206D8E">
      <w:pPr>
        <w:widowControl/>
        <w:spacing w:line="360" w:lineRule="exact"/>
        <w:ind w:firstLineChars="200" w:firstLine="482"/>
        <w:jc w:val="left"/>
        <w:rPr>
          <w:rFonts w:ascii="宋体" w:eastAsia="宋体" w:hAnsi="宋体" w:cs="宋体" w:hint="eastAsia"/>
          <w:color w:val="000000" w:themeColor="text1"/>
          <w:sz w:val="24"/>
        </w:rPr>
      </w:pPr>
      <w:r w:rsidRPr="00CE5F98">
        <w:rPr>
          <w:rFonts w:ascii="宋体" w:eastAsia="宋体" w:hAnsi="宋体" w:cs="宋体" w:hint="eastAsia"/>
          <w:b/>
          <w:bCs/>
          <w:color w:val="000000" w:themeColor="text1"/>
          <w:kern w:val="0"/>
          <w:sz w:val="24"/>
        </w:rPr>
        <w:t>2.主题选择</w:t>
      </w:r>
    </w:p>
    <w:p w14:paraId="3D968BFF"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 xml:space="preserve">围绕本学期所学专题内容并结合各小组实际情况确定实践内容，可以选择到社区、企业、乡村、新经济组织、养老院、博物馆、纪念馆、司法部门等参加实践活动。要求结合社会现实开展实践调研，提倡新观点、新思路；观点鲜明，重点突出，结构合理，条理清晰，文字通畅、精炼。 </w:t>
      </w:r>
    </w:p>
    <w:p w14:paraId="5385801D" w14:textId="77777777" w:rsidR="00206D8E" w:rsidRPr="00CE5F98" w:rsidRDefault="00206D8E">
      <w:pPr>
        <w:widowControl/>
        <w:spacing w:line="360" w:lineRule="exact"/>
        <w:ind w:firstLineChars="200" w:firstLine="482"/>
        <w:jc w:val="left"/>
        <w:rPr>
          <w:rFonts w:ascii="宋体" w:eastAsia="宋体" w:hAnsi="宋体" w:cs="宋体" w:hint="eastAsia"/>
          <w:b/>
          <w:color w:val="000000" w:themeColor="text1"/>
          <w:sz w:val="24"/>
        </w:rPr>
      </w:pPr>
      <w:r w:rsidRPr="00CE5F98">
        <w:rPr>
          <w:rFonts w:ascii="宋体" w:eastAsia="宋体" w:hAnsi="宋体" w:cs="宋体" w:hint="eastAsia"/>
          <w:b/>
          <w:color w:val="000000" w:themeColor="text1"/>
          <w:sz w:val="24"/>
        </w:rPr>
        <w:t>（四）成果提交要求</w:t>
      </w:r>
    </w:p>
    <w:p w14:paraId="4390C781" w14:textId="77777777" w:rsidR="00206D8E" w:rsidRPr="00CE5F98" w:rsidRDefault="00206D8E">
      <w:pPr>
        <w:widowControl/>
        <w:spacing w:line="360" w:lineRule="exact"/>
        <w:ind w:firstLineChars="200" w:firstLine="480"/>
        <w:jc w:val="left"/>
        <w:rPr>
          <w:rFonts w:ascii="宋体" w:eastAsia="宋体" w:hAnsi="宋体" w:cs="宋体" w:hint="eastAsia"/>
          <w:color w:val="000000" w:themeColor="text1"/>
          <w:sz w:val="24"/>
        </w:rPr>
      </w:pPr>
      <w:r w:rsidRPr="00CE5F98">
        <w:rPr>
          <w:rFonts w:ascii="宋体" w:hAnsi="宋体" w:cs="宋体" w:hint="eastAsia"/>
          <w:b/>
          <w:bCs/>
          <w:color w:val="000000" w:themeColor="text1"/>
          <w:sz w:val="24"/>
        </w:rPr>
        <w:t>1.</w:t>
      </w:r>
      <w:r w:rsidRPr="00CE5F98">
        <w:rPr>
          <w:rFonts w:ascii="宋体" w:hAnsi="宋体" w:cs="宋体" w:hint="eastAsia"/>
          <w:b/>
          <w:bCs/>
          <w:color w:val="000000" w:themeColor="text1"/>
          <w:sz w:val="24"/>
        </w:rPr>
        <w:t>微视频。</w:t>
      </w:r>
      <w:r w:rsidRPr="00CE5F98">
        <w:rPr>
          <w:rFonts w:ascii="宋体" w:eastAsia="宋体" w:hAnsi="宋体" w:cs="宋体" w:hint="eastAsia"/>
          <w:color w:val="000000" w:themeColor="text1"/>
          <w:sz w:val="24"/>
        </w:rPr>
        <w:t>每一个小组录制一段20分钟左右的微视频作为实践证明，并按微视频的要求制作完善。文件名为“视频名称+成员姓名学号”。</w:t>
      </w:r>
    </w:p>
    <w:p w14:paraId="24427A14"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hAnsi="宋体" w:cs="宋体" w:hint="eastAsia"/>
          <w:b/>
          <w:bCs/>
          <w:color w:val="000000" w:themeColor="text1"/>
          <w:sz w:val="24"/>
        </w:rPr>
        <w:t>2.</w:t>
      </w:r>
      <w:r w:rsidRPr="00CE5F98">
        <w:rPr>
          <w:rFonts w:ascii="宋体" w:eastAsia="宋体" w:hAnsi="宋体" w:cs="宋体" w:hint="eastAsia"/>
          <w:b/>
          <w:bCs/>
          <w:color w:val="000000" w:themeColor="text1"/>
          <w:sz w:val="24"/>
        </w:rPr>
        <w:t>上交时间。</w:t>
      </w:r>
      <w:r w:rsidRPr="00CE5F98">
        <w:rPr>
          <w:rFonts w:ascii="宋体" w:eastAsia="宋体" w:hAnsi="宋体" w:cs="宋体" w:hint="eastAsia"/>
          <w:color w:val="000000" w:themeColor="text1"/>
          <w:sz w:val="24"/>
        </w:rPr>
        <w:t>全部实践成果</w:t>
      </w:r>
      <w:r w:rsidRPr="00CE5F98">
        <w:rPr>
          <w:rFonts w:ascii="宋体" w:hAnsi="宋体" w:cs="宋体" w:hint="eastAsia"/>
          <w:color w:val="000000" w:themeColor="text1"/>
          <w:sz w:val="24"/>
        </w:rPr>
        <w:t>由学习委员</w:t>
      </w:r>
      <w:r w:rsidRPr="00CE5F98">
        <w:rPr>
          <w:rFonts w:ascii="宋体" w:eastAsia="宋体" w:hAnsi="宋体" w:cs="宋体" w:hint="eastAsia"/>
          <w:color w:val="000000" w:themeColor="text1"/>
          <w:sz w:val="24"/>
        </w:rPr>
        <w:t>第十四周之前上交</w:t>
      </w:r>
      <w:r w:rsidRPr="00CE5F98">
        <w:rPr>
          <w:rFonts w:ascii="宋体" w:hAnsi="宋体" w:cs="宋体" w:hint="eastAsia"/>
          <w:color w:val="000000" w:themeColor="text1"/>
          <w:sz w:val="24"/>
        </w:rPr>
        <w:t>主管教师</w:t>
      </w:r>
      <w:r w:rsidRPr="00CE5F98">
        <w:rPr>
          <w:rFonts w:ascii="宋体" w:eastAsia="宋体" w:hAnsi="宋体" w:cs="宋体" w:hint="eastAsia"/>
          <w:color w:val="000000" w:themeColor="text1"/>
          <w:sz w:val="24"/>
        </w:rPr>
        <w:t>，除特殊情况需要延长，否则逾期未提交者拒收，实践成绩记零分。</w:t>
      </w:r>
    </w:p>
    <w:p w14:paraId="25521F6B" w14:textId="77777777" w:rsidR="00206D8E" w:rsidRPr="00CE5F98" w:rsidRDefault="00206D8E">
      <w:pPr>
        <w:numPr>
          <w:ilvl w:val="0"/>
          <w:numId w:val="54"/>
        </w:numPr>
        <w:spacing w:line="360" w:lineRule="exact"/>
        <w:ind w:firstLineChars="200" w:firstLine="480"/>
        <w:rPr>
          <w:rFonts w:ascii="宋体" w:hAnsi="宋体" w:cs="宋体" w:hint="eastAsia"/>
          <w:b/>
          <w:bCs/>
          <w:color w:val="000000" w:themeColor="text1"/>
          <w:sz w:val="24"/>
        </w:rPr>
      </w:pPr>
      <w:r w:rsidRPr="00CE5F98">
        <w:rPr>
          <w:rFonts w:ascii="宋体" w:hAnsi="宋体" w:cs="宋体" w:hint="eastAsia"/>
          <w:b/>
          <w:bCs/>
          <w:color w:val="000000" w:themeColor="text1"/>
          <w:sz w:val="24"/>
        </w:rPr>
        <w:t>过程监控（</w:t>
      </w:r>
      <w:r w:rsidRPr="00CE5F98">
        <w:rPr>
          <w:rFonts w:ascii="宋体" w:hAnsi="宋体" w:cs="宋体" w:hint="eastAsia"/>
          <w:b/>
          <w:bCs/>
          <w:color w:val="000000" w:themeColor="text1"/>
          <w:sz w:val="24"/>
        </w:rPr>
        <w:t>2</w:t>
      </w:r>
      <w:r w:rsidRPr="00CE5F98">
        <w:rPr>
          <w:rFonts w:ascii="宋体" w:hAnsi="宋体" w:cs="宋体" w:hint="eastAsia"/>
          <w:b/>
          <w:bCs/>
          <w:color w:val="000000" w:themeColor="text1"/>
          <w:sz w:val="24"/>
        </w:rPr>
        <w:t>学时）</w:t>
      </w:r>
    </w:p>
    <w:p w14:paraId="5A8C10A7"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主管教师随时监控学生的活动进展，及时为学生答疑解惑。</w:t>
      </w:r>
    </w:p>
    <w:p w14:paraId="4A67CD21" w14:textId="77777777" w:rsidR="00206D8E" w:rsidRPr="00CE5F98" w:rsidRDefault="00206D8E">
      <w:pPr>
        <w:numPr>
          <w:ilvl w:val="0"/>
          <w:numId w:val="55"/>
        </w:num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第一阶段（1学时）</w:t>
      </w:r>
    </w:p>
    <w:p w14:paraId="0B354B80"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精心选择实践活动形式，确定人员组成、做好分工、制定活动计划。按计划实施形成活动展示雏形或初稿，并与主管教师教师或小组成员探讨相关问题。</w:t>
      </w:r>
    </w:p>
    <w:p w14:paraId="169E1F2E" w14:textId="77777777" w:rsidR="00206D8E" w:rsidRPr="00CE5F98" w:rsidRDefault="00206D8E">
      <w:pPr>
        <w:spacing w:line="360" w:lineRule="exact"/>
        <w:ind w:leftChars="200" w:left="420"/>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（二）第二阶段（1学时）</w:t>
      </w:r>
    </w:p>
    <w:p w14:paraId="4B1EEB98" w14:textId="77777777" w:rsidR="00206D8E" w:rsidRPr="00CE5F98" w:rsidRDefault="00206D8E">
      <w:pPr>
        <w:spacing w:line="360" w:lineRule="exact"/>
        <w:ind w:firstLineChars="200" w:firstLine="480"/>
        <w:rPr>
          <w:rFonts w:ascii="宋体" w:hAnsi="宋体" w:cs="宋体" w:hint="eastAsia"/>
          <w:b/>
          <w:bCs/>
          <w:color w:val="000000" w:themeColor="text1"/>
          <w:sz w:val="24"/>
        </w:rPr>
      </w:pPr>
      <w:r w:rsidRPr="00CE5F98">
        <w:rPr>
          <w:rFonts w:ascii="宋体" w:eastAsia="宋体" w:hAnsi="宋体" w:cs="宋体" w:hint="eastAsia"/>
          <w:color w:val="000000" w:themeColor="text1"/>
          <w:sz w:val="24"/>
        </w:rPr>
        <w:t>整理实践报告和视频资料并上交主管教师。</w:t>
      </w:r>
    </w:p>
    <w:p w14:paraId="7C4115C9" w14:textId="77777777" w:rsidR="00206D8E" w:rsidRPr="00CE5F98" w:rsidRDefault="00206D8E">
      <w:pPr>
        <w:spacing w:line="360" w:lineRule="exact"/>
        <w:ind w:firstLineChars="200" w:firstLine="480"/>
        <w:rPr>
          <w:rFonts w:ascii="宋体" w:eastAsia="宋体" w:hAnsi="宋体" w:cs="宋体" w:hint="eastAsia"/>
          <w:b/>
          <w:bCs/>
          <w:color w:val="000000" w:themeColor="text1"/>
          <w:sz w:val="24"/>
        </w:rPr>
      </w:pPr>
      <w:r w:rsidRPr="00CE5F98">
        <w:rPr>
          <w:rFonts w:ascii="宋体" w:hAnsi="宋体" w:cs="宋体" w:hint="eastAsia"/>
          <w:b/>
          <w:bCs/>
          <w:color w:val="000000" w:themeColor="text1"/>
          <w:sz w:val="24"/>
        </w:rPr>
        <w:t>三</w:t>
      </w:r>
      <w:r w:rsidRPr="00CE5F98">
        <w:rPr>
          <w:rFonts w:ascii="宋体" w:eastAsia="宋体" w:hAnsi="宋体" w:cs="宋体" w:hint="eastAsia"/>
          <w:b/>
          <w:bCs/>
          <w:color w:val="000000" w:themeColor="text1"/>
          <w:sz w:val="24"/>
        </w:rPr>
        <w:t>、成果评价与展示</w:t>
      </w:r>
      <w:r w:rsidRPr="00CE5F98">
        <w:rPr>
          <w:rFonts w:ascii="宋体" w:hAnsi="宋体" w:cs="宋体" w:hint="eastAsia"/>
          <w:b/>
          <w:bCs/>
          <w:color w:val="000000" w:themeColor="text1"/>
          <w:sz w:val="24"/>
        </w:rPr>
        <w:t>（</w:t>
      </w:r>
      <w:r w:rsidRPr="00CE5F98">
        <w:rPr>
          <w:rFonts w:ascii="宋体" w:hAnsi="宋体" w:cs="宋体" w:hint="eastAsia"/>
          <w:b/>
          <w:bCs/>
          <w:color w:val="000000" w:themeColor="text1"/>
          <w:sz w:val="24"/>
        </w:rPr>
        <w:t>2</w:t>
      </w:r>
      <w:r w:rsidRPr="00CE5F98">
        <w:rPr>
          <w:rFonts w:ascii="宋体" w:hAnsi="宋体" w:cs="宋体" w:hint="eastAsia"/>
          <w:b/>
          <w:bCs/>
          <w:color w:val="000000" w:themeColor="text1"/>
          <w:sz w:val="24"/>
        </w:rPr>
        <w:t>学时）</w:t>
      </w:r>
    </w:p>
    <w:p w14:paraId="67EDAB9D"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（一）成果评价标准（满分100分）</w:t>
      </w:r>
    </w:p>
    <w:p w14:paraId="23DD9FF2"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1.评分标准（满分100分）</w:t>
      </w:r>
    </w:p>
    <w:p w14:paraId="084DCEB3" w14:textId="77777777" w:rsidR="00206D8E" w:rsidRPr="00CE5F98" w:rsidRDefault="00206D8E">
      <w:pPr>
        <w:spacing w:line="360" w:lineRule="exact"/>
        <w:ind w:firstLine="42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视频成果主要从以下四个方面来评价，每个方面各占25分，共100分。主题明确，结构严谨；构思精巧，逻辑清晰；论述严谨，见解新颖；小组成员参与度高。</w:t>
      </w:r>
    </w:p>
    <w:p w14:paraId="2BFF5CF4"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2.成绩比例</w:t>
      </w:r>
    </w:p>
    <w:p w14:paraId="7E9DD1C1"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主管教师对所有成果进行批阅考核，并作为半期成绩登记在册，占期中成绩的50%。</w:t>
      </w:r>
    </w:p>
    <w:p w14:paraId="0784E682"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3.主管教师总结点评</w:t>
      </w:r>
    </w:p>
    <w:p w14:paraId="108BB36A"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主管教师主要从学生的态度、成果质量和不足等方面总结，鼓励为主，并提出改进措施，为今后进一步高质量地推进该项工作打好基础。</w:t>
      </w:r>
    </w:p>
    <w:p w14:paraId="5A6EA719"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（二）成果展示与优秀成果推荐</w:t>
      </w:r>
    </w:p>
    <w:p w14:paraId="620D4FC2"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lastRenderedPageBreak/>
        <w:t>分散展示与集中展示相结合。分散展示即随堂展示；集中展示分为两种形式，一种是分班级集中展示，另一种是择优秀成果全校集中展示。对优秀成果颁发不同级别的奖状，以资鼓励。</w:t>
      </w:r>
    </w:p>
    <w:p w14:paraId="33B9B1F9"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（三）奖项设定</w:t>
      </w:r>
    </w:p>
    <w:p w14:paraId="75ED77E4"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1.班级奖项设定</w:t>
      </w:r>
    </w:p>
    <w:p w14:paraId="321D6F3F"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一等奖：一名（颁发奖状）</w:t>
      </w:r>
    </w:p>
    <w:p w14:paraId="2E41A2D3"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二等奖：两名（颁发奖状）</w:t>
      </w:r>
    </w:p>
    <w:p w14:paraId="27103173"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三等奖：三名（颁发奖状）</w:t>
      </w:r>
    </w:p>
    <w:p w14:paraId="3345D67B"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2.校级奖项设定（全校统一要求）</w:t>
      </w:r>
    </w:p>
    <w:p w14:paraId="1941EE06"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（四）其它特别说明</w:t>
      </w:r>
    </w:p>
    <w:p w14:paraId="11551EA5" w14:textId="77777777" w:rsidR="00206D8E" w:rsidRPr="00CE5F98" w:rsidRDefault="00206D8E">
      <w:pPr>
        <w:spacing w:line="360" w:lineRule="exact"/>
        <w:ind w:firstLineChars="200" w:firstLine="480"/>
        <w:rPr>
          <w:rFonts w:ascii="宋体" w:eastAsia="宋体" w:hAnsi="宋体" w:cs="宋体" w:hint="eastAsia"/>
          <w:b/>
          <w:color w:val="000000" w:themeColor="text1"/>
          <w:sz w:val="24"/>
        </w:rPr>
      </w:pPr>
      <w:r w:rsidRPr="00CE5F98">
        <w:rPr>
          <w:rFonts w:ascii="宋体" w:eastAsia="宋体" w:hAnsi="宋体" w:cs="宋体" w:hint="eastAsia"/>
          <w:color w:val="000000" w:themeColor="text1"/>
          <w:sz w:val="24"/>
        </w:rPr>
        <w:t>所有与本实践课程相关资料未经允许，不得随意上传互联网或在其它任何媒体上刊发。</w:t>
      </w:r>
    </w:p>
    <w:p w14:paraId="098557D7" w14:textId="77777777" w:rsidR="00206D8E" w:rsidRPr="00CE5F98" w:rsidRDefault="00206D8E">
      <w:pPr>
        <w:widowControl/>
        <w:spacing w:line="360" w:lineRule="exact"/>
        <w:ind w:right="480"/>
        <w:rPr>
          <w:rFonts w:ascii="宋体" w:eastAsia="宋体" w:hAnsi="宋体" w:cs="宋体" w:hint="eastAsia"/>
          <w:color w:val="000000" w:themeColor="text1"/>
          <w:sz w:val="24"/>
        </w:rPr>
      </w:pPr>
    </w:p>
    <w:p w14:paraId="5B8799E9" w14:textId="77777777" w:rsidR="00206D8E" w:rsidRPr="00CE5F98" w:rsidRDefault="00206D8E">
      <w:pPr>
        <w:autoSpaceDE w:val="0"/>
        <w:spacing w:line="360" w:lineRule="exact"/>
        <w:jc w:val="left"/>
        <w:rPr>
          <w:rFonts w:ascii="宋体" w:hAnsi="宋体" w:cs="宋体" w:hint="eastAsia"/>
          <w:b/>
          <w:color w:val="000000" w:themeColor="text1"/>
          <w:sz w:val="30"/>
          <w:szCs w:val="30"/>
        </w:rPr>
      </w:pPr>
      <w:r w:rsidRPr="00CE5F98">
        <w:rPr>
          <w:rFonts w:ascii="宋体" w:hAnsi="宋体" w:cs="宋体" w:hint="eastAsia"/>
          <w:b/>
          <w:color w:val="000000" w:themeColor="text1"/>
          <w:sz w:val="30"/>
          <w:szCs w:val="30"/>
        </w:rPr>
        <w:t>附件</w:t>
      </w:r>
      <w:r w:rsidRPr="00CE5F98">
        <w:rPr>
          <w:rFonts w:ascii="宋体" w:hAnsi="宋体" w:cs="宋体" w:hint="eastAsia"/>
          <w:b/>
          <w:color w:val="000000" w:themeColor="text1"/>
          <w:sz w:val="30"/>
          <w:szCs w:val="30"/>
        </w:rPr>
        <w:t>4</w:t>
      </w:r>
    </w:p>
    <w:p w14:paraId="7C28726E" w14:textId="77777777" w:rsidR="00206D8E" w:rsidRPr="00CE5F98" w:rsidRDefault="00206D8E">
      <w:pPr>
        <w:spacing w:line="360" w:lineRule="exact"/>
        <w:jc w:val="center"/>
        <w:rPr>
          <w:rFonts w:ascii="宋体" w:eastAsia="宋体" w:hAnsi="宋体" w:cs="宋体" w:hint="eastAsia"/>
          <w:b/>
          <w:bCs/>
          <w:color w:val="000000" w:themeColor="text1"/>
          <w:sz w:val="32"/>
          <w:szCs w:val="32"/>
        </w:rPr>
      </w:pPr>
      <w:r w:rsidRPr="00CE5F98">
        <w:rPr>
          <w:rFonts w:ascii="宋体" w:eastAsia="宋体" w:hAnsi="宋体" w:cs="宋体" w:hint="eastAsia"/>
          <w:b/>
          <w:bCs/>
          <w:color w:val="000000" w:themeColor="text1"/>
          <w:sz w:val="32"/>
          <w:szCs w:val="32"/>
        </w:rPr>
        <w:t>《思想道德与法治》课程“知行合一主题展示”</w:t>
      </w:r>
    </w:p>
    <w:p w14:paraId="36BAF0A7" w14:textId="77777777" w:rsidR="00206D8E" w:rsidRPr="00CE5F98" w:rsidRDefault="00206D8E">
      <w:pPr>
        <w:spacing w:line="360" w:lineRule="exact"/>
        <w:jc w:val="center"/>
        <w:rPr>
          <w:rFonts w:ascii="宋体" w:eastAsia="宋体" w:hAnsi="宋体" w:cs="宋体" w:hint="eastAsia"/>
          <w:b/>
          <w:bCs/>
          <w:color w:val="000000" w:themeColor="text1"/>
          <w:sz w:val="32"/>
          <w:szCs w:val="32"/>
        </w:rPr>
      </w:pPr>
      <w:r w:rsidRPr="00CE5F98">
        <w:rPr>
          <w:rFonts w:ascii="宋体" w:eastAsia="宋体" w:hAnsi="宋体" w:cs="宋体" w:hint="eastAsia"/>
          <w:b/>
          <w:bCs/>
          <w:color w:val="000000" w:themeColor="text1"/>
          <w:sz w:val="32"/>
          <w:szCs w:val="32"/>
        </w:rPr>
        <w:t>实践教学活动实施方案</w:t>
      </w:r>
    </w:p>
    <w:p w14:paraId="3CAF18E6" w14:textId="77777777" w:rsidR="00206D8E" w:rsidRPr="00CE5F98" w:rsidRDefault="00206D8E">
      <w:pPr>
        <w:spacing w:line="360" w:lineRule="exact"/>
        <w:rPr>
          <w:rFonts w:hint="eastAsia"/>
          <w:color w:val="000000" w:themeColor="text1"/>
        </w:rPr>
      </w:pPr>
    </w:p>
    <w:p w14:paraId="245B0E6A"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一、理论指导（1学时）</w:t>
      </w:r>
    </w:p>
    <w:p w14:paraId="5444D0B3"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理论指导环节非常重要，它关系到实践活动能否顺利开展以及最后展示成果质量的好坏，教师应充分重视，尽最大努力调动学生的积极性，让学生明确基本要求，热情参与，为学生的可持续发展增添动力。</w:t>
      </w:r>
    </w:p>
    <w:p w14:paraId="6F0734D9"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（一）活动宗旨</w:t>
      </w:r>
    </w:p>
    <w:p w14:paraId="0283502A"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为激发大学生的自主学习动力，全面提升大学生的综合素养，特制订本实践活动实施方案。主旨是改变课堂教学中存在被动接受式学习的状况，让学生主动参与、乐于探究、勤于动手，注重培养学生搜集和处理信息的能力、获取新知识的能力、分析和解决问题的能力及交流与合作的能力。使学生形成积极主动的学习态度，使学生获得基础知识与基本技能的过程同时也成为学会学习和形成正确价值观的过程。</w:t>
      </w:r>
    </w:p>
    <w:p w14:paraId="02A6FAF5"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（二）方法指导</w:t>
      </w:r>
    </w:p>
    <w:p w14:paraId="5AF6361D" w14:textId="77777777" w:rsidR="00206D8E" w:rsidRPr="00CE5F98" w:rsidRDefault="00206D8E">
      <w:pPr>
        <w:spacing w:line="360" w:lineRule="exact"/>
        <w:ind w:firstLineChars="200" w:firstLine="480"/>
        <w:jc w:val="left"/>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题展示分几个环节：第一环节，确定主题。要求学生围绕社会主义核心价值观、理想信念、爱国主义、人生观、道德观、宪法、社会主义法治体系、法律权利与义务八大主题自选主题、自拟题目进行课堂展示。通过对时代发展主题、学生成长主题、教材内容主题的理解,提炼教学主题并以此设计教学问题，要突出“知行合一”的设计宗旨，具体而言要做到主题的选择应是对教材内容的问题提炼和重点聚焦；是对教材内容的理论挖掘与深度拓展；是对教材内容贴近和针对大学生成长主题的生活化转化。可参考附录中的实践主题。第二环节，研究主题确定后，要作出详细研究计划，明确研究的具体内容、方法、程序和要求。第三环节，校园调查。在教师指导下，由学生进行教材及其</w:t>
      </w:r>
      <w:r w:rsidRPr="00CE5F98">
        <w:rPr>
          <w:rFonts w:ascii="宋体" w:eastAsia="宋体" w:hAnsi="宋体" w:cs="宋体" w:hint="eastAsia"/>
          <w:color w:val="000000" w:themeColor="text1"/>
          <w:sz w:val="24"/>
        </w:rPr>
        <w:lastRenderedPageBreak/>
        <w:t>它有关资料的阅读，学习掌握有关理论知识，并进行一些小型校园调查，了解掌握大学生中存在的现实问题。第四环节，以小组为单位进行构思研讨。第五环节，视频拍摄与后期制作加工或艺术作品创作。第六环节，优秀实践作品展示。师生共同就本次“主题研究”实践活动作总结述评。</w:t>
      </w:r>
    </w:p>
    <w:p w14:paraId="3286CE59"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（三）基本要求</w:t>
      </w:r>
    </w:p>
    <w:p w14:paraId="78A6FA08"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1.分组要求</w:t>
      </w:r>
    </w:p>
    <w:p w14:paraId="38D2EC9C" w14:textId="77777777" w:rsidR="00206D8E" w:rsidRPr="00CE5F98" w:rsidRDefault="00206D8E">
      <w:pPr>
        <w:spacing w:line="360" w:lineRule="exact"/>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 xml:space="preserve">    将全班同学按六人一组，选出一名小组长，以小组为单位完成主题展示。</w:t>
      </w:r>
    </w:p>
    <w:p w14:paraId="0ECBDF23"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2.内容要求</w:t>
      </w:r>
    </w:p>
    <w:p w14:paraId="3E3BF99D"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主要针对大学生这个特殊群体，可以是大学生平时生活的真实写照，也可以进行合理编撰。尽量能较真实地反映大学生对待人生、学习和生活、爱情等方面的态度，既能引发大家的思考，又能传递正能量。</w:t>
      </w:r>
    </w:p>
    <w:p w14:paraId="1DE3C2D8"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3.基本形式</w:t>
      </w:r>
    </w:p>
    <w:p w14:paraId="45B6A4E5"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（1）微视频</w:t>
      </w:r>
    </w:p>
    <w:p w14:paraId="0AE0C986"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每一个小组录制一段20分钟左右的微视频，并按微视频的要求制作完善。文件名为“报告名称+成员姓名学号”。</w:t>
      </w:r>
    </w:p>
    <w:p w14:paraId="6C9FD578" w14:textId="77777777" w:rsidR="00206D8E" w:rsidRPr="00CE5F98" w:rsidRDefault="00206D8E">
      <w:pPr>
        <w:spacing w:line="360" w:lineRule="exact"/>
        <w:ind w:firstLineChars="200" w:firstLine="480"/>
        <w:rPr>
          <w:rFonts w:ascii="宋体" w:hAnsi="宋体" w:cs="宋体" w:hint="eastAsia"/>
          <w:color w:val="000000" w:themeColor="text1"/>
          <w:sz w:val="24"/>
        </w:rPr>
      </w:pPr>
      <w:r w:rsidRPr="00CE5F98">
        <w:rPr>
          <w:rFonts w:ascii="宋体" w:hAnsi="宋体" w:cs="宋体" w:hint="eastAsia"/>
          <w:color w:val="000000" w:themeColor="text1"/>
          <w:sz w:val="24"/>
        </w:rPr>
        <w:t>（</w:t>
      </w:r>
      <w:r w:rsidRPr="00CE5F98">
        <w:rPr>
          <w:rFonts w:ascii="宋体" w:hAnsi="宋体" w:cs="宋体" w:hint="eastAsia"/>
          <w:color w:val="000000" w:themeColor="text1"/>
          <w:sz w:val="24"/>
        </w:rPr>
        <w:t>2</w:t>
      </w:r>
      <w:r w:rsidRPr="00CE5F98">
        <w:rPr>
          <w:rFonts w:ascii="宋体" w:hAnsi="宋体" w:cs="宋体" w:hint="eastAsia"/>
          <w:color w:val="000000" w:themeColor="text1"/>
          <w:sz w:val="24"/>
        </w:rPr>
        <w:t>）微电影</w:t>
      </w:r>
    </w:p>
    <w:p w14:paraId="4ACD5AD9"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要求学生学习制作理念和制作方法，感受制作效果。按导演、编剧、演员、化妆、场记、制片等任务进行分工。要求团队成员团结协作，努力拍出质量高的优秀作品。具体要求：前期准备主要包括主题选定、成立摄制组、制定拍摄计划、配置服装、道具、布景等。开拍之前，由导演、制片、及有关创作人员就整个录制工作写出详细计划，包括拍摄时间、化妆、内外景的选择、布景、道具等。开拍以后，场记负责将已拍完的每一个镜头做详细记录，为后期制作做好准备。后期制作加工包括初剪、精剪、配音、配乐、字幕、特效等一系列制作。3.上交成果形式及时间</w:t>
      </w:r>
    </w:p>
    <w:p w14:paraId="43231338"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每一个小组录制一段20分钟左右的微电影，并按微电影的要求制作完善（见“优秀实践作品评选标准”）。。</w:t>
      </w:r>
    </w:p>
    <w:p w14:paraId="33A523C3"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（3）艺术作品创作</w:t>
      </w:r>
    </w:p>
    <w:p w14:paraId="6159B034" w14:textId="77777777" w:rsidR="00206D8E" w:rsidRPr="00CE5F98" w:rsidRDefault="00206D8E">
      <w:pPr>
        <w:spacing w:line="360" w:lineRule="exact"/>
        <w:rPr>
          <w:rFonts w:ascii="宋体" w:hAnsi="宋体" w:cs="宋体" w:hint="eastAsia"/>
          <w:color w:val="000000" w:themeColor="text1"/>
          <w:sz w:val="24"/>
        </w:rPr>
      </w:pPr>
      <w:r w:rsidRPr="00CE5F98">
        <w:rPr>
          <w:rFonts w:ascii="宋体" w:eastAsia="宋体" w:hAnsi="宋体" w:cs="宋体" w:hint="eastAsia"/>
          <w:color w:val="000000" w:themeColor="text1"/>
          <w:sz w:val="24"/>
        </w:rPr>
        <w:t xml:space="preserve">    </w:t>
      </w:r>
      <w:r w:rsidRPr="00CE5F98">
        <w:rPr>
          <w:rFonts w:hint="eastAsia"/>
          <w:color w:val="000000" w:themeColor="text1"/>
          <w:sz w:val="24"/>
        </w:rPr>
        <w:t>书法、剪纸、刺绣、绘画、相声、小品、音乐等艺术作品，要求主题鲜明，作品名称有冲击力，制作精美，富有艺术感染力。提交真实作品和拍摄图片电子版，</w:t>
      </w:r>
      <w:r w:rsidRPr="00CE5F98">
        <w:rPr>
          <w:rFonts w:ascii="宋体" w:eastAsia="宋体" w:hAnsi="宋体" w:cs="宋体" w:hint="eastAsia"/>
          <w:color w:val="000000" w:themeColor="text1"/>
          <w:sz w:val="24"/>
        </w:rPr>
        <w:t>文件名为“作品名称+成员姓名学号”</w:t>
      </w:r>
      <w:r w:rsidRPr="00CE5F98">
        <w:rPr>
          <w:rFonts w:hint="eastAsia"/>
          <w:color w:val="000000" w:themeColor="text1"/>
          <w:sz w:val="24"/>
        </w:rPr>
        <w:t>），图片清晰、端正、公正，大小合适。</w:t>
      </w:r>
    </w:p>
    <w:p w14:paraId="48C995DA" w14:textId="77777777" w:rsidR="00206D8E" w:rsidRPr="00CE5F98" w:rsidRDefault="00206D8E">
      <w:pPr>
        <w:spacing w:line="360" w:lineRule="exact"/>
        <w:ind w:firstLineChars="196" w:firstLine="47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4.上交时间</w:t>
      </w:r>
    </w:p>
    <w:p w14:paraId="7886B9AA" w14:textId="77777777" w:rsidR="00206D8E" w:rsidRPr="00CE5F98" w:rsidRDefault="00206D8E">
      <w:pPr>
        <w:spacing w:line="360" w:lineRule="exact"/>
        <w:ind w:firstLineChars="200" w:firstLine="480"/>
        <w:rPr>
          <w:rFonts w:ascii="宋体" w:eastAsia="宋体" w:hAnsi="宋体" w:cs="宋体" w:hint="eastAsia"/>
          <w:color w:val="000000" w:themeColor="text1"/>
          <w:kern w:val="0"/>
          <w:sz w:val="24"/>
        </w:rPr>
      </w:pPr>
      <w:r w:rsidRPr="00CE5F98">
        <w:rPr>
          <w:rFonts w:ascii="宋体" w:eastAsia="宋体" w:hAnsi="宋体" w:cs="宋体" w:hint="eastAsia"/>
          <w:color w:val="000000" w:themeColor="text1"/>
          <w:sz w:val="24"/>
        </w:rPr>
        <w:t>全部实践成果</w:t>
      </w:r>
      <w:r w:rsidRPr="00CE5F98">
        <w:rPr>
          <w:rFonts w:ascii="宋体" w:hAnsi="宋体" w:cs="宋体" w:hint="eastAsia"/>
          <w:color w:val="000000" w:themeColor="text1"/>
          <w:sz w:val="24"/>
        </w:rPr>
        <w:t>由学习委员</w:t>
      </w:r>
      <w:r w:rsidRPr="00CE5F98">
        <w:rPr>
          <w:rFonts w:ascii="宋体" w:eastAsia="宋体" w:hAnsi="宋体" w:cs="宋体" w:hint="eastAsia"/>
          <w:color w:val="000000" w:themeColor="text1"/>
          <w:sz w:val="24"/>
        </w:rPr>
        <w:t>第十四周之前上交</w:t>
      </w:r>
      <w:r w:rsidRPr="00CE5F98">
        <w:rPr>
          <w:rFonts w:ascii="宋体" w:hAnsi="宋体" w:cs="宋体" w:hint="eastAsia"/>
          <w:color w:val="000000" w:themeColor="text1"/>
          <w:sz w:val="24"/>
        </w:rPr>
        <w:t>主管教师</w:t>
      </w:r>
      <w:r w:rsidRPr="00CE5F98">
        <w:rPr>
          <w:rFonts w:ascii="宋体" w:eastAsia="宋体" w:hAnsi="宋体" w:cs="宋体" w:hint="eastAsia"/>
          <w:color w:val="000000" w:themeColor="text1"/>
          <w:sz w:val="24"/>
        </w:rPr>
        <w:t>，除特殊情况需要延长，否则逾期未提交者拒收，实践成绩记零分。</w:t>
      </w:r>
    </w:p>
    <w:p w14:paraId="638D970E"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二、过程监控（2学时）</w:t>
      </w:r>
    </w:p>
    <w:p w14:paraId="49E8EE4B"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主管教师随时监控学生的活动进展，及时为学生答疑解惑。</w:t>
      </w:r>
    </w:p>
    <w:p w14:paraId="080A96E8" w14:textId="77777777" w:rsidR="00206D8E" w:rsidRPr="00CE5F98" w:rsidRDefault="00206D8E">
      <w:pPr>
        <w:spacing w:line="360" w:lineRule="exact"/>
        <w:ind w:firstLineChars="150" w:firstLine="361"/>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（一）第一阶段（1学时）</w:t>
      </w:r>
    </w:p>
    <w:p w14:paraId="194BE5BA"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精心选择活动主题及展示形式，确定人员组成、做好分工、制定活动计划。按计划实施形成活动展示雏形或初稿，并与主管教师教师或小组成员探讨相关问</w:t>
      </w:r>
      <w:r w:rsidRPr="00CE5F98">
        <w:rPr>
          <w:rFonts w:ascii="宋体" w:eastAsia="宋体" w:hAnsi="宋体" w:cs="宋体" w:hint="eastAsia"/>
          <w:color w:val="000000" w:themeColor="text1"/>
          <w:sz w:val="24"/>
        </w:rPr>
        <w:lastRenderedPageBreak/>
        <w:t>题。</w:t>
      </w:r>
    </w:p>
    <w:p w14:paraId="0FB8C0D4" w14:textId="77777777" w:rsidR="00206D8E" w:rsidRPr="00CE5F98" w:rsidRDefault="00206D8E">
      <w:pPr>
        <w:numPr>
          <w:ilvl w:val="0"/>
          <w:numId w:val="55"/>
        </w:num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第二阶段（1学时）</w:t>
      </w:r>
    </w:p>
    <w:p w14:paraId="3DCA3798" w14:textId="77777777" w:rsidR="00206D8E" w:rsidRPr="00CE5F98" w:rsidRDefault="00206D8E">
      <w:pPr>
        <w:spacing w:line="360" w:lineRule="exact"/>
        <w:ind w:leftChars="200" w:left="42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整理主题展示报告和微视频资料并上交主管教师。</w:t>
      </w:r>
    </w:p>
    <w:p w14:paraId="11C38D00"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三、成果评价与展示（1学时）</w:t>
      </w:r>
    </w:p>
    <w:p w14:paraId="1604F71E"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（一）成果评价</w:t>
      </w:r>
    </w:p>
    <w:p w14:paraId="578903A0"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1.评分标准（满分100分）</w:t>
      </w:r>
    </w:p>
    <w:p w14:paraId="3E5D0723" w14:textId="77777777" w:rsidR="00206D8E" w:rsidRPr="00CE5F98" w:rsidRDefault="00206D8E">
      <w:pPr>
        <w:spacing w:line="360" w:lineRule="exact"/>
        <w:ind w:firstLine="42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（1）视频或微电影成果主要从以下四个方面来评价，每个方面各占25分，共100分。主题明确，结构严谨；构思精巧，逻辑清晰；论述严谨，见解新颖；小组成员参与度高。</w:t>
      </w:r>
    </w:p>
    <w:p w14:paraId="11E7A6C7" w14:textId="77777777" w:rsidR="00206D8E" w:rsidRPr="00CE5F98" w:rsidRDefault="00206D8E">
      <w:pPr>
        <w:spacing w:line="360" w:lineRule="exact"/>
        <w:ind w:firstLine="42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（2）艺术作品主要从以下四个方面来评价，每个方面各占25分，共100分。主题鲜明，形式新颖；内涵丰富，寓意深刻；美观大方，点赞度高；感染力强，易于传播。</w:t>
      </w:r>
    </w:p>
    <w:p w14:paraId="7EF5EAB1"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2.成绩比例</w:t>
      </w:r>
    </w:p>
    <w:p w14:paraId="3B3996AA"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主管教师对所有成果进行批阅考核，并作为半期成绩登记在册，占期中成绩的50%。</w:t>
      </w:r>
    </w:p>
    <w:p w14:paraId="2B55D618"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3.主管教师总结点评</w:t>
      </w:r>
    </w:p>
    <w:p w14:paraId="1703247F"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主管教师主要从学生的态度、成果质量和不足等方面总结，鼓励为主，并提出改进措施，为今后进一步高质量地推进该项工作打好基础。</w:t>
      </w:r>
    </w:p>
    <w:p w14:paraId="6E9BE471"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（二）成果展示与优秀成果推荐</w:t>
      </w:r>
    </w:p>
    <w:p w14:paraId="6D97A7C0"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分散展示与集中展示相结合。分散展示即随堂展示；集中展示分为两种形式，一种是分班级集中展示，另一种是择优秀成果全校集中展示。对优秀成果颁发不同级别的奖状，以资鼓励。</w:t>
      </w:r>
    </w:p>
    <w:p w14:paraId="6E0B75BF"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（三）奖项设定</w:t>
      </w:r>
    </w:p>
    <w:p w14:paraId="48B10A1C"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（1）班级奖项设定</w:t>
      </w:r>
    </w:p>
    <w:p w14:paraId="4ADDB966"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一等奖：一名（颁发奖状）</w:t>
      </w:r>
    </w:p>
    <w:p w14:paraId="371E671B"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二等奖：两名（颁发奖状）</w:t>
      </w:r>
    </w:p>
    <w:p w14:paraId="2466439D"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三等奖：三名（颁发奖状）</w:t>
      </w:r>
    </w:p>
    <w:p w14:paraId="023C987C"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（2）校级奖项设定（届时全校统一要求）</w:t>
      </w:r>
    </w:p>
    <w:p w14:paraId="69B2743B" w14:textId="77777777" w:rsidR="00206D8E" w:rsidRPr="00CE5F98" w:rsidRDefault="00206D8E">
      <w:pPr>
        <w:spacing w:line="360" w:lineRule="exact"/>
        <w:ind w:firstLineChars="200" w:firstLine="482"/>
        <w:rPr>
          <w:rFonts w:ascii="宋体" w:eastAsia="宋体" w:hAnsi="宋体" w:cs="宋体" w:hint="eastAsia"/>
          <w:b/>
          <w:bCs/>
          <w:color w:val="000000" w:themeColor="text1"/>
          <w:sz w:val="24"/>
        </w:rPr>
      </w:pPr>
      <w:r w:rsidRPr="00CE5F98">
        <w:rPr>
          <w:rFonts w:ascii="宋体" w:eastAsia="宋体" w:hAnsi="宋体" w:cs="宋体" w:hint="eastAsia"/>
          <w:b/>
          <w:bCs/>
          <w:color w:val="000000" w:themeColor="text1"/>
          <w:sz w:val="24"/>
        </w:rPr>
        <w:t>（四）其它特别说明</w:t>
      </w:r>
    </w:p>
    <w:p w14:paraId="7E21FB8F"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r w:rsidRPr="00CE5F98">
        <w:rPr>
          <w:rFonts w:ascii="宋体" w:eastAsia="宋体" w:hAnsi="宋体" w:cs="宋体" w:hint="eastAsia"/>
          <w:color w:val="000000" w:themeColor="text1"/>
          <w:sz w:val="24"/>
        </w:rPr>
        <w:t>与本实践课程相关资料（包括学生成果）未经允许，请不要上传互联网或在其它任何媒体上刊发。</w:t>
      </w:r>
    </w:p>
    <w:p w14:paraId="78BCA504"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p>
    <w:p w14:paraId="78138542" w14:textId="77777777" w:rsidR="00206D8E" w:rsidRPr="00CE5F98" w:rsidRDefault="00206D8E">
      <w:pPr>
        <w:spacing w:line="360" w:lineRule="exact"/>
        <w:ind w:firstLineChars="200" w:firstLine="562"/>
        <w:jc w:val="center"/>
        <w:rPr>
          <w:rFonts w:ascii="黑体" w:eastAsia="黑体" w:hAnsi="黑体" w:cs="黑体" w:hint="eastAsia"/>
          <w:b/>
          <w:bCs/>
          <w:color w:val="000000" w:themeColor="text1"/>
          <w:sz w:val="28"/>
          <w:szCs w:val="28"/>
        </w:rPr>
      </w:pPr>
      <w:r w:rsidRPr="00CE5F98">
        <w:rPr>
          <w:rFonts w:ascii="黑体" w:eastAsia="黑体" w:hAnsi="黑体" w:cs="黑体" w:hint="eastAsia"/>
          <w:b/>
          <w:bCs/>
          <w:color w:val="000000" w:themeColor="text1"/>
          <w:sz w:val="28"/>
          <w:szCs w:val="28"/>
        </w:rPr>
        <w:t>知行合一实践主题参考目录</w:t>
      </w:r>
    </w:p>
    <w:p w14:paraId="1FEC2A17" w14:textId="77777777" w:rsidR="00206D8E" w:rsidRPr="00CE5F98" w:rsidRDefault="00206D8E">
      <w:pPr>
        <w:spacing w:line="360" w:lineRule="exact"/>
        <w:ind w:firstLineChars="200" w:firstLine="562"/>
        <w:jc w:val="center"/>
        <w:rPr>
          <w:rFonts w:ascii="黑体" w:eastAsia="黑体" w:hAnsi="黑体" w:cs="黑体" w:hint="eastAsia"/>
          <w:b/>
          <w:bCs/>
          <w:color w:val="000000" w:themeColor="text1"/>
          <w:sz w:val="28"/>
          <w:szCs w:val="28"/>
        </w:rPr>
      </w:pPr>
    </w:p>
    <w:p w14:paraId="42178A99" w14:textId="77777777" w:rsidR="00206D8E" w:rsidRPr="00CE5F98" w:rsidRDefault="00206D8E">
      <w:pPr>
        <w:pStyle w:val="a9"/>
        <w:adjustRightInd w:val="0"/>
        <w:snapToGrid w:val="0"/>
        <w:spacing w:line="360" w:lineRule="exact"/>
        <w:ind w:firstLine="482"/>
        <w:jc w:val="left"/>
        <w:rPr>
          <w:rFonts w:ascii="楷体" w:eastAsia="楷体" w:hAnsi="楷体" w:cs="楷体" w:hint="eastAsia"/>
          <w:b/>
          <w:bCs/>
          <w:color w:val="000000" w:themeColor="text1"/>
          <w:sz w:val="24"/>
        </w:rPr>
      </w:pPr>
      <w:r w:rsidRPr="00CE5F98">
        <w:rPr>
          <w:rFonts w:ascii="楷体" w:eastAsia="楷体" w:hAnsi="楷体" w:cs="楷体" w:hint="eastAsia"/>
          <w:b/>
          <w:bCs/>
          <w:color w:val="000000" w:themeColor="text1"/>
          <w:sz w:val="24"/>
        </w:rPr>
        <w:t>第一章 领悟人生真谛 把握人生方向</w:t>
      </w:r>
    </w:p>
    <w:p w14:paraId="1C2CEC0C"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1.何为大学？</w:t>
      </w:r>
    </w:p>
    <w:p w14:paraId="02684162"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2.服务人民、奉献社会的人生追求过时了吗？</w:t>
      </w:r>
    </w:p>
    <w:p w14:paraId="74A108D7"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3.当代青年能否选择躺平？</w:t>
      </w:r>
    </w:p>
    <w:p w14:paraId="60DD21CF"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lastRenderedPageBreak/>
        <w:t>4.如何面对人生的顺境与逆境？</w:t>
      </w:r>
    </w:p>
    <w:p w14:paraId="1E66DCCA"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5.消费越多，人生就越幸福吗？</w:t>
      </w:r>
    </w:p>
    <w:p w14:paraId="6B30FC02"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6.如何树立正确的幸福观、得失观、苦乐观、荣辱观？</w:t>
      </w:r>
    </w:p>
    <w:p w14:paraId="5140D5A2" w14:textId="77777777" w:rsidR="00206D8E" w:rsidRPr="00CE5F98" w:rsidRDefault="00206D8E">
      <w:pPr>
        <w:spacing w:line="360" w:lineRule="exact"/>
        <w:ind w:firstLineChars="200" w:firstLine="482"/>
        <w:rPr>
          <w:rFonts w:ascii="楷体" w:eastAsia="楷体" w:hAnsi="楷体" w:cs="楷体" w:hint="eastAsia"/>
          <w:b/>
          <w:bCs/>
          <w:color w:val="000000" w:themeColor="text1"/>
          <w:sz w:val="24"/>
        </w:rPr>
      </w:pPr>
      <w:r w:rsidRPr="00CE5F98">
        <w:rPr>
          <w:rFonts w:ascii="楷体" w:eastAsia="楷体" w:hAnsi="楷体" w:cs="楷体" w:hint="eastAsia"/>
          <w:b/>
          <w:bCs/>
          <w:color w:val="000000" w:themeColor="text1"/>
          <w:sz w:val="24"/>
        </w:rPr>
        <w:t>第二章 追求远大理想 坚定崇高信念</w:t>
      </w:r>
    </w:p>
    <w:p w14:paraId="3F5079E6" w14:textId="77777777" w:rsidR="00206D8E" w:rsidRPr="00CE5F98" w:rsidRDefault="00206D8E">
      <w:pPr>
        <w:spacing w:line="360" w:lineRule="exact"/>
        <w:ind w:firstLineChars="200" w:firstLine="482"/>
        <w:rPr>
          <w:rFonts w:ascii="楷体" w:eastAsia="楷体" w:hAnsi="楷体" w:cs="楷体" w:hint="eastAsia"/>
          <w:b/>
          <w:bCs/>
          <w:color w:val="000000" w:themeColor="text1"/>
          <w:sz w:val="24"/>
        </w:rPr>
      </w:pPr>
    </w:p>
    <w:p w14:paraId="0D61426D"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1.我的理想只有我，行不行？</w:t>
      </w:r>
    </w:p>
    <w:p w14:paraId="673E0937"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2.大学生入党动机及入党情况的调查</w:t>
      </w:r>
    </w:p>
    <w:p w14:paraId="51F476F8"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3.当代大学生人生追求与信仰的状况调查</w:t>
      </w:r>
    </w:p>
    <w:p w14:paraId="2A84E8D4"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4.大学生的职业理想状况调查</w:t>
      </w:r>
    </w:p>
    <w:p w14:paraId="47E4D399"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5.大学生考研状况调查</w:t>
      </w:r>
    </w:p>
    <w:p w14:paraId="30967278"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6.大学生所学专业现状及发展前景调查</w:t>
      </w:r>
    </w:p>
    <w:p w14:paraId="16B22FED" w14:textId="77777777" w:rsidR="00206D8E" w:rsidRPr="00CE5F98" w:rsidRDefault="00206D8E">
      <w:pPr>
        <w:spacing w:line="360" w:lineRule="exact"/>
        <w:ind w:firstLineChars="200" w:firstLine="482"/>
        <w:rPr>
          <w:rFonts w:ascii="楷体" w:eastAsia="楷体" w:hAnsi="楷体" w:cs="楷体" w:hint="eastAsia"/>
          <w:b/>
          <w:bCs/>
          <w:color w:val="000000" w:themeColor="text1"/>
          <w:sz w:val="24"/>
        </w:rPr>
      </w:pPr>
      <w:r w:rsidRPr="00CE5F98">
        <w:rPr>
          <w:rFonts w:ascii="楷体" w:eastAsia="楷体" w:hAnsi="楷体" w:cs="楷体" w:hint="eastAsia"/>
          <w:b/>
          <w:bCs/>
          <w:color w:val="000000" w:themeColor="text1"/>
          <w:sz w:val="24"/>
        </w:rPr>
        <w:t>第三章 继承优良传统 弘扬中国精神</w:t>
      </w:r>
    </w:p>
    <w:p w14:paraId="4CE551C4"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1.大学生对中国精神的认同状况调查</w:t>
      </w:r>
    </w:p>
    <w:p w14:paraId="147EAEA9"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2.大学生践行伟大建党精神状况调查</w:t>
      </w:r>
    </w:p>
    <w:p w14:paraId="5AFF56CB"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3.经济全球化背景下还需要爱国吗？</w:t>
      </w:r>
    </w:p>
    <w:p w14:paraId="10B19BF1"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4.大学生确立总体国家安全观状况调查</w:t>
      </w:r>
    </w:p>
    <w:p w14:paraId="08B81923"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5.大学生对全面深化改革的认知状况调查</w:t>
      </w:r>
    </w:p>
    <w:p w14:paraId="19A90A1E"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6.如何筑牢中华民族共同体意识？</w:t>
      </w:r>
    </w:p>
    <w:p w14:paraId="04F5CF6F" w14:textId="77777777" w:rsidR="00206D8E" w:rsidRPr="00CE5F98" w:rsidRDefault="00206D8E">
      <w:pPr>
        <w:spacing w:line="360" w:lineRule="exact"/>
        <w:ind w:firstLineChars="200" w:firstLine="482"/>
        <w:rPr>
          <w:rFonts w:ascii="楷体" w:eastAsia="楷体" w:hAnsi="楷体" w:cs="楷体" w:hint="eastAsia"/>
          <w:b/>
          <w:bCs/>
          <w:color w:val="000000" w:themeColor="text1"/>
          <w:sz w:val="24"/>
        </w:rPr>
      </w:pPr>
      <w:r w:rsidRPr="00CE5F98">
        <w:rPr>
          <w:rFonts w:ascii="楷体" w:eastAsia="楷体" w:hAnsi="楷体" w:cs="楷体" w:hint="eastAsia"/>
          <w:b/>
          <w:bCs/>
          <w:color w:val="000000" w:themeColor="text1"/>
          <w:sz w:val="24"/>
        </w:rPr>
        <w:t>第四章 明确价值要求 践行价值准则</w:t>
      </w:r>
    </w:p>
    <w:p w14:paraId="65238115"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1.大学生对社会主义核心价值观自信状况调查</w:t>
      </w:r>
    </w:p>
    <w:p w14:paraId="1E1BDF78"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2.大学生践行社会主义核心价值观状况调查</w:t>
      </w:r>
    </w:p>
    <w:p w14:paraId="2E58B418"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3.大学生的诚信状况调查</w:t>
      </w:r>
    </w:p>
    <w:p w14:paraId="1C01CAB9"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4. 时代楷模对大学生的影响状况调查</w:t>
      </w:r>
    </w:p>
    <w:p w14:paraId="0BCAD20F"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5.大学生如何扣好人生的第一颗扣子？</w:t>
      </w:r>
    </w:p>
    <w:p w14:paraId="7EE93B6C"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6.大学生对全人类共同价值观的认同状况调查</w:t>
      </w:r>
    </w:p>
    <w:p w14:paraId="5499A45B" w14:textId="77777777" w:rsidR="00206D8E" w:rsidRPr="00CE5F98" w:rsidRDefault="00206D8E">
      <w:pPr>
        <w:spacing w:line="360" w:lineRule="exact"/>
        <w:ind w:firstLineChars="200" w:firstLine="482"/>
        <w:rPr>
          <w:rFonts w:ascii="楷体" w:eastAsia="楷体" w:hAnsi="楷体" w:cs="楷体" w:hint="eastAsia"/>
          <w:b/>
          <w:bCs/>
          <w:color w:val="000000" w:themeColor="text1"/>
          <w:sz w:val="24"/>
        </w:rPr>
      </w:pPr>
      <w:r w:rsidRPr="00CE5F98">
        <w:rPr>
          <w:rFonts w:ascii="楷体" w:eastAsia="楷体" w:hAnsi="楷体" w:cs="楷体" w:hint="eastAsia"/>
          <w:b/>
          <w:bCs/>
          <w:color w:val="000000" w:themeColor="text1"/>
          <w:sz w:val="24"/>
        </w:rPr>
        <w:t>第五章 遵守道德规范 锤炼道德品格</w:t>
      </w:r>
    </w:p>
    <w:p w14:paraId="2543164B"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1.大学生对中华传统美德的认知与继承状况调查</w:t>
      </w:r>
    </w:p>
    <w:p w14:paraId="19BB0FEB"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2.大学生对中国革命道德的认知与继承状况调查</w:t>
      </w:r>
    </w:p>
    <w:p w14:paraId="385E6797"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3.如何看待中华传统文化中的“义”与“利”？</w:t>
      </w:r>
    </w:p>
    <w:p w14:paraId="18B8CEB2"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4.家庭、家教、家风对大学生的影响调查</w:t>
      </w:r>
    </w:p>
    <w:p w14:paraId="04DE370B"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5.大学生恋爱观状况调查</w:t>
      </w:r>
    </w:p>
    <w:p w14:paraId="5BF25332"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6.如何打造清朗的网络空间？</w:t>
      </w:r>
    </w:p>
    <w:p w14:paraId="7A6E99D3" w14:textId="77777777" w:rsidR="00206D8E" w:rsidRPr="00CE5F98" w:rsidRDefault="00206D8E">
      <w:pPr>
        <w:spacing w:line="360" w:lineRule="exact"/>
        <w:ind w:firstLineChars="200" w:firstLine="482"/>
        <w:rPr>
          <w:rFonts w:ascii="楷体" w:eastAsia="楷体" w:hAnsi="楷体" w:cs="楷体" w:hint="eastAsia"/>
          <w:b/>
          <w:bCs/>
          <w:color w:val="000000" w:themeColor="text1"/>
          <w:sz w:val="24"/>
        </w:rPr>
      </w:pPr>
      <w:r w:rsidRPr="00CE5F98">
        <w:rPr>
          <w:rFonts w:ascii="楷体" w:eastAsia="楷体" w:hAnsi="楷体" w:cs="楷体" w:hint="eastAsia"/>
          <w:b/>
          <w:bCs/>
          <w:color w:val="000000" w:themeColor="text1"/>
          <w:sz w:val="24"/>
        </w:rPr>
        <w:t>第六章 学习法治思想 提升法治素养</w:t>
      </w:r>
    </w:p>
    <w:p w14:paraId="00102CBE"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1.如何理解习近平法治思想核心要义？</w:t>
      </w:r>
    </w:p>
    <w:p w14:paraId="07911685"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2.为什么说“党大还是法大”是个伪命题？</w:t>
      </w:r>
    </w:p>
    <w:p w14:paraId="6419A736"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3.如何理解依法治国十六字方针？</w:t>
      </w:r>
    </w:p>
    <w:p w14:paraId="4730A145"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4.大学生法治思维培养途径的调查</w:t>
      </w:r>
    </w:p>
    <w:p w14:paraId="2FA7B5D9"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5.以案说法理解法律权利与义务的关系</w:t>
      </w:r>
    </w:p>
    <w:p w14:paraId="4FF8213E"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lastRenderedPageBreak/>
        <w:t>6.从疑罪从无看现代法治精神的核心</w:t>
      </w:r>
    </w:p>
    <w:p w14:paraId="7D203870"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r w:rsidRPr="00CE5F98">
        <w:rPr>
          <w:rFonts w:ascii="楷体" w:eastAsia="楷体" w:hAnsi="楷体" w:cs="楷体" w:hint="eastAsia"/>
          <w:color w:val="000000" w:themeColor="text1"/>
          <w:sz w:val="24"/>
        </w:rPr>
        <w:t>7.大学生涉网犯罪的现状与危害调查</w:t>
      </w:r>
    </w:p>
    <w:p w14:paraId="582216A0" w14:textId="77777777" w:rsidR="00206D8E" w:rsidRPr="00CE5F98" w:rsidRDefault="00206D8E">
      <w:pPr>
        <w:spacing w:line="400" w:lineRule="exact"/>
        <w:jc w:val="left"/>
        <w:rPr>
          <w:rFonts w:ascii="仿宋" w:eastAsia="仿宋" w:hAnsi="仿宋" w:cs="仿宋" w:hint="eastAsia"/>
          <w:color w:val="000000" w:themeColor="text1"/>
          <w:sz w:val="24"/>
        </w:rPr>
      </w:pPr>
      <w:r w:rsidRPr="00CE5F98">
        <w:rPr>
          <w:rFonts w:ascii="黑体" w:eastAsia="黑体" w:hAnsi="黑体" w:cs="黑体" w:hint="eastAsia"/>
          <w:b/>
          <w:bCs/>
          <w:color w:val="000000" w:themeColor="text1"/>
          <w:sz w:val="28"/>
          <w:szCs w:val="28"/>
        </w:rPr>
        <w:t>封面如下：</w:t>
      </w:r>
    </w:p>
    <w:p w14:paraId="2ECACE5E" w14:textId="77777777" w:rsidR="00206D8E" w:rsidRPr="00CE5F98" w:rsidRDefault="00206D8E">
      <w:pPr>
        <w:spacing w:line="360" w:lineRule="exact"/>
        <w:ind w:firstLineChars="200" w:firstLine="480"/>
        <w:rPr>
          <w:rFonts w:ascii="楷体" w:eastAsia="楷体" w:hAnsi="楷体" w:cs="楷体" w:hint="eastAsia"/>
          <w:color w:val="000000" w:themeColor="text1"/>
          <w:sz w:val="24"/>
        </w:rPr>
      </w:pPr>
    </w:p>
    <w:p w14:paraId="355BC89C" w14:textId="77777777" w:rsidR="00206D8E" w:rsidRPr="00CE5F98" w:rsidRDefault="00206D8E">
      <w:pPr>
        <w:spacing w:line="400" w:lineRule="exact"/>
        <w:jc w:val="left"/>
        <w:rPr>
          <w:rFonts w:ascii="仿宋" w:eastAsia="仿宋" w:hAnsi="仿宋" w:cs="仿宋" w:hint="eastAsia"/>
          <w:color w:val="000000" w:themeColor="text1"/>
          <w:sz w:val="24"/>
        </w:rPr>
      </w:pPr>
    </w:p>
    <w:p w14:paraId="1D2BE80F" w14:textId="77777777" w:rsidR="00206D8E" w:rsidRPr="00CE5F98" w:rsidRDefault="00206D8E">
      <w:pPr>
        <w:spacing w:line="360" w:lineRule="auto"/>
        <w:jc w:val="center"/>
        <w:rPr>
          <w:rFonts w:ascii="黑体" w:eastAsia="黑体" w:hAnsi="黑体" w:hint="eastAsia"/>
          <w:color w:val="000000" w:themeColor="text1"/>
          <w:sz w:val="44"/>
          <w:szCs w:val="44"/>
        </w:rPr>
      </w:pPr>
      <w:r w:rsidRPr="00CE5F98">
        <w:rPr>
          <w:noProof/>
          <w:color w:val="000000" w:themeColor="text1"/>
        </w:rPr>
        <w:drawing>
          <wp:inline distT="0" distB="0" distL="114300" distR="114300" wp14:anchorId="0F07C350" wp14:editId="37DC9A32">
            <wp:extent cx="1009650" cy="1028700"/>
            <wp:effectExtent l="0" t="0" r="11430" b="7620"/>
            <wp:docPr id="1155590060"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
                    <pic:cNvPicPr>
                      <a:picLocks noChangeAspect="1"/>
                    </pic:cNvPicPr>
                  </pic:nvPicPr>
                  <pic:blipFill>
                    <a:blip r:embed="rId63"/>
                    <a:srcRect l="12927" t="34883" r="61217" b="30209"/>
                    <a:stretch>
                      <a:fillRect/>
                    </a:stretch>
                  </pic:blipFill>
                  <pic:spPr>
                    <a:xfrm>
                      <a:off x="0" y="0"/>
                      <a:ext cx="1009650" cy="1028700"/>
                    </a:xfrm>
                    <a:prstGeom prst="rect">
                      <a:avLst/>
                    </a:prstGeom>
                    <a:noFill/>
                    <a:ln>
                      <a:noFill/>
                    </a:ln>
                  </pic:spPr>
                </pic:pic>
              </a:graphicData>
            </a:graphic>
          </wp:inline>
        </w:drawing>
      </w:r>
      <w:r w:rsidRPr="00CE5F98">
        <w:rPr>
          <w:noProof/>
          <w:color w:val="000000" w:themeColor="text1"/>
        </w:rPr>
        <w:drawing>
          <wp:inline distT="0" distB="0" distL="114300" distR="114300" wp14:anchorId="25144A9B" wp14:editId="167ED901">
            <wp:extent cx="3190875" cy="666750"/>
            <wp:effectExtent l="0" t="0" r="9525" b="3810"/>
            <wp:docPr id="742565971" name="图片 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
                    <pic:cNvPicPr>
                      <a:picLocks noChangeAspect="1" noChangeArrowheads="1"/>
                    </pic:cNvPicPr>
                  </pic:nvPicPr>
                  <pic:blipFill>
                    <a:blip r:embed="rId64" cstate="print">
                      <a:extLst>
                        <a:ext uri="{28A0092B-C50C-407E-A947-70E740481C1C}">
                          <a14:useLocalDpi xmlns:a14="http://schemas.microsoft.com/office/drawing/2010/main" val="0"/>
                        </a:ext>
                      </a:extLst>
                    </a:blip>
                    <a:srcRect l="40607" t="28690" r="8160" b="56517"/>
                    <a:stretch>
                      <a:fillRect/>
                    </a:stretch>
                  </pic:blipFill>
                  <pic:spPr>
                    <a:xfrm>
                      <a:off x="0" y="0"/>
                      <a:ext cx="3190875" cy="666750"/>
                    </a:xfrm>
                    <a:prstGeom prst="rect">
                      <a:avLst/>
                    </a:prstGeom>
                    <a:solidFill>
                      <a:srgbClr val="FF0000"/>
                    </a:solidFill>
                    <a:ln>
                      <a:noFill/>
                    </a:ln>
                    <a:effectLst/>
                  </pic:spPr>
                </pic:pic>
              </a:graphicData>
            </a:graphic>
          </wp:inline>
        </w:drawing>
      </w:r>
    </w:p>
    <w:p w14:paraId="387243B1" w14:textId="77777777" w:rsidR="00206D8E" w:rsidRPr="00CE5F98" w:rsidRDefault="00206D8E">
      <w:pPr>
        <w:spacing w:line="360" w:lineRule="auto"/>
        <w:rPr>
          <w:rFonts w:ascii="黑体" w:eastAsia="黑体" w:hAnsi="黑体" w:hint="eastAsia"/>
          <w:color w:val="000000" w:themeColor="text1"/>
          <w:sz w:val="44"/>
          <w:szCs w:val="44"/>
        </w:rPr>
      </w:pPr>
    </w:p>
    <w:p w14:paraId="129BB8A4" w14:textId="77777777" w:rsidR="00206D8E" w:rsidRPr="00CE5F98" w:rsidRDefault="00206D8E">
      <w:pPr>
        <w:spacing w:line="360" w:lineRule="auto"/>
        <w:jc w:val="center"/>
        <w:rPr>
          <w:rFonts w:ascii="黑体" w:eastAsia="黑体" w:hAnsi="黑体" w:cs="Times New Roman" w:hint="eastAsia"/>
          <w:b/>
          <w:color w:val="000000" w:themeColor="text1"/>
          <w:sz w:val="44"/>
          <w:szCs w:val="44"/>
        </w:rPr>
      </w:pPr>
      <w:r w:rsidRPr="00CE5F98">
        <w:rPr>
          <w:rFonts w:ascii="黑体" w:eastAsia="黑体" w:hAnsi="黑体" w:cs="Times New Roman" w:hint="eastAsia"/>
          <w:b/>
          <w:color w:val="000000" w:themeColor="text1"/>
          <w:sz w:val="44"/>
          <w:szCs w:val="44"/>
        </w:rPr>
        <w:t>“思想道德与法治”课经典作品阅读报告</w:t>
      </w:r>
    </w:p>
    <w:p w14:paraId="7B072F29" w14:textId="77777777" w:rsidR="00206D8E" w:rsidRPr="00CE5F98" w:rsidRDefault="00206D8E">
      <w:pPr>
        <w:spacing w:line="360" w:lineRule="auto"/>
        <w:jc w:val="center"/>
        <w:rPr>
          <w:rFonts w:ascii="黑体" w:eastAsia="黑体" w:hAnsi="黑体" w:cs="Times New Roman" w:hint="eastAsia"/>
          <w:b/>
          <w:color w:val="000000" w:themeColor="text1"/>
          <w:sz w:val="44"/>
          <w:szCs w:val="44"/>
        </w:rPr>
      </w:pPr>
      <w:r w:rsidRPr="00CE5F98">
        <w:rPr>
          <w:rFonts w:ascii="黑体" w:eastAsia="黑体" w:hAnsi="黑体" w:cs="Times New Roman" w:hint="eastAsia"/>
          <w:b/>
          <w:color w:val="000000" w:themeColor="text1"/>
          <w:sz w:val="44"/>
          <w:szCs w:val="44"/>
        </w:rPr>
        <w:t>（或案例分析报告）</w:t>
      </w:r>
    </w:p>
    <w:p w14:paraId="5DA931F4" w14:textId="77777777" w:rsidR="00206D8E" w:rsidRPr="00CE5F98" w:rsidRDefault="00206D8E">
      <w:pPr>
        <w:spacing w:line="360" w:lineRule="auto"/>
        <w:rPr>
          <w:rFonts w:ascii="黑体" w:eastAsia="黑体" w:hAnsi="黑体" w:hint="eastAsia"/>
          <w:b/>
          <w:color w:val="000000" w:themeColor="text1"/>
          <w:sz w:val="36"/>
          <w:szCs w:val="36"/>
        </w:rPr>
      </w:pPr>
    </w:p>
    <w:p w14:paraId="3EEE336F" w14:textId="77777777" w:rsidR="00206D8E" w:rsidRPr="00CE5F98" w:rsidRDefault="00206D8E">
      <w:pPr>
        <w:spacing w:line="720" w:lineRule="auto"/>
        <w:ind w:firstLineChars="200" w:firstLine="723"/>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题 目：</w:t>
      </w:r>
      <w:r w:rsidRPr="00CE5F98">
        <w:rPr>
          <w:rFonts w:ascii="黑体" w:eastAsia="黑体" w:hAnsi="黑体" w:hint="eastAsia"/>
          <w:b/>
          <w:color w:val="000000" w:themeColor="text1"/>
          <w:sz w:val="36"/>
          <w:szCs w:val="36"/>
          <w:u w:val="single"/>
        </w:rPr>
        <w:t xml:space="preserve">_______________________________         </w:t>
      </w:r>
    </w:p>
    <w:p w14:paraId="53380257" w14:textId="77777777" w:rsidR="00206D8E" w:rsidRPr="00CE5F98" w:rsidRDefault="00206D8E">
      <w:pPr>
        <w:spacing w:line="720" w:lineRule="auto"/>
        <w:ind w:firstLine="722"/>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学 期：</w:t>
      </w:r>
      <w:r w:rsidRPr="00CE5F98">
        <w:rPr>
          <w:rFonts w:ascii="黑体" w:eastAsia="黑体" w:hAnsi="黑体" w:hint="eastAsia"/>
          <w:b/>
          <w:color w:val="000000" w:themeColor="text1"/>
          <w:sz w:val="36"/>
          <w:szCs w:val="36"/>
          <w:u w:val="single"/>
        </w:rPr>
        <w:t xml:space="preserve">_______________________________         </w:t>
      </w:r>
    </w:p>
    <w:p w14:paraId="26BE955B" w14:textId="77777777" w:rsidR="00206D8E" w:rsidRPr="00CE5F98" w:rsidRDefault="00206D8E">
      <w:pPr>
        <w:spacing w:line="720" w:lineRule="auto"/>
        <w:ind w:firstLine="722"/>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姓 名：_______________________________</w:t>
      </w:r>
      <w:r w:rsidRPr="00CE5F98">
        <w:rPr>
          <w:rFonts w:ascii="黑体" w:eastAsia="黑体" w:hAnsi="黑体" w:hint="eastAsia"/>
          <w:b/>
          <w:color w:val="000000" w:themeColor="text1"/>
          <w:sz w:val="36"/>
          <w:szCs w:val="36"/>
          <w:u w:val="single"/>
        </w:rPr>
        <w:t xml:space="preserve">                            </w:t>
      </w:r>
    </w:p>
    <w:p w14:paraId="78747E0D" w14:textId="77777777" w:rsidR="00206D8E" w:rsidRPr="00CE5F98" w:rsidRDefault="00206D8E">
      <w:pPr>
        <w:spacing w:line="720" w:lineRule="auto"/>
        <w:ind w:firstLineChars="200" w:firstLine="723"/>
        <w:jc w:val="left"/>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年级专业：____________________________</w:t>
      </w:r>
      <w:r w:rsidRPr="00CE5F98">
        <w:rPr>
          <w:rFonts w:ascii="黑体" w:eastAsia="黑体" w:hAnsi="黑体" w:hint="eastAsia"/>
          <w:b/>
          <w:color w:val="000000" w:themeColor="text1"/>
          <w:sz w:val="36"/>
          <w:szCs w:val="36"/>
          <w:u w:val="single"/>
        </w:rPr>
        <w:t xml:space="preserve">       </w:t>
      </w:r>
    </w:p>
    <w:p w14:paraId="2814A931" w14:textId="77777777" w:rsidR="00206D8E" w:rsidRPr="00CE5F98" w:rsidRDefault="00206D8E">
      <w:pPr>
        <w:spacing w:line="720" w:lineRule="auto"/>
        <w:ind w:firstLineChars="200" w:firstLine="723"/>
        <w:jc w:val="left"/>
        <w:rPr>
          <w:rFonts w:ascii="黑体" w:eastAsia="黑体" w:hAnsi="黑体" w:hint="eastAsia"/>
          <w:b/>
          <w:color w:val="000000" w:themeColor="text1"/>
          <w:sz w:val="36"/>
          <w:szCs w:val="36"/>
          <w:u w:val="single"/>
        </w:rPr>
      </w:pPr>
      <w:r w:rsidRPr="00CE5F98">
        <w:rPr>
          <w:rFonts w:ascii="黑体" w:eastAsia="黑体" w:hAnsi="黑体" w:hint="eastAsia"/>
          <w:b/>
          <w:color w:val="000000" w:themeColor="text1"/>
          <w:sz w:val="36"/>
          <w:szCs w:val="36"/>
        </w:rPr>
        <w:t>学 号：_______________________________</w:t>
      </w:r>
      <w:r w:rsidRPr="00CE5F98">
        <w:rPr>
          <w:rFonts w:ascii="黑体" w:eastAsia="黑体" w:hAnsi="黑体" w:hint="eastAsia"/>
          <w:b/>
          <w:color w:val="000000" w:themeColor="text1"/>
          <w:sz w:val="36"/>
          <w:szCs w:val="36"/>
          <w:u w:val="single"/>
        </w:rPr>
        <w:t xml:space="preserve">                                   </w:t>
      </w:r>
    </w:p>
    <w:p w14:paraId="3BAB8901" w14:textId="77777777" w:rsidR="00206D8E" w:rsidRPr="00CE5F98" w:rsidRDefault="00206D8E">
      <w:pPr>
        <w:ind w:firstLineChars="200" w:firstLine="723"/>
        <w:rPr>
          <w:rFonts w:hint="eastAsia"/>
          <w:color w:val="000000" w:themeColor="text1"/>
        </w:rPr>
      </w:pPr>
      <w:r w:rsidRPr="00CE5F98">
        <w:rPr>
          <w:rFonts w:ascii="黑体" w:eastAsia="黑体" w:hAnsi="黑体" w:hint="eastAsia"/>
          <w:b/>
          <w:color w:val="000000" w:themeColor="text1"/>
          <w:sz w:val="36"/>
          <w:szCs w:val="36"/>
        </w:rPr>
        <w:t>分 数：_______________________________</w:t>
      </w:r>
      <w:r w:rsidRPr="00CE5F98">
        <w:rPr>
          <w:rFonts w:ascii="黑体" w:eastAsia="黑体" w:hAnsi="黑体" w:hint="eastAsia"/>
          <w:b/>
          <w:color w:val="000000" w:themeColor="text1"/>
          <w:sz w:val="36"/>
          <w:szCs w:val="36"/>
          <w:u w:val="single"/>
        </w:rPr>
        <w:t xml:space="preserve">                              </w:t>
      </w:r>
    </w:p>
    <w:p w14:paraId="3EB3BACA" w14:textId="77777777" w:rsidR="00206D8E" w:rsidRPr="00CE5F98" w:rsidRDefault="00206D8E">
      <w:pPr>
        <w:spacing w:line="400" w:lineRule="exact"/>
        <w:rPr>
          <w:rFonts w:ascii="黑体" w:eastAsia="黑体" w:hAnsi="黑体" w:hint="eastAsia"/>
          <w:b/>
          <w:color w:val="000000" w:themeColor="text1"/>
          <w:sz w:val="44"/>
          <w:szCs w:val="44"/>
        </w:rPr>
      </w:pPr>
    </w:p>
    <w:p w14:paraId="10119F8B" w14:textId="77777777" w:rsidR="00206D8E" w:rsidRPr="00CE5F98" w:rsidRDefault="00206D8E">
      <w:pPr>
        <w:spacing w:line="400" w:lineRule="exact"/>
        <w:rPr>
          <w:rFonts w:ascii="黑体" w:eastAsia="黑体" w:hAnsi="黑体" w:hint="eastAsia"/>
          <w:b/>
          <w:color w:val="000000" w:themeColor="text1"/>
          <w:sz w:val="44"/>
          <w:szCs w:val="44"/>
        </w:rPr>
        <w:sectPr w:rsidR="00206D8E" w:rsidRPr="00CE5F98" w:rsidSect="00206D8E">
          <w:pgSz w:w="11906" w:h="16838"/>
          <w:pgMar w:top="1440" w:right="1800" w:bottom="1440" w:left="1800" w:header="851" w:footer="992" w:gutter="0"/>
          <w:cols w:space="425"/>
          <w:docGrid w:type="lines" w:linePitch="312"/>
        </w:sectPr>
      </w:pPr>
    </w:p>
    <w:p w14:paraId="0F2247E7" w14:textId="77777777" w:rsidR="00206D8E" w:rsidRPr="00CE5F98" w:rsidRDefault="00206D8E">
      <w:pPr>
        <w:spacing w:line="360" w:lineRule="exact"/>
        <w:jc w:val="center"/>
        <w:rPr>
          <w:rFonts w:ascii="黑体" w:eastAsia="黑体" w:hAnsi="黑体" w:cs="黑体" w:hint="eastAsia"/>
          <w:b/>
          <w:bCs/>
          <w:color w:val="000000" w:themeColor="text1"/>
          <w:sz w:val="28"/>
          <w:szCs w:val="28"/>
        </w:rPr>
      </w:pPr>
      <w:r w:rsidRPr="00CE5F98">
        <w:rPr>
          <w:rFonts w:ascii="黑体" w:eastAsia="黑体" w:hAnsi="黑体" w:cs="黑体" w:hint="eastAsia"/>
          <w:b/>
          <w:bCs/>
          <w:color w:val="000000" w:themeColor="text1"/>
          <w:sz w:val="28"/>
          <w:szCs w:val="28"/>
        </w:rPr>
        <w:lastRenderedPageBreak/>
        <w:t>优秀实践作品评选标准</w:t>
      </w:r>
    </w:p>
    <w:p w14:paraId="312D296F" w14:textId="77777777" w:rsidR="00206D8E" w:rsidRPr="00CE5F98" w:rsidRDefault="00206D8E">
      <w:pPr>
        <w:spacing w:line="360" w:lineRule="exact"/>
        <w:jc w:val="center"/>
        <w:rPr>
          <w:rFonts w:ascii="黑体" w:eastAsia="黑体" w:hAnsi="黑体" w:cs="黑体" w:hint="eastAsia"/>
          <w:b/>
          <w:bCs/>
          <w:color w:val="000000" w:themeColor="text1"/>
          <w:sz w:val="28"/>
          <w:szCs w:val="28"/>
        </w:rPr>
      </w:pPr>
    </w:p>
    <w:p w14:paraId="2C9B49DD" w14:textId="77777777" w:rsidR="00206D8E" w:rsidRPr="00CE5F98" w:rsidRDefault="00206D8E">
      <w:pPr>
        <w:spacing w:line="360" w:lineRule="exact"/>
        <w:ind w:firstLineChars="200" w:firstLine="482"/>
        <w:rPr>
          <w:rFonts w:hint="eastAsia"/>
          <w:color w:val="000000" w:themeColor="text1"/>
          <w:sz w:val="24"/>
        </w:rPr>
      </w:pPr>
      <w:r w:rsidRPr="00CE5F98">
        <w:rPr>
          <w:rFonts w:ascii="Times New Roman" w:eastAsia="方正小标宋简体" w:hAnsi="Times New Roman" w:hint="eastAsia"/>
          <w:b/>
          <w:color w:val="000000" w:themeColor="text1"/>
          <w:sz w:val="24"/>
        </w:rPr>
        <w:t>一、作品有鲜明主题。</w:t>
      </w:r>
      <w:r w:rsidRPr="00CE5F98">
        <w:rPr>
          <w:rFonts w:hint="eastAsia"/>
          <w:color w:val="000000" w:themeColor="text1"/>
          <w:sz w:val="24"/>
        </w:rPr>
        <w:t>提交的参赛作品要突显思想政治理论课的本质属性，要有鲜明的主题。</w:t>
      </w:r>
    </w:p>
    <w:p w14:paraId="5C6D6226" w14:textId="77777777" w:rsidR="00206D8E" w:rsidRPr="00CE5F98" w:rsidRDefault="00206D8E">
      <w:pPr>
        <w:spacing w:line="360" w:lineRule="exact"/>
        <w:ind w:firstLineChars="200" w:firstLine="482"/>
        <w:rPr>
          <w:rFonts w:hint="eastAsia"/>
          <w:color w:val="000000" w:themeColor="text1"/>
          <w:sz w:val="24"/>
        </w:rPr>
      </w:pPr>
      <w:r w:rsidRPr="00CE5F98">
        <w:rPr>
          <w:rFonts w:ascii="Times New Roman" w:eastAsia="方正小标宋简体" w:hAnsi="Times New Roman" w:hint="eastAsia"/>
          <w:b/>
          <w:color w:val="000000" w:themeColor="text1"/>
          <w:sz w:val="24"/>
        </w:rPr>
        <w:t>二、作品体现原创性。</w:t>
      </w:r>
      <w:r w:rsidRPr="00CE5F98">
        <w:rPr>
          <w:rFonts w:hint="eastAsia"/>
          <w:color w:val="000000" w:themeColor="text1"/>
          <w:sz w:val="24"/>
        </w:rPr>
        <w:t>标题、构思、形式呈现、语言表达等，充分体现创新。参赛作品严禁抄袭盗用他人作品。如发现此类违规行为，将取消该作品评比资格。</w:t>
      </w:r>
    </w:p>
    <w:p w14:paraId="6B5B34DA" w14:textId="77777777" w:rsidR="00206D8E" w:rsidRPr="00CE5F98" w:rsidRDefault="00206D8E">
      <w:pPr>
        <w:spacing w:line="360" w:lineRule="exact"/>
        <w:ind w:firstLineChars="200" w:firstLine="482"/>
        <w:rPr>
          <w:rFonts w:ascii="Times New Roman" w:eastAsia="方正小标宋简体" w:hAnsi="Times New Roman"/>
          <w:b/>
          <w:color w:val="000000" w:themeColor="text1"/>
          <w:sz w:val="24"/>
        </w:rPr>
      </w:pPr>
      <w:r w:rsidRPr="00CE5F98">
        <w:rPr>
          <w:rFonts w:ascii="Times New Roman" w:eastAsia="方正小标宋简体" w:hAnsi="Times New Roman" w:hint="eastAsia"/>
          <w:b/>
          <w:color w:val="000000" w:themeColor="text1"/>
          <w:sz w:val="24"/>
        </w:rPr>
        <w:t>三、社会调查和知行合一主题展示的要求。</w:t>
      </w:r>
      <w:r w:rsidRPr="00CE5F98">
        <w:rPr>
          <w:rFonts w:hint="eastAsia"/>
          <w:color w:val="000000" w:themeColor="text1"/>
          <w:sz w:val="24"/>
        </w:rPr>
        <w:t>依照已经撰写好的报告制作完善一个PPT。每一个小组推荐一名同学在班级内公开展示，要求仪态大方，声音洪亮，逻辑清晰，客观公正，观点明确，能够启发大家对所调查问题的认识和反思。</w:t>
      </w:r>
    </w:p>
    <w:p w14:paraId="2507825D" w14:textId="77777777" w:rsidR="00206D8E" w:rsidRPr="00CE5F98" w:rsidRDefault="00206D8E">
      <w:pPr>
        <w:spacing w:line="360" w:lineRule="exact"/>
        <w:ind w:firstLineChars="200" w:firstLine="482"/>
        <w:rPr>
          <w:rFonts w:hint="eastAsia"/>
          <w:color w:val="000000" w:themeColor="text1"/>
          <w:sz w:val="24"/>
        </w:rPr>
      </w:pPr>
      <w:r w:rsidRPr="00CE5F98">
        <w:rPr>
          <w:rFonts w:ascii="Times New Roman" w:eastAsia="方正小标宋简体" w:hAnsi="Times New Roman" w:hint="eastAsia"/>
          <w:b/>
          <w:color w:val="000000" w:themeColor="text1"/>
          <w:sz w:val="24"/>
        </w:rPr>
        <w:t>四、艺术作品的要求。</w:t>
      </w:r>
      <w:r w:rsidRPr="00CE5F98">
        <w:rPr>
          <w:rFonts w:hint="eastAsia"/>
          <w:color w:val="000000" w:themeColor="text1"/>
          <w:sz w:val="24"/>
        </w:rPr>
        <w:t>书法、剪纸、刺绣、绘画、相声、小品、音乐等艺术作品，要求主题鲜明，作品名称有冲击力，制作精美，富有艺术感染力。</w:t>
      </w:r>
    </w:p>
    <w:p w14:paraId="2C20E44E" w14:textId="77777777" w:rsidR="00206D8E" w:rsidRPr="00CE5F98" w:rsidRDefault="00206D8E">
      <w:pPr>
        <w:spacing w:line="360" w:lineRule="exact"/>
        <w:ind w:firstLineChars="200" w:firstLine="482"/>
        <w:rPr>
          <w:rFonts w:hint="eastAsia"/>
          <w:color w:val="000000" w:themeColor="text1"/>
          <w:sz w:val="24"/>
        </w:rPr>
      </w:pPr>
      <w:r w:rsidRPr="00CE5F98">
        <w:rPr>
          <w:rFonts w:ascii="Times New Roman" w:eastAsia="方正小标宋简体" w:hAnsi="Times New Roman" w:hint="eastAsia"/>
          <w:b/>
          <w:color w:val="000000" w:themeColor="text1"/>
          <w:sz w:val="24"/>
        </w:rPr>
        <w:t>五、微视频的要求。</w:t>
      </w:r>
      <w:r w:rsidRPr="00CE5F98">
        <w:rPr>
          <w:rFonts w:hint="eastAsia"/>
          <w:color w:val="000000" w:themeColor="text1"/>
          <w:sz w:val="24"/>
        </w:rPr>
        <w:t>故事类或其它类微视频要求故事情节完整，流畅自然，作品规范，时长适度，名称能凸显主题，思路清晰，作品规范，能够给人以启迪或增长见识。后期制作画面和音质清晰，配有字幕，音乐选取符合主题，片头和片尾不缺失，视觉效果良好。</w:t>
      </w:r>
    </w:p>
    <w:p w14:paraId="04E358DC" w14:textId="77777777" w:rsidR="00206D8E" w:rsidRPr="00CE5F98" w:rsidRDefault="00206D8E">
      <w:pPr>
        <w:spacing w:line="360" w:lineRule="exact"/>
        <w:ind w:firstLineChars="200" w:firstLine="482"/>
        <w:rPr>
          <w:rFonts w:hint="eastAsia"/>
          <w:color w:val="000000" w:themeColor="text1"/>
          <w:sz w:val="24"/>
        </w:rPr>
      </w:pPr>
      <w:r w:rsidRPr="00CE5F98">
        <w:rPr>
          <w:rFonts w:ascii="Times New Roman" w:eastAsia="方正小标宋简体" w:hAnsi="Times New Roman" w:hint="eastAsia"/>
          <w:b/>
          <w:color w:val="000000" w:themeColor="text1"/>
          <w:sz w:val="24"/>
        </w:rPr>
        <w:t>六、微电影的要求。</w:t>
      </w:r>
      <w:r w:rsidRPr="00CE5F98">
        <w:rPr>
          <w:rFonts w:hint="eastAsia"/>
          <w:color w:val="000000" w:themeColor="text1"/>
          <w:sz w:val="24"/>
        </w:rPr>
        <w:t>要求故事原创，作品规范，电影名称新颖，主题鲜明，视角独特，创意出众，以小见大，以情动人，微小而精彩。故事中人物性格突出，演员的服饰符合故事中人物的特征，细节演绎充分。场景选取得当，镜头拍摄技巧运用合理。后期制作画面和音质清晰，配有字幕，音乐选取符合主题，片头和片尾不缺失，视觉效果良好。</w:t>
      </w:r>
    </w:p>
    <w:p w14:paraId="20D49F34" w14:textId="77777777" w:rsidR="00206D8E" w:rsidRPr="00CE5F98" w:rsidRDefault="00206D8E">
      <w:pPr>
        <w:spacing w:line="360" w:lineRule="exact"/>
        <w:rPr>
          <w:rFonts w:ascii="宋体" w:eastAsia="宋体" w:hAnsi="宋体" w:cs="宋体" w:hint="eastAsia"/>
          <w:color w:val="000000" w:themeColor="text1"/>
          <w:sz w:val="24"/>
        </w:rPr>
        <w:sectPr w:rsidR="00206D8E" w:rsidRPr="00CE5F98" w:rsidSect="00206D8E">
          <w:footerReference w:type="default" r:id="rId76"/>
          <w:pgSz w:w="12240" w:h="15840"/>
          <w:pgMar w:top="1440" w:right="1800" w:bottom="1440" w:left="1800" w:header="720" w:footer="720" w:gutter="0"/>
          <w:cols w:space="425"/>
          <w:docGrid w:type="lines" w:linePitch="312"/>
        </w:sectPr>
      </w:pPr>
      <w:r w:rsidRPr="00CE5F98">
        <w:rPr>
          <w:rFonts w:ascii="仿宋" w:eastAsia="仿宋" w:hAnsi="仿宋" w:cs="仿宋" w:hint="eastAsia"/>
          <w:color w:val="000000" w:themeColor="text1"/>
          <w:sz w:val="24"/>
        </w:rPr>
        <w:t xml:space="preserve">     </w:t>
      </w:r>
    </w:p>
    <w:p w14:paraId="17EC58F9" w14:textId="77777777" w:rsidR="00206D8E" w:rsidRPr="00CE5F98" w:rsidRDefault="00206D8E">
      <w:pPr>
        <w:spacing w:line="520" w:lineRule="exact"/>
        <w:jc w:val="center"/>
        <w:rPr>
          <w:rFonts w:hint="eastAsia"/>
          <w:b/>
          <w:bCs/>
          <w:color w:val="000000" w:themeColor="text1"/>
          <w:sz w:val="32"/>
          <w:szCs w:val="32"/>
        </w:rPr>
      </w:pPr>
      <w:r w:rsidRPr="00CE5F98">
        <w:rPr>
          <w:rFonts w:ascii="黑体" w:eastAsia="黑体" w:hAnsi="黑体" w:cs="黑体" w:hint="eastAsia"/>
          <w:b/>
          <w:bCs/>
          <w:color w:val="000000" w:themeColor="text1"/>
          <w:sz w:val="32"/>
          <w:szCs w:val="32"/>
        </w:rPr>
        <w:lastRenderedPageBreak/>
        <w:t>高校思想政治理论课学生优秀实践作品推荐汇总表</w:t>
      </w:r>
      <w:r w:rsidRPr="00CE5F98">
        <w:rPr>
          <w:rFonts w:ascii="黑体" w:eastAsia="黑体" w:hAnsi="黑体" w:cs="黑体" w:hint="eastAsia"/>
          <w:b/>
          <w:bCs/>
          <w:color w:val="000000" w:themeColor="text1"/>
          <w:sz w:val="24"/>
        </w:rPr>
        <w:t xml:space="preserve"> </w:t>
      </w:r>
      <w:r w:rsidRPr="00CE5F98">
        <w:rPr>
          <w:rFonts w:hint="eastAsia"/>
          <w:b/>
          <w:bCs/>
          <w:color w:val="000000" w:themeColor="text1"/>
          <w:sz w:val="24"/>
        </w:rPr>
        <w:t xml:space="preserve">                             </w:t>
      </w:r>
    </w:p>
    <w:p w14:paraId="611DFC15" w14:textId="77777777" w:rsidR="00206D8E" w:rsidRPr="00CE5F98" w:rsidRDefault="00206D8E">
      <w:pPr>
        <w:spacing w:line="520" w:lineRule="exact"/>
        <w:jc w:val="right"/>
        <w:rPr>
          <w:rFonts w:hint="eastAsia"/>
          <w:b/>
          <w:bCs/>
          <w:color w:val="000000" w:themeColor="text1"/>
          <w:sz w:val="28"/>
          <w:szCs w:val="28"/>
        </w:rPr>
      </w:pPr>
      <w:r w:rsidRPr="00CE5F98">
        <w:rPr>
          <w:rFonts w:hint="eastAsia"/>
          <w:b/>
          <w:bCs/>
          <w:color w:val="000000" w:themeColor="text1"/>
          <w:sz w:val="24"/>
        </w:rPr>
        <w:t xml:space="preserve">                                         </w:t>
      </w:r>
      <w:r w:rsidRPr="00CE5F98">
        <w:rPr>
          <w:rFonts w:hint="eastAsia"/>
          <w:b/>
          <w:bCs/>
          <w:color w:val="000000" w:themeColor="text1"/>
          <w:sz w:val="28"/>
          <w:szCs w:val="28"/>
        </w:rPr>
        <w:t xml:space="preserve"> 《思想道德与法治》教研室</w:t>
      </w:r>
    </w:p>
    <w:tbl>
      <w:tblPr>
        <w:tblW w:w="13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813"/>
        <w:gridCol w:w="1620"/>
        <w:gridCol w:w="2412"/>
        <w:gridCol w:w="1808"/>
        <w:gridCol w:w="1210"/>
        <w:gridCol w:w="1350"/>
        <w:gridCol w:w="948"/>
      </w:tblGrid>
      <w:tr w:rsidR="00CE5F98" w:rsidRPr="00CE5F98" w14:paraId="65622EE0" w14:textId="77777777">
        <w:trPr>
          <w:trHeight w:val="1112"/>
        </w:trPr>
        <w:tc>
          <w:tcPr>
            <w:tcW w:w="895" w:type="dxa"/>
          </w:tcPr>
          <w:p w14:paraId="565C913D" w14:textId="77777777" w:rsidR="00206D8E" w:rsidRPr="00CE5F98" w:rsidRDefault="00206D8E">
            <w:pPr>
              <w:spacing w:line="520" w:lineRule="exact"/>
              <w:jc w:val="center"/>
              <w:rPr>
                <w:rFonts w:hint="eastAsia"/>
                <w:b/>
                <w:bCs/>
                <w:color w:val="000000" w:themeColor="text1"/>
                <w:sz w:val="24"/>
              </w:rPr>
            </w:pPr>
            <w:r w:rsidRPr="00CE5F98">
              <w:rPr>
                <w:rFonts w:hint="eastAsia"/>
                <w:b/>
                <w:bCs/>
                <w:color w:val="000000" w:themeColor="text1"/>
                <w:sz w:val="24"/>
              </w:rPr>
              <w:t>序号</w:t>
            </w:r>
          </w:p>
        </w:tc>
        <w:tc>
          <w:tcPr>
            <w:tcW w:w="2813" w:type="dxa"/>
          </w:tcPr>
          <w:p w14:paraId="383CA24F" w14:textId="77777777" w:rsidR="00206D8E" w:rsidRPr="00CE5F98" w:rsidRDefault="00206D8E">
            <w:pPr>
              <w:spacing w:line="520" w:lineRule="exact"/>
              <w:rPr>
                <w:rFonts w:hint="eastAsia"/>
                <w:b/>
                <w:bCs/>
                <w:color w:val="000000" w:themeColor="text1"/>
                <w:sz w:val="24"/>
              </w:rPr>
            </w:pPr>
            <w:r w:rsidRPr="00CE5F98">
              <w:rPr>
                <w:rFonts w:hint="eastAsia"/>
                <w:b/>
                <w:bCs/>
                <w:color w:val="000000" w:themeColor="text1"/>
                <w:sz w:val="24"/>
              </w:rPr>
              <w:t>作品类型、作品主题</w:t>
            </w:r>
          </w:p>
        </w:tc>
        <w:tc>
          <w:tcPr>
            <w:tcW w:w="1620" w:type="dxa"/>
          </w:tcPr>
          <w:p w14:paraId="092B7FAD" w14:textId="77777777" w:rsidR="00206D8E" w:rsidRPr="00CE5F98" w:rsidRDefault="00206D8E">
            <w:pPr>
              <w:spacing w:line="520" w:lineRule="exact"/>
              <w:jc w:val="center"/>
              <w:rPr>
                <w:rFonts w:hint="eastAsia"/>
                <w:b/>
                <w:bCs/>
                <w:color w:val="000000" w:themeColor="text1"/>
                <w:sz w:val="24"/>
              </w:rPr>
            </w:pPr>
            <w:r w:rsidRPr="00CE5F98">
              <w:rPr>
                <w:rFonts w:hint="eastAsia"/>
                <w:b/>
                <w:bCs/>
                <w:color w:val="000000" w:themeColor="text1"/>
                <w:sz w:val="24"/>
              </w:rPr>
              <w:t>年级专业</w:t>
            </w:r>
          </w:p>
        </w:tc>
        <w:tc>
          <w:tcPr>
            <w:tcW w:w="2412" w:type="dxa"/>
          </w:tcPr>
          <w:p w14:paraId="64CDD48E" w14:textId="77777777" w:rsidR="00206D8E" w:rsidRPr="00CE5F98" w:rsidRDefault="00206D8E">
            <w:pPr>
              <w:spacing w:line="520" w:lineRule="exact"/>
              <w:jc w:val="center"/>
              <w:rPr>
                <w:rFonts w:hint="eastAsia"/>
                <w:b/>
                <w:bCs/>
                <w:color w:val="000000" w:themeColor="text1"/>
                <w:sz w:val="24"/>
              </w:rPr>
            </w:pPr>
            <w:r w:rsidRPr="00CE5F98">
              <w:rPr>
                <w:rFonts w:hint="eastAsia"/>
                <w:b/>
                <w:bCs/>
                <w:color w:val="000000" w:themeColor="text1"/>
                <w:sz w:val="24"/>
              </w:rPr>
              <w:t>学生姓名及学号</w:t>
            </w:r>
          </w:p>
        </w:tc>
        <w:tc>
          <w:tcPr>
            <w:tcW w:w="1808" w:type="dxa"/>
          </w:tcPr>
          <w:p w14:paraId="47603B14" w14:textId="77777777" w:rsidR="00206D8E" w:rsidRPr="00CE5F98" w:rsidRDefault="00206D8E">
            <w:pPr>
              <w:spacing w:line="520" w:lineRule="exact"/>
              <w:jc w:val="center"/>
              <w:rPr>
                <w:rFonts w:hint="eastAsia"/>
                <w:b/>
                <w:bCs/>
                <w:color w:val="000000" w:themeColor="text1"/>
                <w:sz w:val="24"/>
              </w:rPr>
            </w:pPr>
            <w:r w:rsidRPr="00CE5F98">
              <w:rPr>
                <w:rFonts w:hint="eastAsia"/>
                <w:b/>
                <w:bCs/>
                <w:color w:val="000000" w:themeColor="text1"/>
                <w:sz w:val="24"/>
              </w:rPr>
              <w:t>电话</w:t>
            </w:r>
          </w:p>
        </w:tc>
        <w:tc>
          <w:tcPr>
            <w:tcW w:w="1210" w:type="dxa"/>
          </w:tcPr>
          <w:p w14:paraId="51C752E5" w14:textId="77777777" w:rsidR="00206D8E" w:rsidRPr="00CE5F98" w:rsidRDefault="00206D8E">
            <w:pPr>
              <w:spacing w:line="520" w:lineRule="exact"/>
              <w:jc w:val="center"/>
              <w:rPr>
                <w:rFonts w:hint="eastAsia"/>
                <w:b/>
                <w:bCs/>
                <w:color w:val="000000" w:themeColor="text1"/>
                <w:sz w:val="24"/>
              </w:rPr>
            </w:pPr>
            <w:r w:rsidRPr="00CE5F98">
              <w:rPr>
                <w:rFonts w:hint="eastAsia"/>
                <w:b/>
                <w:bCs/>
                <w:color w:val="000000" w:themeColor="text1"/>
                <w:sz w:val="24"/>
              </w:rPr>
              <w:t>等次</w:t>
            </w:r>
          </w:p>
        </w:tc>
        <w:tc>
          <w:tcPr>
            <w:tcW w:w="1350" w:type="dxa"/>
          </w:tcPr>
          <w:p w14:paraId="66C3F2DB" w14:textId="77777777" w:rsidR="00206D8E" w:rsidRPr="00CE5F98" w:rsidRDefault="00206D8E">
            <w:pPr>
              <w:spacing w:line="520" w:lineRule="exact"/>
              <w:jc w:val="center"/>
              <w:rPr>
                <w:rFonts w:hint="eastAsia"/>
                <w:b/>
                <w:bCs/>
                <w:color w:val="000000" w:themeColor="text1"/>
                <w:sz w:val="24"/>
              </w:rPr>
            </w:pPr>
            <w:r w:rsidRPr="00CE5F98">
              <w:rPr>
                <w:rFonts w:hint="eastAsia"/>
                <w:b/>
                <w:bCs/>
                <w:color w:val="000000" w:themeColor="text1"/>
                <w:sz w:val="24"/>
              </w:rPr>
              <w:t>指导教师</w:t>
            </w:r>
          </w:p>
          <w:p w14:paraId="0648A955" w14:textId="77777777" w:rsidR="00206D8E" w:rsidRPr="00CE5F98" w:rsidRDefault="00206D8E">
            <w:pPr>
              <w:spacing w:line="520" w:lineRule="exact"/>
              <w:jc w:val="center"/>
              <w:rPr>
                <w:rFonts w:hint="eastAsia"/>
                <w:b/>
                <w:bCs/>
                <w:color w:val="000000" w:themeColor="text1"/>
                <w:sz w:val="24"/>
              </w:rPr>
            </w:pPr>
            <w:r w:rsidRPr="00CE5F98">
              <w:rPr>
                <w:rFonts w:hint="eastAsia"/>
                <w:b/>
                <w:bCs/>
                <w:color w:val="000000" w:themeColor="text1"/>
                <w:sz w:val="24"/>
              </w:rPr>
              <w:t>姓名</w:t>
            </w:r>
          </w:p>
        </w:tc>
        <w:tc>
          <w:tcPr>
            <w:tcW w:w="948" w:type="dxa"/>
          </w:tcPr>
          <w:p w14:paraId="2C94D954" w14:textId="77777777" w:rsidR="00206D8E" w:rsidRPr="00CE5F98" w:rsidRDefault="00206D8E">
            <w:pPr>
              <w:spacing w:line="520" w:lineRule="exact"/>
              <w:jc w:val="center"/>
              <w:rPr>
                <w:rFonts w:hint="eastAsia"/>
                <w:b/>
                <w:bCs/>
                <w:color w:val="000000" w:themeColor="text1"/>
                <w:sz w:val="24"/>
              </w:rPr>
            </w:pPr>
            <w:r w:rsidRPr="00CE5F98">
              <w:rPr>
                <w:rFonts w:hint="eastAsia"/>
                <w:b/>
                <w:bCs/>
                <w:color w:val="000000" w:themeColor="text1"/>
                <w:sz w:val="24"/>
              </w:rPr>
              <w:t>备注</w:t>
            </w:r>
          </w:p>
        </w:tc>
      </w:tr>
      <w:tr w:rsidR="00CE5F98" w:rsidRPr="00CE5F98" w14:paraId="2C1ED3D9" w14:textId="77777777">
        <w:trPr>
          <w:trHeight w:val="2214"/>
        </w:trPr>
        <w:tc>
          <w:tcPr>
            <w:tcW w:w="895" w:type="dxa"/>
          </w:tcPr>
          <w:p w14:paraId="02AD2C88" w14:textId="77777777" w:rsidR="00206D8E" w:rsidRPr="00CE5F98" w:rsidRDefault="00206D8E">
            <w:pPr>
              <w:spacing w:line="520" w:lineRule="exact"/>
              <w:jc w:val="center"/>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1</w:t>
            </w:r>
          </w:p>
        </w:tc>
        <w:tc>
          <w:tcPr>
            <w:tcW w:w="2813" w:type="dxa"/>
          </w:tcPr>
          <w:p w14:paraId="48921920" w14:textId="77777777" w:rsidR="00206D8E" w:rsidRPr="00CE5F98" w:rsidRDefault="00206D8E">
            <w:pPr>
              <w:spacing w:line="520" w:lineRule="exact"/>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经典作品阅读报告</w:t>
            </w:r>
          </w:p>
          <w:p w14:paraId="27DAB18D" w14:textId="77777777" w:rsidR="00206D8E" w:rsidRPr="00CE5F98" w:rsidRDefault="00206D8E">
            <w:pPr>
              <w:spacing w:line="520" w:lineRule="exact"/>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案例分析报告</w:t>
            </w:r>
          </w:p>
          <w:p w14:paraId="0BDA3F4C" w14:textId="77777777" w:rsidR="00206D8E" w:rsidRPr="00CE5F98" w:rsidRDefault="00206D8E">
            <w:pPr>
              <w:spacing w:line="520" w:lineRule="exact"/>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社会实践报告视频</w:t>
            </w:r>
          </w:p>
          <w:p w14:paraId="4EBB0E9D" w14:textId="77777777" w:rsidR="00206D8E" w:rsidRPr="00CE5F98" w:rsidRDefault="00206D8E">
            <w:pPr>
              <w:spacing w:line="520" w:lineRule="exact"/>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知行合一主题展示视频、微电影、艺术作品</w:t>
            </w:r>
          </w:p>
        </w:tc>
        <w:tc>
          <w:tcPr>
            <w:tcW w:w="1620" w:type="dxa"/>
          </w:tcPr>
          <w:p w14:paraId="792C8C3A" w14:textId="77777777" w:rsidR="00206D8E" w:rsidRPr="00CE5F98" w:rsidRDefault="00206D8E">
            <w:pPr>
              <w:spacing w:line="520" w:lineRule="exact"/>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2018级小学教育1</w:t>
            </w:r>
          </w:p>
        </w:tc>
        <w:tc>
          <w:tcPr>
            <w:tcW w:w="2412" w:type="dxa"/>
          </w:tcPr>
          <w:p w14:paraId="3D0C7C31" w14:textId="77777777" w:rsidR="00206D8E" w:rsidRPr="00CE5F98" w:rsidRDefault="00206D8E">
            <w:pPr>
              <w:spacing w:line="520" w:lineRule="exact"/>
              <w:jc w:val="center"/>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xxx</w:t>
            </w:r>
          </w:p>
        </w:tc>
        <w:tc>
          <w:tcPr>
            <w:tcW w:w="1808" w:type="dxa"/>
          </w:tcPr>
          <w:p w14:paraId="230525AA" w14:textId="77777777" w:rsidR="00206D8E" w:rsidRPr="00CE5F98" w:rsidRDefault="00206D8E">
            <w:pPr>
              <w:spacing w:line="520" w:lineRule="exact"/>
              <w:jc w:val="center"/>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xxx</w:t>
            </w:r>
          </w:p>
        </w:tc>
        <w:tc>
          <w:tcPr>
            <w:tcW w:w="1210" w:type="dxa"/>
          </w:tcPr>
          <w:p w14:paraId="1782B7A3" w14:textId="77777777" w:rsidR="00206D8E" w:rsidRPr="00CE5F98" w:rsidRDefault="00206D8E">
            <w:pPr>
              <w:spacing w:line="520" w:lineRule="exact"/>
              <w:jc w:val="center"/>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一等奖</w:t>
            </w:r>
          </w:p>
          <w:p w14:paraId="0CCBA9A1" w14:textId="77777777" w:rsidR="00206D8E" w:rsidRPr="00CE5F98" w:rsidRDefault="00206D8E">
            <w:pPr>
              <w:spacing w:line="520" w:lineRule="exact"/>
              <w:jc w:val="center"/>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（任课老师填写）</w:t>
            </w:r>
          </w:p>
        </w:tc>
        <w:tc>
          <w:tcPr>
            <w:tcW w:w="1350" w:type="dxa"/>
          </w:tcPr>
          <w:p w14:paraId="7C374EEA" w14:textId="77777777" w:rsidR="00206D8E" w:rsidRPr="00CE5F98" w:rsidRDefault="00206D8E">
            <w:pPr>
              <w:spacing w:line="520" w:lineRule="exact"/>
              <w:jc w:val="center"/>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xxx</w:t>
            </w:r>
          </w:p>
        </w:tc>
        <w:tc>
          <w:tcPr>
            <w:tcW w:w="948" w:type="dxa"/>
          </w:tcPr>
          <w:p w14:paraId="70DB6782" w14:textId="77777777" w:rsidR="00206D8E" w:rsidRPr="00CE5F98" w:rsidRDefault="00206D8E">
            <w:pPr>
              <w:spacing w:line="520" w:lineRule="exact"/>
              <w:rPr>
                <w:rFonts w:ascii="仿宋" w:eastAsia="仿宋" w:hAnsi="仿宋" w:cs="仿宋" w:hint="eastAsia"/>
                <w:color w:val="000000" w:themeColor="text1"/>
                <w:sz w:val="24"/>
              </w:rPr>
            </w:pPr>
          </w:p>
        </w:tc>
      </w:tr>
      <w:tr w:rsidR="00206D8E" w:rsidRPr="00CE5F98" w14:paraId="0CC44D0F" w14:textId="77777777">
        <w:trPr>
          <w:trHeight w:val="572"/>
        </w:trPr>
        <w:tc>
          <w:tcPr>
            <w:tcW w:w="895" w:type="dxa"/>
          </w:tcPr>
          <w:p w14:paraId="35B1FBC8" w14:textId="77777777" w:rsidR="00206D8E" w:rsidRPr="00CE5F98" w:rsidRDefault="00206D8E">
            <w:pPr>
              <w:spacing w:line="520" w:lineRule="exact"/>
              <w:jc w:val="center"/>
              <w:rPr>
                <w:rFonts w:ascii="仿宋" w:eastAsia="仿宋" w:hAnsi="仿宋" w:cs="仿宋" w:hint="eastAsia"/>
                <w:color w:val="000000" w:themeColor="text1"/>
                <w:sz w:val="24"/>
              </w:rPr>
            </w:pPr>
            <w:r w:rsidRPr="00CE5F98">
              <w:rPr>
                <w:rFonts w:ascii="仿宋" w:eastAsia="仿宋" w:hAnsi="仿宋" w:cs="仿宋" w:hint="eastAsia"/>
                <w:color w:val="000000" w:themeColor="text1"/>
                <w:sz w:val="24"/>
              </w:rPr>
              <w:t>2</w:t>
            </w:r>
          </w:p>
        </w:tc>
        <w:tc>
          <w:tcPr>
            <w:tcW w:w="2813" w:type="dxa"/>
          </w:tcPr>
          <w:p w14:paraId="0814FA3B" w14:textId="77777777" w:rsidR="00206D8E" w:rsidRPr="00CE5F98" w:rsidRDefault="00206D8E">
            <w:pPr>
              <w:spacing w:line="520" w:lineRule="exact"/>
              <w:rPr>
                <w:rFonts w:ascii="仿宋" w:eastAsia="仿宋" w:hAnsi="仿宋" w:cs="仿宋" w:hint="eastAsia"/>
                <w:color w:val="000000" w:themeColor="text1"/>
                <w:sz w:val="24"/>
              </w:rPr>
            </w:pPr>
          </w:p>
        </w:tc>
        <w:tc>
          <w:tcPr>
            <w:tcW w:w="1620" w:type="dxa"/>
          </w:tcPr>
          <w:p w14:paraId="27D0635B" w14:textId="77777777" w:rsidR="00206D8E" w:rsidRPr="00CE5F98" w:rsidRDefault="00206D8E">
            <w:pPr>
              <w:spacing w:line="520" w:lineRule="exact"/>
              <w:rPr>
                <w:rFonts w:ascii="仿宋" w:eastAsia="仿宋" w:hAnsi="仿宋" w:cs="仿宋" w:hint="eastAsia"/>
                <w:color w:val="000000" w:themeColor="text1"/>
                <w:sz w:val="24"/>
              </w:rPr>
            </w:pPr>
          </w:p>
        </w:tc>
        <w:tc>
          <w:tcPr>
            <w:tcW w:w="2412" w:type="dxa"/>
          </w:tcPr>
          <w:p w14:paraId="00805D33" w14:textId="77777777" w:rsidR="00206D8E" w:rsidRPr="00CE5F98" w:rsidRDefault="00206D8E">
            <w:pPr>
              <w:spacing w:line="520" w:lineRule="exact"/>
              <w:jc w:val="center"/>
              <w:rPr>
                <w:rFonts w:ascii="仿宋" w:eastAsia="仿宋" w:hAnsi="仿宋" w:cs="仿宋" w:hint="eastAsia"/>
                <w:color w:val="000000" w:themeColor="text1"/>
                <w:sz w:val="24"/>
              </w:rPr>
            </w:pPr>
          </w:p>
        </w:tc>
        <w:tc>
          <w:tcPr>
            <w:tcW w:w="1808" w:type="dxa"/>
          </w:tcPr>
          <w:p w14:paraId="57841769" w14:textId="77777777" w:rsidR="00206D8E" w:rsidRPr="00CE5F98" w:rsidRDefault="00206D8E">
            <w:pPr>
              <w:spacing w:line="520" w:lineRule="exact"/>
              <w:jc w:val="center"/>
              <w:rPr>
                <w:rFonts w:ascii="仿宋" w:eastAsia="仿宋" w:hAnsi="仿宋" w:cs="仿宋" w:hint="eastAsia"/>
                <w:color w:val="000000" w:themeColor="text1"/>
                <w:sz w:val="24"/>
              </w:rPr>
            </w:pPr>
          </w:p>
        </w:tc>
        <w:tc>
          <w:tcPr>
            <w:tcW w:w="1210" w:type="dxa"/>
          </w:tcPr>
          <w:p w14:paraId="01830598" w14:textId="77777777" w:rsidR="00206D8E" w:rsidRPr="00CE5F98" w:rsidRDefault="00206D8E">
            <w:pPr>
              <w:spacing w:line="520" w:lineRule="exact"/>
              <w:jc w:val="center"/>
              <w:rPr>
                <w:rFonts w:ascii="仿宋" w:eastAsia="仿宋" w:hAnsi="仿宋" w:cs="仿宋" w:hint="eastAsia"/>
                <w:color w:val="000000" w:themeColor="text1"/>
                <w:sz w:val="24"/>
              </w:rPr>
            </w:pPr>
          </w:p>
        </w:tc>
        <w:tc>
          <w:tcPr>
            <w:tcW w:w="1350" w:type="dxa"/>
          </w:tcPr>
          <w:p w14:paraId="1A7A4D1F" w14:textId="77777777" w:rsidR="00206D8E" w:rsidRPr="00CE5F98" w:rsidRDefault="00206D8E">
            <w:pPr>
              <w:spacing w:line="520" w:lineRule="exact"/>
              <w:jc w:val="center"/>
              <w:rPr>
                <w:rFonts w:ascii="仿宋" w:eastAsia="仿宋" w:hAnsi="仿宋" w:cs="仿宋" w:hint="eastAsia"/>
                <w:color w:val="000000" w:themeColor="text1"/>
                <w:sz w:val="24"/>
              </w:rPr>
            </w:pPr>
          </w:p>
        </w:tc>
        <w:tc>
          <w:tcPr>
            <w:tcW w:w="948" w:type="dxa"/>
          </w:tcPr>
          <w:p w14:paraId="60ED5AE1" w14:textId="77777777" w:rsidR="00206D8E" w:rsidRPr="00CE5F98" w:rsidRDefault="00206D8E">
            <w:pPr>
              <w:spacing w:line="520" w:lineRule="exact"/>
              <w:rPr>
                <w:rFonts w:ascii="仿宋" w:eastAsia="仿宋" w:hAnsi="仿宋" w:cs="仿宋" w:hint="eastAsia"/>
                <w:color w:val="000000" w:themeColor="text1"/>
                <w:sz w:val="24"/>
              </w:rPr>
            </w:pPr>
          </w:p>
        </w:tc>
      </w:tr>
    </w:tbl>
    <w:p w14:paraId="61CCF60A" w14:textId="77777777" w:rsidR="00206D8E" w:rsidRPr="00CE5F98" w:rsidRDefault="00206D8E">
      <w:pPr>
        <w:spacing w:line="360" w:lineRule="exact"/>
        <w:ind w:firstLineChars="200" w:firstLine="480"/>
        <w:rPr>
          <w:rFonts w:ascii="宋体" w:eastAsia="宋体" w:hAnsi="宋体" w:cs="宋体" w:hint="eastAsia"/>
          <w:color w:val="000000" w:themeColor="text1"/>
          <w:sz w:val="24"/>
        </w:rPr>
      </w:pPr>
    </w:p>
    <w:p w14:paraId="3C6D9961" w14:textId="77777777" w:rsidR="00913439" w:rsidRDefault="00913439" w:rsidP="00913439">
      <w:pPr>
        <w:snapToGrid w:val="0"/>
        <w:spacing w:line="360" w:lineRule="auto"/>
        <w:jc w:val="center"/>
        <w:rPr>
          <w:rFonts w:ascii="宋体" w:hAnsi="宋体" w:cs="黑体" w:hint="eastAsia"/>
          <w:b/>
          <w:bCs/>
          <w:color w:val="000000"/>
          <w:sz w:val="36"/>
          <w:szCs w:val="36"/>
        </w:rPr>
      </w:pPr>
      <w:bookmarkStart w:id="214" w:name="_Toc282025357"/>
      <w:bookmarkStart w:id="215" w:name="OLE_LINK8"/>
      <w:r>
        <w:rPr>
          <w:rFonts w:ascii="宋体" w:hAnsi="宋体" w:cs="黑体" w:hint="eastAsia"/>
          <w:b/>
          <w:bCs/>
          <w:color w:val="000000"/>
          <w:sz w:val="36"/>
          <w:szCs w:val="36"/>
        </w:rPr>
        <w:t>《大学体育》课程教学大纲</w:t>
      </w:r>
    </w:p>
    <w:bookmarkEnd w:id="214"/>
    <w:p w14:paraId="53A1E69E" w14:textId="77777777" w:rsidR="00913439" w:rsidRDefault="00913439" w:rsidP="00913439">
      <w:pPr>
        <w:kinsoku w:val="0"/>
        <w:overflowPunct w:val="0"/>
        <w:autoSpaceDE w:val="0"/>
        <w:autoSpaceDN w:val="0"/>
        <w:snapToGrid w:val="0"/>
        <w:spacing w:line="360" w:lineRule="atLeast"/>
        <w:ind w:firstLineChars="200" w:firstLine="480"/>
        <w:rPr>
          <w:rFonts w:ascii="宋体" w:hAnsi="宋体" w:hint="eastAsia"/>
          <w:b/>
          <w:sz w:val="24"/>
        </w:rPr>
      </w:pPr>
      <w:r>
        <w:rPr>
          <w:rFonts w:ascii="宋体" w:hAnsi="宋体" w:hint="eastAsia"/>
          <w:b/>
          <w:sz w:val="24"/>
        </w:rPr>
        <w:t>一</w:t>
      </w:r>
      <w:r>
        <w:rPr>
          <w:rFonts w:ascii="宋体" w:hAnsi="宋体"/>
          <w:b/>
          <w:sz w:val="24"/>
        </w:rPr>
        <w:t>、课程</w:t>
      </w:r>
      <w:r>
        <w:rPr>
          <w:rFonts w:ascii="宋体" w:hAnsi="宋体" w:hint="eastAsia"/>
          <w:b/>
          <w:sz w:val="24"/>
        </w:rPr>
        <w:t>基本</w:t>
      </w:r>
      <w:r>
        <w:rPr>
          <w:rFonts w:ascii="宋体" w:hAnsi="宋体"/>
          <w:b/>
          <w:sz w:val="24"/>
        </w:rPr>
        <w:t>信息</w:t>
      </w:r>
    </w:p>
    <w:tbl>
      <w:tblPr>
        <w:tblW w:w="8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2"/>
        <w:gridCol w:w="1159"/>
        <w:gridCol w:w="709"/>
        <w:gridCol w:w="851"/>
        <w:gridCol w:w="708"/>
        <w:gridCol w:w="944"/>
        <w:gridCol w:w="1125"/>
        <w:gridCol w:w="1302"/>
      </w:tblGrid>
      <w:tr w:rsidR="00913439" w14:paraId="5951DBFA" w14:textId="77777777" w:rsidTr="005B7C00">
        <w:trPr>
          <w:trHeight w:val="397"/>
          <w:jc w:val="center"/>
        </w:trPr>
        <w:tc>
          <w:tcPr>
            <w:tcW w:w="1612" w:type="dxa"/>
            <w:vMerge w:val="restart"/>
            <w:vAlign w:val="center"/>
          </w:tcPr>
          <w:p w14:paraId="05192713" w14:textId="77777777" w:rsidR="00913439" w:rsidRDefault="00913439" w:rsidP="005B7C00">
            <w:pPr>
              <w:snapToGrid w:val="0"/>
              <w:jc w:val="center"/>
              <w:rPr>
                <w:rFonts w:ascii="宋体" w:hAnsi="宋体"/>
                <w:color w:val="000000"/>
              </w:rPr>
            </w:pPr>
            <w:r>
              <w:rPr>
                <w:rFonts w:ascii="宋体" w:hAnsi="宋体"/>
                <w:color w:val="000000"/>
              </w:rPr>
              <w:t>课程名称</w:t>
            </w:r>
          </w:p>
        </w:tc>
        <w:tc>
          <w:tcPr>
            <w:tcW w:w="1159" w:type="dxa"/>
            <w:vMerge w:val="restart"/>
            <w:vAlign w:val="center"/>
          </w:tcPr>
          <w:p w14:paraId="30FCB80E" w14:textId="77777777" w:rsidR="00913439" w:rsidRDefault="00913439" w:rsidP="005B7C00">
            <w:pPr>
              <w:snapToGrid w:val="0"/>
              <w:jc w:val="center"/>
              <w:rPr>
                <w:rFonts w:ascii="宋体" w:hAnsi="宋体"/>
                <w:color w:val="000000"/>
              </w:rPr>
            </w:pPr>
            <w:r>
              <w:rPr>
                <w:rFonts w:ascii="宋体" w:hAnsi="宋体" w:hint="eastAsia"/>
                <w:color w:val="000000"/>
              </w:rPr>
              <w:t>大学体育</w:t>
            </w:r>
          </w:p>
        </w:tc>
        <w:tc>
          <w:tcPr>
            <w:tcW w:w="1560" w:type="dxa"/>
            <w:gridSpan w:val="2"/>
            <w:vAlign w:val="center"/>
          </w:tcPr>
          <w:p w14:paraId="6A2DB4BE" w14:textId="77777777" w:rsidR="00913439" w:rsidRDefault="00913439" w:rsidP="005B7C00">
            <w:pPr>
              <w:snapToGrid w:val="0"/>
              <w:jc w:val="center"/>
              <w:rPr>
                <w:rFonts w:ascii="宋体" w:hAnsi="宋体"/>
                <w:color w:val="000000"/>
              </w:rPr>
            </w:pPr>
            <w:r>
              <w:rPr>
                <w:rFonts w:ascii="宋体" w:hAnsi="宋体"/>
                <w:color w:val="000000"/>
              </w:rPr>
              <w:t>课程代码</w:t>
            </w:r>
          </w:p>
        </w:tc>
        <w:tc>
          <w:tcPr>
            <w:tcW w:w="1652" w:type="dxa"/>
            <w:gridSpan w:val="2"/>
            <w:vAlign w:val="center"/>
          </w:tcPr>
          <w:p w14:paraId="767BDE0C" w14:textId="77777777" w:rsidR="00913439" w:rsidRDefault="00913439" w:rsidP="005B7C00">
            <w:pPr>
              <w:snapToGrid w:val="0"/>
              <w:jc w:val="center"/>
              <w:rPr>
                <w:rFonts w:ascii="宋体" w:hAnsi="宋体" w:hint="eastAsia"/>
                <w:color w:val="000000"/>
              </w:rPr>
            </w:pPr>
            <w:r>
              <w:rPr>
                <w:rFonts w:ascii="宋体" w:hAnsi="宋体" w:hint="eastAsia"/>
                <w:color w:val="000000"/>
              </w:rPr>
              <w:t>课程</w:t>
            </w:r>
            <w:r>
              <w:rPr>
                <w:rFonts w:ascii="宋体" w:hAnsi="宋体" w:hint="eastAsia"/>
                <w:color w:val="000000"/>
              </w:rPr>
              <w:t>1</w:t>
            </w:r>
            <w:r>
              <w:rPr>
                <w:rFonts w:ascii="宋体" w:hAnsi="宋体" w:hint="eastAsia"/>
                <w:color w:val="000000"/>
              </w:rPr>
              <w:t>：</w:t>
            </w:r>
            <w:r>
              <w:rPr>
                <w:rFonts w:ascii="宋体" w:hAnsi="宋体" w:hint="eastAsia"/>
                <w:color w:val="000000"/>
              </w:rPr>
              <w:t>3051101</w:t>
            </w:r>
          </w:p>
          <w:p w14:paraId="09026A53" w14:textId="77777777" w:rsidR="00913439" w:rsidRDefault="00913439" w:rsidP="005B7C00">
            <w:pPr>
              <w:snapToGrid w:val="0"/>
              <w:jc w:val="center"/>
              <w:rPr>
                <w:rFonts w:ascii="宋体" w:hAnsi="宋体" w:hint="eastAsia"/>
                <w:color w:val="000000"/>
              </w:rPr>
            </w:pPr>
            <w:r>
              <w:rPr>
                <w:rFonts w:ascii="宋体" w:hAnsi="宋体" w:hint="eastAsia"/>
                <w:color w:val="000000"/>
              </w:rPr>
              <w:t>课程</w:t>
            </w:r>
            <w:r>
              <w:rPr>
                <w:rFonts w:ascii="宋体" w:hAnsi="宋体" w:hint="eastAsia"/>
                <w:color w:val="000000"/>
              </w:rPr>
              <w:t>2</w:t>
            </w:r>
            <w:r>
              <w:rPr>
                <w:rFonts w:ascii="宋体" w:hAnsi="宋体" w:hint="eastAsia"/>
                <w:color w:val="000000"/>
              </w:rPr>
              <w:t>：</w:t>
            </w:r>
            <w:r>
              <w:rPr>
                <w:rFonts w:ascii="宋体" w:hAnsi="宋体" w:hint="eastAsia"/>
                <w:color w:val="000000"/>
              </w:rPr>
              <w:t>3051102</w:t>
            </w:r>
          </w:p>
          <w:p w14:paraId="3CB59E49" w14:textId="77777777" w:rsidR="00913439" w:rsidRDefault="00913439" w:rsidP="005B7C00">
            <w:pPr>
              <w:snapToGrid w:val="0"/>
              <w:jc w:val="center"/>
              <w:rPr>
                <w:rFonts w:ascii="宋体" w:hAnsi="宋体" w:hint="eastAsia"/>
                <w:color w:val="000000"/>
              </w:rPr>
            </w:pPr>
            <w:r>
              <w:rPr>
                <w:rFonts w:ascii="宋体" w:hAnsi="宋体" w:hint="eastAsia"/>
                <w:color w:val="000000"/>
              </w:rPr>
              <w:t>课程</w:t>
            </w:r>
            <w:r>
              <w:rPr>
                <w:rFonts w:ascii="宋体" w:hAnsi="宋体" w:hint="eastAsia"/>
                <w:color w:val="000000"/>
              </w:rPr>
              <w:t>3</w:t>
            </w:r>
            <w:r>
              <w:rPr>
                <w:rFonts w:ascii="宋体" w:hAnsi="宋体" w:hint="eastAsia"/>
                <w:color w:val="000000"/>
              </w:rPr>
              <w:t>：</w:t>
            </w:r>
            <w:r>
              <w:rPr>
                <w:rFonts w:ascii="宋体" w:hAnsi="宋体" w:hint="eastAsia"/>
                <w:color w:val="000000"/>
              </w:rPr>
              <w:t>3051103</w:t>
            </w:r>
          </w:p>
          <w:p w14:paraId="1E862FD6" w14:textId="77777777" w:rsidR="00913439" w:rsidRDefault="00913439" w:rsidP="005B7C00">
            <w:pPr>
              <w:snapToGrid w:val="0"/>
              <w:jc w:val="center"/>
              <w:rPr>
                <w:rFonts w:ascii="宋体" w:hAnsi="宋体"/>
                <w:color w:val="000000"/>
              </w:rPr>
            </w:pPr>
            <w:r>
              <w:rPr>
                <w:rFonts w:ascii="宋体" w:hAnsi="宋体" w:hint="eastAsia"/>
                <w:color w:val="000000"/>
              </w:rPr>
              <w:t>课程</w:t>
            </w:r>
            <w:r>
              <w:rPr>
                <w:rFonts w:ascii="宋体" w:hAnsi="宋体" w:hint="eastAsia"/>
                <w:color w:val="000000"/>
              </w:rPr>
              <w:t>4</w:t>
            </w:r>
            <w:r>
              <w:rPr>
                <w:rFonts w:ascii="宋体" w:hAnsi="宋体" w:hint="eastAsia"/>
                <w:color w:val="000000"/>
              </w:rPr>
              <w:t>：</w:t>
            </w:r>
            <w:r>
              <w:rPr>
                <w:rFonts w:ascii="宋体" w:hAnsi="宋体" w:hint="eastAsia"/>
                <w:color w:val="000000"/>
              </w:rPr>
              <w:t>3051104</w:t>
            </w:r>
          </w:p>
        </w:tc>
        <w:tc>
          <w:tcPr>
            <w:tcW w:w="1125" w:type="dxa"/>
            <w:vAlign w:val="center"/>
          </w:tcPr>
          <w:p w14:paraId="1CE5EC00" w14:textId="77777777" w:rsidR="00913439" w:rsidRDefault="00913439" w:rsidP="005B7C00">
            <w:pPr>
              <w:snapToGrid w:val="0"/>
              <w:jc w:val="center"/>
              <w:rPr>
                <w:rFonts w:ascii="宋体" w:hAnsi="宋体"/>
                <w:color w:val="000000"/>
              </w:rPr>
            </w:pPr>
            <w:r>
              <w:rPr>
                <w:rFonts w:ascii="宋体" w:hAnsi="宋体"/>
                <w:color w:val="000000"/>
              </w:rPr>
              <w:t>修读性质</w:t>
            </w:r>
          </w:p>
        </w:tc>
        <w:tc>
          <w:tcPr>
            <w:tcW w:w="1302" w:type="dxa"/>
            <w:vAlign w:val="center"/>
          </w:tcPr>
          <w:p w14:paraId="3B9B8BE0" w14:textId="77777777" w:rsidR="00913439" w:rsidRDefault="00913439" w:rsidP="005B7C00">
            <w:pPr>
              <w:snapToGrid w:val="0"/>
              <w:jc w:val="center"/>
              <w:rPr>
                <w:rFonts w:ascii="宋体" w:hAnsi="宋体"/>
                <w:color w:val="000000"/>
              </w:rPr>
            </w:pPr>
            <w:r>
              <w:rPr>
                <w:rFonts w:ascii="宋体" w:hAnsi="宋体"/>
                <w:color w:val="000000"/>
              </w:rPr>
              <w:t>必修</w:t>
            </w:r>
          </w:p>
        </w:tc>
      </w:tr>
      <w:tr w:rsidR="00913439" w14:paraId="5A761D04" w14:textId="77777777" w:rsidTr="005B7C00">
        <w:trPr>
          <w:trHeight w:val="397"/>
          <w:jc w:val="center"/>
        </w:trPr>
        <w:tc>
          <w:tcPr>
            <w:tcW w:w="1612" w:type="dxa"/>
            <w:vMerge/>
            <w:vAlign w:val="center"/>
          </w:tcPr>
          <w:p w14:paraId="3470EA3A" w14:textId="77777777" w:rsidR="00913439" w:rsidRDefault="00913439" w:rsidP="005B7C00">
            <w:pPr>
              <w:snapToGrid w:val="0"/>
              <w:jc w:val="center"/>
              <w:rPr>
                <w:rFonts w:ascii="宋体" w:hAnsi="宋体"/>
                <w:color w:val="000000"/>
              </w:rPr>
            </w:pPr>
          </w:p>
        </w:tc>
        <w:tc>
          <w:tcPr>
            <w:tcW w:w="1159" w:type="dxa"/>
            <w:vMerge/>
            <w:vAlign w:val="center"/>
          </w:tcPr>
          <w:p w14:paraId="6AD675D4" w14:textId="77777777" w:rsidR="00913439" w:rsidRDefault="00913439" w:rsidP="005B7C00">
            <w:pPr>
              <w:snapToGrid w:val="0"/>
              <w:jc w:val="center"/>
              <w:rPr>
                <w:rFonts w:ascii="宋体" w:hAnsi="宋体"/>
                <w:color w:val="000000"/>
              </w:rPr>
            </w:pPr>
          </w:p>
        </w:tc>
        <w:tc>
          <w:tcPr>
            <w:tcW w:w="709" w:type="dxa"/>
            <w:vMerge w:val="restart"/>
            <w:vAlign w:val="center"/>
          </w:tcPr>
          <w:p w14:paraId="40734026" w14:textId="77777777" w:rsidR="00913439" w:rsidRDefault="00913439" w:rsidP="005B7C00">
            <w:pPr>
              <w:snapToGrid w:val="0"/>
              <w:jc w:val="center"/>
              <w:rPr>
                <w:rFonts w:ascii="宋体" w:hAnsi="宋体"/>
                <w:color w:val="000000"/>
              </w:rPr>
            </w:pPr>
            <w:r>
              <w:rPr>
                <w:rFonts w:ascii="宋体" w:hAnsi="宋体"/>
                <w:color w:val="000000"/>
              </w:rPr>
              <w:t>学时</w:t>
            </w:r>
          </w:p>
        </w:tc>
        <w:tc>
          <w:tcPr>
            <w:tcW w:w="851" w:type="dxa"/>
            <w:vAlign w:val="center"/>
          </w:tcPr>
          <w:p w14:paraId="2070CEA5" w14:textId="77777777" w:rsidR="00913439" w:rsidRDefault="00913439" w:rsidP="005B7C00">
            <w:pPr>
              <w:snapToGrid w:val="0"/>
              <w:jc w:val="center"/>
              <w:rPr>
                <w:rFonts w:ascii="宋体" w:hAnsi="宋体"/>
                <w:color w:val="000000"/>
              </w:rPr>
            </w:pPr>
            <w:r>
              <w:rPr>
                <w:rFonts w:ascii="宋体" w:hAnsi="宋体"/>
                <w:color w:val="000000"/>
              </w:rPr>
              <w:t>总学时</w:t>
            </w:r>
          </w:p>
        </w:tc>
        <w:tc>
          <w:tcPr>
            <w:tcW w:w="708" w:type="dxa"/>
            <w:vAlign w:val="center"/>
          </w:tcPr>
          <w:p w14:paraId="22B44571" w14:textId="77777777" w:rsidR="00913439" w:rsidRDefault="00913439" w:rsidP="005B7C00">
            <w:pPr>
              <w:snapToGrid w:val="0"/>
              <w:rPr>
                <w:rFonts w:ascii="宋体" w:hAnsi="宋体"/>
                <w:color w:val="000000"/>
              </w:rPr>
            </w:pPr>
            <w:r>
              <w:rPr>
                <w:rFonts w:ascii="宋体" w:hAnsi="宋体"/>
                <w:color w:val="000000"/>
              </w:rPr>
              <w:t>理论</w:t>
            </w:r>
          </w:p>
        </w:tc>
        <w:tc>
          <w:tcPr>
            <w:tcW w:w="944" w:type="dxa"/>
            <w:vAlign w:val="center"/>
          </w:tcPr>
          <w:p w14:paraId="78D8CE0C" w14:textId="77777777" w:rsidR="00913439" w:rsidRDefault="00913439" w:rsidP="005B7C00">
            <w:pPr>
              <w:snapToGrid w:val="0"/>
              <w:rPr>
                <w:rFonts w:ascii="宋体" w:hAnsi="宋体"/>
                <w:color w:val="000000"/>
              </w:rPr>
            </w:pPr>
            <w:r>
              <w:rPr>
                <w:rFonts w:ascii="宋体" w:hAnsi="宋体"/>
                <w:color w:val="000000"/>
              </w:rPr>
              <w:t>实践</w:t>
            </w:r>
          </w:p>
        </w:tc>
        <w:tc>
          <w:tcPr>
            <w:tcW w:w="1125" w:type="dxa"/>
            <w:vMerge w:val="restart"/>
            <w:vAlign w:val="center"/>
          </w:tcPr>
          <w:p w14:paraId="3065A5EF" w14:textId="77777777" w:rsidR="00913439" w:rsidRDefault="00913439" w:rsidP="005B7C00">
            <w:pPr>
              <w:snapToGrid w:val="0"/>
              <w:jc w:val="center"/>
              <w:rPr>
                <w:rFonts w:ascii="宋体" w:hAnsi="宋体"/>
                <w:color w:val="000000"/>
              </w:rPr>
            </w:pPr>
            <w:r>
              <w:rPr>
                <w:rFonts w:ascii="宋体" w:hAnsi="宋体"/>
                <w:color w:val="000000"/>
              </w:rPr>
              <w:t>学分</w:t>
            </w:r>
          </w:p>
        </w:tc>
        <w:tc>
          <w:tcPr>
            <w:tcW w:w="1302" w:type="dxa"/>
            <w:vMerge w:val="restart"/>
            <w:vAlign w:val="center"/>
          </w:tcPr>
          <w:p w14:paraId="469B9A2A" w14:textId="77777777" w:rsidR="00913439" w:rsidRDefault="00913439" w:rsidP="005B7C00">
            <w:pPr>
              <w:snapToGrid w:val="0"/>
              <w:jc w:val="center"/>
              <w:rPr>
                <w:rFonts w:ascii="宋体" w:hAnsi="宋体" w:hint="eastAsia"/>
                <w:color w:val="000000"/>
              </w:rPr>
            </w:pPr>
            <w:r>
              <w:rPr>
                <w:rFonts w:ascii="宋体" w:hAnsi="宋体" w:hint="eastAsia"/>
                <w:color w:val="000000"/>
              </w:rPr>
              <w:t>2</w:t>
            </w:r>
          </w:p>
        </w:tc>
      </w:tr>
      <w:tr w:rsidR="00913439" w14:paraId="36D7BB7A" w14:textId="77777777" w:rsidTr="005B7C00">
        <w:trPr>
          <w:trHeight w:val="397"/>
          <w:jc w:val="center"/>
        </w:trPr>
        <w:tc>
          <w:tcPr>
            <w:tcW w:w="1612" w:type="dxa"/>
            <w:vMerge/>
            <w:vAlign w:val="center"/>
          </w:tcPr>
          <w:p w14:paraId="0044018B" w14:textId="77777777" w:rsidR="00913439" w:rsidRDefault="00913439" w:rsidP="005B7C00">
            <w:pPr>
              <w:snapToGrid w:val="0"/>
              <w:jc w:val="center"/>
              <w:rPr>
                <w:rFonts w:ascii="宋体" w:hAnsi="宋体"/>
                <w:color w:val="000000"/>
              </w:rPr>
            </w:pPr>
          </w:p>
        </w:tc>
        <w:tc>
          <w:tcPr>
            <w:tcW w:w="1159" w:type="dxa"/>
            <w:vMerge/>
            <w:vAlign w:val="center"/>
          </w:tcPr>
          <w:p w14:paraId="4BFBD1DD" w14:textId="77777777" w:rsidR="00913439" w:rsidRDefault="00913439" w:rsidP="005B7C00">
            <w:pPr>
              <w:snapToGrid w:val="0"/>
              <w:jc w:val="center"/>
              <w:rPr>
                <w:rFonts w:ascii="宋体" w:hAnsi="宋体"/>
                <w:color w:val="000000"/>
              </w:rPr>
            </w:pPr>
          </w:p>
        </w:tc>
        <w:tc>
          <w:tcPr>
            <w:tcW w:w="709" w:type="dxa"/>
            <w:vMerge/>
            <w:vAlign w:val="center"/>
          </w:tcPr>
          <w:p w14:paraId="16AEF71C" w14:textId="77777777" w:rsidR="00913439" w:rsidRDefault="00913439" w:rsidP="005B7C00">
            <w:pPr>
              <w:snapToGrid w:val="0"/>
              <w:jc w:val="center"/>
              <w:rPr>
                <w:rFonts w:ascii="宋体" w:hAnsi="宋体"/>
                <w:color w:val="000000"/>
              </w:rPr>
            </w:pPr>
          </w:p>
        </w:tc>
        <w:tc>
          <w:tcPr>
            <w:tcW w:w="851" w:type="dxa"/>
            <w:vAlign w:val="center"/>
          </w:tcPr>
          <w:p w14:paraId="514ABDA5" w14:textId="77777777" w:rsidR="00913439" w:rsidRDefault="00913439" w:rsidP="005B7C00">
            <w:pPr>
              <w:adjustRightInd w:val="0"/>
              <w:snapToGrid w:val="0"/>
              <w:jc w:val="center"/>
              <w:rPr>
                <w:rFonts w:ascii="宋体" w:hAnsi="宋体"/>
                <w:color w:val="000000"/>
              </w:rPr>
            </w:pPr>
            <w:r>
              <w:rPr>
                <w:rFonts w:ascii="宋体" w:hAnsi="宋体" w:hint="eastAsia"/>
                <w:color w:val="000000"/>
              </w:rPr>
              <w:t>64</w:t>
            </w:r>
          </w:p>
        </w:tc>
        <w:tc>
          <w:tcPr>
            <w:tcW w:w="708" w:type="dxa"/>
            <w:vAlign w:val="center"/>
          </w:tcPr>
          <w:p w14:paraId="3B5A3FEE" w14:textId="77777777" w:rsidR="00913439" w:rsidRDefault="00913439" w:rsidP="005B7C00">
            <w:pPr>
              <w:adjustRightInd w:val="0"/>
              <w:snapToGrid w:val="0"/>
              <w:jc w:val="center"/>
              <w:rPr>
                <w:rFonts w:ascii="宋体" w:hAnsi="宋体"/>
                <w:color w:val="000000"/>
              </w:rPr>
            </w:pPr>
            <w:r>
              <w:rPr>
                <w:rFonts w:ascii="宋体" w:hAnsi="宋体" w:hint="eastAsia"/>
                <w:color w:val="000000"/>
              </w:rPr>
              <w:t>4</w:t>
            </w:r>
          </w:p>
        </w:tc>
        <w:tc>
          <w:tcPr>
            <w:tcW w:w="944" w:type="dxa"/>
            <w:vAlign w:val="center"/>
          </w:tcPr>
          <w:p w14:paraId="105350E6" w14:textId="77777777" w:rsidR="00913439" w:rsidRDefault="00913439" w:rsidP="005B7C00">
            <w:pPr>
              <w:adjustRightInd w:val="0"/>
              <w:snapToGrid w:val="0"/>
              <w:jc w:val="center"/>
              <w:rPr>
                <w:rFonts w:ascii="宋体" w:hAnsi="宋体"/>
                <w:color w:val="000000"/>
              </w:rPr>
            </w:pPr>
            <w:r>
              <w:rPr>
                <w:rFonts w:ascii="宋体" w:hAnsi="宋体" w:hint="eastAsia"/>
                <w:color w:val="000000"/>
              </w:rPr>
              <w:t>60</w:t>
            </w:r>
          </w:p>
        </w:tc>
        <w:tc>
          <w:tcPr>
            <w:tcW w:w="1125" w:type="dxa"/>
            <w:vMerge/>
            <w:vAlign w:val="center"/>
          </w:tcPr>
          <w:p w14:paraId="67534D50" w14:textId="77777777" w:rsidR="00913439" w:rsidRDefault="00913439" w:rsidP="005B7C00">
            <w:pPr>
              <w:snapToGrid w:val="0"/>
              <w:jc w:val="center"/>
              <w:rPr>
                <w:rFonts w:ascii="宋体" w:hAnsi="宋体"/>
                <w:color w:val="000000"/>
              </w:rPr>
            </w:pPr>
          </w:p>
        </w:tc>
        <w:tc>
          <w:tcPr>
            <w:tcW w:w="1302" w:type="dxa"/>
            <w:vMerge/>
            <w:vAlign w:val="center"/>
          </w:tcPr>
          <w:p w14:paraId="01C9D407" w14:textId="77777777" w:rsidR="00913439" w:rsidRDefault="00913439" w:rsidP="005B7C00">
            <w:pPr>
              <w:snapToGrid w:val="0"/>
              <w:jc w:val="center"/>
              <w:rPr>
                <w:rFonts w:ascii="宋体" w:hAnsi="宋体"/>
                <w:color w:val="000000"/>
              </w:rPr>
            </w:pPr>
          </w:p>
        </w:tc>
      </w:tr>
      <w:tr w:rsidR="00913439" w14:paraId="73249737" w14:textId="77777777" w:rsidTr="005B7C00">
        <w:trPr>
          <w:trHeight w:val="397"/>
          <w:jc w:val="center"/>
        </w:trPr>
        <w:tc>
          <w:tcPr>
            <w:tcW w:w="1612" w:type="dxa"/>
            <w:tcBorders>
              <w:bottom w:val="single" w:sz="4" w:space="0" w:color="auto"/>
            </w:tcBorders>
            <w:vAlign w:val="center"/>
          </w:tcPr>
          <w:p w14:paraId="0D40143D" w14:textId="77777777" w:rsidR="00913439" w:rsidRDefault="00913439" w:rsidP="005B7C00">
            <w:pPr>
              <w:snapToGrid w:val="0"/>
              <w:jc w:val="center"/>
              <w:rPr>
                <w:rFonts w:ascii="宋体" w:hAnsi="宋体"/>
                <w:color w:val="000000"/>
              </w:rPr>
            </w:pPr>
            <w:r>
              <w:rPr>
                <w:rFonts w:ascii="宋体" w:hAnsi="宋体"/>
                <w:color w:val="000000"/>
              </w:rPr>
              <w:t>开课单位</w:t>
            </w:r>
          </w:p>
        </w:tc>
        <w:tc>
          <w:tcPr>
            <w:tcW w:w="1159" w:type="dxa"/>
            <w:tcBorders>
              <w:bottom w:val="single" w:sz="4" w:space="0" w:color="auto"/>
            </w:tcBorders>
            <w:vAlign w:val="center"/>
          </w:tcPr>
          <w:p w14:paraId="6E551544" w14:textId="77777777" w:rsidR="00913439" w:rsidRDefault="00913439" w:rsidP="005B7C00">
            <w:pPr>
              <w:snapToGrid w:val="0"/>
              <w:jc w:val="center"/>
              <w:rPr>
                <w:rFonts w:ascii="宋体" w:hAnsi="宋体"/>
                <w:color w:val="000000"/>
              </w:rPr>
            </w:pPr>
            <w:r>
              <w:rPr>
                <w:rFonts w:ascii="宋体" w:hAnsi="宋体" w:hint="eastAsia"/>
                <w:color w:val="000000"/>
              </w:rPr>
              <w:t>体育学院</w:t>
            </w:r>
          </w:p>
        </w:tc>
        <w:tc>
          <w:tcPr>
            <w:tcW w:w="1560" w:type="dxa"/>
            <w:gridSpan w:val="2"/>
            <w:tcBorders>
              <w:bottom w:val="single" w:sz="4" w:space="0" w:color="auto"/>
            </w:tcBorders>
            <w:vAlign w:val="center"/>
          </w:tcPr>
          <w:p w14:paraId="511DB8E1" w14:textId="77777777" w:rsidR="00913439" w:rsidRDefault="00913439" w:rsidP="005B7C00">
            <w:pPr>
              <w:snapToGrid w:val="0"/>
              <w:jc w:val="center"/>
              <w:rPr>
                <w:rFonts w:ascii="宋体" w:hAnsi="宋体"/>
                <w:color w:val="000000"/>
              </w:rPr>
            </w:pPr>
            <w:r>
              <w:rPr>
                <w:rFonts w:ascii="宋体" w:hAnsi="宋体"/>
                <w:color w:val="000000"/>
              </w:rPr>
              <w:t>课程负责人</w:t>
            </w:r>
          </w:p>
        </w:tc>
        <w:tc>
          <w:tcPr>
            <w:tcW w:w="1652" w:type="dxa"/>
            <w:gridSpan w:val="2"/>
            <w:tcBorders>
              <w:bottom w:val="single" w:sz="4" w:space="0" w:color="auto"/>
            </w:tcBorders>
            <w:vAlign w:val="center"/>
          </w:tcPr>
          <w:p w14:paraId="7C4A6E38" w14:textId="77777777" w:rsidR="00913439" w:rsidRDefault="00913439" w:rsidP="005B7C00">
            <w:pPr>
              <w:snapToGrid w:val="0"/>
              <w:jc w:val="center"/>
              <w:rPr>
                <w:rFonts w:ascii="宋体" w:hAnsi="宋体" w:hint="eastAsia"/>
                <w:color w:val="000000"/>
              </w:rPr>
            </w:pPr>
            <w:r>
              <w:rPr>
                <w:rFonts w:ascii="宋体" w:hAnsi="宋体" w:hint="eastAsia"/>
                <w:color w:val="000000"/>
              </w:rPr>
              <w:t>郑云峰</w:t>
            </w:r>
          </w:p>
        </w:tc>
        <w:tc>
          <w:tcPr>
            <w:tcW w:w="1125" w:type="dxa"/>
            <w:vMerge w:val="restart"/>
            <w:tcBorders>
              <w:bottom w:val="single" w:sz="4" w:space="0" w:color="auto"/>
            </w:tcBorders>
            <w:vAlign w:val="center"/>
          </w:tcPr>
          <w:p w14:paraId="4E735C6B" w14:textId="77777777" w:rsidR="00913439" w:rsidRDefault="00913439" w:rsidP="005B7C00">
            <w:pPr>
              <w:snapToGrid w:val="0"/>
              <w:jc w:val="center"/>
              <w:rPr>
                <w:rFonts w:ascii="宋体" w:hAnsi="宋体"/>
                <w:color w:val="000000"/>
              </w:rPr>
            </w:pPr>
            <w:r>
              <w:rPr>
                <w:rFonts w:ascii="宋体" w:hAnsi="宋体"/>
                <w:color w:val="000000"/>
              </w:rPr>
              <w:t>课程团队</w:t>
            </w:r>
          </w:p>
        </w:tc>
        <w:tc>
          <w:tcPr>
            <w:tcW w:w="1302" w:type="dxa"/>
            <w:vMerge w:val="restart"/>
            <w:tcBorders>
              <w:bottom w:val="single" w:sz="4" w:space="0" w:color="auto"/>
            </w:tcBorders>
            <w:vAlign w:val="center"/>
          </w:tcPr>
          <w:p w14:paraId="3AAD5B4C" w14:textId="77777777" w:rsidR="00913439" w:rsidRDefault="00913439" w:rsidP="005B7C00">
            <w:pPr>
              <w:snapToGrid w:val="0"/>
              <w:jc w:val="center"/>
              <w:rPr>
                <w:rFonts w:ascii="宋体" w:hAnsi="宋体" w:hint="eastAsia"/>
                <w:color w:val="000000"/>
              </w:rPr>
            </w:pPr>
            <w:r>
              <w:rPr>
                <w:rFonts w:ascii="宋体" w:hAnsi="宋体" w:hint="eastAsia"/>
                <w:color w:val="000000"/>
              </w:rPr>
              <w:t>郑云峰</w:t>
            </w:r>
          </w:p>
          <w:p w14:paraId="27945810" w14:textId="77777777" w:rsidR="00913439" w:rsidRDefault="00913439" w:rsidP="005B7C00">
            <w:pPr>
              <w:snapToGrid w:val="0"/>
              <w:jc w:val="center"/>
              <w:rPr>
                <w:rFonts w:ascii="宋体" w:hAnsi="宋体" w:hint="eastAsia"/>
                <w:color w:val="000000"/>
              </w:rPr>
            </w:pPr>
            <w:r>
              <w:rPr>
                <w:rFonts w:ascii="宋体" w:hAnsi="宋体" w:hint="eastAsia"/>
                <w:color w:val="000000"/>
              </w:rPr>
              <w:t>赵征希</w:t>
            </w:r>
          </w:p>
          <w:p w14:paraId="01033568" w14:textId="77777777" w:rsidR="00913439" w:rsidRDefault="00913439" w:rsidP="005B7C00">
            <w:pPr>
              <w:snapToGrid w:val="0"/>
              <w:jc w:val="center"/>
              <w:rPr>
                <w:rFonts w:ascii="宋体" w:hAnsi="宋体" w:hint="eastAsia"/>
                <w:color w:val="000000"/>
              </w:rPr>
            </w:pPr>
            <w:r>
              <w:rPr>
                <w:rFonts w:ascii="宋体" w:hAnsi="宋体" w:hint="eastAsia"/>
                <w:color w:val="000000"/>
              </w:rPr>
              <w:t>吴宋娇等</w:t>
            </w:r>
          </w:p>
        </w:tc>
      </w:tr>
      <w:tr w:rsidR="00913439" w14:paraId="551C4117" w14:textId="77777777" w:rsidTr="005B7C00">
        <w:trPr>
          <w:trHeight w:val="397"/>
          <w:jc w:val="center"/>
        </w:trPr>
        <w:tc>
          <w:tcPr>
            <w:tcW w:w="1612" w:type="dxa"/>
            <w:vAlign w:val="center"/>
          </w:tcPr>
          <w:p w14:paraId="5DCA2146" w14:textId="77777777" w:rsidR="00913439" w:rsidRDefault="00913439" w:rsidP="005B7C00">
            <w:pPr>
              <w:snapToGrid w:val="0"/>
              <w:jc w:val="center"/>
              <w:rPr>
                <w:rFonts w:ascii="宋体" w:hAnsi="宋体"/>
                <w:color w:val="000000"/>
              </w:rPr>
            </w:pPr>
            <w:r>
              <w:rPr>
                <w:rFonts w:ascii="宋体" w:hAnsi="宋体"/>
                <w:color w:val="000000"/>
              </w:rPr>
              <w:t>课程</w:t>
            </w:r>
            <w:r>
              <w:rPr>
                <w:rFonts w:ascii="宋体" w:hAnsi="宋体" w:hint="eastAsia"/>
                <w:color w:val="000000"/>
              </w:rPr>
              <w:t>考核形式</w:t>
            </w:r>
          </w:p>
        </w:tc>
        <w:tc>
          <w:tcPr>
            <w:tcW w:w="1159" w:type="dxa"/>
            <w:vAlign w:val="center"/>
          </w:tcPr>
          <w:p w14:paraId="2E6B6F65" w14:textId="77777777" w:rsidR="00913439" w:rsidRDefault="00913439" w:rsidP="005B7C00">
            <w:pPr>
              <w:snapToGrid w:val="0"/>
              <w:jc w:val="center"/>
              <w:rPr>
                <w:rFonts w:ascii="宋体" w:hAnsi="宋体" w:hint="eastAsia"/>
                <w:color w:val="000000"/>
              </w:rPr>
            </w:pPr>
            <w:r>
              <w:rPr>
                <w:rFonts w:ascii="宋体" w:hAnsi="宋体" w:hint="eastAsia"/>
                <w:color w:val="000000"/>
              </w:rPr>
              <w:t>分散</w:t>
            </w:r>
          </w:p>
        </w:tc>
        <w:tc>
          <w:tcPr>
            <w:tcW w:w="1560" w:type="dxa"/>
            <w:gridSpan w:val="2"/>
            <w:vAlign w:val="center"/>
          </w:tcPr>
          <w:p w14:paraId="6A9D3DEC" w14:textId="77777777" w:rsidR="00913439" w:rsidRDefault="00913439" w:rsidP="005B7C00">
            <w:pPr>
              <w:snapToGrid w:val="0"/>
              <w:jc w:val="center"/>
              <w:rPr>
                <w:rFonts w:ascii="宋体" w:hAnsi="宋体"/>
                <w:color w:val="000000"/>
              </w:rPr>
            </w:pPr>
            <w:r>
              <w:rPr>
                <w:rFonts w:ascii="宋体" w:hAnsi="宋体"/>
                <w:color w:val="000000"/>
              </w:rPr>
              <w:t>课程性质</w:t>
            </w:r>
          </w:p>
        </w:tc>
        <w:tc>
          <w:tcPr>
            <w:tcW w:w="1652" w:type="dxa"/>
            <w:gridSpan w:val="2"/>
            <w:vAlign w:val="center"/>
          </w:tcPr>
          <w:p w14:paraId="2D5D6479" w14:textId="77777777" w:rsidR="00913439" w:rsidRDefault="00913439" w:rsidP="005B7C00">
            <w:pPr>
              <w:snapToGrid w:val="0"/>
              <w:jc w:val="center"/>
              <w:rPr>
                <w:rFonts w:ascii="宋体" w:hAnsi="宋体"/>
                <w:color w:val="000000"/>
              </w:rPr>
            </w:pPr>
            <w:r>
              <w:rPr>
                <w:rFonts w:ascii="宋体" w:hAnsi="宋体" w:hint="eastAsia"/>
                <w:color w:val="000000"/>
              </w:rPr>
              <w:t>通识教育必须</w:t>
            </w:r>
          </w:p>
        </w:tc>
        <w:tc>
          <w:tcPr>
            <w:tcW w:w="1125" w:type="dxa"/>
            <w:vMerge/>
            <w:vAlign w:val="center"/>
          </w:tcPr>
          <w:p w14:paraId="72E43259" w14:textId="77777777" w:rsidR="00913439" w:rsidRDefault="00913439" w:rsidP="005B7C00">
            <w:pPr>
              <w:snapToGrid w:val="0"/>
              <w:jc w:val="center"/>
              <w:rPr>
                <w:rFonts w:ascii="宋体" w:hAnsi="宋体"/>
                <w:color w:val="000000"/>
              </w:rPr>
            </w:pPr>
          </w:p>
        </w:tc>
        <w:tc>
          <w:tcPr>
            <w:tcW w:w="1302" w:type="dxa"/>
            <w:vMerge/>
            <w:vAlign w:val="center"/>
          </w:tcPr>
          <w:p w14:paraId="376C699B" w14:textId="77777777" w:rsidR="00913439" w:rsidRDefault="00913439" w:rsidP="005B7C00">
            <w:pPr>
              <w:snapToGrid w:val="0"/>
              <w:jc w:val="center"/>
              <w:rPr>
                <w:rFonts w:ascii="宋体" w:hAnsi="宋体"/>
                <w:color w:val="000000"/>
              </w:rPr>
            </w:pPr>
          </w:p>
        </w:tc>
      </w:tr>
      <w:tr w:rsidR="00913439" w14:paraId="59590D54" w14:textId="77777777" w:rsidTr="005B7C00">
        <w:trPr>
          <w:trHeight w:val="397"/>
          <w:jc w:val="center"/>
        </w:trPr>
        <w:tc>
          <w:tcPr>
            <w:tcW w:w="1612" w:type="dxa"/>
            <w:vAlign w:val="center"/>
          </w:tcPr>
          <w:p w14:paraId="37F9EAC5" w14:textId="77777777" w:rsidR="00913439" w:rsidRDefault="00913439" w:rsidP="005B7C00">
            <w:pPr>
              <w:snapToGrid w:val="0"/>
              <w:jc w:val="center"/>
              <w:rPr>
                <w:rFonts w:ascii="宋体" w:hAnsi="宋体"/>
                <w:color w:val="000000"/>
              </w:rPr>
            </w:pPr>
            <w:r>
              <w:rPr>
                <w:rFonts w:ascii="宋体" w:hAnsi="宋体"/>
                <w:color w:val="000000"/>
              </w:rPr>
              <w:t>适应专业</w:t>
            </w:r>
          </w:p>
        </w:tc>
        <w:tc>
          <w:tcPr>
            <w:tcW w:w="1159" w:type="dxa"/>
            <w:vAlign w:val="center"/>
          </w:tcPr>
          <w:p w14:paraId="09B05220" w14:textId="77777777" w:rsidR="00913439" w:rsidRDefault="00913439" w:rsidP="005B7C00">
            <w:pPr>
              <w:snapToGrid w:val="0"/>
              <w:jc w:val="center"/>
              <w:rPr>
                <w:rFonts w:ascii="宋体" w:hAnsi="宋体" w:hint="eastAsia"/>
                <w:color w:val="000000"/>
              </w:rPr>
            </w:pPr>
            <w:r>
              <w:rPr>
                <w:rFonts w:ascii="宋体" w:hAnsi="宋体" w:hint="eastAsia"/>
                <w:color w:val="000000"/>
              </w:rPr>
              <w:t>非体育</w:t>
            </w:r>
          </w:p>
          <w:p w14:paraId="4C4B3ED6" w14:textId="77777777" w:rsidR="00913439" w:rsidRDefault="00913439" w:rsidP="005B7C00">
            <w:pPr>
              <w:snapToGrid w:val="0"/>
              <w:jc w:val="center"/>
              <w:rPr>
                <w:rFonts w:ascii="宋体" w:hAnsi="宋体"/>
                <w:color w:val="000000"/>
              </w:rPr>
            </w:pPr>
            <w:r>
              <w:rPr>
                <w:rFonts w:ascii="宋体" w:hAnsi="宋体" w:hint="eastAsia"/>
                <w:color w:val="000000"/>
              </w:rPr>
              <w:t>专业学生</w:t>
            </w:r>
          </w:p>
        </w:tc>
        <w:tc>
          <w:tcPr>
            <w:tcW w:w="1560" w:type="dxa"/>
            <w:gridSpan w:val="2"/>
            <w:vAlign w:val="center"/>
          </w:tcPr>
          <w:p w14:paraId="7DB66DD5" w14:textId="77777777" w:rsidR="00913439" w:rsidRDefault="00913439" w:rsidP="005B7C00">
            <w:pPr>
              <w:snapToGrid w:val="0"/>
              <w:jc w:val="center"/>
              <w:rPr>
                <w:rFonts w:ascii="宋体" w:hAnsi="宋体"/>
                <w:color w:val="000000"/>
              </w:rPr>
            </w:pPr>
            <w:r>
              <w:rPr>
                <w:rFonts w:ascii="宋体" w:hAnsi="宋体" w:hint="eastAsia"/>
                <w:color w:val="000000"/>
              </w:rPr>
              <w:t>先修</w:t>
            </w:r>
            <w:r>
              <w:rPr>
                <w:rFonts w:ascii="宋体" w:hAnsi="宋体"/>
                <w:color w:val="000000"/>
              </w:rPr>
              <w:t>课程</w:t>
            </w:r>
          </w:p>
        </w:tc>
        <w:tc>
          <w:tcPr>
            <w:tcW w:w="4079" w:type="dxa"/>
            <w:gridSpan w:val="4"/>
            <w:vAlign w:val="center"/>
          </w:tcPr>
          <w:p w14:paraId="5AA07944" w14:textId="77777777" w:rsidR="00913439" w:rsidRDefault="00913439" w:rsidP="005B7C00">
            <w:pPr>
              <w:snapToGrid w:val="0"/>
              <w:jc w:val="center"/>
              <w:rPr>
                <w:rFonts w:ascii="宋体" w:hAnsi="宋体"/>
                <w:color w:val="000000"/>
              </w:rPr>
            </w:pPr>
            <w:r>
              <w:rPr>
                <w:rFonts w:ascii="宋体" w:hAnsi="宋体" w:hint="eastAsia"/>
                <w:color w:val="000000"/>
              </w:rPr>
              <w:t>无</w:t>
            </w:r>
          </w:p>
        </w:tc>
      </w:tr>
    </w:tbl>
    <w:p w14:paraId="4861315F" w14:textId="77777777" w:rsidR="00913439" w:rsidRDefault="00913439" w:rsidP="00913439">
      <w:pPr>
        <w:snapToGrid w:val="0"/>
        <w:spacing w:line="360" w:lineRule="atLeast"/>
        <w:ind w:firstLineChars="200" w:firstLine="480"/>
        <w:rPr>
          <w:rFonts w:ascii="宋体" w:hAnsi="宋体" w:hint="eastAsia"/>
          <w:b/>
          <w:kern w:val="0"/>
          <w:sz w:val="24"/>
        </w:rPr>
      </w:pPr>
    </w:p>
    <w:p w14:paraId="53AFEBE4" w14:textId="77777777" w:rsidR="00913439" w:rsidRDefault="00913439" w:rsidP="00913439">
      <w:pPr>
        <w:numPr>
          <w:ilvl w:val="0"/>
          <w:numId w:val="64"/>
        </w:numPr>
        <w:snapToGrid w:val="0"/>
        <w:spacing w:line="360" w:lineRule="auto"/>
        <w:rPr>
          <w:rFonts w:ascii="宋体" w:hAnsi="宋体"/>
          <w:b/>
          <w:kern w:val="0"/>
          <w:sz w:val="24"/>
        </w:rPr>
      </w:pPr>
      <w:r>
        <w:rPr>
          <w:rFonts w:ascii="宋体" w:hAnsi="宋体" w:hint="eastAsia"/>
          <w:b/>
          <w:kern w:val="0"/>
          <w:sz w:val="24"/>
        </w:rPr>
        <w:t>课程</w:t>
      </w:r>
      <w:r>
        <w:rPr>
          <w:rFonts w:ascii="宋体" w:hAnsi="宋体"/>
          <w:b/>
          <w:kern w:val="0"/>
          <w:sz w:val="24"/>
        </w:rPr>
        <w:t>目标</w:t>
      </w:r>
    </w:p>
    <w:p w14:paraId="1EF976A0" w14:textId="77777777" w:rsidR="00913439" w:rsidRDefault="00913439" w:rsidP="00913439">
      <w:pPr>
        <w:snapToGrid w:val="0"/>
        <w:spacing w:line="360" w:lineRule="auto"/>
        <w:ind w:firstLineChars="200" w:firstLine="480"/>
        <w:rPr>
          <w:rFonts w:ascii="宋体" w:hAnsi="宋体"/>
          <w:b/>
          <w:kern w:val="0"/>
          <w:sz w:val="24"/>
        </w:rPr>
      </w:pPr>
      <w:r>
        <w:rPr>
          <w:rFonts w:ascii="宋体" w:hAnsi="宋体" w:hint="eastAsia"/>
          <w:b/>
          <w:kern w:val="0"/>
          <w:sz w:val="24"/>
        </w:rPr>
        <w:t>（一）课程</w:t>
      </w:r>
      <w:r>
        <w:rPr>
          <w:rFonts w:ascii="宋体" w:hAnsi="宋体"/>
          <w:b/>
          <w:kern w:val="0"/>
          <w:sz w:val="24"/>
        </w:rPr>
        <w:t>目标</w:t>
      </w:r>
    </w:p>
    <w:p w14:paraId="6348A812" w14:textId="77777777" w:rsidR="00913439" w:rsidRDefault="00913439" w:rsidP="00913439">
      <w:pPr>
        <w:snapToGrid w:val="0"/>
        <w:spacing w:line="360" w:lineRule="auto"/>
        <w:ind w:firstLineChars="200" w:firstLine="420"/>
        <w:rPr>
          <w:rFonts w:ascii="宋体" w:hAnsi="宋体" w:cs="宋体" w:hint="eastAsia"/>
          <w:color w:val="000000"/>
          <w:kern w:val="0"/>
          <w:szCs w:val="21"/>
        </w:rPr>
      </w:pPr>
      <w:r>
        <w:rPr>
          <w:rFonts w:ascii="宋体" w:hAnsi="宋体" w:cs="宋体" w:hint="eastAsia"/>
          <w:szCs w:val="21"/>
        </w:rPr>
        <w:t xml:space="preserve"> [</w:t>
      </w:r>
      <w:r>
        <w:rPr>
          <w:rFonts w:ascii="宋体" w:hAnsi="宋体" w:cs="宋体" w:hint="eastAsia"/>
          <w:szCs w:val="21"/>
        </w:rPr>
        <w:t>课程目标</w:t>
      </w:r>
      <w:r>
        <w:rPr>
          <w:rFonts w:ascii="宋体" w:hAnsi="宋体" w:cs="宋体" w:hint="eastAsia"/>
          <w:szCs w:val="21"/>
        </w:rPr>
        <w:t>1]</w:t>
      </w:r>
      <w:r>
        <w:rPr>
          <w:rFonts w:ascii="宋体" w:hAnsi="宋体" w:cs="宋体" w:hint="eastAsia"/>
          <w:szCs w:val="21"/>
        </w:rPr>
        <w:t>：爱党爱国，积极践行</w:t>
      </w:r>
      <w:r>
        <w:rPr>
          <w:rFonts w:ascii="宋体" w:hAnsi="宋体" w:cs="宋体" w:hint="eastAsia"/>
          <w:kern w:val="0"/>
          <w:szCs w:val="21"/>
        </w:rPr>
        <w:t>社会主义核心价值观，不断增强中国特色社会主义的思想认同、政治认同、理论认同和情感认同，养成规则意识，培养良好品德。</w:t>
      </w:r>
      <w:r>
        <w:rPr>
          <w:rFonts w:ascii="宋体" w:hAnsi="宋体" w:cs="宋体" w:hint="eastAsia"/>
          <w:b/>
          <w:szCs w:val="21"/>
        </w:rPr>
        <w:t>[</w:t>
      </w:r>
      <w:r>
        <w:rPr>
          <w:rFonts w:ascii="宋体" w:hAnsi="宋体" w:cs="宋体" w:hint="eastAsia"/>
          <w:b/>
          <w:szCs w:val="21"/>
        </w:rPr>
        <w:t>毕业要</w:t>
      </w:r>
      <w:r>
        <w:rPr>
          <w:rFonts w:ascii="宋体" w:hAnsi="宋体" w:cs="宋体" w:hint="eastAsia"/>
          <w:b/>
          <w:szCs w:val="21"/>
        </w:rPr>
        <w:lastRenderedPageBreak/>
        <w:t>求</w:t>
      </w:r>
      <w:r>
        <w:rPr>
          <w:rFonts w:ascii="宋体" w:hAnsi="宋体" w:cs="宋体" w:hint="eastAsia"/>
          <w:b/>
          <w:szCs w:val="21"/>
        </w:rPr>
        <w:t>1</w:t>
      </w:r>
      <w:r>
        <w:rPr>
          <w:rFonts w:ascii="宋体" w:hAnsi="宋体" w:cs="宋体" w:hint="eastAsia"/>
          <w:b/>
          <w:szCs w:val="21"/>
        </w:rPr>
        <w:t>：思想品德</w:t>
      </w:r>
      <w:r>
        <w:rPr>
          <w:rFonts w:ascii="宋体" w:hAnsi="宋体" w:cs="宋体" w:hint="eastAsia"/>
          <w:b/>
          <w:szCs w:val="21"/>
        </w:rPr>
        <w:t>]</w:t>
      </w:r>
    </w:p>
    <w:p w14:paraId="7564B378" w14:textId="77777777" w:rsidR="00913439" w:rsidRDefault="00913439" w:rsidP="00913439">
      <w:pPr>
        <w:snapToGrid w:val="0"/>
        <w:spacing w:line="360" w:lineRule="auto"/>
        <w:ind w:firstLineChars="200" w:firstLine="420"/>
        <w:rPr>
          <w:rFonts w:ascii="宋体" w:hAnsi="宋体" w:cs="宋体" w:hint="eastAsia"/>
          <w:b/>
          <w:szCs w:val="21"/>
        </w:rPr>
      </w:pPr>
      <w:r>
        <w:rPr>
          <w:rFonts w:ascii="宋体" w:hAnsi="宋体" w:cs="宋体" w:hint="eastAsia"/>
          <w:szCs w:val="21"/>
        </w:rPr>
        <w:t>[</w:t>
      </w:r>
      <w:r>
        <w:rPr>
          <w:rFonts w:ascii="宋体" w:hAnsi="宋体" w:cs="宋体" w:hint="eastAsia"/>
          <w:szCs w:val="21"/>
        </w:rPr>
        <w:t>课程目标</w:t>
      </w:r>
      <w:r>
        <w:rPr>
          <w:rFonts w:ascii="宋体" w:hAnsi="宋体" w:cs="宋体" w:hint="eastAsia"/>
          <w:szCs w:val="21"/>
        </w:rPr>
        <w:t>2]</w:t>
      </w:r>
      <w:r>
        <w:rPr>
          <w:rFonts w:ascii="宋体" w:hAnsi="宋体" w:cs="宋体" w:hint="eastAsia"/>
          <w:kern w:val="0"/>
          <w:szCs w:val="21"/>
        </w:rPr>
        <w:t>：</w:t>
      </w:r>
      <w:r>
        <w:rPr>
          <w:rFonts w:ascii="宋体" w:hAnsi="宋体" w:cs="宋体" w:hint="eastAsia"/>
          <w:bCs/>
          <w:szCs w:val="21"/>
        </w:rPr>
        <w:t>了解中学生身心发展和养成教育的规律，理解学校体育文化的育人内涵，结合体育特点从多方面组织开展主题活动与社团活动，实施综合育人。</w:t>
      </w:r>
      <w:r>
        <w:rPr>
          <w:rFonts w:ascii="宋体" w:hAnsi="宋体" w:cs="宋体" w:hint="eastAsia"/>
          <w:b/>
          <w:szCs w:val="21"/>
        </w:rPr>
        <w:t>[</w:t>
      </w:r>
      <w:r>
        <w:rPr>
          <w:rFonts w:ascii="宋体" w:hAnsi="宋体" w:cs="宋体" w:hint="eastAsia"/>
          <w:b/>
          <w:szCs w:val="21"/>
        </w:rPr>
        <w:t>毕业要求</w:t>
      </w:r>
      <w:r>
        <w:rPr>
          <w:rFonts w:ascii="宋体" w:hAnsi="宋体" w:cs="宋体" w:hint="eastAsia"/>
          <w:b/>
          <w:szCs w:val="21"/>
        </w:rPr>
        <w:t xml:space="preserve">10: </w:t>
      </w:r>
      <w:r>
        <w:rPr>
          <w:rFonts w:ascii="宋体" w:hAnsi="宋体" w:cs="宋体" w:hint="eastAsia"/>
          <w:b/>
          <w:szCs w:val="21"/>
        </w:rPr>
        <w:t>终身学习</w:t>
      </w:r>
      <w:r>
        <w:rPr>
          <w:rFonts w:ascii="宋体" w:hAnsi="宋体" w:cs="宋体" w:hint="eastAsia"/>
          <w:b/>
          <w:szCs w:val="21"/>
        </w:rPr>
        <w:t>]</w:t>
      </w:r>
    </w:p>
    <w:p w14:paraId="3346093E" w14:textId="77777777" w:rsidR="00913439" w:rsidRDefault="00913439" w:rsidP="00913439">
      <w:pPr>
        <w:snapToGrid w:val="0"/>
        <w:spacing w:line="360" w:lineRule="auto"/>
        <w:ind w:firstLineChars="200" w:firstLine="420"/>
        <w:rPr>
          <w:rFonts w:ascii="宋体" w:hAnsi="宋体" w:cs="宋体" w:hint="eastAsia"/>
          <w:b/>
          <w:szCs w:val="21"/>
        </w:rPr>
      </w:pPr>
      <w:r>
        <w:rPr>
          <w:rFonts w:ascii="宋体" w:hAnsi="宋体" w:cs="宋体" w:hint="eastAsia"/>
          <w:szCs w:val="21"/>
        </w:rPr>
        <w:t>[</w:t>
      </w:r>
      <w:r>
        <w:rPr>
          <w:rFonts w:ascii="宋体" w:hAnsi="宋体" w:cs="宋体" w:hint="eastAsia"/>
          <w:szCs w:val="21"/>
        </w:rPr>
        <w:t>课程目标</w:t>
      </w:r>
      <w:r>
        <w:rPr>
          <w:rFonts w:ascii="宋体" w:hAnsi="宋体" w:cs="宋体" w:hint="eastAsia"/>
          <w:szCs w:val="21"/>
        </w:rPr>
        <w:t>3]</w:t>
      </w:r>
      <w:r>
        <w:rPr>
          <w:rFonts w:ascii="宋体" w:hAnsi="宋体" w:cs="宋体" w:hint="eastAsia"/>
          <w:kern w:val="0"/>
          <w:szCs w:val="21"/>
        </w:rPr>
        <w:t>：</w:t>
      </w:r>
      <w:r>
        <w:rPr>
          <w:rFonts w:ascii="宋体" w:hAnsi="宋体" w:cs="宋体" w:hint="eastAsia"/>
          <w:szCs w:val="21"/>
        </w:rPr>
        <w:t xml:space="preserve"> </w:t>
      </w:r>
      <w:r>
        <w:rPr>
          <w:rFonts w:ascii="宋体" w:hAnsi="宋体" w:cs="宋体" w:hint="eastAsia"/>
          <w:szCs w:val="21"/>
        </w:rPr>
        <w:t>具有终身学习与专业发展意识，能适应时代和教学发展需求，具有收集相关信息，并从学生学习、课堂教学、教学研究、个人发展等方面进行自我反思、规划和改进的能力，能运用批判性思维方法解决问题。</w:t>
      </w:r>
      <w:r>
        <w:rPr>
          <w:rFonts w:ascii="宋体" w:hAnsi="宋体" w:cs="宋体" w:hint="eastAsia"/>
          <w:b/>
          <w:szCs w:val="21"/>
        </w:rPr>
        <w:t>[</w:t>
      </w:r>
      <w:r>
        <w:rPr>
          <w:rFonts w:ascii="宋体" w:hAnsi="宋体" w:cs="宋体" w:hint="eastAsia"/>
          <w:b/>
          <w:szCs w:val="21"/>
        </w:rPr>
        <w:t>毕业要求</w:t>
      </w:r>
      <w:r>
        <w:rPr>
          <w:rFonts w:ascii="宋体" w:hAnsi="宋体" w:cs="宋体" w:hint="eastAsia"/>
          <w:b/>
          <w:szCs w:val="21"/>
        </w:rPr>
        <w:t>8</w:t>
      </w:r>
      <w:r>
        <w:rPr>
          <w:rFonts w:ascii="宋体" w:hAnsi="宋体" w:cs="宋体" w:hint="eastAsia"/>
          <w:b/>
          <w:szCs w:val="21"/>
        </w:rPr>
        <w:t>：团队合作</w:t>
      </w:r>
      <w:r>
        <w:rPr>
          <w:rFonts w:ascii="宋体" w:hAnsi="宋体" w:cs="宋体"/>
          <w:b/>
          <w:szCs w:val="21"/>
        </w:rPr>
        <w:t>]</w:t>
      </w:r>
    </w:p>
    <w:p w14:paraId="20DD52BD" w14:textId="77777777" w:rsidR="00913439" w:rsidRDefault="00913439" w:rsidP="00913439">
      <w:pPr>
        <w:snapToGrid w:val="0"/>
        <w:spacing w:line="360" w:lineRule="atLeast"/>
        <w:ind w:firstLineChars="200" w:firstLine="480"/>
        <w:rPr>
          <w:rFonts w:ascii="宋体" w:hAnsi="宋体" w:cs="宋体"/>
          <w:sz w:val="24"/>
        </w:rPr>
      </w:pPr>
      <w:r>
        <w:rPr>
          <w:rFonts w:ascii="宋体" w:hAnsi="宋体" w:hint="eastAsia"/>
          <w:b/>
          <w:sz w:val="24"/>
        </w:rPr>
        <w:t>（二）课程</w:t>
      </w:r>
      <w:r>
        <w:rPr>
          <w:rFonts w:ascii="宋体" w:hAnsi="宋体"/>
          <w:b/>
          <w:sz w:val="24"/>
        </w:rPr>
        <w:t>目标</w:t>
      </w:r>
      <w:r>
        <w:rPr>
          <w:rFonts w:ascii="宋体" w:hAnsi="宋体" w:hint="eastAsia"/>
          <w:b/>
          <w:sz w:val="24"/>
        </w:rPr>
        <w:t>对</w:t>
      </w:r>
      <w:r>
        <w:rPr>
          <w:rFonts w:ascii="宋体" w:hAnsi="宋体"/>
          <w:b/>
          <w:sz w:val="24"/>
        </w:rPr>
        <w:t>毕业要求的</w:t>
      </w:r>
      <w:r>
        <w:rPr>
          <w:rFonts w:ascii="宋体" w:hAnsi="宋体" w:hint="eastAsia"/>
          <w:b/>
          <w:sz w:val="24"/>
        </w:rPr>
        <w:t>支撑</w:t>
      </w:r>
      <w:r>
        <w:rPr>
          <w:rFonts w:ascii="宋体" w:hAnsi="宋体"/>
          <w:b/>
          <w:sz w:val="24"/>
        </w:rPr>
        <w:t>关系</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1701"/>
        <w:gridCol w:w="5922"/>
      </w:tblGrid>
      <w:tr w:rsidR="00913439" w14:paraId="4ADDAD56" w14:textId="77777777" w:rsidTr="005B7C00">
        <w:trPr>
          <w:trHeight w:val="23"/>
          <w:jc w:val="center"/>
        </w:trPr>
        <w:tc>
          <w:tcPr>
            <w:tcW w:w="1305" w:type="dxa"/>
            <w:vAlign w:val="center"/>
          </w:tcPr>
          <w:p w14:paraId="65BBCD83" w14:textId="77777777" w:rsidR="00913439" w:rsidRDefault="00913439" w:rsidP="005B7C00">
            <w:pPr>
              <w:snapToGrid w:val="0"/>
              <w:jc w:val="center"/>
              <w:rPr>
                <w:rFonts w:ascii="宋体" w:hAnsi="宋体" w:cs="楷体"/>
                <w:b/>
                <w:szCs w:val="21"/>
              </w:rPr>
            </w:pPr>
            <w:r>
              <w:rPr>
                <w:rFonts w:ascii="宋体" w:hAnsi="宋体" w:cs="楷体" w:hint="eastAsia"/>
                <w:b/>
                <w:szCs w:val="21"/>
              </w:rPr>
              <w:t>课程目标</w:t>
            </w:r>
          </w:p>
        </w:tc>
        <w:tc>
          <w:tcPr>
            <w:tcW w:w="1701" w:type="dxa"/>
            <w:vAlign w:val="center"/>
          </w:tcPr>
          <w:p w14:paraId="70C804E9" w14:textId="77777777" w:rsidR="00913439" w:rsidRDefault="00913439" w:rsidP="005B7C00">
            <w:pPr>
              <w:snapToGrid w:val="0"/>
              <w:jc w:val="center"/>
              <w:rPr>
                <w:rFonts w:ascii="宋体" w:hAnsi="宋体" w:cs="楷体"/>
                <w:b/>
                <w:szCs w:val="21"/>
              </w:rPr>
            </w:pPr>
            <w:r>
              <w:rPr>
                <w:rFonts w:ascii="宋体" w:hAnsi="宋体" w:cs="楷体" w:hint="eastAsia"/>
                <w:b/>
                <w:szCs w:val="21"/>
              </w:rPr>
              <w:t>支撑的毕业要求</w:t>
            </w:r>
          </w:p>
        </w:tc>
        <w:tc>
          <w:tcPr>
            <w:tcW w:w="5922" w:type="dxa"/>
            <w:vAlign w:val="center"/>
          </w:tcPr>
          <w:p w14:paraId="4471552E" w14:textId="77777777" w:rsidR="00913439" w:rsidRDefault="00913439" w:rsidP="005B7C00">
            <w:pPr>
              <w:snapToGrid w:val="0"/>
              <w:jc w:val="center"/>
              <w:rPr>
                <w:rFonts w:ascii="宋体" w:hAnsi="宋体" w:cs="楷体"/>
                <w:b/>
                <w:szCs w:val="21"/>
              </w:rPr>
            </w:pPr>
            <w:r>
              <w:rPr>
                <w:rFonts w:ascii="宋体" w:hAnsi="宋体" w:cs="楷体" w:hint="eastAsia"/>
                <w:b/>
                <w:szCs w:val="21"/>
              </w:rPr>
              <w:t>支撑的毕业要求指标点</w:t>
            </w:r>
          </w:p>
        </w:tc>
      </w:tr>
      <w:tr w:rsidR="00913439" w14:paraId="360A4D67" w14:textId="77777777" w:rsidTr="005B7C00">
        <w:trPr>
          <w:trHeight w:val="1068"/>
          <w:jc w:val="center"/>
        </w:trPr>
        <w:tc>
          <w:tcPr>
            <w:tcW w:w="1305" w:type="dxa"/>
            <w:vAlign w:val="center"/>
          </w:tcPr>
          <w:p w14:paraId="354F9E19" w14:textId="77777777" w:rsidR="00913439" w:rsidRDefault="00913439" w:rsidP="005B7C00">
            <w:pPr>
              <w:snapToGrid w:val="0"/>
              <w:rPr>
                <w:rFonts w:ascii="宋体" w:hAnsi="宋体" w:cs="楷体" w:hint="eastAsia"/>
                <w:szCs w:val="21"/>
              </w:rPr>
            </w:pPr>
            <w:r>
              <w:rPr>
                <w:rFonts w:ascii="宋体" w:hAnsi="宋体" w:cs="楷体" w:hint="eastAsia"/>
                <w:szCs w:val="21"/>
              </w:rPr>
              <w:t>课程目标</w:t>
            </w:r>
            <w:r>
              <w:rPr>
                <w:rFonts w:ascii="宋体" w:hAnsi="宋体" w:cs="楷体" w:hint="eastAsia"/>
                <w:szCs w:val="21"/>
              </w:rPr>
              <w:t>1</w:t>
            </w:r>
          </w:p>
        </w:tc>
        <w:tc>
          <w:tcPr>
            <w:tcW w:w="1701" w:type="dxa"/>
            <w:vAlign w:val="center"/>
          </w:tcPr>
          <w:p w14:paraId="4A710776" w14:textId="77777777" w:rsidR="00913439" w:rsidRDefault="00913439" w:rsidP="005B7C00">
            <w:pPr>
              <w:snapToGrid w:val="0"/>
              <w:jc w:val="left"/>
              <w:rPr>
                <w:rFonts w:ascii="宋体" w:hAnsi="宋体" w:cs="宋体" w:hint="eastAsia"/>
                <w:szCs w:val="21"/>
              </w:rPr>
            </w:pPr>
            <w:r>
              <w:rPr>
                <w:rFonts w:ascii="宋体" w:hAnsi="宋体" w:cs="宋体" w:hint="eastAsia"/>
                <w:szCs w:val="21"/>
              </w:rPr>
              <w:t>[</w:t>
            </w:r>
            <w:r>
              <w:rPr>
                <w:rFonts w:ascii="宋体" w:hAnsi="宋体" w:cs="宋体" w:hint="eastAsia"/>
                <w:szCs w:val="21"/>
              </w:rPr>
              <w:t>毕业要求</w:t>
            </w:r>
            <w:r>
              <w:rPr>
                <w:rFonts w:ascii="宋体" w:hAnsi="宋体" w:cs="宋体" w:hint="eastAsia"/>
                <w:szCs w:val="21"/>
              </w:rPr>
              <w:t>1</w:t>
            </w:r>
            <w:r>
              <w:rPr>
                <w:rFonts w:ascii="宋体" w:hAnsi="宋体" w:cs="宋体" w:hint="eastAsia"/>
                <w:szCs w:val="21"/>
              </w:rPr>
              <w:t>：</w:t>
            </w:r>
          </w:p>
          <w:p w14:paraId="6D3826A9" w14:textId="77777777" w:rsidR="00913439" w:rsidRDefault="00913439" w:rsidP="005B7C00">
            <w:pPr>
              <w:snapToGrid w:val="0"/>
              <w:jc w:val="left"/>
              <w:rPr>
                <w:rFonts w:ascii="宋体" w:hAnsi="宋体" w:cs="宋体" w:hint="eastAsia"/>
                <w:szCs w:val="21"/>
              </w:rPr>
            </w:pPr>
            <w:r>
              <w:rPr>
                <w:rFonts w:ascii="宋体" w:hAnsi="宋体" w:cs="宋体" w:hint="eastAsia"/>
                <w:szCs w:val="21"/>
              </w:rPr>
              <w:t>思想品德</w:t>
            </w:r>
            <w:r>
              <w:rPr>
                <w:rFonts w:ascii="宋体" w:hAnsi="宋体" w:cs="宋体"/>
                <w:szCs w:val="21"/>
              </w:rPr>
              <w:t>]</w:t>
            </w:r>
          </w:p>
        </w:tc>
        <w:tc>
          <w:tcPr>
            <w:tcW w:w="5922" w:type="dxa"/>
            <w:vAlign w:val="center"/>
          </w:tcPr>
          <w:p w14:paraId="1E3017B5" w14:textId="77777777" w:rsidR="00913439" w:rsidRDefault="00913439" w:rsidP="005B7C00">
            <w:pPr>
              <w:snapToGrid w:val="0"/>
              <w:rPr>
                <w:rFonts w:ascii="宋体" w:hAnsi="宋体" w:cs="楷体"/>
                <w:szCs w:val="21"/>
              </w:rPr>
            </w:pPr>
            <w:r>
              <w:rPr>
                <w:rFonts w:ascii="宋体" w:hAnsi="宋体" w:cs="宋体" w:hint="eastAsia"/>
                <w:szCs w:val="21"/>
              </w:rPr>
              <w:t>1.1</w:t>
            </w:r>
            <w:r>
              <w:rPr>
                <w:rFonts w:ascii="宋体" w:hAnsi="宋体" w:cs="宋体" w:hint="eastAsia"/>
                <w:szCs w:val="21"/>
              </w:rPr>
              <w:t>爱党爱国，积极践行</w:t>
            </w:r>
            <w:r>
              <w:rPr>
                <w:rFonts w:ascii="宋体" w:hAnsi="宋体" w:cs="宋体" w:hint="eastAsia"/>
                <w:kern w:val="0"/>
                <w:szCs w:val="21"/>
              </w:rPr>
              <w:t>社会主义核心价值观，不断增强中国特色社会主义的思想认同、政治认同、理论认同和情感认同，养成规则意识，培养良好品德。</w:t>
            </w:r>
          </w:p>
        </w:tc>
      </w:tr>
      <w:tr w:rsidR="00913439" w14:paraId="6C02CEB4" w14:textId="77777777" w:rsidTr="005B7C00">
        <w:trPr>
          <w:trHeight w:val="23"/>
          <w:jc w:val="center"/>
        </w:trPr>
        <w:tc>
          <w:tcPr>
            <w:tcW w:w="1305" w:type="dxa"/>
            <w:vAlign w:val="center"/>
          </w:tcPr>
          <w:p w14:paraId="4448294E" w14:textId="77777777" w:rsidR="00913439" w:rsidRDefault="00913439" w:rsidP="005B7C00">
            <w:pPr>
              <w:snapToGrid w:val="0"/>
              <w:rPr>
                <w:rFonts w:ascii="宋体" w:hAnsi="宋体" w:cs="楷体"/>
                <w:szCs w:val="21"/>
              </w:rPr>
            </w:pPr>
            <w:r>
              <w:rPr>
                <w:rFonts w:ascii="宋体" w:hAnsi="宋体" w:cs="楷体" w:hint="eastAsia"/>
                <w:szCs w:val="21"/>
              </w:rPr>
              <w:t>课程目标</w:t>
            </w:r>
            <w:r>
              <w:rPr>
                <w:rFonts w:ascii="宋体" w:hAnsi="宋体" w:cs="楷体" w:hint="eastAsia"/>
                <w:szCs w:val="21"/>
              </w:rPr>
              <w:t>2</w:t>
            </w:r>
          </w:p>
        </w:tc>
        <w:tc>
          <w:tcPr>
            <w:tcW w:w="1701" w:type="dxa"/>
            <w:vAlign w:val="center"/>
          </w:tcPr>
          <w:p w14:paraId="1F657AB7" w14:textId="77777777" w:rsidR="00913439" w:rsidRDefault="00913439" w:rsidP="005B7C00">
            <w:pPr>
              <w:snapToGrid w:val="0"/>
              <w:rPr>
                <w:rFonts w:ascii="宋体" w:hAnsi="宋体" w:cs="宋体" w:hint="eastAsia"/>
                <w:szCs w:val="21"/>
              </w:rPr>
            </w:pPr>
            <w:r>
              <w:rPr>
                <w:rFonts w:ascii="宋体" w:hAnsi="宋体" w:cs="宋体" w:hint="eastAsia"/>
                <w:szCs w:val="21"/>
              </w:rPr>
              <w:t>[</w:t>
            </w:r>
            <w:r>
              <w:rPr>
                <w:rFonts w:ascii="宋体" w:hAnsi="宋体" w:cs="宋体" w:hint="eastAsia"/>
                <w:szCs w:val="21"/>
              </w:rPr>
              <w:t>毕业要求</w:t>
            </w:r>
            <w:r>
              <w:rPr>
                <w:rFonts w:ascii="宋体" w:hAnsi="宋体" w:cs="宋体" w:hint="eastAsia"/>
                <w:szCs w:val="21"/>
              </w:rPr>
              <w:t>10</w:t>
            </w:r>
            <w:r>
              <w:rPr>
                <w:rFonts w:ascii="宋体" w:hAnsi="宋体" w:cs="宋体" w:hint="eastAsia"/>
                <w:szCs w:val="21"/>
              </w:rPr>
              <w:t>：</w:t>
            </w:r>
          </w:p>
          <w:p w14:paraId="13218F1B" w14:textId="77777777" w:rsidR="00913439" w:rsidRDefault="00913439" w:rsidP="005B7C00">
            <w:pPr>
              <w:snapToGrid w:val="0"/>
              <w:rPr>
                <w:rFonts w:ascii="宋体" w:hAnsi="宋体" w:cs="宋体"/>
                <w:color w:val="000000"/>
                <w:kern w:val="0"/>
                <w:szCs w:val="21"/>
              </w:rPr>
            </w:pPr>
            <w:r>
              <w:rPr>
                <w:rFonts w:ascii="宋体" w:hAnsi="宋体" w:cs="宋体" w:hint="eastAsia"/>
                <w:szCs w:val="21"/>
              </w:rPr>
              <w:t>终身学习</w:t>
            </w:r>
            <w:r>
              <w:rPr>
                <w:rFonts w:ascii="宋体" w:hAnsi="宋体" w:cs="宋体"/>
                <w:szCs w:val="21"/>
              </w:rPr>
              <w:t>]</w:t>
            </w:r>
          </w:p>
        </w:tc>
        <w:tc>
          <w:tcPr>
            <w:tcW w:w="5922" w:type="dxa"/>
            <w:vAlign w:val="center"/>
          </w:tcPr>
          <w:p w14:paraId="097BC35F" w14:textId="77777777" w:rsidR="00913439" w:rsidRDefault="00913439" w:rsidP="005B7C00">
            <w:pPr>
              <w:snapToGrid w:val="0"/>
              <w:rPr>
                <w:rFonts w:ascii="宋体" w:hAnsi="宋体" w:cs="宋体"/>
                <w:b/>
                <w:szCs w:val="21"/>
              </w:rPr>
            </w:pPr>
            <w:r>
              <w:rPr>
                <w:rFonts w:ascii="宋体" w:hAnsi="宋体" w:cs="宋体" w:hint="eastAsia"/>
                <w:szCs w:val="21"/>
              </w:rPr>
              <w:t>10.1</w:t>
            </w:r>
            <w:r>
              <w:rPr>
                <w:rFonts w:ascii="宋体" w:hAnsi="宋体" w:cs="宋体" w:hint="eastAsia"/>
                <w:szCs w:val="21"/>
              </w:rPr>
              <w:t>掌握以参与者为中心设计综合育人目标的基本方法，开展相应的课余训练、课外辅导、运动竞赛等社团实践活动。</w:t>
            </w:r>
          </w:p>
        </w:tc>
      </w:tr>
      <w:tr w:rsidR="00913439" w14:paraId="1BC59F26" w14:textId="77777777" w:rsidTr="005B7C00">
        <w:trPr>
          <w:trHeight w:val="23"/>
          <w:jc w:val="center"/>
        </w:trPr>
        <w:tc>
          <w:tcPr>
            <w:tcW w:w="1305" w:type="dxa"/>
            <w:vAlign w:val="center"/>
          </w:tcPr>
          <w:p w14:paraId="42C0BC43" w14:textId="77777777" w:rsidR="00913439" w:rsidRDefault="00913439" w:rsidP="005B7C00">
            <w:pPr>
              <w:snapToGrid w:val="0"/>
              <w:rPr>
                <w:rFonts w:ascii="宋体" w:hAnsi="宋体" w:cs="楷体" w:hint="eastAsia"/>
                <w:szCs w:val="21"/>
              </w:rPr>
            </w:pPr>
            <w:r>
              <w:rPr>
                <w:rFonts w:ascii="宋体" w:hAnsi="宋体" w:cs="楷体" w:hint="eastAsia"/>
                <w:szCs w:val="21"/>
              </w:rPr>
              <w:t>课程目标</w:t>
            </w:r>
            <w:r>
              <w:rPr>
                <w:rFonts w:ascii="宋体" w:hAnsi="宋体" w:cs="楷体" w:hint="eastAsia"/>
                <w:szCs w:val="21"/>
              </w:rPr>
              <w:t>3</w:t>
            </w:r>
          </w:p>
        </w:tc>
        <w:tc>
          <w:tcPr>
            <w:tcW w:w="1701" w:type="dxa"/>
            <w:vAlign w:val="center"/>
          </w:tcPr>
          <w:p w14:paraId="77032D54" w14:textId="77777777" w:rsidR="00913439" w:rsidRDefault="00913439" w:rsidP="005B7C00">
            <w:pPr>
              <w:snapToGrid w:val="0"/>
              <w:rPr>
                <w:rFonts w:ascii="宋体" w:hAnsi="宋体" w:cs="楷体"/>
                <w:szCs w:val="21"/>
              </w:rPr>
            </w:pPr>
            <w:r>
              <w:rPr>
                <w:rFonts w:ascii="宋体" w:hAnsi="宋体" w:cs="宋体" w:hint="eastAsia"/>
                <w:szCs w:val="21"/>
              </w:rPr>
              <w:t>[</w:t>
            </w:r>
            <w:r>
              <w:rPr>
                <w:rFonts w:ascii="宋体" w:hAnsi="宋体" w:cs="宋体" w:hint="eastAsia"/>
                <w:szCs w:val="21"/>
              </w:rPr>
              <w:t>毕业要求</w:t>
            </w:r>
            <w:r>
              <w:rPr>
                <w:rFonts w:ascii="宋体" w:hAnsi="宋体" w:cs="宋体" w:hint="eastAsia"/>
                <w:szCs w:val="21"/>
              </w:rPr>
              <w:t>8</w:t>
            </w:r>
            <w:r>
              <w:rPr>
                <w:rFonts w:ascii="宋体" w:hAnsi="宋体" w:cs="宋体" w:hint="eastAsia"/>
                <w:szCs w:val="21"/>
              </w:rPr>
              <w:t>：团队合作</w:t>
            </w:r>
            <w:r>
              <w:rPr>
                <w:rFonts w:ascii="宋体" w:hAnsi="宋体" w:cs="宋体"/>
                <w:szCs w:val="21"/>
              </w:rPr>
              <w:t>]</w:t>
            </w:r>
          </w:p>
        </w:tc>
        <w:tc>
          <w:tcPr>
            <w:tcW w:w="5922" w:type="dxa"/>
            <w:vAlign w:val="center"/>
          </w:tcPr>
          <w:p w14:paraId="4FEEEB4C" w14:textId="77777777" w:rsidR="00913439" w:rsidRDefault="00913439" w:rsidP="005B7C00">
            <w:pPr>
              <w:snapToGrid w:val="0"/>
              <w:rPr>
                <w:rFonts w:ascii="宋体" w:hAnsi="宋体"/>
                <w:szCs w:val="21"/>
              </w:rPr>
            </w:pPr>
            <w:r>
              <w:rPr>
                <w:rFonts w:ascii="宋体" w:hAnsi="宋体" w:cs="宋体" w:hint="eastAsia"/>
                <w:szCs w:val="21"/>
              </w:rPr>
              <w:t>8.1</w:t>
            </w:r>
            <w:r>
              <w:rPr>
                <w:rFonts w:ascii="宋体" w:hAnsi="宋体" w:cs="宋体" w:hint="eastAsia"/>
                <w:szCs w:val="21"/>
              </w:rPr>
              <w:t>具有自主学习新知识，掌握新技能的兴趣和意识，能通过不断学习和改进养成自主学习的习惯，主动适应时代和教育发展需求，进行职业生涯规划。</w:t>
            </w:r>
          </w:p>
        </w:tc>
      </w:tr>
      <w:bookmarkEnd w:id="215"/>
    </w:tbl>
    <w:p w14:paraId="077734CC" w14:textId="77777777" w:rsidR="00913439" w:rsidRDefault="00913439" w:rsidP="00913439">
      <w:pPr>
        <w:snapToGrid w:val="0"/>
        <w:spacing w:line="400" w:lineRule="exact"/>
        <w:jc w:val="left"/>
        <w:rPr>
          <w:rFonts w:ascii="宋体" w:hAnsi="宋体" w:hint="eastAsia"/>
          <w:color w:val="000000"/>
          <w:szCs w:val="21"/>
        </w:rPr>
      </w:pPr>
    </w:p>
    <w:p w14:paraId="03312E3C" w14:textId="77777777" w:rsidR="00913439" w:rsidRDefault="00913439" w:rsidP="00913439">
      <w:pPr>
        <w:snapToGrid w:val="0"/>
        <w:spacing w:line="400" w:lineRule="exact"/>
        <w:ind w:firstLineChars="200" w:firstLine="480"/>
        <w:jc w:val="left"/>
        <w:rPr>
          <w:rFonts w:ascii="宋体" w:hAnsi="宋体"/>
          <w:color w:val="000000"/>
          <w:szCs w:val="21"/>
        </w:rPr>
      </w:pPr>
      <w:r>
        <w:rPr>
          <w:rFonts w:ascii="宋体" w:hAnsi="宋体" w:hint="eastAsia"/>
          <w:b/>
          <w:bCs/>
          <w:color w:val="000000"/>
          <w:sz w:val="24"/>
        </w:rPr>
        <w:t>三、</w:t>
      </w:r>
      <w:r>
        <w:rPr>
          <w:rFonts w:ascii="宋体" w:hAnsi="宋体"/>
          <w:b/>
          <w:bCs/>
          <w:color w:val="000000"/>
          <w:sz w:val="24"/>
        </w:rPr>
        <w:t>课程教学内容与学时分配</w:t>
      </w:r>
    </w:p>
    <w:p w14:paraId="10C76926" w14:textId="77777777" w:rsidR="00913439" w:rsidRDefault="00913439" w:rsidP="00913439">
      <w:pPr>
        <w:snapToGrid w:val="0"/>
        <w:spacing w:line="400" w:lineRule="exact"/>
        <w:ind w:firstLineChars="200" w:firstLine="420"/>
        <w:jc w:val="left"/>
        <w:rPr>
          <w:rFonts w:ascii="宋体" w:hAnsi="宋体"/>
          <w:color w:val="000000"/>
          <w:szCs w:val="21"/>
        </w:rPr>
      </w:pPr>
      <w:r>
        <w:rPr>
          <w:rFonts w:ascii="宋体" w:hAnsi="宋体"/>
          <w:color w:val="000000"/>
          <w:szCs w:val="21"/>
        </w:rPr>
        <w:t>本课程理论教学</w:t>
      </w:r>
      <w:r>
        <w:rPr>
          <w:rFonts w:ascii="宋体" w:hAnsi="宋体"/>
          <w:color w:val="000000"/>
          <w:szCs w:val="21"/>
        </w:rPr>
        <w:t>64</w:t>
      </w:r>
      <w:r>
        <w:rPr>
          <w:rFonts w:ascii="宋体" w:hAnsi="宋体"/>
          <w:color w:val="000000"/>
          <w:szCs w:val="21"/>
        </w:rPr>
        <w:t>学时，共计</w:t>
      </w:r>
      <w:r>
        <w:rPr>
          <w:rFonts w:ascii="宋体" w:hAnsi="宋体" w:hint="eastAsia"/>
          <w:color w:val="000000"/>
          <w:szCs w:val="21"/>
        </w:rPr>
        <w:t>64</w:t>
      </w:r>
      <w:r>
        <w:rPr>
          <w:rFonts w:ascii="宋体" w:hAnsi="宋体"/>
          <w:color w:val="000000"/>
          <w:szCs w:val="21"/>
        </w:rPr>
        <w:t>学时。</w:t>
      </w:r>
    </w:p>
    <w:p w14:paraId="4D1996DF" w14:textId="77777777" w:rsidR="00913439" w:rsidRDefault="00913439" w:rsidP="00913439">
      <w:pPr>
        <w:snapToGrid w:val="0"/>
        <w:spacing w:line="400" w:lineRule="exact"/>
        <w:ind w:firstLineChars="200" w:firstLine="420"/>
        <w:jc w:val="left"/>
        <w:rPr>
          <w:rFonts w:ascii="宋体" w:hAnsi="宋体" w:hint="eastAsia"/>
          <w:color w:val="000000"/>
          <w:szCs w:val="21"/>
        </w:rPr>
      </w:pPr>
      <w:r>
        <w:rPr>
          <w:rFonts w:ascii="宋体" w:hAnsi="宋体" w:hint="eastAsia"/>
          <w:color w:val="000000"/>
          <w:szCs w:val="21"/>
        </w:rPr>
        <w:t>理论教学内容、要求及</w:t>
      </w:r>
      <w:r>
        <w:rPr>
          <w:rFonts w:ascii="宋体" w:hAnsi="宋体"/>
          <w:color w:val="000000"/>
          <w:szCs w:val="21"/>
        </w:rPr>
        <w:t>学时安排</w:t>
      </w:r>
      <w:r>
        <w:rPr>
          <w:rFonts w:ascii="宋体" w:hAnsi="宋体" w:hint="eastAsia"/>
          <w:color w:val="000000"/>
          <w:szCs w:val="21"/>
        </w:rPr>
        <w:t>见下</w:t>
      </w:r>
      <w:r>
        <w:rPr>
          <w:rFonts w:ascii="宋体" w:hAnsi="宋体"/>
          <w:color w:val="000000"/>
          <w:szCs w:val="21"/>
        </w:rPr>
        <w:t>表</w:t>
      </w:r>
      <w:r>
        <w:rPr>
          <w:rFonts w:ascii="宋体" w:hAnsi="宋体" w:hint="eastAsia"/>
          <w:color w:val="000000"/>
          <w:szCs w:val="21"/>
        </w:rPr>
        <w:t>：</w:t>
      </w:r>
    </w:p>
    <w:tbl>
      <w:tblPr>
        <w:tblW w:w="89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9"/>
        <w:gridCol w:w="1170"/>
        <w:gridCol w:w="1522"/>
        <w:gridCol w:w="2560"/>
        <w:gridCol w:w="650"/>
        <w:gridCol w:w="903"/>
        <w:gridCol w:w="1073"/>
      </w:tblGrid>
      <w:tr w:rsidR="00913439" w14:paraId="0767F95B" w14:textId="77777777" w:rsidTr="005B7C00">
        <w:trPr>
          <w:trHeight w:val="653"/>
          <w:jc w:val="center"/>
        </w:trPr>
        <w:tc>
          <w:tcPr>
            <w:tcW w:w="1059" w:type="dxa"/>
            <w:vAlign w:val="center"/>
          </w:tcPr>
          <w:p w14:paraId="69BDBF1A"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序号</w:t>
            </w:r>
          </w:p>
        </w:tc>
        <w:tc>
          <w:tcPr>
            <w:tcW w:w="1170" w:type="dxa"/>
            <w:vAlign w:val="center"/>
          </w:tcPr>
          <w:p w14:paraId="2F593D56"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教学内容</w:t>
            </w:r>
          </w:p>
        </w:tc>
        <w:tc>
          <w:tcPr>
            <w:tcW w:w="1522" w:type="dxa"/>
            <w:vAlign w:val="center"/>
          </w:tcPr>
          <w:p w14:paraId="0D92CD82"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主要知识点</w:t>
            </w:r>
          </w:p>
        </w:tc>
        <w:tc>
          <w:tcPr>
            <w:tcW w:w="2560" w:type="dxa"/>
            <w:vAlign w:val="center"/>
          </w:tcPr>
          <w:p w14:paraId="53E2AFB8"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教学</w:t>
            </w:r>
            <w:r>
              <w:rPr>
                <w:rFonts w:ascii="宋体" w:hAnsi="宋体" w:hint="eastAsia"/>
                <w:b/>
                <w:bCs/>
                <w:color w:val="000000"/>
                <w:kern w:val="0"/>
                <w:szCs w:val="21"/>
                <w:lang w:bidi="ar"/>
              </w:rPr>
              <w:t>重点和难点</w:t>
            </w:r>
          </w:p>
        </w:tc>
        <w:tc>
          <w:tcPr>
            <w:tcW w:w="650" w:type="dxa"/>
            <w:vAlign w:val="center"/>
          </w:tcPr>
          <w:p w14:paraId="3A7C083A"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建议</w:t>
            </w:r>
          </w:p>
          <w:p w14:paraId="43545F81"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学时</w:t>
            </w:r>
          </w:p>
        </w:tc>
        <w:tc>
          <w:tcPr>
            <w:tcW w:w="903" w:type="dxa"/>
            <w:vAlign w:val="center"/>
          </w:tcPr>
          <w:p w14:paraId="16E0A7D1"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教学</w:t>
            </w:r>
          </w:p>
          <w:p w14:paraId="4392A922"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方式</w:t>
            </w:r>
          </w:p>
        </w:tc>
        <w:tc>
          <w:tcPr>
            <w:tcW w:w="1073" w:type="dxa"/>
            <w:vAlign w:val="center"/>
          </w:tcPr>
          <w:p w14:paraId="6C6F5DA2"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对应课程目标</w:t>
            </w:r>
          </w:p>
        </w:tc>
      </w:tr>
      <w:tr w:rsidR="00913439" w14:paraId="54F8703A" w14:textId="77777777" w:rsidTr="005B7C00">
        <w:trPr>
          <w:jc w:val="center"/>
        </w:trPr>
        <w:tc>
          <w:tcPr>
            <w:tcW w:w="1059" w:type="dxa"/>
            <w:vAlign w:val="center"/>
          </w:tcPr>
          <w:p w14:paraId="3AD5C1F2" w14:textId="77777777" w:rsidR="00913439" w:rsidRDefault="00913439" w:rsidP="005B7C00">
            <w:pPr>
              <w:widowControl/>
              <w:snapToGrid w:val="0"/>
              <w:jc w:val="center"/>
              <w:rPr>
                <w:rFonts w:ascii="宋体" w:hAnsi="宋体"/>
                <w:color w:val="000000"/>
                <w:kern w:val="0"/>
                <w:szCs w:val="21"/>
                <w:lang w:bidi="ar"/>
              </w:rPr>
            </w:pPr>
            <w:r>
              <w:rPr>
                <w:rFonts w:ascii="宋体" w:hAnsi="宋体"/>
                <w:color w:val="000000"/>
                <w:kern w:val="0"/>
                <w:szCs w:val="21"/>
                <w:lang w:bidi="ar"/>
              </w:rPr>
              <w:t>第一单元</w:t>
            </w:r>
          </w:p>
        </w:tc>
        <w:tc>
          <w:tcPr>
            <w:tcW w:w="1170" w:type="dxa"/>
            <w:vAlign w:val="center"/>
          </w:tcPr>
          <w:p w14:paraId="357E28FF" w14:textId="77777777" w:rsidR="00913439" w:rsidRDefault="00913439" w:rsidP="005B7C00">
            <w:pPr>
              <w:snapToGrid w:val="0"/>
              <w:jc w:val="center"/>
              <w:rPr>
                <w:rFonts w:ascii="宋体" w:hAnsi="宋体"/>
                <w:color w:val="000000"/>
                <w:kern w:val="0"/>
                <w:szCs w:val="21"/>
                <w:lang w:bidi="ar"/>
              </w:rPr>
            </w:pPr>
            <w:r>
              <w:rPr>
                <w:rFonts w:ascii="宋体" w:hAnsi="宋体" w:hint="eastAsia"/>
                <w:color w:val="000000"/>
                <w:kern w:val="0"/>
                <w:szCs w:val="21"/>
                <w:lang w:bidi="ar"/>
              </w:rPr>
              <w:t>体育概述</w:t>
            </w:r>
          </w:p>
        </w:tc>
        <w:tc>
          <w:tcPr>
            <w:tcW w:w="1522" w:type="dxa"/>
            <w:vAlign w:val="center"/>
          </w:tcPr>
          <w:p w14:paraId="43F78E6F" w14:textId="77777777" w:rsidR="00913439" w:rsidRDefault="00913439" w:rsidP="005B7C00">
            <w:pPr>
              <w:widowControl/>
              <w:snapToGrid w:val="0"/>
              <w:jc w:val="center"/>
              <w:rPr>
                <w:rFonts w:ascii="宋体" w:hAnsi="宋体" w:hint="eastAsia"/>
                <w:color w:val="000000"/>
                <w:kern w:val="0"/>
                <w:szCs w:val="21"/>
                <w:lang w:bidi="ar"/>
              </w:rPr>
            </w:pPr>
            <w:r>
              <w:rPr>
                <w:rFonts w:ascii="宋体" w:hAnsi="宋体" w:hint="eastAsia"/>
                <w:color w:val="000000"/>
                <w:kern w:val="0"/>
                <w:szCs w:val="21"/>
                <w:lang w:bidi="ar"/>
              </w:rPr>
              <w:t>运动起源、发展项目特点等</w:t>
            </w:r>
          </w:p>
        </w:tc>
        <w:tc>
          <w:tcPr>
            <w:tcW w:w="2560" w:type="dxa"/>
            <w:vAlign w:val="center"/>
          </w:tcPr>
          <w:p w14:paraId="0B202353" w14:textId="77777777" w:rsidR="00913439" w:rsidRDefault="00913439" w:rsidP="005B7C00">
            <w:pPr>
              <w:widowControl/>
              <w:snapToGrid w:val="0"/>
              <w:jc w:val="center"/>
              <w:rPr>
                <w:rFonts w:ascii="宋体" w:hAnsi="宋体" w:hint="eastAsia"/>
                <w:color w:val="000000"/>
                <w:kern w:val="0"/>
                <w:szCs w:val="21"/>
                <w:lang w:bidi="ar"/>
              </w:rPr>
            </w:pPr>
            <w:r>
              <w:rPr>
                <w:rFonts w:ascii="宋体" w:hAnsi="宋体" w:hint="eastAsia"/>
                <w:color w:val="000000"/>
                <w:kern w:val="0"/>
                <w:szCs w:val="21"/>
                <w:lang w:bidi="ar"/>
              </w:rPr>
              <w:t>体育运动作用及特点</w:t>
            </w:r>
          </w:p>
        </w:tc>
        <w:tc>
          <w:tcPr>
            <w:tcW w:w="650" w:type="dxa"/>
            <w:vAlign w:val="center"/>
          </w:tcPr>
          <w:p w14:paraId="6AF7E950" w14:textId="77777777" w:rsidR="00913439" w:rsidRDefault="00913439" w:rsidP="005B7C00">
            <w:pPr>
              <w:widowControl/>
              <w:snapToGrid w:val="0"/>
              <w:jc w:val="center"/>
              <w:rPr>
                <w:rFonts w:ascii="宋体" w:hAnsi="宋体" w:hint="eastAsia"/>
                <w:color w:val="000000"/>
                <w:kern w:val="0"/>
                <w:szCs w:val="21"/>
                <w:lang w:bidi="ar"/>
              </w:rPr>
            </w:pPr>
            <w:r>
              <w:rPr>
                <w:rFonts w:ascii="宋体" w:hAnsi="宋体" w:hint="eastAsia"/>
                <w:color w:val="000000"/>
                <w:kern w:val="0"/>
                <w:szCs w:val="21"/>
                <w:lang w:bidi="ar"/>
              </w:rPr>
              <w:t>2</w:t>
            </w:r>
          </w:p>
        </w:tc>
        <w:tc>
          <w:tcPr>
            <w:tcW w:w="903" w:type="dxa"/>
            <w:vAlign w:val="center"/>
          </w:tcPr>
          <w:p w14:paraId="43BE8AD0" w14:textId="77777777" w:rsidR="00913439" w:rsidRDefault="00913439" w:rsidP="005B7C00">
            <w:pPr>
              <w:widowControl/>
              <w:snapToGrid w:val="0"/>
              <w:jc w:val="center"/>
              <w:rPr>
                <w:rFonts w:ascii="宋体" w:hAnsi="宋体"/>
                <w:color w:val="000000"/>
                <w:kern w:val="0"/>
                <w:szCs w:val="21"/>
                <w:lang w:bidi="ar"/>
              </w:rPr>
            </w:pPr>
            <w:r>
              <w:rPr>
                <w:rFonts w:ascii="宋体" w:hAnsi="宋体" w:hint="eastAsia"/>
                <w:color w:val="000000"/>
                <w:kern w:val="0"/>
                <w:szCs w:val="21"/>
                <w:lang w:bidi="ar"/>
              </w:rPr>
              <w:t>讲授法</w:t>
            </w:r>
          </w:p>
        </w:tc>
        <w:tc>
          <w:tcPr>
            <w:tcW w:w="1073" w:type="dxa"/>
            <w:vAlign w:val="center"/>
          </w:tcPr>
          <w:p w14:paraId="7FE02500" w14:textId="77777777" w:rsidR="00913439" w:rsidRDefault="00913439" w:rsidP="005B7C00">
            <w:pPr>
              <w:widowControl/>
              <w:snapToGrid w:val="0"/>
              <w:jc w:val="center"/>
              <w:rPr>
                <w:rFonts w:ascii="宋体" w:hAnsi="宋体" w:hint="eastAsia"/>
                <w:color w:val="000000"/>
                <w:kern w:val="0"/>
                <w:szCs w:val="21"/>
                <w:lang w:bidi="ar"/>
              </w:rPr>
            </w:pPr>
            <w:r>
              <w:rPr>
                <w:rFonts w:ascii="宋体" w:hAnsi="宋体"/>
                <w:color w:val="000000"/>
                <w:kern w:val="0"/>
                <w:szCs w:val="21"/>
                <w:lang w:bidi="ar"/>
              </w:rPr>
              <w:t>目标</w:t>
            </w:r>
            <w:r>
              <w:rPr>
                <w:rFonts w:ascii="宋体" w:hAnsi="宋体" w:hint="eastAsia"/>
                <w:color w:val="000000"/>
                <w:kern w:val="0"/>
                <w:szCs w:val="21"/>
                <w:lang w:bidi="ar"/>
              </w:rPr>
              <w:t>2</w:t>
            </w:r>
          </w:p>
        </w:tc>
      </w:tr>
      <w:tr w:rsidR="00913439" w14:paraId="4349AB5D" w14:textId="77777777" w:rsidTr="005B7C00">
        <w:trPr>
          <w:jc w:val="center"/>
        </w:trPr>
        <w:tc>
          <w:tcPr>
            <w:tcW w:w="1059" w:type="dxa"/>
            <w:vAlign w:val="center"/>
          </w:tcPr>
          <w:p w14:paraId="59F64B64" w14:textId="77777777" w:rsidR="00913439" w:rsidRDefault="00913439" w:rsidP="005B7C00">
            <w:pPr>
              <w:widowControl/>
              <w:snapToGrid w:val="0"/>
              <w:jc w:val="center"/>
              <w:rPr>
                <w:rFonts w:ascii="宋体" w:hAnsi="宋体"/>
                <w:color w:val="000000"/>
                <w:kern w:val="0"/>
                <w:szCs w:val="21"/>
                <w:lang w:bidi="ar"/>
              </w:rPr>
            </w:pPr>
            <w:r>
              <w:rPr>
                <w:rFonts w:ascii="宋体" w:hAnsi="宋体"/>
                <w:color w:val="000000"/>
                <w:kern w:val="0"/>
                <w:szCs w:val="21"/>
                <w:lang w:bidi="ar"/>
              </w:rPr>
              <w:t>第二单元</w:t>
            </w:r>
          </w:p>
        </w:tc>
        <w:tc>
          <w:tcPr>
            <w:tcW w:w="1170" w:type="dxa"/>
            <w:vAlign w:val="center"/>
          </w:tcPr>
          <w:p w14:paraId="58B731DD" w14:textId="77777777" w:rsidR="00913439" w:rsidRDefault="00913439" w:rsidP="005B7C00">
            <w:pPr>
              <w:snapToGrid w:val="0"/>
              <w:jc w:val="center"/>
              <w:rPr>
                <w:rFonts w:ascii="宋体" w:hAnsi="宋体"/>
                <w:color w:val="000000"/>
                <w:kern w:val="0"/>
                <w:szCs w:val="21"/>
                <w:lang w:bidi="ar"/>
              </w:rPr>
            </w:pPr>
            <w:r>
              <w:rPr>
                <w:rFonts w:ascii="宋体" w:hAnsi="宋体" w:hint="eastAsia"/>
                <w:color w:val="000000"/>
                <w:kern w:val="0"/>
                <w:szCs w:val="21"/>
                <w:lang w:bidi="ar"/>
              </w:rPr>
              <w:t>竞赛规则、常见运动损伤防护</w:t>
            </w:r>
          </w:p>
        </w:tc>
        <w:tc>
          <w:tcPr>
            <w:tcW w:w="1522" w:type="dxa"/>
            <w:vAlign w:val="center"/>
          </w:tcPr>
          <w:p w14:paraId="0700D2C4" w14:textId="77777777" w:rsidR="00913439" w:rsidRDefault="00913439" w:rsidP="005B7C00">
            <w:pPr>
              <w:widowControl/>
              <w:snapToGrid w:val="0"/>
              <w:jc w:val="center"/>
              <w:rPr>
                <w:rFonts w:ascii="宋体" w:hAnsi="宋体" w:hint="eastAsia"/>
                <w:color w:val="000000"/>
                <w:kern w:val="0"/>
                <w:szCs w:val="21"/>
                <w:lang w:bidi="ar"/>
              </w:rPr>
            </w:pPr>
            <w:r>
              <w:rPr>
                <w:rFonts w:ascii="宋体" w:hAnsi="宋体" w:hint="eastAsia"/>
                <w:color w:val="000000"/>
                <w:kern w:val="0"/>
                <w:szCs w:val="21"/>
                <w:lang w:bidi="ar"/>
              </w:rPr>
              <w:t>规则与裁判法</w:t>
            </w:r>
          </w:p>
          <w:p w14:paraId="45A256C2" w14:textId="77777777" w:rsidR="00913439" w:rsidRDefault="00913439" w:rsidP="005B7C00">
            <w:pPr>
              <w:widowControl/>
              <w:snapToGrid w:val="0"/>
              <w:jc w:val="center"/>
              <w:rPr>
                <w:rFonts w:ascii="宋体" w:hAnsi="宋体"/>
                <w:color w:val="000000"/>
                <w:kern w:val="0"/>
                <w:szCs w:val="21"/>
                <w:lang w:bidi="ar"/>
              </w:rPr>
            </w:pPr>
            <w:r>
              <w:rPr>
                <w:rFonts w:ascii="宋体" w:hAnsi="宋体" w:hint="eastAsia"/>
                <w:color w:val="000000"/>
                <w:kern w:val="0"/>
                <w:szCs w:val="21"/>
                <w:lang w:bidi="ar"/>
              </w:rPr>
              <w:t>运动损伤</w:t>
            </w:r>
          </w:p>
        </w:tc>
        <w:tc>
          <w:tcPr>
            <w:tcW w:w="2560" w:type="dxa"/>
            <w:vAlign w:val="center"/>
          </w:tcPr>
          <w:p w14:paraId="7FE73B19" w14:textId="77777777" w:rsidR="00913439" w:rsidRDefault="00913439" w:rsidP="005B7C00">
            <w:pPr>
              <w:widowControl/>
              <w:snapToGrid w:val="0"/>
              <w:jc w:val="center"/>
              <w:rPr>
                <w:rFonts w:ascii="宋体" w:hAnsi="宋体" w:hint="eastAsia"/>
                <w:color w:val="000000"/>
                <w:kern w:val="0"/>
                <w:szCs w:val="21"/>
                <w:lang w:bidi="ar"/>
              </w:rPr>
            </w:pPr>
            <w:r>
              <w:rPr>
                <w:rFonts w:ascii="宋体" w:hAnsi="宋体" w:hint="eastAsia"/>
                <w:color w:val="000000"/>
                <w:kern w:val="0"/>
                <w:szCs w:val="21"/>
                <w:lang w:bidi="ar"/>
              </w:rPr>
              <w:t>竞赛规则与裁判临场操作</w:t>
            </w:r>
          </w:p>
          <w:p w14:paraId="64D31A20" w14:textId="77777777" w:rsidR="00913439" w:rsidRDefault="00913439" w:rsidP="005B7C00">
            <w:pPr>
              <w:widowControl/>
              <w:snapToGrid w:val="0"/>
              <w:jc w:val="center"/>
              <w:rPr>
                <w:rFonts w:ascii="宋体" w:hAnsi="宋体"/>
                <w:color w:val="000000"/>
                <w:kern w:val="0"/>
                <w:szCs w:val="21"/>
                <w:lang w:bidi="ar"/>
              </w:rPr>
            </w:pPr>
            <w:r>
              <w:rPr>
                <w:rFonts w:ascii="宋体" w:hAnsi="宋体" w:hint="eastAsia"/>
                <w:color w:val="000000"/>
                <w:kern w:val="0"/>
                <w:szCs w:val="21"/>
                <w:lang w:bidi="ar"/>
              </w:rPr>
              <w:t>运动损伤的应急处理</w:t>
            </w:r>
          </w:p>
        </w:tc>
        <w:tc>
          <w:tcPr>
            <w:tcW w:w="650" w:type="dxa"/>
            <w:vAlign w:val="center"/>
          </w:tcPr>
          <w:p w14:paraId="119E3B22" w14:textId="77777777" w:rsidR="00913439" w:rsidRDefault="00913439" w:rsidP="005B7C00">
            <w:pPr>
              <w:widowControl/>
              <w:snapToGrid w:val="0"/>
              <w:jc w:val="center"/>
              <w:rPr>
                <w:rFonts w:ascii="宋体" w:hAnsi="宋体" w:hint="eastAsia"/>
                <w:color w:val="000000"/>
                <w:kern w:val="0"/>
                <w:szCs w:val="21"/>
                <w:lang w:bidi="ar"/>
              </w:rPr>
            </w:pPr>
            <w:r>
              <w:rPr>
                <w:rFonts w:ascii="宋体" w:hAnsi="宋体" w:hint="eastAsia"/>
                <w:color w:val="000000"/>
                <w:kern w:val="0"/>
                <w:szCs w:val="21"/>
                <w:lang w:bidi="ar"/>
              </w:rPr>
              <w:t>2</w:t>
            </w:r>
          </w:p>
        </w:tc>
        <w:tc>
          <w:tcPr>
            <w:tcW w:w="903" w:type="dxa"/>
            <w:vAlign w:val="center"/>
          </w:tcPr>
          <w:p w14:paraId="7E4F4457" w14:textId="77777777" w:rsidR="00913439" w:rsidRDefault="00913439" w:rsidP="005B7C00">
            <w:pPr>
              <w:widowControl/>
              <w:snapToGrid w:val="0"/>
              <w:jc w:val="center"/>
              <w:rPr>
                <w:rFonts w:ascii="宋体" w:hAnsi="宋体"/>
                <w:color w:val="000000"/>
                <w:kern w:val="0"/>
                <w:szCs w:val="21"/>
                <w:lang w:bidi="ar"/>
              </w:rPr>
            </w:pPr>
            <w:r>
              <w:rPr>
                <w:rFonts w:ascii="宋体" w:hAnsi="宋体" w:hint="eastAsia"/>
                <w:color w:val="000000"/>
                <w:kern w:val="0"/>
                <w:szCs w:val="21"/>
                <w:lang w:bidi="ar"/>
              </w:rPr>
              <w:t>讲授法</w:t>
            </w:r>
          </w:p>
        </w:tc>
        <w:tc>
          <w:tcPr>
            <w:tcW w:w="1073" w:type="dxa"/>
            <w:vAlign w:val="center"/>
          </w:tcPr>
          <w:p w14:paraId="41FDB843" w14:textId="77777777" w:rsidR="00913439" w:rsidRDefault="00913439" w:rsidP="005B7C00">
            <w:pPr>
              <w:widowControl/>
              <w:snapToGrid w:val="0"/>
              <w:jc w:val="center"/>
              <w:rPr>
                <w:rFonts w:ascii="宋体" w:hAnsi="宋体" w:hint="eastAsia"/>
                <w:color w:val="000000"/>
                <w:kern w:val="0"/>
                <w:szCs w:val="21"/>
                <w:lang w:bidi="ar"/>
              </w:rPr>
            </w:pPr>
            <w:r>
              <w:rPr>
                <w:rFonts w:ascii="宋体" w:hAnsi="宋体"/>
                <w:color w:val="000000"/>
                <w:kern w:val="0"/>
                <w:szCs w:val="21"/>
                <w:lang w:bidi="ar"/>
              </w:rPr>
              <w:t>目标</w:t>
            </w:r>
            <w:r>
              <w:rPr>
                <w:rFonts w:ascii="宋体" w:hAnsi="宋体" w:hint="eastAsia"/>
                <w:color w:val="000000"/>
                <w:kern w:val="0"/>
                <w:szCs w:val="21"/>
                <w:lang w:bidi="ar"/>
              </w:rPr>
              <w:t>2</w:t>
            </w:r>
          </w:p>
          <w:p w14:paraId="3D92C984" w14:textId="77777777" w:rsidR="00913439" w:rsidRDefault="00913439" w:rsidP="005B7C00">
            <w:pPr>
              <w:widowControl/>
              <w:snapToGrid w:val="0"/>
              <w:jc w:val="center"/>
              <w:rPr>
                <w:rFonts w:ascii="宋体" w:hAnsi="宋体" w:hint="eastAsia"/>
                <w:color w:val="000000"/>
                <w:kern w:val="0"/>
                <w:szCs w:val="21"/>
                <w:lang w:bidi="ar"/>
              </w:rPr>
            </w:pPr>
            <w:r>
              <w:rPr>
                <w:rFonts w:ascii="宋体" w:hAnsi="宋体"/>
                <w:color w:val="000000"/>
                <w:kern w:val="0"/>
                <w:szCs w:val="21"/>
                <w:lang w:bidi="ar"/>
              </w:rPr>
              <w:t>目标</w:t>
            </w:r>
            <w:r>
              <w:rPr>
                <w:rFonts w:ascii="宋体" w:hAnsi="宋体" w:hint="eastAsia"/>
                <w:color w:val="000000"/>
                <w:kern w:val="0"/>
                <w:szCs w:val="21"/>
                <w:lang w:bidi="ar"/>
              </w:rPr>
              <w:t>3</w:t>
            </w:r>
          </w:p>
        </w:tc>
      </w:tr>
      <w:tr w:rsidR="00913439" w14:paraId="5B32D9FA" w14:textId="77777777" w:rsidTr="005B7C00">
        <w:trPr>
          <w:trHeight w:val="413"/>
          <w:jc w:val="center"/>
        </w:trPr>
        <w:tc>
          <w:tcPr>
            <w:tcW w:w="1059" w:type="dxa"/>
            <w:vAlign w:val="center"/>
          </w:tcPr>
          <w:p w14:paraId="7C3FE387" w14:textId="77777777" w:rsidR="00913439" w:rsidRDefault="00913439" w:rsidP="005B7C00">
            <w:pPr>
              <w:widowControl/>
              <w:snapToGrid w:val="0"/>
              <w:jc w:val="center"/>
              <w:rPr>
                <w:rFonts w:ascii="宋体" w:hAnsi="宋体" w:hint="eastAsia"/>
                <w:color w:val="000000"/>
                <w:kern w:val="0"/>
                <w:szCs w:val="21"/>
                <w:lang w:bidi="ar"/>
              </w:rPr>
            </w:pPr>
            <w:r>
              <w:rPr>
                <w:rFonts w:ascii="宋体" w:hAnsi="宋体" w:hint="eastAsia"/>
                <w:color w:val="000000"/>
                <w:kern w:val="0"/>
                <w:szCs w:val="21"/>
                <w:lang w:bidi="ar"/>
              </w:rPr>
              <w:t>合计</w:t>
            </w:r>
          </w:p>
        </w:tc>
        <w:tc>
          <w:tcPr>
            <w:tcW w:w="1170" w:type="dxa"/>
            <w:vAlign w:val="center"/>
          </w:tcPr>
          <w:p w14:paraId="3A089C97" w14:textId="77777777" w:rsidR="00913439" w:rsidRDefault="00913439" w:rsidP="005B7C00">
            <w:pPr>
              <w:snapToGrid w:val="0"/>
              <w:jc w:val="center"/>
              <w:rPr>
                <w:rFonts w:ascii="宋体" w:hAnsi="宋体" w:hint="eastAsia"/>
                <w:color w:val="000000"/>
                <w:kern w:val="0"/>
                <w:szCs w:val="21"/>
                <w:lang w:bidi="ar"/>
              </w:rPr>
            </w:pPr>
          </w:p>
        </w:tc>
        <w:tc>
          <w:tcPr>
            <w:tcW w:w="1522" w:type="dxa"/>
            <w:vAlign w:val="center"/>
          </w:tcPr>
          <w:p w14:paraId="776C3215" w14:textId="77777777" w:rsidR="00913439" w:rsidRDefault="00913439" w:rsidP="005B7C00">
            <w:pPr>
              <w:widowControl/>
              <w:snapToGrid w:val="0"/>
              <w:jc w:val="center"/>
              <w:rPr>
                <w:rFonts w:ascii="宋体" w:hAnsi="宋体" w:hint="eastAsia"/>
                <w:color w:val="000000"/>
                <w:kern w:val="0"/>
                <w:szCs w:val="21"/>
                <w:lang w:bidi="ar"/>
              </w:rPr>
            </w:pPr>
          </w:p>
        </w:tc>
        <w:tc>
          <w:tcPr>
            <w:tcW w:w="2560" w:type="dxa"/>
            <w:vAlign w:val="center"/>
          </w:tcPr>
          <w:p w14:paraId="0CCA38AF" w14:textId="77777777" w:rsidR="00913439" w:rsidRDefault="00913439" w:rsidP="005B7C00">
            <w:pPr>
              <w:widowControl/>
              <w:snapToGrid w:val="0"/>
              <w:jc w:val="center"/>
              <w:rPr>
                <w:rFonts w:ascii="宋体" w:hAnsi="宋体" w:hint="eastAsia"/>
                <w:color w:val="000000"/>
                <w:kern w:val="0"/>
                <w:szCs w:val="21"/>
                <w:lang w:bidi="ar"/>
              </w:rPr>
            </w:pPr>
          </w:p>
        </w:tc>
        <w:tc>
          <w:tcPr>
            <w:tcW w:w="650" w:type="dxa"/>
            <w:vAlign w:val="center"/>
          </w:tcPr>
          <w:p w14:paraId="44ED382A" w14:textId="77777777" w:rsidR="00913439" w:rsidRDefault="00913439" w:rsidP="005B7C00">
            <w:pPr>
              <w:widowControl/>
              <w:snapToGrid w:val="0"/>
              <w:jc w:val="center"/>
              <w:rPr>
                <w:rFonts w:ascii="宋体" w:hAnsi="宋体" w:hint="eastAsia"/>
                <w:color w:val="000000"/>
                <w:kern w:val="0"/>
                <w:szCs w:val="21"/>
                <w:lang w:bidi="ar"/>
              </w:rPr>
            </w:pPr>
            <w:r>
              <w:rPr>
                <w:rFonts w:ascii="宋体" w:hAnsi="宋体" w:hint="eastAsia"/>
                <w:color w:val="000000"/>
                <w:kern w:val="0"/>
                <w:szCs w:val="21"/>
                <w:lang w:bidi="ar"/>
              </w:rPr>
              <w:t>4</w:t>
            </w:r>
          </w:p>
        </w:tc>
        <w:tc>
          <w:tcPr>
            <w:tcW w:w="903" w:type="dxa"/>
            <w:vAlign w:val="center"/>
          </w:tcPr>
          <w:p w14:paraId="5B906BA3" w14:textId="77777777" w:rsidR="00913439" w:rsidRDefault="00913439" w:rsidP="005B7C00">
            <w:pPr>
              <w:widowControl/>
              <w:snapToGrid w:val="0"/>
              <w:jc w:val="center"/>
              <w:rPr>
                <w:rFonts w:ascii="宋体" w:hAnsi="宋体" w:hint="eastAsia"/>
                <w:color w:val="000000"/>
                <w:kern w:val="0"/>
                <w:szCs w:val="21"/>
                <w:lang w:bidi="ar"/>
              </w:rPr>
            </w:pPr>
          </w:p>
        </w:tc>
        <w:tc>
          <w:tcPr>
            <w:tcW w:w="1073" w:type="dxa"/>
            <w:vAlign w:val="center"/>
          </w:tcPr>
          <w:p w14:paraId="4E7E37E3" w14:textId="77777777" w:rsidR="00913439" w:rsidRDefault="00913439" w:rsidP="005B7C00">
            <w:pPr>
              <w:widowControl/>
              <w:snapToGrid w:val="0"/>
              <w:jc w:val="center"/>
              <w:rPr>
                <w:rFonts w:ascii="宋体" w:hAnsi="宋体"/>
                <w:color w:val="000000"/>
                <w:kern w:val="0"/>
                <w:szCs w:val="21"/>
                <w:lang w:bidi="ar"/>
              </w:rPr>
            </w:pPr>
          </w:p>
        </w:tc>
      </w:tr>
    </w:tbl>
    <w:p w14:paraId="48E135D8" w14:textId="77777777" w:rsidR="00913439" w:rsidRDefault="00913439" w:rsidP="00913439">
      <w:pPr>
        <w:snapToGrid w:val="0"/>
        <w:spacing w:line="400" w:lineRule="exact"/>
        <w:jc w:val="left"/>
        <w:rPr>
          <w:rFonts w:ascii="宋体" w:hAnsi="宋体" w:hint="eastAsia"/>
          <w:b/>
          <w:color w:val="000000"/>
          <w:szCs w:val="21"/>
        </w:rPr>
      </w:pPr>
    </w:p>
    <w:p w14:paraId="02DB7A23" w14:textId="77777777" w:rsidR="00913439" w:rsidRDefault="00913439" w:rsidP="00913439">
      <w:pPr>
        <w:snapToGrid w:val="0"/>
        <w:spacing w:line="400" w:lineRule="exact"/>
        <w:ind w:firstLineChars="200" w:firstLine="420"/>
        <w:rPr>
          <w:rFonts w:ascii="宋体" w:hAnsi="宋体"/>
          <w:color w:val="FF0000"/>
          <w:szCs w:val="21"/>
        </w:rPr>
      </w:pPr>
      <w:r>
        <w:rPr>
          <w:rFonts w:ascii="宋体" w:hAnsi="宋体"/>
          <w:color w:val="000000"/>
          <w:szCs w:val="21"/>
        </w:rPr>
        <w:t>实践</w:t>
      </w:r>
      <w:r>
        <w:rPr>
          <w:rFonts w:ascii="宋体" w:hAnsi="宋体" w:hint="eastAsia"/>
          <w:color w:val="000000"/>
          <w:szCs w:val="21"/>
        </w:rPr>
        <w:t>教学内容、要求及</w:t>
      </w:r>
      <w:r>
        <w:rPr>
          <w:rFonts w:ascii="宋体" w:hAnsi="宋体"/>
          <w:color w:val="000000"/>
          <w:szCs w:val="21"/>
        </w:rPr>
        <w:t>学时安排</w:t>
      </w:r>
      <w:r>
        <w:rPr>
          <w:rFonts w:ascii="宋体" w:hAnsi="宋体" w:hint="eastAsia"/>
          <w:color w:val="000000"/>
          <w:szCs w:val="21"/>
        </w:rPr>
        <w:t>见下</w:t>
      </w:r>
      <w:r>
        <w:rPr>
          <w:rFonts w:ascii="宋体" w:hAnsi="宋体"/>
          <w:color w:val="000000"/>
          <w:szCs w:val="21"/>
        </w:rPr>
        <w:t>表</w:t>
      </w:r>
      <w:r>
        <w:rPr>
          <w:rFonts w:ascii="宋体" w:hAnsi="宋体" w:hint="eastAsia"/>
          <w:color w:val="000000"/>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8"/>
        <w:gridCol w:w="1627"/>
        <w:gridCol w:w="826"/>
        <w:gridCol w:w="2893"/>
        <w:gridCol w:w="718"/>
        <w:gridCol w:w="1027"/>
      </w:tblGrid>
      <w:tr w:rsidR="00913439" w14:paraId="6C440F7A" w14:textId="77777777" w:rsidTr="005B7C00">
        <w:trPr>
          <w:jc w:val="center"/>
        </w:trPr>
        <w:tc>
          <w:tcPr>
            <w:tcW w:w="608" w:type="dxa"/>
            <w:vAlign w:val="center"/>
          </w:tcPr>
          <w:p w14:paraId="38E93BF3"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序号</w:t>
            </w:r>
          </w:p>
        </w:tc>
        <w:tc>
          <w:tcPr>
            <w:tcW w:w="1627" w:type="dxa"/>
            <w:vAlign w:val="center"/>
          </w:tcPr>
          <w:p w14:paraId="66ADABB3"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实践教学</w:t>
            </w:r>
          </w:p>
          <w:p w14:paraId="2FA0DB61"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项目名称</w:t>
            </w:r>
          </w:p>
        </w:tc>
        <w:tc>
          <w:tcPr>
            <w:tcW w:w="826" w:type="dxa"/>
            <w:vAlign w:val="center"/>
          </w:tcPr>
          <w:p w14:paraId="490CDA8D"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项目</w:t>
            </w:r>
          </w:p>
          <w:p w14:paraId="0D29238D"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类型</w:t>
            </w:r>
          </w:p>
        </w:tc>
        <w:tc>
          <w:tcPr>
            <w:tcW w:w="2893" w:type="dxa"/>
            <w:vAlign w:val="center"/>
          </w:tcPr>
          <w:p w14:paraId="7E4580E8"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项目内容简述</w:t>
            </w:r>
          </w:p>
        </w:tc>
        <w:tc>
          <w:tcPr>
            <w:tcW w:w="718" w:type="dxa"/>
            <w:vAlign w:val="center"/>
          </w:tcPr>
          <w:p w14:paraId="4B6F3652"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建议</w:t>
            </w:r>
          </w:p>
          <w:p w14:paraId="0483D351"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学时</w:t>
            </w:r>
          </w:p>
        </w:tc>
        <w:tc>
          <w:tcPr>
            <w:tcW w:w="1027" w:type="dxa"/>
            <w:vAlign w:val="center"/>
          </w:tcPr>
          <w:p w14:paraId="504E70A3"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对应课程目标</w:t>
            </w:r>
          </w:p>
        </w:tc>
      </w:tr>
      <w:tr w:rsidR="00913439" w14:paraId="79679651" w14:textId="77777777" w:rsidTr="005B7C00">
        <w:trPr>
          <w:jc w:val="center"/>
        </w:trPr>
        <w:tc>
          <w:tcPr>
            <w:tcW w:w="608" w:type="dxa"/>
            <w:vAlign w:val="center"/>
          </w:tcPr>
          <w:p w14:paraId="0A12BB9A" w14:textId="77777777" w:rsidR="00913439" w:rsidRDefault="00913439" w:rsidP="005B7C00">
            <w:pPr>
              <w:snapToGrid w:val="0"/>
              <w:jc w:val="center"/>
              <w:rPr>
                <w:rFonts w:ascii="宋体" w:hAnsi="宋体"/>
                <w:bCs/>
                <w:color w:val="000000"/>
                <w:szCs w:val="21"/>
              </w:rPr>
            </w:pPr>
            <w:r>
              <w:rPr>
                <w:rFonts w:ascii="宋体" w:hAnsi="宋体"/>
                <w:bCs/>
                <w:color w:val="000000"/>
                <w:szCs w:val="21"/>
              </w:rPr>
              <w:t>1</w:t>
            </w:r>
          </w:p>
        </w:tc>
        <w:tc>
          <w:tcPr>
            <w:tcW w:w="1627" w:type="dxa"/>
            <w:vAlign w:val="center"/>
          </w:tcPr>
          <w:p w14:paraId="0BB3B53A" w14:textId="77777777" w:rsidR="00913439" w:rsidRDefault="00913439" w:rsidP="005B7C00">
            <w:pPr>
              <w:snapToGrid w:val="0"/>
              <w:jc w:val="center"/>
              <w:rPr>
                <w:rFonts w:ascii="宋体" w:hAnsi="宋体" w:cs="宋体" w:hint="eastAsia"/>
                <w:kern w:val="0"/>
                <w:szCs w:val="21"/>
              </w:rPr>
            </w:pPr>
            <w:r>
              <w:rPr>
                <w:rFonts w:ascii="宋体" w:hAnsi="宋体" w:cs="宋体" w:hint="eastAsia"/>
                <w:kern w:val="0"/>
                <w:szCs w:val="21"/>
              </w:rPr>
              <w:t>一般身体素质</w:t>
            </w:r>
          </w:p>
          <w:p w14:paraId="083C20FB" w14:textId="77777777" w:rsidR="00913439" w:rsidRDefault="00913439" w:rsidP="005B7C00">
            <w:pPr>
              <w:snapToGrid w:val="0"/>
              <w:jc w:val="center"/>
              <w:rPr>
                <w:rFonts w:ascii="宋体" w:hAnsi="宋体" w:cs="宋体" w:hint="eastAsia"/>
                <w:kern w:val="0"/>
                <w:szCs w:val="21"/>
              </w:rPr>
            </w:pPr>
            <w:r>
              <w:rPr>
                <w:rFonts w:ascii="宋体" w:hAnsi="宋体" w:cs="宋体" w:hint="eastAsia"/>
                <w:kern w:val="0"/>
                <w:szCs w:val="21"/>
              </w:rPr>
              <w:t>专项身体素质</w:t>
            </w:r>
          </w:p>
        </w:tc>
        <w:tc>
          <w:tcPr>
            <w:tcW w:w="826" w:type="dxa"/>
            <w:vAlign w:val="center"/>
          </w:tcPr>
          <w:p w14:paraId="05C9E56D" w14:textId="77777777" w:rsidR="00913439" w:rsidRDefault="00913439" w:rsidP="005B7C00">
            <w:pPr>
              <w:snapToGrid w:val="0"/>
              <w:jc w:val="center"/>
              <w:rPr>
                <w:rFonts w:ascii="宋体" w:hAnsi="宋体" w:cs="宋体"/>
                <w:kern w:val="0"/>
                <w:szCs w:val="21"/>
              </w:rPr>
            </w:pPr>
            <w:r>
              <w:rPr>
                <w:rFonts w:ascii="宋体" w:hAnsi="宋体" w:cs="宋体"/>
                <w:kern w:val="0"/>
                <w:szCs w:val="21"/>
              </w:rPr>
              <w:t>综合型</w:t>
            </w:r>
          </w:p>
        </w:tc>
        <w:tc>
          <w:tcPr>
            <w:tcW w:w="2893" w:type="dxa"/>
            <w:vAlign w:val="center"/>
          </w:tcPr>
          <w:p w14:paraId="2D732877" w14:textId="77777777" w:rsidR="00913439" w:rsidRDefault="00913439" w:rsidP="005B7C00">
            <w:pPr>
              <w:snapToGrid w:val="0"/>
              <w:rPr>
                <w:rFonts w:ascii="宋体" w:hAnsi="宋体" w:cs="宋体" w:hint="eastAsia"/>
                <w:kern w:val="0"/>
                <w:szCs w:val="21"/>
              </w:rPr>
            </w:pPr>
            <w:r>
              <w:rPr>
                <w:rFonts w:ascii="宋体" w:hAnsi="宋体" w:cs="宋体" w:hint="eastAsia"/>
                <w:kern w:val="0"/>
                <w:szCs w:val="21"/>
              </w:rPr>
              <w:t>灵敏、耐力、力量、速度、柔韧</w:t>
            </w:r>
          </w:p>
        </w:tc>
        <w:tc>
          <w:tcPr>
            <w:tcW w:w="718" w:type="dxa"/>
            <w:vAlign w:val="center"/>
          </w:tcPr>
          <w:p w14:paraId="35E43AF7" w14:textId="77777777" w:rsidR="00913439" w:rsidRDefault="00913439" w:rsidP="005B7C00">
            <w:pPr>
              <w:snapToGrid w:val="0"/>
              <w:jc w:val="center"/>
              <w:rPr>
                <w:rFonts w:ascii="宋体" w:hAnsi="宋体" w:cs="宋体" w:hint="eastAsia"/>
                <w:kern w:val="0"/>
                <w:szCs w:val="21"/>
              </w:rPr>
            </w:pPr>
            <w:r>
              <w:rPr>
                <w:rFonts w:ascii="宋体" w:hAnsi="宋体" w:cs="宋体" w:hint="eastAsia"/>
                <w:kern w:val="0"/>
                <w:szCs w:val="21"/>
              </w:rPr>
              <w:t>10</w:t>
            </w:r>
          </w:p>
        </w:tc>
        <w:tc>
          <w:tcPr>
            <w:tcW w:w="1027" w:type="dxa"/>
            <w:vAlign w:val="center"/>
          </w:tcPr>
          <w:p w14:paraId="0FB6F87D" w14:textId="77777777" w:rsidR="00913439" w:rsidRDefault="00913439" w:rsidP="005B7C00">
            <w:pPr>
              <w:snapToGrid w:val="0"/>
              <w:jc w:val="center"/>
              <w:rPr>
                <w:rFonts w:ascii="宋体" w:hAnsi="宋体" w:cs="宋体"/>
                <w:kern w:val="0"/>
                <w:szCs w:val="21"/>
              </w:rPr>
            </w:pPr>
            <w:r>
              <w:rPr>
                <w:rFonts w:ascii="宋体" w:hAnsi="宋体" w:cs="宋体" w:hint="eastAsia"/>
                <w:kern w:val="0"/>
                <w:szCs w:val="21"/>
              </w:rPr>
              <w:t>目标</w:t>
            </w:r>
            <w:r>
              <w:rPr>
                <w:rFonts w:ascii="宋体" w:hAnsi="宋体" w:cs="宋体" w:hint="eastAsia"/>
                <w:kern w:val="0"/>
                <w:szCs w:val="21"/>
              </w:rPr>
              <w:t>2</w:t>
            </w:r>
          </w:p>
        </w:tc>
      </w:tr>
      <w:tr w:rsidR="00913439" w14:paraId="49A18386" w14:textId="77777777" w:rsidTr="005B7C00">
        <w:trPr>
          <w:jc w:val="center"/>
        </w:trPr>
        <w:tc>
          <w:tcPr>
            <w:tcW w:w="608" w:type="dxa"/>
            <w:vAlign w:val="center"/>
          </w:tcPr>
          <w:p w14:paraId="15FEA980" w14:textId="77777777" w:rsidR="00913439" w:rsidRDefault="00913439" w:rsidP="005B7C00">
            <w:pPr>
              <w:snapToGrid w:val="0"/>
              <w:jc w:val="center"/>
              <w:rPr>
                <w:rFonts w:ascii="宋体" w:hAnsi="宋体"/>
                <w:bCs/>
                <w:color w:val="000000"/>
                <w:szCs w:val="21"/>
              </w:rPr>
            </w:pPr>
            <w:r>
              <w:rPr>
                <w:rFonts w:ascii="宋体" w:hAnsi="宋体"/>
                <w:bCs/>
                <w:color w:val="000000"/>
                <w:szCs w:val="21"/>
              </w:rPr>
              <w:t>2</w:t>
            </w:r>
          </w:p>
        </w:tc>
        <w:tc>
          <w:tcPr>
            <w:tcW w:w="1627" w:type="dxa"/>
            <w:vAlign w:val="center"/>
          </w:tcPr>
          <w:p w14:paraId="65B94194" w14:textId="77777777" w:rsidR="00913439" w:rsidRDefault="00913439" w:rsidP="005B7C00">
            <w:pPr>
              <w:snapToGrid w:val="0"/>
              <w:jc w:val="center"/>
              <w:rPr>
                <w:rFonts w:ascii="宋体" w:hAnsi="宋体" w:cs="宋体" w:hint="eastAsia"/>
                <w:kern w:val="0"/>
                <w:szCs w:val="21"/>
              </w:rPr>
            </w:pPr>
            <w:r>
              <w:rPr>
                <w:rFonts w:ascii="宋体" w:hAnsi="宋体" w:cs="宋体" w:hint="eastAsia"/>
                <w:kern w:val="0"/>
                <w:szCs w:val="21"/>
              </w:rPr>
              <w:t>运动基本技术</w:t>
            </w:r>
          </w:p>
          <w:p w14:paraId="0F15BFCF" w14:textId="77777777" w:rsidR="00913439" w:rsidRDefault="00913439" w:rsidP="005B7C00">
            <w:pPr>
              <w:snapToGrid w:val="0"/>
              <w:jc w:val="center"/>
              <w:rPr>
                <w:rFonts w:ascii="宋体" w:hAnsi="宋体" w:cs="宋体"/>
                <w:kern w:val="0"/>
                <w:szCs w:val="21"/>
              </w:rPr>
            </w:pPr>
            <w:r>
              <w:rPr>
                <w:rFonts w:ascii="宋体" w:hAnsi="宋体" w:cs="宋体" w:hint="eastAsia"/>
                <w:kern w:val="0"/>
                <w:szCs w:val="21"/>
              </w:rPr>
              <w:t>与方法</w:t>
            </w:r>
          </w:p>
        </w:tc>
        <w:tc>
          <w:tcPr>
            <w:tcW w:w="826" w:type="dxa"/>
            <w:vAlign w:val="center"/>
          </w:tcPr>
          <w:p w14:paraId="506C1109" w14:textId="77777777" w:rsidR="00913439" w:rsidRDefault="00913439" w:rsidP="005B7C00">
            <w:pPr>
              <w:snapToGrid w:val="0"/>
              <w:jc w:val="center"/>
              <w:rPr>
                <w:rFonts w:ascii="宋体" w:hAnsi="宋体" w:cs="宋体"/>
                <w:kern w:val="0"/>
                <w:szCs w:val="21"/>
              </w:rPr>
            </w:pPr>
            <w:r>
              <w:rPr>
                <w:rFonts w:ascii="宋体" w:hAnsi="宋体" w:cs="宋体"/>
                <w:kern w:val="0"/>
                <w:szCs w:val="21"/>
              </w:rPr>
              <w:t>综合型</w:t>
            </w:r>
          </w:p>
        </w:tc>
        <w:tc>
          <w:tcPr>
            <w:tcW w:w="2893" w:type="dxa"/>
            <w:vAlign w:val="center"/>
          </w:tcPr>
          <w:p w14:paraId="5CD65FE2" w14:textId="77777777" w:rsidR="00913439" w:rsidRDefault="00913439" w:rsidP="005B7C00">
            <w:pPr>
              <w:snapToGrid w:val="0"/>
              <w:rPr>
                <w:rFonts w:ascii="宋体" w:hAnsi="宋体" w:cs="宋体"/>
                <w:kern w:val="0"/>
                <w:szCs w:val="21"/>
              </w:rPr>
            </w:pPr>
            <w:r>
              <w:rPr>
                <w:rFonts w:ascii="宋体" w:hAnsi="宋体" w:cs="宋体" w:hint="eastAsia"/>
                <w:kern w:val="0"/>
                <w:szCs w:val="21"/>
              </w:rPr>
              <w:t>球类、武术技击类、操化类等技术与技巧、移动、战术等。</w:t>
            </w:r>
          </w:p>
        </w:tc>
        <w:tc>
          <w:tcPr>
            <w:tcW w:w="718" w:type="dxa"/>
            <w:vAlign w:val="center"/>
          </w:tcPr>
          <w:p w14:paraId="2729443C" w14:textId="77777777" w:rsidR="00913439" w:rsidRDefault="00913439" w:rsidP="005B7C00">
            <w:pPr>
              <w:snapToGrid w:val="0"/>
              <w:jc w:val="center"/>
              <w:rPr>
                <w:rFonts w:ascii="宋体" w:hAnsi="宋体" w:cs="宋体"/>
                <w:kern w:val="0"/>
                <w:szCs w:val="21"/>
              </w:rPr>
            </w:pPr>
            <w:r>
              <w:rPr>
                <w:rFonts w:ascii="宋体" w:hAnsi="宋体" w:cs="宋体" w:hint="eastAsia"/>
                <w:kern w:val="0"/>
                <w:szCs w:val="21"/>
              </w:rPr>
              <w:t>40</w:t>
            </w:r>
          </w:p>
        </w:tc>
        <w:tc>
          <w:tcPr>
            <w:tcW w:w="1027" w:type="dxa"/>
            <w:vAlign w:val="center"/>
          </w:tcPr>
          <w:p w14:paraId="752B712F" w14:textId="77777777" w:rsidR="00913439" w:rsidRDefault="00913439" w:rsidP="005B7C00">
            <w:pPr>
              <w:snapToGrid w:val="0"/>
              <w:jc w:val="center"/>
              <w:rPr>
                <w:rFonts w:ascii="宋体" w:hAnsi="宋体" w:cs="宋体" w:hint="eastAsia"/>
                <w:kern w:val="0"/>
                <w:szCs w:val="21"/>
              </w:rPr>
            </w:pPr>
            <w:r>
              <w:rPr>
                <w:rFonts w:ascii="宋体" w:hAnsi="宋体" w:cs="宋体" w:hint="eastAsia"/>
                <w:kern w:val="0"/>
                <w:szCs w:val="21"/>
              </w:rPr>
              <w:t>目标</w:t>
            </w:r>
            <w:r>
              <w:rPr>
                <w:rFonts w:ascii="宋体" w:hAnsi="宋体" w:cs="宋体" w:hint="eastAsia"/>
                <w:kern w:val="0"/>
                <w:szCs w:val="21"/>
              </w:rPr>
              <w:t>2</w:t>
            </w:r>
          </w:p>
          <w:p w14:paraId="1EA20B8B" w14:textId="77777777" w:rsidR="00913439" w:rsidRDefault="00913439" w:rsidP="005B7C00">
            <w:pPr>
              <w:snapToGrid w:val="0"/>
              <w:jc w:val="center"/>
              <w:rPr>
                <w:rFonts w:ascii="宋体" w:hAnsi="宋体" w:cs="宋体"/>
                <w:kern w:val="0"/>
                <w:szCs w:val="21"/>
              </w:rPr>
            </w:pPr>
            <w:r>
              <w:rPr>
                <w:rFonts w:ascii="宋体" w:hAnsi="宋体" w:cs="宋体" w:hint="eastAsia"/>
                <w:kern w:val="0"/>
                <w:szCs w:val="21"/>
              </w:rPr>
              <w:t>目标</w:t>
            </w:r>
            <w:r>
              <w:rPr>
                <w:rFonts w:ascii="宋体" w:hAnsi="宋体" w:cs="宋体" w:hint="eastAsia"/>
                <w:kern w:val="0"/>
                <w:szCs w:val="21"/>
              </w:rPr>
              <w:t>3</w:t>
            </w:r>
          </w:p>
        </w:tc>
      </w:tr>
      <w:tr w:rsidR="00913439" w14:paraId="7AA003AE" w14:textId="77777777" w:rsidTr="005B7C00">
        <w:trPr>
          <w:jc w:val="center"/>
        </w:trPr>
        <w:tc>
          <w:tcPr>
            <w:tcW w:w="608" w:type="dxa"/>
            <w:vAlign w:val="center"/>
          </w:tcPr>
          <w:p w14:paraId="543F9614" w14:textId="77777777" w:rsidR="00913439" w:rsidRDefault="00913439" w:rsidP="005B7C00">
            <w:pPr>
              <w:snapToGrid w:val="0"/>
              <w:jc w:val="center"/>
              <w:rPr>
                <w:rFonts w:ascii="宋体" w:hAnsi="宋体"/>
                <w:bCs/>
                <w:color w:val="000000"/>
                <w:szCs w:val="21"/>
              </w:rPr>
            </w:pPr>
            <w:r>
              <w:rPr>
                <w:rFonts w:ascii="宋体" w:hAnsi="宋体"/>
                <w:bCs/>
                <w:color w:val="000000"/>
                <w:szCs w:val="21"/>
              </w:rPr>
              <w:t>3</w:t>
            </w:r>
          </w:p>
        </w:tc>
        <w:tc>
          <w:tcPr>
            <w:tcW w:w="1627" w:type="dxa"/>
            <w:vAlign w:val="center"/>
          </w:tcPr>
          <w:p w14:paraId="266D5469" w14:textId="77777777" w:rsidR="00913439" w:rsidRDefault="00913439" w:rsidP="005B7C00">
            <w:pPr>
              <w:snapToGrid w:val="0"/>
              <w:jc w:val="center"/>
              <w:rPr>
                <w:rFonts w:ascii="宋体" w:hAnsi="宋体" w:cs="宋体" w:hint="eastAsia"/>
                <w:kern w:val="0"/>
                <w:szCs w:val="21"/>
              </w:rPr>
            </w:pPr>
            <w:r>
              <w:rPr>
                <w:rFonts w:ascii="宋体" w:hAnsi="宋体" w:cs="宋体" w:hint="eastAsia"/>
                <w:kern w:val="0"/>
                <w:szCs w:val="21"/>
              </w:rPr>
              <w:t>比赛实践与学习</w:t>
            </w:r>
          </w:p>
          <w:p w14:paraId="4B4BFD23" w14:textId="77777777" w:rsidR="00913439" w:rsidRDefault="00913439" w:rsidP="005B7C00">
            <w:pPr>
              <w:snapToGrid w:val="0"/>
              <w:jc w:val="center"/>
              <w:rPr>
                <w:rFonts w:ascii="宋体" w:hAnsi="宋体" w:cs="宋体"/>
                <w:kern w:val="0"/>
                <w:szCs w:val="21"/>
              </w:rPr>
            </w:pPr>
            <w:r>
              <w:rPr>
                <w:rFonts w:ascii="宋体" w:hAnsi="宋体" w:cs="宋体" w:hint="eastAsia"/>
                <w:kern w:val="0"/>
                <w:szCs w:val="21"/>
              </w:rPr>
              <w:lastRenderedPageBreak/>
              <w:t>成果展示</w:t>
            </w:r>
          </w:p>
        </w:tc>
        <w:tc>
          <w:tcPr>
            <w:tcW w:w="826" w:type="dxa"/>
            <w:vAlign w:val="center"/>
          </w:tcPr>
          <w:p w14:paraId="3D3AFC02" w14:textId="77777777" w:rsidR="00913439" w:rsidRDefault="00913439" w:rsidP="005B7C00">
            <w:pPr>
              <w:snapToGrid w:val="0"/>
              <w:jc w:val="center"/>
              <w:rPr>
                <w:rFonts w:ascii="宋体" w:hAnsi="宋体" w:cs="宋体"/>
                <w:kern w:val="0"/>
                <w:szCs w:val="21"/>
              </w:rPr>
            </w:pPr>
            <w:r>
              <w:rPr>
                <w:rFonts w:ascii="宋体" w:hAnsi="宋体" w:cs="宋体"/>
                <w:kern w:val="0"/>
                <w:szCs w:val="21"/>
              </w:rPr>
              <w:lastRenderedPageBreak/>
              <w:t>综合型</w:t>
            </w:r>
          </w:p>
        </w:tc>
        <w:tc>
          <w:tcPr>
            <w:tcW w:w="2893" w:type="dxa"/>
            <w:vAlign w:val="center"/>
          </w:tcPr>
          <w:p w14:paraId="1AE2BFD5" w14:textId="77777777" w:rsidR="00913439" w:rsidRDefault="00913439" w:rsidP="005B7C00">
            <w:pPr>
              <w:snapToGrid w:val="0"/>
              <w:rPr>
                <w:rFonts w:ascii="宋体" w:hAnsi="宋体" w:cs="宋体" w:hint="eastAsia"/>
                <w:kern w:val="0"/>
                <w:szCs w:val="21"/>
              </w:rPr>
            </w:pPr>
            <w:r>
              <w:rPr>
                <w:rFonts w:ascii="宋体" w:hAnsi="宋体" w:cs="宋体" w:hint="eastAsia"/>
                <w:kern w:val="0"/>
                <w:szCs w:val="21"/>
              </w:rPr>
              <w:t>1</w:t>
            </w:r>
            <w:r>
              <w:rPr>
                <w:rFonts w:ascii="宋体" w:hAnsi="宋体" w:cs="宋体" w:hint="eastAsia"/>
                <w:kern w:val="0"/>
                <w:szCs w:val="21"/>
              </w:rPr>
              <w:t>、球类项目规则学习与比赛实践。</w:t>
            </w:r>
          </w:p>
          <w:p w14:paraId="07E5FF76" w14:textId="77777777" w:rsidR="00913439" w:rsidRDefault="00913439" w:rsidP="005B7C00">
            <w:pPr>
              <w:snapToGrid w:val="0"/>
              <w:rPr>
                <w:rFonts w:ascii="宋体" w:hAnsi="宋体" w:cs="宋体"/>
                <w:kern w:val="0"/>
                <w:szCs w:val="21"/>
              </w:rPr>
            </w:pPr>
            <w:r>
              <w:rPr>
                <w:rFonts w:ascii="宋体" w:hAnsi="宋体" w:cs="宋体" w:hint="eastAsia"/>
                <w:kern w:val="0"/>
                <w:szCs w:val="21"/>
              </w:rPr>
              <w:lastRenderedPageBreak/>
              <w:t>2</w:t>
            </w:r>
            <w:r>
              <w:rPr>
                <w:rFonts w:ascii="宋体" w:hAnsi="宋体" w:cs="宋体" w:hint="eastAsia"/>
                <w:kern w:val="0"/>
                <w:szCs w:val="21"/>
              </w:rPr>
              <w:t>、武术技击与操化类等项目学习成果展示。</w:t>
            </w:r>
          </w:p>
        </w:tc>
        <w:tc>
          <w:tcPr>
            <w:tcW w:w="718" w:type="dxa"/>
            <w:vAlign w:val="center"/>
          </w:tcPr>
          <w:p w14:paraId="1D86045F" w14:textId="77777777" w:rsidR="00913439" w:rsidRDefault="00913439" w:rsidP="005B7C00">
            <w:pPr>
              <w:snapToGrid w:val="0"/>
              <w:jc w:val="center"/>
              <w:rPr>
                <w:rFonts w:ascii="宋体" w:hAnsi="宋体" w:cs="宋体"/>
                <w:kern w:val="0"/>
                <w:szCs w:val="21"/>
              </w:rPr>
            </w:pPr>
            <w:r>
              <w:rPr>
                <w:rFonts w:ascii="宋体" w:hAnsi="宋体" w:cs="宋体" w:hint="eastAsia"/>
                <w:kern w:val="0"/>
                <w:szCs w:val="21"/>
              </w:rPr>
              <w:lastRenderedPageBreak/>
              <w:t>10</w:t>
            </w:r>
          </w:p>
        </w:tc>
        <w:tc>
          <w:tcPr>
            <w:tcW w:w="1027" w:type="dxa"/>
            <w:vAlign w:val="center"/>
          </w:tcPr>
          <w:p w14:paraId="39627453" w14:textId="77777777" w:rsidR="00913439" w:rsidRDefault="00913439" w:rsidP="005B7C00">
            <w:pPr>
              <w:snapToGrid w:val="0"/>
              <w:jc w:val="center"/>
              <w:rPr>
                <w:rFonts w:ascii="宋体" w:hAnsi="宋体" w:cs="宋体" w:hint="eastAsia"/>
                <w:kern w:val="0"/>
                <w:szCs w:val="21"/>
              </w:rPr>
            </w:pPr>
            <w:r>
              <w:rPr>
                <w:rFonts w:ascii="宋体" w:hAnsi="宋体" w:cs="宋体"/>
                <w:kern w:val="0"/>
                <w:szCs w:val="21"/>
              </w:rPr>
              <w:t>目标</w:t>
            </w:r>
            <w:r>
              <w:rPr>
                <w:rFonts w:ascii="宋体" w:hAnsi="宋体" w:cs="宋体"/>
                <w:kern w:val="0"/>
                <w:szCs w:val="21"/>
              </w:rPr>
              <w:t>1</w:t>
            </w:r>
          </w:p>
          <w:p w14:paraId="11155664" w14:textId="77777777" w:rsidR="00913439" w:rsidRDefault="00913439" w:rsidP="005B7C00">
            <w:pPr>
              <w:snapToGrid w:val="0"/>
              <w:jc w:val="center"/>
              <w:rPr>
                <w:rFonts w:ascii="宋体" w:hAnsi="宋体" w:cs="宋体"/>
                <w:kern w:val="0"/>
                <w:szCs w:val="21"/>
              </w:rPr>
            </w:pPr>
            <w:r>
              <w:rPr>
                <w:rFonts w:ascii="宋体" w:hAnsi="宋体" w:cs="宋体" w:hint="eastAsia"/>
                <w:kern w:val="0"/>
                <w:szCs w:val="21"/>
              </w:rPr>
              <w:t>目标</w:t>
            </w:r>
            <w:r>
              <w:rPr>
                <w:rFonts w:ascii="宋体" w:hAnsi="宋体" w:cs="宋体" w:hint="eastAsia"/>
                <w:kern w:val="0"/>
                <w:szCs w:val="21"/>
              </w:rPr>
              <w:t>3</w:t>
            </w:r>
          </w:p>
        </w:tc>
      </w:tr>
      <w:tr w:rsidR="00913439" w14:paraId="5DBD64CF" w14:textId="77777777" w:rsidTr="005B7C00">
        <w:trPr>
          <w:trHeight w:val="596"/>
          <w:jc w:val="center"/>
        </w:trPr>
        <w:tc>
          <w:tcPr>
            <w:tcW w:w="608" w:type="dxa"/>
            <w:vAlign w:val="center"/>
          </w:tcPr>
          <w:p w14:paraId="67BA23BE" w14:textId="77777777" w:rsidR="00913439" w:rsidRDefault="00913439" w:rsidP="005B7C00">
            <w:pPr>
              <w:snapToGrid w:val="0"/>
              <w:jc w:val="center"/>
              <w:rPr>
                <w:rFonts w:ascii="宋体" w:hAnsi="宋体"/>
                <w:bCs/>
                <w:color w:val="000000"/>
                <w:szCs w:val="21"/>
              </w:rPr>
            </w:pPr>
            <w:r>
              <w:rPr>
                <w:rFonts w:ascii="宋体" w:hAnsi="宋体"/>
                <w:bCs/>
                <w:color w:val="000000"/>
                <w:szCs w:val="21"/>
              </w:rPr>
              <w:t>合计</w:t>
            </w:r>
          </w:p>
        </w:tc>
        <w:tc>
          <w:tcPr>
            <w:tcW w:w="1627" w:type="dxa"/>
            <w:vAlign w:val="center"/>
          </w:tcPr>
          <w:p w14:paraId="6AFA21D6" w14:textId="77777777" w:rsidR="00913439" w:rsidRDefault="00913439" w:rsidP="005B7C00">
            <w:pPr>
              <w:widowControl/>
              <w:snapToGrid w:val="0"/>
              <w:rPr>
                <w:rFonts w:ascii="宋体" w:hAnsi="宋体" w:cs="宋体" w:hint="eastAsia"/>
                <w:kern w:val="0"/>
                <w:szCs w:val="21"/>
              </w:rPr>
            </w:pPr>
          </w:p>
        </w:tc>
        <w:tc>
          <w:tcPr>
            <w:tcW w:w="826" w:type="dxa"/>
            <w:vAlign w:val="center"/>
          </w:tcPr>
          <w:p w14:paraId="18F10B93" w14:textId="77777777" w:rsidR="00913439" w:rsidRDefault="00913439" w:rsidP="005B7C00">
            <w:pPr>
              <w:snapToGrid w:val="0"/>
              <w:jc w:val="center"/>
              <w:rPr>
                <w:rFonts w:ascii="宋体" w:hAnsi="宋体" w:cs="宋体" w:hint="eastAsia"/>
                <w:kern w:val="0"/>
                <w:szCs w:val="21"/>
              </w:rPr>
            </w:pPr>
          </w:p>
        </w:tc>
        <w:tc>
          <w:tcPr>
            <w:tcW w:w="2893" w:type="dxa"/>
            <w:vAlign w:val="center"/>
          </w:tcPr>
          <w:p w14:paraId="7255D18D" w14:textId="77777777" w:rsidR="00913439" w:rsidRDefault="00913439" w:rsidP="005B7C00">
            <w:pPr>
              <w:snapToGrid w:val="0"/>
              <w:rPr>
                <w:rFonts w:ascii="宋体" w:hAnsi="宋体" w:cs="宋体"/>
                <w:kern w:val="0"/>
                <w:szCs w:val="21"/>
              </w:rPr>
            </w:pPr>
          </w:p>
        </w:tc>
        <w:tc>
          <w:tcPr>
            <w:tcW w:w="718" w:type="dxa"/>
            <w:vAlign w:val="center"/>
          </w:tcPr>
          <w:p w14:paraId="6155158B" w14:textId="77777777" w:rsidR="00913439" w:rsidRDefault="00913439" w:rsidP="005B7C00">
            <w:pPr>
              <w:snapToGrid w:val="0"/>
              <w:jc w:val="center"/>
              <w:rPr>
                <w:rFonts w:ascii="宋体" w:hAnsi="宋体" w:cs="宋体"/>
                <w:kern w:val="0"/>
                <w:szCs w:val="21"/>
              </w:rPr>
            </w:pPr>
            <w:r>
              <w:rPr>
                <w:rFonts w:ascii="宋体" w:hAnsi="宋体" w:cs="宋体" w:hint="eastAsia"/>
                <w:kern w:val="0"/>
                <w:szCs w:val="21"/>
              </w:rPr>
              <w:t>60</w:t>
            </w:r>
          </w:p>
        </w:tc>
        <w:tc>
          <w:tcPr>
            <w:tcW w:w="1027" w:type="dxa"/>
            <w:vAlign w:val="center"/>
          </w:tcPr>
          <w:p w14:paraId="18285123" w14:textId="77777777" w:rsidR="00913439" w:rsidRDefault="00913439" w:rsidP="005B7C00">
            <w:pPr>
              <w:snapToGrid w:val="0"/>
              <w:jc w:val="center"/>
              <w:rPr>
                <w:rFonts w:ascii="宋体" w:hAnsi="宋体" w:cs="宋体"/>
                <w:kern w:val="0"/>
                <w:szCs w:val="21"/>
              </w:rPr>
            </w:pPr>
          </w:p>
        </w:tc>
      </w:tr>
    </w:tbl>
    <w:p w14:paraId="45D142C6" w14:textId="77777777" w:rsidR="00913439" w:rsidRDefault="00913439" w:rsidP="00913439">
      <w:pPr>
        <w:snapToGrid w:val="0"/>
        <w:spacing w:line="360" w:lineRule="atLeast"/>
        <w:jc w:val="left"/>
        <w:rPr>
          <w:rFonts w:ascii="宋体" w:hAnsi="宋体"/>
          <w:b/>
          <w:color w:val="000000"/>
          <w:sz w:val="24"/>
        </w:rPr>
      </w:pPr>
      <w:r>
        <w:rPr>
          <w:rFonts w:ascii="宋体" w:hAnsi="宋体" w:hint="eastAsia"/>
          <w:b/>
          <w:color w:val="000000"/>
          <w:sz w:val="24"/>
        </w:rPr>
        <w:t xml:space="preserve">  </w:t>
      </w:r>
      <w:r>
        <w:rPr>
          <w:rFonts w:ascii="宋体" w:hAnsi="宋体"/>
          <w:b/>
          <w:color w:val="000000"/>
          <w:sz w:val="24"/>
        </w:rPr>
        <w:t xml:space="preserve">  </w:t>
      </w:r>
      <w:r>
        <w:rPr>
          <w:rFonts w:ascii="宋体" w:hAnsi="宋体" w:hint="eastAsia"/>
          <w:b/>
          <w:color w:val="000000"/>
          <w:sz w:val="24"/>
        </w:rPr>
        <w:t>四、课程教学方式与策略</w:t>
      </w:r>
    </w:p>
    <w:p w14:paraId="07FB7D26" w14:textId="77777777" w:rsidR="00913439" w:rsidRDefault="00913439" w:rsidP="00913439">
      <w:pPr>
        <w:snapToGrid w:val="0"/>
        <w:spacing w:line="360" w:lineRule="atLeast"/>
        <w:jc w:val="left"/>
        <w:rPr>
          <w:rFonts w:ascii="宋体" w:hAnsi="宋体" w:hint="eastAsia"/>
          <w:color w:val="000000"/>
          <w:szCs w:val="21"/>
        </w:rPr>
      </w:pPr>
      <w:r>
        <w:rPr>
          <w:rFonts w:ascii="宋体" w:hAnsi="宋体" w:hint="eastAsia"/>
          <w:color w:val="000000"/>
          <w:sz w:val="24"/>
        </w:rPr>
        <w:t xml:space="preserve"> </w:t>
      </w:r>
      <w:r>
        <w:rPr>
          <w:rFonts w:ascii="宋体" w:hAnsi="宋体"/>
          <w:color w:val="000000"/>
          <w:sz w:val="24"/>
        </w:rPr>
        <w:t xml:space="preserve">   </w:t>
      </w:r>
      <w:r>
        <w:rPr>
          <w:rFonts w:ascii="宋体" w:hAnsi="宋体" w:hint="eastAsia"/>
          <w:color w:val="000000"/>
          <w:szCs w:val="21"/>
        </w:rPr>
        <w:t>教学方式与策略</w:t>
      </w:r>
      <w:r>
        <w:rPr>
          <w:rFonts w:ascii="宋体" w:hAnsi="宋体" w:hint="eastAsia"/>
          <w:color w:val="000000"/>
          <w:szCs w:val="21"/>
        </w:rPr>
        <w:t xml:space="preserve"> 1</w:t>
      </w:r>
      <w:r>
        <w:rPr>
          <w:rFonts w:ascii="宋体" w:hAnsi="宋体" w:hint="eastAsia"/>
          <w:color w:val="000000"/>
          <w:szCs w:val="21"/>
        </w:rPr>
        <w:t>：采用</w:t>
      </w:r>
      <w:r>
        <w:rPr>
          <w:rFonts w:ascii="宋体" w:hAnsi="宋体" w:hint="eastAsia"/>
          <w:color w:val="000000"/>
          <w:szCs w:val="21"/>
        </w:rPr>
        <w:t xml:space="preserve"> </w:t>
      </w:r>
      <w:r>
        <w:rPr>
          <w:rFonts w:ascii="宋体" w:hAnsi="宋体" w:hint="eastAsia"/>
          <w:color w:val="000000"/>
          <w:szCs w:val="21"/>
        </w:rPr>
        <w:t>“示范—模仿—纠错”</w:t>
      </w:r>
      <w:r>
        <w:rPr>
          <w:rFonts w:ascii="宋体" w:hAnsi="宋体" w:hint="eastAsia"/>
          <w:color w:val="000000"/>
          <w:szCs w:val="21"/>
        </w:rPr>
        <w:t xml:space="preserve"> </w:t>
      </w:r>
      <w:r>
        <w:rPr>
          <w:rFonts w:ascii="宋体" w:hAnsi="宋体" w:hint="eastAsia"/>
          <w:color w:val="000000"/>
          <w:szCs w:val="21"/>
        </w:rPr>
        <w:t>三步教学法，教师通过慢动作分解示范运动项目基本技术动作，组织学生分组进行镜面模仿练习，每组安排</w:t>
      </w:r>
      <w:r>
        <w:rPr>
          <w:rFonts w:ascii="宋体" w:hAnsi="宋体" w:hint="eastAsia"/>
          <w:color w:val="000000"/>
          <w:szCs w:val="21"/>
        </w:rPr>
        <w:t>1</w:t>
      </w:r>
      <w:r>
        <w:rPr>
          <w:rFonts w:ascii="宋体" w:hAnsi="宋体" w:hint="eastAsia"/>
          <w:color w:val="000000"/>
          <w:szCs w:val="21"/>
        </w:rPr>
        <w:t>名学生使用手机录制练习视频，课后师生共同回看视频分析动作偏差并针对性纠正，确保学生能规范完成技术动作。</w:t>
      </w:r>
    </w:p>
    <w:p w14:paraId="55FCDEC3" w14:textId="77777777" w:rsidR="00913439" w:rsidRDefault="00913439" w:rsidP="00913439">
      <w:pPr>
        <w:snapToGrid w:val="0"/>
        <w:spacing w:line="360" w:lineRule="atLeast"/>
        <w:ind w:firstLineChars="200" w:firstLine="420"/>
        <w:jc w:val="left"/>
        <w:rPr>
          <w:rFonts w:ascii="宋体" w:hAnsi="宋体" w:hint="eastAsia"/>
          <w:color w:val="000000"/>
          <w:szCs w:val="21"/>
        </w:rPr>
      </w:pPr>
      <w:r>
        <w:rPr>
          <w:rFonts w:ascii="宋体" w:hAnsi="宋体" w:hint="eastAsia"/>
          <w:color w:val="000000"/>
          <w:szCs w:val="21"/>
        </w:rPr>
        <w:t>教学方式与策略</w:t>
      </w:r>
      <w:r>
        <w:rPr>
          <w:rFonts w:ascii="宋体" w:hAnsi="宋体" w:hint="eastAsia"/>
          <w:color w:val="000000"/>
          <w:szCs w:val="21"/>
        </w:rPr>
        <w:t>2</w:t>
      </w:r>
      <w:r>
        <w:rPr>
          <w:rFonts w:ascii="宋体" w:hAnsi="宋体" w:hint="eastAsia"/>
          <w:color w:val="000000"/>
          <w:szCs w:val="21"/>
        </w:rPr>
        <w:t>：实施“理论</w:t>
      </w:r>
      <w:r>
        <w:rPr>
          <w:rFonts w:ascii="宋体" w:hAnsi="宋体" w:hint="eastAsia"/>
          <w:color w:val="000000"/>
          <w:szCs w:val="21"/>
        </w:rPr>
        <w:t>+</w:t>
      </w:r>
      <w:r>
        <w:rPr>
          <w:rFonts w:ascii="宋体" w:hAnsi="宋体" w:hint="eastAsia"/>
          <w:color w:val="000000"/>
          <w:szCs w:val="21"/>
        </w:rPr>
        <w:t>实践</w:t>
      </w:r>
      <w:r>
        <w:rPr>
          <w:rFonts w:ascii="宋体" w:hAnsi="宋体" w:hint="eastAsia"/>
          <w:color w:val="000000"/>
          <w:szCs w:val="21"/>
        </w:rPr>
        <w:t>+</w:t>
      </w:r>
      <w:r>
        <w:rPr>
          <w:rFonts w:ascii="宋体" w:hAnsi="宋体" w:hint="eastAsia"/>
          <w:color w:val="000000"/>
          <w:szCs w:val="21"/>
        </w:rPr>
        <w:t>数字化”融合教学，课堂讲授科学锻炼方法和运动损伤预防知识时，结合运动</w:t>
      </w:r>
      <w:r>
        <w:rPr>
          <w:rFonts w:ascii="宋体" w:hAnsi="宋体" w:hint="eastAsia"/>
          <w:color w:val="000000"/>
          <w:szCs w:val="21"/>
        </w:rPr>
        <w:t>APP</w:t>
      </w:r>
      <w:r>
        <w:rPr>
          <w:rFonts w:ascii="宋体" w:hAnsi="宋体" w:hint="eastAsia"/>
          <w:color w:val="000000"/>
          <w:szCs w:val="21"/>
        </w:rPr>
        <w:t>的数据分析功能，指导学生记录每日运动时长、强度等数据，每周开展</w:t>
      </w:r>
      <w:r>
        <w:rPr>
          <w:rFonts w:ascii="宋体" w:hAnsi="宋体" w:hint="eastAsia"/>
          <w:color w:val="000000"/>
          <w:szCs w:val="21"/>
        </w:rPr>
        <w:t>1</w:t>
      </w:r>
      <w:r>
        <w:rPr>
          <w:rFonts w:ascii="宋体" w:hAnsi="宋体" w:hint="eastAsia"/>
          <w:color w:val="000000"/>
          <w:szCs w:val="21"/>
        </w:rPr>
        <w:t>次课外锻炼，学生分组分享自身计划执行情况，运用所学理论提出改进建议，提升科学锻炼能力。</w:t>
      </w:r>
    </w:p>
    <w:p w14:paraId="60FAD560" w14:textId="77777777" w:rsidR="00913439" w:rsidRDefault="00913439" w:rsidP="00913439">
      <w:pPr>
        <w:snapToGrid w:val="0"/>
        <w:spacing w:line="360" w:lineRule="atLeast"/>
        <w:ind w:firstLineChars="200" w:firstLine="420"/>
        <w:jc w:val="left"/>
        <w:rPr>
          <w:rFonts w:ascii="宋体" w:hAnsi="宋体" w:hint="eastAsia"/>
          <w:color w:val="000000"/>
          <w:szCs w:val="21"/>
        </w:rPr>
      </w:pPr>
      <w:r>
        <w:rPr>
          <w:rFonts w:ascii="宋体" w:hAnsi="宋体" w:hint="eastAsia"/>
          <w:color w:val="000000"/>
          <w:szCs w:val="21"/>
        </w:rPr>
        <w:t>教学方式与策略</w:t>
      </w:r>
      <w:r>
        <w:rPr>
          <w:rFonts w:ascii="宋体" w:hAnsi="宋体" w:hint="eastAsia"/>
          <w:color w:val="000000"/>
          <w:szCs w:val="21"/>
        </w:rPr>
        <w:t>3</w:t>
      </w:r>
      <w:r>
        <w:rPr>
          <w:rFonts w:ascii="宋体" w:hAnsi="宋体" w:hint="eastAsia"/>
          <w:color w:val="000000"/>
          <w:szCs w:val="21"/>
        </w:rPr>
        <w:t>：开展“赛事驱动式”思政教育，以班级联赛为载体，在赛前组织“体育精神分享会”，邀请校队运动员讲述拼搏故事；赛中强调</w:t>
      </w:r>
      <w:r>
        <w:rPr>
          <w:rFonts w:ascii="宋体" w:hAnsi="宋体" w:hint="eastAsia"/>
          <w:color w:val="000000"/>
          <w:szCs w:val="21"/>
        </w:rPr>
        <w:t xml:space="preserve"> </w:t>
      </w:r>
      <w:r>
        <w:rPr>
          <w:rFonts w:ascii="宋体" w:hAnsi="宋体" w:hint="eastAsia"/>
          <w:color w:val="000000"/>
          <w:szCs w:val="21"/>
        </w:rPr>
        <w:t>“尊重规则、尊重对手”的竞赛礼仪，安排学生轮流担任裁判并撰写执裁感悟；赛后举行颁奖仪式，重点表彰“最佳协作团队”“顽强拼搏个人”，引导学生在实践中践行体育道德与团队精神。</w:t>
      </w:r>
    </w:p>
    <w:p w14:paraId="11D8AB5B" w14:textId="77777777" w:rsidR="00913439" w:rsidRDefault="00913439" w:rsidP="00913439">
      <w:pPr>
        <w:snapToGrid w:val="0"/>
        <w:spacing w:line="360" w:lineRule="atLeast"/>
        <w:jc w:val="left"/>
        <w:rPr>
          <w:rFonts w:ascii="宋体" w:hAnsi="宋体"/>
          <w:b/>
          <w:color w:val="000000"/>
          <w:sz w:val="24"/>
        </w:rPr>
      </w:pPr>
      <w:r>
        <w:rPr>
          <w:rFonts w:ascii="宋体" w:hAnsi="宋体" w:hint="eastAsia"/>
          <w:b/>
          <w:color w:val="000000"/>
          <w:sz w:val="24"/>
        </w:rPr>
        <w:t xml:space="preserve"> </w:t>
      </w:r>
      <w:r>
        <w:rPr>
          <w:rFonts w:ascii="宋体" w:hAnsi="宋体"/>
          <w:b/>
          <w:color w:val="000000"/>
          <w:sz w:val="24"/>
        </w:rPr>
        <w:t xml:space="preserve">    </w:t>
      </w:r>
      <w:r>
        <w:rPr>
          <w:rFonts w:ascii="宋体" w:hAnsi="宋体" w:hint="eastAsia"/>
          <w:b/>
          <w:color w:val="000000"/>
          <w:sz w:val="24"/>
        </w:rPr>
        <w:t>五、课程评价</w:t>
      </w:r>
    </w:p>
    <w:p w14:paraId="40326F9E" w14:textId="77777777" w:rsidR="00913439" w:rsidRDefault="00913439" w:rsidP="00913439">
      <w:pPr>
        <w:adjustRightInd w:val="0"/>
        <w:snapToGrid w:val="0"/>
        <w:spacing w:beforeLines="50" w:before="156" w:afterLines="50" w:after="156" w:line="240" w:lineRule="atLeast"/>
        <w:ind w:firstLineChars="200" w:firstLine="480"/>
        <w:rPr>
          <w:rFonts w:ascii="宋体" w:hAnsi="宋体" w:hint="eastAsia"/>
          <w:b/>
          <w:bCs/>
          <w:color w:val="000000"/>
          <w:kern w:val="0"/>
          <w:sz w:val="24"/>
          <w:lang w:bidi="ar"/>
        </w:rPr>
      </w:pPr>
      <w:r>
        <w:rPr>
          <w:rFonts w:ascii="宋体" w:hAnsi="宋体" w:hint="eastAsia"/>
          <w:b/>
          <w:color w:val="000000"/>
          <w:sz w:val="24"/>
        </w:rPr>
        <w:t>（一）评定方式</w:t>
      </w:r>
    </w:p>
    <w:p w14:paraId="69F0C4A8" w14:textId="77777777" w:rsidR="00913439" w:rsidRDefault="00913439" w:rsidP="00913439">
      <w:pPr>
        <w:spacing w:line="300" w:lineRule="auto"/>
        <w:ind w:firstLineChars="200" w:firstLine="420"/>
        <w:jc w:val="left"/>
        <w:rPr>
          <w:rFonts w:ascii="宋体" w:hAnsi="宋体" w:hint="eastAsia"/>
          <w:b/>
          <w:color w:val="000000"/>
          <w:sz w:val="24"/>
        </w:rPr>
      </w:pPr>
      <w:r>
        <w:rPr>
          <w:rStyle w:val="NormalCharacter"/>
          <w:rFonts w:ascii="宋体" w:hAnsi="宋体"/>
          <w:color w:val="000000"/>
          <w:kern w:val="0"/>
          <w:szCs w:val="21"/>
        </w:rPr>
        <w:t>根据本课程实际采用</w:t>
      </w:r>
      <w:r>
        <w:rPr>
          <w:rStyle w:val="NormalCharacter"/>
          <w:rFonts w:ascii="宋体" w:hAnsi="宋体" w:hint="eastAsia"/>
          <w:color w:val="000000"/>
          <w:kern w:val="0"/>
          <w:szCs w:val="21"/>
        </w:rPr>
        <w:t>出勤、课堂表现、问答、技术技评、技术达标、专项素质及理论考核等形式，</w:t>
      </w:r>
      <w:r>
        <w:rPr>
          <w:rStyle w:val="NormalCharacter"/>
          <w:rFonts w:ascii="宋体" w:hAnsi="宋体"/>
          <w:color w:val="000000"/>
          <w:kern w:val="0"/>
          <w:szCs w:val="21"/>
        </w:rPr>
        <w:t>既有形成性评价，又有终结性评价，考核形式多样化。</w:t>
      </w:r>
    </w:p>
    <w:tbl>
      <w:tblPr>
        <w:tblW w:w="8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3"/>
        <w:gridCol w:w="3055"/>
        <w:gridCol w:w="1513"/>
        <w:gridCol w:w="2607"/>
      </w:tblGrid>
      <w:tr w:rsidR="00913439" w14:paraId="3105866C" w14:textId="77777777" w:rsidTr="005B7C00">
        <w:trPr>
          <w:trHeight w:val="395"/>
          <w:jc w:val="center"/>
        </w:trPr>
        <w:tc>
          <w:tcPr>
            <w:tcW w:w="1683" w:type="dxa"/>
            <w:vAlign w:val="center"/>
          </w:tcPr>
          <w:p w14:paraId="54B54D14"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考核内容</w:t>
            </w:r>
          </w:p>
        </w:tc>
        <w:tc>
          <w:tcPr>
            <w:tcW w:w="3055" w:type="dxa"/>
            <w:vAlign w:val="center"/>
          </w:tcPr>
          <w:p w14:paraId="4A5ACF42"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评价依据</w:t>
            </w:r>
            <w:r>
              <w:rPr>
                <w:rFonts w:ascii="宋体" w:hAnsi="宋体"/>
                <w:b/>
                <w:bCs/>
                <w:color w:val="000000"/>
                <w:kern w:val="0"/>
                <w:szCs w:val="21"/>
                <w:lang w:bidi="ar"/>
              </w:rPr>
              <w:t>/</w:t>
            </w:r>
            <w:r>
              <w:rPr>
                <w:rFonts w:ascii="宋体" w:hAnsi="宋体" w:hint="eastAsia"/>
                <w:b/>
                <w:bCs/>
                <w:color w:val="000000"/>
                <w:kern w:val="0"/>
                <w:szCs w:val="21"/>
                <w:lang w:bidi="ar"/>
              </w:rPr>
              <w:t>学习</w:t>
            </w:r>
            <w:r>
              <w:rPr>
                <w:rFonts w:ascii="宋体" w:hAnsi="宋体"/>
                <w:b/>
                <w:bCs/>
                <w:color w:val="000000"/>
                <w:kern w:val="0"/>
                <w:szCs w:val="21"/>
                <w:lang w:bidi="ar"/>
              </w:rPr>
              <w:t>任务</w:t>
            </w:r>
          </w:p>
        </w:tc>
        <w:tc>
          <w:tcPr>
            <w:tcW w:w="1513" w:type="dxa"/>
            <w:vAlign w:val="center"/>
          </w:tcPr>
          <w:p w14:paraId="18CDEC66"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课程目标</w:t>
            </w:r>
          </w:p>
        </w:tc>
        <w:tc>
          <w:tcPr>
            <w:tcW w:w="2607" w:type="dxa"/>
            <w:vAlign w:val="center"/>
          </w:tcPr>
          <w:p w14:paraId="2EF2BB3B" w14:textId="77777777" w:rsidR="00913439" w:rsidRDefault="00913439" w:rsidP="005B7C00">
            <w:pPr>
              <w:widowControl/>
              <w:snapToGrid w:val="0"/>
              <w:jc w:val="center"/>
              <w:rPr>
                <w:rFonts w:ascii="宋体" w:hAnsi="宋体"/>
                <w:b/>
                <w:bCs/>
                <w:color w:val="000000"/>
                <w:kern w:val="0"/>
                <w:szCs w:val="21"/>
                <w:lang w:bidi="ar"/>
              </w:rPr>
            </w:pPr>
            <w:r>
              <w:rPr>
                <w:rFonts w:ascii="宋体" w:hAnsi="宋体"/>
                <w:b/>
                <w:bCs/>
                <w:color w:val="000000"/>
                <w:kern w:val="0"/>
                <w:szCs w:val="21"/>
                <w:lang w:bidi="ar"/>
              </w:rPr>
              <w:t>对应毕业要求</w:t>
            </w:r>
          </w:p>
        </w:tc>
      </w:tr>
      <w:tr w:rsidR="00913439" w14:paraId="5EF3F032" w14:textId="77777777" w:rsidTr="005B7C00">
        <w:trPr>
          <w:trHeight w:val="685"/>
          <w:jc w:val="center"/>
        </w:trPr>
        <w:tc>
          <w:tcPr>
            <w:tcW w:w="1683" w:type="dxa"/>
            <w:vAlign w:val="center"/>
          </w:tcPr>
          <w:p w14:paraId="3C02BBB8" w14:textId="77777777" w:rsidR="00913439" w:rsidRDefault="00913439" w:rsidP="005B7C00">
            <w:pPr>
              <w:snapToGrid w:val="0"/>
              <w:jc w:val="center"/>
              <w:rPr>
                <w:rFonts w:ascii="宋体" w:hAnsi="宋体" w:hint="eastAsia"/>
                <w:bCs/>
                <w:color w:val="000000"/>
                <w:szCs w:val="21"/>
              </w:rPr>
            </w:pPr>
            <w:r>
              <w:rPr>
                <w:rFonts w:ascii="宋体" w:hAnsi="宋体" w:hint="eastAsia"/>
                <w:bCs/>
                <w:color w:val="000000"/>
                <w:szCs w:val="21"/>
              </w:rPr>
              <w:t>出勤及规范</w:t>
            </w:r>
          </w:p>
        </w:tc>
        <w:tc>
          <w:tcPr>
            <w:tcW w:w="3055" w:type="dxa"/>
            <w:vAlign w:val="center"/>
          </w:tcPr>
          <w:p w14:paraId="4FE85D8E" w14:textId="77777777" w:rsidR="00913439" w:rsidRDefault="00913439" w:rsidP="005B7C00">
            <w:pPr>
              <w:snapToGrid w:val="0"/>
              <w:jc w:val="center"/>
              <w:rPr>
                <w:rFonts w:ascii="宋体" w:hAnsi="宋体" w:hint="eastAsia"/>
                <w:bCs/>
                <w:color w:val="000000"/>
                <w:szCs w:val="21"/>
              </w:rPr>
            </w:pPr>
            <w:r>
              <w:rPr>
                <w:rFonts w:ascii="宋体" w:hAnsi="宋体" w:hint="eastAsia"/>
                <w:bCs/>
                <w:color w:val="000000"/>
                <w:szCs w:val="21"/>
              </w:rPr>
              <w:t>上课出勤</w:t>
            </w:r>
          </w:p>
          <w:p w14:paraId="2059F704" w14:textId="77777777" w:rsidR="00913439" w:rsidRDefault="00913439" w:rsidP="005B7C00">
            <w:pPr>
              <w:snapToGrid w:val="0"/>
              <w:jc w:val="center"/>
              <w:rPr>
                <w:rFonts w:ascii="宋体" w:hAnsi="宋体" w:hint="eastAsia"/>
                <w:bCs/>
                <w:color w:val="000000"/>
                <w:szCs w:val="21"/>
              </w:rPr>
            </w:pPr>
            <w:r>
              <w:rPr>
                <w:rFonts w:ascii="宋体" w:hAnsi="宋体" w:hint="eastAsia"/>
                <w:bCs/>
                <w:color w:val="000000"/>
                <w:szCs w:val="21"/>
              </w:rPr>
              <w:t>个人物品、教学器材摆放</w:t>
            </w:r>
          </w:p>
          <w:p w14:paraId="3666138B" w14:textId="77777777" w:rsidR="00913439" w:rsidRDefault="00913439" w:rsidP="005B7C00">
            <w:pPr>
              <w:snapToGrid w:val="0"/>
              <w:jc w:val="center"/>
              <w:rPr>
                <w:rFonts w:ascii="宋体" w:hAnsi="宋体" w:hint="eastAsia"/>
                <w:bCs/>
                <w:color w:val="000000"/>
                <w:szCs w:val="21"/>
              </w:rPr>
            </w:pPr>
            <w:r>
              <w:rPr>
                <w:rFonts w:ascii="宋体" w:hAnsi="宋体" w:hint="eastAsia"/>
                <w:bCs/>
                <w:color w:val="000000"/>
                <w:szCs w:val="21"/>
              </w:rPr>
              <w:t>着装的规范</w:t>
            </w:r>
          </w:p>
          <w:p w14:paraId="05089317" w14:textId="77777777" w:rsidR="00913439" w:rsidRDefault="00913439" w:rsidP="005B7C00">
            <w:pPr>
              <w:snapToGrid w:val="0"/>
              <w:jc w:val="center"/>
              <w:rPr>
                <w:rFonts w:ascii="宋体" w:hAnsi="宋体" w:hint="eastAsia"/>
                <w:bCs/>
                <w:color w:val="000000"/>
                <w:szCs w:val="21"/>
              </w:rPr>
            </w:pPr>
            <w:r>
              <w:rPr>
                <w:rFonts w:ascii="宋体" w:hAnsi="宋体" w:hint="eastAsia"/>
                <w:bCs/>
                <w:color w:val="000000"/>
                <w:szCs w:val="21"/>
              </w:rPr>
              <w:t>课堂常规的规范</w:t>
            </w:r>
          </w:p>
        </w:tc>
        <w:tc>
          <w:tcPr>
            <w:tcW w:w="1513" w:type="dxa"/>
            <w:vAlign w:val="center"/>
          </w:tcPr>
          <w:p w14:paraId="34FF99CB" w14:textId="77777777" w:rsidR="00913439" w:rsidRDefault="00913439" w:rsidP="005B7C00">
            <w:pPr>
              <w:snapToGrid w:val="0"/>
              <w:jc w:val="center"/>
              <w:rPr>
                <w:rFonts w:ascii="宋体" w:hAnsi="宋体" w:hint="eastAsia"/>
                <w:bCs/>
                <w:color w:val="000000"/>
                <w:szCs w:val="21"/>
              </w:rPr>
            </w:pPr>
            <w:r>
              <w:rPr>
                <w:rFonts w:ascii="宋体" w:hAnsi="宋体"/>
                <w:color w:val="000000"/>
                <w:kern w:val="0"/>
                <w:szCs w:val="21"/>
                <w:lang w:bidi="ar"/>
              </w:rPr>
              <w:t>课程目标</w:t>
            </w:r>
            <w:r>
              <w:rPr>
                <w:rFonts w:ascii="宋体" w:hAnsi="宋体" w:hint="eastAsia"/>
                <w:color w:val="000000"/>
                <w:kern w:val="0"/>
                <w:szCs w:val="21"/>
                <w:lang w:bidi="ar"/>
              </w:rPr>
              <w:t>1</w:t>
            </w:r>
          </w:p>
        </w:tc>
        <w:tc>
          <w:tcPr>
            <w:tcW w:w="2607" w:type="dxa"/>
            <w:vAlign w:val="center"/>
          </w:tcPr>
          <w:p w14:paraId="4CBBE2AD" w14:textId="77777777" w:rsidR="00913439" w:rsidRDefault="00913439" w:rsidP="005B7C00">
            <w:pPr>
              <w:snapToGrid w:val="0"/>
              <w:jc w:val="center"/>
              <w:rPr>
                <w:rFonts w:ascii="宋体" w:hAnsi="宋体" w:cs="宋体" w:hint="eastAsia"/>
                <w:color w:val="000000"/>
                <w:kern w:val="0"/>
                <w:szCs w:val="21"/>
              </w:rPr>
            </w:pPr>
            <w:r>
              <w:rPr>
                <w:rFonts w:ascii="宋体" w:hAnsi="宋体" w:cs="宋体" w:hint="eastAsia"/>
                <w:color w:val="000000"/>
                <w:szCs w:val="21"/>
              </w:rPr>
              <w:t>[</w:t>
            </w:r>
            <w:r>
              <w:rPr>
                <w:rFonts w:ascii="宋体" w:hAnsi="宋体" w:cs="宋体" w:hint="eastAsia"/>
                <w:color w:val="000000"/>
                <w:szCs w:val="21"/>
              </w:rPr>
              <w:t>毕业要求</w:t>
            </w:r>
            <w:r>
              <w:rPr>
                <w:rFonts w:ascii="宋体" w:hAnsi="宋体" w:cs="宋体" w:hint="eastAsia"/>
                <w:color w:val="000000"/>
                <w:szCs w:val="21"/>
              </w:rPr>
              <w:t>1</w:t>
            </w:r>
            <w:r>
              <w:rPr>
                <w:rFonts w:ascii="宋体" w:hAnsi="宋体" w:cs="宋体" w:hint="eastAsia"/>
                <w:color w:val="000000"/>
                <w:szCs w:val="21"/>
              </w:rPr>
              <w:t>：思想品德</w:t>
            </w:r>
            <w:r>
              <w:rPr>
                <w:rFonts w:ascii="宋体" w:hAnsi="宋体" w:cs="宋体"/>
                <w:color w:val="000000"/>
                <w:szCs w:val="21"/>
              </w:rPr>
              <w:t>]</w:t>
            </w:r>
          </w:p>
        </w:tc>
      </w:tr>
      <w:tr w:rsidR="00913439" w14:paraId="50745193" w14:textId="77777777" w:rsidTr="005B7C00">
        <w:trPr>
          <w:trHeight w:val="100"/>
          <w:jc w:val="center"/>
        </w:trPr>
        <w:tc>
          <w:tcPr>
            <w:tcW w:w="1683" w:type="dxa"/>
            <w:vAlign w:val="center"/>
          </w:tcPr>
          <w:p w14:paraId="4F5296D7" w14:textId="77777777" w:rsidR="00913439" w:rsidRDefault="00913439" w:rsidP="005B7C00">
            <w:pPr>
              <w:snapToGrid w:val="0"/>
              <w:jc w:val="center"/>
              <w:rPr>
                <w:rFonts w:ascii="宋体" w:hAnsi="宋体"/>
                <w:bCs/>
                <w:color w:val="000000"/>
                <w:szCs w:val="21"/>
              </w:rPr>
            </w:pPr>
            <w:r>
              <w:rPr>
                <w:rFonts w:ascii="宋体" w:hAnsi="宋体" w:hint="eastAsia"/>
                <w:bCs/>
                <w:color w:val="000000"/>
                <w:szCs w:val="21"/>
              </w:rPr>
              <w:t>理论</w:t>
            </w:r>
          </w:p>
        </w:tc>
        <w:tc>
          <w:tcPr>
            <w:tcW w:w="3055" w:type="dxa"/>
            <w:vAlign w:val="center"/>
          </w:tcPr>
          <w:p w14:paraId="2E71866E" w14:textId="77777777" w:rsidR="00913439" w:rsidRDefault="00913439" w:rsidP="005B7C00">
            <w:pPr>
              <w:snapToGrid w:val="0"/>
              <w:jc w:val="center"/>
              <w:rPr>
                <w:rFonts w:ascii="宋体" w:hAnsi="宋体"/>
                <w:bCs/>
                <w:color w:val="000000"/>
                <w:szCs w:val="21"/>
              </w:rPr>
            </w:pPr>
            <w:r>
              <w:rPr>
                <w:rFonts w:ascii="宋体" w:hAnsi="宋体" w:hint="eastAsia"/>
                <w:bCs/>
                <w:color w:val="000000"/>
                <w:szCs w:val="21"/>
              </w:rPr>
              <w:t>根据统一完成的课后作业评定</w:t>
            </w:r>
          </w:p>
        </w:tc>
        <w:tc>
          <w:tcPr>
            <w:tcW w:w="1513" w:type="dxa"/>
            <w:vAlign w:val="center"/>
          </w:tcPr>
          <w:p w14:paraId="543EF902" w14:textId="77777777" w:rsidR="00913439" w:rsidRDefault="00913439" w:rsidP="005B7C00">
            <w:pPr>
              <w:snapToGrid w:val="0"/>
              <w:jc w:val="center"/>
              <w:rPr>
                <w:rFonts w:ascii="宋体" w:hAnsi="宋体"/>
                <w:color w:val="000000"/>
                <w:kern w:val="0"/>
                <w:szCs w:val="21"/>
                <w:lang w:bidi="ar"/>
              </w:rPr>
            </w:pPr>
            <w:r>
              <w:rPr>
                <w:rFonts w:ascii="宋体" w:hAnsi="宋体" w:hint="eastAsia"/>
                <w:color w:val="000000"/>
                <w:kern w:val="0"/>
                <w:szCs w:val="21"/>
                <w:lang w:bidi="ar"/>
              </w:rPr>
              <w:t>课程目标</w:t>
            </w:r>
            <w:r>
              <w:rPr>
                <w:rFonts w:ascii="宋体" w:hAnsi="宋体" w:hint="eastAsia"/>
                <w:color w:val="000000"/>
                <w:kern w:val="0"/>
                <w:szCs w:val="21"/>
                <w:lang w:bidi="ar"/>
              </w:rPr>
              <w:t>2</w:t>
            </w:r>
          </w:p>
        </w:tc>
        <w:tc>
          <w:tcPr>
            <w:tcW w:w="2607" w:type="dxa"/>
            <w:vAlign w:val="center"/>
          </w:tcPr>
          <w:p w14:paraId="0EE3B3C5" w14:textId="77777777" w:rsidR="00913439" w:rsidRDefault="00913439" w:rsidP="005B7C00">
            <w:pPr>
              <w:snapToGrid w:val="0"/>
              <w:jc w:val="center"/>
              <w:rPr>
                <w:rFonts w:ascii="宋体" w:hAnsi="宋体" w:cs="宋体" w:hint="eastAsia"/>
                <w:color w:val="000000"/>
                <w:szCs w:val="21"/>
              </w:rPr>
            </w:pPr>
            <w:r>
              <w:rPr>
                <w:rFonts w:ascii="宋体" w:hAnsi="宋体" w:cs="宋体" w:hint="eastAsia"/>
                <w:color w:val="000000"/>
                <w:szCs w:val="21"/>
              </w:rPr>
              <w:t>[</w:t>
            </w:r>
            <w:r>
              <w:rPr>
                <w:rFonts w:ascii="宋体" w:hAnsi="宋体" w:cs="宋体" w:hint="eastAsia"/>
                <w:color w:val="000000"/>
                <w:szCs w:val="21"/>
              </w:rPr>
              <w:t>毕业要求</w:t>
            </w:r>
            <w:r>
              <w:rPr>
                <w:rFonts w:ascii="宋体" w:hAnsi="宋体" w:cs="宋体" w:hint="eastAsia"/>
                <w:color w:val="000000"/>
                <w:szCs w:val="21"/>
              </w:rPr>
              <w:t>8</w:t>
            </w:r>
            <w:r>
              <w:rPr>
                <w:rFonts w:ascii="宋体" w:hAnsi="宋体" w:cs="宋体" w:hint="eastAsia"/>
                <w:color w:val="000000"/>
                <w:szCs w:val="21"/>
              </w:rPr>
              <w:t>：团队合作</w:t>
            </w:r>
            <w:r>
              <w:rPr>
                <w:rFonts w:ascii="宋体" w:hAnsi="宋体" w:cs="宋体"/>
                <w:color w:val="000000"/>
                <w:szCs w:val="21"/>
              </w:rPr>
              <w:t>]</w:t>
            </w:r>
          </w:p>
        </w:tc>
      </w:tr>
      <w:tr w:rsidR="00913439" w14:paraId="37F67B4C" w14:textId="77777777" w:rsidTr="005B7C00">
        <w:trPr>
          <w:jc w:val="center"/>
        </w:trPr>
        <w:tc>
          <w:tcPr>
            <w:tcW w:w="1683" w:type="dxa"/>
            <w:vAlign w:val="center"/>
          </w:tcPr>
          <w:p w14:paraId="196A5969" w14:textId="77777777" w:rsidR="00913439" w:rsidRDefault="00913439" w:rsidP="005B7C00">
            <w:pPr>
              <w:snapToGrid w:val="0"/>
              <w:jc w:val="center"/>
              <w:rPr>
                <w:rFonts w:ascii="宋体" w:hAnsi="宋体"/>
                <w:bCs/>
                <w:color w:val="000000"/>
                <w:szCs w:val="21"/>
              </w:rPr>
            </w:pPr>
            <w:r>
              <w:rPr>
                <w:rFonts w:ascii="宋体" w:hAnsi="宋体" w:hint="eastAsia"/>
                <w:bCs/>
                <w:color w:val="000000"/>
                <w:szCs w:val="21"/>
              </w:rPr>
              <w:t>一般身体素质</w:t>
            </w:r>
          </w:p>
        </w:tc>
        <w:tc>
          <w:tcPr>
            <w:tcW w:w="3055" w:type="dxa"/>
            <w:vAlign w:val="center"/>
          </w:tcPr>
          <w:p w14:paraId="1FF4BEEE" w14:textId="77777777" w:rsidR="00913439" w:rsidRDefault="00913439" w:rsidP="005B7C00">
            <w:pPr>
              <w:snapToGrid w:val="0"/>
              <w:jc w:val="center"/>
              <w:rPr>
                <w:rFonts w:ascii="宋体" w:hAnsi="宋体" w:hint="eastAsia"/>
                <w:bCs/>
                <w:color w:val="000000"/>
                <w:szCs w:val="21"/>
              </w:rPr>
            </w:pPr>
            <w:r>
              <w:rPr>
                <w:rFonts w:ascii="宋体" w:hAnsi="宋体" w:cs="宋体" w:hint="eastAsia"/>
                <w:bCs/>
                <w:color w:val="000000"/>
                <w:kern w:val="0"/>
                <w:szCs w:val="21"/>
              </w:rPr>
              <w:t>考核项目及标准详表</w:t>
            </w:r>
          </w:p>
        </w:tc>
        <w:tc>
          <w:tcPr>
            <w:tcW w:w="1513" w:type="dxa"/>
            <w:vAlign w:val="center"/>
          </w:tcPr>
          <w:p w14:paraId="0B4D6344" w14:textId="77777777" w:rsidR="00913439" w:rsidRDefault="00913439" w:rsidP="005B7C00">
            <w:pPr>
              <w:snapToGrid w:val="0"/>
              <w:jc w:val="center"/>
              <w:rPr>
                <w:rFonts w:ascii="宋体" w:hAnsi="宋体"/>
                <w:color w:val="000000"/>
                <w:kern w:val="0"/>
                <w:szCs w:val="21"/>
                <w:lang w:bidi="ar"/>
              </w:rPr>
            </w:pPr>
            <w:r>
              <w:rPr>
                <w:rFonts w:ascii="宋体" w:hAnsi="宋体"/>
                <w:color w:val="000000"/>
                <w:kern w:val="0"/>
                <w:szCs w:val="21"/>
                <w:lang w:bidi="ar"/>
              </w:rPr>
              <w:t>课程目标</w:t>
            </w:r>
            <w:r>
              <w:rPr>
                <w:rFonts w:ascii="宋体" w:hAnsi="宋体"/>
                <w:color w:val="000000"/>
                <w:kern w:val="0"/>
                <w:szCs w:val="21"/>
                <w:lang w:bidi="ar"/>
              </w:rPr>
              <w:t>3</w:t>
            </w:r>
          </w:p>
        </w:tc>
        <w:tc>
          <w:tcPr>
            <w:tcW w:w="2607" w:type="dxa"/>
            <w:vAlign w:val="center"/>
          </w:tcPr>
          <w:p w14:paraId="32E5E106" w14:textId="77777777" w:rsidR="00913439" w:rsidRDefault="00913439" w:rsidP="005B7C00">
            <w:pPr>
              <w:snapToGrid w:val="0"/>
              <w:jc w:val="center"/>
              <w:rPr>
                <w:rFonts w:ascii="宋体" w:hAnsi="宋体" w:cs="宋体" w:hint="eastAsia"/>
                <w:color w:val="000000"/>
                <w:szCs w:val="21"/>
              </w:rPr>
            </w:pPr>
            <w:r>
              <w:rPr>
                <w:rFonts w:ascii="宋体" w:hAnsi="宋体" w:cs="宋体" w:hint="eastAsia"/>
                <w:color w:val="000000"/>
                <w:szCs w:val="21"/>
              </w:rPr>
              <w:t>[</w:t>
            </w:r>
            <w:r>
              <w:rPr>
                <w:rFonts w:ascii="宋体" w:hAnsi="宋体" w:cs="宋体" w:hint="eastAsia"/>
                <w:color w:val="000000"/>
                <w:szCs w:val="21"/>
              </w:rPr>
              <w:t>毕业要求</w:t>
            </w:r>
            <w:r>
              <w:rPr>
                <w:rFonts w:ascii="宋体" w:hAnsi="宋体" w:cs="宋体" w:hint="eastAsia"/>
                <w:color w:val="000000"/>
                <w:szCs w:val="21"/>
              </w:rPr>
              <w:t>10</w:t>
            </w:r>
            <w:r>
              <w:rPr>
                <w:rFonts w:ascii="宋体" w:hAnsi="宋体" w:cs="宋体" w:hint="eastAsia"/>
                <w:color w:val="000000"/>
                <w:szCs w:val="21"/>
              </w:rPr>
              <w:t>：终身学习</w:t>
            </w:r>
            <w:r>
              <w:rPr>
                <w:rFonts w:ascii="宋体" w:hAnsi="宋体" w:cs="宋体"/>
                <w:color w:val="000000"/>
                <w:szCs w:val="21"/>
              </w:rPr>
              <w:t>]</w:t>
            </w:r>
          </w:p>
        </w:tc>
      </w:tr>
      <w:tr w:rsidR="00913439" w14:paraId="6D935BC8" w14:textId="77777777" w:rsidTr="005B7C00">
        <w:trPr>
          <w:jc w:val="center"/>
        </w:trPr>
        <w:tc>
          <w:tcPr>
            <w:tcW w:w="1683" w:type="dxa"/>
            <w:vAlign w:val="center"/>
          </w:tcPr>
          <w:p w14:paraId="05E4DD77" w14:textId="77777777" w:rsidR="00913439" w:rsidRDefault="00913439" w:rsidP="005B7C00">
            <w:pPr>
              <w:snapToGrid w:val="0"/>
              <w:jc w:val="center"/>
              <w:rPr>
                <w:rFonts w:ascii="宋体" w:hAnsi="宋体"/>
                <w:bCs/>
                <w:color w:val="000000"/>
                <w:szCs w:val="21"/>
              </w:rPr>
            </w:pPr>
            <w:r>
              <w:rPr>
                <w:rFonts w:ascii="宋体" w:hAnsi="宋体" w:hint="eastAsia"/>
                <w:bCs/>
                <w:color w:val="000000"/>
                <w:szCs w:val="21"/>
              </w:rPr>
              <w:t>专项考核</w:t>
            </w:r>
          </w:p>
        </w:tc>
        <w:tc>
          <w:tcPr>
            <w:tcW w:w="3055" w:type="dxa"/>
            <w:vAlign w:val="center"/>
          </w:tcPr>
          <w:p w14:paraId="3810E351" w14:textId="77777777" w:rsidR="00913439" w:rsidRDefault="00913439" w:rsidP="005B7C00">
            <w:pPr>
              <w:snapToGrid w:val="0"/>
              <w:jc w:val="center"/>
              <w:rPr>
                <w:rFonts w:ascii="宋体" w:hAnsi="宋体" w:cs="宋体" w:hint="eastAsia"/>
                <w:bCs/>
                <w:color w:val="000000"/>
                <w:kern w:val="0"/>
                <w:szCs w:val="21"/>
              </w:rPr>
            </w:pPr>
            <w:r>
              <w:rPr>
                <w:rFonts w:ascii="宋体" w:hAnsi="宋体" w:cs="宋体" w:hint="eastAsia"/>
                <w:bCs/>
                <w:color w:val="000000"/>
                <w:kern w:val="0"/>
                <w:szCs w:val="21"/>
              </w:rPr>
              <w:t>考核项目及标准详表</w:t>
            </w:r>
          </w:p>
        </w:tc>
        <w:tc>
          <w:tcPr>
            <w:tcW w:w="1513" w:type="dxa"/>
            <w:vAlign w:val="center"/>
          </w:tcPr>
          <w:p w14:paraId="7AED6008" w14:textId="77777777" w:rsidR="00913439" w:rsidRDefault="00913439" w:rsidP="005B7C00">
            <w:pPr>
              <w:snapToGrid w:val="0"/>
              <w:jc w:val="center"/>
              <w:rPr>
                <w:rFonts w:ascii="宋体" w:hAnsi="宋体" w:hint="eastAsia"/>
                <w:bCs/>
                <w:color w:val="000000"/>
                <w:szCs w:val="21"/>
              </w:rPr>
            </w:pPr>
            <w:r>
              <w:rPr>
                <w:rFonts w:ascii="宋体" w:hAnsi="宋体" w:hint="eastAsia"/>
                <w:color w:val="000000"/>
                <w:kern w:val="0"/>
                <w:szCs w:val="21"/>
                <w:lang w:bidi="ar"/>
              </w:rPr>
              <w:t>课程目标</w:t>
            </w:r>
            <w:r>
              <w:rPr>
                <w:rFonts w:ascii="宋体" w:hAnsi="宋体" w:hint="eastAsia"/>
                <w:color w:val="000000"/>
                <w:kern w:val="0"/>
                <w:szCs w:val="21"/>
                <w:lang w:bidi="ar"/>
              </w:rPr>
              <w:t>3</w:t>
            </w:r>
          </w:p>
        </w:tc>
        <w:tc>
          <w:tcPr>
            <w:tcW w:w="2607" w:type="dxa"/>
            <w:vAlign w:val="center"/>
          </w:tcPr>
          <w:p w14:paraId="7F8A094A" w14:textId="77777777" w:rsidR="00913439" w:rsidRDefault="00913439" w:rsidP="005B7C00">
            <w:pPr>
              <w:snapToGrid w:val="0"/>
              <w:jc w:val="center"/>
              <w:rPr>
                <w:rFonts w:ascii="宋体" w:hAnsi="宋体" w:cs="宋体" w:hint="eastAsia"/>
                <w:color w:val="000000"/>
                <w:szCs w:val="21"/>
              </w:rPr>
            </w:pPr>
            <w:r>
              <w:rPr>
                <w:rFonts w:ascii="宋体" w:hAnsi="宋体" w:cs="宋体" w:hint="eastAsia"/>
                <w:color w:val="000000"/>
                <w:szCs w:val="21"/>
              </w:rPr>
              <w:t>[</w:t>
            </w:r>
            <w:r>
              <w:rPr>
                <w:rFonts w:ascii="宋体" w:hAnsi="宋体" w:cs="宋体" w:hint="eastAsia"/>
                <w:color w:val="000000"/>
                <w:szCs w:val="21"/>
              </w:rPr>
              <w:t>毕业要求</w:t>
            </w:r>
            <w:r>
              <w:rPr>
                <w:rFonts w:ascii="宋体" w:hAnsi="宋体" w:cs="宋体" w:hint="eastAsia"/>
                <w:color w:val="000000"/>
                <w:szCs w:val="21"/>
              </w:rPr>
              <w:t>10</w:t>
            </w:r>
            <w:r>
              <w:rPr>
                <w:rFonts w:ascii="宋体" w:hAnsi="宋体" w:cs="宋体" w:hint="eastAsia"/>
                <w:color w:val="000000"/>
                <w:szCs w:val="21"/>
              </w:rPr>
              <w:t>：终身学习</w:t>
            </w:r>
            <w:r>
              <w:rPr>
                <w:rFonts w:ascii="宋体" w:hAnsi="宋体" w:cs="宋体"/>
                <w:color w:val="000000"/>
                <w:szCs w:val="21"/>
              </w:rPr>
              <w:t>]</w:t>
            </w:r>
          </w:p>
        </w:tc>
      </w:tr>
    </w:tbl>
    <w:p w14:paraId="49350A42" w14:textId="77777777" w:rsidR="00913439" w:rsidRDefault="00913439" w:rsidP="00913439">
      <w:pPr>
        <w:snapToGrid w:val="0"/>
        <w:spacing w:line="360" w:lineRule="exact"/>
        <w:ind w:firstLineChars="150" w:firstLine="360"/>
        <w:rPr>
          <w:rFonts w:ascii="宋体" w:hAnsi="宋体" w:hint="eastAsia"/>
          <w:b/>
          <w:color w:val="000000"/>
          <w:sz w:val="24"/>
        </w:rPr>
      </w:pPr>
    </w:p>
    <w:p w14:paraId="12D75089" w14:textId="77777777" w:rsidR="00913439" w:rsidRDefault="00913439" w:rsidP="00913439">
      <w:pPr>
        <w:spacing w:line="300" w:lineRule="auto"/>
        <w:jc w:val="left"/>
        <w:rPr>
          <w:rFonts w:ascii="宋体" w:hAnsi="宋体"/>
          <w:color w:val="000000"/>
          <w:szCs w:val="21"/>
        </w:rPr>
      </w:pPr>
      <w:r>
        <w:rPr>
          <w:rFonts w:ascii="宋体" w:hAnsi="宋体" w:hint="eastAsia"/>
          <w:b/>
          <w:color w:val="000000"/>
          <w:sz w:val="24"/>
        </w:rPr>
        <w:t>（二）评价标准</w:t>
      </w:r>
    </w:p>
    <w:p w14:paraId="693940FA" w14:textId="77777777" w:rsidR="00913439" w:rsidRDefault="00913439" w:rsidP="00913439">
      <w:pPr>
        <w:spacing w:line="300" w:lineRule="auto"/>
        <w:ind w:firstLineChars="300" w:firstLine="630"/>
        <w:jc w:val="left"/>
        <w:rPr>
          <w:rFonts w:ascii="宋体" w:hAnsi="宋体" w:hint="eastAsia"/>
          <w:color w:val="000000"/>
          <w:szCs w:val="21"/>
        </w:rPr>
      </w:pPr>
      <w:r>
        <w:rPr>
          <w:rFonts w:ascii="宋体" w:hAnsi="宋体" w:hint="eastAsia"/>
          <w:color w:val="000000"/>
          <w:kern w:val="0"/>
          <w:szCs w:val="21"/>
          <w:lang w:bidi="ar"/>
        </w:rPr>
        <w:t>各项</w:t>
      </w:r>
      <w:r>
        <w:rPr>
          <w:rFonts w:ascii="宋体" w:hAnsi="宋体" w:hint="eastAsia"/>
          <w:color w:val="000000"/>
          <w:szCs w:val="21"/>
        </w:rPr>
        <w:t>成绩评定详见附件《考核项目及标准详表》</w:t>
      </w:r>
    </w:p>
    <w:p w14:paraId="547EB346" w14:textId="77777777" w:rsidR="00913439" w:rsidRDefault="00913439" w:rsidP="00913439">
      <w:pPr>
        <w:numPr>
          <w:ilvl w:val="0"/>
          <w:numId w:val="56"/>
        </w:numPr>
        <w:spacing w:line="300" w:lineRule="auto"/>
        <w:jc w:val="left"/>
        <w:rPr>
          <w:rFonts w:ascii="宋体" w:hAnsi="宋体" w:hint="eastAsia"/>
          <w:b/>
          <w:bCs/>
          <w:color w:val="000000"/>
          <w:szCs w:val="21"/>
        </w:rPr>
      </w:pPr>
      <w:r>
        <w:rPr>
          <w:rFonts w:ascii="宋体" w:hAnsi="宋体" w:hint="eastAsia"/>
          <w:b/>
          <w:bCs/>
          <w:color w:val="000000"/>
          <w:szCs w:val="21"/>
        </w:rPr>
        <w:t>教材选用</w:t>
      </w:r>
    </w:p>
    <w:p w14:paraId="1BB07952" w14:textId="77777777" w:rsidR="00913439" w:rsidRDefault="00913439" w:rsidP="00913439">
      <w:pPr>
        <w:spacing w:line="300" w:lineRule="auto"/>
        <w:jc w:val="left"/>
        <w:rPr>
          <w:rFonts w:ascii="宋体" w:hAnsi="宋体" w:hint="eastAsia"/>
          <w:szCs w:val="21"/>
        </w:rPr>
      </w:pPr>
      <w:r>
        <w:rPr>
          <w:rFonts w:ascii="宋体" w:hAnsi="宋体" w:hint="eastAsia"/>
          <w:szCs w:val="21"/>
        </w:rPr>
        <w:t>王勇等</w:t>
      </w:r>
      <w:r>
        <w:rPr>
          <w:rFonts w:ascii="宋体" w:hAnsi="宋体" w:hint="eastAsia"/>
          <w:szCs w:val="21"/>
        </w:rPr>
        <w:t>,</w:t>
      </w:r>
      <w:r>
        <w:rPr>
          <w:rFonts w:ascii="宋体" w:hAnsi="宋体" w:hint="eastAsia"/>
          <w:szCs w:val="21"/>
        </w:rPr>
        <w:t>《大学体育与健康教程》</w:t>
      </w:r>
      <w:r>
        <w:rPr>
          <w:rFonts w:ascii="宋体" w:hAnsi="宋体" w:hint="eastAsia"/>
          <w:szCs w:val="21"/>
        </w:rPr>
        <w:t xml:space="preserve">, </w:t>
      </w:r>
      <w:r>
        <w:rPr>
          <w:rFonts w:ascii="宋体" w:hAnsi="宋体" w:hint="eastAsia"/>
          <w:szCs w:val="21"/>
        </w:rPr>
        <w:t>北京体育大学出版社</w:t>
      </w:r>
      <w:r>
        <w:rPr>
          <w:rFonts w:ascii="宋体" w:hAnsi="宋体" w:hint="eastAsia"/>
          <w:szCs w:val="21"/>
        </w:rPr>
        <w:t xml:space="preserve"> ,2021</w:t>
      </w:r>
      <w:r>
        <w:rPr>
          <w:rFonts w:ascii="宋体" w:hAnsi="宋体" w:hint="eastAsia"/>
          <w:szCs w:val="21"/>
        </w:rPr>
        <w:t>年</w:t>
      </w:r>
      <w:r>
        <w:rPr>
          <w:rFonts w:ascii="宋体" w:hAnsi="宋体" w:hint="eastAsia"/>
          <w:szCs w:val="21"/>
        </w:rPr>
        <w:t>11</w:t>
      </w:r>
      <w:r>
        <w:rPr>
          <w:rFonts w:ascii="宋体" w:hAnsi="宋体" w:hint="eastAsia"/>
          <w:szCs w:val="21"/>
        </w:rPr>
        <w:t>月第</w:t>
      </w:r>
      <w:r>
        <w:rPr>
          <w:rFonts w:ascii="宋体" w:hAnsi="宋体" w:hint="eastAsia"/>
          <w:szCs w:val="21"/>
        </w:rPr>
        <w:t>1</w:t>
      </w:r>
      <w:r>
        <w:rPr>
          <w:rFonts w:ascii="宋体" w:hAnsi="宋体" w:hint="eastAsia"/>
          <w:szCs w:val="21"/>
        </w:rPr>
        <w:t>版。</w:t>
      </w:r>
    </w:p>
    <w:p w14:paraId="5C2B000D" w14:textId="77777777" w:rsidR="00913439" w:rsidRDefault="00913439" w:rsidP="00913439">
      <w:pPr>
        <w:numPr>
          <w:ilvl w:val="0"/>
          <w:numId w:val="56"/>
        </w:numPr>
        <w:spacing w:line="300" w:lineRule="auto"/>
        <w:jc w:val="left"/>
        <w:rPr>
          <w:rFonts w:ascii="宋体" w:hAnsi="宋体" w:hint="eastAsia"/>
          <w:b/>
          <w:bCs/>
          <w:szCs w:val="21"/>
        </w:rPr>
      </w:pPr>
      <w:r>
        <w:rPr>
          <w:rFonts w:ascii="宋体" w:hAnsi="宋体" w:hint="eastAsia"/>
          <w:b/>
          <w:bCs/>
          <w:szCs w:val="21"/>
        </w:rPr>
        <w:t>参考资料</w:t>
      </w:r>
    </w:p>
    <w:p w14:paraId="78ADD493" w14:textId="77777777" w:rsidR="00913439" w:rsidRDefault="00913439" w:rsidP="00913439">
      <w:pPr>
        <w:spacing w:line="300" w:lineRule="auto"/>
        <w:jc w:val="left"/>
        <w:rPr>
          <w:rFonts w:ascii="宋体" w:hAnsi="宋体" w:hint="eastAsia"/>
          <w:szCs w:val="21"/>
        </w:rPr>
      </w:pPr>
      <w:r>
        <w:rPr>
          <w:rFonts w:ascii="宋体" w:hAnsi="宋体" w:hint="eastAsia"/>
          <w:szCs w:val="21"/>
        </w:rPr>
        <w:t>《国家学生体质健康标准》（</w:t>
      </w:r>
      <w:r>
        <w:rPr>
          <w:rFonts w:ascii="宋体" w:hAnsi="宋体" w:hint="eastAsia"/>
          <w:szCs w:val="21"/>
        </w:rPr>
        <w:t>2016</w:t>
      </w:r>
      <w:r>
        <w:rPr>
          <w:rFonts w:ascii="宋体" w:hAnsi="宋体" w:hint="eastAsia"/>
          <w:szCs w:val="21"/>
        </w:rPr>
        <w:t>年修订）</w:t>
      </w:r>
    </w:p>
    <w:p w14:paraId="5A8EDAC7" w14:textId="77777777" w:rsidR="00913439" w:rsidRDefault="00913439" w:rsidP="00913439">
      <w:pPr>
        <w:spacing w:line="300" w:lineRule="auto"/>
        <w:jc w:val="left"/>
        <w:rPr>
          <w:rFonts w:ascii="宋体" w:hAnsi="宋体" w:hint="eastAsia"/>
          <w:szCs w:val="21"/>
        </w:rPr>
      </w:pPr>
    </w:p>
    <w:p w14:paraId="356BFB5B" w14:textId="77777777" w:rsidR="00913439" w:rsidRDefault="00913439" w:rsidP="00913439">
      <w:pPr>
        <w:spacing w:line="300" w:lineRule="auto"/>
        <w:jc w:val="left"/>
        <w:rPr>
          <w:rFonts w:ascii="宋体" w:hAnsi="宋体" w:hint="eastAsia"/>
          <w:szCs w:val="21"/>
        </w:rPr>
      </w:pPr>
      <w:r>
        <w:rPr>
          <w:rFonts w:ascii="宋体" w:hAnsi="宋体" w:hint="eastAsia"/>
          <w:szCs w:val="21"/>
        </w:rPr>
        <w:t xml:space="preserve">                                                                 </w:t>
      </w:r>
      <w:r>
        <w:rPr>
          <w:rFonts w:ascii="宋体" w:hAnsi="宋体" w:hint="eastAsia"/>
          <w:szCs w:val="21"/>
        </w:rPr>
        <w:t>执笔人：郑云峰</w:t>
      </w:r>
    </w:p>
    <w:p w14:paraId="0A969D97" w14:textId="77777777" w:rsidR="00913439" w:rsidRDefault="00913439" w:rsidP="00913439">
      <w:pPr>
        <w:spacing w:line="300" w:lineRule="auto"/>
        <w:jc w:val="left"/>
        <w:rPr>
          <w:rFonts w:ascii="宋体" w:hAnsi="宋体" w:hint="eastAsia"/>
          <w:szCs w:val="21"/>
        </w:rPr>
      </w:pPr>
      <w:r>
        <w:rPr>
          <w:rFonts w:ascii="宋体" w:hAnsi="宋体" w:hint="eastAsia"/>
          <w:szCs w:val="21"/>
        </w:rPr>
        <w:lastRenderedPageBreak/>
        <w:t xml:space="preserve">                                                                 </w:t>
      </w:r>
      <w:r>
        <w:rPr>
          <w:rFonts w:ascii="宋体" w:hAnsi="宋体" w:hint="eastAsia"/>
          <w:szCs w:val="21"/>
        </w:rPr>
        <w:t>审核人：王勇</w:t>
      </w:r>
    </w:p>
    <w:p w14:paraId="723F7FFE" w14:textId="2F5ACD97" w:rsidR="00913439" w:rsidRDefault="00913439" w:rsidP="00913439">
      <w:pPr>
        <w:spacing w:line="300" w:lineRule="auto"/>
        <w:jc w:val="left"/>
        <w:rPr>
          <w:rFonts w:ascii="宋体" w:hAnsi="宋体" w:hint="eastAsia"/>
          <w:szCs w:val="21"/>
        </w:rPr>
      </w:pPr>
      <w:r>
        <w:rPr>
          <w:rFonts w:ascii="宋体" w:hAnsi="宋体" w:hint="eastAsia"/>
          <w:szCs w:val="21"/>
        </w:rPr>
        <w:t xml:space="preserve">                                                                 </w:t>
      </w:r>
      <w:r>
        <w:rPr>
          <w:rFonts w:ascii="宋体" w:hAnsi="宋体" w:hint="eastAsia"/>
          <w:szCs w:val="21"/>
        </w:rPr>
        <w:t>终</w:t>
      </w:r>
      <w:r>
        <w:rPr>
          <w:rFonts w:ascii="宋体" w:hAnsi="宋体" w:hint="eastAsia"/>
          <w:szCs w:val="21"/>
        </w:rPr>
        <w:t xml:space="preserve">  </w:t>
      </w:r>
      <w:r>
        <w:rPr>
          <w:rFonts w:ascii="宋体" w:hAnsi="宋体" w:hint="eastAsia"/>
          <w:szCs w:val="21"/>
        </w:rPr>
        <w:t>审：</w:t>
      </w:r>
    </w:p>
    <w:p w14:paraId="091E15CF" w14:textId="77777777" w:rsidR="00913439" w:rsidRDefault="00913439" w:rsidP="00913439">
      <w:pPr>
        <w:spacing w:line="300" w:lineRule="auto"/>
        <w:jc w:val="left"/>
        <w:rPr>
          <w:rFonts w:ascii="宋体" w:hAnsi="宋体"/>
          <w:szCs w:val="21"/>
        </w:rPr>
      </w:pPr>
      <w:r>
        <w:rPr>
          <w:rFonts w:ascii="宋体" w:hAnsi="宋体" w:hint="eastAsia"/>
          <w:szCs w:val="21"/>
        </w:rPr>
        <w:t xml:space="preserve">                                                                  202</w:t>
      </w:r>
      <w:r>
        <w:rPr>
          <w:rFonts w:ascii="宋体" w:hAnsi="宋体"/>
          <w:szCs w:val="21"/>
        </w:rPr>
        <w:t>5</w:t>
      </w:r>
      <w:r>
        <w:rPr>
          <w:rFonts w:ascii="宋体" w:hAnsi="宋体" w:hint="eastAsia"/>
          <w:szCs w:val="21"/>
        </w:rPr>
        <w:t>年</w:t>
      </w:r>
      <w:r>
        <w:rPr>
          <w:rFonts w:ascii="宋体" w:hAnsi="宋体"/>
          <w:szCs w:val="21"/>
        </w:rPr>
        <w:t>1</w:t>
      </w:r>
      <w:r>
        <w:rPr>
          <w:rFonts w:ascii="宋体" w:hAnsi="宋体" w:hint="eastAsia"/>
          <w:szCs w:val="21"/>
        </w:rPr>
        <w:t>月</w:t>
      </w:r>
    </w:p>
    <w:p w14:paraId="46289B09" w14:textId="77777777" w:rsidR="0046282B" w:rsidRPr="00E46889" w:rsidRDefault="0046282B">
      <w:pPr>
        <w:spacing w:line="300" w:lineRule="auto"/>
        <w:jc w:val="left"/>
        <w:rPr>
          <w:rFonts w:ascii="宋体" w:hAnsi="宋体" w:hint="eastAsia"/>
          <w:szCs w:val="21"/>
        </w:rPr>
      </w:pPr>
    </w:p>
    <w:p w14:paraId="1ED094EB" w14:textId="77777777" w:rsidR="0046282B" w:rsidRPr="00E46889" w:rsidRDefault="0046282B">
      <w:pPr>
        <w:spacing w:line="300" w:lineRule="auto"/>
        <w:jc w:val="left"/>
        <w:rPr>
          <w:rFonts w:ascii="宋体" w:hAnsi="宋体" w:hint="eastAsia"/>
          <w:color w:val="000000"/>
          <w:kern w:val="0"/>
          <w:sz w:val="24"/>
          <w:lang w:bidi="ar"/>
        </w:rPr>
      </w:pPr>
    </w:p>
    <w:p w14:paraId="42EDBD62" w14:textId="77777777" w:rsidR="0046282B" w:rsidRPr="00E46889" w:rsidRDefault="0046282B">
      <w:pPr>
        <w:spacing w:line="300" w:lineRule="auto"/>
        <w:jc w:val="left"/>
        <w:rPr>
          <w:rFonts w:ascii="宋体" w:hAnsi="宋体" w:hint="eastAsia"/>
          <w:color w:val="000000"/>
          <w:kern w:val="0"/>
          <w:sz w:val="24"/>
          <w:lang w:bidi="ar"/>
        </w:rPr>
      </w:pPr>
    </w:p>
    <w:p w14:paraId="3587336A" w14:textId="77777777" w:rsidR="0046282B" w:rsidRPr="00E46889" w:rsidRDefault="0046282B">
      <w:pPr>
        <w:spacing w:line="300" w:lineRule="auto"/>
        <w:jc w:val="left"/>
        <w:rPr>
          <w:rFonts w:ascii="宋体" w:hAnsi="宋体" w:hint="eastAsia"/>
          <w:color w:val="000000"/>
          <w:kern w:val="0"/>
          <w:sz w:val="24"/>
          <w:lang w:bidi="ar"/>
        </w:rPr>
      </w:pPr>
    </w:p>
    <w:p w14:paraId="1ECC490B" w14:textId="77777777" w:rsidR="0046282B" w:rsidRPr="00E46889" w:rsidRDefault="0046282B">
      <w:pPr>
        <w:spacing w:line="300" w:lineRule="auto"/>
        <w:jc w:val="left"/>
        <w:rPr>
          <w:rFonts w:ascii="宋体" w:hAnsi="宋体" w:hint="eastAsia"/>
          <w:color w:val="000000"/>
          <w:kern w:val="0"/>
          <w:sz w:val="24"/>
          <w:lang w:bidi="ar"/>
        </w:rPr>
      </w:pPr>
    </w:p>
    <w:p w14:paraId="1E1AF52D" w14:textId="77777777" w:rsidR="0046282B" w:rsidRPr="00E46889" w:rsidRDefault="0046282B">
      <w:pPr>
        <w:spacing w:line="300" w:lineRule="auto"/>
        <w:jc w:val="left"/>
        <w:rPr>
          <w:rFonts w:ascii="宋体" w:hAnsi="宋体" w:hint="eastAsia"/>
          <w:color w:val="000000"/>
          <w:kern w:val="0"/>
          <w:sz w:val="24"/>
          <w:lang w:bidi="ar"/>
        </w:rPr>
      </w:pPr>
    </w:p>
    <w:p w14:paraId="0B3C9272" w14:textId="77777777" w:rsidR="0046282B" w:rsidRPr="00E46889" w:rsidRDefault="0046282B">
      <w:pPr>
        <w:spacing w:line="300" w:lineRule="auto"/>
        <w:jc w:val="left"/>
        <w:rPr>
          <w:rFonts w:ascii="宋体" w:hAnsi="宋体" w:hint="eastAsia"/>
          <w:color w:val="000000"/>
          <w:kern w:val="0"/>
          <w:sz w:val="24"/>
          <w:lang w:bidi="ar"/>
        </w:rPr>
      </w:pPr>
    </w:p>
    <w:p w14:paraId="2DCAE3C0" w14:textId="77777777" w:rsidR="0046282B" w:rsidRPr="00E46889" w:rsidRDefault="0046282B">
      <w:pPr>
        <w:spacing w:line="300" w:lineRule="auto"/>
        <w:jc w:val="left"/>
        <w:rPr>
          <w:rFonts w:ascii="宋体" w:hAnsi="宋体" w:hint="eastAsia"/>
          <w:color w:val="000000"/>
          <w:kern w:val="0"/>
          <w:sz w:val="24"/>
          <w:lang w:bidi="ar"/>
        </w:rPr>
      </w:pPr>
    </w:p>
    <w:p w14:paraId="5B900966" w14:textId="77777777" w:rsidR="0046282B" w:rsidRPr="00E46889" w:rsidRDefault="0046282B">
      <w:pPr>
        <w:spacing w:line="300" w:lineRule="auto"/>
        <w:jc w:val="left"/>
        <w:rPr>
          <w:rFonts w:ascii="宋体" w:hAnsi="宋体" w:hint="eastAsia"/>
          <w:color w:val="000000"/>
          <w:kern w:val="0"/>
          <w:sz w:val="24"/>
          <w:lang w:bidi="ar"/>
        </w:rPr>
      </w:pPr>
    </w:p>
    <w:p w14:paraId="3FC5874A" w14:textId="77777777" w:rsidR="0046282B" w:rsidRPr="00E46889" w:rsidRDefault="0046282B">
      <w:pPr>
        <w:spacing w:line="300" w:lineRule="auto"/>
        <w:jc w:val="left"/>
        <w:rPr>
          <w:rFonts w:ascii="宋体" w:hAnsi="宋体" w:hint="eastAsia"/>
          <w:color w:val="000000"/>
          <w:kern w:val="0"/>
          <w:sz w:val="24"/>
          <w:lang w:bidi="ar"/>
        </w:rPr>
      </w:pPr>
    </w:p>
    <w:p w14:paraId="17E3F7AE" w14:textId="77777777" w:rsidR="0046282B" w:rsidRPr="00E46889" w:rsidRDefault="0046282B">
      <w:pPr>
        <w:spacing w:line="300" w:lineRule="auto"/>
        <w:jc w:val="left"/>
        <w:rPr>
          <w:rFonts w:ascii="宋体" w:hAnsi="宋体" w:hint="eastAsia"/>
          <w:color w:val="000000"/>
          <w:kern w:val="0"/>
          <w:sz w:val="24"/>
          <w:lang w:bidi="ar"/>
        </w:rPr>
      </w:pPr>
    </w:p>
    <w:p w14:paraId="1FA180DD" w14:textId="77777777" w:rsidR="0046282B" w:rsidRPr="00E46889" w:rsidRDefault="0046282B">
      <w:pPr>
        <w:spacing w:line="300" w:lineRule="auto"/>
        <w:jc w:val="left"/>
        <w:rPr>
          <w:rFonts w:ascii="宋体" w:hAnsi="宋体" w:hint="eastAsia"/>
          <w:color w:val="000000"/>
          <w:kern w:val="0"/>
          <w:sz w:val="24"/>
          <w:lang w:bidi="ar"/>
        </w:rPr>
      </w:pPr>
    </w:p>
    <w:p w14:paraId="11D97009" w14:textId="77777777" w:rsidR="0046282B" w:rsidRPr="00E46889" w:rsidRDefault="0046282B">
      <w:pPr>
        <w:spacing w:line="300" w:lineRule="auto"/>
        <w:jc w:val="left"/>
        <w:rPr>
          <w:rFonts w:ascii="宋体" w:hAnsi="宋体" w:hint="eastAsia"/>
          <w:color w:val="000000"/>
          <w:kern w:val="0"/>
          <w:sz w:val="24"/>
          <w:lang w:bidi="ar"/>
        </w:rPr>
      </w:pPr>
      <w:r w:rsidRPr="00E46889">
        <w:rPr>
          <w:rFonts w:ascii="宋体" w:hAnsi="宋体" w:hint="eastAsia"/>
          <w:color w:val="000000"/>
          <w:kern w:val="0"/>
          <w:sz w:val="24"/>
          <w:lang w:bidi="ar"/>
        </w:rPr>
        <w:t>附件：</w:t>
      </w:r>
    </w:p>
    <w:p w14:paraId="5DABC343" w14:textId="77777777" w:rsidR="0046282B" w:rsidRPr="00E46889" w:rsidRDefault="0046282B">
      <w:pPr>
        <w:spacing w:line="300" w:lineRule="auto"/>
        <w:jc w:val="center"/>
        <w:rPr>
          <w:rFonts w:ascii="宋体" w:hAnsi="宋体" w:hint="eastAsia"/>
          <w:szCs w:val="21"/>
        </w:rPr>
      </w:pPr>
      <w:r w:rsidRPr="00E46889">
        <w:rPr>
          <w:rFonts w:ascii="宋体" w:hAnsi="宋体" w:cs="宋体" w:hint="eastAsia"/>
          <w:b/>
          <w:kern w:val="0"/>
          <w:sz w:val="24"/>
        </w:rPr>
        <w:t>大学体育考核项目及标准详表</w:t>
      </w:r>
    </w:p>
    <w:p w14:paraId="216ED1CF" w14:textId="77777777" w:rsidR="0046282B" w:rsidRPr="00E46889" w:rsidRDefault="0046282B">
      <w:pPr>
        <w:spacing w:line="300" w:lineRule="auto"/>
        <w:jc w:val="left"/>
        <w:rPr>
          <w:rFonts w:ascii="宋体" w:hAnsi="宋体" w:hint="eastAsia"/>
          <w:szCs w:val="21"/>
        </w:rPr>
      </w:pPr>
    </w:p>
    <w:p w14:paraId="3373BE54" w14:textId="77777777" w:rsidR="0046282B" w:rsidRPr="00E46889" w:rsidRDefault="0046282B">
      <w:pPr>
        <w:snapToGrid w:val="0"/>
        <w:spacing w:line="360" w:lineRule="auto"/>
        <w:rPr>
          <w:rFonts w:ascii="宋体" w:hAnsi="宋体" w:hint="eastAsia"/>
          <w:color w:val="000000"/>
          <w:szCs w:val="21"/>
        </w:rPr>
      </w:pPr>
      <w:r w:rsidRPr="00E46889">
        <w:rPr>
          <w:rFonts w:ascii="宋体" w:hAnsi="宋体" w:hint="eastAsia"/>
          <w:b/>
          <w:bCs/>
          <w:color w:val="000000"/>
          <w:szCs w:val="21"/>
        </w:rPr>
        <w:t>1</w:t>
      </w:r>
      <w:r w:rsidRPr="00E46889">
        <w:rPr>
          <w:rFonts w:ascii="宋体" w:hAnsi="宋体" w:hint="eastAsia"/>
          <w:b/>
          <w:bCs/>
          <w:color w:val="000000"/>
          <w:szCs w:val="21"/>
        </w:rPr>
        <w:t>．总成绩评定比例</w:t>
      </w:r>
      <w:r w:rsidRPr="00E46889">
        <w:rPr>
          <w:rFonts w:ascii="宋体" w:hAnsi="宋体"/>
          <w:color w:val="000000"/>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9"/>
        <w:gridCol w:w="1700"/>
        <w:gridCol w:w="1844"/>
        <w:gridCol w:w="2390"/>
      </w:tblGrid>
      <w:tr w:rsidR="0046282B" w:rsidRPr="00E46889" w14:paraId="1788B2D8" w14:textId="77777777">
        <w:trPr>
          <w:jc w:val="center"/>
        </w:trPr>
        <w:tc>
          <w:tcPr>
            <w:tcW w:w="2449" w:type="dxa"/>
            <w:vAlign w:val="center"/>
          </w:tcPr>
          <w:p w14:paraId="7A5964F8" w14:textId="77777777" w:rsidR="0046282B" w:rsidRPr="00E46889" w:rsidRDefault="0046282B">
            <w:pPr>
              <w:snapToGrid w:val="0"/>
              <w:jc w:val="center"/>
              <w:rPr>
                <w:rFonts w:ascii="宋体" w:hAnsi="宋体" w:cs="AdobeSongStd-Light" w:hint="eastAsia"/>
                <w:szCs w:val="21"/>
              </w:rPr>
            </w:pPr>
            <w:r w:rsidRPr="00E46889">
              <w:rPr>
                <w:rFonts w:ascii="宋体" w:hAnsi="宋体" w:cs="AdobeSongStd-Light" w:hint="eastAsia"/>
                <w:szCs w:val="21"/>
              </w:rPr>
              <w:t>平时成绩</w:t>
            </w:r>
          </w:p>
        </w:tc>
        <w:tc>
          <w:tcPr>
            <w:tcW w:w="5934" w:type="dxa"/>
            <w:gridSpan w:val="3"/>
            <w:vAlign w:val="center"/>
          </w:tcPr>
          <w:p w14:paraId="528370BC" w14:textId="77777777" w:rsidR="0046282B" w:rsidRPr="00E46889" w:rsidRDefault="0046282B">
            <w:pPr>
              <w:snapToGrid w:val="0"/>
              <w:jc w:val="center"/>
              <w:rPr>
                <w:rFonts w:ascii="宋体" w:hAnsi="宋体" w:cs="AdobeSongStd-Light" w:hint="eastAsia"/>
                <w:szCs w:val="21"/>
              </w:rPr>
            </w:pPr>
            <w:r w:rsidRPr="00E46889">
              <w:rPr>
                <w:rFonts w:ascii="宋体" w:hAnsi="宋体" w:cs="AdobeSongStd-Light" w:hint="eastAsia"/>
                <w:szCs w:val="21"/>
              </w:rPr>
              <w:t>期末成绩</w:t>
            </w:r>
          </w:p>
        </w:tc>
      </w:tr>
      <w:tr w:rsidR="0046282B" w:rsidRPr="00E46889" w14:paraId="382B316A" w14:textId="77777777">
        <w:trPr>
          <w:jc w:val="center"/>
        </w:trPr>
        <w:tc>
          <w:tcPr>
            <w:tcW w:w="2449" w:type="dxa"/>
            <w:vAlign w:val="center"/>
          </w:tcPr>
          <w:p w14:paraId="7241B413" w14:textId="77777777" w:rsidR="0046282B" w:rsidRPr="00E46889" w:rsidRDefault="0046282B">
            <w:pPr>
              <w:snapToGrid w:val="0"/>
              <w:jc w:val="center"/>
              <w:rPr>
                <w:rFonts w:ascii="宋体" w:hAnsi="宋体" w:cs="AdobeSongStd-Light" w:hint="eastAsia"/>
                <w:szCs w:val="21"/>
              </w:rPr>
            </w:pPr>
            <w:r w:rsidRPr="00E46889">
              <w:rPr>
                <w:rFonts w:ascii="宋体" w:hAnsi="宋体" w:cs="AdobeSongStd-Light" w:hint="eastAsia"/>
                <w:szCs w:val="21"/>
              </w:rPr>
              <w:t>出勤及规范</w:t>
            </w:r>
          </w:p>
        </w:tc>
        <w:tc>
          <w:tcPr>
            <w:tcW w:w="1700" w:type="dxa"/>
            <w:vAlign w:val="center"/>
          </w:tcPr>
          <w:p w14:paraId="5DA6322A" w14:textId="77777777" w:rsidR="0046282B" w:rsidRPr="00E46889" w:rsidRDefault="0046282B">
            <w:pPr>
              <w:snapToGrid w:val="0"/>
              <w:jc w:val="center"/>
              <w:rPr>
                <w:rFonts w:ascii="宋体" w:hAnsi="宋体" w:cs="AdobeSongStd-Light" w:hint="eastAsia"/>
                <w:szCs w:val="21"/>
              </w:rPr>
            </w:pPr>
            <w:r w:rsidRPr="00E46889">
              <w:rPr>
                <w:rFonts w:ascii="宋体" w:hAnsi="宋体" w:cs="AdobeSongStd-Light" w:hint="eastAsia"/>
                <w:szCs w:val="21"/>
              </w:rPr>
              <w:t>理论</w:t>
            </w:r>
          </w:p>
        </w:tc>
        <w:tc>
          <w:tcPr>
            <w:tcW w:w="1844" w:type="dxa"/>
            <w:vAlign w:val="center"/>
          </w:tcPr>
          <w:p w14:paraId="4BDF5970" w14:textId="77777777" w:rsidR="0046282B" w:rsidRPr="00E46889" w:rsidRDefault="0046282B">
            <w:pPr>
              <w:snapToGrid w:val="0"/>
              <w:jc w:val="center"/>
              <w:rPr>
                <w:rFonts w:ascii="宋体" w:hAnsi="宋体" w:cs="AdobeSongStd-Light" w:hint="eastAsia"/>
                <w:szCs w:val="21"/>
              </w:rPr>
            </w:pPr>
            <w:r w:rsidRPr="00E46889">
              <w:rPr>
                <w:rFonts w:ascii="宋体" w:hAnsi="宋体" w:cs="AdobeSongStd-Light" w:hint="eastAsia"/>
                <w:szCs w:val="21"/>
              </w:rPr>
              <w:t>一般身体素质</w:t>
            </w:r>
          </w:p>
        </w:tc>
        <w:tc>
          <w:tcPr>
            <w:tcW w:w="2390" w:type="dxa"/>
            <w:vAlign w:val="center"/>
          </w:tcPr>
          <w:p w14:paraId="5276F1E8" w14:textId="77777777" w:rsidR="0046282B" w:rsidRPr="00E46889" w:rsidRDefault="0046282B">
            <w:pPr>
              <w:snapToGrid w:val="0"/>
              <w:jc w:val="center"/>
              <w:rPr>
                <w:rFonts w:ascii="宋体" w:hAnsi="宋体" w:cs="AdobeSongStd-Light" w:hint="eastAsia"/>
                <w:szCs w:val="21"/>
              </w:rPr>
            </w:pPr>
            <w:r w:rsidRPr="00E46889">
              <w:rPr>
                <w:rFonts w:ascii="宋体" w:hAnsi="宋体" w:cs="AdobeSongStd-Light" w:hint="eastAsia"/>
                <w:szCs w:val="21"/>
              </w:rPr>
              <w:t>专项考核</w:t>
            </w:r>
          </w:p>
        </w:tc>
      </w:tr>
      <w:tr w:rsidR="0046282B" w:rsidRPr="00E46889" w14:paraId="6EE402BC" w14:textId="77777777">
        <w:trPr>
          <w:jc w:val="center"/>
        </w:trPr>
        <w:tc>
          <w:tcPr>
            <w:tcW w:w="2449" w:type="dxa"/>
            <w:vAlign w:val="center"/>
          </w:tcPr>
          <w:p w14:paraId="6C138B11" w14:textId="77777777" w:rsidR="0046282B" w:rsidRPr="00E46889" w:rsidRDefault="0046282B">
            <w:pPr>
              <w:snapToGrid w:val="0"/>
              <w:jc w:val="center"/>
              <w:rPr>
                <w:rFonts w:ascii="宋体" w:hAnsi="宋体" w:cs="AdobeSongStd-Light" w:hint="eastAsia"/>
                <w:szCs w:val="21"/>
              </w:rPr>
            </w:pPr>
            <w:r w:rsidRPr="00E46889">
              <w:rPr>
                <w:rFonts w:ascii="宋体" w:hAnsi="宋体" w:cs="AdobeSongStd-Light"/>
                <w:szCs w:val="21"/>
              </w:rPr>
              <w:t>20%</w:t>
            </w:r>
          </w:p>
        </w:tc>
        <w:tc>
          <w:tcPr>
            <w:tcW w:w="1700" w:type="dxa"/>
            <w:vAlign w:val="center"/>
          </w:tcPr>
          <w:p w14:paraId="44CB0A08" w14:textId="77777777" w:rsidR="0046282B" w:rsidRPr="00E46889" w:rsidRDefault="0046282B">
            <w:pPr>
              <w:snapToGrid w:val="0"/>
              <w:jc w:val="center"/>
              <w:rPr>
                <w:rFonts w:ascii="宋体" w:hAnsi="宋体" w:cs="AdobeSongStd-Light" w:hint="eastAsia"/>
                <w:szCs w:val="21"/>
              </w:rPr>
            </w:pPr>
            <w:r w:rsidRPr="00E46889">
              <w:rPr>
                <w:rFonts w:ascii="宋体" w:hAnsi="宋体" w:cs="AdobeSongStd-Light"/>
                <w:szCs w:val="21"/>
              </w:rPr>
              <w:t>10%</w:t>
            </w:r>
          </w:p>
        </w:tc>
        <w:tc>
          <w:tcPr>
            <w:tcW w:w="1844" w:type="dxa"/>
            <w:vAlign w:val="center"/>
          </w:tcPr>
          <w:p w14:paraId="3C4C9C50" w14:textId="77777777" w:rsidR="0046282B" w:rsidRPr="00E46889" w:rsidRDefault="0046282B">
            <w:pPr>
              <w:snapToGrid w:val="0"/>
              <w:jc w:val="center"/>
              <w:rPr>
                <w:rFonts w:ascii="宋体" w:hAnsi="宋体" w:cs="AdobeSongStd-Light" w:hint="eastAsia"/>
                <w:szCs w:val="21"/>
              </w:rPr>
            </w:pPr>
            <w:r w:rsidRPr="00E46889">
              <w:rPr>
                <w:rFonts w:ascii="宋体" w:hAnsi="宋体" w:cs="AdobeSongStd-Light"/>
                <w:szCs w:val="21"/>
              </w:rPr>
              <w:t>20%</w:t>
            </w:r>
          </w:p>
        </w:tc>
        <w:tc>
          <w:tcPr>
            <w:tcW w:w="2390" w:type="dxa"/>
            <w:vAlign w:val="center"/>
          </w:tcPr>
          <w:p w14:paraId="621586DF" w14:textId="77777777" w:rsidR="0046282B" w:rsidRPr="00E46889" w:rsidRDefault="0046282B">
            <w:pPr>
              <w:snapToGrid w:val="0"/>
              <w:jc w:val="center"/>
              <w:rPr>
                <w:rFonts w:ascii="宋体" w:hAnsi="宋体" w:cs="AdobeSongStd-Light" w:hint="eastAsia"/>
                <w:szCs w:val="21"/>
              </w:rPr>
            </w:pPr>
            <w:r w:rsidRPr="00E46889">
              <w:rPr>
                <w:rFonts w:ascii="宋体" w:hAnsi="宋体" w:cs="AdobeSongStd-Light"/>
                <w:szCs w:val="21"/>
              </w:rPr>
              <w:t>50%</w:t>
            </w:r>
          </w:p>
        </w:tc>
      </w:tr>
    </w:tbl>
    <w:p w14:paraId="3C49CB73" w14:textId="77777777" w:rsidR="0046282B" w:rsidRPr="00E46889" w:rsidRDefault="0046282B">
      <w:pPr>
        <w:snapToGrid w:val="0"/>
        <w:spacing w:line="360" w:lineRule="auto"/>
        <w:rPr>
          <w:rFonts w:ascii="宋体" w:hAnsi="宋体" w:hint="eastAsia"/>
          <w:b/>
          <w:bCs/>
          <w:color w:val="000000"/>
          <w:szCs w:val="21"/>
        </w:rPr>
      </w:pPr>
    </w:p>
    <w:p w14:paraId="760EDD01" w14:textId="77777777" w:rsidR="0046282B" w:rsidRPr="00E46889" w:rsidRDefault="0046282B">
      <w:pPr>
        <w:snapToGrid w:val="0"/>
        <w:spacing w:line="360" w:lineRule="auto"/>
        <w:rPr>
          <w:rFonts w:ascii="宋体" w:hAnsi="宋体" w:hint="eastAsia"/>
          <w:b/>
          <w:bCs/>
          <w:color w:val="000000"/>
          <w:szCs w:val="21"/>
        </w:rPr>
      </w:pPr>
      <w:r w:rsidRPr="00E46889">
        <w:rPr>
          <w:rFonts w:ascii="宋体" w:hAnsi="宋体" w:hint="eastAsia"/>
          <w:b/>
          <w:bCs/>
          <w:color w:val="000000"/>
          <w:szCs w:val="21"/>
        </w:rPr>
        <w:t>2</w:t>
      </w:r>
      <w:r w:rsidRPr="00E46889">
        <w:rPr>
          <w:rFonts w:ascii="宋体" w:hAnsi="宋体" w:hint="eastAsia"/>
          <w:b/>
          <w:bCs/>
          <w:color w:val="000000"/>
          <w:szCs w:val="21"/>
        </w:rPr>
        <w:t>．平时成绩评定</w:t>
      </w:r>
      <w:r w:rsidRPr="00E46889">
        <w:rPr>
          <w:rFonts w:ascii="宋体" w:hAnsi="宋体"/>
          <w:b/>
          <w:bCs/>
          <w:color w:val="000000"/>
          <w:szCs w:val="21"/>
        </w:rPr>
        <w:t>(20</w:t>
      </w:r>
      <w:r w:rsidRPr="00E46889">
        <w:rPr>
          <w:rFonts w:ascii="宋体" w:hAnsi="宋体" w:hint="eastAsia"/>
          <w:b/>
          <w:bCs/>
          <w:color w:val="000000"/>
          <w:szCs w:val="21"/>
        </w:rPr>
        <w:t>分</w:t>
      </w:r>
      <w:r w:rsidRPr="00E46889">
        <w:rPr>
          <w:rFonts w:ascii="宋体" w:hAnsi="宋体"/>
          <w:b/>
          <w:bCs/>
          <w:color w:val="000000"/>
          <w:szCs w:val="21"/>
        </w:rPr>
        <w:t>)</w:t>
      </w:r>
    </w:p>
    <w:p w14:paraId="33417496" w14:textId="77777777" w:rsidR="0046282B" w:rsidRPr="00E46889" w:rsidRDefault="0046282B">
      <w:pPr>
        <w:tabs>
          <w:tab w:val="left" w:pos="3780"/>
        </w:tabs>
        <w:snapToGrid w:val="0"/>
        <w:spacing w:line="360" w:lineRule="auto"/>
        <w:ind w:firstLineChars="150" w:firstLine="315"/>
        <w:rPr>
          <w:rFonts w:ascii="宋体" w:hAnsi="宋体" w:cs="Lucida Sans Unicode" w:hint="eastAsia"/>
          <w:szCs w:val="21"/>
        </w:rPr>
      </w:pPr>
      <w:r w:rsidRPr="00E46889">
        <w:rPr>
          <w:rFonts w:ascii="宋体" w:hAnsi="宋体" w:hint="eastAsia"/>
          <w:color w:val="000000"/>
          <w:szCs w:val="21"/>
        </w:rPr>
        <w:t>（</w:t>
      </w:r>
      <w:r w:rsidRPr="00E46889">
        <w:rPr>
          <w:rFonts w:ascii="宋体" w:hAnsi="宋体"/>
          <w:color w:val="000000"/>
          <w:szCs w:val="21"/>
        </w:rPr>
        <w:t>1</w:t>
      </w:r>
      <w:r w:rsidRPr="00E46889">
        <w:rPr>
          <w:rFonts w:ascii="宋体" w:hAnsi="宋体" w:hint="eastAsia"/>
          <w:color w:val="000000"/>
          <w:szCs w:val="21"/>
        </w:rPr>
        <w:t>）</w:t>
      </w:r>
      <w:r w:rsidRPr="00E46889">
        <w:rPr>
          <w:rFonts w:ascii="宋体" w:hAnsi="宋体" w:cs="Lucida Sans Unicode" w:hint="eastAsia"/>
          <w:szCs w:val="21"/>
        </w:rPr>
        <w:t>教师根据学生学习态度、表现、出勤、课堂提问，平时参与锻炼等情况，按档次给分。（</w:t>
      </w:r>
      <w:r w:rsidRPr="00E46889">
        <w:rPr>
          <w:rFonts w:ascii="宋体" w:hAnsi="宋体" w:cs="Lucida Sans Unicode" w:hint="eastAsia"/>
          <w:szCs w:val="21"/>
        </w:rPr>
        <w:t>1</w:t>
      </w:r>
      <w:r w:rsidRPr="00E46889">
        <w:rPr>
          <w:rFonts w:ascii="宋体" w:hAnsi="宋体" w:cs="Lucida Sans Unicode"/>
          <w:szCs w:val="21"/>
        </w:rPr>
        <w:t>0</w:t>
      </w:r>
      <w:r w:rsidRPr="00E46889">
        <w:rPr>
          <w:rFonts w:ascii="宋体" w:hAnsi="宋体" w:cs="Lucida Sans Unicode" w:hint="eastAsia"/>
          <w:szCs w:val="21"/>
        </w:rPr>
        <w:t>分）</w:t>
      </w:r>
    </w:p>
    <w:p w14:paraId="712276D4" w14:textId="77777777" w:rsidR="0046282B" w:rsidRPr="00E46889" w:rsidRDefault="0046282B" w:rsidP="008E2849">
      <w:pPr>
        <w:tabs>
          <w:tab w:val="left" w:pos="3780"/>
        </w:tabs>
        <w:snapToGrid w:val="0"/>
        <w:spacing w:line="360" w:lineRule="auto"/>
        <w:ind w:firstLineChars="200" w:firstLine="420"/>
        <w:rPr>
          <w:rFonts w:ascii="宋体" w:hAnsi="宋体" w:cs="Lucida Sans Unicode" w:hint="eastAsia"/>
          <w:szCs w:val="21"/>
        </w:rPr>
      </w:pPr>
      <w:r w:rsidRPr="00E46889">
        <w:rPr>
          <w:rFonts w:ascii="宋体" w:hAnsi="宋体" w:cs="宋体" w:hint="eastAsia"/>
          <w:szCs w:val="21"/>
        </w:rPr>
        <w:t>（</w:t>
      </w:r>
      <w:r w:rsidRPr="00E46889">
        <w:rPr>
          <w:rFonts w:ascii="宋体" w:hAnsi="宋体" w:cs="宋体" w:hint="eastAsia"/>
          <w:szCs w:val="21"/>
        </w:rPr>
        <w:t>2</w:t>
      </w:r>
      <w:r w:rsidRPr="00E46889">
        <w:rPr>
          <w:rFonts w:ascii="宋体" w:hAnsi="宋体" w:cs="宋体" w:hint="eastAsia"/>
          <w:szCs w:val="21"/>
        </w:rPr>
        <w:t>）</w:t>
      </w:r>
      <w:r w:rsidRPr="00E46889">
        <w:rPr>
          <w:rFonts w:ascii="宋体" w:hAnsi="宋体" w:cs="Lucida Sans Unicode" w:hint="eastAsia"/>
          <w:szCs w:val="21"/>
        </w:rPr>
        <w:t>体育课缺勤、成绩评定及扣分办法：学生上课期间旷课一次在课堂表现和出勤成绩中扣</w:t>
      </w:r>
      <w:r w:rsidRPr="00E46889">
        <w:rPr>
          <w:rFonts w:ascii="宋体" w:hAnsi="宋体" w:cs="Lucida Sans Unicode"/>
          <w:szCs w:val="21"/>
        </w:rPr>
        <w:t>10</w:t>
      </w:r>
      <w:r w:rsidRPr="00E46889">
        <w:rPr>
          <w:rFonts w:ascii="宋体" w:hAnsi="宋体" w:cs="Lucida Sans Unicode" w:hint="eastAsia"/>
          <w:szCs w:val="21"/>
        </w:rPr>
        <w:t>分，迟到扣</w:t>
      </w:r>
      <w:r w:rsidRPr="00E46889">
        <w:rPr>
          <w:rFonts w:ascii="宋体" w:hAnsi="宋体" w:cs="Lucida Sans Unicode"/>
          <w:szCs w:val="21"/>
        </w:rPr>
        <w:t>5</w:t>
      </w:r>
      <w:r w:rsidRPr="00E46889">
        <w:rPr>
          <w:rFonts w:ascii="宋体" w:hAnsi="宋体" w:cs="Lucida Sans Unicode" w:hint="eastAsia"/>
          <w:szCs w:val="21"/>
        </w:rPr>
        <w:t>分，早退扣</w:t>
      </w:r>
      <w:r w:rsidRPr="00E46889">
        <w:rPr>
          <w:rFonts w:ascii="宋体" w:hAnsi="宋体" w:cs="Lucida Sans Unicode"/>
          <w:szCs w:val="21"/>
        </w:rPr>
        <w:t>5</w:t>
      </w:r>
      <w:r w:rsidRPr="00E46889">
        <w:rPr>
          <w:rFonts w:ascii="宋体" w:hAnsi="宋体" w:cs="Lucida Sans Unicode" w:hint="eastAsia"/>
          <w:szCs w:val="21"/>
        </w:rPr>
        <w:t>分，病事假扣</w:t>
      </w:r>
      <w:r w:rsidRPr="00E46889">
        <w:rPr>
          <w:rFonts w:ascii="宋体" w:hAnsi="宋体" w:cs="Lucida Sans Unicode"/>
          <w:szCs w:val="21"/>
        </w:rPr>
        <w:t>5</w:t>
      </w:r>
      <w:r w:rsidRPr="00E46889">
        <w:rPr>
          <w:rFonts w:ascii="宋体" w:hAnsi="宋体" w:cs="Lucida Sans Unicode" w:hint="eastAsia"/>
          <w:szCs w:val="21"/>
        </w:rPr>
        <w:t>分，按百分制计算。（</w:t>
      </w:r>
      <w:r w:rsidRPr="00E46889">
        <w:rPr>
          <w:rFonts w:ascii="宋体" w:hAnsi="宋体" w:cs="Lucida Sans Unicode" w:hint="eastAsia"/>
          <w:szCs w:val="21"/>
        </w:rPr>
        <w:t>1</w:t>
      </w:r>
      <w:r w:rsidRPr="00E46889">
        <w:rPr>
          <w:rFonts w:ascii="宋体" w:hAnsi="宋体" w:cs="Lucida Sans Unicode"/>
          <w:szCs w:val="21"/>
        </w:rPr>
        <w:t>0</w:t>
      </w:r>
      <w:r w:rsidRPr="00E46889">
        <w:rPr>
          <w:rFonts w:ascii="宋体" w:hAnsi="宋体" w:cs="Lucida Sans Unicode" w:hint="eastAsia"/>
          <w:szCs w:val="21"/>
        </w:rPr>
        <w:t>分）</w:t>
      </w:r>
    </w:p>
    <w:p w14:paraId="5235A923" w14:textId="77777777" w:rsidR="0046282B" w:rsidRPr="00E46889" w:rsidRDefault="0046282B">
      <w:pPr>
        <w:tabs>
          <w:tab w:val="left" w:pos="3780"/>
        </w:tabs>
        <w:snapToGrid w:val="0"/>
        <w:spacing w:line="360" w:lineRule="auto"/>
        <w:ind w:firstLineChars="250" w:firstLine="525"/>
        <w:rPr>
          <w:rFonts w:ascii="宋体" w:hAnsi="宋体" w:cs="Lucida Sans Unicode" w:hint="eastAsia"/>
          <w:szCs w:val="21"/>
        </w:rPr>
      </w:pPr>
      <w:r w:rsidRPr="00E46889">
        <w:rPr>
          <w:rFonts w:ascii="宋体" w:hAnsi="宋体" w:cs="Lucida Sans Unicode" w:hint="eastAsia"/>
          <w:szCs w:val="21"/>
        </w:rPr>
        <w:t>注：无故缺课超过超三分之一取消考试资格，综合成绩计</w:t>
      </w:r>
      <w:r w:rsidRPr="00E46889">
        <w:rPr>
          <w:rFonts w:ascii="宋体" w:hAnsi="宋体" w:cs="Lucida Sans Unicode" w:hint="eastAsia"/>
          <w:szCs w:val="21"/>
        </w:rPr>
        <w:t>0</w:t>
      </w:r>
      <w:r w:rsidRPr="00E46889">
        <w:rPr>
          <w:rFonts w:ascii="宋体" w:hAnsi="宋体" w:cs="Lucida Sans Unicode" w:hint="eastAsia"/>
          <w:szCs w:val="21"/>
        </w:rPr>
        <w:t>分。</w:t>
      </w:r>
    </w:p>
    <w:p w14:paraId="6FA682F2" w14:textId="77777777" w:rsidR="0046282B" w:rsidRPr="00E46889" w:rsidRDefault="0046282B">
      <w:pPr>
        <w:snapToGrid w:val="0"/>
        <w:spacing w:line="360" w:lineRule="auto"/>
        <w:rPr>
          <w:rFonts w:ascii="宋体" w:hAnsi="宋体" w:cs="Lucida Sans Unicode" w:hint="eastAsia"/>
          <w:b/>
          <w:bCs/>
          <w:szCs w:val="21"/>
        </w:rPr>
      </w:pPr>
      <w:r w:rsidRPr="00E46889">
        <w:rPr>
          <w:rFonts w:ascii="宋体" w:hAnsi="宋体" w:cs="Lucida Sans Unicode" w:hint="eastAsia"/>
          <w:b/>
          <w:bCs/>
          <w:szCs w:val="21"/>
        </w:rPr>
        <w:t>3.</w:t>
      </w:r>
      <w:r w:rsidRPr="00E46889">
        <w:rPr>
          <w:rFonts w:ascii="宋体" w:hAnsi="宋体" w:cs="Lucida Sans Unicode" w:hint="eastAsia"/>
          <w:b/>
          <w:bCs/>
          <w:szCs w:val="21"/>
        </w:rPr>
        <w:t>理论成绩（</w:t>
      </w:r>
      <w:r w:rsidRPr="00E46889">
        <w:rPr>
          <w:rFonts w:ascii="宋体" w:hAnsi="宋体" w:cs="Lucida Sans Unicode"/>
          <w:b/>
          <w:bCs/>
          <w:szCs w:val="21"/>
        </w:rPr>
        <w:t>10</w:t>
      </w:r>
      <w:r w:rsidRPr="00E46889">
        <w:rPr>
          <w:rFonts w:ascii="宋体" w:hAnsi="宋体" w:cs="Lucida Sans Unicode" w:hint="eastAsia"/>
          <w:b/>
          <w:bCs/>
          <w:szCs w:val="21"/>
        </w:rPr>
        <w:t>分）</w:t>
      </w:r>
    </w:p>
    <w:p w14:paraId="61FA78F2" w14:textId="77777777" w:rsidR="0046282B" w:rsidRPr="00E46889" w:rsidRDefault="0046282B">
      <w:pPr>
        <w:snapToGrid w:val="0"/>
        <w:spacing w:line="360" w:lineRule="auto"/>
        <w:ind w:firstLineChars="300" w:firstLine="630"/>
        <w:rPr>
          <w:rFonts w:ascii="宋体" w:hAnsi="宋体" w:cs="Lucida Sans Unicode" w:hint="eastAsia"/>
          <w:szCs w:val="21"/>
        </w:rPr>
      </w:pPr>
      <w:r w:rsidRPr="00E46889">
        <w:rPr>
          <w:rFonts w:ascii="宋体" w:hAnsi="宋体" w:cs="Lucida Sans Unicode" w:hint="eastAsia"/>
          <w:szCs w:val="21"/>
        </w:rPr>
        <w:t>根据大学体育教研室统一出体育方面的简答题，根据学生课后完成情况给予成绩。</w:t>
      </w:r>
    </w:p>
    <w:p w14:paraId="60FEBFA4" w14:textId="77777777" w:rsidR="0046282B" w:rsidRPr="00E46889" w:rsidRDefault="0046282B">
      <w:pPr>
        <w:numPr>
          <w:ilvl w:val="0"/>
          <w:numId w:val="57"/>
        </w:numPr>
        <w:tabs>
          <w:tab w:val="left" w:pos="312"/>
        </w:tabs>
        <w:snapToGrid w:val="0"/>
        <w:spacing w:line="360" w:lineRule="auto"/>
        <w:rPr>
          <w:rFonts w:ascii="宋体" w:hAnsi="宋体" w:cs="Lucida Sans Unicode" w:hint="eastAsia"/>
          <w:b/>
          <w:bCs/>
          <w:szCs w:val="21"/>
        </w:rPr>
      </w:pPr>
      <w:r w:rsidRPr="00E46889">
        <w:rPr>
          <w:rFonts w:ascii="宋体" w:hAnsi="宋体" w:cs="Lucida Sans Unicode" w:hint="eastAsia"/>
          <w:b/>
          <w:bCs/>
          <w:szCs w:val="21"/>
        </w:rPr>
        <w:t>一般身体素质成绩</w:t>
      </w:r>
      <w:r w:rsidRPr="00E46889">
        <w:rPr>
          <w:rFonts w:ascii="宋体" w:hAnsi="宋体" w:cs="Lucida Sans Unicode"/>
          <w:b/>
          <w:bCs/>
          <w:szCs w:val="21"/>
        </w:rPr>
        <w:t>(20</w:t>
      </w:r>
      <w:r w:rsidRPr="00E46889">
        <w:rPr>
          <w:rFonts w:ascii="宋体" w:hAnsi="宋体" w:cs="Lucida Sans Unicode" w:hint="eastAsia"/>
          <w:b/>
          <w:bCs/>
          <w:szCs w:val="21"/>
        </w:rPr>
        <w:t>分</w:t>
      </w:r>
      <w:r w:rsidRPr="00E46889">
        <w:rPr>
          <w:rFonts w:ascii="宋体" w:hAnsi="宋体" w:cs="Lucida Sans Unicode"/>
          <w:b/>
          <w:bCs/>
          <w:szCs w:val="21"/>
        </w:rPr>
        <w:t>)</w:t>
      </w:r>
      <w:r w:rsidRPr="00E46889">
        <w:rPr>
          <w:rFonts w:ascii="宋体" w:hAnsi="宋体" w:cs="Lucida Sans Unicode" w:hint="eastAsia"/>
          <w:b/>
          <w:bCs/>
          <w:szCs w:val="21"/>
        </w:rPr>
        <w:t>：</w:t>
      </w:r>
    </w:p>
    <w:p w14:paraId="280AEDB7" w14:textId="77777777" w:rsidR="0046282B" w:rsidRPr="00E46889" w:rsidRDefault="0046282B">
      <w:pPr>
        <w:snapToGrid w:val="0"/>
        <w:spacing w:line="400" w:lineRule="exact"/>
        <w:rPr>
          <w:rFonts w:ascii="宋体" w:hAnsi="宋体" w:cs="AdobeSongStd-Light" w:hint="eastAsia"/>
          <w:kern w:val="0"/>
          <w:szCs w:val="21"/>
        </w:rPr>
      </w:pPr>
      <w:r w:rsidRPr="00E46889">
        <w:rPr>
          <w:rFonts w:ascii="宋体" w:hAnsi="宋体" w:cs="AdobeSongStd-Light" w:hint="eastAsia"/>
          <w:kern w:val="0"/>
          <w:szCs w:val="21"/>
        </w:rPr>
        <w:t>第一学期：</w:t>
      </w:r>
    </w:p>
    <w:p w14:paraId="464E57FA" w14:textId="77777777" w:rsidR="0046282B" w:rsidRPr="00E46889" w:rsidRDefault="0046282B">
      <w:pPr>
        <w:snapToGrid w:val="0"/>
        <w:spacing w:line="400" w:lineRule="exact"/>
        <w:rPr>
          <w:rFonts w:ascii="宋体" w:hAnsi="宋体" w:cs="AdobeSongStd-Light" w:hint="eastAsia"/>
          <w:kern w:val="0"/>
          <w:szCs w:val="21"/>
        </w:rPr>
      </w:pPr>
      <w:r w:rsidRPr="00E46889">
        <w:rPr>
          <w:rFonts w:ascii="宋体" w:hAnsi="宋体" w:cs="AdobeSongStd-Light" w:hint="eastAsia"/>
          <w:kern w:val="0"/>
          <w:szCs w:val="21"/>
        </w:rPr>
        <w:t>考核项目：跳绳（男、女）</w:t>
      </w:r>
    </w:p>
    <w:p w14:paraId="4691EB22" w14:textId="77777777" w:rsidR="0046282B" w:rsidRPr="00E46889" w:rsidRDefault="0046282B">
      <w:pPr>
        <w:snapToGrid w:val="0"/>
        <w:spacing w:line="400" w:lineRule="exact"/>
        <w:rPr>
          <w:rFonts w:ascii="宋体" w:hAnsi="宋体" w:cs="AdobeSongStd-Light" w:hint="eastAsia"/>
          <w:kern w:val="0"/>
          <w:szCs w:val="21"/>
        </w:rPr>
      </w:pPr>
      <w:r w:rsidRPr="00E46889">
        <w:rPr>
          <w:rFonts w:ascii="宋体" w:hAnsi="宋体" w:cs="AdobeSongStd-Light" w:hint="eastAsia"/>
          <w:kern w:val="0"/>
          <w:szCs w:val="21"/>
        </w:rPr>
        <w:lastRenderedPageBreak/>
        <w:t>考核标准：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734"/>
        <w:gridCol w:w="734"/>
        <w:gridCol w:w="734"/>
        <w:gridCol w:w="733"/>
        <w:gridCol w:w="733"/>
        <w:gridCol w:w="733"/>
        <w:gridCol w:w="733"/>
        <w:gridCol w:w="733"/>
        <w:gridCol w:w="733"/>
        <w:gridCol w:w="733"/>
      </w:tblGrid>
      <w:tr w:rsidR="0046282B" w:rsidRPr="00E46889" w14:paraId="158C7455" w14:textId="77777777" w:rsidTr="006D06B2">
        <w:trPr>
          <w:trHeight w:val="255"/>
        </w:trPr>
        <w:tc>
          <w:tcPr>
            <w:tcW w:w="10560" w:type="dxa"/>
            <w:gridSpan w:val="11"/>
            <w:shd w:val="clear" w:color="auto" w:fill="auto"/>
            <w:noWrap/>
            <w:hideMark/>
          </w:tcPr>
          <w:p w14:paraId="66F664F8"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一分钟跳绳评分表（单位：次）</w:t>
            </w:r>
          </w:p>
        </w:tc>
      </w:tr>
      <w:tr w:rsidR="0046282B" w:rsidRPr="00E46889" w14:paraId="4AAFB3A8" w14:textId="77777777" w:rsidTr="006D06B2">
        <w:trPr>
          <w:trHeight w:val="255"/>
        </w:trPr>
        <w:tc>
          <w:tcPr>
            <w:tcW w:w="1117" w:type="dxa"/>
            <w:shd w:val="clear" w:color="auto" w:fill="auto"/>
            <w:noWrap/>
            <w:hideMark/>
          </w:tcPr>
          <w:p w14:paraId="4857AC7B"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成绩</w:t>
            </w:r>
          </w:p>
        </w:tc>
        <w:tc>
          <w:tcPr>
            <w:tcW w:w="945" w:type="dxa"/>
            <w:shd w:val="clear" w:color="auto" w:fill="auto"/>
            <w:noWrap/>
            <w:hideMark/>
          </w:tcPr>
          <w:p w14:paraId="6680CF16"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200</w:t>
            </w:r>
          </w:p>
        </w:tc>
        <w:tc>
          <w:tcPr>
            <w:tcW w:w="945" w:type="dxa"/>
            <w:shd w:val="clear" w:color="auto" w:fill="auto"/>
            <w:noWrap/>
            <w:hideMark/>
          </w:tcPr>
          <w:p w14:paraId="7695681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192</w:t>
            </w:r>
          </w:p>
        </w:tc>
        <w:tc>
          <w:tcPr>
            <w:tcW w:w="945" w:type="dxa"/>
            <w:shd w:val="clear" w:color="auto" w:fill="auto"/>
            <w:noWrap/>
            <w:hideMark/>
          </w:tcPr>
          <w:p w14:paraId="5CC81AAB"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180</w:t>
            </w:r>
          </w:p>
        </w:tc>
        <w:tc>
          <w:tcPr>
            <w:tcW w:w="944" w:type="dxa"/>
            <w:shd w:val="clear" w:color="auto" w:fill="auto"/>
            <w:noWrap/>
            <w:hideMark/>
          </w:tcPr>
          <w:p w14:paraId="03B3EEF6"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172</w:t>
            </w:r>
          </w:p>
        </w:tc>
        <w:tc>
          <w:tcPr>
            <w:tcW w:w="944" w:type="dxa"/>
            <w:shd w:val="clear" w:color="auto" w:fill="auto"/>
            <w:noWrap/>
            <w:hideMark/>
          </w:tcPr>
          <w:p w14:paraId="28E308DE"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160</w:t>
            </w:r>
          </w:p>
        </w:tc>
        <w:tc>
          <w:tcPr>
            <w:tcW w:w="944" w:type="dxa"/>
            <w:shd w:val="clear" w:color="auto" w:fill="auto"/>
            <w:noWrap/>
            <w:hideMark/>
          </w:tcPr>
          <w:p w14:paraId="28D7FAA7"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156</w:t>
            </w:r>
          </w:p>
        </w:tc>
        <w:tc>
          <w:tcPr>
            <w:tcW w:w="944" w:type="dxa"/>
            <w:shd w:val="clear" w:color="auto" w:fill="auto"/>
            <w:noWrap/>
            <w:hideMark/>
          </w:tcPr>
          <w:p w14:paraId="00B78F8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152</w:t>
            </w:r>
          </w:p>
        </w:tc>
        <w:tc>
          <w:tcPr>
            <w:tcW w:w="944" w:type="dxa"/>
            <w:shd w:val="clear" w:color="auto" w:fill="auto"/>
            <w:noWrap/>
            <w:hideMark/>
          </w:tcPr>
          <w:p w14:paraId="1D09934C"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148</w:t>
            </w:r>
          </w:p>
        </w:tc>
        <w:tc>
          <w:tcPr>
            <w:tcW w:w="944" w:type="dxa"/>
            <w:shd w:val="clear" w:color="auto" w:fill="auto"/>
            <w:noWrap/>
            <w:hideMark/>
          </w:tcPr>
          <w:p w14:paraId="13648402"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144</w:t>
            </w:r>
          </w:p>
        </w:tc>
        <w:tc>
          <w:tcPr>
            <w:tcW w:w="944" w:type="dxa"/>
            <w:shd w:val="clear" w:color="auto" w:fill="auto"/>
            <w:noWrap/>
            <w:hideMark/>
          </w:tcPr>
          <w:p w14:paraId="122904F4"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140</w:t>
            </w:r>
          </w:p>
        </w:tc>
      </w:tr>
      <w:tr w:rsidR="0046282B" w:rsidRPr="00E46889" w14:paraId="0C78D5DB" w14:textId="77777777" w:rsidTr="006D06B2">
        <w:trPr>
          <w:trHeight w:val="255"/>
        </w:trPr>
        <w:tc>
          <w:tcPr>
            <w:tcW w:w="1117" w:type="dxa"/>
            <w:shd w:val="clear" w:color="auto" w:fill="auto"/>
            <w:noWrap/>
            <w:hideMark/>
          </w:tcPr>
          <w:p w14:paraId="518C2044"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得分</w:t>
            </w:r>
          </w:p>
        </w:tc>
        <w:tc>
          <w:tcPr>
            <w:tcW w:w="945" w:type="dxa"/>
            <w:shd w:val="clear" w:color="auto" w:fill="auto"/>
            <w:noWrap/>
            <w:hideMark/>
          </w:tcPr>
          <w:p w14:paraId="07BEA5FA"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100</w:t>
            </w:r>
          </w:p>
        </w:tc>
        <w:tc>
          <w:tcPr>
            <w:tcW w:w="945" w:type="dxa"/>
            <w:shd w:val="clear" w:color="auto" w:fill="auto"/>
            <w:noWrap/>
            <w:hideMark/>
          </w:tcPr>
          <w:p w14:paraId="37F2100F"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96</w:t>
            </w:r>
          </w:p>
        </w:tc>
        <w:tc>
          <w:tcPr>
            <w:tcW w:w="945" w:type="dxa"/>
            <w:shd w:val="clear" w:color="auto" w:fill="auto"/>
            <w:noWrap/>
            <w:hideMark/>
          </w:tcPr>
          <w:p w14:paraId="5C5ED7AE"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90</w:t>
            </w:r>
          </w:p>
        </w:tc>
        <w:tc>
          <w:tcPr>
            <w:tcW w:w="944" w:type="dxa"/>
            <w:shd w:val="clear" w:color="auto" w:fill="auto"/>
            <w:noWrap/>
            <w:hideMark/>
          </w:tcPr>
          <w:p w14:paraId="3D850BF2"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86</w:t>
            </w:r>
          </w:p>
        </w:tc>
        <w:tc>
          <w:tcPr>
            <w:tcW w:w="944" w:type="dxa"/>
            <w:shd w:val="clear" w:color="auto" w:fill="auto"/>
            <w:noWrap/>
            <w:hideMark/>
          </w:tcPr>
          <w:p w14:paraId="342825AC"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80</w:t>
            </w:r>
          </w:p>
        </w:tc>
        <w:tc>
          <w:tcPr>
            <w:tcW w:w="944" w:type="dxa"/>
            <w:shd w:val="clear" w:color="auto" w:fill="auto"/>
            <w:noWrap/>
            <w:hideMark/>
          </w:tcPr>
          <w:p w14:paraId="0339FA66"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78</w:t>
            </w:r>
          </w:p>
        </w:tc>
        <w:tc>
          <w:tcPr>
            <w:tcW w:w="944" w:type="dxa"/>
            <w:shd w:val="clear" w:color="auto" w:fill="auto"/>
            <w:noWrap/>
            <w:hideMark/>
          </w:tcPr>
          <w:p w14:paraId="6247D66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76</w:t>
            </w:r>
          </w:p>
        </w:tc>
        <w:tc>
          <w:tcPr>
            <w:tcW w:w="944" w:type="dxa"/>
            <w:shd w:val="clear" w:color="auto" w:fill="auto"/>
            <w:noWrap/>
            <w:hideMark/>
          </w:tcPr>
          <w:p w14:paraId="78F8DB80"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74</w:t>
            </w:r>
          </w:p>
        </w:tc>
        <w:tc>
          <w:tcPr>
            <w:tcW w:w="944" w:type="dxa"/>
            <w:shd w:val="clear" w:color="auto" w:fill="auto"/>
            <w:noWrap/>
            <w:hideMark/>
          </w:tcPr>
          <w:p w14:paraId="7E09A32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72</w:t>
            </w:r>
          </w:p>
        </w:tc>
        <w:tc>
          <w:tcPr>
            <w:tcW w:w="944" w:type="dxa"/>
            <w:shd w:val="clear" w:color="auto" w:fill="auto"/>
            <w:noWrap/>
            <w:hideMark/>
          </w:tcPr>
          <w:p w14:paraId="52C5E1EB"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70</w:t>
            </w:r>
          </w:p>
        </w:tc>
      </w:tr>
      <w:tr w:rsidR="0046282B" w:rsidRPr="00E46889" w14:paraId="355891BC" w14:textId="77777777" w:rsidTr="006D06B2">
        <w:trPr>
          <w:trHeight w:val="255"/>
        </w:trPr>
        <w:tc>
          <w:tcPr>
            <w:tcW w:w="1117" w:type="dxa"/>
            <w:shd w:val="clear" w:color="auto" w:fill="auto"/>
            <w:noWrap/>
            <w:hideMark/>
          </w:tcPr>
          <w:p w14:paraId="12B0F21A"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成绩</w:t>
            </w:r>
          </w:p>
        </w:tc>
        <w:tc>
          <w:tcPr>
            <w:tcW w:w="945" w:type="dxa"/>
            <w:shd w:val="clear" w:color="auto" w:fill="auto"/>
            <w:noWrap/>
            <w:hideMark/>
          </w:tcPr>
          <w:p w14:paraId="2944841F"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136</w:t>
            </w:r>
          </w:p>
        </w:tc>
        <w:tc>
          <w:tcPr>
            <w:tcW w:w="945" w:type="dxa"/>
            <w:shd w:val="clear" w:color="auto" w:fill="auto"/>
            <w:noWrap/>
            <w:hideMark/>
          </w:tcPr>
          <w:p w14:paraId="448D6756"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132</w:t>
            </w:r>
          </w:p>
        </w:tc>
        <w:tc>
          <w:tcPr>
            <w:tcW w:w="945" w:type="dxa"/>
            <w:shd w:val="clear" w:color="auto" w:fill="auto"/>
            <w:noWrap/>
            <w:hideMark/>
          </w:tcPr>
          <w:p w14:paraId="7FC2326B"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128</w:t>
            </w:r>
          </w:p>
        </w:tc>
        <w:tc>
          <w:tcPr>
            <w:tcW w:w="944" w:type="dxa"/>
            <w:shd w:val="clear" w:color="auto" w:fill="auto"/>
            <w:noWrap/>
            <w:hideMark/>
          </w:tcPr>
          <w:p w14:paraId="58152D74"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124</w:t>
            </w:r>
          </w:p>
        </w:tc>
        <w:tc>
          <w:tcPr>
            <w:tcW w:w="944" w:type="dxa"/>
            <w:shd w:val="clear" w:color="auto" w:fill="auto"/>
            <w:noWrap/>
            <w:hideMark/>
          </w:tcPr>
          <w:p w14:paraId="3F7D9B46"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120</w:t>
            </w:r>
          </w:p>
        </w:tc>
        <w:tc>
          <w:tcPr>
            <w:tcW w:w="944" w:type="dxa"/>
            <w:shd w:val="clear" w:color="auto" w:fill="auto"/>
            <w:noWrap/>
            <w:hideMark/>
          </w:tcPr>
          <w:p w14:paraId="50BAA7FE"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100</w:t>
            </w:r>
          </w:p>
        </w:tc>
        <w:tc>
          <w:tcPr>
            <w:tcW w:w="944" w:type="dxa"/>
            <w:shd w:val="clear" w:color="auto" w:fill="auto"/>
            <w:noWrap/>
            <w:hideMark/>
          </w:tcPr>
          <w:p w14:paraId="23CB93C4"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80</w:t>
            </w:r>
          </w:p>
        </w:tc>
        <w:tc>
          <w:tcPr>
            <w:tcW w:w="944" w:type="dxa"/>
            <w:shd w:val="clear" w:color="auto" w:fill="auto"/>
            <w:noWrap/>
            <w:hideMark/>
          </w:tcPr>
          <w:p w14:paraId="53F08D89"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60</w:t>
            </w:r>
          </w:p>
        </w:tc>
        <w:tc>
          <w:tcPr>
            <w:tcW w:w="944" w:type="dxa"/>
            <w:shd w:val="clear" w:color="auto" w:fill="auto"/>
            <w:noWrap/>
            <w:hideMark/>
          </w:tcPr>
          <w:p w14:paraId="4E72979C"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40</w:t>
            </w:r>
          </w:p>
        </w:tc>
        <w:tc>
          <w:tcPr>
            <w:tcW w:w="944" w:type="dxa"/>
            <w:shd w:val="clear" w:color="auto" w:fill="auto"/>
            <w:noWrap/>
            <w:hideMark/>
          </w:tcPr>
          <w:p w14:paraId="1D2F298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20</w:t>
            </w:r>
          </w:p>
        </w:tc>
      </w:tr>
      <w:tr w:rsidR="0046282B" w:rsidRPr="00E46889" w14:paraId="34C66C66" w14:textId="77777777" w:rsidTr="006D06B2">
        <w:trPr>
          <w:trHeight w:val="255"/>
        </w:trPr>
        <w:tc>
          <w:tcPr>
            <w:tcW w:w="1117" w:type="dxa"/>
            <w:shd w:val="clear" w:color="auto" w:fill="auto"/>
            <w:noWrap/>
            <w:hideMark/>
          </w:tcPr>
          <w:p w14:paraId="21DB988A"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得分</w:t>
            </w:r>
          </w:p>
        </w:tc>
        <w:tc>
          <w:tcPr>
            <w:tcW w:w="945" w:type="dxa"/>
            <w:shd w:val="clear" w:color="auto" w:fill="auto"/>
            <w:noWrap/>
            <w:hideMark/>
          </w:tcPr>
          <w:p w14:paraId="0077A54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68</w:t>
            </w:r>
          </w:p>
        </w:tc>
        <w:tc>
          <w:tcPr>
            <w:tcW w:w="945" w:type="dxa"/>
            <w:shd w:val="clear" w:color="auto" w:fill="auto"/>
            <w:noWrap/>
            <w:hideMark/>
          </w:tcPr>
          <w:p w14:paraId="090D332C"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66</w:t>
            </w:r>
          </w:p>
        </w:tc>
        <w:tc>
          <w:tcPr>
            <w:tcW w:w="945" w:type="dxa"/>
            <w:shd w:val="clear" w:color="auto" w:fill="auto"/>
            <w:noWrap/>
            <w:hideMark/>
          </w:tcPr>
          <w:p w14:paraId="5A70DB4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64</w:t>
            </w:r>
          </w:p>
        </w:tc>
        <w:tc>
          <w:tcPr>
            <w:tcW w:w="944" w:type="dxa"/>
            <w:shd w:val="clear" w:color="auto" w:fill="auto"/>
            <w:noWrap/>
            <w:hideMark/>
          </w:tcPr>
          <w:p w14:paraId="369A06C8"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62</w:t>
            </w:r>
          </w:p>
        </w:tc>
        <w:tc>
          <w:tcPr>
            <w:tcW w:w="944" w:type="dxa"/>
            <w:shd w:val="clear" w:color="auto" w:fill="auto"/>
            <w:noWrap/>
            <w:hideMark/>
          </w:tcPr>
          <w:p w14:paraId="4E02F4BB"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60</w:t>
            </w:r>
          </w:p>
        </w:tc>
        <w:tc>
          <w:tcPr>
            <w:tcW w:w="944" w:type="dxa"/>
            <w:shd w:val="clear" w:color="auto" w:fill="auto"/>
            <w:noWrap/>
            <w:hideMark/>
          </w:tcPr>
          <w:p w14:paraId="62738E1C"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50</w:t>
            </w:r>
          </w:p>
        </w:tc>
        <w:tc>
          <w:tcPr>
            <w:tcW w:w="944" w:type="dxa"/>
            <w:shd w:val="clear" w:color="auto" w:fill="auto"/>
            <w:noWrap/>
            <w:hideMark/>
          </w:tcPr>
          <w:p w14:paraId="061FC2C2"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40</w:t>
            </w:r>
          </w:p>
        </w:tc>
        <w:tc>
          <w:tcPr>
            <w:tcW w:w="944" w:type="dxa"/>
            <w:shd w:val="clear" w:color="auto" w:fill="auto"/>
            <w:noWrap/>
            <w:hideMark/>
          </w:tcPr>
          <w:p w14:paraId="0B7F4640"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30</w:t>
            </w:r>
          </w:p>
        </w:tc>
        <w:tc>
          <w:tcPr>
            <w:tcW w:w="944" w:type="dxa"/>
            <w:shd w:val="clear" w:color="auto" w:fill="auto"/>
            <w:noWrap/>
            <w:hideMark/>
          </w:tcPr>
          <w:p w14:paraId="2CB6BA73"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20</w:t>
            </w:r>
          </w:p>
        </w:tc>
        <w:tc>
          <w:tcPr>
            <w:tcW w:w="944" w:type="dxa"/>
            <w:shd w:val="clear" w:color="auto" w:fill="auto"/>
            <w:noWrap/>
            <w:hideMark/>
          </w:tcPr>
          <w:p w14:paraId="791BA644"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10</w:t>
            </w:r>
          </w:p>
        </w:tc>
      </w:tr>
    </w:tbl>
    <w:p w14:paraId="3B395BE6" w14:textId="77777777" w:rsidR="0046282B" w:rsidRPr="00E46889" w:rsidRDefault="0046282B">
      <w:pPr>
        <w:snapToGrid w:val="0"/>
        <w:spacing w:line="400" w:lineRule="exact"/>
        <w:rPr>
          <w:rFonts w:ascii="宋体" w:hAnsi="宋体" w:cs="AdobeSongStd-Light" w:hint="eastAsia"/>
          <w:kern w:val="0"/>
          <w:szCs w:val="21"/>
        </w:rPr>
      </w:pPr>
    </w:p>
    <w:p w14:paraId="22874E0A" w14:textId="77777777" w:rsidR="0046282B" w:rsidRPr="00E46889" w:rsidRDefault="0046282B">
      <w:pPr>
        <w:snapToGrid w:val="0"/>
        <w:spacing w:line="400" w:lineRule="exact"/>
        <w:rPr>
          <w:rFonts w:ascii="宋体" w:hAnsi="宋体" w:cs="AdobeSongStd-Light" w:hint="eastAsia"/>
          <w:kern w:val="0"/>
          <w:szCs w:val="21"/>
        </w:rPr>
      </w:pPr>
      <w:r w:rsidRPr="00E46889">
        <w:rPr>
          <w:rFonts w:ascii="宋体" w:hAnsi="宋体" w:cs="AdobeSongStd-Light" w:hint="eastAsia"/>
          <w:kern w:val="0"/>
          <w:szCs w:val="21"/>
        </w:rPr>
        <w:t>第二学期：</w:t>
      </w:r>
    </w:p>
    <w:p w14:paraId="3BC9940C" w14:textId="77777777" w:rsidR="0046282B" w:rsidRPr="00E46889" w:rsidRDefault="0046282B">
      <w:pPr>
        <w:snapToGrid w:val="0"/>
        <w:spacing w:line="400" w:lineRule="exact"/>
        <w:rPr>
          <w:rFonts w:ascii="宋体" w:hAnsi="宋体" w:cs="AdobeSongStd-Light" w:hint="eastAsia"/>
          <w:kern w:val="0"/>
          <w:szCs w:val="21"/>
        </w:rPr>
      </w:pPr>
      <w:r w:rsidRPr="00E46889">
        <w:rPr>
          <w:rFonts w:ascii="宋体" w:hAnsi="宋体" w:cs="AdobeSongStd-Light" w:hint="eastAsia"/>
          <w:kern w:val="0"/>
          <w:szCs w:val="21"/>
        </w:rPr>
        <w:t>考核项目：俯卧撑（男）、仰卧起坐（女）</w:t>
      </w:r>
    </w:p>
    <w:p w14:paraId="3F4175F6" w14:textId="77777777" w:rsidR="0046282B" w:rsidRPr="00E46889" w:rsidRDefault="0046282B">
      <w:pPr>
        <w:snapToGrid w:val="0"/>
        <w:spacing w:line="400" w:lineRule="exact"/>
        <w:rPr>
          <w:rFonts w:ascii="宋体" w:hAnsi="宋体" w:cs="AdobeSongStd-Light" w:hint="eastAsia"/>
          <w:kern w:val="0"/>
          <w:szCs w:val="21"/>
        </w:rPr>
      </w:pPr>
      <w:r w:rsidRPr="00E46889">
        <w:rPr>
          <w:rFonts w:ascii="宋体" w:hAnsi="宋体" w:cs="AdobeSongStd-Light" w:hint="eastAsia"/>
          <w:kern w:val="0"/>
          <w:szCs w:val="21"/>
        </w:rPr>
        <w:t>考核标准：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965"/>
        <w:gridCol w:w="689"/>
        <w:gridCol w:w="689"/>
        <w:gridCol w:w="689"/>
        <w:gridCol w:w="689"/>
        <w:gridCol w:w="689"/>
        <w:gridCol w:w="689"/>
        <w:gridCol w:w="689"/>
        <w:gridCol w:w="689"/>
        <w:gridCol w:w="689"/>
      </w:tblGrid>
      <w:tr w:rsidR="0046282B" w:rsidRPr="00E46889" w14:paraId="27D486C1" w14:textId="77777777" w:rsidTr="006D06B2">
        <w:trPr>
          <w:trHeight w:val="255"/>
        </w:trPr>
        <w:tc>
          <w:tcPr>
            <w:tcW w:w="10561" w:type="dxa"/>
            <w:gridSpan w:val="11"/>
            <w:shd w:val="clear" w:color="auto" w:fill="auto"/>
            <w:noWrap/>
            <w:hideMark/>
          </w:tcPr>
          <w:p w14:paraId="4D5743E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男生一分钟俯卧撑评分表（单位：次）</w:t>
            </w:r>
          </w:p>
        </w:tc>
      </w:tr>
      <w:tr w:rsidR="0046282B" w:rsidRPr="00E46889" w14:paraId="52D7FBFA" w14:textId="77777777" w:rsidTr="006D06B2">
        <w:trPr>
          <w:trHeight w:val="255"/>
        </w:trPr>
        <w:tc>
          <w:tcPr>
            <w:tcW w:w="1479" w:type="dxa"/>
            <w:shd w:val="clear" w:color="auto" w:fill="auto"/>
            <w:noWrap/>
            <w:hideMark/>
          </w:tcPr>
          <w:p w14:paraId="1F42566F"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成绩</w:t>
            </w:r>
          </w:p>
        </w:tc>
        <w:tc>
          <w:tcPr>
            <w:tcW w:w="1252" w:type="dxa"/>
            <w:shd w:val="clear" w:color="auto" w:fill="auto"/>
            <w:noWrap/>
            <w:hideMark/>
          </w:tcPr>
          <w:p w14:paraId="4EFA9C44"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50</w:t>
            </w:r>
          </w:p>
        </w:tc>
        <w:tc>
          <w:tcPr>
            <w:tcW w:w="870" w:type="dxa"/>
            <w:shd w:val="clear" w:color="auto" w:fill="auto"/>
            <w:noWrap/>
            <w:hideMark/>
          </w:tcPr>
          <w:p w14:paraId="7F49C287"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48</w:t>
            </w:r>
          </w:p>
        </w:tc>
        <w:tc>
          <w:tcPr>
            <w:tcW w:w="870" w:type="dxa"/>
            <w:shd w:val="clear" w:color="auto" w:fill="auto"/>
            <w:noWrap/>
            <w:hideMark/>
          </w:tcPr>
          <w:p w14:paraId="4BB8AF7A"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45</w:t>
            </w:r>
          </w:p>
        </w:tc>
        <w:tc>
          <w:tcPr>
            <w:tcW w:w="870" w:type="dxa"/>
            <w:shd w:val="clear" w:color="auto" w:fill="auto"/>
            <w:noWrap/>
            <w:hideMark/>
          </w:tcPr>
          <w:p w14:paraId="0730ADAC"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43</w:t>
            </w:r>
          </w:p>
        </w:tc>
        <w:tc>
          <w:tcPr>
            <w:tcW w:w="870" w:type="dxa"/>
            <w:shd w:val="clear" w:color="auto" w:fill="auto"/>
            <w:noWrap/>
            <w:hideMark/>
          </w:tcPr>
          <w:p w14:paraId="7183447F"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40</w:t>
            </w:r>
          </w:p>
        </w:tc>
        <w:tc>
          <w:tcPr>
            <w:tcW w:w="870" w:type="dxa"/>
            <w:shd w:val="clear" w:color="auto" w:fill="auto"/>
            <w:noWrap/>
            <w:hideMark/>
          </w:tcPr>
          <w:p w14:paraId="53E7B1FF"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39</w:t>
            </w:r>
          </w:p>
        </w:tc>
        <w:tc>
          <w:tcPr>
            <w:tcW w:w="870" w:type="dxa"/>
            <w:shd w:val="clear" w:color="auto" w:fill="auto"/>
            <w:noWrap/>
            <w:hideMark/>
          </w:tcPr>
          <w:p w14:paraId="7AA47932"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38</w:t>
            </w:r>
          </w:p>
        </w:tc>
        <w:tc>
          <w:tcPr>
            <w:tcW w:w="870" w:type="dxa"/>
            <w:shd w:val="clear" w:color="auto" w:fill="auto"/>
            <w:noWrap/>
            <w:hideMark/>
          </w:tcPr>
          <w:p w14:paraId="12CA732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37</w:t>
            </w:r>
          </w:p>
        </w:tc>
        <w:tc>
          <w:tcPr>
            <w:tcW w:w="870" w:type="dxa"/>
            <w:shd w:val="clear" w:color="auto" w:fill="auto"/>
            <w:noWrap/>
            <w:hideMark/>
          </w:tcPr>
          <w:p w14:paraId="7BB00F34"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36</w:t>
            </w:r>
          </w:p>
        </w:tc>
        <w:tc>
          <w:tcPr>
            <w:tcW w:w="870" w:type="dxa"/>
            <w:shd w:val="clear" w:color="auto" w:fill="auto"/>
            <w:noWrap/>
            <w:hideMark/>
          </w:tcPr>
          <w:p w14:paraId="2C444A02"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35</w:t>
            </w:r>
          </w:p>
        </w:tc>
      </w:tr>
      <w:tr w:rsidR="0046282B" w:rsidRPr="00E46889" w14:paraId="3BC3958B" w14:textId="77777777" w:rsidTr="006D06B2">
        <w:trPr>
          <w:trHeight w:val="255"/>
        </w:trPr>
        <w:tc>
          <w:tcPr>
            <w:tcW w:w="1479" w:type="dxa"/>
            <w:shd w:val="clear" w:color="auto" w:fill="auto"/>
            <w:noWrap/>
            <w:hideMark/>
          </w:tcPr>
          <w:p w14:paraId="42EA8A13"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得分</w:t>
            </w:r>
          </w:p>
        </w:tc>
        <w:tc>
          <w:tcPr>
            <w:tcW w:w="1252" w:type="dxa"/>
            <w:shd w:val="clear" w:color="auto" w:fill="auto"/>
            <w:noWrap/>
            <w:hideMark/>
          </w:tcPr>
          <w:p w14:paraId="3ABFD617"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100</w:t>
            </w:r>
          </w:p>
        </w:tc>
        <w:tc>
          <w:tcPr>
            <w:tcW w:w="870" w:type="dxa"/>
            <w:shd w:val="clear" w:color="auto" w:fill="auto"/>
            <w:noWrap/>
            <w:hideMark/>
          </w:tcPr>
          <w:p w14:paraId="6C850C5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96</w:t>
            </w:r>
          </w:p>
        </w:tc>
        <w:tc>
          <w:tcPr>
            <w:tcW w:w="870" w:type="dxa"/>
            <w:shd w:val="clear" w:color="auto" w:fill="auto"/>
            <w:noWrap/>
            <w:hideMark/>
          </w:tcPr>
          <w:p w14:paraId="47384E16"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90</w:t>
            </w:r>
          </w:p>
        </w:tc>
        <w:tc>
          <w:tcPr>
            <w:tcW w:w="870" w:type="dxa"/>
            <w:shd w:val="clear" w:color="auto" w:fill="auto"/>
            <w:noWrap/>
            <w:hideMark/>
          </w:tcPr>
          <w:p w14:paraId="56187709"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86</w:t>
            </w:r>
          </w:p>
        </w:tc>
        <w:tc>
          <w:tcPr>
            <w:tcW w:w="870" w:type="dxa"/>
            <w:shd w:val="clear" w:color="auto" w:fill="auto"/>
            <w:noWrap/>
            <w:hideMark/>
          </w:tcPr>
          <w:p w14:paraId="039B745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80</w:t>
            </w:r>
          </w:p>
        </w:tc>
        <w:tc>
          <w:tcPr>
            <w:tcW w:w="870" w:type="dxa"/>
            <w:shd w:val="clear" w:color="auto" w:fill="auto"/>
            <w:noWrap/>
            <w:hideMark/>
          </w:tcPr>
          <w:p w14:paraId="7DCA8F1B"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78</w:t>
            </w:r>
          </w:p>
        </w:tc>
        <w:tc>
          <w:tcPr>
            <w:tcW w:w="870" w:type="dxa"/>
            <w:shd w:val="clear" w:color="auto" w:fill="auto"/>
            <w:noWrap/>
            <w:hideMark/>
          </w:tcPr>
          <w:p w14:paraId="5EE101C8"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76</w:t>
            </w:r>
          </w:p>
        </w:tc>
        <w:tc>
          <w:tcPr>
            <w:tcW w:w="870" w:type="dxa"/>
            <w:shd w:val="clear" w:color="auto" w:fill="auto"/>
            <w:noWrap/>
            <w:hideMark/>
          </w:tcPr>
          <w:p w14:paraId="790E42F9"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74</w:t>
            </w:r>
          </w:p>
        </w:tc>
        <w:tc>
          <w:tcPr>
            <w:tcW w:w="870" w:type="dxa"/>
            <w:shd w:val="clear" w:color="auto" w:fill="auto"/>
            <w:noWrap/>
            <w:hideMark/>
          </w:tcPr>
          <w:p w14:paraId="332C4B2F"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72</w:t>
            </w:r>
          </w:p>
        </w:tc>
        <w:tc>
          <w:tcPr>
            <w:tcW w:w="870" w:type="dxa"/>
            <w:shd w:val="clear" w:color="auto" w:fill="auto"/>
            <w:noWrap/>
            <w:hideMark/>
          </w:tcPr>
          <w:p w14:paraId="454D2650"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70</w:t>
            </w:r>
          </w:p>
        </w:tc>
      </w:tr>
      <w:tr w:rsidR="0046282B" w:rsidRPr="00E46889" w14:paraId="1E713A93" w14:textId="77777777" w:rsidTr="006D06B2">
        <w:trPr>
          <w:trHeight w:val="255"/>
        </w:trPr>
        <w:tc>
          <w:tcPr>
            <w:tcW w:w="1479" w:type="dxa"/>
            <w:shd w:val="clear" w:color="auto" w:fill="auto"/>
            <w:noWrap/>
            <w:hideMark/>
          </w:tcPr>
          <w:p w14:paraId="594CBE1A"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成绩</w:t>
            </w:r>
          </w:p>
        </w:tc>
        <w:tc>
          <w:tcPr>
            <w:tcW w:w="1252" w:type="dxa"/>
            <w:shd w:val="clear" w:color="auto" w:fill="auto"/>
            <w:noWrap/>
            <w:hideMark/>
          </w:tcPr>
          <w:p w14:paraId="7025C5A8"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34</w:t>
            </w:r>
          </w:p>
        </w:tc>
        <w:tc>
          <w:tcPr>
            <w:tcW w:w="870" w:type="dxa"/>
            <w:shd w:val="clear" w:color="auto" w:fill="auto"/>
            <w:noWrap/>
            <w:hideMark/>
          </w:tcPr>
          <w:p w14:paraId="741CB28B"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33</w:t>
            </w:r>
          </w:p>
        </w:tc>
        <w:tc>
          <w:tcPr>
            <w:tcW w:w="870" w:type="dxa"/>
            <w:shd w:val="clear" w:color="auto" w:fill="auto"/>
            <w:noWrap/>
            <w:hideMark/>
          </w:tcPr>
          <w:p w14:paraId="0BFA69B9"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32</w:t>
            </w:r>
          </w:p>
        </w:tc>
        <w:tc>
          <w:tcPr>
            <w:tcW w:w="870" w:type="dxa"/>
            <w:shd w:val="clear" w:color="auto" w:fill="auto"/>
            <w:noWrap/>
            <w:hideMark/>
          </w:tcPr>
          <w:p w14:paraId="20B68EF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31</w:t>
            </w:r>
          </w:p>
        </w:tc>
        <w:tc>
          <w:tcPr>
            <w:tcW w:w="870" w:type="dxa"/>
            <w:shd w:val="clear" w:color="auto" w:fill="auto"/>
            <w:noWrap/>
            <w:hideMark/>
          </w:tcPr>
          <w:p w14:paraId="16983CE8"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30</w:t>
            </w:r>
          </w:p>
        </w:tc>
        <w:tc>
          <w:tcPr>
            <w:tcW w:w="870" w:type="dxa"/>
            <w:shd w:val="clear" w:color="auto" w:fill="auto"/>
            <w:noWrap/>
            <w:hideMark/>
          </w:tcPr>
          <w:p w14:paraId="69653E36"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25</w:t>
            </w:r>
          </w:p>
        </w:tc>
        <w:tc>
          <w:tcPr>
            <w:tcW w:w="870" w:type="dxa"/>
            <w:shd w:val="clear" w:color="auto" w:fill="auto"/>
            <w:noWrap/>
            <w:hideMark/>
          </w:tcPr>
          <w:p w14:paraId="6C1084B7"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20</w:t>
            </w:r>
          </w:p>
        </w:tc>
        <w:tc>
          <w:tcPr>
            <w:tcW w:w="870" w:type="dxa"/>
            <w:shd w:val="clear" w:color="auto" w:fill="auto"/>
            <w:noWrap/>
            <w:hideMark/>
          </w:tcPr>
          <w:p w14:paraId="50C05E49"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15</w:t>
            </w:r>
          </w:p>
        </w:tc>
        <w:tc>
          <w:tcPr>
            <w:tcW w:w="870" w:type="dxa"/>
            <w:shd w:val="clear" w:color="auto" w:fill="auto"/>
            <w:noWrap/>
            <w:hideMark/>
          </w:tcPr>
          <w:p w14:paraId="7EEDEF7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10</w:t>
            </w:r>
          </w:p>
        </w:tc>
        <w:tc>
          <w:tcPr>
            <w:tcW w:w="870" w:type="dxa"/>
            <w:shd w:val="clear" w:color="auto" w:fill="auto"/>
            <w:noWrap/>
            <w:hideMark/>
          </w:tcPr>
          <w:p w14:paraId="09084CA6"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5</w:t>
            </w:r>
          </w:p>
        </w:tc>
      </w:tr>
      <w:tr w:rsidR="0046282B" w:rsidRPr="00E46889" w14:paraId="53936938" w14:textId="77777777" w:rsidTr="006D06B2">
        <w:trPr>
          <w:trHeight w:val="255"/>
        </w:trPr>
        <w:tc>
          <w:tcPr>
            <w:tcW w:w="1479" w:type="dxa"/>
            <w:shd w:val="clear" w:color="auto" w:fill="auto"/>
            <w:noWrap/>
            <w:hideMark/>
          </w:tcPr>
          <w:p w14:paraId="78E0CAB4"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得分</w:t>
            </w:r>
          </w:p>
        </w:tc>
        <w:tc>
          <w:tcPr>
            <w:tcW w:w="1252" w:type="dxa"/>
            <w:shd w:val="clear" w:color="auto" w:fill="auto"/>
            <w:noWrap/>
            <w:hideMark/>
          </w:tcPr>
          <w:p w14:paraId="62CD4929"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68</w:t>
            </w:r>
          </w:p>
        </w:tc>
        <w:tc>
          <w:tcPr>
            <w:tcW w:w="870" w:type="dxa"/>
            <w:shd w:val="clear" w:color="auto" w:fill="auto"/>
            <w:noWrap/>
            <w:hideMark/>
          </w:tcPr>
          <w:p w14:paraId="787C87C7"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66</w:t>
            </w:r>
          </w:p>
        </w:tc>
        <w:tc>
          <w:tcPr>
            <w:tcW w:w="870" w:type="dxa"/>
            <w:shd w:val="clear" w:color="auto" w:fill="auto"/>
            <w:noWrap/>
            <w:hideMark/>
          </w:tcPr>
          <w:p w14:paraId="5C71CDFC"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64</w:t>
            </w:r>
          </w:p>
        </w:tc>
        <w:tc>
          <w:tcPr>
            <w:tcW w:w="870" w:type="dxa"/>
            <w:shd w:val="clear" w:color="auto" w:fill="auto"/>
            <w:noWrap/>
            <w:hideMark/>
          </w:tcPr>
          <w:p w14:paraId="14F81D9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62</w:t>
            </w:r>
          </w:p>
        </w:tc>
        <w:tc>
          <w:tcPr>
            <w:tcW w:w="870" w:type="dxa"/>
            <w:shd w:val="clear" w:color="auto" w:fill="auto"/>
            <w:noWrap/>
            <w:hideMark/>
          </w:tcPr>
          <w:p w14:paraId="0D93993A"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60</w:t>
            </w:r>
          </w:p>
        </w:tc>
        <w:tc>
          <w:tcPr>
            <w:tcW w:w="870" w:type="dxa"/>
            <w:shd w:val="clear" w:color="auto" w:fill="auto"/>
            <w:noWrap/>
            <w:hideMark/>
          </w:tcPr>
          <w:p w14:paraId="7269ED1B"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50</w:t>
            </w:r>
          </w:p>
        </w:tc>
        <w:tc>
          <w:tcPr>
            <w:tcW w:w="870" w:type="dxa"/>
            <w:shd w:val="clear" w:color="auto" w:fill="auto"/>
            <w:noWrap/>
            <w:hideMark/>
          </w:tcPr>
          <w:p w14:paraId="64BA16FF"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40</w:t>
            </w:r>
          </w:p>
        </w:tc>
        <w:tc>
          <w:tcPr>
            <w:tcW w:w="870" w:type="dxa"/>
            <w:shd w:val="clear" w:color="auto" w:fill="auto"/>
            <w:noWrap/>
            <w:hideMark/>
          </w:tcPr>
          <w:p w14:paraId="52112DF2"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30</w:t>
            </w:r>
          </w:p>
        </w:tc>
        <w:tc>
          <w:tcPr>
            <w:tcW w:w="870" w:type="dxa"/>
            <w:shd w:val="clear" w:color="auto" w:fill="auto"/>
            <w:noWrap/>
            <w:hideMark/>
          </w:tcPr>
          <w:p w14:paraId="781C79AC"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20</w:t>
            </w:r>
          </w:p>
        </w:tc>
        <w:tc>
          <w:tcPr>
            <w:tcW w:w="870" w:type="dxa"/>
            <w:shd w:val="clear" w:color="auto" w:fill="auto"/>
            <w:noWrap/>
            <w:hideMark/>
          </w:tcPr>
          <w:p w14:paraId="7774B6B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10</w:t>
            </w:r>
          </w:p>
        </w:tc>
      </w:tr>
    </w:tbl>
    <w:p w14:paraId="59386D39" w14:textId="77777777" w:rsidR="0046282B" w:rsidRPr="00E46889" w:rsidRDefault="0046282B">
      <w:pPr>
        <w:snapToGrid w:val="0"/>
        <w:spacing w:line="400" w:lineRule="exact"/>
        <w:rPr>
          <w:rFonts w:ascii="宋体" w:hAnsi="宋体" w:cs="AdobeSongStd-Light" w:hint="eastAsia"/>
          <w:kern w:val="0"/>
          <w:szCs w:val="21"/>
        </w:rPr>
      </w:pPr>
    </w:p>
    <w:p w14:paraId="64C3026A" w14:textId="77777777" w:rsidR="0046282B" w:rsidRPr="00E46889" w:rsidRDefault="0046282B">
      <w:pPr>
        <w:snapToGrid w:val="0"/>
        <w:spacing w:line="400" w:lineRule="exact"/>
        <w:rPr>
          <w:rFonts w:ascii="宋体" w:hAnsi="宋体" w:cs="AdobeSongStd-Light" w:hint="eastAsia"/>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953"/>
        <w:gridCol w:w="681"/>
        <w:gridCol w:w="680"/>
        <w:gridCol w:w="680"/>
        <w:gridCol w:w="680"/>
        <w:gridCol w:w="680"/>
        <w:gridCol w:w="680"/>
        <w:gridCol w:w="680"/>
        <w:gridCol w:w="680"/>
        <w:gridCol w:w="680"/>
      </w:tblGrid>
      <w:tr w:rsidR="0046282B" w:rsidRPr="00E46889" w14:paraId="4F72DEB0" w14:textId="77777777" w:rsidTr="006D06B2">
        <w:trPr>
          <w:trHeight w:val="255"/>
        </w:trPr>
        <w:tc>
          <w:tcPr>
            <w:tcW w:w="10561" w:type="dxa"/>
            <w:gridSpan w:val="11"/>
            <w:shd w:val="clear" w:color="auto" w:fill="auto"/>
            <w:noWrap/>
            <w:hideMark/>
          </w:tcPr>
          <w:p w14:paraId="28408D20"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女生一分钟仰卧起坐评分表（单位：次）</w:t>
            </w:r>
          </w:p>
        </w:tc>
      </w:tr>
      <w:tr w:rsidR="0046282B" w:rsidRPr="00E46889" w14:paraId="3FE51068" w14:textId="77777777" w:rsidTr="006D06B2">
        <w:trPr>
          <w:trHeight w:val="255"/>
        </w:trPr>
        <w:tc>
          <w:tcPr>
            <w:tcW w:w="1479" w:type="dxa"/>
            <w:shd w:val="clear" w:color="auto" w:fill="auto"/>
            <w:noWrap/>
            <w:hideMark/>
          </w:tcPr>
          <w:p w14:paraId="04D5EC8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成绩</w:t>
            </w:r>
          </w:p>
        </w:tc>
        <w:tc>
          <w:tcPr>
            <w:tcW w:w="1252" w:type="dxa"/>
            <w:shd w:val="clear" w:color="auto" w:fill="auto"/>
            <w:noWrap/>
            <w:hideMark/>
          </w:tcPr>
          <w:p w14:paraId="1DDF50FB"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57</w:t>
            </w:r>
          </w:p>
        </w:tc>
        <w:tc>
          <w:tcPr>
            <w:tcW w:w="870" w:type="dxa"/>
            <w:shd w:val="clear" w:color="auto" w:fill="auto"/>
            <w:noWrap/>
            <w:hideMark/>
          </w:tcPr>
          <w:p w14:paraId="1B327C89"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55</w:t>
            </w:r>
          </w:p>
        </w:tc>
        <w:tc>
          <w:tcPr>
            <w:tcW w:w="870" w:type="dxa"/>
            <w:shd w:val="clear" w:color="auto" w:fill="auto"/>
            <w:noWrap/>
            <w:hideMark/>
          </w:tcPr>
          <w:p w14:paraId="7AE054F4"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53</w:t>
            </w:r>
          </w:p>
        </w:tc>
        <w:tc>
          <w:tcPr>
            <w:tcW w:w="870" w:type="dxa"/>
            <w:shd w:val="clear" w:color="auto" w:fill="auto"/>
            <w:noWrap/>
            <w:hideMark/>
          </w:tcPr>
          <w:p w14:paraId="0B2815E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50</w:t>
            </w:r>
          </w:p>
        </w:tc>
        <w:tc>
          <w:tcPr>
            <w:tcW w:w="870" w:type="dxa"/>
            <w:shd w:val="clear" w:color="auto" w:fill="auto"/>
            <w:noWrap/>
            <w:hideMark/>
          </w:tcPr>
          <w:p w14:paraId="1BDCB268"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47</w:t>
            </w:r>
          </w:p>
        </w:tc>
        <w:tc>
          <w:tcPr>
            <w:tcW w:w="870" w:type="dxa"/>
            <w:shd w:val="clear" w:color="auto" w:fill="auto"/>
            <w:noWrap/>
            <w:hideMark/>
          </w:tcPr>
          <w:p w14:paraId="7CB50CCE"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45</w:t>
            </w:r>
          </w:p>
        </w:tc>
        <w:tc>
          <w:tcPr>
            <w:tcW w:w="870" w:type="dxa"/>
            <w:shd w:val="clear" w:color="auto" w:fill="auto"/>
            <w:noWrap/>
            <w:hideMark/>
          </w:tcPr>
          <w:p w14:paraId="48B9308C"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43</w:t>
            </w:r>
          </w:p>
        </w:tc>
        <w:tc>
          <w:tcPr>
            <w:tcW w:w="870" w:type="dxa"/>
            <w:shd w:val="clear" w:color="auto" w:fill="auto"/>
            <w:noWrap/>
            <w:hideMark/>
          </w:tcPr>
          <w:p w14:paraId="0388527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41</w:t>
            </w:r>
          </w:p>
        </w:tc>
        <w:tc>
          <w:tcPr>
            <w:tcW w:w="870" w:type="dxa"/>
            <w:shd w:val="clear" w:color="auto" w:fill="auto"/>
            <w:noWrap/>
            <w:hideMark/>
          </w:tcPr>
          <w:p w14:paraId="1FD140E8"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39</w:t>
            </w:r>
          </w:p>
        </w:tc>
        <w:tc>
          <w:tcPr>
            <w:tcW w:w="870" w:type="dxa"/>
            <w:shd w:val="clear" w:color="auto" w:fill="auto"/>
            <w:noWrap/>
            <w:hideMark/>
          </w:tcPr>
          <w:p w14:paraId="39B3C04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37</w:t>
            </w:r>
          </w:p>
        </w:tc>
      </w:tr>
      <w:tr w:rsidR="0046282B" w:rsidRPr="00E46889" w14:paraId="2311CBD3" w14:textId="77777777" w:rsidTr="006D06B2">
        <w:trPr>
          <w:trHeight w:val="255"/>
        </w:trPr>
        <w:tc>
          <w:tcPr>
            <w:tcW w:w="1479" w:type="dxa"/>
            <w:shd w:val="clear" w:color="auto" w:fill="auto"/>
            <w:noWrap/>
            <w:hideMark/>
          </w:tcPr>
          <w:p w14:paraId="51B335BB"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得分</w:t>
            </w:r>
          </w:p>
        </w:tc>
        <w:tc>
          <w:tcPr>
            <w:tcW w:w="1252" w:type="dxa"/>
            <w:shd w:val="clear" w:color="auto" w:fill="auto"/>
            <w:noWrap/>
            <w:hideMark/>
          </w:tcPr>
          <w:p w14:paraId="63211981"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100</w:t>
            </w:r>
          </w:p>
        </w:tc>
        <w:tc>
          <w:tcPr>
            <w:tcW w:w="870" w:type="dxa"/>
            <w:shd w:val="clear" w:color="auto" w:fill="auto"/>
            <w:noWrap/>
            <w:hideMark/>
          </w:tcPr>
          <w:p w14:paraId="07DC4A26"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95</w:t>
            </w:r>
          </w:p>
        </w:tc>
        <w:tc>
          <w:tcPr>
            <w:tcW w:w="870" w:type="dxa"/>
            <w:shd w:val="clear" w:color="auto" w:fill="auto"/>
            <w:noWrap/>
            <w:hideMark/>
          </w:tcPr>
          <w:p w14:paraId="291556F1"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90</w:t>
            </w:r>
          </w:p>
        </w:tc>
        <w:tc>
          <w:tcPr>
            <w:tcW w:w="870" w:type="dxa"/>
            <w:shd w:val="clear" w:color="auto" w:fill="auto"/>
            <w:noWrap/>
            <w:hideMark/>
          </w:tcPr>
          <w:p w14:paraId="32B52BC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85</w:t>
            </w:r>
          </w:p>
        </w:tc>
        <w:tc>
          <w:tcPr>
            <w:tcW w:w="870" w:type="dxa"/>
            <w:shd w:val="clear" w:color="auto" w:fill="auto"/>
            <w:noWrap/>
            <w:hideMark/>
          </w:tcPr>
          <w:p w14:paraId="6B5E1F8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80</w:t>
            </w:r>
          </w:p>
        </w:tc>
        <w:tc>
          <w:tcPr>
            <w:tcW w:w="870" w:type="dxa"/>
            <w:shd w:val="clear" w:color="auto" w:fill="auto"/>
            <w:noWrap/>
            <w:hideMark/>
          </w:tcPr>
          <w:p w14:paraId="14ED5A63"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78</w:t>
            </w:r>
          </w:p>
        </w:tc>
        <w:tc>
          <w:tcPr>
            <w:tcW w:w="870" w:type="dxa"/>
            <w:shd w:val="clear" w:color="auto" w:fill="auto"/>
            <w:noWrap/>
            <w:hideMark/>
          </w:tcPr>
          <w:p w14:paraId="70B14CAC"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76</w:t>
            </w:r>
          </w:p>
        </w:tc>
        <w:tc>
          <w:tcPr>
            <w:tcW w:w="870" w:type="dxa"/>
            <w:shd w:val="clear" w:color="auto" w:fill="auto"/>
            <w:noWrap/>
            <w:hideMark/>
          </w:tcPr>
          <w:p w14:paraId="5CD751FA"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74</w:t>
            </w:r>
          </w:p>
        </w:tc>
        <w:tc>
          <w:tcPr>
            <w:tcW w:w="870" w:type="dxa"/>
            <w:shd w:val="clear" w:color="auto" w:fill="auto"/>
            <w:noWrap/>
            <w:hideMark/>
          </w:tcPr>
          <w:p w14:paraId="4B70C873"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72</w:t>
            </w:r>
          </w:p>
        </w:tc>
        <w:tc>
          <w:tcPr>
            <w:tcW w:w="870" w:type="dxa"/>
            <w:shd w:val="clear" w:color="auto" w:fill="auto"/>
            <w:noWrap/>
            <w:hideMark/>
          </w:tcPr>
          <w:p w14:paraId="40C6BB72"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70</w:t>
            </w:r>
          </w:p>
        </w:tc>
      </w:tr>
      <w:tr w:rsidR="0046282B" w:rsidRPr="00E46889" w14:paraId="43D69269" w14:textId="77777777" w:rsidTr="006D06B2">
        <w:trPr>
          <w:trHeight w:val="255"/>
        </w:trPr>
        <w:tc>
          <w:tcPr>
            <w:tcW w:w="1479" w:type="dxa"/>
            <w:shd w:val="clear" w:color="auto" w:fill="auto"/>
            <w:noWrap/>
            <w:hideMark/>
          </w:tcPr>
          <w:p w14:paraId="7CC51519"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成绩</w:t>
            </w:r>
          </w:p>
        </w:tc>
        <w:tc>
          <w:tcPr>
            <w:tcW w:w="1252" w:type="dxa"/>
            <w:shd w:val="clear" w:color="auto" w:fill="auto"/>
            <w:noWrap/>
            <w:hideMark/>
          </w:tcPr>
          <w:p w14:paraId="2FC749CF"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35</w:t>
            </w:r>
          </w:p>
        </w:tc>
        <w:tc>
          <w:tcPr>
            <w:tcW w:w="870" w:type="dxa"/>
            <w:shd w:val="clear" w:color="auto" w:fill="auto"/>
            <w:noWrap/>
            <w:hideMark/>
          </w:tcPr>
          <w:p w14:paraId="0B674911"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33</w:t>
            </w:r>
          </w:p>
        </w:tc>
        <w:tc>
          <w:tcPr>
            <w:tcW w:w="870" w:type="dxa"/>
            <w:shd w:val="clear" w:color="auto" w:fill="auto"/>
            <w:noWrap/>
            <w:hideMark/>
          </w:tcPr>
          <w:p w14:paraId="146AD3D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31</w:t>
            </w:r>
          </w:p>
        </w:tc>
        <w:tc>
          <w:tcPr>
            <w:tcW w:w="870" w:type="dxa"/>
            <w:shd w:val="clear" w:color="auto" w:fill="auto"/>
            <w:noWrap/>
            <w:hideMark/>
          </w:tcPr>
          <w:p w14:paraId="614E9216"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29</w:t>
            </w:r>
          </w:p>
        </w:tc>
        <w:tc>
          <w:tcPr>
            <w:tcW w:w="870" w:type="dxa"/>
            <w:shd w:val="clear" w:color="auto" w:fill="auto"/>
            <w:noWrap/>
            <w:hideMark/>
          </w:tcPr>
          <w:p w14:paraId="1E4736CD"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27</w:t>
            </w:r>
          </w:p>
        </w:tc>
        <w:tc>
          <w:tcPr>
            <w:tcW w:w="870" w:type="dxa"/>
            <w:shd w:val="clear" w:color="auto" w:fill="auto"/>
            <w:noWrap/>
            <w:hideMark/>
          </w:tcPr>
          <w:p w14:paraId="2D0E2406"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25</w:t>
            </w:r>
          </w:p>
        </w:tc>
        <w:tc>
          <w:tcPr>
            <w:tcW w:w="870" w:type="dxa"/>
            <w:shd w:val="clear" w:color="auto" w:fill="auto"/>
            <w:noWrap/>
            <w:hideMark/>
          </w:tcPr>
          <w:p w14:paraId="1288D3F2"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23</w:t>
            </w:r>
          </w:p>
        </w:tc>
        <w:tc>
          <w:tcPr>
            <w:tcW w:w="870" w:type="dxa"/>
            <w:shd w:val="clear" w:color="auto" w:fill="auto"/>
            <w:noWrap/>
            <w:hideMark/>
          </w:tcPr>
          <w:p w14:paraId="2637B59F"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21</w:t>
            </w:r>
          </w:p>
        </w:tc>
        <w:tc>
          <w:tcPr>
            <w:tcW w:w="870" w:type="dxa"/>
            <w:shd w:val="clear" w:color="auto" w:fill="auto"/>
            <w:noWrap/>
            <w:hideMark/>
          </w:tcPr>
          <w:p w14:paraId="423F4BE9"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19</w:t>
            </w:r>
          </w:p>
        </w:tc>
        <w:tc>
          <w:tcPr>
            <w:tcW w:w="870" w:type="dxa"/>
            <w:shd w:val="clear" w:color="auto" w:fill="auto"/>
            <w:noWrap/>
            <w:hideMark/>
          </w:tcPr>
          <w:p w14:paraId="114FF780"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17</w:t>
            </w:r>
          </w:p>
        </w:tc>
      </w:tr>
      <w:tr w:rsidR="0046282B" w:rsidRPr="00E46889" w14:paraId="3595FD54" w14:textId="77777777" w:rsidTr="006D06B2">
        <w:trPr>
          <w:trHeight w:val="255"/>
        </w:trPr>
        <w:tc>
          <w:tcPr>
            <w:tcW w:w="1479" w:type="dxa"/>
            <w:shd w:val="clear" w:color="auto" w:fill="auto"/>
            <w:noWrap/>
            <w:hideMark/>
          </w:tcPr>
          <w:p w14:paraId="19BBA6BB"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得分</w:t>
            </w:r>
          </w:p>
        </w:tc>
        <w:tc>
          <w:tcPr>
            <w:tcW w:w="1252" w:type="dxa"/>
            <w:shd w:val="clear" w:color="auto" w:fill="auto"/>
            <w:noWrap/>
            <w:hideMark/>
          </w:tcPr>
          <w:p w14:paraId="4EF80C94"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68</w:t>
            </w:r>
          </w:p>
        </w:tc>
        <w:tc>
          <w:tcPr>
            <w:tcW w:w="870" w:type="dxa"/>
            <w:shd w:val="clear" w:color="auto" w:fill="auto"/>
            <w:noWrap/>
            <w:hideMark/>
          </w:tcPr>
          <w:p w14:paraId="1D076FE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66</w:t>
            </w:r>
          </w:p>
        </w:tc>
        <w:tc>
          <w:tcPr>
            <w:tcW w:w="870" w:type="dxa"/>
            <w:shd w:val="clear" w:color="auto" w:fill="auto"/>
            <w:noWrap/>
            <w:hideMark/>
          </w:tcPr>
          <w:p w14:paraId="415C6DC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64</w:t>
            </w:r>
          </w:p>
        </w:tc>
        <w:tc>
          <w:tcPr>
            <w:tcW w:w="870" w:type="dxa"/>
            <w:shd w:val="clear" w:color="auto" w:fill="auto"/>
            <w:noWrap/>
            <w:hideMark/>
          </w:tcPr>
          <w:p w14:paraId="11EC06A5"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62</w:t>
            </w:r>
          </w:p>
        </w:tc>
        <w:tc>
          <w:tcPr>
            <w:tcW w:w="870" w:type="dxa"/>
            <w:shd w:val="clear" w:color="auto" w:fill="auto"/>
            <w:noWrap/>
            <w:hideMark/>
          </w:tcPr>
          <w:p w14:paraId="26C7A6E2"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60</w:t>
            </w:r>
          </w:p>
        </w:tc>
        <w:tc>
          <w:tcPr>
            <w:tcW w:w="870" w:type="dxa"/>
            <w:shd w:val="clear" w:color="auto" w:fill="auto"/>
            <w:noWrap/>
            <w:hideMark/>
          </w:tcPr>
          <w:p w14:paraId="5459F5C1"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50</w:t>
            </w:r>
          </w:p>
        </w:tc>
        <w:tc>
          <w:tcPr>
            <w:tcW w:w="870" w:type="dxa"/>
            <w:shd w:val="clear" w:color="auto" w:fill="auto"/>
            <w:noWrap/>
            <w:hideMark/>
          </w:tcPr>
          <w:p w14:paraId="1A35DC29"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40</w:t>
            </w:r>
          </w:p>
        </w:tc>
        <w:tc>
          <w:tcPr>
            <w:tcW w:w="870" w:type="dxa"/>
            <w:shd w:val="clear" w:color="auto" w:fill="auto"/>
            <w:noWrap/>
            <w:hideMark/>
          </w:tcPr>
          <w:p w14:paraId="1F4BCBB7"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30</w:t>
            </w:r>
          </w:p>
        </w:tc>
        <w:tc>
          <w:tcPr>
            <w:tcW w:w="870" w:type="dxa"/>
            <w:shd w:val="clear" w:color="auto" w:fill="auto"/>
            <w:noWrap/>
            <w:hideMark/>
          </w:tcPr>
          <w:p w14:paraId="39D2F583"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20</w:t>
            </w:r>
          </w:p>
        </w:tc>
        <w:tc>
          <w:tcPr>
            <w:tcW w:w="870" w:type="dxa"/>
            <w:shd w:val="clear" w:color="auto" w:fill="auto"/>
            <w:noWrap/>
            <w:hideMark/>
          </w:tcPr>
          <w:p w14:paraId="6D2167BF" w14:textId="77777777" w:rsidR="0046282B" w:rsidRPr="00E46889" w:rsidRDefault="0046282B" w:rsidP="006D06B2">
            <w:pPr>
              <w:snapToGrid w:val="0"/>
              <w:spacing w:line="400" w:lineRule="exact"/>
              <w:jc w:val="center"/>
              <w:rPr>
                <w:rFonts w:ascii="宋体" w:hAnsi="宋体" w:cs="AdobeSongStd-Light" w:hint="eastAsia"/>
                <w:kern w:val="0"/>
                <w:szCs w:val="21"/>
              </w:rPr>
            </w:pPr>
            <w:r w:rsidRPr="00E46889">
              <w:rPr>
                <w:rFonts w:ascii="宋体" w:hAnsi="宋体" w:cs="AdobeSongStd-Light"/>
                <w:kern w:val="0"/>
                <w:szCs w:val="21"/>
              </w:rPr>
              <w:t>10</w:t>
            </w:r>
          </w:p>
        </w:tc>
      </w:tr>
    </w:tbl>
    <w:p w14:paraId="56244B91" w14:textId="77777777" w:rsidR="0046282B" w:rsidRPr="00E46889" w:rsidRDefault="0046282B">
      <w:pPr>
        <w:snapToGrid w:val="0"/>
        <w:spacing w:line="400" w:lineRule="exact"/>
        <w:rPr>
          <w:rFonts w:ascii="宋体" w:hAnsi="宋体" w:cs="AdobeSongStd-Light" w:hint="eastAsia"/>
          <w:kern w:val="0"/>
          <w:szCs w:val="21"/>
        </w:rPr>
      </w:pPr>
    </w:p>
    <w:p w14:paraId="4973E187" w14:textId="77777777" w:rsidR="0046282B" w:rsidRPr="00E46889" w:rsidRDefault="0046282B">
      <w:pPr>
        <w:numPr>
          <w:ilvl w:val="0"/>
          <w:numId w:val="57"/>
        </w:numPr>
        <w:tabs>
          <w:tab w:val="left" w:pos="312"/>
        </w:tabs>
        <w:snapToGrid w:val="0"/>
        <w:spacing w:line="400" w:lineRule="exact"/>
        <w:rPr>
          <w:rFonts w:ascii="宋体" w:hAnsi="宋体" w:hint="eastAsia"/>
          <w:b/>
          <w:bCs/>
          <w:color w:val="000000"/>
          <w:szCs w:val="21"/>
        </w:rPr>
      </w:pPr>
      <w:r w:rsidRPr="00E46889">
        <w:rPr>
          <w:rFonts w:ascii="宋体" w:hAnsi="宋体" w:hint="eastAsia"/>
          <w:b/>
          <w:bCs/>
          <w:color w:val="000000"/>
          <w:szCs w:val="21"/>
        </w:rPr>
        <w:t>专项考核（</w:t>
      </w:r>
      <w:r w:rsidRPr="00E46889">
        <w:rPr>
          <w:rFonts w:ascii="宋体" w:hAnsi="宋体"/>
          <w:b/>
          <w:bCs/>
          <w:color w:val="000000"/>
          <w:szCs w:val="21"/>
        </w:rPr>
        <w:t>5</w:t>
      </w:r>
      <w:r w:rsidRPr="00E46889">
        <w:rPr>
          <w:rFonts w:ascii="宋体" w:hAnsi="宋体" w:hint="eastAsia"/>
          <w:b/>
          <w:bCs/>
          <w:color w:val="000000"/>
          <w:szCs w:val="21"/>
        </w:rPr>
        <w:t>0</w:t>
      </w:r>
      <w:r w:rsidRPr="00E46889">
        <w:rPr>
          <w:rFonts w:ascii="宋体" w:hAnsi="宋体" w:hint="eastAsia"/>
          <w:b/>
          <w:bCs/>
          <w:color w:val="000000"/>
          <w:szCs w:val="21"/>
        </w:rPr>
        <w:t>分）</w:t>
      </w:r>
    </w:p>
    <w:p w14:paraId="7D9FC870"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.1</w:t>
      </w:r>
      <w:r w:rsidRPr="00E46889">
        <w:rPr>
          <w:rFonts w:ascii="宋体" w:hAnsi="宋体" w:hint="eastAsia"/>
          <w:b/>
          <w:bCs/>
          <w:color w:val="000000"/>
          <w:szCs w:val="21"/>
        </w:rPr>
        <w:t>羽毛球</w:t>
      </w:r>
    </w:p>
    <w:p w14:paraId="75D96D11" w14:textId="77777777" w:rsidR="0046282B" w:rsidRPr="00E46889" w:rsidRDefault="0046282B" w:rsidP="00E56BBE">
      <w:pPr>
        <w:snapToGrid w:val="0"/>
        <w:spacing w:line="400" w:lineRule="exact"/>
        <w:rPr>
          <w:rFonts w:ascii="宋体" w:hAnsi="宋体" w:hint="eastAsia"/>
          <w:b/>
          <w:bCs/>
          <w:color w:val="000000"/>
          <w:szCs w:val="21"/>
        </w:rPr>
      </w:pPr>
      <w:r w:rsidRPr="00E46889">
        <w:rPr>
          <w:rFonts w:ascii="宋体" w:hAnsi="宋体" w:hint="eastAsia"/>
          <w:b/>
          <w:bCs/>
          <w:color w:val="000000"/>
          <w:szCs w:val="21"/>
        </w:rPr>
        <w:t>专项考核（</w:t>
      </w:r>
      <w:r w:rsidRPr="00E46889">
        <w:rPr>
          <w:rFonts w:ascii="宋体" w:hAnsi="宋体" w:hint="eastAsia"/>
          <w:b/>
          <w:bCs/>
          <w:color w:val="000000"/>
          <w:szCs w:val="21"/>
        </w:rPr>
        <w:t>50</w:t>
      </w:r>
      <w:r w:rsidRPr="00E46889">
        <w:rPr>
          <w:rFonts w:ascii="宋体" w:hAnsi="宋体" w:hint="eastAsia"/>
          <w:b/>
          <w:bCs/>
          <w:color w:val="000000"/>
          <w:szCs w:val="21"/>
        </w:rPr>
        <w:t>分）</w:t>
      </w:r>
    </w:p>
    <w:p w14:paraId="313A1319" w14:textId="77777777" w:rsidR="0046282B" w:rsidRPr="00E46889" w:rsidRDefault="0046282B" w:rsidP="00E56BBE">
      <w:pPr>
        <w:snapToGrid w:val="0"/>
        <w:spacing w:line="320" w:lineRule="exact"/>
        <w:rPr>
          <w:rFonts w:ascii="宋体" w:hAnsi="宋体" w:hint="eastAsia"/>
          <w:b/>
          <w:szCs w:val="21"/>
        </w:rPr>
      </w:pPr>
      <w:r w:rsidRPr="00E46889">
        <w:rPr>
          <w:rFonts w:ascii="宋体" w:hAnsi="宋体" w:hint="eastAsia"/>
          <w:b/>
          <w:szCs w:val="21"/>
        </w:rPr>
        <w:t>第一学期：</w:t>
      </w:r>
    </w:p>
    <w:p w14:paraId="1BFB6B8B"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hint="eastAsia"/>
          <w:color w:val="000000"/>
          <w:szCs w:val="21"/>
        </w:rPr>
        <w:t>1</w:t>
      </w:r>
      <w:r w:rsidRPr="00E46889">
        <w:rPr>
          <w:rFonts w:ascii="宋体" w:hAnsi="宋体" w:hint="eastAsia"/>
          <w:color w:val="000000"/>
          <w:szCs w:val="21"/>
        </w:rPr>
        <w:t>、正手发高远球，满分</w:t>
      </w:r>
      <w:r w:rsidRPr="00E46889">
        <w:rPr>
          <w:rFonts w:ascii="宋体" w:hAnsi="宋体" w:hint="eastAsia"/>
          <w:color w:val="000000"/>
          <w:szCs w:val="21"/>
        </w:rPr>
        <w:t>30</w:t>
      </w:r>
      <w:r w:rsidRPr="00E46889">
        <w:rPr>
          <w:rFonts w:ascii="宋体" w:hAnsi="宋体" w:hint="eastAsia"/>
          <w:color w:val="000000"/>
          <w:szCs w:val="21"/>
        </w:rPr>
        <w:t>分，其中达标</w:t>
      </w:r>
      <w:r w:rsidRPr="00E46889">
        <w:rPr>
          <w:rFonts w:ascii="宋体" w:hAnsi="宋体" w:hint="eastAsia"/>
          <w:color w:val="000000"/>
          <w:szCs w:val="21"/>
        </w:rPr>
        <w:t>20</w:t>
      </w:r>
      <w:r w:rsidRPr="00E46889">
        <w:rPr>
          <w:rFonts w:ascii="宋体" w:hAnsi="宋体" w:hint="eastAsia"/>
          <w:color w:val="000000"/>
          <w:szCs w:val="21"/>
        </w:rPr>
        <w:t>分，技评</w:t>
      </w:r>
      <w:r w:rsidRPr="00E46889">
        <w:rPr>
          <w:rFonts w:ascii="宋体" w:hAnsi="宋体" w:hint="eastAsia"/>
          <w:color w:val="000000"/>
          <w:szCs w:val="21"/>
        </w:rPr>
        <w:t>10</w:t>
      </w:r>
      <w:r w:rsidRPr="00E46889">
        <w:rPr>
          <w:rFonts w:ascii="宋体" w:hAnsi="宋体" w:hint="eastAsia"/>
          <w:color w:val="000000"/>
          <w:szCs w:val="21"/>
        </w:rPr>
        <w:t>分；一对一正手击打高远球满分</w:t>
      </w:r>
      <w:r w:rsidRPr="00E46889">
        <w:rPr>
          <w:rFonts w:ascii="宋体" w:hAnsi="宋体" w:hint="eastAsia"/>
          <w:color w:val="000000"/>
          <w:szCs w:val="21"/>
        </w:rPr>
        <w:t>20</w:t>
      </w:r>
      <w:r w:rsidRPr="00E46889">
        <w:rPr>
          <w:rFonts w:ascii="宋体" w:hAnsi="宋体" w:hint="eastAsia"/>
          <w:color w:val="000000"/>
          <w:szCs w:val="21"/>
        </w:rPr>
        <w:t>分。</w:t>
      </w:r>
    </w:p>
    <w:p w14:paraId="17597596"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hint="eastAsia"/>
          <w:color w:val="000000"/>
          <w:szCs w:val="21"/>
        </w:rPr>
        <w:t>考试方法：正手发高远球，考生站在后发球线后面，持拍正手发高远球。考生要将球发到指定区域</w:t>
      </w:r>
      <w:r w:rsidRPr="00E46889">
        <w:rPr>
          <w:rFonts w:ascii="宋体" w:hAnsi="宋体" w:hint="eastAsia"/>
        </w:rPr>
        <w:t>（</w:t>
      </w:r>
      <w:r w:rsidRPr="00E46889">
        <w:rPr>
          <w:rFonts w:ascii="宋体" w:hAnsi="宋体" w:hint="eastAsia"/>
        </w:rPr>
        <w:t>4</w:t>
      </w:r>
      <w:r w:rsidRPr="00E46889">
        <w:rPr>
          <w:rFonts w:ascii="宋体" w:hAnsi="宋体" w:hint="eastAsia"/>
        </w:rPr>
        <w:t>分，</w:t>
      </w:r>
      <w:r w:rsidRPr="00E46889">
        <w:rPr>
          <w:rFonts w:ascii="宋体" w:hAnsi="宋体" w:hint="eastAsia"/>
        </w:rPr>
        <w:t>3</w:t>
      </w:r>
      <w:r w:rsidRPr="00E46889">
        <w:rPr>
          <w:rFonts w:ascii="宋体" w:hAnsi="宋体" w:hint="eastAsia"/>
        </w:rPr>
        <w:t>分，</w:t>
      </w:r>
      <w:r w:rsidRPr="00E46889">
        <w:rPr>
          <w:rFonts w:ascii="宋体" w:hAnsi="宋体" w:hint="eastAsia"/>
        </w:rPr>
        <w:t>2</w:t>
      </w:r>
      <w:r w:rsidRPr="00E46889">
        <w:rPr>
          <w:rFonts w:ascii="宋体" w:hAnsi="宋体" w:hint="eastAsia"/>
        </w:rPr>
        <w:t>分），以每球落点记分，共</w:t>
      </w:r>
      <w:r w:rsidRPr="00E46889">
        <w:rPr>
          <w:rFonts w:ascii="宋体" w:hAnsi="宋体" w:hint="eastAsia"/>
        </w:rPr>
        <w:t>5</w:t>
      </w:r>
      <w:r w:rsidRPr="00E46889">
        <w:rPr>
          <w:rFonts w:ascii="宋体" w:hAnsi="宋体" w:hint="eastAsia"/>
        </w:rPr>
        <w:t>球，满分</w:t>
      </w:r>
      <w:r w:rsidRPr="00E46889">
        <w:rPr>
          <w:rFonts w:ascii="宋体" w:hAnsi="宋体" w:hint="eastAsia"/>
        </w:rPr>
        <w:t>20</w:t>
      </w:r>
      <w:r w:rsidRPr="00E46889">
        <w:rPr>
          <w:rFonts w:ascii="宋体" w:hAnsi="宋体" w:hint="eastAsia"/>
        </w:rPr>
        <w:t>分；</w:t>
      </w:r>
      <w:r w:rsidRPr="00E46889">
        <w:rPr>
          <w:rFonts w:ascii="宋体" w:hAnsi="宋体" w:hint="eastAsia"/>
          <w:color w:val="000000"/>
          <w:szCs w:val="21"/>
        </w:rPr>
        <w:t xml:space="preserve"> </w:t>
      </w:r>
    </w:p>
    <w:p w14:paraId="5E00B6E9"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hint="eastAsia"/>
          <w:color w:val="000000"/>
          <w:szCs w:val="21"/>
        </w:rPr>
        <w:t>注：考生发球时不可踩线，否则本次球不得分。</w:t>
      </w:r>
    </w:p>
    <w:p w14:paraId="5C75E40E"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hint="eastAsia"/>
          <w:color w:val="000000"/>
          <w:szCs w:val="21"/>
        </w:rPr>
        <w:t>考核标准：</w:t>
      </w:r>
      <w:r w:rsidRPr="00E46889">
        <w:rPr>
          <w:rFonts w:ascii="宋体" w:hAnsi="宋体" w:hint="eastAsia"/>
          <w:color w:val="000000"/>
          <w:szCs w:val="21"/>
        </w:rPr>
        <w:t xml:space="preserve"> </w:t>
      </w:r>
    </w:p>
    <w:p w14:paraId="31BADE01"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1</w:t>
      </w:r>
      <w:r w:rsidRPr="00E46889">
        <w:rPr>
          <w:rFonts w:ascii="宋体" w:hAnsi="宋体" w:hint="eastAsia"/>
          <w:color w:val="000000"/>
          <w:szCs w:val="21"/>
        </w:rPr>
        <w:t>）技评标准</w:t>
      </w:r>
      <w:r w:rsidRPr="00E46889">
        <w:rPr>
          <w:rFonts w:ascii="宋体" w:hAnsi="宋体" w:hint="eastAsia"/>
          <w:color w:val="000000"/>
          <w:szCs w:val="21"/>
        </w:rPr>
        <w:t xml:space="preserve">       </w:t>
      </w:r>
      <w:r w:rsidRPr="00E46889">
        <w:rPr>
          <w:rFonts w:ascii="宋体" w:hAnsi="宋体" w:hint="eastAsia"/>
          <w:color w:val="000000"/>
          <w:szCs w:val="21"/>
        </w:rPr>
        <w:t>注：达标成绩在</w:t>
      </w:r>
      <w:r w:rsidRPr="00E46889">
        <w:rPr>
          <w:rFonts w:ascii="宋体" w:hAnsi="宋体" w:hint="eastAsia"/>
          <w:color w:val="000000"/>
          <w:szCs w:val="21"/>
        </w:rPr>
        <w:t>60</w:t>
      </w:r>
      <w:r w:rsidRPr="00E46889">
        <w:rPr>
          <w:rFonts w:ascii="宋体" w:hAnsi="宋体" w:hint="eastAsia"/>
          <w:color w:val="000000"/>
          <w:szCs w:val="21"/>
        </w:rPr>
        <w:t>分以下者，技评成绩不超</w:t>
      </w:r>
      <w:r w:rsidRPr="00E46889">
        <w:rPr>
          <w:rFonts w:ascii="宋体" w:hAnsi="宋体" w:hint="eastAsia"/>
          <w:color w:val="000000"/>
          <w:szCs w:val="21"/>
        </w:rPr>
        <w:t>60</w:t>
      </w:r>
      <w:r w:rsidRPr="00E46889">
        <w:rPr>
          <w:rFonts w:ascii="宋体" w:hAnsi="宋体" w:hint="eastAsia"/>
          <w:color w:val="000000"/>
          <w:szCs w:val="21"/>
        </w:rPr>
        <w:t>分。</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7001"/>
      </w:tblGrid>
      <w:tr w:rsidR="0046282B" w:rsidRPr="00E46889" w14:paraId="657D2ED6" w14:textId="77777777" w:rsidTr="00885A1E">
        <w:trPr>
          <w:jc w:val="center"/>
        </w:trPr>
        <w:tc>
          <w:tcPr>
            <w:tcW w:w="1695" w:type="dxa"/>
            <w:vAlign w:val="center"/>
          </w:tcPr>
          <w:p w14:paraId="68E39BEF"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lastRenderedPageBreak/>
              <w:t>优秀</w:t>
            </w:r>
          </w:p>
          <w:p w14:paraId="7EE21C47"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100-90</w:t>
            </w:r>
            <w:r w:rsidRPr="00E46889">
              <w:rPr>
                <w:rFonts w:ascii="宋体" w:hAnsi="宋体" w:hint="eastAsia"/>
                <w:color w:val="000000"/>
                <w:szCs w:val="21"/>
              </w:rPr>
              <w:t>分）</w:t>
            </w:r>
          </w:p>
        </w:tc>
        <w:tc>
          <w:tcPr>
            <w:tcW w:w="7001" w:type="dxa"/>
            <w:vAlign w:val="center"/>
          </w:tcPr>
          <w:p w14:paraId="4363C4AE" w14:textId="77777777" w:rsidR="0046282B" w:rsidRPr="00E46889" w:rsidRDefault="0046282B" w:rsidP="00885A1E">
            <w:pPr>
              <w:snapToGrid w:val="0"/>
              <w:spacing w:line="400" w:lineRule="exact"/>
              <w:ind w:firstLineChars="250" w:firstLine="525"/>
              <w:rPr>
                <w:rFonts w:ascii="宋体" w:hAnsi="宋体" w:hint="eastAsia"/>
                <w:color w:val="000000"/>
                <w:szCs w:val="21"/>
              </w:rPr>
            </w:pPr>
            <w:r w:rsidRPr="00E46889">
              <w:rPr>
                <w:rFonts w:ascii="宋体" w:hAnsi="宋体" w:hint="eastAsia"/>
                <w:szCs w:val="21"/>
              </w:rPr>
              <w:t>技术动作协调连贯，过网高度控制精准，落点准确。</w:t>
            </w:r>
          </w:p>
        </w:tc>
      </w:tr>
      <w:tr w:rsidR="0046282B" w:rsidRPr="00E46889" w14:paraId="77835134" w14:textId="77777777" w:rsidTr="00885A1E">
        <w:trPr>
          <w:jc w:val="center"/>
        </w:trPr>
        <w:tc>
          <w:tcPr>
            <w:tcW w:w="1695" w:type="dxa"/>
            <w:vAlign w:val="center"/>
          </w:tcPr>
          <w:p w14:paraId="0E7AA99A"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良好</w:t>
            </w:r>
          </w:p>
          <w:p w14:paraId="12C934F7"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89-80</w:t>
            </w:r>
            <w:r w:rsidRPr="00E46889">
              <w:rPr>
                <w:rFonts w:ascii="宋体" w:hAnsi="宋体" w:hint="eastAsia"/>
                <w:color w:val="000000"/>
                <w:szCs w:val="21"/>
              </w:rPr>
              <w:t>分）</w:t>
            </w:r>
          </w:p>
        </w:tc>
        <w:tc>
          <w:tcPr>
            <w:tcW w:w="7001" w:type="dxa"/>
            <w:vAlign w:val="center"/>
          </w:tcPr>
          <w:p w14:paraId="4C01AE2A" w14:textId="77777777" w:rsidR="0046282B" w:rsidRPr="00E46889" w:rsidRDefault="0046282B" w:rsidP="00885A1E">
            <w:pPr>
              <w:snapToGrid w:val="0"/>
              <w:spacing w:line="400" w:lineRule="exact"/>
              <w:ind w:firstLineChars="250" w:firstLine="525"/>
              <w:rPr>
                <w:rFonts w:ascii="宋体" w:hAnsi="宋体" w:hint="eastAsia"/>
                <w:color w:val="000000"/>
                <w:szCs w:val="21"/>
              </w:rPr>
            </w:pPr>
            <w:r w:rsidRPr="00E46889">
              <w:rPr>
                <w:rFonts w:ascii="宋体" w:hAnsi="宋体" w:hint="eastAsia"/>
                <w:szCs w:val="21"/>
              </w:rPr>
              <w:t>技术动作协调，过网高度控制好，能控制落点</w:t>
            </w:r>
            <w:r w:rsidRPr="00E46889">
              <w:rPr>
                <w:rFonts w:ascii="宋体" w:hAnsi="宋体" w:hint="eastAsia"/>
                <w:color w:val="000000"/>
                <w:szCs w:val="21"/>
              </w:rPr>
              <w:t>。</w:t>
            </w:r>
          </w:p>
        </w:tc>
      </w:tr>
      <w:tr w:rsidR="0046282B" w:rsidRPr="00E46889" w14:paraId="4576842F" w14:textId="77777777" w:rsidTr="00885A1E">
        <w:trPr>
          <w:jc w:val="center"/>
        </w:trPr>
        <w:tc>
          <w:tcPr>
            <w:tcW w:w="1695" w:type="dxa"/>
            <w:vAlign w:val="center"/>
          </w:tcPr>
          <w:p w14:paraId="03CF30D4"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中等</w:t>
            </w:r>
          </w:p>
          <w:p w14:paraId="3E90EF16"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79-70</w:t>
            </w:r>
            <w:r w:rsidRPr="00E46889">
              <w:rPr>
                <w:rFonts w:ascii="宋体" w:hAnsi="宋体" w:hint="eastAsia"/>
                <w:color w:val="000000"/>
                <w:szCs w:val="21"/>
              </w:rPr>
              <w:t>分）</w:t>
            </w:r>
          </w:p>
        </w:tc>
        <w:tc>
          <w:tcPr>
            <w:tcW w:w="7001" w:type="dxa"/>
            <w:vAlign w:val="center"/>
          </w:tcPr>
          <w:p w14:paraId="5930F010" w14:textId="77777777" w:rsidR="0046282B" w:rsidRPr="00E46889" w:rsidRDefault="0046282B" w:rsidP="00885A1E">
            <w:pPr>
              <w:snapToGrid w:val="0"/>
              <w:spacing w:line="400" w:lineRule="exact"/>
              <w:ind w:firstLineChars="250" w:firstLine="525"/>
              <w:rPr>
                <w:rFonts w:ascii="宋体" w:hAnsi="宋体" w:hint="eastAsia"/>
                <w:color w:val="000000"/>
                <w:szCs w:val="21"/>
              </w:rPr>
            </w:pPr>
            <w:r w:rsidRPr="00E46889">
              <w:rPr>
                <w:rFonts w:ascii="宋体" w:hAnsi="宋体" w:hint="eastAsia"/>
                <w:szCs w:val="21"/>
              </w:rPr>
              <w:t>技术动作基本协调，过网高度基本能控制，有一定落点控制</w:t>
            </w:r>
            <w:r w:rsidRPr="00E46889">
              <w:rPr>
                <w:rFonts w:ascii="宋体" w:hAnsi="宋体" w:hint="eastAsia"/>
                <w:color w:val="000000"/>
                <w:szCs w:val="21"/>
              </w:rPr>
              <w:t>。</w:t>
            </w:r>
          </w:p>
        </w:tc>
      </w:tr>
      <w:tr w:rsidR="0046282B" w:rsidRPr="00E46889" w14:paraId="057B0A04" w14:textId="77777777" w:rsidTr="00885A1E">
        <w:trPr>
          <w:jc w:val="center"/>
        </w:trPr>
        <w:tc>
          <w:tcPr>
            <w:tcW w:w="1695" w:type="dxa"/>
            <w:vAlign w:val="center"/>
          </w:tcPr>
          <w:p w14:paraId="6EB9C7E7"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不及格</w:t>
            </w:r>
          </w:p>
          <w:p w14:paraId="6836D809"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60</w:t>
            </w:r>
            <w:r w:rsidRPr="00E46889">
              <w:rPr>
                <w:rFonts w:ascii="宋体" w:hAnsi="宋体" w:hint="eastAsia"/>
                <w:color w:val="000000"/>
                <w:szCs w:val="21"/>
              </w:rPr>
              <w:t>以下）</w:t>
            </w:r>
          </w:p>
        </w:tc>
        <w:tc>
          <w:tcPr>
            <w:tcW w:w="7001" w:type="dxa"/>
            <w:vAlign w:val="center"/>
          </w:tcPr>
          <w:p w14:paraId="1B0AB97F" w14:textId="77777777" w:rsidR="0046282B" w:rsidRPr="00E46889" w:rsidRDefault="0046282B" w:rsidP="00885A1E">
            <w:pPr>
              <w:snapToGrid w:val="0"/>
              <w:spacing w:line="400" w:lineRule="exact"/>
              <w:ind w:firstLineChars="250" w:firstLine="525"/>
              <w:rPr>
                <w:rFonts w:ascii="宋体" w:hAnsi="宋体" w:hint="eastAsia"/>
                <w:color w:val="000000"/>
                <w:szCs w:val="21"/>
              </w:rPr>
            </w:pPr>
            <w:r w:rsidRPr="00E46889">
              <w:rPr>
                <w:rFonts w:ascii="宋体" w:hAnsi="宋体" w:hint="eastAsia"/>
                <w:szCs w:val="21"/>
              </w:rPr>
              <w:t>技术动作不协调，过网太高，不能控制落点</w:t>
            </w:r>
            <w:r w:rsidRPr="00E46889">
              <w:rPr>
                <w:rFonts w:ascii="宋体" w:hAnsi="宋体" w:hint="eastAsia"/>
                <w:color w:val="000000"/>
                <w:szCs w:val="21"/>
              </w:rPr>
              <w:t>。</w:t>
            </w:r>
          </w:p>
        </w:tc>
      </w:tr>
    </w:tbl>
    <w:p w14:paraId="5C3BFCDD"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color w:val="000000"/>
          <w:szCs w:val="21"/>
        </w:rPr>
        <w:tab/>
      </w:r>
    </w:p>
    <w:p w14:paraId="04609A15" w14:textId="77777777" w:rsidR="0046282B" w:rsidRPr="00E46889" w:rsidRDefault="0046282B" w:rsidP="00E56BBE">
      <w:pPr>
        <w:widowControl/>
        <w:snapToGrid w:val="0"/>
        <w:spacing w:line="320" w:lineRule="exact"/>
        <w:jc w:val="left"/>
        <w:rPr>
          <w:rFonts w:ascii="宋体" w:hAnsi="宋体" w:hint="eastAsia"/>
          <w:color w:val="000000"/>
          <w:szCs w:val="21"/>
        </w:rPr>
      </w:pPr>
      <w:r w:rsidRPr="00E46889">
        <w:rPr>
          <w:rFonts w:ascii="宋体" w:hAnsi="宋体" w:hint="eastAsia"/>
          <w:color w:val="000000"/>
          <w:szCs w:val="21"/>
        </w:rPr>
        <w:t>2</w:t>
      </w:r>
      <w:r w:rsidRPr="00E46889">
        <w:rPr>
          <w:rFonts w:ascii="宋体" w:hAnsi="宋体" w:hint="eastAsia"/>
          <w:color w:val="000000"/>
          <w:szCs w:val="21"/>
        </w:rPr>
        <w:t>、一对一正手击打高远球</w:t>
      </w:r>
      <w:r w:rsidRPr="00E46889">
        <w:rPr>
          <w:rFonts w:ascii="宋体" w:hAnsi="宋体" w:hint="eastAsia"/>
          <w:color w:val="000000"/>
          <w:szCs w:val="21"/>
        </w:rPr>
        <w:t xml:space="preserve"> </w:t>
      </w:r>
    </w:p>
    <w:p w14:paraId="0903CB68" w14:textId="77777777" w:rsidR="0046282B" w:rsidRPr="00E46889" w:rsidRDefault="0046282B" w:rsidP="00E56BBE">
      <w:pPr>
        <w:widowControl/>
        <w:snapToGrid w:val="0"/>
        <w:spacing w:line="320" w:lineRule="exact"/>
        <w:jc w:val="left"/>
        <w:rPr>
          <w:rFonts w:ascii="宋体" w:hAnsi="宋体" w:hint="eastAsia"/>
          <w:color w:val="000000"/>
          <w:szCs w:val="21"/>
        </w:rPr>
      </w:pPr>
      <w:r w:rsidRPr="00E46889">
        <w:rPr>
          <w:rFonts w:ascii="宋体" w:hAnsi="宋体" w:hint="eastAsia"/>
          <w:color w:val="000000"/>
          <w:szCs w:val="21"/>
        </w:rPr>
        <w:t>考试方法：</w:t>
      </w:r>
      <w:r w:rsidRPr="00E46889">
        <w:rPr>
          <w:rFonts w:ascii="宋体" w:hAnsi="宋体" w:hint="eastAsia"/>
        </w:rPr>
        <w:t>考生两人一组，分别在球场的两边进行正手击打高远球，以回合数计分满分</w:t>
      </w:r>
      <w:r w:rsidRPr="00E46889">
        <w:rPr>
          <w:rFonts w:ascii="宋体" w:hAnsi="宋体" w:hint="eastAsia"/>
        </w:rPr>
        <w:t>20</w:t>
      </w:r>
      <w:r w:rsidRPr="00E46889">
        <w:rPr>
          <w:rFonts w:ascii="宋体" w:hAnsi="宋体" w:hint="eastAsia"/>
        </w:rPr>
        <w:t>分。</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80"/>
        <w:gridCol w:w="680"/>
        <w:gridCol w:w="680"/>
        <w:gridCol w:w="680"/>
        <w:gridCol w:w="680"/>
        <w:gridCol w:w="680"/>
        <w:gridCol w:w="680"/>
        <w:gridCol w:w="680"/>
        <w:gridCol w:w="680"/>
        <w:gridCol w:w="680"/>
        <w:gridCol w:w="805"/>
      </w:tblGrid>
      <w:tr w:rsidR="0046282B" w:rsidRPr="00E46889" w14:paraId="4FA534DD" w14:textId="77777777" w:rsidTr="00885A1E">
        <w:tc>
          <w:tcPr>
            <w:tcW w:w="1008" w:type="dxa"/>
            <w:shd w:val="clear" w:color="auto" w:fill="auto"/>
          </w:tcPr>
          <w:p w14:paraId="719F1BF6"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回合数</w:t>
            </w:r>
          </w:p>
        </w:tc>
        <w:tc>
          <w:tcPr>
            <w:tcW w:w="680" w:type="dxa"/>
            <w:shd w:val="clear" w:color="auto" w:fill="auto"/>
          </w:tcPr>
          <w:p w14:paraId="00009BA4"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17</w:t>
            </w:r>
          </w:p>
        </w:tc>
        <w:tc>
          <w:tcPr>
            <w:tcW w:w="680" w:type="dxa"/>
            <w:shd w:val="clear" w:color="auto" w:fill="auto"/>
          </w:tcPr>
          <w:p w14:paraId="325F8C04"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16</w:t>
            </w:r>
          </w:p>
        </w:tc>
        <w:tc>
          <w:tcPr>
            <w:tcW w:w="680" w:type="dxa"/>
            <w:shd w:val="clear" w:color="auto" w:fill="auto"/>
          </w:tcPr>
          <w:p w14:paraId="168B3A17"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15</w:t>
            </w:r>
          </w:p>
        </w:tc>
        <w:tc>
          <w:tcPr>
            <w:tcW w:w="680" w:type="dxa"/>
            <w:shd w:val="clear" w:color="auto" w:fill="auto"/>
          </w:tcPr>
          <w:p w14:paraId="7640544D"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14</w:t>
            </w:r>
          </w:p>
        </w:tc>
        <w:tc>
          <w:tcPr>
            <w:tcW w:w="680" w:type="dxa"/>
            <w:shd w:val="clear" w:color="auto" w:fill="auto"/>
          </w:tcPr>
          <w:p w14:paraId="1CEF06E9"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13</w:t>
            </w:r>
          </w:p>
        </w:tc>
        <w:tc>
          <w:tcPr>
            <w:tcW w:w="680" w:type="dxa"/>
            <w:shd w:val="clear" w:color="auto" w:fill="auto"/>
          </w:tcPr>
          <w:p w14:paraId="18E8D2B7"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12</w:t>
            </w:r>
          </w:p>
        </w:tc>
        <w:tc>
          <w:tcPr>
            <w:tcW w:w="680" w:type="dxa"/>
            <w:shd w:val="clear" w:color="auto" w:fill="auto"/>
          </w:tcPr>
          <w:p w14:paraId="36E8878E"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11</w:t>
            </w:r>
          </w:p>
        </w:tc>
        <w:tc>
          <w:tcPr>
            <w:tcW w:w="680" w:type="dxa"/>
            <w:shd w:val="clear" w:color="auto" w:fill="auto"/>
          </w:tcPr>
          <w:p w14:paraId="11A51A98"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10</w:t>
            </w:r>
          </w:p>
        </w:tc>
        <w:tc>
          <w:tcPr>
            <w:tcW w:w="680" w:type="dxa"/>
            <w:shd w:val="clear" w:color="auto" w:fill="auto"/>
          </w:tcPr>
          <w:p w14:paraId="05FA020E"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9</w:t>
            </w:r>
          </w:p>
        </w:tc>
        <w:tc>
          <w:tcPr>
            <w:tcW w:w="680" w:type="dxa"/>
            <w:shd w:val="clear" w:color="auto" w:fill="auto"/>
          </w:tcPr>
          <w:p w14:paraId="632D757A" w14:textId="77777777" w:rsidR="0046282B" w:rsidRPr="00E46889" w:rsidRDefault="0046282B" w:rsidP="00885A1E">
            <w:pPr>
              <w:widowControl/>
              <w:snapToGrid w:val="0"/>
              <w:spacing w:line="320" w:lineRule="exact"/>
              <w:jc w:val="center"/>
              <w:rPr>
                <w:rFonts w:ascii="宋体" w:hAnsi="宋体" w:hint="eastAsia"/>
                <w:sz w:val="18"/>
                <w:szCs w:val="18"/>
              </w:rPr>
            </w:pPr>
            <w:r w:rsidRPr="00E46889">
              <w:rPr>
                <w:rFonts w:ascii="宋体" w:hAnsi="宋体" w:hint="eastAsia"/>
                <w:sz w:val="18"/>
                <w:szCs w:val="18"/>
              </w:rPr>
              <w:t>8</w:t>
            </w:r>
          </w:p>
        </w:tc>
        <w:tc>
          <w:tcPr>
            <w:tcW w:w="805" w:type="dxa"/>
            <w:shd w:val="clear" w:color="auto" w:fill="auto"/>
          </w:tcPr>
          <w:p w14:paraId="6200B178" w14:textId="77777777" w:rsidR="0046282B" w:rsidRPr="00E46889" w:rsidRDefault="0046282B" w:rsidP="00885A1E">
            <w:pPr>
              <w:widowControl/>
              <w:snapToGrid w:val="0"/>
              <w:spacing w:line="320" w:lineRule="exact"/>
              <w:jc w:val="center"/>
              <w:rPr>
                <w:rFonts w:ascii="宋体" w:hAnsi="宋体" w:hint="eastAsia"/>
                <w:sz w:val="18"/>
                <w:szCs w:val="18"/>
              </w:rPr>
            </w:pPr>
            <w:r w:rsidRPr="00E46889">
              <w:rPr>
                <w:rFonts w:ascii="宋体" w:hAnsi="宋体" w:hint="eastAsia"/>
                <w:sz w:val="18"/>
                <w:szCs w:val="18"/>
              </w:rPr>
              <w:t>8</w:t>
            </w:r>
            <w:r w:rsidRPr="00E46889">
              <w:rPr>
                <w:rFonts w:ascii="宋体" w:hAnsi="宋体" w:hint="eastAsia"/>
                <w:sz w:val="18"/>
                <w:szCs w:val="18"/>
              </w:rPr>
              <w:t>以下</w:t>
            </w:r>
          </w:p>
        </w:tc>
      </w:tr>
      <w:tr w:rsidR="0046282B" w:rsidRPr="00E46889" w14:paraId="7B5D6578" w14:textId="77777777" w:rsidTr="00885A1E">
        <w:tc>
          <w:tcPr>
            <w:tcW w:w="1008" w:type="dxa"/>
            <w:shd w:val="clear" w:color="auto" w:fill="auto"/>
          </w:tcPr>
          <w:p w14:paraId="0FE9EE2F"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得分</w:t>
            </w:r>
          </w:p>
        </w:tc>
        <w:tc>
          <w:tcPr>
            <w:tcW w:w="680" w:type="dxa"/>
            <w:shd w:val="clear" w:color="auto" w:fill="auto"/>
          </w:tcPr>
          <w:p w14:paraId="1C634A22"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20</w:t>
            </w:r>
          </w:p>
        </w:tc>
        <w:tc>
          <w:tcPr>
            <w:tcW w:w="680" w:type="dxa"/>
            <w:shd w:val="clear" w:color="auto" w:fill="auto"/>
          </w:tcPr>
          <w:p w14:paraId="281FB1A7"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19</w:t>
            </w:r>
          </w:p>
        </w:tc>
        <w:tc>
          <w:tcPr>
            <w:tcW w:w="680" w:type="dxa"/>
            <w:shd w:val="clear" w:color="auto" w:fill="auto"/>
          </w:tcPr>
          <w:p w14:paraId="62EF0917"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18</w:t>
            </w:r>
          </w:p>
        </w:tc>
        <w:tc>
          <w:tcPr>
            <w:tcW w:w="680" w:type="dxa"/>
            <w:shd w:val="clear" w:color="auto" w:fill="auto"/>
          </w:tcPr>
          <w:p w14:paraId="073CA4C1"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17</w:t>
            </w:r>
          </w:p>
        </w:tc>
        <w:tc>
          <w:tcPr>
            <w:tcW w:w="680" w:type="dxa"/>
            <w:shd w:val="clear" w:color="auto" w:fill="auto"/>
          </w:tcPr>
          <w:p w14:paraId="3C893B15"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16</w:t>
            </w:r>
          </w:p>
        </w:tc>
        <w:tc>
          <w:tcPr>
            <w:tcW w:w="680" w:type="dxa"/>
            <w:shd w:val="clear" w:color="auto" w:fill="auto"/>
          </w:tcPr>
          <w:p w14:paraId="77AC6C97"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15</w:t>
            </w:r>
          </w:p>
        </w:tc>
        <w:tc>
          <w:tcPr>
            <w:tcW w:w="680" w:type="dxa"/>
            <w:shd w:val="clear" w:color="auto" w:fill="auto"/>
          </w:tcPr>
          <w:p w14:paraId="2CCEE680"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14</w:t>
            </w:r>
          </w:p>
        </w:tc>
        <w:tc>
          <w:tcPr>
            <w:tcW w:w="680" w:type="dxa"/>
            <w:shd w:val="clear" w:color="auto" w:fill="auto"/>
          </w:tcPr>
          <w:p w14:paraId="186D89E7"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13</w:t>
            </w:r>
          </w:p>
        </w:tc>
        <w:tc>
          <w:tcPr>
            <w:tcW w:w="680" w:type="dxa"/>
            <w:shd w:val="clear" w:color="auto" w:fill="auto"/>
          </w:tcPr>
          <w:p w14:paraId="3D502EBF"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12</w:t>
            </w:r>
          </w:p>
        </w:tc>
        <w:tc>
          <w:tcPr>
            <w:tcW w:w="680" w:type="dxa"/>
            <w:shd w:val="clear" w:color="auto" w:fill="auto"/>
          </w:tcPr>
          <w:p w14:paraId="481E2855"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10</w:t>
            </w:r>
          </w:p>
        </w:tc>
        <w:tc>
          <w:tcPr>
            <w:tcW w:w="805" w:type="dxa"/>
            <w:shd w:val="clear" w:color="auto" w:fill="auto"/>
          </w:tcPr>
          <w:p w14:paraId="47FE21A4" w14:textId="77777777" w:rsidR="0046282B" w:rsidRPr="00E46889" w:rsidRDefault="0046282B" w:rsidP="00885A1E">
            <w:pPr>
              <w:widowControl/>
              <w:snapToGrid w:val="0"/>
              <w:spacing w:line="320" w:lineRule="exact"/>
              <w:jc w:val="center"/>
              <w:rPr>
                <w:rFonts w:ascii="宋体" w:hAnsi="宋体" w:hint="eastAsia"/>
                <w:szCs w:val="21"/>
              </w:rPr>
            </w:pPr>
            <w:r w:rsidRPr="00E46889">
              <w:rPr>
                <w:rFonts w:ascii="宋体" w:hAnsi="宋体" w:hint="eastAsia"/>
                <w:szCs w:val="21"/>
              </w:rPr>
              <w:t>0</w:t>
            </w:r>
          </w:p>
        </w:tc>
      </w:tr>
    </w:tbl>
    <w:p w14:paraId="490AA514" w14:textId="77777777" w:rsidR="0046282B" w:rsidRPr="00E46889" w:rsidRDefault="0046282B" w:rsidP="00E56BBE">
      <w:pPr>
        <w:snapToGrid w:val="0"/>
        <w:spacing w:line="320" w:lineRule="exact"/>
        <w:rPr>
          <w:rFonts w:ascii="宋体" w:hAnsi="宋体" w:hint="eastAsia"/>
          <w:szCs w:val="21"/>
        </w:rPr>
      </w:pPr>
    </w:p>
    <w:p w14:paraId="386BCD1A" w14:textId="77777777" w:rsidR="0046282B" w:rsidRPr="00E46889" w:rsidRDefault="0046282B" w:rsidP="00E56BBE">
      <w:pPr>
        <w:snapToGrid w:val="0"/>
        <w:spacing w:line="320" w:lineRule="exact"/>
        <w:rPr>
          <w:rFonts w:ascii="宋体" w:hAnsi="宋体" w:hint="eastAsia"/>
          <w:szCs w:val="21"/>
        </w:rPr>
      </w:pPr>
    </w:p>
    <w:p w14:paraId="1AA83A4F" w14:textId="77777777" w:rsidR="0046282B" w:rsidRPr="00E46889" w:rsidRDefault="0046282B" w:rsidP="00E56BBE">
      <w:pPr>
        <w:snapToGrid w:val="0"/>
        <w:spacing w:line="320" w:lineRule="exact"/>
        <w:rPr>
          <w:rFonts w:ascii="宋体" w:hAnsi="宋体" w:hint="eastAsia"/>
          <w:b/>
          <w:szCs w:val="21"/>
        </w:rPr>
      </w:pPr>
      <w:r w:rsidRPr="00E46889">
        <w:rPr>
          <w:rFonts w:ascii="宋体" w:hAnsi="宋体" w:hint="eastAsia"/>
          <w:b/>
          <w:szCs w:val="21"/>
        </w:rPr>
        <w:t>第二学期：</w:t>
      </w:r>
    </w:p>
    <w:p w14:paraId="42D1B6B3" w14:textId="77777777" w:rsidR="0046282B" w:rsidRPr="00E46889" w:rsidRDefault="0046282B" w:rsidP="00E56BBE">
      <w:pPr>
        <w:spacing w:line="320" w:lineRule="exact"/>
        <w:rPr>
          <w:rFonts w:ascii="宋体" w:hAnsi="宋体" w:hint="eastAsia"/>
        </w:rPr>
      </w:pPr>
      <w:r w:rsidRPr="00E46889">
        <w:rPr>
          <w:rFonts w:ascii="宋体" w:hAnsi="宋体" w:hint="eastAsia"/>
          <w:color w:val="000000"/>
          <w:szCs w:val="21"/>
        </w:rPr>
        <w:t>1</w:t>
      </w:r>
      <w:r w:rsidRPr="00E46889">
        <w:rPr>
          <w:rFonts w:ascii="宋体" w:hAnsi="宋体" w:hint="eastAsia"/>
          <w:color w:val="000000"/>
          <w:szCs w:val="21"/>
        </w:rPr>
        <w:t>、</w:t>
      </w:r>
      <w:r w:rsidRPr="00E46889">
        <w:rPr>
          <w:rFonts w:ascii="宋体" w:hAnsi="宋体" w:hint="eastAsia"/>
        </w:rPr>
        <w:t>反手发网前小球</w:t>
      </w:r>
      <w:r w:rsidRPr="00E46889">
        <w:rPr>
          <w:rFonts w:ascii="宋体" w:hAnsi="宋体" w:hint="eastAsia"/>
          <w:color w:val="000000"/>
          <w:szCs w:val="21"/>
        </w:rPr>
        <w:t>，满分</w:t>
      </w:r>
      <w:r w:rsidRPr="00E46889">
        <w:rPr>
          <w:rFonts w:ascii="宋体" w:hAnsi="宋体" w:hint="eastAsia"/>
          <w:color w:val="000000"/>
          <w:szCs w:val="21"/>
        </w:rPr>
        <w:t>30</w:t>
      </w:r>
      <w:r w:rsidRPr="00E46889">
        <w:rPr>
          <w:rFonts w:ascii="宋体" w:hAnsi="宋体" w:hint="eastAsia"/>
          <w:color w:val="000000"/>
          <w:szCs w:val="21"/>
        </w:rPr>
        <w:t>分，其中达标</w:t>
      </w:r>
      <w:r w:rsidRPr="00E46889">
        <w:rPr>
          <w:rFonts w:ascii="宋体" w:hAnsi="宋体" w:hint="eastAsia"/>
          <w:color w:val="000000"/>
          <w:szCs w:val="21"/>
        </w:rPr>
        <w:t>20</w:t>
      </w:r>
      <w:r w:rsidRPr="00E46889">
        <w:rPr>
          <w:rFonts w:ascii="宋体" w:hAnsi="宋体" w:hint="eastAsia"/>
          <w:color w:val="000000"/>
          <w:szCs w:val="21"/>
        </w:rPr>
        <w:t>分，技评</w:t>
      </w:r>
      <w:r w:rsidRPr="00E46889">
        <w:rPr>
          <w:rFonts w:ascii="宋体" w:hAnsi="宋体" w:hint="eastAsia"/>
          <w:color w:val="000000"/>
          <w:szCs w:val="21"/>
        </w:rPr>
        <w:t>10</w:t>
      </w:r>
      <w:r w:rsidRPr="00E46889">
        <w:rPr>
          <w:rFonts w:ascii="宋体" w:hAnsi="宋体" w:hint="eastAsia"/>
          <w:color w:val="000000"/>
          <w:szCs w:val="21"/>
        </w:rPr>
        <w:t>分；</w:t>
      </w:r>
      <w:r w:rsidRPr="00E46889">
        <w:rPr>
          <w:rFonts w:ascii="宋体" w:hAnsi="宋体" w:hint="eastAsia"/>
        </w:rPr>
        <w:t xml:space="preserve"> </w:t>
      </w:r>
    </w:p>
    <w:p w14:paraId="025ACE3E"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hint="eastAsia"/>
          <w:color w:val="000000"/>
          <w:szCs w:val="21"/>
        </w:rPr>
        <w:t>考试方法：考生站在后发球线后面，</w:t>
      </w:r>
      <w:r w:rsidRPr="00E46889">
        <w:rPr>
          <w:rFonts w:ascii="宋体" w:hAnsi="宋体" w:hint="eastAsia"/>
        </w:rPr>
        <w:t>将球发到指定区域（</w:t>
      </w:r>
      <w:r w:rsidRPr="00E46889">
        <w:rPr>
          <w:rFonts w:ascii="宋体" w:hAnsi="宋体" w:hint="eastAsia"/>
        </w:rPr>
        <w:t>4</w:t>
      </w:r>
      <w:r w:rsidRPr="00E46889">
        <w:rPr>
          <w:rFonts w:ascii="宋体" w:hAnsi="宋体" w:hint="eastAsia"/>
        </w:rPr>
        <w:t>分，</w:t>
      </w:r>
      <w:r w:rsidRPr="00E46889">
        <w:rPr>
          <w:rFonts w:ascii="宋体" w:hAnsi="宋体" w:hint="eastAsia"/>
        </w:rPr>
        <w:t>2</w:t>
      </w:r>
      <w:r w:rsidRPr="00E46889">
        <w:rPr>
          <w:rFonts w:ascii="宋体" w:hAnsi="宋体" w:hint="eastAsia"/>
        </w:rPr>
        <w:t>分），以每球落点记分，共</w:t>
      </w:r>
      <w:r w:rsidRPr="00E46889">
        <w:rPr>
          <w:rFonts w:ascii="宋体" w:hAnsi="宋体" w:hint="eastAsia"/>
        </w:rPr>
        <w:t>5</w:t>
      </w:r>
      <w:r w:rsidRPr="00E46889">
        <w:rPr>
          <w:rFonts w:ascii="宋体" w:hAnsi="宋体" w:hint="eastAsia"/>
        </w:rPr>
        <w:t>球，</w:t>
      </w:r>
      <w:r w:rsidRPr="00E46889">
        <w:rPr>
          <w:rFonts w:ascii="宋体" w:hAnsi="宋体"/>
          <w:color w:val="000000"/>
          <w:szCs w:val="21"/>
        </w:rPr>
        <w:t xml:space="preserve"> </w:t>
      </w:r>
    </w:p>
    <w:p w14:paraId="70A6D27F"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hint="eastAsia"/>
          <w:color w:val="000000"/>
          <w:szCs w:val="21"/>
        </w:rPr>
        <w:t>注：考生发球时不可踩线，否则本次球不得分。</w:t>
      </w:r>
    </w:p>
    <w:p w14:paraId="4AE65843"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hint="eastAsia"/>
          <w:color w:val="000000"/>
          <w:szCs w:val="21"/>
        </w:rPr>
        <w:t>考核标准：</w:t>
      </w:r>
    </w:p>
    <w:p w14:paraId="01D4D225"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1</w:t>
      </w:r>
      <w:r w:rsidRPr="00E46889">
        <w:rPr>
          <w:rFonts w:ascii="宋体" w:hAnsi="宋体" w:hint="eastAsia"/>
          <w:color w:val="000000"/>
          <w:szCs w:val="21"/>
        </w:rPr>
        <w:t>）技评标准</w:t>
      </w:r>
      <w:r w:rsidRPr="00E46889">
        <w:rPr>
          <w:rFonts w:ascii="宋体" w:hAnsi="宋体" w:hint="eastAsia"/>
          <w:color w:val="000000"/>
          <w:szCs w:val="21"/>
        </w:rPr>
        <w:t xml:space="preserve">       </w:t>
      </w:r>
      <w:r w:rsidRPr="00E46889">
        <w:rPr>
          <w:rFonts w:ascii="宋体" w:hAnsi="宋体" w:hint="eastAsia"/>
          <w:color w:val="000000"/>
          <w:szCs w:val="21"/>
        </w:rPr>
        <w:t>注：达标成绩在</w:t>
      </w:r>
      <w:r w:rsidRPr="00E46889">
        <w:rPr>
          <w:rFonts w:ascii="宋体" w:hAnsi="宋体" w:hint="eastAsia"/>
          <w:color w:val="000000"/>
          <w:szCs w:val="21"/>
        </w:rPr>
        <w:t>60</w:t>
      </w:r>
      <w:r w:rsidRPr="00E46889">
        <w:rPr>
          <w:rFonts w:ascii="宋体" w:hAnsi="宋体" w:hint="eastAsia"/>
          <w:color w:val="000000"/>
          <w:szCs w:val="21"/>
        </w:rPr>
        <w:t>分以下者，技评成绩不超</w:t>
      </w:r>
      <w:r w:rsidRPr="00E46889">
        <w:rPr>
          <w:rFonts w:ascii="宋体" w:hAnsi="宋体" w:hint="eastAsia"/>
          <w:color w:val="000000"/>
          <w:szCs w:val="21"/>
        </w:rPr>
        <w:t>60</w:t>
      </w:r>
      <w:r w:rsidRPr="00E46889">
        <w:rPr>
          <w:rFonts w:ascii="宋体" w:hAnsi="宋体" w:hint="eastAsia"/>
          <w:color w:val="000000"/>
          <w:szCs w:val="21"/>
        </w:rPr>
        <w:t>分。</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7001"/>
      </w:tblGrid>
      <w:tr w:rsidR="0046282B" w:rsidRPr="00E46889" w14:paraId="3BB44F1B" w14:textId="77777777" w:rsidTr="00885A1E">
        <w:trPr>
          <w:jc w:val="center"/>
        </w:trPr>
        <w:tc>
          <w:tcPr>
            <w:tcW w:w="1695" w:type="dxa"/>
            <w:vAlign w:val="center"/>
          </w:tcPr>
          <w:p w14:paraId="5C8E73B6"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优秀</w:t>
            </w:r>
          </w:p>
          <w:p w14:paraId="5FF9F5A5"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100-90</w:t>
            </w:r>
            <w:r w:rsidRPr="00E46889">
              <w:rPr>
                <w:rFonts w:ascii="宋体" w:hAnsi="宋体" w:hint="eastAsia"/>
                <w:color w:val="000000"/>
                <w:szCs w:val="21"/>
              </w:rPr>
              <w:t>分）</w:t>
            </w:r>
          </w:p>
        </w:tc>
        <w:tc>
          <w:tcPr>
            <w:tcW w:w="7001" w:type="dxa"/>
            <w:vAlign w:val="center"/>
          </w:tcPr>
          <w:p w14:paraId="13519455" w14:textId="77777777" w:rsidR="0046282B" w:rsidRPr="00E46889" w:rsidRDefault="0046282B" w:rsidP="00885A1E">
            <w:pPr>
              <w:snapToGrid w:val="0"/>
              <w:spacing w:line="400" w:lineRule="exact"/>
              <w:ind w:firstLineChars="250" w:firstLine="525"/>
              <w:rPr>
                <w:rFonts w:ascii="宋体" w:hAnsi="宋体" w:hint="eastAsia"/>
                <w:color w:val="000000"/>
                <w:szCs w:val="21"/>
              </w:rPr>
            </w:pPr>
            <w:r w:rsidRPr="00E46889">
              <w:rPr>
                <w:rFonts w:ascii="宋体" w:hAnsi="宋体" w:hint="eastAsia"/>
                <w:kern w:val="0"/>
                <w:szCs w:val="21"/>
              </w:rPr>
              <w:t>技术动作协调连贯，过网高度控制精准，落点准确。</w:t>
            </w:r>
          </w:p>
        </w:tc>
      </w:tr>
      <w:tr w:rsidR="0046282B" w:rsidRPr="00E46889" w14:paraId="5EB000B8" w14:textId="77777777" w:rsidTr="00885A1E">
        <w:trPr>
          <w:jc w:val="center"/>
        </w:trPr>
        <w:tc>
          <w:tcPr>
            <w:tcW w:w="1695" w:type="dxa"/>
            <w:vAlign w:val="center"/>
          </w:tcPr>
          <w:p w14:paraId="0F4B8A90"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良好</w:t>
            </w:r>
          </w:p>
          <w:p w14:paraId="600F824A"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89-80</w:t>
            </w:r>
            <w:r w:rsidRPr="00E46889">
              <w:rPr>
                <w:rFonts w:ascii="宋体" w:hAnsi="宋体" w:hint="eastAsia"/>
                <w:color w:val="000000"/>
                <w:szCs w:val="21"/>
              </w:rPr>
              <w:t>分）</w:t>
            </w:r>
          </w:p>
        </w:tc>
        <w:tc>
          <w:tcPr>
            <w:tcW w:w="7001" w:type="dxa"/>
            <w:vAlign w:val="center"/>
          </w:tcPr>
          <w:p w14:paraId="4E0631C4" w14:textId="77777777" w:rsidR="0046282B" w:rsidRPr="00E46889" w:rsidRDefault="0046282B" w:rsidP="00885A1E">
            <w:pPr>
              <w:snapToGrid w:val="0"/>
              <w:spacing w:line="400" w:lineRule="exact"/>
              <w:ind w:firstLineChars="250" w:firstLine="525"/>
              <w:rPr>
                <w:rFonts w:ascii="宋体" w:hAnsi="宋体" w:hint="eastAsia"/>
                <w:color w:val="000000"/>
                <w:szCs w:val="21"/>
              </w:rPr>
            </w:pPr>
            <w:r w:rsidRPr="00E46889">
              <w:rPr>
                <w:rFonts w:ascii="宋体" w:hAnsi="宋体" w:hint="eastAsia"/>
                <w:kern w:val="0"/>
                <w:szCs w:val="21"/>
              </w:rPr>
              <w:t>技术动作协调，过网高度控制好，能控制落点。</w:t>
            </w:r>
          </w:p>
        </w:tc>
      </w:tr>
      <w:tr w:rsidR="0046282B" w:rsidRPr="00E46889" w14:paraId="38BBEF7B" w14:textId="77777777" w:rsidTr="00885A1E">
        <w:trPr>
          <w:jc w:val="center"/>
        </w:trPr>
        <w:tc>
          <w:tcPr>
            <w:tcW w:w="1695" w:type="dxa"/>
            <w:vAlign w:val="center"/>
          </w:tcPr>
          <w:p w14:paraId="21188EDA"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中等</w:t>
            </w:r>
          </w:p>
          <w:p w14:paraId="462D0C46"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71-75</w:t>
            </w:r>
            <w:r w:rsidRPr="00E46889">
              <w:rPr>
                <w:rFonts w:ascii="宋体" w:hAnsi="宋体" w:hint="eastAsia"/>
                <w:color w:val="000000"/>
                <w:szCs w:val="21"/>
              </w:rPr>
              <w:t>分）</w:t>
            </w:r>
          </w:p>
        </w:tc>
        <w:tc>
          <w:tcPr>
            <w:tcW w:w="7001" w:type="dxa"/>
            <w:vAlign w:val="center"/>
          </w:tcPr>
          <w:p w14:paraId="493CB36B" w14:textId="77777777" w:rsidR="0046282B" w:rsidRPr="00E46889" w:rsidRDefault="0046282B" w:rsidP="00885A1E">
            <w:pPr>
              <w:snapToGrid w:val="0"/>
              <w:spacing w:line="400" w:lineRule="exact"/>
              <w:ind w:firstLineChars="250" w:firstLine="525"/>
              <w:rPr>
                <w:rFonts w:ascii="宋体" w:hAnsi="宋体" w:hint="eastAsia"/>
                <w:color w:val="000000"/>
                <w:szCs w:val="21"/>
              </w:rPr>
            </w:pPr>
            <w:r w:rsidRPr="00E46889">
              <w:rPr>
                <w:rFonts w:ascii="宋体" w:hAnsi="宋体" w:hint="eastAsia"/>
                <w:kern w:val="0"/>
                <w:szCs w:val="21"/>
              </w:rPr>
              <w:t>技术动作基本协调，过网高度基本能控制，有一定落点控制。</w:t>
            </w:r>
          </w:p>
        </w:tc>
      </w:tr>
      <w:tr w:rsidR="0046282B" w:rsidRPr="00E46889" w14:paraId="2CE71DB3" w14:textId="77777777" w:rsidTr="00885A1E">
        <w:trPr>
          <w:jc w:val="center"/>
        </w:trPr>
        <w:tc>
          <w:tcPr>
            <w:tcW w:w="1695" w:type="dxa"/>
            <w:tcBorders>
              <w:top w:val="single" w:sz="4" w:space="0" w:color="auto"/>
              <w:left w:val="single" w:sz="4" w:space="0" w:color="auto"/>
              <w:bottom w:val="single" w:sz="4" w:space="0" w:color="auto"/>
              <w:right w:val="single" w:sz="4" w:space="0" w:color="auto"/>
            </w:tcBorders>
            <w:vAlign w:val="center"/>
          </w:tcPr>
          <w:p w14:paraId="1CDF12D5"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不及格</w:t>
            </w:r>
          </w:p>
          <w:p w14:paraId="34E2445B"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60</w:t>
            </w:r>
            <w:r w:rsidRPr="00E46889">
              <w:rPr>
                <w:rFonts w:ascii="宋体" w:hAnsi="宋体" w:hint="eastAsia"/>
                <w:color w:val="000000"/>
                <w:szCs w:val="21"/>
              </w:rPr>
              <w:t>分以下）</w:t>
            </w:r>
          </w:p>
        </w:tc>
        <w:tc>
          <w:tcPr>
            <w:tcW w:w="7001" w:type="dxa"/>
            <w:tcBorders>
              <w:top w:val="single" w:sz="4" w:space="0" w:color="auto"/>
              <w:left w:val="single" w:sz="4" w:space="0" w:color="auto"/>
              <w:bottom w:val="single" w:sz="4" w:space="0" w:color="auto"/>
              <w:right w:val="single" w:sz="4" w:space="0" w:color="auto"/>
            </w:tcBorders>
            <w:vAlign w:val="center"/>
          </w:tcPr>
          <w:p w14:paraId="67651BC4" w14:textId="77777777" w:rsidR="0046282B" w:rsidRPr="00E46889" w:rsidRDefault="0046282B" w:rsidP="00885A1E">
            <w:pPr>
              <w:snapToGrid w:val="0"/>
              <w:spacing w:line="400" w:lineRule="exact"/>
              <w:ind w:firstLineChars="250" w:firstLine="525"/>
              <w:rPr>
                <w:rFonts w:ascii="宋体" w:hAnsi="宋体" w:hint="eastAsia"/>
                <w:color w:val="000000"/>
                <w:szCs w:val="21"/>
              </w:rPr>
            </w:pPr>
            <w:r w:rsidRPr="00E46889">
              <w:rPr>
                <w:rFonts w:ascii="宋体" w:hAnsi="宋体" w:hint="eastAsia"/>
                <w:kern w:val="0"/>
                <w:szCs w:val="21"/>
              </w:rPr>
              <w:t>技术动作不协调，过网太高，不能控制落点。</w:t>
            </w:r>
          </w:p>
        </w:tc>
      </w:tr>
    </w:tbl>
    <w:p w14:paraId="396B1A4B"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color w:val="000000"/>
          <w:szCs w:val="21"/>
        </w:rPr>
        <w:tab/>
      </w:r>
    </w:p>
    <w:p w14:paraId="5CDC86E9" w14:textId="77777777" w:rsidR="0046282B" w:rsidRPr="00E46889" w:rsidRDefault="0046282B" w:rsidP="00E56BBE">
      <w:pPr>
        <w:rPr>
          <w:rFonts w:ascii="宋体" w:hAnsi="宋体" w:hint="eastAsia"/>
        </w:rPr>
      </w:pPr>
    </w:p>
    <w:p w14:paraId="1330866B" w14:textId="77777777" w:rsidR="0046282B" w:rsidRPr="00E46889" w:rsidRDefault="0046282B" w:rsidP="00E56BBE">
      <w:pPr>
        <w:snapToGrid w:val="0"/>
        <w:spacing w:line="400" w:lineRule="exact"/>
        <w:rPr>
          <w:rFonts w:ascii="宋体" w:hAnsi="宋体" w:hint="eastAsia"/>
          <w:szCs w:val="21"/>
        </w:rPr>
      </w:pPr>
      <w:r w:rsidRPr="00E46889">
        <w:rPr>
          <w:rFonts w:ascii="宋体" w:hAnsi="宋体" w:hint="eastAsia"/>
          <w:color w:val="000000"/>
          <w:szCs w:val="21"/>
        </w:rPr>
        <w:t>2</w:t>
      </w:r>
      <w:r w:rsidRPr="00E46889">
        <w:rPr>
          <w:rFonts w:ascii="宋体" w:hAnsi="宋体" w:hint="eastAsia"/>
          <w:color w:val="000000"/>
          <w:szCs w:val="21"/>
        </w:rPr>
        <w:t>、教学比赛（</w:t>
      </w:r>
      <w:r w:rsidRPr="00E46889">
        <w:rPr>
          <w:rFonts w:ascii="宋体" w:hAnsi="宋体" w:hint="eastAsia"/>
          <w:color w:val="000000"/>
          <w:szCs w:val="21"/>
        </w:rPr>
        <w:t>2</w:t>
      </w:r>
      <w:r w:rsidRPr="00E46889">
        <w:rPr>
          <w:rFonts w:ascii="宋体" w:hAnsi="宋体"/>
          <w:color w:val="000000"/>
          <w:szCs w:val="21"/>
        </w:rPr>
        <w:t>0</w:t>
      </w:r>
      <w:r w:rsidRPr="00E46889">
        <w:rPr>
          <w:rFonts w:ascii="宋体" w:hAnsi="宋体" w:hint="eastAsia"/>
          <w:color w:val="000000"/>
          <w:szCs w:val="21"/>
        </w:rPr>
        <w:t>分）</w:t>
      </w:r>
    </w:p>
    <w:p w14:paraId="47A16E51"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hint="eastAsia"/>
          <w:szCs w:val="21"/>
        </w:rPr>
        <w:t>考试方法：学生随机分组进行教学比赛，考查学生技术综合应用能力，根据比赛名次记分。</w:t>
      </w:r>
    </w:p>
    <w:p w14:paraId="17120327" w14:textId="77777777" w:rsidR="0046282B" w:rsidRPr="00E46889" w:rsidRDefault="0046282B" w:rsidP="00E56BBE">
      <w:pPr>
        <w:snapToGrid w:val="0"/>
        <w:spacing w:line="400" w:lineRule="exact"/>
        <w:rPr>
          <w:rFonts w:ascii="宋体" w:hAnsi="宋体" w:hint="eastAsia"/>
          <w:color w:val="000000"/>
          <w:szCs w:val="21"/>
        </w:rPr>
      </w:pPr>
      <w:r w:rsidRPr="00E46889">
        <w:rPr>
          <w:rFonts w:ascii="宋体" w:hAnsi="宋体" w:hint="eastAsia"/>
          <w:color w:val="000000"/>
          <w:szCs w:val="21"/>
        </w:rPr>
        <w:t>具体评分标准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7"/>
        <w:gridCol w:w="6595"/>
      </w:tblGrid>
      <w:tr w:rsidR="0046282B" w:rsidRPr="00E46889" w14:paraId="168E9F72" w14:textId="77777777" w:rsidTr="00885A1E">
        <w:trPr>
          <w:trHeight w:val="503"/>
          <w:jc w:val="center"/>
        </w:trPr>
        <w:tc>
          <w:tcPr>
            <w:tcW w:w="1807" w:type="dxa"/>
            <w:vAlign w:val="center"/>
          </w:tcPr>
          <w:p w14:paraId="290FADF6"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lastRenderedPageBreak/>
              <w:t>优秀</w:t>
            </w:r>
          </w:p>
          <w:p w14:paraId="59917215"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90</w:t>
            </w:r>
            <w:r w:rsidRPr="00E46889">
              <w:rPr>
                <w:rFonts w:ascii="宋体" w:hAnsi="宋体" w:hint="eastAsia"/>
                <w:color w:val="000000"/>
                <w:szCs w:val="21"/>
              </w:rPr>
              <w:t>分</w:t>
            </w:r>
            <w:r w:rsidRPr="00E46889">
              <w:rPr>
                <w:rFonts w:ascii="宋体" w:hAnsi="宋体" w:hint="eastAsia"/>
                <w:color w:val="000000"/>
                <w:szCs w:val="21"/>
              </w:rPr>
              <w:t>-100</w:t>
            </w:r>
            <w:r w:rsidRPr="00E46889">
              <w:rPr>
                <w:rFonts w:ascii="宋体" w:hAnsi="宋体" w:hint="eastAsia"/>
                <w:color w:val="000000"/>
                <w:szCs w:val="21"/>
              </w:rPr>
              <w:t>分</w:t>
            </w:r>
          </w:p>
        </w:tc>
        <w:tc>
          <w:tcPr>
            <w:tcW w:w="6595" w:type="dxa"/>
            <w:vAlign w:val="center"/>
          </w:tcPr>
          <w:p w14:paraId="3BD286EA" w14:textId="77777777" w:rsidR="0046282B" w:rsidRPr="00E46889" w:rsidRDefault="0046282B" w:rsidP="00885A1E">
            <w:pPr>
              <w:snapToGrid w:val="0"/>
              <w:spacing w:line="400" w:lineRule="exact"/>
              <w:ind w:firstLineChars="250" w:firstLine="525"/>
              <w:jc w:val="center"/>
              <w:rPr>
                <w:rFonts w:ascii="宋体" w:hAnsi="宋体" w:hint="eastAsia"/>
                <w:color w:val="000000"/>
                <w:szCs w:val="21"/>
              </w:rPr>
            </w:pPr>
            <w:r w:rsidRPr="00E46889">
              <w:rPr>
                <w:rFonts w:ascii="宋体" w:hAnsi="宋体" w:hint="eastAsia"/>
                <w:color w:val="000000"/>
                <w:szCs w:val="21"/>
              </w:rPr>
              <w:t>比赛成绩：</w:t>
            </w:r>
            <w:r w:rsidRPr="00E46889">
              <w:rPr>
                <w:rFonts w:ascii="宋体" w:hAnsi="宋体" w:hint="eastAsia"/>
                <w:color w:val="000000"/>
                <w:szCs w:val="21"/>
              </w:rPr>
              <w:t>1</w:t>
            </w:r>
            <w:r w:rsidRPr="00E46889">
              <w:rPr>
                <w:rFonts w:ascii="宋体" w:hAnsi="宋体" w:hint="eastAsia"/>
                <w:color w:val="000000"/>
                <w:szCs w:val="21"/>
              </w:rPr>
              <w:t>——</w:t>
            </w:r>
            <w:r w:rsidRPr="00E46889">
              <w:rPr>
                <w:rFonts w:ascii="宋体" w:hAnsi="宋体" w:hint="eastAsia"/>
                <w:color w:val="000000"/>
                <w:szCs w:val="21"/>
              </w:rPr>
              <w:t>3</w:t>
            </w:r>
            <w:r w:rsidRPr="00E46889">
              <w:rPr>
                <w:rFonts w:ascii="宋体" w:hAnsi="宋体" w:hint="eastAsia"/>
                <w:color w:val="000000"/>
                <w:szCs w:val="21"/>
              </w:rPr>
              <w:t>名</w:t>
            </w:r>
          </w:p>
        </w:tc>
      </w:tr>
      <w:tr w:rsidR="0046282B" w:rsidRPr="00E46889" w14:paraId="112B4F35" w14:textId="77777777" w:rsidTr="00885A1E">
        <w:trPr>
          <w:trHeight w:val="636"/>
          <w:jc w:val="center"/>
        </w:trPr>
        <w:tc>
          <w:tcPr>
            <w:tcW w:w="1807" w:type="dxa"/>
            <w:vAlign w:val="center"/>
          </w:tcPr>
          <w:p w14:paraId="7887831F"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良好</w:t>
            </w:r>
          </w:p>
          <w:p w14:paraId="01BE2AA3"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76-89</w:t>
            </w:r>
            <w:r w:rsidRPr="00E46889">
              <w:rPr>
                <w:rFonts w:ascii="宋体" w:hAnsi="宋体" w:hint="eastAsia"/>
                <w:color w:val="000000"/>
                <w:szCs w:val="21"/>
              </w:rPr>
              <w:t>分</w:t>
            </w:r>
          </w:p>
        </w:tc>
        <w:tc>
          <w:tcPr>
            <w:tcW w:w="6595" w:type="dxa"/>
            <w:vAlign w:val="center"/>
          </w:tcPr>
          <w:p w14:paraId="777651C1" w14:textId="77777777" w:rsidR="0046282B" w:rsidRPr="00E46889" w:rsidRDefault="0046282B" w:rsidP="00885A1E">
            <w:pPr>
              <w:snapToGrid w:val="0"/>
              <w:spacing w:line="400" w:lineRule="exact"/>
              <w:ind w:firstLineChars="250" w:firstLine="525"/>
              <w:jc w:val="center"/>
              <w:rPr>
                <w:rFonts w:ascii="宋体" w:hAnsi="宋体" w:hint="eastAsia"/>
                <w:color w:val="000000"/>
                <w:szCs w:val="21"/>
              </w:rPr>
            </w:pPr>
            <w:r w:rsidRPr="00E46889">
              <w:rPr>
                <w:rFonts w:ascii="宋体" w:hAnsi="宋体" w:hint="eastAsia"/>
                <w:color w:val="000000"/>
                <w:szCs w:val="21"/>
              </w:rPr>
              <w:t>比赛成绩：</w:t>
            </w:r>
            <w:r w:rsidRPr="00E46889">
              <w:rPr>
                <w:rFonts w:ascii="宋体" w:hAnsi="宋体" w:hint="eastAsia"/>
                <w:color w:val="000000"/>
                <w:szCs w:val="21"/>
              </w:rPr>
              <w:t>4</w:t>
            </w:r>
            <w:r w:rsidRPr="00E46889">
              <w:rPr>
                <w:rFonts w:ascii="宋体" w:hAnsi="宋体" w:hint="eastAsia"/>
                <w:color w:val="000000"/>
                <w:szCs w:val="21"/>
              </w:rPr>
              <w:t>——</w:t>
            </w:r>
            <w:r w:rsidRPr="00E46889">
              <w:rPr>
                <w:rFonts w:ascii="宋体" w:hAnsi="宋体" w:hint="eastAsia"/>
                <w:color w:val="000000"/>
                <w:szCs w:val="21"/>
              </w:rPr>
              <w:t>8</w:t>
            </w:r>
            <w:r w:rsidRPr="00E46889">
              <w:rPr>
                <w:rFonts w:ascii="宋体" w:hAnsi="宋体" w:hint="eastAsia"/>
                <w:color w:val="000000"/>
                <w:szCs w:val="21"/>
              </w:rPr>
              <w:t>名</w:t>
            </w:r>
          </w:p>
        </w:tc>
      </w:tr>
      <w:tr w:rsidR="0046282B" w:rsidRPr="00E46889" w14:paraId="7946BC76" w14:textId="77777777" w:rsidTr="00885A1E">
        <w:trPr>
          <w:trHeight w:val="625"/>
          <w:jc w:val="center"/>
        </w:trPr>
        <w:tc>
          <w:tcPr>
            <w:tcW w:w="1807" w:type="dxa"/>
            <w:vAlign w:val="center"/>
          </w:tcPr>
          <w:p w14:paraId="458A52A2"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中等</w:t>
            </w:r>
          </w:p>
          <w:p w14:paraId="6690FB66"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61-75</w:t>
            </w:r>
            <w:r w:rsidRPr="00E46889">
              <w:rPr>
                <w:rFonts w:ascii="宋体" w:hAnsi="宋体" w:hint="eastAsia"/>
                <w:color w:val="000000"/>
                <w:szCs w:val="21"/>
              </w:rPr>
              <w:t>分</w:t>
            </w:r>
          </w:p>
        </w:tc>
        <w:tc>
          <w:tcPr>
            <w:tcW w:w="6595" w:type="dxa"/>
            <w:vAlign w:val="center"/>
          </w:tcPr>
          <w:p w14:paraId="63095D22" w14:textId="77777777" w:rsidR="0046282B" w:rsidRPr="00E46889" w:rsidRDefault="0046282B" w:rsidP="00885A1E">
            <w:pPr>
              <w:snapToGrid w:val="0"/>
              <w:spacing w:line="400" w:lineRule="exact"/>
              <w:ind w:firstLineChars="250" w:firstLine="525"/>
              <w:jc w:val="center"/>
              <w:rPr>
                <w:rFonts w:ascii="宋体" w:hAnsi="宋体" w:hint="eastAsia"/>
                <w:color w:val="000000"/>
                <w:szCs w:val="21"/>
              </w:rPr>
            </w:pPr>
            <w:r w:rsidRPr="00E46889">
              <w:rPr>
                <w:rFonts w:ascii="宋体" w:hAnsi="宋体" w:hint="eastAsia"/>
                <w:color w:val="000000"/>
                <w:szCs w:val="21"/>
              </w:rPr>
              <w:t>比赛成绩：</w:t>
            </w:r>
            <w:r w:rsidRPr="00E46889">
              <w:rPr>
                <w:rFonts w:ascii="宋体" w:hAnsi="宋体" w:hint="eastAsia"/>
                <w:color w:val="000000"/>
                <w:szCs w:val="21"/>
              </w:rPr>
              <w:t>9</w:t>
            </w:r>
            <w:r w:rsidRPr="00E46889">
              <w:rPr>
                <w:rFonts w:ascii="宋体" w:hAnsi="宋体" w:hint="eastAsia"/>
                <w:color w:val="000000"/>
                <w:szCs w:val="21"/>
              </w:rPr>
              <w:t>——</w:t>
            </w:r>
            <w:r w:rsidRPr="00E46889">
              <w:rPr>
                <w:rFonts w:ascii="宋体" w:hAnsi="宋体" w:hint="eastAsia"/>
                <w:color w:val="000000"/>
                <w:szCs w:val="21"/>
              </w:rPr>
              <w:t>16</w:t>
            </w:r>
            <w:r w:rsidRPr="00E46889">
              <w:rPr>
                <w:rFonts w:ascii="宋体" w:hAnsi="宋体" w:hint="eastAsia"/>
                <w:color w:val="000000"/>
                <w:szCs w:val="21"/>
              </w:rPr>
              <w:t>名</w:t>
            </w:r>
          </w:p>
        </w:tc>
      </w:tr>
      <w:tr w:rsidR="0046282B" w:rsidRPr="00E46889" w14:paraId="0DF88FDE" w14:textId="77777777" w:rsidTr="00885A1E">
        <w:trPr>
          <w:trHeight w:val="636"/>
          <w:jc w:val="center"/>
        </w:trPr>
        <w:tc>
          <w:tcPr>
            <w:tcW w:w="1807" w:type="dxa"/>
            <w:vAlign w:val="center"/>
          </w:tcPr>
          <w:p w14:paraId="29B8F647"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不及格</w:t>
            </w:r>
          </w:p>
          <w:p w14:paraId="37CCBB90" w14:textId="77777777" w:rsidR="0046282B" w:rsidRPr="00E46889" w:rsidRDefault="0046282B" w:rsidP="00885A1E">
            <w:pPr>
              <w:snapToGrid w:val="0"/>
              <w:spacing w:line="400" w:lineRule="exact"/>
              <w:jc w:val="center"/>
              <w:rPr>
                <w:rFonts w:ascii="宋体" w:hAnsi="宋体" w:hint="eastAsia"/>
                <w:color w:val="000000"/>
                <w:szCs w:val="21"/>
              </w:rPr>
            </w:pPr>
            <w:r w:rsidRPr="00E46889">
              <w:rPr>
                <w:rFonts w:ascii="宋体" w:hAnsi="宋体" w:hint="eastAsia"/>
                <w:color w:val="000000"/>
                <w:szCs w:val="21"/>
              </w:rPr>
              <w:t>60</w:t>
            </w:r>
            <w:r w:rsidRPr="00E46889">
              <w:rPr>
                <w:rFonts w:ascii="宋体" w:hAnsi="宋体" w:hint="eastAsia"/>
                <w:color w:val="000000"/>
                <w:szCs w:val="21"/>
              </w:rPr>
              <w:t>以下</w:t>
            </w:r>
          </w:p>
        </w:tc>
        <w:tc>
          <w:tcPr>
            <w:tcW w:w="6595" w:type="dxa"/>
            <w:vAlign w:val="center"/>
          </w:tcPr>
          <w:p w14:paraId="44445EE0" w14:textId="77777777" w:rsidR="0046282B" w:rsidRPr="00E46889" w:rsidRDefault="0046282B" w:rsidP="00885A1E">
            <w:pPr>
              <w:snapToGrid w:val="0"/>
              <w:spacing w:line="400" w:lineRule="exact"/>
              <w:ind w:firstLineChars="250" w:firstLine="525"/>
              <w:jc w:val="center"/>
              <w:rPr>
                <w:rFonts w:ascii="宋体" w:hAnsi="宋体" w:hint="eastAsia"/>
                <w:color w:val="000000"/>
                <w:szCs w:val="21"/>
              </w:rPr>
            </w:pPr>
            <w:r w:rsidRPr="00E46889">
              <w:rPr>
                <w:rFonts w:ascii="宋体" w:hAnsi="宋体" w:hint="eastAsia"/>
                <w:color w:val="000000"/>
                <w:szCs w:val="21"/>
              </w:rPr>
              <w:t>比赛成绩：</w:t>
            </w:r>
            <w:r w:rsidRPr="00E46889">
              <w:rPr>
                <w:rFonts w:ascii="宋体" w:hAnsi="宋体" w:hint="eastAsia"/>
                <w:color w:val="000000"/>
                <w:szCs w:val="21"/>
              </w:rPr>
              <w:t>16</w:t>
            </w:r>
            <w:r w:rsidRPr="00E46889">
              <w:rPr>
                <w:rFonts w:ascii="宋体" w:hAnsi="宋体" w:hint="eastAsia"/>
                <w:color w:val="000000"/>
                <w:szCs w:val="21"/>
              </w:rPr>
              <w:t>名以后</w:t>
            </w:r>
          </w:p>
        </w:tc>
      </w:tr>
    </w:tbl>
    <w:p w14:paraId="13B3FEFC" w14:textId="77777777" w:rsidR="0046282B" w:rsidRPr="00E46889" w:rsidRDefault="0046282B" w:rsidP="00E56BBE">
      <w:pPr>
        <w:rPr>
          <w:rFonts w:ascii="宋体" w:hAnsi="宋体" w:hint="eastAsia"/>
        </w:rPr>
      </w:pPr>
    </w:p>
    <w:p w14:paraId="7B49BA06" w14:textId="77777777" w:rsidR="0046282B" w:rsidRPr="00E46889" w:rsidRDefault="0046282B">
      <w:pPr>
        <w:snapToGrid w:val="0"/>
        <w:spacing w:line="400" w:lineRule="exact"/>
        <w:jc w:val="center"/>
        <w:rPr>
          <w:rFonts w:ascii="宋体" w:hAnsi="宋体" w:hint="eastAsia"/>
          <w:b/>
          <w:bCs/>
          <w:color w:val="000000"/>
          <w:szCs w:val="21"/>
        </w:rPr>
      </w:pPr>
    </w:p>
    <w:p w14:paraId="56726606" w14:textId="77777777" w:rsidR="0046282B" w:rsidRPr="00E46889" w:rsidRDefault="0046282B" w:rsidP="00E56BBE">
      <w:pPr>
        <w:snapToGrid w:val="0"/>
        <w:spacing w:line="400" w:lineRule="exact"/>
        <w:rPr>
          <w:rFonts w:ascii="宋体" w:hAnsi="宋体" w:hint="eastAsia"/>
          <w:b/>
          <w:bCs/>
          <w:color w:val="000000"/>
          <w:szCs w:val="21"/>
        </w:rPr>
      </w:pPr>
      <w:bookmarkStart w:id="216" w:name="OLE_LINK7"/>
    </w:p>
    <w:p w14:paraId="7DC0D91B"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.2</w:t>
      </w:r>
      <w:r w:rsidRPr="00E46889">
        <w:rPr>
          <w:rFonts w:ascii="宋体" w:hAnsi="宋体" w:hint="eastAsia"/>
          <w:b/>
          <w:bCs/>
          <w:color w:val="000000"/>
          <w:szCs w:val="21"/>
        </w:rPr>
        <w:t>乒乓球</w:t>
      </w:r>
    </w:p>
    <w:p w14:paraId="6A55D459" w14:textId="77777777" w:rsidR="0046282B" w:rsidRPr="00E46889" w:rsidRDefault="0046282B" w:rsidP="00F348B9">
      <w:pPr>
        <w:snapToGrid w:val="0"/>
        <w:spacing w:line="400" w:lineRule="exact"/>
        <w:rPr>
          <w:rFonts w:ascii="宋体" w:hAnsi="宋体" w:hint="eastAsia"/>
          <w:b/>
          <w:bCs/>
          <w:color w:val="000000"/>
          <w:szCs w:val="21"/>
        </w:rPr>
      </w:pPr>
      <w:r w:rsidRPr="00E46889">
        <w:rPr>
          <w:rFonts w:ascii="宋体" w:hAnsi="宋体" w:hint="eastAsia"/>
          <w:b/>
          <w:bCs/>
          <w:color w:val="000000"/>
          <w:szCs w:val="21"/>
        </w:rPr>
        <w:t>专项考核（</w:t>
      </w:r>
      <w:r w:rsidRPr="00E46889">
        <w:rPr>
          <w:rFonts w:ascii="宋体" w:hAnsi="宋体" w:hint="eastAsia"/>
          <w:b/>
          <w:bCs/>
          <w:color w:val="000000"/>
          <w:szCs w:val="21"/>
        </w:rPr>
        <w:t>50</w:t>
      </w:r>
      <w:r w:rsidRPr="00E46889">
        <w:rPr>
          <w:rFonts w:ascii="宋体" w:hAnsi="宋体" w:hint="eastAsia"/>
          <w:b/>
          <w:bCs/>
          <w:color w:val="000000"/>
          <w:szCs w:val="21"/>
        </w:rPr>
        <w:t>分），包括乒乓球技术考试及教学比赛。</w:t>
      </w:r>
    </w:p>
    <w:p w14:paraId="79C037C4" w14:textId="77777777" w:rsidR="0046282B" w:rsidRPr="00E46889" w:rsidRDefault="0046282B" w:rsidP="00E46889">
      <w:pPr>
        <w:snapToGrid w:val="0"/>
        <w:spacing w:line="320" w:lineRule="exact"/>
        <w:rPr>
          <w:rFonts w:ascii="宋体" w:hAnsi="宋体" w:hint="eastAsia"/>
          <w:szCs w:val="21"/>
        </w:rPr>
      </w:pPr>
      <w:r w:rsidRPr="00E46889">
        <w:rPr>
          <w:rFonts w:ascii="宋体" w:hAnsi="宋体" w:hint="eastAsia"/>
          <w:color w:val="000000"/>
          <w:szCs w:val="21"/>
        </w:rPr>
        <w:t>1</w:t>
      </w:r>
      <w:r w:rsidRPr="00E46889">
        <w:rPr>
          <w:rFonts w:ascii="宋体" w:hAnsi="宋体" w:hint="eastAsia"/>
          <w:color w:val="000000"/>
          <w:szCs w:val="21"/>
        </w:rPr>
        <w:t>技术考试</w:t>
      </w:r>
      <w:r w:rsidRPr="00E46889">
        <w:rPr>
          <w:rFonts w:ascii="宋体" w:hAnsi="宋体" w:hint="eastAsia"/>
          <w:szCs w:val="21"/>
        </w:rPr>
        <w:t>（第一学期）</w:t>
      </w:r>
    </w:p>
    <w:p w14:paraId="5E284772"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考试内容：一分钟反手推挡。满分</w:t>
      </w:r>
      <w:r w:rsidRPr="00E46889">
        <w:rPr>
          <w:rFonts w:ascii="宋体" w:hAnsi="宋体" w:hint="eastAsia"/>
          <w:color w:val="000000"/>
          <w:szCs w:val="21"/>
        </w:rPr>
        <w:t>30</w:t>
      </w:r>
      <w:r w:rsidRPr="00E46889">
        <w:rPr>
          <w:rFonts w:ascii="宋体" w:hAnsi="宋体" w:hint="eastAsia"/>
          <w:color w:val="000000"/>
          <w:szCs w:val="21"/>
        </w:rPr>
        <w:t>分，其中达标</w:t>
      </w:r>
      <w:r w:rsidRPr="00E46889">
        <w:rPr>
          <w:rFonts w:ascii="宋体" w:hAnsi="宋体" w:hint="eastAsia"/>
          <w:color w:val="000000"/>
          <w:szCs w:val="21"/>
        </w:rPr>
        <w:t>10</w:t>
      </w:r>
      <w:r w:rsidRPr="00E46889">
        <w:rPr>
          <w:rFonts w:ascii="宋体" w:hAnsi="宋体" w:hint="eastAsia"/>
          <w:color w:val="000000"/>
          <w:szCs w:val="21"/>
        </w:rPr>
        <w:t>分，技评</w:t>
      </w:r>
      <w:r w:rsidRPr="00E46889">
        <w:rPr>
          <w:rFonts w:ascii="宋体" w:hAnsi="宋体" w:hint="eastAsia"/>
          <w:color w:val="000000"/>
          <w:szCs w:val="21"/>
        </w:rPr>
        <w:t>20</w:t>
      </w:r>
      <w:r w:rsidRPr="00E46889">
        <w:rPr>
          <w:rFonts w:ascii="宋体" w:hAnsi="宋体" w:hint="eastAsia"/>
          <w:color w:val="000000"/>
          <w:szCs w:val="21"/>
        </w:rPr>
        <w:t>分。</w:t>
      </w:r>
    </w:p>
    <w:p w14:paraId="4A49DA52"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考试方法：考生连续反手推挡一分钟。根据考生击球的板数、击球动作及质量评分。每人测两次，取最好成绩。</w:t>
      </w:r>
    </w:p>
    <w:p w14:paraId="0E4969F0"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注：陪测员失误，或陪测员擦网、擦边、击球偏离考生原击球位置二分之一台及以上区域，造成考生失误的，板数可以累加（考生失误则重新计数，取最高板数）；考生自由选择陪测员，自由选择击球落点（反手位或正手位）；考生不得在台内（球台端线及边线内）击球，否则技评与达标分均不超</w:t>
      </w:r>
      <w:r w:rsidRPr="00E46889">
        <w:rPr>
          <w:rFonts w:ascii="宋体" w:hAnsi="宋体" w:hint="eastAsia"/>
          <w:color w:val="000000"/>
          <w:szCs w:val="21"/>
        </w:rPr>
        <w:t>60</w:t>
      </w:r>
      <w:r w:rsidRPr="00E46889">
        <w:rPr>
          <w:rFonts w:ascii="宋体" w:hAnsi="宋体" w:hint="eastAsia"/>
          <w:color w:val="000000"/>
          <w:szCs w:val="21"/>
        </w:rPr>
        <w:t>分（陪测员失误造成的考生台内击球不影响成绩）；必须由考生发球。</w:t>
      </w:r>
    </w:p>
    <w:p w14:paraId="3171D01D"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考核标准：包括技评与达标两方面。</w:t>
      </w:r>
    </w:p>
    <w:p w14:paraId="7649BDA7"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1</w:t>
      </w:r>
      <w:r w:rsidRPr="00E46889">
        <w:rPr>
          <w:rFonts w:ascii="宋体" w:hAnsi="宋体" w:hint="eastAsia"/>
          <w:color w:val="000000"/>
          <w:szCs w:val="21"/>
        </w:rPr>
        <w:t>）技评标准</w:t>
      </w:r>
      <w:r w:rsidRPr="00E46889">
        <w:rPr>
          <w:rFonts w:ascii="宋体" w:hAnsi="宋体" w:hint="eastAsia"/>
          <w:color w:val="000000"/>
          <w:szCs w:val="21"/>
        </w:rPr>
        <w:t xml:space="preserve">       </w:t>
      </w:r>
      <w:r w:rsidRPr="00E46889">
        <w:rPr>
          <w:rFonts w:ascii="宋体" w:hAnsi="宋体" w:hint="eastAsia"/>
          <w:color w:val="000000"/>
          <w:szCs w:val="21"/>
        </w:rPr>
        <w:t>注：达标成绩在</w:t>
      </w:r>
      <w:r w:rsidRPr="00E46889">
        <w:rPr>
          <w:rFonts w:ascii="宋体" w:hAnsi="宋体" w:hint="eastAsia"/>
          <w:color w:val="000000"/>
          <w:szCs w:val="21"/>
        </w:rPr>
        <w:t>60</w:t>
      </w:r>
      <w:r w:rsidRPr="00E46889">
        <w:rPr>
          <w:rFonts w:ascii="宋体" w:hAnsi="宋体" w:hint="eastAsia"/>
          <w:color w:val="000000"/>
          <w:szCs w:val="21"/>
        </w:rPr>
        <w:t>分以下者，技评成绩不超</w:t>
      </w:r>
      <w:r w:rsidRPr="00E46889">
        <w:rPr>
          <w:rFonts w:ascii="宋体" w:hAnsi="宋体" w:hint="eastAsia"/>
          <w:color w:val="000000"/>
          <w:szCs w:val="21"/>
        </w:rPr>
        <w:t>60</w:t>
      </w:r>
      <w:r w:rsidRPr="00E46889">
        <w:rPr>
          <w:rFonts w:ascii="宋体" w:hAnsi="宋体" w:hint="eastAsia"/>
          <w:color w:val="000000"/>
          <w:szCs w:val="21"/>
        </w:rPr>
        <w:t>分。</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7001"/>
      </w:tblGrid>
      <w:tr w:rsidR="0046282B" w:rsidRPr="00E46889" w14:paraId="287208DE" w14:textId="77777777" w:rsidTr="007A10CE">
        <w:trPr>
          <w:jc w:val="center"/>
        </w:trPr>
        <w:tc>
          <w:tcPr>
            <w:tcW w:w="1695" w:type="dxa"/>
            <w:vAlign w:val="center"/>
          </w:tcPr>
          <w:p w14:paraId="05FD96B3"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优秀</w:t>
            </w:r>
          </w:p>
          <w:p w14:paraId="6C8AFB36"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100-90</w:t>
            </w:r>
            <w:r w:rsidRPr="00E46889">
              <w:rPr>
                <w:rFonts w:ascii="宋体" w:hAnsi="宋体" w:hint="eastAsia"/>
                <w:color w:val="000000"/>
                <w:szCs w:val="21"/>
              </w:rPr>
              <w:t>分）</w:t>
            </w:r>
          </w:p>
        </w:tc>
        <w:tc>
          <w:tcPr>
            <w:tcW w:w="7001" w:type="dxa"/>
            <w:vAlign w:val="center"/>
          </w:tcPr>
          <w:p w14:paraId="2AD42A93"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击球动作协调规范，击球质量高，击球动作无错误。</w:t>
            </w:r>
          </w:p>
        </w:tc>
      </w:tr>
      <w:tr w:rsidR="0046282B" w:rsidRPr="00E46889" w14:paraId="4B48E46E" w14:textId="77777777" w:rsidTr="007A10CE">
        <w:trPr>
          <w:jc w:val="center"/>
        </w:trPr>
        <w:tc>
          <w:tcPr>
            <w:tcW w:w="1695" w:type="dxa"/>
            <w:vAlign w:val="center"/>
          </w:tcPr>
          <w:p w14:paraId="39CB00B8"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良好</w:t>
            </w:r>
          </w:p>
          <w:p w14:paraId="3BE7650A"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89-80</w:t>
            </w:r>
            <w:r w:rsidRPr="00E46889">
              <w:rPr>
                <w:rFonts w:ascii="宋体" w:hAnsi="宋体" w:hint="eastAsia"/>
                <w:color w:val="000000"/>
                <w:szCs w:val="21"/>
              </w:rPr>
              <w:t>分）</w:t>
            </w:r>
          </w:p>
        </w:tc>
        <w:tc>
          <w:tcPr>
            <w:tcW w:w="7001" w:type="dxa"/>
            <w:vAlign w:val="center"/>
          </w:tcPr>
          <w:p w14:paraId="371C1470"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击球动作基本协调规范，击球质量较高，击球动作无明显错误。</w:t>
            </w:r>
          </w:p>
        </w:tc>
      </w:tr>
      <w:tr w:rsidR="0046282B" w:rsidRPr="00E46889" w14:paraId="6E614594" w14:textId="77777777" w:rsidTr="007A10CE">
        <w:trPr>
          <w:jc w:val="center"/>
        </w:trPr>
        <w:tc>
          <w:tcPr>
            <w:tcW w:w="1695" w:type="dxa"/>
            <w:vAlign w:val="center"/>
          </w:tcPr>
          <w:p w14:paraId="46701E56"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中等</w:t>
            </w:r>
          </w:p>
          <w:p w14:paraId="5648A2EE"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79-70</w:t>
            </w:r>
            <w:r w:rsidRPr="00E46889">
              <w:rPr>
                <w:rFonts w:ascii="宋体" w:hAnsi="宋体" w:hint="eastAsia"/>
                <w:color w:val="000000"/>
                <w:szCs w:val="21"/>
              </w:rPr>
              <w:t>分）</w:t>
            </w:r>
          </w:p>
        </w:tc>
        <w:tc>
          <w:tcPr>
            <w:tcW w:w="7001" w:type="dxa"/>
            <w:vAlign w:val="center"/>
          </w:tcPr>
          <w:p w14:paraId="3B9F6E8F"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击球动作基本协调规范，击球质量一般，击球动作无明显错误。</w:t>
            </w:r>
          </w:p>
        </w:tc>
      </w:tr>
      <w:tr w:rsidR="0046282B" w:rsidRPr="00E46889" w14:paraId="79B858C4" w14:textId="77777777" w:rsidTr="007A10CE">
        <w:trPr>
          <w:jc w:val="center"/>
        </w:trPr>
        <w:tc>
          <w:tcPr>
            <w:tcW w:w="1695" w:type="dxa"/>
            <w:vAlign w:val="center"/>
          </w:tcPr>
          <w:p w14:paraId="24B7329B"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及格</w:t>
            </w:r>
          </w:p>
          <w:p w14:paraId="231D3742"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69-60</w:t>
            </w:r>
            <w:r w:rsidRPr="00E46889">
              <w:rPr>
                <w:rFonts w:ascii="宋体" w:hAnsi="宋体" w:hint="eastAsia"/>
                <w:color w:val="000000"/>
                <w:szCs w:val="21"/>
              </w:rPr>
              <w:t>分）</w:t>
            </w:r>
          </w:p>
        </w:tc>
        <w:tc>
          <w:tcPr>
            <w:tcW w:w="7001" w:type="dxa"/>
            <w:vAlign w:val="center"/>
          </w:tcPr>
          <w:p w14:paraId="32DD9560"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击球动作较不协调规范，击球质量较低，击球动作无明显错误。</w:t>
            </w:r>
          </w:p>
        </w:tc>
      </w:tr>
      <w:tr w:rsidR="0046282B" w:rsidRPr="00E46889" w14:paraId="3275EBBF" w14:textId="77777777" w:rsidTr="007A10CE">
        <w:trPr>
          <w:jc w:val="center"/>
        </w:trPr>
        <w:tc>
          <w:tcPr>
            <w:tcW w:w="1695" w:type="dxa"/>
            <w:tcBorders>
              <w:top w:val="single" w:sz="4" w:space="0" w:color="auto"/>
              <w:left w:val="single" w:sz="4" w:space="0" w:color="auto"/>
              <w:bottom w:val="single" w:sz="4" w:space="0" w:color="auto"/>
              <w:right w:val="single" w:sz="4" w:space="0" w:color="auto"/>
            </w:tcBorders>
            <w:vAlign w:val="center"/>
          </w:tcPr>
          <w:p w14:paraId="30324FB0"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不及格</w:t>
            </w:r>
          </w:p>
          <w:p w14:paraId="1527EFC7"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60</w:t>
            </w:r>
            <w:r w:rsidRPr="00E46889">
              <w:rPr>
                <w:rFonts w:ascii="宋体" w:hAnsi="宋体" w:hint="eastAsia"/>
                <w:color w:val="000000"/>
                <w:szCs w:val="21"/>
              </w:rPr>
              <w:t>分以下）</w:t>
            </w:r>
          </w:p>
        </w:tc>
        <w:tc>
          <w:tcPr>
            <w:tcW w:w="7001" w:type="dxa"/>
            <w:tcBorders>
              <w:top w:val="single" w:sz="4" w:space="0" w:color="auto"/>
              <w:left w:val="single" w:sz="4" w:space="0" w:color="auto"/>
              <w:bottom w:val="single" w:sz="4" w:space="0" w:color="auto"/>
              <w:right w:val="single" w:sz="4" w:space="0" w:color="auto"/>
            </w:tcBorders>
            <w:vAlign w:val="center"/>
          </w:tcPr>
          <w:p w14:paraId="38265ACB"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击球动作极不协调规范，击球质量低，击球动作明显错误。</w:t>
            </w:r>
          </w:p>
        </w:tc>
      </w:tr>
    </w:tbl>
    <w:p w14:paraId="70E1DB98"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color w:val="000000"/>
          <w:szCs w:val="21"/>
        </w:rPr>
        <w:tab/>
      </w:r>
    </w:p>
    <w:p w14:paraId="23B254ED"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lastRenderedPageBreak/>
        <w:t>（</w:t>
      </w:r>
      <w:r w:rsidRPr="00E46889">
        <w:rPr>
          <w:rFonts w:ascii="宋体" w:hAnsi="宋体" w:hint="eastAsia"/>
          <w:color w:val="000000"/>
          <w:szCs w:val="21"/>
        </w:rPr>
        <w:t>2</w:t>
      </w:r>
      <w:r w:rsidRPr="00E46889">
        <w:rPr>
          <w:rFonts w:ascii="宋体" w:hAnsi="宋体" w:hint="eastAsia"/>
          <w:color w:val="000000"/>
          <w:szCs w:val="21"/>
        </w:rPr>
        <w:t>）达标标准</w:t>
      </w:r>
    </w:p>
    <w:tbl>
      <w:tblPr>
        <w:tblW w:w="8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611"/>
        <w:gridCol w:w="1746"/>
        <w:gridCol w:w="1745"/>
        <w:gridCol w:w="1791"/>
      </w:tblGrid>
      <w:tr w:rsidR="0046282B" w:rsidRPr="00E46889" w14:paraId="1D9EE281" w14:textId="77777777" w:rsidTr="007A10CE">
        <w:trPr>
          <w:trHeight w:val="474"/>
          <w:jc w:val="center"/>
        </w:trPr>
        <w:tc>
          <w:tcPr>
            <w:tcW w:w="1524" w:type="dxa"/>
          </w:tcPr>
          <w:p w14:paraId="0B70C192"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60</w:t>
            </w:r>
            <w:r w:rsidRPr="00E46889">
              <w:rPr>
                <w:rFonts w:ascii="宋体" w:hAnsi="宋体" w:hint="eastAsia"/>
                <w:color w:val="000000"/>
                <w:szCs w:val="21"/>
              </w:rPr>
              <w:t>分</w:t>
            </w:r>
          </w:p>
        </w:tc>
        <w:tc>
          <w:tcPr>
            <w:tcW w:w="1611" w:type="dxa"/>
          </w:tcPr>
          <w:p w14:paraId="7FBEBDB9"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70</w:t>
            </w:r>
            <w:r w:rsidRPr="00E46889">
              <w:rPr>
                <w:rFonts w:ascii="宋体" w:hAnsi="宋体" w:hint="eastAsia"/>
                <w:color w:val="000000"/>
                <w:szCs w:val="21"/>
              </w:rPr>
              <w:t>分</w:t>
            </w:r>
          </w:p>
        </w:tc>
        <w:tc>
          <w:tcPr>
            <w:tcW w:w="1746" w:type="dxa"/>
          </w:tcPr>
          <w:p w14:paraId="5381718B"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80</w:t>
            </w:r>
            <w:r w:rsidRPr="00E46889">
              <w:rPr>
                <w:rFonts w:ascii="宋体" w:hAnsi="宋体" w:hint="eastAsia"/>
                <w:color w:val="000000"/>
                <w:szCs w:val="21"/>
              </w:rPr>
              <w:t>分</w:t>
            </w:r>
          </w:p>
        </w:tc>
        <w:tc>
          <w:tcPr>
            <w:tcW w:w="1745" w:type="dxa"/>
          </w:tcPr>
          <w:p w14:paraId="27EDCDC5"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90</w:t>
            </w:r>
            <w:r w:rsidRPr="00E46889">
              <w:rPr>
                <w:rFonts w:ascii="宋体" w:hAnsi="宋体" w:hint="eastAsia"/>
                <w:color w:val="000000"/>
                <w:szCs w:val="21"/>
              </w:rPr>
              <w:t>分</w:t>
            </w:r>
          </w:p>
        </w:tc>
        <w:tc>
          <w:tcPr>
            <w:tcW w:w="1791" w:type="dxa"/>
          </w:tcPr>
          <w:p w14:paraId="68FBC419"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100</w:t>
            </w:r>
            <w:r w:rsidRPr="00E46889">
              <w:rPr>
                <w:rFonts w:ascii="宋体" w:hAnsi="宋体" w:hint="eastAsia"/>
                <w:color w:val="000000"/>
                <w:szCs w:val="21"/>
              </w:rPr>
              <w:t>分</w:t>
            </w:r>
          </w:p>
        </w:tc>
      </w:tr>
      <w:tr w:rsidR="0046282B" w:rsidRPr="00E46889" w14:paraId="181547FB" w14:textId="77777777" w:rsidTr="007A10CE">
        <w:trPr>
          <w:cantSplit/>
          <w:trHeight w:val="536"/>
          <w:jc w:val="center"/>
        </w:trPr>
        <w:tc>
          <w:tcPr>
            <w:tcW w:w="1524" w:type="dxa"/>
            <w:vAlign w:val="center"/>
          </w:tcPr>
          <w:p w14:paraId="73642628"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30</w:t>
            </w:r>
            <w:r w:rsidRPr="00E46889">
              <w:rPr>
                <w:rFonts w:ascii="宋体" w:hAnsi="宋体" w:hint="eastAsia"/>
                <w:color w:val="000000"/>
                <w:szCs w:val="21"/>
              </w:rPr>
              <w:t>板</w:t>
            </w:r>
          </w:p>
        </w:tc>
        <w:tc>
          <w:tcPr>
            <w:tcW w:w="1611" w:type="dxa"/>
            <w:vAlign w:val="center"/>
          </w:tcPr>
          <w:p w14:paraId="6418CEAE"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35</w:t>
            </w:r>
            <w:r w:rsidRPr="00E46889">
              <w:rPr>
                <w:rFonts w:ascii="宋体" w:hAnsi="宋体" w:hint="eastAsia"/>
                <w:color w:val="000000"/>
                <w:szCs w:val="21"/>
              </w:rPr>
              <w:t>板</w:t>
            </w:r>
          </w:p>
        </w:tc>
        <w:tc>
          <w:tcPr>
            <w:tcW w:w="1746" w:type="dxa"/>
            <w:vAlign w:val="center"/>
          </w:tcPr>
          <w:p w14:paraId="26BDD6AF"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40</w:t>
            </w:r>
            <w:r w:rsidRPr="00E46889">
              <w:rPr>
                <w:rFonts w:ascii="宋体" w:hAnsi="宋体" w:hint="eastAsia"/>
                <w:color w:val="000000"/>
                <w:szCs w:val="21"/>
              </w:rPr>
              <w:t>板</w:t>
            </w:r>
          </w:p>
        </w:tc>
        <w:tc>
          <w:tcPr>
            <w:tcW w:w="1745" w:type="dxa"/>
            <w:vAlign w:val="center"/>
          </w:tcPr>
          <w:p w14:paraId="5BE1B982"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45</w:t>
            </w:r>
            <w:r w:rsidRPr="00E46889">
              <w:rPr>
                <w:rFonts w:ascii="宋体" w:hAnsi="宋体" w:hint="eastAsia"/>
                <w:color w:val="000000"/>
                <w:szCs w:val="21"/>
              </w:rPr>
              <w:t>板</w:t>
            </w:r>
          </w:p>
        </w:tc>
        <w:tc>
          <w:tcPr>
            <w:tcW w:w="1791" w:type="dxa"/>
            <w:vAlign w:val="center"/>
          </w:tcPr>
          <w:p w14:paraId="7D96AA6E"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50</w:t>
            </w:r>
            <w:r w:rsidRPr="00E46889">
              <w:rPr>
                <w:rFonts w:ascii="宋体" w:hAnsi="宋体" w:hint="eastAsia"/>
                <w:color w:val="000000"/>
                <w:szCs w:val="21"/>
              </w:rPr>
              <w:t>板</w:t>
            </w:r>
          </w:p>
        </w:tc>
      </w:tr>
    </w:tbl>
    <w:p w14:paraId="03773224" w14:textId="77777777" w:rsidR="0046282B" w:rsidRPr="00E46889" w:rsidRDefault="0046282B" w:rsidP="00E46889">
      <w:pPr>
        <w:rPr>
          <w:rFonts w:ascii="宋体" w:hAnsi="宋体" w:hint="eastAsia"/>
        </w:rPr>
      </w:pPr>
    </w:p>
    <w:p w14:paraId="0ECB4D46" w14:textId="77777777" w:rsidR="0046282B" w:rsidRPr="00E46889" w:rsidRDefault="0046282B" w:rsidP="00E46889">
      <w:pPr>
        <w:snapToGrid w:val="0"/>
        <w:spacing w:line="320" w:lineRule="exact"/>
        <w:rPr>
          <w:rFonts w:ascii="宋体" w:hAnsi="宋体" w:hint="eastAsia"/>
          <w:szCs w:val="21"/>
        </w:rPr>
      </w:pPr>
    </w:p>
    <w:p w14:paraId="286020C4" w14:textId="77777777" w:rsidR="0046282B" w:rsidRPr="00E46889" w:rsidRDefault="0046282B" w:rsidP="00E46889">
      <w:pPr>
        <w:snapToGrid w:val="0"/>
        <w:spacing w:line="320" w:lineRule="exact"/>
        <w:rPr>
          <w:rFonts w:ascii="宋体" w:hAnsi="宋体" w:hint="eastAsia"/>
          <w:szCs w:val="21"/>
        </w:rPr>
      </w:pPr>
      <w:r w:rsidRPr="00E46889">
        <w:rPr>
          <w:rFonts w:ascii="宋体" w:hAnsi="宋体" w:hint="eastAsia"/>
          <w:szCs w:val="21"/>
        </w:rPr>
        <w:t>（第二学期）</w:t>
      </w:r>
    </w:p>
    <w:p w14:paraId="0AD5CABC"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考试内容：一分钟正手攻球。满分</w:t>
      </w:r>
      <w:r w:rsidRPr="00E46889">
        <w:rPr>
          <w:rFonts w:ascii="宋体" w:hAnsi="宋体" w:hint="eastAsia"/>
          <w:color w:val="000000"/>
          <w:szCs w:val="21"/>
        </w:rPr>
        <w:t>30</w:t>
      </w:r>
      <w:r w:rsidRPr="00E46889">
        <w:rPr>
          <w:rFonts w:ascii="宋体" w:hAnsi="宋体" w:hint="eastAsia"/>
          <w:color w:val="000000"/>
          <w:szCs w:val="21"/>
        </w:rPr>
        <w:t>分，其中达标</w:t>
      </w:r>
      <w:r w:rsidRPr="00E46889">
        <w:rPr>
          <w:rFonts w:ascii="宋体" w:hAnsi="宋体" w:hint="eastAsia"/>
          <w:color w:val="000000"/>
          <w:szCs w:val="21"/>
        </w:rPr>
        <w:t>10</w:t>
      </w:r>
      <w:r w:rsidRPr="00E46889">
        <w:rPr>
          <w:rFonts w:ascii="宋体" w:hAnsi="宋体" w:hint="eastAsia"/>
          <w:color w:val="000000"/>
          <w:szCs w:val="21"/>
        </w:rPr>
        <w:t>分，技评</w:t>
      </w:r>
      <w:r w:rsidRPr="00E46889">
        <w:rPr>
          <w:rFonts w:ascii="宋体" w:hAnsi="宋体" w:hint="eastAsia"/>
          <w:color w:val="000000"/>
          <w:szCs w:val="21"/>
        </w:rPr>
        <w:t>20</w:t>
      </w:r>
      <w:r w:rsidRPr="00E46889">
        <w:rPr>
          <w:rFonts w:ascii="宋体" w:hAnsi="宋体" w:hint="eastAsia"/>
          <w:color w:val="000000"/>
          <w:szCs w:val="21"/>
        </w:rPr>
        <w:t>分。</w:t>
      </w:r>
    </w:p>
    <w:p w14:paraId="46CF455E"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考试方法：考生连续正手攻球一分钟。根据考生击球的板数、击球动作及质量评分。每人测两次，取最好成绩。</w:t>
      </w:r>
    </w:p>
    <w:p w14:paraId="18A51466"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注：考生自由选择陪测员，自由选择击球落点（反手位或正手位）；陪测员失误，或陪测员擦网、擦边、击球偏离考生原击球位置二分之一台及以上区域，造成考生失误的，板数可以累加（考生失误则重新计数，取最高板数）；考生不得在台内（球台端线及边线内）击球，否则技评与达标分均不超</w:t>
      </w:r>
      <w:r w:rsidRPr="00E46889">
        <w:rPr>
          <w:rFonts w:ascii="宋体" w:hAnsi="宋体" w:hint="eastAsia"/>
          <w:color w:val="000000"/>
          <w:szCs w:val="21"/>
        </w:rPr>
        <w:t>60</w:t>
      </w:r>
      <w:r w:rsidRPr="00E46889">
        <w:rPr>
          <w:rFonts w:ascii="宋体" w:hAnsi="宋体" w:hint="eastAsia"/>
          <w:color w:val="000000"/>
          <w:szCs w:val="21"/>
        </w:rPr>
        <w:t>分（陪测员失误造成的考生台内击球不影响成绩）；必须由考生发球；正手攻球考试，考生不得用反手推挡或其它方式替代（陪测员不限），否则技评与达标分均不超</w:t>
      </w:r>
      <w:r w:rsidRPr="00E46889">
        <w:rPr>
          <w:rFonts w:ascii="宋体" w:hAnsi="宋体" w:hint="eastAsia"/>
          <w:color w:val="000000"/>
          <w:szCs w:val="21"/>
        </w:rPr>
        <w:t>60</w:t>
      </w:r>
      <w:r w:rsidRPr="00E46889">
        <w:rPr>
          <w:rFonts w:ascii="宋体" w:hAnsi="宋体" w:hint="eastAsia"/>
          <w:color w:val="000000"/>
          <w:szCs w:val="21"/>
        </w:rPr>
        <w:t>分。</w:t>
      </w:r>
    </w:p>
    <w:p w14:paraId="100C3A17"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考核标准包括技评与达标两方面。</w:t>
      </w:r>
    </w:p>
    <w:p w14:paraId="401D3E33"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1</w:t>
      </w:r>
      <w:r w:rsidRPr="00E46889">
        <w:rPr>
          <w:rFonts w:ascii="宋体" w:hAnsi="宋体" w:hint="eastAsia"/>
          <w:color w:val="000000"/>
          <w:szCs w:val="21"/>
        </w:rPr>
        <w:t>）技评标准</w:t>
      </w:r>
      <w:r w:rsidRPr="00E46889">
        <w:rPr>
          <w:rFonts w:ascii="宋体" w:hAnsi="宋体" w:hint="eastAsia"/>
          <w:color w:val="000000"/>
          <w:szCs w:val="21"/>
        </w:rPr>
        <w:t xml:space="preserve">       </w:t>
      </w:r>
      <w:r w:rsidRPr="00E46889">
        <w:rPr>
          <w:rFonts w:ascii="宋体" w:hAnsi="宋体" w:hint="eastAsia"/>
          <w:color w:val="000000"/>
          <w:szCs w:val="21"/>
        </w:rPr>
        <w:t>注：达标成绩在</w:t>
      </w:r>
      <w:r w:rsidRPr="00E46889">
        <w:rPr>
          <w:rFonts w:ascii="宋体" w:hAnsi="宋体" w:hint="eastAsia"/>
          <w:color w:val="000000"/>
          <w:szCs w:val="21"/>
        </w:rPr>
        <w:t>60</w:t>
      </w:r>
      <w:r w:rsidRPr="00E46889">
        <w:rPr>
          <w:rFonts w:ascii="宋体" w:hAnsi="宋体" w:hint="eastAsia"/>
          <w:color w:val="000000"/>
          <w:szCs w:val="21"/>
        </w:rPr>
        <w:t>分以下者，技评成绩不超</w:t>
      </w:r>
      <w:r w:rsidRPr="00E46889">
        <w:rPr>
          <w:rFonts w:ascii="宋体" w:hAnsi="宋体" w:hint="eastAsia"/>
          <w:color w:val="000000"/>
          <w:szCs w:val="21"/>
        </w:rPr>
        <w:t>60</w:t>
      </w:r>
      <w:r w:rsidRPr="00E46889">
        <w:rPr>
          <w:rFonts w:ascii="宋体" w:hAnsi="宋体" w:hint="eastAsia"/>
          <w:color w:val="000000"/>
          <w:szCs w:val="21"/>
        </w:rPr>
        <w:t>分。</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7001"/>
      </w:tblGrid>
      <w:tr w:rsidR="0046282B" w:rsidRPr="00E46889" w14:paraId="4A2D18F5" w14:textId="77777777" w:rsidTr="007A10CE">
        <w:trPr>
          <w:jc w:val="center"/>
        </w:trPr>
        <w:tc>
          <w:tcPr>
            <w:tcW w:w="1695" w:type="dxa"/>
            <w:vAlign w:val="center"/>
          </w:tcPr>
          <w:p w14:paraId="3CE80D0F"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优秀</w:t>
            </w:r>
          </w:p>
          <w:p w14:paraId="2D49CCD2"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100-90</w:t>
            </w:r>
            <w:r w:rsidRPr="00E46889">
              <w:rPr>
                <w:rFonts w:ascii="宋体" w:hAnsi="宋体" w:hint="eastAsia"/>
                <w:color w:val="000000"/>
                <w:szCs w:val="21"/>
              </w:rPr>
              <w:t>分）</w:t>
            </w:r>
          </w:p>
        </w:tc>
        <w:tc>
          <w:tcPr>
            <w:tcW w:w="7001" w:type="dxa"/>
            <w:vAlign w:val="center"/>
          </w:tcPr>
          <w:p w14:paraId="03435C00"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击球动作协调规范，击球质量高，击球动作无错误。</w:t>
            </w:r>
          </w:p>
        </w:tc>
      </w:tr>
      <w:tr w:rsidR="0046282B" w:rsidRPr="00E46889" w14:paraId="70DCE2A1" w14:textId="77777777" w:rsidTr="007A10CE">
        <w:trPr>
          <w:jc w:val="center"/>
        </w:trPr>
        <w:tc>
          <w:tcPr>
            <w:tcW w:w="1695" w:type="dxa"/>
            <w:vAlign w:val="center"/>
          </w:tcPr>
          <w:p w14:paraId="3F23483F"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良好</w:t>
            </w:r>
          </w:p>
          <w:p w14:paraId="4797702E"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89-80</w:t>
            </w:r>
            <w:r w:rsidRPr="00E46889">
              <w:rPr>
                <w:rFonts w:ascii="宋体" w:hAnsi="宋体" w:hint="eastAsia"/>
                <w:color w:val="000000"/>
                <w:szCs w:val="21"/>
              </w:rPr>
              <w:t>分）</w:t>
            </w:r>
          </w:p>
        </w:tc>
        <w:tc>
          <w:tcPr>
            <w:tcW w:w="7001" w:type="dxa"/>
            <w:vAlign w:val="center"/>
          </w:tcPr>
          <w:p w14:paraId="17B75FA4"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击球动作基本协调规范，击球质量较高，击球动作无明显错误。</w:t>
            </w:r>
          </w:p>
        </w:tc>
      </w:tr>
      <w:tr w:rsidR="0046282B" w:rsidRPr="00E46889" w14:paraId="0D41AAF1" w14:textId="77777777" w:rsidTr="007A10CE">
        <w:trPr>
          <w:jc w:val="center"/>
        </w:trPr>
        <w:tc>
          <w:tcPr>
            <w:tcW w:w="1695" w:type="dxa"/>
            <w:vAlign w:val="center"/>
          </w:tcPr>
          <w:p w14:paraId="64EF2256"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中等</w:t>
            </w:r>
          </w:p>
          <w:p w14:paraId="45053427"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79-70</w:t>
            </w:r>
            <w:r w:rsidRPr="00E46889">
              <w:rPr>
                <w:rFonts w:ascii="宋体" w:hAnsi="宋体" w:hint="eastAsia"/>
                <w:color w:val="000000"/>
                <w:szCs w:val="21"/>
              </w:rPr>
              <w:t>分）</w:t>
            </w:r>
          </w:p>
        </w:tc>
        <w:tc>
          <w:tcPr>
            <w:tcW w:w="7001" w:type="dxa"/>
            <w:vAlign w:val="center"/>
          </w:tcPr>
          <w:p w14:paraId="73AEA01F"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击球动作基本协调规范，击球质量一般，击球动作无明显错误。</w:t>
            </w:r>
          </w:p>
        </w:tc>
      </w:tr>
      <w:tr w:rsidR="0046282B" w:rsidRPr="00E46889" w14:paraId="54BBE581" w14:textId="77777777" w:rsidTr="007A10CE">
        <w:trPr>
          <w:jc w:val="center"/>
        </w:trPr>
        <w:tc>
          <w:tcPr>
            <w:tcW w:w="1695" w:type="dxa"/>
            <w:vAlign w:val="center"/>
          </w:tcPr>
          <w:p w14:paraId="2B47A5C3"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及格</w:t>
            </w:r>
          </w:p>
          <w:p w14:paraId="76AEE4E1"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69-60</w:t>
            </w:r>
            <w:r w:rsidRPr="00E46889">
              <w:rPr>
                <w:rFonts w:ascii="宋体" w:hAnsi="宋体" w:hint="eastAsia"/>
                <w:color w:val="000000"/>
                <w:szCs w:val="21"/>
              </w:rPr>
              <w:t>分）</w:t>
            </w:r>
          </w:p>
        </w:tc>
        <w:tc>
          <w:tcPr>
            <w:tcW w:w="7001" w:type="dxa"/>
            <w:vAlign w:val="center"/>
          </w:tcPr>
          <w:p w14:paraId="2E8F9109"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击球动作较不协调规范，击球质量较低，击球动作无明显错误。</w:t>
            </w:r>
          </w:p>
        </w:tc>
      </w:tr>
      <w:tr w:rsidR="0046282B" w:rsidRPr="00E46889" w14:paraId="739E1C1F" w14:textId="77777777" w:rsidTr="007A10CE">
        <w:trPr>
          <w:jc w:val="center"/>
        </w:trPr>
        <w:tc>
          <w:tcPr>
            <w:tcW w:w="1695" w:type="dxa"/>
            <w:tcBorders>
              <w:top w:val="single" w:sz="4" w:space="0" w:color="auto"/>
              <w:left w:val="single" w:sz="4" w:space="0" w:color="auto"/>
              <w:bottom w:val="single" w:sz="4" w:space="0" w:color="auto"/>
              <w:right w:val="single" w:sz="4" w:space="0" w:color="auto"/>
            </w:tcBorders>
            <w:vAlign w:val="center"/>
          </w:tcPr>
          <w:p w14:paraId="47605A88"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不及格</w:t>
            </w:r>
          </w:p>
          <w:p w14:paraId="567DF6FC"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60</w:t>
            </w:r>
            <w:r w:rsidRPr="00E46889">
              <w:rPr>
                <w:rFonts w:ascii="宋体" w:hAnsi="宋体" w:hint="eastAsia"/>
                <w:color w:val="000000"/>
                <w:szCs w:val="21"/>
              </w:rPr>
              <w:t>分以下）</w:t>
            </w:r>
          </w:p>
        </w:tc>
        <w:tc>
          <w:tcPr>
            <w:tcW w:w="7001" w:type="dxa"/>
            <w:tcBorders>
              <w:top w:val="single" w:sz="4" w:space="0" w:color="auto"/>
              <w:left w:val="single" w:sz="4" w:space="0" w:color="auto"/>
              <w:bottom w:val="single" w:sz="4" w:space="0" w:color="auto"/>
              <w:right w:val="single" w:sz="4" w:space="0" w:color="auto"/>
            </w:tcBorders>
            <w:vAlign w:val="center"/>
          </w:tcPr>
          <w:p w14:paraId="39790ABF"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击球动作极不协调规范，击球质量低，击球动作明显错误。</w:t>
            </w:r>
          </w:p>
        </w:tc>
      </w:tr>
    </w:tbl>
    <w:p w14:paraId="13A9D031"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color w:val="000000"/>
          <w:szCs w:val="21"/>
        </w:rPr>
        <w:tab/>
      </w:r>
    </w:p>
    <w:p w14:paraId="74A4B63F"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2</w:t>
      </w:r>
      <w:r w:rsidRPr="00E46889">
        <w:rPr>
          <w:rFonts w:ascii="宋体" w:hAnsi="宋体" w:hint="eastAsia"/>
          <w:color w:val="000000"/>
          <w:szCs w:val="21"/>
        </w:rPr>
        <w:t>）达标标准</w:t>
      </w:r>
    </w:p>
    <w:tbl>
      <w:tblPr>
        <w:tblW w:w="8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611"/>
        <w:gridCol w:w="1746"/>
        <w:gridCol w:w="1745"/>
        <w:gridCol w:w="1791"/>
      </w:tblGrid>
      <w:tr w:rsidR="0046282B" w:rsidRPr="00E46889" w14:paraId="33AF18CD" w14:textId="77777777" w:rsidTr="007A10CE">
        <w:trPr>
          <w:trHeight w:val="474"/>
          <w:jc w:val="center"/>
        </w:trPr>
        <w:tc>
          <w:tcPr>
            <w:tcW w:w="1524" w:type="dxa"/>
          </w:tcPr>
          <w:p w14:paraId="6DF095E8"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60</w:t>
            </w:r>
            <w:r w:rsidRPr="00E46889">
              <w:rPr>
                <w:rFonts w:ascii="宋体" w:hAnsi="宋体" w:hint="eastAsia"/>
                <w:color w:val="000000"/>
                <w:szCs w:val="21"/>
              </w:rPr>
              <w:t>分</w:t>
            </w:r>
          </w:p>
        </w:tc>
        <w:tc>
          <w:tcPr>
            <w:tcW w:w="1611" w:type="dxa"/>
          </w:tcPr>
          <w:p w14:paraId="41B3CB69"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70</w:t>
            </w:r>
            <w:r w:rsidRPr="00E46889">
              <w:rPr>
                <w:rFonts w:ascii="宋体" w:hAnsi="宋体" w:hint="eastAsia"/>
                <w:color w:val="000000"/>
                <w:szCs w:val="21"/>
              </w:rPr>
              <w:t>分</w:t>
            </w:r>
          </w:p>
        </w:tc>
        <w:tc>
          <w:tcPr>
            <w:tcW w:w="1746" w:type="dxa"/>
          </w:tcPr>
          <w:p w14:paraId="298F44CD"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80</w:t>
            </w:r>
            <w:r w:rsidRPr="00E46889">
              <w:rPr>
                <w:rFonts w:ascii="宋体" w:hAnsi="宋体" w:hint="eastAsia"/>
                <w:color w:val="000000"/>
                <w:szCs w:val="21"/>
              </w:rPr>
              <w:t>分</w:t>
            </w:r>
          </w:p>
        </w:tc>
        <w:tc>
          <w:tcPr>
            <w:tcW w:w="1745" w:type="dxa"/>
          </w:tcPr>
          <w:p w14:paraId="784F3526"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90</w:t>
            </w:r>
            <w:r w:rsidRPr="00E46889">
              <w:rPr>
                <w:rFonts w:ascii="宋体" w:hAnsi="宋体" w:hint="eastAsia"/>
                <w:color w:val="000000"/>
                <w:szCs w:val="21"/>
              </w:rPr>
              <w:t>分</w:t>
            </w:r>
          </w:p>
        </w:tc>
        <w:tc>
          <w:tcPr>
            <w:tcW w:w="1791" w:type="dxa"/>
          </w:tcPr>
          <w:p w14:paraId="11B6FA5A"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100</w:t>
            </w:r>
            <w:r w:rsidRPr="00E46889">
              <w:rPr>
                <w:rFonts w:ascii="宋体" w:hAnsi="宋体" w:hint="eastAsia"/>
                <w:color w:val="000000"/>
                <w:szCs w:val="21"/>
              </w:rPr>
              <w:t>分</w:t>
            </w:r>
          </w:p>
        </w:tc>
      </w:tr>
      <w:tr w:rsidR="0046282B" w:rsidRPr="00E46889" w14:paraId="4D04AD30" w14:textId="77777777" w:rsidTr="007A10CE">
        <w:trPr>
          <w:cantSplit/>
          <w:trHeight w:val="536"/>
          <w:jc w:val="center"/>
        </w:trPr>
        <w:tc>
          <w:tcPr>
            <w:tcW w:w="1524" w:type="dxa"/>
            <w:vAlign w:val="center"/>
          </w:tcPr>
          <w:p w14:paraId="5F573C99"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30</w:t>
            </w:r>
            <w:r w:rsidRPr="00E46889">
              <w:rPr>
                <w:rFonts w:ascii="宋体" w:hAnsi="宋体" w:hint="eastAsia"/>
                <w:color w:val="000000"/>
                <w:szCs w:val="21"/>
              </w:rPr>
              <w:t>板</w:t>
            </w:r>
          </w:p>
        </w:tc>
        <w:tc>
          <w:tcPr>
            <w:tcW w:w="1611" w:type="dxa"/>
            <w:vAlign w:val="center"/>
          </w:tcPr>
          <w:p w14:paraId="30BCA867"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35</w:t>
            </w:r>
            <w:r w:rsidRPr="00E46889">
              <w:rPr>
                <w:rFonts w:ascii="宋体" w:hAnsi="宋体" w:hint="eastAsia"/>
                <w:color w:val="000000"/>
                <w:szCs w:val="21"/>
              </w:rPr>
              <w:t>板</w:t>
            </w:r>
          </w:p>
        </w:tc>
        <w:tc>
          <w:tcPr>
            <w:tcW w:w="1746" w:type="dxa"/>
            <w:vAlign w:val="center"/>
          </w:tcPr>
          <w:p w14:paraId="509543B2"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40</w:t>
            </w:r>
            <w:r w:rsidRPr="00E46889">
              <w:rPr>
                <w:rFonts w:ascii="宋体" w:hAnsi="宋体" w:hint="eastAsia"/>
                <w:color w:val="000000"/>
                <w:szCs w:val="21"/>
              </w:rPr>
              <w:t>板</w:t>
            </w:r>
          </w:p>
        </w:tc>
        <w:tc>
          <w:tcPr>
            <w:tcW w:w="1745" w:type="dxa"/>
            <w:vAlign w:val="center"/>
          </w:tcPr>
          <w:p w14:paraId="0952DA0F"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45</w:t>
            </w:r>
            <w:r w:rsidRPr="00E46889">
              <w:rPr>
                <w:rFonts w:ascii="宋体" w:hAnsi="宋体" w:hint="eastAsia"/>
                <w:color w:val="000000"/>
                <w:szCs w:val="21"/>
              </w:rPr>
              <w:t>板</w:t>
            </w:r>
          </w:p>
        </w:tc>
        <w:tc>
          <w:tcPr>
            <w:tcW w:w="1791" w:type="dxa"/>
            <w:vAlign w:val="center"/>
          </w:tcPr>
          <w:p w14:paraId="4A84357C" w14:textId="77777777" w:rsidR="0046282B" w:rsidRPr="00E46889" w:rsidRDefault="0046282B" w:rsidP="007A10CE">
            <w:pPr>
              <w:snapToGrid w:val="0"/>
              <w:spacing w:line="400" w:lineRule="exact"/>
              <w:ind w:firstLineChars="250" w:firstLine="525"/>
              <w:rPr>
                <w:rFonts w:ascii="宋体" w:hAnsi="宋体" w:hint="eastAsia"/>
                <w:color w:val="000000"/>
                <w:szCs w:val="21"/>
              </w:rPr>
            </w:pPr>
            <w:r w:rsidRPr="00E46889">
              <w:rPr>
                <w:rFonts w:ascii="宋体" w:hAnsi="宋体" w:hint="eastAsia"/>
                <w:color w:val="000000"/>
                <w:szCs w:val="21"/>
              </w:rPr>
              <w:t>50</w:t>
            </w:r>
            <w:r w:rsidRPr="00E46889">
              <w:rPr>
                <w:rFonts w:ascii="宋体" w:hAnsi="宋体" w:hint="eastAsia"/>
                <w:color w:val="000000"/>
                <w:szCs w:val="21"/>
              </w:rPr>
              <w:t>板</w:t>
            </w:r>
          </w:p>
        </w:tc>
      </w:tr>
    </w:tbl>
    <w:p w14:paraId="4774EDCB" w14:textId="77777777" w:rsidR="0046282B" w:rsidRPr="00E46889" w:rsidRDefault="0046282B" w:rsidP="00E46889">
      <w:pPr>
        <w:rPr>
          <w:rFonts w:ascii="宋体" w:hAnsi="宋体" w:hint="eastAsia"/>
        </w:rPr>
      </w:pPr>
    </w:p>
    <w:p w14:paraId="6BD3590A"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2</w:t>
      </w:r>
      <w:r w:rsidRPr="00E46889">
        <w:rPr>
          <w:rFonts w:ascii="宋体" w:hAnsi="宋体" w:hint="eastAsia"/>
          <w:color w:val="000000"/>
          <w:szCs w:val="21"/>
        </w:rPr>
        <w:t>教学比赛：</w:t>
      </w:r>
      <w:r w:rsidRPr="00E46889">
        <w:rPr>
          <w:rFonts w:ascii="宋体" w:hAnsi="宋体" w:hint="eastAsia"/>
          <w:szCs w:val="21"/>
        </w:rPr>
        <w:t>考查学生技术综合应用能力，根据比赛名次记分，满分</w:t>
      </w:r>
      <w:r w:rsidRPr="00E46889">
        <w:rPr>
          <w:rFonts w:ascii="宋体" w:hAnsi="宋体" w:hint="eastAsia"/>
          <w:szCs w:val="21"/>
        </w:rPr>
        <w:t>20</w:t>
      </w:r>
      <w:r w:rsidRPr="00E46889">
        <w:rPr>
          <w:rFonts w:ascii="宋体" w:hAnsi="宋体" w:hint="eastAsia"/>
          <w:szCs w:val="21"/>
        </w:rPr>
        <w:t>分。</w:t>
      </w:r>
    </w:p>
    <w:p w14:paraId="260BBBBC" w14:textId="77777777" w:rsidR="0046282B" w:rsidRPr="00E46889" w:rsidRDefault="0046282B" w:rsidP="00E46889">
      <w:pPr>
        <w:snapToGrid w:val="0"/>
        <w:spacing w:line="400" w:lineRule="exact"/>
        <w:rPr>
          <w:rFonts w:ascii="宋体" w:hAnsi="宋体" w:hint="eastAsia"/>
          <w:color w:val="000000"/>
          <w:szCs w:val="21"/>
        </w:rPr>
      </w:pPr>
      <w:r w:rsidRPr="00E46889">
        <w:rPr>
          <w:rFonts w:ascii="宋体" w:hAnsi="宋体" w:hint="eastAsia"/>
          <w:color w:val="000000"/>
          <w:szCs w:val="21"/>
        </w:rPr>
        <w:t>具体评分标准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7"/>
        <w:gridCol w:w="6595"/>
      </w:tblGrid>
      <w:tr w:rsidR="0046282B" w:rsidRPr="00E46889" w14:paraId="5BE556CB" w14:textId="77777777" w:rsidTr="007A10CE">
        <w:trPr>
          <w:trHeight w:val="503"/>
          <w:jc w:val="center"/>
        </w:trPr>
        <w:tc>
          <w:tcPr>
            <w:tcW w:w="1807" w:type="dxa"/>
            <w:vAlign w:val="center"/>
          </w:tcPr>
          <w:p w14:paraId="2B2DF2BD"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lastRenderedPageBreak/>
              <w:t>优秀</w:t>
            </w:r>
          </w:p>
          <w:p w14:paraId="1CC61587"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90</w:t>
            </w:r>
            <w:r w:rsidRPr="00E46889">
              <w:rPr>
                <w:rFonts w:ascii="宋体" w:hAnsi="宋体" w:hint="eastAsia"/>
                <w:color w:val="000000"/>
                <w:szCs w:val="21"/>
              </w:rPr>
              <w:t>分</w:t>
            </w:r>
            <w:r w:rsidRPr="00E46889">
              <w:rPr>
                <w:rFonts w:ascii="宋体" w:hAnsi="宋体" w:hint="eastAsia"/>
                <w:color w:val="000000"/>
                <w:szCs w:val="21"/>
              </w:rPr>
              <w:t>-100</w:t>
            </w:r>
            <w:r w:rsidRPr="00E46889">
              <w:rPr>
                <w:rFonts w:ascii="宋体" w:hAnsi="宋体" w:hint="eastAsia"/>
                <w:color w:val="000000"/>
                <w:szCs w:val="21"/>
              </w:rPr>
              <w:t>分</w:t>
            </w:r>
          </w:p>
        </w:tc>
        <w:tc>
          <w:tcPr>
            <w:tcW w:w="6595" w:type="dxa"/>
            <w:vAlign w:val="center"/>
          </w:tcPr>
          <w:p w14:paraId="76349FDA" w14:textId="77777777" w:rsidR="0046282B" w:rsidRPr="00E46889" w:rsidRDefault="0046282B" w:rsidP="007A10CE">
            <w:pPr>
              <w:snapToGrid w:val="0"/>
              <w:spacing w:line="400" w:lineRule="exact"/>
              <w:ind w:firstLineChars="250" w:firstLine="525"/>
              <w:jc w:val="center"/>
              <w:rPr>
                <w:rFonts w:ascii="宋体" w:hAnsi="宋体" w:hint="eastAsia"/>
                <w:color w:val="000000"/>
                <w:szCs w:val="21"/>
              </w:rPr>
            </w:pPr>
            <w:r w:rsidRPr="00E46889">
              <w:rPr>
                <w:rFonts w:ascii="宋体" w:hAnsi="宋体" w:hint="eastAsia"/>
                <w:color w:val="000000"/>
                <w:szCs w:val="21"/>
              </w:rPr>
              <w:t>比赛成绩：</w:t>
            </w:r>
            <w:r w:rsidRPr="00E46889">
              <w:rPr>
                <w:rFonts w:ascii="宋体" w:hAnsi="宋体" w:hint="eastAsia"/>
                <w:color w:val="000000"/>
                <w:szCs w:val="21"/>
              </w:rPr>
              <w:t>1</w:t>
            </w:r>
            <w:r w:rsidRPr="00E46889">
              <w:rPr>
                <w:rFonts w:ascii="宋体" w:hAnsi="宋体" w:hint="eastAsia"/>
                <w:color w:val="000000"/>
                <w:szCs w:val="21"/>
              </w:rPr>
              <w:t>——</w:t>
            </w:r>
            <w:r w:rsidRPr="00E46889">
              <w:rPr>
                <w:rFonts w:ascii="宋体" w:hAnsi="宋体" w:hint="eastAsia"/>
                <w:color w:val="000000"/>
                <w:szCs w:val="21"/>
              </w:rPr>
              <w:t>3</w:t>
            </w:r>
            <w:r w:rsidRPr="00E46889">
              <w:rPr>
                <w:rFonts w:ascii="宋体" w:hAnsi="宋体" w:hint="eastAsia"/>
                <w:color w:val="000000"/>
                <w:szCs w:val="21"/>
              </w:rPr>
              <w:t>名</w:t>
            </w:r>
          </w:p>
        </w:tc>
      </w:tr>
      <w:tr w:rsidR="0046282B" w:rsidRPr="00E46889" w14:paraId="5DE578BC" w14:textId="77777777" w:rsidTr="007A10CE">
        <w:trPr>
          <w:trHeight w:val="636"/>
          <w:jc w:val="center"/>
        </w:trPr>
        <w:tc>
          <w:tcPr>
            <w:tcW w:w="1807" w:type="dxa"/>
            <w:vAlign w:val="center"/>
          </w:tcPr>
          <w:p w14:paraId="083F9978"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良好</w:t>
            </w:r>
          </w:p>
          <w:p w14:paraId="0AEF3D68"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76-89</w:t>
            </w:r>
            <w:r w:rsidRPr="00E46889">
              <w:rPr>
                <w:rFonts w:ascii="宋体" w:hAnsi="宋体" w:hint="eastAsia"/>
                <w:color w:val="000000"/>
                <w:szCs w:val="21"/>
              </w:rPr>
              <w:t>分</w:t>
            </w:r>
          </w:p>
        </w:tc>
        <w:tc>
          <w:tcPr>
            <w:tcW w:w="6595" w:type="dxa"/>
            <w:vAlign w:val="center"/>
          </w:tcPr>
          <w:p w14:paraId="171363B9" w14:textId="77777777" w:rsidR="0046282B" w:rsidRPr="00E46889" w:rsidRDefault="0046282B" w:rsidP="007A10CE">
            <w:pPr>
              <w:snapToGrid w:val="0"/>
              <w:spacing w:line="400" w:lineRule="exact"/>
              <w:ind w:firstLineChars="250" w:firstLine="525"/>
              <w:jc w:val="center"/>
              <w:rPr>
                <w:rFonts w:ascii="宋体" w:hAnsi="宋体" w:hint="eastAsia"/>
                <w:color w:val="000000"/>
                <w:szCs w:val="21"/>
              </w:rPr>
            </w:pPr>
            <w:r w:rsidRPr="00E46889">
              <w:rPr>
                <w:rFonts w:ascii="宋体" w:hAnsi="宋体" w:hint="eastAsia"/>
                <w:color w:val="000000"/>
                <w:szCs w:val="21"/>
              </w:rPr>
              <w:t>比赛成绩：</w:t>
            </w:r>
            <w:r w:rsidRPr="00E46889">
              <w:rPr>
                <w:rFonts w:ascii="宋体" w:hAnsi="宋体" w:hint="eastAsia"/>
                <w:color w:val="000000"/>
                <w:szCs w:val="21"/>
              </w:rPr>
              <w:t>4</w:t>
            </w:r>
            <w:r w:rsidRPr="00E46889">
              <w:rPr>
                <w:rFonts w:ascii="宋体" w:hAnsi="宋体" w:hint="eastAsia"/>
                <w:color w:val="000000"/>
                <w:szCs w:val="21"/>
              </w:rPr>
              <w:t>——</w:t>
            </w:r>
            <w:r w:rsidRPr="00E46889">
              <w:rPr>
                <w:rFonts w:ascii="宋体" w:hAnsi="宋体" w:hint="eastAsia"/>
                <w:color w:val="000000"/>
                <w:szCs w:val="21"/>
              </w:rPr>
              <w:t>8</w:t>
            </w:r>
            <w:r w:rsidRPr="00E46889">
              <w:rPr>
                <w:rFonts w:ascii="宋体" w:hAnsi="宋体" w:hint="eastAsia"/>
                <w:color w:val="000000"/>
                <w:szCs w:val="21"/>
              </w:rPr>
              <w:t>名</w:t>
            </w:r>
          </w:p>
        </w:tc>
      </w:tr>
      <w:tr w:rsidR="0046282B" w:rsidRPr="00E46889" w14:paraId="0FA28043" w14:textId="77777777" w:rsidTr="007A10CE">
        <w:trPr>
          <w:trHeight w:val="625"/>
          <w:jc w:val="center"/>
        </w:trPr>
        <w:tc>
          <w:tcPr>
            <w:tcW w:w="1807" w:type="dxa"/>
            <w:vAlign w:val="center"/>
          </w:tcPr>
          <w:p w14:paraId="4755BDE8"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中等</w:t>
            </w:r>
          </w:p>
          <w:p w14:paraId="3F633F8E"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61-75</w:t>
            </w:r>
            <w:r w:rsidRPr="00E46889">
              <w:rPr>
                <w:rFonts w:ascii="宋体" w:hAnsi="宋体" w:hint="eastAsia"/>
                <w:color w:val="000000"/>
                <w:szCs w:val="21"/>
              </w:rPr>
              <w:t>分</w:t>
            </w:r>
          </w:p>
        </w:tc>
        <w:tc>
          <w:tcPr>
            <w:tcW w:w="6595" w:type="dxa"/>
            <w:vAlign w:val="center"/>
          </w:tcPr>
          <w:p w14:paraId="5D89EEFE" w14:textId="77777777" w:rsidR="0046282B" w:rsidRPr="00E46889" w:rsidRDefault="0046282B" w:rsidP="007A10CE">
            <w:pPr>
              <w:snapToGrid w:val="0"/>
              <w:spacing w:line="400" w:lineRule="exact"/>
              <w:ind w:firstLineChars="250" w:firstLine="525"/>
              <w:jc w:val="center"/>
              <w:rPr>
                <w:rFonts w:ascii="宋体" w:hAnsi="宋体" w:hint="eastAsia"/>
                <w:color w:val="000000"/>
                <w:szCs w:val="21"/>
              </w:rPr>
            </w:pPr>
            <w:r w:rsidRPr="00E46889">
              <w:rPr>
                <w:rFonts w:ascii="宋体" w:hAnsi="宋体" w:hint="eastAsia"/>
                <w:color w:val="000000"/>
                <w:szCs w:val="21"/>
              </w:rPr>
              <w:t>比赛成绩：</w:t>
            </w:r>
            <w:r w:rsidRPr="00E46889">
              <w:rPr>
                <w:rFonts w:ascii="宋体" w:hAnsi="宋体" w:hint="eastAsia"/>
                <w:color w:val="000000"/>
                <w:szCs w:val="21"/>
              </w:rPr>
              <w:t>9</w:t>
            </w:r>
            <w:r w:rsidRPr="00E46889">
              <w:rPr>
                <w:rFonts w:ascii="宋体" w:hAnsi="宋体" w:hint="eastAsia"/>
                <w:color w:val="000000"/>
                <w:szCs w:val="21"/>
              </w:rPr>
              <w:t>——</w:t>
            </w:r>
            <w:r w:rsidRPr="00E46889">
              <w:rPr>
                <w:rFonts w:ascii="宋体" w:hAnsi="宋体" w:hint="eastAsia"/>
                <w:color w:val="000000"/>
                <w:szCs w:val="21"/>
              </w:rPr>
              <w:t>16</w:t>
            </w:r>
            <w:r w:rsidRPr="00E46889">
              <w:rPr>
                <w:rFonts w:ascii="宋体" w:hAnsi="宋体" w:hint="eastAsia"/>
                <w:color w:val="000000"/>
                <w:szCs w:val="21"/>
              </w:rPr>
              <w:t>名</w:t>
            </w:r>
          </w:p>
        </w:tc>
      </w:tr>
      <w:tr w:rsidR="0046282B" w:rsidRPr="00E46889" w14:paraId="1E395AAD" w14:textId="77777777" w:rsidTr="007A10CE">
        <w:trPr>
          <w:trHeight w:val="636"/>
          <w:jc w:val="center"/>
        </w:trPr>
        <w:tc>
          <w:tcPr>
            <w:tcW w:w="1807" w:type="dxa"/>
            <w:vAlign w:val="center"/>
          </w:tcPr>
          <w:p w14:paraId="681F32B9"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不及格</w:t>
            </w:r>
          </w:p>
          <w:p w14:paraId="0FE9DFBE" w14:textId="77777777" w:rsidR="0046282B" w:rsidRPr="00E46889" w:rsidRDefault="0046282B" w:rsidP="007A10CE">
            <w:pPr>
              <w:snapToGrid w:val="0"/>
              <w:spacing w:line="400" w:lineRule="exact"/>
              <w:jc w:val="center"/>
              <w:rPr>
                <w:rFonts w:ascii="宋体" w:hAnsi="宋体" w:hint="eastAsia"/>
                <w:color w:val="000000"/>
                <w:szCs w:val="21"/>
              </w:rPr>
            </w:pPr>
            <w:r w:rsidRPr="00E46889">
              <w:rPr>
                <w:rFonts w:ascii="宋体" w:hAnsi="宋体" w:hint="eastAsia"/>
                <w:color w:val="000000"/>
                <w:szCs w:val="21"/>
              </w:rPr>
              <w:t>60</w:t>
            </w:r>
            <w:r w:rsidRPr="00E46889">
              <w:rPr>
                <w:rFonts w:ascii="宋体" w:hAnsi="宋体" w:hint="eastAsia"/>
                <w:color w:val="000000"/>
                <w:szCs w:val="21"/>
              </w:rPr>
              <w:t>以下</w:t>
            </w:r>
          </w:p>
        </w:tc>
        <w:tc>
          <w:tcPr>
            <w:tcW w:w="6595" w:type="dxa"/>
            <w:vAlign w:val="center"/>
          </w:tcPr>
          <w:p w14:paraId="1A392B28" w14:textId="77777777" w:rsidR="0046282B" w:rsidRPr="00E46889" w:rsidRDefault="0046282B" w:rsidP="007A10CE">
            <w:pPr>
              <w:snapToGrid w:val="0"/>
              <w:spacing w:line="400" w:lineRule="exact"/>
              <w:ind w:firstLineChars="250" w:firstLine="525"/>
              <w:jc w:val="center"/>
              <w:rPr>
                <w:rFonts w:ascii="宋体" w:hAnsi="宋体" w:hint="eastAsia"/>
                <w:color w:val="000000"/>
                <w:szCs w:val="21"/>
              </w:rPr>
            </w:pPr>
            <w:r w:rsidRPr="00E46889">
              <w:rPr>
                <w:rFonts w:ascii="宋体" w:hAnsi="宋体" w:hint="eastAsia"/>
                <w:color w:val="000000"/>
                <w:szCs w:val="21"/>
              </w:rPr>
              <w:t>比赛成绩：</w:t>
            </w:r>
            <w:r w:rsidRPr="00E46889">
              <w:rPr>
                <w:rFonts w:ascii="宋体" w:hAnsi="宋体" w:hint="eastAsia"/>
                <w:color w:val="000000"/>
                <w:szCs w:val="21"/>
              </w:rPr>
              <w:t>16</w:t>
            </w:r>
            <w:r w:rsidRPr="00E46889">
              <w:rPr>
                <w:rFonts w:ascii="宋体" w:hAnsi="宋体" w:hint="eastAsia"/>
                <w:color w:val="000000"/>
                <w:szCs w:val="21"/>
              </w:rPr>
              <w:t>名以后</w:t>
            </w:r>
          </w:p>
        </w:tc>
      </w:tr>
    </w:tbl>
    <w:p w14:paraId="19585AB8" w14:textId="77777777" w:rsidR="0046282B" w:rsidRPr="00E46889" w:rsidRDefault="0046282B" w:rsidP="00E46889">
      <w:pPr>
        <w:rPr>
          <w:rFonts w:ascii="宋体" w:hAnsi="宋体" w:hint="eastAsia"/>
        </w:rPr>
      </w:pPr>
    </w:p>
    <w:p w14:paraId="6D9CFD56" w14:textId="77777777" w:rsidR="0046282B" w:rsidRPr="00E46889" w:rsidRDefault="0046282B" w:rsidP="00F348B9">
      <w:pPr>
        <w:rPr>
          <w:rFonts w:ascii="宋体" w:hAnsi="宋体" w:hint="eastAsia"/>
        </w:rPr>
      </w:pPr>
    </w:p>
    <w:p w14:paraId="3AAFCACC" w14:textId="77777777" w:rsidR="0046282B" w:rsidRPr="00E46889" w:rsidRDefault="0046282B">
      <w:pPr>
        <w:snapToGrid w:val="0"/>
        <w:spacing w:line="400" w:lineRule="exact"/>
        <w:jc w:val="center"/>
        <w:rPr>
          <w:rFonts w:ascii="宋体" w:hAnsi="宋体" w:hint="eastAsia"/>
          <w:b/>
          <w:bCs/>
          <w:color w:val="000000"/>
          <w:szCs w:val="21"/>
        </w:rPr>
      </w:pPr>
    </w:p>
    <w:p w14:paraId="0503C603"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.3</w:t>
      </w:r>
      <w:r w:rsidRPr="00E46889">
        <w:rPr>
          <w:rFonts w:ascii="宋体" w:hAnsi="宋体" w:hint="eastAsia"/>
          <w:b/>
          <w:bCs/>
          <w:color w:val="000000"/>
          <w:szCs w:val="21"/>
        </w:rPr>
        <w:t>足</w:t>
      </w:r>
      <w:r w:rsidRPr="00E46889">
        <w:rPr>
          <w:rFonts w:ascii="宋体" w:hAnsi="宋体" w:hint="eastAsia"/>
          <w:b/>
          <w:bCs/>
          <w:color w:val="000000"/>
          <w:szCs w:val="21"/>
        </w:rPr>
        <w:t xml:space="preserve">  </w:t>
      </w:r>
      <w:r w:rsidRPr="00E46889">
        <w:rPr>
          <w:rFonts w:ascii="宋体" w:hAnsi="宋体" w:hint="eastAsia"/>
          <w:b/>
          <w:bCs/>
          <w:color w:val="000000"/>
          <w:szCs w:val="21"/>
        </w:rPr>
        <w:t>球</w:t>
      </w:r>
    </w:p>
    <w:p w14:paraId="7CD002A8" w14:textId="77777777" w:rsidR="0046282B" w:rsidRPr="00E46889" w:rsidRDefault="0046282B" w:rsidP="00F348B9">
      <w:pPr>
        <w:spacing w:line="320" w:lineRule="exact"/>
        <w:rPr>
          <w:rFonts w:ascii="宋体" w:hAnsi="宋体" w:hint="eastAsia"/>
        </w:rPr>
      </w:pPr>
      <w:r w:rsidRPr="00E46889">
        <w:rPr>
          <w:rFonts w:ascii="宋体" w:hAnsi="宋体" w:hint="eastAsia"/>
          <w:b/>
        </w:rPr>
        <w:t>（一）足球基础技能考试（达标）具体评分标准：</w:t>
      </w:r>
    </w:p>
    <w:p w14:paraId="5302CF41" w14:textId="77777777" w:rsidR="0046282B" w:rsidRPr="00E46889" w:rsidRDefault="0046282B" w:rsidP="00F348B9">
      <w:pPr>
        <w:spacing w:line="320" w:lineRule="exact"/>
        <w:rPr>
          <w:rFonts w:ascii="宋体" w:hAnsi="宋体" w:hint="eastAsia"/>
          <w:szCs w:val="21"/>
        </w:rPr>
      </w:pPr>
      <w:r w:rsidRPr="00E46889">
        <w:rPr>
          <w:rFonts w:ascii="宋体" w:hAnsi="宋体" w:hint="eastAsia"/>
        </w:rPr>
        <w:t>达标标准：（第一学期）</w:t>
      </w:r>
      <w:r w:rsidRPr="00E46889">
        <w:rPr>
          <w:rFonts w:ascii="宋体" w:hAnsi="宋体" w:hint="eastAsia"/>
          <w:szCs w:val="21"/>
        </w:rPr>
        <w:t>绕杆运球射门</w:t>
      </w:r>
      <w:r w:rsidRPr="00E46889">
        <w:rPr>
          <w:rFonts w:ascii="宋体" w:hAnsi="宋体" w:hint="eastAsia"/>
          <w:szCs w:val="21"/>
        </w:rPr>
        <w:t xml:space="preserve">   </w:t>
      </w:r>
      <w:r w:rsidRPr="00E46889">
        <w:rPr>
          <w:rFonts w:ascii="宋体" w:hAnsi="宋体" w:hint="eastAsia"/>
          <w:szCs w:val="21"/>
        </w:rPr>
        <w:t>（第二学期）</w:t>
      </w:r>
      <w:r w:rsidRPr="00E46889">
        <w:rPr>
          <w:rFonts w:ascii="宋体" w:hAnsi="宋体" w:hint="eastAsia"/>
          <w:szCs w:val="21"/>
        </w:rPr>
        <w:t>1</w:t>
      </w:r>
      <w:r w:rsidRPr="00E46889">
        <w:rPr>
          <w:rFonts w:ascii="宋体" w:hAnsi="宋体" w:hint="eastAsia"/>
          <w:szCs w:val="21"/>
        </w:rPr>
        <w:t>分钟颠球</w:t>
      </w: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2"/>
        <w:gridCol w:w="2126"/>
        <w:gridCol w:w="2710"/>
      </w:tblGrid>
      <w:tr w:rsidR="0046282B" w:rsidRPr="00E46889" w14:paraId="707B54CE" w14:textId="77777777" w:rsidTr="00885A1E">
        <w:trPr>
          <w:trHeight w:val="90"/>
        </w:trPr>
        <w:tc>
          <w:tcPr>
            <w:tcW w:w="3962" w:type="dxa"/>
            <w:vAlign w:val="center"/>
          </w:tcPr>
          <w:p w14:paraId="2DD5E3EE" w14:textId="77777777" w:rsidR="0046282B" w:rsidRPr="00E46889" w:rsidRDefault="0046282B" w:rsidP="00885A1E">
            <w:pPr>
              <w:spacing w:line="320" w:lineRule="exact"/>
              <w:jc w:val="center"/>
              <w:rPr>
                <w:rFonts w:ascii="宋体" w:hAnsi="宋体" w:hint="eastAsia"/>
                <w:szCs w:val="21"/>
              </w:rPr>
            </w:pPr>
            <w:r w:rsidRPr="00E46889">
              <w:rPr>
                <w:rFonts w:ascii="宋体" w:hAnsi="宋体" w:hint="eastAsia"/>
                <w:szCs w:val="21"/>
              </w:rPr>
              <w:t>图示</w:t>
            </w:r>
          </w:p>
        </w:tc>
        <w:tc>
          <w:tcPr>
            <w:tcW w:w="2126" w:type="dxa"/>
            <w:vAlign w:val="center"/>
          </w:tcPr>
          <w:p w14:paraId="0195E9D9" w14:textId="77777777" w:rsidR="0046282B" w:rsidRPr="00E46889" w:rsidRDefault="0046282B" w:rsidP="00885A1E">
            <w:pPr>
              <w:spacing w:line="320" w:lineRule="exact"/>
              <w:jc w:val="center"/>
              <w:rPr>
                <w:rFonts w:ascii="宋体" w:hAnsi="宋体" w:hint="eastAsia"/>
                <w:szCs w:val="21"/>
              </w:rPr>
            </w:pPr>
            <w:r w:rsidRPr="00E46889">
              <w:rPr>
                <w:rFonts w:ascii="宋体" w:hAnsi="宋体" w:hint="eastAsia"/>
                <w:szCs w:val="21"/>
              </w:rPr>
              <w:t>方法要求</w:t>
            </w:r>
          </w:p>
        </w:tc>
        <w:tc>
          <w:tcPr>
            <w:tcW w:w="2710" w:type="dxa"/>
            <w:vAlign w:val="center"/>
          </w:tcPr>
          <w:p w14:paraId="6F38C8C6" w14:textId="77777777" w:rsidR="0046282B" w:rsidRPr="00E46889" w:rsidRDefault="0046282B" w:rsidP="00885A1E">
            <w:pPr>
              <w:spacing w:line="320" w:lineRule="exact"/>
              <w:jc w:val="center"/>
              <w:rPr>
                <w:rFonts w:ascii="宋体" w:hAnsi="宋体" w:hint="eastAsia"/>
                <w:szCs w:val="21"/>
              </w:rPr>
            </w:pPr>
            <w:r w:rsidRPr="00E46889">
              <w:rPr>
                <w:rFonts w:ascii="宋体" w:hAnsi="宋体" w:hint="eastAsia"/>
                <w:szCs w:val="21"/>
              </w:rPr>
              <w:t>分值</w:t>
            </w:r>
          </w:p>
        </w:tc>
      </w:tr>
      <w:tr w:rsidR="0046282B" w:rsidRPr="00E46889" w14:paraId="47CBBDA4" w14:textId="77777777" w:rsidTr="00885A1E">
        <w:trPr>
          <w:trHeight w:val="90"/>
        </w:trPr>
        <w:tc>
          <w:tcPr>
            <w:tcW w:w="3962" w:type="dxa"/>
          </w:tcPr>
          <w:p w14:paraId="46715866" w14:textId="77777777" w:rsidR="0046282B" w:rsidRPr="00E46889" w:rsidRDefault="00000000" w:rsidP="00885A1E">
            <w:pPr>
              <w:spacing w:line="320" w:lineRule="exact"/>
              <w:rPr>
                <w:rFonts w:ascii="宋体" w:hAnsi="宋体" w:hint="eastAsia"/>
                <w:szCs w:val="21"/>
              </w:rPr>
            </w:pPr>
            <w:r>
              <w:rPr>
                <w:rFonts w:ascii="宋体" w:hAnsi="宋体" w:hint="eastAsia"/>
                <w:szCs w:val="21"/>
              </w:rPr>
              <w:pict w14:anchorId="6DBC531C">
                <v:shapetype id="_x0000_t202" coordsize="21600,21600" o:spt="202" path="m,l,21600r21600,l21600,xe">
                  <v:stroke joinstyle="miter"/>
                  <v:path gradientshapeok="t" o:connecttype="rect"/>
                </v:shapetype>
                <v:shape id="文本框 3" o:spid="_x0000_s2054" type="#_x0000_t202" style="position:absolute;left:0;text-align:left;margin-left:3.6pt;margin-top:6.8pt;width:127.7pt;height:92pt;z-index:251827200;mso-position-horizontal-relative:text;mso-position-vertical-relative:text" o:allowincell="f" strokecolor="white">
                  <v:textbox>
                    <w:txbxContent>
                      <w:p w14:paraId="43B6A014" w14:textId="77777777" w:rsidR="0046282B" w:rsidRDefault="00000000" w:rsidP="00F348B9">
                        <w:pPr>
                          <w:rPr>
                            <w:rFonts w:hint="eastAsia"/>
                          </w:rPr>
                        </w:pPr>
                        <w:r>
                          <w:pict w14:anchorId="7D668FFD">
                            <v:shape id="图片 1" o:spid="_x0000_i1030" type="#_x0000_t75" alt="颠球" style="width:99.7pt;height:81.25pt;mso-position-horizontal-relative:page;mso-position-vertical-relative:page">
                              <v:imagedata r:id="rId77" o:title="颠球"/>
                            </v:shape>
                          </w:pict>
                        </w:r>
                      </w:p>
                    </w:txbxContent>
                  </v:textbox>
                </v:shape>
              </w:pict>
            </w:r>
          </w:p>
        </w:tc>
        <w:tc>
          <w:tcPr>
            <w:tcW w:w="2126" w:type="dxa"/>
            <w:vAlign w:val="center"/>
          </w:tcPr>
          <w:p w14:paraId="05591ABF"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1</w:t>
            </w:r>
            <w:r w:rsidRPr="00E46889">
              <w:rPr>
                <w:rFonts w:ascii="宋体" w:hAnsi="宋体" w:hint="eastAsia"/>
                <w:szCs w:val="21"/>
              </w:rPr>
              <w:t>分钟颠球：</w:t>
            </w:r>
          </w:p>
          <w:p w14:paraId="4663D51F"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可用脚、大腿、头等部位颠球，球落地可继续，但每次重新颠球时须从第</w:t>
            </w:r>
            <w:r w:rsidRPr="00E46889">
              <w:rPr>
                <w:rFonts w:ascii="宋体" w:hAnsi="宋体" w:hint="eastAsia"/>
                <w:szCs w:val="21"/>
              </w:rPr>
              <w:t>2</w:t>
            </w:r>
            <w:r w:rsidRPr="00E46889">
              <w:rPr>
                <w:rFonts w:ascii="宋体" w:hAnsi="宋体" w:hint="eastAsia"/>
                <w:szCs w:val="21"/>
              </w:rPr>
              <w:t>个球开始计算，二次机会。男女标准相同</w:t>
            </w:r>
          </w:p>
        </w:tc>
        <w:tc>
          <w:tcPr>
            <w:tcW w:w="2710" w:type="dxa"/>
          </w:tcPr>
          <w:p w14:paraId="7EF3E7E4"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满分</w:t>
            </w:r>
          </w:p>
          <w:p w14:paraId="6E1409AA"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次数：</w:t>
            </w:r>
            <w:r w:rsidRPr="00E46889">
              <w:rPr>
                <w:rFonts w:ascii="宋体" w:hAnsi="宋体" w:hint="eastAsia"/>
                <w:szCs w:val="21"/>
              </w:rPr>
              <w:t xml:space="preserve">50  </w:t>
            </w:r>
          </w:p>
          <w:p w14:paraId="11C3B812"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得分：</w:t>
            </w:r>
            <w:r w:rsidRPr="00E46889">
              <w:rPr>
                <w:rFonts w:ascii="宋体" w:hAnsi="宋体" w:hint="eastAsia"/>
                <w:szCs w:val="21"/>
              </w:rPr>
              <w:t>25</w:t>
            </w:r>
            <w:r w:rsidRPr="00E46889">
              <w:rPr>
                <w:rFonts w:ascii="宋体" w:hAnsi="宋体" w:hint="eastAsia"/>
                <w:szCs w:val="21"/>
              </w:rPr>
              <w:t>分</w:t>
            </w:r>
          </w:p>
          <w:p w14:paraId="1C794104"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每球：</w:t>
            </w:r>
            <w:r w:rsidRPr="00E46889">
              <w:rPr>
                <w:rFonts w:ascii="宋体" w:hAnsi="宋体" w:hint="eastAsia"/>
                <w:szCs w:val="21"/>
              </w:rPr>
              <w:t>0.5</w:t>
            </w:r>
            <w:r w:rsidRPr="00E46889">
              <w:rPr>
                <w:rFonts w:ascii="宋体" w:hAnsi="宋体" w:hint="eastAsia"/>
                <w:szCs w:val="21"/>
              </w:rPr>
              <w:t>分</w:t>
            </w:r>
          </w:p>
          <w:p w14:paraId="72BFEBF3" w14:textId="77777777" w:rsidR="0046282B" w:rsidRPr="00E46889" w:rsidRDefault="0046282B" w:rsidP="00885A1E">
            <w:pPr>
              <w:spacing w:line="320" w:lineRule="exact"/>
              <w:rPr>
                <w:rFonts w:ascii="宋体" w:hAnsi="宋体" w:hint="eastAsia"/>
                <w:szCs w:val="21"/>
              </w:rPr>
            </w:pPr>
          </w:p>
        </w:tc>
      </w:tr>
      <w:tr w:rsidR="0046282B" w:rsidRPr="00E46889" w14:paraId="00B74D58" w14:textId="77777777" w:rsidTr="00885A1E">
        <w:trPr>
          <w:trHeight w:val="5310"/>
        </w:trPr>
        <w:tc>
          <w:tcPr>
            <w:tcW w:w="3962" w:type="dxa"/>
          </w:tcPr>
          <w:p w14:paraId="6E3719DD" w14:textId="77777777" w:rsidR="0046282B" w:rsidRPr="00E46889" w:rsidRDefault="00000000" w:rsidP="00885A1E">
            <w:pPr>
              <w:spacing w:line="320" w:lineRule="exact"/>
              <w:rPr>
                <w:rFonts w:ascii="宋体" w:hAnsi="宋体" w:hint="eastAsia"/>
                <w:szCs w:val="21"/>
              </w:rPr>
            </w:pPr>
            <w:r>
              <w:rPr>
                <w:rFonts w:ascii="宋体" w:hAnsi="宋体" w:hint="eastAsia"/>
                <w:szCs w:val="21"/>
              </w:rPr>
              <w:pict w14:anchorId="6CCD56D3">
                <v:shape id="文本框 4" o:spid="_x0000_s2055" type="#_x0000_t202" style="position:absolute;left:0;text-align:left;margin-left:3.6pt;margin-top:7.85pt;width:157.6pt;height:211.55pt;z-index:251828224;mso-position-horizontal-relative:text;mso-position-vertical-relative:text" o:allowincell="f" strokecolor="white">
                  <v:textbox>
                    <w:txbxContent>
                      <w:p w14:paraId="2983875C" w14:textId="77777777" w:rsidR="0046282B" w:rsidRDefault="00000000" w:rsidP="00F348B9">
                        <w:pPr>
                          <w:rPr>
                            <w:rFonts w:hint="eastAsia"/>
                          </w:rPr>
                        </w:pPr>
                        <w:r>
                          <w:pict w14:anchorId="62AECF79">
                            <v:shape id="图片 2" o:spid="_x0000_i1032" type="#_x0000_t75" alt="绕杆" style="width:111.25pt;height:202.6pt;mso-position-horizontal-relative:page;mso-position-vertical-relative:page">
                              <v:imagedata r:id="rId78" o:title="绕杆"/>
                            </v:shape>
                          </w:pict>
                        </w:r>
                      </w:p>
                    </w:txbxContent>
                  </v:textbox>
                </v:shape>
              </w:pict>
            </w:r>
          </w:p>
        </w:tc>
        <w:tc>
          <w:tcPr>
            <w:tcW w:w="2126" w:type="dxa"/>
            <w:vAlign w:val="center"/>
          </w:tcPr>
          <w:p w14:paraId="52E81298"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绕杆运球射门：</w:t>
            </w:r>
          </w:p>
          <w:p w14:paraId="2C1E2CDC"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从起点开始运球，脚触球后即开表记时，曲线运球绕</w:t>
            </w:r>
            <w:r w:rsidRPr="00E46889">
              <w:rPr>
                <w:rFonts w:ascii="宋体" w:hAnsi="宋体" w:hint="eastAsia"/>
                <w:szCs w:val="21"/>
              </w:rPr>
              <w:t>8</w:t>
            </w:r>
            <w:r w:rsidRPr="00E46889">
              <w:rPr>
                <w:rFonts w:ascii="宋体" w:hAnsi="宋体" w:hint="eastAsia"/>
                <w:szCs w:val="21"/>
              </w:rPr>
              <w:t>个杆后射门，球的主体越过球门线既停表。每人轮流做三次记最佳成绩。射门不中或漏杆不记成绩。</w:t>
            </w:r>
          </w:p>
        </w:tc>
        <w:tc>
          <w:tcPr>
            <w:tcW w:w="2710" w:type="dxa"/>
          </w:tcPr>
          <w:p w14:paraId="1CABAD05"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男：</w:t>
            </w:r>
          </w:p>
          <w:p w14:paraId="01195C08"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满分</w:t>
            </w:r>
          </w:p>
          <w:p w14:paraId="44EC4FC2"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时间</w:t>
            </w:r>
            <w:r w:rsidRPr="00E46889">
              <w:rPr>
                <w:rFonts w:ascii="宋体" w:hAnsi="宋体" w:hint="eastAsia"/>
                <w:szCs w:val="21"/>
              </w:rPr>
              <w:t>: 10</w:t>
            </w:r>
            <w:r w:rsidRPr="00E46889">
              <w:rPr>
                <w:rFonts w:ascii="宋体" w:hAnsi="宋体"/>
                <w:szCs w:val="21"/>
              </w:rPr>
              <w:t>”</w:t>
            </w:r>
            <w:r w:rsidRPr="00E46889">
              <w:rPr>
                <w:rFonts w:ascii="宋体" w:hAnsi="宋体" w:hint="eastAsia"/>
                <w:szCs w:val="21"/>
              </w:rPr>
              <w:t xml:space="preserve">0  </w:t>
            </w:r>
          </w:p>
          <w:p w14:paraId="38BCAFCD"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分值</w:t>
            </w:r>
            <w:r w:rsidRPr="00E46889">
              <w:rPr>
                <w:rFonts w:ascii="宋体" w:hAnsi="宋体" w:hint="eastAsia"/>
                <w:szCs w:val="21"/>
              </w:rPr>
              <w:t xml:space="preserve">: 20    </w:t>
            </w:r>
          </w:p>
          <w:p w14:paraId="39B1271C"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达标</w:t>
            </w:r>
          </w:p>
          <w:p w14:paraId="5C363CA1"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时间</w:t>
            </w:r>
            <w:r w:rsidRPr="00E46889">
              <w:rPr>
                <w:rFonts w:ascii="宋体" w:hAnsi="宋体" w:hint="eastAsia"/>
                <w:szCs w:val="21"/>
              </w:rPr>
              <w:t>: 12</w:t>
            </w:r>
            <w:r w:rsidRPr="00E46889">
              <w:rPr>
                <w:rFonts w:ascii="宋体" w:hAnsi="宋体"/>
                <w:szCs w:val="21"/>
              </w:rPr>
              <w:t>”</w:t>
            </w:r>
            <w:r w:rsidRPr="00E46889">
              <w:rPr>
                <w:rFonts w:ascii="宋体" w:hAnsi="宋体" w:hint="eastAsia"/>
                <w:szCs w:val="21"/>
              </w:rPr>
              <w:t>5</w:t>
            </w:r>
          </w:p>
          <w:p w14:paraId="27C0D610"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分值</w:t>
            </w:r>
            <w:r w:rsidRPr="00E46889">
              <w:rPr>
                <w:rFonts w:ascii="宋体" w:hAnsi="宋体" w:hint="eastAsia"/>
                <w:szCs w:val="21"/>
              </w:rPr>
              <w:t>: 12</w:t>
            </w:r>
          </w:p>
          <w:p w14:paraId="2BE0FB08" w14:textId="77777777" w:rsidR="0046282B" w:rsidRPr="00E46889" w:rsidRDefault="0046282B" w:rsidP="00885A1E">
            <w:pPr>
              <w:spacing w:line="320" w:lineRule="exact"/>
              <w:rPr>
                <w:rFonts w:ascii="宋体" w:hAnsi="宋体" w:hint="eastAsia"/>
                <w:szCs w:val="21"/>
              </w:rPr>
            </w:pPr>
          </w:p>
          <w:p w14:paraId="710B25DD"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女：</w:t>
            </w:r>
          </w:p>
          <w:p w14:paraId="53B885D2"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满分</w:t>
            </w:r>
          </w:p>
          <w:p w14:paraId="68F2B0EA"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时间</w:t>
            </w:r>
            <w:r w:rsidRPr="00E46889">
              <w:rPr>
                <w:rFonts w:ascii="宋体" w:hAnsi="宋体" w:hint="eastAsia"/>
                <w:szCs w:val="21"/>
              </w:rPr>
              <w:t>: 12</w:t>
            </w:r>
            <w:r w:rsidRPr="00E46889">
              <w:rPr>
                <w:rFonts w:ascii="宋体" w:hAnsi="宋体"/>
                <w:szCs w:val="21"/>
              </w:rPr>
              <w:t>”</w:t>
            </w:r>
            <w:r w:rsidRPr="00E46889">
              <w:rPr>
                <w:rFonts w:ascii="宋体" w:hAnsi="宋体" w:hint="eastAsia"/>
                <w:szCs w:val="21"/>
              </w:rPr>
              <w:t>5</w:t>
            </w:r>
          </w:p>
          <w:p w14:paraId="4179E2DD"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分值</w:t>
            </w:r>
            <w:r w:rsidRPr="00E46889">
              <w:rPr>
                <w:rFonts w:ascii="宋体" w:hAnsi="宋体" w:hint="eastAsia"/>
                <w:szCs w:val="21"/>
              </w:rPr>
              <w:t xml:space="preserve">: 20 </w:t>
            </w:r>
          </w:p>
          <w:p w14:paraId="7C011AAA"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达标</w:t>
            </w:r>
          </w:p>
          <w:p w14:paraId="5168D88E"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时间</w:t>
            </w:r>
            <w:r w:rsidRPr="00E46889">
              <w:rPr>
                <w:rFonts w:ascii="宋体" w:hAnsi="宋体" w:hint="eastAsia"/>
                <w:szCs w:val="21"/>
              </w:rPr>
              <w:t>: 15</w:t>
            </w:r>
            <w:r w:rsidRPr="00E46889">
              <w:rPr>
                <w:rFonts w:ascii="宋体" w:hAnsi="宋体"/>
                <w:szCs w:val="21"/>
              </w:rPr>
              <w:t>”</w:t>
            </w:r>
            <w:r w:rsidRPr="00E46889">
              <w:rPr>
                <w:rFonts w:ascii="宋体" w:hAnsi="宋体" w:hint="eastAsia"/>
                <w:szCs w:val="21"/>
              </w:rPr>
              <w:t xml:space="preserve">0  </w:t>
            </w:r>
          </w:p>
          <w:p w14:paraId="3E488F89" w14:textId="77777777" w:rsidR="0046282B" w:rsidRPr="00E46889" w:rsidRDefault="0046282B" w:rsidP="00885A1E">
            <w:pPr>
              <w:spacing w:line="320" w:lineRule="exact"/>
              <w:rPr>
                <w:rFonts w:ascii="宋体" w:hAnsi="宋体" w:hint="eastAsia"/>
                <w:szCs w:val="21"/>
              </w:rPr>
            </w:pPr>
            <w:r w:rsidRPr="00E46889">
              <w:rPr>
                <w:rFonts w:ascii="宋体" w:hAnsi="宋体" w:hint="eastAsia"/>
                <w:szCs w:val="21"/>
              </w:rPr>
              <w:t>分值</w:t>
            </w:r>
            <w:r w:rsidRPr="00E46889">
              <w:rPr>
                <w:rFonts w:ascii="宋体" w:hAnsi="宋体" w:hint="eastAsia"/>
                <w:szCs w:val="21"/>
              </w:rPr>
              <w:t xml:space="preserve">: 12   </w:t>
            </w:r>
          </w:p>
        </w:tc>
      </w:tr>
    </w:tbl>
    <w:p w14:paraId="131EE2E4" w14:textId="77777777" w:rsidR="0046282B" w:rsidRPr="00E46889" w:rsidRDefault="0046282B" w:rsidP="00F348B9">
      <w:pPr>
        <w:pStyle w:val="ae"/>
        <w:spacing w:before="0" w:beforeAutospacing="0" w:after="0" w:afterAutospacing="0" w:line="480" w:lineRule="exact"/>
        <w:rPr>
          <w:rFonts w:hint="eastAsia"/>
          <w:b/>
          <w:bCs/>
          <w:color w:val="000000"/>
          <w:kern w:val="2"/>
        </w:rPr>
      </w:pPr>
    </w:p>
    <w:p w14:paraId="22F307F8" w14:textId="77777777" w:rsidR="0046282B" w:rsidRPr="00E46889" w:rsidRDefault="0046282B">
      <w:pPr>
        <w:numPr>
          <w:ilvl w:val="0"/>
          <w:numId w:val="58"/>
        </w:numPr>
        <w:spacing w:line="320" w:lineRule="exact"/>
        <w:rPr>
          <w:rFonts w:ascii="宋体" w:hAnsi="宋体" w:hint="eastAsia"/>
          <w:b/>
        </w:rPr>
      </w:pPr>
      <w:r w:rsidRPr="00E46889">
        <w:rPr>
          <w:rFonts w:ascii="宋体" w:hAnsi="宋体" w:hint="eastAsia"/>
          <w:b/>
        </w:rPr>
        <w:lastRenderedPageBreak/>
        <w:t>足球综合技能考试（技评）评分标准：</w:t>
      </w:r>
    </w:p>
    <w:p w14:paraId="60856A7A" w14:textId="77777777" w:rsidR="0046282B" w:rsidRPr="00E46889" w:rsidRDefault="0046282B" w:rsidP="00F348B9">
      <w:pPr>
        <w:spacing w:line="320" w:lineRule="exact"/>
        <w:rPr>
          <w:rFonts w:ascii="宋体" w:hAnsi="宋体" w:hint="eastAsia"/>
          <w:szCs w:val="21"/>
        </w:rPr>
      </w:pPr>
      <w:r w:rsidRPr="00E46889">
        <w:rPr>
          <w:rFonts w:ascii="宋体" w:hAnsi="宋体" w:hint="eastAsia"/>
          <w:b/>
        </w:rPr>
        <w:t xml:space="preserve">  </w:t>
      </w:r>
      <w:r w:rsidRPr="00E46889">
        <w:rPr>
          <w:rFonts w:ascii="宋体" w:hAnsi="宋体" w:hint="eastAsia"/>
        </w:rPr>
        <w:t>技评标准：（第一学期）</w:t>
      </w:r>
      <w:r w:rsidRPr="00E46889">
        <w:rPr>
          <w:rFonts w:ascii="宋体" w:hAnsi="宋体" w:hint="eastAsia"/>
          <w:szCs w:val="21"/>
        </w:rPr>
        <w:t>定位球射门</w:t>
      </w:r>
      <w:r w:rsidRPr="00E46889">
        <w:rPr>
          <w:rFonts w:ascii="宋体" w:hAnsi="宋体" w:hint="eastAsia"/>
          <w:szCs w:val="21"/>
        </w:rPr>
        <w:t xml:space="preserve">    </w:t>
      </w:r>
      <w:r w:rsidRPr="00E46889">
        <w:rPr>
          <w:rFonts w:ascii="宋体" w:hAnsi="宋体" w:hint="eastAsia"/>
          <w:szCs w:val="21"/>
        </w:rPr>
        <w:t>（第二学期）比赛</w:t>
      </w:r>
    </w:p>
    <w:p w14:paraId="7952C769" w14:textId="77777777" w:rsidR="0046282B" w:rsidRPr="00E46889" w:rsidRDefault="0046282B" w:rsidP="00F348B9">
      <w:pPr>
        <w:spacing w:line="320" w:lineRule="exact"/>
        <w:ind w:firstLineChars="100" w:firstLine="210"/>
        <w:rPr>
          <w:rFonts w:ascii="宋体" w:hAnsi="宋体" w:hint="eastAsia"/>
          <w:szCs w:val="21"/>
        </w:rPr>
      </w:pPr>
      <w:r w:rsidRPr="00E46889">
        <w:rPr>
          <w:rFonts w:ascii="宋体" w:hAnsi="宋体" w:hint="eastAsia"/>
          <w:color w:val="000000"/>
          <w:szCs w:val="21"/>
        </w:rPr>
        <w:t>（</w:t>
      </w:r>
      <w:r w:rsidRPr="00E46889">
        <w:rPr>
          <w:rFonts w:ascii="宋体" w:hAnsi="宋体"/>
          <w:color w:val="000000"/>
          <w:szCs w:val="21"/>
        </w:rPr>
        <w:t>1</w:t>
      </w:r>
      <w:r w:rsidRPr="00E46889">
        <w:rPr>
          <w:rFonts w:ascii="宋体" w:hAnsi="宋体" w:hint="eastAsia"/>
          <w:color w:val="000000"/>
          <w:szCs w:val="21"/>
        </w:rPr>
        <w:t>）</w:t>
      </w:r>
      <w:r w:rsidRPr="00E46889">
        <w:rPr>
          <w:rFonts w:ascii="宋体" w:hAnsi="宋体" w:hint="eastAsia"/>
          <w:szCs w:val="21"/>
        </w:rPr>
        <w:t>定位球射门：</w:t>
      </w:r>
    </w:p>
    <w:p w14:paraId="77B8FDAE" w14:textId="77777777" w:rsidR="0046282B" w:rsidRPr="00E46889" w:rsidRDefault="0046282B" w:rsidP="00F348B9">
      <w:pPr>
        <w:spacing w:line="320" w:lineRule="exact"/>
        <w:ind w:firstLineChars="200" w:firstLine="420"/>
        <w:rPr>
          <w:rFonts w:ascii="宋体" w:hAnsi="宋体" w:hint="eastAsia"/>
          <w:szCs w:val="21"/>
        </w:rPr>
      </w:pPr>
      <w:r w:rsidRPr="00E46889">
        <w:rPr>
          <w:rFonts w:ascii="宋体" w:hAnsi="宋体" w:hint="eastAsia"/>
          <w:szCs w:val="21"/>
        </w:rPr>
        <w:t>射门方式要求：球在大禁区线上摆放（男生），球在点球点上摆放（女生），，每人踢</w:t>
      </w:r>
      <w:r w:rsidRPr="00E46889">
        <w:rPr>
          <w:rFonts w:ascii="宋体" w:hAnsi="宋体" w:hint="eastAsia"/>
          <w:szCs w:val="21"/>
        </w:rPr>
        <w:t>3-5</w:t>
      </w:r>
      <w:r w:rsidRPr="00E46889">
        <w:rPr>
          <w:rFonts w:ascii="宋体" w:hAnsi="宋体" w:hint="eastAsia"/>
          <w:szCs w:val="21"/>
        </w:rPr>
        <w:t>次。</w:t>
      </w:r>
    </w:p>
    <w:p w14:paraId="0EE8E3D7" w14:textId="77777777" w:rsidR="0046282B" w:rsidRPr="00E46889" w:rsidRDefault="0046282B" w:rsidP="00F348B9">
      <w:pPr>
        <w:spacing w:line="320" w:lineRule="exact"/>
        <w:ind w:firstLineChars="200" w:firstLine="420"/>
        <w:rPr>
          <w:rFonts w:ascii="宋体" w:hAnsi="宋体" w:hint="eastAsia"/>
          <w:szCs w:val="21"/>
        </w:rPr>
      </w:pPr>
      <w:r w:rsidRPr="00E46889">
        <w:rPr>
          <w:rFonts w:ascii="宋体" w:hAnsi="宋体" w:hint="eastAsia"/>
          <w:szCs w:val="21"/>
        </w:rPr>
        <w:t>评分点：主力腿射门，脚背正面或脚背内侧击球，第一落点过球门线，动作流畅，助跑摆腿连贯，射门有力。</w:t>
      </w:r>
    </w:p>
    <w:p w14:paraId="17796AAD" w14:textId="77777777" w:rsidR="0046282B" w:rsidRPr="00E46889" w:rsidRDefault="0046282B" w:rsidP="00F348B9">
      <w:pPr>
        <w:spacing w:line="320" w:lineRule="exact"/>
        <w:ind w:firstLineChars="200" w:firstLine="420"/>
        <w:rPr>
          <w:rFonts w:ascii="宋体" w:hAnsi="宋体" w:hint="eastAsia"/>
          <w:szCs w:val="21"/>
        </w:rPr>
      </w:pPr>
      <w:r w:rsidRPr="00E46889">
        <w:rPr>
          <w:rFonts w:ascii="宋体" w:hAnsi="宋体" w:hint="eastAsia"/>
          <w:szCs w:val="21"/>
        </w:rPr>
        <w:t>满分</w:t>
      </w:r>
      <w:r w:rsidRPr="00E46889">
        <w:rPr>
          <w:rFonts w:ascii="宋体" w:hAnsi="宋体" w:hint="eastAsia"/>
          <w:szCs w:val="21"/>
        </w:rPr>
        <w:t>25</w:t>
      </w:r>
      <w:r w:rsidRPr="00E46889">
        <w:rPr>
          <w:rFonts w:ascii="宋体" w:hAnsi="宋体" w:hint="eastAsia"/>
          <w:szCs w:val="21"/>
        </w:rPr>
        <w:t>分，及格</w:t>
      </w:r>
      <w:r w:rsidRPr="00E46889">
        <w:rPr>
          <w:rFonts w:ascii="宋体" w:hAnsi="宋体" w:hint="eastAsia"/>
          <w:szCs w:val="21"/>
        </w:rPr>
        <w:t>15</w:t>
      </w:r>
      <w:r w:rsidRPr="00E46889">
        <w:rPr>
          <w:rFonts w:ascii="宋体" w:hAnsi="宋体" w:hint="eastAsia"/>
          <w:szCs w:val="21"/>
        </w:rPr>
        <w:t>分</w:t>
      </w:r>
    </w:p>
    <w:p w14:paraId="27FE31D6" w14:textId="77777777" w:rsidR="0046282B" w:rsidRPr="00E46889" w:rsidRDefault="0046282B" w:rsidP="00F348B9">
      <w:pPr>
        <w:spacing w:line="320" w:lineRule="exact"/>
        <w:ind w:firstLineChars="200" w:firstLine="420"/>
        <w:rPr>
          <w:rFonts w:ascii="宋体" w:hAnsi="宋体" w:hint="eastAsia"/>
          <w:szCs w:val="21"/>
        </w:rPr>
      </w:pPr>
    </w:p>
    <w:p w14:paraId="5DCAA10D" w14:textId="77777777" w:rsidR="0046282B" w:rsidRPr="00E46889" w:rsidRDefault="0046282B" w:rsidP="00F348B9">
      <w:pPr>
        <w:spacing w:line="320" w:lineRule="exact"/>
        <w:ind w:firstLineChars="100" w:firstLine="210"/>
        <w:rPr>
          <w:rFonts w:ascii="宋体" w:hAnsi="宋体" w:hint="eastAsia"/>
          <w:szCs w:val="21"/>
        </w:rPr>
      </w:pPr>
      <w:r w:rsidRPr="00E46889">
        <w:rPr>
          <w:rFonts w:ascii="宋体" w:hAnsi="宋体" w:hint="eastAsia"/>
          <w:color w:val="000000"/>
          <w:szCs w:val="21"/>
        </w:rPr>
        <w:t>（</w:t>
      </w:r>
      <w:r w:rsidRPr="00E46889">
        <w:rPr>
          <w:rFonts w:ascii="宋体" w:hAnsi="宋体" w:hint="eastAsia"/>
          <w:color w:val="000000"/>
          <w:szCs w:val="21"/>
        </w:rPr>
        <w:t>2</w:t>
      </w:r>
      <w:r w:rsidRPr="00E46889">
        <w:rPr>
          <w:rFonts w:ascii="宋体" w:hAnsi="宋体" w:hint="eastAsia"/>
          <w:color w:val="000000"/>
          <w:szCs w:val="21"/>
        </w:rPr>
        <w:t>）比赛：</w:t>
      </w:r>
    </w:p>
    <w:p w14:paraId="41916669" w14:textId="77777777" w:rsidR="0046282B" w:rsidRPr="00E46889" w:rsidRDefault="0046282B" w:rsidP="00F348B9">
      <w:pPr>
        <w:spacing w:line="320" w:lineRule="exact"/>
        <w:rPr>
          <w:rFonts w:ascii="宋体" w:hAnsi="宋体"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2"/>
        <w:gridCol w:w="3192"/>
        <w:gridCol w:w="3666"/>
      </w:tblGrid>
      <w:tr w:rsidR="0046282B" w:rsidRPr="00E46889" w14:paraId="6F410F13" w14:textId="77777777" w:rsidTr="00576CE7">
        <w:trPr>
          <w:trHeight w:val="611"/>
        </w:trPr>
        <w:tc>
          <w:tcPr>
            <w:tcW w:w="1522" w:type="dxa"/>
            <w:shd w:val="clear" w:color="auto" w:fill="auto"/>
          </w:tcPr>
          <w:p w14:paraId="02129933" w14:textId="77777777" w:rsidR="0046282B" w:rsidRPr="00E46889" w:rsidRDefault="0046282B" w:rsidP="00576CE7">
            <w:pPr>
              <w:widowControl/>
              <w:snapToGrid w:val="0"/>
              <w:spacing w:line="320" w:lineRule="exact"/>
              <w:rPr>
                <w:rFonts w:ascii="宋体" w:hAnsi="宋体" w:hint="eastAsia"/>
                <w:kern w:val="0"/>
                <w:szCs w:val="21"/>
              </w:rPr>
            </w:pPr>
          </w:p>
          <w:p w14:paraId="1E8BDED8" w14:textId="77777777" w:rsidR="0046282B" w:rsidRPr="00E46889" w:rsidRDefault="0046282B" w:rsidP="00576CE7">
            <w:pPr>
              <w:widowControl/>
              <w:snapToGrid w:val="0"/>
              <w:spacing w:line="320" w:lineRule="exact"/>
              <w:jc w:val="center"/>
              <w:rPr>
                <w:rFonts w:ascii="宋体" w:hAnsi="宋体" w:hint="eastAsia"/>
                <w:kern w:val="0"/>
                <w:szCs w:val="21"/>
              </w:rPr>
            </w:pPr>
          </w:p>
        </w:tc>
        <w:tc>
          <w:tcPr>
            <w:tcW w:w="3192" w:type="dxa"/>
            <w:shd w:val="clear" w:color="auto" w:fill="auto"/>
          </w:tcPr>
          <w:p w14:paraId="76F0C97A"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比赛成绩</w:t>
            </w:r>
          </w:p>
          <w:p w14:paraId="0E6E4954"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（依计分排名）</w:t>
            </w:r>
          </w:p>
        </w:tc>
        <w:tc>
          <w:tcPr>
            <w:tcW w:w="3666" w:type="dxa"/>
            <w:shd w:val="clear" w:color="auto" w:fill="auto"/>
          </w:tcPr>
          <w:p w14:paraId="37FFE6AB"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技评</w:t>
            </w:r>
          </w:p>
        </w:tc>
      </w:tr>
      <w:tr w:rsidR="0046282B" w:rsidRPr="00E46889" w14:paraId="0C561E7C" w14:textId="77777777" w:rsidTr="00576CE7">
        <w:trPr>
          <w:trHeight w:val="569"/>
        </w:trPr>
        <w:tc>
          <w:tcPr>
            <w:tcW w:w="1522" w:type="dxa"/>
            <w:shd w:val="clear" w:color="auto" w:fill="auto"/>
          </w:tcPr>
          <w:p w14:paraId="2DEC4DC1"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优秀</w:t>
            </w:r>
          </w:p>
        </w:tc>
        <w:tc>
          <w:tcPr>
            <w:tcW w:w="3192" w:type="dxa"/>
            <w:shd w:val="clear" w:color="auto" w:fill="auto"/>
          </w:tcPr>
          <w:p w14:paraId="5D6FB6B5"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第一名（</w:t>
            </w:r>
            <w:r w:rsidRPr="00E46889">
              <w:rPr>
                <w:rFonts w:ascii="宋体" w:hAnsi="宋体" w:hint="eastAsia"/>
                <w:kern w:val="0"/>
                <w:szCs w:val="21"/>
              </w:rPr>
              <w:t>25</w:t>
            </w:r>
            <w:r w:rsidRPr="00E46889">
              <w:rPr>
                <w:rFonts w:ascii="宋体" w:hAnsi="宋体" w:hint="eastAsia"/>
                <w:kern w:val="0"/>
                <w:szCs w:val="21"/>
              </w:rPr>
              <w:t>分）</w:t>
            </w:r>
          </w:p>
        </w:tc>
        <w:tc>
          <w:tcPr>
            <w:tcW w:w="3666" w:type="dxa"/>
            <w:shd w:val="clear" w:color="auto" w:fill="auto"/>
          </w:tcPr>
          <w:p w14:paraId="21C1368A"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23</w:t>
            </w:r>
            <w:r w:rsidRPr="00E46889">
              <w:rPr>
                <w:rFonts w:ascii="宋体" w:hAnsi="宋体" w:hint="eastAsia"/>
                <w:kern w:val="0"/>
                <w:szCs w:val="21"/>
              </w:rPr>
              <w:t>分</w:t>
            </w:r>
            <w:r w:rsidRPr="00E46889">
              <w:rPr>
                <w:rFonts w:ascii="宋体" w:hAnsi="宋体" w:hint="eastAsia"/>
                <w:kern w:val="0"/>
                <w:szCs w:val="21"/>
              </w:rPr>
              <w:t>-25</w:t>
            </w:r>
            <w:r w:rsidRPr="00E46889">
              <w:rPr>
                <w:rFonts w:ascii="宋体" w:hAnsi="宋体" w:hint="eastAsia"/>
                <w:kern w:val="0"/>
                <w:szCs w:val="21"/>
              </w:rPr>
              <w:t>分</w:t>
            </w:r>
          </w:p>
        </w:tc>
      </w:tr>
      <w:tr w:rsidR="0046282B" w:rsidRPr="00E46889" w14:paraId="4D4BD5E1" w14:textId="77777777" w:rsidTr="00576CE7">
        <w:trPr>
          <w:trHeight w:val="611"/>
        </w:trPr>
        <w:tc>
          <w:tcPr>
            <w:tcW w:w="1522" w:type="dxa"/>
            <w:shd w:val="clear" w:color="auto" w:fill="auto"/>
          </w:tcPr>
          <w:p w14:paraId="5EDC200F"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良好</w:t>
            </w:r>
          </w:p>
          <w:p w14:paraId="3DC6D550" w14:textId="77777777" w:rsidR="0046282B" w:rsidRPr="00E46889" w:rsidRDefault="0046282B" w:rsidP="00576CE7">
            <w:pPr>
              <w:widowControl/>
              <w:snapToGrid w:val="0"/>
              <w:spacing w:line="320" w:lineRule="exact"/>
              <w:jc w:val="center"/>
              <w:rPr>
                <w:rFonts w:ascii="宋体" w:hAnsi="宋体" w:hint="eastAsia"/>
                <w:kern w:val="0"/>
                <w:szCs w:val="21"/>
              </w:rPr>
            </w:pPr>
          </w:p>
        </w:tc>
        <w:tc>
          <w:tcPr>
            <w:tcW w:w="3192" w:type="dxa"/>
            <w:shd w:val="clear" w:color="auto" w:fill="auto"/>
          </w:tcPr>
          <w:p w14:paraId="0FF22D31"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2</w:t>
            </w:r>
            <w:r w:rsidRPr="00E46889">
              <w:rPr>
                <w:rFonts w:ascii="宋体" w:hAnsi="宋体" w:hint="eastAsia"/>
                <w:kern w:val="0"/>
                <w:szCs w:val="21"/>
              </w:rPr>
              <w:t>—</w:t>
            </w:r>
            <w:r w:rsidRPr="00E46889">
              <w:rPr>
                <w:rFonts w:ascii="宋体" w:hAnsi="宋体" w:hint="eastAsia"/>
                <w:kern w:val="0"/>
                <w:szCs w:val="21"/>
              </w:rPr>
              <w:t>3</w:t>
            </w:r>
            <w:r w:rsidRPr="00E46889">
              <w:rPr>
                <w:rFonts w:ascii="宋体" w:hAnsi="宋体" w:hint="eastAsia"/>
                <w:kern w:val="0"/>
                <w:szCs w:val="21"/>
              </w:rPr>
              <w:t>名（</w:t>
            </w:r>
            <w:r w:rsidRPr="00E46889">
              <w:rPr>
                <w:rFonts w:ascii="宋体" w:hAnsi="宋体" w:hint="eastAsia"/>
                <w:kern w:val="0"/>
                <w:szCs w:val="21"/>
              </w:rPr>
              <w:t>23</w:t>
            </w:r>
            <w:r w:rsidRPr="00E46889">
              <w:rPr>
                <w:rFonts w:ascii="宋体" w:hAnsi="宋体" w:hint="eastAsia"/>
                <w:kern w:val="0"/>
                <w:szCs w:val="21"/>
              </w:rPr>
              <w:t>分）</w:t>
            </w:r>
          </w:p>
        </w:tc>
        <w:tc>
          <w:tcPr>
            <w:tcW w:w="3666" w:type="dxa"/>
            <w:shd w:val="clear" w:color="auto" w:fill="auto"/>
          </w:tcPr>
          <w:p w14:paraId="58BC5D15"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20</w:t>
            </w:r>
            <w:r w:rsidRPr="00E46889">
              <w:rPr>
                <w:rFonts w:ascii="宋体" w:hAnsi="宋体" w:hint="eastAsia"/>
                <w:kern w:val="0"/>
                <w:szCs w:val="21"/>
              </w:rPr>
              <w:t>分</w:t>
            </w:r>
            <w:r w:rsidRPr="00E46889">
              <w:rPr>
                <w:rFonts w:ascii="宋体" w:hAnsi="宋体" w:hint="eastAsia"/>
                <w:kern w:val="0"/>
                <w:szCs w:val="21"/>
              </w:rPr>
              <w:t>-23</w:t>
            </w:r>
            <w:r w:rsidRPr="00E46889">
              <w:rPr>
                <w:rFonts w:ascii="宋体" w:hAnsi="宋体" w:hint="eastAsia"/>
                <w:kern w:val="0"/>
                <w:szCs w:val="21"/>
              </w:rPr>
              <w:t>分</w:t>
            </w:r>
          </w:p>
        </w:tc>
      </w:tr>
      <w:tr w:rsidR="0046282B" w:rsidRPr="00E46889" w14:paraId="6CD05438" w14:textId="77777777" w:rsidTr="00576CE7">
        <w:trPr>
          <w:trHeight w:val="611"/>
        </w:trPr>
        <w:tc>
          <w:tcPr>
            <w:tcW w:w="1522" w:type="dxa"/>
            <w:shd w:val="clear" w:color="auto" w:fill="auto"/>
          </w:tcPr>
          <w:p w14:paraId="7158FE1D"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中等</w:t>
            </w:r>
          </w:p>
          <w:p w14:paraId="7E199585" w14:textId="77777777" w:rsidR="0046282B" w:rsidRPr="00E46889" w:rsidRDefault="0046282B" w:rsidP="00576CE7">
            <w:pPr>
              <w:widowControl/>
              <w:snapToGrid w:val="0"/>
              <w:spacing w:line="320" w:lineRule="exact"/>
              <w:rPr>
                <w:rFonts w:ascii="宋体" w:hAnsi="宋体" w:hint="eastAsia"/>
                <w:kern w:val="0"/>
                <w:szCs w:val="21"/>
              </w:rPr>
            </w:pPr>
            <w:r w:rsidRPr="00E46889">
              <w:rPr>
                <w:rFonts w:ascii="宋体" w:hAnsi="宋体" w:hint="eastAsia"/>
                <w:kern w:val="0"/>
                <w:szCs w:val="21"/>
              </w:rPr>
              <w:t xml:space="preserve"> </w:t>
            </w:r>
          </w:p>
        </w:tc>
        <w:tc>
          <w:tcPr>
            <w:tcW w:w="3192" w:type="dxa"/>
            <w:shd w:val="clear" w:color="auto" w:fill="auto"/>
          </w:tcPr>
          <w:p w14:paraId="3689FA3D"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4</w:t>
            </w:r>
            <w:r w:rsidRPr="00E46889">
              <w:rPr>
                <w:rFonts w:ascii="宋体" w:hAnsi="宋体" w:hint="eastAsia"/>
                <w:kern w:val="0"/>
                <w:szCs w:val="21"/>
              </w:rPr>
              <w:t>—</w:t>
            </w:r>
            <w:r w:rsidRPr="00E46889">
              <w:rPr>
                <w:rFonts w:ascii="宋体" w:hAnsi="宋体" w:hint="eastAsia"/>
                <w:kern w:val="0"/>
                <w:szCs w:val="21"/>
              </w:rPr>
              <w:t>6</w:t>
            </w:r>
            <w:r w:rsidRPr="00E46889">
              <w:rPr>
                <w:rFonts w:ascii="宋体" w:hAnsi="宋体" w:hint="eastAsia"/>
                <w:kern w:val="0"/>
                <w:szCs w:val="21"/>
              </w:rPr>
              <w:t>名（</w:t>
            </w:r>
            <w:r w:rsidRPr="00E46889">
              <w:rPr>
                <w:rFonts w:ascii="宋体" w:hAnsi="宋体" w:hint="eastAsia"/>
                <w:kern w:val="0"/>
                <w:szCs w:val="21"/>
              </w:rPr>
              <w:t>20</w:t>
            </w:r>
            <w:r w:rsidRPr="00E46889">
              <w:rPr>
                <w:rFonts w:ascii="宋体" w:hAnsi="宋体" w:hint="eastAsia"/>
                <w:kern w:val="0"/>
                <w:szCs w:val="21"/>
              </w:rPr>
              <w:t>分）</w:t>
            </w:r>
          </w:p>
        </w:tc>
        <w:tc>
          <w:tcPr>
            <w:tcW w:w="3666" w:type="dxa"/>
            <w:shd w:val="clear" w:color="auto" w:fill="auto"/>
          </w:tcPr>
          <w:p w14:paraId="6651D7CA"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18</w:t>
            </w:r>
            <w:r w:rsidRPr="00E46889">
              <w:rPr>
                <w:rFonts w:ascii="宋体" w:hAnsi="宋体" w:hint="eastAsia"/>
                <w:kern w:val="0"/>
                <w:szCs w:val="21"/>
              </w:rPr>
              <w:t>分</w:t>
            </w:r>
            <w:r w:rsidRPr="00E46889">
              <w:rPr>
                <w:rFonts w:ascii="宋体" w:hAnsi="宋体" w:hint="eastAsia"/>
                <w:kern w:val="0"/>
                <w:szCs w:val="21"/>
              </w:rPr>
              <w:t>-20</w:t>
            </w:r>
            <w:r w:rsidRPr="00E46889">
              <w:rPr>
                <w:rFonts w:ascii="宋体" w:hAnsi="宋体" w:hint="eastAsia"/>
                <w:kern w:val="0"/>
                <w:szCs w:val="21"/>
              </w:rPr>
              <w:t>分</w:t>
            </w:r>
          </w:p>
        </w:tc>
      </w:tr>
      <w:tr w:rsidR="0046282B" w:rsidRPr="00E46889" w14:paraId="368AB883" w14:textId="77777777" w:rsidTr="00576CE7">
        <w:trPr>
          <w:trHeight w:val="620"/>
        </w:trPr>
        <w:tc>
          <w:tcPr>
            <w:tcW w:w="1522" w:type="dxa"/>
            <w:shd w:val="clear" w:color="auto" w:fill="auto"/>
          </w:tcPr>
          <w:p w14:paraId="0F3BE182" w14:textId="77777777" w:rsidR="0046282B" w:rsidRPr="00E46889" w:rsidRDefault="0046282B" w:rsidP="00576CE7">
            <w:pPr>
              <w:widowControl/>
              <w:snapToGrid w:val="0"/>
              <w:spacing w:line="320" w:lineRule="exact"/>
              <w:ind w:firstLineChars="150" w:firstLine="315"/>
              <w:rPr>
                <w:rFonts w:ascii="宋体" w:hAnsi="宋体" w:hint="eastAsia"/>
                <w:kern w:val="0"/>
                <w:szCs w:val="21"/>
              </w:rPr>
            </w:pPr>
            <w:r w:rsidRPr="00E46889">
              <w:rPr>
                <w:rFonts w:ascii="宋体" w:hAnsi="宋体" w:hint="eastAsia"/>
                <w:kern w:val="0"/>
                <w:szCs w:val="21"/>
              </w:rPr>
              <w:t xml:space="preserve"> </w:t>
            </w:r>
            <w:r w:rsidRPr="00E46889">
              <w:rPr>
                <w:rFonts w:ascii="宋体" w:hAnsi="宋体" w:hint="eastAsia"/>
                <w:kern w:val="0"/>
                <w:szCs w:val="21"/>
              </w:rPr>
              <w:t>及格</w:t>
            </w:r>
          </w:p>
          <w:p w14:paraId="0746E0C4" w14:textId="77777777" w:rsidR="0046282B" w:rsidRPr="00E46889" w:rsidRDefault="0046282B" w:rsidP="00576CE7">
            <w:pPr>
              <w:widowControl/>
              <w:snapToGrid w:val="0"/>
              <w:spacing w:line="320" w:lineRule="exact"/>
              <w:rPr>
                <w:rFonts w:ascii="宋体" w:hAnsi="宋体" w:hint="eastAsia"/>
                <w:kern w:val="0"/>
                <w:szCs w:val="21"/>
              </w:rPr>
            </w:pPr>
            <w:r w:rsidRPr="00E46889">
              <w:rPr>
                <w:rFonts w:ascii="宋体" w:hAnsi="宋体" w:hint="eastAsia"/>
                <w:kern w:val="0"/>
                <w:szCs w:val="21"/>
              </w:rPr>
              <w:t xml:space="preserve"> </w:t>
            </w:r>
          </w:p>
        </w:tc>
        <w:tc>
          <w:tcPr>
            <w:tcW w:w="3192" w:type="dxa"/>
            <w:shd w:val="clear" w:color="auto" w:fill="auto"/>
          </w:tcPr>
          <w:p w14:paraId="45297CF2"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7</w:t>
            </w:r>
            <w:r w:rsidRPr="00E46889">
              <w:rPr>
                <w:rFonts w:ascii="宋体" w:hAnsi="宋体" w:hint="eastAsia"/>
                <w:kern w:val="0"/>
                <w:szCs w:val="21"/>
              </w:rPr>
              <w:t>—</w:t>
            </w:r>
            <w:r w:rsidRPr="00E46889">
              <w:rPr>
                <w:rFonts w:ascii="宋体" w:hAnsi="宋体" w:hint="eastAsia"/>
                <w:kern w:val="0"/>
                <w:szCs w:val="21"/>
              </w:rPr>
              <w:t>8</w:t>
            </w:r>
            <w:r w:rsidRPr="00E46889">
              <w:rPr>
                <w:rFonts w:ascii="宋体" w:hAnsi="宋体" w:hint="eastAsia"/>
                <w:kern w:val="0"/>
                <w:szCs w:val="21"/>
              </w:rPr>
              <w:t>名（</w:t>
            </w:r>
            <w:r w:rsidRPr="00E46889">
              <w:rPr>
                <w:rFonts w:ascii="宋体" w:hAnsi="宋体" w:hint="eastAsia"/>
                <w:kern w:val="0"/>
                <w:szCs w:val="21"/>
              </w:rPr>
              <w:t>17</w:t>
            </w:r>
            <w:r w:rsidRPr="00E46889">
              <w:rPr>
                <w:rFonts w:ascii="宋体" w:hAnsi="宋体" w:hint="eastAsia"/>
                <w:kern w:val="0"/>
                <w:szCs w:val="21"/>
              </w:rPr>
              <w:t>分）</w:t>
            </w:r>
          </w:p>
        </w:tc>
        <w:tc>
          <w:tcPr>
            <w:tcW w:w="3666" w:type="dxa"/>
            <w:shd w:val="clear" w:color="auto" w:fill="auto"/>
          </w:tcPr>
          <w:p w14:paraId="63AB1D2A" w14:textId="77777777" w:rsidR="0046282B" w:rsidRPr="00E46889" w:rsidRDefault="0046282B" w:rsidP="00576CE7">
            <w:pPr>
              <w:widowControl/>
              <w:snapToGrid w:val="0"/>
              <w:spacing w:line="320" w:lineRule="exact"/>
              <w:jc w:val="center"/>
              <w:rPr>
                <w:rFonts w:ascii="宋体" w:hAnsi="宋体" w:hint="eastAsia"/>
                <w:kern w:val="0"/>
                <w:szCs w:val="21"/>
              </w:rPr>
            </w:pPr>
            <w:r w:rsidRPr="00E46889">
              <w:rPr>
                <w:rFonts w:ascii="宋体" w:hAnsi="宋体" w:hint="eastAsia"/>
                <w:kern w:val="0"/>
                <w:szCs w:val="21"/>
              </w:rPr>
              <w:t>17</w:t>
            </w:r>
            <w:r w:rsidRPr="00E46889">
              <w:rPr>
                <w:rFonts w:ascii="宋体" w:hAnsi="宋体" w:hint="eastAsia"/>
                <w:kern w:val="0"/>
                <w:szCs w:val="21"/>
              </w:rPr>
              <w:t>分以下</w:t>
            </w:r>
          </w:p>
        </w:tc>
      </w:tr>
    </w:tbl>
    <w:p w14:paraId="02D554C8" w14:textId="77777777" w:rsidR="0046282B" w:rsidRPr="00E46889" w:rsidRDefault="0046282B" w:rsidP="00F348B9">
      <w:pPr>
        <w:pStyle w:val="ae"/>
        <w:spacing w:before="0" w:beforeAutospacing="0" w:after="0" w:afterAutospacing="0" w:line="480" w:lineRule="exact"/>
        <w:rPr>
          <w:rFonts w:hint="eastAsia"/>
          <w:b/>
          <w:bCs/>
          <w:color w:val="000000"/>
          <w:kern w:val="2"/>
        </w:rPr>
      </w:pPr>
    </w:p>
    <w:p w14:paraId="4D22324E" w14:textId="77777777" w:rsidR="0046282B" w:rsidRPr="00E46889" w:rsidRDefault="0046282B">
      <w:pPr>
        <w:snapToGrid w:val="0"/>
        <w:spacing w:line="400" w:lineRule="exact"/>
        <w:jc w:val="center"/>
        <w:rPr>
          <w:rFonts w:ascii="宋体" w:hAnsi="宋体" w:hint="eastAsia"/>
          <w:b/>
          <w:bCs/>
          <w:color w:val="000000"/>
          <w:szCs w:val="21"/>
        </w:rPr>
      </w:pPr>
    </w:p>
    <w:p w14:paraId="33F0B647" w14:textId="77777777" w:rsidR="0046282B" w:rsidRPr="00E46889" w:rsidRDefault="0046282B">
      <w:pPr>
        <w:snapToGrid w:val="0"/>
        <w:spacing w:line="400" w:lineRule="exact"/>
        <w:jc w:val="center"/>
        <w:rPr>
          <w:rFonts w:ascii="宋体" w:hAnsi="宋体" w:hint="eastAsia"/>
          <w:b/>
          <w:bCs/>
          <w:color w:val="000000"/>
          <w:szCs w:val="21"/>
        </w:rPr>
      </w:pPr>
    </w:p>
    <w:p w14:paraId="348D8767" w14:textId="77777777" w:rsidR="0046282B" w:rsidRPr="00E46889" w:rsidRDefault="0046282B">
      <w:pPr>
        <w:snapToGrid w:val="0"/>
        <w:spacing w:line="400" w:lineRule="exact"/>
        <w:jc w:val="center"/>
        <w:rPr>
          <w:rFonts w:ascii="宋体" w:hAnsi="宋体" w:hint="eastAsia"/>
          <w:b/>
          <w:bCs/>
          <w:color w:val="000000"/>
          <w:szCs w:val="21"/>
        </w:rPr>
      </w:pPr>
    </w:p>
    <w:p w14:paraId="34904A71"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.4</w:t>
      </w:r>
      <w:r w:rsidRPr="00E46889">
        <w:rPr>
          <w:rFonts w:ascii="宋体" w:hAnsi="宋体" w:hint="eastAsia"/>
          <w:b/>
          <w:bCs/>
          <w:color w:val="000000"/>
          <w:szCs w:val="21"/>
        </w:rPr>
        <w:t>篮</w:t>
      </w:r>
      <w:r w:rsidRPr="00E46889">
        <w:rPr>
          <w:rFonts w:ascii="宋体" w:hAnsi="宋体" w:hint="eastAsia"/>
          <w:b/>
          <w:bCs/>
          <w:color w:val="000000"/>
          <w:szCs w:val="21"/>
        </w:rPr>
        <w:t xml:space="preserve">  </w:t>
      </w:r>
      <w:r w:rsidRPr="00E46889">
        <w:rPr>
          <w:rFonts w:ascii="宋体" w:hAnsi="宋体" w:hint="eastAsia"/>
          <w:b/>
          <w:bCs/>
          <w:color w:val="000000"/>
          <w:szCs w:val="21"/>
        </w:rPr>
        <w:t>球</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4035"/>
        <w:gridCol w:w="1752"/>
        <w:gridCol w:w="3001"/>
      </w:tblGrid>
      <w:tr w:rsidR="0046282B" w:rsidRPr="00E46889" w14:paraId="7F62315C" w14:textId="77777777" w:rsidTr="007A10CE">
        <w:trPr>
          <w:trHeight w:val="357"/>
        </w:trPr>
        <w:tc>
          <w:tcPr>
            <w:tcW w:w="534" w:type="dxa"/>
          </w:tcPr>
          <w:p w14:paraId="1E84AA98"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学期</w:t>
            </w:r>
          </w:p>
        </w:tc>
        <w:tc>
          <w:tcPr>
            <w:tcW w:w="4110" w:type="dxa"/>
          </w:tcPr>
          <w:p w14:paraId="62913F04"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方法要求</w:t>
            </w:r>
          </w:p>
        </w:tc>
        <w:tc>
          <w:tcPr>
            <w:tcW w:w="1623" w:type="dxa"/>
          </w:tcPr>
          <w:p w14:paraId="792B6653"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图示</w:t>
            </w:r>
          </w:p>
        </w:tc>
        <w:tc>
          <w:tcPr>
            <w:tcW w:w="3055" w:type="dxa"/>
          </w:tcPr>
          <w:p w14:paraId="1101713F"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分值及要求</w:t>
            </w:r>
          </w:p>
        </w:tc>
      </w:tr>
      <w:tr w:rsidR="0046282B" w:rsidRPr="00E46889" w14:paraId="76866EEB" w14:textId="77777777" w:rsidTr="007A10CE">
        <w:trPr>
          <w:trHeight w:val="4490"/>
        </w:trPr>
        <w:tc>
          <w:tcPr>
            <w:tcW w:w="534" w:type="dxa"/>
          </w:tcPr>
          <w:p w14:paraId="750C8E74"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1</w:t>
            </w:r>
            <w:r w:rsidRPr="00E46889">
              <w:rPr>
                <w:rFonts w:ascii="宋体" w:hAnsi="宋体" w:hint="eastAsia"/>
              </w:rPr>
              <w:t>、</w:t>
            </w:r>
            <w:r w:rsidRPr="00E46889">
              <w:rPr>
                <w:rFonts w:ascii="宋体" w:hAnsi="宋体" w:hint="eastAsia"/>
              </w:rPr>
              <w:t>3</w:t>
            </w:r>
            <w:r w:rsidRPr="00E46889">
              <w:rPr>
                <w:rFonts w:ascii="宋体" w:hAnsi="宋体" w:hint="eastAsia"/>
              </w:rPr>
              <w:t>学期</w:t>
            </w:r>
          </w:p>
        </w:tc>
        <w:tc>
          <w:tcPr>
            <w:tcW w:w="4110" w:type="dxa"/>
          </w:tcPr>
          <w:p w14:paraId="7DC1F80A" w14:textId="77777777" w:rsidR="0046282B" w:rsidRPr="00E46889" w:rsidRDefault="0046282B" w:rsidP="007A10CE">
            <w:pPr>
              <w:snapToGrid w:val="0"/>
              <w:spacing w:line="320" w:lineRule="exact"/>
              <w:rPr>
                <w:rFonts w:ascii="宋体" w:hAnsi="宋体" w:hint="eastAsia"/>
                <w:b/>
                <w:bCs/>
                <w:szCs w:val="21"/>
              </w:rPr>
            </w:pPr>
            <w:r w:rsidRPr="00E46889">
              <w:rPr>
                <w:rFonts w:ascii="宋体" w:hAnsi="宋体" w:hint="eastAsia"/>
                <w:b/>
                <w:bCs/>
                <w:szCs w:val="21"/>
              </w:rPr>
              <w:t>考试一：变向运球及高运球急停投篮（</w:t>
            </w:r>
            <w:r w:rsidRPr="00E46889">
              <w:rPr>
                <w:rFonts w:ascii="宋体" w:hAnsi="宋体" w:hint="eastAsia"/>
                <w:b/>
                <w:bCs/>
                <w:szCs w:val="21"/>
              </w:rPr>
              <w:t>30</w:t>
            </w:r>
            <w:r w:rsidRPr="00E46889">
              <w:rPr>
                <w:rFonts w:ascii="宋体" w:hAnsi="宋体" w:hint="eastAsia"/>
                <w:b/>
                <w:bCs/>
                <w:szCs w:val="21"/>
              </w:rPr>
              <w:t>分）</w:t>
            </w:r>
          </w:p>
          <w:p w14:paraId="15559A3C" w14:textId="77777777" w:rsidR="0046282B" w:rsidRPr="00E46889" w:rsidRDefault="0046282B" w:rsidP="007A10CE">
            <w:pPr>
              <w:snapToGrid w:val="0"/>
              <w:spacing w:line="320" w:lineRule="exact"/>
              <w:ind w:firstLineChars="250" w:firstLine="525"/>
              <w:rPr>
                <w:rFonts w:ascii="宋体" w:hAnsi="宋体" w:hint="eastAsia"/>
                <w:szCs w:val="21"/>
              </w:rPr>
            </w:pPr>
            <w:r w:rsidRPr="00E46889">
              <w:rPr>
                <w:rFonts w:ascii="宋体" w:hAnsi="宋体" w:hint="eastAsia"/>
                <w:szCs w:val="21"/>
              </w:rPr>
              <w:t>学生从底角开始左手运球出发，分别在</w:t>
            </w:r>
            <w:r w:rsidRPr="00E46889">
              <w:rPr>
                <w:rFonts w:ascii="宋体" w:hAnsi="宋体" w:hint="eastAsia"/>
                <w:szCs w:val="21"/>
              </w:rPr>
              <w:t>4</w:t>
            </w:r>
            <w:r w:rsidRPr="00E46889">
              <w:rPr>
                <w:rFonts w:ascii="宋体" w:hAnsi="宋体" w:hint="eastAsia"/>
                <w:szCs w:val="21"/>
              </w:rPr>
              <w:t>个标志物处完成体前变向换手运球，在篮下急停后投篮。返回时，要求左手快速高运球（男生全场运</w:t>
            </w:r>
            <w:r w:rsidRPr="00E46889">
              <w:rPr>
                <w:rFonts w:ascii="宋体" w:hAnsi="宋体" w:hint="eastAsia"/>
                <w:szCs w:val="21"/>
              </w:rPr>
              <w:t>3-5</w:t>
            </w:r>
            <w:r w:rsidRPr="00E46889">
              <w:rPr>
                <w:rFonts w:ascii="宋体" w:hAnsi="宋体" w:hint="eastAsia"/>
                <w:szCs w:val="21"/>
              </w:rPr>
              <w:t>次，女生</w:t>
            </w:r>
            <w:r w:rsidRPr="00E46889">
              <w:rPr>
                <w:rFonts w:ascii="宋体" w:hAnsi="宋体" w:hint="eastAsia"/>
                <w:szCs w:val="21"/>
              </w:rPr>
              <w:t>4-7</w:t>
            </w:r>
            <w:r w:rsidRPr="00E46889">
              <w:rPr>
                <w:rFonts w:ascii="宋体" w:hAnsi="宋体" w:hint="eastAsia"/>
                <w:szCs w:val="21"/>
              </w:rPr>
              <w:t>次），运至篮下时再完成急停投篮。老师根据学生的运球熟悉度，急停的稳定性及投篮的命中率进行技术评定打分。</w:t>
            </w:r>
          </w:p>
          <w:p w14:paraId="100ABA5B" w14:textId="77777777" w:rsidR="0046282B" w:rsidRPr="00E46889" w:rsidRDefault="0046282B" w:rsidP="007A10CE">
            <w:pPr>
              <w:snapToGrid w:val="0"/>
              <w:spacing w:line="320" w:lineRule="exact"/>
              <w:ind w:leftChars="100" w:left="210" w:firstLineChars="200" w:firstLine="420"/>
              <w:rPr>
                <w:rFonts w:ascii="宋体" w:hAnsi="宋体" w:hint="eastAsia"/>
                <w:szCs w:val="21"/>
              </w:rPr>
            </w:pPr>
          </w:p>
          <w:p w14:paraId="069BDE46" w14:textId="77777777" w:rsidR="0046282B" w:rsidRPr="00E46889" w:rsidRDefault="0046282B" w:rsidP="007A10CE">
            <w:pPr>
              <w:snapToGrid w:val="0"/>
              <w:spacing w:line="320" w:lineRule="exact"/>
              <w:rPr>
                <w:rFonts w:ascii="宋体" w:hAnsi="宋体" w:hint="eastAsia"/>
                <w:b/>
                <w:bCs/>
                <w:szCs w:val="21"/>
              </w:rPr>
            </w:pPr>
            <w:r w:rsidRPr="00E46889">
              <w:rPr>
                <w:rFonts w:ascii="宋体" w:hAnsi="宋体" w:hint="eastAsia"/>
                <w:b/>
                <w:bCs/>
                <w:szCs w:val="21"/>
              </w:rPr>
              <w:t>考试二：小组循环比赛（</w:t>
            </w:r>
            <w:r w:rsidRPr="00E46889">
              <w:rPr>
                <w:rFonts w:ascii="宋体" w:hAnsi="宋体" w:hint="eastAsia"/>
                <w:b/>
                <w:bCs/>
                <w:szCs w:val="21"/>
              </w:rPr>
              <w:t>20</w:t>
            </w:r>
            <w:r w:rsidRPr="00E46889">
              <w:rPr>
                <w:rFonts w:ascii="宋体" w:hAnsi="宋体" w:hint="eastAsia"/>
                <w:b/>
                <w:bCs/>
                <w:szCs w:val="21"/>
              </w:rPr>
              <w:t>分）</w:t>
            </w:r>
          </w:p>
          <w:p w14:paraId="24AAD329" w14:textId="77777777" w:rsidR="0046282B" w:rsidRPr="00E46889" w:rsidRDefault="0046282B" w:rsidP="007A10CE">
            <w:pPr>
              <w:snapToGrid w:val="0"/>
              <w:spacing w:line="320" w:lineRule="exact"/>
              <w:ind w:firstLineChars="250" w:firstLine="525"/>
              <w:rPr>
                <w:rFonts w:ascii="宋体" w:hAnsi="宋体" w:hint="eastAsia"/>
                <w:szCs w:val="21"/>
              </w:rPr>
            </w:pPr>
            <w:r w:rsidRPr="00E46889">
              <w:rPr>
                <w:rFonts w:ascii="宋体" w:hAnsi="宋体" w:hint="eastAsia"/>
                <w:szCs w:val="21"/>
              </w:rPr>
              <w:t>把班级同学按照学院或专业或寝室分成实力较均衡的</w:t>
            </w:r>
            <w:r w:rsidRPr="00E46889">
              <w:rPr>
                <w:rFonts w:ascii="宋体" w:hAnsi="宋体" w:hint="eastAsia"/>
                <w:szCs w:val="21"/>
              </w:rPr>
              <w:t>5-6</w:t>
            </w:r>
            <w:r w:rsidRPr="00E46889">
              <w:rPr>
                <w:rFonts w:ascii="宋体" w:hAnsi="宋体" w:hint="eastAsia"/>
                <w:szCs w:val="21"/>
              </w:rPr>
              <w:t>人一个小组进行半场比赛，按单循环积分定</w:t>
            </w:r>
            <w:r w:rsidRPr="00E46889">
              <w:rPr>
                <w:rFonts w:ascii="宋体" w:hAnsi="宋体"/>
                <w:szCs w:val="21"/>
              </w:rPr>
              <w:t>名次。</w:t>
            </w:r>
          </w:p>
          <w:p w14:paraId="48739A6B" w14:textId="77777777" w:rsidR="0046282B" w:rsidRPr="00E46889" w:rsidRDefault="0046282B" w:rsidP="007A10CE">
            <w:pPr>
              <w:snapToGrid w:val="0"/>
              <w:spacing w:line="320" w:lineRule="exact"/>
              <w:ind w:firstLineChars="250" w:firstLine="525"/>
              <w:rPr>
                <w:rFonts w:ascii="宋体" w:hAnsi="宋体" w:hint="eastAsia"/>
                <w:szCs w:val="21"/>
              </w:rPr>
            </w:pPr>
            <w:r w:rsidRPr="00E46889">
              <w:rPr>
                <w:rFonts w:ascii="宋体" w:hAnsi="宋体" w:hint="eastAsia"/>
                <w:szCs w:val="21"/>
              </w:rPr>
              <w:lastRenderedPageBreak/>
              <w:t>A</w:t>
            </w:r>
            <w:r w:rsidRPr="00E46889">
              <w:rPr>
                <w:rFonts w:ascii="宋体" w:hAnsi="宋体" w:hint="eastAsia"/>
                <w:szCs w:val="21"/>
              </w:rPr>
              <w:t>、小组第</w:t>
            </w:r>
            <w:r w:rsidRPr="00E46889">
              <w:rPr>
                <w:rFonts w:ascii="宋体" w:hAnsi="宋体" w:hint="eastAsia"/>
                <w:szCs w:val="21"/>
              </w:rPr>
              <w:t>1-2</w:t>
            </w:r>
            <w:r w:rsidRPr="00E46889">
              <w:rPr>
                <w:rFonts w:ascii="宋体" w:hAnsi="宋体" w:hint="eastAsia"/>
                <w:szCs w:val="21"/>
              </w:rPr>
              <w:t>名</w:t>
            </w:r>
            <w:r w:rsidRPr="00E46889">
              <w:rPr>
                <w:rFonts w:ascii="宋体" w:hAnsi="宋体" w:hint="eastAsia"/>
                <w:szCs w:val="21"/>
              </w:rPr>
              <w:t>(20</w:t>
            </w:r>
            <w:r w:rsidRPr="00E46889">
              <w:rPr>
                <w:rFonts w:ascii="宋体" w:hAnsi="宋体" w:hint="eastAsia"/>
                <w:szCs w:val="21"/>
              </w:rPr>
              <w:t>分</w:t>
            </w:r>
            <w:r w:rsidRPr="00E46889">
              <w:rPr>
                <w:rFonts w:ascii="宋体" w:hAnsi="宋体" w:hint="eastAsia"/>
                <w:szCs w:val="21"/>
              </w:rPr>
              <w:t>)</w:t>
            </w:r>
            <w:r w:rsidRPr="00E46889">
              <w:rPr>
                <w:rFonts w:ascii="宋体" w:hAnsi="宋体" w:hint="eastAsia"/>
                <w:szCs w:val="21"/>
              </w:rPr>
              <w:t>。</w:t>
            </w:r>
          </w:p>
          <w:p w14:paraId="15F7E280" w14:textId="77777777" w:rsidR="0046282B" w:rsidRPr="00E46889" w:rsidRDefault="0046282B" w:rsidP="007A10CE">
            <w:pPr>
              <w:snapToGrid w:val="0"/>
              <w:spacing w:line="320" w:lineRule="exact"/>
              <w:ind w:firstLineChars="250" w:firstLine="525"/>
              <w:rPr>
                <w:rFonts w:ascii="宋体" w:hAnsi="宋体" w:hint="eastAsia"/>
                <w:szCs w:val="21"/>
              </w:rPr>
            </w:pPr>
            <w:r w:rsidRPr="00E46889">
              <w:rPr>
                <w:rFonts w:ascii="宋体" w:hAnsi="宋体" w:hint="eastAsia"/>
                <w:szCs w:val="21"/>
              </w:rPr>
              <w:t>B</w:t>
            </w:r>
            <w:r w:rsidRPr="00E46889">
              <w:rPr>
                <w:rFonts w:ascii="宋体" w:hAnsi="宋体" w:hint="eastAsia"/>
                <w:szCs w:val="21"/>
              </w:rPr>
              <w:t>、小组第</w:t>
            </w:r>
            <w:r w:rsidRPr="00E46889">
              <w:rPr>
                <w:rFonts w:ascii="宋体" w:hAnsi="宋体" w:hint="eastAsia"/>
                <w:szCs w:val="21"/>
              </w:rPr>
              <w:t>3-4</w:t>
            </w:r>
            <w:r w:rsidRPr="00E46889">
              <w:rPr>
                <w:rFonts w:ascii="宋体" w:hAnsi="宋体" w:hint="eastAsia"/>
                <w:szCs w:val="21"/>
              </w:rPr>
              <w:t>名</w:t>
            </w:r>
            <w:r w:rsidRPr="00E46889">
              <w:rPr>
                <w:rFonts w:ascii="宋体" w:hAnsi="宋体" w:hint="eastAsia"/>
                <w:szCs w:val="21"/>
              </w:rPr>
              <w:t>(18</w:t>
            </w:r>
            <w:r w:rsidRPr="00E46889">
              <w:rPr>
                <w:rFonts w:ascii="宋体" w:hAnsi="宋体" w:hint="eastAsia"/>
                <w:szCs w:val="21"/>
              </w:rPr>
              <w:t>分</w:t>
            </w:r>
            <w:r w:rsidRPr="00E46889">
              <w:rPr>
                <w:rFonts w:ascii="宋体" w:hAnsi="宋体" w:hint="eastAsia"/>
                <w:szCs w:val="21"/>
              </w:rPr>
              <w:t>)</w:t>
            </w:r>
            <w:r w:rsidRPr="00E46889">
              <w:rPr>
                <w:rFonts w:ascii="宋体" w:hAnsi="宋体" w:hint="eastAsia"/>
                <w:szCs w:val="21"/>
              </w:rPr>
              <w:t>。</w:t>
            </w:r>
          </w:p>
          <w:p w14:paraId="61B903FE" w14:textId="77777777" w:rsidR="0046282B" w:rsidRPr="00E46889" w:rsidRDefault="0046282B" w:rsidP="007A10CE">
            <w:pPr>
              <w:snapToGrid w:val="0"/>
              <w:spacing w:line="320" w:lineRule="exact"/>
              <w:ind w:firstLineChars="250" w:firstLine="525"/>
              <w:rPr>
                <w:rFonts w:ascii="宋体" w:hAnsi="宋体" w:hint="eastAsia"/>
                <w:szCs w:val="21"/>
              </w:rPr>
            </w:pPr>
            <w:r w:rsidRPr="00E46889">
              <w:rPr>
                <w:rFonts w:ascii="宋体" w:hAnsi="宋体" w:hint="eastAsia"/>
                <w:szCs w:val="21"/>
              </w:rPr>
              <w:t>C</w:t>
            </w:r>
            <w:r w:rsidRPr="00E46889">
              <w:rPr>
                <w:rFonts w:ascii="宋体" w:hAnsi="宋体" w:hint="eastAsia"/>
                <w:szCs w:val="21"/>
              </w:rPr>
              <w:t>、小组第</w:t>
            </w:r>
            <w:r w:rsidRPr="00E46889">
              <w:rPr>
                <w:rFonts w:ascii="宋体" w:hAnsi="宋体" w:hint="eastAsia"/>
                <w:szCs w:val="21"/>
              </w:rPr>
              <w:t>5-6</w:t>
            </w:r>
            <w:r w:rsidRPr="00E46889">
              <w:rPr>
                <w:rFonts w:ascii="宋体" w:hAnsi="宋体" w:hint="eastAsia"/>
                <w:szCs w:val="21"/>
              </w:rPr>
              <w:t>名（</w:t>
            </w:r>
            <w:r w:rsidRPr="00E46889">
              <w:rPr>
                <w:rFonts w:ascii="宋体" w:hAnsi="宋体" w:hint="eastAsia"/>
                <w:szCs w:val="21"/>
              </w:rPr>
              <w:t>16</w:t>
            </w:r>
            <w:r w:rsidRPr="00E46889">
              <w:rPr>
                <w:rFonts w:ascii="宋体" w:hAnsi="宋体" w:hint="eastAsia"/>
                <w:szCs w:val="21"/>
              </w:rPr>
              <w:t>分）</w:t>
            </w:r>
          </w:p>
          <w:p w14:paraId="11DB09A8" w14:textId="77777777" w:rsidR="0046282B" w:rsidRPr="00E46889" w:rsidRDefault="0046282B" w:rsidP="007A10CE">
            <w:pPr>
              <w:snapToGrid w:val="0"/>
              <w:spacing w:line="320" w:lineRule="exact"/>
              <w:ind w:firstLineChars="250" w:firstLine="525"/>
              <w:rPr>
                <w:rFonts w:ascii="宋体" w:hAnsi="宋体" w:hint="eastAsia"/>
                <w:szCs w:val="21"/>
              </w:rPr>
            </w:pPr>
            <w:r w:rsidRPr="00E46889">
              <w:rPr>
                <w:rFonts w:ascii="宋体" w:hAnsi="宋体" w:hint="eastAsia"/>
                <w:szCs w:val="21"/>
              </w:rPr>
              <w:t>D</w:t>
            </w:r>
            <w:r w:rsidRPr="00E46889">
              <w:rPr>
                <w:rFonts w:ascii="宋体" w:hAnsi="宋体" w:hint="eastAsia"/>
                <w:szCs w:val="21"/>
              </w:rPr>
              <w:t>、小组第</w:t>
            </w:r>
            <w:r w:rsidRPr="00E46889">
              <w:rPr>
                <w:rFonts w:ascii="宋体" w:hAnsi="宋体" w:hint="eastAsia"/>
                <w:szCs w:val="21"/>
              </w:rPr>
              <w:t>7-8</w:t>
            </w:r>
            <w:r w:rsidRPr="00E46889">
              <w:rPr>
                <w:rFonts w:ascii="宋体" w:hAnsi="宋体" w:hint="eastAsia"/>
                <w:szCs w:val="21"/>
              </w:rPr>
              <w:t>名（</w:t>
            </w:r>
            <w:r w:rsidRPr="00E46889">
              <w:rPr>
                <w:rFonts w:ascii="宋体" w:hAnsi="宋体" w:hint="eastAsia"/>
                <w:szCs w:val="21"/>
              </w:rPr>
              <w:t>14</w:t>
            </w:r>
            <w:r w:rsidRPr="00E46889">
              <w:rPr>
                <w:rFonts w:ascii="宋体" w:hAnsi="宋体" w:hint="eastAsia"/>
                <w:szCs w:val="21"/>
              </w:rPr>
              <w:t>分）</w:t>
            </w:r>
          </w:p>
          <w:p w14:paraId="1B0E3877" w14:textId="77777777" w:rsidR="0046282B" w:rsidRPr="00E46889" w:rsidRDefault="0046282B" w:rsidP="007A10CE">
            <w:pPr>
              <w:snapToGrid w:val="0"/>
              <w:spacing w:line="320" w:lineRule="exact"/>
              <w:ind w:firstLineChars="250" w:firstLine="525"/>
              <w:rPr>
                <w:rFonts w:ascii="宋体" w:hAnsi="宋体" w:hint="eastAsia"/>
                <w:szCs w:val="21"/>
              </w:rPr>
            </w:pPr>
            <w:r w:rsidRPr="00E46889">
              <w:rPr>
                <w:rFonts w:ascii="宋体" w:hAnsi="宋体" w:hint="eastAsia"/>
                <w:szCs w:val="21"/>
              </w:rPr>
              <w:t>E</w:t>
            </w:r>
            <w:r w:rsidRPr="00E46889">
              <w:rPr>
                <w:rFonts w:ascii="宋体" w:hAnsi="宋体" w:hint="eastAsia"/>
                <w:szCs w:val="21"/>
              </w:rPr>
              <w:t>、小组第</w:t>
            </w:r>
            <w:r w:rsidRPr="00E46889">
              <w:rPr>
                <w:rFonts w:ascii="宋体" w:hAnsi="宋体"/>
                <w:szCs w:val="21"/>
              </w:rPr>
              <w:t>9</w:t>
            </w:r>
            <w:r w:rsidRPr="00E46889">
              <w:rPr>
                <w:rFonts w:ascii="宋体" w:hAnsi="宋体" w:hint="eastAsia"/>
                <w:szCs w:val="21"/>
              </w:rPr>
              <w:t>-</w:t>
            </w:r>
            <w:r w:rsidRPr="00E46889">
              <w:rPr>
                <w:rFonts w:ascii="宋体" w:hAnsi="宋体"/>
                <w:szCs w:val="21"/>
              </w:rPr>
              <w:t>10</w:t>
            </w:r>
            <w:r w:rsidRPr="00E46889">
              <w:rPr>
                <w:rFonts w:ascii="宋体" w:hAnsi="宋体" w:hint="eastAsia"/>
                <w:szCs w:val="21"/>
              </w:rPr>
              <w:t>名（</w:t>
            </w:r>
            <w:r w:rsidRPr="00E46889">
              <w:rPr>
                <w:rFonts w:ascii="宋体" w:hAnsi="宋体" w:hint="eastAsia"/>
                <w:szCs w:val="21"/>
              </w:rPr>
              <w:t>1</w:t>
            </w:r>
            <w:r w:rsidRPr="00E46889">
              <w:rPr>
                <w:rFonts w:ascii="宋体" w:hAnsi="宋体"/>
                <w:szCs w:val="21"/>
              </w:rPr>
              <w:t>2</w:t>
            </w:r>
            <w:r w:rsidRPr="00E46889">
              <w:rPr>
                <w:rFonts w:ascii="宋体" w:hAnsi="宋体" w:hint="eastAsia"/>
                <w:szCs w:val="21"/>
              </w:rPr>
              <w:t>分）</w:t>
            </w:r>
          </w:p>
        </w:tc>
        <w:tc>
          <w:tcPr>
            <w:tcW w:w="1623" w:type="dxa"/>
          </w:tcPr>
          <w:p w14:paraId="0B98FD2F" w14:textId="77777777" w:rsidR="0046282B" w:rsidRPr="00E46889" w:rsidRDefault="0046282B" w:rsidP="007A10CE">
            <w:pPr>
              <w:snapToGrid w:val="0"/>
              <w:spacing w:line="320" w:lineRule="exact"/>
              <w:rPr>
                <w:rFonts w:ascii="宋体" w:hAnsi="宋体" w:hint="eastAsia"/>
              </w:rPr>
            </w:pPr>
          </w:p>
          <w:p w14:paraId="0735A049" w14:textId="77777777" w:rsidR="0046282B" w:rsidRPr="00E46889" w:rsidRDefault="0046282B" w:rsidP="007A10CE">
            <w:pPr>
              <w:snapToGrid w:val="0"/>
              <w:spacing w:line="320" w:lineRule="exact"/>
              <w:rPr>
                <w:rFonts w:ascii="宋体" w:hAnsi="宋体" w:hint="eastAsia"/>
              </w:rPr>
            </w:pPr>
          </w:p>
          <w:p w14:paraId="2F52CA71" w14:textId="77777777" w:rsidR="0046282B" w:rsidRPr="00E46889" w:rsidRDefault="0046282B" w:rsidP="007A10CE">
            <w:pPr>
              <w:snapToGrid w:val="0"/>
              <w:spacing w:line="320" w:lineRule="exact"/>
              <w:rPr>
                <w:rFonts w:ascii="宋体" w:hAnsi="宋体" w:hint="eastAsia"/>
              </w:rPr>
            </w:pPr>
          </w:p>
          <w:p w14:paraId="162D1430" w14:textId="77777777" w:rsidR="0046282B" w:rsidRPr="00E46889" w:rsidRDefault="0046282B" w:rsidP="007A10CE">
            <w:pPr>
              <w:snapToGrid w:val="0"/>
              <w:spacing w:line="320" w:lineRule="exact"/>
              <w:rPr>
                <w:rFonts w:ascii="宋体" w:hAnsi="宋体" w:hint="eastAsia"/>
              </w:rPr>
            </w:pPr>
          </w:p>
          <w:p w14:paraId="5A6C45AF" w14:textId="77777777" w:rsidR="0046282B" w:rsidRPr="00E46889" w:rsidRDefault="0046282B" w:rsidP="007A10CE">
            <w:pPr>
              <w:snapToGrid w:val="0"/>
              <w:spacing w:line="320" w:lineRule="exact"/>
              <w:rPr>
                <w:rFonts w:ascii="宋体" w:hAnsi="宋体" w:hint="eastAsia"/>
              </w:rPr>
            </w:pPr>
          </w:p>
          <w:p w14:paraId="06BA3906" w14:textId="77777777" w:rsidR="0046282B" w:rsidRPr="00E46889" w:rsidRDefault="0046282B" w:rsidP="007A10CE">
            <w:pPr>
              <w:snapToGrid w:val="0"/>
              <w:spacing w:line="320" w:lineRule="exact"/>
              <w:rPr>
                <w:rFonts w:ascii="宋体" w:hAnsi="宋体" w:hint="eastAsia"/>
              </w:rPr>
            </w:pPr>
          </w:p>
          <w:p w14:paraId="312A449E" w14:textId="77777777" w:rsidR="0046282B" w:rsidRPr="00E46889" w:rsidRDefault="0046282B" w:rsidP="007A10CE">
            <w:pPr>
              <w:snapToGrid w:val="0"/>
              <w:spacing w:line="320" w:lineRule="exact"/>
              <w:ind w:firstLine="468"/>
              <w:rPr>
                <w:rFonts w:ascii="宋体" w:hAnsi="宋体" w:hint="eastAsia"/>
              </w:rPr>
            </w:pPr>
          </w:p>
          <w:p w14:paraId="3D972609" w14:textId="77777777" w:rsidR="0046282B" w:rsidRPr="00E46889" w:rsidRDefault="00000000" w:rsidP="007A10CE">
            <w:pPr>
              <w:snapToGrid w:val="0"/>
              <w:spacing w:line="320" w:lineRule="exact"/>
              <w:rPr>
                <w:rFonts w:ascii="宋体" w:hAnsi="宋体" w:hint="eastAsia"/>
              </w:rPr>
            </w:pPr>
            <w:r>
              <w:rPr>
                <w:rFonts w:ascii="宋体" w:hAnsi="宋体" w:hint="eastAsia"/>
              </w:rPr>
              <w:lastRenderedPageBreak/>
              <w:pict w14:anchorId="1C88CE05">
                <v:shape id="图片 56" o:spid="_x0000_s2056" type="#_x0000_t75" alt="1711896224896" style="position:absolute;left:0;text-align:left;margin-left:-.3pt;margin-top:-98.2pt;width:76.5pt;height:110.95pt;z-index:-251487232" wrapcoords="0 0 0 21415 21459 21415 21459 0 0 0">
                  <v:fill o:detectmouseclick="t"/>
                  <v:imagedata r:id="rId79" o:title="1711896224896"/>
                  <w10:wrap type="tight"/>
                </v:shape>
              </w:pict>
            </w:r>
          </w:p>
        </w:tc>
        <w:tc>
          <w:tcPr>
            <w:tcW w:w="3055" w:type="dxa"/>
          </w:tcPr>
          <w:p w14:paraId="6A9AE96E" w14:textId="77777777" w:rsidR="0046282B" w:rsidRPr="00E46889" w:rsidRDefault="0046282B" w:rsidP="007A10CE">
            <w:pPr>
              <w:snapToGrid w:val="0"/>
              <w:spacing w:line="320" w:lineRule="exact"/>
              <w:rPr>
                <w:rFonts w:ascii="宋体" w:hAnsi="宋体" w:hint="eastAsia"/>
                <w:b/>
                <w:bCs/>
              </w:rPr>
            </w:pPr>
            <w:r w:rsidRPr="00E46889">
              <w:rPr>
                <w:rFonts w:ascii="宋体" w:hAnsi="宋体" w:hint="eastAsia"/>
                <w:b/>
                <w:bCs/>
              </w:rPr>
              <w:lastRenderedPageBreak/>
              <w:t>技评及达标</w:t>
            </w:r>
          </w:p>
          <w:p w14:paraId="53FA09B6" w14:textId="77777777" w:rsidR="0046282B" w:rsidRPr="00E46889" w:rsidRDefault="0046282B" w:rsidP="007A10CE">
            <w:pPr>
              <w:snapToGrid w:val="0"/>
              <w:spacing w:line="320" w:lineRule="exact"/>
              <w:rPr>
                <w:rFonts w:ascii="宋体" w:hAnsi="宋体" w:hint="eastAsia"/>
                <w:b/>
              </w:rPr>
            </w:pPr>
            <w:r w:rsidRPr="00E46889">
              <w:rPr>
                <w:rFonts w:ascii="宋体" w:hAnsi="宋体" w:hint="eastAsia"/>
                <w:b/>
              </w:rPr>
              <w:t>1</w:t>
            </w:r>
            <w:r w:rsidRPr="00E46889">
              <w:rPr>
                <w:rFonts w:ascii="宋体" w:hAnsi="宋体" w:hint="eastAsia"/>
                <w:b/>
              </w:rPr>
              <w:t>、</w:t>
            </w:r>
            <w:r w:rsidRPr="00E46889">
              <w:rPr>
                <w:rFonts w:ascii="宋体" w:hAnsi="宋体"/>
                <w:b/>
              </w:rPr>
              <w:t>技评</w:t>
            </w:r>
            <w:r w:rsidRPr="00E46889">
              <w:rPr>
                <w:rFonts w:ascii="宋体" w:hAnsi="宋体" w:hint="eastAsia"/>
                <w:b/>
              </w:rPr>
              <w:t>（</w:t>
            </w:r>
            <w:r w:rsidRPr="00E46889">
              <w:rPr>
                <w:rFonts w:ascii="宋体" w:hAnsi="宋体" w:hint="eastAsia"/>
                <w:b/>
              </w:rPr>
              <w:t>30</w:t>
            </w:r>
            <w:r w:rsidRPr="00E46889">
              <w:rPr>
                <w:rFonts w:ascii="宋体" w:hAnsi="宋体" w:hint="eastAsia"/>
                <w:b/>
              </w:rPr>
              <w:t>分）</w:t>
            </w:r>
          </w:p>
          <w:p w14:paraId="3A536269"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A</w:t>
            </w:r>
            <w:r w:rsidRPr="00E46889">
              <w:rPr>
                <w:rFonts w:ascii="宋体" w:hAnsi="宋体" w:hint="eastAsia"/>
              </w:rPr>
              <w:t>、运球熟练，快速，变向突然，急停稳，投中</w:t>
            </w:r>
            <w:r w:rsidRPr="00E46889">
              <w:rPr>
                <w:rFonts w:ascii="宋体" w:hAnsi="宋体" w:hint="eastAsia"/>
              </w:rPr>
              <w:t>2</w:t>
            </w:r>
            <w:r w:rsidRPr="00E46889">
              <w:rPr>
                <w:rFonts w:ascii="宋体" w:hAnsi="宋体" w:hint="eastAsia"/>
              </w:rPr>
              <w:t>球，无失误</w:t>
            </w:r>
            <w:r w:rsidRPr="00E46889">
              <w:rPr>
                <w:rFonts w:ascii="宋体" w:hAnsi="宋体" w:hint="eastAsia"/>
              </w:rPr>
              <w:t>(26-30</w:t>
            </w:r>
            <w:r w:rsidRPr="00E46889">
              <w:rPr>
                <w:rFonts w:ascii="宋体" w:hAnsi="宋体" w:hint="eastAsia"/>
              </w:rPr>
              <w:t>分</w:t>
            </w:r>
            <w:r w:rsidRPr="00E46889">
              <w:rPr>
                <w:rFonts w:ascii="宋体" w:hAnsi="宋体" w:hint="eastAsia"/>
              </w:rPr>
              <w:t>)</w:t>
            </w:r>
            <w:r w:rsidRPr="00E46889">
              <w:rPr>
                <w:rFonts w:ascii="宋体" w:hAnsi="宋体" w:hint="eastAsia"/>
              </w:rPr>
              <w:t>。</w:t>
            </w:r>
          </w:p>
          <w:p w14:paraId="2BF32113"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B</w:t>
            </w:r>
            <w:r w:rsidRPr="00E46889">
              <w:rPr>
                <w:rFonts w:ascii="宋体" w:hAnsi="宋体" w:hint="eastAsia"/>
              </w:rPr>
              <w:t>、运球较熟练，较快，变向较快，急停稳，至少投中</w:t>
            </w:r>
            <w:r w:rsidRPr="00E46889">
              <w:rPr>
                <w:rFonts w:ascii="宋体" w:hAnsi="宋体" w:hint="eastAsia"/>
              </w:rPr>
              <w:t>1</w:t>
            </w:r>
            <w:r w:rsidRPr="00E46889">
              <w:rPr>
                <w:rFonts w:ascii="宋体" w:hAnsi="宋体" w:hint="eastAsia"/>
              </w:rPr>
              <w:t>球，基本无失误</w:t>
            </w:r>
            <w:r w:rsidRPr="00E46889">
              <w:rPr>
                <w:rFonts w:ascii="宋体" w:hAnsi="宋体" w:hint="eastAsia"/>
              </w:rPr>
              <w:t>(21-25</w:t>
            </w:r>
            <w:r w:rsidRPr="00E46889">
              <w:rPr>
                <w:rFonts w:ascii="宋体" w:hAnsi="宋体" w:hint="eastAsia"/>
              </w:rPr>
              <w:t>分</w:t>
            </w:r>
            <w:r w:rsidRPr="00E46889">
              <w:rPr>
                <w:rFonts w:ascii="宋体" w:hAnsi="宋体" w:hint="eastAsia"/>
              </w:rPr>
              <w:t>)</w:t>
            </w:r>
            <w:r w:rsidRPr="00E46889">
              <w:rPr>
                <w:rFonts w:ascii="宋体" w:hAnsi="宋体" w:hint="eastAsia"/>
              </w:rPr>
              <w:t>。</w:t>
            </w:r>
          </w:p>
          <w:p w14:paraId="2948A1F5"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C</w:t>
            </w:r>
            <w:r w:rsidRPr="00E46889">
              <w:rPr>
                <w:rFonts w:ascii="宋体" w:hAnsi="宋体" w:hint="eastAsia"/>
              </w:rPr>
              <w:t>、运球熟练程度较低，速度较慢，变向不熟练，急停不稳，至少投中</w:t>
            </w:r>
            <w:r w:rsidRPr="00E46889">
              <w:rPr>
                <w:rFonts w:ascii="宋体" w:hAnsi="宋体" w:hint="eastAsia"/>
              </w:rPr>
              <w:t>1</w:t>
            </w:r>
            <w:r w:rsidRPr="00E46889">
              <w:rPr>
                <w:rFonts w:ascii="宋体" w:hAnsi="宋体" w:hint="eastAsia"/>
              </w:rPr>
              <w:t>球，失误较多（</w:t>
            </w:r>
            <w:r w:rsidRPr="00E46889">
              <w:rPr>
                <w:rFonts w:ascii="宋体" w:hAnsi="宋体" w:hint="eastAsia"/>
              </w:rPr>
              <w:t>17-20</w:t>
            </w:r>
            <w:r w:rsidRPr="00E46889">
              <w:rPr>
                <w:rFonts w:ascii="宋体" w:hAnsi="宋体" w:hint="eastAsia"/>
              </w:rPr>
              <w:t>分）。</w:t>
            </w:r>
          </w:p>
          <w:p w14:paraId="6279F57D"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D</w:t>
            </w:r>
            <w:r w:rsidRPr="00E46889">
              <w:rPr>
                <w:rFonts w:ascii="宋体" w:hAnsi="宋体" w:hint="eastAsia"/>
              </w:rPr>
              <w:t>、运球熟练程度很低，速度慢，变向很不熟练，急停不稳，投中</w:t>
            </w:r>
            <w:r w:rsidRPr="00E46889">
              <w:rPr>
                <w:rFonts w:ascii="宋体" w:hAnsi="宋体" w:hint="eastAsia"/>
              </w:rPr>
              <w:lastRenderedPageBreak/>
              <w:t>1</w:t>
            </w:r>
            <w:r w:rsidRPr="00E46889">
              <w:rPr>
                <w:rFonts w:ascii="宋体" w:hAnsi="宋体" w:hint="eastAsia"/>
              </w:rPr>
              <w:t>球或未中，失误频繁（</w:t>
            </w:r>
            <w:r w:rsidRPr="00E46889">
              <w:rPr>
                <w:rFonts w:ascii="宋体" w:hAnsi="宋体" w:hint="eastAsia"/>
              </w:rPr>
              <w:t>5-16</w:t>
            </w:r>
            <w:r w:rsidRPr="00E46889">
              <w:rPr>
                <w:rFonts w:ascii="宋体" w:hAnsi="宋体" w:hint="eastAsia"/>
              </w:rPr>
              <w:t>分）。</w:t>
            </w:r>
          </w:p>
          <w:p w14:paraId="7BCBB32B" w14:textId="77777777" w:rsidR="0046282B" w:rsidRPr="00E46889" w:rsidRDefault="0046282B" w:rsidP="007A10CE">
            <w:pPr>
              <w:snapToGrid w:val="0"/>
              <w:spacing w:line="320" w:lineRule="exact"/>
              <w:rPr>
                <w:rFonts w:ascii="宋体" w:hAnsi="宋体" w:hint="eastAsia"/>
                <w:b/>
              </w:rPr>
            </w:pPr>
            <w:r w:rsidRPr="00E46889">
              <w:rPr>
                <w:rFonts w:ascii="宋体" w:hAnsi="宋体" w:hint="eastAsia"/>
                <w:b/>
              </w:rPr>
              <w:t>2</w:t>
            </w:r>
            <w:r w:rsidRPr="00E46889">
              <w:rPr>
                <w:rFonts w:ascii="宋体" w:hAnsi="宋体" w:hint="eastAsia"/>
                <w:b/>
              </w:rPr>
              <w:t>、</w:t>
            </w:r>
            <w:r w:rsidRPr="00E46889">
              <w:rPr>
                <w:rFonts w:ascii="宋体" w:hAnsi="宋体"/>
                <w:b/>
              </w:rPr>
              <w:t>达标</w:t>
            </w:r>
          </w:p>
          <w:p w14:paraId="50A57500" w14:textId="77777777" w:rsidR="0046282B" w:rsidRPr="00E46889" w:rsidRDefault="0046282B" w:rsidP="007A10CE">
            <w:pPr>
              <w:snapToGrid w:val="0"/>
              <w:spacing w:line="320" w:lineRule="exact"/>
              <w:rPr>
                <w:rFonts w:ascii="宋体" w:hAnsi="宋体" w:hint="eastAsia"/>
              </w:rPr>
            </w:pPr>
            <w:r w:rsidRPr="00E46889">
              <w:rPr>
                <w:rFonts w:ascii="宋体" w:hAnsi="宋体"/>
              </w:rPr>
              <w:t>男女同学</w:t>
            </w:r>
            <w:r w:rsidRPr="00E46889">
              <w:rPr>
                <w:rFonts w:ascii="宋体" w:hAnsi="宋体" w:hint="eastAsia"/>
              </w:rPr>
              <w:t>左右手</w:t>
            </w:r>
            <w:r w:rsidRPr="00E46889">
              <w:rPr>
                <w:rFonts w:ascii="宋体" w:hAnsi="宋体"/>
              </w:rPr>
              <w:t>胯下绕八字</w:t>
            </w:r>
            <w:r w:rsidRPr="00E46889">
              <w:rPr>
                <w:rFonts w:ascii="宋体" w:hAnsi="宋体" w:hint="eastAsia"/>
              </w:rPr>
              <w:t>连续</w:t>
            </w:r>
            <w:r w:rsidRPr="00E46889">
              <w:rPr>
                <w:rFonts w:ascii="宋体" w:hAnsi="宋体"/>
              </w:rPr>
              <w:t>运球达</w:t>
            </w:r>
            <w:r w:rsidRPr="00E46889">
              <w:rPr>
                <w:rFonts w:ascii="宋体" w:hAnsi="宋体" w:hint="eastAsia"/>
              </w:rPr>
              <w:t>20</w:t>
            </w:r>
            <w:r w:rsidRPr="00E46889">
              <w:rPr>
                <w:rFonts w:ascii="宋体" w:hAnsi="宋体" w:hint="eastAsia"/>
              </w:rPr>
              <w:t>个算达标</w:t>
            </w:r>
            <w:r w:rsidRPr="00E46889">
              <w:rPr>
                <w:rFonts w:ascii="宋体" w:hAnsi="宋体"/>
              </w:rPr>
              <w:t>，方可参与</w:t>
            </w:r>
            <w:r w:rsidRPr="00E46889">
              <w:rPr>
                <w:rFonts w:ascii="宋体" w:hAnsi="宋体" w:hint="eastAsia"/>
              </w:rPr>
              <w:t>成绩</w:t>
            </w:r>
            <w:r w:rsidRPr="00E46889">
              <w:rPr>
                <w:rFonts w:ascii="宋体" w:hAnsi="宋体"/>
              </w:rPr>
              <w:t>总评。</w:t>
            </w:r>
          </w:p>
        </w:tc>
      </w:tr>
      <w:tr w:rsidR="0046282B" w:rsidRPr="00E46889" w14:paraId="69112253" w14:textId="77777777" w:rsidTr="007A10CE">
        <w:trPr>
          <w:trHeight w:val="1136"/>
        </w:trPr>
        <w:tc>
          <w:tcPr>
            <w:tcW w:w="534" w:type="dxa"/>
          </w:tcPr>
          <w:p w14:paraId="1E5A191F"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lastRenderedPageBreak/>
              <w:t>2</w:t>
            </w:r>
            <w:r w:rsidRPr="00E46889">
              <w:rPr>
                <w:rFonts w:ascii="宋体" w:hAnsi="宋体" w:hint="eastAsia"/>
              </w:rPr>
              <w:t>、</w:t>
            </w:r>
            <w:r w:rsidRPr="00E46889">
              <w:rPr>
                <w:rFonts w:ascii="宋体" w:hAnsi="宋体" w:hint="eastAsia"/>
              </w:rPr>
              <w:t>4</w:t>
            </w:r>
            <w:r w:rsidRPr="00E46889">
              <w:rPr>
                <w:rFonts w:ascii="宋体" w:hAnsi="宋体" w:hint="eastAsia"/>
              </w:rPr>
              <w:t>学期</w:t>
            </w:r>
          </w:p>
        </w:tc>
        <w:tc>
          <w:tcPr>
            <w:tcW w:w="4110" w:type="dxa"/>
          </w:tcPr>
          <w:p w14:paraId="01827589" w14:textId="77777777" w:rsidR="0046282B" w:rsidRPr="00E46889" w:rsidRDefault="0046282B" w:rsidP="007A10CE">
            <w:pPr>
              <w:snapToGrid w:val="0"/>
              <w:spacing w:line="320" w:lineRule="exact"/>
              <w:rPr>
                <w:rFonts w:ascii="宋体" w:hAnsi="宋体" w:hint="eastAsia"/>
                <w:b/>
                <w:bCs/>
                <w:szCs w:val="21"/>
              </w:rPr>
            </w:pPr>
            <w:r w:rsidRPr="00E46889">
              <w:rPr>
                <w:rFonts w:ascii="宋体" w:hAnsi="宋体" w:hint="eastAsia"/>
                <w:b/>
                <w:bCs/>
                <w:szCs w:val="21"/>
              </w:rPr>
              <w:t>考试一：半场运球往返三步上篮（</w:t>
            </w:r>
            <w:r w:rsidRPr="00E46889">
              <w:rPr>
                <w:rFonts w:ascii="宋体" w:hAnsi="宋体" w:hint="eastAsia"/>
                <w:b/>
                <w:bCs/>
                <w:szCs w:val="21"/>
              </w:rPr>
              <w:t>30</w:t>
            </w:r>
            <w:r w:rsidRPr="00E46889">
              <w:rPr>
                <w:rFonts w:ascii="宋体" w:hAnsi="宋体" w:hint="eastAsia"/>
                <w:b/>
                <w:bCs/>
                <w:szCs w:val="21"/>
              </w:rPr>
              <w:t>分）</w:t>
            </w:r>
          </w:p>
          <w:p w14:paraId="04E3AFE3" w14:textId="77777777" w:rsidR="0046282B" w:rsidRPr="00E46889" w:rsidRDefault="0046282B" w:rsidP="007A10CE">
            <w:pPr>
              <w:snapToGrid w:val="0"/>
              <w:spacing w:line="320" w:lineRule="exact"/>
              <w:ind w:firstLineChars="200" w:firstLine="420"/>
              <w:rPr>
                <w:rFonts w:ascii="宋体" w:hAnsi="宋体" w:hint="eastAsia"/>
                <w:szCs w:val="21"/>
              </w:rPr>
            </w:pPr>
            <w:r w:rsidRPr="00E46889">
              <w:rPr>
                <w:rFonts w:ascii="宋体" w:hAnsi="宋体" w:hint="eastAsia"/>
                <w:szCs w:val="21"/>
              </w:rPr>
              <w:t>学生从球场右侧中线和边线的夹角处开始运球三步上篮，往返</w:t>
            </w:r>
            <w:r w:rsidRPr="00E46889">
              <w:rPr>
                <w:rFonts w:ascii="宋体" w:hAnsi="宋体" w:hint="eastAsia"/>
                <w:szCs w:val="21"/>
              </w:rPr>
              <w:t>2</w:t>
            </w:r>
            <w:r w:rsidRPr="00E46889">
              <w:rPr>
                <w:rFonts w:ascii="宋体" w:hAnsi="宋体" w:hint="eastAsia"/>
                <w:szCs w:val="21"/>
              </w:rPr>
              <w:t>次，共投</w:t>
            </w:r>
            <w:r w:rsidRPr="00E46889">
              <w:rPr>
                <w:rFonts w:ascii="宋体" w:hAnsi="宋体" w:hint="eastAsia"/>
                <w:szCs w:val="21"/>
              </w:rPr>
              <w:t>4</w:t>
            </w:r>
            <w:r w:rsidRPr="00E46889">
              <w:rPr>
                <w:rFonts w:ascii="宋体" w:hAnsi="宋体" w:hint="eastAsia"/>
                <w:szCs w:val="21"/>
              </w:rPr>
              <w:t>个篮，教师根据学生的运球、投篮熟练程度、速度进行评定打分。</w:t>
            </w:r>
          </w:p>
          <w:p w14:paraId="2DDF43E6" w14:textId="77777777" w:rsidR="0046282B" w:rsidRPr="00E46889" w:rsidRDefault="0046282B" w:rsidP="007A10CE">
            <w:pPr>
              <w:snapToGrid w:val="0"/>
              <w:spacing w:line="320" w:lineRule="exact"/>
              <w:ind w:firstLineChars="250" w:firstLine="525"/>
              <w:rPr>
                <w:rFonts w:ascii="宋体" w:hAnsi="宋体" w:hint="eastAsia"/>
                <w:szCs w:val="21"/>
              </w:rPr>
            </w:pPr>
          </w:p>
          <w:p w14:paraId="693CA8E0" w14:textId="77777777" w:rsidR="0046282B" w:rsidRPr="00E46889" w:rsidRDefault="0046282B" w:rsidP="007A10CE">
            <w:pPr>
              <w:snapToGrid w:val="0"/>
              <w:spacing w:line="320" w:lineRule="exact"/>
              <w:ind w:firstLineChars="250" w:firstLine="525"/>
              <w:rPr>
                <w:rFonts w:ascii="宋体" w:hAnsi="宋体" w:hint="eastAsia"/>
                <w:szCs w:val="21"/>
              </w:rPr>
            </w:pPr>
          </w:p>
          <w:p w14:paraId="57277D84" w14:textId="77777777" w:rsidR="0046282B" w:rsidRPr="00E46889" w:rsidRDefault="0046282B" w:rsidP="007A10CE">
            <w:pPr>
              <w:snapToGrid w:val="0"/>
              <w:spacing w:line="320" w:lineRule="exact"/>
              <w:ind w:firstLineChars="250" w:firstLine="525"/>
              <w:rPr>
                <w:rFonts w:ascii="宋体" w:hAnsi="宋体" w:hint="eastAsia"/>
                <w:szCs w:val="21"/>
              </w:rPr>
            </w:pPr>
          </w:p>
          <w:p w14:paraId="210714E9" w14:textId="77777777" w:rsidR="0046282B" w:rsidRPr="00E46889" w:rsidRDefault="0046282B" w:rsidP="007A10CE">
            <w:pPr>
              <w:snapToGrid w:val="0"/>
              <w:spacing w:line="320" w:lineRule="exact"/>
              <w:ind w:firstLineChars="250" w:firstLine="525"/>
              <w:rPr>
                <w:rFonts w:ascii="宋体" w:hAnsi="宋体" w:hint="eastAsia"/>
                <w:szCs w:val="21"/>
              </w:rPr>
            </w:pPr>
          </w:p>
          <w:p w14:paraId="27B9EDF6" w14:textId="77777777" w:rsidR="0046282B" w:rsidRPr="00E46889" w:rsidRDefault="0046282B" w:rsidP="007A10CE">
            <w:pPr>
              <w:snapToGrid w:val="0"/>
              <w:spacing w:line="320" w:lineRule="exact"/>
              <w:ind w:firstLineChars="250" w:firstLine="525"/>
              <w:rPr>
                <w:rFonts w:ascii="宋体" w:hAnsi="宋体" w:hint="eastAsia"/>
                <w:szCs w:val="21"/>
              </w:rPr>
            </w:pPr>
          </w:p>
          <w:p w14:paraId="22EABC81" w14:textId="77777777" w:rsidR="0046282B" w:rsidRPr="00E46889" w:rsidRDefault="0046282B" w:rsidP="007A10CE">
            <w:pPr>
              <w:snapToGrid w:val="0"/>
              <w:spacing w:line="320" w:lineRule="exact"/>
              <w:ind w:firstLineChars="250" w:firstLine="525"/>
              <w:rPr>
                <w:rFonts w:ascii="宋体" w:hAnsi="宋体" w:hint="eastAsia"/>
                <w:szCs w:val="21"/>
              </w:rPr>
            </w:pPr>
          </w:p>
          <w:p w14:paraId="224E54F1" w14:textId="77777777" w:rsidR="0046282B" w:rsidRPr="00E46889" w:rsidRDefault="0046282B" w:rsidP="007A10CE">
            <w:pPr>
              <w:snapToGrid w:val="0"/>
              <w:spacing w:line="320" w:lineRule="exact"/>
              <w:ind w:firstLineChars="250" w:firstLine="525"/>
              <w:rPr>
                <w:rFonts w:ascii="宋体" w:hAnsi="宋体" w:hint="eastAsia"/>
                <w:szCs w:val="21"/>
              </w:rPr>
            </w:pPr>
          </w:p>
          <w:p w14:paraId="321D5E3E" w14:textId="77777777" w:rsidR="0046282B" w:rsidRPr="00E46889" w:rsidRDefault="0046282B" w:rsidP="007A10CE">
            <w:pPr>
              <w:snapToGrid w:val="0"/>
              <w:spacing w:line="320" w:lineRule="exact"/>
              <w:ind w:firstLineChars="250" w:firstLine="525"/>
              <w:rPr>
                <w:rFonts w:ascii="宋体" w:hAnsi="宋体" w:hint="eastAsia"/>
                <w:szCs w:val="21"/>
              </w:rPr>
            </w:pPr>
          </w:p>
          <w:p w14:paraId="2BB54F4F" w14:textId="77777777" w:rsidR="0046282B" w:rsidRPr="00E46889" w:rsidRDefault="0046282B" w:rsidP="007A10CE">
            <w:pPr>
              <w:snapToGrid w:val="0"/>
              <w:spacing w:line="320" w:lineRule="exact"/>
              <w:ind w:firstLineChars="250" w:firstLine="525"/>
              <w:rPr>
                <w:rFonts w:ascii="宋体" w:hAnsi="宋体" w:hint="eastAsia"/>
                <w:szCs w:val="21"/>
              </w:rPr>
            </w:pPr>
          </w:p>
          <w:p w14:paraId="65B05AEB" w14:textId="77777777" w:rsidR="0046282B" w:rsidRPr="00E46889" w:rsidRDefault="0046282B" w:rsidP="007A10CE">
            <w:pPr>
              <w:snapToGrid w:val="0"/>
              <w:spacing w:line="320" w:lineRule="exact"/>
              <w:ind w:firstLineChars="250" w:firstLine="525"/>
              <w:rPr>
                <w:rFonts w:ascii="宋体" w:hAnsi="宋体" w:hint="eastAsia"/>
                <w:szCs w:val="21"/>
              </w:rPr>
            </w:pPr>
          </w:p>
          <w:p w14:paraId="399CE5AE" w14:textId="77777777" w:rsidR="0046282B" w:rsidRPr="00E46889" w:rsidRDefault="0046282B" w:rsidP="007A10CE">
            <w:pPr>
              <w:snapToGrid w:val="0"/>
              <w:spacing w:line="320" w:lineRule="exact"/>
              <w:rPr>
                <w:rFonts w:ascii="宋体" w:hAnsi="宋体" w:hint="eastAsia"/>
                <w:b/>
                <w:bCs/>
                <w:szCs w:val="21"/>
              </w:rPr>
            </w:pPr>
            <w:r w:rsidRPr="00E46889">
              <w:rPr>
                <w:rFonts w:ascii="宋体" w:hAnsi="宋体" w:hint="eastAsia"/>
                <w:b/>
                <w:bCs/>
                <w:szCs w:val="21"/>
              </w:rPr>
              <w:t>考试二：小组循环比赛（</w:t>
            </w:r>
            <w:r w:rsidRPr="00E46889">
              <w:rPr>
                <w:rFonts w:ascii="宋体" w:hAnsi="宋体" w:hint="eastAsia"/>
                <w:b/>
                <w:bCs/>
                <w:szCs w:val="21"/>
              </w:rPr>
              <w:t>20</w:t>
            </w:r>
            <w:r w:rsidRPr="00E46889">
              <w:rPr>
                <w:rFonts w:ascii="宋体" w:hAnsi="宋体" w:hint="eastAsia"/>
                <w:b/>
                <w:bCs/>
                <w:szCs w:val="21"/>
              </w:rPr>
              <w:t>分）</w:t>
            </w:r>
          </w:p>
          <w:p w14:paraId="532404CC" w14:textId="77777777" w:rsidR="0046282B" w:rsidRPr="00E46889" w:rsidRDefault="0046282B" w:rsidP="007A10CE">
            <w:pPr>
              <w:snapToGrid w:val="0"/>
              <w:spacing w:line="320" w:lineRule="exact"/>
              <w:ind w:firstLineChars="250" w:firstLine="525"/>
              <w:rPr>
                <w:rFonts w:ascii="宋体" w:hAnsi="宋体" w:hint="eastAsia"/>
                <w:szCs w:val="21"/>
              </w:rPr>
            </w:pPr>
            <w:r w:rsidRPr="00E46889">
              <w:rPr>
                <w:rFonts w:ascii="宋体" w:hAnsi="宋体" w:hint="eastAsia"/>
                <w:szCs w:val="21"/>
              </w:rPr>
              <w:t>把班级同学按照学院或专业或寝室分成实力较均衡的</w:t>
            </w:r>
            <w:r w:rsidRPr="00E46889">
              <w:rPr>
                <w:rFonts w:ascii="宋体" w:hAnsi="宋体" w:hint="eastAsia"/>
                <w:szCs w:val="21"/>
              </w:rPr>
              <w:t>5-7</w:t>
            </w:r>
            <w:r w:rsidRPr="00E46889">
              <w:rPr>
                <w:rFonts w:ascii="宋体" w:hAnsi="宋体" w:hint="eastAsia"/>
                <w:szCs w:val="21"/>
              </w:rPr>
              <w:t>人一个小组进行半场或全场比赛，按单循环积分定名次。（同上）</w:t>
            </w:r>
          </w:p>
        </w:tc>
        <w:tc>
          <w:tcPr>
            <w:tcW w:w="1623" w:type="dxa"/>
          </w:tcPr>
          <w:p w14:paraId="27D8F5FB" w14:textId="77777777" w:rsidR="0046282B" w:rsidRPr="00E46889" w:rsidRDefault="0046282B" w:rsidP="007A10CE">
            <w:pPr>
              <w:snapToGrid w:val="0"/>
              <w:spacing w:line="320" w:lineRule="exact"/>
              <w:rPr>
                <w:rFonts w:ascii="宋体" w:hAnsi="宋体" w:hint="eastAsia"/>
              </w:rPr>
            </w:pPr>
          </w:p>
          <w:p w14:paraId="496158ED" w14:textId="77777777" w:rsidR="0046282B" w:rsidRPr="00E46889" w:rsidRDefault="0046282B" w:rsidP="007A10CE">
            <w:pPr>
              <w:snapToGrid w:val="0"/>
              <w:spacing w:line="320" w:lineRule="exact"/>
              <w:rPr>
                <w:rFonts w:ascii="宋体" w:hAnsi="宋体" w:hint="eastAsia"/>
              </w:rPr>
            </w:pPr>
          </w:p>
          <w:p w14:paraId="369D6586" w14:textId="77777777" w:rsidR="0046282B" w:rsidRPr="00E46889" w:rsidRDefault="00000000" w:rsidP="007A10CE">
            <w:pPr>
              <w:snapToGrid w:val="0"/>
              <w:spacing w:line="320" w:lineRule="exact"/>
              <w:rPr>
                <w:rFonts w:ascii="宋体" w:hAnsi="宋体" w:hint="eastAsia"/>
              </w:rPr>
            </w:pPr>
            <w:r>
              <w:rPr>
                <w:rFonts w:ascii="宋体" w:hAnsi="宋体" w:hint="eastAsia"/>
              </w:rPr>
              <w:pict w14:anchorId="475468E9">
                <v:shape id="图片 57" o:spid="_x0000_s2057" type="#_x0000_t75" alt="1711896368161" style="position:absolute;left:0;text-align:left;margin-left:.95pt;margin-top:13.2pt;width:76.5pt;height:109.05pt;z-index:-251486208" wrapcoords="0 0 0 21392 21459 21392 21459 0 0 0">
                  <v:fill o:detectmouseclick="t"/>
                  <v:imagedata r:id="rId80" o:title="1711896368161"/>
                  <w10:wrap type="tight"/>
                </v:shape>
              </w:pict>
            </w:r>
          </w:p>
          <w:p w14:paraId="4F4C8EF5" w14:textId="77777777" w:rsidR="0046282B" w:rsidRPr="00E46889" w:rsidRDefault="0046282B" w:rsidP="007A10CE">
            <w:pPr>
              <w:snapToGrid w:val="0"/>
              <w:spacing w:line="320" w:lineRule="exact"/>
              <w:rPr>
                <w:rFonts w:ascii="宋体" w:hAnsi="宋体" w:hint="eastAsia"/>
              </w:rPr>
            </w:pPr>
          </w:p>
          <w:p w14:paraId="47153F92" w14:textId="77777777" w:rsidR="0046282B" w:rsidRPr="00E46889" w:rsidRDefault="0046282B" w:rsidP="007A10CE">
            <w:pPr>
              <w:snapToGrid w:val="0"/>
              <w:spacing w:line="320" w:lineRule="exact"/>
              <w:rPr>
                <w:rFonts w:ascii="宋体" w:hAnsi="宋体" w:hint="eastAsia"/>
              </w:rPr>
            </w:pPr>
          </w:p>
          <w:p w14:paraId="15349377" w14:textId="77777777" w:rsidR="0046282B" w:rsidRPr="00E46889" w:rsidRDefault="0046282B" w:rsidP="007A10CE">
            <w:pPr>
              <w:snapToGrid w:val="0"/>
              <w:spacing w:line="320" w:lineRule="exact"/>
              <w:rPr>
                <w:rFonts w:ascii="宋体" w:hAnsi="宋体" w:hint="eastAsia"/>
              </w:rPr>
            </w:pPr>
          </w:p>
          <w:p w14:paraId="1D0A0464" w14:textId="77777777" w:rsidR="0046282B" w:rsidRPr="00E46889" w:rsidRDefault="0046282B" w:rsidP="007A10CE">
            <w:pPr>
              <w:snapToGrid w:val="0"/>
              <w:spacing w:line="320" w:lineRule="exact"/>
              <w:rPr>
                <w:rFonts w:ascii="宋体" w:hAnsi="宋体" w:hint="eastAsia"/>
              </w:rPr>
            </w:pPr>
          </w:p>
          <w:p w14:paraId="245720BC" w14:textId="77777777" w:rsidR="0046282B" w:rsidRPr="00E46889" w:rsidRDefault="0046282B" w:rsidP="007A10CE">
            <w:pPr>
              <w:snapToGrid w:val="0"/>
              <w:spacing w:line="320" w:lineRule="exact"/>
              <w:rPr>
                <w:rFonts w:ascii="宋体" w:hAnsi="宋体" w:hint="eastAsia"/>
              </w:rPr>
            </w:pPr>
          </w:p>
          <w:p w14:paraId="3D8F8CD0" w14:textId="77777777" w:rsidR="0046282B" w:rsidRPr="00E46889" w:rsidRDefault="0046282B" w:rsidP="007A10CE">
            <w:pPr>
              <w:snapToGrid w:val="0"/>
              <w:spacing w:line="320" w:lineRule="exact"/>
              <w:rPr>
                <w:rFonts w:ascii="宋体" w:hAnsi="宋体" w:hint="eastAsia"/>
              </w:rPr>
            </w:pPr>
          </w:p>
          <w:p w14:paraId="4719CA19" w14:textId="77777777" w:rsidR="0046282B" w:rsidRPr="00E46889" w:rsidRDefault="0046282B" w:rsidP="007A10CE">
            <w:pPr>
              <w:snapToGrid w:val="0"/>
              <w:spacing w:line="320" w:lineRule="exact"/>
              <w:rPr>
                <w:rFonts w:ascii="宋体" w:hAnsi="宋体" w:hint="eastAsia"/>
              </w:rPr>
            </w:pPr>
          </w:p>
        </w:tc>
        <w:tc>
          <w:tcPr>
            <w:tcW w:w="3055" w:type="dxa"/>
          </w:tcPr>
          <w:p w14:paraId="436B064F" w14:textId="77777777" w:rsidR="0046282B" w:rsidRPr="00E46889" w:rsidRDefault="0046282B" w:rsidP="007A10CE">
            <w:pPr>
              <w:snapToGrid w:val="0"/>
              <w:spacing w:line="320" w:lineRule="exact"/>
              <w:rPr>
                <w:rFonts w:ascii="宋体" w:hAnsi="宋体" w:hint="eastAsia"/>
                <w:b/>
                <w:bCs/>
              </w:rPr>
            </w:pPr>
            <w:r w:rsidRPr="00E46889">
              <w:rPr>
                <w:rFonts w:ascii="宋体" w:hAnsi="宋体" w:hint="eastAsia"/>
                <w:b/>
                <w:bCs/>
              </w:rPr>
              <w:t>技评及达标</w:t>
            </w:r>
          </w:p>
          <w:p w14:paraId="7BDDEDBF" w14:textId="77777777" w:rsidR="0046282B" w:rsidRPr="00E46889" w:rsidRDefault="0046282B" w:rsidP="007A10CE">
            <w:pPr>
              <w:snapToGrid w:val="0"/>
              <w:spacing w:line="320" w:lineRule="exact"/>
              <w:rPr>
                <w:rFonts w:ascii="宋体" w:hAnsi="宋体" w:hint="eastAsia"/>
                <w:b/>
              </w:rPr>
            </w:pPr>
            <w:r w:rsidRPr="00E46889">
              <w:rPr>
                <w:rFonts w:ascii="宋体" w:hAnsi="宋体" w:hint="eastAsia"/>
                <w:b/>
              </w:rPr>
              <w:t>1</w:t>
            </w:r>
            <w:r w:rsidRPr="00E46889">
              <w:rPr>
                <w:rFonts w:ascii="宋体" w:hAnsi="宋体" w:hint="eastAsia"/>
                <w:b/>
              </w:rPr>
              <w:t>、技评（</w:t>
            </w:r>
            <w:r w:rsidRPr="00E46889">
              <w:rPr>
                <w:rFonts w:ascii="宋体" w:hAnsi="宋体"/>
                <w:b/>
              </w:rPr>
              <w:t>3</w:t>
            </w:r>
            <w:r w:rsidRPr="00E46889">
              <w:rPr>
                <w:rFonts w:ascii="宋体" w:hAnsi="宋体" w:hint="eastAsia"/>
                <w:b/>
              </w:rPr>
              <w:t>0</w:t>
            </w:r>
            <w:r w:rsidRPr="00E46889">
              <w:rPr>
                <w:rFonts w:ascii="宋体" w:hAnsi="宋体" w:hint="eastAsia"/>
                <w:b/>
              </w:rPr>
              <w:t>分）</w:t>
            </w:r>
          </w:p>
          <w:p w14:paraId="0BF6AB8E"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A</w:t>
            </w:r>
            <w:r w:rsidRPr="00E46889">
              <w:rPr>
                <w:rFonts w:ascii="宋体" w:hAnsi="宋体" w:hint="eastAsia"/>
              </w:rPr>
              <w:t>、运球快速熟练，步法正确，命中率高（男生投中</w:t>
            </w:r>
            <w:r w:rsidRPr="00E46889">
              <w:rPr>
                <w:rFonts w:ascii="宋体" w:hAnsi="宋体" w:hint="eastAsia"/>
              </w:rPr>
              <w:t>4</w:t>
            </w:r>
            <w:r w:rsidRPr="00E46889">
              <w:rPr>
                <w:rFonts w:ascii="宋体" w:hAnsi="宋体" w:hint="eastAsia"/>
              </w:rPr>
              <w:t>个，女生至少投中</w:t>
            </w:r>
            <w:r w:rsidRPr="00E46889">
              <w:rPr>
                <w:rFonts w:ascii="宋体" w:hAnsi="宋体" w:hint="eastAsia"/>
              </w:rPr>
              <w:t>3</w:t>
            </w:r>
            <w:r w:rsidRPr="00E46889">
              <w:rPr>
                <w:rFonts w:ascii="宋体" w:hAnsi="宋体" w:hint="eastAsia"/>
              </w:rPr>
              <w:t>个）（</w:t>
            </w:r>
            <w:r w:rsidRPr="00E46889">
              <w:rPr>
                <w:rFonts w:ascii="宋体" w:hAnsi="宋体" w:hint="eastAsia"/>
              </w:rPr>
              <w:t>18-20</w:t>
            </w:r>
            <w:r w:rsidRPr="00E46889">
              <w:rPr>
                <w:rFonts w:ascii="宋体" w:hAnsi="宋体" w:hint="eastAsia"/>
              </w:rPr>
              <w:t>分）。</w:t>
            </w:r>
          </w:p>
          <w:p w14:paraId="1120211C"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B</w:t>
            </w:r>
            <w:r w:rsidRPr="00E46889">
              <w:rPr>
                <w:rFonts w:ascii="宋体" w:hAnsi="宋体" w:hint="eastAsia"/>
              </w:rPr>
              <w:t>、运球较熟练，步法正确，命中率较高（男生投中</w:t>
            </w:r>
            <w:r w:rsidRPr="00E46889">
              <w:rPr>
                <w:rFonts w:ascii="宋体" w:hAnsi="宋体" w:hint="eastAsia"/>
              </w:rPr>
              <w:t>3</w:t>
            </w:r>
            <w:r w:rsidRPr="00E46889">
              <w:rPr>
                <w:rFonts w:ascii="宋体" w:hAnsi="宋体" w:hint="eastAsia"/>
              </w:rPr>
              <w:t>个，女生至少投中</w:t>
            </w:r>
            <w:r w:rsidRPr="00E46889">
              <w:rPr>
                <w:rFonts w:ascii="宋体" w:hAnsi="宋体" w:hint="eastAsia"/>
              </w:rPr>
              <w:t>2</w:t>
            </w:r>
            <w:r w:rsidRPr="00E46889">
              <w:rPr>
                <w:rFonts w:ascii="宋体" w:hAnsi="宋体" w:hint="eastAsia"/>
              </w:rPr>
              <w:t>个）（</w:t>
            </w:r>
            <w:r w:rsidRPr="00E46889">
              <w:rPr>
                <w:rFonts w:ascii="宋体" w:hAnsi="宋体" w:hint="eastAsia"/>
              </w:rPr>
              <w:t>15</w:t>
            </w:r>
            <w:r w:rsidRPr="00E46889">
              <w:rPr>
                <w:rFonts w:ascii="宋体" w:hAnsi="宋体" w:hint="eastAsia"/>
              </w:rPr>
              <w:t>—</w:t>
            </w:r>
            <w:r w:rsidRPr="00E46889">
              <w:rPr>
                <w:rFonts w:ascii="宋体" w:hAnsi="宋体" w:hint="eastAsia"/>
              </w:rPr>
              <w:t>17</w:t>
            </w:r>
            <w:r w:rsidRPr="00E46889">
              <w:rPr>
                <w:rFonts w:ascii="宋体" w:hAnsi="宋体" w:hint="eastAsia"/>
              </w:rPr>
              <w:t>分）。</w:t>
            </w:r>
          </w:p>
          <w:p w14:paraId="18A2DD55"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C</w:t>
            </w:r>
            <w:r w:rsidRPr="00E46889">
              <w:rPr>
                <w:rFonts w:ascii="宋体" w:hAnsi="宋体" w:hint="eastAsia"/>
              </w:rPr>
              <w:t>、运球熟练程度一般，步法基本正确，命中率较低（男女生至少投中</w:t>
            </w:r>
            <w:r w:rsidRPr="00E46889">
              <w:rPr>
                <w:rFonts w:ascii="宋体" w:hAnsi="宋体" w:hint="eastAsia"/>
              </w:rPr>
              <w:t>1</w:t>
            </w:r>
            <w:r w:rsidRPr="00E46889">
              <w:rPr>
                <w:rFonts w:ascii="宋体" w:hAnsi="宋体" w:hint="eastAsia"/>
              </w:rPr>
              <w:t>个）（</w:t>
            </w:r>
            <w:r w:rsidRPr="00E46889">
              <w:rPr>
                <w:rFonts w:ascii="宋体" w:hAnsi="宋体" w:hint="eastAsia"/>
              </w:rPr>
              <w:t>12-14</w:t>
            </w:r>
            <w:r w:rsidRPr="00E46889">
              <w:rPr>
                <w:rFonts w:ascii="宋体" w:hAnsi="宋体" w:hint="eastAsia"/>
              </w:rPr>
              <w:t>分）。</w:t>
            </w:r>
          </w:p>
          <w:p w14:paraId="3B11B529"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rPr>
              <w:t>D</w:t>
            </w:r>
            <w:r w:rsidRPr="00E46889">
              <w:rPr>
                <w:rFonts w:ascii="宋体" w:hAnsi="宋体" w:hint="eastAsia"/>
              </w:rPr>
              <w:t>、运球不熟练，步法不正确，命中率低（男女生投中</w:t>
            </w:r>
            <w:r w:rsidRPr="00E46889">
              <w:rPr>
                <w:rFonts w:ascii="宋体" w:hAnsi="宋体" w:hint="eastAsia"/>
              </w:rPr>
              <w:t>0-1</w:t>
            </w:r>
            <w:r w:rsidRPr="00E46889">
              <w:rPr>
                <w:rFonts w:ascii="宋体" w:hAnsi="宋体" w:hint="eastAsia"/>
              </w:rPr>
              <w:t>个）（</w:t>
            </w:r>
            <w:r w:rsidRPr="00E46889">
              <w:rPr>
                <w:rFonts w:ascii="宋体" w:hAnsi="宋体" w:hint="eastAsia"/>
              </w:rPr>
              <w:t>3-11</w:t>
            </w:r>
            <w:r w:rsidRPr="00E46889">
              <w:rPr>
                <w:rFonts w:ascii="宋体" w:hAnsi="宋体" w:hint="eastAsia"/>
              </w:rPr>
              <w:t>分）。</w:t>
            </w:r>
          </w:p>
          <w:p w14:paraId="315FB0F9" w14:textId="77777777" w:rsidR="0046282B" w:rsidRPr="00E46889" w:rsidRDefault="0046282B" w:rsidP="007A10CE">
            <w:pPr>
              <w:snapToGrid w:val="0"/>
              <w:spacing w:line="320" w:lineRule="exact"/>
              <w:rPr>
                <w:rFonts w:ascii="宋体" w:hAnsi="宋体" w:hint="eastAsia"/>
              </w:rPr>
            </w:pPr>
          </w:p>
          <w:p w14:paraId="3F151A72" w14:textId="77777777" w:rsidR="0046282B" w:rsidRPr="00E46889" w:rsidRDefault="0046282B" w:rsidP="007A10CE">
            <w:pPr>
              <w:snapToGrid w:val="0"/>
              <w:spacing w:line="320" w:lineRule="exact"/>
              <w:rPr>
                <w:rFonts w:ascii="宋体" w:hAnsi="宋体" w:hint="eastAsia"/>
              </w:rPr>
            </w:pPr>
            <w:r w:rsidRPr="00E46889">
              <w:rPr>
                <w:rFonts w:ascii="宋体" w:hAnsi="宋体" w:hint="eastAsia"/>
                <w:b/>
              </w:rPr>
              <w:t>2</w:t>
            </w:r>
            <w:r w:rsidRPr="00E46889">
              <w:rPr>
                <w:rFonts w:ascii="宋体" w:hAnsi="宋体" w:hint="eastAsia"/>
                <w:b/>
              </w:rPr>
              <w:t>、达标：</w:t>
            </w:r>
            <w:r w:rsidRPr="00E46889">
              <w:rPr>
                <w:rFonts w:ascii="宋体" w:hAnsi="宋体"/>
              </w:rPr>
              <w:t>男女同学</w:t>
            </w:r>
            <w:r w:rsidRPr="00E46889">
              <w:rPr>
                <w:rFonts w:ascii="宋体" w:hAnsi="宋体" w:hint="eastAsia"/>
              </w:rPr>
              <w:t>左右手</w:t>
            </w:r>
            <w:r w:rsidRPr="00E46889">
              <w:rPr>
                <w:rFonts w:ascii="宋体" w:hAnsi="宋体"/>
              </w:rPr>
              <w:t>胯下</w:t>
            </w:r>
            <w:r w:rsidRPr="00E46889">
              <w:rPr>
                <w:rFonts w:ascii="宋体" w:hAnsi="宋体" w:hint="eastAsia"/>
              </w:rPr>
              <w:t>连续</w:t>
            </w:r>
            <w:r w:rsidRPr="00E46889">
              <w:rPr>
                <w:rFonts w:ascii="宋体" w:hAnsi="宋体"/>
              </w:rPr>
              <w:t>运球达</w:t>
            </w:r>
            <w:r w:rsidRPr="00E46889">
              <w:rPr>
                <w:rFonts w:ascii="宋体" w:hAnsi="宋体" w:hint="eastAsia"/>
              </w:rPr>
              <w:t>20</w:t>
            </w:r>
            <w:r w:rsidRPr="00E46889">
              <w:rPr>
                <w:rFonts w:ascii="宋体" w:hAnsi="宋体" w:hint="eastAsia"/>
              </w:rPr>
              <w:t>个算达标</w:t>
            </w:r>
            <w:r w:rsidRPr="00E46889">
              <w:rPr>
                <w:rFonts w:ascii="宋体" w:hAnsi="宋体"/>
              </w:rPr>
              <w:t>，方可参与</w:t>
            </w:r>
            <w:r w:rsidRPr="00E46889">
              <w:rPr>
                <w:rFonts w:ascii="宋体" w:hAnsi="宋体" w:hint="eastAsia"/>
              </w:rPr>
              <w:t>成绩</w:t>
            </w:r>
            <w:r w:rsidRPr="00E46889">
              <w:rPr>
                <w:rFonts w:ascii="宋体" w:hAnsi="宋体"/>
              </w:rPr>
              <w:t>总评。</w:t>
            </w:r>
          </w:p>
          <w:p w14:paraId="27A46706" w14:textId="77777777" w:rsidR="0046282B" w:rsidRPr="00E46889" w:rsidRDefault="0046282B" w:rsidP="007A10CE">
            <w:pPr>
              <w:snapToGrid w:val="0"/>
              <w:spacing w:line="320" w:lineRule="exact"/>
              <w:rPr>
                <w:rFonts w:ascii="宋体" w:hAnsi="宋体" w:hint="eastAsia"/>
              </w:rPr>
            </w:pPr>
          </w:p>
        </w:tc>
      </w:tr>
    </w:tbl>
    <w:p w14:paraId="515EBF7D" w14:textId="77777777" w:rsidR="0046282B" w:rsidRPr="00E46889" w:rsidRDefault="0046282B" w:rsidP="00F348B9">
      <w:pPr>
        <w:snapToGrid w:val="0"/>
        <w:spacing w:line="400" w:lineRule="exact"/>
        <w:rPr>
          <w:rFonts w:ascii="宋体" w:hAnsi="宋体" w:hint="eastAsia"/>
          <w:b/>
          <w:bCs/>
          <w:color w:val="000000"/>
          <w:szCs w:val="21"/>
        </w:rPr>
      </w:pPr>
    </w:p>
    <w:p w14:paraId="3AE5097C"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.5</w:t>
      </w:r>
      <w:r w:rsidRPr="00E46889">
        <w:rPr>
          <w:rFonts w:ascii="宋体" w:hAnsi="宋体" w:hint="eastAsia"/>
          <w:b/>
          <w:bCs/>
          <w:color w:val="000000"/>
          <w:szCs w:val="21"/>
        </w:rPr>
        <w:t>排</w:t>
      </w:r>
      <w:r w:rsidRPr="00E46889">
        <w:rPr>
          <w:rFonts w:ascii="宋体" w:hAnsi="宋体" w:hint="eastAsia"/>
          <w:b/>
          <w:bCs/>
          <w:color w:val="000000"/>
          <w:szCs w:val="21"/>
        </w:rPr>
        <w:t xml:space="preserve">  </w:t>
      </w:r>
      <w:r w:rsidRPr="00E46889">
        <w:rPr>
          <w:rFonts w:ascii="宋体" w:hAnsi="宋体" w:hint="eastAsia"/>
          <w:b/>
          <w:bCs/>
          <w:color w:val="000000"/>
          <w:szCs w:val="21"/>
        </w:rPr>
        <w:t>球</w:t>
      </w:r>
    </w:p>
    <w:p w14:paraId="7FA9A32C" w14:textId="77777777" w:rsidR="0046282B" w:rsidRPr="00E46889" w:rsidRDefault="0046282B">
      <w:pPr>
        <w:snapToGrid w:val="0"/>
        <w:spacing w:line="400" w:lineRule="exact"/>
        <w:ind w:firstLineChars="250" w:firstLine="600"/>
        <w:rPr>
          <w:rFonts w:ascii="宋体" w:hAnsi="宋体" w:hint="eastAsia"/>
          <w:b/>
          <w:color w:val="000000"/>
          <w:sz w:val="24"/>
        </w:rPr>
      </w:pPr>
    </w:p>
    <w:p w14:paraId="29E5D9FA" w14:textId="77777777" w:rsidR="0046282B" w:rsidRPr="003951FB" w:rsidRDefault="0046282B" w:rsidP="003951FB">
      <w:pPr>
        <w:snapToGrid w:val="0"/>
        <w:spacing w:line="320" w:lineRule="exact"/>
        <w:ind w:firstLineChars="200" w:firstLine="420"/>
        <w:rPr>
          <w:rFonts w:ascii="宋体" w:hAnsi="宋体" w:hint="eastAsia"/>
          <w:b/>
          <w:bCs/>
          <w:szCs w:val="21"/>
        </w:rPr>
      </w:pPr>
      <w:r w:rsidRPr="003951FB">
        <w:rPr>
          <w:rFonts w:ascii="宋体" w:hAnsi="宋体" w:hint="eastAsia"/>
          <w:b/>
          <w:bCs/>
          <w:szCs w:val="21"/>
        </w:rPr>
        <w:t>第一学期</w:t>
      </w:r>
    </w:p>
    <w:p w14:paraId="71E8238F" w14:textId="77777777" w:rsidR="0046282B" w:rsidRPr="003951FB" w:rsidRDefault="0046282B" w:rsidP="003951FB">
      <w:pPr>
        <w:snapToGrid w:val="0"/>
        <w:spacing w:line="320" w:lineRule="exact"/>
        <w:rPr>
          <w:rFonts w:ascii="宋体" w:hAnsi="宋体" w:hint="eastAsia"/>
          <w:szCs w:val="21"/>
        </w:rPr>
      </w:pPr>
      <w:r w:rsidRPr="003951FB">
        <w:rPr>
          <w:rFonts w:ascii="宋体" w:hAnsi="宋体" w:hint="eastAsia"/>
          <w:szCs w:val="21"/>
        </w:rPr>
        <w:t>一、自垫球（气排球、硬排球均可）</w:t>
      </w:r>
    </w:p>
    <w:p w14:paraId="71A919AF" w14:textId="77777777" w:rsidR="0046282B" w:rsidRPr="003951FB" w:rsidRDefault="0046282B" w:rsidP="003951FB">
      <w:pPr>
        <w:snapToGrid w:val="0"/>
        <w:spacing w:line="320" w:lineRule="exact"/>
        <w:rPr>
          <w:rFonts w:ascii="宋体" w:hAnsi="宋体" w:hint="eastAsia"/>
          <w:szCs w:val="21"/>
        </w:rPr>
      </w:pPr>
      <w:r w:rsidRPr="003951FB">
        <w:rPr>
          <w:rFonts w:ascii="宋体" w:hAnsi="宋体" w:hint="eastAsia"/>
          <w:szCs w:val="21"/>
        </w:rPr>
        <w:t>具体要求：</w:t>
      </w:r>
    </w:p>
    <w:p w14:paraId="7F4B4EC6" w14:textId="77777777" w:rsidR="0046282B" w:rsidRPr="003951FB" w:rsidRDefault="0046282B" w:rsidP="003951FB">
      <w:pPr>
        <w:snapToGrid w:val="0"/>
        <w:spacing w:line="400" w:lineRule="exact"/>
        <w:ind w:firstLine="465"/>
        <w:rPr>
          <w:rFonts w:ascii="宋体" w:hAnsi="宋体" w:cs="宋体" w:hint="eastAsia"/>
          <w:szCs w:val="21"/>
        </w:rPr>
      </w:pPr>
      <w:r w:rsidRPr="003951FB">
        <w:rPr>
          <w:rFonts w:ascii="宋体" w:hAnsi="宋体" w:hint="eastAsia"/>
          <w:szCs w:val="21"/>
        </w:rPr>
        <w:t>1</w:t>
      </w:r>
      <w:r w:rsidRPr="003951FB">
        <w:rPr>
          <w:rFonts w:ascii="宋体" w:hAnsi="宋体" w:hint="eastAsia"/>
          <w:szCs w:val="21"/>
        </w:rPr>
        <w:t>、</w:t>
      </w:r>
      <w:r w:rsidRPr="003951FB">
        <w:rPr>
          <w:rFonts w:ascii="宋体" w:hAnsi="宋体" w:cs="宋体" w:hint="eastAsia"/>
          <w:szCs w:val="21"/>
        </w:rPr>
        <w:t>达标</w:t>
      </w:r>
      <w:r w:rsidRPr="003951FB">
        <w:rPr>
          <w:rFonts w:ascii="宋体" w:hAnsi="宋体" w:cs="宋体" w:hint="eastAsia"/>
          <w:szCs w:val="21"/>
        </w:rPr>
        <w:t>20</w:t>
      </w:r>
      <w:r w:rsidRPr="003951FB">
        <w:rPr>
          <w:rFonts w:ascii="宋体" w:hAnsi="宋体" w:cs="宋体" w:hint="eastAsia"/>
          <w:szCs w:val="21"/>
        </w:rPr>
        <w:t>分</w:t>
      </w:r>
    </w:p>
    <w:p w14:paraId="0719FA0B" w14:textId="77777777" w:rsidR="0046282B" w:rsidRPr="003951FB" w:rsidRDefault="0046282B" w:rsidP="003951FB">
      <w:pPr>
        <w:snapToGrid w:val="0"/>
        <w:spacing w:line="400" w:lineRule="exact"/>
        <w:ind w:firstLineChars="300" w:firstLine="630"/>
        <w:rPr>
          <w:rFonts w:ascii="宋体" w:hAnsi="宋体" w:cs="宋体" w:hint="eastAsia"/>
          <w:szCs w:val="21"/>
        </w:rPr>
      </w:pPr>
      <w:r w:rsidRPr="003951FB">
        <w:rPr>
          <w:rFonts w:ascii="宋体" w:hAnsi="宋体" w:cs="宋体" w:hint="eastAsia"/>
          <w:szCs w:val="21"/>
        </w:rPr>
        <w:t>连续自垫球</w:t>
      </w:r>
      <w:r w:rsidRPr="003951FB">
        <w:rPr>
          <w:rFonts w:ascii="宋体" w:hAnsi="宋体" w:cs="宋体" w:hint="eastAsia"/>
          <w:szCs w:val="21"/>
        </w:rPr>
        <w:t>50</w:t>
      </w:r>
      <w:r w:rsidRPr="003951FB">
        <w:rPr>
          <w:rFonts w:ascii="宋体" w:hAnsi="宋体" w:cs="宋体" w:hint="eastAsia"/>
          <w:szCs w:val="21"/>
        </w:rPr>
        <w:t>个为</w:t>
      </w:r>
      <w:r w:rsidRPr="003951FB">
        <w:rPr>
          <w:rFonts w:ascii="宋体" w:hAnsi="宋体" w:cs="宋体" w:hint="eastAsia"/>
          <w:szCs w:val="21"/>
        </w:rPr>
        <w:t>20</w:t>
      </w:r>
      <w:r w:rsidRPr="003951FB">
        <w:rPr>
          <w:rFonts w:ascii="宋体" w:hAnsi="宋体" w:cs="宋体" w:hint="eastAsia"/>
          <w:szCs w:val="21"/>
        </w:rPr>
        <w:t>分（连续两次考试机会）。</w:t>
      </w: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651"/>
        <w:gridCol w:w="651"/>
        <w:gridCol w:w="652"/>
        <w:gridCol w:w="652"/>
        <w:gridCol w:w="652"/>
        <w:gridCol w:w="652"/>
        <w:gridCol w:w="652"/>
        <w:gridCol w:w="652"/>
        <w:gridCol w:w="646"/>
        <w:gridCol w:w="646"/>
        <w:gridCol w:w="652"/>
      </w:tblGrid>
      <w:tr w:rsidR="0046282B" w:rsidRPr="003951FB" w14:paraId="121F45D0" w14:textId="77777777" w:rsidTr="007A10CE">
        <w:tc>
          <w:tcPr>
            <w:tcW w:w="1365" w:type="dxa"/>
            <w:shd w:val="clear" w:color="auto" w:fill="auto"/>
          </w:tcPr>
          <w:p w14:paraId="0A9A3212"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lastRenderedPageBreak/>
              <w:t>自垫球个数</w:t>
            </w:r>
          </w:p>
        </w:tc>
        <w:tc>
          <w:tcPr>
            <w:tcW w:w="665" w:type="dxa"/>
            <w:shd w:val="clear" w:color="auto" w:fill="auto"/>
          </w:tcPr>
          <w:p w14:paraId="587F873F"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50</w:t>
            </w:r>
          </w:p>
        </w:tc>
        <w:tc>
          <w:tcPr>
            <w:tcW w:w="665" w:type="dxa"/>
            <w:shd w:val="clear" w:color="auto" w:fill="auto"/>
          </w:tcPr>
          <w:p w14:paraId="2F746A42"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45</w:t>
            </w:r>
          </w:p>
        </w:tc>
        <w:tc>
          <w:tcPr>
            <w:tcW w:w="665" w:type="dxa"/>
            <w:shd w:val="clear" w:color="auto" w:fill="auto"/>
          </w:tcPr>
          <w:p w14:paraId="201D2ECF"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40</w:t>
            </w:r>
          </w:p>
        </w:tc>
        <w:tc>
          <w:tcPr>
            <w:tcW w:w="665" w:type="dxa"/>
            <w:shd w:val="clear" w:color="auto" w:fill="auto"/>
          </w:tcPr>
          <w:p w14:paraId="1A9983F5"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35</w:t>
            </w:r>
          </w:p>
        </w:tc>
        <w:tc>
          <w:tcPr>
            <w:tcW w:w="665" w:type="dxa"/>
            <w:shd w:val="clear" w:color="auto" w:fill="auto"/>
          </w:tcPr>
          <w:p w14:paraId="0E680FCB"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30</w:t>
            </w:r>
          </w:p>
        </w:tc>
        <w:tc>
          <w:tcPr>
            <w:tcW w:w="665" w:type="dxa"/>
            <w:shd w:val="clear" w:color="auto" w:fill="auto"/>
          </w:tcPr>
          <w:p w14:paraId="4932A4A7"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24</w:t>
            </w:r>
          </w:p>
        </w:tc>
        <w:tc>
          <w:tcPr>
            <w:tcW w:w="665" w:type="dxa"/>
            <w:shd w:val="clear" w:color="auto" w:fill="auto"/>
          </w:tcPr>
          <w:p w14:paraId="36E38691"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16</w:t>
            </w:r>
          </w:p>
        </w:tc>
        <w:tc>
          <w:tcPr>
            <w:tcW w:w="665" w:type="dxa"/>
            <w:shd w:val="clear" w:color="auto" w:fill="auto"/>
          </w:tcPr>
          <w:p w14:paraId="51AE31BB"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10</w:t>
            </w:r>
          </w:p>
        </w:tc>
        <w:tc>
          <w:tcPr>
            <w:tcW w:w="665" w:type="dxa"/>
            <w:shd w:val="clear" w:color="auto" w:fill="auto"/>
          </w:tcPr>
          <w:p w14:paraId="22B6B099"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6</w:t>
            </w:r>
          </w:p>
        </w:tc>
        <w:tc>
          <w:tcPr>
            <w:tcW w:w="665" w:type="dxa"/>
            <w:shd w:val="clear" w:color="auto" w:fill="auto"/>
          </w:tcPr>
          <w:p w14:paraId="55A19301"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2</w:t>
            </w:r>
          </w:p>
        </w:tc>
        <w:tc>
          <w:tcPr>
            <w:tcW w:w="672" w:type="dxa"/>
            <w:shd w:val="clear" w:color="auto" w:fill="auto"/>
          </w:tcPr>
          <w:p w14:paraId="32917AC2"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w:t>
            </w:r>
          </w:p>
        </w:tc>
      </w:tr>
      <w:tr w:rsidR="0046282B" w:rsidRPr="003951FB" w14:paraId="67B8E64F" w14:textId="77777777" w:rsidTr="007A10CE">
        <w:tc>
          <w:tcPr>
            <w:tcW w:w="1365" w:type="dxa"/>
            <w:shd w:val="clear" w:color="auto" w:fill="auto"/>
          </w:tcPr>
          <w:p w14:paraId="54C5EE2A"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得分</w:t>
            </w:r>
          </w:p>
        </w:tc>
        <w:tc>
          <w:tcPr>
            <w:tcW w:w="665" w:type="dxa"/>
            <w:shd w:val="clear" w:color="auto" w:fill="auto"/>
          </w:tcPr>
          <w:p w14:paraId="484EA48A"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20</w:t>
            </w:r>
          </w:p>
        </w:tc>
        <w:tc>
          <w:tcPr>
            <w:tcW w:w="665" w:type="dxa"/>
            <w:shd w:val="clear" w:color="auto" w:fill="auto"/>
          </w:tcPr>
          <w:p w14:paraId="0C0B0F76"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18</w:t>
            </w:r>
          </w:p>
        </w:tc>
        <w:tc>
          <w:tcPr>
            <w:tcW w:w="665" w:type="dxa"/>
            <w:shd w:val="clear" w:color="auto" w:fill="auto"/>
          </w:tcPr>
          <w:p w14:paraId="1F5CE6BB"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16</w:t>
            </w:r>
          </w:p>
        </w:tc>
        <w:tc>
          <w:tcPr>
            <w:tcW w:w="665" w:type="dxa"/>
            <w:shd w:val="clear" w:color="auto" w:fill="auto"/>
          </w:tcPr>
          <w:p w14:paraId="4A0C44A3"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14</w:t>
            </w:r>
          </w:p>
        </w:tc>
        <w:tc>
          <w:tcPr>
            <w:tcW w:w="665" w:type="dxa"/>
            <w:shd w:val="clear" w:color="auto" w:fill="auto"/>
          </w:tcPr>
          <w:p w14:paraId="53B1FD9A"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12</w:t>
            </w:r>
          </w:p>
        </w:tc>
        <w:tc>
          <w:tcPr>
            <w:tcW w:w="665" w:type="dxa"/>
            <w:shd w:val="clear" w:color="auto" w:fill="auto"/>
          </w:tcPr>
          <w:p w14:paraId="6E5AD55C"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10</w:t>
            </w:r>
          </w:p>
        </w:tc>
        <w:tc>
          <w:tcPr>
            <w:tcW w:w="665" w:type="dxa"/>
            <w:shd w:val="clear" w:color="auto" w:fill="auto"/>
          </w:tcPr>
          <w:p w14:paraId="2DB81126"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6</w:t>
            </w:r>
          </w:p>
        </w:tc>
        <w:tc>
          <w:tcPr>
            <w:tcW w:w="665" w:type="dxa"/>
            <w:shd w:val="clear" w:color="auto" w:fill="auto"/>
          </w:tcPr>
          <w:p w14:paraId="0976B9D9"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4</w:t>
            </w:r>
          </w:p>
        </w:tc>
        <w:tc>
          <w:tcPr>
            <w:tcW w:w="665" w:type="dxa"/>
            <w:shd w:val="clear" w:color="auto" w:fill="auto"/>
          </w:tcPr>
          <w:p w14:paraId="2AC4618C"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2</w:t>
            </w:r>
          </w:p>
        </w:tc>
        <w:tc>
          <w:tcPr>
            <w:tcW w:w="665" w:type="dxa"/>
            <w:shd w:val="clear" w:color="auto" w:fill="auto"/>
          </w:tcPr>
          <w:p w14:paraId="4ADEF5AD"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w:t>
            </w:r>
          </w:p>
        </w:tc>
        <w:tc>
          <w:tcPr>
            <w:tcW w:w="672" w:type="dxa"/>
            <w:shd w:val="clear" w:color="auto" w:fill="auto"/>
          </w:tcPr>
          <w:p w14:paraId="6683C211"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0</w:t>
            </w:r>
          </w:p>
        </w:tc>
      </w:tr>
    </w:tbl>
    <w:p w14:paraId="3B684043" w14:textId="77777777" w:rsidR="0046282B" w:rsidRPr="003951FB" w:rsidRDefault="0046282B" w:rsidP="003951FB">
      <w:pPr>
        <w:snapToGrid w:val="0"/>
        <w:spacing w:line="400" w:lineRule="exact"/>
        <w:ind w:firstLineChars="200" w:firstLine="420"/>
        <w:rPr>
          <w:rFonts w:ascii="宋体" w:hAnsi="宋体" w:cs="宋体" w:hint="eastAsia"/>
          <w:szCs w:val="21"/>
        </w:rPr>
      </w:pPr>
    </w:p>
    <w:p w14:paraId="297622D5" w14:textId="77777777" w:rsidR="0046282B" w:rsidRPr="003951FB" w:rsidRDefault="0046282B">
      <w:pPr>
        <w:numPr>
          <w:ilvl w:val="0"/>
          <w:numId w:val="59"/>
        </w:numPr>
        <w:snapToGrid w:val="0"/>
        <w:spacing w:line="400" w:lineRule="exact"/>
        <w:ind w:firstLine="465"/>
        <w:rPr>
          <w:rFonts w:ascii="宋体" w:hAnsi="宋体" w:cs="宋体" w:hint="eastAsia"/>
          <w:szCs w:val="21"/>
        </w:rPr>
      </w:pPr>
      <w:r w:rsidRPr="003951FB">
        <w:rPr>
          <w:rFonts w:ascii="宋体" w:hAnsi="宋体" w:cs="宋体" w:hint="eastAsia"/>
          <w:szCs w:val="21"/>
        </w:rPr>
        <w:t>技评</w:t>
      </w:r>
      <w:r w:rsidRPr="003951FB">
        <w:rPr>
          <w:rFonts w:ascii="宋体" w:hAnsi="宋体" w:cs="宋体" w:hint="eastAsia"/>
          <w:szCs w:val="21"/>
        </w:rPr>
        <w:t>20</w:t>
      </w:r>
      <w:r w:rsidRPr="003951FB">
        <w:rPr>
          <w:rFonts w:ascii="宋体" w:hAnsi="宋体" w:cs="宋体" w:hint="eastAsia"/>
          <w:szCs w:val="21"/>
        </w:rPr>
        <w:t>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6939"/>
      </w:tblGrid>
      <w:tr w:rsidR="0046282B" w:rsidRPr="003951FB" w14:paraId="77C7359C" w14:textId="77777777" w:rsidTr="007A10CE">
        <w:tc>
          <w:tcPr>
            <w:tcW w:w="1386" w:type="dxa"/>
            <w:shd w:val="clear" w:color="auto" w:fill="auto"/>
          </w:tcPr>
          <w:p w14:paraId="34230CB6"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优秀</w:t>
            </w:r>
          </w:p>
          <w:p w14:paraId="3FAB78F6"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18</w:t>
            </w:r>
            <w:r w:rsidRPr="003951FB">
              <w:rPr>
                <w:rFonts w:ascii="宋体" w:hAnsi="宋体" w:cs="宋体" w:hint="eastAsia"/>
                <w:szCs w:val="21"/>
              </w:rPr>
              <w:t>分</w:t>
            </w:r>
            <w:r w:rsidRPr="003951FB">
              <w:rPr>
                <w:rFonts w:ascii="宋体" w:hAnsi="宋体" w:cs="宋体" w:hint="eastAsia"/>
                <w:szCs w:val="21"/>
              </w:rPr>
              <w:t>-20</w:t>
            </w:r>
            <w:r w:rsidRPr="003951FB">
              <w:rPr>
                <w:rFonts w:ascii="宋体" w:hAnsi="宋体" w:cs="宋体" w:hint="eastAsia"/>
                <w:szCs w:val="21"/>
              </w:rPr>
              <w:t>分</w:t>
            </w:r>
          </w:p>
        </w:tc>
        <w:tc>
          <w:tcPr>
            <w:tcW w:w="7136" w:type="dxa"/>
            <w:shd w:val="clear" w:color="auto" w:fill="auto"/>
          </w:tcPr>
          <w:p w14:paraId="304C3CDA"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垫球时要稳，基本上在指定的小范围内（</w:t>
            </w:r>
            <w:r w:rsidRPr="003951FB">
              <w:rPr>
                <w:rFonts w:ascii="宋体" w:hAnsi="宋体" w:cs="宋体" w:hint="eastAsia"/>
                <w:szCs w:val="21"/>
              </w:rPr>
              <w:t>2</w:t>
            </w:r>
            <w:r w:rsidRPr="003951FB">
              <w:rPr>
                <w:rFonts w:ascii="宋体" w:hAnsi="宋体" w:cs="宋体" w:hint="eastAsia"/>
                <w:szCs w:val="21"/>
              </w:rPr>
              <w:t>米直径圆）垫球；自垫的高度至少不低于头。垫球技术动作准确，两手腕下压，两臂夹紧，垫球的部位在腕关节上</w:t>
            </w:r>
            <w:r w:rsidRPr="003951FB">
              <w:rPr>
                <w:rFonts w:ascii="宋体" w:hAnsi="宋体" w:cs="宋体" w:hint="eastAsia"/>
                <w:szCs w:val="21"/>
              </w:rPr>
              <w:t>10-15</w:t>
            </w:r>
            <w:r w:rsidRPr="003951FB">
              <w:rPr>
                <w:rFonts w:ascii="宋体" w:hAnsi="宋体" w:cs="宋体" w:hint="eastAsia"/>
                <w:szCs w:val="21"/>
              </w:rPr>
              <w:t>厘米左右，主动迎球，垫球时全身协调。</w:t>
            </w:r>
          </w:p>
        </w:tc>
      </w:tr>
      <w:tr w:rsidR="0046282B" w:rsidRPr="003951FB" w14:paraId="1F542CFF" w14:textId="77777777" w:rsidTr="007A10CE">
        <w:tc>
          <w:tcPr>
            <w:tcW w:w="1386" w:type="dxa"/>
            <w:shd w:val="clear" w:color="auto" w:fill="auto"/>
          </w:tcPr>
          <w:p w14:paraId="30608747"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良好</w:t>
            </w:r>
          </w:p>
          <w:p w14:paraId="02326DF6"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15</w:t>
            </w:r>
            <w:r w:rsidRPr="003951FB">
              <w:rPr>
                <w:rFonts w:ascii="宋体" w:hAnsi="宋体" w:cs="宋体" w:hint="eastAsia"/>
                <w:szCs w:val="21"/>
              </w:rPr>
              <w:t>分</w:t>
            </w:r>
            <w:r w:rsidRPr="003951FB">
              <w:rPr>
                <w:rFonts w:ascii="宋体" w:hAnsi="宋体" w:cs="宋体" w:hint="eastAsia"/>
                <w:szCs w:val="21"/>
              </w:rPr>
              <w:t>-17</w:t>
            </w:r>
            <w:r w:rsidRPr="003951FB">
              <w:rPr>
                <w:rFonts w:ascii="宋体" w:hAnsi="宋体" w:cs="宋体" w:hint="eastAsia"/>
                <w:szCs w:val="21"/>
              </w:rPr>
              <w:t>分</w:t>
            </w:r>
          </w:p>
        </w:tc>
        <w:tc>
          <w:tcPr>
            <w:tcW w:w="7136" w:type="dxa"/>
            <w:shd w:val="clear" w:color="auto" w:fill="auto"/>
          </w:tcPr>
          <w:p w14:paraId="63B12E90"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垫球时比较稳，自垫的高度至少不低于头。垫球技术动作基本准确，两手腕下压，两臂夹紧，垫球的部位在腕关节上</w:t>
            </w:r>
            <w:r w:rsidRPr="003951FB">
              <w:rPr>
                <w:rFonts w:ascii="宋体" w:hAnsi="宋体" w:cs="宋体" w:hint="eastAsia"/>
                <w:szCs w:val="21"/>
              </w:rPr>
              <w:t>10-15</w:t>
            </w:r>
            <w:r w:rsidRPr="003951FB">
              <w:rPr>
                <w:rFonts w:ascii="宋体" w:hAnsi="宋体" w:cs="宋体" w:hint="eastAsia"/>
                <w:szCs w:val="21"/>
              </w:rPr>
              <w:t>厘米左右，主动迎球不够，垫球时全身比较协调。</w:t>
            </w:r>
          </w:p>
        </w:tc>
      </w:tr>
      <w:tr w:rsidR="0046282B" w:rsidRPr="003951FB" w14:paraId="519EB712" w14:textId="77777777" w:rsidTr="007A10CE">
        <w:tc>
          <w:tcPr>
            <w:tcW w:w="1386" w:type="dxa"/>
            <w:shd w:val="clear" w:color="auto" w:fill="auto"/>
          </w:tcPr>
          <w:p w14:paraId="7B4F0594"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中等</w:t>
            </w:r>
          </w:p>
          <w:p w14:paraId="219601E4"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12</w:t>
            </w:r>
            <w:r w:rsidRPr="003951FB">
              <w:rPr>
                <w:rFonts w:ascii="宋体" w:hAnsi="宋体" w:cs="宋体" w:hint="eastAsia"/>
                <w:szCs w:val="21"/>
              </w:rPr>
              <w:t>分</w:t>
            </w:r>
            <w:r w:rsidRPr="003951FB">
              <w:rPr>
                <w:rFonts w:ascii="宋体" w:hAnsi="宋体" w:cs="宋体" w:hint="eastAsia"/>
                <w:szCs w:val="21"/>
              </w:rPr>
              <w:t>-14</w:t>
            </w:r>
            <w:r w:rsidRPr="003951FB">
              <w:rPr>
                <w:rFonts w:ascii="宋体" w:hAnsi="宋体" w:cs="宋体" w:hint="eastAsia"/>
                <w:szCs w:val="21"/>
              </w:rPr>
              <w:t>分</w:t>
            </w:r>
          </w:p>
        </w:tc>
        <w:tc>
          <w:tcPr>
            <w:tcW w:w="7136" w:type="dxa"/>
            <w:shd w:val="clear" w:color="auto" w:fill="auto"/>
          </w:tcPr>
          <w:p w14:paraId="12D35CE0"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垫球时不稳；自垫的高度稍微有点低，垫球技术动作基本准确，两手腕下压，两臂没有夹紧有点松，垫球的部位在腕关节上</w:t>
            </w:r>
            <w:r w:rsidRPr="003951FB">
              <w:rPr>
                <w:rFonts w:ascii="宋体" w:hAnsi="宋体" w:cs="宋体" w:hint="eastAsia"/>
                <w:szCs w:val="21"/>
              </w:rPr>
              <w:t>10-15</w:t>
            </w:r>
            <w:r w:rsidRPr="003951FB">
              <w:rPr>
                <w:rFonts w:ascii="宋体" w:hAnsi="宋体" w:cs="宋体" w:hint="eastAsia"/>
                <w:szCs w:val="21"/>
              </w:rPr>
              <w:t>厘米左右，无迎球动作，垫球时协调性一般。</w:t>
            </w:r>
          </w:p>
        </w:tc>
      </w:tr>
      <w:tr w:rsidR="0046282B" w:rsidRPr="003951FB" w14:paraId="3A703A4D" w14:textId="77777777" w:rsidTr="007A10CE">
        <w:tc>
          <w:tcPr>
            <w:tcW w:w="1386" w:type="dxa"/>
            <w:shd w:val="clear" w:color="auto" w:fill="auto"/>
          </w:tcPr>
          <w:p w14:paraId="50E20222"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不及格</w:t>
            </w:r>
          </w:p>
          <w:p w14:paraId="0978AEF7"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12</w:t>
            </w:r>
            <w:r w:rsidRPr="003951FB">
              <w:rPr>
                <w:rFonts w:ascii="宋体" w:hAnsi="宋体" w:cs="宋体" w:hint="eastAsia"/>
                <w:szCs w:val="21"/>
              </w:rPr>
              <w:t>分以下</w:t>
            </w:r>
          </w:p>
        </w:tc>
        <w:tc>
          <w:tcPr>
            <w:tcW w:w="7136" w:type="dxa"/>
            <w:shd w:val="clear" w:color="auto" w:fill="auto"/>
          </w:tcPr>
          <w:p w14:paraId="75DD00AF"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垫球时不稳；自垫的高度稍微有点低，垫球技术动作不准确，两手腕没有下压，两臂没有夹紧有点松，垫球的部位在手腕上，垫球时全身不协调。</w:t>
            </w:r>
          </w:p>
        </w:tc>
      </w:tr>
    </w:tbl>
    <w:p w14:paraId="7E797835" w14:textId="77777777" w:rsidR="0046282B" w:rsidRPr="003951FB" w:rsidRDefault="0046282B">
      <w:pPr>
        <w:numPr>
          <w:ilvl w:val="0"/>
          <w:numId w:val="60"/>
        </w:numPr>
        <w:snapToGrid w:val="0"/>
        <w:spacing w:line="400" w:lineRule="exact"/>
        <w:rPr>
          <w:rFonts w:ascii="宋体" w:hAnsi="宋体" w:hint="eastAsia"/>
          <w:szCs w:val="21"/>
        </w:rPr>
      </w:pPr>
      <w:r w:rsidRPr="003951FB">
        <w:rPr>
          <w:rFonts w:ascii="宋体" w:hAnsi="宋体" w:hint="eastAsia"/>
          <w:szCs w:val="21"/>
        </w:rPr>
        <w:t>自抛自传球（气排球、硬排球均可）</w:t>
      </w:r>
    </w:p>
    <w:p w14:paraId="15057A19" w14:textId="77777777" w:rsidR="0046282B" w:rsidRPr="003951FB" w:rsidRDefault="0046282B" w:rsidP="003951FB">
      <w:pPr>
        <w:snapToGrid w:val="0"/>
        <w:spacing w:line="320" w:lineRule="exact"/>
        <w:rPr>
          <w:rFonts w:ascii="宋体" w:hAnsi="宋体" w:hint="eastAsia"/>
          <w:szCs w:val="21"/>
        </w:rPr>
      </w:pPr>
      <w:r w:rsidRPr="003951FB">
        <w:rPr>
          <w:rFonts w:ascii="宋体" w:hAnsi="宋体" w:hint="eastAsia"/>
          <w:szCs w:val="21"/>
        </w:rPr>
        <w:t>具体要求：</w:t>
      </w:r>
    </w:p>
    <w:p w14:paraId="0E29D9D7" w14:textId="77777777" w:rsidR="0046282B" w:rsidRPr="003951FB" w:rsidRDefault="0046282B">
      <w:pPr>
        <w:numPr>
          <w:ilvl w:val="0"/>
          <w:numId w:val="61"/>
        </w:numPr>
        <w:snapToGrid w:val="0"/>
        <w:spacing w:line="400" w:lineRule="exact"/>
        <w:rPr>
          <w:rFonts w:ascii="宋体" w:hAnsi="宋体" w:cs="宋体" w:hint="eastAsia"/>
          <w:szCs w:val="21"/>
        </w:rPr>
      </w:pPr>
      <w:r w:rsidRPr="003951FB">
        <w:rPr>
          <w:rFonts w:ascii="宋体" w:hAnsi="宋体" w:cs="宋体" w:hint="eastAsia"/>
          <w:szCs w:val="21"/>
        </w:rPr>
        <w:t>达标</w:t>
      </w:r>
      <w:r w:rsidRPr="003951FB">
        <w:rPr>
          <w:rFonts w:ascii="宋体" w:hAnsi="宋体" w:cs="宋体" w:hint="eastAsia"/>
          <w:szCs w:val="21"/>
        </w:rPr>
        <w:t>10</w:t>
      </w:r>
      <w:r w:rsidRPr="003951FB">
        <w:rPr>
          <w:rFonts w:ascii="宋体" w:hAnsi="宋体" w:cs="宋体" w:hint="eastAsia"/>
          <w:szCs w:val="21"/>
        </w:rPr>
        <w:t>分</w:t>
      </w:r>
    </w:p>
    <w:p w14:paraId="7696CEE4" w14:textId="77777777" w:rsidR="0046282B" w:rsidRPr="003951FB" w:rsidRDefault="0046282B" w:rsidP="003951FB">
      <w:pPr>
        <w:snapToGrid w:val="0"/>
        <w:spacing w:line="400" w:lineRule="exact"/>
        <w:ind w:firstLine="420"/>
        <w:rPr>
          <w:rFonts w:ascii="宋体" w:hAnsi="宋体" w:cs="宋体" w:hint="eastAsia"/>
          <w:szCs w:val="21"/>
        </w:rPr>
      </w:pPr>
      <w:r w:rsidRPr="003951FB">
        <w:rPr>
          <w:rFonts w:ascii="宋体" w:hAnsi="宋体" w:cs="宋体" w:hint="eastAsia"/>
          <w:szCs w:val="21"/>
        </w:rPr>
        <w:t>考试学生站在</w:t>
      </w:r>
      <w:r w:rsidRPr="003951FB">
        <w:rPr>
          <w:rFonts w:ascii="宋体" w:hAnsi="宋体" w:cs="宋体" w:hint="eastAsia"/>
          <w:szCs w:val="21"/>
        </w:rPr>
        <w:t>3</w:t>
      </w:r>
      <w:r w:rsidRPr="003951FB">
        <w:rPr>
          <w:rFonts w:ascii="宋体" w:hAnsi="宋体" w:cs="宋体" w:hint="eastAsia"/>
          <w:szCs w:val="21"/>
        </w:rPr>
        <w:t>号位自己抛球传到</w:t>
      </w:r>
      <w:r w:rsidRPr="003951FB">
        <w:rPr>
          <w:rFonts w:ascii="宋体" w:hAnsi="宋体" w:cs="宋体" w:hint="eastAsia"/>
          <w:szCs w:val="21"/>
        </w:rPr>
        <w:t>4</w:t>
      </w:r>
      <w:r w:rsidRPr="003951FB">
        <w:rPr>
          <w:rFonts w:ascii="宋体" w:hAnsi="宋体" w:cs="宋体" w:hint="eastAsia"/>
          <w:szCs w:val="21"/>
        </w:rPr>
        <w:t>号位的长方区域（长</w:t>
      </w:r>
      <w:r w:rsidRPr="003951FB">
        <w:rPr>
          <w:rFonts w:ascii="宋体" w:hAnsi="宋体" w:cs="宋体" w:hint="eastAsia"/>
          <w:szCs w:val="21"/>
        </w:rPr>
        <w:t>1.5</w:t>
      </w:r>
      <w:r w:rsidRPr="003951FB">
        <w:rPr>
          <w:rFonts w:ascii="宋体" w:hAnsi="宋体" w:cs="宋体" w:hint="eastAsia"/>
          <w:szCs w:val="21"/>
        </w:rPr>
        <w:t>米，宽</w:t>
      </w:r>
      <w:r w:rsidRPr="003951FB">
        <w:rPr>
          <w:rFonts w:ascii="宋体" w:hAnsi="宋体" w:cs="宋体" w:hint="eastAsia"/>
          <w:szCs w:val="21"/>
        </w:rPr>
        <w:t>1.2</w:t>
      </w:r>
      <w:r w:rsidRPr="003951FB">
        <w:rPr>
          <w:rFonts w:ascii="宋体" w:hAnsi="宋体" w:cs="宋体" w:hint="eastAsia"/>
          <w:szCs w:val="21"/>
        </w:rPr>
        <w:t>米，球没传到指定区域不得分），长方形区域距离中线</w:t>
      </w:r>
      <w:r w:rsidRPr="003951FB">
        <w:rPr>
          <w:rFonts w:ascii="宋体" w:hAnsi="宋体" w:cs="宋体" w:hint="eastAsia"/>
          <w:szCs w:val="21"/>
        </w:rPr>
        <w:t>0.3</w:t>
      </w:r>
      <w:r w:rsidRPr="003951FB">
        <w:rPr>
          <w:rFonts w:ascii="宋体" w:hAnsi="宋体" w:cs="宋体" w:hint="eastAsia"/>
          <w:szCs w:val="21"/>
        </w:rPr>
        <w:t>米，距离</w:t>
      </w:r>
      <w:r w:rsidRPr="003951FB">
        <w:rPr>
          <w:rFonts w:ascii="宋体" w:hAnsi="宋体" w:cs="宋体" w:hint="eastAsia"/>
          <w:szCs w:val="21"/>
        </w:rPr>
        <w:t>4</w:t>
      </w:r>
      <w:r w:rsidRPr="003951FB">
        <w:rPr>
          <w:rFonts w:ascii="宋体" w:hAnsi="宋体" w:cs="宋体" w:hint="eastAsia"/>
          <w:szCs w:val="21"/>
        </w:rPr>
        <w:t>号位边线</w:t>
      </w:r>
      <w:r w:rsidRPr="003951FB">
        <w:rPr>
          <w:rFonts w:ascii="宋体" w:hAnsi="宋体" w:cs="宋体" w:hint="eastAsia"/>
          <w:szCs w:val="21"/>
        </w:rPr>
        <w:t>0.2</w:t>
      </w:r>
      <w:r w:rsidRPr="003951FB">
        <w:rPr>
          <w:rFonts w:ascii="宋体" w:hAnsi="宋体" w:cs="宋体" w:hint="eastAsia"/>
          <w:szCs w:val="21"/>
        </w:rPr>
        <w:t>米。球的最高点高过球网</w:t>
      </w:r>
      <w:r w:rsidRPr="003951FB">
        <w:rPr>
          <w:rFonts w:ascii="宋体" w:hAnsi="宋体" w:cs="宋体" w:hint="eastAsia"/>
          <w:szCs w:val="21"/>
        </w:rPr>
        <w:t>1</w:t>
      </w:r>
      <w:r w:rsidRPr="003951FB">
        <w:rPr>
          <w:rFonts w:ascii="宋体" w:hAnsi="宋体" w:cs="宋体" w:hint="eastAsia"/>
          <w:szCs w:val="21"/>
        </w:rPr>
        <w:t>米，（高度不够不得分）连续传</w:t>
      </w:r>
      <w:r w:rsidRPr="003951FB">
        <w:rPr>
          <w:rFonts w:ascii="宋体" w:hAnsi="宋体" w:cs="宋体" w:hint="eastAsia"/>
          <w:szCs w:val="21"/>
        </w:rPr>
        <w:t>5</w:t>
      </w:r>
      <w:r w:rsidRPr="003951FB">
        <w:rPr>
          <w:rFonts w:ascii="宋体" w:hAnsi="宋体" w:cs="宋体" w:hint="eastAsia"/>
          <w:szCs w:val="21"/>
        </w:rPr>
        <w:t>个球，每个球</w:t>
      </w:r>
      <w:r w:rsidRPr="003951FB">
        <w:rPr>
          <w:rFonts w:ascii="宋体" w:hAnsi="宋体" w:cs="宋体" w:hint="eastAsia"/>
          <w:szCs w:val="21"/>
        </w:rPr>
        <w:t>2</w:t>
      </w:r>
      <w:r w:rsidRPr="003951FB">
        <w:rPr>
          <w:rFonts w:ascii="宋体" w:hAnsi="宋体" w:cs="宋体" w:hint="eastAsia"/>
          <w:szCs w:val="21"/>
        </w:rPr>
        <w:t>分，共</w:t>
      </w:r>
      <w:r w:rsidRPr="003951FB">
        <w:rPr>
          <w:rFonts w:ascii="宋体" w:hAnsi="宋体" w:cs="宋体" w:hint="eastAsia"/>
          <w:szCs w:val="21"/>
        </w:rPr>
        <w:t>10</w:t>
      </w:r>
      <w:r w:rsidRPr="003951FB">
        <w:rPr>
          <w:rFonts w:ascii="宋体" w:hAnsi="宋体" w:cs="宋体" w:hint="eastAsia"/>
          <w:szCs w:val="21"/>
        </w:rPr>
        <w:t>分。（见下表）</w:t>
      </w:r>
      <w:r w:rsidRPr="003951FB">
        <w:rPr>
          <w:rFonts w:ascii="宋体" w:hAnsi="宋体" w:cs="宋体" w:hint="eastAsia"/>
          <w:szCs w:val="21"/>
        </w:rPr>
        <w:br/>
        <w:t xml:space="preserve">                                  </w:t>
      </w:r>
      <w:r w:rsidRPr="003951FB">
        <w:rPr>
          <w:rFonts w:ascii="宋体" w:hAnsi="宋体" w:cs="宋体" w:hint="eastAsia"/>
          <w:b/>
          <w:bCs/>
          <w:sz w:val="15"/>
          <w:szCs w:val="15"/>
        </w:rPr>
        <w:t xml:space="preserve"> 1.5</w:t>
      </w:r>
      <w:r w:rsidRPr="003951FB">
        <w:rPr>
          <w:rFonts w:ascii="宋体" w:hAnsi="宋体" w:cs="宋体" w:hint="eastAsia"/>
          <w:b/>
          <w:bCs/>
          <w:sz w:val="15"/>
          <w:szCs w:val="15"/>
        </w:rPr>
        <w:t>米</w:t>
      </w:r>
    </w:p>
    <w:p w14:paraId="128BED1A" w14:textId="77777777" w:rsidR="0046282B" w:rsidRPr="003951FB" w:rsidRDefault="00000000" w:rsidP="003951FB">
      <w:pPr>
        <w:snapToGrid w:val="0"/>
        <w:spacing w:line="400" w:lineRule="exact"/>
        <w:ind w:firstLine="420"/>
        <w:rPr>
          <w:rFonts w:ascii="宋体" w:hAnsi="宋体" w:cs="宋体" w:hint="eastAsia"/>
          <w:szCs w:val="21"/>
        </w:rPr>
      </w:pPr>
      <w:r>
        <w:rPr>
          <w:rFonts w:ascii="宋体" w:hAnsi="宋体" w:hint="eastAsia"/>
          <w:noProof/>
        </w:rPr>
        <w:pict w14:anchorId="0C499D59">
          <v:rect id="矩形 22" o:spid="_x0000_s2075" style="position:absolute;left:0;text-align:left;margin-left:173.6pt;margin-top:8.2pt;width:38.85pt;height:28.55pt;z-index:251848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K8xcwIAAMwEAAAOAAAAZHJzL2Uyb0RvYy54bWysVM2O0zAQviPxDpbvbNqk3e1WTVdlqyKk&#10;wlZaEGfXsZtItsfYbtPyMkjceAgeB/EajJ3sH+wJcXFnMuNv/H0z09nVUStyEM43YEo6PBtQIgyH&#10;qjG7kn78sHo1ocQHZiqmwIiSnoSnV/OXL2atnYocalCVcARBjJ+2tqR1CHaaZZ7XQjN/BlYYDEpw&#10;mgV03S6rHGsRXassHwzOsxZcZR1w4T1+XXZBOk/4UgoebqT0IhBVUnxbSKdL5zae2XzGpjvHbN3w&#10;/hnsH16hWWOw6D3UkgVG9q75C0o33IEHGc446AykbLhIHJDNcPAHm9uaWZG4oDje3svk/x8sf3/Y&#10;ONJUJc1zSgzT2KNfX7///PGN4AdUp7V+ikm3duN6z6MZqR6l0/EXSZBjSYuimEwK1PhU0ovzvJgM&#10;e3XFMRCOCaPLorgcU8IxoTjPx5NxxM8egKzz4Y0ATaJRUofNS5qyw9qHLvUuJdb1oJpq1SiVHLfb&#10;XitHDgwbPVpNhq+XPfqTNGVIi1THowE+lDMcOKlYQFNblMCbHSVM7XCSeXCp9pPb/pkisbja63dQ&#10;dbUvxgPE7l7b5yeST4AijSXzdXclhforykRAkSa3Zx070GkerS1UJ+yYg26UveWrBtHWzIcNczi7&#10;SAz3MdzgIRUgW+gtSmpwX577HvNxpDBKSYu7gEp83jMnKFFvDQ7b5XA0isuTnNH4IkfHPY5sH0fM&#10;Xl8DdmGIm295MmN+UHemdKA/4douYlUMMcOxdqd571yHbkdx8blYLFIaLoxlYW1uLY/gUScDi30A&#10;2aTpeFAHBY8OrkySvl/vuJOP/ZT18Cc0/w0AAP//AwBQSwMEFAAGAAgAAAAhAFVLbMrhAAAACQEA&#10;AA8AAABkcnMvZG93bnJldi54bWxMj8tOwzAQRfdI/IM1SOyoQ5I+CHEqBAKpFRvSooqdG0+TiHgc&#10;xW6b/j3DCpaje3TvmXw52k6ccPCtIwX3kwgEUuVMS7WC7eb1bgHCB01Gd45QwQU9LIvrq1xnxp3p&#10;A09lqAWXkM+0giaEPpPSVw1a7SeuR+Ls4AarA59DLc2gz1xuOxlH0Uxa3RIvNLrH5war7/JoFezW&#10;eHnbrcL082WzipL+6x3Lg1fq9mZ8egQRcAx/MPzqszoU7LR3RzJedAqSdB4zysEsBcFAGqcPIPYK&#10;5skUZJHL/x8UPwAAAP//AwBQSwECLQAUAAYACAAAACEAtoM4kv4AAADhAQAAEwAAAAAAAAAAAAAA&#10;AAAAAAAAW0NvbnRlbnRfVHlwZXNdLnhtbFBLAQItABQABgAIAAAAIQA4/SH/1gAAAJQBAAALAAAA&#10;AAAAAAAAAAAAAC8BAABfcmVscy8ucmVsc1BLAQItABQABgAIAAAAIQDzaK8xcwIAAMwEAAAOAAAA&#10;AAAAAAAAAAAAAC4CAABkcnMvZTJvRG9jLnhtbFBLAQItABQABgAIAAAAIQBVS2zK4QAAAAkBAAAP&#10;AAAAAAAAAAAAAAAAAM0EAABkcnMvZG93bnJldi54bWxQSwUGAAAAAAQABADzAAAA2wUAAAAA&#10;" fillcolor="#4f81bd" strokecolor="#376092" strokeweight="2pt"/>
        </w:pict>
      </w:r>
      <w:r>
        <w:rPr>
          <w:rFonts w:ascii="宋体" w:hAnsi="宋体" w:hint="eastAsia"/>
          <w:noProof/>
        </w:rPr>
        <w:pict w14:anchorId="7F26059E">
          <v:shapetype id="_x0000_t32" coordsize="21600,21600" o:spt="32" o:oned="t" path="m,l21600,21600e" filled="f">
            <v:path arrowok="t" fillok="f" o:connecttype="none"/>
            <o:lock v:ext="edit" shapetype="t"/>
          </v:shapetype>
          <v:shape id="直接箭头连接符 25" o:spid="_x0000_s2078" type="#_x0000_t32" style="position:absolute;left:0;text-align:left;margin-left:175.6pt;margin-top:3.65pt;width:34.8pt;height:.7pt;flip:y;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MzPDAIAALsDAAAOAAAAZHJzL2Uyb0RvYy54bWysU0uOEzEQ3SNxB8t70vnOJK10RiIhbBCM&#10;xGdfcbu7Lbltq2zSySW4ABIrmBWwmj2ngeEYlN1hNHxWiI1V7nK9qvfq9fLi0Gq2l+iVNQUfDYac&#10;SSNsqUxd8Jcvtg/mnPkApgRtjSz4UXp+sbp/b9m5XI5tY3UpkRGI8XnnCt6E4PIs86KRLfiBddJQ&#10;srLYQqAr1lmJ0BF6q7PxcHiWdRZLh1ZI7+nrpk/yVcKvKinCs6ryMjBdcJotpBPTuYtntlpCXiO4&#10;RonTGPAPU7SgDDW9hdpAAPYa1R9QrRJova3CQNg2s1WlhEwciM1o+Bub5w04mbiQON7dyuT/H6x4&#10;ur9EpsqCj2ecGWhpRzdvr7+9+XDz+dPX99ffv7yL8ccrRnkSq3M+p5q1ucTTzbtLjMwPFbas0sq9&#10;Ih8kLYgdOxR8MjmfjMYk/rHg57PZdLZISJDLQ2CCHkyno8UZ5QU9mM8XaSlZDxiBHfrwWNqWxaDg&#10;PiCouglrawyt12LfDPZPfKCRqPBnQSw2dqu0TlvWhnWR5nQYewGZrdIQKGwd0fem5gx0TS4WAdP8&#10;3mpVxvII5LHerTWyPZCTptv56OEm6kHtfnkWe2/AN/27lOo91kgoH5mShaMjiQHRdn0igNJ/SRCw&#10;NrGxTC4+kYvy94LHaGfLY9pDFm/kkDTPyc3RgnfvFN/951Y/AAAA//8DAFBLAwQUAAYACAAAACEA&#10;cL2BMt4AAAAHAQAADwAAAGRycy9kb3ducmV2LnhtbEyPwU7DMBBE70j8g7VI3KjTBEgUsqlQEQcu&#10;SJRKcNzEJo6I12nstmm/HnOC42hGM2+q1WwHcdCT7x0jLBcJCM2tUz13CNv355sChA/EigbHGuGk&#10;Pazqy4uKSuWO/KYPm9CJWMK+JAQTwlhK6VujLfmFGzVH78tNlkKUUyfVRMdYbgeZJsm9tNRzXDA0&#10;6rXR7fdmbxFePte708cu376eTZONzGcqwhPi9dX8+AAi6Dn8heEXP6JDHZkat2flxYCQ3S3TGEXI&#10;MxDRv02TeKVBKHKQdSX/89c/AAAA//8DAFBLAQItABQABgAIAAAAIQC2gziS/gAAAOEBAAATAAAA&#10;AAAAAAAAAAAAAAAAAABbQ29udGVudF9UeXBlc10ueG1sUEsBAi0AFAAGAAgAAAAhADj9If/WAAAA&#10;lAEAAAsAAAAAAAAAAAAAAAAALwEAAF9yZWxzLy5yZWxzUEsBAi0AFAAGAAgAAAAhAB20zM8MAgAA&#10;uwMAAA4AAAAAAAAAAAAAAAAALgIAAGRycy9lMm9Eb2MueG1sUEsBAi0AFAAGAAgAAAAhAHC9gTLe&#10;AAAABwEAAA8AAAAAAAAAAAAAAAAAZgQAAGRycy9kb3ducmV2LnhtbFBLBQYAAAAABAAEAPMAAABx&#10;BQAAAAA=&#10;" strokecolor="#4f81bd" strokeweight="2pt">
            <v:stroke startarrow="open" endarrow="open"/>
          </v:shape>
        </w:pict>
      </w:r>
      <w:r>
        <w:rPr>
          <w:rFonts w:ascii="宋体" w:hAnsi="宋体" w:hint="eastAsia"/>
          <w:noProof/>
        </w:rPr>
        <w:pict w14:anchorId="70B277A1">
          <v:shape id="直接箭头连接符 24" o:spid="_x0000_s2077" type="#_x0000_t32" style="position:absolute;left:0;text-align:left;margin-left:217.9pt;margin-top:10.45pt;width:.65pt;height:23.9pt;z-index:251850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xy7AwIAALEDAAAOAAAAZHJzL2Uyb0RvYy54bWysU82O0zAQviPxDpbvNOnf0o2arkRLuSBY&#10;CXiAqeMklhzbGpumfQleAIkTcAJOe+dpYHkMxk5Zlp8T4jKZ8cx8nu/zZHlx6DTbS/TKmpKPRzln&#10;0ghbKdOU/MXz7b0FZz6AqUBbI0t+lJ5frO7eWfaukBPbWl1JZARifNG7krchuCLLvGhlB35knTSU&#10;rC12ECjEJqsQekLvdDbJ87Ost1g5tEJ6T6ebIclXCb+upQhP69rLwHTJabaQLCa7izZbLaFoEFyr&#10;xGkM+IcpOlCGLr2B2kAA9hLVH1CdEmi9rcNI2C6zda2ETByIzTj/jc2zFpxMXEgc725k8v8PVjzZ&#10;XyJTVcknM84MdPRG16+vvr56d/3p45e3V98+v4n+h/eM8iRW73xBPWtziafIu0uMzA81dvFLnNih&#10;5NPzcT6dkuTHkt8/m+Xn8/kgtjwEJqhgMaETJig9zadzqiS87CeMQx8eSdux6JTcBwTVtGFtjaFH&#10;tThOcsP+sQ9D44+GOIOxW6U1nUOhDeuJ3HyW0ywCaMVqDYHczhFpbxrOQDe0uyJggvRWqyq2x26P&#10;zW6tke2B9me2XYwfbE5z/lIW796Ab4e6lBrIthKqh6Zi4ehIWEC0/ZAIoPRfEiSANvFimXb3RC6K&#10;PsgcvZ2tjkn9LEa0F0m30w7Hxbsdk3/7T1t9BwAA//8DAFBLAwQUAAYACAAAACEAqsMZO98AAAAJ&#10;AQAADwAAAGRycy9kb3ducmV2LnhtbEyPwU7DMBBE70j8g7VIXFDrtC5NCXEqqATqraLlAzbxNomI&#10;12nstuHvMSc4jmY08yZfj7YTFxp861jDbJqAIK6cabnW8Hl4m6xA+IBssHNMGr7Jw7q4vckxM+7K&#10;H3TZh1rEEvYZamhC6DMpfdWQRT91PXH0jm6wGKIcamkGvMZy28l5kiylxZbjQoM9bRqqvvZnq+Fh&#10;e8LXcVOq9Lh936E6qeB2rPX93fjyDCLQGP7C8Isf0aGITKU7s/Gi07BQjxE9aJgnTyBiYKHSGYhS&#10;w3KVgixy+f9B8QMAAP//AwBQSwECLQAUAAYACAAAACEAtoM4kv4AAADhAQAAEwAAAAAAAAAAAAAA&#10;AAAAAAAAW0NvbnRlbnRfVHlwZXNdLnhtbFBLAQItABQABgAIAAAAIQA4/SH/1gAAAJQBAAALAAAA&#10;AAAAAAAAAAAAAC8BAABfcmVscy8ucmVsc1BLAQItABQABgAIAAAAIQDStxy7AwIAALEDAAAOAAAA&#10;AAAAAAAAAAAAAC4CAABkcnMvZTJvRG9jLnhtbFBLAQItABQABgAIAAAAIQCqwxk73wAAAAkBAAAP&#10;AAAAAAAAAAAAAAAAAF0EAABkcnMvZG93bnJldi54bWxQSwUGAAAAAAQABADzAAAAaQUAAAAA&#10;" strokecolor="#4f81bd" strokeweight="2pt">
            <v:stroke startarrow="open" endarrow="open"/>
          </v:shape>
        </w:pict>
      </w:r>
      <w:r>
        <w:rPr>
          <w:rFonts w:ascii="宋体" w:hAnsi="宋体" w:hint="eastAsia"/>
          <w:noProof/>
        </w:rPr>
        <w:pict w14:anchorId="09A457CC">
          <v:shape id="直接箭头连接符 23" o:spid="_x0000_s2076" type="#_x0000_t32" style="position:absolute;left:0;text-align:left;margin-left:200.85pt;margin-top:10.45pt;width:0;height:10.95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hCAgIAAK4DAAAOAAAAZHJzL2Uyb0RvYy54bWysU0uOEzEQ3SNxB8t70p3vTKJ0RiIhbBCM&#10;BByg4nZ3W3LbVtmkk0twASRWwGpgNXtOA8MxKLvDMHxWiI1Tled6Ve+5enlxaDXbS/TKmoIPBzln&#10;0ghbKlMX/OWL7YNzznwAU4K2Rhb8KD2/WN2/t+zcQo5sY3UpkRGJ8YvOFbwJwS2yzItGtuAH1klD&#10;YGWxhUAp1lmJ0BF7q7NRns+yzmLp0ArpPf276UG+SvxVJUV4VlVeBqYLTrOFdGI6d/HMVktY1Aiu&#10;UeI0BvzDFC0oQ01vqTYQgL1C9QdVqwRab6swELbNbFUpIZMGUjPMf1PzvAEnkxYyx7tbm/z/oxVP&#10;95fIVFnw0ZgzAy290c2b66+v3998+vjl3fW3z29jfPWBEU5mdc4vqGZtLvGUeXeJUfmhwjb+kiZ2&#10;KPh4Nh+fzaecHQt+Npvk8+m0N1seAhN0gV5DEDYcz/NZgrKfHA59eCxty2JQcB8QVN2EtTWGXtTi&#10;MHkN+yc+0BRU+KMgDmDsVmmdHlYb1pGy6SSP3YD2q9IQKGwdKfam5gx0TYsrAiZKb7UqY3kk8ljv&#10;1hrZHmh5Jtvz4cNNlEDtfrkWe2/AN/29BPVKGwnlI1OycHTkKiDargcCKP0XgIi1iY1lWtyTuOh4&#10;73GMdrY8JuuzmNFSpHlOCxy37m5O8d3PbPUdAAD//wMAUEsDBBQABgAIAAAAIQD7p8Po3AAAAAkB&#10;AAAPAAAAZHJzL2Rvd25yZXYueG1sTI/PTsMwDIfvSLxDZCQuiKVrERul6QSTQLtNDB7Abby2onG6&#10;JtvK22PEAW7+8+nnz8Vqcr060Rg6zwbmswQUce1tx42Bj/eX2yWoEJEt9p7JwBcFWJWXFwXm1p/5&#10;jU672CgJ4ZCjgTbGIdc61C05DDM/EMtu70eHUdqx0XbEs4S7XqdJcq8ddiwXWhxo3VL9uTs6Azeb&#10;Az5P6ypb7DevW8wOWfRbNub6anp6BBVpin8w/OiLOpTiVPkj26B6A3fJfCGogTR5ACXA76CSIl2C&#10;Lgv9/4PyGwAA//8DAFBLAQItABQABgAIAAAAIQC2gziS/gAAAOEBAAATAAAAAAAAAAAAAAAAAAAA&#10;AABbQ29udGVudF9UeXBlc10ueG1sUEsBAi0AFAAGAAgAAAAhADj9If/WAAAAlAEAAAsAAAAAAAAA&#10;AAAAAAAALwEAAF9yZWxzLy5yZWxzUEsBAi0AFAAGAAgAAAAhAAPJqEICAgAArgMAAA4AAAAAAAAA&#10;AAAAAAAALgIAAGRycy9lMm9Eb2MueG1sUEsBAi0AFAAGAAgAAAAhAPunw+jcAAAACQEAAA8AAAAA&#10;AAAAAAAAAAAAXAQAAGRycy9kb3ducmV2LnhtbFBLBQYAAAAABAAEAPMAAABlBQAAAAA=&#10;" strokecolor="#4f81bd" strokeweight="2pt">
            <v:stroke startarrow="open" endarrow="open"/>
          </v:shape>
        </w:pict>
      </w:r>
      <w:r>
        <w:rPr>
          <w:rFonts w:ascii="宋体" w:hAnsi="宋体" w:hint="eastAsia"/>
          <w:noProof/>
        </w:rPr>
        <w:pict w14:anchorId="00C8EDC7">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上弧形箭头 12" o:spid="_x0000_s2065" type="#_x0000_t105" style="position:absolute;left:0;text-align:left;margin-left:253.4pt;margin-top:18.55pt;width:68.95pt;height:21.8pt;flip:x;z-index:251838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2pPkQIAAOoEAAAOAAAAZHJzL2Uyb0RvYy54bWysVM1uEzEQviPxDpbvdJOw+WnUTRUaBZAK&#10;jVQQZ8drZ1fyH2Mnm/IIPAZC4gQnDhzgbah4Dcbe7R/0hLhYM57xNzPfzPjoeK8V2QnwtTUF7R/0&#10;KBGG27I2m4K+frV8NKHEB2ZKpqwRBb0Qnh7PHj44atxUDGxlVSmAIIjx08YVtArBTbPM80po5g+s&#10;EwaN0oJmAVXYZCWwBtG1yga93ihrLJQOLBfe4+2iNdJZwpdS8HAmpReBqIJibiGdkM51PLPZEZtu&#10;gLmq5l0a7B+y0Kw2GPQaasECI1uo/4LSNQfrrQwH3OrMSllzkWrAavq9P6o5r5gTqRYkx7trmvz/&#10;g+UvdysgdYm9G1BimMYe/fz2/vL7p8sfH359+Xz58StBC9LUOD9F73O3gk7zKMaa9xI0kap2zxAl&#10;sYB1kX1B83xwOB4h7RcFHT/uj/JxR7jYB8LRYTIejkZDSjg6DMajCfoidtZCRmgHPjwVVpMoFJRv&#10;YSfKhW3MHMA2KRbbnfrQvrryji+9VXW5rJVKCmzWJwrIjuEY5MtJ/8miC3THTRnSYCLDvIc5c4bj&#10;KBULKGqHBHmzoYSpDc45D5Bi33nt7wkSg6utfmHLNvZ42EPsNtvOP9V7ByiWsWC+ap8kU/dEmQgo&#10;0lx3Vce2tI2I0tqWF9hPsO2ge8eXNaKdMh9WDHCysTDc1nCGh1QWq7WdREll4d1999EfBw6tlDS4&#10;KcjE2y0DQYl6bnAUD/t5HlcrKflwPEAFblvWty1mq08sdqGP/4LjSYz+QV2JEqx+g0s9j1HRxAzH&#10;2C3nnXIS2g3Gb4GL+Ty54To5Fk7NueNXU2jsfBusrNN03LCDhEcFFypR3y1/3NjbevK6+aJmvwEA&#10;AP//AwBQSwMEFAAGAAgAAAAhAKN2jRHgAAAACQEAAA8AAABkcnMvZG93bnJldi54bWxMj8FOwzAQ&#10;RO9I/IO1SNyoXRqSErKpEKIV6gkKF26usyRR43WI3TT9e8wJjqMZzbwpVpPtxEiDbx0jzGcKBLFx&#10;Vcs1wsf7+mYJwgfNle4cE8KZPKzKy4tC55U78RuNu1CLWMI+1whNCH0upTcNWe1nrieO3pcbrA5R&#10;DrWsBn2K5baTt0ql0uqW40Kje3pqyBx2R4tgtuZ5Y0b6/nzp28X6/tUmh/MG8fpqenwAEWgKf2H4&#10;xY/oUEamvTty5UWHcKfSiB4QFtkcRAykSZKB2CMsVQayLOT/B+UPAAAA//8DAFBLAQItABQABgAI&#10;AAAAIQC2gziS/gAAAOEBAAATAAAAAAAAAAAAAAAAAAAAAABbQ29udGVudF9UeXBlc10ueG1sUEsB&#10;Ai0AFAAGAAgAAAAhADj9If/WAAAAlAEAAAsAAAAAAAAAAAAAAAAALwEAAF9yZWxzLy5yZWxzUEsB&#10;Ai0AFAAGAAgAAAAhACS3ak+RAgAA6gQAAA4AAAAAAAAAAAAAAAAALgIAAGRycy9lMm9Eb2MueG1s&#10;UEsBAi0AFAAGAAgAAAAhAKN2jRHgAAAACQEAAA8AAAAAAAAAAAAAAAAA6wQAAGRycy9kb3ducmV2&#10;LnhtbFBLBQYAAAAABAAEAPMAAAD4BQAAAAA=&#10;" adj="18185,20746,16200" fillcolor="#4f81bd" strokecolor="#376092" strokeweight="2pt"/>
        </w:pict>
      </w:r>
    </w:p>
    <w:p w14:paraId="1D13C40E" w14:textId="77777777" w:rsidR="0046282B" w:rsidRPr="003951FB" w:rsidRDefault="00000000" w:rsidP="003951FB">
      <w:pPr>
        <w:snapToGrid w:val="0"/>
        <w:spacing w:line="400" w:lineRule="exact"/>
        <w:rPr>
          <w:rFonts w:ascii="宋体" w:hAnsi="宋体" w:cs="宋体" w:hint="eastAsia"/>
          <w:szCs w:val="21"/>
        </w:rPr>
      </w:pPr>
      <w:r>
        <w:rPr>
          <w:rFonts w:ascii="宋体" w:hAnsi="宋体" w:hint="eastAsia"/>
          <w:noProof/>
        </w:rPr>
        <w:pict w14:anchorId="37569567">
          <v:shape id="直接箭头连接符 21" o:spid="_x0000_s2074" type="#_x0000_t32" style="position:absolute;left:0;text-align:left;margin-left:288.8pt;margin-top:-1.45pt;width:.45pt;height:27.6pt;flip:x;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1qdDAIAALsDAAAOAAAAZHJzL2Uyb0RvYy54bWysU82O0zAQviPxDpbvNElpdpeq6Uq0LBwQ&#10;VAIeYOo4iSXHtsamaV+CF0DiBHsCTnvnaWB5DMZOWS0/J8TFGufzfDPfzJfF+b7XbCfRK2sqXkxy&#10;zqQRtlamrfirlxf3zjjzAUwN2hpZ8YP0/Hx5985icHM5tZ3VtURGJMbPB1fxLgQ3zzIvOtmDn1gn&#10;DYGNxR4CXbHNaoSB2HudTfP8JBss1g6tkN7T1/UI8mXibxopwvOm8TIwXXHqLaQT07mNZ7ZcwLxF&#10;cJ0SxzbgH7roQRkqekO1hgDsNao/qHol0HrbhImwfWabRgmZNJCaIv9NzYsOnExaaDje3YzJ/z9a&#10;8Wy3Qabqik8Lzgz0tKPrt1ff3ny4/vzp6/ur71/exfjjJSOchjU4P6ecldng8ebdBqPyfYM9a7Ry&#10;T8gHaRakju0rPjsrHuRFydmh4qfT8qSYlePY5T4wQQ/K04gKgu+XeTlNS8lGwkjs0IfH0vYsBhX3&#10;AUG1XVhZY2i9FsdisHvqA7VEiT8TYrKxF0rrtGVt2EAyy1lORhBAZms0BAp7R/K9aTkD3ZKLRcDU&#10;v7da1TE9EnlstyuNbAfkpNnFWfFwHVVQuV+exdpr8N34LkGj2E5C/cjULBwcjRgQ7TACAZT+C0DE&#10;2sTCMrn4KC6Ofxx4jLa2PqQ9ZPFGDkn9HN0cLXj7TvHtf275AwAA//8DAFBLAwQUAAYACAAAACEA&#10;y5g1NOAAAAAJAQAADwAAAGRycy9kb3ducmV2LnhtbEyPwU7DMAyG70i8Q2QkbltKp66lazqhIQ5c&#10;kBiT4Og2XlvROF2Tbd2ennCCmy1/+v39xXoyvTjR6DrLCh7mEQji2uqOGwW7j5dZBsJ5ZI29ZVJw&#10;IQfr8vamwFzbM7/TaesbEULY5aig9X7IpXR1Swbd3A7E4ba3o0Ef1rGResRzCDe9jKNoKQ12HD60&#10;ONCmpfp7ezQKXr82h8vnId29XdtqMTBfMfPPSt3fTU8rEJ4m/wfDr35QhzI4VfbI2oleQZKmy4Aq&#10;mMWPIAKQpFkCogpDvABZFvJ/g/IHAAD//wMAUEsBAi0AFAAGAAgAAAAhALaDOJL+AAAA4QEAABMA&#10;AAAAAAAAAAAAAAAAAAAAAFtDb250ZW50X1R5cGVzXS54bWxQSwECLQAUAAYACAAAACEAOP0h/9YA&#10;AACUAQAACwAAAAAAAAAAAAAAAAAvAQAAX3JlbHMvLnJlbHNQSwECLQAUAAYACAAAACEAx99anQwC&#10;AAC7AwAADgAAAAAAAAAAAAAAAAAuAgAAZHJzL2Uyb0RvYy54bWxQSwECLQAUAAYACAAAACEAy5g1&#10;NOAAAAAJAQAADwAAAAAAAAAAAAAAAABmBAAAZHJzL2Rvd25yZXYueG1sUEsFBgAAAAAEAAQA8wAA&#10;AHMFAAAAAA==&#10;" strokecolor="#4f81bd" strokeweight="2pt">
            <v:stroke startarrow="open" endarrow="open"/>
          </v:shape>
        </w:pict>
      </w:r>
      <w:r>
        <w:rPr>
          <w:rFonts w:ascii="宋体" w:hAnsi="宋体" w:hint="eastAsia"/>
          <w:noProof/>
        </w:rPr>
        <w:pict w14:anchorId="0FAE6D69">
          <v:shape id="直接箭头连接符 20" o:spid="_x0000_s2073" type="#_x0000_t32" style="position:absolute;left:0;text-align:left;margin-left:66.5pt;margin-top:2.45pt;width:.45pt;height:23.95pt;flip:x;z-index:25184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RECwIAALsDAAAOAAAAZHJzL2Uyb0RvYy54bWysU82O0zAQviPxDpbvNGm32S1V05VoKRwQ&#10;VAIeYOo4iSXHtsamaV+CF0DiBJyA0955Glgeg7FTVsvPCXGxZvJ5vpnv82Rxeeg020v0ypqSj0c5&#10;Z9IIWynTlPzli829GWc+gKlAWyNLfpSeXy7v3ln0bi4ntrW6ksiIxPh570rehuDmWeZFKzvwI+uk&#10;IbC22EGgFJusQuiJvdPZJM/Ps95i5dAK6T19XQ8gXyb+upYiPKtrLwPTJafZQjoxnbt4ZssFzBsE&#10;1ypxGgP+YYoOlKGmN1RrCMBeofqDqlMCrbd1GAnbZbaulZBJA6kZ57+ped6Ck0kLmePdjU3+/9GK&#10;p/stMlWVfEL2GOjoja7fXH17/f7686ev766+f3kb448fGOFkVu/8nGpWZounzLstRuWHGjtWa+Ue&#10;0x4kL0gdO1Byf3ZRFMR+LPnFZFacFcVguzwEJuhCcTEuOBMEn+XT8XlCs4EwEjv04ZG0HYtByX1A&#10;UE0bVtYYel6LQzPYP/GBRqLCnwWx2NiN0jq9sjasJ5nFNKdZBNCy1RoChZ0j+d40nIFuaItFwDS/&#10;t1pVsTwSeWx2K41sD7RJ081s/GAdVVC7X67F3mvw7XAvQYPYVkL10FQsHB1ZDIi2H4AASv8FIGJt&#10;YmOZtvgkLto/GB6jna2O6R2ymNGGpHlO2xxX8HZO8e1/bvkDAAD//wMAUEsDBBQABgAIAAAAIQC7&#10;nQeB3gAAAAgBAAAPAAAAZHJzL2Rvd25yZXYueG1sTI/NTsMwEITvSLyDtUjcqEPNTwhxKlTEgQsS&#10;pRIcN7GJI+J1Grtt2qdne4LbjmY0+025mHwvdnaMXSAN17MMhKUmmI5aDeuPl6scRExIBvtAVsPB&#10;RlhU52clFibs6d3uVqkVXEKxQA0upaGQMjbOeoyzMFhi7zuMHhPLsZVmxD2X+17Os+xOeuyIPzgc&#10;7NLZ5me19Rpev5abw+fmfv12dLUaiI6Yp2etLy+mp0cQyU7pLwwnfEaHipnqsCUTRc9aKd6SNNw8&#10;gDj5SvFRa7id5yCrUv4fUP0CAAD//wMAUEsBAi0AFAAGAAgAAAAhALaDOJL+AAAA4QEAABMAAAAA&#10;AAAAAAAAAAAAAAAAAFtDb250ZW50X1R5cGVzXS54bWxQSwECLQAUAAYACAAAACEAOP0h/9YAAACU&#10;AQAACwAAAAAAAAAAAAAAAAAvAQAAX3JlbHMvLnJlbHNQSwECLQAUAAYACAAAACEAULMERAsCAAC7&#10;AwAADgAAAAAAAAAAAAAAAAAuAgAAZHJzL2Uyb0RvYy54bWxQSwECLQAUAAYACAAAACEAu50Hgd4A&#10;AAAIAQAADwAAAAAAAAAAAAAAAABlBAAAZHJzL2Rvd25yZXYueG1sUEsFBgAAAAAEAAQA8wAAAHAF&#10;AAAAAA==&#10;" strokecolor="#4f81bd" strokeweight="2pt">
            <v:stroke startarrow="open" endarrow="open"/>
          </v:shape>
        </w:pict>
      </w:r>
      <w:r>
        <w:rPr>
          <w:rFonts w:ascii="宋体" w:hAnsi="宋体" w:hint="eastAsia"/>
          <w:noProof/>
        </w:rPr>
        <w:pict w14:anchorId="31A7FDAF">
          <v:shape id="上弧形箭头 15" o:spid="_x0000_s2068" type="#_x0000_t105" style="position:absolute;left:0;text-align:left;margin-left:31.1pt;margin-top:2.45pt;width:68.95pt;height:21.8pt;flip:x;z-index:251841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RLRhAIAAN4EAAAOAAAAZHJzL2Uyb0RvYy54bWysVM2OEzEMviPxDlHu7LRV/6i2XZWtCkgL&#10;u9KCOKeZpB0piYOTdro8Ao+BkDjBiQMHeBtWvAZOZvYP9oS4RHbsfLY/2zk82lvDdgpDBW7Kuwcd&#10;zpSTUFZuPeWvXy0fjTkLUbhSGHBqyi9U4Eezhw8Oaz9RPdiAKRUyAnFhUvsp38ToJ0UR5EZZEQ7A&#10;K0dGDWhFJBXXRYmiJnRril6nMyxqwNIjSBUC3S4aI59lfK2VjKdaBxWZmXLKLeYT87lKZzE7FJM1&#10;Cr+pZJuG+IcsrKgcBb2GWogo2Barv6BsJREC6HggwRagdSVVroGq6Xb+qOZ8I7zKtRA5wV/TFP4f&#10;rHy5O0NWldS7AWdOWOrRz2/vL79/uvzx4deXz5cfvzKyEE21DxPyPvdn2GqBxFTzXqNl2lT+GaFk&#10;Fqguts8kX1yTrPaRSbocjwbDIcWSZOqNhuNhbkLRwCQ4jyE+VWBZEqZcbnGnygXUbo4IdcYXu5MQ&#10;KQt6deWdXgYwVbmsjMkKrlfHBtlOUOv7y3H3ySKVQU/uuBnHakpk0O/QeEhBI6iNiCRaT6QEt+ZM&#10;mDXNtoyYY995He4JkoKbrX0BZRN7NOgQdhu68f87jVTGQoRN8yTHaJ8YlwBVnuW26tSKhvwkraC8&#10;oB4iNMMdvFxWhHYiQjwTSNNMhdGGxlM6tAGqFlqJsw3gu/vukz8NGVk5q2k7iIm3W4GKM/Pc0fg9&#10;7vb7aZ2y0h+MeqTgbcvqtsVt7TFQF7r0F3iZxeQfzZWoEewbWuR5ikom4STFbjhvlePYbC19BVLN&#10;59mNVsiLeOLOvbyaPAfzbQRd5em4YYcITwotUaa+Xfi0pbf17HXzLc1+AwAA//8DAFBLAwQUAAYA&#10;CAAAACEA8dw/wtwAAAAHAQAADwAAAGRycy9kb3ducmV2LnhtbEyOwW7CMBBE75X4B2uReisOKUWQ&#10;xkGoKqjqqaVcuBl7m0TE6xCbEP6+21N7HM3ozctXg2tEj12oPSmYThIQSMbbmkoF+6/NwwJEiJqs&#10;bjyhghsGWBWju1xn1l/pE/tdLAVDKGRaQRVjm0kZTIVOh4lvkbj79p3TkWNXStvpK8NdI9MkmUun&#10;a+KHSrf4UqE57S5OgXk3r1vT4/nw1taPm+WHm51uW6Xux8P6GUTEIf6N4Vef1aFgp6O/kA2iUTBP&#10;U14qmC1BcM1nUxBHzosnkEUu//sXPwAAAP//AwBQSwECLQAUAAYACAAAACEAtoM4kv4AAADhAQAA&#10;EwAAAAAAAAAAAAAAAAAAAAAAW0NvbnRlbnRfVHlwZXNdLnhtbFBLAQItABQABgAIAAAAIQA4/SH/&#10;1gAAAJQBAAALAAAAAAAAAAAAAAAAAC8BAABfcmVscy8ucmVsc1BLAQItABQABgAIAAAAIQClaRLR&#10;hAIAAN4EAAAOAAAAAAAAAAAAAAAAAC4CAABkcnMvZTJvRG9jLnhtbFBLAQItABQABgAIAAAAIQDx&#10;3D/C3AAAAAcBAAAPAAAAAAAAAAAAAAAAAN4EAABkcnMvZG93bnJldi54bWxQSwUGAAAAAAQABADz&#10;AAAA5wUAAAAA&#10;" adj="18185,20746,16200" fillcolor="#4f81bd" strokecolor="#376092" strokeweight="2pt"/>
        </w:pict>
      </w:r>
      <w:r w:rsidR="0046282B" w:rsidRPr="003951FB">
        <w:rPr>
          <w:rFonts w:ascii="宋体" w:hAnsi="宋体" w:cs="宋体" w:hint="eastAsia"/>
          <w:szCs w:val="21"/>
        </w:rPr>
        <w:t xml:space="preserve">           </w:t>
      </w:r>
      <w:r w:rsidR="0046282B" w:rsidRPr="003951FB">
        <w:rPr>
          <w:rFonts w:ascii="宋体" w:hAnsi="宋体" w:cs="宋体" w:hint="eastAsia"/>
          <w:b/>
          <w:bCs/>
          <w:sz w:val="18"/>
          <w:szCs w:val="18"/>
        </w:rPr>
        <w:t>1</w:t>
      </w:r>
      <w:r w:rsidR="0046282B" w:rsidRPr="003951FB">
        <w:rPr>
          <w:rFonts w:ascii="宋体" w:hAnsi="宋体" w:cs="宋体" w:hint="eastAsia"/>
          <w:b/>
          <w:bCs/>
          <w:sz w:val="18"/>
          <w:szCs w:val="18"/>
        </w:rPr>
        <w:t>米</w:t>
      </w:r>
      <w:r w:rsidR="0046282B" w:rsidRPr="003951FB">
        <w:rPr>
          <w:rFonts w:ascii="宋体" w:hAnsi="宋体" w:cs="宋体" w:hint="eastAsia"/>
          <w:szCs w:val="21"/>
        </w:rPr>
        <w:t xml:space="preserve">                          </w:t>
      </w:r>
      <w:r w:rsidR="0046282B" w:rsidRPr="003951FB">
        <w:rPr>
          <w:rFonts w:ascii="宋体" w:hAnsi="宋体" w:cs="宋体" w:hint="eastAsia"/>
          <w:b/>
          <w:bCs/>
          <w:sz w:val="15"/>
          <w:szCs w:val="15"/>
        </w:rPr>
        <w:t xml:space="preserve"> 1.2</w:t>
      </w:r>
      <w:r w:rsidR="0046282B" w:rsidRPr="003951FB">
        <w:rPr>
          <w:rFonts w:ascii="宋体" w:hAnsi="宋体" w:cs="宋体" w:hint="eastAsia"/>
          <w:b/>
          <w:bCs/>
          <w:sz w:val="15"/>
          <w:szCs w:val="15"/>
        </w:rPr>
        <w:t>米</w:t>
      </w:r>
      <w:r w:rsidR="0046282B" w:rsidRPr="003951FB">
        <w:rPr>
          <w:rFonts w:ascii="宋体" w:hAnsi="宋体" w:cs="宋体" w:hint="eastAsia"/>
          <w:szCs w:val="21"/>
        </w:rPr>
        <w:t xml:space="preserve">       </w:t>
      </w:r>
      <w:r w:rsidR="0046282B" w:rsidRPr="003951FB">
        <w:rPr>
          <w:rFonts w:ascii="宋体" w:hAnsi="宋体" w:cs="宋体" w:hint="eastAsia"/>
          <w:b/>
          <w:bCs/>
          <w:sz w:val="18"/>
          <w:szCs w:val="18"/>
        </w:rPr>
        <w:t>1</w:t>
      </w:r>
      <w:r w:rsidR="0046282B" w:rsidRPr="003951FB">
        <w:rPr>
          <w:rFonts w:ascii="宋体" w:hAnsi="宋体" w:cs="宋体" w:hint="eastAsia"/>
          <w:b/>
          <w:bCs/>
          <w:sz w:val="18"/>
          <w:szCs w:val="18"/>
        </w:rPr>
        <w:t>米</w:t>
      </w:r>
    </w:p>
    <w:p w14:paraId="1A551D1D" w14:textId="77777777" w:rsidR="0046282B" w:rsidRPr="003951FB" w:rsidRDefault="00000000" w:rsidP="003951FB">
      <w:pPr>
        <w:snapToGrid w:val="0"/>
        <w:spacing w:line="400" w:lineRule="exact"/>
        <w:ind w:left="420"/>
        <w:rPr>
          <w:rFonts w:ascii="宋体" w:hAnsi="宋体" w:cs="宋体" w:hint="eastAsia"/>
          <w:szCs w:val="21"/>
        </w:rPr>
      </w:pPr>
      <w:r>
        <w:rPr>
          <w:rFonts w:ascii="宋体" w:hAnsi="宋体" w:hint="eastAsia"/>
          <w:noProof/>
        </w:rPr>
        <w:pict w14:anchorId="14BBE051">
          <v:rect id="矩形 19" o:spid="_x0000_s2072" style="position:absolute;left:0;text-align:left;margin-left:251.95pt;margin-top:9.1pt;width:23.9pt;height:12.25pt;z-index:251845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dJQcwIAAMwEAAAOAAAAZHJzL2Uyb0RvYy54bWysVEtu2zAQ3RfoHQjuG0m2FTtG5MCN4aJA&#10;2gRIi65pirIEUCRL0pbTyxTIrofocYpeo4+U8muyKrqhZzTD9zhvZnx6dmgl2QvrGq0Kmh2llAjF&#10;ddmobUE/f1q/mVHiPFMlk1qJgt4IR88Wr1+ddmYuRrrWshSWAES5eWcKWntv5knieC1a5o60EQrB&#10;StuWebh2m5SWdUBvZTJK0+Ok07Y0VnPhHL6u+iBdRPyqEtxfVpUTnsiC4m0+njaem3Ami1M231pm&#10;6oYPz2D/8IqWNQqk91Ar5hnZ2eYZVNtwq52u/BHXbaKrquEi1oBqsvSvaq5rZkSsBeI4cy+T+3+w&#10;/OP+ypKmRO9OKFGsRY9+f//x6+ctwQeo0xk3R9K1ubKD52CGUg+VbcMviiCHgk7Gx7NZCo1vCjqd&#10;ZukszXt1xcETjoRxOs7HiHMkZHmeT2M8eQAy1vl3QrckGAW1aF7UlO0vnAc5Uu9SAq/TsinXjZTR&#10;sdvNubRkz9DoyXqWvV0Fdlx5kiYV6Qo6yifhoZxh4CrJPMzWQAKntpQwucUkc28j95Pb7gWSQC53&#10;7Qdd9tzTPAX2QN3nP39GKGPFXN1fiRzDFakCoIiTO1QdOtBrHqyNLm/QMav7UXaGrxugXTDnr5jF&#10;7KIw7KO/xFFJjWr1YFFSa/vtpe8hHyOFKCUddgFKfN0xKyiR7xWG7SSbTADrozPJpyM49nFk8zii&#10;du25RhcybL7h0Qz5Xt6ZldXtF6ztMrAixBQHd6/54Jz7fkex+FwslzENC2OYv1DXhgfwoJPSy53X&#10;VROn40EdCB4crEyUfljvsJOP/Zj18Ce0+AMAAP//AwBQSwMEFAAGAAgAAAAhAMTLCSngAAAACQEA&#10;AA8AAABkcnMvZG93bnJldi54bWxMj8FOwzAQRO9I/IO1SNyo3ZTQEuJUCARSKy6koIqbG2+TiHgd&#10;xW6b/j3LCY6reZp5my9H14kjDqH1pGE6USCQKm9bqjV8bF5uFiBCNGRN5wk1nDHAsri8yE1m/Yne&#10;8VjGWnAJhcxoaGLsMylD1aAzYeJ7JM72fnAm8jnU0g7mxOWuk4lSd9KZlnihMT0+NVh9lwenYbvG&#10;8+t2FdPP581KzfqvNyz3Qevrq/HxAUTEMf7B8KvP6lCw084fyAbRaUjV7J5RDhYJCAbSdDoHsdNw&#10;m8xBFrn8/0HxAwAA//8DAFBLAQItABQABgAIAAAAIQC2gziS/gAAAOEBAAATAAAAAAAAAAAAAAAA&#10;AAAAAABbQ29udGVudF9UeXBlc10ueG1sUEsBAi0AFAAGAAgAAAAhADj9If/WAAAAlAEAAAsAAAAA&#10;AAAAAAAAAAAALwEAAF9yZWxzLy5yZWxzUEsBAi0AFAAGAAgAAAAhABzJ0lBzAgAAzAQAAA4AAAAA&#10;AAAAAAAAAAAALgIAAGRycy9lMm9Eb2MueG1sUEsBAi0AFAAGAAgAAAAhAMTLCSngAAAACQEAAA8A&#10;AAAAAAAAAAAAAAAAzQQAAGRycy9kb3ducmV2LnhtbFBLBQYAAAAABAAEAPMAAADaBQAAAAA=&#10;" fillcolor="#4f81bd" strokecolor="#376092" strokeweight="2pt"/>
        </w:pict>
      </w:r>
      <w:r>
        <w:rPr>
          <w:rFonts w:ascii="宋体" w:hAnsi="宋体" w:hint="eastAsia"/>
          <w:noProof/>
        </w:rPr>
        <w:pict w14:anchorId="069950AE">
          <v:rect id="矩形 18" o:spid="_x0000_s2071" style="position:absolute;left:0;text-align:left;margin-left:28.3pt;margin-top:9.8pt;width:21.15pt;height:12.25pt;z-index:251844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9ccAIAAMwEAAAOAAAAZHJzL2Uyb0RvYy54bWysVNtu1DAQfUfiHyy/0ySrpNuumq2WrhYh&#10;FVqpIJ69jrOJ5Bu291J+Bok3PoLPQfwGx056gz4hXrwzmeM5njMze3Z+UJLshPO90TUtjnJKhOam&#10;6fWmph8/rF6dUOID0w2TRoua3gpPz+cvX5zt7UxMTGdkIxxBEu1ne1vTLgQ7yzLPO6GYPzJWaARb&#10;4xQLcN0maxzbI7uS2STPj7O9cY11hgvv8XU5BOk85W9bwcNV23oRiKwp3hbS6dK5jmc2P2OzjWO2&#10;6/n4DPYPr1Cs1yC9T7VkgZGt6/9KpXrujDdtOOJGZaZtey5SDaimyP+o5qZjVqRaII639zL5/5eW&#10;v99dO9I36B06pZlCj359/f7zxzeCD1Bnb/0MoBt77UbPw4ylHlqn4i+KIAfcL0/Loqooua3pdJoX&#10;p0U1qCsOgXAAJscnxzniHAAAq2mKZw+JrPPhjTCKRKOmDs1LmrLdpQ8gB/QOEnm9kX2z6qVMjtus&#10;L6QjO4ZGl6uT4vUysuPKE5jUZI+XVGWOYeAMA9dKFmAqCwm83lDC5AaTzINL3E9u+2dIIrncqnem&#10;GbinVY7cI/WA//sZsYwl891wJXGMV6SOCUWa3LHq2IFB82itTXOLjjkzjLK3fNUj2yXz4Zo5zC4K&#10;wz6GKxytNKjWjBYlnXFfnvse8RgpRCnZYxegxOctc4IS+VZj2E6LsozLk5yymk7guMeR9eOI3qoL&#10;gy4U2HzLkxnxQd6ZrTPqE9Z2EVkRYpqDe9B8dC7CsKNYfC4WiwTDwlgWLvWN5TF51EmbxTaYtk/T&#10;8aAOBI8OViZJP6533MnHfkI9/AnNfwMAAP//AwBQSwMEFAAGAAgAAAAhABhmGrzeAAAABwEAAA8A&#10;AABkcnMvZG93bnJldi54bWxMjkFPwkAQhe8m/ofNmHiTLQoNrd0SotEE44UCId6W7tA2dGeb7gLl&#10;3zue5PQy7728+bL5YFtxxt43jhSMRxEIpNKZhioFm/XH0wyED5qMbh2hgit6mOf3d5lOjbvQCs9F&#10;qASPkE+1gjqELpXSlzVa7UeuQ+Ls4HqrA599JU2vLzxuW/kcRbG0uiH+UOsO32osj8XJKth94fVz&#10;twzT7ft6Gb10P99YHLxSjw/D4hVEwCH8l+EPn9EhZ6a9O5HxolUwjWNusp+wcp7MEhB7BZPJGGSe&#10;yVv+/BcAAP//AwBQSwECLQAUAAYACAAAACEAtoM4kv4AAADhAQAAEwAAAAAAAAAAAAAAAAAAAAAA&#10;W0NvbnRlbnRfVHlwZXNdLnhtbFBLAQItABQABgAIAAAAIQA4/SH/1gAAAJQBAAALAAAAAAAAAAAA&#10;AAAAAC8BAABfcmVscy8ucmVsc1BLAQItABQABgAIAAAAIQBuOo9ccAIAAMwEAAAOAAAAAAAAAAAA&#10;AAAAAC4CAABkcnMvZTJvRG9jLnhtbFBLAQItABQABgAIAAAAIQAYZhq83gAAAAcBAAAPAAAAAAAA&#10;AAAAAAAAAMoEAABkcnMvZG93bnJldi54bWxQSwUGAAAAAAQABADzAAAA1QUAAAAA&#10;" fillcolor="#4f81bd" strokecolor="#376092" strokeweight="2pt"/>
        </w:pict>
      </w:r>
      <w:r>
        <w:rPr>
          <w:rFonts w:ascii="宋体" w:hAnsi="宋体" w:hint="eastAsia"/>
          <w:noProof/>
        </w:rPr>
        <w:pict w14:anchorId="42B8E11A">
          <v:rect id="矩形 1" o:spid="_x0000_s2058" style="position:absolute;left:0;text-align:left;margin-left:23.55pt;margin-top:4.05pt;width:130.25pt;height:114.55pt;z-index:251831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JlWZQIAAJUEAAAOAAAAZHJzL2Uyb0RvYy54bWysVEtu2zAQ3RfoHQjuG8muHDtG5MBIkKJA&#10;0ARIiq4ZirQE8FeStuxepkB3PUSPU/QafaSUTz+rolkwM5rHx/m88enZXiuyEz501tR0clRSIgy3&#10;TWc2NX1/d/lqQUmIzDRMWSNqehCBnq1evjjt3VJMbWtVIzwBiQnL3tW0jdEtiyLwVmgWjqwTBkFp&#10;vWYRrt8UjWc92LUqpmV5XPTWN85bLkLA14shSFeZX0rB47WUQUSiaorcYj59Pu/TWaxO2XLjmWs7&#10;PqbB/iELzTqDRx+pLlhkZOu7P6h0x70NVsYjbnVhpey4yDWgmkn5WzW3LXMi14LmBPfYpvD/aPm7&#10;3Y0nXYPZUWKYxoh+fP76/dsXMkm96V1YAnLrbvzoBZip0L30Ov1HCWSP21U1LRczSg41nZcn1WI2&#10;G3or9pHwBDieVZM5AByISTWr5kCDs3iicj7EN8Jqkoyaegwv95TtrkIcoA+Q9LKxl51S+M6WypC+&#10;pq8XkxIz5gw6kopFmNqhsmA2lDC1gUB59JkyWNU16Xq6HQ7hXHmyY9AIpNXY/g5ZU6JYiAhAJvlv&#10;zPaXqymfCxba4XIOjTBlErXIEhzTT80c2pese9sc0HpvB00Gxy87sF3h0RvmIUKUgsWK1ziksqjP&#10;jhYlrfWf/vY94aENRCnpIWrU/nHLvEAtbw1Uc4IxpS3ITjWbT+H455H75xGz1ecWPYEykF02Ez6q&#10;B1N6qz9g/9bpVYSY4Xh76PLonMdh2bDBXKzXGQblOxavzK3jiXyY5XobrezymJ+6A3kkB9rPQhn3&#10;NC3Xcz+jnn5NVj8BAAD//wMAUEsDBBQABgAIAAAAIQDsuMW73gAAAAgBAAAPAAAAZHJzL2Rvd25y&#10;ZXYueG1sTI9RS8QwEITfBf9DWME3L23vuJba7SEngloQrP6AtFnbck1Smty1/nvXJ30alhlmvi0O&#10;qxnFhWY/OIsQbyIQZFunB9shfH483WUgfFBWq9FZQvgmD4fy+qpQuXaLfadLHTrBJdbnCqEPYcql&#10;9G1PRvmNm8iy9+VmowKfcyf1rBYuN6NMomgvjRosL/RqomNP7ak+G4TX5RSoenlbqjqLs93aNY/P&#10;xwrx9mZ9uAcRaA1/YfjFZ3QomalxZ6u9GBF2acxJhIyF7W2U7kE0CMk2TUCWhfz/QPkDAAD//wMA&#10;UEsBAi0AFAAGAAgAAAAhALaDOJL+AAAA4QEAABMAAAAAAAAAAAAAAAAAAAAAAFtDb250ZW50X1R5&#10;cGVzXS54bWxQSwECLQAUAAYACAAAACEAOP0h/9YAAACUAQAACwAAAAAAAAAAAAAAAAAvAQAAX3Jl&#10;bHMvLnJlbHNQSwECLQAUAAYACAAAACEAHriZVmUCAACVBAAADgAAAAAAAAAAAAAAAAAuAgAAZHJz&#10;L2Uyb0RvYy54bWxQSwECLQAUAAYACAAAACEA7LjFu94AAAAIAQAADwAAAAAAAAAAAAAAAAC/BAAA&#10;ZHJzL2Rvd25yZXYueG1sUEsFBgAAAAAEAAQA8wAAAMoFAAAAAA==&#10;" filled="f" strokecolor="windowText" strokeweight="3pt"/>
        </w:pict>
      </w:r>
      <w:r>
        <w:rPr>
          <w:rFonts w:ascii="宋体" w:hAnsi="宋体" w:hint="eastAsia"/>
          <w:noProof/>
        </w:rPr>
        <w:pict w14:anchorId="49A07DA2">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13" o:spid="_x0000_s2066" type="#_x0000_t5" style="position:absolute;left:0;text-align:left;margin-left:318.1pt;margin-top:14.85pt;width:10pt;height:6.55pt;z-index:251839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fhgIAANgEAAAOAAAAZHJzL2Uyb0RvYy54bWysVM1uEzEQviPxDpbvdH+aNGnUTRUaBSEV&#10;Gqkgzo7X3l3Jf9hONuXOoVcegQsnJI5ceBsQfQzG3m2T0p4QF+/Mzuf5+WbGJ6dbKdCGWddoVeDs&#10;IMWIKarLRlUFfvtm8WyMkfNElURoxQp8xRw+nT59ctKaCct1rUXJLAInyk1aU+DaezNJEkdrJok7&#10;0IYpMHJtJfGg2iopLWnBuxRJnqZHSattaaymzDn4O++MeBr9c86ov+DcMY9EgSE3H08bz1U4k+kJ&#10;mVSWmLqhfRrkH7KQpFEQ9M7VnHiC1rZ54Eo21GqnuT+gWiaa84ayWANUk6V/VXNZE8NiLUCOM3c0&#10;uf/nlr7eLC1qSujdIUaKSOjR76/XNx+//fx+ffPl068fnxFYgKbWuAmgL83S9poDMdS85VaGL1SD&#10;tgUe5vlROgSyrwo8Gg3Gx+mwo5ltPaIAyPJRmoKdAmB8mI2jOdn5Mdb5F0xLFIQCe9sQVYlABJmQ&#10;zbnzEB/gt7Dw22nRlItGiKjYanUmLNoQaPpgMc6ez0MCcOUeTCjUFjgfDmIuBIaPC+IhLWmADqcq&#10;jIioYKqptzH2vdvukSAhuFjLV7rsYo+Goc4+dId/mEYoY05c3V2JMforQgWHLE5xX3VoQkd7kFa6&#10;vILuWd2NtTN00YC3c+L8kliYYyAZdtNfwMGFhmp1L2FUa/vhsf8BD+MFVoxa2Atg4v2aWIaReKlg&#10;8I6zwSAsUlQGw1EOit23rPYtai3PNHQhg1fA0CgGvBe3IrdavoMVnoWoYCKKQuyO8145892+wiNA&#10;2WwWYbA8hvhzdWlocB54Unq29po3cTp27ADhQYH1idT3qx72c1+PqN2DNP0DAAD//wMAUEsDBBQA&#10;BgAIAAAAIQD8sJiZ3QAAAAkBAAAPAAAAZHJzL2Rvd25yZXYueG1sTI/BToNAEIbvJr7DZky82UWw&#10;FClDY0xMvEqNpreFnQIpO0vYLcW3d3vS48x8+ef7i91iBjHT5HrLCI+rCARxY3XPLcLn/u0hA+G8&#10;Yq0Gy4TwQw525e1NoXJtL/xBc+VbEULY5Qqh837MpXRNR0a5lR2Jw+1oJ6N8GKdW6kldQrgZZBxF&#10;qTSq5/ChUyO9dtScqrNB6Dn5ek8OlXPZwVTrzTGZ6+Yb8f5uedmC8LT4Pxiu+kEdyuBU2zNrJwaE&#10;NEnjgCLEzxsQAUjX10WN8BRnIMtC/m9Q/gIAAP//AwBQSwECLQAUAAYACAAAACEAtoM4kv4AAADh&#10;AQAAEwAAAAAAAAAAAAAAAAAAAAAAW0NvbnRlbnRfVHlwZXNdLnhtbFBLAQItABQABgAIAAAAIQA4&#10;/SH/1gAAAJQBAAALAAAAAAAAAAAAAAAAAC8BAABfcmVscy8ucmVsc1BLAQItABQABgAIAAAAIQCB&#10;/dafhgIAANgEAAAOAAAAAAAAAAAAAAAAAC4CAABkcnMvZTJvRG9jLnhtbFBLAQItABQABgAIAAAA&#10;IQD8sJiZ3QAAAAkBAAAPAAAAAAAAAAAAAAAAAOAEAABkcnMvZG93bnJldi54bWxQSwUGAAAAAAQA&#10;BADzAAAA6gUAAAAA&#10;" fillcolor="#4f81bd" strokecolor="#376092" strokeweight="2pt"/>
        </w:pict>
      </w:r>
      <w:r>
        <w:rPr>
          <w:rFonts w:ascii="宋体" w:hAnsi="宋体" w:hint="eastAsia"/>
          <w:noProof/>
        </w:rPr>
        <w:pict w14:anchorId="2D008BDD">
          <v:rect id="矩形 8" o:spid="_x0000_s2063" style="position:absolute;left:0;text-align:left;margin-left:247.9pt;margin-top:4.65pt;width:129.55pt;height:114.55pt;z-index:251836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JJZwIAAJUEAAAOAAAAZHJzL2Uyb0RvYy54bWysVEtu2zAQ3RfoHQjuG1mqHLuG5cBIkKJA&#10;0ARIiq5pirIE8FeStuxepkB3PUSOU/QafaSUTz+rol7QM5zhm98bLc8OSpK9cL4zuqL5yYQSobmp&#10;O72t6Ie7y1dzSnxgumbSaFHRo/D0bPXyxbK3C1GY1shaOAIQ7Re9rWgbgl1kmeetUMyfGCs0jI1x&#10;igWobpvVjvVAVzIrJpPTrDeuts5w4T1uLwYjXSX8phE8XDeNF4HIiiK3kE6Xzk08s9WSLbaO2bbj&#10;YxrsH7JQrNMI+gh1wQIjO9f9AaU67ow3TTjhRmWmaTouUg2oJp/8Vs1ty6xItaA53j62yf8/WP5+&#10;f+NIV1cUg9JMYUQ/vnz7fv+VzGNveusXcLm1N27UPMRY6KFxKv6jBHKoaFmUs2k+peRY0dnppCiK&#10;sbfiEAiHQ35aTos5HDg88nJazqAAM3uCss6Ht8IoEoWKOgwv9ZTtr3wYXB9cYmRtLjspcc8WUpO+&#10;oq/n+QQz5gw8aiQLEJVFZV5vKWFyC4Ly4BKkN7Kr4/P42h/9uXRkz8ARUKs2/R2ypkQyH2AATdJv&#10;zPaXpzGfC+bb4XEyjW5SR2iRKDimH5s5tC9KG1Mf0XpnBk56yy87oF0h6A1zICFKwWKFaxyNNKjP&#10;jBIlrXGf/3Yf/cENWCnpQWrU/mnHnEAt7zRY8yYvy7gFSSmnMwyJuOeWzXOL3qlzg57kWGHLkxj9&#10;g3wQG2fUR+zfOkaFiWmO2EOXR+U8DMuGDeZivU5uYL5l4UrfWh7Bh1mud8E0XRrzU3dAj6iA+4ko&#10;457G5XquJ6+nr8nqJwAAAP//AwBQSwMEFAAGAAgAAAAhABzPcPPfAAAACQEAAA8AAABkcnMvZG93&#10;bnJldi54bWxMj9FOg0AURN9N/IfNNfHNLm2pAnJpTI2JSmIi+gELewVS9i5htwX/3vVJHyczmTmT&#10;7xcziDNNrreMsF5FIIgbq3tuET4/nm4SEM4r1mqwTAjf5GBfXF7kKtN25nc6V74VoYRdphA678dM&#10;Std0ZJRb2ZE4eF92MsoHObVST2oO5WaQmyi6lUb1HBY6NdKho+ZYnQzC63z0VL68zWWVrJN4aevH&#10;50OJeH21PNyD8LT4vzD84gd0KAJTbU+snRgQ4nQX0D1CugUR/LtdnIKoETbbJAZZ5PL/g+IHAAD/&#10;/wMAUEsBAi0AFAAGAAgAAAAhALaDOJL+AAAA4QEAABMAAAAAAAAAAAAAAAAAAAAAAFtDb250ZW50&#10;X1R5cGVzXS54bWxQSwECLQAUAAYACAAAACEAOP0h/9YAAACUAQAACwAAAAAAAAAAAAAAAAAvAQAA&#10;X3JlbHMvLnJlbHNQSwECLQAUAAYACAAAACEAm5wiSWcCAACVBAAADgAAAAAAAAAAAAAAAAAuAgAA&#10;ZHJzL2Uyb0RvYy54bWxQSwECLQAUAAYACAAAACEAHM9w898AAAAJAQAADwAAAAAAAAAAAAAAAADB&#10;BAAAZHJzL2Rvd25yZXYueG1sUEsFBgAAAAAEAAQA8wAAAM0FAAAAAA==&#10;" filled="f" strokecolor="windowText" strokeweight="3pt"/>
        </w:pict>
      </w:r>
      <w:r>
        <w:rPr>
          <w:rFonts w:ascii="宋体" w:hAnsi="宋体" w:hint="eastAsia"/>
          <w:noProof/>
        </w:rPr>
        <w:pict w14:anchorId="0902793A">
          <v:shape id="等腰三角形 3" o:spid="_x0000_s2060" type="#_x0000_t5" style="position:absolute;left:0;text-align:left;margin-left:95.35pt;margin-top:15.15pt;width:5.95pt;height:5.95pt;z-index:251833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0cBgQIAAMcEAAAOAAAAZHJzL2Uyb0RvYy54bWysVMtuEzEU3SPxD5b3dPLsI+qkCo2CkCoa&#10;qUWsHY/nIXlsYzuZhD2LbvsJbFghsWTD34DoZ3Dsmb6gK0QWzr2+N/fec3xujk+2tSQbYV2lVUr7&#10;ez1KhOI6q1SR0reXixeHlDjPVMakViKlO+HoyfT5s+PGTMRAl1pmwhIUUW7SmJSW3ptJkjheipq5&#10;PW2EQjDXtmYeri2SzLIG1WuZDHq9/aTRNjNWc+EcbudtkE5j/TwX3J/nuROeyJRiNh9PG89VOJPp&#10;MZsUlpmy4t0Y7B+mqFml0PSu1Jx5Rta2+qtUXXGrnc79Htd1ovO84iJiAJp+7w80FyUzImIBOc7c&#10;0eT+X1n+ZrO0pMpSOqREsRpP9OvL1c3Hrz++Xd18vv75/RMZBpIa4ybIvTBL23kOZkC8zW0dvoGF&#10;bFM6GI6HR6MxJbuUHvSPBvuwI8li6wlHwsF4vI8wD/FoIprclzHW+VdC1yQYKfW2YqqQgQU2YZsz&#10;59v027Rw7bSsskUlZXRssTqVlmwYXny0OOy/nIf+6PAoTSrSYNjxqAdVcAbl5ZJ5mLUBF04VlDBZ&#10;QNLc29j70a/dzt31gBgz3VwCHiWSOY8AhBU/TzUOg8+ZK9sBY9UuTaowv4ii7XAG1lueg7XS2Q6P&#10;ZXWrYmf4okK1MzRdMgvZAgpW0Z/jyKUGPt1ZlJTafnjqPuRDTYhS0mANgP39mlkBLK8VdHbUH43C&#10;3kRnND4YwLEPI6uHEbWuTzV472PpDY9myPfy1sytrt9hY2ehK0JMcfRuWe6cU9+uJ3aei9kspmFX&#10;DPNn6sLwUDzwpPRs7XVeRT3cs4OXDg62Jb55t9lhHR/6Mev+/2f6GwAA//8DAFBLAwQUAAYACAAA&#10;ACEAAYRM8tsAAAAJAQAADwAAAGRycy9kb3ducmV2LnhtbEyPQU7DMBBF90jcwRokNojauKiUEKdC&#10;AQ5Agb0TT5Oo8diK3TZweoYVXX7N0/9vys3sR3HEKQ2BDNwtFAikNriBOgOfH2+3axApW3J2DIQG&#10;vjHBprq8KG3hwone8bjNneASSoU10OccCylT26O3aREiEt92YfI2c5w66SZ74nI/Sq3USno7EC/0&#10;NmLdY7vfHryBtXt9yUPU/sb/7OsUml39FaUx11fz8xOIjHP+h+FPn9WhYqcmHMglMXJ+VA+MGliq&#10;JQgGtNIrEI2Be61BVqU8/6D6BQAA//8DAFBLAQItABQABgAIAAAAIQC2gziS/gAAAOEBAAATAAAA&#10;AAAAAAAAAAAAAAAAAABbQ29udGVudF9UeXBlc10ueG1sUEsBAi0AFAAGAAgAAAAhADj9If/WAAAA&#10;lAEAAAsAAAAAAAAAAAAAAAAALwEAAF9yZWxzLy5yZWxzUEsBAi0AFAAGAAgAAAAhANl3RwGBAgAA&#10;xwQAAA4AAAAAAAAAAAAAAAAALgIAAGRycy9lMm9Eb2MueG1sUEsBAi0AFAAGAAgAAAAhAAGETPLb&#10;AAAACQEAAA8AAAAAAAAAAAAAAAAA2wQAAGRycy9kb3ducmV2LnhtbFBLBQYAAAAABAAEAPMAAADj&#10;BQAAAAA=&#10;" fillcolor="#4f81bd" strokecolor="windowText" strokeweight="2pt"/>
        </w:pict>
      </w:r>
    </w:p>
    <w:p w14:paraId="4E4A94B6" w14:textId="77777777" w:rsidR="0046282B" w:rsidRPr="003951FB" w:rsidRDefault="00000000" w:rsidP="003951FB">
      <w:pPr>
        <w:snapToGrid w:val="0"/>
        <w:spacing w:line="400" w:lineRule="exact"/>
        <w:ind w:left="420"/>
        <w:rPr>
          <w:rFonts w:ascii="宋体" w:hAnsi="宋体" w:cs="宋体" w:hint="eastAsia"/>
          <w:szCs w:val="21"/>
        </w:rPr>
      </w:pPr>
      <w:r>
        <w:rPr>
          <w:rFonts w:ascii="宋体" w:hAnsi="宋体" w:hint="eastAsia"/>
          <w:noProof/>
        </w:rPr>
        <w:pict w14:anchorId="3EF154AD">
          <v:shape id="直接箭头连接符 16" o:spid="_x0000_s2069" type="#_x0000_t32" style="position:absolute;left:0;text-align:left;margin-left:29.7pt;margin-top:15.75pt;width:70.2pt;height:.65pt;flip:y;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IBBwIAALsDAAAOAAAAZHJzL2Uyb0RvYy54bWysU82OEzEMviPxDlHudNqq/+p0JVrKBUEl&#10;WO5uJjMTKZNETui0L8ELIHECTgunvfM07PIYOJmyWn5OiEtkj+3P/j57lhfHRrODRK+syfmg1+dM&#10;GmELZaqcX77aPppx5gOYArQ1Mucn6fnF6uGDZesWcmhrqwuJjECMX7Qu53UIbpFlXtSyAd+zThoK&#10;lhYbCORilRUILaE3Ohv2+5OstVg4tEJ6T183XZCvEn5ZShFelKWXgemc02whvZjefXyz1RIWFYKr&#10;lTiPAf8wRQPKUNM7qA0EYG9Q/QHVKIHW2zL0hG0yW5ZKyMSB2Az6v7F5WYOTiQuJ492dTP7/wYrn&#10;hx0yVdDuJpwZaGhHt++ub95+vP3y+duH6+9f30f76hOjOInVOr+gmrXZ4dnzboeR+bHEhpVaudeE&#10;lbQgduxIzmg6JW6cnXI+nc8n4/G4k10eAxOUMJsPxiOKC0qYDbto1gFGYIc+PJW2YdHIuQ8IqqrD&#10;2hpD67XYNYPDMx9oJCr8WRCLjd0qrdOWtWFtzofUKvYCOrZSQyCzcUTfm4oz0BVdsQiY5vdWqyKW&#10;RyCP1X6tkR2ALmm0nQ0ebyILavdLWuy9AV93eSnUka0lFE9MwcLJkcSAaNsuEEDpvwQIWJvYWKYr&#10;PpOL8neCR2tvi1PaQxY9upA0z/ma4wne98m+/8+tfgAAAP//AwBQSwMEFAAGAAgAAAAhAOxS0nrf&#10;AAAACAEAAA8AAABkcnMvZG93bnJldi54bWxMj8FOwzAQRO9I/IO1SNyo05ZCEuJUqIgDF6SWSnB0&#10;4iWOiNdp7LZpv57tCY47M5p9UyxH14kDDqH1pGA6SUAg1d601CjYfrzepSBC1GR05wkVnDDAsry+&#10;KnRu/JHWeNjERnAJhVwrsDH2uZShtuh0mPgeib1vPzgd+RwaaQZ95HLXyVmSPEinW+IPVve4slj/&#10;bPZOwdvXanf63D1u38+2mvdEZ53GF6Vub8bnJxARx/gXhgs+o0PJTJXfkwmiU7DI7jmpYD5dgLj4&#10;WcZTKhZmKciykP8HlL8AAAD//wMAUEsBAi0AFAAGAAgAAAAhALaDOJL+AAAA4QEAABMAAAAAAAAA&#10;AAAAAAAAAAAAAFtDb250ZW50X1R5cGVzXS54bWxQSwECLQAUAAYACAAAACEAOP0h/9YAAACUAQAA&#10;CwAAAAAAAAAAAAAAAAAvAQAAX3JlbHMvLnJlbHNQSwECLQAUAAYACAAAACEAiczSAQcCAAC7AwAA&#10;DgAAAAAAAAAAAAAAAAAuAgAAZHJzL2Uyb0RvYy54bWxQSwECLQAUAAYACAAAACEA7FLSet8AAAAI&#10;AQAADwAAAAAAAAAAAAAAAABhBAAAZHJzL2Rvd25yZXYueG1sUEsFBgAAAAAEAAQA8wAAAG0FAAAA&#10;AA==&#10;" strokecolor="#4f81bd" strokeweight="2pt">
            <v:stroke startarrow="open" endarrow="open"/>
          </v:shape>
        </w:pict>
      </w:r>
      <w:r>
        <w:rPr>
          <w:rFonts w:ascii="宋体" w:hAnsi="宋体" w:hint="eastAsia"/>
          <w:noProof/>
        </w:rPr>
        <w:pict w14:anchorId="4B4A49F0">
          <v:shape id="直接箭头连接符 17" o:spid="_x0000_s2070" type="#_x0000_t32" style="position:absolute;left:0;text-align:left;margin-left:253.35pt;margin-top:15.7pt;width:73.6pt;height:.7pt;flip:y;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5OGDAIAALsDAAAOAAAAZHJzL2Uyb0RvYy54bWysU82OEzEMviPxDlHudPq/bdXpSrSUC4JK&#10;/NzdTGYmUiaJnNBpX4IXQOIEewJOe+dpYHkMnExZLT8nxCWyx/Zn+/M3y8tjo9lBolfW5HzQ63Mm&#10;jbCFMlXOX77YPphx5gOYArQ1Mucn6fnl6v69ZesWcmhrqwuJjECMX7Qu53UIbpFlXtSyAd+zThoK&#10;lhYbCORilRUILaE3Ohv2+9OstVg4tEJ6T183XZCvEn5ZShGelaWXgemc02whvZjefXyz1RIWFYKr&#10;lTiPAf8wRQPKUNNbqA0EYK9R/QHVKIHW2zL0hG0yW5ZKyLQDbTPo/7bN8xqcTLsQOd7d0uT/H6x4&#10;etghUwXd7oIzAw3d6Obt9bc3H24+f/r6/vr7l3fR/njFKE5ktc4vqGZtdnj2vNth3PxYYsNKrdwr&#10;wkpc0HbsmPPxaNqfjCecnXJ+MZ8OpqMz7fIYmKCE+Wh8MaTjCEqYzeYpmnWAEdihD4+lbVg0cu4D&#10;gqrqsLbG0Hktds3g8MQHGokKfxbEYmO3Sut0ZW1Ym/PhZNyPvYDEVmoIZDaO1vem4gx0RSoWAdP8&#10;3mpVxPII5LHarzWyA5CSxtvZ4OEm8kHtfkmLvTfg6y4vhTqN1RKKR6Zg4eSIYkC0bRcIoPRfAgSs&#10;TWwsk4rPy0X6O8KjtbfFKd0hix4pJM1zVnOU4F2f7Lv/3OoHAAAA//8DAFBLAwQUAAYACAAAACEA&#10;nhyydeAAAAAJAQAADwAAAGRycy9kb3ducmV2LnhtbEyPwU7CQBCG7ya+w2ZMvMkWKqXUbonBePBi&#10;ApLIcdpd28bubOkuUHh6x5MeZ+bLP9+fr0bbiZMZfOtIwXQSgTBUOd1SrWD38fqQgvABSWPnyCi4&#10;GA+r4vYmx0y7M23MaRtqwSHkM1TQhNBnUvqqMRb9xPWG+PblBouBx6GWesAzh9tOzqIokRZb4g8N&#10;9mbdmOp7e7QK3vbrw+XzsNi9X5sy7omumIYXpe7vxucnEMGM4Q+GX31Wh4KdSnck7UWnYB4lC0YV&#10;xNNHEAwk83gJouTFLAVZ5PJ/g+IHAAD//wMAUEsBAi0AFAAGAAgAAAAhALaDOJL+AAAA4QEAABMA&#10;AAAAAAAAAAAAAAAAAAAAAFtDb250ZW50X1R5cGVzXS54bWxQSwECLQAUAAYACAAAACEAOP0h/9YA&#10;AACUAQAACwAAAAAAAAAAAAAAAAAvAQAAX3JlbHMvLnJlbHNQSwECLQAUAAYACAAAACEA9lOThgwC&#10;AAC7AwAADgAAAAAAAAAAAAAAAAAuAgAAZHJzL2Uyb0RvYy54bWxQSwECLQAUAAYACAAAACEAnhyy&#10;deAAAAAJAQAADwAAAAAAAAAAAAAAAABmBAAAZHJzL2Rvd25yZXYueG1sUEsFBgAAAAAEAAQA8wAA&#10;AHMFAAAAAA==&#10;" strokecolor="#4f81bd" strokeweight="2pt">
            <v:stroke startarrow="open" endarrow="open"/>
          </v:shape>
        </w:pict>
      </w:r>
      <w:r>
        <w:rPr>
          <w:rFonts w:ascii="宋体" w:hAnsi="宋体" w:hint="eastAsia"/>
          <w:noProof/>
        </w:rPr>
        <w:pict w14:anchorId="7C0354E6">
          <v:shape id="直接箭头连接符 14" o:spid="_x0000_s2067" type="#_x0000_t32" style="position:absolute;left:0;text-align:left;margin-left:327.65pt;margin-top:17.4pt;width:47.05pt;height:0;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kTZAQIAAK4DAAAOAAAAZHJzL2Uyb0RvYy54bWysU0uOE0EM3SNxh1LtSXd+TCZKZyQSwgbB&#10;SMABnOrq7pLqJ1eRTi7BBZBYAStgNXtOA8MxcFXCMHxWiE3Fju1n+/n14mJvNNtJDMrZig8HJWfS&#10;Clcr21b8xfPNvRlnIYKtQTsrK36QgV8s795Z9H4uR65zupbICMSGee8r3sXo50URRCcNhIHz0lKw&#10;cWggkottUSP0hG50MSrL+0XvsPbohAyB/l0fg3yZ8ZtGivi0aYKMTFecZov5xfxu01ssFzBvEXyn&#10;xGkM+IcpDChLTW+g1hCBvUT1B5RRAl1wTRwIZwrXNErIvANtMyx/2+ZZB17mXYic4G9oCv8PVjzZ&#10;XSJTNd1uwpkFQze6fn319dW7608fv7y9+vb5TbI/vGcUJ7J6H+ZUs7KXePKCv8S0+b5Bk35pJ7av&#10;+HRcTobTKWeHip+dz8aj0YlsuY9MpITzs+mY4oIScqj4ieExxEfSGZaMioeIoNourpy1dFGHw8w1&#10;7B6HSFNQ4Y+CNIB1G6V1Pqy2rK/4aDop6fYCSF+Nhkim8bRxsC1noFsSroiYIYPTqk7lCShgu11p&#10;ZDsg8Uw2s+GDdaKA2v2SlnqvIXTHvBw6yqqTUD+0NYsHT6wCouuPgQhK/yVAwNqmxjIL97RcYvzI&#10;cbK2rj5k6ovkkSjyPCcBJ9Xd9sm+/ZktvwMAAP//AwBQSwMEFAAGAAgAAAAhAHPuXxzeAAAACQEA&#10;AA8AAABkcnMvZG93bnJldi54bWxMj8FOwzAMhu9IvENkJC6IpZBug9J0gkmg3Sa2PYDbZG1F43RN&#10;tpW3x2gHONr+9Pv788XoOnGyQ2g9aXiYJCAsVd60VGvYbd/vn0CEiGSw82Q1fNsAi+L6KsfM+DN9&#10;2tMm1oJDKGSooYmxz6QMVWMdhonvLfFt7weHkcehlmbAM4e7Tj4myUw6bIk/NNjbZWOrr83Rabhb&#10;HfBtXJZqvl99rFEdVPRr0vr2Znx9ARHtGP9g+NVndSjYqfRHMkF0GmbTqWJUg0q5AgPz9DkFUV4W&#10;ssjl/wbFDwAAAP//AwBQSwECLQAUAAYACAAAACEAtoM4kv4AAADhAQAAEwAAAAAAAAAAAAAAAAAA&#10;AAAAW0NvbnRlbnRfVHlwZXNdLnhtbFBLAQItABQABgAIAAAAIQA4/SH/1gAAAJQBAAALAAAAAAAA&#10;AAAAAAAAAC8BAABfcmVscy8ucmVsc1BLAQItABQABgAIAAAAIQCVAkTZAQIAAK4DAAAOAAAAAAAA&#10;AAAAAAAAAC4CAABkcnMvZTJvRG9jLnhtbFBLAQItABQABgAIAAAAIQBz7l8c3gAAAAkBAAAPAAAA&#10;AAAAAAAAAAAAAFsEAABkcnMvZG93bnJldi54bWxQSwUGAAAAAAQABADzAAAAZgUAAAAA&#10;" strokecolor="#4f81bd" strokeweight="2pt">
            <v:stroke startarrow="open" endarrow="open"/>
          </v:shape>
        </w:pict>
      </w:r>
      <w:r>
        <w:rPr>
          <w:rFonts w:ascii="宋体" w:hAnsi="宋体" w:hint="eastAsia"/>
          <w:noProof/>
        </w:rPr>
        <w:pict w14:anchorId="26DCFE28">
          <v:shape id="直接箭头连接符 7" o:spid="_x0000_s2062" type="#_x0000_t32" style="position:absolute;left:0;text-align:left;margin-left:100.6pt;margin-top:17.05pt;width:55.25pt;height:0;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CbnAAIAAKwDAAAOAAAAZHJzL2Uyb0RvYy54bWysU82O0zAQviPxDpbvNGnpbkrUdCVaygVB&#10;JeABpo6TWHJsa2ya9iV4ASROwGnhtHeeBpbHYOyWZfk5IS7uTGfmm/m+mcwv9r1mO4leWVPx8Sjn&#10;TBpha2Xair98sb4348wHMDVoa2TFD9Lzi8XdO/PBlXJiO6triYxAjC8HV/EuBFdmmRed7MGPrJOG&#10;go3FHgK52GY1wkDovc4meX6eDRZrh1ZI7+nf1THIFwm/aaQIz5rGy8B0xWm2kF5M7za+2WIOZYvg&#10;OiVOY8A/TNGDMtT0BmoFAdgrVH9A9Uqg9bYJI2H7zDaNEjJxIDbj/Dc2zztwMnEhcby7kcn/P1jx&#10;dLdBpuqKF5wZ6GlF12+uvr5+f/3p45d3V98+v4325QdWRKkG50uqWJoNnjzvNhh57xvs4y8xYvuK&#10;T6b5/WlxxtmBgB8Us4LsJLXcByYoocjH5zEuKCFtIfuJ4dCHx9L2LBoV9wFBtV1YWmNonxbHSWnY&#10;PfGBMKnwR0EcwNi10jr10oYNNMrZNKfNC6DrajQEMntHfL1pOQPd0tmKgAnSW63qWB6BPLbbpUa2&#10;Azqd6Xo2friKFKjdL2mx9wp8d8xLoSPTTkL9yNQsHByJCoh2OAYCKP2XAAFrExvLdLYnclHxo8bR&#10;2tr6kKTPokcnkeY5nW+8uds+2bc/ssV3AAAA//8DAFBLAwQUAAYACAAAACEAMa/1sNwAAAAJAQAA&#10;DwAAAGRycy9kb3ducmV2LnhtbEyPwU7DMAyG70i8Q2QkLoilaRBDpekEk0C7TQwewG28tqJxuibb&#10;ytsTxAGOtj/9/v5yNbtBnGgKvWcDapGBIG687bk18PH+cvsAIkRki4NnMvBFAVbV5UWJhfVnfqPT&#10;LrYihXAo0EAX41hIGZqOHIaFH4nTbe8nhzGNUyvthOcU7gaZZ9m9dNhz+tDhSOuOms/d0Rm42Rzw&#10;eV7XernfvG5RH3T0Wzbm+mp+egQRaY5/MPzoJ3WoklPtj2yDGAzkmcoTakDfKRAJ0EotQdS/C1mV&#10;8n+D6hsAAP//AwBQSwECLQAUAAYACAAAACEAtoM4kv4AAADhAQAAEwAAAAAAAAAAAAAAAAAAAAAA&#10;W0NvbnRlbnRfVHlwZXNdLnhtbFBLAQItABQABgAIAAAAIQA4/SH/1gAAAJQBAAALAAAAAAAAAAAA&#10;AAAAAC8BAABfcmVscy8ucmVsc1BLAQItABQABgAIAAAAIQDX4CbnAAIAAKwDAAAOAAAAAAAAAAAA&#10;AAAAAC4CAABkcnMvZTJvRG9jLnhtbFBLAQItABQABgAIAAAAIQAxr/Ww3AAAAAkBAAAPAAAAAAAA&#10;AAAAAAAAAFoEAABkcnMvZG93bnJldi54bWxQSwUGAAAAAAQABADzAAAAYwUAAAAA&#10;" strokecolor="#4f81bd" strokeweight="2pt">
            <v:stroke startarrow="open" endarrow="open"/>
          </v:shape>
        </w:pict>
      </w:r>
      <w:r w:rsidR="0046282B" w:rsidRPr="003951FB">
        <w:rPr>
          <w:rFonts w:ascii="宋体" w:hAnsi="宋体" w:cs="宋体" w:hint="eastAsia"/>
          <w:szCs w:val="21"/>
        </w:rPr>
        <w:t xml:space="preserve">        6</w:t>
      </w:r>
      <w:r w:rsidR="0046282B" w:rsidRPr="003951FB">
        <w:rPr>
          <w:rFonts w:ascii="宋体" w:hAnsi="宋体" w:cs="宋体" w:hint="eastAsia"/>
          <w:szCs w:val="21"/>
        </w:rPr>
        <w:t>米</w:t>
      </w:r>
      <w:r w:rsidR="0046282B" w:rsidRPr="003951FB">
        <w:rPr>
          <w:rFonts w:ascii="宋体" w:hAnsi="宋体" w:cs="宋体" w:hint="eastAsia"/>
          <w:szCs w:val="21"/>
        </w:rPr>
        <w:t xml:space="preserve">        3</w:t>
      </w:r>
      <w:r w:rsidR="0046282B" w:rsidRPr="003951FB">
        <w:rPr>
          <w:rFonts w:ascii="宋体" w:hAnsi="宋体" w:cs="宋体" w:hint="eastAsia"/>
          <w:szCs w:val="21"/>
        </w:rPr>
        <w:t>米</w:t>
      </w:r>
      <w:r w:rsidR="0046282B" w:rsidRPr="003951FB">
        <w:rPr>
          <w:rFonts w:ascii="宋体" w:hAnsi="宋体" w:cs="宋体" w:hint="eastAsia"/>
          <w:szCs w:val="21"/>
        </w:rPr>
        <w:t xml:space="preserve">                          4</w:t>
      </w:r>
      <w:r w:rsidR="0046282B" w:rsidRPr="003951FB">
        <w:rPr>
          <w:rFonts w:ascii="宋体" w:hAnsi="宋体" w:cs="宋体" w:hint="eastAsia"/>
          <w:szCs w:val="21"/>
        </w:rPr>
        <w:t>米</w:t>
      </w:r>
      <w:r w:rsidR="0046282B" w:rsidRPr="003951FB">
        <w:rPr>
          <w:rFonts w:ascii="宋体" w:hAnsi="宋体" w:cs="宋体" w:hint="eastAsia"/>
          <w:szCs w:val="21"/>
        </w:rPr>
        <w:t xml:space="preserve">         2</w:t>
      </w:r>
      <w:r w:rsidR="0046282B" w:rsidRPr="003951FB">
        <w:rPr>
          <w:rFonts w:ascii="宋体" w:hAnsi="宋体" w:cs="宋体" w:hint="eastAsia"/>
          <w:szCs w:val="21"/>
        </w:rPr>
        <w:t>米</w:t>
      </w:r>
    </w:p>
    <w:p w14:paraId="1E37E648" w14:textId="77777777" w:rsidR="0046282B" w:rsidRPr="003951FB" w:rsidRDefault="00000000" w:rsidP="003951FB">
      <w:pPr>
        <w:snapToGrid w:val="0"/>
        <w:spacing w:line="400" w:lineRule="exact"/>
        <w:rPr>
          <w:rFonts w:ascii="宋体" w:hAnsi="宋体" w:hint="eastAsia"/>
          <w:szCs w:val="21"/>
        </w:rPr>
      </w:pPr>
      <w:r>
        <w:rPr>
          <w:rFonts w:ascii="宋体" w:hAnsi="宋体" w:hint="eastAsia"/>
          <w:noProof/>
        </w:rPr>
        <w:pict w14:anchorId="070F0F17">
          <v:line id="直接连接符 9" o:spid="_x0000_s2064" style="position:absolute;left:0;text-align:left;z-index:251837440;visibility:visible" from="246.5pt,2.85pt" to="377.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D2p5wEAAH4DAAAOAAAAZHJzL2Uyb0RvYy54bWysU82O0zAQviPxDpbvNGm2rdqo6R62Wi4I&#10;KrE8wKzjNJb8J49p2pfgBZC4wYkjd96G5TEYO2V/4IbIYTKTGX+eb+bL+vJoNDvIgMrZhk8nJWfS&#10;Ctcqu2/4u5vrF0vOMIJtQTsrG36SyC83z5+tB1/LyvVOtzIwArFYD77hfYy+LgoUvTSAE+elpWTn&#10;goFIYdgXbYCB0I0uqrJcFIMLrQ9OSET6uh2TfJPxu06K+KbrUEamG069xWxDtrfJFps11PsAvlfi&#10;3Ab8QxcGlKVL76G2EIG9D+ovKKNEcOi6OBHOFK7rlJCZA7GZln+weduDl5kLDQf9/Zjw/8GK14dd&#10;YKpt+IozC4ZWdPfx248Pn39+/0T27usXtkpDGjzWVHtld+Ecod+FxPjYBZPexIUdGz6rVqv5cs7Z&#10;qeHL8mK2mM/HIctjZIIKpovFRbmgApEqqjFdPOD4gPGldIYlp+Fa2TQCqOHwCiPdTaW/S9Jn666V&#10;1nmN2rKh4dV8VtKmBZCaOg2RXOOJH9o9Z6D3JFMRQ4ZEp1WbjicgPOGVDuwApBQSWOuGG2qZMw0Y&#10;KUFiyU8iQy08OZr62QL24+GcOpdpm6BlFuK5/TTJcXbJu3XtKY+0SBEtOaOfBZlU9Dgm//Fvs/kF&#10;AAD//wMAUEsDBBQABgAIAAAAIQCy3eia3QAAAAcBAAAPAAAAZHJzL2Rvd25yZXYueG1sTI/BTsMw&#10;EETvSPyDtUjcqAO0tA1xKoQEIr1RitSjE2+TCHsd2W4a/p7lBLcdzWjmbbGZnBUjhth7UnA7y0Ag&#10;Nd701CrYf7zcrEDEpMlo6wkVfGOETXl5Uejc+DO947hLreASirlW0KU05FLGpkOn48wPSOwdfXA6&#10;sQytNEGfudxZeZdlD9Lpnnih0wM+d9h87U5OwbAd37B2YX/8fD1Yn0LVVlOl1PXV9PQIIuGU/sLw&#10;i8/oUDJT7U9korAK5ut7/iUpWCxBsL9czNcgaj4ykGUh//OXPwAAAP//AwBQSwECLQAUAAYACAAA&#10;ACEAtoM4kv4AAADhAQAAEwAAAAAAAAAAAAAAAAAAAAAAW0NvbnRlbnRfVHlwZXNdLnhtbFBLAQIt&#10;ABQABgAIAAAAIQA4/SH/1gAAAJQBAAALAAAAAAAAAAAAAAAAAC8BAABfcmVscy8ucmVsc1BLAQIt&#10;ABQABgAIAAAAIQCrkD2p5wEAAH4DAAAOAAAAAAAAAAAAAAAAAC4CAABkcnMvZTJvRG9jLnhtbFBL&#10;AQItABQABgAIAAAAIQCy3eia3QAAAAcBAAAPAAAAAAAAAAAAAAAAAEEEAABkcnMvZG93bnJldi54&#10;bWxQSwUGAAAAAAQABADzAAAASwUAAAAA&#10;" strokecolor="windowText" strokeweight="2pt"/>
        </w:pict>
      </w:r>
      <w:r>
        <w:rPr>
          <w:rFonts w:ascii="宋体" w:hAnsi="宋体" w:hint="eastAsia"/>
          <w:noProof/>
        </w:rPr>
        <w:pict w14:anchorId="67C28E90">
          <v:line id="直接连接符 2" o:spid="_x0000_s2059" style="position:absolute;left:0;text-align:left;z-index:251832320;visibility:visible" from="24.25pt,5.65pt" to="155.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8x5QEAAHsDAAAOAAAAZHJzL2Uyb0RvYy54bWysU82O0zAQviPxDpbvNGnZbLdR0z1stVwQ&#10;VGJ5gFnHSSz5Tx7TtC/BCyBxgxNH7rwNy2MwdrPLAjdEDpOZzPjzfDNf1pcHo9leBlTONnw+KzmT&#10;VrhW2b7hb2+un11whhFsC9pZ2fCjRH65efpkPfpaLtzgdCsDIxCL9egbPsTo66JAMUgDOHNeWkp2&#10;LhiIFIa+aAOMhG50sSjL82J0ofXBCYlIX7enJN9k/K6TIr7uOpSR6YZTbzHbkO1tssVmDXUfwA9K&#10;TG3AP3RhQFm69AFqCxHYu6D+gjJKBIeuizPhTOG6TgmZORCbefkHmzcDeJm50HDQP4wJ/x+seLXf&#10;Babahi84s2BoRXcfvn5//+nHt49k7758Zos0pNFjTbVXdhemCP0uJMaHLpj0Ji7sQBI4q8rVsuLs&#10;2PBltVytVtVpyPIQmUgF58v58wXtQlBFXkDxC8QHjC+kMyw5DdfKJv5Qw/4lRrqYSu9L0mfrrpXW&#10;eYfaspFIVGdlggaSUqchkms8kUPbcwa6J42KGDIkOq3adDwB4RGvdGB7IJmQulo33lC/nGnASAlq&#10;ND+JCbXw29HUzxZwOB3OqalM2wQtswqn9tMYT4NL3q1rj3meRYpowxl9UmOS0OOY/Mf/zOYnAAAA&#10;//8DAFBLAwQUAAYACAAAACEAAozjytwAAAAIAQAADwAAAGRycy9kb3ducmV2LnhtbEyPzU7DMBCE&#10;70i8g7VI3KgTyk+VxqkQEohwoxSpRyfeJhH2OrLdNLw9izjAcWdGs9+Um9lZMWGIgycF+SIDgdR6&#10;M1CnYPf+dLUCEZMmo60nVPCFETbV+VmpC+NP9IbTNnWCSygWWkGf0lhIGdsenY4LPyKxd/DB6cRn&#10;6KQJ+sTlzsrrLLuTTg/EH3o94mOP7ef26BSMr9MLNi7sDh/Pe+tTqLt6rpW6vJgf1iASzukvDD/4&#10;jA4VMzX+SCYKq+BmdctJ1vMlCPaXeX4PovkVZFXK/wOqbwAAAP//AwBQSwECLQAUAAYACAAAACEA&#10;toM4kv4AAADhAQAAEwAAAAAAAAAAAAAAAAAAAAAAW0NvbnRlbnRfVHlwZXNdLnhtbFBLAQItABQA&#10;BgAIAAAAIQA4/SH/1gAAAJQBAAALAAAAAAAAAAAAAAAAAC8BAABfcmVscy8ucmVsc1BLAQItABQA&#10;BgAIAAAAIQBf/88x5QEAAHsDAAAOAAAAAAAAAAAAAAAAAC4CAABkcnMvZTJvRG9jLnhtbFBLAQIt&#10;ABQABgAIAAAAIQACjOPK3AAAAAgBAAAPAAAAAAAAAAAAAAAAAD8EAABkcnMvZG93bnJldi54bWxQ&#10;SwUGAAAAAAQABADzAAAASAUAAAAA&#10;" strokecolor="windowText" strokeweight="2pt"/>
        </w:pict>
      </w:r>
      <w:r>
        <w:rPr>
          <w:rFonts w:ascii="宋体" w:hAnsi="宋体" w:hint="eastAsia"/>
          <w:noProof/>
        </w:rPr>
        <w:pict w14:anchorId="2DE426C5">
          <v:shape id="文本框 6" o:spid="_x0000_s2061" type="#_x0000_t202" style="position:absolute;left:0;text-align:left;margin-left:42.9pt;margin-top:5.85pt;width:41.15pt;height:28.65pt;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uVLAIAACwEAAAOAAAAZHJzL2Uyb0RvYy54bWysU82O0zAQviPxDpbvNGnalKVquiq7KkKq&#10;2JUK4uw6dhPJ8RjbbVIeAN6AExfuPFefg7HTdivghLg485dv5puf2W3XKLIX1tWgCzocpJQIzaGs&#10;9bagH94vX9xQ4jzTJVOgRUEPwtHb+fNns9ZMRQYVqFJYgiDaTVtT0Mp7M00SxyvRMDcAIzQ6JdiG&#10;eVTtNiktaxG9UUmWppOkBVsaC1w4h9b73knnEV9Kwf2DlE54ogqKtfn42vhuwpvMZ2y6tcxUNT+V&#10;wf6hiobVGpNeoO6ZZ2Rn6z+gmppbcCD9gEOTgJQ1F5EDshmmv7FZV8yIyAWb48ylTe7/wfJ3+0dL&#10;6rKgE0o0a3BEx29fj99/Hn98IZPQnta4KUatDcb57jV0OOaz3aExsO6kbcIX+RD0Y6MPl+aKzhOO&#10;xjzLJmlOCUfXaDK6yfOAkjz9bKzzbwQ0JAgFtTi72FK2Xznfh55DQi4Ny1qpOD+lSYsERnkaf7h4&#10;EFzpECviJpxgAqG+8CD5btNF/tmZ1AbKA3K10C+LM3xZY0Ur5vwjs7gdSA833j/gIxVgZjhJlFRg&#10;P//NHuJxaOilpMVtK6j7tGNWUKLeahznq+F4HNYzKuP8ZYaKvfZsrj1619wBLvQQb8vwKIZ4r86i&#10;tNB8xMNYhKzoYppj7oL6s3jn+xvAw+JisYhBuJCG+ZVeGx6g+x4vdh5kHdsfutX3BscWFFzJOMDT&#10;+YSdv9Zj1NORz38BAAD//wMAUEsDBBQABgAIAAAAIQDdHhHQ4AAAAAgBAAAPAAAAZHJzL2Rvd25y&#10;ZXYueG1sTI/BTsMwEETvSPyDtZW4USeVGkKIU1WRKiQEh5ZeuG3ibRI1XofYbQNfj3uix50ZzbzN&#10;V5PpxZlG11lWEM8jEMS11R03Cvafm8cUhPPIGnvLpOCHHKyK+7scM20vvKXzzjcilLDLUEHr/ZBJ&#10;6eqWDLq5HYiDd7CjQR/OsZF6xEsoN71cRFEiDXYcFlocqGypPu5ORsFbufnAbbUw6W9fvr4f1sP3&#10;/mup1MNsWr+A8DT5/zBc8QM6FIGpsifWTvQK0mUg90GPn0Bc/SSNQVQKkucIZJHL2weKPwAAAP//&#10;AwBQSwECLQAUAAYACAAAACEAtoM4kv4AAADhAQAAEwAAAAAAAAAAAAAAAAAAAAAAW0NvbnRlbnRf&#10;VHlwZXNdLnhtbFBLAQItABQABgAIAAAAIQA4/SH/1gAAAJQBAAALAAAAAAAAAAAAAAAAAC8BAABf&#10;cmVscy8ucmVsc1BLAQItABQABgAIAAAAIQBzB2uVLAIAACwEAAAOAAAAAAAAAAAAAAAAAC4CAABk&#10;cnMvZTJvRG9jLnhtbFBLAQItABQABgAIAAAAIQDdHhHQ4AAAAAgBAAAPAAAAAAAAAAAAAAAAAIYE&#10;AABkcnMvZG93bnJldi54bWxQSwUGAAAAAAQABADzAAAAkwUAAAAA&#10;" filled="f" stroked="f" strokeweight=".5pt">
            <v:textbox>
              <w:txbxContent>
                <w:p w14:paraId="52762291" w14:textId="77777777" w:rsidR="0046282B" w:rsidRPr="003951FB" w:rsidRDefault="0046282B" w:rsidP="003951FB">
                  <w:pPr>
                    <w:rPr>
                      <w:rFonts w:hint="eastAsia"/>
                      <w:b/>
                      <w:bCs/>
                      <w:sz w:val="72"/>
                      <w:szCs w:val="72"/>
                    </w:rPr>
                  </w:pPr>
                </w:p>
              </w:txbxContent>
            </v:textbox>
          </v:shape>
        </w:pict>
      </w:r>
    </w:p>
    <w:p w14:paraId="618A1BAA" w14:textId="77777777" w:rsidR="0046282B" w:rsidRPr="003951FB" w:rsidRDefault="0046282B" w:rsidP="003951FB">
      <w:pPr>
        <w:snapToGrid w:val="0"/>
        <w:spacing w:line="400" w:lineRule="exact"/>
        <w:rPr>
          <w:rFonts w:ascii="宋体" w:hAnsi="宋体" w:hint="eastAsia"/>
          <w:szCs w:val="21"/>
        </w:rPr>
      </w:pPr>
      <w:r w:rsidRPr="003951FB">
        <w:rPr>
          <w:rFonts w:ascii="宋体" w:hAnsi="宋体" w:hint="eastAsia"/>
          <w:szCs w:val="21"/>
        </w:rPr>
        <w:t xml:space="preserve">      </w:t>
      </w:r>
      <w:r w:rsidRPr="003951FB">
        <w:rPr>
          <w:rFonts w:ascii="宋体" w:hAnsi="宋体" w:hint="eastAsia"/>
          <w:szCs w:val="21"/>
        </w:rPr>
        <w:t>（硬排示意图）</w:t>
      </w:r>
      <w:r w:rsidRPr="003951FB">
        <w:rPr>
          <w:rFonts w:ascii="宋体" w:hAnsi="宋体" w:hint="eastAsia"/>
          <w:szCs w:val="21"/>
        </w:rPr>
        <w:t xml:space="preserve">                                </w:t>
      </w:r>
      <w:r w:rsidRPr="003951FB">
        <w:rPr>
          <w:rFonts w:ascii="宋体" w:hAnsi="宋体" w:hint="eastAsia"/>
          <w:szCs w:val="21"/>
        </w:rPr>
        <w:t>（气排球示意图）</w:t>
      </w:r>
    </w:p>
    <w:p w14:paraId="0A543BDA" w14:textId="77777777" w:rsidR="0046282B" w:rsidRPr="003951FB" w:rsidRDefault="0046282B" w:rsidP="003951FB">
      <w:pPr>
        <w:snapToGrid w:val="0"/>
        <w:spacing w:line="400" w:lineRule="exact"/>
        <w:ind w:firstLineChars="200" w:firstLine="420"/>
        <w:rPr>
          <w:rFonts w:ascii="宋体" w:hAnsi="宋体" w:hint="eastAsia"/>
          <w:b/>
          <w:bCs/>
          <w:szCs w:val="21"/>
        </w:rPr>
      </w:pPr>
      <w:r w:rsidRPr="003951FB">
        <w:rPr>
          <w:rFonts w:ascii="宋体" w:hAnsi="宋体" w:hint="eastAsia"/>
          <w:b/>
          <w:bCs/>
          <w:szCs w:val="21"/>
        </w:rPr>
        <w:t>第二学期</w:t>
      </w:r>
    </w:p>
    <w:p w14:paraId="5C88CDAB" w14:textId="77777777" w:rsidR="0046282B" w:rsidRPr="003951FB" w:rsidRDefault="0046282B" w:rsidP="003951FB">
      <w:pPr>
        <w:snapToGrid w:val="0"/>
        <w:spacing w:line="320" w:lineRule="exact"/>
        <w:rPr>
          <w:rFonts w:ascii="宋体" w:hAnsi="宋体" w:hint="eastAsia"/>
          <w:szCs w:val="21"/>
        </w:rPr>
      </w:pPr>
      <w:r w:rsidRPr="003951FB">
        <w:rPr>
          <w:rFonts w:ascii="宋体" w:hAnsi="宋体" w:hint="eastAsia"/>
          <w:szCs w:val="21"/>
        </w:rPr>
        <w:t>一、两人一组对垫球，两人间距至少在</w:t>
      </w:r>
      <w:r w:rsidRPr="003951FB">
        <w:rPr>
          <w:rFonts w:ascii="宋体" w:hAnsi="宋体" w:hint="eastAsia"/>
          <w:szCs w:val="21"/>
        </w:rPr>
        <w:t>3.5</w:t>
      </w:r>
      <w:r w:rsidRPr="003951FB">
        <w:rPr>
          <w:rFonts w:ascii="宋体" w:hAnsi="宋体" w:hint="eastAsia"/>
          <w:szCs w:val="21"/>
        </w:rPr>
        <w:t>米。（气排球、硬排球均可）</w:t>
      </w:r>
    </w:p>
    <w:p w14:paraId="07471129" w14:textId="77777777" w:rsidR="0046282B" w:rsidRPr="003951FB" w:rsidRDefault="0046282B" w:rsidP="003951FB">
      <w:pPr>
        <w:snapToGrid w:val="0"/>
        <w:spacing w:line="320" w:lineRule="exact"/>
        <w:rPr>
          <w:rFonts w:ascii="宋体" w:hAnsi="宋体" w:hint="eastAsia"/>
          <w:szCs w:val="21"/>
        </w:rPr>
      </w:pPr>
      <w:r w:rsidRPr="003951FB">
        <w:rPr>
          <w:rFonts w:ascii="宋体" w:hAnsi="宋体" w:hint="eastAsia"/>
          <w:szCs w:val="21"/>
        </w:rPr>
        <w:t>具体要求：</w:t>
      </w:r>
    </w:p>
    <w:p w14:paraId="4C6A04EC" w14:textId="77777777" w:rsidR="0046282B" w:rsidRPr="003951FB" w:rsidRDefault="0046282B" w:rsidP="003951FB">
      <w:pPr>
        <w:snapToGrid w:val="0"/>
        <w:spacing w:line="400" w:lineRule="exact"/>
        <w:ind w:firstLine="465"/>
        <w:rPr>
          <w:rFonts w:ascii="宋体" w:hAnsi="宋体" w:cs="宋体" w:hint="eastAsia"/>
          <w:szCs w:val="21"/>
        </w:rPr>
      </w:pPr>
      <w:r w:rsidRPr="003951FB">
        <w:rPr>
          <w:rFonts w:ascii="宋体" w:hAnsi="宋体" w:hint="eastAsia"/>
          <w:szCs w:val="21"/>
        </w:rPr>
        <w:t>1</w:t>
      </w:r>
      <w:r w:rsidRPr="003951FB">
        <w:rPr>
          <w:rFonts w:ascii="宋体" w:hAnsi="宋体" w:hint="eastAsia"/>
          <w:szCs w:val="21"/>
        </w:rPr>
        <w:t>、</w:t>
      </w:r>
      <w:r w:rsidRPr="003951FB">
        <w:rPr>
          <w:rFonts w:ascii="宋体" w:hAnsi="宋体" w:cs="宋体" w:hint="eastAsia"/>
          <w:szCs w:val="21"/>
        </w:rPr>
        <w:t>达标</w:t>
      </w:r>
      <w:r w:rsidRPr="003951FB">
        <w:rPr>
          <w:rFonts w:ascii="宋体" w:hAnsi="宋体" w:cs="宋体" w:hint="eastAsia"/>
          <w:szCs w:val="21"/>
        </w:rPr>
        <w:t>20</w:t>
      </w:r>
      <w:r w:rsidRPr="003951FB">
        <w:rPr>
          <w:rFonts w:ascii="宋体" w:hAnsi="宋体" w:cs="宋体" w:hint="eastAsia"/>
          <w:szCs w:val="21"/>
        </w:rPr>
        <w:t>分</w:t>
      </w:r>
    </w:p>
    <w:p w14:paraId="1A4B9FF6" w14:textId="77777777" w:rsidR="0046282B" w:rsidRPr="003951FB" w:rsidRDefault="0046282B" w:rsidP="003951FB">
      <w:pPr>
        <w:snapToGrid w:val="0"/>
        <w:spacing w:line="400" w:lineRule="exact"/>
        <w:ind w:firstLineChars="200" w:firstLine="420"/>
        <w:rPr>
          <w:rFonts w:ascii="宋体" w:hAnsi="宋体" w:cs="宋体" w:hint="eastAsia"/>
          <w:szCs w:val="21"/>
        </w:rPr>
      </w:pPr>
      <w:r w:rsidRPr="003951FB">
        <w:rPr>
          <w:rFonts w:ascii="宋体" w:hAnsi="宋体" w:cs="宋体" w:hint="eastAsia"/>
          <w:szCs w:val="21"/>
        </w:rPr>
        <w:t>连续对垫球</w:t>
      </w:r>
      <w:r w:rsidRPr="003951FB">
        <w:rPr>
          <w:rFonts w:ascii="宋体" w:hAnsi="宋体" w:cs="宋体" w:hint="eastAsia"/>
          <w:szCs w:val="21"/>
        </w:rPr>
        <w:t>20</w:t>
      </w:r>
      <w:r w:rsidRPr="003951FB">
        <w:rPr>
          <w:rFonts w:ascii="宋体" w:hAnsi="宋体" w:cs="宋体" w:hint="eastAsia"/>
          <w:szCs w:val="21"/>
        </w:rPr>
        <w:t>个为</w:t>
      </w:r>
      <w:r w:rsidRPr="003951FB">
        <w:rPr>
          <w:rFonts w:ascii="宋体" w:hAnsi="宋体" w:cs="宋体" w:hint="eastAsia"/>
          <w:szCs w:val="21"/>
        </w:rPr>
        <w:t>20</w:t>
      </w:r>
      <w:r w:rsidRPr="003951FB">
        <w:rPr>
          <w:rFonts w:ascii="宋体" w:hAnsi="宋体" w:cs="宋体" w:hint="eastAsia"/>
          <w:szCs w:val="21"/>
        </w:rPr>
        <w:t>分（连续两次考试机会）。</w:t>
      </w:r>
    </w:p>
    <w:p w14:paraId="62446C1E" w14:textId="77777777" w:rsidR="0046282B" w:rsidRPr="003951FB" w:rsidRDefault="0046282B" w:rsidP="003951FB">
      <w:pPr>
        <w:snapToGrid w:val="0"/>
        <w:spacing w:line="320" w:lineRule="exact"/>
        <w:rPr>
          <w:rFonts w:ascii="宋体" w:hAnsi="宋体" w:hint="eastAsia"/>
          <w:szCs w:val="21"/>
        </w:rPr>
      </w:pPr>
      <w:r w:rsidRPr="003951FB">
        <w:rPr>
          <w:rFonts w:ascii="宋体" w:hAnsi="宋体" w:hint="eastAsia"/>
          <w:szCs w:val="21"/>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665"/>
        <w:gridCol w:w="665"/>
        <w:gridCol w:w="665"/>
        <w:gridCol w:w="665"/>
        <w:gridCol w:w="665"/>
        <w:gridCol w:w="665"/>
        <w:gridCol w:w="665"/>
        <w:gridCol w:w="665"/>
        <w:gridCol w:w="665"/>
        <w:gridCol w:w="665"/>
      </w:tblGrid>
      <w:tr w:rsidR="0046282B" w:rsidRPr="003951FB" w14:paraId="65DCF4E3" w14:textId="77777777" w:rsidTr="007A10CE">
        <w:tc>
          <w:tcPr>
            <w:tcW w:w="1290" w:type="dxa"/>
            <w:shd w:val="clear" w:color="auto" w:fill="auto"/>
          </w:tcPr>
          <w:p w14:paraId="75F4AD3C"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对垫球个数</w:t>
            </w:r>
          </w:p>
        </w:tc>
        <w:tc>
          <w:tcPr>
            <w:tcW w:w="665" w:type="dxa"/>
            <w:shd w:val="clear" w:color="auto" w:fill="auto"/>
          </w:tcPr>
          <w:p w14:paraId="46A6DE0B"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20</w:t>
            </w:r>
          </w:p>
        </w:tc>
        <w:tc>
          <w:tcPr>
            <w:tcW w:w="665" w:type="dxa"/>
            <w:shd w:val="clear" w:color="auto" w:fill="auto"/>
          </w:tcPr>
          <w:p w14:paraId="0AA12098"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18</w:t>
            </w:r>
          </w:p>
        </w:tc>
        <w:tc>
          <w:tcPr>
            <w:tcW w:w="665" w:type="dxa"/>
            <w:shd w:val="clear" w:color="auto" w:fill="auto"/>
          </w:tcPr>
          <w:p w14:paraId="626C1D77"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16</w:t>
            </w:r>
          </w:p>
        </w:tc>
        <w:tc>
          <w:tcPr>
            <w:tcW w:w="665" w:type="dxa"/>
            <w:shd w:val="clear" w:color="auto" w:fill="auto"/>
          </w:tcPr>
          <w:p w14:paraId="68B34B8C"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14</w:t>
            </w:r>
          </w:p>
        </w:tc>
        <w:tc>
          <w:tcPr>
            <w:tcW w:w="665" w:type="dxa"/>
            <w:shd w:val="clear" w:color="auto" w:fill="auto"/>
          </w:tcPr>
          <w:p w14:paraId="41663A96"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12</w:t>
            </w:r>
          </w:p>
        </w:tc>
        <w:tc>
          <w:tcPr>
            <w:tcW w:w="665" w:type="dxa"/>
            <w:shd w:val="clear" w:color="auto" w:fill="auto"/>
          </w:tcPr>
          <w:p w14:paraId="09E26895"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10</w:t>
            </w:r>
          </w:p>
        </w:tc>
        <w:tc>
          <w:tcPr>
            <w:tcW w:w="665" w:type="dxa"/>
            <w:shd w:val="clear" w:color="auto" w:fill="auto"/>
          </w:tcPr>
          <w:p w14:paraId="4DD2D8AC"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6</w:t>
            </w:r>
          </w:p>
        </w:tc>
        <w:tc>
          <w:tcPr>
            <w:tcW w:w="665" w:type="dxa"/>
            <w:shd w:val="clear" w:color="auto" w:fill="auto"/>
          </w:tcPr>
          <w:p w14:paraId="2CCF0F55"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4</w:t>
            </w:r>
          </w:p>
        </w:tc>
        <w:tc>
          <w:tcPr>
            <w:tcW w:w="665" w:type="dxa"/>
            <w:shd w:val="clear" w:color="auto" w:fill="auto"/>
          </w:tcPr>
          <w:p w14:paraId="1E8C0958"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2</w:t>
            </w:r>
          </w:p>
        </w:tc>
        <w:tc>
          <w:tcPr>
            <w:tcW w:w="665" w:type="dxa"/>
            <w:shd w:val="clear" w:color="auto" w:fill="auto"/>
          </w:tcPr>
          <w:p w14:paraId="7D4F4A29"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w:t>
            </w:r>
          </w:p>
        </w:tc>
      </w:tr>
      <w:tr w:rsidR="0046282B" w:rsidRPr="003951FB" w14:paraId="57CD6523" w14:textId="77777777" w:rsidTr="007A10CE">
        <w:tc>
          <w:tcPr>
            <w:tcW w:w="1290" w:type="dxa"/>
            <w:shd w:val="clear" w:color="auto" w:fill="auto"/>
          </w:tcPr>
          <w:p w14:paraId="68AB9B2E"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lastRenderedPageBreak/>
              <w:t>得分</w:t>
            </w:r>
          </w:p>
        </w:tc>
        <w:tc>
          <w:tcPr>
            <w:tcW w:w="665" w:type="dxa"/>
            <w:shd w:val="clear" w:color="auto" w:fill="auto"/>
          </w:tcPr>
          <w:p w14:paraId="1A6D1113"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20</w:t>
            </w:r>
          </w:p>
        </w:tc>
        <w:tc>
          <w:tcPr>
            <w:tcW w:w="665" w:type="dxa"/>
            <w:shd w:val="clear" w:color="auto" w:fill="auto"/>
          </w:tcPr>
          <w:p w14:paraId="6534C5D0"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18</w:t>
            </w:r>
          </w:p>
        </w:tc>
        <w:tc>
          <w:tcPr>
            <w:tcW w:w="665" w:type="dxa"/>
            <w:shd w:val="clear" w:color="auto" w:fill="auto"/>
          </w:tcPr>
          <w:p w14:paraId="3495BA71"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16</w:t>
            </w:r>
          </w:p>
        </w:tc>
        <w:tc>
          <w:tcPr>
            <w:tcW w:w="665" w:type="dxa"/>
            <w:shd w:val="clear" w:color="auto" w:fill="auto"/>
          </w:tcPr>
          <w:p w14:paraId="6F1E60E2"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14</w:t>
            </w:r>
          </w:p>
        </w:tc>
        <w:tc>
          <w:tcPr>
            <w:tcW w:w="665" w:type="dxa"/>
            <w:shd w:val="clear" w:color="auto" w:fill="auto"/>
          </w:tcPr>
          <w:p w14:paraId="7B77A427"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12</w:t>
            </w:r>
          </w:p>
        </w:tc>
        <w:tc>
          <w:tcPr>
            <w:tcW w:w="665" w:type="dxa"/>
            <w:shd w:val="clear" w:color="auto" w:fill="auto"/>
          </w:tcPr>
          <w:p w14:paraId="37E1554B"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10</w:t>
            </w:r>
          </w:p>
        </w:tc>
        <w:tc>
          <w:tcPr>
            <w:tcW w:w="665" w:type="dxa"/>
            <w:shd w:val="clear" w:color="auto" w:fill="auto"/>
          </w:tcPr>
          <w:p w14:paraId="5A91F217"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6</w:t>
            </w:r>
          </w:p>
        </w:tc>
        <w:tc>
          <w:tcPr>
            <w:tcW w:w="665" w:type="dxa"/>
            <w:shd w:val="clear" w:color="auto" w:fill="auto"/>
          </w:tcPr>
          <w:p w14:paraId="2C014003"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4</w:t>
            </w:r>
          </w:p>
        </w:tc>
        <w:tc>
          <w:tcPr>
            <w:tcW w:w="665" w:type="dxa"/>
            <w:shd w:val="clear" w:color="auto" w:fill="auto"/>
          </w:tcPr>
          <w:p w14:paraId="47017CE5"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2</w:t>
            </w:r>
          </w:p>
        </w:tc>
        <w:tc>
          <w:tcPr>
            <w:tcW w:w="665" w:type="dxa"/>
            <w:shd w:val="clear" w:color="auto" w:fill="auto"/>
          </w:tcPr>
          <w:p w14:paraId="1F2133D0"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w:t>
            </w:r>
          </w:p>
        </w:tc>
      </w:tr>
    </w:tbl>
    <w:p w14:paraId="7DADE0DA" w14:textId="77777777" w:rsidR="0046282B" w:rsidRPr="003951FB" w:rsidRDefault="0046282B" w:rsidP="003951FB">
      <w:pPr>
        <w:snapToGrid w:val="0"/>
        <w:spacing w:line="320" w:lineRule="exact"/>
        <w:rPr>
          <w:rFonts w:ascii="宋体" w:hAnsi="宋体" w:hint="eastAsia"/>
          <w:szCs w:val="21"/>
        </w:rPr>
      </w:pPr>
    </w:p>
    <w:p w14:paraId="1298160A" w14:textId="77777777" w:rsidR="0046282B" w:rsidRPr="003951FB" w:rsidRDefault="0046282B" w:rsidP="003951FB">
      <w:pPr>
        <w:snapToGrid w:val="0"/>
        <w:spacing w:line="400" w:lineRule="exact"/>
        <w:ind w:firstLineChars="200" w:firstLine="420"/>
        <w:rPr>
          <w:rFonts w:ascii="宋体" w:hAnsi="宋体" w:cs="宋体" w:hint="eastAsia"/>
          <w:szCs w:val="21"/>
        </w:rPr>
      </w:pPr>
      <w:r w:rsidRPr="003951FB">
        <w:rPr>
          <w:rFonts w:ascii="宋体" w:hAnsi="宋体" w:cs="宋体" w:hint="eastAsia"/>
          <w:szCs w:val="21"/>
        </w:rPr>
        <w:t>2</w:t>
      </w:r>
      <w:r w:rsidRPr="003951FB">
        <w:rPr>
          <w:rFonts w:ascii="宋体" w:hAnsi="宋体" w:cs="宋体" w:hint="eastAsia"/>
          <w:szCs w:val="21"/>
        </w:rPr>
        <w:t>、技评</w:t>
      </w:r>
      <w:r w:rsidRPr="003951FB">
        <w:rPr>
          <w:rFonts w:ascii="宋体" w:hAnsi="宋体" w:cs="宋体" w:hint="eastAsia"/>
          <w:szCs w:val="21"/>
        </w:rPr>
        <w:t>20</w:t>
      </w:r>
      <w:r w:rsidRPr="003951FB">
        <w:rPr>
          <w:rFonts w:ascii="宋体" w:hAnsi="宋体" w:cs="宋体" w:hint="eastAsia"/>
          <w:szCs w:val="21"/>
        </w:rPr>
        <w:t>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6939"/>
      </w:tblGrid>
      <w:tr w:rsidR="0046282B" w:rsidRPr="003951FB" w14:paraId="5B4F6D92" w14:textId="77777777" w:rsidTr="007A10CE">
        <w:tc>
          <w:tcPr>
            <w:tcW w:w="1386" w:type="dxa"/>
            <w:shd w:val="clear" w:color="auto" w:fill="auto"/>
          </w:tcPr>
          <w:p w14:paraId="6F92476F"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优秀</w:t>
            </w:r>
          </w:p>
          <w:p w14:paraId="59CB6A4E"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18</w:t>
            </w:r>
            <w:r w:rsidRPr="003951FB">
              <w:rPr>
                <w:rFonts w:ascii="宋体" w:hAnsi="宋体" w:cs="宋体" w:hint="eastAsia"/>
                <w:szCs w:val="21"/>
              </w:rPr>
              <w:t>分</w:t>
            </w:r>
            <w:r w:rsidRPr="003951FB">
              <w:rPr>
                <w:rFonts w:ascii="宋体" w:hAnsi="宋体" w:cs="宋体" w:hint="eastAsia"/>
                <w:szCs w:val="21"/>
              </w:rPr>
              <w:t>-20</w:t>
            </w:r>
            <w:r w:rsidRPr="003951FB">
              <w:rPr>
                <w:rFonts w:ascii="宋体" w:hAnsi="宋体" w:cs="宋体" w:hint="eastAsia"/>
                <w:szCs w:val="21"/>
              </w:rPr>
              <w:t>分</w:t>
            </w:r>
          </w:p>
        </w:tc>
        <w:tc>
          <w:tcPr>
            <w:tcW w:w="7136" w:type="dxa"/>
            <w:shd w:val="clear" w:color="auto" w:fill="auto"/>
          </w:tcPr>
          <w:p w14:paraId="6BBA0B46"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手型正确，击球点正确，主动迎球，用力顺序正确，弧线和落点正确，动作协调。</w:t>
            </w:r>
          </w:p>
        </w:tc>
      </w:tr>
      <w:tr w:rsidR="0046282B" w:rsidRPr="003951FB" w14:paraId="0EEDC432" w14:textId="77777777" w:rsidTr="007A10CE">
        <w:tc>
          <w:tcPr>
            <w:tcW w:w="1386" w:type="dxa"/>
            <w:shd w:val="clear" w:color="auto" w:fill="auto"/>
          </w:tcPr>
          <w:p w14:paraId="112B5EAC"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良好</w:t>
            </w:r>
          </w:p>
          <w:p w14:paraId="47DB9DC9"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15</w:t>
            </w:r>
            <w:r w:rsidRPr="003951FB">
              <w:rPr>
                <w:rFonts w:ascii="宋体" w:hAnsi="宋体" w:cs="宋体" w:hint="eastAsia"/>
                <w:szCs w:val="21"/>
              </w:rPr>
              <w:t>分</w:t>
            </w:r>
            <w:r w:rsidRPr="003951FB">
              <w:rPr>
                <w:rFonts w:ascii="宋体" w:hAnsi="宋体" w:cs="宋体" w:hint="eastAsia"/>
                <w:szCs w:val="21"/>
              </w:rPr>
              <w:t>-17</w:t>
            </w:r>
            <w:r w:rsidRPr="003951FB">
              <w:rPr>
                <w:rFonts w:ascii="宋体" w:hAnsi="宋体" w:cs="宋体" w:hint="eastAsia"/>
                <w:szCs w:val="21"/>
              </w:rPr>
              <w:t>分</w:t>
            </w:r>
          </w:p>
        </w:tc>
        <w:tc>
          <w:tcPr>
            <w:tcW w:w="7136" w:type="dxa"/>
            <w:shd w:val="clear" w:color="auto" w:fill="auto"/>
          </w:tcPr>
          <w:p w14:paraId="4F4115CA"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手型基本正确，击球点基本正确，主动迎球不够，用力顺序基本正确，弧线和落点基本正确，动作比较协调。</w:t>
            </w:r>
          </w:p>
        </w:tc>
      </w:tr>
      <w:tr w:rsidR="0046282B" w:rsidRPr="003951FB" w14:paraId="53B1C2DD" w14:textId="77777777" w:rsidTr="007A10CE">
        <w:tc>
          <w:tcPr>
            <w:tcW w:w="1386" w:type="dxa"/>
            <w:shd w:val="clear" w:color="auto" w:fill="auto"/>
          </w:tcPr>
          <w:p w14:paraId="528C7586"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中等</w:t>
            </w:r>
          </w:p>
          <w:p w14:paraId="71857AD5"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12</w:t>
            </w:r>
            <w:r w:rsidRPr="003951FB">
              <w:rPr>
                <w:rFonts w:ascii="宋体" w:hAnsi="宋体" w:cs="宋体" w:hint="eastAsia"/>
                <w:szCs w:val="21"/>
              </w:rPr>
              <w:t>分</w:t>
            </w:r>
            <w:r w:rsidRPr="003951FB">
              <w:rPr>
                <w:rFonts w:ascii="宋体" w:hAnsi="宋体" w:cs="宋体" w:hint="eastAsia"/>
                <w:szCs w:val="21"/>
              </w:rPr>
              <w:t>-14</w:t>
            </w:r>
            <w:r w:rsidRPr="003951FB">
              <w:rPr>
                <w:rFonts w:ascii="宋体" w:hAnsi="宋体" w:cs="宋体" w:hint="eastAsia"/>
                <w:szCs w:val="21"/>
              </w:rPr>
              <w:t>分</w:t>
            </w:r>
          </w:p>
        </w:tc>
        <w:tc>
          <w:tcPr>
            <w:tcW w:w="7136" w:type="dxa"/>
            <w:shd w:val="clear" w:color="auto" w:fill="auto"/>
          </w:tcPr>
          <w:p w14:paraId="28C61F76"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手型基本正确，击球点一般，主动迎球不够，用力顺序一般，弧线和落点一般，动作协调性一般。</w:t>
            </w:r>
          </w:p>
        </w:tc>
      </w:tr>
      <w:tr w:rsidR="0046282B" w:rsidRPr="003951FB" w14:paraId="255351DE" w14:textId="77777777" w:rsidTr="007A10CE">
        <w:trPr>
          <w:trHeight w:val="1005"/>
        </w:trPr>
        <w:tc>
          <w:tcPr>
            <w:tcW w:w="1386" w:type="dxa"/>
            <w:shd w:val="clear" w:color="auto" w:fill="auto"/>
          </w:tcPr>
          <w:p w14:paraId="658D7FAF"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不及格</w:t>
            </w:r>
          </w:p>
          <w:p w14:paraId="00684FE5" w14:textId="77777777" w:rsidR="0046282B" w:rsidRPr="003951FB" w:rsidRDefault="0046282B" w:rsidP="007A10CE">
            <w:pPr>
              <w:snapToGrid w:val="0"/>
              <w:spacing w:line="400" w:lineRule="exact"/>
              <w:rPr>
                <w:rFonts w:ascii="宋体" w:hAnsi="宋体" w:cs="宋体" w:hint="eastAsia"/>
                <w:szCs w:val="21"/>
              </w:rPr>
            </w:pPr>
            <w:r w:rsidRPr="003951FB">
              <w:rPr>
                <w:rFonts w:ascii="宋体" w:hAnsi="宋体" w:cs="宋体" w:hint="eastAsia"/>
                <w:szCs w:val="21"/>
              </w:rPr>
              <w:t>12</w:t>
            </w:r>
            <w:r w:rsidRPr="003951FB">
              <w:rPr>
                <w:rFonts w:ascii="宋体" w:hAnsi="宋体" w:cs="宋体" w:hint="eastAsia"/>
                <w:szCs w:val="21"/>
              </w:rPr>
              <w:t>分以下</w:t>
            </w:r>
          </w:p>
        </w:tc>
        <w:tc>
          <w:tcPr>
            <w:tcW w:w="7136" w:type="dxa"/>
            <w:shd w:val="clear" w:color="auto" w:fill="auto"/>
          </w:tcPr>
          <w:p w14:paraId="3CCDA636" w14:textId="77777777" w:rsidR="0046282B" w:rsidRPr="003951FB" w:rsidRDefault="0046282B" w:rsidP="007A10CE">
            <w:pPr>
              <w:snapToGrid w:val="0"/>
              <w:spacing w:line="400" w:lineRule="exact"/>
              <w:rPr>
                <w:rFonts w:ascii="宋体" w:hAnsi="宋体" w:cs="宋体" w:hint="eastAsia"/>
                <w:color w:val="000000"/>
                <w:szCs w:val="21"/>
              </w:rPr>
            </w:pPr>
            <w:r w:rsidRPr="003951FB">
              <w:rPr>
                <w:rFonts w:ascii="宋体" w:hAnsi="宋体" w:cs="宋体" w:hint="eastAsia"/>
                <w:szCs w:val="21"/>
              </w:rPr>
              <w:t>手型错误，无迎球动作，弧线和落点比较差，动作错误。</w:t>
            </w:r>
          </w:p>
          <w:p w14:paraId="386E2AEE" w14:textId="77777777" w:rsidR="0046282B" w:rsidRPr="003951FB" w:rsidRDefault="0046282B" w:rsidP="007A10CE">
            <w:pPr>
              <w:snapToGrid w:val="0"/>
              <w:spacing w:line="400" w:lineRule="exact"/>
              <w:rPr>
                <w:rFonts w:ascii="宋体" w:hAnsi="宋体" w:cs="宋体" w:hint="eastAsia"/>
                <w:color w:val="000000"/>
                <w:szCs w:val="21"/>
              </w:rPr>
            </w:pPr>
          </w:p>
          <w:p w14:paraId="7571AEFF" w14:textId="77777777" w:rsidR="0046282B" w:rsidRPr="003951FB" w:rsidRDefault="0046282B" w:rsidP="007A10CE">
            <w:pPr>
              <w:snapToGrid w:val="0"/>
              <w:spacing w:line="400" w:lineRule="exact"/>
              <w:rPr>
                <w:rFonts w:ascii="宋体" w:hAnsi="宋体" w:cs="宋体" w:hint="eastAsia"/>
                <w:szCs w:val="21"/>
              </w:rPr>
            </w:pPr>
          </w:p>
        </w:tc>
      </w:tr>
    </w:tbl>
    <w:p w14:paraId="0878746A" w14:textId="77777777" w:rsidR="0046282B" w:rsidRPr="003951FB" w:rsidRDefault="0046282B" w:rsidP="003951FB">
      <w:pPr>
        <w:jc w:val="left"/>
        <w:rPr>
          <w:rFonts w:ascii="宋体" w:hAnsi="宋体" w:hint="eastAsia"/>
          <w:szCs w:val="21"/>
        </w:rPr>
      </w:pPr>
      <w:r w:rsidRPr="003951FB">
        <w:rPr>
          <w:rFonts w:ascii="宋体" w:hAnsi="宋体" w:hint="eastAsia"/>
          <w:szCs w:val="21"/>
        </w:rPr>
        <w:t>二、发球（下手发球或正面上手发球）（气排球、硬排球均可）</w:t>
      </w:r>
    </w:p>
    <w:p w14:paraId="1016B3EB" w14:textId="77777777" w:rsidR="0046282B" w:rsidRPr="003951FB" w:rsidRDefault="0046282B" w:rsidP="003951FB">
      <w:pPr>
        <w:snapToGrid w:val="0"/>
        <w:spacing w:line="320" w:lineRule="exact"/>
        <w:rPr>
          <w:rFonts w:ascii="宋体" w:hAnsi="宋体" w:hint="eastAsia"/>
          <w:szCs w:val="21"/>
        </w:rPr>
      </w:pPr>
      <w:r w:rsidRPr="003951FB">
        <w:rPr>
          <w:rFonts w:ascii="宋体" w:hAnsi="宋体" w:hint="eastAsia"/>
          <w:szCs w:val="21"/>
        </w:rPr>
        <w:t>具体要求：</w:t>
      </w:r>
    </w:p>
    <w:p w14:paraId="5200F4B1" w14:textId="77777777" w:rsidR="0046282B" w:rsidRPr="003951FB" w:rsidRDefault="0046282B">
      <w:pPr>
        <w:numPr>
          <w:ilvl w:val="0"/>
          <w:numId w:val="62"/>
        </w:numPr>
        <w:snapToGrid w:val="0"/>
        <w:spacing w:line="400" w:lineRule="exact"/>
        <w:ind w:left="420"/>
        <w:rPr>
          <w:rFonts w:ascii="宋体" w:hAnsi="宋体" w:cs="宋体" w:hint="eastAsia"/>
          <w:szCs w:val="21"/>
        </w:rPr>
      </w:pPr>
      <w:r w:rsidRPr="003951FB">
        <w:rPr>
          <w:rFonts w:ascii="宋体" w:hAnsi="宋体" w:cs="宋体" w:hint="eastAsia"/>
          <w:szCs w:val="21"/>
        </w:rPr>
        <w:t>达标</w:t>
      </w:r>
      <w:r w:rsidRPr="003951FB">
        <w:rPr>
          <w:rFonts w:ascii="宋体" w:hAnsi="宋体" w:cs="宋体" w:hint="eastAsia"/>
          <w:szCs w:val="21"/>
        </w:rPr>
        <w:t>10</w:t>
      </w:r>
      <w:r w:rsidRPr="003951FB">
        <w:rPr>
          <w:rFonts w:ascii="宋体" w:hAnsi="宋体" w:cs="宋体" w:hint="eastAsia"/>
          <w:szCs w:val="21"/>
        </w:rPr>
        <w:t>分</w:t>
      </w:r>
    </w:p>
    <w:p w14:paraId="09B81E98" w14:textId="77777777" w:rsidR="0046282B" w:rsidRPr="003951FB" w:rsidRDefault="0046282B" w:rsidP="003951FB">
      <w:pPr>
        <w:snapToGrid w:val="0"/>
        <w:spacing w:line="400" w:lineRule="exact"/>
        <w:ind w:firstLineChars="200" w:firstLine="420"/>
        <w:rPr>
          <w:rFonts w:ascii="宋体" w:hAnsi="宋体" w:hint="eastAsia"/>
          <w:szCs w:val="21"/>
        </w:rPr>
      </w:pPr>
      <w:r w:rsidRPr="003951FB">
        <w:rPr>
          <w:rFonts w:ascii="宋体" w:hAnsi="宋体" w:cs="宋体" w:hint="eastAsia"/>
          <w:szCs w:val="21"/>
        </w:rPr>
        <w:t>考试学生站在发球区域连续发球</w:t>
      </w:r>
      <w:r w:rsidRPr="003951FB">
        <w:rPr>
          <w:rFonts w:ascii="宋体" w:hAnsi="宋体" w:cs="宋体" w:hint="eastAsia"/>
          <w:szCs w:val="21"/>
        </w:rPr>
        <w:t>5</w:t>
      </w:r>
      <w:r w:rsidRPr="003951FB">
        <w:rPr>
          <w:rFonts w:ascii="宋体" w:hAnsi="宋体" w:cs="宋体" w:hint="eastAsia"/>
          <w:szCs w:val="21"/>
        </w:rPr>
        <w:t>个，每球</w:t>
      </w:r>
      <w:r w:rsidRPr="003951FB">
        <w:rPr>
          <w:rFonts w:ascii="宋体" w:hAnsi="宋体" w:cs="宋体" w:hint="eastAsia"/>
          <w:szCs w:val="21"/>
        </w:rPr>
        <w:t>2</w:t>
      </w:r>
      <w:r w:rsidRPr="003951FB">
        <w:rPr>
          <w:rFonts w:ascii="宋体" w:hAnsi="宋体" w:cs="宋体" w:hint="eastAsia"/>
          <w:szCs w:val="21"/>
        </w:rPr>
        <w:t>分（球出界或球未过网为</w:t>
      </w:r>
      <w:r w:rsidRPr="003951FB">
        <w:rPr>
          <w:rFonts w:ascii="宋体" w:hAnsi="宋体" w:cs="宋体" w:hint="eastAsia"/>
          <w:szCs w:val="21"/>
        </w:rPr>
        <w:t>0</w:t>
      </w:r>
      <w:r w:rsidRPr="003951FB">
        <w:rPr>
          <w:rFonts w:ascii="宋体" w:hAnsi="宋体" w:cs="宋体" w:hint="eastAsia"/>
          <w:szCs w:val="21"/>
        </w:rPr>
        <w:t>分），共</w:t>
      </w:r>
      <w:r w:rsidRPr="003951FB">
        <w:rPr>
          <w:rFonts w:ascii="宋体" w:hAnsi="宋体" w:cs="宋体" w:hint="eastAsia"/>
          <w:szCs w:val="21"/>
        </w:rPr>
        <w:t>10</w:t>
      </w:r>
      <w:r w:rsidRPr="003951FB">
        <w:rPr>
          <w:rFonts w:ascii="宋体" w:hAnsi="宋体" w:cs="宋体" w:hint="eastAsia"/>
          <w:szCs w:val="21"/>
        </w:rPr>
        <w:t>分。</w:t>
      </w:r>
    </w:p>
    <w:p w14:paraId="777A5D18" w14:textId="77777777" w:rsidR="0046282B" w:rsidRPr="003951FB" w:rsidRDefault="00000000" w:rsidP="003951FB">
      <w:pPr>
        <w:spacing w:line="300" w:lineRule="auto"/>
        <w:jc w:val="left"/>
        <w:rPr>
          <w:rFonts w:ascii="宋体" w:hAnsi="宋体" w:hint="eastAsia"/>
          <w:szCs w:val="21"/>
        </w:rPr>
      </w:pPr>
      <w:r>
        <w:rPr>
          <w:rFonts w:ascii="宋体" w:hAnsi="宋体" w:hint="eastAsia"/>
          <w:noProof/>
        </w:rPr>
        <w:pict w14:anchorId="24B02218">
          <v:line id="直接连接符 30" o:spid="_x0000_s2083" style="position:absolute;flip:x;z-index:251856896;visibility:visible" from="182.45pt,11.2pt" to="183.1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EO7gEAAIoDAAAOAAAAZHJzL2Uyb0RvYy54bWysU81uEzEQviPxDpbvZJPApukqmx4aFQ4I&#10;ItE+wNRrZy35Tx6TTV6CF0DiBieO3Ps2lMdg7CxVgRtiDyOPZ/z5m8/fri4O1rC9jKi9a/lsMuVM&#10;OuE77XYtv7m+erbkDBO4Dox3suVHifxi/fTJagiNnPvem05GRiAOmyG0vE8pNFWFopcWcOKDdFRU&#10;PlpIlMZd1UUYCN2aaj6dLqrBxy5ELyQi7W5ORb4u+EpJkd4qhTIx03LilkqMJd7mWK1X0OwihF6L&#10;kQb8AwsL2tGlD1AbSMDeR/0XlNUievQqTYS3lVdKC1lmoGlm0z+meddDkGUWEgfDg0z4/2DFm/02&#10;Mt21/DnJ48DSG91//Pb9w+cfd58o3n/9wqhCMg0BG+q+dNs4Zhi2Mc98UNEyZXR4RQ4oKtBc7ECQ&#10;9WxW14R7bPnZYjk9X4yCy0NighqW87rmTFB5Nj+b1y9KuTohZuQQMb2U3rK8aLnRLssBDexfYyIW&#10;1PqrJW87f6WNKU9qHBtaniHpegHkLGUg0dIGmhXdjjMwO7KsSLFAoje6y8czEB7x0kS2B3INma3z&#10;wzVR5swAJiqQccqXZSEKvx3NfDaA/elwKY1txmVoWUw50s+anlTMq1vfHYu4Vc7owQv6aM7sqMc5&#10;rR//QuufAAAA//8DAFBLAwQUAAYACAAAACEAJBdRauAAAAAKAQAADwAAAGRycy9kb3ducmV2Lnht&#10;bEyPwU7DMAyG70i8Q2QkLmhL201hK00nhMRpQmIF9Zw1XltonNKkXXl7stM42v70+/uz3Ww6NuHg&#10;WksS4mUEDKmyuqVawufH62IDzHlFWnWWUMIvOtjltzeZSrU90wGnwtcshJBLlYTG+z7l3FUNGuWW&#10;tkcKt5MdjPJhHGquB3UO4abjSRQJblRL4UOjenxpsPouRiOhHKdYFG8/X++n+LEs9w9+f9Bayvu7&#10;+fkJmMfZX2G46Ad1yIPT0Y6kHeskrMR6G1AJSbIGFoCVEAmw42WRbIDnGf9fIf8DAAD//wMAUEsB&#10;Ai0AFAAGAAgAAAAhALaDOJL+AAAA4QEAABMAAAAAAAAAAAAAAAAAAAAAAFtDb250ZW50X1R5cGVz&#10;XS54bWxQSwECLQAUAAYACAAAACEAOP0h/9YAAACUAQAACwAAAAAAAAAAAAAAAAAvAQAAX3JlbHMv&#10;LnJlbHNQSwECLQAUAAYACAAAACEAiCwRDu4BAACKAwAADgAAAAAAAAAAAAAAAAAuAgAAZHJzL2Uy&#10;b0RvYy54bWxQSwECLQAUAAYACAAAACEAJBdRauAAAAAKAQAADwAAAAAAAAAAAAAAAABIBAAAZHJz&#10;L2Rvd25yZXYueG1sUEsFBgAAAAAEAAQA8wAAAFUFAAAAAA==&#10;" strokecolor="windowText" strokeweight="2pt"/>
        </w:pict>
      </w:r>
      <w:r>
        <w:rPr>
          <w:rFonts w:ascii="宋体" w:hAnsi="宋体" w:hint="eastAsia"/>
          <w:noProof/>
        </w:rPr>
        <w:pict w14:anchorId="1418B3FC">
          <v:line id="直接连接符 31" o:spid="_x0000_s2084" style="position:absolute;flip:x;z-index:251857920;visibility:visible" from="117.65pt,12.55pt" to="118.35pt,1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bO58AEAAIoDAAAOAAAAZHJzL2Uyb0RvYy54bWysU0uOEzEQ3SNxB8t70p1/aKUzi4kGFghG&#10;YjhAjdtOW/JPLpNOLsEFkNjBiiX7uQ3DMSg7YTTADtGLku0qP7969Xp9cbCG7WVE7V3Lx6OaM+mE&#10;77TbtfzdzdWzFWeYwHVgvJMtP0rkF5unT9ZDaOTE9950MjICcdgMoeV9SqGpKhS9tIAjH6SjpPLR&#10;QqJt3FVdhIHQrakmdb2oBh+7EL2QiHS6PSX5puArJUV6oxTKxEzLiVsqMZZ4m2O1WUOzixB6Lc40&#10;4B9YWNCOHn2A2kIC9j7qv6CsFtGjV2kkvK28UlrI0gN1M67/6OZtD0GWXkgcDA8y4f+DFa/315Hp&#10;ruXTMWcOLM3o/uO37x8+/7j7RPH+6xdGGZJpCNhQ9aW7jucdhuuYez6oaJkyOrwkBxQVqC92aPlk&#10;MVvUszlnx5YvF8vJsp6fBJeHxAQVrFbPaSiC0uPJtF5MyzyqE2JGDhHTC+kty4uWG+2yHNDA/hUm&#10;YkGlv0rysfNX2pgyUuPYQATmszo/AOQsZSDR0gbqFd2OMzA7sqxIsUCiN7rL1zMQHvHSRLYHcg2Z&#10;rfPDDVHmzAAmSpBxypebIQq/Xc18toD96XJJncuMy9CymPJMP2t6UjGvbn13LOJWeUcDL+hnc2ZH&#10;Pd7T+vEvtPkJAAD//wMAUEsDBBQABgAIAAAAIQA81wp44AAAAAoBAAAPAAAAZHJzL2Rvd25yZXYu&#10;eG1sTI/BToQwEIbvJr5DMyZejFsKWXZFysaYeNqYuGg4d2kXUDpFWlh8e8fTevsn8+Wfb/LdYns2&#10;m9F3DiWIVQTMYO10h42Ej/eX+y0wHxRq1Ts0En6Mh11xfZWrTLszHsxchoZRCfpMSWhDGDLOfd0a&#10;q/zKDQZpd3KjVYHGseF6VGcqtz2PoyjlVnVIF1o1mOfW1F/lZCVU0yzS8vX78+0kNlW1vwv7g9ZS&#10;3t4sT4/AglnCBYY/fVKHgpyObkLtWS8hTtYJoRTWAhgBcZJugB0piO0D8CLn/18ofgEAAP//AwBQ&#10;SwECLQAUAAYACAAAACEAtoM4kv4AAADhAQAAEwAAAAAAAAAAAAAAAAAAAAAAW0NvbnRlbnRfVHlw&#10;ZXNdLnhtbFBLAQItABQABgAIAAAAIQA4/SH/1gAAAJQBAAALAAAAAAAAAAAAAAAAAC8BAABfcmVs&#10;cy8ucmVsc1BLAQItABQABgAIAAAAIQBC6bO58AEAAIoDAAAOAAAAAAAAAAAAAAAAAC4CAABkcnMv&#10;ZTJvRG9jLnhtbFBLAQItABQABgAIAAAAIQA81wp44AAAAAoBAAAPAAAAAAAAAAAAAAAAAEoEAABk&#10;cnMvZG93bnJldi54bWxQSwUGAAAAAAQABADzAAAAVwUAAAAA&#10;" strokecolor="windowText" strokeweight="2pt"/>
        </w:pict>
      </w:r>
      <w:r>
        <w:rPr>
          <w:rFonts w:ascii="宋体" w:hAnsi="宋体" w:hint="eastAsia"/>
          <w:noProof/>
        </w:rPr>
        <w:pict w14:anchorId="12BD860B">
          <v:shape id="上弧形箭头 29" o:spid="_x0000_s2082" type="#_x0000_t105" style="position:absolute;margin-left:68.65pt;margin-top:6.7pt;width:205.1pt;height:39.55pt;flip:x;z-index:251855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yDkAIAAOsEAAAOAAAAZHJzL2Uyb0RvYy54bWysVM1u1DAQviPxDpbvNNmQdLerZqulqwWk&#10;QisVxNnr2BtL/sP2brY8Ao+BkDjBiQMHeBsqXoOxk/5RToiLNZP55pv/HB7tlERb5rwwusajvRwj&#10;pqlphF7X+PWr5aMJRj4Q3RBpNKvxBfP4aPbwwWFnp6wwrZENcwhItJ92tsZtCHaaZZ62TBG/ZyzT&#10;YOTGKRJAdeuscaQDdiWzIs/3s864xjpDmffwddEb8Szxc85oOOXcs4BkjSG3kF6X3lV8s9khma4d&#10;sa2gQxrkH7JQRGgIek21IIGgjRP3qJSgznjDwx41KjOcC8pSDVDNKP+jmvOWWJZqgeZ4e90m//9o&#10;6cvtmUOiqXFxgJEmCmb089v7y++fLn98+PXl8+XHrwgs0KbO+imgz+2ZGzQPYqx5x51CXAr7DDYg&#10;dQHqQjugLParvKwwuqjxuHo8ySdV33C2C4hGwH5ejscwFwqIKi+KHpD1nJHbOh+eMqNQFGpMN27L&#10;moXp9Nw506VgZHviA6QEXlfo6OmNFM1SSJkUt14dS4e2BPagXE5GTxYxE3C5A5MadZBVVeYxJwL7&#10;yCUJICoLHfJ6jRGRa1h0GlyKfcfb/yVIDC436oVp+tjjKgfuIXSPv59GLGNBfNu7pBiDi9SRkKXF&#10;HqqOc+knEaWVaS5goM70m+4tXQpgOyE+nBEHqw2FwbmGU3i4NFCtGSSMWuPe/e17xMPGgRWjDk4F&#10;OvF2QxzDSD7XsIsHo7KMt5WUshoXoLjbltVti96oYwNTGMGPwdIkRnyQVyJ3Rr2Bq57HqGAimkLs&#10;vueDchz6E4b/AmXzeYLBPVkSTvS5pVdrqM18EwwXaTtuugMNjwpcVGr9cP3xZG/rCXXzj5r9BgAA&#10;//8DAFBLAwQUAAYACAAAACEAiFQiVN4AAAAJAQAADwAAAGRycy9kb3ducmV2LnhtbEyPTU/DMAyG&#10;70j8h8hI3FjK1jIoTSc0CWmgXRgT56wxbbXGqZL0g3+Pd4KbX/nR68fFZradGNGH1pGC+0UCAqly&#10;pqVawfHz9e4RRIiajO4coYIfDLApr68KnRs30QeOh1gLLqGQawVNjH0uZagatDosXI/Eu2/nrY4c&#10;fS2N1xOX204uk+RBWt0SX2h0j9sGq/NhsAqmrT2e06+3XXxvB7/f4zjujFTq9mZ+eQYRcY5/MFz0&#10;WR1Kdjq5gUwQHefVesXoZUhBMJCl6wzEScHTMgNZFvL/B+UvAAAA//8DAFBLAQItABQABgAIAAAA&#10;IQC2gziS/gAAAOEBAAATAAAAAAAAAAAAAAAAAAAAAABbQ29udGVudF9UeXBlc10ueG1sUEsBAi0A&#10;FAAGAAgAAAAhADj9If/WAAAAlAEAAAsAAAAAAAAAAAAAAAAALwEAAF9yZWxzLy5yZWxzUEsBAi0A&#10;FAAGAAgAAAAhAJyqTIOQAgAA6wQAAA4AAAAAAAAAAAAAAAAALgIAAGRycy9lMm9Eb2MueG1sUEsB&#10;Ai0AFAAGAAgAAAAhAIhUIlTeAAAACQEAAA8AAAAAAAAAAAAAAAAA6gQAAGRycy9kb3ducmV2Lnht&#10;bFBLBQYAAAAABAAEAPMAAAD1BQAAAAA=&#10;" adj="19517,21079,16200" fillcolor="#4f81bd" strokecolor="#376092" strokeweight="2pt"/>
        </w:pict>
      </w:r>
      <w:r>
        <w:rPr>
          <w:rFonts w:ascii="宋体" w:hAnsi="宋体" w:hint="eastAsia"/>
          <w:noProof/>
        </w:rPr>
        <w:pict w14:anchorId="0BCC1004">
          <v:line id="直接连接符 27" o:spid="_x0000_s2080" style="position:absolute;z-index:251853824;visibility:visible" from="150.4pt,10.8pt" to="150.4pt,1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2504gEAAH0DAAAOAAAAZHJzL2Uyb0RvYy54bWysU82O0zAQviPxDpbvNGm27VZR0z1stVwQ&#10;VGJ5gFnHSSz5Tx7TtC/BCyBxgxNH7rwNy2MwdsOywA2Rw2TsGX/+vi+TzdXRaHaQAZWzDZ/PSs6k&#10;Fa5Vtm/4m9ubZ2vOMIJtQTsrG36SyK+2T59sRl/Lyg1OtzIwArFYj77hQ4y+LgoUgzSAM+elpWLn&#10;goFIy9AXbYCR0I0uqrJcFaMLrQ9OSETa3Z2LfJvxu06K+KrrUEamG07cYo4hx7sUi+0G6j6AH5SY&#10;aMA/sDCgLF36ALWDCOxtUH9BGSWCQ9fFmXCmcF2nhMwaSM28/EPN6wG8zFrIHPQPNuH/gxUvD/vA&#10;VNvw6pIzC4a+0f37L9/effz+9QPF+8+fGFXIptFjTd3Xdh+mFfp9SJqPXTDpTWrYseEX5fKiXJPZ&#10;p4ZfrpblgvJsszxGJqiBSoJq82q1qNbLVCt+gfiA8bl0hqWk4VrZ5ADUcHiB8dz6syVtW3ejtM7w&#10;2rKRZCwXZboAaJg6DZFS40ke2p4z0D1NqYghQ6LTqk3HExCe8FoHdgAaFJqv1o23xJczDRipQKzz&#10;M7H97WjiswMczodzaWrTNkHLPIcT/WTj2biU3bn2lP0s0oq+cfZimsc0RI/XlD/+a7Y/AAAA//8D&#10;AFBLAwQUAAYACAAAACEAyERjpNsAAAAKAQAADwAAAGRycy9kb3ducmV2LnhtbEyPTUvEMBCG74L/&#10;IYzgzU22wiq16SKCYr25ruAxbWbbYjIpSbZb/70jHvT4fvDOM9V28U7MGNMYSMN6pUAgdcGO1GvY&#10;vz1e3YJI2ZA1LhBq+MIE2/r8rDKlDSd6xXmXe8EjlEqjYch5KqVM3YDepFWYkDg7hOhNZhl7aaM5&#10;8bh3slBqI70ZiS8MZsKHAbvP3dFrmF7mZ2x93B/enz5cyLHpm6XR+vJiub8DkXHJf2X4wWd0qJmp&#10;DUeySTgN10oxetZQrDcguPBrtGwU6gZkXcn/L9TfAAAA//8DAFBLAQItABQABgAIAAAAIQC2gziS&#10;/gAAAOEBAAATAAAAAAAAAAAAAAAAAAAAAABbQ29udGVudF9UeXBlc10ueG1sUEsBAi0AFAAGAAgA&#10;AAAhADj9If/WAAAAlAEAAAsAAAAAAAAAAAAAAAAALwEAAF9yZWxzLy5yZWxzUEsBAi0AFAAGAAgA&#10;AAAhANhnbnTiAQAAfQMAAA4AAAAAAAAAAAAAAAAALgIAAGRycy9lMm9Eb2MueG1sUEsBAi0AFAAG&#10;AAgAAAAhAMhEY6TbAAAACgEAAA8AAAAAAAAAAAAAAAAAPAQAAGRycy9kb3ducmV2LnhtbFBLBQYA&#10;AAAABAAEAPMAAABEBQAAAAA=&#10;" strokecolor="windowText" strokeweight="2pt"/>
        </w:pict>
      </w:r>
      <w:r>
        <w:rPr>
          <w:rFonts w:ascii="宋体" w:hAnsi="宋体" w:hint="eastAsia"/>
          <w:noProof/>
        </w:rPr>
        <w:pict w14:anchorId="2E8F2FE3">
          <v:rect id="矩形 26" o:spid="_x0000_s2079" style="position:absolute;margin-left:37.9pt;margin-top:10.8pt;width:225pt;height:99.55pt;z-index:251852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8sOZQIAAJcEAAAOAAAAZHJzL2Uyb0RvYy54bWysVMtuEzEU3SPxD5b3dJJpkoYokypqVYRU&#10;0UotYu147MxIfmE7mYSfQWLHR/A5iN/g2DN98FghsnDuy/dxfO4szw9akb3wobWmouOTESXCcFu3&#10;ZlvR9/dXr+aUhMhMzZQ1oqJHEej56uWLZecWorSNVbXwBElMWHSuok2MblEUgTdCs3BinTBwSus1&#10;i1D9tqg965Bdq6IcjWZFZ33tvOUiBFgveydd5fxSCh5vpAwiElVR9Bbz6fO5SWexWrLF1jPXtHxo&#10;g/1DF5q1BkUfU12yyMjOt3+k0i33NlgZT7jVhZWy5SLPgGnGo9+muWuYE3kWgBPcI0zh/6Xl7/a3&#10;nrR1RcsZJYZpvNGPz1+/f/tCYAA6nQsLBN25Wz9oAWIa9SC9Tv8Yghzw9rNycnoKjI8VPZtNR5P5&#10;gK44RMIRUM6nZ9MRAjgixuVsAkOqUDylcj7EN8JqkoSKejxfRpXtr0PsQx9CUmVjr1qlYGcLZUhX&#10;0dP5OBdgYJJULKKWdpgtmC0lTG1BUR59Thmsaut0Pd0Ox3ChPNkzsATkqm13j64pUSxEOECU/Bu6&#10;/eVq6ueShaa/nF1DmDIptcgkHNpPYPbwJWlj6yPA97ZnZXD8qkW2axS9ZR40BFZYrXiDQyqL+ewg&#10;UdJY/+lv9hQPdsBLSQdaY/aPO+YFZnlrwJvX48kk7UFWJtOzEop/7tk895idvrDAZIwldjyLKT6q&#10;B1F6qz9gA9epKlzMcNTuUR6Ui9ivG3aYi/U6h4H7jsVrc+d4St6/5XoXrWzzMz+hA3okBezPRBk2&#10;Na3Xcz1HPX1PVj8BAAD//wMAUEsDBBQABgAIAAAAIQBNuXtR3gAAAAkBAAAPAAAAZHJzL2Rvd25y&#10;ZXYueG1sTI9RS8NAEITfBf/DsYJv9pJg25DmUqQiqAHB6A+45LZJaG4v5K5N/Pdun/RxZpaZb/P9&#10;Ygdxwcn3jhTEqwgEUuNMT62C76+XhxSED5qMHhyhgh/0sC9ub3KdGTfTJ16q0AouIZ9pBV0IYyal&#10;bzq02q/ciMTZ0U1WB5ZTK82kZy63g0yiaCOt7okXOj3iocPmVJ2tgvf5FLB8+5jLKo3Tx6Wtn18P&#10;pVL3d8vTDkTAJfwdwxWf0aFgptqdyXgxKNiumTwoSOINCM7XydWo2UiiLcgil/8/KH4BAAD//wMA&#10;UEsBAi0AFAAGAAgAAAAhALaDOJL+AAAA4QEAABMAAAAAAAAAAAAAAAAAAAAAAFtDb250ZW50X1R5&#10;cGVzXS54bWxQSwECLQAUAAYACAAAACEAOP0h/9YAAACUAQAACwAAAAAAAAAAAAAAAAAvAQAAX3Jl&#10;bHMvLnJlbHNQSwECLQAUAAYACAAAACEAzvPLDmUCAACXBAAADgAAAAAAAAAAAAAAAAAuAgAAZHJz&#10;L2Uyb0RvYy54bWxQSwECLQAUAAYACAAAACEATbl7Ud4AAAAJAQAADwAAAAAAAAAAAAAAAAC/BAAA&#10;ZHJzL2Rvd25yZXYueG1sUEsFBgAAAAAEAAQA8wAAAMoFAAAAAA==&#10;" filled="f" strokecolor="windowText" strokeweight="3pt"/>
        </w:pict>
      </w:r>
    </w:p>
    <w:p w14:paraId="2C52648C" w14:textId="77777777" w:rsidR="0046282B" w:rsidRPr="003951FB" w:rsidRDefault="0046282B" w:rsidP="003951FB">
      <w:pPr>
        <w:spacing w:line="300" w:lineRule="auto"/>
        <w:jc w:val="left"/>
        <w:rPr>
          <w:rFonts w:ascii="宋体" w:hAnsi="宋体" w:hint="eastAsia"/>
          <w:szCs w:val="21"/>
        </w:rPr>
      </w:pPr>
    </w:p>
    <w:p w14:paraId="6FE80807" w14:textId="77777777" w:rsidR="0046282B" w:rsidRPr="003951FB" w:rsidRDefault="0046282B" w:rsidP="003951FB">
      <w:pPr>
        <w:spacing w:line="300" w:lineRule="auto"/>
        <w:jc w:val="left"/>
        <w:rPr>
          <w:rFonts w:ascii="宋体" w:hAnsi="宋体" w:hint="eastAsia"/>
          <w:szCs w:val="21"/>
        </w:rPr>
      </w:pPr>
    </w:p>
    <w:p w14:paraId="3388E516" w14:textId="77777777" w:rsidR="0046282B" w:rsidRPr="003951FB" w:rsidRDefault="00000000" w:rsidP="003951FB">
      <w:pPr>
        <w:spacing w:line="300" w:lineRule="auto"/>
        <w:jc w:val="left"/>
        <w:rPr>
          <w:rFonts w:ascii="宋体" w:hAnsi="宋体" w:hint="eastAsia"/>
          <w:szCs w:val="21"/>
        </w:rPr>
      </w:pPr>
      <w:r>
        <w:rPr>
          <w:rFonts w:ascii="宋体" w:hAnsi="宋体" w:hint="eastAsia"/>
          <w:noProof/>
        </w:rPr>
        <w:pict w14:anchorId="462CE76A">
          <v:shape id="等腰三角形 28" o:spid="_x0000_s2081" type="#_x0000_t5" style="position:absolute;margin-left:271.8pt;margin-top:7.95pt;width:9.55pt;height:8.85pt;z-index:251854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eAfhwIAANkEAAAOAAAAZHJzL2Uyb0RvYy54bWysVM1u1DAQviPxDpbvNJuQdLerZqulq0VI&#10;hVYqiLPXsZNI/sP2brbcOfTKI3DhhMSRC28Doo/B2Em7XegJcXFmMuNv/H2e8fHJVgq0Yda1WpU4&#10;PRhhxBTVVavqEr95vXwywch5oioitGIlvmIOn8wePzruzJRlutGiYhYBiHLTzpS48d5Mk8TRhkni&#10;DrRhCoJcW0k8uLZOKks6QJciyUajw6TTtjJWU+Yc/F30QTyL+Jwz6s85d8wjUWI4m4+rjesqrMns&#10;mExrS0zT0uEY5B9OIUmroOgd1IJ4gta2/QtKttRqp7k/oFommvOWssgB2KSjP9hcNsSwyAXEceZO&#10;Jvf/YOmrzYVFbVXiDG5KEQl39OvL9c2Hrz++Xd98/vjz+ycEEZCpM24K2Zfmwg6eAzNw3nIrwxfY&#10;oG2J8+Ioz7ICo6sSjyfFZHw4yMy2HlFISLM0m0CcQkKaZk+PioCf7ICMdf450xIFo8TetkTVIihB&#10;pmRz5nyffpsWfjst2mrZChEdW69OhUUbAreeLyfps8VQYS9NKNQB7yIfQWdQAt3HBfFgSgN6OFVj&#10;REQNbU29jbX3drsHioTiYi1f6qqvPS5GgN2fdsiPRPeAAo0FcU2/JYaGLUIFQBbbeGAdbqHXPVgr&#10;XV3B9Vnd97UzdNkC2hlx/oJYaGQgBsPpz2HhQgNbPVgYNdq+f+h/yIf+gihGHQwGKPFuTSzDSLxQ&#10;0HlHaZ6HSYpOXowzcOz9yOp+RK3lqYZbSOEZMDSaId+LW5NbLd/CDM9DVQgRRaF2r/ngnPp+YOEV&#10;oGw+j2kwPYb4M3VpaAAPOik9X3vN29gdO3VA8ODA/ETph1kPA3rfj1m7F2n2GwAA//8DAFBLAwQU&#10;AAYACAAAACEAJNfQWN0AAAAJAQAADwAAAGRycy9kb3ducmV2LnhtbEyPwU7DMBBE70j8g7VI3KhD&#10;TdI2jVMhJCSuBATqzYm3SUS8jmI3DX/PcoLj6o1m3haHxQ1ixin0njTcrxIQSI23PbUa3t+e77Yg&#10;QjRkzeAJNXxjgEN5fVWY3PoLveJcxVZwCYXcaOhiHHMpQ9OhM2HlRyRmJz85E/mcWmknc+FyN8h1&#10;kmTSmZ54oTMjPnXYfFVnp6En9fGijlUI26Or0s1JzXXzqfXtzfK4BxFxiX9h+NVndSjZqfZnskEM&#10;GtIHlXGUQboDwYE0W29A1BoUA1kW8v8H5Q8AAAD//wMAUEsBAi0AFAAGAAgAAAAhALaDOJL+AAAA&#10;4QEAABMAAAAAAAAAAAAAAAAAAAAAAFtDb250ZW50X1R5cGVzXS54bWxQSwECLQAUAAYACAAAACEA&#10;OP0h/9YAAACUAQAACwAAAAAAAAAAAAAAAAAvAQAAX3JlbHMvLnJlbHNQSwECLQAUAAYACAAAACEA&#10;HY3gH4cCAADZBAAADgAAAAAAAAAAAAAAAAAuAgAAZHJzL2Uyb0RvYy54bWxQSwECLQAUAAYACAAA&#10;ACEAJNfQWN0AAAAJAQAADwAAAAAAAAAAAAAAAADhBAAAZHJzL2Rvd25yZXYueG1sUEsFBgAAAAAE&#10;AAQA8wAAAOsFAAAAAA==&#10;" fillcolor="#4f81bd" strokecolor="#376092" strokeweight="2pt"/>
        </w:pict>
      </w:r>
    </w:p>
    <w:p w14:paraId="25C9503D" w14:textId="77777777" w:rsidR="0046282B" w:rsidRPr="003951FB" w:rsidRDefault="0046282B" w:rsidP="003951FB">
      <w:pPr>
        <w:spacing w:line="300" w:lineRule="auto"/>
        <w:jc w:val="left"/>
        <w:rPr>
          <w:rFonts w:ascii="宋体" w:hAnsi="宋体" w:hint="eastAsia"/>
          <w:szCs w:val="21"/>
        </w:rPr>
      </w:pPr>
      <w:r w:rsidRPr="003951FB">
        <w:rPr>
          <w:rFonts w:ascii="宋体" w:hAnsi="宋体" w:hint="eastAsia"/>
          <w:szCs w:val="21"/>
        </w:rPr>
        <w:t xml:space="preserve">                                                                 </w:t>
      </w:r>
    </w:p>
    <w:p w14:paraId="3718066F" w14:textId="77777777" w:rsidR="0046282B" w:rsidRPr="003951FB" w:rsidRDefault="0046282B" w:rsidP="003951FB">
      <w:pPr>
        <w:spacing w:line="300" w:lineRule="auto"/>
        <w:jc w:val="left"/>
        <w:rPr>
          <w:rFonts w:ascii="宋体" w:hAnsi="宋体" w:hint="eastAsia"/>
          <w:szCs w:val="21"/>
        </w:rPr>
      </w:pPr>
      <w:r w:rsidRPr="003951FB">
        <w:rPr>
          <w:rFonts w:ascii="宋体" w:hAnsi="宋体" w:hint="eastAsia"/>
          <w:szCs w:val="21"/>
        </w:rPr>
        <w:t xml:space="preserve">                                                                 </w:t>
      </w:r>
    </w:p>
    <w:p w14:paraId="2FBB94BC" w14:textId="77777777" w:rsidR="0046282B" w:rsidRPr="00E46889" w:rsidRDefault="0046282B" w:rsidP="003951FB">
      <w:pPr>
        <w:snapToGrid w:val="0"/>
        <w:spacing w:line="400" w:lineRule="exact"/>
        <w:jc w:val="center"/>
        <w:rPr>
          <w:rFonts w:ascii="宋体" w:hAnsi="宋体" w:hint="eastAsia"/>
          <w:b/>
          <w:bCs/>
          <w:color w:val="000000"/>
          <w:szCs w:val="21"/>
        </w:rPr>
      </w:pPr>
      <w:r w:rsidRPr="00E46889">
        <w:rPr>
          <w:rFonts w:ascii="宋体" w:hAnsi="宋体" w:hint="eastAsia"/>
          <w:szCs w:val="21"/>
        </w:rPr>
        <w:t xml:space="preserve">                                                                       </w:t>
      </w:r>
    </w:p>
    <w:p w14:paraId="4A45C3EB" w14:textId="77777777" w:rsidR="0046282B" w:rsidRPr="00E46889" w:rsidRDefault="0046282B">
      <w:pPr>
        <w:snapToGrid w:val="0"/>
        <w:spacing w:line="400" w:lineRule="exact"/>
        <w:jc w:val="center"/>
        <w:rPr>
          <w:rFonts w:ascii="宋体" w:hAnsi="宋体" w:hint="eastAsia"/>
          <w:b/>
          <w:bCs/>
          <w:color w:val="000000"/>
          <w:szCs w:val="21"/>
        </w:rPr>
      </w:pPr>
    </w:p>
    <w:p w14:paraId="7179DD1E" w14:textId="77777777" w:rsidR="0046282B" w:rsidRPr="00E46889" w:rsidRDefault="0046282B">
      <w:pPr>
        <w:snapToGrid w:val="0"/>
        <w:spacing w:line="400" w:lineRule="exact"/>
        <w:jc w:val="center"/>
        <w:rPr>
          <w:rFonts w:ascii="宋体" w:hAnsi="宋体" w:hint="eastAsia"/>
          <w:b/>
          <w:bCs/>
          <w:color w:val="000000"/>
          <w:szCs w:val="21"/>
        </w:rPr>
      </w:pPr>
    </w:p>
    <w:p w14:paraId="6B24C46D" w14:textId="77777777" w:rsidR="0046282B" w:rsidRPr="00E46889" w:rsidRDefault="0046282B">
      <w:pPr>
        <w:snapToGrid w:val="0"/>
        <w:spacing w:line="400" w:lineRule="exact"/>
        <w:jc w:val="center"/>
        <w:rPr>
          <w:rFonts w:ascii="宋体" w:hAnsi="宋体" w:hint="eastAsia"/>
          <w:b/>
          <w:bCs/>
          <w:color w:val="000000"/>
          <w:szCs w:val="21"/>
        </w:rPr>
      </w:pPr>
    </w:p>
    <w:p w14:paraId="7C90859A" w14:textId="77777777" w:rsidR="0046282B" w:rsidRPr="00E46889" w:rsidRDefault="0046282B">
      <w:pPr>
        <w:snapToGrid w:val="0"/>
        <w:spacing w:line="400" w:lineRule="exact"/>
        <w:jc w:val="center"/>
        <w:rPr>
          <w:rFonts w:ascii="宋体" w:hAnsi="宋体" w:hint="eastAsia"/>
          <w:b/>
          <w:bCs/>
          <w:color w:val="000000"/>
          <w:szCs w:val="21"/>
        </w:rPr>
      </w:pPr>
    </w:p>
    <w:p w14:paraId="4F625676" w14:textId="77777777" w:rsidR="0046282B" w:rsidRPr="00E46889" w:rsidRDefault="0046282B">
      <w:pPr>
        <w:snapToGrid w:val="0"/>
        <w:spacing w:line="400" w:lineRule="exact"/>
        <w:jc w:val="center"/>
        <w:rPr>
          <w:rFonts w:ascii="宋体" w:hAnsi="宋体" w:hint="eastAsia"/>
          <w:b/>
          <w:bCs/>
          <w:color w:val="000000"/>
          <w:szCs w:val="21"/>
        </w:rPr>
      </w:pPr>
    </w:p>
    <w:p w14:paraId="0A9BCDE7"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.6</w:t>
      </w:r>
      <w:r w:rsidRPr="00E46889">
        <w:rPr>
          <w:rFonts w:ascii="宋体" w:hAnsi="宋体" w:hint="eastAsia"/>
          <w:b/>
          <w:bCs/>
          <w:color w:val="000000"/>
          <w:szCs w:val="21"/>
        </w:rPr>
        <w:t>健身气功</w:t>
      </w:r>
    </w:p>
    <w:p w14:paraId="1636D303" w14:textId="77777777" w:rsidR="0046282B" w:rsidRPr="00E46889" w:rsidRDefault="0046282B" w:rsidP="00E46889">
      <w:pPr>
        <w:spacing w:line="360" w:lineRule="auto"/>
        <w:ind w:firstLineChars="300" w:firstLine="630"/>
        <w:rPr>
          <w:rFonts w:ascii="宋体" w:hAnsi="宋体" w:hint="eastAsia"/>
          <w:szCs w:val="21"/>
        </w:rPr>
      </w:pPr>
      <w:r w:rsidRPr="00E46889">
        <w:rPr>
          <w:rFonts w:ascii="宋体" w:hAnsi="宋体" w:hint="eastAsia"/>
          <w:szCs w:val="21"/>
        </w:rPr>
        <w:t>技术考试采用</w:t>
      </w:r>
      <w:r w:rsidRPr="00E46889">
        <w:rPr>
          <w:rFonts w:ascii="宋体" w:hAnsi="宋体" w:hint="eastAsia"/>
          <w:szCs w:val="21"/>
        </w:rPr>
        <w:t>100</w:t>
      </w:r>
      <w:r w:rsidRPr="00E46889">
        <w:rPr>
          <w:rFonts w:ascii="宋体" w:hAnsi="宋体" w:hint="eastAsia"/>
          <w:szCs w:val="21"/>
        </w:rPr>
        <w:t>分制进行评分。分为</w:t>
      </w:r>
      <w:r w:rsidRPr="00E46889">
        <w:rPr>
          <w:rFonts w:ascii="宋体" w:hAnsi="宋体" w:hint="eastAsia"/>
          <w:szCs w:val="21"/>
        </w:rPr>
        <w:t>3</w:t>
      </w:r>
      <w:r w:rsidRPr="00E46889">
        <w:rPr>
          <w:rFonts w:ascii="宋体" w:hAnsi="宋体" w:hint="eastAsia"/>
          <w:szCs w:val="21"/>
        </w:rPr>
        <w:t>个分数段，其中：很好为</w:t>
      </w:r>
      <w:r w:rsidRPr="00E46889">
        <w:rPr>
          <w:rFonts w:ascii="宋体" w:hAnsi="宋体" w:hint="eastAsia"/>
          <w:szCs w:val="21"/>
        </w:rPr>
        <w:t>100</w:t>
      </w:r>
      <w:r w:rsidRPr="00E46889">
        <w:rPr>
          <w:rFonts w:ascii="宋体" w:hAnsi="宋体" w:hint="eastAsia"/>
          <w:szCs w:val="21"/>
        </w:rPr>
        <w:t>～</w:t>
      </w:r>
      <w:r w:rsidRPr="00E46889">
        <w:rPr>
          <w:rFonts w:ascii="宋体" w:hAnsi="宋体" w:hint="eastAsia"/>
          <w:szCs w:val="21"/>
        </w:rPr>
        <w:t>80</w:t>
      </w:r>
      <w:r w:rsidRPr="00E46889">
        <w:rPr>
          <w:rFonts w:ascii="宋体" w:hAnsi="宋体" w:hint="eastAsia"/>
          <w:szCs w:val="21"/>
        </w:rPr>
        <w:t>分；一般为</w:t>
      </w:r>
      <w:r w:rsidRPr="00E46889">
        <w:rPr>
          <w:rFonts w:ascii="宋体" w:hAnsi="宋体" w:hint="eastAsia"/>
          <w:szCs w:val="21"/>
        </w:rPr>
        <w:t>80</w:t>
      </w:r>
      <w:r w:rsidRPr="00E46889">
        <w:rPr>
          <w:rFonts w:ascii="宋体" w:hAnsi="宋体" w:hint="eastAsia"/>
          <w:szCs w:val="21"/>
        </w:rPr>
        <w:t>～</w:t>
      </w:r>
      <w:r w:rsidRPr="00E46889">
        <w:rPr>
          <w:rFonts w:ascii="宋体" w:hAnsi="宋体" w:hint="eastAsia"/>
          <w:szCs w:val="21"/>
        </w:rPr>
        <w:t>60</w:t>
      </w:r>
      <w:r w:rsidRPr="00E46889">
        <w:rPr>
          <w:rFonts w:ascii="宋体" w:hAnsi="宋体" w:hint="eastAsia"/>
          <w:szCs w:val="21"/>
        </w:rPr>
        <w:t>分；较差为</w:t>
      </w:r>
      <w:r w:rsidRPr="00E46889">
        <w:rPr>
          <w:rFonts w:ascii="宋体" w:hAnsi="宋体" w:hint="eastAsia"/>
          <w:szCs w:val="21"/>
        </w:rPr>
        <w:t>60</w:t>
      </w:r>
      <w:r w:rsidRPr="00E46889">
        <w:rPr>
          <w:rFonts w:ascii="宋体" w:hAnsi="宋体" w:hint="eastAsia"/>
          <w:szCs w:val="21"/>
        </w:rPr>
        <w:t>分以下。</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795"/>
        <w:gridCol w:w="6084"/>
        <w:gridCol w:w="681"/>
        <w:gridCol w:w="1284"/>
      </w:tblGrid>
      <w:tr w:rsidR="0046282B" w:rsidRPr="007A10CE" w14:paraId="2C6EA0D9" w14:textId="77777777" w:rsidTr="007A10CE">
        <w:tc>
          <w:tcPr>
            <w:tcW w:w="684" w:type="dxa"/>
            <w:shd w:val="clear" w:color="auto" w:fill="auto"/>
          </w:tcPr>
          <w:p w14:paraId="5049E77D"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学</w:t>
            </w:r>
          </w:p>
          <w:p w14:paraId="3E42989A"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期</w:t>
            </w:r>
          </w:p>
        </w:tc>
        <w:tc>
          <w:tcPr>
            <w:tcW w:w="795" w:type="dxa"/>
            <w:shd w:val="clear" w:color="auto" w:fill="auto"/>
          </w:tcPr>
          <w:p w14:paraId="1BE51EE5"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考试内容</w:t>
            </w:r>
          </w:p>
        </w:tc>
        <w:tc>
          <w:tcPr>
            <w:tcW w:w="6084" w:type="dxa"/>
            <w:shd w:val="clear" w:color="auto" w:fill="auto"/>
          </w:tcPr>
          <w:p w14:paraId="3FDEED97"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规格要求</w:t>
            </w:r>
          </w:p>
        </w:tc>
        <w:tc>
          <w:tcPr>
            <w:tcW w:w="681" w:type="dxa"/>
            <w:shd w:val="clear" w:color="auto" w:fill="auto"/>
          </w:tcPr>
          <w:p w14:paraId="664D8EBF"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等</w:t>
            </w:r>
            <w:r w:rsidRPr="007A10CE">
              <w:rPr>
                <w:rFonts w:ascii="宋体" w:hAnsi="宋体" w:hint="eastAsia"/>
                <w:szCs w:val="21"/>
              </w:rPr>
              <w:t xml:space="preserve"> </w:t>
            </w:r>
            <w:r w:rsidRPr="007A10CE">
              <w:rPr>
                <w:rFonts w:ascii="宋体" w:hAnsi="宋体" w:hint="eastAsia"/>
                <w:szCs w:val="21"/>
              </w:rPr>
              <w:t>级</w:t>
            </w:r>
          </w:p>
        </w:tc>
        <w:tc>
          <w:tcPr>
            <w:tcW w:w="1284" w:type="dxa"/>
            <w:shd w:val="clear" w:color="auto" w:fill="auto"/>
          </w:tcPr>
          <w:p w14:paraId="486A2DDF"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分值</w:t>
            </w:r>
          </w:p>
        </w:tc>
      </w:tr>
      <w:tr w:rsidR="0046282B" w:rsidRPr="007A10CE" w14:paraId="49197CAA" w14:textId="77777777" w:rsidTr="007A10CE">
        <w:tc>
          <w:tcPr>
            <w:tcW w:w="684" w:type="dxa"/>
            <w:vMerge w:val="restart"/>
            <w:shd w:val="clear" w:color="auto" w:fill="auto"/>
          </w:tcPr>
          <w:p w14:paraId="2B1D80B2" w14:textId="77777777" w:rsidR="0046282B" w:rsidRPr="007A10CE" w:rsidRDefault="0046282B" w:rsidP="007A10CE">
            <w:pPr>
              <w:spacing w:line="360" w:lineRule="auto"/>
              <w:ind w:rightChars="50" w:right="105"/>
              <w:jc w:val="center"/>
              <w:rPr>
                <w:rFonts w:ascii="宋体" w:hAnsi="宋体" w:hint="eastAsia"/>
                <w:szCs w:val="21"/>
              </w:rPr>
            </w:pPr>
          </w:p>
          <w:p w14:paraId="25DEFAAB"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第</w:t>
            </w:r>
          </w:p>
          <w:p w14:paraId="764328F7"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一</w:t>
            </w:r>
          </w:p>
          <w:p w14:paraId="09878A70"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学</w:t>
            </w:r>
          </w:p>
          <w:p w14:paraId="2FD6A429"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期</w:t>
            </w:r>
          </w:p>
        </w:tc>
        <w:tc>
          <w:tcPr>
            <w:tcW w:w="795" w:type="dxa"/>
            <w:vMerge w:val="restart"/>
            <w:shd w:val="clear" w:color="auto" w:fill="auto"/>
          </w:tcPr>
          <w:p w14:paraId="58647895" w14:textId="77777777" w:rsidR="0046282B" w:rsidRPr="007A10CE" w:rsidRDefault="0046282B" w:rsidP="007A10CE">
            <w:pPr>
              <w:spacing w:line="360" w:lineRule="auto"/>
              <w:ind w:rightChars="50" w:right="105"/>
              <w:jc w:val="center"/>
              <w:rPr>
                <w:rFonts w:ascii="宋体" w:hAnsi="宋体" w:hint="eastAsia"/>
                <w:szCs w:val="21"/>
              </w:rPr>
            </w:pPr>
          </w:p>
          <w:p w14:paraId="2172D51B"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八</w:t>
            </w:r>
          </w:p>
          <w:p w14:paraId="4D6632A4"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段</w:t>
            </w:r>
          </w:p>
          <w:p w14:paraId="64B1A281"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锦</w:t>
            </w:r>
          </w:p>
        </w:tc>
        <w:tc>
          <w:tcPr>
            <w:tcW w:w="6084" w:type="dxa"/>
            <w:shd w:val="clear" w:color="auto" w:fill="auto"/>
          </w:tcPr>
          <w:p w14:paraId="0DB42268" w14:textId="77777777" w:rsidR="0046282B" w:rsidRPr="007A10CE" w:rsidRDefault="0046282B" w:rsidP="007A10CE">
            <w:pPr>
              <w:spacing w:line="360" w:lineRule="auto"/>
              <w:ind w:rightChars="50" w:right="105"/>
              <w:jc w:val="left"/>
              <w:rPr>
                <w:rFonts w:ascii="宋体" w:hAnsi="宋体" w:hint="eastAsia"/>
                <w:szCs w:val="21"/>
              </w:rPr>
            </w:pPr>
            <w:r w:rsidRPr="007A10CE">
              <w:rPr>
                <w:rFonts w:ascii="宋体" w:hAnsi="宋体" w:hint="eastAsia"/>
                <w:szCs w:val="21"/>
              </w:rPr>
              <w:t>动作舒展，圆活连贯，刚柔相济，动静结合，内外合一、上下相随，</w:t>
            </w:r>
            <w:r w:rsidRPr="007A10CE">
              <w:rPr>
                <w:rFonts w:ascii="宋体" w:hAnsi="宋体" w:cs="AdobeSongStd-Light" w:hint="eastAsia"/>
                <w:kern w:val="0"/>
                <w:szCs w:val="21"/>
              </w:rPr>
              <w:t>呼吸自然、平稳，与动作协调一致；神态安静、自然、与动作协调一致；肩、胸、腹微小动作所体现的内动和肢体紧张与放松与技术要领要一致。</w:t>
            </w:r>
          </w:p>
        </w:tc>
        <w:tc>
          <w:tcPr>
            <w:tcW w:w="681" w:type="dxa"/>
            <w:shd w:val="clear" w:color="auto" w:fill="auto"/>
          </w:tcPr>
          <w:p w14:paraId="5298A6B4"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很好</w:t>
            </w:r>
          </w:p>
        </w:tc>
        <w:tc>
          <w:tcPr>
            <w:tcW w:w="1284" w:type="dxa"/>
            <w:shd w:val="clear" w:color="auto" w:fill="auto"/>
          </w:tcPr>
          <w:p w14:paraId="454026B3"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100</w:t>
            </w:r>
            <w:r w:rsidRPr="007A10CE">
              <w:rPr>
                <w:rFonts w:ascii="宋体" w:hAnsi="宋体" w:hint="eastAsia"/>
                <w:szCs w:val="21"/>
              </w:rPr>
              <w:t>～</w:t>
            </w:r>
            <w:r w:rsidRPr="007A10CE">
              <w:rPr>
                <w:rFonts w:ascii="宋体" w:hAnsi="宋体" w:hint="eastAsia"/>
                <w:szCs w:val="21"/>
              </w:rPr>
              <w:t>80</w:t>
            </w:r>
            <w:r w:rsidRPr="007A10CE">
              <w:rPr>
                <w:rFonts w:ascii="宋体" w:hAnsi="宋体" w:hint="eastAsia"/>
                <w:szCs w:val="21"/>
              </w:rPr>
              <w:t>分</w:t>
            </w:r>
          </w:p>
        </w:tc>
      </w:tr>
      <w:tr w:rsidR="0046282B" w:rsidRPr="007A10CE" w14:paraId="4DB8BBD6" w14:textId="77777777" w:rsidTr="007A10CE">
        <w:tc>
          <w:tcPr>
            <w:tcW w:w="684" w:type="dxa"/>
            <w:vMerge/>
            <w:shd w:val="clear" w:color="auto" w:fill="auto"/>
          </w:tcPr>
          <w:p w14:paraId="71D06537" w14:textId="77777777" w:rsidR="0046282B" w:rsidRPr="007A10CE" w:rsidRDefault="0046282B" w:rsidP="007A10CE">
            <w:pPr>
              <w:spacing w:line="360" w:lineRule="auto"/>
              <w:ind w:rightChars="50" w:right="105"/>
              <w:jc w:val="center"/>
              <w:rPr>
                <w:rFonts w:ascii="宋体" w:hAnsi="宋体" w:hint="eastAsia"/>
                <w:szCs w:val="21"/>
              </w:rPr>
            </w:pPr>
          </w:p>
        </w:tc>
        <w:tc>
          <w:tcPr>
            <w:tcW w:w="795" w:type="dxa"/>
            <w:vMerge/>
            <w:shd w:val="clear" w:color="auto" w:fill="auto"/>
          </w:tcPr>
          <w:p w14:paraId="62C7D88D" w14:textId="77777777" w:rsidR="0046282B" w:rsidRPr="007A10CE" w:rsidRDefault="0046282B" w:rsidP="007A10CE">
            <w:pPr>
              <w:spacing w:line="360" w:lineRule="auto"/>
              <w:ind w:rightChars="50" w:right="105"/>
              <w:jc w:val="center"/>
              <w:rPr>
                <w:rFonts w:ascii="宋体" w:hAnsi="宋体" w:hint="eastAsia"/>
                <w:szCs w:val="21"/>
              </w:rPr>
            </w:pPr>
          </w:p>
        </w:tc>
        <w:tc>
          <w:tcPr>
            <w:tcW w:w="6084" w:type="dxa"/>
            <w:shd w:val="clear" w:color="auto" w:fill="auto"/>
          </w:tcPr>
          <w:p w14:paraId="27CB96E1" w14:textId="77777777" w:rsidR="0046282B" w:rsidRPr="007A10CE" w:rsidRDefault="0046282B" w:rsidP="007A10CE">
            <w:pPr>
              <w:spacing w:line="360" w:lineRule="auto"/>
              <w:ind w:rightChars="50" w:right="105"/>
              <w:jc w:val="left"/>
              <w:rPr>
                <w:rFonts w:ascii="宋体" w:hAnsi="宋体" w:hint="eastAsia"/>
                <w:szCs w:val="21"/>
              </w:rPr>
            </w:pPr>
            <w:r w:rsidRPr="007A10CE">
              <w:rPr>
                <w:rFonts w:ascii="宋体" w:hAnsi="宋体" w:hint="eastAsia"/>
                <w:szCs w:val="21"/>
              </w:rPr>
              <w:t>动作较舒展，较圆活连贯，柔和缓慢，动静相兼，上下相随。</w:t>
            </w:r>
            <w:r w:rsidRPr="007A10CE">
              <w:rPr>
                <w:rFonts w:ascii="宋体" w:hAnsi="宋体" w:cs="AdobeSongStd-Light" w:hint="eastAsia"/>
                <w:kern w:val="0"/>
                <w:szCs w:val="21"/>
              </w:rPr>
              <w:t>呼吸比较自然、平稳，与动作协调一致；神态较安静、自然。</w:t>
            </w:r>
          </w:p>
        </w:tc>
        <w:tc>
          <w:tcPr>
            <w:tcW w:w="681" w:type="dxa"/>
            <w:shd w:val="clear" w:color="auto" w:fill="auto"/>
          </w:tcPr>
          <w:p w14:paraId="486800AB"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一般</w:t>
            </w:r>
          </w:p>
        </w:tc>
        <w:tc>
          <w:tcPr>
            <w:tcW w:w="1284" w:type="dxa"/>
            <w:shd w:val="clear" w:color="auto" w:fill="auto"/>
          </w:tcPr>
          <w:p w14:paraId="58EE6C2C"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80</w:t>
            </w:r>
            <w:r w:rsidRPr="007A10CE">
              <w:rPr>
                <w:rFonts w:ascii="宋体" w:hAnsi="宋体" w:hint="eastAsia"/>
                <w:szCs w:val="21"/>
              </w:rPr>
              <w:t>～</w:t>
            </w:r>
            <w:r w:rsidRPr="007A10CE">
              <w:rPr>
                <w:rFonts w:ascii="宋体" w:hAnsi="宋体" w:hint="eastAsia"/>
                <w:szCs w:val="21"/>
              </w:rPr>
              <w:t>60</w:t>
            </w:r>
            <w:r w:rsidRPr="007A10CE">
              <w:rPr>
                <w:rFonts w:ascii="宋体" w:hAnsi="宋体" w:hint="eastAsia"/>
                <w:szCs w:val="21"/>
              </w:rPr>
              <w:t>分</w:t>
            </w:r>
          </w:p>
        </w:tc>
      </w:tr>
      <w:tr w:rsidR="0046282B" w:rsidRPr="007A10CE" w14:paraId="2ADECEBC" w14:textId="77777777" w:rsidTr="007A10CE">
        <w:tc>
          <w:tcPr>
            <w:tcW w:w="684" w:type="dxa"/>
            <w:vMerge/>
            <w:shd w:val="clear" w:color="auto" w:fill="auto"/>
          </w:tcPr>
          <w:p w14:paraId="430AD124" w14:textId="77777777" w:rsidR="0046282B" w:rsidRPr="007A10CE" w:rsidRDefault="0046282B" w:rsidP="007A10CE">
            <w:pPr>
              <w:spacing w:line="360" w:lineRule="auto"/>
              <w:ind w:rightChars="50" w:right="105"/>
              <w:jc w:val="center"/>
              <w:rPr>
                <w:rFonts w:ascii="宋体" w:hAnsi="宋体" w:hint="eastAsia"/>
                <w:szCs w:val="21"/>
              </w:rPr>
            </w:pPr>
          </w:p>
        </w:tc>
        <w:tc>
          <w:tcPr>
            <w:tcW w:w="795" w:type="dxa"/>
            <w:vMerge/>
            <w:shd w:val="clear" w:color="auto" w:fill="auto"/>
          </w:tcPr>
          <w:p w14:paraId="11062819" w14:textId="77777777" w:rsidR="0046282B" w:rsidRPr="007A10CE" w:rsidRDefault="0046282B" w:rsidP="007A10CE">
            <w:pPr>
              <w:spacing w:line="360" w:lineRule="auto"/>
              <w:ind w:rightChars="50" w:right="105"/>
              <w:jc w:val="center"/>
              <w:rPr>
                <w:rFonts w:ascii="宋体" w:hAnsi="宋体" w:hint="eastAsia"/>
                <w:szCs w:val="21"/>
              </w:rPr>
            </w:pPr>
          </w:p>
        </w:tc>
        <w:tc>
          <w:tcPr>
            <w:tcW w:w="6084" w:type="dxa"/>
            <w:shd w:val="clear" w:color="auto" w:fill="auto"/>
          </w:tcPr>
          <w:p w14:paraId="343D0EA4" w14:textId="77777777" w:rsidR="0046282B" w:rsidRPr="007A10CE" w:rsidRDefault="0046282B" w:rsidP="007A10CE">
            <w:pPr>
              <w:spacing w:line="360" w:lineRule="auto"/>
              <w:ind w:rightChars="50" w:right="105"/>
              <w:jc w:val="left"/>
              <w:rPr>
                <w:rFonts w:ascii="宋体" w:hAnsi="宋体" w:hint="eastAsia"/>
                <w:szCs w:val="21"/>
              </w:rPr>
            </w:pPr>
            <w:r w:rsidRPr="007A10CE">
              <w:rPr>
                <w:rFonts w:ascii="宋体" w:hAnsi="宋体" w:hint="eastAsia"/>
                <w:szCs w:val="21"/>
              </w:rPr>
              <w:t>动作不舒展，僵硬不连贯，动静不分，上下脱节不协调，</w:t>
            </w:r>
            <w:r w:rsidRPr="007A10CE">
              <w:rPr>
                <w:rFonts w:ascii="宋体" w:hAnsi="宋体" w:cs="AdobeSongStd-Light" w:hint="eastAsia"/>
                <w:kern w:val="0"/>
                <w:szCs w:val="21"/>
              </w:rPr>
              <w:t>呼吸不自然平稳，与动作协调一致；神态安静、自然方面差。</w:t>
            </w:r>
          </w:p>
        </w:tc>
        <w:tc>
          <w:tcPr>
            <w:tcW w:w="681" w:type="dxa"/>
            <w:shd w:val="clear" w:color="auto" w:fill="auto"/>
          </w:tcPr>
          <w:p w14:paraId="25676EF7"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较差</w:t>
            </w:r>
          </w:p>
        </w:tc>
        <w:tc>
          <w:tcPr>
            <w:tcW w:w="1284" w:type="dxa"/>
            <w:shd w:val="clear" w:color="auto" w:fill="auto"/>
          </w:tcPr>
          <w:p w14:paraId="0C18B4DA"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60</w:t>
            </w:r>
            <w:r w:rsidRPr="007A10CE">
              <w:rPr>
                <w:rFonts w:ascii="宋体" w:hAnsi="宋体" w:hint="eastAsia"/>
                <w:szCs w:val="21"/>
              </w:rPr>
              <w:t>分以下</w:t>
            </w:r>
          </w:p>
        </w:tc>
      </w:tr>
      <w:tr w:rsidR="0046282B" w:rsidRPr="007A10CE" w14:paraId="4F21177B" w14:textId="77777777" w:rsidTr="007A10CE">
        <w:tc>
          <w:tcPr>
            <w:tcW w:w="684" w:type="dxa"/>
            <w:vMerge w:val="restart"/>
            <w:shd w:val="clear" w:color="auto" w:fill="auto"/>
          </w:tcPr>
          <w:p w14:paraId="40ADDD56" w14:textId="77777777" w:rsidR="0046282B" w:rsidRPr="007A10CE" w:rsidRDefault="0046282B" w:rsidP="007A10CE">
            <w:pPr>
              <w:spacing w:line="360" w:lineRule="auto"/>
              <w:ind w:rightChars="50" w:right="105"/>
              <w:jc w:val="center"/>
              <w:rPr>
                <w:rFonts w:ascii="宋体" w:hAnsi="宋体" w:hint="eastAsia"/>
                <w:szCs w:val="21"/>
              </w:rPr>
            </w:pPr>
          </w:p>
          <w:p w14:paraId="6910FA51"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第</w:t>
            </w:r>
          </w:p>
          <w:p w14:paraId="4B5FD99B"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二</w:t>
            </w:r>
          </w:p>
          <w:p w14:paraId="372BE387"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学</w:t>
            </w:r>
          </w:p>
          <w:p w14:paraId="29C4922D"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期</w:t>
            </w:r>
          </w:p>
        </w:tc>
        <w:tc>
          <w:tcPr>
            <w:tcW w:w="795" w:type="dxa"/>
            <w:vMerge w:val="restart"/>
            <w:shd w:val="clear" w:color="auto" w:fill="auto"/>
          </w:tcPr>
          <w:p w14:paraId="7528A3E8" w14:textId="77777777" w:rsidR="0046282B" w:rsidRPr="007A10CE" w:rsidRDefault="0046282B" w:rsidP="007A10CE">
            <w:pPr>
              <w:spacing w:line="360" w:lineRule="auto"/>
              <w:ind w:rightChars="50" w:right="105"/>
              <w:jc w:val="center"/>
              <w:rPr>
                <w:rFonts w:ascii="宋体" w:hAnsi="宋体" w:hint="eastAsia"/>
                <w:szCs w:val="21"/>
              </w:rPr>
            </w:pPr>
          </w:p>
          <w:p w14:paraId="3324FA23"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五</w:t>
            </w:r>
          </w:p>
          <w:p w14:paraId="2C9CD81F"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禽</w:t>
            </w:r>
          </w:p>
          <w:p w14:paraId="181BFB13"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戏</w:t>
            </w:r>
          </w:p>
        </w:tc>
        <w:tc>
          <w:tcPr>
            <w:tcW w:w="6084" w:type="dxa"/>
            <w:shd w:val="clear" w:color="auto" w:fill="auto"/>
          </w:tcPr>
          <w:p w14:paraId="047BCB44" w14:textId="77777777" w:rsidR="0046282B" w:rsidRPr="007A10CE" w:rsidRDefault="0046282B" w:rsidP="007A10CE">
            <w:pPr>
              <w:spacing w:line="360" w:lineRule="auto"/>
              <w:ind w:rightChars="50" w:right="105"/>
              <w:jc w:val="left"/>
              <w:rPr>
                <w:rFonts w:ascii="宋体" w:hAnsi="宋体" w:hint="eastAsia"/>
                <w:szCs w:val="21"/>
              </w:rPr>
            </w:pPr>
            <w:r w:rsidRPr="007A10CE">
              <w:rPr>
                <w:rFonts w:ascii="宋体" w:hAnsi="宋体" w:hint="eastAsia"/>
                <w:szCs w:val="21"/>
              </w:rPr>
              <w:t>动作舒展，圆活连贯，刚柔相济，动静结合，内外合一、上下相随，</w:t>
            </w:r>
            <w:r w:rsidRPr="007A10CE">
              <w:rPr>
                <w:rFonts w:ascii="宋体" w:hAnsi="宋体" w:cs="AdobeSongStd-Light" w:hint="eastAsia"/>
                <w:kern w:val="0"/>
                <w:szCs w:val="21"/>
              </w:rPr>
              <w:t>呼吸自然、平稳，与动作协调一致；神态安静、自然、与动作协调一致；肩、胸、腹微小动作所体现的内动和肢体紧张与放松与技术要领要一致。</w:t>
            </w:r>
          </w:p>
        </w:tc>
        <w:tc>
          <w:tcPr>
            <w:tcW w:w="681" w:type="dxa"/>
            <w:shd w:val="clear" w:color="auto" w:fill="auto"/>
          </w:tcPr>
          <w:p w14:paraId="1C31AE7F"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很好</w:t>
            </w:r>
          </w:p>
        </w:tc>
        <w:tc>
          <w:tcPr>
            <w:tcW w:w="1284" w:type="dxa"/>
            <w:shd w:val="clear" w:color="auto" w:fill="auto"/>
          </w:tcPr>
          <w:p w14:paraId="38FFF9DB"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100</w:t>
            </w:r>
            <w:r w:rsidRPr="007A10CE">
              <w:rPr>
                <w:rFonts w:ascii="宋体" w:hAnsi="宋体" w:hint="eastAsia"/>
                <w:szCs w:val="21"/>
              </w:rPr>
              <w:t>～</w:t>
            </w:r>
            <w:r w:rsidRPr="007A10CE">
              <w:rPr>
                <w:rFonts w:ascii="宋体" w:hAnsi="宋体" w:hint="eastAsia"/>
                <w:szCs w:val="21"/>
              </w:rPr>
              <w:t>80</w:t>
            </w:r>
            <w:r w:rsidRPr="007A10CE">
              <w:rPr>
                <w:rFonts w:ascii="宋体" w:hAnsi="宋体" w:hint="eastAsia"/>
                <w:szCs w:val="21"/>
              </w:rPr>
              <w:t>分</w:t>
            </w:r>
          </w:p>
        </w:tc>
      </w:tr>
      <w:tr w:rsidR="0046282B" w:rsidRPr="007A10CE" w14:paraId="36BABFD4" w14:textId="77777777" w:rsidTr="007A10CE">
        <w:tc>
          <w:tcPr>
            <w:tcW w:w="684" w:type="dxa"/>
            <w:vMerge/>
            <w:shd w:val="clear" w:color="auto" w:fill="auto"/>
          </w:tcPr>
          <w:p w14:paraId="438EAA1E" w14:textId="77777777" w:rsidR="0046282B" w:rsidRPr="007A10CE" w:rsidRDefault="0046282B" w:rsidP="007A10CE">
            <w:pPr>
              <w:spacing w:line="360" w:lineRule="auto"/>
              <w:ind w:rightChars="50" w:right="105"/>
              <w:jc w:val="center"/>
              <w:rPr>
                <w:rFonts w:ascii="宋体" w:hAnsi="宋体" w:hint="eastAsia"/>
                <w:szCs w:val="21"/>
              </w:rPr>
            </w:pPr>
          </w:p>
        </w:tc>
        <w:tc>
          <w:tcPr>
            <w:tcW w:w="795" w:type="dxa"/>
            <w:vMerge/>
            <w:shd w:val="clear" w:color="auto" w:fill="auto"/>
          </w:tcPr>
          <w:p w14:paraId="532111F8" w14:textId="77777777" w:rsidR="0046282B" w:rsidRPr="007A10CE" w:rsidRDefault="0046282B" w:rsidP="007A10CE">
            <w:pPr>
              <w:spacing w:line="360" w:lineRule="auto"/>
              <w:ind w:rightChars="50" w:right="105"/>
              <w:jc w:val="center"/>
              <w:rPr>
                <w:rFonts w:ascii="宋体" w:hAnsi="宋体" w:hint="eastAsia"/>
                <w:szCs w:val="21"/>
              </w:rPr>
            </w:pPr>
          </w:p>
        </w:tc>
        <w:tc>
          <w:tcPr>
            <w:tcW w:w="6084" w:type="dxa"/>
            <w:shd w:val="clear" w:color="auto" w:fill="auto"/>
          </w:tcPr>
          <w:p w14:paraId="36BB4577" w14:textId="77777777" w:rsidR="0046282B" w:rsidRPr="007A10CE" w:rsidRDefault="0046282B" w:rsidP="007A10CE">
            <w:pPr>
              <w:spacing w:line="360" w:lineRule="auto"/>
              <w:ind w:rightChars="50" w:right="105"/>
              <w:jc w:val="left"/>
              <w:rPr>
                <w:rFonts w:ascii="宋体" w:hAnsi="宋体" w:hint="eastAsia"/>
                <w:szCs w:val="21"/>
              </w:rPr>
            </w:pPr>
            <w:r w:rsidRPr="007A10CE">
              <w:rPr>
                <w:rFonts w:ascii="宋体" w:hAnsi="宋体" w:hint="eastAsia"/>
                <w:szCs w:val="21"/>
              </w:rPr>
              <w:t>动作较舒展，较圆活连贯，柔和缓慢，动静相兼，上下相随。</w:t>
            </w:r>
            <w:r w:rsidRPr="007A10CE">
              <w:rPr>
                <w:rFonts w:ascii="宋体" w:hAnsi="宋体" w:cs="AdobeSongStd-Light" w:hint="eastAsia"/>
                <w:kern w:val="0"/>
                <w:szCs w:val="21"/>
              </w:rPr>
              <w:t>呼吸比较自然、平稳，与动作协调一致；神态较安静、自然。</w:t>
            </w:r>
          </w:p>
        </w:tc>
        <w:tc>
          <w:tcPr>
            <w:tcW w:w="681" w:type="dxa"/>
            <w:shd w:val="clear" w:color="auto" w:fill="auto"/>
          </w:tcPr>
          <w:p w14:paraId="4964AF0F"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一般</w:t>
            </w:r>
          </w:p>
        </w:tc>
        <w:tc>
          <w:tcPr>
            <w:tcW w:w="1284" w:type="dxa"/>
            <w:shd w:val="clear" w:color="auto" w:fill="auto"/>
          </w:tcPr>
          <w:p w14:paraId="369CC192"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80</w:t>
            </w:r>
            <w:r w:rsidRPr="007A10CE">
              <w:rPr>
                <w:rFonts w:ascii="宋体" w:hAnsi="宋体" w:hint="eastAsia"/>
                <w:szCs w:val="21"/>
              </w:rPr>
              <w:t>～</w:t>
            </w:r>
            <w:r w:rsidRPr="007A10CE">
              <w:rPr>
                <w:rFonts w:ascii="宋体" w:hAnsi="宋体" w:hint="eastAsia"/>
                <w:szCs w:val="21"/>
              </w:rPr>
              <w:t>60</w:t>
            </w:r>
            <w:r w:rsidRPr="007A10CE">
              <w:rPr>
                <w:rFonts w:ascii="宋体" w:hAnsi="宋体" w:hint="eastAsia"/>
                <w:szCs w:val="21"/>
              </w:rPr>
              <w:t>分</w:t>
            </w:r>
          </w:p>
        </w:tc>
      </w:tr>
      <w:tr w:rsidR="0046282B" w:rsidRPr="007A10CE" w14:paraId="609F6587" w14:textId="77777777" w:rsidTr="007A10CE">
        <w:tc>
          <w:tcPr>
            <w:tcW w:w="684" w:type="dxa"/>
            <w:vMerge/>
            <w:shd w:val="clear" w:color="auto" w:fill="auto"/>
          </w:tcPr>
          <w:p w14:paraId="355DEDED" w14:textId="77777777" w:rsidR="0046282B" w:rsidRPr="007A10CE" w:rsidRDefault="0046282B" w:rsidP="007A10CE">
            <w:pPr>
              <w:spacing w:line="360" w:lineRule="auto"/>
              <w:ind w:rightChars="50" w:right="105"/>
              <w:jc w:val="center"/>
              <w:rPr>
                <w:rFonts w:ascii="宋体" w:hAnsi="宋体" w:hint="eastAsia"/>
                <w:szCs w:val="21"/>
              </w:rPr>
            </w:pPr>
          </w:p>
        </w:tc>
        <w:tc>
          <w:tcPr>
            <w:tcW w:w="795" w:type="dxa"/>
            <w:vMerge/>
            <w:shd w:val="clear" w:color="auto" w:fill="auto"/>
          </w:tcPr>
          <w:p w14:paraId="6F7D62A1" w14:textId="77777777" w:rsidR="0046282B" w:rsidRPr="007A10CE" w:rsidRDefault="0046282B" w:rsidP="007A10CE">
            <w:pPr>
              <w:spacing w:line="360" w:lineRule="auto"/>
              <w:ind w:rightChars="50" w:right="105"/>
              <w:jc w:val="center"/>
              <w:rPr>
                <w:rFonts w:ascii="宋体" w:hAnsi="宋体" w:hint="eastAsia"/>
                <w:szCs w:val="21"/>
              </w:rPr>
            </w:pPr>
          </w:p>
        </w:tc>
        <w:tc>
          <w:tcPr>
            <w:tcW w:w="6084" w:type="dxa"/>
            <w:shd w:val="clear" w:color="auto" w:fill="auto"/>
          </w:tcPr>
          <w:p w14:paraId="383DA9E8" w14:textId="77777777" w:rsidR="0046282B" w:rsidRPr="007A10CE" w:rsidRDefault="0046282B" w:rsidP="007A10CE">
            <w:pPr>
              <w:spacing w:line="360" w:lineRule="auto"/>
              <w:ind w:rightChars="50" w:right="105"/>
              <w:jc w:val="left"/>
              <w:rPr>
                <w:rFonts w:ascii="宋体" w:hAnsi="宋体" w:hint="eastAsia"/>
                <w:szCs w:val="21"/>
              </w:rPr>
            </w:pPr>
            <w:r w:rsidRPr="007A10CE">
              <w:rPr>
                <w:rFonts w:ascii="宋体" w:hAnsi="宋体" w:hint="eastAsia"/>
                <w:szCs w:val="21"/>
              </w:rPr>
              <w:t>动作不舒展，僵硬不连贯，动静不分，上下脱节不协调，</w:t>
            </w:r>
            <w:r w:rsidRPr="007A10CE">
              <w:rPr>
                <w:rFonts w:ascii="宋体" w:hAnsi="宋体" w:cs="AdobeSongStd-Light" w:hint="eastAsia"/>
                <w:kern w:val="0"/>
                <w:szCs w:val="21"/>
              </w:rPr>
              <w:t>呼吸不自然平稳，与动作协调一致；神态安静、自然方面差。</w:t>
            </w:r>
          </w:p>
        </w:tc>
        <w:tc>
          <w:tcPr>
            <w:tcW w:w="681" w:type="dxa"/>
            <w:shd w:val="clear" w:color="auto" w:fill="auto"/>
          </w:tcPr>
          <w:p w14:paraId="30AC0705"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较差</w:t>
            </w:r>
          </w:p>
        </w:tc>
        <w:tc>
          <w:tcPr>
            <w:tcW w:w="1284" w:type="dxa"/>
            <w:shd w:val="clear" w:color="auto" w:fill="auto"/>
          </w:tcPr>
          <w:p w14:paraId="52960735" w14:textId="77777777" w:rsidR="0046282B" w:rsidRPr="007A10CE" w:rsidRDefault="0046282B" w:rsidP="007A10CE">
            <w:pPr>
              <w:spacing w:line="360" w:lineRule="auto"/>
              <w:ind w:rightChars="50" w:right="105"/>
              <w:jc w:val="center"/>
              <w:rPr>
                <w:rFonts w:ascii="宋体" w:hAnsi="宋体" w:hint="eastAsia"/>
                <w:szCs w:val="21"/>
              </w:rPr>
            </w:pPr>
            <w:r w:rsidRPr="007A10CE">
              <w:rPr>
                <w:rFonts w:ascii="宋体" w:hAnsi="宋体" w:hint="eastAsia"/>
                <w:szCs w:val="21"/>
              </w:rPr>
              <w:t>60</w:t>
            </w:r>
            <w:r w:rsidRPr="007A10CE">
              <w:rPr>
                <w:rFonts w:ascii="宋体" w:hAnsi="宋体" w:hint="eastAsia"/>
                <w:szCs w:val="21"/>
              </w:rPr>
              <w:t>分以下</w:t>
            </w:r>
          </w:p>
        </w:tc>
      </w:tr>
    </w:tbl>
    <w:p w14:paraId="5E06CDBF" w14:textId="77777777" w:rsidR="0046282B" w:rsidRPr="00E46889" w:rsidRDefault="0046282B" w:rsidP="00E46889">
      <w:pPr>
        <w:rPr>
          <w:rFonts w:ascii="宋体" w:hAnsi="宋体" w:hint="eastAsia"/>
        </w:rPr>
      </w:pPr>
    </w:p>
    <w:p w14:paraId="46101332" w14:textId="77777777" w:rsidR="0046282B" w:rsidRPr="00E46889" w:rsidRDefault="0046282B">
      <w:pPr>
        <w:snapToGrid w:val="0"/>
        <w:spacing w:line="400" w:lineRule="exact"/>
        <w:jc w:val="center"/>
        <w:rPr>
          <w:rFonts w:ascii="宋体" w:hAnsi="宋体" w:hint="eastAsia"/>
          <w:b/>
          <w:bCs/>
          <w:color w:val="000000"/>
          <w:szCs w:val="21"/>
        </w:rPr>
      </w:pPr>
    </w:p>
    <w:p w14:paraId="71BD33D6" w14:textId="77777777" w:rsidR="0046282B" w:rsidRPr="00E46889" w:rsidRDefault="0046282B">
      <w:pPr>
        <w:snapToGrid w:val="0"/>
        <w:spacing w:line="400" w:lineRule="exact"/>
        <w:jc w:val="center"/>
        <w:rPr>
          <w:rFonts w:ascii="宋体" w:hAnsi="宋体" w:hint="eastAsia"/>
          <w:b/>
          <w:bCs/>
          <w:color w:val="000000"/>
          <w:szCs w:val="21"/>
        </w:rPr>
      </w:pPr>
    </w:p>
    <w:p w14:paraId="027A8E4F" w14:textId="77777777" w:rsidR="0046282B" w:rsidRPr="00E46889" w:rsidRDefault="0046282B">
      <w:pPr>
        <w:snapToGrid w:val="0"/>
        <w:spacing w:line="400" w:lineRule="exact"/>
        <w:jc w:val="center"/>
        <w:rPr>
          <w:rFonts w:ascii="宋体" w:hAnsi="宋体" w:hint="eastAsia"/>
          <w:b/>
          <w:bCs/>
          <w:color w:val="000000"/>
          <w:szCs w:val="21"/>
        </w:rPr>
      </w:pPr>
    </w:p>
    <w:p w14:paraId="32B22007" w14:textId="77777777" w:rsidR="0046282B" w:rsidRPr="00E46889" w:rsidRDefault="0046282B">
      <w:pPr>
        <w:snapToGrid w:val="0"/>
        <w:spacing w:line="400" w:lineRule="exact"/>
        <w:jc w:val="center"/>
        <w:rPr>
          <w:rFonts w:ascii="宋体" w:hAnsi="宋体" w:hint="eastAsia"/>
          <w:b/>
          <w:bCs/>
          <w:color w:val="000000"/>
          <w:szCs w:val="21"/>
        </w:rPr>
      </w:pPr>
    </w:p>
    <w:p w14:paraId="76837047" w14:textId="77777777" w:rsidR="0046282B" w:rsidRPr="00E46889" w:rsidRDefault="0046282B">
      <w:pPr>
        <w:snapToGrid w:val="0"/>
        <w:spacing w:line="400" w:lineRule="exact"/>
        <w:jc w:val="center"/>
        <w:rPr>
          <w:rFonts w:ascii="宋体" w:hAnsi="宋体" w:hint="eastAsia"/>
          <w:b/>
          <w:bCs/>
          <w:color w:val="000000"/>
          <w:szCs w:val="21"/>
        </w:rPr>
      </w:pPr>
    </w:p>
    <w:p w14:paraId="2B774C6E" w14:textId="77777777" w:rsidR="0046282B" w:rsidRPr="00E46889" w:rsidRDefault="0046282B">
      <w:pPr>
        <w:snapToGrid w:val="0"/>
        <w:spacing w:line="400" w:lineRule="exact"/>
        <w:jc w:val="center"/>
        <w:rPr>
          <w:rFonts w:ascii="宋体" w:hAnsi="宋体" w:hint="eastAsia"/>
          <w:b/>
          <w:bCs/>
          <w:color w:val="000000"/>
          <w:szCs w:val="21"/>
        </w:rPr>
      </w:pPr>
    </w:p>
    <w:p w14:paraId="1ABBDC86" w14:textId="77777777" w:rsidR="0046282B" w:rsidRPr="00E46889" w:rsidRDefault="0046282B">
      <w:pPr>
        <w:snapToGrid w:val="0"/>
        <w:spacing w:line="400" w:lineRule="exact"/>
        <w:jc w:val="center"/>
        <w:rPr>
          <w:rFonts w:ascii="宋体" w:hAnsi="宋体" w:hint="eastAsia"/>
          <w:b/>
          <w:bCs/>
          <w:color w:val="000000"/>
          <w:szCs w:val="21"/>
        </w:rPr>
      </w:pPr>
    </w:p>
    <w:p w14:paraId="3407BBE0" w14:textId="77777777" w:rsidR="0046282B" w:rsidRPr="00E46889" w:rsidRDefault="0046282B">
      <w:pPr>
        <w:snapToGrid w:val="0"/>
        <w:spacing w:line="400" w:lineRule="exact"/>
        <w:jc w:val="center"/>
        <w:rPr>
          <w:rFonts w:ascii="宋体" w:hAnsi="宋体" w:hint="eastAsia"/>
          <w:b/>
          <w:bCs/>
          <w:color w:val="000000"/>
          <w:szCs w:val="21"/>
        </w:rPr>
      </w:pPr>
    </w:p>
    <w:p w14:paraId="27BF46E2" w14:textId="77777777" w:rsidR="0046282B" w:rsidRPr="00E46889" w:rsidRDefault="0046282B">
      <w:pPr>
        <w:snapToGrid w:val="0"/>
        <w:spacing w:line="400" w:lineRule="exact"/>
        <w:jc w:val="center"/>
        <w:rPr>
          <w:rFonts w:ascii="宋体" w:hAnsi="宋体" w:hint="eastAsia"/>
          <w:b/>
          <w:bCs/>
          <w:color w:val="000000"/>
          <w:szCs w:val="21"/>
        </w:rPr>
      </w:pPr>
    </w:p>
    <w:p w14:paraId="700F2304"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.7</w:t>
      </w:r>
      <w:r w:rsidRPr="00E46889">
        <w:rPr>
          <w:rFonts w:ascii="宋体" w:hAnsi="宋体" w:hint="eastAsia"/>
          <w:b/>
          <w:bCs/>
          <w:color w:val="000000"/>
          <w:szCs w:val="21"/>
        </w:rPr>
        <w:t>拳</w:t>
      </w:r>
      <w:r w:rsidRPr="00E46889">
        <w:rPr>
          <w:rFonts w:ascii="宋体" w:hAnsi="宋体" w:hint="eastAsia"/>
          <w:b/>
          <w:bCs/>
          <w:color w:val="000000"/>
          <w:szCs w:val="21"/>
        </w:rPr>
        <w:t xml:space="preserve">  </w:t>
      </w:r>
      <w:r w:rsidRPr="00E46889">
        <w:rPr>
          <w:rFonts w:ascii="宋体" w:hAnsi="宋体" w:hint="eastAsia"/>
          <w:b/>
          <w:bCs/>
          <w:color w:val="000000"/>
          <w:szCs w:val="21"/>
        </w:rPr>
        <w:t>击</w:t>
      </w:r>
    </w:p>
    <w:p w14:paraId="0FBF4545"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第一学期：</w:t>
      </w:r>
    </w:p>
    <w:p w14:paraId="37D12270"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1</w:t>
      </w:r>
      <w:r w:rsidRPr="00E46889">
        <w:rPr>
          <w:rFonts w:ascii="宋体" w:hAnsi="宋体" w:hint="eastAsia"/>
          <w:color w:val="000000"/>
          <w:szCs w:val="21"/>
        </w:rPr>
        <w:t>．徒手（带拳套）（</w:t>
      </w:r>
      <w:r w:rsidRPr="00E46889">
        <w:rPr>
          <w:rFonts w:ascii="宋体" w:hAnsi="宋体" w:hint="eastAsia"/>
          <w:color w:val="000000"/>
          <w:szCs w:val="21"/>
        </w:rPr>
        <w:t>2</w:t>
      </w:r>
      <w:r w:rsidRPr="00E46889">
        <w:rPr>
          <w:rFonts w:ascii="宋体" w:hAnsi="宋体"/>
          <w:color w:val="000000"/>
          <w:szCs w:val="21"/>
        </w:rPr>
        <w:t>5</w:t>
      </w:r>
      <w:r w:rsidRPr="00E46889">
        <w:rPr>
          <w:rFonts w:ascii="宋体" w:hAnsi="宋体" w:hint="eastAsia"/>
          <w:color w:val="000000"/>
          <w:szCs w:val="21"/>
        </w:rPr>
        <w:t>分）</w:t>
      </w:r>
    </w:p>
    <w:p w14:paraId="6D22E944"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A</w:t>
      </w:r>
      <w:r w:rsidRPr="00E46889">
        <w:rPr>
          <w:rFonts w:ascii="宋体" w:hAnsi="宋体" w:hint="eastAsia"/>
          <w:color w:val="000000"/>
          <w:szCs w:val="21"/>
        </w:rPr>
        <w:t>，直、摆、勾各二</w:t>
      </w:r>
      <w:r w:rsidRPr="00E46889">
        <w:rPr>
          <w:rFonts w:ascii="宋体" w:hAnsi="宋体" w:hint="eastAsia"/>
          <w:color w:val="000000"/>
          <w:szCs w:val="21"/>
        </w:rPr>
        <w:t>--</w:t>
      </w:r>
      <w:r w:rsidRPr="00E46889">
        <w:rPr>
          <w:rFonts w:ascii="宋体" w:hAnsi="宋体" w:hint="eastAsia"/>
          <w:color w:val="000000"/>
          <w:szCs w:val="21"/>
        </w:rPr>
        <w:t>四次。要求：原地或移动中进行。</w:t>
      </w:r>
    </w:p>
    <w:p w14:paraId="6F5BD9F3"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B</w:t>
      </w:r>
      <w:r w:rsidRPr="00E46889">
        <w:rPr>
          <w:rFonts w:ascii="宋体" w:hAnsi="宋体" w:hint="eastAsia"/>
          <w:color w:val="000000"/>
          <w:szCs w:val="21"/>
        </w:rPr>
        <w:t>，移动中自由出拳</w:t>
      </w:r>
      <w:r w:rsidRPr="00E46889">
        <w:rPr>
          <w:rFonts w:ascii="宋体" w:hAnsi="宋体" w:hint="eastAsia"/>
          <w:color w:val="000000"/>
          <w:szCs w:val="21"/>
        </w:rPr>
        <w:t>10--15</w:t>
      </w:r>
      <w:r w:rsidRPr="00E46889">
        <w:rPr>
          <w:rFonts w:ascii="宋体" w:hAnsi="宋体" w:hint="eastAsia"/>
          <w:color w:val="000000"/>
          <w:szCs w:val="21"/>
        </w:rPr>
        <w:t>拳（或</w:t>
      </w:r>
      <w:r w:rsidRPr="00E46889">
        <w:rPr>
          <w:rFonts w:ascii="宋体" w:hAnsi="宋体" w:hint="eastAsia"/>
          <w:color w:val="000000"/>
          <w:szCs w:val="21"/>
        </w:rPr>
        <w:t>3</w:t>
      </w:r>
      <w:r w:rsidRPr="00E46889">
        <w:rPr>
          <w:rFonts w:ascii="宋体" w:hAnsi="宋体"/>
          <w:color w:val="000000"/>
          <w:szCs w:val="21"/>
        </w:rPr>
        <w:t>0</w:t>
      </w:r>
      <w:r w:rsidRPr="00E46889">
        <w:rPr>
          <w:rFonts w:ascii="宋体" w:hAnsi="宋体" w:hint="eastAsia"/>
          <w:color w:val="000000"/>
          <w:szCs w:val="21"/>
        </w:rPr>
        <w:t>秒）技评。</w:t>
      </w:r>
    </w:p>
    <w:p w14:paraId="31C5300C"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要求：必须要有直、摆、勾拳的运用和步伐的移动！</w:t>
      </w:r>
    </w:p>
    <w:p w14:paraId="74D0FE12"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lastRenderedPageBreak/>
        <w:t>2</w:t>
      </w:r>
      <w:r w:rsidRPr="00E46889">
        <w:rPr>
          <w:rFonts w:ascii="宋体" w:hAnsi="宋体" w:hint="eastAsia"/>
          <w:color w:val="000000"/>
          <w:szCs w:val="21"/>
        </w:rPr>
        <w:t>．打手靶</w:t>
      </w:r>
      <w:r w:rsidRPr="00E46889">
        <w:rPr>
          <w:rFonts w:ascii="宋体" w:hAnsi="宋体" w:hint="eastAsia"/>
          <w:color w:val="000000"/>
          <w:szCs w:val="21"/>
        </w:rPr>
        <w:t xml:space="preserve"> </w:t>
      </w:r>
      <w:r w:rsidRPr="00E46889">
        <w:rPr>
          <w:rFonts w:ascii="宋体" w:hAnsi="宋体" w:hint="eastAsia"/>
          <w:color w:val="000000"/>
          <w:szCs w:val="21"/>
        </w:rPr>
        <w:t>（</w:t>
      </w:r>
      <w:r w:rsidRPr="00E46889">
        <w:rPr>
          <w:rFonts w:ascii="宋体" w:hAnsi="宋体" w:hint="eastAsia"/>
          <w:color w:val="000000"/>
          <w:szCs w:val="21"/>
        </w:rPr>
        <w:t>2</w:t>
      </w:r>
      <w:r w:rsidRPr="00E46889">
        <w:rPr>
          <w:rFonts w:ascii="宋体" w:hAnsi="宋体"/>
          <w:color w:val="000000"/>
          <w:szCs w:val="21"/>
        </w:rPr>
        <w:t>5</w:t>
      </w:r>
      <w:r w:rsidRPr="00E46889">
        <w:rPr>
          <w:rFonts w:ascii="宋体" w:hAnsi="宋体" w:hint="eastAsia"/>
          <w:color w:val="000000"/>
          <w:szCs w:val="21"/>
        </w:rPr>
        <w:t>分）</w:t>
      </w:r>
    </w:p>
    <w:p w14:paraId="10AFDDD8"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要求：六拳或以上，直、摆、勾至少运用二种拳类；打二组不同内容。</w:t>
      </w:r>
    </w:p>
    <w:p w14:paraId="45DE7120"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如：打靶</w:t>
      </w:r>
      <w:r w:rsidRPr="00E46889">
        <w:rPr>
          <w:rFonts w:ascii="宋体" w:hAnsi="宋体" w:hint="eastAsia"/>
          <w:color w:val="000000"/>
          <w:szCs w:val="21"/>
        </w:rPr>
        <w:t>1-2</w:t>
      </w:r>
      <w:r w:rsidRPr="00E46889">
        <w:rPr>
          <w:rFonts w:ascii="宋体" w:hAnsi="宋体" w:hint="eastAsia"/>
          <w:color w:val="000000"/>
          <w:szCs w:val="21"/>
        </w:rPr>
        <w:t>，</w:t>
      </w:r>
      <w:r w:rsidRPr="00E46889">
        <w:rPr>
          <w:rFonts w:ascii="宋体" w:hAnsi="宋体" w:hint="eastAsia"/>
          <w:color w:val="000000"/>
          <w:szCs w:val="21"/>
        </w:rPr>
        <w:t>1-2-3-4</w:t>
      </w:r>
      <w:r w:rsidRPr="00E46889">
        <w:rPr>
          <w:rFonts w:ascii="宋体" w:hAnsi="宋体" w:hint="eastAsia"/>
          <w:color w:val="000000"/>
          <w:szCs w:val="21"/>
        </w:rPr>
        <w:t>，</w:t>
      </w:r>
      <w:r w:rsidRPr="00E46889">
        <w:rPr>
          <w:rFonts w:ascii="宋体" w:hAnsi="宋体" w:hint="eastAsia"/>
          <w:color w:val="000000"/>
          <w:szCs w:val="21"/>
        </w:rPr>
        <w:t>1-2-3-4-5-6-7-8</w:t>
      </w:r>
      <w:r w:rsidRPr="00E46889">
        <w:rPr>
          <w:rFonts w:ascii="宋体" w:hAnsi="宋体" w:hint="eastAsia"/>
          <w:color w:val="000000"/>
          <w:szCs w:val="21"/>
        </w:rPr>
        <w:t>（</w:t>
      </w:r>
      <w:r w:rsidRPr="00E46889">
        <w:rPr>
          <w:rFonts w:ascii="宋体" w:hAnsi="宋体" w:hint="eastAsia"/>
          <w:color w:val="000000"/>
          <w:szCs w:val="21"/>
        </w:rPr>
        <w:t>1--4</w:t>
      </w:r>
      <w:r w:rsidRPr="00E46889">
        <w:rPr>
          <w:rFonts w:ascii="宋体" w:hAnsi="宋体" w:hint="eastAsia"/>
          <w:color w:val="000000"/>
          <w:szCs w:val="21"/>
        </w:rPr>
        <w:t>直拳，</w:t>
      </w:r>
      <w:r w:rsidRPr="00E46889">
        <w:rPr>
          <w:rFonts w:ascii="宋体" w:hAnsi="宋体" w:hint="eastAsia"/>
          <w:color w:val="000000"/>
          <w:szCs w:val="21"/>
        </w:rPr>
        <w:t>5-6</w:t>
      </w:r>
      <w:r w:rsidRPr="00E46889">
        <w:rPr>
          <w:rFonts w:ascii="宋体" w:hAnsi="宋体" w:hint="eastAsia"/>
          <w:color w:val="000000"/>
          <w:szCs w:val="21"/>
        </w:rPr>
        <w:t>左右摆拳，</w:t>
      </w:r>
      <w:r w:rsidRPr="00E46889">
        <w:rPr>
          <w:rFonts w:ascii="宋体" w:hAnsi="宋体" w:hint="eastAsia"/>
          <w:color w:val="000000"/>
          <w:szCs w:val="21"/>
        </w:rPr>
        <w:t>7-8</w:t>
      </w:r>
      <w:r w:rsidRPr="00E46889">
        <w:rPr>
          <w:rFonts w:ascii="宋体" w:hAnsi="宋体" w:hint="eastAsia"/>
          <w:color w:val="000000"/>
          <w:szCs w:val="21"/>
        </w:rPr>
        <w:t>上勾拳）</w:t>
      </w:r>
    </w:p>
    <w:p w14:paraId="01A6A14F"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第二学期：</w:t>
      </w:r>
    </w:p>
    <w:p w14:paraId="70870E84"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1</w:t>
      </w:r>
      <w:r w:rsidRPr="00E46889">
        <w:rPr>
          <w:rFonts w:ascii="宋体" w:hAnsi="宋体" w:hint="eastAsia"/>
          <w:color w:val="000000"/>
          <w:szCs w:val="21"/>
        </w:rPr>
        <w:t>．打手靶（</w:t>
      </w:r>
      <w:r w:rsidRPr="00E46889">
        <w:rPr>
          <w:rFonts w:ascii="宋体" w:hAnsi="宋体" w:hint="eastAsia"/>
          <w:color w:val="000000"/>
          <w:szCs w:val="21"/>
        </w:rPr>
        <w:t>2</w:t>
      </w:r>
      <w:r w:rsidRPr="00E46889">
        <w:rPr>
          <w:rFonts w:ascii="宋体" w:hAnsi="宋体"/>
          <w:color w:val="000000"/>
          <w:szCs w:val="21"/>
        </w:rPr>
        <w:t>5</w:t>
      </w:r>
      <w:r w:rsidRPr="00E46889">
        <w:rPr>
          <w:rFonts w:ascii="宋体" w:hAnsi="宋体" w:hint="eastAsia"/>
          <w:color w:val="000000"/>
          <w:szCs w:val="21"/>
        </w:rPr>
        <w:t>分）：连续六拳以上，前面二个必须快速刺拳二次，然后直、摆、勾都要有。</w:t>
      </w:r>
    </w:p>
    <w:p w14:paraId="0844CE5A"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一分钟内的自由手靶（技评）</w:t>
      </w:r>
    </w:p>
    <w:p w14:paraId="52ACFD07"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要求：要有力量，速度和熟练的配合。打二组不同内容。</w:t>
      </w:r>
    </w:p>
    <w:p w14:paraId="5173E76F" w14:textId="77777777" w:rsidR="0046282B" w:rsidRPr="00E46889" w:rsidRDefault="0046282B" w:rsidP="00FF0B99">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2</w:t>
      </w:r>
      <w:r w:rsidRPr="00E46889">
        <w:rPr>
          <w:rFonts w:ascii="宋体" w:hAnsi="宋体" w:hint="eastAsia"/>
          <w:color w:val="000000"/>
          <w:szCs w:val="21"/>
        </w:rPr>
        <w:t>．防守与反击（</w:t>
      </w:r>
      <w:r w:rsidRPr="00E46889">
        <w:rPr>
          <w:rFonts w:ascii="宋体" w:hAnsi="宋体" w:hint="eastAsia"/>
          <w:color w:val="000000"/>
          <w:szCs w:val="21"/>
        </w:rPr>
        <w:t>2</w:t>
      </w:r>
      <w:r w:rsidRPr="00E46889">
        <w:rPr>
          <w:rFonts w:ascii="宋体" w:hAnsi="宋体"/>
          <w:color w:val="000000"/>
          <w:szCs w:val="21"/>
        </w:rPr>
        <w:t>5</w:t>
      </w:r>
      <w:r w:rsidRPr="00E46889">
        <w:rPr>
          <w:rFonts w:ascii="宋体" w:hAnsi="宋体" w:hint="eastAsia"/>
          <w:color w:val="000000"/>
          <w:szCs w:val="21"/>
        </w:rPr>
        <w:t>分）：二人同时考试，一进攻，一防守，马上交换进行。（六拳以上，直、摆、勾都要有，可以</w:t>
      </w:r>
      <w:r w:rsidRPr="00E46889">
        <w:rPr>
          <w:rFonts w:ascii="宋体" w:hAnsi="宋体" w:hint="eastAsia"/>
          <w:color w:val="000000"/>
          <w:szCs w:val="21"/>
        </w:rPr>
        <w:t>12-1234-12345678-56</w:t>
      </w:r>
      <w:r w:rsidRPr="00E46889">
        <w:rPr>
          <w:rFonts w:ascii="宋体" w:hAnsi="宋体" w:hint="eastAsia"/>
          <w:color w:val="000000"/>
          <w:szCs w:val="21"/>
        </w:rPr>
        <w:t>摆拳、</w:t>
      </w:r>
      <w:r w:rsidRPr="00E46889">
        <w:rPr>
          <w:rFonts w:ascii="宋体" w:hAnsi="宋体" w:hint="eastAsia"/>
          <w:color w:val="000000"/>
          <w:szCs w:val="21"/>
        </w:rPr>
        <w:t>78</w:t>
      </w:r>
      <w:r w:rsidRPr="00E46889">
        <w:rPr>
          <w:rFonts w:ascii="宋体" w:hAnsi="宋体" w:hint="eastAsia"/>
          <w:color w:val="000000"/>
          <w:szCs w:val="21"/>
        </w:rPr>
        <w:t>勾拳</w:t>
      </w:r>
      <w:r w:rsidRPr="00E46889">
        <w:rPr>
          <w:rFonts w:ascii="宋体" w:hAnsi="宋体" w:hint="eastAsia"/>
          <w:color w:val="000000"/>
          <w:szCs w:val="21"/>
        </w:rPr>
        <w:t>,12-1234</w:t>
      </w:r>
      <w:r w:rsidRPr="00E46889">
        <w:rPr>
          <w:rFonts w:ascii="宋体" w:hAnsi="宋体" w:hint="eastAsia"/>
          <w:color w:val="000000"/>
          <w:szCs w:val="21"/>
        </w:rPr>
        <w:t>都直拳）。</w:t>
      </w:r>
    </w:p>
    <w:p w14:paraId="66826AC2" w14:textId="77777777" w:rsidR="0046282B" w:rsidRPr="00E46889" w:rsidRDefault="0046282B" w:rsidP="00FF0B99">
      <w:pPr>
        <w:snapToGrid w:val="0"/>
        <w:spacing w:beforeLines="50" w:before="156" w:afterLines="50" w:after="156" w:line="360" w:lineRule="atLeast"/>
        <w:jc w:val="left"/>
        <w:rPr>
          <w:rFonts w:ascii="宋体" w:hAnsi="宋体" w:hint="eastAsia"/>
          <w:b/>
          <w:color w:val="000000"/>
          <w:sz w:val="24"/>
        </w:rPr>
      </w:pPr>
      <w:r w:rsidRPr="00E46889">
        <w:rPr>
          <w:rFonts w:ascii="宋体" w:hAnsi="宋体" w:cs="AdobeSongStd-Light" w:hint="eastAsia"/>
          <w:kern w:val="0"/>
          <w:szCs w:val="21"/>
        </w:rPr>
        <w:t xml:space="preserve">    </w:t>
      </w:r>
      <w:r w:rsidRPr="00E46889">
        <w:rPr>
          <w:rFonts w:ascii="宋体" w:hAnsi="宋体" w:cs="AdobeSongStd-Light" w:hint="eastAsia"/>
          <w:kern w:val="0"/>
          <w:szCs w:val="21"/>
        </w:rPr>
        <w:t>拳法技术评定要求：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6"/>
        <w:gridCol w:w="6710"/>
      </w:tblGrid>
      <w:tr w:rsidR="0046282B" w:rsidRPr="00E46889" w14:paraId="471742E9" w14:textId="77777777" w:rsidTr="007A10CE">
        <w:trPr>
          <w:jc w:val="center"/>
        </w:trPr>
        <w:tc>
          <w:tcPr>
            <w:tcW w:w="956" w:type="pct"/>
            <w:vAlign w:val="center"/>
          </w:tcPr>
          <w:p w14:paraId="344681B9" w14:textId="77777777" w:rsidR="0046282B" w:rsidRPr="00E46889" w:rsidRDefault="0046282B" w:rsidP="007A10CE">
            <w:pPr>
              <w:snapToGrid w:val="0"/>
              <w:spacing w:line="360" w:lineRule="auto"/>
              <w:jc w:val="center"/>
              <w:rPr>
                <w:rFonts w:ascii="宋体" w:hAnsi="宋体" w:hint="eastAsia"/>
                <w:color w:val="000000"/>
                <w:sz w:val="24"/>
              </w:rPr>
            </w:pPr>
            <w:r w:rsidRPr="00E46889">
              <w:rPr>
                <w:rFonts w:ascii="宋体" w:hAnsi="宋体" w:hint="eastAsia"/>
                <w:color w:val="000000"/>
                <w:sz w:val="24"/>
              </w:rPr>
              <w:t>优秀</w:t>
            </w:r>
          </w:p>
          <w:p w14:paraId="0FEB699B" w14:textId="77777777" w:rsidR="0046282B" w:rsidRPr="00E46889" w:rsidRDefault="0046282B" w:rsidP="007A10CE">
            <w:pPr>
              <w:snapToGrid w:val="0"/>
              <w:spacing w:line="360" w:lineRule="auto"/>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100-90</w:t>
            </w:r>
            <w:r w:rsidRPr="00E46889">
              <w:rPr>
                <w:rFonts w:ascii="宋体" w:hAnsi="宋体" w:hint="eastAsia"/>
                <w:color w:val="000000"/>
                <w:sz w:val="24"/>
              </w:rPr>
              <w:t>分）</w:t>
            </w:r>
          </w:p>
        </w:tc>
        <w:tc>
          <w:tcPr>
            <w:tcW w:w="4044" w:type="pct"/>
            <w:vAlign w:val="center"/>
          </w:tcPr>
          <w:p w14:paraId="553F1927" w14:textId="77777777" w:rsidR="0046282B" w:rsidRPr="00E46889" w:rsidRDefault="0046282B" w:rsidP="007A10CE">
            <w:pPr>
              <w:snapToGrid w:val="0"/>
              <w:spacing w:line="360" w:lineRule="auto"/>
              <w:jc w:val="center"/>
              <w:rPr>
                <w:rFonts w:ascii="宋体" w:hAnsi="宋体" w:hint="eastAsia"/>
                <w:color w:val="000000"/>
                <w:szCs w:val="21"/>
              </w:rPr>
            </w:pPr>
            <w:r w:rsidRPr="00E46889">
              <w:rPr>
                <w:rFonts w:ascii="宋体" w:hAnsi="宋体" w:hint="eastAsia"/>
                <w:color w:val="000000"/>
                <w:szCs w:val="21"/>
              </w:rPr>
              <w:t>拳法空击：出拳正确，有力度，动作步法协调</w:t>
            </w:r>
          </w:p>
          <w:p w14:paraId="70B4CFB2" w14:textId="77777777" w:rsidR="0046282B" w:rsidRPr="00E46889" w:rsidRDefault="0046282B" w:rsidP="007A10CE">
            <w:pPr>
              <w:snapToGrid w:val="0"/>
              <w:spacing w:line="360" w:lineRule="auto"/>
              <w:jc w:val="center"/>
              <w:rPr>
                <w:rFonts w:ascii="宋体" w:hAnsi="宋体" w:hint="eastAsia"/>
                <w:color w:val="000000"/>
                <w:szCs w:val="21"/>
              </w:rPr>
            </w:pPr>
            <w:r w:rsidRPr="00E46889">
              <w:rPr>
                <w:rFonts w:ascii="宋体" w:hAnsi="宋体" w:hint="eastAsia"/>
                <w:color w:val="000000"/>
                <w:szCs w:val="21"/>
              </w:rPr>
              <w:t>沙包：击打有力，动作正确，节奏控制好，步法移动灵活</w:t>
            </w:r>
          </w:p>
          <w:p w14:paraId="6390DA65" w14:textId="77777777" w:rsidR="0046282B" w:rsidRPr="00E46889" w:rsidRDefault="0046282B" w:rsidP="007A10CE">
            <w:pPr>
              <w:snapToGrid w:val="0"/>
              <w:spacing w:line="360" w:lineRule="auto"/>
              <w:jc w:val="center"/>
              <w:rPr>
                <w:rFonts w:ascii="宋体" w:hAnsi="宋体" w:hint="eastAsia"/>
                <w:color w:val="000000"/>
                <w:szCs w:val="21"/>
              </w:rPr>
            </w:pPr>
            <w:r w:rsidRPr="00E46889">
              <w:rPr>
                <w:rFonts w:ascii="宋体" w:hAnsi="宋体" w:hint="eastAsia"/>
                <w:color w:val="000000"/>
                <w:szCs w:val="21"/>
              </w:rPr>
              <w:t>手靶：反应迅速，击打准确，动作步法协调</w:t>
            </w:r>
          </w:p>
        </w:tc>
      </w:tr>
      <w:tr w:rsidR="0046282B" w:rsidRPr="00E46889" w14:paraId="45993D8A" w14:textId="77777777" w:rsidTr="007A10CE">
        <w:trPr>
          <w:jc w:val="center"/>
        </w:trPr>
        <w:tc>
          <w:tcPr>
            <w:tcW w:w="956" w:type="pct"/>
            <w:vAlign w:val="center"/>
          </w:tcPr>
          <w:p w14:paraId="626EC5E6" w14:textId="77777777" w:rsidR="0046282B" w:rsidRPr="00E46889" w:rsidRDefault="0046282B" w:rsidP="007A10CE">
            <w:pPr>
              <w:snapToGrid w:val="0"/>
              <w:spacing w:line="360" w:lineRule="auto"/>
              <w:jc w:val="center"/>
              <w:rPr>
                <w:rFonts w:ascii="宋体" w:hAnsi="宋体" w:hint="eastAsia"/>
                <w:color w:val="000000"/>
                <w:sz w:val="24"/>
              </w:rPr>
            </w:pPr>
            <w:r w:rsidRPr="00E46889">
              <w:rPr>
                <w:rFonts w:ascii="宋体" w:hAnsi="宋体" w:hint="eastAsia"/>
                <w:color w:val="000000"/>
                <w:sz w:val="24"/>
              </w:rPr>
              <w:t>良好</w:t>
            </w:r>
          </w:p>
          <w:p w14:paraId="4EAAFFEA" w14:textId="77777777" w:rsidR="0046282B" w:rsidRPr="00E46889" w:rsidRDefault="0046282B" w:rsidP="007A10CE">
            <w:pPr>
              <w:snapToGrid w:val="0"/>
              <w:spacing w:line="360" w:lineRule="auto"/>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89-80</w:t>
            </w:r>
            <w:r w:rsidRPr="00E46889">
              <w:rPr>
                <w:rFonts w:ascii="宋体" w:hAnsi="宋体" w:hint="eastAsia"/>
                <w:color w:val="000000"/>
                <w:sz w:val="24"/>
              </w:rPr>
              <w:t>分）</w:t>
            </w:r>
          </w:p>
        </w:tc>
        <w:tc>
          <w:tcPr>
            <w:tcW w:w="4044" w:type="pct"/>
            <w:vAlign w:val="center"/>
          </w:tcPr>
          <w:p w14:paraId="11289B69" w14:textId="77777777" w:rsidR="0046282B" w:rsidRPr="00E46889" w:rsidRDefault="0046282B" w:rsidP="007A10CE">
            <w:pPr>
              <w:snapToGrid w:val="0"/>
              <w:spacing w:line="360" w:lineRule="auto"/>
              <w:jc w:val="center"/>
              <w:rPr>
                <w:rFonts w:ascii="宋体" w:hAnsi="宋体" w:hint="eastAsia"/>
                <w:color w:val="000000"/>
                <w:szCs w:val="21"/>
              </w:rPr>
            </w:pPr>
            <w:r w:rsidRPr="00E46889">
              <w:rPr>
                <w:rFonts w:ascii="宋体" w:hAnsi="宋体" w:hint="eastAsia"/>
                <w:color w:val="000000"/>
                <w:szCs w:val="21"/>
              </w:rPr>
              <w:t>拳法空击：出拳较正确，出拳有力度和速度，动作步法较协调</w:t>
            </w:r>
          </w:p>
          <w:p w14:paraId="5DDED818" w14:textId="77777777" w:rsidR="0046282B" w:rsidRPr="00E46889" w:rsidRDefault="0046282B" w:rsidP="007A10CE">
            <w:pPr>
              <w:snapToGrid w:val="0"/>
              <w:spacing w:line="360" w:lineRule="auto"/>
              <w:jc w:val="center"/>
              <w:rPr>
                <w:rFonts w:ascii="宋体" w:hAnsi="宋体" w:hint="eastAsia"/>
                <w:color w:val="000000"/>
                <w:szCs w:val="21"/>
              </w:rPr>
            </w:pPr>
            <w:r w:rsidRPr="00E46889">
              <w:rPr>
                <w:rFonts w:ascii="宋体" w:hAnsi="宋体" w:hint="eastAsia"/>
                <w:color w:val="000000"/>
                <w:szCs w:val="21"/>
              </w:rPr>
              <w:t>沙包：击打有力，动作正确，距离感控制较好</w:t>
            </w:r>
          </w:p>
          <w:p w14:paraId="4914FF76" w14:textId="77777777" w:rsidR="0046282B" w:rsidRPr="00E46889" w:rsidRDefault="0046282B" w:rsidP="007A10CE">
            <w:pPr>
              <w:snapToGrid w:val="0"/>
              <w:spacing w:line="360" w:lineRule="auto"/>
              <w:ind w:firstLineChars="250" w:firstLine="525"/>
              <w:rPr>
                <w:rFonts w:ascii="宋体" w:hAnsi="宋体" w:hint="eastAsia"/>
                <w:color w:val="000000"/>
                <w:szCs w:val="21"/>
              </w:rPr>
            </w:pPr>
            <w:r w:rsidRPr="00E46889">
              <w:rPr>
                <w:rFonts w:ascii="宋体" w:hAnsi="宋体" w:hint="eastAsia"/>
                <w:color w:val="000000"/>
                <w:szCs w:val="21"/>
              </w:rPr>
              <w:t>手靶：反应较迅速，击打准确，出拳协调</w:t>
            </w:r>
          </w:p>
        </w:tc>
      </w:tr>
      <w:tr w:rsidR="0046282B" w:rsidRPr="00E46889" w14:paraId="49A1E18D" w14:textId="77777777" w:rsidTr="007A10CE">
        <w:trPr>
          <w:jc w:val="center"/>
        </w:trPr>
        <w:tc>
          <w:tcPr>
            <w:tcW w:w="956" w:type="pct"/>
            <w:vAlign w:val="center"/>
          </w:tcPr>
          <w:p w14:paraId="22DAB1A6" w14:textId="77777777" w:rsidR="0046282B" w:rsidRPr="00E46889" w:rsidRDefault="0046282B" w:rsidP="007A10CE">
            <w:pPr>
              <w:snapToGrid w:val="0"/>
              <w:spacing w:line="360" w:lineRule="auto"/>
              <w:jc w:val="center"/>
              <w:rPr>
                <w:rFonts w:ascii="宋体" w:hAnsi="宋体" w:hint="eastAsia"/>
                <w:color w:val="000000"/>
                <w:sz w:val="24"/>
              </w:rPr>
            </w:pPr>
            <w:r w:rsidRPr="00E46889">
              <w:rPr>
                <w:rFonts w:ascii="宋体" w:hAnsi="宋体" w:hint="eastAsia"/>
                <w:color w:val="000000"/>
                <w:sz w:val="24"/>
              </w:rPr>
              <w:t>中等</w:t>
            </w:r>
          </w:p>
          <w:p w14:paraId="3ADDF0F7" w14:textId="77777777" w:rsidR="0046282B" w:rsidRPr="00E46889" w:rsidRDefault="0046282B" w:rsidP="007A10CE">
            <w:pPr>
              <w:snapToGrid w:val="0"/>
              <w:spacing w:line="360" w:lineRule="auto"/>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79-70</w:t>
            </w:r>
            <w:r w:rsidRPr="00E46889">
              <w:rPr>
                <w:rFonts w:ascii="宋体" w:hAnsi="宋体" w:hint="eastAsia"/>
                <w:color w:val="000000"/>
                <w:sz w:val="24"/>
              </w:rPr>
              <w:t>分）</w:t>
            </w:r>
          </w:p>
        </w:tc>
        <w:tc>
          <w:tcPr>
            <w:tcW w:w="4044" w:type="pct"/>
            <w:vAlign w:val="center"/>
          </w:tcPr>
          <w:p w14:paraId="6F720E64" w14:textId="77777777" w:rsidR="0046282B" w:rsidRPr="00E46889" w:rsidRDefault="0046282B" w:rsidP="007A10CE">
            <w:pPr>
              <w:snapToGrid w:val="0"/>
              <w:spacing w:line="360" w:lineRule="auto"/>
              <w:jc w:val="center"/>
              <w:rPr>
                <w:rFonts w:ascii="宋体" w:hAnsi="宋体" w:hint="eastAsia"/>
                <w:color w:val="000000"/>
                <w:szCs w:val="21"/>
              </w:rPr>
            </w:pPr>
            <w:r w:rsidRPr="00E46889">
              <w:rPr>
                <w:rFonts w:ascii="宋体" w:hAnsi="宋体" w:hint="eastAsia"/>
                <w:color w:val="000000"/>
                <w:szCs w:val="21"/>
              </w:rPr>
              <w:t>拳法空击：出拳较为正确，动作步法较协调</w:t>
            </w:r>
          </w:p>
          <w:p w14:paraId="059F0A4B" w14:textId="77777777" w:rsidR="0046282B" w:rsidRPr="00E46889" w:rsidRDefault="0046282B" w:rsidP="007A10CE">
            <w:pPr>
              <w:snapToGrid w:val="0"/>
              <w:spacing w:line="360" w:lineRule="auto"/>
              <w:ind w:firstLineChars="400" w:firstLine="840"/>
              <w:rPr>
                <w:rFonts w:ascii="宋体" w:hAnsi="宋体" w:hint="eastAsia"/>
                <w:color w:val="000000"/>
                <w:szCs w:val="21"/>
              </w:rPr>
            </w:pPr>
            <w:r w:rsidRPr="00E46889">
              <w:rPr>
                <w:rFonts w:ascii="宋体" w:hAnsi="宋体" w:hint="eastAsia"/>
                <w:color w:val="000000"/>
                <w:szCs w:val="21"/>
              </w:rPr>
              <w:t>沙包：击打较连续，动作较正确</w:t>
            </w:r>
          </w:p>
          <w:p w14:paraId="415A8B61" w14:textId="77777777" w:rsidR="0046282B" w:rsidRPr="00E46889" w:rsidRDefault="0046282B" w:rsidP="007A10CE">
            <w:pPr>
              <w:snapToGrid w:val="0"/>
              <w:spacing w:line="360" w:lineRule="auto"/>
              <w:ind w:firstLineChars="250" w:firstLine="525"/>
              <w:rPr>
                <w:rFonts w:ascii="宋体" w:hAnsi="宋体" w:hint="eastAsia"/>
                <w:color w:val="000000"/>
                <w:szCs w:val="21"/>
              </w:rPr>
            </w:pPr>
            <w:r w:rsidRPr="00E46889">
              <w:rPr>
                <w:rFonts w:ascii="宋体" w:hAnsi="宋体" w:hint="eastAsia"/>
                <w:color w:val="000000"/>
                <w:szCs w:val="21"/>
              </w:rPr>
              <w:t>手靶：能击打在手靶范围内，出拳较协调</w:t>
            </w:r>
          </w:p>
        </w:tc>
      </w:tr>
      <w:tr w:rsidR="0046282B" w:rsidRPr="00E46889" w14:paraId="6B251B1D" w14:textId="77777777" w:rsidTr="007A10CE">
        <w:trPr>
          <w:jc w:val="center"/>
        </w:trPr>
        <w:tc>
          <w:tcPr>
            <w:tcW w:w="956" w:type="pct"/>
            <w:vAlign w:val="center"/>
          </w:tcPr>
          <w:p w14:paraId="6256CBD7" w14:textId="77777777" w:rsidR="0046282B" w:rsidRPr="00E46889" w:rsidRDefault="0046282B" w:rsidP="007A10CE">
            <w:pPr>
              <w:snapToGrid w:val="0"/>
              <w:spacing w:line="360" w:lineRule="auto"/>
              <w:jc w:val="center"/>
              <w:rPr>
                <w:rFonts w:ascii="宋体" w:hAnsi="宋体" w:hint="eastAsia"/>
                <w:color w:val="000000"/>
                <w:sz w:val="24"/>
              </w:rPr>
            </w:pPr>
            <w:r w:rsidRPr="00E46889">
              <w:rPr>
                <w:rFonts w:ascii="宋体" w:hAnsi="宋体" w:hint="eastAsia"/>
                <w:color w:val="000000"/>
                <w:sz w:val="24"/>
              </w:rPr>
              <w:t>及格</w:t>
            </w:r>
          </w:p>
          <w:p w14:paraId="36D6ED58" w14:textId="77777777" w:rsidR="0046282B" w:rsidRPr="00E46889" w:rsidRDefault="0046282B" w:rsidP="007A10CE">
            <w:pPr>
              <w:snapToGrid w:val="0"/>
              <w:spacing w:line="360" w:lineRule="auto"/>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69-60</w:t>
            </w:r>
            <w:r w:rsidRPr="00E46889">
              <w:rPr>
                <w:rFonts w:ascii="宋体" w:hAnsi="宋体" w:hint="eastAsia"/>
                <w:color w:val="000000"/>
                <w:sz w:val="24"/>
              </w:rPr>
              <w:t>分）</w:t>
            </w:r>
          </w:p>
        </w:tc>
        <w:tc>
          <w:tcPr>
            <w:tcW w:w="4044" w:type="pct"/>
            <w:vAlign w:val="center"/>
          </w:tcPr>
          <w:p w14:paraId="6E5C1492" w14:textId="77777777" w:rsidR="0046282B" w:rsidRPr="00E46889" w:rsidRDefault="0046282B" w:rsidP="007A10CE">
            <w:pPr>
              <w:snapToGrid w:val="0"/>
              <w:spacing w:line="360" w:lineRule="auto"/>
              <w:jc w:val="center"/>
              <w:rPr>
                <w:rFonts w:ascii="宋体" w:hAnsi="宋体" w:hint="eastAsia"/>
                <w:color w:val="000000"/>
                <w:szCs w:val="21"/>
              </w:rPr>
            </w:pPr>
            <w:r w:rsidRPr="00E46889">
              <w:rPr>
                <w:rFonts w:ascii="宋体" w:hAnsi="宋体" w:hint="eastAsia"/>
                <w:color w:val="000000"/>
                <w:szCs w:val="21"/>
              </w:rPr>
              <w:t>拳法空击：出拳不够正确，动作基本不太协调</w:t>
            </w:r>
          </w:p>
          <w:p w14:paraId="5D8E0971" w14:textId="77777777" w:rsidR="0046282B" w:rsidRPr="00E46889" w:rsidRDefault="0046282B" w:rsidP="007A10CE">
            <w:pPr>
              <w:snapToGrid w:val="0"/>
              <w:spacing w:line="360" w:lineRule="auto"/>
              <w:jc w:val="center"/>
              <w:rPr>
                <w:rFonts w:ascii="宋体" w:hAnsi="宋体" w:hint="eastAsia"/>
                <w:color w:val="000000"/>
                <w:szCs w:val="21"/>
              </w:rPr>
            </w:pPr>
            <w:r w:rsidRPr="00E46889">
              <w:rPr>
                <w:rFonts w:ascii="宋体" w:hAnsi="宋体" w:hint="eastAsia"/>
                <w:color w:val="000000"/>
                <w:szCs w:val="21"/>
              </w:rPr>
              <w:t>沙包：击打基本到位，拳法不够正确</w:t>
            </w:r>
          </w:p>
          <w:p w14:paraId="2D0D1D2D" w14:textId="77777777" w:rsidR="0046282B" w:rsidRPr="00E46889" w:rsidRDefault="0046282B" w:rsidP="007A10CE">
            <w:pPr>
              <w:snapToGrid w:val="0"/>
              <w:spacing w:line="360" w:lineRule="auto"/>
              <w:jc w:val="center"/>
              <w:rPr>
                <w:rFonts w:ascii="宋体" w:hAnsi="宋体" w:hint="eastAsia"/>
                <w:color w:val="000000"/>
                <w:szCs w:val="21"/>
              </w:rPr>
            </w:pPr>
            <w:r w:rsidRPr="00E46889">
              <w:rPr>
                <w:rFonts w:ascii="宋体" w:hAnsi="宋体" w:hint="eastAsia"/>
                <w:color w:val="000000"/>
                <w:szCs w:val="21"/>
              </w:rPr>
              <w:t>手靶：不能很好完成所给手靶击打，动作不太协调</w:t>
            </w:r>
          </w:p>
        </w:tc>
      </w:tr>
      <w:tr w:rsidR="0046282B" w:rsidRPr="00E46889" w14:paraId="7F41E0FB" w14:textId="77777777" w:rsidTr="00E46889">
        <w:trPr>
          <w:trHeight w:val="1142"/>
          <w:jc w:val="center"/>
        </w:trPr>
        <w:tc>
          <w:tcPr>
            <w:tcW w:w="956" w:type="pct"/>
            <w:vAlign w:val="center"/>
          </w:tcPr>
          <w:p w14:paraId="098E2A97" w14:textId="77777777" w:rsidR="0046282B" w:rsidRPr="00E46889" w:rsidRDefault="0046282B" w:rsidP="007A10CE">
            <w:pPr>
              <w:snapToGrid w:val="0"/>
              <w:spacing w:line="360" w:lineRule="auto"/>
              <w:jc w:val="center"/>
              <w:rPr>
                <w:rFonts w:ascii="宋体" w:hAnsi="宋体" w:hint="eastAsia"/>
                <w:color w:val="000000"/>
                <w:sz w:val="24"/>
              </w:rPr>
            </w:pPr>
            <w:r w:rsidRPr="00E46889">
              <w:rPr>
                <w:rFonts w:ascii="宋体" w:hAnsi="宋体" w:hint="eastAsia"/>
                <w:color w:val="000000"/>
                <w:sz w:val="24"/>
              </w:rPr>
              <w:t>不及格</w:t>
            </w:r>
            <w:r w:rsidRPr="00E46889">
              <w:rPr>
                <w:rFonts w:ascii="宋体" w:hAnsi="宋体" w:hint="eastAsia"/>
                <w:color w:val="000000"/>
                <w:sz w:val="24"/>
              </w:rPr>
              <w:t xml:space="preserve"> </w:t>
            </w:r>
            <w:r w:rsidRPr="00E46889">
              <w:rPr>
                <w:rFonts w:ascii="宋体" w:hAnsi="宋体"/>
                <w:color w:val="000000"/>
                <w:sz w:val="24"/>
              </w:rPr>
              <w:t xml:space="preserve">    </w:t>
            </w:r>
            <w:r w:rsidRPr="00E46889">
              <w:rPr>
                <w:rFonts w:ascii="宋体" w:hAnsi="宋体" w:hint="eastAsia"/>
                <w:color w:val="000000"/>
                <w:sz w:val="24"/>
              </w:rPr>
              <w:t>（</w:t>
            </w:r>
            <w:r w:rsidRPr="00E46889">
              <w:rPr>
                <w:rFonts w:ascii="宋体" w:hAnsi="宋体" w:hint="eastAsia"/>
                <w:color w:val="000000"/>
                <w:sz w:val="24"/>
              </w:rPr>
              <w:t>6</w:t>
            </w:r>
            <w:r w:rsidRPr="00E46889">
              <w:rPr>
                <w:rFonts w:ascii="宋体" w:hAnsi="宋体"/>
                <w:color w:val="000000"/>
                <w:sz w:val="24"/>
              </w:rPr>
              <w:t>0</w:t>
            </w:r>
            <w:r w:rsidRPr="00E46889">
              <w:rPr>
                <w:rFonts w:ascii="宋体" w:hAnsi="宋体" w:hint="eastAsia"/>
                <w:color w:val="000000"/>
                <w:sz w:val="24"/>
              </w:rPr>
              <w:t>分以下）</w:t>
            </w:r>
          </w:p>
        </w:tc>
        <w:tc>
          <w:tcPr>
            <w:tcW w:w="4044" w:type="pct"/>
            <w:vAlign w:val="center"/>
          </w:tcPr>
          <w:p w14:paraId="2E048A7E" w14:textId="77777777" w:rsidR="0046282B" w:rsidRPr="00E46889" w:rsidRDefault="0046282B" w:rsidP="007A10CE">
            <w:pPr>
              <w:snapToGrid w:val="0"/>
              <w:spacing w:line="360" w:lineRule="auto"/>
              <w:jc w:val="center"/>
              <w:rPr>
                <w:rFonts w:ascii="宋体" w:hAnsi="宋体" w:hint="eastAsia"/>
                <w:color w:val="000000"/>
                <w:szCs w:val="21"/>
              </w:rPr>
            </w:pPr>
          </w:p>
        </w:tc>
      </w:tr>
    </w:tbl>
    <w:p w14:paraId="1D60FBE4" w14:textId="77777777" w:rsidR="0046282B" w:rsidRPr="00E46889" w:rsidRDefault="0046282B" w:rsidP="00FF0B99">
      <w:pPr>
        <w:snapToGrid w:val="0"/>
        <w:spacing w:beforeLines="50" w:before="156" w:afterLines="50" w:after="156" w:line="360" w:lineRule="atLeast"/>
        <w:jc w:val="left"/>
        <w:rPr>
          <w:rFonts w:ascii="宋体" w:hAnsi="宋体" w:hint="eastAsia"/>
          <w:b/>
          <w:color w:val="000000"/>
          <w:sz w:val="24"/>
        </w:rPr>
      </w:pPr>
    </w:p>
    <w:p w14:paraId="2CAC134D" w14:textId="77777777" w:rsidR="0046282B" w:rsidRPr="00E46889" w:rsidRDefault="0046282B">
      <w:pPr>
        <w:snapToGrid w:val="0"/>
        <w:spacing w:line="400" w:lineRule="exact"/>
        <w:ind w:firstLineChars="250" w:firstLine="600"/>
        <w:rPr>
          <w:rFonts w:ascii="宋体" w:hAnsi="宋体" w:hint="eastAsia"/>
          <w:b/>
          <w:color w:val="000000"/>
          <w:sz w:val="24"/>
        </w:rPr>
      </w:pPr>
    </w:p>
    <w:p w14:paraId="606D30A9" w14:textId="77777777" w:rsidR="0046282B" w:rsidRPr="00E46889" w:rsidRDefault="0046282B" w:rsidP="00E46889">
      <w:pPr>
        <w:snapToGrid w:val="0"/>
        <w:spacing w:line="400" w:lineRule="exact"/>
        <w:rPr>
          <w:rFonts w:ascii="宋体" w:hAnsi="宋体" w:hint="eastAsia"/>
          <w:b/>
          <w:color w:val="000000"/>
          <w:sz w:val="24"/>
        </w:rPr>
      </w:pPr>
    </w:p>
    <w:p w14:paraId="57F0AC5E"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lastRenderedPageBreak/>
        <w:t>5</w:t>
      </w:r>
      <w:r w:rsidRPr="00E46889">
        <w:rPr>
          <w:rFonts w:ascii="宋体" w:hAnsi="宋体" w:hint="eastAsia"/>
          <w:b/>
          <w:bCs/>
          <w:color w:val="000000"/>
          <w:szCs w:val="21"/>
        </w:rPr>
        <w:t>.8</w:t>
      </w:r>
      <w:r w:rsidRPr="00E46889">
        <w:rPr>
          <w:rFonts w:ascii="宋体" w:hAnsi="宋体" w:hint="eastAsia"/>
          <w:b/>
          <w:bCs/>
          <w:color w:val="000000"/>
          <w:szCs w:val="21"/>
        </w:rPr>
        <w:t>瑜</w:t>
      </w:r>
      <w:r w:rsidRPr="00E46889">
        <w:rPr>
          <w:rFonts w:ascii="宋体" w:hAnsi="宋体" w:hint="eastAsia"/>
          <w:b/>
          <w:bCs/>
          <w:color w:val="000000"/>
          <w:szCs w:val="21"/>
        </w:rPr>
        <w:t xml:space="preserve">  </w:t>
      </w:r>
      <w:r w:rsidRPr="00E46889">
        <w:rPr>
          <w:rFonts w:ascii="宋体" w:hAnsi="宋体" w:hint="eastAsia"/>
          <w:b/>
          <w:bCs/>
          <w:color w:val="000000"/>
          <w:szCs w:val="21"/>
        </w:rPr>
        <w:t>伽</w:t>
      </w:r>
    </w:p>
    <w:p w14:paraId="47117E58" w14:textId="77777777" w:rsidR="0046282B" w:rsidRPr="00E46889" w:rsidRDefault="0046282B" w:rsidP="00885A1E">
      <w:pPr>
        <w:snapToGrid w:val="0"/>
        <w:spacing w:line="360" w:lineRule="atLeast"/>
        <w:jc w:val="left"/>
        <w:rPr>
          <w:rFonts w:ascii="宋体" w:hAnsi="宋体" w:hint="eastAsia"/>
          <w:b/>
          <w:color w:val="000000"/>
          <w:sz w:val="24"/>
        </w:rPr>
      </w:pPr>
      <w:r w:rsidRPr="00E46889">
        <w:rPr>
          <w:rFonts w:ascii="宋体" w:hAnsi="宋体" w:cs="AdobeSongStd-Light" w:hint="eastAsia"/>
          <w:kern w:val="0"/>
          <w:szCs w:val="21"/>
        </w:rPr>
        <w:t xml:space="preserve">   </w:t>
      </w:r>
      <w:r w:rsidRPr="00E46889">
        <w:rPr>
          <w:rFonts w:ascii="宋体" w:hAnsi="宋体" w:cs="AdobeSongStd-Light" w:hint="eastAsia"/>
          <w:kern w:val="0"/>
          <w:szCs w:val="21"/>
        </w:rPr>
        <w:t>专项考试成绩评定（</w:t>
      </w:r>
      <w:r w:rsidRPr="00E46889">
        <w:rPr>
          <w:rFonts w:ascii="宋体" w:hAnsi="宋体" w:cs="AdobeSongStd-Light" w:hint="eastAsia"/>
          <w:kern w:val="0"/>
          <w:szCs w:val="21"/>
        </w:rPr>
        <w:t>50%</w:t>
      </w:r>
      <w:r w:rsidRPr="00E46889">
        <w:rPr>
          <w:rFonts w:ascii="宋体" w:hAnsi="宋体" w:cs="AdobeSongStd-Light" w:hint="eastAsia"/>
          <w:kern w:val="0"/>
          <w:szCs w:val="21"/>
        </w:rPr>
        <w:t>）</w:t>
      </w:r>
    </w:p>
    <w:tbl>
      <w:tblPr>
        <w:tblW w:w="8914" w:type="dxa"/>
        <w:tblInd w:w="164" w:type="dxa"/>
        <w:tblLayout w:type="fixed"/>
        <w:tblCellMar>
          <w:left w:w="0" w:type="dxa"/>
          <w:right w:w="0" w:type="dxa"/>
        </w:tblCellMar>
        <w:tblLook w:val="0000" w:firstRow="0" w:lastRow="0" w:firstColumn="0" w:lastColumn="0" w:noHBand="0" w:noVBand="0"/>
      </w:tblPr>
      <w:tblGrid>
        <w:gridCol w:w="511"/>
        <w:gridCol w:w="1277"/>
        <w:gridCol w:w="570"/>
        <w:gridCol w:w="1984"/>
        <w:gridCol w:w="11"/>
        <w:gridCol w:w="4561"/>
      </w:tblGrid>
      <w:tr w:rsidR="0046282B" w:rsidRPr="00E46889" w14:paraId="459109CB" w14:textId="77777777" w:rsidTr="00885A1E">
        <w:trPr>
          <w:trHeight w:val="165"/>
        </w:trPr>
        <w:tc>
          <w:tcPr>
            <w:tcW w:w="511"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528DAE7" w14:textId="77777777" w:rsidR="0046282B" w:rsidRPr="00E46889" w:rsidRDefault="0046282B" w:rsidP="00885A1E">
            <w:pPr>
              <w:widowControl/>
              <w:snapToGrid w:val="0"/>
              <w:rPr>
                <w:rFonts w:ascii="宋体" w:hAnsi="宋体" w:cs="Tahoma" w:hint="eastAsia"/>
                <w:kern w:val="0"/>
                <w:szCs w:val="21"/>
              </w:rPr>
            </w:pPr>
            <w:r w:rsidRPr="00E46889">
              <w:rPr>
                <w:rFonts w:ascii="宋体" w:hAnsi="宋体" w:cs="Tahoma" w:hint="eastAsia"/>
                <w:kern w:val="0"/>
                <w:szCs w:val="21"/>
              </w:rPr>
              <w:t>第一学期</w:t>
            </w:r>
          </w:p>
        </w:tc>
        <w:tc>
          <w:tcPr>
            <w:tcW w:w="1277" w:type="dxa"/>
            <w:vMerge w:val="restart"/>
            <w:tcBorders>
              <w:top w:val="single" w:sz="4" w:space="0" w:color="auto"/>
              <w:left w:val="single" w:sz="4" w:space="0" w:color="auto"/>
              <w:right w:val="single" w:sz="4" w:space="0" w:color="auto"/>
            </w:tcBorders>
            <w:vAlign w:val="center"/>
          </w:tcPr>
          <w:p w14:paraId="0B6276BC" w14:textId="77777777" w:rsidR="0046282B" w:rsidRPr="00E46889" w:rsidRDefault="0046282B" w:rsidP="00885A1E">
            <w:pPr>
              <w:widowControl/>
              <w:snapToGrid w:val="0"/>
              <w:ind w:leftChars="100" w:left="210"/>
              <w:jc w:val="center"/>
              <w:rPr>
                <w:rFonts w:ascii="宋体" w:hAnsi="宋体" w:cs="Tahoma" w:hint="eastAsia"/>
                <w:kern w:val="0"/>
                <w:szCs w:val="21"/>
              </w:rPr>
            </w:pPr>
            <w:r w:rsidRPr="00E46889">
              <w:rPr>
                <w:rFonts w:ascii="宋体" w:hAnsi="宋体" w:cs="Tahoma" w:hint="eastAsia"/>
                <w:kern w:val="0"/>
                <w:szCs w:val="21"/>
              </w:rPr>
              <w:t>哈他拜日</w:t>
            </w:r>
          </w:p>
        </w:tc>
        <w:tc>
          <w:tcPr>
            <w:tcW w:w="570"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B71C138"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20%</w:t>
            </w:r>
          </w:p>
        </w:tc>
        <w:tc>
          <w:tcPr>
            <w:tcW w:w="1984" w:type="dxa"/>
            <w:tcBorders>
              <w:top w:val="single" w:sz="4" w:space="0" w:color="auto"/>
              <w:left w:val="single" w:sz="4" w:space="0" w:color="auto"/>
              <w:bottom w:val="single" w:sz="4" w:space="0" w:color="auto"/>
              <w:right w:val="single" w:sz="4" w:space="0" w:color="auto"/>
            </w:tcBorders>
            <w:vAlign w:val="center"/>
          </w:tcPr>
          <w:p w14:paraId="360E60A7"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90</w:t>
            </w:r>
            <w:r w:rsidRPr="00E46889">
              <w:rPr>
                <w:rFonts w:ascii="宋体" w:hAnsi="宋体" w:cs="Tahoma" w:hint="eastAsia"/>
                <w:kern w:val="0"/>
                <w:szCs w:val="21"/>
              </w:rPr>
              <w:t>—</w:t>
            </w:r>
            <w:r w:rsidRPr="00E46889">
              <w:rPr>
                <w:rFonts w:ascii="宋体" w:hAnsi="宋体" w:cs="Tahoma" w:hint="eastAsia"/>
                <w:kern w:val="0"/>
                <w:szCs w:val="21"/>
              </w:rPr>
              <w:t>100</w:t>
            </w:r>
            <w:r w:rsidRPr="00E46889">
              <w:rPr>
                <w:rFonts w:ascii="宋体" w:hAnsi="宋体" w:cs="Tahoma" w:hint="eastAsia"/>
                <w:kern w:val="0"/>
                <w:szCs w:val="21"/>
              </w:rPr>
              <w:t>分（优）</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609EC24E"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整套流程熟练，体式正确无误、深入、优美，体式配合呼吸</w:t>
            </w:r>
          </w:p>
        </w:tc>
      </w:tr>
      <w:tr w:rsidR="0046282B" w:rsidRPr="00E46889" w14:paraId="1BA92D9E" w14:textId="77777777" w:rsidTr="00885A1E">
        <w:trPr>
          <w:trHeight w:val="165"/>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68319A51" w14:textId="77777777" w:rsidR="0046282B" w:rsidRPr="00E46889" w:rsidRDefault="0046282B" w:rsidP="00885A1E">
            <w:pPr>
              <w:widowControl/>
              <w:snapToGrid w:val="0"/>
              <w:ind w:leftChars="100" w:left="210"/>
              <w:jc w:val="center"/>
              <w:rPr>
                <w:rFonts w:ascii="宋体" w:hAnsi="宋体" w:cs="Tahoma" w:hint="eastAsia"/>
                <w:kern w:val="0"/>
                <w:szCs w:val="21"/>
              </w:rPr>
            </w:pPr>
          </w:p>
        </w:tc>
        <w:tc>
          <w:tcPr>
            <w:tcW w:w="1277" w:type="dxa"/>
            <w:vMerge/>
            <w:tcBorders>
              <w:left w:val="single" w:sz="4" w:space="0" w:color="auto"/>
              <w:right w:val="single" w:sz="4" w:space="0" w:color="auto"/>
            </w:tcBorders>
            <w:vAlign w:val="center"/>
          </w:tcPr>
          <w:p w14:paraId="51FA1301" w14:textId="77777777" w:rsidR="0046282B" w:rsidRPr="00E46889" w:rsidRDefault="0046282B" w:rsidP="00885A1E">
            <w:pPr>
              <w:widowControl/>
              <w:snapToGrid w:val="0"/>
              <w:ind w:leftChars="100" w:left="210"/>
              <w:jc w:val="center"/>
              <w:rPr>
                <w:rFonts w:ascii="宋体" w:hAnsi="宋体" w:cs="Tahoma" w:hint="eastAsia"/>
                <w:kern w:val="0"/>
                <w:szCs w:val="21"/>
              </w:rPr>
            </w:pPr>
          </w:p>
        </w:tc>
        <w:tc>
          <w:tcPr>
            <w:tcW w:w="570" w:type="dxa"/>
            <w:vMerge/>
            <w:tcBorders>
              <w:left w:val="single" w:sz="4" w:space="0" w:color="auto"/>
              <w:right w:val="single" w:sz="4" w:space="0" w:color="auto"/>
            </w:tcBorders>
            <w:tcMar>
              <w:top w:w="0" w:type="dxa"/>
              <w:left w:w="108" w:type="dxa"/>
              <w:bottom w:w="0" w:type="dxa"/>
              <w:right w:w="108" w:type="dxa"/>
            </w:tcMar>
            <w:vAlign w:val="center"/>
          </w:tcPr>
          <w:p w14:paraId="01B7F7B1" w14:textId="77777777" w:rsidR="0046282B" w:rsidRPr="00E46889" w:rsidRDefault="0046282B" w:rsidP="00885A1E">
            <w:pPr>
              <w:widowControl/>
              <w:snapToGrid w:val="0"/>
              <w:jc w:val="left"/>
              <w:rPr>
                <w:rFonts w:ascii="宋体" w:hAnsi="宋体" w:cs="Tahoma" w:hint="eastAsia"/>
                <w:kern w:val="0"/>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09A5EB1D"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75-89</w:t>
            </w:r>
            <w:r w:rsidRPr="00E46889">
              <w:rPr>
                <w:rFonts w:ascii="宋体" w:hAnsi="宋体" w:cs="Tahoma" w:hint="eastAsia"/>
                <w:kern w:val="0"/>
                <w:szCs w:val="21"/>
              </w:rPr>
              <w:t>分（良）</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3D3978A7"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整套流程熟练，体式正确无误、深入、优美</w:t>
            </w:r>
          </w:p>
          <w:p w14:paraId="60D66337"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kern w:val="0"/>
                <w:szCs w:val="21"/>
              </w:rPr>
              <w:t xml:space="preserve"> </w:t>
            </w:r>
          </w:p>
        </w:tc>
      </w:tr>
      <w:tr w:rsidR="0046282B" w:rsidRPr="00E46889" w14:paraId="578BD207" w14:textId="77777777" w:rsidTr="00885A1E">
        <w:trPr>
          <w:trHeight w:val="165"/>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4447CACF" w14:textId="77777777" w:rsidR="0046282B" w:rsidRPr="00E46889" w:rsidRDefault="0046282B" w:rsidP="00885A1E">
            <w:pPr>
              <w:widowControl/>
              <w:snapToGrid w:val="0"/>
              <w:ind w:leftChars="100" w:left="210"/>
              <w:jc w:val="center"/>
              <w:rPr>
                <w:rFonts w:ascii="宋体" w:hAnsi="宋体" w:cs="Tahoma" w:hint="eastAsia"/>
                <w:kern w:val="0"/>
                <w:szCs w:val="21"/>
              </w:rPr>
            </w:pPr>
          </w:p>
        </w:tc>
        <w:tc>
          <w:tcPr>
            <w:tcW w:w="1277" w:type="dxa"/>
            <w:vMerge/>
            <w:tcBorders>
              <w:left w:val="single" w:sz="4" w:space="0" w:color="auto"/>
              <w:right w:val="single" w:sz="4" w:space="0" w:color="auto"/>
            </w:tcBorders>
            <w:vAlign w:val="center"/>
          </w:tcPr>
          <w:p w14:paraId="113C3AD3" w14:textId="77777777" w:rsidR="0046282B" w:rsidRPr="00E46889" w:rsidRDefault="0046282B" w:rsidP="00885A1E">
            <w:pPr>
              <w:widowControl/>
              <w:snapToGrid w:val="0"/>
              <w:ind w:leftChars="100" w:left="210"/>
              <w:jc w:val="center"/>
              <w:rPr>
                <w:rFonts w:ascii="宋体" w:hAnsi="宋体" w:cs="Tahoma" w:hint="eastAsia"/>
                <w:kern w:val="0"/>
                <w:szCs w:val="21"/>
              </w:rPr>
            </w:pPr>
          </w:p>
        </w:tc>
        <w:tc>
          <w:tcPr>
            <w:tcW w:w="570" w:type="dxa"/>
            <w:vMerge/>
            <w:tcBorders>
              <w:left w:val="single" w:sz="4" w:space="0" w:color="auto"/>
              <w:right w:val="single" w:sz="4" w:space="0" w:color="auto"/>
            </w:tcBorders>
            <w:tcMar>
              <w:top w:w="0" w:type="dxa"/>
              <w:left w:w="108" w:type="dxa"/>
              <w:bottom w:w="0" w:type="dxa"/>
              <w:right w:w="108" w:type="dxa"/>
            </w:tcMar>
            <w:vAlign w:val="center"/>
          </w:tcPr>
          <w:p w14:paraId="4EA9590A" w14:textId="77777777" w:rsidR="0046282B" w:rsidRPr="00E46889" w:rsidRDefault="0046282B" w:rsidP="00885A1E">
            <w:pPr>
              <w:widowControl/>
              <w:snapToGrid w:val="0"/>
              <w:jc w:val="left"/>
              <w:rPr>
                <w:rFonts w:ascii="宋体" w:hAnsi="宋体" w:cs="Tahoma" w:hint="eastAsia"/>
                <w:kern w:val="0"/>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51C9AACD"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60-74</w:t>
            </w:r>
            <w:r w:rsidRPr="00E46889">
              <w:rPr>
                <w:rFonts w:ascii="宋体" w:hAnsi="宋体" w:cs="Tahoma" w:hint="eastAsia"/>
                <w:kern w:val="0"/>
                <w:szCs w:val="21"/>
              </w:rPr>
              <w:t>分（及格）</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40AA4FF7"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整套流程熟练，体式正确无误</w:t>
            </w:r>
          </w:p>
          <w:p w14:paraId="60CA9A3C" w14:textId="77777777" w:rsidR="0046282B" w:rsidRPr="00E46889" w:rsidRDefault="0046282B" w:rsidP="00885A1E">
            <w:pPr>
              <w:widowControl/>
              <w:snapToGrid w:val="0"/>
              <w:jc w:val="left"/>
              <w:rPr>
                <w:rFonts w:ascii="宋体" w:hAnsi="宋体" w:cs="Tahoma" w:hint="eastAsia"/>
                <w:kern w:val="0"/>
                <w:szCs w:val="21"/>
              </w:rPr>
            </w:pPr>
          </w:p>
        </w:tc>
      </w:tr>
      <w:tr w:rsidR="0046282B" w:rsidRPr="00E46889" w14:paraId="6EFCAC29" w14:textId="77777777" w:rsidTr="00885A1E">
        <w:trPr>
          <w:trHeight w:val="165"/>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2A053567" w14:textId="77777777" w:rsidR="0046282B" w:rsidRPr="00E46889" w:rsidRDefault="0046282B" w:rsidP="00885A1E">
            <w:pPr>
              <w:widowControl/>
              <w:snapToGrid w:val="0"/>
              <w:ind w:leftChars="100" w:left="210"/>
              <w:jc w:val="center"/>
              <w:rPr>
                <w:rFonts w:ascii="宋体" w:hAnsi="宋体" w:cs="Tahoma" w:hint="eastAsia"/>
                <w:kern w:val="0"/>
                <w:szCs w:val="21"/>
              </w:rPr>
            </w:pPr>
          </w:p>
        </w:tc>
        <w:tc>
          <w:tcPr>
            <w:tcW w:w="1277" w:type="dxa"/>
            <w:vMerge/>
            <w:tcBorders>
              <w:left w:val="single" w:sz="4" w:space="0" w:color="auto"/>
              <w:bottom w:val="single" w:sz="4" w:space="0" w:color="auto"/>
              <w:right w:val="single" w:sz="4" w:space="0" w:color="auto"/>
            </w:tcBorders>
            <w:vAlign w:val="center"/>
          </w:tcPr>
          <w:p w14:paraId="24DE889C" w14:textId="77777777" w:rsidR="0046282B" w:rsidRPr="00E46889" w:rsidRDefault="0046282B" w:rsidP="00885A1E">
            <w:pPr>
              <w:widowControl/>
              <w:snapToGrid w:val="0"/>
              <w:ind w:leftChars="100" w:left="210"/>
              <w:jc w:val="center"/>
              <w:rPr>
                <w:rFonts w:ascii="宋体" w:hAnsi="宋体" w:cs="Tahoma" w:hint="eastAsia"/>
                <w:kern w:val="0"/>
                <w:szCs w:val="21"/>
              </w:rPr>
            </w:pPr>
          </w:p>
        </w:tc>
        <w:tc>
          <w:tcPr>
            <w:tcW w:w="57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82B9A7F" w14:textId="77777777" w:rsidR="0046282B" w:rsidRPr="00E46889" w:rsidRDefault="0046282B" w:rsidP="00885A1E">
            <w:pPr>
              <w:widowControl/>
              <w:snapToGrid w:val="0"/>
              <w:jc w:val="left"/>
              <w:rPr>
                <w:rFonts w:ascii="宋体" w:hAnsi="宋体" w:cs="Tahoma" w:hint="eastAsia"/>
                <w:kern w:val="0"/>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0BD2BB1A"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60</w:t>
            </w:r>
            <w:r w:rsidRPr="00E46889">
              <w:rPr>
                <w:rFonts w:ascii="宋体" w:hAnsi="宋体" w:cs="Tahoma" w:hint="eastAsia"/>
                <w:kern w:val="0"/>
                <w:szCs w:val="21"/>
              </w:rPr>
              <w:t>分以下（不及格）</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2E609A6E"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整套流程不熟练，体式有误，屏住呼吸</w:t>
            </w:r>
          </w:p>
          <w:p w14:paraId="4B113A76" w14:textId="77777777" w:rsidR="0046282B" w:rsidRPr="00E46889" w:rsidRDefault="0046282B" w:rsidP="00885A1E">
            <w:pPr>
              <w:widowControl/>
              <w:snapToGrid w:val="0"/>
              <w:jc w:val="left"/>
              <w:rPr>
                <w:rFonts w:ascii="宋体" w:hAnsi="宋体" w:cs="Tahoma" w:hint="eastAsia"/>
                <w:kern w:val="0"/>
                <w:szCs w:val="21"/>
              </w:rPr>
            </w:pPr>
          </w:p>
        </w:tc>
      </w:tr>
      <w:tr w:rsidR="0046282B" w:rsidRPr="00E46889" w14:paraId="6C0A3F8E" w14:textId="77777777" w:rsidTr="00885A1E">
        <w:trPr>
          <w:trHeight w:val="165"/>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6E65A54A" w14:textId="77777777" w:rsidR="0046282B" w:rsidRPr="00E46889" w:rsidRDefault="0046282B" w:rsidP="00885A1E">
            <w:pPr>
              <w:widowControl/>
              <w:snapToGrid w:val="0"/>
              <w:jc w:val="center"/>
              <w:rPr>
                <w:rFonts w:ascii="宋体" w:hAnsi="宋体" w:cs="Tahoma" w:hint="eastAsia"/>
                <w:kern w:val="0"/>
                <w:szCs w:val="21"/>
              </w:rPr>
            </w:pPr>
          </w:p>
        </w:tc>
        <w:tc>
          <w:tcPr>
            <w:tcW w:w="1277" w:type="dxa"/>
            <w:vMerge w:val="restart"/>
            <w:tcBorders>
              <w:top w:val="single" w:sz="4" w:space="0" w:color="auto"/>
              <w:left w:val="single" w:sz="4" w:space="0" w:color="auto"/>
              <w:right w:val="single" w:sz="4" w:space="0" w:color="auto"/>
            </w:tcBorders>
            <w:vAlign w:val="center"/>
          </w:tcPr>
          <w:p w14:paraId="4C830696" w14:textId="77777777" w:rsidR="0046282B" w:rsidRPr="00E46889" w:rsidRDefault="0046282B" w:rsidP="00885A1E">
            <w:pPr>
              <w:widowControl/>
              <w:snapToGrid w:val="0"/>
              <w:jc w:val="center"/>
              <w:rPr>
                <w:rFonts w:ascii="宋体" w:hAnsi="宋体" w:cs="Tahoma" w:hint="eastAsia"/>
                <w:kern w:val="0"/>
                <w:szCs w:val="21"/>
              </w:rPr>
            </w:pPr>
            <w:r w:rsidRPr="00E46889">
              <w:rPr>
                <w:rFonts w:ascii="宋体" w:hAnsi="宋体" w:cs="Tahoma" w:hint="eastAsia"/>
                <w:kern w:val="0"/>
                <w:szCs w:val="21"/>
              </w:rPr>
              <w:t>拜日</w:t>
            </w:r>
            <w:r w:rsidRPr="00E46889">
              <w:rPr>
                <w:rFonts w:ascii="宋体" w:hAnsi="宋体" w:cs="Tahoma" w:hint="eastAsia"/>
                <w:kern w:val="0"/>
                <w:szCs w:val="21"/>
              </w:rPr>
              <w:t>B</w:t>
            </w:r>
          </w:p>
        </w:tc>
        <w:tc>
          <w:tcPr>
            <w:tcW w:w="570"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9A08853" w14:textId="77777777" w:rsidR="0046282B" w:rsidRPr="00E46889" w:rsidRDefault="0046282B" w:rsidP="00885A1E">
            <w:pPr>
              <w:rPr>
                <w:rFonts w:ascii="宋体" w:hAnsi="宋体" w:hint="eastAsia"/>
                <w:szCs w:val="21"/>
              </w:rPr>
            </w:pPr>
            <w:r w:rsidRPr="00E46889">
              <w:rPr>
                <w:rFonts w:ascii="宋体" w:hAnsi="宋体" w:hint="eastAsia"/>
                <w:szCs w:val="21"/>
              </w:rPr>
              <w:t>30%</w:t>
            </w:r>
          </w:p>
        </w:tc>
        <w:tc>
          <w:tcPr>
            <w:tcW w:w="1984" w:type="dxa"/>
            <w:tcBorders>
              <w:top w:val="single" w:sz="4" w:space="0" w:color="auto"/>
              <w:left w:val="single" w:sz="4" w:space="0" w:color="auto"/>
              <w:bottom w:val="single" w:sz="4" w:space="0" w:color="auto"/>
              <w:right w:val="single" w:sz="4" w:space="0" w:color="auto"/>
            </w:tcBorders>
            <w:vAlign w:val="center"/>
          </w:tcPr>
          <w:p w14:paraId="7E9ABE34" w14:textId="77777777" w:rsidR="0046282B" w:rsidRPr="00E46889" w:rsidRDefault="0046282B" w:rsidP="00885A1E">
            <w:pPr>
              <w:rPr>
                <w:rFonts w:ascii="宋体" w:hAnsi="宋体" w:hint="eastAsia"/>
                <w:szCs w:val="21"/>
              </w:rPr>
            </w:pPr>
            <w:r w:rsidRPr="00E46889">
              <w:rPr>
                <w:rFonts w:ascii="宋体" w:hAnsi="宋体" w:cs="Tahoma" w:hint="eastAsia"/>
                <w:kern w:val="0"/>
                <w:szCs w:val="21"/>
              </w:rPr>
              <w:t>90</w:t>
            </w:r>
            <w:r w:rsidRPr="00E46889">
              <w:rPr>
                <w:rFonts w:ascii="宋体" w:hAnsi="宋体" w:cs="Tahoma" w:hint="eastAsia"/>
                <w:kern w:val="0"/>
                <w:szCs w:val="21"/>
              </w:rPr>
              <w:t>—</w:t>
            </w:r>
            <w:r w:rsidRPr="00E46889">
              <w:rPr>
                <w:rFonts w:ascii="宋体" w:hAnsi="宋体" w:cs="Tahoma" w:hint="eastAsia"/>
                <w:kern w:val="0"/>
                <w:szCs w:val="21"/>
              </w:rPr>
              <w:t>100</w:t>
            </w:r>
            <w:r w:rsidRPr="00E46889">
              <w:rPr>
                <w:rFonts w:ascii="宋体" w:hAnsi="宋体" w:cs="Tahoma" w:hint="eastAsia"/>
                <w:kern w:val="0"/>
                <w:szCs w:val="21"/>
              </w:rPr>
              <w:t>分（优）</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117FB9DE"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整套流程熟练，体式正确无误、深入、优美，体式和音乐完美吻合</w:t>
            </w:r>
          </w:p>
        </w:tc>
      </w:tr>
      <w:tr w:rsidR="0046282B" w:rsidRPr="00E46889" w14:paraId="1198EA4D" w14:textId="77777777" w:rsidTr="00885A1E">
        <w:trPr>
          <w:trHeight w:val="165"/>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6035167B" w14:textId="77777777" w:rsidR="0046282B" w:rsidRPr="00E46889" w:rsidRDefault="0046282B" w:rsidP="00885A1E">
            <w:pPr>
              <w:widowControl/>
              <w:snapToGrid w:val="0"/>
              <w:jc w:val="center"/>
              <w:rPr>
                <w:rFonts w:ascii="宋体" w:hAnsi="宋体" w:cs="Tahoma" w:hint="eastAsia"/>
                <w:kern w:val="0"/>
                <w:szCs w:val="21"/>
              </w:rPr>
            </w:pPr>
          </w:p>
        </w:tc>
        <w:tc>
          <w:tcPr>
            <w:tcW w:w="1277" w:type="dxa"/>
            <w:vMerge/>
            <w:tcBorders>
              <w:left w:val="single" w:sz="4" w:space="0" w:color="auto"/>
              <w:right w:val="single" w:sz="4" w:space="0" w:color="auto"/>
            </w:tcBorders>
            <w:vAlign w:val="center"/>
          </w:tcPr>
          <w:p w14:paraId="6FAC5C19" w14:textId="77777777" w:rsidR="0046282B" w:rsidRPr="00E46889" w:rsidRDefault="0046282B" w:rsidP="00885A1E">
            <w:pPr>
              <w:widowControl/>
              <w:snapToGrid w:val="0"/>
              <w:jc w:val="center"/>
              <w:rPr>
                <w:rFonts w:ascii="宋体" w:hAnsi="宋体" w:cs="Tahoma" w:hint="eastAsia"/>
                <w:kern w:val="0"/>
                <w:szCs w:val="21"/>
              </w:rPr>
            </w:pPr>
          </w:p>
        </w:tc>
        <w:tc>
          <w:tcPr>
            <w:tcW w:w="570" w:type="dxa"/>
            <w:vMerge/>
            <w:tcBorders>
              <w:left w:val="single" w:sz="4" w:space="0" w:color="auto"/>
              <w:right w:val="single" w:sz="4" w:space="0" w:color="auto"/>
            </w:tcBorders>
            <w:tcMar>
              <w:top w:w="0" w:type="dxa"/>
              <w:left w:w="108" w:type="dxa"/>
              <w:bottom w:w="0" w:type="dxa"/>
              <w:right w:w="108" w:type="dxa"/>
            </w:tcMar>
            <w:vAlign w:val="center"/>
          </w:tcPr>
          <w:p w14:paraId="42562F1B" w14:textId="77777777" w:rsidR="0046282B" w:rsidRPr="00E46889" w:rsidRDefault="0046282B" w:rsidP="00885A1E">
            <w:pPr>
              <w:rPr>
                <w:rFonts w:ascii="宋体" w:hAnsi="宋体" w:hint="eastAsia"/>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7F59FABE"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75-89</w:t>
            </w:r>
            <w:r w:rsidRPr="00E46889">
              <w:rPr>
                <w:rFonts w:ascii="宋体" w:hAnsi="宋体" w:cs="Tahoma" w:hint="eastAsia"/>
                <w:kern w:val="0"/>
                <w:szCs w:val="21"/>
              </w:rPr>
              <w:t>分（良）</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39F5465B"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整套流程熟练，体式正确无误、体式和音乐完美吻合</w:t>
            </w:r>
          </w:p>
        </w:tc>
      </w:tr>
      <w:tr w:rsidR="0046282B" w:rsidRPr="00E46889" w14:paraId="5AC16EC7" w14:textId="77777777" w:rsidTr="00885A1E">
        <w:trPr>
          <w:trHeight w:val="165"/>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32614C43" w14:textId="77777777" w:rsidR="0046282B" w:rsidRPr="00E46889" w:rsidRDefault="0046282B" w:rsidP="00885A1E">
            <w:pPr>
              <w:widowControl/>
              <w:snapToGrid w:val="0"/>
              <w:jc w:val="center"/>
              <w:rPr>
                <w:rFonts w:ascii="宋体" w:hAnsi="宋体" w:cs="Tahoma" w:hint="eastAsia"/>
                <w:kern w:val="0"/>
                <w:szCs w:val="21"/>
              </w:rPr>
            </w:pPr>
          </w:p>
        </w:tc>
        <w:tc>
          <w:tcPr>
            <w:tcW w:w="1277" w:type="dxa"/>
            <w:vMerge/>
            <w:tcBorders>
              <w:left w:val="single" w:sz="4" w:space="0" w:color="auto"/>
              <w:right w:val="single" w:sz="4" w:space="0" w:color="auto"/>
            </w:tcBorders>
            <w:vAlign w:val="center"/>
          </w:tcPr>
          <w:p w14:paraId="59B77A55" w14:textId="77777777" w:rsidR="0046282B" w:rsidRPr="00E46889" w:rsidRDefault="0046282B" w:rsidP="00885A1E">
            <w:pPr>
              <w:widowControl/>
              <w:snapToGrid w:val="0"/>
              <w:jc w:val="center"/>
              <w:rPr>
                <w:rFonts w:ascii="宋体" w:hAnsi="宋体" w:cs="Tahoma" w:hint="eastAsia"/>
                <w:kern w:val="0"/>
                <w:szCs w:val="21"/>
              </w:rPr>
            </w:pPr>
          </w:p>
        </w:tc>
        <w:tc>
          <w:tcPr>
            <w:tcW w:w="570" w:type="dxa"/>
            <w:vMerge/>
            <w:tcBorders>
              <w:left w:val="single" w:sz="4" w:space="0" w:color="auto"/>
              <w:right w:val="single" w:sz="4" w:space="0" w:color="auto"/>
            </w:tcBorders>
            <w:tcMar>
              <w:top w:w="0" w:type="dxa"/>
              <w:left w:w="108" w:type="dxa"/>
              <w:bottom w:w="0" w:type="dxa"/>
              <w:right w:w="108" w:type="dxa"/>
            </w:tcMar>
            <w:vAlign w:val="center"/>
          </w:tcPr>
          <w:p w14:paraId="6EDD0078" w14:textId="77777777" w:rsidR="0046282B" w:rsidRPr="00E46889" w:rsidRDefault="0046282B" w:rsidP="00885A1E">
            <w:pPr>
              <w:rPr>
                <w:rFonts w:ascii="宋体" w:hAnsi="宋体" w:hint="eastAsia"/>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2F67E385"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60-74</w:t>
            </w:r>
            <w:r w:rsidRPr="00E46889">
              <w:rPr>
                <w:rFonts w:ascii="宋体" w:hAnsi="宋体" w:cs="Tahoma" w:hint="eastAsia"/>
                <w:kern w:val="0"/>
                <w:szCs w:val="21"/>
              </w:rPr>
              <w:t>分（及格）</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3F903CC2"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整套流程熟练，体式正确无误，体式配合音乐</w:t>
            </w:r>
          </w:p>
          <w:p w14:paraId="1B77B758" w14:textId="77777777" w:rsidR="0046282B" w:rsidRPr="00E46889" w:rsidRDefault="0046282B" w:rsidP="00885A1E">
            <w:pPr>
              <w:widowControl/>
              <w:snapToGrid w:val="0"/>
              <w:jc w:val="left"/>
              <w:rPr>
                <w:rFonts w:ascii="宋体" w:hAnsi="宋体" w:cs="Tahoma" w:hint="eastAsia"/>
                <w:kern w:val="0"/>
                <w:szCs w:val="21"/>
              </w:rPr>
            </w:pPr>
          </w:p>
        </w:tc>
      </w:tr>
      <w:tr w:rsidR="0046282B" w:rsidRPr="00E46889" w14:paraId="3AE456D5" w14:textId="77777777" w:rsidTr="00885A1E">
        <w:trPr>
          <w:trHeight w:val="165"/>
        </w:trPr>
        <w:tc>
          <w:tcPr>
            <w:tcW w:w="511"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49C3B0E5" w14:textId="77777777" w:rsidR="0046282B" w:rsidRPr="00E46889" w:rsidRDefault="0046282B" w:rsidP="00885A1E">
            <w:pPr>
              <w:widowControl/>
              <w:snapToGrid w:val="0"/>
              <w:jc w:val="center"/>
              <w:rPr>
                <w:rFonts w:ascii="宋体" w:hAnsi="宋体" w:cs="Tahoma" w:hint="eastAsia"/>
                <w:kern w:val="0"/>
                <w:szCs w:val="21"/>
              </w:rPr>
            </w:pPr>
          </w:p>
        </w:tc>
        <w:tc>
          <w:tcPr>
            <w:tcW w:w="1277" w:type="dxa"/>
            <w:vMerge/>
            <w:tcBorders>
              <w:left w:val="single" w:sz="4" w:space="0" w:color="auto"/>
              <w:bottom w:val="single" w:sz="4" w:space="0" w:color="auto"/>
              <w:right w:val="single" w:sz="4" w:space="0" w:color="auto"/>
            </w:tcBorders>
            <w:vAlign w:val="center"/>
          </w:tcPr>
          <w:p w14:paraId="73660A8B" w14:textId="77777777" w:rsidR="0046282B" w:rsidRPr="00E46889" w:rsidRDefault="0046282B" w:rsidP="00885A1E">
            <w:pPr>
              <w:widowControl/>
              <w:snapToGrid w:val="0"/>
              <w:jc w:val="center"/>
              <w:rPr>
                <w:rFonts w:ascii="宋体" w:hAnsi="宋体" w:cs="Tahoma" w:hint="eastAsia"/>
                <w:kern w:val="0"/>
                <w:szCs w:val="21"/>
              </w:rPr>
            </w:pPr>
          </w:p>
        </w:tc>
        <w:tc>
          <w:tcPr>
            <w:tcW w:w="57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2CAF7008" w14:textId="77777777" w:rsidR="0046282B" w:rsidRPr="00E46889" w:rsidRDefault="0046282B" w:rsidP="00885A1E">
            <w:pPr>
              <w:rPr>
                <w:rFonts w:ascii="宋体" w:hAnsi="宋体" w:hint="eastAsia"/>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6169AE5B"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60</w:t>
            </w:r>
            <w:r w:rsidRPr="00E46889">
              <w:rPr>
                <w:rFonts w:ascii="宋体" w:hAnsi="宋体" w:cs="Tahoma" w:hint="eastAsia"/>
                <w:kern w:val="0"/>
                <w:szCs w:val="21"/>
              </w:rPr>
              <w:t>分以下（不及格）</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2E52D5E4"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整套流程不熟练，体式有误，音乐成背景音乐</w:t>
            </w:r>
          </w:p>
        </w:tc>
      </w:tr>
      <w:tr w:rsidR="0046282B" w:rsidRPr="00E46889" w14:paraId="546C8AA8" w14:textId="77777777" w:rsidTr="00885A1E">
        <w:trPr>
          <w:trHeight w:val="291"/>
        </w:trPr>
        <w:tc>
          <w:tcPr>
            <w:tcW w:w="511"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4E3FC66" w14:textId="77777777" w:rsidR="0046282B" w:rsidRPr="00E46889" w:rsidRDefault="0046282B" w:rsidP="00885A1E">
            <w:pPr>
              <w:widowControl/>
              <w:snapToGrid w:val="0"/>
              <w:jc w:val="center"/>
              <w:rPr>
                <w:rFonts w:ascii="宋体" w:hAnsi="宋体" w:cs="Tahoma" w:hint="eastAsia"/>
                <w:kern w:val="0"/>
                <w:szCs w:val="21"/>
              </w:rPr>
            </w:pPr>
            <w:r w:rsidRPr="00E46889">
              <w:rPr>
                <w:rFonts w:ascii="宋体" w:hAnsi="宋体" w:cs="Tahoma" w:hint="eastAsia"/>
                <w:kern w:val="0"/>
                <w:szCs w:val="21"/>
              </w:rPr>
              <w:t>第二学期</w:t>
            </w:r>
          </w:p>
        </w:tc>
        <w:tc>
          <w:tcPr>
            <w:tcW w:w="1277" w:type="dxa"/>
            <w:vMerge w:val="restart"/>
            <w:tcBorders>
              <w:top w:val="single" w:sz="4" w:space="0" w:color="auto"/>
              <w:left w:val="single" w:sz="4" w:space="0" w:color="auto"/>
              <w:right w:val="single" w:sz="4" w:space="0" w:color="auto"/>
            </w:tcBorders>
            <w:vAlign w:val="center"/>
          </w:tcPr>
          <w:p w14:paraId="1956B8C9" w14:textId="77777777" w:rsidR="0046282B" w:rsidRPr="00E46889" w:rsidRDefault="0046282B" w:rsidP="00885A1E">
            <w:pPr>
              <w:widowControl/>
              <w:snapToGrid w:val="0"/>
              <w:jc w:val="center"/>
              <w:rPr>
                <w:rFonts w:ascii="宋体" w:hAnsi="宋体" w:cs="Tahoma" w:hint="eastAsia"/>
                <w:kern w:val="0"/>
                <w:szCs w:val="21"/>
              </w:rPr>
            </w:pPr>
            <w:r w:rsidRPr="00E46889">
              <w:rPr>
                <w:rFonts w:ascii="宋体" w:hAnsi="宋体" w:cs="Tahoma" w:hint="eastAsia"/>
                <w:kern w:val="0"/>
                <w:szCs w:val="21"/>
              </w:rPr>
              <w:t>体式讲解</w:t>
            </w:r>
          </w:p>
        </w:tc>
        <w:tc>
          <w:tcPr>
            <w:tcW w:w="570"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EFBC7CB"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20%</w:t>
            </w:r>
          </w:p>
        </w:tc>
        <w:tc>
          <w:tcPr>
            <w:tcW w:w="1995" w:type="dxa"/>
            <w:gridSpan w:val="2"/>
            <w:tcBorders>
              <w:top w:val="single" w:sz="4" w:space="0" w:color="auto"/>
              <w:left w:val="single" w:sz="4" w:space="0" w:color="auto"/>
              <w:right w:val="single" w:sz="4" w:space="0" w:color="auto"/>
            </w:tcBorders>
            <w:vAlign w:val="center"/>
          </w:tcPr>
          <w:p w14:paraId="0C2C893F"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90</w:t>
            </w:r>
            <w:r w:rsidRPr="00E46889">
              <w:rPr>
                <w:rFonts w:ascii="宋体" w:hAnsi="宋体" w:cs="Tahoma" w:hint="eastAsia"/>
                <w:kern w:val="0"/>
                <w:szCs w:val="21"/>
              </w:rPr>
              <w:t>—</w:t>
            </w:r>
            <w:r w:rsidRPr="00E46889">
              <w:rPr>
                <w:rFonts w:ascii="宋体" w:hAnsi="宋体" w:cs="Tahoma" w:hint="eastAsia"/>
                <w:kern w:val="0"/>
                <w:szCs w:val="21"/>
              </w:rPr>
              <w:t>100</w:t>
            </w:r>
            <w:r w:rsidRPr="00E46889">
              <w:rPr>
                <w:rFonts w:ascii="宋体" w:hAnsi="宋体" w:cs="Tahoma" w:hint="eastAsia"/>
                <w:kern w:val="0"/>
                <w:szCs w:val="21"/>
              </w:rPr>
              <w:t>分（优）</w:t>
            </w:r>
          </w:p>
        </w:tc>
        <w:tc>
          <w:tcPr>
            <w:tcW w:w="4561" w:type="dxa"/>
            <w:tcBorders>
              <w:top w:val="single" w:sz="4" w:space="0" w:color="auto"/>
              <w:left w:val="single" w:sz="4" w:space="0" w:color="auto"/>
              <w:right w:val="single" w:sz="4" w:space="0" w:color="auto"/>
            </w:tcBorders>
            <w:vAlign w:val="center"/>
          </w:tcPr>
          <w:p w14:paraId="2399E8D7" w14:textId="77777777" w:rsidR="0046282B" w:rsidRPr="00E46889" w:rsidRDefault="0046282B" w:rsidP="00885A1E">
            <w:pPr>
              <w:widowControl/>
              <w:snapToGrid w:val="0"/>
              <w:jc w:val="left"/>
              <w:rPr>
                <w:rFonts w:ascii="宋体" w:hAnsi="宋体" w:cs="Tahoma" w:hint="eastAsia"/>
                <w:kern w:val="0"/>
                <w:szCs w:val="21"/>
              </w:rPr>
            </w:pPr>
          </w:p>
          <w:p w14:paraId="6286475C"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展示体式正确、深入、优美，讲解口令清晰、简单易懂，要领讲解到位</w:t>
            </w:r>
          </w:p>
        </w:tc>
      </w:tr>
      <w:tr w:rsidR="0046282B" w:rsidRPr="00E46889" w14:paraId="58C965F0" w14:textId="77777777" w:rsidTr="00885A1E">
        <w:trPr>
          <w:trHeight w:val="288"/>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631040FF" w14:textId="77777777" w:rsidR="0046282B" w:rsidRPr="00E46889" w:rsidRDefault="0046282B" w:rsidP="00885A1E">
            <w:pPr>
              <w:widowControl/>
              <w:snapToGrid w:val="0"/>
              <w:jc w:val="center"/>
              <w:rPr>
                <w:rFonts w:ascii="宋体" w:hAnsi="宋体" w:cs="Tahoma" w:hint="eastAsia"/>
                <w:kern w:val="0"/>
                <w:szCs w:val="21"/>
              </w:rPr>
            </w:pPr>
          </w:p>
        </w:tc>
        <w:tc>
          <w:tcPr>
            <w:tcW w:w="1277" w:type="dxa"/>
            <w:vMerge/>
            <w:tcBorders>
              <w:left w:val="single" w:sz="4" w:space="0" w:color="auto"/>
              <w:right w:val="single" w:sz="4" w:space="0" w:color="auto"/>
            </w:tcBorders>
            <w:vAlign w:val="center"/>
          </w:tcPr>
          <w:p w14:paraId="019A5B0B" w14:textId="77777777" w:rsidR="0046282B" w:rsidRPr="00E46889" w:rsidRDefault="0046282B" w:rsidP="00885A1E">
            <w:pPr>
              <w:widowControl/>
              <w:snapToGrid w:val="0"/>
              <w:jc w:val="center"/>
              <w:rPr>
                <w:rFonts w:ascii="宋体" w:hAnsi="宋体" w:cs="Tahoma" w:hint="eastAsia"/>
                <w:kern w:val="0"/>
                <w:szCs w:val="21"/>
              </w:rPr>
            </w:pPr>
          </w:p>
        </w:tc>
        <w:tc>
          <w:tcPr>
            <w:tcW w:w="570" w:type="dxa"/>
            <w:vMerge/>
            <w:tcBorders>
              <w:left w:val="single" w:sz="4" w:space="0" w:color="auto"/>
              <w:right w:val="single" w:sz="4" w:space="0" w:color="auto"/>
            </w:tcBorders>
            <w:tcMar>
              <w:top w:w="0" w:type="dxa"/>
              <w:left w:w="108" w:type="dxa"/>
              <w:bottom w:w="0" w:type="dxa"/>
              <w:right w:w="108" w:type="dxa"/>
            </w:tcMar>
            <w:vAlign w:val="center"/>
          </w:tcPr>
          <w:p w14:paraId="19A377C3" w14:textId="77777777" w:rsidR="0046282B" w:rsidRPr="00E46889" w:rsidRDefault="0046282B" w:rsidP="00885A1E">
            <w:pPr>
              <w:widowControl/>
              <w:snapToGrid w:val="0"/>
              <w:jc w:val="left"/>
              <w:rPr>
                <w:rFonts w:ascii="宋体" w:hAnsi="宋体" w:cs="Tahoma" w:hint="eastAsia"/>
                <w:kern w:val="0"/>
                <w:szCs w:val="21"/>
              </w:rPr>
            </w:pPr>
          </w:p>
        </w:tc>
        <w:tc>
          <w:tcPr>
            <w:tcW w:w="1995" w:type="dxa"/>
            <w:gridSpan w:val="2"/>
            <w:tcBorders>
              <w:top w:val="single" w:sz="4" w:space="0" w:color="auto"/>
              <w:left w:val="single" w:sz="4" w:space="0" w:color="auto"/>
              <w:right w:val="single" w:sz="4" w:space="0" w:color="auto"/>
            </w:tcBorders>
            <w:vAlign w:val="center"/>
          </w:tcPr>
          <w:p w14:paraId="2F362140"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75-89</w:t>
            </w:r>
            <w:r w:rsidRPr="00E46889">
              <w:rPr>
                <w:rFonts w:ascii="宋体" w:hAnsi="宋体" w:cs="Tahoma" w:hint="eastAsia"/>
                <w:kern w:val="0"/>
                <w:szCs w:val="21"/>
              </w:rPr>
              <w:t>分（良）</w:t>
            </w:r>
          </w:p>
        </w:tc>
        <w:tc>
          <w:tcPr>
            <w:tcW w:w="4561" w:type="dxa"/>
            <w:tcBorders>
              <w:top w:val="single" w:sz="4" w:space="0" w:color="auto"/>
              <w:left w:val="single" w:sz="4" w:space="0" w:color="auto"/>
              <w:right w:val="single" w:sz="4" w:space="0" w:color="auto"/>
            </w:tcBorders>
            <w:vAlign w:val="center"/>
          </w:tcPr>
          <w:p w14:paraId="4AA65613" w14:textId="77777777" w:rsidR="0046282B" w:rsidRPr="00E46889" w:rsidRDefault="0046282B" w:rsidP="00885A1E">
            <w:pPr>
              <w:widowControl/>
              <w:snapToGrid w:val="0"/>
              <w:jc w:val="left"/>
              <w:rPr>
                <w:rFonts w:ascii="宋体" w:hAnsi="宋体" w:cs="Tahoma" w:hint="eastAsia"/>
                <w:kern w:val="0"/>
                <w:szCs w:val="21"/>
              </w:rPr>
            </w:pPr>
          </w:p>
          <w:p w14:paraId="6A40F379"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展示体式正确、深入、优美，讲解口令清晰，要领讲解到位</w:t>
            </w:r>
          </w:p>
        </w:tc>
      </w:tr>
      <w:tr w:rsidR="0046282B" w:rsidRPr="00E46889" w14:paraId="455A232B" w14:textId="77777777" w:rsidTr="00885A1E">
        <w:trPr>
          <w:trHeight w:val="288"/>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41588121" w14:textId="77777777" w:rsidR="0046282B" w:rsidRPr="00E46889" w:rsidRDefault="0046282B" w:rsidP="00885A1E">
            <w:pPr>
              <w:widowControl/>
              <w:snapToGrid w:val="0"/>
              <w:jc w:val="center"/>
              <w:rPr>
                <w:rFonts w:ascii="宋体" w:hAnsi="宋体" w:cs="Tahoma" w:hint="eastAsia"/>
                <w:kern w:val="0"/>
                <w:szCs w:val="21"/>
              </w:rPr>
            </w:pPr>
          </w:p>
        </w:tc>
        <w:tc>
          <w:tcPr>
            <w:tcW w:w="1277" w:type="dxa"/>
            <w:vMerge/>
            <w:tcBorders>
              <w:left w:val="single" w:sz="4" w:space="0" w:color="auto"/>
              <w:right w:val="single" w:sz="4" w:space="0" w:color="auto"/>
            </w:tcBorders>
            <w:vAlign w:val="center"/>
          </w:tcPr>
          <w:p w14:paraId="7B5E99C3" w14:textId="77777777" w:rsidR="0046282B" w:rsidRPr="00E46889" w:rsidRDefault="0046282B" w:rsidP="00885A1E">
            <w:pPr>
              <w:widowControl/>
              <w:snapToGrid w:val="0"/>
              <w:jc w:val="center"/>
              <w:rPr>
                <w:rFonts w:ascii="宋体" w:hAnsi="宋体" w:cs="Tahoma" w:hint="eastAsia"/>
                <w:kern w:val="0"/>
                <w:szCs w:val="21"/>
              </w:rPr>
            </w:pPr>
          </w:p>
        </w:tc>
        <w:tc>
          <w:tcPr>
            <w:tcW w:w="570" w:type="dxa"/>
            <w:vMerge/>
            <w:tcBorders>
              <w:left w:val="single" w:sz="4" w:space="0" w:color="auto"/>
              <w:right w:val="single" w:sz="4" w:space="0" w:color="auto"/>
            </w:tcBorders>
            <w:tcMar>
              <w:top w:w="0" w:type="dxa"/>
              <w:left w:w="108" w:type="dxa"/>
              <w:bottom w:w="0" w:type="dxa"/>
              <w:right w:w="108" w:type="dxa"/>
            </w:tcMar>
            <w:vAlign w:val="center"/>
          </w:tcPr>
          <w:p w14:paraId="773DD8AE" w14:textId="77777777" w:rsidR="0046282B" w:rsidRPr="00E46889" w:rsidRDefault="0046282B" w:rsidP="00885A1E">
            <w:pPr>
              <w:widowControl/>
              <w:snapToGrid w:val="0"/>
              <w:jc w:val="left"/>
              <w:rPr>
                <w:rFonts w:ascii="宋体" w:hAnsi="宋体" w:cs="Tahoma" w:hint="eastAsia"/>
                <w:kern w:val="0"/>
                <w:szCs w:val="21"/>
              </w:rPr>
            </w:pPr>
          </w:p>
        </w:tc>
        <w:tc>
          <w:tcPr>
            <w:tcW w:w="1995" w:type="dxa"/>
            <w:gridSpan w:val="2"/>
            <w:tcBorders>
              <w:top w:val="single" w:sz="4" w:space="0" w:color="auto"/>
              <w:left w:val="single" w:sz="4" w:space="0" w:color="auto"/>
              <w:right w:val="single" w:sz="4" w:space="0" w:color="auto"/>
            </w:tcBorders>
            <w:vAlign w:val="center"/>
          </w:tcPr>
          <w:p w14:paraId="1AAE7B62"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60-74</w:t>
            </w:r>
            <w:r w:rsidRPr="00E46889">
              <w:rPr>
                <w:rFonts w:ascii="宋体" w:hAnsi="宋体" w:cs="Tahoma" w:hint="eastAsia"/>
                <w:kern w:val="0"/>
                <w:szCs w:val="21"/>
              </w:rPr>
              <w:t>分（及格）</w:t>
            </w:r>
          </w:p>
        </w:tc>
        <w:tc>
          <w:tcPr>
            <w:tcW w:w="4561" w:type="dxa"/>
            <w:tcBorders>
              <w:top w:val="single" w:sz="4" w:space="0" w:color="auto"/>
              <w:left w:val="single" w:sz="4" w:space="0" w:color="auto"/>
              <w:right w:val="single" w:sz="4" w:space="0" w:color="auto"/>
            </w:tcBorders>
            <w:vAlign w:val="center"/>
          </w:tcPr>
          <w:p w14:paraId="32C00EEE" w14:textId="77777777" w:rsidR="0046282B" w:rsidRPr="00E46889" w:rsidRDefault="0046282B" w:rsidP="00885A1E">
            <w:pPr>
              <w:widowControl/>
              <w:snapToGrid w:val="0"/>
              <w:jc w:val="left"/>
              <w:rPr>
                <w:rFonts w:ascii="宋体" w:hAnsi="宋体" w:cs="Tahoma" w:hint="eastAsia"/>
                <w:kern w:val="0"/>
                <w:szCs w:val="21"/>
              </w:rPr>
            </w:pPr>
          </w:p>
          <w:p w14:paraId="0D09A05F"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展示体式正确，讲解口令清晰，要领讲解基本到位</w:t>
            </w:r>
          </w:p>
        </w:tc>
      </w:tr>
      <w:tr w:rsidR="0046282B" w:rsidRPr="00E46889" w14:paraId="686F7C79" w14:textId="77777777" w:rsidTr="00885A1E">
        <w:trPr>
          <w:trHeight w:val="288"/>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2E040D7A" w14:textId="77777777" w:rsidR="0046282B" w:rsidRPr="00E46889" w:rsidRDefault="0046282B" w:rsidP="00885A1E">
            <w:pPr>
              <w:widowControl/>
              <w:snapToGrid w:val="0"/>
              <w:jc w:val="center"/>
              <w:rPr>
                <w:rFonts w:ascii="宋体" w:hAnsi="宋体" w:cs="Tahoma" w:hint="eastAsia"/>
                <w:kern w:val="0"/>
                <w:szCs w:val="21"/>
              </w:rPr>
            </w:pPr>
          </w:p>
        </w:tc>
        <w:tc>
          <w:tcPr>
            <w:tcW w:w="1277" w:type="dxa"/>
            <w:vMerge/>
            <w:tcBorders>
              <w:left w:val="single" w:sz="4" w:space="0" w:color="auto"/>
              <w:right w:val="single" w:sz="4" w:space="0" w:color="auto"/>
            </w:tcBorders>
            <w:vAlign w:val="center"/>
          </w:tcPr>
          <w:p w14:paraId="6C85C787" w14:textId="77777777" w:rsidR="0046282B" w:rsidRPr="00E46889" w:rsidRDefault="0046282B" w:rsidP="00885A1E">
            <w:pPr>
              <w:widowControl/>
              <w:snapToGrid w:val="0"/>
              <w:jc w:val="center"/>
              <w:rPr>
                <w:rFonts w:ascii="宋体" w:hAnsi="宋体" w:cs="Tahoma" w:hint="eastAsia"/>
                <w:kern w:val="0"/>
                <w:szCs w:val="21"/>
              </w:rPr>
            </w:pPr>
          </w:p>
        </w:tc>
        <w:tc>
          <w:tcPr>
            <w:tcW w:w="570" w:type="dxa"/>
            <w:vMerge/>
            <w:tcBorders>
              <w:left w:val="single" w:sz="4" w:space="0" w:color="auto"/>
              <w:right w:val="single" w:sz="4" w:space="0" w:color="auto"/>
            </w:tcBorders>
            <w:tcMar>
              <w:top w:w="0" w:type="dxa"/>
              <w:left w:w="108" w:type="dxa"/>
              <w:bottom w:w="0" w:type="dxa"/>
              <w:right w:w="108" w:type="dxa"/>
            </w:tcMar>
            <w:vAlign w:val="center"/>
          </w:tcPr>
          <w:p w14:paraId="63446773" w14:textId="77777777" w:rsidR="0046282B" w:rsidRPr="00E46889" w:rsidRDefault="0046282B" w:rsidP="00885A1E">
            <w:pPr>
              <w:widowControl/>
              <w:snapToGrid w:val="0"/>
              <w:jc w:val="left"/>
              <w:rPr>
                <w:rFonts w:ascii="宋体" w:hAnsi="宋体" w:cs="Tahoma" w:hint="eastAsia"/>
                <w:kern w:val="0"/>
                <w:szCs w:val="21"/>
              </w:rPr>
            </w:pPr>
          </w:p>
        </w:tc>
        <w:tc>
          <w:tcPr>
            <w:tcW w:w="1995" w:type="dxa"/>
            <w:gridSpan w:val="2"/>
            <w:tcBorders>
              <w:top w:val="single" w:sz="4" w:space="0" w:color="auto"/>
              <w:left w:val="single" w:sz="4" w:space="0" w:color="auto"/>
              <w:right w:val="single" w:sz="4" w:space="0" w:color="auto"/>
            </w:tcBorders>
            <w:vAlign w:val="center"/>
          </w:tcPr>
          <w:p w14:paraId="524185B6"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60</w:t>
            </w:r>
            <w:r w:rsidRPr="00E46889">
              <w:rPr>
                <w:rFonts w:ascii="宋体" w:hAnsi="宋体" w:cs="Tahoma" w:hint="eastAsia"/>
                <w:kern w:val="0"/>
                <w:szCs w:val="21"/>
              </w:rPr>
              <w:t>分以下（不及格）</w:t>
            </w:r>
          </w:p>
        </w:tc>
        <w:tc>
          <w:tcPr>
            <w:tcW w:w="4561" w:type="dxa"/>
            <w:tcBorders>
              <w:top w:val="single" w:sz="4" w:space="0" w:color="auto"/>
              <w:left w:val="single" w:sz="4" w:space="0" w:color="auto"/>
              <w:right w:val="single" w:sz="4" w:space="0" w:color="auto"/>
            </w:tcBorders>
            <w:vAlign w:val="center"/>
          </w:tcPr>
          <w:p w14:paraId="36B37647" w14:textId="77777777" w:rsidR="0046282B" w:rsidRPr="00E46889" w:rsidRDefault="0046282B" w:rsidP="00885A1E">
            <w:pPr>
              <w:widowControl/>
              <w:snapToGrid w:val="0"/>
              <w:jc w:val="left"/>
              <w:rPr>
                <w:rFonts w:ascii="宋体" w:hAnsi="宋体" w:cs="Tahoma" w:hint="eastAsia"/>
                <w:kern w:val="0"/>
                <w:szCs w:val="21"/>
              </w:rPr>
            </w:pPr>
          </w:p>
          <w:p w14:paraId="1DCD4F7F"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展示体式有误，讲解口令不清晰，要领讲解不到位</w:t>
            </w:r>
          </w:p>
        </w:tc>
      </w:tr>
      <w:tr w:rsidR="0046282B" w:rsidRPr="00E46889" w14:paraId="000AAA10" w14:textId="77777777" w:rsidTr="00885A1E">
        <w:trPr>
          <w:trHeight w:val="240"/>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180716C9" w14:textId="77777777" w:rsidR="0046282B" w:rsidRPr="00E46889" w:rsidRDefault="0046282B" w:rsidP="00885A1E">
            <w:pPr>
              <w:widowControl/>
              <w:snapToGrid w:val="0"/>
              <w:jc w:val="center"/>
              <w:rPr>
                <w:rFonts w:ascii="宋体" w:hAnsi="宋体" w:cs="Tahoma" w:hint="eastAsia"/>
                <w:kern w:val="0"/>
                <w:szCs w:val="21"/>
              </w:rPr>
            </w:pPr>
          </w:p>
        </w:tc>
        <w:tc>
          <w:tcPr>
            <w:tcW w:w="1277" w:type="dxa"/>
            <w:vMerge w:val="restart"/>
            <w:tcBorders>
              <w:top w:val="single" w:sz="4" w:space="0" w:color="auto"/>
              <w:left w:val="single" w:sz="4" w:space="0" w:color="auto"/>
              <w:right w:val="single" w:sz="4" w:space="0" w:color="auto"/>
            </w:tcBorders>
            <w:vAlign w:val="center"/>
          </w:tcPr>
          <w:p w14:paraId="6301D4EA" w14:textId="77777777" w:rsidR="0046282B" w:rsidRPr="00E46889" w:rsidRDefault="0046282B" w:rsidP="00885A1E">
            <w:pPr>
              <w:widowControl/>
              <w:snapToGrid w:val="0"/>
              <w:jc w:val="center"/>
              <w:rPr>
                <w:rFonts w:ascii="宋体" w:hAnsi="宋体" w:cs="Tahoma" w:hint="eastAsia"/>
                <w:kern w:val="0"/>
                <w:szCs w:val="21"/>
              </w:rPr>
            </w:pPr>
            <w:r w:rsidRPr="00E46889">
              <w:rPr>
                <w:rFonts w:ascii="宋体" w:hAnsi="宋体" w:cs="Tahoma" w:hint="eastAsia"/>
                <w:kern w:val="0"/>
                <w:szCs w:val="21"/>
              </w:rPr>
              <w:t>成套体式</w:t>
            </w:r>
          </w:p>
        </w:tc>
        <w:tc>
          <w:tcPr>
            <w:tcW w:w="570"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852022D"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30%</w:t>
            </w: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5D2A6B23" w14:textId="77777777" w:rsidR="0046282B" w:rsidRPr="00E46889" w:rsidRDefault="0046282B" w:rsidP="00885A1E">
            <w:pPr>
              <w:rPr>
                <w:rFonts w:ascii="宋体" w:hAnsi="宋体" w:hint="eastAsia"/>
                <w:szCs w:val="21"/>
              </w:rPr>
            </w:pPr>
            <w:r w:rsidRPr="00E46889">
              <w:rPr>
                <w:rFonts w:ascii="宋体" w:hAnsi="宋体" w:cs="Tahoma" w:hint="eastAsia"/>
                <w:kern w:val="0"/>
                <w:szCs w:val="21"/>
              </w:rPr>
              <w:t>90</w:t>
            </w:r>
            <w:r w:rsidRPr="00E46889">
              <w:rPr>
                <w:rFonts w:ascii="宋体" w:hAnsi="宋体" w:cs="Tahoma" w:hint="eastAsia"/>
                <w:kern w:val="0"/>
                <w:szCs w:val="21"/>
              </w:rPr>
              <w:t>—</w:t>
            </w:r>
            <w:r w:rsidRPr="00E46889">
              <w:rPr>
                <w:rFonts w:ascii="宋体" w:hAnsi="宋体" w:cs="Tahoma" w:hint="eastAsia"/>
                <w:kern w:val="0"/>
                <w:szCs w:val="21"/>
              </w:rPr>
              <w:t>100</w:t>
            </w:r>
            <w:r w:rsidRPr="00E46889">
              <w:rPr>
                <w:rFonts w:ascii="宋体" w:hAnsi="宋体" w:cs="Tahoma" w:hint="eastAsia"/>
                <w:kern w:val="0"/>
                <w:szCs w:val="21"/>
              </w:rPr>
              <w:t>分（优）</w:t>
            </w:r>
          </w:p>
        </w:tc>
        <w:tc>
          <w:tcPr>
            <w:tcW w:w="4561" w:type="dxa"/>
            <w:tcBorders>
              <w:top w:val="single" w:sz="4" w:space="0" w:color="auto"/>
              <w:left w:val="single" w:sz="4" w:space="0" w:color="auto"/>
              <w:bottom w:val="single" w:sz="4" w:space="0" w:color="auto"/>
              <w:right w:val="single" w:sz="4" w:space="0" w:color="auto"/>
            </w:tcBorders>
            <w:vAlign w:val="center"/>
          </w:tcPr>
          <w:p w14:paraId="3F5D020B" w14:textId="77777777" w:rsidR="0046282B" w:rsidRPr="00E46889" w:rsidRDefault="0046282B" w:rsidP="00885A1E">
            <w:pPr>
              <w:widowControl/>
              <w:snapToGrid w:val="0"/>
              <w:jc w:val="left"/>
              <w:rPr>
                <w:rFonts w:ascii="宋体" w:hAnsi="宋体" w:cs="Tahoma" w:hint="eastAsia"/>
                <w:kern w:val="0"/>
                <w:szCs w:val="21"/>
              </w:rPr>
            </w:pPr>
          </w:p>
          <w:p w14:paraId="6E244226"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小组动作整齐、服装整齐，体式正确无误、深入、优美，整套体式和音乐完美吻合</w:t>
            </w:r>
          </w:p>
        </w:tc>
      </w:tr>
      <w:tr w:rsidR="0046282B" w:rsidRPr="00E46889" w14:paraId="0E078516" w14:textId="77777777" w:rsidTr="00885A1E">
        <w:trPr>
          <w:trHeight w:val="240"/>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342ADDD6" w14:textId="77777777" w:rsidR="0046282B" w:rsidRPr="00E46889" w:rsidRDefault="0046282B" w:rsidP="00885A1E">
            <w:pPr>
              <w:widowControl/>
              <w:snapToGrid w:val="0"/>
              <w:jc w:val="center"/>
              <w:rPr>
                <w:rFonts w:ascii="宋体" w:hAnsi="宋体" w:cs="Tahoma" w:hint="eastAsia"/>
                <w:kern w:val="0"/>
                <w:szCs w:val="21"/>
              </w:rPr>
            </w:pPr>
          </w:p>
        </w:tc>
        <w:tc>
          <w:tcPr>
            <w:tcW w:w="1277" w:type="dxa"/>
            <w:vMerge/>
            <w:tcBorders>
              <w:left w:val="single" w:sz="4" w:space="0" w:color="auto"/>
              <w:right w:val="single" w:sz="4" w:space="0" w:color="auto"/>
            </w:tcBorders>
            <w:vAlign w:val="center"/>
          </w:tcPr>
          <w:p w14:paraId="6B8D3328" w14:textId="77777777" w:rsidR="0046282B" w:rsidRPr="00E46889" w:rsidRDefault="0046282B" w:rsidP="00885A1E">
            <w:pPr>
              <w:widowControl/>
              <w:snapToGrid w:val="0"/>
              <w:jc w:val="center"/>
              <w:rPr>
                <w:rFonts w:ascii="宋体" w:hAnsi="宋体" w:cs="Tahoma" w:hint="eastAsia"/>
                <w:kern w:val="0"/>
                <w:szCs w:val="21"/>
              </w:rPr>
            </w:pPr>
          </w:p>
        </w:tc>
        <w:tc>
          <w:tcPr>
            <w:tcW w:w="570" w:type="dxa"/>
            <w:vMerge/>
            <w:tcBorders>
              <w:left w:val="single" w:sz="4" w:space="0" w:color="auto"/>
              <w:right w:val="single" w:sz="4" w:space="0" w:color="auto"/>
            </w:tcBorders>
            <w:tcMar>
              <w:top w:w="0" w:type="dxa"/>
              <w:left w:w="108" w:type="dxa"/>
              <w:bottom w:w="0" w:type="dxa"/>
              <w:right w:w="108" w:type="dxa"/>
            </w:tcMar>
            <w:vAlign w:val="center"/>
          </w:tcPr>
          <w:p w14:paraId="22F079E6" w14:textId="77777777" w:rsidR="0046282B" w:rsidRPr="00E46889" w:rsidRDefault="0046282B" w:rsidP="00885A1E">
            <w:pPr>
              <w:widowControl/>
              <w:snapToGrid w:val="0"/>
              <w:jc w:val="left"/>
              <w:rPr>
                <w:rFonts w:ascii="宋体" w:hAnsi="宋体" w:cs="Tahoma" w:hint="eastAsia"/>
                <w:kern w:val="0"/>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7E812379"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75-89</w:t>
            </w:r>
            <w:r w:rsidRPr="00E46889">
              <w:rPr>
                <w:rFonts w:ascii="宋体" w:hAnsi="宋体" w:cs="Tahoma" w:hint="eastAsia"/>
                <w:kern w:val="0"/>
                <w:szCs w:val="21"/>
              </w:rPr>
              <w:t>分（良）</w:t>
            </w:r>
          </w:p>
        </w:tc>
        <w:tc>
          <w:tcPr>
            <w:tcW w:w="4561" w:type="dxa"/>
            <w:tcBorders>
              <w:top w:val="single" w:sz="4" w:space="0" w:color="auto"/>
              <w:left w:val="single" w:sz="4" w:space="0" w:color="auto"/>
              <w:bottom w:val="single" w:sz="4" w:space="0" w:color="auto"/>
              <w:right w:val="single" w:sz="4" w:space="0" w:color="auto"/>
            </w:tcBorders>
            <w:vAlign w:val="center"/>
          </w:tcPr>
          <w:p w14:paraId="3B3ADEA1" w14:textId="77777777" w:rsidR="0046282B" w:rsidRPr="00E46889" w:rsidRDefault="0046282B" w:rsidP="00885A1E">
            <w:pPr>
              <w:widowControl/>
              <w:snapToGrid w:val="0"/>
              <w:jc w:val="left"/>
              <w:rPr>
                <w:rFonts w:ascii="宋体" w:hAnsi="宋体" w:cs="Tahoma" w:hint="eastAsia"/>
                <w:kern w:val="0"/>
                <w:szCs w:val="21"/>
              </w:rPr>
            </w:pPr>
          </w:p>
          <w:p w14:paraId="5C7BA220"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小组动作整齐、服装整齐，体式正确无误，整套体式和音乐完美吻合</w:t>
            </w:r>
          </w:p>
        </w:tc>
      </w:tr>
      <w:tr w:rsidR="0046282B" w:rsidRPr="00E46889" w14:paraId="18FB0467" w14:textId="77777777" w:rsidTr="00885A1E">
        <w:trPr>
          <w:trHeight w:val="240"/>
        </w:trPr>
        <w:tc>
          <w:tcPr>
            <w:tcW w:w="511" w:type="dxa"/>
            <w:vMerge/>
            <w:tcBorders>
              <w:left w:val="single" w:sz="4" w:space="0" w:color="auto"/>
              <w:right w:val="single" w:sz="4" w:space="0" w:color="auto"/>
            </w:tcBorders>
            <w:tcMar>
              <w:top w:w="0" w:type="dxa"/>
              <w:left w:w="108" w:type="dxa"/>
              <w:bottom w:w="0" w:type="dxa"/>
              <w:right w:w="108" w:type="dxa"/>
            </w:tcMar>
            <w:vAlign w:val="center"/>
          </w:tcPr>
          <w:p w14:paraId="51896034" w14:textId="77777777" w:rsidR="0046282B" w:rsidRPr="00E46889" w:rsidRDefault="0046282B" w:rsidP="00885A1E">
            <w:pPr>
              <w:widowControl/>
              <w:snapToGrid w:val="0"/>
              <w:jc w:val="center"/>
              <w:rPr>
                <w:rFonts w:ascii="宋体" w:hAnsi="宋体" w:cs="Tahoma" w:hint="eastAsia"/>
                <w:kern w:val="0"/>
                <w:szCs w:val="21"/>
              </w:rPr>
            </w:pPr>
          </w:p>
        </w:tc>
        <w:tc>
          <w:tcPr>
            <w:tcW w:w="1277" w:type="dxa"/>
            <w:vMerge/>
            <w:tcBorders>
              <w:left w:val="single" w:sz="4" w:space="0" w:color="auto"/>
              <w:right w:val="single" w:sz="4" w:space="0" w:color="auto"/>
            </w:tcBorders>
            <w:vAlign w:val="center"/>
          </w:tcPr>
          <w:p w14:paraId="1E3C821C" w14:textId="77777777" w:rsidR="0046282B" w:rsidRPr="00E46889" w:rsidRDefault="0046282B" w:rsidP="00885A1E">
            <w:pPr>
              <w:widowControl/>
              <w:snapToGrid w:val="0"/>
              <w:jc w:val="center"/>
              <w:rPr>
                <w:rFonts w:ascii="宋体" w:hAnsi="宋体" w:cs="Tahoma" w:hint="eastAsia"/>
                <w:kern w:val="0"/>
                <w:szCs w:val="21"/>
              </w:rPr>
            </w:pPr>
          </w:p>
        </w:tc>
        <w:tc>
          <w:tcPr>
            <w:tcW w:w="570" w:type="dxa"/>
            <w:vMerge/>
            <w:tcBorders>
              <w:left w:val="single" w:sz="4" w:space="0" w:color="auto"/>
              <w:right w:val="single" w:sz="4" w:space="0" w:color="auto"/>
            </w:tcBorders>
            <w:tcMar>
              <w:top w:w="0" w:type="dxa"/>
              <w:left w:w="108" w:type="dxa"/>
              <w:bottom w:w="0" w:type="dxa"/>
              <w:right w:w="108" w:type="dxa"/>
            </w:tcMar>
            <w:vAlign w:val="center"/>
          </w:tcPr>
          <w:p w14:paraId="12583023" w14:textId="77777777" w:rsidR="0046282B" w:rsidRPr="00E46889" w:rsidRDefault="0046282B" w:rsidP="00885A1E">
            <w:pPr>
              <w:widowControl/>
              <w:snapToGrid w:val="0"/>
              <w:jc w:val="left"/>
              <w:rPr>
                <w:rFonts w:ascii="宋体" w:hAnsi="宋体" w:cs="Tahoma" w:hint="eastAsia"/>
                <w:kern w:val="0"/>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5C3B5886"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60-74</w:t>
            </w:r>
            <w:r w:rsidRPr="00E46889">
              <w:rPr>
                <w:rFonts w:ascii="宋体" w:hAnsi="宋体" w:cs="Tahoma" w:hint="eastAsia"/>
                <w:kern w:val="0"/>
                <w:szCs w:val="21"/>
              </w:rPr>
              <w:t>分（及格）</w:t>
            </w:r>
          </w:p>
        </w:tc>
        <w:tc>
          <w:tcPr>
            <w:tcW w:w="4561" w:type="dxa"/>
            <w:tcBorders>
              <w:top w:val="single" w:sz="4" w:space="0" w:color="auto"/>
              <w:left w:val="single" w:sz="4" w:space="0" w:color="auto"/>
              <w:bottom w:val="single" w:sz="4" w:space="0" w:color="auto"/>
              <w:right w:val="single" w:sz="4" w:space="0" w:color="auto"/>
            </w:tcBorders>
            <w:vAlign w:val="center"/>
          </w:tcPr>
          <w:p w14:paraId="6BBFF427" w14:textId="77777777" w:rsidR="0046282B" w:rsidRPr="00E46889" w:rsidRDefault="0046282B" w:rsidP="00885A1E">
            <w:pPr>
              <w:widowControl/>
              <w:snapToGrid w:val="0"/>
              <w:jc w:val="left"/>
              <w:rPr>
                <w:rFonts w:ascii="宋体" w:hAnsi="宋体" w:cs="Tahoma" w:hint="eastAsia"/>
                <w:kern w:val="0"/>
                <w:szCs w:val="21"/>
              </w:rPr>
            </w:pPr>
          </w:p>
          <w:p w14:paraId="3E067674"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小组动作整齐、服装较整齐，体式正确无误，整套体式和音乐比较吻合</w:t>
            </w:r>
          </w:p>
        </w:tc>
      </w:tr>
      <w:tr w:rsidR="0046282B" w:rsidRPr="00E46889" w14:paraId="290C1183" w14:textId="77777777" w:rsidTr="00885A1E">
        <w:trPr>
          <w:trHeight w:val="240"/>
        </w:trPr>
        <w:tc>
          <w:tcPr>
            <w:tcW w:w="511"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0E4A919" w14:textId="77777777" w:rsidR="0046282B" w:rsidRPr="00E46889" w:rsidRDefault="0046282B" w:rsidP="00885A1E">
            <w:pPr>
              <w:widowControl/>
              <w:snapToGrid w:val="0"/>
              <w:jc w:val="center"/>
              <w:rPr>
                <w:rFonts w:ascii="宋体" w:hAnsi="宋体" w:cs="Tahoma" w:hint="eastAsia"/>
                <w:kern w:val="0"/>
                <w:szCs w:val="21"/>
              </w:rPr>
            </w:pPr>
          </w:p>
        </w:tc>
        <w:tc>
          <w:tcPr>
            <w:tcW w:w="1277" w:type="dxa"/>
            <w:vMerge/>
            <w:tcBorders>
              <w:left w:val="single" w:sz="4" w:space="0" w:color="auto"/>
              <w:bottom w:val="single" w:sz="4" w:space="0" w:color="auto"/>
              <w:right w:val="single" w:sz="4" w:space="0" w:color="auto"/>
            </w:tcBorders>
            <w:vAlign w:val="center"/>
          </w:tcPr>
          <w:p w14:paraId="0F382171" w14:textId="77777777" w:rsidR="0046282B" w:rsidRPr="00E46889" w:rsidRDefault="0046282B" w:rsidP="00885A1E">
            <w:pPr>
              <w:widowControl/>
              <w:snapToGrid w:val="0"/>
              <w:jc w:val="center"/>
              <w:rPr>
                <w:rFonts w:ascii="宋体" w:hAnsi="宋体" w:cs="Tahoma" w:hint="eastAsia"/>
                <w:kern w:val="0"/>
                <w:szCs w:val="21"/>
              </w:rPr>
            </w:pPr>
          </w:p>
        </w:tc>
        <w:tc>
          <w:tcPr>
            <w:tcW w:w="57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7679B2D" w14:textId="77777777" w:rsidR="0046282B" w:rsidRPr="00E46889" w:rsidRDefault="0046282B" w:rsidP="00885A1E">
            <w:pPr>
              <w:widowControl/>
              <w:snapToGrid w:val="0"/>
              <w:jc w:val="left"/>
              <w:rPr>
                <w:rFonts w:ascii="宋体" w:hAnsi="宋体" w:cs="Tahoma" w:hint="eastAsia"/>
                <w:kern w:val="0"/>
                <w:szCs w:val="21"/>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5CB91737"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60</w:t>
            </w:r>
            <w:r w:rsidRPr="00E46889">
              <w:rPr>
                <w:rFonts w:ascii="宋体" w:hAnsi="宋体" w:cs="Tahoma" w:hint="eastAsia"/>
                <w:kern w:val="0"/>
                <w:szCs w:val="21"/>
              </w:rPr>
              <w:t>分以下（不及格）</w:t>
            </w:r>
          </w:p>
        </w:tc>
        <w:tc>
          <w:tcPr>
            <w:tcW w:w="4561" w:type="dxa"/>
            <w:tcBorders>
              <w:top w:val="single" w:sz="4" w:space="0" w:color="auto"/>
              <w:left w:val="single" w:sz="4" w:space="0" w:color="auto"/>
              <w:bottom w:val="single" w:sz="4" w:space="0" w:color="auto"/>
              <w:right w:val="single" w:sz="4" w:space="0" w:color="auto"/>
            </w:tcBorders>
            <w:vAlign w:val="center"/>
          </w:tcPr>
          <w:p w14:paraId="43BC7B36" w14:textId="77777777" w:rsidR="0046282B" w:rsidRPr="00E46889" w:rsidRDefault="0046282B" w:rsidP="00885A1E">
            <w:pPr>
              <w:widowControl/>
              <w:snapToGrid w:val="0"/>
              <w:jc w:val="left"/>
              <w:rPr>
                <w:rFonts w:ascii="宋体" w:hAnsi="宋体" w:cs="Tahoma" w:hint="eastAsia"/>
                <w:kern w:val="0"/>
                <w:szCs w:val="21"/>
              </w:rPr>
            </w:pPr>
          </w:p>
          <w:p w14:paraId="30CFA57A" w14:textId="77777777" w:rsidR="0046282B" w:rsidRPr="00E46889" w:rsidRDefault="0046282B" w:rsidP="00885A1E">
            <w:pPr>
              <w:widowControl/>
              <w:snapToGrid w:val="0"/>
              <w:jc w:val="left"/>
              <w:rPr>
                <w:rFonts w:ascii="宋体" w:hAnsi="宋体" w:cs="Tahoma" w:hint="eastAsia"/>
                <w:kern w:val="0"/>
                <w:szCs w:val="21"/>
              </w:rPr>
            </w:pPr>
            <w:r w:rsidRPr="00E46889">
              <w:rPr>
                <w:rFonts w:ascii="宋体" w:hAnsi="宋体" w:cs="Tahoma" w:hint="eastAsia"/>
                <w:kern w:val="0"/>
                <w:szCs w:val="21"/>
              </w:rPr>
              <w:t>小组动作不整齐，服装不整齐，体式有误</w:t>
            </w:r>
          </w:p>
        </w:tc>
      </w:tr>
    </w:tbl>
    <w:p w14:paraId="4F08A069" w14:textId="77777777" w:rsidR="0046282B" w:rsidRPr="00E46889" w:rsidRDefault="0046282B" w:rsidP="00885A1E">
      <w:pPr>
        <w:rPr>
          <w:rFonts w:ascii="宋体" w:hAnsi="宋体" w:hint="eastAsia"/>
        </w:rPr>
      </w:pPr>
    </w:p>
    <w:p w14:paraId="18FEC379" w14:textId="77777777" w:rsidR="0046282B" w:rsidRPr="00E46889" w:rsidRDefault="0046282B" w:rsidP="00885A1E">
      <w:pPr>
        <w:snapToGrid w:val="0"/>
        <w:spacing w:line="360" w:lineRule="atLeast"/>
        <w:jc w:val="left"/>
        <w:rPr>
          <w:rFonts w:ascii="宋体" w:hAnsi="宋体" w:hint="eastAsia"/>
          <w:b/>
          <w:bCs/>
          <w:color w:val="000000"/>
          <w:szCs w:val="21"/>
        </w:rPr>
      </w:pPr>
    </w:p>
    <w:p w14:paraId="009DBEF2" w14:textId="77777777" w:rsidR="0046282B" w:rsidRPr="00E46889" w:rsidRDefault="0046282B">
      <w:pPr>
        <w:snapToGrid w:val="0"/>
        <w:spacing w:line="400" w:lineRule="exact"/>
        <w:jc w:val="center"/>
        <w:rPr>
          <w:rFonts w:ascii="宋体" w:hAnsi="宋体" w:hint="eastAsia"/>
          <w:b/>
          <w:bCs/>
          <w:color w:val="000000"/>
          <w:szCs w:val="21"/>
        </w:rPr>
      </w:pPr>
    </w:p>
    <w:p w14:paraId="3EB2F00E" w14:textId="77777777" w:rsidR="0046282B" w:rsidRPr="00E46889" w:rsidRDefault="0046282B">
      <w:pPr>
        <w:snapToGrid w:val="0"/>
        <w:spacing w:line="400" w:lineRule="exact"/>
        <w:jc w:val="center"/>
        <w:rPr>
          <w:rFonts w:ascii="宋体" w:hAnsi="宋体" w:hint="eastAsia"/>
          <w:b/>
          <w:bCs/>
          <w:color w:val="000000"/>
          <w:szCs w:val="21"/>
        </w:rPr>
      </w:pPr>
    </w:p>
    <w:p w14:paraId="71B00E05" w14:textId="77777777" w:rsidR="0046282B" w:rsidRPr="00E46889" w:rsidRDefault="0046282B">
      <w:pPr>
        <w:snapToGrid w:val="0"/>
        <w:spacing w:line="400" w:lineRule="exact"/>
        <w:jc w:val="center"/>
        <w:rPr>
          <w:rFonts w:ascii="宋体" w:hAnsi="宋体" w:hint="eastAsia"/>
          <w:b/>
          <w:bCs/>
          <w:color w:val="000000"/>
          <w:szCs w:val="21"/>
        </w:rPr>
      </w:pPr>
    </w:p>
    <w:p w14:paraId="0A16BF52" w14:textId="77777777" w:rsidR="0046282B" w:rsidRPr="00E46889" w:rsidRDefault="0046282B">
      <w:pPr>
        <w:snapToGrid w:val="0"/>
        <w:spacing w:line="400" w:lineRule="exact"/>
        <w:jc w:val="center"/>
        <w:rPr>
          <w:rFonts w:ascii="宋体" w:hAnsi="宋体" w:hint="eastAsia"/>
          <w:b/>
          <w:bCs/>
          <w:color w:val="000000"/>
          <w:szCs w:val="21"/>
        </w:rPr>
      </w:pPr>
    </w:p>
    <w:p w14:paraId="25B656AD" w14:textId="77777777" w:rsidR="0046282B" w:rsidRPr="00E46889" w:rsidRDefault="0046282B">
      <w:pPr>
        <w:snapToGrid w:val="0"/>
        <w:spacing w:line="400" w:lineRule="exact"/>
        <w:jc w:val="center"/>
        <w:rPr>
          <w:rFonts w:ascii="宋体" w:hAnsi="宋体" w:hint="eastAsia"/>
          <w:b/>
          <w:bCs/>
          <w:color w:val="000000"/>
          <w:szCs w:val="21"/>
        </w:rPr>
      </w:pPr>
    </w:p>
    <w:p w14:paraId="5F27F2ED" w14:textId="77777777" w:rsidR="0046282B" w:rsidRPr="00E46889" w:rsidRDefault="0046282B">
      <w:pPr>
        <w:snapToGrid w:val="0"/>
        <w:spacing w:line="400" w:lineRule="exact"/>
        <w:jc w:val="center"/>
        <w:rPr>
          <w:rFonts w:ascii="宋体" w:hAnsi="宋体" w:hint="eastAsia"/>
          <w:b/>
          <w:bCs/>
          <w:color w:val="000000"/>
          <w:szCs w:val="21"/>
        </w:rPr>
      </w:pPr>
    </w:p>
    <w:p w14:paraId="1A9F6443" w14:textId="77777777" w:rsidR="0046282B" w:rsidRPr="00E46889" w:rsidRDefault="0046282B" w:rsidP="00885A1E">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.9</w:t>
      </w:r>
      <w:r w:rsidRPr="00E46889">
        <w:rPr>
          <w:rFonts w:ascii="宋体" w:hAnsi="宋体" w:hint="eastAsia"/>
          <w:b/>
          <w:bCs/>
          <w:color w:val="000000"/>
          <w:szCs w:val="21"/>
        </w:rPr>
        <w:t>健美操</w:t>
      </w:r>
    </w:p>
    <w:p w14:paraId="6FD622F9" w14:textId="77777777" w:rsidR="0046282B" w:rsidRPr="00E46889" w:rsidRDefault="0046282B" w:rsidP="003951FB">
      <w:pPr>
        <w:snapToGrid w:val="0"/>
        <w:spacing w:beforeLines="50" w:before="156" w:afterLines="50" w:after="156" w:line="360" w:lineRule="atLeast"/>
        <w:ind w:firstLineChars="200" w:firstLine="420"/>
        <w:jc w:val="left"/>
        <w:rPr>
          <w:rFonts w:ascii="宋体" w:hAnsi="宋体" w:cs="宋体" w:hint="eastAsia"/>
          <w:kern w:val="0"/>
          <w:szCs w:val="21"/>
        </w:rPr>
      </w:pPr>
      <w:r w:rsidRPr="00E46889">
        <w:rPr>
          <w:rFonts w:ascii="宋体" w:hAnsi="宋体" w:hint="eastAsia"/>
          <w:b/>
          <w:color w:val="000000"/>
        </w:rPr>
        <w:t xml:space="preserve">  </w:t>
      </w:r>
      <w:r w:rsidRPr="00E46889">
        <w:rPr>
          <w:rFonts w:ascii="宋体" w:hAnsi="宋体" w:cs="宋体" w:hint="eastAsia"/>
          <w:kern w:val="0"/>
          <w:szCs w:val="21"/>
        </w:rPr>
        <w:t>选项课专项考试成绩（</w:t>
      </w:r>
      <w:r w:rsidRPr="00E46889">
        <w:rPr>
          <w:rFonts w:ascii="宋体" w:hAnsi="宋体" w:cs="宋体" w:hint="eastAsia"/>
          <w:kern w:val="0"/>
          <w:szCs w:val="21"/>
        </w:rPr>
        <w:t>50%</w:t>
      </w:r>
      <w:r w:rsidRPr="00E46889">
        <w:rPr>
          <w:rFonts w:ascii="宋体" w:hAnsi="宋体" w:cs="宋体" w:hint="eastAsia"/>
          <w:kern w:val="0"/>
          <w:szCs w:val="21"/>
        </w:rPr>
        <w:t>）：</w:t>
      </w:r>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
        <w:gridCol w:w="1836"/>
        <w:gridCol w:w="1079"/>
        <w:gridCol w:w="4077"/>
      </w:tblGrid>
      <w:tr w:rsidR="0046282B" w:rsidRPr="00E46889" w14:paraId="0F741946" w14:textId="77777777" w:rsidTr="007A10CE">
        <w:trPr>
          <w:trHeight w:val="395"/>
          <w:jc w:val="center"/>
        </w:trPr>
        <w:tc>
          <w:tcPr>
            <w:tcW w:w="991" w:type="dxa"/>
            <w:vAlign w:val="center"/>
          </w:tcPr>
          <w:p w14:paraId="050892FC" w14:textId="77777777" w:rsidR="0046282B" w:rsidRPr="00E46889" w:rsidRDefault="0046282B" w:rsidP="007A10CE">
            <w:pPr>
              <w:widowControl/>
              <w:spacing w:line="400" w:lineRule="exact"/>
              <w:jc w:val="center"/>
              <w:rPr>
                <w:rFonts w:ascii="宋体" w:hAnsi="宋体" w:hint="eastAsia"/>
                <w:b/>
                <w:bCs/>
                <w:color w:val="000000"/>
                <w:kern w:val="0"/>
                <w:szCs w:val="21"/>
                <w:lang w:bidi="ar"/>
              </w:rPr>
            </w:pPr>
            <w:r w:rsidRPr="00E46889">
              <w:rPr>
                <w:rFonts w:ascii="宋体" w:hAnsi="宋体" w:hint="eastAsia"/>
                <w:b/>
                <w:bCs/>
                <w:color w:val="000000"/>
                <w:kern w:val="0"/>
                <w:szCs w:val="21"/>
                <w:lang w:bidi="ar"/>
              </w:rPr>
              <w:t>课程</w:t>
            </w:r>
          </w:p>
        </w:tc>
        <w:tc>
          <w:tcPr>
            <w:tcW w:w="1836" w:type="dxa"/>
            <w:vAlign w:val="center"/>
          </w:tcPr>
          <w:p w14:paraId="34FB9002" w14:textId="77777777" w:rsidR="0046282B" w:rsidRPr="00E46889" w:rsidRDefault="0046282B" w:rsidP="007A10CE">
            <w:pPr>
              <w:widowControl/>
              <w:spacing w:line="400" w:lineRule="exact"/>
              <w:jc w:val="center"/>
              <w:rPr>
                <w:rFonts w:ascii="宋体" w:hAnsi="宋体" w:hint="eastAsia"/>
                <w:b/>
                <w:bCs/>
                <w:color w:val="000000"/>
                <w:kern w:val="0"/>
                <w:szCs w:val="21"/>
                <w:lang w:bidi="ar"/>
              </w:rPr>
            </w:pPr>
            <w:r w:rsidRPr="00E46889">
              <w:rPr>
                <w:rFonts w:ascii="宋体" w:hAnsi="宋体" w:hint="eastAsia"/>
                <w:b/>
                <w:bCs/>
                <w:color w:val="000000"/>
                <w:kern w:val="0"/>
                <w:szCs w:val="21"/>
                <w:lang w:bidi="ar"/>
              </w:rPr>
              <w:t>评定指标</w:t>
            </w:r>
          </w:p>
        </w:tc>
        <w:tc>
          <w:tcPr>
            <w:tcW w:w="1079" w:type="dxa"/>
            <w:vAlign w:val="center"/>
          </w:tcPr>
          <w:p w14:paraId="31D07AFD" w14:textId="77777777" w:rsidR="0046282B" w:rsidRPr="00E46889" w:rsidRDefault="0046282B" w:rsidP="007A10CE">
            <w:pPr>
              <w:widowControl/>
              <w:spacing w:line="400" w:lineRule="exact"/>
              <w:jc w:val="center"/>
              <w:rPr>
                <w:rFonts w:ascii="宋体" w:hAnsi="宋体" w:hint="eastAsia"/>
                <w:b/>
                <w:bCs/>
                <w:color w:val="000000"/>
                <w:kern w:val="0"/>
                <w:szCs w:val="21"/>
                <w:lang w:bidi="ar"/>
              </w:rPr>
            </w:pPr>
            <w:r w:rsidRPr="00E46889">
              <w:rPr>
                <w:rFonts w:ascii="宋体" w:hAnsi="宋体" w:hint="eastAsia"/>
                <w:b/>
                <w:bCs/>
                <w:color w:val="000000"/>
                <w:kern w:val="0"/>
                <w:szCs w:val="21"/>
                <w:lang w:bidi="ar"/>
              </w:rPr>
              <w:t>比例</w:t>
            </w:r>
          </w:p>
        </w:tc>
        <w:tc>
          <w:tcPr>
            <w:tcW w:w="4077" w:type="dxa"/>
            <w:vAlign w:val="center"/>
          </w:tcPr>
          <w:p w14:paraId="260B02B8" w14:textId="77777777" w:rsidR="0046282B" w:rsidRPr="00E46889" w:rsidRDefault="0046282B" w:rsidP="007A10CE">
            <w:pPr>
              <w:widowControl/>
              <w:spacing w:line="400" w:lineRule="exact"/>
              <w:jc w:val="center"/>
              <w:rPr>
                <w:rFonts w:ascii="宋体" w:hAnsi="宋体" w:hint="eastAsia"/>
                <w:b/>
                <w:bCs/>
                <w:color w:val="000000"/>
                <w:kern w:val="0"/>
                <w:szCs w:val="21"/>
                <w:lang w:bidi="ar"/>
              </w:rPr>
            </w:pPr>
            <w:r w:rsidRPr="00E46889">
              <w:rPr>
                <w:rFonts w:ascii="宋体" w:hAnsi="宋体" w:hint="eastAsia"/>
                <w:b/>
                <w:bCs/>
                <w:color w:val="000000"/>
                <w:kern w:val="0"/>
                <w:szCs w:val="21"/>
                <w:lang w:bidi="ar"/>
              </w:rPr>
              <w:t>评定方式</w:t>
            </w:r>
          </w:p>
        </w:tc>
      </w:tr>
      <w:tr w:rsidR="0046282B" w:rsidRPr="00E46889" w14:paraId="40B2E23F" w14:textId="77777777" w:rsidTr="007A10CE">
        <w:trPr>
          <w:trHeight w:val="1316"/>
          <w:jc w:val="center"/>
        </w:trPr>
        <w:tc>
          <w:tcPr>
            <w:tcW w:w="991" w:type="dxa"/>
            <w:vMerge w:val="restart"/>
            <w:vAlign w:val="center"/>
          </w:tcPr>
          <w:p w14:paraId="73FA5064" w14:textId="77777777" w:rsidR="0046282B" w:rsidRPr="00E46889" w:rsidRDefault="0046282B" w:rsidP="007A10CE">
            <w:pPr>
              <w:spacing w:line="400" w:lineRule="exact"/>
              <w:rPr>
                <w:rFonts w:ascii="宋体" w:hAnsi="宋体" w:hint="eastAsia"/>
                <w:color w:val="000000"/>
              </w:rPr>
            </w:pPr>
            <w:r w:rsidRPr="00E46889">
              <w:rPr>
                <w:rFonts w:ascii="宋体" w:hAnsi="宋体" w:hint="eastAsia"/>
                <w:color w:val="000000"/>
              </w:rPr>
              <w:t>第一</w:t>
            </w:r>
          </w:p>
          <w:p w14:paraId="64EB14D8" w14:textId="77777777" w:rsidR="0046282B" w:rsidRPr="00E46889" w:rsidRDefault="0046282B" w:rsidP="007A10CE">
            <w:pPr>
              <w:spacing w:line="400" w:lineRule="exact"/>
              <w:rPr>
                <w:rFonts w:ascii="宋体" w:hAnsi="宋体" w:hint="eastAsia"/>
                <w:bCs/>
                <w:color w:val="000000"/>
                <w:szCs w:val="21"/>
              </w:rPr>
            </w:pPr>
            <w:r w:rsidRPr="00E46889">
              <w:rPr>
                <w:rFonts w:ascii="宋体" w:hAnsi="宋体" w:hint="eastAsia"/>
                <w:color w:val="000000"/>
              </w:rPr>
              <w:t>学期</w:t>
            </w:r>
          </w:p>
        </w:tc>
        <w:tc>
          <w:tcPr>
            <w:tcW w:w="1836" w:type="dxa"/>
            <w:vAlign w:val="center"/>
          </w:tcPr>
          <w:p w14:paraId="298BA0E0" w14:textId="77777777" w:rsidR="0046282B" w:rsidRPr="00E46889" w:rsidRDefault="0046282B" w:rsidP="007A10CE">
            <w:pPr>
              <w:spacing w:line="400" w:lineRule="exact"/>
              <w:jc w:val="center"/>
              <w:rPr>
                <w:rFonts w:ascii="宋体" w:hAnsi="宋体" w:hint="eastAsia"/>
                <w:bCs/>
                <w:color w:val="000000"/>
                <w:szCs w:val="21"/>
              </w:rPr>
            </w:pPr>
            <w:r w:rsidRPr="00E46889">
              <w:rPr>
                <w:rFonts w:ascii="宋体" w:hAnsi="宋体" w:hint="eastAsia"/>
                <w:bCs/>
                <w:color w:val="000000"/>
                <w:szCs w:val="21"/>
              </w:rPr>
              <w:t>技术技评</w:t>
            </w:r>
          </w:p>
        </w:tc>
        <w:tc>
          <w:tcPr>
            <w:tcW w:w="1079" w:type="dxa"/>
            <w:vAlign w:val="center"/>
          </w:tcPr>
          <w:p w14:paraId="6CA77542" w14:textId="77777777" w:rsidR="0046282B" w:rsidRPr="00E46889" w:rsidRDefault="0046282B" w:rsidP="007A10CE">
            <w:pPr>
              <w:spacing w:line="400" w:lineRule="exact"/>
              <w:jc w:val="center"/>
              <w:rPr>
                <w:rFonts w:ascii="宋体" w:hAnsi="宋体" w:hint="eastAsia"/>
                <w:bCs/>
                <w:color w:val="000000"/>
                <w:szCs w:val="21"/>
              </w:rPr>
            </w:pPr>
            <w:r w:rsidRPr="00E46889">
              <w:rPr>
                <w:rFonts w:ascii="宋体" w:hAnsi="宋体" w:hint="eastAsia"/>
                <w:bCs/>
                <w:color w:val="000000"/>
                <w:szCs w:val="21"/>
              </w:rPr>
              <w:t>30%</w:t>
            </w:r>
          </w:p>
          <w:p w14:paraId="6F4A548B" w14:textId="77777777" w:rsidR="0046282B" w:rsidRPr="00E46889" w:rsidRDefault="0046282B" w:rsidP="007A10CE">
            <w:pPr>
              <w:spacing w:line="400" w:lineRule="exact"/>
              <w:jc w:val="center"/>
              <w:rPr>
                <w:rFonts w:ascii="宋体" w:hAnsi="宋体" w:hint="eastAsia"/>
                <w:bCs/>
                <w:color w:val="000000"/>
                <w:szCs w:val="21"/>
              </w:rPr>
            </w:pPr>
          </w:p>
        </w:tc>
        <w:tc>
          <w:tcPr>
            <w:tcW w:w="4077" w:type="dxa"/>
            <w:vAlign w:val="center"/>
          </w:tcPr>
          <w:p w14:paraId="119A442C"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健美操成套规定动作评定标准</w:t>
            </w:r>
          </w:p>
          <w:p w14:paraId="66360035" w14:textId="77777777" w:rsidR="0046282B" w:rsidRPr="00E46889" w:rsidRDefault="0046282B" w:rsidP="007A10CE">
            <w:pPr>
              <w:spacing w:line="400" w:lineRule="exact"/>
              <w:jc w:val="left"/>
              <w:rPr>
                <w:rFonts w:ascii="宋体" w:hAnsi="宋体" w:hint="eastAsia"/>
                <w:color w:val="000000"/>
                <w:szCs w:val="21"/>
              </w:rPr>
            </w:pPr>
            <w:r w:rsidRPr="00E46889">
              <w:rPr>
                <w:rFonts w:ascii="宋体" w:hAnsi="宋体" w:hint="eastAsia"/>
                <w:color w:val="000000"/>
                <w:szCs w:val="21"/>
              </w:rPr>
              <w:t>全国健美操大众锻炼标准（第三套）规定动作</w:t>
            </w:r>
            <w:r w:rsidRPr="00E46889">
              <w:rPr>
                <w:rFonts w:ascii="宋体" w:hAnsi="宋体" w:hint="eastAsia"/>
                <w:color w:val="000000"/>
                <w:szCs w:val="21"/>
              </w:rPr>
              <w:t>1</w:t>
            </w:r>
            <w:r w:rsidRPr="00E46889">
              <w:rPr>
                <w:rFonts w:ascii="宋体" w:hAnsi="宋体" w:hint="eastAsia"/>
                <w:color w:val="000000"/>
                <w:szCs w:val="21"/>
              </w:rPr>
              <w:t>级，期末教考分离（以组为单位）</w:t>
            </w:r>
          </w:p>
        </w:tc>
      </w:tr>
      <w:tr w:rsidR="0046282B" w:rsidRPr="00E46889" w14:paraId="15C65C51" w14:textId="77777777" w:rsidTr="007A10CE">
        <w:trPr>
          <w:trHeight w:val="1190"/>
          <w:jc w:val="center"/>
        </w:trPr>
        <w:tc>
          <w:tcPr>
            <w:tcW w:w="991" w:type="dxa"/>
            <w:vMerge/>
            <w:vAlign w:val="center"/>
          </w:tcPr>
          <w:p w14:paraId="299E616E" w14:textId="77777777" w:rsidR="0046282B" w:rsidRPr="00E46889" w:rsidRDefault="0046282B" w:rsidP="007A10CE">
            <w:pPr>
              <w:spacing w:line="400" w:lineRule="exact"/>
              <w:jc w:val="center"/>
              <w:rPr>
                <w:rFonts w:ascii="宋体" w:hAnsi="宋体" w:hint="eastAsia"/>
                <w:bCs/>
                <w:color w:val="000000"/>
                <w:szCs w:val="21"/>
              </w:rPr>
            </w:pPr>
          </w:p>
        </w:tc>
        <w:tc>
          <w:tcPr>
            <w:tcW w:w="1836" w:type="dxa"/>
            <w:vAlign w:val="center"/>
          </w:tcPr>
          <w:p w14:paraId="3C0C8AEF" w14:textId="77777777" w:rsidR="0046282B" w:rsidRPr="00E46889" w:rsidRDefault="0046282B" w:rsidP="007A10CE">
            <w:pPr>
              <w:spacing w:line="400" w:lineRule="exact"/>
              <w:jc w:val="center"/>
              <w:rPr>
                <w:rFonts w:ascii="宋体" w:hAnsi="宋体" w:hint="eastAsia"/>
                <w:bCs/>
                <w:color w:val="000000"/>
                <w:szCs w:val="21"/>
              </w:rPr>
            </w:pPr>
            <w:r w:rsidRPr="00E46889">
              <w:rPr>
                <w:rFonts w:ascii="宋体" w:hAnsi="宋体" w:hint="eastAsia"/>
                <w:bCs/>
                <w:color w:val="000000"/>
                <w:szCs w:val="21"/>
              </w:rPr>
              <w:t>成套动作队形小组创编</w:t>
            </w:r>
          </w:p>
        </w:tc>
        <w:tc>
          <w:tcPr>
            <w:tcW w:w="1079" w:type="dxa"/>
            <w:vAlign w:val="center"/>
          </w:tcPr>
          <w:p w14:paraId="483AC1B9" w14:textId="77777777" w:rsidR="0046282B" w:rsidRPr="00E46889" w:rsidRDefault="0046282B" w:rsidP="007A10CE">
            <w:pPr>
              <w:spacing w:line="400" w:lineRule="exact"/>
              <w:jc w:val="center"/>
              <w:rPr>
                <w:rFonts w:ascii="宋体" w:hAnsi="宋体" w:hint="eastAsia"/>
                <w:bCs/>
                <w:color w:val="000000"/>
                <w:szCs w:val="21"/>
              </w:rPr>
            </w:pPr>
            <w:r w:rsidRPr="00E46889">
              <w:rPr>
                <w:rFonts w:ascii="宋体" w:hAnsi="宋体" w:hint="eastAsia"/>
                <w:bCs/>
                <w:color w:val="000000"/>
                <w:szCs w:val="21"/>
              </w:rPr>
              <w:t>20%</w:t>
            </w:r>
          </w:p>
        </w:tc>
        <w:tc>
          <w:tcPr>
            <w:tcW w:w="4077" w:type="dxa"/>
            <w:vAlign w:val="center"/>
          </w:tcPr>
          <w:p w14:paraId="1126BA50" w14:textId="77777777" w:rsidR="0046282B" w:rsidRPr="00E46889" w:rsidRDefault="0046282B" w:rsidP="007A10CE">
            <w:pPr>
              <w:spacing w:line="400" w:lineRule="exact"/>
              <w:jc w:val="left"/>
              <w:rPr>
                <w:rFonts w:ascii="宋体" w:hAnsi="宋体" w:hint="eastAsia"/>
                <w:bCs/>
                <w:color w:val="000000"/>
                <w:szCs w:val="21"/>
              </w:rPr>
            </w:pPr>
            <w:r w:rsidRPr="00E46889">
              <w:rPr>
                <w:rFonts w:ascii="宋体" w:hAnsi="宋体" w:hint="eastAsia"/>
                <w:color w:val="000000"/>
                <w:szCs w:val="21"/>
              </w:rPr>
              <w:t>全国健美操大众锻炼标准（第三套）规定动作</w:t>
            </w:r>
            <w:r w:rsidRPr="00E46889">
              <w:rPr>
                <w:rFonts w:ascii="宋体" w:hAnsi="宋体" w:hint="eastAsia"/>
                <w:color w:val="000000"/>
                <w:szCs w:val="21"/>
              </w:rPr>
              <w:t>1</w:t>
            </w:r>
            <w:r w:rsidRPr="00E46889">
              <w:rPr>
                <w:rFonts w:ascii="宋体" w:hAnsi="宋体" w:hint="eastAsia"/>
                <w:color w:val="000000"/>
                <w:szCs w:val="21"/>
              </w:rPr>
              <w:t>级</w:t>
            </w:r>
            <w:r w:rsidRPr="00E46889">
              <w:rPr>
                <w:rFonts w:ascii="宋体" w:hAnsi="宋体" w:hint="eastAsia"/>
                <w:bCs/>
                <w:color w:val="000000"/>
                <w:szCs w:val="21"/>
              </w:rPr>
              <w:t>，采用健美操成套规定动作队形创编评价标准。</w:t>
            </w:r>
            <w:r w:rsidRPr="00E46889">
              <w:rPr>
                <w:rFonts w:ascii="宋体" w:hAnsi="宋体" w:hint="eastAsia"/>
                <w:color w:val="000000"/>
                <w:szCs w:val="21"/>
              </w:rPr>
              <w:t>期末教考分离，每个小组只有一个创编成绩。</w:t>
            </w:r>
          </w:p>
        </w:tc>
      </w:tr>
      <w:tr w:rsidR="0046282B" w:rsidRPr="00E46889" w14:paraId="45141A93" w14:textId="77777777" w:rsidTr="007A10CE">
        <w:trPr>
          <w:trHeight w:val="1190"/>
          <w:jc w:val="center"/>
        </w:trPr>
        <w:tc>
          <w:tcPr>
            <w:tcW w:w="991" w:type="dxa"/>
            <w:vMerge w:val="restart"/>
            <w:vAlign w:val="center"/>
          </w:tcPr>
          <w:p w14:paraId="75D04D50" w14:textId="77777777" w:rsidR="0046282B" w:rsidRPr="00E46889" w:rsidRDefault="0046282B" w:rsidP="007A10CE">
            <w:pPr>
              <w:spacing w:line="400" w:lineRule="exact"/>
              <w:rPr>
                <w:rFonts w:ascii="宋体" w:hAnsi="宋体" w:hint="eastAsia"/>
                <w:color w:val="000000"/>
              </w:rPr>
            </w:pPr>
            <w:r w:rsidRPr="00E46889">
              <w:rPr>
                <w:rFonts w:ascii="宋体" w:hAnsi="宋体" w:hint="eastAsia"/>
                <w:color w:val="000000"/>
              </w:rPr>
              <w:t>第二</w:t>
            </w:r>
          </w:p>
          <w:p w14:paraId="5332F79D" w14:textId="77777777" w:rsidR="0046282B" w:rsidRPr="00E46889" w:rsidRDefault="0046282B" w:rsidP="007A10CE">
            <w:pPr>
              <w:spacing w:line="400" w:lineRule="exact"/>
              <w:rPr>
                <w:rFonts w:ascii="宋体" w:hAnsi="宋体" w:hint="eastAsia"/>
                <w:bCs/>
                <w:color w:val="000000"/>
                <w:szCs w:val="21"/>
              </w:rPr>
            </w:pPr>
            <w:r w:rsidRPr="00E46889">
              <w:rPr>
                <w:rFonts w:ascii="宋体" w:hAnsi="宋体" w:hint="eastAsia"/>
                <w:color w:val="000000"/>
              </w:rPr>
              <w:t>学期</w:t>
            </w:r>
          </w:p>
        </w:tc>
        <w:tc>
          <w:tcPr>
            <w:tcW w:w="1836" w:type="dxa"/>
            <w:vAlign w:val="center"/>
          </w:tcPr>
          <w:p w14:paraId="65521E1F" w14:textId="77777777" w:rsidR="0046282B" w:rsidRPr="00E46889" w:rsidRDefault="0046282B" w:rsidP="007A10CE">
            <w:pPr>
              <w:spacing w:line="400" w:lineRule="exact"/>
              <w:jc w:val="center"/>
              <w:rPr>
                <w:rFonts w:ascii="宋体" w:hAnsi="宋体" w:hint="eastAsia"/>
                <w:bCs/>
                <w:color w:val="000000"/>
                <w:szCs w:val="21"/>
              </w:rPr>
            </w:pPr>
            <w:r w:rsidRPr="00E46889">
              <w:rPr>
                <w:rFonts w:ascii="宋体" w:hAnsi="宋体" w:hint="eastAsia"/>
                <w:bCs/>
                <w:color w:val="000000"/>
                <w:szCs w:val="21"/>
              </w:rPr>
              <w:t>技术技评</w:t>
            </w:r>
          </w:p>
        </w:tc>
        <w:tc>
          <w:tcPr>
            <w:tcW w:w="1079" w:type="dxa"/>
            <w:vAlign w:val="center"/>
          </w:tcPr>
          <w:p w14:paraId="1A5A6E2B" w14:textId="77777777" w:rsidR="0046282B" w:rsidRPr="00E46889" w:rsidRDefault="0046282B" w:rsidP="007A10CE">
            <w:pPr>
              <w:spacing w:line="400" w:lineRule="exact"/>
              <w:jc w:val="center"/>
              <w:rPr>
                <w:rFonts w:ascii="宋体" w:hAnsi="宋体" w:hint="eastAsia"/>
                <w:bCs/>
                <w:color w:val="000000"/>
                <w:szCs w:val="21"/>
              </w:rPr>
            </w:pPr>
            <w:r w:rsidRPr="00E46889">
              <w:rPr>
                <w:rFonts w:ascii="宋体" w:hAnsi="宋体" w:hint="eastAsia"/>
                <w:bCs/>
                <w:color w:val="000000"/>
                <w:szCs w:val="21"/>
              </w:rPr>
              <w:t>30%</w:t>
            </w:r>
          </w:p>
          <w:p w14:paraId="1A413879" w14:textId="77777777" w:rsidR="0046282B" w:rsidRPr="00E46889" w:rsidRDefault="0046282B" w:rsidP="007A10CE">
            <w:pPr>
              <w:spacing w:line="400" w:lineRule="exact"/>
              <w:jc w:val="center"/>
              <w:rPr>
                <w:rFonts w:ascii="宋体" w:hAnsi="宋体" w:hint="eastAsia"/>
                <w:bCs/>
                <w:color w:val="000000"/>
                <w:szCs w:val="21"/>
              </w:rPr>
            </w:pPr>
          </w:p>
        </w:tc>
        <w:tc>
          <w:tcPr>
            <w:tcW w:w="4077" w:type="dxa"/>
            <w:vAlign w:val="center"/>
          </w:tcPr>
          <w:p w14:paraId="53202D0F"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健美操成套规定动作评定标准</w:t>
            </w:r>
          </w:p>
          <w:p w14:paraId="146D6DA5" w14:textId="77777777" w:rsidR="0046282B" w:rsidRPr="00E46889" w:rsidRDefault="0046282B" w:rsidP="007A10CE">
            <w:pPr>
              <w:spacing w:line="400" w:lineRule="exact"/>
              <w:jc w:val="left"/>
              <w:rPr>
                <w:rFonts w:ascii="宋体" w:hAnsi="宋体" w:hint="eastAsia"/>
                <w:color w:val="000000"/>
                <w:szCs w:val="21"/>
              </w:rPr>
            </w:pPr>
            <w:r w:rsidRPr="00E46889">
              <w:rPr>
                <w:rFonts w:ascii="宋体" w:hAnsi="宋体" w:hint="eastAsia"/>
                <w:color w:val="000000"/>
                <w:szCs w:val="21"/>
              </w:rPr>
              <w:t>全国健美操大众锻炼标准（第三套）规定动作</w:t>
            </w:r>
            <w:r w:rsidRPr="00E46889">
              <w:rPr>
                <w:rFonts w:ascii="宋体" w:hAnsi="宋体" w:hint="eastAsia"/>
                <w:color w:val="000000"/>
                <w:szCs w:val="21"/>
              </w:rPr>
              <w:t>2</w:t>
            </w:r>
            <w:r w:rsidRPr="00E46889">
              <w:rPr>
                <w:rFonts w:ascii="宋体" w:hAnsi="宋体" w:hint="eastAsia"/>
                <w:color w:val="000000"/>
                <w:szCs w:val="21"/>
              </w:rPr>
              <w:t>级，期末教考分离（以组为单位）</w:t>
            </w:r>
          </w:p>
        </w:tc>
      </w:tr>
      <w:tr w:rsidR="0046282B" w:rsidRPr="00E46889" w14:paraId="20CAC7E6" w14:textId="77777777" w:rsidTr="007A10CE">
        <w:trPr>
          <w:trHeight w:val="1190"/>
          <w:jc w:val="center"/>
        </w:trPr>
        <w:tc>
          <w:tcPr>
            <w:tcW w:w="991" w:type="dxa"/>
            <w:vMerge/>
            <w:vAlign w:val="center"/>
          </w:tcPr>
          <w:p w14:paraId="2F4C45C1" w14:textId="77777777" w:rsidR="0046282B" w:rsidRPr="00E46889" w:rsidRDefault="0046282B" w:rsidP="007A10CE">
            <w:pPr>
              <w:spacing w:line="400" w:lineRule="exact"/>
              <w:jc w:val="center"/>
              <w:rPr>
                <w:rFonts w:ascii="宋体" w:hAnsi="宋体" w:hint="eastAsia"/>
                <w:bCs/>
                <w:color w:val="000000"/>
                <w:szCs w:val="21"/>
              </w:rPr>
            </w:pPr>
          </w:p>
        </w:tc>
        <w:tc>
          <w:tcPr>
            <w:tcW w:w="1836" w:type="dxa"/>
            <w:vAlign w:val="center"/>
          </w:tcPr>
          <w:p w14:paraId="1C1CDA7A" w14:textId="77777777" w:rsidR="0046282B" w:rsidRPr="00E46889" w:rsidRDefault="0046282B" w:rsidP="007A10CE">
            <w:pPr>
              <w:spacing w:line="400" w:lineRule="exact"/>
              <w:jc w:val="center"/>
              <w:rPr>
                <w:rFonts w:ascii="宋体" w:hAnsi="宋体" w:hint="eastAsia"/>
                <w:bCs/>
                <w:color w:val="000000"/>
                <w:szCs w:val="21"/>
              </w:rPr>
            </w:pPr>
            <w:r w:rsidRPr="00E46889">
              <w:rPr>
                <w:rFonts w:ascii="宋体" w:hAnsi="宋体" w:hint="eastAsia"/>
                <w:bCs/>
                <w:color w:val="000000"/>
                <w:szCs w:val="21"/>
              </w:rPr>
              <w:t>成套动作队形小组创编</w:t>
            </w:r>
          </w:p>
        </w:tc>
        <w:tc>
          <w:tcPr>
            <w:tcW w:w="1079" w:type="dxa"/>
            <w:vAlign w:val="center"/>
          </w:tcPr>
          <w:p w14:paraId="19F63A3D" w14:textId="77777777" w:rsidR="0046282B" w:rsidRPr="00E46889" w:rsidRDefault="0046282B" w:rsidP="007A10CE">
            <w:pPr>
              <w:spacing w:line="400" w:lineRule="exact"/>
              <w:jc w:val="center"/>
              <w:rPr>
                <w:rFonts w:ascii="宋体" w:hAnsi="宋体" w:hint="eastAsia"/>
                <w:bCs/>
                <w:color w:val="000000"/>
                <w:szCs w:val="21"/>
              </w:rPr>
            </w:pPr>
            <w:r w:rsidRPr="00E46889">
              <w:rPr>
                <w:rFonts w:ascii="宋体" w:hAnsi="宋体" w:hint="eastAsia"/>
                <w:bCs/>
                <w:color w:val="000000"/>
                <w:szCs w:val="21"/>
              </w:rPr>
              <w:t>20%</w:t>
            </w:r>
          </w:p>
        </w:tc>
        <w:tc>
          <w:tcPr>
            <w:tcW w:w="4077" w:type="dxa"/>
            <w:vAlign w:val="center"/>
          </w:tcPr>
          <w:p w14:paraId="1624E751" w14:textId="77777777" w:rsidR="0046282B" w:rsidRPr="00E46889" w:rsidRDefault="0046282B" w:rsidP="007A10CE">
            <w:pPr>
              <w:spacing w:line="400" w:lineRule="exact"/>
              <w:jc w:val="left"/>
              <w:rPr>
                <w:rFonts w:ascii="宋体" w:hAnsi="宋体" w:hint="eastAsia"/>
                <w:color w:val="000000"/>
                <w:szCs w:val="21"/>
              </w:rPr>
            </w:pPr>
            <w:r w:rsidRPr="00E46889">
              <w:rPr>
                <w:rFonts w:ascii="宋体" w:hAnsi="宋体" w:hint="eastAsia"/>
                <w:color w:val="000000"/>
                <w:szCs w:val="21"/>
              </w:rPr>
              <w:t>全国健美操大众锻炼标准（第三套）规定动作</w:t>
            </w:r>
            <w:r w:rsidRPr="00E46889">
              <w:rPr>
                <w:rFonts w:ascii="宋体" w:hAnsi="宋体" w:hint="eastAsia"/>
                <w:color w:val="000000"/>
                <w:szCs w:val="21"/>
              </w:rPr>
              <w:t>2</w:t>
            </w:r>
            <w:r w:rsidRPr="00E46889">
              <w:rPr>
                <w:rFonts w:ascii="宋体" w:hAnsi="宋体" w:hint="eastAsia"/>
                <w:color w:val="000000"/>
                <w:szCs w:val="21"/>
              </w:rPr>
              <w:t>级</w:t>
            </w:r>
            <w:r w:rsidRPr="00E46889">
              <w:rPr>
                <w:rFonts w:ascii="宋体" w:hAnsi="宋体" w:hint="eastAsia"/>
                <w:bCs/>
                <w:color w:val="000000"/>
                <w:szCs w:val="21"/>
              </w:rPr>
              <w:t>，采用健美操成套规定动作队形创编评价标准。</w:t>
            </w:r>
            <w:r w:rsidRPr="00E46889">
              <w:rPr>
                <w:rFonts w:ascii="宋体" w:hAnsi="宋体" w:hint="eastAsia"/>
                <w:color w:val="000000"/>
                <w:szCs w:val="21"/>
              </w:rPr>
              <w:t>期末教考分离，每个小组只有一个创编成绩。</w:t>
            </w:r>
          </w:p>
        </w:tc>
      </w:tr>
    </w:tbl>
    <w:p w14:paraId="1E63823F" w14:textId="77777777" w:rsidR="0046282B" w:rsidRPr="00E46889" w:rsidRDefault="0046282B" w:rsidP="003951FB">
      <w:pPr>
        <w:snapToGrid w:val="0"/>
        <w:spacing w:beforeLines="50" w:before="156" w:afterLines="50" w:after="156" w:line="360" w:lineRule="atLeast"/>
        <w:ind w:firstLineChars="200" w:firstLine="420"/>
        <w:jc w:val="left"/>
        <w:rPr>
          <w:rFonts w:ascii="宋体" w:hAnsi="宋体" w:cs="宋体" w:hint="eastAsia"/>
          <w:kern w:val="0"/>
          <w:szCs w:val="21"/>
        </w:rPr>
      </w:pPr>
    </w:p>
    <w:p w14:paraId="6A886D7F" w14:textId="77777777" w:rsidR="0046282B" w:rsidRPr="00E46889" w:rsidRDefault="0046282B" w:rsidP="003951FB">
      <w:pPr>
        <w:spacing w:line="320" w:lineRule="exact"/>
        <w:ind w:rightChars="183" w:right="384"/>
        <w:jc w:val="center"/>
        <w:rPr>
          <w:rFonts w:ascii="宋体" w:hAnsi="宋体" w:cs="宋体" w:hint="eastAsia"/>
          <w:b/>
          <w:sz w:val="28"/>
          <w:szCs w:val="28"/>
        </w:rPr>
      </w:pPr>
    </w:p>
    <w:p w14:paraId="0EDD8D56" w14:textId="77777777" w:rsidR="0046282B" w:rsidRPr="00E46889" w:rsidRDefault="0046282B" w:rsidP="003951FB">
      <w:pPr>
        <w:spacing w:line="320" w:lineRule="exact"/>
        <w:ind w:rightChars="183" w:right="384"/>
        <w:jc w:val="center"/>
        <w:rPr>
          <w:rFonts w:ascii="宋体" w:hAnsi="宋体" w:cs="宋体" w:hint="eastAsia"/>
          <w:b/>
          <w:sz w:val="28"/>
          <w:szCs w:val="28"/>
        </w:rPr>
      </w:pPr>
      <w:r w:rsidRPr="00E46889">
        <w:rPr>
          <w:rFonts w:ascii="宋体" w:hAnsi="宋体" w:cs="宋体" w:hint="eastAsia"/>
          <w:b/>
          <w:sz w:val="28"/>
          <w:szCs w:val="28"/>
        </w:rPr>
        <w:t>健身健美操技能评价</w:t>
      </w:r>
    </w:p>
    <w:tbl>
      <w:tblPr>
        <w:tblpPr w:leftFromText="180" w:rightFromText="180" w:vertAnchor="text" w:horzAnchor="page" w:tblpX="2078" w:tblpY="351"/>
        <w:tblOverlap w:val="never"/>
        <w:tblW w:w="8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6"/>
        <w:gridCol w:w="2985"/>
        <w:gridCol w:w="1658"/>
      </w:tblGrid>
      <w:tr w:rsidR="0046282B" w:rsidRPr="007A10CE" w14:paraId="03CE6835" w14:textId="77777777" w:rsidTr="007A10CE">
        <w:trPr>
          <w:trHeight w:val="314"/>
        </w:trPr>
        <w:tc>
          <w:tcPr>
            <w:tcW w:w="3416" w:type="dxa"/>
            <w:shd w:val="clear" w:color="auto" w:fill="auto"/>
          </w:tcPr>
          <w:p w14:paraId="6483DACE" w14:textId="77777777" w:rsidR="0046282B" w:rsidRPr="007A10CE" w:rsidRDefault="0046282B" w:rsidP="007A10CE">
            <w:pPr>
              <w:spacing w:line="320" w:lineRule="exact"/>
              <w:jc w:val="center"/>
              <w:rPr>
                <w:rFonts w:ascii="宋体" w:hAnsi="宋体" w:cs="宋体" w:hint="eastAsia"/>
                <w:bCs/>
                <w:szCs w:val="21"/>
              </w:rPr>
            </w:pPr>
            <w:r w:rsidRPr="007A10CE">
              <w:rPr>
                <w:rFonts w:ascii="宋体" w:hAnsi="宋体" w:cs="宋体" w:hint="eastAsia"/>
                <w:b/>
                <w:szCs w:val="21"/>
              </w:rPr>
              <w:t>健身健美操</w:t>
            </w:r>
            <w:r w:rsidRPr="007A10CE">
              <w:rPr>
                <w:rFonts w:ascii="宋体" w:hAnsi="宋体" w:cs="宋体" w:hint="eastAsia"/>
                <w:b/>
                <w:bCs/>
                <w:szCs w:val="21"/>
              </w:rPr>
              <w:t>评价指标</w:t>
            </w:r>
          </w:p>
        </w:tc>
        <w:tc>
          <w:tcPr>
            <w:tcW w:w="2985" w:type="dxa"/>
            <w:shd w:val="clear" w:color="auto" w:fill="auto"/>
          </w:tcPr>
          <w:p w14:paraId="316E0460" w14:textId="77777777" w:rsidR="0046282B" w:rsidRPr="007A10CE" w:rsidRDefault="0046282B" w:rsidP="007A10CE">
            <w:pPr>
              <w:spacing w:line="320" w:lineRule="exact"/>
              <w:ind w:rightChars="377" w:right="792"/>
              <w:jc w:val="center"/>
              <w:rPr>
                <w:rFonts w:ascii="宋体" w:hAnsi="宋体" w:cs="宋体" w:hint="eastAsia"/>
                <w:b/>
                <w:szCs w:val="21"/>
              </w:rPr>
            </w:pPr>
            <w:r w:rsidRPr="007A10CE">
              <w:rPr>
                <w:rFonts w:ascii="宋体" w:hAnsi="宋体" w:cs="宋体" w:hint="eastAsia"/>
                <w:b/>
                <w:szCs w:val="21"/>
              </w:rPr>
              <w:t>评分标准</w:t>
            </w:r>
          </w:p>
        </w:tc>
        <w:tc>
          <w:tcPr>
            <w:tcW w:w="1658" w:type="dxa"/>
            <w:shd w:val="clear" w:color="auto" w:fill="auto"/>
          </w:tcPr>
          <w:p w14:paraId="64AAB429" w14:textId="77777777" w:rsidR="0046282B" w:rsidRPr="007A10CE" w:rsidRDefault="0046282B" w:rsidP="007A10CE">
            <w:pPr>
              <w:spacing w:line="320" w:lineRule="exact"/>
              <w:ind w:rightChars="205" w:right="430"/>
              <w:jc w:val="center"/>
              <w:rPr>
                <w:rFonts w:ascii="宋体" w:hAnsi="宋体" w:cs="宋体" w:hint="eastAsia"/>
                <w:b/>
                <w:szCs w:val="21"/>
              </w:rPr>
            </w:pPr>
            <w:r w:rsidRPr="007A10CE">
              <w:rPr>
                <w:rFonts w:ascii="宋体" w:hAnsi="宋体" w:cs="宋体" w:hint="eastAsia"/>
                <w:b/>
                <w:szCs w:val="21"/>
              </w:rPr>
              <w:t>评分方法</w:t>
            </w:r>
          </w:p>
        </w:tc>
      </w:tr>
      <w:tr w:rsidR="0046282B" w:rsidRPr="007A10CE" w14:paraId="03A7AFC1" w14:textId="77777777" w:rsidTr="007A10CE">
        <w:trPr>
          <w:trHeight w:val="619"/>
        </w:trPr>
        <w:tc>
          <w:tcPr>
            <w:tcW w:w="3416" w:type="dxa"/>
            <w:vMerge w:val="restart"/>
            <w:shd w:val="clear" w:color="auto" w:fill="auto"/>
          </w:tcPr>
          <w:p w14:paraId="20806E88" w14:textId="77777777" w:rsidR="0046282B" w:rsidRPr="007A10CE" w:rsidRDefault="0046282B" w:rsidP="007A10CE">
            <w:pPr>
              <w:tabs>
                <w:tab w:val="left" w:pos="3492"/>
              </w:tabs>
              <w:spacing w:line="320" w:lineRule="exact"/>
              <w:ind w:rightChars="-51" w:right="-107"/>
              <w:rPr>
                <w:rFonts w:ascii="宋体" w:hAnsi="宋体" w:cs="宋体" w:hint="eastAsia"/>
                <w:bCs/>
                <w:szCs w:val="21"/>
              </w:rPr>
            </w:pPr>
            <w:r w:rsidRPr="007A10CE">
              <w:rPr>
                <w:rFonts w:ascii="宋体" w:hAnsi="宋体" w:cs="宋体" w:hint="eastAsia"/>
                <w:bCs/>
                <w:szCs w:val="21"/>
              </w:rPr>
              <w:t>（</w:t>
            </w:r>
            <w:r w:rsidRPr="007A10CE">
              <w:rPr>
                <w:rFonts w:ascii="宋体" w:hAnsi="宋体" w:cs="宋体" w:hint="eastAsia"/>
                <w:bCs/>
                <w:szCs w:val="21"/>
              </w:rPr>
              <w:t>1</w:t>
            </w:r>
            <w:r w:rsidRPr="007A10CE">
              <w:rPr>
                <w:rFonts w:ascii="宋体" w:hAnsi="宋体" w:cs="宋体" w:hint="eastAsia"/>
                <w:bCs/>
                <w:szCs w:val="21"/>
              </w:rPr>
              <w:t>）动作技术：准确把握动作风格特点，按照正确技术要领完成成套动作，动作完成过程中身体的控制。</w:t>
            </w:r>
          </w:p>
          <w:p w14:paraId="7A1D1080" w14:textId="77777777" w:rsidR="0046282B" w:rsidRPr="007A10CE" w:rsidRDefault="0046282B" w:rsidP="007A10CE">
            <w:pPr>
              <w:spacing w:line="320" w:lineRule="exact"/>
              <w:ind w:leftChars="25" w:left="53" w:rightChars="-51" w:right="-107"/>
              <w:rPr>
                <w:rFonts w:ascii="宋体" w:hAnsi="宋体" w:cs="宋体" w:hint="eastAsia"/>
                <w:bCs/>
                <w:szCs w:val="21"/>
              </w:rPr>
            </w:pPr>
            <w:r w:rsidRPr="007A10CE">
              <w:rPr>
                <w:rFonts w:ascii="宋体" w:hAnsi="宋体" w:cs="宋体" w:hint="eastAsia"/>
                <w:bCs/>
                <w:szCs w:val="21"/>
              </w:rPr>
              <w:t>（</w:t>
            </w:r>
            <w:r w:rsidRPr="007A10CE">
              <w:rPr>
                <w:rFonts w:ascii="宋体" w:hAnsi="宋体" w:cs="宋体" w:hint="eastAsia"/>
                <w:bCs/>
                <w:szCs w:val="21"/>
              </w:rPr>
              <w:t>2</w:t>
            </w:r>
            <w:r w:rsidRPr="007A10CE">
              <w:rPr>
                <w:rFonts w:ascii="宋体" w:hAnsi="宋体" w:cs="宋体" w:hint="eastAsia"/>
                <w:bCs/>
                <w:szCs w:val="21"/>
              </w:rPr>
              <w:t>）完成动作的规格：动作完成熟练、清晰，到位，重心稳定，姿态的控制；动作之间的连接要自然、流畅</w:t>
            </w:r>
            <w:r w:rsidRPr="007A10CE">
              <w:rPr>
                <w:rFonts w:ascii="宋体" w:hAnsi="宋体" w:cs="宋体" w:hint="eastAsia"/>
                <w:bCs/>
                <w:szCs w:val="21"/>
              </w:rPr>
              <w:lastRenderedPageBreak/>
              <w:t>动作有活力，动作的转换及方向的变化要干净利落；动作完成的控制与伸展性。</w:t>
            </w:r>
          </w:p>
          <w:p w14:paraId="480EE813" w14:textId="77777777" w:rsidR="0046282B" w:rsidRPr="007A10CE" w:rsidRDefault="0046282B" w:rsidP="007A10CE">
            <w:pPr>
              <w:spacing w:line="320" w:lineRule="exact"/>
              <w:ind w:leftChars="25" w:left="53" w:rightChars="-51" w:right="-107"/>
              <w:rPr>
                <w:rFonts w:ascii="宋体" w:hAnsi="宋体" w:cs="宋体" w:hint="eastAsia"/>
                <w:bCs/>
                <w:szCs w:val="21"/>
              </w:rPr>
            </w:pPr>
            <w:r w:rsidRPr="007A10CE">
              <w:rPr>
                <w:rFonts w:ascii="宋体" w:hAnsi="宋体" w:cs="宋体" w:hint="eastAsia"/>
                <w:bCs/>
                <w:szCs w:val="21"/>
              </w:rPr>
              <w:t>（</w:t>
            </w:r>
            <w:r w:rsidRPr="007A10CE">
              <w:rPr>
                <w:rFonts w:ascii="宋体" w:hAnsi="宋体" w:cs="宋体" w:hint="eastAsia"/>
                <w:bCs/>
                <w:szCs w:val="21"/>
              </w:rPr>
              <w:t>3</w:t>
            </w:r>
            <w:r w:rsidRPr="007A10CE">
              <w:rPr>
                <w:rFonts w:ascii="宋体" w:hAnsi="宋体" w:cs="宋体" w:hint="eastAsia"/>
                <w:bCs/>
                <w:szCs w:val="21"/>
              </w:rPr>
              <w:t>）节奏感：动作的节奏要准确，动作和音乐节奏要吻合。</w:t>
            </w:r>
          </w:p>
          <w:p w14:paraId="7EE9F831" w14:textId="77777777" w:rsidR="0046282B" w:rsidRPr="007A10CE" w:rsidRDefault="0046282B" w:rsidP="007A10CE">
            <w:pPr>
              <w:spacing w:line="320" w:lineRule="exact"/>
              <w:ind w:right="-108" w:firstLineChars="50" w:firstLine="105"/>
              <w:rPr>
                <w:rFonts w:ascii="宋体" w:hAnsi="宋体" w:cs="宋体" w:hint="eastAsia"/>
                <w:bCs/>
                <w:szCs w:val="21"/>
              </w:rPr>
            </w:pPr>
            <w:r w:rsidRPr="007A10CE">
              <w:rPr>
                <w:rFonts w:ascii="宋体" w:hAnsi="宋体" w:cs="宋体" w:hint="eastAsia"/>
                <w:bCs/>
                <w:szCs w:val="21"/>
              </w:rPr>
              <w:t>(4)</w:t>
            </w:r>
            <w:r w:rsidRPr="007A10CE">
              <w:rPr>
                <w:rFonts w:ascii="宋体" w:hAnsi="宋体" w:cs="宋体" w:hint="eastAsia"/>
                <w:bCs/>
                <w:szCs w:val="21"/>
              </w:rPr>
              <w:t>身体的协调性：全身动作协调、自然、动作有弹动，避免过分松弛或过分紧张。</w:t>
            </w:r>
          </w:p>
          <w:p w14:paraId="70E36117" w14:textId="77777777" w:rsidR="0046282B" w:rsidRPr="007A10CE" w:rsidRDefault="0046282B" w:rsidP="007A10CE">
            <w:pPr>
              <w:tabs>
                <w:tab w:val="left" w:pos="3780"/>
              </w:tabs>
              <w:spacing w:line="320" w:lineRule="exact"/>
              <w:ind w:rightChars="-51" w:right="-107" w:firstLineChars="50" w:firstLine="105"/>
              <w:rPr>
                <w:rFonts w:ascii="宋体" w:hAnsi="宋体" w:cs="宋体" w:hint="eastAsia"/>
                <w:b/>
                <w:szCs w:val="21"/>
              </w:rPr>
            </w:pPr>
            <w:r w:rsidRPr="007A10CE">
              <w:rPr>
                <w:rFonts w:ascii="宋体" w:hAnsi="宋体" w:cs="宋体" w:hint="eastAsia"/>
                <w:bCs/>
                <w:szCs w:val="21"/>
              </w:rPr>
              <w:t>(5)</w:t>
            </w:r>
            <w:r w:rsidRPr="007A10CE">
              <w:rPr>
                <w:rFonts w:ascii="宋体" w:hAnsi="宋体" w:cs="宋体" w:hint="eastAsia"/>
                <w:bCs/>
                <w:szCs w:val="21"/>
              </w:rPr>
              <w:t>表现力：动作要展示内心的激情、自信与活力的表现欲望，体现一种健康、向上的情绪。强调动作的力度和速度，提倡个人风格的表现力。</w:t>
            </w:r>
          </w:p>
        </w:tc>
        <w:tc>
          <w:tcPr>
            <w:tcW w:w="2985" w:type="dxa"/>
            <w:shd w:val="clear" w:color="auto" w:fill="auto"/>
          </w:tcPr>
          <w:p w14:paraId="5E10A1C5" w14:textId="77777777" w:rsidR="0046282B" w:rsidRPr="007A10CE" w:rsidRDefault="0046282B" w:rsidP="007A10CE">
            <w:pPr>
              <w:tabs>
                <w:tab w:val="left" w:pos="3312"/>
              </w:tabs>
              <w:spacing w:line="320" w:lineRule="exact"/>
              <w:ind w:right="-108"/>
              <w:rPr>
                <w:rFonts w:ascii="宋体" w:hAnsi="宋体" w:cs="宋体" w:hint="eastAsia"/>
                <w:bCs/>
                <w:szCs w:val="21"/>
              </w:rPr>
            </w:pPr>
            <w:r w:rsidRPr="007A10CE">
              <w:rPr>
                <w:rFonts w:ascii="宋体" w:hAnsi="宋体" w:cs="宋体" w:hint="eastAsia"/>
                <w:bCs/>
                <w:szCs w:val="21"/>
              </w:rPr>
              <w:lastRenderedPageBreak/>
              <w:t>优秀（</w:t>
            </w:r>
            <w:r w:rsidRPr="007A10CE">
              <w:rPr>
                <w:rFonts w:ascii="宋体" w:hAnsi="宋体" w:cs="宋体" w:hint="eastAsia"/>
                <w:bCs/>
                <w:szCs w:val="21"/>
              </w:rPr>
              <w:t>86</w:t>
            </w:r>
            <w:r w:rsidRPr="007A10CE">
              <w:rPr>
                <w:rFonts w:ascii="宋体" w:hAnsi="宋体" w:cs="宋体" w:hint="eastAsia"/>
                <w:bCs/>
                <w:szCs w:val="21"/>
              </w:rPr>
              <w:t>分—</w:t>
            </w:r>
            <w:r w:rsidRPr="007A10CE">
              <w:rPr>
                <w:rFonts w:ascii="宋体" w:hAnsi="宋体" w:cs="宋体" w:hint="eastAsia"/>
                <w:bCs/>
                <w:szCs w:val="21"/>
              </w:rPr>
              <w:t>100</w:t>
            </w:r>
            <w:r w:rsidRPr="007A10CE">
              <w:rPr>
                <w:rFonts w:ascii="宋体" w:hAnsi="宋体" w:cs="宋体" w:hint="eastAsia"/>
                <w:bCs/>
                <w:szCs w:val="21"/>
              </w:rPr>
              <w:t>分）：能很好的达到评价指标的标准</w:t>
            </w:r>
          </w:p>
        </w:tc>
        <w:tc>
          <w:tcPr>
            <w:tcW w:w="1658" w:type="dxa"/>
            <w:vMerge w:val="restart"/>
            <w:shd w:val="clear" w:color="auto" w:fill="auto"/>
          </w:tcPr>
          <w:p w14:paraId="3F1AEA7E" w14:textId="77777777" w:rsidR="0046282B" w:rsidRPr="007A10CE" w:rsidRDefault="0046282B" w:rsidP="007A10CE">
            <w:pPr>
              <w:snapToGrid w:val="0"/>
              <w:spacing w:line="320" w:lineRule="exact"/>
              <w:ind w:firstLineChars="100" w:firstLine="210"/>
              <w:rPr>
                <w:rFonts w:ascii="宋体" w:hAnsi="宋体" w:cs="宋体" w:hint="eastAsia"/>
                <w:szCs w:val="21"/>
              </w:rPr>
            </w:pPr>
            <w:r w:rsidRPr="007A10CE">
              <w:rPr>
                <w:rFonts w:ascii="宋体" w:hAnsi="宋体" w:cs="宋体" w:hint="eastAsia"/>
                <w:szCs w:val="21"/>
              </w:rPr>
              <w:t>（</w:t>
            </w:r>
            <w:r w:rsidRPr="007A10CE">
              <w:rPr>
                <w:rFonts w:ascii="宋体" w:hAnsi="宋体" w:cs="宋体" w:hint="eastAsia"/>
                <w:szCs w:val="21"/>
              </w:rPr>
              <w:t>1</w:t>
            </w:r>
            <w:r w:rsidRPr="007A10CE">
              <w:rPr>
                <w:rFonts w:ascii="宋体" w:hAnsi="宋体" w:cs="宋体" w:hint="eastAsia"/>
                <w:szCs w:val="21"/>
              </w:rPr>
              <w:t>）四至六人一组进行，每人考试一次。</w:t>
            </w:r>
          </w:p>
          <w:p w14:paraId="06A2BB25" w14:textId="77777777" w:rsidR="0046282B" w:rsidRPr="007A10CE" w:rsidRDefault="0046282B" w:rsidP="007A10CE">
            <w:pPr>
              <w:spacing w:line="320" w:lineRule="exact"/>
              <w:ind w:firstLineChars="100" w:firstLine="210"/>
              <w:rPr>
                <w:rFonts w:ascii="宋体" w:hAnsi="宋体" w:cs="宋体" w:hint="eastAsia"/>
                <w:szCs w:val="21"/>
              </w:rPr>
            </w:pPr>
            <w:r w:rsidRPr="007A10CE">
              <w:rPr>
                <w:rFonts w:ascii="宋体" w:hAnsi="宋体" w:cs="宋体" w:hint="eastAsia"/>
                <w:szCs w:val="21"/>
              </w:rPr>
              <w:t>（</w:t>
            </w:r>
            <w:r w:rsidRPr="007A10CE">
              <w:rPr>
                <w:rFonts w:ascii="宋体" w:hAnsi="宋体" w:cs="宋体" w:hint="eastAsia"/>
                <w:szCs w:val="21"/>
              </w:rPr>
              <w:t>2</w:t>
            </w:r>
            <w:r w:rsidRPr="007A10CE">
              <w:rPr>
                <w:rFonts w:ascii="宋体" w:hAnsi="宋体" w:cs="宋体" w:hint="eastAsia"/>
                <w:szCs w:val="21"/>
              </w:rPr>
              <w:t>）如果第一次考试不及格，第二次考试</w:t>
            </w:r>
            <w:r w:rsidRPr="007A10CE">
              <w:rPr>
                <w:rFonts w:ascii="宋体" w:hAnsi="宋体" w:cs="宋体" w:hint="eastAsia"/>
                <w:szCs w:val="21"/>
              </w:rPr>
              <w:lastRenderedPageBreak/>
              <w:t>视为补考，最高分只能得</w:t>
            </w:r>
            <w:r w:rsidRPr="007A10CE">
              <w:rPr>
                <w:rFonts w:ascii="宋体" w:hAnsi="宋体" w:cs="宋体" w:hint="eastAsia"/>
                <w:szCs w:val="21"/>
              </w:rPr>
              <w:t>60</w:t>
            </w:r>
            <w:r w:rsidRPr="007A10CE">
              <w:rPr>
                <w:rFonts w:ascii="宋体" w:hAnsi="宋体" w:cs="宋体" w:hint="eastAsia"/>
                <w:szCs w:val="21"/>
              </w:rPr>
              <w:t>分。</w:t>
            </w:r>
          </w:p>
          <w:p w14:paraId="2BF225FA" w14:textId="77777777" w:rsidR="0046282B" w:rsidRPr="007A10CE" w:rsidRDefault="0046282B" w:rsidP="007A10CE">
            <w:pPr>
              <w:spacing w:line="320" w:lineRule="exact"/>
              <w:ind w:right="-108"/>
              <w:rPr>
                <w:rFonts w:ascii="宋体" w:hAnsi="宋体" w:cs="宋体" w:hint="eastAsia"/>
                <w:bCs/>
                <w:szCs w:val="21"/>
              </w:rPr>
            </w:pPr>
          </w:p>
        </w:tc>
      </w:tr>
      <w:tr w:rsidR="0046282B" w:rsidRPr="007A10CE" w14:paraId="4CAB577B" w14:textId="77777777" w:rsidTr="007A10CE">
        <w:trPr>
          <w:trHeight w:val="619"/>
        </w:trPr>
        <w:tc>
          <w:tcPr>
            <w:tcW w:w="3416" w:type="dxa"/>
            <w:vMerge/>
            <w:shd w:val="clear" w:color="auto" w:fill="auto"/>
          </w:tcPr>
          <w:p w14:paraId="530E40F9" w14:textId="77777777" w:rsidR="0046282B" w:rsidRPr="007A10CE" w:rsidRDefault="0046282B" w:rsidP="007A10CE">
            <w:pPr>
              <w:spacing w:line="320" w:lineRule="exact"/>
              <w:rPr>
                <w:rFonts w:ascii="宋体" w:hAnsi="宋体" w:cs="宋体" w:hint="eastAsia"/>
                <w:b/>
                <w:szCs w:val="21"/>
              </w:rPr>
            </w:pPr>
          </w:p>
        </w:tc>
        <w:tc>
          <w:tcPr>
            <w:tcW w:w="2985" w:type="dxa"/>
            <w:shd w:val="clear" w:color="auto" w:fill="auto"/>
          </w:tcPr>
          <w:p w14:paraId="64DF83B2" w14:textId="77777777" w:rsidR="0046282B" w:rsidRPr="007A10CE" w:rsidRDefault="0046282B" w:rsidP="007A10CE">
            <w:pPr>
              <w:tabs>
                <w:tab w:val="left" w:pos="3024"/>
              </w:tabs>
              <w:spacing w:line="320" w:lineRule="exact"/>
              <w:rPr>
                <w:rFonts w:ascii="宋体" w:hAnsi="宋体" w:cs="宋体" w:hint="eastAsia"/>
                <w:bCs/>
                <w:szCs w:val="21"/>
              </w:rPr>
            </w:pPr>
            <w:r w:rsidRPr="007A10CE">
              <w:rPr>
                <w:rFonts w:ascii="宋体" w:hAnsi="宋体" w:cs="宋体" w:hint="eastAsia"/>
                <w:bCs/>
                <w:szCs w:val="21"/>
              </w:rPr>
              <w:t>良好（</w:t>
            </w:r>
            <w:r w:rsidRPr="007A10CE">
              <w:rPr>
                <w:rFonts w:ascii="宋体" w:hAnsi="宋体" w:cs="宋体" w:hint="eastAsia"/>
                <w:bCs/>
                <w:szCs w:val="21"/>
              </w:rPr>
              <w:t>76</w:t>
            </w:r>
            <w:r w:rsidRPr="007A10CE">
              <w:rPr>
                <w:rFonts w:ascii="宋体" w:hAnsi="宋体" w:cs="宋体" w:hint="eastAsia"/>
                <w:bCs/>
                <w:szCs w:val="21"/>
              </w:rPr>
              <w:t>—</w:t>
            </w:r>
            <w:r w:rsidRPr="007A10CE">
              <w:rPr>
                <w:rFonts w:ascii="宋体" w:hAnsi="宋体" w:cs="宋体" w:hint="eastAsia"/>
                <w:bCs/>
                <w:szCs w:val="21"/>
              </w:rPr>
              <w:t>85</w:t>
            </w:r>
            <w:r w:rsidRPr="007A10CE">
              <w:rPr>
                <w:rFonts w:ascii="宋体" w:hAnsi="宋体" w:cs="宋体" w:hint="eastAsia"/>
                <w:bCs/>
                <w:szCs w:val="21"/>
              </w:rPr>
              <w:t>分）：较好的达到评价指标的标准</w:t>
            </w:r>
          </w:p>
        </w:tc>
        <w:tc>
          <w:tcPr>
            <w:tcW w:w="1658" w:type="dxa"/>
            <w:vMerge/>
            <w:shd w:val="clear" w:color="auto" w:fill="auto"/>
          </w:tcPr>
          <w:p w14:paraId="6DCC2B70" w14:textId="77777777" w:rsidR="0046282B" w:rsidRPr="007A10CE" w:rsidRDefault="0046282B" w:rsidP="007A10CE">
            <w:pPr>
              <w:spacing w:line="320" w:lineRule="exact"/>
              <w:rPr>
                <w:rFonts w:ascii="宋体" w:hAnsi="宋体" w:cs="宋体" w:hint="eastAsia"/>
                <w:bCs/>
                <w:szCs w:val="21"/>
              </w:rPr>
            </w:pPr>
          </w:p>
        </w:tc>
      </w:tr>
      <w:tr w:rsidR="0046282B" w:rsidRPr="007A10CE" w14:paraId="51F89E07" w14:textId="77777777" w:rsidTr="007A10CE">
        <w:trPr>
          <w:trHeight w:val="619"/>
        </w:trPr>
        <w:tc>
          <w:tcPr>
            <w:tcW w:w="3416" w:type="dxa"/>
            <w:vMerge/>
            <w:shd w:val="clear" w:color="auto" w:fill="auto"/>
          </w:tcPr>
          <w:p w14:paraId="6447E3D2" w14:textId="77777777" w:rsidR="0046282B" w:rsidRPr="007A10CE" w:rsidRDefault="0046282B" w:rsidP="007A10CE">
            <w:pPr>
              <w:spacing w:line="320" w:lineRule="exact"/>
              <w:rPr>
                <w:rFonts w:ascii="宋体" w:hAnsi="宋体" w:cs="宋体" w:hint="eastAsia"/>
                <w:b/>
                <w:szCs w:val="21"/>
              </w:rPr>
            </w:pPr>
          </w:p>
        </w:tc>
        <w:tc>
          <w:tcPr>
            <w:tcW w:w="2985" w:type="dxa"/>
            <w:shd w:val="clear" w:color="auto" w:fill="auto"/>
          </w:tcPr>
          <w:p w14:paraId="34FBDCD6" w14:textId="77777777" w:rsidR="0046282B" w:rsidRPr="007A10CE" w:rsidRDefault="0046282B" w:rsidP="007A10CE">
            <w:pPr>
              <w:spacing w:line="320" w:lineRule="exact"/>
              <w:ind w:rightChars="-51" w:right="-107"/>
              <w:rPr>
                <w:rFonts w:ascii="宋体" w:hAnsi="宋体" w:cs="宋体" w:hint="eastAsia"/>
                <w:bCs/>
                <w:szCs w:val="21"/>
              </w:rPr>
            </w:pPr>
            <w:r w:rsidRPr="007A10CE">
              <w:rPr>
                <w:rFonts w:ascii="宋体" w:hAnsi="宋体" w:cs="宋体" w:hint="eastAsia"/>
                <w:bCs/>
                <w:szCs w:val="21"/>
              </w:rPr>
              <w:t>及格（</w:t>
            </w:r>
            <w:r w:rsidRPr="007A10CE">
              <w:rPr>
                <w:rFonts w:ascii="宋体" w:hAnsi="宋体" w:cs="宋体" w:hint="eastAsia"/>
                <w:bCs/>
                <w:szCs w:val="21"/>
              </w:rPr>
              <w:t>60</w:t>
            </w:r>
            <w:r w:rsidRPr="007A10CE">
              <w:rPr>
                <w:rFonts w:ascii="宋体" w:hAnsi="宋体" w:cs="宋体" w:hint="eastAsia"/>
                <w:bCs/>
                <w:szCs w:val="21"/>
              </w:rPr>
              <w:t>—</w:t>
            </w:r>
            <w:r w:rsidRPr="007A10CE">
              <w:rPr>
                <w:rFonts w:ascii="宋体" w:hAnsi="宋体" w:cs="宋体" w:hint="eastAsia"/>
                <w:bCs/>
                <w:szCs w:val="21"/>
              </w:rPr>
              <w:t>75</w:t>
            </w:r>
            <w:r w:rsidRPr="007A10CE">
              <w:rPr>
                <w:rFonts w:ascii="宋体" w:hAnsi="宋体" w:cs="宋体" w:hint="eastAsia"/>
                <w:bCs/>
                <w:szCs w:val="21"/>
              </w:rPr>
              <w:t>分）：基本达到评价指标的标准</w:t>
            </w:r>
          </w:p>
        </w:tc>
        <w:tc>
          <w:tcPr>
            <w:tcW w:w="1658" w:type="dxa"/>
            <w:vMerge/>
            <w:shd w:val="clear" w:color="auto" w:fill="auto"/>
          </w:tcPr>
          <w:p w14:paraId="3D53C6A6" w14:textId="77777777" w:rsidR="0046282B" w:rsidRPr="007A10CE" w:rsidRDefault="0046282B" w:rsidP="007A10CE">
            <w:pPr>
              <w:spacing w:line="320" w:lineRule="exact"/>
              <w:rPr>
                <w:rFonts w:ascii="宋体" w:hAnsi="宋体" w:cs="宋体" w:hint="eastAsia"/>
                <w:bCs/>
                <w:szCs w:val="21"/>
              </w:rPr>
            </w:pPr>
          </w:p>
        </w:tc>
      </w:tr>
      <w:tr w:rsidR="0046282B" w:rsidRPr="007A10CE" w14:paraId="397532D3" w14:textId="77777777" w:rsidTr="007A10CE">
        <w:trPr>
          <w:trHeight w:val="3329"/>
        </w:trPr>
        <w:tc>
          <w:tcPr>
            <w:tcW w:w="3416" w:type="dxa"/>
            <w:vMerge/>
            <w:shd w:val="clear" w:color="auto" w:fill="auto"/>
          </w:tcPr>
          <w:p w14:paraId="49D35692" w14:textId="77777777" w:rsidR="0046282B" w:rsidRPr="007A10CE" w:rsidRDefault="0046282B" w:rsidP="007A10CE">
            <w:pPr>
              <w:spacing w:line="320" w:lineRule="exact"/>
              <w:rPr>
                <w:rFonts w:ascii="宋体" w:hAnsi="宋体" w:cs="宋体" w:hint="eastAsia"/>
                <w:b/>
                <w:szCs w:val="21"/>
              </w:rPr>
            </w:pPr>
          </w:p>
        </w:tc>
        <w:tc>
          <w:tcPr>
            <w:tcW w:w="2985" w:type="dxa"/>
            <w:shd w:val="clear" w:color="auto" w:fill="auto"/>
          </w:tcPr>
          <w:p w14:paraId="4BAD0BAF" w14:textId="77777777" w:rsidR="0046282B" w:rsidRPr="007A10CE" w:rsidRDefault="0046282B" w:rsidP="007A10CE">
            <w:pPr>
              <w:spacing w:line="320" w:lineRule="exact"/>
              <w:ind w:rightChars="-51" w:right="-107"/>
              <w:rPr>
                <w:rFonts w:ascii="宋体" w:hAnsi="宋体" w:cs="宋体" w:hint="eastAsia"/>
                <w:bCs/>
                <w:szCs w:val="21"/>
              </w:rPr>
            </w:pPr>
            <w:r w:rsidRPr="007A10CE">
              <w:rPr>
                <w:rFonts w:ascii="宋体" w:hAnsi="宋体" w:cs="宋体" w:hint="eastAsia"/>
                <w:bCs/>
                <w:szCs w:val="21"/>
              </w:rPr>
              <w:t>不及格（</w:t>
            </w:r>
            <w:r w:rsidRPr="007A10CE">
              <w:rPr>
                <w:rFonts w:ascii="宋体" w:hAnsi="宋体" w:cs="宋体" w:hint="eastAsia"/>
                <w:bCs/>
                <w:szCs w:val="21"/>
              </w:rPr>
              <w:t>60</w:t>
            </w:r>
            <w:r w:rsidRPr="007A10CE">
              <w:rPr>
                <w:rFonts w:ascii="宋体" w:hAnsi="宋体" w:cs="宋体" w:hint="eastAsia"/>
                <w:bCs/>
                <w:szCs w:val="21"/>
              </w:rPr>
              <w:t>分以下）：出现以下情况之一，成绩为不及格。</w:t>
            </w:r>
          </w:p>
          <w:p w14:paraId="48A620F3" w14:textId="77777777" w:rsidR="0046282B" w:rsidRPr="007A10CE" w:rsidRDefault="0046282B" w:rsidP="007A10CE">
            <w:pPr>
              <w:spacing w:line="320" w:lineRule="exact"/>
              <w:ind w:rightChars="-51" w:right="-107"/>
              <w:rPr>
                <w:rFonts w:ascii="宋体" w:hAnsi="宋体" w:cs="宋体" w:hint="eastAsia"/>
                <w:bCs/>
                <w:szCs w:val="21"/>
              </w:rPr>
            </w:pPr>
            <w:r w:rsidRPr="007A10CE">
              <w:rPr>
                <w:rFonts w:ascii="宋体" w:hAnsi="宋体" w:cs="宋体" w:hint="eastAsia"/>
                <w:bCs/>
                <w:szCs w:val="21"/>
              </w:rPr>
              <w:t>（</w:t>
            </w:r>
            <w:r w:rsidRPr="007A10CE">
              <w:rPr>
                <w:rFonts w:ascii="宋体" w:hAnsi="宋体" w:cs="宋体" w:hint="eastAsia"/>
                <w:bCs/>
                <w:szCs w:val="21"/>
              </w:rPr>
              <w:t>1</w:t>
            </w:r>
            <w:r w:rsidRPr="007A10CE">
              <w:rPr>
                <w:rFonts w:ascii="宋体" w:hAnsi="宋体" w:cs="宋体" w:hint="eastAsia"/>
                <w:bCs/>
                <w:szCs w:val="21"/>
              </w:rPr>
              <w:t>）停顿：超过</w:t>
            </w:r>
            <w:r w:rsidRPr="007A10CE">
              <w:rPr>
                <w:rFonts w:ascii="宋体" w:hAnsi="宋体" w:cs="宋体" w:hint="eastAsia"/>
                <w:bCs/>
                <w:szCs w:val="21"/>
              </w:rPr>
              <w:t>4</w:t>
            </w:r>
            <w:r w:rsidRPr="007A10CE">
              <w:rPr>
                <w:rFonts w:ascii="宋体" w:hAnsi="宋体" w:cs="宋体" w:hint="eastAsia"/>
                <w:bCs/>
                <w:szCs w:val="21"/>
              </w:rPr>
              <w:t>次，每次超过</w:t>
            </w:r>
            <w:r w:rsidRPr="007A10CE">
              <w:rPr>
                <w:rFonts w:ascii="宋体" w:hAnsi="宋体" w:cs="宋体" w:hint="eastAsia"/>
                <w:bCs/>
                <w:szCs w:val="21"/>
              </w:rPr>
              <w:t>4</w:t>
            </w:r>
            <w:r w:rsidRPr="007A10CE">
              <w:rPr>
                <w:rFonts w:ascii="宋体" w:hAnsi="宋体" w:cs="宋体" w:hint="eastAsia"/>
                <w:bCs/>
                <w:szCs w:val="21"/>
              </w:rPr>
              <w:t>拍或停顿超过</w:t>
            </w:r>
            <w:r w:rsidRPr="007A10CE">
              <w:rPr>
                <w:rFonts w:ascii="宋体" w:hAnsi="宋体" w:cs="宋体" w:hint="eastAsia"/>
                <w:bCs/>
                <w:szCs w:val="21"/>
              </w:rPr>
              <w:t>2</w:t>
            </w:r>
            <w:r w:rsidRPr="007A10CE">
              <w:rPr>
                <w:rFonts w:ascii="宋体" w:hAnsi="宋体" w:cs="宋体" w:hint="eastAsia"/>
                <w:bCs/>
                <w:szCs w:val="21"/>
              </w:rPr>
              <w:t>次，每次超过</w:t>
            </w:r>
            <w:r w:rsidRPr="007A10CE">
              <w:rPr>
                <w:rFonts w:ascii="宋体" w:hAnsi="宋体" w:cs="宋体" w:hint="eastAsia"/>
                <w:bCs/>
                <w:szCs w:val="21"/>
              </w:rPr>
              <w:t>8</w:t>
            </w:r>
            <w:r w:rsidRPr="007A10CE">
              <w:rPr>
                <w:rFonts w:ascii="宋体" w:hAnsi="宋体" w:cs="宋体" w:hint="eastAsia"/>
                <w:bCs/>
                <w:szCs w:val="21"/>
              </w:rPr>
              <w:t>拍；</w:t>
            </w:r>
          </w:p>
          <w:p w14:paraId="284AE518" w14:textId="77777777" w:rsidR="0046282B" w:rsidRPr="007A10CE" w:rsidRDefault="0046282B" w:rsidP="007A10CE">
            <w:pPr>
              <w:spacing w:line="320" w:lineRule="exact"/>
              <w:ind w:rightChars="-51" w:right="-107"/>
              <w:rPr>
                <w:rFonts w:ascii="宋体" w:hAnsi="宋体" w:cs="宋体" w:hint="eastAsia"/>
                <w:bCs/>
                <w:szCs w:val="21"/>
              </w:rPr>
            </w:pPr>
            <w:r w:rsidRPr="007A10CE">
              <w:rPr>
                <w:rFonts w:ascii="宋体" w:hAnsi="宋体" w:cs="宋体" w:hint="eastAsia"/>
                <w:bCs/>
                <w:szCs w:val="21"/>
              </w:rPr>
              <w:t>（</w:t>
            </w:r>
            <w:r w:rsidRPr="007A10CE">
              <w:rPr>
                <w:rFonts w:ascii="宋体" w:hAnsi="宋体" w:cs="宋体" w:hint="eastAsia"/>
                <w:bCs/>
                <w:szCs w:val="21"/>
              </w:rPr>
              <w:t>2</w:t>
            </w:r>
            <w:r w:rsidRPr="007A10CE">
              <w:rPr>
                <w:rFonts w:ascii="宋体" w:hAnsi="宋体" w:cs="宋体" w:hint="eastAsia"/>
                <w:bCs/>
                <w:szCs w:val="21"/>
              </w:rPr>
              <w:t>）动作的正确性：改变动作性质（</w:t>
            </w:r>
            <w:r w:rsidRPr="007A10CE">
              <w:rPr>
                <w:rFonts w:ascii="宋体" w:hAnsi="宋体" w:cs="宋体" w:hint="eastAsia"/>
                <w:bCs/>
                <w:szCs w:val="21"/>
              </w:rPr>
              <w:t>4</w:t>
            </w:r>
            <w:r w:rsidRPr="007A10CE">
              <w:rPr>
                <w:rFonts w:ascii="宋体" w:hAnsi="宋体" w:cs="宋体" w:hint="eastAsia"/>
                <w:bCs/>
                <w:szCs w:val="21"/>
              </w:rPr>
              <w:t>拍以上）超过</w:t>
            </w:r>
            <w:r w:rsidRPr="007A10CE">
              <w:rPr>
                <w:rFonts w:ascii="宋体" w:hAnsi="宋体" w:cs="宋体" w:hint="eastAsia"/>
                <w:bCs/>
                <w:szCs w:val="21"/>
              </w:rPr>
              <w:t>4</w:t>
            </w:r>
            <w:r w:rsidRPr="007A10CE">
              <w:rPr>
                <w:rFonts w:ascii="宋体" w:hAnsi="宋体" w:cs="宋体" w:hint="eastAsia"/>
                <w:bCs/>
                <w:szCs w:val="21"/>
              </w:rPr>
              <w:t>次；</w:t>
            </w:r>
          </w:p>
          <w:p w14:paraId="5C4382E3" w14:textId="77777777" w:rsidR="0046282B" w:rsidRPr="007A10CE" w:rsidRDefault="0046282B" w:rsidP="007A10CE">
            <w:pPr>
              <w:pStyle w:val="ae"/>
              <w:spacing w:before="0" w:beforeAutospacing="0" w:after="0" w:afterAutospacing="0" w:line="320" w:lineRule="exact"/>
              <w:ind w:rightChars="-51" w:right="-107"/>
              <w:rPr>
                <w:rFonts w:hint="eastAsia"/>
                <w:sz w:val="21"/>
                <w:szCs w:val="21"/>
              </w:rPr>
            </w:pPr>
            <w:r w:rsidRPr="007A10CE">
              <w:rPr>
                <w:rFonts w:hint="eastAsia"/>
                <w:sz w:val="21"/>
                <w:szCs w:val="21"/>
              </w:rPr>
              <w:t>（3）节奏感： 1/3成套未配合音乐节奏。</w:t>
            </w:r>
          </w:p>
        </w:tc>
        <w:tc>
          <w:tcPr>
            <w:tcW w:w="1658" w:type="dxa"/>
            <w:vMerge/>
            <w:shd w:val="clear" w:color="auto" w:fill="auto"/>
          </w:tcPr>
          <w:p w14:paraId="25012F02" w14:textId="77777777" w:rsidR="0046282B" w:rsidRPr="007A10CE" w:rsidRDefault="0046282B" w:rsidP="007A10CE">
            <w:pPr>
              <w:spacing w:line="320" w:lineRule="exact"/>
              <w:rPr>
                <w:rFonts w:ascii="宋体" w:hAnsi="宋体" w:cs="宋体" w:hint="eastAsia"/>
                <w:bCs/>
                <w:szCs w:val="21"/>
              </w:rPr>
            </w:pPr>
          </w:p>
        </w:tc>
      </w:tr>
      <w:tr w:rsidR="0046282B" w:rsidRPr="007A10CE" w14:paraId="01CC9291" w14:textId="77777777" w:rsidTr="007A10CE">
        <w:trPr>
          <w:trHeight w:val="324"/>
        </w:trPr>
        <w:tc>
          <w:tcPr>
            <w:tcW w:w="8059" w:type="dxa"/>
            <w:gridSpan w:val="3"/>
            <w:shd w:val="clear" w:color="auto" w:fill="auto"/>
          </w:tcPr>
          <w:p w14:paraId="602B8CFC" w14:textId="77777777" w:rsidR="0046282B" w:rsidRPr="007A10CE" w:rsidRDefault="0046282B" w:rsidP="007A10CE">
            <w:pPr>
              <w:spacing w:line="320" w:lineRule="exact"/>
              <w:rPr>
                <w:rFonts w:ascii="宋体" w:hAnsi="宋体" w:cs="宋体" w:hint="eastAsia"/>
                <w:bCs/>
                <w:szCs w:val="21"/>
              </w:rPr>
            </w:pPr>
            <w:r w:rsidRPr="007A10CE">
              <w:rPr>
                <w:rStyle w:val="afd"/>
                <w:rFonts w:ascii="宋体" w:hAnsi="宋体" w:cs="宋体" w:hint="eastAsia"/>
                <w:szCs w:val="21"/>
              </w:rPr>
              <w:t>注：考试要求统一着装，可以全班统一，也可以分小组统一。</w:t>
            </w:r>
          </w:p>
        </w:tc>
      </w:tr>
    </w:tbl>
    <w:p w14:paraId="201F712F" w14:textId="77777777" w:rsidR="0046282B" w:rsidRPr="00E46889" w:rsidRDefault="0046282B" w:rsidP="003951FB">
      <w:pPr>
        <w:spacing w:line="320" w:lineRule="exact"/>
        <w:rPr>
          <w:rFonts w:ascii="宋体" w:hAnsi="宋体" w:cs="宋体" w:hint="eastAsia"/>
          <w:b/>
          <w:szCs w:val="21"/>
        </w:rPr>
      </w:pPr>
    </w:p>
    <w:p w14:paraId="7145EDDE" w14:textId="77777777" w:rsidR="0046282B" w:rsidRPr="00E46889" w:rsidRDefault="0046282B" w:rsidP="003951FB">
      <w:pPr>
        <w:spacing w:line="480" w:lineRule="exact"/>
        <w:ind w:firstLineChars="150" w:firstLine="315"/>
        <w:rPr>
          <w:rFonts w:ascii="宋体" w:hAnsi="宋体" w:hint="eastAsia"/>
          <w:b/>
          <w:color w:val="000000"/>
          <w:sz w:val="32"/>
          <w:szCs w:val="32"/>
        </w:rPr>
      </w:pPr>
      <w:r w:rsidRPr="00E46889">
        <w:rPr>
          <w:rFonts w:ascii="宋体" w:hAnsi="宋体" w:hint="eastAsia"/>
          <w:b/>
          <w:szCs w:val="21"/>
        </w:rPr>
        <w:t xml:space="preserve">      </w:t>
      </w:r>
      <w:r w:rsidRPr="00E46889">
        <w:rPr>
          <w:rFonts w:ascii="宋体" w:hAnsi="宋体" w:hint="eastAsia"/>
          <w:b/>
          <w:color w:val="000000"/>
          <w:sz w:val="28"/>
          <w:szCs w:val="28"/>
        </w:rPr>
        <w:t>健美操成套规定动作</w:t>
      </w:r>
      <w:r w:rsidRPr="00E46889">
        <w:rPr>
          <w:rFonts w:ascii="宋体" w:hAnsi="宋体" w:hint="eastAsia"/>
          <w:b/>
          <w:sz w:val="28"/>
          <w:szCs w:val="28"/>
        </w:rPr>
        <w:t>队形创编评价标准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0"/>
        <w:gridCol w:w="4469"/>
        <w:gridCol w:w="1147"/>
      </w:tblGrid>
      <w:tr w:rsidR="0046282B" w:rsidRPr="007A10CE" w14:paraId="5DE11EF3" w14:textId="77777777" w:rsidTr="007A10CE">
        <w:tc>
          <w:tcPr>
            <w:tcW w:w="2730" w:type="dxa"/>
            <w:shd w:val="clear" w:color="auto" w:fill="auto"/>
            <w:vAlign w:val="center"/>
          </w:tcPr>
          <w:p w14:paraId="22C34DAB" w14:textId="77777777" w:rsidR="0046282B" w:rsidRPr="007A10CE" w:rsidRDefault="0046282B" w:rsidP="007A10CE">
            <w:pPr>
              <w:autoSpaceDN w:val="0"/>
              <w:adjustRightInd w:val="0"/>
              <w:snapToGrid w:val="0"/>
              <w:jc w:val="center"/>
              <w:rPr>
                <w:rFonts w:ascii="宋体" w:hAnsi="宋体" w:hint="eastAsia"/>
                <w:b/>
                <w:color w:val="000000"/>
                <w:sz w:val="32"/>
                <w:szCs w:val="32"/>
              </w:rPr>
            </w:pPr>
            <w:r w:rsidRPr="007A10CE">
              <w:rPr>
                <w:rFonts w:ascii="宋体" w:hAnsi="宋体" w:hint="eastAsia"/>
                <w:b/>
                <w:color w:val="000000"/>
                <w:szCs w:val="21"/>
              </w:rPr>
              <w:t>评价指标</w:t>
            </w:r>
          </w:p>
        </w:tc>
        <w:tc>
          <w:tcPr>
            <w:tcW w:w="4563" w:type="dxa"/>
            <w:shd w:val="clear" w:color="auto" w:fill="auto"/>
            <w:vAlign w:val="center"/>
          </w:tcPr>
          <w:p w14:paraId="398761E1" w14:textId="77777777" w:rsidR="0046282B" w:rsidRPr="007A10CE" w:rsidRDefault="0046282B" w:rsidP="007A10CE">
            <w:pPr>
              <w:autoSpaceDN w:val="0"/>
              <w:adjustRightInd w:val="0"/>
              <w:snapToGrid w:val="0"/>
              <w:jc w:val="center"/>
              <w:rPr>
                <w:rFonts w:ascii="宋体" w:hAnsi="宋体" w:hint="eastAsia"/>
                <w:b/>
                <w:color w:val="000000"/>
                <w:sz w:val="32"/>
                <w:szCs w:val="32"/>
              </w:rPr>
            </w:pPr>
            <w:r w:rsidRPr="007A10CE">
              <w:rPr>
                <w:rFonts w:ascii="宋体" w:hAnsi="宋体" w:cs="宋体" w:hint="eastAsia"/>
                <w:b/>
                <w:color w:val="000000"/>
                <w:szCs w:val="21"/>
              </w:rPr>
              <w:t>内</w:t>
            </w:r>
            <w:r w:rsidRPr="007A10CE">
              <w:rPr>
                <w:rFonts w:ascii="宋体" w:hAnsi="宋体" w:cs="宋体" w:hint="eastAsia"/>
                <w:b/>
                <w:color w:val="000000"/>
                <w:szCs w:val="21"/>
              </w:rPr>
              <w:t xml:space="preserve">            </w:t>
            </w:r>
            <w:r w:rsidRPr="007A10CE">
              <w:rPr>
                <w:rFonts w:ascii="宋体" w:hAnsi="宋体" w:cs="宋体" w:hint="eastAsia"/>
                <w:b/>
                <w:color w:val="000000"/>
                <w:szCs w:val="21"/>
              </w:rPr>
              <w:t>容</w:t>
            </w:r>
          </w:p>
        </w:tc>
        <w:tc>
          <w:tcPr>
            <w:tcW w:w="1162" w:type="dxa"/>
            <w:shd w:val="clear" w:color="auto" w:fill="auto"/>
            <w:vAlign w:val="center"/>
          </w:tcPr>
          <w:p w14:paraId="19C2B687" w14:textId="77777777" w:rsidR="0046282B" w:rsidRPr="007A10CE" w:rsidRDefault="0046282B" w:rsidP="007A10CE">
            <w:pPr>
              <w:autoSpaceDN w:val="0"/>
              <w:adjustRightInd w:val="0"/>
              <w:snapToGrid w:val="0"/>
              <w:jc w:val="center"/>
              <w:rPr>
                <w:rFonts w:ascii="宋体" w:hAnsi="宋体" w:hint="eastAsia"/>
                <w:bCs/>
                <w:color w:val="000000"/>
                <w:szCs w:val="21"/>
              </w:rPr>
            </w:pPr>
            <w:r w:rsidRPr="007A10CE">
              <w:rPr>
                <w:rFonts w:ascii="宋体" w:hAnsi="宋体" w:cs="宋体" w:hint="eastAsia"/>
                <w:bCs/>
                <w:color w:val="000000"/>
                <w:szCs w:val="21"/>
              </w:rPr>
              <w:t>分值</w:t>
            </w:r>
          </w:p>
        </w:tc>
      </w:tr>
      <w:tr w:rsidR="0046282B" w:rsidRPr="007A10CE" w14:paraId="7AC7FF0D" w14:textId="77777777" w:rsidTr="007A10CE">
        <w:tc>
          <w:tcPr>
            <w:tcW w:w="2730" w:type="dxa"/>
            <w:shd w:val="clear" w:color="auto" w:fill="auto"/>
          </w:tcPr>
          <w:p w14:paraId="206D3C2D" w14:textId="77777777" w:rsidR="0046282B" w:rsidRPr="007A10CE" w:rsidRDefault="0046282B" w:rsidP="007A10CE">
            <w:pPr>
              <w:spacing w:line="480" w:lineRule="exact"/>
              <w:rPr>
                <w:rFonts w:ascii="宋体" w:hAnsi="宋体" w:hint="eastAsia"/>
                <w:bCs/>
                <w:color w:val="000000"/>
                <w:szCs w:val="21"/>
              </w:rPr>
            </w:pPr>
            <w:r w:rsidRPr="007A10CE">
              <w:rPr>
                <w:rFonts w:ascii="宋体" w:hAnsi="宋体" w:hint="eastAsia"/>
                <w:bCs/>
                <w:color w:val="000000"/>
                <w:szCs w:val="21"/>
              </w:rPr>
              <w:t>开始和结束托举、造型</w:t>
            </w:r>
          </w:p>
        </w:tc>
        <w:tc>
          <w:tcPr>
            <w:tcW w:w="4563" w:type="dxa"/>
            <w:shd w:val="clear" w:color="auto" w:fill="auto"/>
          </w:tcPr>
          <w:p w14:paraId="19AA5368" w14:textId="77777777" w:rsidR="0046282B" w:rsidRPr="007A10CE" w:rsidRDefault="0046282B" w:rsidP="007A10CE">
            <w:pPr>
              <w:spacing w:line="480" w:lineRule="exact"/>
              <w:rPr>
                <w:rFonts w:ascii="宋体" w:hAnsi="宋体" w:hint="eastAsia"/>
                <w:bCs/>
                <w:color w:val="000000"/>
                <w:szCs w:val="21"/>
              </w:rPr>
            </w:pPr>
            <w:r w:rsidRPr="007A10CE">
              <w:rPr>
                <w:rFonts w:ascii="宋体" w:hAnsi="宋体" w:hint="eastAsia"/>
                <w:bCs/>
                <w:color w:val="000000"/>
                <w:szCs w:val="21"/>
              </w:rPr>
              <w:t>托举、造型新颖、美观、合理。</w:t>
            </w:r>
          </w:p>
        </w:tc>
        <w:tc>
          <w:tcPr>
            <w:tcW w:w="1162" w:type="dxa"/>
            <w:shd w:val="clear" w:color="auto" w:fill="auto"/>
          </w:tcPr>
          <w:p w14:paraId="364E7414" w14:textId="77777777" w:rsidR="0046282B" w:rsidRPr="007A10CE" w:rsidRDefault="0046282B" w:rsidP="007A10CE">
            <w:pPr>
              <w:spacing w:line="480" w:lineRule="exact"/>
              <w:jc w:val="center"/>
              <w:rPr>
                <w:rFonts w:ascii="宋体" w:hAnsi="宋体" w:hint="eastAsia"/>
                <w:bCs/>
                <w:color w:val="000000"/>
                <w:szCs w:val="21"/>
              </w:rPr>
            </w:pPr>
            <w:r w:rsidRPr="007A10CE">
              <w:rPr>
                <w:rFonts w:ascii="宋体" w:hAnsi="宋体" w:hint="eastAsia"/>
                <w:bCs/>
                <w:color w:val="000000"/>
                <w:szCs w:val="21"/>
              </w:rPr>
              <w:t>10</w:t>
            </w:r>
          </w:p>
        </w:tc>
      </w:tr>
      <w:tr w:rsidR="0046282B" w:rsidRPr="007A10CE" w14:paraId="39A5AE7C" w14:textId="77777777" w:rsidTr="007A10CE">
        <w:tc>
          <w:tcPr>
            <w:tcW w:w="2730" w:type="dxa"/>
            <w:shd w:val="clear" w:color="auto" w:fill="auto"/>
          </w:tcPr>
          <w:p w14:paraId="6590831E" w14:textId="77777777" w:rsidR="0046282B" w:rsidRPr="007A10CE" w:rsidRDefault="0046282B" w:rsidP="007A10CE">
            <w:pPr>
              <w:spacing w:line="480" w:lineRule="exact"/>
              <w:rPr>
                <w:rFonts w:ascii="宋体" w:hAnsi="宋体" w:hint="eastAsia"/>
                <w:bCs/>
                <w:color w:val="000000"/>
                <w:szCs w:val="21"/>
              </w:rPr>
            </w:pPr>
            <w:r w:rsidRPr="007A10CE">
              <w:rPr>
                <w:rFonts w:ascii="宋体" w:hAnsi="宋体" w:hint="eastAsia"/>
                <w:bCs/>
                <w:color w:val="000000"/>
                <w:szCs w:val="21"/>
              </w:rPr>
              <w:t>队形变化的多样性、流动性</w:t>
            </w:r>
          </w:p>
        </w:tc>
        <w:tc>
          <w:tcPr>
            <w:tcW w:w="4563" w:type="dxa"/>
            <w:shd w:val="clear" w:color="auto" w:fill="auto"/>
          </w:tcPr>
          <w:p w14:paraId="7402F73A" w14:textId="77777777" w:rsidR="0046282B" w:rsidRPr="007A10CE" w:rsidRDefault="0046282B" w:rsidP="007A10CE">
            <w:pPr>
              <w:spacing w:line="480" w:lineRule="exact"/>
              <w:rPr>
                <w:rFonts w:ascii="宋体" w:hAnsi="宋体" w:hint="eastAsia"/>
                <w:bCs/>
                <w:color w:val="000000"/>
                <w:szCs w:val="21"/>
              </w:rPr>
            </w:pPr>
            <w:r w:rsidRPr="007A10CE">
              <w:rPr>
                <w:rFonts w:ascii="宋体" w:hAnsi="宋体" w:hint="eastAsia"/>
                <w:bCs/>
                <w:color w:val="000000"/>
                <w:szCs w:val="21"/>
              </w:rPr>
              <w:t>形变化数量多、具有复杂性、多样性和流动性。</w:t>
            </w:r>
          </w:p>
        </w:tc>
        <w:tc>
          <w:tcPr>
            <w:tcW w:w="1162" w:type="dxa"/>
            <w:shd w:val="clear" w:color="auto" w:fill="auto"/>
          </w:tcPr>
          <w:p w14:paraId="30D36A67" w14:textId="77777777" w:rsidR="0046282B" w:rsidRPr="007A10CE" w:rsidRDefault="0046282B" w:rsidP="007A10CE">
            <w:pPr>
              <w:spacing w:line="480" w:lineRule="exact"/>
              <w:jc w:val="center"/>
              <w:rPr>
                <w:rFonts w:ascii="宋体" w:hAnsi="宋体" w:hint="eastAsia"/>
                <w:bCs/>
                <w:color w:val="000000"/>
                <w:szCs w:val="21"/>
              </w:rPr>
            </w:pPr>
            <w:r w:rsidRPr="007A10CE">
              <w:rPr>
                <w:rFonts w:ascii="宋体" w:hAnsi="宋体" w:hint="eastAsia"/>
                <w:bCs/>
                <w:color w:val="000000"/>
                <w:szCs w:val="21"/>
              </w:rPr>
              <w:t>50</w:t>
            </w:r>
          </w:p>
        </w:tc>
      </w:tr>
      <w:tr w:rsidR="0046282B" w:rsidRPr="007A10CE" w14:paraId="2D73BFE3" w14:textId="77777777" w:rsidTr="007A10CE">
        <w:tc>
          <w:tcPr>
            <w:tcW w:w="2730" w:type="dxa"/>
            <w:shd w:val="clear" w:color="auto" w:fill="auto"/>
          </w:tcPr>
          <w:p w14:paraId="2423A650" w14:textId="77777777" w:rsidR="0046282B" w:rsidRPr="007A10CE" w:rsidRDefault="0046282B" w:rsidP="007A10CE">
            <w:pPr>
              <w:spacing w:line="480" w:lineRule="exact"/>
              <w:rPr>
                <w:rFonts w:ascii="宋体" w:hAnsi="宋体" w:hint="eastAsia"/>
                <w:bCs/>
                <w:color w:val="000000"/>
                <w:szCs w:val="21"/>
              </w:rPr>
            </w:pPr>
            <w:r w:rsidRPr="007A10CE">
              <w:rPr>
                <w:rFonts w:ascii="宋体" w:hAnsi="宋体" w:hint="eastAsia"/>
                <w:bCs/>
                <w:color w:val="000000"/>
                <w:szCs w:val="21"/>
              </w:rPr>
              <w:t>队形变化的合理性</w:t>
            </w:r>
          </w:p>
        </w:tc>
        <w:tc>
          <w:tcPr>
            <w:tcW w:w="4563" w:type="dxa"/>
            <w:shd w:val="clear" w:color="auto" w:fill="auto"/>
          </w:tcPr>
          <w:p w14:paraId="06B007AF" w14:textId="77777777" w:rsidR="0046282B" w:rsidRPr="007A10CE" w:rsidRDefault="0046282B" w:rsidP="007A10CE">
            <w:pPr>
              <w:spacing w:line="480" w:lineRule="exact"/>
              <w:rPr>
                <w:rFonts w:ascii="宋体" w:hAnsi="宋体" w:hint="eastAsia"/>
                <w:bCs/>
                <w:color w:val="000000"/>
                <w:szCs w:val="21"/>
              </w:rPr>
            </w:pPr>
            <w:r w:rsidRPr="007A10CE">
              <w:rPr>
                <w:rFonts w:ascii="宋体" w:hAnsi="宋体" w:hint="eastAsia"/>
                <w:bCs/>
                <w:color w:val="000000"/>
                <w:szCs w:val="21"/>
              </w:rPr>
              <w:t>队形变化自然、巧妙，合理。</w:t>
            </w:r>
          </w:p>
        </w:tc>
        <w:tc>
          <w:tcPr>
            <w:tcW w:w="1162" w:type="dxa"/>
            <w:shd w:val="clear" w:color="auto" w:fill="auto"/>
          </w:tcPr>
          <w:p w14:paraId="2A237607" w14:textId="77777777" w:rsidR="0046282B" w:rsidRPr="007A10CE" w:rsidRDefault="0046282B" w:rsidP="007A10CE">
            <w:pPr>
              <w:spacing w:line="480" w:lineRule="exact"/>
              <w:jc w:val="center"/>
              <w:rPr>
                <w:rFonts w:ascii="宋体" w:hAnsi="宋体" w:hint="eastAsia"/>
                <w:bCs/>
                <w:color w:val="000000"/>
                <w:szCs w:val="21"/>
              </w:rPr>
            </w:pPr>
            <w:r w:rsidRPr="007A10CE">
              <w:rPr>
                <w:rFonts w:ascii="宋体" w:hAnsi="宋体" w:hint="eastAsia"/>
                <w:bCs/>
                <w:color w:val="000000"/>
                <w:szCs w:val="21"/>
              </w:rPr>
              <w:t>10</w:t>
            </w:r>
          </w:p>
        </w:tc>
      </w:tr>
      <w:tr w:rsidR="0046282B" w:rsidRPr="007A10CE" w14:paraId="2F689691" w14:textId="77777777" w:rsidTr="007A10CE">
        <w:tc>
          <w:tcPr>
            <w:tcW w:w="2730" w:type="dxa"/>
            <w:shd w:val="clear" w:color="auto" w:fill="auto"/>
          </w:tcPr>
          <w:p w14:paraId="4C953D08" w14:textId="77777777" w:rsidR="0046282B" w:rsidRPr="007A10CE" w:rsidRDefault="0046282B" w:rsidP="007A10CE">
            <w:pPr>
              <w:spacing w:line="480" w:lineRule="exact"/>
              <w:rPr>
                <w:rFonts w:ascii="宋体" w:hAnsi="宋体" w:hint="eastAsia"/>
                <w:bCs/>
                <w:color w:val="000000"/>
                <w:szCs w:val="21"/>
              </w:rPr>
            </w:pPr>
            <w:r w:rsidRPr="007A10CE">
              <w:rPr>
                <w:rFonts w:ascii="宋体" w:hAnsi="宋体" w:hint="eastAsia"/>
                <w:bCs/>
                <w:color w:val="000000"/>
                <w:szCs w:val="21"/>
              </w:rPr>
              <w:t>队形变化的层次感</w:t>
            </w:r>
          </w:p>
        </w:tc>
        <w:tc>
          <w:tcPr>
            <w:tcW w:w="4563" w:type="dxa"/>
            <w:shd w:val="clear" w:color="auto" w:fill="auto"/>
          </w:tcPr>
          <w:p w14:paraId="14534662" w14:textId="77777777" w:rsidR="0046282B" w:rsidRPr="007A10CE" w:rsidRDefault="0046282B" w:rsidP="007A10CE">
            <w:pPr>
              <w:spacing w:line="480" w:lineRule="exact"/>
              <w:rPr>
                <w:rFonts w:ascii="宋体" w:hAnsi="宋体" w:hint="eastAsia"/>
                <w:bCs/>
                <w:color w:val="000000"/>
                <w:szCs w:val="21"/>
              </w:rPr>
            </w:pPr>
            <w:r w:rsidRPr="007A10CE">
              <w:rPr>
                <w:rFonts w:ascii="宋体" w:hAnsi="宋体" w:hint="eastAsia"/>
                <w:bCs/>
                <w:color w:val="000000"/>
                <w:szCs w:val="21"/>
              </w:rPr>
              <w:t>队形变化采用对称、依次、对比手法，层次分明。</w:t>
            </w:r>
          </w:p>
        </w:tc>
        <w:tc>
          <w:tcPr>
            <w:tcW w:w="1162" w:type="dxa"/>
            <w:shd w:val="clear" w:color="auto" w:fill="auto"/>
          </w:tcPr>
          <w:p w14:paraId="59BFD559" w14:textId="77777777" w:rsidR="0046282B" w:rsidRPr="007A10CE" w:rsidRDefault="0046282B" w:rsidP="007A10CE">
            <w:pPr>
              <w:spacing w:line="480" w:lineRule="exact"/>
              <w:jc w:val="center"/>
              <w:rPr>
                <w:rFonts w:ascii="宋体" w:hAnsi="宋体" w:hint="eastAsia"/>
                <w:bCs/>
                <w:color w:val="000000"/>
                <w:szCs w:val="21"/>
              </w:rPr>
            </w:pPr>
            <w:r w:rsidRPr="007A10CE">
              <w:rPr>
                <w:rFonts w:ascii="宋体" w:hAnsi="宋体" w:hint="eastAsia"/>
                <w:bCs/>
                <w:color w:val="000000"/>
                <w:szCs w:val="21"/>
              </w:rPr>
              <w:t>20</w:t>
            </w:r>
          </w:p>
        </w:tc>
      </w:tr>
      <w:tr w:rsidR="0046282B" w:rsidRPr="007A10CE" w14:paraId="1FD81A31" w14:textId="77777777" w:rsidTr="007A10CE">
        <w:tc>
          <w:tcPr>
            <w:tcW w:w="2730" w:type="dxa"/>
            <w:shd w:val="clear" w:color="auto" w:fill="auto"/>
          </w:tcPr>
          <w:p w14:paraId="5A650D58" w14:textId="77777777" w:rsidR="0046282B" w:rsidRPr="007A10CE" w:rsidRDefault="0046282B" w:rsidP="007A10CE">
            <w:pPr>
              <w:spacing w:line="480" w:lineRule="exact"/>
              <w:rPr>
                <w:rFonts w:ascii="宋体" w:hAnsi="宋体" w:hint="eastAsia"/>
                <w:bCs/>
                <w:color w:val="000000"/>
                <w:szCs w:val="21"/>
              </w:rPr>
            </w:pPr>
            <w:r w:rsidRPr="007A10CE">
              <w:rPr>
                <w:rFonts w:ascii="宋体" w:hAnsi="宋体" w:hint="eastAsia"/>
                <w:bCs/>
                <w:color w:val="000000"/>
                <w:szCs w:val="21"/>
              </w:rPr>
              <w:t>场地运用</w:t>
            </w:r>
          </w:p>
        </w:tc>
        <w:tc>
          <w:tcPr>
            <w:tcW w:w="4563" w:type="dxa"/>
            <w:shd w:val="clear" w:color="auto" w:fill="auto"/>
          </w:tcPr>
          <w:p w14:paraId="71BDCC8C" w14:textId="77777777" w:rsidR="0046282B" w:rsidRPr="007A10CE" w:rsidRDefault="0046282B" w:rsidP="007A10CE">
            <w:pPr>
              <w:spacing w:line="480" w:lineRule="exact"/>
              <w:rPr>
                <w:rFonts w:ascii="宋体" w:hAnsi="宋体" w:hint="eastAsia"/>
                <w:bCs/>
                <w:color w:val="000000"/>
                <w:szCs w:val="21"/>
              </w:rPr>
            </w:pPr>
            <w:r w:rsidRPr="007A10CE">
              <w:rPr>
                <w:rFonts w:ascii="宋体" w:hAnsi="宋体" w:hint="eastAsia"/>
                <w:bCs/>
                <w:color w:val="000000"/>
                <w:szCs w:val="21"/>
              </w:rPr>
              <w:t>队形编排对场地使用的合理性，均衡性。</w:t>
            </w:r>
          </w:p>
        </w:tc>
        <w:tc>
          <w:tcPr>
            <w:tcW w:w="1162" w:type="dxa"/>
            <w:shd w:val="clear" w:color="auto" w:fill="auto"/>
          </w:tcPr>
          <w:p w14:paraId="195D0010" w14:textId="77777777" w:rsidR="0046282B" w:rsidRPr="007A10CE" w:rsidRDefault="0046282B" w:rsidP="007A10CE">
            <w:pPr>
              <w:spacing w:line="480" w:lineRule="exact"/>
              <w:jc w:val="center"/>
              <w:rPr>
                <w:rFonts w:ascii="宋体" w:hAnsi="宋体" w:hint="eastAsia"/>
                <w:bCs/>
                <w:color w:val="000000"/>
                <w:szCs w:val="21"/>
              </w:rPr>
            </w:pPr>
            <w:r w:rsidRPr="007A10CE">
              <w:rPr>
                <w:rFonts w:ascii="宋体" w:hAnsi="宋体" w:hint="eastAsia"/>
                <w:bCs/>
                <w:color w:val="000000"/>
                <w:szCs w:val="21"/>
              </w:rPr>
              <w:t>10</w:t>
            </w:r>
          </w:p>
        </w:tc>
      </w:tr>
      <w:tr w:rsidR="0046282B" w:rsidRPr="007A10CE" w14:paraId="40B94C7B" w14:textId="77777777" w:rsidTr="007A10CE">
        <w:tc>
          <w:tcPr>
            <w:tcW w:w="7293" w:type="dxa"/>
            <w:gridSpan w:val="2"/>
            <w:shd w:val="clear" w:color="auto" w:fill="auto"/>
          </w:tcPr>
          <w:p w14:paraId="40717C01" w14:textId="77777777" w:rsidR="0046282B" w:rsidRPr="007A10CE" w:rsidRDefault="0046282B" w:rsidP="007A10CE">
            <w:pPr>
              <w:spacing w:line="480" w:lineRule="exact"/>
              <w:rPr>
                <w:rFonts w:ascii="宋体" w:hAnsi="宋体" w:hint="eastAsia"/>
                <w:bCs/>
                <w:color w:val="000000"/>
                <w:szCs w:val="21"/>
              </w:rPr>
            </w:pPr>
            <w:r w:rsidRPr="007A10CE">
              <w:rPr>
                <w:rFonts w:ascii="宋体" w:hAnsi="宋体" w:hint="eastAsia"/>
                <w:bCs/>
                <w:color w:val="000000"/>
                <w:szCs w:val="21"/>
              </w:rPr>
              <w:t>合计</w:t>
            </w:r>
          </w:p>
        </w:tc>
        <w:tc>
          <w:tcPr>
            <w:tcW w:w="1162" w:type="dxa"/>
            <w:shd w:val="clear" w:color="auto" w:fill="auto"/>
          </w:tcPr>
          <w:p w14:paraId="5CAF00A9" w14:textId="77777777" w:rsidR="0046282B" w:rsidRPr="007A10CE" w:rsidRDefault="0046282B" w:rsidP="007A10CE">
            <w:pPr>
              <w:spacing w:line="480" w:lineRule="exact"/>
              <w:jc w:val="center"/>
              <w:rPr>
                <w:rFonts w:ascii="宋体" w:hAnsi="宋体" w:hint="eastAsia"/>
                <w:bCs/>
                <w:color w:val="000000"/>
                <w:szCs w:val="21"/>
              </w:rPr>
            </w:pPr>
            <w:r w:rsidRPr="007A10CE">
              <w:rPr>
                <w:rFonts w:ascii="宋体" w:hAnsi="宋体" w:hint="eastAsia"/>
                <w:bCs/>
                <w:color w:val="000000"/>
                <w:szCs w:val="21"/>
              </w:rPr>
              <w:t>100</w:t>
            </w:r>
          </w:p>
        </w:tc>
      </w:tr>
    </w:tbl>
    <w:p w14:paraId="1FB7D28B" w14:textId="77777777" w:rsidR="0046282B" w:rsidRPr="00E46889" w:rsidRDefault="0046282B" w:rsidP="003951FB">
      <w:pPr>
        <w:widowControl/>
        <w:spacing w:line="400" w:lineRule="exact"/>
        <w:jc w:val="left"/>
        <w:rPr>
          <w:rFonts w:ascii="宋体" w:hAnsi="宋体" w:cs="Lucida Sans Unicode" w:hint="eastAsia"/>
          <w:b/>
          <w:bCs/>
          <w:kern w:val="0"/>
          <w:sz w:val="24"/>
        </w:rPr>
      </w:pPr>
    </w:p>
    <w:p w14:paraId="6A14D963" w14:textId="77777777" w:rsidR="0046282B" w:rsidRPr="00E46889" w:rsidRDefault="0046282B" w:rsidP="003951FB">
      <w:pPr>
        <w:pStyle w:val="ae"/>
        <w:spacing w:before="0" w:beforeAutospacing="0" w:after="0" w:afterAutospacing="0" w:line="480" w:lineRule="exact"/>
        <w:ind w:firstLineChars="200" w:firstLine="482"/>
        <w:rPr>
          <w:rFonts w:hint="eastAsia"/>
          <w:color w:val="000000"/>
        </w:rPr>
      </w:pPr>
      <w:r w:rsidRPr="00E46889">
        <w:rPr>
          <w:rFonts w:hint="eastAsia"/>
          <w:b/>
          <w:color w:val="000000"/>
        </w:rPr>
        <w:t xml:space="preserve">  </w:t>
      </w:r>
    </w:p>
    <w:p w14:paraId="3CE4A253" w14:textId="77777777" w:rsidR="0046282B" w:rsidRPr="00E46889" w:rsidRDefault="0046282B">
      <w:pPr>
        <w:snapToGrid w:val="0"/>
        <w:spacing w:line="400" w:lineRule="exact"/>
        <w:ind w:firstLineChars="250" w:firstLine="600"/>
        <w:rPr>
          <w:rFonts w:ascii="宋体" w:hAnsi="宋体" w:hint="eastAsia"/>
          <w:b/>
          <w:color w:val="000000"/>
          <w:sz w:val="24"/>
        </w:rPr>
      </w:pPr>
    </w:p>
    <w:p w14:paraId="2A34318E" w14:textId="77777777" w:rsidR="0046282B" w:rsidRPr="00E46889" w:rsidRDefault="0046282B" w:rsidP="00885A1E">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.10</w:t>
      </w:r>
      <w:r w:rsidRPr="00E46889">
        <w:rPr>
          <w:rFonts w:ascii="宋体" w:hAnsi="宋体" w:hint="eastAsia"/>
          <w:b/>
          <w:bCs/>
          <w:color w:val="000000"/>
          <w:szCs w:val="21"/>
        </w:rPr>
        <w:t>散</w:t>
      </w:r>
      <w:r w:rsidRPr="00E46889">
        <w:rPr>
          <w:rFonts w:ascii="宋体" w:hAnsi="宋体" w:hint="eastAsia"/>
          <w:b/>
          <w:bCs/>
          <w:color w:val="000000"/>
          <w:szCs w:val="21"/>
        </w:rPr>
        <w:t xml:space="preserve">  </w:t>
      </w:r>
      <w:r w:rsidRPr="00E46889">
        <w:rPr>
          <w:rFonts w:ascii="宋体" w:hAnsi="宋体" w:hint="eastAsia"/>
          <w:b/>
          <w:bCs/>
          <w:color w:val="000000"/>
          <w:szCs w:val="21"/>
        </w:rPr>
        <w:t>手</w:t>
      </w:r>
    </w:p>
    <w:p w14:paraId="2F5DE18A" w14:textId="77777777" w:rsidR="0046282B" w:rsidRPr="00E46889" w:rsidRDefault="0046282B" w:rsidP="00885A1E">
      <w:pPr>
        <w:pStyle w:val="a5"/>
        <w:rPr>
          <w:rFonts w:ascii="宋体" w:hAnsi="宋体" w:hint="eastAsia"/>
          <w:color w:val="000000"/>
          <w:kern w:val="0"/>
          <w:sz w:val="24"/>
          <w:lang w:bidi="ar"/>
        </w:rPr>
      </w:pPr>
      <w:r w:rsidRPr="00E46889">
        <w:rPr>
          <w:rFonts w:ascii="宋体" w:hAnsi="宋体" w:hint="eastAsia"/>
        </w:rPr>
        <w:t>身体素质达标</w:t>
      </w:r>
    </w:p>
    <w:p w14:paraId="3FA23384"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第一学期</w:t>
      </w:r>
    </w:p>
    <w:p w14:paraId="4C9F1443" w14:textId="77777777" w:rsidR="0046282B" w:rsidRPr="00E46889" w:rsidRDefault="0046282B" w:rsidP="00885A1E">
      <w:pPr>
        <w:snapToGrid w:val="0"/>
        <w:ind w:firstLineChars="200" w:firstLine="420"/>
        <w:rPr>
          <w:rFonts w:ascii="宋体" w:hAnsi="宋体" w:hint="eastAsia"/>
          <w:szCs w:val="21"/>
        </w:rPr>
      </w:pPr>
      <w:r w:rsidRPr="00E46889">
        <w:rPr>
          <w:rFonts w:ascii="宋体" w:hAnsi="宋体" w:hint="eastAsia"/>
          <w:szCs w:val="21"/>
        </w:rPr>
        <w:t>一分钟跳绳评分标准（男、女同学通用）（</w:t>
      </w:r>
      <w:r w:rsidRPr="00E46889">
        <w:rPr>
          <w:rFonts w:ascii="宋体" w:hAnsi="宋体" w:hint="eastAsia"/>
          <w:szCs w:val="21"/>
        </w:rPr>
        <w:t>1</w:t>
      </w:r>
      <w:r w:rsidRPr="00E46889">
        <w:rPr>
          <w:rFonts w:ascii="宋体" w:hAnsi="宋体"/>
          <w:szCs w:val="21"/>
        </w:rPr>
        <w:t>0%</w:t>
      </w:r>
      <w:r w:rsidRPr="00E46889">
        <w:rPr>
          <w:rFonts w:ascii="宋体" w:hAnsi="宋体" w:hint="eastAsia"/>
          <w:szCs w:val="21"/>
        </w:rPr>
        <w:t>）</w:t>
      </w:r>
    </w:p>
    <w:p w14:paraId="0DD928DB" w14:textId="77777777" w:rsidR="0046282B" w:rsidRPr="00E46889" w:rsidRDefault="0046282B" w:rsidP="00885A1E">
      <w:pPr>
        <w:snapToGrid w:val="0"/>
        <w:jc w:val="center"/>
        <w:rPr>
          <w:rFonts w:ascii="宋体" w:hAnsi="宋体" w:hint="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2"/>
        <w:gridCol w:w="2841"/>
        <w:gridCol w:w="2841"/>
      </w:tblGrid>
      <w:tr w:rsidR="0046282B" w:rsidRPr="00E46889" w14:paraId="76303092" w14:textId="77777777" w:rsidTr="00885A1E">
        <w:trPr>
          <w:jc w:val="center"/>
        </w:trPr>
        <w:tc>
          <w:tcPr>
            <w:tcW w:w="1292" w:type="dxa"/>
          </w:tcPr>
          <w:p w14:paraId="5F011D38"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序号</w:t>
            </w:r>
          </w:p>
        </w:tc>
        <w:tc>
          <w:tcPr>
            <w:tcW w:w="2841" w:type="dxa"/>
          </w:tcPr>
          <w:p w14:paraId="48CAC802"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成绩</w:t>
            </w:r>
          </w:p>
        </w:tc>
        <w:tc>
          <w:tcPr>
            <w:tcW w:w="2841" w:type="dxa"/>
          </w:tcPr>
          <w:p w14:paraId="2667C653"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分数</w:t>
            </w:r>
          </w:p>
        </w:tc>
      </w:tr>
      <w:tr w:rsidR="0046282B" w:rsidRPr="00E46889" w14:paraId="310C576D" w14:textId="77777777" w:rsidTr="00885A1E">
        <w:trPr>
          <w:jc w:val="center"/>
        </w:trPr>
        <w:tc>
          <w:tcPr>
            <w:tcW w:w="1292" w:type="dxa"/>
          </w:tcPr>
          <w:p w14:paraId="31C449C0"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w:t>
            </w:r>
          </w:p>
        </w:tc>
        <w:tc>
          <w:tcPr>
            <w:tcW w:w="2841" w:type="dxa"/>
          </w:tcPr>
          <w:p w14:paraId="524E1634"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180</w:t>
            </w:r>
          </w:p>
        </w:tc>
        <w:tc>
          <w:tcPr>
            <w:tcW w:w="2841" w:type="dxa"/>
          </w:tcPr>
          <w:p w14:paraId="18B69F5C"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100</w:t>
            </w:r>
          </w:p>
        </w:tc>
      </w:tr>
      <w:tr w:rsidR="0046282B" w:rsidRPr="00E46889" w14:paraId="3A122D56" w14:textId="77777777" w:rsidTr="00885A1E">
        <w:trPr>
          <w:jc w:val="center"/>
        </w:trPr>
        <w:tc>
          <w:tcPr>
            <w:tcW w:w="1292" w:type="dxa"/>
          </w:tcPr>
          <w:p w14:paraId="4182C39E"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w:t>
            </w:r>
          </w:p>
        </w:tc>
        <w:tc>
          <w:tcPr>
            <w:tcW w:w="2841" w:type="dxa"/>
          </w:tcPr>
          <w:p w14:paraId="50976821"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175</w:t>
            </w:r>
          </w:p>
        </w:tc>
        <w:tc>
          <w:tcPr>
            <w:tcW w:w="2841" w:type="dxa"/>
          </w:tcPr>
          <w:p w14:paraId="5B828AC2"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97</w:t>
            </w:r>
          </w:p>
        </w:tc>
      </w:tr>
      <w:tr w:rsidR="0046282B" w:rsidRPr="00E46889" w14:paraId="0F90E098" w14:textId="77777777" w:rsidTr="00885A1E">
        <w:trPr>
          <w:jc w:val="center"/>
        </w:trPr>
        <w:tc>
          <w:tcPr>
            <w:tcW w:w="1292" w:type="dxa"/>
          </w:tcPr>
          <w:p w14:paraId="6662158E"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w:t>
            </w:r>
          </w:p>
        </w:tc>
        <w:tc>
          <w:tcPr>
            <w:tcW w:w="2841" w:type="dxa"/>
          </w:tcPr>
          <w:p w14:paraId="5BE1D634"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170</w:t>
            </w:r>
          </w:p>
        </w:tc>
        <w:tc>
          <w:tcPr>
            <w:tcW w:w="2841" w:type="dxa"/>
          </w:tcPr>
          <w:p w14:paraId="01E37F22"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93</w:t>
            </w:r>
          </w:p>
        </w:tc>
      </w:tr>
      <w:tr w:rsidR="0046282B" w:rsidRPr="00E46889" w14:paraId="1D4FBA1A" w14:textId="77777777" w:rsidTr="00885A1E">
        <w:trPr>
          <w:jc w:val="center"/>
        </w:trPr>
        <w:tc>
          <w:tcPr>
            <w:tcW w:w="1292" w:type="dxa"/>
          </w:tcPr>
          <w:p w14:paraId="4404E543"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w:t>
            </w:r>
          </w:p>
        </w:tc>
        <w:tc>
          <w:tcPr>
            <w:tcW w:w="2841" w:type="dxa"/>
          </w:tcPr>
          <w:p w14:paraId="0ADC151C"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165</w:t>
            </w:r>
          </w:p>
        </w:tc>
        <w:tc>
          <w:tcPr>
            <w:tcW w:w="2841" w:type="dxa"/>
          </w:tcPr>
          <w:p w14:paraId="38227783"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90</w:t>
            </w:r>
          </w:p>
        </w:tc>
      </w:tr>
      <w:tr w:rsidR="0046282B" w:rsidRPr="00E46889" w14:paraId="3A57B995" w14:textId="77777777" w:rsidTr="00885A1E">
        <w:trPr>
          <w:jc w:val="center"/>
        </w:trPr>
        <w:tc>
          <w:tcPr>
            <w:tcW w:w="1292" w:type="dxa"/>
          </w:tcPr>
          <w:p w14:paraId="16A3454C"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5</w:t>
            </w:r>
          </w:p>
        </w:tc>
        <w:tc>
          <w:tcPr>
            <w:tcW w:w="2841" w:type="dxa"/>
          </w:tcPr>
          <w:p w14:paraId="10A643E3"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160</w:t>
            </w:r>
          </w:p>
        </w:tc>
        <w:tc>
          <w:tcPr>
            <w:tcW w:w="2841" w:type="dxa"/>
          </w:tcPr>
          <w:p w14:paraId="558715AF"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87</w:t>
            </w:r>
          </w:p>
        </w:tc>
      </w:tr>
      <w:tr w:rsidR="0046282B" w:rsidRPr="00E46889" w14:paraId="071F4BB4" w14:textId="77777777" w:rsidTr="00885A1E">
        <w:trPr>
          <w:jc w:val="center"/>
        </w:trPr>
        <w:tc>
          <w:tcPr>
            <w:tcW w:w="1292" w:type="dxa"/>
          </w:tcPr>
          <w:p w14:paraId="52776F41"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lastRenderedPageBreak/>
              <w:t>6</w:t>
            </w:r>
          </w:p>
        </w:tc>
        <w:tc>
          <w:tcPr>
            <w:tcW w:w="2841" w:type="dxa"/>
          </w:tcPr>
          <w:p w14:paraId="4AF4008E"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155</w:t>
            </w:r>
          </w:p>
        </w:tc>
        <w:tc>
          <w:tcPr>
            <w:tcW w:w="2841" w:type="dxa"/>
          </w:tcPr>
          <w:p w14:paraId="0DC62FAA"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83</w:t>
            </w:r>
          </w:p>
        </w:tc>
      </w:tr>
      <w:tr w:rsidR="0046282B" w:rsidRPr="00E46889" w14:paraId="3F509B24" w14:textId="77777777" w:rsidTr="00885A1E">
        <w:trPr>
          <w:jc w:val="center"/>
        </w:trPr>
        <w:tc>
          <w:tcPr>
            <w:tcW w:w="1292" w:type="dxa"/>
          </w:tcPr>
          <w:p w14:paraId="56A7DBAE"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7</w:t>
            </w:r>
          </w:p>
        </w:tc>
        <w:tc>
          <w:tcPr>
            <w:tcW w:w="2841" w:type="dxa"/>
          </w:tcPr>
          <w:p w14:paraId="00A39142"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150</w:t>
            </w:r>
          </w:p>
        </w:tc>
        <w:tc>
          <w:tcPr>
            <w:tcW w:w="2841" w:type="dxa"/>
          </w:tcPr>
          <w:p w14:paraId="1E084BCC"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80</w:t>
            </w:r>
          </w:p>
        </w:tc>
      </w:tr>
      <w:tr w:rsidR="0046282B" w:rsidRPr="00E46889" w14:paraId="60AB6D4C" w14:textId="77777777" w:rsidTr="00885A1E">
        <w:trPr>
          <w:jc w:val="center"/>
        </w:trPr>
        <w:tc>
          <w:tcPr>
            <w:tcW w:w="1292" w:type="dxa"/>
          </w:tcPr>
          <w:p w14:paraId="125C84BE"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8</w:t>
            </w:r>
          </w:p>
        </w:tc>
        <w:tc>
          <w:tcPr>
            <w:tcW w:w="2841" w:type="dxa"/>
          </w:tcPr>
          <w:p w14:paraId="025D21ED"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145</w:t>
            </w:r>
          </w:p>
        </w:tc>
        <w:tc>
          <w:tcPr>
            <w:tcW w:w="2841" w:type="dxa"/>
          </w:tcPr>
          <w:p w14:paraId="49EB3DB7"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77</w:t>
            </w:r>
          </w:p>
        </w:tc>
      </w:tr>
      <w:tr w:rsidR="0046282B" w:rsidRPr="00E46889" w14:paraId="0AE1A5EF" w14:textId="77777777" w:rsidTr="00885A1E">
        <w:trPr>
          <w:jc w:val="center"/>
        </w:trPr>
        <w:tc>
          <w:tcPr>
            <w:tcW w:w="1292" w:type="dxa"/>
          </w:tcPr>
          <w:p w14:paraId="2B8CE8F5" w14:textId="77777777" w:rsidR="0046282B" w:rsidRPr="00E46889" w:rsidRDefault="0046282B" w:rsidP="00885A1E">
            <w:pPr>
              <w:snapToGrid w:val="0"/>
              <w:jc w:val="center"/>
              <w:rPr>
                <w:rFonts w:ascii="宋体" w:hAnsi="宋体" w:hint="eastAsia"/>
                <w:b/>
                <w:szCs w:val="21"/>
              </w:rPr>
            </w:pPr>
            <w:r w:rsidRPr="00E46889">
              <w:rPr>
                <w:rFonts w:ascii="宋体" w:hAnsi="宋体" w:hint="eastAsia"/>
                <w:b/>
                <w:szCs w:val="21"/>
              </w:rPr>
              <w:t>9</w:t>
            </w:r>
          </w:p>
        </w:tc>
        <w:tc>
          <w:tcPr>
            <w:tcW w:w="2841" w:type="dxa"/>
          </w:tcPr>
          <w:p w14:paraId="57D1CB81"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140</w:t>
            </w:r>
          </w:p>
        </w:tc>
        <w:tc>
          <w:tcPr>
            <w:tcW w:w="2841" w:type="dxa"/>
          </w:tcPr>
          <w:p w14:paraId="2678FF2A"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73</w:t>
            </w:r>
          </w:p>
        </w:tc>
      </w:tr>
      <w:tr w:rsidR="0046282B" w:rsidRPr="00E46889" w14:paraId="734B19D8" w14:textId="77777777" w:rsidTr="00885A1E">
        <w:trPr>
          <w:jc w:val="center"/>
        </w:trPr>
        <w:tc>
          <w:tcPr>
            <w:tcW w:w="1292" w:type="dxa"/>
          </w:tcPr>
          <w:p w14:paraId="0DA773BB"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10</w:t>
            </w:r>
          </w:p>
        </w:tc>
        <w:tc>
          <w:tcPr>
            <w:tcW w:w="2841" w:type="dxa"/>
          </w:tcPr>
          <w:p w14:paraId="6C0F7F5C"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135</w:t>
            </w:r>
          </w:p>
        </w:tc>
        <w:tc>
          <w:tcPr>
            <w:tcW w:w="2841" w:type="dxa"/>
          </w:tcPr>
          <w:p w14:paraId="2995CFA1"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70</w:t>
            </w:r>
          </w:p>
        </w:tc>
      </w:tr>
      <w:tr w:rsidR="0046282B" w:rsidRPr="00E46889" w14:paraId="55A3341E" w14:textId="77777777" w:rsidTr="00885A1E">
        <w:trPr>
          <w:jc w:val="center"/>
        </w:trPr>
        <w:tc>
          <w:tcPr>
            <w:tcW w:w="1292" w:type="dxa"/>
          </w:tcPr>
          <w:p w14:paraId="232B62D0"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11</w:t>
            </w:r>
          </w:p>
        </w:tc>
        <w:tc>
          <w:tcPr>
            <w:tcW w:w="2841" w:type="dxa"/>
          </w:tcPr>
          <w:p w14:paraId="527A9C67"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130</w:t>
            </w:r>
          </w:p>
        </w:tc>
        <w:tc>
          <w:tcPr>
            <w:tcW w:w="2841" w:type="dxa"/>
          </w:tcPr>
          <w:p w14:paraId="44CF0943"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67</w:t>
            </w:r>
          </w:p>
        </w:tc>
      </w:tr>
      <w:tr w:rsidR="0046282B" w:rsidRPr="00E46889" w14:paraId="04982300" w14:textId="77777777" w:rsidTr="00885A1E">
        <w:trPr>
          <w:jc w:val="center"/>
        </w:trPr>
        <w:tc>
          <w:tcPr>
            <w:tcW w:w="1292" w:type="dxa"/>
          </w:tcPr>
          <w:p w14:paraId="71134880"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12</w:t>
            </w:r>
          </w:p>
        </w:tc>
        <w:tc>
          <w:tcPr>
            <w:tcW w:w="2841" w:type="dxa"/>
          </w:tcPr>
          <w:p w14:paraId="0BD13C08"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125</w:t>
            </w:r>
          </w:p>
        </w:tc>
        <w:tc>
          <w:tcPr>
            <w:tcW w:w="2841" w:type="dxa"/>
          </w:tcPr>
          <w:p w14:paraId="74F8B72D"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63</w:t>
            </w:r>
          </w:p>
        </w:tc>
      </w:tr>
      <w:tr w:rsidR="0046282B" w:rsidRPr="00E46889" w14:paraId="0B5E6C27" w14:textId="77777777" w:rsidTr="00885A1E">
        <w:trPr>
          <w:jc w:val="center"/>
        </w:trPr>
        <w:tc>
          <w:tcPr>
            <w:tcW w:w="1292" w:type="dxa"/>
          </w:tcPr>
          <w:p w14:paraId="5B836EF8"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13</w:t>
            </w:r>
          </w:p>
        </w:tc>
        <w:tc>
          <w:tcPr>
            <w:tcW w:w="2841" w:type="dxa"/>
          </w:tcPr>
          <w:p w14:paraId="5C45143B"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120</w:t>
            </w:r>
          </w:p>
        </w:tc>
        <w:tc>
          <w:tcPr>
            <w:tcW w:w="2841" w:type="dxa"/>
          </w:tcPr>
          <w:p w14:paraId="61260A1A"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60</w:t>
            </w:r>
          </w:p>
        </w:tc>
      </w:tr>
      <w:tr w:rsidR="0046282B" w:rsidRPr="00E46889" w14:paraId="484016CD" w14:textId="77777777" w:rsidTr="00885A1E">
        <w:trPr>
          <w:jc w:val="center"/>
        </w:trPr>
        <w:tc>
          <w:tcPr>
            <w:tcW w:w="1292" w:type="dxa"/>
          </w:tcPr>
          <w:p w14:paraId="4067CC70"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14</w:t>
            </w:r>
          </w:p>
        </w:tc>
        <w:tc>
          <w:tcPr>
            <w:tcW w:w="2841" w:type="dxa"/>
          </w:tcPr>
          <w:p w14:paraId="691ACE56"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118</w:t>
            </w:r>
          </w:p>
        </w:tc>
        <w:tc>
          <w:tcPr>
            <w:tcW w:w="2841" w:type="dxa"/>
          </w:tcPr>
          <w:p w14:paraId="446A976D"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57</w:t>
            </w:r>
          </w:p>
        </w:tc>
      </w:tr>
      <w:tr w:rsidR="0046282B" w:rsidRPr="00E46889" w14:paraId="2C7AB405" w14:textId="77777777" w:rsidTr="00885A1E">
        <w:trPr>
          <w:jc w:val="center"/>
        </w:trPr>
        <w:tc>
          <w:tcPr>
            <w:tcW w:w="1292" w:type="dxa"/>
          </w:tcPr>
          <w:p w14:paraId="5DB78705"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15</w:t>
            </w:r>
          </w:p>
        </w:tc>
        <w:tc>
          <w:tcPr>
            <w:tcW w:w="2841" w:type="dxa"/>
          </w:tcPr>
          <w:p w14:paraId="64C3AEC5"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116</w:t>
            </w:r>
          </w:p>
        </w:tc>
        <w:tc>
          <w:tcPr>
            <w:tcW w:w="2841" w:type="dxa"/>
          </w:tcPr>
          <w:p w14:paraId="4214A13F"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53</w:t>
            </w:r>
          </w:p>
        </w:tc>
      </w:tr>
      <w:tr w:rsidR="0046282B" w:rsidRPr="00E46889" w14:paraId="4BF5B13F" w14:textId="77777777" w:rsidTr="00885A1E">
        <w:trPr>
          <w:jc w:val="center"/>
        </w:trPr>
        <w:tc>
          <w:tcPr>
            <w:tcW w:w="1292" w:type="dxa"/>
          </w:tcPr>
          <w:p w14:paraId="7A58FE40"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16</w:t>
            </w:r>
          </w:p>
        </w:tc>
        <w:tc>
          <w:tcPr>
            <w:tcW w:w="2841" w:type="dxa"/>
          </w:tcPr>
          <w:p w14:paraId="431EE6AB"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114</w:t>
            </w:r>
          </w:p>
        </w:tc>
        <w:tc>
          <w:tcPr>
            <w:tcW w:w="2841" w:type="dxa"/>
          </w:tcPr>
          <w:p w14:paraId="13840D0F"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50</w:t>
            </w:r>
          </w:p>
        </w:tc>
      </w:tr>
      <w:tr w:rsidR="0046282B" w:rsidRPr="00E46889" w14:paraId="7ECDC162" w14:textId="77777777" w:rsidTr="00885A1E">
        <w:trPr>
          <w:jc w:val="center"/>
        </w:trPr>
        <w:tc>
          <w:tcPr>
            <w:tcW w:w="1292" w:type="dxa"/>
          </w:tcPr>
          <w:p w14:paraId="2B9D8B97"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17</w:t>
            </w:r>
          </w:p>
        </w:tc>
        <w:tc>
          <w:tcPr>
            <w:tcW w:w="2841" w:type="dxa"/>
          </w:tcPr>
          <w:p w14:paraId="5600E131"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110</w:t>
            </w:r>
          </w:p>
        </w:tc>
        <w:tc>
          <w:tcPr>
            <w:tcW w:w="2841" w:type="dxa"/>
          </w:tcPr>
          <w:p w14:paraId="7ACBFD9F"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47</w:t>
            </w:r>
          </w:p>
        </w:tc>
      </w:tr>
      <w:tr w:rsidR="0046282B" w:rsidRPr="00E46889" w14:paraId="2BA3A26B" w14:textId="77777777" w:rsidTr="00885A1E">
        <w:trPr>
          <w:jc w:val="center"/>
        </w:trPr>
        <w:tc>
          <w:tcPr>
            <w:tcW w:w="1292" w:type="dxa"/>
          </w:tcPr>
          <w:p w14:paraId="3680B9EC"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18</w:t>
            </w:r>
          </w:p>
        </w:tc>
        <w:tc>
          <w:tcPr>
            <w:tcW w:w="2841" w:type="dxa"/>
          </w:tcPr>
          <w:p w14:paraId="03696D2D"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108</w:t>
            </w:r>
          </w:p>
        </w:tc>
        <w:tc>
          <w:tcPr>
            <w:tcW w:w="2841" w:type="dxa"/>
          </w:tcPr>
          <w:p w14:paraId="7E8E1409"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43</w:t>
            </w:r>
          </w:p>
        </w:tc>
      </w:tr>
      <w:tr w:rsidR="0046282B" w:rsidRPr="00E46889" w14:paraId="11A7640B" w14:textId="77777777" w:rsidTr="00885A1E">
        <w:trPr>
          <w:jc w:val="center"/>
        </w:trPr>
        <w:tc>
          <w:tcPr>
            <w:tcW w:w="1292" w:type="dxa"/>
          </w:tcPr>
          <w:p w14:paraId="3F9AB42B"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19</w:t>
            </w:r>
          </w:p>
        </w:tc>
        <w:tc>
          <w:tcPr>
            <w:tcW w:w="2841" w:type="dxa"/>
          </w:tcPr>
          <w:p w14:paraId="2CFEB289"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106</w:t>
            </w:r>
          </w:p>
        </w:tc>
        <w:tc>
          <w:tcPr>
            <w:tcW w:w="2841" w:type="dxa"/>
          </w:tcPr>
          <w:p w14:paraId="4213EE3D"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40</w:t>
            </w:r>
          </w:p>
        </w:tc>
      </w:tr>
      <w:tr w:rsidR="0046282B" w:rsidRPr="00E46889" w14:paraId="65E2D11A" w14:textId="77777777" w:rsidTr="00885A1E">
        <w:trPr>
          <w:jc w:val="center"/>
        </w:trPr>
        <w:tc>
          <w:tcPr>
            <w:tcW w:w="1292" w:type="dxa"/>
          </w:tcPr>
          <w:p w14:paraId="5DB5B137"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20</w:t>
            </w:r>
          </w:p>
        </w:tc>
        <w:tc>
          <w:tcPr>
            <w:tcW w:w="2841" w:type="dxa"/>
          </w:tcPr>
          <w:p w14:paraId="1E5C862A"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104</w:t>
            </w:r>
          </w:p>
        </w:tc>
        <w:tc>
          <w:tcPr>
            <w:tcW w:w="2841" w:type="dxa"/>
          </w:tcPr>
          <w:p w14:paraId="5E93C469"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37</w:t>
            </w:r>
          </w:p>
        </w:tc>
      </w:tr>
      <w:tr w:rsidR="0046282B" w:rsidRPr="00E46889" w14:paraId="60EF857C" w14:textId="77777777" w:rsidTr="00885A1E">
        <w:trPr>
          <w:jc w:val="center"/>
        </w:trPr>
        <w:tc>
          <w:tcPr>
            <w:tcW w:w="1292" w:type="dxa"/>
          </w:tcPr>
          <w:p w14:paraId="497CADEF"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21</w:t>
            </w:r>
          </w:p>
        </w:tc>
        <w:tc>
          <w:tcPr>
            <w:tcW w:w="2841" w:type="dxa"/>
          </w:tcPr>
          <w:p w14:paraId="4F297B58"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102</w:t>
            </w:r>
          </w:p>
        </w:tc>
        <w:tc>
          <w:tcPr>
            <w:tcW w:w="2841" w:type="dxa"/>
          </w:tcPr>
          <w:p w14:paraId="056DD0CA"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 xml:space="preserve">33 </w:t>
            </w:r>
          </w:p>
        </w:tc>
      </w:tr>
      <w:tr w:rsidR="0046282B" w:rsidRPr="00E46889" w14:paraId="232DB2B4" w14:textId="77777777" w:rsidTr="00885A1E">
        <w:trPr>
          <w:jc w:val="center"/>
        </w:trPr>
        <w:tc>
          <w:tcPr>
            <w:tcW w:w="1292" w:type="dxa"/>
          </w:tcPr>
          <w:p w14:paraId="5FE0D769"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22</w:t>
            </w:r>
          </w:p>
        </w:tc>
        <w:tc>
          <w:tcPr>
            <w:tcW w:w="2841" w:type="dxa"/>
          </w:tcPr>
          <w:p w14:paraId="4FB4D087"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100</w:t>
            </w:r>
          </w:p>
        </w:tc>
        <w:tc>
          <w:tcPr>
            <w:tcW w:w="2841" w:type="dxa"/>
          </w:tcPr>
          <w:p w14:paraId="66B0AEC5"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 xml:space="preserve">        30</w:t>
            </w:r>
            <w:r w:rsidRPr="00E46889">
              <w:rPr>
                <w:rFonts w:ascii="宋体" w:hAnsi="宋体" w:hint="eastAsia"/>
                <w:szCs w:val="21"/>
              </w:rPr>
              <w:t>（达标）</w:t>
            </w:r>
          </w:p>
        </w:tc>
      </w:tr>
      <w:tr w:rsidR="0046282B" w:rsidRPr="00E46889" w14:paraId="705111E1" w14:textId="77777777" w:rsidTr="00885A1E">
        <w:trPr>
          <w:jc w:val="center"/>
        </w:trPr>
        <w:tc>
          <w:tcPr>
            <w:tcW w:w="1292" w:type="dxa"/>
          </w:tcPr>
          <w:p w14:paraId="2B2D75E3"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具体要求：</w:t>
            </w:r>
          </w:p>
        </w:tc>
        <w:tc>
          <w:tcPr>
            <w:tcW w:w="5682" w:type="dxa"/>
            <w:gridSpan w:val="2"/>
          </w:tcPr>
          <w:p w14:paraId="0A105EC8" w14:textId="77777777" w:rsidR="0046282B" w:rsidRPr="00E46889" w:rsidRDefault="0046282B" w:rsidP="00885A1E">
            <w:pPr>
              <w:snapToGrid w:val="0"/>
              <w:rPr>
                <w:rFonts w:ascii="宋体" w:hAnsi="宋体" w:hint="eastAsia"/>
                <w:szCs w:val="21"/>
              </w:rPr>
            </w:pPr>
            <w:r w:rsidRPr="00E46889">
              <w:rPr>
                <w:rFonts w:ascii="宋体" w:hAnsi="宋体" w:hint="eastAsia"/>
                <w:szCs w:val="21"/>
              </w:rPr>
              <w:t>1</w:t>
            </w:r>
            <w:r w:rsidRPr="00E46889">
              <w:rPr>
                <w:rFonts w:ascii="宋体" w:hAnsi="宋体" w:hint="eastAsia"/>
                <w:szCs w:val="21"/>
              </w:rPr>
              <w:t>、测试前一定要让学生做好热身活动；</w:t>
            </w:r>
          </w:p>
          <w:p w14:paraId="3110E5EA" w14:textId="77777777" w:rsidR="0046282B" w:rsidRPr="00E46889" w:rsidRDefault="0046282B" w:rsidP="00885A1E">
            <w:pPr>
              <w:snapToGrid w:val="0"/>
              <w:rPr>
                <w:rFonts w:ascii="宋体" w:hAnsi="宋体" w:hint="eastAsia"/>
                <w:szCs w:val="21"/>
              </w:rPr>
            </w:pPr>
            <w:r w:rsidRPr="00E46889">
              <w:rPr>
                <w:rFonts w:ascii="宋体" w:hAnsi="宋体" w:hint="eastAsia"/>
                <w:szCs w:val="21"/>
              </w:rPr>
              <w:t>2</w:t>
            </w:r>
            <w:r w:rsidRPr="00E46889">
              <w:rPr>
                <w:rFonts w:ascii="宋体" w:hAnsi="宋体" w:hint="eastAsia"/>
                <w:szCs w:val="21"/>
              </w:rPr>
              <w:t>、标准中如无相对应测试成绩，取下限分数。</w:t>
            </w:r>
          </w:p>
        </w:tc>
      </w:tr>
    </w:tbl>
    <w:p w14:paraId="7127D6B4" w14:textId="77777777" w:rsidR="0046282B" w:rsidRPr="00E46889" w:rsidRDefault="0046282B" w:rsidP="00885A1E">
      <w:pPr>
        <w:snapToGrid w:val="0"/>
        <w:spacing w:line="400" w:lineRule="exact"/>
        <w:rPr>
          <w:rFonts w:ascii="宋体" w:hAnsi="宋体" w:cs="AdobeSongStd-Light" w:hint="eastAsia"/>
          <w:kern w:val="0"/>
          <w:szCs w:val="21"/>
        </w:rPr>
      </w:pPr>
    </w:p>
    <w:p w14:paraId="20649BDF" w14:textId="77777777" w:rsidR="0046282B" w:rsidRPr="00E46889" w:rsidRDefault="0046282B" w:rsidP="00885A1E">
      <w:pPr>
        <w:snapToGrid w:val="0"/>
        <w:spacing w:line="400" w:lineRule="exact"/>
        <w:jc w:val="center"/>
        <w:rPr>
          <w:rFonts w:ascii="宋体" w:hAnsi="宋体" w:cs="AdobeSongStd-Light" w:hint="eastAsia"/>
          <w:kern w:val="0"/>
          <w:szCs w:val="21"/>
        </w:rPr>
      </w:pPr>
      <w:r w:rsidRPr="00E46889">
        <w:rPr>
          <w:rFonts w:ascii="宋体" w:hAnsi="宋体" w:cs="AdobeSongStd-Light" w:hint="eastAsia"/>
          <w:kern w:val="0"/>
          <w:szCs w:val="21"/>
        </w:rPr>
        <w:t>第二学期</w:t>
      </w:r>
    </w:p>
    <w:p w14:paraId="4EBC83D1" w14:textId="77777777" w:rsidR="0046282B" w:rsidRPr="00E46889" w:rsidRDefault="0046282B" w:rsidP="00885A1E">
      <w:pPr>
        <w:snapToGrid w:val="0"/>
        <w:rPr>
          <w:rFonts w:ascii="宋体" w:hAnsi="宋体" w:hint="eastAsia"/>
          <w:szCs w:val="21"/>
        </w:rPr>
      </w:pPr>
      <w:r w:rsidRPr="00E46889">
        <w:rPr>
          <w:rFonts w:ascii="宋体" w:hAnsi="宋体" w:hint="eastAsia"/>
          <w:szCs w:val="21"/>
        </w:rPr>
        <w:t>男子俯卧撑测试评分标准（</w:t>
      </w:r>
      <w:r w:rsidRPr="00E46889">
        <w:rPr>
          <w:rFonts w:ascii="宋体" w:hAnsi="宋体" w:hint="eastAsia"/>
          <w:szCs w:val="21"/>
        </w:rPr>
        <w:t>1</w:t>
      </w:r>
      <w:r w:rsidRPr="00E46889">
        <w:rPr>
          <w:rFonts w:ascii="宋体" w:hAnsi="宋体"/>
          <w:szCs w:val="21"/>
        </w:rPr>
        <w:t>0%</w:t>
      </w:r>
      <w:r w:rsidRPr="00E46889">
        <w:rPr>
          <w:rFonts w:ascii="宋体" w:hAnsi="宋体" w:hint="eastAsia"/>
          <w:szCs w:val="21"/>
        </w:rPr>
        <w:t>）</w:t>
      </w:r>
    </w:p>
    <w:p w14:paraId="3119BF8B" w14:textId="77777777" w:rsidR="0046282B" w:rsidRPr="00E46889" w:rsidRDefault="0046282B" w:rsidP="00885A1E">
      <w:pPr>
        <w:snapToGrid w:val="0"/>
        <w:jc w:val="center"/>
        <w:rPr>
          <w:rFonts w:ascii="宋体" w:hAnsi="宋体" w:hint="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2"/>
        <w:gridCol w:w="2841"/>
        <w:gridCol w:w="2841"/>
      </w:tblGrid>
      <w:tr w:rsidR="0046282B" w:rsidRPr="00E46889" w14:paraId="1134FFDA" w14:textId="77777777" w:rsidTr="00885A1E">
        <w:trPr>
          <w:jc w:val="center"/>
        </w:trPr>
        <w:tc>
          <w:tcPr>
            <w:tcW w:w="1292" w:type="dxa"/>
          </w:tcPr>
          <w:p w14:paraId="43D61070"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序号</w:t>
            </w:r>
          </w:p>
        </w:tc>
        <w:tc>
          <w:tcPr>
            <w:tcW w:w="2841" w:type="dxa"/>
          </w:tcPr>
          <w:p w14:paraId="06416378"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成绩</w:t>
            </w:r>
          </w:p>
        </w:tc>
        <w:tc>
          <w:tcPr>
            <w:tcW w:w="2841" w:type="dxa"/>
          </w:tcPr>
          <w:p w14:paraId="1591B0B6"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分数</w:t>
            </w:r>
          </w:p>
        </w:tc>
      </w:tr>
      <w:tr w:rsidR="0046282B" w:rsidRPr="00E46889" w14:paraId="661D0862" w14:textId="77777777" w:rsidTr="00885A1E">
        <w:trPr>
          <w:jc w:val="center"/>
        </w:trPr>
        <w:tc>
          <w:tcPr>
            <w:tcW w:w="1292" w:type="dxa"/>
          </w:tcPr>
          <w:p w14:paraId="3947F77B"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w:t>
            </w:r>
          </w:p>
        </w:tc>
        <w:tc>
          <w:tcPr>
            <w:tcW w:w="2841" w:type="dxa"/>
            <w:vAlign w:val="center"/>
          </w:tcPr>
          <w:p w14:paraId="18EE06BF"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50</w:t>
            </w:r>
          </w:p>
        </w:tc>
        <w:tc>
          <w:tcPr>
            <w:tcW w:w="2841" w:type="dxa"/>
            <w:vAlign w:val="center"/>
          </w:tcPr>
          <w:p w14:paraId="7E8597C9"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b/>
                <w:bCs/>
                <w:szCs w:val="21"/>
              </w:rPr>
              <w:t>100</w:t>
            </w:r>
          </w:p>
        </w:tc>
      </w:tr>
      <w:tr w:rsidR="0046282B" w:rsidRPr="00E46889" w14:paraId="47089DFA" w14:textId="77777777" w:rsidTr="00885A1E">
        <w:trPr>
          <w:jc w:val="center"/>
        </w:trPr>
        <w:tc>
          <w:tcPr>
            <w:tcW w:w="1292" w:type="dxa"/>
          </w:tcPr>
          <w:p w14:paraId="02D775F1"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2</w:t>
            </w:r>
          </w:p>
        </w:tc>
        <w:tc>
          <w:tcPr>
            <w:tcW w:w="2841" w:type="dxa"/>
            <w:vAlign w:val="center"/>
          </w:tcPr>
          <w:p w14:paraId="1ED445F7"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48</w:t>
            </w:r>
          </w:p>
        </w:tc>
        <w:tc>
          <w:tcPr>
            <w:tcW w:w="2841" w:type="dxa"/>
            <w:vAlign w:val="center"/>
          </w:tcPr>
          <w:p w14:paraId="508CDD0A"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96</w:t>
            </w:r>
          </w:p>
        </w:tc>
      </w:tr>
      <w:tr w:rsidR="0046282B" w:rsidRPr="00E46889" w14:paraId="6DAD2857" w14:textId="77777777" w:rsidTr="00885A1E">
        <w:trPr>
          <w:jc w:val="center"/>
        </w:trPr>
        <w:tc>
          <w:tcPr>
            <w:tcW w:w="1292" w:type="dxa"/>
          </w:tcPr>
          <w:p w14:paraId="30A15564"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3</w:t>
            </w:r>
          </w:p>
        </w:tc>
        <w:tc>
          <w:tcPr>
            <w:tcW w:w="2841" w:type="dxa"/>
            <w:vAlign w:val="center"/>
          </w:tcPr>
          <w:p w14:paraId="3855A170"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46</w:t>
            </w:r>
          </w:p>
        </w:tc>
        <w:tc>
          <w:tcPr>
            <w:tcW w:w="2841" w:type="dxa"/>
            <w:vAlign w:val="center"/>
          </w:tcPr>
          <w:p w14:paraId="481F23CC"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92</w:t>
            </w:r>
          </w:p>
        </w:tc>
      </w:tr>
      <w:tr w:rsidR="0046282B" w:rsidRPr="00E46889" w14:paraId="2D67026F" w14:textId="77777777" w:rsidTr="00885A1E">
        <w:trPr>
          <w:jc w:val="center"/>
        </w:trPr>
        <w:tc>
          <w:tcPr>
            <w:tcW w:w="1292" w:type="dxa"/>
          </w:tcPr>
          <w:p w14:paraId="26F18CA4"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4</w:t>
            </w:r>
          </w:p>
        </w:tc>
        <w:tc>
          <w:tcPr>
            <w:tcW w:w="2841" w:type="dxa"/>
            <w:vAlign w:val="center"/>
          </w:tcPr>
          <w:p w14:paraId="1BAD2CF2"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44</w:t>
            </w:r>
          </w:p>
        </w:tc>
        <w:tc>
          <w:tcPr>
            <w:tcW w:w="2841" w:type="dxa"/>
            <w:vAlign w:val="center"/>
          </w:tcPr>
          <w:p w14:paraId="5DA210AF"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88</w:t>
            </w:r>
          </w:p>
        </w:tc>
      </w:tr>
      <w:tr w:rsidR="0046282B" w:rsidRPr="00E46889" w14:paraId="612FE900" w14:textId="77777777" w:rsidTr="00885A1E">
        <w:trPr>
          <w:jc w:val="center"/>
        </w:trPr>
        <w:tc>
          <w:tcPr>
            <w:tcW w:w="1292" w:type="dxa"/>
          </w:tcPr>
          <w:p w14:paraId="63D535A3"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5</w:t>
            </w:r>
          </w:p>
        </w:tc>
        <w:tc>
          <w:tcPr>
            <w:tcW w:w="2841" w:type="dxa"/>
            <w:vAlign w:val="center"/>
          </w:tcPr>
          <w:p w14:paraId="05779BD7"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42</w:t>
            </w:r>
          </w:p>
        </w:tc>
        <w:tc>
          <w:tcPr>
            <w:tcW w:w="2841" w:type="dxa"/>
            <w:vAlign w:val="center"/>
          </w:tcPr>
          <w:p w14:paraId="58A2309D"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84</w:t>
            </w:r>
          </w:p>
        </w:tc>
      </w:tr>
      <w:tr w:rsidR="0046282B" w:rsidRPr="00E46889" w14:paraId="17B6DA64" w14:textId="77777777" w:rsidTr="00885A1E">
        <w:trPr>
          <w:jc w:val="center"/>
        </w:trPr>
        <w:tc>
          <w:tcPr>
            <w:tcW w:w="1292" w:type="dxa"/>
          </w:tcPr>
          <w:p w14:paraId="060A8968"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6</w:t>
            </w:r>
          </w:p>
        </w:tc>
        <w:tc>
          <w:tcPr>
            <w:tcW w:w="2841" w:type="dxa"/>
            <w:vAlign w:val="center"/>
          </w:tcPr>
          <w:p w14:paraId="5D461D8A"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40</w:t>
            </w:r>
          </w:p>
        </w:tc>
        <w:tc>
          <w:tcPr>
            <w:tcW w:w="2841" w:type="dxa"/>
            <w:vAlign w:val="center"/>
          </w:tcPr>
          <w:p w14:paraId="65E83144"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80</w:t>
            </w:r>
          </w:p>
        </w:tc>
      </w:tr>
      <w:tr w:rsidR="0046282B" w:rsidRPr="00E46889" w14:paraId="48132C33" w14:textId="77777777" w:rsidTr="00885A1E">
        <w:trPr>
          <w:jc w:val="center"/>
        </w:trPr>
        <w:tc>
          <w:tcPr>
            <w:tcW w:w="1292" w:type="dxa"/>
          </w:tcPr>
          <w:p w14:paraId="5CE4FC41"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7</w:t>
            </w:r>
          </w:p>
        </w:tc>
        <w:tc>
          <w:tcPr>
            <w:tcW w:w="2841" w:type="dxa"/>
            <w:vAlign w:val="center"/>
          </w:tcPr>
          <w:p w14:paraId="57AE1FDB"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38</w:t>
            </w:r>
          </w:p>
        </w:tc>
        <w:tc>
          <w:tcPr>
            <w:tcW w:w="2841" w:type="dxa"/>
            <w:vAlign w:val="center"/>
          </w:tcPr>
          <w:p w14:paraId="4E08F105"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b/>
                <w:bCs/>
                <w:szCs w:val="21"/>
              </w:rPr>
              <w:t>76</w:t>
            </w:r>
          </w:p>
        </w:tc>
      </w:tr>
      <w:tr w:rsidR="0046282B" w:rsidRPr="00E46889" w14:paraId="0002B72A" w14:textId="77777777" w:rsidTr="00885A1E">
        <w:trPr>
          <w:jc w:val="center"/>
        </w:trPr>
        <w:tc>
          <w:tcPr>
            <w:tcW w:w="1292" w:type="dxa"/>
          </w:tcPr>
          <w:p w14:paraId="22938323"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8</w:t>
            </w:r>
          </w:p>
        </w:tc>
        <w:tc>
          <w:tcPr>
            <w:tcW w:w="2841" w:type="dxa"/>
            <w:vAlign w:val="center"/>
          </w:tcPr>
          <w:p w14:paraId="101A8AB1"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36</w:t>
            </w:r>
          </w:p>
        </w:tc>
        <w:tc>
          <w:tcPr>
            <w:tcW w:w="2841" w:type="dxa"/>
            <w:vAlign w:val="center"/>
          </w:tcPr>
          <w:p w14:paraId="65476BE2"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72</w:t>
            </w:r>
          </w:p>
        </w:tc>
      </w:tr>
      <w:tr w:rsidR="0046282B" w:rsidRPr="00E46889" w14:paraId="40090C3D" w14:textId="77777777" w:rsidTr="00885A1E">
        <w:trPr>
          <w:jc w:val="center"/>
        </w:trPr>
        <w:tc>
          <w:tcPr>
            <w:tcW w:w="1292" w:type="dxa"/>
          </w:tcPr>
          <w:p w14:paraId="0339759E" w14:textId="77777777" w:rsidR="0046282B" w:rsidRPr="00E46889" w:rsidRDefault="0046282B" w:rsidP="00885A1E">
            <w:pPr>
              <w:snapToGrid w:val="0"/>
              <w:jc w:val="center"/>
              <w:rPr>
                <w:rFonts w:ascii="宋体" w:hAnsi="宋体" w:hint="eastAsia"/>
                <w:b/>
                <w:szCs w:val="21"/>
              </w:rPr>
            </w:pPr>
            <w:r w:rsidRPr="00E46889">
              <w:rPr>
                <w:rFonts w:ascii="宋体" w:hAnsi="宋体"/>
                <w:b/>
                <w:szCs w:val="21"/>
              </w:rPr>
              <w:t>9</w:t>
            </w:r>
          </w:p>
        </w:tc>
        <w:tc>
          <w:tcPr>
            <w:tcW w:w="2841" w:type="dxa"/>
            <w:vAlign w:val="center"/>
          </w:tcPr>
          <w:p w14:paraId="4E61DA15"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34</w:t>
            </w:r>
          </w:p>
        </w:tc>
        <w:tc>
          <w:tcPr>
            <w:tcW w:w="2841" w:type="dxa"/>
            <w:vAlign w:val="center"/>
          </w:tcPr>
          <w:p w14:paraId="1AF83B56"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68</w:t>
            </w:r>
          </w:p>
        </w:tc>
      </w:tr>
      <w:tr w:rsidR="0046282B" w:rsidRPr="00E46889" w14:paraId="1CA83306" w14:textId="77777777" w:rsidTr="00885A1E">
        <w:trPr>
          <w:jc w:val="center"/>
        </w:trPr>
        <w:tc>
          <w:tcPr>
            <w:tcW w:w="1292" w:type="dxa"/>
          </w:tcPr>
          <w:p w14:paraId="36274A44"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10</w:t>
            </w:r>
          </w:p>
        </w:tc>
        <w:tc>
          <w:tcPr>
            <w:tcW w:w="2841" w:type="dxa"/>
            <w:vAlign w:val="center"/>
          </w:tcPr>
          <w:p w14:paraId="1C58DED5"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32</w:t>
            </w:r>
          </w:p>
        </w:tc>
        <w:tc>
          <w:tcPr>
            <w:tcW w:w="2841" w:type="dxa"/>
            <w:vAlign w:val="center"/>
          </w:tcPr>
          <w:p w14:paraId="186959D6"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64</w:t>
            </w:r>
          </w:p>
        </w:tc>
      </w:tr>
      <w:tr w:rsidR="0046282B" w:rsidRPr="00E46889" w14:paraId="5D14B58D" w14:textId="77777777" w:rsidTr="00885A1E">
        <w:trPr>
          <w:jc w:val="center"/>
        </w:trPr>
        <w:tc>
          <w:tcPr>
            <w:tcW w:w="1292" w:type="dxa"/>
          </w:tcPr>
          <w:p w14:paraId="7BBA1D35"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11</w:t>
            </w:r>
          </w:p>
        </w:tc>
        <w:tc>
          <w:tcPr>
            <w:tcW w:w="2841" w:type="dxa"/>
            <w:vAlign w:val="center"/>
          </w:tcPr>
          <w:p w14:paraId="2DFF64A7"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30</w:t>
            </w:r>
          </w:p>
        </w:tc>
        <w:tc>
          <w:tcPr>
            <w:tcW w:w="2841" w:type="dxa"/>
            <w:vAlign w:val="center"/>
          </w:tcPr>
          <w:p w14:paraId="39C531CF"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60</w:t>
            </w:r>
          </w:p>
        </w:tc>
      </w:tr>
      <w:tr w:rsidR="0046282B" w:rsidRPr="00E46889" w14:paraId="2F77A0CD" w14:textId="77777777" w:rsidTr="00885A1E">
        <w:trPr>
          <w:jc w:val="center"/>
        </w:trPr>
        <w:tc>
          <w:tcPr>
            <w:tcW w:w="1292" w:type="dxa"/>
          </w:tcPr>
          <w:p w14:paraId="7E85DCE0"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12</w:t>
            </w:r>
          </w:p>
        </w:tc>
        <w:tc>
          <w:tcPr>
            <w:tcW w:w="2841" w:type="dxa"/>
            <w:vAlign w:val="center"/>
          </w:tcPr>
          <w:p w14:paraId="70778AD6"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28</w:t>
            </w:r>
          </w:p>
        </w:tc>
        <w:tc>
          <w:tcPr>
            <w:tcW w:w="2841" w:type="dxa"/>
            <w:vAlign w:val="center"/>
          </w:tcPr>
          <w:p w14:paraId="3516318C"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56</w:t>
            </w:r>
          </w:p>
        </w:tc>
      </w:tr>
      <w:tr w:rsidR="0046282B" w:rsidRPr="00E46889" w14:paraId="0B643E69" w14:textId="77777777" w:rsidTr="00885A1E">
        <w:trPr>
          <w:jc w:val="center"/>
        </w:trPr>
        <w:tc>
          <w:tcPr>
            <w:tcW w:w="1292" w:type="dxa"/>
          </w:tcPr>
          <w:p w14:paraId="1B60A341"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13</w:t>
            </w:r>
          </w:p>
        </w:tc>
        <w:tc>
          <w:tcPr>
            <w:tcW w:w="2841" w:type="dxa"/>
            <w:vAlign w:val="center"/>
          </w:tcPr>
          <w:p w14:paraId="6563B2BA"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26</w:t>
            </w:r>
          </w:p>
        </w:tc>
        <w:tc>
          <w:tcPr>
            <w:tcW w:w="2841" w:type="dxa"/>
            <w:vAlign w:val="center"/>
          </w:tcPr>
          <w:p w14:paraId="3CCC79AA"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52</w:t>
            </w:r>
          </w:p>
        </w:tc>
      </w:tr>
      <w:tr w:rsidR="0046282B" w:rsidRPr="00E46889" w14:paraId="7896B86C" w14:textId="77777777" w:rsidTr="00885A1E">
        <w:trPr>
          <w:jc w:val="center"/>
        </w:trPr>
        <w:tc>
          <w:tcPr>
            <w:tcW w:w="1292" w:type="dxa"/>
          </w:tcPr>
          <w:p w14:paraId="1FBAF8D8"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14</w:t>
            </w:r>
          </w:p>
        </w:tc>
        <w:tc>
          <w:tcPr>
            <w:tcW w:w="2841" w:type="dxa"/>
            <w:vAlign w:val="center"/>
          </w:tcPr>
          <w:p w14:paraId="62E940DF"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24</w:t>
            </w:r>
          </w:p>
        </w:tc>
        <w:tc>
          <w:tcPr>
            <w:tcW w:w="2841" w:type="dxa"/>
            <w:vAlign w:val="center"/>
          </w:tcPr>
          <w:p w14:paraId="296A9304"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48</w:t>
            </w:r>
          </w:p>
        </w:tc>
      </w:tr>
      <w:tr w:rsidR="0046282B" w:rsidRPr="00E46889" w14:paraId="64C143EC" w14:textId="77777777" w:rsidTr="00885A1E">
        <w:trPr>
          <w:jc w:val="center"/>
        </w:trPr>
        <w:tc>
          <w:tcPr>
            <w:tcW w:w="1292" w:type="dxa"/>
          </w:tcPr>
          <w:p w14:paraId="492DFB5F"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15</w:t>
            </w:r>
          </w:p>
        </w:tc>
        <w:tc>
          <w:tcPr>
            <w:tcW w:w="2841" w:type="dxa"/>
            <w:vAlign w:val="center"/>
          </w:tcPr>
          <w:p w14:paraId="04115A56"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22</w:t>
            </w:r>
          </w:p>
        </w:tc>
        <w:tc>
          <w:tcPr>
            <w:tcW w:w="2841" w:type="dxa"/>
            <w:vAlign w:val="center"/>
          </w:tcPr>
          <w:p w14:paraId="28C33B28"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44</w:t>
            </w:r>
          </w:p>
        </w:tc>
      </w:tr>
      <w:tr w:rsidR="0046282B" w:rsidRPr="00E46889" w14:paraId="7850196E" w14:textId="77777777" w:rsidTr="00885A1E">
        <w:trPr>
          <w:jc w:val="center"/>
        </w:trPr>
        <w:tc>
          <w:tcPr>
            <w:tcW w:w="1292" w:type="dxa"/>
          </w:tcPr>
          <w:p w14:paraId="65579F21"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16</w:t>
            </w:r>
          </w:p>
        </w:tc>
        <w:tc>
          <w:tcPr>
            <w:tcW w:w="2841" w:type="dxa"/>
            <w:vAlign w:val="center"/>
          </w:tcPr>
          <w:p w14:paraId="6D80B27E"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20</w:t>
            </w:r>
          </w:p>
        </w:tc>
        <w:tc>
          <w:tcPr>
            <w:tcW w:w="2841" w:type="dxa"/>
            <w:vAlign w:val="center"/>
          </w:tcPr>
          <w:p w14:paraId="7D4C6F20"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40</w:t>
            </w:r>
          </w:p>
        </w:tc>
      </w:tr>
      <w:tr w:rsidR="0046282B" w:rsidRPr="00E46889" w14:paraId="4EFAED4D" w14:textId="77777777" w:rsidTr="00885A1E">
        <w:trPr>
          <w:jc w:val="center"/>
        </w:trPr>
        <w:tc>
          <w:tcPr>
            <w:tcW w:w="1292" w:type="dxa"/>
          </w:tcPr>
          <w:p w14:paraId="33EC8613"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17</w:t>
            </w:r>
          </w:p>
        </w:tc>
        <w:tc>
          <w:tcPr>
            <w:tcW w:w="2841" w:type="dxa"/>
            <w:vAlign w:val="center"/>
          </w:tcPr>
          <w:p w14:paraId="13E05D26"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18</w:t>
            </w:r>
          </w:p>
        </w:tc>
        <w:tc>
          <w:tcPr>
            <w:tcW w:w="2841" w:type="dxa"/>
            <w:vAlign w:val="center"/>
          </w:tcPr>
          <w:p w14:paraId="216230E8"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36</w:t>
            </w:r>
          </w:p>
        </w:tc>
      </w:tr>
      <w:tr w:rsidR="0046282B" w:rsidRPr="00E46889" w14:paraId="0228D364" w14:textId="77777777" w:rsidTr="00885A1E">
        <w:trPr>
          <w:jc w:val="center"/>
        </w:trPr>
        <w:tc>
          <w:tcPr>
            <w:tcW w:w="1292" w:type="dxa"/>
          </w:tcPr>
          <w:p w14:paraId="0B6E8595"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18</w:t>
            </w:r>
          </w:p>
        </w:tc>
        <w:tc>
          <w:tcPr>
            <w:tcW w:w="2841" w:type="dxa"/>
            <w:vAlign w:val="center"/>
          </w:tcPr>
          <w:p w14:paraId="2A075A1B"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16</w:t>
            </w:r>
          </w:p>
        </w:tc>
        <w:tc>
          <w:tcPr>
            <w:tcW w:w="2841" w:type="dxa"/>
            <w:vAlign w:val="center"/>
          </w:tcPr>
          <w:p w14:paraId="77188164"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32</w:t>
            </w:r>
          </w:p>
        </w:tc>
      </w:tr>
      <w:tr w:rsidR="0046282B" w:rsidRPr="00E46889" w14:paraId="6F704AD7" w14:textId="77777777" w:rsidTr="00885A1E">
        <w:trPr>
          <w:jc w:val="center"/>
        </w:trPr>
        <w:tc>
          <w:tcPr>
            <w:tcW w:w="1292" w:type="dxa"/>
          </w:tcPr>
          <w:p w14:paraId="734252C1"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19</w:t>
            </w:r>
          </w:p>
        </w:tc>
        <w:tc>
          <w:tcPr>
            <w:tcW w:w="2841" w:type="dxa"/>
            <w:vAlign w:val="center"/>
          </w:tcPr>
          <w:p w14:paraId="526DB57E"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14</w:t>
            </w:r>
          </w:p>
        </w:tc>
        <w:tc>
          <w:tcPr>
            <w:tcW w:w="2841" w:type="dxa"/>
            <w:vAlign w:val="center"/>
          </w:tcPr>
          <w:p w14:paraId="55D88B99"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28</w:t>
            </w:r>
          </w:p>
        </w:tc>
      </w:tr>
      <w:tr w:rsidR="0046282B" w:rsidRPr="00E46889" w14:paraId="602B4D88" w14:textId="77777777" w:rsidTr="00885A1E">
        <w:trPr>
          <w:jc w:val="center"/>
        </w:trPr>
        <w:tc>
          <w:tcPr>
            <w:tcW w:w="1292" w:type="dxa"/>
          </w:tcPr>
          <w:p w14:paraId="41F40747"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20</w:t>
            </w:r>
          </w:p>
        </w:tc>
        <w:tc>
          <w:tcPr>
            <w:tcW w:w="2841" w:type="dxa"/>
            <w:vAlign w:val="center"/>
          </w:tcPr>
          <w:p w14:paraId="49C7FB4B"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12</w:t>
            </w:r>
          </w:p>
        </w:tc>
        <w:tc>
          <w:tcPr>
            <w:tcW w:w="2841" w:type="dxa"/>
            <w:vAlign w:val="center"/>
          </w:tcPr>
          <w:p w14:paraId="1800578C"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24</w:t>
            </w:r>
          </w:p>
        </w:tc>
      </w:tr>
      <w:tr w:rsidR="0046282B" w:rsidRPr="00E46889" w14:paraId="5186C946" w14:textId="77777777" w:rsidTr="00885A1E">
        <w:trPr>
          <w:trHeight w:val="290"/>
          <w:jc w:val="center"/>
        </w:trPr>
        <w:tc>
          <w:tcPr>
            <w:tcW w:w="6974" w:type="dxa"/>
            <w:gridSpan w:val="3"/>
          </w:tcPr>
          <w:p w14:paraId="784A32AB" w14:textId="77777777" w:rsidR="0046282B" w:rsidRPr="00E46889" w:rsidRDefault="0046282B" w:rsidP="00885A1E">
            <w:pPr>
              <w:snapToGrid w:val="0"/>
              <w:jc w:val="center"/>
              <w:rPr>
                <w:rFonts w:ascii="宋体" w:hAnsi="宋体" w:hint="eastAsia"/>
                <w:szCs w:val="21"/>
              </w:rPr>
            </w:pPr>
          </w:p>
        </w:tc>
      </w:tr>
      <w:tr w:rsidR="0046282B" w:rsidRPr="00E46889" w14:paraId="4D276A7F" w14:textId="77777777" w:rsidTr="00885A1E">
        <w:trPr>
          <w:jc w:val="center"/>
        </w:trPr>
        <w:tc>
          <w:tcPr>
            <w:tcW w:w="1292" w:type="dxa"/>
          </w:tcPr>
          <w:p w14:paraId="3AE465B6"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具体要求：</w:t>
            </w:r>
          </w:p>
        </w:tc>
        <w:tc>
          <w:tcPr>
            <w:tcW w:w="5682" w:type="dxa"/>
            <w:gridSpan w:val="2"/>
          </w:tcPr>
          <w:p w14:paraId="671EC471" w14:textId="77777777" w:rsidR="0046282B" w:rsidRPr="00E46889" w:rsidRDefault="0046282B" w:rsidP="00885A1E">
            <w:pPr>
              <w:snapToGrid w:val="0"/>
              <w:rPr>
                <w:rFonts w:ascii="宋体" w:hAnsi="宋体" w:hint="eastAsia"/>
                <w:szCs w:val="21"/>
              </w:rPr>
            </w:pPr>
            <w:r w:rsidRPr="00E46889">
              <w:rPr>
                <w:rFonts w:ascii="宋体" w:hAnsi="宋体"/>
                <w:szCs w:val="21"/>
              </w:rPr>
              <w:t>1</w:t>
            </w:r>
            <w:r w:rsidRPr="00E46889">
              <w:rPr>
                <w:rFonts w:ascii="宋体" w:hAnsi="宋体" w:hint="eastAsia"/>
                <w:szCs w:val="21"/>
              </w:rPr>
              <w:t>、测试者应身体保持水平，待身体静止后开始测试；</w:t>
            </w:r>
          </w:p>
          <w:p w14:paraId="22630E46" w14:textId="77777777" w:rsidR="0046282B" w:rsidRPr="00E46889" w:rsidRDefault="0046282B" w:rsidP="00885A1E">
            <w:pPr>
              <w:snapToGrid w:val="0"/>
              <w:rPr>
                <w:rFonts w:ascii="宋体" w:hAnsi="宋体" w:hint="eastAsia"/>
                <w:szCs w:val="21"/>
              </w:rPr>
            </w:pPr>
            <w:r w:rsidRPr="00E46889">
              <w:rPr>
                <w:rFonts w:ascii="宋体" w:hAnsi="宋体"/>
                <w:szCs w:val="21"/>
              </w:rPr>
              <w:t>2</w:t>
            </w:r>
            <w:r w:rsidRPr="00E46889">
              <w:rPr>
                <w:rFonts w:ascii="宋体" w:hAnsi="宋体" w:hint="eastAsia"/>
                <w:szCs w:val="21"/>
              </w:rPr>
              <w:t>、两次俯卧撑完成间隔不得超过</w:t>
            </w:r>
            <w:r w:rsidRPr="00E46889">
              <w:rPr>
                <w:rFonts w:ascii="宋体" w:hAnsi="宋体" w:hint="eastAsia"/>
                <w:szCs w:val="21"/>
              </w:rPr>
              <w:t>10</w:t>
            </w:r>
            <w:r w:rsidRPr="00E46889">
              <w:rPr>
                <w:rFonts w:ascii="宋体" w:hAnsi="宋体" w:hint="eastAsia"/>
                <w:szCs w:val="21"/>
              </w:rPr>
              <w:t>秒。</w:t>
            </w:r>
          </w:p>
        </w:tc>
      </w:tr>
    </w:tbl>
    <w:p w14:paraId="7C2D6685" w14:textId="77777777" w:rsidR="0046282B" w:rsidRPr="00E46889" w:rsidRDefault="0046282B" w:rsidP="00885A1E">
      <w:pPr>
        <w:snapToGrid w:val="0"/>
        <w:rPr>
          <w:rFonts w:ascii="宋体" w:hAnsi="宋体" w:hint="eastAsia"/>
          <w:szCs w:val="21"/>
        </w:rPr>
      </w:pPr>
    </w:p>
    <w:p w14:paraId="74C2FB18" w14:textId="77777777" w:rsidR="0046282B" w:rsidRPr="00E46889" w:rsidRDefault="0046282B" w:rsidP="00885A1E">
      <w:pPr>
        <w:snapToGrid w:val="0"/>
        <w:ind w:firstLineChars="200" w:firstLine="420"/>
        <w:rPr>
          <w:rFonts w:ascii="宋体" w:hAnsi="宋体" w:hint="eastAsia"/>
          <w:szCs w:val="21"/>
        </w:rPr>
      </w:pPr>
    </w:p>
    <w:p w14:paraId="7727AE71" w14:textId="77777777" w:rsidR="0046282B" w:rsidRPr="00E46889" w:rsidRDefault="0046282B" w:rsidP="00885A1E">
      <w:pPr>
        <w:snapToGrid w:val="0"/>
        <w:rPr>
          <w:rFonts w:ascii="宋体" w:hAnsi="宋体" w:hint="eastAsia"/>
          <w:szCs w:val="21"/>
        </w:rPr>
      </w:pPr>
      <w:r w:rsidRPr="00E46889">
        <w:rPr>
          <w:rFonts w:ascii="宋体" w:hAnsi="宋体" w:hint="eastAsia"/>
          <w:szCs w:val="21"/>
        </w:rPr>
        <w:t>女子仰卧起坐测试评分标准（</w:t>
      </w:r>
      <w:r w:rsidRPr="00E46889">
        <w:rPr>
          <w:rFonts w:ascii="宋体" w:hAnsi="宋体" w:hint="eastAsia"/>
          <w:szCs w:val="21"/>
        </w:rPr>
        <w:t>1</w:t>
      </w:r>
      <w:r w:rsidRPr="00E46889">
        <w:rPr>
          <w:rFonts w:ascii="宋体" w:hAnsi="宋体"/>
          <w:szCs w:val="21"/>
        </w:rPr>
        <w:t>0%</w:t>
      </w:r>
      <w:r w:rsidRPr="00E46889">
        <w:rPr>
          <w:rFonts w:ascii="宋体" w:hAnsi="宋体"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2"/>
        <w:gridCol w:w="2841"/>
        <w:gridCol w:w="2841"/>
      </w:tblGrid>
      <w:tr w:rsidR="0046282B" w:rsidRPr="00E46889" w14:paraId="20B32B02" w14:textId="77777777" w:rsidTr="00885A1E">
        <w:trPr>
          <w:jc w:val="center"/>
        </w:trPr>
        <w:tc>
          <w:tcPr>
            <w:tcW w:w="1292" w:type="dxa"/>
          </w:tcPr>
          <w:p w14:paraId="485C2674"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序号</w:t>
            </w:r>
          </w:p>
        </w:tc>
        <w:tc>
          <w:tcPr>
            <w:tcW w:w="2841" w:type="dxa"/>
          </w:tcPr>
          <w:p w14:paraId="123BFE4B"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成绩</w:t>
            </w:r>
          </w:p>
        </w:tc>
        <w:tc>
          <w:tcPr>
            <w:tcW w:w="2841" w:type="dxa"/>
          </w:tcPr>
          <w:p w14:paraId="22974808"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分数</w:t>
            </w:r>
          </w:p>
        </w:tc>
      </w:tr>
      <w:tr w:rsidR="0046282B" w:rsidRPr="00E46889" w14:paraId="6E8DD9A9" w14:textId="77777777" w:rsidTr="00885A1E">
        <w:trPr>
          <w:jc w:val="center"/>
        </w:trPr>
        <w:tc>
          <w:tcPr>
            <w:tcW w:w="1292" w:type="dxa"/>
          </w:tcPr>
          <w:p w14:paraId="1485A5E0"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w:t>
            </w:r>
          </w:p>
        </w:tc>
        <w:tc>
          <w:tcPr>
            <w:tcW w:w="2841" w:type="dxa"/>
            <w:vAlign w:val="center"/>
          </w:tcPr>
          <w:p w14:paraId="6639340D"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50</w:t>
            </w:r>
          </w:p>
        </w:tc>
        <w:tc>
          <w:tcPr>
            <w:tcW w:w="2841" w:type="dxa"/>
            <w:vAlign w:val="center"/>
          </w:tcPr>
          <w:p w14:paraId="3B8EC0F9"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b/>
                <w:bCs/>
                <w:szCs w:val="21"/>
              </w:rPr>
              <w:t>100</w:t>
            </w:r>
          </w:p>
        </w:tc>
      </w:tr>
      <w:tr w:rsidR="0046282B" w:rsidRPr="00E46889" w14:paraId="4B7A66D4" w14:textId="77777777" w:rsidTr="00885A1E">
        <w:trPr>
          <w:jc w:val="center"/>
        </w:trPr>
        <w:tc>
          <w:tcPr>
            <w:tcW w:w="1292" w:type="dxa"/>
          </w:tcPr>
          <w:p w14:paraId="52E413FE"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2</w:t>
            </w:r>
          </w:p>
        </w:tc>
        <w:tc>
          <w:tcPr>
            <w:tcW w:w="2841" w:type="dxa"/>
            <w:vAlign w:val="center"/>
          </w:tcPr>
          <w:p w14:paraId="12DFCAD2"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48</w:t>
            </w:r>
          </w:p>
        </w:tc>
        <w:tc>
          <w:tcPr>
            <w:tcW w:w="2841" w:type="dxa"/>
            <w:vAlign w:val="center"/>
          </w:tcPr>
          <w:p w14:paraId="2E74A212"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96</w:t>
            </w:r>
          </w:p>
        </w:tc>
      </w:tr>
      <w:tr w:rsidR="0046282B" w:rsidRPr="00E46889" w14:paraId="3AD7F71B" w14:textId="77777777" w:rsidTr="00885A1E">
        <w:trPr>
          <w:jc w:val="center"/>
        </w:trPr>
        <w:tc>
          <w:tcPr>
            <w:tcW w:w="1292" w:type="dxa"/>
          </w:tcPr>
          <w:p w14:paraId="31C7A823"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3</w:t>
            </w:r>
          </w:p>
        </w:tc>
        <w:tc>
          <w:tcPr>
            <w:tcW w:w="2841" w:type="dxa"/>
            <w:vAlign w:val="center"/>
          </w:tcPr>
          <w:p w14:paraId="538A0761"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46</w:t>
            </w:r>
          </w:p>
        </w:tc>
        <w:tc>
          <w:tcPr>
            <w:tcW w:w="2841" w:type="dxa"/>
            <w:vAlign w:val="center"/>
          </w:tcPr>
          <w:p w14:paraId="7149E4B5"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92</w:t>
            </w:r>
          </w:p>
        </w:tc>
      </w:tr>
      <w:tr w:rsidR="0046282B" w:rsidRPr="00E46889" w14:paraId="1899B26C" w14:textId="77777777" w:rsidTr="00885A1E">
        <w:trPr>
          <w:jc w:val="center"/>
        </w:trPr>
        <w:tc>
          <w:tcPr>
            <w:tcW w:w="1292" w:type="dxa"/>
          </w:tcPr>
          <w:p w14:paraId="0A2F8A53"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4</w:t>
            </w:r>
          </w:p>
        </w:tc>
        <w:tc>
          <w:tcPr>
            <w:tcW w:w="2841" w:type="dxa"/>
            <w:vAlign w:val="center"/>
          </w:tcPr>
          <w:p w14:paraId="5CDA3884"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44</w:t>
            </w:r>
          </w:p>
        </w:tc>
        <w:tc>
          <w:tcPr>
            <w:tcW w:w="2841" w:type="dxa"/>
            <w:vAlign w:val="center"/>
          </w:tcPr>
          <w:p w14:paraId="3AB6F9CB"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88</w:t>
            </w:r>
          </w:p>
        </w:tc>
      </w:tr>
      <w:tr w:rsidR="0046282B" w:rsidRPr="00E46889" w14:paraId="6B2C49F0" w14:textId="77777777" w:rsidTr="00885A1E">
        <w:trPr>
          <w:jc w:val="center"/>
        </w:trPr>
        <w:tc>
          <w:tcPr>
            <w:tcW w:w="1292" w:type="dxa"/>
          </w:tcPr>
          <w:p w14:paraId="5B5E8C42"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5</w:t>
            </w:r>
          </w:p>
        </w:tc>
        <w:tc>
          <w:tcPr>
            <w:tcW w:w="2841" w:type="dxa"/>
            <w:vAlign w:val="center"/>
          </w:tcPr>
          <w:p w14:paraId="5537B490"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42</w:t>
            </w:r>
          </w:p>
        </w:tc>
        <w:tc>
          <w:tcPr>
            <w:tcW w:w="2841" w:type="dxa"/>
            <w:vAlign w:val="center"/>
          </w:tcPr>
          <w:p w14:paraId="5516EA6D"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84</w:t>
            </w:r>
          </w:p>
        </w:tc>
      </w:tr>
      <w:tr w:rsidR="0046282B" w:rsidRPr="00E46889" w14:paraId="33063EB0" w14:textId="77777777" w:rsidTr="00885A1E">
        <w:trPr>
          <w:jc w:val="center"/>
        </w:trPr>
        <w:tc>
          <w:tcPr>
            <w:tcW w:w="1292" w:type="dxa"/>
          </w:tcPr>
          <w:p w14:paraId="1D1D5D12"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6</w:t>
            </w:r>
          </w:p>
        </w:tc>
        <w:tc>
          <w:tcPr>
            <w:tcW w:w="2841" w:type="dxa"/>
            <w:vAlign w:val="center"/>
          </w:tcPr>
          <w:p w14:paraId="0A885023"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40</w:t>
            </w:r>
          </w:p>
        </w:tc>
        <w:tc>
          <w:tcPr>
            <w:tcW w:w="2841" w:type="dxa"/>
            <w:vAlign w:val="center"/>
          </w:tcPr>
          <w:p w14:paraId="2A7704F7"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80</w:t>
            </w:r>
          </w:p>
        </w:tc>
      </w:tr>
      <w:tr w:rsidR="0046282B" w:rsidRPr="00E46889" w14:paraId="783AA3E7" w14:textId="77777777" w:rsidTr="00885A1E">
        <w:trPr>
          <w:jc w:val="center"/>
        </w:trPr>
        <w:tc>
          <w:tcPr>
            <w:tcW w:w="1292" w:type="dxa"/>
          </w:tcPr>
          <w:p w14:paraId="119FC04E"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7</w:t>
            </w:r>
          </w:p>
        </w:tc>
        <w:tc>
          <w:tcPr>
            <w:tcW w:w="2841" w:type="dxa"/>
            <w:vAlign w:val="center"/>
          </w:tcPr>
          <w:p w14:paraId="38A1260F"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38</w:t>
            </w:r>
          </w:p>
        </w:tc>
        <w:tc>
          <w:tcPr>
            <w:tcW w:w="2841" w:type="dxa"/>
            <w:vAlign w:val="center"/>
          </w:tcPr>
          <w:p w14:paraId="193DF05B"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b/>
                <w:bCs/>
                <w:szCs w:val="21"/>
              </w:rPr>
              <w:t>76</w:t>
            </w:r>
          </w:p>
        </w:tc>
      </w:tr>
      <w:tr w:rsidR="0046282B" w:rsidRPr="00E46889" w14:paraId="44B6BFD8" w14:textId="77777777" w:rsidTr="00885A1E">
        <w:trPr>
          <w:jc w:val="center"/>
        </w:trPr>
        <w:tc>
          <w:tcPr>
            <w:tcW w:w="1292" w:type="dxa"/>
          </w:tcPr>
          <w:p w14:paraId="7CAED4BE"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8</w:t>
            </w:r>
          </w:p>
        </w:tc>
        <w:tc>
          <w:tcPr>
            <w:tcW w:w="2841" w:type="dxa"/>
            <w:vAlign w:val="center"/>
          </w:tcPr>
          <w:p w14:paraId="5A2478BB"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36</w:t>
            </w:r>
          </w:p>
        </w:tc>
        <w:tc>
          <w:tcPr>
            <w:tcW w:w="2841" w:type="dxa"/>
            <w:vAlign w:val="center"/>
          </w:tcPr>
          <w:p w14:paraId="44387394"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72</w:t>
            </w:r>
          </w:p>
        </w:tc>
      </w:tr>
      <w:tr w:rsidR="0046282B" w:rsidRPr="00E46889" w14:paraId="55CD9C8C" w14:textId="77777777" w:rsidTr="00885A1E">
        <w:trPr>
          <w:jc w:val="center"/>
        </w:trPr>
        <w:tc>
          <w:tcPr>
            <w:tcW w:w="1292" w:type="dxa"/>
          </w:tcPr>
          <w:p w14:paraId="31EA9B75" w14:textId="77777777" w:rsidR="0046282B" w:rsidRPr="00E46889" w:rsidRDefault="0046282B" w:rsidP="00885A1E">
            <w:pPr>
              <w:snapToGrid w:val="0"/>
              <w:jc w:val="center"/>
              <w:rPr>
                <w:rFonts w:ascii="宋体" w:hAnsi="宋体" w:hint="eastAsia"/>
                <w:b/>
                <w:szCs w:val="21"/>
              </w:rPr>
            </w:pPr>
            <w:r w:rsidRPr="00E46889">
              <w:rPr>
                <w:rFonts w:ascii="宋体" w:hAnsi="宋体"/>
                <w:b/>
                <w:szCs w:val="21"/>
              </w:rPr>
              <w:t>9</w:t>
            </w:r>
          </w:p>
        </w:tc>
        <w:tc>
          <w:tcPr>
            <w:tcW w:w="2841" w:type="dxa"/>
            <w:vAlign w:val="center"/>
          </w:tcPr>
          <w:p w14:paraId="105AB71E"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34</w:t>
            </w:r>
          </w:p>
        </w:tc>
        <w:tc>
          <w:tcPr>
            <w:tcW w:w="2841" w:type="dxa"/>
            <w:vAlign w:val="center"/>
          </w:tcPr>
          <w:p w14:paraId="032FA4B0"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68</w:t>
            </w:r>
          </w:p>
        </w:tc>
      </w:tr>
      <w:tr w:rsidR="0046282B" w:rsidRPr="00E46889" w14:paraId="7B2CA22A" w14:textId="77777777" w:rsidTr="00885A1E">
        <w:trPr>
          <w:jc w:val="center"/>
        </w:trPr>
        <w:tc>
          <w:tcPr>
            <w:tcW w:w="1292" w:type="dxa"/>
          </w:tcPr>
          <w:p w14:paraId="4BFB91EF"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10</w:t>
            </w:r>
          </w:p>
        </w:tc>
        <w:tc>
          <w:tcPr>
            <w:tcW w:w="2841" w:type="dxa"/>
            <w:vAlign w:val="center"/>
          </w:tcPr>
          <w:p w14:paraId="0D1A5DF6"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32</w:t>
            </w:r>
          </w:p>
        </w:tc>
        <w:tc>
          <w:tcPr>
            <w:tcW w:w="2841" w:type="dxa"/>
            <w:vAlign w:val="center"/>
          </w:tcPr>
          <w:p w14:paraId="47935B91"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64</w:t>
            </w:r>
          </w:p>
        </w:tc>
      </w:tr>
      <w:tr w:rsidR="0046282B" w:rsidRPr="00E46889" w14:paraId="40C3A4B1" w14:textId="77777777" w:rsidTr="00885A1E">
        <w:trPr>
          <w:jc w:val="center"/>
        </w:trPr>
        <w:tc>
          <w:tcPr>
            <w:tcW w:w="1292" w:type="dxa"/>
          </w:tcPr>
          <w:p w14:paraId="7A5612F3"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11</w:t>
            </w:r>
          </w:p>
        </w:tc>
        <w:tc>
          <w:tcPr>
            <w:tcW w:w="2841" w:type="dxa"/>
            <w:vAlign w:val="center"/>
          </w:tcPr>
          <w:p w14:paraId="5321F17B"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30</w:t>
            </w:r>
          </w:p>
        </w:tc>
        <w:tc>
          <w:tcPr>
            <w:tcW w:w="2841" w:type="dxa"/>
            <w:vAlign w:val="center"/>
          </w:tcPr>
          <w:p w14:paraId="5839E99A"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60</w:t>
            </w:r>
          </w:p>
        </w:tc>
      </w:tr>
      <w:tr w:rsidR="0046282B" w:rsidRPr="00E46889" w14:paraId="75D7150F" w14:textId="77777777" w:rsidTr="00885A1E">
        <w:trPr>
          <w:jc w:val="center"/>
        </w:trPr>
        <w:tc>
          <w:tcPr>
            <w:tcW w:w="1292" w:type="dxa"/>
          </w:tcPr>
          <w:p w14:paraId="2C91FBC9"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12</w:t>
            </w:r>
          </w:p>
        </w:tc>
        <w:tc>
          <w:tcPr>
            <w:tcW w:w="2841" w:type="dxa"/>
            <w:vAlign w:val="center"/>
          </w:tcPr>
          <w:p w14:paraId="77750D8E"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28</w:t>
            </w:r>
          </w:p>
        </w:tc>
        <w:tc>
          <w:tcPr>
            <w:tcW w:w="2841" w:type="dxa"/>
            <w:vAlign w:val="center"/>
          </w:tcPr>
          <w:p w14:paraId="609601FC"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56</w:t>
            </w:r>
          </w:p>
        </w:tc>
      </w:tr>
      <w:tr w:rsidR="0046282B" w:rsidRPr="00E46889" w14:paraId="2DACE1AB" w14:textId="77777777" w:rsidTr="00885A1E">
        <w:trPr>
          <w:jc w:val="center"/>
        </w:trPr>
        <w:tc>
          <w:tcPr>
            <w:tcW w:w="1292" w:type="dxa"/>
          </w:tcPr>
          <w:p w14:paraId="574FCB98"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13</w:t>
            </w:r>
          </w:p>
        </w:tc>
        <w:tc>
          <w:tcPr>
            <w:tcW w:w="2841" w:type="dxa"/>
            <w:vAlign w:val="center"/>
          </w:tcPr>
          <w:p w14:paraId="2B427CD5"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26</w:t>
            </w:r>
          </w:p>
        </w:tc>
        <w:tc>
          <w:tcPr>
            <w:tcW w:w="2841" w:type="dxa"/>
            <w:vAlign w:val="center"/>
          </w:tcPr>
          <w:p w14:paraId="30BBBF76"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52</w:t>
            </w:r>
          </w:p>
        </w:tc>
      </w:tr>
      <w:tr w:rsidR="0046282B" w:rsidRPr="00E46889" w14:paraId="4E45D505" w14:textId="77777777" w:rsidTr="00885A1E">
        <w:trPr>
          <w:jc w:val="center"/>
        </w:trPr>
        <w:tc>
          <w:tcPr>
            <w:tcW w:w="1292" w:type="dxa"/>
          </w:tcPr>
          <w:p w14:paraId="5C5A21C1"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14</w:t>
            </w:r>
          </w:p>
        </w:tc>
        <w:tc>
          <w:tcPr>
            <w:tcW w:w="2841" w:type="dxa"/>
            <w:vAlign w:val="center"/>
          </w:tcPr>
          <w:p w14:paraId="08CDD1A4"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24</w:t>
            </w:r>
          </w:p>
        </w:tc>
        <w:tc>
          <w:tcPr>
            <w:tcW w:w="2841" w:type="dxa"/>
            <w:vAlign w:val="center"/>
          </w:tcPr>
          <w:p w14:paraId="5AF042F7"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48</w:t>
            </w:r>
          </w:p>
        </w:tc>
      </w:tr>
      <w:tr w:rsidR="0046282B" w:rsidRPr="00E46889" w14:paraId="2AF87059" w14:textId="77777777" w:rsidTr="00885A1E">
        <w:trPr>
          <w:jc w:val="center"/>
        </w:trPr>
        <w:tc>
          <w:tcPr>
            <w:tcW w:w="1292" w:type="dxa"/>
          </w:tcPr>
          <w:p w14:paraId="680A121B"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15</w:t>
            </w:r>
          </w:p>
        </w:tc>
        <w:tc>
          <w:tcPr>
            <w:tcW w:w="2841" w:type="dxa"/>
            <w:vAlign w:val="center"/>
          </w:tcPr>
          <w:p w14:paraId="65658839"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22</w:t>
            </w:r>
          </w:p>
        </w:tc>
        <w:tc>
          <w:tcPr>
            <w:tcW w:w="2841" w:type="dxa"/>
            <w:vAlign w:val="center"/>
          </w:tcPr>
          <w:p w14:paraId="0327DA90"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44</w:t>
            </w:r>
          </w:p>
        </w:tc>
      </w:tr>
      <w:tr w:rsidR="0046282B" w:rsidRPr="00E46889" w14:paraId="37B6FE8E" w14:textId="77777777" w:rsidTr="00885A1E">
        <w:trPr>
          <w:jc w:val="center"/>
        </w:trPr>
        <w:tc>
          <w:tcPr>
            <w:tcW w:w="1292" w:type="dxa"/>
          </w:tcPr>
          <w:p w14:paraId="17FADC5B"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16</w:t>
            </w:r>
          </w:p>
        </w:tc>
        <w:tc>
          <w:tcPr>
            <w:tcW w:w="2841" w:type="dxa"/>
            <w:vAlign w:val="center"/>
          </w:tcPr>
          <w:p w14:paraId="0DE44742"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20</w:t>
            </w:r>
          </w:p>
        </w:tc>
        <w:tc>
          <w:tcPr>
            <w:tcW w:w="2841" w:type="dxa"/>
            <w:vAlign w:val="center"/>
          </w:tcPr>
          <w:p w14:paraId="098E6B4C"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40</w:t>
            </w:r>
          </w:p>
        </w:tc>
      </w:tr>
      <w:tr w:rsidR="0046282B" w:rsidRPr="00E46889" w14:paraId="0475385D" w14:textId="77777777" w:rsidTr="00885A1E">
        <w:trPr>
          <w:jc w:val="center"/>
        </w:trPr>
        <w:tc>
          <w:tcPr>
            <w:tcW w:w="1292" w:type="dxa"/>
          </w:tcPr>
          <w:p w14:paraId="02504D0E"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17</w:t>
            </w:r>
          </w:p>
        </w:tc>
        <w:tc>
          <w:tcPr>
            <w:tcW w:w="2841" w:type="dxa"/>
            <w:vAlign w:val="center"/>
          </w:tcPr>
          <w:p w14:paraId="5DA8BFCA"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18</w:t>
            </w:r>
          </w:p>
        </w:tc>
        <w:tc>
          <w:tcPr>
            <w:tcW w:w="2841" w:type="dxa"/>
            <w:vAlign w:val="center"/>
          </w:tcPr>
          <w:p w14:paraId="2DD2A0F2"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36</w:t>
            </w:r>
          </w:p>
        </w:tc>
      </w:tr>
      <w:tr w:rsidR="0046282B" w:rsidRPr="00E46889" w14:paraId="4347CDB2" w14:textId="77777777" w:rsidTr="00885A1E">
        <w:trPr>
          <w:jc w:val="center"/>
        </w:trPr>
        <w:tc>
          <w:tcPr>
            <w:tcW w:w="1292" w:type="dxa"/>
          </w:tcPr>
          <w:p w14:paraId="1FFFF019"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18</w:t>
            </w:r>
          </w:p>
        </w:tc>
        <w:tc>
          <w:tcPr>
            <w:tcW w:w="2841" w:type="dxa"/>
            <w:vAlign w:val="center"/>
          </w:tcPr>
          <w:p w14:paraId="38AABE48"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16</w:t>
            </w:r>
          </w:p>
        </w:tc>
        <w:tc>
          <w:tcPr>
            <w:tcW w:w="2841" w:type="dxa"/>
            <w:vAlign w:val="center"/>
          </w:tcPr>
          <w:p w14:paraId="0952A9C6"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32</w:t>
            </w:r>
          </w:p>
        </w:tc>
      </w:tr>
      <w:tr w:rsidR="0046282B" w:rsidRPr="00E46889" w14:paraId="24D9D15D" w14:textId="77777777" w:rsidTr="00885A1E">
        <w:trPr>
          <w:jc w:val="center"/>
        </w:trPr>
        <w:tc>
          <w:tcPr>
            <w:tcW w:w="1292" w:type="dxa"/>
          </w:tcPr>
          <w:p w14:paraId="34AB0B6B"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19</w:t>
            </w:r>
          </w:p>
        </w:tc>
        <w:tc>
          <w:tcPr>
            <w:tcW w:w="2841" w:type="dxa"/>
            <w:vAlign w:val="center"/>
          </w:tcPr>
          <w:p w14:paraId="20E1D4F9"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14</w:t>
            </w:r>
          </w:p>
        </w:tc>
        <w:tc>
          <w:tcPr>
            <w:tcW w:w="2841" w:type="dxa"/>
            <w:vAlign w:val="center"/>
          </w:tcPr>
          <w:p w14:paraId="12B42AC7"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28</w:t>
            </w:r>
          </w:p>
        </w:tc>
      </w:tr>
      <w:tr w:rsidR="0046282B" w:rsidRPr="00E46889" w14:paraId="790C58C2" w14:textId="77777777" w:rsidTr="00885A1E">
        <w:trPr>
          <w:jc w:val="center"/>
        </w:trPr>
        <w:tc>
          <w:tcPr>
            <w:tcW w:w="1292" w:type="dxa"/>
          </w:tcPr>
          <w:p w14:paraId="534191AF" w14:textId="77777777" w:rsidR="0046282B" w:rsidRPr="00E46889" w:rsidRDefault="0046282B" w:rsidP="00885A1E">
            <w:pPr>
              <w:snapToGrid w:val="0"/>
              <w:jc w:val="center"/>
              <w:rPr>
                <w:rFonts w:ascii="宋体" w:hAnsi="宋体" w:hint="eastAsia"/>
                <w:szCs w:val="21"/>
              </w:rPr>
            </w:pPr>
            <w:r w:rsidRPr="00E46889">
              <w:rPr>
                <w:rFonts w:ascii="宋体" w:hAnsi="宋体"/>
                <w:szCs w:val="21"/>
              </w:rPr>
              <w:t>20</w:t>
            </w:r>
          </w:p>
        </w:tc>
        <w:tc>
          <w:tcPr>
            <w:tcW w:w="2841" w:type="dxa"/>
            <w:vAlign w:val="center"/>
          </w:tcPr>
          <w:p w14:paraId="157EC98F"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12</w:t>
            </w:r>
          </w:p>
        </w:tc>
        <w:tc>
          <w:tcPr>
            <w:tcW w:w="2841" w:type="dxa"/>
            <w:vAlign w:val="center"/>
          </w:tcPr>
          <w:p w14:paraId="3C072467" w14:textId="77777777" w:rsidR="0046282B" w:rsidRPr="00E46889" w:rsidRDefault="0046282B" w:rsidP="00885A1E">
            <w:pPr>
              <w:snapToGrid w:val="0"/>
              <w:jc w:val="center"/>
              <w:rPr>
                <w:rFonts w:ascii="宋体" w:hAnsi="宋体" w:cs="宋体" w:hint="eastAsia"/>
                <w:b/>
                <w:bCs/>
                <w:szCs w:val="21"/>
              </w:rPr>
            </w:pPr>
            <w:r w:rsidRPr="00E46889">
              <w:rPr>
                <w:rFonts w:ascii="宋体" w:hAnsi="宋体" w:cs="宋体" w:hint="eastAsia"/>
                <w:b/>
                <w:bCs/>
                <w:szCs w:val="21"/>
              </w:rPr>
              <w:t>24</w:t>
            </w:r>
          </w:p>
        </w:tc>
      </w:tr>
      <w:tr w:rsidR="0046282B" w:rsidRPr="00E46889" w14:paraId="0720AE68" w14:textId="77777777" w:rsidTr="00885A1E">
        <w:trPr>
          <w:trHeight w:val="290"/>
          <w:jc w:val="center"/>
        </w:trPr>
        <w:tc>
          <w:tcPr>
            <w:tcW w:w="6974" w:type="dxa"/>
            <w:gridSpan w:val="3"/>
          </w:tcPr>
          <w:p w14:paraId="69B60668" w14:textId="77777777" w:rsidR="0046282B" w:rsidRPr="00E46889" w:rsidRDefault="0046282B" w:rsidP="00885A1E">
            <w:pPr>
              <w:snapToGrid w:val="0"/>
              <w:jc w:val="center"/>
              <w:rPr>
                <w:rFonts w:ascii="宋体" w:hAnsi="宋体" w:hint="eastAsia"/>
                <w:szCs w:val="21"/>
              </w:rPr>
            </w:pPr>
          </w:p>
        </w:tc>
      </w:tr>
      <w:tr w:rsidR="0046282B" w:rsidRPr="00E46889" w14:paraId="497C6929" w14:textId="77777777" w:rsidTr="00885A1E">
        <w:trPr>
          <w:jc w:val="center"/>
        </w:trPr>
        <w:tc>
          <w:tcPr>
            <w:tcW w:w="1292" w:type="dxa"/>
          </w:tcPr>
          <w:p w14:paraId="0BCF9178" w14:textId="77777777" w:rsidR="0046282B" w:rsidRPr="00E46889" w:rsidRDefault="0046282B" w:rsidP="00885A1E">
            <w:pPr>
              <w:snapToGrid w:val="0"/>
              <w:jc w:val="center"/>
              <w:rPr>
                <w:rFonts w:ascii="宋体" w:hAnsi="宋体" w:hint="eastAsia"/>
                <w:szCs w:val="21"/>
              </w:rPr>
            </w:pPr>
            <w:r w:rsidRPr="00E46889">
              <w:rPr>
                <w:rFonts w:ascii="宋体" w:hAnsi="宋体" w:hint="eastAsia"/>
                <w:szCs w:val="21"/>
              </w:rPr>
              <w:t>具体要求：</w:t>
            </w:r>
          </w:p>
        </w:tc>
        <w:tc>
          <w:tcPr>
            <w:tcW w:w="5682" w:type="dxa"/>
            <w:gridSpan w:val="2"/>
          </w:tcPr>
          <w:p w14:paraId="350C5939" w14:textId="77777777" w:rsidR="0046282B" w:rsidRPr="00E46889" w:rsidRDefault="0046282B" w:rsidP="00885A1E">
            <w:pPr>
              <w:snapToGrid w:val="0"/>
              <w:rPr>
                <w:rFonts w:ascii="宋体" w:hAnsi="宋体" w:hint="eastAsia"/>
                <w:szCs w:val="21"/>
              </w:rPr>
            </w:pPr>
            <w:r w:rsidRPr="00E46889">
              <w:rPr>
                <w:rFonts w:ascii="宋体" w:hAnsi="宋体"/>
                <w:szCs w:val="21"/>
              </w:rPr>
              <w:t>1</w:t>
            </w:r>
            <w:r w:rsidRPr="00E46889">
              <w:rPr>
                <w:rFonts w:ascii="宋体" w:hAnsi="宋体" w:hint="eastAsia"/>
                <w:szCs w:val="21"/>
              </w:rPr>
              <w:t>、如发现测试者借用肘部撑垫或臀部起落的力量起坐时，该次不计数。</w:t>
            </w:r>
          </w:p>
          <w:p w14:paraId="35C7B520" w14:textId="77777777" w:rsidR="0046282B" w:rsidRPr="00E46889" w:rsidRDefault="0046282B" w:rsidP="00885A1E">
            <w:pPr>
              <w:snapToGrid w:val="0"/>
              <w:rPr>
                <w:rFonts w:ascii="宋体" w:hAnsi="宋体" w:hint="eastAsia"/>
                <w:szCs w:val="21"/>
              </w:rPr>
            </w:pPr>
            <w:r w:rsidRPr="00E46889">
              <w:rPr>
                <w:rFonts w:ascii="宋体" w:hAnsi="宋体"/>
                <w:szCs w:val="21"/>
              </w:rPr>
              <w:t>2</w:t>
            </w:r>
            <w:r w:rsidRPr="00E46889">
              <w:rPr>
                <w:rFonts w:ascii="宋体" w:hAnsi="宋体" w:hint="eastAsia"/>
                <w:szCs w:val="21"/>
              </w:rPr>
              <w:t>、测试者双脚必须放于地面或者垫上。</w:t>
            </w:r>
          </w:p>
        </w:tc>
      </w:tr>
    </w:tbl>
    <w:p w14:paraId="44DB303F" w14:textId="77777777" w:rsidR="0046282B" w:rsidRPr="00E46889" w:rsidRDefault="0046282B" w:rsidP="00885A1E">
      <w:pPr>
        <w:snapToGrid w:val="0"/>
        <w:spacing w:line="400" w:lineRule="exact"/>
        <w:jc w:val="center"/>
        <w:rPr>
          <w:rFonts w:ascii="宋体" w:hAnsi="宋体" w:hint="eastAsia"/>
          <w:b/>
          <w:bCs/>
          <w:color w:val="000000"/>
          <w:szCs w:val="21"/>
        </w:rPr>
      </w:pPr>
    </w:p>
    <w:p w14:paraId="27D6BF60" w14:textId="77777777" w:rsidR="0046282B" w:rsidRPr="00E46889" w:rsidRDefault="0046282B" w:rsidP="00885A1E">
      <w:pPr>
        <w:snapToGrid w:val="0"/>
        <w:spacing w:line="400" w:lineRule="exact"/>
        <w:jc w:val="center"/>
        <w:rPr>
          <w:rFonts w:ascii="宋体" w:hAnsi="宋体" w:hint="eastAsia"/>
          <w:b/>
          <w:bCs/>
          <w:color w:val="000000"/>
          <w:szCs w:val="21"/>
        </w:rPr>
      </w:pPr>
    </w:p>
    <w:p w14:paraId="74787B39" w14:textId="77777777" w:rsidR="0046282B" w:rsidRPr="00E46889" w:rsidRDefault="0046282B" w:rsidP="00885A1E">
      <w:pPr>
        <w:snapToGrid w:val="0"/>
        <w:spacing w:line="400" w:lineRule="exact"/>
        <w:jc w:val="center"/>
        <w:rPr>
          <w:rFonts w:ascii="宋体" w:hAnsi="宋体" w:hint="eastAsia"/>
          <w:b/>
          <w:bCs/>
          <w:color w:val="000000"/>
          <w:szCs w:val="21"/>
        </w:rPr>
      </w:pPr>
    </w:p>
    <w:p w14:paraId="4D1C2022" w14:textId="77777777" w:rsidR="0046282B" w:rsidRPr="00E46889" w:rsidRDefault="0046282B" w:rsidP="00885A1E">
      <w:pPr>
        <w:snapToGrid w:val="0"/>
        <w:spacing w:line="400" w:lineRule="exact"/>
        <w:jc w:val="center"/>
        <w:rPr>
          <w:rFonts w:ascii="宋体" w:hAnsi="宋体" w:hint="eastAsia"/>
          <w:b/>
          <w:bCs/>
          <w:color w:val="000000"/>
          <w:szCs w:val="21"/>
        </w:rPr>
      </w:pPr>
    </w:p>
    <w:p w14:paraId="4B099DE1" w14:textId="77777777" w:rsidR="0046282B" w:rsidRPr="00E46889" w:rsidRDefault="0046282B" w:rsidP="00885A1E">
      <w:pPr>
        <w:pStyle w:val="a5"/>
        <w:rPr>
          <w:rFonts w:ascii="宋体" w:hAnsi="宋体" w:hint="eastAsia"/>
        </w:rPr>
      </w:pPr>
      <w:r w:rsidRPr="00E46889">
        <w:rPr>
          <w:rFonts w:ascii="宋体" w:hAnsi="宋体" w:hint="eastAsia"/>
        </w:rPr>
        <w:t>技</w:t>
      </w:r>
      <w:r w:rsidRPr="00E46889">
        <w:rPr>
          <w:rFonts w:ascii="宋体" w:hAnsi="宋体" w:hint="eastAsia"/>
        </w:rPr>
        <w:t xml:space="preserve"> </w:t>
      </w:r>
      <w:r w:rsidRPr="00E46889">
        <w:rPr>
          <w:rFonts w:ascii="宋体" w:hAnsi="宋体"/>
        </w:rPr>
        <w:t xml:space="preserve"> </w:t>
      </w:r>
      <w:r w:rsidRPr="00E46889">
        <w:rPr>
          <w:rFonts w:ascii="宋体" w:hAnsi="宋体" w:hint="eastAsia"/>
        </w:rPr>
        <w:t>评</w:t>
      </w:r>
    </w:p>
    <w:p w14:paraId="4AFA9F4C" w14:textId="77777777" w:rsidR="0046282B" w:rsidRPr="00E46889" w:rsidRDefault="0046282B" w:rsidP="00885A1E">
      <w:pPr>
        <w:snapToGrid w:val="0"/>
        <w:spacing w:line="400" w:lineRule="exact"/>
        <w:rPr>
          <w:rFonts w:ascii="宋体" w:hAnsi="宋体" w:hint="eastAsia"/>
          <w:b/>
          <w:bCs/>
          <w:color w:val="000000"/>
          <w:szCs w:val="21"/>
        </w:rPr>
      </w:pPr>
    </w:p>
    <w:p w14:paraId="0BBE094B" w14:textId="77777777" w:rsidR="0046282B" w:rsidRPr="00E46889" w:rsidRDefault="0046282B" w:rsidP="00885A1E">
      <w:pPr>
        <w:snapToGrid w:val="0"/>
        <w:spacing w:line="360" w:lineRule="atLeast"/>
        <w:jc w:val="left"/>
        <w:rPr>
          <w:rFonts w:ascii="宋体" w:hAnsi="宋体" w:hint="eastAsia"/>
          <w:b/>
          <w:color w:val="000000"/>
          <w:sz w:val="24"/>
        </w:rPr>
      </w:pPr>
      <w:r w:rsidRPr="00E46889">
        <w:rPr>
          <w:rFonts w:ascii="宋体" w:hAnsi="宋体" w:cs="AdobeSongStd-Light" w:hint="eastAsia"/>
          <w:kern w:val="0"/>
          <w:szCs w:val="21"/>
        </w:rPr>
        <w:t xml:space="preserve"> </w:t>
      </w:r>
      <w:r w:rsidRPr="00E46889">
        <w:rPr>
          <w:rFonts w:ascii="宋体" w:hAnsi="宋体" w:cs="AdobeSongStd-Light" w:hint="eastAsia"/>
          <w:kern w:val="0"/>
          <w:szCs w:val="21"/>
        </w:rPr>
        <w:t>第一学期散手技术评定要求（</w:t>
      </w:r>
      <w:r w:rsidRPr="00E46889">
        <w:rPr>
          <w:rFonts w:ascii="宋体" w:hAnsi="宋体" w:cs="AdobeSongStd-Light" w:hint="eastAsia"/>
          <w:kern w:val="0"/>
          <w:szCs w:val="21"/>
        </w:rPr>
        <w:t>4</w:t>
      </w:r>
      <w:r w:rsidRPr="00E46889">
        <w:rPr>
          <w:rFonts w:ascii="宋体" w:hAnsi="宋体" w:cs="AdobeSongStd-Light"/>
          <w:kern w:val="0"/>
          <w:szCs w:val="21"/>
        </w:rPr>
        <w:t>0%</w:t>
      </w:r>
      <w:r w:rsidRPr="00E46889">
        <w:rPr>
          <w:rFonts w:ascii="宋体" w:hAnsi="宋体" w:cs="AdobeSongStd-Light" w:hint="eastAsia"/>
          <w:kern w:val="0"/>
          <w:szCs w:val="21"/>
        </w:rPr>
        <w:t>）：</w:t>
      </w:r>
    </w:p>
    <w:tbl>
      <w:tblPr>
        <w:tblW w:w="47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5"/>
        <w:gridCol w:w="6215"/>
      </w:tblGrid>
      <w:tr w:rsidR="0046282B" w:rsidRPr="00E46889" w14:paraId="46A43720" w14:textId="77777777" w:rsidTr="00885A1E">
        <w:trPr>
          <w:jc w:val="center"/>
        </w:trPr>
        <w:tc>
          <w:tcPr>
            <w:tcW w:w="1016" w:type="pct"/>
            <w:vAlign w:val="center"/>
          </w:tcPr>
          <w:p w14:paraId="14773E31"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优秀</w:t>
            </w:r>
          </w:p>
          <w:p w14:paraId="3D999D44"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100-90</w:t>
            </w:r>
            <w:r w:rsidRPr="00E46889">
              <w:rPr>
                <w:rFonts w:ascii="宋体" w:hAnsi="宋体" w:hint="eastAsia"/>
                <w:color w:val="000000"/>
                <w:sz w:val="24"/>
              </w:rPr>
              <w:t>分）</w:t>
            </w:r>
          </w:p>
        </w:tc>
        <w:tc>
          <w:tcPr>
            <w:tcW w:w="3984" w:type="pct"/>
            <w:vAlign w:val="center"/>
          </w:tcPr>
          <w:p w14:paraId="49330DC6"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拳法打靶：出拳正确，击打有力，</w:t>
            </w:r>
            <w:r w:rsidRPr="00E46889">
              <w:rPr>
                <w:rFonts w:ascii="宋体" w:hAnsi="宋体" w:hint="eastAsia"/>
                <w:color w:val="000000"/>
                <w:szCs w:val="21"/>
              </w:rPr>
              <w:t xml:space="preserve"> </w:t>
            </w:r>
            <w:r w:rsidRPr="00E46889">
              <w:rPr>
                <w:rFonts w:ascii="宋体" w:hAnsi="宋体" w:hint="eastAsia"/>
                <w:color w:val="000000"/>
                <w:szCs w:val="21"/>
              </w:rPr>
              <w:t>反应迅速，击打准确，节奏控制好，步法移动灵活。腿法：击打准确，节奏控制好。</w:t>
            </w:r>
          </w:p>
        </w:tc>
      </w:tr>
      <w:tr w:rsidR="0046282B" w:rsidRPr="00E46889" w14:paraId="37AA14ED" w14:textId="77777777" w:rsidTr="00885A1E">
        <w:trPr>
          <w:jc w:val="center"/>
        </w:trPr>
        <w:tc>
          <w:tcPr>
            <w:tcW w:w="1016" w:type="pct"/>
            <w:vAlign w:val="center"/>
          </w:tcPr>
          <w:p w14:paraId="24E3AA6E"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良好</w:t>
            </w:r>
          </w:p>
          <w:p w14:paraId="4D0E15B4"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89-80</w:t>
            </w:r>
            <w:r w:rsidRPr="00E46889">
              <w:rPr>
                <w:rFonts w:ascii="宋体" w:hAnsi="宋体" w:hint="eastAsia"/>
                <w:color w:val="000000"/>
                <w:sz w:val="24"/>
              </w:rPr>
              <w:t>分）</w:t>
            </w:r>
          </w:p>
        </w:tc>
        <w:tc>
          <w:tcPr>
            <w:tcW w:w="3984" w:type="pct"/>
            <w:vAlign w:val="center"/>
          </w:tcPr>
          <w:p w14:paraId="306368C4"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拳法打靶：出拳较正确，出拳有力度和速度，动作步法较协调，动作正确，距离感控制较好</w:t>
            </w:r>
          </w:p>
          <w:p w14:paraId="70B700E4"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腿法：反应较迅速，击打准确，出拳协调</w:t>
            </w:r>
          </w:p>
        </w:tc>
      </w:tr>
      <w:tr w:rsidR="0046282B" w:rsidRPr="00E46889" w14:paraId="37189203" w14:textId="77777777" w:rsidTr="00885A1E">
        <w:trPr>
          <w:jc w:val="center"/>
        </w:trPr>
        <w:tc>
          <w:tcPr>
            <w:tcW w:w="1016" w:type="pct"/>
            <w:vAlign w:val="center"/>
          </w:tcPr>
          <w:p w14:paraId="12F1A9BB"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中等</w:t>
            </w:r>
          </w:p>
          <w:p w14:paraId="5C093868"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79-70</w:t>
            </w:r>
            <w:r w:rsidRPr="00E46889">
              <w:rPr>
                <w:rFonts w:ascii="宋体" w:hAnsi="宋体" w:hint="eastAsia"/>
                <w:color w:val="000000"/>
                <w:sz w:val="24"/>
              </w:rPr>
              <w:t>分）</w:t>
            </w:r>
          </w:p>
        </w:tc>
        <w:tc>
          <w:tcPr>
            <w:tcW w:w="3984" w:type="pct"/>
            <w:vAlign w:val="center"/>
          </w:tcPr>
          <w:p w14:paraId="68C5E6F0"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拳法打靶：出拳较为正确，动作步法较协调</w:t>
            </w:r>
          </w:p>
          <w:p w14:paraId="0B397A61"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腿法：能击打在手脚靶范围内，出拳较协调</w:t>
            </w:r>
          </w:p>
        </w:tc>
      </w:tr>
      <w:tr w:rsidR="0046282B" w:rsidRPr="00E46889" w14:paraId="7AD17755" w14:textId="77777777" w:rsidTr="00885A1E">
        <w:trPr>
          <w:jc w:val="center"/>
        </w:trPr>
        <w:tc>
          <w:tcPr>
            <w:tcW w:w="1016" w:type="pct"/>
            <w:vAlign w:val="center"/>
          </w:tcPr>
          <w:p w14:paraId="44A64E76"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lastRenderedPageBreak/>
              <w:t>及格</w:t>
            </w:r>
          </w:p>
          <w:p w14:paraId="3B1CE8BF"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69-60</w:t>
            </w:r>
            <w:r w:rsidRPr="00E46889">
              <w:rPr>
                <w:rFonts w:ascii="宋体" w:hAnsi="宋体" w:hint="eastAsia"/>
                <w:color w:val="000000"/>
                <w:sz w:val="24"/>
              </w:rPr>
              <w:t>分）</w:t>
            </w:r>
          </w:p>
        </w:tc>
        <w:tc>
          <w:tcPr>
            <w:tcW w:w="3984" w:type="pct"/>
            <w:vAlign w:val="center"/>
          </w:tcPr>
          <w:p w14:paraId="5F19C618"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拳法打靶：出拳不够正确，动作基本不太协调；腿法：动作基本正确，发力不好，不能很好完成所给手靶击打，动作不太协调。</w:t>
            </w:r>
          </w:p>
        </w:tc>
      </w:tr>
      <w:tr w:rsidR="0046282B" w:rsidRPr="00E46889" w14:paraId="0435D3C8" w14:textId="77777777" w:rsidTr="00885A1E">
        <w:trPr>
          <w:jc w:val="center"/>
        </w:trPr>
        <w:tc>
          <w:tcPr>
            <w:tcW w:w="1016" w:type="pct"/>
            <w:vAlign w:val="center"/>
          </w:tcPr>
          <w:p w14:paraId="50DBF84E"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不及格</w:t>
            </w:r>
          </w:p>
        </w:tc>
        <w:tc>
          <w:tcPr>
            <w:tcW w:w="3984" w:type="pct"/>
            <w:vAlign w:val="center"/>
          </w:tcPr>
          <w:p w14:paraId="21D1AF11"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拳法打靶：出拳不正确，动作不太协调；腿法：动作不正确，发力不好，不能很好完成所给手靶击打，动作不协调。</w:t>
            </w:r>
          </w:p>
        </w:tc>
      </w:tr>
    </w:tbl>
    <w:p w14:paraId="200A4067" w14:textId="77777777" w:rsidR="0046282B" w:rsidRPr="00E46889" w:rsidRDefault="0046282B" w:rsidP="00885A1E">
      <w:pPr>
        <w:snapToGrid w:val="0"/>
        <w:spacing w:line="400" w:lineRule="exact"/>
        <w:jc w:val="center"/>
        <w:rPr>
          <w:rFonts w:ascii="宋体" w:hAnsi="宋体" w:hint="eastAsia"/>
          <w:b/>
          <w:bCs/>
          <w:color w:val="000000"/>
          <w:szCs w:val="21"/>
        </w:rPr>
      </w:pPr>
    </w:p>
    <w:p w14:paraId="4455715B" w14:textId="77777777" w:rsidR="0046282B" w:rsidRPr="00E46889" w:rsidRDefault="0046282B" w:rsidP="00885A1E">
      <w:pPr>
        <w:snapToGrid w:val="0"/>
        <w:spacing w:line="400" w:lineRule="exact"/>
        <w:rPr>
          <w:rFonts w:ascii="宋体" w:hAnsi="宋体" w:hint="eastAsia"/>
          <w:b/>
          <w:bCs/>
          <w:color w:val="000000"/>
          <w:szCs w:val="21"/>
        </w:rPr>
      </w:pPr>
    </w:p>
    <w:p w14:paraId="1CEA83E8" w14:textId="77777777" w:rsidR="0046282B" w:rsidRPr="00E46889" w:rsidRDefault="0046282B" w:rsidP="00885A1E">
      <w:pPr>
        <w:snapToGrid w:val="0"/>
        <w:spacing w:line="360" w:lineRule="atLeast"/>
        <w:jc w:val="left"/>
        <w:rPr>
          <w:rFonts w:ascii="宋体" w:hAnsi="宋体" w:hint="eastAsia"/>
          <w:b/>
          <w:color w:val="000000"/>
          <w:sz w:val="24"/>
        </w:rPr>
      </w:pPr>
      <w:r w:rsidRPr="00E46889">
        <w:rPr>
          <w:rFonts w:ascii="宋体" w:hAnsi="宋体" w:cs="AdobeSongStd-Light" w:hint="eastAsia"/>
          <w:kern w:val="0"/>
          <w:szCs w:val="21"/>
        </w:rPr>
        <w:t xml:space="preserve"> </w:t>
      </w:r>
      <w:r w:rsidRPr="00E46889">
        <w:rPr>
          <w:rFonts w:ascii="宋体" w:hAnsi="宋体" w:cs="AdobeSongStd-Light" w:hint="eastAsia"/>
          <w:kern w:val="0"/>
          <w:szCs w:val="21"/>
        </w:rPr>
        <w:t>第二学期散手技术评定要求（</w:t>
      </w:r>
      <w:r w:rsidRPr="00E46889">
        <w:rPr>
          <w:rFonts w:ascii="宋体" w:hAnsi="宋体" w:cs="AdobeSongStd-Light" w:hint="eastAsia"/>
          <w:kern w:val="0"/>
          <w:szCs w:val="21"/>
        </w:rPr>
        <w:t>4</w:t>
      </w:r>
      <w:r w:rsidRPr="00E46889">
        <w:rPr>
          <w:rFonts w:ascii="宋体" w:hAnsi="宋体" w:cs="AdobeSongStd-Light"/>
          <w:kern w:val="0"/>
          <w:szCs w:val="21"/>
        </w:rPr>
        <w:t>0%</w:t>
      </w:r>
      <w:r w:rsidRPr="00E46889">
        <w:rPr>
          <w:rFonts w:ascii="宋体" w:hAnsi="宋体" w:cs="AdobeSongStd-Light" w:hint="eastAsia"/>
          <w:kern w:val="0"/>
          <w:szCs w:val="21"/>
        </w:rPr>
        <w:t>）：</w:t>
      </w:r>
    </w:p>
    <w:tbl>
      <w:tblPr>
        <w:tblW w:w="47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5"/>
        <w:gridCol w:w="6215"/>
      </w:tblGrid>
      <w:tr w:rsidR="0046282B" w:rsidRPr="00E46889" w14:paraId="46C9FFD2" w14:textId="77777777" w:rsidTr="00885A1E">
        <w:trPr>
          <w:jc w:val="center"/>
        </w:trPr>
        <w:tc>
          <w:tcPr>
            <w:tcW w:w="1016" w:type="pct"/>
            <w:vAlign w:val="center"/>
          </w:tcPr>
          <w:p w14:paraId="6BD31892"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优秀</w:t>
            </w:r>
          </w:p>
          <w:p w14:paraId="1C628936"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100-90</w:t>
            </w:r>
            <w:r w:rsidRPr="00E46889">
              <w:rPr>
                <w:rFonts w:ascii="宋体" w:hAnsi="宋体" w:hint="eastAsia"/>
                <w:color w:val="000000"/>
                <w:sz w:val="24"/>
              </w:rPr>
              <w:t>分）</w:t>
            </w:r>
          </w:p>
        </w:tc>
        <w:tc>
          <w:tcPr>
            <w:tcW w:w="3983" w:type="pct"/>
            <w:vAlign w:val="center"/>
          </w:tcPr>
          <w:p w14:paraId="0B368CF3"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拳法腿法组合打靶：出拳正确，击打有力，</w:t>
            </w:r>
            <w:r w:rsidRPr="00E46889">
              <w:rPr>
                <w:rFonts w:ascii="宋体" w:hAnsi="宋体" w:hint="eastAsia"/>
                <w:color w:val="000000"/>
                <w:szCs w:val="21"/>
              </w:rPr>
              <w:t xml:space="preserve"> </w:t>
            </w:r>
            <w:r w:rsidRPr="00E46889">
              <w:rPr>
                <w:rFonts w:ascii="宋体" w:hAnsi="宋体" w:hint="eastAsia"/>
                <w:color w:val="000000"/>
                <w:szCs w:val="21"/>
              </w:rPr>
              <w:t>反应迅速，击打准确，节奏控制好，步法移动灵活。摔法：击打准确，节奏控制好。</w:t>
            </w:r>
          </w:p>
        </w:tc>
      </w:tr>
      <w:tr w:rsidR="0046282B" w:rsidRPr="00E46889" w14:paraId="644B141A" w14:textId="77777777" w:rsidTr="00885A1E">
        <w:trPr>
          <w:jc w:val="center"/>
        </w:trPr>
        <w:tc>
          <w:tcPr>
            <w:tcW w:w="1016" w:type="pct"/>
            <w:vAlign w:val="center"/>
          </w:tcPr>
          <w:p w14:paraId="4E68084F"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良好</w:t>
            </w:r>
          </w:p>
          <w:p w14:paraId="0813A38E"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89-80</w:t>
            </w:r>
            <w:r w:rsidRPr="00E46889">
              <w:rPr>
                <w:rFonts w:ascii="宋体" w:hAnsi="宋体" w:hint="eastAsia"/>
                <w:color w:val="000000"/>
                <w:sz w:val="24"/>
              </w:rPr>
              <w:t>分）</w:t>
            </w:r>
          </w:p>
        </w:tc>
        <w:tc>
          <w:tcPr>
            <w:tcW w:w="3983" w:type="pct"/>
            <w:vAlign w:val="center"/>
          </w:tcPr>
          <w:p w14:paraId="747644CA"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拳法腿法组合打靶：出拳较正确，出拳有力度和速度，动作步法较协调，动作正确，距离感控制较好</w:t>
            </w:r>
          </w:p>
          <w:p w14:paraId="783A0126"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摔法法：反应较迅速，击打准确，出拳协调</w:t>
            </w:r>
          </w:p>
        </w:tc>
      </w:tr>
      <w:tr w:rsidR="0046282B" w:rsidRPr="00E46889" w14:paraId="4D04EEDD" w14:textId="77777777" w:rsidTr="00885A1E">
        <w:trPr>
          <w:jc w:val="center"/>
        </w:trPr>
        <w:tc>
          <w:tcPr>
            <w:tcW w:w="1016" w:type="pct"/>
            <w:vAlign w:val="center"/>
          </w:tcPr>
          <w:p w14:paraId="2F4F08AE"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中等</w:t>
            </w:r>
          </w:p>
          <w:p w14:paraId="060CCFE2"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79-70</w:t>
            </w:r>
            <w:r w:rsidRPr="00E46889">
              <w:rPr>
                <w:rFonts w:ascii="宋体" w:hAnsi="宋体" w:hint="eastAsia"/>
                <w:color w:val="000000"/>
                <w:sz w:val="24"/>
              </w:rPr>
              <w:t>分）</w:t>
            </w:r>
          </w:p>
        </w:tc>
        <w:tc>
          <w:tcPr>
            <w:tcW w:w="3983" w:type="pct"/>
            <w:vAlign w:val="center"/>
          </w:tcPr>
          <w:p w14:paraId="348FCE52"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拳法腿法组合打靶：出拳较为正确，动作步法较协调</w:t>
            </w:r>
          </w:p>
          <w:p w14:paraId="0BEAE2A1"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摔法：能击打在手脚靶范围内，出拳较协调</w:t>
            </w:r>
          </w:p>
        </w:tc>
      </w:tr>
      <w:tr w:rsidR="0046282B" w:rsidRPr="00E46889" w14:paraId="2F030EC8" w14:textId="77777777" w:rsidTr="00885A1E">
        <w:trPr>
          <w:jc w:val="center"/>
        </w:trPr>
        <w:tc>
          <w:tcPr>
            <w:tcW w:w="1016" w:type="pct"/>
            <w:vAlign w:val="center"/>
          </w:tcPr>
          <w:p w14:paraId="514C6CDA"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及格</w:t>
            </w:r>
          </w:p>
          <w:p w14:paraId="7BF8B57E" w14:textId="77777777" w:rsidR="0046282B" w:rsidRPr="00E46889" w:rsidRDefault="0046282B" w:rsidP="00885A1E">
            <w:pPr>
              <w:snapToGrid w:val="0"/>
              <w:jc w:val="center"/>
              <w:rPr>
                <w:rFonts w:ascii="宋体" w:hAnsi="宋体" w:hint="eastAsia"/>
                <w:color w:val="000000"/>
                <w:sz w:val="24"/>
              </w:rPr>
            </w:pPr>
            <w:r w:rsidRPr="00E46889">
              <w:rPr>
                <w:rFonts w:ascii="宋体" w:hAnsi="宋体" w:hint="eastAsia"/>
                <w:color w:val="000000"/>
                <w:sz w:val="24"/>
              </w:rPr>
              <w:t>（</w:t>
            </w:r>
            <w:r w:rsidRPr="00E46889">
              <w:rPr>
                <w:rFonts w:ascii="宋体" w:hAnsi="宋体"/>
                <w:color w:val="000000"/>
                <w:sz w:val="24"/>
              </w:rPr>
              <w:t>69-60</w:t>
            </w:r>
            <w:r w:rsidRPr="00E46889">
              <w:rPr>
                <w:rFonts w:ascii="宋体" w:hAnsi="宋体" w:hint="eastAsia"/>
                <w:color w:val="000000"/>
                <w:sz w:val="24"/>
              </w:rPr>
              <w:t>分）</w:t>
            </w:r>
          </w:p>
        </w:tc>
        <w:tc>
          <w:tcPr>
            <w:tcW w:w="3983" w:type="pct"/>
            <w:vAlign w:val="center"/>
          </w:tcPr>
          <w:p w14:paraId="0F579BDC"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拳法腿法组合打靶：出拳不够正确，动作基本不太协调；摔法：动作基本正确，发力不好，不能很好完成所给手靶击打，动作不太协调。</w:t>
            </w:r>
          </w:p>
        </w:tc>
      </w:tr>
      <w:tr w:rsidR="0046282B" w:rsidRPr="00E46889" w14:paraId="400306BF" w14:textId="77777777" w:rsidTr="00885A1E">
        <w:trPr>
          <w:jc w:val="center"/>
        </w:trPr>
        <w:tc>
          <w:tcPr>
            <w:tcW w:w="1016" w:type="pct"/>
            <w:vAlign w:val="center"/>
          </w:tcPr>
          <w:p w14:paraId="235AC98D" w14:textId="77777777" w:rsidR="0046282B" w:rsidRPr="00E46889" w:rsidRDefault="0046282B" w:rsidP="00885A1E">
            <w:pPr>
              <w:snapToGrid w:val="0"/>
              <w:rPr>
                <w:rFonts w:ascii="宋体" w:hAnsi="宋体" w:hint="eastAsia"/>
                <w:color w:val="000000"/>
                <w:sz w:val="24"/>
              </w:rPr>
            </w:pPr>
            <w:r w:rsidRPr="00E46889">
              <w:rPr>
                <w:rFonts w:ascii="宋体" w:hAnsi="宋体" w:hint="eastAsia"/>
                <w:color w:val="000000"/>
                <w:sz w:val="24"/>
              </w:rPr>
              <w:t>不及格</w:t>
            </w:r>
          </w:p>
        </w:tc>
        <w:tc>
          <w:tcPr>
            <w:tcW w:w="3983" w:type="pct"/>
            <w:vAlign w:val="center"/>
          </w:tcPr>
          <w:p w14:paraId="6CF2F738" w14:textId="77777777" w:rsidR="0046282B" w:rsidRPr="00E46889" w:rsidRDefault="0046282B" w:rsidP="00885A1E">
            <w:pPr>
              <w:snapToGrid w:val="0"/>
              <w:jc w:val="left"/>
              <w:rPr>
                <w:rFonts w:ascii="宋体" w:hAnsi="宋体" w:hint="eastAsia"/>
                <w:color w:val="000000"/>
                <w:szCs w:val="21"/>
              </w:rPr>
            </w:pPr>
            <w:r w:rsidRPr="00E46889">
              <w:rPr>
                <w:rFonts w:ascii="宋体" w:hAnsi="宋体" w:hint="eastAsia"/>
                <w:color w:val="000000"/>
                <w:szCs w:val="21"/>
              </w:rPr>
              <w:t>拳法腿法打靶：出拳不正确，动作不太协调；摔法：动作不正确，发力不好，不能很好完成所给手靶击打，动作不协调。</w:t>
            </w:r>
          </w:p>
        </w:tc>
      </w:tr>
    </w:tbl>
    <w:p w14:paraId="4F269A56" w14:textId="77777777" w:rsidR="0046282B" w:rsidRPr="00E46889" w:rsidRDefault="0046282B" w:rsidP="00885A1E">
      <w:pPr>
        <w:snapToGrid w:val="0"/>
        <w:spacing w:line="400" w:lineRule="exact"/>
        <w:ind w:firstLineChars="250" w:firstLine="600"/>
        <w:rPr>
          <w:rFonts w:ascii="宋体" w:hAnsi="宋体" w:hint="eastAsia"/>
          <w:b/>
          <w:color w:val="000000"/>
          <w:sz w:val="24"/>
        </w:rPr>
      </w:pPr>
    </w:p>
    <w:p w14:paraId="16FBC3FD" w14:textId="77777777" w:rsidR="0046282B" w:rsidRPr="00E46889" w:rsidRDefault="0046282B">
      <w:pPr>
        <w:snapToGrid w:val="0"/>
        <w:spacing w:line="400" w:lineRule="exact"/>
        <w:jc w:val="center"/>
        <w:rPr>
          <w:rFonts w:ascii="宋体" w:hAnsi="宋体" w:hint="eastAsia"/>
          <w:b/>
          <w:bCs/>
          <w:color w:val="000000"/>
          <w:szCs w:val="21"/>
        </w:rPr>
      </w:pPr>
    </w:p>
    <w:p w14:paraId="539A8638" w14:textId="77777777" w:rsidR="0046282B" w:rsidRPr="00E46889" w:rsidRDefault="0046282B" w:rsidP="00885A1E">
      <w:pPr>
        <w:snapToGrid w:val="0"/>
        <w:spacing w:line="400" w:lineRule="exact"/>
        <w:rPr>
          <w:rFonts w:ascii="宋体" w:hAnsi="宋体" w:hint="eastAsia"/>
          <w:b/>
          <w:bCs/>
          <w:color w:val="000000"/>
          <w:szCs w:val="21"/>
        </w:rPr>
      </w:pPr>
      <w:r w:rsidRPr="00E46889">
        <w:rPr>
          <w:rFonts w:ascii="宋体" w:hAnsi="宋体" w:cs="AdobeSongStd-Light" w:hint="eastAsia"/>
          <w:szCs w:val="21"/>
        </w:rPr>
        <w:t xml:space="preserve"> </w:t>
      </w:r>
      <w:r w:rsidRPr="00E46889">
        <w:rPr>
          <w:rFonts w:ascii="宋体" w:hAnsi="宋体"/>
          <w:b/>
          <w:bCs/>
          <w:color w:val="000000"/>
          <w:szCs w:val="21"/>
        </w:rPr>
        <w:t>5</w:t>
      </w:r>
      <w:r w:rsidRPr="00E46889">
        <w:rPr>
          <w:rFonts w:ascii="宋体" w:hAnsi="宋体" w:hint="eastAsia"/>
          <w:b/>
          <w:bCs/>
          <w:color w:val="000000"/>
          <w:szCs w:val="21"/>
        </w:rPr>
        <w:t>.11</w:t>
      </w:r>
      <w:r w:rsidRPr="00E46889">
        <w:rPr>
          <w:rFonts w:ascii="宋体" w:hAnsi="宋体" w:hint="eastAsia"/>
          <w:b/>
          <w:bCs/>
          <w:color w:val="000000"/>
          <w:szCs w:val="21"/>
        </w:rPr>
        <w:t>健身与防身</w:t>
      </w:r>
    </w:p>
    <w:p w14:paraId="6A1BECDB" w14:textId="77777777" w:rsidR="0046282B" w:rsidRPr="00E46889" w:rsidRDefault="0046282B" w:rsidP="004816D3">
      <w:pPr>
        <w:spacing w:line="400" w:lineRule="exact"/>
        <w:ind w:firstLineChars="200" w:firstLine="420"/>
        <w:rPr>
          <w:rFonts w:ascii="宋体" w:hAnsi="宋体" w:hint="eastAsia"/>
          <w:color w:val="000000"/>
          <w:szCs w:val="21"/>
        </w:rPr>
      </w:pPr>
      <w:r w:rsidRPr="00E46889">
        <w:rPr>
          <w:rFonts w:ascii="宋体" w:hAnsi="宋体"/>
          <w:szCs w:val="21"/>
        </w:rPr>
        <w:t>1</w:t>
      </w:r>
      <w:r w:rsidRPr="00E46889">
        <w:rPr>
          <w:rFonts w:ascii="宋体" w:hAnsi="宋体" w:hint="eastAsia"/>
          <w:szCs w:val="21"/>
        </w:rPr>
        <w:t>．</w:t>
      </w:r>
      <w:r w:rsidRPr="00E46889">
        <w:rPr>
          <w:rFonts w:ascii="宋体" w:hAnsi="宋体" w:hint="eastAsia"/>
          <w:color w:val="000000"/>
          <w:szCs w:val="21"/>
        </w:rPr>
        <w:t>考核方式</w:t>
      </w:r>
    </w:p>
    <w:p w14:paraId="4C5A7795" w14:textId="77777777" w:rsidR="0046282B" w:rsidRPr="00E46889" w:rsidRDefault="0046282B" w:rsidP="004816D3">
      <w:pPr>
        <w:spacing w:line="400" w:lineRule="exact"/>
        <w:ind w:firstLineChars="200" w:firstLine="420"/>
        <w:rPr>
          <w:rFonts w:ascii="宋体" w:hAnsi="宋体" w:hint="eastAsia"/>
          <w:color w:val="000000"/>
          <w:szCs w:val="21"/>
        </w:rPr>
      </w:pPr>
      <w:r w:rsidRPr="00E46889">
        <w:rPr>
          <w:rFonts w:ascii="宋体" w:hAnsi="宋体" w:hint="eastAsia"/>
          <w:color w:val="000000"/>
          <w:szCs w:val="21"/>
        </w:rPr>
        <w:t>本课程考核方式既有形成性评价，又有终结性评价。考核形式包括理论（作业）、身体素质（有氧健身跑）、进攻技术评定、进攻组合技术评定，防守反击组合技术评定。</w:t>
      </w:r>
    </w:p>
    <w:p w14:paraId="45AA69CB" w14:textId="77777777" w:rsidR="0046282B" w:rsidRPr="00E46889" w:rsidRDefault="0046282B" w:rsidP="004816D3">
      <w:pPr>
        <w:spacing w:line="400" w:lineRule="exact"/>
        <w:ind w:firstLineChars="200" w:firstLine="420"/>
        <w:rPr>
          <w:rFonts w:ascii="宋体" w:hAnsi="宋体" w:hint="eastAsia"/>
          <w:color w:val="000000"/>
          <w:szCs w:val="21"/>
        </w:rPr>
      </w:pPr>
      <w:r w:rsidRPr="00E46889">
        <w:rPr>
          <w:rFonts w:ascii="宋体" w:hAnsi="宋体"/>
          <w:color w:val="000000"/>
          <w:szCs w:val="21"/>
        </w:rPr>
        <w:t>2</w:t>
      </w:r>
      <w:r w:rsidRPr="00E46889">
        <w:rPr>
          <w:rFonts w:ascii="宋体" w:hAnsi="宋体" w:hint="eastAsia"/>
          <w:color w:val="000000"/>
          <w:szCs w:val="21"/>
        </w:rPr>
        <w:t>．总成绩评定</w:t>
      </w:r>
      <w:r w:rsidRPr="00E46889">
        <w:rPr>
          <w:rFonts w:ascii="宋体" w:hAnsi="宋体"/>
          <w:color w:val="000000"/>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9"/>
        <w:gridCol w:w="1559"/>
        <w:gridCol w:w="2127"/>
        <w:gridCol w:w="2248"/>
      </w:tblGrid>
      <w:tr w:rsidR="0046282B" w:rsidRPr="00E46889" w14:paraId="1D327AAD" w14:textId="77777777" w:rsidTr="007A10CE">
        <w:trPr>
          <w:trHeight w:val="567"/>
          <w:jc w:val="center"/>
        </w:trPr>
        <w:tc>
          <w:tcPr>
            <w:tcW w:w="2449" w:type="dxa"/>
            <w:vAlign w:val="center"/>
          </w:tcPr>
          <w:p w14:paraId="35A96258" w14:textId="77777777" w:rsidR="0046282B" w:rsidRPr="00E46889" w:rsidRDefault="0046282B" w:rsidP="007A10CE">
            <w:pPr>
              <w:spacing w:line="400" w:lineRule="exact"/>
              <w:jc w:val="center"/>
              <w:rPr>
                <w:rFonts w:ascii="宋体" w:hAnsi="宋体" w:cs="AdobeSongStd-Light" w:hint="eastAsia"/>
                <w:szCs w:val="21"/>
              </w:rPr>
            </w:pPr>
            <w:r w:rsidRPr="00E46889">
              <w:rPr>
                <w:rFonts w:ascii="宋体" w:hAnsi="宋体" w:cs="AdobeSongStd-Light" w:hint="eastAsia"/>
                <w:szCs w:val="21"/>
              </w:rPr>
              <w:t>平时成绩</w:t>
            </w:r>
          </w:p>
        </w:tc>
        <w:tc>
          <w:tcPr>
            <w:tcW w:w="5934" w:type="dxa"/>
            <w:gridSpan w:val="3"/>
            <w:vAlign w:val="center"/>
          </w:tcPr>
          <w:p w14:paraId="3E2E9C64" w14:textId="77777777" w:rsidR="0046282B" w:rsidRPr="00E46889" w:rsidRDefault="0046282B" w:rsidP="007A10CE">
            <w:pPr>
              <w:spacing w:line="400" w:lineRule="exact"/>
              <w:ind w:firstLineChars="1000" w:firstLine="2100"/>
              <w:rPr>
                <w:rFonts w:ascii="宋体" w:hAnsi="宋体" w:cs="AdobeSongStd-Light" w:hint="eastAsia"/>
                <w:szCs w:val="21"/>
              </w:rPr>
            </w:pPr>
            <w:r w:rsidRPr="00E46889">
              <w:rPr>
                <w:rFonts w:ascii="宋体" w:hAnsi="宋体" w:cs="AdobeSongStd-Light" w:hint="eastAsia"/>
                <w:szCs w:val="21"/>
              </w:rPr>
              <w:t>期末考试</w:t>
            </w:r>
          </w:p>
        </w:tc>
      </w:tr>
      <w:tr w:rsidR="0046282B" w:rsidRPr="00E46889" w14:paraId="18FDE82C" w14:textId="77777777" w:rsidTr="007A10CE">
        <w:trPr>
          <w:trHeight w:val="567"/>
          <w:jc w:val="center"/>
        </w:trPr>
        <w:tc>
          <w:tcPr>
            <w:tcW w:w="2449" w:type="dxa"/>
            <w:vAlign w:val="center"/>
          </w:tcPr>
          <w:p w14:paraId="34990A3A" w14:textId="77777777" w:rsidR="0046282B" w:rsidRPr="00E46889" w:rsidRDefault="0046282B" w:rsidP="007A10CE">
            <w:pPr>
              <w:spacing w:line="400" w:lineRule="exact"/>
              <w:jc w:val="center"/>
              <w:rPr>
                <w:rFonts w:ascii="宋体" w:hAnsi="宋体" w:cs="AdobeSongStd-Light" w:hint="eastAsia"/>
                <w:szCs w:val="21"/>
              </w:rPr>
            </w:pPr>
            <w:r w:rsidRPr="00E46889">
              <w:rPr>
                <w:rFonts w:ascii="宋体" w:hAnsi="宋体" w:cs="AdobeSongStd-Light" w:hint="eastAsia"/>
                <w:szCs w:val="21"/>
              </w:rPr>
              <w:t>考勤与表现</w:t>
            </w:r>
          </w:p>
        </w:tc>
        <w:tc>
          <w:tcPr>
            <w:tcW w:w="1559" w:type="dxa"/>
            <w:vAlign w:val="center"/>
          </w:tcPr>
          <w:p w14:paraId="6E2A2291" w14:textId="77777777" w:rsidR="0046282B" w:rsidRPr="00E46889" w:rsidRDefault="0046282B" w:rsidP="007A10CE">
            <w:pPr>
              <w:spacing w:line="400" w:lineRule="exact"/>
              <w:jc w:val="center"/>
              <w:rPr>
                <w:rFonts w:ascii="宋体" w:hAnsi="宋体" w:cs="AdobeSongStd-Light" w:hint="eastAsia"/>
                <w:szCs w:val="21"/>
              </w:rPr>
            </w:pPr>
            <w:r w:rsidRPr="00E46889">
              <w:rPr>
                <w:rFonts w:ascii="宋体" w:hAnsi="宋体" w:cs="AdobeSongStd-Light" w:hint="eastAsia"/>
                <w:szCs w:val="21"/>
              </w:rPr>
              <w:t>理论</w:t>
            </w:r>
          </w:p>
        </w:tc>
        <w:tc>
          <w:tcPr>
            <w:tcW w:w="2127" w:type="dxa"/>
            <w:vAlign w:val="center"/>
          </w:tcPr>
          <w:p w14:paraId="617D0A29" w14:textId="77777777" w:rsidR="0046282B" w:rsidRPr="00E46889" w:rsidRDefault="0046282B" w:rsidP="007A10CE">
            <w:pPr>
              <w:spacing w:line="400" w:lineRule="exact"/>
              <w:jc w:val="center"/>
              <w:rPr>
                <w:rFonts w:ascii="宋体" w:hAnsi="宋体" w:cs="AdobeSongStd-Light" w:hint="eastAsia"/>
                <w:szCs w:val="21"/>
              </w:rPr>
            </w:pPr>
            <w:r w:rsidRPr="00E46889">
              <w:rPr>
                <w:rFonts w:ascii="宋体" w:hAnsi="宋体" w:cs="AdobeSongStd-Light" w:hint="eastAsia"/>
                <w:szCs w:val="21"/>
              </w:rPr>
              <w:t>身体素质（健身跑）</w:t>
            </w:r>
          </w:p>
        </w:tc>
        <w:tc>
          <w:tcPr>
            <w:tcW w:w="2248" w:type="dxa"/>
            <w:vAlign w:val="center"/>
          </w:tcPr>
          <w:p w14:paraId="14FBBFE8" w14:textId="77777777" w:rsidR="0046282B" w:rsidRPr="00E46889" w:rsidRDefault="0046282B" w:rsidP="007A10CE">
            <w:pPr>
              <w:spacing w:line="400" w:lineRule="exact"/>
              <w:jc w:val="center"/>
              <w:rPr>
                <w:rFonts w:ascii="宋体" w:hAnsi="宋体" w:cs="AdobeSongStd-Light" w:hint="eastAsia"/>
                <w:szCs w:val="21"/>
              </w:rPr>
            </w:pPr>
            <w:r w:rsidRPr="00E46889">
              <w:rPr>
                <w:rFonts w:ascii="宋体" w:hAnsi="宋体" w:cs="AdobeSongStd-Light" w:hint="eastAsia"/>
                <w:szCs w:val="21"/>
              </w:rPr>
              <w:t>攻防技术</w:t>
            </w:r>
          </w:p>
        </w:tc>
      </w:tr>
      <w:tr w:rsidR="0046282B" w:rsidRPr="00E46889" w14:paraId="7E659ABA" w14:textId="77777777" w:rsidTr="007A10CE">
        <w:trPr>
          <w:trHeight w:val="567"/>
          <w:jc w:val="center"/>
        </w:trPr>
        <w:tc>
          <w:tcPr>
            <w:tcW w:w="2449" w:type="dxa"/>
            <w:vAlign w:val="center"/>
          </w:tcPr>
          <w:p w14:paraId="5FC09EFF" w14:textId="77777777" w:rsidR="0046282B" w:rsidRPr="00E46889" w:rsidRDefault="0046282B" w:rsidP="007A10CE">
            <w:pPr>
              <w:spacing w:line="400" w:lineRule="exact"/>
              <w:jc w:val="center"/>
              <w:rPr>
                <w:rFonts w:ascii="宋体" w:hAnsi="宋体" w:cs="AdobeSongStd-Light" w:hint="eastAsia"/>
                <w:szCs w:val="21"/>
              </w:rPr>
            </w:pPr>
            <w:r w:rsidRPr="00E46889">
              <w:rPr>
                <w:rFonts w:ascii="宋体" w:hAnsi="宋体" w:cs="AdobeSongStd-Light"/>
                <w:szCs w:val="21"/>
              </w:rPr>
              <w:t>20%</w:t>
            </w:r>
          </w:p>
        </w:tc>
        <w:tc>
          <w:tcPr>
            <w:tcW w:w="1559" w:type="dxa"/>
            <w:vAlign w:val="center"/>
          </w:tcPr>
          <w:p w14:paraId="7BA0939F" w14:textId="77777777" w:rsidR="0046282B" w:rsidRPr="00E46889" w:rsidRDefault="0046282B" w:rsidP="007A10CE">
            <w:pPr>
              <w:spacing w:line="400" w:lineRule="exact"/>
              <w:jc w:val="center"/>
              <w:rPr>
                <w:rFonts w:ascii="宋体" w:hAnsi="宋体" w:cs="AdobeSongStd-Light" w:hint="eastAsia"/>
                <w:szCs w:val="21"/>
              </w:rPr>
            </w:pPr>
            <w:r w:rsidRPr="00E46889">
              <w:rPr>
                <w:rFonts w:ascii="宋体" w:hAnsi="宋体" w:cs="AdobeSongStd-Light"/>
                <w:szCs w:val="21"/>
              </w:rPr>
              <w:t>10%</w:t>
            </w:r>
          </w:p>
        </w:tc>
        <w:tc>
          <w:tcPr>
            <w:tcW w:w="2127" w:type="dxa"/>
            <w:vAlign w:val="center"/>
          </w:tcPr>
          <w:p w14:paraId="5A4C25AF" w14:textId="77777777" w:rsidR="0046282B" w:rsidRPr="00E46889" w:rsidRDefault="0046282B" w:rsidP="007A10CE">
            <w:pPr>
              <w:spacing w:line="400" w:lineRule="exact"/>
              <w:jc w:val="center"/>
              <w:rPr>
                <w:rFonts w:ascii="宋体" w:hAnsi="宋体" w:cs="AdobeSongStd-Light" w:hint="eastAsia"/>
                <w:szCs w:val="21"/>
              </w:rPr>
            </w:pPr>
            <w:r w:rsidRPr="00E46889">
              <w:rPr>
                <w:rFonts w:ascii="宋体" w:hAnsi="宋体" w:cs="AdobeSongStd-Light" w:hint="eastAsia"/>
                <w:szCs w:val="21"/>
              </w:rPr>
              <w:t>2</w:t>
            </w:r>
            <w:r w:rsidRPr="00E46889">
              <w:rPr>
                <w:rFonts w:ascii="宋体" w:hAnsi="宋体" w:cs="AdobeSongStd-Light"/>
                <w:szCs w:val="21"/>
              </w:rPr>
              <w:t>0%</w:t>
            </w:r>
          </w:p>
        </w:tc>
        <w:tc>
          <w:tcPr>
            <w:tcW w:w="2248" w:type="dxa"/>
            <w:vAlign w:val="center"/>
          </w:tcPr>
          <w:p w14:paraId="364E8C35" w14:textId="77777777" w:rsidR="0046282B" w:rsidRPr="00E46889" w:rsidRDefault="0046282B" w:rsidP="007A10CE">
            <w:pPr>
              <w:spacing w:line="400" w:lineRule="exact"/>
              <w:jc w:val="center"/>
              <w:rPr>
                <w:rFonts w:ascii="宋体" w:hAnsi="宋体" w:cs="AdobeSongStd-Light" w:hint="eastAsia"/>
                <w:szCs w:val="21"/>
              </w:rPr>
            </w:pPr>
            <w:r w:rsidRPr="00E46889">
              <w:rPr>
                <w:rFonts w:ascii="宋体" w:hAnsi="宋体" w:cs="AdobeSongStd-Light" w:hint="eastAsia"/>
                <w:szCs w:val="21"/>
              </w:rPr>
              <w:t>5</w:t>
            </w:r>
            <w:r w:rsidRPr="00E46889">
              <w:rPr>
                <w:rFonts w:ascii="宋体" w:hAnsi="宋体" w:cs="AdobeSongStd-Light"/>
                <w:szCs w:val="21"/>
              </w:rPr>
              <w:t>0%</w:t>
            </w:r>
          </w:p>
        </w:tc>
      </w:tr>
    </w:tbl>
    <w:p w14:paraId="1AEDCABB" w14:textId="77777777" w:rsidR="0046282B" w:rsidRPr="00E46889" w:rsidRDefault="0046282B" w:rsidP="004816D3">
      <w:pPr>
        <w:spacing w:line="400" w:lineRule="exact"/>
        <w:ind w:firstLineChars="250" w:firstLine="525"/>
        <w:rPr>
          <w:rFonts w:ascii="宋体" w:hAnsi="宋体" w:hint="eastAsia"/>
          <w:color w:val="000000"/>
          <w:szCs w:val="21"/>
        </w:rPr>
      </w:pPr>
      <w:r w:rsidRPr="00E46889">
        <w:rPr>
          <w:rFonts w:ascii="宋体" w:hAnsi="宋体"/>
          <w:color w:val="000000"/>
          <w:szCs w:val="21"/>
        </w:rPr>
        <w:t>3</w:t>
      </w:r>
      <w:r w:rsidRPr="00E46889">
        <w:rPr>
          <w:rFonts w:ascii="宋体" w:hAnsi="宋体" w:hint="eastAsia"/>
          <w:color w:val="000000"/>
          <w:szCs w:val="21"/>
        </w:rPr>
        <w:t>．平时成绩评定</w:t>
      </w:r>
      <w:r w:rsidRPr="00E46889">
        <w:rPr>
          <w:rFonts w:ascii="宋体" w:hAnsi="宋体"/>
          <w:color w:val="000000"/>
          <w:szCs w:val="21"/>
        </w:rPr>
        <w:t>(20</w:t>
      </w:r>
      <w:r w:rsidRPr="00E46889">
        <w:rPr>
          <w:rFonts w:ascii="宋体" w:hAnsi="宋体" w:hint="eastAsia"/>
          <w:color w:val="000000"/>
          <w:szCs w:val="21"/>
        </w:rPr>
        <w:t>分</w:t>
      </w:r>
      <w:r w:rsidRPr="00E46889">
        <w:rPr>
          <w:rFonts w:ascii="宋体" w:hAnsi="宋体"/>
          <w:color w:val="000000"/>
          <w:szCs w:val="21"/>
        </w:rPr>
        <w:t>)</w:t>
      </w:r>
    </w:p>
    <w:p w14:paraId="2F8736D6" w14:textId="77777777" w:rsidR="0046282B" w:rsidRPr="00E46889" w:rsidRDefault="0046282B" w:rsidP="004816D3">
      <w:pPr>
        <w:spacing w:line="400" w:lineRule="exact"/>
        <w:ind w:firstLineChars="250" w:firstLine="525"/>
        <w:rPr>
          <w:rFonts w:ascii="宋体" w:hAnsi="宋体" w:cs="Lucida Sans Unicode" w:hint="eastAsia"/>
          <w:szCs w:val="21"/>
        </w:rPr>
      </w:pPr>
      <w:r w:rsidRPr="00E46889">
        <w:rPr>
          <w:rFonts w:ascii="宋体" w:hAnsi="宋体" w:cs="Lucida Sans Unicode" w:hint="eastAsia"/>
          <w:szCs w:val="21"/>
        </w:rPr>
        <w:t>见《大学体育教学大纲》总纲</w:t>
      </w:r>
    </w:p>
    <w:p w14:paraId="714F6D7B" w14:textId="77777777" w:rsidR="0046282B" w:rsidRPr="00E46889" w:rsidRDefault="0046282B" w:rsidP="004816D3">
      <w:pPr>
        <w:spacing w:line="360" w:lineRule="auto"/>
        <w:ind w:firstLineChars="250" w:firstLine="525"/>
        <w:rPr>
          <w:rFonts w:ascii="宋体" w:hAnsi="宋体" w:cs="Lucida Sans Unicode" w:hint="eastAsia"/>
          <w:szCs w:val="21"/>
        </w:rPr>
      </w:pPr>
      <w:r w:rsidRPr="00E46889">
        <w:rPr>
          <w:rFonts w:ascii="宋体" w:hAnsi="宋体" w:cs="Lucida Sans Unicode"/>
          <w:szCs w:val="21"/>
        </w:rPr>
        <w:t>4.</w:t>
      </w:r>
      <w:r w:rsidRPr="00E46889">
        <w:rPr>
          <w:rFonts w:ascii="宋体" w:hAnsi="宋体" w:cs="Lucida Sans Unicode" w:hint="eastAsia"/>
          <w:szCs w:val="21"/>
        </w:rPr>
        <w:t>理论成绩（</w:t>
      </w:r>
      <w:r w:rsidRPr="00E46889">
        <w:rPr>
          <w:rFonts w:ascii="宋体" w:hAnsi="宋体" w:cs="Lucida Sans Unicode"/>
          <w:szCs w:val="21"/>
        </w:rPr>
        <w:t>10</w:t>
      </w:r>
      <w:r w:rsidRPr="00E46889">
        <w:rPr>
          <w:rFonts w:ascii="宋体" w:hAnsi="宋体" w:cs="Lucida Sans Unicode" w:hint="eastAsia"/>
          <w:szCs w:val="21"/>
        </w:rPr>
        <w:t>分）根据学校相应学期“理论作业”评定成绩。</w:t>
      </w:r>
    </w:p>
    <w:p w14:paraId="0F27FB4D" w14:textId="77777777" w:rsidR="0046282B" w:rsidRPr="00E46889" w:rsidRDefault="0046282B" w:rsidP="004816D3">
      <w:pPr>
        <w:spacing w:line="360" w:lineRule="auto"/>
        <w:ind w:firstLineChars="200" w:firstLine="480"/>
        <w:rPr>
          <w:rFonts w:ascii="宋体" w:hAnsi="宋体" w:cs="Lucida Sans Unicode" w:hint="eastAsia"/>
          <w:szCs w:val="21"/>
        </w:rPr>
      </w:pPr>
      <w:r w:rsidRPr="00E46889">
        <w:rPr>
          <w:rFonts w:ascii="宋体" w:hAnsi="宋体" w:cs="Lucida Sans Unicode"/>
          <w:sz w:val="24"/>
        </w:rPr>
        <w:t>5.</w:t>
      </w:r>
      <w:r w:rsidRPr="00E46889">
        <w:rPr>
          <w:rFonts w:ascii="宋体" w:hAnsi="宋体" w:cs="Lucida Sans Unicode" w:hint="eastAsia"/>
          <w:szCs w:val="21"/>
        </w:rPr>
        <w:t>身体素质成绩</w:t>
      </w:r>
      <w:r w:rsidRPr="00E46889">
        <w:rPr>
          <w:rFonts w:ascii="宋体" w:hAnsi="宋体" w:cs="Lucida Sans Unicode"/>
          <w:szCs w:val="21"/>
        </w:rPr>
        <w:t>(</w:t>
      </w:r>
      <w:r w:rsidRPr="00E46889">
        <w:rPr>
          <w:rFonts w:ascii="宋体" w:hAnsi="宋体" w:cs="Lucida Sans Unicode" w:hint="eastAsia"/>
          <w:szCs w:val="21"/>
        </w:rPr>
        <w:t>2</w:t>
      </w:r>
      <w:r w:rsidRPr="00E46889">
        <w:rPr>
          <w:rFonts w:ascii="宋体" w:hAnsi="宋体" w:cs="Lucida Sans Unicode"/>
          <w:szCs w:val="21"/>
        </w:rPr>
        <w:t>0</w:t>
      </w:r>
      <w:r w:rsidRPr="00E46889">
        <w:rPr>
          <w:rFonts w:ascii="宋体" w:hAnsi="宋体" w:cs="Lucida Sans Unicode" w:hint="eastAsia"/>
          <w:szCs w:val="21"/>
        </w:rPr>
        <w:t>分</w:t>
      </w:r>
      <w:r w:rsidRPr="00E46889">
        <w:rPr>
          <w:rFonts w:ascii="宋体" w:hAnsi="宋体" w:cs="Lucida Sans Unicode"/>
          <w:szCs w:val="21"/>
        </w:rPr>
        <w:t>)</w:t>
      </w:r>
      <w:r w:rsidRPr="00E46889">
        <w:rPr>
          <w:rFonts w:ascii="宋体" w:hAnsi="宋体" w:cs="Lucida Sans Unicode" w:hint="eastAsia"/>
          <w:szCs w:val="21"/>
        </w:rPr>
        <w:t>：由于</w:t>
      </w:r>
      <w:r w:rsidRPr="00E46889">
        <w:rPr>
          <w:rFonts w:ascii="宋体" w:hAnsi="宋体" w:cs="Lucida Sans Unicode" w:hint="eastAsia"/>
          <w:szCs w:val="21"/>
        </w:rPr>
        <w:t xml:space="preserve"> </w:t>
      </w:r>
      <w:r w:rsidRPr="00E46889">
        <w:rPr>
          <w:rFonts w:ascii="宋体" w:hAnsi="宋体" w:cs="Lucida Sans Unicode" w:hint="eastAsia"/>
          <w:szCs w:val="21"/>
        </w:rPr>
        <w:t>“健身与防身”的健身部分是“有氧健身跑”，健身跑是提</w:t>
      </w:r>
      <w:r w:rsidRPr="00E46889">
        <w:rPr>
          <w:rFonts w:ascii="宋体" w:hAnsi="宋体" w:cs="Lucida Sans Unicode" w:hint="eastAsia"/>
          <w:szCs w:val="21"/>
        </w:rPr>
        <w:lastRenderedPageBreak/>
        <w:t>升学生身体素质非常有效的手段，因此“身体素质部分”按以下考核要求进行计时跑。</w:t>
      </w:r>
    </w:p>
    <w:p w14:paraId="0BE076F1" w14:textId="77777777" w:rsidR="0046282B" w:rsidRPr="00E46889" w:rsidRDefault="0046282B" w:rsidP="004816D3">
      <w:pPr>
        <w:spacing w:line="360" w:lineRule="auto"/>
        <w:ind w:firstLineChars="200" w:firstLine="420"/>
        <w:rPr>
          <w:rFonts w:ascii="宋体" w:hAnsi="宋体" w:cs="Lucida Sans Unicode" w:hint="eastAsia"/>
          <w:szCs w:val="21"/>
        </w:rPr>
      </w:pPr>
      <w:r w:rsidRPr="00E46889">
        <w:rPr>
          <w:rFonts w:ascii="宋体" w:hAnsi="宋体" w:cs="Lucida Sans Unicode" w:hint="eastAsia"/>
          <w:szCs w:val="21"/>
        </w:rPr>
        <w:t>5.1</w:t>
      </w:r>
      <w:r w:rsidRPr="00E46889">
        <w:rPr>
          <w:rFonts w:ascii="宋体" w:hAnsi="宋体" w:cs="Lucida Sans Unicode" w:hint="eastAsia"/>
          <w:szCs w:val="21"/>
        </w:rPr>
        <w:t>跑步要求：要求学生必须是跑（不能走），对跑速不做要求。</w:t>
      </w:r>
    </w:p>
    <w:p w14:paraId="3D3FB758" w14:textId="77777777" w:rsidR="0046282B" w:rsidRPr="00E46889" w:rsidRDefault="0046282B" w:rsidP="004816D3">
      <w:pPr>
        <w:spacing w:line="360" w:lineRule="auto"/>
        <w:ind w:firstLineChars="200" w:firstLine="420"/>
        <w:rPr>
          <w:rFonts w:ascii="宋体" w:hAnsi="宋体" w:cs="Lucida Sans Unicode" w:hint="eastAsia"/>
          <w:szCs w:val="21"/>
        </w:rPr>
      </w:pPr>
      <w:r w:rsidRPr="00E46889">
        <w:rPr>
          <w:rFonts w:ascii="宋体" w:hAnsi="宋体" w:cs="Lucida Sans Unicode" w:hint="eastAsia"/>
          <w:szCs w:val="21"/>
        </w:rPr>
        <w:t>5.2</w:t>
      </w:r>
      <w:r w:rsidRPr="00E46889">
        <w:rPr>
          <w:rFonts w:ascii="宋体" w:hAnsi="宋体" w:cs="Lucida Sans Unicode" w:hint="eastAsia"/>
          <w:szCs w:val="21"/>
        </w:rPr>
        <w:t>评定标准：</w:t>
      </w:r>
    </w:p>
    <w:p w14:paraId="506982DC" w14:textId="77777777" w:rsidR="0046282B" w:rsidRPr="00E46889" w:rsidRDefault="0046282B" w:rsidP="004816D3">
      <w:pPr>
        <w:spacing w:line="360" w:lineRule="auto"/>
        <w:ind w:firstLineChars="300" w:firstLine="630"/>
        <w:rPr>
          <w:rFonts w:ascii="宋体" w:hAnsi="宋体" w:cs="Lucida Sans Unicode" w:hint="eastAsia"/>
          <w:szCs w:val="21"/>
        </w:rPr>
      </w:pPr>
      <w:r w:rsidRPr="00E46889">
        <w:rPr>
          <w:rFonts w:ascii="宋体" w:hAnsi="宋体" w:cs="Lucida Sans Unicode" w:hint="eastAsia"/>
          <w:szCs w:val="21"/>
        </w:rPr>
        <w:t>第一学期：前</w:t>
      </w:r>
      <w:r w:rsidRPr="00E46889">
        <w:rPr>
          <w:rFonts w:ascii="宋体" w:hAnsi="宋体" w:cs="Lucida Sans Unicode" w:hint="eastAsia"/>
          <w:szCs w:val="21"/>
        </w:rPr>
        <w:t>10</w:t>
      </w:r>
      <w:r w:rsidRPr="00E46889">
        <w:rPr>
          <w:rFonts w:ascii="宋体" w:hAnsi="宋体" w:cs="Lucida Sans Unicode" w:hint="eastAsia"/>
          <w:szCs w:val="21"/>
        </w:rPr>
        <w:t>分钟不计分，</w:t>
      </w:r>
      <w:r w:rsidRPr="00E46889">
        <w:rPr>
          <w:rFonts w:ascii="宋体" w:hAnsi="宋体" w:cs="Lucida Sans Unicode" w:hint="eastAsia"/>
          <w:szCs w:val="21"/>
        </w:rPr>
        <w:t>10</w:t>
      </w:r>
      <w:r w:rsidRPr="00E46889">
        <w:rPr>
          <w:rFonts w:ascii="宋体" w:hAnsi="宋体" w:cs="Lucida Sans Unicode" w:hint="eastAsia"/>
          <w:szCs w:val="21"/>
        </w:rPr>
        <w:t>分钟之后，每分钟计</w:t>
      </w:r>
      <w:r w:rsidRPr="00E46889">
        <w:rPr>
          <w:rFonts w:ascii="宋体" w:hAnsi="宋体" w:cs="Lucida Sans Unicode" w:hint="eastAsia"/>
          <w:szCs w:val="21"/>
        </w:rPr>
        <w:t>2</w:t>
      </w:r>
      <w:r w:rsidRPr="00E46889">
        <w:rPr>
          <w:rFonts w:ascii="宋体" w:hAnsi="宋体" w:cs="Lucida Sans Unicode" w:hint="eastAsia"/>
          <w:szCs w:val="21"/>
        </w:rPr>
        <w:t>分。即：</w:t>
      </w:r>
      <w:r w:rsidRPr="00E46889">
        <w:rPr>
          <w:rFonts w:ascii="宋体" w:hAnsi="宋体" w:cs="Lucida Sans Unicode" w:hint="eastAsia"/>
          <w:szCs w:val="21"/>
        </w:rPr>
        <w:t>40</w:t>
      </w:r>
      <w:r w:rsidRPr="00E46889">
        <w:rPr>
          <w:rFonts w:ascii="宋体" w:hAnsi="宋体" w:cs="Lucida Sans Unicode" w:hint="eastAsia"/>
          <w:szCs w:val="21"/>
        </w:rPr>
        <w:t>分钟及格，</w:t>
      </w:r>
      <w:r w:rsidRPr="00E46889">
        <w:rPr>
          <w:rFonts w:ascii="宋体" w:hAnsi="宋体" w:cs="Lucida Sans Unicode" w:hint="eastAsia"/>
          <w:szCs w:val="21"/>
        </w:rPr>
        <w:t>60</w:t>
      </w:r>
      <w:r w:rsidRPr="00E46889">
        <w:rPr>
          <w:rFonts w:ascii="宋体" w:hAnsi="宋体" w:cs="Lucida Sans Unicode" w:hint="eastAsia"/>
          <w:szCs w:val="21"/>
        </w:rPr>
        <w:t>分计满分。</w:t>
      </w:r>
    </w:p>
    <w:p w14:paraId="7ACE0E3B" w14:textId="77777777" w:rsidR="0046282B" w:rsidRPr="00E46889" w:rsidRDefault="0046282B" w:rsidP="004816D3">
      <w:pPr>
        <w:spacing w:line="360" w:lineRule="auto"/>
        <w:ind w:firstLineChars="300" w:firstLine="630"/>
        <w:rPr>
          <w:rFonts w:ascii="宋体" w:hAnsi="宋体" w:cs="Lucida Sans Unicode" w:hint="eastAsia"/>
          <w:szCs w:val="21"/>
        </w:rPr>
      </w:pPr>
      <w:r w:rsidRPr="00E46889">
        <w:rPr>
          <w:rFonts w:ascii="宋体" w:hAnsi="宋体" w:cs="Lucida Sans Unicode" w:hint="eastAsia"/>
          <w:szCs w:val="21"/>
        </w:rPr>
        <w:t>第二学期：前</w:t>
      </w:r>
      <w:r w:rsidRPr="00E46889">
        <w:rPr>
          <w:rFonts w:ascii="宋体" w:hAnsi="宋体" w:cs="Lucida Sans Unicode" w:hint="eastAsia"/>
          <w:szCs w:val="21"/>
        </w:rPr>
        <w:t>30</w:t>
      </w:r>
      <w:r w:rsidRPr="00E46889">
        <w:rPr>
          <w:rFonts w:ascii="宋体" w:hAnsi="宋体" w:cs="Lucida Sans Unicode" w:hint="eastAsia"/>
          <w:szCs w:val="21"/>
        </w:rPr>
        <w:t>分钟不计分，</w:t>
      </w:r>
      <w:r w:rsidRPr="00E46889">
        <w:rPr>
          <w:rFonts w:ascii="宋体" w:hAnsi="宋体" w:cs="Lucida Sans Unicode" w:hint="eastAsia"/>
          <w:szCs w:val="21"/>
        </w:rPr>
        <w:t>30</w:t>
      </w:r>
      <w:r w:rsidRPr="00E46889">
        <w:rPr>
          <w:rFonts w:ascii="宋体" w:hAnsi="宋体" w:cs="Lucida Sans Unicode" w:hint="eastAsia"/>
          <w:szCs w:val="21"/>
        </w:rPr>
        <w:t>分钟之后，每分钟计</w:t>
      </w:r>
      <w:r w:rsidRPr="00E46889">
        <w:rPr>
          <w:rFonts w:ascii="宋体" w:hAnsi="宋体" w:cs="Lucida Sans Unicode" w:hint="eastAsia"/>
          <w:szCs w:val="21"/>
        </w:rPr>
        <w:t>2</w:t>
      </w:r>
      <w:r w:rsidRPr="00E46889">
        <w:rPr>
          <w:rFonts w:ascii="宋体" w:hAnsi="宋体" w:cs="Lucida Sans Unicode" w:hint="eastAsia"/>
          <w:szCs w:val="21"/>
        </w:rPr>
        <w:t>分。即：</w:t>
      </w:r>
      <w:r w:rsidRPr="00E46889">
        <w:rPr>
          <w:rFonts w:ascii="宋体" w:hAnsi="宋体" w:cs="Lucida Sans Unicode" w:hint="eastAsia"/>
          <w:szCs w:val="21"/>
        </w:rPr>
        <w:t>60</w:t>
      </w:r>
      <w:r w:rsidRPr="00E46889">
        <w:rPr>
          <w:rFonts w:ascii="宋体" w:hAnsi="宋体" w:cs="Lucida Sans Unicode" w:hint="eastAsia"/>
          <w:szCs w:val="21"/>
        </w:rPr>
        <w:t>分钟及格，</w:t>
      </w:r>
      <w:r w:rsidRPr="00E46889">
        <w:rPr>
          <w:rFonts w:ascii="宋体" w:hAnsi="宋体" w:cs="Lucida Sans Unicode" w:hint="eastAsia"/>
          <w:szCs w:val="21"/>
        </w:rPr>
        <w:t>80</w:t>
      </w:r>
      <w:r w:rsidRPr="00E46889">
        <w:rPr>
          <w:rFonts w:ascii="宋体" w:hAnsi="宋体" w:cs="Lucida Sans Unicode" w:hint="eastAsia"/>
          <w:szCs w:val="21"/>
        </w:rPr>
        <w:t>分钟计满分。</w:t>
      </w:r>
    </w:p>
    <w:p w14:paraId="4E04E53E" w14:textId="77777777" w:rsidR="0046282B" w:rsidRPr="00E46889" w:rsidRDefault="0046282B" w:rsidP="004816D3">
      <w:pPr>
        <w:spacing w:line="400" w:lineRule="exact"/>
        <w:ind w:firstLineChars="200" w:firstLine="420"/>
        <w:rPr>
          <w:rFonts w:ascii="宋体" w:hAnsi="宋体" w:hint="eastAsia"/>
          <w:color w:val="000000"/>
          <w:szCs w:val="21"/>
        </w:rPr>
      </w:pPr>
      <w:r w:rsidRPr="00E46889">
        <w:rPr>
          <w:rFonts w:ascii="宋体" w:hAnsi="宋体" w:hint="eastAsia"/>
          <w:color w:val="000000"/>
          <w:szCs w:val="21"/>
        </w:rPr>
        <w:t xml:space="preserve">6. </w:t>
      </w:r>
      <w:r w:rsidRPr="00E46889">
        <w:rPr>
          <w:rFonts w:ascii="宋体" w:hAnsi="宋体" w:hint="eastAsia"/>
          <w:color w:val="000000"/>
          <w:szCs w:val="21"/>
        </w:rPr>
        <w:t>攻防技术评定（</w:t>
      </w:r>
      <w:r w:rsidRPr="00E46889">
        <w:rPr>
          <w:rFonts w:ascii="宋体" w:hAnsi="宋体" w:hint="eastAsia"/>
          <w:color w:val="000000"/>
          <w:szCs w:val="21"/>
        </w:rPr>
        <w:t>50</w:t>
      </w:r>
      <w:r w:rsidRPr="00E46889">
        <w:rPr>
          <w:rFonts w:ascii="宋体" w:hAnsi="宋体" w:hint="eastAsia"/>
          <w:color w:val="000000"/>
          <w:szCs w:val="21"/>
        </w:rPr>
        <w:t>分）</w:t>
      </w:r>
    </w:p>
    <w:p w14:paraId="2CDB6673" w14:textId="77777777" w:rsidR="0046282B" w:rsidRPr="00E46889" w:rsidRDefault="0046282B" w:rsidP="004816D3">
      <w:pPr>
        <w:spacing w:line="400" w:lineRule="exact"/>
        <w:ind w:firstLineChars="200" w:firstLine="420"/>
        <w:rPr>
          <w:rFonts w:ascii="宋体" w:hAnsi="宋体" w:hint="eastAsia"/>
          <w:color w:val="000000"/>
          <w:szCs w:val="21"/>
        </w:rPr>
      </w:pPr>
      <w:r w:rsidRPr="00E46889">
        <w:rPr>
          <w:rFonts w:ascii="宋体" w:hAnsi="宋体" w:hint="eastAsia"/>
          <w:color w:val="000000"/>
          <w:szCs w:val="21"/>
        </w:rPr>
        <w:t>6.1</w:t>
      </w:r>
      <w:r w:rsidRPr="00E46889">
        <w:rPr>
          <w:rFonts w:ascii="宋体" w:hAnsi="宋体" w:hint="eastAsia"/>
          <w:color w:val="000000"/>
          <w:szCs w:val="21"/>
        </w:rPr>
        <w:t>各学期技术评定内容</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3603"/>
        <w:gridCol w:w="3398"/>
      </w:tblGrid>
      <w:tr w:rsidR="0046282B" w:rsidRPr="00E46889" w14:paraId="78201A9F" w14:textId="77777777" w:rsidTr="007A10CE">
        <w:trPr>
          <w:jc w:val="center"/>
        </w:trPr>
        <w:tc>
          <w:tcPr>
            <w:tcW w:w="1695" w:type="dxa"/>
          </w:tcPr>
          <w:p w14:paraId="77F604F8" w14:textId="77777777" w:rsidR="0046282B" w:rsidRPr="00E46889" w:rsidRDefault="0046282B" w:rsidP="007A10CE">
            <w:pPr>
              <w:spacing w:line="400" w:lineRule="exact"/>
              <w:jc w:val="center"/>
              <w:rPr>
                <w:rFonts w:ascii="宋体" w:hAnsi="宋体" w:hint="eastAsia"/>
                <w:color w:val="000000"/>
                <w:szCs w:val="21"/>
              </w:rPr>
            </w:pPr>
            <w:r w:rsidRPr="00E46889">
              <w:rPr>
                <w:rFonts w:ascii="宋体" w:hAnsi="宋体" w:hint="eastAsia"/>
                <w:color w:val="000000"/>
                <w:szCs w:val="21"/>
              </w:rPr>
              <w:t>学期</w:t>
            </w:r>
          </w:p>
        </w:tc>
        <w:tc>
          <w:tcPr>
            <w:tcW w:w="3603" w:type="dxa"/>
            <w:vAlign w:val="center"/>
          </w:tcPr>
          <w:p w14:paraId="34298AF7" w14:textId="77777777" w:rsidR="0046282B" w:rsidRPr="00E46889" w:rsidRDefault="0046282B" w:rsidP="007A10CE">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第一学期</w:t>
            </w:r>
          </w:p>
        </w:tc>
        <w:tc>
          <w:tcPr>
            <w:tcW w:w="3398" w:type="dxa"/>
            <w:vAlign w:val="center"/>
          </w:tcPr>
          <w:p w14:paraId="38C4FCB9" w14:textId="77777777" w:rsidR="0046282B" w:rsidRPr="00E46889" w:rsidRDefault="0046282B" w:rsidP="007A10CE">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第二学期</w:t>
            </w:r>
          </w:p>
        </w:tc>
      </w:tr>
      <w:tr w:rsidR="0046282B" w:rsidRPr="00E46889" w14:paraId="0DC0599F" w14:textId="77777777" w:rsidTr="007A10CE">
        <w:trPr>
          <w:jc w:val="center"/>
        </w:trPr>
        <w:tc>
          <w:tcPr>
            <w:tcW w:w="1695" w:type="dxa"/>
          </w:tcPr>
          <w:p w14:paraId="02AA48AA"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技术评定内容</w:t>
            </w:r>
          </w:p>
        </w:tc>
        <w:tc>
          <w:tcPr>
            <w:tcW w:w="3603" w:type="dxa"/>
          </w:tcPr>
          <w:p w14:paraId="59B261D2"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基本拳法；基本腿法</w:t>
            </w:r>
          </w:p>
        </w:tc>
        <w:tc>
          <w:tcPr>
            <w:tcW w:w="3398" w:type="dxa"/>
          </w:tcPr>
          <w:p w14:paraId="2B5F9ABF"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规定攻防组合；自编攻防组合</w:t>
            </w:r>
          </w:p>
        </w:tc>
      </w:tr>
    </w:tbl>
    <w:p w14:paraId="273AE023" w14:textId="77777777" w:rsidR="0046282B" w:rsidRPr="00E46889" w:rsidRDefault="0046282B" w:rsidP="004816D3">
      <w:pPr>
        <w:spacing w:line="400" w:lineRule="exact"/>
        <w:ind w:firstLineChars="250" w:firstLine="525"/>
        <w:rPr>
          <w:rFonts w:ascii="宋体" w:hAnsi="宋体" w:hint="eastAsia"/>
          <w:color w:val="000000"/>
          <w:szCs w:val="21"/>
        </w:rPr>
      </w:pPr>
    </w:p>
    <w:p w14:paraId="18B55B1C" w14:textId="77777777" w:rsidR="0046282B" w:rsidRPr="00E46889" w:rsidRDefault="0046282B" w:rsidP="004816D3">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 xml:space="preserve">6.2 </w:t>
      </w:r>
      <w:r w:rsidRPr="00E46889">
        <w:rPr>
          <w:rFonts w:ascii="宋体" w:hAnsi="宋体" w:hint="eastAsia"/>
          <w:color w:val="000000"/>
          <w:szCs w:val="21"/>
        </w:rPr>
        <w:t>基本拳法和基本腿法打靶共</w:t>
      </w:r>
      <w:r w:rsidRPr="00E46889">
        <w:rPr>
          <w:rFonts w:ascii="宋体" w:hAnsi="宋体" w:hint="eastAsia"/>
          <w:color w:val="000000"/>
          <w:szCs w:val="21"/>
        </w:rPr>
        <w:t>5</w:t>
      </w:r>
      <w:r w:rsidRPr="00E46889">
        <w:rPr>
          <w:rFonts w:ascii="宋体" w:hAnsi="宋体" w:hint="eastAsia"/>
          <w:color w:val="000000"/>
          <w:szCs w:val="21"/>
        </w:rPr>
        <w:t>项，每项</w:t>
      </w:r>
      <w:r w:rsidRPr="00E46889">
        <w:rPr>
          <w:rFonts w:ascii="宋体" w:hAnsi="宋体" w:hint="eastAsia"/>
          <w:color w:val="000000"/>
          <w:szCs w:val="21"/>
        </w:rPr>
        <w:t>10</w:t>
      </w:r>
      <w:r w:rsidRPr="00E46889">
        <w:rPr>
          <w:rFonts w:ascii="宋体" w:hAnsi="宋体" w:hint="eastAsia"/>
          <w:color w:val="000000"/>
          <w:szCs w:val="21"/>
        </w:rPr>
        <w:t>分，评定标准如下：</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7001"/>
      </w:tblGrid>
      <w:tr w:rsidR="0046282B" w:rsidRPr="00E46889" w14:paraId="4BD2481D" w14:textId="77777777" w:rsidTr="007A10CE">
        <w:trPr>
          <w:jc w:val="center"/>
        </w:trPr>
        <w:tc>
          <w:tcPr>
            <w:tcW w:w="1695" w:type="dxa"/>
          </w:tcPr>
          <w:p w14:paraId="00750416" w14:textId="77777777" w:rsidR="0046282B" w:rsidRPr="00E46889" w:rsidRDefault="0046282B" w:rsidP="007A10CE">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优秀</w:t>
            </w:r>
          </w:p>
          <w:p w14:paraId="242A7B56"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9-10</w:t>
            </w:r>
            <w:r w:rsidRPr="00E46889">
              <w:rPr>
                <w:rFonts w:ascii="宋体" w:hAnsi="宋体" w:hint="eastAsia"/>
                <w:color w:val="000000"/>
                <w:szCs w:val="21"/>
              </w:rPr>
              <w:t>分）</w:t>
            </w:r>
          </w:p>
        </w:tc>
        <w:tc>
          <w:tcPr>
            <w:tcW w:w="7001" w:type="dxa"/>
            <w:vAlign w:val="center"/>
          </w:tcPr>
          <w:p w14:paraId="0CCA66B1"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技术动作规范合理，力量与速度优异，动作协调，打靶效果优异。</w:t>
            </w:r>
          </w:p>
        </w:tc>
      </w:tr>
      <w:tr w:rsidR="0046282B" w:rsidRPr="00E46889" w14:paraId="7B38F757" w14:textId="77777777" w:rsidTr="007A10CE">
        <w:trPr>
          <w:jc w:val="center"/>
        </w:trPr>
        <w:tc>
          <w:tcPr>
            <w:tcW w:w="1695" w:type="dxa"/>
          </w:tcPr>
          <w:p w14:paraId="5D255E62" w14:textId="77777777" w:rsidR="0046282B" w:rsidRPr="00E46889" w:rsidRDefault="0046282B" w:rsidP="007A10CE">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良好</w:t>
            </w:r>
          </w:p>
          <w:p w14:paraId="7DA2AFA9"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8</w:t>
            </w:r>
            <w:r w:rsidRPr="00E46889">
              <w:rPr>
                <w:rFonts w:ascii="宋体" w:hAnsi="宋体" w:hint="eastAsia"/>
                <w:color w:val="000000"/>
                <w:szCs w:val="21"/>
              </w:rPr>
              <w:t>分）</w:t>
            </w:r>
          </w:p>
        </w:tc>
        <w:tc>
          <w:tcPr>
            <w:tcW w:w="7001" w:type="dxa"/>
          </w:tcPr>
          <w:p w14:paraId="6539F355"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技术动作规范合理，动作协调性或者力量、速度有所欠缺，打靶效果良好。</w:t>
            </w:r>
          </w:p>
        </w:tc>
      </w:tr>
      <w:tr w:rsidR="0046282B" w:rsidRPr="00E46889" w14:paraId="48D6121D" w14:textId="77777777" w:rsidTr="007A10CE">
        <w:trPr>
          <w:jc w:val="center"/>
        </w:trPr>
        <w:tc>
          <w:tcPr>
            <w:tcW w:w="1695" w:type="dxa"/>
          </w:tcPr>
          <w:p w14:paraId="5375C149" w14:textId="77777777" w:rsidR="0046282B" w:rsidRPr="00E46889" w:rsidRDefault="0046282B" w:rsidP="007A10CE">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中等</w:t>
            </w:r>
          </w:p>
          <w:p w14:paraId="6784F0F3"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7</w:t>
            </w:r>
            <w:r w:rsidRPr="00E46889">
              <w:rPr>
                <w:rFonts w:ascii="宋体" w:hAnsi="宋体" w:hint="eastAsia"/>
                <w:color w:val="000000"/>
                <w:szCs w:val="21"/>
              </w:rPr>
              <w:t>分）</w:t>
            </w:r>
          </w:p>
        </w:tc>
        <w:tc>
          <w:tcPr>
            <w:tcW w:w="7001" w:type="dxa"/>
          </w:tcPr>
          <w:p w14:paraId="721C758A"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技术动作比较规范，动作比较协调，能表现出一定的力量和速度，能正常打击靶子。</w:t>
            </w:r>
          </w:p>
        </w:tc>
      </w:tr>
      <w:tr w:rsidR="0046282B" w:rsidRPr="00E46889" w14:paraId="5440C434" w14:textId="77777777" w:rsidTr="007A10CE">
        <w:trPr>
          <w:jc w:val="center"/>
        </w:trPr>
        <w:tc>
          <w:tcPr>
            <w:tcW w:w="1695" w:type="dxa"/>
          </w:tcPr>
          <w:p w14:paraId="5781BA6D" w14:textId="77777777" w:rsidR="0046282B" w:rsidRPr="00E46889" w:rsidRDefault="0046282B" w:rsidP="007A10CE">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及格</w:t>
            </w:r>
          </w:p>
          <w:p w14:paraId="26D9C3E9"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6</w:t>
            </w:r>
            <w:r w:rsidRPr="00E46889">
              <w:rPr>
                <w:rFonts w:ascii="宋体" w:hAnsi="宋体" w:hint="eastAsia"/>
                <w:color w:val="000000"/>
                <w:szCs w:val="21"/>
              </w:rPr>
              <w:t>分）</w:t>
            </w:r>
          </w:p>
        </w:tc>
        <w:tc>
          <w:tcPr>
            <w:tcW w:w="7001" w:type="dxa"/>
          </w:tcPr>
          <w:p w14:paraId="0B3D9318"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技术动作能够完成，具备一定的攻击性，能击中靶子。</w:t>
            </w:r>
          </w:p>
        </w:tc>
      </w:tr>
      <w:tr w:rsidR="0046282B" w:rsidRPr="00E46889" w14:paraId="011EB149" w14:textId="77777777" w:rsidTr="007A10CE">
        <w:trPr>
          <w:jc w:val="center"/>
        </w:trPr>
        <w:tc>
          <w:tcPr>
            <w:tcW w:w="1695" w:type="dxa"/>
            <w:tcBorders>
              <w:top w:val="single" w:sz="4" w:space="0" w:color="auto"/>
              <w:left w:val="single" w:sz="4" w:space="0" w:color="auto"/>
              <w:bottom w:val="single" w:sz="4" w:space="0" w:color="auto"/>
              <w:right w:val="single" w:sz="4" w:space="0" w:color="auto"/>
            </w:tcBorders>
          </w:tcPr>
          <w:p w14:paraId="53B3D97A" w14:textId="77777777" w:rsidR="0046282B" w:rsidRPr="00E46889" w:rsidRDefault="0046282B" w:rsidP="007A10CE">
            <w:pPr>
              <w:spacing w:line="400" w:lineRule="exact"/>
              <w:ind w:firstLineChars="150" w:firstLine="315"/>
              <w:rPr>
                <w:rFonts w:ascii="宋体" w:hAnsi="宋体" w:hint="eastAsia"/>
                <w:color w:val="000000"/>
                <w:szCs w:val="21"/>
              </w:rPr>
            </w:pPr>
            <w:r w:rsidRPr="00E46889">
              <w:rPr>
                <w:rFonts w:ascii="宋体" w:hAnsi="宋体" w:hint="eastAsia"/>
                <w:color w:val="000000"/>
                <w:szCs w:val="21"/>
              </w:rPr>
              <w:t>不及格</w:t>
            </w:r>
          </w:p>
          <w:p w14:paraId="35AB0E50"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6</w:t>
            </w:r>
            <w:r w:rsidRPr="00E46889">
              <w:rPr>
                <w:rFonts w:ascii="宋体" w:hAnsi="宋体" w:hint="eastAsia"/>
                <w:color w:val="000000"/>
                <w:szCs w:val="21"/>
              </w:rPr>
              <w:t>分以下）</w:t>
            </w:r>
          </w:p>
        </w:tc>
        <w:tc>
          <w:tcPr>
            <w:tcW w:w="7001" w:type="dxa"/>
            <w:tcBorders>
              <w:top w:val="single" w:sz="4" w:space="0" w:color="auto"/>
              <w:left w:val="single" w:sz="4" w:space="0" w:color="auto"/>
              <w:bottom w:val="single" w:sz="4" w:space="0" w:color="auto"/>
              <w:right w:val="single" w:sz="4" w:space="0" w:color="auto"/>
            </w:tcBorders>
          </w:tcPr>
          <w:p w14:paraId="7E50E99A"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技术动作完成较差，不具备攻击性和实用性，打靶效果差。</w:t>
            </w:r>
          </w:p>
        </w:tc>
      </w:tr>
    </w:tbl>
    <w:p w14:paraId="1183E635" w14:textId="77777777" w:rsidR="0046282B" w:rsidRPr="00E46889" w:rsidRDefault="0046282B" w:rsidP="004816D3">
      <w:pPr>
        <w:spacing w:line="400" w:lineRule="exact"/>
        <w:ind w:firstLineChars="200" w:firstLine="420"/>
        <w:rPr>
          <w:rFonts w:ascii="宋体" w:hAnsi="宋体" w:hint="eastAsia"/>
          <w:color w:val="000000"/>
          <w:szCs w:val="21"/>
        </w:rPr>
      </w:pPr>
      <w:r w:rsidRPr="00E46889">
        <w:rPr>
          <w:rFonts w:ascii="宋体" w:hAnsi="宋体"/>
          <w:color w:val="000000"/>
          <w:szCs w:val="21"/>
        </w:rPr>
        <w:tab/>
      </w:r>
      <w:r w:rsidRPr="00E46889">
        <w:rPr>
          <w:rFonts w:ascii="宋体" w:hAnsi="宋体"/>
          <w:color w:val="000000"/>
          <w:szCs w:val="21"/>
        </w:rPr>
        <w:tab/>
      </w:r>
    </w:p>
    <w:p w14:paraId="0C234AF0" w14:textId="77777777" w:rsidR="0046282B" w:rsidRPr="00E46889" w:rsidRDefault="0046282B" w:rsidP="004816D3">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6.3</w:t>
      </w:r>
      <w:r w:rsidRPr="00E46889">
        <w:rPr>
          <w:rFonts w:ascii="宋体" w:hAnsi="宋体" w:hint="eastAsia"/>
          <w:color w:val="000000"/>
          <w:szCs w:val="21"/>
        </w:rPr>
        <w:t>规定攻防组合与自编攻防组合各</w:t>
      </w:r>
      <w:r w:rsidRPr="00E46889">
        <w:rPr>
          <w:rFonts w:ascii="宋体" w:hAnsi="宋体" w:hint="eastAsia"/>
          <w:color w:val="000000"/>
          <w:szCs w:val="21"/>
        </w:rPr>
        <w:t>25</w:t>
      </w:r>
      <w:r w:rsidRPr="00E46889">
        <w:rPr>
          <w:rFonts w:ascii="宋体" w:hAnsi="宋体" w:hint="eastAsia"/>
          <w:color w:val="000000"/>
          <w:szCs w:val="21"/>
        </w:rPr>
        <w:t>分，评定标准如下</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7001"/>
      </w:tblGrid>
      <w:tr w:rsidR="0046282B" w:rsidRPr="00E46889" w14:paraId="068A59BF" w14:textId="77777777" w:rsidTr="007A10CE">
        <w:trPr>
          <w:jc w:val="center"/>
        </w:trPr>
        <w:tc>
          <w:tcPr>
            <w:tcW w:w="1695" w:type="dxa"/>
          </w:tcPr>
          <w:p w14:paraId="40FE8356" w14:textId="77777777" w:rsidR="0046282B" w:rsidRPr="00E46889" w:rsidRDefault="0046282B" w:rsidP="007A10CE">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优秀</w:t>
            </w:r>
          </w:p>
          <w:p w14:paraId="7F014787"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22-25</w:t>
            </w:r>
            <w:r w:rsidRPr="00E46889">
              <w:rPr>
                <w:rFonts w:ascii="宋体" w:hAnsi="宋体" w:hint="eastAsia"/>
                <w:color w:val="000000"/>
                <w:szCs w:val="21"/>
              </w:rPr>
              <w:t>分）</w:t>
            </w:r>
          </w:p>
        </w:tc>
        <w:tc>
          <w:tcPr>
            <w:tcW w:w="7001" w:type="dxa"/>
            <w:vAlign w:val="center"/>
          </w:tcPr>
          <w:p w14:paraId="6F2200EC"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组合编排合理，实效很强；技术动作连贯性好；各个单一动作技术到位；力量与速度优异。</w:t>
            </w:r>
          </w:p>
        </w:tc>
      </w:tr>
      <w:tr w:rsidR="0046282B" w:rsidRPr="00E46889" w14:paraId="6933C32C" w14:textId="77777777" w:rsidTr="007A10CE">
        <w:trPr>
          <w:jc w:val="center"/>
        </w:trPr>
        <w:tc>
          <w:tcPr>
            <w:tcW w:w="1695" w:type="dxa"/>
          </w:tcPr>
          <w:p w14:paraId="04A1992E" w14:textId="77777777" w:rsidR="0046282B" w:rsidRPr="00E46889" w:rsidRDefault="0046282B" w:rsidP="007A10CE">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良好</w:t>
            </w:r>
          </w:p>
          <w:p w14:paraId="467E344E"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20-21</w:t>
            </w:r>
            <w:r w:rsidRPr="00E46889">
              <w:rPr>
                <w:rFonts w:ascii="宋体" w:hAnsi="宋体" w:hint="eastAsia"/>
                <w:color w:val="000000"/>
                <w:szCs w:val="21"/>
              </w:rPr>
              <w:t>分）</w:t>
            </w:r>
          </w:p>
        </w:tc>
        <w:tc>
          <w:tcPr>
            <w:tcW w:w="7001" w:type="dxa"/>
          </w:tcPr>
          <w:p w14:paraId="72A96FD2"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组合编排合理，实效较强；技术动作连贯性较好；各个单一动作技术比较到位；力量与速度较好。</w:t>
            </w:r>
          </w:p>
        </w:tc>
      </w:tr>
      <w:tr w:rsidR="0046282B" w:rsidRPr="00E46889" w14:paraId="797FD79B" w14:textId="77777777" w:rsidTr="007A10CE">
        <w:trPr>
          <w:jc w:val="center"/>
        </w:trPr>
        <w:tc>
          <w:tcPr>
            <w:tcW w:w="1695" w:type="dxa"/>
          </w:tcPr>
          <w:p w14:paraId="01D360CE" w14:textId="77777777" w:rsidR="0046282B" w:rsidRPr="00E46889" w:rsidRDefault="0046282B" w:rsidP="007A10CE">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中等</w:t>
            </w:r>
          </w:p>
          <w:p w14:paraId="25356EF1"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17-19</w:t>
            </w:r>
            <w:r w:rsidRPr="00E46889">
              <w:rPr>
                <w:rFonts w:ascii="宋体" w:hAnsi="宋体" w:hint="eastAsia"/>
                <w:color w:val="000000"/>
                <w:szCs w:val="21"/>
              </w:rPr>
              <w:t>分）</w:t>
            </w:r>
          </w:p>
        </w:tc>
        <w:tc>
          <w:tcPr>
            <w:tcW w:w="7001" w:type="dxa"/>
          </w:tcPr>
          <w:p w14:paraId="0DEDDE8F"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组合编排较合理，有一定的实效性；技术动作连贯性较好；各个单一动作技术比较到位；能体现出一定的力量与速度。</w:t>
            </w:r>
          </w:p>
        </w:tc>
      </w:tr>
      <w:tr w:rsidR="0046282B" w:rsidRPr="00E46889" w14:paraId="0B45852D" w14:textId="77777777" w:rsidTr="007A10CE">
        <w:trPr>
          <w:jc w:val="center"/>
        </w:trPr>
        <w:tc>
          <w:tcPr>
            <w:tcW w:w="1695" w:type="dxa"/>
          </w:tcPr>
          <w:p w14:paraId="387F5656" w14:textId="77777777" w:rsidR="0046282B" w:rsidRPr="00E46889" w:rsidRDefault="0046282B" w:rsidP="007A10CE">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及格</w:t>
            </w:r>
          </w:p>
          <w:p w14:paraId="081FF2FE"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15-16</w:t>
            </w:r>
            <w:r w:rsidRPr="00E46889">
              <w:rPr>
                <w:rFonts w:ascii="宋体" w:hAnsi="宋体" w:hint="eastAsia"/>
                <w:color w:val="000000"/>
                <w:szCs w:val="21"/>
              </w:rPr>
              <w:t>分）</w:t>
            </w:r>
          </w:p>
        </w:tc>
        <w:tc>
          <w:tcPr>
            <w:tcW w:w="7001" w:type="dxa"/>
          </w:tcPr>
          <w:p w14:paraId="4CB9B444"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组合编排有一定的合理性，有一定的实效性；动作比较连贯；各个单一动作能基本完成。</w:t>
            </w:r>
          </w:p>
        </w:tc>
      </w:tr>
      <w:tr w:rsidR="0046282B" w:rsidRPr="00E46889" w14:paraId="341B8C9E" w14:textId="77777777" w:rsidTr="007A10CE">
        <w:trPr>
          <w:jc w:val="center"/>
        </w:trPr>
        <w:tc>
          <w:tcPr>
            <w:tcW w:w="1695" w:type="dxa"/>
            <w:tcBorders>
              <w:top w:val="single" w:sz="4" w:space="0" w:color="auto"/>
              <w:left w:val="single" w:sz="4" w:space="0" w:color="auto"/>
              <w:bottom w:val="single" w:sz="4" w:space="0" w:color="auto"/>
              <w:right w:val="single" w:sz="4" w:space="0" w:color="auto"/>
            </w:tcBorders>
          </w:tcPr>
          <w:p w14:paraId="0512B51E" w14:textId="77777777" w:rsidR="0046282B" w:rsidRPr="00E46889" w:rsidRDefault="0046282B" w:rsidP="007A10CE">
            <w:pPr>
              <w:spacing w:line="400" w:lineRule="exact"/>
              <w:ind w:firstLineChars="150" w:firstLine="315"/>
              <w:rPr>
                <w:rFonts w:ascii="宋体" w:hAnsi="宋体" w:hint="eastAsia"/>
                <w:color w:val="000000"/>
                <w:szCs w:val="21"/>
              </w:rPr>
            </w:pPr>
            <w:r w:rsidRPr="00E46889">
              <w:rPr>
                <w:rFonts w:ascii="宋体" w:hAnsi="宋体" w:hint="eastAsia"/>
                <w:color w:val="000000"/>
                <w:szCs w:val="21"/>
              </w:rPr>
              <w:lastRenderedPageBreak/>
              <w:t>不及格</w:t>
            </w:r>
          </w:p>
          <w:p w14:paraId="39BAE1FE"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16</w:t>
            </w:r>
            <w:r w:rsidRPr="00E46889">
              <w:rPr>
                <w:rFonts w:ascii="宋体" w:hAnsi="宋体" w:hint="eastAsia"/>
                <w:color w:val="000000"/>
                <w:szCs w:val="21"/>
              </w:rPr>
              <w:t>分以下）</w:t>
            </w:r>
          </w:p>
        </w:tc>
        <w:tc>
          <w:tcPr>
            <w:tcW w:w="7001" w:type="dxa"/>
            <w:tcBorders>
              <w:top w:val="single" w:sz="4" w:space="0" w:color="auto"/>
              <w:left w:val="single" w:sz="4" w:space="0" w:color="auto"/>
              <w:bottom w:val="single" w:sz="4" w:space="0" w:color="auto"/>
              <w:right w:val="single" w:sz="4" w:space="0" w:color="auto"/>
            </w:tcBorders>
          </w:tcPr>
          <w:p w14:paraId="517C998D" w14:textId="77777777" w:rsidR="0046282B" w:rsidRPr="00E46889" w:rsidRDefault="0046282B" w:rsidP="007A10CE">
            <w:pPr>
              <w:spacing w:line="400" w:lineRule="exact"/>
              <w:rPr>
                <w:rFonts w:ascii="宋体" w:hAnsi="宋体" w:hint="eastAsia"/>
                <w:color w:val="000000"/>
                <w:szCs w:val="21"/>
              </w:rPr>
            </w:pPr>
            <w:r w:rsidRPr="00E46889">
              <w:rPr>
                <w:rFonts w:ascii="宋体" w:hAnsi="宋体" w:hint="eastAsia"/>
                <w:color w:val="000000"/>
                <w:szCs w:val="21"/>
              </w:rPr>
              <w:t>组合编排合理性欠缺，实效性不足；动作连贯差；各个单一动作能不到位。</w:t>
            </w:r>
          </w:p>
        </w:tc>
      </w:tr>
    </w:tbl>
    <w:p w14:paraId="1FEE4D70" w14:textId="77777777" w:rsidR="0046282B" w:rsidRPr="00E46889" w:rsidRDefault="0046282B" w:rsidP="004816D3">
      <w:pPr>
        <w:tabs>
          <w:tab w:val="left" w:pos="420"/>
          <w:tab w:val="left" w:pos="840"/>
          <w:tab w:val="left" w:pos="7536"/>
        </w:tabs>
        <w:spacing w:line="400" w:lineRule="exact"/>
        <w:ind w:firstLineChars="250" w:firstLine="525"/>
        <w:rPr>
          <w:rFonts w:ascii="宋体" w:hAnsi="宋体" w:hint="eastAsia"/>
          <w:color w:val="000000"/>
          <w:szCs w:val="21"/>
        </w:rPr>
      </w:pPr>
      <w:r w:rsidRPr="00E46889">
        <w:rPr>
          <w:rFonts w:ascii="宋体" w:hAnsi="宋体"/>
          <w:color w:val="000000"/>
          <w:szCs w:val="21"/>
        </w:rPr>
        <w:tab/>
      </w:r>
      <w:r w:rsidRPr="00E46889">
        <w:rPr>
          <w:rFonts w:ascii="宋体" w:hAnsi="宋体"/>
          <w:color w:val="000000"/>
          <w:szCs w:val="21"/>
        </w:rPr>
        <w:tab/>
      </w:r>
    </w:p>
    <w:p w14:paraId="141D7278" w14:textId="77777777" w:rsidR="0046282B" w:rsidRPr="00E46889" w:rsidRDefault="0046282B" w:rsidP="00885A1E">
      <w:pPr>
        <w:snapToGrid w:val="0"/>
        <w:spacing w:line="400" w:lineRule="exact"/>
        <w:rPr>
          <w:rFonts w:ascii="宋体" w:hAnsi="宋体" w:hint="eastAsia"/>
          <w:b/>
          <w:bCs/>
          <w:color w:val="000000"/>
          <w:szCs w:val="21"/>
        </w:rPr>
      </w:pPr>
    </w:p>
    <w:p w14:paraId="48BD2296"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.12</w:t>
      </w:r>
      <w:r w:rsidRPr="00E46889">
        <w:rPr>
          <w:rFonts w:ascii="宋体" w:hAnsi="宋体" w:hint="eastAsia"/>
          <w:b/>
          <w:bCs/>
          <w:color w:val="000000"/>
          <w:szCs w:val="21"/>
        </w:rPr>
        <w:t>体育舞蹈</w:t>
      </w:r>
    </w:p>
    <w:p w14:paraId="1AE4A8CA" w14:textId="77777777" w:rsidR="0046282B" w:rsidRPr="00E46889" w:rsidRDefault="0046282B" w:rsidP="00E7751F">
      <w:pPr>
        <w:spacing w:before="156" w:after="156" w:line="360" w:lineRule="exact"/>
        <w:ind w:firstLineChars="200" w:firstLine="420"/>
        <w:rPr>
          <w:rFonts w:ascii="宋体" w:hAnsi="宋体" w:hint="eastAsia"/>
          <w:b/>
          <w:color w:val="000000"/>
          <w:sz w:val="24"/>
        </w:rPr>
      </w:pPr>
      <w:r w:rsidRPr="00E46889">
        <w:rPr>
          <w:rFonts w:ascii="宋体" w:hAnsi="宋体" w:hint="eastAsia"/>
          <w:szCs w:val="21"/>
        </w:rPr>
        <w:t xml:space="preserve"> </w:t>
      </w:r>
      <w:r w:rsidRPr="00E46889">
        <w:rPr>
          <w:rFonts w:ascii="宋体" w:hAnsi="宋体" w:hint="eastAsia"/>
          <w:b/>
          <w:color w:val="000000"/>
          <w:sz w:val="24"/>
        </w:rPr>
        <w:t>一、体育舞蹈技术考核评价内容、评价方式与成绩比例</w:t>
      </w:r>
      <w:r w:rsidRPr="00E46889">
        <w:rPr>
          <w:rFonts w:ascii="宋体" w:hAnsi="宋体" w:hint="eastAsia"/>
          <w:color w:val="000000"/>
          <w:sz w:val="24"/>
        </w:rPr>
        <w:t xml:space="preserve">  </w:t>
      </w:r>
      <w:r w:rsidRPr="00E46889">
        <w:rPr>
          <w:rFonts w:ascii="宋体" w:hAnsi="宋体" w:hint="eastAsia"/>
          <w:color w:val="000000"/>
          <w:szCs w:val="21"/>
        </w:rPr>
        <w:t xml:space="preserve">     </w:t>
      </w:r>
      <w:r w:rsidRPr="00E46889">
        <w:rPr>
          <w:rFonts w:ascii="宋体" w:hAnsi="宋体" w:hint="eastAsia"/>
          <w:szCs w:val="21"/>
        </w:rPr>
        <w:t xml:space="preserve">     </w:t>
      </w:r>
    </w:p>
    <w:tbl>
      <w:tblPr>
        <w:tblpPr w:leftFromText="180" w:rightFromText="180" w:vertAnchor="text" w:horzAnchor="page" w:tblpX="1638" w:tblpY="349"/>
        <w:tblOverlap w:val="neve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568"/>
        <w:gridCol w:w="1871"/>
        <w:gridCol w:w="967"/>
        <w:gridCol w:w="3644"/>
      </w:tblGrid>
      <w:tr w:rsidR="0046282B" w:rsidRPr="00E7751F" w14:paraId="584E6E9E" w14:textId="77777777" w:rsidTr="007A10CE">
        <w:trPr>
          <w:trHeight w:val="1093"/>
        </w:trPr>
        <w:tc>
          <w:tcPr>
            <w:tcW w:w="845" w:type="dxa"/>
            <w:shd w:val="clear" w:color="auto" w:fill="auto"/>
          </w:tcPr>
          <w:p w14:paraId="512C0E1F" w14:textId="77777777" w:rsidR="0046282B" w:rsidRPr="00E7751F" w:rsidRDefault="0046282B" w:rsidP="007A10CE">
            <w:pPr>
              <w:spacing w:line="400" w:lineRule="exact"/>
              <w:jc w:val="center"/>
              <w:rPr>
                <w:rFonts w:ascii="宋体" w:hAnsi="宋体" w:hint="eastAsia"/>
                <w:b/>
                <w:bCs/>
                <w:color w:val="000000"/>
                <w:szCs w:val="21"/>
              </w:rPr>
            </w:pPr>
            <w:r w:rsidRPr="00E7751F">
              <w:rPr>
                <w:rFonts w:ascii="宋体" w:hAnsi="宋体" w:hint="eastAsia"/>
                <w:b/>
                <w:bCs/>
                <w:color w:val="000000"/>
                <w:szCs w:val="21"/>
              </w:rPr>
              <w:t>学期</w:t>
            </w:r>
          </w:p>
        </w:tc>
        <w:tc>
          <w:tcPr>
            <w:tcW w:w="3439" w:type="dxa"/>
            <w:gridSpan w:val="2"/>
            <w:shd w:val="clear" w:color="auto" w:fill="auto"/>
          </w:tcPr>
          <w:p w14:paraId="222692B5" w14:textId="77777777" w:rsidR="0046282B" w:rsidRPr="00E7751F" w:rsidRDefault="0046282B" w:rsidP="007A10CE">
            <w:pPr>
              <w:spacing w:line="400" w:lineRule="exact"/>
              <w:jc w:val="center"/>
              <w:rPr>
                <w:rFonts w:ascii="宋体" w:hAnsi="宋体" w:hint="eastAsia"/>
                <w:b/>
                <w:bCs/>
                <w:color w:val="000000"/>
                <w:szCs w:val="21"/>
              </w:rPr>
            </w:pPr>
            <w:r w:rsidRPr="00E7751F">
              <w:rPr>
                <w:rFonts w:ascii="宋体" w:hAnsi="宋体" w:hint="eastAsia"/>
                <w:b/>
                <w:bCs/>
                <w:color w:val="000000"/>
                <w:szCs w:val="21"/>
              </w:rPr>
              <w:t>考核指标</w:t>
            </w:r>
          </w:p>
        </w:tc>
        <w:tc>
          <w:tcPr>
            <w:tcW w:w="967" w:type="dxa"/>
            <w:shd w:val="clear" w:color="auto" w:fill="auto"/>
          </w:tcPr>
          <w:p w14:paraId="3CD6DC42" w14:textId="77777777" w:rsidR="0046282B" w:rsidRPr="00E7751F" w:rsidRDefault="0046282B" w:rsidP="007A10CE">
            <w:pPr>
              <w:spacing w:line="400" w:lineRule="exact"/>
              <w:jc w:val="center"/>
              <w:rPr>
                <w:rFonts w:ascii="宋体" w:hAnsi="宋体" w:hint="eastAsia"/>
                <w:b/>
                <w:bCs/>
                <w:color w:val="000000"/>
                <w:szCs w:val="21"/>
              </w:rPr>
            </w:pPr>
            <w:r w:rsidRPr="00E7751F">
              <w:rPr>
                <w:rFonts w:ascii="宋体" w:hAnsi="宋体" w:hint="eastAsia"/>
                <w:b/>
                <w:bCs/>
                <w:color w:val="000000"/>
                <w:szCs w:val="21"/>
              </w:rPr>
              <w:t>成绩比例</w:t>
            </w:r>
            <w:r w:rsidRPr="00E7751F">
              <w:rPr>
                <w:rFonts w:ascii="宋体" w:hAnsi="宋体" w:hint="eastAsia"/>
                <w:b/>
                <w:bCs/>
                <w:color w:val="000000"/>
                <w:szCs w:val="21"/>
              </w:rPr>
              <w:t>50%</w:t>
            </w:r>
          </w:p>
        </w:tc>
        <w:tc>
          <w:tcPr>
            <w:tcW w:w="3644" w:type="dxa"/>
            <w:shd w:val="clear" w:color="auto" w:fill="auto"/>
          </w:tcPr>
          <w:p w14:paraId="19CC93CA" w14:textId="77777777" w:rsidR="0046282B" w:rsidRPr="00E7751F" w:rsidRDefault="0046282B" w:rsidP="007A10CE">
            <w:pPr>
              <w:spacing w:line="400" w:lineRule="exact"/>
              <w:jc w:val="center"/>
              <w:rPr>
                <w:rFonts w:ascii="宋体" w:hAnsi="宋体" w:hint="eastAsia"/>
                <w:b/>
                <w:bCs/>
                <w:color w:val="000000"/>
                <w:szCs w:val="21"/>
              </w:rPr>
            </w:pPr>
            <w:r w:rsidRPr="00E7751F">
              <w:rPr>
                <w:rFonts w:ascii="宋体" w:hAnsi="宋体" w:hint="eastAsia"/>
                <w:b/>
                <w:bCs/>
                <w:color w:val="000000"/>
                <w:szCs w:val="21"/>
              </w:rPr>
              <w:t>评价方式</w:t>
            </w:r>
          </w:p>
        </w:tc>
      </w:tr>
      <w:tr w:rsidR="0046282B" w:rsidRPr="00E7751F" w14:paraId="736715CC" w14:textId="77777777" w:rsidTr="007A10CE">
        <w:trPr>
          <w:trHeight w:val="1783"/>
        </w:trPr>
        <w:tc>
          <w:tcPr>
            <w:tcW w:w="845" w:type="dxa"/>
            <w:vMerge w:val="restart"/>
            <w:shd w:val="clear" w:color="auto" w:fill="auto"/>
          </w:tcPr>
          <w:p w14:paraId="53F6931E" w14:textId="77777777" w:rsidR="0046282B" w:rsidRPr="00E7751F" w:rsidRDefault="0046282B" w:rsidP="007A10CE">
            <w:pPr>
              <w:spacing w:line="400" w:lineRule="exact"/>
              <w:rPr>
                <w:rFonts w:ascii="宋体" w:hAnsi="宋体" w:hint="eastAsia"/>
                <w:kern w:val="0"/>
                <w:szCs w:val="21"/>
              </w:rPr>
            </w:pPr>
          </w:p>
          <w:p w14:paraId="3576B912" w14:textId="77777777" w:rsidR="0046282B" w:rsidRPr="00E7751F" w:rsidRDefault="0046282B" w:rsidP="007A10CE">
            <w:pPr>
              <w:spacing w:line="400" w:lineRule="exact"/>
              <w:rPr>
                <w:rFonts w:ascii="宋体" w:hAnsi="宋体" w:hint="eastAsia"/>
                <w:kern w:val="0"/>
                <w:szCs w:val="21"/>
              </w:rPr>
            </w:pPr>
            <w:r w:rsidRPr="00E7751F">
              <w:rPr>
                <w:rFonts w:ascii="宋体" w:hAnsi="宋体" w:hint="eastAsia"/>
                <w:kern w:val="0"/>
                <w:szCs w:val="21"/>
              </w:rPr>
              <w:t>第一学期</w:t>
            </w:r>
          </w:p>
        </w:tc>
        <w:tc>
          <w:tcPr>
            <w:tcW w:w="1568" w:type="dxa"/>
            <w:shd w:val="clear" w:color="auto" w:fill="auto"/>
            <w:vAlign w:val="center"/>
          </w:tcPr>
          <w:p w14:paraId="26A6B2D8" w14:textId="77777777" w:rsidR="0046282B" w:rsidRPr="00E7751F" w:rsidRDefault="0046282B" w:rsidP="007A10CE">
            <w:pPr>
              <w:spacing w:line="380" w:lineRule="exact"/>
              <w:jc w:val="center"/>
              <w:rPr>
                <w:rFonts w:ascii="宋体" w:hAnsi="宋体" w:hint="eastAsia"/>
                <w:bCs/>
                <w:color w:val="000000"/>
                <w:szCs w:val="21"/>
              </w:rPr>
            </w:pPr>
            <w:r w:rsidRPr="00E7751F">
              <w:rPr>
                <w:rFonts w:ascii="宋体" w:hAnsi="宋体" w:hint="eastAsia"/>
                <w:bCs/>
                <w:color w:val="000000"/>
                <w:szCs w:val="21"/>
              </w:rPr>
              <w:t>技术技评</w:t>
            </w:r>
          </w:p>
          <w:p w14:paraId="6427D0FF" w14:textId="77777777" w:rsidR="0046282B" w:rsidRPr="00E7751F" w:rsidRDefault="0046282B" w:rsidP="007A10CE">
            <w:pPr>
              <w:spacing w:line="380" w:lineRule="exact"/>
              <w:jc w:val="center"/>
              <w:rPr>
                <w:rFonts w:ascii="宋体" w:hAnsi="宋体" w:hint="eastAsia"/>
                <w:color w:val="000000"/>
                <w:szCs w:val="21"/>
              </w:rPr>
            </w:pPr>
          </w:p>
        </w:tc>
        <w:tc>
          <w:tcPr>
            <w:tcW w:w="1870" w:type="dxa"/>
            <w:vMerge w:val="restart"/>
            <w:shd w:val="clear" w:color="auto" w:fill="auto"/>
          </w:tcPr>
          <w:p w14:paraId="6689C03E" w14:textId="77777777" w:rsidR="0046282B" w:rsidRPr="00E7751F" w:rsidRDefault="0046282B" w:rsidP="007A10CE">
            <w:pPr>
              <w:spacing w:line="400" w:lineRule="exact"/>
              <w:jc w:val="center"/>
              <w:rPr>
                <w:rFonts w:ascii="宋体" w:hAnsi="宋体" w:hint="eastAsia"/>
                <w:szCs w:val="21"/>
              </w:rPr>
            </w:pPr>
          </w:p>
          <w:p w14:paraId="4DA10328" w14:textId="77777777" w:rsidR="0046282B" w:rsidRPr="00E7751F" w:rsidRDefault="0046282B" w:rsidP="007A10CE">
            <w:pPr>
              <w:spacing w:line="400" w:lineRule="exact"/>
              <w:jc w:val="center"/>
              <w:rPr>
                <w:rFonts w:ascii="宋体" w:hAnsi="宋体" w:hint="eastAsia"/>
                <w:szCs w:val="21"/>
              </w:rPr>
            </w:pPr>
          </w:p>
          <w:p w14:paraId="3503004E" w14:textId="77777777" w:rsidR="0046282B" w:rsidRPr="00E7751F" w:rsidRDefault="0046282B" w:rsidP="007A10CE">
            <w:pPr>
              <w:spacing w:line="400" w:lineRule="exact"/>
              <w:jc w:val="center"/>
              <w:rPr>
                <w:rFonts w:ascii="宋体" w:hAnsi="宋体" w:hint="eastAsia"/>
                <w:szCs w:val="21"/>
              </w:rPr>
            </w:pPr>
            <w:r w:rsidRPr="00E7751F">
              <w:rPr>
                <w:rFonts w:ascii="宋体" w:hAnsi="宋体" w:hint="eastAsia"/>
                <w:szCs w:val="21"/>
              </w:rPr>
              <w:t>期末考试：校园维也纳华尔兹舞或伦巴舞成套动作。</w:t>
            </w:r>
          </w:p>
        </w:tc>
        <w:tc>
          <w:tcPr>
            <w:tcW w:w="967" w:type="dxa"/>
            <w:shd w:val="clear" w:color="auto" w:fill="auto"/>
          </w:tcPr>
          <w:p w14:paraId="4F2F83F5" w14:textId="77777777" w:rsidR="0046282B" w:rsidRPr="00E7751F" w:rsidRDefault="0046282B" w:rsidP="007A10CE">
            <w:pPr>
              <w:spacing w:line="400" w:lineRule="exact"/>
              <w:jc w:val="center"/>
              <w:rPr>
                <w:rFonts w:ascii="宋体" w:hAnsi="宋体" w:hint="eastAsia"/>
                <w:color w:val="000000"/>
                <w:szCs w:val="21"/>
              </w:rPr>
            </w:pPr>
          </w:p>
          <w:p w14:paraId="6CE61CC0" w14:textId="77777777" w:rsidR="0046282B" w:rsidRPr="00E7751F" w:rsidRDefault="0046282B" w:rsidP="007A10CE">
            <w:pPr>
              <w:spacing w:line="400" w:lineRule="exact"/>
              <w:jc w:val="center"/>
              <w:rPr>
                <w:rFonts w:ascii="宋体" w:hAnsi="宋体" w:hint="eastAsia"/>
                <w:color w:val="000000"/>
                <w:szCs w:val="21"/>
              </w:rPr>
            </w:pPr>
            <w:r w:rsidRPr="00E7751F">
              <w:rPr>
                <w:rFonts w:ascii="宋体" w:hAnsi="宋体" w:hint="eastAsia"/>
                <w:color w:val="000000"/>
                <w:szCs w:val="21"/>
              </w:rPr>
              <w:t>30%</w:t>
            </w:r>
          </w:p>
        </w:tc>
        <w:tc>
          <w:tcPr>
            <w:tcW w:w="3644" w:type="dxa"/>
            <w:shd w:val="clear" w:color="auto" w:fill="auto"/>
          </w:tcPr>
          <w:p w14:paraId="52E9EE48" w14:textId="77777777" w:rsidR="0046282B" w:rsidRPr="00E7751F" w:rsidRDefault="0046282B" w:rsidP="007A10CE">
            <w:pPr>
              <w:spacing w:line="400" w:lineRule="exact"/>
              <w:jc w:val="left"/>
              <w:rPr>
                <w:rFonts w:ascii="宋体" w:hAnsi="宋体" w:hint="eastAsia"/>
                <w:szCs w:val="21"/>
              </w:rPr>
            </w:pPr>
            <w:r w:rsidRPr="00E7751F">
              <w:rPr>
                <w:rFonts w:ascii="宋体" w:hAnsi="宋体" w:hint="eastAsia"/>
                <w:szCs w:val="21"/>
              </w:rPr>
              <w:t xml:space="preserve">   </w:t>
            </w:r>
            <w:r w:rsidRPr="00E7751F">
              <w:rPr>
                <w:rFonts w:ascii="宋体" w:hAnsi="宋体" w:hint="eastAsia"/>
                <w:szCs w:val="21"/>
              </w:rPr>
              <w:t>学生</w:t>
            </w:r>
            <w:r w:rsidRPr="00E7751F">
              <w:rPr>
                <w:rFonts w:ascii="宋体" w:hAnsi="宋体" w:hint="eastAsia"/>
                <w:color w:val="000000"/>
                <w:szCs w:val="21"/>
              </w:rPr>
              <w:t>以组为单位，根据体育舞蹈成套</w:t>
            </w:r>
            <w:r w:rsidRPr="00E7751F">
              <w:rPr>
                <w:rFonts w:ascii="宋体" w:hAnsi="宋体" w:hint="eastAsia"/>
                <w:bCs/>
                <w:szCs w:val="21"/>
              </w:rPr>
              <w:t>动作技术评价标准</w:t>
            </w:r>
            <w:r w:rsidRPr="00E7751F">
              <w:rPr>
                <w:rFonts w:ascii="宋体" w:hAnsi="宋体" w:hint="eastAsia"/>
                <w:color w:val="000000"/>
                <w:szCs w:val="21"/>
              </w:rPr>
              <w:t>，教师对每位学生进行评分。</w:t>
            </w:r>
          </w:p>
        </w:tc>
      </w:tr>
      <w:tr w:rsidR="0046282B" w:rsidRPr="00E7751F" w14:paraId="1E49B272" w14:textId="77777777" w:rsidTr="007A10CE">
        <w:trPr>
          <w:trHeight w:val="1671"/>
        </w:trPr>
        <w:tc>
          <w:tcPr>
            <w:tcW w:w="845" w:type="dxa"/>
            <w:vMerge/>
            <w:shd w:val="clear" w:color="auto" w:fill="auto"/>
          </w:tcPr>
          <w:p w14:paraId="54BC248D" w14:textId="77777777" w:rsidR="0046282B" w:rsidRPr="00E7751F" w:rsidRDefault="0046282B" w:rsidP="007A10CE">
            <w:pPr>
              <w:spacing w:line="400" w:lineRule="exact"/>
              <w:rPr>
                <w:rFonts w:ascii="宋体" w:hAnsi="宋体" w:hint="eastAsia"/>
                <w:color w:val="000000"/>
                <w:szCs w:val="21"/>
              </w:rPr>
            </w:pPr>
          </w:p>
        </w:tc>
        <w:tc>
          <w:tcPr>
            <w:tcW w:w="1568" w:type="dxa"/>
            <w:shd w:val="clear" w:color="auto" w:fill="auto"/>
            <w:vAlign w:val="center"/>
          </w:tcPr>
          <w:p w14:paraId="50D30F5C" w14:textId="77777777" w:rsidR="0046282B" w:rsidRPr="00E7751F" w:rsidRDefault="0046282B" w:rsidP="007A10CE">
            <w:pPr>
              <w:spacing w:line="380" w:lineRule="exact"/>
              <w:jc w:val="center"/>
              <w:rPr>
                <w:rFonts w:ascii="宋体" w:hAnsi="宋体" w:hint="eastAsia"/>
                <w:bCs/>
                <w:color w:val="000000"/>
                <w:szCs w:val="21"/>
              </w:rPr>
            </w:pPr>
            <w:r w:rsidRPr="00E7751F">
              <w:rPr>
                <w:rFonts w:ascii="宋体" w:hAnsi="宋体" w:hint="eastAsia"/>
                <w:bCs/>
                <w:color w:val="000000"/>
                <w:szCs w:val="21"/>
              </w:rPr>
              <w:t>成套动作队形创编</w:t>
            </w:r>
          </w:p>
        </w:tc>
        <w:tc>
          <w:tcPr>
            <w:tcW w:w="1870" w:type="dxa"/>
            <w:vMerge/>
            <w:shd w:val="clear" w:color="auto" w:fill="auto"/>
          </w:tcPr>
          <w:p w14:paraId="4C0129F7" w14:textId="77777777" w:rsidR="0046282B" w:rsidRPr="00E7751F" w:rsidRDefault="0046282B" w:rsidP="007A10CE">
            <w:pPr>
              <w:spacing w:line="400" w:lineRule="exact"/>
              <w:jc w:val="center"/>
              <w:rPr>
                <w:rFonts w:ascii="宋体" w:hAnsi="宋体" w:hint="eastAsia"/>
                <w:color w:val="000000"/>
                <w:szCs w:val="21"/>
              </w:rPr>
            </w:pPr>
          </w:p>
        </w:tc>
        <w:tc>
          <w:tcPr>
            <w:tcW w:w="967" w:type="dxa"/>
            <w:shd w:val="clear" w:color="auto" w:fill="auto"/>
          </w:tcPr>
          <w:p w14:paraId="63B3D7FF" w14:textId="77777777" w:rsidR="0046282B" w:rsidRPr="00E7751F" w:rsidRDefault="0046282B" w:rsidP="007A10CE">
            <w:pPr>
              <w:spacing w:line="400" w:lineRule="exact"/>
              <w:jc w:val="center"/>
              <w:rPr>
                <w:rFonts w:ascii="宋体" w:hAnsi="宋体" w:hint="eastAsia"/>
                <w:color w:val="000000"/>
                <w:szCs w:val="21"/>
              </w:rPr>
            </w:pPr>
          </w:p>
          <w:p w14:paraId="057247BA" w14:textId="77777777" w:rsidR="0046282B" w:rsidRPr="00E7751F" w:rsidRDefault="0046282B" w:rsidP="007A10CE">
            <w:pPr>
              <w:spacing w:line="400" w:lineRule="exact"/>
              <w:jc w:val="center"/>
              <w:rPr>
                <w:rFonts w:ascii="宋体" w:hAnsi="宋体" w:hint="eastAsia"/>
                <w:color w:val="000000"/>
                <w:szCs w:val="21"/>
              </w:rPr>
            </w:pPr>
            <w:r w:rsidRPr="00E7751F">
              <w:rPr>
                <w:rFonts w:ascii="宋体" w:hAnsi="宋体" w:hint="eastAsia"/>
                <w:color w:val="000000"/>
                <w:szCs w:val="21"/>
              </w:rPr>
              <w:t>20%</w:t>
            </w:r>
          </w:p>
        </w:tc>
        <w:tc>
          <w:tcPr>
            <w:tcW w:w="3644" w:type="dxa"/>
            <w:shd w:val="clear" w:color="auto" w:fill="auto"/>
          </w:tcPr>
          <w:p w14:paraId="0C36683D" w14:textId="77777777" w:rsidR="0046282B" w:rsidRPr="00E7751F" w:rsidRDefault="0046282B" w:rsidP="007A10CE">
            <w:pPr>
              <w:spacing w:line="400" w:lineRule="exact"/>
              <w:ind w:firstLineChars="200" w:firstLine="420"/>
              <w:jc w:val="left"/>
              <w:rPr>
                <w:rFonts w:ascii="宋体" w:hAnsi="宋体" w:hint="eastAsia"/>
                <w:szCs w:val="21"/>
              </w:rPr>
            </w:pPr>
            <w:r w:rsidRPr="00E7751F">
              <w:rPr>
                <w:rFonts w:ascii="宋体" w:hAnsi="宋体" w:hint="eastAsia"/>
                <w:szCs w:val="21"/>
              </w:rPr>
              <w:t>学生</w:t>
            </w:r>
            <w:r w:rsidRPr="00E7751F">
              <w:rPr>
                <w:rFonts w:ascii="宋体" w:hAnsi="宋体" w:hint="eastAsia"/>
                <w:color w:val="000000"/>
                <w:szCs w:val="21"/>
              </w:rPr>
              <w:t>以组为单位，</w:t>
            </w:r>
            <w:r w:rsidRPr="00E7751F">
              <w:rPr>
                <w:rFonts w:ascii="宋体" w:hAnsi="宋体" w:hint="eastAsia"/>
                <w:bCs/>
                <w:color w:val="000000"/>
                <w:szCs w:val="21"/>
              </w:rPr>
              <w:t>采用体育舞蹈成套动作队形创编评价标准进行评分。</w:t>
            </w:r>
            <w:r w:rsidRPr="00E7751F">
              <w:rPr>
                <w:rFonts w:ascii="宋体" w:hAnsi="宋体" w:hint="eastAsia"/>
                <w:color w:val="000000"/>
                <w:szCs w:val="21"/>
              </w:rPr>
              <w:t>每个小组只有一个创编成绩。</w:t>
            </w:r>
          </w:p>
        </w:tc>
      </w:tr>
      <w:tr w:rsidR="0046282B" w:rsidRPr="00E7751F" w14:paraId="3EDD99BF" w14:textId="77777777" w:rsidTr="007A10CE">
        <w:trPr>
          <w:trHeight w:val="1630"/>
        </w:trPr>
        <w:tc>
          <w:tcPr>
            <w:tcW w:w="845" w:type="dxa"/>
            <w:vMerge w:val="restart"/>
            <w:shd w:val="clear" w:color="auto" w:fill="auto"/>
          </w:tcPr>
          <w:p w14:paraId="0C4F816E" w14:textId="77777777" w:rsidR="0046282B" w:rsidRPr="00E7751F" w:rsidRDefault="0046282B" w:rsidP="007A10CE">
            <w:pPr>
              <w:spacing w:line="400" w:lineRule="exact"/>
              <w:rPr>
                <w:rFonts w:ascii="宋体" w:hAnsi="宋体" w:hint="eastAsia"/>
                <w:kern w:val="0"/>
                <w:szCs w:val="21"/>
              </w:rPr>
            </w:pPr>
          </w:p>
          <w:p w14:paraId="61250D69" w14:textId="77777777" w:rsidR="0046282B" w:rsidRPr="00E7751F" w:rsidRDefault="0046282B" w:rsidP="007A10CE">
            <w:pPr>
              <w:spacing w:line="400" w:lineRule="exact"/>
              <w:rPr>
                <w:rFonts w:ascii="宋体" w:hAnsi="宋体" w:hint="eastAsia"/>
                <w:kern w:val="0"/>
                <w:szCs w:val="21"/>
              </w:rPr>
            </w:pPr>
            <w:r w:rsidRPr="00E7751F">
              <w:rPr>
                <w:rFonts w:ascii="宋体" w:hAnsi="宋体" w:hint="eastAsia"/>
                <w:kern w:val="0"/>
                <w:szCs w:val="21"/>
              </w:rPr>
              <w:t>第二学期</w:t>
            </w:r>
          </w:p>
        </w:tc>
        <w:tc>
          <w:tcPr>
            <w:tcW w:w="1568" w:type="dxa"/>
            <w:shd w:val="clear" w:color="auto" w:fill="auto"/>
            <w:vAlign w:val="center"/>
          </w:tcPr>
          <w:p w14:paraId="658054AD" w14:textId="77777777" w:rsidR="0046282B" w:rsidRPr="00E7751F" w:rsidRDefault="0046282B" w:rsidP="007A10CE">
            <w:pPr>
              <w:spacing w:line="380" w:lineRule="exact"/>
              <w:jc w:val="center"/>
              <w:rPr>
                <w:rFonts w:ascii="宋体" w:hAnsi="宋体" w:hint="eastAsia"/>
                <w:bCs/>
                <w:color w:val="000000"/>
                <w:szCs w:val="21"/>
              </w:rPr>
            </w:pPr>
            <w:r w:rsidRPr="00E7751F">
              <w:rPr>
                <w:rFonts w:ascii="宋体" w:hAnsi="宋体" w:hint="eastAsia"/>
                <w:bCs/>
                <w:color w:val="000000"/>
                <w:szCs w:val="21"/>
              </w:rPr>
              <w:t>技术技评</w:t>
            </w:r>
          </w:p>
          <w:p w14:paraId="073D6165" w14:textId="77777777" w:rsidR="0046282B" w:rsidRPr="00E7751F" w:rsidRDefault="0046282B" w:rsidP="007A10CE">
            <w:pPr>
              <w:spacing w:line="380" w:lineRule="exact"/>
              <w:jc w:val="center"/>
              <w:rPr>
                <w:rFonts w:ascii="宋体" w:hAnsi="宋体" w:hint="eastAsia"/>
                <w:color w:val="000000"/>
                <w:szCs w:val="21"/>
              </w:rPr>
            </w:pPr>
          </w:p>
        </w:tc>
        <w:tc>
          <w:tcPr>
            <w:tcW w:w="1870" w:type="dxa"/>
            <w:vMerge w:val="restart"/>
            <w:shd w:val="clear" w:color="auto" w:fill="auto"/>
          </w:tcPr>
          <w:p w14:paraId="58CE0C6C" w14:textId="77777777" w:rsidR="0046282B" w:rsidRPr="00E7751F" w:rsidRDefault="0046282B" w:rsidP="007A10CE">
            <w:pPr>
              <w:spacing w:line="400" w:lineRule="exact"/>
              <w:jc w:val="center"/>
              <w:rPr>
                <w:rFonts w:ascii="宋体" w:hAnsi="宋体" w:hint="eastAsia"/>
                <w:szCs w:val="21"/>
              </w:rPr>
            </w:pPr>
          </w:p>
          <w:p w14:paraId="73BF75EE" w14:textId="77777777" w:rsidR="0046282B" w:rsidRPr="00E7751F" w:rsidRDefault="0046282B" w:rsidP="007A10CE">
            <w:pPr>
              <w:spacing w:line="400" w:lineRule="exact"/>
              <w:jc w:val="center"/>
              <w:rPr>
                <w:rFonts w:ascii="宋体" w:hAnsi="宋体" w:hint="eastAsia"/>
                <w:szCs w:val="21"/>
              </w:rPr>
            </w:pPr>
          </w:p>
          <w:p w14:paraId="131C1E7B" w14:textId="77777777" w:rsidR="0046282B" w:rsidRPr="00E7751F" w:rsidRDefault="0046282B" w:rsidP="007A10CE">
            <w:pPr>
              <w:spacing w:line="400" w:lineRule="exact"/>
              <w:jc w:val="center"/>
              <w:rPr>
                <w:rFonts w:ascii="宋体" w:hAnsi="宋体" w:hint="eastAsia"/>
                <w:szCs w:val="21"/>
              </w:rPr>
            </w:pPr>
            <w:r w:rsidRPr="00E7751F">
              <w:rPr>
                <w:rFonts w:ascii="宋体" w:hAnsi="宋体" w:hint="eastAsia"/>
                <w:szCs w:val="21"/>
              </w:rPr>
              <w:t>期末考试：</w:t>
            </w:r>
            <w:r w:rsidRPr="00E7751F">
              <w:rPr>
                <w:rFonts w:ascii="宋体" w:hAnsi="宋体" w:hint="eastAsia"/>
                <w:kern w:val="0"/>
                <w:szCs w:val="21"/>
              </w:rPr>
              <w:t>北京平四步舞或恰恰恰舞成套动作</w:t>
            </w:r>
            <w:r w:rsidRPr="00E7751F">
              <w:rPr>
                <w:rFonts w:ascii="宋体" w:hAnsi="宋体" w:hint="eastAsia"/>
                <w:szCs w:val="21"/>
              </w:rPr>
              <w:t>。</w:t>
            </w:r>
          </w:p>
        </w:tc>
        <w:tc>
          <w:tcPr>
            <w:tcW w:w="967" w:type="dxa"/>
            <w:shd w:val="clear" w:color="auto" w:fill="auto"/>
          </w:tcPr>
          <w:p w14:paraId="38CA0144" w14:textId="77777777" w:rsidR="0046282B" w:rsidRPr="00E7751F" w:rsidRDefault="0046282B" w:rsidP="007A10CE">
            <w:pPr>
              <w:spacing w:line="400" w:lineRule="exact"/>
              <w:jc w:val="center"/>
              <w:rPr>
                <w:rFonts w:ascii="宋体" w:hAnsi="宋体" w:hint="eastAsia"/>
                <w:color w:val="000000"/>
                <w:szCs w:val="21"/>
              </w:rPr>
            </w:pPr>
          </w:p>
          <w:p w14:paraId="389F6A77" w14:textId="77777777" w:rsidR="0046282B" w:rsidRPr="00E7751F" w:rsidRDefault="0046282B" w:rsidP="007A10CE">
            <w:pPr>
              <w:spacing w:line="400" w:lineRule="exact"/>
              <w:jc w:val="center"/>
              <w:rPr>
                <w:rFonts w:ascii="宋体" w:hAnsi="宋体" w:hint="eastAsia"/>
                <w:color w:val="000000"/>
                <w:szCs w:val="21"/>
              </w:rPr>
            </w:pPr>
            <w:r w:rsidRPr="00E7751F">
              <w:rPr>
                <w:rFonts w:ascii="宋体" w:hAnsi="宋体" w:hint="eastAsia"/>
                <w:color w:val="000000"/>
                <w:szCs w:val="21"/>
              </w:rPr>
              <w:t>30%</w:t>
            </w:r>
          </w:p>
        </w:tc>
        <w:tc>
          <w:tcPr>
            <w:tcW w:w="3644" w:type="dxa"/>
            <w:shd w:val="clear" w:color="auto" w:fill="auto"/>
          </w:tcPr>
          <w:p w14:paraId="56C42C20" w14:textId="77777777" w:rsidR="0046282B" w:rsidRPr="00E7751F" w:rsidRDefault="0046282B" w:rsidP="007A10CE">
            <w:pPr>
              <w:spacing w:line="400" w:lineRule="exact"/>
              <w:jc w:val="left"/>
              <w:rPr>
                <w:rFonts w:ascii="宋体" w:hAnsi="宋体" w:hint="eastAsia"/>
                <w:szCs w:val="21"/>
              </w:rPr>
            </w:pPr>
            <w:r w:rsidRPr="00E7751F">
              <w:rPr>
                <w:rFonts w:ascii="宋体" w:hAnsi="宋体" w:hint="eastAsia"/>
                <w:szCs w:val="21"/>
              </w:rPr>
              <w:t xml:space="preserve">   </w:t>
            </w:r>
            <w:r w:rsidRPr="00E7751F">
              <w:rPr>
                <w:rFonts w:ascii="宋体" w:hAnsi="宋体" w:hint="eastAsia"/>
                <w:szCs w:val="21"/>
              </w:rPr>
              <w:t>学生</w:t>
            </w:r>
            <w:r w:rsidRPr="00E7751F">
              <w:rPr>
                <w:rFonts w:ascii="宋体" w:hAnsi="宋体" w:hint="eastAsia"/>
                <w:color w:val="000000"/>
                <w:szCs w:val="21"/>
              </w:rPr>
              <w:t>以组为单位，根据体育舞蹈成套</w:t>
            </w:r>
            <w:r w:rsidRPr="00E7751F">
              <w:rPr>
                <w:rFonts w:ascii="宋体" w:hAnsi="宋体" w:hint="eastAsia"/>
                <w:bCs/>
                <w:szCs w:val="21"/>
              </w:rPr>
              <w:t>动作技术评价标准</w:t>
            </w:r>
            <w:r w:rsidRPr="00E7751F">
              <w:rPr>
                <w:rFonts w:ascii="宋体" w:hAnsi="宋体" w:hint="eastAsia"/>
                <w:color w:val="000000"/>
                <w:szCs w:val="21"/>
              </w:rPr>
              <w:t>，教师对每位学生进行评分。</w:t>
            </w:r>
          </w:p>
        </w:tc>
      </w:tr>
      <w:tr w:rsidR="0046282B" w:rsidRPr="00E7751F" w14:paraId="7E239216" w14:textId="77777777" w:rsidTr="007A10CE">
        <w:trPr>
          <w:trHeight w:val="1671"/>
        </w:trPr>
        <w:tc>
          <w:tcPr>
            <w:tcW w:w="845" w:type="dxa"/>
            <w:vMerge/>
            <w:shd w:val="clear" w:color="auto" w:fill="auto"/>
          </w:tcPr>
          <w:p w14:paraId="56601139" w14:textId="77777777" w:rsidR="0046282B" w:rsidRPr="00E7751F" w:rsidRDefault="0046282B" w:rsidP="007A10CE">
            <w:pPr>
              <w:spacing w:line="400" w:lineRule="exact"/>
              <w:rPr>
                <w:rFonts w:ascii="宋体" w:hAnsi="宋体" w:hint="eastAsia"/>
                <w:color w:val="000000"/>
                <w:szCs w:val="21"/>
              </w:rPr>
            </w:pPr>
          </w:p>
        </w:tc>
        <w:tc>
          <w:tcPr>
            <w:tcW w:w="1568" w:type="dxa"/>
            <w:shd w:val="clear" w:color="auto" w:fill="auto"/>
            <w:vAlign w:val="center"/>
          </w:tcPr>
          <w:p w14:paraId="3E819392" w14:textId="77777777" w:rsidR="0046282B" w:rsidRPr="00E7751F" w:rsidRDefault="0046282B" w:rsidP="007A10CE">
            <w:pPr>
              <w:spacing w:line="380" w:lineRule="exact"/>
              <w:jc w:val="center"/>
              <w:rPr>
                <w:rFonts w:ascii="宋体" w:hAnsi="宋体" w:hint="eastAsia"/>
                <w:bCs/>
                <w:color w:val="000000"/>
                <w:szCs w:val="21"/>
              </w:rPr>
            </w:pPr>
            <w:r w:rsidRPr="00E7751F">
              <w:rPr>
                <w:rFonts w:ascii="宋体" w:hAnsi="宋体" w:hint="eastAsia"/>
                <w:bCs/>
                <w:color w:val="000000"/>
                <w:szCs w:val="21"/>
              </w:rPr>
              <w:t>成套动作队形创编</w:t>
            </w:r>
          </w:p>
        </w:tc>
        <w:tc>
          <w:tcPr>
            <w:tcW w:w="1870" w:type="dxa"/>
            <w:vMerge/>
            <w:shd w:val="clear" w:color="auto" w:fill="auto"/>
          </w:tcPr>
          <w:p w14:paraId="0C07160B" w14:textId="77777777" w:rsidR="0046282B" w:rsidRPr="00E7751F" w:rsidRDefault="0046282B" w:rsidP="007A10CE">
            <w:pPr>
              <w:spacing w:line="400" w:lineRule="exact"/>
              <w:jc w:val="center"/>
              <w:rPr>
                <w:rFonts w:ascii="宋体" w:hAnsi="宋体" w:hint="eastAsia"/>
                <w:color w:val="000000"/>
                <w:szCs w:val="21"/>
              </w:rPr>
            </w:pPr>
          </w:p>
        </w:tc>
        <w:tc>
          <w:tcPr>
            <w:tcW w:w="967" w:type="dxa"/>
            <w:shd w:val="clear" w:color="auto" w:fill="auto"/>
          </w:tcPr>
          <w:p w14:paraId="06E55AD9" w14:textId="77777777" w:rsidR="0046282B" w:rsidRPr="00E7751F" w:rsidRDefault="0046282B" w:rsidP="007A10CE">
            <w:pPr>
              <w:spacing w:line="400" w:lineRule="exact"/>
              <w:jc w:val="center"/>
              <w:rPr>
                <w:rFonts w:ascii="宋体" w:hAnsi="宋体" w:hint="eastAsia"/>
                <w:color w:val="000000"/>
                <w:szCs w:val="21"/>
              </w:rPr>
            </w:pPr>
          </w:p>
          <w:p w14:paraId="27DAE8D0" w14:textId="77777777" w:rsidR="0046282B" w:rsidRPr="00E7751F" w:rsidRDefault="0046282B" w:rsidP="007A10CE">
            <w:pPr>
              <w:spacing w:line="400" w:lineRule="exact"/>
              <w:jc w:val="center"/>
              <w:rPr>
                <w:rFonts w:ascii="宋体" w:hAnsi="宋体" w:hint="eastAsia"/>
                <w:color w:val="000000"/>
                <w:szCs w:val="21"/>
              </w:rPr>
            </w:pPr>
            <w:r w:rsidRPr="00E7751F">
              <w:rPr>
                <w:rFonts w:ascii="宋体" w:hAnsi="宋体" w:hint="eastAsia"/>
                <w:color w:val="000000"/>
                <w:szCs w:val="21"/>
              </w:rPr>
              <w:t>20%</w:t>
            </w:r>
          </w:p>
        </w:tc>
        <w:tc>
          <w:tcPr>
            <w:tcW w:w="3644" w:type="dxa"/>
            <w:shd w:val="clear" w:color="auto" w:fill="auto"/>
          </w:tcPr>
          <w:p w14:paraId="14222CF6" w14:textId="77777777" w:rsidR="0046282B" w:rsidRPr="00E7751F" w:rsidRDefault="0046282B" w:rsidP="007A10CE">
            <w:pPr>
              <w:spacing w:line="400" w:lineRule="exact"/>
              <w:ind w:firstLineChars="200" w:firstLine="420"/>
              <w:jc w:val="left"/>
              <w:rPr>
                <w:rFonts w:ascii="宋体" w:hAnsi="宋体" w:hint="eastAsia"/>
                <w:szCs w:val="21"/>
              </w:rPr>
            </w:pPr>
            <w:r w:rsidRPr="00E7751F">
              <w:rPr>
                <w:rFonts w:ascii="宋体" w:hAnsi="宋体" w:hint="eastAsia"/>
                <w:szCs w:val="21"/>
              </w:rPr>
              <w:t>学生</w:t>
            </w:r>
            <w:r w:rsidRPr="00E7751F">
              <w:rPr>
                <w:rFonts w:ascii="宋体" w:hAnsi="宋体" w:hint="eastAsia"/>
                <w:color w:val="000000"/>
                <w:szCs w:val="21"/>
              </w:rPr>
              <w:t>以组为单位，</w:t>
            </w:r>
            <w:r w:rsidRPr="00E7751F">
              <w:rPr>
                <w:rFonts w:ascii="宋体" w:hAnsi="宋体" w:hint="eastAsia"/>
                <w:bCs/>
                <w:color w:val="000000"/>
                <w:szCs w:val="21"/>
              </w:rPr>
              <w:t>采用体育舞蹈成套动作队形创编评价标准进行评分。</w:t>
            </w:r>
            <w:r w:rsidRPr="00E7751F">
              <w:rPr>
                <w:rFonts w:ascii="宋体" w:hAnsi="宋体" w:hint="eastAsia"/>
                <w:color w:val="000000"/>
                <w:szCs w:val="21"/>
              </w:rPr>
              <w:t>每个小组只有一个创编成绩。</w:t>
            </w:r>
          </w:p>
        </w:tc>
      </w:tr>
    </w:tbl>
    <w:p w14:paraId="35A84317" w14:textId="77777777" w:rsidR="0046282B" w:rsidRPr="00E46889" w:rsidRDefault="0046282B" w:rsidP="00E7751F">
      <w:pPr>
        <w:spacing w:line="400" w:lineRule="exact"/>
        <w:rPr>
          <w:rFonts w:ascii="宋体" w:hAnsi="宋体" w:hint="eastAsia"/>
          <w:szCs w:val="21"/>
        </w:rPr>
      </w:pPr>
    </w:p>
    <w:p w14:paraId="13228ED1" w14:textId="77777777" w:rsidR="0046282B" w:rsidRPr="00E46889" w:rsidRDefault="0046282B" w:rsidP="00E7751F">
      <w:pPr>
        <w:spacing w:line="400" w:lineRule="exact"/>
        <w:rPr>
          <w:rFonts w:ascii="宋体" w:hAnsi="宋体" w:hint="eastAsia"/>
          <w:szCs w:val="21"/>
        </w:rPr>
      </w:pPr>
    </w:p>
    <w:p w14:paraId="2FCDAA04" w14:textId="77777777" w:rsidR="0046282B" w:rsidRPr="00E46889" w:rsidRDefault="0046282B" w:rsidP="00E7751F">
      <w:pPr>
        <w:spacing w:line="400" w:lineRule="exact"/>
        <w:rPr>
          <w:rFonts w:ascii="宋体" w:hAnsi="宋体" w:hint="eastAsia"/>
          <w:szCs w:val="21"/>
        </w:rPr>
      </w:pPr>
    </w:p>
    <w:p w14:paraId="000016E0" w14:textId="77777777" w:rsidR="0046282B" w:rsidRPr="00E46889" w:rsidRDefault="0046282B" w:rsidP="00E7751F">
      <w:pPr>
        <w:spacing w:line="400" w:lineRule="exact"/>
        <w:rPr>
          <w:rFonts w:ascii="宋体" w:hAnsi="宋体" w:hint="eastAsia"/>
          <w:szCs w:val="21"/>
        </w:rPr>
      </w:pPr>
    </w:p>
    <w:p w14:paraId="1E7A446D" w14:textId="77777777" w:rsidR="0046282B" w:rsidRPr="00E7751F" w:rsidRDefault="0046282B" w:rsidP="00E7751F">
      <w:pPr>
        <w:spacing w:line="400" w:lineRule="exact"/>
        <w:rPr>
          <w:rFonts w:ascii="宋体" w:hAnsi="宋体" w:hint="eastAsia"/>
          <w:szCs w:val="21"/>
        </w:rPr>
      </w:pPr>
    </w:p>
    <w:p w14:paraId="539FD427" w14:textId="77777777" w:rsidR="0046282B" w:rsidRPr="00E7751F" w:rsidRDefault="0046282B">
      <w:pPr>
        <w:numPr>
          <w:ilvl w:val="0"/>
          <w:numId w:val="63"/>
        </w:numPr>
        <w:tabs>
          <w:tab w:val="center" w:pos="4153"/>
        </w:tabs>
        <w:spacing w:line="320" w:lineRule="exact"/>
        <w:rPr>
          <w:rFonts w:ascii="宋体" w:hAnsi="宋体" w:hint="eastAsia"/>
          <w:b/>
          <w:bCs/>
          <w:sz w:val="24"/>
        </w:rPr>
      </w:pPr>
      <w:r w:rsidRPr="00E7751F">
        <w:rPr>
          <w:rFonts w:ascii="宋体" w:hAnsi="宋体" w:hint="eastAsia"/>
          <w:b/>
          <w:bCs/>
          <w:sz w:val="24"/>
        </w:rPr>
        <w:t>体育舞蹈成套动作评价标准</w:t>
      </w:r>
    </w:p>
    <w:p w14:paraId="359AB988" w14:textId="77777777" w:rsidR="0046282B" w:rsidRPr="00E7751F" w:rsidRDefault="0046282B" w:rsidP="00E7751F">
      <w:pPr>
        <w:tabs>
          <w:tab w:val="center" w:pos="4153"/>
        </w:tabs>
        <w:spacing w:line="320" w:lineRule="exact"/>
        <w:jc w:val="center"/>
        <w:rPr>
          <w:rFonts w:ascii="宋体" w:hAnsi="宋体" w:hint="eastAsia"/>
          <w:b/>
          <w:bCs/>
          <w:szCs w:val="21"/>
        </w:rPr>
      </w:pPr>
    </w:p>
    <w:p w14:paraId="0BCC5653" w14:textId="77777777" w:rsidR="0046282B" w:rsidRPr="00E7751F" w:rsidRDefault="0046282B" w:rsidP="00E7751F">
      <w:pPr>
        <w:tabs>
          <w:tab w:val="center" w:pos="4153"/>
        </w:tabs>
        <w:spacing w:line="320" w:lineRule="exact"/>
        <w:jc w:val="center"/>
        <w:rPr>
          <w:rFonts w:ascii="宋体" w:hAnsi="宋体" w:hint="eastAsia"/>
          <w:b/>
          <w:bCs/>
          <w:szCs w:val="21"/>
        </w:rPr>
      </w:pPr>
      <w:r w:rsidRPr="00E7751F">
        <w:rPr>
          <w:rFonts w:ascii="宋体" w:hAnsi="宋体" w:hint="eastAsia"/>
          <w:b/>
          <w:bCs/>
          <w:szCs w:val="21"/>
        </w:rPr>
        <w:t>体育舞蹈成套动作技术评价标准</w:t>
      </w:r>
    </w:p>
    <w:p w14:paraId="39185F4E" w14:textId="77777777" w:rsidR="0046282B" w:rsidRPr="00E7751F" w:rsidRDefault="0046282B" w:rsidP="00E7751F">
      <w:pPr>
        <w:tabs>
          <w:tab w:val="center" w:pos="4153"/>
        </w:tabs>
        <w:spacing w:line="320" w:lineRule="exact"/>
        <w:jc w:val="center"/>
        <w:rPr>
          <w:rFonts w:ascii="宋体" w:hAnsi="宋体" w:hint="eastAsia"/>
          <w:szCs w:val="21"/>
        </w:rPr>
      </w:pPr>
    </w:p>
    <w:tbl>
      <w:tblPr>
        <w:tblW w:w="51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4"/>
        <w:gridCol w:w="3688"/>
        <w:gridCol w:w="1466"/>
      </w:tblGrid>
      <w:tr w:rsidR="0046282B" w:rsidRPr="00E7751F" w14:paraId="5BAF7571" w14:textId="77777777" w:rsidTr="00DA5E24">
        <w:trPr>
          <w:trHeight w:val="796"/>
        </w:trPr>
        <w:tc>
          <w:tcPr>
            <w:tcW w:w="3852" w:type="dxa"/>
            <w:vAlign w:val="center"/>
          </w:tcPr>
          <w:p w14:paraId="770D132B" w14:textId="77777777" w:rsidR="0046282B" w:rsidRPr="00E7751F" w:rsidRDefault="0046282B" w:rsidP="00E7751F">
            <w:pPr>
              <w:spacing w:line="260" w:lineRule="exact"/>
              <w:jc w:val="center"/>
              <w:rPr>
                <w:rFonts w:ascii="宋体" w:hAnsi="宋体" w:hint="eastAsia"/>
                <w:b/>
                <w:bCs/>
                <w:szCs w:val="21"/>
              </w:rPr>
            </w:pPr>
            <w:r w:rsidRPr="00E7751F">
              <w:rPr>
                <w:rFonts w:ascii="宋体" w:hAnsi="宋体" w:hint="eastAsia"/>
                <w:b/>
                <w:bCs/>
                <w:szCs w:val="21"/>
              </w:rPr>
              <w:t>评价指标</w:t>
            </w:r>
          </w:p>
        </w:tc>
        <w:tc>
          <w:tcPr>
            <w:tcW w:w="4181" w:type="dxa"/>
            <w:vAlign w:val="center"/>
          </w:tcPr>
          <w:p w14:paraId="4BA53EAC" w14:textId="77777777" w:rsidR="0046282B" w:rsidRPr="00E7751F" w:rsidRDefault="0046282B" w:rsidP="00E7751F">
            <w:pPr>
              <w:spacing w:line="260" w:lineRule="exact"/>
              <w:jc w:val="center"/>
              <w:rPr>
                <w:rFonts w:ascii="宋体" w:hAnsi="宋体" w:hint="eastAsia"/>
                <w:b/>
                <w:bCs/>
                <w:szCs w:val="21"/>
              </w:rPr>
            </w:pPr>
            <w:r w:rsidRPr="00E7751F">
              <w:rPr>
                <w:rFonts w:ascii="宋体" w:hAnsi="宋体" w:hint="eastAsia"/>
                <w:b/>
                <w:bCs/>
                <w:szCs w:val="21"/>
              </w:rPr>
              <w:t>评分标准</w:t>
            </w:r>
          </w:p>
        </w:tc>
        <w:tc>
          <w:tcPr>
            <w:tcW w:w="1582" w:type="dxa"/>
            <w:vAlign w:val="center"/>
          </w:tcPr>
          <w:p w14:paraId="1D62359C" w14:textId="77777777" w:rsidR="0046282B" w:rsidRPr="00E7751F" w:rsidRDefault="0046282B" w:rsidP="00E7751F">
            <w:pPr>
              <w:spacing w:line="260" w:lineRule="exact"/>
              <w:jc w:val="center"/>
              <w:rPr>
                <w:rFonts w:ascii="宋体" w:hAnsi="宋体" w:hint="eastAsia"/>
                <w:b/>
                <w:bCs/>
                <w:szCs w:val="21"/>
              </w:rPr>
            </w:pPr>
            <w:r w:rsidRPr="00E7751F">
              <w:rPr>
                <w:rFonts w:ascii="宋体" w:hAnsi="宋体" w:hint="eastAsia"/>
                <w:b/>
                <w:bCs/>
                <w:szCs w:val="21"/>
              </w:rPr>
              <w:t>分值（</w:t>
            </w:r>
            <w:r w:rsidRPr="00E7751F">
              <w:rPr>
                <w:rFonts w:ascii="宋体" w:hAnsi="宋体" w:hint="eastAsia"/>
                <w:b/>
                <w:bCs/>
                <w:szCs w:val="21"/>
              </w:rPr>
              <w:t>100</w:t>
            </w:r>
            <w:r w:rsidRPr="00E7751F">
              <w:rPr>
                <w:rFonts w:ascii="宋体" w:hAnsi="宋体" w:hint="eastAsia"/>
                <w:b/>
                <w:bCs/>
                <w:szCs w:val="21"/>
              </w:rPr>
              <w:t>分制）</w:t>
            </w:r>
          </w:p>
        </w:tc>
      </w:tr>
      <w:tr w:rsidR="0046282B" w:rsidRPr="00E7751F" w14:paraId="51BECE28" w14:textId="77777777" w:rsidTr="00DA5E24">
        <w:trPr>
          <w:trHeight w:val="1955"/>
        </w:trPr>
        <w:tc>
          <w:tcPr>
            <w:tcW w:w="3852" w:type="dxa"/>
            <w:vMerge w:val="restart"/>
            <w:vAlign w:val="center"/>
          </w:tcPr>
          <w:p w14:paraId="75394CBC" w14:textId="77777777" w:rsidR="0046282B" w:rsidRPr="00E7751F" w:rsidRDefault="0046282B" w:rsidP="00E7751F">
            <w:pPr>
              <w:spacing w:line="400" w:lineRule="exact"/>
              <w:rPr>
                <w:rFonts w:ascii="宋体" w:hAnsi="宋体" w:hint="eastAsia"/>
                <w:szCs w:val="21"/>
              </w:rPr>
            </w:pPr>
            <w:r w:rsidRPr="00E7751F">
              <w:rPr>
                <w:rFonts w:ascii="宋体" w:hAnsi="宋体" w:hint="eastAsia"/>
                <w:szCs w:val="21"/>
              </w:rPr>
              <w:t>1.</w:t>
            </w:r>
            <w:r w:rsidRPr="00E7751F">
              <w:rPr>
                <w:rFonts w:ascii="宋体" w:hAnsi="宋体" w:hint="eastAsia"/>
                <w:szCs w:val="21"/>
              </w:rPr>
              <w:t>基本技术（</w:t>
            </w:r>
            <w:r w:rsidRPr="00E7751F">
              <w:rPr>
                <w:rFonts w:ascii="宋体" w:hAnsi="宋体" w:hint="eastAsia"/>
                <w:szCs w:val="21"/>
              </w:rPr>
              <w:t>30</w:t>
            </w:r>
            <w:r w:rsidRPr="00E7751F">
              <w:rPr>
                <w:rFonts w:ascii="宋体" w:hAnsi="宋体" w:hint="eastAsia"/>
                <w:szCs w:val="21"/>
              </w:rPr>
              <w:t>分）</w:t>
            </w:r>
          </w:p>
          <w:p w14:paraId="3241BC96" w14:textId="77777777" w:rsidR="0046282B" w:rsidRPr="00E7751F" w:rsidRDefault="0046282B" w:rsidP="00E7751F">
            <w:pPr>
              <w:spacing w:line="400" w:lineRule="exact"/>
              <w:ind w:firstLineChars="200" w:firstLine="420"/>
              <w:rPr>
                <w:rFonts w:ascii="宋体" w:hAnsi="宋体" w:hint="eastAsia"/>
                <w:szCs w:val="21"/>
              </w:rPr>
            </w:pPr>
            <w:r w:rsidRPr="00E7751F">
              <w:rPr>
                <w:rFonts w:ascii="宋体" w:hAnsi="宋体" w:hint="eastAsia"/>
                <w:szCs w:val="21"/>
              </w:rPr>
              <w:t>舞蹈动作技术准确、规范，协调与舒展、身体控制力。</w:t>
            </w:r>
          </w:p>
          <w:p w14:paraId="1EEC9CBD" w14:textId="77777777" w:rsidR="0046282B" w:rsidRPr="00E7751F" w:rsidRDefault="0046282B" w:rsidP="00E7751F">
            <w:pPr>
              <w:spacing w:line="400" w:lineRule="exact"/>
              <w:rPr>
                <w:rFonts w:ascii="宋体" w:hAnsi="宋体" w:hint="eastAsia"/>
                <w:szCs w:val="21"/>
              </w:rPr>
            </w:pPr>
            <w:r w:rsidRPr="00E7751F">
              <w:rPr>
                <w:rFonts w:ascii="宋体" w:hAnsi="宋体" w:hint="eastAsia"/>
                <w:szCs w:val="21"/>
              </w:rPr>
              <w:t>2.</w:t>
            </w:r>
            <w:r w:rsidRPr="00E7751F">
              <w:rPr>
                <w:rFonts w:ascii="宋体" w:hAnsi="宋体" w:hint="eastAsia"/>
                <w:szCs w:val="21"/>
              </w:rPr>
              <w:t>动作熟练性（</w:t>
            </w:r>
            <w:r w:rsidRPr="00E7751F">
              <w:rPr>
                <w:rFonts w:ascii="宋体" w:hAnsi="宋体" w:hint="eastAsia"/>
                <w:szCs w:val="21"/>
              </w:rPr>
              <w:t>30</w:t>
            </w:r>
            <w:r w:rsidRPr="00E7751F">
              <w:rPr>
                <w:rFonts w:ascii="宋体" w:hAnsi="宋体" w:hint="eastAsia"/>
                <w:szCs w:val="21"/>
              </w:rPr>
              <w:t>分）</w:t>
            </w:r>
          </w:p>
          <w:p w14:paraId="7645B4C1" w14:textId="77777777" w:rsidR="0046282B" w:rsidRPr="00E7751F" w:rsidRDefault="0046282B" w:rsidP="00E7751F">
            <w:pPr>
              <w:spacing w:line="400" w:lineRule="exact"/>
              <w:ind w:firstLineChars="200" w:firstLine="420"/>
              <w:rPr>
                <w:rFonts w:ascii="宋体" w:hAnsi="宋体" w:hint="eastAsia"/>
                <w:szCs w:val="21"/>
              </w:rPr>
            </w:pPr>
            <w:r w:rsidRPr="00E7751F">
              <w:rPr>
                <w:rFonts w:ascii="宋体" w:hAnsi="宋体" w:hint="eastAsia"/>
                <w:szCs w:val="21"/>
              </w:rPr>
              <w:t>动作之间连接流畅性、动作的转换及方向的变化干净利落，无多余动作。</w:t>
            </w:r>
          </w:p>
          <w:p w14:paraId="6B3455DC" w14:textId="77777777" w:rsidR="0046282B" w:rsidRPr="00E7751F" w:rsidRDefault="0046282B" w:rsidP="00E7751F">
            <w:pPr>
              <w:spacing w:line="400" w:lineRule="exact"/>
              <w:rPr>
                <w:rFonts w:ascii="宋体" w:hAnsi="宋体" w:hint="eastAsia"/>
                <w:szCs w:val="21"/>
              </w:rPr>
            </w:pPr>
            <w:r w:rsidRPr="00E7751F">
              <w:rPr>
                <w:rFonts w:ascii="宋体" w:hAnsi="宋体" w:hint="eastAsia"/>
                <w:szCs w:val="21"/>
              </w:rPr>
              <w:t>3.</w:t>
            </w:r>
            <w:r w:rsidRPr="00E7751F">
              <w:rPr>
                <w:rFonts w:ascii="宋体" w:hAnsi="宋体" w:hint="eastAsia"/>
                <w:szCs w:val="21"/>
              </w:rPr>
              <w:t>一致性（</w:t>
            </w:r>
            <w:r w:rsidRPr="00E7751F">
              <w:rPr>
                <w:rFonts w:ascii="宋体" w:hAnsi="宋体" w:hint="eastAsia"/>
                <w:szCs w:val="21"/>
              </w:rPr>
              <w:t>20</w:t>
            </w:r>
            <w:r w:rsidRPr="00E7751F">
              <w:rPr>
                <w:rFonts w:ascii="宋体" w:hAnsi="宋体" w:hint="eastAsia"/>
                <w:szCs w:val="21"/>
              </w:rPr>
              <w:t>分）</w:t>
            </w:r>
          </w:p>
          <w:p w14:paraId="51CEBB9A" w14:textId="77777777" w:rsidR="0046282B" w:rsidRPr="00E7751F" w:rsidRDefault="0046282B" w:rsidP="00E7751F">
            <w:pPr>
              <w:spacing w:line="400" w:lineRule="exact"/>
              <w:ind w:firstLineChars="200" w:firstLine="420"/>
              <w:rPr>
                <w:rFonts w:ascii="宋体" w:hAnsi="宋体" w:hint="eastAsia"/>
                <w:szCs w:val="21"/>
              </w:rPr>
            </w:pPr>
            <w:r w:rsidRPr="00E7751F">
              <w:rPr>
                <w:rFonts w:ascii="宋体" w:hAnsi="宋体" w:hint="eastAsia"/>
                <w:szCs w:val="21"/>
              </w:rPr>
              <w:t>动作与音乐节奏一致、男女舞伴之间动作配合协调一致、每对舞伴之间空间的一致性。</w:t>
            </w:r>
          </w:p>
          <w:p w14:paraId="02FFE555" w14:textId="77777777" w:rsidR="0046282B" w:rsidRPr="00E7751F" w:rsidRDefault="0046282B" w:rsidP="00E7751F">
            <w:pPr>
              <w:spacing w:line="400" w:lineRule="exact"/>
              <w:rPr>
                <w:rFonts w:ascii="宋体" w:hAnsi="宋体" w:hint="eastAsia"/>
                <w:szCs w:val="21"/>
              </w:rPr>
            </w:pPr>
            <w:r w:rsidRPr="00E7751F">
              <w:rPr>
                <w:rFonts w:ascii="宋体" w:hAnsi="宋体" w:hint="eastAsia"/>
                <w:szCs w:val="21"/>
              </w:rPr>
              <w:t>4.</w:t>
            </w:r>
            <w:r w:rsidRPr="00E7751F">
              <w:rPr>
                <w:rFonts w:ascii="宋体" w:hAnsi="宋体" w:hint="eastAsia"/>
                <w:szCs w:val="21"/>
              </w:rPr>
              <w:t>表现力（</w:t>
            </w:r>
            <w:r w:rsidRPr="00E7751F">
              <w:rPr>
                <w:rFonts w:ascii="宋体" w:hAnsi="宋体" w:hint="eastAsia"/>
                <w:szCs w:val="21"/>
              </w:rPr>
              <w:t>20</w:t>
            </w:r>
            <w:r w:rsidRPr="00E7751F">
              <w:rPr>
                <w:rFonts w:ascii="宋体" w:hAnsi="宋体" w:hint="eastAsia"/>
                <w:szCs w:val="21"/>
              </w:rPr>
              <w:t>分）</w:t>
            </w:r>
          </w:p>
          <w:p w14:paraId="2E0D8DF3" w14:textId="77777777" w:rsidR="0046282B" w:rsidRPr="00E7751F" w:rsidRDefault="0046282B" w:rsidP="00E7751F">
            <w:pPr>
              <w:spacing w:line="400" w:lineRule="exact"/>
              <w:ind w:firstLineChars="200" w:firstLine="420"/>
              <w:rPr>
                <w:rFonts w:ascii="宋体" w:hAnsi="宋体" w:hint="eastAsia"/>
                <w:szCs w:val="21"/>
              </w:rPr>
            </w:pPr>
            <w:r w:rsidRPr="00E7751F">
              <w:rPr>
                <w:rFonts w:ascii="宋体" w:hAnsi="宋体" w:hint="eastAsia"/>
                <w:szCs w:val="21"/>
              </w:rPr>
              <w:t>舞蹈动作能充分表现音乐情绪，展示内心情感。服装、音乐能充分表现舞蹈的风格特点，具有美感。</w:t>
            </w:r>
          </w:p>
        </w:tc>
        <w:tc>
          <w:tcPr>
            <w:tcW w:w="4181" w:type="dxa"/>
            <w:vAlign w:val="center"/>
          </w:tcPr>
          <w:p w14:paraId="590B733A" w14:textId="77777777" w:rsidR="0046282B" w:rsidRPr="00E7751F" w:rsidRDefault="0046282B" w:rsidP="00E7751F">
            <w:pPr>
              <w:spacing w:line="260" w:lineRule="exact"/>
              <w:jc w:val="left"/>
              <w:rPr>
                <w:rFonts w:ascii="宋体" w:hAnsi="宋体" w:hint="eastAsia"/>
                <w:bCs/>
                <w:szCs w:val="21"/>
              </w:rPr>
            </w:pPr>
            <w:r w:rsidRPr="00E7751F">
              <w:rPr>
                <w:rFonts w:ascii="宋体" w:hAnsi="宋体" w:hint="eastAsia"/>
                <w:bCs/>
                <w:szCs w:val="21"/>
              </w:rPr>
              <w:t>完美的达到评价指标的标准</w:t>
            </w:r>
          </w:p>
        </w:tc>
        <w:tc>
          <w:tcPr>
            <w:tcW w:w="1582" w:type="dxa"/>
            <w:vAlign w:val="center"/>
          </w:tcPr>
          <w:p w14:paraId="275061A5" w14:textId="77777777" w:rsidR="0046282B" w:rsidRPr="00E7751F" w:rsidRDefault="0046282B" w:rsidP="00E7751F">
            <w:pPr>
              <w:spacing w:line="260" w:lineRule="exact"/>
              <w:jc w:val="center"/>
              <w:rPr>
                <w:rFonts w:ascii="宋体" w:hAnsi="宋体" w:hint="eastAsia"/>
                <w:szCs w:val="21"/>
              </w:rPr>
            </w:pPr>
            <w:r w:rsidRPr="00E7751F">
              <w:rPr>
                <w:rFonts w:ascii="宋体" w:hAnsi="宋体" w:hint="eastAsia"/>
                <w:szCs w:val="21"/>
              </w:rPr>
              <w:t>90-100</w:t>
            </w:r>
          </w:p>
        </w:tc>
      </w:tr>
      <w:tr w:rsidR="0046282B" w:rsidRPr="00E7751F" w14:paraId="781FC823" w14:textId="77777777" w:rsidTr="00DA5E24">
        <w:trPr>
          <w:trHeight w:val="1746"/>
        </w:trPr>
        <w:tc>
          <w:tcPr>
            <w:tcW w:w="3852" w:type="dxa"/>
            <w:vMerge/>
            <w:vAlign w:val="center"/>
          </w:tcPr>
          <w:p w14:paraId="1FF7BEDB" w14:textId="77777777" w:rsidR="0046282B" w:rsidRPr="00E7751F" w:rsidRDefault="0046282B" w:rsidP="00E7751F">
            <w:pPr>
              <w:spacing w:line="400" w:lineRule="exact"/>
              <w:rPr>
                <w:rFonts w:ascii="宋体" w:hAnsi="宋体" w:hint="eastAsia"/>
                <w:szCs w:val="21"/>
              </w:rPr>
            </w:pPr>
          </w:p>
        </w:tc>
        <w:tc>
          <w:tcPr>
            <w:tcW w:w="4181" w:type="dxa"/>
            <w:vAlign w:val="center"/>
          </w:tcPr>
          <w:p w14:paraId="7E61A7BA" w14:textId="77777777" w:rsidR="0046282B" w:rsidRPr="00E7751F" w:rsidRDefault="0046282B" w:rsidP="00E7751F">
            <w:pPr>
              <w:spacing w:line="260" w:lineRule="exact"/>
              <w:jc w:val="left"/>
              <w:rPr>
                <w:rFonts w:ascii="宋体" w:hAnsi="宋体" w:hint="eastAsia"/>
                <w:bCs/>
                <w:szCs w:val="21"/>
              </w:rPr>
            </w:pPr>
            <w:r w:rsidRPr="00E7751F">
              <w:rPr>
                <w:rFonts w:ascii="宋体" w:hAnsi="宋体" w:hint="eastAsia"/>
                <w:bCs/>
                <w:szCs w:val="21"/>
              </w:rPr>
              <w:t>很好的达到评价指标的标准</w:t>
            </w:r>
          </w:p>
        </w:tc>
        <w:tc>
          <w:tcPr>
            <w:tcW w:w="1582" w:type="dxa"/>
            <w:vAlign w:val="center"/>
          </w:tcPr>
          <w:p w14:paraId="036C986A" w14:textId="77777777" w:rsidR="0046282B" w:rsidRPr="00E7751F" w:rsidRDefault="0046282B" w:rsidP="00E7751F">
            <w:pPr>
              <w:spacing w:line="260" w:lineRule="exact"/>
              <w:jc w:val="center"/>
              <w:rPr>
                <w:rFonts w:ascii="宋体" w:hAnsi="宋体" w:hint="eastAsia"/>
                <w:szCs w:val="21"/>
              </w:rPr>
            </w:pPr>
            <w:r w:rsidRPr="00E7751F">
              <w:rPr>
                <w:rFonts w:ascii="宋体" w:hAnsi="宋体" w:hint="eastAsia"/>
                <w:szCs w:val="21"/>
              </w:rPr>
              <w:t>80-89</w:t>
            </w:r>
          </w:p>
        </w:tc>
      </w:tr>
      <w:tr w:rsidR="0046282B" w:rsidRPr="00E7751F" w14:paraId="56AD1E85" w14:textId="77777777" w:rsidTr="00DA5E24">
        <w:trPr>
          <w:trHeight w:val="1737"/>
        </w:trPr>
        <w:tc>
          <w:tcPr>
            <w:tcW w:w="3852" w:type="dxa"/>
            <w:vMerge/>
            <w:vAlign w:val="center"/>
          </w:tcPr>
          <w:p w14:paraId="764DD84E" w14:textId="77777777" w:rsidR="0046282B" w:rsidRPr="00E7751F" w:rsidRDefault="0046282B" w:rsidP="00E7751F">
            <w:pPr>
              <w:spacing w:line="400" w:lineRule="exact"/>
              <w:rPr>
                <w:rFonts w:ascii="宋体" w:hAnsi="宋体" w:hint="eastAsia"/>
                <w:szCs w:val="21"/>
              </w:rPr>
            </w:pPr>
          </w:p>
        </w:tc>
        <w:tc>
          <w:tcPr>
            <w:tcW w:w="4181" w:type="dxa"/>
            <w:vAlign w:val="center"/>
          </w:tcPr>
          <w:p w14:paraId="23701043" w14:textId="77777777" w:rsidR="0046282B" w:rsidRPr="00E7751F" w:rsidRDefault="0046282B" w:rsidP="00E7751F">
            <w:pPr>
              <w:spacing w:line="260" w:lineRule="exact"/>
              <w:jc w:val="left"/>
              <w:rPr>
                <w:rFonts w:ascii="宋体" w:hAnsi="宋体" w:hint="eastAsia"/>
                <w:bCs/>
                <w:szCs w:val="21"/>
              </w:rPr>
            </w:pPr>
            <w:r w:rsidRPr="00E7751F">
              <w:rPr>
                <w:rFonts w:ascii="宋体" w:hAnsi="宋体" w:hint="eastAsia"/>
                <w:bCs/>
                <w:szCs w:val="21"/>
              </w:rPr>
              <w:t>较好达到评价指标的标准</w:t>
            </w:r>
          </w:p>
        </w:tc>
        <w:tc>
          <w:tcPr>
            <w:tcW w:w="1582" w:type="dxa"/>
            <w:vAlign w:val="center"/>
          </w:tcPr>
          <w:p w14:paraId="1D2CB1C9" w14:textId="77777777" w:rsidR="0046282B" w:rsidRPr="00E7751F" w:rsidRDefault="0046282B" w:rsidP="00E7751F">
            <w:pPr>
              <w:spacing w:line="260" w:lineRule="exact"/>
              <w:jc w:val="center"/>
              <w:rPr>
                <w:rFonts w:ascii="宋体" w:hAnsi="宋体" w:hint="eastAsia"/>
                <w:szCs w:val="21"/>
              </w:rPr>
            </w:pPr>
            <w:r w:rsidRPr="00E7751F">
              <w:rPr>
                <w:rFonts w:ascii="宋体" w:hAnsi="宋体" w:hint="eastAsia"/>
                <w:szCs w:val="21"/>
              </w:rPr>
              <w:t>70-79</w:t>
            </w:r>
          </w:p>
        </w:tc>
      </w:tr>
      <w:tr w:rsidR="0046282B" w:rsidRPr="00E7751F" w14:paraId="4C8C2E96" w14:textId="77777777" w:rsidTr="00DA5E24">
        <w:trPr>
          <w:trHeight w:val="1676"/>
        </w:trPr>
        <w:tc>
          <w:tcPr>
            <w:tcW w:w="3852" w:type="dxa"/>
            <w:vMerge/>
            <w:vAlign w:val="center"/>
          </w:tcPr>
          <w:p w14:paraId="4A78BE7D" w14:textId="77777777" w:rsidR="0046282B" w:rsidRPr="00E7751F" w:rsidRDefault="0046282B" w:rsidP="00E7751F">
            <w:pPr>
              <w:spacing w:line="400" w:lineRule="exact"/>
              <w:rPr>
                <w:rFonts w:ascii="宋体" w:hAnsi="宋体" w:hint="eastAsia"/>
                <w:szCs w:val="21"/>
              </w:rPr>
            </w:pPr>
          </w:p>
        </w:tc>
        <w:tc>
          <w:tcPr>
            <w:tcW w:w="4181" w:type="dxa"/>
            <w:vAlign w:val="center"/>
          </w:tcPr>
          <w:p w14:paraId="1530AA03" w14:textId="77777777" w:rsidR="0046282B" w:rsidRPr="00E7751F" w:rsidRDefault="0046282B" w:rsidP="00E7751F">
            <w:pPr>
              <w:spacing w:line="260" w:lineRule="exact"/>
              <w:jc w:val="left"/>
              <w:rPr>
                <w:rFonts w:ascii="宋体" w:hAnsi="宋体" w:hint="eastAsia"/>
                <w:bCs/>
                <w:szCs w:val="21"/>
              </w:rPr>
            </w:pPr>
            <w:r w:rsidRPr="00E7751F">
              <w:rPr>
                <w:rFonts w:ascii="宋体" w:hAnsi="宋体" w:hint="eastAsia"/>
                <w:bCs/>
                <w:szCs w:val="21"/>
              </w:rPr>
              <w:t>基本达到评价指标的标准</w:t>
            </w:r>
          </w:p>
        </w:tc>
        <w:tc>
          <w:tcPr>
            <w:tcW w:w="1582" w:type="dxa"/>
            <w:vAlign w:val="center"/>
          </w:tcPr>
          <w:p w14:paraId="06F6FE73" w14:textId="77777777" w:rsidR="0046282B" w:rsidRPr="00E7751F" w:rsidRDefault="0046282B" w:rsidP="00E7751F">
            <w:pPr>
              <w:spacing w:line="260" w:lineRule="exact"/>
              <w:jc w:val="center"/>
              <w:rPr>
                <w:rFonts w:ascii="宋体" w:hAnsi="宋体" w:hint="eastAsia"/>
                <w:szCs w:val="21"/>
              </w:rPr>
            </w:pPr>
            <w:r w:rsidRPr="00E7751F">
              <w:rPr>
                <w:rFonts w:ascii="宋体" w:hAnsi="宋体" w:hint="eastAsia"/>
                <w:szCs w:val="21"/>
              </w:rPr>
              <w:t>60-69</w:t>
            </w:r>
          </w:p>
        </w:tc>
      </w:tr>
      <w:tr w:rsidR="0046282B" w:rsidRPr="00E7751F" w14:paraId="56EC7C95" w14:textId="77777777" w:rsidTr="00DA5E24">
        <w:trPr>
          <w:trHeight w:val="1732"/>
        </w:trPr>
        <w:tc>
          <w:tcPr>
            <w:tcW w:w="3852" w:type="dxa"/>
            <w:vMerge/>
            <w:vAlign w:val="center"/>
          </w:tcPr>
          <w:p w14:paraId="38E3FBCC" w14:textId="77777777" w:rsidR="0046282B" w:rsidRPr="00E7751F" w:rsidRDefault="0046282B" w:rsidP="00E7751F">
            <w:pPr>
              <w:spacing w:line="320" w:lineRule="exact"/>
              <w:rPr>
                <w:rFonts w:ascii="宋体" w:hAnsi="宋体" w:hint="eastAsia"/>
                <w:szCs w:val="21"/>
              </w:rPr>
            </w:pPr>
          </w:p>
        </w:tc>
        <w:tc>
          <w:tcPr>
            <w:tcW w:w="4181" w:type="dxa"/>
            <w:vAlign w:val="center"/>
          </w:tcPr>
          <w:p w14:paraId="1D3F89A4" w14:textId="77777777" w:rsidR="0046282B" w:rsidRPr="00E7751F" w:rsidRDefault="0046282B" w:rsidP="00E7751F">
            <w:pPr>
              <w:spacing w:line="320" w:lineRule="exact"/>
              <w:jc w:val="left"/>
              <w:rPr>
                <w:rFonts w:ascii="宋体" w:hAnsi="宋体" w:hint="eastAsia"/>
                <w:szCs w:val="21"/>
              </w:rPr>
            </w:pPr>
            <w:r w:rsidRPr="00E7751F">
              <w:rPr>
                <w:rFonts w:ascii="宋体" w:hAnsi="宋体" w:hint="eastAsia"/>
                <w:szCs w:val="21"/>
              </w:rPr>
              <w:t>1.</w:t>
            </w:r>
            <w:r w:rsidRPr="00E7751F">
              <w:rPr>
                <w:rFonts w:ascii="宋体" w:hAnsi="宋体" w:hint="eastAsia"/>
                <w:szCs w:val="21"/>
              </w:rPr>
              <w:t>舞蹈动作技术错误或极不规范；</w:t>
            </w:r>
          </w:p>
          <w:p w14:paraId="29902BD3" w14:textId="77777777" w:rsidR="0046282B" w:rsidRPr="00E7751F" w:rsidRDefault="0046282B" w:rsidP="00E7751F">
            <w:pPr>
              <w:spacing w:line="400" w:lineRule="exact"/>
              <w:jc w:val="left"/>
              <w:rPr>
                <w:rFonts w:ascii="宋体" w:hAnsi="宋体" w:hint="eastAsia"/>
                <w:szCs w:val="21"/>
              </w:rPr>
            </w:pPr>
            <w:r w:rsidRPr="00E7751F">
              <w:rPr>
                <w:rFonts w:ascii="宋体" w:hAnsi="宋体" w:hint="eastAsia"/>
                <w:szCs w:val="21"/>
              </w:rPr>
              <w:t>2.</w:t>
            </w:r>
            <w:r w:rsidRPr="00E7751F">
              <w:rPr>
                <w:rFonts w:ascii="宋体" w:hAnsi="宋体" w:hint="eastAsia"/>
                <w:szCs w:val="21"/>
              </w:rPr>
              <w:t>动作流畅性差，明显停顿超过三次以上，合计超过</w:t>
            </w:r>
            <w:r w:rsidRPr="00E7751F">
              <w:rPr>
                <w:rFonts w:ascii="宋体" w:hAnsi="宋体" w:hint="eastAsia"/>
                <w:szCs w:val="21"/>
              </w:rPr>
              <w:t>4</w:t>
            </w:r>
            <w:r w:rsidRPr="00E7751F">
              <w:rPr>
                <w:rFonts w:ascii="宋体" w:hAnsi="宋体" w:hint="eastAsia"/>
                <w:szCs w:val="21"/>
              </w:rPr>
              <w:t>个八拍动作没有完成。</w:t>
            </w:r>
          </w:p>
          <w:p w14:paraId="1AEE0FED" w14:textId="77777777" w:rsidR="0046282B" w:rsidRPr="00E7751F" w:rsidRDefault="0046282B" w:rsidP="00E7751F">
            <w:pPr>
              <w:spacing w:line="400" w:lineRule="exact"/>
              <w:jc w:val="left"/>
              <w:rPr>
                <w:rFonts w:ascii="宋体" w:hAnsi="宋体" w:hint="eastAsia"/>
                <w:szCs w:val="21"/>
              </w:rPr>
            </w:pPr>
            <w:r w:rsidRPr="00E7751F">
              <w:rPr>
                <w:rFonts w:ascii="宋体" w:hAnsi="宋体" w:hint="eastAsia"/>
                <w:szCs w:val="21"/>
              </w:rPr>
              <w:t>3.</w:t>
            </w:r>
            <w:r w:rsidRPr="00E7751F">
              <w:rPr>
                <w:rFonts w:ascii="宋体" w:hAnsi="宋体" w:hint="eastAsia"/>
                <w:szCs w:val="21"/>
              </w:rPr>
              <w:t>超过成套动作</w:t>
            </w:r>
            <w:r w:rsidRPr="00E7751F">
              <w:rPr>
                <w:rFonts w:ascii="宋体" w:hAnsi="宋体" w:hint="eastAsia"/>
                <w:szCs w:val="21"/>
              </w:rPr>
              <w:t>1/3</w:t>
            </w:r>
            <w:r w:rsidRPr="00E7751F">
              <w:rPr>
                <w:rFonts w:ascii="宋体" w:hAnsi="宋体" w:hint="eastAsia"/>
                <w:szCs w:val="21"/>
              </w:rPr>
              <w:t>没有合上音乐节拍；</w:t>
            </w:r>
          </w:p>
          <w:p w14:paraId="39E5BB82" w14:textId="77777777" w:rsidR="0046282B" w:rsidRPr="00E7751F" w:rsidRDefault="0046282B" w:rsidP="00E7751F">
            <w:pPr>
              <w:spacing w:line="260" w:lineRule="exact"/>
              <w:jc w:val="left"/>
              <w:rPr>
                <w:rFonts w:ascii="宋体" w:hAnsi="宋体" w:hint="eastAsia"/>
                <w:szCs w:val="21"/>
              </w:rPr>
            </w:pPr>
            <w:r w:rsidRPr="00E7751F">
              <w:rPr>
                <w:rFonts w:ascii="宋体" w:hAnsi="宋体" w:hint="eastAsia"/>
                <w:szCs w:val="21"/>
              </w:rPr>
              <w:t>4.</w:t>
            </w:r>
            <w:r w:rsidRPr="00E7751F">
              <w:rPr>
                <w:rFonts w:ascii="宋体" w:hAnsi="宋体" w:hint="eastAsia"/>
                <w:szCs w:val="21"/>
              </w:rPr>
              <w:t>舞伴之间配合严重不协调。</w:t>
            </w:r>
          </w:p>
        </w:tc>
        <w:tc>
          <w:tcPr>
            <w:tcW w:w="1582" w:type="dxa"/>
            <w:vAlign w:val="center"/>
          </w:tcPr>
          <w:p w14:paraId="3D573DD9" w14:textId="77777777" w:rsidR="0046282B" w:rsidRPr="00E7751F" w:rsidRDefault="0046282B" w:rsidP="00E7751F">
            <w:pPr>
              <w:spacing w:line="260" w:lineRule="exact"/>
              <w:jc w:val="center"/>
              <w:rPr>
                <w:rFonts w:ascii="宋体" w:hAnsi="宋体" w:hint="eastAsia"/>
                <w:szCs w:val="21"/>
              </w:rPr>
            </w:pPr>
            <w:r w:rsidRPr="00E7751F">
              <w:rPr>
                <w:rFonts w:ascii="宋体" w:hAnsi="宋体" w:hint="eastAsia"/>
                <w:szCs w:val="21"/>
              </w:rPr>
              <w:t>60</w:t>
            </w:r>
            <w:r w:rsidRPr="00E7751F">
              <w:rPr>
                <w:rFonts w:ascii="宋体" w:hAnsi="宋体" w:hint="eastAsia"/>
                <w:szCs w:val="21"/>
              </w:rPr>
              <w:t>以下</w:t>
            </w:r>
          </w:p>
        </w:tc>
      </w:tr>
    </w:tbl>
    <w:p w14:paraId="4974364C" w14:textId="77777777" w:rsidR="0046282B" w:rsidRPr="00E7751F" w:rsidRDefault="0046282B" w:rsidP="00E7751F">
      <w:pPr>
        <w:widowControl/>
        <w:spacing w:line="480" w:lineRule="exact"/>
        <w:jc w:val="left"/>
        <w:rPr>
          <w:rFonts w:ascii="宋体" w:hAnsi="宋体" w:hint="eastAsia"/>
          <w:color w:val="000000"/>
          <w:kern w:val="0"/>
          <w:sz w:val="24"/>
        </w:rPr>
      </w:pPr>
    </w:p>
    <w:p w14:paraId="0A53D71B" w14:textId="77777777" w:rsidR="0046282B" w:rsidRPr="00E7751F" w:rsidRDefault="0046282B" w:rsidP="00E7751F">
      <w:pPr>
        <w:widowControl/>
        <w:spacing w:line="480" w:lineRule="exact"/>
        <w:jc w:val="left"/>
        <w:rPr>
          <w:rFonts w:ascii="宋体" w:hAnsi="宋体" w:hint="eastAsia"/>
          <w:color w:val="000000"/>
          <w:kern w:val="0"/>
          <w:sz w:val="24"/>
        </w:rPr>
      </w:pPr>
    </w:p>
    <w:p w14:paraId="4D6FE3F3" w14:textId="77777777" w:rsidR="0046282B" w:rsidRPr="00E46889" w:rsidRDefault="0046282B" w:rsidP="00E7751F">
      <w:pPr>
        <w:spacing w:line="280" w:lineRule="exact"/>
        <w:jc w:val="center"/>
        <w:rPr>
          <w:rFonts w:ascii="宋体" w:hAnsi="宋体" w:hint="eastAsia"/>
          <w:b/>
          <w:color w:val="000000"/>
          <w:sz w:val="24"/>
        </w:rPr>
      </w:pPr>
    </w:p>
    <w:p w14:paraId="5888C382" w14:textId="77777777" w:rsidR="0046282B" w:rsidRPr="00E46889" w:rsidRDefault="0046282B" w:rsidP="00E7751F">
      <w:pPr>
        <w:spacing w:line="280" w:lineRule="exact"/>
        <w:jc w:val="center"/>
        <w:rPr>
          <w:rFonts w:ascii="宋体" w:hAnsi="宋体" w:hint="eastAsia"/>
          <w:b/>
          <w:color w:val="000000"/>
          <w:sz w:val="24"/>
        </w:rPr>
      </w:pPr>
    </w:p>
    <w:p w14:paraId="11C13117" w14:textId="77777777" w:rsidR="0046282B" w:rsidRPr="00E46889" w:rsidRDefault="0046282B" w:rsidP="00E7751F">
      <w:pPr>
        <w:spacing w:line="280" w:lineRule="exact"/>
        <w:jc w:val="center"/>
        <w:rPr>
          <w:rFonts w:ascii="宋体" w:hAnsi="宋体" w:hint="eastAsia"/>
          <w:b/>
          <w:color w:val="000000"/>
          <w:sz w:val="24"/>
        </w:rPr>
      </w:pPr>
    </w:p>
    <w:p w14:paraId="3B84F12F" w14:textId="77777777" w:rsidR="0046282B" w:rsidRPr="00E46889" w:rsidRDefault="0046282B" w:rsidP="00E7751F">
      <w:pPr>
        <w:spacing w:line="280" w:lineRule="exact"/>
        <w:jc w:val="center"/>
        <w:rPr>
          <w:rFonts w:ascii="宋体" w:hAnsi="宋体" w:hint="eastAsia"/>
          <w:b/>
          <w:color w:val="000000"/>
          <w:sz w:val="24"/>
        </w:rPr>
      </w:pPr>
    </w:p>
    <w:p w14:paraId="762569E5" w14:textId="77777777" w:rsidR="0046282B" w:rsidRPr="00E46889" w:rsidRDefault="0046282B" w:rsidP="00E7751F">
      <w:pPr>
        <w:spacing w:line="280" w:lineRule="exact"/>
        <w:jc w:val="center"/>
        <w:rPr>
          <w:rFonts w:ascii="宋体" w:hAnsi="宋体" w:hint="eastAsia"/>
          <w:b/>
          <w:color w:val="000000"/>
          <w:sz w:val="24"/>
        </w:rPr>
      </w:pPr>
    </w:p>
    <w:p w14:paraId="145C5D85" w14:textId="77777777" w:rsidR="0046282B" w:rsidRPr="00E46889" w:rsidRDefault="0046282B" w:rsidP="00E7751F">
      <w:pPr>
        <w:spacing w:line="280" w:lineRule="exact"/>
        <w:jc w:val="center"/>
        <w:rPr>
          <w:rFonts w:ascii="宋体" w:hAnsi="宋体" w:hint="eastAsia"/>
          <w:b/>
          <w:color w:val="000000"/>
          <w:sz w:val="24"/>
        </w:rPr>
      </w:pPr>
    </w:p>
    <w:p w14:paraId="367C7D60" w14:textId="77777777" w:rsidR="0046282B" w:rsidRPr="00E7751F" w:rsidRDefault="0046282B" w:rsidP="00E7751F">
      <w:pPr>
        <w:spacing w:line="280" w:lineRule="exact"/>
        <w:jc w:val="center"/>
        <w:rPr>
          <w:rFonts w:ascii="宋体" w:hAnsi="宋体" w:hint="eastAsia"/>
          <w:b/>
          <w:color w:val="000000"/>
          <w:sz w:val="24"/>
        </w:rPr>
      </w:pPr>
      <w:r w:rsidRPr="00E7751F">
        <w:rPr>
          <w:rFonts w:ascii="宋体" w:hAnsi="宋体" w:hint="eastAsia"/>
          <w:b/>
          <w:color w:val="000000"/>
          <w:sz w:val="24"/>
        </w:rPr>
        <w:t>体育舞蹈成套动作队形创编评价标准</w:t>
      </w:r>
    </w:p>
    <w:tbl>
      <w:tblPr>
        <w:tblpPr w:leftFromText="180" w:rightFromText="180" w:vertAnchor="page" w:horzAnchor="margin" w:tblpXSpec="center" w:tblpY="21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4532"/>
        <w:gridCol w:w="660"/>
      </w:tblGrid>
      <w:tr w:rsidR="0046282B" w:rsidRPr="00E7751F" w14:paraId="7102B7BC" w14:textId="77777777" w:rsidTr="007A10CE">
        <w:tc>
          <w:tcPr>
            <w:tcW w:w="2723" w:type="dxa"/>
            <w:shd w:val="clear" w:color="auto" w:fill="auto"/>
            <w:vAlign w:val="center"/>
          </w:tcPr>
          <w:p w14:paraId="60E29F58" w14:textId="77777777" w:rsidR="0046282B" w:rsidRPr="00E7751F" w:rsidRDefault="0046282B" w:rsidP="007A10CE">
            <w:pPr>
              <w:autoSpaceDN w:val="0"/>
              <w:snapToGrid w:val="0"/>
              <w:jc w:val="center"/>
              <w:rPr>
                <w:rFonts w:ascii="宋体" w:hAnsi="宋体" w:hint="eastAsia"/>
                <w:b/>
                <w:color w:val="000000"/>
                <w:szCs w:val="21"/>
              </w:rPr>
            </w:pPr>
          </w:p>
          <w:p w14:paraId="7107DA24" w14:textId="77777777" w:rsidR="0046282B" w:rsidRPr="00E7751F" w:rsidRDefault="0046282B" w:rsidP="007A10CE">
            <w:pPr>
              <w:autoSpaceDN w:val="0"/>
              <w:snapToGrid w:val="0"/>
              <w:jc w:val="center"/>
              <w:rPr>
                <w:rFonts w:ascii="宋体" w:hAnsi="宋体" w:hint="eastAsia"/>
                <w:b/>
                <w:color w:val="000000"/>
                <w:szCs w:val="21"/>
              </w:rPr>
            </w:pPr>
            <w:r w:rsidRPr="00E7751F">
              <w:rPr>
                <w:rFonts w:ascii="宋体" w:hAnsi="宋体" w:hint="eastAsia"/>
                <w:b/>
                <w:color w:val="000000"/>
                <w:szCs w:val="21"/>
              </w:rPr>
              <w:t>评价指标</w:t>
            </w:r>
          </w:p>
        </w:tc>
        <w:tc>
          <w:tcPr>
            <w:tcW w:w="4532" w:type="dxa"/>
            <w:shd w:val="clear" w:color="auto" w:fill="auto"/>
            <w:vAlign w:val="center"/>
          </w:tcPr>
          <w:p w14:paraId="55489BDA" w14:textId="77777777" w:rsidR="0046282B" w:rsidRPr="00E7751F" w:rsidRDefault="0046282B" w:rsidP="007A10CE">
            <w:pPr>
              <w:autoSpaceDN w:val="0"/>
              <w:snapToGrid w:val="0"/>
              <w:jc w:val="center"/>
              <w:rPr>
                <w:rFonts w:ascii="宋体" w:hAnsi="宋体" w:hint="eastAsia"/>
                <w:b/>
                <w:color w:val="000000"/>
                <w:szCs w:val="21"/>
              </w:rPr>
            </w:pPr>
            <w:r w:rsidRPr="00E7751F">
              <w:rPr>
                <w:rFonts w:ascii="宋体" w:hAnsi="宋体" w:hint="eastAsia"/>
                <w:b/>
                <w:color w:val="000000"/>
                <w:szCs w:val="21"/>
              </w:rPr>
              <w:t>内</w:t>
            </w:r>
            <w:r w:rsidRPr="00E7751F">
              <w:rPr>
                <w:rFonts w:ascii="宋体" w:hAnsi="宋体" w:hint="eastAsia"/>
                <w:b/>
                <w:color w:val="000000"/>
                <w:szCs w:val="21"/>
              </w:rPr>
              <w:t xml:space="preserve">            </w:t>
            </w:r>
            <w:r w:rsidRPr="00E7751F">
              <w:rPr>
                <w:rFonts w:ascii="宋体" w:hAnsi="宋体" w:hint="eastAsia"/>
                <w:b/>
                <w:color w:val="000000"/>
                <w:szCs w:val="21"/>
              </w:rPr>
              <w:t>容</w:t>
            </w:r>
          </w:p>
        </w:tc>
        <w:tc>
          <w:tcPr>
            <w:tcW w:w="660" w:type="dxa"/>
            <w:shd w:val="clear" w:color="auto" w:fill="auto"/>
            <w:vAlign w:val="center"/>
          </w:tcPr>
          <w:p w14:paraId="5D8FCEF0" w14:textId="77777777" w:rsidR="0046282B" w:rsidRPr="00E7751F" w:rsidRDefault="0046282B" w:rsidP="007A10CE">
            <w:pPr>
              <w:autoSpaceDN w:val="0"/>
              <w:snapToGrid w:val="0"/>
              <w:jc w:val="center"/>
              <w:rPr>
                <w:rFonts w:ascii="宋体" w:hAnsi="宋体" w:hint="eastAsia"/>
                <w:bCs/>
                <w:color w:val="000000"/>
                <w:szCs w:val="21"/>
              </w:rPr>
            </w:pPr>
            <w:r w:rsidRPr="00E7751F">
              <w:rPr>
                <w:rFonts w:ascii="宋体" w:hAnsi="宋体" w:hint="eastAsia"/>
                <w:bCs/>
                <w:color w:val="000000"/>
                <w:szCs w:val="21"/>
              </w:rPr>
              <w:t>分值</w:t>
            </w:r>
          </w:p>
        </w:tc>
      </w:tr>
      <w:tr w:rsidR="0046282B" w:rsidRPr="00E7751F" w14:paraId="35748197" w14:textId="77777777" w:rsidTr="007A10CE">
        <w:tc>
          <w:tcPr>
            <w:tcW w:w="2723" w:type="dxa"/>
            <w:shd w:val="clear" w:color="auto" w:fill="auto"/>
          </w:tcPr>
          <w:p w14:paraId="104F8C61" w14:textId="77777777" w:rsidR="0046282B" w:rsidRPr="00E7751F" w:rsidRDefault="0046282B" w:rsidP="007A10CE">
            <w:pPr>
              <w:spacing w:line="480" w:lineRule="exact"/>
              <w:rPr>
                <w:rFonts w:ascii="宋体" w:hAnsi="宋体" w:hint="eastAsia"/>
                <w:bCs/>
                <w:color w:val="000000"/>
                <w:szCs w:val="21"/>
              </w:rPr>
            </w:pPr>
            <w:r w:rsidRPr="00E7751F">
              <w:rPr>
                <w:rFonts w:ascii="宋体" w:hAnsi="宋体" w:hint="eastAsia"/>
                <w:bCs/>
                <w:color w:val="000000"/>
                <w:szCs w:val="21"/>
              </w:rPr>
              <w:t>入场、开始和结束造型</w:t>
            </w:r>
          </w:p>
        </w:tc>
        <w:tc>
          <w:tcPr>
            <w:tcW w:w="4532" w:type="dxa"/>
            <w:shd w:val="clear" w:color="auto" w:fill="auto"/>
          </w:tcPr>
          <w:p w14:paraId="56C91A10" w14:textId="77777777" w:rsidR="0046282B" w:rsidRPr="00E7751F" w:rsidRDefault="0046282B" w:rsidP="007A10CE">
            <w:pPr>
              <w:spacing w:line="480" w:lineRule="exact"/>
              <w:rPr>
                <w:rFonts w:ascii="宋体" w:hAnsi="宋体" w:hint="eastAsia"/>
                <w:bCs/>
                <w:color w:val="000000"/>
                <w:szCs w:val="21"/>
              </w:rPr>
            </w:pPr>
            <w:r w:rsidRPr="00E7751F">
              <w:rPr>
                <w:rFonts w:ascii="宋体" w:hAnsi="宋体" w:hint="eastAsia"/>
                <w:bCs/>
                <w:color w:val="000000"/>
                <w:szCs w:val="21"/>
              </w:rPr>
              <w:t>入场形式新颖、造型美观、合理。</w:t>
            </w:r>
          </w:p>
        </w:tc>
        <w:tc>
          <w:tcPr>
            <w:tcW w:w="660" w:type="dxa"/>
            <w:shd w:val="clear" w:color="auto" w:fill="auto"/>
          </w:tcPr>
          <w:p w14:paraId="7BF9B3D2" w14:textId="77777777" w:rsidR="0046282B" w:rsidRPr="00E7751F" w:rsidRDefault="0046282B" w:rsidP="007A10CE">
            <w:pPr>
              <w:spacing w:line="480" w:lineRule="exact"/>
              <w:jc w:val="center"/>
              <w:rPr>
                <w:rFonts w:ascii="宋体" w:hAnsi="宋体" w:hint="eastAsia"/>
                <w:bCs/>
                <w:color w:val="000000"/>
                <w:szCs w:val="21"/>
              </w:rPr>
            </w:pPr>
            <w:r w:rsidRPr="00E7751F">
              <w:rPr>
                <w:rFonts w:ascii="宋体" w:hAnsi="宋体" w:hint="eastAsia"/>
                <w:bCs/>
                <w:color w:val="000000"/>
                <w:szCs w:val="21"/>
              </w:rPr>
              <w:t>10</w:t>
            </w:r>
          </w:p>
        </w:tc>
      </w:tr>
      <w:tr w:rsidR="0046282B" w:rsidRPr="00E7751F" w14:paraId="5F5FF52C" w14:textId="77777777" w:rsidTr="007A10CE">
        <w:tc>
          <w:tcPr>
            <w:tcW w:w="2723" w:type="dxa"/>
            <w:shd w:val="clear" w:color="auto" w:fill="auto"/>
          </w:tcPr>
          <w:p w14:paraId="519C52E6" w14:textId="77777777" w:rsidR="0046282B" w:rsidRPr="00E7751F" w:rsidRDefault="0046282B" w:rsidP="007A10CE">
            <w:pPr>
              <w:spacing w:line="480" w:lineRule="exact"/>
              <w:rPr>
                <w:rFonts w:ascii="宋体" w:hAnsi="宋体" w:hint="eastAsia"/>
                <w:bCs/>
                <w:color w:val="000000"/>
                <w:szCs w:val="21"/>
              </w:rPr>
            </w:pPr>
            <w:r w:rsidRPr="00E7751F">
              <w:rPr>
                <w:rFonts w:ascii="宋体" w:hAnsi="宋体" w:hint="eastAsia"/>
                <w:bCs/>
                <w:color w:val="000000"/>
                <w:szCs w:val="21"/>
              </w:rPr>
              <w:t>队形变化的多样性、流动性</w:t>
            </w:r>
          </w:p>
        </w:tc>
        <w:tc>
          <w:tcPr>
            <w:tcW w:w="4532" w:type="dxa"/>
            <w:shd w:val="clear" w:color="auto" w:fill="auto"/>
          </w:tcPr>
          <w:p w14:paraId="7525219C" w14:textId="77777777" w:rsidR="0046282B" w:rsidRPr="00E7751F" w:rsidRDefault="0046282B" w:rsidP="007A10CE">
            <w:pPr>
              <w:spacing w:line="480" w:lineRule="exact"/>
              <w:rPr>
                <w:rFonts w:ascii="宋体" w:hAnsi="宋体" w:hint="eastAsia"/>
                <w:bCs/>
                <w:color w:val="000000"/>
                <w:szCs w:val="21"/>
              </w:rPr>
            </w:pPr>
            <w:r w:rsidRPr="00E7751F">
              <w:rPr>
                <w:rFonts w:ascii="宋体" w:hAnsi="宋体" w:hint="eastAsia"/>
                <w:bCs/>
                <w:color w:val="000000"/>
                <w:szCs w:val="21"/>
              </w:rPr>
              <w:t>形变化数量多、具有复杂性、多样性和流动性。</w:t>
            </w:r>
          </w:p>
        </w:tc>
        <w:tc>
          <w:tcPr>
            <w:tcW w:w="660" w:type="dxa"/>
            <w:shd w:val="clear" w:color="auto" w:fill="auto"/>
          </w:tcPr>
          <w:p w14:paraId="2C8758A1" w14:textId="77777777" w:rsidR="0046282B" w:rsidRPr="00E7751F" w:rsidRDefault="0046282B" w:rsidP="007A10CE">
            <w:pPr>
              <w:spacing w:line="480" w:lineRule="exact"/>
              <w:jc w:val="center"/>
              <w:rPr>
                <w:rFonts w:ascii="宋体" w:hAnsi="宋体" w:hint="eastAsia"/>
                <w:bCs/>
                <w:color w:val="000000"/>
                <w:szCs w:val="21"/>
              </w:rPr>
            </w:pPr>
            <w:r w:rsidRPr="00E7751F">
              <w:rPr>
                <w:rFonts w:ascii="宋体" w:hAnsi="宋体" w:hint="eastAsia"/>
                <w:bCs/>
                <w:color w:val="000000"/>
                <w:szCs w:val="21"/>
              </w:rPr>
              <w:t>50</w:t>
            </w:r>
          </w:p>
        </w:tc>
      </w:tr>
      <w:tr w:rsidR="0046282B" w:rsidRPr="00E7751F" w14:paraId="688BC92B" w14:textId="77777777" w:rsidTr="007A10CE">
        <w:tc>
          <w:tcPr>
            <w:tcW w:w="2723" w:type="dxa"/>
            <w:shd w:val="clear" w:color="auto" w:fill="auto"/>
          </w:tcPr>
          <w:p w14:paraId="7F4D8D45" w14:textId="77777777" w:rsidR="0046282B" w:rsidRPr="00E7751F" w:rsidRDefault="0046282B" w:rsidP="007A10CE">
            <w:pPr>
              <w:spacing w:line="480" w:lineRule="exact"/>
              <w:rPr>
                <w:rFonts w:ascii="宋体" w:hAnsi="宋体" w:hint="eastAsia"/>
                <w:bCs/>
                <w:color w:val="000000"/>
                <w:szCs w:val="21"/>
              </w:rPr>
            </w:pPr>
            <w:r w:rsidRPr="00E7751F">
              <w:rPr>
                <w:rFonts w:ascii="宋体" w:hAnsi="宋体" w:hint="eastAsia"/>
                <w:bCs/>
                <w:color w:val="000000"/>
                <w:szCs w:val="21"/>
              </w:rPr>
              <w:t>队形变化的合理性</w:t>
            </w:r>
          </w:p>
        </w:tc>
        <w:tc>
          <w:tcPr>
            <w:tcW w:w="4532" w:type="dxa"/>
            <w:shd w:val="clear" w:color="auto" w:fill="auto"/>
          </w:tcPr>
          <w:p w14:paraId="5D318CAC" w14:textId="77777777" w:rsidR="0046282B" w:rsidRPr="00E7751F" w:rsidRDefault="0046282B" w:rsidP="007A10CE">
            <w:pPr>
              <w:spacing w:line="480" w:lineRule="exact"/>
              <w:rPr>
                <w:rFonts w:ascii="宋体" w:hAnsi="宋体" w:hint="eastAsia"/>
                <w:bCs/>
                <w:color w:val="000000"/>
                <w:szCs w:val="21"/>
              </w:rPr>
            </w:pPr>
            <w:r w:rsidRPr="00E7751F">
              <w:rPr>
                <w:rFonts w:ascii="宋体" w:hAnsi="宋体" w:hint="eastAsia"/>
                <w:bCs/>
                <w:color w:val="000000"/>
                <w:szCs w:val="21"/>
              </w:rPr>
              <w:t>队形变化自然、巧妙，合理。</w:t>
            </w:r>
          </w:p>
        </w:tc>
        <w:tc>
          <w:tcPr>
            <w:tcW w:w="660" w:type="dxa"/>
            <w:shd w:val="clear" w:color="auto" w:fill="auto"/>
          </w:tcPr>
          <w:p w14:paraId="50EE7F05" w14:textId="77777777" w:rsidR="0046282B" w:rsidRPr="00E7751F" w:rsidRDefault="0046282B" w:rsidP="007A10CE">
            <w:pPr>
              <w:spacing w:line="480" w:lineRule="exact"/>
              <w:jc w:val="center"/>
              <w:rPr>
                <w:rFonts w:ascii="宋体" w:hAnsi="宋体" w:hint="eastAsia"/>
                <w:bCs/>
                <w:color w:val="000000"/>
                <w:szCs w:val="21"/>
              </w:rPr>
            </w:pPr>
            <w:r w:rsidRPr="00E7751F">
              <w:rPr>
                <w:rFonts w:ascii="宋体" w:hAnsi="宋体" w:hint="eastAsia"/>
                <w:bCs/>
                <w:color w:val="000000"/>
                <w:szCs w:val="21"/>
              </w:rPr>
              <w:t>10</w:t>
            </w:r>
          </w:p>
        </w:tc>
      </w:tr>
      <w:tr w:rsidR="0046282B" w:rsidRPr="00E7751F" w14:paraId="2F3D6A7A" w14:textId="77777777" w:rsidTr="007A10CE">
        <w:tc>
          <w:tcPr>
            <w:tcW w:w="2723" w:type="dxa"/>
            <w:shd w:val="clear" w:color="auto" w:fill="auto"/>
          </w:tcPr>
          <w:p w14:paraId="55B1551B" w14:textId="77777777" w:rsidR="0046282B" w:rsidRPr="00E7751F" w:rsidRDefault="0046282B" w:rsidP="007A10CE">
            <w:pPr>
              <w:spacing w:line="480" w:lineRule="exact"/>
              <w:rPr>
                <w:rFonts w:ascii="宋体" w:hAnsi="宋体" w:hint="eastAsia"/>
                <w:bCs/>
                <w:color w:val="000000"/>
                <w:szCs w:val="21"/>
              </w:rPr>
            </w:pPr>
            <w:r w:rsidRPr="00E7751F">
              <w:rPr>
                <w:rFonts w:ascii="宋体" w:hAnsi="宋体" w:hint="eastAsia"/>
                <w:bCs/>
                <w:color w:val="000000"/>
                <w:szCs w:val="21"/>
              </w:rPr>
              <w:t>队形变化的层次感</w:t>
            </w:r>
          </w:p>
        </w:tc>
        <w:tc>
          <w:tcPr>
            <w:tcW w:w="4532" w:type="dxa"/>
            <w:shd w:val="clear" w:color="auto" w:fill="auto"/>
          </w:tcPr>
          <w:p w14:paraId="0F1AC886" w14:textId="77777777" w:rsidR="0046282B" w:rsidRPr="00E7751F" w:rsidRDefault="0046282B" w:rsidP="007A10CE">
            <w:pPr>
              <w:spacing w:line="480" w:lineRule="exact"/>
              <w:rPr>
                <w:rFonts w:ascii="宋体" w:hAnsi="宋体" w:hint="eastAsia"/>
                <w:bCs/>
                <w:color w:val="000000"/>
                <w:szCs w:val="21"/>
              </w:rPr>
            </w:pPr>
            <w:r w:rsidRPr="00E7751F">
              <w:rPr>
                <w:rFonts w:ascii="宋体" w:hAnsi="宋体" w:hint="eastAsia"/>
                <w:bCs/>
                <w:color w:val="000000"/>
                <w:szCs w:val="21"/>
              </w:rPr>
              <w:t>队形变化采用对称、依次、对比手法，层次分明。</w:t>
            </w:r>
          </w:p>
        </w:tc>
        <w:tc>
          <w:tcPr>
            <w:tcW w:w="660" w:type="dxa"/>
            <w:shd w:val="clear" w:color="auto" w:fill="auto"/>
          </w:tcPr>
          <w:p w14:paraId="118B7CBF" w14:textId="77777777" w:rsidR="0046282B" w:rsidRPr="00E7751F" w:rsidRDefault="0046282B" w:rsidP="007A10CE">
            <w:pPr>
              <w:spacing w:line="480" w:lineRule="exact"/>
              <w:jc w:val="center"/>
              <w:rPr>
                <w:rFonts w:ascii="宋体" w:hAnsi="宋体" w:hint="eastAsia"/>
                <w:bCs/>
                <w:color w:val="000000"/>
                <w:szCs w:val="21"/>
              </w:rPr>
            </w:pPr>
            <w:r w:rsidRPr="00E7751F">
              <w:rPr>
                <w:rFonts w:ascii="宋体" w:hAnsi="宋体" w:hint="eastAsia"/>
                <w:bCs/>
                <w:color w:val="000000"/>
                <w:szCs w:val="21"/>
              </w:rPr>
              <w:t>20</w:t>
            </w:r>
          </w:p>
        </w:tc>
      </w:tr>
      <w:tr w:rsidR="0046282B" w:rsidRPr="00E7751F" w14:paraId="681C1251" w14:textId="77777777" w:rsidTr="007A10CE">
        <w:tc>
          <w:tcPr>
            <w:tcW w:w="2723" w:type="dxa"/>
            <w:shd w:val="clear" w:color="auto" w:fill="auto"/>
          </w:tcPr>
          <w:p w14:paraId="622AA1E9" w14:textId="77777777" w:rsidR="0046282B" w:rsidRPr="00E7751F" w:rsidRDefault="0046282B" w:rsidP="007A10CE">
            <w:pPr>
              <w:spacing w:line="480" w:lineRule="exact"/>
              <w:rPr>
                <w:rFonts w:ascii="宋体" w:hAnsi="宋体" w:hint="eastAsia"/>
                <w:bCs/>
                <w:color w:val="000000"/>
                <w:szCs w:val="21"/>
              </w:rPr>
            </w:pPr>
            <w:r w:rsidRPr="00E7751F">
              <w:rPr>
                <w:rFonts w:ascii="宋体" w:hAnsi="宋体" w:hint="eastAsia"/>
                <w:bCs/>
                <w:color w:val="000000"/>
                <w:szCs w:val="21"/>
              </w:rPr>
              <w:t>场地运用</w:t>
            </w:r>
          </w:p>
        </w:tc>
        <w:tc>
          <w:tcPr>
            <w:tcW w:w="4532" w:type="dxa"/>
            <w:shd w:val="clear" w:color="auto" w:fill="auto"/>
          </w:tcPr>
          <w:p w14:paraId="18924E73" w14:textId="77777777" w:rsidR="0046282B" w:rsidRPr="00E7751F" w:rsidRDefault="0046282B" w:rsidP="007A10CE">
            <w:pPr>
              <w:spacing w:line="480" w:lineRule="exact"/>
              <w:rPr>
                <w:rFonts w:ascii="宋体" w:hAnsi="宋体" w:hint="eastAsia"/>
                <w:bCs/>
                <w:color w:val="000000"/>
                <w:szCs w:val="21"/>
              </w:rPr>
            </w:pPr>
            <w:r w:rsidRPr="00E7751F">
              <w:rPr>
                <w:rFonts w:ascii="宋体" w:hAnsi="宋体" w:hint="eastAsia"/>
                <w:bCs/>
                <w:color w:val="000000"/>
                <w:szCs w:val="21"/>
              </w:rPr>
              <w:t>队形编排对场地使用的合理性，均衡性。</w:t>
            </w:r>
          </w:p>
        </w:tc>
        <w:tc>
          <w:tcPr>
            <w:tcW w:w="660" w:type="dxa"/>
            <w:shd w:val="clear" w:color="auto" w:fill="auto"/>
          </w:tcPr>
          <w:p w14:paraId="3FD84D58" w14:textId="77777777" w:rsidR="0046282B" w:rsidRPr="00E7751F" w:rsidRDefault="0046282B" w:rsidP="007A10CE">
            <w:pPr>
              <w:spacing w:line="480" w:lineRule="exact"/>
              <w:jc w:val="center"/>
              <w:rPr>
                <w:rFonts w:ascii="宋体" w:hAnsi="宋体" w:hint="eastAsia"/>
                <w:bCs/>
                <w:color w:val="000000"/>
                <w:szCs w:val="21"/>
              </w:rPr>
            </w:pPr>
            <w:r w:rsidRPr="00E7751F">
              <w:rPr>
                <w:rFonts w:ascii="宋体" w:hAnsi="宋体" w:hint="eastAsia"/>
                <w:bCs/>
                <w:color w:val="000000"/>
                <w:szCs w:val="21"/>
              </w:rPr>
              <w:t>10</w:t>
            </w:r>
          </w:p>
        </w:tc>
      </w:tr>
      <w:tr w:rsidR="0046282B" w:rsidRPr="00E7751F" w14:paraId="703CDB9D" w14:textId="77777777" w:rsidTr="007A10CE">
        <w:tc>
          <w:tcPr>
            <w:tcW w:w="7255" w:type="dxa"/>
            <w:gridSpan w:val="2"/>
            <w:shd w:val="clear" w:color="auto" w:fill="auto"/>
          </w:tcPr>
          <w:p w14:paraId="17F7961A" w14:textId="77777777" w:rsidR="0046282B" w:rsidRPr="00E7751F" w:rsidRDefault="0046282B" w:rsidP="007A10CE">
            <w:pPr>
              <w:spacing w:line="480" w:lineRule="exact"/>
              <w:rPr>
                <w:rFonts w:ascii="宋体" w:hAnsi="宋体" w:hint="eastAsia"/>
                <w:bCs/>
                <w:color w:val="000000"/>
                <w:szCs w:val="21"/>
              </w:rPr>
            </w:pPr>
            <w:r w:rsidRPr="00E7751F">
              <w:rPr>
                <w:rFonts w:ascii="宋体" w:hAnsi="宋体" w:hint="eastAsia"/>
                <w:bCs/>
                <w:color w:val="000000"/>
                <w:szCs w:val="21"/>
              </w:rPr>
              <w:t>合计</w:t>
            </w:r>
          </w:p>
        </w:tc>
        <w:tc>
          <w:tcPr>
            <w:tcW w:w="660" w:type="dxa"/>
            <w:shd w:val="clear" w:color="auto" w:fill="auto"/>
          </w:tcPr>
          <w:p w14:paraId="104633C6" w14:textId="77777777" w:rsidR="0046282B" w:rsidRPr="00E7751F" w:rsidRDefault="0046282B" w:rsidP="007A10CE">
            <w:pPr>
              <w:spacing w:line="480" w:lineRule="exact"/>
              <w:jc w:val="center"/>
              <w:rPr>
                <w:rFonts w:ascii="宋体" w:hAnsi="宋体" w:hint="eastAsia"/>
                <w:bCs/>
                <w:color w:val="000000"/>
                <w:szCs w:val="21"/>
              </w:rPr>
            </w:pPr>
            <w:r w:rsidRPr="00E7751F">
              <w:rPr>
                <w:rFonts w:ascii="宋体" w:hAnsi="宋体" w:hint="eastAsia"/>
                <w:bCs/>
                <w:color w:val="000000"/>
                <w:szCs w:val="21"/>
              </w:rPr>
              <w:t>100</w:t>
            </w:r>
          </w:p>
        </w:tc>
      </w:tr>
    </w:tbl>
    <w:p w14:paraId="69C20813" w14:textId="77777777" w:rsidR="0046282B" w:rsidRPr="00E46889" w:rsidRDefault="0046282B" w:rsidP="00E7751F">
      <w:pPr>
        <w:rPr>
          <w:rFonts w:ascii="宋体" w:hAnsi="宋体" w:hint="eastAsia"/>
        </w:rPr>
      </w:pPr>
    </w:p>
    <w:p w14:paraId="53BCAC6C" w14:textId="77777777" w:rsidR="0046282B" w:rsidRPr="00E46889" w:rsidRDefault="0046282B" w:rsidP="00E7751F">
      <w:pPr>
        <w:rPr>
          <w:rFonts w:ascii="宋体" w:hAnsi="宋体" w:hint="eastAsia"/>
        </w:rPr>
      </w:pPr>
    </w:p>
    <w:p w14:paraId="082F9E2E" w14:textId="77777777" w:rsidR="0046282B" w:rsidRPr="00E46889" w:rsidRDefault="0046282B" w:rsidP="00E7751F">
      <w:pPr>
        <w:rPr>
          <w:rFonts w:ascii="宋体" w:hAnsi="宋体" w:hint="eastAsia"/>
        </w:rPr>
      </w:pPr>
    </w:p>
    <w:p w14:paraId="25D3F040" w14:textId="77777777" w:rsidR="0046282B" w:rsidRPr="00E46889" w:rsidRDefault="0046282B" w:rsidP="00E7751F">
      <w:pPr>
        <w:rPr>
          <w:rFonts w:ascii="宋体" w:hAnsi="宋体" w:hint="eastAsia"/>
        </w:rPr>
      </w:pPr>
    </w:p>
    <w:p w14:paraId="4EB4A12A" w14:textId="77777777" w:rsidR="0046282B" w:rsidRPr="00E46889" w:rsidRDefault="0046282B" w:rsidP="00E7751F">
      <w:pPr>
        <w:rPr>
          <w:rFonts w:ascii="宋体" w:hAnsi="宋体" w:hint="eastAsia"/>
        </w:rPr>
      </w:pPr>
    </w:p>
    <w:p w14:paraId="0297A0E7" w14:textId="77777777" w:rsidR="0046282B" w:rsidRPr="00E46889" w:rsidRDefault="0046282B" w:rsidP="00E7751F">
      <w:pPr>
        <w:rPr>
          <w:rFonts w:ascii="宋体" w:hAnsi="宋体" w:hint="eastAsia"/>
        </w:rPr>
      </w:pPr>
    </w:p>
    <w:p w14:paraId="0E046CD4" w14:textId="77777777" w:rsidR="0046282B" w:rsidRPr="00E46889" w:rsidRDefault="0046282B" w:rsidP="00E7751F">
      <w:pPr>
        <w:rPr>
          <w:rFonts w:ascii="宋体" w:hAnsi="宋体" w:hint="eastAsia"/>
        </w:rPr>
      </w:pPr>
    </w:p>
    <w:p w14:paraId="5ACFA941" w14:textId="77777777" w:rsidR="0046282B" w:rsidRPr="00E46889" w:rsidRDefault="0046282B" w:rsidP="00E7751F">
      <w:pPr>
        <w:rPr>
          <w:rFonts w:ascii="宋体" w:hAnsi="宋体" w:hint="eastAsia"/>
        </w:rPr>
      </w:pPr>
    </w:p>
    <w:p w14:paraId="6B9D01D8" w14:textId="77777777" w:rsidR="0046282B" w:rsidRPr="00E46889" w:rsidRDefault="0046282B" w:rsidP="00E7751F">
      <w:pPr>
        <w:rPr>
          <w:rFonts w:ascii="宋体" w:hAnsi="宋体" w:hint="eastAsia"/>
        </w:rPr>
      </w:pPr>
    </w:p>
    <w:p w14:paraId="015CB681" w14:textId="77777777" w:rsidR="0046282B" w:rsidRPr="00E46889" w:rsidRDefault="0046282B" w:rsidP="00E7751F">
      <w:pPr>
        <w:rPr>
          <w:rFonts w:ascii="宋体" w:hAnsi="宋体" w:hint="eastAsia"/>
        </w:rPr>
      </w:pPr>
    </w:p>
    <w:p w14:paraId="5CD2303A" w14:textId="77777777" w:rsidR="0046282B" w:rsidRPr="00E46889" w:rsidRDefault="0046282B" w:rsidP="00E7751F">
      <w:pPr>
        <w:rPr>
          <w:rFonts w:ascii="宋体" w:hAnsi="宋体" w:hint="eastAsia"/>
        </w:rPr>
      </w:pPr>
    </w:p>
    <w:p w14:paraId="06911836" w14:textId="77777777" w:rsidR="0046282B" w:rsidRPr="00E7751F" w:rsidRDefault="0046282B" w:rsidP="00E7751F">
      <w:pPr>
        <w:rPr>
          <w:rFonts w:ascii="宋体" w:hAnsi="宋体" w:hint="eastAsia"/>
        </w:rPr>
      </w:pPr>
    </w:p>
    <w:p w14:paraId="075A8738" w14:textId="77777777" w:rsidR="0046282B" w:rsidRPr="00E46889" w:rsidRDefault="0046282B" w:rsidP="00E7751F">
      <w:pPr>
        <w:spacing w:beforeLines="50" w:before="156" w:afterLines="50" w:after="156" w:line="360" w:lineRule="exact"/>
        <w:ind w:firstLineChars="200" w:firstLine="420"/>
        <w:rPr>
          <w:rFonts w:ascii="宋体" w:hAnsi="宋体" w:hint="eastAsia"/>
          <w:color w:val="000000"/>
        </w:rPr>
      </w:pPr>
    </w:p>
    <w:p w14:paraId="37021A47" w14:textId="77777777" w:rsidR="0046282B" w:rsidRPr="00E46889" w:rsidRDefault="0046282B" w:rsidP="00545AFF">
      <w:pPr>
        <w:tabs>
          <w:tab w:val="center" w:pos="4153"/>
        </w:tabs>
        <w:snapToGrid w:val="0"/>
        <w:spacing w:line="320" w:lineRule="exact"/>
        <w:jc w:val="center"/>
        <w:rPr>
          <w:rFonts w:ascii="宋体" w:hAnsi="宋体" w:hint="eastAsia"/>
          <w:b/>
          <w:color w:val="000000"/>
          <w:sz w:val="24"/>
        </w:rPr>
      </w:pPr>
    </w:p>
    <w:p w14:paraId="66B6F2B4"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.13</w:t>
      </w:r>
      <w:r w:rsidRPr="00E46889">
        <w:rPr>
          <w:rFonts w:ascii="宋体" w:hAnsi="宋体" w:hint="eastAsia"/>
          <w:b/>
          <w:bCs/>
          <w:color w:val="000000"/>
          <w:szCs w:val="21"/>
        </w:rPr>
        <w:t>形体与健美</w:t>
      </w:r>
    </w:p>
    <w:p w14:paraId="1389C639" w14:textId="77777777" w:rsidR="0046282B" w:rsidRPr="00E46889" w:rsidRDefault="0046282B" w:rsidP="00545AFF">
      <w:pPr>
        <w:snapToGrid w:val="0"/>
        <w:spacing w:line="400" w:lineRule="exact"/>
        <w:rPr>
          <w:rFonts w:ascii="宋体" w:hAnsi="宋体" w:hint="eastAsia"/>
          <w:color w:val="000000"/>
          <w:sz w:val="24"/>
        </w:rPr>
      </w:pPr>
      <w:r w:rsidRPr="00E46889">
        <w:rPr>
          <w:rFonts w:ascii="宋体" w:hAnsi="宋体" w:hint="eastAsia"/>
          <w:color w:val="000000"/>
          <w:sz w:val="24"/>
        </w:rPr>
        <w:t>专项考核：身体围度（</w:t>
      </w:r>
      <w:r w:rsidRPr="00E46889">
        <w:rPr>
          <w:rFonts w:ascii="宋体" w:hAnsi="宋体" w:hint="eastAsia"/>
          <w:color w:val="000000"/>
          <w:sz w:val="24"/>
        </w:rPr>
        <w:t>5</w:t>
      </w:r>
      <w:r w:rsidRPr="00E46889">
        <w:rPr>
          <w:rFonts w:ascii="宋体" w:hAnsi="宋体"/>
          <w:color w:val="000000"/>
          <w:sz w:val="24"/>
        </w:rPr>
        <w:t>0</w:t>
      </w:r>
      <w:r w:rsidRPr="00E46889">
        <w:rPr>
          <w:rFonts w:ascii="宋体" w:hAnsi="宋体" w:hint="eastAsia"/>
          <w:color w:val="000000"/>
          <w:sz w:val="24"/>
        </w:rPr>
        <w:t>分）</w:t>
      </w:r>
    </w:p>
    <w:p w14:paraId="27864297" w14:textId="77777777" w:rsidR="0046282B" w:rsidRPr="00E46889" w:rsidRDefault="0046282B" w:rsidP="00545AFF">
      <w:pPr>
        <w:spacing w:line="300" w:lineRule="auto"/>
        <w:ind w:firstLineChars="200" w:firstLine="420"/>
        <w:jc w:val="center"/>
        <w:rPr>
          <w:rFonts w:ascii="宋体" w:hAnsi="宋体" w:hint="eastAsia"/>
          <w:color w:val="FF0000"/>
          <w:kern w:val="0"/>
          <w:sz w:val="24"/>
          <w:lang w:bidi="ar"/>
        </w:rPr>
      </w:pPr>
      <w:r w:rsidRPr="00E46889">
        <w:rPr>
          <w:rFonts w:ascii="宋体" w:hAnsi="宋体" w:cs="AdobeSongStd-Light" w:hint="eastAsia"/>
          <w:kern w:val="0"/>
          <w:szCs w:val="21"/>
        </w:rPr>
        <w:t>身体形态测算表</w:t>
      </w:r>
    </w:p>
    <w:tbl>
      <w:tblPr>
        <w:tblW w:w="11199" w:type="dxa"/>
        <w:tblInd w:w="-1168" w:type="dxa"/>
        <w:tblLayout w:type="fixed"/>
        <w:tblLook w:val="04A0" w:firstRow="1" w:lastRow="0" w:firstColumn="1" w:lastColumn="0" w:noHBand="0" w:noVBand="1"/>
      </w:tblPr>
      <w:tblGrid>
        <w:gridCol w:w="426"/>
        <w:gridCol w:w="283"/>
        <w:gridCol w:w="426"/>
        <w:gridCol w:w="284"/>
        <w:gridCol w:w="291"/>
        <w:gridCol w:w="275"/>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425"/>
      </w:tblGrid>
      <w:tr w:rsidR="0046282B" w:rsidRPr="00E46889" w14:paraId="1B1A9E16" w14:textId="77777777" w:rsidTr="00576CE7">
        <w:trPr>
          <w:trHeight w:val="570"/>
        </w:trPr>
        <w:tc>
          <w:tcPr>
            <w:tcW w:w="11199" w:type="dxa"/>
            <w:gridSpan w:val="38"/>
            <w:tcBorders>
              <w:top w:val="nil"/>
              <w:left w:val="nil"/>
              <w:bottom w:val="nil"/>
              <w:right w:val="nil"/>
            </w:tcBorders>
            <w:shd w:val="clear" w:color="auto" w:fill="auto"/>
            <w:noWrap/>
            <w:vAlign w:val="center"/>
            <w:hideMark/>
          </w:tcPr>
          <w:p w14:paraId="64B55213" w14:textId="77777777" w:rsidR="0046282B" w:rsidRPr="00E46889" w:rsidRDefault="0046282B" w:rsidP="00576CE7">
            <w:pPr>
              <w:widowControl/>
              <w:jc w:val="center"/>
              <w:rPr>
                <w:rFonts w:ascii="宋体" w:hAnsi="宋体" w:cs="宋体" w:hint="eastAsia"/>
                <w:b/>
                <w:bCs/>
                <w:kern w:val="0"/>
                <w:sz w:val="30"/>
                <w:szCs w:val="30"/>
              </w:rPr>
            </w:pPr>
            <w:r w:rsidRPr="00E46889">
              <w:rPr>
                <w:rFonts w:ascii="宋体" w:hAnsi="宋体" w:cs="宋体" w:hint="eastAsia"/>
                <w:b/>
                <w:bCs/>
                <w:kern w:val="0"/>
                <w:sz w:val="30"/>
                <w:szCs w:val="30"/>
              </w:rPr>
              <w:t>形体与健美身体围度增减追踪表</w:t>
            </w:r>
          </w:p>
        </w:tc>
      </w:tr>
      <w:tr w:rsidR="0046282B" w:rsidRPr="00E46889" w14:paraId="23E0D567" w14:textId="77777777" w:rsidTr="00576CE7">
        <w:trPr>
          <w:trHeight w:val="300"/>
        </w:trPr>
        <w:tc>
          <w:tcPr>
            <w:tcW w:w="11199" w:type="dxa"/>
            <w:gridSpan w:val="38"/>
            <w:tcBorders>
              <w:top w:val="nil"/>
              <w:left w:val="nil"/>
              <w:bottom w:val="nil"/>
              <w:right w:val="nil"/>
            </w:tcBorders>
            <w:shd w:val="clear" w:color="auto" w:fill="auto"/>
            <w:noWrap/>
            <w:vAlign w:val="center"/>
            <w:hideMark/>
          </w:tcPr>
          <w:p w14:paraId="672F7D25"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全班共</w:t>
            </w:r>
            <w:r w:rsidRPr="00E46889">
              <w:rPr>
                <w:rFonts w:ascii="宋体" w:hAnsi="宋体"/>
                <w:b/>
                <w:bCs/>
                <w:kern w:val="0"/>
                <w:szCs w:val="21"/>
                <w:u w:val="single"/>
              </w:rPr>
              <w:t xml:space="preserve">         </w:t>
            </w:r>
            <w:r w:rsidRPr="00E46889">
              <w:rPr>
                <w:rFonts w:ascii="宋体" w:hAnsi="宋体" w:cs="宋体" w:hint="eastAsia"/>
                <w:b/>
                <w:bCs/>
                <w:kern w:val="0"/>
                <w:szCs w:val="21"/>
              </w:rPr>
              <w:t>人：男生</w:t>
            </w:r>
            <w:r w:rsidRPr="00E46889">
              <w:rPr>
                <w:rFonts w:ascii="宋体" w:hAnsi="宋体"/>
                <w:b/>
                <w:bCs/>
                <w:kern w:val="0"/>
                <w:szCs w:val="21"/>
                <w:u w:val="single"/>
              </w:rPr>
              <w:t xml:space="preserve">          </w:t>
            </w:r>
            <w:r w:rsidRPr="00E46889">
              <w:rPr>
                <w:rFonts w:ascii="宋体" w:hAnsi="宋体" w:cs="宋体" w:hint="eastAsia"/>
                <w:b/>
                <w:bCs/>
                <w:kern w:val="0"/>
                <w:szCs w:val="21"/>
              </w:rPr>
              <w:t>人，女生</w:t>
            </w:r>
            <w:r w:rsidRPr="00E46889">
              <w:rPr>
                <w:rFonts w:ascii="宋体" w:hAnsi="宋体"/>
                <w:b/>
                <w:bCs/>
                <w:kern w:val="0"/>
                <w:szCs w:val="21"/>
                <w:u w:val="single"/>
              </w:rPr>
              <w:t xml:space="preserve">           </w:t>
            </w:r>
            <w:r w:rsidRPr="00E46889">
              <w:rPr>
                <w:rFonts w:ascii="宋体" w:hAnsi="宋体" w:cs="宋体" w:hint="eastAsia"/>
                <w:b/>
                <w:bCs/>
                <w:kern w:val="0"/>
                <w:szCs w:val="21"/>
              </w:rPr>
              <w:t>人</w:t>
            </w:r>
          </w:p>
        </w:tc>
      </w:tr>
      <w:tr w:rsidR="0046282B" w:rsidRPr="00E46889" w14:paraId="357AF705" w14:textId="77777777" w:rsidTr="00576CE7">
        <w:trPr>
          <w:trHeight w:val="300"/>
        </w:trPr>
        <w:tc>
          <w:tcPr>
            <w:tcW w:w="11199" w:type="dxa"/>
            <w:gridSpan w:val="38"/>
            <w:tcBorders>
              <w:top w:val="nil"/>
              <w:left w:val="nil"/>
              <w:bottom w:val="nil"/>
              <w:right w:val="nil"/>
            </w:tcBorders>
            <w:shd w:val="clear" w:color="auto" w:fill="auto"/>
            <w:noWrap/>
            <w:vAlign w:val="center"/>
            <w:hideMark/>
          </w:tcPr>
          <w:p w14:paraId="0367858C"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平均：身高增长</w:t>
            </w:r>
            <w:r w:rsidRPr="00E46889">
              <w:rPr>
                <w:rFonts w:ascii="宋体" w:hAnsi="宋体"/>
                <w:b/>
                <w:bCs/>
                <w:kern w:val="0"/>
                <w:szCs w:val="21"/>
                <w:u w:val="single"/>
              </w:rPr>
              <w:t xml:space="preserve">         </w:t>
            </w:r>
            <w:r w:rsidRPr="00E46889">
              <w:rPr>
                <w:rFonts w:ascii="宋体" w:hAnsi="宋体"/>
                <w:b/>
                <w:bCs/>
                <w:kern w:val="0"/>
                <w:szCs w:val="21"/>
              </w:rPr>
              <w:t xml:space="preserve"> </w:t>
            </w:r>
            <w:r w:rsidRPr="00E46889">
              <w:rPr>
                <w:rFonts w:ascii="宋体" w:hAnsi="宋体" w:cs="宋体" w:hint="eastAsia"/>
                <w:b/>
                <w:bCs/>
                <w:kern w:val="0"/>
                <w:szCs w:val="21"/>
              </w:rPr>
              <w:t>体重减</w:t>
            </w:r>
            <w:r w:rsidRPr="00E46889">
              <w:rPr>
                <w:rFonts w:ascii="宋体" w:hAnsi="宋体"/>
                <w:b/>
                <w:bCs/>
                <w:kern w:val="0"/>
                <w:szCs w:val="21"/>
                <w:u w:val="single"/>
              </w:rPr>
              <w:t xml:space="preserve">         </w:t>
            </w:r>
            <w:r w:rsidRPr="00E46889">
              <w:rPr>
                <w:rFonts w:ascii="宋体" w:hAnsi="宋体"/>
                <w:b/>
                <w:bCs/>
                <w:kern w:val="0"/>
                <w:szCs w:val="21"/>
              </w:rPr>
              <w:t xml:space="preserve"> </w:t>
            </w:r>
            <w:r w:rsidRPr="00E46889">
              <w:rPr>
                <w:rFonts w:ascii="宋体" w:hAnsi="宋体" w:cs="宋体" w:hint="eastAsia"/>
                <w:b/>
                <w:bCs/>
                <w:kern w:val="0"/>
                <w:szCs w:val="21"/>
              </w:rPr>
              <w:t>腰围减</w:t>
            </w:r>
            <w:r w:rsidRPr="00E46889">
              <w:rPr>
                <w:rFonts w:ascii="宋体" w:hAnsi="宋体"/>
                <w:b/>
                <w:bCs/>
                <w:kern w:val="0"/>
                <w:szCs w:val="21"/>
                <w:u w:val="single"/>
              </w:rPr>
              <w:t xml:space="preserve">         </w:t>
            </w:r>
            <w:r w:rsidRPr="00E46889">
              <w:rPr>
                <w:rFonts w:ascii="宋体" w:hAnsi="宋体"/>
                <w:b/>
                <w:bCs/>
                <w:kern w:val="0"/>
                <w:szCs w:val="21"/>
              </w:rPr>
              <w:t xml:space="preserve"> </w:t>
            </w:r>
            <w:r w:rsidRPr="00E46889">
              <w:rPr>
                <w:rFonts w:ascii="宋体" w:hAnsi="宋体" w:cs="宋体" w:hint="eastAsia"/>
                <w:b/>
                <w:bCs/>
                <w:kern w:val="0"/>
                <w:szCs w:val="21"/>
              </w:rPr>
              <w:t>臀围减</w:t>
            </w:r>
            <w:r w:rsidRPr="00E46889">
              <w:rPr>
                <w:rFonts w:ascii="宋体" w:hAnsi="宋体"/>
                <w:b/>
                <w:bCs/>
                <w:kern w:val="0"/>
                <w:szCs w:val="21"/>
                <w:u w:val="single"/>
              </w:rPr>
              <w:t xml:space="preserve">         </w:t>
            </w:r>
            <w:r w:rsidRPr="00E46889">
              <w:rPr>
                <w:rFonts w:ascii="宋体" w:hAnsi="宋体"/>
                <w:b/>
                <w:bCs/>
                <w:kern w:val="0"/>
                <w:szCs w:val="21"/>
              </w:rPr>
              <w:t xml:space="preserve"> </w:t>
            </w:r>
            <w:r w:rsidRPr="00E46889">
              <w:rPr>
                <w:rFonts w:ascii="宋体" w:hAnsi="宋体" w:cs="宋体" w:hint="eastAsia"/>
                <w:b/>
                <w:bCs/>
                <w:kern w:val="0"/>
                <w:szCs w:val="21"/>
              </w:rPr>
              <w:t>大腿围</w:t>
            </w:r>
            <w:r w:rsidRPr="00E46889">
              <w:rPr>
                <w:rFonts w:ascii="宋体" w:hAnsi="宋体"/>
                <w:b/>
                <w:bCs/>
                <w:kern w:val="0"/>
                <w:szCs w:val="21"/>
                <w:u w:val="single"/>
              </w:rPr>
              <w:t xml:space="preserve">         </w:t>
            </w:r>
            <w:r w:rsidRPr="00E46889">
              <w:rPr>
                <w:rFonts w:ascii="宋体" w:hAnsi="宋体"/>
                <w:b/>
                <w:bCs/>
                <w:kern w:val="0"/>
                <w:szCs w:val="21"/>
              </w:rPr>
              <w:t xml:space="preserve"> </w:t>
            </w:r>
            <w:r w:rsidRPr="00E46889">
              <w:rPr>
                <w:rFonts w:ascii="宋体" w:hAnsi="宋体" w:cs="宋体" w:hint="eastAsia"/>
                <w:b/>
                <w:bCs/>
                <w:kern w:val="0"/>
                <w:szCs w:val="21"/>
              </w:rPr>
              <w:t>小腿围</w:t>
            </w:r>
            <w:r w:rsidRPr="00E46889">
              <w:rPr>
                <w:rFonts w:ascii="宋体" w:hAnsi="宋体"/>
                <w:b/>
                <w:bCs/>
                <w:kern w:val="0"/>
                <w:szCs w:val="21"/>
                <w:u w:val="single"/>
              </w:rPr>
              <w:t xml:space="preserve">         </w:t>
            </w:r>
            <w:r w:rsidRPr="00E46889">
              <w:rPr>
                <w:rFonts w:ascii="宋体" w:hAnsi="宋体"/>
                <w:b/>
                <w:bCs/>
                <w:kern w:val="0"/>
                <w:szCs w:val="21"/>
              </w:rPr>
              <w:t xml:space="preserve"> </w:t>
            </w:r>
          </w:p>
        </w:tc>
      </w:tr>
      <w:tr w:rsidR="0046282B" w:rsidRPr="00E46889" w14:paraId="008B9B8A" w14:textId="77777777" w:rsidTr="00576CE7">
        <w:trPr>
          <w:trHeight w:val="300"/>
        </w:trPr>
        <w:tc>
          <w:tcPr>
            <w:tcW w:w="11199" w:type="dxa"/>
            <w:gridSpan w:val="38"/>
            <w:tcBorders>
              <w:top w:val="nil"/>
              <w:left w:val="nil"/>
              <w:bottom w:val="nil"/>
              <w:right w:val="nil"/>
            </w:tcBorders>
            <w:shd w:val="clear" w:color="auto" w:fill="auto"/>
            <w:noWrap/>
            <w:vAlign w:val="center"/>
            <w:hideMark/>
          </w:tcPr>
          <w:p w14:paraId="49634645"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最多：身高增长</w:t>
            </w:r>
            <w:r w:rsidRPr="00E46889">
              <w:rPr>
                <w:rFonts w:ascii="宋体" w:hAnsi="宋体"/>
                <w:b/>
                <w:bCs/>
                <w:kern w:val="0"/>
                <w:szCs w:val="21"/>
                <w:u w:val="single"/>
              </w:rPr>
              <w:t xml:space="preserve">         </w:t>
            </w:r>
            <w:r w:rsidRPr="00E46889">
              <w:rPr>
                <w:rFonts w:ascii="宋体" w:hAnsi="宋体"/>
                <w:b/>
                <w:bCs/>
                <w:kern w:val="0"/>
                <w:szCs w:val="21"/>
              </w:rPr>
              <w:t xml:space="preserve"> </w:t>
            </w:r>
            <w:r w:rsidRPr="00E46889">
              <w:rPr>
                <w:rFonts w:ascii="宋体" w:hAnsi="宋体" w:cs="宋体" w:hint="eastAsia"/>
                <w:b/>
                <w:bCs/>
                <w:kern w:val="0"/>
                <w:szCs w:val="21"/>
              </w:rPr>
              <w:t>体重减</w:t>
            </w:r>
            <w:r w:rsidRPr="00E46889">
              <w:rPr>
                <w:rFonts w:ascii="宋体" w:hAnsi="宋体"/>
                <w:b/>
                <w:bCs/>
                <w:kern w:val="0"/>
                <w:szCs w:val="21"/>
                <w:u w:val="single"/>
              </w:rPr>
              <w:t xml:space="preserve">         </w:t>
            </w:r>
            <w:r w:rsidRPr="00E46889">
              <w:rPr>
                <w:rFonts w:ascii="宋体" w:hAnsi="宋体"/>
                <w:b/>
                <w:bCs/>
                <w:kern w:val="0"/>
                <w:szCs w:val="21"/>
              </w:rPr>
              <w:t xml:space="preserve"> </w:t>
            </w:r>
            <w:r w:rsidRPr="00E46889">
              <w:rPr>
                <w:rFonts w:ascii="宋体" w:hAnsi="宋体" w:cs="宋体" w:hint="eastAsia"/>
                <w:b/>
                <w:bCs/>
                <w:kern w:val="0"/>
                <w:szCs w:val="21"/>
              </w:rPr>
              <w:t>腰围减</w:t>
            </w:r>
            <w:r w:rsidRPr="00E46889">
              <w:rPr>
                <w:rFonts w:ascii="宋体" w:hAnsi="宋体"/>
                <w:b/>
                <w:bCs/>
                <w:kern w:val="0"/>
                <w:szCs w:val="21"/>
                <w:u w:val="single"/>
              </w:rPr>
              <w:t xml:space="preserve">         </w:t>
            </w:r>
            <w:r w:rsidRPr="00E46889">
              <w:rPr>
                <w:rFonts w:ascii="宋体" w:hAnsi="宋体"/>
                <w:b/>
                <w:bCs/>
                <w:kern w:val="0"/>
                <w:szCs w:val="21"/>
              </w:rPr>
              <w:t xml:space="preserve"> </w:t>
            </w:r>
            <w:r w:rsidRPr="00E46889">
              <w:rPr>
                <w:rFonts w:ascii="宋体" w:hAnsi="宋体" w:cs="宋体" w:hint="eastAsia"/>
                <w:b/>
                <w:bCs/>
                <w:kern w:val="0"/>
                <w:szCs w:val="21"/>
              </w:rPr>
              <w:t>臀围减</w:t>
            </w:r>
            <w:r w:rsidRPr="00E46889">
              <w:rPr>
                <w:rFonts w:ascii="宋体" w:hAnsi="宋体"/>
                <w:b/>
                <w:bCs/>
                <w:kern w:val="0"/>
                <w:szCs w:val="21"/>
                <w:u w:val="single"/>
              </w:rPr>
              <w:t xml:space="preserve">         </w:t>
            </w:r>
            <w:r w:rsidRPr="00E46889">
              <w:rPr>
                <w:rFonts w:ascii="宋体" w:hAnsi="宋体"/>
                <w:b/>
                <w:bCs/>
                <w:kern w:val="0"/>
                <w:szCs w:val="21"/>
              </w:rPr>
              <w:t xml:space="preserve"> </w:t>
            </w:r>
            <w:r w:rsidRPr="00E46889">
              <w:rPr>
                <w:rFonts w:ascii="宋体" w:hAnsi="宋体" w:cs="宋体" w:hint="eastAsia"/>
                <w:b/>
                <w:bCs/>
                <w:kern w:val="0"/>
                <w:szCs w:val="21"/>
              </w:rPr>
              <w:t>大腿围</w:t>
            </w:r>
            <w:r w:rsidRPr="00E46889">
              <w:rPr>
                <w:rFonts w:ascii="宋体" w:hAnsi="宋体"/>
                <w:b/>
                <w:bCs/>
                <w:kern w:val="0"/>
                <w:szCs w:val="21"/>
                <w:u w:val="single"/>
              </w:rPr>
              <w:t xml:space="preserve">         </w:t>
            </w:r>
            <w:r w:rsidRPr="00E46889">
              <w:rPr>
                <w:rFonts w:ascii="宋体" w:hAnsi="宋体"/>
                <w:b/>
                <w:bCs/>
                <w:kern w:val="0"/>
                <w:szCs w:val="21"/>
              </w:rPr>
              <w:t xml:space="preserve"> </w:t>
            </w:r>
            <w:r w:rsidRPr="00E46889">
              <w:rPr>
                <w:rFonts w:ascii="宋体" w:hAnsi="宋体" w:cs="宋体" w:hint="eastAsia"/>
                <w:b/>
                <w:bCs/>
                <w:kern w:val="0"/>
                <w:szCs w:val="21"/>
              </w:rPr>
              <w:t>小腿围</w:t>
            </w:r>
            <w:r w:rsidRPr="00E46889">
              <w:rPr>
                <w:rFonts w:ascii="宋体" w:hAnsi="宋体"/>
                <w:b/>
                <w:bCs/>
                <w:kern w:val="0"/>
                <w:szCs w:val="21"/>
                <w:u w:val="single"/>
              </w:rPr>
              <w:t xml:space="preserve">          </w:t>
            </w:r>
            <w:r w:rsidRPr="00E46889">
              <w:rPr>
                <w:rFonts w:ascii="宋体" w:hAnsi="宋体"/>
                <w:b/>
                <w:bCs/>
                <w:kern w:val="0"/>
                <w:szCs w:val="21"/>
              </w:rPr>
              <w:t xml:space="preserve"> </w:t>
            </w:r>
          </w:p>
        </w:tc>
      </w:tr>
      <w:tr w:rsidR="0046282B" w:rsidRPr="00E46889" w14:paraId="4FCD41FD" w14:textId="77777777" w:rsidTr="00576CE7">
        <w:trPr>
          <w:trHeight w:val="300"/>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DAA1C7"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序号</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7CFBF4"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学号</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DA8882"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姓名</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B3C2A6"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性别</w:t>
            </w:r>
          </w:p>
        </w:tc>
        <w:tc>
          <w:tcPr>
            <w:tcW w:w="2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3F2D37"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身高</w:t>
            </w:r>
          </w:p>
        </w:tc>
        <w:tc>
          <w:tcPr>
            <w:tcW w:w="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B65D14"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体重</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1D8C00"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颈围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90BDA3"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肩围</w:t>
            </w:r>
          </w:p>
        </w:tc>
        <w:tc>
          <w:tcPr>
            <w:tcW w:w="1701" w:type="dxa"/>
            <w:gridSpan w:val="6"/>
            <w:tcBorders>
              <w:top w:val="single" w:sz="4" w:space="0" w:color="auto"/>
              <w:left w:val="nil"/>
              <w:bottom w:val="single" w:sz="4" w:space="0" w:color="auto"/>
              <w:right w:val="single" w:sz="4" w:space="0" w:color="auto"/>
            </w:tcBorders>
            <w:shd w:val="clear" w:color="auto" w:fill="auto"/>
            <w:hideMark/>
          </w:tcPr>
          <w:p w14:paraId="4AC7BD54"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胸</w:t>
            </w:r>
            <w:r w:rsidRPr="00E46889">
              <w:rPr>
                <w:rFonts w:ascii="宋体" w:hAnsi="宋体" w:cs="宋体" w:hint="eastAsia"/>
                <w:b/>
                <w:bCs/>
                <w:kern w:val="0"/>
                <w:szCs w:val="21"/>
              </w:rPr>
              <w:t xml:space="preserve">  </w:t>
            </w:r>
            <w:r w:rsidRPr="00E46889">
              <w:rPr>
                <w:rFonts w:ascii="宋体" w:hAnsi="宋体" w:cs="宋体" w:hint="eastAsia"/>
                <w:b/>
                <w:bCs/>
                <w:kern w:val="0"/>
                <w:szCs w:val="21"/>
              </w:rPr>
              <w:t>部</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14:paraId="6BB7124F"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上臂围</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14:paraId="694655E3"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前臂围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59C29A"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腰部</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8B5F51"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臀部</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14:paraId="2DD48A4E"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大腿围</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14:paraId="4DCAB11F"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小腿围</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9C37B"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分值</w:t>
            </w:r>
          </w:p>
        </w:tc>
      </w:tr>
      <w:tr w:rsidR="0046282B" w:rsidRPr="00E46889" w14:paraId="631CC5BC" w14:textId="77777777" w:rsidTr="00576CE7">
        <w:trPr>
          <w:trHeight w:val="30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0696DF1" w14:textId="77777777" w:rsidR="0046282B" w:rsidRPr="00E46889" w:rsidRDefault="0046282B" w:rsidP="00576CE7">
            <w:pPr>
              <w:widowControl/>
              <w:jc w:val="left"/>
              <w:rPr>
                <w:rFonts w:ascii="宋体" w:hAnsi="宋体" w:cs="宋体" w:hint="eastAsia"/>
                <w:b/>
                <w:bCs/>
                <w:kern w:val="0"/>
                <w:szCs w:val="21"/>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37AB60A9" w14:textId="77777777" w:rsidR="0046282B" w:rsidRPr="00E46889" w:rsidRDefault="0046282B" w:rsidP="00576CE7">
            <w:pPr>
              <w:widowControl/>
              <w:jc w:val="left"/>
              <w:rPr>
                <w:rFonts w:ascii="宋体" w:hAnsi="宋体" w:cs="宋体" w:hint="eastAsia"/>
                <w:b/>
                <w:bCs/>
                <w:kern w:val="0"/>
                <w:szCs w:val="21"/>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4A81061" w14:textId="77777777" w:rsidR="0046282B" w:rsidRPr="00E46889" w:rsidRDefault="0046282B" w:rsidP="00576CE7">
            <w:pPr>
              <w:widowControl/>
              <w:jc w:val="left"/>
              <w:rPr>
                <w:rFonts w:ascii="宋体" w:hAnsi="宋体" w:cs="宋体" w:hint="eastAsia"/>
                <w:b/>
                <w:bCs/>
                <w:kern w:val="0"/>
                <w:szCs w:val="21"/>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7E894309" w14:textId="77777777" w:rsidR="0046282B" w:rsidRPr="00E46889" w:rsidRDefault="0046282B" w:rsidP="00576CE7">
            <w:pPr>
              <w:widowControl/>
              <w:jc w:val="left"/>
              <w:rPr>
                <w:rFonts w:ascii="宋体" w:hAnsi="宋体" w:cs="宋体" w:hint="eastAsia"/>
                <w:b/>
                <w:bCs/>
                <w:kern w:val="0"/>
                <w:szCs w:val="21"/>
              </w:rPr>
            </w:pPr>
          </w:p>
        </w:tc>
        <w:tc>
          <w:tcPr>
            <w:tcW w:w="291" w:type="dxa"/>
            <w:vMerge/>
            <w:tcBorders>
              <w:top w:val="single" w:sz="4" w:space="0" w:color="auto"/>
              <w:left w:val="single" w:sz="4" w:space="0" w:color="auto"/>
              <w:bottom w:val="single" w:sz="4" w:space="0" w:color="auto"/>
              <w:right w:val="single" w:sz="4" w:space="0" w:color="auto"/>
            </w:tcBorders>
            <w:vAlign w:val="center"/>
            <w:hideMark/>
          </w:tcPr>
          <w:p w14:paraId="72DD9C63" w14:textId="77777777" w:rsidR="0046282B" w:rsidRPr="00E46889" w:rsidRDefault="0046282B" w:rsidP="00576CE7">
            <w:pPr>
              <w:widowControl/>
              <w:jc w:val="left"/>
              <w:rPr>
                <w:rFonts w:ascii="宋体" w:hAnsi="宋体" w:cs="宋体" w:hint="eastAsia"/>
                <w:b/>
                <w:bCs/>
                <w:kern w:val="0"/>
                <w:szCs w:val="21"/>
              </w:rPr>
            </w:pPr>
          </w:p>
        </w:tc>
        <w:tc>
          <w:tcPr>
            <w:tcW w:w="559" w:type="dxa"/>
            <w:gridSpan w:val="2"/>
            <w:vMerge/>
            <w:tcBorders>
              <w:top w:val="single" w:sz="4" w:space="0" w:color="auto"/>
              <w:left w:val="single" w:sz="4" w:space="0" w:color="auto"/>
              <w:bottom w:val="single" w:sz="4" w:space="0" w:color="auto"/>
              <w:right w:val="single" w:sz="4" w:space="0" w:color="auto"/>
            </w:tcBorders>
            <w:vAlign w:val="center"/>
            <w:hideMark/>
          </w:tcPr>
          <w:p w14:paraId="3AC5865D" w14:textId="77777777" w:rsidR="0046282B" w:rsidRPr="00E46889" w:rsidRDefault="0046282B" w:rsidP="00576CE7">
            <w:pPr>
              <w:widowControl/>
              <w:jc w:val="left"/>
              <w:rPr>
                <w:rFonts w:ascii="宋体" w:hAnsi="宋体" w:cs="宋体" w:hint="eastAsia"/>
                <w:b/>
                <w:bCs/>
                <w:kern w:val="0"/>
                <w:szCs w:val="21"/>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6C07620" w14:textId="77777777" w:rsidR="0046282B" w:rsidRPr="00E46889" w:rsidRDefault="0046282B" w:rsidP="00576CE7">
            <w:pPr>
              <w:widowControl/>
              <w:jc w:val="left"/>
              <w:rPr>
                <w:rFonts w:ascii="宋体" w:hAnsi="宋体" w:cs="宋体" w:hint="eastAsia"/>
                <w:b/>
                <w:bCs/>
                <w:kern w:val="0"/>
                <w:szCs w:val="21"/>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0808962" w14:textId="77777777" w:rsidR="0046282B" w:rsidRPr="00E46889" w:rsidRDefault="0046282B" w:rsidP="00576CE7">
            <w:pPr>
              <w:widowControl/>
              <w:jc w:val="left"/>
              <w:rPr>
                <w:rFonts w:ascii="宋体" w:hAnsi="宋体" w:cs="宋体" w:hint="eastAsia"/>
                <w:b/>
                <w:bCs/>
                <w:kern w:val="0"/>
                <w:szCs w:val="21"/>
              </w:rPr>
            </w:pP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3E2353B0"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平时</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C4E4DAB"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吸气</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130684F2"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呼吸</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C26FA13"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左</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E5493A6"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右</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0DB1451D"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左</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4B51C1C"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右</w:t>
            </w: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3044F51" w14:textId="77777777" w:rsidR="0046282B" w:rsidRPr="00E46889" w:rsidRDefault="0046282B" w:rsidP="00576CE7">
            <w:pPr>
              <w:widowControl/>
              <w:jc w:val="left"/>
              <w:rPr>
                <w:rFonts w:ascii="宋体" w:hAnsi="宋体" w:cs="宋体" w:hint="eastAsia"/>
                <w:b/>
                <w:bCs/>
                <w:kern w:val="0"/>
                <w:szCs w:val="21"/>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763948B" w14:textId="77777777" w:rsidR="0046282B" w:rsidRPr="00E46889" w:rsidRDefault="0046282B" w:rsidP="00576CE7">
            <w:pPr>
              <w:widowControl/>
              <w:jc w:val="left"/>
              <w:rPr>
                <w:rFonts w:ascii="宋体" w:hAnsi="宋体" w:cs="宋体" w:hint="eastAsia"/>
                <w:b/>
                <w:bCs/>
                <w:kern w:val="0"/>
                <w:szCs w:val="21"/>
              </w:rPr>
            </w:pP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3246623A"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左</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51331AB8"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右</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3094E1E8"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左</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5AAB4BAF" w14:textId="77777777" w:rsidR="0046282B" w:rsidRPr="00E46889" w:rsidRDefault="0046282B" w:rsidP="00576CE7">
            <w:pPr>
              <w:widowControl/>
              <w:jc w:val="center"/>
              <w:rPr>
                <w:rFonts w:ascii="宋体" w:hAnsi="宋体" w:cs="宋体" w:hint="eastAsia"/>
                <w:b/>
                <w:bCs/>
                <w:kern w:val="0"/>
                <w:szCs w:val="21"/>
              </w:rPr>
            </w:pPr>
            <w:r w:rsidRPr="00E46889">
              <w:rPr>
                <w:rFonts w:ascii="宋体" w:hAnsi="宋体" w:cs="宋体" w:hint="eastAsia"/>
                <w:b/>
                <w:bCs/>
                <w:kern w:val="0"/>
                <w:szCs w:val="21"/>
              </w:rPr>
              <w:t>右</w:t>
            </w: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8836092" w14:textId="77777777" w:rsidR="0046282B" w:rsidRPr="00E46889" w:rsidRDefault="0046282B" w:rsidP="00576CE7">
            <w:pPr>
              <w:widowControl/>
              <w:jc w:val="left"/>
              <w:rPr>
                <w:rFonts w:ascii="宋体" w:hAnsi="宋体" w:cs="宋体" w:hint="eastAsia"/>
                <w:b/>
                <w:bCs/>
                <w:kern w:val="0"/>
                <w:szCs w:val="21"/>
              </w:rPr>
            </w:pPr>
          </w:p>
        </w:tc>
      </w:tr>
      <w:tr w:rsidR="0046282B" w:rsidRPr="00E46889" w14:paraId="0460404C" w14:textId="77777777" w:rsidTr="00576CE7">
        <w:trPr>
          <w:trHeight w:val="24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61DAB182" w14:textId="77777777" w:rsidR="0046282B" w:rsidRPr="00E46889" w:rsidRDefault="0046282B" w:rsidP="00576CE7">
            <w:pPr>
              <w:widowControl/>
              <w:jc w:val="center"/>
              <w:rPr>
                <w:rFonts w:ascii="宋体" w:hAnsi="宋体" w:hint="eastAsia"/>
                <w:kern w:val="0"/>
                <w:szCs w:val="21"/>
              </w:rPr>
            </w:pPr>
            <w:r w:rsidRPr="00E46889">
              <w:rPr>
                <w:rFonts w:ascii="宋体" w:hAnsi="宋体"/>
                <w:kern w:val="0"/>
                <w:szCs w:val="21"/>
              </w:rPr>
              <w:t>1</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1DD8BDDE" w14:textId="77777777" w:rsidR="0046282B" w:rsidRPr="00E46889" w:rsidRDefault="0046282B" w:rsidP="00576CE7">
            <w:pPr>
              <w:widowControl/>
              <w:jc w:val="center"/>
              <w:rPr>
                <w:rFonts w:ascii="宋体" w:hAnsi="宋体" w:hint="eastAsia"/>
                <w:kern w:val="0"/>
                <w:szCs w:val="21"/>
              </w:rPr>
            </w:pPr>
            <w:r w:rsidRPr="00E46889">
              <w:rPr>
                <w:rFonts w:ascii="宋体" w:hAnsi="宋体"/>
                <w:kern w:val="0"/>
                <w:szCs w:val="21"/>
              </w:rPr>
              <w:t xml:space="preserve">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F8A7DF" w14:textId="77777777" w:rsidR="0046282B" w:rsidRPr="00E46889" w:rsidRDefault="0046282B" w:rsidP="00576CE7">
            <w:pPr>
              <w:widowControl/>
              <w:jc w:val="center"/>
              <w:rPr>
                <w:rFonts w:ascii="宋体" w:hAnsi="宋体" w:cs="宋体" w:hint="eastAsia"/>
                <w:color w:val="000000"/>
                <w:kern w:val="0"/>
                <w:szCs w:val="21"/>
              </w:rPr>
            </w:pPr>
            <w:r w:rsidRPr="00E46889">
              <w:rPr>
                <w:rFonts w:ascii="宋体" w:hAnsi="宋体" w:cs="宋体" w:hint="eastAsia"/>
                <w:color w:val="000000"/>
                <w:kern w:val="0"/>
                <w:szCs w:val="21"/>
              </w:rPr>
              <w:t xml:space="preserve">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4CCEA8" w14:textId="77777777" w:rsidR="0046282B" w:rsidRPr="00E46889" w:rsidRDefault="0046282B" w:rsidP="00576CE7">
            <w:pPr>
              <w:widowControl/>
              <w:jc w:val="center"/>
              <w:rPr>
                <w:rFonts w:ascii="宋体" w:hAnsi="宋体" w:cs="宋体" w:hint="eastAsia"/>
                <w:color w:val="000000"/>
                <w:kern w:val="0"/>
                <w:szCs w:val="21"/>
              </w:rPr>
            </w:pPr>
            <w:r w:rsidRPr="00E46889">
              <w:rPr>
                <w:rFonts w:ascii="宋体" w:hAnsi="宋体" w:cs="宋体" w:hint="eastAsia"/>
                <w:color w:val="000000"/>
                <w:kern w:val="0"/>
                <w:szCs w:val="21"/>
              </w:rPr>
              <w:t xml:space="preserve">　</w:t>
            </w:r>
          </w:p>
        </w:tc>
        <w:tc>
          <w:tcPr>
            <w:tcW w:w="291" w:type="dxa"/>
            <w:tcBorders>
              <w:top w:val="nil"/>
              <w:left w:val="nil"/>
              <w:bottom w:val="single" w:sz="4" w:space="0" w:color="auto"/>
              <w:right w:val="single" w:sz="4" w:space="0" w:color="auto"/>
            </w:tcBorders>
            <w:shd w:val="clear" w:color="auto" w:fill="auto"/>
            <w:vAlign w:val="center"/>
            <w:hideMark/>
          </w:tcPr>
          <w:p w14:paraId="51A0E928" w14:textId="77777777" w:rsidR="0046282B" w:rsidRPr="00E46889" w:rsidRDefault="0046282B" w:rsidP="00576CE7">
            <w:pPr>
              <w:widowControl/>
              <w:jc w:val="left"/>
              <w:rPr>
                <w:rFonts w:ascii="宋体" w:hAnsi="宋体" w:hint="eastAsia"/>
                <w:kern w:val="0"/>
                <w:szCs w:val="21"/>
              </w:rPr>
            </w:pPr>
            <w:r w:rsidRPr="00E46889">
              <w:rPr>
                <w:rFonts w:ascii="宋体" w:hAnsi="宋体"/>
                <w:kern w:val="0"/>
                <w:szCs w:val="21"/>
              </w:rPr>
              <w:t xml:space="preserve">　</w:t>
            </w:r>
          </w:p>
        </w:tc>
        <w:tc>
          <w:tcPr>
            <w:tcW w:w="275" w:type="dxa"/>
            <w:tcBorders>
              <w:top w:val="nil"/>
              <w:left w:val="nil"/>
              <w:bottom w:val="single" w:sz="4" w:space="0" w:color="auto"/>
              <w:right w:val="single" w:sz="4" w:space="0" w:color="auto"/>
            </w:tcBorders>
            <w:shd w:val="clear" w:color="auto" w:fill="auto"/>
            <w:hideMark/>
          </w:tcPr>
          <w:p w14:paraId="251D937A"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AAF710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790253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FF0524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191101D"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523E35B"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6CD5E41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649C0B8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172939B"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395742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0796DE8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41E2D3E1"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5E7307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013BE569"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1DC90E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5AF2098"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A823B3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126783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0BDE712F"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6FA8C91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936D62A"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07C2D145"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7E2E688"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6B2DE8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070FA2D5"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DE68B49"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07A5B6B"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4111E0ED"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65EEC1C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38C0B4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E98F6BB"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4D3E6BA1"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B3D787" w14:textId="77777777" w:rsidR="0046282B" w:rsidRPr="00E46889" w:rsidRDefault="0046282B" w:rsidP="00576CE7">
            <w:pPr>
              <w:widowControl/>
              <w:jc w:val="center"/>
              <w:rPr>
                <w:rFonts w:ascii="宋体" w:hAnsi="宋体" w:cs="宋体" w:hint="eastAsia"/>
                <w:kern w:val="0"/>
                <w:szCs w:val="21"/>
              </w:rPr>
            </w:pPr>
            <w:r w:rsidRPr="00E46889">
              <w:rPr>
                <w:rFonts w:ascii="宋体" w:hAnsi="宋体" w:cs="宋体" w:hint="eastAsia"/>
                <w:kern w:val="0"/>
                <w:szCs w:val="21"/>
              </w:rPr>
              <w:t xml:space="preserve">　</w:t>
            </w:r>
          </w:p>
        </w:tc>
      </w:tr>
      <w:tr w:rsidR="0046282B" w:rsidRPr="00E46889" w14:paraId="28947AA4" w14:textId="77777777" w:rsidTr="00576CE7">
        <w:trPr>
          <w:trHeight w:val="240"/>
        </w:trPr>
        <w:tc>
          <w:tcPr>
            <w:tcW w:w="426" w:type="dxa"/>
            <w:vMerge/>
            <w:tcBorders>
              <w:top w:val="nil"/>
              <w:left w:val="single" w:sz="4" w:space="0" w:color="auto"/>
              <w:bottom w:val="single" w:sz="4" w:space="0" w:color="auto"/>
              <w:right w:val="single" w:sz="4" w:space="0" w:color="auto"/>
            </w:tcBorders>
            <w:vAlign w:val="center"/>
            <w:hideMark/>
          </w:tcPr>
          <w:p w14:paraId="7B8F4699" w14:textId="77777777" w:rsidR="0046282B" w:rsidRPr="00E46889" w:rsidRDefault="0046282B" w:rsidP="00576CE7">
            <w:pPr>
              <w:widowControl/>
              <w:jc w:val="left"/>
              <w:rPr>
                <w:rFonts w:ascii="宋体" w:hAnsi="宋体" w:hint="eastAsia"/>
                <w:kern w:val="0"/>
                <w:szCs w:val="21"/>
              </w:rPr>
            </w:pPr>
          </w:p>
        </w:tc>
        <w:tc>
          <w:tcPr>
            <w:tcW w:w="283" w:type="dxa"/>
            <w:vMerge/>
            <w:tcBorders>
              <w:top w:val="nil"/>
              <w:left w:val="single" w:sz="4" w:space="0" w:color="auto"/>
              <w:bottom w:val="single" w:sz="4" w:space="0" w:color="auto"/>
              <w:right w:val="single" w:sz="4" w:space="0" w:color="auto"/>
            </w:tcBorders>
            <w:vAlign w:val="center"/>
            <w:hideMark/>
          </w:tcPr>
          <w:p w14:paraId="4294551E" w14:textId="77777777" w:rsidR="0046282B" w:rsidRPr="00E46889" w:rsidRDefault="0046282B" w:rsidP="00576CE7">
            <w:pPr>
              <w:widowControl/>
              <w:jc w:val="left"/>
              <w:rPr>
                <w:rFonts w:ascii="宋体" w:hAnsi="宋体" w:hint="eastAsia"/>
                <w:kern w:val="0"/>
                <w:szCs w:val="21"/>
              </w:rPr>
            </w:pPr>
          </w:p>
        </w:tc>
        <w:tc>
          <w:tcPr>
            <w:tcW w:w="426" w:type="dxa"/>
            <w:vMerge/>
            <w:tcBorders>
              <w:top w:val="nil"/>
              <w:left w:val="single" w:sz="4" w:space="0" w:color="auto"/>
              <w:bottom w:val="single" w:sz="4" w:space="0" w:color="auto"/>
              <w:right w:val="single" w:sz="4" w:space="0" w:color="auto"/>
            </w:tcBorders>
            <w:vAlign w:val="center"/>
            <w:hideMark/>
          </w:tcPr>
          <w:p w14:paraId="4F922B5A" w14:textId="77777777" w:rsidR="0046282B" w:rsidRPr="00E46889" w:rsidRDefault="0046282B" w:rsidP="00576CE7">
            <w:pPr>
              <w:widowControl/>
              <w:jc w:val="left"/>
              <w:rPr>
                <w:rFonts w:ascii="宋体" w:hAnsi="宋体" w:cs="宋体" w:hint="eastAsia"/>
                <w:color w:val="000000"/>
                <w:kern w:val="0"/>
                <w:szCs w:val="21"/>
              </w:rPr>
            </w:pPr>
          </w:p>
        </w:tc>
        <w:tc>
          <w:tcPr>
            <w:tcW w:w="284" w:type="dxa"/>
            <w:vMerge/>
            <w:tcBorders>
              <w:top w:val="nil"/>
              <w:left w:val="single" w:sz="4" w:space="0" w:color="auto"/>
              <w:bottom w:val="single" w:sz="4" w:space="0" w:color="auto"/>
              <w:right w:val="single" w:sz="4" w:space="0" w:color="auto"/>
            </w:tcBorders>
            <w:vAlign w:val="center"/>
            <w:hideMark/>
          </w:tcPr>
          <w:p w14:paraId="3595F22A" w14:textId="77777777" w:rsidR="0046282B" w:rsidRPr="00E46889" w:rsidRDefault="0046282B" w:rsidP="00576CE7">
            <w:pPr>
              <w:widowControl/>
              <w:jc w:val="left"/>
              <w:rPr>
                <w:rFonts w:ascii="宋体" w:hAnsi="宋体" w:cs="宋体" w:hint="eastAsia"/>
                <w:color w:val="000000"/>
                <w:kern w:val="0"/>
                <w:szCs w:val="21"/>
              </w:rPr>
            </w:pPr>
          </w:p>
        </w:tc>
        <w:tc>
          <w:tcPr>
            <w:tcW w:w="291" w:type="dxa"/>
            <w:tcBorders>
              <w:top w:val="nil"/>
              <w:left w:val="nil"/>
              <w:bottom w:val="single" w:sz="4" w:space="0" w:color="auto"/>
              <w:right w:val="single" w:sz="4" w:space="0" w:color="auto"/>
            </w:tcBorders>
            <w:shd w:val="clear" w:color="auto" w:fill="auto"/>
            <w:vAlign w:val="center"/>
            <w:hideMark/>
          </w:tcPr>
          <w:p w14:paraId="54780043" w14:textId="77777777" w:rsidR="0046282B" w:rsidRPr="00E46889" w:rsidRDefault="0046282B" w:rsidP="00576CE7">
            <w:pPr>
              <w:widowControl/>
              <w:jc w:val="left"/>
              <w:rPr>
                <w:rFonts w:ascii="宋体" w:hAnsi="宋体" w:hint="eastAsia"/>
                <w:kern w:val="0"/>
                <w:szCs w:val="21"/>
              </w:rPr>
            </w:pPr>
            <w:r w:rsidRPr="00E46889">
              <w:rPr>
                <w:rFonts w:ascii="宋体" w:hAnsi="宋体"/>
                <w:kern w:val="0"/>
                <w:szCs w:val="21"/>
              </w:rPr>
              <w:t xml:space="preserve">　</w:t>
            </w:r>
          </w:p>
        </w:tc>
        <w:tc>
          <w:tcPr>
            <w:tcW w:w="275" w:type="dxa"/>
            <w:tcBorders>
              <w:top w:val="nil"/>
              <w:left w:val="nil"/>
              <w:bottom w:val="single" w:sz="4" w:space="0" w:color="auto"/>
              <w:right w:val="single" w:sz="4" w:space="0" w:color="auto"/>
            </w:tcBorders>
            <w:shd w:val="clear" w:color="auto" w:fill="auto"/>
            <w:hideMark/>
          </w:tcPr>
          <w:p w14:paraId="1AAEDD5D"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416EF62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8E606F1"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0BA51E0D"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87E8BA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09C1331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3D262A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49209F2D"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038765C1"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C575FDF"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F05E825"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60A7B04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C226FA8"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0224E0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6F18661D"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612653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AC2B4F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AA65A5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AE40B2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98BB6E5"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FF45B1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C574A69"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BCE7BE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B73497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0D7500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0F26BE1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C56669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9ABB06F"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4A9C87E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215E92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4D9E674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0EC7D55"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425" w:type="dxa"/>
            <w:vMerge/>
            <w:tcBorders>
              <w:top w:val="nil"/>
              <w:left w:val="single" w:sz="4" w:space="0" w:color="auto"/>
              <w:bottom w:val="single" w:sz="4" w:space="0" w:color="000000"/>
              <w:right w:val="single" w:sz="4" w:space="0" w:color="auto"/>
            </w:tcBorders>
            <w:vAlign w:val="center"/>
            <w:hideMark/>
          </w:tcPr>
          <w:p w14:paraId="1B9119B8" w14:textId="77777777" w:rsidR="0046282B" w:rsidRPr="00E46889" w:rsidRDefault="0046282B" w:rsidP="00576CE7">
            <w:pPr>
              <w:widowControl/>
              <w:jc w:val="left"/>
              <w:rPr>
                <w:rFonts w:ascii="宋体" w:hAnsi="宋体" w:cs="宋体" w:hint="eastAsia"/>
                <w:kern w:val="0"/>
                <w:szCs w:val="21"/>
              </w:rPr>
            </w:pPr>
          </w:p>
        </w:tc>
      </w:tr>
      <w:tr w:rsidR="0046282B" w:rsidRPr="00E46889" w14:paraId="2EB18A10" w14:textId="77777777" w:rsidTr="00576CE7">
        <w:trPr>
          <w:trHeight w:val="24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6331B467" w14:textId="77777777" w:rsidR="0046282B" w:rsidRPr="00E46889" w:rsidRDefault="0046282B" w:rsidP="00576CE7">
            <w:pPr>
              <w:widowControl/>
              <w:jc w:val="center"/>
              <w:rPr>
                <w:rFonts w:ascii="宋体" w:hAnsi="宋体" w:hint="eastAsia"/>
                <w:kern w:val="0"/>
                <w:szCs w:val="21"/>
              </w:rPr>
            </w:pPr>
            <w:r w:rsidRPr="00E46889">
              <w:rPr>
                <w:rFonts w:ascii="宋体" w:hAnsi="宋体"/>
                <w:kern w:val="0"/>
                <w:szCs w:val="21"/>
              </w:rPr>
              <w:t>2</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04E2B08F" w14:textId="77777777" w:rsidR="0046282B" w:rsidRPr="00E46889" w:rsidRDefault="0046282B" w:rsidP="00576CE7">
            <w:pPr>
              <w:widowControl/>
              <w:jc w:val="center"/>
              <w:rPr>
                <w:rFonts w:ascii="宋体" w:hAnsi="宋体" w:hint="eastAsia"/>
                <w:kern w:val="0"/>
                <w:szCs w:val="21"/>
              </w:rPr>
            </w:pPr>
            <w:r w:rsidRPr="00E46889">
              <w:rPr>
                <w:rFonts w:ascii="宋体" w:hAnsi="宋体"/>
                <w:kern w:val="0"/>
                <w:szCs w:val="21"/>
              </w:rPr>
              <w:t xml:space="preserve">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9C08F6" w14:textId="77777777" w:rsidR="0046282B" w:rsidRPr="00E46889" w:rsidRDefault="0046282B" w:rsidP="00576CE7">
            <w:pPr>
              <w:widowControl/>
              <w:jc w:val="center"/>
              <w:rPr>
                <w:rFonts w:ascii="宋体" w:hAnsi="宋体" w:cs="宋体" w:hint="eastAsia"/>
                <w:color w:val="000000"/>
                <w:kern w:val="0"/>
                <w:szCs w:val="21"/>
              </w:rPr>
            </w:pPr>
            <w:r w:rsidRPr="00E46889">
              <w:rPr>
                <w:rFonts w:ascii="宋体" w:hAnsi="宋体" w:cs="宋体" w:hint="eastAsia"/>
                <w:color w:val="000000"/>
                <w:kern w:val="0"/>
                <w:szCs w:val="21"/>
              </w:rPr>
              <w:t xml:space="preserve">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1082E3" w14:textId="77777777" w:rsidR="0046282B" w:rsidRPr="00E46889" w:rsidRDefault="0046282B" w:rsidP="00576CE7">
            <w:pPr>
              <w:widowControl/>
              <w:jc w:val="center"/>
              <w:rPr>
                <w:rFonts w:ascii="宋体" w:hAnsi="宋体" w:cs="宋体" w:hint="eastAsia"/>
                <w:color w:val="000000"/>
                <w:kern w:val="0"/>
                <w:szCs w:val="21"/>
              </w:rPr>
            </w:pPr>
            <w:r w:rsidRPr="00E46889">
              <w:rPr>
                <w:rFonts w:ascii="宋体" w:hAnsi="宋体" w:cs="宋体" w:hint="eastAsia"/>
                <w:color w:val="000000"/>
                <w:kern w:val="0"/>
                <w:szCs w:val="21"/>
              </w:rPr>
              <w:t xml:space="preserve">　</w:t>
            </w:r>
          </w:p>
        </w:tc>
        <w:tc>
          <w:tcPr>
            <w:tcW w:w="291" w:type="dxa"/>
            <w:tcBorders>
              <w:top w:val="nil"/>
              <w:left w:val="nil"/>
              <w:bottom w:val="single" w:sz="4" w:space="0" w:color="auto"/>
              <w:right w:val="single" w:sz="4" w:space="0" w:color="auto"/>
            </w:tcBorders>
            <w:shd w:val="clear" w:color="auto" w:fill="auto"/>
            <w:vAlign w:val="center"/>
            <w:hideMark/>
          </w:tcPr>
          <w:p w14:paraId="7C79F6CF" w14:textId="77777777" w:rsidR="0046282B" w:rsidRPr="00E46889" w:rsidRDefault="0046282B" w:rsidP="00576CE7">
            <w:pPr>
              <w:widowControl/>
              <w:jc w:val="left"/>
              <w:rPr>
                <w:rFonts w:ascii="宋体" w:hAnsi="宋体" w:hint="eastAsia"/>
                <w:kern w:val="0"/>
                <w:szCs w:val="21"/>
              </w:rPr>
            </w:pPr>
            <w:r w:rsidRPr="00E46889">
              <w:rPr>
                <w:rFonts w:ascii="宋体" w:hAnsi="宋体"/>
                <w:kern w:val="0"/>
                <w:szCs w:val="21"/>
              </w:rPr>
              <w:t xml:space="preserve">　</w:t>
            </w:r>
          </w:p>
        </w:tc>
        <w:tc>
          <w:tcPr>
            <w:tcW w:w="275" w:type="dxa"/>
            <w:tcBorders>
              <w:top w:val="nil"/>
              <w:left w:val="nil"/>
              <w:bottom w:val="single" w:sz="4" w:space="0" w:color="auto"/>
              <w:right w:val="single" w:sz="4" w:space="0" w:color="auto"/>
            </w:tcBorders>
            <w:shd w:val="clear" w:color="auto" w:fill="auto"/>
            <w:hideMark/>
          </w:tcPr>
          <w:p w14:paraId="6DFE53D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0E2531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5997A6F"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BFAC43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E45A42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0B66A6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211C677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9B9A0F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4161C73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F23DFB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E49864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65B15118"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E80F6EF"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48E1A4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2A92B50A"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93810A8"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6E3D69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DAB7B3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6A23D6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091A6539"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4A9F62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75503B9"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37C839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4AD1C26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6C1ABA6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86D35D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0B6624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FE4FEF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2F16BE39"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68C5EC9"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221D02D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4E029FF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BF8080" w14:textId="77777777" w:rsidR="0046282B" w:rsidRPr="00E46889" w:rsidRDefault="0046282B" w:rsidP="00576CE7">
            <w:pPr>
              <w:widowControl/>
              <w:jc w:val="center"/>
              <w:rPr>
                <w:rFonts w:ascii="宋体" w:hAnsi="宋体" w:cs="宋体" w:hint="eastAsia"/>
                <w:kern w:val="0"/>
                <w:szCs w:val="21"/>
              </w:rPr>
            </w:pPr>
            <w:r w:rsidRPr="00E46889">
              <w:rPr>
                <w:rFonts w:ascii="宋体" w:hAnsi="宋体" w:cs="宋体" w:hint="eastAsia"/>
                <w:kern w:val="0"/>
                <w:szCs w:val="21"/>
              </w:rPr>
              <w:t xml:space="preserve">　</w:t>
            </w:r>
          </w:p>
        </w:tc>
      </w:tr>
      <w:tr w:rsidR="0046282B" w:rsidRPr="00E46889" w14:paraId="79AD47D1" w14:textId="77777777" w:rsidTr="00576CE7">
        <w:trPr>
          <w:trHeight w:val="240"/>
        </w:trPr>
        <w:tc>
          <w:tcPr>
            <w:tcW w:w="426" w:type="dxa"/>
            <w:vMerge/>
            <w:tcBorders>
              <w:top w:val="nil"/>
              <w:left w:val="single" w:sz="4" w:space="0" w:color="auto"/>
              <w:bottom w:val="single" w:sz="4" w:space="0" w:color="auto"/>
              <w:right w:val="single" w:sz="4" w:space="0" w:color="auto"/>
            </w:tcBorders>
            <w:vAlign w:val="center"/>
            <w:hideMark/>
          </w:tcPr>
          <w:p w14:paraId="6C0A604D" w14:textId="77777777" w:rsidR="0046282B" w:rsidRPr="00E46889" w:rsidRDefault="0046282B" w:rsidP="00576CE7">
            <w:pPr>
              <w:widowControl/>
              <w:jc w:val="left"/>
              <w:rPr>
                <w:rFonts w:ascii="宋体" w:hAnsi="宋体" w:hint="eastAsia"/>
                <w:kern w:val="0"/>
                <w:szCs w:val="21"/>
              </w:rPr>
            </w:pPr>
          </w:p>
        </w:tc>
        <w:tc>
          <w:tcPr>
            <w:tcW w:w="283" w:type="dxa"/>
            <w:vMerge/>
            <w:tcBorders>
              <w:top w:val="nil"/>
              <w:left w:val="single" w:sz="4" w:space="0" w:color="auto"/>
              <w:bottom w:val="single" w:sz="4" w:space="0" w:color="auto"/>
              <w:right w:val="single" w:sz="4" w:space="0" w:color="auto"/>
            </w:tcBorders>
            <w:vAlign w:val="center"/>
            <w:hideMark/>
          </w:tcPr>
          <w:p w14:paraId="651D57AA" w14:textId="77777777" w:rsidR="0046282B" w:rsidRPr="00E46889" w:rsidRDefault="0046282B" w:rsidP="00576CE7">
            <w:pPr>
              <w:widowControl/>
              <w:jc w:val="left"/>
              <w:rPr>
                <w:rFonts w:ascii="宋体" w:hAnsi="宋体" w:hint="eastAsia"/>
                <w:kern w:val="0"/>
                <w:szCs w:val="21"/>
              </w:rPr>
            </w:pPr>
          </w:p>
        </w:tc>
        <w:tc>
          <w:tcPr>
            <w:tcW w:w="426" w:type="dxa"/>
            <w:vMerge/>
            <w:tcBorders>
              <w:top w:val="nil"/>
              <w:left w:val="single" w:sz="4" w:space="0" w:color="auto"/>
              <w:bottom w:val="single" w:sz="4" w:space="0" w:color="auto"/>
              <w:right w:val="single" w:sz="4" w:space="0" w:color="auto"/>
            </w:tcBorders>
            <w:vAlign w:val="center"/>
            <w:hideMark/>
          </w:tcPr>
          <w:p w14:paraId="31B911F7" w14:textId="77777777" w:rsidR="0046282B" w:rsidRPr="00E46889" w:rsidRDefault="0046282B" w:rsidP="00576CE7">
            <w:pPr>
              <w:widowControl/>
              <w:jc w:val="left"/>
              <w:rPr>
                <w:rFonts w:ascii="宋体" w:hAnsi="宋体" w:cs="宋体" w:hint="eastAsia"/>
                <w:color w:val="000000"/>
                <w:kern w:val="0"/>
                <w:szCs w:val="21"/>
              </w:rPr>
            </w:pPr>
          </w:p>
        </w:tc>
        <w:tc>
          <w:tcPr>
            <w:tcW w:w="284" w:type="dxa"/>
            <w:vMerge/>
            <w:tcBorders>
              <w:top w:val="nil"/>
              <w:left w:val="single" w:sz="4" w:space="0" w:color="auto"/>
              <w:bottom w:val="single" w:sz="4" w:space="0" w:color="auto"/>
              <w:right w:val="single" w:sz="4" w:space="0" w:color="auto"/>
            </w:tcBorders>
            <w:vAlign w:val="center"/>
            <w:hideMark/>
          </w:tcPr>
          <w:p w14:paraId="23F2F837" w14:textId="77777777" w:rsidR="0046282B" w:rsidRPr="00E46889" w:rsidRDefault="0046282B" w:rsidP="00576CE7">
            <w:pPr>
              <w:widowControl/>
              <w:jc w:val="left"/>
              <w:rPr>
                <w:rFonts w:ascii="宋体" w:hAnsi="宋体" w:cs="宋体" w:hint="eastAsia"/>
                <w:color w:val="000000"/>
                <w:kern w:val="0"/>
                <w:szCs w:val="21"/>
              </w:rPr>
            </w:pPr>
          </w:p>
        </w:tc>
        <w:tc>
          <w:tcPr>
            <w:tcW w:w="291" w:type="dxa"/>
            <w:tcBorders>
              <w:top w:val="nil"/>
              <w:left w:val="nil"/>
              <w:bottom w:val="single" w:sz="4" w:space="0" w:color="auto"/>
              <w:right w:val="single" w:sz="4" w:space="0" w:color="auto"/>
            </w:tcBorders>
            <w:shd w:val="clear" w:color="auto" w:fill="auto"/>
            <w:vAlign w:val="center"/>
            <w:hideMark/>
          </w:tcPr>
          <w:p w14:paraId="3B291465" w14:textId="77777777" w:rsidR="0046282B" w:rsidRPr="00E46889" w:rsidRDefault="0046282B" w:rsidP="00576CE7">
            <w:pPr>
              <w:widowControl/>
              <w:jc w:val="left"/>
              <w:rPr>
                <w:rFonts w:ascii="宋体" w:hAnsi="宋体" w:hint="eastAsia"/>
                <w:kern w:val="0"/>
                <w:szCs w:val="21"/>
              </w:rPr>
            </w:pPr>
            <w:r w:rsidRPr="00E46889">
              <w:rPr>
                <w:rFonts w:ascii="宋体" w:hAnsi="宋体"/>
                <w:kern w:val="0"/>
                <w:szCs w:val="21"/>
              </w:rPr>
              <w:t xml:space="preserve">　</w:t>
            </w:r>
          </w:p>
        </w:tc>
        <w:tc>
          <w:tcPr>
            <w:tcW w:w="275" w:type="dxa"/>
            <w:tcBorders>
              <w:top w:val="nil"/>
              <w:left w:val="nil"/>
              <w:bottom w:val="single" w:sz="4" w:space="0" w:color="auto"/>
              <w:right w:val="single" w:sz="4" w:space="0" w:color="auto"/>
            </w:tcBorders>
            <w:shd w:val="clear" w:color="auto" w:fill="auto"/>
            <w:hideMark/>
          </w:tcPr>
          <w:p w14:paraId="32004C4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07BBEC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652907D"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87DEE18"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223CAAA"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2229B39"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24A9ADC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C7C7D7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6EE7083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032FDB9"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2F3C70A9"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CBABDB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630BEEEA"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BD9690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E9E8868"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62E3E255"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B6ECDF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44DF621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48C276B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67509E45"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AD4B6D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6D769CD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A6C867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06EE49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29441D3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522A9B1"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0DD4C0C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5F50F4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556EC7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42BB098B"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C69F1B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769BEC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425" w:type="dxa"/>
            <w:vMerge/>
            <w:tcBorders>
              <w:top w:val="nil"/>
              <w:left w:val="single" w:sz="4" w:space="0" w:color="auto"/>
              <w:bottom w:val="single" w:sz="4" w:space="0" w:color="000000"/>
              <w:right w:val="single" w:sz="4" w:space="0" w:color="auto"/>
            </w:tcBorders>
            <w:vAlign w:val="center"/>
            <w:hideMark/>
          </w:tcPr>
          <w:p w14:paraId="1EC7FFCE" w14:textId="77777777" w:rsidR="0046282B" w:rsidRPr="00E46889" w:rsidRDefault="0046282B" w:rsidP="00576CE7">
            <w:pPr>
              <w:widowControl/>
              <w:jc w:val="left"/>
              <w:rPr>
                <w:rFonts w:ascii="宋体" w:hAnsi="宋体" w:cs="宋体" w:hint="eastAsia"/>
                <w:kern w:val="0"/>
                <w:szCs w:val="21"/>
              </w:rPr>
            </w:pPr>
          </w:p>
        </w:tc>
      </w:tr>
      <w:tr w:rsidR="0046282B" w:rsidRPr="00E46889" w14:paraId="1B998142" w14:textId="77777777" w:rsidTr="00576CE7">
        <w:trPr>
          <w:trHeight w:val="24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07A90FCB" w14:textId="77777777" w:rsidR="0046282B" w:rsidRPr="00E46889" w:rsidRDefault="0046282B" w:rsidP="00576CE7">
            <w:pPr>
              <w:widowControl/>
              <w:jc w:val="center"/>
              <w:rPr>
                <w:rFonts w:ascii="宋体" w:hAnsi="宋体" w:hint="eastAsia"/>
                <w:kern w:val="0"/>
                <w:szCs w:val="21"/>
              </w:rPr>
            </w:pPr>
            <w:r w:rsidRPr="00E46889">
              <w:rPr>
                <w:rFonts w:ascii="宋体" w:hAnsi="宋体" w:hint="eastAsia"/>
                <w:kern w:val="0"/>
                <w:szCs w:val="21"/>
              </w:rPr>
              <w:t>︙</w:t>
            </w:r>
          </w:p>
        </w:tc>
        <w:tc>
          <w:tcPr>
            <w:tcW w:w="283" w:type="dxa"/>
            <w:vMerge w:val="restart"/>
            <w:tcBorders>
              <w:top w:val="nil"/>
              <w:left w:val="single" w:sz="4" w:space="0" w:color="auto"/>
              <w:bottom w:val="single" w:sz="4" w:space="0" w:color="auto"/>
              <w:right w:val="single" w:sz="4" w:space="0" w:color="auto"/>
            </w:tcBorders>
            <w:shd w:val="clear" w:color="auto" w:fill="auto"/>
            <w:vAlign w:val="center"/>
            <w:hideMark/>
          </w:tcPr>
          <w:p w14:paraId="7BCFA3C0" w14:textId="77777777" w:rsidR="0046282B" w:rsidRPr="00E46889" w:rsidRDefault="0046282B" w:rsidP="00576CE7">
            <w:pPr>
              <w:widowControl/>
              <w:jc w:val="center"/>
              <w:rPr>
                <w:rFonts w:ascii="宋体" w:hAnsi="宋体" w:hint="eastAsia"/>
                <w:kern w:val="0"/>
                <w:szCs w:val="21"/>
              </w:rPr>
            </w:pPr>
            <w:r w:rsidRPr="00E46889">
              <w:rPr>
                <w:rFonts w:ascii="宋体" w:hAnsi="宋体"/>
                <w:kern w:val="0"/>
                <w:szCs w:val="21"/>
              </w:rPr>
              <w:t xml:space="preserve">　</w:t>
            </w:r>
          </w:p>
        </w:tc>
        <w:tc>
          <w:tcPr>
            <w:tcW w:w="4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CA081D" w14:textId="77777777" w:rsidR="0046282B" w:rsidRPr="00E46889" w:rsidRDefault="0046282B" w:rsidP="00576CE7">
            <w:pPr>
              <w:widowControl/>
              <w:jc w:val="center"/>
              <w:rPr>
                <w:rFonts w:ascii="宋体" w:hAnsi="宋体" w:cs="宋体" w:hint="eastAsia"/>
                <w:color w:val="000000"/>
                <w:kern w:val="0"/>
                <w:szCs w:val="21"/>
              </w:rPr>
            </w:pPr>
            <w:r w:rsidRPr="00E46889">
              <w:rPr>
                <w:rFonts w:ascii="宋体" w:hAnsi="宋体" w:cs="宋体" w:hint="eastAsia"/>
                <w:color w:val="000000"/>
                <w:kern w:val="0"/>
                <w:szCs w:val="21"/>
              </w:rPr>
              <w:t xml:space="preserve">　</w:t>
            </w:r>
          </w:p>
        </w:tc>
        <w:tc>
          <w:tcPr>
            <w:tcW w:w="2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A63B0B" w14:textId="77777777" w:rsidR="0046282B" w:rsidRPr="00E46889" w:rsidRDefault="0046282B" w:rsidP="00576CE7">
            <w:pPr>
              <w:widowControl/>
              <w:jc w:val="center"/>
              <w:rPr>
                <w:rFonts w:ascii="宋体" w:hAnsi="宋体" w:cs="宋体" w:hint="eastAsia"/>
                <w:color w:val="000000"/>
                <w:kern w:val="0"/>
                <w:szCs w:val="21"/>
              </w:rPr>
            </w:pPr>
            <w:r w:rsidRPr="00E46889">
              <w:rPr>
                <w:rFonts w:ascii="宋体" w:hAnsi="宋体" w:cs="宋体" w:hint="eastAsia"/>
                <w:color w:val="000000"/>
                <w:kern w:val="0"/>
                <w:szCs w:val="21"/>
              </w:rPr>
              <w:t xml:space="preserve">　</w:t>
            </w:r>
          </w:p>
        </w:tc>
        <w:tc>
          <w:tcPr>
            <w:tcW w:w="291" w:type="dxa"/>
            <w:tcBorders>
              <w:top w:val="nil"/>
              <w:left w:val="nil"/>
              <w:bottom w:val="single" w:sz="4" w:space="0" w:color="auto"/>
              <w:right w:val="single" w:sz="4" w:space="0" w:color="auto"/>
            </w:tcBorders>
            <w:shd w:val="clear" w:color="auto" w:fill="auto"/>
            <w:vAlign w:val="center"/>
            <w:hideMark/>
          </w:tcPr>
          <w:p w14:paraId="2033EE2A" w14:textId="77777777" w:rsidR="0046282B" w:rsidRPr="00E46889" w:rsidRDefault="0046282B" w:rsidP="00576CE7">
            <w:pPr>
              <w:widowControl/>
              <w:jc w:val="left"/>
              <w:rPr>
                <w:rFonts w:ascii="宋体" w:hAnsi="宋体" w:hint="eastAsia"/>
                <w:kern w:val="0"/>
                <w:szCs w:val="21"/>
              </w:rPr>
            </w:pPr>
            <w:r w:rsidRPr="00E46889">
              <w:rPr>
                <w:rFonts w:ascii="宋体" w:hAnsi="宋体"/>
                <w:kern w:val="0"/>
                <w:szCs w:val="21"/>
              </w:rPr>
              <w:t xml:space="preserve">　</w:t>
            </w:r>
          </w:p>
        </w:tc>
        <w:tc>
          <w:tcPr>
            <w:tcW w:w="275" w:type="dxa"/>
            <w:tcBorders>
              <w:top w:val="nil"/>
              <w:left w:val="nil"/>
              <w:bottom w:val="single" w:sz="4" w:space="0" w:color="auto"/>
              <w:right w:val="single" w:sz="4" w:space="0" w:color="auto"/>
            </w:tcBorders>
            <w:shd w:val="clear" w:color="auto" w:fill="auto"/>
            <w:hideMark/>
          </w:tcPr>
          <w:p w14:paraId="03447A95"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51F57E1"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4E7B43F5"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69EAEA1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423574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0AD77631"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06DDE8FB"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0A3F9AF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4529790F"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6316012D"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E37F52F"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3C6041D"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E987F8F"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B62858A"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4DA9CAE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05D9327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870F9E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1311A58"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3CC779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06158D1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03D36BA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60D6930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22D362D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282954A"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06A5F58D"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7C9E88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07E9853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4A94FFA"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0E6DE2F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8A9F47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B13D93D"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6381BD7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4F7DCB" w14:textId="77777777" w:rsidR="0046282B" w:rsidRPr="00E46889" w:rsidRDefault="0046282B" w:rsidP="00576CE7">
            <w:pPr>
              <w:widowControl/>
              <w:jc w:val="center"/>
              <w:rPr>
                <w:rFonts w:ascii="宋体" w:hAnsi="宋体" w:cs="宋体" w:hint="eastAsia"/>
                <w:kern w:val="0"/>
                <w:szCs w:val="21"/>
              </w:rPr>
            </w:pPr>
            <w:r w:rsidRPr="00E46889">
              <w:rPr>
                <w:rFonts w:ascii="宋体" w:hAnsi="宋体" w:cs="宋体" w:hint="eastAsia"/>
                <w:kern w:val="0"/>
                <w:szCs w:val="21"/>
              </w:rPr>
              <w:t xml:space="preserve">　</w:t>
            </w:r>
          </w:p>
        </w:tc>
      </w:tr>
      <w:tr w:rsidR="0046282B" w:rsidRPr="00E46889" w14:paraId="3AE9A902" w14:textId="77777777" w:rsidTr="00576CE7">
        <w:trPr>
          <w:trHeight w:val="240"/>
        </w:trPr>
        <w:tc>
          <w:tcPr>
            <w:tcW w:w="426" w:type="dxa"/>
            <w:vMerge/>
            <w:tcBorders>
              <w:top w:val="nil"/>
              <w:left w:val="single" w:sz="4" w:space="0" w:color="auto"/>
              <w:bottom w:val="single" w:sz="4" w:space="0" w:color="auto"/>
              <w:right w:val="single" w:sz="4" w:space="0" w:color="auto"/>
            </w:tcBorders>
            <w:vAlign w:val="center"/>
            <w:hideMark/>
          </w:tcPr>
          <w:p w14:paraId="6B007068" w14:textId="77777777" w:rsidR="0046282B" w:rsidRPr="00E46889" w:rsidRDefault="0046282B" w:rsidP="00576CE7">
            <w:pPr>
              <w:widowControl/>
              <w:jc w:val="left"/>
              <w:rPr>
                <w:rFonts w:ascii="宋体" w:hAnsi="宋体" w:hint="eastAsia"/>
                <w:kern w:val="0"/>
                <w:szCs w:val="21"/>
              </w:rPr>
            </w:pPr>
          </w:p>
        </w:tc>
        <w:tc>
          <w:tcPr>
            <w:tcW w:w="283" w:type="dxa"/>
            <w:vMerge/>
            <w:tcBorders>
              <w:top w:val="nil"/>
              <w:left w:val="single" w:sz="4" w:space="0" w:color="auto"/>
              <w:bottom w:val="single" w:sz="4" w:space="0" w:color="auto"/>
              <w:right w:val="single" w:sz="4" w:space="0" w:color="auto"/>
            </w:tcBorders>
            <w:vAlign w:val="center"/>
            <w:hideMark/>
          </w:tcPr>
          <w:p w14:paraId="0AE535CD" w14:textId="77777777" w:rsidR="0046282B" w:rsidRPr="00E46889" w:rsidRDefault="0046282B" w:rsidP="00576CE7">
            <w:pPr>
              <w:widowControl/>
              <w:jc w:val="left"/>
              <w:rPr>
                <w:rFonts w:ascii="宋体" w:hAnsi="宋体" w:hint="eastAsia"/>
                <w:kern w:val="0"/>
                <w:szCs w:val="21"/>
              </w:rPr>
            </w:pPr>
          </w:p>
        </w:tc>
        <w:tc>
          <w:tcPr>
            <w:tcW w:w="426" w:type="dxa"/>
            <w:vMerge/>
            <w:tcBorders>
              <w:top w:val="nil"/>
              <w:left w:val="single" w:sz="4" w:space="0" w:color="auto"/>
              <w:bottom w:val="single" w:sz="4" w:space="0" w:color="auto"/>
              <w:right w:val="single" w:sz="4" w:space="0" w:color="auto"/>
            </w:tcBorders>
            <w:vAlign w:val="center"/>
            <w:hideMark/>
          </w:tcPr>
          <w:p w14:paraId="164DC23B" w14:textId="77777777" w:rsidR="0046282B" w:rsidRPr="00E46889" w:rsidRDefault="0046282B" w:rsidP="00576CE7">
            <w:pPr>
              <w:widowControl/>
              <w:jc w:val="left"/>
              <w:rPr>
                <w:rFonts w:ascii="宋体" w:hAnsi="宋体" w:cs="宋体" w:hint="eastAsia"/>
                <w:color w:val="000000"/>
                <w:kern w:val="0"/>
                <w:szCs w:val="21"/>
              </w:rPr>
            </w:pPr>
          </w:p>
        </w:tc>
        <w:tc>
          <w:tcPr>
            <w:tcW w:w="284" w:type="dxa"/>
            <w:vMerge/>
            <w:tcBorders>
              <w:top w:val="nil"/>
              <w:left w:val="single" w:sz="4" w:space="0" w:color="auto"/>
              <w:bottom w:val="single" w:sz="4" w:space="0" w:color="auto"/>
              <w:right w:val="single" w:sz="4" w:space="0" w:color="auto"/>
            </w:tcBorders>
            <w:vAlign w:val="center"/>
            <w:hideMark/>
          </w:tcPr>
          <w:p w14:paraId="40211339" w14:textId="77777777" w:rsidR="0046282B" w:rsidRPr="00E46889" w:rsidRDefault="0046282B" w:rsidP="00576CE7">
            <w:pPr>
              <w:widowControl/>
              <w:jc w:val="left"/>
              <w:rPr>
                <w:rFonts w:ascii="宋体" w:hAnsi="宋体" w:cs="宋体" w:hint="eastAsia"/>
                <w:color w:val="000000"/>
                <w:kern w:val="0"/>
                <w:szCs w:val="21"/>
              </w:rPr>
            </w:pPr>
          </w:p>
        </w:tc>
        <w:tc>
          <w:tcPr>
            <w:tcW w:w="291" w:type="dxa"/>
            <w:tcBorders>
              <w:top w:val="nil"/>
              <w:left w:val="nil"/>
              <w:bottom w:val="single" w:sz="4" w:space="0" w:color="auto"/>
              <w:right w:val="single" w:sz="4" w:space="0" w:color="auto"/>
            </w:tcBorders>
            <w:shd w:val="clear" w:color="auto" w:fill="auto"/>
            <w:vAlign w:val="center"/>
            <w:hideMark/>
          </w:tcPr>
          <w:p w14:paraId="4FEB379D" w14:textId="77777777" w:rsidR="0046282B" w:rsidRPr="00E46889" w:rsidRDefault="0046282B" w:rsidP="00576CE7">
            <w:pPr>
              <w:widowControl/>
              <w:jc w:val="left"/>
              <w:rPr>
                <w:rFonts w:ascii="宋体" w:hAnsi="宋体" w:hint="eastAsia"/>
                <w:kern w:val="0"/>
                <w:szCs w:val="21"/>
              </w:rPr>
            </w:pPr>
            <w:r w:rsidRPr="00E46889">
              <w:rPr>
                <w:rFonts w:ascii="宋体" w:hAnsi="宋体"/>
                <w:kern w:val="0"/>
                <w:szCs w:val="21"/>
              </w:rPr>
              <w:t xml:space="preserve">　</w:t>
            </w:r>
          </w:p>
        </w:tc>
        <w:tc>
          <w:tcPr>
            <w:tcW w:w="275" w:type="dxa"/>
            <w:tcBorders>
              <w:top w:val="nil"/>
              <w:left w:val="nil"/>
              <w:bottom w:val="single" w:sz="4" w:space="0" w:color="auto"/>
              <w:right w:val="single" w:sz="4" w:space="0" w:color="auto"/>
            </w:tcBorders>
            <w:shd w:val="clear" w:color="auto" w:fill="auto"/>
            <w:hideMark/>
          </w:tcPr>
          <w:p w14:paraId="0DC16DEF"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0A332E1"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FE3BF6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7F3287D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092308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35B7FD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843E658"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FE8A14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A7EE19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0A0AFA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F7E643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4ED6883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73371DB"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BA39EEC"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F149EB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519002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B2700A6"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250DA8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12DBB75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2149591"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ABA87CF"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20F8E98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08233437"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4996CB7E"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39096C60"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98F8348"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51AC23EB"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53EAC224"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7026BBC3"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18FE1C22"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3" w:type="dxa"/>
            <w:tcBorders>
              <w:top w:val="nil"/>
              <w:left w:val="nil"/>
              <w:bottom w:val="single" w:sz="4" w:space="0" w:color="auto"/>
              <w:right w:val="single" w:sz="4" w:space="0" w:color="auto"/>
            </w:tcBorders>
            <w:shd w:val="clear" w:color="auto" w:fill="auto"/>
            <w:hideMark/>
          </w:tcPr>
          <w:p w14:paraId="6789F43B"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284" w:type="dxa"/>
            <w:tcBorders>
              <w:top w:val="nil"/>
              <w:left w:val="nil"/>
              <w:bottom w:val="single" w:sz="4" w:space="0" w:color="auto"/>
              <w:right w:val="single" w:sz="4" w:space="0" w:color="auto"/>
            </w:tcBorders>
            <w:shd w:val="clear" w:color="auto" w:fill="auto"/>
            <w:hideMark/>
          </w:tcPr>
          <w:p w14:paraId="326B57E5" w14:textId="77777777" w:rsidR="0046282B" w:rsidRPr="00E46889" w:rsidRDefault="0046282B" w:rsidP="00576CE7">
            <w:pPr>
              <w:widowControl/>
              <w:rPr>
                <w:rFonts w:ascii="宋体" w:hAnsi="宋体" w:hint="eastAsia"/>
                <w:kern w:val="0"/>
                <w:szCs w:val="21"/>
              </w:rPr>
            </w:pPr>
            <w:r w:rsidRPr="00E46889">
              <w:rPr>
                <w:rFonts w:ascii="宋体" w:hAnsi="宋体"/>
                <w:kern w:val="0"/>
                <w:szCs w:val="21"/>
              </w:rPr>
              <w:t xml:space="preserve">　</w:t>
            </w:r>
          </w:p>
        </w:tc>
        <w:tc>
          <w:tcPr>
            <w:tcW w:w="425" w:type="dxa"/>
            <w:vMerge/>
            <w:tcBorders>
              <w:top w:val="nil"/>
              <w:left w:val="single" w:sz="4" w:space="0" w:color="auto"/>
              <w:bottom w:val="single" w:sz="4" w:space="0" w:color="000000"/>
              <w:right w:val="single" w:sz="4" w:space="0" w:color="auto"/>
            </w:tcBorders>
            <w:vAlign w:val="center"/>
            <w:hideMark/>
          </w:tcPr>
          <w:p w14:paraId="5B17CB93" w14:textId="77777777" w:rsidR="0046282B" w:rsidRPr="00E46889" w:rsidRDefault="0046282B" w:rsidP="00576CE7">
            <w:pPr>
              <w:widowControl/>
              <w:jc w:val="left"/>
              <w:rPr>
                <w:rFonts w:ascii="宋体" w:hAnsi="宋体" w:cs="宋体" w:hint="eastAsia"/>
                <w:kern w:val="0"/>
                <w:szCs w:val="21"/>
              </w:rPr>
            </w:pPr>
          </w:p>
        </w:tc>
      </w:tr>
    </w:tbl>
    <w:p w14:paraId="31058D11" w14:textId="77777777" w:rsidR="0046282B" w:rsidRPr="00E46889" w:rsidRDefault="0046282B" w:rsidP="00545AFF">
      <w:pPr>
        <w:spacing w:line="360" w:lineRule="auto"/>
        <w:rPr>
          <w:rFonts w:ascii="宋体" w:hAnsi="宋体" w:hint="eastAsia"/>
        </w:rPr>
      </w:pPr>
      <w:r w:rsidRPr="00E46889">
        <w:rPr>
          <w:rFonts w:ascii="宋体" w:hAnsi="宋体"/>
        </w:rPr>
        <w:t>（</w:t>
      </w:r>
      <w:r w:rsidRPr="00E46889">
        <w:rPr>
          <w:rFonts w:ascii="宋体" w:hAnsi="宋体"/>
        </w:rPr>
        <w:t>2</w:t>
      </w:r>
      <w:r w:rsidRPr="00E46889">
        <w:rPr>
          <w:rFonts w:ascii="宋体" w:hAnsi="宋体"/>
        </w:rPr>
        <w:t>）体型评分标准</w:t>
      </w:r>
    </w:p>
    <w:p w14:paraId="3D0188C3" w14:textId="77777777" w:rsidR="0046282B" w:rsidRPr="00E46889" w:rsidRDefault="0046282B" w:rsidP="00545AFF">
      <w:pPr>
        <w:spacing w:line="360" w:lineRule="auto"/>
        <w:rPr>
          <w:rFonts w:ascii="宋体" w:hAnsi="宋体" w:hint="eastAsia"/>
        </w:rPr>
      </w:pPr>
      <w:r w:rsidRPr="00E46889">
        <w:rPr>
          <w:rFonts w:ascii="宋体" w:hAnsi="宋体"/>
        </w:rPr>
        <w:t>胸腰对比指数，即胸围和腰围的差值。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2569"/>
        <w:gridCol w:w="699"/>
        <w:gridCol w:w="659"/>
        <w:gridCol w:w="593"/>
        <w:gridCol w:w="559"/>
        <w:gridCol w:w="609"/>
        <w:gridCol w:w="1007"/>
      </w:tblGrid>
      <w:tr w:rsidR="0046282B" w:rsidRPr="00E46889" w14:paraId="50820060" w14:textId="77777777" w:rsidTr="00576CE7">
        <w:trPr>
          <w:trHeight w:val="399"/>
        </w:trPr>
        <w:tc>
          <w:tcPr>
            <w:tcW w:w="1668" w:type="dxa"/>
            <w:shd w:val="clear" w:color="auto" w:fill="auto"/>
            <w:vAlign w:val="center"/>
          </w:tcPr>
          <w:p w14:paraId="7EE87488" w14:textId="77777777" w:rsidR="0046282B" w:rsidRPr="00E46889" w:rsidRDefault="0046282B" w:rsidP="00576CE7">
            <w:pPr>
              <w:spacing w:line="360" w:lineRule="auto"/>
              <w:jc w:val="center"/>
              <w:rPr>
                <w:rFonts w:ascii="宋体" w:hAnsi="宋体" w:hint="eastAsia"/>
              </w:rPr>
            </w:pPr>
            <w:r w:rsidRPr="00E46889">
              <w:rPr>
                <w:rFonts w:ascii="宋体" w:hAnsi="宋体"/>
              </w:rPr>
              <w:t>指数</w:t>
            </w:r>
          </w:p>
        </w:tc>
        <w:tc>
          <w:tcPr>
            <w:tcW w:w="2693" w:type="dxa"/>
            <w:shd w:val="clear" w:color="auto" w:fill="auto"/>
            <w:vAlign w:val="center"/>
          </w:tcPr>
          <w:p w14:paraId="36CB817D" w14:textId="77777777" w:rsidR="0046282B" w:rsidRPr="00E46889" w:rsidRDefault="0046282B" w:rsidP="00576CE7">
            <w:pPr>
              <w:spacing w:line="360" w:lineRule="auto"/>
              <w:jc w:val="center"/>
              <w:rPr>
                <w:rFonts w:ascii="宋体" w:hAnsi="宋体" w:hint="eastAsia"/>
              </w:rPr>
            </w:pPr>
            <w:r w:rsidRPr="00E46889">
              <w:rPr>
                <w:rFonts w:ascii="宋体" w:hAnsi="宋体"/>
              </w:rPr>
              <w:t>指数含义</w:t>
            </w:r>
          </w:p>
        </w:tc>
        <w:tc>
          <w:tcPr>
            <w:tcW w:w="709" w:type="dxa"/>
            <w:shd w:val="clear" w:color="auto" w:fill="auto"/>
            <w:vAlign w:val="center"/>
          </w:tcPr>
          <w:p w14:paraId="38336A75" w14:textId="77777777" w:rsidR="0046282B" w:rsidRPr="00E46889" w:rsidRDefault="0046282B" w:rsidP="00576CE7">
            <w:pPr>
              <w:spacing w:line="360" w:lineRule="auto"/>
              <w:jc w:val="center"/>
              <w:rPr>
                <w:rFonts w:ascii="宋体" w:hAnsi="宋体" w:hint="eastAsia"/>
              </w:rPr>
            </w:pPr>
            <w:r w:rsidRPr="00E46889">
              <w:rPr>
                <w:rFonts w:ascii="宋体" w:hAnsi="宋体" w:hint="eastAsia"/>
              </w:rPr>
              <w:t>100</w:t>
            </w:r>
          </w:p>
        </w:tc>
        <w:tc>
          <w:tcPr>
            <w:tcW w:w="672" w:type="dxa"/>
            <w:shd w:val="clear" w:color="auto" w:fill="auto"/>
            <w:vAlign w:val="center"/>
          </w:tcPr>
          <w:p w14:paraId="2787E060" w14:textId="77777777" w:rsidR="0046282B" w:rsidRPr="00E46889" w:rsidRDefault="0046282B" w:rsidP="00576CE7">
            <w:pPr>
              <w:spacing w:line="360" w:lineRule="auto"/>
              <w:jc w:val="center"/>
              <w:rPr>
                <w:rFonts w:ascii="宋体" w:hAnsi="宋体" w:hint="eastAsia"/>
              </w:rPr>
            </w:pPr>
            <w:r w:rsidRPr="00E46889">
              <w:rPr>
                <w:rFonts w:ascii="宋体" w:hAnsi="宋体" w:hint="eastAsia"/>
              </w:rPr>
              <w:t>90</w:t>
            </w:r>
          </w:p>
        </w:tc>
        <w:tc>
          <w:tcPr>
            <w:tcW w:w="603" w:type="dxa"/>
            <w:shd w:val="clear" w:color="auto" w:fill="auto"/>
            <w:vAlign w:val="center"/>
          </w:tcPr>
          <w:p w14:paraId="22B77C7F" w14:textId="77777777" w:rsidR="0046282B" w:rsidRPr="00E46889" w:rsidRDefault="0046282B" w:rsidP="00576CE7">
            <w:pPr>
              <w:spacing w:line="360" w:lineRule="auto"/>
              <w:jc w:val="center"/>
              <w:rPr>
                <w:rFonts w:ascii="宋体" w:hAnsi="宋体" w:hint="eastAsia"/>
              </w:rPr>
            </w:pPr>
            <w:r w:rsidRPr="00E46889">
              <w:rPr>
                <w:rFonts w:ascii="宋体" w:hAnsi="宋体" w:hint="eastAsia"/>
              </w:rPr>
              <w:t>80</w:t>
            </w:r>
          </w:p>
        </w:tc>
        <w:tc>
          <w:tcPr>
            <w:tcW w:w="567" w:type="dxa"/>
            <w:shd w:val="clear" w:color="auto" w:fill="auto"/>
            <w:vAlign w:val="center"/>
          </w:tcPr>
          <w:p w14:paraId="742FE1C2" w14:textId="77777777" w:rsidR="0046282B" w:rsidRPr="00E46889" w:rsidRDefault="0046282B" w:rsidP="00576CE7">
            <w:pPr>
              <w:spacing w:line="360" w:lineRule="auto"/>
              <w:jc w:val="center"/>
              <w:rPr>
                <w:rFonts w:ascii="宋体" w:hAnsi="宋体" w:hint="eastAsia"/>
              </w:rPr>
            </w:pPr>
            <w:r w:rsidRPr="00E46889">
              <w:rPr>
                <w:rFonts w:ascii="宋体" w:hAnsi="宋体" w:hint="eastAsia"/>
              </w:rPr>
              <w:t>70</w:t>
            </w:r>
          </w:p>
        </w:tc>
        <w:tc>
          <w:tcPr>
            <w:tcW w:w="620" w:type="dxa"/>
            <w:shd w:val="clear" w:color="auto" w:fill="auto"/>
            <w:vAlign w:val="center"/>
          </w:tcPr>
          <w:p w14:paraId="6BF4D692" w14:textId="77777777" w:rsidR="0046282B" w:rsidRPr="00E46889" w:rsidRDefault="0046282B" w:rsidP="00576CE7">
            <w:pPr>
              <w:spacing w:line="360" w:lineRule="auto"/>
              <w:jc w:val="center"/>
              <w:rPr>
                <w:rFonts w:ascii="宋体" w:hAnsi="宋体" w:hint="eastAsia"/>
              </w:rPr>
            </w:pPr>
            <w:r w:rsidRPr="00E46889">
              <w:rPr>
                <w:rFonts w:ascii="宋体" w:hAnsi="宋体" w:hint="eastAsia"/>
              </w:rPr>
              <w:t>60</w:t>
            </w:r>
          </w:p>
        </w:tc>
        <w:tc>
          <w:tcPr>
            <w:tcW w:w="1041" w:type="dxa"/>
            <w:shd w:val="clear" w:color="auto" w:fill="auto"/>
            <w:vAlign w:val="center"/>
          </w:tcPr>
          <w:p w14:paraId="2AD88C10" w14:textId="77777777" w:rsidR="0046282B" w:rsidRPr="00E46889" w:rsidRDefault="0046282B" w:rsidP="00576CE7">
            <w:pPr>
              <w:spacing w:line="360" w:lineRule="auto"/>
              <w:jc w:val="center"/>
              <w:rPr>
                <w:rFonts w:ascii="宋体" w:hAnsi="宋体" w:hint="eastAsia"/>
              </w:rPr>
            </w:pPr>
            <w:r w:rsidRPr="00E46889">
              <w:rPr>
                <w:rFonts w:ascii="宋体" w:hAnsi="宋体"/>
              </w:rPr>
              <w:t>不及格</w:t>
            </w:r>
          </w:p>
        </w:tc>
      </w:tr>
      <w:tr w:rsidR="0046282B" w:rsidRPr="00E46889" w14:paraId="64981789" w14:textId="77777777" w:rsidTr="00576CE7">
        <w:trPr>
          <w:trHeight w:val="277"/>
        </w:trPr>
        <w:tc>
          <w:tcPr>
            <w:tcW w:w="1668" w:type="dxa"/>
            <w:shd w:val="clear" w:color="auto" w:fill="auto"/>
            <w:vAlign w:val="center"/>
          </w:tcPr>
          <w:p w14:paraId="2655566B" w14:textId="77777777" w:rsidR="0046282B" w:rsidRPr="00E46889" w:rsidRDefault="0046282B" w:rsidP="00576CE7">
            <w:pPr>
              <w:spacing w:line="360" w:lineRule="auto"/>
              <w:jc w:val="center"/>
              <w:rPr>
                <w:rFonts w:ascii="宋体" w:hAnsi="宋体" w:hint="eastAsia"/>
              </w:rPr>
            </w:pPr>
            <w:r w:rsidRPr="00E46889">
              <w:rPr>
                <w:rFonts w:ascii="宋体" w:hAnsi="宋体"/>
              </w:rPr>
              <w:t>胸腰对比指数</w:t>
            </w:r>
          </w:p>
        </w:tc>
        <w:tc>
          <w:tcPr>
            <w:tcW w:w="2693" w:type="dxa"/>
            <w:shd w:val="clear" w:color="auto" w:fill="auto"/>
            <w:vAlign w:val="center"/>
          </w:tcPr>
          <w:p w14:paraId="32E0FDCB" w14:textId="77777777" w:rsidR="0046282B" w:rsidRPr="00E46889" w:rsidRDefault="0046282B" w:rsidP="00576CE7">
            <w:pPr>
              <w:spacing w:line="360" w:lineRule="auto"/>
              <w:jc w:val="center"/>
              <w:rPr>
                <w:rFonts w:ascii="宋体" w:hAnsi="宋体" w:hint="eastAsia"/>
              </w:rPr>
            </w:pPr>
            <w:r w:rsidRPr="00E46889">
              <w:rPr>
                <w:rFonts w:ascii="宋体" w:hAnsi="宋体"/>
              </w:rPr>
              <w:t>胸围</w:t>
            </w:r>
            <w:r w:rsidRPr="00E46889">
              <w:rPr>
                <w:rFonts w:ascii="宋体" w:hAnsi="宋体"/>
              </w:rPr>
              <w:t xml:space="preserve"> — </w:t>
            </w:r>
            <w:r w:rsidRPr="00E46889">
              <w:rPr>
                <w:rFonts w:ascii="宋体" w:hAnsi="宋体"/>
              </w:rPr>
              <w:t>腰围</w:t>
            </w:r>
          </w:p>
        </w:tc>
        <w:tc>
          <w:tcPr>
            <w:tcW w:w="709" w:type="dxa"/>
            <w:shd w:val="clear" w:color="auto" w:fill="auto"/>
            <w:vAlign w:val="center"/>
          </w:tcPr>
          <w:p w14:paraId="7C75340D" w14:textId="77777777" w:rsidR="0046282B" w:rsidRPr="00E46889" w:rsidRDefault="0046282B" w:rsidP="00576CE7">
            <w:pPr>
              <w:spacing w:line="360" w:lineRule="auto"/>
              <w:jc w:val="center"/>
              <w:rPr>
                <w:rFonts w:ascii="宋体" w:hAnsi="宋体" w:hint="eastAsia"/>
              </w:rPr>
            </w:pPr>
            <w:r w:rsidRPr="00E46889">
              <w:rPr>
                <w:rFonts w:ascii="宋体" w:hAnsi="宋体" w:hint="eastAsia"/>
              </w:rPr>
              <w:t>30</w:t>
            </w:r>
          </w:p>
        </w:tc>
        <w:tc>
          <w:tcPr>
            <w:tcW w:w="672" w:type="dxa"/>
            <w:shd w:val="clear" w:color="auto" w:fill="auto"/>
            <w:vAlign w:val="center"/>
          </w:tcPr>
          <w:p w14:paraId="375AD8B9" w14:textId="77777777" w:rsidR="0046282B" w:rsidRPr="00E46889" w:rsidRDefault="0046282B" w:rsidP="00576CE7">
            <w:pPr>
              <w:spacing w:line="360" w:lineRule="auto"/>
              <w:jc w:val="center"/>
              <w:rPr>
                <w:rFonts w:ascii="宋体" w:hAnsi="宋体" w:hint="eastAsia"/>
              </w:rPr>
            </w:pPr>
            <w:r w:rsidRPr="00E46889">
              <w:rPr>
                <w:rFonts w:ascii="宋体" w:hAnsi="宋体" w:hint="eastAsia"/>
              </w:rPr>
              <w:t>25</w:t>
            </w:r>
          </w:p>
        </w:tc>
        <w:tc>
          <w:tcPr>
            <w:tcW w:w="603" w:type="dxa"/>
            <w:shd w:val="clear" w:color="auto" w:fill="auto"/>
            <w:vAlign w:val="center"/>
          </w:tcPr>
          <w:p w14:paraId="333910BE" w14:textId="77777777" w:rsidR="0046282B" w:rsidRPr="00E46889" w:rsidRDefault="0046282B" w:rsidP="00576CE7">
            <w:pPr>
              <w:spacing w:line="360" w:lineRule="auto"/>
              <w:jc w:val="center"/>
              <w:rPr>
                <w:rFonts w:ascii="宋体" w:hAnsi="宋体" w:hint="eastAsia"/>
              </w:rPr>
            </w:pPr>
            <w:r w:rsidRPr="00E46889">
              <w:rPr>
                <w:rFonts w:ascii="宋体" w:hAnsi="宋体" w:hint="eastAsia"/>
              </w:rPr>
              <w:t>20</w:t>
            </w:r>
          </w:p>
        </w:tc>
        <w:tc>
          <w:tcPr>
            <w:tcW w:w="567" w:type="dxa"/>
            <w:shd w:val="clear" w:color="auto" w:fill="auto"/>
            <w:vAlign w:val="center"/>
          </w:tcPr>
          <w:p w14:paraId="2F441334" w14:textId="77777777" w:rsidR="0046282B" w:rsidRPr="00E46889" w:rsidRDefault="0046282B" w:rsidP="00576CE7">
            <w:pPr>
              <w:spacing w:line="360" w:lineRule="auto"/>
              <w:jc w:val="center"/>
              <w:rPr>
                <w:rFonts w:ascii="宋体" w:hAnsi="宋体" w:hint="eastAsia"/>
              </w:rPr>
            </w:pPr>
            <w:r w:rsidRPr="00E46889">
              <w:rPr>
                <w:rFonts w:ascii="宋体" w:hAnsi="宋体"/>
              </w:rPr>
              <w:t>1</w:t>
            </w:r>
            <w:r w:rsidRPr="00E46889">
              <w:rPr>
                <w:rFonts w:ascii="宋体" w:hAnsi="宋体" w:hint="eastAsia"/>
              </w:rPr>
              <w:t>5</w:t>
            </w:r>
          </w:p>
        </w:tc>
        <w:tc>
          <w:tcPr>
            <w:tcW w:w="620" w:type="dxa"/>
            <w:shd w:val="clear" w:color="auto" w:fill="auto"/>
            <w:vAlign w:val="center"/>
          </w:tcPr>
          <w:p w14:paraId="61A184FC" w14:textId="77777777" w:rsidR="0046282B" w:rsidRPr="00E46889" w:rsidRDefault="0046282B" w:rsidP="00576CE7">
            <w:pPr>
              <w:spacing w:line="360" w:lineRule="auto"/>
              <w:jc w:val="center"/>
              <w:rPr>
                <w:rFonts w:ascii="宋体" w:hAnsi="宋体" w:hint="eastAsia"/>
              </w:rPr>
            </w:pPr>
            <w:r w:rsidRPr="00E46889">
              <w:rPr>
                <w:rFonts w:ascii="宋体" w:hAnsi="宋体" w:hint="eastAsia"/>
              </w:rPr>
              <w:t>10</w:t>
            </w:r>
          </w:p>
        </w:tc>
        <w:tc>
          <w:tcPr>
            <w:tcW w:w="1041" w:type="dxa"/>
            <w:shd w:val="clear" w:color="auto" w:fill="auto"/>
            <w:vAlign w:val="center"/>
          </w:tcPr>
          <w:p w14:paraId="0C77A240" w14:textId="77777777" w:rsidR="0046282B" w:rsidRPr="00E46889" w:rsidRDefault="0046282B" w:rsidP="00576CE7">
            <w:pPr>
              <w:spacing w:line="360" w:lineRule="auto"/>
              <w:jc w:val="center"/>
              <w:rPr>
                <w:rFonts w:ascii="宋体" w:hAnsi="宋体" w:hint="eastAsia"/>
              </w:rPr>
            </w:pPr>
            <w:r w:rsidRPr="00E46889">
              <w:rPr>
                <w:rFonts w:ascii="宋体" w:hAnsi="宋体" w:hint="eastAsia"/>
              </w:rPr>
              <w:t>9</w:t>
            </w:r>
            <w:r w:rsidRPr="00E46889">
              <w:rPr>
                <w:rFonts w:ascii="宋体" w:hAnsi="宋体" w:hint="eastAsia"/>
              </w:rPr>
              <w:t>及</w:t>
            </w:r>
            <w:r w:rsidRPr="00E46889">
              <w:rPr>
                <w:rFonts w:ascii="宋体" w:hAnsi="宋体"/>
              </w:rPr>
              <w:t>以下</w:t>
            </w:r>
          </w:p>
        </w:tc>
      </w:tr>
    </w:tbl>
    <w:p w14:paraId="39CBDC01" w14:textId="77777777" w:rsidR="0046282B" w:rsidRPr="00E46889" w:rsidRDefault="0046282B" w:rsidP="00545AFF">
      <w:pPr>
        <w:spacing w:line="360" w:lineRule="auto"/>
        <w:rPr>
          <w:rFonts w:ascii="宋体" w:hAnsi="宋体" w:hint="eastAsia"/>
        </w:rPr>
      </w:pPr>
      <w:r w:rsidRPr="00E46889">
        <w:rPr>
          <w:rFonts w:ascii="宋体" w:hAnsi="宋体" w:hint="eastAsia"/>
        </w:rPr>
        <w:t>注：（</w:t>
      </w:r>
      <w:r w:rsidRPr="00E46889">
        <w:rPr>
          <w:rFonts w:ascii="宋体" w:hAnsi="宋体" w:hint="eastAsia"/>
        </w:rPr>
        <w:t>1</w:t>
      </w:r>
      <w:r w:rsidRPr="00E46889">
        <w:rPr>
          <w:rFonts w:ascii="宋体" w:hAnsi="宋体" w:hint="eastAsia"/>
        </w:rPr>
        <w:t>）胸围减去腰围的得分；（</w:t>
      </w:r>
      <w:r w:rsidRPr="00E46889">
        <w:rPr>
          <w:rFonts w:ascii="宋体" w:hAnsi="宋体" w:hint="eastAsia"/>
        </w:rPr>
        <w:t>2</w:t>
      </w:r>
      <w:r w:rsidRPr="00E46889">
        <w:rPr>
          <w:rFonts w:ascii="宋体" w:hAnsi="宋体" w:hint="eastAsia"/>
        </w:rPr>
        <w:t>）分值之间</w:t>
      </w:r>
      <w:r w:rsidRPr="00E46889">
        <w:rPr>
          <w:rFonts w:ascii="宋体" w:hAnsi="宋体" w:hint="eastAsia"/>
        </w:rPr>
        <w:t>1</w:t>
      </w:r>
      <w:r w:rsidRPr="00E46889">
        <w:rPr>
          <w:rFonts w:ascii="宋体" w:hAnsi="宋体" w:hint="eastAsia"/>
        </w:rPr>
        <w:t>厘米</w:t>
      </w:r>
      <w:r w:rsidRPr="00E46889">
        <w:rPr>
          <w:rFonts w:ascii="宋体" w:hAnsi="宋体" w:hint="eastAsia"/>
        </w:rPr>
        <w:t>2</w:t>
      </w:r>
      <w:r w:rsidRPr="00E46889">
        <w:rPr>
          <w:rFonts w:ascii="宋体" w:hAnsi="宋体" w:hint="eastAsia"/>
        </w:rPr>
        <w:t>分。</w:t>
      </w:r>
    </w:p>
    <w:p w14:paraId="5CC3E828" w14:textId="77777777" w:rsidR="0046282B" w:rsidRPr="00E46889" w:rsidRDefault="0046282B">
      <w:pPr>
        <w:snapToGrid w:val="0"/>
        <w:spacing w:line="400" w:lineRule="exact"/>
        <w:ind w:firstLineChars="250" w:firstLine="600"/>
        <w:rPr>
          <w:rFonts w:ascii="宋体" w:hAnsi="宋体" w:hint="eastAsia"/>
          <w:b/>
          <w:color w:val="000000"/>
          <w:sz w:val="24"/>
        </w:rPr>
      </w:pPr>
    </w:p>
    <w:p w14:paraId="62AE1F8B" w14:textId="77777777" w:rsidR="0046282B" w:rsidRPr="00E46889" w:rsidRDefault="0046282B">
      <w:pPr>
        <w:snapToGrid w:val="0"/>
        <w:spacing w:line="400" w:lineRule="exact"/>
        <w:ind w:firstLineChars="250" w:firstLine="600"/>
        <w:rPr>
          <w:rFonts w:ascii="宋体" w:hAnsi="宋体" w:hint="eastAsia"/>
          <w:b/>
          <w:color w:val="000000"/>
          <w:sz w:val="24"/>
        </w:rPr>
      </w:pPr>
    </w:p>
    <w:p w14:paraId="4CFD0F9B"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t>5</w:t>
      </w:r>
      <w:r w:rsidRPr="00E46889">
        <w:rPr>
          <w:rFonts w:ascii="宋体" w:hAnsi="宋体" w:hint="eastAsia"/>
          <w:b/>
          <w:bCs/>
          <w:color w:val="000000"/>
          <w:szCs w:val="21"/>
        </w:rPr>
        <w:t>.14</w:t>
      </w:r>
      <w:r w:rsidRPr="00E46889">
        <w:rPr>
          <w:rFonts w:ascii="宋体" w:hAnsi="宋体" w:hint="eastAsia"/>
          <w:b/>
          <w:bCs/>
          <w:color w:val="000000"/>
          <w:szCs w:val="21"/>
        </w:rPr>
        <w:t>跆拳道</w:t>
      </w:r>
    </w:p>
    <w:p w14:paraId="234C8DAB" w14:textId="77777777" w:rsidR="0046282B" w:rsidRPr="00E46889" w:rsidRDefault="0046282B">
      <w:pPr>
        <w:snapToGrid w:val="0"/>
        <w:spacing w:line="400" w:lineRule="exact"/>
        <w:ind w:firstLineChars="250" w:firstLine="600"/>
        <w:rPr>
          <w:rFonts w:ascii="宋体" w:hAnsi="宋体" w:hint="eastAsia"/>
          <w:b/>
          <w:color w:val="000000"/>
          <w:sz w:val="24"/>
        </w:rPr>
      </w:pPr>
    </w:p>
    <w:p w14:paraId="4AE3A33A" w14:textId="77777777" w:rsidR="0046282B" w:rsidRPr="00E46889" w:rsidRDefault="0046282B" w:rsidP="00316EAA">
      <w:pPr>
        <w:spacing w:line="400" w:lineRule="exact"/>
        <w:rPr>
          <w:rFonts w:ascii="宋体" w:hAnsi="宋体" w:hint="eastAsia"/>
          <w:b/>
          <w:color w:val="000000"/>
          <w:szCs w:val="21"/>
        </w:rPr>
      </w:pPr>
      <w:r w:rsidRPr="00E46889">
        <w:rPr>
          <w:rFonts w:ascii="宋体" w:hAnsi="宋体" w:hint="eastAsia"/>
          <w:b/>
          <w:color w:val="000000"/>
          <w:szCs w:val="21"/>
        </w:rPr>
        <w:t>第一学期</w:t>
      </w:r>
    </w:p>
    <w:p w14:paraId="19F9B433" w14:textId="77777777" w:rsidR="0046282B" w:rsidRPr="00E46889" w:rsidRDefault="0046282B" w:rsidP="00316EAA">
      <w:pPr>
        <w:spacing w:line="400" w:lineRule="exact"/>
        <w:ind w:firstLineChars="200" w:firstLine="420"/>
        <w:rPr>
          <w:rFonts w:ascii="宋体" w:hAnsi="宋体" w:cs="AdobeSongStd-Light" w:hint="eastAsia"/>
          <w:color w:val="000000"/>
          <w:szCs w:val="21"/>
        </w:rPr>
      </w:pPr>
      <w:r w:rsidRPr="00E46889">
        <w:rPr>
          <w:rFonts w:ascii="宋体" w:hAnsi="宋体" w:cs="AdobeSongStd-Light" w:hint="eastAsia"/>
          <w:color w:val="000000"/>
          <w:szCs w:val="21"/>
        </w:rPr>
        <w:t xml:space="preserve">    </w:t>
      </w:r>
      <w:r w:rsidRPr="00E46889">
        <w:rPr>
          <w:rFonts w:ascii="宋体" w:hAnsi="宋体" w:cs="AdobeSongStd-Light" w:hint="eastAsia"/>
          <w:color w:val="000000"/>
          <w:szCs w:val="21"/>
        </w:rPr>
        <w:t>技术技评（</w:t>
      </w:r>
      <w:r w:rsidRPr="00E46889">
        <w:rPr>
          <w:rFonts w:ascii="宋体" w:hAnsi="宋体" w:cs="AdobeSongStd-Light" w:hint="eastAsia"/>
          <w:color w:val="000000"/>
          <w:szCs w:val="21"/>
        </w:rPr>
        <w:t>50</w:t>
      </w:r>
      <w:r w:rsidRPr="00E46889">
        <w:rPr>
          <w:rFonts w:ascii="宋体" w:hAnsi="宋体" w:cs="AdobeSongStd-Light" w:hint="eastAsia"/>
          <w:color w:val="000000"/>
          <w:szCs w:val="21"/>
        </w:rPr>
        <w:t>分）包括品势、腿法、评分标准见下表。</w:t>
      </w:r>
    </w:p>
    <w:p w14:paraId="1B82D0FC" w14:textId="77777777" w:rsidR="0046282B" w:rsidRPr="00E46889" w:rsidRDefault="0046282B" w:rsidP="00316EAA">
      <w:pPr>
        <w:spacing w:line="400" w:lineRule="exact"/>
        <w:rPr>
          <w:rFonts w:ascii="宋体" w:hAnsi="宋体" w:cs="AdobeSongStd-Light" w:hint="eastAsia"/>
          <w:b/>
          <w:color w:val="000000"/>
          <w:szCs w:val="21"/>
        </w:rPr>
      </w:pPr>
      <w:r w:rsidRPr="00E46889">
        <w:rPr>
          <w:rFonts w:ascii="宋体" w:hAnsi="宋体" w:cs="AdobeSongStd-Light" w:hint="eastAsia"/>
          <w:b/>
          <w:color w:val="000000"/>
          <w:szCs w:val="21"/>
        </w:rPr>
        <w:t>表</w:t>
      </w:r>
      <w:r w:rsidRPr="00E46889">
        <w:rPr>
          <w:rFonts w:ascii="宋体" w:hAnsi="宋体" w:cs="AdobeSongStd-Light" w:hint="eastAsia"/>
          <w:b/>
          <w:color w:val="000000"/>
          <w:szCs w:val="21"/>
        </w:rPr>
        <w:t>1</w:t>
      </w:r>
      <w:r w:rsidRPr="00E46889">
        <w:rPr>
          <w:rFonts w:ascii="宋体" w:hAnsi="宋体" w:cs="AdobeSongStd-Light" w:hint="eastAsia"/>
          <w:b/>
          <w:color w:val="000000"/>
          <w:szCs w:val="21"/>
        </w:rPr>
        <w:t>品势（</w:t>
      </w:r>
      <w:r w:rsidRPr="00E46889">
        <w:rPr>
          <w:rFonts w:ascii="宋体" w:hAnsi="宋体" w:cs="AdobeSongStd-Light" w:hint="eastAsia"/>
          <w:b/>
          <w:color w:val="000000"/>
          <w:szCs w:val="21"/>
        </w:rPr>
        <w:t>10%</w:t>
      </w:r>
      <w:r w:rsidRPr="00E46889">
        <w:rPr>
          <w:rFonts w:ascii="宋体" w:hAnsi="宋体" w:cs="AdobeSongStd-Light" w:hint="eastAsia"/>
          <w:b/>
          <w:color w:val="000000"/>
          <w:szCs w:val="21"/>
        </w:rPr>
        <w:t>）</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5"/>
        <w:gridCol w:w="6941"/>
      </w:tblGrid>
      <w:tr w:rsidR="0046282B" w:rsidRPr="00E46889" w14:paraId="083FC1D6" w14:textId="77777777" w:rsidTr="00576CE7">
        <w:trPr>
          <w:jc w:val="center"/>
        </w:trPr>
        <w:tc>
          <w:tcPr>
            <w:tcW w:w="1755" w:type="dxa"/>
          </w:tcPr>
          <w:p w14:paraId="04981FD4"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优秀</w:t>
            </w:r>
          </w:p>
          <w:p w14:paraId="5B09B80B"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9.0-10</w:t>
            </w:r>
            <w:r w:rsidRPr="00E46889">
              <w:rPr>
                <w:rFonts w:ascii="宋体" w:hAnsi="宋体" w:hint="eastAsia"/>
                <w:color w:val="000000"/>
                <w:szCs w:val="21"/>
              </w:rPr>
              <w:t>分）</w:t>
            </w:r>
          </w:p>
        </w:tc>
        <w:tc>
          <w:tcPr>
            <w:tcW w:w="6941" w:type="dxa"/>
            <w:vAlign w:val="center"/>
          </w:tcPr>
          <w:p w14:paraId="1EE66866"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能够熟练的完成品势整套动作的演练，完全按照品势要求发力非常准确，刚劲有力，演练风格突出。</w:t>
            </w:r>
          </w:p>
        </w:tc>
      </w:tr>
      <w:tr w:rsidR="0046282B" w:rsidRPr="00E46889" w14:paraId="2AD83072" w14:textId="77777777" w:rsidTr="00576CE7">
        <w:trPr>
          <w:jc w:val="center"/>
        </w:trPr>
        <w:tc>
          <w:tcPr>
            <w:tcW w:w="1755" w:type="dxa"/>
          </w:tcPr>
          <w:p w14:paraId="10FBEBBD"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良好</w:t>
            </w:r>
          </w:p>
          <w:p w14:paraId="2B8F5F98"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8.0-8.9</w:t>
            </w:r>
            <w:r w:rsidRPr="00E46889">
              <w:rPr>
                <w:rFonts w:ascii="宋体" w:hAnsi="宋体" w:hint="eastAsia"/>
                <w:color w:val="000000"/>
                <w:szCs w:val="21"/>
              </w:rPr>
              <w:t>分）</w:t>
            </w:r>
          </w:p>
        </w:tc>
        <w:tc>
          <w:tcPr>
            <w:tcW w:w="6941" w:type="dxa"/>
          </w:tcPr>
          <w:p w14:paraId="36530AF5"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能够熟练的完成品势整套动作的演练，按照品势要求发力较准确，能够突出一定的力度和风格。</w:t>
            </w:r>
          </w:p>
        </w:tc>
      </w:tr>
      <w:tr w:rsidR="0046282B" w:rsidRPr="00E46889" w14:paraId="4A2FCD3C" w14:textId="77777777" w:rsidTr="00576CE7">
        <w:trPr>
          <w:jc w:val="center"/>
        </w:trPr>
        <w:tc>
          <w:tcPr>
            <w:tcW w:w="1755" w:type="dxa"/>
          </w:tcPr>
          <w:p w14:paraId="42C75E47"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中等</w:t>
            </w:r>
          </w:p>
          <w:p w14:paraId="7578B3F7"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7.0-7.9</w:t>
            </w:r>
            <w:r w:rsidRPr="00E46889">
              <w:rPr>
                <w:rFonts w:ascii="宋体" w:hAnsi="宋体" w:hint="eastAsia"/>
                <w:color w:val="000000"/>
                <w:szCs w:val="21"/>
              </w:rPr>
              <w:t>分）</w:t>
            </w:r>
          </w:p>
        </w:tc>
        <w:tc>
          <w:tcPr>
            <w:tcW w:w="6941" w:type="dxa"/>
          </w:tcPr>
          <w:p w14:paraId="329CF355"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能够熟练的完成品势整套动作的演练，按照品势要求发力基本准确，能够突出一定的力度和风格。</w:t>
            </w:r>
          </w:p>
        </w:tc>
      </w:tr>
      <w:tr w:rsidR="0046282B" w:rsidRPr="00E46889" w14:paraId="146444BE" w14:textId="77777777" w:rsidTr="00576CE7">
        <w:trPr>
          <w:jc w:val="center"/>
        </w:trPr>
        <w:tc>
          <w:tcPr>
            <w:tcW w:w="1755" w:type="dxa"/>
          </w:tcPr>
          <w:p w14:paraId="26E149F8"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及格</w:t>
            </w:r>
          </w:p>
          <w:p w14:paraId="2BDF7A66"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6.0-6.9</w:t>
            </w:r>
            <w:r w:rsidRPr="00E46889">
              <w:rPr>
                <w:rFonts w:ascii="宋体" w:hAnsi="宋体" w:hint="eastAsia"/>
                <w:color w:val="000000"/>
                <w:szCs w:val="21"/>
              </w:rPr>
              <w:t>分）</w:t>
            </w:r>
          </w:p>
        </w:tc>
        <w:tc>
          <w:tcPr>
            <w:tcW w:w="6941" w:type="dxa"/>
          </w:tcPr>
          <w:p w14:paraId="37676396"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能够基本完成品势整套动作的演练，按照品势要求发力基本准确，有一定的力度。</w:t>
            </w:r>
          </w:p>
        </w:tc>
      </w:tr>
      <w:tr w:rsidR="0046282B" w:rsidRPr="00E46889" w14:paraId="665AF99E" w14:textId="77777777" w:rsidTr="00576CE7">
        <w:trPr>
          <w:jc w:val="center"/>
        </w:trPr>
        <w:tc>
          <w:tcPr>
            <w:tcW w:w="1755" w:type="dxa"/>
            <w:tcBorders>
              <w:top w:val="single" w:sz="4" w:space="0" w:color="auto"/>
              <w:left w:val="single" w:sz="4" w:space="0" w:color="auto"/>
              <w:bottom w:val="single" w:sz="4" w:space="0" w:color="auto"/>
              <w:right w:val="single" w:sz="4" w:space="0" w:color="auto"/>
            </w:tcBorders>
          </w:tcPr>
          <w:p w14:paraId="65ADD8EE" w14:textId="77777777" w:rsidR="0046282B" w:rsidRPr="00E46889" w:rsidRDefault="0046282B" w:rsidP="00576CE7">
            <w:pPr>
              <w:spacing w:line="400" w:lineRule="exact"/>
              <w:ind w:firstLineChars="150" w:firstLine="315"/>
              <w:rPr>
                <w:rFonts w:ascii="宋体" w:hAnsi="宋体" w:hint="eastAsia"/>
                <w:color w:val="000000"/>
                <w:szCs w:val="21"/>
              </w:rPr>
            </w:pPr>
            <w:r w:rsidRPr="00E46889">
              <w:rPr>
                <w:rFonts w:ascii="宋体" w:hAnsi="宋体" w:hint="eastAsia"/>
                <w:color w:val="000000"/>
                <w:szCs w:val="21"/>
              </w:rPr>
              <w:t>不及格</w:t>
            </w:r>
          </w:p>
          <w:p w14:paraId="59680D3C"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5.9</w:t>
            </w:r>
            <w:r w:rsidRPr="00E46889">
              <w:rPr>
                <w:rFonts w:ascii="宋体" w:hAnsi="宋体" w:hint="eastAsia"/>
                <w:color w:val="000000"/>
                <w:szCs w:val="21"/>
              </w:rPr>
              <w:t>分以下）</w:t>
            </w:r>
          </w:p>
        </w:tc>
        <w:tc>
          <w:tcPr>
            <w:tcW w:w="6941" w:type="dxa"/>
            <w:tcBorders>
              <w:top w:val="single" w:sz="4" w:space="0" w:color="auto"/>
              <w:left w:val="single" w:sz="4" w:space="0" w:color="auto"/>
              <w:bottom w:val="single" w:sz="4" w:space="0" w:color="auto"/>
              <w:right w:val="single" w:sz="4" w:space="0" w:color="auto"/>
            </w:tcBorders>
          </w:tcPr>
          <w:p w14:paraId="07D08A6C"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不能完成品势的演练。</w:t>
            </w:r>
          </w:p>
        </w:tc>
      </w:tr>
    </w:tbl>
    <w:p w14:paraId="4B271EEE" w14:textId="77777777" w:rsidR="0046282B" w:rsidRPr="00E46889" w:rsidRDefault="0046282B" w:rsidP="00316EAA">
      <w:pPr>
        <w:spacing w:line="400" w:lineRule="exact"/>
        <w:rPr>
          <w:rFonts w:ascii="宋体" w:hAnsi="宋体" w:hint="eastAsia"/>
          <w:b/>
          <w:bCs/>
          <w:color w:val="000000"/>
          <w:szCs w:val="21"/>
        </w:rPr>
      </w:pPr>
      <w:r w:rsidRPr="00E46889">
        <w:rPr>
          <w:rFonts w:ascii="宋体" w:hAnsi="宋体" w:hint="eastAsia"/>
          <w:b/>
          <w:bCs/>
          <w:color w:val="000000"/>
          <w:szCs w:val="21"/>
        </w:rPr>
        <w:t>表</w:t>
      </w:r>
      <w:r w:rsidRPr="00E46889">
        <w:rPr>
          <w:rFonts w:ascii="宋体" w:hAnsi="宋体" w:hint="eastAsia"/>
          <w:b/>
          <w:bCs/>
          <w:color w:val="000000"/>
          <w:szCs w:val="21"/>
        </w:rPr>
        <w:t>2</w:t>
      </w:r>
      <w:r w:rsidRPr="00E46889">
        <w:rPr>
          <w:rFonts w:ascii="宋体" w:hAnsi="宋体" w:hint="eastAsia"/>
          <w:b/>
          <w:bCs/>
          <w:color w:val="000000"/>
          <w:szCs w:val="21"/>
        </w:rPr>
        <w:t>腿法（</w:t>
      </w:r>
      <w:r w:rsidRPr="00E46889">
        <w:rPr>
          <w:rFonts w:ascii="宋体" w:hAnsi="宋体" w:hint="eastAsia"/>
          <w:b/>
          <w:bCs/>
          <w:color w:val="000000"/>
          <w:szCs w:val="21"/>
        </w:rPr>
        <w:t>40%</w:t>
      </w:r>
      <w:r w:rsidRPr="00E46889">
        <w:rPr>
          <w:rFonts w:ascii="宋体" w:hAnsi="宋体" w:hint="eastAsia"/>
          <w:b/>
          <w:bCs/>
          <w:color w:val="000000"/>
          <w:szCs w:val="21"/>
        </w:rPr>
        <w:t>）</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5"/>
        <w:gridCol w:w="6941"/>
      </w:tblGrid>
      <w:tr w:rsidR="0046282B" w:rsidRPr="00E46889" w14:paraId="05AA4B6C" w14:textId="77777777" w:rsidTr="00576CE7">
        <w:trPr>
          <w:jc w:val="center"/>
        </w:trPr>
        <w:tc>
          <w:tcPr>
            <w:tcW w:w="1755" w:type="dxa"/>
          </w:tcPr>
          <w:p w14:paraId="36DA65F4"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优秀</w:t>
            </w:r>
          </w:p>
          <w:p w14:paraId="73862524"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9.0-10</w:t>
            </w:r>
            <w:r w:rsidRPr="00E46889">
              <w:rPr>
                <w:rFonts w:ascii="宋体" w:hAnsi="宋体" w:hint="eastAsia"/>
                <w:color w:val="000000"/>
                <w:szCs w:val="21"/>
              </w:rPr>
              <w:t>分）</w:t>
            </w:r>
          </w:p>
        </w:tc>
        <w:tc>
          <w:tcPr>
            <w:tcW w:w="6941" w:type="dxa"/>
            <w:vAlign w:val="center"/>
          </w:tcPr>
          <w:p w14:paraId="7C4BDEAB"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腿法：能够熟练完成单个及组合腿法的演练，速度、力量非常符合实战要求。</w:t>
            </w:r>
          </w:p>
        </w:tc>
      </w:tr>
      <w:tr w:rsidR="0046282B" w:rsidRPr="00E46889" w14:paraId="448E627F" w14:textId="77777777" w:rsidTr="00576CE7">
        <w:trPr>
          <w:jc w:val="center"/>
        </w:trPr>
        <w:tc>
          <w:tcPr>
            <w:tcW w:w="1755" w:type="dxa"/>
          </w:tcPr>
          <w:p w14:paraId="711C271A"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良好</w:t>
            </w:r>
          </w:p>
          <w:p w14:paraId="60150B7A"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8.0-8.9</w:t>
            </w:r>
            <w:r w:rsidRPr="00E46889">
              <w:rPr>
                <w:rFonts w:ascii="宋体" w:hAnsi="宋体" w:hint="eastAsia"/>
                <w:color w:val="000000"/>
                <w:szCs w:val="21"/>
              </w:rPr>
              <w:t>分）</w:t>
            </w:r>
          </w:p>
        </w:tc>
        <w:tc>
          <w:tcPr>
            <w:tcW w:w="6941" w:type="dxa"/>
          </w:tcPr>
          <w:p w14:paraId="22662B0D"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腿法：能够熟练完成单个及组合腿法的演练，速度、力量较好，能够符合实战要求。</w:t>
            </w:r>
          </w:p>
        </w:tc>
      </w:tr>
      <w:tr w:rsidR="0046282B" w:rsidRPr="00E46889" w14:paraId="7DDB439C" w14:textId="77777777" w:rsidTr="00576CE7">
        <w:trPr>
          <w:jc w:val="center"/>
        </w:trPr>
        <w:tc>
          <w:tcPr>
            <w:tcW w:w="1755" w:type="dxa"/>
          </w:tcPr>
          <w:p w14:paraId="256574A2"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中等</w:t>
            </w:r>
          </w:p>
          <w:p w14:paraId="4038442B"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7.0-7.9</w:t>
            </w:r>
            <w:r w:rsidRPr="00E46889">
              <w:rPr>
                <w:rFonts w:ascii="宋体" w:hAnsi="宋体" w:hint="eastAsia"/>
                <w:color w:val="000000"/>
                <w:szCs w:val="21"/>
              </w:rPr>
              <w:t>分）</w:t>
            </w:r>
          </w:p>
        </w:tc>
        <w:tc>
          <w:tcPr>
            <w:tcW w:w="6941" w:type="dxa"/>
          </w:tcPr>
          <w:p w14:paraId="499BECE1" w14:textId="77777777" w:rsidR="0046282B" w:rsidRPr="00E46889" w:rsidRDefault="0046282B" w:rsidP="00576CE7">
            <w:pPr>
              <w:spacing w:line="360" w:lineRule="auto"/>
              <w:ind w:firstLineChars="150" w:firstLine="315"/>
              <w:rPr>
                <w:rFonts w:ascii="宋体" w:hAnsi="宋体" w:hint="eastAsia"/>
                <w:color w:val="000000"/>
                <w:szCs w:val="21"/>
              </w:rPr>
            </w:pPr>
            <w:r w:rsidRPr="00E46889">
              <w:rPr>
                <w:rFonts w:ascii="宋体" w:hAnsi="宋体" w:hint="eastAsia"/>
                <w:color w:val="000000"/>
                <w:szCs w:val="21"/>
              </w:rPr>
              <w:t>腿法：能够完成单个及组合腿法的演练，速度、力量符合实战要求。</w:t>
            </w:r>
          </w:p>
        </w:tc>
      </w:tr>
      <w:tr w:rsidR="0046282B" w:rsidRPr="00E46889" w14:paraId="75CBB656" w14:textId="77777777" w:rsidTr="00576CE7">
        <w:trPr>
          <w:jc w:val="center"/>
        </w:trPr>
        <w:tc>
          <w:tcPr>
            <w:tcW w:w="1755" w:type="dxa"/>
          </w:tcPr>
          <w:p w14:paraId="5FBDA9A3"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及格</w:t>
            </w:r>
          </w:p>
          <w:p w14:paraId="0A21B6B3"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lastRenderedPageBreak/>
              <w:t>（</w:t>
            </w:r>
            <w:r w:rsidRPr="00E46889">
              <w:rPr>
                <w:rFonts w:ascii="宋体" w:hAnsi="宋体" w:hint="eastAsia"/>
                <w:color w:val="000000"/>
                <w:szCs w:val="21"/>
              </w:rPr>
              <w:t>6.0-6.9</w:t>
            </w:r>
            <w:r w:rsidRPr="00E46889">
              <w:rPr>
                <w:rFonts w:ascii="宋体" w:hAnsi="宋体" w:hint="eastAsia"/>
                <w:color w:val="000000"/>
                <w:szCs w:val="21"/>
              </w:rPr>
              <w:t>分）</w:t>
            </w:r>
          </w:p>
        </w:tc>
        <w:tc>
          <w:tcPr>
            <w:tcW w:w="6941" w:type="dxa"/>
          </w:tcPr>
          <w:p w14:paraId="4A6A9465"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lastRenderedPageBreak/>
              <w:t>腿法：能够基本完成单个及组合腿法的演练，速度、力量基本符合实战要</w:t>
            </w:r>
            <w:r w:rsidRPr="00E46889">
              <w:rPr>
                <w:rFonts w:ascii="宋体" w:hAnsi="宋体" w:hint="eastAsia"/>
                <w:color w:val="000000"/>
                <w:szCs w:val="21"/>
              </w:rPr>
              <w:lastRenderedPageBreak/>
              <w:t>求。</w:t>
            </w:r>
          </w:p>
        </w:tc>
      </w:tr>
      <w:tr w:rsidR="0046282B" w:rsidRPr="00E46889" w14:paraId="323D9F7A" w14:textId="77777777" w:rsidTr="00576CE7">
        <w:trPr>
          <w:jc w:val="center"/>
        </w:trPr>
        <w:tc>
          <w:tcPr>
            <w:tcW w:w="1755" w:type="dxa"/>
            <w:tcBorders>
              <w:top w:val="single" w:sz="4" w:space="0" w:color="auto"/>
              <w:left w:val="single" w:sz="4" w:space="0" w:color="auto"/>
              <w:bottom w:val="single" w:sz="4" w:space="0" w:color="auto"/>
              <w:right w:val="single" w:sz="4" w:space="0" w:color="auto"/>
            </w:tcBorders>
          </w:tcPr>
          <w:p w14:paraId="231F04AB" w14:textId="77777777" w:rsidR="0046282B" w:rsidRPr="00E46889" w:rsidRDefault="0046282B" w:rsidP="00576CE7">
            <w:pPr>
              <w:spacing w:line="400" w:lineRule="exact"/>
              <w:ind w:firstLineChars="150" w:firstLine="315"/>
              <w:rPr>
                <w:rFonts w:ascii="宋体" w:hAnsi="宋体" w:hint="eastAsia"/>
                <w:color w:val="000000"/>
                <w:szCs w:val="21"/>
              </w:rPr>
            </w:pPr>
            <w:r w:rsidRPr="00E46889">
              <w:rPr>
                <w:rFonts w:ascii="宋体" w:hAnsi="宋体" w:hint="eastAsia"/>
                <w:color w:val="000000"/>
                <w:szCs w:val="21"/>
              </w:rPr>
              <w:lastRenderedPageBreak/>
              <w:t>不及格</w:t>
            </w:r>
          </w:p>
          <w:p w14:paraId="7802DEAC"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5.9</w:t>
            </w:r>
            <w:r w:rsidRPr="00E46889">
              <w:rPr>
                <w:rFonts w:ascii="宋体" w:hAnsi="宋体" w:hint="eastAsia"/>
                <w:color w:val="000000"/>
                <w:szCs w:val="21"/>
              </w:rPr>
              <w:t>分以下）</w:t>
            </w:r>
          </w:p>
        </w:tc>
        <w:tc>
          <w:tcPr>
            <w:tcW w:w="6941" w:type="dxa"/>
            <w:tcBorders>
              <w:top w:val="single" w:sz="4" w:space="0" w:color="auto"/>
              <w:left w:val="single" w:sz="4" w:space="0" w:color="auto"/>
              <w:bottom w:val="single" w:sz="4" w:space="0" w:color="auto"/>
              <w:right w:val="single" w:sz="4" w:space="0" w:color="auto"/>
            </w:tcBorders>
          </w:tcPr>
          <w:p w14:paraId="2125626C"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腿法：不能完成单个及组合腿法的演练，无速度、力量等。</w:t>
            </w:r>
          </w:p>
        </w:tc>
      </w:tr>
    </w:tbl>
    <w:p w14:paraId="011BE7C9" w14:textId="77777777" w:rsidR="0046282B" w:rsidRPr="00E46889" w:rsidRDefault="0046282B" w:rsidP="00316EAA">
      <w:pPr>
        <w:spacing w:line="400" w:lineRule="exact"/>
        <w:rPr>
          <w:rFonts w:ascii="宋体" w:hAnsi="宋体" w:cs="AdobeSongStd-Light" w:hint="eastAsia"/>
          <w:color w:val="000000"/>
          <w:szCs w:val="21"/>
        </w:rPr>
      </w:pPr>
    </w:p>
    <w:p w14:paraId="2697C30B" w14:textId="77777777" w:rsidR="0046282B" w:rsidRPr="00E46889" w:rsidRDefault="0046282B" w:rsidP="00316EAA">
      <w:pPr>
        <w:spacing w:line="400" w:lineRule="exact"/>
        <w:rPr>
          <w:rFonts w:ascii="宋体" w:hAnsi="宋体" w:hint="eastAsia"/>
          <w:b/>
          <w:color w:val="000000"/>
          <w:szCs w:val="21"/>
        </w:rPr>
      </w:pPr>
      <w:r w:rsidRPr="00E46889">
        <w:rPr>
          <w:rFonts w:ascii="宋体" w:hAnsi="宋体" w:hint="eastAsia"/>
          <w:b/>
          <w:color w:val="000000"/>
          <w:szCs w:val="21"/>
        </w:rPr>
        <w:t>第二学期</w:t>
      </w:r>
    </w:p>
    <w:p w14:paraId="2722393E" w14:textId="77777777" w:rsidR="0046282B" w:rsidRPr="00E46889" w:rsidRDefault="0046282B" w:rsidP="00316EAA">
      <w:pPr>
        <w:spacing w:line="400" w:lineRule="exact"/>
        <w:ind w:firstLineChars="200" w:firstLine="420"/>
        <w:rPr>
          <w:rFonts w:ascii="宋体" w:hAnsi="宋体" w:cs="AdobeSongStd-Light" w:hint="eastAsia"/>
          <w:color w:val="000000"/>
          <w:szCs w:val="21"/>
        </w:rPr>
      </w:pPr>
      <w:r w:rsidRPr="00E46889">
        <w:rPr>
          <w:rFonts w:ascii="宋体" w:hAnsi="宋体" w:cs="AdobeSongStd-Light" w:hint="eastAsia"/>
          <w:color w:val="000000"/>
          <w:szCs w:val="21"/>
        </w:rPr>
        <w:t xml:space="preserve">    </w:t>
      </w:r>
      <w:r w:rsidRPr="00E46889">
        <w:rPr>
          <w:rFonts w:ascii="宋体" w:hAnsi="宋体" w:cs="AdobeSongStd-Light" w:hint="eastAsia"/>
          <w:color w:val="000000"/>
          <w:szCs w:val="21"/>
        </w:rPr>
        <w:t>技术技评（</w:t>
      </w:r>
      <w:r w:rsidRPr="00E46889">
        <w:rPr>
          <w:rFonts w:ascii="宋体" w:hAnsi="宋体" w:cs="AdobeSongStd-Light" w:hint="eastAsia"/>
          <w:color w:val="000000"/>
          <w:szCs w:val="21"/>
        </w:rPr>
        <w:t>50</w:t>
      </w:r>
      <w:r w:rsidRPr="00E46889">
        <w:rPr>
          <w:rFonts w:ascii="宋体" w:hAnsi="宋体" w:cs="AdobeSongStd-Light" w:hint="eastAsia"/>
          <w:color w:val="000000"/>
          <w:szCs w:val="21"/>
        </w:rPr>
        <w:t>分）包括品势、实战技术、评分标准见下表。</w:t>
      </w:r>
    </w:p>
    <w:p w14:paraId="66FABFFF" w14:textId="77777777" w:rsidR="0046282B" w:rsidRPr="00E46889" w:rsidRDefault="0046282B" w:rsidP="00316EAA">
      <w:pPr>
        <w:spacing w:line="400" w:lineRule="exact"/>
        <w:rPr>
          <w:rFonts w:ascii="宋体" w:hAnsi="宋体" w:cs="AdobeSongStd-Light" w:hint="eastAsia"/>
          <w:b/>
          <w:color w:val="000000"/>
          <w:szCs w:val="21"/>
        </w:rPr>
      </w:pPr>
      <w:r w:rsidRPr="00E46889">
        <w:rPr>
          <w:rFonts w:ascii="宋体" w:hAnsi="宋体" w:cs="AdobeSongStd-Light" w:hint="eastAsia"/>
          <w:b/>
          <w:color w:val="000000"/>
          <w:szCs w:val="21"/>
        </w:rPr>
        <w:t>表</w:t>
      </w:r>
      <w:r w:rsidRPr="00E46889">
        <w:rPr>
          <w:rFonts w:ascii="宋体" w:hAnsi="宋体" w:cs="AdobeSongStd-Light" w:hint="eastAsia"/>
          <w:b/>
          <w:color w:val="000000"/>
          <w:szCs w:val="21"/>
        </w:rPr>
        <w:t>1</w:t>
      </w:r>
      <w:r w:rsidRPr="00E46889">
        <w:rPr>
          <w:rFonts w:ascii="宋体" w:hAnsi="宋体" w:cs="AdobeSongStd-Light" w:hint="eastAsia"/>
          <w:b/>
          <w:color w:val="000000"/>
          <w:szCs w:val="21"/>
        </w:rPr>
        <w:t>品势（</w:t>
      </w:r>
      <w:r w:rsidRPr="00E46889">
        <w:rPr>
          <w:rFonts w:ascii="宋体" w:hAnsi="宋体" w:cs="AdobeSongStd-Light" w:hint="eastAsia"/>
          <w:b/>
          <w:color w:val="000000"/>
          <w:szCs w:val="21"/>
        </w:rPr>
        <w:t>10%</w:t>
      </w:r>
      <w:r w:rsidRPr="00E46889">
        <w:rPr>
          <w:rFonts w:ascii="宋体" w:hAnsi="宋体" w:cs="AdobeSongStd-Light" w:hint="eastAsia"/>
          <w:b/>
          <w:color w:val="000000"/>
          <w:szCs w:val="21"/>
        </w:rPr>
        <w:t>）</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5"/>
        <w:gridCol w:w="6941"/>
      </w:tblGrid>
      <w:tr w:rsidR="0046282B" w:rsidRPr="00E46889" w14:paraId="37E43346" w14:textId="77777777" w:rsidTr="00576CE7">
        <w:trPr>
          <w:jc w:val="center"/>
        </w:trPr>
        <w:tc>
          <w:tcPr>
            <w:tcW w:w="1755" w:type="dxa"/>
          </w:tcPr>
          <w:p w14:paraId="3CA4923C"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优秀</w:t>
            </w:r>
          </w:p>
          <w:p w14:paraId="108ADBDF"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9.0-10</w:t>
            </w:r>
            <w:r w:rsidRPr="00E46889">
              <w:rPr>
                <w:rFonts w:ascii="宋体" w:hAnsi="宋体" w:hint="eastAsia"/>
                <w:color w:val="000000"/>
                <w:szCs w:val="21"/>
              </w:rPr>
              <w:t>分）</w:t>
            </w:r>
          </w:p>
        </w:tc>
        <w:tc>
          <w:tcPr>
            <w:tcW w:w="6941" w:type="dxa"/>
            <w:vAlign w:val="center"/>
          </w:tcPr>
          <w:p w14:paraId="3A21A5D8"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能够熟练的完成品势整套动作的演练，完全按照品势要求发力非常准确，刚劲有力，演练风格突出。</w:t>
            </w:r>
          </w:p>
        </w:tc>
      </w:tr>
      <w:tr w:rsidR="0046282B" w:rsidRPr="00E46889" w14:paraId="3928B545" w14:textId="77777777" w:rsidTr="00576CE7">
        <w:trPr>
          <w:jc w:val="center"/>
        </w:trPr>
        <w:tc>
          <w:tcPr>
            <w:tcW w:w="1755" w:type="dxa"/>
          </w:tcPr>
          <w:p w14:paraId="488FDC2C"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良好</w:t>
            </w:r>
          </w:p>
          <w:p w14:paraId="51FE525C"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8.0-8.9</w:t>
            </w:r>
            <w:r w:rsidRPr="00E46889">
              <w:rPr>
                <w:rFonts w:ascii="宋体" w:hAnsi="宋体" w:hint="eastAsia"/>
                <w:color w:val="000000"/>
                <w:szCs w:val="21"/>
              </w:rPr>
              <w:t>分）</w:t>
            </w:r>
          </w:p>
        </w:tc>
        <w:tc>
          <w:tcPr>
            <w:tcW w:w="6941" w:type="dxa"/>
          </w:tcPr>
          <w:p w14:paraId="24AA6D1D"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能够熟练的完成品势整套动作的演练，按照品势要求发力较准确，能够突出一定的力度和风格。</w:t>
            </w:r>
          </w:p>
        </w:tc>
      </w:tr>
      <w:tr w:rsidR="0046282B" w:rsidRPr="00E46889" w14:paraId="2D1DCA38" w14:textId="77777777" w:rsidTr="00576CE7">
        <w:trPr>
          <w:jc w:val="center"/>
        </w:trPr>
        <w:tc>
          <w:tcPr>
            <w:tcW w:w="1755" w:type="dxa"/>
          </w:tcPr>
          <w:p w14:paraId="69BEF9B2"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中等</w:t>
            </w:r>
          </w:p>
          <w:p w14:paraId="5E7E1580"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7.0-7.9</w:t>
            </w:r>
            <w:r w:rsidRPr="00E46889">
              <w:rPr>
                <w:rFonts w:ascii="宋体" w:hAnsi="宋体" w:hint="eastAsia"/>
                <w:color w:val="000000"/>
                <w:szCs w:val="21"/>
              </w:rPr>
              <w:t>分）</w:t>
            </w:r>
          </w:p>
        </w:tc>
        <w:tc>
          <w:tcPr>
            <w:tcW w:w="6941" w:type="dxa"/>
          </w:tcPr>
          <w:p w14:paraId="260BC8A9"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能够熟练的完成品势整套动作的演练，按照品势要求发力基本准确，能够突出一定的力度和风格。</w:t>
            </w:r>
          </w:p>
        </w:tc>
      </w:tr>
      <w:tr w:rsidR="0046282B" w:rsidRPr="00E46889" w14:paraId="0DA49D2F" w14:textId="77777777" w:rsidTr="00576CE7">
        <w:trPr>
          <w:jc w:val="center"/>
        </w:trPr>
        <w:tc>
          <w:tcPr>
            <w:tcW w:w="1755" w:type="dxa"/>
          </w:tcPr>
          <w:p w14:paraId="6AE3A37A"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及格</w:t>
            </w:r>
          </w:p>
          <w:p w14:paraId="3A03770E"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6.0-6.9</w:t>
            </w:r>
            <w:r w:rsidRPr="00E46889">
              <w:rPr>
                <w:rFonts w:ascii="宋体" w:hAnsi="宋体" w:hint="eastAsia"/>
                <w:color w:val="000000"/>
                <w:szCs w:val="21"/>
              </w:rPr>
              <w:t>分）</w:t>
            </w:r>
          </w:p>
        </w:tc>
        <w:tc>
          <w:tcPr>
            <w:tcW w:w="6941" w:type="dxa"/>
          </w:tcPr>
          <w:p w14:paraId="31FB381E"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能够基本完成品势整套动作的演练，按照品势要求发力基本准确，有一定的力度。</w:t>
            </w:r>
          </w:p>
        </w:tc>
      </w:tr>
      <w:tr w:rsidR="0046282B" w:rsidRPr="00E46889" w14:paraId="730910B0" w14:textId="77777777" w:rsidTr="00576CE7">
        <w:trPr>
          <w:jc w:val="center"/>
        </w:trPr>
        <w:tc>
          <w:tcPr>
            <w:tcW w:w="1755" w:type="dxa"/>
            <w:tcBorders>
              <w:top w:val="single" w:sz="4" w:space="0" w:color="auto"/>
              <w:left w:val="single" w:sz="4" w:space="0" w:color="auto"/>
              <w:bottom w:val="single" w:sz="4" w:space="0" w:color="auto"/>
              <w:right w:val="single" w:sz="4" w:space="0" w:color="auto"/>
            </w:tcBorders>
          </w:tcPr>
          <w:p w14:paraId="7F2ED615" w14:textId="77777777" w:rsidR="0046282B" w:rsidRPr="00E46889" w:rsidRDefault="0046282B" w:rsidP="00576CE7">
            <w:pPr>
              <w:spacing w:line="400" w:lineRule="exact"/>
              <w:ind w:firstLineChars="150" w:firstLine="315"/>
              <w:rPr>
                <w:rFonts w:ascii="宋体" w:hAnsi="宋体" w:hint="eastAsia"/>
                <w:color w:val="000000"/>
                <w:szCs w:val="21"/>
              </w:rPr>
            </w:pPr>
            <w:r w:rsidRPr="00E46889">
              <w:rPr>
                <w:rFonts w:ascii="宋体" w:hAnsi="宋体" w:hint="eastAsia"/>
                <w:color w:val="000000"/>
                <w:szCs w:val="21"/>
              </w:rPr>
              <w:t>不及格</w:t>
            </w:r>
          </w:p>
          <w:p w14:paraId="42D7E4CE"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5.9</w:t>
            </w:r>
            <w:r w:rsidRPr="00E46889">
              <w:rPr>
                <w:rFonts w:ascii="宋体" w:hAnsi="宋体" w:hint="eastAsia"/>
                <w:color w:val="000000"/>
                <w:szCs w:val="21"/>
              </w:rPr>
              <w:t>分以下）</w:t>
            </w:r>
          </w:p>
        </w:tc>
        <w:tc>
          <w:tcPr>
            <w:tcW w:w="6941" w:type="dxa"/>
            <w:tcBorders>
              <w:top w:val="single" w:sz="4" w:space="0" w:color="auto"/>
              <w:left w:val="single" w:sz="4" w:space="0" w:color="auto"/>
              <w:bottom w:val="single" w:sz="4" w:space="0" w:color="auto"/>
              <w:right w:val="single" w:sz="4" w:space="0" w:color="auto"/>
            </w:tcBorders>
          </w:tcPr>
          <w:p w14:paraId="6F71925E"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不能完成品势的演练。</w:t>
            </w:r>
          </w:p>
        </w:tc>
      </w:tr>
    </w:tbl>
    <w:p w14:paraId="3DD2298C" w14:textId="77777777" w:rsidR="0046282B" w:rsidRPr="00E46889" w:rsidRDefault="0046282B" w:rsidP="00316EAA">
      <w:pPr>
        <w:spacing w:line="400" w:lineRule="exact"/>
        <w:rPr>
          <w:rFonts w:ascii="宋体" w:hAnsi="宋体" w:hint="eastAsia"/>
          <w:b/>
          <w:bCs/>
          <w:color w:val="000000"/>
          <w:szCs w:val="21"/>
        </w:rPr>
      </w:pPr>
      <w:r w:rsidRPr="00E46889">
        <w:rPr>
          <w:rFonts w:ascii="宋体" w:hAnsi="宋体" w:hint="eastAsia"/>
          <w:b/>
          <w:bCs/>
          <w:color w:val="000000"/>
          <w:szCs w:val="21"/>
        </w:rPr>
        <w:t>表</w:t>
      </w:r>
      <w:r w:rsidRPr="00E46889">
        <w:rPr>
          <w:rFonts w:ascii="宋体" w:hAnsi="宋体" w:hint="eastAsia"/>
          <w:b/>
          <w:bCs/>
          <w:color w:val="000000"/>
          <w:szCs w:val="21"/>
        </w:rPr>
        <w:t>2</w:t>
      </w:r>
      <w:r w:rsidRPr="00E46889">
        <w:rPr>
          <w:rFonts w:ascii="宋体" w:hAnsi="宋体" w:hint="eastAsia"/>
          <w:b/>
          <w:bCs/>
          <w:color w:val="000000"/>
          <w:szCs w:val="21"/>
        </w:rPr>
        <w:t>腿法（</w:t>
      </w:r>
      <w:r w:rsidRPr="00E46889">
        <w:rPr>
          <w:rFonts w:ascii="宋体" w:hAnsi="宋体" w:hint="eastAsia"/>
          <w:b/>
          <w:bCs/>
          <w:color w:val="000000"/>
          <w:szCs w:val="21"/>
        </w:rPr>
        <w:t>40%</w:t>
      </w:r>
      <w:r w:rsidRPr="00E46889">
        <w:rPr>
          <w:rFonts w:ascii="宋体" w:hAnsi="宋体" w:hint="eastAsia"/>
          <w:b/>
          <w:bCs/>
          <w:color w:val="000000"/>
          <w:szCs w:val="21"/>
        </w:rPr>
        <w:t>）</w:t>
      </w: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5"/>
        <w:gridCol w:w="6941"/>
      </w:tblGrid>
      <w:tr w:rsidR="0046282B" w:rsidRPr="00E46889" w14:paraId="5CCE5FD1" w14:textId="77777777" w:rsidTr="00576CE7">
        <w:trPr>
          <w:jc w:val="center"/>
        </w:trPr>
        <w:tc>
          <w:tcPr>
            <w:tcW w:w="1755" w:type="dxa"/>
          </w:tcPr>
          <w:p w14:paraId="4290B235"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优秀</w:t>
            </w:r>
          </w:p>
          <w:p w14:paraId="441166A2"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9.0-10</w:t>
            </w:r>
            <w:r w:rsidRPr="00E46889">
              <w:rPr>
                <w:rFonts w:ascii="宋体" w:hAnsi="宋体" w:hint="eastAsia"/>
                <w:color w:val="000000"/>
                <w:szCs w:val="21"/>
              </w:rPr>
              <w:t>分）</w:t>
            </w:r>
          </w:p>
        </w:tc>
        <w:tc>
          <w:tcPr>
            <w:tcW w:w="6941" w:type="dxa"/>
            <w:vAlign w:val="center"/>
          </w:tcPr>
          <w:p w14:paraId="6A9B2459"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实战：在结业考试中能够熟练的运用各种腿法且进攻及防守意识非常强，基本可以参加地区性的跆拳道比赛。</w:t>
            </w:r>
          </w:p>
        </w:tc>
      </w:tr>
      <w:tr w:rsidR="0046282B" w:rsidRPr="00E46889" w14:paraId="2B83D986" w14:textId="77777777" w:rsidTr="00576CE7">
        <w:trPr>
          <w:jc w:val="center"/>
        </w:trPr>
        <w:tc>
          <w:tcPr>
            <w:tcW w:w="1755" w:type="dxa"/>
          </w:tcPr>
          <w:p w14:paraId="743ECDEF"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良好</w:t>
            </w:r>
          </w:p>
          <w:p w14:paraId="286F3114"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8.0-8.9</w:t>
            </w:r>
            <w:r w:rsidRPr="00E46889">
              <w:rPr>
                <w:rFonts w:ascii="宋体" w:hAnsi="宋体" w:hint="eastAsia"/>
                <w:color w:val="000000"/>
                <w:szCs w:val="21"/>
              </w:rPr>
              <w:t>分）</w:t>
            </w:r>
          </w:p>
        </w:tc>
        <w:tc>
          <w:tcPr>
            <w:tcW w:w="6941" w:type="dxa"/>
          </w:tcPr>
          <w:p w14:paraId="4CBA8B6E"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实战：在结业考试中能够熟练的运用各种腿法且进攻及防守意识较好，符合实战要求，基本可以参加地区性的跆拳道比赛。</w:t>
            </w:r>
          </w:p>
        </w:tc>
      </w:tr>
      <w:tr w:rsidR="0046282B" w:rsidRPr="00E46889" w14:paraId="0B488550" w14:textId="77777777" w:rsidTr="00576CE7">
        <w:trPr>
          <w:jc w:val="center"/>
        </w:trPr>
        <w:tc>
          <w:tcPr>
            <w:tcW w:w="1755" w:type="dxa"/>
          </w:tcPr>
          <w:p w14:paraId="7C3CA5FE"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中等</w:t>
            </w:r>
          </w:p>
          <w:p w14:paraId="3DB909F1"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7.0-7.9</w:t>
            </w:r>
            <w:r w:rsidRPr="00E46889">
              <w:rPr>
                <w:rFonts w:ascii="宋体" w:hAnsi="宋体" w:hint="eastAsia"/>
                <w:color w:val="000000"/>
                <w:szCs w:val="21"/>
              </w:rPr>
              <w:t>分）</w:t>
            </w:r>
          </w:p>
        </w:tc>
        <w:tc>
          <w:tcPr>
            <w:tcW w:w="6941" w:type="dxa"/>
          </w:tcPr>
          <w:p w14:paraId="7EBF4860"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实战：在结业考试中能够熟练的运用各种腿法且进攻及防守意识符合实战要求。</w:t>
            </w:r>
          </w:p>
        </w:tc>
      </w:tr>
      <w:tr w:rsidR="0046282B" w:rsidRPr="00E46889" w14:paraId="5B407EC2" w14:textId="77777777" w:rsidTr="00576CE7">
        <w:trPr>
          <w:jc w:val="center"/>
        </w:trPr>
        <w:tc>
          <w:tcPr>
            <w:tcW w:w="1755" w:type="dxa"/>
          </w:tcPr>
          <w:p w14:paraId="782EFA0B"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及格</w:t>
            </w:r>
          </w:p>
          <w:p w14:paraId="3D3B69BD"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6.0-6.9</w:t>
            </w:r>
            <w:r w:rsidRPr="00E46889">
              <w:rPr>
                <w:rFonts w:ascii="宋体" w:hAnsi="宋体" w:hint="eastAsia"/>
                <w:color w:val="000000"/>
                <w:szCs w:val="21"/>
              </w:rPr>
              <w:t>分）</w:t>
            </w:r>
          </w:p>
        </w:tc>
        <w:tc>
          <w:tcPr>
            <w:tcW w:w="6941" w:type="dxa"/>
          </w:tcPr>
          <w:p w14:paraId="2B54474F" w14:textId="77777777" w:rsidR="0046282B" w:rsidRPr="00E46889" w:rsidRDefault="0046282B" w:rsidP="00576CE7">
            <w:pPr>
              <w:spacing w:line="360" w:lineRule="auto"/>
              <w:jc w:val="center"/>
              <w:rPr>
                <w:rFonts w:ascii="宋体" w:hAnsi="宋体" w:hint="eastAsia"/>
                <w:color w:val="000000"/>
                <w:szCs w:val="21"/>
              </w:rPr>
            </w:pPr>
            <w:r w:rsidRPr="00E46889">
              <w:rPr>
                <w:rFonts w:ascii="宋体" w:hAnsi="宋体" w:hint="eastAsia"/>
                <w:color w:val="000000"/>
                <w:szCs w:val="21"/>
              </w:rPr>
              <w:t>实战：在结业考试中能够熟练的运用各种腿法且进攻及防守意识基本符合实战要求。</w:t>
            </w:r>
          </w:p>
        </w:tc>
      </w:tr>
      <w:tr w:rsidR="0046282B" w:rsidRPr="00E46889" w14:paraId="54F1DD4D" w14:textId="77777777" w:rsidTr="00576CE7">
        <w:trPr>
          <w:jc w:val="center"/>
        </w:trPr>
        <w:tc>
          <w:tcPr>
            <w:tcW w:w="1755" w:type="dxa"/>
            <w:tcBorders>
              <w:top w:val="single" w:sz="4" w:space="0" w:color="auto"/>
              <w:left w:val="single" w:sz="4" w:space="0" w:color="auto"/>
              <w:bottom w:val="single" w:sz="4" w:space="0" w:color="auto"/>
              <w:right w:val="single" w:sz="4" w:space="0" w:color="auto"/>
            </w:tcBorders>
          </w:tcPr>
          <w:p w14:paraId="544BC93E" w14:textId="77777777" w:rsidR="0046282B" w:rsidRPr="00E46889" w:rsidRDefault="0046282B" w:rsidP="00576CE7">
            <w:pPr>
              <w:spacing w:line="400" w:lineRule="exact"/>
              <w:ind w:firstLineChars="150" w:firstLine="315"/>
              <w:rPr>
                <w:rFonts w:ascii="宋体" w:hAnsi="宋体" w:hint="eastAsia"/>
                <w:color w:val="000000"/>
                <w:szCs w:val="21"/>
              </w:rPr>
            </w:pPr>
            <w:r w:rsidRPr="00E46889">
              <w:rPr>
                <w:rFonts w:ascii="宋体" w:hAnsi="宋体" w:hint="eastAsia"/>
                <w:color w:val="000000"/>
                <w:szCs w:val="21"/>
              </w:rPr>
              <w:t>不及格</w:t>
            </w:r>
          </w:p>
          <w:p w14:paraId="7A743785" w14:textId="77777777" w:rsidR="0046282B" w:rsidRPr="00E46889" w:rsidRDefault="0046282B" w:rsidP="00576CE7">
            <w:pPr>
              <w:spacing w:line="400" w:lineRule="exact"/>
              <w:rPr>
                <w:rFonts w:ascii="宋体" w:hAnsi="宋体" w:hint="eastAsia"/>
                <w:color w:val="000000"/>
                <w:szCs w:val="21"/>
              </w:rPr>
            </w:pPr>
            <w:r w:rsidRPr="00E46889">
              <w:rPr>
                <w:rFonts w:ascii="宋体" w:hAnsi="宋体" w:hint="eastAsia"/>
                <w:color w:val="000000"/>
                <w:szCs w:val="21"/>
              </w:rPr>
              <w:t>（</w:t>
            </w:r>
            <w:r w:rsidRPr="00E46889">
              <w:rPr>
                <w:rFonts w:ascii="宋体" w:hAnsi="宋体" w:hint="eastAsia"/>
                <w:color w:val="000000"/>
                <w:szCs w:val="21"/>
              </w:rPr>
              <w:t>5.9</w:t>
            </w:r>
            <w:r w:rsidRPr="00E46889">
              <w:rPr>
                <w:rFonts w:ascii="宋体" w:hAnsi="宋体" w:hint="eastAsia"/>
                <w:color w:val="000000"/>
                <w:szCs w:val="21"/>
              </w:rPr>
              <w:t>分以下）</w:t>
            </w:r>
          </w:p>
        </w:tc>
        <w:tc>
          <w:tcPr>
            <w:tcW w:w="6941" w:type="dxa"/>
            <w:tcBorders>
              <w:top w:val="single" w:sz="4" w:space="0" w:color="auto"/>
              <w:left w:val="single" w:sz="4" w:space="0" w:color="auto"/>
              <w:bottom w:val="single" w:sz="4" w:space="0" w:color="auto"/>
              <w:right w:val="single" w:sz="4" w:space="0" w:color="auto"/>
            </w:tcBorders>
          </w:tcPr>
          <w:p w14:paraId="5782EE03" w14:textId="77777777" w:rsidR="0046282B" w:rsidRPr="00E46889" w:rsidRDefault="0046282B" w:rsidP="00576CE7">
            <w:pPr>
              <w:spacing w:line="400" w:lineRule="exact"/>
              <w:ind w:firstLineChars="250" w:firstLine="525"/>
              <w:rPr>
                <w:rFonts w:ascii="宋体" w:hAnsi="宋体" w:hint="eastAsia"/>
                <w:color w:val="000000"/>
                <w:szCs w:val="21"/>
              </w:rPr>
            </w:pPr>
            <w:r w:rsidRPr="00E46889">
              <w:rPr>
                <w:rFonts w:ascii="宋体" w:hAnsi="宋体" w:hint="eastAsia"/>
                <w:color w:val="000000"/>
                <w:szCs w:val="21"/>
              </w:rPr>
              <w:t>实战：不能完成实战实践。</w:t>
            </w:r>
          </w:p>
        </w:tc>
      </w:tr>
    </w:tbl>
    <w:p w14:paraId="5DC3C89C" w14:textId="77777777" w:rsidR="0046282B" w:rsidRPr="00E46889" w:rsidRDefault="0046282B" w:rsidP="00316EAA">
      <w:pPr>
        <w:spacing w:line="400" w:lineRule="exact"/>
        <w:rPr>
          <w:rFonts w:ascii="宋体" w:hAnsi="宋体" w:cs="AdobeSongStd-Light" w:hint="eastAsia"/>
          <w:color w:val="000000"/>
          <w:szCs w:val="21"/>
        </w:rPr>
      </w:pPr>
    </w:p>
    <w:p w14:paraId="3AF3E941" w14:textId="77777777" w:rsidR="0046282B" w:rsidRPr="00E46889" w:rsidRDefault="0046282B" w:rsidP="00316EAA">
      <w:pPr>
        <w:spacing w:line="400" w:lineRule="exact"/>
        <w:rPr>
          <w:rFonts w:ascii="宋体" w:hAnsi="宋体" w:cs="AdobeSongStd-Light" w:hint="eastAsia"/>
          <w:szCs w:val="21"/>
        </w:rPr>
      </w:pPr>
    </w:p>
    <w:p w14:paraId="3A48419F" w14:textId="77777777" w:rsidR="0046282B" w:rsidRPr="00E46889" w:rsidRDefault="0046282B">
      <w:pPr>
        <w:snapToGrid w:val="0"/>
        <w:spacing w:line="400" w:lineRule="exact"/>
        <w:ind w:firstLineChars="250" w:firstLine="600"/>
        <w:rPr>
          <w:rFonts w:ascii="宋体" w:hAnsi="宋体" w:hint="eastAsia"/>
          <w:b/>
          <w:color w:val="000000"/>
          <w:sz w:val="24"/>
        </w:rPr>
      </w:pPr>
    </w:p>
    <w:bookmarkEnd w:id="216"/>
    <w:p w14:paraId="010A56E5" w14:textId="77777777" w:rsidR="0046282B" w:rsidRPr="00E46889" w:rsidRDefault="0046282B">
      <w:pPr>
        <w:snapToGrid w:val="0"/>
        <w:spacing w:line="400" w:lineRule="exact"/>
        <w:jc w:val="center"/>
        <w:rPr>
          <w:rFonts w:ascii="宋体" w:hAnsi="宋体" w:hint="eastAsia"/>
          <w:b/>
          <w:bCs/>
          <w:color w:val="000000"/>
          <w:szCs w:val="21"/>
        </w:rPr>
      </w:pPr>
      <w:r w:rsidRPr="00E46889">
        <w:rPr>
          <w:rFonts w:ascii="宋体" w:hAnsi="宋体"/>
          <w:b/>
          <w:bCs/>
          <w:color w:val="000000"/>
          <w:szCs w:val="21"/>
        </w:rPr>
        <w:lastRenderedPageBreak/>
        <w:t>5</w:t>
      </w:r>
      <w:r w:rsidRPr="00E46889">
        <w:rPr>
          <w:rFonts w:ascii="宋体" w:hAnsi="宋体" w:hint="eastAsia"/>
          <w:b/>
          <w:bCs/>
          <w:color w:val="000000"/>
          <w:szCs w:val="21"/>
        </w:rPr>
        <w:t xml:space="preserve">.15 </w:t>
      </w:r>
      <w:r w:rsidRPr="00E46889">
        <w:rPr>
          <w:rFonts w:ascii="宋体" w:hAnsi="宋体" w:hint="eastAsia"/>
          <w:b/>
          <w:bCs/>
          <w:color w:val="000000"/>
          <w:szCs w:val="21"/>
        </w:rPr>
        <w:t>普拉提</w:t>
      </w:r>
    </w:p>
    <w:p w14:paraId="04B43269" w14:textId="77777777" w:rsidR="0046282B" w:rsidRPr="00E46889" w:rsidRDefault="0046282B" w:rsidP="00A46159">
      <w:pPr>
        <w:pStyle w:val="ae"/>
        <w:spacing w:before="0" w:beforeAutospacing="0" w:after="0" w:afterAutospacing="0" w:line="480" w:lineRule="exact"/>
        <w:ind w:firstLineChars="247" w:firstLine="519"/>
        <w:rPr>
          <w:rFonts w:hint="eastAsia"/>
          <w:bCs/>
          <w:color w:val="000000"/>
          <w:kern w:val="2"/>
          <w:sz w:val="21"/>
        </w:rPr>
      </w:pPr>
      <w:r w:rsidRPr="00E46889">
        <w:rPr>
          <w:rFonts w:hint="eastAsia"/>
          <w:bCs/>
          <w:color w:val="000000"/>
          <w:kern w:val="2"/>
          <w:sz w:val="21"/>
        </w:rPr>
        <w:t>学习过程评价考核（占比总成绩50%）：每个学期末针对已经学习的普拉提各级动作的熟练程度进行考核，考核流程为学生在考核当堂进行自主随机抽签，每一个题签对应一个目标考核动作，学生完成抽签后即时展示题签上的动作。其中上半学期考核内容为垫上普拉提入门级动作、初级动作、中级动作（部分）；下半学期考核内容为垫上普拉提全部动作包含入门级动作、初级动作、中级动作及高级动作。</w:t>
      </w:r>
    </w:p>
    <w:p w14:paraId="0FFEA7DC" w14:textId="77777777" w:rsidR="0046282B" w:rsidRPr="00E46889" w:rsidRDefault="0046282B" w:rsidP="00A46159">
      <w:pPr>
        <w:pStyle w:val="ae"/>
        <w:spacing w:before="0" w:beforeAutospacing="0" w:after="0" w:afterAutospacing="0" w:line="480" w:lineRule="exact"/>
        <w:ind w:firstLineChars="147" w:firstLine="309"/>
        <w:rPr>
          <w:rFonts w:hint="eastAsia"/>
          <w:bCs/>
          <w:color w:val="000000"/>
          <w:kern w:val="2"/>
          <w:sz w:val="21"/>
        </w:rPr>
      </w:pPr>
      <w:r w:rsidRPr="00E46889">
        <w:rPr>
          <w:rFonts w:hint="eastAsia"/>
          <w:bCs/>
          <w:color w:val="000000"/>
          <w:kern w:val="2"/>
          <w:sz w:val="21"/>
        </w:rPr>
        <w:t>评分标准细则如下：</w:t>
      </w:r>
    </w:p>
    <w:tbl>
      <w:tblPr>
        <w:tblW w:w="9061" w:type="dxa"/>
        <w:tblLayout w:type="fixed"/>
        <w:tblCellMar>
          <w:left w:w="0" w:type="dxa"/>
          <w:right w:w="0" w:type="dxa"/>
        </w:tblCellMar>
        <w:tblLook w:val="04A0" w:firstRow="1" w:lastRow="0" w:firstColumn="1" w:lastColumn="0" w:noHBand="0" w:noVBand="1"/>
      </w:tblPr>
      <w:tblGrid>
        <w:gridCol w:w="1540"/>
        <w:gridCol w:w="7521"/>
      </w:tblGrid>
      <w:tr w:rsidR="0046282B" w:rsidRPr="00E46889" w14:paraId="2B2F3FD8" w14:textId="77777777" w:rsidTr="00576CE7">
        <w:trPr>
          <w:trHeight w:val="784"/>
        </w:trPr>
        <w:tc>
          <w:tcPr>
            <w:tcW w:w="1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7A6D5C" w14:textId="77777777" w:rsidR="0046282B" w:rsidRPr="00E46889" w:rsidRDefault="0046282B" w:rsidP="00576CE7">
            <w:pPr>
              <w:pStyle w:val="ae"/>
              <w:spacing w:before="0" w:beforeAutospacing="0" w:after="0" w:afterAutospacing="0" w:line="480" w:lineRule="exact"/>
              <w:ind w:firstLineChars="147" w:firstLine="309"/>
              <w:jc w:val="center"/>
              <w:rPr>
                <w:rFonts w:hint="eastAsia"/>
                <w:bCs/>
                <w:color w:val="000000"/>
                <w:kern w:val="2"/>
                <w:sz w:val="21"/>
              </w:rPr>
            </w:pPr>
            <w:r w:rsidRPr="00E46889">
              <w:rPr>
                <w:rFonts w:hint="eastAsia"/>
                <w:bCs/>
                <w:color w:val="000000"/>
                <w:kern w:val="2"/>
                <w:sz w:val="21"/>
              </w:rPr>
              <w:t>90-100分（优）：</w:t>
            </w:r>
          </w:p>
        </w:tc>
        <w:tc>
          <w:tcPr>
            <w:tcW w:w="7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C23319" w14:textId="77777777" w:rsidR="0046282B" w:rsidRPr="00E46889" w:rsidRDefault="0046282B" w:rsidP="00576CE7">
            <w:pPr>
              <w:pStyle w:val="ae"/>
              <w:spacing w:before="0" w:beforeAutospacing="0" w:after="0" w:afterAutospacing="0" w:line="480" w:lineRule="exact"/>
              <w:rPr>
                <w:rFonts w:hint="eastAsia"/>
                <w:bCs/>
                <w:color w:val="000000"/>
                <w:kern w:val="2"/>
                <w:sz w:val="21"/>
              </w:rPr>
            </w:pPr>
            <w:r w:rsidRPr="00E46889">
              <w:rPr>
                <w:rFonts w:hint="eastAsia"/>
                <w:bCs/>
                <w:color w:val="000000"/>
                <w:kern w:val="2"/>
                <w:sz w:val="21"/>
              </w:rPr>
              <w:t>动作选择准确，肌肉募集启动顺序合理，展示流畅，控制精准，动作节奏与呼吸配合高度一致，动作展示全程可以自如地用呼吸引领体式，能够完整展示动作3次以上（含双侧），动作整体完成度高。</w:t>
            </w:r>
          </w:p>
        </w:tc>
      </w:tr>
      <w:tr w:rsidR="0046282B" w:rsidRPr="00E46889" w14:paraId="49D11B7A" w14:textId="77777777" w:rsidTr="00576CE7">
        <w:trPr>
          <w:trHeight w:val="491"/>
        </w:trPr>
        <w:tc>
          <w:tcPr>
            <w:tcW w:w="1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B0FB63" w14:textId="77777777" w:rsidR="0046282B" w:rsidRPr="00E46889" w:rsidRDefault="0046282B" w:rsidP="00576CE7">
            <w:pPr>
              <w:pStyle w:val="ae"/>
              <w:spacing w:before="0" w:beforeAutospacing="0" w:after="0" w:afterAutospacing="0" w:line="480" w:lineRule="exact"/>
              <w:ind w:firstLineChars="147" w:firstLine="309"/>
              <w:jc w:val="center"/>
              <w:rPr>
                <w:rFonts w:hint="eastAsia"/>
                <w:bCs/>
                <w:color w:val="000000"/>
                <w:kern w:val="2"/>
                <w:sz w:val="21"/>
              </w:rPr>
            </w:pPr>
            <w:r w:rsidRPr="00E46889">
              <w:rPr>
                <w:rFonts w:hint="eastAsia"/>
                <w:bCs/>
                <w:color w:val="000000"/>
                <w:kern w:val="2"/>
                <w:sz w:val="21"/>
              </w:rPr>
              <w:t>75-89分（良）：</w:t>
            </w:r>
          </w:p>
        </w:tc>
        <w:tc>
          <w:tcPr>
            <w:tcW w:w="7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EE76" w14:textId="77777777" w:rsidR="0046282B" w:rsidRPr="00E46889" w:rsidRDefault="0046282B" w:rsidP="00576CE7">
            <w:pPr>
              <w:pStyle w:val="ae"/>
              <w:spacing w:before="0" w:beforeAutospacing="0" w:after="0" w:afterAutospacing="0" w:line="480" w:lineRule="exact"/>
              <w:rPr>
                <w:rFonts w:hint="eastAsia"/>
                <w:bCs/>
                <w:color w:val="000000"/>
                <w:kern w:val="2"/>
                <w:sz w:val="21"/>
              </w:rPr>
            </w:pPr>
            <w:r w:rsidRPr="00E46889">
              <w:rPr>
                <w:rFonts w:hint="eastAsia"/>
                <w:bCs/>
                <w:color w:val="000000"/>
                <w:kern w:val="2"/>
                <w:sz w:val="21"/>
              </w:rPr>
              <w:t>动作选择准确，肌肉募集启动顺序合理，动作展示相对流畅，控制比较精准，细节瑕疵不多于两处，动作节奏与呼吸配合一致，动作展示全程基本上可以用呼吸引领体式，能够较为完整展示动作3次以上（含双侧），动作整体完成度较好。</w:t>
            </w:r>
          </w:p>
        </w:tc>
      </w:tr>
      <w:tr w:rsidR="0046282B" w:rsidRPr="00E46889" w14:paraId="1824311C" w14:textId="77777777" w:rsidTr="00576CE7">
        <w:trPr>
          <w:trHeight w:val="493"/>
        </w:trPr>
        <w:tc>
          <w:tcPr>
            <w:tcW w:w="1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1805D6" w14:textId="77777777" w:rsidR="0046282B" w:rsidRPr="00E46889" w:rsidRDefault="0046282B" w:rsidP="00576CE7">
            <w:pPr>
              <w:pStyle w:val="ae"/>
              <w:spacing w:before="0" w:beforeAutospacing="0" w:after="0" w:afterAutospacing="0" w:line="480" w:lineRule="exact"/>
              <w:ind w:firstLineChars="147" w:firstLine="309"/>
              <w:jc w:val="center"/>
              <w:rPr>
                <w:rFonts w:hint="eastAsia"/>
                <w:bCs/>
                <w:color w:val="000000"/>
                <w:kern w:val="2"/>
                <w:sz w:val="21"/>
              </w:rPr>
            </w:pPr>
            <w:r w:rsidRPr="00E46889">
              <w:rPr>
                <w:rFonts w:hint="eastAsia"/>
                <w:bCs/>
                <w:color w:val="000000"/>
                <w:kern w:val="2"/>
                <w:sz w:val="21"/>
              </w:rPr>
              <w:t>60-74分</w:t>
            </w:r>
          </w:p>
          <w:p w14:paraId="12A4DFE0" w14:textId="77777777" w:rsidR="0046282B" w:rsidRPr="00E46889" w:rsidRDefault="0046282B" w:rsidP="00576CE7">
            <w:pPr>
              <w:pStyle w:val="ae"/>
              <w:spacing w:before="0" w:beforeAutospacing="0" w:after="0" w:afterAutospacing="0" w:line="480" w:lineRule="exact"/>
              <w:ind w:firstLineChars="147" w:firstLine="309"/>
              <w:jc w:val="center"/>
              <w:rPr>
                <w:rFonts w:hint="eastAsia"/>
                <w:bCs/>
                <w:color w:val="000000"/>
                <w:kern w:val="2"/>
                <w:sz w:val="21"/>
              </w:rPr>
            </w:pPr>
            <w:r w:rsidRPr="00E46889">
              <w:rPr>
                <w:rFonts w:hint="eastAsia"/>
                <w:bCs/>
                <w:color w:val="000000"/>
                <w:kern w:val="2"/>
                <w:sz w:val="21"/>
              </w:rPr>
              <w:t>（及格）：</w:t>
            </w:r>
          </w:p>
        </w:tc>
        <w:tc>
          <w:tcPr>
            <w:tcW w:w="7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2D5509" w14:textId="77777777" w:rsidR="0046282B" w:rsidRPr="00E46889" w:rsidRDefault="0046282B" w:rsidP="00576CE7">
            <w:pPr>
              <w:pStyle w:val="ae"/>
              <w:spacing w:before="0" w:beforeAutospacing="0" w:after="0" w:afterAutospacing="0" w:line="480" w:lineRule="exact"/>
              <w:rPr>
                <w:rFonts w:hint="eastAsia"/>
                <w:bCs/>
                <w:color w:val="000000"/>
                <w:kern w:val="2"/>
                <w:sz w:val="21"/>
              </w:rPr>
            </w:pPr>
            <w:r w:rsidRPr="00E46889">
              <w:rPr>
                <w:rFonts w:hint="eastAsia"/>
                <w:bCs/>
                <w:color w:val="000000"/>
                <w:kern w:val="2"/>
                <w:sz w:val="21"/>
              </w:rPr>
              <w:t>动作选择准确，肌肉募集启动顺序在部分动作展示中紊乱，动作展示基本上能够全部完成，流畅度不够，控制能力较弱，精准度缺失，动作节奏不能够与呼吸配合一致，部分动作展示可以用呼吸引领体式，基本上能够展示动作3次以上（含双侧），动作整体完成度一般。</w:t>
            </w:r>
          </w:p>
        </w:tc>
      </w:tr>
      <w:tr w:rsidR="0046282B" w:rsidRPr="00E46889" w14:paraId="1085915D" w14:textId="77777777" w:rsidTr="00576CE7">
        <w:trPr>
          <w:trHeight w:val="458"/>
        </w:trPr>
        <w:tc>
          <w:tcPr>
            <w:tcW w:w="1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7CB5CC" w14:textId="77777777" w:rsidR="0046282B" w:rsidRPr="00E46889" w:rsidRDefault="0046282B" w:rsidP="00576CE7">
            <w:pPr>
              <w:pStyle w:val="ae"/>
              <w:spacing w:before="0" w:beforeAutospacing="0" w:after="0" w:afterAutospacing="0" w:line="480" w:lineRule="exact"/>
              <w:ind w:firstLineChars="147" w:firstLine="309"/>
              <w:jc w:val="center"/>
              <w:rPr>
                <w:rFonts w:hint="eastAsia"/>
                <w:bCs/>
                <w:color w:val="000000"/>
                <w:kern w:val="2"/>
                <w:sz w:val="21"/>
              </w:rPr>
            </w:pPr>
            <w:r w:rsidRPr="00E46889">
              <w:rPr>
                <w:rFonts w:hint="eastAsia"/>
                <w:bCs/>
                <w:color w:val="000000"/>
                <w:kern w:val="2"/>
                <w:sz w:val="21"/>
              </w:rPr>
              <w:t>60分以下</w:t>
            </w:r>
          </w:p>
          <w:p w14:paraId="2E57168C" w14:textId="77777777" w:rsidR="0046282B" w:rsidRPr="00E46889" w:rsidRDefault="0046282B" w:rsidP="00576CE7">
            <w:pPr>
              <w:pStyle w:val="ae"/>
              <w:spacing w:before="0" w:beforeAutospacing="0" w:after="0" w:afterAutospacing="0" w:line="480" w:lineRule="exact"/>
              <w:ind w:firstLineChars="100" w:firstLine="210"/>
              <w:rPr>
                <w:rFonts w:hint="eastAsia"/>
                <w:bCs/>
                <w:color w:val="000000"/>
                <w:kern w:val="2"/>
                <w:sz w:val="21"/>
              </w:rPr>
            </w:pPr>
            <w:r w:rsidRPr="00E46889">
              <w:rPr>
                <w:rFonts w:hint="eastAsia"/>
                <w:bCs/>
                <w:color w:val="000000"/>
                <w:kern w:val="2"/>
                <w:sz w:val="21"/>
              </w:rPr>
              <w:t>（不及格）：</w:t>
            </w:r>
          </w:p>
        </w:tc>
        <w:tc>
          <w:tcPr>
            <w:tcW w:w="7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08BE9E" w14:textId="77777777" w:rsidR="0046282B" w:rsidRPr="00E46889" w:rsidRDefault="0046282B" w:rsidP="00576CE7">
            <w:pPr>
              <w:pStyle w:val="ae"/>
              <w:spacing w:before="0" w:beforeAutospacing="0" w:after="0" w:afterAutospacing="0" w:line="480" w:lineRule="exact"/>
              <w:rPr>
                <w:rFonts w:hint="eastAsia"/>
                <w:bCs/>
                <w:color w:val="000000"/>
                <w:kern w:val="2"/>
                <w:sz w:val="21"/>
              </w:rPr>
            </w:pPr>
            <w:r w:rsidRPr="00E46889">
              <w:rPr>
                <w:rFonts w:hint="eastAsia"/>
                <w:bCs/>
                <w:color w:val="000000"/>
                <w:kern w:val="2"/>
                <w:sz w:val="21"/>
              </w:rPr>
              <w:t>动作选择正确，全程动作展示肌肉募集启动顺序紊乱，动作展示出现3处以上错误，失去核心对四肢的控制，展示时没有呼吸或呼、吸相反，不能够完整展示动作3次以上（含双侧），动作整体完成度差；若考生动作选择与所抽题签不符合则直接判为0分，动作错误。</w:t>
            </w:r>
          </w:p>
        </w:tc>
      </w:tr>
    </w:tbl>
    <w:p w14:paraId="6F2647B7" w14:textId="77777777" w:rsidR="0046282B" w:rsidRPr="00E46889" w:rsidRDefault="0046282B" w:rsidP="00A46159">
      <w:pPr>
        <w:rPr>
          <w:rFonts w:ascii="宋体" w:hAnsi="宋体" w:hint="eastAsia"/>
        </w:rPr>
      </w:pPr>
    </w:p>
    <w:p w14:paraId="2A9A3AC2" w14:textId="77777777" w:rsidR="0046282B" w:rsidRPr="00E46889" w:rsidRDefault="0046282B">
      <w:pPr>
        <w:snapToGrid w:val="0"/>
        <w:spacing w:line="400" w:lineRule="exact"/>
        <w:jc w:val="center"/>
        <w:rPr>
          <w:rFonts w:ascii="宋体" w:hAnsi="宋体" w:hint="eastAsia"/>
          <w:b/>
          <w:bCs/>
          <w:color w:val="000000"/>
          <w:szCs w:val="21"/>
        </w:rPr>
      </w:pPr>
    </w:p>
    <w:p w14:paraId="2F4A943E" w14:textId="77777777" w:rsidR="00BB66AD" w:rsidRPr="00CE5F98" w:rsidRDefault="00BB66AD" w:rsidP="00DA79DB">
      <w:pPr>
        <w:widowControl/>
        <w:jc w:val="left"/>
        <w:rPr>
          <w:rFonts w:hint="eastAsia"/>
          <w:color w:val="000000" w:themeColor="text1"/>
        </w:rPr>
      </w:pPr>
    </w:p>
    <w:sectPr w:rsidR="00BB66AD" w:rsidRPr="00CE5F98" w:rsidSect="00030C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67AD1" w14:textId="77777777" w:rsidR="00DB41EB" w:rsidRDefault="00DB41EB" w:rsidP="00DA79DB">
      <w:pPr>
        <w:rPr>
          <w:rFonts w:hint="eastAsia"/>
        </w:rPr>
      </w:pPr>
      <w:r>
        <w:separator/>
      </w:r>
    </w:p>
  </w:endnote>
  <w:endnote w:type="continuationSeparator" w:id="0">
    <w:p w14:paraId="23B5A016" w14:textId="77777777" w:rsidR="00DB41EB" w:rsidRDefault="00DB41EB" w:rsidP="00DA79D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宋体（中文）">
    <w:altName w:val="宋体"/>
    <w:charset w:val="86"/>
    <w:family w:val="roman"/>
    <w:pitch w:val="default"/>
  </w:font>
  <w:font w:name="方正仿宋_GBK">
    <w:panose1 w:val="03000509000000000000"/>
    <w:charset w:val="86"/>
    <w:family w:val="script"/>
    <w:pitch w:val="fixed"/>
    <w:sig w:usb0="00000001" w:usb1="080E0000" w:usb2="00000010" w:usb3="00000000" w:csb0="00040000" w:csb1="00000000"/>
  </w:font>
  <w:font w:name="DM Sans">
    <w:charset w:val="00"/>
    <w:family w:val="auto"/>
    <w:pitch w:val="variable"/>
    <w:sig w:usb0="8000002F" w:usb1="5000205B" w:usb2="00000000" w:usb3="00000000" w:csb0="00000093" w:csb1="00000000"/>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_GBK">
    <w:panose1 w:val="03000509000000000000"/>
    <w:charset w:val="86"/>
    <w:family w:val="script"/>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小标宋简体">
    <w:altName w:val="微软雅黑"/>
    <w:panose1 w:val="03000509000000000000"/>
    <w:charset w:val="86"/>
    <w:family w:val="script"/>
    <w:pitch w:val="fixed"/>
    <w:sig w:usb0="00000001" w:usb1="080E0000" w:usb2="00000010" w:usb3="00000000" w:csb0="00040000" w:csb1="00000000"/>
  </w:font>
  <w:font w:name="AdobeSongStd-Light">
    <w:altName w:val="宋体"/>
    <w:panose1 w:val="02020300000000000000"/>
    <w:charset w:val="86"/>
    <w:family w:val="auto"/>
    <w:notTrueType/>
    <w:pitch w:val="default"/>
    <w:sig w:usb0="00000001" w:usb1="080E0000" w:usb2="00000010" w:usb3="00000000" w:csb0="0004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CCCC" w14:textId="7209F87E" w:rsidR="00913439" w:rsidRDefault="00913439">
    <w:pPr>
      <w:pStyle w:val="af7"/>
      <w:jc w:val="center"/>
      <w:rPr>
        <w:rFonts w:hint="eastAsia"/>
      </w:rPr>
    </w:pPr>
  </w:p>
  <w:p w14:paraId="764F1EAD" w14:textId="77777777" w:rsidR="00913439" w:rsidRDefault="00913439">
    <w:pPr>
      <w:pStyle w:val="af7"/>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06AE" w14:textId="77777777" w:rsidR="00206D8E" w:rsidRDefault="00206D8E">
    <w:pPr>
      <w:pStyle w:val="af7"/>
      <w:rPr>
        <w:rFonts w:hint="eastAsia"/>
      </w:rPr>
    </w:pPr>
    <w:r>
      <w:rPr>
        <w:noProof/>
      </w:rPr>
      <mc:AlternateContent>
        <mc:Choice Requires="wps">
          <w:drawing>
            <wp:anchor distT="0" distB="0" distL="114300" distR="114300" simplePos="0" relativeHeight="251659264" behindDoc="0" locked="0" layoutInCell="1" allowOverlap="1" wp14:anchorId="7B682061" wp14:editId="64AF3115">
              <wp:simplePos x="0" y="0"/>
              <wp:positionH relativeFrom="margin">
                <wp:align>center</wp:align>
              </wp:positionH>
              <wp:positionV relativeFrom="paragraph">
                <wp:posOffset>0</wp:posOffset>
              </wp:positionV>
              <wp:extent cx="1828800" cy="1828800"/>
              <wp:effectExtent l="0" t="0" r="0" b="0"/>
              <wp:wrapNone/>
              <wp:docPr id="1673702828" name="文本框 16737028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76AEA" w14:textId="77777777" w:rsidR="00206D8E" w:rsidRDefault="00206D8E">
                          <w:pPr>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B682061" id="_x0000_t202" coordsize="21600,21600" o:spt="202" path="m,l,21600r21600,l21600,xe">
              <v:stroke joinstyle="miter"/>
              <v:path gradientshapeok="t" o:connecttype="rect"/>
            </v:shapetype>
            <v:shape id="文本框 1673702828"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C976AEA" w14:textId="77777777" w:rsidR="00206D8E" w:rsidRDefault="00206D8E">
                    <w:pPr>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DB78" w14:textId="77777777" w:rsidR="00206D8E" w:rsidRDefault="00206D8E">
    <w:pPr>
      <w:pStyle w:val="af7"/>
      <w:rPr>
        <w:rFonts w:hint="eastAsia"/>
      </w:rPr>
    </w:pPr>
    <w:r>
      <w:rPr>
        <w:noProof/>
      </w:rPr>
      <mc:AlternateContent>
        <mc:Choice Requires="wps">
          <w:drawing>
            <wp:anchor distT="0" distB="0" distL="114300" distR="114300" simplePos="0" relativeHeight="251661312" behindDoc="0" locked="0" layoutInCell="1" allowOverlap="1" wp14:anchorId="5E1A1394" wp14:editId="296DF5E0">
              <wp:simplePos x="0" y="0"/>
              <wp:positionH relativeFrom="margin">
                <wp:align>center</wp:align>
              </wp:positionH>
              <wp:positionV relativeFrom="paragraph">
                <wp:posOffset>0</wp:posOffset>
              </wp:positionV>
              <wp:extent cx="116205" cy="139700"/>
              <wp:effectExtent l="0" t="0" r="0" b="0"/>
              <wp:wrapNone/>
              <wp:docPr id="5494417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14:paraId="1B57B3C9" w14:textId="77777777" w:rsidR="00206D8E" w:rsidRDefault="00206D8E">
                          <w:pPr>
                            <w:rPr>
                              <w:rFonts w:hint="eastAsia"/>
                            </w:rPr>
                          </w:pPr>
                          <w:r>
                            <w:fldChar w:fldCharType="begin"/>
                          </w:r>
                          <w:r>
                            <w:instrText xml:space="preserve"> PAGE  \* MERGEFORMAT </w:instrText>
                          </w:r>
                          <w:r>
                            <w:fldChar w:fldCharType="separate"/>
                          </w:r>
                          <w:r>
                            <w:rPr>
                              <w:noProof/>
                            </w:rPr>
                            <w:t>27</w:t>
                          </w:r>
                          <w:r>
                            <w:fldChar w:fldCharType="end"/>
                          </w:r>
                        </w:p>
                      </w:txbxContent>
                    </wps:txbx>
                    <wps:bodyPr rot="0" vert="horz" wrap="none" lIns="0" tIns="0" rIns="0" bIns="0" anchor="t" anchorCtr="0" upright="1">
                      <a:spAutoFit/>
                    </wps:bodyPr>
                  </wps:wsp>
                </a:graphicData>
              </a:graphic>
            </wp:anchor>
          </w:drawing>
        </mc:Choice>
        <mc:Fallback>
          <w:pict>
            <v:shapetype w14:anchorId="5E1A1394" id="_x0000_t202" coordsize="21600,21600" o:spt="202" path="m,l,21600r21600,l21600,xe">
              <v:stroke joinstyle="miter"/>
              <v:path gradientshapeok="t" o:connecttype="rect"/>
            </v:shapetype>
            <v:shape id="Text Box 1" o:spid="_x0000_s1027" type="#_x0000_t202" style="position:absolute;margin-left:0;margin-top:0;width:9.15pt;height:11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z0j1AEAAJUDAAAOAAAAZHJzL2Uyb0RvYy54bWysU9tu1DAQfUfiHyy/s0kWUSDabFVaLUIq&#10;F6n0AxzHTiwSjzX2brJ8PWMn2QJ9Q7xYE1/OnHPmZHc9DT07KfQGbMWLTc6ZshIaY9uKP34/vHrH&#10;mQ/CNqIHqyp+Vp5f71++2I2uVFvooG8UMgKxvhxdxbsQXJllXnZqEH4DTlk61ICDCPSJbdagGAl9&#10;6LNtnl9lI2DjEKTynnbv5kO+T/haKxm+au1VYH3FiVtIK6a1jmu234myReE6Ixca4h9YDMJYanqB&#10;uhNBsCOaZ1CDkQgedNhIGDLQ2kiVNJCaIv9LzUMnnEpayBzvLjb5/wcrv5we3DdkYfoAEw0wifDu&#10;HuQPzyzcdsK26gYRxk6JhhoX0bJsdL5cnkarfekjSD1+hoaGLI4BEtCkcYiukE5G6DSA88V0NQUm&#10;Y8viapu/4UzSUfH6/ds8DSUT5frYoQ8fFQwsFhVHmmkCF6d7HyIZUa5XYi8LB9P3aa69/WODLsad&#10;RD7ynZmHqZ6YaRZlUUsNzZnUIMxpoXRT0QH+5GykpFTcUpQ56z9Z8iOGai1wLeq1EFbSw4oHzuby&#10;NszhOzo0bUe4q+M35NnBJD1PHBayNPskc8lpDNfv3+nW09+0/wUAAP//AwBQSwMEFAAGAAgAAAAh&#10;AE1C6UzXAAAAAwEAAA8AAABkcnMvZG93bnJldi54bWxMj8FqwzAQRO+F/oPYQm+NHBda41oOIdBL&#10;b01LIbeNtbFMpZWRFMf++yq9tJeFYYaZt81mdlZMFOLgWcF6VYAg7rweuFfw+fH6UIGICVmj9UwK&#10;FoqwaW9vGqy1v/A7TfvUi1zCsUYFJqWxljJ2hhzGlR+Js3fywWHKMvRSB7zkcmdlWRRP0uHAecHg&#10;SDtD3ff+7BQ8z1+exkg7OpymLphhqezbotT93bx9AZFoTn9huOJndGgz09GfWUdhFeRH0u+9etUj&#10;iKOCsixAto38z97+AAAA//8DAFBLAQItABQABgAIAAAAIQC2gziS/gAAAOEBAAATAAAAAAAAAAAA&#10;AAAAAAAAAABbQ29udGVudF9UeXBlc10ueG1sUEsBAi0AFAAGAAgAAAAhADj9If/WAAAAlAEAAAsA&#10;AAAAAAAAAAAAAAAALwEAAF9yZWxzLy5yZWxzUEsBAi0AFAAGAAgAAAAhAMKPPSPUAQAAlQMAAA4A&#10;AAAAAAAAAAAAAAAALgIAAGRycy9lMm9Eb2MueG1sUEsBAi0AFAAGAAgAAAAhAE1C6UzXAAAAAwEA&#10;AA8AAAAAAAAAAAAAAAAALgQAAGRycy9kb3ducmV2LnhtbFBLBQYAAAAABAAEAPMAAAAyBQAAAAA=&#10;" filled="f" stroked="f">
              <v:textbox style="mso-fit-shape-to-text:t" inset="0,0,0,0">
                <w:txbxContent>
                  <w:p w14:paraId="1B57B3C9" w14:textId="77777777" w:rsidR="00206D8E" w:rsidRDefault="00206D8E">
                    <w:pPr>
                      <w:rPr>
                        <w:rFonts w:hint="eastAsia"/>
                      </w:rPr>
                    </w:pPr>
                    <w:r>
                      <w:fldChar w:fldCharType="begin"/>
                    </w:r>
                    <w:r>
                      <w:instrText xml:space="preserve"> PAGE  \* MERGEFORMAT </w:instrText>
                    </w:r>
                    <w:r>
                      <w:fldChar w:fldCharType="separate"/>
                    </w:r>
                    <w:r>
                      <w:rPr>
                        <w:noProof/>
                      </w:rPr>
                      <w:t>27</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ED150" w14:textId="77777777" w:rsidR="00DB41EB" w:rsidRDefault="00DB41EB" w:rsidP="00DA79DB">
      <w:pPr>
        <w:rPr>
          <w:rFonts w:hint="eastAsia"/>
        </w:rPr>
      </w:pPr>
      <w:r>
        <w:separator/>
      </w:r>
    </w:p>
  </w:footnote>
  <w:footnote w:type="continuationSeparator" w:id="0">
    <w:p w14:paraId="742635DD" w14:textId="77777777" w:rsidR="00DB41EB" w:rsidRDefault="00DB41EB" w:rsidP="00DA79D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B9E31E"/>
    <w:multiLevelType w:val="singleLevel"/>
    <w:tmpl w:val="81B9E31E"/>
    <w:lvl w:ilvl="0">
      <w:start w:val="2"/>
      <w:numFmt w:val="chineseCounting"/>
      <w:suff w:val="nothing"/>
      <w:lvlText w:val="%1、"/>
      <w:lvlJc w:val="left"/>
      <w:rPr>
        <w:rFonts w:hint="eastAsia"/>
      </w:rPr>
    </w:lvl>
  </w:abstractNum>
  <w:abstractNum w:abstractNumId="1" w15:restartNumberingAfterBreak="0">
    <w:nsid w:val="838DA7AE"/>
    <w:multiLevelType w:val="singleLevel"/>
    <w:tmpl w:val="838DA7AE"/>
    <w:lvl w:ilvl="0">
      <w:start w:val="1"/>
      <w:numFmt w:val="decimal"/>
      <w:lvlText w:val="%1."/>
      <w:lvlJc w:val="left"/>
      <w:pPr>
        <w:tabs>
          <w:tab w:val="left" w:pos="312"/>
        </w:tabs>
      </w:pPr>
    </w:lvl>
  </w:abstractNum>
  <w:abstractNum w:abstractNumId="2" w15:restartNumberingAfterBreak="0">
    <w:nsid w:val="8501FFDD"/>
    <w:multiLevelType w:val="singleLevel"/>
    <w:tmpl w:val="8501FFDD"/>
    <w:lvl w:ilvl="0">
      <w:start w:val="1"/>
      <w:numFmt w:val="decimal"/>
      <w:lvlText w:val="%1."/>
      <w:lvlJc w:val="left"/>
      <w:pPr>
        <w:tabs>
          <w:tab w:val="left" w:pos="312"/>
        </w:tabs>
      </w:pPr>
    </w:lvl>
  </w:abstractNum>
  <w:abstractNum w:abstractNumId="3" w15:restartNumberingAfterBreak="0">
    <w:nsid w:val="858515A5"/>
    <w:multiLevelType w:val="singleLevel"/>
    <w:tmpl w:val="858515A5"/>
    <w:lvl w:ilvl="0">
      <w:start w:val="1"/>
      <w:numFmt w:val="decimal"/>
      <w:lvlText w:val="%1."/>
      <w:lvlJc w:val="left"/>
      <w:pPr>
        <w:tabs>
          <w:tab w:val="left" w:pos="312"/>
        </w:tabs>
      </w:pPr>
    </w:lvl>
  </w:abstractNum>
  <w:abstractNum w:abstractNumId="4" w15:restartNumberingAfterBreak="0">
    <w:nsid w:val="87A74008"/>
    <w:multiLevelType w:val="singleLevel"/>
    <w:tmpl w:val="87A74008"/>
    <w:lvl w:ilvl="0">
      <w:start w:val="2"/>
      <w:numFmt w:val="chineseCounting"/>
      <w:suff w:val="nothing"/>
      <w:lvlText w:val="%1、"/>
      <w:lvlJc w:val="left"/>
      <w:rPr>
        <w:rFonts w:hint="eastAsia"/>
      </w:rPr>
    </w:lvl>
  </w:abstractNum>
  <w:abstractNum w:abstractNumId="5" w15:restartNumberingAfterBreak="0">
    <w:nsid w:val="AA35A7D4"/>
    <w:multiLevelType w:val="singleLevel"/>
    <w:tmpl w:val="AA35A7D4"/>
    <w:lvl w:ilvl="0">
      <w:start w:val="1"/>
      <w:numFmt w:val="decimal"/>
      <w:lvlText w:val="%1."/>
      <w:lvlJc w:val="left"/>
      <w:pPr>
        <w:tabs>
          <w:tab w:val="left" w:pos="312"/>
        </w:tabs>
      </w:pPr>
    </w:lvl>
  </w:abstractNum>
  <w:abstractNum w:abstractNumId="6" w15:restartNumberingAfterBreak="0">
    <w:nsid w:val="AD0BE490"/>
    <w:multiLevelType w:val="singleLevel"/>
    <w:tmpl w:val="AD0BE490"/>
    <w:lvl w:ilvl="0">
      <w:start w:val="4"/>
      <w:numFmt w:val="decimal"/>
      <w:lvlText w:val="%1."/>
      <w:lvlJc w:val="left"/>
      <w:pPr>
        <w:tabs>
          <w:tab w:val="num" w:pos="312"/>
        </w:tabs>
      </w:pPr>
    </w:lvl>
  </w:abstractNum>
  <w:abstractNum w:abstractNumId="7" w15:restartNumberingAfterBreak="0">
    <w:nsid w:val="BB3B6AF2"/>
    <w:multiLevelType w:val="singleLevel"/>
    <w:tmpl w:val="BB3B6AF2"/>
    <w:lvl w:ilvl="0">
      <w:start w:val="2"/>
      <w:numFmt w:val="decimal"/>
      <w:suff w:val="nothing"/>
      <w:lvlText w:val="%1、"/>
      <w:lvlJc w:val="left"/>
    </w:lvl>
  </w:abstractNum>
  <w:abstractNum w:abstractNumId="8" w15:restartNumberingAfterBreak="0">
    <w:nsid w:val="BF576C9B"/>
    <w:multiLevelType w:val="singleLevel"/>
    <w:tmpl w:val="BF576C9B"/>
    <w:lvl w:ilvl="0">
      <w:start w:val="1"/>
      <w:numFmt w:val="decimal"/>
      <w:lvlText w:val="%1."/>
      <w:lvlJc w:val="left"/>
      <w:pPr>
        <w:tabs>
          <w:tab w:val="left" w:pos="312"/>
        </w:tabs>
      </w:pPr>
    </w:lvl>
  </w:abstractNum>
  <w:abstractNum w:abstractNumId="9" w15:restartNumberingAfterBreak="0">
    <w:nsid w:val="C9956CF1"/>
    <w:multiLevelType w:val="singleLevel"/>
    <w:tmpl w:val="C9956CF1"/>
    <w:lvl w:ilvl="0">
      <w:start w:val="1"/>
      <w:numFmt w:val="decimal"/>
      <w:lvlText w:val="%1."/>
      <w:lvlJc w:val="left"/>
      <w:pPr>
        <w:tabs>
          <w:tab w:val="left" w:pos="312"/>
        </w:tabs>
      </w:pPr>
    </w:lvl>
  </w:abstractNum>
  <w:abstractNum w:abstractNumId="10" w15:restartNumberingAfterBreak="0">
    <w:nsid w:val="DBDCB5CA"/>
    <w:multiLevelType w:val="singleLevel"/>
    <w:tmpl w:val="DBDCB5CA"/>
    <w:lvl w:ilvl="0">
      <w:start w:val="2"/>
      <w:numFmt w:val="chineseCounting"/>
      <w:suff w:val="nothing"/>
      <w:lvlText w:val="%1、"/>
      <w:lvlJc w:val="left"/>
      <w:rPr>
        <w:rFonts w:hint="eastAsia"/>
      </w:rPr>
    </w:lvl>
  </w:abstractNum>
  <w:abstractNum w:abstractNumId="11" w15:restartNumberingAfterBreak="0">
    <w:nsid w:val="DF02D29B"/>
    <w:multiLevelType w:val="singleLevel"/>
    <w:tmpl w:val="DF02D29B"/>
    <w:lvl w:ilvl="0">
      <w:start w:val="1"/>
      <w:numFmt w:val="decimal"/>
      <w:lvlText w:val="%1."/>
      <w:lvlJc w:val="left"/>
      <w:pPr>
        <w:tabs>
          <w:tab w:val="left" w:pos="312"/>
        </w:tabs>
      </w:pPr>
    </w:lvl>
  </w:abstractNum>
  <w:abstractNum w:abstractNumId="12" w15:restartNumberingAfterBreak="0">
    <w:nsid w:val="DF030F6A"/>
    <w:multiLevelType w:val="singleLevel"/>
    <w:tmpl w:val="DF030F6A"/>
    <w:lvl w:ilvl="0">
      <w:start w:val="1"/>
      <w:numFmt w:val="decimal"/>
      <w:suff w:val="space"/>
      <w:lvlText w:val="%1."/>
      <w:lvlJc w:val="left"/>
    </w:lvl>
  </w:abstractNum>
  <w:abstractNum w:abstractNumId="13" w15:restartNumberingAfterBreak="0">
    <w:nsid w:val="E0CE6E16"/>
    <w:multiLevelType w:val="singleLevel"/>
    <w:tmpl w:val="E0CE6E16"/>
    <w:lvl w:ilvl="0">
      <w:start w:val="1"/>
      <w:numFmt w:val="decimal"/>
      <w:lvlText w:val="%1."/>
      <w:lvlJc w:val="left"/>
      <w:pPr>
        <w:tabs>
          <w:tab w:val="left" w:pos="312"/>
        </w:tabs>
      </w:pPr>
    </w:lvl>
  </w:abstractNum>
  <w:abstractNum w:abstractNumId="14" w15:restartNumberingAfterBreak="0">
    <w:nsid w:val="E316B990"/>
    <w:multiLevelType w:val="singleLevel"/>
    <w:tmpl w:val="E316B990"/>
    <w:lvl w:ilvl="0">
      <w:start w:val="1"/>
      <w:numFmt w:val="decimal"/>
      <w:lvlText w:val="%1."/>
      <w:lvlJc w:val="left"/>
      <w:pPr>
        <w:tabs>
          <w:tab w:val="left" w:pos="312"/>
        </w:tabs>
      </w:pPr>
    </w:lvl>
  </w:abstractNum>
  <w:abstractNum w:abstractNumId="15" w15:restartNumberingAfterBreak="0">
    <w:nsid w:val="E3FCCC36"/>
    <w:multiLevelType w:val="singleLevel"/>
    <w:tmpl w:val="E3FCCC36"/>
    <w:lvl w:ilvl="0">
      <w:start w:val="1"/>
      <w:numFmt w:val="decimal"/>
      <w:lvlText w:val="%1."/>
      <w:lvlJc w:val="left"/>
      <w:pPr>
        <w:tabs>
          <w:tab w:val="left" w:pos="312"/>
        </w:tabs>
      </w:pPr>
    </w:lvl>
  </w:abstractNum>
  <w:abstractNum w:abstractNumId="16" w15:restartNumberingAfterBreak="0">
    <w:nsid w:val="EA51E8AE"/>
    <w:multiLevelType w:val="singleLevel"/>
    <w:tmpl w:val="EA51E8AE"/>
    <w:lvl w:ilvl="0">
      <w:start w:val="7"/>
      <w:numFmt w:val="chineseCounting"/>
      <w:suff w:val="nothing"/>
      <w:lvlText w:val="%1、"/>
      <w:lvlJc w:val="left"/>
      <w:rPr>
        <w:rFonts w:hint="eastAsia"/>
      </w:rPr>
    </w:lvl>
  </w:abstractNum>
  <w:abstractNum w:abstractNumId="17" w15:restartNumberingAfterBreak="0">
    <w:nsid w:val="EC108AEA"/>
    <w:multiLevelType w:val="singleLevel"/>
    <w:tmpl w:val="EC108AEA"/>
    <w:lvl w:ilvl="0">
      <w:start w:val="1"/>
      <w:numFmt w:val="decimal"/>
      <w:lvlText w:val="%1."/>
      <w:lvlJc w:val="left"/>
      <w:pPr>
        <w:tabs>
          <w:tab w:val="left" w:pos="312"/>
        </w:tabs>
      </w:pPr>
    </w:lvl>
  </w:abstractNum>
  <w:abstractNum w:abstractNumId="18" w15:restartNumberingAfterBreak="0">
    <w:nsid w:val="F019E728"/>
    <w:multiLevelType w:val="singleLevel"/>
    <w:tmpl w:val="F019E728"/>
    <w:lvl w:ilvl="0">
      <w:start w:val="2"/>
      <w:numFmt w:val="chineseCounting"/>
      <w:suff w:val="nothing"/>
      <w:lvlText w:val="（%1）"/>
      <w:lvlJc w:val="left"/>
      <w:rPr>
        <w:rFonts w:hint="eastAsia"/>
      </w:rPr>
    </w:lvl>
  </w:abstractNum>
  <w:abstractNum w:abstractNumId="19" w15:restartNumberingAfterBreak="0">
    <w:nsid w:val="F8D8FD3F"/>
    <w:multiLevelType w:val="singleLevel"/>
    <w:tmpl w:val="F8D8FD3F"/>
    <w:lvl w:ilvl="0">
      <w:start w:val="2"/>
      <w:numFmt w:val="chineseCounting"/>
      <w:suff w:val="nothing"/>
      <w:lvlText w:val="（%1）"/>
      <w:lvlJc w:val="left"/>
      <w:rPr>
        <w:rFonts w:hint="eastAsia"/>
      </w:rPr>
    </w:lvl>
  </w:abstractNum>
  <w:abstractNum w:abstractNumId="20" w15:restartNumberingAfterBreak="0">
    <w:nsid w:val="FBB0B4B0"/>
    <w:multiLevelType w:val="singleLevel"/>
    <w:tmpl w:val="FBB0B4B0"/>
    <w:lvl w:ilvl="0">
      <w:start w:val="1"/>
      <w:numFmt w:val="decimal"/>
      <w:lvlText w:val="%1."/>
      <w:lvlJc w:val="left"/>
      <w:pPr>
        <w:tabs>
          <w:tab w:val="left" w:pos="312"/>
        </w:tabs>
      </w:pPr>
    </w:lvl>
  </w:abstractNum>
  <w:abstractNum w:abstractNumId="21" w15:restartNumberingAfterBreak="0">
    <w:nsid w:val="FDFAAD83"/>
    <w:multiLevelType w:val="singleLevel"/>
    <w:tmpl w:val="FDFAAD83"/>
    <w:lvl w:ilvl="0">
      <w:start w:val="3"/>
      <w:numFmt w:val="decimal"/>
      <w:suff w:val="space"/>
      <w:lvlText w:val="%1."/>
      <w:lvlJc w:val="left"/>
    </w:lvl>
  </w:abstractNum>
  <w:abstractNum w:abstractNumId="22" w15:restartNumberingAfterBreak="0">
    <w:nsid w:val="FF223AEE"/>
    <w:multiLevelType w:val="singleLevel"/>
    <w:tmpl w:val="FF223AEE"/>
    <w:lvl w:ilvl="0">
      <w:start w:val="1"/>
      <w:numFmt w:val="chineseCounting"/>
      <w:suff w:val="nothing"/>
      <w:lvlText w:val="%1、"/>
      <w:lvlJc w:val="left"/>
      <w:rPr>
        <w:rFonts w:hint="eastAsia"/>
      </w:rPr>
    </w:lvl>
  </w:abstractNum>
  <w:abstractNum w:abstractNumId="23" w15:restartNumberingAfterBreak="0">
    <w:nsid w:val="FFDAF8E1"/>
    <w:multiLevelType w:val="singleLevel"/>
    <w:tmpl w:val="FFDAF8E1"/>
    <w:lvl w:ilvl="0">
      <w:start w:val="1"/>
      <w:numFmt w:val="decimal"/>
      <w:lvlText w:val="%1."/>
      <w:lvlJc w:val="left"/>
      <w:pPr>
        <w:tabs>
          <w:tab w:val="left" w:pos="312"/>
        </w:tabs>
      </w:pPr>
    </w:lvl>
  </w:abstractNum>
  <w:abstractNum w:abstractNumId="24" w15:restartNumberingAfterBreak="0">
    <w:nsid w:val="FFDE9667"/>
    <w:multiLevelType w:val="singleLevel"/>
    <w:tmpl w:val="FFDE9667"/>
    <w:lvl w:ilvl="0">
      <w:start w:val="1"/>
      <w:numFmt w:val="decimal"/>
      <w:suff w:val="space"/>
      <w:lvlText w:val="%1."/>
      <w:lvlJc w:val="left"/>
    </w:lvl>
  </w:abstractNum>
  <w:abstractNum w:abstractNumId="25" w15:restartNumberingAfterBreak="0">
    <w:nsid w:val="0000000C"/>
    <w:multiLevelType w:val="singleLevel"/>
    <w:tmpl w:val="0000000C"/>
    <w:lvl w:ilvl="0">
      <w:start w:val="1"/>
      <w:numFmt w:val="chineseCounting"/>
      <w:suff w:val="nothing"/>
      <w:lvlText w:val="%1、"/>
      <w:lvlJc w:val="left"/>
    </w:lvl>
  </w:abstractNum>
  <w:abstractNum w:abstractNumId="26" w15:restartNumberingAfterBreak="0">
    <w:nsid w:val="00D24F7D"/>
    <w:multiLevelType w:val="singleLevel"/>
    <w:tmpl w:val="00D24F7D"/>
    <w:lvl w:ilvl="0">
      <w:start w:val="1"/>
      <w:numFmt w:val="decimal"/>
      <w:lvlText w:val="%1."/>
      <w:lvlJc w:val="left"/>
      <w:pPr>
        <w:tabs>
          <w:tab w:val="left" w:pos="312"/>
        </w:tabs>
      </w:pPr>
    </w:lvl>
  </w:abstractNum>
  <w:abstractNum w:abstractNumId="27" w15:restartNumberingAfterBreak="0">
    <w:nsid w:val="02AB8D5E"/>
    <w:multiLevelType w:val="singleLevel"/>
    <w:tmpl w:val="02AB8D5E"/>
    <w:lvl w:ilvl="0">
      <w:start w:val="1"/>
      <w:numFmt w:val="decimal"/>
      <w:lvlText w:val="%1."/>
      <w:lvlJc w:val="left"/>
      <w:pPr>
        <w:tabs>
          <w:tab w:val="left" w:pos="312"/>
        </w:tabs>
      </w:pPr>
    </w:lvl>
  </w:abstractNum>
  <w:abstractNum w:abstractNumId="28" w15:restartNumberingAfterBreak="0">
    <w:nsid w:val="02DD08DA"/>
    <w:multiLevelType w:val="singleLevel"/>
    <w:tmpl w:val="02DD08DA"/>
    <w:lvl w:ilvl="0">
      <w:start w:val="2"/>
      <w:numFmt w:val="chineseCounting"/>
      <w:suff w:val="nothing"/>
      <w:lvlText w:val="%1、"/>
      <w:lvlJc w:val="left"/>
      <w:rPr>
        <w:rFonts w:hint="eastAsia"/>
      </w:rPr>
    </w:lvl>
  </w:abstractNum>
  <w:abstractNum w:abstractNumId="29" w15:restartNumberingAfterBreak="0">
    <w:nsid w:val="05B9059D"/>
    <w:multiLevelType w:val="singleLevel"/>
    <w:tmpl w:val="05B9059D"/>
    <w:lvl w:ilvl="0">
      <w:start w:val="1"/>
      <w:numFmt w:val="decimal"/>
      <w:lvlText w:val="%1."/>
      <w:lvlJc w:val="left"/>
      <w:pPr>
        <w:tabs>
          <w:tab w:val="left" w:pos="312"/>
        </w:tabs>
      </w:pPr>
    </w:lvl>
  </w:abstractNum>
  <w:abstractNum w:abstractNumId="30" w15:restartNumberingAfterBreak="0">
    <w:nsid w:val="09E990E0"/>
    <w:multiLevelType w:val="singleLevel"/>
    <w:tmpl w:val="09E990E0"/>
    <w:lvl w:ilvl="0">
      <w:start w:val="3"/>
      <w:numFmt w:val="chineseCounting"/>
      <w:suff w:val="nothing"/>
      <w:lvlText w:val="%1、"/>
      <w:lvlJc w:val="left"/>
      <w:rPr>
        <w:rFonts w:hint="eastAsia"/>
      </w:rPr>
    </w:lvl>
  </w:abstractNum>
  <w:abstractNum w:abstractNumId="31" w15:restartNumberingAfterBreak="0">
    <w:nsid w:val="0ACD05E0"/>
    <w:multiLevelType w:val="hybridMultilevel"/>
    <w:tmpl w:val="760AF9B4"/>
    <w:lvl w:ilvl="0" w:tplc="7DC0CEAE">
      <w:start w:val="4"/>
      <w:numFmt w:val="japaneseCounting"/>
      <w:lvlText w:val="%1、"/>
      <w:lvlJc w:val="left"/>
      <w:pPr>
        <w:ind w:left="493" w:hanging="493"/>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10C03F35"/>
    <w:multiLevelType w:val="singleLevel"/>
    <w:tmpl w:val="10C03F35"/>
    <w:lvl w:ilvl="0">
      <w:start w:val="1"/>
      <w:numFmt w:val="decimal"/>
      <w:lvlText w:val="%1."/>
      <w:lvlJc w:val="left"/>
      <w:pPr>
        <w:tabs>
          <w:tab w:val="left" w:pos="312"/>
        </w:tabs>
      </w:pPr>
    </w:lvl>
  </w:abstractNum>
  <w:abstractNum w:abstractNumId="33" w15:restartNumberingAfterBreak="0">
    <w:nsid w:val="17846B5C"/>
    <w:multiLevelType w:val="singleLevel"/>
    <w:tmpl w:val="17846B5C"/>
    <w:lvl w:ilvl="0">
      <w:start w:val="1"/>
      <w:numFmt w:val="decimal"/>
      <w:suff w:val="nothing"/>
      <w:lvlText w:val="%1、"/>
      <w:lvlJc w:val="left"/>
      <w:pPr>
        <w:ind w:left="420" w:firstLine="0"/>
      </w:pPr>
    </w:lvl>
  </w:abstractNum>
  <w:abstractNum w:abstractNumId="34" w15:restartNumberingAfterBreak="0">
    <w:nsid w:val="1C982182"/>
    <w:multiLevelType w:val="singleLevel"/>
    <w:tmpl w:val="1C982182"/>
    <w:lvl w:ilvl="0">
      <w:start w:val="1"/>
      <w:numFmt w:val="decimal"/>
      <w:lvlText w:val="%1."/>
      <w:lvlJc w:val="left"/>
      <w:pPr>
        <w:tabs>
          <w:tab w:val="left" w:pos="312"/>
        </w:tabs>
      </w:pPr>
    </w:lvl>
  </w:abstractNum>
  <w:abstractNum w:abstractNumId="35" w15:restartNumberingAfterBreak="0">
    <w:nsid w:val="20C253C9"/>
    <w:multiLevelType w:val="singleLevel"/>
    <w:tmpl w:val="20C253C9"/>
    <w:lvl w:ilvl="0">
      <w:start w:val="1"/>
      <w:numFmt w:val="decimal"/>
      <w:suff w:val="nothing"/>
      <w:lvlText w:val="%1、"/>
      <w:lvlJc w:val="left"/>
    </w:lvl>
  </w:abstractNum>
  <w:abstractNum w:abstractNumId="36" w15:restartNumberingAfterBreak="0">
    <w:nsid w:val="2378FCB1"/>
    <w:multiLevelType w:val="singleLevel"/>
    <w:tmpl w:val="2378FCB1"/>
    <w:lvl w:ilvl="0">
      <w:start w:val="1"/>
      <w:numFmt w:val="decimal"/>
      <w:lvlText w:val="%1."/>
      <w:lvlJc w:val="left"/>
      <w:pPr>
        <w:tabs>
          <w:tab w:val="left" w:pos="312"/>
        </w:tabs>
      </w:pPr>
    </w:lvl>
  </w:abstractNum>
  <w:abstractNum w:abstractNumId="37" w15:restartNumberingAfterBreak="0">
    <w:nsid w:val="272B5222"/>
    <w:multiLevelType w:val="hybridMultilevel"/>
    <w:tmpl w:val="4B0EA786"/>
    <w:lvl w:ilvl="0" w:tplc="4F9472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2FAC95E6"/>
    <w:multiLevelType w:val="singleLevel"/>
    <w:tmpl w:val="2FAC95E6"/>
    <w:lvl w:ilvl="0">
      <w:start w:val="1"/>
      <w:numFmt w:val="decimal"/>
      <w:lvlText w:val="%1."/>
      <w:lvlJc w:val="left"/>
      <w:pPr>
        <w:tabs>
          <w:tab w:val="left" w:pos="312"/>
        </w:tabs>
      </w:pPr>
    </w:lvl>
  </w:abstractNum>
  <w:abstractNum w:abstractNumId="39" w15:restartNumberingAfterBreak="0">
    <w:nsid w:val="300EDB2C"/>
    <w:multiLevelType w:val="singleLevel"/>
    <w:tmpl w:val="300EDB2C"/>
    <w:lvl w:ilvl="0">
      <w:start w:val="1"/>
      <w:numFmt w:val="decimal"/>
      <w:lvlText w:val="%1."/>
      <w:lvlJc w:val="left"/>
      <w:pPr>
        <w:tabs>
          <w:tab w:val="left" w:pos="312"/>
        </w:tabs>
      </w:pPr>
    </w:lvl>
  </w:abstractNum>
  <w:abstractNum w:abstractNumId="40" w15:restartNumberingAfterBreak="0">
    <w:nsid w:val="30BC6FFD"/>
    <w:multiLevelType w:val="singleLevel"/>
    <w:tmpl w:val="30BC6FFD"/>
    <w:lvl w:ilvl="0">
      <w:start w:val="1"/>
      <w:numFmt w:val="decimal"/>
      <w:lvlText w:val="%1."/>
      <w:lvlJc w:val="left"/>
      <w:pPr>
        <w:tabs>
          <w:tab w:val="left" w:pos="312"/>
        </w:tabs>
      </w:pPr>
    </w:lvl>
  </w:abstractNum>
  <w:abstractNum w:abstractNumId="41" w15:restartNumberingAfterBreak="0">
    <w:nsid w:val="3596CC2B"/>
    <w:multiLevelType w:val="singleLevel"/>
    <w:tmpl w:val="3596CC2B"/>
    <w:lvl w:ilvl="0">
      <w:start w:val="1"/>
      <w:numFmt w:val="decimal"/>
      <w:lvlText w:val="%1."/>
      <w:lvlJc w:val="left"/>
      <w:pPr>
        <w:tabs>
          <w:tab w:val="left" w:pos="312"/>
        </w:tabs>
      </w:pPr>
    </w:lvl>
  </w:abstractNum>
  <w:abstractNum w:abstractNumId="42" w15:restartNumberingAfterBreak="0">
    <w:nsid w:val="398B6DB1"/>
    <w:multiLevelType w:val="singleLevel"/>
    <w:tmpl w:val="398B6DB1"/>
    <w:lvl w:ilvl="0">
      <w:start w:val="2"/>
      <w:numFmt w:val="chineseCounting"/>
      <w:suff w:val="nothing"/>
      <w:lvlText w:val="（%1）"/>
      <w:lvlJc w:val="left"/>
      <w:rPr>
        <w:rFonts w:hint="eastAsia"/>
      </w:rPr>
    </w:lvl>
  </w:abstractNum>
  <w:abstractNum w:abstractNumId="43" w15:restartNumberingAfterBreak="0">
    <w:nsid w:val="3A04EBC1"/>
    <w:multiLevelType w:val="singleLevel"/>
    <w:tmpl w:val="3A04EBC1"/>
    <w:lvl w:ilvl="0">
      <w:start w:val="1"/>
      <w:numFmt w:val="decimal"/>
      <w:suff w:val="space"/>
      <w:lvlText w:val="%1."/>
      <w:lvlJc w:val="left"/>
    </w:lvl>
  </w:abstractNum>
  <w:abstractNum w:abstractNumId="44" w15:restartNumberingAfterBreak="0">
    <w:nsid w:val="3E66201E"/>
    <w:multiLevelType w:val="hybridMultilevel"/>
    <w:tmpl w:val="D48ECB9A"/>
    <w:lvl w:ilvl="0" w:tplc="123C067A">
      <w:start w:val="2"/>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5" w15:restartNumberingAfterBreak="0">
    <w:nsid w:val="3EF6267D"/>
    <w:multiLevelType w:val="hybridMultilevel"/>
    <w:tmpl w:val="9A204272"/>
    <w:lvl w:ilvl="0" w:tplc="0409000F">
      <w:start w:val="1"/>
      <w:numFmt w:val="decimal"/>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6" w15:restartNumberingAfterBreak="0">
    <w:nsid w:val="42B5B27F"/>
    <w:multiLevelType w:val="singleLevel"/>
    <w:tmpl w:val="42B5B27F"/>
    <w:lvl w:ilvl="0">
      <w:start w:val="1"/>
      <w:numFmt w:val="decimal"/>
      <w:lvlText w:val="%1."/>
      <w:lvlJc w:val="left"/>
      <w:pPr>
        <w:tabs>
          <w:tab w:val="left" w:pos="312"/>
        </w:tabs>
      </w:pPr>
    </w:lvl>
  </w:abstractNum>
  <w:abstractNum w:abstractNumId="47" w15:restartNumberingAfterBreak="0">
    <w:nsid w:val="45067EA8"/>
    <w:multiLevelType w:val="singleLevel"/>
    <w:tmpl w:val="45067EA8"/>
    <w:lvl w:ilvl="0">
      <w:start w:val="1"/>
      <w:numFmt w:val="decimal"/>
      <w:lvlText w:val="%1."/>
      <w:lvlJc w:val="left"/>
      <w:pPr>
        <w:tabs>
          <w:tab w:val="left" w:pos="312"/>
        </w:tabs>
      </w:pPr>
    </w:lvl>
  </w:abstractNum>
  <w:abstractNum w:abstractNumId="48" w15:restartNumberingAfterBreak="0">
    <w:nsid w:val="466D28CB"/>
    <w:multiLevelType w:val="singleLevel"/>
    <w:tmpl w:val="466D28CB"/>
    <w:lvl w:ilvl="0">
      <w:start w:val="1"/>
      <w:numFmt w:val="decimal"/>
      <w:lvlText w:val="%1."/>
      <w:lvlJc w:val="left"/>
      <w:pPr>
        <w:tabs>
          <w:tab w:val="left" w:pos="312"/>
        </w:tabs>
      </w:pPr>
    </w:lvl>
  </w:abstractNum>
  <w:abstractNum w:abstractNumId="49" w15:restartNumberingAfterBreak="0">
    <w:nsid w:val="48C0FAE9"/>
    <w:multiLevelType w:val="singleLevel"/>
    <w:tmpl w:val="48C0FAE9"/>
    <w:lvl w:ilvl="0">
      <w:start w:val="1"/>
      <w:numFmt w:val="decimal"/>
      <w:suff w:val="space"/>
      <w:lvlText w:val="%1."/>
      <w:lvlJc w:val="left"/>
    </w:lvl>
  </w:abstractNum>
  <w:abstractNum w:abstractNumId="50" w15:restartNumberingAfterBreak="0">
    <w:nsid w:val="48E62BB3"/>
    <w:multiLevelType w:val="singleLevel"/>
    <w:tmpl w:val="48E62BB3"/>
    <w:lvl w:ilvl="0">
      <w:start w:val="1"/>
      <w:numFmt w:val="decimal"/>
      <w:lvlText w:val="%1."/>
      <w:lvlJc w:val="left"/>
      <w:pPr>
        <w:tabs>
          <w:tab w:val="left" w:pos="312"/>
        </w:tabs>
      </w:pPr>
    </w:lvl>
  </w:abstractNum>
  <w:abstractNum w:abstractNumId="51" w15:restartNumberingAfterBreak="0">
    <w:nsid w:val="573F50D3"/>
    <w:multiLevelType w:val="singleLevel"/>
    <w:tmpl w:val="573F50D3"/>
    <w:lvl w:ilvl="0">
      <w:start w:val="1"/>
      <w:numFmt w:val="decimal"/>
      <w:lvlText w:val="%1."/>
      <w:lvlJc w:val="left"/>
      <w:pPr>
        <w:tabs>
          <w:tab w:val="left" w:pos="312"/>
        </w:tabs>
      </w:pPr>
    </w:lvl>
  </w:abstractNum>
  <w:abstractNum w:abstractNumId="52" w15:restartNumberingAfterBreak="0">
    <w:nsid w:val="5888C89E"/>
    <w:multiLevelType w:val="singleLevel"/>
    <w:tmpl w:val="5888C89E"/>
    <w:lvl w:ilvl="0">
      <w:start w:val="1"/>
      <w:numFmt w:val="decimal"/>
      <w:lvlText w:val="%1."/>
      <w:lvlJc w:val="left"/>
      <w:pPr>
        <w:tabs>
          <w:tab w:val="left" w:pos="312"/>
        </w:tabs>
      </w:pPr>
    </w:lvl>
  </w:abstractNum>
  <w:abstractNum w:abstractNumId="53" w15:restartNumberingAfterBreak="0">
    <w:nsid w:val="59683CA4"/>
    <w:multiLevelType w:val="singleLevel"/>
    <w:tmpl w:val="59683CA4"/>
    <w:lvl w:ilvl="0">
      <w:start w:val="1"/>
      <w:numFmt w:val="decimal"/>
      <w:lvlText w:val="%1."/>
      <w:lvlJc w:val="left"/>
      <w:pPr>
        <w:tabs>
          <w:tab w:val="left" w:pos="312"/>
        </w:tabs>
      </w:pPr>
    </w:lvl>
  </w:abstractNum>
  <w:abstractNum w:abstractNumId="54" w15:restartNumberingAfterBreak="0">
    <w:nsid w:val="59BE5359"/>
    <w:multiLevelType w:val="singleLevel"/>
    <w:tmpl w:val="59BE5359"/>
    <w:lvl w:ilvl="0">
      <w:start w:val="1"/>
      <w:numFmt w:val="chineseCounting"/>
      <w:suff w:val="nothing"/>
      <w:lvlText w:val="（%1）"/>
      <w:lvlJc w:val="left"/>
    </w:lvl>
  </w:abstractNum>
  <w:abstractNum w:abstractNumId="55" w15:restartNumberingAfterBreak="0">
    <w:nsid w:val="59BE6266"/>
    <w:multiLevelType w:val="singleLevel"/>
    <w:tmpl w:val="59BE6266"/>
    <w:lvl w:ilvl="0">
      <w:start w:val="2"/>
      <w:numFmt w:val="chineseCounting"/>
      <w:suff w:val="nothing"/>
      <w:lvlText w:val="%1、"/>
      <w:lvlJc w:val="left"/>
    </w:lvl>
  </w:abstractNum>
  <w:abstractNum w:abstractNumId="56" w15:restartNumberingAfterBreak="0">
    <w:nsid w:val="59EDD7E7"/>
    <w:multiLevelType w:val="singleLevel"/>
    <w:tmpl w:val="59EDD7E7"/>
    <w:lvl w:ilvl="0">
      <w:start w:val="1"/>
      <w:numFmt w:val="decimal"/>
      <w:suff w:val="nothing"/>
      <w:lvlText w:val="%1."/>
      <w:lvlJc w:val="left"/>
    </w:lvl>
  </w:abstractNum>
  <w:abstractNum w:abstractNumId="57" w15:restartNumberingAfterBreak="0">
    <w:nsid w:val="6127EDCE"/>
    <w:multiLevelType w:val="singleLevel"/>
    <w:tmpl w:val="6127EDCE"/>
    <w:lvl w:ilvl="0">
      <w:start w:val="1"/>
      <w:numFmt w:val="decimal"/>
      <w:lvlText w:val="%1."/>
      <w:lvlJc w:val="left"/>
      <w:pPr>
        <w:tabs>
          <w:tab w:val="left" w:pos="312"/>
        </w:tabs>
      </w:pPr>
    </w:lvl>
  </w:abstractNum>
  <w:abstractNum w:abstractNumId="58" w15:restartNumberingAfterBreak="0">
    <w:nsid w:val="626C18BD"/>
    <w:multiLevelType w:val="singleLevel"/>
    <w:tmpl w:val="626C18BD"/>
    <w:lvl w:ilvl="0">
      <w:start w:val="2"/>
      <w:numFmt w:val="decimal"/>
      <w:suff w:val="nothing"/>
      <w:lvlText w:val="（%1）"/>
      <w:lvlJc w:val="left"/>
    </w:lvl>
  </w:abstractNum>
  <w:abstractNum w:abstractNumId="59" w15:restartNumberingAfterBreak="0">
    <w:nsid w:val="6C123DD7"/>
    <w:multiLevelType w:val="hybridMultilevel"/>
    <w:tmpl w:val="A5AC2CEE"/>
    <w:lvl w:ilvl="0" w:tplc="74F455F2">
      <w:start w:val="4"/>
      <w:numFmt w:val="japaneseCounting"/>
      <w:lvlText w:val="%1、"/>
      <w:lvlJc w:val="left"/>
      <w:pPr>
        <w:ind w:left="902" w:hanging="480"/>
      </w:pPr>
      <w:rPr>
        <w:rFonts w:hint="default"/>
      </w:rPr>
    </w:lvl>
    <w:lvl w:ilvl="1" w:tplc="04090019" w:tentative="1">
      <w:start w:val="1"/>
      <w:numFmt w:val="lowerLetter"/>
      <w:lvlText w:val="%2)"/>
      <w:lvlJc w:val="left"/>
      <w:pPr>
        <w:ind w:left="1302" w:hanging="440"/>
      </w:pPr>
    </w:lvl>
    <w:lvl w:ilvl="2" w:tplc="0409001B" w:tentative="1">
      <w:start w:val="1"/>
      <w:numFmt w:val="lowerRoman"/>
      <w:lvlText w:val="%3."/>
      <w:lvlJc w:val="right"/>
      <w:pPr>
        <w:ind w:left="1742" w:hanging="440"/>
      </w:pPr>
    </w:lvl>
    <w:lvl w:ilvl="3" w:tplc="0409000F" w:tentative="1">
      <w:start w:val="1"/>
      <w:numFmt w:val="decimal"/>
      <w:lvlText w:val="%4."/>
      <w:lvlJc w:val="left"/>
      <w:pPr>
        <w:ind w:left="2182" w:hanging="440"/>
      </w:pPr>
    </w:lvl>
    <w:lvl w:ilvl="4" w:tplc="04090019" w:tentative="1">
      <w:start w:val="1"/>
      <w:numFmt w:val="lowerLetter"/>
      <w:lvlText w:val="%5)"/>
      <w:lvlJc w:val="left"/>
      <w:pPr>
        <w:ind w:left="2622" w:hanging="440"/>
      </w:pPr>
    </w:lvl>
    <w:lvl w:ilvl="5" w:tplc="0409001B" w:tentative="1">
      <w:start w:val="1"/>
      <w:numFmt w:val="lowerRoman"/>
      <w:lvlText w:val="%6."/>
      <w:lvlJc w:val="right"/>
      <w:pPr>
        <w:ind w:left="3062" w:hanging="440"/>
      </w:pPr>
    </w:lvl>
    <w:lvl w:ilvl="6" w:tplc="0409000F" w:tentative="1">
      <w:start w:val="1"/>
      <w:numFmt w:val="decimal"/>
      <w:lvlText w:val="%7."/>
      <w:lvlJc w:val="left"/>
      <w:pPr>
        <w:ind w:left="3502" w:hanging="440"/>
      </w:pPr>
    </w:lvl>
    <w:lvl w:ilvl="7" w:tplc="04090019" w:tentative="1">
      <w:start w:val="1"/>
      <w:numFmt w:val="lowerLetter"/>
      <w:lvlText w:val="%8)"/>
      <w:lvlJc w:val="left"/>
      <w:pPr>
        <w:ind w:left="3942" w:hanging="440"/>
      </w:pPr>
    </w:lvl>
    <w:lvl w:ilvl="8" w:tplc="0409001B" w:tentative="1">
      <w:start w:val="1"/>
      <w:numFmt w:val="lowerRoman"/>
      <w:lvlText w:val="%9."/>
      <w:lvlJc w:val="right"/>
      <w:pPr>
        <w:ind w:left="4382" w:hanging="440"/>
      </w:pPr>
    </w:lvl>
  </w:abstractNum>
  <w:abstractNum w:abstractNumId="60" w15:restartNumberingAfterBreak="0">
    <w:nsid w:val="7483814F"/>
    <w:multiLevelType w:val="singleLevel"/>
    <w:tmpl w:val="7483814F"/>
    <w:lvl w:ilvl="0">
      <w:start w:val="1"/>
      <w:numFmt w:val="decimal"/>
      <w:suff w:val="space"/>
      <w:lvlText w:val="%1."/>
      <w:lvlJc w:val="left"/>
    </w:lvl>
  </w:abstractNum>
  <w:abstractNum w:abstractNumId="61" w15:restartNumberingAfterBreak="0">
    <w:nsid w:val="779B59E7"/>
    <w:multiLevelType w:val="hybridMultilevel"/>
    <w:tmpl w:val="554A8968"/>
    <w:lvl w:ilvl="0" w:tplc="B838AB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15:restartNumberingAfterBreak="0">
    <w:nsid w:val="78A9BA77"/>
    <w:multiLevelType w:val="singleLevel"/>
    <w:tmpl w:val="78A9BA77"/>
    <w:lvl w:ilvl="0">
      <w:start w:val="1"/>
      <w:numFmt w:val="decimal"/>
      <w:lvlText w:val="%1."/>
      <w:lvlJc w:val="left"/>
      <w:pPr>
        <w:tabs>
          <w:tab w:val="left" w:pos="312"/>
        </w:tabs>
      </w:pPr>
    </w:lvl>
  </w:abstractNum>
  <w:abstractNum w:abstractNumId="63" w15:restartNumberingAfterBreak="0">
    <w:nsid w:val="79465E6D"/>
    <w:multiLevelType w:val="singleLevel"/>
    <w:tmpl w:val="79465E6D"/>
    <w:lvl w:ilvl="0">
      <w:start w:val="1"/>
      <w:numFmt w:val="decimal"/>
      <w:lvlText w:val="%1."/>
      <w:lvlJc w:val="left"/>
      <w:pPr>
        <w:tabs>
          <w:tab w:val="left" w:pos="312"/>
        </w:tabs>
      </w:pPr>
    </w:lvl>
  </w:abstractNum>
  <w:abstractNum w:abstractNumId="64" w15:restartNumberingAfterBreak="0">
    <w:nsid w:val="7ADB6BC4"/>
    <w:multiLevelType w:val="multilevel"/>
    <w:tmpl w:val="7ADB6BC4"/>
    <w:lvl w:ilvl="0">
      <w:start w:val="1"/>
      <w:numFmt w:val="decimal"/>
      <w:lvlText w:val="%1."/>
      <w:lvlJc w:val="left"/>
      <w:pPr>
        <w:ind w:left="393" w:hanging="360"/>
      </w:pPr>
      <w:rPr>
        <w:rFonts w:hint="default"/>
      </w:rPr>
    </w:lvl>
    <w:lvl w:ilvl="1">
      <w:start w:val="1"/>
      <w:numFmt w:val="lowerLetter"/>
      <w:lvlText w:val="%2)"/>
      <w:lvlJc w:val="left"/>
      <w:pPr>
        <w:ind w:left="873" w:hanging="420"/>
      </w:pPr>
    </w:lvl>
    <w:lvl w:ilvl="2">
      <w:start w:val="1"/>
      <w:numFmt w:val="lowerRoman"/>
      <w:lvlText w:val="%3."/>
      <w:lvlJc w:val="right"/>
      <w:pPr>
        <w:ind w:left="1293" w:hanging="420"/>
      </w:pPr>
    </w:lvl>
    <w:lvl w:ilvl="3">
      <w:start w:val="1"/>
      <w:numFmt w:val="decimal"/>
      <w:lvlText w:val="%4."/>
      <w:lvlJc w:val="left"/>
      <w:pPr>
        <w:ind w:left="1713" w:hanging="420"/>
      </w:pPr>
    </w:lvl>
    <w:lvl w:ilvl="4">
      <w:start w:val="1"/>
      <w:numFmt w:val="lowerLetter"/>
      <w:lvlText w:val="%5)"/>
      <w:lvlJc w:val="left"/>
      <w:pPr>
        <w:ind w:left="2133" w:hanging="420"/>
      </w:pPr>
    </w:lvl>
    <w:lvl w:ilvl="5">
      <w:start w:val="1"/>
      <w:numFmt w:val="lowerRoman"/>
      <w:lvlText w:val="%6."/>
      <w:lvlJc w:val="right"/>
      <w:pPr>
        <w:ind w:left="2553" w:hanging="420"/>
      </w:pPr>
    </w:lvl>
    <w:lvl w:ilvl="6">
      <w:start w:val="1"/>
      <w:numFmt w:val="decimal"/>
      <w:lvlText w:val="%7."/>
      <w:lvlJc w:val="left"/>
      <w:pPr>
        <w:ind w:left="2973" w:hanging="420"/>
      </w:pPr>
    </w:lvl>
    <w:lvl w:ilvl="7">
      <w:start w:val="1"/>
      <w:numFmt w:val="lowerLetter"/>
      <w:lvlText w:val="%8)"/>
      <w:lvlJc w:val="left"/>
      <w:pPr>
        <w:ind w:left="3393" w:hanging="420"/>
      </w:pPr>
    </w:lvl>
    <w:lvl w:ilvl="8">
      <w:start w:val="1"/>
      <w:numFmt w:val="lowerRoman"/>
      <w:lvlText w:val="%9."/>
      <w:lvlJc w:val="right"/>
      <w:pPr>
        <w:ind w:left="3813" w:hanging="420"/>
      </w:pPr>
    </w:lvl>
  </w:abstractNum>
  <w:abstractNum w:abstractNumId="65" w15:restartNumberingAfterBreak="0">
    <w:nsid w:val="7C9A33C6"/>
    <w:multiLevelType w:val="singleLevel"/>
    <w:tmpl w:val="7C9A33C6"/>
    <w:lvl w:ilvl="0">
      <w:start w:val="2"/>
      <w:numFmt w:val="chineseCounting"/>
      <w:suff w:val="nothing"/>
      <w:lvlText w:val="%1、"/>
      <w:lvlJc w:val="left"/>
      <w:rPr>
        <w:rFonts w:hint="eastAsia"/>
      </w:rPr>
    </w:lvl>
  </w:abstractNum>
  <w:num w:numId="1" w16cid:durableId="57437771">
    <w:abstractNumId w:val="21"/>
  </w:num>
  <w:num w:numId="2" w16cid:durableId="1577593948">
    <w:abstractNumId w:val="13"/>
  </w:num>
  <w:num w:numId="3" w16cid:durableId="1947417998">
    <w:abstractNumId w:val="57"/>
  </w:num>
  <w:num w:numId="4" w16cid:durableId="452096409">
    <w:abstractNumId w:val="1"/>
  </w:num>
  <w:num w:numId="5" w16cid:durableId="1859388408">
    <w:abstractNumId w:val="47"/>
  </w:num>
  <w:num w:numId="6" w16cid:durableId="1591814458">
    <w:abstractNumId w:val="29"/>
  </w:num>
  <w:num w:numId="7" w16cid:durableId="2086024457">
    <w:abstractNumId w:val="40"/>
  </w:num>
  <w:num w:numId="8" w16cid:durableId="291641318">
    <w:abstractNumId w:val="2"/>
  </w:num>
  <w:num w:numId="9" w16cid:durableId="684476608">
    <w:abstractNumId w:val="8"/>
  </w:num>
  <w:num w:numId="10" w16cid:durableId="2145074790">
    <w:abstractNumId w:val="64"/>
  </w:num>
  <w:num w:numId="11" w16cid:durableId="2132940472">
    <w:abstractNumId w:val="59"/>
  </w:num>
  <w:num w:numId="12" w16cid:durableId="1769691185">
    <w:abstractNumId w:val="37"/>
  </w:num>
  <w:num w:numId="13" w16cid:durableId="876284626">
    <w:abstractNumId w:val="45"/>
  </w:num>
  <w:num w:numId="14" w16cid:durableId="999114160">
    <w:abstractNumId w:val="61"/>
  </w:num>
  <w:num w:numId="15" w16cid:durableId="392587015">
    <w:abstractNumId w:val="31"/>
  </w:num>
  <w:num w:numId="16" w16cid:durableId="1593198712">
    <w:abstractNumId w:val="28"/>
  </w:num>
  <w:num w:numId="17" w16cid:durableId="2058357064">
    <w:abstractNumId w:val="24"/>
  </w:num>
  <w:num w:numId="18" w16cid:durableId="869730273">
    <w:abstractNumId w:val="12"/>
  </w:num>
  <w:num w:numId="19" w16cid:durableId="1896047108">
    <w:abstractNumId w:val="43"/>
  </w:num>
  <w:num w:numId="20" w16cid:durableId="1832599825">
    <w:abstractNumId w:val="60"/>
  </w:num>
  <w:num w:numId="21" w16cid:durableId="1986277096">
    <w:abstractNumId w:val="25"/>
  </w:num>
  <w:num w:numId="22" w16cid:durableId="1996685981">
    <w:abstractNumId w:val="20"/>
  </w:num>
  <w:num w:numId="23" w16cid:durableId="1571234683">
    <w:abstractNumId w:val="23"/>
  </w:num>
  <w:num w:numId="24" w16cid:durableId="1886746105">
    <w:abstractNumId w:val="15"/>
  </w:num>
  <w:num w:numId="25" w16cid:durableId="972249605">
    <w:abstractNumId w:val="5"/>
  </w:num>
  <w:num w:numId="26" w16cid:durableId="1639872510">
    <w:abstractNumId w:val="41"/>
  </w:num>
  <w:num w:numId="27" w16cid:durableId="1839808575">
    <w:abstractNumId w:val="50"/>
  </w:num>
  <w:num w:numId="28" w16cid:durableId="909652664">
    <w:abstractNumId w:val="39"/>
  </w:num>
  <w:num w:numId="29" w16cid:durableId="1062564387">
    <w:abstractNumId w:val="46"/>
  </w:num>
  <w:num w:numId="30" w16cid:durableId="1849522254">
    <w:abstractNumId w:val="9"/>
  </w:num>
  <w:num w:numId="31" w16cid:durableId="1353648056">
    <w:abstractNumId w:val="32"/>
  </w:num>
  <w:num w:numId="32" w16cid:durableId="1601720706">
    <w:abstractNumId w:val="3"/>
  </w:num>
  <w:num w:numId="33" w16cid:durableId="1581021131">
    <w:abstractNumId w:val="26"/>
  </w:num>
  <w:num w:numId="34" w16cid:durableId="749697161">
    <w:abstractNumId w:val="62"/>
  </w:num>
  <w:num w:numId="35" w16cid:durableId="2126653502">
    <w:abstractNumId w:val="53"/>
  </w:num>
  <w:num w:numId="36" w16cid:durableId="750126808">
    <w:abstractNumId w:val="63"/>
  </w:num>
  <w:num w:numId="37" w16cid:durableId="1531838590">
    <w:abstractNumId w:val="36"/>
  </w:num>
  <w:num w:numId="38" w16cid:durableId="169955066">
    <w:abstractNumId w:val="14"/>
  </w:num>
  <w:num w:numId="39" w16cid:durableId="1611006060">
    <w:abstractNumId w:val="11"/>
  </w:num>
  <w:num w:numId="40" w16cid:durableId="196479027">
    <w:abstractNumId w:val="48"/>
  </w:num>
  <w:num w:numId="41" w16cid:durableId="92437798">
    <w:abstractNumId w:val="38"/>
  </w:num>
  <w:num w:numId="42" w16cid:durableId="815221702">
    <w:abstractNumId w:val="27"/>
  </w:num>
  <w:num w:numId="43" w16cid:durableId="467554207">
    <w:abstractNumId w:val="52"/>
  </w:num>
  <w:num w:numId="44" w16cid:durableId="33121904">
    <w:abstractNumId w:val="51"/>
  </w:num>
  <w:num w:numId="45" w16cid:durableId="938030252">
    <w:abstractNumId w:val="18"/>
  </w:num>
  <w:num w:numId="46" w16cid:durableId="102841701">
    <w:abstractNumId w:val="22"/>
  </w:num>
  <w:num w:numId="47" w16cid:durableId="338384630">
    <w:abstractNumId w:val="30"/>
  </w:num>
  <w:num w:numId="48" w16cid:durableId="560140829">
    <w:abstractNumId w:val="34"/>
  </w:num>
  <w:num w:numId="49" w16cid:durableId="756826368">
    <w:abstractNumId w:val="58"/>
  </w:num>
  <w:num w:numId="50" w16cid:durableId="1592280764">
    <w:abstractNumId w:val="17"/>
  </w:num>
  <w:num w:numId="51" w16cid:durableId="2144998302">
    <w:abstractNumId w:val="19"/>
  </w:num>
  <w:num w:numId="52" w16cid:durableId="945893862">
    <w:abstractNumId w:val="4"/>
  </w:num>
  <w:num w:numId="53" w16cid:durableId="206333486">
    <w:abstractNumId w:val="56"/>
  </w:num>
  <w:num w:numId="54" w16cid:durableId="777524762">
    <w:abstractNumId w:val="55"/>
  </w:num>
  <w:num w:numId="55" w16cid:durableId="945497895">
    <w:abstractNumId w:val="54"/>
  </w:num>
  <w:num w:numId="56" w16cid:durableId="1720975829">
    <w:abstractNumId w:val="16"/>
  </w:num>
  <w:num w:numId="57" w16cid:durableId="1824227288">
    <w:abstractNumId w:val="6"/>
  </w:num>
  <w:num w:numId="58" w16cid:durableId="454103052">
    <w:abstractNumId w:val="42"/>
  </w:num>
  <w:num w:numId="59" w16cid:durableId="1133449077">
    <w:abstractNumId w:val="7"/>
  </w:num>
  <w:num w:numId="60" w16cid:durableId="2081512563">
    <w:abstractNumId w:val="10"/>
  </w:num>
  <w:num w:numId="61" w16cid:durableId="1636789849">
    <w:abstractNumId w:val="33"/>
  </w:num>
  <w:num w:numId="62" w16cid:durableId="322196741">
    <w:abstractNumId w:val="35"/>
  </w:num>
  <w:num w:numId="63" w16cid:durableId="1991670991">
    <w:abstractNumId w:val="0"/>
  </w:num>
  <w:num w:numId="64" w16cid:durableId="2013289386">
    <w:abstractNumId w:val="44"/>
  </w:num>
  <w:num w:numId="65" w16cid:durableId="1226256239">
    <w:abstractNumId w:val="65"/>
  </w:num>
  <w:num w:numId="66" w16cid:durableId="1782336970">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59"/>
    <w:rsid w:val="00030C59"/>
    <w:rsid w:val="000332BC"/>
    <w:rsid w:val="00131D0D"/>
    <w:rsid w:val="00206D8E"/>
    <w:rsid w:val="002B7ECA"/>
    <w:rsid w:val="002F6F9F"/>
    <w:rsid w:val="00361D05"/>
    <w:rsid w:val="00442F3F"/>
    <w:rsid w:val="0046282B"/>
    <w:rsid w:val="004A2654"/>
    <w:rsid w:val="004C0E34"/>
    <w:rsid w:val="005571B6"/>
    <w:rsid w:val="005A2D74"/>
    <w:rsid w:val="00605A88"/>
    <w:rsid w:val="006B02B9"/>
    <w:rsid w:val="006F7B9D"/>
    <w:rsid w:val="00734E2C"/>
    <w:rsid w:val="007960A8"/>
    <w:rsid w:val="007B10F0"/>
    <w:rsid w:val="007C47A4"/>
    <w:rsid w:val="007F0C84"/>
    <w:rsid w:val="00913439"/>
    <w:rsid w:val="009B68B1"/>
    <w:rsid w:val="00AE48E2"/>
    <w:rsid w:val="00B06472"/>
    <w:rsid w:val="00B509F0"/>
    <w:rsid w:val="00B85F9D"/>
    <w:rsid w:val="00BB66AD"/>
    <w:rsid w:val="00C82D1D"/>
    <w:rsid w:val="00CC0408"/>
    <w:rsid w:val="00CE4A97"/>
    <w:rsid w:val="00CE5F98"/>
    <w:rsid w:val="00D21236"/>
    <w:rsid w:val="00D651CF"/>
    <w:rsid w:val="00DA2C1D"/>
    <w:rsid w:val="00DA2E3C"/>
    <w:rsid w:val="00DA79DB"/>
    <w:rsid w:val="00DB41EB"/>
    <w:rsid w:val="00E47412"/>
    <w:rsid w:val="00EE6BD1"/>
    <w:rsid w:val="00EF5556"/>
    <w:rsid w:val="00F258D4"/>
    <w:rsid w:val="00F369DE"/>
    <w:rsid w:val="00F56F85"/>
    <w:rsid w:val="00FD5133"/>
    <w:rsid w:val="00FE21C4"/>
    <w:rsid w:val="00FF4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2"/>
      <o:rules v:ext="edit">
        <o:r id="V:Rule1" type="connector" idref="#直接箭头连接符 7"/>
        <o:r id="V:Rule2" type="connector" idref="#直接箭头连接符 14"/>
        <o:r id="V:Rule3" type="connector" idref="#直接箭头连接符 17"/>
        <o:r id="V:Rule4" type="connector" idref="#直接箭头连接符 20"/>
        <o:r id="V:Rule5" type="connector" idref="#直接箭头连接符 16"/>
        <o:r id="V:Rule6" type="connector" idref="#直接箭头连接符 23"/>
        <o:r id="V:Rule7" type="connector" idref="#直接箭头连接符 21"/>
        <o:r id="V:Rule8" type="connector" idref="#直接箭头连接符 24"/>
        <o:r id="V:Rule9" type="connector" idref="#直接箭头连接符 25"/>
      </o:rules>
    </o:shapelayout>
  </w:shapeDefaults>
  <w:decimalSymbol w:val="."/>
  <w:listSeparator w:val=","/>
  <w14:docId w14:val="5DACD884"/>
  <w15:chartTrackingRefBased/>
  <w15:docId w15:val="{FF3493EC-3AC0-487F-BD7B-006548F5F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030C5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030C5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030C5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30C5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30C59"/>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030C5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30C5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30C5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30C5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30C5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030C5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30C5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30C59"/>
    <w:rPr>
      <w:rFonts w:cstheme="majorBidi"/>
      <w:color w:val="0F4761" w:themeColor="accent1" w:themeShade="BF"/>
      <w:sz w:val="28"/>
      <w:szCs w:val="28"/>
    </w:rPr>
  </w:style>
  <w:style w:type="character" w:customStyle="1" w:styleId="50">
    <w:name w:val="标题 5 字符"/>
    <w:basedOn w:val="a0"/>
    <w:link w:val="5"/>
    <w:uiPriority w:val="9"/>
    <w:semiHidden/>
    <w:rsid w:val="00030C59"/>
    <w:rPr>
      <w:rFonts w:cstheme="majorBidi"/>
      <w:color w:val="0F4761" w:themeColor="accent1" w:themeShade="BF"/>
      <w:sz w:val="24"/>
      <w:szCs w:val="24"/>
    </w:rPr>
  </w:style>
  <w:style w:type="character" w:customStyle="1" w:styleId="60">
    <w:name w:val="标题 6 字符"/>
    <w:basedOn w:val="a0"/>
    <w:link w:val="6"/>
    <w:uiPriority w:val="9"/>
    <w:semiHidden/>
    <w:rsid w:val="00030C59"/>
    <w:rPr>
      <w:rFonts w:cstheme="majorBidi"/>
      <w:b/>
      <w:bCs/>
      <w:color w:val="0F4761" w:themeColor="accent1" w:themeShade="BF"/>
    </w:rPr>
  </w:style>
  <w:style w:type="character" w:customStyle="1" w:styleId="70">
    <w:name w:val="标题 7 字符"/>
    <w:basedOn w:val="a0"/>
    <w:link w:val="7"/>
    <w:uiPriority w:val="9"/>
    <w:semiHidden/>
    <w:rsid w:val="00030C59"/>
    <w:rPr>
      <w:rFonts w:cstheme="majorBidi"/>
      <w:b/>
      <w:bCs/>
      <w:color w:val="595959" w:themeColor="text1" w:themeTint="A6"/>
    </w:rPr>
  </w:style>
  <w:style w:type="character" w:customStyle="1" w:styleId="80">
    <w:name w:val="标题 8 字符"/>
    <w:basedOn w:val="a0"/>
    <w:link w:val="8"/>
    <w:uiPriority w:val="9"/>
    <w:semiHidden/>
    <w:rsid w:val="00030C59"/>
    <w:rPr>
      <w:rFonts w:cstheme="majorBidi"/>
      <w:color w:val="595959" w:themeColor="text1" w:themeTint="A6"/>
    </w:rPr>
  </w:style>
  <w:style w:type="character" w:customStyle="1" w:styleId="90">
    <w:name w:val="标题 9 字符"/>
    <w:basedOn w:val="a0"/>
    <w:link w:val="9"/>
    <w:uiPriority w:val="9"/>
    <w:semiHidden/>
    <w:rsid w:val="00030C59"/>
    <w:rPr>
      <w:rFonts w:eastAsiaTheme="majorEastAsia" w:cstheme="majorBidi"/>
      <w:color w:val="595959" w:themeColor="text1" w:themeTint="A6"/>
    </w:rPr>
  </w:style>
  <w:style w:type="paragraph" w:styleId="a3">
    <w:name w:val="Title"/>
    <w:basedOn w:val="a"/>
    <w:next w:val="a"/>
    <w:link w:val="a4"/>
    <w:uiPriority w:val="10"/>
    <w:qFormat/>
    <w:rsid w:val="00030C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30C59"/>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030C5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rsid w:val="00030C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0C59"/>
    <w:pPr>
      <w:spacing w:before="160" w:after="160"/>
      <w:jc w:val="center"/>
    </w:pPr>
    <w:rPr>
      <w:i/>
      <w:iCs/>
      <w:color w:val="404040" w:themeColor="text1" w:themeTint="BF"/>
    </w:rPr>
  </w:style>
  <w:style w:type="character" w:customStyle="1" w:styleId="a8">
    <w:name w:val="引用 字符"/>
    <w:basedOn w:val="a0"/>
    <w:link w:val="a7"/>
    <w:uiPriority w:val="29"/>
    <w:rsid w:val="00030C59"/>
    <w:rPr>
      <w:i/>
      <w:iCs/>
      <w:color w:val="404040" w:themeColor="text1" w:themeTint="BF"/>
    </w:rPr>
  </w:style>
  <w:style w:type="paragraph" w:styleId="a9">
    <w:name w:val="List Paragraph"/>
    <w:basedOn w:val="a"/>
    <w:uiPriority w:val="34"/>
    <w:qFormat/>
    <w:rsid w:val="00030C59"/>
    <w:pPr>
      <w:ind w:left="720"/>
      <w:contextualSpacing/>
    </w:pPr>
  </w:style>
  <w:style w:type="character" w:styleId="aa">
    <w:name w:val="Intense Emphasis"/>
    <w:basedOn w:val="a0"/>
    <w:uiPriority w:val="21"/>
    <w:qFormat/>
    <w:rsid w:val="00030C59"/>
    <w:rPr>
      <w:i/>
      <w:iCs/>
      <w:color w:val="0F4761" w:themeColor="accent1" w:themeShade="BF"/>
    </w:rPr>
  </w:style>
  <w:style w:type="paragraph" w:styleId="ab">
    <w:name w:val="Intense Quote"/>
    <w:basedOn w:val="a"/>
    <w:next w:val="a"/>
    <w:link w:val="ac"/>
    <w:uiPriority w:val="30"/>
    <w:qFormat/>
    <w:rsid w:val="00030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30C59"/>
    <w:rPr>
      <w:i/>
      <w:iCs/>
      <w:color w:val="0F4761" w:themeColor="accent1" w:themeShade="BF"/>
    </w:rPr>
  </w:style>
  <w:style w:type="character" w:styleId="ad">
    <w:name w:val="Intense Reference"/>
    <w:basedOn w:val="a0"/>
    <w:uiPriority w:val="32"/>
    <w:qFormat/>
    <w:rsid w:val="00030C59"/>
    <w:rPr>
      <w:b/>
      <w:bCs/>
      <w:smallCaps/>
      <w:color w:val="0F4761" w:themeColor="accent1" w:themeShade="BF"/>
      <w:spacing w:val="5"/>
    </w:rPr>
  </w:style>
  <w:style w:type="paragraph" w:styleId="ae">
    <w:name w:val="Normal (Web)"/>
    <w:basedOn w:val="a"/>
    <w:link w:val="af"/>
    <w:qFormat/>
    <w:rsid w:val="00030C59"/>
    <w:pPr>
      <w:widowControl/>
      <w:spacing w:before="100" w:beforeAutospacing="1" w:after="100" w:afterAutospacing="1"/>
      <w:jc w:val="left"/>
    </w:pPr>
    <w:rPr>
      <w:rFonts w:ascii="宋体" w:eastAsia="宋体" w:hAnsi="宋体" w:cs="宋体"/>
      <w:kern w:val="0"/>
      <w:sz w:val="24"/>
      <w:szCs w:val="24"/>
      <w14:ligatures w14:val="none"/>
    </w:rPr>
  </w:style>
  <w:style w:type="paragraph" w:styleId="af0">
    <w:name w:val="Body Text Indent"/>
    <w:basedOn w:val="a"/>
    <w:link w:val="af1"/>
    <w:rsid w:val="00030C59"/>
    <w:pPr>
      <w:adjustRightInd w:val="0"/>
      <w:spacing w:line="312" w:lineRule="atLeast"/>
      <w:ind w:leftChars="142" w:left="426" w:firstLineChars="200" w:firstLine="420"/>
    </w:pPr>
    <w:rPr>
      <w:rFonts w:ascii="Times New Roman" w:eastAsia="宋体" w:hAnsi="Times New Roman" w:cs="Times New Roman"/>
      <w:kern w:val="0"/>
      <w:szCs w:val="24"/>
      <w14:ligatures w14:val="none"/>
    </w:rPr>
  </w:style>
  <w:style w:type="character" w:customStyle="1" w:styleId="af1">
    <w:name w:val="正文文本缩进 字符"/>
    <w:basedOn w:val="a0"/>
    <w:link w:val="af0"/>
    <w:rsid w:val="00030C59"/>
    <w:rPr>
      <w:rFonts w:ascii="Times New Roman" w:eastAsia="宋体" w:hAnsi="Times New Roman" w:cs="Times New Roman"/>
      <w:kern w:val="0"/>
      <w:szCs w:val="24"/>
      <w14:ligatures w14:val="none"/>
    </w:rPr>
  </w:style>
  <w:style w:type="paragraph" w:styleId="21">
    <w:name w:val="List 2"/>
    <w:basedOn w:val="a"/>
    <w:uiPriority w:val="99"/>
    <w:unhideWhenUsed/>
    <w:qFormat/>
    <w:rsid w:val="00030C59"/>
    <w:pPr>
      <w:ind w:left="840" w:hanging="420"/>
    </w:pPr>
    <w:rPr>
      <w:rFonts w:ascii="Times New Roman" w:eastAsia="宋体" w:hAnsi="Times New Roman" w:cs="Times New Roman"/>
      <w:szCs w:val="21"/>
      <w14:ligatures w14:val="none"/>
    </w:rPr>
  </w:style>
  <w:style w:type="character" w:customStyle="1" w:styleId="af">
    <w:name w:val="普通(网站) 字符"/>
    <w:link w:val="ae"/>
    <w:qFormat/>
    <w:rsid w:val="00030C59"/>
    <w:rPr>
      <w:rFonts w:ascii="宋体" w:eastAsia="宋体" w:hAnsi="宋体" w:cs="宋体"/>
      <w:kern w:val="0"/>
      <w:sz w:val="24"/>
      <w:szCs w:val="24"/>
      <w14:ligatures w14:val="none"/>
    </w:rPr>
  </w:style>
  <w:style w:type="table" w:styleId="af2">
    <w:name w:val="Table Grid"/>
    <w:basedOn w:val="a1"/>
    <w:uiPriority w:val="99"/>
    <w:qFormat/>
    <w:rsid w:val="00030C59"/>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030C59"/>
    <w:pPr>
      <w:widowControl w:val="0"/>
      <w:autoSpaceDE w:val="0"/>
      <w:autoSpaceDN w:val="0"/>
      <w:adjustRightInd w:val="0"/>
    </w:pPr>
    <w:rPr>
      <w:rFonts w:ascii="微软雅黑" w:eastAsia="微软雅黑" w:hAnsi="Calibri" w:cs="微软雅黑"/>
      <w:color w:val="000000"/>
      <w:kern w:val="0"/>
      <w:sz w:val="24"/>
      <w:szCs w:val="24"/>
      <w14:ligatures w14:val="none"/>
    </w:rPr>
  </w:style>
  <w:style w:type="paragraph" w:styleId="22">
    <w:name w:val="Body Text First Indent 2"/>
    <w:basedOn w:val="af0"/>
    <w:link w:val="23"/>
    <w:rsid w:val="00030C59"/>
    <w:pPr>
      <w:adjustRightInd/>
      <w:spacing w:after="120" w:line="240" w:lineRule="auto"/>
      <w:ind w:leftChars="200" w:left="420"/>
    </w:pPr>
    <w:rPr>
      <w:kern w:val="2"/>
    </w:rPr>
  </w:style>
  <w:style w:type="character" w:customStyle="1" w:styleId="23">
    <w:name w:val="正文文本首行缩进 2 字符"/>
    <w:basedOn w:val="af1"/>
    <w:link w:val="22"/>
    <w:rsid w:val="00030C59"/>
    <w:rPr>
      <w:rFonts w:ascii="Times New Roman" w:eastAsia="宋体" w:hAnsi="Times New Roman" w:cs="Times New Roman"/>
      <w:kern w:val="0"/>
      <w:szCs w:val="24"/>
      <w14:ligatures w14:val="none"/>
    </w:rPr>
  </w:style>
  <w:style w:type="character" w:customStyle="1" w:styleId="fontstyle01">
    <w:name w:val="fontstyle01"/>
    <w:basedOn w:val="a0"/>
    <w:rsid w:val="00030C59"/>
    <w:rPr>
      <w:rFonts w:ascii="仿宋" w:eastAsia="仿宋" w:hAnsi="仿宋" w:hint="eastAsia"/>
      <w:b w:val="0"/>
      <w:bCs w:val="0"/>
      <w:i w:val="0"/>
      <w:iCs w:val="0"/>
      <w:color w:val="000000"/>
      <w:sz w:val="22"/>
      <w:szCs w:val="22"/>
    </w:rPr>
  </w:style>
  <w:style w:type="paragraph" w:customStyle="1" w:styleId="11">
    <w:name w:val="标书正文1"/>
    <w:basedOn w:val="a"/>
    <w:qFormat/>
    <w:rsid w:val="00030C59"/>
    <w:pPr>
      <w:widowControl/>
      <w:adjustRightInd w:val="0"/>
      <w:snapToGrid w:val="0"/>
      <w:spacing w:beforeLines="20" w:afterLines="20" w:after="200" w:line="520" w:lineRule="exact"/>
      <w:ind w:firstLineChars="200" w:firstLine="640"/>
      <w:jc w:val="left"/>
    </w:pPr>
    <w:rPr>
      <w:rFonts w:ascii="Times New Roman" w:eastAsia="微软雅黑" w:hAnsi="Times New Roman"/>
      <w:kern w:val="0"/>
      <w:sz w:val="22"/>
      <w14:ligatures w14:val="none"/>
    </w:rPr>
  </w:style>
  <w:style w:type="paragraph" w:styleId="TOC">
    <w:name w:val="TOC Heading"/>
    <w:basedOn w:val="1"/>
    <w:next w:val="a"/>
    <w:uiPriority w:val="39"/>
    <w:unhideWhenUsed/>
    <w:qFormat/>
    <w:rsid w:val="00030C59"/>
    <w:pPr>
      <w:widowControl/>
      <w:spacing w:before="240" w:after="0" w:line="259" w:lineRule="auto"/>
      <w:jc w:val="left"/>
      <w:outlineLvl w:val="9"/>
    </w:pPr>
    <w:rPr>
      <w:kern w:val="0"/>
      <w:sz w:val="32"/>
      <w:szCs w:val="32"/>
      <w14:ligatures w14:val="none"/>
    </w:rPr>
  </w:style>
  <w:style w:type="paragraph" w:styleId="TOC1">
    <w:name w:val="toc 1"/>
    <w:basedOn w:val="a"/>
    <w:next w:val="a"/>
    <w:autoRedefine/>
    <w:uiPriority w:val="39"/>
    <w:unhideWhenUsed/>
    <w:rsid w:val="00030C59"/>
  </w:style>
  <w:style w:type="paragraph" w:styleId="TOC2">
    <w:name w:val="toc 2"/>
    <w:basedOn w:val="a"/>
    <w:next w:val="a"/>
    <w:autoRedefine/>
    <w:uiPriority w:val="39"/>
    <w:unhideWhenUsed/>
    <w:rsid w:val="00030C59"/>
    <w:pPr>
      <w:spacing w:after="160" w:line="278" w:lineRule="auto"/>
      <w:ind w:leftChars="200" w:left="420"/>
      <w:jc w:val="left"/>
    </w:pPr>
    <w:rPr>
      <w:sz w:val="22"/>
      <w:szCs w:val="24"/>
    </w:rPr>
  </w:style>
  <w:style w:type="paragraph" w:styleId="TOC3">
    <w:name w:val="toc 3"/>
    <w:basedOn w:val="a"/>
    <w:next w:val="a"/>
    <w:autoRedefine/>
    <w:uiPriority w:val="39"/>
    <w:unhideWhenUsed/>
    <w:rsid w:val="00030C59"/>
    <w:pPr>
      <w:spacing w:after="160" w:line="278" w:lineRule="auto"/>
      <w:ind w:leftChars="400" w:left="840"/>
      <w:jc w:val="left"/>
    </w:pPr>
    <w:rPr>
      <w:sz w:val="22"/>
      <w:szCs w:val="24"/>
    </w:rPr>
  </w:style>
  <w:style w:type="paragraph" w:styleId="TOC4">
    <w:name w:val="toc 4"/>
    <w:basedOn w:val="a"/>
    <w:next w:val="a"/>
    <w:autoRedefine/>
    <w:uiPriority w:val="39"/>
    <w:unhideWhenUsed/>
    <w:rsid w:val="00030C59"/>
    <w:pPr>
      <w:spacing w:after="160" w:line="278" w:lineRule="auto"/>
      <w:ind w:leftChars="600" w:left="1260"/>
      <w:jc w:val="left"/>
    </w:pPr>
    <w:rPr>
      <w:sz w:val="22"/>
      <w:szCs w:val="24"/>
    </w:rPr>
  </w:style>
  <w:style w:type="paragraph" w:styleId="TOC5">
    <w:name w:val="toc 5"/>
    <w:basedOn w:val="a"/>
    <w:next w:val="a"/>
    <w:autoRedefine/>
    <w:uiPriority w:val="39"/>
    <w:unhideWhenUsed/>
    <w:rsid w:val="00030C59"/>
    <w:pPr>
      <w:spacing w:after="160" w:line="278" w:lineRule="auto"/>
      <w:ind w:leftChars="800" w:left="1680"/>
      <w:jc w:val="left"/>
    </w:pPr>
    <w:rPr>
      <w:sz w:val="22"/>
      <w:szCs w:val="24"/>
    </w:rPr>
  </w:style>
  <w:style w:type="paragraph" w:styleId="TOC6">
    <w:name w:val="toc 6"/>
    <w:basedOn w:val="a"/>
    <w:next w:val="a"/>
    <w:autoRedefine/>
    <w:uiPriority w:val="39"/>
    <w:unhideWhenUsed/>
    <w:rsid w:val="00030C59"/>
    <w:pPr>
      <w:spacing w:after="160" w:line="278" w:lineRule="auto"/>
      <w:ind w:leftChars="1000" w:left="2100"/>
      <w:jc w:val="left"/>
    </w:pPr>
    <w:rPr>
      <w:sz w:val="22"/>
      <w:szCs w:val="24"/>
    </w:rPr>
  </w:style>
  <w:style w:type="paragraph" w:styleId="TOC7">
    <w:name w:val="toc 7"/>
    <w:basedOn w:val="a"/>
    <w:next w:val="a"/>
    <w:autoRedefine/>
    <w:uiPriority w:val="39"/>
    <w:unhideWhenUsed/>
    <w:rsid w:val="00030C59"/>
    <w:pPr>
      <w:spacing w:after="160" w:line="278" w:lineRule="auto"/>
      <w:ind w:leftChars="1200" w:left="2520"/>
      <w:jc w:val="left"/>
    </w:pPr>
    <w:rPr>
      <w:sz w:val="22"/>
      <w:szCs w:val="24"/>
    </w:rPr>
  </w:style>
  <w:style w:type="paragraph" w:styleId="TOC8">
    <w:name w:val="toc 8"/>
    <w:basedOn w:val="a"/>
    <w:next w:val="a"/>
    <w:autoRedefine/>
    <w:uiPriority w:val="39"/>
    <w:unhideWhenUsed/>
    <w:rsid w:val="00030C59"/>
    <w:pPr>
      <w:spacing w:after="160" w:line="278" w:lineRule="auto"/>
      <w:ind w:leftChars="1400" w:left="2940"/>
      <w:jc w:val="left"/>
    </w:pPr>
    <w:rPr>
      <w:sz w:val="22"/>
      <w:szCs w:val="24"/>
    </w:rPr>
  </w:style>
  <w:style w:type="paragraph" w:styleId="TOC9">
    <w:name w:val="toc 9"/>
    <w:basedOn w:val="a"/>
    <w:next w:val="a"/>
    <w:autoRedefine/>
    <w:uiPriority w:val="39"/>
    <w:unhideWhenUsed/>
    <w:rsid w:val="00030C59"/>
    <w:pPr>
      <w:spacing w:after="160" w:line="278" w:lineRule="auto"/>
      <w:ind w:leftChars="1600" w:left="3360"/>
      <w:jc w:val="left"/>
    </w:pPr>
    <w:rPr>
      <w:sz w:val="22"/>
      <w:szCs w:val="24"/>
    </w:rPr>
  </w:style>
  <w:style w:type="character" w:styleId="af3">
    <w:name w:val="Hyperlink"/>
    <w:basedOn w:val="a0"/>
    <w:uiPriority w:val="99"/>
    <w:unhideWhenUsed/>
    <w:qFormat/>
    <w:rsid w:val="00030C59"/>
    <w:rPr>
      <w:color w:val="467886" w:themeColor="hyperlink"/>
      <w:u w:val="single"/>
    </w:rPr>
  </w:style>
  <w:style w:type="character" w:styleId="af4">
    <w:name w:val="Unresolved Mention"/>
    <w:basedOn w:val="a0"/>
    <w:uiPriority w:val="99"/>
    <w:semiHidden/>
    <w:unhideWhenUsed/>
    <w:rsid w:val="00030C59"/>
    <w:rPr>
      <w:color w:val="605E5C"/>
      <w:shd w:val="clear" w:color="auto" w:fill="E1DFDD"/>
    </w:rPr>
  </w:style>
  <w:style w:type="paragraph" w:styleId="af5">
    <w:name w:val="header"/>
    <w:basedOn w:val="a"/>
    <w:link w:val="af6"/>
    <w:unhideWhenUsed/>
    <w:qFormat/>
    <w:rsid w:val="00DA79DB"/>
    <w:pPr>
      <w:tabs>
        <w:tab w:val="center" w:pos="4153"/>
        <w:tab w:val="right" w:pos="8306"/>
      </w:tabs>
      <w:snapToGrid w:val="0"/>
      <w:jc w:val="center"/>
    </w:pPr>
    <w:rPr>
      <w:sz w:val="18"/>
      <w:szCs w:val="18"/>
    </w:rPr>
  </w:style>
  <w:style w:type="character" w:customStyle="1" w:styleId="af6">
    <w:name w:val="页眉 字符"/>
    <w:basedOn w:val="a0"/>
    <w:link w:val="af5"/>
    <w:qFormat/>
    <w:rsid w:val="00DA79DB"/>
    <w:rPr>
      <w:sz w:val="18"/>
      <w:szCs w:val="18"/>
    </w:rPr>
  </w:style>
  <w:style w:type="paragraph" w:styleId="af7">
    <w:name w:val="footer"/>
    <w:basedOn w:val="a"/>
    <w:link w:val="af8"/>
    <w:uiPriority w:val="99"/>
    <w:unhideWhenUsed/>
    <w:qFormat/>
    <w:rsid w:val="00DA79DB"/>
    <w:pPr>
      <w:tabs>
        <w:tab w:val="center" w:pos="4153"/>
        <w:tab w:val="right" w:pos="8306"/>
      </w:tabs>
      <w:snapToGrid w:val="0"/>
      <w:jc w:val="left"/>
    </w:pPr>
    <w:rPr>
      <w:sz w:val="18"/>
      <w:szCs w:val="18"/>
    </w:rPr>
  </w:style>
  <w:style w:type="character" w:customStyle="1" w:styleId="af8">
    <w:name w:val="页脚 字符"/>
    <w:basedOn w:val="a0"/>
    <w:link w:val="af7"/>
    <w:uiPriority w:val="99"/>
    <w:qFormat/>
    <w:rsid w:val="00DA79DB"/>
    <w:rPr>
      <w:sz w:val="18"/>
      <w:szCs w:val="18"/>
    </w:rPr>
  </w:style>
  <w:style w:type="paragraph" w:styleId="af9">
    <w:name w:val="Date"/>
    <w:basedOn w:val="a"/>
    <w:next w:val="a"/>
    <w:link w:val="afa"/>
    <w:uiPriority w:val="99"/>
    <w:semiHidden/>
    <w:unhideWhenUsed/>
    <w:rsid w:val="006F7B9D"/>
    <w:pPr>
      <w:ind w:leftChars="2500" w:left="100"/>
    </w:pPr>
  </w:style>
  <w:style w:type="character" w:customStyle="1" w:styleId="afa">
    <w:name w:val="日期 字符"/>
    <w:basedOn w:val="a0"/>
    <w:link w:val="af9"/>
    <w:uiPriority w:val="99"/>
    <w:semiHidden/>
    <w:rsid w:val="006F7B9D"/>
  </w:style>
  <w:style w:type="paragraph" w:customStyle="1" w:styleId="paragraph">
    <w:name w:val="paragraph"/>
    <w:basedOn w:val="a"/>
    <w:rsid w:val="00B85F9D"/>
    <w:pPr>
      <w:widowControl/>
      <w:spacing w:before="100" w:beforeAutospacing="1" w:after="100" w:afterAutospacing="1"/>
      <w:jc w:val="left"/>
    </w:pPr>
    <w:rPr>
      <w:rFonts w:ascii="宋体" w:eastAsia="宋体" w:hAnsi="宋体" w:cs="宋体"/>
      <w:kern w:val="0"/>
      <w:sz w:val="24"/>
      <w:szCs w:val="24"/>
      <w14:ligatures w14:val="none"/>
    </w:rPr>
  </w:style>
  <w:style w:type="paragraph" w:styleId="afb">
    <w:name w:val="Body Text"/>
    <w:basedOn w:val="a"/>
    <w:link w:val="afc"/>
    <w:qFormat/>
    <w:rsid w:val="00206D8E"/>
    <w:pPr>
      <w:spacing w:line="360" w:lineRule="auto"/>
      <w:jc w:val="left"/>
    </w:pPr>
    <w:rPr>
      <w:rFonts w:ascii="Arial" w:hAnsi="Arial" w:cs="Arial"/>
      <w:sz w:val="24"/>
      <w:szCs w:val="18"/>
      <w14:ligatures w14:val="none"/>
    </w:rPr>
  </w:style>
  <w:style w:type="character" w:customStyle="1" w:styleId="afc">
    <w:name w:val="正文文本 字符"/>
    <w:basedOn w:val="a0"/>
    <w:link w:val="afb"/>
    <w:rsid w:val="00206D8E"/>
    <w:rPr>
      <w:rFonts w:ascii="Arial" w:hAnsi="Arial" w:cs="Arial"/>
      <w:sz w:val="24"/>
      <w:szCs w:val="18"/>
      <w14:ligatures w14:val="none"/>
    </w:rPr>
  </w:style>
  <w:style w:type="paragraph" w:customStyle="1" w:styleId="0">
    <w:name w:val="正文_0"/>
    <w:qFormat/>
    <w:rsid w:val="00206D8E"/>
    <w:pPr>
      <w:widowControl w:val="0"/>
      <w:adjustRightInd w:val="0"/>
      <w:spacing w:line="312" w:lineRule="atLeast"/>
      <w:jc w:val="both"/>
      <w:textAlignment w:val="baseline"/>
    </w:pPr>
    <w:rPr>
      <w:rFonts w:ascii="Calibri" w:eastAsia="宋体" w:hAnsi="Calibri" w:cs="Times New Roman"/>
      <w:kern w:val="0"/>
      <w:szCs w:val="20"/>
      <w14:ligatures w14:val="none"/>
    </w:rPr>
  </w:style>
  <w:style w:type="character" w:customStyle="1" w:styleId="bjh-p">
    <w:name w:val="bjh-p"/>
    <w:basedOn w:val="a0"/>
    <w:qFormat/>
    <w:rsid w:val="00206D8E"/>
  </w:style>
  <w:style w:type="character" w:styleId="afd">
    <w:name w:val="Strong"/>
    <w:basedOn w:val="a0"/>
    <w:qFormat/>
    <w:rsid w:val="00206D8E"/>
    <w:rPr>
      <w:b/>
    </w:rPr>
  </w:style>
  <w:style w:type="paragraph" w:customStyle="1" w:styleId="12">
    <w:name w:val="样式1"/>
    <w:basedOn w:val="a"/>
    <w:next w:val="a"/>
    <w:autoRedefine/>
    <w:qFormat/>
    <w:rsid w:val="00206D8E"/>
    <w:pPr>
      <w:spacing w:beforeAutospacing="1" w:afterAutospacing="1"/>
      <w:jc w:val="center"/>
      <w:outlineLvl w:val="0"/>
    </w:pPr>
    <w:rPr>
      <w:rFonts w:ascii="方正楷体_GBK" w:eastAsia="宋体" w:hAnsi="方正楷体_GBK" w:cs="Times New Roman" w:hint="eastAsia"/>
      <w:b/>
      <w:bCs/>
      <w:kern w:val="44"/>
      <w:sz w:val="36"/>
      <w:szCs w:val="48"/>
      <w14:ligatures w14:val="none"/>
    </w:rPr>
  </w:style>
  <w:style w:type="paragraph" w:customStyle="1" w:styleId="13">
    <w:name w:val="修订版标题1"/>
    <w:basedOn w:val="a"/>
    <w:next w:val="a"/>
    <w:autoRedefine/>
    <w:qFormat/>
    <w:rsid w:val="00206D8E"/>
    <w:pPr>
      <w:keepNext/>
      <w:keepLines/>
      <w:spacing w:before="280" w:after="290" w:line="372" w:lineRule="auto"/>
      <w:jc w:val="center"/>
      <w:outlineLvl w:val="4"/>
    </w:pPr>
    <w:rPr>
      <w:rFonts w:ascii="Calibri" w:eastAsia="方正楷体_GBK" w:hAnsi="Calibri" w:hint="eastAsia"/>
      <w:b/>
      <w:sz w:val="36"/>
      <w14:ligatures w14:val="none"/>
    </w:rPr>
  </w:style>
  <w:style w:type="paragraph" w:customStyle="1" w:styleId="afe">
    <w:name w:val="修订标题三"/>
    <w:basedOn w:val="a"/>
    <w:autoRedefine/>
    <w:qFormat/>
    <w:rsid w:val="00206D8E"/>
    <w:pPr>
      <w:ind w:firstLineChars="100" w:firstLine="210"/>
      <w:jc w:val="left"/>
    </w:pPr>
    <w:rPr>
      <w:rFonts w:ascii="方正楷体_GBK" w:eastAsia="方正楷体_GBK" w:hAnsi="方正楷体_GBK" w:cs="方正楷体_GBK" w:hint="eastAsia"/>
      <w:szCs w:val="21"/>
      <w14:ligatures w14:val="none"/>
    </w:rPr>
  </w:style>
  <w:style w:type="paragraph" w:customStyle="1" w:styleId="aff">
    <w:name w:val="修订版标题二"/>
    <w:basedOn w:val="a"/>
    <w:autoRedefine/>
    <w:qFormat/>
    <w:rsid w:val="00206D8E"/>
    <w:rPr>
      <w:rFonts w:ascii="方正楷体_GBK" w:eastAsia="方正楷体_GBK" w:hAnsi="方正楷体_GBK" w:cs="方正楷体_GBK" w:hint="eastAsia"/>
      <w:sz w:val="24"/>
      <w:szCs w:val="21"/>
      <w14:ligatures w14:val="none"/>
    </w:rPr>
  </w:style>
  <w:style w:type="paragraph" w:customStyle="1" w:styleId="24">
    <w:name w:val="样式2"/>
    <w:basedOn w:val="a"/>
    <w:autoRedefine/>
    <w:qFormat/>
    <w:rsid w:val="00206D8E"/>
    <w:pPr>
      <w:ind w:firstLineChars="100" w:firstLine="210"/>
      <w:jc w:val="center"/>
    </w:pPr>
    <w:rPr>
      <w:rFonts w:ascii="方正楷体_GBK" w:eastAsia="方正楷体_GBK" w:hAnsi="方正楷体_GBK" w:cs="方正楷体_GBK" w:hint="eastAsia"/>
      <w:sz w:val="24"/>
      <w:szCs w:val="21"/>
      <w14:ligatures w14:val="none"/>
    </w:rPr>
  </w:style>
  <w:style w:type="character" w:styleId="aff0">
    <w:name w:val="page number"/>
    <w:basedOn w:val="a0"/>
    <w:autoRedefine/>
    <w:qFormat/>
    <w:rsid w:val="00206D8E"/>
  </w:style>
  <w:style w:type="paragraph" w:customStyle="1" w:styleId="14">
    <w:name w:val="列出段落1"/>
    <w:basedOn w:val="a"/>
    <w:autoRedefine/>
    <w:qFormat/>
    <w:rsid w:val="00206D8E"/>
    <w:pPr>
      <w:ind w:firstLineChars="200" w:firstLine="420"/>
    </w:pPr>
    <w:rPr>
      <w:rFonts w:ascii="Calibri" w:eastAsia="宋体" w:hAnsi="Calibri" w:cs="Times New Roman"/>
      <w14:ligatures w14:val="none"/>
    </w:rPr>
  </w:style>
  <w:style w:type="paragraph" w:customStyle="1" w:styleId="25">
    <w:name w:val="列出段落2"/>
    <w:basedOn w:val="a"/>
    <w:autoRedefine/>
    <w:qFormat/>
    <w:rsid w:val="00206D8E"/>
    <w:pPr>
      <w:ind w:firstLineChars="200" w:firstLine="420"/>
    </w:pPr>
    <w:rPr>
      <w:rFonts w:ascii="Calibri" w:eastAsia="宋体" w:hAnsi="Calibri" w:cs="Times New Roman"/>
      <w14:ligatures w14:val="none"/>
    </w:rPr>
  </w:style>
  <w:style w:type="paragraph" w:styleId="aff1">
    <w:name w:val="caption"/>
    <w:basedOn w:val="a"/>
    <w:next w:val="a"/>
    <w:qFormat/>
    <w:rsid w:val="0046282B"/>
    <w:rPr>
      <w:rFonts w:ascii="Arial" w:eastAsia="黑体" w:hAnsi="Arial" w:cs="Times New Roman"/>
      <w:sz w:val="20"/>
      <w:szCs w:val="24"/>
      <w14:ligatures w14:val="none"/>
    </w:rPr>
  </w:style>
  <w:style w:type="character" w:customStyle="1" w:styleId="Char">
    <w:name w:val="普通(网站) Char"/>
    <w:rsid w:val="0046282B"/>
    <w:rPr>
      <w:rFonts w:ascii="宋体" w:eastAsia="宋体" w:hAnsi="宋体"/>
      <w:sz w:val="24"/>
      <w:szCs w:val="24"/>
      <w:lang w:val="en-US" w:eastAsia="zh-CN" w:bidi="ar-SA"/>
    </w:rPr>
  </w:style>
  <w:style w:type="paragraph" w:customStyle="1" w:styleId="aff2">
    <w:basedOn w:val="a"/>
    <w:next w:val="a9"/>
    <w:uiPriority w:val="34"/>
    <w:qFormat/>
    <w:rsid w:val="0046282B"/>
    <w:pPr>
      <w:ind w:firstLineChars="200" w:firstLine="420"/>
    </w:pPr>
    <w:rPr>
      <w:rFonts w:ascii="Times New Roman" w:eastAsia="宋体" w:hAnsi="Times New Roman" w:cs="Times New Roman"/>
      <w:szCs w:val="24"/>
      <w14:ligatures w14:val="none"/>
    </w:rPr>
  </w:style>
  <w:style w:type="character" w:customStyle="1" w:styleId="NormalCharacter">
    <w:name w:val="NormalCharacter"/>
    <w:semiHidden/>
    <w:qFormat/>
    <w:rsid w:val="0046282B"/>
    <w:rPr>
      <w:kern w:val="2"/>
      <w:sz w:val="21"/>
      <w:szCs w:val="24"/>
      <w:lang w:val="en-US" w:eastAsia="zh-CN" w:bidi="ar-SA"/>
    </w:rPr>
  </w:style>
  <w:style w:type="table" w:customStyle="1" w:styleId="15">
    <w:name w:val="网格型1"/>
    <w:basedOn w:val="a1"/>
    <w:next w:val="af2"/>
    <w:rsid w:val="0046282B"/>
    <w:pPr>
      <w:widowControl w:val="0"/>
      <w:jc w:val="both"/>
    </w:pPr>
    <w:rPr>
      <w:rFonts w:ascii="Calibri" w:eastAsia="宋体" w:hAnsi="Calibri" w:cs="Times New Roman"/>
      <w:kern w:val="0"/>
      <w:sz w:val="20"/>
      <w:szCs w:val="20"/>
      <w14:ligatures w14:val="none"/>
    </w:rPr>
    <w:tblPr/>
  </w:style>
  <w:style w:type="table" w:customStyle="1" w:styleId="26">
    <w:name w:val="网格型2"/>
    <w:basedOn w:val="a1"/>
    <w:next w:val="af2"/>
    <w:uiPriority w:val="99"/>
    <w:unhideWhenUsed/>
    <w:qFormat/>
    <w:rsid w:val="0046282B"/>
    <w:pPr>
      <w:widowControl w:val="0"/>
      <w:jc w:val="both"/>
    </w:pPr>
    <w:rPr>
      <w:rFonts w:ascii="Calibri" w:eastAsia="宋体"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FollowedHyperlink"/>
    <w:basedOn w:val="a0"/>
    <w:uiPriority w:val="99"/>
    <w:semiHidden/>
    <w:unhideWhenUsed/>
    <w:rsid w:val="00FF4C3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jpe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46.jpeg"/><Relationship Id="rId68" Type="http://schemas.openxmlformats.org/officeDocument/2006/relationships/hyperlink" Target="http://search.dangdang.com/?key2=%D0%BB%C7%E5%B8%DF&amp;medium=01&amp;category_path=01.00.00.00.00.00" TargetMode="External"/><Relationship Id="rId16" Type="http://schemas.openxmlformats.org/officeDocument/2006/relationships/image" Target="media/image9.jpe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hyperlink" Target="http://www.dangdang.com/author/%B8%B5%B8%DF%D2%E5_1" TargetMode="External"/><Relationship Id="rId74" Type="http://schemas.openxmlformats.org/officeDocument/2006/relationships/hyperlink" Target="http://search.dangdang.com/?key2=%CE%A4%C6%F4%B2%FD&amp;medium=01&amp;category_path=01.00.00.00.00.00" TargetMode="External"/><Relationship Id="rId79"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hyperlink" Target="http://www.dangdang.com/author/%D6%D0%D1%EB%B5%E7%CA%D3%CC%A8_1" TargetMode="External"/><Relationship Id="rId82"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hyperlink" Target="https://heep.unipus.cn/support/" TargetMode="External"/><Relationship Id="rId64" Type="http://schemas.openxmlformats.org/officeDocument/2006/relationships/image" Target="media/image47.jpeg"/><Relationship Id="rId69" Type="http://schemas.openxmlformats.org/officeDocument/2006/relationships/hyperlink" Target="http://search.dangdang.com/?key2=%BF%B5%D3%D0%CE%AA&amp;medium=01&amp;category_path=01.00.00.00.00.00" TargetMode="External"/><Relationship Id="rId77" Type="http://schemas.openxmlformats.org/officeDocument/2006/relationships/image" Target="media/image48.pn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hyperlink" Target="http://search.dangdang.com/?key2=%D6%D3%CA%E5%BA%D3&amp;medium=01&amp;category_path=01.00.00.00.00.00" TargetMode="External"/><Relationship Id="rId80"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yperlink" Target="http://www.dangdang.com/author/%B7%EB%BF%CB%C0%FB_1" TargetMode="External"/><Relationship Id="rId67" Type="http://schemas.openxmlformats.org/officeDocument/2006/relationships/hyperlink" Target="http://book.jd.com/publish/&#21271;&#20140;&#24072;&#33539;&#22823;&#23398;&#20986;&#29256;&#31038;_1.html" TargetMode="External"/><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hyperlink" Target="https://m.runoob.com/python3" TargetMode="External"/><Relationship Id="rId62" Type="http://schemas.openxmlformats.org/officeDocument/2006/relationships/hyperlink" Target="http://www.dangdang.com/author/%B8%B4%D0%CB%D6%AE%C2%B7_1" TargetMode="External"/><Relationship Id="rId70" Type="http://schemas.openxmlformats.org/officeDocument/2006/relationships/hyperlink" Target="http://search.dangdang.com/?key2=%BB%C6%D7%F1%CF%DC&amp;medium=01&amp;category_path=01.00.00.00.00.00" TargetMode="External"/><Relationship Id="rId75" Type="http://schemas.openxmlformats.org/officeDocument/2006/relationships/hyperlink" Target="https://m.sohu.com/a/725983496_121165417?_trans_=010004_pcwz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book.douban.com/search/%E5%BE%90%E8%80%80%E5%BF%A0" TargetMode="External"/><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hyperlink" Target="https://baike.so.com/doc/1324244-1399987.html" TargetMode="External"/><Relationship Id="rId10" Type="http://schemas.openxmlformats.org/officeDocument/2006/relationships/image" Target="media/image3.jpeg"/><Relationship Id="rId31" Type="http://schemas.openxmlformats.org/officeDocument/2006/relationships/image" Target="media/image23.gif"/><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hyperlink" Target="http://www.dangdang.com/publish/%C9%FA%BB%EE.%B6%C1%CA%E9.%D0%C2%D6%AA%C8%FD%C1%AA%CA%E9%B5%EA_1" TargetMode="External"/><Relationship Id="rId65" Type="http://schemas.openxmlformats.org/officeDocument/2006/relationships/footer" Target="footer1.xml"/><Relationship Id="rId73" Type="http://schemas.openxmlformats.org/officeDocument/2006/relationships/hyperlink" Target="http://search.dangdang.com/?key2=%CA%E5%B1%BE%BB%AA&amp;medium=01&amp;category_path=01.00.00.00.00.00" TargetMode="External"/><Relationship Id="rId78" Type="http://schemas.openxmlformats.org/officeDocument/2006/relationships/image" Target="media/image49.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1.pn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hyperlink" Target="https://cet.neea.edu.cn/"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earch.dangdang.com/?key2=%D5%C5%D4%AA%BC%C3&amp;medium=01&amp;category_path=01.00.00.00.00.00"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D2073-1754-4196-929D-28E00AD5F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422</Pages>
  <Words>45954</Words>
  <Characters>261939</Characters>
  <Application>Microsoft Office Word</Application>
  <DocSecurity>0</DocSecurity>
  <Lines>2182</Lines>
  <Paragraphs>614</Paragraphs>
  <ScaleCrop>false</ScaleCrop>
  <Company/>
  <LinksUpToDate>false</LinksUpToDate>
  <CharactersWithSpaces>307279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 wang</dc:creator>
  <cp:keywords/>
  <dc:description/>
  <cp:lastModifiedBy>ting wang</cp:lastModifiedBy>
  <cp:revision>7</cp:revision>
  <dcterms:created xsi:type="dcterms:W3CDTF">2025-07-22T15:18:00Z</dcterms:created>
  <dcterms:modified xsi:type="dcterms:W3CDTF">2025-07-24T08:46:00Z</dcterms:modified>
</cp:coreProperties>
</file>